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7B99F2E0" w14:textId="77777777" w:rsidTr="00A57A24">
        <w:trPr>
          <w:gridAfter w:val="1"/>
          <w:wAfter w:w="18" w:type="pct"/>
          <w:trHeight w:val="851"/>
        </w:trPr>
        <w:tc>
          <w:tcPr>
            <w:tcW w:w="1853" w:type="pct"/>
            <w:tcBorders>
              <w:top w:val="nil"/>
              <w:left w:val="nil"/>
              <w:bottom w:val="single" w:sz="6" w:space="0" w:color="auto"/>
              <w:right w:val="nil"/>
            </w:tcBorders>
          </w:tcPr>
          <w:p w14:paraId="15F0D26E" w14:textId="77777777" w:rsidR="000A2FEC" w:rsidRPr="00094684" w:rsidRDefault="000A2FEC" w:rsidP="002B2ADB">
            <w:pPr>
              <w:tabs>
                <w:tab w:val="clear" w:pos="567"/>
                <w:tab w:val="clear" w:pos="1134"/>
                <w:tab w:val="clear" w:pos="1701"/>
                <w:tab w:val="clear" w:pos="2268"/>
              </w:tabs>
              <w:spacing w:before="60"/>
              <w:rPr>
                <w:rFonts w:eastAsia="SimHei"/>
                <w:sz w:val="24"/>
                <w:lang w:val="en-GB" w:eastAsia="zh-CN"/>
              </w:rPr>
            </w:pPr>
            <w:bookmarkStart w:id="0" w:name="_Hlk137651738"/>
            <w:r w:rsidRPr="00094684">
              <w:rPr>
                <w:rFonts w:eastAsia="SimHei"/>
                <w:noProof/>
                <w:lang w:val="en-GB" w:eastAsia="zh-CN"/>
              </w:rPr>
              <w:drawing>
                <wp:anchor distT="0" distB="0" distL="114300" distR="114300" simplePos="0" relativeHeight="251658240" behindDoc="0" locked="0" layoutInCell="1" allowOverlap="1" wp14:anchorId="029A9B78" wp14:editId="004B06FD">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52C580EE" w14:textId="77777777" w:rsidR="000A2FEC" w:rsidRPr="00094684" w:rsidRDefault="000A2FEC" w:rsidP="002B2ADB">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130" w:type="pct"/>
            <w:gridSpan w:val="2"/>
            <w:tcBorders>
              <w:bottom w:val="single" w:sz="8" w:space="0" w:color="auto"/>
            </w:tcBorders>
            <w:vAlign w:val="bottom"/>
          </w:tcPr>
          <w:p w14:paraId="7DF0026C" w14:textId="185A20DB"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w:t>
            </w:r>
            <w:r w:rsidR="00086044">
              <w:rPr>
                <w:rFonts w:eastAsiaTheme="minorEastAsia" w:hint="eastAsia"/>
                <w:sz w:val="24"/>
                <w:szCs w:val="22"/>
                <w:lang w:eastAsia="zh-CN"/>
              </w:rPr>
              <w:t>7</w:t>
            </w:r>
            <w:r w:rsidRPr="00094684">
              <w:rPr>
                <w:rFonts w:eastAsia="Times New Roman"/>
                <w:sz w:val="24"/>
                <w:szCs w:val="22"/>
              </w:rPr>
              <w:t>/</w:t>
            </w:r>
            <w:r>
              <w:rPr>
                <w:rFonts w:eastAsiaTheme="minorEastAsia" w:hint="eastAsia"/>
                <w:sz w:val="24"/>
                <w:szCs w:val="22"/>
                <w:lang w:eastAsia="zh-CN"/>
              </w:rPr>
              <w:t>2</w:t>
            </w:r>
          </w:p>
        </w:tc>
      </w:tr>
      <w:tr w:rsidR="000A2FEC" w:rsidRPr="00094684" w14:paraId="59CC02F7" w14:textId="77777777" w:rsidTr="002B2ADB">
        <w:tc>
          <w:tcPr>
            <w:tcW w:w="2308" w:type="pct"/>
            <w:gridSpan w:val="2"/>
            <w:tcBorders>
              <w:top w:val="single" w:sz="8" w:space="0" w:color="auto"/>
              <w:bottom w:val="single" w:sz="12" w:space="0" w:color="auto"/>
            </w:tcBorders>
          </w:tcPr>
          <w:p w14:paraId="5C076F23"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5957DAD2" wp14:editId="1A72A2F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243F83FC"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33B70E19" w14:textId="484209FA" w:rsidR="000A2FEC" w:rsidRPr="00086044" w:rsidRDefault="000A2FEC" w:rsidP="002B2ADB">
            <w:pPr>
              <w:tabs>
                <w:tab w:val="clear" w:pos="567"/>
                <w:tab w:val="clear" w:pos="1134"/>
                <w:tab w:val="clear" w:pos="1701"/>
                <w:tab w:val="clear" w:pos="2268"/>
              </w:tabs>
              <w:ind w:left="2021"/>
              <w:rPr>
                <w:rFonts w:eastAsiaTheme="minorEastAsia"/>
                <w:sz w:val="24"/>
                <w:lang w:val="en-GB" w:eastAsia="zh-CN"/>
              </w:rPr>
            </w:pPr>
            <w:r>
              <w:rPr>
                <w:rFonts w:hint="eastAsia"/>
                <w:sz w:val="24"/>
                <w:lang w:eastAsia="zh-CN"/>
              </w:rPr>
              <w:t>2</w:t>
            </w:r>
            <w:r w:rsidR="00086044">
              <w:rPr>
                <w:rFonts w:hint="eastAsia"/>
                <w:sz w:val="24"/>
                <w:lang w:eastAsia="zh-CN"/>
              </w:rPr>
              <w:t>8</w:t>
            </w:r>
            <w:r>
              <w:rPr>
                <w:rFonts w:hint="eastAsia"/>
                <w:sz w:val="24"/>
                <w:lang w:eastAsia="zh-CN"/>
              </w:rPr>
              <w:t xml:space="preserve"> </w:t>
            </w:r>
            <w:r w:rsidR="00086044">
              <w:rPr>
                <w:rFonts w:hint="eastAsia"/>
                <w:sz w:val="24"/>
                <w:lang w:eastAsia="zh-CN"/>
              </w:rPr>
              <w:t>September</w:t>
            </w:r>
            <w:r w:rsidRPr="0058717B">
              <w:rPr>
                <w:rFonts w:eastAsia="Times New Roman"/>
                <w:sz w:val="24"/>
              </w:rPr>
              <w:t xml:space="preserve"> </w:t>
            </w:r>
            <w:r w:rsidRPr="00094684">
              <w:rPr>
                <w:rFonts w:eastAsia="Times New Roman"/>
                <w:sz w:val="24"/>
              </w:rPr>
              <w:t>202</w:t>
            </w:r>
            <w:r w:rsidR="00086044">
              <w:rPr>
                <w:rFonts w:eastAsiaTheme="minorEastAsia" w:hint="eastAsia"/>
                <w:sz w:val="24"/>
                <w:lang w:eastAsia="zh-CN"/>
              </w:rPr>
              <w:t>6</w:t>
            </w:r>
          </w:p>
          <w:p w14:paraId="10A4ADB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8A9677A"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35F381EC"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50806590" w14:textId="77777777" w:rsidR="000A2FEC" w:rsidRPr="00094684" w:rsidRDefault="000A2FEC" w:rsidP="000A2FEC">
      <w:pPr>
        <w:pStyle w:val="Cornernotation"/>
        <w:spacing w:before="120"/>
        <w:ind w:right="0"/>
        <w:rPr>
          <w:bCs/>
          <w:szCs w:val="24"/>
          <w:lang w:val="en-GB" w:eastAsia="zh-CN"/>
        </w:rPr>
      </w:pPr>
      <w:r w:rsidRPr="00094684">
        <w:rPr>
          <w:rFonts w:hint="eastAsia"/>
          <w:bCs/>
          <w:szCs w:val="24"/>
          <w:lang w:val="en-GB" w:eastAsia="zh-CN"/>
        </w:rPr>
        <w:t>生物多样性公约缔约方大会</w:t>
      </w:r>
    </w:p>
    <w:p w14:paraId="68C5346E" w14:textId="599B8735" w:rsidR="000A2FEC" w:rsidRPr="00094684" w:rsidRDefault="000A2FEC" w:rsidP="000A2FEC">
      <w:pPr>
        <w:pStyle w:val="Cornernotation"/>
        <w:ind w:right="0"/>
        <w:rPr>
          <w:bCs/>
          <w:szCs w:val="24"/>
          <w:lang w:eastAsia="zh-CN"/>
        </w:rPr>
      </w:pPr>
      <w:r w:rsidRPr="00094684">
        <w:rPr>
          <w:rFonts w:hint="eastAsia"/>
          <w:bCs/>
          <w:szCs w:val="24"/>
          <w:lang w:eastAsia="zh-CN"/>
        </w:rPr>
        <w:t>第十</w:t>
      </w:r>
      <w:r w:rsidR="00086044">
        <w:rPr>
          <w:rFonts w:hint="eastAsia"/>
          <w:bCs/>
          <w:szCs w:val="24"/>
          <w:lang w:eastAsia="zh-CN"/>
        </w:rPr>
        <w:t>七</w:t>
      </w:r>
      <w:r w:rsidRPr="00094684">
        <w:rPr>
          <w:rFonts w:hint="eastAsia"/>
          <w:bCs/>
          <w:szCs w:val="24"/>
          <w:lang w:eastAsia="zh-CN"/>
        </w:rPr>
        <w:t>届会议</w:t>
      </w:r>
    </w:p>
    <w:p w14:paraId="7079481C" w14:textId="14BFD64E" w:rsidR="000A2FEC" w:rsidRDefault="000A2FEC" w:rsidP="000A2FEC">
      <w:pPr>
        <w:pStyle w:val="Cornernotation"/>
        <w:ind w:right="0"/>
        <w:rPr>
          <w:b w:val="0"/>
          <w:szCs w:val="24"/>
          <w:lang w:eastAsia="zh-CN"/>
        </w:rPr>
      </w:pPr>
      <w:r w:rsidRPr="00094684">
        <w:rPr>
          <w:rFonts w:hint="eastAsia"/>
          <w:b w:val="0"/>
          <w:szCs w:val="24"/>
          <w:lang w:eastAsia="zh-CN"/>
        </w:rPr>
        <w:t>202</w:t>
      </w:r>
      <w:r w:rsidR="00086044">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086044">
        <w:rPr>
          <w:rFonts w:hint="eastAsia"/>
          <w:b w:val="0"/>
          <w:szCs w:val="24"/>
          <w:lang w:eastAsia="zh-CN"/>
        </w:rPr>
        <w:t>19</w:t>
      </w:r>
      <w:r w:rsidRPr="00094684">
        <w:rPr>
          <w:rFonts w:hint="eastAsia"/>
          <w:b w:val="0"/>
          <w:szCs w:val="24"/>
          <w:lang w:eastAsia="zh-CN"/>
        </w:rPr>
        <w:t>日至</w:t>
      </w:r>
      <w:r w:rsidR="00086044">
        <w:rPr>
          <w:rFonts w:hint="eastAsia"/>
          <w:b w:val="0"/>
          <w:szCs w:val="24"/>
          <w:lang w:eastAsia="zh-CN"/>
        </w:rPr>
        <w:t>30</w:t>
      </w:r>
      <w:r w:rsidRPr="00094684">
        <w:rPr>
          <w:rFonts w:hint="eastAsia"/>
          <w:b w:val="0"/>
          <w:szCs w:val="24"/>
          <w:lang w:eastAsia="zh-CN"/>
        </w:rPr>
        <w:t>日，</w:t>
      </w:r>
      <w:r w:rsidR="00086044">
        <w:rPr>
          <w:rFonts w:hint="eastAsia"/>
          <w:b w:val="0"/>
          <w:szCs w:val="24"/>
          <w:lang w:eastAsia="zh-CN"/>
        </w:rPr>
        <w:t>埃里温</w:t>
      </w:r>
    </w:p>
    <w:p w14:paraId="567EACC5" w14:textId="1B78C59F" w:rsidR="00B8291D" w:rsidRDefault="000A2FEC" w:rsidP="004D32EC">
      <w:pPr>
        <w:pStyle w:val="Cornernotation"/>
        <w:tabs>
          <w:tab w:val="clear" w:pos="567"/>
          <w:tab w:val="clear" w:pos="1134"/>
          <w:tab w:val="clear" w:pos="1701"/>
          <w:tab w:val="clear" w:pos="2268"/>
        </w:tabs>
        <w:ind w:right="3125"/>
        <w:rPr>
          <w:b w:val="0"/>
          <w:bCs/>
          <w:sz w:val="20"/>
          <w:szCs w:val="20"/>
          <w:lang w:eastAsia="zh-CN"/>
        </w:rPr>
        <w:sectPr w:rsidR="00B8291D" w:rsidSect="008E72FC">
          <w:headerReference w:type="even" r:id="rId13"/>
          <w:headerReference w:type="default" r:id="rId14"/>
          <w:footerReference w:type="even" r:id="rId15"/>
          <w:footerReference w:type="default" r:id="rId16"/>
          <w:type w:val="continuous"/>
          <w:pgSz w:w="12240" w:h="15840"/>
          <w:pgMar w:top="1134" w:right="1440" w:bottom="1134" w:left="1440" w:header="709" w:footer="709" w:gutter="0"/>
          <w:cols w:space="708"/>
          <w:titlePg/>
          <w:docGrid w:linePitch="360"/>
        </w:sectPr>
      </w:pPr>
      <w:r w:rsidRPr="0058717B">
        <w:rPr>
          <w:b w:val="0"/>
          <w:szCs w:val="24"/>
          <w:lang w:eastAsia="zh-CN"/>
        </w:rPr>
        <w:t>临时议程</w:t>
      </w:r>
      <w:r w:rsidRPr="0058717B">
        <w:rPr>
          <w:rStyle w:val="FootnoteReference"/>
          <w:b w:val="0"/>
          <w:lang w:eastAsia="zh-CN"/>
        </w:rPr>
        <w:footnoteReference w:customMarkFollows="1" w:id="2"/>
        <w:t>*</w:t>
      </w:r>
      <w:r>
        <w:rPr>
          <w:rFonts w:hint="eastAsia"/>
          <w:b w:val="0"/>
          <w:szCs w:val="24"/>
          <w:lang w:eastAsia="zh-CN"/>
        </w:rPr>
        <w:t>项目</w:t>
      </w:r>
      <w:r>
        <w:rPr>
          <w:rFonts w:hint="eastAsia"/>
          <w:b w:val="0"/>
          <w:szCs w:val="24"/>
          <w:lang w:eastAsia="zh-CN"/>
        </w:rPr>
        <w:t>5</w:t>
      </w:r>
      <w:r w:rsidR="00086044">
        <w:rPr>
          <w:rFonts w:hint="eastAsia"/>
          <w:b w:val="0"/>
          <w:szCs w:val="24"/>
          <w:lang w:eastAsia="zh-CN"/>
        </w:rPr>
        <w:t>、</w:t>
      </w:r>
      <w:r>
        <w:rPr>
          <w:rFonts w:hint="eastAsia"/>
          <w:b w:val="0"/>
          <w:szCs w:val="24"/>
          <w:lang w:eastAsia="zh-CN"/>
        </w:rPr>
        <w:t>7</w:t>
      </w:r>
      <w:r w:rsidR="00086044">
        <w:rPr>
          <w:rFonts w:hint="eastAsia"/>
          <w:b w:val="0"/>
          <w:szCs w:val="24"/>
          <w:lang w:eastAsia="zh-CN"/>
        </w:rPr>
        <w:t>至</w:t>
      </w:r>
      <w:r>
        <w:rPr>
          <w:rFonts w:hint="eastAsia"/>
          <w:b w:val="0"/>
          <w:szCs w:val="24"/>
          <w:lang w:eastAsia="zh-CN"/>
        </w:rPr>
        <w:t>2</w:t>
      </w:r>
      <w:r w:rsidR="004D32EC">
        <w:rPr>
          <w:rFonts w:hint="eastAsia"/>
          <w:b w:val="0"/>
          <w:szCs w:val="24"/>
          <w:lang w:eastAsia="zh-CN"/>
        </w:rPr>
        <w:t>0</w:t>
      </w:r>
      <w:bookmarkEnd w:id="0"/>
    </w:p>
    <w:p w14:paraId="3521DD5E" w14:textId="404A5347"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eastAsia="zh-CN"/>
        </w:rPr>
        <w:t>缔约方大会今后会议的日期和地点</w:t>
      </w:r>
    </w:p>
    <w:p w14:paraId="0BA890F1" w14:textId="7E69B15E"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eastAsia="zh-CN"/>
        </w:rPr>
        <w:t>《生物多样性公约》的行政管理、信托基金预算和对秘书处的职能审查</w:t>
      </w:r>
    </w:p>
    <w:p w14:paraId="65890670" w14:textId="37C6568A"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color w:val="000000" w:themeColor="text1"/>
          <w:sz w:val="20"/>
          <w:szCs w:val="20"/>
          <w:lang w:eastAsia="zh-CN"/>
        </w:rPr>
      </w:pPr>
      <w:r w:rsidRPr="00B8291D">
        <w:rPr>
          <w:rFonts w:hint="eastAsia"/>
          <w:b/>
          <w:bCs/>
          <w:sz w:val="20"/>
          <w:szCs w:val="20"/>
          <w:lang w:eastAsia="zh-CN"/>
        </w:rPr>
        <w:t>资源调动和财务机制</w:t>
      </w:r>
    </w:p>
    <w:p w14:paraId="6C33AAD8" w14:textId="4EF2BB7B"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val="en-GB" w:eastAsia="zh-CN"/>
        </w:rPr>
        <w:t>规划、监测、报告和审查</w:t>
      </w:r>
    </w:p>
    <w:p w14:paraId="26BAC0F4" w14:textId="0B3F2ED2"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eastAsia="zh-CN"/>
        </w:rPr>
        <w:t>执行《生物多样性公约》关于土著人民和地方社区的第</w:t>
      </w:r>
      <w:r w:rsidRPr="00B8291D">
        <w:rPr>
          <w:rFonts w:hint="eastAsia"/>
          <w:b/>
          <w:bCs/>
          <w:sz w:val="20"/>
          <w:szCs w:val="20"/>
          <w:lang w:eastAsia="zh-CN"/>
        </w:rPr>
        <w:t>8(j)</w:t>
      </w:r>
      <w:r w:rsidRPr="00B8291D">
        <w:rPr>
          <w:rFonts w:hint="eastAsia"/>
          <w:b/>
          <w:bCs/>
          <w:sz w:val="20"/>
          <w:szCs w:val="20"/>
          <w:lang w:eastAsia="zh-CN"/>
        </w:rPr>
        <w:t>条和其他条款</w:t>
      </w:r>
    </w:p>
    <w:p w14:paraId="5EE7A6F1" w14:textId="33AEA810"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val="en-GB" w:eastAsia="zh-CN"/>
        </w:rPr>
        <w:t>遗传资源数字序列信息</w:t>
      </w:r>
    </w:p>
    <w:p w14:paraId="4667D45F" w14:textId="7A73486E"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eastAsia="zh-CN"/>
        </w:rPr>
        <w:t>与《生物多样性公约》和《昆明</w:t>
      </w:r>
      <w:r w:rsidRPr="00B8291D">
        <w:rPr>
          <w:rFonts w:hint="eastAsia"/>
          <w:b/>
          <w:bCs/>
          <w:sz w:val="20"/>
          <w:szCs w:val="20"/>
          <w:lang w:eastAsia="zh-CN"/>
        </w:rPr>
        <w:t>-</w:t>
      </w:r>
      <w:r w:rsidRPr="00B8291D">
        <w:rPr>
          <w:rFonts w:hint="eastAsia"/>
          <w:b/>
          <w:bCs/>
          <w:sz w:val="20"/>
          <w:szCs w:val="20"/>
          <w:lang w:eastAsia="zh-CN"/>
        </w:rPr>
        <w:t>蒙特利尔全球生物多样性框架》执行和宣传工作的支持机制相关的事项</w:t>
      </w:r>
      <w:r w:rsidR="00B8291D" w:rsidRPr="00B8291D">
        <w:rPr>
          <w:rFonts w:hint="eastAsia"/>
          <w:b/>
          <w:bCs/>
          <w:sz w:val="20"/>
          <w:szCs w:val="20"/>
          <w:lang w:eastAsia="zh-CN"/>
        </w:rPr>
        <w:t xml:space="preserve"> </w:t>
      </w:r>
    </w:p>
    <w:p w14:paraId="1D5FC5E9" w14:textId="7E3838EF" w:rsidR="00B8291D" w:rsidRPr="00B8291D" w:rsidRDefault="00B8291D"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val="en-GB" w:eastAsia="zh-CN"/>
        </w:rPr>
        <w:t>与国际组织和根据其他公约建立的机构的合作</w:t>
      </w:r>
    </w:p>
    <w:p w14:paraId="184B2BA9" w14:textId="69660900"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eastAsia="zh-CN"/>
        </w:rPr>
        <w:t>生物多样性的主流化以及与次国家政府的合作</w:t>
      </w:r>
    </w:p>
    <w:p w14:paraId="66456E32" w14:textId="29956D4E"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eastAsia="zh-CN"/>
        </w:rPr>
        <w:t>《性别平等行动计划》</w:t>
      </w:r>
    </w:p>
    <w:p w14:paraId="10A15E6A" w14:textId="648F1A7B"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eastAsia="zh-CN"/>
        </w:rPr>
        <w:t>合成生物学</w:t>
      </w:r>
    </w:p>
    <w:p w14:paraId="19AFD1B7" w14:textId="60F7D605"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eastAsia="zh-CN"/>
        </w:rPr>
      </w:pPr>
      <w:r w:rsidRPr="00B8291D">
        <w:rPr>
          <w:rFonts w:hint="eastAsia"/>
          <w:b/>
          <w:bCs/>
          <w:sz w:val="20"/>
          <w:szCs w:val="20"/>
          <w:lang w:eastAsia="zh-CN"/>
        </w:rPr>
        <w:t>用于支持执行《昆明</w:t>
      </w:r>
      <w:r w:rsidRPr="00B8291D">
        <w:rPr>
          <w:rFonts w:hint="eastAsia"/>
          <w:b/>
          <w:bCs/>
          <w:sz w:val="20"/>
          <w:szCs w:val="20"/>
          <w:lang w:eastAsia="zh-CN"/>
        </w:rPr>
        <w:t>-</w:t>
      </w:r>
      <w:r w:rsidRPr="00B8291D">
        <w:rPr>
          <w:rFonts w:hint="eastAsia"/>
          <w:b/>
          <w:bCs/>
          <w:sz w:val="20"/>
          <w:szCs w:val="20"/>
          <w:lang w:eastAsia="zh-CN"/>
        </w:rPr>
        <w:t>蒙特利尔全球生物多样性框架》的科技需求以及与</w:t>
      </w:r>
      <w:r w:rsidRPr="00B8291D">
        <w:rPr>
          <w:b/>
          <w:bCs/>
          <w:sz w:val="20"/>
          <w:szCs w:val="20"/>
          <w:lang w:val="en-US" w:eastAsia="zh-CN"/>
        </w:rPr>
        <w:t>生物多样性和生态系统服务政府间科学与政策平台</w:t>
      </w:r>
      <w:r w:rsidRPr="00B8291D">
        <w:rPr>
          <w:rFonts w:hint="eastAsia"/>
          <w:b/>
          <w:bCs/>
          <w:sz w:val="20"/>
          <w:szCs w:val="20"/>
          <w:lang w:val="en-US" w:eastAsia="zh-CN"/>
        </w:rPr>
        <w:t>工作方案相关的事项</w:t>
      </w:r>
    </w:p>
    <w:p w14:paraId="41644035" w14:textId="77777777" w:rsidR="00B8291D"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val="en-GB" w:eastAsia="zh-CN"/>
        </w:rPr>
      </w:pPr>
      <w:r w:rsidRPr="00B8291D">
        <w:rPr>
          <w:rFonts w:hint="eastAsia"/>
          <w:b/>
          <w:bCs/>
          <w:sz w:val="20"/>
          <w:szCs w:val="20"/>
          <w:lang w:val="en-GB" w:eastAsia="zh-CN"/>
        </w:rPr>
        <w:t>与执行《昆明</w:t>
      </w:r>
      <w:r w:rsidRPr="00B8291D">
        <w:rPr>
          <w:rFonts w:hint="eastAsia"/>
          <w:b/>
          <w:bCs/>
          <w:sz w:val="20"/>
          <w:szCs w:val="20"/>
          <w:lang w:val="en-GB" w:eastAsia="zh-CN"/>
        </w:rPr>
        <w:t>-</w:t>
      </w:r>
      <w:r w:rsidRPr="00B8291D">
        <w:rPr>
          <w:rFonts w:hint="eastAsia"/>
          <w:b/>
          <w:bCs/>
          <w:sz w:val="20"/>
          <w:szCs w:val="20"/>
          <w:lang w:val="en-GB" w:eastAsia="zh-CN"/>
        </w:rPr>
        <w:t>蒙特利尔全球生物多样性框架》有关的其他问题</w:t>
      </w:r>
    </w:p>
    <w:p w14:paraId="57138819" w14:textId="668174A4" w:rsidR="00086044" w:rsidRPr="00B8291D" w:rsidRDefault="00086044" w:rsidP="004D32EC">
      <w:pPr>
        <w:pStyle w:val="Para1"/>
        <w:numPr>
          <w:ilvl w:val="0"/>
          <w:numId w:val="0"/>
        </w:numPr>
        <w:tabs>
          <w:tab w:val="clear" w:pos="567"/>
          <w:tab w:val="clear" w:pos="1134"/>
          <w:tab w:val="clear" w:pos="1701"/>
          <w:tab w:val="clear" w:pos="2268"/>
        </w:tabs>
        <w:spacing w:before="0" w:after="0"/>
        <w:jc w:val="left"/>
        <w:rPr>
          <w:b/>
          <w:bCs/>
          <w:sz w:val="20"/>
          <w:szCs w:val="20"/>
          <w:lang w:val="en-GB" w:eastAsia="zh-CN"/>
        </w:rPr>
      </w:pPr>
      <w:r w:rsidRPr="00B8291D">
        <w:rPr>
          <w:rFonts w:hint="eastAsia"/>
          <w:b/>
          <w:bCs/>
          <w:sz w:val="20"/>
          <w:szCs w:val="20"/>
          <w:lang w:val="en-GB" w:eastAsia="zh-CN"/>
        </w:rPr>
        <w:t>审查《生物多样性公约》及其议定书下各进程的</w:t>
      </w:r>
      <w:r w:rsidR="0054279A">
        <w:rPr>
          <w:rFonts w:hint="eastAsia"/>
          <w:b/>
          <w:bCs/>
          <w:sz w:val="20"/>
          <w:szCs w:val="20"/>
          <w:lang w:val="en-GB" w:eastAsia="zh-CN"/>
        </w:rPr>
        <w:t>成效</w:t>
      </w:r>
    </w:p>
    <w:p w14:paraId="7CFB6208" w14:textId="3E0001CD" w:rsidR="00086044" w:rsidRDefault="00086044" w:rsidP="004D32EC">
      <w:pPr>
        <w:pStyle w:val="Para1"/>
        <w:numPr>
          <w:ilvl w:val="0"/>
          <w:numId w:val="0"/>
        </w:numPr>
        <w:tabs>
          <w:tab w:val="clear" w:pos="567"/>
          <w:tab w:val="clear" w:pos="1134"/>
          <w:tab w:val="clear" w:pos="1701"/>
          <w:tab w:val="clear" w:pos="2268"/>
        </w:tabs>
        <w:spacing w:before="0" w:after="0"/>
        <w:jc w:val="left"/>
        <w:rPr>
          <w:sz w:val="24"/>
          <w:lang w:eastAsia="zh-CN"/>
        </w:rPr>
      </w:pPr>
      <w:r w:rsidRPr="00B8291D">
        <w:rPr>
          <w:rFonts w:hint="eastAsia"/>
          <w:b/>
          <w:bCs/>
          <w:sz w:val="20"/>
          <w:szCs w:val="20"/>
          <w:lang w:val="en-GB" w:eastAsia="zh-CN"/>
        </w:rPr>
        <w:t>缔约方大会多年期工作方案</w:t>
      </w:r>
    </w:p>
    <w:p w14:paraId="54B6EDB0" w14:textId="77777777" w:rsidR="00B8291D" w:rsidRDefault="00B8291D" w:rsidP="004D32EC">
      <w:pPr>
        <w:pStyle w:val="CBDTitle"/>
        <w:tabs>
          <w:tab w:val="clear" w:pos="567"/>
          <w:tab w:val="clear" w:pos="1134"/>
          <w:tab w:val="clear" w:pos="1701"/>
          <w:tab w:val="clear" w:pos="2268"/>
          <w:tab w:val="clear" w:pos="2835"/>
          <w:tab w:val="clear" w:pos="3402"/>
        </w:tabs>
        <w:spacing w:before="0" w:after="0"/>
        <w:ind w:left="490"/>
        <w:rPr>
          <w:rFonts w:eastAsia="SimHei"/>
          <w:lang w:val="en-CA" w:eastAsia="zh-CN"/>
        </w:rPr>
        <w:sectPr w:rsidR="00B8291D" w:rsidSect="004D32EC">
          <w:type w:val="continuous"/>
          <w:pgSz w:w="12240" w:h="15840"/>
          <w:pgMar w:top="1134" w:right="1440" w:bottom="1134" w:left="1440" w:header="709" w:footer="709" w:gutter="0"/>
          <w:cols w:num="2" w:space="708"/>
          <w:titlePg/>
          <w:docGrid w:linePitch="360"/>
        </w:sectPr>
      </w:pPr>
    </w:p>
    <w:p w14:paraId="4865CA8C" w14:textId="77777777" w:rsidR="004D32EC" w:rsidRDefault="004D32EC" w:rsidP="004D32EC">
      <w:pPr>
        <w:pStyle w:val="CBDTitle"/>
        <w:spacing w:before="360"/>
        <w:ind w:left="0"/>
        <w:rPr>
          <w:rFonts w:eastAsia="SimHei"/>
          <w:lang w:val="en-CA" w:eastAsia="zh-CN"/>
        </w:rPr>
        <w:sectPr w:rsidR="004D32EC" w:rsidSect="008E72FC">
          <w:type w:val="continuous"/>
          <w:pgSz w:w="12240" w:h="15840"/>
          <w:pgMar w:top="1134" w:right="1440" w:bottom="1134" w:left="1440" w:header="709" w:footer="709" w:gutter="0"/>
          <w:cols w:space="708"/>
          <w:titlePg/>
          <w:docGrid w:linePitch="360"/>
        </w:sectPr>
      </w:pPr>
    </w:p>
    <w:p w14:paraId="7CADC951" w14:textId="28195342" w:rsidR="00A96B21" w:rsidRPr="003349E4" w:rsidRDefault="002844D6" w:rsidP="004D32EC">
      <w:pPr>
        <w:pStyle w:val="CBDTitle"/>
        <w:spacing w:before="120" w:after="120"/>
        <w:ind w:left="0"/>
        <w:rPr>
          <w:lang w:eastAsia="zh-CN"/>
        </w:rPr>
      </w:pPr>
      <w:r>
        <w:rPr>
          <w:rFonts w:eastAsia="SimHei"/>
          <w:lang w:eastAsia="zh-CN"/>
        </w:rPr>
        <w:tab/>
      </w:r>
      <w:r w:rsidR="005D3C01" w:rsidRPr="005D3C01">
        <w:rPr>
          <w:rFonts w:eastAsia="SimHei" w:hint="eastAsia"/>
          <w:lang w:eastAsia="zh-CN"/>
        </w:rPr>
        <w:t>生物多样性公约缔约方大会第十</w:t>
      </w:r>
      <w:r>
        <w:rPr>
          <w:rFonts w:eastAsia="SimHei" w:hint="eastAsia"/>
          <w:lang w:eastAsia="zh-CN"/>
        </w:rPr>
        <w:t>七</w:t>
      </w:r>
      <w:r w:rsidR="005D3C01" w:rsidRPr="005D3C01">
        <w:rPr>
          <w:rFonts w:eastAsia="SimHei" w:hint="eastAsia"/>
          <w:lang w:eastAsia="zh-CN"/>
        </w:rPr>
        <w:t>届会议决定草案汇编</w:t>
      </w:r>
    </w:p>
    <w:p w14:paraId="6B2DF2E9" w14:textId="1129672D" w:rsidR="00F816DC" w:rsidRPr="005D3C01" w:rsidRDefault="005D3C01" w:rsidP="002844D6">
      <w:pPr>
        <w:pStyle w:val="CBDSubTitle"/>
        <w:tabs>
          <w:tab w:val="clear" w:pos="567"/>
          <w:tab w:val="clear" w:pos="1134"/>
          <w:tab w:val="clear" w:pos="1701"/>
          <w:tab w:val="clear" w:pos="2268"/>
          <w:tab w:val="clear" w:pos="2835"/>
          <w:tab w:val="clear" w:pos="3402"/>
        </w:tabs>
        <w:spacing w:before="360"/>
        <w:ind w:left="490"/>
        <w:rPr>
          <w:sz w:val="24"/>
          <w:szCs w:val="24"/>
          <w:lang w:eastAsia="zh-CN"/>
        </w:rPr>
      </w:pPr>
      <w:r w:rsidRPr="005D3C01">
        <w:rPr>
          <w:rFonts w:hint="eastAsia"/>
          <w:sz w:val="24"/>
          <w:szCs w:val="24"/>
          <w:lang w:eastAsia="zh-CN"/>
        </w:rPr>
        <w:t>秘书处的说明</w:t>
      </w:r>
    </w:p>
    <w:p w14:paraId="4541CC06" w14:textId="4F762251" w:rsidR="00557370" w:rsidRPr="005D3C01" w:rsidRDefault="005D3C01" w:rsidP="00E457A8">
      <w:pPr>
        <w:pStyle w:val="Heading1"/>
        <w:numPr>
          <w:ilvl w:val="0"/>
          <w:numId w:val="0"/>
        </w:numPr>
        <w:spacing w:before="360"/>
        <w:ind w:left="567" w:hanging="567"/>
        <w:rPr>
          <w:rFonts w:eastAsia="SimSun"/>
          <w:lang w:val="en-GB" w:eastAsia="zh-CN"/>
        </w:rPr>
      </w:pPr>
      <w:r w:rsidRPr="005D3C01">
        <w:rPr>
          <w:rFonts w:eastAsia="SimSun" w:hint="eastAsia"/>
          <w:lang w:val="en-GB" w:eastAsia="zh-CN"/>
        </w:rPr>
        <w:t>导言</w:t>
      </w:r>
    </w:p>
    <w:p w14:paraId="0DC649AE" w14:textId="5093E512" w:rsidR="005D3C01" w:rsidRPr="005D3C01" w:rsidRDefault="005D3C01" w:rsidP="00E457A8">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D3C01">
        <w:rPr>
          <w:rFonts w:hint="eastAsia"/>
          <w:sz w:val="24"/>
          <w:szCs w:val="24"/>
          <w:lang w:eastAsia="zh-CN"/>
        </w:rPr>
        <w:t>本说明载有</w:t>
      </w:r>
      <w:r w:rsidR="00E571A3" w:rsidRPr="005D3C01">
        <w:rPr>
          <w:rFonts w:hint="eastAsia"/>
          <w:sz w:val="24"/>
          <w:szCs w:val="24"/>
          <w:lang w:eastAsia="zh-CN"/>
        </w:rPr>
        <w:t>决定草案汇编</w:t>
      </w:r>
      <w:r w:rsidR="00E571A3">
        <w:rPr>
          <w:rFonts w:hint="eastAsia"/>
          <w:sz w:val="24"/>
          <w:szCs w:val="24"/>
          <w:lang w:eastAsia="zh-CN"/>
        </w:rPr>
        <w:t>，</w:t>
      </w:r>
      <w:r w:rsidRPr="005D3C01">
        <w:rPr>
          <w:rFonts w:hint="eastAsia"/>
          <w:sz w:val="24"/>
          <w:szCs w:val="24"/>
          <w:lang w:eastAsia="zh-CN"/>
        </w:rPr>
        <w:t>供生物多样性公约缔约方大会第十</w:t>
      </w:r>
      <w:r w:rsidR="004D32EC">
        <w:rPr>
          <w:rFonts w:hint="eastAsia"/>
          <w:sz w:val="24"/>
          <w:szCs w:val="24"/>
          <w:lang w:eastAsia="zh-CN"/>
        </w:rPr>
        <w:t>七</w:t>
      </w:r>
      <w:r w:rsidR="006B530E">
        <w:rPr>
          <w:rFonts w:hint="eastAsia"/>
          <w:sz w:val="24"/>
          <w:szCs w:val="24"/>
          <w:lang w:eastAsia="zh-CN"/>
        </w:rPr>
        <w:t>届</w:t>
      </w:r>
      <w:r w:rsidRPr="005D3C01">
        <w:rPr>
          <w:rFonts w:hint="eastAsia"/>
          <w:sz w:val="24"/>
          <w:szCs w:val="24"/>
          <w:lang w:eastAsia="zh-CN"/>
        </w:rPr>
        <w:t>会议审议。汇编包括科学、技术和工艺咨询附属机构第二十</w:t>
      </w:r>
      <w:r w:rsidR="004D32EC">
        <w:rPr>
          <w:rFonts w:hint="eastAsia"/>
          <w:sz w:val="24"/>
          <w:szCs w:val="24"/>
          <w:lang w:eastAsia="zh-CN"/>
        </w:rPr>
        <w:t>七</w:t>
      </w:r>
      <w:r w:rsidRPr="005D3C01">
        <w:rPr>
          <w:rFonts w:hint="eastAsia"/>
          <w:sz w:val="24"/>
          <w:szCs w:val="24"/>
          <w:lang w:eastAsia="zh-CN"/>
        </w:rPr>
        <w:t>次和第二十</w:t>
      </w:r>
      <w:r w:rsidR="004D32EC">
        <w:rPr>
          <w:rFonts w:hint="eastAsia"/>
          <w:sz w:val="24"/>
          <w:szCs w:val="24"/>
          <w:lang w:eastAsia="zh-CN"/>
        </w:rPr>
        <w:t>八</w:t>
      </w:r>
      <w:r w:rsidRPr="005D3C01">
        <w:rPr>
          <w:rFonts w:hint="eastAsia"/>
          <w:sz w:val="24"/>
          <w:szCs w:val="24"/>
          <w:lang w:eastAsia="zh-CN"/>
        </w:rPr>
        <w:t>次会议、</w:t>
      </w:r>
      <w:r w:rsidR="006B530E">
        <w:rPr>
          <w:rFonts w:hint="eastAsia"/>
          <w:sz w:val="24"/>
          <w:szCs w:val="24"/>
          <w:lang w:eastAsia="zh-CN"/>
        </w:rPr>
        <w:t>执行问题附属</w:t>
      </w:r>
      <w:r w:rsidRPr="005D3C01">
        <w:rPr>
          <w:rFonts w:hint="eastAsia"/>
          <w:sz w:val="24"/>
          <w:szCs w:val="24"/>
          <w:lang w:eastAsia="zh-CN"/>
        </w:rPr>
        <w:t>机构第</w:t>
      </w:r>
      <w:r w:rsidR="004D32EC">
        <w:rPr>
          <w:rFonts w:hint="eastAsia"/>
          <w:sz w:val="24"/>
          <w:szCs w:val="24"/>
          <w:lang w:eastAsia="zh-CN"/>
        </w:rPr>
        <w:t>六</w:t>
      </w:r>
      <w:r w:rsidRPr="005D3C01">
        <w:rPr>
          <w:rFonts w:hint="eastAsia"/>
          <w:sz w:val="24"/>
          <w:szCs w:val="24"/>
          <w:lang w:eastAsia="zh-CN"/>
        </w:rPr>
        <w:t>次</w:t>
      </w:r>
      <w:r w:rsidR="004D32EC">
        <w:rPr>
          <w:rFonts w:hint="eastAsia"/>
          <w:sz w:val="24"/>
          <w:szCs w:val="24"/>
          <w:lang w:eastAsia="zh-CN"/>
        </w:rPr>
        <w:t>和第七次</w:t>
      </w:r>
      <w:r w:rsidRPr="005D3C01">
        <w:rPr>
          <w:rFonts w:hint="eastAsia"/>
          <w:sz w:val="24"/>
          <w:szCs w:val="24"/>
          <w:lang w:eastAsia="zh-CN"/>
        </w:rPr>
        <w:t>会议</w:t>
      </w:r>
      <w:r w:rsidR="00B77BFC">
        <w:rPr>
          <w:rFonts w:hint="eastAsia"/>
          <w:sz w:val="24"/>
          <w:szCs w:val="24"/>
          <w:lang w:eastAsia="zh-CN"/>
        </w:rPr>
        <w:t>、</w:t>
      </w:r>
      <w:r w:rsidR="00B77BFC">
        <w:rPr>
          <w:color w:val="000000"/>
          <w:lang w:eastAsia="zh-CN"/>
        </w:rPr>
        <w:t>生物多样性公约关于土著人民和地方社区的第</w:t>
      </w:r>
      <w:r w:rsidR="00B77BFC">
        <w:rPr>
          <w:color w:val="000000"/>
          <w:lang w:eastAsia="zh-CN"/>
        </w:rPr>
        <w:t xml:space="preserve"> 8(j)</w:t>
      </w:r>
      <w:r w:rsidR="00B77BFC">
        <w:rPr>
          <w:color w:val="000000"/>
          <w:lang w:eastAsia="zh-CN"/>
        </w:rPr>
        <w:t>条和其他条款附属机</w:t>
      </w:r>
      <w:r w:rsidR="00B77BFC">
        <w:rPr>
          <w:rFonts w:ascii="SimSun" w:hAnsi="SimSun" w:cs="SimSun" w:hint="eastAsia"/>
          <w:color w:val="000000"/>
          <w:lang w:eastAsia="zh-CN"/>
        </w:rPr>
        <w:t>构</w:t>
      </w:r>
      <w:r w:rsidRPr="005D3C01">
        <w:rPr>
          <w:rFonts w:hint="eastAsia"/>
          <w:sz w:val="24"/>
          <w:szCs w:val="24"/>
          <w:lang w:eastAsia="zh-CN"/>
        </w:rPr>
        <w:t>第</w:t>
      </w:r>
      <w:r w:rsidR="00B77BFC">
        <w:rPr>
          <w:rFonts w:hint="eastAsia"/>
          <w:sz w:val="24"/>
          <w:szCs w:val="24"/>
          <w:lang w:eastAsia="zh-CN"/>
        </w:rPr>
        <w:t>一次</w:t>
      </w:r>
      <w:r w:rsidRPr="005D3C01">
        <w:rPr>
          <w:rFonts w:hint="eastAsia"/>
          <w:sz w:val="24"/>
          <w:szCs w:val="24"/>
          <w:lang w:eastAsia="zh-CN"/>
        </w:rPr>
        <w:t>会议</w:t>
      </w:r>
      <w:r w:rsidR="006B530E">
        <w:rPr>
          <w:rFonts w:hint="eastAsia"/>
          <w:sz w:val="24"/>
          <w:szCs w:val="24"/>
          <w:lang w:eastAsia="zh-CN"/>
        </w:rPr>
        <w:t>各项</w:t>
      </w:r>
      <w:r w:rsidRPr="005D3C01">
        <w:rPr>
          <w:rFonts w:hint="eastAsia"/>
          <w:sz w:val="24"/>
          <w:szCs w:val="24"/>
          <w:lang w:eastAsia="zh-CN"/>
        </w:rPr>
        <w:t>建议中所载决定草案以及执行秘书根据缔约方</w:t>
      </w:r>
      <w:r w:rsidR="006B530E">
        <w:rPr>
          <w:rFonts w:hint="eastAsia"/>
          <w:sz w:val="24"/>
          <w:szCs w:val="24"/>
          <w:lang w:eastAsia="zh-CN"/>
        </w:rPr>
        <w:t>大会</w:t>
      </w:r>
      <w:r w:rsidRPr="005D3C01">
        <w:rPr>
          <w:rFonts w:hint="eastAsia"/>
          <w:sz w:val="24"/>
          <w:szCs w:val="24"/>
          <w:lang w:eastAsia="zh-CN"/>
        </w:rPr>
        <w:t>以前的决定或其附属机构</w:t>
      </w:r>
      <w:r w:rsidR="006B530E">
        <w:rPr>
          <w:rFonts w:hint="eastAsia"/>
          <w:sz w:val="24"/>
          <w:szCs w:val="24"/>
          <w:lang w:eastAsia="zh-CN"/>
        </w:rPr>
        <w:t>以前</w:t>
      </w:r>
      <w:r w:rsidRPr="005D3C01">
        <w:rPr>
          <w:rFonts w:hint="eastAsia"/>
          <w:sz w:val="24"/>
          <w:szCs w:val="24"/>
          <w:lang w:eastAsia="zh-CN"/>
        </w:rPr>
        <w:t>的建议</w:t>
      </w:r>
      <w:r w:rsidR="00E952DC">
        <w:rPr>
          <w:rFonts w:hint="eastAsia"/>
          <w:sz w:val="24"/>
          <w:szCs w:val="24"/>
          <w:lang w:eastAsia="zh-CN"/>
        </w:rPr>
        <w:t>提出</w:t>
      </w:r>
      <w:r w:rsidRPr="005D3C01">
        <w:rPr>
          <w:rFonts w:hint="eastAsia"/>
          <w:sz w:val="24"/>
          <w:szCs w:val="24"/>
          <w:lang w:eastAsia="zh-CN"/>
        </w:rPr>
        <w:t>的补充</w:t>
      </w:r>
      <w:r w:rsidR="00B77BFC">
        <w:rPr>
          <w:rFonts w:hint="eastAsia"/>
          <w:sz w:val="24"/>
          <w:szCs w:val="24"/>
          <w:lang w:eastAsia="zh-CN"/>
        </w:rPr>
        <w:t>要素</w:t>
      </w:r>
      <w:r w:rsidRPr="005D3C01">
        <w:rPr>
          <w:rFonts w:hint="eastAsia"/>
          <w:sz w:val="24"/>
          <w:szCs w:val="24"/>
          <w:lang w:eastAsia="zh-CN"/>
        </w:rPr>
        <w:t>。本次会议各相关议程项目下编</w:t>
      </w:r>
      <w:r w:rsidR="001913BF">
        <w:rPr>
          <w:rFonts w:hint="eastAsia"/>
          <w:sz w:val="24"/>
          <w:szCs w:val="24"/>
          <w:lang w:eastAsia="zh-CN"/>
        </w:rPr>
        <w:t>写</w:t>
      </w:r>
      <w:r w:rsidRPr="005D3C01">
        <w:rPr>
          <w:rFonts w:hint="eastAsia"/>
          <w:sz w:val="24"/>
          <w:szCs w:val="24"/>
          <w:lang w:eastAsia="zh-CN"/>
        </w:rPr>
        <w:t>的文件</w:t>
      </w:r>
      <w:r w:rsidR="00E952DC">
        <w:rPr>
          <w:rFonts w:hint="eastAsia"/>
          <w:sz w:val="24"/>
          <w:szCs w:val="24"/>
          <w:lang w:eastAsia="zh-CN"/>
        </w:rPr>
        <w:t>列有提出此类</w:t>
      </w:r>
      <w:r w:rsidR="001913BF">
        <w:rPr>
          <w:rFonts w:hint="eastAsia"/>
          <w:sz w:val="24"/>
          <w:szCs w:val="24"/>
          <w:lang w:eastAsia="zh-CN"/>
        </w:rPr>
        <w:t>补充</w:t>
      </w:r>
      <w:r w:rsidR="00B77BFC">
        <w:rPr>
          <w:rFonts w:hint="eastAsia"/>
          <w:sz w:val="24"/>
          <w:szCs w:val="24"/>
          <w:lang w:eastAsia="zh-CN"/>
        </w:rPr>
        <w:t>要素</w:t>
      </w:r>
      <w:r w:rsidR="001913BF">
        <w:rPr>
          <w:rFonts w:hint="eastAsia"/>
          <w:sz w:val="24"/>
          <w:szCs w:val="24"/>
          <w:lang w:eastAsia="zh-CN"/>
        </w:rPr>
        <w:t>的任务授权</w:t>
      </w:r>
      <w:r w:rsidRPr="005D3C01">
        <w:rPr>
          <w:rFonts w:hint="eastAsia"/>
          <w:sz w:val="24"/>
          <w:szCs w:val="24"/>
          <w:lang w:eastAsia="zh-CN"/>
        </w:rPr>
        <w:t>。</w:t>
      </w:r>
      <w:r w:rsidR="001913BF" w:rsidRPr="001913BF">
        <w:rPr>
          <w:rFonts w:hint="eastAsia"/>
          <w:sz w:val="24"/>
          <w:szCs w:val="24"/>
          <w:lang w:eastAsia="zh-CN"/>
        </w:rPr>
        <w:t>为了</w:t>
      </w:r>
      <w:r w:rsidR="002844D6">
        <w:rPr>
          <w:rFonts w:hint="eastAsia"/>
          <w:sz w:val="24"/>
          <w:szCs w:val="24"/>
          <w:lang w:eastAsia="zh-CN"/>
        </w:rPr>
        <w:t>完整呈现项目</w:t>
      </w:r>
      <w:r w:rsidR="008B7FA4">
        <w:rPr>
          <w:rFonts w:hint="eastAsia"/>
          <w:sz w:val="24"/>
          <w:szCs w:val="24"/>
          <w:lang w:eastAsia="zh-CN"/>
        </w:rPr>
        <w:t>清单</w:t>
      </w:r>
      <w:r w:rsidR="001913BF" w:rsidRPr="001913BF">
        <w:rPr>
          <w:rFonts w:hint="eastAsia"/>
          <w:sz w:val="24"/>
          <w:szCs w:val="24"/>
          <w:lang w:eastAsia="zh-CN"/>
        </w:rPr>
        <w:t>，汇编还</w:t>
      </w:r>
      <w:r w:rsidR="002844D6">
        <w:rPr>
          <w:rFonts w:hint="eastAsia"/>
          <w:sz w:val="24"/>
          <w:szCs w:val="24"/>
          <w:lang w:eastAsia="zh-CN"/>
        </w:rPr>
        <w:t>列出</w:t>
      </w:r>
      <w:r w:rsidR="001913BF" w:rsidRPr="001913BF">
        <w:rPr>
          <w:rFonts w:hint="eastAsia"/>
          <w:sz w:val="24"/>
          <w:szCs w:val="24"/>
          <w:lang w:eastAsia="zh-CN"/>
        </w:rPr>
        <w:t>了</w:t>
      </w:r>
      <w:r w:rsidR="002844D6">
        <w:rPr>
          <w:rFonts w:hint="eastAsia"/>
          <w:sz w:val="24"/>
          <w:szCs w:val="24"/>
          <w:lang w:eastAsia="zh-CN"/>
        </w:rPr>
        <w:t>预期不会</w:t>
      </w:r>
      <w:r w:rsidR="001913BF" w:rsidRPr="001913BF">
        <w:rPr>
          <w:rFonts w:hint="eastAsia"/>
          <w:sz w:val="24"/>
          <w:szCs w:val="24"/>
          <w:lang w:eastAsia="zh-CN"/>
        </w:rPr>
        <w:t>或尚未拟定决定草案的项目，并附有解释性说明。</w:t>
      </w:r>
    </w:p>
    <w:p w14:paraId="023E51CE" w14:textId="77777777" w:rsidR="004D32EC" w:rsidRDefault="004D32EC" w:rsidP="004D32EC">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567"/>
        <w:outlineLvl w:val="0"/>
        <w:rPr>
          <w:sz w:val="24"/>
          <w:szCs w:val="24"/>
          <w:lang w:eastAsia="zh-CN"/>
        </w:rPr>
      </w:pPr>
    </w:p>
    <w:p w14:paraId="416A7936" w14:textId="0CEC4481" w:rsidR="004D32EC" w:rsidRPr="008A333B" w:rsidRDefault="004D32EC" w:rsidP="004D32EC">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567"/>
        <w:outlineLvl w:val="0"/>
        <w:rPr>
          <w:rFonts w:eastAsiaTheme="minorEastAsia"/>
          <w:sz w:val="24"/>
          <w:szCs w:val="24"/>
          <w:lang w:eastAsia="zh-CN"/>
        </w:rPr>
        <w:sectPr w:rsidR="004D32EC" w:rsidRPr="008A333B" w:rsidSect="008E72FC">
          <w:type w:val="continuous"/>
          <w:pgSz w:w="12240" w:h="15840"/>
          <w:pgMar w:top="1134" w:right="1440" w:bottom="1134" w:left="1440" w:header="709" w:footer="709" w:gutter="0"/>
          <w:cols w:space="708"/>
          <w:titlePg/>
          <w:docGrid w:linePitch="360"/>
        </w:sectPr>
      </w:pPr>
    </w:p>
    <w:p w14:paraId="22BC878F" w14:textId="1E769BE8" w:rsidR="00797EDA" w:rsidRDefault="00B07DF8" w:rsidP="00675EAC">
      <w:pPr>
        <w:spacing w:after="120"/>
        <w:rPr>
          <w:rFonts w:eastAsia="KaiTi"/>
          <w:sz w:val="24"/>
          <w:szCs w:val="24"/>
          <w:lang w:eastAsia="zh-CN"/>
        </w:rPr>
      </w:pPr>
      <w:r w:rsidRPr="00B07DF8">
        <w:rPr>
          <w:rFonts w:eastAsia="KaiTi" w:hint="eastAsia"/>
          <w:sz w:val="24"/>
          <w:szCs w:val="24"/>
          <w:lang w:eastAsia="zh-CN"/>
        </w:rPr>
        <w:lastRenderedPageBreak/>
        <w:t>目录</w:t>
      </w:r>
    </w:p>
    <w:p w14:paraId="0888F353" w14:textId="08EB6CBB" w:rsidR="00E571A3" w:rsidRDefault="00E571A3" w:rsidP="00E95918">
      <w:pPr>
        <w:spacing w:after="60"/>
        <w:jc w:val="right"/>
        <w:rPr>
          <w:rFonts w:eastAsia="KaiTi"/>
          <w:sz w:val="24"/>
          <w:szCs w:val="24"/>
          <w:lang w:eastAsia="zh-CN"/>
        </w:rPr>
      </w:pPr>
      <w:r>
        <w:rPr>
          <w:rFonts w:eastAsia="KaiTi" w:hint="eastAsia"/>
          <w:sz w:val="24"/>
          <w:szCs w:val="24"/>
          <w:lang w:eastAsia="zh-CN"/>
        </w:rPr>
        <w:t>页次</w:t>
      </w:r>
    </w:p>
    <w:p w14:paraId="23078E96" w14:textId="27669883" w:rsidR="00DA68C0" w:rsidRPr="00E95918" w:rsidRDefault="00AA4E11" w:rsidP="003E4412">
      <w:pPr>
        <w:pStyle w:val="TOC1"/>
        <w:rPr>
          <w:kern w:val="2"/>
          <w:lang w:eastAsia="zh-CN"/>
          <w14:ligatures w14:val="standardContextual"/>
        </w:rPr>
      </w:pPr>
      <w:r w:rsidRPr="00E95918">
        <w:rPr>
          <w:lang w:eastAsia="zh-CN"/>
        </w:rPr>
        <w:fldChar w:fldCharType="begin"/>
      </w:r>
      <w:r w:rsidRPr="00E95918">
        <w:rPr>
          <w:lang w:eastAsia="zh-CN"/>
        </w:rPr>
        <w:instrText xml:space="preserve"> TOC \h \z \t "</w:instrText>
      </w:r>
      <w:r w:rsidRPr="00E95918">
        <w:rPr>
          <w:lang w:eastAsia="zh-CN"/>
        </w:rPr>
        <w:instrText>小标题第一层</w:instrText>
      </w:r>
      <w:r w:rsidRPr="00E95918">
        <w:rPr>
          <w:lang w:eastAsia="zh-CN"/>
        </w:rPr>
        <w:instrText xml:space="preserve">,1" </w:instrText>
      </w:r>
      <w:r w:rsidRPr="00E95918">
        <w:rPr>
          <w:lang w:eastAsia="zh-CN"/>
        </w:rPr>
        <w:fldChar w:fldCharType="separate"/>
      </w:r>
      <w:hyperlink w:anchor="_Toc242208769" w:history="1">
        <w:r w:rsidR="00DA68C0" w:rsidRPr="00E95918">
          <w:rPr>
            <w:rStyle w:val="Hyperlink"/>
            <w:sz w:val="22"/>
            <w:szCs w:val="22"/>
          </w:rPr>
          <w:t>项目</w:t>
        </w:r>
        <w:r w:rsidR="00DA68C0" w:rsidRPr="00E95918">
          <w:rPr>
            <w:rStyle w:val="Hyperlink"/>
            <w:sz w:val="22"/>
            <w:szCs w:val="22"/>
          </w:rPr>
          <w:t>1</w:t>
        </w:r>
        <w:r w:rsidR="00DA68C0" w:rsidRPr="00E95918">
          <w:rPr>
            <w:rStyle w:val="Hyperlink"/>
            <w:sz w:val="22"/>
            <w:szCs w:val="22"/>
          </w:rPr>
          <w:t>至</w:t>
        </w:r>
        <w:r w:rsidR="00DA68C0" w:rsidRPr="00E95918">
          <w:rPr>
            <w:rStyle w:val="Hyperlink"/>
            <w:sz w:val="22"/>
            <w:szCs w:val="22"/>
          </w:rPr>
          <w:t xml:space="preserve"> 4</w:t>
        </w:r>
        <w:r w:rsidR="00DA68C0" w:rsidRPr="00E95918">
          <w:rPr>
            <w:rStyle w:val="Hyperlink"/>
            <w:sz w:val="22"/>
            <w:szCs w:val="22"/>
          </w:rPr>
          <w:t>和</w:t>
        </w:r>
        <w:r w:rsidR="00DA68C0" w:rsidRPr="00E95918">
          <w:rPr>
            <w:rStyle w:val="Hyperlink"/>
            <w:sz w:val="22"/>
            <w:szCs w:val="22"/>
          </w:rPr>
          <w:t>6</w:t>
        </w:r>
        <w:r w:rsidR="00DA68C0" w:rsidRPr="00E95918">
          <w:rPr>
            <w:webHidden/>
          </w:rPr>
          <w:tab/>
        </w:r>
        <w:r w:rsidR="00DA68C0" w:rsidRPr="00E95918">
          <w:rPr>
            <w:webHidden/>
          </w:rPr>
          <w:fldChar w:fldCharType="begin"/>
        </w:r>
        <w:r w:rsidR="00DA68C0" w:rsidRPr="00E95918">
          <w:rPr>
            <w:webHidden/>
          </w:rPr>
          <w:instrText xml:space="preserve"> PAGEREF _Toc242208769 \h </w:instrText>
        </w:r>
        <w:r w:rsidR="00DA68C0" w:rsidRPr="00E95918">
          <w:rPr>
            <w:webHidden/>
          </w:rPr>
        </w:r>
        <w:r w:rsidR="00DA68C0" w:rsidRPr="00E95918">
          <w:rPr>
            <w:webHidden/>
          </w:rPr>
          <w:fldChar w:fldCharType="separate"/>
        </w:r>
        <w:r w:rsidR="009D7B3A">
          <w:rPr>
            <w:webHidden/>
          </w:rPr>
          <w:t>4</w:t>
        </w:r>
        <w:r w:rsidR="00DA68C0" w:rsidRPr="00E95918">
          <w:rPr>
            <w:webHidden/>
          </w:rPr>
          <w:fldChar w:fldCharType="end"/>
        </w:r>
      </w:hyperlink>
    </w:p>
    <w:p w14:paraId="73F5CB62" w14:textId="5AE377CF" w:rsidR="00DA68C0" w:rsidRPr="00E95918" w:rsidRDefault="00DA68C0" w:rsidP="003E4412">
      <w:pPr>
        <w:pStyle w:val="TOC1"/>
        <w:rPr>
          <w:kern w:val="2"/>
          <w:lang w:eastAsia="zh-CN"/>
          <w14:ligatures w14:val="standardContextual"/>
        </w:rPr>
      </w:pPr>
      <w:hyperlink w:anchor="_Toc242208770" w:history="1">
        <w:r w:rsidRPr="00E95918">
          <w:rPr>
            <w:rStyle w:val="Hyperlink"/>
            <w:sz w:val="22"/>
            <w:szCs w:val="22"/>
          </w:rPr>
          <w:t>项目</w:t>
        </w:r>
        <w:r w:rsidRPr="00E95918">
          <w:rPr>
            <w:rStyle w:val="Hyperlink"/>
            <w:sz w:val="22"/>
            <w:szCs w:val="22"/>
          </w:rPr>
          <w:t xml:space="preserve">5  </w:t>
        </w:r>
        <w:r w:rsidR="003E4412">
          <w:rPr>
            <w:rStyle w:val="Hyperlink"/>
            <w:rFonts w:hint="eastAsia"/>
            <w:sz w:val="22"/>
            <w:szCs w:val="22"/>
            <w:lang w:eastAsia="zh-CN"/>
          </w:rPr>
          <w:t xml:space="preserve">          </w:t>
        </w:r>
        <w:r w:rsidRPr="00E95918">
          <w:rPr>
            <w:rStyle w:val="Hyperlink"/>
            <w:sz w:val="22"/>
            <w:szCs w:val="22"/>
          </w:rPr>
          <w:t>缔约方大会今后会议的日期和地点</w:t>
        </w:r>
        <w:r w:rsidRPr="00E95918">
          <w:rPr>
            <w:webHidden/>
          </w:rPr>
          <w:tab/>
        </w:r>
        <w:r w:rsidRPr="00E95918">
          <w:rPr>
            <w:webHidden/>
          </w:rPr>
          <w:fldChar w:fldCharType="begin"/>
        </w:r>
        <w:r w:rsidRPr="00E95918">
          <w:rPr>
            <w:webHidden/>
          </w:rPr>
          <w:instrText xml:space="preserve"> PAGEREF _Toc242208770 \h </w:instrText>
        </w:r>
        <w:r w:rsidRPr="00E95918">
          <w:rPr>
            <w:webHidden/>
          </w:rPr>
        </w:r>
        <w:r w:rsidRPr="00E95918">
          <w:rPr>
            <w:webHidden/>
          </w:rPr>
          <w:fldChar w:fldCharType="separate"/>
        </w:r>
        <w:r w:rsidR="009D7B3A">
          <w:rPr>
            <w:webHidden/>
          </w:rPr>
          <w:t>5</w:t>
        </w:r>
        <w:r w:rsidRPr="00E95918">
          <w:rPr>
            <w:webHidden/>
          </w:rPr>
          <w:fldChar w:fldCharType="end"/>
        </w:r>
      </w:hyperlink>
    </w:p>
    <w:p w14:paraId="378865F7" w14:textId="12BC7599" w:rsidR="00DA68C0" w:rsidRPr="00E95918" w:rsidRDefault="00DA68C0" w:rsidP="003E4412">
      <w:pPr>
        <w:pStyle w:val="TOC1"/>
        <w:rPr>
          <w:kern w:val="2"/>
          <w:lang w:eastAsia="zh-CN"/>
          <w14:ligatures w14:val="standardContextual"/>
        </w:rPr>
      </w:pPr>
      <w:hyperlink w:anchor="_Toc242208771" w:history="1">
        <w:r w:rsidRPr="00E95918">
          <w:rPr>
            <w:rStyle w:val="Hyperlink"/>
            <w:sz w:val="22"/>
            <w:szCs w:val="22"/>
          </w:rPr>
          <w:t>项目</w:t>
        </w:r>
        <w:r w:rsidRPr="00E95918">
          <w:rPr>
            <w:rStyle w:val="Hyperlink"/>
            <w:sz w:val="22"/>
            <w:szCs w:val="22"/>
          </w:rPr>
          <w:t xml:space="preserve">7  </w:t>
        </w:r>
        <w:r w:rsidR="003E4412">
          <w:rPr>
            <w:rStyle w:val="Hyperlink"/>
            <w:rFonts w:hint="eastAsia"/>
            <w:sz w:val="22"/>
            <w:szCs w:val="22"/>
            <w:lang w:eastAsia="zh-CN"/>
          </w:rPr>
          <w:t xml:space="preserve">       </w:t>
        </w:r>
        <w:r w:rsidRPr="00E95918">
          <w:rPr>
            <w:rStyle w:val="Hyperlink"/>
            <w:sz w:val="22"/>
            <w:szCs w:val="22"/>
          </w:rPr>
          <w:t>《生物多样性公约》的行政管理和信托基金的预算</w:t>
        </w:r>
        <w:r w:rsidRPr="00E95918">
          <w:rPr>
            <w:webHidden/>
          </w:rPr>
          <w:tab/>
        </w:r>
        <w:r w:rsidRPr="00E95918">
          <w:rPr>
            <w:webHidden/>
          </w:rPr>
          <w:fldChar w:fldCharType="begin"/>
        </w:r>
        <w:r w:rsidRPr="00E95918">
          <w:rPr>
            <w:webHidden/>
          </w:rPr>
          <w:instrText xml:space="preserve"> PAGEREF _Toc242208771 \h </w:instrText>
        </w:r>
        <w:r w:rsidRPr="00E95918">
          <w:rPr>
            <w:webHidden/>
          </w:rPr>
        </w:r>
        <w:r w:rsidRPr="00E95918">
          <w:rPr>
            <w:webHidden/>
          </w:rPr>
          <w:fldChar w:fldCharType="separate"/>
        </w:r>
        <w:r w:rsidR="009D7B3A">
          <w:rPr>
            <w:webHidden/>
          </w:rPr>
          <w:t>6</w:t>
        </w:r>
        <w:r w:rsidRPr="00E95918">
          <w:rPr>
            <w:webHidden/>
          </w:rPr>
          <w:fldChar w:fldCharType="end"/>
        </w:r>
      </w:hyperlink>
    </w:p>
    <w:p w14:paraId="06BC75D9" w14:textId="67B4C349" w:rsidR="00DA68C0" w:rsidRPr="00E95918" w:rsidRDefault="00DA68C0" w:rsidP="003E4412">
      <w:pPr>
        <w:pStyle w:val="TOC1"/>
        <w:rPr>
          <w:kern w:val="2"/>
          <w:lang w:eastAsia="zh-CN"/>
          <w14:ligatures w14:val="standardContextual"/>
        </w:rPr>
      </w:pPr>
      <w:hyperlink w:anchor="_Toc242208772" w:history="1">
        <w:r w:rsidRPr="00E95918">
          <w:rPr>
            <w:rStyle w:val="Hyperlink"/>
            <w:sz w:val="22"/>
            <w:szCs w:val="22"/>
          </w:rPr>
          <w:t>项目</w:t>
        </w:r>
        <w:r w:rsidRPr="00E95918">
          <w:rPr>
            <w:rStyle w:val="Hyperlink"/>
            <w:sz w:val="22"/>
            <w:szCs w:val="22"/>
          </w:rPr>
          <w:t>8</w:t>
        </w:r>
        <w:r w:rsidRPr="00E95918">
          <w:rPr>
            <w:rStyle w:val="Hyperlink"/>
            <w:sz w:val="22"/>
            <w:szCs w:val="22"/>
          </w:rPr>
          <w:t>（</w:t>
        </w:r>
        <w:r w:rsidRPr="00E95918">
          <w:rPr>
            <w:rStyle w:val="Hyperlink"/>
            <w:sz w:val="22"/>
            <w:szCs w:val="22"/>
          </w:rPr>
          <w:t>a</w:t>
        </w:r>
        <w:r w:rsidRPr="00E95918">
          <w:rPr>
            <w:rStyle w:val="Hyperlink"/>
            <w:sz w:val="22"/>
            <w:szCs w:val="22"/>
          </w:rPr>
          <w:t>）</w:t>
        </w:r>
        <w:r w:rsidRPr="00E95918">
          <w:rPr>
            <w:rStyle w:val="Hyperlink"/>
            <w:sz w:val="22"/>
            <w:szCs w:val="22"/>
          </w:rPr>
          <w:t xml:space="preserve">  </w:t>
        </w:r>
        <w:r w:rsidRPr="00E95918">
          <w:rPr>
            <w:rStyle w:val="Hyperlink"/>
            <w:sz w:val="22"/>
            <w:szCs w:val="22"/>
          </w:rPr>
          <w:t>资源调动和财务机制：资源调动</w:t>
        </w:r>
        <w:r w:rsidRPr="00E95918">
          <w:rPr>
            <w:webHidden/>
          </w:rPr>
          <w:tab/>
        </w:r>
        <w:r w:rsidRPr="00E95918">
          <w:rPr>
            <w:webHidden/>
          </w:rPr>
          <w:fldChar w:fldCharType="begin"/>
        </w:r>
        <w:r w:rsidRPr="00E95918">
          <w:rPr>
            <w:webHidden/>
          </w:rPr>
          <w:instrText xml:space="preserve"> PAGEREF _Toc242208772 \h </w:instrText>
        </w:r>
        <w:r w:rsidRPr="00E95918">
          <w:rPr>
            <w:webHidden/>
          </w:rPr>
        </w:r>
        <w:r w:rsidRPr="00E95918">
          <w:rPr>
            <w:webHidden/>
          </w:rPr>
          <w:fldChar w:fldCharType="separate"/>
        </w:r>
        <w:r w:rsidR="009D7B3A">
          <w:rPr>
            <w:webHidden/>
          </w:rPr>
          <w:t>12</w:t>
        </w:r>
        <w:r w:rsidRPr="00E95918">
          <w:rPr>
            <w:webHidden/>
          </w:rPr>
          <w:fldChar w:fldCharType="end"/>
        </w:r>
      </w:hyperlink>
    </w:p>
    <w:p w14:paraId="674BC796" w14:textId="5DCF1C58" w:rsidR="00DA68C0" w:rsidRPr="00E95918" w:rsidRDefault="00DA68C0" w:rsidP="003E4412">
      <w:pPr>
        <w:pStyle w:val="TOC1"/>
        <w:rPr>
          <w:kern w:val="2"/>
          <w:lang w:eastAsia="zh-CN"/>
          <w14:ligatures w14:val="standardContextual"/>
        </w:rPr>
      </w:pPr>
      <w:hyperlink w:anchor="_Toc242208773" w:history="1">
        <w:r w:rsidRPr="00E95918">
          <w:rPr>
            <w:rStyle w:val="Hyperlink"/>
            <w:sz w:val="22"/>
            <w:szCs w:val="22"/>
          </w:rPr>
          <w:t>项目</w:t>
        </w:r>
        <w:r w:rsidRPr="00E95918">
          <w:rPr>
            <w:rStyle w:val="Hyperlink"/>
            <w:sz w:val="22"/>
            <w:szCs w:val="22"/>
          </w:rPr>
          <w:t>8</w:t>
        </w:r>
        <w:r w:rsidRPr="00E95918">
          <w:rPr>
            <w:rStyle w:val="Hyperlink"/>
            <w:sz w:val="22"/>
            <w:szCs w:val="22"/>
          </w:rPr>
          <w:t>（</w:t>
        </w:r>
        <w:r w:rsidRPr="00E95918">
          <w:rPr>
            <w:rStyle w:val="Hyperlink"/>
            <w:sz w:val="22"/>
            <w:szCs w:val="22"/>
          </w:rPr>
          <w:t>b</w:t>
        </w:r>
        <w:r w:rsidRPr="00E95918">
          <w:rPr>
            <w:rStyle w:val="Hyperlink"/>
            <w:sz w:val="22"/>
            <w:szCs w:val="22"/>
          </w:rPr>
          <w:t>）</w:t>
        </w:r>
      </w:hyperlink>
      <w:r w:rsidR="005C634D" w:rsidRPr="005C634D">
        <w:rPr>
          <w:rStyle w:val="Hyperlink"/>
          <w:rFonts w:hint="eastAsia"/>
          <w:sz w:val="22"/>
          <w:szCs w:val="22"/>
          <w:u w:val="none"/>
          <w:lang w:eastAsia="zh-CN"/>
        </w:rPr>
        <w:t xml:space="preserve">  </w:t>
      </w:r>
      <w:hyperlink w:anchor="_Toc242208774" w:history="1">
        <w:r w:rsidRPr="00E95918">
          <w:rPr>
            <w:rStyle w:val="Hyperlink"/>
            <w:sz w:val="22"/>
            <w:szCs w:val="22"/>
          </w:rPr>
          <w:t>资源调动和财务机制：财务机制</w:t>
        </w:r>
        <w:r w:rsidRPr="00E95918">
          <w:rPr>
            <w:webHidden/>
          </w:rPr>
          <w:tab/>
        </w:r>
        <w:r w:rsidRPr="00E95918">
          <w:rPr>
            <w:webHidden/>
          </w:rPr>
          <w:fldChar w:fldCharType="begin"/>
        </w:r>
        <w:r w:rsidRPr="00E95918">
          <w:rPr>
            <w:webHidden/>
          </w:rPr>
          <w:instrText xml:space="preserve"> PAGEREF _Toc242208774 \h </w:instrText>
        </w:r>
        <w:r w:rsidRPr="00E95918">
          <w:rPr>
            <w:webHidden/>
          </w:rPr>
        </w:r>
        <w:r w:rsidRPr="00E95918">
          <w:rPr>
            <w:webHidden/>
          </w:rPr>
          <w:fldChar w:fldCharType="separate"/>
        </w:r>
        <w:r w:rsidR="009D7B3A">
          <w:rPr>
            <w:webHidden/>
          </w:rPr>
          <w:t>19</w:t>
        </w:r>
        <w:r w:rsidRPr="00E95918">
          <w:rPr>
            <w:webHidden/>
          </w:rPr>
          <w:fldChar w:fldCharType="end"/>
        </w:r>
      </w:hyperlink>
    </w:p>
    <w:p w14:paraId="6134B189" w14:textId="46510013" w:rsidR="00DA68C0" w:rsidRPr="00E95918" w:rsidRDefault="00DA68C0" w:rsidP="003E4412">
      <w:pPr>
        <w:pStyle w:val="TOC1"/>
        <w:tabs>
          <w:tab w:val="clear" w:pos="9072"/>
        </w:tabs>
        <w:rPr>
          <w:kern w:val="2"/>
          <w:lang w:eastAsia="zh-CN"/>
          <w14:ligatures w14:val="standardContextual"/>
        </w:rPr>
      </w:pPr>
      <w:hyperlink w:anchor="_Toc242208775" w:history="1">
        <w:r w:rsidRPr="00E95918">
          <w:rPr>
            <w:rStyle w:val="Hyperlink"/>
            <w:sz w:val="22"/>
            <w:szCs w:val="22"/>
          </w:rPr>
          <w:t>项目</w:t>
        </w:r>
        <w:r w:rsidRPr="00E95918">
          <w:rPr>
            <w:rStyle w:val="Hyperlink"/>
            <w:sz w:val="22"/>
            <w:szCs w:val="22"/>
          </w:rPr>
          <w:t>9</w:t>
        </w:r>
        <w:r w:rsidRPr="00E95918">
          <w:rPr>
            <w:rStyle w:val="Hyperlink"/>
            <w:sz w:val="22"/>
            <w:szCs w:val="22"/>
          </w:rPr>
          <w:t>（</w:t>
        </w:r>
        <w:r w:rsidRPr="00E95918">
          <w:rPr>
            <w:rStyle w:val="Hyperlink"/>
            <w:sz w:val="22"/>
            <w:szCs w:val="22"/>
          </w:rPr>
          <w:t>a</w:t>
        </w:r>
        <w:r w:rsidRPr="00E95918">
          <w:rPr>
            <w:rStyle w:val="Hyperlink"/>
            <w:sz w:val="22"/>
            <w:szCs w:val="22"/>
          </w:rPr>
          <w:t>）</w:t>
        </w:r>
        <w:r w:rsidRPr="00E95918">
          <w:rPr>
            <w:rStyle w:val="Hyperlink"/>
            <w:sz w:val="22"/>
            <w:szCs w:val="22"/>
          </w:rPr>
          <w:t xml:space="preserve">  </w:t>
        </w:r>
        <w:r w:rsidRPr="00E95918">
          <w:rPr>
            <w:rStyle w:val="Hyperlink"/>
            <w:sz w:val="22"/>
            <w:szCs w:val="22"/>
          </w:rPr>
          <w:t>规划、监测、报告和审查机制：《昆明</w:t>
        </w:r>
        <w:r w:rsidRPr="00E95918">
          <w:rPr>
            <w:rStyle w:val="Hyperlink"/>
            <w:sz w:val="22"/>
            <w:szCs w:val="22"/>
          </w:rPr>
          <w:t>-</w:t>
        </w:r>
        <w:r w:rsidRPr="00E95918">
          <w:rPr>
            <w:rStyle w:val="Hyperlink"/>
            <w:sz w:val="22"/>
            <w:szCs w:val="22"/>
          </w:rPr>
          <w:t>蒙特利尔全球生物多样性框架》集体</w:t>
        </w:r>
        <w:r w:rsidR="005C634D">
          <w:rPr>
            <w:rStyle w:val="Hyperlink"/>
            <w:rFonts w:hint="eastAsia"/>
            <w:sz w:val="22"/>
            <w:szCs w:val="22"/>
            <w:lang w:eastAsia="zh-CN"/>
          </w:rPr>
          <w:t xml:space="preserve">           </w:t>
        </w:r>
        <w:r w:rsidRPr="00E95918">
          <w:rPr>
            <w:rStyle w:val="Hyperlink"/>
            <w:sz w:val="22"/>
            <w:szCs w:val="22"/>
          </w:rPr>
          <w:t>执行进度全球审查</w:t>
        </w:r>
        <w:r w:rsidR="005C634D">
          <w:rPr>
            <w:rStyle w:val="Hyperlink"/>
            <w:sz w:val="22"/>
            <w:szCs w:val="22"/>
            <w:lang w:eastAsia="zh-CN"/>
          </w:rPr>
          <w:t>……………………………………………………………………</w:t>
        </w:r>
        <w:r w:rsidRPr="00E95918">
          <w:rPr>
            <w:webHidden/>
          </w:rPr>
          <w:tab/>
        </w:r>
        <w:r w:rsidRPr="00E95918">
          <w:rPr>
            <w:webHidden/>
          </w:rPr>
          <w:fldChar w:fldCharType="begin"/>
        </w:r>
        <w:r w:rsidRPr="00E95918">
          <w:rPr>
            <w:webHidden/>
          </w:rPr>
          <w:instrText xml:space="preserve"> PAGEREF _Toc242208775 \h </w:instrText>
        </w:r>
        <w:r w:rsidRPr="00E95918">
          <w:rPr>
            <w:webHidden/>
          </w:rPr>
        </w:r>
        <w:r w:rsidRPr="00E95918">
          <w:rPr>
            <w:webHidden/>
          </w:rPr>
          <w:fldChar w:fldCharType="separate"/>
        </w:r>
        <w:r w:rsidR="009D7B3A">
          <w:rPr>
            <w:webHidden/>
          </w:rPr>
          <w:t>31</w:t>
        </w:r>
        <w:r w:rsidRPr="00E95918">
          <w:rPr>
            <w:webHidden/>
          </w:rPr>
          <w:fldChar w:fldCharType="end"/>
        </w:r>
      </w:hyperlink>
    </w:p>
    <w:p w14:paraId="3D8BD220" w14:textId="482F65B1" w:rsidR="00DA68C0" w:rsidRPr="00E95918" w:rsidRDefault="00DA68C0" w:rsidP="003E4412">
      <w:pPr>
        <w:pStyle w:val="TOC1"/>
        <w:rPr>
          <w:kern w:val="2"/>
          <w:lang w:eastAsia="zh-CN"/>
          <w14:ligatures w14:val="standardContextual"/>
        </w:rPr>
      </w:pPr>
      <w:hyperlink w:anchor="_Toc242208776" w:history="1">
        <w:r w:rsidRPr="00E95918">
          <w:rPr>
            <w:rStyle w:val="Hyperlink"/>
            <w:sz w:val="22"/>
            <w:szCs w:val="22"/>
          </w:rPr>
          <w:t>项目</w:t>
        </w:r>
        <w:r w:rsidRPr="00E95918">
          <w:rPr>
            <w:rStyle w:val="Hyperlink"/>
            <w:sz w:val="22"/>
            <w:szCs w:val="22"/>
          </w:rPr>
          <w:t>9</w:t>
        </w:r>
        <w:r w:rsidRPr="00E95918">
          <w:rPr>
            <w:rStyle w:val="Hyperlink"/>
            <w:sz w:val="22"/>
            <w:szCs w:val="22"/>
          </w:rPr>
          <w:t>（</w:t>
        </w:r>
        <w:r w:rsidRPr="00E95918">
          <w:rPr>
            <w:rStyle w:val="Hyperlink"/>
            <w:sz w:val="22"/>
            <w:szCs w:val="22"/>
          </w:rPr>
          <w:t>b</w:t>
        </w:r>
        <w:r w:rsidRPr="00E95918">
          <w:rPr>
            <w:rStyle w:val="Hyperlink"/>
            <w:sz w:val="22"/>
            <w:szCs w:val="22"/>
          </w:rPr>
          <w:t>）</w:t>
        </w:r>
        <w:r w:rsidRPr="00E95918">
          <w:rPr>
            <w:rStyle w:val="Hyperlink"/>
            <w:sz w:val="22"/>
            <w:szCs w:val="22"/>
          </w:rPr>
          <w:t xml:space="preserve">  </w:t>
        </w:r>
        <w:r w:rsidRPr="00E95918">
          <w:rPr>
            <w:rStyle w:val="Hyperlink"/>
            <w:sz w:val="22"/>
            <w:szCs w:val="22"/>
          </w:rPr>
          <w:t>规划、监测、报告和审查机制：《昆明</w:t>
        </w:r>
        <w:r w:rsidRPr="00E95918">
          <w:rPr>
            <w:rStyle w:val="Hyperlink"/>
            <w:sz w:val="22"/>
            <w:szCs w:val="22"/>
          </w:rPr>
          <w:t>-</w:t>
        </w:r>
        <w:r w:rsidRPr="00E95918">
          <w:rPr>
            <w:rStyle w:val="Hyperlink"/>
            <w:sz w:val="22"/>
            <w:szCs w:val="22"/>
          </w:rPr>
          <w:t>蒙特利尔全球生物多样性框架》的</w:t>
        </w:r>
        <w:r w:rsidR="003E4412">
          <w:rPr>
            <w:rStyle w:val="Hyperlink"/>
            <w:rFonts w:hint="eastAsia"/>
            <w:sz w:val="22"/>
            <w:szCs w:val="22"/>
            <w:lang w:eastAsia="zh-CN"/>
          </w:rPr>
          <w:t xml:space="preserve">                   </w:t>
        </w:r>
        <w:r w:rsidRPr="00E95918">
          <w:rPr>
            <w:rStyle w:val="Hyperlink"/>
            <w:sz w:val="22"/>
            <w:szCs w:val="22"/>
          </w:rPr>
          <w:t>监测框架</w:t>
        </w:r>
        <w:r w:rsidRPr="00E95918">
          <w:rPr>
            <w:webHidden/>
          </w:rPr>
          <w:tab/>
        </w:r>
        <w:r w:rsidRPr="00E95918">
          <w:rPr>
            <w:webHidden/>
          </w:rPr>
          <w:fldChar w:fldCharType="begin"/>
        </w:r>
        <w:r w:rsidRPr="00E95918">
          <w:rPr>
            <w:webHidden/>
          </w:rPr>
          <w:instrText xml:space="preserve"> PAGEREF _Toc242208776 \h </w:instrText>
        </w:r>
        <w:r w:rsidRPr="00E95918">
          <w:rPr>
            <w:webHidden/>
          </w:rPr>
        </w:r>
        <w:r w:rsidRPr="00E95918">
          <w:rPr>
            <w:webHidden/>
          </w:rPr>
          <w:fldChar w:fldCharType="separate"/>
        </w:r>
        <w:r w:rsidR="009D7B3A">
          <w:rPr>
            <w:webHidden/>
          </w:rPr>
          <w:t>41</w:t>
        </w:r>
        <w:r w:rsidRPr="00E95918">
          <w:rPr>
            <w:webHidden/>
          </w:rPr>
          <w:fldChar w:fldCharType="end"/>
        </w:r>
      </w:hyperlink>
    </w:p>
    <w:p w14:paraId="492DE188" w14:textId="596F80D5" w:rsidR="00DA68C0" w:rsidRPr="00E95918" w:rsidRDefault="00DA68C0" w:rsidP="003E4412">
      <w:pPr>
        <w:pStyle w:val="TOC1"/>
        <w:rPr>
          <w:kern w:val="2"/>
          <w:lang w:eastAsia="zh-CN"/>
          <w14:ligatures w14:val="standardContextual"/>
        </w:rPr>
      </w:pPr>
      <w:hyperlink w:anchor="_Toc242208777" w:history="1">
        <w:r w:rsidRPr="00E95918">
          <w:rPr>
            <w:rStyle w:val="Hyperlink"/>
            <w:sz w:val="22"/>
            <w:szCs w:val="22"/>
          </w:rPr>
          <w:t>项目</w:t>
        </w:r>
        <w:r w:rsidRPr="00E95918">
          <w:rPr>
            <w:rStyle w:val="Hyperlink"/>
            <w:sz w:val="22"/>
            <w:szCs w:val="22"/>
          </w:rPr>
          <w:t xml:space="preserve"> 10</w:t>
        </w:r>
        <w:r w:rsidRPr="00E95918">
          <w:rPr>
            <w:rStyle w:val="Hyperlink"/>
            <w:sz w:val="22"/>
            <w:szCs w:val="22"/>
          </w:rPr>
          <w:t>（</w:t>
        </w:r>
        <w:r w:rsidRPr="00E95918">
          <w:rPr>
            <w:rStyle w:val="Hyperlink"/>
            <w:sz w:val="22"/>
            <w:szCs w:val="22"/>
          </w:rPr>
          <w:t>a</w:t>
        </w:r>
        <w:r w:rsidRPr="00E95918">
          <w:rPr>
            <w:rStyle w:val="Hyperlink"/>
            <w:sz w:val="22"/>
            <w:szCs w:val="22"/>
          </w:rPr>
          <w:t>）</w:t>
        </w:r>
      </w:hyperlink>
      <w:r w:rsidR="003E4412" w:rsidRPr="009D7B3A">
        <w:rPr>
          <w:rStyle w:val="Hyperlink"/>
          <w:rFonts w:hint="eastAsia"/>
          <w:sz w:val="22"/>
          <w:szCs w:val="22"/>
          <w:u w:val="none"/>
          <w:lang w:eastAsia="zh-CN"/>
        </w:rPr>
        <w:t xml:space="preserve"> </w:t>
      </w:r>
      <w:hyperlink w:anchor="_Toc242208778" w:history="1">
        <w:r w:rsidRPr="00E95918">
          <w:rPr>
            <w:rStyle w:val="Hyperlink"/>
            <w:sz w:val="22"/>
            <w:szCs w:val="22"/>
          </w:rPr>
          <w:t>执行《生物多样性公约》关于土著人民和地方社区的第</w:t>
        </w:r>
        <w:r w:rsidRPr="00E95918">
          <w:rPr>
            <w:rStyle w:val="Hyperlink"/>
            <w:sz w:val="22"/>
            <w:szCs w:val="22"/>
          </w:rPr>
          <w:t>8(j)</w:t>
        </w:r>
        <w:r w:rsidRPr="00E95918">
          <w:rPr>
            <w:rStyle w:val="Hyperlink"/>
            <w:sz w:val="22"/>
            <w:szCs w:val="22"/>
          </w:rPr>
          <w:t>条和其他条款：</w:t>
        </w:r>
        <w:r w:rsidR="005C634D">
          <w:rPr>
            <w:rStyle w:val="Hyperlink"/>
            <w:rFonts w:hint="eastAsia"/>
            <w:sz w:val="22"/>
            <w:szCs w:val="22"/>
            <w:lang w:eastAsia="zh-CN"/>
          </w:rPr>
          <w:t xml:space="preserve">            </w:t>
        </w:r>
        <w:r w:rsidRPr="00E95918">
          <w:rPr>
            <w:rStyle w:val="Hyperlink"/>
            <w:sz w:val="22"/>
            <w:szCs w:val="22"/>
          </w:rPr>
          <w:t>生物多样性公约关于土著人民和地方社区的第</w:t>
        </w:r>
        <w:r w:rsidRPr="00E95918">
          <w:rPr>
            <w:rStyle w:val="Hyperlink"/>
            <w:sz w:val="22"/>
            <w:szCs w:val="22"/>
          </w:rPr>
          <w:t>8(j)</w:t>
        </w:r>
        <w:r w:rsidRPr="00E95918">
          <w:rPr>
            <w:rStyle w:val="Hyperlink"/>
            <w:sz w:val="22"/>
            <w:szCs w:val="22"/>
          </w:rPr>
          <w:t>条和其他条款附属机构</w:t>
        </w:r>
        <w:r w:rsidR="005C634D">
          <w:rPr>
            <w:rStyle w:val="Hyperlink"/>
            <w:rFonts w:hint="eastAsia"/>
            <w:sz w:val="22"/>
            <w:szCs w:val="22"/>
            <w:lang w:eastAsia="zh-CN"/>
          </w:rPr>
          <w:t xml:space="preserve">                </w:t>
        </w:r>
        <w:r w:rsidRPr="00E95918">
          <w:rPr>
            <w:rStyle w:val="Hyperlink"/>
            <w:sz w:val="22"/>
            <w:szCs w:val="22"/>
          </w:rPr>
          <w:t>的工作方法</w:t>
        </w:r>
        <w:r w:rsidRPr="00E95918">
          <w:rPr>
            <w:webHidden/>
          </w:rPr>
          <w:tab/>
        </w:r>
        <w:r w:rsidRPr="00E95918">
          <w:rPr>
            <w:webHidden/>
          </w:rPr>
          <w:fldChar w:fldCharType="begin"/>
        </w:r>
        <w:r w:rsidRPr="00E95918">
          <w:rPr>
            <w:webHidden/>
          </w:rPr>
          <w:instrText xml:space="preserve"> PAGEREF _Toc242208778 \h </w:instrText>
        </w:r>
        <w:r w:rsidRPr="00E95918">
          <w:rPr>
            <w:webHidden/>
          </w:rPr>
        </w:r>
        <w:r w:rsidRPr="00E95918">
          <w:rPr>
            <w:webHidden/>
          </w:rPr>
          <w:fldChar w:fldCharType="separate"/>
        </w:r>
        <w:r w:rsidR="009D7B3A">
          <w:rPr>
            <w:webHidden/>
          </w:rPr>
          <w:t>48</w:t>
        </w:r>
        <w:r w:rsidRPr="00E95918">
          <w:rPr>
            <w:webHidden/>
          </w:rPr>
          <w:fldChar w:fldCharType="end"/>
        </w:r>
      </w:hyperlink>
    </w:p>
    <w:p w14:paraId="003204C3" w14:textId="298B480D" w:rsidR="00DA68C0" w:rsidRPr="00E95918" w:rsidRDefault="00DA68C0" w:rsidP="003E4412">
      <w:pPr>
        <w:pStyle w:val="TOC1"/>
        <w:rPr>
          <w:kern w:val="2"/>
          <w:lang w:eastAsia="zh-CN"/>
          <w14:ligatures w14:val="standardContextual"/>
        </w:rPr>
      </w:pPr>
      <w:hyperlink w:anchor="_Toc242208779" w:history="1">
        <w:r w:rsidRPr="00E95918">
          <w:rPr>
            <w:rStyle w:val="Hyperlink"/>
            <w:sz w:val="22"/>
            <w:szCs w:val="22"/>
          </w:rPr>
          <w:t>项目</w:t>
        </w:r>
        <w:r w:rsidRPr="00E95918">
          <w:rPr>
            <w:rStyle w:val="Hyperlink"/>
            <w:sz w:val="22"/>
            <w:szCs w:val="22"/>
          </w:rPr>
          <w:t xml:space="preserve"> 10</w:t>
        </w:r>
        <w:r w:rsidRPr="00E95918">
          <w:rPr>
            <w:rStyle w:val="Hyperlink"/>
            <w:sz w:val="22"/>
            <w:szCs w:val="22"/>
          </w:rPr>
          <w:t>（</w:t>
        </w:r>
        <w:r w:rsidRPr="00E95918">
          <w:rPr>
            <w:rStyle w:val="Hyperlink"/>
            <w:sz w:val="22"/>
            <w:szCs w:val="22"/>
          </w:rPr>
          <w:t>b</w:t>
        </w:r>
        <w:r w:rsidRPr="00E95918">
          <w:rPr>
            <w:rStyle w:val="Hyperlink"/>
            <w:sz w:val="22"/>
            <w:szCs w:val="22"/>
          </w:rPr>
          <w:t>）（一）</w:t>
        </w:r>
        <w:r w:rsidRPr="00E95918">
          <w:rPr>
            <w:rStyle w:val="Hyperlink"/>
            <w:sz w:val="22"/>
            <w:szCs w:val="22"/>
          </w:rPr>
          <w:t xml:space="preserve"> </w:t>
        </w:r>
        <w:r w:rsidRPr="00E95918">
          <w:rPr>
            <w:rStyle w:val="Hyperlink"/>
            <w:sz w:val="22"/>
            <w:szCs w:val="22"/>
          </w:rPr>
          <w:t>执行《生物多样性公约》关于土著人民和地方社区的第</w:t>
        </w:r>
        <w:r w:rsidRPr="00E95918">
          <w:rPr>
            <w:rStyle w:val="Hyperlink"/>
            <w:sz w:val="22"/>
            <w:szCs w:val="22"/>
          </w:rPr>
          <w:t>8(j)</w:t>
        </w:r>
        <w:r w:rsidRPr="00E95918">
          <w:rPr>
            <w:rStyle w:val="Hyperlink"/>
            <w:sz w:val="22"/>
            <w:szCs w:val="22"/>
          </w:rPr>
          <w:t>条和其他条款：执行至</w:t>
        </w:r>
        <w:r w:rsidRPr="00E95918">
          <w:rPr>
            <w:rStyle w:val="Hyperlink"/>
            <w:sz w:val="22"/>
            <w:szCs w:val="22"/>
          </w:rPr>
          <w:t>2030</w:t>
        </w:r>
        <w:r w:rsidRPr="00E95918">
          <w:rPr>
            <w:rStyle w:val="Hyperlink"/>
            <w:sz w:val="22"/>
            <w:szCs w:val="22"/>
          </w:rPr>
          <w:t>年《生物多样性公约》关于土著人民和地方社区的第</w:t>
        </w:r>
        <w:r w:rsidRPr="00E95918">
          <w:rPr>
            <w:rStyle w:val="Hyperlink"/>
            <w:sz w:val="22"/>
            <w:szCs w:val="22"/>
          </w:rPr>
          <w:t>8(j)</w:t>
        </w:r>
        <w:r w:rsidRPr="00E95918">
          <w:rPr>
            <w:rStyle w:val="Hyperlink"/>
            <w:sz w:val="22"/>
            <w:szCs w:val="22"/>
          </w:rPr>
          <w:t>条和其他条款工作方案：</w:t>
        </w:r>
        <w:r w:rsidRPr="00E95918">
          <w:rPr>
            <w:rStyle w:val="Hyperlink"/>
            <w:sz w:val="22"/>
            <w:szCs w:val="22"/>
          </w:rPr>
          <w:t>(</w:t>
        </w:r>
        <w:r w:rsidRPr="00E95918">
          <w:rPr>
            <w:rStyle w:val="Hyperlink"/>
            <w:sz w:val="22"/>
            <w:szCs w:val="22"/>
          </w:rPr>
          <w:t>一</w:t>
        </w:r>
        <w:r w:rsidRPr="00E95918">
          <w:rPr>
            <w:rStyle w:val="Hyperlink"/>
            <w:sz w:val="22"/>
            <w:szCs w:val="22"/>
          </w:rPr>
          <w:t>)</w:t>
        </w:r>
        <w:r w:rsidRPr="00E95918">
          <w:rPr>
            <w:rStyle w:val="Hyperlink"/>
            <w:sz w:val="22"/>
            <w:szCs w:val="22"/>
          </w:rPr>
          <w:t>加强旨在落实（包括在土著和传统领地上落实）《昆明</w:t>
        </w:r>
        <w:r w:rsidRPr="00E95918">
          <w:rPr>
            <w:rStyle w:val="Hyperlink"/>
            <w:sz w:val="22"/>
            <w:szCs w:val="22"/>
          </w:rPr>
          <w:t>-</w:t>
        </w:r>
        <w:r w:rsidRPr="00E95918">
          <w:rPr>
            <w:rStyle w:val="Hyperlink"/>
            <w:sz w:val="22"/>
            <w:szCs w:val="22"/>
          </w:rPr>
          <w:t>蒙特利尔全球生物多样性框架》行动目标</w:t>
        </w:r>
        <w:r w:rsidRPr="00E95918">
          <w:rPr>
            <w:rStyle w:val="Hyperlink"/>
            <w:sz w:val="22"/>
            <w:szCs w:val="22"/>
          </w:rPr>
          <w:t xml:space="preserve"> 2 </w:t>
        </w:r>
        <w:r w:rsidRPr="00E95918">
          <w:rPr>
            <w:rStyle w:val="Hyperlink"/>
            <w:sz w:val="22"/>
            <w:szCs w:val="22"/>
          </w:rPr>
          <w:t>和</w:t>
        </w:r>
        <w:r w:rsidRPr="00E95918">
          <w:rPr>
            <w:rStyle w:val="Hyperlink"/>
            <w:sz w:val="22"/>
            <w:szCs w:val="22"/>
          </w:rPr>
          <w:t xml:space="preserve"> 3</w:t>
        </w:r>
        <w:r w:rsidRPr="00E95918">
          <w:rPr>
            <w:rStyle w:val="Hyperlink"/>
            <w:sz w:val="22"/>
            <w:szCs w:val="22"/>
          </w:rPr>
          <w:t>的法律和政策框架，从而支持土著人民和地方社区主导的保护和恢复做法的准则（任务</w:t>
        </w:r>
        <w:r w:rsidRPr="00E95918">
          <w:rPr>
            <w:rStyle w:val="Hyperlink"/>
            <w:sz w:val="22"/>
            <w:szCs w:val="22"/>
          </w:rPr>
          <w:t>1.1</w:t>
        </w:r>
        <w:r w:rsidRPr="00E95918">
          <w:rPr>
            <w:rStyle w:val="Hyperlink"/>
            <w:sz w:val="22"/>
            <w:szCs w:val="22"/>
          </w:rPr>
          <w:t>）；在空间规划和环境影响评估中纳入和考虑传统土地和资源利用的准则（任务</w:t>
        </w:r>
        <w:r w:rsidRPr="00E95918">
          <w:rPr>
            <w:rStyle w:val="Hyperlink"/>
            <w:sz w:val="22"/>
            <w:szCs w:val="22"/>
          </w:rPr>
          <w:t>1.2</w:t>
        </w:r>
        <w:r w:rsidRPr="00E95918">
          <w:rPr>
            <w:rStyle w:val="Hyperlink"/>
            <w:sz w:val="22"/>
            <w:szCs w:val="22"/>
          </w:rPr>
          <w:t>）</w:t>
        </w:r>
        <w:r w:rsidRPr="00E95918">
          <w:rPr>
            <w:webHidden/>
          </w:rPr>
          <w:tab/>
        </w:r>
        <w:r w:rsidRPr="00E95918">
          <w:rPr>
            <w:webHidden/>
          </w:rPr>
          <w:fldChar w:fldCharType="begin"/>
        </w:r>
        <w:r w:rsidRPr="00E95918">
          <w:rPr>
            <w:webHidden/>
          </w:rPr>
          <w:instrText xml:space="preserve"> PAGEREF _Toc242208779 \h </w:instrText>
        </w:r>
        <w:r w:rsidRPr="00E95918">
          <w:rPr>
            <w:webHidden/>
          </w:rPr>
        </w:r>
        <w:r w:rsidRPr="00E95918">
          <w:rPr>
            <w:webHidden/>
          </w:rPr>
          <w:fldChar w:fldCharType="separate"/>
        </w:r>
        <w:r w:rsidR="009D7B3A">
          <w:rPr>
            <w:webHidden/>
          </w:rPr>
          <w:t>53</w:t>
        </w:r>
        <w:r w:rsidRPr="00E95918">
          <w:rPr>
            <w:webHidden/>
          </w:rPr>
          <w:fldChar w:fldCharType="end"/>
        </w:r>
      </w:hyperlink>
    </w:p>
    <w:p w14:paraId="19ED64F7" w14:textId="4B6DD412" w:rsidR="00DA68C0" w:rsidRPr="00E95918" w:rsidRDefault="00DA68C0" w:rsidP="003E4412">
      <w:pPr>
        <w:pStyle w:val="TOC1"/>
        <w:rPr>
          <w:kern w:val="2"/>
          <w:lang w:eastAsia="zh-CN"/>
          <w14:ligatures w14:val="standardContextual"/>
        </w:rPr>
      </w:pPr>
      <w:hyperlink w:anchor="_Toc242208780" w:history="1">
        <w:r w:rsidRPr="00E95918">
          <w:rPr>
            <w:rStyle w:val="Hyperlink"/>
            <w:sz w:val="22"/>
            <w:szCs w:val="22"/>
          </w:rPr>
          <w:t>项目</w:t>
        </w:r>
        <w:r w:rsidRPr="00E95918">
          <w:rPr>
            <w:rStyle w:val="Hyperlink"/>
            <w:sz w:val="22"/>
            <w:szCs w:val="22"/>
          </w:rPr>
          <w:t xml:space="preserve"> 10</w:t>
        </w:r>
        <w:r w:rsidRPr="00E95918">
          <w:rPr>
            <w:rStyle w:val="Hyperlink"/>
            <w:sz w:val="22"/>
            <w:szCs w:val="22"/>
          </w:rPr>
          <w:t>（</w:t>
        </w:r>
        <w:r w:rsidRPr="00E95918">
          <w:rPr>
            <w:rStyle w:val="Hyperlink"/>
            <w:sz w:val="22"/>
            <w:szCs w:val="22"/>
          </w:rPr>
          <w:t>b</w:t>
        </w:r>
        <w:r w:rsidRPr="00E95918">
          <w:rPr>
            <w:rStyle w:val="Hyperlink"/>
            <w:sz w:val="22"/>
            <w:szCs w:val="22"/>
          </w:rPr>
          <w:t>）（二）</w:t>
        </w:r>
        <w:r w:rsidRPr="00E95918">
          <w:rPr>
            <w:rStyle w:val="Hyperlink"/>
            <w:sz w:val="22"/>
            <w:szCs w:val="22"/>
          </w:rPr>
          <w:t xml:space="preserve">  </w:t>
        </w:r>
        <w:r w:rsidRPr="00E95918">
          <w:rPr>
            <w:rStyle w:val="Hyperlink"/>
            <w:sz w:val="22"/>
            <w:szCs w:val="22"/>
          </w:rPr>
          <w:t>执行《生物多样性公约》关于土著人民和地方社区的第</w:t>
        </w:r>
        <w:r w:rsidRPr="00E95918">
          <w:rPr>
            <w:rStyle w:val="Hyperlink"/>
            <w:sz w:val="22"/>
            <w:szCs w:val="22"/>
          </w:rPr>
          <w:t>8(j)</w:t>
        </w:r>
        <w:r w:rsidRPr="00E95918">
          <w:rPr>
            <w:rStyle w:val="Hyperlink"/>
            <w:sz w:val="22"/>
            <w:szCs w:val="22"/>
          </w:rPr>
          <w:t>条和其他条款：执行至</w:t>
        </w:r>
        <w:r w:rsidRPr="00E95918">
          <w:rPr>
            <w:rStyle w:val="Hyperlink"/>
            <w:sz w:val="22"/>
            <w:szCs w:val="22"/>
          </w:rPr>
          <w:t>2030</w:t>
        </w:r>
        <w:r w:rsidRPr="00E95918">
          <w:rPr>
            <w:rStyle w:val="Hyperlink"/>
            <w:sz w:val="22"/>
            <w:szCs w:val="22"/>
          </w:rPr>
          <w:t>年《生物多样性公约》关于土著人民和地方社区的第</w:t>
        </w:r>
        <w:r w:rsidRPr="00E95918">
          <w:rPr>
            <w:rStyle w:val="Hyperlink"/>
            <w:sz w:val="22"/>
            <w:szCs w:val="22"/>
          </w:rPr>
          <w:t>8(j)</w:t>
        </w:r>
        <w:r w:rsidRPr="00E95918">
          <w:rPr>
            <w:rStyle w:val="Hyperlink"/>
            <w:sz w:val="22"/>
            <w:szCs w:val="22"/>
          </w:rPr>
          <w:t>条和其他条款工作方案：《公约》第</w:t>
        </w:r>
        <w:r w:rsidRPr="00E95918">
          <w:rPr>
            <w:rStyle w:val="Hyperlink"/>
            <w:sz w:val="22"/>
            <w:szCs w:val="22"/>
          </w:rPr>
          <w:t>8(j)</w:t>
        </w:r>
        <w:r w:rsidRPr="00E95918">
          <w:rPr>
            <w:rStyle w:val="Hyperlink"/>
            <w:sz w:val="22"/>
            <w:szCs w:val="22"/>
          </w:rPr>
          <w:t>条和相关条款范围内关键术语和概念自愿词汇表的审查和更新程序（任务</w:t>
        </w:r>
        <w:r w:rsidRPr="00E95918">
          <w:rPr>
            <w:rStyle w:val="Hyperlink"/>
            <w:sz w:val="22"/>
            <w:szCs w:val="22"/>
          </w:rPr>
          <w:t>5.4</w:t>
        </w:r>
        <w:r w:rsidRPr="00E95918">
          <w:rPr>
            <w:rStyle w:val="Hyperlink"/>
            <w:sz w:val="22"/>
            <w:szCs w:val="22"/>
          </w:rPr>
          <w:t>）</w:t>
        </w:r>
        <w:r w:rsidRPr="00E95918">
          <w:rPr>
            <w:webHidden/>
          </w:rPr>
          <w:tab/>
        </w:r>
        <w:r w:rsidRPr="00E95918">
          <w:rPr>
            <w:webHidden/>
          </w:rPr>
          <w:fldChar w:fldCharType="begin"/>
        </w:r>
        <w:r w:rsidRPr="00E95918">
          <w:rPr>
            <w:webHidden/>
          </w:rPr>
          <w:instrText xml:space="preserve"> PAGEREF _Toc242208780 \h </w:instrText>
        </w:r>
        <w:r w:rsidRPr="00E95918">
          <w:rPr>
            <w:webHidden/>
          </w:rPr>
        </w:r>
        <w:r w:rsidRPr="00E95918">
          <w:rPr>
            <w:webHidden/>
          </w:rPr>
          <w:fldChar w:fldCharType="separate"/>
        </w:r>
        <w:r w:rsidR="009D7B3A">
          <w:rPr>
            <w:webHidden/>
          </w:rPr>
          <w:t>62</w:t>
        </w:r>
        <w:r w:rsidRPr="00E95918">
          <w:rPr>
            <w:webHidden/>
          </w:rPr>
          <w:fldChar w:fldCharType="end"/>
        </w:r>
      </w:hyperlink>
    </w:p>
    <w:p w14:paraId="43470D15" w14:textId="3B651299" w:rsidR="00DA68C0" w:rsidRPr="00E95918" w:rsidRDefault="00DA68C0" w:rsidP="003E4412">
      <w:pPr>
        <w:pStyle w:val="TOC1"/>
        <w:rPr>
          <w:kern w:val="2"/>
          <w:lang w:eastAsia="zh-CN"/>
          <w14:ligatures w14:val="standardContextual"/>
        </w:rPr>
      </w:pPr>
      <w:hyperlink w:anchor="_Toc242208781" w:history="1">
        <w:r w:rsidRPr="00E95918">
          <w:rPr>
            <w:rStyle w:val="Hyperlink"/>
            <w:sz w:val="22"/>
            <w:szCs w:val="22"/>
          </w:rPr>
          <w:t>项目</w:t>
        </w:r>
        <w:r w:rsidRPr="00E95918">
          <w:rPr>
            <w:rStyle w:val="Hyperlink"/>
            <w:sz w:val="22"/>
            <w:szCs w:val="22"/>
          </w:rPr>
          <w:t>10</w:t>
        </w:r>
        <w:r w:rsidRPr="00E95918">
          <w:rPr>
            <w:rStyle w:val="Hyperlink"/>
            <w:sz w:val="22"/>
            <w:szCs w:val="22"/>
          </w:rPr>
          <w:t>（</w:t>
        </w:r>
        <w:r w:rsidRPr="00E95918">
          <w:rPr>
            <w:rStyle w:val="Hyperlink"/>
            <w:sz w:val="22"/>
            <w:szCs w:val="22"/>
          </w:rPr>
          <w:t>c</w:t>
        </w:r>
        <w:r w:rsidRPr="00E95918">
          <w:rPr>
            <w:rStyle w:val="Hyperlink"/>
            <w:sz w:val="22"/>
            <w:szCs w:val="22"/>
          </w:rPr>
          <w:t>）</w:t>
        </w:r>
        <w:r w:rsidRPr="00E95918">
          <w:rPr>
            <w:rStyle w:val="Hyperlink"/>
            <w:sz w:val="22"/>
            <w:szCs w:val="22"/>
          </w:rPr>
          <w:t xml:space="preserve"> </w:t>
        </w:r>
        <w:r w:rsidRPr="00E95918">
          <w:rPr>
            <w:rStyle w:val="Hyperlink"/>
            <w:sz w:val="22"/>
            <w:szCs w:val="22"/>
          </w:rPr>
          <w:t>执行《生物多样性公约》关于土著人民和地方社区的第</w:t>
        </w:r>
        <w:r w:rsidRPr="00E95918">
          <w:rPr>
            <w:rStyle w:val="Hyperlink"/>
            <w:sz w:val="22"/>
            <w:szCs w:val="22"/>
          </w:rPr>
          <w:t>8(j)</w:t>
        </w:r>
        <w:r w:rsidRPr="00E95918">
          <w:rPr>
            <w:rStyle w:val="Hyperlink"/>
            <w:sz w:val="22"/>
            <w:szCs w:val="22"/>
          </w:rPr>
          <w:t>条和其他条款：</w:t>
        </w:r>
        <w:r w:rsidR="005C634D">
          <w:rPr>
            <w:rStyle w:val="Hyperlink"/>
            <w:rFonts w:hint="eastAsia"/>
            <w:sz w:val="22"/>
            <w:szCs w:val="22"/>
            <w:lang w:eastAsia="zh-CN"/>
          </w:rPr>
          <w:t xml:space="preserve">            </w:t>
        </w:r>
        <w:r w:rsidRPr="00E95918">
          <w:rPr>
            <w:rStyle w:val="Hyperlink"/>
            <w:sz w:val="22"/>
            <w:szCs w:val="22"/>
          </w:rPr>
          <w:t>关于《公约》第</w:t>
        </w:r>
        <w:r w:rsidRPr="00E95918">
          <w:rPr>
            <w:rStyle w:val="Hyperlink"/>
            <w:sz w:val="22"/>
            <w:szCs w:val="22"/>
          </w:rPr>
          <w:t>8(j)</w:t>
        </w:r>
        <w:r w:rsidRPr="00E95918">
          <w:rPr>
            <w:rStyle w:val="Hyperlink"/>
            <w:sz w:val="22"/>
            <w:szCs w:val="22"/>
          </w:rPr>
          <w:t>条和相关条款的深入对话</w:t>
        </w:r>
        <w:r w:rsidRPr="00E95918">
          <w:rPr>
            <w:webHidden/>
          </w:rPr>
          <w:tab/>
        </w:r>
        <w:r w:rsidRPr="00E95918">
          <w:rPr>
            <w:webHidden/>
          </w:rPr>
          <w:fldChar w:fldCharType="begin"/>
        </w:r>
        <w:r w:rsidRPr="00E95918">
          <w:rPr>
            <w:webHidden/>
          </w:rPr>
          <w:instrText xml:space="preserve"> PAGEREF _Toc242208781 \h </w:instrText>
        </w:r>
        <w:r w:rsidRPr="00E95918">
          <w:rPr>
            <w:webHidden/>
          </w:rPr>
        </w:r>
        <w:r w:rsidRPr="00E95918">
          <w:rPr>
            <w:webHidden/>
          </w:rPr>
          <w:fldChar w:fldCharType="separate"/>
        </w:r>
        <w:r w:rsidR="009D7B3A">
          <w:rPr>
            <w:webHidden/>
          </w:rPr>
          <w:t>65</w:t>
        </w:r>
        <w:r w:rsidRPr="00E95918">
          <w:rPr>
            <w:webHidden/>
          </w:rPr>
          <w:fldChar w:fldCharType="end"/>
        </w:r>
      </w:hyperlink>
    </w:p>
    <w:p w14:paraId="17CDAD10" w14:textId="741ABB9D" w:rsidR="00DA68C0" w:rsidRPr="00E95918" w:rsidRDefault="00DA68C0" w:rsidP="003E4412">
      <w:pPr>
        <w:pStyle w:val="TOC1"/>
        <w:rPr>
          <w:kern w:val="2"/>
          <w:lang w:eastAsia="zh-CN"/>
          <w14:ligatures w14:val="standardContextual"/>
        </w:rPr>
      </w:pPr>
      <w:hyperlink w:anchor="_Toc242208782" w:history="1">
        <w:r w:rsidRPr="00E95918">
          <w:rPr>
            <w:rStyle w:val="Hyperlink"/>
            <w:sz w:val="22"/>
            <w:szCs w:val="22"/>
          </w:rPr>
          <w:t>项目</w:t>
        </w:r>
        <w:r w:rsidRPr="00E95918">
          <w:rPr>
            <w:rStyle w:val="Hyperlink"/>
            <w:sz w:val="22"/>
            <w:szCs w:val="22"/>
          </w:rPr>
          <w:t>10</w:t>
        </w:r>
        <w:r w:rsidRPr="00E95918">
          <w:rPr>
            <w:rStyle w:val="Hyperlink"/>
            <w:sz w:val="22"/>
            <w:szCs w:val="22"/>
          </w:rPr>
          <w:t>（</w:t>
        </w:r>
        <w:r w:rsidRPr="00E95918">
          <w:rPr>
            <w:rStyle w:val="Hyperlink"/>
            <w:sz w:val="22"/>
            <w:szCs w:val="22"/>
          </w:rPr>
          <w:t>d</w:t>
        </w:r>
        <w:r w:rsidRPr="00E95918">
          <w:rPr>
            <w:rStyle w:val="Hyperlink"/>
            <w:sz w:val="22"/>
            <w:szCs w:val="22"/>
          </w:rPr>
          <w:t>）</w:t>
        </w:r>
        <w:r w:rsidRPr="00E95918">
          <w:rPr>
            <w:rStyle w:val="Hyperlink"/>
            <w:sz w:val="22"/>
            <w:szCs w:val="22"/>
          </w:rPr>
          <w:t xml:space="preserve"> </w:t>
        </w:r>
        <w:r w:rsidRPr="00E95918">
          <w:rPr>
            <w:rStyle w:val="Hyperlink"/>
            <w:sz w:val="22"/>
            <w:szCs w:val="22"/>
          </w:rPr>
          <w:t>执行《生物多样性公约》关于土著人民和地方社区的第</w:t>
        </w:r>
        <w:r w:rsidRPr="00E95918">
          <w:rPr>
            <w:rStyle w:val="Hyperlink"/>
            <w:sz w:val="22"/>
            <w:szCs w:val="22"/>
          </w:rPr>
          <w:t>8(j)</w:t>
        </w:r>
        <w:r w:rsidRPr="00E95918">
          <w:rPr>
            <w:rStyle w:val="Hyperlink"/>
            <w:sz w:val="22"/>
            <w:szCs w:val="22"/>
          </w:rPr>
          <w:t>条和其他条款：</w:t>
        </w:r>
        <w:r w:rsidR="005C634D">
          <w:rPr>
            <w:rStyle w:val="Hyperlink"/>
            <w:rFonts w:hint="eastAsia"/>
            <w:sz w:val="22"/>
            <w:szCs w:val="22"/>
            <w:lang w:eastAsia="zh-CN"/>
          </w:rPr>
          <w:t xml:space="preserve">            </w:t>
        </w:r>
        <w:r w:rsidRPr="00E95918">
          <w:rPr>
            <w:rStyle w:val="Hyperlink"/>
            <w:sz w:val="22"/>
            <w:szCs w:val="22"/>
          </w:rPr>
          <w:t>土著问题常设论坛的建议</w:t>
        </w:r>
        <w:r w:rsidRPr="00E95918">
          <w:rPr>
            <w:webHidden/>
          </w:rPr>
          <w:tab/>
        </w:r>
        <w:r w:rsidRPr="00E95918">
          <w:rPr>
            <w:webHidden/>
          </w:rPr>
          <w:fldChar w:fldCharType="begin"/>
        </w:r>
        <w:r w:rsidRPr="00E95918">
          <w:rPr>
            <w:webHidden/>
          </w:rPr>
          <w:instrText xml:space="preserve"> PAGEREF _Toc242208782 \h </w:instrText>
        </w:r>
        <w:r w:rsidRPr="00E95918">
          <w:rPr>
            <w:webHidden/>
          </w:rPr>
        </w:r>
        <w:r w:rsidRPr="00E95918">
          <w:rPr>
            <w:webHidden/>
          </w:rPr>
          <w:fldChar w:fldCharType="separate"/>
        </w:r>
        <w:r w:rsidR="009D7B3A">
          <w:rPr>
            <w:webHidden/>
          </w:rPr>
          <w:t>67</w:t>
        </w:r>
        <w:r w:rsidRPr="00E95918">
          <w:rPr>
            <w:webHidden/>
          </w:rPr>
          <w:fldChar w:fldCharType="end"/>
        </w:r>
      </w:hyperlink>
    </w:p>
    <w:p w14:paraId="487500F9" w14:textId="49D8FD4A" w:rsidR="00DA68C0" w:rsidRPr="00E95918" w:rsidRDefault="00DA68C0" w:rsidP="003E4412">
      <w:pPr>
        <w:pStyle w:val="TOC1"/>
        <w:rPr>
          <w:kern w:val="2"/>
          <w:lang w:eastAsia="zh-CN"/>
          <w14:ligatures w14:val="standardContextual"/>
        </w:rPr>
      </w:pPr>
      <w:hyperlink w:anchor="_Toc242208783" w:history="1">
        <w:r w:rsidRPr="00E95918">
          <w:rPr>
            <w:rStyle w:val="Hyperlink"/>
            <w:sz w:val="22"/>
            <w:szCs w:val="22"/>
          </w:rPr>
          <w:t>项目</w:t>
        </w:r>
        <w:r w:rsidRPr="00E95918">
          <w:rPr>
            <w:rStyle w:val="Hyperlink"/>
            <w:sz w:val="22"/>
            <w:szCs w:val="22"/>
          </w:rPr>
          <w:t xml:space="preserve">11  </w:t>
        </w:r>
        <w:r w:rsidR="005C634D">
          <w:rPr>
            <w:rStyle w:val="Hyperlink"/>
            <w:rFonts w:hint="eastAsia"/>
            <w:sz w:val="22"/>
            <w:szCs w:val="22"/>
            <w:lang w:eastAsia="zh-CN"/>
          </w:rPr>
          <w:t xml:space="preserve">        </w:t>
        </w:r>
        <w:r w:rsidRPr="00E95918">
          <w:rPr>
            <w:rStyle w:val="Hyperlink"/>
            <w:sz w:val="22"/>
            <w:szCs w:val="22"/>
          </w:rPr>
          <w:t>遗传资源数字序列信息</w:t>
        </w:r>
        <w:r w:rsidRPr="00E95918">
          <w:rPr>
            <w:webHidden/>
          </w:rPr>
          <w:tab/>
        </w:r>
        <w:r w:rsidRPr="00E95918">
          <w:rPr>
            <w:webHidden/>
          </w:rPr>
          <w:fldChar w:fldCharType="begin"/>
        </w:r>
        <w:r w:rsidRPr="00E95918">
          <w:rPr>
            <w:webHidden/>
          </w:rPr>
          <w:instrText xml:space="preserve"> PAGEREF _Toc242208783 \h </w:instrText>
        </w:r>
        <w:r w:rsidRPr="00E95918">
          <w:rPr>
            <w:webHidden/>
          </w:rPr>
        </w:r>
        <w:r w:rsidRPr="00E95918">
          <w:rPr>
            <w:webHidden/>
          </w:rPr>
          <w:fldChar w:fldCharType="separate"/>
        </w:r>
        <w:r w:rsidR="009D7B3A">
          <w:rPr>
            <w:webHidden/>
          </w:rPr>
          <w:t>68</w:t>
        </w:r>
        <w:r w:rsidRPr="00E95918">
          <w:rPr>
            <w:webHidden/>
          </w:rPr>
          <w:fldChar w:fldCharType="end"/>
        </w:r>
      </w:hyperlink>
    </w:p>
    <w:p w14:paraId="4BB33935" w14:textId="6EE8DA4E" w:rsidR="00DA68C0" w:rsidRPr="00E95918" w:rsidRDefault="00DA68C0" w:rsidP="003E4412">
      <w:pPr>
        <w:pStyle w:val="TOC1"/>
        <w:rPr>
          <w:kern w:val="2"/>
          <w:lang w:eastAsia="zh-CN"/>
          <w14:ligatures w14:val="standardContextual"/>
        </w:rPr>
      </w:pPr>
      <w:hyperlink w:anchor="_Toc242208784" w:history="1">
        <w:r w:rsidRPr="00E95918">
          <w:rPr>
            <w:rStyle w:val="Hyperlink"/>
            <w:sz w:val="22"/>
            <w:szCs w:val="22"/>
          </w:rPr>
          <w:t>项目</w:t>
        </w:r>
        <w:r w:rsidRPr="00E95918">
          <w:rPr>
            <w:rStyle w:val="Hyperlink"/>
            <w:sz w:val="22"/>
            <w:szCs w:val="22"/>
          </w:rPr>
          <w:t>12</w:t>
        </w:r>
        <w:r w:rsidRPr="00E95918">
          <w:rPr>
            <w:rStyle w:val="Hyperlink"/>
            <w:sz w:val="22"/>
            <w:szCs w:val="22"/>
          </w:rPr>
          <w:t>（</w:t>
        </w:r>
        <w:r w:rsidRPr="00E95918">
          <w:rPr>
            <w:rStyle w:val="Hyperlink"/>
            <w:sz w:val="22"/>
            <w:szCs w:val="22"/>
          </w:rPr>
          <w:t>a</w:t>
        </w:r>
        <w:r w:rsidRPr="00E95918">
          <w:rPr>
            <w:rStyle w:val="Hyperlink"/>
            <w:sz w:val="22"/>
            <w:szCs w:val="22"/>
          </w:rPr>
          <w:t>）</w:t>
        </w:r>
        <w:r w:rsidRPr="00E95918">
          <w:rPr>
            <w:rStyle w:val="Hyperlink"/>
            <w:sz w:val="22"/>
            <w:szCs w:val="22"/>
          </w:rPr>
          <w:t xml:space="preserve"> </w:t>
        </w:r>
        <w:r w:rsidRPr="00E95918">
          <w:rPr>
            <w:rStyle w:val="Hyperlink"/>
            <w:sz w:val="22"/>
            <w:szCs w:val="22"/>
          </w:rPr>
          <w:t>与《生物多样性公约》和《昆明</w:t>
        </w:r>
        <w:r w:rsidRPr="00E95918">
          <w:rPr>
            <w:rStyle w:val="Hyperlink"/>
            <w:sz w:val="22"/>
            <w:szCs w:val="22"/>
          </w:rPr>
          <w:t>-</w:t>
        </w:r>
        <w:r w:rsidRPr="00E95918">
          <w:rPr>
            <w:rStyle w:val="Hyperlink"/>
            <w:sz w:val="22"/>
            <w:szCs w:val="22"/>
          </w:rPr>
          <w:t>蒙特利尔全球生物多样性框架》执行和宣传</w:t>
        </w:r>
        <w:r w:rsidR="00C448EB">
          <w:rPr>
            <w:rStyle w:val="Hyperlink"/>
            <w:rFonts w:hint="eastAsia"/>
            <w:sz w:val="22"/>
            <w:szCs w:val="22"/>
            <w:lang w:eastAsia="zh-CN"/>
          </w:rPr>
          <w:t xml:space="preserve">          </w:t>
        </w:r>
        <w:r w:rsidRPr="00E95918">
          <w:rPr>
            <w:rStyle w:val="Hyperlink"/>
            <w:sz w:val="22"/>
            <w:szCs w:val="22"/>
          </w:rPr>
          <w:t>工作的支持机制相关的事项：能力建设和发展以及科技合作</w:t>
        </w:r>
        <w:r w:rsidRPr="00E95918">
          <w:rPr>
            <w:webHidden/>
          </w:rPr>
          <w:tab/>
        </w:r>
        <w:r w:rsidRPr="00E95918">
          <w:rPr>
            <w:webHidden/>
          </w:rPr>
          <w:fldChar w:fldCharType="begin"/>
        </w:r>
        <w:r w:rsidRPr="00E95918">
          <w:rPr>
            <w:webHidden/>
          </w:rPr>
          <w:instrText xml:space="preserve"> PAGEREF _Toc242208784 \h </w:instrText>
        </w:r>
        <w:r w:rsidRPr="00E95918">
          <w:rPr>
            <w:webHidden/>
          </w:rPr>
        </w:r>
        <w:r w:rsidRPr="00E95918">
          <w:rPr>
            <w:webHidden/>
          </w:rPr>
          <w:fldChar w:fldCharType="separate"/>
        </w:r>
        <w:r w:rsidR="009D7B3A">
          <w:rPr>
            <w:webHidden/>
          </w:rPr>
          <w:t>89</w:t>
        </w:r>
        <w:r w:rsidRPr="00E95918">
          <w:rPr>
            <w:webHidden/>
          </w:rPr>
          <w:fldChar w:fldCharType="end"/>
        </w:r>
      </w:hyperlink>
    </w:p>
    <w:p w14:paraId="35A67D8C" w14:textId="3B5D3EA0" w:rsidR="00DA68C0" w:rsidRPr="00E95918" w:rsidRDefault="00DA68C0" w:rsidP="003E4412">
      <w:pPr>
        <w:pStyle w:val="TOC1"/>
        <w:rPr>
          <w:kern w:val="2"/>
          <w:lang w:eastAsia="zh-CN"/>
          <w14:ligatures w14:val="standardContextual"/>
        </w:rPr>
      </w:pPr>
      <w:hyperlink w:anchor="_Toc242208785" w:history="1">
        <w:r w:rsidRPr="00E95918">
          <w:rPr>
            <w:rStyle w:val="Hyperlink"/>
            <w:sz w:val="22"/>
            <w:szCs w:val="22"/>
          </w:rPr>
          <w:t>项目</w:t>
        </w:r>
        <w:r w:rsidRPr="00E95918">
          <w:rPr>
            <w:rStyle w:val="Hyperlink"/>
            <w:sz w:val="22"/>
            <w:szCs w:val="22"/>
          </w:rPr>
          <w:t>12</w:t>
        </w:r>
        <w:r w:rsidRPr="00E95918">
          <w:rPr>
            <w:rStyle w:val="Hyperlink"/>
            <w:sz w:val="22"/>
            <w:szCs w:val="22"/>
          </w:rPr>
          <w:t>（</w:t>
        </w:r>
        <w:r w:rsidRPr="00E95918">
          <w:rPr>
            <w:rStyle w:val="Hyperlink"/>
            <w:sz w:val="22"/>
            <w:szCs w:val="22"/>
          </w:rPr>
          <w:t>b</w:t>
        </w:r>
        <w:r w:rsidRPr="00E95918">
          <w:rPr>
            <w:rStyle w:val="Hyperlink"/>
            <w:sz w:val="22"/>
            <w:szCs w:val="22"/>
          </w:rPr>
          <w:t>）</w:t>
        </w:r>
        <w:r w:rsidRPr="00E95918">
          <w:rPr>
            <w:rStyle w:val="Hyperlink"/>
            <w:sz w:val="22"/>
            <w:szCs w:val="22"/>
          </w:rPr>
          <w:t xml:space="preserve"> </w:t>
        </w:r>
        <w:r w:rsidRPr="00E95918">
          <w:rPr>
            <w:rStyle w:val="Hyperlink"/>
            <w:sz w:val="22"/>
            <w:szCs w:val="22"/>
          </w:rPr>
          <w:t>与《生物多样性公约》和《昆明</w:t>
        </w:r>
        <w:r w:rsidRPr="00E95918">
          <w:rPr>
            <w:rStyle w:val="Hyperlink"/>
            <w:sz w:val="22"/>
            <w:szCs w:val="22"/>
          </w:rPr>
          <w:t>-</w:t>
        </w:r>
        <w:r w:rsidRPr="00E95918">
          <w:rPr>
            <w:rStyle w:val="Hyperlink"/>
            <w:sz w:val="22"/>
            <w:szCs w:val="22"/>
          </w:rPr>
          <w:t>蒙特利尔全球生物多样性框架》执行和宣传</w:t>
        </w:r>
        <w:r w:rsidR="005C634D">
          <w:rPr>
            <w:rStyle w:val="Hyperlink"/>
            <w:rFonts w:hint="eastAsia"/>
            <w:sz w:val="22"/>
            <w:szCs w:val="22"/>
            <w:lang w:eastAsia="zh-CN"/>
          </w:rPr>
          <w:t xml:space="preserve">     </w:t>
        </w:r>
        <w:r w:rsidR="00C448EB">
          <w:rPr>
            <w:rStyle w:val="Hyperlink"/>
            <w:rFonts w:hint="eastAsia"/>
            <w:sz w:val="22"/>
            <w:szCs w:val="22"/>
            <w:lang w:eastAsia="zh-CN"/>
          </w:rPr>
          <w:t xml:space="preserve">    </w:t>
        </w:r>
        <w:r w:rsidRPr="00E95918">
          <w:rPr>
            <w:rStyle w:val="Hyperlink"/>
            <w:sz w:val="22"/>
            <w:szCs w:val="22"/>
          </w:rPr>
          <w:t>工作的支持机制相关的事项：信息交换所机制和知识管理</w:t>
        </w:r>
        <w:r w:rsidRPr="00E95918">
          <w:rPr>
            <w:webHidden/>
          </w:rPr>
          <w:tab/>
        </w:r>
        <w:r w:rsidRPr="00E95918">
          <w:rPr>
            <w:webHidden/>
          </w:rPr>
          <w:fldChar w:fldCharType="begin"/>
        </w:r>
        <w:r w:rsidRPr="00E95918">
          <w:rPr>
            <w:webHidden/>
          </w:rPr>
          <w:instrText xml:space="preserve"> PAGEREF _Toc242208785 \h </w:instrText>
        </w:r>
        <w:r w:rsidRPr="00E95918">
          <w:rPr>
            <w:webHidden/>
          </w:rPr>
        </w:r>
        <w:r w:rsidRPr="00E95918">
          <w:rPr>
            <w:webHidden/>
          </w:rPr>
          <w:fldChar w:fldCharType="separate"/>
        </w:r>
        <w:r w:rsidR="009D7B3A">
          <w:rPr>
            <w:webHidden/>
          </w:rPr>
          <w:t>105</w:t>
        </w:r>
        <w:r w:rsidRPr="00E95918">
          <w:rPr>
            <w:webHidden/>
          </w:rPr>
          <w:fldChar w:fldCharType="end"/>
        </w:r>
      </w:hyperlink>
    </w:p>
    <w:p w14:paraId="4F2B2EC9" w14:textId="7A3F4C51" w:rsidR="00DA68C0" w:rsidRPr="00E95918" w:rsidRDefault="00DA68C0" w:rsidP="003E4412">
      <w:pPr>
        <w:pStyle w:val="TOC1"/>
        <w:rPr>
          <w:kern w:val="2"/>
          <w:lang w:eastAsia="zh-CN"/>
          <w14:ligatures w14:val="standardContextual"/>
        </w:rPr>
      </w:pPr>
      <w:hyperlink w:anchor="_Toc242208786" w:history="1">
        <w:r w:rsidRPr="00E95918">
          <w:rPr>
            <w:rStyle w:val="Hyperlink"/>
            <w:sz w:val="22"/>
            <w:szCs w:val="22"/>
          </w:rPr>
          <w:t>项目</w:t>
        </w:r>
        <w:r w:rsidRPr="00E95918">
          <w:rPr>
            <w:rStyle w:val="Hyperlink"/>
            <w:sz w:val="22"/>
            <w:szCs w:val="22"/>
          </w:rPr>
          <w:t>12</w:t>
        </w:r>
        <w:r w:rsidRPr="00E95918">
          <w:rPr>
            <w:rStyle w:val="Hyperlink"/>
            <w:sz w:val="22"/>
            <w:szCs w:val="22"/>
          </w:rPr>
          <w:t>（</w:t>
        </w:r>
        <w:r w:rsidRPr="00E95918">
          <w:rPr>
            <w:rStyle w:val="Hyperlink"/>
            <w:sz w:val="22"/>
            <w:szCs w:val="22"/>
          </w:rPr>
          <w:t>c</w:t>
        </w:r>
        <w:r w:rsidRPr="00E95918">
          <w:rPr>
            <w:rStyle w:val="Hyperlink"/>
            <w:sz w:val="22"/>
            <w:szCs w:val="22"/>
          </w:rPr>
          <w:t>）</w:t>
        </w:r>
        <w:r w:rsidRPr="00E95918">
          <w:rPr>
            <w:rStyle w:val="Hyperlink"/>
            <w:sz w:val="22"/>
            <w:szCs w:val="22"/>
          </w:rPr>
          <w:t xml:space="preserve"> </w:t>
        </w:r>
        <w:r w:rsidRPr="00E95918">
          <w:rPr>
            <w:rStyle w:val="Hyperlink"/>
            <w:sz w:val="22"/>
            <w:szCs w:val="22"/>
          </w:rPr>
          <w:t>与《生物多样性公约》和《昆明</w:t>
        </w:r>
        <w:r w:rsidRPr="00E95918">
          <w:rPr>
            <w:rStyle w:val="Hyperlink"/>
            <w:sz w:val="22"/>
            <w:szCs w:val="22"/>
          </w:rPr>
          <w:t>-</w:t>
        </w:r>
        <w:r w:rsidRPr="00E95918">
          <w:rPr>
            <w:rStyle w:val="Hyperlink"/>
            <w:sz w:val="22"/>
            <w:szCs w:val="22"/>
          </w:rPr>
          <w:t>蒙特利尔全球生物多样性框架》执行和宣传</w:t>
        </w:r>
        <w:r w:rsidR="005C634D">
          <w:rPr>
            <w:rStyle w:val="Hyperlink"/>
            <w:rFonts w:hint="eastAsia"/>
            <w:sz w:val="22"/>
            <w:szCs w:val="22"/>
            <w:lang w:eastAsia="zh-CN"/>
          </w:rPr>
          <w:t xml:space="preserve">          </w:t>
        </w:r>
        <w:r w:rsidRPr="00E95918">
          <w:rPr>
            <w:rStyle w:val="Hyperlink"/>
            <w:sz w:val="22"/>
            <w:szCs w:val="22"/>
          </w:rPr>
          <w:t>工作的支持机制相关的事项：宣传、教育和公众意识</w:t>
        </w:r>
        <w:r w:rsidRPr="00E95918">
          <w:rPr>
            <w:webHidden/>
          </w:rPr>
          <w:tab/>
        </w:r>
        <w:r w:rsidRPr="00E95918">
          <w:rPr>
            <w:webHidden/>
          </w:rPr>
          <w:fldChar w:fldCharType="begin"/>
        </w:r>
        <w:r w:rsidRPr="00E95918">
          <w:rPr>
            <w:webHidden/>
          </w:rPr>
          <w:instrText xml:space="preserve"> PAGEREF _Toc242208786 \h </w:instrText>
        </w:r>
        <w:r w:rsidRPr="00E95918">
          <w:rPr>
            <w:webHidden/>
          </w:rPr>
        </w:r>
        <w:r w:rsidRPr="00E95918">
          <w:rPr>
            <w:webHidden/>
          </w:rPr>
          <w:fldChar w:fldCharType="separate"/>
        </w:r>
        <w:r w:rsidR="009D7B3A">
          <w:rPr>
            <w:webHidden/>
          </w:rPr>
          <w:t>107</w:t>
        </w:r>
        <w:r w:rsidRPr="00E95918">
          <w:rPr>
            <w:webHidden/>
          </w:rPr>
          <w:fldChar w:fldCharType="end"/>
        </w:r>
      </w:hyperlink>
    </w:p>
    <w:p w14:paraId="46AEC76F" w14:textId="1A416A10" w:rsidR="00DA68C0" w:rsidRPr="00E95918" w:rsidRDefault="00DA68C0" w:rsidP="003E4412">
      <w:pPr>
        <w:pStyle w:val="TOC1"/>
        <w:rPr>
          <w:kern w:val="2"/>
          <w:lang w:eastAsia="zh-CN"/>
          <w14:ligatures w14:val="standardContextual"/>
        </w:rPr>
      </w:pPr>
      <w:hyperlink w:anchor="_Toc242208787" w:history="1">
        <w:r w:rsidRPr="00E95918">
          <w:rPr>
            <w:rStyle w:val="Hyperlink"/>
            <w:sz w:val="22"/>
            <w:szCs w:val="22"/>
          </w:rPr>
          <w:t>项目</w:t>
        </w:r>
        <w:r w:rsidRPr="00E95918">
          <w:rPr>
            <w:rStyle w:val="Hyperlink"/>
            <w:sz w:val="22"/>
            <w:szCs w:val="22"/>
          </w:rPr>
          <w:t xml:space="preserve">13  </w:t>
        </w:r>
        <w:r w:rsidR="005C634D">
          <w:rPr>
            <w:rStyle w:val="Hyperlink"/>
            <w:rFonts w:hint="eastAsia"/>
            <w:sz w:val="22"/>
            <w:szCs w:val="22"/>
            <w:lang w:eastAsia="zh-CN"/>
          </w:rPr>
          <w:t xml:space="preserve">        </w:t>
        </w:r>
        <w:r w:rsidRPr="00E95918">
          <w:rPr>
            <w:rStyle w:val="Hyperlink"/>
            <w:sz w:val="22"/>
            <w:szCs w:val="22"/>
          </w:rPr>
          <w:t>与国际组织和根据其他公约建立的机构的合作</w:t>
        </w:r>
        <w:r w:rsidRPr="00E95918">
          <w:rPr>
            <w:webHidden/>
          </w:rPr>
          <w:tab/>
        </w:r>
        <w:r w:rsidRPr="00E95918">
          <w:rPr>
            <w:webHidden/>
          </w:rPr>
          <w:fldChar w:fldCharType="begin"/>
        </w:r>
        <w:r w:rsidRPr="00E95918">
          <w:rPr>
            <w:webHidden/>
          </w:rPr>
          <w:instrText xml:space="preserve"> PAGEREF _Toc242208787 \h </w:instrText>
        </w:r>
        <w:r w:rsidRPr="00E95918">
          <w:rPr>
            <w:webHidden/>
          </w:rPr>
        </w:r>
        <w:r w:rsidRPr="00E95918">
          <w:rPr>
            <w:webHidden/>
          </w:rPr>
          <w:fldChar w:fldCharType="separate"/>
        </w:r>
        <w:r w:rsidR="009D7B3A">
          <w:rPr>
            <w:webHidden/>
          </w:rPr>
          <w:t>119</w:t>
        </w:r>
        <w:r w:rsidRPr="00E95918">
          <w:rPr>
            <w:webHidden/>
          </w:rPr>
          <w:fldChar w:fldCharType="end"/>
        </w:r>
      </w:hyperlink>
    </w:p>
    <w:p w14:paraId="3A25D52D" w14:textId="2BF0D72B" w:rsidR="00DA68C0" w:rsidRPr="00E95918" w:rsidRDefault="00DA68C0" w:rsidP="003E4412">
      <w:pPr>
        <w:pStyle w:val="TOC1"/>
        <w:rPr>
          <w:kern w:val="2"/>
          <w:lang w:eastAsia="zh-CN"/>
          <w14:ligatures w14:val="standardContextual"/>
        </w:rPr>
      </w:pPr>
      <w:hyperlink w:anchor="_Toc242208788" w:history="1">
        <w:r w:rsidRPr="00E95918">
          <w:rPr>
            <w:rStyle w:val="Hyperlink"/>
            <w:sz w:val="22"/>
            <w:szCs w:val="22"/>
          </w:rPr>
          <w:t>项目</w:t>
        </w:r>
        <w:r w:rsidRPr="00E95918">
          <w:rPr>
            <w:rStyle w:val="Hyperlink"/>
            <w:sz w:val="22"/>
            <w:szCs w:val="22"/>
          </w:rPr>
          <w:t>14</w:t>
        </w:r>
        <w:r w:rsidRPr="00E95918">
          <w:rPr>
            <w:rStyle w:val="Hyperlink"/>
            <w:sz w:val="22"/>
            <w:szCs w:val="22"/>
          </w:rPr>
          <w:t>（</w:t>
        </w:r>
        <w:r w:rsidRPr="00E95918">
          <w:rPr>
            <w:rStyle w:val="Hyperlink"/>
            <w:sz w:val="22"/>
            <w:szCs w:val="22"/>
          </w:rPr>
          <w:t>a</w:t>
        </w:r>
        <w:r w:rsidRPr="00E95918">
          <w:rPr>
            <w:rStyle w:val="Hyperlink"/>
            <w:sz w:val="22"/>
            <w:szCs w:val="22"/>
          </w:rPr>
          <w:t>）</w:t>
        </w:r>
        <w:r w:rsidRPr="00E95918">
          <w:rPr>
            <w:rStyle w:val="Hyperlink"/>
            <w:sz w:val="22"/>
            <w:szCs w:val="22"/>
          </w:rPr>
          <w:t xml:space="preserve"> </w:t>
        </w:r>
        <w:r w:rsidRPr="00E95918">
          <w:rPr>
            <w:rStyle w:val="Hyperlink"/>
            <w:sz w:val="22"/>
            <w:szCs w:val="22"/>
          </w:rPr>
          <w:t>生物多样性的主流化以及与次国家政府的合作：生物多样性在部门内和部门</w:t>
        </w:r>
        <w:r w:rsidR="005C634D">
          <w:rPr>
            <w:rStyle w:val="Hyperlink"/>
            <w:rFonts w:hint="eastAsia"/>
            <w:sz w:val="22"/>
            <w:szCs w:val="22"/>
            <w:lang w:eastAsia="zh-CN"/>
          </w:rPr>
          <w:t xml:space="preserve">          </w:t>
        </w:r>
        <w:r w:rsidR="009D7B3A">
          <w:rPr>
            <w:rStyle w:val="Hyperlink"/>
            <w:rFonts w:hint="eastAsia"/>
            <w:sz w:val="22"/>
            <w:szCs w:val="22"/>
            <w:lang w:eastAsia="zh-CN"/>
          </w:rPr>
          <w:t xml:space="preserve"> </w:t>
        </w:r>
        <w:r w:rsidRPr="00E95918">
          <w:rPr>
            <w:rStyle w:val="Hyperlink"/>
            <w:sz w:val="22"/>
            <w:szCs w:val="22"/>
          </w:rPr>
          <w:t>之间的主流化</w:t>
        </w:r>
        <w:r w:rsidRPr="00E95918">
          <w:rPr>
            <w:webHidden/>
          </w:rPr>
          <w:tab/>
        </w:r>
        <w:r w:rsidRPr="00E95918">
          <w:rPr>
            <w:webHidden/>
          </w:rPr>
          <w:fldChar w:fldCharType="begin"/>
        </w:r>
        <w:r w:rsidRPr="00E95918">
          <w:rPr>
            <w:webHidden/>
          </w:rPr>
          <w:instrText xml:space="preserve"> PAGEREF _Toc242208788 \h </w:instrText>
        </w:r>
        <w:r w:rsidRPr="00E95918">
          <w:rPr>
            <w:webHidden/>
          </w:rPr>
        </w:r>
        <w:r w:rsidRPr="00E95918">
          <w:rPr>
            <w:webHidden/>
          </w:rPr>
          <w:fldChar w:fldCharType="separate"/>
        </w:r>
        <w:r w:rsidR="009D7B3A">
          <w:rPr>
            <w:webHidden/>
          </w:rPr>
          <w:t>122</w:t>
        </w:r>
        <w:r w:rsidRPr="00E95918">
          <w:rPr>
            <w:webHidden/>
          </w:rPr>
          <w:fldChar w:fldCharType="end"/>
        </w:r>
      </w:hyperlink>
    </w:p>
    <w:p w14:paraId="586FEFBF" w14:textId="495BDFEF" w:rsidR="00DA68C0" w:rsidRPr="00E95918" w:rsidRDefault="00DA68C0" w:rsidP="003E4412">
      <w:pPr>
        <w:pStyle w:val="TOC1"/>
        <w:rPr>
          <w:kern w:val="2"/>
          <w:lang w:eastAsia="zh-CN"/>
          <w14:ligatures w14:val="standardContextual"/>
        </w:rPr>
      </w:pPr>
      <w:hyperlink w:anchor="_Toc242208789" w:history="1">
        <w:r w:rsidRPr="00E95918">
          <w:rPr>
            <w:rStyle w:val="Hyperlink"/>
            <w:sz w:val="22"/>
            <w:szCs w:val="22"/>
          </w:rPr>
          <w:t>项目</w:t>
        </w:r>
        <w:r w:rsidRPr="00E95918">
          <w:rPr>
            <w:rStyle w:val="Hyperlink"/>
            <w:sz w:val="22"/>
            <w:szCs w:val="22"/>
          </w:rPr>
          <w:t>14</w:t>
        </w:r>
        <w:r w:rsidRPr="00E95918">
          <w:rPr>
            <w:rStyle w:val="Hyperlink"/>
            <w:sz w:val="22"/>
            <w:szCs w:val="22"/>
          </w:rPr>
          <w:t>（</w:t>
        </w:r>
        <w:r w:rsidRPr="00E95918">
          <w:rPr>
            <w:rStyle w:val="Hyperlink"/>
            <w:sz w:val="22"/>
            <w:szCs w:val="22"/>
          </w:rPr>
          <w:t>b</w:t>
        </w:r>
        <w:r w:rsidRPr="00E95918">
          <w:rPr>
            <w:rStyle w:val="Hyperlink"/>
            <w:sz w:val="22"/>
            <w:szCs w:val="22"/>
          </w:rPr>
          <w:t>）</w:t>
        </w:r>
        <w:r w:rsidRPr="00E95918">
          <w:rPr>
            <w:rStyle w:val="Hyperlink"/>
            <w:sz w:val="22"/>
            <w:szCs w:val="22"/>
          </w:rPr>
          <w:t xml:space="preserve"> </w:t>
        </w:r>
        <w:r w:rsidRPr="00E95918">
          <w:rPr>
            <w:rStyle w:val="Hyperlink"/>
            <w:sz w:val="22"/>
            <w:szCs w:val="22"/>
          </w:rPr>
          <w:t>生物多样性的主流化以及与次国家政府的合作：与次国家政府、市政府及</w:t>
        </w:r>
        <w:r w:rsidR="00C448EB">
          <w:rPr>
            <w:rStyle w:val="Hyperlink"/>
            <w:rFonts w:hint="eastAsia"/>
            <w:sz w:val="22"/>
            <w:szCs w:val="22"/>
            <w:lang w:eastAsia="zh-CN"/>
          </w:rPr>
          <w:t xml:space="preserve">               </w:t>
        </w:r>
        <w:r w:rsidRPr="00E95918">
          <w:rPr>
            <w:rStyle w:val="Hyperlink"/>
            <w:sz w:val="22"/>
            <w:szCs w:val="22"/>
          </w:rPr>
          <w:t>其他地方当局合作，加强《昆明</w:t>
        </w:r>
        <w:r w:rsidRPr="00E95918">
          <w:rPr>
            <w:rStyle w:val="Hyperlink"/>
            <w:sz w:val="22"/>
            <w:szCs w:val="22"/>
          </w:rPr>
          <w:t>-</w:t>
        </w:r>
        <w:r w:rsidRPr="00E95918">
          <w:rPr>
            <w:rStyle w:val="Hyperlink"/>
            <w:sz w:val="22"/>
            <w:szCs w:val="22"/>
          </w:rPr>
          <w:t>蒙特利尔全球生物多样性议定书》的执行</w:t>
        </w:r>
        <w:r w:rsidRPr="00E95918">
          <w:rPr>
            <w:webHidden/>
          </w:rPr>
          <w:tab/>
        </w:r>
        <w:r w:rsidRPr="00E95918">
          <w:rPr>
            <w:webHidden/>
          </w:rPr>
          <w:fldChar w:fldCharType="begin"/>
        </w:r>
        <w:r w:rsidRPr="00E95918">
          <w:rPr>
            <w:webHidden/>
          </w:rPr>
          <w:instrText xml:space="preserve"> PAGEREF _Toc242208789 \h </w:instrText>
        </w:r>
        <w:r w:rsidRPr="00E95918">
          <w:rPr>
            <w:webHidden/>
          </w:rPr>
        </w:r>
        <w:r w:rsidRPr="00E95918">
          <w:rPr>
            <w:webHidden/>
          </w:rPr>
          <w:fldChar w:fldCharType="separate"/>
        </w:r>
        <w:r w:rsidR="009D7B3A">
          <w:rPr>
            <w:webHidden/>
          </w:rPr>
          <w:t>126</w:t>
        </w:r>
        <w:r w:rsidRPr="00E95918">
          <w:rPr>
            <w:webHidden/>
          </w:rPr>
          <w:fldChar w:fldCharType="end"/>
        </w:r>
      </w:hyperlink>
    </w:p>
    <w:p w14:paraId="594D4867" w14:textId="1CEAD93C" w:rsidR="00DA68C0" w:rsidRPr="00E95918" w:rsidRDefault="00DA68C0" w:rsidP="003E4412">
      <w:pPr>
        <w:pStyle w:val="TOC1"/>
        <w:rPr>
          <w:kern w:val="2"/>
          <w:lang w:eastAsia="zh-CN"/>
          <w14:ligatures w14:val="standardContextual"/>
        </w:rPr>
      </w:pPr>
      <w:hyperlink w:anchor="_Toc242208790" w:history="1">
        <w:r w:rsidRPr="00E95918">
          <w:rPr>
            <w:rStyle w:val="Hyperlink"/>
            <w:sz w:val="22"/>
            <w:szCs w:val="22"/>
          </w:rPr>
          <w:t>项目</w:t>
        </w:r>
        <w:r w:rsidRPr="00E95918">
          <w:rPr>
            <w:rStyle w:val="Hyperlink"/>
            <w:sz w:val="22"/>
            <w:szCs w:val="22"/>
          </w:rPr>
          <w:t xml:space="preserve">15 </w:t>
        </w:r>
        <w:r w:rsidR="005C634D">
          <w:rPr>
            <w:rStyle w:val="Hyperlink"/>
            <w:rFonts w:hint="eastAsia"/>
            <w:sz w:val="22"/>
            <w:szCs w:val="22"/>
            <w:lang w:eastAsia="zh-CN"/>
          </w:rPr>
          <w:t xml:space="preserve">      </w:t>
        </w:r>
        <w:r w:rsidRPr="00E95918">
          <w:rPr>
            <w:rStyle w:val="Hyperlink"/>
            <w:sz w:val="22"/>
            <w:szCs w:val="22"/>
          </w:rPr>
          <w:t xml:space="preserve"> </w:t>
        </w:r>
        <w:r w:rsidRPr="00E95918">
          <w:rPr>
            <w:rStyle w:val="Hyperlink"/>
            <w:sz w:val="22"/>
            <w:szCs w:val="22"/>
          </w:rPr>
          <w:t>《性别平等行动计划》</w:t>
        </w:r>
        <w:r w:rsidRPr="00E95918">
          <w:rPr>
            <w:webHidden/>
          </w:rPr>
          <w:tab/>
        </w:r>
        <w:r w:rsidRPr="00E95918">
          <w:rPr>
            <w:webHidden/>
          </w:rPr>
          <w:fldChar w:fldCharType="begin"/>
        </w:r>
        <w:r w:rsidRPr="00E95918">
          <w:rPr>
            <w:webHidden/>
          </w:rPr>
          <w:instrText xml:space="preserve"> PAGEREF _Toc242208790 \h </w:instrText>
        </w:r>
        <w:r w:rsidRPr="00E95918">
          <w:rPr>
            <w:webHidden/>
          </w:rPr>
        </w:r>
        <w:r w:rsidRPr="00E95918">
          <w:rPr>
            <w:webHidden/>
          </w:rPr>
          <w:fldChar w:fldCharType="separate"/>
        </w:r>
        <w:r w:rsidR="009D7B3A">
          <w:rPr>
            <w:webHidden/>
          </w:rPr>
          <w:t>128</w:t>
        </w:r>
        <w:r w:rsidRPr="00E95918">
          <w:rPr>
            <w:webHidden/>
          </w:rPr>
          <w:fldChar w:fldCharType="end"/>
        </w:r>
      </w:hyperlink>
    </w:p>
    <w:p w14:paraId="04DF8557" w14:textId="29BDD2C0" w:rsidR="00DA68C0" w:rsidRPr="00E95918" w:rsidRDefault="00DA68C0" w:rsidP="003E4412">
      <w:pPr>
        <w:pStyle w:val="TOC1"/>
        <w:rPr>
          <w:kern w:val="2"/>
          <w:lang w:eastAsia="zh-CN"/>
          <w14:ligatures w14:val="standardContextual"/>
        </w:rPr>
      </w:pPr>
      <w:hyperlink w:anchor="_Toc242208791" w:history="1">
        <w:r w:rsidRPr="00E95918">
          <w:rPr>
            <w:rStyle w:val="Hyperlink"/>
            <w:sz w:val="22"/>
            <w:szCs w:val="22"/>
          </w:rPr>
          <w:t>项目</w:t>
        </w:r>
        <w:r w:rsidRPr="00E95918">
          <w:rPr>
            <w:rStyle w:val="Hyperlink"/>
            <w:sz w:val="22"/>
            <w:szCs w:val="22"/>
          </w:rPr>
          <w:t xml:space="preserve">16 </w:t>
        </w:r>
        <w:r w:rsidR="005C634D">
          <w:rPr>
            <w:rStyle w:val="Hyperlink"/>
            <w:rFonts w:hint="eastAsia"/>
            <w:sz w:val="22"/>
            <w:szCs w:val="22"/>
            <w:lang w:eastAsia="zh-CN"/>
          </w:rPr>
          <w:t xml:space="preserve">         </w:t>
        </w:r>
        <w:r w:rsidRPr="00E95918">
          <w:rPr>
            <w:rStyle w:val="Hyperlink"/>
            <w:sz w:val="22"/>
            <w:szCs w:val="22"/>
          </w:rPr>
          <w:t>合成生物学</w:t>
        </w:r>
        <w:r w:rsidRPr="00E95918">
          <w:rPr>
            <w:webHidden/>
          </w:rPr>
          <w:tab/>
        </w:r>
        <w:r w:rsidRPr="00E95918">
          <w:rPr>
            <w:webHidden/>
          </w:rPr>
          <w:fldChar w:fldCharType="begin"/>
        </w:r>
        <w:r w:rsidRPr="00E95918">
          <w:rPr>
            <w:webHidden/>
          </w:rPr>
          <w:instrText xml:space="preserve"> PAGEREF _Toc242208791 \h </w:instrText>
        </w:r>
        <w:r w:rsidRPr="00E95918">
          <w:rPr>
            <w:webHidden/>
          </w:rPr>
        </w:r>
        <w:r w:rsidRPr="00E95918">
          <w:rPr>
            <w:webHidden/>
          </w:rPr>
          <w:fldChar w:fldCharType="separate"/>
        </w:r>
        <w:r w:rsidR="009D7B3A">
          <w:rPr>
            <w:webHidden/>
          </w:rPr>
          <w:t>130</w:t>
        </w:r>
        <w:r w:rsidRPr="00E95918">
          <w:rPr>
            <w:webHidden/>
          </w:rPr>
          <w:fldChar w:fldCharType="end"/>
        </w:r>
      </w:hyperlink>
    </w:p>
    <w:p w14:paraId="0E0B1FFE" w14:textId="3A724B42" w:rsidR="00DA68C0" w:rsidRPr="00E95918" w:rsidRDefault="00DA68C0" w:rsidP="003E4412">
      <w:pPr>
        <w:pStyle w:val="TOC1"/>
        <w:rPr>
          <w:kern w:val="2"/>
          <w:lang w:eastAsia="zh-CN"/>
          <w14:ligatures w14:val="standardContextual"/>
        </w:rPr>
      </w:pPr>
      <w:hyperlink w:anchor="_Toc242208792" w:history="1">
        <w:r w:rsidRPr="00E95918">
          <w:rPr>
            <w:rStyle w:val="Hyperlink"/>
            <w:sz w:val="22"/>
            <w:szCs w:val="22"/>
          </w:rPr>
          <w:t>项目</w:t>
        </w:r>
        <w:r w:rsidRPr="00E95918">
          <w:rPr>
            <w:rStyle w:val="Hyperlink"/>
            <w:sz w:val="22"/>
            <w:szCs w:val="22"/>
          </w:rPr>
          <w:t>17</w:t>
        </w:r>
        <w:r w:rsidRPr="00E95918">
          <w:rPr>
            <w:rStyle w:val="Hyperlink"/>
            <w:sz w:val="22"/>
            <w:szCs w:val="22"/>
          </w:rPr>
          <w:t>（</w:t>
        </w:r>
        <w:r w:rsidRPr="00E95918">
          <w:rPr>
            <w:rStyle w:val="Hyperlink"/>
            <w:sz w:val="22"/>
            <w:szCs w:val="22"/>
          </w:rPr>
          <w:t>a</w:t>
        </w:r>
        <w:r w:rsidRPr="00E95918">
          <w:rPr>
            <w:rStyle w:val="Hyperlink"/>
            <w:sz w:val="22"/>
            <w:szCs w:val="22"/>
          </w:rPr>
          <w:t>）</w:t>
        </w:r>
        <w:r w:rsidRPr="00E95918">
          <w:rPr>
            <w:rStyle w:val="Hyperlink"/>
            <w:sz w:val="22"/>
            <w:szCs w:val="22"/>
          </w:rPr>
          <w:t xml:space="preserve"> </w:t>
        </w:r>
        <w:r w:rsidRPr="00E95918">
          <w:rPr>
            <w:rStyle w:val="Hyperlink"/>
            <w:sz w:val="22"/>
            <w:szCs w:val="22"/>
          </w:rPr>
          <w:t>用于支持执行《昆明</w:t>
        </w:r>
        <w:r w:rsidRPr="00E95918">
          <w:rPr>
            <w:rStyle w:val="Hyperlink"/>
            <w:sz w:val="22"/>
            <w:szCs w:val="22"/>
          </w:rPr>
          <w:t>-</w:t>
        </w:r>
        <w:r w:rsidRPr="00E95918">
          <w:rPr>
            <w:rStyle w:val="Hyperlink"/>
            <w:sz w:val="22"/>
            <w:szCs w:val="22"/>
          </w:rPr>
          <w:t>蒙特利尔全球生物多样性框架》的科技需求以及与生物多样性和生态系统服务政府间科学与政策平台工作方案相关的事项：在《昆蒙框架》背景下对《公约》下的各工作方案进行战略审查和分析</w:t>
        </w:r>
        <w:r w:rsidRPr="00E95918">
          <w:rPr>
            <w:webHidden/>
          </w:rPr>
          <w:tab/>
        </w:r>
        <w:r w:rsidRPr="00E95918">
          <w:rPr>
            <w:webHidden/>
          </w:rPr>
          <w:fldChar w:fldCharType="begin"/>
        </w:r>
        <w:r w:rsidRPr="00E95918">
          <w:rPr>
            <w:webHidden/>
          </w:rPr>
          <w:instrText xml:space="preserve"> PAGEREF _Toc242208792 \h </w:instrText>
        </w:r>
        <w:r w:rsidRPr="00E95918">
          <w:rPr>
            <w:webHidden/>
          </w:rPr>
        </w:r>
        <w:r w:rsidRPr="00E95918">
          <w:rPr>
            <w:webHidden/>
          </w:rPr>
          <w:fldChar w:fldCharType="separate"/>
        </w:r>
        <w:r w:rsidR="009D7B3A">
          <w:rPr>
            <w:webHidden/>
          </w:rPr>
          <w:t>144</w:t>
        </w:r>
        <w:r w:rsidRPr="00E95918">
          <w:rPr>
            <w:webHidden/>
          </w:rPr>
          <w:fldChar w:fldCharType="end"/>
        </w:r>
      </w:hyperlink>
    </w:p>
    <w:p w14:paraId="5BD70E64" w14:textId="0C5F3230" w:rsidR="00DA68C0" w:rsidRPr="00E95918" w:rsidRDefault="00DA68C0" w:rsidP="003E4412">
      <w:pPr>
        <w:pStyle w:val="TOC1"/>
        <w:rPr>
          <w:kern w:val="2"/>
          <w:lang w:eastAsia="zh-CN"/>
          <w14:ligatures w14:val="standardContextual"/>
        </w:rPr>
      </w:pPr>
      <w:hyperlink w:anchor="_Toc242208793" w:history="1">
        <w:r w:rsidRPr="00E95918">
          <w:rPr>
            <w:rStyle w:val="Hyperlink"/>
            <w:sz w:val="22"/>
            <w:szCs w:val="22"/>
          </w:rPr>
          <w:t>项目</w:t>
        </w:r>
        <w:r w:rsidRPr="00E95918">
          <w:rPr>
            <w:rStyle w:val="Hyperlink"/>
            <w:sz w:val="22"/>
            <w:szCs w:val="22"/>
          </w:rPr>
          <w:t>17</w:t>
        </w:r>
        <w:r w:rsidRPr="00E95918">
          <w:rPr>
            <w:rStyle w:val="Hyperlink"/>
            <w:sz w:val="22"/>
            <w:szCs w:val="22"/>
          </w:rPr>
          <w:t>（</w:t>
        </w:r>
        <w:r w:rsidRPr="00E95918">
          <w:rPr>
            <w:rStyle w:val="Hyperlink"/>
            <w:sz w:val="22"/>
            <w:szCs w:val="22"/>
          </w:rPr>
          <w:t>b</w:t>
        </w:r>
        <w:r w:rsidRPr="00E95918">
          <w:rPr>
            <w:rStyle w:val="Hyperlink"/>
            <w:sz w:val="22"/>
            <w:szCs w:val="22"/>
          </w:rPr>
          <w:t>）用于支持执行《昆明</w:t>
        </w:r>
        <w:r w:rsidRPr="00E95918">
          <w:rPr>
            <w:rStyle w:val="Hyperlink"/>
            <w:sz w:val="22"/>
            <w:szCs w:val="22"/>
          </w:rPr>
          <w:t>-</w:t>
        </w:r>
        <w:r w:rsidRPr="00E95918">
          <w:rPr>
            <w:rStyle w:val="Hyperlink"/>
            <w:sz w:val="22"/>
            <w:szCs w:val="22"/>
          </w:rPr>
          <w:t>蒙特利尔全球生物多样性框架》的科技需求以及与生物多样性和生态系统服务政府间科学与政策平台工作方案相关的事项：扩大的森林生物多样性工作方案的战略审查和更新</w:t>
        </w:r>
        <w:r w:rsidRPr="00E95918">
          <w:rPr>
            <w:webHidden/>
          </w:rPr>
          <w:tab/>
        </w:r>
        <w:r w:rsidRPr="00E95918">
          <w:rPr>
            <w:webHidden/>
          </w:rPr>
          <w:fldChar w:fldCharType="begin"/>
        </w:r>
        <w:r w:rsidRPr="00E95918">
          <w:rPr>
            <w:webHidden/>
          </w:rPr>
          <w:instrText xml:space="preserve"> PAGEREF _Toc242208793 \h </w:instrText>
        </w:r>
        <w:r w:rsidRPr="00E95918">
          <w:rPr>
            <w:webHidden/>
          </w:rPr>
        </w:r>
        <w:r w:rsidRPr="00E95918">
          <w:rPr>
            <w:webHidden/>
          </w:rPr>
          <w:fldChar w:fldCharType="separate"/>
        </w:r>
        <w:r w:rsidR="009D7B3A">
          <w:rPr>
            <w:webHidden/>
          </w:rPr>
          <w:t>146</w:t>
        </w:r>
        <w:r w:rsidRPr="00E95918">
          <w:rPr>
            <w:webHidden/>
          </w:rPr>
          <w:fldChar w:fldCharType="end"/>
        </w:r>
      </w:hyperlink>
    </w:p>
    <w:p w14:paraId="644FF83B" w14:textId="32B32FA1" w:rsidR="00DA68C0" w:rsidRPr="00E95918" w:rsidRDefault="00DA68C0" w:rsidP="003E4412">
      <w:pPr>
        <w:pStyle w:val="TOC1"/>
        <w:rPr>
          <w:kern w:val="2"/>
          <w:lang w:eastAsia="zh-CN"/>
          <w14:ligatures w14:val="standardContextual"/>
        </w:rPr>
      </w:pPr>
      <w:hyperlink w:anchor="_Toc242208794" w:history="1">
        <w:r w:rsidRPr="00E95918">
          <w:rPr>
            <w:rStyle w:val="Hyperlink"/>
            <w:sz w:val="22"/>
            <w:szCs w:val="22"/>
          </w:rPr>
          <w:t>项目</w:t>
        </w:r>
        <w:r w:rsidRPr="00E95918">
          <w:rPr>
            <w:rStyle w:val="Hyperlink"/>
            <w:sz w:val="22"/>
            <w:szCs w:val="22"/>
          </w:rPr>
          <w:t>17</w:t>
        </w:r>
        <w:r w:rsidRPr="00E95918">
          <w:rPr>
            <w:rStyle w:val="Hyperlink"/>
            <w:sz w:val="22"/>
            <w:szCs w:val="22"/>
          </w:rPr>
          <w:t>（</w:t>
        </w:r>
        <w:r w:rsidRPr="00E95918">
          <w:rPr>
            <w:rStyle w:val="Hyperlink"/>
            <w:sz w:val="22"/>
            <w:szCs w:val="22"/>
          </w:rPr>
          <w:t>c</w:t>
        </w:r>
        <w:r w:rsidRPr="00E95918">
          <w:rPr>
            <w:rStyle w:val="Hyperlink"/>
            <w:sz w:val="22"/>
            <w:szCs w:val="22"/>
          </w:rPr>
          <w:t>）</w:t>
        </w:r>
        <w:r w:rsidRPr="00E95918">
          <w:rPr>
            <w:rStyle w:val="Hyperlink"/>
            <w:sz w:val="22"/>
            <w:szCs w:val="22"/>
          </w:rPr>
          <w:t xml:space="preserve"> </w:t>
        </w:r>
        <w:r w:rsidRPr="00E95918">
          <w:rPr>
            <w:rStyle w:val="Hyperlink"/>
            <w:sz w:val="22"/>
            <w:szCs w:val="22"/>
          </w:rPr>
          <w:t>用于支持执行《昆明</w:t>
        </w:r>
        <w:r w:rsidRPr="00E95918">
          <w:rPr>
            <w:rStyle w:val="Hyperlink"/>
            <w:sz w:val="22"/>
            <w:szCs w:val="22"/>
          </w:rPr>
          <w:t>-</w:t>
        </w:r>
        <w:r w:rsidRPr="00E95918">
          <w:rPr>
            <w:rStyle w:val="Hyperlink"/>
            <w:sz w:val="22"/>
            <w:szCs w:val="22"/>
          </w:rPr>
          <w:t>蒙特利尔全球生物多样性框架》的科技需求以及与生物多样性和生态系统服务政府间科学与政策平台工作方案相关的事项：保护区工作方案的战略审查和更新</w:t>
        </w:r>
        <w:r w:rsidRPr="00E95918">
          <w:rPr>
            <w:webHidden/>
          </w:rPr>
          <w:tab/>
        </w:r>
        <w:r w:rsidRPr="00E95918">
          <w:rPr>
            <w:webHidden/>
          </w:rPr>
          <w:fldChar w:fldCharType="begin"/>
        </w:r>
        <w:r w:rsidRPr="00E95918">
          <w:rPr>
            <w:webHidden/>
          </w:rPr>
          <w:instrText xml:space="preserve"> PAGEREF _Toc242208794 \h </w:instrText>
        </w:r>
        <w:r w:rsidRPr="00E95918">
          <w:rPr>
            <w:webHidden/>
          </w:rPr>
        </w:r>
        <w:r w:rsidRPr="00E95918">
          <w:rPr>
            <w:webHidden/>
          </w:rPr>
          <w:fldChar w:fldCharType="separate"/>
        </w:r>
        <w:r w:rsidR="009D7B3A">
          <w:rPr>
            <w:webHidden/>
          </w:rPr>
          <w:t>151</w:t>
        </w:r>
        <w:r w:rsidRPr="00E95918">
          <w:rPr>
            <w:webHidden/>
          </w:rPr>
          <w:fldChar w:fldCharType="end"/>
        </w:r>
      </w:hyperlink>
    </w:p>
    <w:p w14:paraId="6AF2CA78" w14:textId="1AF9445E" w:rsidR="00DA68C0" w:rsidRPr="00E95918" w:rsidRDefault="00DA68C0" w:rsidP="003E4412">
      <w:pPr>
        <w:pStyle w:val="TOC1"/>
        <w:rPr>
          <w:kern w:val="2"/>
          <w:lang w:eastAsia="zh-CN"/>
          <w14:ligatures w14:val="standardContextual"/>
        </w:rPr>
      </w:pPr>
      <w:hyperlink w:anchor="_Toc242208795" w:history="1">
        <w:r w:rsidRPr="00E95918">
          <w:rPr>
            <w:rStyle w:val="Hyperlink"/>
            <w:sz w:val="22"/>
            <w:szCs w:val="22"/>
          </w:rPr>
          <w:t>项目</w:t>
        </w:r>
        <w:r w:rsidRPr="00E95918">
          <w:rPr>
            <w:rStyle w:val="Hyperlink"/>
            <w:sz w:val="22"/>
            <w:szCs w:val="22"/>
          </w:rPr>
          <w:t>17</w:t>
        </w:r>
        <w:r w:rsidRPr="00E95918">
          <w:rPr>
            <w:rStyle w:val="Hyperlink"/>
            <w:sz w:val="22"/>
            <w:szCs w:val="22"/>
          </w:rPr>
          <w:t>（</w:t>
        </w:r>
        <w:r w:rsidRPr="00E95918">
          <w:rPr>
            <w:rStyle w:val="Hyperlink"/>
            <w:sz w:val="22"/>
            <w:szCs w:val="22"/>
          </w:rPr>
          <w:t>d</w:t>
        </w:r>
        <w:r w:rsidRPr="00E95918">
          <w:rPr>
            <w:rStyle w:val="Hyperlink"/>
            <w:sz w:val="22"/>
            <w:szCs w:val="22"/>
          </w:rPr>
          <w:t>）</w:t>
        </w:r>
        <w:r w:rsidRPr="00E95918">
          <w:rPr>
            <w:rStyle w:val="Hyperlink"/>
            <w:sz w:val="22"/>
            <w:szCs w:val="22"/>
          </w:rPr>
          <w:t xml:space="preserve"> </w:t>
        </w:r>
        <w:r w:rsidRPr="00E95918">
          <w:rPr>
            <w:rStyle w:val="Hyperlink"/>
            <w:sz w:val="22"/>
            <w:szCs w:val="22"/>
          </w:rPr>
          <w:t>用于支持执行《昆明</w:t>
        </w:r>
        <w:r w:rsidRPr="00E95918">
          <w:rPr>
            <w:rStyle w:val="Hyperlink"/>
            <w:sz w:val="22"/>
            <w:szCs w:val="22"/>
          </w:rPr>
          <w:t>-</w:t>
        </w:r>
        <w:r w:rsidRPr="00E95918">
          <w:rPr>
            <w:rStyle w:val="Hyperlink"/>
            <w:sz w:val="22"/>
            <w:szCs w:val="22"/>
          </w:rPr>
          <w:t>蒙特利尔全球生物多样性框架》的科技需求以及与生物多样性和生态系统服务政府间科学与政策平台工作方案相关的事项：在《昆蒙框架》背景下可能开展进一步工作的领域</w:t>
        </w:r>
        <w:r w:rsidRPr="00E95918">
          <w:rPr>
            <w:webHidden/>
          </w:rPr>
          <w:tab/>
        </w:r>
        <w:r w:rsidRPr="00E95918">
          <w:rPr>
            <w:webHidden/>
          </w:rPr>
          <w:fldChar w:fldCharType="begin"/>
        </w:r>
        <w:r w:rsidRPr="00E95918">
          <w:rPr>
            <w:webHidden/>
          </w:rPr>
          <w:instrText xml:space="preserve"> PAGEREF _Toc242208795 \h </w:instrText>
        </w:r>
        <w:r w:rsidRPr="00E95918">
          <w:rPr>
            <w:webHidden/>
          </w:rPr>
        </w:r>
        <w:r w:rsidRPr="00E95918">
          <w:rPr>
            <w:webHidden/>
          </w:rPr>
          <w:fldChar w:fldCharType="separate"/>
        </w:r>
        <w:r w:rsidR="009D7B3A">
          <w:rPr>
            <w:webHidden/>
          </w:rPr>
          <w:t>161</w:t>
        </w:r>
        <w:r w:rsidRPr="00E95918">
          <w:rPr>
            <w:webHidden/>
          </w:rPr>
          <w:fldChar w:fldCharType="end"/>
        </w:r>
      </w:hyperlink>
    </w:p>
    <w:p w14:paraId="7F4E5207" w14:textId="5FD0E716" w:rsidR="00DA68C0" w:rsidRPr="00E95918" w:rsidRDefault="00DA68C0" w:rsidP="003E4412">
      <w:pPr>
        <w:pStyle w:val="TOC1"/>
        <w:rPr>
          <w:kern w:val="2"/>
          <w:lang w:eastAsia="zh-CN"/>
          <w14:ligatures w14:val="standardContextual"/>
        </w:rPr>
      </w:pPr>
      <w:hyperlink w:anchor="_Toc242208796" w:history="1">
        <w:r w:rsidRPr="00E95918">
          <w:rPr>
            <w:rStyle w:val="Hyperlink"/>
            <w:sz w:val="22"/>
            <w:szCs w:val="22"/>
          </w:rPr>
          <w:t>项目</w:t>
        </w:r>
        <w:r w:rsidRPr="00E95918">
          <w:rPr>
            <w:rStyle w:val="Hyperlink"/>
            <w:sz w:val="22"/>
            <w:szCs w:val="22"/>
          </w:rPr>
          <w:t>17</w:t>
        </w:r>
        <w:r w:rsidRPr="00E95918">
          <w:rPr>
            <w:rStyle w:val="Hyperlink"/>
            <w:sz w:val="22"/>
            <w:szCs w:val="22"/>
          </w:rPr>
          <w:t>（</w:t>
        </w:r>
        <w:r w:rsidRPr="00E95918">
          <w:rPr>
            <w:rStyle w:val="Hyperlink"/>
            <w:sz w:val="22"/>
            <w:szCs w:val="22"/>
          </w:rPr>
          <w:t>e</w:t>
        </w:r>
        <w:r w:rsidRPr="00E95918">
          <w:rPr>
            <w:rStyle w:val="Hyperlink"/>
            <w:sz w:val="22"/>
            <w:szCs w:val="22"/>
          </w:rPr>
          <w:t>）</w:t>
        </w:r>
        <w:r w:rsidRPr="00E95918">
          <w:rPr>
            <w:rStyle w:val="Hyperlink"/>
            <w:sz w:val="22"/>
            <w:szCs w:val="22"/>
          </w:rPr>
          <w:t xml:space="preserve"> </w:t>
        </w:r>
        <w:r w:rsidRPr="00E95918">
          <w:rPr>
            <w:rStyle w:val="Hyperlink"/>
            <w:sz w:val="22"/>
            <w:szCs w:val="22"/>
          </w:rPr>
          <w:t>用于支持执行《昆明</w:t>
        </w:r>
        <w:r w:rsidRPr="00E95918">
          <w:rPr>
            <w:rStyle w:val="Hyperlink"/>
            <w:sz w:val="22"/>
            <w:szCs w:val="22"/>
          </w:rPr>
          <w:t>-</w:t>
        </w:r>
        <w:r w:rsidRPr="00E95918">
          <w:rPr>
            <w:rStyle w:val="Hyperlink"/>
            <w:sz w:val="22"/>
            <w:szCs w:val="22"/>
          </w:rPr>
          <w:t>蒙特利尔全球生物多样性框架》的科技需求以及与生物多样性和生态系统服务政府间科学与政策平台工作方案相关的事项：与平台工作方案相关的事项</w:t>
        </w:r>
        <w:r w:rsidRPr="00E95918">
          <w:rPr>
            <w:webHidden/>
          </w:rPr>
          <w:tab/>
        </w:r>
        <w:r w:rsidRPr="00E95918">
          <w:rPr>
            <w:webHidden/>
          </w:rPr>
          <w:fldChar w:fldCharType="begin"/>
        </w:r>
        <w:r w:rsidRPr="00E95918">
          <w:rPr>
            <w:webHidden/>
          </w:rPr>
          <w:instrText xml:space="preserve"> PAGEREF _Toc242208796 \h </w:instrText>
        </w:r>
        <w:r w:rsidRPr="00E95918">
          <w:rPr>
            <w:webHidden/>
          </w:rPr>
        </w:r>
        <w:r w:rsidRPr="00E95918">
          <w:rPr>
            <w:webHidden/>
          </w:rPr>
          <w:fldChar w:fldCharType="separate"/>
        </w:r>
        <w:r w:rsidR="009D7B3A">
          <w:rPr>
            <w:webHidden/>
          </w:rPr>
          <w:t>166</w:t>
        </w:r>
        <w:r w:rsidRPr="00E95918">
          <w:rPr>
            <w:webHidden/>
          </w:rPr>
          <w:fldChar w:fldCharType="end"/>
        </w:r>
      </w:hyperlink>
    </w:p>
    <w:p w14:paraId="7AADE13B" w14:textId="278DE538" w:rsidR="00DA68C0" w:rsidRPr="00E95918" w:rsidRDefault="00DA68C0" w:rsidP="003E4412">
      <w:pPr>
        <w:pStyle w:val="TOC1"/>
        <w:rPr>
          <w:kern w:val="2"/>
          <w:lang w:eastAsia="zh-CN"/>
          <w14:ligatures w14:val="standardContextual"/>
        </w:rPr>
      </w:pPr>
      <w:hyperlink w:anchor="_Toc242208797" w:history="1">
        <w:r w:rsidRPr="00E95918">
          <w:rPr>
            <w:rStyle w:val="Hyperlink"/>
            <w:sz w:val="22"/>
            <w:szCs w:val="22"/>
          </w:rPr>
          <w:t>项目</w:t>
        </w:r>
        <w:r w:rsidRPr="00E95918">
          <w:rPr>
            <w:rStyle w:val="Hyperlink"/>
            <w:sz w:val="22"/>
            <w:szCs w:val="22"/>
          </w:rPr>
          <w:t>18</w:t>
        </w:r>
        <w:r w:rsidRPr="00E95918">
          <w:rPr>
            <w:rStyle w:val="Hyperlink"/>
            <w:sz w:val="22"/>
            <w:szCs w:val="22"/>
          </w:rPr>
          <w:t>（</w:t>
        </w:r>
        <w:r w:rsidRPr="00E95918">
          <w:rPr>
            <w:rStyle w:val="Hyperlink"/>
            <w:sz w:val="22"/>
            <w:szCs w:val="22"/>
          </w:rPr>
          <w:t>a</w:t>
        </w:r>
        <w:r w:rsidRPr="00E95918">
          <w:rPr>
            <w:rStyle w:val="Hyperlink"/>
            <w:sz w:val="22"/>
            <w:szCs w:val="22"/>
          </w:rPr>
          <w:t>）与执行《昆明</w:t>
        </w:r>
        <w:r w:rsidRPr="00E95918">
          <w:rPr>
            <w:rStyle w:val="Hyperlink"/>
            <w:sz w:val="22"/>
            <w:szCs w:val="22"/>
          </w:rPr>
          <w:t>-</w:t>
        </w:r>
        <w:r w:rsidRPr="00E95918">
          <w:rPr>
            <w:rStyle w:val="Hyperlink"/>
            <w:sz w:val="22"/>
            <w:szCs w:val="22"/>
          </w:rPr>
          <w:t>蒙特利尔全球生物多样性框架》有关的其他问题：</w:t>
        </w:r>
        <w:r w:rsidR="005C634D">
          <w:rPr>
            <w:rStyle w:val="Hyperlink"/>
            <w:rFonts w:hint="eastAsia"/>
            <w:sz w:val="22"/>
            <w:szCs w:val="22"/>
            <w:lang w:eastAsia="zh-CN"/>
          </w:rPr>
          <w:t xml:space="preserve">                               </w:t>
        </w:r>
        <w:r w:rsidRPr="00E95918">
          <w:rPr>
            <w:rStyle w:val="Hyperlink"/>
            <w:sz w:val="22"/>
            <w:szCs w:val="22"/>
          </w:rPr>
          <w:t>生物多样性与气候变化</w:t>
        </w:r>
        <w:r w:rsidRPr="00E95918">
          <w:rPr>
            <w:webHidden/>
          </w:rPr>
          <w:tab/>
        </w:r>
        <w:r w:rsidRPr="00E95918">
          <w:rPr>
            <w:webHidden/>
          </w:rPr>
          <w:fldChar w:fldCharType="begin"/>
        </w:r>
        <w:r w:rsidRPr="00E95918">
          <w:rPr>
            <w:webHidden/>
          </w:rPr>
          <w:instrText xml:space="preserve"> PAGEREF _Toc242208797 \h </w:instrText>
        </w:r>
        <w:r w:rsidRPr="00E95918">
          <w:rPr>
            <w:webHidden/>
          </w:rPr>
        </w:r>
        <w:r w:rsidRPr="00E95918">
          <w:rPr>
            <w:webHidden/>
          </w:rPr>
          <w:fldChar w:fldCharType="separate"/>
        </w:r>
        <w:r w:rsidR="009D7B3A">
          <w:rPr>
            <w:webHidden/>
          </w:rPr>
          <w:t>171</w:t>
        </w:r>
        <w:r w:rsidRPr="00E95918">
          <w:rPr>
            <w:webHidden/>
          </w:rPr>
          <w:fldChar w:fldCharType="end"/>
        </w:r>
      </w:hyperlink>
    </w:p>
    <w:p w14:paraId="7BA69D06" w14:textId="43EF35F4" w:rsidR="00DA68C0" w:rsidRPr="00E95918" w:rsidRDefault="00DA68C0" w:rsidP="003E4412">
      <w:pPr>
        <w:pStyle w:val="TOC1"/>
        <w:rPr>
          <w:kern w:val="2"/>
          <w:lang w:eastAsia="zh-CN"/>
          <w14:ligatures w14:val="standardContextual"/>
        </w:rPr>
      </w:pPr>
      <w:hyperlink w:anchor="_Toc242208798" w:history="1">
        <w:r w:rsidRPr="00E95918">
          <w:rPr>
            <w:rStyle w:val="Hyperlink"/>
            <w:sz w:val="22"/>
            <w:szCs w:val="22"/>
          </w:rPr>
          <w:t>项目</w:t>
        </w:r>
        <w:r w:rsidRPr="00E95918">
          <w:rPr>
            <w:rStyle w:val="Hyperlink"/>
            <w:sz w:val="22"/>
            <w:szCs w:val="22"/>
          </w:rPr>
          <w:t>18</w:t>
        </w:r>
        <w:r w:rsidRPr="00E95918">
          <w:rPr>
            <w:rStyle w:val="Hyperlink"/>
            <w:sz w:val="22"/>
            <w:szCs w:val="22"/>
          </w:rPr>
          <w:t>（</w:t>
        </w:r>
        <w:r w:rsidRPr="00E95918">
          <w:rPr>
            <w:rStyle w:val="Hyperlink"/>
            <w:sz w:val="22"/>
            <w:szCs w:val="22"/>
          </w:rPr>
          <w:t>b</w:t>
        </w:r>
        <w:r w:rsidRPr="00E95918">
          <w:rPr>
            <w:rStyle w:val="Hyperlink"/>
            <w:sz w:val="22"/>
            <w:szCs w:val="22"/>
          </w:rPr>
          <w:t>）与执行《昆明</w:t>
        </w:r>
        <w:r w:rsidRPr="00E95918">
          <w:rPr>
            <w:rStyle w:val="Hyperlink"/>
            <w:sz w:val="22"/>
            <w:szCs w:val="22"/>
          </w:rPr>
          <w:t>-</w:t>
        </w:r>
        <w:r w:rsidRPr="00E95918">
          <w:rPr>
            <w:rStyle w:val="Hyperlink"/>
            <w:sz w:val="22"/>
            <w:szCs w:val="22"/>
          </w:rPr>
          <w:t>蒙特利尔全球生物多样性框架》有关的其他问题：</w:t>
        </w:r>
        <w:r w:rsidR="005C634D">
          <w:rPr>
            <w:rStyle w:val="Hyperlink"/>
            <w:rFonts w:hint="eastAsia"/>
            <w:sz w:val="22"/>
            <w:szCs w:val="22"/>
            <w:lang w:eastAsia="zh-CN"/>
          </w:rPr>
          <w:t xml:space="preserve">                              </w:t>
        </w:r>
        <w:r w:rsidRPr="00E95918">
          <w:rPr>
            <w:rStyle w:val="Hyperlink"/>
            <w:sz w:val="22"/>
            <w:szCs w:val="22"/>
          </w:rPr>
          <w:t>可持续野生生物管理</w:t>
        </w:r>
        <w:r w:rsidRPr="00E95918">
          <w:rPr>
            <w:webHidden/>
          </w:rPr>
          <w:tab/>
        </w:r>
        <w:r w:rsidRPr="00E95918">
          <w:rPr>
            <w:webHidden/>
          </w:rPr>
          <w:fldChar w:fldCharType="begin"/>
        </w:r>
        <w:r w:rsidRPr="00E95918">
          <w:rPr>
            <w:webHidden/>
          </w:rPr>
          <w:instrText xml:space="preserve"> PAGEREF _Toc242208798 \h </w:instrText>
        </w:r>
        <w:r w:rsidRPr="00E95918">
          <w:rPr>
            <w:webHidden/>
          </w:rPr>
        </w:r>
        <w:r w:rsidRPr="00E95918">
          <w:rPr>
            <w:webHidden/>
          </w:rPr>
          <w:fldChar w:fldCharType="separate"/>
        </w:r>
        <w:r w:rsidR="009D7B3A">
          <w:rPr>
            <w:webHidden/>
          </w:rPr>
          <w:t>184</w:t>
        </w:r>
        <w:r w:rsidRPr="00E95918">
          <w:rPr>
            <w:webHidden/>
          </w:rPr>
          <w:fldChar w:fldCharType="end"/>
        </w:r>
      </w:hyperlink>
    </w:p>
    <w:p w14:paraId="41E2F47A" w14:textId="4E9515C9" w:rsidR="00DA68C0" w:rsidRPr="00E95918" w:rsidRDefault="00DA68C0" w:rsidP="003E4412">
      <w:pPr>
        <w:pStyle w:val="TOC1"/>
        <w:rPr>
          <w:kern w:val="2"/>
          <w:lang w:eastAsia="zh-CN"/>
          <w14:ligatures w14:val="standardContextual"/>
        </w:rPr>
      </w:pPr>
      <w:hyperlink w:anchor="_Toc242208799" w:history="1">
        <w:r w:rsidRPr="00E95918">
          <w:rPr>
            <w:rStyle w:val="Hyperlink"/>
            <w:sz w:val="22"/>
            <w:szCs w:val="22"/>
          </w:rPr>
          <w:t>项目</w:t>
        </w:r>
        <w:r w:rsidRPr="00E95918">
          <w:rPr>
            <w:rStyle w:val="Hyperlink"/>
            <w:sz w:val="22"/>
            <w:szCs w:val="22"/>
          </w:rPr>
          <w:t>18</w:t>
        </w:r>
        <w:r w:rsidRPr="00E95918">
          <w:rPr>
            <w:rStyle w:val="Hyperlink"/>
            <w:sz w:val="22"/>
            <w:szCs w:val="22"/>
          </w:rPr>
          <w:t>（</w:t>
        </w:r>
        <w:r w:rsidRPr="00E95918">
          <w:rPr>
            <w:rStyle w:val="Hyperlink"/>
            <w:sz w:val="22"/>
            <w:szCs w:val="22"/>
          </w:rPr>
          <w:t>c</w:t>
        </w:r>
        <w:r w:rsidRPr="00E95918">
          <w:rPr>
            <w:rStyle w:val="Hyperlink"/>
            <w:sz w:val="22"/>
            <w:szCs w:val="22"/>
          </w:rPr>
          <w:t>）与执行《昆明</w:t>
        </w:r>
        <w:r w:rsidRPr="00E95918">
          <w:rPr>
            <w:rStyle w:val="Hyperlink"/>
            <w:sz w:val="22"/>
            <w:szCs w:val="22"/>
          </w:rPr>
          <w:t>-</w:t>
        </w:r>
        <w:r w:rsidRPr="00E95918">
          <w:rPr>
            <w:rStyle w:val="Hyperlink"/>
            <w:sz w:val="22"/>
            <w:szCs w:val="22"/>
          </w:rPr>
          <w:t>蒙特利尔全球生物多样性框架》有关的其他问题：</w:t>
        </w:r>
        <w:r w:rsidR="005C634D">
          <w:rPr>
            <w:rStyle w:val="Hyperlink"/>
            <w:rFonts w:hint="eastAsia"/>
            <w:sz w:val="22"/>
            <w:szCs w:val="22"/>
            <w:lang w:eastAsia="zh-CN"/>
          </w:rPr>
          <w:t xml:space="preserve">                               </w:t>
        </w:r>
        <w:r w:rsidRPr="00E95918">
          <w:rPr>
            <w:rStyle w:val="Hyperlink"/>
            <w:sz w:val="22"/>
            <w:szCs w:val="22"/>
          </w:rPr>
          <w:t>海洋和沿海生物多样性和岛屿生物多样性</w:t>
        </w:r>
        <w:r w:rsidRPr="00E95918">
          <w:rPr>
            <w:webHidden/>
          </w:rPr>
          <w:tab/>
        </w:r>
        <w:r w:rsidRPr="00E95918">
          <w:rPr>
            <w:webHidden/>
          </w:rPr>
          <w:fldChar w:fldCharType="begin"/>
        </w:r>
        <w:r w:rsidRPr="00E95918">
          <w:rPr>
            <w:webHidden/>
          </w:rPr>
          <w:instrText xml:space="preserve"> PAGEREF _Toc242208799 \h </w:instrText>
        </w:r>
        <w:r w:rsidRPr="00E95918">
          <w:rPr>
            <w:webHidden/>
          </w:rPr>
        </w:r>
        <w:r w:rsidRPr="00E95918">
          <w:rPr>
            <w:webHidden/>
          </w:rPr>
          <w:fldChar w:fldCharType="separate"/>
        </w:r>
        <w:r w:rsidR="009D7B3A">
          <w:rPr>
            <w:webHidden/>
          </w:rPr>
          <w:t>199</w:t>
        </w:r>
        <w:r w:rsidRPr="00E95918">
          <w:rPr>
            <w:webHidden/>
          </w:rPr>
          <w:fldChar w:fldCharType="end"/>
        </w:r>
      </w:hyperlink>
    </w:p>
    <w:p w14:paraId="3AC9CB8E" w14:textId="4961DC02" w:rsidR="00DA68C0" w:rsidRPr="00E95918" w:rsidRDefault="00DA68C0" w:rsidP="003E4412">
      <w:pPr>
        <w:pStyle w:val="TOC1"/>
        <w:rPr>
          <w:kern w:val="2"/>
          <w:lang w:eastAsia="zh-CN"/>
          <w14:ligatures w14:val="standardContextual"/>
        </w:rPr>
      </w:pPr>
      <w:hyperlink w:anchor="_Toc242208800" w:history="1">
        <w:r w:rsidRPr="00E95918">
          <w:rPr>
            <w:rStyle w:val="Hyperlink"/>
            <w:sz w:val="22"/>
            <w:szCs w:val="22"/>
          </w:rPr>
          <w:t>项目</w:t>
        </w:r>
        <w:r w:rsidRPr="00E95918">
          <w:rPr>
            <w:rStyle w:val="Hyperlink"/>
            <w:sz w:val="22"/>
            <w:szCs w:val="22"/>
          </w:rPr>
          <w:t>18</w:t>
        </w:r>
        <w:r w:rsidRPr="00E95918">
          <w:rPr>
            <w:rStyle w:val="Hyperlink"/>
            <w:sz w:val="22"/>
            <w:szCs w:val="22"/>
          </w:rPr>
          <w:t>（</w:t>
        </w:r>
        <w:r w:rsidRPr="00E95918">
          <w:rPr>
            <w:rStyle w:val="Hyperlink"/>
            <w:sz w:val="22"/>
            <w:szCs w:val="22"/>
          </w:rPr>
          <w:t>d</w:t>
        </w:r>
        <w:r w:rsidRPr="00E95918">
          <w:rPr>
            <w:rStyle w:val="Hyperlink"/>
            <w:sz w:val="22"/>
            <w:szCs w:val="22"/>
          </w:rPr>
          <w:t>）与执行《昆明</w:t>
        </w:r>
        <w:r w:rsidRPr="00E95918">
          <w:rPr>
            <w:rStyle w:val="Hyperlink"/>
            <w:sz w:val="22"/>
            <w:szCs w:val="22"/>
          </w:rPr>
          <w:t>-</w:t>
        </w:r>
        <w:r w:rsidRPr="00E95918">
          <w:rPr>
            <w:rStyle w:val="Hyperlink"/>
            <w:sz w:val="22"/>
            <w:szCs w:val="22"/>
          </w:rPr>
          <w:t>蒙特利尔全球生物多样性框架》有关的其他问题：</w:t>
        </w:r>
        <w:r w:rsidR="005C634D">
          <w:rPr>
            <w:rStyle w:val="Hyperlink"/>
            <w:rFonts w:hint="eastAsia"/>
            <w:sz w:val="22"/>
            <w:szCs w:val="22"/>
            <w:lang w:eastAsia="zh-CN"/>
          </w:rPr>
          <w:t xml:space="preserve">                              </w:t>
        </w:r>
        <w:r w:rsidRPr="00E95918">
          <w:rPr>
            <w:rStyle w:val="Hyperlink"/>
            <w:sz w:val="22"/>
            <w:szCs w:val="22"/>
          </w:rPr>
          <w:t>生物多样性与农业</w:t>
        </w:r>
        <w:r w:rsidRPr="00E95918">
          <w:rPr>
            <w:webHidden/>
          </w:rPr>
          <w:tab/>
        </w:r>
        <w:r w:rsidRPr="00E95918">
          <w:rPr>
            <w:webHidden/>
          </w:rPr>
          <w:fldChar w:fldCharType="begin"/>
        </w:r>
        <w:r w:rsidRPr="00E95918">
          <w:rPr>
            <w:webHidden/>
          </w:rPr>
          <w:instrText xml:space="preserve"> PAGEREF _Toc242208800 \h </w:instrText>
        </w:r>
        <w:r w:rsidRPr="00E95918">
          <w:rPr>
            <w:webHidden/>
          </w:rPr>
        </w:r>
        <w:r w:rsidRPr="00E95918">
          <w:rPr>
            <w:webHidden/>
          </w:rPr>
          <w:fldChar w:fldCharType="separate"/>
        </w:r>
        <w:r w:rsidR="009D7B3A">
          <w:rPr>
            <w:webHidden/>
          </w:rPr>
          <w:t>208</w:t>
        </w:r>
        <w:r w:rsidRPr="00E95918">
          <w:rPr>
            <w:webHidden/>
          </w:rPr>
          <w:fldChar w:fldCharType="end"/>
        </w:r>
      </w:hyperlink>
    </w:p>
    <w:p w14:paraId="6A92DB41" w14:textId="62E360F3" w:rsidR="00DA68C0" w:rsidRPr="00E95918" w:rsidRDefault="00DA68C0" w:rsidP="003E4412">
      <w:pPr>
        <w:pStyle w:val="TOC1"/>
        <w:rPr>
          <w:kern w:val="2"/>
          <w:lang w:eastAsia="zh-CN"/>
          <w14:ligatures w14:val="standardContextual"/>
        </w:rPr>
      </w:pPr>
      <w:hyperlink w:anchor="_Toc242208801" w:history="1">
        <w:r w:rsidRPr="00E95918">
          <w:rPr>
            <w:rStyle w:val="Hyperlink"/>
            <w:sz w:val="22"/>
            <w:szCs w:val="22"/>
          </w:rPr>
          <w:t>项目</w:t>
        </w:r>
        <w:r w:rsidRPr="00E95918">
          <w:rPr>
            <w:rStyle w:val="Hyperlink"/>
            <w:sz w:val="22"/>
            <w:szCs w:val="22"/>
          </w:rPr>
          <w:t>18</w:t>
        </w:r>
        <w:r w:rsidRPr="00E95918">
          <w:rPr>
            <w:rStyle w:val="Hyperlink"/>
            <w:sz w:val="22"/>
            <w:szCs w:val="22"/>
          </w:rPr>
          <w:t>（</w:t>
        </w:r>
        <w:r w:rsidRPr="00E95918">
          <w:rPr>
            <w:rStyle w:val="Hyperlink"/>
            <w:sz w:val="22"/>
            <w:szCs w:val="22"/>
          </w:rPr>
          <w:t>e</w:t>
        </w:r>
        <w:r w:rsidRPr="00E95918">
          <w:rPr>
            <w:rStyle w:val="Hyperlink"/>
            <w:sz w:val="22"/>
            <w:szCs w:val="22"/>
          </w:rPr>
          <w:t>）与执行《昆明</w:t>
        </w:r>
        <w:r w:rsidRPr="00E95918">
          <w:rPr>
            <w:rStyle w:val="Hyperlink"/>
            <w:sz w:val="22"/>
            <w:szCs w:val="22"/>
          </w:rPr>
          <w:t>-</w:t>
        </w:r>
        <w:r w:rsidRPr="00E95918">
          <w:rPr>
            <w:rStyle w:val="Hyperlink"/>
            <w:sz w:val="22"/>
            <w:szCs w:val="22"/>
          </w:rPr>
          <w:t>蒙特利尔全球生物多样性框架》有关的其他问题：</w:t>
        </w:r>
        <w:r w:rsidR="005C634D">
          <w:rPr>
            <w:rStyle w:val="Hyperlink"/>
            <w:rFonts w:hint="eastAsia"/>
            <w:sz w:val="22"/>
            <w:szCs w:val="22"/>
            <w:lang w:eastAsia="zh-CN"/>
          </w:rPr>
          <w:t xml:space="preserve">                               </w:t>
        </w:r>
        <w:r w:rsidRPr="00E95918">
          <w:rPr>
            <w:rStyle w:val="Hyperlink"/>
            <w:sz w:val="22"/>
            <w:szCs w:val="22"/>
          </w:rPr>
          <w:t>外来入侵物种</w:t>
        </w:r>
        <w:r w:rsidRPr="00E95918">
          <w:rPr>
            <w:webHidden/>
          </w:rPr>
          <w:tab/>
        </w:r>
        <w:r w:rsidRPr="00E95918">
          <w:rPr>
            <w:webHidden/>
          </w:rPr>
          <w:fldChar w:fldCharType="begin"/>
        </w:r>
        <w:r w:rsidRPr="00E95918">
          <w:rPr>
            <w:webHidden/>
          </w:rPr>
          <w:instrText xml:space="preserve"> PAGEREF _Toc242208801 \h </w:instrText>
        </w:r>
        <w:r w:rsidRPr="00E95918">
          <w:rPr>
            <w:webHidden/>
          </w:rPr>
        </w:r>
        <w:r w:rsidRPr="00E95918">
          <w:rPr>
            <w:webHidden/>
          </w:rPr>
          <w:fldChar w:fldCharType="separate"/>
        </w:r>
        <w:r w:rsidR="009D7B3A">
          <w:rPr>
            <w:webHidden/>
          </w:rPr>
          <w:t>211</w:t>
        </w:r>
        <w:r w:rsidRPr="00E95918">
          <w:rPr>
            <w:webHidden/>
          </w:rPr>
          <w:fldChar w:fldCharType="end"/>
        </w:r>
      </w:hyperlink>
    </w:p>
    <w:p w14:paraId="1EF23032" w14:textId="730A2FCD" w:rsidR="00DA68C0" w:rsidRPr="00E95918" w:rsidRDefault="00DA68C0" w:rsidP="003E4412">
      <w:pPr>
        <w:pStyle w:val="TOC1"/>
        <w:rPr>
          <w:kern w:val="2"/>
          <w:lang w:eastAsia="zh-CN"/>
          <w14:ligatures w14:val="standardContextual"/>
        </w:rPr>
      </w:pPr>
      <w:hyperlink w:anchor="_Toc242208802" w:history="1">
        <w:r w:rsidRPr="00E95918">
          <w:rPr>
            <w:rStyle w:val="Hyperlink"/>
            <w:sz w:val="22"/>
            <w:szCs w:val="22"/>
          </w:rPr>
          <w:t>项目</w:t>
        </w:r>
        <w:r w:rsidRPr="00E95918">
          <w:rPr>
            <w:rStyle w:val="Hyperlink"/>
            <w:sz w:val="22"/>
            <w:szCs w:val="22"/>
          </w:rPr>
          <w:t>18</w:t>
        </w:r>
        <w:r w:rsidRPr="00E95918">
          <w:rPr>
            <w:rStyle w:val="Hyperlink"/>
            <w:sz w:val="22"/>
            <w:szCs w:val="22"/>
          </w:rPr>
          <w:t>（</w:t>
        </w:r>
        <w:r w:rsidRPr="00E95918">
          <w:rPr>
            <w:rStyle w:val="Hyperlink"/>
            <w:sz w:val="22"/>
            <w:szCs w:val="22"/>
          </w:rPr>
          <w:t>f</w:t>
        </w:r>
        <w:r w:rsidRPr="00E95918">
          <w:rPr>
            <w:rStyle w:val="Hyperlink"/>
            <w:sz w:val="22"/>
            <w:szCs w:val="22"/>
          </w:rPr>
          <w:t>）</w:t>
        </w:r>
        <w:r w:rsidRPr="00E95918">
          <w:rPr>
            <w:rStyle w:val="Hyperlink"/>
            <w:sz w:val="22"/>
            <w:szCs w:val="22"/>
          </w:rPr>
          <w:t xml:space="preserve"> </w:t>
        </w:r>
        <w:r w:rsidRPr="00E95918">
          <w:rPr>
            <w:rStyle w:val="Hyperlink"/>
            <w:sz w:val="22"/>
            <w:szCs w:val="22"/>
          </w:rPr>
          <w:t>与执行《昆明</w:t>
        </w:r>
        <w:r w:rsidRPr="00E95918">
          <w:rPr>
            <w:rStyle w:val="Hyperlink"/>
            <w:sz w:val="22"/>
            <w:szCs w:val="22"/>
          </w:rPr>
          <w:t>-</w:t>
        </w:r>
        <w:r w:rsidRPr="00E95918">
          <w:rPr>
            <w:rStyle w:val="Hyperlink"/>
            <w:sz w:val="22"/>
            <w:szCs w:val="22"/>
          </w:rPr>
          <w:t>蒙特利尔全球生物多样性框架》有关的其他问题：</w:t>
        </w:r>
        <w:r w:rsidR="005C634D">
          <w:rPr>
            <w:rStyle w:val="Hyperlink"/>
            <w:rFonts w:hint="eastAsia"/>
            <w:sz w:val="22"/>
            <w:szCs w:val="22"/>
            <w:lang w:eastAsia="zh-CN"/>
          </w:rPr>
          <w:t xml:space="preserve">                              </w:t>
        </w:r>
        <w:r w:rsidRPr="00E95918">
          <w:rPr>
            <w:rStyle w:val="Hyperlink"/>
            <w:sz w:val="22"/>
            <w:szCs w:val="22"/>
          </w:rPr>
          <w:t>生物多样性与健康</w:t>
        </w:r>
        <w:r w:rsidRPr="00E95918">
          <w:rPr>
            <w:webHidden/>
          </w:rPr>
          <w:tab/>
        </w:r>
        <w:r w:rsidRPr="00E95918">
          <w:rPr>
            <w:webHidden/>
          </w:rPr>
          <w:fldChar w:fldCharType="begin"/>
        </w:r>
        <w:r w:rsidRPr="00E95918">
          <w:rPr>
            <w:webHidden/>
          </w:rPr>
          <w:instrText xml:space="preserve"> PAGEREF _Toc242208802 \h </w:instrText>
        </w:r>
        <w:r w:rsidRPr="00E95918">
          <w:rPr>
            <w:webHidden/>
          </w:rPr>
        </w:r>
        <w:r w:rsidRPr="00E95918">
          <w:rPr>
            <w:webHidden/>
          </w:rPr>
          <w:fldChar w:fldCharType="separate"/>
        </w:r>
        <w:r w:rsidR="009D7B3A">
          <w:rPr>
            <w:webHidden/>
          </w:rPr>
          <w:t>213</w:t>
        </w:r>
        <w:r w:rsidRPr="00E95918">
          <w:rPr>
            <w:webHidden/>
          </w:rPr>
          <w:fldChar w:fldCharType="end"/>
        </w:r>
      </w:hyperlink>
    </w:p>
    <w:p w14:paraId="4C2FB100" w14:textId="60F632FD" w:rsidR="00DA68C0" w:rsidRPr="00E95918" w:rsidRDefault="00DA68C0" w:rsidP="003E4412">
      <w:pPr>
        <w:pStyle w:val="TOC1"/>
        <w:rPr>
          <w:kern w:val="2"/>
          <w:lang w:eastAsia="zh-CN"/>
          <w14:ligatures w14:val="standardContextual"/>
        </w:rPr>
      </w:pPr>
      <w:hyperlink w:anchor="_Toc242208803" w:history="1">
        <w:r w:rsidRPr="00E95918">
          <w:rPr>
            <w:rStyle w:val="Hyperlink"/>
            <w:sz w:val="22"/>
            <w:szCs w:val="22"/>
          </w:rPr>
          <w:t>项目</w:t>
        </w:r>
        <w:r w:rsidRPr="00E95918">
          <w:rPr>
            <w:rStyle w:val="Hyperlink"/>
            <w:sz w:val="22"/>
            <w:szCs w:val="22"/>
          </w:rPr>
          <w:t xml:space="preserve">19 </w:t>
        </w:r>
        <w:r w:rsidR="00261B9E">
          <w:rPr>
            <w:rStyle w:val="Hyperlink"/>
            <w:rFonts w:hint="eastAsia"/>
            <w:sz w:val="22"/>
            <w:szCs w:val="22"/>
            <w:lang w:eastAsia="zh-CN"/>
          </w:rPr>
          <w:t xml:space="preserve">          </w:t>
        </w:r>
        <w:r w:rsidRPr="00E95918">
          <w:rPr>
            <w:rStyle w:val="Hyperlink"/>
            <w:sz w:val="22"/>
            <w:szCs w:val="22"/>
          </w:rPr>
          <w:t>审查《生物多样性公约》及其议定书下各进程的成效</w:t>
        </w:r>
        <w:r w:rsidRPr="00E95918">
          <w:rPr>
            <w:webHidden/>
          </w:rPr>
          <w:tab/>
        </w:r>
        <w:r w:rsidRPr="00E95918">
          <w:rPr>
            <w:webHidden/>
          </w:rPr>
          <w:fldChar w:fldCharType="begin"/>
        </w:r>
        <w:r w:rsidRPr="00E95918">
          <w:rPr>
            <w:webHidden/>
          </w:rPr>
          <w:instrText xml:space="preserve"> PAGEREF _Toc242208803 \h </w:instrText>
        </w:r>
        <w:r w:rsidRPr="00E95918">
          <w:rPr>
            <w:webHidden/>
          </w:rPr>
        </w:r>
        <w:r w:rsidRPr="00E95918">
          <w:rPr>
            <w:webHidden/>
          </w:rPr>
          <w:fldChar w:fldCharType="separate"/>
        </w:r>
        <w:r w:rsidR="009D7B3A">
          <w:rPr>
            <w:webHidden/>
          </w:rPr>
          <w:t>216</w:t>
        </w:r>
        <w:r w:rsidRPr="00E95918">
          <w:rPr>
            <w:webHidden/>
          </w:rPr>
          <w:fldChar w:fldCharType="end"/>
        </w:r>
      </w:hyperlink>
    </w:p>
    <w:p w14:paraId="5CA627BD" w14:textId="39D7787F" w:rsidR="00DA68C0" w:rsidRPr="00E95918" w:rsidRDefault="00DA68C0" w:rsidP="003E4412">
      <w:pPr>
        <w:pStyle w:val="TOC1"/>
        <w:rPr>
          <w:kern w:val="2"/>
          <w:lang w:eastAsia="zh-CN"/>
          <w14:ligatures w14:val="standardContextual"/>
        </w:rPr>
      </w:pPr>
      <w:hyperlink w:anchor="_Toc242208804" w:history="1">
        <w:r w:rsidRPr="00E95918">
          <w:rPr>
            <w:rStyle w:val="Hyperlink"/>
            <w:sz w:val="22"/>
            <w:szCs w:val="22"/>
          </w:rPr>
          <w:t>项目</w:t>
        </w:r>
        <w:r w:rsidRPr="00E95918">
          <w:rPr>
            <w:rStyle w:val="Hyperlink"/>
            <w:sz w:val="22"/>
            <w:szCs w:val="22"/>
          </w:rPr>
          <w:t xml:space="preserve">20 </w:t>
        </w:r>
        <w:r w:rsidR="005C634D">
          <w:rPr>
            <w:rStyle w:val="Hyperlink"/>
            <w:rFonts w:hint="eastAsia"/>
            <w:sz w:val="22"/>
            <w:szCs w:val="22"/>
            <w:lang w:eastAsia="zh-CN"/>
          </w:rPr>
          <w:t xml:space="preserve">          </w:t>
        </w:r>
        <w:r w:rsidRPr="00E95918">
          <w:rPr>
            <w:rStyle w:val="Hyperlink"/>
            <w:sz w:val="22"/>
            <w:szCs w:val="22"/>
          </w:rPr>
          <w:t>缔约方大会多年期工作方案</w:t>
        </w:r>
        <w:r w:rsidRPr="00E95918">
          <w:rPr>
            <w:webHidden/>
          </w:rPr>
          <w:tab/>
        </w:r>
        <w:r w:rsidRPr="00E95918">
          <w:rPr>
            <w:webHidden/>
          </w:rPr>
          <w:fldChar w:fldCharType="begin"/>
        </w:r>
        <w:r w:rsidRPr="00E95918">
          <w:rPr>
            <w:webHidden/>
          </w:rPr>
          <w:instrText xml:space="preserve"> PAGEREF _Toc242208804 \h </w:instrText>
        </w:r>
        <w:r w:rsidRPr="00E95918">
          <w:rPr>
            <w:webHidden/>
          </w:rPr>
        </w:r>
        <w:r w:rsidRPr="00E95918">
          <w:rPr>
            <w:webHidden/>
          </w:rPr>
          <w:fldChar w:fldCharType="separate"/>
        </w:r>
        <w:r w:rsidR="009D7B3A">
          <w:rPr>
            <w:webHidden/>
          </w:rPr>
          <w:t>218</w:t>
        </w:r>
        <w:r w:rsidRPr="00E95918">
          <w:rPr>
            <w:webHidden/>
          </w:rPr>
          <w:fldChar w:fldCharType="end"/>
        </w:r>
      </w:hyperlink>
    </w:p>
    <w:p w14:paraId="6D4F5639" w14:textId="379BD5DD" w:rsidR="00DA68C0" w:rsidRPr="00E95918" w:rsidRDefault="00DA68C0" w:rsidP="003E4412">
      <w:pPr>
        <w:pStyle w:val="TOC1"/>
        <w:rPr>
          <w:kern w:val="2"/>
          <w:lang w:eastAsia="zh-CN"/>
          <w14:ligatures w14:val="standardContextual"/>
        </w:rPr>
      </w:pPr>
      <w:hyperlink w:anchor="_Toc242208805" w:history="1">
        <w:r w:rsidRPr="00E95918">
          <w:rPr>
            <w:rStyle w:val="Hyperlink"/>
            <w:sz w:val="22"/>
            <w:szCs w:val="22"/>
          </w:rPr>
          <w:t>项目</w:t>
        </w:r>
        <w:r w:rsidRPr="00E95918">
          <w:rPr>
            <w:rStyle w:val="Hyperlink"/>
            <w:sz w:val="22"/>
            <w:szCs w:val="22"/>
          </w:rPr>
          <w:t xml:space="preserve">21 </w:t>
        </w:r>
        <w:r w:rsidRPr="00E95918">
          <w:rPr>
            <w:rStyle w:val="Hyperlink"/>
            <w:sz w:val="22"/>
            <w:szCs w:val="22"/>
          </w:rPr>
          <w:t>至</w:t>
        </w:r>
        <w:r w:rsidRPr="00E95918">
          <w:rPr>
            <w:rStyle w:val="Hyperlink"/>
            <w:sz w:val="22"/>
            <w:szCs w:val="22"/>
          </w:rPr>
          <w:t xml:space="preserve"> 23</w:t>
        </w:r>
        <w:r w:rsidRPr="00E95918">
          <w:rPr>
            <w:webHidden/>
          </w:rPr>
          <w:tab/>
        </w:r>
        <w:r w:rsidR="00CE10C0">
          <w:rPr>
            <w:webHidden/>
            <w:lang w:eastAsia="zh-CN"/>
          </w:rPr>
          <w:t>…………………………………………………………………………………</w:t>
        </w:r>
        <w:r w:rsidRPr="00E95918">
          <w:rPr>
            <w:webHidden/>
          </w:rPr>
          <w:fldChar w:fldCharType="begin"/>
        </w:r>
        <w:r w:rsidRPr="00E95918">
          <w:rPr>
            <w:webHidden/>
          </w:rPr>
          <w:instrText xml:space="preserve"> PAGEREF _Toc242208805 \h </w:instrText>
        </w:r>
        <w:r w:rsidRPr="00E95918">
          <w:rPr>
            <w:webHidden/>
          </w:rPr>
        </w:r>
        <w:r w:rsidRPr="00E95918">
          <w:rPr>
            <w:webHidden/>
          </w:rPr>
          <w:fldChar w:fldCharType="separate"/>
        </w:r>
        <w:r w:rsidR="009D7B3A">
          <w:rPr>
            <w:webHidden/>
          </w:rPr>
          <w:t>220</w:t>
        </w:r>
        <w:r w:rsidRPr="00E95918">
          <w:rPr>
            <w:webHidden/>
          </w:rPr>
          <w:fldChar w:fldCharType="end"/>
        </w:r>
      </w:hyperlink>
    </w:p>
    <w:p w14:paraId="438C63DA" w14:textId="17ABBD60" w:rsidR="00E571A3" w:rsidRPr="00B07DF8" w:rsidRDefault="00AA4E11" w:rsidP="003E4412">
      <w:pPr>
        <w:spacing w:after="60"/>
        <w:ind w:left="1296" w:hanging="1296"/>
        <w:jc w:val="left"/>
        <w:rPr>
          <w:rFonts w:eastAsia="KaiTi"/>
          <w:sz w:val="24"/>
          <w:szCs w:val="24"/>
          <w:lang w:eastAsia="zh-CN"/>
        </w:rPr>
      </w:pPr>
      <w:r w:rsidRPr="00E95918">
        <w:rPr>
          <w:noProof/>
          <w:lang w:eastAsia="zh-CN"/>
        </w:rPr>
        <w:fldChar w:fldCharType="end"/>
      </w:r>
    </w:p>
    <w:p w14:paraId="24A853AA" w14:textId="3A73A367" w:rsidR="0035410D" w:rsidRDefault="0035410D" w:rsidP="00C9618E">
      <w:pPr>
        <w:pStyle w:val="CBDNormal"/>
        <w:tabs>
          <w:tab w:val="right" w:leader="dot" w:pos="9072"/>
        </w:tabs>
        <w:ind w:left="1134" w:right="571" w:hanging="708"/>
        <w:jc w:val="left"/>
        <w:rPr>
          <w:lang w:eastAsia="zh-CN"/>
        </w:rPr>
      </w:pPr>
    </w:p>
    <w:p w14:paraId="21ACDE73" w14:textId="77777777" w:rsidR="0035410D" w:rsidRDefault="0035410D" w:rsidP="0035410D">
      <w:pPr>
        <w:pStyle w:val="CBDNormal"/>
        <w:rPr>
          <w:lang w:eastAsia="zh-CN"/>
        </w:rPr>
      </w:pPr>
    </w:p>
    <w:p w14:paraId="18C033E9" w14:textId="77777777" w:rsidR="0035410D" w:rsidRDefault="0035410D" w:rsidP="0035410D">
      <w:pPr>
        <w:pStyle w:val="CBDNormal"/>
        <w:rPr>
          <w:lang w:eastAsia="zh-CN"/>
        </w:rPr>
      </w:pPr>
    </w:p>
    <w:p w14:paraId="6E60E7EE" w14:textId="77777777" w:rsidR="0035410D" w:rsidRDefault="0035410D" w:rsidP="0035410D">
      <w:pPr>
        <w:pStyle w:val="CBDNormal"/>
        <w:rPr>
          <w:lang w:eastAsia="zh-CN"/>
        </w:rPr>
      </w:pPr>
    </w:p>
    <w:p w14:paraId="407B76F4" w14:textId="77777777" w:rsidR="0035410D" w:rsidRDefault="0035410D" w:rsidP="00F513D6">
      <w:pPr>
        <w:pStyle w:val="Item"/>
        <w:outlineLvl w:val="0"/>
        <w:rPr>
          <w:lang w:eastAsia="zh-CN"/>
        </w:rPr>
        <w:sectPr w:rsidR="0035410D" w:rsidSect="00191F99">
          <w:pgSz w:w="12240" w:h="15840"/>
          <w:pgMar w:top="1134" w:right="1440" w:bottom="1134" w:left="1440" w:header="709" w:footer="709" w:gutter="0"/>
          <w:cols w:space="708"/>
          <w:docGrid w:linePitch="360"/>
        </w:sectPr>
      </w:pPr>
    </w:p>
    <w:p w14:paraId="754BCDA1" w14:textId="10F9A0E8" w:rsidR="00557370" w:rsidRPr="008A333B" w:rsidRDefault="008A333B" w:rsidP="00523F9F">
      <w:pPr>
        <w:pStyle w:val="a"/>
      </w:pPr>
      <w:bookmarkStart w:id="3" w:name="_Toc178609083"/>
      <w:bookmarkStart w:id="4" w:name="_Toc242208769"/>
      <w:r w:rsidRPr="008A333B">
        <w:lastRenderedPageBreak/>
        <w:t>项目</w:t>
      </w:r>
      <w:r w:rsidR="004E26AC" w:rsidRPr="008A333B">
        <w:t>1</w:t>
      </w:r>
      <w:r w:rsidRPr="008A333B">
        <w:t>至</w:t>
      </w:r>
      <w:r w:rsidR="00D95615" w:rsidRPr="008A333B">
        <w:t xml:space="preserve"> 4</w:t>
      </w:r>
      <w:r>
        <w:rPr>
          <w:rFonts w:hint="eastAsia"/>
        </w:rPr>
        <w:t>和6</w:t>
      </w:r>
      <w:bookmarkEnd w:id="3"/>
      <w:bookmarkEnd w:id="4"/>
    </w:p>
    <w:p w14:paraId="5CA139EF" w14:textId="3B9DFF2F" w:rsidR="00D95615" w:rsidRPr="008A333B" w:rsidRDefault="008A333B" w:rsidP="00B0005A">
      <w:pPr>
        <w:pStyle w:val="CBDNormalNoNumber"/>
        <w:numPr>
          <w:ilvl w:val="0"/>
          <w:numId w:val="130"/>
        </w:numPr>
        <w:tabs>
          <w:tab w:val="clear" w:pos="567"/>
          <w:tab w:val="clear" w:pos="1134"/>
          <w:tab w:val="clear" w:pos="1701"/>
          <w:tab w:val="clear" w:pos="2268"/>
          <w:tab w:val="clear" w:pos="2835"/>
          <w:tab w:val="clear" w:pos="3402"/>
        </w:tabs>
        <w:ind w:left="490" w:firstLine="0"/>
        <w:rPr>
          <w:lang w:eastAsia="zh-CN"/>
        </w:rPr>
      </w:pPr>
      <w:r w:rsidRPr="008A333B">
        <w:rPr>
          <w:rFonts w:hint="eastAsia"/>
          <w:sz w:val="24"/>
          <w:szCs w:val="24"/>
          <w:lang w:eastAsia="zh-CN"/>
        </w:rPr>
        <w:t>鉴于项目</w:t>
      </w:r>
      <w:r w:rsidRPr="008A333B">
        <w:rPr>
          <w:rFonts w:hint="eastAsia"/>
          <w:sz w:val="24"/>
          <w:szCs w:val="24"/>
          <w:lang w:eastAsia="zh-CN"/>
        </w:rPr>
        <w:t>1</w:t>
      </w:r>
      <w:r w:rsidRPr="008A333B">
        <w:rPr>
          <w:rFonts w:hint="eastAsia"/>
          <w:sz w:val="24"/>
          <w:szCs w:val="24"/>
          <w:lang w:eastAsia="zh-CN"/>
        </w:rPr>
        <w:t>至</w:t>
      </w:r>
      <w:r w:rsidRPr="008A333B">
        <w:rPr>
          <w:rFonts w:hint="eastAsia"/>
          <w:sz w:val="24"/>
          <w:szCs w:val="24"/>
          <w:lang w:eastAsia="zh-CN"/>
        </w:rPr>
        <w:t>4</w:t>
      </w:r>
      <w:r w:rsidRPr="008A333B">
        <w:rPr>
          <w:rFonts w:hint="eastAsia"/>
          <w:sz w:val="24"/>
          <w:szCs w:val="24"/>
          <w:lang w:eastAsia="zh-CN"/>
        </w:rPr>
        <w:t>和</w:t>
      </w:r>
      <w:r w:rsidRPr="008A333B">
        <w:rPr>
          <w:rFonts w:hint="eastAsia"/>
          <w:sz w:val="24"/>
          <w:szCs w:val="24"/>
          <w:lang w:eastAsia="zh-CN"/>
        </w:rPr>
        <w:t>6</w:t>
      </w:r>
      <w:r w:rsidRPr="008A333B">
        <w:rPr>
          <w:rFonts w:hint="eastAsia"/>
          <w:sz w:val="24"/>
          <w:szCs w:val="24"/>
          <w:lang w:eastAsia="zh-CN"/>
        </w:rPr>
        <w:t>的性质，</w:t>
      </w:r>
      <w:r w:rsidR="00ED540E">
        <w:rPr>
          <w:rFonts w:hint="eastAsia"/>
          <w:sz w:val="24"/>
          <w:szCs w:val="24"/>
          <w:lang w:eastAsia="zh-CN"/>
        </w:rPr>
        <w:t>预期不会在</w:t>
      </w:r>
      <w:r w:rsidRPr="008A333B">
        <w:rPr>
          <w:rFonts w:hint="eastAsia"/>
          <w:sz w:val="24"/>
          <w:szCs w:val="24"/>
          <w:lang w:eastAsia="zh-CN"/>
        </w:rPr>
        <w:t>这些项目下提出任何决定草案。</w:t>
      </w:r>
      <w:r w:rsidR="00B07DF8">
        <w:rPr>
          <w:rFonts w:hint="eastAsia"/>
          <w:sz w:val="24"/>
          <w:szCs w:val="24"/>
          <w:lang w:eastAsia="zh-CN"/>
        </w:rPr>
        <w:t>需要</w:t>
      </w:r>
      <w:r w:rsidRPr="008A333B">
        <w:rPr>
          <w:rFonts w:hint="eastAsia"/>
          <w:sz w:val="24"/>
          <w:szCs w:val="24"/>
          <w:lang w:eastAsia="zh-CN"/>
        </w:rPr>
        <w:t>缔约方</w:t>
      </w:r>
      <w:r>
        <w:rPr>
          <w:rFonts w:hint="eastAsia"/>
          <w:sz w:val="24"/>
          <w:szCs w:val="24"/>
          <w:lang w:eastAsia="zh-CN"/>
        </w:rPr>
        <w:t>大会</w:t>
      </w:r>
      <w:r w:rsidR="00B07DF8">
        <w:rPr>
          <w:rFonts w:hint="eastAsia"/>
          <w:sz w:val="24"/>
          <w:szCs w:val="24"/>
          <w:lang w:eastAsia="zh-CN"/>
        </w:rPr>
        <w:t>在</w:t>
      </w:r>
      <w:r w:rsidRPr="008A333B">
        <w:rPr>
          <w:rFonts w:hint="eastAsia"/>
          <w:sz w:val="24"/>
          <w:szCs w:val="24"/>
          <w:lang w:eastAsia="zh-CN"/>
        </w:rPr>
        <w:t>这些项目下采取的行动反映在附加说明的临时议程中</w:t>
      </w:r>
      <w:r w:rsidR="00ED6053" w:rsidRPr="008A333B">
        <w:rPr>
          <w:rStyle w:val="FootnoteReference"/>
          <w:sz w:val="24"/>
          <w:szCs w:val="24"/>
        </w:rPr>
        <w:footnoteReference w:id="3"/>
      </w:r>
      <w:r w:rsidR="00ED540E" w:rsidRPr="008A333B">
        <w:rPr>
          <w:rFonts w:hint="eastAsia"/>
          <w:sz w:val="24"/>
          <w:szCs w:val="24"/>
          <w:lang w:eastAsia="zh-CN"/>
        </w:rPr>
        <w:t>。</w:t>
      </w:r>
    </w:p>
    <w:p w14:paraId="6BC94971" w14:textId="77777777" w:rsidR="00ED540E" w:rsidRDefault="00ED540E">
      <w:pPr>
        <w:tabs>
          <w:tab w:val="clear" w:pos="567"/>
          <w:tab w:val="clear" w:pos="1134"/>
          <w:tab w:val="clear" w:pos="1701"/>
          <w:tab w:val="clear" w:pos="2268"/>
        </w:tabs>
        <w:spacing w:after="160" w:line="259" w:lineRule="auto"/>
        <w:jc w:val="left"/>
        <w:rPr>
          <w:rFonts w:ascii="SimSun" w:hAnsi="SimSun" w:cs="SimSun"/>
          <w:b/>
          <w:iCs/>
          <w:snapToGrid w:val="0"/>
          <w:kern w:val="22"/>
          <w:sz w:val="28"/>
          <w:szCs w:val="28"/>
          <w:lang w:val="en-GB" w:eastAsia="zh-CN"/>
        </w:rPr>
      </w:pPr>
      <w:bookmarkStart w:id="5" w:name="_Toc178609084"/>
      <w:r>
        <w:rPr>
          <w:rFonts w:ascii="SimSun" w:hAnsi="SimSun" w:cs="SimSun"/>
          <w:sz w:val="28"/>
          <w:szCs w:val="28"/>
          <w:lang w:eastAsia="zh-CN"/>
        </w:rPr>
        <w:br w:type="page"/>
      </w:r>
    </w:p>
    <w:p w14:paraId="63DF7D97" w14:textId="7A74BED1" w:rsidR="00557370" w:rsidRPr="008A333B" w:rsidRDefault="008A333B" w:rsidP="00523F9F">
      <w:pPr>
        <w:pStyle w:val="a"/>
      </w:pPr>
      <w:bookmarkStart w:id="6" w:name="_Toc242208770"/>
      <w:r w:rsidRPr="008A333B">
        <w:rPr>
          <w:rFonts w:hint="eastAsia"/>
        </w:rPr>
        <w:lastRenderedPageBreak/>
        <w:t>项目</w:t>
      </w:r>
      <w:r w:rsidR="00557370" w:rsidRPr="008A333B">
        <w:t>5</w:t>
      </w:r>
      <w:r w:rsidR="006E6758" w:rsidRPr="008A333B">
        <w:t xml:space="preserve"> </w:t>
      </w:r>
      <w:r w:rsidR="006E6758" w:rsidRPr="008A333B">
        <w:br/>
      </w:r>
      <w:r w:rsidRPr="008A333B">
        <w:rPr>
          <w:rFonts w:hint="eastAsia"/>
        </w:rPr>
        <w:t>缔约方大会今后会议的日期和地点</w:t>
      </w:r>
      <w:bookmarkEnd w:id="5"/>
      <w:bookmarkEnd w:id="6"/>
    </w:p>
    <w:tbl>
      <w:tblPr>
        <w:tblStyle w:val="TableGrid"/>
        <w:tblW w:w="0" w:type="auto"/>
        <w:tblLook w:val="04A0" w:firstRow="1" w:lastRow="0" w:firstColumn="1" w:lastColumn="0" w:noHBand="0" w:noVBand="1"/>
      </w:tblPr>
      <w:tblGrid>
        <w:gridCol w:w="9350"/>
      </w:tblGrid>
      <w:tr w:rsidR="0021597C" w14:paraId="4607B400" w14:textId="77777777" w:rsidTr="00B30614">
        <w:tc>
          <w:tcPr>
            <w:tcW w:w="9350" w:type="dxa"/>
            <w:tcBorders>
              <w:left w:val="nil"/>
              <w:right w:val="nil"/>
            </w:tcBorders>
          </w:tcPr>
          <w:p w14:paraId="5547FED2" w14:textId="1D375F9A" w:rsidR="0021597C" w:rsidRPr="00DB4A41" w:rsidRDefault="00DB4A41" w:rsidP="00B07DF8">
            <w:pPr>
              <w:pStyle w:val="CBDNormalNoNumber"/>
              <w:spacing w:before="60" w:after="60"/>
              <w:ind w:firstLine="432"/>
              <w:rPr>
                <w:rFonts w:eastAsia="KaiTi"/>
                <w:sz w:val="24"/>
                <w:szCs w:val="24"/>
                <w:lang w:eastAsia="zh-CN"/>
              </w:rPr>
            </w:pPr>
            <w:r w:rsidRPr="00DB4A41">
              <w:rPr>
                <w:rFonts w:eastAsia="KaiTi" w:hint="eastAsia"/>
                <w:sz w:val="24"/>
                <w:szCs w:val="24"/>
                <w:lang w:eastAsia="zh-CN"/>
              </w:rPr>
              <w:t>以下决定草案由秘书处</w:t>
            </w:r>
            <w:r w:rsidR="00E66519">
              <w:rPr>
                <w:rFonts w:eastAsia="KaiTi" w:hint="eastAsia"/>
                <w:sz w:val="24"/>
                <w:szCs w:val="24"/>
                <w:lang w:eastAsia="zh-CN"/>
              </w:rPr>
              <w:t>根据以前的类似决定</w:t>
            </w:r>
            <w:r w:rsidRPr="00DB4A41">
              <w:rPr>
                <w:rFonts w:eastAsia="KaiTi" w:hint="eastAsia"/>
                <w:sz w:val="24"/>
                <w:szCs w:val="24"/>
                <w:lang w:eastAsia="zh-CN"/>
              </w:rPr>
              <w:t>拟定。</w:t>
            </w:r>
          </w:p>
        </w:tc>
      </w:tr>
    </w:tbl>
    <w:p w14:paraId="115F3580" w14:textId="77777777" w:rsidR="000A67C2" w:rsidRDefault="007140F4" w:rsidP="00DB4A41">
      <w:pPr>
        <w:pStyle w:val="CBDNormalNoNumber"/>
        <w:shd w:val="clear" w:color="auto" w:fill="FFFFFF" w:themeFill="background1"/>
        <w:tabs>
          <w:tab w:val="clear" w:pos="567"/>
          <w:tab w:val="clear" w:pos="1134"/>
          <w:tab w:val="clear" w:pos="1701"/>
          <w:tab w:val="clear" w:pos="2268"/>
          <w:tab w:val="clear" w:pos="2835"/>
          <w:tab w:val="clear" w:pos="3402"/>
        </w:tabs>
        <w:ind w:left="490"/>
        <w:rPr>
          <w:i/>
          <w:iCs/>
          <w:lang w:eastAsia="zh-CN"/>
        </w:rPr>
      </w:pPr>
      <w:r>
        <w:rPr>
          <w:i/>
          <w:iCs/>
          <w:lang w:eastAsia="zh-CN"/>
        </w:rPr>
        <w:tab/>
      </w:r>
    </w:p>
    <w:p w14:paraId="2CF72100" w14:textId="1FB9B6D9" w:rsidR="000A67C2" w:rsidRPr="000A67C2" w:rsidRDefault="000A67C2" w:rsidP="00DB4A41">
      <w:pPr>
        <w:pStyle w:val="CBDNormalNoNumber"/>
        <w:shd w:val="clear" w:color="auto" w:fill="FFFFFF" w:themeFill="background1"/>
        <w:tabs>
          <w:tab w:val="clear" w:pos="567"/>
          <w:tab w:val="clear" w:pos="1134"/>
          <w:tab w:val="clear" w:pos="1701"/>
          <w:tab w:val="clear" w:pos="2268"/>
          <w:tab w:val="clear" w:pos="2835"/>
          <w:tab w:val="clear" w:pos="3402"/>
        </w:tabs>
        <w:ind w:left="490"/>
        <w:rPr>
          <w:b/>
          <w:bCs/>
          <w:i/>
          <w:iCs/>
          <w:sz w:val="24"/>
          <w:szCs w:val="24"/>
          <w:lang w:eastAsia="zh-CN"/>
        </w:rPr>
      </w:pPr>
      <w:r w:rsidRPr="000A67C2">
        <w:rPr>
          <w:rFonts w:ascii="SimSun" w:hAnsi="SimSun" w:cs="SimSun" w:hint="eastAsia"/>
          <w:b/>
          <w:bCs/>
          <w:sz w:val="24"/>
          <w:szCs w:val="24"/>
          <w:lang w:eastAsia="zh-CN"/>
        </w:rPr>
        <w:t>缔约方大会今后会议的日期和地点</w:t>
      </w:r>
    </w:p>
    <w:p w14:paraId="50DB199F" w14:textId="0C943663" w:rsidR="00536F76" w:rsidRPr="00DB4A41" w:rsidRDefault="00DB4A41" w:rsidP="000A67C2">
      <w:pPr>
        <w:pStyle w:val="CBDNormalNoNumber"/>
        <w:shd w:val="clear" w:color="auto" w:fill="FFFFFF" w:themeFill="background1"/>
        <w:tabs>
          <w:tab w:val="clear" w:pos="567"/>
          <w:tab w:val="clear" w:pos="1134"/>
          <w:tab w:val="clear" w:pos="1701"/>
          <w:tab w:val="clear" w:pos="2268"/>
          <w:tab w:val="clear" w:pos="2835"/>
          <w:tab w:val="clear" w:pos="3402"/>
        </w:tabs>
        <w:ind w:left="490" w:firstLine="490"/>
        <w:rPr>
          <w:rFonts w:eastAsia="KaiTi"/>
          <w:sz w:val="24"/>
          <w:szCs w:val="24"/>
          <w:lang w:eastAsia="zh-CN"/>
        </w:rPr>
      </w:pPr>
      <w:r w:rsidRPr="00DB4A41">
        <w:rPr>
          <w:rFonts w:eastAsia="KaiTi" w:hint="eastAsia"/>
          <w:sz w:val="24"/>
          <w:szCs w:val="24"/>
          <w:lang w:eastAsia="zh-CN"/>
        </w:rPr>
        <w:t>缔约方大会，</w:t>
      </w:r>
    </w:p>
    <w:p w14:paraId="5C4C85AC" w14:textId="5CD822B5" w:rsidR="00DB4A41" w:rsidRPr="00DB4A41" w:rsidRDefault="00DB4A41" w:rsidP="00DB4A4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34368">
        <w:rPr>
          <w:rFonts w:eastAsia="KaiTi"/>
          <w:sz w:val="24"/>
          <w:szCs w:val="24"/>
          <w:lang w:eastAsia="zh-CN"/>
        </w:rPr>
        <w:t>回顾</w:t>
      </w:r>
      <w:r w:rsidRPr="00DB4A41">
        <w:rPr>
          <w:sz w:val="24"/>
          <w:szCs w:val="24"/>
          <w:lang w:eastAsia="zh-CN"/>
        </w:rPr>
        <w:t>其</w:t>
      </w:r>
      <w:r w:rsidRPr="00DB4A41">
        <w:rPr>
          <w:sz w:val="24"/>
          <w:szCs w:val="24"/>
          <w:lang w:eastAsia="zh-CN"/>
        </w:rPr>
        <w:t>2016</w:t>
      </w:r>
      <w:r w:rsidRPr="00DB4A41">
        <w:rPr>
          <w:sz w:val="24"/>
          <w:szCs w:val="24"/>
          <w:lang w:eastAsia="zh-CN"/>
        </w:rPr>
        <w:t>年</w:t>
      </w:r>
      <w:r w:rsidRPr="00DB4A41">
        <w:rPr>
          <w:sz w:val="24"/>
          <w:szCs w:val="24"/>
          <w:lang w:eastAsia="zh-CN"/>
        </w:rPr>
        <w:t>12</w:t>
      </w:r>
      <w:r w:rsidRPr="00DB4A41">
        <w:rPr>
          <w:sz w:val="24"/>
          <w:szCs w:val="24"/>
          <w:lang w:eastAsia="zh-CN"/>
        </w:rPr>
        <w:t>月</w:t>
      </w:r>
      <w:r w:rsidRPr="00DB4A41">
        <w:rPr>
          <w:sz w:val="24"/>
          <w:szCs w:val="24"/>
          <w:lang w:eastAsia="zh-CN"/>
        </w:rPr>
        <w:t>17</w:t>
      </w:r>
      <w:r w:rsidRPr="00DB4A41">
        <w:rPr>
          <w:sz w:val="24"/>
          <w:szCs w:val="24"/>
          <w:lang w:eastAsia="zh-CN"/>
        </w:rPr>
        <w:t>日第</w:t>
      </w:r>
      <w:hyperlink r:id="rId17" w:history="1">
        <w:r w:rsidR="00C0563F" w:rsidRPr="00C0563F">
          <w:rPr>
            <w:rStyle w:val="Hyperlink"/>
            <w:sz w:val="24"/>
            <w:szCs w:val="24"/>
            <w:lang w:eastAsia="zh-CN"/>
          </w:rPr>
          <w:t>XIII/33</w:t>
        </w:r>
      </w:hyperlink>
      <w:r w:rsidRPr="00C0563F">
        <w:rPr>
          <w:sz w:val="24"/>
          <w:szCs w:val="24"/>
          <w:lang w:eastAsia="zh-CN"/>
        </w:rPr>
        <w:t>号</w:t>
      </w:r>
      <w:r w:rsidRPr="00DB4A41">
        <w:rPr>
          <w:sz w:val="24"/>
          <w:szCs w:val="24"/>
          <w:lang w:eastAsia="zh-CN"/>
        </w:rPr>
        <w:t>决定，其中</w:t>
      </w:r>
      <w:r w:rsidR="00476521">
        <w:rPr>
          <w:rFonts w:hint="eastAsia"/>
          <w:sz w:val="24"/>
          <w:szCs w:val="24"/>
          <w:lang w:eastAsia="zh-CN"/>
        </w:rPr>
        <w:t>《</w:t>
      </w:r>
      <w:r w:rsidRPr="00DB4A41">
        <w:rPr>
          <w:sz w:val="24"/>
          <w:szCs w:val="24"/>
          <w:lang w:eastAsia="zh-CN"/>
        </w:rPr>
        <w:t>生物多样性公约</w:t>
      </w:r>
      <w:r w:rsidR="00476521">
        <w:rPr>
          <w:rFonts w:hint="eastAsia"/>
          <w:sz w:val="24"/>
          <w:szCs w:val="24"/>
          <w:lang w:eastAsia="zh-CN"/>
        </w:rPr>
        <w:t>》</w:t>
      </w:r>
      <w:r w:rsidR="00634368">
        <w:rPr>
          <w:rStyle w:val="FootnoteReference"/>
          <w:sz w:val="24"/>
          <w:szCs w:val="24"/>
          <w:lang w:eastAsia="zh-CN"/>
        </w:rPr>
        <w:footnoteReference w:id="4"/>
      </w:r>
      <w:r w:rsidRPr="00DB4A41">
        <w:rPr>
          <w:sz w:val="24"/>
          <w:szCs w:val="24"/>
          <w:lang w:eastAsia="zh-CN"/>
        </w:rPr>
        <w:t>缔约方大会根据会议议事规则</w:t>
      </w:r>
      <w:r w:rsidR="001D649A">
        <w:rPr>
          <w:rStyle w:val="FootnoteReference"/>
          <w:sz w:val="24"/>
          <w:szCs w:val="24"/>
          <w:lang w:eastAsia="zh-CN"/>
        </w:rPr>
        <w:footnoteReference w:id="5"/>
      </w:r>
      <w:r w:rsidRPr="00DB4A41">
        <w:rPr>
          <w:sz w:val="24"/>
          <w:szCs w:val="24"/>
          <w:lang w:eastAsia="zh-CN"/>
        </w:rPr>
        <w:t>第</w:t>
      </w:r>
      <w:r w:rsidRPr="00DB4A41">
        <w:rPr>
          <w:sz w:val="24"/>
          <w:szCs w:val="24"/>
          <w:lang w:eastAsia="zh-CN"/>
        </w:rPr>
        <w:t>21</w:t>
      </w:r>
      <w:r w:rsidRPr="00DB4A41">
        <w:rPr>
          <w:sz w:val="24"/>
          <w:szCs w:val="24"/>
          <w:lang w:eastAsia="zh-CN"/>
        </w:rPr>
        <w:t>条第</w:t>
      </w:r>
      <w:r w:rsidRPr="00DB4A41">
        <w:rPr>
          <w:sz w:val="24"/>
          <w:szCs w:val="24"/>
          <w:lang w:eastAsia="zh-CN"/>
        </w:rPr>
        <w:t>1</w:t>
      </w:r>
      <w:r w:rsidRPr="00DB4A41">
        <w:rPr>
          <w:sz w:val="24"/>
          <w:szCs w:val="24"/>
          <w:lang w:eastAsia="zh-CN"/>
        </w:rPr>
        <w:t>款，规定自第十七</w:t>
      </w:r>
      <w:r w:rsidR="00634368">
        <w:rPr>
          <w:rFonts w:hint="eastAsia"/>
          <w:sz w:val="24"/>
          <w:szCs w:val="24"/>
          <w:lang w:eastAsia="zh-CN"/>
        </w:rPr>
        <w:t>届</w:t>
      </w:r>
      <w:r w:rsidRPr="00DB4A41">
        <w:rPr>
          <w:sz w:val="24"/>
          <w:szCs w:val="24"/>
          <w:lang w:eastAsia="zh-CN"/>
        </w:rPr>
        <w:t>会议</w:t>
      </w:r>
      <w:r w:rsidR="00F17BB2">
        <w:rPr>
          <w:rFonts w:hint="eastAsia"/>
          <w:sz w:val="24"/>
          <w:szCs w:val="24"/>
          <w:lang w:eastAsia="zh-CN"/>
        </w:rPr>
        <w:t>开始</w:t>
      </w:r>
      <w:r w:rsidRPr="00DB4A41">
        <w:rPr>
          <w:sz w:val="24"/>
          <w:szCs w:val="24"/>
          <w:lang w:eastAsia="zh-CN"/>
        </w:rPr>
        <w:t>，主席一职由联合国五个区域</w:t>
      </w:r>
      <w:r w:rsidR="00634368">
        <w:rPr>
          <w:rFonts w:hint="eastAsia"/>
          <w:sz w:val="24"/>
          <w:szCs w:val="24"/>
          <w:lang w:eastAsia="zh-CN"/>
        </w:rPr>
        <w:t>组</w:t>
      </w:r>
      <w:r w:rsidRPr="00DB4A41">
        <w:rPr>
          <w:sz w:val="24"/>
          <w:szCs w:val="24"/>
          <w:lang w:eastAsia="zh-CN"/>
        </w:rPr>
        <w:t>轮流担任，</w:t>
      </w:r>
    </w:p>
    <w:p w14:paraId="7EB0ED46" w14:textId="2444A5AE" w:rsidR="00DB4A41" w:rsidRPr="00DB4A41" w:rsidRDefault="00322C63" w:rsidP="00DB4A4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eastAsia="KaiTi" w:hint="eastAsia"/>
          <w:sz w:val="24"/>
          <w:szCs w:val="24"/>
          <w:lang w:eastAsia="zh-CN"/>
        </w:rPr>
        <w:t>表示</w:t>
      </w:r>
      <w:r w:rsidR="00DB4A41" w:rsidRPr="00634368">
        <w:rPr>
          <w:rFonts w:eastAsia="KaiTi"/>
          <w:sz w:val="24"/>
          <w:szCs w:val="24"/>
          <w:lang w:eastAsia="zh-CN"/>
        </w:rPr>
        <w:t>赞赏地注意到</w:t>
      </w:r>
      <w:r w:rsidR="00DB4A41" w:rsidRPr="00DB4A41">
        <w:rPr>
          <w:sz w:val="24"/>
          <w:szCs w:val="24"/>
          <w:lang w:eastAsia="zh-CN"/>
        </w:rPr>
        <w:t>[</w:t>
      </w:r>
      <w:r w:rsidR="00DB4A41" w:rsidRPr="00DB4A41">
        <w:rPr>
          <w:sz w:val="24"/>
          <w:szCs w:val="24"/>
          <w:lang w:eastAsia="zh-CN"/>
        </w:rPr>
        <w:t>待补</w:t>
      </w:r>
      <w:r w:rsidR="00DB4A41" w:rsidRPr="00DB4A41">
        <w:rPr>
          <w:sz w:val="24"/>
          <w:szCs w:val="24"/>
          <w:lang w:eastAsia="zh-CN"/>
        </w:rPr>
        <w:t>]</w:t>
      </w:r>
      <w:r w:rsidR="00DB4A41" w:rsidRPr="00DB4A41">
        <w:rPr>
          <w:sz w:val="24"/>
          <w:szCs w:val="24"/>
          <w:lang w:eastAsia="zh-CN"/>
        </w:rPr>
        <w:t>政府提出主办生物多样性公约缔约方大会第十</w:t>
      </w:r>
      <w:r w:rsidR="00E66519">
        <w:rPr>
          <w:rFonts w:hint="eastAsia"/>
          <w:sz w:val="24"/>
          <w:szCs w:val="24"/>
          <w:lang w:eastAsia="zh-CN"/>
        </w:rPr>
        <w:t>八</w:t>
      </w:r>
      <w:r w:rsidR="00634368">
        <w:rPr>
          <w:rFonts w:hint="eastAsia"/>
          <w:sz w:val="24"/>
          <w:szCs w:val="24"/>
          <w:lang w:eastAsia="zh-CN"/>
        </w:rPr>
        <w:t>届</w:t>
      </w:r>
      <w:r w:rsidR="00DB4A41" w:rsidRPr="00DB4A41">
        <w:rPr>
          <w:sz w:val="24"/>
          <w:szCs w:val="24"/>
          <w:lang w:eastAsia="zh-CN"/>
        </w:rPr>
        <w:t>会议、作为卡塔赫纳生物安全议定书</w:t>
      </w:r>
      <w:r w:rsidR="00634368">
        <w:rPr>
          <w:rStyle w:val="FootnoteReference"/>
          <w:sz w:val="24"/>
          <w:szCs w:val="24"/>
          <w:lang w:eastAsia="zh-CN"/>
        </w:rPr>
        <w:footnoteReference w:id="6"/>
      </w:r>
      <w:r w:rsidR="00DB4A41" w:rsidRPr="00DB4A41">
        <w:rPr>
          <w:sz w:val="24"/>
          <w:szCs w:val="24"/>
          <w:lang w:eastAsia="zh-CN"/>
        </w:rPr>
        <w:t>缔约方会议的缔约方大会第十</w:t>
      </w:r>
      <w:r w:rsidR="00E66519">
        <w:rPr>
          <w:rFonts w:hint="eastAsia"/>
          <w:sz w:val="24"/>
          <w:szCs w:val="24"/>
          <w:lang w:eastAsia="zh-CN"/>
        </w:rPr>
        <w:t>三</w:t>
      </w:r>
      <w:r w:rsidR="00DB4A41" w:rsidRPr="00DB4A41">
        <w:rPr>
          <w:sz w:val="24"/>
          <w:szCs w:val="24"/>
          <w:lang w:eastAsia="zh-CN"/>
        </w:rPr>
        <w:t>次会议</w:t>
      </w:r>
      <w:r w:rsidR="0027730E">
        <w:rPr>
          <w:rFonts w:hint="eastAsia"/>
          <w:sz w:val="24"/>
          <w:szCs w:val="24"/>
          <w:lang w:eastAsia="zh-CN"/>
        </w:rPr>
        <w:t>和</w:t>
      </w:r>
      <w:r w:rsidR="00DB4A41" w:rsidRPr="00DB4A41">
        <w:rPr>
          <w:sz w:val="24"/>
          <w:szCs w:val="24"/>
          <w:lang w:eastAsia="zh-CN"/>
        </w:rPr>
        <w:t>作为</w:t>
      </w:r>
      <w:r w:rsidR="00634368" w:rsidRPr="00634368">
        <w:rPr>
          <w:rFonts w:hint="eastAsia"/>
          <w:sz w:val="24"/>
          <w:szCs w:val="24"/>
          <w:lang w:eastAsia="zh-CN"/>
        </w:rPr>
        <w:t>关于获取遗传资源和公正和公平分享其利用所产生惠益的名古屋议定书</w:t>
      </w:r>
      <w:r w:rsidR="001D649A">
        <w:rPr>
          <w:rStyle w:val="FootnoteReference"/>
          <w:sz w:val="24"/>
          <w:szCs w:val="24"/>
          <w:lang w:eastAsia="zh-CN"/>
        </w:rPr>
        <w:footnoteReference w:id="7"/>
      </w:r>
      <w:r w:rsidR="00DB4A41" w:rsidRPr="00DB4A41">
        <w:rPr>
          <w:sz w:val="24"/>
          <w:szCs w:val="24"/>
          <w:lang w:eastAsia="zh-CN"/>
        </w:rPr>
        <w:t>缔约方会议的缔约方大会第</w:t>
      </w:r>
      <w:r w:rsidR="00E66519">
        <w:rPr>
          <w:rFonts w:hint="eastAsia"/>
          <w:sz w:val="24"/>
          <w:szCs w:val="24"/>
          <w:lang w:eastAsia="zh-CN"/>
        </w:rPr>
        <w:t>七</w:t>
      </w:r>
      <w:r w:rsidR="00DB4A41" w:rsidRPr="00DB4A41">
        <w:rPr>
          <w:sz w:val="24"/>
          <w:szCs w:val="24"/>
          <w:lang w:eastAsia="zh-CN"/>
        </w:rPr>
        <w:t>次会议，</w:t>
      </w:r>
    </w:p>
    <w:p w14:paraId="648B95CE" w14:textId="3D2FCFBE" w:rsidR="00DB4A41" w:rsidRPr="0017735B" w:rsidRDefault="00DB4A41" w:rsidP="00A328B0">
      <w:pPr>
        <w:pStyle w:val="CBDNormalNoNumber"/>
        <w:numPr>
          <w:ilvl w:val="6"/>
          <w:numId w:val="21"/>
        </w:numPr>
        <w:tabs>
          <w:tab w:val="clear" w:pos="567"/>
          <w:tab w:val="clear" w:pos="1134"/>
          <w:tab w:val="clear" w:pos="1701"/>
          <w:tab w:val="clear" w:pos="2268"/>
          <w:tab w:val="clear" w:pos="2835"/>
          <w:tab w:val="clear" w:pos="3402"/>
        </w:tabs>
        <w:ind w:left="490" w:firstLine="490"/>
        <w:rPr>
          <w:sz w:val="24"/>
          <w:szCs w:val="24"/>
          <w:lang w:eastAsia="zh-CN"/>
        </w:rPr>
      </w:pPr>
      <w:r w:rsidRPr="00634368">
        <w:rPr>
          <w:rFonts w:eastAsia="KaiTi"/>
          <w:sz w:val="24"/>
          <w:szCs w:val="24"/>
          <w:lang w:eastAsia="zh-CN"/>
        </w:rPr>
        <w:t>决定</w:t>
      </w:r>
      <w:r w:rsidRPr="00DB4A41">
        <w:rPr>
          <w:sz w:val="24"/>
          <w:szCs w:val="24"/>
          <w:lang w:eastAsia="zh-CN"/>
        </w:rPr>
        <w:t>生物多样性公约缔约方大会第十</w:t>
      </w:r>
      <w:r w:rsidR="00E66519">
        <w:rPr>
          <w:rFonts w:hint="eastAsia"/>
          <w:sz w:val="24"/>
          <w:szCs w:val="24"/>
          <w:lang w:eastAsia="zh-CN"/>
        </w:rPr>
        <w:t>八</w:t>
      </w:r>
      <w:r w:rsidR="0067008A">
        <w:rPr>
          <w:rFonts w:hint="eastAsia"/>
          <w:sz w:val="24"/>
          <w:szCs w:val="24"/>
          <w:lang w:eastAsia="zh-CN"/>
        </w:rPr>
        <w:t>届</w:t>
      </w:r>
      <w:r w:rsidRPr="00DB4A41">
        <w:rPr>
          <w:sz w:val="24"/>
          <w:szCs w:val="24"/>
          <w:lang w:eastAsia="zh-CN"/>
        </w:rPr>
        <w:t>会议、作为卡塔赫纳生物安全议</w:t>
      </w:r>
      <w:r w:rsidRPr="0017735B">
        <w:rPr>
          <w:sz w:val="24"/>
          <w:szCs w:val="24"/>
          <w:lang w:eastAsia="zh-CN"/>
        </w:rPr>
        <w:t>定书缔约方会议的缔约方大会第十</w:t>
      </w:r>
      <w:r w:rsidR="00E66519" w:rsidRPr="0017735B">
        <w:rPr>
          <w:rFonts w:hint="eastAsia"/>
          <w:sz w:val="24"/>
          <w:szCs w:val="24"/>
          <w:lang w:eastAsia="zh-CN"/>
        </w:rPr>
        <w:t>三</w:t>
      </w:r>
      <w:r w:rsidRPr="0017735B">
        <w:rPr>
          <w:sz w:val="24"/>
          <w:szCs w:val="24"/>
          <w:lang w:eastAsia="zh-CN"/>
        </w:rPr>
        <w:t>次会议</w:t>
      </w:r>
      <w:r w:rsidR="0027730E" w:rsidRPr="0017735B">
        <w:rPr>
          <w:rFonts w:hint="eastAsia"/>
          <w:sz w:val="24"/>
          <w:szCs w:val="24"/>
          <w:lang w:eastAsia="zh-CN"/>
        </w:rPr>
        <w:t>和</w:t>
      </w:r>
      <w:r w:rsidRPr="0017735B">
        <w:rPr>
          <w:sz w:val="24"/>
          <w:szCs w:val="24"/>
          <w:lang w:eastAsia="zh-CN"/>
        </w:rPr>
        <w:t>作为关于获取遗传资源</w:t>
      </w:r>
      <w:r w:rsidR="006E629E" w:rsidRPr="0017735B">
        <w:rPr>
          <w:rFonts w:hint="eastAsia"/>
          <w:sz w:val="24"/>
          <w:szCs w:val="24"/>
          <w:lang w:eastAsia="zh-CN"/>
        </w:rPr>
        <w:t>和</w:t>
      </w:r>
      <w:r w:rsidRPr="0017735B">
        <w:rPr>
          <w:sz w:val="24"/>
          <w:szCs w:val="24"/>
          <w:lang w:eastAsia="zh-CN"/>
        </w:rPr>
        <w:t>公正</w:t>
      </w:r>
      <w:r w:rsidR="006E629E" w:rsidRPr="0017735B">
        <w:rPr>
          <w:rFonts w:hint="eastAsia"/>
          <w:sz w:val="24"/>
          <w:szCs w:val="24"/>
          <w:lang w:eastAsia="zh-CN"/>
        </w:rPr>
        <w:t>和</w:t>
      </w:r>
      <w:r w:rsidRPr="0017735B">
        <w:rPr>
          <w:sz w:val="24"/>
          <w:szCs w:val="24"/>
          <w:lang w:eastAsia="zh-CN"/>
        </w:rPr>
        <w:t>公平分享</w:t>
      </w:r>
      <w:r w:rsidR="006E629E" w:rsidRPr="0017735B">
        <w:rPr>
          <w:rFonts w:hint="eastAsia"/>
          <w:sz w:val="24"/>
          <w:szCs w:val="24"/>
          <w:lang w:eastAsia="zh-CN"/>
        </w:rPr>
        <w:t>其</w:t>
      </w:r>
      <w:r w:rsidRPr="0017735B">
        <w:rPr>
          <w:sz w:val="24"/>
          <w:szCs w:val="24"/>
          <w:lang w:eastAsia="zh-CN"/>
        </w:rPr>
        <w:t>利用所产生惠益的名古屋议定书缔约方会议的缔约方大会第</w:t>
      </w:r>
      <w:r w:rsidR="00E66519" w:rsidRPr="0017735B">
        <w:rPr>
          <w:rFonts w:hint="eastAsia"/>
          <w:sz w:val="24"/>
          <w:szCs w:val="24"/>
          <w:lang w:eastAsia="zh-CN"/>
        </w:rPr>
        <w:t>七</w:t>
      </w:r>
      <w:r w:rsidRPr="0017735B">
        <w:rPr>
          <w:sz w:val="24"/>
          <w:szCs w:val="24"/>
          <w:lang w:eastAsia="zh-CN"/>
        </w:rPr>
        <w:t>次会议将于</w:t>
      </w:r>
      <w:r w:rsidRPr="0017735B">
        <w:rPr>
          <w:sz w:val="24"/>
          <w:szCs w:val="24"/>
          <w:lang w:eastAsia="zh-CN"/>
        </w:rPr>
        <w:t>202</w:t>
      </w:r>
      <w:r w:rsidR="00E66519" w:rsidRPr="0017735B">
        <w:rPr>
          <w:rFonts w:hint="eastAsia"/>
          <w:sz w:val="24"/>
          <w:szCs w:val="24"/>
          <w:lang w:eastAsia="zh-CN"/>
        </w:rPr>
        <w:t>8</w:t>
      </w:r>
      <w:r w:rsidRPr="0017735B">
        <w:rPr>
          <w:sz w:val="24"/>
          <w:szCs w:val="24"/>
          <w:lang w:eastAsia="zh-CN"/>
        </w:rPr>
        <w:t>年最后一个季度在</w:t>
      </w:r>
      <w:r w:rsidRPr="0017735B">
        <w:rPr>
          <w:sz w:val="24"/>
          <w:szCs w:val="24"/>
          <w:lang w:eastAsia="zh-CN"/>
        </w:rPr>
        <w:t>[</w:t>
      </w:r>
      <w:r w:rsidR="005E3ED4" w:rsidRPr="0017735B">
        <w:rPr>
          <w:rFonts w:hint="eastAsia"/>
          <w:sz w:val="24"/>
          <w:szCs w:val="24"/>
          <w:lang w:eastAsia="zh-CN"/>
        </w:rPr>
        <w:t>待补</w:t>
      </w:r>
      <w:r w:rsidRPr="0017735B">
        <w:rPr>
          <w:sz w:val="24"/>
          <w:szCs w:val="24"/>
          <w:lang w:eastAsia="zh-CN"/>
        </w:rPr>
        <w:t>]</w:t>
      </w:r>
      <w:r w:rsidRPr="0017735B">
        <w:rPr>
          <w:sz w:val="24"/>
          <w:szCs w:val="24"/>
          <w:lang w:eastAsia="zh-CN"/>
        </w:rPr>
        <w:t>举行；</w:t>
      </w:r>
    </w:p>
    <w:p w14:paraId="59FEF7F2" w14:textId="3959DF79" w:rsidR="00DB4A41" w:rsidRPr="0017735B" w:rsidRDefault="00DB4A41" w:rsidP="008E3D42">
      <w:pPr>
        <w:pStyle w:val="CBDNormalNoNumber"/>
        <w:numPr>
          <w:ilvl w:val="6"/>
          <w:numId w:val="21"/>
        </w:numPr>
        <w:tabs>
          <w:tab w:val="clear" w:pos="567"/>
          <w:tab w:val="clear" w:pos="1134"/>
          <w:tab w:val="clear" w:pos="1701"/>
          <w:tab w:val="clear" w:pos="2268"/>
          <w:tab w:val="clear" w:pos="2835"/>
          <w:tab w:val="clear" w:pos="3402"/>
        </w:tabs>
        <w:ind w:left="490" w:firstLine="490"/>
        <w:rPr>
          <w:sz w:val="24"/>
          <w:szCs w:val="24"/>
          <w:lang w:eastAsia="zh-CN"/>
        </w:rPr>
      </w:pPr>
      <w:r w:rsidRPr="0017735B">
        <w:rPr>
          <w:rFonts w:eastAsia="KaiTi"/>
          <w:sz w:val="24"/>
          <w:szCs w:val="24"/>
          <w:lang w:eastAsia="zh-CN"/>
        </w:rPr>
        <w:t>请</w:t>
      </w:r>
      <w:r w:rsidR="00880009" w:rsidRPr="0017735B">
        <w:rPr>
          <w:rFonts w:hint="eastAsia"/>
          <w:sz w:val="24"/>
          <w:szCs w:val="24"/>
          <w:lang w:eastAsia="zh-CN"/>
        </w:rPr>
        <w:t>执行秘书与</w:t>
      </w:r>
      <w:r w:rsidR="00880009" w:rsidRPr="0017735B">
        <w:rPr>
          <w:rFonts w:hint="eastAsia"/>
          <w:sz w:val="24"/>
          <w:szCs w:val="24"/>
          <w:lang w:eastAsia="zh-CN"/>
        </w:rPr>
        <w:t>[</w:t>
      </w:r>
      <w:r w:rsidR="00880009" w:rsidRPr="0017735B">
        <w:rPr>
          <w:rFonts w:hint="eastAsia"/>
          <w:sz w:val="24"/>
          <w:szCs w:val="24"/>
          <w:lang w:eastAsia="zh-CN"/>
        </w:rPr>
        <w:t>待补</w:t>
      </w:r>
      <w:r w:rsidR="00880009" w:rsidRPr="0017735B">
        <w:rPr>
          <w:rFonts w:hint="eastAsia"/>
          <w:sz w:val="24"/>
          <w:szCs w:val="24"/>
          <w:lang w:eastAsia="zh-CN"/>
        </w:rPr>
        <w:t>]</w:t>
      </w:r>
      <w:r w:rsidR="00880009" w:rsidRPr="0017735B">
        <w:rPr>
          <w:rFonts w:hint="eastAsia"/>
          <w:sz w:val="24"/>
          <w:szCs w:val="24"/>
          <w:lang w:eastAsia="zh-CN"/>
        </w:rPr>
        <w:t>政府磋商，以便根据适用的联合国决议并遵照</w:t>
      </w:r>
      <w:r w:rsidR="00476521">
        <w:rPr>
          <w:rFonts w:hint="eastAsia"/>
          <w:sz w:val="24"/>
          <w:szCs w:val="24"/>
          <w:lang w:eastAsia="zh-CN"/>
        </w:rPr>
        <w:t>联合国</w:t>
      </w:r>
      <w:r w:rsidR="00880009" w:rsidRPr="0017735B">
        <w:rPr>
          <w:rFonts w:hint="eastAsia"/>
          <w:sz w:val="24"/>
          <w:szCs w:val="24"/>
          <w:lang w:eastAsia="zh-CN"/>
        </w:rPr>
        <w:t>大会第</w:t>
      </w:r>
      <w:r w:rsidR="00880009" w:rsidRPr="0017735B">
        <w:rPr>
          <w:rFonts w:hint="eastAsia"/>
          <w:sz w:val="24"/>
          <w:szCs w:val="24"/>
          <w:lang w:eastAsia="zh-CN"/>
        </w:rPr>
        <w:t xml:space="preserve"> 40/243</w:t>
      </w:r>
      <w:r w:rsidR="00476521" w:rsidRPr="0017735B">
        <w:rPr>
          <w:rFonts w:hint="eastAsia"/>
          <w:sz w:val="24"/>
          <w:szCs w:val="24"/>
          <w:lang w:eastAsia="zh-CN"/>
        </w:rPr>
        <w:t>号决议</w:t>
      </w:r>
      <w:r w:rsidR="00880009" w:rsidRPr="0017735B">
        <w:rPr>
          <w:rStyle w:val="FootnoteReference"/>
          <w:sz w:val="24"/>
          <w:szCs w:val="24"/>
          <w:lang w:eastAsia="zh-CN"/>
        </w:rPr>
        <w:footnoteReference w:id="8"/>
      </w:r>
      <w:r w:rsidR="00880009" w:rsidRPr="0017735B">
        <w:rPr>
          <w:rFonts w:hint="eastAsia"/>
          <w:sz w:val="24"/>
          <w:szCs w:val="24"/>
          <w:lang w:eastAsia="zh-CN"/>
        </w:rPr>
        <w:t>规定的东道国政府协定编写准则，就东道国安排进行谈判，从而在缔约方大会举行会议之日前至少六个月缔结和签署一项东道国协定。</w:t>
      </w:r>
    </w:p>
    <w:p w14:paraId="1E529921" w14:textId="323AABCE" w:rsidR="00D80E97" w:rsidRPr="0017735B" w:rsidRDefault="00DB4A41" w:rsidP="008E3D42">
      <w:pPr>
        <w:pStyle w:val="CBDNormalNoNumber"/>
        <w:numPr>
          <w:ilvl w:val="6"/>
          <w:numId w:val="21"/>
        </w:numPr>
        <w:tabs>
          <w:tab w:val="clear" w:pos="567"/>
          <w:tab w:val="clear" w:pos="1134"/>
          <w:tab w:val="clear" w:pos="1701"/>
          <w:tab w:val="clear" w:pos="2268"/>
          <w:tab w:val="clear" w:pos="2835"/>
          <w:tab w:val="clear" w:pos="3402"/>
        </w:tabs>
        <w:ind w:left="490" w:firstLine="490"/>
        <w:rPr>
          <w:sz w:val="24"/>
          <w:szCs w:val="24"/>
          <w:lang w:eastAsia="zh-CN"/>
        </w:rPr>
      </w:pPr>
      <w:r w:rsidRPr="0017735B">
        <w:rPr>
          <w:rFonts w:eastAsia="KaiTi"/>
          <w:sz w:val="24"/>
          <w:szCs w:val="24"/>
          <w:lang w:eastAsia="zh-CN"/>
        </w:rPr>
        <w:t>邀请</w:t>
      </w:r>
      <w:r w:rsidR="00D542BC" w:rsidRPr="0017735B">
        <w:rPr>
          <w:sz w:val="24"/>
          <w:szCs w:val="24"/>
          <w:lang w:eastAsia="zh-CN"/>
        </w:rPr>
        <w:t>感兴趣</w:t>
      </w:r>
      <w:r w:rsidR="00D542BC" w:rsidRPr="0017735B">
        <w:rPr>
          <w:rFonts w:hint="eastAsia"/>
          <w:sz w:val="24"/>
          <w:szCs w:val="24"/>
          <w:lang w:eastAsia="zh-CN"/>
        </w:rPr>
        <w:t>的</w:t>
      </w:r>
      <w:r w:rsidR="00006B81" w:rsidRPr="0017735B">
        <w:rPr>
          <w:rFonts w:hint="eastAsia"/>
          <w:sz w:val="24"/>
          <w:szCs w:val="24"/>
          <w:lang w:eastAsia="zh-CN"/>
        </w:rPr>
        <w:t>非洲</w:t>
      </w:r>
      <w:r w:rsidRPr="0017735B">
        <w:rPr>
          <w:sz w:val="24"/>
          <w:szCs w:val="24"/>
          <w:lang w:eastAsia="zh-CN"/>
        </w:rPr>
        <w:t>国家缔约方及时通知执行秘书，表示愿意主办公约缔约方大会第十</w:t>
      </w:r>
      <w:r w:rsidR="00E66519" w:rsidRPr="0017735B">
        <w:rPr>
          <w:rFonts w:hint="eastAsia"/>
          <w:sz w:val="24"/>
          <w:szCs w:val="24"/>
          <w:lang w:eastAsia="zh-CN"/>
        </w:rPr>
        <w:t>九</w:t>
      </w:r>
      <w:r w:rsidR="00D542BC" w:rsidRPr="0017735B">
        <w:rPr>
          <w:rFonts w:hint="eastAsia"/>
          <w:sz w:val="24"/>
          <w:szCs w:val="24"/>
          <w:lang w:eastAsia="zh-CN"/>
        </w:rPr>
        <w:t>届</w:t>
      </w:r>
      <w:r w:rsidRPr="0017735B">
        <w:rPr>
          <w:sz w:val="24"/>
          <w:szCs w:val="24"/>
          <w:lang w:eastAsia="zh-CN"/>
        </w:rPr>
        <w:t>会议、作为卡塔赫纳议定书缔约方会议的缔约方大会第十</w:t>
      </w:r>
      <w:r w:rsidR="00E66519" w:rsidRPr="0017735B">
        <w:rPr>
          <w:rFonts w:hint="eastAsia"/>
          <w:sz w:val="24"/>
          <w:szCs w:val="24"/>
          <w:lang w:eastAsia="zh-CN"/>
        </w:rPr>
        <w:t>四</w:t>
      </w:r>
      <w:r w:rsidRPr="0017735B">
        <w:rPr>
          <w:sz w:val="24"/>
          <w:szCs w:val="24"/>
          <w:lang w:eastAsia="zh-CN"/>
        </w:rPr>
        <w:t>次会议</w:t>
      </w:r>
      <w:r w:rsidR="0027730E" w:rsidRPr="0017735B">
        <w:rPr>
          <w:rFonts w:hint="eastAsia"/>
          <w:sz w:val="24"/>
          <w:szCs w:val="24"/>
          <w:lang w:eastAsia="zh-CN"/>
        </w:rPr>
        <w:t>和</w:t>
      </w:r>
      <w:r w:rsidRPr="0017735B">
        <w:rPr>
          <w:sz w:val="24"/>
          <w:szCs w:val="24"/>
          <w:lang w:eastAsia="zh-CN"/>
        </w:rPr>
        <w:t>作为名古屋议定书缔约方会议的缔约方大会第</w:t>
      </w:r>
      <w:r w:rsidR="00E66519" w:rsidRPr="0017735B">
        <w:rPr>
          <w:rFonts w:hint="eastAsia"/>
          <w:sz w:val="24"/>
          <w:szCs w:val="24"/>
          <w:lang w:eastAsia="zh-CN"/>
        </w:rPr>
        <w:t>八</w:t>
      </w:r>
      <w:r w:rsidRPr="0017735B">
        <w:rPr>
          <w:sz w:val="24"/>
          <w:szCs w:val="24"/>
          <w:lang w:eastAsia="zh-CN"/>
        </w:rPr>
        <w:t>次会议。</w:t>
      </w:r>
    </w:p>
    <w:p w14:paraId="602E4E2F" w14:textId="77777777" w:rsidR="00536F76" w:rsidRDefault="00536F76" w:rsidP="00DB4A41">
      <w:pPr>
        <w:pStyle w:val="Item"/>
        <w:keepNext/>
        <w:tabs>
          <w:tab w:val="clear" w:pos="567"/>
          <w:tab w:val="clear" w:pos="1134"/>
          <w:tab w:val="clear" w:pos="1701"/>
          <w:tab w:val="clear" w:pos="2268"/>
        </w:tabs>
        <w:spacing w:before="120"/>
        <w:ind w:left="490" w:firstLine="490"/>
        <w:jc w:val="both"/>
        <w:rPr>
          <w:rFonts w:ascii="Times New Roman Bold" w:hAnsi="Times New Roman Bold"/>
          <w:sz w:val="28"/>
          <w:szCs w:val="28"/>
          <w:lang w:eastAsia="zh-CN"/>
        </w:rPr>
        <w:sectPr w:rsidR="00536F76" w:rsidSect="00191F99">
          <w:pgSz w:w="12240" w:h="15840"/>
          <w:pgMar w:top="1134" w:right="1440" w:bottom="1134" w:left="1440" w:header="709" w:footer="709" w:gutter="0"/>
          <w:cols w:space="708"/>
          <w:docGrid w:linePitch="360"/>
        </w:sectPr>
      </w:pPr>
      <w:bookmarkStart w:id="7" w:name="_Toc175838943"/>
    </w:p>
    <w:p w14:paraId="069CAF83" w14:textId="3532C445" w:rsidR="00557370" w:rsidRPr="0027730E" w:rsidRDefault="0027730E" w:rsidP="00523F9F">
      <w:pPr>
        <w:pStyle w:val="a"/>
      </w:pPr>
      <w:bookmarkStart w:id="8" w:name="_Toc178609085"/>
      <w:bookmarkStart w:id="9" w:name="_Toc242208771"/>
      <w:bookmarkEnd w:id="7"/>
      <w:r w:rsidRPr="0027730E">
        <w:lastRenderedPageBreak/>
        <w:t>项目</w:t>
      </w:r>
      <w:r w:rsidR="00557370" w:rsidRPr="0027730E">
        <w:t>7</w:t>
      </w:r>
      <w:r w:rsidR="006E6758" w:rsidRPr="0027730E">
        <w:t xml:space="preserve"> </w:t>
      </w:r>
      <w:r w:rsidR="006E6758" w:rsidRPr="0027730E">
        <w:br/>
      </w:r>
      <w:r w:rsidRPr="0027730E">
        <w:t>《</w:t>
      </w:r>
      <w:r w:rsidR="0084680E">
        <w:rPr>
          <w:rFonts w:hint="eastAsia"/>
        </w:rPr>
        <w:t>生物多样性</w:t>
      </w:r>
      <w:r w:rsidRPr="0027730E">
        <w:t>公约》的行政管理和信托基金的预算</w:t>
      </w:r>
      <w:bookmarkEnd w:id="8"/>
      <w:bookmarkEnd w:id="9"/>
      <w:r w:rsidRPr="0027730E">
        <w:t xml:space="preserve"> </w:t>
      </w:r>
    </w:p>
    <w:tbl>
      <w:tblPr>
        <w:tblStyle w:val="TableGrid"/>
        <w:tblW w:w="0" w:type="auto"/>
        <w:tblLook w:val="04A0" w:firstRow="1" w:lastRow="0" w:firstColumn="1" w:lastColumn="0" w:noHBand="0" w:noVBand="1"/>
      </w:tblPr>
      <w:tblGrid>
        <w:gridCol w:w="9350"/>
      </w:tblGrid>
      <w:tr w:rsidR="00140407" w14:paraId="54C083B5" w14:textId="77777777" w:rsidTr="009B27AD">
        <w:tc>
          <w:tcPr>
            <w:tcW w:w="9350" w:type="dxa"/>
            <w:tcBorders>
              <w:left w:val="nil"/>
              <w:right w:val="nil"/>
            </w:tcBorders>
          </w:tcPr>
          <w:p w14:paraId="23BAEA70" w14:textId="4D8296A2" w:rsidR="00140407" w:rsidRPr="0027730E" w:rsidRDefault="0027730E" w:rsidP="00B07DF8">
            <w:pPr>
              <w:pStyle w:val="CBDNormalNoNumber"/>
              <w:spacing w:before="60" w:after="60"/>
              <w:ind w:firstLine="432"/>
              <w:rPr>
                <w:rFonts w:eastAsia="KaiTi"/>
                <w:lang w:eastAsia="zh-CN"/>
              </w:rPr>
            </w:pPr>
            <w:r w:rsidRPr="0027730E">
              <w:rPr>
                <w:rFonts w:eastAsia="KaiTi" w:hint="eastAsia"/>
                <w:lang w:eastAsia="zh-CN"/>
              </w:rPr>
              <w:t>以下决定草案摘自</w:t>
            </w:r>
            <w:r>
              <w:rPr>
                <w:rFonts w:eastAsia="KaiTi" w:hint="eastAsia"/>
                <w:lang w:eastAsia="zh-CN"/>
              </w:rPr>
              <w:t>执行问题</w:t>
            </w:r>
            <w:r w:rsidRPr="0027730E">
              <w:rPr>
                <w:rFonts w:eastAsia="KaiTi" w:hint="eastAsia"/>
                <w:lang w:eastAsia="zh-CN"/>
              </w:rPr>
              <w:t>附属机构第</w:t>
            </w:r>
            <w:bookmarkStart w:id="10" w:name="_Hlt241584854"/>
            <w:bookmarkStart w:id="11" w:name="_Hlt241584855"/>
            <w:r w:rsidR="0084680E">
              <w:fldChar w:fldCharType="begin"/>
            </w:r>
            <w:r w:rsidR="0084680E">
              <w:rPr>
                <w:lang w:eastAsia="zh-CN"/>
              </w:rPr>
              <w:instrText>HYPERLINK "https://www.cbd.int/recommendations/sbi/?m=sbi-06"</w:instrText>
            </w:r>
            <w:r w:rsidR="0084680E">
              <w:fldChar w:fldCharType="separate"/>
            </w:r>
            <w:r w:rsidR="0084680E" w:rsidRPr="00037870">
              <w:rPr>
                <w:rStyle w:val="Hyperlink"/>
                <w:lang w:eastAsia="zh-CN"/>
              </w:rPr>
              <w:t>6/9</w:t>
            </w:r>
            <w:r w:rsidR="0084680E">
              <w:fldChar w:fldCharType="end"/>
            </w:r>
            <w:bookmarkEnd w:id="10"/>
            <w:bookmarkEnd w:id="11"/>
            <w:r w:rsidRPr="0027730E">
              <w:rPr>
                <w:rFonts w:eastAsia="KaiTi" w:hint="eastAsia"/>
                <w:lang w:eastAsia="zh-CN"/>
              </w:rPr>
              <w:t>号建议。</w:t>
            </w:r>
            <w:r w:rsidR="0084680E">
              <w:rPr>
                <w:rFonts w:eastAsia="KaiTi" w:hint="eastAsia"/>
                <w:lang w:eastAsia="zh-CN"/>
              </w:rPr>
              <w:t xml:space="preserve"> </w:t>
            </w:r>
          </w:p>
        </w:tc>
      </w:tr>
    </w:tbl>
    <w:p w14:paraId="6477B865" w14:textId="2E007F3E" w:rsidR="0084680E" w:rsidRPr="005910E8" w:rsidRDefault="0084680E" w:rsidP="0084680E">
      <w:pPr>
        <w:pStyle w:val="CBDTitle"/>
        <w:tabs>
          <w:tab w:val="clear" w:pos="567"/>
          <w:tab w:val="clear" w:pos="1134"/>
          <w:tab w:val="clear" w:pos="1701"/>
          <w:tab w:val="clear" w:pos="2268"/>
          <w:tab w:val="clear" w:pos="2835"/>
          <w:tab w:val="clear" w:pos="3402"/>
        </w:tabs>
        <w:ind w:left="490"/>
        <w:rPr>
          <w:caps/>
          <w:sz w:val="24"/>
          <w:szCs w:val="24"/>
          <w:lang w:eastAsia="zh-CN"/>
        </w:rPr>
      </w:pPr>
      <w:bookmarkStart w:id="12" w:name="_Toc178609086"/>
      <w:r w:rsidRPr="005910E8">
        <w:rPr>
          <w:sz w:val="24"/>
          <w:szCs w:val="24"/>
          <w:lang w:eastAsia="zh-CN"/>
        </w:rPr>
        <w:t>秘书处职能审查</w:t>
      </w:r>
      <w:r w:rsidRPr="005910E8">
        <w:rPr>
          <w:caps/>
          <w:sz w:val="24"/>
          <w:szCs w:val="24"/>
          <w:lang w:eastAsia="zh-CN"/>
        </w:rPr>
        <w:t xml:space="preserve"> </w:t>
      </w:r>
    </w:p>
    <w:p w14:paraId="21B7B381" w14:textId="77777777" w:rsidR="0084680E" w:rsidRPr="00E423CB" w:rsidRDefault="0084680E" w:rsidP="008E3D42">
      <w:pPr>
        <w:pStyle w:val="CBDDesicionText"/>
        <w:tabs>
          <w:tab w:val="clear" w:pos="567"/>
          <w:tab w:val="clear" w:pos="1134"/>
          <w:tab w:val="clear" w:pos="1701"/>
          <w:tab w:val="clear" w:pos="2268"/>
          <w:tab w:val="clear" w:pos="2835"/>
          <w:tab w:val="clear" w:pos="3402"/>
        </w:tabs>
        <w:overflowPunct w:val="0"/>
        <w:spacing w:before="120"/>
        <w:ind w:firstLine="412"/>
        <w:rPr>
          <w:rFonts w:ascii="KaiTi" w:eastAsia="KaiTi" w:hAnsi="KaiTi"/>
          <w:snapToGrid w:val="0"/>
          <w:sz w:val="24"/>
          <w:szCs w:val="24"/>
          <w:lang w:eastAsia="zh-CN"/>
        </w:rPr>
      </w:pPr>
      <w:r w:rsidRPr="00E423CB">
        <w:rPr>
          <w:rFonts w:ascii="KaiTi" w:eastAsia="KaiTi" w:hAnsi="KaiTi" w:hint="eastAsia"/>
          <w:iCs/>
          <w:sz w:val="24"/>
          <w:szCs w:val="24"/>
          <w:lang w:eastAsia="zh-CN"/>
        </w:rPr>
        <w:t>缔约方大会</w:t>
      </w:r>
      <w:r>
        <w:rPr>
          <w:rFonts w:ascii="KaiTi" w:eastAsia="KaiTi" w:hAnsi="KaiTi" w:hint="eastAsia"/>
          <w:iCs/>
          <w:sz w:val="24"/>
          <w:szCs w:val="24"/>
          <w:lang w:eastAsia="zh-CN"/>
        </w:rPr>
        <w:t>，</w:t>
      </w:r>
    </w:p>
    <w:p w14:paraId="1F6E11AA" w14:textId="77777777" w:rsidR="0084680E" w:rsidRPr="006B4EB2" w:rsidRDefault="0084680E" w:rsidP="008E3D42">
      <w:pPr>
        <w:pStyle w:val="CBDDesicionText"/>
        <w:tabs>
          <w:tab w:val="clear" w:pos="567"/>
          <w:tab w:val="clear" w:pos="1134"/>
          <w:tab w:val="clear" w:pos="1701"/>
          <w:tab w:val="clear" w:pos="2268"/>
          <w:tab w:val="clear" w:pos="2835"/>
          <w:tab w:val="clear" w:pos="3402"/>
        </w:tabs>
        <w:spacing w:before="120"/>
        <w:ind w:left="490" w:firstLine="490"/>
        <w:rPr>
          <w:rFonts w:eastAsia="Malgun Gothic"/>
          <w:iCs/>
          <w:color w:val="000000"/>
          <w:kern w:val="18"/>
          <w:sz w:val="24"/>
          <w:szCs w:val="24"/>
          <w:lang w:eastAsia="x-none"/>
        </w:rPr>
      </w:pPr>
      <w:r w:rsidRPr="00E423CB">
        <w:rPr>
          <w:sz w:val="24"/>
          <w:szCs w:val="24"/>
          <w:lang w:eastAsia="zh-CN"/>
        </w:rPr>
        <w:t>1.</w:t>
      </w:r>
      <w:r w:rsidRPr="00E423CB">
        <w:rPr>
          <w:sz w:val="24"/>
          <w:szCs w:val="24"/>
          <w:lang w:eastAsia="zh-CN"/>
        </w:rPr>
        <w:tab/>
      </w:r>
      <w:bookmarkStart w:id="13" w:name="OLE_LINK19"/>
      <w:bookmarkStart w:id="14" w:name="OLE_LINK20"/>
      <w:r w:rsidRPr="00126EEC">
        <w:rPr>
          <w:rFonts w:eastAsia="KaiTi" w:hint="eastAsia"/>
          <w:sz w:val="24"/>
          <w:szCs w:val="24"/>
          <w:lang w:eastAsia="zh-CN"/>
        </w:rPr>
        <w:t>表示</w:t>
      </w:r>
      <w:r w:rsidRPr="00E423CB">
        <w:rPr>
          <w:rFonts w:ascii="KaiTi" w:eastAsia="KaiTi" w:hAnsi="KaiTi" w:hint="eastAsia"/>
          <w:snapToGrid w:val="0"/>
          <w:sz w:val="24"/>
          <w:szCs w:val="24"/>
          <w:lang w:eastAsia="zh-CN"/>
        </w:rPr>
        <w:t>注意到</w:t>
      </w:r>
      <w:hyperlink r:id="rId18" w:history="1">
        <w:r w:rsidRPr="00B61A97">
          <w:rPr>
            <w:rStyle w:val="Hyperlink"/>
            <w:rFonts w:hint="eastAsia"/>
            <w:snapToGrid w:val="0"/>
            <w:sz w:val="24"/>
            <w:szCs w:val="24"/>
            <w:lang w:eastAsia="zh-CN"/>
          </w:rPr>
          <w:t>CBD/SBI/6/10</w:t>
        </w:r>
      </w:hyperlink>
      <w:r w:rsidRPr="006B4EB2">
        <w:rPr>
          <w:snapToGrid w:val="0"/>
          <w:sz w:val="24"/>
          <w:szCs w:val="24"/>
          <w:lang w:eastAsia="zh-CN"/>
        </w:rPr>
        <w:t>号文件附件一所载</w:t>
      </w:r>
      <w:r>
        <w:rPr>
          <w:rFonts w:hint="eastAsia"/>
          <w:snapToGrid w:val="0"/>
          <w:sz w:val="24"/>
          <w:szCs w:val="24"/>
          <w:lang w:eastAsia="zh-CN"/>
        </w:rPr>
        <w:t>《</w:t>
      </w:r>
      <w:r w:rsidRPr="006B4EB2">
        <w:rPr>
          <w:snapToGrid w:val="0"/>
          <w:sz w:val="24"/>
          <w:szCs w:val="24"/>
          <w:lang w:eastAsia="zh-CN"/>
        </w:rPr>
        <w:t>生物多样性公约</w:t>
      </w:r>
      <w:r>
        <w:rPr>
          <w:rFonts w:hint="eastAsia"/>
          <w:snapToGrid w:val="0"/>
          <w:sz w:val="24"/>
          <w:szCs w:val="24"/>
          <w:lang w:eastAsia="zh-CN"/>
        </w:rPr>
        <w:t>》</w:t>
      </w:r>
      <w:r w:rsidRPr="006B4EB2">
        <w:rPr>
          <w:rStyle w:val="FootnoteReference"/>
          <w:snapToGrid w:val="0"/>
          <w:sz w:val="24"/>
          <w:szCs w:val="24"/>
        </w:rPr>
        <w:footnoteReference w:id="9"/>
      </w:r>
      <w:r w:rsidRPr="006B4EB2">
        <w:rPr>
          <w:snapToGrid w:val="0"/>
          <w:sz w:val="24"/>
          <w:szCs w:val="24"/>
          <w:lang w:eastAsia="zh-CN"/>
        </w:rPr>
        <w:t>秘书处外部深入职能审查报告的执行摘要，</w:t>
      </w:r>
      <w:r>
        <w:rPr>
          <w:rFonts w:hint="eastAsia"/>
          <w:snapToGrid w:val="0"/>
          <w:sz w:val="24"/>
          <w:szCs w:val="24"/>
          <w:lang w:eastAsia="zh-CN"/>
        </w:rPr>
        <w:t>并</w:t>
      </w:r>
      <w:r w:rsidRPr="006B4EB2">
        <w:rPr>
          <w:snapToGrid w:val="0"/>
          <w:sz w:val="24"/>
          <w:szCs w:val="24"/>
          <w:lang w:eastAsia="zh-CN"/>
        </w:rPr>
        <w:t>注意到</w:t>
      </w:r>
      <w:r>
        <w:rPr>
          <w:rFonts w:hint="eastAsia"/>
          <w:snapToGrid w:val="0"/>
          <w:sz w:val="24"/>
          <w:szCs w:val="24"/>
          <w:lang w:eastAsia="zh-CN"/>
        </w:rPr>
        <w:t>2026</w:t>
      </w:r>
      <w:r>
        <w:rPr>
          <w:rFonts w:hint="eastAsia"/>
          <w:snapToGrid w:val="0"/>
          <w:sz w:val="24"/>
          <w:szCs w:val="24"/>
          <w:lang w:eastAsia="zh-CN"/>
        </w:rPr>
        <w:t>年</w:t>
      </w:r>
      <w:r>
        <w:rPr>
          <w:rFonts w:hint="eastAsia"/>
          <w:snapToGrid w:val="0"/>
          <w:sz w:val="24"/>
          <w:szCs w:val="24"/>
          <w:lang w:eastAsia="zh-CN"/>
        </w:rPr>
        <w:t>2</w:t>
      </w:r>
      <w:r>
        <w:rPr>
          <w:rFonts w:hint="eastAsia"/>
          <w:snapToGrid w:val="0"/>
          <w:sz w:val="24"/>
          <w:szCs w:val="24"/>
          <w:lang w:eastAsia="zh-CN"/>
        </w:rPr>
        <w:t>月</w:t>
      </w:r>
      <w:r>
        <w:rPr>
          <w:rFonts w:hint="eastAsia"/>
          <w:snapToGrid w:val="0"/>
          <w:sz w:val="24"/>
          <w:szCs w:val="24"/>
          <w:lang w:eastAsia="zh-CN"/>
        </w:rPr>
        <w:t>19</w:t>
      </w:r>
      <w:r>
        <w:rPr>
          <w:rFonts w:hint="eastAsia"/>
          <w:snapToGrid w:val="0"/>
          <w:sz w:val="24"/>
          <w:szCs w:val="24"/>
          <w:lang w:eastAsia="zh-CN"/>
        </w:rPr>
        <w:t>日</w:t>
      </w:r>
      <w:r w:rsidRPr="006B4EB2">
        <w:rPr>
          <w:snapToGrid w:val="0"/>
          <w:sz w:val="24"/>
          <w:szCs w:val="24"/>
          <w:lang w:eastAsia="zh-CN"/>
        </w:rPr>
        <w:t>执行问题附属机构</w:t>
      </w:r>
      <w:r>
        <w:rPr>
          <w:rFonts w:hint="eastAsia"/>
          <w:snapToGrid w:val="0"/>
          <w:sz w:val="24"/>
          <w:szCs w:val="24"/>
          <w:lang w:eastAsia="zh-CN"/>
        </w:rPr>
        <w:t>第</w:t>
      </w:r>
      <w:r w:rsidRPr="006B4EB2">
        <w:rPr>
          <w:snapToGrid w:val="0"/>
          <w:sz w:val="24"/>
          <w:szCs w:val="24"/>
          <w:lang w:eastAsia="zh-CN"/>
        </w:rPr>
        <w:t>6/</w:t>
      </w:r>
      <w:r>
        <w:rPr>
          <w:rFonts w:hint="eastAsia"/>
          <w:snapToGrid w:val="0"/>
          <w:sz w:val="24"/>
          <w:szCs w:val="24"/>
          <w:lang w:eastAsia="zh-CN"/>
        </w:rPr>
        <w:t>9</w:t>
      </w:r>
      <w:r>
        <w:rPr>
          <w:rFonts w:hint="eastAsia"/>
          <w:snapToGrid w:val="0"/>
          <w:sz w:val="24"/>
          <w:szCs w:val="24"/>
          <w:lang w:eastAsia="zh-CN"/>
        </w:rPr>
        <w:t>号建议</w:t>
      </w:r>
      <w:r w:rsidRPr="006B4EB2">
        <w:rPr>
          <w:snapToGrid w:val="0"/>
          <w:sz w:val="24"/>
          <w:szCs w:val="24"/>
          <w:lang w:eastAsia="zh-CN"/>
        </w:rPr>
        <w:t>要求的额外</w:t>
      </w:r>
      <w:r>
        <w:rPr>
          <w:snapToGrid w:val="0"/>
          <w:sz w:val="24"/>
          <w:szCs w:val="24"/>
          <w:lang w:eastAsia="zh-CN"/>
        </w:rPr>
        <w:t>措施</w:t>
      </w:r>
      <w:r w:rsidRPr="006B4EB2">
        <w:rPr>
          <w:snapToGrid w:val="0"/>
          <w:sz w:val="24"/>
          <w:szCs w:val="24"/>
          <w:lang w:eastAsia="zh-CN"/>
        </w:rPr>
        <w:t>；</w:t>
      </w:r>
    </w:p>
    <w:bookmarkEnd w:id="13"/>
    <w:p w14:paraId="5CA86A44" w14:textId="77777777" w:rsidR="0084680E" w:rsidRPr="00E423CB" w:rsidRDefault="0084680E" w:rsidP="008E3D42">
      <w:pPr>
        <w:pStyle w:val="CBDDesicionText"/>
        <w:tabs>
          <w:tab w:val="clear" w:pos="567"/>
          <w:tab w:val="clear" w:pos="1134"/>
          <w:tab w:val="clear" w:pos="1701"/>
          <w:tab w:val="clear" w:pos="2268"/>
          <w:tab w:val="clear" w:pos="2835"/>
          <w:tab w:val="clear" w:pos="3402"/>
        </w:tabs>
        <w:overflowPunct w:val="0"/>
        <w:spacing w:before="120"/>
        <w:ind w:left="490" w:firstLine="490"/>
        <w:rPr>
          <w:snapToGrid w:val="0"/>
          <w:kern w:val="22"/>
          <w:sz w:val="24"/>
          <w:szCs w:val="24"/>
          <w:lang w:eastAsia="zh-CN"/>
        </w:rPr>
      </w:pPr>
      <w:r w:rsidRPr="00E423CB">
        <w:rPr>
          <w:iCs/>
          <w:sz w:val="24"/>
          <w:szCs w:val="24"/>
          <w:lang w:eastAsia="zh-CN"/>
        </w:rPr>
        <w:t>2.</w:t>
      </w:r>
      <w:r w:rsidRPr="00E423CB">
        <w:rPr>
          <w:iCs/>
          <w:sz w:val="24"/>
          <w:szCs w:val="24"/>
          <w:lang w:eastAsia="zh-CN"/>
        </w:rPr>
        <w:tab/>
      </w:r>
      <w:r w:rsidRPr="00E423CB">
        <w:rPr>
          <w:rFonts w:ascii="KaiTi" w:eastAsia="KaiTi" w:hAnsi="KaiTi" w:hint="eastAsia"/>
          <w:sz w:val="24"/>
          <w:szCs w:val="24"/>
          <w:lang w:eastAsia="zh-CN"/>
        </w:rPr>
        <w:t>注意到</w:t>
      </w:r>
      <w:r w:rsidRPr="00E423CB">
        <w:rPr>
          <w:rFonts w:hint="eastAsia"/>
          <w:sz w:val="24"/>
          <w:szCs w:val="24"/>
          <w:lang w:eastAsia="zh-CN"/>
        </w:rPr>
        <w:t>职能审查的成果，</w:t>
      </w:r>
      <w:r>
        <w:rPr>
          <w:rFonts w:hint="eastAsia"/>
          <w:sz w:val="24"/>
          <w:szCs w:val="24"/>
          <w:lang w:eastAsia="zh-CN"/>
        </w:rPr>
        <w:t>[</w:t>
      </w:r>
      <w:r>
        <w:rPr>
          <w:rFonts w:hint="eastAsia"/>
          <w:sz w:val="24"/>
          <w:szCs w:val="24"/>
          <w:lang w:eastAsia="zh-CN"/>
        </w:rPr>
        <w:t>欢迎</w:t>
      </w:r>
      <w:r w:rsidRPr="00E423CB">
        <w:rPr>
          <w:rFonts w:hint="eastAsia"/>
          <w:sz w:val="24"/>
          <w:szCs w:val="24"/>
          <w:lang w:eastAsia="zh-CN"/>
        </w:rPr>
        <w:t>更新后的</w:t>
      </w:r>
      <w:r>
        <w:rPr>
          <w:rFonts w:hint="eastAsia"/>
          <w:sz w:val="24"/>
          <w:szCs w:val="24"/>
          <w:lang w:eastAsia="zh-CN"/>
        </w:rPr>
        <w:t>秘书处</w:t>
      </w:r>
      <w:r w:rsidRPr="00E423CB">
        <w:rPr>
          <w:rFonts w:hint="eastAsia"/>
          <w:sz w:val="24"/>
          <w:szCs w:val="24"/>
          <w:lang w:eastAsia="zh-CN"/>
        </w:rPr>
        <w:t>结构，</w:t>
      </w:r>
      <w:r>
        <w:rPr>
          <w:rFonts w:hint="eastAsia"/>
          <w:sz w:val="24"/>
          <w:szCs w:val="24"/>
          <w:lang w:eastAsia="zh-CN"/>
        </w:rPr>
        <w:t>]</w:t>
      </w:r>
      <w:r w:rsidRPr="00E423CB">
        <w:rPr>
          <w:rFonts w:hint="eastAsia"/>
          <w:sz w:val="24"/>
          <w:szCs w:val="24"/>
          <w:lang w:eastAsia="zh-CN"/>
        </w:rPr>
        <w:t>该结构应有助于提升秘书处内部的协同效应和效率；</w:t>
      </w:r>
    </w:p>
    <w:bookmarkEnd w:id="14"/>
    <w:p w14:paraId="4401A5CB" w14:textId="77777777" w:rsidR="0084680E" w:rsidRPr="00E423CB" w:rsidRDefault="0084680E" w:rsidP="008E3D42">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E423CB">
        <w:rPr>
          <w:snapToGrid w:val="0"/>
          <w:sz w:val="24"/>
          <w:szCs w:val="24"/>
          <w:lang w:eastAsia="zh-CN"/>
        </w:rPr>
        <w:t>3.</w:t>
      </w:r>
      <w:r w:rsidRPr="00E423CB">
        <w:rPr>
          <w:snapToGrid w:val="0"/>
          <w:sz w:val="24"/>
          <w:szCs w:val="24"/>
          <w:lang w:eastAsia="zh-CN"/>
        </w:rPr>
        <w:tab/>
      </w:r>
      <w:r w:rsidRPr="00B61A97">
        <w:rPr>
          <w:rFonts w:ascii="KaiTi" w:eastAsia="KaiTi" w:hAnsi="KaiTi" w:hint="eastAsia"/>
          <w:sz w:val="24"/>
          <w:szCs w:val="24"/>
          <w:lang w:eastAsia="zh-CN"/>
        </w:rPr>
        <w:t>赞赏地注</w:t>
      </w:r>
      <w:r w:rsidRPr="00E423CB">
        <w:rPr>
          <w:rFonts w:ascii="KaiTi" w:eastAsia="KaiTi" w:hAnsi="KaiTi" w:hint="eastAsia"/>
          <w:sz w:val="24"/>
          <w:szCs w:val="24"/>
          <w:lang w:eastAsia="zh-CN"/>
        </w:rPr>
        <w:t>意到</w:t>
      </w:r>
      <w:r w:rsidRPr="00E423CB">
        <w:rPr>
          <w:rFonts w:hint="eastAsia"/>
          <w:sz w:val="24"/>
          <w:szCs w:val="24"/>
          <w:lang w:eastAsia="zh-CN"/>
        </w:rPr>
        <w:t>执行秘书采取的</w:t>
      </w:r>
      <w:r>
        <w:rPr>
          <w:rFonts w:hint="eastAsia"/>
          <w:sz w:val="24"/>
          <w:szCs w:val="24"/>
          <w:lang w:eastAsia="zh-CN"/>
        </w:rPr>
        <w:t>下列</w:t>
      </w:r>
      <w:r w:rsidRPr="00E423CB">
        <w:rPr>
          <w:rFonts w:hint="eastAsia"/>
          <w:sz w:val="24"/>
          <w:szCs w:val="24"/>
          <w:lang w:eastAsia="zh-CN"/>
        </w:rPr>
        <w:t>后续</w:t>
      </w:r>
      <w:r>
        <w:rPr>
          <w:rFonts w:hint="eastAsia"/>
          <w:sz w:val="24"/>
          <w:szCs w:val="24"/>
          <w:lang w:eastAsia="zh-CN"/>
        </w:rPr>
        <w:t>措施</w:t>
      </w:r>
      <w:r w:rsidRPr="00E423CB">
        <w:rPr>
          <w:rStyle w:val="FootnoteReference"/>
          <w:sz w:val="24"/>
          <w:szCs w:val="24"/>
        </w:rPr>
        <w:footnoteReference w:id="10"/>
      </w:r>
      <w:r w:rsidRPr="00E423CB">
        <w:rPr>
          <w:rFonts w:hint="eastAsia"/>
          <w:sz w:val="24"/>
          <w:szCs w:val="24"/>
          <w:lang w:eastAsia="zh-CN"/>
        </w:rPr>
        <w:t>：</w:t>
      </w:r>
      <w:r>
        <w:rPr>
          <w:rFonts w:hint="eastAsia"/>
          <w:sz w:val="24"/>
          <w:szCs w:val="24"/>
          <w:lang w:eastAsia="zh-CN"/>
        </w:rPr>
        <w:t xml:space="preserve"> </w:t>
      </w:r>
    </w:p>
    <w:p w14:paraId="0E423697" w14:textId="77777777" w:rsidR="0084680E" w:rsidRPr="00E423CB" w:rsidRDefault="0084680E" w:rsidP="008E3D42">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Pr>
          <w:rFonts w:hint="eastAsia"/>
          <w:snapToGrid w:val="0"/>
          <w:sz w:val="24"/>
          <w:szCs w:val="24"/>
          <w:lang w:eastAsia="zh-CN"/>
        </w:rPr>
        <w:t>[</w:t>
      </w:r>
      <w:r w:rsidRPr="00E423CB">
        <w:rPr>
          <w:snapToGrid w:val="0"/>
          <w:sz w:val="24"/>
          <w:szCs w:val="24"/>
          <w:lang w:eastAsia="zh-CN"/>
        </w:rPr>
        <w:t>(a)</w:t>
      </w:r>
      <w:r w:rsidRPr="00E423CB">
        <w:rPr>
          <w:snapToGrid w:val="0"/>
          <w:sz w:val="24"/>
          <w:szCs w:val="24"/>
          <w:lang w:eastAsia="zh-CN"/>
        </w:rPr>
        <w:tab/>
      </w:r>
      <w:r w:rsidRPr="00E423CB">
        <w:rPr>
          <w:rFonts w:hint="eastAsia"/>
          <w:snapToGrid w:val="0"/>
          <w:sz w:val="24"/>
          <w:szCs w:val="24"/>
          <w:lang w:eastAsia="zh-CN"/>
        </w:rPr>
        <w:t>着手落实</w:t>
      </w:r>
      <w:r w:rsidRPr="00E423CB">
        <w:rPr>
          <w:rFonts w:hint="eastAsia"/>
          <w:sz w:val="24"/>
          <w:szCs w:val="24"/>
          <w:lang w:eastAsia="zh-CN"/>
        </w:rPr>
        <w:t>职能审查</w:t>
      </w:r>
      <w:r>
        <w:rPr>
          <w:rFonts w:hint="eastAsia"/>
          <w:sz w:val="24"/>
          <w:szCs w:val="24"/>
          <w:lang w:eastAsia="zh-CN"/>
        </w:rPr>
        <w:t>报告的拟议</w:t>
      </w:r>
      <w:r w:rsidRPr="00E423CB">
        <w:rPr>
          <w:rFonts w:hint="eastAsia"/>
          <w:sz w:val="24"/>
          <w:szCs w:val="24"/>
          <w:lang w:eastAsia="zh-CN"/>
        </w:rPr>
        <w:t>短期和中期</w:t>
      </w:r>
      <w:r>
        <w:rPr>
          <w:rFonts w:hint="eastAsia"/>
          <w:sz w:val="24"/>
          <w:szCs w:val="24"/>
          <w:lang w:eastAsia="zh-CN"/>
        </w:rPr>
        <w:t>措施</w:t>
      </w:r>
      <w:r w:rsidRPr="00E423CB">
        <w:rPr>
          <w:rFonts w:hint="eastAsia"/>
          <w:sz w:val="24"/>
          <w:szCs w:val="24"/>
          <w:lang w:eastAsia="zh-CN"/>
        </w:rPr>
        <w:t>，包括更新组织</w:t>
      </w:r>
      <w:r>
        <w:rPr>
          <w:rFonts w:hint="eastAsia"/>
          <w:sz w:val="24"/>
          <w:szCs w:val="24"/>
          <w:lang w:eastAsia="zh-CN"/>
        </w:rPr>
        <w:t>结构</w:t>
      </w:r>
      <w:r w:rsidRPr="00E423CB">
        <w:rPr>
          <w:rFonts w:hint="eastAsia"/>
          <w:sz w:val="24"/>
          <w:szCs w:val="24"/>
          <w:lang w:eastAsia="zh-CN"/>
        </w:rPr>
        <w:t>；</w:t>
      </w:r>
      <w:r>
        <w:rPr>
          <w:rFonts w:hint="eastAsia"/>
          <w:sz w:val="24"/>
          <w:szCs w:val="24"/>
          <w:lang w:eastAsia="zh-CN"/>
        </w:rPr>
        <w:t>]</w:t>
      </w:r>
    </w:p>
    <w:p w14:paraId="1D34EA2B" w14:textId="77777777" w:rsidR="0084680E" w:rsidRPr="00E423CB" w:rsidRDefault="0084680E" w:rsidP="008E3D42">
      <w:pPr>
        <w:pStyle w:val="CBDDesicionText"/>
        <w:tabs>
          <w:tab w:val="clear" w:pos="567"/>
          <w:tab w:val="clear" w:pos="1134"/>
          <w:tab w:val="clear" w:pos="1701"/>
          <w:tab w:val="clear" w:pos="2268"/>
          <w:tab w:val="clear" w:pos="2835"/>
          <w:tab w:val="clear" w:pos="3402"/>
        </w:tabs>
        <w:overflowPunct w:val="0"/>
        <w:spacing w:before="120"/>
        <w:ind w:left="490" w:firstLine="490"/>
        <w:rPr>
          <w:snapToGrid w:val="0"/>
          <w:sz w:val="24"/>
          <w:szCs w:val="24"/>
          <w:lang w:eastAsia="zh-CN"/>
        </w:rPr>
      </w:pPr>
      <w:r>
        <w:rPr>
          <w:rFonts w:hint="eastAsia"/>
          <w:sz w:val="24"/>
          <w:szCs w:val="24"/>
          <w:lang w:eastAsia="zh-CN"/>
        </w:rPr>
        <w:t>[</w:t>
      </w:r>
      <w:r w:rsidRPr="00E423CB">
        <w:rPr>
          <w:sz w:val="24"/>
          <w:szCs w:val="24"/>
          <w:lang w:eastAsia="zh-CN"/>
        </w:rPr>
        <w:t>(b)</w:t>
      </w:r>
      <w:r w:rsidRPr="00E423CB">
        <w:rPr>
          <w:snapToGrid w:val="0"/>
          <w:sz w:val="24"/>
          <w:szCs w:val="24"/>
          <w:lang w:eastAsia="zh-CN"/>
        </w:rPr>
        <w:tab/>
      </w:r>
      <w:r w:rsidRPr="00E423CB">
        <w:rPr>
          <w:rFonts w:hint="eastAsia"/>
          <w:sz w:val="24"/>
          <w:szCs w:val="24"/>
          <w:lang w:eastAsia="zh-CN"/>
        </w:rPr>
        <w:t>更新或制定现有</w:t>
      </w:r>
      <w:r>
        <w:rPr>
          <w:rFonts w:hint="eastAsia"/>
          <w:sz w:val="24"/>
          <w:szCs w:val="24"/>
          <w:lang w:eastAsia="zh-CN"/>
        </w:rPr>
        <w:t>员额</w:t>
      </w:r>
      <w:r w:rsidRPr="00E423CB">
        <w:rPr>
          <w:rFonts w:hint="eastAsia"/>
          <w:sz w:val="24"/>
          <w:szCs w:val="24"/>
          <w:lang w:eastAsia="zh-CN"/>
        </w:rPr>
        <w:t>和</w:t>
      </w:r>
      <w:r w:rsidRPr="005F39C9">
        <w:rPr>
          <w:rFonts w:hint="eastAsia"/>
          <w:color w:val="000000" w:themeColor="text1"/>
          <w:sz w:val="24"/>
          <w:szCs w:val="24"/>
          <w:lang w:eastAsia="zh-CN"/>
        </w:rPr>
        <w:t>增设</w:t>
      </w:r>
      <w:r w:rsidRPr="00E423CB">
        <w:rPr>
          <w:rFonts w:hint="eastAsia"/>
          <w:sz w:val="24"/>
          <w:szCs w:val="24"/>
          <w:lang w:eastAsia="zh-CN"/>
        </w:rPr>
        <w:t>员额的</w:t>
      </w:r>
      <w:r>
        <w:rPr>
          <w:rFonts w:hint="eastAsia"/>
          <w:sz w:val="24"/>
          <w:szCs w:val="24"/>
          <w:lang w:eastAsia="zh-CN"/>
        </w:rPr>
        <w:t>职位说明</w:t>
      </w:r>
      <w:r w:rsidRPr="00E423CB">
        <w:rPr>
          <w:rFonts w:hint="eastAsia"/>
          <w:sz w:val="24"/>
          <w:szCs w:val="24"/>
          <w:lang w:eastAsia="zh-CN"/>
        </w:rPr>
        <w:t>（包括</w:t>
      </w:r>
      <w:r>
        <w:rPr>
          <w:rFonts w:hint="eastAsia"/>
          <w:sz w:val="24"/>
          <w:szCs w:val="24"/>
          <w:lang w:eastAsia="zh-CN"/>
        </w:rPr>
        <w:t>叙级</w:t>
      </w:r>
      <w:r w:rsidRPr="00E423CB">
        <w:rPr>
          <w:rFonts w:hint="eastAsia"/>
          <w:sz w:val="24"/>
          <w:szCs w:val="24"/>
          <w:lang w:eastAsia="zh-CN"/>
        </w:rPr>
        <w:t>），以实现在结构上和战略上与秘书处的核心职能和战略</w:t>
      </w:r>
      <w:r>
        <w:rPr>
          <w:rFonts w:hint="eastAsia"/>
          <w:sz w:val="24"/>
          <w:szCs w:val="24"/>
          <w:lang w:eastAsia="zh-CN"/>
        </w:rPr>
        <w:t>重点保持</w:t>
      </w:r>
      <w:r w:rsidRPr="00E423CB">
        <w:rPr>
          <w:rFonts w:hint="eastAsia"/>
          <w:sz w:val="24"/>
          <w:szCs w:val="24"/>
          <w:lang w:eastAsia="zh-CN"/>
        </w:rPr>
        <w:t>一致；</w:t>
      </w:r>
      <w:r>
        <w:rPr>
          <w:rFonts w:hint="eastAsia"/>
          <w:sz w:val="24"/>
          <w:szCs w:val="24"/>
          <w:lang w:eastAsia="zh-CN"/>
        </w:rPr>
        <w:t>]</w:t>
      </w:r>
    </w:p>
    <w:p w14:paraId="120826A7" w14:textId="77777777" w:rsidR="0084680E" w:rsidRDefault="0084680E" w:rsidP="008E3D42">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Pr>
          <w:rFonts w:hint="eastAsia"/>
          <w:snapToGrid w:val="0"/>
          <w:sz w:val="24"/>
          <w:szCs w:val="24"/>
          <w:lang w:eastAsia="zh-CN"/>
        </w:rPr>
        <w:t>[</w:t>
      </w:r>
      <w:r w:rsidRPr="00E423CB">
        <w:rPr>
          <w:snapToGrid w:val="0"/>
          <w:sz w:val="24"/>
          <w:szCs w:val="24"/>
          <w:lang w:eastAsia="zh-CN"/>
        </w:rPr>
        <w:t>(c)</w:t>
      </w:r>
      <w:r w:rsidRPr="00E423CB">
        <w:rPr>
          <w:snapToGrid w:val="0"/>
          <w:sz w:val="24"/>
          <w:szCs w:val="24"/>
          <w:lang w:eastAsia="zh-CN"/>
        </w:rPr>
        <w:tab/>
      </w:r>
      <w:r w:rsidRPr="00E423CB">
        <w:rPr>
          <w:rFonts w:hint="eastAsia"/>
          <w:sz w:val="24"/>
          <w:szCs w:val="24"/>
          <w:lang w:eastAsia="zh-CN"/>
        </w:rPr>
        <w:t>分析长期结构和战略调整所涉</w:t>
      </w:r>
      <w:r>
        <w:rPr>
          <w:rFonts w:hint="eastAsia"/>
          <w:sz w:val="24"/>
          <w:szCs w:val="24"/>
          <w:lang w:eastAsia="zh-CN"/>
        </w:rPr>
        <w:t>及</w:t>
      </w:r>
      <w:r w:rsidRPr="00E423CB">
        <w:rPr>
          <w:rFonts w:hint="eastAsia"/>
          <w:sz w:val="24"/>
          <w:szCs w:val="24"/>
          <w:lang w:eastAsia="zh-CN"/>
        </w:rPr>
        <w:t>的人员配置和费用；</w:t>
      </w:r>
      <w:r>
        <w:rPr>
          <w:rFonts w:hint="eastAsia"/>
          <w:sz w:val="24"/>
          <w:szCs w:val="24"/>
          <w:lang w:eastAsia="zh-CN"/>
        </w:rPr>
        <w:t>]</w:t>
      </w:r>
    </w:p>
    <w:p w14:paraId="5DBF7C87" w14:textId="77777777" w:rsidR="0084680E" w:rsidRPr="001F1430" w:rsidRDefault="0084680E" w:rsidP="008E3D42">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1F1430">
        <w:rPr>
          <w:sz w:val="24"/>
          <w:szCs w:val="24"/>
          <w:lang w:eastAsia="zh-CN"/>
        </w:rPr>
        <w:t>4.</w:t>
      </w:r>
      <w:r w:rsidRPr="001F1430">
        <w:rPr>
          <w:sz w:val="24"/>
          <w:szCs w:val="24"/>
          <w:lang w:eastAsia="zh-CN"/>
        </w:rPr>
        <w:tab/>
      </w:r>
      <w:r w:rsidRPr="001F1430">
        <w:rPr>
          <w:rFonts w:eastAsia="KaiTi"/>
          <w:snapToGrid w:val="0"/>
          <w:sz w:val="24"/>
          <w:szCs w:val="24"/>
          <w:lang w:eastAsia="zh-CN"/>
        </w:rPr>
        <w:t>请</w:t>
      </w:r>
      <w:r w:rsidRPr="001F1430">
        <w:rPr>
          <w:snapToGrid w:val="0"/>
          <w:sz w:val="24"/>
          <w:szCs w:val="24"/>
          <w:lang w:eastAsia="zh-CN"/>
        </w:rPr>
        <w:t>执行秘书在资源允许的情况下</w:t>
      </w:r>
      <w:r w:rsidRPr="001F1430">
        <w:rPr>
          <w:sz w:val="24"/>
          <w:szCs w:val="24"/>
          <w:lang w:eastAsia="zh-CN"/>
        </w:rPr>
        <w:t>：</w:t>
      </w:r>
    </w:p>
    <w:p w14:paraId="16193929" w14:textId="77777777" w:rsidR="0084680E" w:rsidRDefault="0084680E" w:rsidP="008E3D42">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1F1430">
        <w:rPr>
          <w:sz w:val="24"/>
          <w:szCs w:val="24"/>
          <w:lang w:eastAsia="zh-CN"/>
        </w:rPr>
        <w:t>(a)</w:t>
      </w:r>
      <w:r w:rsidRPr="001F1430">
        <w:rPr>
          <w:sz w:val="24"/>
          <w:szCs w:val="24"/>
          <w:lang w:eastAsia="zh-CN"/>
        </w:rPr>
        <w:tab/>
      </w:r>
      <w:bookmarkStart w:id="15" w:name="OLE_LINK21"/>
      <w:bookmarkStart w:id="16" w:name="OLE_LINK22"/>
      <w:r w:rsidRPr="00C322E0">
        <w:rPr>
          <w:sz w:val="24"/>
          <w:szCs w:val="24"/>
          <w:lang w:eastAsia="zh-CN"/>
        </w:rPr>
        <w:t>继续</w:t>
      </w:r>
      <w:r w:rsidRPr="001F1430">
        <w:rPr>
          <w:sz w:val="24"/>
          <w:szCs w:val="24"/>
          <w:lang w:eastAsia="zh-CN"/>
        </w:rPr>
        <w:t>落实实施中的</w:t>
      </w:r>
      <w:r w:rsidRPr="00C322E0">
        <w:rPr>
          <w:sz w:val="24"/>
          <w:szCs w:val="24"/>
          <w:lang w:eastAsia="zh-CN"/>
        </w:rPr>
        <w:t>和尚未</w:t>
      </w:r>
      <w:r w:rsidRPr="001F1430">
        <w:rPr>
          <w:sz w:val="24"/>
          <w:szCs w:val="24"/>
          <w:lang w:eastAsia="zh-CN"/>
        </w:rPr>
        <w:t>实施</w:t>
      </w:r>
      <w:r w:rsidRPr="00C322E0">
        <w:rPr>
          <w:sz w:val="24"/>
          <w:szCs w:val="24"/>
          <w:lang w:eastAsia="zh-CN"/>
        </w:rPr>
        <w:t>的</w:t>
      </w:r>
      <w:r w:rsidRPr="001F1430">
        <w:rPr>
          <w:sz w:val="24"/>
          <w:szCs w:val="24"/>
          <w:lang w:eastAsia="zh-CN"/>
        </w:rPr>
        <w:t>措施</w:t>
      </w:r>
      <w:r w:rsidRPr="00C322E0">
        <w:rPr>
          <w:sz w:val="24"/>
          <w:szCs w:val="24"/>
          <w:lang w:eastAsia="zh-CN"/>
        </w:rPr>
        <w:t>，</w:t>
      </w:r>
      <w:r w:rsidRPr="001F1430">
        <w:rPr>
          <w:color w:val="000000" w:themeColor="text1"/>
          <w:sz w:val="24"/>
          <w:szCs w:val="24"/>
          <w:lang w:eastAsia="zh-CN"/>
        </w:rPr>
        <w:t>这些措施</w:t>
      </w:r>
      <w:r w:rsidRPr="00C322E0">
        <w:rPr>
          <w:sz w:val="24"/>
          <w:szCs w:val="24"/>
          <w:lang w:eastAsia="zh-CN"/>
        </w:rPr>
        <w:t>：</w:t>
      </w:r>
      <w:r w:rsidRPr="00C322E0">
        <w:rPr>
          <w:sz w:val="24"/>
          <w:szCs w:val="24"/>
          <w:lang w:eastAsia="zh-CN"/>
        </w:rPr>
        <w:t>(</w:t>
      </w:r>
      <w:r w:rsidRPr="001F1430">
        <w:rPr>
          <w:sz w:val="24"/>
          <w:szCs w:val="24"/>
          <w:lang w:eastAsia="zh-CN"/>
        </w:rPr>
        <w:t>一</w:t>
      </w:r>
      <w:r w:rsidRPr="00C322E0">
        <w:rPr>
          <w:sz w:val="24"/>
          <w:szCs w:val="24"/>
          <w:lang w:eastAsia="zh-CN"/>
        </w:rPr>
        <w:t>)</w:t>
      </w:r>
      <w:r w:rsidRPr="001F1430">
        <w:rPr>
          <w:sz w:val="24"/>
          <w:szCs w:val="24"/>
          <w:lang w:eastAsia="zh-CN"/>
        </w:rPr>
        <w:t>符合</w:t>
      </w:r>
      <w:r w:rsidRPr="00C322E0">
        <w:rPr>
          <w:sz w:val="24"/>
          <w:szCs w:val="24"/>
          <w:lang w:eastAsia="zh-CN"/>
        </w:rPr>
        <w:t>秘书处的核心职能，特别是为《公约》及其议定书举行的会议提供服务，符合缔约方大会确定的战略</w:t>
      </w:r>
      <w:r w:rsidRPr="001F1430">
        <w:rPr>
          <w:sz w:val="24"/>
          <w:szCs w:val="24"/>
          <w:lang w:eastAsia="zh-CN"/>
        </w:rPr>
        <w:t>重点</w:t>
      </w:r>
      <w:r w:rsidRPr="00C322E0">
        <w:rPr>
          <w:sz w:val="24"/>
          <w:szCs w:val="24"/>
          <w:lang w:eastAsia="zh-CN"/>
        </w:rPr>
        <w:t>；</w:t>
      </w:r>
      <w:r w:rsidRPr="00C322E0">
        <w:rPr>
          <w:sz w:val="24"/>
          <w:szCs w:val="24"/>
          <w:lang w:eastAsia="zh-CN"/>
        </w:rPr>
        <w:t>(</w:t>
      </w:r>
      <w:r w:rsidRPr="001F1430">
        <w:rPr>
          <w:sz w:val="24"/>
          <w:szCs w:val="24"/>
          <w:lang w:eastAsia="zh-CN"/>
        </w:rPr>
        <w:t>二</w:t>
      </w:r>
      <w:r w:rsidRPr="00C322E0">
        <w:rPr>
          <w:sz w:val="24"/>
          <w:szCs w:val="24"/>
          <w:lang w:eastAsia="zh-CN"/>
        </w:rPr>
        <w:t>)</w:t>
      </w:r>
      <w:r w:rsidRPr="00C322E0">
        <w:rPr>
          <w:sz w:val="24"/>
          <w:szCs w:val="24"/>
          <w:lang w:eastAsia="zh-CN"/>
        </w:rPr>
        <w:t>提高业务效率；</w:t>
      </w:r>
      <w:r w:rsidRPr="00C322E0">
        <w:rPr>
          <w:sz w:val="24"/>
          <w:szCs w:val="24"/>
          <w:lang w:eastAsia="zh-CN"/>
        </w:rPr>
        <w:t>(</w:t>
      </w:r>
      <w:r w:rsidRPr="001F1430">
        <w:rPr>
          <w:sz w:val="24"/>
          <w:szCs w:val="24"/>
          <w:lang w:eastAsia="zh-CN"/>
        </w:rPr>
        <w:t>三</w:t>
      </w:r>
      <w:r w:rsidRPr="00C322E0">
        <w:rPr>
          <w:sz w:val="24"/>
          <w:szCs w:val="24"/>
          <w:lang w:eastAsia="zh-CN"/>
        </w:rPr>
        <w:t>)</w:t>
      </w:r>
      <w:r w:rsidRPr="001F1430">
        <w:rPr>
          <w:sz w:val="24"/>
          <w:szCs w:val="24"/>
          <w:lang w:eastAsia="zh-CN"/>
        </w:rPr>
        <w:t>如</w:t>
      </w:r>
      <w:r w:rsidRPr="00C322E0">
        <w:rPr>
          <w:sz w:val="24"/>
          <w:szCs w:val="24"/>
          <w:lang w:eastAsia="zh-CN"/>
        </w:rPr>
        <w:t>职能审查</w:t>
      </w:r>
      <w:r w:rsidRPr="001F1430">
        <w:rPr>
          <w:sz w:val="24"/>
          <w:szCs w:val="24"/>
          <w:lang w:eastAsia="zh-CN"/>
        </w:rPr>
        <w:t>报告所</w:t>
      </w:r>
      <w:r w:rsidRPr="00C322E0">
        <w:rPr>
          <w:sz w:val="24"/>
          <w:szCs w:val="24"/>
          <w:lang w:eastAsia="zh-CN"/>
        </w:rPr>
        <w:t>建议，与《昆明</w:t>
      </w:r>
      <w:r w:rsidRPr="00C322E0">
        <w:rPr>
          <w:sz w:val="24"/>
          <w:szCs w:val="24"/>
          <w:lang w:eastAsia="zh-CN"/>
        </w:rPr>
        <w:t>-</w:t>
      </w:r>
      <w:r w:rsidRPr="00C322E0">
        <w:rPr>
          <w:sz w:val="24"/>
          <w:szCs w:val="24"/>
          <w:lang w:eastAsia="zh-CN"/>
        </w:rPr>
        <w:t>蒙特利尔全球生物多样性框架》</w:t>
      </w:r>
      <w:r w:rsidRPr="001F1430">
        <w:rPr>
          <w:rStyle w:val="FootnoteReference"/>
          <w:sz w:val="24"/>
          <w:szCs w:val="24"/>
          <w:lang w:eastAsia="zh-CN"/>
        </w:rPr>
        <w:footnoteReference w:id="11"/>
      </w:r>
      <w:r>
        <w:rPr>
          <w:rFonts w:hint="eastAsia"/>
          <w:sz w:val="24"/>
          <w:szCs w:val="24"/>
          <w:lang w:eastAsia="zh-CN"/>
        </w:rPr>
        <w:t>保持</w:t>
      </w:r>
      <w:r w:rsidRPr="00C322E0">
        <w:rPr>
          <w:sz w:val="24"/>
          <w:szCs w:val="24"/>
          <w:lang w:eastAsia="zh-CN"/>
        </w:rPr>
        <w:t>一致</w:t>
      </w:r>
      <w:r w:rsidRPr="001F1430">
        <w:rPr>
          <w:sz w:val="24"/>
          <w:szCs w:val="24"/>
          <w:lang w:eastAsia="zh-CN"/>
        </w:rPr>
        <w:t>，</w:t>
      </w:r>
      <w:r w:rsidRPr="00C322E0">
        <w:rPr>
          <w:sz w:val="24"/>
          <w:szCs w:val="24"/>
          <w:lang w:eastAsia="zh-CN"/>
        </w:rPr>
        <w:t>符合《公约》及其议定书</w:t>
      </w:r>
      <w:r w:rsidRPr="00C322E0">
        <w:rPr>
          <w:sz w:val="24"/>
          <w:szCs w:val="24"/>
          <w:lang w:eastAsia="zh-CN"/>
        </w:rPr>
        <w:t>2027–2028</w:t>
      </w:r>
      <w:r w:rsidRPr="00C322E0">
        <w:rPr>
          <w:sz w:val="24"/>
          <w:szCs w:val="24"/>
          <w:lang w:eastAsia="zh-CN"/>
        </w:rPr>
        <w:t>两年期核心预算通过的秘书处</w:t>
      </w:r>
      <w:r w:rsidRPr="001F1430">
        <w:rPr>
          <w:sz w:val="24"/>
          <w:szCs w:val="24"/>
          <w:lang w:eastAsia="zh-CN"/>
        </w:rPr>
        <w:t>所需人员配置</w:t>
      </w:r>
      <w:r w:rsidRPr="00C322E0">
        <w:rPr>
          <w:sz w:val="24"/>
          <w:szCs w:val="24"/>
          <w:lang w:eastAsia="zh-CN"/>
        </w:rPr>
        <w:t>；</w:t>
      </w:r>
    </w:p>
    <w:bookmarkEnd w:id="15"/>
    <w:bookmarkEnd w:id="16"/>
    <w:p w14:paraId="60B2A5DF" w14:textId="77777777" w:rsidR="0084680E" w:rsidRPr="00E423CB" w:rsidRDefault="0084680E" w:rsidP="008E3D42">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E423CB">
        <w:rPr>
          <w:sz w:val="24"/>
          <w:szCs w:val="24"/>
          <w:lang w:eastAsia="zh-CN"/>
        </w:rPr>
        <w:t>(b)</w:t>
      </w:r>
      <w:r w:rsidRPr="00E423CB">
        <w:rPr>
          <w:sz w:val="24"/>
          <w:szCs w:val="24"/>
          <w:lang w:eastAsia="zh-CN"/>
        </w:rPr>
        <w:tab/>
      </w:r>
      <w:bookmarkStart w:id="17" w:name="OLE_LINK23"/>
      <w:bookmarkStart w:id="18" w:name="OLE_LINK24"/>
      <w:r w:rsidRPr="00E423CB">
        <w:rPr>
          <w:rFonts w:hint="eastAsia"/>
          <w:sz w:val="24"/>
          <w:szCs w:val="24"/>
          <w:lang w:eastAsia="zh-CN"/>
        </w:rPr>
        <w:t>确保</w:t>
      </w:r>
      <w:r>
        <w:rPr>
          <w:rFonts w:hint="eastAsia"/>
          <w:sz w:val="24"/>
          <w:szCs w:val="24"/>
          <w:lang w:eastAsia="zh-CN"/>
        </w:rPr>
        <w:t>落实职能审查报告提出的与</w:t>
      </w:r>
      <w:r w:rsidRPr="00E423CB">
        <w:rPr>
          <w:rFonts w:hint="eastAsia"/>
          <w:sz w:val="24"/>
          <w:szCs w:val="24"/>
          <w:lang w:eastAsia="zh-CN"/>
        </w:rPr>
        <w:t>《公约》第</w:t>
      </w:r>
      <w:r w:rsidRPr="00E423CB">
        <w:rPr>
          <w:rFonts w:hint="eastAsia"/>
          <w:sz w:val="24"/>
          <w:szCs w:val="24"/>
          <w:lang w:eastAsia="zh-CN"/>
        </w:rPr>
        <w:t>2</w:t>
      </w:r>
      <w:r w:rsidRPr="00E423CB">
        <w:rPr>
          <w:sz w:val="24"/>
          <w:szCs w:val="24"/>
          <w:lang w:eastAsia="zh-CN"/>
        </w:rPr>
        <w:t>4</w:t>
      </w:r>
      <w:r w:rsidRPr="00E423CB">
        <w:rPr>
          <w:rFonts w:hint="eastAsia"/>
          <w:sz w:val="24"/>
          <w:szCs w:val="24"/>
          <w:lang w:eastAsia="zh-CN"/>
        </w:rPr>
        <w:t>条、《卡塔赫纳生物安全议定书》</w:t>
      </w:r>
      <w:r w:rsidRPr="00E423CB">
        <w:rPr>
          <w:rStyle w:val="FootnoteReference"/>
          <w:sz w:val="24"/>
          <w:szCs w:val="24"/>
        </w:rPr>
        <w:footnoteReference w:id="12"/>
      </w:r>
      <w:r w:rsidRPr="00E423CB">
        <w:rPr>
          <w:rFonts w:hint="eastAsia"/>
          <w:sz w:val="24"/>
          <w:szCs w:val="24"/>
          <w:lang w:eastAsia="zh-CN"/>
        </w:rPr>
        <w:t>第</w:t>
      </w:r>
      <w:r w:rsidRPr="00E423CB">
        <w:rPr>
          <w:rFonts w:hint="eastAsia"/>
          <w:sz w:val="24"/>
          <w:szCs w:val="24"/>
          <w:lang w:eastAsia="zh-CN"/>
        </w:rPr>
        <w:t>3</w:t>
      </w:r>
      <w:r w:rsidRPr="00E423CB">
        <w:rPr>
          <w:sz w:val="24"/>
          <w:szCs w:val="24"/>
          <w:lang w:eastAsia="zh-CN"/>
        </w:rPr>
        <w:t>1</w:t>
      </w:r>
      <w:r w:rsidRPr="00E423CB">
        <w:rPr>
          <w:rFonts w:hint="eastAsia"/>
          <w:sz w:val="24"/>
          <w:szCs w:val="24"/>
          <w:lang w:eastAsia="zh-CN"/>
        </w:rPr>
        <w:t>条</w:t>
      </w:r>
      <w:r>
        <w:rPr>
          <w:rFonts w:hint="eastAsia"/>
          <w:sz w:val="24"/>
          <w:szCs w:val="24"/>
          <w:lang w:eastAsia="zh-CN"/>
        </w:rPr>
        <w:t>、</w:t>
      </w:r>
      <w:r w:rsidRPr="00E423CB">
        <w:rPr>
          <w:rFonts w:hint="eastAsia"/>
          <w:sz w:val="24"/>
          <w:szCs w:val="24"/>
          <w:lang w:eastAsia="zh-CN"/>
        </w:rPr>
        <w:t>《关于获取遗传资源和公正和公平分享其利用所产生惠益的名古屋议定书》</w:t>
      </w:r>
      <w:r w:rsidRPr="00E423CB">
        <w:rPr>
          <w:rStyle w:val="FootnoteReference"/>
          <w:sz w:val="24"/>
          <w:szCs w:val="24"/>
        </w:rPr>
        <w:footnoteReference w:id="13"/>
      </w:r>
      <w:r w:rsidRPr="00E423CB">
        <w:rPr>
          <w:rFonts w:hint="eastAsia"/>
          <w:sz w:val="24"/>
          <w:szCs w:val="24"/>
          <w:lang w:eastAsia="zh-CN"/>
        </w:rPr>
        <w:t>第</w:t>
      </w:r>
      <w:r w:rsidRPr="00E423CB">
        <w:rPr>
          <w:rFonts w:hint="eastAsia"/>
          <w:sz w:val="24"/>
          <w:szCs w:val="24"/>
          <w:lang w:eastAsia="zh-CN"/>
        </w:rPr>
        <w:t>2</w:t>
      </w:r>
      <w:r w:rsidRPr="00E423CB">
        <w:rPr>
          <w:sz w:val="24"/>
          <w:szCs w:val="24"/>
          <w:lang w:eastAsia="zh-CN"/>
        </w:rPr>
        <w:t>8</w:t>
      </w:r>
      <w:r w:rsidRPr="00E423CB">
        <w:rPr>
          <w:rFonts w:hint="eastAsia"/>
          <w:sz w:val="24"/>
          <w:szCs w:val="24"/>
          <w:lang w:eastAsia="zh-CN"/>
        </w:rPr>
        <w:t>条所规定的秘书处核心职能</w:t>
      </w:r>
      <w:r>
        <w:rPr>
          <w:rFonts w:hint="eastAsia"/>
          <w:sz w:val="24"/>
          <w:szCs w:val="24"/>
          <w:lang w:eastAsia="zh-CN"/>
        </w:rPr>
        <w:t>保持一致的建议</w:t>
      </w:r>
      <w:r w:rsidRPr="00E423CB">
        <w:rPr>
          <w:rFonts w:hint="eastAsia"/>
          <w:sz w:val="24"/>
          <w:szCs w:val="24"/>
          <w:lang w:eastAsia="zh-CN"/>
        </w:rPr>
        <w:t>；</w:t>
      </w:r>
    </w:p>
    <w:bookmarkEnd w:id="17"/>
    <w:bookmarkEnd w:id="18"/>
    <w:p w14:paraId="40923CE5" w14:textId="77777777" w:rsidR="0084680E" w:rsidRDefault="0084680E" w:rsidP="008E3D42">
      <w:pPr>
        <w:pStyle w:val="CBDDesicionText"/>
        <w:tabs>
          <w:tab w:val="clear" w:pos="567"/>
          <w:tab w:val="clear" w:pos="1134"/>
          <w:tab w:val="clear" w:pos="1701"/>
          <w:tab w:val="clear" w:pos="2268"/>
          <w:tab w:val="clear" w:pos="2835"/>
          <w:tab w:val="clear" w:pos="3402"/>
        </w:tabs>
        <w:overflowPunct w:val="0"/>
        <w:spacing w:before="120"/>
        <w:ind w:left="490" w:firstLine="490"/>
        <w:rPr>
          <w:snapToGrid w:val="0"/>
          <w:sz w:val="24"/>
          <w:szCs w:val="24"/>
          <w:lang w:eastAsia="zh-CN"/>
        </w:rPr>
      </w:pPr>
      <w:r w:rsidRPr="001F1430">
        <w:rPr>
          <w:rFonts w:hint="eastAsia"/>
          <w:snapToGrid w:val="0"/>
          <w:sz w:val="24"/>
          <w:szCs w:val="24"/>
          <w:lang w:eastAsia="zh-CN"/>
        </w:rPr>
        <w:t>5</w:t>
      </w:r>
      <w:r w:rsidRPr="001F1430">
        <w:rPr>
          <w:snapToGrid w:val="0"/>
          <w:sz w:val="24"/>
          <w:szCs w:val="24"/>
          <w:lang w:eastAsia="zh-CN"/>
        </w:rPr>
        <w:tab/>
      </w:r>
      <w:bookmarkStart w:id="19" w:name="OLE_LINK25"/>
      <w:bookmarkStart w:id="20" w:name="OLE_LINK26"/>
      <w:r w:rsidRPr="001F1430">
        <w:rPr>
          <w:rFonts w:eastAsia="KaiTi" w:hint="eastAsia"/>
          <w:snapToGrid w:val="0"/>
          <w:sz w:val="24"/>
          <w:szCs w:val="24"/>
          <w:lang w:eastAsia="zh-CN"/>
        </w:rPr>
        <w:t>又请</w:t>
      </w:r>
      <w:r w:rsidRPr="001F1430">
        <w:rPr>
          <w:rFonts w:hint="eastAsia"/>
          <w:snapToGrid w:val="0"/>
          <w:sz w:val="24"/>
          <w:szCs w:val="24"/>
          <w:lang w:eastAsia="zh-CN"/>
        </w:rPr>
        <w:t>执行秘书以透明的方式</w:t>
      </w:r>
      <w:r>
        <w:rPr>
          <w:rFonts w:hint="eastAsia"/>
          <w:snapToGrid w:val="0"/>
          <w:sz w:val="24"/>
          <w:szCs w:val="24"/>
          <w:lang w:eastAsia="zh-CN"/>
        </w:rPr>
        <w:t>，</w:t>
      </w:r>
      <w:r w:rsidRPr="001F1430">
        <w:rPr>
          <w:rFonts w:hint="eastAsia"/>
          <w:snapToGrid w:val="0"/>
          <w:sz w:val="24"/>
          <w:szCs w:val="24"/>
          <w:lang w:eastAsia="zh-CN"/>
        </w:rPr>
        <w:t>通过缔约方大会主席团向缔约方通报职能审查</w:t>
      </w:r>
      <w:r>
        <w:rPr>
          <w:rFonts w:hint="eastAsia"/>
          <w:snapToGrid w:val="0"/>
          <w:sz w:val="24"/>
          <w:szCs w:val="24"/>
          <w:lang w:eastAsia="zh-CN"/>
        </w:rPr>
        <w:t>报告所建议的</w:t>
      </w:r>
      <w:r w:rsidRPr="001F1430">
        <w:rPr>
          <w:rFonts w:hint="eastAsia"/>
          <w:snapToGrid w:val="0"/>
          <w:sz w:val="24"/>
          <w:szCs w:val="24"/>
          <w:lang w:eastAsia="zh-CN"/>
        </w:rPr>
        <w:t>正在</w:t>
      </w:r>
      <w:r>
        <w:rPr>
          <w:rFonts w:hint="eastAsia"/>
          <w:snapToGrid w:val="0"/>
          <w:sz w:val="24"/>
          <w:szCs w:val="24"/>
          <w:lang w:eastAsia="zh-CN"/>
        </w:rPr>
        <w:t>实施的</w:t>
      </w:r>
      <w:r w:rsidRPr="001F1430">
        <w:rPr>
          <w:rFonts w:hint="eastAsia"/>
          <w:snapToGrid w:val="0"/>
          <w:sz w:val="24"/>
          <w:szCs w:val="24"/>
          <w:lang w:eastAsia="zh-CN"/>
        </w:rPr>
        <w:t>和</w:t>
      </w:r>
      <w:r>
        <w:rPr>
          <w:rFonts w:hint="eastAsia"/>
          <w:snapToGrid w:val="0"/>
          <w:sz w:val="24"/>
          <w:szCs w:val="24"/>
          <w:lang w:eastAsia="zh-CN"/>
        </w:rPr>
        <w:t>尚未实施</w:t>
      </w:r>
      <w:r w:rsidRPr="001F1430">
        <w:rPr>
          <w:rFonts w:hint="eastAsia"/>
          <w:snapToGrid w:val="0"/>
          <w:sz w:val="24"/>
          <w:szCs w:val="24"/>
          <w:lang w:eastAsia="zh-CN"/>
        </w:rPr>
        <w:t>的措施的</w:t>
      </w:r>
      <w:r>
        <w:rPr>
          <w:rFonts w:hint="eastAsia"/>
          <w:snapToGrid w:val="0"/>
          <w:sz w:val="24"/>
          <w:szCs w:val="24"/>
          <w:lang w:eastAsia="zh-CN"/>
        </w:rPr>
        <w:t>进展情况；</w:t>
      </w:r>
    </w:p>
    <w:bookmarkEnd w:id="19"/>
    <w:bookmarkEnd w:id="20"/>
    <w:p w14:paraId="4536F1B6" w14:textId="77777777" w:rsidR="0084680E" w:rsidRDefault="0084680E" w:rsidP="008E3D42">
      <w:pPr>
        <w:pStyle w:val="CBDDesicionText"/>
        <w:keepNext/>
        <w:tabs>
          <w:tab w:val="clear" w:pos="567"/>
          <w:tab w:val="clear" w:pos="1134"/>
          <w:tab w:val="clear" w:pos="1701"/>
          <w:tab w:val="clear" w:pos="2268"/>
          <w:tab w:val="clear" w:pos="2835"/>
          <w:tab w:val="clear" w:pos="3402"/>
        </w:tabs>
        <w:overflowPunct w:val="0"/>
        <w:spacing w:before="120"/>
        <w:ind w:left="490" w:firstLine="490"/>
        <w:rPr>
          <w:snapToGrid w:val="0"/>
          <w:sz w:val="24"/>
          <w:szCs w:val="24"/>
          <w:lang w:eastAsia="zh-CN"/>
        </w:rPr>
      </w:pPr>
      <w:r w:rsidRPr="001F1430">
        <w:rPr>
          <w:rFonts w:hint="eastAsia"/>
          <w:snapToGrid w:val="0"/>
          <w:sz w:val="24"/>
          <w:szCs w:val="24"/>
          <w:lang w:eastAsia="zh-CN"/>
        </w:rPr>
        <w:t>6.</w:t>
      </w:r>
      <w:r w:rsidRPr="001F1430">
        <w:rPr>
          <w:snapToGrid w:val="0"/>
          <w:sz w:val="24"/>
          <w:szCs w:val="24"/>
          <w:lang w:eastAsia="zh-CN"/>
        </w:rPr>
        <w:tab/>
      </w:r>
      <w:r w:rsidRPr="001F1430">
        <w:rPr>
          <w:rFonts w:eastAsia="KaiTi" w:hint="eastAsia"/>
          <w:snapToGrid w:val="0"/>
          <w:sz w:val="24"/>
          <w:szCs w:val="24"/>
          <w:lang w:eastAsia="zh-CN"/>
        </w:rPr>
        <w:t>又建议</w:t>
      </w:r>
      <w:r w:rsidRPr="00E423CB">
        <w:rPr>
          <w:rFonts w:hint="eastAsia"/>
          <w:snapToGrid w:val="0"/>
          <w:sz w:val="24"/>
          <w:szCs w:val="24"/>
          <w:lang w:eastAsia="zh-CN"/>
        </w:rPr>
        <w:t>作为卡塔赫纳生物安全议定书缔约方会议的缔约方大会第十二次会议和作为名古屋议定书缔约方会议的缔约方大会第六次会议</w:t>
      </w:r>
      <w:r>
        <w:rPr>
          <w:rFonts w:hint="eastAsia"/>
          <w:snapToGrid w:val="0"/>
          <w:sz w:val="24"/>
          <w:szCs w:val="24"/>
          <w:lang w:eastAsia="zh-CN"/>
        </w:rPr>
        <w:t>表示</w:t>
      </w:r>
      <w:r w:rsidRPr="00E423CB">
        <w:rPr>
          <w:rFonts w:hint="eastAsia"/>
          <w:snapToGrid w:val="0"/>
          <w:sz w:val="24"/>
          <w:szCs w:val="24"/>
          <w:lang w:eastAsia="zh-CN"/>
        </w:rPr>
        <w:t>注意到</w:t>
      </w:r>
      <w:r>
        <w:rPr>
          <w:rFonts w:hint="eastAsia"/>
          <w:snapToGrid w:val="0"/>
          <w:sz w:val="24"/>
          <w:szCs w:val="24"/>
          <w:lang w:eastAsia="zh-CN"/>
        </w:rPr>
        <w:t>秘书处外部</w:t>
      </w:r>
      <w:r>
        <w:rPr>
          <w:rFonts w:hint="eastAsia"/>
          <w:snapToGrid w:val="0"/>
          <w:sz w:val="24"/>
          <w:szCs w:val="24"/>
          <w:lang w:eastAsia="zh-CN"/>
        </w:rPr>
        <w:lastRenderedPageBreak/>
        <w:t>深入职能审查报告的执行摘要，并注意到执行问题附属机构本建议要求的额外措施。</w:t>
      </w:r>
    </w:p>
    <w:tbl>
      <w:tblPr>
        <w:tblStyle w:val="TableGrid"/>
        <w:tblW w:w="0" w:type="auto"/>
        <w:tblLook w:val="04A0" w:firstRow="1" w:lastRow="0" w:firstColumn="1" w:lastColumn="0" w:noHBand="0" w:noVBand="1"/>
      </w:tblPr>
      <w:tblGrid>
        <w:gridCol w:w="9360"/>
      </w:tblGrid>
      <w:tr w:rsidR="0084680E" w14:paraId="6C38EBFE" w14:textId="77777777" w:rsidTr="001D3949">
        <w:tc>
          <w:tcPr>
            <w:tcW w:w="9360" w:type="dxa"/>
            <w:tcBorders>
              <w:left w:val="nil"/>
              <w:right w:val="nil"/>
            </w:tcBorders>
          </w:tcPr>
          <w:p w14:paraId="1CCC7F36" w14:textId="01EC7A74" w:rsidR="0084680E" w:rsidRPr="0084680E" w:rsidRDefault="0084680E" w:rsidP="008E3D42">
            <w:pPr>
              <w:pStyle w:val="CBDcompilation-blurb"/>
              <w:tabs>
                <w:tab w:val="clear" w:pos="567"/>
                <w:tab w:val="clear" w:pos="1134"/>
                <w:tab w:val="clear" w:pos="1701"/>
                <w:tab w:val="clear" w:pos="2268"/>
                <w:tab w:val="clear" w:pos="2835"/>
                <w:tab w:val="clear" w:pos="3402"/>
              </w:tabs>
              <w:ind w:firstLine="490"/>
              <w:rPr>
                <w:rFonts w:eastAsia="KaiTi"/>
                <w:i w:val="0"/>
                <w:iCs w:val="0"/>
                <w:sz w:val="24"/>
                <w:szCs w:val="24"/>
              </w:rPr>
            </w:pPr>
            <w:r w:rsidRPr="0084680E">
              <w:rPr>
                <w:rFonts w:eastAsia="KaiTi" w:hint="eastAsia"/>
                <w:i w:val="0"/>
                <w:iCs w:val="0"/>
                <w:sz w:val="24"/>
                <w:szCs w:val="24"/>
                <w:lang w:eastAsia="zh-CN"/>
              </w:rPr>
              <w:t>以下决定草案摘自</w:t>
            </w:r>
            <w:r w:rsidRPr="0084680E">
              <w:rPr>
                <w:rFonts w:eastAsia="KaiTi"/>
                <w:i w:val="0"/>
                <w:iCs w:val="0"/>
                <w:sz w:val="24"/>
                <w:szCs w:val="24"/>
              </w:rPr>
              <w:t xml:space="preserve"> </w:t>
            </w:r>
            <w:hyperlink r:id="rId19" w:history="1">
              <w:r w:rsidRPr="0084680E">
                <w:rPr>
                  <w:rStyle w:val="Hyperlink"/>
                  <w:rFonts w:eastAsia="KaiTi"/>
                  <w:i w:val="0"/>
                  <w:iCs w:val="0"/>
                  <w:sz w:val="24"/>
                  <w:szCs w:val="24"/>
                </w:rPr>
                <w:t>CBD/C</w:t>
              </w:r>
              <w:bookmarkStart w:id="21" w:name="_Hlt241584861"/>
              <w:bookmarkStart w:id="22" w:name="_Hlt241584862"/>
              <w:r w:rsidRPr="0084680E">
                <w:rPr>
                  <w:rStyle w:val="Hyperlink"/>
                  <w:rFonts w:eastAsia="KaiTi"/>
                  <w:i w:val="0"/>
                  <w:iCs w:val="0"/>
                  <w:sz w:val="24"/>
                  <w:szCs w:val="24"/>
                </w:rPr>
                <w:t>O</w:t>
              </w:r>
              <w:bookmarkEnd w:id="21"/>
              <w:bookmarkEnd w:id="22"/>
              <w:r w:rsidRPr="0084680E">
                <w:rPr>
                  <w:rStyle w:val="Hyperlink"/>
                  <w:rFonts w:eastAsia="KaiTi"/>
                  <w:i w:val="0"/>
                  <w:iCs w:val="0"/>
                  <w:sz w:val="24"/>
                  <w:szCs w:val="24"/>
                </w:rPr>
                <w:t>P</w:t>
              </w:r>
              <w:bookmarkStart w:id="23" w:name="_Hlt241573957"/>
              <w:r w:rsidRPr="0084680E">
                <w:rPr>
                  <w:rStyle w:val="Hyperlink"/>
                  <w:rFonts w:eastAsia="KaiTi"/>
                  <w:i w:val="0"/>
                  <w:iCs w:val="0"/>
                  <w:sz w:val="24"/>
                  <w:szCs w:val="24"/>
                </w:rPr>
                <w:t>/</w:t>
              </w:r>
              <w:bookmarkEnd w:id="23"/>
              <w:r w:rsidRPr="0084680E">
                <w:rPr>
                  <w:rStyle w:val="Hyperlink"/>
                  <w:rFonts w:eastAsia="KaiTi"/>
                  <w:i w:val="0"/>
                  <w:iCs w:val="0"/>
                  <w:sz w:val="24"/>
                  <w:szCs w:val="24"/>
                </w:rPr>
                <w:t>17/4</w:t>
              </w:r>
            </w:hyperlink>
            <w:r w:rsidRPr="0084680E">
              <w:rPr>
                <w:rFonts w:eastAsia="KaiTi" w:hint="eastAsia"/>
                <w:i w:val="0"/>
                <w:iCs w:val="0"/>
                <w:sz w:val="24"/>
                <w:szCs w:val="24"/>
                <w:lang w:eastAsia="zh-CN"/>
              </w:rPr>
              <w:t>号文件。</w:t>
            </w:r>
          </w:p>
        </w:tc>
      </w:tr>
    </w:tbl>
    <w:p w14:paraId="293E7DC1" w14:textId="77777777" w:rsidR="008E3D42" w:rsidRDefault="008E3D42" w:rsidP="0084680E">
      <w:pPr>
        <w:tabs>
          <w:tab w:val="clear" w:pos="567"/>
          <w:tab w:val="left" w:pos="2835"/>
          <w:tab w:val="left" w:pos="3402"/>
        </w:tabs>
        <w:spacing w:after="120"/>
        <w:ind w:left="1134" w:firstLine="567"/>
        <w:rPr>
          <w:rFonts w:ascii="KaiTi" w:eastAsia="KaiTi" w:hAnsi="KaiTi"/>
          <w:sz w:val="24"/>
          <w:szCs w:val="24"/>
          <w:lang w:val="en-GB" w:eastAsia="zh-CN"/>
        </w:rPr>
      </w:pPr>
    </w:p>
    <w:p w14:paraId="3DCDB7C2" w14:textId="63C90EC3" w:rsidR="00A42F04" w:rsidRPr="00A42F04" w:rsidRDefault="00A42F04" w:rsidP="00A42F04">
      <w:pPr>
        <w:tabs>
          <w:tab w:val="clear" w:pos="567"/>
          <w:tab w:val="clear" w:pos="1134"/>
          <w:tab w:val="clear" w:pos="1701"/>
          <w:tab w:val="clear" w:pos="2268"/>
        </w:tabs>
        <w:spacing w:after="120"/>
        <w:ind w:firstLine="490"/>
        <w:rPr>
          <w:rFonts w:ascii="KaiTi" w:hAnsi="KaiTi"/>
          <w:b/>
          <w:sz w:val="24"/>
          <w:szCs w:val="24"/>
          <w:lang w:val="en-GB" w:eastAsia="zh-CN"/>
        </w:rPr>
      </w:pPr>
      <w:r w:rsidRPr="00A42F04">
        <w:rPr>
          <w:rFonts w:hint="eastAsia"/>
          <w:b/>
          <w:sz w:val="24"/>
          <w:szCs w:val="24"/>
          <w:lang w:eastAsia="zh-CN"/>
        </w:rPr>
        <w:t>2027-2028</w:t>
      </w:r>
      <w:r w:rsidRPr="00A42F04">
        <w:rPr>
          <w:rFonts w:hint="eastAsia"/>
          <w:b/>
          <w:sz w:val="24"/>
          <w:szCs w:val="24"/>
          <w:lang w:eastAsia="zh-CN"/>
        </w:rPr>
        <w:t>两年期《公约》及其议定书工作方案拟议预算</w:t>
      </w:r>
    </w:p>
    <w:p w14:paraId="0FEB8BD9" w14:textId="7C005346" w:rsidR="0084680E" w:rsidRPr="00AD36AC" w:rsidRDefault="0084680E" w:rsidP="00A42F04">
      <w:pPr>
        <w:tabs>
          <w:tab w:val="clear" w:pos="567"/>
          <w:tab w:val="clear" w:pos="1134"/>
          <w:tab w:val="clear" w:pos="1701"/>
          <w:tab w:val="clear" w:pos="2268"/>
        </w:tabs>
        <w:spacing w:before="120" w:after="120"/>
        <w:ind w:left="490" w:firstLine="490"/>
        <w:rPr>
          <w:rFonts w:ascii="KaiTi" w:eastAsia="KaiTi" w:hAnsi="KaiTi"/>
          <w:sz w:val="24"/>
          <w:szCs w:val="24"/>
          <w:lang w:eastAsia="zh-CN"/>
        </w:rPr>
      </w:pPr>
      <w:r w:rsidRPr="00AD36AC">
        <w:rPr>
          <w:rFonts w:ascii="KaiTi" w:eastAsia="KaiTi" w:hAnsi="KaiTi"/>
          <w:sz w:val="24"/>
          <w:szCs w:val="24"/>
          <w:lang w:val="en-GB" w:eastAsia="zh-CN"/>
        </w:rPr>
        <w:t>缔约方大会，</w:t>
      </w:r>
    </w:p>
    <w:p w14:paraId="5A60B4AF"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rFonts w:ascii="KaiTi" w:eastAsia="KaiTi" w:hAnsi="KaiTi"/>
          <w:sz w:val="24"/>
          <w:szCs w:val="24"/>
          <w:lang w:val="en-GB" w:eastAsia="zh-CN"/>
        </w:rPr>
        <w:t>回顾</w:t>
      </w:r>
      <w:r w:rsidRPr="00AD36AC">
        <w:rPr>
          <w:sz w:val="24"/>
          <w:szCs w:val="24"/>
          <w:lang w:val="en-GB" w:eastAsia="zh-CN"/>
        </w:rPr>
        <w:t>2024</w:t>
      </w:r>
      <w:r w:rsidRPr="00AD36AC">
        <w:rPr>
          <w:sz w:val="24"/>
          <w:szCs w:val="24"/>
          <w:lang w:val="en-GB" w:eastAsia="zh-CN"/>
        </w:rPr>
        <w:t>年</w:t>
      </w:r>
      <w:r w:rsidRPr="00AD36AC">
        <w:rPr>
          <w:sz w:val="24"/>
          <w:szCs w:val="24"/>
          <w:lang w:val="en-GB" w:eastAsia="zh-CN"/>
        </w:rPr>
        <w:t>12</w:t>
      </w:r>
      <w:r w:rsidRPr="00AD36AC">
        <w:rPr>
          <w:sz w:val="24"/>
          <w:szCs w:val="24"/>
          <w:lang w:val="en-GB" w:eastAsia="zh-CN"/>
        </w:rPr>
        <w:t>月</w:t>
      </w:r>
      <w:r w:rsidRPr="00AD36AC">
        <w:rPr>
          <w:sz w:val="24"/>
          <w:szCs w:val="24"/>
          <w:lang w:val="en-GB" w:eastAsia="zh-CN"/>
        </w:rPr>
        <w:t>6</w:t>
      </w:r>
      <w:r w:rsidRPr="00AD36AC">
        <w:rPr>
          <w:sz w:val="24"/>
          <w:szCs w:val="24"/>
          <w:lang w:val="en-GB" w:eastAsia="zh-CN"/>
        </w:rPr>
        <w:t>日第</w:t>
      </w:r>
      <w:hyperlink r:id="rId20" w:history="1">
        <w:r w:rsidRPr="00AD36AC">
          <w:rPr>
            <w:color w:val="0563C1" w:themeColor="hyperlink"/>
            <w:sz w:val="24"/>
            <w:szCs w:val="24"/>
            <w:u w:val="single"/>
            <w:lang w:val="en-GB" w:eastAsia="zh-CN"/>
          </w:rPr>
          <w:t>16/28</w:t>
        </w:r>
      </w:hyperlink>
      <w:r w:rsidRPr="00AD36AC">
        <w:rPr>
          <w:sz w:val="24"/>
          <w:szCs w:val="24"/>
          <w:lang w:eastAsia="zh-CN"/>
        </w:rPr>
        <w:t>号决定，</w:t>
      </w:r>
      <w:r w:rsidRPr="00AD36AC">
        <w:rPr>
          <w:sz w:val="24"/>
          <w:szCs w:val="24"/>
          <w:lang w:val="en-GB" w:eastAsia="zh-CN"/>
        </w:rPr>
        <w:t xml:space="preserve"> </w:t>
      </w:r>
    </w:p>
    <w:p w14:paraId="4B0087E6" w14:textId="67753B35"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88657E">
        <w:rPr>
          <w:rFonts w:eastAsia="KaiTi"/>
          <w:sz w:val="24"/>
          <w:szCs w:val="24"/>
          <w:lang w:val="en-GB" w:eastAsia="zh-CN"/>
        </w:rPr>
        <w:t>审议了</w:t>
      </w:r>
      <w:r w:rsidRPr="00AD36AC">
        <w:rPr>
          <w:sz w:val="24"/>
          <w:szCs w:val="24"/>
          <w:lang w:val="en-GB" w:eastAsia="zh-CN"/>
        </w:rPr>
        <w:t>《生物多样性公约》</w:t>
      </w:r>
      <w:r w:rsidRPr="00AD36AC">
        <w:rPr>
          <w:sz w:val="24"/>
          <w:szCs w:val="24"/>
          <w:vertAlign w:val="superscript"/>
          <w:lang w:val="en-GB"/>
        </w:rPr>
        <w:footnoteReference w:id="14"/>
      </w:r>
      <w:r w:rsidRPr="00AD36AC">
        <w:rPr>
          <w:sz w:val="24"/>
          <w:szCs w:val="24"/>
          <w:lang w:val="en-GB" w:eastAsia="zh-CN"/>
        </w:rPr>
        <w:t>秘书处就其第十七届会议议程中关于《公约》行政管理和信托基金预算的项目所编写的文件中所载信息</w:t>
      </w:r>
      <w:r w:rsidRPr="00AD36AC">
        <w:rPr>
          <w:sz w:val="24"/>
          <w:szCs w:val="24"/>
          <w:vertAlign w:val="superscript"/>
          <w:lang w:val="en-GB"/>
        </w:rPr>
        <w:footnoteReference w:id="15"/>
      </w:r>
      <w:r w:rsidR="00DE5C15">
        <w:rPr>
          <w:rFonts w:hint="eastAsia"/>
          <w:sz w:val="24"/>
          <w:szCs w:val="24"/>
          <w:lang w:val="en-GB" w:eastAsia="zh-CN"/>
        </w:rPr>
        <w:t>，</w:t>
      </w:r>
    </w:p>
    <w:p w14:paraId="6E6A52BA"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eastAsia="zh-CN"/>
        </w:rPr>
      </w:pPr>
      <w:r w:rsidRPr="00AD36AC">
        <w:rPr>
          <w:rFonts w:ascii="KaiTi" w:eastAsia="KaiTi" w:hAnsi="KaiTi"/>
          <w:sz w:val="24"/>
          <w:szCs w:val="24"/>
          <w:lang w:val="en-GB" w:eastAsia="zh-CN"/>
        </w:rPr>
        <w:t>承认</w:t>
      </w:r>
      <w:r w:rsidRPr="00AD36AC">
        <w:rPr>
          <w:sz w:val="24"/>
          <w:szCs w:val="24"/>
          <w:lang w:val="en-GB" w:eastAsia="zh-CN"/>
        </w:rPr>
        <w:t>在执行关于秘书处结构的外部深入职能审查所提建议方面取得的进展，秘书处已在文件</w:t>
      </w:r>
      <w:hyperlink r:id="rId21" w:history="1">
        <w:r w:rsidRPr="00AD36AC">
          <w:rPr>
            <w:color w:val="0563C1" w:themeColor="hyperlink"/>
            <w:sz w:val="24"/>
            <w:szCs w:val="24"/>
            <w:u w:val="single"/>
            <w:lang w:val="en-GB" w:eastAsia="zh-CN"/>
          </w:rPr>
          <w:t>CBD/COP/17/4/Add.4</w:t>
        </w:r>
      </w:hyperlink>
      <w:r w:rsidRPr="00AD36AC">
        <w:rPr>
          <w:sz w:val="24"/>
          <w:szCs w:val="24"/>
          <w:lang w:val="en-GB" w:eastAsia="zh-CN"/>
        </w:rPr>
        <w:t>中报告了详情，</w:t>
      </w:r>
    </w:p>
    <w:p w14:paraId="7FF4910B" w14:textId="54B39861" w:rsidR="0084680E" w:rsidRPr="00AD36AC" w:rsidRDefault="0084680E" w:rsidP="00A42F04">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AD36AC">
        <w:rPr>
          <w:rFonts w:ascii="KaiTi" w:eastAsia="KaiTi" w:hAnsi="KaiTi"/>
          <w:sz w:val="24"/>
          <w:szCs w:val="24"/>
          <w:lang w:val="en-GB" w:eastAsia="zh-CN"/>
        </w:rPr>
        <w:t>确认</w:t>
      </w:r>
      <w:r w:rsidRPr="00AD36AC">
        <w:rPr>
          <w:sz w:val="24"/>
          <w:szCs w:val="24"/>
          <w:lang w:val="en-GB" w:eastAsia="zh-CN"/>
        </w:rPr>
        <w:t>秘书处为通过职能审查加强其职能与结构的长期和战略协调所作出的努力，并注意到秘书处为按照《公约》及其各项议定书的核心任务以及缔约方大会确定的优先事项（特别是为执行《昆明</w:t>
      </w:r>
      <w:r w:rsidRPr="00AD36AC">
        <w:rPr>
          <w:sz w:val="24"/>
          <w:szCs w:val="24"/>
          <w:lang w:val="en-GB" w:eastAsia="zh-CN"/>
        </w:rPr>
        <w:t>-</w:t>
      </w:r>
      <w:r w:rsidRPr="00AD36AC">
        <w:rPr>
          <w:sz w:val="24"/>
          <w:szCs w:val="24"/>
          <w:lang w:val="en-GB" w:eastAsia="zh-CN"/>
        </w:rPr>
        <w:t>蒙特利尔全球生物多样性框架》提供支持）全面开展工作方面存在人员配置和资源缺口</w:t>
      </w:r>
      <w:r w:rsidRPr="00AD36AC">
        <w:rPr>
          <w:color w:val="000000" w:themeColor="text1"/>
          <w:sz w:val="24"/>
          <w:szCs w:val="24"/>
          <w:vertAlign w:val="superscript"/>
          <w:lang w:val="en-GB"/>
        </w:rPr>
        <w:footnoteReference w:id="16"/>
      </w:r>
      <w:r w:rsidR="00DE5C15">
        <w:rPr>
          <w:rFonts w:hint="eastAsia"/>
          <w:sz w:val="24"/>
          <w:szCs w:val="24"/>
          <w:lang w:val="en-GB" w:eastAsia="zh-CN"/>
        </w:rPr>
        <w:t>，</w:t>
      </w:r>
    </w:p>
    <w:p w14:paraId="646D4D5A"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eastAsia="zh-CN"/>
        </w:rPr>
      </w:pPr>
      <w:r w:rsidRPr="00AD36AC">
        <w:rPr>
          <w:rFonts w:ascii="KaiTi" w:eastAsia="KaiTi" w:hAnsi="KaiTi"/>
          <w:sz w:val="24"/>
          <w:szCs w:val="24"/>
          <w:lang w:val="en-GB" w:eastAsia="zh-CN"/>
        </w:rPr>
        <w:t>赞赏地欢迎</w:t>
      </w:r>
      <w:r w:rsidRPr="00AD36AC">
        <w:rPr>
          <w:sz w:val="24"/>
          <w:szCs w:val="24"/>
          <w:lang w:val="en-GB" w:eastAsia="zh-CN"/>
        </w:rPr>
        <w:t>发达国家缔约方向特别自愿信托基金提供的财政捐款，用以促进缔约方、土著人民和</w:t>
      </w:r>
      <w:r>
        <w:rPr>
          <w:rFonts w:hint="eastAsia"/>
          <w:sz w:val="24"/>
          <w:szCs w:val="24"/>
          <w:lang w:val="en-GB" w:eastAsia="zh-CN"/>
        </w:rPr>
        <w:t>地方</w:t>
      </w:r>
      <w:r w:rsidRPr="00AD36AC">
        <w:rPr>
          <w:sz w:val="24"/>
          <w:szCs w:val="24"/>
          <w:lang w:val="en-GB" w:eastAsia="zh-CN"/>
        </w:rPr>
        <w:t>社区参与《公约》及其各项议定书的进程，</w:t>
      </w:r>
      <w:r w:rsidRPr="00AD36AC">
        <w:rPr>
          <w:i/>
          <w:iCs/>
          <w:sz w:val="24"/>
          <w:szCs w:val="24"/>
          <w:lang w:val="en-GB" w:eastAsia="zh-CN"/>
        </w:rPr>
        <w:t xml:space="preserve"> </w:t>
      </w:r>
    </w:p>
    <w:p w14:paraId="503D675C"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rFonts w:ascii="KaiTi" w:eastAsia="KaiTi" w:hAnsi="KaiTi"/>
          <w:sz w:val="24"/>
          <w:szCs w:val="24"/>
          <w:lang w:val="en-GB" w:eastAsia="zh-CN"/>
        </w:rPr>
        <w:t>认识到</w:t>
      </w:r>
      <w:r w:rsidRPr="00AD36AC">
        <w:rPr>
          <w:sz w:val="24"/>
          <w:szCs w:val="24"/>
          <w:lang w:val="en-GB" w:eastAsia="zh-CN"/>
        </w:rPr>
        <w:t>缔约方面临的财政制约，并关切地注意到，由于缺乏可预测和可持续的资金，发展中国家缔约方，特别是其中最不发达国家和小岛屿发展中国家，以及经济转型期国家缔约方在参加《公约》及其各项议定书下举行的会议方面受到不利影响，</w:t>
      </w:r>
    </w:p>
    <w:p w14:paraId="5EB32350"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sidRPr="00AD36AC">
        <w:rPr>
          <w:sz w:val="24"/>
          <w:szCs w:val="24"/>
          <w:lang w:val="en-GB" w:eastAsia="zh-CN"/>
        </w:rPr>
        <w:tab/>
      </w:r>
      <w:r w:rsidRPr="00AD36AC">
        <w:rPr>
          <w:rFonts w:ascii="KaiTi" w:eastAsia="KaiTi" w:hAnsi="KaiTi"/>
          <w:sz w:val="24"/>
          <w:szCs w:val="24"/>
          <w:lang w:val="en-GB" w:eastAsia="zh-CN"/>
        </w:rPr>
        <w:t>决定</w:t>
      </w:r>
      <w:r w:rsidRPr="00AD36AC">
        <w:rPr>
          <w:sz w:val="24"/>
          <w:szCs w:val="24"/>
          <w:lang w:val="en-GB" w:eastAsia="zh-CN"/>
        </w:rPr>
        <w:t>通过《生物多样性公约》、《卡塔赫纳生物安全议定书》</w:t>
      </w:r>
      <w:r w:rsidRPr="00AD36AC">
        <w:rPr>
          <w:sz w:val="24"/>
          <w:szCs w:val="24"/>
          <w:vertAlign w:val="superscript"/>
          <w:lang w:val="en-GB"/>
        </w:rPr>
        <w:footnoteReference w:id="17"/>
      </w:r>
      <w:r w:rsidRPr="00AD36AC">
        <w:rPr>
          <w:sz w:val="24"/>
          <w:szCs w:val="24"/>
          <w:lang w:val="en-GB" w:eastAsia="zh-CN"/>
        </w:rPr>
        <w:t>和《关于获取遗传资源及其利用所产生惠益的公平和公正分享的名古屋议定书》</w:t>
      </w:r>
      <w:r w:rsidRPr="00AD36AC">
        <w:rPr>
          <w:sz w:val="24"/>
          <w:szCs w:val="24"/>
          <w:vertAlign w:val="superscript"/>
          <w:lang w:val="en-GB"/>
        </w:rPr>
        <w:footnoteReference w:id="18"/>
      </w:r>
      <w:r w:rsidRPr="00AD36AC">
        <w:rPr>
          <w:sz w:val="24"/>
          <w:szCs w:val="24"/>
          <w:lang w:val="en-GB" w:eastAsia="zh-CN"/>
        </w:rPr>
        <w:t>2027–2028</w:t>
      </w:r>
      <w:r w:rsidRPr="00AD36AC">
        <w:rPr>
          <w:sz w:val="24"/>
          <w:szCs w:val="24"/>
          <w:lang w:val="en-GB" w:eastAsia="zh-CN"/>
        </w:rPr>
        <w:t>两年期综合工作方案和预算；</w:t>
      </w:r>
    </w:p>
    <w:p w14:paraId="195EADAC"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sidRPr="00AD36AC">
        <w:rPr>
          <w:i/>
          <w:iCs/>
          <w:sz w:val="24"/>
          <w:szCs w:val="24"/>
          <w:lang w:val="en-GB" w:eastAsia="zh-CN"/>
        </w:rPr>
        <w:tab/>
      </w:r>
      <w:r w:rsidRPr="00AD36AC">
        <w:rPr>
          <w:rFonts w:ascii="KaiTi" w:eastAsia="KaiTi" w:hAnsi="KaiTi"/>
          <w:sz w:val="24"/>
          <w:szCs w:val="24"/>
          <w:lang w:val="en-GB" w:eastAsia="zh-CN"/>
        </w:rPr>
        <w:t>又决定</w:t>
      </w:r>
      <w:r w:rsidRPr="00AD36AC">
        <w:rPr>
          <w:sz w:val="24"/>
          <w:szCs w:val="24"/>
          <w:lang w:val="en-GB" w:eastAsia="zh-CN"/>
        </w:rPr>
        <w:t>在</w:t>
      </w:r>
      <w:r w:rsidRPr="00AD36AC">
        <w:rPr>
          <w:sz w:val="24"/>
          <w:szCs w:val="24"/>
          <w:lang w:val="en-GB" w:eastAsia="zh-CN"/>
        </w:rPr>
        <w:t>2027–2028</w:t>
      </w:r>
      <w:r w:rsidRPr="00AD36AC">
        <w:rPr>
          <w:sz w:val="24"/>
          <w:szCs w:val="24"/>
          <w:lang w:val="en-GB" w:eastAsia="zh-CN"/>
        </w:rPr>
        <w:t>两年期内，由《公约》、《卡塔赫纳生物安全议定书》和《名古屋议定书》按</w:t>
      </w:r>
      <w:r w:rsidRPr="00AD36AC">
        <w:rPr>
          <w:sz w:val="24"/>
          <w:szCs w:val="24"/>
          <w:lang w:val="en-GB" w:eastAsia="zh-CN"/>
        </w:rPr>
        <w:t>72:15:13</w:t>
      </w:r>
      <w:r w:rsidRPr="00AD36AC">
        <w:rPr>
          <w:sz w:val="24"/>
          <w:szCs w:val="24"/>
          <w:lang w:val="en-GB" w:eastAsia="zh-CN"/>
        </w:rPr>
        <w:t>的比例分摊所有秘书处服务费用；</w:t>
      </w:r>
    </w:p>
    <w:p w14:paraId="603971C1" w14:textId="7373C4A1"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rFonts w:asciiTheme="majorBidi" w:hAnsiTheme="majorBidi" w:cstheme="majorBidi"/>
          <w:sz w:val="24"/>
          <w:szCs w:val="24"/>
          <w:lang w:val="en-GB" w:eastAsia="zh-CN"/>
        </w:rPr>
        <w:t>3.</w:t>
      </w:r>
      <w:r w:rsidRPr="00AD36AC">
        <w:rPr>
          <w:rFonts w:asciiTheme="majorBidi" w:hAnsiTheme="majorBidi" w:cstheme="majorBidi"/>
          <w:i/>
          <w:iCs/>
          <w:sz w:val="24"/>
          <w:szCs w:val="24"/>
          <w:lang w:val="en-GB" w:eastAsia="zh-CN"/>
        </w:rPr>
        <w:tab/>
      </w:r>
      <w:r w:rsidRPr="00AD36AC">
        <w:rPr>
          <w:rFonts w:ascii="KaiTi" w:eastAsia="KaiTi" w:hAnsi="KaiTi" w:cstheme="majorBidi"/>
          <w:sz w:val="24"/>
          <w:szCs w:val="24"/>
          <w:lang w:val="en-GB" w:eastAsia="zh-CN"/>
        </w:rPr>
        <w:t>核准</w:t>
      </w:r>
      <w:r w:rsidRPr="00AD36AC">
        <w:rPr>
          <w:rFonts w:asciiTheme="majorBidi" w:hAnsiTheme="majorBidi" w:cstheme="majorBidi"/>
          <w:sz w:val="24"/>
          <w:szCs w:val="24"/>
          <w:lang w:val="en-GB" w:eastAsia="zh-CN"/>
        </w:rPr>
        <w:t>《公约》普通信托基金</w:t>
      </w:r>
      <w:r w:rsidRPr="00AD36AC">
        <w:rPr>
          <w:rFonts w:asciiTheme="majorBidi" w:hAnsiTheme="majorBidi" w:cstheme="majorBidi"/>
          <w:sz w:val="24"/>
          <w:szCs w:val="24"/>
          <w:lang w:val="en-GB" w:eastAsia="zh-CN"/>
        </w:rPr>
        <w:t>2027</w:t>
      </w:r>
      <w:r w:rsidRPr="00AD36AC">
        <w:rPr>
          <w:rFonts w:asciiTheme="majorBidi" w:hAnsiTheme="majorBidi" w:cstheme="majorBidi"/>
          <w:sz w:val="24"/>
          <w:szCs w:val="24"/>
          <w:lang w:val="en-GB" w:eastAsia="zh-CN"/>
        </w:rPr>
        <w:t>年</w:t>
      </w:r>
      <w:r w:rsidRPr="00AD36AC">
        <w:rPr>
          <w:rFonts w:asciiTheme="majorBidi" w:hAnsiTheme="majorBidi" w:cstheme="majorBidi"/>
          <w:sz w:val="24"/>
          <w:szCs w:val="24"/>
          <w:lang w:val="en-GB" w:eastAsia="zh-CN"/>
        </w:rPr>
        <w:t>XX</w:t>
      </w:r>
      <w:r w:rsidRPr="00AD36AC">
        <w:rPr>
          <w:rFonts w:asciiTheme="majorBidi" w:hAnsiTheme="majorBidi" w:cstheme="majorBidi"/>
          <w:sz w:val="24"/>
          <w:szCs w:val="24"/>
          <w:lang w:val="en-GB" w:eastAsia="zh-CN"/>
        </w:rPr>
        <w:t>美元和</w:t>
      </w:r>
      <w:r w:rsidRPr="00AD36AC">
        <w:rPr>
          <w:rFonts w:asciiTheme="majorBidi" w:hAnsiTheme="majorBidi" w:cstheme="majorBidi"/>
          <w:sz w:val="24"/>
          <w:szCs w:val="24"/>
          <w:lang w:val="en-GB" w:eastAsia="zh-CN"/>
        </w:rPr>
        <w:t>2028</w:t>
      </w:r>
      <w:r w:rsidRPr="00AD36AC">
        <w:rPr>
          <w:rFonts w:asciiTheme="majorBidi" w:hAnsiTheme="majorBidi" w:cstheme="majorBidi"/>
          <w:sz w:val="24"/>
          <w:szCs w:val="24"/>
          <w:lang w:val="en-GB" w:eastAsia="zh-CN"/>
        </w:rPr>
        <w:t>年</w:t>
      </w:r>
      <w:r w:rsidRPr="00AD36AC">
        <w:rPr>
          <w:rFonts w:asciiTheme="majorBidi" w:hAnsiTheme="majorBidi" w:cstheme="majorBidi"/>
          <w:sz w:val="24"/>
          <w:szCs w:val="24"/>
          <w:lang w:val="en-GB" w:eastAsia="zh-CN"/>
        </w:rPr>
        <w:t>XX</w:t>
      </w:r>
      <w:r w:rsidRPr="00AD36AC">
        <w:rPr>
          <w:rFonts w:asciiTheme="majorBidi" w:hAnsiTheme="majorBidi" w:cstheme="majorBidi"/>
          <w:sz w:val="24"/>
          <w:szCs w:val="24"/>
          <w:lang w:val="en-GB" w:eastAsia="zh-CN"/>
        </w:rPr>
        <w:t>美元的核心方案预算，占《公约》及其各项议定书</w:t>
      </w:r>
      <w:r w:rsidRPr="00AD36AC">
        <w:rPr>
          <w:rFonts w:asciiTheme="majorBidi" w:hAnsiTheme="majorBidi" w:cstheme="majorBidi"/>
          <w:sz w:val="24"/>
          <w:szCs w:val="24"/>
          <w:lang w:val="en-GB" w:eastAsia="zh-CN"/>
        </w:rPr>
        <w:t>2027</w:t>
      </w:r>
      <w:r w:rsidRPr="00AD36AC">
        <w:rPr>
          <w:rFonts w:asciiTheme="majorBidi" w:hAnsiTheme="majorBidi" w:cstheme="majorBidi"/>
          <w:sz w:val="24"/>
          <w:szCs w:val="24"/>
          <w:lang w:val="en-GB" w:eastAsia="zh-CN"/>
        </w:rPr>
        <w:t>年</w:t>
      </w:r>
      <w:r w:rsidRPr="00AD36AC">
        <w:rPr>
          <w:rFonts w:asciiTheme="majorBidi" w:hAnsiTheme="majorBidi" w:cstheme="majorBidi"/>
          <w:sz w:val="24"/>
          <w:szCs w:val="24"/>
          <w:lang w:val="en-GB" w:eastAsia="zh-CN"/>
        </w:rPr>
        <w:t>XX</w:t>
      </w:r>
      <w:r w:rsidRPr="00AD36AC">
        <w:rPr>
          <w:rFonts w:asciiTheme="majorBidi" w:hAnsiTheme="majorBidi" w:cstheme="majorBidi"/>
          <w:sz w:val="24"/>
          <w:szCs w:val="24"/>
          <w:lang w:val="en-GB" w:eastAsia="zh-CN"/>
        </w:rPr>
        <w:t>美元和</w:t>
      </w:r>
      <w:r w:rsidRPr="00AD36AC">
        <w:rPr>
          <w:rFonts w:asciiTheme="majorBidi" w:hAnsiTheme="majorBidi" w:cstheme="majorBidi"/>
          <w:sz w:val="24"/>
          <w:szCs w:val="24"/>
          <w:lang w:val="en-GB" w:eastAsia="zh-CN"/>
        </w:rPr>
        <w:t>2028</w:t>
      </w:r>
      <w:r w:rsidRPr="00AD36AC">
        <w:rPr>
          <w:rFonts w:asciiTheme="majorBidi" w:hAnsiTheme="majorBidi" w:cstheme="majorBidi"/>
          <w:sz w:val="24"/>
          <w:szCs w:val="24"/>
          <w:lang w:val="en-GB" w:eastAsia="zh-CN"/>
        </w:rPr>
        <w:t>年</w:t>
      </w:r>
      <w:r w:rsidRPr="00AD36AC">
        <w:rPr>
          <w:rFonts w:asciiTheme="majorBidi" w:hAnsiTheme="majorBidi" w:cstheme="majorBidi"/>
          <w:sz w:val="24"/>
          <w:szCs w:val="24"/>
          <w:lang w:val="en-GB" w:eastAsia="zh-CN"/>
        </w:rPr>
        <w:t>XX</w:t>
      </w:r>
      <w:r w:rsidRPr="00AD36AC">
        <w:rPr>
          <w:rFonts w:asciiTheme="majorBidi" w:hAnsiTheme="majorBidi" w:cstheme="majorBidi"/>
          <w:sz w:val="24"/>
          <w:szCs w:val="24"/>
          <w:lang w:val="en-GB" w:eastAsia="zh-CN"/>
        </w:rPr>
        <w:t>美元综合预算的</w:t>
      </w:r>
      <w:r w:rsidRPr="00AD36AC">
        <w:rPr>
          <w:rFonts w:asciiTheme="majorBidi" w:hAnsiTheme="majorBidi" w:cstheme="majorBidi"/>
          <w:sz w:val="24"/>
          <w:szCs w:val="24"/>
          <w:lang w:val="en-GB" w:eastAsia="zh-CN"/>
        </w:rPr>
        <w:t>72%</w:t>
      </w:r>
      <w:r w:rsidRPr="00AD36AC">
        <w:rPr>
          <w:rFonts w:asciiTheme="majorBidi" w:hAnsiTheme="majorBidi" w:cstheme="majorBidi"/>
          <w:sz w:val="24"/>
          <w:szCs w:val="24"/>
          <w:lang w:val="en-GB" w:eastAsia="zh-CN"/>
        </w:rPr>
        <w:t>，用于下文表</w:t>
      </w:r>
      <w:r w:rsidR="00B36816">
        <w:rPr>
          <w:rFonts w:asciiTheme="majorBidi" w:hAnsiTheme="majorBidi" w:cstheme="majorBidi" w:hint="eastAsia"/>
          <w:sz w:val="24"/>
          <w:szCs w:val="24"/>
          <w:lang w:val="en-GB" w:eastAsia="zh-CN"/>
        </w:rPr>
        <w:t>xx</w:t>
      </w:r>
      <w:r w:rsidRPr="00AD36AC">
        <w:rPr>
          <w:rFonts w:asciiTheme="majorBidi" w:hAnsiTheme="majorBidi" w:cstheme="majorBidi"/>
          <w:sz w:val="24"/>
          <w:szCs w:val="24"/>
          <w:lang w:val="en-GB" w:eastAsia="zh-CN"/>
        </w:rPr>
        <w:t>和表</w:t>
      </w:r>
      <w:r w:rsidR="00B36816">
        <w:rPr>
          <w:rFonts w:asciiTheme="majorBidi" w:hAnsiTheme="majorBidi" w:cstheme="majorBidi" w:hint="eastAsia"/>
          <w:sz w:val="24"/>
          <w:szCs w:val="24"/>
          <w:lang w:val="en-GB" w:eastAsia="zh-CN"/>
        </w:rPr>
        <w:t>xx</w:t>
      </w:r>
      <w:r w:rsidRPr="00AD36AC">
        <w:rPr>
          <w:rFonts w:asciiTheme="majorBidi" w:hAnsiTheme="majorBidi" w:cstheme="majorBidi"/>
          <w:sz w:val="24"/>
          <w:szCs w:val="24"/>
          <w:lang w:val="en-GB" w:eastAsia="zh-CN"/>
        </w:rPr>
        <w:t>所列用途；</w:t>
      </w:r>
    </w:p>
    <w:p w14:paraId="16CDE3E4"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4.</w:t>
      </w:r>
      <w:r w:rsidRPr="00AD36AC">
        <w:rPr>
          <w:i/>
          <w:iCs/>
          <w:sz w:val="24"/>
          <w:szCs w:val="24"/>
          <w:lang w:val="en-GB" w:eastAsia="zh-CN"/>
        </w:rPr>
        <w:tab/>
      </w:r>
      <w:r w:rsidRPr="00AD36AC">
        <w:rPr>
          <w:rFonts w:ascii="KaiTi" w:eastAsia="KaiTi" w:hAnsi="KaiTi"/>
          <w:sz w:val="24"/>
          <w:szCs w:val="24"/>
          <w:lang w:val="en-GB" w:eastAsia="zh-CN"/>
        </w:rPr>
        <w:t>又核准</w:t>
      </w:r>
      <w:r w:rsidRPr="00AD36AC">
        <w:rPr>
          <w:sz w:val="24"/>
          <w:szCs w:val="24"/>
          <w:lang w:val="en-GB" w:eastAsia="zh-CN"/>
        </w:rPr>
        <w:t>将《公约》核心方案预算普通信托基金、《卡塔赫纳议定书》核心方案预算普通信托基金和《名古屋议定书》核心方案预算普通信托基金（</w:t>
      </w:r>
      <w:r w:rsidRPr="00AD36AC">
        <w:rPr>
          <w:sz w:val="24"/>
          <w:szCs w:val="24"/>
          <w:lang w:val="en-GB" w:eastAsia="zh-CN"/>
        </w:rPr>
        <w:t>“</w:t>
      </w:r>
      <w:r w:rsidRPr="00AD36AC">
        <w:rPr>
          <w:sz w:val="24"/>
          <w:szCs w:val="24"/>
          <w:lang w:val="en-GB" w:eastAsia="zh-CN"/>
        </w:rPr>
        <w:t>核心信托</w:t>
      </w:r>
      <w:r w:rsidRPr="00AD36AC">
        <w:rPr>
          <w:sz w:val="24"/>
          <w:szCs w:val="24"/>
          <w:lang w:val="en-GB" w:eastAsia="zh-CN"/>
        </w:rPr>
        <w:lastRenderedPageBreak/>
        <w:t>基金</w:t>
      </w:r>
      <w:r w:rsidRPr="00AD36AC">
        <w:rPr>
          <w:sz w:val="24"/>
          <w:szCs w:val="24"/>
          <w:lang w:val="en-GB" w:eastAsia="zh-CN"/>
        </w:rPr>
        <w:t>”</w:t>
      </w:r>
      <w:r w:rsidRPr="00AD36AC">
        <w:rPr>
          <w:sz w:val="24"/>
          <w:szCs w:val="24"/>
          <w:lang w:val="en-GB" w:eastAsia="zh-CN"/>
        </w:rPr>
        <w:t>）</w:t>
      </w:r>
      <w:r w:rsidRPr="00AD36AC">
        <w:rPr>
          <w:sz w:val="24"/>
          <w:szCs w:val="24"/>
          <w:lang w:val="en-GB" w:eastAsia="zh-CN"/>
        </w:rPr>
        <w:t>2025–2026</w:t>
      </w:r>
      <w:r w:rsidRPr="00AD36AC">
        <w:rPr>
          <w:sz w:val="24"/>
          <w:szCs w:val="24"/>
          <w:lang w:val="en-GB" w:eastAsia="zh-CN"/>
        </w:rPr>
        <w:t>两年期未用余额</w:t>
      </w:r>
      <w:r w:rsidRPr="00AD36AC">
        <w:rPr>
          <w:sz w:val="24"/>
          <w:szCs w:val="24"/>
          <w:lang w:val="en-GB" w:eastAsia="zh-CN"/>
        </w:rPr>
        <w:t>XX</w:t>
      </w:r>
      <w:r w:rsidRPr="00AD36AC">
        <w:rPr>
          <w:sz w:val="24"/>
          <w:szCs w:val="24"/>
          <w:lang w:val="en-GB" w:eastAsia="zh-CN"/>
        </w:rPr>
        <w:t>美元，用于抵充《公约》缔约方、《卡塔赫纳议定书》缔约方以及《名古屋议定书》缔约方在</w:t>
      </w:r>
      <w:r w:rsidRPr="00AD36AC">
        <w:rPr>
          <w:sz w:val="24"/>
          <w:szCs w:val="24"/>
          <w:lang w:val="en-GB" w:eastAsia="zh-CN"/>
        </w:rPr>
        <w:t>2027–2028</w:t>
      </w:r>
      <w:r w:rsidRPr="00AD36AC">
        <w:rPr>
          <w:sz w:val="24"/>
          <w:szCs w:val="24"/>
          <w:lang w:val="en-GB" w:eastAsia="zh-CN"/>
        </w:rPr>
        <w:t>两年期的摊款；</w:t>
      </w:r>
    </w:p>
    <w:p w14:paraId="73AC4F15"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eastAsia="zh-CN"/>
        </w:rPr>
      </w:pPr>
      <w:r w:rsidRPr="00AD36AC">
        <w:rPr>
          <w:sz w:val="24"/>
          <w:szCs w:val="24"/>
          <w:lang w:val="en-GB" w:eastAsia="zh-CN"/>
        </w:rPr>
        <w:t>5.</w:t>
      </w:r>
      <w:r w:rsidRPr="00AD36AC">
        <w:rPr>
          <w:i/>
          <w:iCs/>
          <w:sz w:val="24"/>
          <w:szCs w:val="24"/>
          <w:lang w:val="en-GB" w:eastAsia="zh-CN"/>
        </w:rPr>
        <w:tab/>
      </w:r>
      <w:r w:rsidRPr="00AD36AC">
        <w:rPr>
          <w:rFonts w:ascii="KaiTi" w:eastAsia="KaiTi" w:hAnsi="KaiTi"/>
          <w:sz w:val="24"/>
          <w:szCs w:val="24"/>
          <w:lang w:val="en-GB" w:eastAsia="zh-CN"/>
        </w:rPr>
        <w:t>表示赞赏</w:t>
      </w:r>
      <w:r w:rsidRPr="00AD36AC">
        <w:rPr>
          <w:sz w:val="24"/>
          <w:szCs w:val="24"/>
          <w:lang w:val="en-GB" w:eastAsia="zh-CN"/>
        </w:rPr>
        <w:t>秘书处东道国加拿大继续支持秘书处，欢迎东道国和魁北克省为</w:t>
      </w:r>
      <w:r w:rsidRPr="00AD36AC">
        <w:rPr>
          <w:sz w:val="24"/>
          <w:szCs w:val="24"/>
          <w:lang w:val="en-GB" w:eastAsia="zh-CN"/>
        </w:rPr>
        <w:t>2027</w:t>
      </w:r>
      <w:r w:rsidRPr="00AD36AC">
        <w:rPr>
          <w:sz w:val="24"/>
          <w:szCs w:val="24"/>
          <w:lang w:val="en-GB" w:eastAsia="zh-CN"/>
        </w:rPr>
        <w:t>年捐款</w:t>
      </w:r>
      <w:r w:rsidRPr="00AD36AC">
        <w:rPr>
          <w:sz w:val="24"/>
          <w:szCs w:val="24"/>
          <w:lang w:val="en-GB" w:eastAsia="zh-CN"/>
        </w:rPr>
        <w:t>2,277,896</w:t>
      </w:r>
      <w:r w:rsidRPr="00AD36AC">
        <w:rPr>
          <w:sz w:val="24"/>
          <w:szCs w:val="24"/>
          <w:lang w:val="en-GB" w:eastAsia="zh-CN"/>
        </w:rPr>
        <w:t>加元，为</w:t>
      </w:r>
      <w:r w:rsidRPr="00AD36AC">
        <w:rPr>
          <w:sz w:val="24"/>
          <w:szCs w:val="24"/>
          <w:lang w:val="en-GB" w:eastAsia="zh-CN"/>
        </w:rPr>
        <w:t>2028</w:t>
      </w:r>
      <w:r w:rsidRPr="00AD36AC">
        <w:rPr>
          <w:sz w:val="24"/>
          <w:szCs w:val="24"/>
          <w:lang w:val="en-GB" w:eastAsia="zh-CN"/>
        </w:rPr>
        <w:t>年捐款</w:t>
      </w:r>
      <w:r w:rsidRPr="00AD36AC">
        <w:rPr>
          <w:sz w:val="24"/>
          <w:szCs w:val="24"/>
          <w:lang w:val="en-GB" w:eastAsia="zh-CN"/>
        </w:rPr>
        <w:t>2,300, 273</w:t>
      </w:r>
      <w:r w:rsidRPr="00AD36AC">
        <w:rPr>
          <w:sz w:val="24"/>
          <w:szCs w:val="24"/>
          <w:lang w:val="en-GB" w:eastAsia="zh-CN"/>
        </w:rPr>
        <w:t>加元，用于支付秘书处的租金及相关费用，该款项将按</w:t>
      </w:r>
      <w:r w:rsidRPr="00AD36AC">
        <w:rPr>
          <w:sz w:val="24"/>
          <w:szCs w:val="24"/>
          <w:lang w:val="en-GB" w:eastAsia="zh-CN"/>
        </w:rPr>
        <w:t>72:15:13</w:t>
      </w:r>
      <w:r w:rsidRPr="00AD36AC">
        <w:rPr>
          <w:sz w:val="24"/>
          <w:szCs w:val="24"/>
          <w:lang w:val="en-GB" w:eastAsia="zh-CN"/>
        </w:rPr>
        <w:t>的比例分配，用以抵充《公约》缔约方、《卡塔赫纳议定书》缔约方和《名古屋议定书》缔约方分别在</w:t>
      </w:r>
      <w:r w:rsidRPr="00AD36AC">
        <w:rPr>
          <w:sz w:val="24"/>
          <w:szCs w:val="24"/>
          <w:lang w:val="en-GB" w:eastAsia="zh-CN"/>
        </w:rPr>
        <w:t>2027–2028</w:t>
      </w:r>
      <w:r w:rsidRPr="00AD36AC">
        <w:rPr>
          <w:sz w:val="24"/>
          <w:szCs w:val="24"/>
          <w:lang w:val="en-GB" w:eastAsia="zh-CN"/>
        </w:rPr>
        <w:t>两年期内的摊款；</w:t>
      </w:r>
    </w:p>
    <w:p w14:paraId="3462CDBE" w14:textId="08E9B455"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6.</w:t>
      </w:r>
      <w:r w:rsidRPr="00AD36AC">
        <w:rPr>
          <w:sz w:val="24"/>
          <w:szCs w:val="24"/>
          <w:lang w:val="en-GB" w:eastAsia="zh-CN"/>
        </w:rPr>
        <w:tab/>
      </w:r>
      <w:r w:rsidRPr="00AD36AC">
        <w:rPr>
          <w:rFonts w:ascii="KaiTi" w:eastAsia="KaiTi" w:hAnsi="KaiTi"/>
          <w:sz w:val="24"/>
          <w:szCs w:val="24"/>
          <w:lang w:val="en-GB" w:eastAsia="zh-CN"/>
        </w:rPr>
        <w:t>通过</w:t>
      </w:r>
      <w:r w:rsidRPr="00AD36AC">
        <w:rPr>
          <w:sz w:val="24"/>
          <w:szCs w:val="24"/>
          <w:lang w:val="en-GB" w:eastAsia="zh-CN"/>
        </w:rPr>
        <w:t>2027</w:t>
      </w:r>
      <w:r w:rsidRPr="00AD36AC">
        <w:rPr>
          <w:sz w:val="24"/>
          <w:szCs w:val="24"/>
          <w:lang w:val="en-GB" w:eastAsia="zh-CN"/>
        </w:rPr>
        <w:t>年和</w:t>
      </w:r>
      <w:r w:rsidRPr="00AD36AC">
        <w:rPr>
          <w:sz w:val="24"/>
          <w:szCs w:val="24"/>
          <w:lang w:val="en-GB" w:eastAsia="zh-CN"/>
        </w:rPr>
        <w:t>20 28</w:t>
      </w:r>
      <w:r w:rsidRPr="00AD36AC">
        <w:rPr>
          <w:sz w:val="24"/>
          <w:szCs w:val="24"/>
          <w:lang w:val="en-GB" w:eastAsia="zh-CN"/>
        </w:rPr>
        <w:t>年费用分摊比额表，其依据是本决定附件</w:t>
      </w:r>
      <w:r w:rsidR="00DE5C15">
        <w:rPr>
          <w:rStyle w:val="FootnoteReference"/>
          <w:sz w:val="24"/>
          <w:szCs w:val="24"/>
          <w:lang w:val="en-GB" w:eastAsia="zh-CN"/>
        </w:rPr>
        <w:footnoteReference w:id="19"/>
      </w:r>
      <w:r w:rsidRPr="00AD36AC">
        <w:rPr>
          <w:sz w:val="24"/>
          <w:szCs w:val="24"/>
          <w:lang w:val="en-GB" w:eastAsia="zh-CN"/>
        </w:rPr>
        <w:t>所载联合国分摊比额表</w:t>
      </w:r>
      <w:r w:rsidRPr="00AD36AC">
        <w:rPr>
          <w:rFonts w:asciiTheme="majorBidi" w:hAnsiTheme="majorBidi" w:cstheme="majorBidi"/>
          <w:sz w:val="24"/>
          <w:szCs w:val="24"/>
          <w:vertAlign w:val="superscript"/>
          <w:lang w:val="en-GB"/>
        </w:rPr>
        <w:footnoteReference w:id="20"/>
      </w:r>
      <w:r w:rsidRPr="00AD36AC">
        <w:rPr>
          <w:sz w:val="24"/>
          <w:szCs w:val="24"/>
          <w:lang w:val="en-GB" w:eastAsia="zh-CN"/>
        </w:rPr>
        <w:t>；</w:t>
      </w:r>
    </w:p>
    <w:p w14:paraId="4D7BC844"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7.</w:t>
      </w:r>
      <w:r w:rsidRPr="00AD36AC">
        <w:rPr>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秘书处职能审查中的建议及现有员额的拟议调整方法，并欢迎</w:t>
      </w:r>
      <w:hyperlink r:id="rId22" w:history="1">
        <w:r w:rsidRPr="00AD36AC">
          <w:rPr>
            <w:color w:val="0563C1" w:themeColor="hyperlink"/>
            <w:sz w:val="24"/>
            <w:szCs w:val="24"/>
            <w:u w:val="single"/>
            <w:lang w:val="en-GB" w:eastAsia="zh-CN"/>
          </w:rPr>
          <w:t>CBD/COP/17/4/Add.4</w:t>
        </w:r>
      </w:hyperlink>
      <w:r w:rsidRPr="00AD36AC">
        <w:rPr>
          <w:sz w:val="24"/>
          <w:szCs w:val="24"/>
          <w:lang w:val="en-GB" w:eastAsia="zh-CN"/>
        </w:rPr>
        <w:t>号文件中提出的秘书处新组织结构，该结构应带来工作的一致性、效力和效率的提高；</w:t>
      </w:r>
    </w:p>
    <w:p w14:paraId="20BEB52B" w14:textId="747EF0C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CA" w:eastAsia="zh-CN"/>
        </w:rPr>
      </w:pPr>
      <w:r w:rsidRPr="00AD36AC">
        <w:rPr>
          <w:sz w:val="24"/>
          <w:szCs w:val="24"/>
          <w:lang w:val="en-GB" w:eastAsia="zh-CN"/>
        </w:rPr>
        <w:t>8.</w:t>
      </w:r>
      <w:r w:rsidRPr="00AD36AC">
        <w:rPr>
          <w:i/>
          <w:iCs/>
          <w:sz w:val="24"/>
          <w:szCs w:val="24"/>
          <w:lang w:val="en-GB" w:eastAsia="zh-CN"/>
        </w:rPr>
        <w:tab/>
      </w:r>
      <w:r w:rsidRPr="00AD36AC">
        <w:rPr>
          <w:rFonts w:ascii="KaiTi" w:eastAsia="KaiTi" w:hAnsi="KaiTi"/>
          <w:sz w:val="24"/>
          <w:szCs w:val="24"/>
          <w:lang w:val="en-GB" w:eastAsia="zh-CN"/>
        </w:rPr>
        <w:t>通过</w:t>
      </w:r>
      <w:r w:rsidRPr="00AD36AC">
        <w:rPr>
          <w:sz w:val="24"/>
          <w:szCs w:val="24"/>
          <w:lang w:val="en-GB" w:eastAsia="zh-CN"/>
        </w:rPr>
        <w:t>表</w:t>
      </w:r>
      <w:r w:rsidR="00732896">
        <w:rPr>
          <w:rFonts w:hint="eastAsia"/>
          <w:sz w:val="24"/>
          <w:szCs w:val="24"/>
          <w:lang w:val="en-GB" w:eastAsia="zh-CN"/>
        </w:rPr>
        <w:t>xx</w:t>
      </w:r>
      <w:r w:rsidRPr="00AD36AC">
        <w:rPr>
          <w:sz w:val="24"/>
          <w:szCs w:val="24"/>
          <w:lang w:val="en-GB" w:eastAsia="zh-CN"/>
        </w:rPr>
        <w:t>所列</w:t>
      </w:r>
      <w:r w:rsidRPr="00AD36AC">
        <w:rPr>
          <w:sz w:val="24"/>
          <w:szCs w:val="24"/>
          <w:lang w:val="en-GB" w:eastAsia="zh-CN"/>
        </w:rPr>
        <w:t>2027–2028</w:t>
      </w:r>
      <w:r w:rsidRPr="00AD36AC">
        <w:rPr>
          <w:sz w:val="24"/>
          <w:szCs w:val="24"/>
          <w:lang w:val="en-GB" w:eastAsia="zh-CN"/>
        </w:rPr>
        <w:t>两年期秘书处人员配置表，用于计算费用以确定总预算；</w:t>
      </w:r>
    </w:p>
    <w:p w14:paraId="4F38EBA4"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9.</w:t>
      </w:r>
      <w:r w:rsidRPr="00AD36AC">
        <w:rPr>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执行秘书正根据联合国的条例和细则，并在不影响缔约方大会第十八届会议任何决定的前提下，调整职务描述和任务分配，作为在拟议的新组织结构内执行秘书处职能审查工作的一部分，确保秘书处的总体费用仍控制在核定的综合预算范围内，且不会导致</w:t>
      </w:r>
      <w:r w:rsidRPr="00AD36AC">
        <w:rPr>
          <w:sz w:val="24"/>
          <w:szCs w:val="24"/>
          <w:lang w:val="en-GB" w:eastAsia="zh-CN"/>
        </w:rPr>
        <w:t>2027–2028</w:t>
      </w:r>
      <w:r w:rsidRPr="00AD36AC">
        <w:rPr>
          <w:sz w:val="24"/>
          <w:szCs w:val="24"/>
          <w:lang w:val="en-GB" w:eastAsia="zh-CN"/>
        </w:rPr>
        <w:t>两年期工作人员费用增加；</w:t>
      </w:r>
    </w:p>
    <w:p w14:paraId="55B4D52F"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10.</w:t>
      </w:r>
      <w:r w:rsidRPr="00AD36AC">
        <w:rPr>
          <w:i/>
          <w:iCs/>
          <w:sz w:val="24"/>
          <w:szCs w:val="24"/>
          <w:lang w:val="en-GB" w:eastAsia="zh-CN"/>
        </w:rPr>
        <w:tab/>
      </w:r>
      <w:r w:rsidRPr="00AD36AC">
        <w:rPr>
          <w:rFonts w:ascii="KaiTi" w:eastAsia="KaiTi" w:hAnsi="KaiTi"/>
          <w:sz w:val="24"/>
          <w:szCs w:val="24"/>
          <w:lang w:val="en-GB" w:eastAsia="zh-CN"/>
        </w:rPr>
        <w:t>请</w:t>
      </w:r>
      <w:r w:rsidRPr="00AD36AC">
        <w:rPr>
          <w:sz w:val="24"/>
          <w:szCs w:val="24"/>
          <w:lang w:val="en-GB" w:eastAsia="zh-CN"/>
        </w:rPr>
        <w:t>执行秘书向主席团报告并提供一切必要信息，包括关于联合国环境规划署与秘书处之间行政安排的实施情况，以确保主席团能够在缔约方大会的会议以及作为各议定书缔约方会议的缔约方大会的会议的筹备和召开工作中发挥指导作用；</w:t>
      </w:r>
    </w:p>
    <w:p w14:paraId="1563476A" w14:textId="759F8A14"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11.</w:t>
      </w:r>
      <w:r w:rsidRPr="00AD36AC">
        <w:rPr>
          <w:sz w:val="24"/>
          <w:szCs w:val="24"/>
          <w:lang w:val="en-GB" w:eastAsia="zh-CN"/>
        </w:rPr>
        <w:tab/>
      </w:r>
      <w:r w:rsidRPr="00AD36AC">
        <w:rPr>
          <w:rFonts w:ascii="KaiTi" w:eastAsia="KaiTi" w:hAnsi="KaiTi"/>
          <w:sz w:val="24"/>
          <w:szCs w:val="24"/>
          <w:lang w:val="en-GB" w:eastAsia="zh-CN"/>
        </w:rPr>
        <w:t>授权</w:t>
      </w:r>
      <w:r w:rsidRPr="00AD36AC">
        <w:rPr>
          <w:sz w:val="24"/>
          <w:szCs w:val="24"/>
          <w:lang w:val="en-GB" w:eastAsia="zh-CN"/>
        </w:rPr>
        <w:t>执行秘书根据缔约方大会决定以及《联合国财务条例和细则》</w:t>
      </w:r>
      <w:r w:rsidRPr="00AD36AC">
        <w:rPr>
          <w:sz w:val="24"/>
          <w:szCs w:val="24"/>
          <w:vertAlign w:val="superscript"/>
          <w:lang w:val="en-GB"/>
        </w:rPr>
        <w:footnoteReference w:id="21"/>
      </w:r>
      <w:r w:rsidR="00DE5C15">
        <w:rPr>
          <w:rFonts w:hint="eastAsia"/>
          <w:sz w:val="24"/>
          <w:szCs w:val="24"/>
          <w:lang w:val="en-GB" w:eastAsia="zh-CN"/>
        </w:rPr>
        <w:t>，</w:t>
      </w:r>
      <w:r w:rsidRPr="00AD36AC">
        <w:rPr>
          <w:sz w:val="24"/>
          <w:szCs w:val="24"/>
          <w:lang w:val="en-GB" w:eastAsia="zh-CN"/>
        </w:rPr>
        <w:t>利用可动用现金，包括未用余额、以往财务期的缴款和杂项收入，承付不超过核定预算水平的款项，并请执行秘书及时披露这些信息；</w:t>
      </w:r>
    </w:p>
    <w:p w14:paraId="1CB77118" w14:textId="11F9E7CE"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12.</w:t>
      </w:r>
      <w:r w:rsidRPr="00AD36AC">
        <w:rPr>
          <w:sz w:val="24"/>
          <w:szCs w:val="24"/>
          <w:lang w:val="en-GB" w:eastAsia="zh-CN"/>
        </w:rPr>
        <w:tab/>
      </w:r>
      <w:r w:rsidRPr="00AD36AC">
        <w:rPr>
          <w:rFonts w:ascii="KaiTi" w:eastAsia="KaiTi" w:hAnsi="KaiTi"/>
          <w:sz w:val="24"/>
          <w:szCs w:val="24"/>
          <w:lang w:val="en-GB" w:eastAsia="zh-CN"/>
        </w:rPr>
        <w:t>又授权</w:t>
      </w:r>
      <w:r w:rsidRPr="00AD36AC">
        <w:rPr>
          <w:sz w:val="24"/>
          <w:szCs w:val="24"/>
          <w:lang w:val="en-GB" w:eastAsia="zh-CN"/>
        </w:rPr>
        <w:t>执行秘书在下文表</w:t>
      </w:r>
      <w:r w:rsidR="00732896">
        <w:rPr>
          <w:rFonts w:hint="eastAsia"/>
          <w:sz w:val="24"/>
          <w:szCs w:val="24"/>
          <w:lang w:val="en-GB" w:eastAsia="zh-CN"/>
        </w:rPr>
        <w:t>xx</w:t>
      </w:r>
      <w:r w:rsidRPr="00AD36AC">
        <w:rPr>
          <w:sz w:val="24"/>
          <w:szCs w:val="24"/>
          <w:lang w:val="en-GB" w:eastAsia="zh-CN"/>
        </w:rPr>
        <w:t>所列方案每一主要经费门类之间转移资源，总额不得超过方案预算总额的</w:t>
      </w:r>
      <w:r w:rsidRPr="00AD36AC">
        <w:rPr>
          <w:sz w:val="24"/>
          <w:szCs w:val="24"/>
          <w:lang w:val="en-GB" w:eastAsia="zh-CN"/>
        </w:rPr>
        <w:t>15%</w:t>
      </w:r>
      <w:r w:rsidRPr="00AD36AC">
        <w:rPr>
          <w:sz w:val="24"/>
          <w:szCs w:val="24"/>
          <w:lang w:val="en-GB" w:eastAsia="zh-CN"/>
        </w:rPr>
        <w:t>，且每一经费门类的转移数额以</w:t>
      </w:r>
      <w:r w:rsidRPr="00AD36AC">
        <w:rPr>
          <w:sz w:val="24"/>
          <w:szCs w:val="24"/>
          <w:lang w:val="en-GB" w:eastAsia="zh-CN"/>
        </w:rPr>
        <w:t>25%</w:t>
      </w:r>
      <w:r w:rsidRPr="00AD36AC">
        <w:rPr>
          <w:sz w:val="24"/>
          <w:szCs w:val="24"/>
          <w:lang w:val="en-GB" w:eastAsia="zh-CN"/>
        </w:rPr>
        <w:t>为上限；</w:t>
      </w:r>
    </w:p>
    <w:p w14:paraId="447A796A"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13.</w:t>
      </w:r>
      <w:r w:rsidRPr="00AD36AC">
        <w:rPr>
          <w:sz w:val="24"/>
          <w:szCs w:val="24"/>
          <w:lang w:val="en-GB" w:eastAsia="zh-CN"/>
        </w:rPr>
        <w:tab/>
      </w:r>
      <w:r w:rsidRPr="00AD36AC">
        <w:rPr>
          <w:rFonts w:ascii="KaiTi" w:eastAsia="KaiTi" w:hAnsi="KaiTi"/>
          <w:sz w:val="24"/>
          <w:szCs w:val="24"/>
          <w:lang w:val="en-GB" w:eastAsia="zh-CN"/>
        </w:rPr>
        <w:t>敦促</w:t>
      </w:r>
      <w:r w:rsidRPr="00AD36AC">
        <w:rPr>
          <w:sz w:val="24"/>
          <w:szCs w:val="24"/>
          <w:lang w:val="en-GB" w:eastAsia="zh-CN"/>
        </w:rPr>
        <w:t>执行秘书进一步减少秘书处运作的环境影响，并向缔约方大会报告就此采取的行动；</w:t>
      </w:r>
    </w:p>
    <w:p w14:paraId="2990AD3A"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rFonts w:asciiTheme="majorBidi" w:hAnsiTheme="majorBidi" w:cstheme="majorBidi"/>
          <w:sz w:val="24"/>
          <w:szCs w:val="24"/>
          <w:lang w:val="en-GB" w:eastAsia="zh-CN"/>
        </w:rPr>
        <w:t>14.</w:t>
      </w:r>
      <w:r w:rsidRPr="00AD36AC">
        <w:rPr>
          <w:sz w:val="24"/>
          <w:szCs w:val="24"/>
          <w:lang w:val="en-GB" w:eastAsia="zh-CN"/>
        </w:rPr>
        <w:tab/>
      </w:r>
      <w:r w:rsidRPr="00AD36AC">
        <w:rPr>
          <w:rFonts w:ascii="KaiTi" w:eastAsia="KaiTi" w:hAnsi="KaiTi"/>
          <w:sz w:val="24"/>
          <w:szCs w:val="24"/>
          <w:lang w:val="en-GB" w:eastAsia="zh-CN"/>
        </w:rPr>
        <w:t>再次请</w:t>
      </w:r>
      <w:r w:rsidRPr="00AD36AC">
        <w:rPr>
          <w:sz w:val="24"/>
          <w:szCs w:val="24"/>
          <w:lang w:val="en-GB" w:eastAsia="zh-CN"/>
        </w:rPr>
        <w:t>执行秘书，作为确保透明度和问责制的手段，保留《公约》网站上提供《公约》治理方面最新信息的链接，包括已完成和接受的审计报告、审计建议和审计回复、适用的财务条例和细则以及任何其他相关预算和财务信息，以便利缔约方和其他潜在捐助方进行尽职调查和作出资金决定；</w:t>
      </w:r>
    </w:p>
    <w:p w14:paraId="2E525C1E"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15.</w:t>
      </w:r>
      <w:r w:rsidRPr="00AD36AC">
        <w:rPr>
          <w:sz w:val="24"/>
          <w:szCs w:val="24"/>
          <w:lang w:val="en-GB" w:eastAsia="zh-CN"/>
        </w:rPr>
        <w:tab/>
      </w:r>
      <w:r w:rsidRPr="00AD36AC">
        <w:rPr>
          <w:rFonts w:ascii="KaiTi" w:eastAsia="KaiTi" w:hAnsi="KaiTi"/>
          <w:sz w:val="24"/>
          <w:szCs w:val="24"/>
          <w:lang w:val="en-GB" w:eastAsia="zh-CN"/>
        </w:rPr>
        <w:t>提醒</w:t>
      </w:r>
      <w:r w:rsidRPr="00AD36AC">
        <w:rPr>
          <w:sz w:val="24"/>
          <w:szCs w:val="24"/>
          <w:lang w:val="en-GB" w:eastAsia="zh-CN"/>
        </w:rPr>
        <w:t>《公约》及其各项议定书的所有缔约方，核心信托基金的摊款最迟应于这些摊款被编入预算的年度的</w:t>
      </w:r>
      <w:r w:rsidRPr="00AD36AC">
        <w:rPr>
          <w:sz w:val="24"/>
          <w:szCs w:val="24"/>
          <w:lang w:val="en-GB" w:eastAsia="zh-CN"/>
        </w:rPr>
        <w:t>1</w:t>
      </w:r>
      <w:r w:rsidRPr="00AD36AC">
        <w:rPr>
          <w:sz w:val="24"/>
          <w:szCs w:val="24"/>
          <w:lang w:val="en-GB" w:eastAsia="zh-CN"/>
        </w:rPr>
        <w:t>月</w:t>
      </w:r>
      <w:r w:rsidRPr="00AD36AC">
        <w:rPr>
          <w:sz w:val="24"/>
          <w:szCs w:val="24"/>
          <w:lang w:val="en-GB" w:eastAsia="zh-CN"/>
        </w:rPr>
        <w:t>1</w:t>
      </w:r>
      <w:r w:rsidRPr="00AD36AC">
        <w:rPr>
          <w:sz w:val="24"/>
          <w:szCs w:val="24"/>
          <w:lang w:val="en-GB" w:eastAsia="zh-CN"/>
        </w:rPr>
        <w:t>日缴纳，敦促缔约方迅速缴纳，并请执行秘书在应缴纳摊款的前一年尽早通知各缔约方其摊款数额；</w:t>
      </w:r>
    </w:p>
    <w:p w14:paraId="28A4C0C5" w14:textId="77777777" w:rsidR="0084680E" w:rsidRPr="006669BB" w:rsidRDefault="0084680E" w:rsidP="00A42F04">
      <w:pPr>
        <w:tabs>
          <w:tab w:val="clear" w:pos="567"/>
          <w:tab w:val="clear" w:pos="1134"/>
          <w:tab w:val="clear" w:pos="1701"/>
          <w:tab w:val="clear" w:pos="2268"/>
        </w:tabs>
        <w:spacing w:before="120" w:after="120"/>
        <w:ind w:left="490" w:firstLine="490"/>
        <w:rPr>
          <w:sz w:val="24"/>
          <w:szCs w:val="24"/>
          <w:lang w:eastAsia="zh-CN"/>
        </w:rPr>
      </w:pPr>
      <w:r w:rsidRPr="006669BB">
        <w:rPr>
          <w:sz w:val="24"/>
          <w:szCs w:val="24"/>
          <w:lang w:val="en-GB" w:eastAsia="zh-CN"/>
        </w:rPr>
        <w:lastRenderedPageBreak/>
        <w:t>16.</w:t>
      </w:r>
      <w:r w:rsidRPr="006669BB">
        <w:rPr>
          <w:sz w:val="24"/>
          <w:szCs w:val="24"/>
          <w:lang w:val="en-GB" w:eastAsia="zh-CN"/>
        </w:rPr>
        <w:tab/>
      </w:r>
      <w:r w:rsidRPr="006669BB">
        <w:rPr>
          <w:rFonts w:ascii="KaiTi" w:eastAsia="KaiTi" w:hAnsi="KaiTi"/>
          <w:sz w:val="24"/>
          <w:szCs w:val="24"/>
          <w:lang w:val="en-GB" w:eastAsia="zh-CN"/>
        </w:rPr>
        <w:t>关切地注意到</w:t>
      </w:r>
      <w:r w:rsidRPr="006669BB">
        <w:rPr>
          <w:sz w:val="24"/>
          <w:szCs w:val="24"/>
          <w:lang w:val="en-GB" w:eastAsia="zh-CN"/>
        </w:rPr>
        <w:t>，《公约》及其各项议定书的一些缔约方尚未缴纳</w:t>
      </w:r>
      <w:r w:rsidRPr="006669BB">
        <w:rPr>
          <w:sz w:val="24"/>
          <w:szCs w:val="24"/>
          <w:lang w:val="en-GB" w:eastAsia="zh-CN"/>
        </w:rPr>
        <w:t>2026</w:t>
      </w:r>
      <w:r w:rsidRPr="006669BB">
        <w:rPr>
          <w:sz w:val="24"/>
          <w:szCs w:val="24"/>
          <w:lang w:val="en-GB" w:eastAsia="zh-CN"/>
        </w:rPr>
        <w:t>年及以往年度核心信托基金的摊款，有的缔约方从未缴过摊款，而且按照联合国通过的《国际公共部门会计准则》</w:t>
      </w:r>
      <w:r w:rsidRPr="006669BB">
        <w:rPr>
          <w:rFonts w:asciiTheme="majorBidi" w:hAnsiTheme="majorBidi" w:cstheme="majorBidi"/>
          <w:sz w:val="24"/>
          <w:szCs w:val="24"/>
          <w:vertAlign w:val="superscript"/>
          <w:lang w:val="en-GB"/>
        </w:rPr>
        <w:footnoteReference w:id="22"/>
      </w:r>
      <w:r w:rsidRPr="006669BB">
        <w:rPr>
          <w:sz w:val="24"/>
          <w:szCs w:val="24"/>
          <w:lang w:val="en-GB" w:eastAsia="zh-CN"/>
        </w:rPr>
        <w:t>，</w:t>
      </w:r>
      <w:r w:rsidRPr="006669BB">
        <w:rPr>
          <w:sz w:val="24"/>
          <w:szCs w:val="24"/>
          <w:lang w:eastAsia="zh-CN"/>
        </w:rPr>
        <w:t>估计到</w:t>
      </w:r>
      <w:r w:rsidRPr="006669BB">
        <w:rPr>
          <w:sz w:val="24"/>
          <w:szCs w:val="24"/>
          <w:lang w:val="en-GB" w:eastAsia="zh-CN"/>
        </w:rPr>
        <w:t>2025</w:t>
      </w:r>
      <w:r w:rsidRPr="006669BB">
        <w:rPr>
          <w:sz w:val="24"/>
          <w:szCs w:val="24"/>
          <w:lang w:val="en-GB" w:eastAsia="zh-CN"/>
        </w:rPr>
        <w:t>年底，《公约》的拖欠款为</w:t>
      </w:r>
      <w:r w:rsidRPr="006669BB">
        <w:rPr>
          <w:sz w:val="24"/>
          <w:szCs w:val="24"/>
          <w:lang w:val="en-GB" w:eastAsia="zh-CN"/>
        </w:rPr>
        <w:t>2,685,322</w:t>
      </w:r>
      <w:r w:rsidRPr="006669BB">
        <w:rPr>
          <w:sz w:val="24"/>
          <w:szCs w:val="24"/>
          <w:lang w:val="en-GB" w:eastAsia="zh-CN"/>
        </w:rPr>
        <w:t>美元，《卡塔赫纳议定书》拖欠款为</w:t>
      </w:r>
      <w:r w:rsidRPr="006669BB">
        <w:rPr>
          <w:sz w:val="24"/>
          <w:szCs w:val="24"/>
          <w:lang w:val="en-GB" w:eastAsia="zh-CN"/>
        </w:rPr>
        <w:t>785,985</w:t>
      </w:r>
      <w:r w:rsidRPr="006669BB">
        <w:rPr>
          <w:sz w:val="24"/>
          <w:szCs w:val="24"/>
          <w:lang w:val="en-GB" w:eastAsia="zh-CN"/>
        </w:rPr>
        <w:t>美元，《名古屋议定书》拖欠款为</w:t>
      </w:r>
      <w:r w:rsidRPr="006669BB">
        <w:rPr>
          <w:sz w:val="24"/>
          <w:szCs w:val="24"/>
          <w:lang w:val="en-GB" w:eastAsia="zh-CN"/>
        </w:rPr>
        <w:t>326,309</w:t>
      </w:r>
      <w:r w:rsidRPr="006669BB">
        <w:rPr>
          <w:sz w:val="24"/>
          <w:szCs w:val="24"/>
          <w:lang w:val="en-GB" w:eastAsia="zh-CN"/>
        </w:rPr>
        <w:t>美元，须从基金余额中扣除，用于支付呆账，因此不能为各缔约方所用；</w:t>
      </w:r>
    </w:p>
    <w:p w14:paraId="5383FF2F" w14:textId="77777777" w:rsidR="0084680E" w:rsidRPr="000764B9" w:rsidRDefault="0084680E" w:rsidP="00A42F04">
      <w:pPr>
        <w:tabs>
          <w:tab w:val="clear" w:pos="567"/>
          <w:tab w:val="clear" w:pos="1134"/>
          <w:tab w:val="clear" w:pos="1701"/>
          <w:tab w:val="clear" w:pos="2268"/>
        </w:tabs>
        <w:spacing w:before="120" w:after="120"/>
        <w:ind w:left="490" w:firstLine="490"/>
        <w:rPr>
          <w:color w:val="EE0000"/>
          <w:sz w:val="24"/>
          <w:szCs w:val="24"/>
          <w:lang w:val="en-GB" w:eastAsia="zh-CN"/>
        </w:rPr>
      </w:pPr>
      <w:r w:rsidRPr="006669BB">
        <w:rPr>
          <w:sz w:val="24"/>
          <w:szCs w:val="24"/>
          <w:lang w:val="en-GB" w:eastAsia="zh-CN"/>
        </w:rPr>
        <w:t>17.</w:t>
      </w:r>
      <w:r w:rsidRPr="006669BB">
        <w:rPr>
          <w:sz w:val="24"/>
          <w:szCs w:val="24"/>
          <w:lang w:val="en-GB" w:eastAsia="zh-CN"/>
        </w:rPr>
        <w:tab/>
      </w:r>
      <w:r w:rsidRPr="006669BB">
        <w:rPr>
          <w:rFonts w:ascii="KaiTi" w:eastAsia="KaiTi" w:hAnsi="KaiTi"/>
          <w:sz w:val="24"/>
          <w:szCs w:val="24"/>
          <w:lang w:eastAsia="zh-CN"/>
        </w:rPr>
        <w:t>敦促</w:t>
      </w:r>
      <w:r w:rsidRPr="006669BB">
        <w:rPr>
          <w:sz w:val="24"/>
          <w:szCs w:val="24"/>
          <w:lang w:eastAsia="zh-CN"/>
        </w:rPr>
        <w:t>仍未缴纳</w:t>
      </w:r>
      <w:r w:rsidRPr="006669BB">
        <w:rPr>
          <w:sz w:val="24"/>
          <w:szCs w:val="24"/>
          <w:lang w:eastAsia="zh-CN"/>
        </w:rPr>
        <w:t xml:space="preserve"> 2026</w:t>
      </w:r>
      <w:r w:rsidRPr="006669BB">
        <w:rPr>
          <w:sz w:val="24"/>
          <w:szCs w:val="24"/>
          <w:lang w:eastAsia="zh-CN"/>
        </w:rPr>
        <w:t>年和以往年度核心信托基金摊款的《公约》及其各议定书缔约方立即或不附加条件地缴款，请执行秘书公布并定期更新三个核心信托基金（《公约》及其议定书额外核定活动特别自愿信托基金、资助缔约方参与公约进程的特别自愿信托基金和资助土著人民和地方社区参与公约进程的特别自愿信托基金）缴款情况，使《公约》缔约方大会和</w:t>
      </w:r>
      <w:r w:rsidRPr="006669BB">
        <w:rPr>
          <w:sz w:val="24"/>
          <w:szCs w:val="24"/>
          <w:lang w:val="en-GB" w:eastAsia="zh-CN"/>
        </w:rPr>
        <w:t>作为各议定书缔约方会议的缔约方大会</w:t>
      </w:r>
      <w:r w:rsidRPr="006669BB">
        <w:rPr>
          <w:sz w:val="24"/>
          <w:szCs w:val="24"/>
          <w:lang w:eastAsia="zh-CN"/>
        </w:rPr>
        <w:t>的主席团成员掌握最新情况，以便</w:t>
      </w:r>
      <w:r w:rsidRPr="006669BB">
        <w:rPr>
          <w:sz w:val="24"/>
          <w:szCs w:val="24"/>
          <w:lang w:val="en-GB" w:eastAsia="zh-CN"/>
        </w:rPr>
        <w:t>他们就未缴摊款及其对各区域的影响提供信息；</w:t>
      </w:r>
    </w:p>
    <w:p w14:paraId="09E1A211"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eastAsia="zh-CN"/>
        </w:rPr>
      </w:pPr>
      <w:r w:rsidRPr="0088657E">
        <w:rPr>
          <w:sz w:val="24"/>
          <w:szCs w:val="24"/>
          <w:lang w:val="en-GB" w:eastAsia="zh-CN"/>
        </w:rPr>
        <w:t>18.</w:t>
      </w:r>
      <w:r w:rsidRPr="00AD36AC">
        <w:rPr>
          <w:sz w:val="24"/>
          <w:szCs w:val="24"/>
          <w:lang w:val="en-GB" w:eastAsia="zh-CN"/>
        </w:rPr>
        <w:tab/>
      </w:r>
      <w:r w:rsidRPr="00AD36AC">
        <w:rPr>
          <w:rFonts w:ascii="KaiTi" w:eastAsia="KaiTi" w:hAnsi="KaiTi"/>
          <w:sz w:val="24"/>
          <w:szCs w:val="24"/>
          <w:lang w:eastAsia="zh-CN"/>
        </w:rPr>
        <w:t>请</w:t>
      </w:r>
      <w:r w:rsidRPr="00AD36AC">
        <w:rPr>
          <w:sz w:val="24"/>
          <w:szCs w:val="24"/>
          <w:lang w:eastAsia="zh-CN"/>
        </w:rPr>
        <w:t>联合国环境规划署以受托人身份，利用所有可用外交渠道，向相关缔约方通报其</w:t>
      </w:r>
      <w:r w:rsidRPr="00AD36AC">
        <w:rPr>
          <w:sz w:val="24"/>
          <w:szCs w:val="24"/>
          <w:lang w:eastAsia="zh-CN"/>
        </w:rPr>
        <w:t>2026</w:t>
      </w:r>
      <w:r w:rsidRPr="00AD36AC">
        <w:rPr>
          <w:sz w:val="24"/>
          <w:szCs w:val="24"/>
          <w:lang w:eastAsia="zh-CN"/>
        </w:rPr>
        <w:t>年及以往年度拖欠核心信托基金摊款的情况，以期为《公约》及其议定书所有缔约方的利益而全额支付此类欠款，</w:t>
      </w:r>
      <w:r w:rsidRPr="00AD36AC">
        <w:rPr>
          <w:sz w:val="24"/>
          <w:szCs w:val="24"/>
          <w:lang w:val="en-GB" w:eastAsia="zh-CN"/>
        </w:rPr>
        <w:t>并请执行秘书在闭会期间视需要向缔约方大会主席团并向缔约方大会第十八届会议报告上述拖欠款的状况；</w:t>
      </w:r>
    </w:p>
    <w:p w14:paraId="3013208C"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19.</w:t>
      </w:r>
      <w:r w:rsidRPr="00AD36AC">
        <w:rPr>
          <w:sz w:val="24"/>
          <w:szCs w:val="24"/>
          <w:lang w:val="en-GB" w:eastAsia="zh-CN"/>
        </w:rPr>
        <w:tab/>
      </w:r>
      <w:r w:rsidRPr="00AD36AC">
        <w:rPr>
          <w:rFonts w:ascii="KaiTi" w:eastAsia="KaiTi" w:hAnsi="KaiTi"/>
          <w:sz w:val="24"/>
          <w:szCs w:val="24"/>
          <w:lang w:val="en-GB" w:eastAsia="zh-CN"/>
        </w:rPr>
        <w:t>确认</w:t>
      </w:r>
      <w:r w:rsidRPr="00AD36AC">
        <w:rPr>
          <w:sz w:val="24"/>
          <w:szCs w:val="24"/>
          <w:lang w:val="en-GB" w:eastAsia="zh-CN"/>
        </w:rPr>
        <w:t>关于</w:t>
      </w:r>
      <w:r w:rsidRPr="00AD36AC">
        <w:rPr>
          <w:sz w:val="24"/>
          <w:szCs w:val="24"/>
          <w:lang w:val="en-GB" w:eastAsia="zh-CN"/>
        </w:rPr>
        <w:t>2006</w:t>
      </w:r>
      <w:r w:rsidRPr="00AD36AC">
        <w:rPr>
          <w:sz w:val="24"/>
          <w:szCs w:val="24"/>
          <w:lang w:val="en-GB" w:eastAsia="zh-CN"/>
        </w:rPr>
        <w:t>年</w:t>
      </w:r>
      <w:r w:rsidRPr="00AD36AC">
        <w:rPr>
          <w:sz w:val="24"/>
          <w:szCs w:val="24"/>
          <w:lang w:val="en-GB" w:eastAsia="zh-CN"/>
        </w:rPr>
        <w:t>1</w:t>
      </w:r>
      <w:r w:rsidRPr="00AD36AC">
        <w:rPr>
          <w:sz w:val="24"/>
          <w:szCs w:val="24"/>
          <w:lang w:val="en-GB" w:eastAsia="zh-CN"/>
        </w:rPr>
        <w:t>月</w:t>
      </w:r>
      <w:r w:rsidRPr="00AD36AC">
        <w:rPr>
          <w:sz w:val="24"/>
          <w:szCs w:val="24"/>
          <w:lang w:val="en-GB" w:eastAsia="zh-CN"/>
        </w:rPr>
        <w:t>1</w:t>
      </w:r>
      <w:r w:rsidRPr="00AD36AC">
        <w:rPr>
          <w:sz w:val="24"/>
          <w:szCs w:val="24"/>
          <w:lang w:val="en-GB" w:eastAsia="zh-CN"/>
        </w:rPr>
        <w:t>日以后到期的摊款，拖欠摊款两年或两年以上的缔约方将无资格成为公约缔约方大会、作为议定书缔约方会议的缔约方大会或科学、技术和工艺咨询附属机构主席团的成员，或提名遵约委员会成员，并决定这项限制将仅适用于非最不发达国家或小岛屿发展中国家的缔约方；</w:t>
      </w:r>
    </w:p>
    <w:p w14:paraId="68D46171"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20.</w:t>
      </w:r>
      <w:r w:rsidRPr="00AD36AC">
        <w:rPr>
          <w:i/>
          <w:iCs/>
          <w:sz w:val="24"/>
          <w:szCs w:val="24"/>
          <w:lang w:val="en-GB" w:eastAsia="zh-CN"/>
        </w:rPr>
        <w:tab/>
      </w:r>
      <w:r w:rsidRPr="00AD36AC">
        <w:rPr>
          <w:rFonts w:ascii="KaiTi" w:eastAsia="KaiTi" w:hAnsi="KaiTi"/>
          <w:sz w:val="24"/>
          <w:szCs w:val="24"/>
          <w:lang w:val="en-GB" w:eastAsia="zh-CN"/>
        </w:rPr>
        <w:t>授权</w:t>
      </w:r>
      <w:r w:rsidRPr="00AD36AC">
        <w:rPr>
          <w:sz w:val="24"/>
          <w:szCs w:val="24"/>
          <w:lang w:val="en-GB" w:eastAsia="zh-CN"/>
        </w:rPr>
        <w:t>执行秘书与拖欠摊款达两年或两年以上的任何缔约方达成安排，</w:t>
      </w:r>
      <w:r w:rsidRPr="00AD36AC">
        <w:rPr>
          <w:sz w:val="24"/>
          <w:szCs w:val="24"/>
          <w:lang w:eastAsia="zh-CN"/>
        </w:rPr>
        <w:t>该</w:t>
      </w:r>
      <w:r w:rsidRPr="00AD36AC">
        <w:rPr>
          <w:sz w:val="24"/>
          <w:szCs w:val="24"/>
          <w:lang w:val="en-GB" w:eastAsia="zh-CN"/>
        </w:rPr>
        <w:t>缔约方就此同意付款时间表，使该缔约方根据其财政状况在</w:t>
      </w:r>
      <w:r w:rsidRPr="00AD36AC">
        <w:rPr>
          <w:sz w:val="24"/>
          <w:szCs w:val="24"/>
          <w:lang w:val="en-GB" w:eastAsia="zh-CN"/>
        </w:rPr>
        <w:t>6</w:t>
      </w:r>
      <w:r w:rsidRPr="00AD36AC">
        <w:rPr>
          <w:sz w:val="24"/>
          <w:szCs w:val="24"/>
          <w:lang w:val="en-GB" w:eastAsia="zh-CN"/>
        </w:rPr>
        <w:t>年内清偿所有未缴欠款并和按时缴纳今后的摊款，并向主席团下次会议和缔约方大会第十八届会议报告任何这种安排的执行情况；</w:t>
      </w:r>
    </w:p>
    <w:p w14:paraId="36AB09F0"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21.</w:t>
      </w:r>
      <w:r w:rsidRPr="00AD36AC">
        <w:rPr>
          <w:i/>
          <w:iCs/>
          <w:sz w:val="24"/>
          <w:szCs w:val="24"/>
          <w:lang w:val="en-GB" w:eastAsia="zh-CN"/>
        </w:rPr>
        <w:tab/>
      </w:r>
      <w:r w:rsidRPr="00AD36AC">
        <w:rPr>
          <w:rFonts w:ascii="KaiTi" w:eastAsia="KaiTi" w:hAnsi="KaiTi"/>
          <w:sz w:val="24"/>
          <w:szCs w:val="24"/>
          <w:lang w:val="en-GB" w:eastAsia="zh-CN"/>
        </w:rPr>
        <w:t>决定</w:t>
      </w:r>
      <w:r w:rsidRPr="00AD36AC">
        <w:rPr>
          <w:sz w:val="24"/>
          <w:szCs w:val="24"/>
          <w:lang w:val="en-GB" w:eastAsia="zh-CN"/>
        </w:rPr>
        <w:t>已达成上文第</w:t>
      </w:r>
      <w:r w:rsidRPr="00AD36AC">
        <w:rPr>
          <w:sz w:val="24"/>
          <w:szCs w:val="24"/>
          <w:lang w:val="en-GB" w:eastAsia="zh-CN"/>
        </w:rPr>
        <w:t>20</w:t>
      </w:r>
      <w:r w:rsidRPr="00AD36AC">
        <w:rPr>
          <w:sz w:val="24"/>
          <w:szCs w:val="24"/>
          <w:lang w:val="en-GB" w:eastAsia="zh-CN"/>
        </w:rPr>
        <w:t>段所述商定安排并完全遵守该安排规定的缔约方，不受上文第</w:t>
      </w:r>
      <w:r w:rsidRPr="00AD36AC">
        <w:rPr>
          <w:sz w:val="24"/>
          <w:szCs w:val="24"/>
          <w:lang w:val="en-GB" w:eastAsia="zh-CN"/>
        </w:rPr>
        <w:t>19</w:t>
      </w:r>
      <w:r w:rsidRPr="00AD36AC">
        <w:rPr>
          <w:sz w:val="24"/>
          <w:szCs w:val="24"/>
          <w:lang w:val="en-GB" w:eastAsia="zh-CN"/>
        </w:rPr>
        <w:t>段规定的约束；</w:t>
      </w:r>
    </w:p>
    <w:p w14:paraId="5AA90684"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22.</w:t>
      </w:r>
      <w:r w:rsidRPr="00AD36AC">
        <w:rPr>
          <w:i/>
          <w:iCs/>
          <w:sz w:val="24"/>
          <w:szCs w:val="24"/>
          <w:lang w:val="en-GB" w:eastAsia="zh-CN"/>
        </w:rPr>
        <w:tab/>
      </w:r>
      <w:r w:rsidRPr="00AD36AC">
        <w:rPr>
          <w:rFonts w:ascii="KaiTi" w:eastAsia="KaiTi" w:hAnsi="KaiTi"/>
          <w:sz w:val="24"/>
          <w:szCs w:val="24"/>
          <w:lang w:eastAsia="zh-CN"/>
        </w:rPr>
        <w:t>请</w:t>
      </w:r>
      <w:r w:rsidRPr="00AD36AC">
        <w:rPr>
          <w:sz w:val="24"/>
          <w:szCs w:val="24"/>
          <w:lang w:eastAsia="zh-CN"/>
        </w:rPr>
        <w:t>执行秘书并邀请缔约方大会主席以联合签署信函的形式通知拖欠缴款的缔约方，他们已拖欠缴款，请其及时采取补救行动，并对作出积极回应支付欠款的缔约方表示感谢；</w:t>
      </w:r>
    </w:p>
    <w:p w14:paraId="216BD6FD"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23.</w:t>
      </w:r>
      <w:r w:rsidRPr="00AD36AC">
        <w:rPr>
          <w:sz w:val="24"/>
          <w:szCs w:val="24"/>
          <w:lang w:val="en-GB" w:eastAsia="zh-CN"/>
        </w:rPr>
        <w:tab/>
      </w:r>
      <w:r w:rsidRPr="00AD36AC">
        <w:rPr>
          <w:sz w:val="24"/>
          <w:szCs w:val="24"/>
          <w:lang w:val="en-GB" w:eastAsia="zh-CN"/>
        </w:rPr>
        <w:t>确认以下供资估计数：</w:t>
      </w:r>
    </w:p>
    <w:p w14:paraId="41236401" w14:textId="2C9E5FBE"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(a)</w:t>
      </w:r>
      <w:r w:rsidRPr="00AD36AC">
        <w:rPr>
          <w:sz w:val="24"/>
          <w:szCs w:val="24"/>
          <w:lang w:val="en-GB" w:eastAsia="zh-CN"/>
        </w:rPr>
        <w:tab/>
      </w:r>
      <w:r w:rsidRPr="00AD36AC">
        <w:rPr>
          <w:sz w:val="24"/>
          <w:szCs w:val="24"/>
          <w:lang w:eastAsia="zh-CN"/>
        </w:rPr>
        <w:t>2027-2028</w:t>
      </w:r>
      <w:r w:rsidRPr="00AD36AC">
        <w:rPr>
          <w:sz w:val="24"/>
          <w:szCs w:val="24"/>
          <w:lang w:eastAsia="zh-CN"/>
        </w:rPr>
        <w:t>两年期资助生物多样性公约及其议定书额外核定活动特别自愿信托基金供资（见表</w:t>
      </w:r>
      <w:r w:rsidRPr="00AD36AC">
        <w:rPr>
          <w:sz w:val="24"/>
          <w:szCs w:val="24"/>
          <w:lang w:eastAsia="zh-CN"/>
        </w:rPr>
        <w:t>x</w:t>
      </w:r>
      <w:r w:rsidR="006669BB">
        <w:rPr>
          <w:rFonts w:hint="eastAsia"/>
          <w:sz w:val="24"/>
          <w:szCs w:val="24"/>
          <w:lang w:eastAsia="zh-CN"/>
        </w:rPr>
        <w:t>x</w:t>
      </w:r>
      <w:r w:rsidRPr="00AD36AC">
        <w:rPr>
          <w:sz w:val="24"/>
          <w:szCs w:val="24"/>
          <w:lang w:eastAsia="zh-CN"/>
        </w:rPr>
        <w:t>）；</w:t>
      </w:r>
      <w:r w:rsidRPr="00AD36AC">
        <w:rPr>
          <w:sz w:val="24"/>
          <w:szCs w:val="24"/>
          <w:lang w:val="en-GB" w:eastAsia="zh-CN"/>
        </w:rPr>
        <w:t xml:space="preserve"> </w:t>
      </w:r>
    </w:p>
    <w:p w14:paraId="05C047C5"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(b)</w:t>
      </w:r>
      <w:r w:rsidRPr="00AD36AC">
        <w:rPr>
          <w:sz w:val="24"/>
          <w:szCs w:val="24"/>
          <w:lang w:val="en-GB" w:eastAsia="zh-CN"/>
        </w:rPr>
        <w:tab/>
        <w:t>2027–2028</w:t>
      </w:r>
      <w:r w:rsidRPr="00AD36AC">
        <w:rPr>
          <w:sz w:val="24"/>
          <w:szCs w:val="24"/>
          <w:lang w:val="en-GB" w:eastAsia="zh-CN"/>
        </w:rPr>
        <w:t>两年期</w:t>
      </w:r>
      <w:r w:rsidRPr="00AD36AC">
        <w:rPr>
          <w:sz w:val="24"/>
          <w:szCs w:val="24"/>
          <w:lang w:eastAsia="zh-CN"/>
        </w:rPr>
        <w:t>资助缔约方参与公约进程特别自愿信托基金供资（见表</w:t>
      </w:r>
      <w:r w:rsidRPr="00AD36AC">
        <w:rPr>
          <w:sz w:val="24"/>
          <w:szCs w:val="24"/>
          <w:lang w:eastAsia="zh-CN"/>
        </w:rPr>
        <w:t>x</w:t>
      </w:r>
      <w:r>
        <w:rPr>
          <w:rFonts w:hint="eastAsia"/>
          <w:sz w:val="24"/>
          <w:szCs w:val="24"/>
          <w:lang w:eastAsia="zh-CN"/>
        </w:rPr>
        <w:t>x</w:t>
      </w:r>
      <w:r w:rsidRPr="00AD36AC">
        <w:rPr>
          <w:sz w:val="24"/>
          <w:szCs w:val="24"/>
          <w:lang w:eastAsia="zh-CN"/>
        </w:rPr>
        <w:t>）；</w:t>
      </w:r>
    </w:p>
    <w:p w14:paraId="3C8DF608" w14:textId="6E1AF083"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(c)</w:t>
      </w:r>
      <w:r w:rsidRPr="00AD36AC">
        <w:rPr>
          <w:sz w:val="24"/>
          <w:szCs w:val="24"/>
          <w:lang w:val="en-GB" w:eastAsia="zh-CN"/>
        </w:rPr>
        <w:tab/>
        <w:t>2027–2028</w:t>
      </w:r>
      <w:r w:rsidRPr="00AD36AC">
        <w:rPr>
          <w:sz w:val="24"/>
          <w:szCs w:val="24"/>
          <w:lang w:val="en-GB" w:eastAsia="zh-CN"/>
        </w:rPr>
        <w:t>两年期</w:t>
      </w:r>
      <w:r w:rsidRPr="00AD36AC">
        <w:rPr>
          <w:sz w:val="24"/>
          <w:szCs w:val="24"/>
          <w:lang w:eastAsia="zh-CN"/>
        </w:rPr>
        <w:t>资助土著人民和地方社区参与公约进程特别自愿信托基金供资</w:t>
      </w:r>
      <w:r w:rsidRPr="00AD36AC">
        <w:rPr>
          <w:sz w:val="24"/>
          <w:szCs w:val="24"/>
          <w:lang w:val="en-GB" w:eastAsia="zh-CN"/>
        </w:rPr>
        <w:t>（见表</w:t>
      </w:r>
      <w:r w:rsidR="006669BB">
        <w:rPr>
          <w:rFonts w:hint="eastAsia"/>
          <w:sz w:val="24"/>
          <w:szCs w:val="24"/>
          <w:lang w:val="en-GB" w:eastAsia="zh-CN"/>
        </w:rPr>
        <w:t>xx</w:t>
      </w:r>
      <w:r w:rsidRPr="00AD36AC">
        <w:rPr>
          <w:sz w:val="24"/>
          <w:szCs w:val="24"/>
          <w:lang w:val="en-GB" w:eastAsia="zh-CN"/>
        </w:rPr>
        <w:t>）；</w:t>
      </w:r>
    </w:p>
    <w:p w14:paraId="2D2463DA" w14:textId="77777777" w:rsidR="0084680E" w:rsidRPr="00AD36AC" w:rsidRDefault="0084680E" w:rsidP="00A42F04">
      <w:pPr>
        <w:tabs>
          <w:tab w:val="clear" w:pos="567"/>
          <w:tab w:val="clear" w:pos="1134"/>
          <w:tab w:val="clear" w:pos="1701"/>
          <w:tab w:val="clear" w:pos="2268"/>
        </w:tabs>
        <w:spacing w:before="120" w:after="120"/>
        <w:ind w:left="490" w:firstLine="490"/>
        <w:jc w:val="left"/>
        <w:rPr>
          <w:sz w:val="24"/>
          <w:szCs w:val="24"/>
          <w:lang w:val="en-GB" w:eastAsia="zh-CN"/>
        </w:rPr>
      </w:pPr>
      <w:r w:rsidRPr="00AD36AC">
        <w:rPr>
          <w:sz w:val="24"/>
          <w:szCs w:val="24"/>
          <w:lang w:val="en-GB" w:eastAsia="zh-CN"/>
        </w:rPr>
        <w:lastRenderedPageBreak/>
        <w:t>24.</w:t>
      </w:r>
      <w:r w:rsidRPr="0088657E">
        <w:rPr>
          <w:sz w:val="24"/>
          <w:szCs w:val="24"/>
          <w:lang w:val="en-GB" w:eastAsia="zh-CN"/>
        </w:rPr>
        <w:tab/>
      </w:r>
      <w:r w:rsidRPr="0088657E">
        <w:rPr>
          <w:rFonts w:ascii="KaiTi" w:eastAsia="KaiTi" w:hAnsi="KaiTi"/>
          <w:sz w:val="24"/>
          <w:szCs w:val="24"/>
          <w:lang w:eastAsia="zh-CN"/>
        </w:rPr>
        <w:t>回</w:t>
      </w:r>
      <w:r w:rsidRPr="00AD36AC">
        <w:rPr>
          <w:rFonts w:ascii="KaiTi" w:eastAsia="KaiTi" w:hAnsi="KaiTi"/>
          <w:sz w:val="24"/>
          <w:szCs w:val="24"/>
          <w:lang w:eastAsia="zh-CN"/>
        </w:rPr>
        <w:t>顾</w:t>
      </w:r>
      <w:r w:rsidRPr="00AD36AC">
        <w:rPr>
          <w:sz w:val="24"/>
          <w:szCs w:val="24"/>
          <w:lang w:eastAsia="zh-CN"/>
        </w:rPr>
        <w:t>缔约方大会会议议事规则</w:t>
      </w:r>
      <w:r w:rsidRPr="00AD36AC">
        <w:rPr>
          <w:sz w:val="24"/>
          <w:szCs w:val="24"/>
          <w:vertAlign w:val="superscript"/>
          <w:lang w:val="en-GB"/>
        </w:rPr>
        <w:footnoteReference w:id="23"/>
      </w:r>
      <w:r w:rsidRPr="00AD36AC">
        <w:rPr>
          <w:sz w:val="24"/>
          <w:szCs w:val="24"/>
          <w:lang w:eastAsia="zh-CN"/>
        </w:rPr>
        <w:t>第</w:t>
      </w:r>
      <w:r w:rsidRPr="00AD36AC">
        <w:rPr>
          <w:sz w:val="24"/>
          <w:szCs w:val="24"/>
          <w:lang w:eastAsia="zh-CN"/>
        </w:rPr>
        <w:t>30</w:t>
      </w:r>
      <w:r w:rsidRPr="00AD36AC">
        <w:rPr>
          <w:sz w:val="24"/>
          <w:szCs w:val="24"/>
          <w:lang w:eastAsia="zh-CN"/>
        </w:rPr>
        <w:t>条，强调需要缔约方广泛出席《公约》缔约方大会及其作为议定书缔约方会议的缔约方大会的会议，特别是为了使出席会议的缔约方数量达到三分之二的水平，为会议提供法定人数，方能作出决定；</w:t>
      </w:r>
    </w:p>
    <w:p w14:paraId="68177EF4"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rFonts w:asciiTheme="majorBidi" w:hAnsiTheme="majorBidi" w:cstheme="majorBidi"/>
          <w:sz w:val="24"/>
          <w:szCs w:val="24"/>
          <w:lang w:val="en-GB" w:eastAsia="zh-CN"/>
        </w:rPr>
        <w:t>25.</w:t>
      </w:r>
      <w:r w:rsidRPr="00AD36AC">
        <w:rPr>
          <w:sz w:val="24"/>
          <w:szCs w:val="24"/>
          <w:lang w:val="en-GB" w:eastAsia="zh-CN"/>
        </w:rPr>
        <w:tab/>
      </w:r>
      <w:r w:rsidRPr="00AD36AC">
        <w:rPr>
          <w:rFonts w:ascii="KaiTi" w:eastAsia="KaiTi" w:hAnsi="KaiTi"/>
          <w:sz w:val="24"/>
          <w:szCs w:val="24"/>
          <w:lang w:val="en-GB" w:eastAsia="zh-CN"/>
        </w:rPr>
        <w:t>重申</w:t>
      </w:r>
      <w:r w:rsidRPr="00AD36AC">
        <w:rPr>
          <w:sz w:val="24"/>
          <w:szCs w:val="24"/>
          <w:lang w:val="en-GB" w:eastAsia="zh-CN"/>
        </w:rPr>
        <w:t>发展中国家缔约方，特别是其中最不发达国家和小岛屿发展中国家以及经济转型国家缔约方至少两名代表充分有效参加公约缔约方大会会议和作为议定书缔约方会议的缔约方大会会议以及各附属机构会议的重要性（必要时由</w:t>
      </w:r>
      <w:r w:rsidRPr="00AD36AC">
        <w:rPr>
          <w:sz w:val="24"/>
          <w:szCs w:val="24"/>
          <w:lang w:eastAsia="zh-CN"/>
        </w:rPr>
        <w:t>资助缔约方参与公约进程特别自愿信托基金供资</w:t>
      </w:r>
      <w:r w:rsidRPr="00AD36AC">
        <w:rPr>
          <w:sz w:val="24"/>
          <w:szCs w:val="24"/>
          <w:lang w:val="en-GB" w:eastAsia="zh-CN"/>
        </w:rPr>
        <w:t>），为此邀请发达国家缔约方和其他有能力的缔约方，包括在南南合作框架内，及时向该基金提供捐款，捐款数额应足以确保充分和有效的参与；</w:t>
      </w:r>
    </w:p>
    <w:p w14:paraId="686E51E5"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rFonts w:asciiTheme="majorBidi" w:hAnsiTheme="majorBidi" w:cstheme="majorBidi"/>
          <w:sz w:val="24"/>
          <w:szCs w:val="24"/>
          <w:lang w:val="en-GB" w:eastAsia="zh-CN"/>
        </w:rPr>
        <w:t>26.</w:t>
      </w:r>
      <w:r w:rsidRPr="00AD36AC">
        <w:rPr>
          <w:sz w:val="24"/>
          <w:szCs w:val="24"/>
          <w:lang w:eastAsia="zh-CN"/>
        </w:rPr>
        <w:tab/>
      </w:r>
      <w:r w:rsidRPr="00AD36AC">
        <w:rPr>
          <w:rFonts w:ascii="KaiTi" w:eastAsia="KaiTi" w:hAnsi="KaiTi"/>
          <w:sz w:val="24"/>
          <w:szCs w:val="24"/>
          <w:lang w:eastAsia="zh-CN"/>
        </w:rPr>
        <w:t>授权</w:t>
      </w:r>
      <w:r w:rsidRPr="00AD36AC">
        <w:rPr>
          <w:sz w:val="24"/>
          <w:szCs w:val="24"/>
          <w:lang w:eastAsia="zh-CN"/>
        </w:rPr>
        <w:t>执行秘书在特殊情况下，根据《联合国财务条例和细则》，经与主席团协商，</w:t>
      </w:r>
      <w:r w:rsidRPr="00AD36AC">
        <w:rPr>
          <w:sz w:val="24"/>
          <w:szCs w:val="24"/>
          <w:lang w:eastAsia="zh-CN"/>
        </w:rPr>
        <w:t xml:space="preserve"> </w:t>
      </w:r>
      <w:r w:rsidRPr="00AD36AC">
        <w:rPr>
          <w:sz w:val="24"/>
          <w:szCs w:val="24"/>
          <w:lang w:eastAsia="zh-CN"/>
        </w:rPr>
        <w:t>在</w:t>
      </w:r>
      <w:r w:rsidRPr="00AD36AC">
        <w:rPr>
          <w:sz w:val="24"/>
          <w:szCs w:val="24"/>
          <w:lang w:eastAsia="zh-CN"/>
        </w:rPr>
        <w:t>2027–2028</w:t>
      </w:r>
      <w:r w:rsidRPr="00AD36AC">
        <w:rPr>
          <w:sz w:val="24"/>
          <w:szCs w:val="24"/>
          <w:lang w:eastAsia="zh-CN"/>
        </w:rPr>
        <w:t>两年期内从三个核心信托基金的可用储备金中，提取总额不超过</w:t>
      </w:r>
      <w:r w:rsidRPr="00AD36AC">
        <w:rPr>
          <w:sz w:val="24"/>
          <w:szCs w:val="24"/>
          <w:lang w:eastAsia="zh-CN"/>
        </w:rPr>
        <w:t>500,000</w:t>
      </w:r>
      <w:r w:rsidRPr="00AD36AC">
        <w:rPr>
          <w:sz w:val="24"/>
          <w:szCs w:val="24"/>
          <w:lang w:eastAsia="zh-CN"/>
        </w:rPr>
        <w:t>美元的款项，用于弥补资助缔约方参与公约进程特别自愿信托基金的暂时资金缺口，</w:t>
      </w:r>
      <w:r w:rsidRPr="00AD36AC">
        <w:rPr>
          <w:sz w:val="24"/>
          <w:szCs w:val="24"/>
          <w:lang w:eastAsia="zh-CN"/>
        </w:rPr>
        <w:t xml:space="preserve"> </w:t>
      </w:r>
      <w:r w:rsidRPr="00AD36AC">
        <w:rPr>
          <w:sz w:val="24"/>
          <w:szCs w:val="24"/>
          <w:lang w:eastAsia="zh-CN"/>
        </w:rPr>
        <w:t>以支持发展中国家缔约方、特别是其中最不发达国家和小岛屿发展中国家以及经济转型期缔约方的代表参加缔约方大会第十八届会议、作为《卡塔赫纳议定书》缔约方会议的缔约方大会第十三次会议以及作为《名古屋议定书》缔约方会议的缔约方大会第七次会议；</w:t>
      </w:r>
    </w:p>
    <w:p w14:paraId="6B48B6AC" w14:textId="77777777" w:rsidR="0084680E" w:rsidRPr="00AD36AC" w:rsidRDefault="0084680E" w:rsidP="00A42F04">
      <w:pPr>
        <w:tabs>
          <w:tab w:val="clear" w:pos="567"/>
          <w:tab w:val="clear" w:pos="1134"/>
          <w:tab w:val="clear" w:pos="1701"/>
          <w:tab w:val="clear" w:pos="2268"/>
        </w:tabs>
        <w:spacing w:before="120" w:after="120"/>
        <w:ind w:left="490" w:firstLine="490"/>
        <w:jc w:val="left"/>
        <w:rPr>
          <w:sz w:val="24"/>
          <w:szCs w:val="24"/>
          <w:lang w:val="en-GB" w:eastAsia="zh-CN"/>
        </w:rPr>
      </w:pPr>
      <w:r w:rsidRPr="00AD36AC">
        <w:rPr>
          <w:sz w:val="24"/>
          <w:szCs w:val="24"/>
          <w:lang w:val="en-GB" w:eastAsia="zh-CN"/>
        </w:rPr>
        <w:t>27.</w:t>
      </w:r>
      <w:r w:rsidRPr="00AD36AC">
        <w:rPr>
          <w:sz w:val="24"/>
          <w:szCs w:val="24"/>
          <w:lang w:val="en-GB" w:eastAsia="zh-CN"/>
        </w:rPr>
        <w:tab/>
      </w:r>
      <w:r w:rsidRPr="00AD36AC">
        <w:rPr>
          <w:rFonts w:ascii="KaiTi" w:eastAsia="KaiTi" w:hAnsi="KaiTi"/>
          <w:sz w:val="24"/>
          <w:szCs w:val="24"/>
          <w:lang w:val="en-GB" w:eastAsia="zh-CN"/>
        </w:rPr>
        <w:t>强烈鼓励</w:t>
      </w:r>
      <w:r w:rsidRPr="00AD36AC">
        <w:rPr>
          <w:sz w:val="24"/>
          <w:szCs w:val="24"/>
          <w:lang w:val="en-GB" w:eastAsia="zh-CN"/>
        </w:rPr>
        <w:t>发达国家缔约方和其他有能力的缔约方，包括在南南合作范围内，为</w:t>
      </w:r>
      <w:r w:rsidRPr="00AD36AC">
        <w:rPr>
          <w:sz w:val="24"/>
          <w:szCs w:val="24"/>
          <w:lang w:eastAsia="zh-CN"/>
        </w:rPr>
        <w:t>资助缔约方参与公约进程特别自愿信托基金</w:t>
      </w:r>
      <w:r w:rsidRPr="00AD36AC">
        <w:rPr>
          <w:sz w:val="24"/>
          <w:szCs w:val="24"/>
          <w:lang w:val="en-GB" w:eastAsia="zh-CN"/>
        </w:rPr>
        <w:t>提供必要的资金，以便让发展中国家缔约方特别是最不发达国家和小岛屿发展中国家以及经济转型国家的代表能够充分有效地参加公约缔约方大会的会议、作为各议定书缔约方会议的缔约方大会的会议、科学、技术和工艺咨询附属机构、执行问题附属机构以及</w:t>
      </w:r>
      <w:r w:rsidRPr="00AD36AC">
        <w:rPr>
          <w:color w:val="000000"/>
          <w:sz w:val="24"/>
          <w:szCs w:val="24"/>
          <w:lang w:eastAsia="zh-CN"/>
        </w:rPr>
        <w:t>公约关于土著人民和地方社区的第</w:t>
      </w:r>
      <w:r w:rsidRPr="00AD36AC">
        <w:rPr>
          <w:color w:val="000000"/>
          <w:sz w:val="24"/>
          <w:szCs w:val="24"/>
          <w:lang w:eastAsia="zh-CN"/>
        </w:rPr>
        <w:t xml:space="preserve"> 8(j)</w:t>
      </w:r>
      <w:r w:rsidRPr="00AD36AC">
        <w:rPr>
          <w:color w:val="000000"/>
          <w:sz w:val="24"/>
          <w:szCs w:val="24"/>
          <w:lang w:eastAsia="zh-CN"/>
        </w:rPr>
        <w:t>条和其他条款附属机构</w:t>
      </w:r>
      <w:r w:rsidRPr="00AD36AC">
        <w:rPr>
          <w:sz w:val="24"/>
          <w:szCs w:val="24"/>
          <w:lang w:val="en-GB" w:eastAsia="zh-CN"/>
        </w:rPr>
        <w:t>的会议；</w:t>
      </w:r>
    </w:p>
    <w:p w14:paraId="5F94E7AF"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28.</w:t>
      </w:r>
      <w:r w:rsidRPr="00AD36AC">
        <w:rPr>
          <w:i/>
          <w:iCs/>
          <w:sz w:val="24"/>
          <w:szCs w:val="24"/>
          <w:lang w:val="en-GB" w:eastAsia="zh-CN"/>
        </w:rPr>
        <w:tab/>
      </w:r>
      <w:r w:rsidRPr="00AD36AC">
        <w:rPr>
          <w:rFonts w:ascii="KaiTi" w:eastAsia="KaiTi" w:hAnsi="KaiTi"/>
          <w:sz w:val="24"/>
          <w:szCs w:val="24"/>
          <w:lang w:val="en-GB" w:eastAsia="zh-CN"/>
        </w:rPr>
        <w:t>回顾</w:t>
      </w:r>
      <w:r w:rsidRPr="00AD36AC">
        <w:rPr>
          <w:sz w:val="24"/>
          <w:szCs w:val="24"/>
          <w:lang w:val="en-GB" w:eastAsia="zh-CN"/>
        </w:rPr>
        <w:t>2008</w:t>
      </w:r>
      <w:r w:rsidRPr="00AD36AC">
        <w:rPr>
          <w:sz w:val="24"/>
          <w:szCs w:val="24"/>
          <w:lang w:val="en-GB" w:eastAsia="zh-CN"/>
        </w:rPr>
        <w:t>年</w:t>
      </w:r>
      <w:r w:rsidRPr="00AD36AC">
        <w:rPr>
          <w:sz w:val="24"/>
          <w:szCs w:val="24"/>
          <w:lang w:val="en-GB" w:eastAsia="zh-CN"/>
        </w:rPr>
        <w:t>5</w:t>
      </w:r>
      <w:r w:rsidRPr="00AD36AC">
        <w:rPr>
          <w:sz w:val="24"/>
          <w:szCs w:val="24"/>
          <w:lang w:val="en-GB" w:eastAsia="zh-CN"/>
        </w:rPr>
        <w:t>月</w:t>
      </w:r>
      <w:r w:rsidRPr="00AD36AC">
        <w:rPr>
          <w:sz w:val="24"/>
          <w:szCs w:val="24"/>
          <w:lang w:val="en-GB" w:eastAsia="zh-CN"/>
        </w:rPr>
        <w:t>23</w:t>
      </w:r>
      <w:r w:rsidRPr="00AD36AC">
        <w:rPr>
          <w:sz w:val="24"/>
          <w:szCs w:val="24"/>
          <w:lang w:val="en-GB" w:eastAsia="zh-CN"/>
        </w:rPr>
        <w:t>日第</w:t>
      </w:r>
      <w:hyperlink r:id="rId23" w:history="1">
        <w:r w:rsidRPr="00AD36AC">
          <w:rPr>
            <w:color w:val="0563C1" w:themeColor="hyperlink"/>
            <w:sz w:val="24"/>
            <w:szCs w:val="24"/>
            <w:u w:val="single"/>
            <w:lang w:val="en-GB" w:eastAsia="zh-CN"/>
          </w:rPr>
          <w:t>IX/34</w:t>
        </w:r>
      </w:hyperlink>
      <w:r w:rsidRPr="00AD36AC">
        <w:rPr>
          <w:sz w:val="24"/>
          <w:szCs w:val="24"/>
          <w:lang w:val="en-GB" w:eastAsia="zh-CN"/>
        </w:rPr>
        <w:t>号决定第</w:t>
      </w:r>
      <w:r w:rsidRPr="00AD36AC">
        <w:rPr>
          <w:sz w:val="24"/>
          <w:szCs w:val="24"/>
          <w:lang w:val="en-GB" w:eastAsia="zh-CN"/>
        </w:rPr>
        <w:t>31</w:t>
      </w:r>
      <w:r w:rsidRPr="00AD36AC">
        <w:rPr>
          <w:sz w:val="24"/>
          <w:szCs w:val="24"/>
          <w:lang w:val="en-GB" w:eastAsia="zh-CN"/>
        </w:rPr>
        <w:t>段，请执行秘书在分配</w:t>
      </w:r>
      <w:r w:rsidRPr="00AD36AC">
        <w:rPr>
          <w:sz w:val="24"/>
          <w:szCs w:val="24"/>
          <w:lang w:eastAsia="zh-CN"/>
        </w:rPr>
        <w:t>资助缔约方参与公约进程特别自愿信托基金</w:t>
      </w:r>
      <w:r w:rsidRPr="00AD36AC">
        <w:rPr>
          <w:sz w:val="24"/>
          <w:szCs w:val="24"/>
          <w:lang w:val="en-GB" w:eastAsia="zh-CN"/>
        </w:rPr>
        <w:t>的资金时，继续优先资助最不发达国家和小岛屿发展中国家的代表；</w:t>
      </w:r>
    </w:p>
    <w:p w14:paraId="6E890082" w14:textId="77777777" w:rsidR="0084680E" w:rsidRPr="00AD36AC" w:rsidRDefault="0084680E" w:rsidP="00A42F04">
      <w:pPr>
        <w:tabs>
          <w:tab w:val="clear" w:pos="567"/>
          <w:tab w:val="clear" w:pos="1134"/>
          <w:tab w:val="clear" w:pos="1701"/>
          <w:tab w:val="clear" w:pos="2268"/>
        </w:tabs>
        <w:spacing w:before="120" w:after="120"/>
        <w:ind w:left="490" w:firstLine="490"/>
        <w:jc w:val="left"/>
        <w:rPr>
          <w:i/>
          <w:iCs/>
          <w:sz w:val="24"/>
          <w:szCs w:val="24"/>
          <w:lang w:val="en-GB" w:eastAsia="zh-CN"/>
        </w:rPr>
      </w:pPr>
      <w:r w:rsidRPr="00AD36AC">
        <w:rPr>
          <w:sz w:val="24"/>
          <w:szCs w:val="24"/>
          <w:lang w:val="en-GB" w:eastAsia="zh-CN"/>
        </w:rPr>
        <w:t>29.</w:t>
      </w:r>
      <w:r w:rsidRPr="00AD36AC">
        <w:rPr>
          <w:i/>
          <w:iCs/>
          <w:sz w:val="24"/>
          <w:szCs w:val="24"/>
          <w:lang w:val="en-GB" w:eastAsia="zh-CN"/>
        </w:rPr>
        <w:tab/>
      </w:r>
      <w:r w:rsidRPr="00AD36AC">
        <w:rPr>
          <w:rFonts w:ascii="KaiTi" w:eastAsia="KaiTi" w:hAnsi="KaiTi"/>
          <w:sz w:val="24"/>
          <w:szCs w:val="24"/>
          <w:lang w:val="en-GB" w:eastAsia="zh-CN"/>
        </w:rPr>
        <w:t>表示关切</w:t>
      </w:r>
      <w:r w:rsidRPr="00AD36AC">
        <w:rPr>
          <w:sz w:val="24"/>
          <w:szCs w:val="24"/>
          <w:lang w:eastAsia="zh-CN"/>
        </w:rPr>
        <w:t>资助缔约方参与公约进程特别自愿信托基金</w:t>
      </w:r>
      <w:r w:rsidRPr="00AD36AC">
        <w:rPr>
          <w:sz w:val="24"/>
          <w:szCs w:val="24"/>
          <w:lang w:val="en-GB" w:eastAsia="zh-CN"/>
        </w:rPr>
        <w:t>的捐款水平持续偏低，鼓励所有缔约方、特别是发达国家缔约方和其他有能力的缔约方支持并协助秘书处与该基金的现有和潜在捐助方（包括私营部门和慈善机构</w:t>
      </w:r>
      <w:r w:rsidRPr="00AD36AC">
        <w:rPr>
          <w:sz w:val="24"/>
          <w:szCs w:val="24"/>
          <w:lang w:eastAsia="zh-CN"/>
        </w:rPr>
        <w:t>）互动</w:t>
      </w:r>
      <w:r w:rsidRPr="00AD36AC">
        <w:rPr>
          <w:sz w:val="24"/>
          <w:szCs w:val="24"/>
          <w:lang w:val="en-GB" w:eastAsia="zh-CN"/>
        </w:rPr>
        <w:t>，以扩大捐助方基础并确保获得充足资源，用于支持符合条件的发展中国家参加《公约》缔约方大会、作为各议定书缔约方会议的缔约方大会以及各附属机构的会议；</w:t>
      </w:r>
    </w:p>
    <w:p w14:paraId="18E57690"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30.</w:t>
      </w:r>
      <w:r w:rsidRPr="00AD36AC">
        <w:rPr>
          <w:sz w:val="24"/>
          <w:szCs w:val="24"/>
          <w:lang w:val="en-GB" w:eastAsia="zh-CN"/>
        </w:rPr>
        <w:tab/>
      </w:r>
      <w:r w:rsidRPr="00AD36AC">
        <w:rPr>
          <w:rFonts w:ascii="KaiTi" w:eastAsia="KaiTi" w:hAnsi="KaiTi"/>
          <w:sz w:val="24"/>
          <w:szCs w:val="24"/>
          <w:lang w:val="en-GB" w:eastAsia="zh-CN"/>
        </w:rPr>
        <w:t>请</w:t>
      </w:r>
      <w:r w:rsidRPr="00AD36AC">
        <w:rPr>
          <w:sz w:val="24"/>
          <w:szCs w:val="24"/>
          <w:lang w:val="en-GB" w:eastAsia="zh-CN"/>
        </w:rPr>
        <w:t>执行秘书在每年</w:t>
      </w:r>
      <w:r w:rsidRPr="00AD36AC">
        <w:rPr>
          <w:sz w:val="24"/>
          <w:szCs w:val="24"/>
          <w:lang w:val="en-GB" w:eastAsia="zh-CN"/>
        </w:rPr>
        <w:t>1</w:t>
      </w:r>
      <w:r w:rsidRPr="00AD36AC">
        <w:rPr>
          <w:sz w:val="24"/>
          <w:szCs w:val="24"/>
          <w:lang w:val="en-GB" w:eastAsia="zh-CN"/>
        </w:rPr>
        <w:t>月份提醒缔约方须于公约缔约方大会和作为议定书缔约方会议的缔约方大会常会前至少六个月向</w:t>
      </w:r>
      <w:r w:rsidRPr="00AD36AC">
        <w:rPr>
          <w:sz w:val="24"/>
          <w:szCs w:val="24"/>
          <w:lang w:eastAsia="zh-CN"/>
        </w:rPr>
        <w:t>资助缔约方参与公约进程特别自愿信托基金</w:t>
      </w:r>
      <w:r w:rsidRPr="00AD36AC">
        <w:rPr>
          <w:sz w:val="24"/>
          <w:szCs w:val="24"/>
          <w:lang w:val="en-GB" w:eastAsia="zh-CN"/>
        </w:rPr>
        <w:t>捐款，于每年</w:t>
      </w:r>
      <w:r w:rsidRPr="00AD36AC">
        <w:rPr>
          <w:sz w:val="24"/>
          <w:szCs w:val="24"/>
          <w:lang w:val="en-GB" w:eastAsia="zh-CN"/>
        </w:rPr>
        <w:t>12</w:t>
      </w:r>
      <w:r w:rsidRPr="00AD36AC">
        <w:rPr>
          <w:sz w:val="24"/>
          <w:szCs w:val="24"/>
          <w:lang w:val="en-GB" w:eastAsia="zh-CN"/>
        </w:rPr>
        <w:t>月发出关于支付下一年所有相关会议需求的要求，并向其他捐助者及早发出捐款邀请书；</w:t>
      </w:r>
    </w:p>
    <w:p w14:paraId="36022531"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31.</w:t>
      </w:r>
      <w:r w:rsidRPr="00AD36AC">
        <w:rPr>
          <w:sz w:val="24"/>
          <w:szCs w:val="24"/>
          <w:lang w:val="en-GB" w:eastAsia="zh-CN"/>
        </w:rPr>
        <w:tab/>
      </w:r>
      <w:r w:rsidRPr="00AD36AC">
        <w:rPr>
          <w:rFonts w:ascii="KaiTi" w:eastAsia="KaiTi" w:hAnsi="KaiTi"/>
          <w:sz w:val="24"/>
          <w:szCs w:val="24"/>
          <w:lang w:val="en-GB" w:eastAsia="zh-CN"/>
        </w:rPr>
        <w:t>又请</w:t>
      </w:r>
      <w:r w:rsidRPr="00AD36AC">
        <w:rPr>
          <w:sz w:val="24"/>
          <w:szCs w:val="24"/>
          <w:lang w:val="en-GB" w:eastAsia="zh-CN"/>
        </w:rPr>
        <w:t>执行秘书与各主席团协商，继续监测向</w:t>
      </w:r>
      <w:r w:rsidRPr="00AD36AC">
        <w:rPr>
          <w:sz w:val="24"/>
          <w:szCs w:val="24"/>
          <w:lang w:eastAsia="zh-CN"/>
        </w:rPr>
        <w:t>资助缔约方参与公约进程特别自愿信托基金</w:t>
      </w:r>
      <w:r w:rsidRPr="00AD36AC">
        <w:rPr>
          <w:sz w:val="24"/>
          <w:szCs w:val="24"/>
          <w:lang w:val="en-GB" w:eastAsia="zh-CN"/>
        </w:rPr>
        <w:t>自愿捐款的情况，以便使主席团成员能够提请各自区域的缔约方和酌情提请潜在捐助方注意捐款的短缺情况；</w:t>
      </w:r>
    </w:p>
    <w:p w14:paraId="0B598918"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lastRenderedPageBreak/>
        <w:t>32.</w:t>
      </w:r>
      <w:r w:rsidRPr="00AD36AC">
        <w:rPr>
          <w:sz w:val="24"/>
          <w:szCs w:val="24"/>
          <w:lang w:val="en-GB" w:eastAsia="zh-CN"/>
        </w:rPr>
        <w:tab/>
      </w:r>
      <w:r w:rsidRPr="00AD36AC">
        <w:rPr>
          <w:rFonts w:ascii="KaiTi" w:eastAsia="KaiTi" w:hAnsi="KaiTi"/>
          <w:sz w:val="24"/>
          <w:szCs w:val="24"/>
          <w:lang w:val="en-GB" w:eastAsia="zh-CN"/>
        </w:rPr>
        <w:t>还请</w:t>
      </w:r>
      <w:r w:rsidRPr="00AD36AC">
        <w:rPr>
          <w:sz w:val="24"/>
          <w:szCs w:val="24"/>
          <w:lang w:val="en-GB" w:eastAsia="zh-CN"/>
        </w:rPr>
        <w:t>执行秘书在筹备公约缔约方大会和作为议定书缔约方会议的缔约方大会的会议时，酌情在决定草案及其影响的草案中提供一份向执行秘书提出的请求清单，以便向缔约方通报情况，同时不影响公约缔约方大会和作为议定书缔约方会议的缔约方大会作出决定；</w:t>
      </w:r>
    </w:p>
    <w:p w14:paraId="04ED0B5B"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33.</w:t>
      </w:r>
      <w:r w:rsidRPr="00AD36AC">
        <w:rPr>
          <w:sz w:val="24"/>
          <w:szCs w:val="24"/>
          <w:lang w:val="en-GB" w:eastAsia="zh-CN"/>
        </w:rPr>
        <w:tab/>
      </w:r>
      <w:r w:rsidRPr="00AD36AC">
        <w:rPr>
          <w:rFonts w:ascii="KaiTi" w:eastAsia="KaiTi" w:hAnsi="KaiTi"/>
          <w:sz w:val="24"/>
          <w:szCs w:val="24"/>
          <w:lang w:eastAsia="zh-CN"/>
        </w:rPr>
        <w:t>请</w:t>
      </w:r>
      <w:r w:rsidRPr="00AD36AC">
        <w:rPr>
          <w:sz w:val="24"/>
          <w:szCs w:val="24"/>
          <w:lang w:eastAsia="zh-CN"/>
        </w:rPr>
        <w:t>执行秘书编制并提交以下文件：一份经过更新的、详细的</w:t>
      </w:r>
      <w:r w:rsidRPr="00AD36AC">
        <w:rPr>
          <w:sz w:val="24"/>
          <w:szCs w:val="24"/>
          <w:lang w:val="en-GB" w:eastAsia="zh-CN"/>
        </w:rPr>
        <w:t>2029–2030</w:t>
      </w:r>
      <w:r w:rsidRPr="00AD36AC">
        <w:rPr>
          <w:sz w:val="24"/>
          <w:szCs w:val="24"/>
          <w:lang w:val="en-GB" w:eastAsia="zh-CN"/>
        </w:rPr>
        <w:t>两年期</w:t>
      </w:r>
      <w:r w:rsidRPr="00AD36AC">
        <w:rPr>
          <w:sz w:val="24"/>
          <w:szCs w:val="24"/>
          <w:lang w:eastAsia="zh-CN"/>
        </w:rPr>
        <w:t>综合工作方案，其中列出秘书处将完成的目标、任务以及《公约》及其议定书每个预算项目的预期成果，供公约缔约方大会第十八届会议以及作为《卡塔赫纳议定书》缔约方会议的缔约方大会第十三次会议和作为《名古屋议定书》缔约方会议的缔约方大会第六次会议审议；一份相应的、套用联合国环境规划署拟议方案预算格式的该两年期方案预算，其中列出下列三种设想情景，同时顾及上文第</w:t>
      </w:r>
      <w:r w:rsidRPr="00AD36AC">
        <w:rPr>
          <w:sz w:val="24"/>
          <w:szCs w:val="24"/>
          <w:lang w:eastAsia="zh-CN"/>
        </w:rPr>
        <w:t>32</w:t>
      </w:r>
      <w:r w:rsidRPr="00AD36AC">
        <w:rPr>
          <w:sz w:val="24"/>
          <w:szCs w:val="24"/>
          <w:lang w:eastAsia="zh-CN"/>
        </w:rPr>
        <w:t>段提及的清单：</w:t>
      </w:r>
    </w:p>
    <w:p w14:paraId="14D946ED" w14:textId="77777777" w:rsidR="0084680E" w:rsidRPr="00AD36AC" w:rsidRDefault="0084680E" w:rsidP="00A42F04">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zh-CN"/>
        </w:rPr>
      </w:pPr>
      <w:r w:rsidRPr="00AD36AC">
        <w:rPr>
          <w:rFonts w:asciiTheme="majorBidi" w:hAnsiTheme="majorBidi" w:cstheme="majorBidi"/>
          <w:sz w:val="24"/>
          <w:szCs w:val="24"/>
          <w:lang w:val="en-GB" w:eastAsia="ja-JP"/>
        </w:rPr>
        <w:t>(a)</w:t>
      </w:r>
      <w:r w:rsidRPr="00AD36AC">
        <w:rPr>
          <w:sz w:val="24"/>
          <w:szCs w:val="24"/>
          <w:lang w:val="en-GB" w:eastAsia="zh-CN"/>
        </w:rPr>
        <w:tab/>
      </w:r>
      <w:r w:rsidRPr="00AD36AC">
        <w:rPr>
          <w:sz w:val="24"/>
          <w:szCs w:val="24"/>
          <w:lang w:val="en-GB" w:eastAsia="zh-CN"/>
        </w:rPr>
        <w:t>按</w:t>
      </w:r>
      <w:r w:rsidRPr="00AD36AC">
        <w:rPr>
          <w:sz w:val="24"/>
          <w:szCs w:val="24"/>
          <w:lang w:val="en-GB" w:eastAsia="zh-CN"/>
        </w:rPr>
        <w:t>2029–2030</w:t>
      </w:r>
      <w:r w:rsidRPr="00AD36AC">
        <w:rPr>
          <w:sz w:val="24"/>
          <w:szCs w:val="24"/>
          <w:lang w:val="en-GB" w:eastAsia="zh-CN"/>
        </w:rPr>
        <w:t>年实际总额设定的方案预算（三个核心信托基金）减去用于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6E82B3A8" w14:textId="77777777" w:rsidR="0084680E" w:rsidRPr="00AD36AC" w:rsidRDefault="0084680E" w:rsidP="00A42F04">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ja-JP"/>
        </w:rPr>
      </w:pPr>
      <w:r w:rsidRPr="00AD36AC">
        <w:rPr>
          <w:rFonts w:asciiTheme="majorBidi" w:hAnsiTheme="majorBidi" w:cstheme="majorBidi"/>
          <w:sz w:val="24"/>
          <w:szCs w:val="24"/>
          <w:lang w:val="en-GB" w:eastAsia="ja-JP"/>
        </w:rPr>
        <w:t>(b)</w:t>
      </w:r>
      <w:r w:rsidRPr="00AD36AC">
        <w:rPr>
          <w:sz w:val="24"/>
          <w:szCs w:val="24"/>
          <w:lang w:val="en-GB" w:eastAsia="zh-CN"/>
        </w:rPr>
        <w:tab/>
      </w:r>
      <w:r w:rsidRPr="00AD36AC">
        <w:rPr>
          <w:sz w:val="24"/>
          <w:szCs w:val="24"/>
          <w:lang w:val="en-GB" w:eastAsia="zh-CN"/>
        </w:rPr>
        <w:t>按</w:t>
      </w:r>
      <w:r w:rsidRPr="00AD36AC">
        <w:rPr>
          <w:sz w:val="24"/>
          <w:szCs w:val="24"/>
          <w:lang w:val="en-GB" w:eastAsia="zh-CN"/>
        </w:rPr>
        <w:t>2029–2030</w:t>
      </w:r>
      <w:r w:rsidRPr="00AD36AC">
        <w:rPr>
          <w:sz w:val="24"/>
          <w:szCs w:val="24"/>
          <w:lang w:val="en-GB" w:eastAsia="zh-CN"/>
        </w:rPr>
        <w:t>年名义总额设定的方案预算（三个核心信托基金）减去用于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273331C3" w14:textId="77777777" w:rsidR="0084680E" w:rsidRPr="00AD36AC" w:rsidRDefault="0084680E" w:rsidP="00A42F04">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zh-CN"/>
        </w:rPr>
      </w:pPr>
      <w:r w:rsidRPr="00AD36AC">
        <w:rPr>
          <w:rFonts w:asciiTheme="majorBidi" w:hAnsiTheme="majorBidi" w:cstheme="majorBidi"/>
          <w:sz w:val="24"/>
          <w:szCs w:val="24"/>
          <w:lang w:val="en-GB" w:eastAsia="zh-CN"/>
        </w:rPr>
        <w:t>(c)</w:t>
      </w:r>
      <w:r w:rsidRPr="00AD36AC">
        <w:rPr>
          <w:sz w:val="24"/>
          <w:szCs w:val="24"/>
          <w:lang w:val="en-GB" w:eastAsia="zh-CN"/>
        </w:rPr>
        <w:tab/>
      </w:r>
      <w:r w:rsidRPr="00AD36AC">
        <w:rPr>
          <w:sz w:val="24"/>
          <w:szCs w:val="24"/>
          <w:lang w:val="en-GB" w:eastAsia="zh-CN"/>
        </w:rPr>
        <w:t>落实《公约》及其各项议定书的工作方案所需的方案预算（三个核心信托基金）减去用于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7208D7E2" w14:textId="77777777" w:rsidR="0084680E" w:rsidRPr="00AD36AC" w:rsidRDefault="0084680E" w:rsidP="00A42F04">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zh-CN"/>
        </w:rPr>
      </w:pPr>
      <w:r w:rsidRPr="00AD36AC">
        <w:rPr>
          <w:sz w:val="24"/>
          <w:szCs w:val="24"/>
          <w:shd w:val="clear" w:color="auto" w:fill="FFFFFF"/>
          <w:lang w:val="en-GB" w:eastAsia="zh-CN"/>
        </w:rPr>
        <w:t>34.</w:t>
      </w:r>
      <w:r w:rsidRPr="00AD36AC">
        <w:rPr>
          <w:i/>
          <w:iCs/>
          <w:sz w:val="24"/>
          <w:szCs w:val="24"/>
          <w:shd w:val="clear" w:color="auto" w:fill="FFFFFF"/>
          <w:lang w:val="en-GB" w:eastAsia="zh-CN"/>
        </w:rPr>
        <w:tab/>
      </w:r>
      <w:r w:rsidRPr="00AD36AC">
        <w:rPr>
          <w:rFonts w:ascii="KaiTi" w:eastAsia="KaiTi" w:hAnsi="KaiTi"/>
          <w:sz w:val="24"/>
          <w:szCs w:val="24"/>
          <w:shd w:val="clear" w:color="auto" w:fill="FFFFFF"/>
          <w:lang w:val="en-GB" w:eastAsia="zh-CN"/>
        </w:rPr>
        <w:t>又请</w:t>
      </w:r>
      <w:r w:rsidRPr="00AD36AC">
        <w:rPr>
          <w:sz w:val="24"/>
          <w:szCs w:val="24"/>
          <w:shd w:val="clear" w:color="auto" w:fill="FFFFFF"/>
          <w:lang w:val="en-GB" w:eastAsia="zh-CN"/>
        </w:rPr>
        <w:t>执行秘书继续采取一切可能措施提高秘书处的效能和效率，并在上述三种情景中反映这些措施；</w:t>
      </w:r>
      <w:r w:rsidRPr="00AD36AC">
        <w:rPr>
          <w:sz w:val="24"/>
          <w:szCs w:val="24"/>
          <w:shd w:val="clear" w:color="auto" w:fill="FFFFFF"/>
          <w:lang w:val="en-GB" w:eastAsia="zh-CN"/>
        </w:rPr>
        <w:t xml:space="preserve"> </w:t>
      </w:r>
    </w:p>
    <w:p w14:paraId="584EF555"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35.</w:t>
      </w:r>
      <w:r w:rsidRPr="00AD36AC">
        <w:rPr>
          <w:sz w:val="24"/>
          <w:szCs w:val="24"/>
          <w:lang w:val="en-GB" w:eastAsia="zh-CN"/>
        </w:rPr>
        <w:tab/>
      </w:r>
      <w:r w:rsidRPr="00AD36AC">
        <w:rPr>
          <w:rFonts w:ascii="KaiTi" w:eastAsia="KaiTi" w:hAnsi="KaiTi"/>
          <w:sz w:val="24"/>
          <w:szCs w:val="24"/>
          <w:lang w:val="en-GB" w:eastAsia="zh-CN"/>
        </w:rPr>
        <w:t>还请</w:t>
      </w:r>
      <w:r w:rsidRPr="00AD36AC">
        <w:rPr>
          <w:sz w:val="24"/>
          <w:szCs w:val="24"/>
          <w:lang w:val="en-GB" w:eastAsia="zh-CN"/>
        </w:rPr>
        <w:t>执行秘书分别向</w:t>
      </w:r>
      <w:r w:rsidRPr="00AD36AC">
        <w:rPr>
          <w:sz w:val="24"/>
          <w:szCs w:val="24"/>
          <w:lang w:eastAsia="zh-CN"/>
        </w:rPr>
        <w:t>公约缔约方大会第十八届会议以及作为《卡塔赫纳议定书》缔约方会议的缔约方大会第十三次会议和作为《名古屋议定书》缔约方会议的缔约方大会第七次会议</w:t>
      </w:r>
      <w:r w:rsidRPr="00AD36AC">
        <w:rPr>
          <w:sz w:val="24"/>
          <w:szCs w:val="24"/>
          <w:lang w:val="en-GB" w:eastAsia="zh-CN"/>
        </w:rPr>
        <w:t>报告收入和预算执行情况、未用余额、盈余和结转情况以及对</w:t>
      </w:r>
      <w:r w:rsidRPr="00AD36AC">
        <w:rPr>
          <w:sz w:val="24"/>
          <w:szCs w:val="24"/>
          <w:lang w:val="en-GB" w:eastAsia="zh-CN"/>
        </w:rPr>
        <w:t>2027-2028</w:t>
      </w:r>
      <w:r w:rsidRPr="00AD36AC">
        <w:rPr>
          <w:sz w:val="24"/>
          <w:szCs w:val="24"/>
          <w:lang w:val="en-GB" w:eastAsia="zh-CN"/>
        </w:rPr>
        <w:t>年两年期预算的任何调整，</w:t>
      </w:r>
    </w:p>
    <w:p w14:paraId="68269E03" w14:textId="77777777" w:rsidR="0084680E" w:rsidRPr="00AD36AC" w:rsidRDefault="0084680E" w:rsidP="00A42F0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36.</w:t>
      </w:r>
      <w:r w:rsidRPr="00AD36AC">
        <w:rPr>
          <w:i/>
          <w:iCs/>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执行秘书就《公约》及其各项议定书</w:t>
      </w:r>
      <w:r w:rsidRPr="00AD36AC">
        <w:rPr>
          <w:sz w:val="24"/>
          <w:szCs w:val="24"/>
          <w:lang w:val="en-GB" w:eastAsia="zh-CN"/>
        </w:rPr>
        <w:t>2025–2026</w:t>
      </w:r>
      <w:r w:rsidRPr="00AD36AC">
        <w:rPr>
          <w:sz w:val="24"/>
          <w:szCs w:val="24"/>
          <w:lang w:val="en-GB" w:eastAsia="zh-CN"/>
        </w:rPr>
        <w:t>两年期行政管理情况所提供的信息，</w:t>
      </w:r>
      <w:r w:rsidRPr="00AD36AC">
        <w:rPr>
          <w:sz w:val="24"/>
          <w:szCs w:val="24"/>
          <w:vertAlign w:val="superscript"/>
          <w:lang w:val="en-GB"/>
        </w:rPr>
        <w:footnoteReference w:id="24"/>
      </w:r>
      <w:r w:rsidRPr="00AD36AC">
        <w:rPr>
          <w:sz w:val="24"/>
          <w:szCs w:val="24"/>
          <w:lang w:val="en-GB" w:eastAsia="zh-CN"/>
        </w:rPr>
        <w:t xml:space="preserve"> </w:t>
      </w:r>
      <w:r w:rsidRPr="00AD36AC">
        <w:rPr>
          <w:sz w:val="24"/>
          <w:szCs w:val="24"/>
          <w:lang w:val="en-GB" w:eastAsia="zh-CN"/>
        </w:rPr>
        <w:t>特别是关于</w:t>
      </w:r>
      <w:r w:rsidRPr="00AD36AC">
        <w:rPr>
          <w:sz w:val="24"/>
          <w:szCs w:val="24"/>
          <w:lang w:val="en-GB" w:eastAsia="zh-CN"/>
        </w:rPr>
        <w:t>2025–2026</w:t>
      </w:r>
      <w:r w:rsidRPr="00AD36AC">
        <w:rPr>
          <w:sz w:val="24"/>
          <w:szCs w:val="24"/>
          <w:lang w:val="en-GB" w:eastAsia="zh-CN"/>
        </w:rPr>
        <w:t>两年期综合预算执行情况的信息，并请执行秘书在缔约方大会今后的所有会议上提交关于核心预算和自愿信托基金预算执行情况的信息，以便缔约方能够获得关于《公约》及其各项议定书下支出情况的完整报告。</w:t>
      </w:r>
    </w:p>
    <w:p w14:paraId="2C88B4A7" w14:textId="5029E755" w:rsidR="0084680E" w:rsidRPr="00AD36AC" w:rsidRDefault="0084680E" w:rsidP="00A42F04">
      <w:pPr>
        <w:tabs>
          <w:tab w:val="clear" w:pos="567"/>
          <w:tab w:val="clear" w:pos="1134"/>
          <w:tab w:val="clear" w:pos="1701"/>
          <w:tab w:val="clear" w:pos="2268"/>
        </w:tabs>
        <w:spacing w:before="120" w:after="120"/>
        <w:ind w:firstLine="490"/>
        <w:rPr>
          <w:sz w:val="24"/>
          <w:szCs w:val="24"/>
          <w:lang w:val="en-GB" w:eastAsia="zh-CN"/>
        </w:rPr>
      </w:pPr>
      <w:r w:rsidRPr="00AD36AC">
        <w:rPr>
          <w:sz w:val="24"/>
          <w:szCs w:val="24"/>
          <w:lang w:eastAsia="zh-CN"/>
        </w:rPr>
        <w:t xml:space="preserve">[ </w:t>
      </w:r>
      <w:r w:rsidRPr="00AD36AC">
        <w:rPr>
          <w:sz w:val="24"/>
          <w:szCs w:val="24"/>
          <w:lang w:eastAsia="zh-CN"/>
        </w:rPr>
        <w:t>第</w:t>
      </w:r>
      <w:r w:rsidRPr="00AD36AC">
        <w:rPr>
          <w:sz w:val="24"/>
          <w:szCs w:val="24"/>
          <w:lang w:eastAsia="zh-CN"/>
        </w:rPr>
        <w:t>3</w:t>
      </w:r>
      <w:r w:rsidRPr="00AD36AC">
        <w:rPr>
          <w:sz w:val="24"/>
          <w:szCs w:val="24"/>
          <w:lang w:eastAsia="zh-CN"/>
        </w:rPr>
        <w:t>、</w:t>
      </w:r>
      <w:r w:rsidRPr="00AD36AC">
        <w:rPr>
          <w:sz w:val="24"/>
          <w:szCs w:val="24"/>
          <w:lang w:eastAsia="zh-CN"/>
        </w:rPr>
        <w:t>8</w:t>
      </w:r>
      <w:r w:rsidRPr="00AD36AC">
        <w:rPr>
          <w:sz w:val="24"/>
          <w:szCs w:val="24"/>
          <w:lang w:eastAsia="zh-CN"/>
        </w:rPr>
        <w:t>、</w:t>
      </w:r>
      <w:r w:rsidRPr="00AD36AC">
        <w:rPr>
          <w:sz w:val="24"/>
          <w:szCs w:val="24"/>
          <w:lang w:eastAsia="zh-CN"/>
        </w:rPr>
        <w:t>12</w:t>
      </w:r>
      <w:r w:rsidRPr="00AD36AC">
        <w:rPr>
          <w:sz w:val="24"/>
          <w:szCs w:val="24"/>
          <w:lang w:eastAsia="zh-CN"/>
        </w:rPr>
        <w:t>和</w:t>
      </w:r>
      <w:r w:rsidRPr="00AD36AC">
        <w:rPr>
          <w:sz w:val="24"/>
          <w:szCs w:val="24"/>
          <w:lang w:eastAsia="zh-CN"/>
        </w:rPr>
        <w:t>23</w:t>
      </w:r>
      <w:r w:rsidRPr="00AD36AC">
        <w:rPr>
          <w:sz w:val="24"/>
          <w:szCs w:val="24"/>
          <w:lang w:eastAsia="zh-CN"/>
        </w:rPr>
        <w:t>段</w:t>
      </w:r>
      <w:r>
        <w:rPr>
          <w:rFonts w:hint="eastAsia"/>
          <w:sz w:val="24"/>
          <w:szCs w:val="24"/>
          <w:lang w:eastAsia="zh-CN"/>
        </w:rPr>
        <w:t>所提</w:t>
      </w:r>
      <w:r w:rsidRPr="00AD36AC">
        <w:rPr>
          <w:sz w:val="24"/>
          <w:szCs w:val="24"/>
          <w:lang w:eastAsia="zh-CN"/>
        </w:rPr>
        <w:t>表格</w:t>
      </w:r>
      <w:r>
        <w:rPr>
          <w:rFonts w:hint="eastAsia"/>
          <w:sz w:val="24"/>
          <w:szCs w:val="24"/>
          <w:lang w:eastAsia="zh-CN"/>
        </w:rPr>
        <w:t>的</w:t>
      </w:r>
      <w:r w:rsidRPr="00AD36AC">
        <w:rPr>
          <w:sz w:val="24"/>
          <w:szCs w:val="24"/>
          <w:lang w:eastAsia="zh-CN"/>
        </w:rPr>
        <w:t>占位符</w:t>
      </w:r>
      <w:r w:rsidRPr="00AD36AC">
        <w:rPr>
          <w:sz w:val="24"/>
          <w:szCs w:val="24"/>
          <w:lang w:eastAsia="zh-CN"/>
        </w:rPr>
        <w:t xml:space="preserve">] </w:t>
      </w:r>
    </w:p>
    <w:p w14:paraId="36B771EF" w14:textId="77777777" w:rsidR="0084680E" w:rsidRDefault="0084680E" w:rsidP="009B7020">
      <w:pPr>
        <w:pStyle w:val="Item"/>
        <w:keepNext/>
        <w:tabs>
          <w:tab w:val="clear" w:pos="567"/>
          <w:tab w:val="clear" w:pos="1134"/>
          <w:tab w:val="clear" w:pos="1701"/>
          <w:tab w:val="clear" w:pos="2268"/>
        </w:tabs>
        <w:outlineLvl w:val="0"/>
        <w:rPr>
          <w:rFonts w:ascii="SimSun" w:eastAsia="SimSun" w:hAnsi="SimSun" w:cs="SimSun"/>
          <w:sz w:val="28"/>
          <w:szCs w:val="28"/>
          <w:lang w:val="en-US" w:eastAsia="zh-CN"/>
        </w:rPr>
      </w:pPr>
    </w:p>
    <w:p w14:paraId="66098302" w14:textId="77777777" w:rsidR="0084680E" w:rsidRDefault="0084680E" w:rsidP="009B7020">
      <w:pPr>
        <w:pStyle w:val="Item"/>
        <w:keepNext/>
        <w:tabs>
          <w:tab w:val="clear" w:pos="567"/>
          <w:tab w:val="clear" w:pos="1134"/>
          <w:tab w:val="clear" w:pos="1701"/>
          <w:tab w:val="clear" w:pos="2268"/>
        </w:tabs>
        <w:outlineLvl w:val="0"/>
        <w:rPr>
          <w:rFonts w:ascii="SimSun" w:eastAsia="SimSun" w:hAnsi="SimSun" w:cs="SimSun"/>
          <w:sz w:val="28"/>
          <w:szCs w:val="28"/>
          <w:lang w:val="en-US" w:eastAsia="zh-CN"/>
        </w:rPr>
      </w:pPr>
    </w:p>
    <w:p w14:paraId="46EC651C" w14:textId="77777777" w:rsidR="0084680E" w:rsidRDefault="0084680E" w:rsidP="009B7020">
      <w:pPr>
        <w:pStyle w:val="Item"/>
        <w:keepNext/>
        <w:tabs>
          <w:tab w:val="clear" w:pos="567"/>
          <w:tab w:val="clear" w:pos="1134"/>
          <w:tab w:val="clear" w:pos="1701"/>
          <w:tab w:val="clear" w:pos="2268"/>
        </w:tabs>
        <w:outlineLvl w:val="0"/>
        <w:rPr>
          <w:rFonts w:ascii="SimSun" w:eastAsia="SimSun" w:hAnsi="SimSun" w:cs="SimSun"/>
          <w:sz w:val="28"/>
          <w:szCs w:val="28"/>
          <w:lang w:val="en-US" w:eastAsia="zh-CN"/>
        </w:rPr>
      </w:pPr>
    </w:p>
    <w:p w14:paraId="08BD1311" w14:textId="77777777" w:rsidR="0084680E" w:rsidRDefault="0084680E">
      <w:pPr>
        <w:tabs>
          <w:tab w:val="clear" w:pos="567"/>
          <w:tab w:val="clear" w:pos="1134"/>
          <w:tab w:val="clear" w:pos="1701"/>
          <w:tab w:val="clear" w:pos="2268"/>
        </w:tabs>
        <w:spacing w:after="160" w:line="259" w:lineRule="auto"/>
        <w:jc w:val="left"/>
        <w:rPr>
          <w:rFonts w:ascii="SimSun" w:hAnsi="SimSun" w:cs="SimSun"/>
          <w:b/>
          <w:iCs/>
          <w:snapToGrid w:val="0"/>
          <w:kern w:val="22"/>
          <w:sz w:val="28"/>
          <w:szCs w:val="28"/>
          <w:lang w:val="en-GB" w:eastAsia="zh-CN"/>
        </w:rPr>
      </w:pPr>
      <w:r>
        <w:rPr>
          <w:rFonts w:ascii="SimSun" w:hAnsi="SimSun" w:cs="SimSun"/>
          <w:sz w:val="28"/>
          <w:szCs w:val="28"/>
          <w:lang w:eastAsia="zh-CN"/>
        </w:rPr>
        <w:br w:type="page"/>
      </w:r>
    </w:p>
    <w:p w14:paraId="45FB1DD1" w14:textId="077ABE43" w:rsidR="00CD7570" w:rsidRDefault="005A31C8" w:rsidP="00523F9F">
      <w:pPr>
        <w:pStyle w:val="a"/>
      </w:pPr>
      <w:bookmarkStart w:id="24" w:name="_Toc242208772"/>
      <w:r w:rsidRPr="005A31C8">
        <w:rPr>
          <w:rFonts w:hint="eastAsia"/>
        </w:rPr>
        <w:lastRenderedPageBreak/>
        <w:t>项目</w:t>
      </w:r>
      <w:r w:rsidR="00CD7570" w:rsidRPr="005A31C8">
        <w:t>8</w:t>
      </w:r>
      <w:r w:rsidR="0084680E">
        <w:rPr>
          <w:rFonts w:hint="eastAsia"/>
        </w:rPr>
        <w:t>（a）</w:t>
      </w:r>
      <w:r w:rsidR="00CD7570" w:rsidRPr="005A31C8">
        <w:t xml:space="preserve"> </w:t>
      </w:r>
      <w:r w:rsidR="00BF378C" w:rsidRPr="005A31C8">
        <w:br/>
      </w:r>
      <w:bookmarkEnd w:id="12"/>
      <w:r w:rsidR="0084680E">
        <w:rPr>
          <w:rFonts w:hint="eastAsia"/>
        </w:rPr>
        <w:t>资源调动和财务机制：资源调动</w:t>
      </w:r>
      <w:bookmarkEnd w:id="24"/>
    </w:p>
    <w:tbl>
      <w:tblPr>
        <w:tblStyle w:val="TableGrid"/>
        <w:tblW w:w="0" w:type="auto"/>
        <w:tblLook w:val="04A0" w:firstRow="1" w:lastRow="0" w:firstColumn="1" w:lastColumn="0" w:noHBand="0" w:noVBand="1"/>
      </w:tblPr>
      <w:tblGrid>
        <w:gridCol w:w="9360"/>
      </w:tblGrid>
      <w:tr w:rsidR="0084680E" w14:paraId="18057D93" w14:textId="77777777" w:rsidTr="001D3949">
        <w:tc>
          <w:tcPr>
            <w:tcW w:w="9360" w:type="dxa"/>
            <w:tcBorders>
              <w:left w:val="nil"/>
              <w:right w:val="nil"/>
            </w:tcBorders>
          </w:tcPr>
          <w:p w14:paraId="7982550B" w14:textId="4F0F660E" w:rsidR="0084680E" w:rsidRPr="00A50F73" w:rsidRDefault="00A50F73" w:rsidP="00345579">
            <w:pPr>
              <w:pStyle w:val="CBDcompilation-blurb"/>
              <w:keepNext w:val="0"/>
              <w:tabs>
                <w:tab w:val="clear" w:pos="567"/>
                <w:tab w:val="clear" w:pos="1134"/>
                <w:tab w:val="clear" w:pos="1701"/>
                <w:tab w:val="clear" w:pos="2268"/>
                <w:tab w:val="clear" w:pos="2835"/>
                <w:tab w:val="clear" w:pos="3402"/>
              </w:tabs>
              <w:spacing w:before="0"/>
              <w:ind w:firstLine="490"/>
              <w:rPr>
                <w:rFonts w:eastAsia="KaiTi"/>
                <w:i w:val="0"/>
                <w:iCs w:val="0"/>
                <w:sz w:val="24"/>
                <w:szCs w:val="24"/>
                <w:lang w:eastAsia="zh-CN"/>
              </w:rPr>
            </w:pPr>
            <w:r w:rsidRPr="00A50F73">
              <w:rPr>
                <w:rFonts w:eastAsia="KaiTi"/>
                <w:i w:val="0"/>
                <w:iCs w:val="0"/>
                <w:sz w:val="24"/>
                <w:szCs w:val="24"/>
                <w:lang w:eastAsia="zh-CN"/>
              </w:rPr>
              <w:t>以下决定草案</w:t>
            </w:r>
            <w:r w:rsidRPr="00A50F73">
              <w:rPr>
                <w:rFonts w:eastAsia="KaiTi" w:hint="eastAsia"/>
                <w:i w:val="0"/>
                <w:iCs w:val="0"/>
                <w:sz w:val="24"/>
                <w:szCs w:val="24"/>
                <w:lang w:eastAsia="zh-CN"/>
              </w:rPr>
              <w:t>摘自执行问题附属</w:t>
            </w:r>
            <w:r w:rsidRPr="00A50F73">
              <w:rPr>
                <w:rFonts w:eastAsia="KaiTi"/>
                <w:i w:val="0"/>
                <w:iCs w:val="0"/>
                <w:sz w:val="24"/>
                <w:szCs w:val="24"/>
                <w:lang w:eastAsia="zh-CN"/>
              </w:rPr>
              <w:t>机构</w:t>
            </w:r>
            <w:r w:rsidRPr="00A50F73">
              <w:rPr>
                <w:rFonts w:eastAsia="KaiTi" w:hint="eastAsia"/>
                <w:i w:val="0"/>
                <w:iCs w:val="0"/>
                <w:sz w:val="24"/>
                <w:szCs w:val="24"/>
                <w:lang w:eastAsia="zh-CN"/>
              </w:rPr>
              <w:t>第</w:t>
            </w:r>
            <w:hyperlink r:id="rId24" w:history="1">
              <w:r w:rsidRPr="00A50F73">
                <w:rPr>
                  <w:rStyle w:val="Hyperlink"/>
                  <w:i w:val="0"/>
                  <w:iCs w:val="0"/>
                  <w:sz w:val="24"/>
                  <w:szCs w:val="24"/>
                  <w:lang w:eastAsia="zh-CN"/>
                </w:rPr>
                <w:t>6/1</w:t>
              </w:r>
            </w:hyperlink>
            <w:r w:rsidRPr="00A50F73">
              <w:rPr>
                <w:rFonts w:eastAsia="KaiTi" w:hint="eastAsia"/>
                <w:i w:val="0"/>
                <w:iCs w:val="0"/>
                <w:sz w:val="24"/>
                <w:szCs w:val="24"/>
                <w:lang w:eastAsia="zh-CN"/>
              </w:rPr>
              <w:t>号</w:t>
            </w:r>
            <w:r w:rsidRPr="00A50F73">
              <w:rPr>
                <w:rFonts w:eastAsia="KaiTi"/>
                <w:i w:val="0"/>
                <w:iCs w:val="0"/>
                <w:sz w:val="24"/>
                <w:szCs w:val="24"/>
                <w:lang w:eastAsia="zh-CN"/>
              </w:rPr>
              <w:t>和</w:t>
            </w:r>
            <w:r w:rsidRPr="00A50F73">
              <w:rPr>
                <w:rFonts w:eastAsia="KaiTi" w:hint="eastAsia"/>
                <w:i w:val="0"/>
                <w:iCs w:val="0"/>
                <w:sz w:val="24"/>
                <w:szCs w:val="24"/>
                <w:lang w:eastAsia="zh-CN"/>
              </w:rPr>
              <w:t>第</w:t>
            </w:r>
            <w:hyperlink r:id="rId25" w:history="1">
              <w:r w:rsidR="0080225B" w:rsidRPr="00A50F73">
                <w:rPr>
                  <w:rStyle w:val="Hyperlink"/>
                  <w:rFonts w:eastAsia="KaiTi"/>
                  <w:i w:val="0"/>
                  <w:iCs w:val="0"/>
                  <w:sz w:val="24"/>
                  <w:szCs w:val="24"/>
                  <w:lang w:eastAsia="zh-CN"/>
                </w:rPr>
                <w:t>7/2</w:t>
              </w:r>
            </w:hyperlink>
            <w:r w:rsidRPr="00A50F73">
              <w:rPr>
                <w:rFonts w:eastAsia="KaiTi" w:hint="eastAsia"/>
                <w:i w:val="0"/>
                <w:iCs w:val="0"/>
                <w:sz w:val="24"/>
                <w:szCs w:val="24"/>
                <w:lang w:eastAsia="zh-CN"/>
              </w:rPr>
              <w:t>号建议</w:t>
            </w:r>
            <w:r w:rsidRPr="00A50F73">
              <w:rPr>
                <w:rFonts w:eastAsia="KaiTi"/>
                <w:i w:val="0"/>
                <w:iCs w:val="0"/>
                <w:sz w:val="24"/>
                <w:szCs w:val="24"/>
                <w:lang w:eastAsia="zh-CN"/>
              </w:rPr>
              <w:t>。第</w:t>
            </w:r>
            <w:r w:rsidRPr="00A50F73">
              <w:rPr>
                <w:rFonts w:eastAsia="KaiTi"/>
                <w:i w:val="0"/>
                <w:iCs w:val="0"/>
                <w:sz w:val="24"/>
                <w:szCs w:val="24"/>
                <w:lang w:eastAsia="zh-CN"/>
              </w:rPr>
              <w:t>1</w:t>
            </w:r>
            <w:r w:rsidRPr="00A50F73">
              <w:rPr>
                <w:rFonts w:eastAsia="KaiTi"/>
                <w:i w:val="0"/>
                <w:iCs w:val="0"/>
                <w:sz w:val="24"/>
                <w:szCs w:val="24"/>
                <w:lang w:eastAsia="zh-CN"/>
              </w:rPr>
              <w:t>段和第</w:t>
            </w:r>
            <w:r w:rsidRPr="00A50F73">
              <w:rPr>
                <w:rFonts w:eastAsia="KaiTi"/>
                <w:i w:val="0"/>
                <w:iCs w:val="0"/>
                <w:sz w:val="24"/>
                <w:szCs w:val="24"/>
                <w:lang w:eastAsia="zh-CN"/>
              </w:rPr>
              <w:t>16</w:t>
            </w:r>
            <w:r w:rsidRPr="00A50F73">
              <w:rPr>
                <w:rFonts w:eastAsia="KaiTi"/>
                <w:i w:val="0"/>
                <w:iCs w:val="0"/>
                <w:sz w:val="24"/>
                <w:szCs w:val="24"/>
                <w:lang w:eastAsia="zh-CN"/>
              </w:rPr>
              <w:t>至</w:t>
            </w:r>
            <w:r w:rsidRPr="00A50F73">
              <w:rPr>
                <w:rFonts w:eastAsia="KaiTi"/>
                <w:i w:val="0"/>
                <w:iCs w:val="0"/>
                <w:sz w:val="24"/>
                <w:szCs w:val="24"/>
                <w:lang w:eastAsia="zh-CN"/>
              </w:rPr>
              <w:t>18</w:t>
            </w:r>
            <w:r w:rsidRPr="00A50F73">
              <w:rPr>
                <w:rFonts w:eastAsia="KaiTi"/>
                <w:i w:val="0"/>
                <w:iCs w:val="0"/>
                <w:sz w:val="24"/>
                <w:szCs w:val="24"/>
                <w:lang w:eastAsia="zh-CN"/>
              </w:rPr>
              <w:t>段来自</w:t>
            </w:r>
            <w:r w:rsidRPr="00A50F73">
              <w:rPr>
                <w:rFonts w:eastAsia="KaiTi" w:hint="eastAsia"/>
                <w:i w:val="0"/>
                <w:iCs w:val="0"/>
                <w:sz w:val="24"/>
                <w:szCs w:val="24"/>
                <w:lang w:eastAsia="zh-CN"/>
              </w:rPr>
              <w:t>第</w:t>
            </w:r>
            <w:hyperlink r:id="rId26" w:history="1">
              <w:r w:rsidRPr="00A50F73">
                <w:rPr>
                  <w:rStyle w:val="Hyperlink"/>
                  <w:i w:val="0"/>
                  <w:iCs w:val="0"/>
                  <w:sz w:val="24"/>
                  <w:szCs w:val="24"/>
                  <w:lang w:eastAsia="zh-CN"/>
                </w:rPr>
                <w:t>6/1</w:t>
              </w:r>
            </w:hyperlink>
            <w:r w:rsidRPr="00A50F73">
              <w:rPr>
                <w:rFonts w:eastAsia="KaiTi" w:hint="eastAsia"/>
                <w:i w:val="0"/>
                <w:iCs w:val="0"/>
                <w:sz w:val="24"/>
                <w:szCs w:val="24"/>
                <w:lang w:eastAsia="zh-CN"/>
              </w:rPr>
              <w:t>号建议</w:t>
            </w:r>
            <w:r w:rsidRPr="00A50F73">
              <w:rPr>
                <w:rFonts w:eastAsia="KaiTi"/>
                <w:i w:val="0"/>
                <w:iCs w:val="0"/>
                <w:sz w:val="24"/>
                <w:szCs w:val="24"/>
                <w:lang w:eastAsia="zh-CN"/>
              </w:rPr>
              <w:t>。序言、第</w:t>
            </w:r>
            <w:r w:rsidRPr="00A50F73">
              <w:rPr>
                <w:rFonts w:eastAsia="KaiTi"/>
                <w:i w:val="0"/>
                <w:iCs w:val="0"/>
                <w:sz w:val="24"/>
                <w:szCs w:val="24"/>
                <w:lang w:eastAsia="zh-CN"/>
              </w:rPr>
              <w:t>2</w:t>
            </w:r>
            <w:r w:rsidRPr="00A50F73">
              <w:rPr>
                <w:rFonts w:eastAsia="KaiTi"/>
                <w:i w:val="0"/>
                <w:iCs w:val="0"/>
                <w:sz w:val="24"/>
                <w:szCs w:val="24"/>
                <w:lang w:eastAsia="zh-CN"/>
              </w:rPr>
              <w:t>至</w:t>
            </w:r>
            <w:r w:rsidRPr="00A50F73">
              <w:rPr>
                <w:rFonts w:eastAsia="KaiTi"/>
                <w:i w:val="0"/>
                <w:iCs w:val="0"/>
                <w:sz w:val="24"/>
                <w:szCs w:val="24"/>
                <w:lang w:eastAsia="zh-CN"/>
              </w:rPr>
              <w:t>15</w:t>
            </w:r>
            <w:r w:rsidRPr="00A50F73">
              <w:rPr>
                <w:rFonts w:eastAsia="KaiTi"/>
                <w:i w:val="0"/>
                <w:iCs w:val="0"/>
                <w:sz w:val="24"/>
                <w:szCs w:val="24"/>
                <w:lang w:eastAsia="zh-CN"/>
              </w:rPr>
              <w:t>段和附件来自第</w:t>
            </w:r>
            <w:hyperlink r:id="rId27" w:history="1">
              <w:r w:rsidRPr="00A50F73">
                <w:rPr>
                  <w:rStyle w:val="Hyperlink"/>
                  <w:rFonts w:eastAsia="KaiTi"/>
                  <w:i w:val="0"/>
                  <w:iCs w:val="0"/>
                  <w:sz w:val="24"/>
                  <w:szCs w:val="24"/>
                  <w:lang w:eastAsia="zh-CN"/>
                </w:rPr>
                <w:t>7/2</w:t>
              </w:r>
            </w:hyperlink>
            <w:r w:rsidRPr="00A50F73">
              <w:rPr>
                <w:rFonts w:eastAsia="KaiTi"/>
                <w:i w:val="0"/>
                <w:iCs w:val="0"/>
                <w:sz w:val="24"/>
                <w:szCs w:val="24"/>
                <w:lang w:eastAsia="zh-CN"/>
              </w:rPr>
              <w:t>号建议。第</w:t>
            </w:r>
            <w:r w:rsidRPr="00A50F73">
              <w:rPr>
                <w:rFonts w:eastAsia="KaiTi"/>
                <w:i w:val="0"/>
                <w:iCs w:val="0"/>
                <w:sz w:val="24"/>
                <w:szCs w:val="24"/>
                <w:lang w:eastAsia="zh-CN"/>
              </w:rPr>
              <w:t>19</w:t>
            </w:r>
            <w:r w:rsidRPr="00A50F73">
              <w:rPr>
                <w:rFonts w:eastAsia="KaiTi"/>
                <w:i w:val="0"/>
                <w:iCs w:val="0"/>
                <w:sz w:val="24"/>
                <w:szCs w:val="24"/>
                <w:lang w:eastAsia="zh-CN"/>
              </w:rPr>
              <w:t>至</w:t>
            </w:r>
            <w:r w:rsidRPr="00A50F73">
              <w:rPr>
                <w:rFonts w:eastAsia="KaiTi"/>
                <w:i w:val="0"/>
                <w:iCs w:val="0"/>
                <w:sz w:val="24"/>
                <w:szCs w:val="24"/>
                <w:lang w:eastAsia="zh-CN"/>
              </w:rPr>
              <w:t>22</w:t>
            </w:r>
            <w:r w:rsidRPr="00A50F73">
              <w:rPr>
                <w:rFonts w:eastAsia="KaiTi"/>
                <w:i w:val="0"/>
                <w:iCs w:val="0"/>
                <w:sz w:val="24"/>
                <w:szCs w:val="24"/>
                <w:lang w:eastAsia="zh-CN"/>
              </w:rPr>
              <w:t>段来自</w:t>
            </w:r>
            <w:hyperlink r:id="rId28" w:history="1">
              <w:r w:rsidRPr="00A50F73">
                <w:rPr>
                  <w:rStyle w:val="Hyperlink"/>
                  <w:rFonts w:eastAsia="KaiTi"/>
                  <w:i w:val="0"/>
                  <w:iCs w:val="0"/>
                  <w:sz w:val="24"/>
                  <w:szCs w:val="24"/>
                  <w:lang w:eastAsia="zh-CN"/>
                </w:rPr>
                <w:t>CBD/COP/17/5</w:t>
              </w:r>
            </w:hyperlink>
            <w:r w:rsidRPr="00A50F73">
              <w:rPr>
                <w:rFonts w:eastAsia="KaiTi"/>
                <w:i w:val="0"/>
                <w:iCs w:val="0"/>
                <w:sz w:val="24"/>
                <w:szCs w:val="24"/>
                <w:lang w:eastAsia="zh-CN"/>
              </w:rPr>
              <w:t>号文件第四节，其中载有秘书处根据第</w:t>
            </w:r>
            <w:hyperlink r:id="rId29" w:history="1">
              <w:r w:rsidRPr="00A50F73">
                <w:rPr>
                  <w:rStyle w:val="Hyperlink"/>
                  <w:i w:val="0"/>
                  <w:iCs w:val="0"/>
                  <w:sz w:val="24"/>
                  <w:szCs w:val="24"/>
                  <w:lang w:eastAsia="zh-CN"/>
                </w:rPr>
                <w:t>6/1</w:t>
              </w:r>
            </w:hyperlink>
            <w:r w:rsidRPr="00A50F73">
              <w:rPr>
                <w:rFonts w:eastAsia="KaiTi"/>
                <w:i w:val="0"/>
                <w:iCs w:val="0"/>
                <w:sz w:val="24"/>
                <w:szCs w:val="24"/>
                <w:lang w:eastAsia="zh-CN"/>
              </w:rPr>
              <w:t>号建议第</w:t>
            </w:r>
            <w:r w:rsidRPr="00A50F73">
              <w:rPr>
                <w:rFonts w:eastAsia="KaiTi"/>
                <w:i w:val="0"/>
                <w:iCs w:val="0"/>
                <w:sz w:val="24"/>
                <w:szCs w:val="24"/>
                <w:lang w:eastAsia="zh-CN"/>
              </w:rPr>
              <w:t>3 (c)</w:t>
            </w:r>
            <w:r w:rsidRPr="00A50F73">
              <w:rPr>
                <w:rFonts w:eastAsia="KaiTi"/>
                <w:i w:val="0"/>
                <w:iCs w:val="0"/>
                <w:sz w:val="24"/>
                <w:szCs w:val="24"/>
                <w:lang w:eastAsia="zh-CN"/>
              </w:rPr>
              <w:t>分段提出的案文。</w:t>
            </w:r>
          </w:p>
        </w:tc>
      </w:tr>
    </w:tbl>
    <w:p w14:paraId="69880E69" w14:textId="77777777" w:rsidR="00A42F04" w:rsidRDefault="00A42F04" w:rsidP="00A42F04">
      <w:pPr>
        <w:pStyle w:val="CBDcompilationH2"/>
        <w:keepNext w:val="0"/>
        <w:keepLines w:val="0"/>
        <w:tabs>
          <w:tab w:val="clear" w:pos="567"/>
          <w:tab w:val="clear" w:pos="1134"/>
          <w:tab w:val="clear" w:pos="1701"/>
          <w:tab w:val="clear" w:pos="2268"/>
          <w:tab w:val="clear" w:pos="2835"/>
          <w:tab w:val="clear" w:pos="3402"/>
        </w:tabs>
        <w:spacing w:before="0" w:after="120"/>
        <w:ind w:left="0"/>
        <w:jc w:val="both"/>
        <w:outlineLvl w:val="9"/>
        <w:rPr>
          <w:lang w:eastAsia="zh-CN"/>
        </w:rPr>
      </w:pPr>
    </w:p>
    <w:p w14:paraId="25AF21EF" w14:textId="5C47B248" w:rsidR="0084680E" w:rsidRPr="00881B27" w:rsidRDefault="00881B27" w:rsidP="00881B27">
      <w:pPr>
        <w:rPr>
          <w:b/>
          <w:bCs/>
          <w:sz w:val="24"/>
          <w:szCs w:val="24"/>
          <w:lang w:eastAsia="zh-CN"/>
        </w:rPr>
      </w:pPr>
      <w:r>
        <w:rPr>
          <w:lang w:eastAsia="zh-CN"/>
        </w:rPr>
        <w:tab/>
      </w:r>
      <w:r w:rsidR="0084680E" w:rsidRPr="00881B27">
        <w:rPr>
          <w:b/>
          <w:bCs/>
          <w:sz w:val="24"/>
          <w:szCs w:val="24"/>
          <w:lang w:eastAsia="zh-CN"/>
        </w:rPr>
        <w:t>资源调动</w:t>
      </w:r>
    </w:p>
    <w:p w14:paraId="3DD0A9EB" w14:textId="64A7E706" w:rsidR="00772234" w:rsidRDefault="005A4A10" w:rsidP="00A42F04">
      <w:pPr>
        <w:pStyle w:val="CBDcompilationH2"/>
        <w:keepNext w:val="0"/>
        <w:keepLines w:val="0"/>
        <w:tabs>
          <w:tab w:val="clear" w:pos="567"/>
          <w:tab w:val="clear" w:pos="1134"/>
          <w:tab w:val="clear" w:pos="1701"/>
          <w:tab w:val="clear" w:pos="2268"/>
          <w:tab w:val="clear" w:pos="2835"/>
          <w:tab w:val="clear" w:pos="3402"/>
        </w:tabs>
        <w:spacing w:before="0" w:after="120"/>
        <w:ind w:left="0"/>
        <w:jc w:val="both"/>
        <w:outlineLvl w:val="9"/>
        <w:rPr>
          <w:lang w:eastAsia="zh-CN"/>
        </w:rPr>
      </w:pPr>
      <w:r>
        <w:rPr>
          <w:lang w:eastAsia="zh-CN"/>
        </w:rPr>
        <w:tab/>
      </w:r>
      <w:r>
        <w:rPr>
          <w:lang w:eastAsia="zh-CN"/>
        </w:rPr>
        <w:tab/>
      </w:r>
      <w:bookmarkStart w:id="25" w:name="_Toc242208477"/>
      <w:r>
        <w:rPr>
          <w:rFonts w:hint="eastAsia"/>
          <w:lang w:eastAsia="zh-CN"/>
        </w:rPr>
        <w:t>[</w:t>
      </w:r>
      <w:bookmarkEnd w:id="25"/>
    </w:p>
    <w:p w14:paraId="5EA8E307" w14:textId="77777777" w:rsidR="00772234" w:rsidRDefault="00772234" w:rsidP="005A4A10">
      <w:pPr>
        <w:tabs>
          <w:tab w:val="clear" w:pos="567"/>
          <w:tab w:val="clear" w:pos="1134"/>
          <w:tab w:val="clear" w:pos="1701"/>
          <w:tab w:val="clear" w:pos="2268"/>
        </w:tabs>
        <w:spacing w:before="120" w:after="120"/>
        <w:ind w:left="489" w:firstLine="490"/>
        <w:rPr>
          <w:snapToGrid w:val="0"/>
          <w:sz w:val="24"/>
          <w:szCs w:val="24"/>
          <w:lang w:eastAsia="zh-CN"/>
        </w:rPr>
      </w:pPr>
      <w:r w:rsidRPr="006C55FD">
        <w:rPr>
          <w:rFonts w:eastAsia="KaiTi"/>
          <w:snapToGrid w:val="0"/>
          <w:sz w:val="24"/>
          <w:szCs w:val="24"/>
          <w:lang w:eastAsia="zh-CN"/>
        </w:rPr>
        <w:t>缔约方</w:t>
      </w:r>
      <w:r w:rsidRPr="006C55FD">
        <w:rPr>
          <w:rFonts w:eastAsia="KaiTi" w:hint="eastAsia"/>
          <w:snapToGrid w:val="0"/>
          <w:sz w:val="24"/>
          <w:szCs w:val="24"/>
          <w:lang w:eastAsia="zh-CN"/>
        </w:rPr>
        <w:t>大会</w:t>
      </w:r>
      <w:r w:rsidRPr="006C55FD">
        <w:rPr>
          <w:snapToGrid w:val="0"/>
          <w:sz w:val="24"/>
          <w:szCs w:val="24"/>
          <w:lang w:eastAsia="zh-CN"/>
        </w:rPr>
        <w:t>，</w:t>
      </w:r>
    </w:p>
    <w:p w14:paraId="517A0856" w14:textId="26DA6C7C" w:rsidR="00017184" w:rsidRDefault="00017184"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eastAsia="KaiTi" w:hint="eastAsia"/>
          <w:sz w:val="24"/>
          <w:szCs w:val="24"/>
          <w:lang w:eastAsia="zh-CN"/>
        </w:rPr>
        <w:t>[</w:t>
      </w:r>
      <w:r w:rsidRPr="007E1052">
        <w:rPr>
          <w:rFonts w:eastAsia="KaiTi"/>
          <w:sz w:val="24"/>
          <w:szCs w:val="24"/>
          <w:lang w:eastAsia="zh-CN"/>
        </w:rPr>
        <w:t>回顾</w:t>
      </w:r>
      <w:r w:rsidRPr="007E1052">
        <w:rPr>
          <w:sz w:val="24"/>
          <w:szCs w:val="24"/>
          <w:lang w:eastAsia="zh-CN"/>
        </w:rPr>
        <w:t>为提供和调动所有来源的资源提供依据的《生物多样性公约》</w:t>
      </w:r>
      <w:r w:rsidR="00345579">
        <w:rPr>
          <w:rStyle w:val="FootnoteReference"/>
          <w:sz w:val="24"/>
          <w:szCs w:val="24"/>
          <w:lang w:eastAsia="zh-CN"/>
        </w:rPr>
        <w:footnoteReference w:id="25"/>
      </w:r>
      <w:r w:rsidRPr="007E1052">
        <w:rPr>
          <w:sz w:val="24"/>
          <w:szCs w:val="24"/>
          <w:lang w:eastAsia="zh-CN"/>
        </w:rPr>
        <w:t>第</w:t>
      </w:r>
      <w:r w:rsidRPr="007E1052">
        <w:rPr>
          <w:sz w:val="24"/>
          <w:szCs w:val="24"/>
          <w:lang w:eastAsia="zh-CN"/>
        </w:rPr>
        <w:t xml:space="preserve"> 20 </w:t>
      </w:r>
      <w:r w:rsidRPr="007E1052">
        <w:rPr>
          <w:sz w:val="24"/>
          <w:szCs w:val="24"/>
          <w:lang w:eastAsia="zh-CN"/>
        </w:rPr>
        <w:t>条以及第</w:t>
      </w:r>
      <w:r w:rsidRPr="007E1052">
        <w:rPr>
          <w:sz w:val="24"/>
          <w:szCs w:val="24"/>
          <w:lang w:eastAsia="zh-CN"/>
        </w:rPr>
        <w:t xml:space="preserve"> 11</w:t>
      </w:r>
      <w:r w:rsidRPr="007E1052">
        <w:rPr>
          <w:sz w:val="24"/>
          <w:szCs w:val="24"/>
          <w:lang w:eastAsia="zh-CN"/>
        </w:rPr>
        <w:t>条和第</w:t>
      </w:r>
      <w:r w:rsidRPr="007E1052">
        <w:rPr>
          <w:sz w:val="24"/>
          <w:szCs w:val="24"/>
          <w:lang w:eastAsia="zh-CN"/>
        </w:rPr>
        <w:t xml:space="preserve"> 21 </w:t>
      </w:r>
      <w:r w:rsidRPr="007E1052">
        <w:rPr>
          <w:sz w:val="24"/>
          <w:szCs w:val="24"/>
          <w:lang w:eastAsia="zh-CN"/>
        </w:rPr>
        <w:t>条在这方面的相关性</w:t>
      </w:r>
      <w:r>
        <w:rPr>
          <w:rFonts w:hint="eastAsia"/>
          <w:sz w:val="24"/>
          <w:szCs w:val="24"/>
          <w:lang w:eastAsia="zh-CN"/>
        </w:rPr>
        <w:t>，</w:t>
      </w:r>
      <w:r>
        <w:rPr>
          <w:rFonts w:hint="eastAsia"/>
          <w:sz w:val="24"/>
          <w:szCs w:val="24"/>
          <w:lang w:eastAsia="zh-CN"/>
        </w:rPr>
        <w:t>]</w:t>
      </w:r>
    </w:p>
    <w:p w14:paraId="0AAD76EB" w14:textId="77777777" w:rsidR="00017184" w:rsidRPr="004929A1" w:rsidRDefault="00017184"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w:t>
      </w:r>
      <w:r w:rsidRPr="00515D20">
        <w:rPr>
          <w:rFonts w:ascii="KaiTi" w:eastAsia="KaiTi" w:hAnsi="KaiTi" w:hint="eastAsia"/>
          <w:sz w:val="24"/>
          <w:szCs w:val="24"/>
          <w:lang w:eastAsia="zh-CN"/>
        </w:rPr>
        <w:t>又回顾</w:t>
      </w:r>
      <w:r>
        <w:rPr>
          <w:rFonts w:hint="eastAsia"/>
          <w:sz w:val="24"/>
          <w:szCs w:val="24"/>
          <w:lang w:eastAsia="zh-CN"/>
        </w:rPr>
        <w:t>《昆蒙</w:t>
      </w:r>
      <w:r>
        <w:rPr>
          <w:rFonts w:hint="eastAsia"/>
          <w:sz w:val="24"/>
          <w:szCs w:val="24"/>
          <w:lang w:eastAsia="zh-CN"/>
        </w:rPr>
        <w:t>-</w:t>
      </w:r>
      <w:r>
        <w:rPr>
          <w:rFonts w:hint="eastAsia"/>
          <w:sz w:val="24"/>
          <w:szCs w:val="24"/>
          <w:lang w:eastAsia="zh-CN"/>
        </w:rPr>
        <w:t>蒙特利尔全球生物多样性框架》</w:t>
      </w:r>
      <w:r>
        <w:rPr>
          <w:rStyle w:val="FootnoteReference"/>
          <w:sz w:val="24"/>
          <w:szCs w:val="24"/>
          <w:lang w:eastAsia="zh-CN"/>
        </w:rPr>
        <w:footnoteReference w:id="26"/>
      </w:r>
      <w:r>
        <w:rPr>
          <w:rFonts w:hint="eastAsia"/>
          <w:sz w:val="24"/>
          <w:szCs w:val="24"/>
          <w:lang w:val="en-CA" w:eastAsia="zh-CN"/>
        </w:rPr>
        <w:t>，</w:t>
      </w:r>
      <w:r>
        <w:rPr>
          <w:rFonts w:hint="eastAsia"/>
          <w:sz w:val="24"/>
          <w:szCs w:val="24"/>
          <w:lang w:val="en-CA" w:eastAsia="zh-CN"/>
        </w:rPr>
        <w:t xml:space="preserve"> </w:t>
      </w:r>
      <w:r>
        <w:rPr>
          <w:rFonts w:hint="eastAsia"/>
          <w:sz w:val="24"/>
          <w:szCs w:val="24"/>
          <w:lang w:val="en-CA" w:eastAsia="zh-CN"/>
        </w:rPr>
        <w:t>包括其</w:t>
      </w:r>
      <w:r>
        <w:rPr>
          <w:rFonts w:hint="eastAsia"/>
          <w:sz w:val="24"/>
          <w:szCs w:val="24"/>
          <w:lang w:val="en-CA" w:eastAsia="zh-CN"/>
        </w:rPr>
        <w:t>C</w:t>
      </w:r>
      <w:r>
        <w:rPr>
          <w:rFonts w:hint="eastAsia"/>
          <w:sz w:val="24"/>
          <w:szCs w:val="24"/>
          <w:lang w:val="en-CA" w:eastAsia="zh-CN"/>
        </w:rPr>
        <w:t>部分、长期目标</w:t>
      </w:r>
      <w:r>
        <w:rPr>
          <w:rFonts w:hint="eastAsia"/>
          <w:sz w:val="24"/>
          <w:szCs w:val="24"/>
          <w:lang w:val="en-CA" w:eastAsia="zh-CN"/>
        </w:rPr>
        <w:t>C</w:t>
      </w:r>
      <w:r>
        <w:rPr>
          <w:rFonts w:hint="eastAsia"/>
          <w:sz w:val="24"/>
          <w:szCs w:val="24"/>
          <w:lang w:val="en-CA" w:eastAsia="zh-CN"/>
        </w:rPr>
        <w:t>和</w:t>
      </w:r>
      <w:r>
        <w:rPr>
          <w:rFonts w:hint="eastAsia"/>
          <w:sz w:val="24"/>
          <w:szCs w:val="24"/>
          <w:lang w:val="en-CA" w:eastAsia="zh-CN"/>
        </w:rPr>
        <w:t>D</w:t>
      </w:r>
      <w:r>
        <w:rPr>
          <w:rFonts w:hint="eastAsia"/>
          <w:sz w:val="24"/>
          <w:szCs w:val="24"/>
          <w:lang w:val="en-CA" w:eastAsia="zh-CN"/>
        </w:rPr>
        <w:t>以及行动目标</w:t>
      </w:r>
      <w:r>
        <w:rPr>
          <w:rFonts w:hint="eastAsia"/>
          <w:sz w:val="24"/>
          <w:szCs w:val="24"/>
          <w:lang w:val="en-CA" w:eastAsia="zh-CN"/>
        </w:rPr>
        <w:t>13</w:t>
      </w:r>
      <w:r>
        <w:rPr>
          <w:rFonts w:hint="eastAsia"/>
          <w:sz w:val="24"/>
          <w:szCs w:val="24"/>
          <w:lang w:val="en-CA" w:eastAsia="zh-CN"/>
        </w:rPr>
        <w:t>至</w:t>
      </w:r>
      <w:r>
        <w:rPr>
          <w:rFonts w:hint="eastAsia"/>
          <w:sz w:val="24"/>
          <w:szCs w:val="24"/>
          <w:lang w:val="en-CA" w:eastAsia="zh-CN"/>
        </w:rPr>
        <w:t>16</w:t>
      </w:r>
      <w:r>
        <w:rPr>
          <w:rFonts w:hint="eastAsia"/>
          <w:sz w:val="24"/>
          <w:szCs w:val="24"/>
          <w:lang w:val="en-CA" w:eastAsia="zh-CN"/>
        </w:rPr>
        <w:t>和</w:t>
      </w:r>
      <w:r>
        <w:rPr>
          <w:rFonts w:hint="eastAsia"/>
          <w:sz w:val="24"/>
          <w:szCs w:val="24"/>
          <w:lang w:val="en-CA" w:eastAsia="zh-CN"/>
        </w:rPr>
        <w:t>18</w:t>
      </w:r>
      <w:r>
        <w:rPr>
          <w:rFonts w:hint="eastAsia"/>
          <w:sz w:val="24"/>
          <w:szCs w:val="24"/>
          <w:lang w:val="en-CA" w:eastAsia="zh-CN"/>
        </w:rPr>
        <w:t>至</w:t>
      </w:r>
      <w:r>
        <w:rPr>
          <w:rFonts w:hint="eastAsia"/>
          <w:sz w:val="24"/>
          <w:szCs w:val="24"/>
          <w:lang w:val="en-CA" w:eastAsia="zh-CN"/>
        </w:rPr>
        <w:t>20</w:t>
      </w:r>
      <w:r>
        <w:rPr>
          <w:rFonts w:hint="eastAsia"/>
          <w:sz w:val="24"/>
          <w:szCs w:val="24"/>
          <w:lang w:val="en-CA" w:eastAsia="zh-CN"/>
        </w:rPr>
        <w:t>，强调生物多样性主流化对于加强资源调动以及资源的有效和高效利用，从而支持生物多样性的保护和可持续利用的重要性，</w:t>
      </w:r>
      <w:r>
        <w:rPr>
          <w:rFonts w:hint="eastAsia"/>
          <w:sz w:val="24"/>
          <w:szCs w:val="24"/>
          <w:lang w:eastAsia="zh-CN"/>
        </w:rPr>
        <w:t>]</w:t>
      </w:r>
    </w:p>
    <w:p w14:paraId="3BB7C6E6" w14:textId="77777777" w:rsidR="00017184" w:rsidRPr="00FE5524" w:rsidRDefault="00017184"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val="en-US" w:eastAsia="zh-CN"/>
        </w:rPr>
      </w:pPr>
      <w:r>
        <w:rPr>
          <w:rFonts w:eastAsia="KaiTi" w:hint="eastAsia"/>
          <w:sz w:val="24"/>
          <w:szCs w:val="24"/>
          <w:lang w:eastAsia="zh-CN"/>
        </w:rPr>
        <w:t>还</w:t>
      </w:r>
      <w:r w:rsidRPr="007E1052">
        <w:rPr>
          <w:rFonts w:eastAsia="KaiTi"/>
          <w:sz w:val="24"/>
          <w:szCs w:val="24"/>
          <w:lang w:eastAsia="zh-CN"/>
        </w:rPr>
        <w:t>回顾</w:t>
      </w:r>
      <w:r w:rsidRPr="007E1052">
        <w:rPr>
          <w:sz w:val="24"/>
          <w:szCs w:val="24"/>
          <w:lang w:eastAsia="zh-CN"/>
        </w:rPr>
        <w:t>其</w:t>
      </w:r>
      <w:r w:rsidRPr="007E1052">
        <w:rPr>
          <w:sz w:val="24"/>
          <w:szCs w:val="24"/>
          <w:lang w:eastAsia="zh-CN"/>
        </w:rPr>
        <w:t>2025</w:t>
      </w:r>
      <w:r w:rsidRPr="007E1052">
        <w:rPr>
          <w:sz w:val="24"/>
          <w:szCs w:val="24"/>
          <w:lang w:eastAsia="zh-CN"/>
        </w:rPr>
        <w:t>年</w:t>
      </w:r>
      <w:r w:rsidRPr="007E1052">
        <w:rPr>
          <w:sz w:val="24"/>
          <w:szCs w:val="24"/>
          <w:lang w:eastAsia="zh-CN"/>
        </w:rPr>
        <w:t>2</w:t>
      </w:r>
      <w:r w:rsidRPr="007E1052">
        <w:rPr>
          <w:sz w:val="24"/>
          <w:szCs w:val="24"/>
          <w:lang w:eastAsia="zh-CN"/>
        </w:rPr>
        <w:t>月</w:t>
      </w:r>
      <w:r w:rsidRPr="007E1052">
        <w:rPr>
          <w:sz w:val="24"/>
          <w:szCs w:val="24"/>
          <w:lang w:eastAsia="zh-CN"/>
        </w:rPr>
        <w:t>27</w:t>
      </w:r>
      <w:r w:rsidRPr="007E1052">
        <w:rPr>
          <w:sz w:val="24"/>
          <w:szCs w:val="24"/>
          <w:lang w:eastAsia="zh-CN"/>
        </w:rPr>
        <w:t>日第</w:t>
      </w:r>
      <w:hyperlink r:id="rId30" w:history="1">
        <w:r w:rsidRPr="007E1052">
          <w:rPr>
            <w:rStyle w:val="Hyperlink"/>
            <w:sz w:val="24"/>
            <w:szCs w:val="24"/>
            <w:lang w:eastAsia="zh-CN"/>
          </w:rPr>
          <w:t>16/34</w:t>
        </w:r>
      </w:hyperlink>
      <w:r w:rsidRPr="007E1052">
        <w:rPr>
          <w:sz w:val="24"/>
          <w:szCs w:val="24"/>
          <w:lang w:eastAsia="zh-CN"/>
        </w:rPr>
        <w:t>号决定</w:t>
      </w:r>
      <w:r>
        <w:rPr>
          <w:rFonts w:hint="eastAsia"/>
          <w:sz w:val="24"/>
          <w:szCs w:val="24"/>
          <w:lang w:eastAsia="zh-CN"/>
        </w:rPr>
        <w:t>第</w:t>
      </w:r>
      <w:r>
        <w:rPr>
          <w:rFonts w:hint="eastAsia"/>
          <w:sz w:val="24"/>
          <w:szCs w:val="24"/>
          <w:lang w:eastAsia="zh-CN"/>
        </w:rPr>
        <w:t>19</w:t>
      </w:r>
      <w:r>
        <w:rPr>
          <w:rFonts w:hint="eastAsia"/>
          <w:sz w:val="24"/>
          <w:szCs w:val="24"/>
          <w:lang w:eastAsia="zh-CN"/>
        </w:rPr>
        <w:t>段</w:t>
      </w:r>
      <w:r w:rsidRPr="007E1052">
        <w:rPr>
          <w:sz w:val="24"/>
          <w:szCs w:val="24"/>
          <w:lang w:eastAsia="zh-CN"/>
        </w:rPr>
        <w:t> </w:t>
      </w:r>
      <w:r w:rsidRPr="007E1052">
        <w:rPr>
          <w:sz w:val="24"/>
          <w:szCs w:val="24"/>
          <w:lang w:eastAsia="zh-CN"/>
        </w:rPr>
        <w:t>，</w:t>
      </w:r>
      <w:r>
        <w:rPr>
          <w:rFonts w:hint="eastAsia"/>
          <w:sz w:val="24"/>
          <w:szCs w:val="24"/>
          <w:lang w:eastAsia="zh-CN"/>
        </w:rPr>
        <w:t>其中决定</w:t>
      </w:r>
      <w:r w:rsidRPr="007E1052">
        <w:rPr>
          <w:sz w:val="24"/>
          <w:szCs w:val="24"/>
          <w:lang w:eastAsia="zh-CN"/>
        </w:rPr>
        <w:t>执行《公约》第</w:t>
      </w:r>
      <w:r w:rsidRPr="007E1052">
        <w:rPr>
          <w:sz w:val="24"/>
          <w:szCs w:val="24"/>
          <w:lang w:eastAsia="zh-CN"/>
        </w:rPr>
        <w:t>21</w:t>
      </w:r>
      <w:r w:rsidRPr="007E1052">
        <w:rPr>
          <w:sz w:val="24"/>
          <w:szCs w:val="24"/>
          <w:lang w:eastAsia="zh-CN"/>
        </w:rPr>
        <w:t>条和第</w:t>
      </w:r>
      <w:r w:rsidRPr="007E1052">
        <w:rPr>
          <w:sz w:val="24"/>
          <w:szCs w:val="24"/>
          <w:lang w:eastAsia="zh-CN"/>
        </w:rPr>
        <w:t>39</w:t>
      </w:r>
      <w:r w:rsidRPr="007E1052">
        <w:rPr>
          <w:sz w:val="24"/>
          <w:szCs w:val="24"/>
          <w:lang w:eastAsia="zh-CN"/>
        </w:rPr>
        <w:t>条，</w:t>
      </w:r>
      <w:r>
        <w:rPr>
          <w:rFonts w:hint="eastAsia"/>
          <w:sz w:val="24"/>
          <w:szCs w:val="24"/>
          <w:lang w:eastAsia="zh-CN"/>
        </w:rPr>
        <w:t>[</w:t>
      </w:r>
      <w:r>
        <w:rPr>
          <w:rFonts w:hint="eastAsia"/>
          <w:sz w:val="24"/>
          <w:szCs w:val="24"/>
          <w:lang w:eastAsia="zh-CN"/>
        </w:rPr>
        <w:t>通过</w:t>
      </w:r>
      <w:r w:rsidRPr="007E1052">
        <w:rPr>
          <w:sz w:val="24"/>
          <w:szCs w:val="24"/>
          <w:lang w:val="en-US" w:eastAsia="zh-CN"/>
        </w:rPr>
        <w:t>设立第</w:t>
      </w:r>
      <w:r w:rsidRPr="007E1052">
        <w:rPr>
          <w:sz w:val="24"/>
          <w:szCs w:val="24"/>
          <w:lang w:val="en-US" w:eastAsia="zh-CN"/>
        </w:rPr>
        <w:t>21</w:t>
      </w:r>
      <w:r w:rsidRPr="007E1052">
        <w:rPr>
          <w:sz w:val="24"/>
          <w:szCs w:val="24"/>
          <w:lang w:val="en-US" w:eastAsia="zh-CN"/>
        </w:rPr>
        <w:t>条设想的财务机制长期安排</w:t>
      </w:r>
      <w:r>
        <w:rPr>
          <w:rFonts w:hint="eastAsia"/>
          <w:sz w:val="24"/>
          <w:szCs w:val="24"/>
          <w:lang w:val="en-US" w:eastAsia="zh-CN"/>
        </w:rPr>
        <w:t>和</w:t>
      </w:r>
      <w:r w:rsidRPr="007E1052">
        <w:rPr>
          <w:sz w:val="24"/>
          <w:szCs w:val="24"/>
          <w:lang w:val="en-US" w:eastAsia="zh-CN"/>
        </w:rPr>
        <w:t>评估改进所有来源资金的调动</w:t>
      </w:r>
      <w:r>
        <w:rPr>
          <w:rFonts w:hint="eastAsia"/>
          <w:sz w:val="24"/>
          <w:szCs w:val="24"/>
          <w:lang w:val="en-US" w:eastAsia="zh-CN"/>
        </w:rPr>
        <w:t>，</w:t>
      </w:r>
      <w:r>
        <w:rPr>
          <w:rFonts w:hint="eastAsia"/>
          <w:sz w:val="24"/>
          <w:szCs w:val="24"/>
          <w:lang w:val="en-US" w:eastAsia="zh-CN"/>
        </w:rPr>
        <w:t>]</w:t>
      </w:r>
      <w:r w:rsidRPr="007E1052">
        <w:rPr>
          <w:sz w:val="24"/>
          <w:szCs w:val="24"/>
          <w:lang w:eastAsia="zh-CN"/>
        </w:rPr>
        <w:t>到</w:t>
      </w:r>
      <w:r w:rsidRPr="007E1052">
        <w:rPr>
          <w:sz w:val="24"/>
          <w:szCs w:val="24"/>
          <w:lang w:eastAsia="zh-CN"/>
        </w:rPr>
        <w:t>2030</w:t>
      </w:r>
      <w:r w:rsidRPr="007E1052">
        <w:rPr>
          <w:sz w:val="24"/>
          <w:szCs w:val="24"/>
          <w:lang w:eastAsia="zh-CN"/>
        </w:rPr>
        <w:t>年弥合全球生物多样性资金缺口</w:t>
      </w:r>
      <w:r>
        <w:rPr>
          <w:rFonts w:hint="eastAsia"/>
          <w:sz w:val="24"/>
          <w:szCs w:val="24"/>
          <w:lang w:eastAsia="zh-CN"/>
        </w:rPr>
        <w:t>，</w:t>
      </w:r>
    </w:p>
    <w:p w14:paraId="14992055" w14:textId="145641DF" w:rsidR="00017184" w:rsidRPr="00017184" w:rsidRDefault="00017184" w:rsidP="00345579">
      <w:pPr>
        <w:tabs>
          <w:tab w:val="clear" w:pos="567"/>
          <w:tab w:val="clear" w:pos="1134"/>
          <w:tab w:val="clear" w:pos="1701"/>
          <w:tab w:val="clear" w:pos="2268"/>
        </w:tabs>
        <w:spacing w:before="120" w:after="120"/>
        <w:ind w:left="490" w:firstLine="490"/>
        <w:rPr>
          <w:snapToGrid w:val="0"/>
          <w:sz w:val="24"/>
          <w:szCs w:val="24"/>
          <w:lang w:val="en-GB" w:eastAsia="zh-CN"/>
        </w:rPr>
      </w:pPr>
      <w:r>
        <w:rPr>
          <w:rFonts w:eastAsia="KaiTi" w:hint="eastAsia"/>
          <w:sz w:val="24"/>
          <w:szCs w:val="24"/>
          <w:lang w:eastAsia="zh-CN"/>
        </w:rPr>
        <w:t>[</w:t>
      </w:r>
      <w:r w:rsidRPr="007E1052">
        <w:rPr>
          <w:rFonts w:eastAsia="KaiTi"/>
          <w:sz w:val="24"/>
          <w:szCs w:val="24"/>
          <w:lang w:eastAsia="zh-CN"/>
        </w:rPr>
        <w:t>认识到</w:t>
      </w:r>
      <w:r w:rsidRPr="007E1052">
        <w:rPr>
          <w:sz w:val="24"/>
          <w:szCs w:val="24"/>
          <w:lang w:eastAsia="zh-CN"/>
        </w:rPr>
        <w:t>有必要扩大执行《公约》的捐助方基础，审查和修订根据《公约》第</w:t>
      </w:r>
      <w:r w:rsidRPr="007E1052">
        <w:rPr>
          <w:sz w:val="24"/>
          <w:szCs w:val="24"/>
          <w:lang w:eastAsia="zh-CN"/>
        </w:rPr>
        <w:t>20</w:t>
      </w:r>
      <w:r w:rsidRPr="007E1052">
        <w:rPr>
          <w:sz w:val="24"/>
          <w:szCs w:val="24"/>
          <w:lang w:eastAsia="zh-CN"/>
        </w:rPr>
        <w:t>条第</w:t>
      </w:r>
      <w:r w:rsidRPr="007E1052">
        <w:rPr>
          <w:sz w:val="24"/>
          <w:szCs w:val="24"/>
          <w:lang w:eastAsia="zh-CN"/>
        </w:rPr>
        <w:t>2</w:t>
      </w:r>
      <w:r w:rsidRPr="007E1052">
        <w:rPr>
          <w:sz w:val="24"/>
          <w:szCs w:val="24"/>
          <w:lang w:eastAsia="zh-CN"/>
        </w:rPr>
        <w:t>款确定的发达国家缔约方和其他自愿</w:t>
      </w:r>
      <w:r>
        <w:rPr>
          <w:rFonts w:hint="eastAsia"/>
          <w:sz w:val="24"/>
          <w:szCs w:val="24"/>
          <w:lang w:eastAsia="zh-CN"/>
        </w:rPr>
        <w:t>承担</w:t>
      </w:r>
      <w:r w:rsidRPr="007E1052">
        <w:rPr>
          <w:sz w:val="24"/>
          <w:szCs w:val="24"/>
          <w:lang w:eastAsia="zh-CN"/>
        </w:rPr>
        <w:t>发达国家缔约方义务的缔约方名单</w:t>
      </w:r>
      <w:r>
        <w:rPr>
          <w:rFonts w:hint="eastAsia"/>
          <w:sz w:val="24"/>
          <w:szCs w:val="24"/>
          <w:lang w:eastAsia="zh-CN"/>
        </w:rPr>
        <w:t>，</w:t>
      </w:r>
      <w:r>
        <w:rPr>
          <w:rFonts w:hint="eastAsia"/>
          <w:sz w:val="24"/>
          <w:szCs w:val="24"/>
          <w:lang w:eastAsia="zh-CN"/>
        </w:rPr>
        <w:t>]</w:t>
      </w:r>
    </w:p>
    <w:p w14:paraId="101A6D1F" w14:textId="77777777" w:rsidR="00772234" w:rsidRPr="005A4A10" w:rsidRDefault="00772234">
      <w:pPr>
        <w:numPr>
          <w:ilvl w:val="0"/>
          <w:numId w:val="104"/>
        </w:numPr>
        <w:tabs>
          <w:tab w:val="clear" w:pos="567"/>
          <w:tab w:val="clear" w:pos="1134"/>
          <w:tab w:val="clear" w:pos="1701"/>
          <w:tab w:val="clear" w:pos="2268"/>
        </w:tabs>
        <w:spacing w:before="120" w:after="120"/>
        <w:ind w:left="490" w:firstLine="490"/>
        <w:rPr>
          <w:snapToGrid w:val="0"/>
          <w:sz w:val="24"/>
          <w:lang w:eastAsia="zh-CN"/>
        </w:rPr>
      </w:pPr>
      <w:r w:rsidRPr="00A50F73">
        <w:rPr>
          <w:rFonts w:ascii="KaiTi" w:eastAsia="KaiTi" w:hAnsi="KaiTi" w:hint="eastAsia"/>
          <w:sz w:val="24"/>
          <w:szCs w:val="24"/>
          <w:lang w:eastAsia="zh-CN"/>
        </w:rPr>
        <w:t>认识到</w:t>
      </w:r>
      <w:r w:rsidRPr="00A50F73">
        <w:rPr>
          <w:sz w:val="24"/>
          <w:szCs w:val="24"/>
          <w:lang w:eastAsia="zh-CN"/>
        </w:rPr>
        <w:t>2026</w:t>
      </w:r>
      <w:r w:rsidRPr="00A50F73">
        <w:rPr>
          <w:rFonts w:ascii="SimSun" w:hAnsi="SimSun" w:cs="SimSun" w:hint="eastAsia"/>
          <w:sz w:val="24"/>
          <w:szCs w:val="24"/>
          <w:lang w:eastAsia="zh-CN"/>
        </w:rPr>
        <w:t>年</w:t>
      </w:r>
      <w:r w:rsidRPr="00A50F73">
        <w:rPr>
          <w:sz w:val="24"/>
          <w:szCs w:val="24"/>
          <w:lang w:eastAsia="zh-CN"/>
        </w:rPr>
        <w:t>2</w:t>
      </w:r>
      <w:r w:rsidRPr="00A50F73">
        <w:rPr>
          <w:rFonts w:ascii="SimSun" w:hAnsi="SimSun" w:cs="SimSun" w:hint="eastAsia"/>
          <w:sz w:val="24"/>
          <w:szCs w:val="24"/>
          <w:lang w:eastAsia="zh-CN"/>
        </w:rPr>
        <w:t>月</w:t>
      </w:r>
      <w:r w:rsidRPr="00A50F73">
        <w:rPr>
          <w:sz w:val="24"/>
          <w:szCs w:val="24"/>
          <w:lang w:eastAsia="zh-CN"/>
        </w:rPr>
        <w:t>10</w:t>
      </w:r>
      <w:r w:rsidRPr="00A50F73">
        <w:rPr>
          <w:rFonts w:ascii="SimSun" w:hAnsi="SimSun" w:cs="SimSun" w:hint="eastAsia"/>
          <w:sz w:val="24"/>
          <w:szCs w:val="24"/>
          <w:lang w:eastAsia="zh-CN"/>
        </w:rPr>
        <w:t>日至</w:t>
      </w:r>
      <w:r w:rsidRPr="00A50F73">
        <w:rPr>
          <w:sz w:val="24"/>
          <w:szCs w:val="24"/>
          <w:lang w:eastAsia="zh-CN"/>
        </w:rPr>
        <w:t>13</w:t>
      </w:r>
      <w:r w:rsidRPr="00A50F73">
        <w:rPr>
          <w:rFonts w:ascii="SimSun" w:hAnsi="SimSun" w:cs="SimSun" w:hint="eastAsia"/>
          <w:sz w:val="24"/>
          <w:szCs w:val="24"/>
          <w:lang w:eastAsia="zh-CN"/>
        </w:rPr>
        <w:t>日在罗马举行的资源调动问题研讨会，并感谢比利时和德国政府为此提供资助；</w:t>
      </w:r>
    </w:p>
    <w:p w14:paraId="25547354" w14:textId="4FEBB07D"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[2</w:t>
      </w:r>
      <w:r w:rsidRPr="007E1052">
        <w:rPr>
          <w:sz w:val="24"/>
          <w:szCs w:val="24"/>
          <w:lang w:eastAsia="zh-CN"/>
        </w:rPr>
        <w:t>.</w:t>
      </w:r>
      <w:r w:rsidRPr="007E1052">
        <w:rPr>
          <w:sz w:val="24"/>
          <w:szCs w:val="24"/>
          <w:lang w:eastAsia="zh-CN"/>
        </w:rPr>
        <w:tab/>
      </w:r>
      <w:r w:rsidRPr="007E1052">
        <w:rPr>
          <w:rFonts w:eastAsia="KaiTi"/>
          <w:color w:val="000000"/>
          <w:sz w:val="24"/>
          <w:szCs w:val="24"/>
          <w:shd w:val="clear" w:color="auto" w:fill="FFFFFF"/>
          <w:lang w:eastAsia="zh-CN"/>
        </w:rPr>
        <w:t>表示</w:t>
      </w:r>
      <w:r w:rsidRPr="007E1052">
        <w:rPr>
          <w:rFonts w:eastAsia="KaiTi"/>
          <w:sz w:val="24"/>
          <w:szCs w:val="24"/>
          <w:lang w:eastAsia="zh-CN"/>
        </w:rPr>
        <w:t>注意到</w:t>
      </w:r>
      <w:r w:rsidRPr="007E1052">
        <w:rPr>
          <w:sz w:val="24"/>
          <w:szCs w:val="24"/>
          <w:lang w:eastAsia="zh-CN"/>
        </w:rPr>
        <w:t>对《昆明</w:t>
      </w:r>
      <w:r w:rsidRPr="007E1052">
        <w:rPr>
          <w:sz w:val="24"/>
          <w:szCs w:val="24"/>
          <w:lang w:eastAsia="zh-CN"/>
        </w:rPr>
        <w:t>-</w:t>
      </w:r>
      <w:r w:rsidRPr="007E1052">
        <w:rPr>
          <w:sz w:val="24"/>
          <w:szCs w:val="24"/>
          <w:lang w:eastAsia="zh-CN"/>
        </w:rPr>
        <w:t>蒙特利尔全球生物多样性框架》</w:t>
      </w:r>
      <w:r w:rsidRPr="007E1052">
        <w:rPr>
          <w:sz w:val="24"/>
          <w:szCs w:val="24"/>
          <w:lang w:val="en-US" w:eastAsia="zh-CN"/>
        </w:rPr>
        <w:t>集体执行进度的全球审查</w:t>
      </w:r>
      <w:r>
        <w:rPr>
          <w:rFonts w:hint="eastAsia"/>
          <w:sz w:val="24"/>
          <w:szCs w:val="24"/>
          <w:lang w:val="en-US" w:eastAsia="zh-CN"/>
        </w:rPr>
        <w:t>时</w:t>
      </w:r>
      <w:r w:rsidRPr="007E1052">
        <w:rPr>
          <w:sz w:val="24"/>
          <w:szCs w:val="24"/>
          <w:lang w:eastAsia="zh-CN"/>
        </w:rPr>
        <w:t>，</w:t>
      </w:r>
      <w:r>
        <w:rPr>
          <w:rFonts w:hint="eastAsia"/>
          <w:sz w:val="24"/>
          <w:szCs w:val="24"/>
          <w:lang w:eastAsia="zh-CN"/>
        </w:rPr>
        <w:t>审查了</w:t>
      </w:r>
      <w:r w:rsidRPr="007E1052">
        <w:rPr>
          <w:sz w:val="24"/>
          <w:szCs w:val="24"/>
          <w:lang w:eastAsia="zh-CN"/>
        </w:rPr>
        <w:t>2025-2030</w:t>
      </w:r>
      <w:r w:rsidRPr="007E1052">
        <w:rPr>
          <w:sz w:val="24"/>
          <w:szCs w:val="24"/>
          <w:lang w:eastAsia="zh-CN"/>
        </w:rPr>
        <w:t>年资源调动战略</w:t>
      </w:r>
      <w:r w:rsidRPr="007E1052">
        <w:rPr>
          <w:rStyle w:val="FootnoteReference"/>
          <w:sz w:val="24"/>
          <w:szCs w:val="24"/>
        </w:rPr>
        <w:footnoteReference w:id="27"/>
      </w:r>
      <w:r>
        <w:rPr>
          <w:rFonts w:hint="eastAsia"/>
          <w:sz w:val="24"/>
          <w:szCs w:val="24"/>
          <w:lang w:eastAsia="zh-CN"/>
        </w:rPr>
        <w:t>的</w:t>
      </w:r>
      <w:r w:rsidRPr="007E1052">
        <w:rPr>
          <w:sz w:val="24"/>
          <w:szCs w:val="24"/>
          <w:lang w:eastAsia="zh-CN"/>
        </w:rPr>
        <w:t>执行情况；</w:t>
      </w:r>
    </w:p>
    <w:p w14:paraId="33D91A35" w14:textId="76387829" w:rsidR="005A4A10" w:rsidRPr="007E1052"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jc w:val="left"/>
        <w:rPr>
          <w:sz w:val="24"/>
          <w:szCs w:val="24"/>
          <w:lang w:eastAsia="zh-CN"/>
        </w:rPr>
      </w:pPr>
      <w:r>
        <w:rPr>
          <w:rFonts w:hint="eastAsia"/>
          <w:sz w:val="24"/>
          <w:szCs w:val="24"/>
          <w:lang w:eastAsia="zh-CN"/>
        </w:rPr>
        <w:t>[2</w:t>
      </w:r>
      <w:r>
        <w:rPr>
          <w:rFonts w:eastAsia="KaiTi" w:hint="eastAsia"/>
          <w:sz w:val="24"/>
          <w:szCs w:val="24"/>
          <w:lang w:eastAsia="zh-CN"/>
        </w:rPr>
        <w:t>之二</w:t>
      </w:r>
      <w:r>
        <w:rPr>
          <w:rFonts w:hint="eastAsia"/>
          <w:sz w:val="24"/>
          <w:szCs w:val="24"/>
          <w:lang w:eastAsia="zh-CN"/>
        </w:rPr>
        <w:t xml:space="preserve"> </w:t>
      </w:r>
      <w:r w:rsidR="003245A2">
        <w:rPr>
          <w:rFonts w:hint="eastAsia"/>
          <w:sz w:val="24"/>
          <w:szCs w:val="24"/>
          <w:lang w:eastAsia="zh-CN"/>
        </w:rPr>
        <w:t xml:space="preserve"> </w:t>
      </w:r>
      <w:r w:rsidRPr="00DB073D">
        <w:rPr>
          <w:sz w:val="24"/>
          <w:szCs w:val="24"/>
          <w:lang w:eastAsia="zh-CN"/>
        </w:rPr>
        <w:t>交叉引用关于规划、监测、报告和审查的第</w:t>
      </w:r>
      <w:r w:rsidRPr="00DB073D">
        <w:rPr>
          <w:sz w:val="24"/>
          <w:szCs w:val="24"/>
          <w:lang w:eastAsia="zh-CN"/>
        </w:rPr>
        <w:t>17/-</w:t>
      </w:r>
      <w:r w:rsidRPr="00DB073D">
        <w:rPr>
          <w:sz w:val="24"/>
          <w:szCs w:val="24"/>
          <w:lang w:eastAsia="zh-CN"/>
        </w:rPr>
        <w:t>号决定相关条款的占位符</w:t>
      </w:r>
      <w:r>
        <w:rPr>
          <w:rFonts w:hint="eastAsia"/>
          <w:sz w:val="24"/>
          <w:szCs w:val="24"/>
          <w:lang w:eastAsia="zh-CN"/>
        </w:rPr>
        <w:t>；</w:t>
      </w:r>
      <w:r>
        <w:rPr>
          <w:rFonts w:hint="eastAsia"/>
          <w:sz w:val="24"/>
          <w:szCs w:val="24"/>
          <w:lang w:eastAsia="zh-CN"/>
        </w:rPr>
        <w:t>]</w:t>
      </w:r>
    </w:p>
    <w:p w14:paraId="2ACF420A" w14:textId="24B2E5F1" w:rsidR="005A4A10" w:rsidRPr="007E1052"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7E1052">
        <w:rPr>
          <w:sz w:val="24"/>
          <w:szCs w:val="24"/>
          <w:lang w:eastAsia="zh-CN"/>
        </w:rPr>
        <w:t>[</w:t>
      </w:r>
      <w:r>
        <w:rPr>
          <w:rFonts w:hint="eastAsia"/>
          <w:sz w:val="24"/>
          <w:szCs w:val="24"/>
          <w:lang w:eastAsia="zh-CN"/>
        </w:rPr>
        <w:t>3.</w:t>
      </w:r>
      <w:r>
        <w:rPr>
          <w:sz w:val="24"/>
          <w:szCs w:val="24"/>
          <w:lang w:eastAsia="zh-CN"/>
        </w:rPr>
        <w:tab/>
      </w:r>
      <w:r w:rsidR="003245A2">
        <w:rPr>
          <w:rFonts w:hint="eastAsia"/>
          <w:sz w:val="24"/>
          <w:szCs w:val="24"/>
          <w:lang w:eastAsia="zh-CN"/>
        </w:rPr>
        <w:t xml:space="preserve">  </w:t>
      </w:r>
      <w:r w:rsidR="00985C5A">
        <w:rPr>
          <w:rFonts w:hint="eastAsia"/>
          <w:sz w:val="24"/>
          <w:szCs w:val="24"/>
          <w:lang w:eastAsia="zh-CN"/>
        </w:rPr>
        <w:t xml:space="preserve"> </w:t>
      </w:r>
      <w:r w:rsidRPr="007E1052">
        <w:rPr>
          <w:rFonts w:eastAsia="KaiTi"/>
          <w:sz w:val="24"/>
          <w:szCs w:val="24"/>
          <w:lang w:eastAsia="zh-CN"/>
        </w:rPr>
        <w:t>注意到</w:t>
      </w:r>
      <w:r w:rsidRPr="007E1052">
        <w:rPr>
          <w:sz w:val="24"/>
          <w:szCs w:val="24"/>
          <w:lang w:eastAsia="zh-CN"/>
        </w:rPr>
        <w:t>尽管生物多样性资金流动据报有所增加，但国际公共资金仍然不足、不可预测且无法均衡获取，需要进一步努力实现</w:t>
      </w:r>
      <w:r>
        <w:rPr>
          <w:rFonts w:hint="eastAsia"/>
          <w:sz w:val="24"/>
          <w:szCs w:val="24"/>
          <w:lang w:eastAsia="zh-CN"/>
        </w:rPr>
        <w:t>《昆蒙框架》</w:t>
      </w:r>
      <w:r w:rsidRPr="007E1052">
        <w:rPr>
          <w:sz w:val="24"/>
          <w:szCs w:val="24"/>
          <w:lang w:eastAsia="zh-CN"/>
        </w:rPr>
        <w:t>行动目标</w:t>
      </w:r>
      <w:r w:rsidRPr="007E1052">
        <w:rPr>
          <w:sz w:val="24"/>
          <w:szCs w:val="24"/>
          <w:lang w:eastAsia="zh-CN"/>
        </w:rPr>
        <w:t>19</w:t>
      </w:r>
      <w:r w:rsidRPr="007E1052">
        <w:rPr>
          <w:sz w:val="24"/>
          <w:szCs w:val="24"/>
          <w:lang w:eastAsia="zh-CN"/>
        </w:rPr>
        <w:t>，特别是</w:t>
      </w:r>
      <w:r w:rsidRPr="007E1052">
        <w:rPr>
          <w:sz w:val="24"/>
          <w:szCs w:val="24"/>
          <w:lang w:eastAsia="zh-CN"/>
        </w:rPr>
        <w:t>(a)</w:t>
      </w:r>
      <w:r w:rsidRPr="007E1052">
        <w:rPr>
          <w:sz w:val="24"/>
          <w:szCs w:val="24"/>
          <w:lang w:eastAsia="zh-CN"/>
        </w:rPr>
        <w:t>分段</w:t>
      </w:r>
      <w:r>
        <w:rPr>
          <w:rFonts w:hint="eastAsia"/>
          <w:sz w:val="24"/>
          <w:szCs w:val="24"/>
          <w:lang w:eastAsia="zh-CN"/>
        </w:rPr>
        <w:t>；</w:t>
      </w:r>
      <w:r w:rsidRPr="007E1052">
        <w:rPr>
          <w:sz w:val="24"/>
          <w:szCs w:val="24"/>
          <w:lang w:eastAsia="zh-CN"/>
        </w:rPr>
        <w:t>]</w:t>
      </w:r>
    </w:p>
    <w:p w14:paraId="6C254ADA" w14:textId="6752BFD0" w:rsidR="005A4A10" w:rsidRPr="007E1052"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7E1052">
        <w:rPr>
          <w:sz w:val="24"/>
          <w:szCs w:val="24"/>
          <w:lang w:eastAsia="zh-CN"/>
        </w:rPr>
        <w:t>[</w:t>
      </w:r>
      <w:r>
        <w:rPr>
          <w:rFonts w:hint="eastAsia"/>
          <w:sz w:val="24"/>
          <w:szCs w:val="24"/>
          <w:lang w:eastAsia="zh-CN"/>
        </w:rPr>
        <w:t>4.</w:t>
      </w:r>
      <w:r>
        <w:rPr>
          <w:sz w:val="24"/>
          <w:szCs w:val="24"/>
          <w:lang w:eastAsia="zh-CN"/>
        </w:rPr>
        <w:tab/>
      </w:r>
      <w:r w:rsidRPr="00345579">
        <w:rPr>
          <w:rFonts w:eastAsia="KaiTi" w:hint="eastAsia"/>
          <w:sz w:val="24"/>
          <w:szCs w:val="24"/>
          <w:lang w:eastAsia="zh-CN"/>
        </w:rPr>
        <w:t>确认</w:t>
      </w:r>
      <w:r w:rsidRPr="007E1052">
        <w:rPr>
          <w:sz w:val="24"/>
          <w:szCs w:val="24"/>
          <w:lang w:eastAsia="zh-CN"/>
        </w:rPr>
        <w:t>由于缔约方未能履行承诺，</w:t>
      </w:r>
      <w:r>
        <w:rPr>
          <w:rFonts w:hint="eastAsia"/>
          <w:sz w:val="24"/>
          <w:szCs w:val="24"/>
          <w:lang w:eastAsia="zh-CN"/>
        </w:rPr>
        <w:t>导</w:t>
      </w:r>
      <w:r w:rsidRPr="007E1052">
        <w:rPr>
          <w:sz w:val="24"/>
          <w:szCs w:val="24"/>
          <w:lang w:eastAsia="zh-CN"/>
        </w:rPr>
        <w:t>致实现行动目标</w:t>
      </w:r>
      <w:r w:rsidRPr="007E1052">
        <w:rPr>
          <w:sz w:val="24"/>
          <w:szCs w:val="24"/>
          <w:lang w:eastAsia="zh-CN"/>
        </w:rPr>
        <w:t>19</w:t>
      </w:r>
      <w:r w:rsidRPr="007E1052">
        <w:rPr>
          <w:sz w:val="24"/>
          <w:szCs w:val="24"/>
          <w:lang w:eastAsia="zh-CN"/>
        </w:rPr>
        <w:t>的工作</w:t>
      </w:r>
      <w:r>
        <w:rPr>
          <w:rFonts w:hint="eastAsia"/>
          <w:sz w:val="24"/>
          <w:szCs w:val="24"/>
          <w:lang w:eastAsia="zh-CN"/>
        </w:rPr>
        <w:t>遭受</w:t>
      </w:r>
      <w:r w:rsidRPr="007E1052">
        <w:rPr>
          <w:sz w:val="24"/>
          <w:szCs w:val="24"/>
          <w:lang w:eastAsia="zh-CN"/>
        </w:rPr>
        <w:t>前所未有的失败</w:t>
      </w:r>
      <w:r>
        <w:rPr>
          <w:rFonts w:hint="eastAsia"/>
          <w:sz w:val="24"/>
          <w:szCs w:val="24"/>
          <w:lang w:eastAsia="zh-CN"/>
        </w:rPr>
        <w:t>；</w:t>
      </w:r>
      <w:r w:rsidRPr="007E1052">
        <w:rPr>
          <w:sz w:val="24"/>
          <w:szCs w:val="24"/>
          <w:lang w:eastAsia="zh-CN"/>
        </w:rPr>
        <w:t>]</w:t>
      </w:r>
    </w:p>
    <w:p w14:paraId="6DB58980" w14:textId="3FF1CE1E"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5</w:t>
      </w:r>
      <w:r w:rsidRPr="00EA63A3">
        <w:rPr>
          <w:sz w:val="24"/>
          <w:szCs w:val="24"/>
          <w:lang w:eastAsia="zh-CN"/>
        </w:rPr>
        <w:t>.</w:t>
      </w:r>
      <w:r w:rsidRPr="00EA63A3">
        <w:rPr>
          <w:sz w:val="24"/>
          <w:szCs w:val="24"/>
          <w:lang w:eastAsia="zh-CN"/>
        </w:rPr>
        <w:tab/>
      </w:r>
      <w:r w:rsidRPr="00EA63A3">
        <w:rPr>
          <w:rFonts w:ascii="STKaiti" w:eastAsia="STKaiti" w:hAnsi="STKaiti"/>
          <w:sz w:val="24"/>
          <w:szCs w:val="24"/>
          <w:lang w:eastAsia="zh-CN"/>
        </w:rPr>
        <w:t>[通过][注意到]</w:t>
      </w:r>
      <w:r w:rsidRPr="00EA63A3">
        <w:rPr>
          <w:sz w:val="24"/>
          <w:szCs w:val="24"/>
          <w:lang w:eastAsia="zh-CN"/>
        </w:rPr>
        <w:t xml:space="preserve"> </w:t>
      </w:r>
      <w:r w:rsidRPr="00EA63A3">
        <w:rPr>
          <w:sz w:val="24"/>
          <w:szCs w:val="24"/>
          <w:lang w:eastAsia="zh-CN"/>
        </w:rPr>
        <w:t>《生物多样性公约》第</w:t>
      </w:r>
      <w:r w:rsidRPr="00EA63A3">
        <w:rPr>
          <w:sz w:val="24"/>
          <w:szCs w:val="24"/>
          <w:lang w:eastAsia="zh-CN"/>
        </w:rPr>
        <w:t>21</w:t>
      </w:r>
      <w:r w:rsidRPr="00EA63A3">
        <w:rPr>
          <w:sz w:val="24"/>
          <w:szCs w:val="24"/>
          <w:lang w:eastAsia="zh-CN"/>
        </w:rPr>
        <w:t>条设想运行财务机制的体制机构标准，包括第</w:t>
      </w:r>
      <w:hyperlink r:id="rId31" w:history="1">
        <w:r w:rsidRPr="00EA63A3">
          <w:rPr>
            <w:rStyle w:val="Hyperlink"/>
            <w:sz w:val="24"/>
            <w:szCs w:val="24"/>
            <w:lang w:eastAsia="zh-CN"/>
          </w:rPr>
          <w:t>16/34</w:t>
        </w:r>
      </w:hyperlink>
      <w:r w:rsidRPr="00EA63A3">
        <w:rPr>
          <w:sz w:val="24"/>
          <w:szCs w:val="24"/>
          <w:lang w:eastAsia="zh-CN"/>
        </w:rPr>
        <w:t>号决定第</w:t>
      </w:r>
      <w:r w:rsidRPr="00EA63A3">
        <w:rPr>
          <w:sz w:val="24"/>
          <w:szCs w:val="24"/>
          <w:lang w:eastAsia="zh-CN"/>
        </w:rPr>
        <w:t>21</w:t>
      </w:r>
      <w:r w:rsidRPr="00EA63A3">
        <w:rPr>
          <w:sz w:val="24"/>
          <w:szCs w:val="24"/>
          <w:lang w:eastAsia="zh-CN"/>
        </w:rPr>
        <w:t>段所列要素</w:t>
      </w:r>
      <w:r w:rsidRPr="00EA63A3">
        <w:rPr>
          <w:sz w:val="24"/>
          <w:szCs w:val="24"/>
          <w:lang w:eastAsia="zh-CN"/>
        </w:rPr>
        <w:t>[</w:t>
      </w:r>
      <w:r w:rsidRPr="00EA63A3">
        <w:rPr>
          <w:sz w:val="24"/>
          <w:szCs w:val="24"/>
          <w:lang w:eastAsia="zh-CN"/>
        </w:rPr>
        <w:t>以及本决定附件</w:t>
      </w:r>
      <w:r>
        <w:rPr>
          <w:rFonts w:hint="eastAsia"/>
          <w:sz w:val="24"/>
          <w:szCs w:val="24"/>
          <w:lang w:eastAsia="zh-CN"/>
        </w:rPr>
        <w:t>合并的补充</w:t>
      </w:r>
      <w:r w:rsidRPr="00EA63A3">
        <w:rPr>
          <w:sz w:val="24"/>
          <w:szCs w:val="24"/>
          <w:lang w:eastAsia="zh-CN"/>
        </w:rPr>
        <w:t>要素；</w:t>
      </w:r>
      <w:r w:rsidRPr="00EA63A3">
        <w:rPr>
          <w:sz w:val="24"/>
          <w:szCs w:val="24"/>
          <w:lang w:eastAsia="zh-CN"/>
        </w:rPr>
        <w:t>]</w:t>
      </w:r>
    </w:p>
    <w:p w14:paraId="6868DA86" w14:textId="6F8259D0"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val="en-US" w:eastAsia="zh-CN"/>
        </w:rPr>
      </w:pPr>
      <w:r>
        <w:rPr>
          <w:rFonts w:hint="eastAsia"/>
          <w:sz w:val="24"/>
          <w:szCs w:val="24"/>
          <w:lang w:val="en-US" w:eastAsia="zh-CN"/>
        </w:rPr>
        <w:lastRenderedPageBreak/>
        <w:t>6</w:t>
      </w:r>
      <w:r w:rsidRPr="00EA63A3">
        <w:rPr>
          <w:sz w:val="24"/>
          <w:szCs w:val="24"/>
          <w:lang w:val="en-US" w:eastAsia="zh-CN"/>
        </w:rPr>
        <w:t>.</w:t>
      </w:r>
      <w:r w:rsidRPr="00EA63A3">
        <w:rPr>
          <w:sz w:val="24"/>
          <w:szCs w:val="24"/>
          <w:lang w:val="en-US" w:eastAsia="zh-CN"/>
        </w:rPr>
        <w:tab/>
      </w:r>
      <w:r w:rsidRPr="00345579">
        <w:rPr>
          <w:sz w:val="24"/>
          <w:szCs w:val="24"/>
          <w:lang w:eastAsia="zh-CN"/>
        </w:rPr>
        <w:t>邀请</w:t>
      </w:r>
      <w:r w:rsidRPr="00345579">
        <w:rPr>
          <w:sz w:val="24"/>
          <w:szCs w:val="24"/>
          <w:lang w:val="en-US" w:eastAsia="zh-CN"/>
        </w:rPr>
        <w:t>全球环境基金和</w:t>
      </w:r>
      <w:r w:rsidRPr="00345579">
        <w:rPr>
          <w:sz w:val="24"/>
          <w:szCs w:val="24"/>
          <w:lang w:eastAsia="zh-CN"/>
        </w:rPr>
        <w:t>现有相关金融实体</w:t>
      </w:r>
      <w:r w:rsidRPr="00EA63A3">
        <w:rPr>
          <w:sz w:val="24"/>
          <w:szCs w:val="24"/>
          <w:lang w:eastAsia="zh-CN"/>
        </w:rPr>
        <w:t>，包括国际金融机构和多边开发银行</w:t>
      </w:r>
      <w:r>
        <w:rPr>
          <w:rFonts w:hint="eastAsia"/>
          <w:sz w:val="24"/>
          <w:szCs w:val="24"/>
          <w:lang w:eastAsia="zh-CN"/>
        </w:rPr>
        <w:t>，</w:t>
      </w:r>
      <w:r w:rsidRPr="00EA63A3">
        <w:rPr>
          <w:sz w:val="24"/>
          <w:szCs w:val="24"/>
          <w:lang w:eastAsia="zh-CN"/>
        </w:rPr>
        <w:t>在持续努力改革或改进其业务过程中酌情考虑这些标准；</w:t>
      </w:r>
    </w:p>
    <w:p w14:paraId="19943D98" w14:textId="361B0E2E"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7</w:t>
      </w:r>
      <w:r w:rsidRPr="00EA63A3">
        <w:rPr>
          <w:sz w:val="24"/>
          <w:szCs w:val="24"/>
          <w:lang w:eastAsia="zh-CN"/>
        </w:rPr>
        <w:t>.</w:t>
      </w:r>
      <w:r w:rsidRPr="00EA63A3">
        <w:rPr>
          <w:sz w:val="24"/>
          <w:szCs w:val="24"/>
          <w:lang w:eastAsia="zh-CN"/>
        </w:rPr>
        <w:tab/>
      </w:r>
      <w:r w:rsidRPr="00EA63A3">
        <w:rPr>
          <w:rFonts w:ascii="STKaiti" w:eastAsia="STKaiti" w:hAnsi="STKaiti"/>
          <w:sz w:val="24"/>
          <w:szCs w:val="24"/>
          <w:lang w:eastAsia="zh-CN"/>
        </w:rPr>
        <w:t>请</w:t>
      </w:r>
      <w:r w:rsidRPr="00EA63A3">
        <w:rPr>
          <w:sz w:val="24"/>
          <w:szCs w:val="24"/>
          <w:lang w:eastAsia="zh-CN"/>
        </w:rPr>
        <w:t>执行问题附属机构根据第</w:t>
      </w:r>
      <w:hyperlink r:id="rId32" w:history="1">
        <w:r w:rsidRPr="00EA63A3">
          <w:rPr>
            <w:rStyle w:val="Hyperlink"/>
            <w:sz w:val="24"/>
            <w:szCs w:val="24"/>
            <w:lang w:eastAsia="zh-CN"/>
          </w:rPr>
          <w:t>16/34</w:t>
        </w:r>
      </w:hyperlink>
      <w:r w:rsidRPr="00EA63A3">
        <w:rPr>
          <w:sz w:val="24"/>
          <w:szCs w:val="24"/>
          <w:lang w:eastAsia="zh-CN"/>
        </w:rPr>
        <w:t>号决定第</w:t>
      </w:r>
      <w:r w:rsidRPr="00EA63A3">
        <w:rPr>
          <w:sz w:val="24"/>
          <w:szCs w:val="24"/>
          <w:lang w:eastAsia="zh-CN"/>
        </w:rPr>
        <w:t>22</w:t>
      </w:r>
      <w:r w:rsidRPr="00EA63A3">
        <w:rPr>
          <w:sz w:val="24"/>
          <w:szCs w:val="24"/>
          <w:lang w:eastAsia="zh-CN"/>
        </w:rPr>
        <w:t>段确定的路线图，在缔约方大会第十八届会议之前举行一次会议，以便：</w:t>
      </w:r>
    </w:p>
    <w:p w14:paraId="670BADCF" w14:textId="77777777"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EA63A3">
        <w:rPr>
          <w:sz w:val="24"/>
          <w:szCs w:val="24"/>
          <w:lang w:eastAsia="zh-CN"/>
        </w:rPr>
        <w:t>(a)</w:t>
      </w:r>
      <w:r w:rsidRPr="00EA63A3">
        <w:rPr>
          <w:sz w:val="24"/>
          <w:szCs w:val="24"/>
          <w:lang w:eastAsia="zh-CN"/>
        </w:rPr>
        <w:tab/>
      </w:r>
      <w:r w:rsidRPr="00EA63A3">
        <w:rPr>
          <w:sz w:val="24"/>
          <w:szCs w:val="24"/>
          <w:lang w:eastAsia="zh-CN"/>
        </w:rPr>
        <w:t>在</w:t>
      </w:r>
      <w:r w:rsidRPr="00EA63A3">
        <w:rPr>
          <w:sz w:val="24"/>
          <w:szCs w:val="24"/>
          <w:lang w:eastAsia="zh-CN"/>
        </w:rPr>
        <w:t>2025</w:t>
      </w:r>
      <w:r w:rsidRPr="00EA63A3">
        <w:rPr>
          <w:sz w:val="24"/>
          <w:szCs w:val="24"/>
          <w:lang w:eastAsia="zh-CN"/>
        </w:rPr>
        <w:t>年</w:t>
      </w:r>
      <w:r w:rsidRPr="00EA63A3">
        <w:rPr>
          <w:sz w:val="24"/>
          <w:szCs w:val="24"/>
          <w:lang w:eastAsia="zh-CN"/>
        </w:rPr>
        <w:t>2</w:t>
      </w:r>
      <w:r w:rsidRPr="00EA63A3">
        <w:rPr>
          <w:sz w:val="24"/>
          <w:szCs w:val="24"/>
          <w:lang w:eastAsia="zh-CN"/>
        </w:rPr>
        <w:t>月</w:t>
      </w:r>
      <w:r w:rsidRPr="00EA63A3">
        <w:rPr>
          <w:sz w:val="24"/>
          <w:szCs w:val="24"/>
          <w:lang w:eastAsia="zh-CN"/>
        </w:rPr>
        <w:t>27</w:t>
      </w:r>
      <w:r w:rsidRPr="00EA63A3">
        <w:rPr>
          <w:sz w:val="24"/>
          <w:szCs w:val="24"/>
          <w:lang w:eastAsia="zh-CN"/>
        </w:rPr>
        <w:t>日第</w:t>
      </w:r>
      <w:hyperlink r:id="rId33" w:history="1">
        <w:r w:rsidRPr="00EA63A3">
          <w:rPr>
            <w:rStyle w:val="Hyperlink"/>
            <w:sz w:val="24"/>
            <w:szCs w:val="24"/>
            <w:lang w:eastAsia="zh-CN"/>
          </w:rPr>
          <w:t>16/33</w:t>
        </w:r>
      </w:hyperlink>
      <w:r w:rsidRPr="00EA63A3">
        <w:rPr>
          <w:sz w:val="24"/>
          <w:szCs w:val="24"/>
          <w:lang w:eastAsia="zh-CN"/>
        </w:rPr>
        <w:t>号决定第</w:t>
      </w:r>
      <w:r w:rsidRPr="00EA63A3">
        <w:rPr>
          <w:sz w:val="24"/>
          <w:szCs w:val="24"/>
          <w:lang w:eastAsia="zh-CN"/>
        </w:rPr>
        <w:t>40</w:t>
      </w:r>
      <w:r w:rsidRPr="00EA63A3">
        <w:rPr>
          <w:sz w:val="24"/>
          <w:szCs w:val="24"/>
          <w:lang w:eastAsia="zh-CN"/>
        </w:rPr>
        <w:t>段所述第七次财务机制</w:t>
      </w:r>
      <w:r>
        <w:rPr>
          <w:rFonts w:hint="eastAsia"/>
          <w:sz w:val="24"/>
          <w:szCs w:val="24"/>
          <w:lang w:eastAsia="zh-CN"/>
        </w:rPr>
        <w:t>成效</w:t>
      </w:r>
      <w:r w:rsidRPr="00EA63A3">
        <w:rPr>
          <w:sz w:val="24"/>
          <w:szCs w:val="24"/>
          <w:lang w:eastAsia="zh-CN"/>
        </w:rPr>
        <w:t>四年</w:t>
      </w:r>
      <w:r>
        <w:rPr>
          <w:rFonts w:hint="eastAsia"/>
          <w:sz w:val="24"/>
          <w:szCs w:val="24"/>
          <w:lang w:eastAsia="zh-CN"/>
        </w:rPr>
        <w:t>度</w:t>
      </w:r>
      <w:r w:rsidRPr="00EA63A3">
        <w:rPr>
          <w:sz w:val="24"/>
          <w:szCs w:val="24"/>
          <w:lang w:eastAsia="zh-CN"/>
        </w:rPr>
        <w:t>审查之后，对现有相关金融实体为满足标准而进行的改革进展情况进行审查，同时也考虑根据同一决定第</w:t>
      </w:r>
      <w:r w:rsidRPr="00EA63A3">
        <w:rPr>
          <w:sz w:val="24"/>
          <w:szCs w:val="24"/>
          <w:lang w:eastAsia="zh-CN"/>
        </w:rPr>
        <w:t>41</w:t>
      </w:r>
      <w:r w:rsidRPr="00EA63A3">
        <w:rPr>
          <w:sz w:val="24"/>
          <w:szCs w:val="24"/>
          <w:lang w:eastAsia="zh-CN"/>
        </w:rPr>
        <w:t>段进一步开展的工作；</w:t>
      </w:r>
    </w:p>
    <w:p w14:paraId="4617C3E0" w14:textId="77777777"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EA63A3">
        <w:rPr>
          <w:sz w:val="24"/>
          <w:szCs w:val="24"/>
          <w:lang w:eastAsia="zh-CN"/>
        </w:rPr>
        <w:t>(b)</w:t>
      </w:r>
      <w:r w:rsidRPr="00EA63A3">
        <w:rPr>
          <w:sz w:val="24"/>
          <w:szCs w:val="24"/>
          <w:lang w:eastAsia="zh-CN"/>
        </w:rPr>
        <w:tab/>
      </w:r>
      <w:r w:rsidRPr="00EA63A3">
        <w:rPr>
          <w:sz w:val="24"/>
          <w:szCs w:val="24"/>
          <w:lang w:eastAsia="zh-CN"/>
        </w:rPr>
        <w:t>编写一项决定草案</w:t>
      </w:r>
      <w:r>
        <w:rPr>
          <w:rFonts w:hint="eastAsia"/>
          <w:sz w:val="24"/>
          <w:szCs w:val="24"/>
          <w:lang w:eastAsia="zh-CN"/>
        </w:rPr>
        <w:t>的</w:t>
      </w:r>
      <w:r w:rsidRPr="00EA63A3">
        <w:rPr>
          <w:sz w:val="24"/>
          <w:szCs w:val="24"/>
          <w:lang w:eastAsia="zh-CN"/>
        </w:rPr>
        <w:t>要素，供缔约方大会第十八届会议审议，以设立一个单独运行或与现有某一个或多个实体一起运行的新实体运行财务机制，或者确认一个或多个现有实体承担这一职责；</w:t>
      </w:r>
    </w:p>
    <w:p w14:paraId="18C254E0" w14:textId="77777777"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EA63A3">
        <w:rPr>
          <w:sz w:val="24"/>
          <w:szCs w:val="24"/>
          <w:lang w:eastAsia="zh-CN"/>
        </w:rPr>
        <w:t>(c)</w:t>
      </w:r>
      <w:r w:rsidRPr="00EA63A3">
        <w:rPr>
          <w:sz w:val="24"/>
          <w:szCs w:val="24"/>
          <w:lang w:eastAsia="zh-CN"/>
        </w:rPr>
        <w:tab/>
      </w:r>
      <w:r w:rsidRPr="00EA63A3">
        <w:rPr>
          <w:sz w:val="24"/>
          <w:szCs w:val="24"/>
          <w:lang w:eastAsia="zh-CN"/>
        </w:rPr>
        <w:t>酌情将建立一个闭会期间进程的事项纳入决定草案要素，以便根据标准拟定新实体的职权范围和模式；</w:t>
      </w:r>
    </w:p>
    <w:p w14:paraId="723EC973" w14:textId="77777777"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EA63A3">
        <w:rPr>
          <w:sz w:val="24"/>
          <w:szCs w:val="24"/>
          <w:lang w:eastAsia="zh-CN"/>
        </w:rPr>
        <w:t>(d)</w:t>
      </w:r>
      <w:r w:rsidRPr="00EA63A3">
        <w:rPr>
          <w:sz w:val="24"/>
          <w:szCs w:val="24"/>
          <w:lang w:eastAsia="zh-CN"/>
        </w:rPr>
        <w:tab/>
      </w:r>
      <w:r w:rsidRPr="00EA63A3">
        <w:rPr>
          <w:color w:val="000000"/>
          <w:sz w:val="24"/>
          <w:szCs w:val="24"/>
          <w:shd w:val="clear" w:color="auto" w:fill="FFFFFF"/>
          <w:lang w:eastAsia="zh-CN"/>
        </w:rPr>
        <w:t>按照</w:t>
      </w:r>
      <w:r w:rsidRPr="00EA63A3">
        <w:rPr>
          <w:sz w:val="24"/>
          <w:szCs w:val="24"/>
          <w:lang w:eastAsia="zh-CN"/>
        </w:rPr>
        <w:t>2022</w:t>
      </w:r>
      <w:r w:rsidRPr="00EA63A3">
        <w:rPr>
          <w:sz w:val="24"/>
          <w:szCs w:val="24"/>
          <w:lang w:eastAsia="zh-CN"/>
        </w:rPr>
        <w:t>年</w:t>
      </w:r>
      <w:r w:rsidRPr="00EA63A3">
        <w:rPr>
          <w:sz w:val="24"/>
          <w:szCs w:val="24"/>
          <w:lang w:eastAsia="zh-CN"/>
        </w:rPr>
        <w:t>12</w:t>
      </w:r>
      <w:r w:rsidRPr="00EA63A3">
        <w:rPr>
          <w:sz w:val="24"/>
          <w:szCs w:val="24"/>
          <w:lang w:eastAsia="zh-CN"/>
        </w:rPr>
        <w:t>月</w:t>
      </w:r>
      <w:r w:rsidRPr="00EA63A3">
        <w:rPr>
          <w:sz w:val="24"/>
          <w:szCs w:val="24"/>
          <w:lang w:eastAsia="zh-CN"/>
        </w:rPr>
        <w:t>19</w:t>
      </w:r>
      <w:r w:rsidRPr="00EA63A3">
        <w:rPr>
          <w:sz w:val="24"/>
          <w:szCs w:val="24"/>
          <w:lang w:eastAsia="zh-CN"/>
        </w:rPr>
        <w:t>日第</w:t>
      </w:r>
      <w:hyperlink r:id="rId34" w:history="1">
        <w:r w:rsidRPr="00EA63A3">
          <w:rPr>
            <w:rStyle w:val="Hyperlink"/>
            <w:sz w:val="24"/>
            <w:szCs w:val="24"/>
            <w:lang w:eastAsia="zh-CN"/>
          </w:rPr>
          <w:t>15/7</w:t>
        </w:r>
      </w:hyperlink>
      <w:r w:rsidRPr="00EA63A3">
        <w:rPr>
          <w:sz w:val="24"/>
          <w:szCs w:val="24"/>
          <w:lang w:eastAsia="zh-CN"/>
        </w:rPr>
        <w:t>号决定</w:t>
      </w:r>
      <w:r>
        <w:rPr>
          <w:rFonts w:hint="eastAsia"/>
          <w:sz w:val="24"/>
          <w:szCs w:val="24"/>
          <w:lang w:eastAsia="zh-CN"/>
        </w:rPr>
        <w:t>第</w:t>
      </w:r>
      <w:r>
        <w:rPr>
          <w:rFonts w:hint="eastAsia"/>
          <w:sz w:val="24"/>
          <w:szCs w:val="24"/>
          <w:lang w:eastAsia="zh-CN"/>
        </w:rPr>
        <w:t>39</w:t>
      </w:r>
      <w:r>
        <w:rPr>
          <w:rFonts w:hint="eastAsia"/>
          <w:sz w:val="24"/>
          <w:szCs w:val="24"/>
          <w:lang w:eastAsia="zh-CN"/>
        </w:rPr>
        <w:t>段</w:t>
      </w:r>
      <w:r w:rsidRPr="00116B12">
        <w:rPr>
          <w:rFonts w:hint="eastAsia"/>
          <w:sz w:val="24"/>
          <w:szCs w:val="24"/>
          <w:lang w:eastAsia="zh-CN"/>
        </w:rPr>
        <w:t>和第</w:t>
      </w:r>
      <w:r w:rsidRPr="00116B12">
        <w:rPr>
          <w:rFonts w:hint="eastAsia"/>
          <w:sz w:val="24"/>
          <w:szCs w:val="24"/>
          <w:lang w:eastAsia="zh-CN"/>
        </w:rPr>
        <w:t>29</w:t>
      </w:r>
      <w:r w:rsidRPr="00116B12">
        <w:rPr>
          <w:rFonts w:hint="eastAsia"/>
          <w:sz w:val="24"/>
          <w:szCs w:val="24"/>
          <w:lang w:eastAsia="zh-CN"/>
        </w:rPr>
        <w:t>段</w:t>
      </w:r>
      <w:r>
        <w:rPr>
          <w:rFonts w:hint="eastAsia"/>
          <w:sz w:val="24"/>
          <w:szCs w:val="24"/>
          <w:lang w:eastAsia="zh-CN"/>
        </w:rPr>
        <w:t>和第</w:t>
      </w:r>
      <w:hyperlink r:id="rId35" w:history="1">
        <w:r w:rsidRPr="00EA63A3">
          <w:rPr>
            <w:rStyle w:val="Hyperlink"/>
            <w:sz w:val="24"/>
            <w:szCs w:val="24"/>
            <w:lang w:eastAsia="zh-CN"/>
          </w:rPr>
          <w:t>15/15</w:t>
        </w:r>
      </w:hyperlink>
      <w:r w:rsidRPr="00EA63A3">
        <w:rPr>
          <w:sz w:val="24"/>
          <w:szCs w:val="24"/>
          <w:lang w:eastAsia="zh-CN"/>
        </w:rPr>
        <w:t>号决定的规定，并根据下文第</w:t>
      </w:r>
      <w:r>
        <w:rPr>
          <w:rFonts w:hint="eastAsia"/>
          <w:sz w:val="24"/>
          <w:szCs w:val="24"/>
          <w:lang w:eastAsia="zh-CN"/>
        </w:rPr>
        <w:t>10</w:t>
      </w:r>
      <w:r w:rsidRPr="00EA63A3">
        <w:rPr>
          <w:sz w:val="24"/>
          <w:szCs w:val="24"/>
          <w:lang w:eastAsia="zh-CN"/>
        </w:rPr>
        <w:t>段提及的各项报告</w:t>
      </w:r>
      <w:r w:rsidRPr="00EA63A3">
        <w:rPr>
          <w:rStyle w:val="FootnoteReference"/>
          <w:sz w:val="24"/>
          <w:szCs w:val="24"/>
        </w:rPr>
        <w:footnoteReference w:id="28"/>
      </w:r>
      <w:r w:rsidRPr="00EA63A3">
        <w:rPr>
          <w:sz w:val="24"/>
          <w:szCs w:val="24"/>
          <w:lang w:eastAsia="zh-CN"/>
        </w:rPr>
        <w:t>、全球环境基金的相关报告和其他相关信息，酌情对全球生物多样性框架基金的运行和业绩进行盘点审查；</w:t>
      </w:r>
    </w:p>
    <w:p w14:paraId="6DC323D5" w14:textId="77777777"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EA63A3">
        <w:rPr>
          <w:sz w:val="24"/>
          <w:szCs w:val="24"/>
          <w:lang w:eastAsia="zh-CN"/>
        </w:rPr>
        <w:t>(e)</w:t>
      </w:r>
      <w:r w:rsidRPr="00EA63A3">
        <w:rPr>
          <w:sz w:val="24"/>
          <w:szCs w:val="24"/>
          <w:lang w:eastAsia="zh-CN"/>
        </w:rPr>
        <w:tab/>
      </w:r>
      <w:r w:rsidRPr="00EA63A3">
        <w:rPr>
          <w:sz w:val="24"/>
          <w:szCs w:val="24"/>
          <w:lang w:eastAsia="zh-CN"/>
        </w:rPr>
        <w:t>就回应全球生物多样性框架基金盘点审查事项提出建议，并将其纳入决定草案要素，供缔约方大会第十八届会议审议；</w:t>
      </w:r>
      <w:r>
        <w:rPr>
          <w:rFonts w:hint="eastAsia"/>
          <w:sz w:val="24"/>
          <w:szCs w:val="24"/>
          <w:lang w:eastAsia="zh-CN"/>
        </w:rPr>
        <w:t>]</w:t>
      </w:r>
    </w:p>
    <w:p w14:paraId="7242814F" w14:textId="42EB5B5D"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8</w:t>
      </w:r>
      <w:r w:rsidRPr="00D62C99">
        <w:rPr>
          <w:sz w:val="24"/>
          <w:szCs w:val="24"/>
          <w:lang w:eastAsia="zh-CN"/>
        </w:rPr>
        <w:t>.</w:t>
      </w:r>
      <w:r w:rsidRPr="00D62C99">
        <w:rPr>
          <w:sz w:val="24"/>
          <w:szCs w:val="24"/>
          <w:lang w:eastAsia="zh-CN"/>
        </w:rPr>
        <w:tab/>
      </w:r>
      <w:r w:rsidRPr="00FC6C22">
        <w:rPr>
          <w:rFonts w:eastAsia="KaiTi" w:hint="eastAsia"/>
          <w:sz w:val="24"/>
          <w:szCs w:val="24"/>
          <w:lang w:eastAsia="zh-CN"/>
        </w:rPr>
        <w:t>表示</w:t>
      </w:r>
      <w:r w:rsidRPr="00BE433D">
        <w:rPr>
          <w:rFonts w:eastAsia="KaiTi"/>
          <w:sz w:val="24"/>
          <w:szCs w:val="24"/>
          <w:lang w:eastAsia="zh-CN"/>
        </w:rPr>
        <w:t>注意到</w:t>
      </w:r>
      <w:r w:rsidRPr="00EA63A3">
        <w:rPr>
          <w:sz w:val="24"/>
          <w:szCs w:val="24"/>
          <w:lang w:eastAsia="zh-CN"/>
        </w:rPr>
        <w:t>关于</w:t>
      </w:r>
      <w:r w:rsidRPr="00D62C99">
        <w:rPr>
          <w:sz w:val="24"/>
          <w:szCs w:val="24"/>
          <w:lang w:eastAsia="zh-CN"/>
        </w:rPr>
        <w:t>阻碍生物多样性融资成效的要素以及进一步加强融资成效的要素的</w:t>
      </w:r>
      <w:hyperlink r:id="rId36" w:history="1">
        <w:r w:rsidRPr="00985A63">
          <w:rPr>
            <w:rStyle w:val="Hyperlink"/>
            <w:sz w:val="24"/>
            <w:szCs w:val="24"/>
            <w:lang w:eastAsia="zh-CN"/>
          </w:rPr>
          <w:t xml:space="preserve">CBD/SBI/7/3/Add.4 </w:t>
        </w:r>
      </w:hyperlink>
      <w:r w:rsidRPr="00D62C99">
        <w:rPr>
          <w:sz w:val="24"/>
          <w:szCs w:val="24"/>
          <w:lang w:eastAsia="zh-CN"/>
        </w:rPr>
        <w:t>号文件</w:t>
      </w:r>
      <w:r>
        <w:rPr>
          <w:rFonts w:hint="eastAsia"/>
          <w:sz w:val="24"/>
          <w:szCs w:val="24"/>
          <w:lang w:eastAsia="zh-CN"/>
        </w:rPr>
        <w:t>，</w:t>
      </w:r>
      <w:r w:rsidRPr="00984BD1">
        <w:rPr>
          <w:sz w:val="24"/>
          <w:szCs w:val="24"/>
          <w:lang w:eastAsia="zh-CN"/>
        </w:rPr>
        <w:t>同时</w:t>
      </w:r>
      <w:r>
        <w:rPr>
          <w:rFonts w:hint="eastAsia"/>
          <w:sz w:val="24"/>
          <w:szCs w:val="24"/>
          <w:lang w:eastAsia="zh-CN"/>
        </w:rPr>
        <w:t>确</w:t>
      </w:r>
      <w:r w:rsidRPr="00984BD1">
        <w:rPr>
          <w:sz w:val="24"/>
          <w:szCs w:val="24"/>
          <w:lang w:eastAsia="zh-CN"/>
        </w:rPr>
        <w:t>认需要进一步</w:t>
      </w:r>
      <w:r>
        <w:rPr>
          <w:rFonts w:hint="eastAsia"/>
          <w:sz w:val="24"/>
          <w:szCs w:val="24"/>
          <w:lang w:eastAsia="zh-CN"/>
        </w:rPr>
        <w:t>详</w:t>
      </w:r>
      <w:r w:rsidRPr="00984BD1">
        <w:rPr>
          <w:sz w:val="24"/>
          <w:szCs w:val="24"/>
          <w:lang w:eastAsia="zh-CN"/>
        </w:rPr>
        <w:t>述其中的障碍和</w:t>
      </w:r>
      <w:r>
        <w:rPr>
          <w:rFonts w:hint="eastAsia"/>
          <w:sz w:val="24"/>
          <w:szCs w:val="24"/>
          <w:lang w:eastAsia="zh-CN"/>
        </w:rPr>
        <w:t>强化</w:t>
      </w:r>
      <w:r w:rsidRPr="00984BD1">
        <w:rPr>
          <w:sz w:val="24"/>
          <w:szCs w:val="24"/>
          <w:lang w:eastAsia="zh-CN"/>
        </w:rPr>
        <w:t>要素清单</w:t>
      </w:r>
      <w:r w:rsidRPr="00D62C99">
        <w:rPr>
          <w:rFonts w:hint="eastAsia"/>
          <w:sz w:val="24"/>
          <w:szCs w:val="24"/>
          <w:lang w:eastAsia="zh-CN"/>
        </w:rPr>
        <w:t>；</w:t>
      </w:r>
    </w:p>
    <w:p w14:paraId="7C67B94B" w14:textId="214D312D"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9</w:t>
      </w:r>
      <w:r w:rsidRPr="00EA63A3">
        <w:rPr>
          <w:sz w:val="24"/>
          <w:szCs w:val="24"/>
          <w:lang w:eastAsia="zh-CN"/>
        </w:rPr>
        <w:t>.</w:t>
      </w:r>
      <w:r w:rsidRPr="00EA63A3">
        <w:rPr>
          <w:sz w:val="24"/>
          <w:szCs w:val="24"/>
          <w:lang w:eastAsia="zh-CN"/>
        </w:rPr>
        <w:tab/>
      </w:r>
      <w:r w:rsidRPr="00BE433D">
        <w:rPr>
          <w:rFonts w:eastAsia="KaiTi"/>
          <w:sz w:val="24"/>
          <w:szCs w:val="24"/>
          <w:lang w:eastAsia="zh-CN"/>
        </w:rPr>
        <w:t>邀请</w:t>
      </w:r>
      <w:r w:rsidRPr="00EA63A3">
        <w:rPr>
          <w:sz w:val="24"/>
          <w:szCs w:val="24"/>
          <w:lang w:eastAsia="zh-CN"/>
        </w:rPr>
        <w:t>缔约方</w:t>
      </w:r>
      <w:r>
        <w:rPr>
          <w:rFonts w:hint="eastAsia"/>
          <w:sz w:val="24"/>
          <w:szCs w:val="24"/>
          <w:lang w:eastAsia="zh-CN"/>
        </w:rPr>
        <w:t>和</w:t>
      </w:r>
      <w:r w:rsidRPr="00EA63A3">
        <w:rPr>
          <w:sz w:val="24"/>
          <w:szCs w:val="24"/>
          <w:lang w:eastAsia="zh-CN"/>
        </w:rPr>
        <w:t>其他国家政府根据国情、优先事项和能力</w:t>
      </w:r>
      <w:r>
        <w:rPr>
          <w:rFonts w:hint="eastAsia"/>
          <w:sz w:val="24"/>
          <w:szCs w:val="24"/>
          <w:lang w:eastAsia="zh-CN"/>
        </w:rPr>
        <w:t>，并邀请</w:t>
      </w:r>
      <w:r w:rsidRPr="00EA63A3">
        <w:rPr>
          <w:sz w:val="24"/>
          <w:szCs w:val="24"/>
          <w:lang w:eastAsia="zh-CN"/>
        </w:rPr>
        <w:t>相关组织和倡议、多边开发银行、私营部门和其他利益攸关方，在可能和适当的情况下，立即采取自愿行动，处理阻碍生物多样性融资成效的要素；</w:t>
      </w:r>
    </w:p>
    <w:p w14:paraId="323C6D5B" w14:textId="6B82AE75"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10</w:t>
      </w:r>
      <w:r w:rsidRPr="00EA63A3">
        <w:rPr>
          <w:sz w:val="24"/>
          <w:szCs w:val="24"/>
          <w:lang w:eastAsia="zh-CN"/>
        </w:rPr>
        <w:t>.</w:t>
      </w:r>
      <w:r w:rsidRPr="00EA63A3">
        <w:rPr>
          <w:sz w:val="24"/>
          <w:szCs w:val="24"/>
          <w:lang w:eastAsia="zh-CN"/>
        </w:rPr>
        <w:tab/>
      </w:r>
      <w:r>
        <w:rPr>
          <w:rFonts w:hint="eastAsia"/>
          <w:sz w:val="24"/>
          <w:szCs w:val="24"/>
          <w:lang w:eastAsia="zh-CN"/>
        </w:rPr>
        <w:t xml:space="preserve"> </w:t>
      </w:r>
      <w:r w:rsidRPr="00BE433D">
        <w:rPr>
          <w:rFonts w:eastAsia="KaiTi"/>
          <w:sz w:val="24"/>
          <w:szCs w:val="24"/>
          <w:lang w:eastAsia="zh-CN"/>
        </w:rPr>
        <w:t>请</w:t>
      </w:r>
      <w:r w:rsidRPr="00EA63A3">
        <w:rPr>
          <w:sz w:val="24"/>
          <w:szCs w:val="24"/>
          <w:lang w:eastAsia="zh-CN"/>
        </w:rPr>
        <w:t>执行问题附属机构在缔约方大会第十八届会议之前举行一次会议，根据第</w:t>
      </w:r>
      <w:hyperlink r:id="rId37" w:history="1">
        <w:r w:rsidRPr="003B6CB9">
          <w:rPr>
            <w:rStyle w:val="Hyperlink"/>
            <w:sz w:val="24"/>
            <w:szCs w:val="24"/>
            <w:lang w:eastAsia="zh-CN"/>
          </w:rPr>
          <w:t>16/34</w:t>
        </w:r>
      </w:hyperlink>
      <w:r w:rsidRPr="00EA63A3">
        <w:rPr>
          <w:sz w:val="24"/>
          <w:szCs w:val="24"/>
          <w:lang w:eastAsia="zh-CN"/>
        </w:rPr>
        <w:t>号决定第</w:t>
      </w:r>
      <w:r w:rsidRPr="00EA63A3">
        <w:rPr>
          <w:sz w:val="24"/>
          <w:szCs w:val="24"/>
          <w:lang w:eastAsia="zh-CN"/>
        </w:rPr>
        <w:t>23</w:t>
      </w:r>
      <w:r w:rsidRPr="00EA63A3">
        <w:rPr>
          <w:sz w:val="24"/>
          <w:szCs w:val="24"/>
          <w:lang w:eastAsia="zh-CN"/>
        </w:rPr>
        <w:t>段确定的路线图：</w:t>
      </w:r>
    </w:p>
    <w:p w14:paraId="533C0051" w14:textId="77777777"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EA63A3">
        <w:rPr>
          <w:sz w:val="24"/>
          <w:szCs w:val="24"/>
          <w:lang w:eastAsia="zh-CN"/>
        </w:rPr>
        <w:t>(a)</w:t>
      </w:r>
      <w:r w:rsidRPr="00EA63A3">
        <w:rPr>
          <w:sz w:val="24"/>
          <w:szCs w:val="24"/>
          <w:lang w:eastAsia="zh-CN"/>
        </w:rPr>
        <w:tab/>
      </w:r>
      <w:r w:rsidRPr="00EA63A3">
        <w:rPr>
          <w:sz w:val="24"/>
          <w:szCs w:val="24"/>
          <w:lang w:eastAsia="zh-CN"/>
        </w:rPr>
        <w:t>除其他外，</w:t>
      </w:r>
      <w:r>
        <w:rPr>
          <w:rFonts w:hint="eastAsia"/>
          <w:sz w:val="24"/>
          <w:szCs w:val="24"/>
          <w:lang w:eastAsia="zh-CN"/>
        </w:rPr>
        <w:t>在自愿基础上，</w:t>
      </w:r>
      <w:r w:rsidRPr="00EA63A3">
        <w:rPr>
          <w:sz w:val="24"/>
          <w:szCs w:val="24"/>
          <w:lang w:eastAsia="zh-CN"/>
        </w:rPr>
        <w:t>根据</w:t>
      </w:r>
      <w:hyperlink r:id="rId38" w:history="1">
        <w:r w:rsidRPr="007F5C04">
          <w:rPr>
            <w:rStyle w:val="Hyperlink"/>
            <w:sz w:val="24"/>
            <w:szCs w:val="24"/>
            <w:lang w:eastAsia="zh-CN"/>
          </w:rPr>
          <w:t>CBD/SBI/7/3/Add.4</w:t>
        </w:r>
      </w:hyperlink>
      <w:r w:rsidRPr="00EA63A3">
        <w:rPr>
          <w:sz w:val="24"/>
          <w:szCs w:val="24"/>
          <w:lang w:eastAsia="zh-CN"/>
        </w:rPr>
        <w:t>号文件所列要素，</w:t>
      </w:r>
      <w:r>
        <w:rPr>
          <w:rFonts w:hint="eastAsia"/>
          <w:sz w:val="24"/>
          <w:szCs w:val="24"/>
          <w:lang w:eastAsia="zh-CN"/>
        </w:rPr>
        <w:t>参考</w:t>
      </w:r>
      <w:r>
        <w:rPr>
          <w:rFonts w:hint="eastAsia"/>
          <w:sz w:val="24"/>
          <w:szCs w:val="24"/>
          <w:lang w:eastAsia="zh-CN"/>
        </w:rPr>
        <w:t>[</w:t>
      </w:r>
      <w:r w:rsidRPr="00EA63A3">
        <w:rPr>
          <w:sz w:val="24"/>
          <w:szCs w:val="24"/>
          <w:lang w:eastAsia="zh-CN"/>
        </w:rPr>
        <w:t>缔约方</w:t>
      </w:r>
      <w:r>
        <w:rPr>
          <w:rFonts w:hint="eastAsia"/>
          <w:sz w:val="24"/>
          <w:szCs w:val="24"/>
          <w:lang w:eastAsia="zh-CN"/>
        </w:rPr>
        <w:t>]</w:t>
      </w:r>
      <w:r w:rsidRPr="00EA63A3">
        <w:rPr>
          <w:sz w:val="24"/>
          <w:szCs w:val="24"/>
          <w:lang w:eastAsia="zh-CN"/>
        </w:rPr>
        <w:t>在执行问题附属机构第七次会议上</w:t>
      </w:r>
      <w:r>
        <w:rPr>
          <w:rFonts w:hint="eastAsia"/>
          <w:sz w:val="24"/>
          <w:szCs w:val="24"/>
          <w:lang w:eastAsia="zh-CN"/>
        </w:rPr>
        <w:t>提出</w:t>
      </w:r>
      <w:r w:rsidRPr="00EA63A3">
        <w:rPr>
          <w:sz w:val="24"/>
          <w:szCs w:val="24"/>
          <w:lang w:eastAsia="zh-CN"/>
        </w:rPr>
        <w:t>的意见，制定可用于加强全球生物多样性融资的措施，以便从所有来源调动新的和额外的资源；</w:t>
      </w:r>
    </w:p>
    <w:p w14:paraId="3FE50F79" w14:textId="7B1E83DD"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w:t>
      </w:r>
      <w:r w:rsidRPr="00EA63A3">
        <w:rPr>
          <w:sz w:val="24"/>
          <w:szCs w:val="24"/>
          <w:lang w:eastAsia="zh-CN"/>
        </w:rPr>
        <w:t>(b)</w:t>
      </w:r>
      <w:r w:rsidRPr="00EA63A3">
        <w:rPr>
          <w:sz w:val="24"/>
          <w:szCs w:val="24"/>
          <w:lang w:eastAsia="zh-CN"/>
        </w:rPr>
        <w:tab/>
      </w:r>
      <w:r w:rsidRPr="00EA63A3">
        <w:rPr>
          <w:sz w:val="24"/>
          <w:szCs w:val="24"/>
          <w:lang w:eastAsia="zh-CN"/>
        </w:rPr>
        <w:t>除其他外，以上文第</w:t>
      </w:r>
      <w:r w:rsidR="008A33C8">
        <w:rPr>
          <w:rFonts w:hint="eastAsia"/>
          <w:sz w:val="24"/>
          <w:szCs w:val="24"/>
          <w:lang w:eastAsia="zh-CN"/>
        </w:rPr>
        <w:t>7</w:t>
      </w:r>
      <w:r w:rsidRPr="00EA63A3">
        <w:rPr>
          <w:sz w:val="24"/>
          <w:szCs w:val="24"/>
          <w:lang w:eastAsia="zh-CN"/>
        </w:rPr>
        <w:t>段所述工作为基础，</w:t>
      </w:r>
      <w:r w:rsidRPr="00EA63A3">
        <w:rPr>
          <w:bCs/>
          <w:sz w:val="24"/>
          <w:szCs w:val="24"/>
          <w:lang w:eastAsia="zh-CN"/>
        </w:rPr>
        <w:t>评估现有相关金融工具</w:t>
      </w:r>
      <w:r w:rsidRPr="00D62C99">
        <w:rPr>
          <w:sz w:val="24"/>
          <w:szCs w:val="24"/>
          <w:lang w:eastAsia="zh-CN"/>
        </w:rPr>
        <w:t>和实体在执行《昆蒙框架》</w:t>
      </w:r>
      <w:r w:rsidRPr="00EA63A3">
        <w:rPr>
          <w:sz w:val="24"/>
          <w:szCs w:val="24"/>
          <w:lang w:eastAsia="zh-CN"/>
        </w:rPr>
        <w:t>特别是行动目标</w:t>
      </w:r>
      <w:r w:rsidRPr="00EA63A3">
        <w:rPr>
          <w:sz w:val="24"/>
          <w:szCs w:val="24"/>
          <w:lang w:eastAsia="zh-CN"/>
        </w:rPr>
        <w:t>19(a)</w:t>
      </w:r>
      <w:r w:rsidRPr="00EA63A3">
        <w:rPr>
          <w:sz w:val="24"/>
          <w:szCs w:val="24"/>
          <w:lang w:eastAsia="zh-CN"/>
        </w:rPr>
        <w:t>方面的业绩；</w:t>
      </w:r>
      <w:r>
        <w:rPr>
          <w:rFonts w:hint="eastAsia"/>
          <w:sz w:val="24"/>
          <w:szCs w:val="24"/>
          <w:lang w:eastAsia="zh-CN"/>
        </w:rPr>
        <w:t>]</w:t>
      </w:r>
    </w:p>
    <w:p w14:paraId="518F6BF3" w14:textId="72F43EF7"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[11</w:t>
      </w:r>
      <w:r w:rsidRPr="00EA63A3">
        <w:rPr>
          <w:sz w:val="24"/>
          <w:szCs w:val="24"/>
          <w:lang w:eastAsia="zh-CN"/>
        </w:rPr>
        <w:t>.</w:t>
      </w:r>
      <w:r w:rsidRPr="00D62C99">
        <w:rPr>
          <w:sz w:val="24"/>
          <w:szCs w:val="24"/>
          <w:lang w:eastAsia="zh-CN"/>
        </w:rPr>
        <w:tab/>
      </w:r>
      <w:r w:rsidRPr="00BE433D">
        <w:rPr>
          <w:rFonts w:eastAsia="KaiTi"/>
          <w:sz w:val="24"/>
          <w:szCs w:val="24"/>
          <w:lang w:eastAsia="zh-CN"/>
        </w:rPr>
        <w:t>请</w:t>
      </w:r>
      <w:r w:rsidRPr="00EA63A3">
        <w:rPr>
          <w:sz w:val="24"/>
          <w:szCs w:val="24"/>
          <w:lang w:eastAsia="zh-CN"/>
        </w:rPr>
        <w:t>执行秘书在资金允许的情况下</w:t>
      </w:r>
      <w:r>
        <w:rPr>
          <w:rFonts w:hint="eastAsia"/>
          <w:sz w:val="24"/>
          <w:szCs w:val="24"/>
          <w:lang w:eastAsia="zh-CN"/>
        </w:rPr>
        <w:t>，</w:t>
      </w:r>
      <w:r w:rsidRPr="00EA63A3">
        <w:rPr>
          <w:sz w:val="24"/>
          <w:szCs w:val="24"/>
          <w:lang w:eastAsia="zh-CN"/>
        </w:rPr>
        <w:t>与相关组织合作，支持执行问题附属机构在缔约方大会第十八届会议之前开展要求其开展的工作，包括编写或委托编写报告，以支持执行问题附属机构审议上文第</w:t>
      </w:r>
      <w:r w:rsidR="008A33C8">
        <w:rPr>
          <w:rFonts w:hint="eastAsia"/>
          <w:sz w:val="24"/>
          <w:szCs w:val="24"/>
          <w:lang w:eastAsia="zh-CN"/>
        </w:rPr>
        <w:t>7</w:t>
      </w:r>
      <w:r w:rsidRPr="00EA63A3">
        <w:rPr>
          <w:sz w:val="24"/>
          <w:szCs w:val="24"/>
          <w:lang w:eastAsia="zh-CN"/>
        </w:rPr>
        <w:t>和第</w:t>
      </w:r>
      <w:r w:rsidR="00EB40FC">
        <w:rPr>
          <w:rFonts w:hint="eastAsia"/>
          <w:sz w:val="24"/>
          <w:szCs w:val="24"/>
          <w:lang w:eastAsia="zh-CN"/>
        </w:rPr>
        <w:t>10</w:t>
      </w:r>
      <w:r w:rsidRPr="00EA63A3">
        <w:rPr>
          <w:sz w:val="24"/>
          <w:szCs w:val="24"/>
          <w:lang w:eastAsia="zh-CN"/>
        </w:rPr>
        <w:t>段提及的项目；</w:t>
      </w:r>
      <w:r w:rsidRPr="00EA63A3">
        <w:rPr>
          <w:sz w:val="24"/>
          <w:szCs w:val="24"/>
          <w:lang w:eastAsia="zh-CN"/>
        </w:rPr>
        <w:t>]</w:t>
      </w:r>
      <w:r w:rsidRPr="00EA63A3">
        <w:rPr>
          <w:sz w:val="24"/>
          <w:szCs w:val="24"/>
          <w:lang w:eastAsia="zh-CN"/>
        </w:rPr>
        <w:tab/>
      </w:r>
    </w:p>
    <w:p w14:paraId="062D1EB3" w14:textId="316417B8" w:rsidR="005A4A10" w:rsidRPr="00016F3C"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016F3C">
        <w:rPr>
          <w:sz w:val="24"/>
          <w:szCs w:val="24"/>
          <w:lang w:eastAsia="zh-CN"/>
        </w:rPr>
        <w:t>[</w:t>
      </w:r>
      <w:r>
        <w:rPr>
          <w:rFonts w:hint="eastAsia"/>
          <w:sz w:val="24"/>
          <w:szCs w:val="24"/>
          <w:lang w:eastAsia="zh-CN"/>
        </w:rPr>
        <w:t>12.</w:t>
      </w:r>
      <w:r w:rsidRPr="00016F3C">
        <w:rPr>
          <w:sz w:val="24"/>
          <w:szCs w:val="24"/>
          <w:lang w:eastAsia="zh-CN"/>
        </w:rPr>
        <w:t xml:space="preserve">  </w:t>
      </w:r>
      <w:r w:rsidRPr="00016F3C">
        <w:rPr>
          <w:rFonts w:ascii="KaiTi" w:eastAsia="KaiTi" w:hAnsi="KaiTi"/>
          <w:sz w:val="24"/>
          <w:szCs w:val="24"/>
          <w:lang w:eastAsia="zh-CN"/>
        </w:rPr>
        <w:t>请</w:t>
      </w:r>
      <w:r w:rsidRPr="00016F3C">
        <w:rPr>
          <w:sz w:val="24"/>
          <w:szCs w:val="24"/>
          <w:lang w:eastAsia="zh-CN"/>
        </w:rPr>
        <w:t>执行问题附属机构在缔约方大会第十八届会议之前举行的一次会议上：</w:t>
      </w:r>
      <w:r w:rsidRPr="00016F3C">
        <w:rPr>
          <w:sz w:val="24"/>
          <w:szCs w:val="24"/>
          <w:lang w:eastAsia="zh-CN"/>
        </w:rPr>
        <w:t xml:space="preserve"> </w:t>
      </w:r>
    </w:p>
    <w:p w14:paraId="0BFF6F34" w14:textId="77777777" w:rsidR="005A4A10" w:rsidRPr="00016F3C"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016F3C">
        <w:rPr>
          <w:sz w:val="24"/>
          <w:szCs w:val="24"/>
          <w:lang w:eastAsia="zh-CN"/>
        </w:rPr>
        <w:lastRenderedPageBreak/>
        <w:t>(a)</w:t>
      </w:r>
      <w:r w:rsidRPr="00016F3C">
        <w:rPr>
          <w:sz w:val="24"/>
          <w:szCs w:val="24"/>
          <w:lang w:eastAsia="zh-CN"/>
        </w:rPr>
        <w:tab/>
      </w:r>
      <w:r w:rsidRPr="00016F3C">
        <w:rPr>
          <w:sz w:val="24"/>
          <w:szCs w:val="24"/>
          <w:lang w:eastAsia="zh-CN"/>
        </w:rPr>
        <w:t>编</w:t>
      </w:r>
      <w:r>
        <w:rPr>
          <w:rFonts w:hint="eastAsia"/>
          <w:sz w:val="24"/>
          <w:szCs w:val="24"/>
          <w:lang w:eastAsia="zh-CN"/>
        </w:rPr>
        <w:t>写</w:t>
      </w:r>
      <w:r w:rsidRPr="00016F3C">
        <w:rPr>
          <w:sz w:val="24"/>
          <w:szCs w:val="24"/>
          <w:lang w:eastAsia="zh-CN"/>
        </w:rPr>
        <w:t>一份关于资金和资源调动概念的综合术语表，并将其纳入</w:t>
      </w:r>
      <w:hyperlink r:id="rId39" w:history="1">
        <w:r w:rsidRPr="00BC49A7">
          <w:rPr>
            <w:rStyle w:val="Hyperlink"/>
            <w:sz w:val="24"/>
            <w:szCs w:val="24"/>
            <w:lang w:eastAsia="zh-CN"/>
          </w:rPr>
          <w:t>CBD/COP/16/INF/3/Rev.1</w:t>
        </w:r>
      </w:hyperlink>
      <w:r w:rsidRPr="00016F3C">
        <w:rPr>
          <w:sz w:val="24"/>
          <w:szCs w:val="24"/>
          <w:lang w:eastAsia="zh-CN"/>
        </w:rPr>
        <w:t>号文件附件所载监测框架的关键术语表；</w:t>
      </w:r>
    </w:p>
    <w:p w14:paraId="6159DDE1" w14:textId="77777777"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016F3C">
        <w:rPr>
          <w:sz w:val="24"/>
          <w:szCs w:val="24"/>
          <w:lang w:eastAsia="zh-CN"/>
        </w:rPr>
        <w:t>(b)</w:t>
      </w:r>
      <w:r w:rsidRPr="00016F3C">
        <w:rPr>
          <w:sz w:val="24"/>
          <w:szCs w:val="24"/>
          <w:lang w:eastAsia="zh-CN"/>
        </w:rPr>
        <w:tab/>
      </w:r>
      <w:r>
        <w:rPr>
          <w:rFonts w:hint="eastAsia"/>
          <w:sz w:val="24"/>
          <w:szCs w:val="24"/>
          <w:lang w:eastAsia="zh-CN"/>
        </w:rPr>
        <w:t>为以下两个目的进行</w:t>
      </w:r>
      <w:r w:rsidRPr="00016F3C">
        <w:rPr>
          <w:sz w:val="24"/>
          <w:szCs w:val="24"/>
          <w:lang w:eastAsia="zh-CN"/>
        </w:rPr>
        <w:t>一项研究：</w:t>
      </w:r>
    </w:p>
    <w:p w14:paraId="4FA1DF39" w14:textId="77777777" w:rsidR="005A4A10" w:rsidRDefault="005A4A10" w:rsidP="00EB40FC">
      <w:pPr>
        <w:pStyle w:val="CBDNormalNumber"/>
        <w:numPr>
          <w:ilvl w:val="0"/>
          <w:numId w:val="107"/>
        </w:numPr>
        <w:tabs>
          <w:tab w:val="clear" w:pos="567"/>
          <w:tab w:val="clear" w:pos="1134"/>
          <w:tab w:val="clear" w:pos="1701"/>
          <w:tab w:val="clear" w:pos="2268"/>
          <w:tab w:val="clear" w:pos="2835"/>
          <w:tab w:val="clear" w:pos="3402"/>
          <w:tab w:val="clear" w:pos="3969"/>
        </w:tabs>
        <w:spacing w:before="120" w:line="240" w:lineRule="atLeast"/>
        <w:ind w:left="1930" w:hanging="490"/>
        <w:rPr>
          <w:sz w:val="24"/>
          <w:szCs w:val="24"/>
          <w:lang w:eastAsia="zh-CN"/>
        </w:rPr>
      </w:pPr>
      <w:r w:rsidRPr="00016F3C">
        <w:rPr>
          <w:sz w:val="24"/>
          <w:szCs w:val="24"/>
          <w:lang w:eastAsia="zh-CN"/>
        </w:rPr>
        <w:t>评估在核算和报告生物多样性支出时，应用</w:t>
      </w:r>
      <w:r>
        <w:rPr>
          <w:rFonts w:hint="eastAsia"/>
          <w:sz w:val="24"/>
          <w:szCs w:val="24"/>
          <w:lang w:eastAsia="zh-CN"/>
        </w:rPr>
        <w:t>“</w:t>
      </w:r>
      <w:r w:rsidRPr="00016F3C">
        <w:rPr>
          <w:sz w:val="24"/>
          <w:szCs w:val="24"/>
          <w:lang w:eastAsia="zh-CN"/>
        </w:rPr>
        <w:t>里约标识</w:t>
      </w:r>
      <w:r>
        <w:rPr>
          <w:rFonts w:hint="eastAsia"/>
          <w:sz w:val="24"/>
          <w:szCs w:val="24"/>
          <w:lang w:eastAsia="zh-CN"/>
        </w:rPr>
        <w:t>”</w:t>
      </w:r>
      <w:r w:rsidRPr="00016F3C">
        <w:rPr>
          <w:sz w:val="24"/>
          <w:szCs w:val="24"/>
          <w:lang w:eastAsia="zh-CN"/>
        </w:rPr>
        <w:t>的准确性和一致性，特别侧重于核算被标记为重大支出时的概念范围</w:t>
      </w:r>
      <w:r>
        <w:rPr>
          <w:rFonts w:hint="eastAsia"/>
          <w:sz w:val="24"/>
          <w:szCs w:val="24"/>
          <w:lang w:eastAsia="zh-CN"/>
        </w:rPr>
        <w:t>及其</w:t>
      </w:r>
      <w:r w:rsidRPr="00016F3C">
        <w:rPr>
          <w:sz w:val="24"/>
          <w:szCs w:val="24"/>
          <w:lang w:eastAsia="zh-CN"/>
        </w:rPr>
        <w:t>实际应用</w:t>
      </w:r>
      <w:r w:rsidRPr="002C225F">
        <w:rPr>
          <w:sz w:val="24"/>
          <w:szCs w:val="24"/>
          <w:vertAlign w:val="superscript"/>
          <w:lang w:eastAsia="zh-CN"/>
        </w:rPr>
        <w:footnoteReference w:id="29"/>
      </w:r>
      <w:r w:rsidRPr="00016F3C">
        <w:rPr>
          <w:sz w:val="24"/>
          <w:szCs w:val="24"/>
          <w:lang w:eastAsia="zh-CN"/>
        </w:rPr>
        <w:t>，同时考虑到《昆蒙框架》行动目标</w:t>
      </w:r>
      <w:r w:rsidRPr="00016F3C">
        <w:rPr>
          <w:sz w:val="24"/>
          <w:szCs w:val="24"/>
          <w:lang w:eastAsia="zh-CN"/>
        </w:rPr>
        <w:t>19</w:t>
      </w:r>
      <w:r w:rsidRPr="00016F3C">
        <w:rPr>
          <w:sz w:val="24"/>
          <w:szCs w:val="24"/>
          <w:lang w:eastAsia="zh-CN"/>
        </w:rPr>
        <w:t>下的资金目标估算</w:t>
      </w:r>
      <w:r>
        <w:rPr>
          <w:rFonts w:hint="eastAsia"/>
          <w:sz w:val="24"/>
          <w:szCs w:val="24"/>
          <w:lang w:eastAsia="zh-CN"/>
        </w:rPr>
        <w:t>方式</w:t>
      </w:r>
      <w:r w:rsidRPr="00016F3C">
        <w:rPr>
          <w:sz w:val="24"/>
          <w:szCs w:val="24"/>
          <w:lang w:eastAsia="zh-CN"/>
        </w:rPr>
        <w:t>；</w:t>
      </w:r>
    </w:p>
    <w:p w14:paraId="0FFD696C" w14:textId="22142951" w:rsidR="005A4A10" w:rsidRPr="00016F3C" w:rsidRDefault="005A4A10" w:rsidP="00EB40FC">
      <w:pPr>
        <w:pStyle w:val="CBDNormalNumber"/>
        <w:numPr>
          <w:ilvl w:val="0"/>
          <w:numId w:val="107"/>
        </w:numPr>
        <w:tabs>
          <w:tab w:val="clear" w:pos="567"/>
          <w:tab w:val="clear" w:pos="1134"/>
          <w:tab w:val="clear" w:pos="1701"/>
          <w:tab w:val="clear" w:pos="2268"/>
          <w:tab w:val="clear" w:pos="2835"/>
          <w:tab w:val="clear" w:pos="3402"/>
          <w:tab w:val="clear" w:pos="3969"/>
        </w:tabs>
        <w:spacing w:before="120" w:line="240" w:lineRule="atLeast"/>
        <w:ind w:left="1930" w:hanging="490"/>
        <w:rPr>
          <w:sz w:val="24"/>
          <w:szCs w:val="24"/>
          <w:lang w:eastAsia="zh-CN"/>
        </w:rPr>
      </w:pPr>
      <w:r>
        <w:rPr>
          <w:rFonts w:hint="eastAsia"/>
          <w:sz w:val="24"/>
          <w:szCs w:val="24"/>
          <w:lang w:eastAsia="zh-CN"/>
        </w:rPr>
        <w:t>参考第</w:t>
      </w:r>
      <w:r w:rsidRPr="00307A3E">
        <w:rPr>
          <w:sz w:val="24"/>
          <w:szCs w:val="24"/>
          <w:lang w:eastAsia="zh-CN"/>
        </w:rPr>
        <w:t>1</w:t>
      </w:r>
      <w:r w:rsidR="00D4070A">
        <w:rPr>
          <w:rFonts w:hint="eastAsia"/>
          <w:sz w:val="24"/>
          <w:szCs w:val="24"/>
          <w:lang w:eastAsia="zh-CN"/>
        </w:rPr>
        <w:t>2</w:t>
      </w:r>
      <w:r w:rsidRPr="00307A3E">
        <w:rPr>
          <w:sz w:val="24"/>
          <w:szCs w:val="24"/>
          <w:lang w:eastAsia="zh-CN"/>
        </w:rPr>
        <w:t xml:space="preserve"> (b) (</w:t>
      </w:r>
      <w:r>
        <w:rPr>
          <w:rFonts w:hint="eastAsia"/>
          <w:sz w:val="24"/>
          <w:szCs w:val="24"/>
          <w:lang w:eastAsia="zh-CN"/>
        </w:rPr>
        <w:t>一</w:t>
      </w:r>
      <w:r w:rsidRPr="00307A3E">
        <w:rPr>
          <w:sz w:val="24"/>
          <w:szCs w:val="24"/>
          <w:lang w:eastAsia="zh-CN"/>
        </w:rPr>
        <w:t>)</w:t>
      </w:r>
      <w:r>
        <w:rPr>
          <w:rFonts w:hint="eastAsia"/>
          <w:sz w:val="24"/>
          <w:szCs w:val="24"/>
          <w:lang w:eastAsia="zh-CN"/>
        </w:rPr>
        <w:t>分段所述</w:t>
      </w:r>
      <w:r w:rsidRPr="00016F3C">
        <w:rPr>
          <w:sz w:val="24"/>
          <w:szCs w:val="24"/>
          <w:lang w:eastAsia="zh-CN"/>
        </w:rPr>
        <w:t>目标的研究结果，对</w:t>
      </w:r>
      <w:r>
        <w:rPr>
          <w:rFonts w:hint="eastAsia"/>
          <w:sz w:val="24"/>
          <w:szCs w:val="24"/>
          <w:lang w:eastAsia="zh-CN"/>
        </w:rPr>
        <w:t>“</w:t>
      </w:r>
      <w:r w:rsidRPr="00016F3C">
        <w:rPr>
          <w:sz w:val="24"/>
          <w:szCs w:val="24"/>
          <w:lang w:eastAsia="zh-CN"/>
        </w:rPr>
        <w:t>重大</w:t>
      </w:r>
      <w:r>
        <w:rPr>
          <w:rFonts w:hint="eastAsia"/>
          <w:sz w:val="24"/>
          <w:szCs w:val="24"/>
          <w:lang w:eastAsia="zh-CN"/>
        </w:rPr>
        <w:t>”</w:t>
      </w:r>
      <w:r w:rsidRPr="00016F3C">
        <w:rPr>
          <w:sz w:val="24"/>
          <w:szCs w:val="24"/>
          <w:lang w:eastAsia="zh-CN"/>
        </w:rPr>
        <w:t>支出提出一个单一的系数；</w:t>
      </w:r>
    </w:p>
    <w:p w14:paraId="07C2144D" w14:textId="77777777"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016F3C">
        <w:rPr>
          <w:sz w:val="24"/>
          <w:szCs w:val="24"/>
          <w:lang w:eastAsia="zh-CN"/>
        </w:rPr>
        <w:t>(c)</w:t>
      </w:r>
      <w:r w:rsidRPr="00016F3C">
        <w:rPr>
          <w:sz w:val="24"/>
          <w:szCs w:val="24"/>
          <w:lang w:eastAsia="zh-CN"/>
        </w:rPr>
        <w:tab/>
      </w:r>
      <w:r w:rsidRPr="00016F3C">
        <w:rPr>
          <w:sz w:val="24"/>
          <w:szCs w:val="24"/>
          <w:lang w:eastAsia="zh-CN"/>
        </w:rPr>
        <w:t>开展一项研究，评估补偿措施作为生物多样性资金支出的概念和实际应用的相关性，并考虑补偿措施是否能在生物多样性保护方面产生额外效益；</w:t>
      </w:r>
      <w:r w:rsidRPr="00016F3C">
        <w:rPr>
          <w:sz w:val="24"/>
          <w:szCs w:val="24"/>
          <w:lang w:eastAsia="zh-CN"/>
        </w:rPr>
        <w:t>]</w:t>
      </w:r>
    </w:p>
    <w:p w14:paraId="3B918D10" w14:textId="4D3BC415" w:rsidR="005A4A10" w:rsidRDefault="005A4A10" w:rsidP="005A4A10">
      <w:pPr>
        <w:pStyle w:val="CBDNormalNumber"/>
        <w:numPr>
          <w:ilvl w:val="0"/>
          <w:numId w:val="0"/>
        </w:numPr>
        <w:tabs>
          <w:tab w:val="clear" w:pos="567"/>
          <w:tab w:val="clear" w:pos="1134"/>
          <w:tab w:val="clear" w:pos="1701"/>
          <w:tab w:val="clear" w:pos="2268"/>
          <w:tab w:val="clear" w:pos="2835"/>
          <w:tab w:val="clear" w:pos="3402"/>
          <w:tab w:val="clear" w:pos="3969"/>
        </w:tabs>
        <w:ind w:left="489" w:firstLine="490"/>
        <w:rPr>
          <w:sz w:val="24"/>
          <w:szCs w:val="24"/>
          <w:lang w:eastAsia="zh-CN"/>
        </w:rPr>
      </w:pPr>
      <w:r w:rsidRPr="00016F3C">
        <w:rPr>
          <w:sz w:val="24"/>
          <w:szCs w:val="24"/>
          <w:lang w:eastAsia="zh-CN"/>
        </w:rPr>
        <w:t>[</w:t>
      </w:r>
    </w:p>
    <w:p w14:paraId="59DD7667" w14:textId="77777777" w:rsidR="005A4A10" w:rsidRPr="00140CFC"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rPr>
          <w:sz w:val="24"/>
          <w:szCs w:val="24"/>
          <w:lang w:val="en-US" w:eastAsia="zh-CN"/>
        </w:rPr>
      </w:pPr>
      <w:r>
        <w:rPr>
          <w:rFonts w:eastAsia="KaiTi" w:hint="eastAsia"/>
          <w:sz w:val="24"/>
          <w:szCs w:val="24"/>
          <w:lang w:eastAsia="zh-CN"/>
        </w:rPr>
        <w:t>[</w:t>
      </w:r>
      <w:r w:rsidRPr="008029D4">
        <w:rPr>
          <w:rFonts w:eastAsia="KaiTi"/>
          <w:sz w:val="24"/>
          <w:szCs w:val="24"/>
          <w:lang w:eastAsia="zh-CN"/>
        </w:rPr>
        <w:t>选项</w:t>
      </w:r>
      <w:r w:rsidRPr="008029D4">
        <w:rPr>
          <w:rFonts w:eastAsia="KaiTi"/>
          <w:sz w:val="24"/>
          <w:szCs w:val="24"/>
          <w:lang w:eastAsia="zh-CN"/>
        </w:rPr>
        <w:t>A</w:t>
      </w:r>
    </w:p>
    <w:p w14:paraId="20143439" w14:textId="522F5452" w:rsidR="005A4A10" w:rsidRPr="00016F3C"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sz w:val="24"/>
          <w:szCs w:val="24"/>
          <w:lang w:eastAsia="zh-CN"/>
        </w:rPr>
        <w:t>1</w:t>
      </w:r>
      <w:r>
        <w:rPr>
          <w:rFonts w:hint="eastAsia"/>
          <w:sz w:val="24"/>
          <w:szCs w:val="24"/>
          <w:lang w:eastAsia="zh-CN"/>
        </w:rPr>
        <w:t>3</w:t>
      </w:r>
      <w:r w:rsidRPr="00016F3C">
        <w:rPr>
          <w:sz w:val="24"/>
          <w:szCs w:val="24"/>
          <w:lang w:eastAsia="zh-CN"/>
        </w:rPr>
        <w:t>.</w:t>
      </w:r>
      <w:r w:rsidRPr="00016F3C">
        <w:rPr>
          <w:sz w:val="24"/>
          <w:szCs w:val="24"/>
          <w:lang w:eastAsia="zh-CN"/>
        </w:rPr>
        <w:tab/>
      </w:r>
      <w:r w:rsidRPr="00345579">
        <w:rPr>
          <w:rFonts w:eastAsia="KaiTi"/>
          <w:sz w:val="24"/>
          <w:szCs w:val="24"/>
          <w:lang w:eastAsia="zh-CN"/>
        </w:rPr>
        <w:t>邀请</w:t>
      </w:r>
      <w:r w:rsidRPr="00345579">
        <w:rPr>
          <w:sz w:val="24"/>
          <w:szCs w:val="24"/>
          <w:lang w:eastAsia="zh-CN"/>
        </w:rPr>
        <w:t>发达国家缔约方和可能根据</w:t>
      </w:r>
      <w:r w:rsidRPr="00016F3C">
        <w:rPr>
          <w:sz w:val="24"/>
          <w:szCs w:val="24"/>
          <w:lang w:eastAsia="zh-CN"/>
        </w:rPr>
        <w:t>《公约》第</w:t>
      </w:r>
      <w:r w:rsidRPr="00016F3C">
        <w:rPr>
          <w:sz w:val="24"/>
          <w:szCs w:val="24"/>
          <w:lang w:eastAsia="zh-CN"/>
        </w:rPr>
        <w:t>20</w:t>
      </w:r>
      <w:r w:rsidRPr="00016F3C">
        <w:rPr>
          <w:sz w:val="24"/>
          <w:szCs w:val="24"/>
          <w:lang w:eastAsia="zh-CN"/>
        </w:rPr>
        <w:t>条第</w:t>
      </w:r>
      <w:r w:rsidRPr="00016F3C">
        <w:rPr>
          <w:sz w:val="24"/>
          <w:szCs w:val="24"/>
          <w:lang w:eastAsia="zh-CN"/>
        </w:rPr>
        <w:t>2</w:t>
      </w:r>
      <w:r w:rsidRPr="00016F3C">
        <w:rPr>
          <w:sz w:val="24"/>
          <w:szCs w:val="24"/>
          <w:lang w:eastAsia="zh-CN"/>
        </w:rPr>
        <w:t>款自愿承担发达国家缔约方义务的其他缔约方向秘书处表达其愿意列入根据该条款确立的相关名单的意向；</w:t>
      </w:r>
    </w:p>
    <w:p w14:paraId="42242A46" w14:textId="55435F07" w:rsidR="005A4A10" w:rsidRPr="00016F3C"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sz w:val="24"/>
          <w:szCs w:val="24"/>
          <w:lang w:eastAsia="zh-CN"/>
        </w:rPr>
        <w:t>1</w:t>
      </w:r>
      <w:r>
        <w:rPr>
          <w:rFonts w:hint="eastAsia"/>
          <w:sz w:val="24"/>
          <w:szCs w:val="24"/>
          <w:lang w:eastAsia="zh-CN"/>
        </w:rPr>
        <w:t>4</w:t>
      </w:r>
      <w:r w:rsidRPr="00016F3C">
        <w:rPr>
          <w:sz w:val="24"/>
          <w:szCs w:val="24"/>
          <w:lang w:eastAsia="zh-CN"/>
        </w:rPr>
        <w:t>.</w:t>
      </w:r>
      <w:r w:rsidRPr="00016F3C">
        <w:rPr>
          <w:sz w:val="24"/>
          <w:szCs w:val="24"/>
          <w:lang w:eastAsia="zh-CN"/>
        </w:rPr>
        <w:tab/>
      </w:r>
      <w:r w:rsidRPr="00016F3C">
        <w:rPr>
          <w:rFonts w:ascii="KaiTi" w:eastAsia="KaiTi" w:hAnsi="KaiTi"/>
          <w:sz w:val="24"/>
          <w:szCs w:val="24"/>
          <w:lang w:eastAsia="zh-CN"/>
        </w:rPr>
        <w:t>请</w:t>
      </w:r>
      <w:r w:rsidRPr="00016F3C">
        <w:rPr>
          <w:sz w:val="24"/>
          <w:szCs w:val="24"/>
          <w:lang w:eastAsia="zh-CN"/>
        </w:rPr>
        <w:t>执行秘书：</w:t>
      </w:r>
    </w:p>
    <w:p w14:paraId="0076A8C8" w14:textId="062023E5" w:rsidR="005A4A10" w:rsidRPr="00016F3C"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016F3C">
        <w:rPr>
          <w:sz w:val="24"/>
          <w:szCs w:val="24"/>
          <w:lang w:eastAsia="zh-CN"/>
        </w:rPr>
        <w:t>(a)</w:t>
      </w:r>
      <w:r w:rsidRPr="00016F3C">
        <w:rPr>
          <w:sz w:val="24"/>
          <w:szCs w:val="24"/>
          <w:lang w:eastAsia="zh-CN"/>
        </w:rPr>
        <w:tab/>
      </w:r>
      <w:r w:rsidRPr="00016F3C">
        <w:rPr>
          <w:sz w:val="24"/>
          <w:szCs w:val="24"/>
          <w:lang w:eastAsia="zh-CN"/>
        </w:rPr>
        <w:t>自缔约方大会第十九届会议起，每隔一届缔约方大会便发出一次第</w:t>
      </w:r>
      <w:r>
        <w:rPr>
          <w:sz w:val="24"/>
          <w:szCs w:val="24"/>
          <w:lang w:eastAsia="zh-CN"/>
        </w:rPr>
        <w:t>1</w:t>
      </w:r>
      <w:r w:rsidR="00560076">
        <w:rPr>
          <w:rFonts w:hint="eastAsia"/>
          <w:sz w:val="24"/>
          <w:szCs w:val="24"/>
          <w:lang w:eastAsia="zh-CN"/>
        </w:rPr>
        <w:t>3</w:t>
      </w:r>
      <w:r w:rsidRPr="00016F3C">
        <w:rPr>
          <w:sz w:val="24"/>
          <w:szCs w:val="24"/>
          <w:lang w:eastAsia="zh-CN"/>
        </w:rPr>
        <w:t>段提到的邀请；</w:t>
      </w:r>
    </w:p>
    <w:p w14:paraId="6335C2F7" w14:textId="77777777"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val="en-US" w:eastAsia="zh-CN"/>
        </w:rPr>
      </w:pPr>
      <w:r w:rsidRPr="00016F3C">
        <w:rPr>
          <w:sz w:val="24"/>
          <w:szCs w:val="24"/>
          <w:lang w:eastAsia="zh-CN"/>
        </w:rPr>
        <w:t>(b)</w:t>
      </w:r>
      <w:r w:rsidRPr="00016F3C">
        <w:rPr>
          <w:sz w:val="24"/>
          <w:szCs w:val="24"/>
          <w:lang w:eastAsia="zh-CN"/>
        </w:rPr>
        <w:tab/>
      </w:r>
      <w:r w:rsidRPr="00016F3C">
        <w:rPr>
          <w:sz w:val="24"/>
          <w:szCs w:val="24"/>
          <w:lang w:eastAsia="zh-CN"/>
        </w:rPr>
        <w:t>根据收到的意向</w:t>
      </w:r>
      <w:r>
        <w:rPr>
          <w:rFonts w:hint="eastAsia"/>
          <w:sz w:val="24"/>
          <w:szCs w:val="24"/>
          <w:lang w:eastAsia="zh-CN"/>
        </w:rPr>
        <w:t>表达</w:t>
      </w:r>
      <w:r w:rsidRPr="00016F3C">
        <w:rPr>
          <w:sz w:val="24"/>
          <w:szCs w:val="24"/>
          <w:lang w:eastAsia="zh-CN"/>
        </w:rPr>
        <w:t>，修订发达国家缔约方和自愿承担发达国家缔约方义务的其他缔约方名单，并自缔约方大会第十八届会议起，每隔一届缔约方大会便提交一次修订名单，供缔约方大会审查和通过；</w:t>
      </w:r>
    </w:p>
    <w:p w14:paraId="2085746C" w14:textId="0475E25E" w:rsidR="005A4A10" w:rsidRPr="00140CFC"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val="en-US" w:eastAsia="zh-CN"/>
        </w:rPr>
      </w:pPr>
      <w:r>
        <w:rPr>
          <w:sz w:val="24"/>
          <w:szCs w:val="24"/>
          <w:lang w:val="en-US" w:eastAsia="zh-CN"/>
        </w:rPr>
        <w:t>1</w:t>
      </w:r>
      <w:r>
        <w:rPr>
          <w:rFonts w:hint="eastAsia"/>
          <w:sz w:val="24"/>
          <w:szCs w:val="24"/>
          <w:lang w:val="en-US" w:eastAsia="zh-CN"/>
        </w:rPr>
        <w:t>5</w:t>
      </w:r>
      <w:r>
        <w:rPr>
          <w:sz w:val="24"/>
          <w:szCs w:val="24"/>
          <w:lang w:val="en-US" w:eastAsia="zh-CN"/>
        </w:rPr>
        <w:t xml:space="preserve">.       </w:t>
      </w:r>
      <w:r w:rsidRPr="00140CFC">
        <w:rPr>
          <w:rFonts w:ascii="STKaiti" w:eastAsia="STKaiti" w:hAnsi="STKaiti" w:hint="eastAsia"/>
          <w:sz w:val="24"/>
          <w:szCs w:val="24"/>
          <w:lang w:val="en-US" w:eastAsia="zh-CN"/>
        </w:rPr>
        <w:t>决定</w:t>
      </w:r>
      <w:r w:rsidRPr="00140CFC">
        <w:rPr>
          <w:rFonts w:hint="eastAsia"/>
          <w:sz w:val="24"/>
          <w:szCs w:val="24"/>
          <w:lang w:val="en-US" w:eastAsia="zh-CN"/>
        </w:rPr>
        <w:t>在第二十一</w:t>
      </w:r>
      <w:r>
        <w:rPr>
          <w:rFonts w:hint="eastAsia"/>
          <w:sz w:val="24"/>
          <w:szCs w:val="24"/>
          <w:lang w:val="en-US" w:eastAsia="zh-CN"/>
        </w:rPr>
        <w:t>届</w:t>
      </w:r>
      <w:r w:rsidRPr="00140CFC">
        <w:rPr>
          <w:rFonts w:hint="eastAsia"/>
          <w:sz w:val="24"/>
          <w:szCs w:val="24"/>
          <w:lang w:val="en-US" w:eastAsia="zh-CN"/>
        </w:rPr>
        <w:t>会议上审查上文第</w:t>
      </w:r>
      <w:r w:rsidRPr="00140CFC">
        <w:rPr>
          <w:rFonts w:hint="eastAsia"/>
          <w:sz w:val="24"/>
          <w:szCs w:val="24"/>
          <w:lang w:val="en-US" w:eastAsia="zh-CN"/>
        </w:rPr>
        <w:t>1</w:t>
      </w:r>
      <w:r w:rsidR="00560076">
        <w:rPr>
          <w:rFonts w:hint="eastAsia"/>
          <w:sz w:val="24"/>
          <w:szCs w:val="24"/>
          <w:lang w:val="en-US" w:eastAsia="zh-CN"/>
        </w:rPr>
        <w:t>3</w:t>
      </w:r>
      <w:r w:rsidRPr="00140CFC">
        <w:rPr>
          <w:rFonts w:hint="eastAsia"/>
          <w:sz w:val="24"/>
          <w:szCs w:val="24"/>
          <w:lang w:val="en-US" w:eastAsia="zh-CN"/>
        </w:rPr>
        <w:t>和第</w:t>
      </w:r>
      <w:r w:rsidRPr="00140CFC">
        <w:rPr>
          <w:rFonts w:hint="eastAsia"/>
          <w:sz w:val="24"/>
          <w:szCs w:val="24"/>
          <w:lang w:val="en-US" w:eastAsia="zh-CN"/>
        </w:rPr>
        <w:t>1</w:t>
      </w:r>
      <w:r w:rsidR="00560076">
        <w:rPr>
          <w:rFonts w:hint="eastAsia"/>
          <w:sz w:val="24"/>
          <w:szCs w:val="24"/>
          <w:lang w:val="en-US" w:eastAsia="zh-CN"/>
        </w:rPr>
        <w:t>4</w:t>
      </w:r>
      <w:r w:rsidRPr="00140CFC">
        <w:rPr>
          <w:rFonts w:hint="eastAsia"/>
          <w:sz w:val="24"/>
          <w:szCs w:val="24"/>
          <w:lang w:val="en-US" w:eastAsia="zh-CN"/>
        </w:rPr>
        <w:t>段所述</w:t>
      </w:r>
      <w:r>
        <w:rPr>
          <w:rFonts w:hint="eastAsia"/>
          <w:sz w:val="24"/>
          <w:szCs w:val="24"/>
          <w:lang w:val="en-US" w:eastAsia="zh-CN"/>
        </w:rPr>
        <w:t>进程；</w:t>
      </w:r>
      <w:r>
        <w:rPr>
          <w:rFonts w:hint="eastAsia"/>
          <w:sz w:val="24"/>
          <w:szCs w:val="24"/>
          <w:lang w:val="en-US" w:eastAsia="zh-CN"/>
        </w:rPr>
        <w:t>]</w:t>
      </w:r>
    </w:p>
    <w:p w14:paraId="3AD00763" w14:textId="77777777" w:rsidR="005A4A10" w:rsidRPr="00016F3C"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rPr>
          <w:sz w:val="24"/>
          <w:szCs w:val="24"/>
          <w:lang w:eastAsia="zh-CN"/>
        </w:rPr>
      </w:pPr>
      <w:r>
        <w:rPr>
          <w:rFonts w:eastAsia="KaiTi" w:hint="eastAsia"/>
          <w:sz w:val="24"/>
          <w:szCs w:val="24"/>
          <w:lang w:eastAsia="zh-CN"/>
        </w:rPr>
        <w:t>[</w:t>
      </w:r>
      <w:r w:rsidRPr="009575C8">
        <w:rPr>
          <w:rFonts w:eastAsia="KaiTi"/>
          <w:sz w:val="24"/>
          <w:szCs w:val="24"/>
          <w:lang w:eastAsia="zh-CN"/>
        </w:rPr>
        <w:t>选项</w:t>
      </w:r>
      <w:r w:rsidRPr="009575C8">
        <w:rPr>
          <w:rFonts w:eastAsia="KaiTi"/>
          <w:sz w:val="24"/>
          <w:szCs w:val="24"/>
          <w:lang w:eastAsia="zh-CN"/>
        </w:rPr>
        <w:t xml:space="preserve"> </w:t>
      </w:r>
      <w:r>
        <w:rPr>
          <w:rFonts w:eastAsia="KaiTi" w:hint="eastAsia"/>
          <w:sz w:val="24"/>
          <w:szCs w:val="24"/>
          <w:lang w:eastAsia="zh-CN"/>
        </w:rPr>
        <w:t>B</w:t>
      </w:r>
    </w:p>
    <w:p w14:paraId="59B824A0" w14:textId="5ACD429A" w:rsidR="005A4A10" w:rsidRPr="00016F3C"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 xml:space="preserve">13.   </w:t>
      </w:r>
      <w:r w:rsidRPr="00016F3C">
        <w:rPr>
          <w:sz w:val="24"/>
          <w:szCs w:val="24"/>
          <w:lang w:eastAsia="zh-CN"/>
        </w:rPr>
        <w:t xml:space="preserve">  </w:t>
      </w:r>
      <w:r w:rsidRPr="00140CFC">
        <w:rPr>
          <w:rFonts w:ascii="STKaiti" w:eastAsia="STKaiti" w:hAnsi="STKaiti"/>
          <w:sz w:val="24"/>
          <w:szCs w:val="24"/>
          <w:lang w:eastAsia="zh-CN"/>
        </w:rPr>
        <w:t>确认</w:t>
      </w:r>
      <w:r w:rsidRPr="00016F3C">
        <w:rPr>
          <w:sz w:val="24"/>
          <w:szCs w:val="24"/>
          <w:lang w:eastAsia="zh-CN"/>
        </w:rPr>
        <w:t>根据第</w:t>
      </w:r>
      <w:hyperlink r:id="rId40" w:history="1">
        <w:r w:rsidRPr="004554C1">
          <w:rPr>
            <w:rStyle w:val="Hyperlink"/>
            <w:sz w:val="24"/>
            <w:szCs w:val="24"/>
            <w:lang w:eastAsia="zh-CN"/>
          </w:rPr>
          <w:t>16/34</w:t>
        </w:r>
      </w:hyperlink>
      <w:r w:rsidRPr="00016F3C">
        <w:rPr>
          <w:sz w:val="24"/>
          <w:szCs w:val="24"/>
          <w:lang w:eastAsia="zh-CN"/>
        </w:rPr>
        <w:t>号决定扩大捐助方基础符合各国国情和能力随时间推移而发生的变化；</w:t>
      </w:r>
    </w:p>
    <w:p w14:paraId="0861E8CB" w14:textId="607F4DB9"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016F3C">
        <w:rPr>
          <w:sz w:val="24"/>
          <w:szCs w:val="24"/>
          <w:lang w:eastAsia="zh-CN"/>
        </w:rPr>
        <w:t>1</w:t>
      </w:r>
      <w:r>
        <w:rPr>
          <w:rFonts w:hint="eastAsia"/>
          <w:sz w:val="24"/>
          <w:szCs w:val="24"/>
          <w:lang w:eastAsia="zh-CN"/>
        </w:rPr>
        <w:t xml:space="preserve">4.    </w:t>
      </w:r>
      <w:r w:rsidRPr="00140CFC">
        <w:rPr>
          <w:rFonts w:ascii="STKaiti" w:eastAsia="STKaiti" w:hAnsi="STKaiti"/>
          <w:sz w:val="24"/>
          <w:szCs w:val="24"/>
          <w:lang w:eastAsia="zh-CN"/>
        </w:rPr>
        <w:t>请</w:t>
      </w:r>
      <w:r w:rsidRPr="00016F3C">
        <w:rPr>
          <w:sz w:val="24"/>
          <w:szCs w:val="24"/>
          <w:lang w:eastAsia="zh-CN"/>
        </w:rPr>
        <w:t>执行秘书</w:t>
      </w:r>
      <w:r>
        <w:rPr>
          <w:rFonts w:hint="eastAsia"/>
          <w:sz w:val="24"/>
          <w:szCs w:val="24"/>
          <w:lang w:eastAsia="zh-CN"/>
        </w:rPr>
        <w:t>将</w:t>
      </w:r>
      <w:r w:rsidRPr="00016F3C">
        <w:rPr>
          <w:sz w:val="24"/>
          <w:szCs w:val="24"/>
          <w:lang w:eastAsia="zh-CN"/>
        </w:rPr>
        <w:t>世界银行国家收入</w:t>
      </w:r>
      <w:r>
        <w:rPr>
          <w:rFonts w:hint="eastAsia"/>
          <w:sz w:val="24"/>
          <w:szCs w:val="24"/>
          <w:lang w:eastAsia="zh-CN"/>
        </w:rPr>
        <w:t>分组作为参考</w:t>
      </w:r>
      <w:r w:rsidRPr="00016F3C">
        <w:rPr>
          <w:sz w:val="24"/>
          <w:szCs w:val="24"/>
          <w:lang w:eastAsia="zh-CN"/>
        </w:rPr>
        <w:t>标准，审查和修订发达国家缔约方和自愿承担发达国家缔约方义务的其他缔约方名单，</w:t>
      </w:r>
      <w:r>
        <w:rPr>
          <w:rFonts w:hint="eastAsia"/>
          <w:sz w:val="24"/>
          <w:szCs w:val="24"/>
          <w:lang w:eastAsia="zh-CN"/>
        </w:rPr>
        <w:t>纳入</w:t>
      </w:r>
      <w:r w:rsidRPr="00016F3C">
        <w:rPr>
          <w:sz w:val="24"/>
          <w:szCs w:val="24"/>
          <w:lang w:eastAsia="zh-CN"/>
        </w:rPr>
        <w:t>高收入</w:t>
      </w:r>
      <w:r>
        <w:rPr>
          <w:rFonts w:hint="eastAsia"/>
          <w:sz w:val="24"/>
          <w:szCs w:val="24"/>
          <w:lang w:eastAsia="zh-CN"/>
        </w:rPr>
        <w:t>国家</w:t>
      </w:r>
      <w:r w:rsidRPr="00016F3C">
        <w:rPr>
          <w:sz w:val="24"/>
          <w:szCs w:val="24"/>
          <w:vertAlign w:val="superscript"/>
          <w:lang w:eastAsia="zh-CN"/>
        </w:rPr>
        <w:footnoteReference w:id="30"/>
      </w:r>
      <w:r w:rsidRPr="00016F3C">
        <w:rPr>
          <w:sz w:val="24"/>
          <w:szCs w:val="24"/>
          <w:lang w:eastAsia="zh-CN"/>
        </w:rPr>
        <w:t>缔约方，但不</w:t>
      </w:r>
      <w:r>
        <w:rPr>
          <w:rFonts w:hint="eastAsia"/>
          <w:sz w:val="24"/>
          <w:szCs w:val="24"/>
          <w:lang w:eastAsia="zh-CN"/>
        </w:rPr>
        <w:t>纳入</w:t>
      </w:r>
      <w:r w:rsidRPr="00016F3C">
        <w:rPr>
          <w:sz w:val="24"/>
          <w:szCs w:val="24"/>
          <w:lang w:eastAsia="zh-CN"/>
        </w:rPr>
        <w:t>被联合国认定为小岛屿发展中国家的缔约方</w:t>
      </w:r>
      <w:r>
        <w:rPr>
          <w:rStyle w:val="FootnoteReference"/>
          <w:sz w:val="24"/>
          <w:szCs w:val="24"/>
          <w:lang w:eastAsia="zh-CN"/>
        </w:rPr>
        <w:footnoteReference w:id="31"/>
      </w:r>
      <w:r w:rsidRPr="00016F3C">
        <w:rPr>
          <w:sz w:val="24"/>
          <w:szCs w:val="24"/>
          <w:lang w:eastAsia="zh-CN"/>
        </w:rPr>
        <w:t>，并自缔约方大会第十八届会议起，</w:t>
      </w:r>
      <w:r>
        <w:rPr>
          <w:rFonts w:hint="eastAsia"/>
          <w:sz w:val="24"/>
          <w:szCs w:val="24"/>
          <w:lang w:eastAsia="zh-CN"/>
        </w:rPr>
        <w:t>向</w:t>
      </w:r>
      <w:r w:rsidRPr="00016F3C">
        <w:rPr>
          <w:sz w:val="24"/>
          <w:szCs w:val="24"/>
          <w:lang w:eastAsia="zh-CN"/>
        </w:rPr>
        <w:t>缔约方大会每届会议提交修订后的名单供审查和通过；</w:t>
      </w:r>
    </w:p>
    <w:p w14:paraId="2F2C5EFB" w14:textId="2EECF868" w:rsidR="005A4A10" w:rsidRPr="007F1DAB"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val="en-US" w:eastAsia="zh-CN"/>
        </w:rPr>
      </w:pPr>
      <w:r>
        <w:rPr>
          <w:rFonts w:hint="eastAsia"/>
          <w:sz w:val="24"/>
          <w:szCs w:val="24"/>
          <w:lang w:eastAsia="zh-CN"/>
        </w:rPr>
        <w:t xml:space="preserve">15.      </w:t>
      </w:r>
      <w:r w:rsidRPr="00140CFC">
        <w:rPr>
          <w:rFonts w:ascii="STKaiti" w:eastAsia="STKaiti" w:hAnsi="STKaiti" w:hint="eastAsia"/>
          <w:sz w:val="24"/>
          <w:szCs w:val="24"/>
          <w:lang w:val="en-US" w:eastAsia="zh-CN"/>
        </w:rPr>
        <w:t>决定</w:t>
      </w:r>
      <w:r w:rsidRPr="00140CFC">
        <w:rPr>
          <w:rFonts w:hint="eastAsia"/>
          <w:sz w:val="24"/>
          <w:szCs w:val="24"/>
          <w:lang w:val="en-US" w:eastAsia="zh-CN"/>
        </w:rPr>
        <w:t>在第二十一</w:t>
      </w:r>
      <w:r>
        <w:rPr>
          <w:rFonts w:hint="eastAsia"/>
          <w:sz w:val="24"/>
          <w:szCs w:val="24"/>
          <w:lang w:val="en-US" w:eastAsia="zh-CN"/>
        </w:rPr>
        <w:t>届</w:t>
      </w:r>
      <w:r w:rsidRPr="00140CFC">
        <w:rPr>
          <w:rFonts w:hint="eastAsia"/>
          <w:sz w:val="24"/>
          <w:szCs w:val="24"/>
          <w:lang w:val="en-US" w:eastAsia="zh-CN"/>
        </w:rPr>
        <w:t>会议上审查上文第</w:t>
      </w:r>
      <w:r w:rsidRPr="00140CFC">
        <w:rPr>
          <w:rFonts w:hint="eastAsia"/>
          <w:sz w:val="24"/>
          <w:szCs w:val="24"/>
          <w:lang w:val="en-US" w:eastAsia="zh-CN"/>
        </w:rPr>
        <w:t>1</w:t>
      </w:r>
      <w:r w:rsidR="005F4934">
        <w:rPr>
          <w:rFonts w:hint="eastAsia"/>
          <w:sz w:val="24"/>
          <w:szCs w:val="24"/>
          <w:lang w:val="en-US" w:eastAsia="zh-CN"/>
        </w:rPr>
        <w:t>4</w:t>
      </w:r>
      <w:r w:rsidRPr="00140CFC">
        <w:rPr>
          <w:rFonts w:hint="eastAsia"/>
          <w:sz w:val="24"/>
          <w:szCs w:val="24"/>
          <w:lang w:val="en-US" w:eastAsia="zh-CN"/>
        </w:rPr>
        <w:t>段所述</w:t>
      </w:r>
      <w:r>
        <w:rPr>
          <w:rFonts w:hint="eastAsia"/>
          <w:sz w:val="24"/>
          <w:szCs w:val="24"/>
          <w:lang w:val="en-US" w:eastAsia="zh-CN"/>
        </w:rPr>
        <w:t>进程；</w:t>
      </w:r>
      <w:r>
        <w:rPr>
          <w:rFonts w:hint="eastAsia"/>
          <w:sz w:val="24"/>
          <w:szCs w:val="24"/>
          <w:lang w:val="en-US" w:eastAsia="zh-CN"/>
        </w:rPr>
        <w:t>]</w:t>
      </w:r>
    </w:p>
    <w:p w14:paraId="5444959B" w14:textId="77777777" w:rsidR="005A4A10" w:rsidRPr="00EA63A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rPr>
          <w:sz w:val="24"/>
          <w:szCs w:val="24"/>
          <w:lang w:val="en-CA" w:eastAsia="zh-CN"/>
        </w:rPr>
      </w:pPr>
      <w:r>
        <w:rPr>
          <w:rFonts w:eastAsia="KaiTi" w:hint="eastAsia"/>
          <w:sz w:val="24"/>
          <w:szCs w:val="24"/>
          <w:lang w:eastAsia="zh-CN"/>
        </w:rPr>
        <w:t>[</w:t>
      </w:r>
      <w:r w:rsidRPr="009575C8">
        <w:rPr>
          <w:rFonts w:eastAsia="KaiTi"/>
          <w:sz w:val="24"/>
          <w:szCs w:val="24"/>
          <w:lang w:eastAsia="zh-CN"/>
        </w:rPr>
        <w:t>选项</w:t>
      </w:r>
      <w:r w:rsidRPr="009575C8">
        <w:rPr>
          <w:rFonts w:eastAsia="KaiTi"/>
          <w:sz w:val="24"/>
          <w:szCs w:val="24"/>
          <w:lang w:eastAsia="zh-CN"/>
        </w:rPr>
        <w:t xml:space="preserve"> C</w:t>
      </w:r>
    </w:p>
    <w:p w14:paraId="662C2DA7" w14:textId="00AC5FFD" w:rsidR="005A4A10" w:rsidRPr="009575C8"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sidRPr="00EA63A3">
        <w:rPr>
          <w:sz w:val="24"/>
          <w:szCs w:val="24"/>
          <w:lang w:eastAsia="zh-CN"/>
        </w:rPr>
        <w:lastRenderedPageBreak/>
        <w:t>1</w:t>
      </w:r>
      <w:r>
        <w:rPr>
          <w:rFonts w:hint="eastAsia"/>
          <w:sz w:val="24"/>
          <w:szCs w:val="24"/>
          <w:lang w:eastAsia="zh-CN"/>
        </w:rPr>
        <w:t>3.</w:t>
      </w:r>
      <w:r>
        <w:rPr>
          <w:sz w:val="24"/>
          <w:szCs w:val="24"/>
          <w:lang w:eastAsia="zh-CN"/>
        </w:rPr>
        <w:tab/>
      </w:r>
      <w:r w:rsidRPr="00F02518">
        <w:rPr>
          <w:rFonts w:eastAsia="KaiTi"/>
          <w:sz w:val="24"/>
          <w:szCs w:val="24"/>
          <w:lang w:val="en-US" w:eastAsia="zh-CN"/>
        </w:rPr>
        <w:t>请</w:t>
      </w:r>
      <w:r w:rsidRPr="00EA63A3">
        <w:rPr>
          <w:sz w:val="24"/>
          <w:szCs w:val="24"/>
          <w:lang w:val="en-US" w:eastAsia="zh-CN"/>
        </w:rPr>
        <w:t>执行秘书在与缔约方</w:t>
      </w:r>
      <w:r>
        <w:rPr>
          <w:rFonts w:hint="eastAsia"/>
          <w:sz w:val="24"/>
          <w:szCs w:val="24"/>
          <w:lang w:val="en-US" w:eastAsia="zh-CN"/>
        </w:rPr>
        <w:t>磋商</w:t>
      </w:r>
      <w:r w:rsidRPr="00EA63A3">
        <w:rPr>
          <w:sz w:val="24"/>
          <w:szCs w:val="24"/>
          <w:lang w:val="en-US" w:eastAsia="zh-CN"/>
        </w:rPr>
        <w:t>后，提供</w:t>
      </w:r>
      <w:r>
        <w:rPr>
          <w:rFonts w:hint="eastAsia"/>
          <w:sz w:val="24"/>
          <w:szCs w:val="24"/>
          <w:lang w:val="en-US" w:eastAsia="zh-CN"/>
        </w:rPr>
        <w:t>2006</w:t>
      </w:r>
      <w:r>
        <w:rPr>
          <w:rFonts w:hint="eastAsia"/>
          <w:sz w:val="24"/>
          <w:szCs w:val="24"/>
          <w:lang w:val="en-US" w:eastAsia="zh-CN"/>
        </w:rPr>
        <w:t>年</w:t>
      </w:r>
      <w:r>
        <w:rPr>
          <w:rFonts w:hint="eastAsia"/>
          <w:sz w:val="24"/>
          <w:szCs w:val="24"/>
          <w:lang w:val="en-US" w:eastAsia="zh-CN"/>
        </w:rPr>
        <w:t>3</w:t>
      </w:r>
      <w:r>
        <w:rPr>
          <w:rFonts w:hint="eastAsia"/>
          <w:sz w:val="24"/>
          <w:szCs w:val="24"/>
          <w:lang w:val="en-US" w:eastAsia="zh-CN"/>
        </w:rPr>
        <w:t>月</w:t>
      </w:r>
      <w:r>
        <w:rPr>
          <w:rFonts w:hint="eastAsia"/>
          <w:sz w:val="24"/>
          <w:szCs w:val="24"/>
          <w:lang w:val="en-US" w:eastAsia="zh-CN"/>
        </w:rPr>
        <w:t>31</w:t>
      </w:r>
      <w:r>
        <w:rPr>
          <w:rFonts w:hint="eastAsia"/>
          <w:sz w:val="24"/>
          <w:szCs w:val="24"/>
          <w:lang w:val="en-US" w:eastAsia="zh-CN"/>
        </w:rPr>
        <w:t>日</w:t>
      </w:r>
      <w:r w:rsidRPr="00EA63A3">
        <w:rPr>
          <w:sz w:val="24"/>
          <w:szCs w:val="24"/>
          <w:lang w:val="en-US" w:eastAsia="zh-CN"/>
        </w:rPr>
        <w:t>第</w:t>
      </w:r>
      <w:hyperlink r:id="rId41" w:history="1">
        <w:r w:rsidRPr="004554C1">
          <w:rPr>
            <w:rStyle w:val="Hyperlink"/>
            <w:rFonts w:eastAsia="Times New Roman"/>
            <w:sz w:val="24"/>
            <w:szCs w:val="24"/>
            <w:lang w:eastAsia="zh-CN"/>
          </w:rPr>
          <w:t>VIII/18</w:t>
        </w:r>
      </w:hyperlink>
      <w:r w:rsidRPr="00EA63A3">
        <w:rPr>
          <w:sz w:val="24"/>
          <w:szCs w:val="24"/>
          <w:lang w:val="en-US" w:eastAsia="zh-CN"/>
        </w:rPr>
        <w:t>号决定通过的发达国家缔约方和自愿承担发达国家缔约方义务的其他缔约方名单</w:t>
      </w:r>
      <w:r>
        <w:rPr>
          <w:rFonts w:hint="eastAsia"/>
          <w:sz w:val="24"/>
          <w:szCs w:val="24"/>
          <w:lang w:val="en-US" w:eastAsia="zh-CN"/>
        </w:rPr>
        <w:t>的修订版</w:t>
      </w:r>
      <w:r w:rsidRPr="00EA63A3">
        <w:rPr>
          <w:sz w:val="24"/>
          <w:szCs w:val="24"/>
          <w:lang w:val="en-US" w:eastAsia="zh-CN"/>
        </w:rPr>
        <w:t>，供缔约方大会第十八届会议起的每届会议通过；</w:t>
      </w:r>
    </w:p>
    <w:p w14:paraId="47E05169" w14:textId="71139347"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szCs w:val="24"/>
          <w:lang w:val="en-US" w:eastAsia="zh-CN"/>
        </w:rPr>
      </w:pPr>
      <w:r w:rsidRPr="009575C8">
        <w:rPr>
          <w:sz w:val="24"/>
          <w:szCs w:val="24"/>
          <w:lang w:val="en-US" w:eastAsia="zh-CN"/>
        </w:rPr>
        <w:t>1</w:t>
      </w:r>
      <w:r>
        <w:rPr>
          <w:rFonts w:hint="eastAsia"/>
          <w:sz w:val="24"/>
          <w:szCs w:val="24"/>
          <w:lang w:val="en-US" w:eastAsia="zh-CN"/>
        </w:rPr>
        <w:t>4</w:t>
      </w:r>
      <w:r w:rsidRPr="009575C8">
        <w:rPr>
          <w:sz w:val="24"/>
          <w:szCs w:val="24"/>
          <w:lang w:val="en-US" w:eastAsia="zh-CN"/>
        </w:rPr>
        <w:t>.</w:t>
      </w:r>
      <w:r w:rsidRPr="009575C8">
        <w:rPr>
          <w:sz w:val="24"/>
          <w:szCs w:val="24"/>
          <w:lang w:val="en-US" w:eastAsia="zh-CN"/>
        </w:rPr>
        <w:tab/>
      </w:r>
      <w:r w:rsidRPr="00F02518">
        <w:rPr>
          <w:rFonts w:eastAsia="KaiTi"/>
          <w:sz w:val="24"/>
          <w:szCs w:val="24"/>
          <w:lang w:val="en-US" w:eastAsia="zh-CN"/>
        </w:rPr>
        <w:t>决定</w:t>
      </w:r>
      <w:r w:rsidRPr="009575C8">
        <w:rPr>
          <w:sz w:val="24"/>
          <w:szCs w:val="24"/>
          <w:lang w:val="en-US" w:eastAsia="zh-CN"/>
        </w:rPr>
        <w:t>在第二十一届会议上审查上文第</w:t>
      </w:r>
      <w:r w:rsidRPr="009575C8">
        <w:rPr>
          <w:sz w:val="24"/>
          <w:szCs w:val="24"/>
          <w:lang w:val="en-US" w:eastAsia="zh-CN"/>
        </w:rPr>
        <w:t>1</w:t>
      </w:r>
      <w:r w:rsidR="006E6132">
        <w:rPr>
          <w:rFonts w:hint="eastAsia"/>
          <w:sz w:val="24"/>
          <w:szCs w:val="24"/>
          <w:lang w:val="en-US" w:eastAsia="zh-CN"/>
        </w:rPr>
        <w:t>3</w:t>
      </w:r>
      <w:r w:rsidRPr="009575C8">
        <w:rPr>
          <w:sz w:val="24"/>
          <w:szCs w:val="24"/>
          <w:lang w:val="en-US" w:eastAsia="zh-CN"/>
        </w:rPr>
        <w:t>段所述</w:t>
      </w:r>
      <w:r>
        <w:rPr>
          <w:rFonts w:hint="eastAsia"/>
          <w:sz w:val="24"/>
          <w:szCs w:val="24"/>
          <w:lang w:val="en-US" w:eastAsia="zh-CN"/>
        </w:rPr>
        <w:t>进程</w:t>
      </w:r>
      <w:r w:rsidRPr="009575C8">
        <w:rPr>
          <w:sz w:val="24"/>
          <w:szCs w:val="24"/>
          <w:lang w:val="en-US" w:eastAsia="zh-CN"/>
        </w:rPr>
        <w:t>。</w:t>
      </w:r>
      <w:r>
        <w:rPr>
          <w:rFonts w:hint="eastAsia"/>
          <w:sz w:val="24"/>
          <w:szCs w:val="24"/>
          <w:lang w:val="en-US" w:eastAsia="zh-CN"/>
        </w:rPr>
        <w:t>]</w:t>
      </w:r>
    </w:p>
    <w:p w14:paraId="039FF8A6" w14:textId="77777777" w:rsidR="005A4A10" w:rsidRPr="000621D3"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line="240" w:lineRule="atLeast"/>
        <w:rPr>
          <w:rFonts w:eastAsia="KaiTi"/>
          <w:sz w:val="24"/>
          <w:szCs w:val="24"/>
          <w:lang w:eastAsia="zh-CN"/>
        </w:rPr>
      </w:pPr>
      <w:r w:rsidRPr="000621D3">
        <w:rPr>
          <w:rFonts w:eastAsia="KaiTi" w:hint="eastAsia"/>
          <w:sz w:val="24"/>
          <w:szCs w:val="24"/>
          <w:lang w:eastAsia="zh-CN"/>
        </w:rPr>
        <w:t>[</w:t>
      </w:r>
      <w:r w:rsidRPr="000621D3">
        <w:rPr>
          <w:rFonts w:eastAsia="KaiTi"/>
          <w:sz w:val="24"/>
          <w:szCs w:val="24"/>
          <w:lang w:eastAsia="zh-CN"/>
        </w:rPr>
        <w:t>选项</w:t>
      </w:r>
      <w:r w:rsidRPr="000621D3">
        <w:rPr>
          <w:rFonts w:eastAsia="KaiTi"/>
          <w:sz w:val="24"/>
          <w:szCs w:val="24"/>
          <w:lang w:eastAsia="zh-CN"/>
        </w:rPr>
        <w:t>D</w:t>
      </w:r>
    </w:p>
    <w:p w14:paraId="2B12A111" w14:textId="2B5E5989"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1</w:t>
      </w:r>
      <w:r w:rsidR="00376721">
        <w:rPr>
          <w:rFonts w:hint="eastAsia"/>
          <w:sz w:val="24"/>
          <w:szCs w:val="24"/>
          <w:lang w:eastAsia="zh-CN"/>
        </w:rPr>
        <w:t>3</w:t>
      </w:r>
      <w:r>
        <w:rPr>
          <w:rFonts w:hint="eastAsia"/>
          <w:sz w:val="24"/>
          <w:szCs w:val="24"/>
          <w:lang w:eastAsia="zh-CN"/>
        </w:rPr>
        <w:t xml:space="preserve">.     </w:t>
      </w:r>
      <w:r w:rsidRPr="002870E3">
        <w:rPr>
          <w:rFonts w:eastAsia="KaiTi" w:hint="eastAsia"/>
          <w:sz w:val="24"/>
          <w:szCs w:val="24"/>
          <w:lang w:val="en-US" w:eastAsia="zh-CN"/>
        </w:rPr>
        <w:t>回顾</w:t>
      </w:r>
      <w:r>
        <w:rPr>
          <w:rFonts w:hint="eastAsia"/>
          <w:sz w:val="24"/>
          <w:szCs w:val="24"/>
          <w:lang w:eastAsia="zh-CN"/>
        </w:rPr>
        <w:t>对</w:t>
      </w:r>
      <w:r w:rsidRPr="00895878">
        <w:rPr>
          <w:sz w:val="24"/>
          <w:szCs w:val="24"/>
          <w:lang w:eastAsia="zh-CN"/>
        </w:rPr>
        <w:t>根据《公约》第</w:t>
      </w:r>
      <w:r w:rsidRPr="00895878">
        <w:rPr>
          <w:sz w:val="24"/>
          <w:szCs w:val="24"/>
          <w:lang w:eastAsia="zh-CN"/>
        </w:rPr>
        <w:t>20</w:t>
      </w:r>
      <w:r w:rsidRPr="00895878">
        <w:rPr>
          <w:sz w:val="24"/>
          <w:szCs w:val="24"/>
          <w:lang w:eastAsia="zh-CN"/>
        </w:rPr>
        <w:t>条</w:t>
      </w:r>
      <w:r w:rsidRPr="00A60C3D">
        <w:rPr>
          <w:sz w:val="24"/>
          <w:szCs w:val="24"/>
          <w:lang w:eastAsia="zh-CN"/>
        </w:rPr>
        <w:t>第</w:t>
      </w:r>
      <w:r w:rsidRPr="00A60C3D">
        <w:rPr>
          <w:sz w:val="24"/>
          <w:szCs w:val="24"/>
          <w:lang w:eastAsia="zh-CN"/>
        </w:rPr>
        <w:t>2</w:t>
      </w:r>
      <w:r w:rsidRPr="00A60C3D">
        <w:rPr>
          <w:sz w:val="24"/>
          <w:szCs w:val="24"/>
          <w:lang w:eastAsia="zh-CN"/>
        </w:rPr>
        <w:t>款</w:t>
      </w:r>
      <w:r w:rsidRPr="00895878">
        <w:rPr>
          <w:sz w:val="24"/>
          <w:szCs w:val="24"/>
          <w:lang w:eastAsia="zh-CN"/>
        </w:rPr>
        <w:t>确定的清单</w:t>
      </w:r>
      <w:r>
        <w:rPr>
          <w:rFonts w:hint="eastAsia"/>
          <w:sz w:val="24"/>
          <w:szCs w:val="24"/>
          <w:lang w:eastAsia="zh-CN"/>
        </w:rPr>
        <w:t>的</w:t>
      </w:r>
      <w:r w:rsidRPr="00895878">
        <w:rPr>
          <w:sz w:val="24"/>
          <w:szCs w:val="24"/>
          <w:lang w:eastAsia="zh-CN"/>
        </w:rPr>
        <w:t>任何审查或修正</w:t>
      </w:r>
      <w:r>
        <w:rPr>
          <w:rFonts w:hint="eastAsia"/>
          <w:sz w:val="24"/>
          <w:szCs w:val="24"/>
          <w:lang w:eastAsia="zh-CN"/>
        </w:rPr>
        <w:t>是</w:t>
      </w:r>
      <w:r w:rsidRPr="00895878">
        <w:rPr>
          <w:sz w:val="24"/>
          <w:szCs w:val="24"/>
          <w:lang w:eastAsia="zh-CN"/>
        </w:rPr>
        <w:t>缔约方大会根据其议事规则决定的事项；</w:t>
      </w:r>
      <w:r w:rsidRPr="00895878">
        <w:rPr>
          <w:sz w:val="24"/>
          <w:szCs w:val="24"/>
          <w:lang w:eastAsia="zh-CN"/>
        </w:rPr>
        <w:t xml:space="preserve"> </w:t>
      </w:r>
    </w:p>
    <w:p w14:paraId="04B9DBD3" w14:textId="0354344D"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895878">
        <w:rPr>
          <w:sz w:val="24"/>
          <w:szCs w:val="24"/>
          <w:lang w:eastAsia="zh-CN"/>
        </w:rPr>
        <w:t>1</w:t>
      </w:r>
      <w:r w:rsidR="00376721">
        <w:rPr>
          <w:rFonts w:hint="eastAsia"/>
          <w:sz w:val="24"/>
          <w:szCs w:val="24"/>
          <w:lang w:eastAsia="zh-CN"/>
        </w:rPr>
        <w:t>4</w:t>
      </w:r>
      <w:r>
        <w:rPr>
          <w:rFonts w:hint="eastAsia"/>
          <w:sz w:val="24"/>
          <w:szCs w:val="24"/>
          <w:lang w:eastAsia="zh-CN"/>
        </w:rPr>
        <w:t>.</w:t>
      </w:r>
      <w:r>
        <w:rPr>
          <w:sz w:val="24"/>
          <w:szCs w:val="24"/>
          <w:lang w:eastAsia="zh-CN"/>
        </w:rPr>
        <w:tab/>
      </w:r>
      <w:r w:rsidRPr="002870E3">
        <w:rPr>
          <w:rFonts w:eastAsia="KaiTi"/>
          <w:sz w:val="24"/>
          <w:szCs w:val="24"/>
          <w:lang w:val="en-US" w:eastAsia="zh-CN"/>
        </w:rPr>
        <w:t>请</w:t>
      </w:r>
      <w:r w:rsidRPr="00895878">
        <w:rPr>
          <w:sz w:val="24"/>
          <w:szCs w:val="24"/>
          <w:lang w:eastAsia="zh-CN"/>
        </w:rPr>
        <w:t>执行秘书</w:t>
      </w:r>
      <w:r w:rsidRPr="00EA63A3">
        <w:rPr>
          <w:sz w:val="24"/>
          <w:szCs w:val="24"/>
          <w:lang w:eastAsia="zh-CN"/>
        </w:rPr>
        <w:t>在资金允许的情况下</w:t>
      </w:r>
      <w:r>
        <w:rPr>
          <w:rFonts w:hint="eastAsia"/>
          <w:sz w:val="24"/>
          <w:szCs w:val="24"/>
          <w:lang w:eastAsia="zh-CN"/>
        </w:rPr>
        <w:t>：</w:t>
      </w:r>
    </w:p>
    <w:p w14:paraId="6932EE8A" w14:textId="77777777" w:rsidR="005A4A10" w:rsidRDefault="005A4A10">
      <w:pPr>
        <w:pStyle w:val="CBDNormalNumber"/>
        <w:numPr>
          <w:ilvl w:val="0"/>
          <w:numId w:val="105"/>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895878">
        <w:rPr>
          <w:sz w:val="24"/>
          <w:szCs w:val="24"/>
          <w:lang w:eastAsia="zh-CN"/>
        </w:rPr>
        <w:t>分析</w:t>
      </w:r>
      <w:r>
        <w:rPr>
          <w:rFonts w:hint="eastAsia"/>
          <w:sz w:val="24"/>
          <w:szCs w:val="24"/>
          <w:lang w:eastAsia="zh-CN"/>
        </w:rPr>
        <w:t>以下各项内容：</w:t>
      </w:r>
    </w:p>
    <w:p w14:paraId="61F60982" w14:textId="77777777" w:rsidR="005A4A10" w:rsidRDefault="005A4A10" w:rsidP="00706CD8">
      <w:pPr>
        <w:pStyle w:val="CBDNormalNumber"/>
        <w:numPr>
          <w:ilvl w:val="0"/>
          <w:numId w:val="106"/>
        </w:numPr>
        <w:tabs>
          <w:tab w:val="clear" w:pos="567"/>
          <w:tab w:val="clear" w:pos="1134"/>
          <w:tab w:val="clear" w:pos="1701"/>
          <w:tab w:val="clear" w:pos="2268"/>
          <w:tab w:val="clear" w:pos="2835"/>
          <w:tab w:val="clear" w:pos="3402"/>
          <w:tab w:val="clear" w:pos="3969"/>
        </w:tabs>
        <w:spacing w:before="120"/>
        <w:ind w:left="1930" w:hanging="490"/>
        <w:rPr>
          <w:sz w:val="24"/>
          <w:szCs w:val="24"/>
          <w:lang w:eastAsia="zh-CN"/>
        </w:rPr>
      </w:pPr>
      <w:r w:rsidRPr="00895878">
        <w:rPr>
          <w:sz w:val="24"/>
          <w:szCs w:val="24"/>
          <w:lang w:eastAsia="zh-CN"/>
        </w:rPr>
        <w:t>以往审查和修正根据</w:t>
      </w:r>
      <w:r>
        <w:rPr>
          <w:rFonts w:hint="eastAsia"/>
          <w:sz w:val="24"/>
          <w:szCs w:val="24"/>
          <w:lang w:eastAsia="zh-CN"/>
        </w:rPr>
        <w:t>《公约》</w:t>
      </w:r>
      <w:r w:rsidRPr="00895878">
        <w:rPr>
          <w:sz w:val="24"/>
          <w:szCs w:val="24"/>
          <w:lang w:eastAsia="zh-CN"/>
        </w:rPr>
        <w:t>第</w:t>
      </w:r>
      <w:r w:rsidRPr="00895878">
        <w:rPr>
          <w:sz w:val="24"/>
          <w:szCs w:val="24"/>
          <w:lang w:eastAsia="zh-CN"/>
        </w:rPr>
        <w:t>20</w:t>
      </w:r>
      <w:r w:rsidRPr="00895878">
        <w:rPr>
          <w:sz w:val="24"/>
          <w:szCs w:val="24"/>
          <w:lang w:eastAsia="zh-CN"/>
        </w:rPr>
        <w:t>条</w:t>
      </w:r>
      <w:r w:rsidRPr="00A60C3D">
        <w:rPr>
          <w:sz w:val="24"/>
          <w:szCs w:val="24"/>
          <w:lang w:eastAsia="zh-CN"/>
        </w:rPr>
        <w:t>第</w:t>
      </w:r>
      <w:r w:rsidRPr="00A60C3D">
        <w:rPr>
          <w:sz w:val="24"/>
          <w:szCs w:val="24"/>
          <w:lang w:eastAsia="zh-CN"/>
        </w:rPr>
        <w:t>2</w:t>
      </w:r>
      <w:r w:rsidRPr="00A60C3D">
        <w:rPr>
          <w:sz w:val="24"/>
          <w:szCs w:val="24"/>
          <w:lang w:eastAsia="zh-CN"/>
        </w:rPr>
        <w:t>款</w:t>
      </w:r>
      <w:r w:rsidRPr="00895878">
        <w:rPr>
          <w:sz w:val="24"/>
          <w:szCs w:val="24"/>
          <w:lang w:eastAsia="zh-CN"/>
        </w:rPr>
        <w:t>确定的缔约方名单的做法；</w:t>
      </w:r>
    </w:p>
    <w:p w14:paraId="36D7B737" w14:textId="77777777" w:rsidR="005A4A10" w:rsidRDefault="005A4A10" w:rsidP="00706CD8">
      <w:pPr>
        <w:pStyle w:val="CBDNormalNumber"/>
        <w:numPr>
          <w:ilvl w:val="0"/>
          <w:numId w:val="106"/>
        </w:numPr>
        <w:tabs>
          <w:tab w:val="clear" w:pos="567"/>
          <w:tab w:val="clear" w:pos="1134"/>
          <w:tab w:val="clear" w:pos="1701"/>
          <w:tab w:val="clear" w:pos="2268"/>
          <w:tab w:val="clear" w:pos="2835"/>
          <w:tab w:val="clear" w:pos="3402"/>
          <w:tab w:val="clear" w:pos="3969"/>
        </w:tabs>
        <w:spacing w:before="120"/>
        <w:ind w:left="1930" w:hanging="490"/>
        <w:rPr>
          <w:sz w:val="24"/>
          <w:szCs w:val="24"/>
          <w:lang w:eastAsia="zh-CN"/>
        </w:rPr>
      </w:pPr>
      <w:r w:rsidRPr="00895878">
        <w:rPr>
          <w:sz w:val="24"/>
          <w:szCs w:val="24"/>
          <w:lang w:eastAsia="zh-CN"/>
        </w:rPr>
        <w:t>列入清单</w:t>
      </w:r>
      <w:r>
        <w:rPr>
          <w:rFonts w:hint="eastAsia"/>
          <w:sz w:val="24"/>
          <w:szCs w:val="24"/>
          <w:lang w:eastAsia="zh-CN"/>
        </w:rPr>
        <w:t>后所产生</w:t>
      </w:r>
      <w:r w:rsidRPr="00895878">
        <w:rPr>
          <w:sz w:val="24"/>
          <w:szCs w:val="24"/>
          <w:lang w:eastAsia="zh-CN"/>
        </w:rPr>
        <w:t>影响，包括列入</w:t>
      </w:r>
      <w:r>
        <w:rPr>
          <w:rFonts w:hint="eastAsia"/>
          <w:sz w:val="24"/>
          <w:szCs w:val="24"/>
          <w:lang w:eastAsia="zh-CN"/>
        </w:rPr>
        <w:t>清单</w:t>
      </w:r>
      <w:r w:rsidRPr="00895878">
        <w:rPr>
          <w:sz w:val="24"/>
          <w:szCs w:val="24"/>
          <w:lang w:eastAsia="zh-CN"/>
        </w:rPr>
        <w:t>是否会对《公约》第</w:t>
      </w:r>
      <w:r w:rsidRPr="00895878">
        <w:rPr>
          <w:sz w:val="24"/>
          <w:szCs w:val="24"/>
          <w:lang w:eastAsia="zh-CN"/>
        </w:rPr>
        <w:t>20</w:t>
      </w:r>
      <w:r w:rsidRPr="00895878">
        <w:rPr>
          <w:sz w:val="24"/>
          <w:szCs w:val="24"/>
          <w:lang w:eastAsia="zh-CN"/>
        </w:rPr>
        <w:t>条财务条款以外的其他条款产生影响；</w:t>
      </w:r>
    </w:p>
    <w:p w14:paraId="0C9C7D8B" w14:textId="77777777" w:rsidR="005A4A10" w:rsidRDefault="005A4A10" w:rsidP="00706CD8">
      <w:pPr>
        <w:pStyle w:val="CBDNormalNumber"/>
        <w:numPr>
          <w:ilvl w:val="0"/>
          <w:numId w:val="106"/>
        </w:numPr>
        <w:tabs>
          <w:tab w:val="clear" w:pos="567"/>
          <w:tab w:val="clear" w:pos="1134"/>
          <w:tab w:val="clear" w:pos="1701"/>
          <w:tab w:val="clear" w:pos="2268"/>
          <w:tab w:val="clear" w:pos="2835"/>
          <w:tab w:val="clear" w:pos="3402"/>
          <w:tab w:val="clear" w:pos="3969"/>
        </w:tabs>
        <w:spacing w:before="120"/>
        <w:ind w:left="1930" w:hanging="490"/>
        <w:rPr>
          <w:sz w:val="24"/>
          <w:szCs w:val="24"/>
          <w:lang w:eastAsia="zh-CN"/>
        </w:rPr>
      </w:pPr>
      <w:r w:rsidRPr="00895878">
        <w:rPr>
          <w:sz w:val="24"/>
          <w:szCs w:val="24"/>
          <w:lang w:eastAsia="zh-CN"/>
        </w:rPr>
        <w:t>该清单与向财务机制捐款的安排之间的关系；</w:t>
      </w:r>
      <w:r w:rsidRPr="00895878">
        <w:rPr>
          <w:sz w:val="24"/>
          <w:szCs w:val="24"/>
          <w:lang w:eastAsia="zh-CN"/>
        </w:rPr>
        <w:t xml:space="preserve"> </w:t>
      </w:r>
      <w:r>
        <w:rPr>
          <w:rFonts w:hint="eastAsia"/>
          <w:sz w:val="24"/>
          <w:szCs w:val="24"/>
          <w:lang w:eastAsia="zh-CN"/>
        </w:rPr>
        <w:t xml:space="preserve"> </w:t>
      </w:r>
    </w:p>
    <w:p w14:paraId="6A88F8B0" w14:textId="77777777" w:rsidR="005A4A10" w:rsidRDefault="005A4A10">
      <w:pPr>
        <w:pStyle w:val="CBDNormalNumber"/>
        <w:numPr>
          <w:ilvl w:val="0"/>
          <w:numId w:val="105"/>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 xml:space="preserve"> </w:t>
      </w:r>
      <w:r w:rsidRPr="00895878">
        <w:rPr>
          <w:sz w:val="24"/>
          <w:szCs w:val="24"/>
          <w:lang w:eastAsia="zh-CN"/>
        </w:rPr>
        <w:t>就扩大捐助方基础</w:t>
      </w:r>
      <w:r>
        <w:rPr>
          <w:rFonts w:hint="eastAsia"/>
          <w:sz w:val="24"/>
          <w:szCs w:val="24"/>
          <w:lang w:eastAsia="zh-CN"/>
        </w:rPr>
        <w:t>以执行《公约》</w:t>
      </w:r>
      <w:r w:rsidRPr="00895878">
        <w:rPr>
          <w:sz w:val="24"/>
          <w:szCs w:val="24"/>
          <w:lang w:eastAsia="zh-CN"/>
        </w:rPr>
        <w:t>的机会与缔约方和相关组织进行磋商，并编写一份磋商报告；</w:t>
      </w:r>
      <w:r w:rsidRPr="00895878">
        <w:rPr>
          <w:sz w:val="24"/>
          <w:szCs w:val="24"/>
          <w:lang w:eastAsia="zh-CN"/>
        </w:rPr>
        <w:t xml:space="preserve"> </w:t>
      </w:r>
    </w:p>
    <w:p w14:paraId="23B964CF" w14:textId="128B8EB6"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eastAsia="zh-CN"/>
        </w:rPr>
        <w:t>15.</w:t>
      </w:r>
      <w:r>
        <w:rPr>
          <w:sz w:val="24"/>
          <w:szCs w:val="24"/>
          <w:lang w:eastAsia="zh-CN"/>
        </w:rPr>
        <w:tab/>
      </w:r>
      <w:r w:rsidRPr="00A60C3D">
        <w:rPr>
          <w:rFonts w:eastAsia="KaiTi"/>
          <w:sz w:val="24"/>
          <w:szCs w:val="24"/>
          <w:lang w:val="en-US" w:eastAsia="zh-CN"/>
        </w:rPr>
        <w:t>请</w:t>
      </w:r>
      <w:r w:rsidRPr="00A60C3D">
        <w:rPr>
          <w:rFonts w:hint="eastAsia"/>
          <w:sz w:val="24"/>
          <w:szCs w:val="24"/>
          <w:lang w:eastAsia="zh-CN"/>
        </w:rPr>
        <w:t>执</w:t>
      </w:r>
      <w:r w:rsidRPr="00A60C3D">
        <w:rPr>
          <w:sz w:val="24"/>
          <w:szCs w:val="24"/>
          <w:lang w:eastAsia="zh-CN"/>
        </w:rPr>
        <w:t>行</w:t>
      </w:r>
      <w:r w:rsidRPr="00A60C3D">
        <w:rPr>
          <w:rFonts w:hint="eastAsia"/>
          <w:sz w:val="24"/>
          <w:szCs w:val="24"/>
          <w:lang w:eastAsia="zh-CN"/>
        </w:rPr>
        <w:t>问题</w:t>
      </w:r>
      <w:r w:rsidRPr="00A60C3D">
        <w:rPr>
          <w:sz w:val="24"/>
          <w:szCs w:val="24"/>
          <w:lang w:eastAsia="zh-CN"/>
        </w:rPr>
        <w:t>附属机构在缔约方大会第十八</w:t>
      </w:r>
      <w:r w:rsidRPr="00A60C3D">
        <w:rPr>
          <w:rFonts w:hint="eastAsia"/>
          <w:sz w:val="24"/>
          <w:szCs w:val="24"/>
          <w:lang w:eastAsia="zh-CN"/>
        </w:rPr>
        <w:t>届</w:t>
      </w:r>
      <w:r w:rsidRPr="00A60C3D">
        <w:rPr>
          <w:sz w:val="24"/>
          <w:szCs w:val="24"/>
          <w:lang w:eastAsia="zh-CN"/>
        </w:rPr>
        <w:t>会议之前举行的一次会议上审议上文第</w:t>
      </w:r>
      <w:r w:rsidRPr="00A60C3D">
        <w:rPr>
          <w:sz w:val="24"/>
          <w:szCs w:val="24"/>
          <w:lang w:eastAsia="zh-CN"/>
        </w:rPr>
        <w:t>1</w:t>
      </w:r>
      <w:r w:rsidR="00706CD8">
        <w:rPr>
          <w:rFonts w:hint="eastAsia"/>
          <w:sz w:val="24"/>
          <w:szCs w:val="24"/>
          <w:lang w:eastAsia="zh-CN"/>
        </w:rPr>
        <w:t>4</w:t>
      </w:r>
      <w:r>
        <w:rPr>
          <w:rFonts w:hint="eastAsia"/>
          <w:sz w:val="24"/>
          <w:szCs w:val="24"/>
          <w:lang w:eastAsia="zh-CN"/>
        </w:rPr>
        <w:t>段</w:t>
      </w:r>
      <w:r w:rsidRPr="00A60C3D">
        <w:rPr>
          <w:sz w:val="24"/>
          <w:szCs w:val="24"/>
          <w:lang w:eastAsia="zh-CN"/>
        </w:rPr>
        <w:t>所述报告和分析，制定扩大捐助方基础</w:t>
      </w:r>
      <w:r>
        <w:rPr>
          <w:rFonts w:hint="eastAsia"/>
          <w:sz w:val="24"/>
          <w:szCs w:val="24"/>
          <w:lang w:eastAsia="zh-CN"/>
        </w:rPr>
        <w:t>以执行《公约》</w:t>
      </w:r>
      <w:r w:rsidRPr="00A60C3D">
        <w:rPr>
          <w:sz w:val="24"/>
          <w:szCs w:val="24"/>
          <w:lang w:eastAsia="zh-CN"/>
        </w:rPr>
        <w:t>的选</w:t>
      </w:r>
      <w:r w:rsidRPr="00A60C3D">
        <w:rPr>
          <w:rFonts w:hint="eastAsia"/>
          <w:sz w:val="24"/>
          <w:szCs w:val="24"/>
          <w:lang w:eastAsia="zh-CN"/>
        </w:rPr>
        <w:t>项</w:t>
      </w:r>
      <w:r w:rsidRPr="00A60C3D">
        <w:rPr>
          <w:sz w:val="24"/>
          <w:szCs w:val="24"/>
          <w:lang w:eastAsia="zh-CN"/>
        </w:rPr>
        <w:t>，包括审查根据</w:t>
      </w:r>
      <w:r>
        <w:rPr>
          <w:rFonts w:hint="eastAsia"/>
          <w:sz w:val="24"/>
          <w:szCs w:val="24"/>
          <w:lang w:eastAsia="zh-CN"/>
        </w:rPr>
        <w:t>《公约》</w:t>
      </w:r>
      <w:r w:rsidRPr="00A60C3D">
        <w:rPr>
          <w:sz w:val="24"/>
          <w:szCs w:val="24"/>
          <w:lang w:eastAsia="zh-CN"/>
        </w:rPr>
        <w:t>第</w:t>
      </w:r>
      <w:r w:rsidRPr="00A60C3D">
        <w:rPr>
          <w:sz w:val="24"/>
          <w:szCs w:val="24"/>
          <w:lang w:eastAsia="zh-CN"/>
        </w:rPr>
        <w:t>20</w:t>
      </w:r>
      <w:r w:rsidRPr="00A60C3D">
        <w:rPr>
          <w:sz w:val="24"/>
          <w:szCs w:val="24"/>
          <w:lang w:eastAsia="zh-CN"/>
        </w:rPr>
        <w:t>条第</w:t>
      </w:r>
      <w:r w:rsidRPr="00A60C3D">
        <w:rPr>
          <w:sz w:val="24"/>
          <w:szCs w:val="24"/>
          <w:lang w:eastAsia="zh-CN"/>
        </w:rPr>
        <w:t>2</w:t>
      </w:r>
      <w:r w:rsidRPr="00A60C3D">
        <w:rPr>
          <w:sz w:val="24"/>
          <w:szCs w:val="24"/>
          <w:lang w:eastAsia="zh-CN"/>
        </w:rPr>
        <w:t>款确定的发达国家缔约方和自愿承担发达国家缔约方义务的其他缔约方名单的选</w:t>
      </w:r>
      <w:r w:rsidRPr="00A60C3D">
        <w:rPr>
          <w:rFonts w:hint="eastAsia"/>
          <w:sz w:val="24"/>
          <w:szCs w:val="24"/>
          <w:lang w:eastAsia="zh-CN"/>
        </w:rPr>
        <w:t>项</w:t>
      </w:r>
      <w:r w:rsidRPr="00A60C3D">
        <w:rPr>
          <w:sz w:val="24"/>
          <w:szCs w:val="24"/>
          <w:lang w:eastAsia="zh-CN"/>
        </w:rPr>
        <w:t>，</w:t>
      </w:r>
      <w:r w:rsidRPr="00A60C3D">
        <w:rPr>
          <w:sz w:val="24"/>
          <w:szCs w:val="24"/>
          <w:lang w:eastAsia="zh-CN"/>
        </w:rPr>
        <w:t xml:space="preserve"> </w:t>
      </w:r>
      <w:r w:rsidRPr="00A60C3D">
        <w:rPr>
          <w:sz w:val="24"/>
          <w:szCs w:val="24"/>
          <w:lang w:eastAsia="zh-CN"/>
        </w:rPr>
        <w:t>并编写一份决定草案的</w:t>
      </w:r>
      <w:r>
        <w:rPr>
          <w:rFonts w:hint="eastAsia"/>
          <w:sz w:val="24"/>
          <w:szCs w:val="24"/>
          <w:lang w:eastAsia="zh-CN"/>
        </w:rPr>
        <w:t>要素</w:t>
      </w:r>
      <w:r w:rsidRPr="00A60C3D">
        <w:rPr>
          <w:sz w:val="24"/>
          <w:szCs w:val="24"/>
          <w:lang w:eastAsia="zh-CN"/>
        </w:rPr>
        <w:t>，供缔约方</w:t>
      </w:r>
      <w:r>
        <w:rPr>
          <w:rFonts w:hint="eastAsia"/>
          <w:sz w:val="24"/>
          <w:szCs w:val="24"/>
          <w:lang w:eastAsia="zh-CN"/>
        </w:rPr>
        <w:t>大会</w:t>
      </w:r>
      <w:r w:rsidRPr="00A60C3D">
        <w:rPr>
          <w:sz w:val="24"/>
          <w:szCs w:val="24"/>
          <w:lang w:eastAsia="zh-CN"/>
        </w:rPr>
        <w:t>第十八</w:t>
      </w:r>
      <w:r w:rsidRPr="00A60C3D">
        <w:rPr>
          <w:rFonts w:hint="eastAsia"/>
          <w:sz w:val="24"/>
          <w:szCs w:val="24"/>
          <w:lang w:eastAsia="zh-CN"/>
        </w:rPr>
        <w:t>届</w:t>
      </w:r>
      <w:r w:rsidRPr="00A60C3D">
        <w:rPr>
          <w:sz w:val="24"/>
          <w:szCs w:val="24"/>
          <w:lang w:eastAsia="zh-CN"/>
        </w:rPr>
        <w:t>会议审议。</w:t>
      </w:r>
      <w:r w:rsidRPr="00A60C3D">
        <w:rPr>
          <w:sz w:val="24"/>
          <w:szCs w:val="24"/>
          <w:lang w:eastAsia="zh-CN"/>
        </w:rPr>
        <w:t xml:space="preserve"> ]</w:t>
      </w:r>
    </w:p>
    <w:p w14:paraId="1A5D301E" w14:textId="77777777" w:rsidR="005A4A10" w:rsidRDefault="005A4A10" w:rsidP="00345579">
      <w:pPr>
        <w:pStyle w:val="CBDNormalNumber"/>
        <w:numPr>
          <w:ilvl w:val="0"/>
          <w:numId w:val="0"/>
        </w:numPr>
        <w:tabs>
          <w:tab w:val="clear" w:pos="567"/>
          <w:tab w:val="clear" w:pos="1134"/>
          <w:tab w:val="clear" w:pos="1701"/>
          <w:tab w:val="clear" w:pos="2268"/>
          <w:tab w:val="clear" w:pos="2835"/>
          <w:tab w:val="clear" w:pos="3402"/>
          <w:tab w:val="clear" w:pos="3969"/>
        </w:tabs>
        <w:ind w:left="567" w:firstLine="412"/>
        <w:rPr>
          <w:sz w:val="24"/>
          <w:szCs w:val="24"/>
          <w:lang w:eastAsia="zh-CN"/>
        </w:rPr>
      </w:pPr>
      <w:r>
        <w:rPr>
          <w:rFonts w:hint="eastAsia"/>
          <w:sz w:val="24"/>
          <w:szCs w:val="24"/>
          <w:lang w:eastAsia="zh-CN"/>
        </w:rPr>
        <w:t>]</w:t>
      </w:r>
    </w:p>
    <w:p w14:paraId="60D8EF1D" w14:textId="1D704BF7" w:rsidR="00772234" w:rsidRPr="00CA3EFE" w:rsidRDefault="00772234" w:rsidP="00345579">
      <w:pPr>
        <w:tabs>
          <w:tab w:val="clear" w:pos="567"/>
          <w:tab w:val="clear" w:pos="1134"/>
          <w:tab w:val="clear" w:pos="1701"/>
          <w:tab w:val="clear" w:pos="2268"/>
        </w:tabs>
        <w:spacing w:before="120" w:after="120"/>
        <w:ind w:left="490" w:firstLine="490"/>
        <w:rPr>
          <w:sz w:val="24"/>
          <w:szCs w:val="24"/>
          <w:lang w:eastAsia="zh-CN"/>
        </w:rPr>
      </w:pPr>
      <w:r w:rsidRPr="00345579">
        <w:rPr>
          <w:rStyle w:val="FootnoteReference"/>
          <w:color w:val="000000" w:themeColor="text1"/>
          <w:sz w:val="24"/>
          <w:szCs w:val="24"/>
        </w:rPr>
        <w:footnoteReference w:id="32"/>
      </w:r>
      <w:r w:rsidR="00376721" w:rsidRPr="00345579">
        <w:rPr>
          <w:rFonts w:hint="eastAsia"/>
          <w:color w:val="000000" w:themeColor="text1"/>
          <w:sz w:val="24"/>
          <w:szCs w:val="24"/>
          <w:lang w:eastAsia="zh-CN"/>
        </w:rPr>
        <w:t>16</w:t>
      </w:r>
      <w:r w:rsidRPr="00345579">
        <w:rPr>
          <w:rFonts w:hint="eastAsia"/>
          <w:color w:val="000000" w:themeColor="text1"/>
          <w:sz w:val="24"/>
          <w:szCs w:val="24"/>
          <w:lang w:eastAsia="zh-CN"/>
        </w:rPr>
        <w:t>.</w:t>
      </w:r>
      <w:r w:rsidRPr="00345579">
        <w:rPr>
          <w:color w:val="000000" w:themeColor="text1"/>
          <w:sz w:val="24"/>
          <w:szCs w:val="24"/>
          <w:lang w:eastAsia="zh-CN"/>
        </w:rPr>
        <w:tab/>
      </w:r>
      <w:r w:rsidR="00376721">
        <w:rPr>
          <w:rFonts w:hint="eastAsia"/>
          <w:sz w:val="24"/>
          <w:szCs w:val="24"/>
          <w:lang w:eastAsia="zh-CN"/>
        </w:rPr>
        <w:t xml:space="preserve">  </w:t>
      </w:r>
      <w:r w:rsidRPr="00CA3EFE">
        <w:rPr>
          <w:rFonts w:eastAsia="KaiTi" w:hint="eastAsia"/>
          <w:sz w:val="24"/>
          <w:szCs w:val="24"/>
          <w:lang w:eastAsia="zh-CN"/>
        </w:rPr>
        <w:t>表示</w:t>
      </w:r>
      <w:r w:rsidRPr="00CA3EFE">
        <w:rPr>
          <w:rFonts w:ascii="KaiTi" w:eastAsia="KaiTi" w:hAnsi="KaiTi" w:hint="eastAsia"/>
          <w:sz w:val="24"/>
          <w:szCs w:val="24"/>
          <w:lang w:eastAsia="zh-CN"/>
        </w:rPr>
        <w:t>注意到</w:t>
      </w:r>
      <w:r w:rsidRPr="00CA3EFE">
        <w:rPr>
          <w:rFonts w:hint="eastAsia"/>
          <w:sz w:val="24"/>
          <w:szCs w:val="24"/>
          <w:lang w:eastAsia="zh-CN"/>
        </w:rPr>
        <w:t>关于债务可持续性与执行《生物多样性公约》之间关系的研究报告、关于</w:t>
      </w:r>
      <w:r w:rsidRPr="00CA3EFE">
        <w:rPr>
          <w:rFonts w:hint="eastAsia"/>
          <w:sz w:val="24"/>
          <w:szCs w:val="24"/>
          <w:lang w:eastAsia="zh-CN"/>
        </w:rPr>
        <w:t>2014</w:t>
      </w:r>
      <w:r w:rsidRPr="00CA3EFE">
        <w:rPr>
          <w:rFonts w:hint="eastAsia"/>
          <w:sz w:val="24"/>
          <w:szCs w:val="24"/>
          <w:lang w:eastAsia="zh-CN"/>
        </w:rPr>
        <w:t>年</w:t>
      </w:r>
      <w:r w:rsidRPr="00CA3EFE">
        <w:rPr>
          <w:rFonts w:hint="eastAsia"/>
          <w:sz w:val="24"/>
          <w:szCs w:val="24"/>
          <w:lang w:eastAsia="zh-CN"/>
        </w:rPr>
        <w:t>10</w:t>
      </w:r>
      <w:r w:rsidRPr="00CA3EFE">
        <w:rPr>
          <w:rFonts w:hint="eastAsia"/>
          <w:sz w:val="24"/>
          <w:szCs w:val="24"/>
          <w:lang w:eastAsia="zh-CN"/>
        </w:rPr>
        <w:t>月</w:t>
      </w:r>
      <w:r w:rsidRPr="00CA3EFE">
        <w:rPr>
          <w:rFonts w:hint="eastAsia"/>
          <w:sz w:val="24"/>
          <w:szCs w:val="24"/>
          <w:lang w:eastAsia="zh-CN"/>
        </w:rPr>
        <w:t>17</w:t>
      </w:r>
      <w:r w:rsidRPr="00CA3EFE">
        <w:rPr>
          <w:rFonts w:hint="eastAsia"/>
          <w:sz w:val="24"/>
          <w:szCs w:val="24"/>
          <w:lang w:eastAsia="zh-CN"/>
        </w:rPr>
        <w:t>日</w:t>
      </w:r>
      <w:r w:rsidRPr="00CA3EFE">
        <w:rPr>
          <w:sz w:val="24"/>
          <w:szCs w:val="24"/>
          <w:lang w:val="en-CA" w:eastAsia="zh-CN"/>
        </w:rPr>
        <w:t>第</w:t>
      </w:r>
      <w:r w:rsidRPr="00EA0A80">
        <w:rPr>
          <w:sz w:val="24"/>
          <w:szCs w:val="24"/>
          <w:lang w:val="en-CA" w:eastAsia="zh-CN"/>
        </w:rPr>
        <w:t xml:space="preserve"> </w:t>
      </w:r>
      <w:hyperlink r:id="rId42" w:history="1">
        <w:r w:rsidRPr="00EA0A80">
          <w:rPr>
            <w:rStyle w:val="Hyperlink"/>
            <w:sz w:val="24"/>
            <w:szCs w:val="24"/>
            <w:lang w:eastAsia="zh-CN"/>
          </w:rPr>
          <w:t>XII/3</w:t>
        </w:r>
      </w:hyperlink>
      <w:r w:rsidRPr="00CA3EFE">
        <w:rPr>
          <w:sz w:val="24"/>
          <w:szCs w:val="24"/>
          <w:lang w:val="en-CA" w:eastAsia="zh-CN"/>
        </w:rPr>
        <w:t>号和</w:t>
      </w:r>
      <w:r w:rsidRPr="00CA3EFE">
        <w:rPr>
          <w:rFonts w:hint="eastAsia"/>
          <w:sz w:val="24"/>
          <w:szCs w:val="24"/>
          <w:lang w:val="en-CA" w:eastAsia="zh-CN"/>
        </w:rPr>
        <w:t>2018</w:t>
      </w:r>
      <w:r w:rsidRPr="00CA3EFE">
        <w:rPr>
          <w:rFonts w:hint="eastAsia"/>
          <w:sz w:val="24"/>
          <w:szCs w:val="24"/>
          <w:lang w:val="en-CA" w:eastAsia="zh-CN"/>
        </w:rPr>
        <w:t>年</w:t>
      </w:r>
      <w:r w:rsidRPr="00CA3EFE">
        <w:rPr>
          <w:rFonts w:hint="eastAsia"/>
          <w:sz w:val="24"/>
          <w:szCs w:val="24"/>
          <w:lang w:val="en-CA" w:eastAsia="zh-CN"/>
        </w:rPr>
        <w:t>10</w:t>
      </w:r>
      <w:r w:rsidRPr="00CA3EFE">
        <w:rPr>
          <w:rFonts w:hint="eastAsia"/>
          <w:sz w:val="24"/>
          <w:szCs w:val="24"/>
          <w:lang w:val="en-CA" w:eastAsia="zh-CN"/>
        </w:rPr>
        <w:t>月</w:t>
      </w:r>
      <w:r w:rsidRPr="00CA3EFE">
        <w:rPr>
          <w:rFonts w:hint="eastAsia"/>
          <w:sz w:val="24"/>
          <w:szCs w:val="24"/>
          <w:lang w:val="en-CA" w:eastAsia="zh-CN"/>
        </w:rPr>
        <w:t>29</w:t>
      </w:r>
      <w:r w:rsidRPr="00CA3EFE">
        <w:rPr>
          <w:rFonts w:hint="eastAsia"/>
          <w:sz w:val="24"/>
          <w:szCs w:val="24"/>
          <w:lang w:val="en-CA" w:eastAsia="zh-CN"/>
        </w:rPr>
        <w:t>日</w:t>
      </w:r>
      <w:r w:rsidRPr="00CA3EFE">
        <w:rPr>
          <w:sz w:val="24"/>
          <w:szCs w:val="24"/>
          <w:lang w:val="en-CA" w:eastAsia="zh-CN"/>
        </w:rPr>
        <w:t>第</w:t>
      </w:r>
      <w:r w:rsidRPr="00EA0A80">
        <w:rPr>
          <w:sz w:val="24"/>
          <w:szCs w:val="24"/>
          <w:lang w:val="en-CA" w:eastAsia="zh-CN"/>
        </w:rPr>
        <w:t xml:space="preserve"> </w:t>
      </w:r>
      <w:hyperlink r:id="rId43" w:history="1">
        <w:r w:rsidRPr="00EA0A80">
          <w:rPr>
            <w:rStyle w:val="Hyperlink"/>
            <w:sz w:val="24"/>
            <w:szCs w:val="24"/>
            <w:lang w:eastAsia="zh-CN"/>
          </w:rPr>
          <w:t>14/15</w:t>
        </w:r>
      </w:hyperlink>
      <w:r w:rsidRPr="00CA3EFE">
        <w:rPr>
          <w:sz w:val="24"/>
          <w:szCs w:val="24"/>
          <w:lang w:val="en-CA" w:eastAsia="zh-CN"/>
        </w:rPr>
        <w:t>号决定通过的生物多样性融资机制保障措施指导意见实施情况</w:t>
      </w:r>
      <w:r w:rsidRPr="00CA3EFE">
        <w:rPr>
          <w:rFonts w:hint="eastAsia"/>
          <w:sz w:val="24"/>
          <w:szCs w:val="24"/>
          <w:lang w:val="en-CA" w:eastAsia="zh-CN"/>
        </w:rPr>
        <w:t>和</w:t>
      </w:r>
      <w:r w:rsidRPr="00CA3EFE">
        <w:rPr>
          <w:sz w:val="24"/>
          <w:szCs w:val="24"/>
          <w:lang w:val="en-CA" w:eastAsia="zh-CN"/>
        </w:rPr>
        <w:t>确定良好做法和经验教训以及更好地实施指导意见的机会</w:t>
      </w:r>
      <w:r w:rsidRPr="00CA3EFE">
        <w:rPr>
          <w:rFonts w:hint="eastAsia"/>
          <w:sz w:val="24"/>
          <w:szCs w:val="24"/>
          <w:lang w:val="en-CA" w:eastAsia="zh-CN"/>
        </w:rPr>
        <w:t>的研究报告和关于生物多样性与气候融资之间关系的研究报告</w:t>
      </w:r>
      <w:r w:rsidRPr="00CA3EFE">
        <w:rPr>
          <w:rFonts w:hint="eastAsia"/>
          <w:sz w:val="24"/>
          <w:szCs w:val="24"/>
          <w:lang w:eastAsia="zh-CN"/>
        </w:rPr>
        <w:t>；</w:t>
      </w:r>
    </w:p>
    <w:p w14:paraId="7D5A15DB" w14:textId="781EFA79" w:rsidR="00772234" w:rsidRDefault="00376721" w:rsidP="00345579">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17</w:t>
      </w:r>
      <w:r w:rsidR="00772234" w:rsidRPr="006C55FD">
        <w:rPr>
          <w:rFonts w:hint="eastAsia"/>
          <w:sz w:val="24"/>
          <w:szCs w:val="24"/>
          <w:lang w:eastAsia="zh-CN"/>
        </w:rPr>
        <w:t>.</w:t>
      </w:r>
      <w:r w:rsidR="00772234">
        <w:rPr>
          <w:sz w:val="24"/>
          <w:szCs w:val="24"/>
          <w:lang w:eastAsia="zh-CN"/>
        </w:rPr>
        <w:tab/>
      </w:r>
      <w:r>
        <w:rPr>
          <w:rFonts w:hint="eastAsia"/>
          <w:sz w:val="24"/>
          <w:szCs w:val="24"/>
          <w:lang w:eastAsia="zh-CN"/>
        </w:rPr>
        <w:t xml:space="preserve"> </w:t>
      </w:r>
      <w:r w:rsidR="00772234">
        <w:rPr>
          <w:rFonts w:hint="eastAsia"/>
          <w:sz w:val="24"/>
          <w:szCs w:val="24"/>
          <w:lang w:eastAsia="zh-CN"/>
        </w:rPr>
        <w:t>[</w:t>
      </w:r>
      <w:r w:rsidR="00772234" w:rsidRPr="006C55FD">
        <w:rPr>
          <w:rFonts w:ascii="KaiTi" w:eastAsia="KaiTi" w:hAnsi="KaiTi" w:hint="eastAsia"/>
          <w:sz w:val="24"/>
          <w:szCs w:val="24"/>
          <w:lang w:eastAsia="zh-CN"/>
        </w:rPr>
        <w:t>邀请</w:t>
      </w:r>
      <w:r w:rsidR="00772234">
        <w:rPr>
          <w:rFonts w:ascii="KaiTi" w:eastAsia="KaiTi" w:hAnsi="KaiTi" w:hint="eastAsia"/>
          <w:sz w:val="24"/>
          <w:szCs w:val="24"/>
          <w:lang w:eastAsia="zh-CN"/>
        </w:rPr>
        <w:t>][鼓励]</w:t>
      </w:r>
      <w:r w:rsidR="00772234" w:rsidRPr="006C55FD">
        <w:rPr>
          <w:rFonts w:hint="eastAsia"/>
          <w:sz w:val="24"/>
          <w:szCs w:val="24"/>
          <w:lang w:eastAsia="zh-CN"/>
        </w:rPr>
        <w:t>缔约方和其他国家政府酌情并根据国情、优先事项和能力，</w:t>
      </w:r>
      <w:r w:rsidR="00772234" w:rsidRPr="0086622A">
        <w:rPr>
          <w:rFonts w:hint="eastAsia"/>
          <w:spacing w:val="-10"/>
          <w:sz w:val="24"/>
          <w:szCs w:val="24"/>
          <w:lang w:eastAsia="zh-CN"/>
        </w:rPr>
        <w:t>依据本国法律和《公约》第</w:t>
      </w:r>
      <w:r w:rsidR="00772234" w:rsidRPr="0086622A">
        <w:rPr>
          <w:rFonts w:hint="eastAsia"/>
          <w:spacing w:val="-10"/>
          <w:sz w:val="24"/>
          <w:szCs w:val="24"/>
          <w:lang w:eastAsia="zh-CN"/>
        </w:rPr>
        <w:t>3</w:t>
      </w:r>
      <w:r w:rsidR="00772234" w:rsidRPr="0086622A">
        <w:rPr>
          <w:rFonts w:hint="eastAsia"/>
          <w:spacing w:val="-10"/>
          <w:sz w:val="24"/>
          <w:szCs w:val="24"/>
          <w:lang w:eastAsia="zh-CN"/>
        </w:rPr>
        <w:t>条，遵循《昆明</w:t>
      </w:r>
      <w:r w:rsidR="00772234" w:rsidRPr="0086622A">
        <w:rPr>
          <w:spacing w:val="-10"/>
          <w:sz w:val="24"/>
          <w:szCs w:val="24"/>
          <w:lang w:eastAsia="zh-CN"/>
        </w:rPr>
        <w:t>-</w:t>
      </w:r>
      <w:r w:rsidR="00772234" w:rsidRPr="0086622A">
        <w:rPr>
          <w:rFonts w:hint="eastAsia"/>
          <w:spacing w:val="-10"/>
          <w:sz w:val="24"/>
          <w:szCs w:val="24"/>
          <w:lang w:eastAsia="zh-CN"/>
        </w:rPr>
        <w:t>蒙特利尔全球生物多样性框架》</w:t>
      </w:r>
      <w:r w:rsidR="00772234">
        <w:rPr>
          <w:rFonts w:hint="eastAsia"/>
          <w:sz w:val="24"/>
          <w:szCs w:val="24"/>
          <w:lang w:eastAsia="zh-CN"/>
        </w:rPr>
        <w:t>C</w:t>
      </w:r>
      <w:r w:rsidR="00772234">
        <w:rPr>
          <w:rFonts w:hint="eastAsia"/>
          <w:sz w:val="24"/>
          <w:szCs w:val="24"/>
          <w:lang w:eastAsia="zh-CN"/>
        </w:rPr>
        <w:t>部分和</w:t>
      </w:r>
      <w:r w:rsidR="00772234" w:rsidRPr="006C55FD">
        <w:rPr>
          <w:rFonts w:hint="eastAsia"/>
          <w:sz w:val="24"/>
          <w:szCs w:val="24"/>
          <w:lang w:eastAsia="zh-CN"/>
        </w:rPr>
        <w:t>行动目标</w:t>
      </w:r>
      <w:r w:rsidR="00772234" w:rsidRPr="006C55FD">
        <w:rPr>
          <w:sz w:val="24"/>
          <w:szCs w:val="24"/>
          <w:lang w:eastAsia="zh-CN"/>
        </w:rPr>
        <w:t>19</w:t>
      </w:r>
      <w:r w:rsidR="00772234">
        <w:rPr>
          <w:rFonts w:hint="eastAsia"/>
          <w:sz w:val="24"/>
          <w:szCs w:val="24"/>
          <w:lang w:eastAsia="zh-CN"/>
        </w:rPr>
        <w:t>，</w:t>
      </w:r>
      <w:r w:rsidR="00772234" w:rsidRPr="006C55FD">
        <w:rPr>
          <w:rFonts w:hint="eastAsia"/>
          <w:sz w:val="24"/>
          <w:szCs w:val="24"/>
          <w:lang w:eastAsia="zh-CN"/>
        </w:rPr>
        <w:t>在</w:t>
      </w:r>
      <w:r w:rsidR="00772234">
        <w:rPr>
          <w:rFonts w:hint="eastAsia"/>
          <w:sz w:val="24"/>
          <w:szCs w:val="24"/>
          <w:lang w:eastAsia="zh-CN"/>
        </w:rPr>
        <w:t>从所有来源调动财务</w:t>
      </w:r>
      <w:r w:rsidR="00772234" w:rsidRPr="006C55FD">
        <w:rPr>
          <w:rFonts w:hint="eastAsia"/>
          <w:sz w:val="24"/>
          <w:szCs w:val="24"/>
          <w:lang w:eastAsia="zh-CN"/>
        </w:rPr>
        <w:t>资源</w:t>
      </w:r>
      <w:r w:rsidR="00772234">
        <w:rPr>
          <w:rFonts w:hint="eastAsia"/>
          <w:sz w:val="24"/>
          <w:szCs w:val="24"/>
          <w:lang w:eastAsia="zh-CN"/>
        </w:rPr>
        <w:t>时考虑</w:t>
      </w:r>
      <w:r w:rsidR="00772234" w:rsidRPr="006C55FD">
        <w:rPr>
          <w:rFonts w:hint="eastAsia"/>
          <w:sz w:val="24"/>
          <w:szCs w:val="24"/>
          <w:lang w:eastAsia="zh-CN"/>
        </w:rPr>
        <w:t>这三项研究</w:t>
      </w:r>
      <w:r w:rsidR="00772234">
        <w:rPr>
          <w:rFonts w:hint="eastAsia"/>
          <w:sz w:val="24"/>
          <w:szCs w:val="24"/>
          <w:lang w:eastAsia="zh-CN"/>
        </w:rPr>
        <w:t>报告</w:t>
      </w:r>
      <w:r w:rsidR="00772234" w:rsidRPr="006C55FD">
        <w:rPr>
          <w:rFonts w:hint="eastAsia"/>
          <w:sz w:val="24"/>
          <w:szCs w:val="24"/>
          <w:lang w:eastAsia="zh-CN"/>
        </w:rPr>
        <w:t>；</w:t>
      </w:r>
    </w:p>
    <w:p w14:paraId="04056919" w14:textId="6C132132" w:rsidR="00772234" w:rsidRPr="006C55FD" w:rsidRDefault="00376721" w:rsidP="00345579">
      <w:pPr>
        <w:tabs>
          <w:tab w:val="clear" w:pos="567"/>
          <w:tab w:val="clear" w:pos="1134"/>
          <w:tab w:val="clear" w:pos="1701"/>
          <w:tab w:val="clear" w:pos="2268"/>
        </w:tabs>
        <w:spacing w:before="120" w:after="120"/>
        <w:ind w:left="490" w:firstLine="490"/>
        <w:rPr>
          <w:sz w:val="24"/>
          <w:szCs w:val="24"/>
          <w:lang w:eastAsia="zh-CN"/>
        </w:rPr>
      </w:pPr>
      <w:r>
        <w:rPr>
          <w:rFonts w:ascii="KaiTi" w:eastAsia="KaiTi" w:hAnsi="KaiTi" w:hint="eastAsia"/>
          <w:sz w:val="24"/>
          <w:szCs w:val="24"/>
          <w:lang w:eastAsia="zh-CN"/>
        </w:rPr>
        <w:t xml:space="preserve">18. </w:t>
      </w:r>
      <w:r w:rsidR="00772234" w:rsidRPr="006C55FD">
        <w:rPr>
          <w:rFonts w:ascii="KaiTi" w:eastAsia="KaiTi" w:hAnsi="KaiTi" w:hint="eastAsia"/>
          <w:sz w:val="24"/>
          <w:szCs w:val="24"/>
          <w:lang w:eastAsia="zh-CN"/>
        </w:rPr>
        <w:t>邀请</w:t>
      </w:r>
      <w:r w:rsidR="00772234" w:rsidRPr="006C55FD">
        <w:rPr>
          <w:sz w:val="24"/>
          <w:szCs w:val="24"/>
          <w:lang w:eastAsia="zh-CN"/>
        </w:rPr>
        <w:t>相关国际组织和倡议、区域开发银行和其他区域和国际金融机构以及利益攸关方组织，酌情并根据各自任务授权，在生物多样性融资工作中</w:t>
      </w:r>
      <w:r w:rsidR="00772234">
        <w:rPr>
          <w:rFonts w:hint="eastAsia"/>
          <w:sz w:val="24"/>
          <w:szCs w:val="24"/>
          <w:lang w:eastAsia="zh-CN"/>
        </w:rPr>
        <w:t>考虑</w:t>
      </w:r>
      <w:r w:rsidR="00772234" w:rsidRPr="006C55FD">
        <w:rPr>
          <w:sz w:val="24"/>
          <w:szCs w:val="24"/>
          <w:lang w:eastAsia="zh-CN"/>
        </w:rPr>
        <w:t>这三项研究</w:t>
      </w:r>
      <w:r w:rsidR="00772234">
        <w:rPr>
          <w:rFonts w:hint="eastAsia"/>
          <w:sz w:val="24"/>
          <w:szCs w:val="24"/>
          <w:lang w:eastAsia="zh-CN"/>
        </w:rPr>
        <w:t>报告</w:t>
      </w:r>
      <w:r w:rsidR="00772234" w:rsidRPr="006C55FD">
        <w:rPr>
          <w:sz w:val="24"/>
          <w:szCs w:val="24"/>
          <w:lang w:eastAsia="zh-CN"/>
        </w:rPr>
        <w:t>；</w:t>
      </w:r>
    </w:p>
    <w:p w14:paraId="6ED687E0" w14:textId="00AB0048" w:rsidR="00BC4B0D" w:rsidRPr="00BC4B0D" w:rsidRDefault="00BC4B0D">
      <w:pPr>
        <w:pStyle w:val="ListParagraph"/>
        <w:numPr>
          <w:ilvl w:val="0"/>
          <w:numId w:val="108"/>
        </w:numPr>
        <w:shd w:val="clear" w:color="auto" w:fill="FFFFFF" w:themeFill="background1"/>
        <w:spacing w:before="120" w:after="120"/>
        <w:ind w:left="490" w:firstLine="490"/>
        <w:rPr>
          <w:sz w:val="24"/>
          <w:lang w:eastAsia="zh-CN"/>
        </w:rPr>
      </w:pPr>
      <w:r w:rsidRPr="009231B6">
        <w:rPr>
          <w:rFonts w:ascii="KaiTi" w:eastAsia="KaiTi" w:hAnsi="KaiTi"/>
          <w:sz w:val="24"/>
          <w:shd w:val="clear" w:color="auto" w:fill="FFFFFF" w:themeFill="background1"/>
          <w:lang w:eastAsia="zh-CN"/>
        </w:rPr>
        <w:t>邀请</w:t>
      </w:r>
      <w:r w:rsidRPr="009231B6">
        <w:rPr>
          <w:rFonts w:ascii="SimSun" w:eastAsia="SimSun" w:hAnsi="SimSun" w:cs="SimSun" w:hint="eastAsia"/>
          <w:sz w:val="24"/>
          <w:shd w:val="clear" w:color="auto" w:fill="FFFFFF" w:themeFill="background1"/>
          <w:lang w:eastAsia="zh-CN"/>
        </w:rPr>
        <w:t>缔约方和其他国家政府，根据《昆蒙框架》</w:t>
      </w:r>
      <w:r w:rsidRPr="009231B6">
        <w:rPr>
          <w:sz w:val="24"/>
          <w:shd w:val="clear" w:color="auto" w:fill="FFFFFF" w:themeFill="background1"/>
          <w:lang w:eastAsia="zh-CN"/>
        </w:rPr>
        <w:t>C</w:t>
      </w:r>
      <w:r w:rsidRPr="009231B6">
        <w:rPr>
          <w:rFonts w:ascii="SimSun" w:eastAsia="SimSun" w:hAnsi="SimSun" w:cs="SimSun" w:hint="eastAsia"/>
          <w:sz w:val="24"/>
          <w:shd w:val="clear" w:color="auto" w:fill="FFFFFF" w:themeFill="background1"/>
          <w:lang w:eastAsia="zh-CN"/>
        </w:rPr>
        <w:t>部分，酌情并根据国情、优先事项和能力</w:t>
      </w:r>
      <w:r w:rsidRPr="00BC4B0D">
        <w:rPr>
          <w:rFonts w:ascii="SimSun" w:eastAsia="SimSun" w:hAnsi="SimSun" w:cs="SimSun" w:hint="eastAsia"/>
          <w:sz w:val="24"/>
          <w:lang w:eastAsia="zh-CN"/>
        </w:rPr>
        <w:t>，并考虑到债务可持续性与《公约》执行之间关系的具体情境特征</w:t>
      </w:r>
      <w:r w:rsidRPr="009231B6">
        <w:rPr>
          <w:rFonts w:ascii="SimSun" w:eastAsia="SimSun" w:hAnsi="SimSun" w:cs="SimSun" w:hint="eastAsia"/>
          <w:sz w:val="24"/>
          <w:shd w:val="clear" w:color="auto" w:fill="FFFFFF" w:themeFill="background1"/>
          <w:lang w:eastAsia="zh-CN"/>
        </w:rPr>
        <w:t>：</w:t>
      </w:r>
    </w:p>
    <w:p w14:paraId="3727A1E6" w14:textId="34EB9979" w:rsidR="00BC4B0D" w:rsidRPr="007F06DD" w:rsidRDefault="00BC4B0D" w:rsidP="00345579">
      <w:pPr>
        <w:tabs>
          <w:tab w:val="clear" w:pos="567"/>
          <w:tab w:val="clear" w:pos="1134"/>
          <w:tab w:val="clear" w:pos="1701"/>
          <w:tab w:val="clear" w:pos="2268"/>
        </w:tabs>
        <w:spacing w:before="120" w:after="120"/>
        <w:ind w:left="490" w:firstLine="490"/>
        <w:rPr>
          <w:sz w:val="24"/>
          <w:szCs w:val="24"/>
          <w:lang w:val="en-GB" w:eastAsia="zh-CN"/>
        </w:rPr>
      </w:pPr>
      <w:r w:rsidRPr="005630F1">
        <w:rPr>
          <w:rFonts w:hint="eastAsia"/>
          <w:sz w:val="24"/>
          <w:szCs w:val="24"/>
          <w:lang w:val="en-GB" w:eastAsia="zh-CN"/>
        </w:rPr>
        <w:lastRenderedPageBreak/>
        <w:t>（</w:t>
      </w:r>
      <w:r w:rsidRPr="005630F1">
        <w:rPr>
          <w:rFonts w:hint="eastAsia"/>
          <w:sz w:val="24"/>
          <w:szCs w:val="24"/>
          <w:lang w:val="en-GB" w:eastAsia="zh-CN"/>
        </w:rPr>
        <w:t>a</w:t>
      </w:r>
      <w:r w:rsidRPr="005630F1">
        <w:rPr>
          <w:rFonts w:hint="eastAsia"/>
          <w:sz w:val="24"/>
          <w:szCs w:val="24"/>
          <w:lang w:val="en-GB" w:eastAsia="zh-CN"/>
        </w:rPr>
        <w:t>）</w:t>
      </w:r>
      <w:r w:rsidRPr="009231B6">
        <w:rPr>
          <w:sz w:val="24"/>
          <w:szCs w:val="24"/>
          <w:shd w:val="clear" w:color="auto" w:fill="FFFFFF" w:themeFill="background1"/>
          <w:lang w:val="en-GB" w:eastAsia="zh-CN"/>
        </w:rPr>
        <w:t>评估</w:t>
      </w:r>
      <w:r w:rsidRPr="009231B6">
        <w:rPr>
          <w:rFonts w:hint="eastAsia"/>
          <w:sz w:val="24"/>
          <w:szCs w:val="24"/>
          <w:shd w:val="clear" w:color="auto" w:fill="FFFFFF" w:themeFill="background1"/>
          <w:lang w:val="en-GB" w:eastAsia="zh-CN"/>
        </w:rPr>
        <w:t>利用</w:t>
      </w:r>
      <w:r w:rsidRPr="009231B6">
        <w:rPr>
          <w:sz w:val="24"/>
          <w:szCs w:val="24"/>
          <w:shd w:val="clear" w:color="auto" w:fill="FFFFFF" w:themeFill="background1"/>
          <w:lang w:val="en-GB" w:eastAsia="zh-CN"/>
        </w:rPr>
        <w:t>债务相关工具</w:t>
      </w:r>
      <w:r w:rsidRPr="009231B6">
        <w:rPr>
          <w:rFonts w:hint="eastAsia"/>
          <w:sz w:val="24"/>
          <w:szCs w:val="24"/>
          <w:shd w:val="clear" w:color="auto" w:fill="FFFFFF" w:themeFill="background1"/>
          <w:lang w:val="en-GB" w:eastAsia="zh-CN"/>
        </w:rPr>
        <w:t>对执行</w:t>
      </w:r>
      <w:r w:rsidRPr="009231B6">
        <w:rPr>
          <w:sz w:val="24"/>
          <w:szCs w:val="24"/>
          <w:shd w:val="clear" w:color="auto" w:fill="FFFFFF" w:themeFill="background1"/>
          <w:lang w:val="en-GB" w:eastAsia="zh-CN"/>
        </w:rPr>
        <w:t>国家生物多样性战略和行动计划的</w:t>
      </w:r>
      <w:r w:rsidRPr="009231B6">
        <w:rPr>
          <w:rFonts w:hint="eastAsia"/>
          <w:sz w:val="24"/>
          <w:szCs w:val="24"/>
          <w:shd w:val="clear" w:color="auto" w:fill="FFFFFF" w:themeFill="background1"/>
          <w:lang w:val="en-GB" w:eastAsia="zh-CN"/>
        </w:rPr>
        <w:t>相关性和</w:t>
      </w:r>
      <w:r w:rsidRPr="009231B6">
        <w:rPr>
          <w:sz w:val="24"/>
          <w:szCs w:val="24"/>
          <w:shd w:val="clear" w:color="auto" w:fill="FFFFFF" w:themeFill="background1"/>
          <w:lang w:val="en-GB" w:eastAsia="zh-CN"/>
        </w:rPr>
        <w:t>影响，探讨进一步</w:t>
      </w:r>
      <w:r w:rsidRPr="009231B6">
        <w:rPr>
          <w:rFonts w:hint="eastAsia"/>
          <w:sz w:val="24"/>
          <w:szCs w:val="24"/>
          <w:shd w:val="clear" w:color="auto" w:fill="FFFFFF" w:themeFill="background1"/>
          <w:lang w:val="en-GB" w:eastAsia="zh-CN"/>
        </w:rPr>
        <w:t>利用</w:t>
      </w:r>
      <w:r w:rsidRPr="009231B6">
        <w:rPr>
          <w:sz w:val="24"/>
          <w:szCs w:val="24"/>
          <w:shd w:val="clear" w:color="auto" w:fill="FFFFFF" w:themeFill="background1"/>
          <w:lang w:val="en-GB" w:eastAsia="zh-CN"/>
        </w:rPr>
        <w:t>机会</w:t>
      </w:r>
      <w:r w:rsidRPr="009231B6">
        <w:rPr>
          <w:rFonts w:hint="eastAsia"/>
          <w:sz w:val="24"/>
          <w:szCs w:val="24"/>
          <w:shd w:val="clear" w:color="auto" w:fill="FFFFFF" w:themeFill="background1"/>
          <w:lang w:eastAsia="zh-CN"/>
        </w:rPr>
        <w:t>，同时</w:t>
      </w:r>
      <w:r w:rsidRPr="009231B6">
        <w:rPr>
          <w:sz w:val="24"/>
          <w:szCs w:val="24"/>
          <w:shd w:val="clear" w:color="auto" w:fill="FFFFFF" w:themeFill="background1"/>
          <w:lang w:eastAsia="zh-CN"/>
        </w:rPr>
        <w:t>考虑到</w:t>
      </w:r>
      <w:r w:rsidRPr="009231B6">
        <w:rPr>
          <w:rFonts w:hint="eastAsia"/>
          <w:sz w:val="24"/>
          <w:szCs w:val="24"/>
          <w:shd w:val="clear" w:color="auto" w:fill="FFFFFF" w:themeFill="background1"/>
          <w:lang w:eastAsia="zh-CN"/>
        </w:rPr>
        <w:t>，</w:t>
      </w:r>
      <w:r w:rsidRPr="009231B6">
        <w:rPr>
          <w:sz w:val="24"/>
          <w:szCs w:val="24"/>
          <w:shd w:val="clear" w:color="auto" w:fill="FFFFFF" w:themeFill="background1"/>
          <w:lang w:eastAsia="zh-CN"/>
        </w:rPr>
        <w:t>除其他外</w:t>
      </w:r>
      <w:r w:rsidRPr="009231B6">
        <w:rPr>
          <w:rFonts w:hint="eastAsia"/>
          <w:sz w:val="24"/>
          <w:szCs w:val="24"/>
          <w:shd w:val="clear" w:color="auto" w:fill="FFFFFF" w:themeFill="background1"/>
          <w:lang w:eastAsia="zh-CN"/>
        </w:rPr>
        <w:t>，</w:t>
      </w:r>
      <w:r w:rsidRPr="009231B6">
        <w:rPr>
          <w:sz w:val="24"/>
          <w:szCs w:val="24"/>
          <w:shd w:val="clear" w:color="auto" w:fill="FFFFFF" w:themeFill="background1"/>
          <w:lang w:eastAsia="zh-CN"/>
        </w:rPr>
        <w:t>债务可持续性、财政和市场条件、机构能力、治理和工具设计，</w:t>
      </w:r>
      <w:r w:rsidRPr="009231B6">
        <w:rPr>
          <w:sz w:val="24"/>
          <w:szCs w:val="24"/>
          <w:shd w:val="clear" w:color="auto" w:fill="FFFFFF" w:themeFill="background1"/>
          <w:lang w:val="en-GB" w:eastAsia="zh-CN"/>
        </w:rPr>
        <w:t>以及如何在国家生物多样性融资计划或类似文书和规划框架中处理</w:t>
      </w:r>
      <w:r w:rsidRPr="009231B6">
        <w:rPr>
          <w:rFonts w:hint="eastAsia"/>
          <w:sz w:val="24"/>
          <w:szCs w:val="24"/>
          <w:shd w:val="clear" w:color="auto" w:fill="FFFFFF" w:themeFill="background1"/>
          <w:lang w:eastAsia="zh-CN"/>
        </w:rPr>
        <w:t>此类工具</w:t>
      </w:r>
      <w:r w:rsidRPr="009231B6">
        <w:rPr>
          <w:sz w:val="24"/>
          <w:szCs w:val="24"/>
          <w:shd w:val="clear" w:color="auto" w:fill="FFFFFF" w:themeFill="background1"/>
          <w:lang w:val="en-GB" w:eastAsia="zh-CN"/>
        </w:rPr>
        <w:t>；</w:t>
      </w:r>
      <w:r w:rsidRPr="007F06DD">
        <w:rPr>
          <w:rFonts w:hint="eastAsia"/>
          <w:color w:val="EE0000"/>
          <w:sz w:val="24"/>
          <w:szCs w:val="24"/>
          <w:lang w:eastAsia="zh-CN"/>
        </w:rPr>
        <w:t xml:space="preserve"> </w:t>
      </w:r>
    </w:p>
    <w:p w14:paraId="067AC269" w14:textId="77777777" w:rsidR="00BC4B0D" w:rsidRPr="00CA3F1C" w:rsidRDefault="00BC4B0D" w:rsidP="00345579">
      <w:pPr>
        <w:shd w:val="clear" w:color="auto" w:fill="FFFFFF" w:themeFill="background1"/>
        <w:tabs>
          <w:tab w:val="clear" w:pos="567"/>
          <w:tab w:val="clear" w:pos="1134"/>
          <w:tab w:val="clear" w:pos="1701"/>
          <w:tab w:val="clear" w:pos="2268"/>
        </w:tabs>
        <w:spacing w:before="120" w:after="120"/>
        <w:ind w:left="490" w:firstLine="490"/>
        <w:rPr>
          <w:rFonts w:eastAsia="Arial"/>
          <w:sz w:val="24"/>
          <w:szCs w:val="24"/>
          <w:lang w:eastAsia="zh-CN"/>
        </w:rPr>
      </w:pPr>
      <w:r w:rsidRPr="009231B6">
        <w:rPr>
          <w:rFonts w:hint="eastAsia"/>
          <w:sz w:val="24"/>
          <w:szCs w:val="24"/>
          <w:shd w:val="clear" w:color="auto" w:fill="FFFFFF" w:themeFill="background1"/>
          <w:lang w:val="en-GB" w:eastAsia="zh-CN"/>
        </w:rPr>
        <w:t>（</w:t>
      </w:r>
      <w:r w:rsidRPr="009231B6">
        <w:rPr>
          <w:rFonts w:hint="eastAsia"/>
          <w:sz w:val="24"/>
          <w:szCs w:val="24"/>
          <w:shd w:val="clear" w:color="auto" w:fill="FFFFFF" w:themeFill="background1"/>
          <w:lang w:val="en-GB" w:eastAsia="zh-CN"/>
        </w:rPr>
        <w:t>b</w:t>
      </w:r>
      <w:r w:rsidRPr="009231B6">
        <w:rPr>
          <w:rFonts w:hint="eastAsia"/>
          <w:sz w:val="24"/>
          <w:szCs w:val="24"/>
          <w:shd w:val="clear" w:color="auto" w:fill="FFFFFF" w:themeFill="background1"/>
          <w:lang w:val="en-GB" w:eastAsia="zh-CN"/>
        </w:rPr>
        <w:t>）</w:t>
      </w:r>
      <w:r w:rsidRPr="009231B6">
        <w:rPr>
          <w:rFonts w:ascii="SimSun" w:hAnsi="SimSun" w:cs="SimSun" w:hint="eastAsia"/>
          <w:sz w:val="24"/>
          <w:szCs w:val="24"/>
          <w:shd w:val="clear" w:color="auto" w:fill="FFFFFF" w:themeFill="background1"/>
          <w:lang w:val="en-GB" w:eastAsia="zh-CN"/>
        </w:rPr>
        <w:t>在国家层面存在与生物多样性相关的财政和经济风险的情况下，将更多生物多样性考虑因素纳入国家债务管理战略</w:t>
      </w:r>
      <w:r w:rsidRPr="009231B6">
        <w:rPr>
          <w:rFonts w:ascii="SimSun" w:hAnsi="SimSun" w:cs="SimSun" w:hint="eastAsia"/>
          <w:sz w:val="24"/>
          <w:szCs w:val="24"/>
          <w:shd w:val="clear" w:color="auto" w:fill="FFFFFF" w:themeFill="background1"/>
          <w:lang w:eastAsia="zh-CN"/>
        </w:rPr>
        <w:t>和国家财政和债务可持续性评估</w:t>
      </w:r>
      <w:r w:rsidRPr="009231B6">
        <w:rPr>
          <w:rFonts w:ascii="SimSun" w:hAnsi="SimSun" w:cs="SimSun" w:hint="eastAsia"/>
          <w:shd w:val="clear" w:color="auto" w:fill="FFFFFF" w:themeFill="background1"/>
          <w:lang w:eastAsia="zh-CN"/>
        </w:rPr>
        <w:t>，</w:t>
      </w:r>
      <w:r w:rsidRPr="00A50F73">
        <w:rPr>
          <w:rFonts w:ascii="SimSun" w:hAnsi="SimSun" w:cs="SimSun" w:hint="eastAsia"/>
          <w:sz w:val="24"/>
          <w:szCs w:val="24"/>
          <w:shd w:val="clear" w:color="auto" w:fill="FFFFFF" w:themeFill="background1"/>
          <w:lang w:val="en-GB" w:eastAsia="zh-CN"/>
        </w:rPr>
        <w:t>探索替代性债务管理路径，避免产生有害生物多样性的资金流动；</w:t>
      </w:r>
      <w:r w:rsidRPr="00A50F73">
        <w:rPr>
          <w:sz w:val="24"/>
          <w:szCs w:val="24"/>
          <w:shd w:val="clear" w:color="auto" w:fill="FFFFFF" w:themeFill="background1"/>
          <w:lang w:val="en-GB" w:eastAsia="zh-CN"/>
        </w:rPr>
        <w:t xml:space="preserve"> </w:t>
      </w:r>
    </w:p>
    <w:p w14:paraId="2E80DF0F" w14:textId="05AB35E1" w:rsidR="00BC4B0D" w:rsidRPr="00CA3F1C" w:rsidRDefault="00BC4B0D" w:rsidP="00345579">
      <w:pPr>
        <w:shd w:val="clear" w:color="auto" w:fill="FFFFFF" w:themeFill="background1"/>
        <w:tabs>
          <w:tab w:val="clear" w:pos="567"/>
          <w:tab w:val="clear" w:pos="1134"/>
          <w:tab w:val="clear" w:pos="1701"/>
          <w:tab w:val="clear" w:pos="2268"/>
        </w:tabs>
        <w:spacing w:before="120" w:after="120"/>
        <w:ind w:left="490" w:firstLine="490"/>
        <w:rPr>
          <w:rFonts w:eastAsia="Arial"/>
          <w:sz w:val="24"/>
          <w:szCs w:val="24"/>
          <w:lang w:eastAsia="zh-CN"/>
        </w:rPr>
      </w:pPr>
      <w:r w:rsidRPr="005630F1">
        <w:rPr>
          <w:rFonts w:hint="eastAsia"/>
          <w:sz w:val="24"/>
          <w:szCs w:val="24"/>
          <w:lang w:val="en-GB" w:eastAsia="zh-CN"/>
        </w:rPr>
        <w:t>（</w:t>
      </w:r>
      <w:r>
        <w:rPr>
          <w:rFonts w:hint="eastAsia"/>
          <w:sz w:val="24"/>
          <w:szCs w:val="24"/>
          <w:lang w:val="en-GB" w:eastAsia="zh-CN"/>
        </w:rPr>
        <w:t>c</w:t>
      </w:r>
      <w:r w:rsidRPr="005630F1">
        <w:rPr>
          <w:rFonts w:hint="eastAsia"/>
          <w:sz w:val="24"/>
          <w:szCs w:val="24"/>
          <w:lang w:val="en-GB" w:eastAsia="zh-CN"/>
        </w:rPr>
        <w:t>）</w:t>
      </w:r>
      <w:r w:rsidRPr="00CA3F1C">
        <w:rPr>
          <w:rFonts w:hint="eastAsia"/>
          <w:sz w:val="24"/>
          <w:szCs w:val="24"/>
          <w:lang w:val="en-GB" w:eastAsia="zh-CN"/>
        </w:rPr>
        <w:t>酌</w:t>
      </w:r>
      <w:r w:rsidRPr="00A50F73">
        <w:rPr>
          <w:rFonts w:ascii="SimSun" w:hAnsi="SimSun" w:cs="SimSun" w:hint="eastAsia"/>
          <w:sz w:val="24"/>
          <w:szCs w:val="24"/>
          <w:shd w:val="clear" w:color="auto" w:fill="FFFFFF" w:themeFill="background1"/>
          <w:lang w:val="en-GB" w:eastAsia="zh-CN"/>
        </w:rPr>
        <w:t>情</w:t>
      </w:r>
      <w:r w:rsidRPr="00A50F73">
        <w:rPr>
          <w:rFonts w:ascii="SimSun" w:hAnsi="SimSun" w:cs="SimSun"/>
          <w:sz w:val="24"/>
          <w:szCs w:val="24"/>
          <w:shd w:val="clear" w:color="auto" w:fill="FFFFFF" w:themeFill="background1"/>
          <w:lang w:val="en-GB" w:eastAsia="zh-CN"/>
        </w:rPr>
        <w:t>探索利用债务相关</w:t>
      </w:r>
      <w:r w:rsidR="009E6E8E">
        <w:rPr>
          <w:rFonts w:ascii="SimSun" w:hAnsi="SimSun" w:cs="SimSun" w:hint="eastAsia"/>
          <w:sz w:val="24"/>
          <w:szCs w:val="24"/>
          <w:shd w:val="clear" w:color="auto" w:fill="FFFFFF" w:themeFill="background1"/>
          <w:lang w:val="en-GB" w:eastAsia="zh-CN"/>
        </w:rPr>
        <w:t>财政</w:t>
      </w:r>
      <w:r w:rsidRPr="00A50F73">
        <w:rPr>
          <w:rFonts w:ascii="SimSun" w:hAnsi="SimSun" w:cs="SimSun"/>
          <w:sz w:val="24"/>
          <w:szCs w:val="24"/>
          <w:shd w:val="clear" w:color="auto" w:fill="FFFFFF" w:themeFill="background1"/>
          <w:lang w:val="en-GB" w:eastAsia="zh-CN"/>
        </w:rPr>
        <w:t>工具</w:t>
      </w:r>
      <w:r w:rsidRPr="00A50F73">
        <w:rPr>
          <w:rFonts w:ascii="SimSun" w:hAnsi="SimSun" w:cs="SimSun" w:hint="eastAsia"/>
          <w:sz w:val="24"/>
          <w:szCs w:val="24"/>
          <w:shd w:val="clear" w:color="auto" w:fill="FFFFFF" w:themeFill="background1"/>
          <w:lang w:val="en-GB" w:eastAsia="zh-CN"/>
        </w:rPr>
        <w:t>促进</w:t>
      </w:r>
      <w:r w:rsidRPr="00A50F73">
        <w:rPr>
          <w:rFonts w:ascii="SimSun" w:hAnsi="SimSun" w:cs="SimSun"/>
          <w:sz w:val="24"/>
          <w:szCs w:val="24"/>
          <w:shd w:val="clear" w:color="auto" w:fill="FFFFFF" w:themeFill="background1"/>
          <w:lang w:val="en-GB" w:eastAsia="zh-CN"/>
        </w:rPr>
        <w:t>生物多样性</w:t>
      </w:r>
      <w:r w:rsidRPr="00A50F73">
        <w:rPr>
          <w:rFonts w:ascii="SimSun" w:hAnsi="SimSun" w:cs="SimSun" w:hint="eastAsia"/>
          <w:sz w:val="24"/>
          <w:szCs w:val="24"/>
          <w:shd w:val="clear" w:color="auto" w:fill="FFFFFF" w:themeFill="background1"/>
          <w:lang w:val="en-GB" w:eastAsia="zh-CN"/>
        </w:rPr>
        <w:t>执行工作</w:t>
      </w:r>
      <w:r w:rsidRPr="00A50F73">
        <w:rPr>
          <w:rFonts w:ascii="SimSun" w:hAnsi="SimSun" w:cs="SimSun"/>
          <w:sz w:val="24"/>
          <w:szCs w:val="24"/>
          <w:shd w:val="clear" w:color="auto" w:fill="FFFFFF" w:themeFill="background1"/>
          <w:lang w:val="en-GB" w:eastAsia="zh-CN"/>
        </w:rPr>
        <w:t>，同时考虑到本国国情；</w:t>
      </w:r>
    </w:p>
    <w:p w14:paraId="20F9FCAC" w14:textId="4EA849EE" w:rsidR="00BC4B0D" w:rsidRPr="00BC12C7" w:rsidRDefault="00BC4B0D" w:rsidP="00345579">
      <w:pPr>
        <w:tabs>
          <w:tab w:val="clear" w:pos="567"/>
          <w:tab w:val="clear" w:pos="1134"/>
          <w:tab w:val="clear" w:pos="1701"/>
          <w:tab w:val="clear" w:pos="2268"/>
        </w:tabs>
        <w:spacing w:before="120" w:after="120"/>
        <w:ind w:left="490" w:firstLine="490"/>
        <w:rPr>
          <w:rFonts w:eastAsia="Arial"/>
          <w:sz w:val="24"/>
          <w:szCs w:val="24"/>
          <w:lang w:eastAsia="zh-CN"/>
        </w:rPr>
      </w:pPr>
      <w:r w:rsidRPr="00A50F73">
        <w:rPr>
          <w:rFonts w:eastAsia="KaiTi" w:hint="eastAsia"/>
          <w:sz w:val="24"/>
          <w:szCs w:val="24"/>
          <w:shd w:val="clear" w:color="auto" w:fill="FFFFFF" w:themeFill="background1"/>
          <w:lang w:val="en-GB" w:eastAsia="zh-CN"/>
        </w:rPr>
        <w:t>20</w:t>
      </w:r>
      <w:r w:rsidRPr="00A50F73">
        <w:rPr>
          <w:rFonts w:ascii="KaiTi" w:eastAsia="KaiTi" w:hAnsi="KaiTi" w:hint="eastAsia"/>
          <w:sz w:val="24"/>
          <w:szCs w:val="24"/>
          <w:shd w:val="clear" w:color="auto" w:fill="FFFFFF" w:themeFill="background1"/>
          <w:lang w:val="en-GB" w:eastAsia="zh-CN"/>
        </w:rPr>
        <w:t>.</w:t>
      </w:r>
      <w:r w:rsidRPr="00A50F73">
        <w:rPr>
          <w:rFonts w:ascii="KaiTi" w:eastAsia="KaiTi" w:hAnsi="KaiTi"/>
          <w:sz w:val="24"/>
          <w:szCs w:val="24"/>
          <w:shd w:val="clear" w:color="auto" w:fill="FFFFFF" w:themeFill="background1"/>
          <w:lang w:val="en-GB" w:eastAsia="zh-CN"/>
        </w:rPr>
        <w:tab/>
        <w:t>鼓励</w:t>
      </w:r>
      <w:r w:rsidRPr="00A50F73">
        <w:rPr>
          <w:sz w:val="24"/>
          <w:szCs w:val="24"/>
          <w:shd w:val="clear" w:color="auto" w:fill="FFFFFF" w:themeFill="background1"/>
          <w:lang w:val="en-GB" w:eastAsia="zh-CN"/>
        </w:rPr>
        <w:t>相关国际或区域组织及倡议，例如联合国开发计划署生物多样性融资倡议，支持上文第</w:t>
      </w:r>
      <w:r w:rsidR="00D37932">
        <w:rPr>
          <w:rFonts w:hint="eastAsia"/>
          <w:sz w:val="24"/>
          <w:szCs w:val="24"/>
          <w:shd w:val="clear" w:color="auto" w:fill="FFFFFF" w:themeFill="background1"/>
          <w:lang w:val="en-GB" w:eastAsia="zh-CN"/>
        </w:rPr>
        <w:t>19</w:t>
      </w:r>
      <w:r w:rsidRPr="00A50F73">
        <w:rPr>
          <w:sz w:val="24"/>
          <w:szCs w:val="24"/>
          <w:shd w:val="clear" w:color="auto" w:fill="FFFFFF" w:themeFill="background1"/>
          <w:lang w:val="en-GB" w:eastAsia="zh-CN"/>
        </w:rPr>
        <w:t>段所述活动，包括为此总结良好做法和经验教训</w:t>
      </w:r>
      <w:r w:rsidRPr="00DD50EE">
        <w:rPr>
          <w:sz w:val="24"/>
          <w:szCs w:val="24"/>
          <w:lang w:val="en-GB" w:eastAsia="zh-CN"/>
        </w:rPr>
        <w:t>并支持提高其</w:t>
      </w:r>
      <w:r>
        <w:rPr>
          <w:rFonts w:hint="eastAsia"/>
          <w:sz w:val="24"/>
          <w:szCs w:val="24"/>
          <w:lang w:val="en-GB" w:eastAsia="zh-CN"/>
        </w:rPr>
        <w:t>可见</w:t>
      </w:r>
      <w:r w:rsidRPr="00DD50EE">
        <w:rPr>
          <w:sz w:val="24"/>
          <w:szCs w:val="24"/>
          <w:lang w:val="en-GB" w:eastAsia="zh-CN"/>
        </w:rPr>
        <w:t>度的努力</w:t>
      </w:r>
      <w:r w:rsidRPr="00BC12C7">
        <w:rPr>
          <w:sz w:val="24"/>
          <w:szCs w:val="24"/>
          <w:lang w:val="en-GB" w:eastAsia="zh-CN"/>
        </w:rPr>
        <w:t>；</w:t>
      </w:r>
    </w:p>
    <w:p w14:paraId="315F0B22" w14:textId="7AB915B3" w:rsidR="00BC4B0D" w:rsidRPr="00A458C1" w:rsidRDefault="00BC4B0D" w:rsidP="00345579">
      <w:pPr>
        <w:shd w:val="clear" w:color="auto" w:fill="FFFFFF" w:themeFill="background1"/>
        <w:tabs>
          <w:tab w:val="clear" w:pos="567"/>
          <w:tab w:val="clear" w:pos="1134"/>
          <w:tab w:val="clear" w:pos="1701"/>
          <w:tab w:val="clear" w:pos="2268"/>
        </w:tabs>
        <w:spacing w:before="120" w:after="120"/>
        <w:ind w:left="490" w:firstLine="490"/>
        <w:rPr>
          <w:sz w:val="24"/>
          <w:szCs w:val="24"/>
          <w:lang w:val="en-GB" w:eastAsia="zh-CN"/>
        </w:rPr>
      </w:pPr>
      <w:r w:rsidRPr="009231B6">
        <w:rPr>
          <w:rFonts w:eastAsia="KaiTi" w:hint="eastAsia"/>
          <w:sz w:val="24"/>
          <w:szCs w:val="24"/>
          <w:shd w:val="clear" w:color="auto" w:fill="FFFFFF" w:themeFill="background1"/>
          <w:lang w:val="en-GB" w:eastAsia="zh-CN"/>
        </w:rPr>
        <w:t>21</w:t>
      </w:r>
      <w:r w:rsidRPr="009231B6">
        <w:rPr>
          <w:rFonts w:ascii="KaiTi" w:eastAsia="KaiTi" w:hAnsi="KaiTi" w:hint="eastAsia"/>
          <w:sz w:val="24"/>
          <w:szCs w:val="24"/>
          <w:shd w:val="clear" w:color="auto" w:fill="FFFFFF" w:themeFill="background1"/>
          <w:lang w:val="en-GB" w:eastAsia="zh-CN"/>
        </w:rPr>
        <w:t>.</w:t>
      </w:r>
      <w:r w:rsidRPr="009231B6">
        <w:rPr>
          <w:rFonts w:ascii="KaiTi" w:eastAsia="KaiTi" w:hAnsi="KaiTi"/>
          <w:sz w:val="24"/>
          <w:szCs w:val="24"/>
          <w:shd w:val="clear" w:color="auto" w:fill="FFFFFF" w:themeFill="background1"/>
          <w:lang w:val="en-GB" w:eastAsia="zh-CN"/>
        </w:rPr>
        <w:tab/>
        <w:t>邀请</w:t>
      </w:r>
      <w:r w:rsidRPr="009231B6">
        <w:rPr>
          <w:sz w:val="24"/>
          <w:szCs w:val="24"/>
          <w:shd w:val="clear" w:color="auto" w:fill="FFFFFF" w:themeFill="background1"/>
          <w:lang w:val="en-GB" w:eastAsia="zh-CN"/>
        </w:rPr>
        <w:t>缔约方</w:t>
      </w:r>
      <w:r w:rsidRPr="009231B6">
        <w:rPr>
          <w:sz w:val="24"/>
          <w:szCs w:val="24"/>
          <w:shd w:val="clear" w:color="auto" w:fill="FFFFFF" w:themeFill="background1"/>
          <w:lang w:val="en-GB" w:eastAsia="x-none"/>
        </w:rPr>
        <w:t>酌情</w:t>
      </w:r>
      <w:r w:rsidRPr="009231B6">
        <w:rPr>
          <w:sz w:val="24"/>
          <w:szCs w:val="24"/>
          <w:shd w:val="clear" w:color="auto" w:fill="FFFFFF" w:themeFill="background1"/>
          <w:lang w:val="en-GB" w:eastAsia="zh-CN"/>
        </w:rPr>
        <w:t>并</w:t>
      </w:r>
      <w:r w:rsidRPr="009231B6">
        <w:rPr>
          <w:sz w:val="24"/>
          <w:szCs w:val="24"/>
          <w:shd w:val="clear" w:color="auto" w:fill="FFFFFF" w:themeFill="background1"/>
          <w:lang w:val="x-none" w:eastAsia="zh-CN"/>
        </w:rPr>
        <w:t>根据</w:t>
      </w:r>
      <w:r w:rsidRPr="009231B6">
        <w:rPr>
          <w:sz w:val="24"/>
          <w:szCs w:val="24"/>
          <w:shd w:val="clear" w:color="auto" w:fill="FFFFFF" w:themeFill="background1"/>
          <w:lang w:val="en-GB" w:eastAsia="x-none"/>
        </w:rPr>
        <w:t>国情、优先事项和能力</w:t>
      </w:r>
      <w:r w:rsidRPr="009231B6">
        <w:rPr>
          <w:sz w:val="24"/>
          <w:szCs w:val="24"/>
          <w:shd w:val="clear" w:color="auto" w:fill="FFFFFF" w:themeFill="background1"/>
          <w:lang w:val="x-none" w:eastAsia="zh-CN"/>
        </w:rPr>
        <w:t>和</w:t>
      </w:r>
      <w:r w:rsidRPr="009231B6">
        <w:rPr>
          <w:sz w:val="24"/>
          <w:szCs w:val="24"/>
          <w:shd w:val="clear" w:color="auto" w:fill="FFFFFF" w:themeFill="background1"/>
          <w:lang w:val="en-GB" w:eastAsia="x-none"/>
        </w:rPr>
        <w:t>国家法律</w:t>
      </w:r>
      <w:r w:rsidRPr="009231B6">
        <w:rPr>
          <w:sz w:val="24"/>
          <w:szCs w:val="24"/>
          <w:shd w:val="clear" w:color="auto" w:fill="FFFFFF" w:themeFill="background1"/>
          <w:lang w:val="en-GB" w:eastAsia="zh-CN"/>
        </w:rPr>
        <w:t>，并</w:t>
      </w:r>
      <w:r w:rsidRPr="009231B6">
        <w:rPr>
          <w:rFonts w:ascii="KaiTi" w:hAnsi="KaiTi"/>
          <w:sz w:val="24"/>
          <w:szCs w:val="24"/>
          <w:shd w:val="clear" w:color="auto" w:fill="FFFFFF" w:themeFill="background1"/>
          <w:lang w:val="en-GB" w:eastAsia="x-none"/>
        </w:rPr>
        <w:t>邀请</w:t>
      </w:r>
      <w:r w:rsidRPr="009231B6">
        <w:rPr>
          <w:sz w:val="24"/>
          <w:szCs w:val="24"/>
          <w:shd w:val="clear" w:color="auto" w:fill="FFFFFF" w:themeFill="background1"/>
          <w:lang w:val="en-GB" w:eastAsia="x-none"/>
        </w:rPr>
        <w:t>其他</w:t>
      </w:r>
      <w:r w:rsidRPr="009231B6">
        <w:rPr>
          <w:sz w:val="24"/>
          <w:szCs w:val="24"/>
          <w:shd w:val="clear" w:color="auto" w:fill="FFFFFF" w:themeFill="background1"/>
          <w:lang w:val="en-GB" w:eastAsia="zh-CN"/>
        </w:rPr>
        <w:t>国家各级</w:t>
      </w:r>
      <w:r w:rsidRPr="009231B6">
        <w:rPr>
          <w:sz w:val="24"/>
          <w:szCs w:val="24"/>
          <w:shd w:val="clear" w:color="auto" w:fill="FFFFFF" w:themeFill="background1"/>
          <w:lang w:val="en-GB" w:eastAsia="x-none"/>
        </w:rPr>
        <w:t>政府、商业组织和其他利益攸关方以及国家、区域和国际开发银行和其他金融机构</w:t>
      </w:r>
      <w:r w:rsidRPr="009231B6">
        <w:rPr>
          <w:sz w:val="24"/>
          <w:szCs w:val="24"/>
          <w:shd w:val="clear" w:color="auto" w:fill="FFFFFF" w:themeFill="background1"/>
          <w:lang w:val="en-GB" w:eastAsia="zh-CN"/>
        </w:rPr>
        <w:t>酌情根据各自授权：</w:t>
      </w:r>
    </w:p>
    <w:p w14:paraId="263AD71E" w14:textId="77777777" w:rsidR="00BC4B0D" w:rsidRPr="00A458C1" w:rsidRDefault="00BC4B0D" w:rsidP="00345579">
      <w:pPr>
        <w:tabs>
          <w:tab w:val="clear" w:pos="567"/>
          <w:tab w:val="clear" w:pos="1134"/>
          <w:tab w:val="clear" w:pos="1701"/>
          <w:tab w:val="clear" w:pos="2268"/>
        </w:tabs>
        <w:spacing w:before="120" w:after="120"/>
        <w:ind w:left="490" w:firstLine="490"/>
        <w:rPr>
          <w:sz w:val="24"/>
          <w:szCs w:val="24"/>
          <w:lang w:val="en-GB" w:eastAsia="zh-CN"/>
        </w:rPr>
      </w:pPr>
      <w:r w:rsidRPr="009231B6">
        <w:rPr>
          <w:rFonts w:hint="eastAsia"/>
          <w:sz w:val="24"/>
          <w:szCs w:val="24"/>
          <w:shd w:val="clear" w:color="auto" w:fill="FFFFFF" w:themeFill="background1"/>
          <w:lang w:val="en-GB" w:eastAsia="zh-CN"/>
        </w:rPr>
        <w:t>（</w:t>
      </w:r>
      <w:r w:rsidRPr="009231B6">
        <w:rPr>
          <w:rFonts w:hint="eastAsia"/>
          <w:sz w:val="24"/>
          <w:szCs w:val="24"/>
          <w:shd w:val="clear" w:color="auto" w:fill="FFFFFF" w:themeFill="background1"/>
          <w:lang w:val="en-GB" w:eastAsia="zh-CN"/>
        </w:rPr>
        <w:t>a</w:t>
      </w:r>
      <w:r w:rsidRPr="009231B6">
        <w:rPr>
          <w:rFonts w:hint="eastAsia"/>
          <w:sz w:val="24"/>
          <w:szCs w:val="24"/>
          <w:shd w:val="clear" w:color="auto" w:fill="FFFFFF" w:themeFill="background1"/>
          <w:lang w:val="en-GB" w:eastAsia="zh-CN"/>
        </w:rPr>
        <w:t>）</w:t>
      </w:r>
      <w:r w:rsidRPr="009231B6">
        <w:rPr>
          <w:sz w:val="24"/>
          <w:szCs w:val="24"/>
          <w:shd w:val="clear" w:color="auto" w:fill="FFFFFF" w:themeFill="background1"/>
          <w:lang w:val="en-GB" w:eastAsia="zh-CN"/>
        </w:rPr>
        <w:t>在选择、设计和实施生物多样性融资机制以及为其制定特定工具保障措施时，考虑关于生物多样性融资机制保障措施的自愿准则</w:t>
      </w:r>
      <w:r w:rsidRPr="009231B6">
        <w:rPr>
          <w:sz w:val="24"/>
          <w:shd w:val="clear" w:color="auto" w:fill="FFFFFF" w:themeFill="background1"/>
          <w:vertAlign w:val="superscript"/>
          <w:lang w:val="en-GB" w:eastAsia="zh-CN"/>
        </w:rPr>
        <w:footnoteReference w:id="33"/>
      </w:r>
      <w:r w:rsidRPr="009231B6">
        <w:rPr>
          <w:sz w:val="24"/>
          <w:szCs w:val="24"/>
          <w:shd w:val="clear" w:color="auto" w:fill="FFFFFF" w:themeFill="background1"/>
          <w:lang w:val="en-GB" w:eastAsia="zh-CN"/>
        </w:rPr>
        <w:t>，以有效发挥其积极作用，避免或减轻负面影响</w:t>
      </w:r>
      <w:r w:rsidRPr="00451914">
        <w:rPr>
          <w:rFonts w:hint="eastAsia"/>
          <w:sz w:val="24"/>
          <w:szCs w:val="24"/>
          <w:lang w:val="en-GB" w:eastAsia="zh-CN"/>
        </w:rPr>
        <w:t>，</w:t>
      </w:r>
      <w:r w:rsidRPr="00451914">
        <w:rPr>
          <w:sz w:val="24"/>
          <w:szCs w:val="24"/>
          <w:lang w:val="en-GB" w:eastAsia="zh-CN"/>
        </w:rPr>
        <w:t>同时促进与国际和国家金融机构使用的现有保障框架和标准的一致性和协同作用，并酌情考虑相关的非政府</w:t>
      </w:r>
      <w:r>
        <w:rPr>
          <w:rFonts w:hint="eastAsia"/>
          <w:sz w:val="24"/>
          <w:szCs w:val="24"/>
          <w:lang w:val="en-GB" w:eastAsia="zh-CN"/>
        </w:rPr>
        <w:t>举措</w:t>
      </w:r>
      <w:r w:rsidRPr="00451914">
        <w:rPr>
          <w:sz w:val="24"/>
          <w:szCs w:val="24"/>
          <w:lang w:val="en-GB" w:eastAsia="zh-CN"/>
        </w:rPr>
        <w:t>和工具</w:t>
      </w:r>
      <w:r w:rsidRPr="009231B6">
        <w:rPr>
          <w:sz w:val="24"/>
          <w:szCs w:val="24"/>
          <w:shd w:val="clear" w:color="auto" w:fill="FFFFFF" w:themeFill="background1"/>
          <w:lang w:val="en-GB" w:eastAsia="zh-CN"/>
        </w:rPr>
        <w:t>；</w:t>
      </w:r>
    </w:p>
    <w:p w14:paraId="3A5B637B" w14:textId="77777777" w:rsidR="00BC4B0D" w:rsidRPr="00A458C1" w:rsidRDefault="00BC4B0D" w:rsidP="00345579">
      <w:pPr>
        <w:tabs>
          <w:tab w:val="clear" w:pos="567"/>
          <w:tab w:val="clear" w:pos="1134"/>
          <w:tab w:val="clear" w:pos="1701"/>
          <w:tab w:val="clear" w:pos="2268"/>
        </w:tabs>
        <w:spacing w:before="120" w:after="120"/>
        <w:ind w:left="490" w:firstLine="490"/>
        <w:rPr>
          <w:sz w:val="24"/>
          <w:szCs w:val="24"/>
          <w:lang w:val="en-GB" w:eastAsia="zh-CN"/>
        </w:rPr>
      </w:pPr>
      <w:r w:rsidRPr="009231B6">
        <w:rPr>
          <w:rFonts w:hint="eastAsia"/>
          <w:sz w:val="24"/>
          <w:szCs w:val="24"/>
          <w:shd w:val="clear" w:color="auto" w:fill="FFFFFF" w:themeFill="background1"/>
          <w:lang w:val="en-GB" w:eastAsia="zh-CN"/>
        </w:rPr>
        <w:t>（</w:t>
      </w:r>
      <w:r w:rsidRPr="009231B6">
        <w:rPr>
          <w:rFonts w:hint="eastAsia"/>
          <w:sz w:val="24"/>
          <w:szCs w:val="24"/>
          <w:shd w:val="clear" w:color="auto" w:fill="FFFFFF" w:themeFill="background1"/>
          <w:lang w:val="en-GB" w:eastAsia="zh-CN"/>
        </w:rPr>
        <w:t>b</w:t>
      </w:r>
      <w:r w:rsidRPr="009231B6">
        <w:rPr>
          <w:rFonts w:hint="eastAsia"/>
          <w:sz w:val="24"/>
          <w:szCs w:val="24"/>
          <w:shd w:val="clear" w:color="auto" w:fill="FFFFFF" w:themeFill="background1"/>
          <w:lang w:val="en-GB" w:eastAsia="zh-CN"/>
        </w:rPr>
        <w:t>）</w:t>
      </w:r>
      <w:r w:rsidRPr="009231B6">
        <w:rPr>
          <w:sz w:val="24"/>
          <w:szCs w:val="24"/>
          <w:shd w:val="clear" w:color="auto" w:fill="FFFFFF" w:themeFill="background1"/>
          <w:lang w:val="en-GB" w:eastAsia="zh-CN"/>
        </w:rPr>
        <w:t>在持续进行的保障措施标准审查和协调工作中，酌情考虑关于生物多样性融资机制保障措施的自愿准则</w:t>
      </w:r>
      <w:r w:rsidRPr="00845CB4">
        <w:rPr>
          <w:rFonts w:hint="eastAsia"/>
          <w:sz w:val="24"/>
          <w:szCs w:val="24"/>
          <w:lang w:val="en-GB" w:eastAsia="zh-CN"/>
        </w:rPr>
        <w:t>，</w:t>
      </w:r>
      <w:r w:rsidRPr="00845CB4">
        <w:rPr>
          <w:sz w:val="24"/>
          <w:szCs w:val="24"/>
          <w:lang w:val="en-GB" w:eastAsia="zh-CN"/>
        </w:rPr>
        <w:t>包括通过与相关国家法律和监管框架保持一致，以促进其在国家和地方两级的有效</w:t>
      </w:r>
      <w:r>
        <w:rPr>
          <w:rFonts w:hint="eastAsia"/>
          <w:sz w:val="24"/>
          <w:szCs w:val="24"/>
          <w:lang w:val="en-GB" w:eastAsia="zh-CN"/>
        </w:rPr>
        <w:t>执行</w:t>
      </w:r>
      <w:r w:rsidRPr="00A50F73">
        <w:rPr>
          <w:sz w:val="24"/>
          <w:szCs w:val="24"/>
          <w:shd w:val="clear" w:color="auto" w:fill="FFFFFF" w:themeFill="background1"/>
          <w:lang w:val="en-GB" w:eastAsia="zh-CN"/>
        </w:rPr>
        <w:t>；</w:t>
      </w:r>
    </w:p>
    <w:p w14:paraId="5F042765" w14:textId="77777777" w:rsidR="00BC4B0D" w:rsidRPr="006D15A9" w:rsidRDefault="00BC4B0D" w:rsidP="00345579">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sidRPr="00A50F73">
        <w:rPr>
          <w:rFonts w:hint="eastAsia"/>
          <w:sz w:val="24"/>
          <w:szCs w:val="24"/>
          <w:shd w:val="clear" w:color="auto" w:fill="FFFFFF" w:themeFill="background1"/>
          <w:lang w:val="en-GB" w:eastAsia="zh-CN"/>
        </w:rPr>
        <w:t>（</w:t>
      </w:r>
      <w:r w:rsidRPr="00A50F73">
        <w:rPr>
          <w:rFonts w:hint="eastAsia"/>
          <w:sz w:val="24"/>
          <w:szCs w:val="24"/>
          <w:shd w:val="clear" w:color="auto" w:fill="FFFFFF" w:themeFill="background1"/>
          <w:lang w:val="en-GB" w:eastAsia="zh-CN"/>
        </w:rPr>
        <w:t>c</w:t>
      </w:r>
      <w:r w:rsidRPr="00A50F73">
        <w:rPr>
          <w:rFonts w:hint="eastAsia"/>
          <w:sz w:val="24"/>
          <w:szCs w:val="24"/>
          <w:shd w:val="clear" w:color="auto" w:fill="FFFFFF" w:themeFill="background1"/>
          <w:lang w:val="en-GB" w:eastAsia="zh-CN"/>
        </w:rPr>
        <w:t>）</w:t>
      </w:r>
      <w:r w:rsidRPr="00A50F73">
        <w:rPr>
          <w:sz w:val="24"/>
          <w:szCs w:val="24"/>
          <w:shd w:val="clear" w:color="auto" w:fill="FFFFFF" w:themeFill="background1"/>
          <w:lang w:val="en-GB" w:eastAsia="zh-CN"/>
        </w:rPr>
        <w:t>酌情提供和强化能力建设和发展，以有效实施保障措施标准；</w:t>
      </w:r>
    </w:p>
    <w:p w14:paraId="3D6832FF" w14:textId="77777777" w:rsidR="00BC4B0D" w:rsidRPr="006D15A9" w:rsidRDefault="00BC4B0D" w:rsidP="00345579">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sidRPr="00A50F73">
        <w:rPr>
          <w:rFonts w:hint="eastAsia"/>
          <w:sz w:val="24"/>
          <w:szCs w:val="24"/>
          <w:shd w:val="clear" w:color="auto" w:fill="FFFFFF" w:themeFill="background1"/>
          <w:lang w:val="en-GB" w:eastAsia="zh-CN"/>
        </w:rPr>
        <w:t>（</w:t>
      </w:r>
      <w:r w:rsidRPr="00A50F73">
        <w:rPr>
          <w:rFonts w:hint="eastAsia"/>
          <w:sz w:val="24"/>
          <w:szCs w:val="24"/>
          <w:shd w:val="clear" w:color="auto" w:fill="FFFFFF" w:themeFill="background1"/>
          <w:lang w:val="en-GB" w:eastAsia="zh-CN"/>
        </w:rPr>
        <w:t>d</w:t>
      </w:r>
      <w:r w:rsidRPr="00A50F73">
        <w:rPr>
          <w:rFonts w:hint="eastAsia"/>
          <w:sz w:val="24"/>
          <w:szCs w:val="24"/>
          <w:shd w:val="clear" w:color="auto" w:fill="FFFFFF" w:themeFill="background1"/>
          <w:lang w:val="en-GB" w:eastAsia="zh-CN"/>
        </w:rPr>
        <w:t>）</w:t>
      </w:r>
      <w:r w:rsidRPr="00A50F73">
        <w:rPr>
          <w:sz w:val="24"/>
          <w:szCs w:val="24"/>
          <w:shd w:val="clear" w:color="auto" w:fill="FFFFFF" w:themeFill="background1"/>
          <w:lang w:val="en-GB" w:eastAsia="zh-CN"/>
        </w:rPr>
        <w:t>通过《公约》信息交换所机制分享有关案例研究、良好做法、经验教训和相关指导材料；</w:t>
      </w:r>
    </w:p>
    <w:p w14:paraId="61792A4A" w14:textId="046FA16E" w:rsidR="00BC4B0D" w:rsidRPr="006D15A9" w:rsidRDefault="00BC4B0D" w:rsidP="00345579">
      <w:pPr>
        <w:shd w:val="clear" w:color="auto" w:fill="FFFFFF" w:themeFill="background1"/>
        <w:tabs>
          <w:tab w:val="clear" w:pos="567"/>
          <w:tab w:val="clear" w:pos="1134"/>
          <w:tab w:val="clear" w:pos="1701"/>
          <w:tab w:val="clear" w:pos="2268"/>
        </w:tabs>
        <w:spacing w:before="120" w:after="120"/>
        <w:ind w:left="490" w:firstLine="490"/>
        <w:rPr>
          <w:sz w:val="24"/>
          <w:szCs w:val="24"/>
          <w:shd w:val="pct15" w:color="auto" w:fill="FFFFFF"/>
          <w:lang w:val="en-GB" w:eastAsia="zh-CN"/>
        </w:rPr>
      </w:pPr>
      <w:r w:rsidRPr="00A50F73">
        <w:rPr>
          <w:rFonts w:hint="eastAsia"/>
          <w:sz w:val="24"/>
          <w:szCs w:val="24"/>
          <w:shd w:val="clear" w:color="auto" w:fill="FFFFFF" w:themeFill="background1"/>
          <w:lang w:val="en-GB" w:eastAsia="x-none"/>
        </w:rPr>
        <w:t>22.</w:t>
      </w:r>
      <w:r w:rsidRPr="00A50F73">
        <w:rPr>
          <w:sz w:val="24"/>
          <w:szCs w:val="24"/>
          <w:shd w:val="clear" w:color="auto" w:fill="FFFFFF" w:themeFill="background1"/>
          <w:lang w:val="en-GB" w:eastAsia="x-none"/>
        </w:rPr>
        <w:tab/>
      </w:r>
      <w:r w:rsidRPr="00895B01">
        <w:rPr>
          <w:rFonts w:eastAsia="KaiTi"/>
          <w:sz w:val="24"/>
          <w:szCs w:val="24"/>
          <w:shd w:val="clear" w:color="auto" w:fill="FFFFFF" w:themeFill="background1"/>
          <w:lang w:val="en-GB" w:eastAsia="x-none"/>
        </w:rPr>
        <w:t>邀请</w:t>
      </w:r>
      <w:r w:rsidRPr="00A50F73">
        <w:rPr>
          <w:sz w:val="24"/>
          <w:szCs w:val="24"/>
          <w:shd w:val="clear" w:color="auto" w:fill="FFFFFF" w:themeFill="background1"/>
          <w:lang w:val="en-GB" w:eastAsia="x-none"/>
        </w:rPr>
        <w:t>缔约方酌情并根据国情、优先事项和能力和国家法律，并邀请其他国家各级政府、相关环境协定的理事机构、商业组织和其他利益攸关方以及国家、区域和国际开发银行及其他金融机构酌情根据各自任务授权，继续通过以下方式优化生物多样性和气候融资的附带效益和协同效应</w:t>
      </w:r>
      <w:r w:rsidRPr="00A50F73">
        <w:rPr>
          <w:sz w:val="24"/>
          <w:szCs w:val="24"/>
          <w:shd w:val="clear" w:color="auto" w:fill="FFFFFF" w:themeFill="background1"/>
          <w:lang w:val="en-GB" w:eastAsia="x-none"/>
        </w:rPr>
        <w:t>[</w:t>
      </w:r>
      <w:r w:rsidRPr="00A50F73">
        <w:rPr>
          <w:sz w:val="24"/>
          <w:szCs w:val="24"/>
          <w:shd w:val="clear" w:color="auto" w:fill="FFFFFF" w:themeFill="background1"/>
          <w:lang w:val="en-GB" w:eastAsia="x-none"/>
        </w:rPr>
        <w:t>，同时避免公约秘书处之间出现重复工作</w:t>
      </w:r>
      <w:r w:rsidRPr="00A50F73">
        <w:rPr>
          <w:sz w:val="24"/>
          <w:szCs w:val="24"/>
          <w:shd w:val="clear" w:color="auto" w:fill="FFFFFF" w:themeFill="background1"/>
          <w:lang w:val="en-GB" w:eastAsia="x-none"/>
        </w:rPr>
        <w:t>,</w:t>
      </w:r>
      <w:r w:rsidRPr="00A50F73">
        <w:rPr>
          <w:sz w:val="24"/>
          <w:szCs w:val="24"/>
          <w:shd w:val="clear" w:color="auto" w:fill="FFFFFF" w:themeFill="background1"/>
          <w:lang w:val="en-GB" w:eastAsia="x-none"/>
        </w:rPr>
        <w:t>尊重其不同任务授权</w:t>
      </w:r>
      <w:r w:rsidRPr="00A50F73">
        <w:rPr>
          <w:sz w:val="24"/>
          <w:szCs w:val="24"/>
          <w:shd w:val="clear" w:color="auto" w:fill="FFFFFF" w:themeFill="background1"/>
          <w:lang w:val="en-GB" w:eastAsia="x-none"/>
        </w:rPr>
        <w:t>]</w:t>
      </w:r>
      <w:r w:rsidRPr="00A50F73">
        <w:rPr>
          <w:sz w:val="24"/>
          <w:szCs w:val="24"/>
          <w:shd w:val="clear" w:color="auto" w:fill="FFFFFF" w:themeFill="background1"/>
          <w:lang w:val="en-GB" w:eastAsia="x-none"/>
        </w:rPr>
        <w:t>：</w:t>
      </w:r>
    </w:p>
    <w:p w14:paraId="005847EE" w14:textId="77777777" w:rsidR="00BC4B0D" w:rsidRPr="00A50F73" w:rsidRDefault="00BC4B0D" w:rsidP="00345579">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x-none"/>
        </w:rPr>
      </w:pPr>
      <w:r w:rsidRPr="00A50F73">
        <w:rPr>
          <w:rFonts w:hint="eastAsia"/>
          <w:sz w:val="24"/>
          <w:szCs w:val="24"/>
          <w:shd w:val="clear" w:color="auto" w:fill="FFFFFF" w:themeFill="background1"/>
          <w:lang w:val="en-GB" w:eastAsia="x-none"/>
        </w:rPr>
        <w:t>（</w:t>
      </w:r>
      <w:r w:rsidRPr="00A50F73">
        <w:rPr>
          <w:rFonts w:hint="eastAsia"/>
          <w:sz w:val="24"/>
          <w:szCs w:val="24"/>
          <w:shd w:val="clear" w:color="auto" w:fill="FFFFFF" w:themeFill="background1"/>
          <w:lang w:val="en-GB" w:eastAsia="x-none"/>
        </w:rPr>
        <w:t>a</w:t>
      </w:r>
      <w:r w:rsidRPr="00A50F73">
        <w:rPr>
          <w:rFonts w:hint="eastAsia"/>
          <w:sz w:val="24"/>
          <w:szCs w:val="24"/>
          <w:shd w:val="clear" w:color="auto" w:fill="FFFFFF" w:themeFill="background1"/>
          <w:lang w:val="en-GB" w:eastAsia="x-none"/>
        </w:rPr>
        <w:t>）</w:t>
      </w:r>
      <w:r w:rsidRPr="00A50F73">
        <w:rPr>
          <w:sz w:val="24"/>
          <w:szCs w:val="24"/>
          <w:shd w:val="clear" w:color="auto" w:fill="FFFFFF" w:themeFill="background1"/>
          <w:lang w:val="en-GB" w:eastAsia="x-none"/>
        </w:rPr>
        <w:t>利用正在出现的机遇，确立或加强生物多样性与气候融资相关行动之间的协同作用；</w:t>
      </w:r>
      <w:r w:rsidRPr="00A50F73">
        <w:rPr>
          <w:sz w:val="24"/>
          <w:szCs w:val="24"/>
          <w:shd w:val="clear" w:color="auto" w:fill="FFFFFF" w:themeFill="background1"/>
          <w:lang w:val="en-GB" w:eastAsia="x-none"/>
        </w:rPr>
        <w:t xml:space="preserve"> </w:t>
      </w:r>
    </w:p>
    <w:p w14:paraId="55CC3047" w14:textId="77777777" w:rsidR="00BC4B0D" w:rsidRPr="00A50F73" w:rsidRDefault="00BC4B0D" w:rsidP="00345579">
      <w:pPr>
        <w:shd w:val="clear" w:color="auto" w:fill="FFFFFF" w:themeFill="background1"/>
        <w:tabs>
          <w:tab w:val="clear" w:pos="567"/>
          <w:tab w:val="clear" w:pos="1134"/>
          <w:tab w:val="clear" w:pos="1701"/>
          <w:tab w:val="clear" w:pos="2268"/>
        </w:tabs>
        <w:spacing w:before="120" w:after="120"/>
        <w:ind w:left="490" w:firstLine="490"/>
        <w:rPr>
          <w:sz w:val="24"/>
          <w:szCs w:val="24"/>
          <w:shd w:val="clear" w:color="auto" w:fill="FFFFFF" w:themeFill="background1"/>
          <w:lang w:val="en-GB" w:eastAsia="x-none"/>
        </w:rPr>
      </w:pPr>
      <w:r w:rsidRPr="00A50F73">
        <w:rPr>
          <w:rFonts w:hint="eastAsia"/>
          <w:sz w:val="24"/>
          <w:szCs w:val="24"/>
          <w:shd w:val="clear" w:color="auto" w:fill="FFFFFF" w:themeFill="background1"/>
          <w:lang w:val="en-GB" w:eastAsia="x-none"/>
        </w:rPr>
        <w:t>（</w:t>
      </w:r>
      <w:r w:rsidRPr="00A50F73">
        <w:rPr>
          <w:rFonts w:hint="eastAsia"/>
          <w:sz w:val="24"/>
          <w:szCs w:val="24"/>
          <w:shd w:val="clear" w:color="auto" w:fill="FFFFFF" w:themeFill="background1"/>
          <w:lang w:val="en-GB" w:eastAsia="x-none"/>
        </w:rPr>
        <w:t>b</w:t>
      </w:r>
      <w:r w:rsidRPr="00A50F73">
        <w:rPr>
          <w:rFonts w:hint="eastAsia"/>
          <w:sz w:val="24"/>
          <w:szCs w:val="24"/>
          <w:shd w:val="clear" w:color="auto" w:fill="FFFFFF" w:themeFill="background1"/>
          <w:lang w:val="en-GB" w:eastAsia="x-none"/>
        </w:rPr>
        <w:t>）</w:t>
      </w:r>
      <w:r w:rsidRPr="00A50F73">
        <w:rPr>
          <w:sz w:val="24"/>
          <w:szCs w:val="24"/>
          <w:shd w:val="clear" w:color="auto" w:fill="FFFFFF" w:themeFill="background1"/>
          <w:lang w:val="en-GB" w:eastAsia="x-none"/>
        </w:rPr>
        <w:t>通过以下方式，将生物多样性考虑因素纳入国际和国内气候融资机制和政策，或加强此类纳入工作：</w:t>
      </w:r>
    </w:p>
    <w:p w14:paraId="15650431" w14:textId="77777777" w:rsidR="00BC4B0D" w:rsidRPr="00A50F73" w:rsidRDefault="00BC4B0D" w:rsidP="00345579">
      <w:pPr>
        <w:shd w:val="clear" w:color="auto" w:fill="FFFFFF" w:themeFill="background1"/>
        <w:tabs>
          <w:tab w:val="clear" w:pos="567"/>
          <w:tab w:val="clear" w:pos="1134"/>
          <w:tab w:val="clear" w:pos="1701"/>
          <w:tab w:val="clear" w:pos="2268"/>
        </w:tabs>
        <w:spacing w:before="120" w:after="120" w:line="240" w:lineRule="atLeast"/>
        <w:ind w:left="2160" w:hanging="720"/>
        <w:rPr>
          <w:sz w:val="24"/>
          <w:szCs w:val="24"/>
          <w:shd w:val="clear" w:color="auto" w:fill="FFFFFF" w:themeFill="background1"/>
          <w:lang w:val="en-GB" w:eastAsia="x-none"/>
        </w:rPr>
      </w:pPr>
      <w:r w:rsidRPr="00A50F73">
        <w:rPr>
          <w:rFonts w:hint="eastAsia"/>
          <w:sz w:val="24"/>
          <w:szCs w:val="24"/>
          <w:shd w:val="clear" w:color="auto" w:fill="FFFFFF" w:themeFill="background1"/>
          <w:lang w:val="en-GB" w:eastAsia="x-none"/>
        </w:rPr>
        <w:t>（一）</w:t>
      </w:r>
      <w:r w:rsidRPr="00A50F73">
        <w:rPr>
          <w:sz w:val="24"/>
          <w:szCs w:val="24"/>
          <w:shd w:val="clear" w:color="auto" w:fill="FFFFFF" w:themeFill="background1"/>
          <w:lang w:val="en-GB" w:eastAsia="x-none"/>
        </w:rPr>
        <w:t>在国家层面加强部门间协调；</w:t>
      </w:r>
    </w:p>
    <w:p w14:paraId="5F5E78FB" w14:textId="77777777" w:rsidR="00BC4B0D" w:rsidRPr="006D15A9" w:rsidRDefault="00BC4B0D" w:rsidP="00345579">
      <w:pPr>
        <w:shd w:val="clear" w:color="auto" w:fill="FFFFFF" w:themeFill="background1"/>
        <w:tabs>
          <w:tab w:val="clear" w:pos="567"/>
          <w:tab w:val="clear" w:pos="1134"/>
          <w:tab w:val="clear" w:pos="1701"/>
          <w:tab w:val="clear" w:pos="2268"/>
        </w:tabs>
        <w:spacing w:before="120" w:after="120" w:line="240" w:lineRule="atLeast"/>
        <w:ind w:left="2160" w:hanging="720"/>
        <w:rPr>
          <w:sz w:val="24"/>
          <w:szCs w:val="24"/>
          <w:shd w:val="pct15" w:color="auto" w:fill="FFFFFF"/>
          <w:lang w:val="en-GB" w:eastAsia="zh-CN"/>
        </w:rPr>
      </w:pPr>
      <w:r w:rsidRPr="00A50F73">
        <w:rPr>
          <w:rFonts w:hint="eastAsia"/>
          <w:sz w:val="24"/>
          <w:szCs w:val="24"/>
          <w:shd w:val="clear" w:color="auto" w:fill="FFFFFF" w:themeFill="background1"/>
          <w:lang w:val="en-GB" w:eastAsia="x-none"/>
        </w:rPr>
        <w:lastRenderedPageBreak/>
        <w:t>（二）</w:t>
      </w:r>
      <w:r w:rsidRPr="00A50F73">
        <w:rPr>
          <w:sz w:val="24"/>
          <w:szCs w:val="24"/>
          <w:shd w:val="clear" w:color="auto" w:fill="FFFFFF" w:themeFill="background1"/>
          <w:lang w:val="en-GB" w:eastAsia="x-none"/>
        </w:rPr>
        <w:t>实施和推进社会和环境保障措施政策，减少和防止与气候相关的方案、项目和活动对生物多样性可能造成的有害影响；</w:t>
      </w:r>
    </w:p>
    <w:p w14:paraId="46542354" w14:textId="77777777" w:rsidR="00BC4B0D" w:rsidRDefault="00BC4B0D" w:rsidP="00345579">
      <w:pPr>
        <w:tabs>
          <w:tab w:val="clear" w:pos="567"/>
          <w:tab w:val="clear" w:pos="1134"/>
          <w:tab w:val="clear" w:pos="1701"/>
          <w:tab w:val="clear" w:pos="2268"/>
        </w:tabs>
        <w:spacing w:before="120" w:after="120" w:line="240" w:lineRule="atLeast"/>
        <w:ind w:left="2160" w:hanging="720"/>
        <w:rPr>
          <w:sz w:val="24"/>
          <w:szCs w:val="24"/>
          <w:lang w:val="en-GB" w:eastAsia="zh-CN"/>
        </w:rPr>
      </w:pPr>
      <w:r w:rsidRPr="009231B6">
        <w:rPr>
          <w:rFonts w:hint="eastAsia"/>
          <w:sz w:val="24"/>
          <w:szCs w:val="24"/>
          <w:shd w:val="clear" w:color="auto" w:fill="FFFFFF" w:themeFill="background1"/>
          <w:lang w:val="en-GB" w:eastAsia="zh-CN"/>
        </w:rPr>
        <w:t>（三）</w:t>
      </w:r>
      <w:r w:rsidRPr="009231B6">
        <w:rPr>
          <w:sz w:val="24"/>
          <w:szCs w:val="24"/>
          <w:shd w:val="clear" w:color="auto" w:fill="FFFFFF" w:themeFill="background1"/>
          <w:lang w:val="en-GB" w:eastAsia="zh-CN"/>
        </w:rPr>
        <w:t>在实施气候融资的过程中，设定目标，设计具有生物多样性附带效益的政策、方案和项目，例如通过基于自然的解决方案和（或）基于生态系统的办法以及符合《公约》目标的其他适当方法，支持气候变化缓解和适应的方案、项目和活动；</w:t>
      </w:r>
    </w:p>
    <w:p w14:paraId="24DC27CE" w14:textId="77777777" w:rsidR="00BC4B0D" w:rsidRPr="00A458C1" w:rsidRDefault="00BC4B0D" w:rsidP="00345579">
      <w:pPr>
        <w:tabs>
          <w:tab w:val="clear" w:pos="567"/>
          <w:tab w:val="clear" w:pos="1134"/>
          <w:tab w:val="clear" w:pos="1701"/>
          <w:tab w:val="clear" w:pos="2268"/>
        </w:tabs>
        <w:spacing w:before="120" w:after="120" w:line="240" w:lineRule="atLeast"/>
        <w:ind w:left="2160" w:hanging="720"/>
        <w:rPr>
          <w:sz w:val="24"/>
          <w:szCs w:val="24"/>
          <w:lang w:val="en-GB" w:eastAsia="zh-CN"/>
        </w:rPr>
      </w:pPr>
      <w:r>
        <w:rPr>
          <w:rFonts w:hint="eastAsia"/>
          <w:sz w:val="24"/>
          <w:szCs w:val="24"/>
          <w:lang w:val="en-GB" w:eastAsia="zh-CN"/>
        </w:rPr>
        <w:t>（四）</w:t>
      </w:r>
      <w:r w:rsidRPr="003F1F91">
        <w:rPr>
          <w:sz w:val="24"/>
          <w:szCs w:val="24"/>
          <w:lang w:val="en-GB" w:eastAsia="zh-CN"/>
        </w:rPr>
        <w:t>在项目规划和准备阶段，酌情开发和应用兼容的指标、衡量标准和报告方法，</w:t>
      </w:r>
      <w:r>
        <w:rPr>
          <w:rFonts w:hint="eastAsia"/>
          <w:sz w:val="24"/>
          <w:szCs w:val="24"/>
          <w:lang w:val="en-GB" w:eastAsia="zh-CN"/>
        </w:rPr>
        <w:t>用于</w:t>
      </w:r>
      <w:r w:rsidRPr="003F1F91">
        <w:rPr>
          <w:sz w:val="24"/>
          <w:szCs w:val="24"/>
          <w:lang w:val="en-GB" w:eastAsia="zh-CN"/>
        </w:rPr>
        <w:t>评估气候融资政策、方案和项目中的生物多样性成果和</w:t>
      </w:r>
      <w:r>
        <w:rPr>
          <w:rFonts w:hint="eastAsia"/>
          <w:sz w:val="24"/>
          <w:szCs w:val="24"/>
          <w:lang w:val="en-GB" w:eastAsia="zh-CN"/>
        </w:rPr>
        <w:t>附带</w:t>
      </w:r>
      <w:r w:rsidRPr="003F1F91">
        <w:rPr>
          <w:sz w:val="24"/>
          <w:szCs w:val="24"/>
          <w:lang w:val="en-GB" w:eastAsia="zh-CN"/>
        </w:rPr>
        <w:t>效益；</w:t>
      </w:r>
    </w:p>
    <w:p w14:paraId="3989999A" w14:textId="2CEFDEF5" w:rsidR="00BC4B0D" w:rsidRDefault="00BC4B0D" w:rsidP="00345579">
      <w:pPr>
        <w:shd w:val="clear" w:color="auto" w:fill="FFFFFF" w:themeFill="background1"/>
        <w:tabs>
          <w:tab w:val="clear" w:pos="567"/>
          <w:tab w:val="clear" w:pos="1134"/>
          <w:tab w:val="clear" w:pos="1701"/>
          <w:tab w:val="clear" w:pos="2268"/>
        </w:tabs>
        <w:spacing w:before="120" w:after="120"/>
        <w:ind w:left="490" w:firstLine="490"/>
        <w:rPr>
          <w:sz w:val="24"/>
          <w:szCs w:val="24"/>
          <w:lang w:val="en-CA" w:eastAsia="zh-CN"/>
        </w:rPr>
      </w:pPr>
      <w:r w:rsidRPr="009231B6">
        <w:rPr>
          <w:rFonts w:hint="eastAsia"/>
          <w:sz w:val="24"/>
          <w:szCs w:val="24"/>
          <w:shd w:val="clear" w:color="auto" w:fill="FFFFFF" w:themeFill="background1"/>
          <w:lang w:val="en-GB" w:eastAsia="zh-CN"/>
        </w:rPr>
        <w:t>（</w:t>
      </w:r>
      <w:r w:rsidRPr="009231B6">
        <w:rPr>
          <w:rFonts w:hint="eastAsia"/>
          <w:sz w:val="24"/>
          <w:szCs w:val="24"/>
          <w:shd w:val="clear" w:color="auto" w:fill="FFFFFF" w:themeFill="background1"/>
          <w:lang w:val="en-GB" w:eastAsia="zh-CN"/>
        </w:rPr>
        <w:t>c</w:t>
      </w:r>
      <w:r w:rsidRPr="009231B6">
        <w:rPr>
          <w:rFonts w:hint="eastAsia"/>
          <w:sz w:val="24"/>
          <w:szCs w:val="24"/>
          <w:shd w:val="clear" w:color="auto" w:fill="FFFFFF" w:themeFill="background1"/>
          <w:lang w:val="en-GB" w:eastAsia="zh-CN"/>
        </w:rPr>
        <w:t>）</w:t>
      </w:r>
      <w:r w:rsidRPr="009231B6">
        <w:rPr>
          <w:sz w:val="24"/>
          <w:szCs w:val="24"/>
          <w:shd w:val="clear" w:color="auto" w:fill="FFFFFF" w:themeFill="background1"/>
          <w:lang w:val="en-GB" w:eastAsia="zh-CN"/>
        </w:rPr>
        <w:t>作为优化附带效益和协同作用工作的一部分，根据各多边环境协定的权限，</w:t>
      </w:r>
      <w:r w:rsidRPr="009231B6">
        <w:rPr>
          <w:sz w:val="24"/>
          <w:szCs w:val="24"/>
          <w:shd w:val="clear" w:color="auto" w:fill="FFFFFF" w:themeFill="background1"/>
          <w:lang w:val="en-GB" w:eastAsia="x-none"/>
        </w:rPr>
        <w:t>大力强化对财务捐款相关会计和报告工作的认知和透明度</w:t>
      </w:r>
      <w:r w:rsidRPr="009231B6">
        <w:rPr>
          <w:rFonts w:hint="eastAsia"/>
          <w:sz w:val="24"/>
          <w:szCs w:val="24"/>
          <w:shd w:val="clear" w:color="auto" w:fill="FFFFFF" w:themeFill="background1"/>
          <w:lang w:val="en-GB" w:eastAsia="zh-CN"/>
        </w:rPr>
        <w:t>，</w:t>
      </w:r>
      <w:r w:rsidRPr="009231B6">
        <w:rPr>
          <w:sz w:val="24"/>
          <w:szCs w:val="24"/>
          <w:shd w:val="clear" w:color="auto" w:fill="FFFFFF" w:themeFill="background1"/>
          <w:lang w:val="en-GB" w:eastAsia="zh-CN"/>
        </w:rPr>
        <w:t>包括酌情提高生物多样性和气候融资跟踪系统的兼容性，避免重复计算。</w:t>
      </w:r>
    </w:p>
    <w:p w14:paraId="4C84E9C2" w14:textId="77777777" w:rsidR="00BC4B0D" w:rsidRDefault="00BC4B0D" w:rsidP="00772234">
      <w:pPr>
        <w:pStyle w:val="CBDH1"/>
        <w:tabs>
          <w:tab w:val="clear" w:pos="567"/>
          <w:tab w:val="clear" w:pos="1134"/>
          <w:tab w:val="clear" w:pos="1701"/>
          <w:tab w:val="clear" w:pos="2268"/>
          <w:tab w:val="clear" w:pos="2835"/>
          <w:tab w:val="clear" w:pos="3402"/>
        </w:tabs>
        <w:spacing w:before="120" w:line="240" w:lineRule="atLeast"/>
        <w:ind w:left="979" w:firstLine="0"/>
        <w:rPr>
          <w:sz w:val="24"/>
          <w:szCs w:val="24"/>
          <w:lang w:val="en-CA" w:eastAsia="zh-CN"/>
        </w:rPr>
      </w:pPr>
    </w:p>
    <w:p w14:paraId="7A87CA7B" w14:textId="4990A132" w:rsidR="00772234" w:rsidRPr="00EA65D0" w:rsidRDefault="00772234" w:rsidP="00E749BF">
      <w:pPr>
        <w:pStyle w:val="CBDH1"/>
        <w:tabs>
          <w:tab w:val="clear" w:pos="567"/>
          <w:tab w:val="clear" w:pos="1134"/>
          <w:tab w:val="clear" w:pos="1701"/>
          <w:tab w:val="clear" w:pos="2268"/>
          <w:tab w:val="clear" w:pos="2835"/>
          <w:tab w:val="clear" w:pos="3402"/>
        </w:tabs>
        <w:spacing w:before="120" w:line="240" w:lineRule="atLeast"/>
        <w:ind w:left="490" w:firstLine="0"/>
        <w:jc w:val="both"/>
        <w:rPr>
          <w:sz w:val="24"/>
          <w:szCs w:val="24"/>
          <w:lang w:val="en-CA" w:eastAsia="zh-CN"/>
        </w:rPr>
      </w:pPr>
      <w:r>
        <w:rPr>
          <w:rFonts w:hint="eastAsia"/>
          <w:sz w:val="24"/>
          <w:szCs w:val="24"/>
          <w:lang w:val="en-CA" w:eastAsia="zh-CN"/>
        </w:rPr>
        <w:t>[</w:t>
      </w:r>
      <w:r w:rsidRPr="00EA65D0">
        <w:rPr>
          <w:rFonts w:hint="eastAsia"/>
          <w:sz w:val="24"/>
          <w:szCs w:val="24"/>
          <w:lang w:val="en-CA" w:eastAsia="zh-CN"/>
        </w:rPr>
        <w:t>附件</w:t>
      </w:r>
    </w:p>
    <w:p w14:paraId="466FBF34" w14:textId="77777777" w:rsidR="00772234" w:rsidRPr="009575C8" w:rsidRDefault="00772234" w:rsidP="00E749BF">
      <w:pPr>
        <w:pStyle w:val="CBDSubTitle"/>
        <w:tabs>
          <w:tab w:val="clear" w:pos="567"/>
          <w:tab w:val="clear" w:pos="1134"/>
          <w:tab w:val="clear" w:pos="1701"/>
          <w:tab w:val="clear" w:pos="2268"/>
          <w:tab w:val="clear" w:pos="2835"/>
          <w:tab w:val="clear" w:pos="3402"/>
        </w:tabs>
        <w:spacing w:before="120" w:after="120" w:line="240" w:lineRule="atLeast"/>
        <w:ind w:left="490"/>
        <w:jc w:val="both"/>
        <w:rPr>
          <w:sz w:val="24"/>
          <w:szCs w:val="24"/>
          <w:lang w:eastAsia="zh-CN"/>
        </w:rPr>
      </w:pPr>
      <w:r w:rsidRPr="009575C8">
        <w:rPr>
          <w:rFonts w:hint="eastAsia"/>
          <w:sz w:val="24"/>
          <w:szCs w:val="24"/>
          <w:lang w:eastAsia="zh-CN"/>
        </w:rPr>
        <w:t>《</w:t>
      </w:r>
      <w:r w:rsidRPr="009575C8">
        <w:rPr>
          <w:rFonts w:ascii="SimSun" w:hAnsi="SimSun"/>
          <w:sz w:val="24"/>
          <w:szCs w:val="24"/>
          <w:lang w:eastAsia="zh-CN"/>
        </w:rPr>
        <w:t>生物多样性公约》第21条</w:t>
      </w:r>
      <w:r>
        <w:rPr>
          <w:rFonts w:ascii="SimSun" w:hAnsi="SimSun" w:hint="eastAsia"/>
          <w:sz w:val="24"/>
          <w:szCs w:val="24"/>
          <w:lang w:eastAsia="zh-CN"/>
        </w:rPr>
        <w:t>所</w:t>
      </w:r>
      <w:r w:rsidRPr="009575C8">
        <w:rPr>
          <w:rFonts w:ascii="SimSun" w:hAnsi="SimSun"/>
          <w:sz w:val="24"/>
          <w:szCs w:val="24"/>
          <w:lang w:eastAsia="zh-CN"/>
        </w:rPr>
        <w:t>设想</w:t>
      </w:r>
      <w:r>
        <w:rPr>
          <w:rFonts w:ascii="SimSun" w:hAnsi="SimSun" w:hint="eastAsia"/>
          <w:sz w:val="24"/>
          <w:szCs w:val="24"/>
          <w:lang w:eastAsia="zh-CN"/>
        </w:rPr>
        <w:t>的</w:t>
      </w:r>
      <w:r w:rsidRPr="009575C8">
        <w:rPr>
          <w:rFonts w:ascii="SimSun" w:hAnsi="SimSun" w:hint="eastAsia"/>
          <w:sz w:val="24"/>
          <w:szCs w:val="24"/>
          <w:lang w:eastAsia="zh-CN"/>
        </w:rPr>
        <w:t>运行</w:t>
      </w:r>
      <w:r w:rsidRPr="009575C8">
        <w:rPr>
          <w:rFonts w:ascii="SimSun" w:hAnsi="SimSun"/>
          <w:sz w:val="24"/>
          <w:szCs w:val="24"/>
          <w:lang w:eastAsia="zh-CN"/>
        </w:rPr>
        <w:t>财务机制的体制</w:t>
      </w:r>
      <w:r w:rsidRPr="009575C8">
        <w:rPr>
          <w:rFonts w:ascii="SimSun" w:hAnsi="SimSun" w:hint="eastAsia"/>
          <w:sz w:val="24"/>
          <w:szCs w:val="24"/>
          <w:lang w:eastAsia="zh-CN"/>
        </w:rPr>
        <w:t>机构</w:t>
      </w:r>
      <w:r w:rsidRPr="009575C8">
        <w:rPr>
          <w:rFonts w:ascii="SimSun" w:hAnsi="SimSun"/>
          <w:sz w:val="24"/>
          <w:szCs w:val="24"/>
          <w:lang w:eastAsia="zh-CN"/>
        </w:rPr>
        <w:t>标准</w:t>
      </w:r>
    </w:p>
    <w:p w14:paraId="480704BB"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eastAsia="zh-CN"/>
        </w:rPr>
      </w:pPr>
      <w:r w:rsidRPr="00D26322">
        <w:rPr>
          <w:rFonts w:hint="eastAsia"/>
          <w:sz w:val="24"/>
          <w:szCs w:val="24"/>
          <w:lang w:eastAsia="zh-CN"/>
        </w:rPr>
        <w:t>《</w:t>
      </w:r>
      <w:r>
        <w:rPr>
          <w:rFonts w:hint="eastAsia"/>
          <w:sz w:val="24"/>
          <w:szCs w:val="24"/>
          <w:lang w:eastAsia="zh-CN"/>
        </w:rPr>
        <w:t>生物多样性</w:t>
      </w:r>
      <w:r w:rsidRPr="00D26322">
        <w:rPr>
          <w:rFonts w:hint="eastAsia"/>
          <w:sz w:val="24"/>
          <w:szCs w:val="24"/>
          <w:lang w:eastAsia="zh-CN"/>
        </w:rPr>
        <w:t>公约》</w:t>
      </w:r>
      <w:r w:rsidRPr="006D6107">
        <w:rPr>
          <w:rStyle w:val="FootnoteReference"/>
          <w:sz w:val="24"/>
          <w:szCs w:val="24"/>
        </w:rPr>
        <w:footnoteReference w:id="34"/>
      </w:r>
      <w:r w:rsidRPr="00D26322">
        <w:rPr>
          <w:rFonts w:hint="eastAsia"/>
          <w:sz w:val="24"/>
          <w:szCs w:val="24"/>
          <w:lang w:eastAsia="zh-CN"/>
        </w:rPr>
        <w:t>第</w:t>
      </w:r>
      <w:r w:rsidRPr="00D26322">
        <w:rPr>
          <w:rFonts w:hint="eastAsia"/>
          <w:sz w:val="24"/>
          <w:szCs w:val="24"/>
          <w:lang w:eastAsia="zh-CN"/>
        </w:rPr>
        <w:t>21</w:t>
      </w:r>
      <w:r w:rsidRPr="00D26322">
        <w:rPr>
          <w:rFonts w:hint="eastAsia"/>
          <w:sz w:val="24"/>
          <w:szCs w:val="24"/>
          <w:lang w:eastAsia="zh-CN"/>
        </w:rPr>
        <w:t>条所设想的财务机制的</w:t>
      </w:r>
      <w:r>
        <w:rPr>
          <w:rFonts w:hint="eastAsia"/>
          <w:sz w:val="24"/>
          <w:szCs w:val="24"/>
          <w:lang w:eastAsia="zh-CN"/>
        </w:rPr>
        <w:t>运行</w:t>
      </w:r>
      <w:r w:rsidRPr="00D26322">
        <w:rPr>
          <w:rFonts w:hint="eastAsia"/>
          <w:sz w:val="24"/>
          <w:szCs w:val="24"/>
          <w:lang w:eastAsia="zh-CN"/>
        </w:rPr>
        <w:t>可以委托给一个或多个实体，不论其是新的、改组过的或是现有的，这种实体可以组成一个至少满足以下标准的体制机构</w:t>
      </w:r>
      <w:r>
        <w:rPr>
          <w:rFonts w:hint="eastAsia"/>
          <w:sz w:val="24"/>
          <w:szCs w:val="24"/>
          <w:lang w:eastAsia="zh-CN"/>
        </w:rPr>
        <w:t xml:space="preserve"> </w:t>
      </w:r>
      <w:r w:rsidRPr="006D6107">
        <w:rPr>
          <w:rFonts w:hint="eastAsia"/>
          <w:sz w:val="24"/>
          <w:szCs w:val="24"/>
          <w:vertAlign w:val="superscript"/>
          <w:lang w:eastAsia="zh-CN"/>
        </w:rPr>
        <w:t>[</w:t>
      </w:r>
      <w:r>
        <w:rPr>
          <w:rStyle w:val="FootnoteReference"/>
          <w:sz w:val="24"/>
          <w:szCs w:val="24"/>
          <w:lang w:eastAsia="zh-CN"/>
        </w:rPr>
        <w:footnoteReference w:id="35"/>
      </w:r>
      <w:r w:rsidRPr="006D6107">
        <w:rPr>
          <w:rFonts w:hint="eastAsia"/>
          <w:sz w:val="24"/>
          <w:szCs w:val="24"/>
          <w:vertAlign w:val="superscript"/>
          <w:lang w:eastAsia="zh-CN"/>
        </w:rPr>
        <w:t>]</w:t>
      </w:r>
      <w:r w:rsidRPr="00D26322">
        <w:rPr>
          <w:rFonts w:hint="eastAsia"/>
          <w:sz w:val="24"/>
          <w:szCs w:val="24"/>
          <w:lang w:eastAsia="zh-CN"/>
        </w:rPr>
        <w:t>：</w:t>
      </w:r>
    </w:p>
    <w:p w14:paraId="504D67C7"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val="en-CA" w:eastAsia="zh-CN"/>
        </w:rPr>
      </w:pPr>
      <w:r w:rsidRPr="00D26322">
        <w:rPr>
          <w:sz w:val="24"/>
          <w:szCs w:val="24"/>
          <w:lang w:val="en-CA" w:eastAsia="zh-CN"/>
        </w:rPr>
        <w:t>(a)</w:t>
      </w:r>
      <w:r>
        <w:rPr>
          <w:sz w:val="24"/>
          <w:szCs w:val="24"/>
          <w:lang w:val="en-CA" w:eastAsia="zh-CN"/>
        </w:rPr>
        <w:tab/>
      </w:r>
      <w:r w:rsidRPr="00D26322">
        <w:rPr>
          <w:rFonts w:hint="eastAsia"/>
          <w:sz w:val="24"/>
          <w:szCs w:val="24"/>
          <w:lang w:val="en-CA" w:eastAsia="zh-CN"/>
        </w:rPr>
        <w:t>该机构运作目的是执行《公约》及其</w:t>
      </w:r>
      <w:r>
        <w:rPr>
          <w:rFonts w:hint="eastAsia"/>
          <w:sz w:val="24"/>
          <w:szCs w:val="24"/>
          <w:lang w:val="en-CA" w:eastAsia="zh-CN"/>
        </w:rPr>
        <w:t>各</w:t>
      </w:r>
      <w:r w:rsidRPr="00D26322">
        <w:rPr>
          <w:rFonts w:hint="eastAsia"/>
          <w:sz w:val="24"/>
          <w:szCs w:val="24"/>
          <w:lang w:val="en-CA" w:eastAsia="zh-CN"/>
        </w:rPr>
        <w:t>议定书；</w:t>
      </w:r>
    </w:p>
    <w:p w14:paraId="44932212"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val="en-CA" w:eastAsia="zh-CN"/>
        </w:rPr>
      </w:pPr>
      <w:r w:rsidRPr="00D26322">
        <w:rPr>
          <w:sz w:val="24"/>
          <w:szCs w:val="24"/>
          <w:lang w:val="en-CA" w:eastAsia="zh-CN"/>
        </w:rPr>
        <w:t>(b)</w:t>
      </w:r>
      <w:r>
        <w:rPr>
          <w:sz w:val="24"/>
          <w:szCs w:val="24"/>
          <w:lang w:val="en-CA" w:eastAsia="zh-CN"/>
        </w:rPr>
        <w:tab/>
      </w:r>
      <w:r w:rsidRPr="00D26322">
        <w:rPr>
          <w:rFonts w:hint="eastAsia"/>
          <w:sz w:val="24"/>
          <w:szCs w:val="24"/>
          <w:lang w:val="en-CA" w:eastAsia="zh-CN"/>
        </w:rPr>
        <w:t>该机构接受缔约方大会的管辖和指导并向其负责；</w:t>
      </w:r>
      <w:r w:rsidRPr="00D26322">
        <w:rPr>
          <w:sz w:val="24"/>
          <w:szCs w:val="24"/>
          <w:lang w:val="en-CA" w:eastAsia="zh-CN"/>
        </w:rPr>
        <w:t xml:space="preserve"> </w:t>
      </w:r>
    </w:p>
    <w:p w14:paraId="5B8EF224"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val="en-CA" w:eastAsia="zh-CN"/>
        </w:rPr>
      </w:pPr>
      <w:r w:rsidRPr="00D26322">
        <w:rPr>
          <w:sz w:val="24"/>
          <w:szCs w:val="24"/>
          <w:lang w:val="en-CA" w:eastAsia="zh-CN"/>
        </w:rPr>
        <w:t>(c)</w:t>
      </w:r>
      <w:r>
        <w:rPr>
          <w:sz w:val="24"/>
          <w:szCs w:val="24"/>
          <w:lang w:val="en-CA" w:eastAsia="zh-CN"/>
        </w:rPr>
        <w:tab/>
      </w:r>
      <w:r w:rsidRPr="00D26322">
        <w:rPr>
          <w:rFonts w:hint="eastAsia"/>
          <w:sz w:val="24"/>
          <w:szCs w:val="24"/>
          <w:lang w:val="en-CA" w:eastAsia="zh-CN"/>
        </w:rPr>
        <w:t>该机构在民主和透明的治理体系内运作，确保公正、公平、包容、高效和有代表性；</w:t>
      </w:r>
      <w:r w:rsidRPr="00D26322">
        <w:rPr>
          <w:sz w:val="24"/>
          <w:szCs w:val="24"/>
          <w:lang w:val="en-CA" w:eastAsia="zh-CN"/>
        </w:rPr>
        <w:t xml:space="preserve"> </w:t>
      </w:r>
    </w:p>
    <w:p w14:paraId="15EC349C"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val="en-CA" w:eastAsia="zh-CN"/>
        </w:rPr>
      </w:pPr>
      <w:r w:rsidRPr="00D26322">
        <w:rPr>
          <w:sz w:val="24"/>
          <w:szCs w:val="24"/>
          <w:lang w:val="en-CA" w:eastAsia="zh-CN"/>
        </w:rPr>
        <w:t xml:space="preserve">(d) </w:t>
      </w:r>
      <w:r w:rsidRPr="00D26322">
        <w:rPr>
          <w:sz w:val="24"/>
          <w:szCs w:val="24"/>
          <w:lang w:val="en-CA" w:eastAsia="zh-CN"/>
        </w:rPr>
        <w:tab/>
      </w:r>
      <w:r>
        <w:rPr>
          <w:rFonts w:hint="eastAsia"/>
          <w:sz w:val="24"/>
          <w:szCs w:val="24"/>
          <w:lang w:val="en-CA" w:eastAsia="zh-CN"/>
        </w:rPr>
        <w:t xml:space="preserve"> </w:t>
      </w:r>
      <w:r w:rsidRPr="00D26322">
        <w:rPr>
          <w:rFonts w:hint="eastAsia"/>
          <w:sz w:val="24"/>
          <w:szCs w:val="24"/>
          <w:lang w:val="en-CA" w:eastAsia="zh-CN"/>
        </w:rPr>
        <w:t>所有符合条件的《公约》缔约方均可</w:t>
      </w:r>
      <w:r>
        <w:rPr>
          <w:rFonts w:hint="eastAsia"/>
          <w:sz w:val="24"/>
          <w:szCs w:val="24"/>
          <w:lang w:val="en-CA" w:eastAsia="zh-CN"/>
        </w:rPr>
        <w:t>以</w:t>
      </w:r>
      <w:r w:rsidRPr="00D26322">
        <w:rPr>
          <w:rFonts w:hint="eastAsia"/>
          <w:sz w:val="24"/>
          <w:szCs w:val="24"/>
          <w:lang w:val="en-CA" w:eastAsia="zh-CN"/>
        </w:rPr>
        <w:t>公平、及时、简单易行、平等、包容和非歧视的方式利用该机构；</w:t>
      </w:r>
      <w:r w:rsidRPr="00D26322">
        <w:rPr>
          <w:rFonts w:hint="eastAsia"/>
          <w:sz w:val="24"/>
          <w:szCs w:val="24"/>
          <w:lang w:val="en-CA" w:eastAsia="zh-CN"/>
        </w:rPr>
        <w:t xml:space="preserve"> </w:t>
      </w:r>
    </w:p>
    <w:p w14:paraId="21AAFCDF"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val="en-CA" w:eastAsia="zh-CN"/>
        </w:rPr>
      </w:pPr>
      <w:r w:rsidRPr="00D26322">
        <w:rPr>
          <w:rFonts w:hint="eastAsia"/>
          <w:sz w:val="24"/>
          <w:szCs w:val="24"/>
          <w:lang w:val="en-CA" w:eastAsia="zh-CN"/>
        </w:rPr>
        <w:t>[[</w:t>
      </w:r>
      <w:r>
        <w:rPr>
          <w:rFonts w:hint="eastAsia"/>
          <w:sz w:val="24"/>
          <w:szCs w:val="24"/>
          <w:lang w:val="en-CA" w:eastAsia="zh-CN"/>
        </w:rPr>
        <w:t>(e)</w:t>
      </w:r>
      <w:r>
        <w:rPr>
          <w:sz w:val="24"/>
          <w:szCs w:val="24"/>
          <w:lang w:val="en-CA" w:eastAsia="zh-CN"/>
        </w:rPr>
        <w:tab/>
      </w:r>
      <w:r w:rsidRPr="00D26322">
        <w:rPr>
          <w:rFonts w:hint="eastAsia"/>
          <w:sz w:val="24"/>
          <w:szCs w:val="24"/>
          <w:lang w:val="en-CA" w:eastAsia="zh-CN"/>
        </w:rPr>
        <w:t>该机构</w:t>
      </w:r>
      <w:r>
        <w:rPr>
          <w:rFonts w:hint="eastAsia"/>
          <w:sz w:val="24"/>
          <w:szCs w:val="24"/>
          <w:lang w:val="en-CA" w:eastAsia="zh-CN"/>
        </w:rPr>
        <w:t>关于</w:t>
      </w:r>
      <w:r w:rsidRPr="00D26322">
        <w:rPr>
          <w:rFonts w:hint="eastAsia"/>
          <w:sz w:val="24"/>
          <w:szCs w:val="24"/>
          <w:lang w:val="en-CA" w:eastAsia="zh-CN"/>
        </w:rPr>
        <w:t>获得和利用资金的政策、战略、方案优先事项和资格标准由缔约方大会决定；</w:t>
      </w:r>
      <w:r w:rsidRPr="00D26322">
        <w:rPr>
          <w:rFonts w:hint="eastAsia"/>
          <w:sz w:val="24"/>
          <w:szCs w:val="24"/>
          <w:lang w:val="en-CA" w:eastAsia="zh-CN"/>
        </w:rPr>
        <w:t>]</w:t>
      </w:r>
    </w:p>
    <w:p w14:paraId="37B3B354"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val="en-CA" w:eastAsia="zh-CN"/>
        </w:rPr>
      </w:pPr>
      <w:r w:rsidRPr="00D26322">
        <w:rPr>
          <w:rFonts w:hint="eastAsia"/>
          <w:sz w:val="24"/>
          <w:szCs w:val="24"/>
          <w:lang w:val="en-CA" w:eastAsia="zh-CN"/>
        </w:rPr>
        <w:t>[</w:t>
      </w:r>
      <w:r>
        <w:rPr>
          <w:rFonts w:hint="eastAsia"/>
          <w:sz w:val="24"/>
          <w:szCs w:val="24"/>
          <w:lang w:val="en-CA" w:eastAsia="zh-CN"/>
        </w:rPr>
        <w:t>(f)</w:t>
      </w:r>
      <w:r>
        <w:rPr>
          <w:sz w:val="24"/>
          <w:szCs w:val="24"/>
          <w:lang w:val="en-CA" w:eastAsia="zh-CN"/>
        </w:rPr>
        <w:tab/>
      </w:r>
      <w:r>
        <w:rPr>
          <w:rFonts w:hint="eastAsia"/>
          <w:sz w:val="24"/>
          <w:szCs w:val="24"/>
          <w:lang w:val="en-CA" w:eastAsia="zh-CN"/>
        </w:rPr>
        <w:t xml:space="preserve"> </w:t>
      </w:r>
      <w:r w:rsidRPr="00D26322">
        <w:rPr>
          <w:rFonts w:hint="eastAsia"/>
          <w:sz w:val="24"/>
          <w:szCs w:val="24"/>
          <w:lang w:val="en-CA" w:eastAsia="zh-CN"/>
        </w:rPr>
        <w:t>该机构向所有符合条件的《公约》缔约方</w:t>
      </w:r>
      <w:r>
        <w:rPr>
          <w:rFonts w:hint="eastAsia"/>
          <w:sz w:val="24"/>
          <w:szCs w:val="24"/>
          <w:lang w:val="en-CA" w:eastAsia="zh-CN"/>
        </w:rPr>
        <w:t>，包括发展中国家缔约方、尤其是最不发达国家和小岛屿发展中国家以及经济转型缔约方</w:t>
      </w:r>
      <w:r w:rsidRPr="00D26322">
        <w:rPr>
          <w:rFonts w:hint="eastAsia"/>
          <w:sz w:val="24"/>
          <w:szCs w:val="24"/>
          <w:lang w:val="en-CA" w:eastAsia="zh-CN"/>
        </w:rPr>
        <w:t>提供新的、额外</w:t>
      </w:r>
      <w:r>
        <w:rPr>
          <w:rFonts w:hint="eastAsia"/>
          <w:sz w:val="24"/>
          <w:szCs w:val="24"/>
          <w:lang w:val="en-CA" w:eastAsia="zh-CN"/>
        </w:rPr>
        <w:t>的</w:t>
      </w:r>
      <w:r w:rsidRPr="00D26322">
        <w:rPr>
          <w:rFonts w:hint="eastAsia"/>
          <w:sz w:val="24"/>
          <w:szCs w:val="24"/>
          <w:lang w:val="en-CA" w:eastAsia="zh-CN"/>
        </w:rPr>
        <w:t>、可预测</w:t>
      </w:r>
      <w:r>
        <w:rPr>
          <w:rFonts w:hint="eastAsia"/>
          <w:sz w:val="24"/>
          <w:szCs w:val="24"/>
          <w:lang w:val="en-CA" w:eastAsia="zh-CN"/>
        </w:rPr>
        <w:t>的</w:t>
      </w:r>
      <w:r w:rsidRPr="00D26322">
        <w:rPr>
          <w:rFonts w:hint="eastAsia"/>
          <w:sz w:val="24"/>
          <w:szCs w:val="24"/>
          <w:lang w:val="en-CA" w:eastAsia="zh-CN"/>
        </w:rPr>
        <w:t>和充足的融资</w:t>
      </w:r>
      <w:r>
        <w:rPr>
          <w:rFonts w:hint="eastAsia"/>
          <w:sz w:val="24"/>
          <w:szCs w:val="24"/>
          <w:lang w:val="en-CA" w:eastAsia="zh-CN"/>
        </w:rPr>
        <w:t>，</w:t>
      </w:r>
      <w:r w:rsidRPr="00D26322">
        <w:rPr>
          <w:rFonts w:hint="eastAsia"/>
          <w:sz w:val="24"/>
          <w:szCs w:val="24"/>
          <w:lang w:val="en-CA" w:eastAsia="zh-CN"/>
        </w:rPr>
        <w:t>满足其需求和优先事项；</w:t>
      </w:r>
      <w:r w:rsidRPr="00D26322">
        <w:rPr>
          <w:rFonts w:hint="eastAsia"/>
          <w:sz w:val="24"/>
          <w:szCs w:val="24"/>
          <w:lang w:val="en-CA" w:eastAsia="zh-CN"/>
        </w:rPr>
        <w:t>]</w:t>
      </w:r>
    </w:p>
    <w:p w14:paraId="03F37FD3" w14:textId="77777777" w:rsidR="00772234" w:rsidRDefault="00772234" w:rsidP="00477173">
      <w:pPr>
        <w:tabs>
          <w:tab w:val="clear" w:pos="567"/>
          <w:tab w:val="clear" w:pos="1134"/>
          <w:tab w:val="clear" w:pos="1701"/>
          <w:tab w:val="clear" w:pos="2268"/>
        </w:tabs>
        <w:spacing w:before="120" w:after="120" w:line="240" w:lineRule="atLeast"/>
        <w:ind w:left="490" w:firstLine="490"/>
        <w:rPr>
          <w:sz w:val="24"/>
          <w:szCs w:val="24"/>
          <w:lang w:val="en-CA" w:eastAsia="zh-CN"/>
        </w:rPr>
      </w:pPr>
      <w:r w:rsidRPr="00D26322">
        <w:rPr>
          <w:rFonts w:hint="eastAsia"/>
          <w:sz w:val="24"/>
          <w:szCs w:val="24"/>
          <w:lang w:val="en-CA" w:eastAsia="zh-CN"/>
        </w:rPr>
        <w:t>[</w:t>
      </w:r>
      <w:r>
        <w:rPr>
          <w:rFonts w:hint="eastAsia"/>
          <w:sz w:val="24"/>
          <w:szCs w:val="24"/>
          <w:lang w:val="en-CA" w:eastAsia="zh-CN"/>
        </w:rPr>
        <w:t>(g)</w:t>
      </w:r>
      <w:r>
        <w:rPr>
          <w:sz w:val="24"/>
          <w:szCs w:val="24"/>
          <w:lang w:val="en-CA" w:eastAsia="zh-CN"/>
        </w:rPr>
        <w:tab/>
      </w:r>
      <w:r w:rsidRPr="00D26322">
        <w:rPr>
          <w:rFonts w:hint="eastAsia"/>
          <w:sz w:val="24"/>
          <w:szCs w:val="24"/>
          <w:lang w:val="en-CA" w:eastAsia="zh-CN"/>
        </w:rPr>
        <w:t>该机构确保</w:t>
      </w:r>
      <w:r w:rsidRPr="00D26322">
        <w:rPr>
          <w:rFonts w:hint="eastAsia"/>
          <w:sz w:val="24"/>
          <w:szCs w:val="24"/>
          <w:lang w:val="en-CA" w:eastAsia="zh-CN"/>
        </w:rPr>
        <w:t>[</w:t>
      </w:r>
      <w:r w:rsidRPr="00D26322">
        <w:rPr>
          <w:rFonts w:hint="eastAsia"/>
          <w:sz w:val="24"/>
          <w:szCs w:val="24"/>
          <w:lang w:val="en-CA" w:eastAsia="zh-CN"/>
        </w:rPr>
        <w:t>所有利益攸关方，包括</w:t>
      </w:r>
      <w:r w:rsidRPr="00D26322">
        <w:rPr>
          <w:rFonts w:hint="eastAsia"/>
          <w:sz w:val="24"/>
          <w:szCs w:val="24"/>
          <w:lang w:val="en-CA" w:eastAsia="zh-CN"/>
        </w:rPr>
        <w:t>]</w:t>
      </w:r>
      <w:r w:rsidRPr="00D26322">
        <w:rPr>
          <w:rFonts w:hint="eastAsia"/>
          <w:sz w:val="24"/>
          <w:szCs w:val="24"/>
          <w:lang w:val="en-CA" w:eastAsia="zh-CN"/>
        </w:rPr>
        <w:t>土著人民和地方社区</w:t>
      </w:r>
      <w:r w:rsidRPr="00D26322">
        <w:rPr>
          <w:rFonts w:hint="eastAsia"/>
          <w:sz w:val="24"/>
          <w:szCs w:val="24"/>
          <w:lang w:val="en-CA" w:eastAsia="zh-CN"/>
        </w:rPr>
        <w:t>[</w:t>
      </w:r>
      <w:r w:rsidRPr="00D26322">
        <w:rPr>
          <w:rFonts w:hint="eastAsia"/>
          <w:sz w:val="24"/>
          <w:szCs w:val="24"/>
          <w:lang w:val="en-CA" w:eastAsia="zh-CN"/>
        </w:rPr>
        <w:t>，以及相关利益攸关方</w:t>
      </w:r>
      <w:r w:rsidRPr="00D26322">
        <w:rPr>
          <w:rFonts w:hint="eastAsia"/>
          <w:sz w:val="24"/>
          <w:szCs w:val="24"/>
          <w:lang w:val="en-CA" w:eastAsia="zh-CN"/>
        </w:rPr>
        <w:t>]</w:t>
      </w:r>
      <w:r w:rsidRPr="00D26322">
        <w:rPr>
          <w:rFonts w:hint="eastAsia"/>
          <w:sz w:val="24"/>
          <w:szCs w:val="24"/>
          <w:lang w:val="en-CA" w:eastAsia="zh-CN"/>
        </w:rPr>
        <w:t>全面和有效参与</w:t>
      </w:r>
      <w:r w:rsidRPr="00D26322">
        <w:rPr>
          <w:rFonts w:hint="eastAsia"/>
          <w:sz w:val="24"/>
          <w:szCs w:val="24"/>
          <w:lang w:val="en-CA" w:eastAsia="zh-CN"/>
        </w:rPr>
        <w:t>]</w:t>
      </w:r>
      <w:r>
        <w:rPr>
          <w:rFonts w:hint="eastAsia"/>
          <w:sz w:val="24"/>
          <w:szCs w:val="24"/>
          <w:lang w:val="en-CA" w:eastAsia="zh-CN"/>
        </w:rPr>
        <w:t>；</w:t>
      </w:r>
      <w:r w:rsidRPr="00D26322">
        <w:rPr>
          <w:rFonts w:hint="eastAsia"/>
          <w:sz w:val="24"/>
          <w:szCs w:val="24"/>
          <w:lang w:val="en-CA" w:eastAsia="zh-CN"/>
        </w:rPr>
        <w:t>]</w:t>
      </w:r>
    </w:p>
    <w:p w14:paraId="2F7B811E"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eastAsia="zh-CN"/>
        </w:rPr>
      </w:pPr>
      <w:r w:rsidRPr="00D26322">
        <w:rPr>
          <w:rFonts w:hint="eastAsia"/>
          <w:sz w:val="24"/>
          <w:szCs w:val="24"/>
          <w:lang w:eastAsia="zh-CN"/>
        </w:rPr>
        <w:t>[(h)</w:t>
      </w:r>
      <w:r w:rsidRPr="00D26322">
        <w:rPr>
          <w:sz w:val="24"/>
          <w:szCs w:val="24"/>
          <w:lang w:eastAsia="zh-CN"/>
        </w:rPr>
        <w:t xml:space="preserve"> </w:t>
      </w:r>
      <w:r w:rsidRPr="00D26322">
        <w:rPr>
          <w:sz w:val="24"/>
          <w:szCs w:val="24"/>
          <w:lang w:eastAsia="zh-CN"/>
        </w:rPr>
        <w:tab/>
      </w:r>
      <w:r w:rsidRPr="00D26322">
        <w:rPr>
          <w:rFonts w:hint="eastAsia"/>
          <w:sz w:val="24"/>
          <w:szCs w:val="24"/>
          <w:lang w:val="en-CA" w:eastAsia="zh-CN"/>
        </w:rPr>
        <w:t>所有发展中国家、特别是最不发达国家和小岛屿发展中国家以及经济转型国家缔约方均可利用该机构；</w:t>
      </w:r>
      <w:r w:rsidRPr="00D26322">
        <w:rPr>
          <w:rFonts w:hint="eastAsia"/>
          <w:sz w:val="24"/>
          <w:szCs w:val="24"/>
          <w:lang w:val="en-CA" w:eastAsia="zh-CN"/>
        </w:rPr>
        <w:t>]</w:t>
      </w:r>
      <w:r w:rsidRPr="00D26322">
        <w:rPr>
          <w:sz w:val="24"/>
          <w:szCs w:val="24"/>
          <w:lang w:eastAsia="zh-CN"/>
        </w:rPr>
        <w:t xml:space="preserve"> </w:t>
      </w:r>
    </w:p>
    <w:p w14:paraId="30152FF8"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color w:val="EE0000"/>
          <w:sz w:val="24"/>
          <w:szCs w:val="24"/>
          <w:lang w:eastAsia="zh-CN"/>
        </w:rPr>
      </w:pPr>
      <w:r w:rsidRPr="00D26322">
        <w:rPr>
          <w:rFonts w:hint="eastAsia"/>
          <w:sz w:val="24"/>
          <w:szCs w:val="24"/>
          <w:lang w:eastAsia="zh-CN"/>
        </w:rPr>
        <w:lastRenderedPageBreak/>
        <w:t>[</w:t>
      </w:r>
      <w:r w:rsidRPr="00D26322">
        <w:rPr>
          <w:sz w:val="24"/>
          <w:szCs w:val="24"/>
          <w:lang w:eastAsia="zh-CN"/>
        </w:rPr>
        <w:t>(</w:t>
      </w:r>
      <w:r w:rsidRPr="00D26322">
        <w:rPr>
          <w:rFonts w:hint="eastAsia"/>
          <w:sz w:val="24"/>
          <w:szCs w:val="24"/>
          <w:lang w:eastAsia="zh-CN"/>
        </w:rPr>
        <w:t>i</w:t>
      </w:r>
      <w:r w:rsidRPr="00D26322">
        <w:rPr>
          <w:sz w:val="24"/>
          <w:szCs w:val="24"/>
          <w:lang w:eastAsia="zh-CN"/>
        </w:rPr>
        <w:t>)</w:t>
      </w:r>
      <w:r>
        <w:rPr>
          <w:sz w:val="24"/>
          <w:szCs w:val="24"/>
          <w:lang w:eastAsia="zh-CN"/>
        </w:rPr>
        <w:tab/>
      </w:r>
      <w:r>
        <w:rPr>
          <w:rFonts w:hint="eastAsia"/>
          <w:sz w:val="24"/>
          <w:szCs w:val="24"/>
          <w:lang w:eastAsia="zh-CN"/>
        </w:rPr>
        <w:t>该机构为</w:t>
      </w:r>
      <w:r w:rsidRPr="00D26322">
        <w:rPr>
          <w:sz w:val="24"/>
          <w:szCs w:val="24"/>
          <w:lang w:eastAsia="zh-CN"/>
        </w:rPr>
        <w:t>当前生物多样性融资格局增加价值和互补性；</w:t>
      </w:r>
      <w:r w:rsidRPr="00D26322">
        <w:rPr>
          <w:rFonts w:hint="eastAsia"/>
          <w:sz w:val="24"/>
          <w:szCs w:val="24"/>
          <w:lang w:eastAsia="zh-CN"/>
        </w:rPr>
        <w:t>]</w:t>
      </w:r>
      <w:r>
        <w:rPr>
          <w:rFonts w:hint="eastAsia"/>
          <w:sz w:val="24"/>
          <w:szCs w:val="24"/>
          <w:lang w:eastAsia="zh-CN"/>
        </w:rPr>
        <w:t xml:space="preserve"> </w:t>
      </w:r>
    </w:p>
    <w:p w14:paraId="37DE0F4A"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j</w:t>
      </w:r>
      <w:r w:rsidRPr="00D26322">
        <w:rPr>
          <w:sz w:val="24"/>
          <w:szCs w:val="24"/>
          <w:lang w:eastAsia="zh-CN"/>
        </w:rPr>
        <w:t>)</w:t>
      </w:r>
      <w:r>
        <w:rPr>
          <w:sz w:val="24"/>
          <w:szCs w:val="24"/>
          <w:lang w:eastAsia="zh-CN"/>
        </w:rPr>
        <w:tab/>
      </w:r>
      <w:r w:rsidRPr="00D26322">
        <w:rPr>
          <w:sz w:val="24"/>
          <w:szCs w:val="24"/>
          <w:lang w:eastAsia="zh-CN"/>
        </w:rPr>
        <w:t>该机构拥有一个旨在从所有来源调动资源的捐助方基础；</w:t>
      </w:r>
      <w:r w:rsidRPr="00D26322">
        <w:rPr>
          <w:rFonts w:hint="eastAsia"/>
          <w:sz w:val="24"/>
          <w:szCs w:val="24"/>
          <w:lang w:eastAsia="zh-CN"/>
        </w:rPr>
        <w:t>]</w:t>
      </w:r>
    </w:p>
    <w:p w14:paraId="5CFD6DB0"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k</w:t>
      </w:r>
      <w:r w:rsidRPr="00D26322">
        <w:rPr>
          <w:sz w:val="24"/>
          <w:szCs w:val="24"/>
          <w:lang w:eastAsia="zh-CN"/>
        </w:rPr>
        <w:t>)</w:t>
      </w:r>
      <w:r>
        <w:rPr>
          <w:sz w:val="24"/>
          <w:szCs w:val="24"/>
          <w:lang w:eastAsia="zh-CN"/>
        </w:rPr>
        <w:tab/>
      </w:r>
      <w:r w:rsidRPr="00D26322">
        <w:rPr>
          <w:sz w:val="24"/>
          <w:szCs w:val="24"/>
          <w:lang w:eastAsia="zh-CN"/>
        </w:rPr>
        <w:t>该机构能够利用支持生物多样性行动和支持应对其他相关环境挑战行动之间的协同增效；</w:t>
      </w:r>
      <w:r w:rsidRPr="00D26322">
        <w:rPr>
          <w:rFonts w:hint="eastAsia"/>
          <w:sz w:val="24"/>
          <w:szCs w:val="24"/>
          <w:lang w:eastAsia="zh-CN"/>
        </w:rPr>
        <w:t>]</w:t>
      </w:r>
    </w:p>
    <w:p w14:paraId="0165D0AF"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l</w:t>
      </w:r>
      <w:r w:rsidRPr="00D26322">
        <w:rPr>
          <w:sz w:val="24"/>
          <w:szCs w:val="24"/>
          <w:lang w:eastAsia="zh-CN"/>
        </w:rPr>
        <w:t>)</w:t>
      </w:r>
      <w:r>
        <w:rPr>
          <w:sz w:val="24"/>
          <w:szCs w:val="24"/>
          <w:lang w:eastAsia="zh-CN"/>
        </w:rPr>
        <w:tab/>
      </w:r>
      <w:r w:rsidRPr="00D26322">
        <w:rPr>
          <w:rFonts w:hint="eastAsia"/>
          <w:sz w:val="24"/>
          <w:szCs w:val="24"/>
          <w:lang w:eastAsia="zh-CN"/>
        </w:rPr>
        <w:t>该机构</w:t>
      </w:r>
      <w:r w:rsidRPr="00D26322">
        <w:rPr>
          <w:sz w:val="24"/>
          <w:szCs w:val="24"/>
          <w:lang w:eastAsia="zh-CN"/>
        </w:rPr>
        <w:t>[</w:t>
      </w:r>
      <w:r w:rsidRPr="00D26322">
        <w:rPr>
          <w:sz w:val="24"/>
          <w:szCs w:val="24"/>
          <w:lang w:eastAsia="zh-CN"/>
        </w:rPr>
        <w:t>确保所有符合</w:t>
      </w:r>
      <w:r w:rsidRPr="00D26322">
        <w:rPr>
          <w:rFonts w:hint="eastAsia"/>
          <w:sz w:val="24"/>
          <w:szCs w:val="24"/>
          <w:lang w:eastAsia="zh-CN"/>
        </w:rPr>
        <w:t>条件</w:t>
      </w:r>
      <w:r w:rsidRPr="00D26322">
        <w:rPr>
          <w:sz w:val="24"/>
          <w:szCs w:val="24"/>
          <w:lang w:eastAsia="zh-CN"/>
        </w:rPr>
        <w:t>的缔约方</w:t>
      </w:r>
      <w:r>
        <w:rPr>
          <w:rFonts w:hint="eastAsia"/>
          <w:sz w:val="24"/>
          <w:szCs w:val="24"/>
          <w:lang w:eastAsia="zh-CN"/>
        </w:rPr>
        <w:t>拥有</w:t>
      </w:r>
      <w:r w:rsidRPr="00D26322">
        <w:rPr>
          <w:sz w:val="24"/>
          <w:szCs w:val="24"/>
          <w:lang w:eastAsia="zh-CN"/>
        </w:rPr>
        <w:t>国家</w:t>
      </w:r>
      <w:r w:rsidRPr="00D26322">
        <w:rPr>
          <w:rFonts w:hint="eastAsia"/>
          <w:sz w:val="24"/>
          <w:szCs w:val="24"/>
          <w:lang w:eastAsia="zh-CN"/>
        </w:rPr>
        <w:t>自主</w:t>
      </w:r>
      <w:r w:rsidRPr="00D26322">
        <w:rPr>
          <w:sz w:val="24"/>
          <w:szCs w:val="24"/>
          <w:lang w:eastAsia="zh-CN"/>
        </w:rPr>
        <w:t>权，</w:t>
      </w:r>
      <w:r w:rsidRPr="00D26322">
        <w:rPr>
          <w:rFonts w:hint="eastAsia"/>
          <w:sz w:val="24"/>
          <w:szCs w:val="24"/>
          <w:lang w:eastAsia="zh-CN"/>
        </w:rPr>
        <w:t>包括</w:t>
      </w:r>
      <w:r>
        <w:rPr>
          <w:rFonts w:hint="eastAsia"/>
          <w:sz w:val="24"/>
          <w:szCs w:val="24"/>
          <w:lang w:eastAsia="zh-CN"/>
        </w:rPr>
        <w:t>通过</w:t>
      </w:r>
      <w:r w:rsidRPr="00D26322">
        <w:rPr>
          <w:rFonts w:hint="eastAsia"/>
          <w:sz w:val="24"/>
          <w:szCs w:val="24"/>
          <w:lang w:eastAsia="zh-CN"/>
        </w:rPr>
        <w:t>缔约方</w:t>
      </w:r>
      <w:r w:rsidRPr="00D26322">
        <w:rPr>
          <w:sz w:val="24"/>
          <w:szCs w:val="24"/>
          <w:lang w:eastAsia="zh-CN"/>
        </w:rPr>
        <w:t>国家执行实体</w:t>
      </w:r>
      <w:r w:rsidRPr="00D26322">
        <w:rPr>
          <w:rFonts w:hint="eastAsia"/>
          <w:sz w:val="24"/>
          <w:szCs w:val="24"/>
          <w:lang w:eastAsia="zh-CN"/>
        </w:rPr>
        <w:t>采取</w:t>
      </w:r>
      <w:r w:rsidRPr="00D26322">
        <w:rPr>
          <w:sz w:val="24"/>
          <w:szCs w:val="24"/>
          <w:lang w:eastAsia="zh-CN"/>
        </w:rPr>
        <w:t>直接</w:t>
      </w:r>
      <w:r w:rsidRPr="00D26322">
        <w:rPr>
          <w:rFonts w:hint="eastAsia"/>
          <w:sz w:val="24"/>
          <w:szCs w:val="24"/>
          <w:lang w:eastAsia="zh-CN"/>
        </w:rPr>
        <w:t>获取</w:t>
      </w:r>
      <w:r w:rsidRPr="00D26322">
        <w:rPr>
          <w:sz w:val="24"/>
          <w:szCs w:val="24"/>
          <w:lang w:eastAsia="zh-CN"/>
        </w:rPr>
        <w:t>模式</w:t>
      </w:r>
      <w:r w:rsidRPr="00D26322">
        <w:rPr>
          <w:rFonts w:hint="eastAsia"/>
          <w:sz w:val="24"/>
          <w:szCs w:val="24"/>
          <w:lang w:eastAsia="zh-CN"/>
        </w:rPr>
        <w:t>，</w:t>
      </w:r>
      <w:r w:rsidRPr="00D26322">
        <w:rPr>
          <w:sz w:val="24"/>
          <w:szCs w:val="24"/>
          <w:lang w:eastAsia="zh-CN"/>
        </w:rPr>
        <w:t>受</w:t>
      </w:r>
      <w:r w:rsidRPr="00D26322">
        <w:rPr>
          <w:rFonts w:hint="eastAsia"/>
          <w:sz w:val="24"/>
          <w:szCs w:val="24"/>
          <w:lang w:eastAsia="zh-CN"/>
        </w:rPr>
        <w:t>援</w:t>
      </w:r>
      <w:r w:rsidRPr="00D26322">
        <w:rPr>
          <w:sz w:val="24"/>
          <w:szCs w:val="24"/>
          <w:lang w:eastAsia="zh-CN"/>
        </w:rPr>
        <w:t>国</w:t>
      </w:r>
      <w:r w:rsidRPr="00D26322">
        <w:rPr>
          <w:rFonts w:hint="eastAsia"/>
          <w:sz w:val="24"/>
          <w:szCs w:val="24"/>
          <w:lang w:eastAsia="zh-CN"/>
        </w:rPr>
        <w:t>相关主管部门</w:t>
      </w:r>
      <w:r w:rsidRPr="00D26322">
        <w:rPr>
          <w:sz w:val="24"/>
          <w:szCs w:val="24"/>
          <w:lang w:eastAsia="zh-CN"/>
        </w:rPr>
        <w:t>有效参与方案和项目周期所有阶段</w:t>
      </w:r>
      <w:r w:rsidRPr="00D26322">
        <w:rPr>
          <w:rFonts w:hint="eastAsia"/>
          <w:sz w:val="24"/>
          <w:szCs w:val="24"/>
          <w:lang w:eastAsia="zh-CN"/>
        </w:rPr>
        <w:t>活动</w:t>
      </w:r>
      <w:r w:rsidRPr="00D26322">
        <w:rPr>
          <w:sz w:val="24"/>
          <w:szCs w:val="24"/>
          <w:lang w:eastAsia="zh-CN"/>
        </w:rPr>
        <w:t>]</w:t>
      </w:r>
      <w:r w:rsidRPr="00D26322">
        <w:rPr>
          <w:rFonts w:hint="eastAsia"/>
          <w:sz w:val="24"/>
          <w:szCs w:val="24"/>
          <w:lang w:eastAsia="zh-CN"/>
        </w:rPr>
        <w:t>[</w:t>
      </w:r>
      <w:r w:rsidRPr="00D26322">
        <w:rPr>
          <w:sz w:val="24"/>
          <w:szCs w:val="24"/>
          <w:lang w:eastAsia="zh-CN"/>
        </w:rPr>
        <w:t>依托国家执行机构，确保受援国相关主管部门参与并介入资金分配过程的各个环节，包括项目的</w:t>
      </w:r>
      <w:r>
        <w:rPr>
          <w:rFonts w:hint="eastAsia"/>
          <w:sz w:val="24"/>
          <w:szCs w:val="24"/>
          <w:lang w:eastAsia="zh-CN"/>
        </w:rPr>
        <w:t>编制</w:t>
      </w:r>
      <w:r w:rsidRPr="00D26322">
        <w:rPr>
          <w:sz w:val="24"/>
          <w:szCs w:val="24"/>
          <w:lang w:eastAsia="zh-CN"/>
        </w:rPr>
        <w:t>和执行；</w:t>
      </w:r>
      <w:r w:rsidRPr="00D26322">
        <w:rPr>
          <w:rFonts w:hint="eastAsia"/>
          <w:sz w:val="24"/>
          <w:szCs w:val="24"/>
          <w:lang w:eastAsia="zh-CN"/>
        </w:rPr>
        <w:t>]]</w:t>
      </w:r>
    </w:p>
    <w:p w14:paraId="3A037196"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m</w:t>
      </w:r>
      <w:r w:rsidRPr="00D26322">
        <w:rPr>
          <w:sz w:val="24"/>
          <w:szCs w:val="24"/>
          <w:lang w:eastAsia="zh-CN"/>
        </w:rPr>
        <w:t>)</w:t>
      </w:r>
      <w:r>
        <w:rPr>
          <w:sz w:val="24"/>
          <w:szCs w:val="24"/>
          <w:lang w:eastAsia="zh-CN"/>
        </w:rPr>
        <w:tab/>
      </w:r>
      <w:r w:rsidRPr="00D26322">
        <w:rPr>
          <w:sz w:val="24"/>
          <w:szCs w:val="24"/>
          <w:lang w:eastAsia="zh-CN"/>
        </w:rPr>
        <w:t>该机构承认土著人民和地方社区、妇女和青年所发挥的作用</w:t>
      </w:r>
      <w:r w:rsidRPr="00D26322">
        <w:rPr>
          <w:rFonts w:hint="eastAsia"/>
          <w:sz w:val="24"/>
          <w:szCs w:val="24"/>
          <w:lang w:eastAsia="zh-CN"/>
        </w:rPr>
        <w:t>[</w:t>
      </w:r>
      <w:r w:rsidRPr="00D26322">
        <w:rPr>
          <w:sz w:val="24"/>
          <w:szCs w:val="24"/>
          <w:lang w:eastAsia="zh-CN"/>
        </w:rPr>
        <w:t>，包括</w:t>
      </w:r>
      <w:r w:rsidRPr="00D26322">
        <w:rPr>
          <w:rFonts w:hint="eastAsia"/>
          <w:sz w:val="24"/>
          <w:szCs w:val="24"/>
          <w:lang w:eastAsia="zh-CN"/>
        </w:rPr>
        <w:t>][</w:t>
      </w:r>
      <w:r w:rsidRPr="00D26322">
        <w:rPr>
          <w:rFonts w:hint="eastAsia"/>
          <w:sz w:val="24"/>
          <w:szCs w:val="24"/>
          <w:lang w:eastAsia="zh-CN"/>
        </w:rPr>
        <w:t>确保他们能够充分和有效地参与决策并且</w:t>
      </w:r>
      <w:r w:rsidRPr="00D26322">
        <w:rPr>
          <w:rFonts w:hint="eastAsia"/>
          <w:sz w:val="24"/>
          <w:szCs w:val="24"/>
          <w:lang w:eastAsia="zh-CN"/>
        </w:rPr>
        <w:t>][</w:t>
      </w:r>
      <w:r w:rsidRPr="00D26322">
        <w:rPr>
          <w:rFonts w:hint="eastAsia"/>
          <w:sz w:val="24"/>
          <w:szCs w:val="24"/>
          <w:lang w:eastAsia="zh-CN"/>
        </w:rPr>
        <w:t>根据</w:t>
      </w:r>
      <w:r>
        <w:rPr>
          <w:rFonts w:hint="eastAsia"/>
          <w:sz w:val="24"/>
          <w:szCs w:val="24"/>
          <w:lang w:eastAsia="zh-CN"/>
        </w:rPr>
        <w:t>《</w:t>
      </w:r>
      <w:r w:rsidRPr="00D26322">
        <w:rPr>
          <w:sz w:val="24"/>
          <w:szCs w:val="24"/>
          <w:lang w:eastAsia="zh-CN"/>
        </w:rPr>
        <w:t>公约</w:t>
      </w:r>
      <w:r>
        <w:rPr>
          <w:rFonts w:hint="eastAsia"/>
          <w:sz w:val="24"/>
          <w:szCs w:val="24"/>
          <w:lang w:eastAsia="zh-CN"/>
        </w:rPr>
        <w:t>》</w:t>
      </w:r>
      <w:r w:rsidRPr="00D26322">
        <w:rPr>
          <w:sz w:val="24"/>
          <w:szCs w:val="24"/>
          <w:lang w:eastAsia="zh-CN"/>
        </w:rPr>
        <w:t>国家联络</w:t>
      </w:r>
      <w:r>
        <w:rPr>
          <w:rFonts w:hint="eastAsia"/>
          <w:sz w:val="24"/>
          <w:szCs w:val="24"/>
          <w:lang w:eastAsia="zh-CN"/>
        </w:rPr>
        <w:t>点出具</w:t>
      </w:r>
      <w:r w:rsidRPr="00D26322">
        <w:rPr>
          <w:rFonts w:hint="eastAsia"/>
          <w:sz w:val="24"/>
          <w:szCs w:val="24"/>
          <w:lang w:eastAsia="zh-CN"/>
        </w:rPr>
        <w:t>的支持信</w:t>
      </w:r>
      <w:r>
        <w:rPr>
          <w:rFonts w:hint="eastAsia"/>
          <w:sz w:val="24"/>
          <w:szCs w:val="24"/>
          <w:lang w:eastAsia="zh-CN"/>
        </w:rPr>
        <w:t>件</w:t>
      </w:r>
      <w:r w:rsidRPr="00D26322">
        <w:rPr>
          <w:sz w:val="24"/>
          <w:szCs w:val="24"/>
          <w:lang w:eastAsia="zh-CN"/>
        </w:rPr>
        <w:t>为其提供直接参与融资的机会</w:t>
      </w: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w:t>
      </w:r>
    </w:p>
    <w:p w14:paraId="3129612F"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n</w:t>
      </w:r>
      <w:r w:rsidRPr="00D26322">
        <w:rPr>
          <w:sz w:val="24"/>
          <w:szCs w:val="24"/>
          <w:lang w:eastAsia="zh-CN"/>
        </w:rPr>
        <w:t>)</w:t>
      </w:r>
      <w:r>
        <w:rPr>
          <w:sz w:val="24"/>
          <w:szCs w:val="24"/>
          <w:lang w:eastAsia="zh-CN"/>
        </w:rPr>
        <w:tab/>
      </w:r>
      <w:r w:rsidRPr="00D26322">
        <w:rPr>
          <w:sz w:val="24"/>
          <w:szCs w:val="24"/>
          <w:lang w:eastAsia="zh-CN"/>
        </w:rPr>
        <w:t>该机构</w:t>
      </w:r>
      <w:r w:rsidRPr="00D26322">
        <w:rPr>
          <w:rFonts w:hint="eastAsia"/>
          <w:sz w:val="24"/>
          <w:szCs w:val="24"/>
          <w:lang w:eastAsia="zh-CN"/>
        </w:rPr>
        <w:t>[</w:t>
      </w:r>
      <w:r w:rsidRPr="00D26322">
        <w:rPr>
          <w:sz w:val="24"/>
          <w:szCs w:val="24"/>
          <w:lang w:eastAsia="zh-CN"/>
        </w:rPr>
        <w:t>包括强有力的问责</w:t>
      </w:r>
      <w:r w:rsidRPr="00D26322">
        <w:rPr>
          <w:rFonts w:hint="eastAsia"/>
          <w:sz w:val="24"/>
          <w:szCs w:val="24"/>
          <w:lang w:eastAsia="zh-CN"/>
        </w:rPr>
        <w:t>制</w:t>
      </w:r>
      <w:r w:rsidRPr="00D26322">
        <w:rPr>
          <w:sz w:val="24"/>
          <w:szCs w:val="24"/>
          <w:lang w:eastAsia="zh-CN"/>
        </w:rPr>
        <w:t>、透明度、监测、报告和资源支付和利用评估以及申诉和补救安排。</w:t>
      </w:r>
      <w:r w:rsidRPr="00D26322">
        <w:rPr>
          <w:rFonts w:hint="eastAsia"/>
          <w:sz w:val="24"/>
          <w:szCs w:val="24"/>
          <w:lang w:eastAsia="zh-CN"/>
        </w:rPr>
        <w:t>][</w:t>
      </w:r>
      <w:r w:rsidRPr="00D26322">
        <w:rPr>
          <w:sz w:val="24"/>
          <w:szCs w:val="24"/>
          <w:lang w:eastAsia="zh-CN"/>
        </w:rPr>
        <w:t>设有申诉和补救机制</w:t>
      </w:r>
      <w:r w:rsidRPr="00D26322">
        <w:rPr>
          <w:rFonts w:hint="eastAsia"/>
          <w:sz w:val="24"/>
          <w:szCs w:val="24"/>
          <w:lang w:eastAsia="zh-CN"/>
        </w:rPr>
        <w:t>];]</w:t>
      </w:r>
    </w:p>
    <w:p w14:paraId="1B821747"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o</w:t>
      </w:r>
      <w:r w:rsidRPr="00D26322">
        <w:rPr>
          <w:sz w:val="24"/>
          <w:szCs w:val="24"/>
          <w:lang w:eastAsia="zh-CN"/>
        </w:rPr>
        <w:t>)</w:t>
      </w:r>
      <w:r>
        <w:rPr>
          <w:sz w:val="24"/>
          <w:szCs w:val="24"/>
          <w:lang w:eastAsia="zh-CN"/>
        </w:rPr>
        <w:tab/>
      </w:r>
      <w:r w:rsidRPr="00D26322">
        <w:rPr>
          <w:sz w:val="24"/>
          <w:szCs w:val="24"/>
          <w:lang w:eastAsia="zh-CN"/>
        </w:rPr>
        <w:t>该机构</w:t>
      </w:r>
      <w:r w:rsidRPr="00D26322">
        <w:rPr>
          <w:rFonts w:hint="eastAsia"/>
          <w:sz w:val="24"/>
          <w:szCs w:val="24"/>
          <w:lang w:eastAsia="zh-CN"/>
        </w:rPr>
        <w:t>向所有符合条件的缔约方</w:t>
      </w:r>
      <w:r w:rsidRPr="00D26322">
        <w:rPr>
          <w:sz w:val="24"/>
          <w:szCs w:val="24"/>
          <w:lang w:eastAsia="zh-CN"/>
        </w:rPr>
        <w:t>提供直接拨款</w:t>
      </w:r>
      <w:r>
        <w:rPr>
          <w:rFonts w:hint="eastAsia"/>
          <w:sz w:val="24"/>
          <w:szCs w:val="24"/>
          <w:lang w:eastAsia="zh-CN"/>
        </w:rPr>
        <w:t>或</w:t>
      </w:r>
      <w:r w:rsidRPr="00D26322">
        <w:rPr>
          <w:sz w:val="24"/>
          <w:szCs w:val="24"/>
          <w:lang w:eastAsia="zh-CN"/>
        </w:rPr>
        <w:t>基于项目的</w:t>
      </w:r>
      <w:r>
        <w:rPr>
          <w:rFonts w:hint="eastAsia"/>
          <w:sz w:val="24"/>
          <w:szCs w:val="24"/>
          <w:lang w:eastAsia="zh-CN"/>
        </w:rPr>
        <w:t>拨款，或两者兼有</w:t>
      </w:r>
      <w:r w:rsidRPr="00D26322">
        <w:rPr>
          <w:sz w:val="24"/>
          <w:szCs w:val="24"/>
          <w:lang w:eastAsia="zh-CN"/>
        </w:rPr>
        <w:t>；</w:t>
      </w:r>
      <w:r w:rsidRPr="00D26322">
        <w:rPr>
          <w:rFonts w:hint="eastAsia"/>
          <w:sz w:val="24"/>
          <w:szCs w:val="24"/>
          <w:lang w:eastAsia="zh-CN"/>
        </w:rPr>
        <w:t>]</w:t>
      </w:r>
    </w:p>
    <w:p w14:paraId="68C3B20B"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sz w:val="24"/>
          <w:szCs w:val="24"/>
          <w:lang w:eastAsia="zh-CN"/>
        </w:rPr>
      </w:pPr>
      <w:r w:rsidRPr="00D26322">
        <w:rPr>
          <w:rFonts w:hint="eastAsia"/>
          <w:sz w:val="24"/>
          <w:szCs w:val="24"/>
          <w:lang w:eastAsia="zh-CN"/>
        </w:rPr>
        <w:t>[</w:t>
      </w:r>
      <w:r w:rsidRPr="00D26322">
        <w:rPr>
          <w:sz w:val="24"/>
          <w:szCs w:val="24"/>
          <w:lang w:eastAsia="zh-CN"/>
        </w:rPr>
        <w:t>(</w:t>
      </w:r>
      <w:r w:rsidRPr="00D26322">
        <w:rPr>
          <w:rFonts w:hint="eastAsia"/>
          <w:sz w:val="24"/>
          <w:szCs w:val="24"/>
          <w:lang w:eastAsia="zh-CN"/>
        </w:rPr>
        <w:t>p</w:t>
      </w:r>
      <w:r w:rsidRPr="00D26322">
        <w:rPr>
          <w:sz w:val="24"/>
          <w:szCs w:val="24"/>
          <w:lang w:eastAsia="zh-CN"/>
        </w:rPr>
        <w:t>)</w:t>
      </w:r>
      <w:r>
        <w:rPr>
          <w:sz w:val="24"/>
          <w:szCs w:val="24"/>
          <w:lang w:eastAsia="zh-CN"/>
        </w:rPr>
        <w:tab/>
      </w:r>
      <w:r w:rsidRPr="00D26322">
        <w:rPr>
          <w:sz w:val="24"/>
          <w:szCs w:val="24"/>
          <w:lang w:eastAsia="zh-CN"/>
        </w:rPr>
        <w:t>该机构确保受托人接受问责并遵守</w:t>
      </w:r>
      <w:r w:rsidRPr="00D26322">
        <w:rPr>
          <w:rFonts w:hint="eastAsia"/>
          <w:sz w:val="24"/>
          <w:szCs w:val="24"/>
          <w:lang w:eastAsia="zh-CN"/>
        </w:rPr>
        <w:t>[</w:t>
      </w:r>
      <w:r w:rsidRPr="00D26322">
        <w:rPr>
          <w:rFonts w:hint="eastAsia"/>
          <w:sz w:val="24"/>
          <w:szCs w:val="24"/>
          <w:lang w:eastAsia="zh-CN"/>
        </w:rPr>
        <w:t>缔约方大会</w:t>
      </w:r>
      <w:r w:rsidRPr="00D26322">
        <w:rPr>
          <w:rFonts w:hint="eastAsia"/>
          <w:sz w:val="24"/>
          <w:szCs w:val="24"/>
          <w:lang w:eastAsia="zh-CN"/>
        </w:rPr>
        <w:t>][</w:t>
      </w:r>
      <w:r w:rsidRPr="00D26322">
        <w:rPr>
          <w:sz w:val="24"/>
          <w:szCs w:val="24"/>
          <w:lang w:eastAsia="zh-CN"/>
        </w:rPr>
        <w:t>理事机构</w:t>
      </w:r>
      <w:r w:rsidRPr="00D26322">
        <w:rPr>
          <w:rFonts w:hint="eastAsia"/>
          <w:sz w:val="24"/>
          <w:szCs w:val="24"/>
          <w:lang w:eastAsia="zh-CN"/>
        </w:rPr>
        <w:t>]</w:t>
      </w:r>
      <w:r w:rsidRPr="00D26322">
        <w:rPr>
          <w:sz w:val="24"/>
          <w:szCs w:val="24"/>
          <w:lang w:eastAsia="zh-CN"/>
        </w:rPr>
        <w:t>的决定；</w:t>
      </w:r>
      <w:r w:rsidRPr="00D26322">
        <w:rPr>
          <w:rFonts w:hint="eastAsia"/>
          <w:sz w:val="24"/>
          <w:szCs w:val="24"/>
          <w:lang w:eastAsia="zh-CN"/>
        </w:rPr>
        <w:t>]</w:t>
      </w:r>
    </w:p>
    <w:p w14:paraId="36923321" w14:textId="77777777" w:rsidR="00772234" w:rsidRPr="00D26322" w:rsidRDefault="00772234" w:rsidP="00477173">
      <w:pPr>
        <w:tabs>
          <w:tab w:val="clear" w:pos="567"/>
          <w:tab w:val="clear" w:pos="1134"/>
          <w:tab w:val="clear" w:pos="1701"/>
          <w:tab w:val="clear" w:pos="2268"/>
        </w:tabs>
        <w:spacing w:before="120" w:after="120" w:line="240" w:lineRule="atLeast"/>
        <w:ind w:left="490" w:firstLine="490"/>
        <w:rPr>
          <w:lang w:val="en-CA" w:eastAsia="zh-CN"/>
        </w:rPr>
      </w:pPr>
      <w:r w:rsidRPr="00D26322">
        <w:rPr>
          <w:rFonts w:hint="eastAsia"/>
          <w:sz w:val="24"/>
          <w:szCs w:val="24"/>
          <w:lang w:eastAsia="zh-CN"/>
        </w:rPr>
        <w:t>[</w:t>
      </w:r>
      <w:r>
        <w:rPr>
          <w:rFonts w:hint="eastAsia"/>
          <w:sz w:val="24"/>
          <w:szCs w:val="24"/>
          <w:lang w:eastAsia="zh-CN"/>
        </w:rPr>
        <w:t>(q)</w:t>
      </w:r>
      <w:r>
        <w:rPr>
          <w:sz w:val="24"/>
          <w:szCs w:val="24"/>
          <w:lang w:eastAsia="zh-CN"/>
        </w:rPr>
        <w:tab/>
      </w:r>
      <w:r w:rsidRPr="00D26322">
        <w:rPr>
          <w:rFonts w:hint="eastAsia"/>
          <w:sz w:val="24"/>
          <w:szCs w:val="24"/>
          <w:lang w:eastAsia="zh-CN"/>
        </w:rPr>
        <w:t>该机构</w:t>
      </w:r>
      <w:r w:rsidRPr="00D26322">
        <w:rPr>
          <w:sz w:val="24"/>
          <w:szCs w:val="24"/>
          <w:lang w:eastAsia="zh-CN"/>
        </w:rPr>
        <w:t>以赠款和优惠的方式向所有符合条件的缔约方提供</w:t>
      </w:r>
      <w:r>
        <w:rPr>
          <w:rFonts w:hint="eastAsia"/>
          <w:sz w:val="24"/>
          <w:szCs w:val="24"/>
          <w:lang w:eastAsia="zh-CN"/>
        </w:rPr>
        <w:t>财务</w:t>
      </w:r>
      <w:r w:rsidRPr="00D26322">
        <w:rPr>
          <w:sz w:val="24"/>
          <w:szCs w:val="24"/>
          <w:lang w:eastAsia="zh-CN"/>
        </w:rPr>
        <w:t>资源，并充分考虑</w:t>
      </w:r>
      <w:r>
        <w:rPr>
          <w:rFonts w:hint="eastAsia"/>
          <w:sz w:val="24"/>
          <w:szCs w:val="24"/>
          <w:lang w:eastAsia="zh-CN"/>
        </w:rPr>
        <w:t>其中</w:t>
      </w:r>
      <w:r w:rsidRPr="00D26322">
        <w:rPr>
          <w:sz w:val="24"/>
          <w:szCs w:val="24"/>
          <w:lang w:eastAsia="zh-CN"/>
        </w:rPr>
        <w:t>最不发达国家和小岛屿发展中国家的具体需求和特殊情况。</w:t>
      </w:r>
      <w:r w:rsidRPr="00D26322">
        <w:rPr>
          <w:rFonts w:hint="eastAsia"/>
          <w:sz w:val="24"/>
          <w:szCs w:val="24"/>
          <w:lang w:eastAsia="zh-CN"/>
        </w:rPr>
        <w:t>]</w:t>
      </w:r>
      <w:r>
        <w:rPr>
          <w:rFonts w:hint="eastAsia"/>
          <w:sz w:val="24"/>
          <w:szCs w:val="24"/>
          <w:lang w:eastAsia="zh-CN"/>
        </w:rPr>
        <w:t xml:space="preserve"> </w:t>
      </w:r>
    </w:p>
    <w:p w14:paraId="21C03861" w14:textId="77777777" w:rsidR="00772234" w:rsidRPr="00EA65D0" w:rsidRDefault="00772234" w:rsidP="00477173">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lang w:val="en-CA" w:eastAsia="zh-CN"/>
        </w:rPr>
      </w:pPr>
      <w:r>
        <w:rPr>
          <w:lang w:val="en-CA" w:eastAsia="zh-CN"/>
        </w:rPr>
        <w:tab/>
      </w:r>
      <w:r>
        <w:rPr>
          <w:lang w:val="en-CA" w:eastAsia="zh-CN"/>
        </w:rPr>
        <w:tab/>
      </w:r>
      <w:r>
        <w:rPr>
          <w:rFonts w:hint="eastAsia"/>
          <w:lang w:val="en-CA" w:eastAsia="zh-CN"/>
        </w:rPr>
        <w:t>]</w:t>
      </w:r>
    </w:p>
    <w:p w14:paraId="549F3027" w14:textId="77777777" w:rsidR="0084680E" w:rsidRPr="005A31C8" w:rsidRDefault="0084680E" w:rsidP="009B7020">
      <w:pPr>
        <w:pStyle w:val="Item"/>
        <w:keepNext/>
        <w:tabs>
          <w:tab w:val="clear" w:pos="567"/>
          <w:tab w:val="clear" w:pos="1134"/>
          <w:tab w:val="clear" w:pos="1701"/>
          <w:tab w:val="clear" w:pos="2268"/>
        </w:tabs>
        <w:outlineLvl w:val="0"/>
        <w:rPr>
          <w:rFonts w:eastAsia="SimSun"/>
          <w:sz w:val="28"/>
          <w:szCs w:val="28"/>
          <w:lang w:eastAsia="zh-CN"/>
        </w:rPr>
      </w:pPr>
    </w:p>
    <w:p w14:paraId="6CB3ADAA" w14:textId="012DFBDE" w:rsidR="00CD7570" w:rsidRPr="00C65FEA" w:rsidRDefault="00CD7570" w:rsidP="009B7020">
      <w:pPr>
        <w:pStyle w:val="CBDNormalNoNumber"/>
        <w:tabs>
          <w:tab w:val="clear" w:pos="567"/>
          <w:tab w:val="clear" w:pos="1134"/>
          <w:tab w:val="clear" w:pos="1701"/>
          <w:tab w:val="clear" w:pos="2268"/>
          <w:tab w:val="clear" w:pos="2835"/>
          <w:tab w:val="clear" w:pos="3402"/>
        </w:tabs>
        <w:ind w:left="490" w:firstLine="490"/>
        <w:rPr>
          <w:lang w:eastAsia="zh-CN"/>
        </w:rPr>
      </w:pPr>
    </w:p>
    <w:p w14:paraId="0E608BA5" w14:textId="77777777" w:rsidR="00CD7570" w:rsidRPr="00967AE4" w:rsidRDefault="00CD7570" w:rsidP="00F513D6">
      <w:pPr>
        <w:pStyle w:val="Item"/>
        <w:keepNext/>
        <w:outlineLvl w:val="0"/>
        <w:rPr>
          <w:sz w:val="28"/>
          <w:szCs w:val="28"/>
          <w:lang w:val="en-US" w:eastAsia="zh-CN"/>
        </w:rPr>
      </w:pPr>
    </w:p>
    <w:p w14:paraId="0C0F7C9B" w14:textId="77777777" w:rsidR="00CD7570" w:rsidRDefault="00CD7570" w:rsidP="00F513D6">
      <w:pPr>
        <w:pStyle w:val="Item"/>
        <w:keepNext/>
        <w:outlineLvl w:val="0"/>
        <w:rPr>
          <w:sz w:val="28"/>
          <w:szCs w:val="28"/>
          <w:lang w:eastAsia="zh-CN"/>
        </w:rPr>
      </w:pPr>
    </w:p>
    <w:p w14:paraId="5E6EA1E5" w14:textId="77777777" w:rsidR="00CD7570" w:rsidRDefault="00CD7570" w:rsidP="00F513D6">
      <w:pPr>
        <w:pStyle w:val="Item"/>
        <w:keepNext/>
        <w:outlineLvl w:val="0"/>
        <w:rPr>
          <w:sz w:val="28"/>
          <w:szCs w:val="28"/>
          <w:lang w:eastAsia="zh-CN"/>
        </w:rPr>
        <w:sectPr w:rsidR="00CD7570" w:rsidSect="00191F99">
          <w:pgSz w:w="12240" w:h="15840"/>
          <w:pgMar w:top="1134" w:right="1440" w:bottom="1134" w:left="1440" w:header="709" w:footer="709" w:gutter="0"/>
          <w:cols w:space="708"/>
          <w:docGrid w:linePitch="360"/>
        </w:sectPr>
      </w:pPr>
    </w:p>
    <w:p w14:paraId="479F34D3" w14:textId="77777777" w:rsidR="00AA4E11" w:rsidRDefault="007A37A9" w:rsidP="00AA4E11">
      <w:pPr>
        <w:pStyle w:val="a"/>
        <w:spacing w:before="0" w:after="0"/>
      </w:pPr>
      <w:bookmarkStart w:id="26" w:name="_Toc242208773"/>
      <w:bookmarkStart w:id="27" w:name="_Toc178609087"/>
      <w:r w:rsidRPr="00AA4E11">
        <w:lastRenderedPageBreak/>
        <w:t>项目8（b）</w:t>
      </w:r>
      <w:bookmarkEnd w:id="26"/>
    </w:p>
    <w:p w14:paraId="20677C71" w14:textId="58EE4378" w:rsidR="007A37A9" w:rsidRDefault="007A37A9" w:rsidP="00AA4E11">
      <w:pPr>
        <w:pStyle w:val="a"/>
        <w:spacing w:before="0" w:after="0"/>
      </w:pPr>
      <w:bookmarkStart w:id="28" w:name="_Toc242208774"/>
      <w:r w:rsidRPr="00AA4E11">
        <w:t>资源调动和财务机制：财务机制</w:t>
      </w:r>
      <w:bookmarkEnd w:id="28"/>
    </w:p>
    <w:tbl>
      <w:tblPr>
        <w:tblStyle w:val="TableGrid"/>
        <w:tblW w:w="0" w:type="auto"/>
        <w:tblLook w:val="04A0" w:firstRow="1" w:lastRow="0" w:firstColumn="1" w:lastColumn="0" w:noHBand="0" w:noVBand="1"/>
      </w:tblPr>
      <w:tblGrid>
        <w:gridCol w:w="9360"/>
      </w:tblGrid>
      <w:tr w:rsidR="007A37A9" w:rsidRPr="004106EE" w14:paraId="27062F53" w14:textId="77777777" w:rsidTr="001D3949">
        <w:tc>
          <w:tcPr>
            <w:tcW w:w="9360" w:type="dxa"/>
            <w:tcBorders>
              <w:left w:val="nil"/>
              <w:right w:val="nil"/>
            </w:tcBorders>
          </w:tcPr>
          <w:p w14:paraId="4CD874D0" w14:textId="184BD646" w:rsidR="007A37A9" w:rsidRPr="004106EE" w:rsidRDefault="004106EE" w:rsidP="001D3949">
            <w:pPr>
              <w:pStyle w:val="CBDcompilation-blurb"/>
              <w:rPr>
                <w:rFonts w:eastAsia="KaiTi"/>
                <w:i w:val="0"/>
                <w:iCs w:val="0"/>
                <w:sz w:val="24"/>
                <w:szCs w:val="24"/>
                <w:lang w:eastAsia="zh-CN"/>
              </w:rPr>
            </w:pPr>
            <w:r w:rsidRPr="004106EE">
              <w:rPr>
                <w:rFonts w:eastAsia="KaiTi"/>
                <w:i w:val="0"/>
                <w:iCs w:val="0"/>
                <w:sz w:val="24"/>
                <w:szCs w:val="24"/>
                <w:lang w:eastAsia="zh-CN"/>
              </w:rPr>
              <w:t>以下决定草案</w:t>
            </w:r>
            <w:r>
              <w:rPr>
                <w:rFonts w:eastAsia="KaiTi" w:hint="eastAsia"/>
                <w:i w:val="0"/>
                <w:iCs w:val="0"/>
                <w:sz w:val="24"/>
                <w:szCs w:val="24"/>
                <w:lang w:eastAsia="zh-CN"/>
              </w:rPr>
              <w:t>摘自执行问题附属机构第</w:t>
            </w:r>
            <w:hyperlink r:id="rId44" w:history="1">
              <w:r w:rsidRPr="004106EE">
                <w:rPr>
                  <w:rStyle w:val="Hyperlink"/>
                  <w:rFonts w:eastAsia="KaiTi" w:hint="eastAsia"/>
                  <w:i w:val="0"/>
                  <w:iCs w:val="0"/>
                  <w:sz w:val="24"/>
                  <w:szCs w:val="24"/>
                  <w:lang w:eastAsia="zh-CN"/>
                </w:rPr>
                <w:t>6/2</w:t>
              </w:r>
            </w:hyperlink>
            <w:r>
              <w:rPr>
                <w:rFonts w:eastAsia="KaiTi" w:hint="eastAsia"/>
                <w:i w:val="0"/>
                <w:iCs w:val="0"/>
                <w:sz w:val="24"/>
                <w:szCs w:val="24"/>
                <w:lang w:eastAsia="zh-CN"/>
              </w:rPr>
              <w:t>号</w:t>
            </w:r>
            <w:r w:rsidRPr="004106EE">
              <w:rPr>
                <w:rFonts w:eastAsia="KaiTi"/>
                <w:i w:val="0"/>
                <w:iCs w:val="0"/>
                <w:sz w:val="24"/>
                <w:szCs w:val="24"/>
                <w:lang w:eastAsia="zh-CN"/>
              </w:rPr>
              <w:t>和</w:t>
            </w:r>
            <w:r>
              <w:rPr>
                <w:rFonts w:eastAsia="KaiTi" w:hint="eastAsia"/>
                <w:i w:val="0"/>
                <w:iCs w:val="0"/>
                <w:sz w:val="24"/>
                <w:szCs w:val="24"/>
                <w:lang w:eastAsia="zh-CN"/>
              </w:rPr>
              <w:t>第</w:t>
            </w:r>
            <w:hyperlink r:id="rId45" w:history="1">
              <w:r w:rsidRPr="004106EE">
                <w:rPr>
                  <w:rStyle w:val="Hyperlink"/>
                  <w:rFonts w:eastAsia="KaiTi" w:hint="eastAsia"/>
                  <w:i w:val="0"/>
                  <w:iCs w:val="0"/>
                  <w:sz w:val="24"/>
                  <w:szCs w:val="24"/>
                  <w:lang w:eastAsia="zh-CN"/>
                </w:rPr>
                <w:t>7/3</w:t>
              </w:r>
            </w:hyperlink>
            <w:r>
              <w:rPr>
                <w:rFonts w:eastAsia="KaiTi" w:hint="eastAsia"/>
                <w:i w:val="0"/>
                <w:iCs w:val="0"/>
                <w:sz w:val="24"/>
                <w:szCs w:val="24"/>
                <w:lang w:eastAsia="zh-CN"/>
              </w:rPr>
              <w:t>号</w:t>
            </w:r>
            <w:r w:rsidRPr="004106EE">
              <w:rPr>
                <w:rFonts w:eastAsia="KaiTi"/>
                <w:i w:val="0"/>
                <w:iCs w:val="0"/>
                <w:sz w:val="24"/>
                <w:szCs w:val="24"/>
                <w:lang w:eastAsia="zh-CN"/>
              </w:rPr>
              <w:t>。序言、第</w:t>
            </w:r>
            <w:r w:rsidRPr="004106EE">
              <w:rPr>
                <w:rFonts w:eastAsia="KaiTi"/>
                <w:i w:val="0"/>
                <w:iCs w:val="0"/>
                <w:sz w:val="24"/>
                <w:szCs w:val="24"/>
                <w:lang w:eastAsia="zh-CN"/>
              </w:rPr>
              <w:t>14</w:t>
            </w:r>
            <w:r w:rsidRPr="004106EE">
              <w:rPr>
                <w:rFonts w:eastAsia="KaiTi"/>
                <w:i w:val="0"/>
                <w:iCs w:val="0"/>
                <w:sz w:val="24"/>
                <w:szCs w:val="24"/>
                <w:lang w:eastAsia="zh-CN"/>
              </w:rPr>
              <w:t>、</w:t>
            </w:r>
            <w:r w:rsidRPr="004106EE">
              <w:rPr>
                <w:rFonts w:eastAsia="KaiTi"/>
                <w:i w:val="0"/>
                <w:iCs w:val="0"/>
                <w:sz w:val="24"/>
                <w:szCs w:val="24"/>
                <w:lang w:eastAsia="zh-CN"/>
              </w:rPr>
              <w:t>19</w:t>
            </w:r>
            <w:r w:rsidRPr="004106EE">
              <w:rPr>
                <w:rFonts w:eastAsia="KaiTi"/>
                <w:i w:val="0"/>
                <w:iCs w:val="0"/>
                <w:sz w:val="24"/>
                <w:szCs w:val="24"/>
                <w:lang w:eastAsia="zh-CN"/>
              </w:rPr>
              <w:t>、</w:t>
            </w:r>
            <w:r w:rsidRPr="004106EE">
              <w:rPr>
                <w:rFonts w:eastAsia="KaiTi"/>
                <w:i w:val="0"/>
                <w:iCs w:val="0"/>
                <w:sz w:val="24"/>
                <w:szCs w:val="24"/>
                <w:lang w:eastAsia="zh-CN"/>
              </w:rPr>
              <w:t>23</w:t>
            </w:r>
            <w:r w:rsidRPr="004106EE">
              <w:rPr>
                <w:rFonts w:eastAsia="KaiTi"/>
                <w:i w:val="0"/>
                <w:iCs w:val="0"/>
                <w:sz w:val="24"/>
                <w:szCs w:val="24"/>
                <w:lang w:eastAsia="zh-CN"/>
              </w:rPr>
              <w:t>、</w:t>
            </w:r>
            <w:r w:rsidRPr="004106EE">
              <w:rPr>
                <w:rFonts w:eastAsia="KaiTi"/>
                <w:i w:val="0"/>
                <w:iCs w:val="0"/>
                <w:sz w:val="24"/>
                <w:szCs w:val="24"/>
                <w:lang w:eastAsia="zh-CN"/>
              </w:rPr>
              <w:t>25</w:t>
            </w:r>
            <w:r w:rsidRPr="004106EE">
              <w:rPr>
                <w:rFonts w:eastAsia="KaiTi"/>
                <w:i w:val="0"/>
                <w:iCs w:val="0"/>
                <w:sz w:val="24"/>
                <w:szCs w:val="24"/>
                <w:lang w:eastAsia="zh-CN"/>
              </w:rPr>
              <w:t>、</w:t>
            </w:r>
            <w:r w:rsidRPr="004106EE">
              <w:rPr>
                <w:rFonts w:eastAsia="KaiTi"/>
                <w:i w:val="0"/>
                <w:iCs w:val="0"/>
                <w:sz w:val="24"/>
                <w:szCs w:val="24"/>
                <w:lang w:eastAsia="zh-CN"/>
              </w:rPr>
              <w:t>29</w:t>
            </w:r>
            <w:r w:rsidRPr="004106EE">
              <w:rPr>
                <w:rFonts w:eastAsia="KaiTi"/>
                <w:i w:val="0"/>
                <w:iCs w:val="0"/>
                <w:sz w:val="24"/>
                <w:szCs w:val="24"/>
                <w:lang w:eastAsia="zh-CN"/>
              </w:rPr>
              <w:t>至</w:t>
            </w:r>
            <w:r w:rsidRPr="004106EE">
              <w:rPr>
                <w:rFonts w:eastAsia="KaiTi"/>
                <w:i w:val="0"/>
                <w:iCs w:val="0"/>
                <w:sz w:val="24"/>
                <w:szCs w:val="24"/>
                <w:lang w:eastAsia="zh-CN"/>
              </w:rPr>
              <w:t>39</w:t>
            </w:r>
            <w:r w:rsidRPr="004106EE">
              <w:rPr>
                <w:rFonts w:eastAsia="KaiTi"/>
                <w:i w:val="0"/>
                <w:iCs w:val="0"/>
                <w:sz w:val="24"/>
                <w:szCs w:val="24"/>
                <w:lang w:eastAsia="zh-CN"/>
              </w:rPr>
              <w:t>段和附件二来自第</w:t>
            </w:r>
            <w:hyperlink r:id="rId46" w:history="1">
              <w:r w:rsidRPr="004106EE">
                <w:rPr>
                  <w:rStyle w:val="Hyperlink"/>
                  <w:rFonts w:eastAsia="KaiTi" w:hint="eastAsia"/>
                  <w:i w:val="0"/>
                  <w:iCs w:val="0"/>
                  <w:sz w:val="24"/>
                  <w:szCs w:val="24"/>
                  <w:lang w:eastAsia="zh-CN"/>
                </w:rPr>
                <w:t>6/2</w:t>
              </w:r>
            </w:hyperlink>
            <w:r w:rsidRPr="004106EE">
              <w:rPr>
                <w:rFonts w:eastAsia="KaiTi"/>
                <w:i w:val="0"/>
                <w:iCs w:val="0"/>
                <w:sz w:val="24"/>
                <w:szCs w:val="24"/>
                <w:lang w:eastAsia="zh-CN"/>
              </w:rPr>
              <w:t>号建议所载决定草案。附件三也来自第</w:t>
            </w:r>
            <w:hyperlink r:id="rId47" w:history="1">
              <w:r w:rsidRPr="004106EE">
                <w:rPr>
                  <w:rStyle w:val="Hyperlink"/>
                  <w:rFonts w:eastAsia="KaiTi" w:hint="eastAsia"/>
                  <w:i w:val="0"/>
                  <w:iCs w:val="0"/>
                  <w:sz w:val="24"/>
                  <w:szCs w:val="24"/>
                  <w:lang w:eastAsia="zh-CN"/>
                </w:rPr>
                <w:t>6/2</w:t>
              </w:r>
            </w:hyperlink>
            <w:r w:rsidRPr="004106EE">
              <w:rPr>
                <w:rFonts w:eastAsia="KaiTi"/>
                <w:i w:val="0"/>
                <w:iCs w:val="0"/>
                <w:sz w:val="24"/>
                <w:szCs w:val="24"/>
                <w:lang w:eastAsia="zh-CN"/>
              </w:rPr>
              <w:t>号建议，但第</w:t>
            </w:r>
            <w:r w:rsidRPr="004106EE">
              <w:rPr>
                <w:rFonts w:eastAsia="KaiTi"/>
                <w:i w:val="0"/>
                <w:iCs w:val="0"/>
                <w:sz w:val="24"/>
                <w:szCs w:val="24"/>
                <w:lang w:eastAsia="zh-CN"/>
              </w:rPr>
              <w:t>3 (h)</w:t>
            </w:r>
            <w:r w:rsidRPr="004106EE">
              <w:rPr>
                <w:rFonts w:eastAsia="KaiTi"/>
                <w:i w:val="0"/>
                <w:iCs w:val="0"/>
                <w:sz w:val="24"/>
                <w:szCs w:val="24"/>
                <w:lang w:eastAsia="zh-CN"/>
              </w:rPr>
              <w:t>和</w:t>
            </w:r>
            <w:r w:rsidRPr="004106EE">
              <w:rPr>
                <w:rFonts w:eastAsia="KaiTi"/>
                <w:i w:val="0"/>
                <w:iCs w:val="0"/>
                <w:sz w:val="24"/>
                <w:szCs w:val="24"/>
                <w:lang w:eastAsia="zh-CN"/>
              </w:rPr>
              <w:t>(g)</w:t>
            </w:r>
            <w:r w:rsidRPr="004106EE">
              <w:rPr>
                <w:rFonts w:eastAsia="KaiTi"/>
                <w:i w:val="0"/>
                <w:iCs w:val="0"/>
                <w:sz w:val="24"/>
                <w:szCs w:val="24"/>
                <w:lang w:eastAsia="zh-CN"/>
              </w:rPr>
              <w:t>段以及第</w:t>
            </w:r>
            <w:r w:rsidRPr="004106EE">
              <w:rPr>
                <w:rFonts w:eastAsia="KaiTi"/>
                <w:i w:val="0"/>
                <w:iCs w:val="0"/>
                <w:sz w:val="24"/>
                <w:szCs w:val="24"/>
                <w:lang w:eastAsia="zh-CN"/>
              </w:rPr>
              <w:t>10</w:t>
            </w:r>
            <w:r w:rsidRPr="004106EE">
              <w:rPr>
                <w:rFonts w:eastAsia="KaiTi"/>
                <w:i w:val="0"/>
                <w:iCs w:val="0"/>
                <w:sz w:val="24"/>
                <w:szCs w:val="24"/>
                <w:lang w:eastAsia="zh-CN"/>
              </w:rPr>
              <w:t>段之二来自第</w:t>
            </w:r>
            <w:hyperlink r:id="rId48" w:history="1">
              <w:r w:rsidR="00A8313C" w:rsidRPr="004106EE">
                <w:rPr>
                  <w:rStyle w:val="Hyperlink"/>
                  <w:rFonts w:eastAsia="KaiTi" w:hint="eastAsia"/>
                  <w:i w:val="0"/>
                  <w:iCs w:val="0"/>
                  <w:sz w:val="24"/>
                  <w:szCs w:val="24"/>
                  <w:lang w:eastAsia="zh-CN"/>
                </w:rPr>
                <w:t>7/3</w:t>
              </w:r>
            </w:hyperlink>
            <w:r w:rsidRPr="004106EE">
              <w:rPr>
                <w:rFonts w:eastAsia="KaiTi"/>
                <w:i w:val="0"/>
                <w:iCs w:val="0"/>
                <w:sz w:val="24"/>
                <w:szCs w:val="24"/>
                <w:lang w:eastAsia="zh-CN"/>
              </w:rPr>
              <w:t>号建议附件二。第</w:t>
            </w:r>
            <w:r w:rsidRPr="004106EE">
              <w:rPr>
                <w:rFonts w:eastAsia="KaiTi"/>
                <w:i w:val="0"/>
                <w:iCs w:val="0"/>
                <w:sz w:val="24"/>
                <w:szCs w:val="24"/>
                <w:lang w:eastAsia="zh-CN"/>
              </w:rPr>
              <w:t>1</w:t>
            </w:r>
            <w:r w:rsidRPr="004106EE">
              <w:rPr>
                <w:rFonts w:eastAsia="KaiTi"/>
                <w:i w:val="0"/>
                <w:iCs w:val="0"/>
                <w:sz w:val="24"/>
                <w:szCs w:val="24"/>
                <w:lang w:eastAsia="zh-CN"/>
              </w:rPr>
              <w:t>至</w:t>
            </w:r>
            <w:r w:rsidRPr="004106EE">
              <w:rPr>
                <w:rFonts w:eastAsia="KaiTi"/>
                <w:i w:val="0"/>
                <w:iCs w:val="0"/>
                <w:sz w:val="24"/>
                <w:szCs w:val="24"/>
                <w:lang w:eastAsia="zh-CN"/>
              </w:rPr>
              <w:t>13</w:t>
            </w:r>
            <w:r w:rsidRPr="004106EE">
              <w:rPr>
                <w:rFonts w:eastAsia="KaiTi"/>
                <w:i w:val="0"/>
                <w:iCs w:val="0"/>
                <w:sz w:val="24"/>
                <w:szCs w:val="24"/>
                <w:lang w:eastAsia="zh-CN"/>
              </w:rPr>
              <w:t>；</w:t>
            </w:r>
            <w:r w:rsidRPr="004106EE">
              <w:rPr>
                <w:rFonts w:eastAsia="KaiTi"/>
                <w:i w:val="0"/>
                <w:iCs w:val="0"/>
                <w:sz w:val="24"/>
                <w:szCs w:val="24"/>
                <w:lang w:eastAsia="zh-CN"/>
              </w:rPr>
              <w:t>15</w:t>
            </w:r>
            <w:r w:rsidRPr="004106EE">
              <w:rPr>
                <w:rFonts w:eastAsia="KaiTi"/>
                <w:i w:val="0"/>
                <w:iCs w:val="0"/>
                <w:sz w:val="24"/>
                <w:szCs w:val="24"/>
                <w:lang w:eastAsia="zh-CN"/>
              </w:rPr>
              <w:t>到</w:t>
            </w:r>
            <w:r w:rsidRPr="004106EE">
              <w:rPr>
                <w:rFonts w:eastAsia="KaiTi"/>
                <w:i w:val="0"/>
                <w:iCs w:val="0"/>
                <w:sz w:val="24"/>
                <w:szCs w:val="24"/>
                <w:lang w:eastAsia="zh-CN"/>
              </w:rPr>
              <w:t>18</w:t>
            </w:r>
            <w:r w:rsidRPr="004106EE">
              <w:rPr>
                <w:rFonts w:eastAsia="KaiTi"/>
                <w:i w:val="0"/>
                <w:iCs w:val="0"/>
                <w:sz w:val="24"/>
                <w:szCs w:val="24"/>
                <w:lang w:eastAsia="zh-CN"/>
              </w:rPr>
              <w:t>；</w:t>
            </w:r>
            <w:r w:rsidRPr="004106EE">
              <w:rPr>
                <w:rFonts w:eastAsia="KaiTi"/>
                <w:i w:val="0"/>
                <w:iCs w:val="0"/>
                <w:sz w:val="24"/>
                <w:szCs w:val="24"/>
                <w:lang w:eastAsia="zh-CN"/>
              </w:rPr>
              <w:t>20</w:t>
            </w:r>
            <w:r w:rsidRPr="004106EE">
              <w:rPr>
                <w:rFonts w:eastAsia="KaiTi"/>
                <w:i w:val="0"/>
                <w:iCs w:val="0"/>
                <w:sz w:val="24"/>
                <w:szCs w:val="24"/>
                <w:lang w:eastAsia="zh-CN"/>
              </w:rPr>
              <w:t>到</w:t>
            </w:r>
            <w:r w:rsidRPr="004106EE">
              <w:rPr>
                <w:rFonts w:eastAsia="KaiTi"/>
                <w:i w:val="0"/>
                <w:iCs w:val="0"/>
                <w:sz w:val="24"/>
                <w:szCs w:val="24"/>
                <w:lang w:eastAsia="zh-CN"/>
              </w:rPr>
              <w:t>22</w:t>
            </w:r>
            <w:r w:rsidRPr="004106EE">
              <w:rPr>
                <w:rFonts w:eastAsia="KaiTi"/>
                <w:i w:val="0"/>
                <w:iCs w:val="0"/>
                <w:sz w:val="24"/>
                <w:szCs w:val="24"/>
                <w:lang w:eastAsia="zh-CN"/>
              </w:rPr>
              <w:t>；</w:t>
            </w:r>
            <w:r w:rsidRPr="004106EE">
              <w:rPr>
                <w:rFonts w:eastAsia="KaiTi"/>
                <w:i w:val="0"/>
                <w:iCs w:val="0"/>
                <w:sz w:val="24"/>
                <w:szCs w:val="24"/>
                <w:lang w:eastAsia="zh-CN"/>
              </w:rPr>
              <w:t>24</w:t>
            </w:r>
            <w:r w:rsidRPr="004106EE">
              <w:rPr>
                <w:rFonts w:eastAsia="KaiTi"/>
                <w:i w:val="0"/>
                <w:iCs w:val="0"/>
                <w:sz w:val="24"/>
                <w:szCs w:val="24"/>
                <w:lang w:eastAsia="zh-CN"/>
              </w:rPr>
              <w:t>、</w:t>
            </w:r>
            <w:r w:rsidRPr="004106EE">
              <w:rPr>
                <w:rFonts w:eastAsia="KaiTi"/>
                <w:i w:val="0"/>
                <w:iCs w:val="0"/>
                <w:sz w:val="24"/>
                <w:szCs w:val="24"/>
                <w:lang w:eastAsia="zh-CN"/>
              </w:rPr>
              <w:t>26</w:t>
            </w:r>
            <w:r w:rsidRPr="004106EE">
              <w:rPr>
                <w:rFonts w:eastAsia="KaiTi"/>
                <w:i w:val="0"/>
                <w:iCs w:val="0"/>
                <w:sz w:val="24"/>
                <w:szCs w:val="24"/>
                <w:lang w:eastAsia="zh-CN"/>
              </w:rPr>
              <w:t>和</w:t>
            </w:r>
            <w:r w:rsidRPr="004106EE">
              <w:rPr>
                <w:rFonts w:eastAsia="KaiTi"/>
                <w:i w:val="0"/>
                <w:iCs w:val="0"/>
                <w:sz w:val="24"/>
                <w:szCs w:val="24"/>
                <w:lang w:eastAsia="zh-CN"/>
              </w:rPr>
              <w:t>27</w:t>
            </w:r>
            <w:r w:rsidRPr="004106EE">
              <w:rPr>
                <w:rFonts w:eastAsia="KaiTi"/>
                <w:i w:val="0"/>
                <w:iCs w:val="0"/>
                <w:sz w:val="24"/>
                <w:szCs w:val="24"/>
                <w:lang w:eastAsia="zh-CN"/>
              </w:rPr>
              <w:t>段来自第</w:t>
            </w:r>
            <w:hyperlink r:id="rId49" w:history="1">
              <w:r w:rsidRPr="004106EE">
                <w:rPr>
                  <w:rStyle w:val="Hyperlink"/>
                  <w:rFonts w:eastAsia="KaiTi" w:hint="eastAsia"/>
                  <w:i w:val="0"/>
                  <w:iCs w:val="0"/>
                  <w:sz w:val="24"/>
                  <w:szCs w:val="24"/>
                  <w:lang w:eastAsia="zh-CN"/>
                </w:rPr>
                <w:t>7/3</w:t>
              </w:r>
            </w:hyperlink>
            <w:r w:rsidRPr="004106EE">
              <w:rPr>
                <w:rFonts w:eastAsia="KaiTi"/>
                <w:i w:val="0"/>
                <w:iCs w:val="0"/>
                <w:sz w:val="24"/>
                <w:szCs w:val="24"/>
                <w:lang w:eastAsia="zh-CN"/>
              </w:rPr>
              <w:t>号建议所载决定草案</w:t>
            </w:r>
            <w:r>
              <w:rPr>
                <w:rFonts w:eastAsia="KaiTi" w:hint="eastAsia"/>
                <w:i w:val="0"/>
                <w:iCs w:val="0"/>
                <w:sz w:val="24"/>
                <w:szCs w:val="24"/>
                <w:lang w:eastAsia="zh-CN"/>
              </w:rPr>
              <w:t>。</w:t>
            </w:r>
            <w:r w:rsidRPr="004106EE">
              <w:rPr>
                <w:rFonts w:eastAsia="KaiTi"/>
                <w:i w:val="0"/>
                <w:iCs w:val="0"/>
                <w:sz w:val="24"/>
                <w:szCs w:val="24"/>
                <w:lang w:eastAsia="zh-CN"/>
              </w:rPr>
              <w:t>第</w:t>
            </w:r>
            <w:r w:rsidRPr="004106EE">
              <w:rPr>
                <w:rFonts w:eastAsia="KaiTi"/>
                <w:i w:val="0"/>
                <w:iCs w:val="0"/>
                <w:sz w:val="24"/>
                <w:szCs w:val="24"/>
                <w:lang w:eastAsia="zh-CN"/>
              </w:rPr>
              <w:t>28</w:t>
            </w:r>
            <w:r w:rsidRPr="004106EE">
              <w:rPr>
                <w:rFonts w:eastAsia="KaiTi"/>
                <w:i w:val="0"/>
                <w:iCs w:val="0"/>
                <w:sz w:val="24"/>
                <w:szCs w:val="24"/>
                <w:lang w:eastAsia="zh-CN"/>
              </w:rPr>
              <w:t>段由秘书处</w:t>
            </w:r>
            <w:r w:rsidR="004F07AE">
              <w:rPr>
                <w:rFonts w:eastAsia="KaiTi" w:hint="eastAsia"/>
                <w:i w:val="0"/>
                <w:iCs w:val="0"/>
                <w:sz w:val="24"/>
                <w:szCs w:val="24"/>
                <w:lang w:eastAsia="zh-CN"/>
              </w:rPr>
              <w:t>拟定</w:t>
            </w:r>
            <w:r w:rsidRPr="004106EE">
              <w:rPr>
                <w:rFonts w:eastAsia="KaiTi"/>
                <w:i w:val="0"/>
                <w:iCs w:val="0"/>
                <w:sz w:val="24"/>
                <w:szCs w:val="24"/>
                <w:lang w:eastAsia="zh-CN"/>
              </w:rPr>
              <w:t>。</w:t>
            </w:r>
          </w:p>
        </w:tc>
      </w:tr>
    </w:tbl>
    <w:p w14:paraId="733C860D" w14:textId="77777777" w:rsidR="00AA4E11" w:rsidRDefault="00AA4E11" w:rsidP="00AA4E11">
      <w:pPr>
        <w:rPr>
          <w:lang w:eastAsia="zh-CN"/>
        </w:rPr>
      </w:pPr>
    </w:p>
    <w:p w14:paraId="33523BE0" w14:textId="73EF8858" w:rsidR="007A37A9" w:rsidRPr="00AA4E11" w:rsidRDefault="00AA4E11" w:rsidP="00AA4E11">
      <w:pPr>
        <w:rPr>
          <w:b/>
          <w:bCs/>
          <w:sz w:val="24"/>
          <w:szCs w:val="24"/>
          <w:lang w:eastAsia="zh-CN"/>
        </w:rPr>
      </w:pPr>
      <w:r>
        <w:rPr>
          <w:lang w:eastAsia="zh-CN"/>
        </w:rPr>
        <w:tab/>
      </w:r>
      <w:r w:rsidR="007A37A9" w:rsidRPr="00AA4E11">
        <w:rPr>
          <w:b/>
          <w:bCs/>
          <w:sz w:val="24"/>
          <w:szCs w:val="24"/>
          <w:lang w:eastAsia="zh-CN"/>
        </w:rPr>
        <w:t>财务机制</w:t>
      </w:r>
    </w:p>
    <w:p w14:paraId="6D8D1BEA" w14:textId="77777777" w:rsidR="00020B8B" w:rsidRPr="004106EE" w:rsidRDefault="00020B8B" w:rsidP="004106EE">
      <w:pPr>
        <w:tabs>
          <w:tab w:val="clear" w:pos="567"/>
          <w:tab w:val="clear" w:pos="1134"/>
          <w:tab w:val="clear" w:pos="1701"/>
          <w:tab w:val="clear" w:pos="2268"/>
        </w:tabs>
        <w:spacing w:before="120" w:after="120" w:line="240" w:lineRule="atLeast"/>
        <w:ind w:left="489" w:firstLine="490"/>
        <w:rPr>
          <w:snapToGrid w:val="0"/>
          <w:sz w:val="24"/>
          <w:szCs w:val="24"/>
          <w:lang w:eastAsia="zh-CN"/>
        </w:rPr>
      </w:pPr>
      <w:r w:rsidRPr="004106EE">
        <w:rPr>
          <w:rFonts w:eastAsia="KaiTi"/>
          <w:snapToGrid w:val="0"/>
          <w:sz w:val="24"/>
          <w:szCs w:val="24"/>
          <w:lang w:eastAsia="zh-CN"/>
        </w:rPr>
        <w:t>缔约方</w:t>
      </w:r>
      <w:r w:rsidRPr="004106EE">
        <w:rPr>
          <w:rFonts w:eastAsia="KaiTi" w:hint="eastAsia"/>
          <w:snapToGrid w:val="0"/>
          <w:sz w:val="24"/>
          <w:szCs w:val="24"/>
          <w:lang w:eastAsia="zh-CN"/>
        </w:rPr>
        <w:t>大会</w:t>
      </w:r>
      <w:r w:rsidRPr="004106EE">
        <w:rPr>
          <w:snapToGrid w:val="0"/>
          <w:sz w:val="24"/>
          <w:szCs w:val="24"/>
          <w:lang w:eastAsia="zh-CN"/>
        </w:rPr>
        <w:t>，</w:t>
      </w:r>
    </w:p>
    <w:p w14:paraId="5974DBF0" w14:textId="77777777" w:rsidR="00020B8B" w:rsidRPr="004106EE" w:rsidRDefault="00020B8B" w:rsidP="004106EE">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4106EE">
        <w:rPr>
          <w:rFonts w:eastAsia="KaiTi"/>
          <w:snapToGrid w:val="0"/>
          <w:sz w:val="24"/>
          <w:szCs w:val="24"/>
          <w:lang w:eastAsia="zh-CN"/>
        </w:rPr>
        <w:t>回顾</w:t>
      </w:r>
      <w:r w:rsidRPr="004106EE">
        <w:rPr>
          <w:snapToGrid w:val="0"/>
          <w:sz w:val="24"/>
          <w:szCs w:val="24"/>
          <w:lang w:eastAsia="zh-CN"/>
        </w:rPr>
        <w:t>其</w:t>
      </w:r>
      <w:r w:rsidRPr="004106EE">
        <w:rPr>
          <w:snapToGrid w:val="0"/>
          <w:sz w:val="24"/>
          <w:szCs w:val="24"/>
          <w:lang w:eastAsia="zh-CN"/>
        </w:rPr>
        <w:t>2022</w:t>
      </w:r>
      <w:r w:rsidRPr="004106EE">
        <w:rPr>
          <w:snapToGrid w:val="0"/>
          <w:sz w:val="24"/>
          <w:szCs w:val="24"/>
          <w:lang w:eastAsia="zh-CN"/>
        </w:rPr>
        <w:t>年</w:t>
      </w:r>
      <w:r w:rsidRPr="004106EE">
        <w:rPr>
          <w:snapToGrid w:val="0"/>
          <w:sz w:val="24"/>
          <w:szCs w:val="24"/>
          <w:lang w:eastAsia="zh-CN"/>
        </w:rPr>
        <w:t>12</w:t>
      </w:r>
      <w:r w:rsidRPr="004106EE">
        <w:rPr>
          <w:snapToGrid w:val="0"/>
          <w:sz w:val="24"/>
          <w:szCs w:val="24"/>
          <w:lang w:eastAsia="zh-CN"/>
        </w:rPr>
        <w:t>月</w:t>
      </w:r>
      <w:r w:rsidRPr="004106EE">
        <w:rPr>
          <w:snapToGrid w:val="0"/>
          <w:sz w:val="24"/>
          <w:szCs w:val="24"/>
          <w:lang w:eastAsia="zh-CN"/>
        </w:rPr>
        <w:t>19</w:t>
      </w:r>
      <w:r w:rsidRPr="004106EE">
        <w:rPr>
          <w:snapToGrid w:val="0"/>
          <w:sz w:val="24"/>
          <w:szCs w:val="24"/>
          <w:lang w:eastAsia="zh-CN"/>
        </w:rPr>
        <w:t>日第</w:t>
      </w:r>
      <w:hyperlink r:id="rId50" w:history="1">
        <w:r w:rsidRPr="004106EE">
          <w:rPr>
            <w:snapToGrid w:val="0"/>
            <w:color w:val="0000FF"/>
            <w:sz w:val="24"/>
            <w:szCs w:val="24"/>
            <w:u w:val="single"/>
            <w:lang w:eastAsia="zh-CN"/>
          </w:rPr>
          <w:t>15/15</w:t>
        </w:r>
      </w:hyperlink>
      <w:r w:rsidRPr="004106EE">
        <w:rPr>
          <w:snapToGrid w:val="0"/>
          <w:sz w:val="24"/>
          <w:szCs w:val="24"/>
          <w:lang w:eastAsia="zh-CN"/>
        </w:rPr>
        <w:t>号和</w:t>
      </w:r>
      <w:r w:rsidRPr="004106EE">
        <w:rPr>
          <w:snapToGrid w:val="0"/>
          <w:sz w:val="24"/>
          <w:szCs w:val="24"/>
          <w:lang w:eastAsia="zh-CN"/>
        </w:rPr>
        <w:t>2025</w:t>
      </w:r>
      <w:r w:rsidRPr="004106EE">
        <w:rPr>
          <w:snapToGrid w:val="0"/>
          <w:sz w:val="24"/>
          <w:szCs w:val="24"/>
          <w:lang w:eastAsia="zh-CN"/>
        </w:rPr>
        <w:t>年</w:t>
      </w:r>
      <w:r w:rsidRPr="004106EE">
        <w:rPr>
          <w:snapToGrid w:val="0"/>
          <w:sz w:val="24"/>
          <w:szCs w:val="24"/>
          <w:lang w:eastAsia="zh-CN"/>
        </w:rPr>
        <w:t>2</w:t>
      </w:r>
      <w:r w:rsidRPr="004106EE">
        <w:rPr>
          <w:snapToGrid w:val="0"/>
          <w:sz w:val="24"/>
          <w:szCs w:val="24"/>
          <w:lang w:eastAsia="zh-CN"/>
        </w:rPr>
        <w:t>月</w:t>
      </w:r>
      <w:r w:rsidRPr="004106EE">
        <w:rPr>
          <w:snapToGrid w:val="0"/>
          <w:sz w:val="24"/>
          <w:szCs w:val="24"/>
          <w:lang w:eastAsia="zh-CN"/>
        </w:rPr>
        <w:t>27</w:t>
      </w:r>
      <w:r w:rsidRPr="004106EE">
        <w:rPr>
          <w:snapToGrid w:val="0"/>
          <w:sz w:val="24"/>
          <w:szCs w:val="24"/>
          <w:lang w:eastAsia="zh-CN"/>
        </w:rPr>
        <w:t>日第</w:t>
      </w:r>
      <w:hyperlink r:id="rId51" w:history="1">
        <w:r w:rsidRPr="004106EE">
          <w:rPr>
            <w:snapToGrid w:val="0"/>
            <w:color w:val="0000FF"/>
            <w:sz w:val="24"/>
            <w:szCs w:val="24"/>
            <w:u w:val="single"/>
            <w:lang w:eastAsia="zh-CN"/>
          </w:rPr>
          <w:t>16/33</w:t>
        </w:r>
      </w:hyperlink>
      <w:r w:rsidRPr="004106EE">
        <w:rPr>
          <w:snapToGrid w:val="0"/>
          <w:sz w:val="24"/>
          <w:szCs w:val="24"/>
          <w:lang w:eastAsia="zh-CN"/>
        </w:rPr>
        <w:t>号决定，</w:t>
      </w:r>
      <w:r w:rsidRPr="004106EE">
        <w:rPr>
          <w:rFonts w:hint="eastAsia"/>
          <w:snapToGrid w:val="0"/>
          <w:sz w:val="24"/>
          <w:szCs w:val="24"/>
          <w:lang w:eastAsia="zh-CN"/>
        </w:rPr>
        <w:t>两项</w:t>
      </w:r>
      <w:r w:rsidRPr="004106EE">
        <w:rPr>
          <w:snapToGrid w:val="0"/>
          <w:sz w:val="24"/>
          <w:szCs w:val="24"/>
          <w:lang w:eastAsia="zh-CN"/>
        </w:rPr>
        <w:t>决定涉及</w:t>
      </w:r>
      <w:r w:rsidRPr="004106EE">
        <w:rPr>
          <w:rFonts w:hint="eastAsia"/>
          <w:snapToGrid w:val="0"/>
          <w:sz w:val="24"/>
          <w:szCs w:val="24"/>
          <w:lang w:eastAsia="zh-CN"/>
        </w:rPr>
        <w:t>评估所有符合条件的发展中国家缔约方特别是最不发达国家和小岛屿发展中国家以及经济转型国家在</w:t>
      </w:r>
      <w:r w:rsidRPr="004106EE">
        <w:rPr>
          <w:snapToGrid w:val="0"/>
          <w:sz w:val="24"/>
          <w:szCs w:val="24"/>
          <w:lang w:eastAsia="zh-CN"/>
        </w:rPr>
        <w:t>全球环境基金信托基金第九</w:t>
      </w:r>
      <w:r w:rsidRPr="004106EE">
        <w:rPr>
          <w:rFonts w:hint="eastAsia"/>
          <w:snapToGrid w:val="0"/>
          <w:sz w:val="24"/>
          <w:szCs w:val="24"/>
          <w:lang w:eastAsia="zh-CN"/>
        </w:rPr>
        <w:t>增资</w:t>
      </w:r>
      <w:r w:rsidRPr="004106EE">
        <w:rPr>
          <w:snapToGrid w:val="0"/>
          <w:sz w:val="24"/>
          <w:szCs w:val="24"/>
          <w:lang w:eastAsia="zh-CN"/>
        </w:rPr>
        <w:t>期（</w:t>
      </w:r>
      <w:r w:rsidRPr="004106EE">
        <w:rPr>
          <w:snapToGrid w:val="0"/>
          <w:sz w:val="24"/>
          <w:szCs w:val="24"/>
          <w:lang w:eastAsia="zh-CN"/>
        </w:rPr>
        <w:t>2026</w:t>
      </w:r>
      <w:r w:rsidRPr="004106EE">
        <w:rPr>
          <w:snapToGrid w:val="0"/>
          <w:sz w:val="24"/>
          <w:szCs w:val="24"/>
          <w:lang w:eastAsia="zh-CN"/>
        </w:rPr>
        <w:t>年</w:t>
      </w:r>
      <w:r w:rsidRPr="004106EE">
        <w:rPr>
          <w:snapToGrid w:val="0"/>
          <w:sz w:val="24"/>
          <w:szCs w:val="24"/>
          <w:lang w:eastAsia="zh-CN"/>
        </w:rPr>
        <w:t>7</w:t>
      </w:r>
      <w:r w:rsidRPr="004106EE">
        <w:rPr>
          <w:snapToGrid w:val="0"/>
          <w:sz w:val="24"/>
          <w:szCs w:val="24"/>
          <w:lang w:eastAsia="zh-CN"/>
        </w:rPr>
        <w:t>月至</w:t>
      </w:r>
      <w:r w:rsidRPr="004106EE">
        <w:rPr>
          <w:snapToGrid w:val="0"/>
          <w:sz w:val="24"/>
          <w:szCs w:val="24"/>
          <w:lang w:eastAsia="zh-CN"/>
        </w:rPr>
        <w:t>2030</w:t>
      </w:r>
      <w:r w:rsidRPr="004106EE">
        <w:rPr>
          <w:snapToGrid w:val="0"/>
          <w:sz w:val="24"/>
          <w:szCs w:val="24"/>
          <w:lang w:eastAsia="zh-CN"/>
        </w:rPr>
        <w:t>年</w:t>
      </w:r>
      <w:r w:rsidRPr="004106EE">
        <w:rPr>
          <w:snapToGrid w:val="0"/>
          <w:sz w:val="24"/>
          <w:szCs w:val="24"/>
          <w:lang w:eastAsia="zh-CN"/>
        </w:rPr>
        <w:t>6</w:t>
      </w:r>
      <w:r w:rsidRPr="004106EE">
        <w:rPr>
          <w:snapToGrid w:val="0"/>
          <w:sz w:val="24"/>
          <w:szCs w:val="24"/>
          <w:lang w:eastAsia="zh-CN"/>
        </w:rPr>
        <w:t>月）执行《生物多样性公约》</w:t>
      </w:r>
      <w:r w:rsidRPr="004106EE">
        <w:rPr>
          <w:snapToGrid w:val="0"/>
          <w:sz w:val="24"/>
          <w:szCs w:val="24"/>
          <w:vertAlign w:val="superscript"/>
          <w:lang w:eastAsia="zh-CN"/>
        </w:rPr>
        <w:footnoteReference w:id="36"/>
      </w:r>
      <w:r w:rsidRPr="004106EE">
        <w:rPr>
          <w:snapToGrid w:val="0"/>
          <w:sz w:val="24"/>
          <w:szCs w:val="24"/>
          <w:lang w:eastAsia="zh-CN"/>
        </w:rPr>
        <w:t>及其议定书所需资金，</w:t>
      </w:r>
    </w:p>
    <w:p w14:paraId="732670CF" w14:textId="77777777" w:rsidR="00020B8B" w:rsidRPr="004106EE" w:rsidRDefault="00020B8B" w:rsidP="004106EE">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eastAsia="KaiTi" w:hint="eastAsia"/>
          <w:snapToGrid w:val="0"/>
          <w:sz w:val="24"/>
          <w:szCs w:val="24"/>
          <w:lang w:eastAsia="zh-CN"/>
        </w:rPr>
        <w:t>又</w:t>
      </w:r>
      <w:r w:rsidRPr="004106EE">
        <w:rPr>
          <w:rFonts w:eastAsia="KaiTi"/>
          <w:snapToGrid w:val="0"/>
          <w:sz w:val="24"/>
          <w:szCs w:val="24"/>
          <w:lang w:eastAsia="zh-CN"/>
        </w:rPr>
        <w:t>回顾</w:t>
      </w:r>
      <w:r w:rsidRPr="004106EE">
        <w:rPr>
          <w:snapToGrid w:val="0"/>
          <w:sz w:val="24"/>
          <w:szCs w:val="24"/>
          <w:lang w:eastAsia="zh-CN"/>
        </w:rPr>
        <w:t>第</w:t>
      </w:r>
      <w:hyperlink r:id="rId52" w:history="1">
        <w:r w:rsidRPr="004106EE">
          <w:rPr>
            <w:snapToGrid w:val="0"/>
            <w:color w:val="0000FF"/>
            <w:sz w:val="24"/>
            <w:szCs w:val="24"/>
            <w:u w:val="single"/>
            <w:lang w:eastAsia="zh-CN"/>
          </w:rPr>
          <w:t>16/33</w:t>
        </w:r>
      </w:hyperlink>
      <w:r w:rsidRPr="004106EE">
        <w:rPr>
          <w:snapToGrid w:val="0"/>
          <w:sz w:val="24"/>
          <w:szCs w:val="24"/>
          <w:lang w:eastAsia="zh-CN"/>
        </w:rPr>
        <w:t>号决定附件一</w:t>
      </w:r>
      <w:r w:rsidRPr="004106EE">
        <w:rPr>
          <w:rFonts w:hint="eastAsia"/>
          <w:snapToGrid w:val="0"/>
          <w:sz w:val="24"/>
          <w:szCs w:val="24"/>
          <w:lang w:eastAsia="zh-CN"/>
        </w:rPr>
        <w:t>所载全球环境基金信托基金第九增资期《生物多样性公约》及其议定书成果导向四年期生物多样性方案重点框架</w:t>
      </w:r>
      <w:r w:rsidRPr="004106EE">
        <w:rPr>
          <w:snapToGrid w:val="0"/>
          <w:sz w:val="24"/>
          <w:szCs w:val="24"/>
          <w:lang w:eastAsia="zh-CN"/>
        </w:rPr>
        <w:t>，</w:t>
      </w:r>
    </w:p>
    <w:p w14:paraId="24C2A13F" w14:textId="77777777" w:rsidR="00020B8B" w:rsidRPr="004106EE" w:rsidRDefault="00020B8B" w:rsidP="004106EE">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eastAsia="KaiTi"/>
          <w:snapToGrid w:val="0"/>
          <w:sz w:val="24"/>
          <w:szCs w:val="24"/>
          <w:lang w:eastAsia="zh-CN"/>
        </w:rPr>
        <w:t>认识到</w:t>
      </w:r>
      <w:r w:rsidRPr="004106EE">
        <w:rPr>
          <w:rFonts w:eastAsia="KaiTi" w:hint="eastAsia"/>
          <w:snapToGrid w:val="0"/>
          <w:sz w:val="24"/>
          <w:szCs w:val="24"/>
          <w:lang w:eastAsia="zh-CN"/>
        </w:rPr>
        <w:t>《</w:t>
      </w:r>
      <w:r w:rsidRPr="004106EE">
        <w:rPr>
          <w:snapToGrid w:val="0"/>
          <w:sz w:val="24"/>
          <w:szCs w:val="24"/>
          <w:lang w:eastAsia="zh-CN"/>
        </w:rPr>
        <w:t>昆明</w:t>
      </w:r>
      <w:r w:rsidRPr="004106EE">
        <w:rPr>
          <w:snapToGrid w:val="0"/>
          <w:sz w:val="24"/>
          <w:szCs w:val="24"/>
          <w:lang w:eastAsia="zh-CN"/>
        </w:rPr>
        <w:t>-</w:t>
      </w:r>
      <w:r w:rsidRPr="004106EE">
        <w:rPr>
          <w:snapToGrid w:val="0"/>
          <w:sz w:val="24"/>
          <w:szCs w:val="24"/>
          <w:lang w:eastAsia="zh-CN"/>
        </w:rPr>
        <w:t>蒙特利尔全球生物多样性框架</w:t>
      </w:r>
      <w:r w:rsidRPr="004106EE">
        <w:rPr>
          <w:rFonts w:hint="eastAsia"/>
          <w:snapToGrid w:val="0"/>
          <w:sz w:val="24"/>
          <w:szCs w:val="24"/>
          <w:lang w:eastAsia="zh-CN"/>
        </w:rPr>
        <w:t>》</w:t>
      </w:r>
      <w:r w:rsidRPr="004106EE">
        <w:rPr>
          <w:rStyle w:val="FootnoteReference"/>
          <w:snapToGrid w:val="0"/>
          <w:sz w:val="24"/>
          <w:szCs w:val="24"/>
          <w:lang w:eastAsia="zh-CN"/>
        </w:rPr>
        <w:footnoteReference w:id="37"/>
      </w:r>
      <w:r w:rsidRPr="004106EE">
        <w:rPr>
          <w:snapToGrid w:val="0"/>
          <w:sz w:val="24"/>
          <w:szCs w:val="24"/>
          <w:lang w:eastAsia="zh-CN"/>
        </w:rPr>
        <w:t>与所有生物多样性相关公约和其他多边环境协定</w:t>
      </w:r>
      <w:r w:rsidRPr="004106EE">
        <w:rPr>
          <w:rFonts w:hint="eastAsia"/>
          <w:snapToGrid w:val="0"/>
          <w:sz w:val="24"/>
          <w:szCs w:val="24"/>
          <w:lang w:eastAsia="zh-CN"/>
        </w:rPr>
        <w:t>相关，也与</w:t>
      </w:r>
      <w:r w:rsidRPr="004106EE">
        <w:rPr>
          <w:snapToGrid w:val="0"/>
          <w:sz w:val="24"/>
          <w:szCs w:val="24"/>
          <w:lang w:eastAsia="zh-CN"/>
        </w:rPr>
        <w:t>全球环境基金的任务</w:t>
      </w:r>
      <w:r w:rsidRPr="004106EE">
        <w:rPr>
          <w:rFonts w:hint="eastAsia"/>
          <w:snapToGrid w:val="0"/>
          <w:sz w:val="24"/>
          <w:szCs w:val="24"/>
          <w:lang w:eastAsia="zh-CN"/>
        </w:rPr>
        <w:t>授权</w:t>
      </w:r>
      <w:r w:rsidRPr="004106EE">
        <w:rPr>
          <w:snapToGrid w:val="0"/>
          <w:sz w:val="24"/>
          <w:szCs w:val="24"/>
          <w:lang w:eastAsia="zh-CN"/>
        </w:rPr>
        <w:t>相关，</w:t>
      </w:r>
    </w:p>
    <w:p w14:paraId="1FB4C42D" w14:textId="77777777" w:rsidR="00020B8B" w:rsidRPr="004106EE" w:rsidRDefault="00020B8B" w:rsidP="004106EE">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eastAsia="KaiTi" w:hint="eastAsia"/>
          <w:snapToGrid w:val="0"/>
          <w:sz w:val="24"/>
          <w:szCs w:val="24"/>
          <w:lang w:val="en-GB" w:eastAsia="zh-CN"/>
        </w:rPr>
        <w:t>[1.</w:t>
      </w:r>
      <w:r w:rsidRPr="004106EE">
        <w:rPr>
          <w:rFonts w:eastAsia="KaiTi"/>
          <w:snapToGrid w:val="0"/>
          <w:sz w:val="24"/>
          <w:szCs w:val="24"/>
          <w:lang w:val="en-GB" w:eastAsia="zh-CN"/>
        </w:rPr>
        <w:tab/>
      </w:r>
      <w:r w:rsidRPr="004106EE">
        <w:rPr>
          <w:rFonts w:eastAsia="KaiTi" w:hint="eastAsia"/>
          <w:snapToGrid w:val="0"/>
          <w:sz w:val="24"/>
          <w:szCs w:val="24"/>
          <w:lang w:val="en-GB" w:eastAsia="zh-CN"/>
        </w:rPr>
        <w:t>[</w:t>
      </w:r>
      <w:r w:rsidRPr="004106EE">
        <w:rPr>
          <w:rFonts w:eastAsia="KaiTi" w:hint="eastAsia"/>
          <w:snapToGrid w:val="0"/>
          <w:sz w:val="24"/>
          <w:szCs w:val="24"/>
          <w:lang w:val="en-GB" w:eastAsia="zh-CN"/>
        </w:rPr>
        <w:t>欢迎</w:t>
      </w:r>
      <w:r w:rsidRPr="004106EE">
        <w:rPr>
          <w:rFonts w:eastAsia="KaiTi" w:hint="eastAsia"/>
          <w:snapToGrid w:val="0"/>
          <w:sz w:val="24"/>
          <w:szCs w:val="24"/>
          <w:lang w:val="en-GB" w:eastAsia="zh-CN"/>
        </w:rPr>
        <w:t>] [</w:t>
      </w:r>
      <w:r w:rsidRPr="004106EE">
        <w:rPr>
          <w:rFonts w:eastAsia="KaiTi" w:hint="eastAsia"/>
          <w:snapToGrid w:val="0"/>
          <w:sz w:val="24"/>
          <w:szCs w:val="24"/>
          <w:lang w:val="en-GB" w:eastAsia="zh-CN"/>
        </w:rPr>
        <w:t>认识到</w:t>
      </w:r>
      <w:r w:rsidRPr="004106EE">
        <w:rPr>
          <w:rFonts w:eastAsia="KaiTi" w:hint="eastAsia"/>
          <w:snapToGrid w:val="0"/>
          <w:sz w:val="24"/>
          <w:szCs w:val="24"/>
          <w:lang w:val="en-GB" w:eastAsia="zh-CN"/>
        </w:rPr>
        <w:t>][</w:t>
      </w:r>
      <w:r w:rsidRPr="004106EE">
        <w:rPr>
          <w:rFonts w:eastAsia="KaiTi"/>
          <w:snapToGrid w:val="0"/>
          <w:sz w:val="24"/>
          <w:szCs w:val="24"/>
          <w:lang w:val="en-GB" w:eastAsia="zh-CN"/>
        </w:rPr>
        <w:t>赞赏地注意到</w:t>
      </w:r>
      <w:r w:rsidRPr="004106EE">
        <w:rPr>
          <w:rFonts w:eastAsia="KaiTi" w:hint="eastAsia"/>
          <w:snapToGrid w:val="0"/>
          <w:sz w:val="24"/>
          <w:szCs w:val="24"/>
          <w:lang w:val="en-GB" w:eastAsia="zh-CN"/>
        </w:rPr>
        <w:t>]</w:t>
      </w:r>
      <w:r w:rsidRPr="004106EE">
        <w:rPr>
          <w:snapToGrid w:val="0"/>
          <w:sz w:val="24"/>
          <w:szCs w:val="24"/>
          <w:lang w:val="en-GB" w:eastAsia="zh-CN"/>
        </w:rPr>
        <w:t>截至</w:t>
      </w:r>
      <w:r w:rsidRPr="004106EE">
        <w:rPr>
          <w:snapToGrid w:val="0"/>
          <w:sz w:val="24"/>
          <w:szCs w:val="24"/>
          <w:lang w:val="en-GB" w:eastAsia="zh-CN"/>
        </w:rPr>
        <w:t>2026</w:t>
      </w:r>
      <w:r w:rsidRPr="004106EE">
        <w:rPr>
          <w:snapToGrid w:val="0"/>
          <w:sz w:val="24"/>
          <w:szCs w:val="24"/>
          <w:lang w:val="en-GB" w:eastAsia="zh-CN"/>
        </w:rPr>
        <w:t>年</w:t>
      </w:r>
      <w:r w:rsidRPr="004106EE">
        <w:rPr>
          <w:snapToGrid w:val="0"/>
          <w:sz w:val="24"/>
          <w:szCs w:val="24"/>
          <w:lang w:val="en-GB" w:eastAsia="zh-CN"/>
        </w:rPr>
        <w:t>5</w:t>
      </w:r>
      <w:r w:rsidRPr="004106EE">
        <w:rPr>
          <w:snapToGrid w:val="0"/>
          <w:sz w:val="24"/>
          <w:szCs w:val="24"/>
          <w:lang w:val="en-GB" w:eastAsia="zh-CN"/>
        </w:rPr>
        <w:t>月</w:t>
      </w:r>
      <w:r w:rsidRPr="004106EE">
        <w:rPr>
          <w:snapToGrid w:val="0"/>
          <w:sz w:val="24"/>
          <w:szCs w:val="24"/>
          <w:lang w:val="en-GB" w:eastAsia="zh-CN"/>
        </w:rPr>
        <w:t>30</w:t>
      </w:r>
      <w:r w:rsidRPr="004106EE">
        <w:rPr>
          <w:snapToGrid w:val="0"/>
          <w:sz w:val="24"/>
          <w:szCs w:val="24"/>
          <w:lang w:val="en-GB" w:eastAsia="zh-CN"/>
        </w:rPr>
        <w:t>日，澳大利亚、奥地利、比利时、巴西、加拿大、中国、科特迪瓦、法国、德国、印度、爱尔兰、意大利、日本、卢森堡、墨西哥、荷兰王国、新西兰、挪威、斯洛文尼亚、南非、瑞士</w:t>
      </w:r>
      <w:r w:rsidRPr="004106EE">
        <w:rPr>
          <w:rFonts w:hint="eastAsia"/>
          <w:snapToGrid w:val="0"/>
          <w:sz w:val="24"/>
          <w:szCs w:val="24"/>
          <w:lang w:val="en-GB" w:eastAsia="zh-CN"/>
        </w:rPr>
        <w:t>、</w:t>
      </w:r>
      <w:r w:rsidRPr="004106EE">
        <w:rPr>
          <w:snapToGrid w:val="0"/>
          <w:sz w:val="24"/>
          <w:szCs w:val="24"/>
          <w:lang w:val="en-GB" w:eastAsia="zh-CN"/>
        </w:rPr>
        <w:t>乌兹别克斯坦等参与国对全球环境基金信托基金第九次增资的认捐，按</w:t>
      </w:r>
      <w:r w:rsidRPr="004106EE">
        <w:rPr>
          <w:rFonts w:hint="eastAsia"/>
          <w:snapToGrid w:val="0"/>
          <w:sz w:val="24"/>
          <w:szCs w:val="24"/>
          <w:lang w:val="en-GB" w:eastAsia="zh-CN"/>
        </w:rPr>
        <w:t>商定的</w:t>
      </w:r>
      <w:r w:rsidRPr="004106EE">
        <w:rPr>
          <w:snapToGrid w:val="0"/>
          <w:sz w:val="24"/>
          <w:szCs w:val="24"/>
          <w:lang w:val="en-GB" w:eastAsia="zh-CN"/>
        </w:rPr>
        <w:t>增资期参考汇率计算，金额约为</w:t>
      </w:r>
      <w:r w:rsidRPr="004106EE">
        <w:rPr>
          <w:snapToGrid w:val="0"/>
          <w:sz w:val="24"/>
          <w:szCs w:val="24"/>
          <w:lang w:val="en-GB" w:eastAsia="zh-CN"/>
        </w:rPr>
        <w:t>39</w:t>
      </w:r>
      <w:r w:rsidRPr="004106EE">
        <w:rPr>
          <w:snapToGrid w:val="0"/>
          <w:sz w:val="24"/>
          <w:szCs w:val="24"/>
          <w:lang w:val="en-GB" w:eastAsia="zh-CN"/>
        </w:rPr>
        <w:t>亿美元</w:t>
      </w:r>
      <w:r w:rsidRPr="004106EE">
        <w:rPr>
          <w:rStyle w:val="FootnoteReference"/>
          <w:snapToGrid w:val="0"/>
          <w:sz w:val="24"/>
          <w:szCs w:val="24"/>
          <w:lang w:val="en-GB" w:eastAsia="zh-CN"/>
        </w:rPr>
        <w:footnoteReference w:id="38"/>
      </w:r>
      <w:r w:rsidRPr="004106EE">
        <w:rPr>
          <w:rFonts w:hint="eastAsia"/>
          <w:snapToGrid w:val="0"/>
          <w:sz w:val="24"/>
          <w:szCs w:val="24"/>
          <w:lang w:val="en-GB" w:eastAsia="zh-CN"/>
        </w:rPr>
        <w:t>；</w:t>
      </w:r>
      <w:r w:rsidRPr="004106EE">
        <w:rPr>
          <w:rFonts w:hint="eastAsia"/>
          <w:snapToGrid w:val="0"/>
          <w:sz w:val="24"/>
          <w:szCs w:val="24"/>
          <w:lang w:val="en-GB" w:eastAsia="zh-CN"/>
        </w:rPr>
        <w:t>]</w:t>
      </w:r>
    </w:p>
    <w:p w14:paraId="74D6A66C" w14:textId="3EDA9E19" w:rsidR="00020B8B" w:rsidRPr="004106EE" w:rsidRDefault="00020B8B" w:rsidP="004106EE">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val="en-GB" w:eastAsia="zh-CN"/>
        </w:rPr>
        <w:t>[2.</w:t>
      </w:r>
      <w:r w:rsidRPr="004106EE">
        <w:rPr>
          <w:snapToGrid w:val="0"/>
          <w:sz w:val="24"/>
          <w:szCs w:val="24"/>
          <w:lang w:val="en-GB" w:eastAsia="zh-CN"/>
        </w:rPr>
        <w:tab/>
      </w:r>
      <w:r w:rsidRPr="004106EE">
        <w:rPr>
          <w:rFonts w:ascii="KaiTi" w:eastAsia="KaiTi" w:hAnsi="KaiTi"/>
          <w:snapToGrid w:val="0"/>
          <w:sz w:val="24"/>
          <w:szCs w:val="24"/>
          <w:lang w:eastAsia="zh-CN"/>
        </w:rPr>
        <w:t>关切地注意到</w:t>
      </w:r>
      <w:r w:rsidRPr="004106EE">
        <w:rPr>
          <w:rFonts w:hint="eastAsia"/>
          <w:snapToGrid w:val="0"/>
          <w:sz w:val="24"/>
          <w:szCs w:val="24"/>
          <w:lang w:val="en-GB" w:eastAsia="zh-CN"/>
        </w:rPr>
        <w:t>这</w:t>
      </w:r>
      <w:r w:rsidRPr="004106EE">
        <w:rPr>
          <w:snapToGrid w:val="0"/>
          <w:sz w:val="24"/>
          <w:szCs w:val="24"/>
          <w:lang w:eastAsia="zh-CN"/>
        </w:rPr>
        <w:t>39</w:t>
      </w:r>
      <w:r w:rsidRPr="004106EE">
        <w:rPr>
          <w:snapToGrid w:val="0"/>
          <w:sz w:val="24"/>
          <w:szCs w:val="24"/>
          <w:lang w:eastAsia="zh-CN"/>
        </w:rPr>
        <w:t>亿美元</w:t>
      </w:r>
      <w:r w:rsidRPr="004106EE">
        <w:rPr>
          <w:rFonts w:hint="eastAsia"/>
          <w:snapToGrid w:val="0"/>
          <w:sz w:val="24"/>
          <w:szCs w:val="24"/>
          <w:lang w:eastAsia="zh-CN"/>
        </w:rPr>
        <w:t>仅由</w:t>
      </w:r>
      <w:r w:rsidRPr="004106EE">
        <w:rPr>
          <w:snapToGrid w:val="0"/>
          <w:sz w:val="24"/>
          <w:szCs w:val="24"/>
          <w:lang w:eastAsia="zh-CN"/>
        </w:rPr>
        <w:t>50%</w:t>
      </w:r>
      <w:r w:rsidRPr="004106EE">
        <w:rPr>
          <w:snapToGrid w:val="0"/>
          <w:sz w:val="24"/>
          <w:szCs w:val="24"/>
          <w:lang w:eastAsia="zh-CN"/>
        </w:rPr>
        <w:t>的发达国家缔约方</w:t>
      </w:r>
      <w:r w:rsidRPr="004106EE">
        <w:rPr>
          <w:rFonts w:hint="eastAsia"/>
          <w:snapToGrid w:val="0"/>
          <w:sz w:val="24"/>
          <w:szCs w:val="24"/>
          <w:lang w:eastAsia="zh-CN"/>
        </w:rPr>
        <w:t>认捐</w:t>
      </w:r>
      <w:r w:rsidRPr="004106EE">
        <w:rPr>
          <w:snapToGrid w:val="0"/>
          <w:sz w:val="24"/>
          <w:szCs w:val="24"/>
          <w:lang w:eastAsia="zh-CN"/>
        </w:rPr>
        <w:t>，赞赏</w:t>
      </w:r>
      <w:r w:rsidRPr="004106EE">
        <w:rPr>
          <w:rFonts w:hint="eastAsia"/>
          <w:snapToGrid w:val="0"/>
          <w:sz w:val="24"/>
          <w:szCs w:val="24"/>
          <w:lang w:eastAsia="zh-CN"/>
        </w:rPr>
        <w:t>发展中国家即</w:t>
      </w:r>
      <w:r w:rsidRPr="004106EE">
        <w:rPr>
          <w:rFonts w:ascii="SimSun" w:hAnsi="SimSun" w:cs="SimSun" w:hint="eastAsia"/>
          <w:sz w:val="24"/>
          <w:szCs w:val="24"/>
          <w:lang w:eastAsia="zh-CN"/>
        </w:rPr>
        <w:t>巴西、中国、科特迪瓦、印度、墨西哥、南非和乌兹别克斯坦</w:t>
      </w:r>
      <w:r w:rsidRPr="004106EE">
        <w:rPr>
          <w:snapToGrid w:val="0"/>
          <w:sz w:val="24"/>
          <w:szCs w:val="24"/>
          <w:lang w:eastAsia="zh-CN"/>
        </w:rPr>
        <w:t>的捐款</w:t>
      </w:r>
      <w:r w:rsidRPr="004106EE">
        <w:rPr>
          <w:rStyle w:val="FootnoteReference"/>
          <w:snapToGrid w:val="0"/>
          <w:sz w:val="24"/>
          <w:szCs w:val="24"/>
          <w:lang w:eastAsia="zh-CN"/>
        </w:rPr>
        <w:footnoteReference w:id="39"/>
      </w:r>
      <w:r w:rsidR="00B17F65" w:rsidRPr="004106EE">
        <w:rPr>
          <w:rFonts w:hint="eastAsia"/>
          <w:snapToGrid w:val="0"/>
          <w:sz w:val="24"/>
          <w:szCs w:val="24"/>
          <w:lang w:eastAsia="zh-CN"/>
        </w:rPr>
        <w:t>；</w:t>
      </w:r>
      <w:r w:rsidRPr="004106EE">
        <w:rPr>
          <w:snapToGrid w:val="0"/>
          <w:sz w:val="24"/>
          <w:szCs w:val="24"/>
          <w:lang w:eastAsia="zh-CN"/>
        </w:rPr>
        <w:t xml:space="preserve">] </w:t>
      </w:r>
    </w:p>
    <w:p w14:paraId="69BB604A" w14:textId="1272D918" w:rsidR="00020B8B" w:rsidRPr="004106EE" w:rsidRDefault="00020B8B" w:rsidP="004106EE">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eastAsia="zh-CN"/>
        </w:rPr>
        <w:t>[</w:t>
      </w:r>
      <w:r w:rsidRPr="004106EE">
        <w:rPr>
          <w:rFonts w:hint="eastAsia"/>
          <w:snapToGrid w:val="0"/>
          <w:sz w:val="24"/>
          <w:szCs w:val="24"/>
          <w:lang w:eastAsia="zh-CN"/>
        </w:rPr>
        <w:t>3.</w:t>
      </w:r>
      <w:r w:rsidRPr="004106EE">
        <w:rPr>
          <w:snapToGrid w:val="0"/>
          <w:sz w:val="24"/>
          <w:szCs w:val="24"/>
          <w:lang w:eastAsia="zh-CN"/>
        </w:rPr>
        <w:tab/>
        <w:t>[</w:t>
      </w:r>
      <w:r w:rsidRPr="004106EE">
        <w:rPr>
          <w:rFonts w:ascii="KaiTi" w:eastAsia="KaiTi" w:hAnsi="KaiTi"/>
          <w:snapToGrid w:val="0"/>
          <w:sz w:val="24"/>
          <w:szCs w:val="24"/>
          <w:lang w:eastAsia="zh-CN"/>
        </w:rPr>
        <w:t>深为关切地注意到</w:t>
      </w:r>
      <w:r w:rsidRPr="004106EE">
        <w:rPr>
          <w:snapToGrid w:val="0"/>
          <w:sz w:val="24"/>
          <w:szCs w:val="24"/>
          <w:lang w:eastAsia="zh-CN"/>
        </w:rPr>
        <w:t>][</w:t>
      </w:r>
      <w:r w:rsidRPr="004106EE">
        <w:rPr>
          <w:rFonts w:hint="eastAsia"/>
          <w:snapToGrid w:val="0"/>
          <w:sz w:val="24"/>
          <w:szCs w:val="24"/>
          <w:lang w:val="en-GB" w:eastAsia="zh-CN"/>
        </w:rPr>
        <w:t>全球环境基金信托</w:t>
      </w:r>
      <w:r w:rsidRPr="004106EE">
        <w:rPr>
          <w:snapToGrid w:val="0"/>
          <w:sz w:val="24"/>
          <w:szCs w:val="24"/>
          <w:lang w:val="en-GB" w:eastAsia="zh-CN"/>
        </w:rPr>
        <w:t>基金第九次增资</w:t>
      </w:r>
      <w:r w:rsidRPr="004106EE">
        <w:rPr>
          <w:rFonts w:hint="eastAsia"/>
          <w:snapToGrid w:val="0"/>
          <w:sz w:val="24"/>
          <w:szCs w:val="24"/>
          <w:lang w:val="en-GB" w:eastAsia="zh-CN"/>
        </w:rPr>
        <w:t>谈判的结果是，与</w:t>
      </w:r>
      <w:r w:rsidRPr="004106EE">
        <w:rPr>
          <w:snapToGrid w:val="0"/>
          <w:sz w:val="24"/>
          <w:szCs w:val="24"/>
          <w:lang w:eastAsia="zh-CN"/>
        </w:rPr>
        <w:t>第八</w:t>
      </w:r>
      <w:r w:rsidRPr="004106EE">
        <w:rPr>
          <w:rFonts w:hint="eastAsia"/>
          <w:snapToGrid w:val="0"/>
          <w:sz w:val="24"/>
          <w:szCs w:val="24"/>
          <w:lang w:eastAsia="zh-CN"/>
        </w:rPr>
        <w:t>增资期相比，资金</w:t>
      </w:r>
      <w:r w:rsidRPr="004106EE">
        <w:rPr>
          <w:snapToGrid w:val="0"/>
          <w:sz w:val="24"/>
          <w:szCs w:val="24"/>
          <w:lang w:eastAsia="zh-CN"/>
        </w:rPr>
        <w:t>减少了</w:t>
      </w:r>
      <w:r w:rsidRPr="004106EE">
        <w:rPr>
          <w:snapToGrid w:val="0"/>
          <w:sz w:val="24"/>
          <w:szCs w:val="24"/>
          <w:lang w:eastAsia="zh-CN"/>
        </w:rPr>
        <w:t>27%</w:t>
      </w:r>
      <w:r w:rsidRPr="004106EE">
        <w:rPr>
          <w:snapToGrid w:val="0"/>
          <w:sz w:val="24"/>
          <w:szCs w:val="24"/>
          <w:lang w:eastAsia="zh-CN"/>
        </w:rPr>
        <w:t>。</w:t>
      </w:r>
      <w:r w:rsidRPr="004106EE">
        <w:rPr>
          <w:rFonts w:hint="eastAsia"/>
          <w:snapToGrid w:val="0"/>
          <w:sz w:val="24"/>
          <w:szCs w:val="24"/>
          <w:lang w:eastAsia="zh-CN"/>
        </w:rPr>
        <w:t>而</w:t>
      </w:r>
      <w:r w:rsidRPr="004106EE">
        <w:rPr>
          <w:snapToGrid w:val="0"/>
          <w:sz w:val="24"/>
          <w:szCs w:val="24"/>
          <w:lang w:eastAsia="zh-CN"/>
        </w:rPr>
        <w:t>这一减少正值缔约方预计将加速执行</w:t>
      </w:r>
      <w:r w:rsidRPr="004106EE">
        <w:rPr>
          <w:rFonts w:hint="eastAsia"/>
          <w:snapToGrid w:val="0"/>
          <w:sz w:val="24"/>
          <w:szCs w:val="24"/>
          <w:lang w:eastAsia="zh-CN"/>
        </w:rPr>
        <w:t>《</w:t>
      </w:r>
      <w:r w:rsidRPr="004106EE">
        <w:rPr>
          <w:snapToGrid w:val="0"/>
          <w:sz w:val="24"/>
          <w:szCs w:val="24"/>
          <w:lang w:eastAsia="zh-CN"/>
        </w:rPr>
        <w:t>昆明</w:t>
      </w:r>
      <w:r w:rsidRPr="004106EE">
        <w:rPr>
          <w:snapToGrid w:val="0"/>
          <w:sz w:val="24"/>
          <w:szCs w:val="24"/>
          <w:lang w:eastAsia="zh-CN"/>
        </w:rPr>
        <w:t>-</w:t>
      </w:r>
      <w:r w:rsidRPr="004106EE">
        <w:rPr>
          <w:snapToGrid w:val="0"/>
          <w:sz w:val="24"/>
          <w:szCs w:val="24"/>
          <w:lang w:eastAsia="zh-CN"/>
        </w:rPr>
        <w:t>蒙特利尔全球生物多样性框架</w:t>
      </w:r>
      <w:r w:rsidRPr="004106EE">
        <w:rPr>
          <w:rFonts w:hint="eastAsia"/>
          <w:snapToGrid w:val="0"/>
          <w:sz w:val="24"/>
          <w:szCs w:val="24"/>
          <w:lang w:eastAsia="zh-CN"/>
        </w:rPr>
        <w:t>》之时</w:t>
      </w:r>
      <w:r w:rsidRPr="004106EE">
        <w:rPr>
          <w:snapToGrid w:val="0"/>
          <w:sz w:val="24"/>
          <w:szCs w:val="24"/>
          <w:lang w:eastAsia="zh-CN"/>
        </w:rPr>
        <w:t>] [</w:t>
      </w:r>
      <w:r w:rsidRPr="004106EE">
        <w:rPr>
          <w:snapToGrid w:val="0"/>
          <w:sz w:val="24"/>
          <w:szCs w:val="24"/>
          <w:lang w:eastAsia="zh-CN"/>
        </w:rPr>
        <w:t>考虑到</w:t>
      </w:r>
      <w:r w:rsidRPr="004106EE">
        <w:rPr>
          <w:rFonts w:hint="eastAsia"/>
          <w:snapToGrid w:val="0"/>
          <w:sz w:val="24"/>
          <w:szCs w:val="24"/>
          <w:lang w:eastAsia="zh-CN"/>
        </w:rPr>
        <w:t>执行</w:t>
      </w:r>
      <w:r w:rsidRPr="004106EE">
        <w:rPr>
          <w:snapToGrid w:val="0"/>
          <w:sz w:val="24"/>
          <w:szCs w:val="24"/>
          <w:lang w:eastAsia="zh-CN"/>
        </w:rPr>
        <w:t>《</w:t>
      </w:r>
      <w:r w:rsidRPr="004106EE">
        <w:rPr>
          <w:rFonts w:hint="eastAsia"/>
          <w:snapToGrid w:val="0"/>
          <w:sz w:val="24"/>
          <w:szCs w:val="24"/>
          <w:lang w:eastAsia="zh-CN"/>
        </w:rPr>
        <w:t>生物多样性</w:t>
      </w:r>
      <w:r w:rsidRPr="004106EE">
        <w:rPr>
          <w:snapToGrid w:val="0"/>
          <w:sz w:val="24"/>
          <w:szCs w:val="24"/>
          <w:lang w:eastAsia="zh-CN"/>
        </w:rPr>
        <w:t>公约》及其议定书</w:t>
      </w:r>
      <w:r w:rsidRPr="004106EE">
        <w:rPr>
          <w:rFonts w:hint="eastAsia"/>
          <w:snapToGrid w:val="0"/>
          <w:sz w:val="24"/>
          <w:szCs w:val="24"/>
          <w:lang w:eastAsia="zh-CN"/>
        </w:rPr>
        <w:t>和《</w:t>
      </w:r>
      <w:r w:rsidRPr="004106EE">
        <w:rPr>
          <w:snapToGrid w:val="0"/>
          <w:sz w:val="24"/>
          <w:szCs w:val="24"/>
          <w:lang w:eastAsia="zh-CN"/>
        </w:rPr>
        <w:t>昆明</w:t>
      </w:r>
      <w:r w:rsidRPr="004106EE">
        <w:rPr>
          <w:snapToGrid w:val="0"/>
          <w:sz w:val="24"/>
          <w:szCs w:val="24"/>
          <w:lang w:eastAsia="zh-CN"/>
        </w:rPr>
        <w:t>-</w:t>
      </w:r>
      <w:r w:rsidRPr="004106EE">
        <w:rPr>
          <w:snapToGrid w:val="0"/>
          <w:sz w:val="24"/>
          <w:szCs w:val="24"/>
          <w:lang w:eastAsia="zh-CN"/>
        </w:rPr>
        <w:t>蒙特利尔全球生物多样性框架</w:t>
      </w:r>
      <w:r w:rsidRPr="004106EE">
        <w:rPr>
          <w:rFonts w:hint="eastAsia"/>
          <w:snapToGrid w:val="0"/>
          <w:sz w:val="24"/>
          <w:szCs w:val="24"/>
          <w:lang w:eastAsia="zh-CN"/>
        </w:rPr>
        <w:t>》</w:t>
      </w:r>
      <w:r w:rsidRPr="004106EE">
        <w:rPr>
          <w:snapToGrid w:val="0"/>
          <w:sz w:val="24"/>
          <w:szCs w:val="24"/>
          <w:lang w:eastAsia="zh-CN"/>
        </w:rPr>
        <w:t>，特别是</w:t>
      </w:r>
      <w:r w:rsidRPr="004106EE">
        <w:rPr>
          <w:rFonts w:hint="eastAsia"/>
          <w:snapToGrid w:val="0"/>
          <w:sz w:val="24"/>
          <w:szCs w:val="24"/>
          <w:lang w:eastAsia="zh-CN"/>
        </w:rPr>
        <w:t>行动</w:t>
      </w:r>
      <w:r w:rsidRPr="004106EE">
        <w:rPr>
          <w:snapToGrid w:val="0"/>
          <w:sz w:val="24"/>
          <w:szCs w:val="24"/>
          <w:lang w:eastAsia="zh-CN"/>
        </w:rPr>
        <w:t>目标</w:t>
      </w:r>
      <w:r w:rsidRPr="004106EE">
        <w:rPr>
          <w:snapToGrid w:val="0"/>
          <w:sz w:val="24"/>
          <w:szCs w:val="24"/>
          <w:lang w:eastAsia="zh-CN"/>
        </w:rPr>
        <w:t>19(a)</w:t>
      </w:r>
      <w:r w:rsidRPr="004106EE">
        <w:rPr>
          <w:snapToGrid w:val="0"/>
          <w:sz w:val="24"/>
          <w:szCs w:val="24"/>
          <w:lang w:eastAsia="zh-CN"/>
        </w:rPr>
        <w:t>的需求规模，总体资源水平仍然不足</w:t>
      </w:r>
      <w:r w:rsidR="00E43720">
        <w:rPr>
          <w:rStyle w:val="FootnoteReference"/>
          <w:snapToGrid w:val="0"/>
          <w:sz w:val="24"/>
          <w:szCs w:val="24"/>
          <w:lang w:eastAsia="zh-CN"/>
        </w:rPr>
        <w:footnoteReference w:id="40"/>
      </w:r>
      <w:r w:rsidR="00894075" w:rsidRPr="004106EE">
        <w:rPr>
          <w:rFonts w:hint="eastAsia"/>
          <w:snapToGrid w:val="0"/>
          <w:sz w:val="24"/>
          <w:szCs w:val="24"/>
          <w:lang w:eastAsia="zh-CN"/>
        </w:rPr>
        <w:t>；</w:t>
      </w:r>
      <w:r w:rsidR="00894075" w:rsidRPr="004106EE">
        <w:rPr>
          <w:snapToGrid w:val="0"/>
          <w:sz w:val="24"/>
          <w:szCs w:val="24"/>
          <w:lang w:eastAsia="zh-CN"/>
        </w:rPr>
        <w:t>]</w:t>
      </w:r>
      <w:r w:rsidR="00894075" w:rsidRPr="004106EE">
        <w:rPr>
          <w:rFonts w:hint="eastAsia"/>
          <w:snapToGrid w:val="0"/>
          <w:sz w:val="24"/>
          <w:szCs w:val="24"/>
          <w:lang w:eastAsia="zh-CN"/>
        </w:rPr>
        <w:t>]</w:t>
      </w:r>
    </w:p>
    <w:p w14:paraId="5469D5D1" w14:textId="77777777" w:rsidR="00020B8B" w:rsidRPr="004106EE" w:rsidRDefault="00020B8B" w:rsidP="004106EE">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lastRenderedPageBreak/>
        <w:t xml:space="preserve"> </w:t>
      </w:r>
      <w:r w:rsidRPr="004106EE">
        <w:rPr>
          <w:rFonts w:eastAsia="KaiTi" w:hint="eastAsia"/>
          <w:snapToGrid w:val="0"/>
          <w:sz w:val="24"/>
          <w:szCs w:val="24"/>
          <w:lang w:val="en-GB" w:eastAsia="zh-CN"/>
        </w:rPr>
        <w:t>4.</w:t>
      </w:r>
      <w:r w:rsidRPr="004106EE">
        <w:rPr>
          <w:rFonts w:eastAsia="KaiTi"/>
          <w:snapToGrid w:val="0"/>
          <w:sz w:val="24"/>
          <w:szCs w:val="24"/>
          <w:lang w:val="en-GB" w:eastAsia="zh-CN"/>
        </w:rPr>
        <w:tab/>
      </w:r>
      <w:r w:rsidRPr="004106EE">
        <w:rPr>
          <w:rFonts w:eastAsia="KaiTi" w:hint="eastAsia"/>
          <w:snapToGrid w:val="0"/>
          <w:sz w:val="24"/>
          <w:szCs w:val="24"/>
          <w:lang w:val="en-GB" w:eastAsia="zh-CN"/>
        </w:rPr>
        <w:t>[</w:t>
      </w:r>
      <w:r w:rsidRPr="004106EE">
        <w:rPr>
          <w:rFonts w:eastAsia="KaiTi"/>
          <w:snapToGrid w:val="0"/>
          <w:sz w:val="24"/>
          <w:szCs w:val="24"/>
          <w:lang w:val="en-GB" w:eastAsia="zh-CN"/>
        </w:rPr>
        <w:t>敦促</w:t>
      </w:r>
      <w:r w:rsidRPr="004106EE">
        <w:rPr>
          <w:rFonts w:eastAsia="KaiTi" w:hint="eastAsia"/>
          <w:snapToGrid w:val="0"/>
          <w:sz w:val="24"/>
          <w:szCs w:val="24"/>
          <w:lang w:val="en-GB" w:eastAsia="zh-CN"/>
        </w:rPr>
        <w:t>][</w:t>
      </w:r>
      <w:r w:rsidRPr="004106EE">
        <w:rPr>
          <w:rFonts w:eastAsia="KaiTi" w:hint="eastAsia"/>
          <w:snapToGrid w:val="0"/>
          <w:sz w:val="24"/>
          <w:szCs w:val="24"/>
          <w:lang w:val="en-GB" w:eastAsia="zh-CN"/>
        </w:rPr>
        <w:t>请</w:t>
      </w:r>
      <w:r w:rsidRPr="004106EE">
        <w:rPr>
          <w:rFonts w:eastAsia="KaiTi" w:hint="eastAsia"/>
          <w:snapToGrid w:val="0"/>
          <w:sz w:val="24"/>
          <w:szCs w:val="24"/>
          <w:lang w:val="en-GB" w:eastAsia="zh-CN"/>
        </w:rPr>
        <w:t>]</w:t>
      </w:r>
      <w:r w:rsidRPr="004106EE">
        <w:rPr>
          <w:snapToGrid w:val="0"/>
          <w:sz w:val="24"/>
          <w:szCs w:val="24"/>
          <w:lang w:eastAsia="zh-CN"/>
        </w:rPr>
        <w:t>发达国家缔约方</w:t>
      </w:r>
      <w:r w:rsidRPr="004106EE">
        <w:rPr>
          <w:rFonts w:hint="eastAsia"/>
          <w:snapToGrid w:val="0"/>
          <w:sz w:val="24"/>
          <w:szCs w:val="24"/>
          <w:lang w:eastAsia="zh-CN"/>
        </w:rPr>
        <w:t>并</w:t>
      </w:r>
      <w:r w:rsidRPr="004106EE">
        <w:rPr>
          <w:rFonts w:hint="eastAsia"/>
          <w:snapToGrid w:val="0"/>
          <w:sz w:val="24"/>
          <w:szCs w:val="24"/>
          <w:lang w:val="en-GB" w:eastAsia="zh-CN"/>
        </w:rPr>
        <w:t>邀请</w:t>
      </w:r>
      <w:r w:rsidRPr="004106EE">
        <w:rPr>
          <w:snapToGrid w:val="0"/>
          <w:sz w:val="24"/>
          <w:szCs w:val="24"/>
          <w:lang w:val="en-GB" w:eastAsia="zh-CN"/>
        </w:rPr>
        <w:t>自愿承担发达国家缔约方义务的其他缔约方</w:t>
      </w:r>
      <w:r w:rsidRPr="004106EE">
        <w:rPr>
          <w:rFonts w:hint="eastAsia"/>
          <w:snapToGrid w:val="0"/>
          <w:sz w:val="24"/>
          <w:szCs w:val="24"/>
          <w:lang w:val="en-GB" w:eastAsia="zh-CN"/>
        </w:rPr>
        <w:t>和其他国家根据《公约》第</w:t>
      </w:r>
      <w:r w:rsidRPr="004106EE">
        <w:rPr>
          <w:rFonts w:hint="eastAsia"/>
          <w:snapToGrid w:val="0"/>
          <w:sz w:val="24"/>
          <w:szCs w:val="24"/>
          <w:lang w:val="en-GB" w:eastAsia="zh-CN"/>
        </w:rPr>
        <w:t>20</w:t>
      </w:r>
      <w:r w:rsidRPr="004106EE">
        <w:rPr>
          <w:rFonts w:hint="eastAsia"/>
          <w:snapToGrid w:val="0"/>
          <w:sz w:val="24"/>
          <w:szCs w:val="24"/>
          <w:lang w:val="en-GB" w:eastAsia="zh-CN"/>
        </w:rPr>
        <w:t>条的规定，为</w:t>
      </w:r>
      <w:r w:rsidRPr="004106EE">
        <w:rPr>
          <w:snapToGrid w:val="0"/>
          <w:sz w:val="24"/>
          <w:szCs w:val="24"/>
          <w:lang w:val="en-GB" w:eastAsia="zh-CN"/>
        </w:rPr>
        <w:t>全面执行</w:t>
      </w:r>
      <w:r w:rsidRPr="004106EE">
        <w:rPr>
          <w:rFonts w:hint="eastAsia"/>
          <w:snapToGrid w:val="0"/>
          <w:sz w:val="24"/>
          <w:szCs w:val="24"/>
          <w:lang w:val="en-GB" w:eastAsia="zh-CN"/>
        </w:rPr>
        <w:t>《昆蒙</w:t>
      </w:r>
      <w:r w:rsidRPr="004106EE">
        <w:rPr>
          <w:snapToGrid w:val="0"/>
          <w:sz w:val="24"/>
          <w:szCs w:val="24"/>
          <w:lang w:val="en-GB" w:eastAsia="zh-CN"/>
        </w:rPr>
        <w:t>框架</w:t>
      </w:r>
      <w:r w:rsidRPr="004106EE">
        <w:rPr>
          <w:rFonts w:hint="eastAsia"/>
          <w:snapToGrid w:val="0"/>
          <w:sz w:val="24"/>
          <w:szCs w:val="24"/>
          <w:lang w:val="en-GB" w:eastAsia="zh-CN"/>
        </w:rPr>
        <w:t>》向</w:t>
      </w:r>
      <w:r w:rsidRPr="004106EE">
        <w:rPr>
          <w:snapToGrid w:val="0"/>
          <w:sz w:val="24"/>
          <w:szCs w:val="24"/>
          <w:lang w:val="en-GB" w:eastAsia="zh-CN"/>
        </w:rPr>
        <w:t>全球环境基金信托基金第九次增资</w:t>
      </w:r>
      <w:r w:rsidRPr="004106EE">
        <w:rPr>
          <w:rFonts w:hint="eastAsia"/>
          <w:snapToGrid w:val="0"/>
          <w:sz w:val="24"/>
          <w:szCs w:val="24"/>
          <w:lang w:val="en-GB" w:eastAsia="zh-CN"/>
        </w:rPr>
        <w:t>捐款</w:t>
      </w:r>
      <w:r w:rsidRPr="004106EE">
        <w:rPr>
          <w:snapToGrid w:val="0"/>
          <w:sz w:val="24"/>
          <w:szCs w:val="24"/>
          <w:lang w:val="en-GB" w:eastAsia="zh-CN"/>
        </w:rPr>
        <w:t>；</w:t>
      </w:r>
    </w:p>
    <w:p w14:paraId="7B3C9215" w14:textId="77777777"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eastAsia="KaiTi" w:hint="eastAsia"/>
          <w:snapToGrid w:val="0"/>
          <w:sz w:val="24"/>
          <w:szCs w:val="24"/>
          <w:lang w:val="en-GB" w:eastAsia="zh-CN"/>
        </w:rPr>
        <w:t>5.</w:t>
      </w:r>
      <w:r w:rsidRPr="004106EE">
        <w:rPr>
          <w:rFonts w:eastAsia="KaiTi"/>
          <w:snapToGrid w:val="0"/>
          <w:sz w:val="24"/>
          <w:szCs w:val="24"/>
          <w:lang w:val="en-GB" w:eastAsia="zh-CN"/>
        </w:rPr>
        <w:tab/>
      </w:r>
      <w:r w:rsidRPr="004106EE">
        <w:rPr>
          <w:rFonts w:eastAsia="KaiTi" w:hint="eastAsia"/>
          <w:snapToGrid w:val="0"/>
          <w:sz w:val="24"/>
          <w:szCs w:val="24"/>
          <w:lang w:eastAsia="zh-CN"/>
        </w:rPr>
        <w:t>欢迎</w:t>
      </w:r>
      <w:r w:rsidRPr="004106EE">
        <w:rPr>
          <w:rFonts w:hint="eastAsia"/>
          <w:snapToGrid w:val="0"/>
          <w:sz w:val="24"/>
          <w:szCs w:val="24"/>
          <w:lang w:eastAsia="zh-CN"/>
        </w:rPr>
        <w:t>全球环境基金理事会提交缔约方大会第十七届会议的报告</w:t>
      </w:r>
      <w:r w:rsidRPr="004106EE">
        <w:rPr>
          <w:rStyle w:val="FootnoteReference"/>
          <w:snapToGrid w:val="0"/>
          <w:sz w:val="24"/>
          <w:szCs w:val="24"/>
          <w:lang w:val="en-GB" w:eastAsia="zh-CN"/>
        </w:rPr>
        <w:footnoteReference w:id="41"/>
      </w:r>
      <w:r w:rsidRPr="004106EE">
        <w:rPr>
          <w:rFonts w:hint="eastAsia"/>
          <w:snapToGrid w:val="0"/>
          <w:sz w:val="24"/>
          <w:szCs w:val="24"/>
          <w:lang w:val="en-GB" w:eastAsia="zh-CN"/>
        </w:rPr>
        <w:t>；</w:t>
      </w:r>
    </w:p>
    <w:p w14:paraId="5DBD23B1" w14:textId="39AD5462"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6.</w:t>
      </w:r>
      <w:r w:rsidRPr="004106EE">
        <w:rPr>
          <w:snapToGrid w:val="0"/>
          <w:sz w:val="24"/>
          <w:szCs w:val="24"/>
          <w:lang w:val="en-GB" w:eastAsia="zh-CN"/>
        </w:rPr>
        <w:tab/>
      </w:r>
      <w:r w:rsidR="0075205C">
        <w:rPr>
          <w:rFonts w:hint="eastAsia"/>
          <w:snapToGrid w:val="0"/>
          <w:sz w:val="24"/>
          <w:szCs w:val="24"/>
          <w:lang w:val="en-GB" w:eastAsia="zh-CN"/>
        </w:rPr>
        <w:t xml:space="preserve">  </w:t>
      </w:r>
      <w:r w:rsidR="00555360">
        <w:rPr>
          <w:rFonts w:hint="eastAsia"/>
          <w:snapToGrid w:val="0"/>
          <w:sz w:val="24"/>
          <w:szCs w:val="24"/>
          <w:lang w:val="en-GB" w:eastAsia="zh-CN"/>
        </w:rPr>
        <w:t xml:space="preserve"> </w:t>
      </w:r>
      <w:r w:rsidRPr="004106EE">
        <w:rPr>
          <w:rFonts w:ascii="KaiTi" w:eastAsia="KaiTi" w:hAnsi="KaiTi" w:hint="eastAsia"/>
          <w:snapToGrid w:val="0"/>
          <w:sz w:val="24"/>
          <w:szCs w:val="24"/>
          <w:lang w:val="en-GB" w:eastAsia="zh-CN"/>
        </w:rPr>
        <w:t>又欢迎</w:t>
      </w:r>
      <w:r w:rsidRPr="004106EE">
        <w:rPr>
          <w:rFonts w:hint="eastAsia"/>
          <w:snapToGrid w:val="0"/>
          <w:sz w:val="24"/>
          <w:szCs w:val="24"/>
          <w:lang w:val="en-GB" w:eastAsia="zh-CN"/>
        </w:rPr>
        <w:t>全球环境基金理事会的报告按来源对共同融资进行了更细致的分列，鼓励全环基金继续提高今后关于各种共同融资来源的报告的透明度和细分程度；</w:t>
      </w:r>
    </w:p>
    <w:p w14:paraId="3C0F2514" w14:textId="77777777"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eastAsia="KaiTi" w:hint="eastAsia"/>
          <w:snapToGrid w:val="0"/>
          <w:sz w:val="24"/>
          <w:szCs w:val="24"/>
          <w:lang w:val="en-GB" w:eastAsia="zh-CN"/>
        </w:rPr>
        <w:t>7.</w:t>
      </w:r>
      <w:r w:rsidRPr="004106EE">
        <w:rPr>
          <w:rFonts w:eastAsia="KaiTi"/>
          <w:snapToGrid w:val="0"/>
          <w:sz w:val="24"/>
          <w:szCs w:val="24"/>
          <w:lang w:val="en-GB" w:eastAsia="zh-CN"/>
        </w:rPr>
        <w:tab/>
      </w:r>
      <w:r w:rsidRPr="004106EE">
        <w:rPr>
          <w:rFonts w:eastAsia="KaiTi" w:hint="eastAsia"/>
          <w:snapToGrid w:val="0"/>
          <w:sz w:val="24"/>
          <w:szCs w:val="24"/>
          <w:lang w:val="en-GB" w:eastAsia="zh-CN"/>
        </w:rPr>
        <w:t>赞赏地注意到</w:t>
      </w:r>
      <w:r w:rsidRPr="004106EE">
        <w:rPr>
          <w:rFonts w:ascii="SimSun" w:hAnsi="SimSun" w:hint="eastAsia"/>
          <w:snapToGrid w:val="0"/>
          <w:sz w:val="24"/>
          <w:szCs w:val="24"/>
          <w:lang w:val="en-GB" w:eastAsia="zh-CN"/>
        </w:rPr>
        <w:t>第九增资期的规划方向旨在落实缔约方大会第十六届会议通过的</w:t>
      </w:r>
      <w:r w:rsidRPr="004106EE">
        <w:rPr>
          <w:rFonts w:hint="eastAsia"/>
          <w:snapToGrid w:val="0"/>
          <w:sz w:val="24"/>
          <w:szCs w:val="24"/>
          <w:lang w:val="en-GB" w:eastAsia="zh-CN"/>
        </w:rPr>
        <w:t>《公约》及其议定书成果导向四年期生物多样性方案重点框架的所有要素</w:t>
      </w:r>
      <w:r w:rsidRPr="004106EE">
        <w:rPr>
          <w:rStyle w:val="FootnoteReference"/>
          <w:snapToGrid w:val="0"/>
          <w:sz w:val="24"/>
          <w:szCs w:val="24"/>
          <w:lang w:val="en-GB" w:eastAsia="zh-CN"/>
        </w:rPr>
        <w:footnoteReference w:id="42"/>
      </w:r>
      <w:r w:rsidRPr="004106EE">
        <w:rPr>
          <w:rFonts w:hint="eastAsia"/>
          <w:snapToGrid w:val="0"/>
          <w:sz w:val="24"/>
          <w:szCs w:val="24"/>
          <w:lang w:val="en-GB" w:eastAsia="zh-CN"/>
        </w:rPr>
        <w:t>，反映了对缔约方大会指导意见的切实响应；</w:t>
      </w:r>
    </w:p>
    <w:p w14:paraId="2C0E39B2" w14:textId="77777777"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color w:val="EE0000"/>
          <w:sz w:val="24"/>
          <w:szCs w:val="24"/>
          <w:lang w:val="en-GB" w:eastAsia="zh-CN"/>
        </w:rPr>
      </w:pPr>
      <w:r w:rsidRPr="004106EE">
        <w:rPr>
          <w:rFonts w:eastAsia="KaiTi" w:hint="eastAsia"/>
          <w:snapToGrid w:val="0"/>
          <w:sz w:val="24"/>
          <w:szCs w:val="24"/>
          <w:lang w:val="en-GB" w:eastAsia="zh-CN"/>
        </w:rPr>
        <w:t>8.</w:t>
      </w:r>
      <w:r w:rsidRPr="004106EE">
        <w:rPr>
          <w:rFonts w:eastAsia="KaiTi"/>
          <w:snapToGrid w:val="0"/>
          <w:sz w:val="24"/>
          <w:szCs w:val="24"/>
          <w:lang w:val="en-GB" w:eastAsia="zh-CN"/>
        </w:rPr>
        <w:tab/>
      </w:r>
      <w:r w:rsidRPr="004106EE">
        <w:rPr>
          <w:rFonts w:eastAsia="KaiTi" w:hint="eastAsia"/>
          <w:snapToGrid w:val="0"/>
          <w:color w:val="000000" w:themeColor="text1"/>
          <w:sz w:val="24"/>
          <w:szCs w:val="24"/>
          <w:lang w:val="en-GB" w:eastAsia="zh-CN"/>
        </w:rPr>
        <w:t>欢迎</w:t>
      </w:r>
      <w:r w:rsidRPr="004106EE">
        <w:rPr>
          <w:snapToGrid w:val="0"/>
          <w:color w:val="000000" w:themeColor="text1"/>
          <w:sz w:val="24"/>
          <w:szCs w:val="24"/>
          <w:lang w:val="en-GB" w:eastAsia="zh-CN"/>
        </w:rPr>
        <w:t>将第九次</w:t>
      </w:r>
      <w:r w:rsidRPr="004106EE">
        <w:rPr>
          <w:rFonts w:hint="eastAsia"/>
          <w:snapToGrid w:val="0"/>
          <w:color w:val="000000" w:themeColor="text1"/>
          <w:sz w:val="24"/>
          <w:szCs w:val="24"/>
          <w:lang w:val="en-GB" w:eastAsia="zh-CN"/>
        </w:rPr>
        <w:t>增资</w:t>
      </w:r>
      <w:r w:rsidRPr="004106EE">
        <w:rPr>
          <w:snapToGrid w:val="0"/>
          <w:color w:val="000000" w:themeColor="text1"/>
          <w:sz w:val="24"/>
          <w:szCs w:val="24"/>
          <w:lang w:val="en-GB" w:eastAsia="zh-CN"/>
        </w:rPr>
        <w:t>资源的</w:t>
      </w:r>
      <w:r w:rsidRPr="004106EE">
        <w:rPr>
          <w:snapToGrid w:val="0"/>
          <w:color w:val="000000" w:themeColor="text1"/>
          <w:sz w:val="24"/>
          <w:szCs w:val="24"/>
          <w:lang w:val="en-GB" w:eastAsia="zh-CN"/>
        </w:rPr>
        <w:t>35%</w:t>
      </w:r>
      <w:r w:rsidRPr="004106EE">
        <w:rPr>
          <w:rFonts w:hint="eastAsia"/>
          <w:snapToGrid w:val="0"/>
          <w:color w:val="000000" w:themeColor="text1"/>
          <w:sz w:val="24"/>
          <w:szCs w:val="24"/>
          <w:lang w:val="en-GB" w:eastAsia="zh-CN"/>
        </w:rPr>
        <w:t>分配给最大的重点领域，即生物多样性重点领域，</w:t>
      </w:r>
      <w:r w:rsidRPr="004106EE">
        <w:rPr>
          <w:snapToGrid w:val="0"/>
          <w:color w:val="000000" w:themeColor="text1"/>
          <w:sz w:val="24"/>
          <w:szCs w:val="24"/>
          <w:lang w:val="en-GB" w:eastAsia="zh-CN"/>
        </w:rPr>
        <w:t>并欢迎</w:t>
      </w:r>
      <w:r w:rsidRPr="004106EE">
        <w:rPr>
          <w:rFonts w:hint="eastAsia"/>
          <w:snapToGrid w:val="0"/>
          <w:color w:val="000000" w:themeColor="text1"/>
          <w:sz w:val="24"/>
          <w:szCs w:val="24"/>
          <w:lang w:val="en-GB" w:eastAsia="zh-CN"/>
        </w:rPr>
        <w:t>根据经济合作与发展组织发展援助委员会的里约标值方法，力争在此期间将至少</w:t>
      </w:r>
      <w:r w:rsidRPr="004106EE">
        <w:rPr>
          <w:snapToGrid w:val="0"/>
          <w:color w:val="000000" w:themeColor="text1"/>
          <w:sz w:val="24"/>
          <w:szCs w:val="24"/>
          <w:lang w:val="en-GB" w:eastAsia="zh-CN"/>
        </w:rPr>
        <w:t>70%</w:t>
      </w:r>
      <w:r w:rsidRPr="004106EE">
        <w:rPr>
          <w:rFonts w:hint="eastAsia"/>
          <w:snapToGrid w:val="0"/>
          <w:color w:val="000000" w:themeColor="text1"/>
          <w:sz w:val="24"/>
          <w:szCs w:val="24"/>
          <w:lang w:val="en-GB" w:eastAsia="zh-CN"/>
        </w:rPr>
        <w:t>的资金用于生物多样性；</w:t>
      </w:r>
    </w:p>
    <w:p w14:paraId="38C83BCE" w14:textId="77777777"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eastAsia="KaiTi" w:hint="eastAsia"/>
          <w:snapToGrid w:val="0"/>
          <w:sz w:val="24"/>
          <w:szCs w:val="24"/>
          <w:lang w:val="en-GB" w:eastAsia="zh-CN"/>
        </w:rPr>
        <w:t>9.</w:t>
      </w:r>
      <w:r w:rsidRPr="004106EE">
        <w:rPr>
          <w:rFonts w:eastAsia="KaiTi"/>
          <w:snapToGrid w:val="0"/>
          <w:sz w:val="24"/>
          <w:szCs w:val="24"/>
          <w:lang w:val="en-GB" w:eastAsia="zh-CN"/>
        </w:rPr>
        <w:tab/>
      </w:r>
      <w:r w:rsidRPr="004106EE">
        <w:rPr>
          <w:rFonts w:eastAsia="KaiTi" w:hint="eastAsia"/>
          <w:snapToGrid w:val="0"/>
          <w:sz w:val="24"/>
          <w:szCs w:val="24"/>
          <w:lang w:val="en-GB" w:eastAsia="zh-CN"/>
        </w:rPr>
        <w:t>又</w:t>
      </w:r>
      <w:r w:rsidRPr="004106EE">
        <w:rPr>
          <w:rFonts w:eastAsia="KaiTi"/>
          <w:snapToGrid w:val="0"/>
          <w:sz w:val="24"/>
          <w:szCs w:val="24"/>
          <w:lang w:val="en-GB" w:eastAsia="zh-CN"/>
        </w:rPr>
        <w:t>欢迎</w:t>
      </w:r>
      <w:r w:rsidRPr="004106EE">
        <w:rPr>
          <w:snapToGrid w:val="0"/>
          <w:sz w:val="24"/>
          <w:szCs w:val="24"/>
          <w:lang w:val="en-GB" w:eastAsia="zh-CN"/>
        </w:rPr>
        <w:t>在全球环境基金第九</w:t>
      </w:r>
      <w:r w:rsidRPr="004106EE">
        <w:rPr>
          <w:rFonts w:hint="eastAsia"/>
          <w:snapToGrid w:val="0"/>
          <w:sz w:val="24"/>
          <w:szCs w:val="24"/>
          <w:lang w:val="en-GB" w:eastAsia="zh-CN"/>
        </w:rPr>
        <w:t>次</w:t>
      </w:r>
      <w:r w:rsidRPr="004106EE">
        <w:rPr>
          <w:snapToGrid w:val="0"/>
          <w:sz w:val="24"/>
          <w:szCs w:val="24"/>
          <w:lang w:val="en-GB" w:eastAsia="zh-CN"/>
        </w:rPr>
        <w:t>增资的</w:t>
      </w:r>
      <w:r w:rsidRPr="004106EE">
        <w:rPr>
          <w:rFonts w:hint="eastAsia"/>
          <w:snapToGrid w:val="0"/>
          <w:sz w:val="24"/>
          <w:szCs w:val="24"/>
          <w:lang w:val="en-GB" w:eastAsia="zh-CN"/>
        </w:rPr>
        <w:t>规划</w:t>
      </w:r>
      <w:r w:rsidRPr="004106EE">
        <w:rPr>
          <w:snapToGrid w:val="0"/>
          <w:sz w:val="24"/>
          <w:szCs w:val="24"/>
          <w:lang w:val="en-GB" w:eastAsia="zh-CN"/>
        </w:rPr>
        <w:t>方向和政策建议中纳入土著人民和地方社区保护倡议</w:t>
      </w:r>
      <w:r w:rsidRPr="004106EE">
        <w:rPr>
          <w:rStyle w:val="FootnoteReference"/>
          <w:snapToGrid w:val="0"/>
          <w:sz w:val="24"/>
          <w:szCs w:val="24"/>
          <w:lang w:val="en-GB" w:eastAsia="zh-CN"/>
        </w:rPr>
        <w:footnoteReference w:id="43"/>
      </w:r>
      <w:r w:rsidRPr="004106EE">
        <w:rPr>
          <w:snapToGrid w:val="0"/>
          <w:sz w:val="24"/>
          <w:szCs w:val="24"/>
          <w:lang w:val="en-GB" w:eastAsia="zh-CN"/>
        </w:rPr>
        <w:t>，</w:t>
      </w:r>
      <w:r w:rsidRPr="004106EE">
        <w:rPr>
          <w:rFonts w:hint="eastAsia"/>
          <w:snapToGrid w:val="0"/>
          <w:sz w:val="24"/>
          <w:szCs w:val="24"/>
          <w:lang w:val="en-GB" w:eastAsia="zh-CN"/>
        </w:rPr>
        <w:t>将</w:t>
      </w:r>
      <w:r w:rsidRPr="004106EE">
        <w:rPr>
          <w:rFonts w:hint="eastAsia"/>
          <w:snapToGrid w:val="0"/>
          <w:sz w:val="24"/>
          <w:szCs w:val="24"/>
          <w:lang w:val="en-GB" w:eastAsia="zh-CN"/>
        </w:rPr>
        <w:t>20%</w:t>
      </w:r>
      <w:r w:rsidRPr="004106EE">
        <w:rPr>
          <w:rFonts w:hint="eastAsia"/>
          <w:snapToGrid w:val="0"/>
          <w:sz w:val="24"/>
          <w:szCs w:val="24"/>
          <w:lang w:val="en-GB" w:eastAsia="zh-CN"/>
        </w:rPr>
        <w:t>的资源规划给土著人民和地方社区的宏伟目标，加强对最不发达国家和小岛屿发展中国家的支持，为这些国家设定</w:t>
      </w:r>
      <w:r w:rsidRPr="004106EE">
        <w:rPr>
          <w:rFonts w:hint="eastAsia"/>
          <w:snapToGrid w:val="0"/>
          <w:sz w:val="24"/>
          <w:szCs w:val="24"/>
          <w:lang w:val="en-GB" w:eastAsia="zh-CN"/>
        </w:rPr>
        <w:t>35%</w:t>
      </w:r>
      <w:r w:rsidRPr="004106EE">
        <w:rPr>
          <w:rFonts w:hint="eastAsia"/>
          <w:snapToGrid w:val="0"/>
          <w:sz w:val="24"/>
          <w:szCs w:val="24"/>
          <w:lang w:val="en-GB" w:eastAsia="zh-CN"/>
        </w:rPr>
        <w:t>的宏伟基准，以及私人资本占规划资源的</w:t>
      </w:r>
      <w:r w:rsidRPr="004106EE">
        <w:rPr>
          <w:rFonts w:hint="eastAsia"/>
          <w:snapToGrid w:val="0"/>
          <w:sz w:val="24"/>
          <w:szCs w:val="24"/>
          <w:lang w:val="en-GB" w:eastAsia="zh-CN"/>
        </w:rPr>
        <w:t>25%</w:t>
      </w:r>
      <w:r w:rsidRPr="004106EE">
        <w:rPr>
          <w:rFonts w:hint="eastAsia"/>
          <w:snapToGrid w:val="0"/>
          <w:sz w:val="24"/>
          <w:szCs w:val="24"/>
          <w:lang w:val="en-GB" w:eastAsia="zh-CN"/>
        </w:rPr>
        <w:t>的宏伟目标；</w:t>
      </w:r>
    </w:p>
    <w:p w14:paraId="74AB1504" w14:textId="3A7CCDE7"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10.</w:t>
      </w:r>
      <w:r w:rsidRPr="004106EE">
        <w:rPr>
          <w:snapToGrid w:val="0"/>
          <w:sz w:val="24"/>
          <w:szCs w:val="24"/>
          <w:lang w:val="en-GB" w:eastAsia="zh-CN"/>
        </w:rPr>
        <w:tab/>
      </w:r>
      <w:r w:rsidRPr="004106EE">
        <w:rPr>
          <w:rFonts w:eastAsia="KaiTi" w:hint="eastAsia"/>
          <w:snapToGrid w:val="0"/>
          <w:sz w:val="24"/>
          <w:szCs w:val="24"/>
          <w:lang w:val="en-GB" w:eastAsia="zh-CN"/>
        </w:rPr>
        <w:t>还</w:t>
      </w:r>
      <w:r w:rsidRPr="004106EE">
        <w:rPr>
          <w:rFonts w:ascii="KaiTi" w:eastAsia="KaiTi" w:hAnsi="KaiTi" w:hint="eastAsia"/>
          <w:snapToGrid w:val="0"/>
          <w:sz w:val="24"/>
          <w:szCs w:val="24"/>
          <w:lang w:val="en-GB" w:eastAsia="zh-CN"/>
        </w:rPr>
        <w:t>欢迎</w:t>
      </w:r>
      <w:r w:rsidRPr="004106EE">
        <w:rPr>
          <w:rFonts w:hint="eastAsia"/>
          <w:snapToGrid w:val="0"/>
          <w:sz w:val="24"/>
          <w:szCs w:val="24"/>
          <w:lang w:val="en-GB" w:eastAsia="zh-CN"/>
        </w:rPr>
        <w:t>按照第</w:t>
      </w:r>
      <w:hyperlink r:id="rId53" w:history="1">
        <w:r w:rsidRPr="004106EE">
          <w:rPr>
            <w:rStyle w:val="Hyperlink"/>
            <w:snapToGrid w:val="0"/>
            <w:sz w:val="24"/>
            <w:szCs w:val="24"/>
            <w:lang w:val="en-GB" w:eastAsia="zh-CN"/>
          </w:rPr>
          <w:t>16/33</w:t>
        </w:r>
      </w:hyperlink>
      <w:r w:rsidRPr="004106EE">
        <w:rPr>
          <w:rFonts w:hint="eastAsia"/>
          <w:snapToGrid w:val="0"/>
          <w:sz w:val="24"/>
          <w:szCs w:val="24"/>
          <w:lang w:val="en-GB" w:eastAsia="zh-CN"/>
        </w:rPr>
        <w:t>号决定的要求，设立第九增资期全球环境基金理事会特设治理工作组</w:t>
      </w:r>
      <w:r w:rsidRPr="004106EE">
        <w:rPr>
          <w:snapToGrid w:val="0"/>
          <w:sz w:val="24"/>
          <w:szCs w:val="24"/>
          <w:lang w:val="en-GB" w:eastAsia="zh-CN"/>
        </w:rPr>
        <w:t>；</w:t>
      </w:r>
    </w:p>
    <w:p w14:paraId="625229B8" w14:textId="7CC8FCAB"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[11.</w:t>
      </w:r>
      <w:r w:rsidR="0075205C">
        <w:rPr>
          <w:rFonts w:hint="eastAsia"/>
          <w:snapToGrid w:val="0"/>
          <w:sz w:val="24"/>
          <w:szCs w:val="24"/>
          <w:lang w:val="en-GB" w:eastAsia="zh-CN"/>
        </w:rPr>
        <w:t xml:space="preserve">  </w:t>
      </w:r>
      <w:r w:rsidRPr="004106EE">
        <w:rPr>
          <w:rFonts w:eastAsia="KaiTi"/>
          <w:snapToGrid w:val="0"/>
          <w:sz w:val="24"/>
          <w:szCs w:val="24"/>
          <w:lang w:eastAsia="zh-CN"/>
        </w:rPr>
        <w:t>请</w:t>
      </w:r>
      <w:r w:rsidRPr="004106EE">
        <w:rPr>
          <w:snapToGrid w:val="0"/>
          <w:sz w:val="24"/>
          <w:szCs w:val="24"/>
          <w:lang w:eastAsia="zh-CN"/>
        </w:rPr>
        <w:t>全球环境基金理事会考虑</w:t>
      </w:r>
      <w:r w:rsidRPr="004106EE">
        <w:rPr>
          <w:snapToGrid w:val="0"/>
          <w:sz w:val="24"/>
          <w:szCs w:val="24"/>
          <w:lang w:eastAsia="zh-CN"/>
        </w:rPr>
        <w:t>[</w:t>
      </w:r>
      <w:r w:rsidRPr="004106EE">
        <w:rPr>
          <w:rFonts w:hint="eastAsia"/>
          <w:snapToGrid w:val="0"/>
          <w:sz w:val="24"/>
          <w:szCs w:val="24"/>
          <w:lang w:eastAsia="zh-CN"/>
        </w:rPr>
        <w:t>2025</w:t>
      </w:r>
      <w:r w:rsidRPr="004106EE">
        <w:rPr>
          <w:rFonts w:hint="eastAsia"/>
          <w:snapToGrid w:val="0"/>
          <w:sz w:val="24"/>
          <w:szCs w:val="24"/>
          <w:lang w:eastAsia="zh-CN"/>
        </w:rPr>
        <w:t>年</w:t>
      </w:r>
      <w:r w:rsidRPr="004106EE">
        <w:rPr>
          <w:rFonts w:hint="eastAsia"/>
          <w:snapToGrid w:val="0"/>
          <w:sz w:val="24"/>
          <w:szCs w:val="24"/>
          <w:lang w:eastAsia="zh-CN"/>
        </w:rPr>
        <w:t>2</w:t>
      </w:r>
      <w:r w:rsidRPr="004106EE">
        <w:rPr>
          <w:rFonts w:hint="eastAsia"/>
          <w:snapToGrid w:val="0"/>
          <w:sz w:val="24"/>
          <w:szCs w:val="24"/>
          <w:lang w:eastAsia="zh-CN"/>
        </w:rPr>
        <w:t>月</w:t>
      </w:r>
      <w:r w:rsidRPr="004106EE">
        <w:rPr>
          <w:rFonts w:hint="eastAsia"/>
          <w:snapToGrid w:val="0"/>
          <w:sz w:val="24"/>
          <w:szCs w:val="24"/>
          <w:lang w:eastAsia="zh-CN"/>
        </w:rPr>
        <w:t>27</w:t>
      </w:r>
      <w:r w:rsidRPr="004106EE">
        <w:rPr>
          <w:rFonts w:hint="eastAsia"/>
          <w:snapToGrid w:val="0"/>
          <w:sz w:val="24"/>
          <w:szCs w:val="24"/>
          <w:lang w:eastAsia="zh-CN"/>
        </w:rPr>
        <w:t>日</w:t>
      </w:r>
      <w:r w:rsidRPr="004106EE">
        <w:rPr>
          <w:snapToGrid w:val="0"/>
          <w:sz w:val="24"/>
          <w:szCs w:val="24"/>
          <w:lang w:eastAsia="zh-CN"/>
        </w:rPr>
        <w:t>第</w:t>
      </w:r>
      <w:hyperlink r:id="rId54" w:history="1">
        <w:r w:rsidRPr="004106EE">
          <w:rPr>
            <w:rStyle w:val="Hyperlink"/>
            <w:snapToGrid w:val="0"/>
            <w:sz w:val="24"/>
            <w:szCs w:val="24"/>
            <w:lang w:eastAsia="zh-CN"/>
          </w:rPr>
          <w:t>16/34</w:t>
        </w:r>
      </w:hyperlink>
      <w:r w:rsidRPr="004106EE">
        <w:rPr>
          <w:snapToGrid w:val="0"/>
          <w:sz w:val="24"/>
          <w:szCs w:val="24"/>
          <w:lang w:eastAsia="zh-CN"/>
        </w:rPr>
        <w:t>号决定第</w:t>
      </w:r>
      <w:r w:rsidRPr="004106EE">
        <w:rPr>
          <w:snapToGrid w:val="0"/>
          <w:sz w:val="24"/>
          <w:szCs w:val="24"/>
          <w:lang w:eastAsia="zh-CN"/>
        </w:rPr>
        <w:t>21</w:t>
      </w:r>
      <w:r w:rsidRPr="004106EE">
        <w:rPr>
          <w:snapToGrid w:val="0"/>
          <w:sz w:val="24"/>
          <w:szCs w:val="24"/>
          <w:lang w:eastAsia="zh-CN"/>
        </w:rPr>
        <w:t>段</w:t>
      </w:r>
      <w:r w:rsidRPr="004106EE">
        <w:rPr>
          <w:rFonts w:hint="eastAsia"/>
          <w:snapToGrid w:val="0"/>
          <w:sz w:val="24"/>
          <w:szCs w:val="24"/>
          <w:lang w:eastAsia="zh-CN"/>
        </w:rPr>
        <w:t>所列</w:t>
      </w:r>
      <w:r w:rsidRPr="004106EE">
        <w:rPr>
          <w:snapToGrid w:val="0"/>
          <w:sz w:val="24"/>
          <w:szCs w:val="24"/>
          <w:lang w:eastAsia="zh-CN"/>
        </w:rPr>
        <w:t>][</w:t>
      </w:r>
      <w:r w:rsidRPr="004106EE">
        <w:rPr>
          <w:snapToGrid w:val="0"/>
          <w:sz w:val="24"/>
          <w:szCs w:val="24"/>
          <w:lang w:eastAsia="zh-CN"/>
        </w:rPr>
        <w:t>和第</w:t>
      </w:r>
      <w:r w:rsidRPr="004106EE">
        <w:rPr>
          <w:snapToGrid w:val="0"/>
          <w:sz w:val="24"/>
          <w:szCs w:val="24"/>
          <w:lang w:eastAsia="zh-CN"/>
        </w:rPr>
        <w:t>17/</w:t>
      </w:r>
      <w:r w:rsidRPr="004106EE">
        <w:rPr>
          <w:rFonts w:hint="eastAsia"/>
          <w:snapToGrid w:val="0"/>
          <w:sz w:val="24"/>
          <w:szCs w:val="24"/>
          <w:lang w:eastAsia="zh-CN"/>
        </w:rPr>
        <w:t>--</w:t>
      </w:r>
      <w:r w:rsidRPr="004106EE">
        <w:rPr>
          <w:snapToGrid w:val="0"/>
          <w:sz w:val="24"/>
          <w:szCs w:val="24"/>
          <w:lang w:eastAsia="zh-CN"/>
        </w:rPr>
        <w:t>号决定</w:t>
      </w:r>
      <w:r w:rsidRPr="004106EE">
        <w:rPr>
          <w:rFonts w:hint="eastAsia"/>
          <w:snapToGrid w:val="0"/>
          <w:sz w:val="24"/>
          <w:szCs w:val="24"/>
          <w:lang w:eastAsia="zh-CN"/>
        </w:rPr>
        <w:t>所列</w:t>
      </w:r>
      <w:r w:rsidRPr="004106EE">
        <w:rPr>
          <w:snapToGrid w:val="0"/>
          <w:sz w:val="24"/>
          <w:szCs w:val="24"/>
          <w:lang w:eastAsia="zh-CN"/>
        </w:rPr>
        <w:t>]</w:t>
      </w:r>
      <w:r w:rsidRPr="004106EE">
        <w:rPr>
          <w:snapToGrid w:val="0"/>
          <w:sz w:val="24"/>
          <w:szCs w:val="24"/>
          <w:lang w:eastAsia="zh-CN"/>
        </w:rPr>
        <w:t>标准，确保一个公平、平等、包容、高效和有代表性的民主和透明的治理</w:t>
      </w:r>
      <w:r w:rsidRPr="004106EE">
        <w:rPr>
          <w:rFonts w:hint="eastAsia"/>
          <w:snapToGrid w:val="0"/>
          <w:sz w:val="24"/>
          <w:szCs w:val="24"/>
          <w:lang w:eastAsia="zh-CN"/>
        </w:rPr>
        <w:t>制度</w:t>
      </w:r>
      <w:r w:rsidRPr="004106EE">
        <w:rPr>
          <w:snapToGrid w:val="0"/>
          <w:sz w:val="24"/>
          <w:szCs w:val="24"/>
          <w:lang w:eastAsia="zh-CN"/>
        </w:rPr>
        <w:t>[</w:t>
      </w:r>
      <w:r w:rsidRPr="004106EE">
        <w:rPr>
          <w:snapToGrid w:val="0"/>
          <w:sz w:val="24"/>
          <w:szCs w:val="24"/>
          <w:lang w:eastAsia="zh-CN"/>
        </w:rPr>
        <w:t>，同时促进土著人民和地方社区、妇女和青年的充分和有效参与</w:t>
      </w:r>
      <w:r w:rsidRPr="004106EE">
        <w:rPr>
          <w:rFonts w:hint="eastAsia"/>
          <w:snapToGrid w:val="0"/>
          <w:sz w:val="24"/>
          <w:szCs w:val="24"/>
          <w:lang w:eastAsia="zh-CN"/>
        </w:rPr>
        <w:t>]</w:t>
      </w:r>
      <w:r w:rsidRPr="004106EE">
        <w:rPr>
          <w:snapToGrid w:val="0"/>
          <w:sz w:val="24"/>
          <w:szCs w:val="24"/>
          <w:lang w:val="en-GB" w:eastAsia="zh-CN"/>
        </w:rPr>
        <w:t>；</w:t>
      </w:r>
      <w:r w:rsidRPr="004106EE">
        <w:rPr>
          <w:rFonts w:hint="eastAsia"/>
          <w:snapToGrid w:val="0"/>
          <w:sz w:val="24"/>
          <w:szCs w:val="24"/>
          <w:lang w:val="en-GB" w:eastAsia="zh-CN"/>
        </w:rPr>
        <w:t>]</w:t>
      </w:r>
    </w:p>
    <w:p w14:paraId="05176E02" w14:textId="10CA1FC9"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12.</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ascii="KaiTi" w:eastAsia="KaiTi" w:hAnsi="KaiTi" w:hint="eastAsia"/>
          <w:snapToGrid w:val="0"/>
          <w:sz w:val="24"/>
          <w:szCs w:val="24"/>
          <w:lang w:val="en-GB" w:eastAsia="zh-CN"/>
        </w:rPr>
        <w:t>请</w:t>
      </w:r>
      <w:r w:rsidRPr="004106EE">
        <w:rPr>
          <w:snapToGrid w:val="0"/>
          <w:sz w:val="24"/>
          <w:szCs w:val="24"/>
          <w:lang w:val="en-GB" w:eastAsia="zh-CN"/>
        </w:rPr>
        <w:t>全球环境基金</w:t>
      </w:r>
      <w:r w:rsidRPr="004106EE">
        <w:rPr>
          <w:rFonts w:hint="eastAsia"/>
          <w:snapToGrid w:val="0"/>
          <w:sz w:val="24"/>
          <w:szCs w:val="24"/>
          <w:lang w:val="en-GB" w:eastAsia="zh-CN"/>
        </w:rPr>
        <w:t>加快努力</w:t>
      </w:r>
      <w:r w:rsidRPr="004106EE">
        <w:rPr>
          <w:snapToGrid w:val="0"/>
          <w:sz w:val="24"/>
          <w:szCs w:val="24"/>
          <w:lang w:val="en-GB" w:eastAsia="zh-CN"/>
        </w:rPr>
        <w:t>进一步加强</w:t>
      </w:r>
      <w:r w:rsidRPr="004106EE">
        <w:rPr>
          <w:rFonts w:hint="eastAsia"/>
          <w:snapToGrid w:val="0"/>
          <w:sz w:val="24"/>
          <w:szCs w:val="24"/>
          <w:lang w:val="en-GB" w:eastAsia="zh-CN"/>
        </w:rPr>
        <w:t>成效</w:t>
      </w:r>
      <w:r w:rsidRPr="004106EE">
        <w:rPr>
          <w:snapToGrid w:val="0"/>
          <w:sz w:val="24"/>
          <w:szCs w:val="24"/>
          <w:lang w:val="en-GB" w:eastAsia="zh-CN"/>
        </w:rPr>
        <w:t>，包括</w:t>
      </w:r>
      <w:r w:rsidRPr="004106EE">
        <w:rPr>
          <w:rFonts w:hint="eastAsia"/>
          <w:snapToGrid w:val="0"/>
          <w:sz w:val="24"/>
          <w:szCs w:val="24"/>
          <w:lang w:val="en-GB" w:eastAsia="zh-CN"/>
        </w:rPr>
        <w:t>为此：</w:t>
      </w:r>
    </w:p>
    <w:p w14:paraId="6EE4075C" w14:textId="3532218F"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(a)</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改进提供全系统环境效益的一体化途径、方法和综合方案，以加强各环境公约之间的协同增效，同时确保此类方案考虑到各自的任务授权，继续由国家驱动，响应国情和国家优先事项，并通过受援国国家执行机构的</w:t>
      </w:r>
      <w:r w:rsidRPr="004106EE">
        <w:rPr>
          <w:snapToGrid w:val="0"/>
          <w:sz w:val="24"/>
          <w:szCs w:val="24"/>
          <w:lang w:val="en-GB" w:eastAsia="zh-CN"/>
        </w:rPr>
        <w:t>[</w:t>
      </w:r>
      <w:r w:rsidRPr="004106EE">
        <w:rPr>
          <w:rFonts w:hint="eastAsia"/>
          <w:snapToGrid w:val="0"/>
          <w:sz w:val="24"/>
          <w:szCs w:val="24"/>
          <w:lang w:val="en-GB" w:eastAsia="zh-CN"/>
        </w:rPr>
        <w:t>有意义参与</w:t>
      </w:r>
      <w:r w:rsidRPr="004106EE">
        <w:rPr>
          <w:snapToGrid w:val="0"/>
          <w:sz w:val="24"/>
          <w:szCs w:val="24"/>
          <w:lang w:val="en-GB" w:eastAsia="zh-CN"/>
        </w:rPr>
        <w:t>]</w:t>
      </w:r>
      <w:r w:rsidRPr="004106EE">
        <w:rPr>
          <w:rFonts w:hint="eastAsia"/>
          <w:snapToGrid w:val="0"/>
          <w:sz w:val="24"/>
          <w:szCs w:val="24"/>
          <w:lang w:val="en-GB" w:eastAsia="zh-CN"/>
        </w:rPr>
        <w:t>加以实施；</w:t>
      </w:r>
    </w:p>
    <w:p w14:paraId="3CFB3CF3" w14:textId="5F3E45FC"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(b)</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通过其混合融资方案供资窗口扶持和促进符合《公约》目标的私营部门融资，并为此向符合条件的缔约方提供可预测的支持，以期制定能够促进更多私营部门投资和资金流动的项目和方案，包括实施长期的扶持性政策框架、激励措施、法规、混合融资工具，制定财务上可行、投资就绪的生物多样性融资项目和管道，同时认识到此类投资是对公共融资的补充；</w:t>
      </w:r>
    </w:p>
    <w:p w14:paraId="0D5DF8BE" w14:textId="730FC8FC"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lastRenderedPageBreak/>
        <w:t>(c)</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根据国情，酌情促进全社会和全政府方法，加强国家对方案和项目的所有权，使生物多样性行动符合国家确定的优先事项、国家生物多样性战略和行动计划、国家发展优先事项和政策一致性；</w:t>
      </w:r>
    </w:p>
    <w:p w14:paraId="691C48EB" w14:textId="3F9E4FBA"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(d)</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继续改进其资源分配系统</w:t>
      </w:r>
      <w:r w:rsidRPr="004106EE">
        <w:rPr>
          <w:rFonts w:hint="eastAsia"/>
          <w:snapToGrid w:val="0"/>
          <w:sz w:val="24"/>
          <w:szCs w:val="24"/>
          <w:lang w:val="en-GB" w:eastAsia="zh-CN"/>
        </w:rPr>
        <w:t>[</w:t>
      </w:r>
      <w:r w:rsidRPr="004106EE">
        <w:rPr>
          <w:rStyle w:val="FootnoteReference"/>
          <w:snapToGrid w:val="0"/>
          <w:sz w:val="24"/>
          <w:szCs w:val="24"/>
          <w:lang w:val="en-GB" w:eastAsia="zh-CN"/>
        </w:rPr>
        <w:footnoteReference w:id="44"/>
      </w:r>
      <w:r w:rsidRPr="004106EE">
        <w:rPr>
          <w:rFonts w:hint="eastAsia"/>
          <w:snapToGrid w:val="0"/>
          <w:sz w:val="24"/>
          <w:szCs w:val="24"/>
          <w:lang w:val="en-GB" w:eastAsia="zh-CN"/>
        </w:rPr>
        <w:t>]</w:t>
      </w:r>
      <w:r w:rsidRPr="004106EE">
        <w:rPr>
          <w:snapToGrid w:val="0"/>
          <w:sz w:val="24"/>
          <w:szCs w:val="24"/>
          <w:lang w:val="en-GB" w:eastAsia="zh-CN"/>
        </w:rPr>
        <w:t>[[</w:t>
      </w:r>
      <w:r w:rsidRPr="004106EE">
        <w:rPr>
          <w:rFonts w:hint="eastAsia"/>
          <w:snapToGrid w:val="0"/>
          <w:sz w:val="24"/>
          <w:szCs w:val="24"/>
          <w:lang w:val="en-GB" w:eastAsia="zh-CN"/>
        </w:rPr>
        <w:t>包括继续最大限度地创造全球环境效益，承认土著人民和地方社区在实现这些效益方面的作用，改进其执行实体的资源分配绩效</w:t>
      </w:r>
      <w:r w:rsidRPr="004106EE">
        <w:rPr>
          <w:snapToGrid w:val="0"/>
          <w:sz w:val="24"/>
          <w:szCs w:val="24"/>
          <w:lang w:val="en-GB" w:eastAsia="zh-CN"/>
        </w:rPr>
        <w:t>] [</w:t>
      </w:r>
      <w:r w:rsidRPr="004106EE">
        <w:rPr>
          <w:rFonts w:hint="eastAsia"/>
          <w:snapToGrid w:val="0"/>
          <w:sz w:val="24"/>
          <w:szCs w:val="24"/>
          <w:lang w:val="en-GB" w:eastAsia="zh-CN"/>
        </w:rPr>
        <w:t>以及提高透明度、公平性、可预测性和对发展中国家缔约方、包括小岛屿发展中国家和最不发达国家的</w:t>
      </w:r>
      <w:r w:rsidRPr="004106EE">
        <w:rPr>
          <w:snapToGrid w:val="0"/>
          <w:sz w:val="24"/>
          <w:szCs w:val="24"/>
          <w:lang w:val="en-GB" w:eastAsia="zh-CN"/>
        </w:rPr>
        <w:t>[</w:t>
      </w:r>
      <w:r w:rsidRPr="004106EE">
        <w:rPr>
          <w:rFonts w:hint="eastAsia"/>
          <w:snapToGrid w:val="0"/>
          <w:sz w:val="24"/>
          <w:szCs w:val="24"/>
          <w:lang w:val="en-GB" w:eastAsia="zh-CN"/>
        </w:rPr>
        <w:t>相关</w:t>
      </w:r>
      <w:r w:rsidRPr="004106EE">
        <w:rPr>
          <w:snapToGrid w:val="0"/>
          <w:sz w:val="24"/>
          <w:szCs w:val="24"/>
          <w:lang w:val="en-GB" w:eastAsia="zh-CN"/>
        </w:rPr>
        <w:t>][</w:t>
      </w:r>
      <w:r w:rsidRPr="004106EE">
        <w:rPr>
          <w:rFonts w:hint="eastAsia"/>
          <w:snapToGrid w:val="0"/>
          <w:sz w:val="24"/>
          <w:szCs w:val="24"/>
          <w:lang w:val="en-GB" w:eastAsia="zh-CN"/>
        </w:rPr>
        <w:t>具体</w:t>
      </w:r>
      <w:r w:rsidRPr="004106EE">
        <w:rPr>
          <w:snapToGrid w:val="0"/>
          <w:sz w:val="24"/>
          <w:szCs w:val="24"/>
          <w:lang w:val="en-GB" w:eastAsia="zh-CN"/>
        </w:rPr>
        <w:t>]</w:t>
      </w:r>
      <w:r w:rsidRPr="004106EE">
        <w:rPr>
          <w:rFonts w:hint="eastAsia"/>
          <w:snapToGrid w:val="0"/>
          <w:sz w:val="24"/>
          <w:szCs w:val="24"/>
          <w:lang w:val="en-GB" w:eastAsia="zh-CN"/>
        </w:rPr>
        <w:t>需求和优先事项的注重程度</w:t>
      </w:r>
      <w:r w:rsidRPr="004106EE">
        <w:rPr>
          <w:snapToGrid w:val="0"/>
          <w:sz w:val="24"/>
          <w:szCs w:val="24"/>
          <w:lang w:val="en-GB" w:eastAsia="zh-CN"/>
        </w:rPr>
        <w:t>]]</w:t>
      </w:r>
      <w:r w:rsidRPr="004106EE">
        <w:rPr>
          <w:rFonts w:hint="eastAsia"/>
          <w:snapToGrid w:val="0"/>
          <w:sz w:val="24"/>
          <w:szCs w:val="24"/>
          <w:lang w:val="en-GB" w:eastAsia="zh-CN"/>
        </w:rPr>
        <w:t>；</w:t>
      </w:r>
    </w:p>
    <w:p w14:paraId="7D264C8A" w14:textId="376566DE"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(e)</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通过降低交易成本、简化现有全球环境基金重点领域和融资窗口的资金获取程序，</w:t>
      </w:r>
      <w:r w:rsidRPr="004106EE">
        <w:rPr>
          <w:snapToGrid w:val="0"/>
          <w:sz w:val="24"/>
          <w:szCs w:val="24"/>
          <w:lang w:val="en-GB" w:eastAsia="zh-CN"/>
        </w:rPr>
        <w:t>[</w:t>
      </w:r>
      <w:r w:rsidRPr="004106EE">
        <w:rPr>
          <w:rFonts w:hint="eastAsia"/>
          <w:snapToGrid w:val="0"/>
          <w:sz w:val="24"/>
          <w:szCs w:val="24"/>
          <w:lang w:val="en-GB" w:eastAsia="zh-CN"/>
        </w:rPr>
        <w:t>包括采用通过国家执行机构直接获取资金的模式</w:t>
      </w:r>
      <w:r w:rsidRPr="004106EE">
        <w:rPr>
          <w:snapToGrid w:val="0"/>
          <w:sz w:val="24"/>
          <w:szCs w:val="24"/>
          <w:lang w:val="en-GB" w:eastAsia="zh-CN"/>
        </w:rPr>
        <w:t>]</w:t>
      </w:r>
      <w:r w:rsidRPr="004106EE">
        <w:rPr>
          <w:rFonts w:hint="eastAsia"/>
          <w:snapToGrid w:val="0"/>
          <w:sz w:val="24"/>
          <w:szCs w:val="24"/>
          <w:lang w:val="en-GB" w:eastAsia="zh-CN"/>
        </w:rPr>
        <w:t>以及提高资金支持的及时性和可预测性，持续加强对所有符合条件的缔约方，特别是最不发达国家、小岛屿发展中国家</w:t>
      </w:r>
      <w:r w:rsidRPr="004106EE">
        <w:rPr>
          <w:snapToGrid w:val="0"/>
          <w:sz w:val="24"/>
          <w:szCs w:val="24"/>
          <w:lang w:val="en-GB" w:eastAsia="zh-CN"/>
        </w:rPr>
        <w:t xml:space="preserve"> [</w:t>
      </w:r>
      <w:r w:rsidRPr="004106EE">
        <w:rPr>
          <w:rFonts w:hint="eastAsia"/>
          <w:snapToGrid w:val="0"/>
          <w:sz w:val="24"/>
          <w:szCs w:val="24"/>
          <w:lang w:val="en-GB" w:eastAsia="zh-CN"/>
        </w:rPr>
        <w:t>和环境最脆弱国家</w:t>
      </w:r>
      <w:r w:rsidRPr="004106EE">
        <w:rPr>
          <w:snapToGrid w:val="0"/>
          <w:sz w:val="24"/>
          <w:szCs w:val="24"/>
          <w:lang w:val="en-GB" w:eastAsia="zh-CN"/>
        </w:rPr>
        <w:t>]</w:t>
      </w:r>
      <w:r w:rsidRPr="004106EE">
        <w:rPr>
          <w:rFonts w:hint="eastAsia"/>
          <w:snapToGrid w:val="0"/>
          <w:sz w:val="24"/>
          <w:szCs w:val="24"/>
          <w:lang w:val="en-GB" w:eastAsia="zh-CN"/>
        </w:rPr>
        <w:t>的支持，在这方面把向受援国首次发放资金的日期作为衡量标准；</w:t>
      </w:r>
    </w:p>
    <w:p w14:paraId="41533CEC" w14:textId="48281363"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(f)</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根据</w:t>
      </w:r>
      <w:r w:rsidRPr="004106EE">
        <w:rPr>
          <w:rFonts w:ascii="SimSun" w:hAnsi="SimSun" w:cs="SimSun" w:hint="eastAsia"/>
          <w:sz w:val="24"/>
          <w:szCs w:val="24"/>
          <w:lang w:eastAsia="zh-CN"/>
        </w:rPr>
        <w:t>至</w:t>
      </w:r>
      <w:r w:rsidRPr="004106EE">
        <w:rPr>
          <w:sz w:val="24"/>
          <w:szCs w:val="24"/>
          <w:lang w:eastAsia="zh-CN"/>
        </w:rPr>
        <w:t>2030</w:t>
      </w:r>
      <w:r w:rsidRPr="004106EE">
        <w:rPr>
          <w:rFonts w:ascii="SimSun" w:hAnsi="SimSun" w:cs="SimSun" w:hint="eastAsia"/>
          <w:sz w:val="24"/>
          <w:szCs w:val="24"/>
          <w:lang w:eastAsia="zh-CN"/>
        </w:rPr>
        <w:t>年《公约》关于土著人民和地方社区的</w:t>
      </w:r>
      <w:r w:rsidRPr="004106EE">
        <w:rPr>
          <w:rFonts w:hint="eastAsia"/>
          <w:snapToGrid w:val="0"/>
          <w:sz w:val="24"/>
          <w:szCs w:val="24"/>
          <w:lang w:val="en-GB" w:eastAsia="zh-CN"/>
        </w:rPr>
        <w:t>第</w:t>
      </w:r>
      <w:r w:rsidRPr="004106EE">
        <w:rPr>
          <w:snapToGrid w:val="0"/>
          <w:sz w:val="24"/>
          <w:szCs w:val="24"/>
          <w:lang w:val="en-GB" w:eastAsia="zh-CN"/>
        </w:rPr>
        <w:t>8(j)</w:t>
      </w:r>
      <w:r w:rsidRPr="004106EE">
        <w:rPr>
          <w:rFonts w:hint="eastAsia"/>
          <w:snapToGrid w:val="0"/>
          <w:sz w:val="24"/>
          <w:szCs w:val="24"/>
          <w:lang w:val="en-GB" w:eastAsia="zh-CN"/>
        </w:rPr>
        <w:t>条和其他条款的工作方案</w:t>
      </w:r>
      <w:r w:rsidRPr="004106EE">
        <w:rPr>
          <w:rStyle w:val="FootnoteReference"/>
          <w:snapToGrid w:val="0"/>
          <w:sz w:val="24"/>
          <w:szCs w:val="24"/>
          <w:lang w:val="en-GB" w:eastAsia="zh-CN"/>
        </w:rPr>
        <w:footnoteReference w:id="45"/>
      </w:r>
      <w:r w:rsidRPr="004106EE">
        <w:rPr>
          <w:rFonts w:hint="eastAsia"/>
          <w:snapToGrid w:val="0"/>
          <w:sz w:val="24"/>
          <w:szCs w:val="24"/>
          <w:lang w:val="en-GB" w:eastAsia="zh-CN"/>
        </w:rPr>
        <w:t>的构成部分</w:t>
      </w:r>
      <w:r w:rsidRPr="004106EE">
        <w:rPr>
          <w:snapToGrid w:val="0"/>
          <w:sz w:val="24"/>
          <w:szCs w:val="24"/>
          <w:lang w:val="en-GB" w:eastAsia="zh-CN"/>
        </w:rPr>
        <w:t>8</w:t>
      </w:r>
      <w:r w:rsidRPr="004106EE">
        <w:rPr>
          <w:rFonts w:ascii="SimSun" w:hAnsi="SimSun" w:cs="SimSun" w:hint="eastAsia"/>
          <w:sz w:val="24"/>
          <w:szCs w:val="24"/>
          <w:lang w:eastAsia="zh-CN"/>
        </w:rPr>
        <w:t>（土著</w:t>
      </w:r>
      <w:r w:rsidRPr="004106EE">
        <w:rPr>
          <w:rStyle w:val="style210"/>
          <w:rFonts w:ascii="Microsoft YaHei" w:hAnsi="Microsoft YaHei" w:cs="Microsoft YaHei" w:hint="eastAsia"/>
          <w:color w:val="auto"/>
          <w:lang w:eastAsia="zh-CN"/>
        </w:rPr>
        <w:t>人民和地方社区获得资金，包括直接获得资金，用于养护、恢复和可持续利用生物多样性</w:t>
      </w:r>
      <w:r w:rsidRPr="004106EE">
        <w:rPr>
          <w:rFonts w:hint="eastAsia"/>
          <w:snapToGrid w:val="0"/>
          <w:sz w:val="24"/>
          <w:szCs w:val="24"/>
          <w:lang w:val="en-GB" w:eastAsia="zh-CN"/>
        </w:rPr>
        <w:t>），加大力度支持土著人民和地方社区获得资金，包括通过制定关于把全组合的</w:t>
      </w:r>
      <w:r w:rsidRPr="004106EE">
        <w:rPr>
          <w:rFonts w:hint="eastAsia"/>
          <w:snapToGrid w:val="0"/>
          <w:sz w:val="24"/>
          <w:szCs w:val="24"/>
          <w:lang w:val="en-GB" w:eastAsia="zh-CN"/>
        </w:rPr>
        <w:t>20%</w:t>
      </w:r>
      <w:r w:rsidRPr="004106EE">
        <w:rPr>
          <w:rFonts w:hint="eastAsia"/>
          <w:snapToGrid w:val="0"/>
          <w:sz w:val="24"/>
          <w:szCs w:val="24"/>
          <w:lang w:val="en-GB" w:eastAsia="zh-CN"/>
        </w:rPr>
        <w:t>用于土著人民和地方社区的目标的指导意见，其中包括</w:t>
      </w:r>
      <w:r w:rsidRPr="004106EE">
        <w:rPr>
          <w:snapToGrid w:val="0"/>
          <w:sz w:val="24"/>
          <w:szCs w:val="24"/>
          <w:lang w:val="en-GB" w:eastAsia="zh-CN"/>
        </w:rPr>
        <w:t>[</w:t>
      </w:r>
      <w:r w:rsidRPr="004106EE">
        <w:rPr>
          <w:rFonts w:hint="eastAsia"/>
          <w:snapToGrid w:val="0"/>
          <w:sz w:val="24"/>
          <w:szCs w:val="24"/>
          <w:lang w:val="en-GB" w:eastAsia="zh-CN"/>
        </w:rPr>
        <w:t>专用</w:t>
      </w:r>
      <w:r w:rsidRPr="004106EE">
        <w:rPr>
          <w:snapToGrid w:val="0"/>
          <w:sz w:val="24"/>
          <w:szCs w:val="24"/>
          <w:lang w:val="en-GB" w:eastAsia="zh-CN"/>
        </w:rPr>
        <w:t>][[</w:t>
      </w:r>
      <w:r w:rsidRPr="004106EE">
        <w:rPr>
          <w:rFonts w:hint="eastAsia"/>
          <w:snapToGrid w:val="0"/>
          <w:sz w:val="24"/>
          <w:szCs w:val="24"/>
          <w:lang w:val="en-GB" w:eastAsia="zh-CN"/>
        </w:rPr>
        <w:t>直接</w:t>
      </w:r>
      <w:r w:rsidRPr="004106EE">
        <w:rPr>
          <w:snapToGrid w:val="0"/>
          <w:sz w:val="24"/>
          <w:szCs w:val="24"/>
          <w:lang w:val="en-GB" w:eastAsia="zh-CN"/>
        </w:rPr>
        <w:t>]</w:t>
      </w:r>
      <w:r w:rsidRPr="004106EE">
        <w:rPr>
          <w:rFonts w:hint="eastAsia"/>
          <w:snapToGrid w:val="0"/>
          <w:sz w:val="24"/>
          <w:szCs w:val="24"/>
          <w:lang w:val="en-GB" w:eastAsia="zh-CN"/>
        </w:rPr>
        <w:t>获的</w:t>
      </w:r>
      <w:r w:rsidRPr="004106EE">
        <w:rPr>
          <w:snapToGrid w:val="0"/>
          <w:sz w:val="24"/>
          <w:szCs w:val="24"/>
          <w:lang w:val="en-GB" w:eastAsia="zh-CN"/>
        </w:rPr>
        <w:t>][</w:t>
      </w:r>
      <w:r w:rsidRPr="004106EE">
        <w:rPr>
          <w:rStyle w:val="FootnoteReference"/>
          <w:snapToGrid w:val="0"/>
          <w:sz w:val="24"/>
          <w:szCs w:val="24"/>
          <w:lang w:val="en-GB" w:eastAsia="zh-CN"/>
        </w:rPr>
        <w:footnoteReference w:id="46"/>
      </w:r>
      <w:r w:rsidRPr="004106EE">
        <w:rPr>
          <w:snapToGrid w:val="0"/>
          <w:sz w:val="24"/>
          <w:szCs w:val="24"/>
          <w:lang w:val="en-GB" w:eastAsia="zh-CN"/>
        </w:rPr>
        <w:t xml:space="preserve"> ]</w:t>
      </w:r>
      <w:r w:rsidRPr="004106EE">
        <w:rPr>
          <w:rFonts w:hint="eastAsia"/>
          <w:snapToGrid w:val="0"/>
          <w:sz w:val="24"/>
          <w:szCs w:val="24"/>
          <w:lang w:val="en-GB" w:eastAsia="zh-CN"/>
        </w:rPr>
        <w:t>模式；</w:t>
      </w:r>
    </w:p>
    <w:p w14:paraId="31550E11" w14:textId="57E1CE1D"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[(g)</w:t>
      </w:r>
      <w:r w:rsidR="0075205C">
        <w:rPr>
          <w:rFonts w:hint="eastAsia"/>
          <w:snapToGrid w:val="0"/>
          <w:sz w:val="24"/>
          <w:szCs w:val="24"/>
          <w:lang w:val="en-GB" w:eastAsia="zh-CN"/>
        </w:rPr>
        <w:t xml:space="preserve">  </w:t>
      </w:r>
      <w:r w:rsidRPr="004106EE">
        <w:rPr>
          <w:rFonts w:hint="eastAsia"/>
          <w:snapToGrid w:val="0"/>
          <w:sz w:val="24"/>
          <w:szCs w:val="24"/>
          <w:lang w:val="en-GB" w:eastAsia="zh-CN"/>
        </w:rPr>
        <w:t>根据所涉缔约方的国家法律加强土著人民和地方社区、妇女和青年的充分、公平、包容、有效和促进性别平等的参与</w:t>
      </w:r>
      <w:r w:rsidRPr="004106EE">
        <w:rPr>
          <w:rFonts w:hint="eastAsia"/>
          <w:snapToGrid w:val="0"/>
          <w:sz w:val="24"/>
          <w:szCs w:val="24"/>
          <w:lang w:val="en-GB" w:eastAsia="zh-CN"/>
        </w:rPr>
        <w:t>[</w:t>
      </w:r>
      <w:r w:rsidRPr="004106EE">
        <w:rPr>
          <w:rFonts w:hint="eastAsia"/>
          <w:snapToGrid w:val="0"/>
          <w:sz w:val="24"/>
          <w:szCs w:val="24"/>
          <w:lang w:val="en-GB" w:eastAsia="zh-CN"/>
        </w:rPr>
        <w:t>，包括参与决策</w:t>
      </w:r>
      <w:r w:rsidRPr="004106EE">
        <w:rPr>
          <w:rFonts w:hint="eastAsia"/>
          <w:snapToGrid w:val="0"/>
          <w:sz w:val="24"/>
          <w:szCs w:val="24"/>
          <w:lang w:val="en-GB" w:eastAsia="zh-CN"/>
        </w:rPr>
        <w:t>]</w:t>
      </w:r>
      <w:r w:rsidRPr="004106EE">
        <w:rPr>
          <w:rFonts w:hint="eastAsia"/>
          <w:snapToGrid w:val="0"/>
          <w:sz w:val="24"/>
          <w:szCs w:val="24"/>
          <w:lang w:val="en-GB" w:eastAsia="zh-CN"/>
        </w:rPr>
        <w:t>；</w:t>
      </w:r>
      <w:r w:rsidRPr="004106EE">
        <w:rPr>
          <w:snapToGrid w:val="0"/>
          <w:sz w:val="24"/>
          <w:szCs w:val="24"/>
          <w:lang w:val="en-GB" w:eastAsia="zh-CN"/>
        </w:rPr>
        <w:t>]</w:t>
      </w:r>
    </w:p>
    <w:p w14:paraId="27095DF8" w14:textId="0CAD1737"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(h)</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继续促进国家驱动的国家举措以及区域协调的区域和多国举措</w:t>
      </w:r>
      <w:r w:rsidRPr="004106EE">
        <w:rPr>
          <w:rFonts w:hint="eastAsia"/>
          <w:snapToGrid w:val="0"/>
          <w:sz w:val="24"/>
          <w:szCs w:val="24"/>
          <w:lang w:val="en-GB" w:eastAsia="zh-CN"/>
        </w:rPr>
        <w:t xml:space="preserve"> [</w:t>
      </w:r>
      <w:r w:rsidRPr="004106EE">
        <w:rPr>
          <w:rFonts w:hint="eastAsia"/>
          <w:snapToGrid w:val="0"/>
          <w:sz w:val="24"/>
          <w:szCs w:val="24"/>
          <w:lang w:val="en-GB" w:eastAsia="zh-CN"/>
        </w:rPr>
        <w:t>，包括《公约》国家联络点和相关国家当局有效参与</w:t>
      </w:r>
      <w:r w:rsidRPr="004106EE">
        <w:rPr>
          <w:rFonts w:hint="eastAsia"/>
          <w:snapToGrid w:val="0"/>
          <w:sz w:val="24"/>
          <w:szCs w:val="24"/>
          <w:lang w:val="en-GB" w:eastAsia="zh-CN"/>
        </w:rPr>
        <w:t>[</w:t>
      </w:r>
      <w:r w:rsidRPr="004106EE">
        <w:rPr>
          <w:rFonts w:hint="eastAsia"/>
          <w:snapToGrid w:val="0"/>
          <w:sz w:val="24"/>
          <w:szCs w:val="24"/>
          <w:lang w:val="en-GB" w:eastAsia="zh-CN"/>
        </w:rPr>
        <w:t>和正式批准</w:t>
      </w:r>
      <w:r w:rsidRPr="004106EE">
        <w:rPr>
          <w:rFonts w:hint="eastAsia"/>
          <w:snapToGrid w:val="0"/>
          <w:sz w:val="24"/>
          <w:szCs w:val="24"/>
          <w:lang w:val="en-GB" w:eastAsia="zh-CN"/>
        </w:rPr>
        <w:t>]][</w:t>
      </w:r>
      <w:r w:rsidRPr="004106EE">
        <w:rPr>
          <w:rFonts w:hint="eastAsia"/>
          <w:snapToGrid w:val="0"/>
          <w:sz w:val="24"/>
          <w:szCs w:val="24"/>
          <w:lang w:val="en-GB" w:eastAsia="zh-CN"/>
        </w:rPr>
        <w:t>并经全球环境基金业务联络点正式批准</w:t>
      </w:r>
      <w:r w:rsidRPr="004106EE">
        <w:rPr>
          <w:rFonts w:hint="eastAsia"/>
          <w:snapToGrid w:val="0"/>
          <w:sz w:val="24"/>
          <w:szCs w:val="24"/>
          <w:lang w:val="en-GB" w:eastAsia="zh-CN"/>
        </w:rPr>
        <w:t>]</w:t>
      </w:r>
      <w:r w:rsidRPr="004106EE">
        <w:rPr>
          <w:rFonts w:hint="eastAsia"/>
          <w:snapToGrid w:val="0"/>
          <w:sz w:val="24"/>
          <w:szCs w:val="24"/>
          <w:lang w:val="en-GB" w:eastAsia="zh-CN"/>
        </w:rPr>
        <w:t>的跨国举措；</w:t>
      </w:r>
    </w:p>
    <w:p w14:paraId="2D66CAFC" w14:textId="676042F0"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 xml:space="preserve"> (i)</w:t>
      </w:r>
      <w:r w:rsidRPr="004106EE">
        <w:rPr>
          <w:snapToGrid w:val="0"/>
          <w:sz w:val="24"/>
          <w:szCs w:val="24"/>
          <w:lang w:val="en-GB" w:eastAsia="zh-CN"/>
        </w:rPr>
        <w:tab/>
      </w:r>
      <w:r w:rsidRPr="004106EE">
        <w:rPr>
          <w:rFonts w:hint="eastAsia"/>
          <w:snapToGrid w:val="0"/>
          <w:sz w:val="24"/>
          <w:szCs w:val="24"/>
          <w:lang w:val="en-GB" w:eastAsia="zh-CN"/>
        </w:rPr>
        <w:t xml:space="preserve">  </w:t>
      </w:r>
      <w:r w:rsidRPr="004106EE">
        <w:rPr>
          <w:rFonts w:hint="eastAsia"/>
          <w:snapToGrid w:val="0"/>
          <w:sz w:val="24"/>
          <w:szCs w:val="24"/>
          <w:lang w:val="en-GB" w:eastAsia="zh-CN"/>
        </w:rPr>
        <w:t>确保全球环境基金为执行《公约》所提供的支持</w:t>
      </w:r>
      <w:r w:rsidRPr="004106EE">
        <w:rPr>
          <w:rFonts w:hint="eastAsia"/>
          <w:snapToGrid w:val="0"/>
          <w:sz w:val="24"/>
          <w:szCs w:val="24"/>
          <w:lang w:val="en-GB" w:eastAsia="zh-CN"/>
        </w:rPr>
        <w:t>[</w:t>
      </w:r>
      <w:r w:rsidRPr="004106EE">
        <w:rPr>
          <w:rFonts w:hint="eastAsia"/>
          <w:snapToGrid w:val="0"/>
          <w:sz w:val="24"/>
          <w:szCs w:val="24"/>
          <w:lang w:val="en-GB" w:eastAsia="zh-CN"/>
        </w:rPr>
        <w:t>，包括</w:t>
      </w:r>
      <w:r w:rsidRPr="004106EE">
        <w:rPr>
          <w:rFonts w:hint="eastAsia"/>
          <w:snapToGrid w:val="0"/>
          <w:sz w:val="24"/>
          <w:szCs w:val="24"/>
          <w:lang w:val="en-GB" w:eastAsia="zh-CN"/>
        </w:rPr>
        <w:t>[</w:t>
      </w:r>
      <w:r w:rsidRPr="004106EE">
        <w:rPr>
          <w:rFonts w:hint="eastAsia"/>
          <w:snapToGrid w:val="0"/>
          <w:sz w:val="24"/>
          <w:szCs w:val="24"/>
          <w:lang w:val="en-GB" w:eastAsia="zh-CN"/>
        </w:rPr>
        <w:t>通过直接获得</w:t>
      </w:r>
      <w:r w:rsidRPr="004106EE">
        <w:rPr>
          <w:rFonts w:hint="eastAsia"/>
          <w:snapToGrid w:val="0"/>
          <w:sz w:val="24"/>
          <w:szCs w:val="24"/>
          <w:lang w:val="en-GB" w:eastAsia="zh-CN"/>
        </w:rPr>
        <w:t xml:space="preserve"> [</w:t>
      </w:r>
      <w:r w:rsidRPr="004106EE">
        <w:rPr>
          <w:rStyle w:val="FootnoteReference"/>
          <w:snapToGrid w:val="0"/>
          <w:sz w:val="24"/>
          <w:szCs w:val="24"/>
          <w:lang w:val="en-GB" w:eastAsia="zh-CN"/>
        </w:rPr>
        <w:footnoteReference w:id="47"/>
      </w:r>
      <w:r w:rsidRPr="004106EE">
        <w:rPr>
          <w:rFonts w:hint="eastAsia"/>
          <w:snapToGrid w:val="0"/>
          <w:sz w:val="24"/>
          <w:szCs w:val="24"/>
          <w:lang w:val="en-GB" w:eastAsia="zh-CN"/>
        </w:rPr>
        <w:t>]]</w:t>
      </w:r>
      <w:r w:rsidRPr="004106EE">
        <w:rPr>
          <w:rFonts w:hint="eastAsia"/>
          <w:snapToGrid w:val="0"/>
          <w:sz w:val="24"/>
          <w:szCs w:val="24"/>
          <w:lang w:val="en-GB" w:eastAsia="zh-CN"/>
        </w:rPr>
        <w:t>对国家生物多样性战略和行动计划的执行情况监测、更新和审查的支持</w:t>
      </w:r>
      <w:r w:rsidRPr="004106EE">
        <w:rPr>
          <w:rFonts w:hint="eastAsia"/>
          <w:snapToGrid w:val="0"/>
          <w:sz w:val="24"/>
          <w:szCs w:val="24"/>
          <w:lang w:val="en-GB" w:eastAsia="zh-CN"/>
        </w:rPr>
        <w:t>]</w:t>
      </w:r>
      <w:r w:rsidRPr="004106EE">
        <w:rPr>
          <w:rFonts w:hint="eastAsia"/>
          <w:snapToGrid w:val="0"/>
          <w:sz w:val="24"/>
          <w:szCs w:val="24"/>
          <w:lang w:val="en-GB" w:eastAsia="zh-CN"/>
        </w:rPr>
        <w:t>是由国家驱动，符合</w:t>
      </w:r>
      <w:r w:rsidRPr="004106EE">
        <w:rPr>
          <w:rFonts w:hint="eastAsia"/>
          <w:snapToGrid w:val="0"/>
          <w:sz w:val="24"/>
          <w:szCs w:val="24"/>
          <w:lang w:val="en-GB" w:eastAsia="zh-CN"/>
        </w:rPr>
        <w:t>[</w:t>
      </w:r>
      <w:r w:rsidRPr="004106EE">
        <w:rPr>
          <w:rFonts w:hint="eastAsia"/>
          <w:snapToGrid w:val="0"/>
          <w:sz w:val="24"/>
          <w:szCs w:val="24"/>
          <w:lang w:val="en-GB" w:eastAsia="zh-CN"/>
        </w:rPr>
        <w:t>国家生物多样性战略和行动计划以及</w:t>
      </w:r>
      <w:r w:rsidRPr="004106EE">
        <w:rPr>
          <w:rFonts w:hint="eastAsia"/>
          <w:snapToGrid w:val="0"/>
          <w:sz w:val="24"/>
          <w:szCs w:val="24"/>
          <w:lang w:val="en-GB" w:eastAsia="zh-CN"/>
        </w:rPr>
        <w:t>]</w:t>
      </w:r>
      <w:r w:rsidRPr="004106EE">
        <w:rPr>
          <w:rFonts w:hint="eastAsia"/>
          <w:snapToGrid w:val="0"/>
          <w:sz w:val="24"/>
          <w:szCs w:val="24"/>
          <w:lang w:val="en-GB" w:eastAsia="zh-CN"/>
        </w:rPr>
        <w:t>《昆蒙框架》的行动目标；</w:t>
      </w:r>
    </w:p>
    <w:p w14:paraId="5B8601DB" w14:textId="72F4E699"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 xml:space="preserve"> (j)</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继续支持制定和实施国家生物多样性融资计划或类似工具并酌情将其纳入国家政策和优先事项；</w:t>
      </w:r>
    </w:p>
    <w:p w14:paraId="3F02265F" w14:textId="383F6DA0"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(k)</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继续促进各多边气候基金和与执行《昆蒙框架》相关的其他资金来源之间的合作、一致性和互补性；</w:t>
      </w:r>
    </w:p>
    <w:p w14:paraId="5086CEFF" w14:textId="745D5848"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(l)</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val="en-GB" w:eastAsia="zh-CN"/>
        </w:rPr>
        <w:t>加强国家在项目编制、执行、监测和报告方面的体制和技术能力；</w:t>
      </w:r>
    </w:p>
    <w:p w14:paraId="5EBFE739" w14:textId="6E759C33"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lastRenderedPageBreak/>
        <w:t>[(m)</w:t>
      </w:r>
      <w:r w:rsidR="0075205C">
        <w:rPr>
          <w:rFonts w:hint="eastAsia"/>
          <w:snapToGrid w:val="0"/>
          <w:sz w:val="24"/>
          <w:szCs w:val="24"/>
          <w:lang w:val="en-GB" w:eastAsia="zh-CN"/>
        </w:rPr>
        <w:t xml:space="preserve">  </w:t>
      </w:r>
      <w:r w:rsidRPr="004106EE">
        <w:rPr>
          <w:rFonts w:hint="eastAsia"/>
          <w:snapToGrid w:val="0"/>
          <w:sz w:val="24"/>
          <w:szCs w:val="24"/>
          <w:lang w:val="en-GB" w:eastAsia="zh-CN"/>
        </w:rPr>
        <w:t>简化关于项目编制工作的指导意见；</w:t>
      </w:r>
      <w:r w:rsidRPr="004106EE">
        <w:rPr>
          <w:rFonts w:hint="eastAsia"/>
          <w:snapToGrid w:val="0"/>
          <w:sz w:val="24"/>
          <w:szCs w:val="24"/>
          <w:lang w:val="en-GB" w:eastAsia="zh-CN"/>
        </w:rPr>
        <w:t>]</w:t>
      </w:r>
    </w:p>
    <w:p w14:paraId="031666B4" w14:textId="3F7B75F9"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w:t>
      </w:r>
      <w:r w:rsidRPr="004106EE">
        <w:rPr>
          <w:rFonts w:hint="eastAsia"/>
          <w:snapToGrid w:val="0"/>
          <w:sz w:val="24"/>
          <w:szCs w:val="24"/>
          <w:lang w:val="en-GB" w:eastAsia="zh-CN"/>
        </w:rPr>
        <w:t>n</w:t>
      </w:r>
      <w:r w:rsidRPr="004106EE">
        <w:rPr>
          <w:snapToGrid w:val="0"/>
          <w:sz w:val="24"/>
          <w:szCs w:val="24"/>
          <w:lang w:val="en-GB" w:eastAsia="zh-CN"/>
        </w:rPr>
        <w:t>)</w:t>
      </w:r>
      <w:r w:rsidRPr="004106EE">
        <w:rPr>
          <w:snapToGrid w:val="0"/>
          <w:sz w:val="24"/>
          <w:szCs w:val="24"/>
          <w:lang w:val="en-GB" w:eastAsia="zh-CN"/>
        </w:rPr>
        <w:tab/>
      </w:r>
      <w:r w:rsidRPr="004106EE">
        <w:rPr>
          <w:rFonts w:hint="eastAsia"/>
          <w:snapToGrid w:val="0"/>
          <w:sz w:val="24"/>
          <w:szCs w:val="24"/>
          <w:lang w:val="en-GB" w:eastAsia="zh-CN"/>
        </w:rPr>
        <w:t>上文第</w:t>
      </w:r>
      <w:r w:rsidRPr="004106EE">
        <w:rPr>
          <w:rFonts w:hint="eastAsia"/>
          <w:snapToGrid w:val="0"/>
          <w:sz w:val="24"/>
          <w:szCs w:val="24"/>
          <w:lang w:val="en-GB" w:eastAsia="zh-CN"/>
        </w:rPr>
        <w:t>9</w:t>
      </w:r>
      <w:r w:rsidRPr="004106EE">
        <w:rPr>
          <w:rFonts w:hint="eastAsia"/>
          <w:snapToGrid w:val="0"/>
          <w:sz w:val="24"/>
          <w:szCs w:val="24"/>
          <w:lang w:val="en-GB" w:eastAsia="zh-CN"/>
        </w:rPr>
        <w:t>段所述目标的实现情况以及按受援国或区域分列的规划、核准和资金发放情况；</w:t>
      </w:r>
    </w:p>
    <w:p w14:paraId="0D6EB793" w14:textId="70E9C413"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snapToGrid w:val="0"/>
          <w:sz w:val="24"/>
          <w:szCs w:val="24"/>
          <w:lang w:eastAsia="zh-CN"/>
        </w:rPr>
        <w:t>[(o)</w:t>
      </w:r>
      <w:r w:rsidR="0075205C">
        <w:rPr>
          <w:rFonts w:hint="eastAsia"/>
          <w:snapToGrid w:val="0"/>
          <w:sz w:val="24"/>
          <w:szCs w:val="24"/>
          <w:lang w:eastAsia="zh-CN"/>
        </w:rPr>
        <w:t xml:space="preserve">  </w:t>
      </w:r>
      <w:r w:rsidRPr="004106EE">
        <w:rPr>
          <w:snapToGrid w:val="0"/>
          <w:sz w:val="24"/>
          <w:szCs w:val="24"/>
          <w:lang w:eastAsia="zh-CN"/>
        </w:rPr>
        <w:t>提高生物多样性相关融资报告的透明度和</w:t>
      </w:r>
      <w:r w:rsidRPr="004106EE">
        <w:rPr>
          <w:rFonts w:hint="eastAsia"/>
          <w:snapToGrid w:val="0"/>
          <w:sz w:val="24"/>
          <w:szCs w:val="24"/>
          <w:lang w:eastAsia="zh-CN"/>
        </w:rPr>
        <w:t>细分程度</w:t>
      </w:r>
      <w:r w:rsidRPr="004106EE">
        <w:rPr>
          <w:snapToGrid w:val="0"/>
          <w:sz w:val="24"/>
          <w:szCs w:val="24"/>
          <w:lang w:eastAsia="zh-CN"/>
        </w:rPr>
        <w:t>，包括区分</w:t>
      </w:r>
      <w:r w:rsidRPr="004106EE">
        <w:rPr>
          <w:rFonts w:hint="eastAsia"/>
          <w:snapToGrid w:val="0"/>
          <w:sz w:val="24"/>
          <w:szCs w:val="24"/>
          <w:lang w:eastAsia="zh-CN"/>
        </w:rPr>
        <w:t>主要以生物多样性为目标的融资与根据里约标值方法，把生物多样性作为重要目标之一的融资，同时考虑到</w:t>
      </w:r>
      <w:r w:rsidRPr="004106EE">
        <w:rPr>
          <w:snapToGrid w:val="0"/>
          <w:sz w:val="24"/>
          <w:szCs w:val="24"/>
          <w:lang w:eastAsia="zh-CN"/>
        </w:rPr>
        <w:t>考虑里约</w:t>
      </w:r>
      <w:r w:rsidRPr="004106EE">
        <w:rPr>
          <w:rFonts w:hint="eastAsia"/>
          <w:snapToGrid w:val="0"/>
          <w:sz w:val="24"/>
          <w:szCs w:val="24"/>
          <w:lang w:eastAsia="zh-CN"/>
        </w:rPr>
        <w:t>标值方法</w:t>
      </w:r>
      <w:r w:rsidRPr="004106EE">
        <w:rPr>
          <w:snapToGrid w:val="0"/>
          <w:sz w:val="24"/>
          <w:szCs w:val="24"/>
          <w:lang w:eastAsia="zh-CN"/>
        </w:rPr>
        <w:t>的</w:t>
      </w:r>
      <w:r w:rsidRPr="004106EE">
        <w:rPr>
          <w:rFonts w:hint="eastAsia"/>
          <w:snapToGrid w:val="0"/>
          <w:sz w:val="24"/>
          <w:szCs w:val="24"/>
          <w:lang w:eastAsia="zh-CN"/>
        </w:rPr>
        <w:t>定性</w:t>
      </w:r>
      <w:r w:rsidRPr="004106EE">
        <w:rPr>
          <w:snapToGrid w:val="0"/>
          <w:sz w:val="24"/>
          <w:szCs w:val="24"/>
          <w:lang w:eastAsia="zh-CN"/>
        </w:rPr>
        <w:t>性质，并澄清此类融资在多大程度上有助于执行</w:t>
      </w:r>
      <w:r w:rsidRPr="004106EE">
        <w:rPr>
          <w:rFonts w:hint="eastAsia"/>
          <w:snapToGrid w:val="0"/>
          <w:sz w:val="24"/>
          <w:szCs w:val="24"/>
          <w:lang w:eastAsia="zh-CN"/>
        </w:rPr>
        <w:t>《昆蒙</w:t>
      </w:r>
      <w:r w:rsidRPr="004106EE">
        <w:rPr>
          <w:snapToGrid w:val="0"/>
          <w:sz w:val="24"/>
          <w:szCs w:val="24"/>
          <w:lang w:eastAsia="zh-CN"/>
        </w:rPr>
        <w:t>框架</w:t>
      </w:r>
      <w:r w:rsidRPr="004106EE">
        <w:rPr>
          <w:rFonts w:hint="eastAsia"/>
          <w:snapToGrid w:val="0"/>
          <w:sz w:val="24"/>
          <w:szCs w:val="24"/>
          <w:lang w:eastAsia="zh-CN"/>
        </w:rPr>
        <w:t>》</w:t>
      </w:r>
      <w:r w:rsidRPr="004106EE">
        <w:rPr>
          <w:snapToGrid w:val="0"/>
          <w:sz w:val="24"/>
          <w:szCs w:val="24"/>
          <w:lang w:eastAsia="zh-CN"/>
        </w:rPr>
        <w:t>；</w:t>
      </w:r>
      <w:r w:rsidRPr="004106EE">
        <w:rPr>
          <w:snapToGrid w:val="0"/>
          <w:sz w:val="24"/>
          <w:szCs w:val="24"/>
          <w:lang w:eastAsia="zh-CN"/>
        </w:rPr>
        <w:t xml:space="preserve">] </w:t>
      </w:r>
    </w:p>
    <w:p w14:paraId="6B852E03" w14:textId="77777777"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eastAsia="zh-CN"/>
        </w:rPr>
        <w:t>[(</w:t>
      </w:r>
      <w:r w:rsidRPr="004106EE">
        <w:rPr>
          <w:rFonts w:hint="eastAsia"/>
          <w:snapToGrid w:val="0"/>
          <w:sz w:val="24"/>
          <w:szCs w:val="24"/>
          <w:lang w:eastAsia="zh-CN"/>
        </w:rPr>
        <w:t xml:space="preserve">13. </w:t>
      </w:r>
      <w:r w:rsidRPr="004106EE">
        <w:rPr>
          <w:rFonts w:eastAsia="KaiTi" w:hint="eastAsia"/>
          <w:snapToGrid w:val="0"/>
          <w:sz w:val="24"/>
          <w:szCs w:val="24"/>
          <w:lang w:eastAsia="zh-CN"/>
        </w:rPr>
        <w:t>又</w:t>
      </w:r>
      <w:r w:rsidRPr="004106EE">
        <w:rPr>
          <w:rFonts w:eastAsia="KaiTi"/>
          <w:snapToGrid w:val="0"/>
          <w:sz w:val="24"/>
          <w:szCs w:val="24"/>
          <w:lang w:eastAsia="zh-CN"/>
        </w:rPr>
        <w:t>请</w:t>
      </w:r>
      <w:r w:rsidRPr="004106EE">
        <w:rPr>
          <w:snapToGrid w:val="0"/>
          <w:sz w:val="24"/>
          <w:szCs w:val="24"/>
          <w:lang w:eastAsia="zh-CN"/>
        </w:rPr>
        <w:t>全球环境基金向缔约方大会第十八</w:t>
      </w:r>
      <w:r w:rsidRPr="004106EE">
        <w:rPr>
          <w:rFonts w:hint="eastAsia"/>
          <w:snapToGrid w:val="0"/>
          <w:sz w:val="24"/>
          <w:szCs w:val="24"/>
          <w:lang w:eastAsia="zh-CN"/>
        </w:rPr>
        <w:t>届</w:t>
      </w:r>
      <w:r w:rsidRPr="004106EE">
        <w:rPr>
          <w:snapToGrid w:val="0"/>
          <w:sz w:val="24"/>
          <w:szCs w:val="24"/>
          <w:lang w:eastAsia="zh-CN"/>
        </w:rPr>
        <w:t>会议报告</w:t>
      </w:r>
      <w:r w:rsidRPr="004106EE">
        <w:rPr>
          <w:rFonts w:hint="eastAsia"/>
          <w:snapToGrid w:val="0"/>
          <w:sz w:val="24"/>
          <w:szCs w:val="24"/>
          <w:lang w:eastAsia="zh-CN"/>
        </w:rPr>
        <w:t>其信托基金</w:t>
      </w:r>
      <w:r w:rsidRPr="004106EE">
        <w:rPr>
          <w:snapToGrid w:val="0"/>
          <w:sz w:val="24"/>
          <w:szCs w:val="24"/>
          <w:lang w:eastAsia="zh-CN"/>
        </w:rPr>
        <w:t>第九次</w:t>
      </w:r>
      <w:r w:rsidRPr="004106EE">
        <w:rPr>
          <w:rFonts w:hint="eastAsia"/>
          <w:snapToGrid w:val="0"/>
          <w:sz w:val="24"/>
          <w:szCs w:val="24"/>
          <w:lang w:eastAsia="zh-CN"/>
        </w:rPr>
        <w:t>增资</w:t>
      </w:r>
      <w:r w:rsidRPr="004106EE">
        <w:rPr>
          <w:snapToGrid w:val="0"/>
          <w:sz w:val="24"/>
          <w:szCs w:val="24"/>
          <w:lang w:eastAsia="zh-CN"/>
        </w:rPr>
        <w:t>生物多样性重点领域的资源</w:t>
      </w:r>
      <w:r w:rsidRPr="004106EE">
        <w:rPr>
          <w:rFonts w:hint="eastAsia"/>
          <w:snapToGrid w:val="0"/>
          <w:sz w:val="24"/>
          <w:szCs w:val="24"/>
          <w:lang w:eastAsia="zh-CN"/>
        </w:rPr>
        <w:t>情况</w:t>
      </w:r>
      <w:r w:rsidRPr="004106EE">
        <w:rPr>
          <w:snapToGrid w:val="0"/>
          <w:sz w:val="24"/>
          <w:szCs w:val="24"/>
          <w:lang w:val="en-GB" w:eastAsia="zh-CN"/>
        </w:rPr>
        <w:t>（以最终</w:t>
      </w:r>
      <w:r w:rsidRPr="004106EE">
        <w:rPr>
          <w:rFonts w:hint="eastAsia"/>
          <w:snapToGrid w:val="0"/>
          <w:sz w:val="24"/>
          <w:szCs w:val="24"/>
          <w:lang w:val="en-GB" w:eastAsia="zh-CN"/>
        </w:rPr>
        <w:t>增</w:t>
      </w:r>
      <w:r w:rsidRPr="004106EE">
        <w:rPr>
          <w:snapToGrid w:val="0"/>
          <w:sz w:val="24"/>
          <w:szCs w:val="24"/>
          <w:lang w:val="en-GB" w:eastAsia="zh-CN"/>
        </w:rPr>
        <w:t>资水平的美元金额表示）</w:t>
      </w:r>
      <w:r w:rsidRPr="004106EE">
        <w:rPr>
          <w:rFonts w:hint="eastAsia"/>
          <w:snapToGrid w:val="0"/>
          <w:sz w:val="24"/>
          <w:szCs w:val="24"/>
          <w:lang w:val="en-GB" w:eastAsia="zh-CN"/>
        </w:rPr>
        <w:t>，</w:t>
      </w:r>
      <w:r w:rsidRPr="004106EE">
        <w:rPr>
          <w:snapToGrid w:val="0"/>
          <w:sz w:val="24"/>
          <w:szCs w:val="24"/>
          <w:lang w:val="en-GB" w:eastAsia="zh-CN"/>
        </w:rPr>
        <w:t>并附上第八次</w:t>
      </w:r>
      <w:r w:rsidRPr="004106EE">
        <w:rPr>
          <w:rFonts w:hint="eastAsia"/>
          <w:snapToGrid w:val="0"/>
          <w:sz w:val="24"/>
          <w:szCs w:val="24"/>
          <w:lang w:val="en-GB" w:eastAsia="zh-CN"/>
        </w:rPr>
        <w:t>增资</w:t>
      </w:r>
      <w:r w:rsidRPr="004106EE">
        <w:rPr>
          <w:snapToGrid w:val="0"/>
          <w:sz w:val="24"/>
          <w:szCs w:val="24"/>
          <w:lang w:val="en-GB" w:eastAsia="zh-CN"/>
        </w:rPr>
        <w:t>的相应数据</w:t>
      </w:r>
      <w:r w:rsidRPr="004106EE">
        <w:rPr>
          <w:snapToGrid w:val="0"/>
          <w:sz w:val="24"/>
          <w:szCs w:val="24"/>
          <w:lang w:eastAsia="zh-CN"/>
        </w:rPr>
        <w:t>，</w:t>
      </w:r>
      <w:r w:rsidRPr="004106EE">
        <w:rPr>
          <w:snapToGrid w:val="0"/>
          <w:sz w:val="24"/>
          <w:szCs w:val="24"/>
          <w:lang w:val="en-GB" w:eastAsia="zh-CN"/>
        </w:rPr>
        <w:t>同时报告最初规划</w:t>
      </w:r>
      <w:r w:rsidRPr="004106EE">
        <w:rPr>
          <w:rFonts w:hint="eastAsia"/>
          <w:snapToGrid w:val="0"/>
          <w:sz w:val="24"/>
          <w:szCs w:val="24"/>
          <w:lang w:val="en-GB" w:eastAsia="zh-CN"/>
        </w:rPr>
        <w:t>和嗣后发放</w:t>
      </w:r>
      <w:r w:rsidRPr="004106EE">
        <w:rPr>
          <w:snapToGrid w:val="0"/>
          <w:sz w:val="24"/>
          <w:szCs w:val="24"/>
          <w:lang w:val="en-GB" w:eastAsia="zh-CN"/>
        </w:rPr>
        <w:t>小岛屿发展中国家的资源份额</w:t>
      </w:r>
      <w:r w:rsidRPr="004106EE">
        <w:rPr>
          <w:snapToGrid w:val="0"/>
          <w:sz w:val="24"/>
          <w:szCs w:val="24"/>
          <w:lang w:eastAsia="zh-CN"/>
        </w:rPr>
        <w:t>，</w:t>
      </w:r>
      <w:r w:rsidRPr="004106EE">
        <w:rPr>
          <w:snapToGrid w:val="0"/>
          <w:sz w:val="24"/>
          <w:szCs w:val="24"/>
          <w:lang w:val="en-GB" w:eastAsia="zh-CN"/>
        </w:rPr>
        <w:t>与最不发达国家分开列示</w:t>
      </w:r>
      <w:r w:rsidRPr="004106EE">
        <w:rPr>
          <w:rFonts w:hint="eastAsia"/>
          <w:snapToGrid w:val="0"/>
          <w:sz w:val="24"/>
          <w:szCs w:val="24"/>
          <w:lang w:val="en-GB" w:eastAsia="zh-CN"/>
        </w:rPr>
        <w:t>；</w:t>
      </w:r>
      <w:r w:rsidRPr="004106EE">
        <w:rPr>
          <w:snapToGrid w:val="0"/>
          <w:sz w:val="24"/>
          <w:szCs w:val="24"/>
          <w:lang w:val="en-GB" w:eastAsia="zh-CN"/>
        </w:rPr>
        <w:t>]</w:t>
      </w:r>
    </w:p>
    <w:p w14:paraId="5E8BC5E5" w14:textId="7A5DD2AF" w:rsidR="00020B8B" w:rsidRPr="004106EE" w:rsidRDefault="00020B8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eastAsia="KaiTi" w:hint="eastAsia"/>
          <w:snapToGrid w:val="0"/>
          <w:sz w:val="24"/>
          <w:szCs w:val="24"/>
          <w:lang w:eastAsia="zh-CN"/>
        </w:rPr>
        <w:t>14</w:t>
      </w:r>
      <w:r w:rsidRPr="004106EE">
        <w:rPr>
          <w:rFonts w:eastAsia="KaiTi"/>
          <w:snapToGrid w:val="0"/>
          <w:sz w:val="24"/>
          <w:szCs w:val="24"/>
          <w:lang w:eastAsia="zh-CN"/>
        </w:rPr>
        <w:t>.</w:t>
      </w:r>
      <w:r w:rsidRPr="004106EE">
        <w:rPr>
          <w:rFonts w:eastAsia="KaiTi"/>
          <w:snapToGrid w:val="0"/>
          <w:sz w:val="24"/>
          <w:szCs w:val="24"/>
          <w:lang w:eastAsia="zh-CN"/>
        </w:rPr>
        <w:tab/>
      </w:r>
      <w:r w:rsidR="004106EE">
        <w:rPr>
          <w:rFonts w:eastAsia="KaiTi" w:hint="eastAsia"/>
          <w:snapToGrid w:val="0"/>
          <w:sz w:val="24"/>
          <w:szCs w:val="24"/>
          <w:lang w:eastAsia="zh-CN"/>
        </w:rPr>
        <w:t xml:space="preserve">  </w:t>
      </w:r>
      <w:r w:rsidRPr="004106EE">
        <w:rPr>
          <w:rFonts w:ascii="KaiTi" w:eastAsia="KaiTi" w:hAnsi="KaiTi" w:hint="eastAsia"/>
          <w:snapToGrid w:val="0"/>
          <w:sz w:val="24"/>
          <w:szCs w:val="24"/>
          <w:lang w:eastAsia="zh-CN"/>
        </w:rPr>
        <w:t>确认</w:t>
      </w:r>
      <w:r w:rsidRPr="004106EE">
        <w:rPr>
          <w:rFonts w:ascii="SimSun" w:hAnsi="SimSun" w:cs="SimSun" w:hint="eastAsia"/>
          <w:sz w:val="24"/>
          <w:szCs w:val="24"/>
          <w:lang w:val="en-CA" w:eastAsia="zh-CN"/>
        </w:rPr>
        <w:t>全球生物多样性框架基金通过向符合条件的发展中国家缔约方提供财务支持，帮助其实现《昆蒙框架》的长期目标和行动目标，从而对全球环境基金信托基金起到补充作用；</w:t>
      </w:r>
    </w:p>
    <w:p w14:paraId="157D40A1" w14:textId="6816747C" w:rsidR="006E1ABD" w:rsidRPr="004106EE" w:rsidRDefault="006E1AB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[1</w:t>
      </w:r>
      <w:r w:rsidRPr="004106EE">
        <w:rPr>
          <w:rFonts w:hint="eastAsia"/>
          <w:snapToGrid w:val="0"/>
          <w:sz w:val="24"/>
          <w:szCs w:val="24"/>
          <w:lang w:val="en-GB" w:eastAsia="zh-CN"/>
        </w:rPr>
        <w:t>5</w:t>
      </w:r>
      <w:r w:rsidRPr="004106EE">
        <w:rPr>
          <w:snapToGrid w:val="0"/>
          <w:sz w:val="24"/>
          <w:szCs w:val="24"/>
          <w:lang w:val="en-GB" w:eastAsia="zh-CN"/>
        </w:rPr>
        <w:t>.</w:t>
      </w:r>
      <w:r w:rsidR="004106EE">
        <w:rPr>
          <w:rFonts w:hint="eastAsia"/>
          <w:snapToGrid w:val="0"/>
          <w:sz w:val="24"/>
          <w:szCs w:val="24"/>
          <w:lang w:val="en-GB" w:eastAsia="zh-CN"/>
        </w:rPr>
        <w:t xml:space="preserve">  </w:t>
      </w:r>
      <w:r w:rsidRPr="004106EE">
        <w:rPr>
          <w:rFonts w:eastAsia="KaiTi" w:hint="eastAsia"/>
          <w:snapToGrid w:val="0"/>
          <w:sz w:val="24"/>
          <w:szCs w:val="24"/>
          <w:lang w:val="en-GB" w:eastAsia="zh-CN"/>
        </w:rPr>
        <w:t>表示赞赏</w:t>
      </w:r>
      <w:r w:rsidRPr="004106EE">
        <w:rPr>
          <w:snapToGrid w:val="0"/>
          <w:sz w:val="24"/>
          <w:szCs w:val="24"/>
          <w:lang w:val="en-GB" w:eastAsia="zh-CN"/>
        </w:rPr>
        <w:t>[</w:t>
      </w:r>
      <w:r w:rsidRPr="004106EE">
        <w:rPr>
          <w:snapToGrid w:val="0"/>
          <w:sz w:val="24"/>
          <w:szCs w:val="24"/>
          <w:lang w:val="en-GB" w:eastAsia="zh-CN"/>
        </w:rPr>
        <w:t>全球环境基金</w:t>
      </w:r>
      <w:r w:rsidRPr="004106EE">
        <w:rPr>
          <w:snapToGrid w:val="0"/>
          <w:sz w:val="24"/>
          <w:szCs w:val="24"/>
          <w:lang w:val="en-GB" w:eastAsia="zh-CN"/>
        </w:rPr>
        <w:t>]</w:t>
      </w:r>
      <w:r w:rsidRPr="004106EE">
        <w:rPr>
          <w:rFonts w:hint="eastAsia"/>
          <w:snapToGrid w:val="0"/>
          <w:sz w:val="24"/>
          <w:szCs w:val="24"/>
          <w:lang w:val="en-GB" w:eastAsia="zh-CN"/>
        </w:rPr>
        <w:t>以创纪录的速度和简化的项目周期将全球生物多样性框架基金投入运作</w:t>
      </w:r>
      <w:r w:rsidRPr="004106EE">
        <w:rPr>
          <w:rFonts w:hint="eastAsia"/>
          <w:snapToGrid w:val="0"/>
          <w:sz w:val="24"/>
          <w:szCs w:val="24"/>
          <w:lang w:val="en-GB" w:eastAsia="zh-CN"/>
        </w:rPr>
        <w:t>[</w:t>
      </w:r>
      <w:r w:rsidRPr="004106EE">
        <w:rPr>
          <w:rFonts w:hint="eastAsia"/>
          <w:snapToGrid w:val="0"/>
          <w:sz w:val="24"/>
          <w:szCs w:val="24"/>
          <w:lang w:val="en-GB" w:eastAsia="zh-CN"/>
        </w:rPr>
        <w:t>，展示了交付速度以及</w:t>
      </w:r>
      <w:r w:rsidRPr="004106EE">
        <w:rPr>
          <w:rFonts w:hint="eastAsia"/>
          <w:snapToGrid w:val="0"/>
          <w:sz w:val="24"/>
          <w:szCs w:val="24"/>
          <w:lang w:val="en-GB" w:eastAsia="zh-CN"/>
        </w:rPr>
        <w:t>]</w:t>
      </w:r>
      <w:r w:rsidRPr="004106EE">
        <w:rPr>
          <w:rFonts w:hint="eastAsia"/>
          <w:snapToGrid w:val="0"/>
          <w:sz w:val="24"/>
          <w:szCs w:val="24"/>
          <w:lang w:val="en-GB" w:eastAsia="zh-CN"/>
        </w:rPr>
        <w:t>迄今在实现三个组合目标（分别涉及最不发达国家和小岛屿发展中国家、土著人民和地方社区、妇女和青年以及通过国际金融机构规划的资源）方面取得的进展；</w:t>
      </w:r>
      <w:r w:rsidRPr="004106EE">
        <w:rPr>
          <w:snapToGrid w:val="0"/>
          <w:sz w:val="24"/>
          <w:szCs w:val="24"/>
          <w:lang w:val="en-GB" w:eastAsia="zh-CN"/>
        </w:rPr>
        <w:t>]</w:t>
      </w:r>
    </w:p>
    <w:p w14:paraId="012527E6" w14:textId="14741D31" w:rsidR="006E1ABD" w:rsidRPr="004106EE" w:rsidRDefault="006E1AB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[16.</w:t>
      </w:r>
      <w:r w:rsidR="004106EE">
        <w:rPr>
          <w:rFonts w:hint="eastAsia"/>
          <w:snapToGrid w:val="0"/>
          <w:sz w:val="24"/>
          <w:szCs w:val="24"/>
          <w:lang w:val="en-GB" w:eastAsia="zh-CN"/>
        </w:rPr>
        <w:t xml:space="preserve">   </w:t>
      </w:r>
      <w:r w:rsidRPr="004106EE">
        <w:rPr>
          <w:rFonts w:eastAsia="KaiTi"/>
          <w:snapToGrid w:val="0"/>
          <w:sz w:val="24"/>
          <w:szCs w:val="24"/>
          <w:lang w:val="en-GB" w:eastAsia="zh-CN"/>
        </w:rPr>
        <w:t>[[</w:t>
      </w:r>
      <w:r w:rsidRPr="004106EE">
        <w:rPr>
          <w:rFonts w:eastAsia="KaiTi"/>
          <w:snapToGrid w:val="0"/>
          <w:sz w:val="24"/>
          <w:szCs w:val="24"/>
          <w:lang w:val="en-GB" w:eastAsia="zh-CN"/>
        </w:rPr>
        <w:t>关切地</w:t>
      </w:r>
      <w:r w:rsidRPr="004106EE">
        <w:rPr>
          <w:rFonts w:eastAsia="KaiTi"/>
          <w:snapToGrid w:val="0"/>
          <w:sz w:val="24"/>
          <w:szCs w:val="24"/>
          <w:lang w:val="en-GB" w:eastAsia="zh-CN"/>
        </w:rPr>
        <w:t>]</w:t>
      </w:r>
      <w:r w:rsidRPr="004106EE">
        <w:rPr>
          <w:rFonts w:eastAsia="KaiTi"/>
          <w:snapToGrid w:val="0"/>
          <w:sz w:val="24"/>
          <w:szCs w:val="24"/>
          <w:lang w:val="en-GB" w:eastAsia="zh-CN"/>
        </w:rPr>
        <w:t>表示注意到</w:t>
      </w:r>
      <w:r w:rsidRPr="004106EE">
        <w:rPr>
          <w:rFonts w:eastAsia="KaiTi"/>
          <w:snapToGrid w:val="0"/>
          <w:sz w:val="24"/>
          <w:szCs w:val="24"/>
          <w:lang w:val="en-GB" w:eastAsia="zh-CN"/>
        </w:rPr>
        <w:t>]</w:t>
      </w:r>
      <w:r w:rsidRPr="004106EE">
        <w:rPr>
          <w:snapToGrid w:val="0"/>
          <w:sz w:val="24"/>
          <w:szCs w:val="24"/>
          <w:lang w:val="en-GB" w:eastAsia="zh-CN"/>
        </w:rPr>
        <w:t>全球环境基金理事会提交缔约方大会第十七届会议的报告所载关于全球生物多样性框架基金的信息</w:t>
      </w:r>
      <w:r w:rsidRPr="004106EE">
        <w:rPr>
          <w:rFonts w:hint="eastAsia"/>
          <w:snapToGrid w:val="0"/>
          <w:sz w:val="24"/>
          <w:szCs w:val="24"/>
          <w:lang w:val="en-GB" w:eastAsia="zh-CN"/>
        </w:rPr>
        <w:t>[</w:t>
      </w:r>
      <w:r w:rsidRPr="004106EE">
        <w:rPr>
          <w:rFonts w:hint="eastAsia"/>
          <w:snapToGrid w:val="0"/>
          <w:sz w:val="24"/>
          <w:szCs w:val="24"/>
          <w:lang w:val="en-GB" w:eastAsia="zh-CN"/>
        </w:rPr>
        <w:t>，特别是与执行《昆蒙框架》所需资金相比，迄今的资金规模有限</w:t>
      </w:r>
      <w:r w:rsidRPr="004106EE">
        <w:rPr>
          <w:rFonts w:hint="eastAsia"/>
          <w:snapToGrid w:val="0"/>
          <w:sz w:val="24"/>
          <w:szCs w:val="24"/>
          <w:lang w:val="en-GB" w:eastAsia="zh-CN"/>
        </w:rPr>
        <w:t>][</w:t>
      </w:r>
      <w:r w:rsidRPr="004106EE">
        <w:rPr>
          <w:rFonts w:hint="eastAsia"/>
          <w:snapToGrid w:val="0"/>
          <w:sz w:val="24"/>
          <w:szCs w:val="24"/>
          <w:lang w:val="en-GB" w:eastAsia="zh-CN"/>
        </w:rPr>
        <w:t>很多符合条件的缔约方尚未得到基金的支持</w:t>
      </w:r>
      <w:r w:rsidRPr="004106EE">
        <w:rPr>
          <w:rFonts w:hint="eastAsia"/>
          <w:snapToGrid w:val="0"/>
          <w:sz w:val="24"/>
          <w:szCs w:val="24"/>
          <w:lang w:val="en-GB" w:eastAsia="zh-CN"/>
        </w:rPr>
        <w:t>]</w:t>
      </w:r>
      <w:r w:rsidRPr="004106EE">
        <w:rPr>
          <w:snapToGrid w:val="0"/>
          <w:sz w:val="24"/>
          <w:szCs w:val="24"/>
          <w:lang w:val="en-GB" w:eastAsia="zh-CN"/>
        </w:rPr>
        <w:t>；</w:t>
      </w:r>
      <w:r w:rsidRPr="004106EE">
        <w:rPr>
          <w:rFonts w:hint="eastAsia"/>
          <w:snapToGrid w:val="0"/>
          <w:sz w:val="24"/>
          <w:szCs w:val="24"/>
          <w:lang w:val="en-GB" w:eastAsia="zh-CN"/>
        </w:rPr>
        <w:t>]</w:t>
      </w:r>
    </w:p>
    <w:p w14:paraId="09785A01" w14:textId="5786AE9A" w:rsidR="006E1ABD" w:rsidRPr="004106EE" w:rsidRDefault="006E1AB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17.</w:t>
      </w:r>
      <w:r w:rsidRPr="004106EE">
        <w:rPr>
          <w:snapToGrid w:val="0"/>
          <w:sz w:val="24"/>
          <w:szCs w:val="24"/>
          <w:lang w:val="en-GB" w:eastAsia="zh-CN"/>
        </w:rPr>
        <w:tab/>
      </w:r>
      <w:r w:rsidR="004106EE">
        <w:rPr>
          <w:rFonts w:hint="eastAsia"/>
          <w:snapToGrid w:val="0"/>
          <w:sz w:val="24"/>
          <w:szCs w:val="24"/>
          <w:lang w:val="en-GB" w:eastAsia="zh-CN"/>
        </w:rPr>
        <w:t xml:space="preserve">  </w:t>
      </w:r>
      <w:r w:rsidRPr="004106EE">
        <w:rPr>
          <w:rFonts w:eastAsia="KaiTi"/>
          <w:snapToGrid w:val="0"/>
          <w:sz w:val="24"/>
          <w:szCs w:val="24"/>
          <w:lang w:val="en-GB" w:eastAsia="zh-CN"/>
        </w:rPr>
        <w:t>重申</w:t>
      </w:r>
      <w:r w:rsidRPr="004106EE">
        <w:rPr>
          <w:snapToGrid w:val="0"/>
          <w:sz w:val="24"/>
          <w:szCs w:val="24"/>
          <w:lang w:val="en-GB" w:eastAsia="zh-CN"/>
        </w:rPr>
        <w:t>全球生物多样性框架基金理事会第六次会议的呼吁，</w:t>
      </w:r>
      <w:r w:rsidRPr="004106EE">
        <w:rPr>
          <w:rFonts w:hint="eastAsia"/>
          <w:snapToGrid w:val="0"/>
          <w:sz w:val="24"/>
          <w:szCs w:val="24"/>
          <w:lang w:val="en-GB" w:eastAsia="zh-CN"/>
        </w:rPr>
        <w:t>请所有来源</w:t>
      </w:r>
      <w:r w:rsidRPr="004106EE">
        <w:rPr>
          <w:snapToGrid w:val="0"/>
          <w:sz w:val="24"/>
          <w:szCs w:val="24"/>
          <w:lang w:val="en-GB" w:eastAsia="zh-CN"/>
        </w:rPr>
        <w:t>提供新的和更多的捐款，支持基金持续、迅速和</w:t>
      </w:r>
      <w:r w:rsidRPr="004106EE">
        <w:rPr>
          <w:rFonts w:hint="eastAsia"/>
          <w:snapToGrid w:val="0"/>
          <w:sz w:val="24"/>
          <w:szCs w:val="24"/>
          <w:lang w:val="en-GB" w:eastAsia="zh-CN"/>
        </w:rPr>
        <w:t>稳健地充实资金</w:t>
      </w:r>
      <w:r w:rsidRPr="004106EE">
        <w:rPr>
          <w:rFonts w:hint="eastAsia"/>
          <w:snapToGrid w:val="0"/>
          <w:sz w:val="24"/>
          <w:szCs w:val="24"/>
          <w:lang w:val="en-GB" w:eastAsia="zh-CN"/>
        </w:rPr>
        <w:t>[</w:t>
      </w:r>
      <w:r w:rsidRPr="004106EE">
        <w:rPr>
          <w:rFonts w:hint="eastAsia"/>
          <w:snapToGrid w:val="0"/>
          <w:sz w:val="24"/>
          <w:szCs w:val="24"/>
          <w:lang w:val="en-GB" w:eastAsia="zh-CN"/>
        </w:rPr>
        <w:t>，同时不妨碍发达国家缔约方履行《公约》第</w:t>
      </w:r>
      <w:r w:rsidRPr="004106EE">
        <w:rPr>
          <w:rFonts w:hint="eastAsia"/>
          <w:snapToGrid w:val="0"/>
          <w:sz w:val="24"/>
          <w:szCs w:val="24"/>
          <w:lang w:val="en-GB" w:eastAsia="zh-CN"/>
        </w:rPr>
        <w:t>20</w:t>
      </w:r>
      <w:r w:rsidRPr="004106EE">
        <w:rPr>
          <w:rFonts w:hint="eastAsia"/>
          <w:snapToGrid w:val="0"/>
          <w:sz w:val="24"/>
          <w:szCs w:val="24"/>
          <w:lang w:val="en-GB" w:eastAsia="zh-CN"/>
        </w:rPr>
        <w:t>条规定的义务，并吸引主权、非主权、私营部门、慈善和金融行为体的捐款</w:t>
      </w:r>
      <w:r w:rsidRPr="004106EE">
        <w:rPr>
          <w:rFonts w:hint="eastAsia"/>
          <w:snapToGrid w:val="0"/>
          <w:sz w:val="24"/>
          <w:szCs w:val="24"/>
          <w:lang w:val="en-GB" w:eastAsia="zh-CN"/>
        </w:rPr>
        <w:t>]</w:t>
      </w:r>
      <w:r w:rsidRPr="004106EE">
        <w:rPr>
          <w:snapToGrid w:val="0"/>
          <w:sz w:val="24"/>
          <w:szCs w:val="24"/>
          <w:lang w:val="en-GB" w:eastAsia="zh-CN"/>
        </w:rPr>
        <w:t>；</w:t>
      </w:r>
    </w:p>
    <w:p w14:paraId="69219BB9" w14:textId="182C98A9" w:rsidR="006E1ABD" w:rsidRPr="004106EE" w:rsidRDefault="006E1AB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[18.</w:t>
      </w:r>
      <w:r w:rsidR="004106EE">
        <w:rPr>
          <w:rFonts w:hint="eastAsia"/>
          <w:snapToGrid w:val="0"/>
          <w:sz w:val="24"/>
          <w:szCs w:val="24"/>
          <w:lang w:val="en-GB" w:eastAsia="zh-CN"/>
        </w:rPr>
        <w:t xml:space="preserve">  </w:t>
      </w:r>
      <w:r w:rsidRPr="004106EE">
        <w:rPr>
          <w:rFonts w:eastAsia="KaiTi" w:hint="eastAsia"/>
          <w:snapToGrid w:val="0"/>
          <w:sz w:val="24"/>
          <w:szCs w:val="24"/>
          <w:lang w:val="en-GB" w:eastAsia="zh-CN"/>
        </w:rPr>
        <w:t>请</w:t>
      </w:r>
      <w:r w:rsidRPr="004106EE">
        <w:rPr>
          <w:snapToGrid w:val="0"/>
          <w:sz w:val="24"/>
          <w:szCs w:val="24"/>
          <w:lang w:val="en-GB" w:eastAsia="zh-CN"/>
        </w:rPr>
        <w:t>全球环境基金</w:t>
      </w:r>
      <w:r w:rsidRPr="004106EE">
        <w:rPr>
          <w:rFonts w:hint="eastAsia"/>
          <w:snapToGrid w:val="0"/>
          <w:sz w:val="24"/>
          <w:szCs w:val="24"/>
          <w:lang w:val="en-GB" w:eastAsia="zh-CN"/>
        </w:rPr>
        <w:t>加大力度，从所有来源调动可预测、充足和更多的</w:t>
      </w:r>
      <w:r w:rsidRPr="004106EE">
        <w:rPr>
          <w:snapToGrid w:val="0"/>
          <w:sz w:val="24"/>
          <w:szCs w:val="24"/>
          <w:lang w:val="en-GB" w:eastAsia="zh-CN"/>
        </w:rPr>
        <w:t>资源，并报告</w:t>
      </w:r>
      <w:r w:rsidRPr="004106EE">
        <w:rPr>
          <w:snapToGrid w:val="0"/>
          <w:sz w:val="24"/>
          <w:szCs w:val="24"/>
          <w:lang w:val="en-GB" w:eastAsia="zh-CN"/>
        </w:rPr>
        <w:t>2026</w:t>
      </w:r>
      <w:r w:rsidRPr="004106EE">
        <w:rPr>
          <w:snapToGrid w:val="0"/>
          <w:sz w:val="24"/>
          <w:szCs w:val="24"/>
          <w:lang w:val="en-GB" w:eastAsia="zh-CN"/>
        </w:rPr>
        <w:t>年</w:t>
      </w:r>
      <w:r w:rsidRPr="004106EE">
        <w:rPr>
          <w:snapToGrid w:val="0"/>
          <w:sz w:val="24"/>
          <w:szCs w:val="24"/>
          <w:lang w:val="en-GB" w:eastAsia="zh-CN"/>
        </w:rPr>
        <w:t>7</w:t>
      </w:r>
      <w:r w:rsidRPr="004106EE">
        <w:rPr>
          <w:snapToGrid w:val="0"/>
          <w:sz w:val="24"/>
          <w:szCs w:val="24"/>
          <w:lang w:val="en-GB" w:eastAsia="zh-CN"/>
        </w:rPr>
        <w:t>月至</w:t>
      </w:r>
      <w:r w:rsidRPr="004106EE">
        <w:rPr>
          <w:snapToGrid w:val="0"/>
          <w:sz w:val="24"/>
          <w:szCs w:val="24"/>
          <w:lang w:val="en-GB" w:eastAsia="zh-CN"/>
        </w:rPr>
        <w:t>2030</w:t>
      </w:r>
      <w:r w:rsidRPr="004106EE">
        <w:rPr>
          <w:snapToGrid w:val="0"/>
          <w:sz w:val="24"/>
          <w:szCs w:val="24"/>
          <w:lang w:val="en-GB" w:eastAsia="zh-CN"/>
        </w:rPr>
        <w:t>年</w:t>
      </w:r>
      <w:r w:rsidRPr="004106EE">
        <w:rPr>
          <w:snapToGrid w:val="0"/>
          <w:sz w:val="24"/>
          <w:szCs w:val="24"/>
          <w:lang w:val="en-GB" w:eastAsia="zh-CN"/>
        </w:rPr>
        <w:t>6</w:t>
      </w:r>
      <w:r w:rsidRPr="004106EE">
        <w:rPr>
          <w:snapToGrid w:val="0"/>
          <w:sz w:val="24"/>
          <w:szCs w:val="24"/>
          <w:lang w:val="en-GB" w:eastAsia="zh-CN"/>
        </w:rPr>
        <w:t>月全球生物多样性框架基金资源调动战略的执行情况</w:t>
      </w:r>
      <w:r w:rsidRPr="004106EE">
        <w:rPr>
          <w:rFonts w:hint="eastAsia"/>
          <w:snapToGrid w:val="0"/>
          <w:sz w:val="24"/>
          <w:szCs w:val="24"/>
          <w:lang w:val="en-GB" w:eastAsia="zh-CN"/>
        </w:rPr>
        <w:t>，</w:t>
      </w:r>
      <w:r w:rsidRPr="004106EE">
        <w:rPr>
          <w:snapToGrid w:val="0"/>
          <w:sz w:val="24"/>
          <w:szCs w:val="24"/>
          <w:lang w:eastAsia="zh-CN"/>
        </w:rPr>
        <w:t>包括</w:t>
      </w:r>
      <w:r w:rsidRPr="004106EE">
        <w:rPr>
          <w:rFonts w:hint="eastAsia"/>
          <w:snapToGrid w:val="0"/>
          <w:sz w:val="24"/>
          <w:szCs w:val="24"/>
          <w:lang w:eastAsia="zh-CN"/>
        </w:rPr>
        <w:t>提供</w:t>
      </w:r>
      <w:r w:rsidRPr="004106EE">
        <w:rPr>
          <w:snapToGrid w:val="0"/>
          <w:sz w:val="24"/>
          <w:szCs w:val="24"/>
          <w:lang w:eastAsia="zh-CN"/>
        </w:rPr>
        <w:t>关于认捐、承诺、</w:t>
      </w:r>
      <w:r w:rsidRPr="004106EE">
        <w:rPr>
          <w:rFonts w:hint="eastAsia"/>
          <w:snapToGrid w:val="0"/>
          <w:sz w:val="24"/>
          <w:szCs w:val="24"/>
          <w:lang w:eastAsia="zh-CN"/>
        </w:rPr>
        <w:t>[</w:t>
      </w:r>
      <w:r w:rsidRPr="004106EE">
        <w:rPr>
          <w:rFonts w:hint="eastAsia"/>
          <w:snapToGrid w:val="0"/>
          <w:sz w:val="24"/>
          <w:szCs w:val="24"/>
          <w:lang w:eastAsia="zh-CN"/>
        </w:rPr>
        <w:t>核准</w:t>
      </w:r>
      <w:r w:rsidRPr="004106EE">
        <w:rPr>
          <w:snapToGrid w:val="0"/>
          <w:sz w:val="24"/>
          <w:szCs w:val="24"/>
          <w:lang w:eastAsia="zh-CN"/>
        </w:rPr>
        <w:t>、</w:t>
      </w:r>
      <w:r w:rsidRPr="004106EE">
        <w:rPr>
          <w:rFonts w:hint="eastAsia"/>
          <w:snapToGrid w:val="0"/>
          <w:sz w:val="24"/>
          <w:szCs w:val="24"/>
          <w:lang w:eastAsia="zh-CN"/>
        </w:rPr>
        <w:t>资金发放</w:t>
      </w:r>
      <w:r w:rsidRPr="004106EE">
        <w:rPr>
          <w:rFonts w:hint="eastAsia"/>
          <w:snapToGrid w:val="0"/>
          <w:sz w:val="24"/>
          <w:szCs w:val="24"/>
          <w:lang w:eastAsia="zh-CN"/>
        </w:rPr>
        <w:t>]</w:t>
      </w:r>
      <w:r w:rsidRPr="004106EE">
        <w:rPr>
          <w:snapToGrid w:val="0"/>
          <w:sz w:val="24"/>
          <w:szCs w:val="24"/>
          <w:lang w:eastAsia="zh-CN"/>
        </w:rPr>
        <w:t>、资金来源、</w:t>
      </w:r>
      <w:r w:rsidRPr="004106EE">
        <w:rPr>
          <w:rFonts w:hint="eastAsia"/>
          <w:snapToGrid w:val="0"/>
          <w:sz w:val="24"/>
          <w:szCs w:val="24"/>
          <w:lang w:eastAsia="zh-CN"/>
        </w:rPr>
        <w:t>[</w:t>
      </w:r>
      <w:r w:rsidRPr="004106EE">
        <w:rPr>
          <w:snapToGrid w:val="0"/>
          <w:sz w:val="24"/>
          <w:szCs w:val="24"/>
          <w:lang w:eastAsia="zh-CN"/>
        </w:rPr>
        <w:t>金融工具、优惠</w:t>
      </w:r>
      <w:r w:rsidRPr="004106EE">
        <w:rPr>
          <w:rFonts w:hint="eastAsia"/>
          <w:snapToGrid w:val="0"/>
          <w:sz w:val="24"/>
          <w:szCs w:val="24"/>
          <w:lang w:eastAsia="zh-CN"/>
        </w:rPr>
        <w:t>条件</w:t>
      </w:r>
      <w:r w:rsidRPr="004106EE">
        <w:rPr>
          <w:snapToGrid w:val="0"/>
          <w:sz w:val="24"/>
          <w:szCs w:val="24"/>
          <w:lang w:eastAsia="zh-CN"/>
        </w:rPr>
        <w:t>、</w:t>
      </w:r>
      <w:r w:rsidRPr="004106EE">
        <w:rPr>
          <w:rFonts w:hint="eastAsia"/>
          <w:snapToGrid w:val="0"/>
          <w:sz w:val="24"/>
          <w:szCs w:val="24"/>
          <w:lang w:eastAsia="zh-CN"/>
        </w:rPr>
        <w:t>]</w:t>
      </w:r>
      <w:r w:rsidRPr="004106EE">
        <w:rPr>
          <w:snapToGrid w:val="0"/>
          <w:sz w:val="24"/>
          <w:szCs w:val="24"/>
          <w:lang w:eastAsia="zh-CN"/>
        </w:rPr>
        <w:t>共同</w:t>
      </w:r>
      <w:r w:rsidRPr="004106EE">
        <w:rPr>
          <w:rFonts w:hint="eastAsia"/>
          <w:snapToGrid w:val="0"/>
          <w:sz w:val="24"/>
          <w:szCs w:val="24"/>
          <w:lang w:eastAsia="zh-CN"/>
        </w:rPr>
        <w:t>融资</w:t>
      </w:r>
      <w:r w:rsidRPr="004106EE">
        <w:rPr>
          <w:snapToGrid w:val="0"/>
          <w:sz w:val="24"/>
          <w:szCs w:val="24"/>
          <w:lang w:eastAsia="zh-CN"/>
        </w:rPr>
        <w:t>、私营部门捐款、非主权捐款的分类信息，</w:t>
      </w:r>
      <w:r w:rsidRPr="004106EE">
        <w:rPr>
          <w:rFonts w:hint="eastAsia"/>
          <w:snapToGrid w:val="0"/>
          <w:sz w:val="24"/>
          <w:szCs w:val="24"/>
          <w:lang w:eastAsia="zh-CN"/>
        </w:rPr>
        <w:t>并说明</w:t>
      </w:r>
      <w:r w:rsidRPr="004106EE">
        <w:rPr>
          <w:snapToGrid w:val="0"/>
          <w:sz w:val="24"/>
          <w:szCs w:val="24"/>
          <w:lang w:eastAsia="zh-CN"/>
        </w:rPr>
        <w:t>新资源和额外资源</w:t>
      </w:r>
      <w:r w:rsidRPr="004106EE">
        <w:rPr>
          <w:rFonts w:hint="eastAsia"/>
          <w:snapToGrid w:val="0"/>
          <w:sz w:val="24"/>
          <w:szCs w:val="24"/>
          <w:lang w:eastAsia="zh-CN"/>
        </w:rPr>
        <w:t>所占比重</w:t>
      </w:r>
      <w:r w:rsidRPr="004106EE">
        <w:rPr>
          <w:snapToGrid w:val="0"/>
          <w:sz w:val="24"/>
          <w:szCs w:val="24"/>
          <w:lang w:eastAsia="zh-CN"/>
        </w:rPr>
        <w:t>；</w:t>
      </w:r>
      <w:r w:rsidRPr="004106EE">
        <w:rPr>
          <w:rFonts w:hint="eastAsia"/>
          <w:snapToGrid w:val="0"/>
          <w:sz w:val="24"/>
          <w:szCs w:val="24"/>
          <w:lang w:val="en-GB" w:eastAsia="zh-CN"/>
        </w:rPr>
        <w:t>]</w:t>
      </w:r>
    </w:p>
    <w:p w14:paraId="2EBEF8CA" w14:textId="5032FDC6" w:rsidR="00020B8B" w:rsidRPr="004106EE" w:rsidRDefault="00BD2116"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[19.</w:t>
      </w:r>
      <w:r w:rsidR="004106EE">
        <w:rPr>
          <w:rFonts w:hint="eastAsia"/>
          <w:snapToGrid w:val="0"/>
          <w:sz w:val="24"/>
          <w:szCs w:val="24"/>
          <w:lang w:val="en-GB" w:eastAsia="zh-CN"/>
        </w:rPr>
        <w:t xml:space="preserve">  </w:t>
      </w:r>
      <w:r w:rsidRPr="00A8313C">
        <w:rPr>
          <w:rFonts w:eastAsia="KaiTi" w:hint="eastAsia"/>
          <w:snapToGrid w:val="0"/>
          <w:sz w:val="24"/>
          <w:szCs w:val="24"/>
          <w:lang w:val="en-GB" w:eastAsia="zh-CN"/>
        </w:rPr>
        <w:t>邀请</w:t>
      </w:r>
      <w:r w:rsidRPr="004106EE">
        <w:rPr>
          <w:rFonts w:hint="eastAsia"/>
          <w:snapToGrid w:val="0"/>
          <w:sz w:val="24"/>
          <w:szCs w:val="24"/>
          <w:lang w:val="en-GB" w:eastAsia="zh-CN"/>
        </w:rPr>
        <w:t>发达国家缔约方和自愿承担发达国家缔约方义务的缔约方、其他国家各级政府、私营部门和慈善组织向全球生物多样性框架基金提供或增加捐款；</w:t>
      </w:r>
      <w:r w:rsidRPr="004106EE">
        <w:rPr>
          <w:rFonts w:hint="eastAsia"/>
          <w:snapToGrid w:val="0"/>
          <w:sz w:val="24"/>
          <w:szCs w:val="24"/>
          <w:lang w:val="en-GB" w:eastAsia="zh-CN"/>
        </w:rPr>
        <w:t>]</w:t>
      </w:r>
    </w:p>
    <w:p w14:paraId="731017E7" w14:textId="76681BCB"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[20.</w:t>
      </w:r>
      <w:r w:rsidR="004106EE">
        <w:rPr>
          <w:rFonts w:hint="eastAsia"/>
          <w:snapToGrid w:val="0"/>
          <w:sz w:val="24"/>
          <w:szCs w:val="24"/>
          <w:lang w:val="en-GB" w:eastAsia="zh-CN"/>
        </w:rPr>
        <w:t xml:space="preserve">  </w:t>
      </w:r>
      <w:r w:rsidRPr="004106EE">
        <w:rPr>
          <w:rFonts w:eastAsia="KaiTi"/>
          <w:snapToGrid w:val="0"/>
          <w:sz w:val="24"/>
          <w:szCs w:val="24"/>
          <w:lang w:val="en-GB" w:eastAsia="zh-CN"/>
        </w:rPr>
        <w:t>请</w:t>
      </w:r>
      <w:r w:rsidRPr="004106EE">
        <w:rPr>
          <w:snapToGrid w:val="0"/>
          <w:sz w:val="24"/>
          <w:szCs w:val="24"/>
          <w:lang w:val="en-GB" w:eastAsia="zh-CN"/>
        </w:rPr>
        <w:t>全球生物多样性框架基金</w:t>
      </w:r>
      <w:r w:rsidRPr="004106EE">
        <w:rPr>
          <w:rFonts w:hint="eastAsia"/>
          <w:snapToGrid w:val="0"/>
          <w:sz w:val="24"/>
          <w:szCs w:val="24"/>
          <w:lang w:val="en-GB" w:eastAsia="zh-CN"/>
        </w:rPr>
        <w:t>及其执行机构在适当情况下</w:t>
      </w:r>
      <w:r w:rsidRPr="004106EE">
        <w:rPr>
          <w:rFonts w:hint="eastAsia"/>
          <w:snapToGrid w:val="0"/>
          <w:sz w:val="24"/>
          <w:szCs w:val="24"/>
          <w:lang w:val="en-GB" w:eastAsia="zh-CN"/>
        </w:rPr>
        <w:t>][</w:t>
      </w:r>
      <w:r w:rsidRPr="004106EE">
        <w:rPr>
          <w:rFonts w:hint="eastAsia"/>
          <w:snapToGrid w:val="0"/>
          <w:sz w:val="24"/>
          <w:szCs w:val="24"/>
          <w:lang w:val="en-GB" w:eastAsia="zh-CN"/>
        </w:rPr>
        <w:t>继续</w:t>
      </w:r>
      <w:r w:rsidRPr="004106EE">
        <w:rPr>
          <w:rFonts w:hint="eastAsia"/>
          <w:snapToGrid w:val="0"/>
          <w:sz w:val="24"/>
          <w:szCs w:val="24"/>
          <w:lang w:val="en-GB" w:eastAsia="zh-CN"/>
        </w:rPr>
        <w:t>]</w:t>
      </w:r>
      <w:r w:rsidRPr="004106EE">
        <w:rPr>
          <w:rFonts w:hint="eastAsia"/>
          <w:snapToGrid w:val="0"/>
          <w:sz w:val="24"/>
          <w:szCs w:val="24"/>
          <w:lang w:val="en-GB" w:eastAsia="zh-CN"/>
        </w:rPr>
        <w:t>：</w:t>
      </w:r>
    </w:p>
    <w:p w14:paraId="4B71FB4B" w14:textId="4F3AA1E0"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[(a)</w:t>
      </w:r>
      <w:r w:rsidR="004106EE">
        <w:rPr>
          <w:rFonts w:hint="eastAsia"/>
          <w:snapToGrid w:val="0"/>
          <w:sz w:val="24"/>
          <w:szCs w:val="24"/>
          <w:lang w:val="en-GB" w:eastAsia="zh-CN"/>
        </w:rPr>
        <w:t xml:space="preserve">  </w:t>
      </w:r>
      <w:r w:rsidRPr="004106EE">
        <w:rPr>
          <w:rFonts w:hint="eastAsia"/>
          <w:snapToGrid w:val="0"/>
          <w:sz w:val="24"/>
          <w:szCs w:val="24"/>
          <w:lang w:val="en-GB" w:eastAsia="zh-CN"/>
        </w:rPr>
        <w:t>酌情在自愿基础上协助扩大全球生物多样性框架基金的捐助方基础，调动更多资金；</w:t>
      </w:r>
      <w:r w:rsidRPr="004106EE">
        <w:rPr>
          <w:snapToGrid w:val="0"/>
          <w:sz w:val="24"/>
          <w:szCs w:val="24"/>
          <w:lang w:val="en-GB" w:eastAsia="zh-CN"/>
        </w:rPr>
        <w:t>]</w:t>
      </w:r>
    </w:p>
    <w:p w14:paraId="6EC2482E" w14:textId="4D18010F"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[(b)</w:t>
      </w:r>
      <w:r w:rsidR="0075205C">
        <w:rPr>
          <w:rFonts w:hint="eastAsia"/>
          <w:snapToGrid w:val="0"/>
          <w:sz w:val="24"/>
          <w:szCs w:val="24"/>
          <w:lang w:val="en-GB" w:eastAsia="zh-CN"/>
        </w:rPr>
        <w:t xml:space="preserve">  </w:t>
      </w:r>
      <w:r w:rsidRPr="004106EE">
        <w:rPr>
          <w:rFonts w:hint="eastAsia"/>
          <w:snapToGrid w:val="0"/>
          <w:sz w:val="24"/>
          <w:szCs w:val="24"/>
          <w:lang w:val="en-GB" w:eastAsia="zh-CN"/>
        </w:rPr>
        <w:t>改进共同融资安排，不将共同融资作为获得全球生物多样性框架基金资源的条件，不对发展中国家缔约方、特别是最不发达国家和小岛屿发展中国家</w:t>
      </w:r>
      <w:r w:rsidRPr="004106EE">
        <w:rPr>
          <w:rFonts w:hint="eastAsia"/>
          <w:snapToGrid w:val="0"/>
          <w:sz w:val="24"/>
          <w:szCs w:val="24"/>
          <w:lang w:val="en-GB" w:eastAsia="zh-CN"/>
        </w:rPr>
        <w:t>[</w:t>
      </w:r>
      <w:r w:rsidRPr="004106EE">
        <w:rPr>
          <w:rFonts w:hint="eastAsia"/>
          <w:snapToGrid w:val="0"/>
          <w:sz w:val="24"/>
          <w:szCs w:val="24"/>
          <w:lang w:val="en-GB" w:eastAsia="zh-CN"/>
        </w:rPr>
        <w:t>以及环境最脆弱国家</w:t>
      </w:r>
      <w:r w:rsidRPr="004106EE">
        <w:rPr>
          <w:rFonts w:hint="eastAsia"/>
          <w:snapToGrid w:val="0"/>
          <w:sz w:val="24"/>
          <w:szCs w:val="24"/>
          <w:lang w:val="en-GB" w:eastAsia="zh-CN"/>
        </w:rPr>
        <w:t>]</w:t>
      </w:r>
      <w:r w:rsidRPr="004106EE">
        <w:rPr>
          <w:rFonts w:hint="eastAsia"/>
          <w:snapToGrid w:val="0"/>
          <w:sz w:val="24"/>
          <w:szCs w:val="24"/>
          <w:lang w:val="en-GB" w:eastAsia="zh-CN"/>
        </w:rPr>
        <w:t>获得资金制造额外障碍，也不将财务负担转移给受援国；</w:t>
      </w:r>
      <w:r w:rsidRPr="004106EE">
        <w:rPr>
          <w:snapToGrid w:val="0"/>
          <w:sz w:val="24"/>
          <w:szCs w:val="24"/>
          <w:lang w:val="en-GB" w:eastAsia="zh-CN"/>
        </w:rPr>
        <w:t>]</w:t>
      </w:r>
    </w:p>
    <w:p w14:paraId="2E58080B" w14:textId="43251E16"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lastRenderedPageBreak/>
        <w:t>[(c)</w:t>
      </w:r>
      <w:r w:rsidR="0075205C">
        <w:rPr>
          <w:rFonts w:hint="eastAsia"/>
          <w:snapToGrid w:val="0"/>
          <w:sz w:val="24"/>
          <w:szCs w:val="24"/>
          <w:lang w:val="en-GB" w:eastAsia="zh-CN"/>
        </w:rPr>
        <w:t xml:space="preserve">  </w:t>
      </w:r>
      <w:r w:rsidRPr="004106EE">
        <w:rPr>
          <w:rFonts w:hint="eastAsia"/>
          <w:snapToGrid w:val="0"/>
          <w:sz w:val="24"/>
          <w:szCs w:val="24"/>
          <w:lang w:val="en-GB" w:eastAsia="zh-CN"/>
        </w:rPr>
        <w:t>[</w:t>
      </w:r>
      <w:r w:rsidRPr="004106EE">
        <w:rPr>
          <w:rFonts w:hint="eastAsia"/>
          <w:snapToGrid w:val="0"/>
          <w:sz w:val="24"/>
          <w:szCs w:val="24"/>
          <w:lang w:val="en-GB" w:eastAsia="zh-CN"/>
        </w:rPr>
        <w:t>在不妨碍国家所有权的情况下</w:t>
      </w:r>
      <w:r w:rsidRPr="004106EE">
        <w:rPr>
          <w:rFonts w:hint="eastAsia"/>
          <w:snapToGrid w:val="0"/>
          <w:sz w:val="24"/>
          <w:szCs w:val="24"/>
          <w:lang w:val="en-GB" w:eastAsia="zh-CN"/>
        </w:rPr>
        <w:t>]</w:t>
      </w:r>
      <w:r w:rsidRPr="004106EE">
        <w:rPr>
          <w:rFonts w:hint="eastAsia"/>
          <w:snapToGrid w:val="0"/>
          <w:sz w:val="24"/>
          <w:szCs w:val="24"/>
          <w:lang w:val="en-GB" w:eastAsia="zh-CN"/>
        </w:rPr>
        <w:t>简化和加快项目核准和资金发放程序，包括全球生物多样性框架基金下已核准项目的认可程序和资金发放程序；</w:t>
      </w:r>
      <w:r w:rsidRPr="004106EE">
        <w:rPr>
          <w:snapToGrid w:val="0"/>
          <w:sz w:val="24"/>
          <w:szCs w:val="24"/>
          <w:lang w:val="en-GB" w:eastAsia="zh-CN"/>
        </w:rPr>
        <w:t>]</w:t>
      </w:r>
    </w:p>
    <w:p w14:paraId="0239673D" w14:textId="5987469F"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[(d)</w:t>
      </w:r>
      <w:r w:rsidR="0075205C">
        <w:rPr>
          <w:rFonts w:hint="eastAsia"/>
          <w:snapToGrid w:val="0"/>
          <w:sz w:val="24"/>
          <w:szCs w:val="24"/>
          <w:lang w:val="en-GB" w:eastAsia="zh-CN"/>
        </w:rPr>
        <w:t xml:space="preserve">  </w:t>
      </w:r>
      <w:r w:rsidRPr="004106EE">
        <w:rPr>
          <w:rFonts w:hint="eastAsia"/>
          <w:snapToGrid w:val="0"/>
          <w:sz w:val="24"/>
          <w:szCs w:val="24"/>
          <w:lang w:val="en-GB" w:eastAsia="zh-CN"/>
        </w:rPr>
        <w:t>[</w:t>
      </w:r>
      <w:r w:rsidRPr="004106EE">
        <w:rPr>
          <w:rFonts w:hint="eastAsia"/>
          <w:snapToGrid w:val="0"/>
          <w:sz w:val="24"/>
          <w:szCs w:val="24"/>
          <w:lang w:val="en-GB" w:eastAsia="zh-CN"/>
        </w:rPr>
        <w:t>酌情</w:t>
      </w:r>
      <w:r w:rsidRPr="004106EE">
        <w:rPr>
          <w:rFonts w:hint="eastAsia"/>
          <w:snapToGrid w:val="0"/>
          <w:sz w:val="24"/>
          <w:szCs w:val="24"/>
          <w:lang w:val="en-GB" w:eastAsia="zh-CN"/>
        </w:rPr>
        <w:t>]</w:t>
      </w:r>
      <w:r w:rsidRPr="004106EE">
        <w:rPr>
          <w:rFonts w:hint="eastAsia"/>
          <w:snapToGrid w:val="0"/>
          <w:sz w:val="24"/>
          <w:szCs w:val="24"/>
          <w:lang w:val="en-GB" w:eastAsia="zh-CN"/>
        </w:rPr>
        <w:t>简化执行程序；</w:t>
      </w:r>
      <w:r w:rsidRPr="004106EE">
        <w:rPr>
          <w:snapToGrid w:val="0"/>
          <w:sz w:val="24"/>
          <w:szCs w:val="24"/>
          <w:lang w:val="en-GB" w:eastAsia="zh-CN"/>
        </w:rPr>
        <w:t>]</w:t>
      </w:r>
    </w:p>
    <w:p w14:paraId="6F3A4F72" w14:textId="49ED688C"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[(e)</w:t>
      </w:r>
      <w:r w:rsidR="0075205C">
        <w:rPr>
          <w:rFonts w:hint="eastAsia"/>
          <w:snapToGrid w:val="0"/>
          <w:sz w:val="24"/>
          <w:szCs w:val="24"/>
          <w:lang w:val="en-GB" w:eastAsia="zh-CN"/>
        </w:rPr>
        <w:t xml:space="preserve">  </w:t>
      </w:r>
      <w:r w:rsidRPr="004106EE">
        <w:rPr>
          <w:rFonts w:hint="eastAsia"/>
          <w:snapToGrid w:val="0"/>
          <w:sz w:val="24"/>
          <w:szCs w:val="24"/>
          <w:lang w:val="en-GB" w:eastAsia="zh-CN"/>
        </w:rPr>
        <w:t>缩短项目周期手续办理时间；</w:t>
      </w:r>
      <w:r w:rsidRPr="004106EE">
        <w:rPr>
          <w:rFonts w:hint="eastAsia"/>
          <w:snapToGrid w:val="0"/>
          <w:sz w:val="24"/>
          <w:szCs w:val="24"/>
          <w:lang w:val="en-GB" w:eastAsia="zh-CN"/>
        </w:rPr>
        <w:t>]</w:t>
      </w:r>
    </w:p>
    <w:p w14:paraId="2B06C2C7" w14:textId="33D0AD73"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[(f)</w:t>
      </w:r>
      <w:r w:rsidR="0075205C">
        <w:rPr>
          <w:rFonts w:hint="eastAsia"/>
          <w:snapToGrid w:val="0"/>
          <w:sz w:val="24"/>
          <w:szCs w:val="24"/>
          <w:lang w:val="en-GB" w:eastAsia="zh-CN"/>
        </w:rPr>
        <w:t xml:space="preserve">  </w:t>
      </w:r>
      <w:r w:rsidRPr="004106EE">
        <w:rPr>
          <w:rFonts w:hint="eastAsia"/>
          <w:snapToGrid w:val="0"/>
          <w:sz w:val="24"/>
          <w:szCs w:val="24"/>
          <w:lang w:val="en-GB" w:eastAsia="zh-CN"/>
        </w:rPr>
        <w:t>关于手续办理和资金发放时间的报告，将最不发达国家和小岛屿发展中国家分开列示；</w:t>
      </w:r>
      <w:r w:rsidRPr="004106EE">
        <w:rPr>
          <w:snapToGrid w:val="0"/>
          <w:sz w:val="24"/>
          <w:szCs w:val="24"/>
          <w:lang w:val="en-GB" w:eastAsia="zh-CN"/>
        </w:rPr>
        <w:t>]</w:t>
      </w:r>
    </w:p>
    <w:p w14:paraId="3D6B0829" w14:textId="5E3822A9"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[(g)</w:t>
      </w:r>
      <w:r w:rsidR="0075205C">
        <w:rPr>
          <w:rFonts w:hint="eastAsia"/>
          <w:snapToGrid w:val="0"/>
          <w:sz w:val="24"/>
          <w:szCs w:val="24"/>
          <w:lang w:val="en-GB" w:eastAsia="zh-CN"/>
        </w:rPr>
        <w:t xml:space="preserve">  </w:t>
      </w:r>
      <w:r w:rsidRPr="004106EE">
        <w:rPr>
          <w:rFonts w:hint="eastAsia"/>
          <w:snapToGrid w:val="0"/>
          <w:sz w:val="24"/>
          <w:szCs w:val="24"/>
          <w:lang w:val="en-GB" w:eastAsia="zh-CN"/>
        </w:rPr>
        <w:t>提供必要的资源，全额发放分配的资金并完成组织工作，包括在国家一级这样做，以支持在缔约方大会第十八届会议之前编写第八次国家报告；</w:t>
      </w:r>
      <w:r w:rsidRPr="004106EE">
        <w:rPr>
          <w:snapToGrid w:val="0"/>
          <w:sz w:val="24"/>
          <w:szCs w:val="24"/>
          <w:lang w:val="en-GB" w:eastAsia="zh-CN"/>
        </w:rPr>
        <w:t>]</w:t>
      </w:r>
    </w:p>
    <w:p w14:paraId="4E24EBC1" w14:textId="7E015E79"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snapToGrid w:val="0"/>
          <w:sz w:val="24"/>
          <w:szCs w:val="24"/>
          <w:lang w:val="en-GB" w:eastAsia="zh-CN"/>
        </w:rPr>
        <w:t>[(h)</w:t>
      </w:r>
      <w:r w:rsidR="0075205C">
        <w:rPr>
          <w:rFonts w:hint="eastAsia"/>
          <w:snapToGrid w:val="0"/>
          <w:sz w:val="24"/>
          <w:szCs w:val="24"/>
          <w:lang w:val="en-GB" w:eastAsia="zh-CN"/>
        </w:rPr>
        <w:t xml:space="preserve">  </w:t>
      </w:r>
      <w:r w:rsidRPr="004106EE">
        <w:rPr>
          <w:rFonts w:hint="eastAsia"/>
          <w:snapToGrid w:val="0"/>
          <w:sz w:val="24"/>
          <w:szCs w:val="24"/>
          <w:lang w:val="en-GB" w:eastAsia="zh-CN"/>
        </w:rPr>
        <w:t>加强公平获得资源，包括考虑采取措施，协助尚未获得全球生物多样性框架基金支持的符合条件的国家缔约方获得支持；</w:t>
      </w:r>
      <w:r w:rsidRPr="004106EE">
        <w:rPr>
          <w:snapToGrid w:val="0"/>
          <w:sz w:val="24"/>
          <w:szCs w:val="24"/>
          <w:lang w:val="en-GB" w:eastAsia="zh-CN"/>
        </w:rPr>
        <w:t>]</w:t>
      </w:r>
    </w:p>
    <w:p w14:paraId="7975234D" w14:textId="27D2FF79"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21.</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ascii="KaiTi" w:eastAsia="KaiTi" w:hAnsi="KaiTi" w:hint="eastAsia"/>
          <w:snapToGrid w:val="0"/>
          <w:sz w:val="24"/>
          <w:szCs w:val="24"/>
          <w:lang w:val="en-GB" w:eastAsia="zh-CN"/>
        </w:rPr>
        <w:t>请</w:t>
      </w:r>
      <w:r w:rsidRPr="004106EE">
        <w:rPr>
          <w:snapToGrid w:val="0"/>
          <w:sz w:val="24"/>
          <w:szCs w:val="24"/>
          <w:lang w:val="en-GB" w:eastAsia="zh-CN"/>
        </w:rPr>
        <w:t>全球环境基金</w:t>
      </w:r>
      <w:r w:rsidRPr="004106EE">
        <w:rPr>
          <w:rFonts w:hint="eastAsia"/>
          <w:snapToGrid w:val="0"/>
          <w:sz w:val="24"/>
          <w:szCs w:val="24"/>
          <w:lang w:val="en-GB" w:eastAsia="zh-CN"/>
        </w:rPr>
        <w:t>按照其任务授权，与《公约》</w:t>
      </w:r>
      <w:r w:rsidRPr="004106EE">
        <w:rPr>
          <w:snapToGrid w:val="0"/>
          <w:sz w:val="24"/>
          <w:szCs w:val="24"/>
          <w:lang w:val="en-GB" w:eastAsia="zh-CN"/>
        </w:rPr>
        <w:t>执行秘书</w:t>
      </w:r>
      <w:r w:rsidRPr="004106EE">
        <w:rPr>
          <w:rFonts w:hint="eastAsia"/>
          <w:snapToGrid w:val="0"/>
          <w:sz w:val="24"/>
          <w:szCs w:val="24"/>
          <w:lang w:val="en-GB" w:eastAsia="zh-CN"/>
        </w:rPr>
        <w:t>协作，</w:t>
      </w:r>
      <w:r w:rsidRPr="004106EE">
        <w:rPr>
          <w:rFonts w:hint="eastAsia"/>
          <w:snapToGrid w:val="0"/>
          <w:sz w:val="24"/>
          <w:szCs w:val="24"/>
          <w:lang w:val="en-GB" w:eastAsia="zh-CN"/>
        </w:rPr>
        <w:t>[</w:t>
      </w:r>
      <w:r w:rsidRPr="004106EE">
        <w:rPr>
          <w:snapToGrid w:val="0"/>
          <w:sz w:val="24"/>
          <w:szCs w:val="24"/>
          <w:lang w:val="en-GB" w:eastAsia="zh-CN"/>
        </w:rPr>
        <w:t>考虑</w:t>
      </w:r>
      <w:r w:rsidRPr="004106EE">
        <w:rPr>
          <w:rFonts w:hint="eastAsia"/>
          <w:snapToGrid w:val="0"/>
          <w:sz w:val="24"/>
          <w:szCs w:val="24"/>
          <w:lang w:val="en-GB" w:eastAsia="zh-CN"/>
        </w:rPr>
        <w:t>向</w:t>
      </w:r>
      <w:r w:rsidRPr="004106EE">
        <w:rPr>
          <w:rFonts w:hint="eastAsia"/>
          <w:snapToGrid w:val="0"/>
          <w:sz w:val="24"/>
          <w:szCs w:val="24"/>
          <w:lang w:val="en-GB" w:eastAsia="zh-CN"/>
        </w:rPr>
        <w:t>][</w:t>
      </w:r>
      <w:r w:rsidRPr="004106EE">
        <w:rPr>
          <w:rFonts w:hint="eastAsia"/>
          <w:snapToGrid w:val="0"/>
          <w:sz w:val="24"/>
          <w:szCs w:val="24"/>
          <w:lang w:val="en-GB" w:eastAsia="zh-CN"/>
        </w:rPr>
        <w:t>向</w:t>
      </w:r>
      <w:r w:rsidRPr="004106EE">
        <w:rPr>
          <w:rFonts w:hint="eastAsia"/>
          <w:snapToGrid w:val="0"/>
          <w:sz w:val="24"/>
          <w:szCs w:val="24"/>
          <w:lang w:val="en-GB" w:eastAsia="zh-CN"/>
        </w:rPr>
        <w:t>][</w:t>
      </w:r>
      <w:r w:rsidRPr="004106EE">
        <w:rPr>
          <w:rFonts w:hint="eastAsia"/>
          <w:snapToGrid w:val="0"/>
          <w:sz w:val="24"/>
          <w:szCs w:val="24"/>
          <w:lang w:val="en-GB" w:eastAsia="zh-CN"/>
        </w:rPr>
        <w:t>所有</w:t>
      </w:r>
      <w:r w:rsidRPr="004106EE">
        <w:rPr>
          <w:rFonts w:hint="eastAsia"/>
          <w:snapToGrid w:val="0"/>
          <w:sz w:val="24"/>
          <w:szCs w:val="24"/>
          <w:lang w:val="en-GB" w:eastAsia="zh-CN"/>
        </w:rPr>
        <w:t>]</w:t>
      </w:r>
      <w:r w:rsidRPr="004106EE">
        <w:rPr>
          <w:rFonts w:hint="eastAsia"/>
          <w:snapToGrid w:val="0"/>
          <w:sz w:val="24"/>
          <w:szCs w:val="24"/>
          <w:lang w:val="en-GB" w:eastAsia="zh-CN"/>
        </w:rPr>
        <w:t>符合条件的缔约方提供</w:t>
      </w:r>
      <w:r w:rsidRPr="004106EE">
        <w:rPr>
          <w:snapToGrid w:val="0"/>
          <w:sz w:val="24"/>
          <w:szCs w:val="24"/>
          <w:lang w:val="en-GB" w:eastAsia="zh-CN"/>
        </w:rPr>
        <w:t>支持</w:t>
      </w:r>
      <w:r w:rsidRPr="004106EE">
        <w:rPr>
          <w:rFonts w:hint="eastAsia"/>
          <w:snapToGrid w:val="0"/>
          <w:sz w:val="24"/>
          <w:szCs w:val="24"/>
          <w:lang w:val="en-GB" w:eastAsia="zh-CN"/>
        </w:rPr>
        <w:t>，以：</w:t>
      </w:r>
    </w:p>
    <w:p w14:paraId="1DD83929" w14:textId="6C33B16F"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val="en-GB" w:eastAsia="zh-CN"/>
        </w:rPr>
        <w:t>(a)</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hint="eastAsia"/>
          <w:snapToGrid w:val="0"/>
          <w:sz w:val="24"/>
          <w:szCs w:val="24"/>
          <w:lang w:eastAsia="zh-CN"/>
        </w:rPr>
        <w:t>视需要支持那些旨在</w:t>
      </w:r>
      <w:r w:rsidRPr="004106EE">
        <w:rPr>
          <w:snapToGrid w:val="0"/>
          <w:sz w:val="24"/>
          <w:szCs w:val="24"/>
          <w:lang w:eastAsia="zh-CN"/>
        </w:rPr>
        <w:t>协助项目</w:t>
      </w:r>
      <w:r w:rsidRPr="004106EE">
        <w:rPr>
          <w:rFonts w:hint="eastAsia"/>
          <w:snapToGrid w:val="0"/>
          <w:sz w:val="24"/>
          <w:szCs w:val="24"/>
          <w:lang w:eastAsia="zh-CN"/>
        </w:rPr>
        <w:t>编制</w:t>
      </w:r>
      <w:r w:rsidRPr="004106EE">
        <w:rPr>
          <w:snapToGrid w:val="0"/>
          <w:sz w:val="24"/>
          <w:szCs w:val="24"/>
          <w:lang w:eastAsia="zh-CN"/>
        </w:rPr>
        <w:t>的</w:t>
      </w:r>
      <w:r w:rsidRPr="004106EE">
        <w:rPr>
          <w:rFonts w:hint="eastAsia"/>
          <w:snapToGrid w:val="0"/>
          <w:sz w:val="24"/>
          <w:szCs w:val="24"/>
          <w:lang w:eastAsia="zh-CN"/>
        </w:rPr>
        <w:t>[</w:t>
      </w:r>
      <w:r w:rsidRPr="004106EE">
        <w:rPr>
          <w:snapToGrid w:val="0"/>
          <w:sz w:val="24"/>
          <w:szCs w:val="24"/>
          <w:lang w:eastAsia="zh-CN"/>
        </w:rPr>
        <w:t>国家平台或</w:t>
      </w:r>
      <w:r w:rsidRPr="004106EE">
        <w:rPr>
          <w:rFonts w:hint="eastAsia"/>
          <w:snapToGrid w:val="0"/>
          <w:sz w:val="24"/>
          <w:szCs w:val="24"/>
          <w:lang w:eastAsia="zh-CN"/>
        </w:rPr>
        <w:t>]</w:t>
      </w:r>
      <w:r w:rsidRPr="004106EE">
        <w:rPr>
          <w:snapToGrid w:val="0"/>
          <w:sz w:val="24"/>
          <w:szCs w:val="24"/>
          <w:lang w:eastAsia="zh-CN"/>
        </w:rPr>
        <w:t>现有国家协调机制</w:t>
      </w:r>
      <w:r w:rsidRPr="004106EE">
        <w:rPr>
          <w:rFonts w:hint="eastAsia"/>
          <w:snapToGrid w:val="0"/>
          <w:sz w:val="24"/>
          <w:szCs w:val="24"/>
          <w:lang w:eastAsia="zh-CN"/>
        </w:rPr>
        <w:t>[</w:t>
      </w:r>
      <w:r w:rsidRPr="004106EE">
        <w:rPr>
          <w:snapToGrid w:val="0"/>
          <w:sz w:val="24"/>
          <w:szCs w:val="24"/>
          <w:lang w:eastAsia="zh-CN"/>
        </w:rPr>
        <w:t>，并跟踪</w:t>
      </w:r>
      <w:r w:rsidRPr="004106EE">
        <w:rPr>
          <w:rFonts w:hint="eastAsia"/>
          <w:snapToGrid w:val="0"/>
          <w:sz w:val="24"/>
          <w:szCs w:val="24"/>
          <w:lang w:eastAsia="zh-CN"/>
        </w:rPr>
        <w:t>监测现时</w:t>
      </w:r>
      <w:r w:rsidRPr="004106EE">
        <w:rPr>
          <w:snapToGrid w:val="0"/>
          <w:sz w:val="24"/>
          <w:szCs w:val="24"/>
          <w:lang w:eastAsia="zh-CN"/>
        </w:rPr>
        <w:t>的生物多样性供资需求、缺口和优先事项；</w:t>
      </w:r>
      <w:r w:rsidRPr="004106EE">
        <w:rPr>
          <w:rFonts w:hint="eastAsia"/>
          <w:snapToGrid w:val="0"/>
          <w:sz w:val="24"/>
          <w:szCs w:val="24"/>
          <w:lang w:eastAsia="zh-CN"/>
        </w:rPr>
        <w:t>]</w:t>
      </w:r>
    </w:p>
    <w:p w14:paraId="0B159ADC" w14:textId="6D79232A"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[(b)</w:t>
      </w:r>
      <w:r w:rsidR="0075205C">
        <w:rPr>
          <w:rFonts w:hint="eastAsia"/>
          <w:snapToGrid w:val="0"/>
          <w:sz w:val="24"/>
          <w:szCs w:val="24"/>
          <w:lang w:val="en-GB" w:eastAsia="zh-CN"/>
        </w:rPr>
        <w:t xml:space="preserve">  </w:t>
      </w:r>
      <w:r w:rsidRPr="004106EE">
        <w:rPr>
          <w:rFonts w:hint="eastAsia"/>
          <w:snapToGrid w:val="0"/>
          <w:sz w:val="24"/>
          <w:szCs w:val="24"/>
          <w:lang w:val="en-GB" w:eastAsia="zh-CN"/>
        </w:rPr>
        <w:t>支持</w:t>
      </w:r>
      <w:r w:rsidRPr="004106EE">
        <w:rPr>
          <w:rFonts w:hint="eastAsia"/>
          <w:snapToGrid w:val="0"/>
          <w:sz w:val="24"/>
          <w:szCs w:val="24"/>
          <w:lang w:eastAsia="zh-CN"/>
        </w:rPr>
        <w:t>国家执行机构进行能力建设和就绪准备，包括认证</w:t>
      </w:r>
      <w:r w:rsidRPr="004106EE">
        <w:rPr>
          <w:rFonts w:hint="eastAsia"/>
          <w:snapToGrid w:val="0"/>
          <w:sz w:val="24"/>
          <w:szCs w:val="24"/>
          <w:lang w:eastAsia="zh-CN"/>
        </w:rPr>
        <w:t>]</w:t>
      </w:r>
      <w:r w:rsidRPr="004106EE">
        <w:rPr>
          <w:rFonts w:hint="eastAsia"/>
          <w:snapToGrid w:val="0"/>
          <w:sz w:val="24"/>
          <w:szCs w:val="24"/>
          <w:lang w:eastAsia="zh-CN"/>
        </w:rPr>
        <w:t>；</w:t>
      </w:r>
    </w:p>
    <w:p w14:paraId="56E2AFE7" w14:textId="4EA375B3"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(c)</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snapToGrid w:val="0"/>
          <w:sz w:val="24"/>
          <w:szCs w:val="24"/>
          <w:lang w:val="en-GB" w:eastAsia="zh-CN"/>
        </w:rPr>
        <w:t>编写和提交关于《公约》、《卡塔赫纳生物安全议定书》</w:t>
      </w:r>
      <w:r w:rsidRPr="004106EE">
        <w:rPr>
          <w:sz w:val="24"/>
          <w:szCs w:val="24"/>
          <w:vertAlign w:val="superscript"/>
        </w:rPr>
        <w:footnoteReference w:id="48"/>
      </w:r>
      <w:r w:rsidRPr="004106EE">
        <w:rPr>
          <w:snapToGrid w:val="0"/>
          <w:sz w:val="24"/>
          <w:szCs w:val="24"/>
          <w:lang w:val="en-GB" w:eastAsia="zh-CN"/>
        </w:rPr>
        <w:t>和《</w:t>
      </w:r>
      <w:r w:rsidRPr="004106EE">
        <w:rPr>
          <w:rFonts w:hint="eastAsia"/>
          <w:snapToGrid w:val="0"/>
          <w:sz w:val="24"/>
          <w:szCs w:val="24"/>
          <w:lang w:val="en-GB" w:eastAsia="zh-CN"/>
        </w:rPr>
        <w:t>关于获取遗传资源和公正和公平分享其利用所产生惠益的名古屋议定书</w:t>
      </w:r>
      <w:r w:rsidRPr="004106EE">
        <w:rPr>
          <w:snapToGrid w:val="0"/>
          <w:sz w:val="24"/>
          <w:szCs w:val="24"/>
          <w:lang w:val="en-GB" w:eastAsia="zh-CN"/>
        </w:rPr>
        <w:t>》</w:t>
      </w:r>
      <w:r w:rsidRPr="004106EE">
        <w:rPr>
          <w:sz w:val="24"/>
          <w:szCs w:val="24"/>
          <w:vertAlign w:val="superscript"/>
        </w:rPr>
        <w:footnoteReference w:id="49"/>
      </w:r>
      <w:r w:rsidRPr="004106EE">
        <w:rPr>
          <w:snapToGrid w:val="0"/>
          <w:sz w:val="24"/>
          <w:szCs w:val="24"/>
          <w:lang w:val="en-GB" w:eastAsia="zh-CN"/>
        </w:rPr>
        <w:t>执行情况的国家报告</w:t>
      </w:r>
      <w:r w:rsidRPr="004106EE">
        <w:rPr>
          <w:rFonts w:hint="eastAsia"/>
          <w:snapToGrid w:val="0"/>
          <w:sz w:val="24"/>
          <w:szCs w:val="24"/>
          <w:lang w:val="en-GB" w:eastAsia="zh-CN"/>
        </w:rPr>
        <w:t>，同时考虑到国情</w:t>
      </w:r>
      <w:r w:rsidRPr="004106EE">
        <w:rPr>
          <w:snapToGrid w:val="0"/>
          <w:sz w:val="24"/>
          <w:szCs w:val="24"/>
          <w:lang w:val="en-GB" w:eastAsia="zh-CN"/>
        </w:rPr>
        <w:t>；</w:t>
      </w:r>
    </w:p>
    <w:p w14:paraId="518323C8" w14:textId="6BED89EE"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(d)</w:t>
      </w:r>
      <w:r w:rsidR="0075205C">
        <w:rPr>
          <w:rFonts w:hint="eastAsia"/>
          <w:snapToGrid w:val="0"/>
          <w:sz w:val="24"/>
          <w:szCs w:val="24"/>
          <w:lang w:val="en-GB" w:eastAsia="zh-CN"/>
        </w:rPr>
        <w:t xml:space="preserve">   </w:t>
      </w:r>
      <w:r w:rsidRPr="004106EE">
        <w:rPr>
          <w:snapToGrid w:val="0"/>
          <w:sz w:val="24"/>
          <w:szCs w:val="24"/>
          <w:lang w:val="en-GB" w:eastAsia="zh-CN"/>
        </w:rPr>
        <w:t>通过创新机制和混合融资等方式</w:t>
      </w:r>
      <w:r w:rsidRPr="004106EE">
        <w:rPr>
          <w:rFonts w:hint="eastAsia"/>
          <w:snapToGrid w:val="0"/>
          <w:sz w:val="24"/>
          <w:szCs w:val="24"/>
          <w:lang w:val="en-GB" w:eastAsia="zh-CN"/>
        </w:rPr>
        <w:t>建立</w:t>
      </w:r>
      <w:r w:rsidRPr="004106EE">
        <w:rPr>
          <w:snapToGrid w:val="0"/>
          <w:sz w:val="24"/>
          <w:szCs w:val="24"/>
          <w:lang w:val="en-GB" w:eastAsia="zh-CN"/>
        </w:rPr>
        <w:t>利用私营部门融资包括从资本市场融资的能力，开发财务上可行的项目，</w:t>
      </w:r>
      <w:r w:rsidRPr="004106EE">
        <w:rPr>
          <w:rFonts w:hint="eastAsia"/>
          <w:snapToGrid w:val="0"/>
          <w:sz w:val="24"/>
          <w:szCs w:val="24"/>
          <w:lang w:val="en-GB" w:eastAsia="zh-CN"/>
        </w:rPr>
        <w:t>同时采取</w:t>
      </w:r>
      <w:r w:rsidRPr="004106EE">
        <w:rPr>
          <w:snapToGrid w:val="0"/>
          <w:sz w:val="24"/>
          <w:szCs w:val="24"/>
          <w:lang w:val="en-GB" w:eastAsia="zh-CN"/>
        </w:rPr>
        <w:t>强有力的保障措施</w:t>
      </w:r>
      <w:r w:rsidRPr="004106EE">
        <w:rPr>
          <w:snapToGrid w:val="0"/>
          <w:sz w:val="24"/>
          <w:szCs w:val="24"/>
          <w:lang w:val="en-GB" w:eastAsia="zh-CN"/>
        </w:rPr>
        <w:t>[</w:t>
      </w:r>
      <w:r w:rsidRPr="004106EE">
        <w:rPr>
          <w:snapToGrid w:val="0"/>
          <w:sz w:val="24"/>
          <w:szCs w:val="24"/>
          <w:lang w:val="en-GB" w:eastAsia="zh-CN"/>
        </w:rPr>
        <w:t>以避免加</w:t>
      </w:r>
      <w:r w:rsidRPr="004106EE">
        <w:rPr>
          <w:rFonts w:hint="eastAsia"/>
          <w:snapToGrid w:val="0"/>
          <w:sz w:val="24"/>
          <w:szCs w:val="24"/>
          <w:lang w:val="en-GB" w:eastAsia="zh-CN"/>
        </w:rPr>
        <w:t>重</w:t>
      </w:r>
      <w:r w:rsidRPr="004106EE">
        <w:rPr>
          <w:snapToGrid w:val="0"/>
          <w:sz w:val="24"/>
          <w:szCs w:val="24"/>
          <w:lang w:val="en-GB" w:eastAsia="zh-CN"/>
        </w:rPr>
        <w:t>债务脆弱性</w:t>
      </w:r>
      <w:r w:rsidRPr="004106EE">
        <w:rPr>
          <w:snapToGrid w:val="0"/>
          <w:sz w:val="24"/>
          <w:szCs w:val="24"/>
          <w:lang w:val="en-GB" w:eastAsia="zh-CN"/>
        </w:rPr>
        <w:t>]</w:t>
      </w:r>
      <w:r w:rsidRPr="004106EE">
        <w:rPr>
          <w:snapToGrid w:val="0"/>
          <w:sz w:val="24"/>
          <w:szCs w:val="24"/>
          <w:lang w:val="en-GB" w:eastAsia="zh-CN"/>
        </w:rPr>
        <w:t>；</w:t>
      </w:r>
    </w:p>
    <w:p w14:paraId="2F009AF4" w14:textId="13FF90C9"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22.</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eastAsia="KaiTi"/>
          <w:snapToGrid w:val="0"/>
          <w:sz w:val="24"/>
          <w:szCs w:val="24"/>
          <w:lang w:val="en-GB" w:eastAsia="zh-CN"/>
        </w:rPr>
        <w:t>请</w:t>
      </w:r>
      <w:r w:rsidRPr="004106EE">
        <w:rPr>
          <w:rFonts w:hint="eastAsia"/>
          <w:snapToGrid w:val="0"/>
          <w:sz w:val="24"/>
          <w:szCs w:val="24"/>
          <w:lang w:val="en-GB" w:eastAsia="zh-CN"/>
        </w:rPr>
        <w:t>执行秘书筹备</w:t>
      </w:r>
      <w:r w:rsidRPr="004106EE">
        <w:rPr>
          <w:snapToGrid w:val="0"/>
          <w:sz w:val="24"/>
          <w:szCs w:val="24"/>
          <w:lang w:val="en-GB" w:eastAsia="zh-CN"/>
        </w:rPr>
        <w:t>第</w:t>
      </w:r>
      <w:hyperlink r:id="rId55" w:history="1">
        <w:r w:rsidRPr="004106EE">
          <w:rPr>
            <w:rStyle w:val="Hyperlink"/>
            <w:snapToGrid w:val="0"/>
            <w:sz w:val="24"/>
            <w:szCs w:val="24"/>
            <w:lang w:val="en-GB" w:eastAsia="zh-CN"/>
          </w:rPr>
          <w:t>15/15</w:t>
        </w:r>
      </w:hyperlink>
      <w:r w:rsidRPr="004106EE">
        <w:rPr>
          <w:snapToGrid w:val="0"/>
          <w:sz w:val="24"/>
          <w:szCs w:val="24"/>
          <w:lang w:val="en-GB" w:eastAsia="zh-CN"/>
        </w:rPr>
        <w:t>号决定第</w:t>
      </w:r>
      <w:r w:rsidRPr="004106EE">
        <w:rPr>
          <w:snapToGrid w:val="0"/>
          <w:sz w:val="24"/>
          <w:szCs w:val="24"/>
          <w:lang w:val="en-GB" w:eastAsia="zh-CN"/>
        </w:rPr>
        <w:t>29</w:t>
      </w:r>
      <w:r w:rsidRPr="004106EE">
        <w:rPr>
          <w:snapToGrid w:val="0"/>
          <w:sz w:val="24"/>
          <w:szCs w:val="24"/>
          <w:lang w:val="en-GB" w:eastAsia="zh-CN"/>
        </w:rPr>
        <w:t>段</w:t>
      </w:r>
      <w:r w:rsidRPr="004106EE">
        <w:rPr>
          <w:rFonts w:hint="eastAsia"/>
          <w:snapToGrid w:val="0"/>
          <w:sz w:val="24"/>
          <w:szCs w:val="24"/>
          <w:lang w:val="en-GB" w:eastAsia="zh-CN"/>
        </w:rPr>
        <w:t>所述</w:t>
      </w:r>
      <w:r w:rsidRPr="004106EE">
        <w:rPr>
          <w:rFonts w:hint="eastAsia"/>
          <w:snapToGrid w:val="0"/>
          <w:sz w:val="24"/>
          <w:szCs w:val="24"/>
          <w:lang w:val="en-GB" w:eastAsia="zh-CN"/>
        </w:rPr>
        <w:t>[</w:t>
      </w:r>
      <w:r w:rsidRPr="004106EE">
        <w:rPr>
          <w:rFonts w:hint="eastAsia"/>
          <w:snapToGrid w:val="0"/>
          <w:sz w:val="24"/>
          <w:szCs w:val="24"/>
          <w:lang w:val="en-GB" w:eastAsia="zh-CN"/>
        </w:rPr>
        <w:t>，根据本决定附件</w:t>
      </w:r>
      <w:r w:rsidR="00B4028D">
        <w:rPr>
          <w:rFonts w:hint="eastAsia"/>
          <w:snapToGrid w:val="0"/>
          <w:sz w:val="24"/>
          <w:szCs w:val="24"/>
          <w:lang w:val="en-GB" w:eastAsia="zh-CN"/>
        </w:rPr>
        <w:t>三</w:t>
      </w:r>
      <w:r w:rsidRPr="004106EE">
        <w:rPr>
          <w:rFonts w:hint="eastAsia"/>
          <w:snapToGrid w:val="0"/>
          <w:sz w:val="24"/>
          <w:szCs w:val="24"/>
          <w:lang w:val="en-GB" w:eastAsia="zh-CN"/>
        </w:rPr>
        <w:t>]</w:t>
      </w:r>
      <w:r w:rsidRPr="004106EE">
        <w:rPr>
          <w:rFonts w:hint="eastAsia"/>
          <w:snapToGrid w:val="0"/>
          <w:sz w:val="24"/>
          <w:szCs w:val="24"/>
          <w:lang w:val="en-GB" w:eastAsia="zh-CN"/>
        </w:rPr>
        <w:t>与</w:t>
      </w:r>
      <w:r w:rsidRPr="004106EE">
        <w:rPr>
          <w:snapToGrid w:val="0"/>
          <w:sz w:val="24"/>
          <w:szCs w:val="24"/>
          <w:lang w:val="en-GB" w:eastAsia="zh-CN"/>
        </w:rPr>
        <w:t>第七次财务机制成效四年</w:t>
      </w:r>
      <w:r w:rsidRPr="004106EE">
        <w:rPr>
          <w:rFonts w:hint="eastAsia"/>
          <w:snapToGrid w:val="0"/>
          <w:sz w:val="24"/>
          <w:szCs w:val="24"/>
          <w:lang w:val="en-GB" w:eastAsia="zh-CN"/>
        </w:rPr>
        <w:t>度</w:t>
      </w:r>
      <w:r w:rsidRPr="004106EE">
        <w:rPr>
          <w:snapToGrid w:val="0"/>
          <w:sz w:val="24"/>
          <w:szCs w:val="24"/>
          <w:lang w:val="en-GB" w:eastAsia="zh-CN"/>
        </w:rPr>
        <w:t>审查</w:t>
      </w:r>
      <w:r w:rsidRPr="004106EE">
        <w:rPr>
          <w:rFonts w:hint="eastAsia"/>
          <w:snapToGrid w:val="0"/>
          <w:sz w:val="24"/>
          <w:szCs w:val="24"/>
          <w:lang w:val="en-GB" w:eastAsia="zh-CN"/>
        </w:rPr>
        <w:t>一并进行的</w:t>
      </w:r>
      <w:r w:rsidRPr="004106EE">
        <w:rPr>
          <w:snapToGrid w:val="0"/>
          <w:sz w:val="24"/>
          <w:szCs w:val="24"/>
          <w:lang w:val="en-GB" w:eastAsia="zh-CN"/>
        </w:rPr>
        <w:t>全球生物多样性框架基金盘点审查</w:t>
      </w:r>
      <w:r w:rsidRPr="004106EE">
        <w:rPr>
          <w:rFonts w:hint="eastAsia"/>
          <w:snapToGrid w:val="0"/>
          <w:sz w:val="24"/>
          <w:szCs w:val="24"/>
          <w:lang w:val="en-GB" w:eastAsia="zh-CN"/>
        </w:rPr>
        <w:t>[</w:t>
      </w:r>
      <w:r w:rsidRPr="004106EE">
        <w:rPr>
          <w:rFonts w:hint="eastAsia"/>
          <w:snapToGrid w:val="0"/>
          <w:sz w:val="24"/>
          <w:szCs w:val="24"/>
          <w:lang w:val="en-GB" w:eastAsia="zh-CN"/>
        </w:rPr>
        <w:t>，</w:t>
      </w:r>
      <w:r w:rsidRPr="004106EE">
        <w:rPr>
          <w:snapToGrid w:val="0"/>
          <w:sz w:val="24"/>
          <w:szCs w:val="24"/>
          <w:lang w:val="en-GB" w:eastAsia="zh-CN"/>
        </w:rPr>
        <w:t>认识到盘点应为缔约方大会审议《公约》第</w:t>
      </w:r>
      <w:r w:rsidRPr="004106EE">
        <w:rPr>
          <w:snapToGrid w:val="0"/>
          <w:sz w:val="24"/>
          <w:szCs w:val="24"/>
          <w:lang w:val="en-GB" w:eastAsia="zh-CN"/>
        </w:rPr>
        <w:t>21</w:t>
      </w:r>
      <w:r w:rsidRPr="004106EE">
        <w:rPr>
          <w:snapToGrid w:val="0"/>
          <w:sz w:val="24"/>
          <w:szCs w:val="24"/>
          <w:lang w:val="en-GB" w:eastAsia="zh-CN"/>
        </w:rPr>
        <w:t>条规定的</w:t>
      </w:r>
      <w:r w:rsidRPr="004106EE">
        <w:rPr>
          <w:rFonts w:hint="eastAsia"/>
          <w:snapToGrid w:val="0"/>
          <w:sz w:val="24"/>
          <w:szCs w:val="24"/>
          <w:lang w:val="en-GB" w:eastAsia="zh-CN"/>
        </w:rPr>
        <w:t>财务</w:t>
      </w:r>
      <w:r w:rsidRPr="004106EE">
        <w:rPr>
          <w:snapToGrid w:val="0"/>
          <w:sz w:val="24"/>
          <w:szCs w:val="24"/>
          <w:lang w:val="en-GB" w:eastAsia="zh-CN"/>
        </w:rPr>
        <w:t>机制的未来</w:t>
      </w:r>
      <w:r w:rsidRPr="004106EE">
        <w:rPr>
          <w:rFonts w:hint="eastAsia"/>
          <w:snapToGrid w:val="0"/>
          <w:sz w:val="24"/>
          <w:szCs w:val="24"/>
          <w:lang w:val="en-GB" w:eastAsia="zh-CN"/>
        </w:rPr>
        <w:t>机构</w:t>
      </w:r>
      <w:r w:rsidRPr="004106EE">
        <w:rPr>
          <w:snapToGrid w:val="0"/>
          <w:sz w:val="24"/>
          <w:szCs w:val="24"/>
          <w:lang w:val="en-GB" w:eastAsia="zh-CN"/>
        </w:rPr>
        <w:t>结构提供信息，但不应预先判断</w:t>
      </w:r>
      <w:r w:rsidRPr="004106EE">
        <w:rPr>
          <w:rFonts w:hint="eastAsia"/>
          <w:snapToGrid w:val="0"/>
          <w:sz w:val="24"/>
          <w:szCs w:val="24"/>
          <w:lang w:val="en-GB" w:eastAsia="zh-CN"/>
        </w:rPr>
        <w:t>其</w:t>
      </w:r>
      <w:r w:rsidRPr="004106EE">
        <w:rPr>
          <w:snapToGrid w:val="0"/>
          <w:sz w:val="24"/>
          <w:szCs w:val="24"/>
          <w:lang w:val="en-GB" w:eastAsia="zh-CN"/>
        </w:rPr>
        <w:t>审议结果</w:t>
      </w:r>
      <w:r w:rsidRPr="004106EE">
        <w:rPr>
          <w:snapToGrid w:val="0"/>
          <w:sz w:val="24"/>
          <w:szCs w:val="24"/>
          <w:lang w:val="en-GB" w:eastAsia="zh-CN"/>
        </w:rPr>
        <w:t>]</w:t>
      </w:r>
      <w:r w:rsidRPr="004106EE">
        <w:rPr>
          <w:snapToGrid w:val="0"/>
          <w:sz w:val="24"/>
          <w:szCs w:val="24"/>
          <w:lang w:val="en-GB" w:eastAsia="zh-CN"/>
        </w:rPr>
        <w:t>；</w:t>
      </w:r>
    </w:p>
    <w:p w14:paraId="134C9B4B" w14:textId="7805624C"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[23.</w:t>
      </w:r>
      <w:r w:rsidR="0075205C">
        <w:rPr>
          <w:rFonts w:hint="eastAsia"/>
          <w:snapToGrid w:val="0"/>
          <w:sz w:val="24"/>
          <w:szCs w:val="24"/>
          <w:lang w:eastAsia="zh-CN"/>
        </w:rPr>
        <w:t xml:space="preserve">  </w:t>
      </w:r>
      <w:r w:rsidRPr="004106EE">
        <w:rPr>
          <w:rFonts w:ascii="KaiTi" w:eastAsia="KaiTi" w:hAnsi="KaiTi" w:hint="eastAsia"/>
          <w:snapToGrid w:val="0"/>
          <w:sz w:val="24"/>
          <w:szCs w:val="24"/>
          <w:lang w:eastAsia="zh-CN"/>
        </w:rPr>
        <w:t>邀请</w:t>
      </w:r>
      <w:r w:rsidRPr="004106EE">
        <w:rPr>
          <w:rFonts w:hint="eastAsia"/>
          <w:snapToGrid w:val="0"/>
          <w:sz w:val="24"/>
          <w:szCs w:val="24"/>
          <w:lang w:eastAsia="zh-CN"/>
        </w:rPr>
        <w:t>全球环境基金提供便利，向那些符合条件但尚未得到资助来制定国家生物多样性战略和行动计划、国家目标或编写国家报告的缔约方提供财务支持；</w:t>
      </w:r>
      <w:r w:rsidRPr="004106EE">
        <w:rPr>
          <w:rFonts w:hint="eastAsia"/>
          <w:snapToGrid w:val="0"/>
          <w:sz w:val="24"/>
          <w:szCs w:val="24"/>
          <w:lang w:eastAsia="zh-CN"/>
        </w:rPr>
        <w:t>]</w:t>
      </w:r>
    </w:p>
    <w:p w14:paraId="0D172885" w14:textId="2BB00638"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[24.</w:t>
      </w:r>
      <w:r w:rsidR="0075205C">
        <w:rPr>
          <w:rFonts w:hint="eastAsia"/>
          <w:snapToGrid w:val="0"/>
          <w:sz w:val="24"/>
          <w:szCs w:val="24"/>
          <w:lang w:val="en-GB" w:eastAsia="zh-CN"/>
        </w:rPr>
        <w:t xml:space="preserve">  </w:t>
      </w:r>
      <w:r w:rsidRPr="004106EE">
        <w:rPr>
          <w:rFonts w:ascii="KaiTi" w:eastAsia="KaiTi" w:hAnsi="KaiTi"/>
          <w:snapToGrid w:val="0"/>
          <w:sz w:val="24"/>
          <w:szCs w:val="24"/>
          <w:lang w:eastAsia="zh-CN"/>
        </w:rPr>
        <w:t>请</w:t>
      </w:r>
      <w:r w:rsidRPr="004106EE">
        <w:rPr>
          <w:snapToGrid w:val="0"/>
          <w:sz w:val="24"/>
          <w:szCs w:val="24"/>
          <w:lang w:eastAsia="zh-CN"/>
        </w:rPr>
        <w:t>全球环境基金与</w:t>
      </w:r>
      <w:r w:rsidRPr="004106EE">
        <w:rPr>
          <w:rFonts w:hint="eastAsia"/>
          <w:snapToGrid w:val="0"/>
          <w:sz w:val="24"/>
          <w:szCs w:val="24"/>
          <w:lang w:eastAsia="zh-CN"/>
        </w:rPr>
        <w:t>受援国</w:t>
      </w:r>
      <w:r w:rsidRPr="004106EE">
        <w:rPr>
          <w:snapToGrid w:val="0"/>
          <w:sz w:val="24"/>
          <w:szCs w:val="24"/>
          <w:lang w:eastAsia="zh-CN"/>
        </w:rPr>
        <w:t>和执行秘书</w:t>
      </w:r>
      <w:r w:rsidRPr="004106EE">
        <w:rPr>
          <w:rFonts w:hint="eastAsia"/>
          <w:snapToGrid w:val="0"/>
          <w:sz w:val="24"/>
          <w:szCs w:val="24"/>
          <w:lang w:eastAsia="zh-CN"/>
        </w:rPr>
        <w:t>磋商</w:t>
      </w:r>
      <w:r w:rsidRPr="004106EE">
        <w:rPr>
          <w:snapToGrid w:val="0"/>
          <w:sz w:val="24"/>
          <w:szCs w:val="24"/>
          <w:lang w:eastAsia="zh-CN"/>
        </w:rPr>
        <w:t>，审查其第七和第八</w:t>
      </w:r>
      <w:r w:rsidRPr="004106EE">
        <w:rPr>
          <w:rFonts w:hint="eastAsia"/>
          <w:snapToGrid w:val="0"/>
          <w:sz w:val="24"/>
          <w:szCs w:val="24"/>
          <w:lang w:eastAsia="zh-CN"/>
        </w:rPr>
        <w:t>增资</w:t>
      </w:r>
      <w:r w:rsidRPr="004106EE">
        <w:rPr>
          <w:snapToGrid w:val="0"/>
          <w:sz w:val="24"/>
          <w:szCs w:val="24"/>
          <w:lang w:eastAsia="zh-CN"/>
        </w:rPr>
        <w:t>期</w:t>
      </w:r>
      <w:r w:rsidRPr="004106EE">
        <w:rPr>
          <w:rFonts w:hint="eastAsia"/>
          <w:snapToGrid w:val="0"/>
          <w:sz w:val="24"/>
          <w:szCs w:val="24"/>
          <w:lang w:eastAsia="zh-CN"/>
        </w:rPr>
        <w:t>所</w:t>
      </w:r>
      <w:r w:rsidRPr="004106EE">
        <w:rPr>
          <w:snapToGrid w:val="0"/>
          <w:sz w:val="24"/>
          <w:szCs w:val="24"/>
          <w:lang w:eastAsia="zh-CN"/>
        </w:rPr>
        <w:t>资助</w:t>
      </w:r>
      <w:r w:rsidRPr="004106EE">
        <w:rPr>
          <w:rFonts w:hint="eastAsia"/>
          <w:snapToGrid w:val="0"/>
          <w:sz w:val="24"/>
          <w:szCs w:val="24"/>
          <w:lang w:eastAsia="zh-CN"/>
        </w:rPr>
        <w:t>的</w:t>
      </w:r>
      <w:r w:rsidRPr="004106EE">
        <w:rPr>
          <w:snapToGrid w:val="0"/>
          <w:sz w:val="24"/>
          <w:szCs w:val="24"/>
          <w:lang w:val="en-GB" w:eastAsia="zh-CN"/>
        </w:rPr>
        <w:t>[</w:t>
      </w:r>
      <w:r w:rsidRPr="004106EE">
        <w:rPr>
          <w:snapToGrid w:val="0"/>
          <w:sz w:val="24"/>
          <w:szCs w:val="24"/>
          <w:lang w:val="en-GB" w:eastAsia="zh-CN"/>
        </w:rPr>
        <w:t>根据《公约》及其议定书</w:t>
      </w:r>
      <w:r w:rsidRPr="004106EE">
        <w:rPr>
          <w:snapToGrid w:val="0"/>
          <w:sz w:val="24"/>
          <w:szCs w:val="24"/>
          <w:lang w:val="en-GB" w:eastAsia="zh-CN"/>
        </w:rPr>
        <w:t>]</w:t>
      </w:r>
      <w:r w:rsidRPr="004106EE">
        <w:rPr>
          <w:snapToGrid w:val="0"/>
          <w:sz w:val="24"/>
          <w:szCs w:val="24"/>
          <w:lang w:val="en-GB" w:eastAsia="zh-CN"/>
        </w:rPr>
        <w:t>制定国家生物多样性战略和行动计划及国家报告的项目的</w:t>
      </w:r>
      <w:r w:rsidRPr="004106EE">
        <w:rPr>
          <w:rFonts w:hint="eastAsia"/>
          <w:snapToGrid w:val="0"/>
          <w:sz w:val="24"/>
          <w:szCs w:val="24"/>
          <w:lang w:eastAsia="zh-CN"/>
        </w:rPr>
        <w:t>成效</w:t>
      </w:r>
      <w:r w:rsidRPr="004106EE">
        <w:rPr>
          <w:snapToGrid w:val="0"/>
          <w:sz w:val="24"/>
          <w:szCs w:val="24"/>
          <w:lang w:eastAsia="zh-CN"/>
        </w:rPr>
        <w:t>，并</w:t>
      </w:r>
      <w:r w:rsidRPr="004106EE">
        <w:rPr>
          <w:rFonts w:hint="eastAsia"/>
          <w:snapToGrid w:val="0"/>
          <w:sz w:val="24"/>
          <w:szCs w:val="24"/>
          <w:lang w:eastAsia="zh-CN"/>
        </w:rPr>
        <w:t>向</w:t>
      </w:r>
      <w:r w:rsidRPr="004106EE">
        <w:rPr>
          <w:rFonts w:hint="eastAsia"/>
          <w:snapToGrid w:val="0"/>
          <w:sz w:val="24"/>
          <w:szCs w:val="24"/>
          <w:lang w:eastAsia="zh-CN"/>
        </w:rPr>
        <w:t>[</w:t>
      </w:r>
      <w:r w:rsidRPr="004106EE">
        <w:rPr>
          <w:rFonts w:hint="eastAsia"/>
          <w:snapToGrid w:val="0"/>
          <w:sz w:val="24"/>
          <w:szCs w:val="24"/>
          <w:lang w:eastAsia="zh-CN"/>
        </w:rPr>
        <w:t>执行问题附属机构在</w:t>
      </w:r>
      <w:r w:rsidRPr="004106EE">
        <w:rPr>
          <w:rFonts w:hint="eastAsia"/>
          <w:snapToGrid w:val="0"/>
          <w:sz w:val="24"/>
          <w:szCs w:val="24"/>
          <w:lang w:eastAsia="zh-CN"/>
        </w:rPr>
        <w:t>]</w:t>
      </w:r>
      <w:r w:rsidRPr="004106EE">
        <w:rPr>
          <w:snapToGrid w:val="0"/>
          <w:sz w:val="24"/>
          <w:szCs w:val="24"/>
          <w:lang w:eastAsia="zh-CN"/>
        </w:rPr>
        <w:t>缔约方大会第十八</w:t>
      </w:r>
      <w:r w:rsidRPr="004106EE">
        <w:rPr>
          <w:rFonts w:hint="eastAsia"/>
          <w:snapToGrid w:val="0"/>
          <w:sz w:val="24"/>
          <w:szCs w:val="24"/>
          <w:lang w:eastAsia="zh-CN"/>
        </w:rPr>
        <w:t>届</w:t>
      </w:r>
      <w:r w:rsidRPr="004106EE">
        <w:rPr>
          <w:snapToGrid w:val="0"/>
          <w:sz w:val="24"/>
          <w:szCs w:val="24"/>
          <w:lang w:eastAsia="zh-CN"/>
        </w:rPr>
        <w:t>会议</w:t>
      </w:r>
      <w:r w:rsidRPr="004106EE">
        <w:rPr>
          <w:rFonts w:hint="eastAsia"/>
          <w:snapToGrid w:val="0"/>
          <w:sz w:val="24"/>
          <w:szCs w:val="24"/>
          <w:lang w:eastAsia="zh-CN"/>
        </w:rPr>
        <w:t>[</w:t>
      </w:r>
      <w:r w:rsidRPr="004106EE">
        <w:rPr>
          <w:rFonts w:hint="eastAsia"/>
          <w:snapToGrid w:val="0"/>
          <w:sz w:val="24"/>
          <w:szCs w:val="24"/>
          <w:lang w:eastAsia="zh-CN"/>
        </w:rPr>
        <w:t>之前举行的一次会议</w:t>
      </w:r>
      <w:r w:rsidRPr="004106EE">
        <w:rPr>
          <w:rFonts w:hint="eastAsia"/>
          <w:snapToGrid w:val="0"/>
          <w:sz w:val="24"/>
          <w:szCs w:val="24"/>
          <w:lang w:eastAsia="zh-CN"/>
        </w:rPr>
        <w:t>]</w:t>
      </w:r>
      <w:r w:rsidRPr="004106EE">
        <w:rPr>
          <w:rFonts w:hint="eastAsia"/>
          <w:snapToGrid w:val="0"/>
          <w:sz w:val="24"/>
          <w:szCs w:val="24"/>
          <w:lang w:eastAsia="zh-CN"/>
        </w:rPr>
        <w:t>报告其</w:t>
      </w:r>
      <w:r w:rsidRPr="004106EE">
        <w:rPr>
          <w:snapToGrid w:val="0"/>
          <w:sz w:val="24"/>
          <w:szCs w:val="24"/>
          <w:lang w:eastAsia="zh-CN"/>
        </w:rPr>
        <w:t>为</w:t>
      </w:r>
      <w:r w:rsidRPr="004106EE">
        <w:rPr>
          <w:rFonts w:hint="eastAsia"/>
          <w:snapToGrid w:val="0"/>
          <w:sz w:val="24"/>
          <w:szCs w:val="24"/>
          <w:lang w:eastAsia="zh-CN"/>
        </w:rPr>
        <w:t>应对已查明的</w:t>
      </w:r>
      <w:r w:rsidRPr="004106EE">
        <w:rPr>
          <w:snapToGrid w:val="0"/>
          <w:sz w:val="24"/>
          <w:szCs w:val="24"/>
          <w:lang w:eastAsia="zh-CN"/>
        </w:rPr>
        <w:t>编写</w:t>
      </w:r>
      <w:r w:rsidRPr="004106EE">
        <w:rPr>
          <w:rFonts w:hint="eastAsia"/>
          <w:snapToGrid w:val="0"/>
          <w:sz w:val="24"/>
          <w:szCs w:val="24"/>
          <w:lang w:eastAsia="zh-CN"/>
        </w:rPr>
        <w:t>第七次</w:t>
      </w:r>
      <w:r w:rsidRPr="004106EE">
        <w:rPr>
          <w:snapToGrid w:val="0"/>
          <w:sz w:val="24"/>
          <w:szCs w:val="24"/>
          <w:lang w:eastAsia="zh-CN"/>
        </w:rPr>
        <w:t>国家报告的挑战</w:t>
      </w:r>
      <w:r w:rsidRPr="004106EE">
        <w:rPr>
          <w:rFonts w:hint="eastAsia"/>
          <w:snapToGrid w:val="0"/>
          <w:sz w:val="24"/>
          <w:szCs w:val="24"/>
          <w:lang w:eastAsia="zh-CN"/>
        </w:rPr>
        <w:t>[</w:t>
      </w:r>
      <w:r w:rsidRPr="004106EE">
        <w:rPr>
          <w:rFonts w:hint="eastAsia"/>
          <w:snapToGrid w:val="0"/>
          <w:sz w:val="24"/>
          <w:szCs w:val="24"/>
          <w:lang w:eastAsia="zh-CN"/>
        </w:rPr>
        <w:t>而做出的相应调整</w:t>
      </w:r>
      <w:r w:rsidRPr="004106EE">
        <w:rPr>
          <w:rFonts w:hint="eastAsia"/>
          <w:snapToGrid w:val="0"/>
          <w:sz w:val="24"/>
          <w:szCs w:val="24"/>
          <w:lang w:eastAsia="zh-CN"/>
        </w:rPr>
        <w:t>]</w:t>
      </w:r>
      <w:r w:rsidRPr="004106EE">
        <w:rPr>
          <w:snapToGrid w:val="0"/>
          <w:sz w:val="24"/>
          <w:szCs w:val="24"/>
          <w:lang w:eastAsia="zh-CN"/>
        </w:rPr>
        <w:t>而采取的措施</w:t>
      </w:r>
      <w:r w:rsidRPr="004106EE">
        <w:rPr>
          <w:rFonts w:hint="eastAsia"/>
          <w:snapToGrid w:val="0"/>
          <w:sz w:val="24"/>
          <w:szCs w:val="24"/>
          <w:lang w:eastAsia="zh-CN"/>
        </w:rPr>
        <w:t>；</w:t>
      </w:r>
      <w:r w:rsidRPr="004106EE">
        <w:rPr>
          <w:rFonts w:hint="eastAsia"/>
          <w:snapToGrid w:val="0"/>
          <w:sz w:val="24"/>
          <w:szCs w:val="24"/>
          <w:lang w:val="en-GB" w:eastAsia="zh-CN"/>
        </w:rPr>
        <w:t>]</w:t>
      </w:r>
    </w:p>
    <w:p w14:paraId="048C7B5F" w14:textId="67D17A16" w:rsidR="00A608FD" w:rsidRPr="004106EE" w:rsidRDefault="00A608FD"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eastAsia="KaiTi" w:hint="eastAsia"/>
          <w:snapToGrid w:val="0"/>
          <w:sz w:val="24"/>
          <w:szCs w:val="24"/>
          <w:lang w:eastAsia="zh-CN"/>
        </w:rPr>
        <w:lastRenderedPageBreak/>
        <w:t>25.</w:t>
      </w:r>
      <w:r w:rsidRPr="004106EE">
        <w:rPr>
          <w:rFonts w:eastAsia="KaiTi"/>
          <w:snapToGrid w:val="0"/>
          <w:sz w:val="24"/>
          <w:szCs w:val="24"/>
          <w:lang w:eastAsia="zh-CN"/>
        </w:rPr>
        <w:tab/>
      </w:r>
      <w:r w:rsidR="0075205C">
        <w:rPr>
          <w:rFonts w:eastAsia="KaiTi" w:hint="eastAsia"/>
          <w:snapToGrid w:val="0"/>
          <w:sz w:val="24"/>
          <w:szCs w:val="24"/>
          <w:lang w:eastAsia="zh-CN"/>
        </w:rPr>
        <w:t xml:space="preserve">  </w:t>
      </w:r>
      <w:r w:rsidRPr="004106EE">
        <w:rPr>
          <w:rFonts w:hint="eastAsia"/>
          <w:snapToGrid w:val="0"/>
          <w:sz w:val="24"/>
          <w:szCs w:val="24"/>
          <w:lang w:eastAsia="zh-CN"/>
        </w:rPr>
        <w:t>[</w:t>
      </w:r>
      <w:r w:rsidRPr="004106EE">
        <w:rPr>
          <w:rFonts w:eastAsia="KaiTi" w:hint="eastAsia"/>
          <w:snapToGrid w:val="0"/>
          <w:sz w:val="24"/>
          <w:szCs w:val="24"/>
          <w:lang w:eastAsia="zh-CN"/>
        </w:rPr>
        <w:t>请</w:t>
      </w:r>
      <w:r w:rsidRPr="004106EE">
        <w:rPr>
          <w:rFonts w:hint="eastAsia"/>
          <w:snapToGrid w:val="0"/>
          <w:sz w:val="24"/>
          <w:szCs w:val="24"/>
          <w:lang w:eastAsia="zh-CN"/>
        </w:rPr>
        <w:t>为《卡塔赫纳生物安全议定书》下的生物安全项目留出专用资金</w:t>
      </w:r>
      <w:r w:rsidRPr="004106EE">
        <w:rPr>
          <w:rFonts w:hint="eastAsia"/>
          <w:snapToGrid w:val="0"/>
          <w:sz w:val="24"/>
          <w:szCs w:val="24"/>
          <w:lang w:eastAsia="zh-CN"/>
        </w:rPr>
        <w:t>][</w:t>
      </w:r>
      <w:r w:rsidRPr="004106EE">
        <w:rPr>
          <w:rFonts w:eastAsia="KaiTi" w:hint="eastAsia"/>
          <w:snapToGrid w:val="0"/>
          <w:sz w:val="24"/>
          <w:szCs w:val="24"/>
          <w:lang w:eastAsia="zh-CN"/>
        </w:rPr>
        <w:t>鼓励</w:t>
      </w:r>
      <w:r w:rsidRPr="004106EE">
        <w:rPr>
          <w:rFonts w:hint="eastAsia"/>
          <w:snapToGrid w:val="0"/>
          <w:sz w:val="24"/>
          <w:szCs w:val="24"/>
          <w:lang w:eastAsia="zh-CN"/>
        </w:rPr>
        <w:t>《卡塔赫纳生物安全议定书》的发展中国家缔约方向全球环境基金提交申请</w:t>
      </w:r>
      <w:r w:rsidRPr="004106EE">
        <w:rPr>
          <w:rFonts w:hint="eastAsia"/>
          <w:snapToGrid w:val="0"/>
          <w:sz w:val="24"/>
          <w:szCs w:val="24"/>
          <w:lang w:eastAsia="zh-CN"/>
        </w:rPr>
        <w:t>]</w:t>
      </w:r>
      <w:r w:rsidRPr="004106EE">
        <w:rPr>
          <w:rFonts w:hint="eastAsia"/>
          <w:snapToGrid w:val="0"/>
          <w:sz w:val="24"/>
          <w:szCs w:val="24"/>
          <w:lang w:eastAsia="zh-CN"/>
        </w:rPr>
        <w:t>，鉴于前几轮得到资助的此类项目为数不多；</w:t>
      </w:r>
    </w:p>
    <w:p w14:paraId="6464E0F6" w14:textId="4EDC9AC6" w:rsidR="00A608FD" w:rsidRPr="004106EE" w:rsidRDefault="00913638"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26.</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ascii="KaiTi" w:eastAsia="KaiTi" w:hAnsi="KaiTi"/>
          <w:snapToGrid w:val="0"/>
          <w:sz w:val="24"/>
          <w:szCs w:val="24"/>
          <w:lang w:eastAsia="zh-CN"/>
        </w:rPr>
        <w:t>请</w:t>
      </w:r>
      <w:r w:rsidRPr="004106EE">
        <w:rPr>
          <w:snapToGrid w:val="0"/>
          <w:sz w:val="24"/>
          <w:szCs w:val="24"/>
          <w:lang w:val="en-GB" w:eastAsia="zh-CN"/>
        </w:rPr>
        <w:t>执行秘书</w:t>
      </w:r>
      <w:r w:rsidRPr="004106EE">
        <w:rPr>
          <w:rFonts w:hint="eastAsia"/>
          <w:snapToGrid w:val="0"/>
          <w:sz w:val="24"/>
          <w:szCs w:val="24"/>
          <w:lang w:val="en-GB" w:eastAsia="zh-CN"/>
        </w:rPr>
        <w:t>与全球环境基金秘书处磋商，参考《昆蒙框架》集体执行进度全球审查报告，</w:t>
      </w:r>
      <w:r w:rsidRPr="004106EE">
        <w:rPr>
          <w:snapToGrid w:val="0"/>
          <w:sz w:val="24"/>
          <w:szCs w:val="24"/>
          <w:lang w:val="en-GB" w:eastAsia="zh-CN"/>
        </w:rPr>
        <w:t>编写</w:t>
      </w:r>
      <w:r w:rsidRPr="004106EE">
        <w:rPr>
          <w:snapToGrid w:val="0"/>
          <w:sz w:val="24"/>
          <w:szCs w:val="24"/>
          <w:lang w:val="en-GB" w:eastAsia="zh-CN"/>
        </w:rPr>
        <w:t>2030</w:t>
      </w:r>
      <w:r w:rsidRPr="004106EE">
        <w:rPr>
          <w:snapToGrid w:val="0"/>
          <w:sz w:val="24"/>
          <w:szCs w:val="24"/>
          <w:lang w:val="en-GB" w:eastAsia="zh-CN"/>
        </w:rPr>
        <w:t>年</w:t>
      </w:r>
      <w:r w:rsidRPr="004106EE">
        <w:rPr>
          <w:snapToGrid w:val="0"/>
          <w:sz w:val="24"/>
          <w:szCs w:val="24"/>
          <w:lang w:val="en-GB" w:eastAsia="zh-CN"/>
        </w:rPr>
        <w:t>7</w:t>
      </w:r>
      <w:r w:rsidRPr="004106EE">
        <w:rPr>
          <w:snapToGrid w:val="0"/>
          <w:sz w:val="24"/>
          <w:szCs w:val="24"/>
          <w:lang w:val="en-GB" w:eastAsia="zh-CN"/>
        </w:rPr>
        <w:t>月至</w:t>
      </w:r>
      <w:r w:rsidRPr="004106EE">
        <w:rPr>
          <w:snapToGrid w:val="0"/>
          <w:sz w:val="24"/>
          <w:szCs w:val="24"/>
          <w:lang w:val="en-GB" w:eastAsia="zh-CN"/>
        </w:rPr>
        <w:t>2034</w:t>
      </w:r>
      <w:r w:rsidRPr="004106EE">
        <w:rPr>
          <w:snapToGrid w:val="0"/>
          <w:sz w:val="24"/>
          <w:szCs w:val="24"/>
          <w:lang w:val="en-GB" w:eastAsia="zh-CN"/>
        </w:rPr>
        <w:t>年</w:t>
      </w:r>
      <w:r w:rsidRPr="004106EE">
        <w:rPr>
          <w:snapToGrid w:val="0"/>
          <w:sz w:val="24"/>
          <w:szCs w:val="24"/>
          <w:lang w:val="en-GB" w:eastAsia="zh-CN"/>
        </w:rPr>
        <w:t>6</w:t>
      </w:r>
      <w:r w:rsidRPr="004106EE">
        <w:rPr>
          <w:snapToGrid w:val="0"/>
          <w:sz w:val="24"/>
          <w:szCs w:val="24"/>
          <w:lang w:val="en-GB" w:eastAsia="zh-CN"/>
        </w:rPr>
        <w:t>月</w:t>
      </w:r>
      <w:r w:rsidRPr="004106EE">
        <w:rPr>
          <w:rFonts w:hint="eastAsia"/>
          <w:snapToGrid w:val="0"/>
          <w:sz w:val="24"/>
          <w:szCs w:val="24"/>
          <w:lang w:val="en-GB" w:eastAsia="zh-CN"/>
        </w:rPr>
        <w:t>《公约》及其议定书</w:t>
      </w:r>
      <w:r w:rsidRPr="004106EE">
        <w:rPr>
          <w:snapToGrid w:val="0"/>
          <w:sz w:val="24"/>
          <w:szCs w:val="24"/>
          <w:lang w:val="en-GB" w:eastAsia="zh-CN"/>
        </w:rPr>
        <w:t>利用</w:t>
      </w:r>
      <w:r w:rsidRPr="004106EE">
        <w:rPr>
          <w:rFonts w:hint="eastAsia"/>
          <w:snapToGrid w:val="0"/>
          <w:sz w:val="24"/>
          <w:szCs w:val="24"/>
          <w:lang w:val="en-GB" w:eastAsia="zh-CN"/>
        </w:rPr>
        <w:t>全环</w:t>
      </w:r>
      <w:r w:rsidRPr="004106EE">
        <w:rPr>
          <w:snapToGrid w:val="0"/>
          <w:sz w:val="24"/>
          <w:szCs w:val="24"/>
          <w:lang w:val="en-GB" w:eastAsia="zh-CN"/>
        </w:rPr>
        <w:t>基金生物多样性资源成果导向四年期方案</w:t>
      </w:r>
      <w:r w:rsidRPr="004106EE">
        <w:rPr>
          <w:rFonts w:hint="eastAsia"/>
          <w:snapToGrid w:val="0"/>
          <w:sz w:val="24"/>
          <w:szCs w:val="24"/>
          <w:lang w:val="en-GB" w:eastAsia="zh-CN"/>
        </w:rPr>
        <w:t>重点</w:t>
      </w:r>
      <w:r w:rsidRPr="004106EE">
        <w:rPr>
          <w:snapToGrid w:val="0"/>
          <w:sz w:val="24"/>
          <w:szCs w:val="24"/>
          <w:lang w:val="en-GB" w:eastAsia="zh-CN"/>
        </w:rPr>
        <w:t>框架草案，</w:t>
      </w:r>
      <w:r w:rsidRPr="004106EE">
        <w:rPr>
          <w:rFonts w:hint="eastAsia"/>
          <w:snapToGrid w:val="0"/>
          <w:sz w:val="24"/>
          <w:szCs w:val="24"/>
          <w:lang w:val="en-GB" w:eastAsia="zh-CN"/>
        </w:rPr>
        <w:t>[</w:t>
      </w:r>
      <w:r w:rsidRPr="004106EE">
        <w:rPr>
          <w:rFonts w:hint="eastAsia"/>
          <w:snapToGrid w:val="0"/>
          <w:sz w:val="24"/>
          <w:szCs w:val="24"/>
          <w:lang w:val="en-GB" w:eastAsia="zh-CN"/>
        </w:rPr>
        <w:t>在其中根据《公约》第</w:t>
      </w:r>
      <w:r w:rsidRPr="004106EE">
        <w:rPr>
          <w:rFonts w:hint="eastAsia"/>
          <w:snapToGrid w:val="0"/>
          <w:sz w:val="24"/>
          <w:szCs w:val="24"/>
          <w:lang w:val="en-GB" w:eastAsia="zh-CN"/>
        </w:rPr>
        <w:t>20</w:t>
      </w:r>
      <w:r w:rsidRPr="004106EE">
        <w:rPr>
          <w:rFonts w:hint="eastAsia"/>
          <w:snapToGrid w:val="0"/>
          <w:sz w:val="24"/>
          <w:szCs w:val="24"/>
          <w:lang w:val="en-GB" w:eastAsia="zh-CN"/>
        </w:rPr>
        <w:t>条第</w:t>
      </w:r>
      <w:r w:rsidRPr="004106EE">
        <w:rPr>
          <w:rFonts w:hint="eastAsia"/>
          <w:snapToGrid w:val="0"/>
          <w:sz w:val="24"/>
          <w:szCs w:val="24"/>
          <w:lang w:val="en-GB" w:eastAsia="zh-CN"/>
        </w:rPr>
        <w:t>5</w:t>
      </w:r>
      <w:r w:rsidRPr="004106EE">
        <w:rPr>
          <w:rFonts w:hint="eastAsia"/>
          <w:snapToGrid w:val="0"/>
          <w:sz w:val="24"/>
          <w:szCs w:val="24"/>
          <w:lang w:val="en-GB" w:eastAsia="zh-CN"/>
        </w:rPr>
        <w:t>款和第</w:t>
      </w:r>
      <w:r w:rsidRPr="004106EE">
        <w:rPr>
          <w:rFonts w:hint="eastAsia"/>
          <w:snapToGrid w:val="0"/>
          <w:sz w:val="24"/>
          <w:szCs w:val="24"/>
          <w:lang w:val="en-GB" w:eastAsia="zh-CN"/>
        </w:rPr>
        <w:t>6</w:t>
      </w:r>
      <w:r w:rsidRPr="004106EE">
        <w:rPr>
          <w:rFonts w:hint="eastAsia"/>
          <w:snapToGrid w:val="0"/>
          <w:sz w:val="24"/>
          <w:szCs w:val="24"/>
          <w:lang w:val="en-GB" w:eastAsia="zh-CN"/>
        </w:rPr>
        <w:t>款明确讨论获取模式以及发展中国家缔约方、特别是最不发达国家和小岛屿发展中国家受到的能力制约，</w:t>
      </w:r>
      <w:r w:rsidRPr="004106EE">
        <w:rPr>
          <w:rFonts w:hint="eastAsia"/>
          <w:snapToGrid w:val="0"/>
          <w:sz w:val="24"/>
          <w:szCs w:val="24"/>
          <w:lang w:val="en-GB" w:eastAsia="zh-CN"/>
        </w:rPr>
        <w:t>]</w:t>
      </w:r>
      <w:r w:rsidRPr="004106EE">
        <w:rPr>
          <w:snapToGrid w:val="0"/>
          <w:sz w:val="24"/>
          <w:szCs w:val="24"/>
          <w:lang w:val="en-GB" w:eastAsia="zh-CN"/>
        </w:rPr>
        <w:t>供执行问题附属机构</w:t>
      </w:r>
      <w:r w:rsidRPr="004106EE">
        <w:rPr>
          <w:rFonts w:hint="eastAsia"/>
          <w:snapToGrid w:val="0"/>
          <w:sz w:val="24"/>
          <w:szCs w:val="24"/>
          <w:lang w:val="en-GB" w:eastAsia="zh-CN"/>
        </w:rPr>
        <w:t>在缔约方大会第十八届会议之前举行的一次会议</w:t>
      </w:r>
      <w:r w:rsidRPr="004106EE">
        <w:rPr>
          <w:snapToGrid w:val="0"/>
          <w:sz w:val="24"/>
          <w:szCs w:val="24"/>
          <w:lang w:val="en-GB" w:eastAsia="zh-CN"/>
        </w:rPr>
        <w:t>审议，随后</w:t>
      </w:r>
      <w:r w:rsidRPr="004106EE">
        <w:rPr>
          <w:rFonts w:hint="eastAsia"/>
          <w:snapToGrid w:val="0"/>
          <w:sz w:val="24"/>
          <w:szCs w:val="24"/>
          <w:lang w:val="en-GB" w:eastAsia="zh-CN"/>
        </w:rPr>
        <w:t>供</w:t>
      </w:r>
      <w:r w:rsidRPr="004106EE">
        <w:rPr>
          <w:snapToGrid w:val="0"/>
          <w:sz w:val="24"/>
          <w:szCs w:val="24"/>
          <w:lang w:val="en-GB" w:eastAsia="zh-CN"/>
        </w:rPr>
        <w:t>缔约方大会第十八届会议通过</w:t>
      </w:r>
      <w:r w:rsidRPr="004106EE">
        <w:rPr>
          <w:rFonts w:hint="eastAsia"/>
          <w:snapToGrid w:val="0"/>
          <w:sz w:val="24"/>
          <w:szCs w:val="24"/>
          <w:lang w:val="en-GB" w:eastAsia="zh-CN"/>
        </w:rPr>
        <w:t>；</w:t>
      </w:r>
    </w:p>
    <w:p w14:paraId="5AA42E2F" w14:textId="7C56E496" w:rsidR="000341FA" w:rsidRPr="004106EE" w:rsidRDefault="000341FA"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[27.</w:t>
      </w:r>
      <w:r w:rsidR="0075205C">
        <w:rPr>
          <w:rFonts w:hint="eastAsia"/>
          <w:snapToGrid w:val="0"/>
          <w:sz w:val="24"/>
          <w:szCs w:val="24"/>
          <w:lang w:val="en-GB" w:eastAsia="zh-CN"/>
        </w:rPr>
        <w:t xml:space="preserve">  </w:t>
      </w:r>
      <w:r w:rsidRPr="004106EE">
        <w:rPr>
          <w:rFonts w:ascii="KaiTi" w:eastAsia="KaiTi" w:hAnsi="KaiTi"/>
          <w:snapToGrid w:val="0"/>
          <w:sz w:val="24"/>
          <w:szCs w:val="24"/>
          <w:lang w:eastAsia="zh-CN"/>
        </w:rPr>
        <w:t>强调</w:t>
      </w:r>
      <w:r w:rsidRPr="004106EE">
        <w:rPr>
          <w:snapToGrid w:val="0"/>
          <w:sz w:val="24"/>
          <w:szCs w:val="24"/>
          <w:lang w:eastAsia="zh-CN"/>
        </w:rPr>
        <w:t>为全球环境基金信托基金第十</w:t>
      </w:r>
      <w:r w:rsidRPr="004106EE">
        <w:rPr>
          <w:rFonts w:hint="eastAsia"/>
          <w:snapToGrid w:val="0"/>
          <w:sz w:val="24"/>
          <w:szCs w:val="24"/>
          <w:lang w:eastAsia="zh-CN"/>
        </w:rPr>
        <w:t>增资</w:t>
      </w:r>
      <w:r w:rsidRPr="004106EE">
        <w:rPr>
          <w:snapToGrid w:val="0"/>
          <w:sz w:val="24"/>
          <w:szCs w:val="24"/>
          <w:lang w:eastAsia="zh-CN"/>
        </w:rPr>
        <w:t>期</w:t>
      </w:r>
      <w:r w:rsidRPr="004106EE">
        <w:rPr>
          <w:rFonts w:hint="eastAsia"/>
          <w:snapToGrid w:val="0"/>
          <w:sz w:val="24"/>
          <w:szCs w:val="24"/>
          <w:lang w:eastAsia="zh-CN"/>
        </w:rPr>
        <w:t>编写《公约》及其议定书</w:t>
      </w:r>
      <w:r w:rsidRPr="004106EE">
        <w:rPr>
          <w:snapToGrid w:val="0"/>
          <w:sz w:val="24"/>
          <w:szCs w:val="24"/>
          <w:lang w:eastAsia="zh-CN"/>
        </w:rPr>
        <w:t>成果导向四年期方案</w:t>
      </w:r>
      <w:r w:rsidRPr="004106EE">
        <w:rPr>
          <w:rFonts w:hint="eastAsia"/>
          <w:snapToGrid w:val="0"/>
          <w:sz w:val="24"/>
          <w:szCs w:val="24"/>
          <w:lang w:eastAsia="zh-CN"/>
        </w:rPr>
        <w:t>重点</w:t>
      </w:r>
      <w:r w:rsidRPr="004106EE">
        <w:rPr>
          <w:snapToGrid w:val="0"/>
          <w:sz w:val="24"/>
          <w:szCs w:val="24"/>
          <w:lang w:eastAsia="zh-CN"/>
        </w:rPr>
        <w:t>框架不妨碍第</w:t>
      </w:r>
      <w:hyperlink r:id="rId56" w:history="1">
        <w:r w:rsidRPr="004106EE">
          <w:rPr>
            <w:rStyle w:val="Hyperlink"/>
            <w:snapToGrid w:val="0"/>
            <w:sz w:val="24"/>
            <w:szCs w:val="24"/>
            <w:lang w:eastAsia="zh-CN"/>
          </w:rPr>
          <w:t>16/34</w:t>
        </w:r>
      </w:hyperlink>
      <w:r w:rsidRPr="004106EE">
        <w:rPr>
          <w:snapToGrid w:val="0"/>
          <w:sz w:val="24"/>
          <w:szCs w:val="24"/>
          <w:lang w:eastAsia="zh-CN"/>
        </w:rPr>
        <w:t>号决定</w:t>
      </w:r>
      <w:r w:rsidRPr="004106EE">
        <w:rPr>
          <w:rFonts w:hint="eastAsia"/>
          <w:snapToGrid w:val="0"/>
          <w:sz w:val="24"/>
          <w:szCs w:val="24"/>
          <w:lang w:eastAsia="zh-CN"/>
        </w:rPr>
        <w:t>就</w:t>
      </w:r>
      <w:r w:rsidRPr="004106EE">
        <w:rPr>
          <w:snapToGrid w:val="0"/>
          <w:sz w:val="24"/>
          <w:szCs w:val="24"/>
          <w:lang w:eastAsia="zh-CN"/>
        </w:rPr>
        <w:t>《公约》第</w:t>
      </w:r>
      <w:r w:rsidRPr="004106EE">
        <w:rPr>
          <w:snapToGrid w:val="0"/>
          <w:sz w:val="24"/>
          <w:szCs w:val="24"/>
          <w:lang w:eastAsia="zh-CN"/>
        </w:rPr>
        <w:t>21</w:t>
      </w:r>
      <w:r w:rsidRPr="004106EE">
        <w:rPr>
          <w:snapToGrid w:val="0"/>
          <w:sz w:val="24"/>
          <w:szCs w:val="24"/>
          <w:lang w:eastAsia="zh-CN"/>
        </w:rPr>
        <w:t>条</w:t>
      </w:r>
      <w:r w:rsidRPr="004106EE">
        <w:rPr>
          <w:rFonts w:hint="eastAsia"/>
          <w:snapToGrid w:val="0"/>
          <w:sz w:val="24"/>
          <w:szCs w:val="24"/>
          <w:lang w:eastAsia="zh-CN"/>
        </w:rPr>
        <w:t>规定</w:t>
      </w:r>
      <w:r w:rsidRPr="004106EE">
        <w:rPr>
          <w:snapToGrid w:val="0"/>
          <w:sz w:val="24"/>
          <w:szCs w:val="24"/>
          <w:lang w:eastAsia="zh-CN"/>
        </w:rPr>
        <w:t>的</w:t>
      </w:r>
      <w:r w:rsidRPr="004106EE">
        <w:rPr>
          <w:rFonts w:hint="eastAsia"/>
          <w:snapToGrid w:val="0"/>
          <w:sz w:val="24"/>
          <w:szCs w:val="24"/>
          <w:lang w:eastAsia="zh-CN"/>
        </w:rPr>
        <w:t>财务</w:t>
      </w:r>
      <w:r w:rsidRPr="004106EE">
        <w:rPr>
          <w:snapToGrid w:val="0"/>
          <w:sz w:val="24"/>
          <w:szCs w:val="24"/>
          <w:lang w:eastAsia="zh-CN"/>
        </w:rPr>
        <w:t>机制</w:t>
      </w:r>
      <w:r w:rsidRPr="004106EE">
        <w:rPr>
          <w:rFonts w:hint="eastAsia"/>
          <w:snapToGrid w:val="0"/>
          <w:sz w:val="24"/>
          <w:szCs w:val="24"/>
          <w:lang w:eastAsia="zh-CN"/>
        </w:rPr>
        <w:t>的机构结构</w:t>
      </w:r>
      <w:r w:rsidRPr="004106EE">
        <w:rPr>
          <w:snapToGrid w:val="0"/>
          <w:sz w:val="24"/>
          <w:szCs w:val="24"/>
          <w:lang w:eastAsia="zh-CN"/>
        </w:rPr>
        <w:t>所确立的</w:t>
      </w:r>
      <w:r w:rsidRPr="004106EE">
        <w:rPr>
          <w:rFonts w:hint="eastAsia"/>
          <w:snapToGrid w:val="0"/>
          <w:sz w:val="24"/>
          <w:szCs w:val="24"/>
          <w:lang w:eastAsia="zh-CN"/>
        </w:rPr>
        <w:t>程序</w:t>
      </w:r>
      <w:r w:rsidRPr="004106EE">
        <w:rPr>
          <w:snapToGrid w:val="0"/>
          <w:sz w:val="24"/>
          <w:szCs w:val="24"/>
          <w:lang w:eastAsia="zh-CN"/>
        </w:rPr>
        <w:t>。</w:t>
      </w:r>
      <w:r w:rsidRPr="004106EE">
        <w:rPr>
          <w:rFonts w:hint="eastAsia"/>
          <w:snapToGrid w:val="0"/>
          <w:sz w:val="24"/>
          <w:szCs w:val="24"/>
          <w:lang w:val="en-GB" w:eastAsia="zh-CN"/>
        </w:rPr>
        <w:t>]</w:t>
      </w:r>
    </w:p>
    <w:p w14:paraId="6A7CDD50" w14:textId="2C8C537E" w:rsidR="000341FA" w:rsidRPr="004106EE" w:rsidRDefault="000341FA" w:rsidP="0075205C">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4106EE">
        <w:rPr>
          <w:rFonts w:hint="eastAsia"/>
          <w:snapToGrid w:val="0"/>
          <w:sz w:val="24"/>
          <w:szCs w:val="24"/>
          <w:lang w:val="en-GB" w:eastAsia="zh-CN"/>
        </w:rPr>
        <w:t>28.</w:t>
      </w:r>
      <w:r w:rsidRPr="004106EE">
        <w:rPr>
          <w:snapToGrid w:val="0"/>
          <w:sz w:val="24"/>
          <w:szCs w:val="24"/>
          <w:lang w:val="en-GB" w:eastAsia="zh-CN"/>
        </w:rPr>
        <w:tab/>
      </w:r>
      <w:r w:rsidR="0075205C">
        <w:rPr>
          <w:rFonts w:hint="eastAsia"/>
          <w:snapToGrid w:val="0"/>
          <w:sz w:val="24"/>
          <w:szCs w:val="24"/>
          <w:lang w:val="en-GB" w:eastAsia="zh-CN"/>
        </w:rPr>
        <w:t xml:space="preserve"> </w:t>
      </w:r>
      <w:r w:rsidRPr="004106EE">
        <w:rPr>
          <w:rFonts w:eastAsia="KaiTi"/>
          <w:snapToGrid w:val="0"/>
          <w:sz w:val="24"/>
          <w:szCs w:val="24"/>
          <w:lang w:val="en-GB" w:eastAsia="zh-CN"/>
        </w:rPr>
        <w:t>通过</w:t>
      </w:r>
      <w:r w:rsidRPr="004106EE">
        <w:rPr>
          <w:snapToGrid w:val="0"/>
          <w:sz w:val="24"/>
          <w:szCs w:val="24"/>
          <w:lang w:val="en-GB" w:eastAsia="zh-CN"/>
        </w:rPr>
        <w:t>本决定附件一所载对全球环境基金的补充指导意见，请全球环境基金理事会在其提交缔约方大会的报告中</w:t>
      </w:r>
      <w:r w:rsidRPr="004106EE">
        <w:rPr>
          <w:rFonts w:hint="eastAsia"/>
          <w:snapToGrid w:val="0"/>
          <w:sz w:val="24"/>
          <w:szCs w:val="24"/>
          <w:lang w:val="en-GB" w:eastAsia="zh-CN"/>
        </w:rPr>
        <w:t>列</w:t>
      </w:r>
      <w:r w:rsidRPr="004106EE">
        <w:rPr>
          <w:snapToGrid w:val="0"/>
          <w:sz w:val="24"/>
          <w:szCs w:val="24"/>
          <w:lang w:val="en-GB" w:eastAsia="zh-CN"/>
        </w:rPr>
        <w:t>入有关补充指导意见执行情况的信息；</w:t>
      </w:r>
    </w:p>
    <w:p w14:paraId="51C64953" w14:textId="1E6BCC23" w:rsidR="00E764AD" w:rsidRPr="004106EE" w:rsidRDefault="00E764AD"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eastAsia="KaiTi" w:hint="eastAsia"/>
          <w:snapToGrid w:val="0"/>
          <w:sz w:val="24"/>
          <w:szCs w:val="24"/>
          <w:lang w:eastAsia="zh-CN"/>
        </w:rPr>
        <w:t>29.</w:t>
      </w:r>
      <w:r w:rsidRPr="004106EE">
        <w:rPr>
          <w:rFonts w:eastAsia="KaiTi"/>
          <w:snapToGrid w:val="0"/>
          <w:sz w:val="24"/>
          <w:szCs w:val="24"/>
          <w:lang w:eastAsia="zh-CN"/>
        </w:rPr>
        <w:tab/>
      </w:r>
      <w:r w:rsidR="0075205C">
        <w:rPr>
          <w:rFonts w:eastAsia="KaiTi" w:hint="eastAsia"/>
          <w:snapToGrid w:val="0"/>
          <w:sz w:val="24"/>
          <w:szCs w:val="24"/>
          <w:lang w:eastAsia="zh-CN"/>
        </w:rPr>
        <w:t xml:space="preserve"> </w:t>
      </w:r>
      <w:r w:rsidRPr="004106EE">
        <w:rPr>
          <w:rFonts w:eastAsia="KaiTi"/>
          <w:snapToGrid w:val="0"/>
          <w:sz w:val="24"/>
          <w:szCs w:val="24"/>
          <w:lang w:eastAsia="zh-CN"/>
        </w:rPr>
        <w:t>注意到</w:t>
      </w:r>
      <w:r w:rsidRPr="004106EE">
        <w:rPr>
          <w:rFonts w:hint="eastAsia"/>
          <w:snapToGrid w:val="0"/>
          <w:sz w:val="24"/>
          <w:szCs w:val="24"/>
          <w:lang w:eastAsia="zh-CN"/>
        </w:rPr>
        <w:t>45</w:t>
      </w:r>
      <w:r w:rsidRPr="004106EE">
        <w:rPr>
          <w:rFonts w:hint="eastAsia"/>
          <w:snapToGrid w:val="0"/>
          <w:sz w:val="24"/>
          <w:szCs w:val="24"/>
          <w:lang w:eastAsia="zh-CN"/>
        </w:rPr>
        <w:t>个符合条件的发展中国家缔约方提交的资金需求信息和《生物多样性公约》秘书处为便利全球环境基金信托基金第九增资期的谈判而向全球环境基金转发的信息汇编和分析；</w:t>
      </w:r>
    </w:p>
    <w:p w14:paraId="3EF7CDF1" w14:textId="0A0C502A" w:rsidR="00E764AD" w:rsidRPr="004106EE" w:rsidRDefault="00E764AD"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30.</w:t>
      </w:r>
      <w:r w:rsidRPr="004106EE">
        <w:rPr>
          <w:snapToGrid w:val="0"/>
          <w:sz w:val="24"/>
          <w:szCs w:val="24"/>
          <w:lang w:eastAsia="zh-CN"/>
        </w:rPr>
        <w:tab/>
      </w:r>
      <w:r w:rsidR="0075205C">
        <w:rPr>
          <w:rFonts w:hint="eastAsia"/>
          <w:snapToGrid w:val="0"/>
          <w:sz w:val="24"/>
          <w:szCs w:val="24"/>
          <w:lang w:eastAsia="zh-CN"/>
        </w:rPr>
        <w:t xml:space="preserve"> </w:t>
      </w:r>
      <w:r w:rsidRPr="0075205C">
        <w:rPr>
          <w:rFonts w:eastAsia="KaiTi" w:hint="eastAsia"/>
          <w:snapToGrid w:val="0"/>
          <w:sz w:val="24"/>
          <w:szCs w:val="24"/>
          <w:lang w:eastAsia="zh-CN"/>
        </w:rPr>
        <w:t>表示注意到</w:t>
      </w:r>
      <w:r w:rsidRPr="004106EE">
        <w:rPr>
          <w:rFonts w:hint="eastAsia"/>
          <w:snapToGrid w:val="0"/>
          <w:sz w:val="24"/>
          <w:szCs w:val="24"/>
          <w:lang w:eastAsia="zh-CN"/>
        </w:rPr>
        <w:t>全球环境基金信托基金第九增资期执行《公约》及其议定书所需资金数额的评估报告</w:t>
      </w:r>
      <w:r w:rsidR="009C04E2">
        <w:rPr>
          <w:rStyle w:val="FootnoteReference"/>
          <w:snapToGrid w:val="0"/>
          <w:sz w:val="24"/>
          <w:szCs w:val="24"/>
          <w:lang w:eastAsia="zh-CN"/>
        </w:rPr>
        <w:footnoteReference w:id="50"/>
      </w:r>
      <w:r w:rsidR="00993CD2" w:rsidRPr="004106EE">
        <w:rPr>
          <w:rFonts w:hint="eastAsia"/>
          <w:snapToGrid w:val="0"/>
          <w:sz w:val="24"/>
          <w:szCs w:val="24"/>
          <w:lang w:eastAsia="zh-CN"/>
        </w:rPr>
        <w:t>；</w:t>
      </w:r>
    </w:p>
    <w:p w14:paraId="43A479C2" w14:textId="48764BF2" w:rsidR="00E764AD" w:rsidRPr="004106EE" w:rsidRDefault="00E764AD"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31.</w:t>
      </w:r>
      <w:r w:rsidRPr="004106EE">
        <w:rPr>
          <w:snapToGrid w:val="0"/>
          <w:sz w:val="24"/>
          <w:szCs w:val="24"/>
          <w:lang w:eastAsia="zh-CN"/>
        </w:rPr>
        <w:tab/>
      </w:r>
      <w:r w:rsidR="0075205C">
        <w:rPr>
          <w:rFonts w:hint="eastAsia"/>
          <w:snapToGrid w:val="0"/>
          <w:sz w:val="24"/>
          <w:szCs w:val="24"/>
          <w:lang w:eastAsia="zh-CN"/>
        </w:rPr>
        <w:t xml:space="preserve"> </w:t>
      </w:r>
      <w:r w:rsidRPr="0075205C">
        <w:rPr>
          <w:rFonts w:eastAsia="KaiTi" w:hint="eastAsia"/>
          <w:snapToGrid w:val="0"/>
          <w:sz w:val="24"/>
          <w:szCs w:val="24"/>
          <w:lang w:eastAsia="zh-CN"/>
        </w:rPr>
        <w:t>注意到</w:t>
      </w:r>
      <w:r w:rsidRPr="004106EE">
        <w:rPr>
          <w:rFonts w:hint="eastAsia"/>
          <w:snapToGrid w:val="0"/>
          <w:sz w:val="24"/>
          <w:szCs w:val="24"/>
          <w:lang w:eastAsia="zh-CN"/>
        </w:rPr>
        <w:t>符合条件的缔约方提交呈件的为数不多，因此可用于评估在全球环境基金信托基金第九增资期执行《公约》及其议定书和《昆明</w:t>
      </w:r>
      <w:r w:rsidRPr="004106EE">
        <w:rPr>
          <w:rFonts w:hint="eastAsia"/>
          <w:snapToGrid w:val="0"/>
          <w:sz w:val="24"/>
          <w:szCs w:val="24"/>
          <w:lang w:eastAsia="zh-CN"/>
        </w:rPr>
        <w:t>-</w:t>
      </w:r>
      <w:r w:rsidRPr="004106EE">
        <w:rPr>
          <w:rFonts w:hint="eastAsia"/>
          <w:snapToGrid w:val="0"/>
          <w:sz w:val="24"/>
          <w:szCs w:val="24"/>
          <w:lang w:eastAsia="zh-CN"/>
        </w:rPr>
        <w:t>蒙特利尔全球生物多样性框架》所需资金数额的信息有限；</w:t>
      </w:r>
    </w:p>
    <w:p w14:paraId="17DFCDD6" w14:textId="4D87A47F" w:rsidR="00E764AD" w:rsidRPr="004106EE" w:rsidRDefault="00E764AD"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[32.</w:t>
      </w:r>
      <w:r w:rsidR="0075205C">
        <w:rPr>
          <w:rFonts w:hint="eastAsia"/>
          <w:snapToGrid w:val="0"/>
          <w:sz w:val="24"/>
          <w:szCs w:val="24"/>
          <w:lang w:eastAsia="zh-CN"/>
        </w:rPr>
        <w:t xml:space="preserve">  </w:t>
      </w:r>
      <w:r w:rsidRPr="0075205C">
        <w:rPr>
          <w:rFonts w:eastAsia="KaiTi" w:hint="eastAsia"/>
          <w:snapToGrid w:val="0"/>
          <w:sz w:val="24"/>
          <w:szCs w:val="24"/>
          <w:lang w:eastAsia="zh-CN"/>
        </w:rPr>
        <w:t>又注意到</w:t>
      </w:r>
      <w:r w:rsidRPr="004106EE">
        <w:rPr>
          <w:snapToGrid w:val="0"/>
          <w:sz w:val="24"/>
          <w:szCs w:val="24"/>
          <w:lang w:eastAsia="zh-CN"/>
        </w:rPr>
        <w:t>对全球环境基金第九增资期执行《公约》及其议定书和《</w:t>
      </w:r>
      <w:r w:rsidRPr="004106EE">
        <w:rPr>
          <w:rFonts w:hint="eastAsia"/>
          <w:snapToGrid w:val="0"/>
          <w:sz w:val="24"/>
          <w:szCs w:val="24"/>
          <w:lang w:eastAsia="zh-CN"/>
        </w:rPr>
        <w:t>昆蒙</w:t>
      </w:r>
      <w:r w:rsidRPr="004106EE">
        <w:rPr>
          <w:snapToGrid w:val="0"/>
          <w:sz w:val="24"/>
          <w:szCs w:val="24"/>
          <w:lang w:eastAsia="zh-CN"/>
        </w:rPr>
        <w:t>框架》所需和可用资金进行切合实际的评估至关重要；</w:t>
      </w:r>
      <w:r w:rsidRPr="004106EE">
        <w:rPr>
          <w:rFonts w:hint="eastAsia"/>
          <w:snapToGrid w:val="0"/>
          <w:sz w:val="24"/>
          <w:szCs w:val="24"/>
          <w:lang w:eastAsia="zh-CN"/>
        </w:rPr>
        <w:t>]</w:t>
      </w:r>
    </w:p>
    <w:p w14:paraId="74B3C2D8" w14:textId="46285676" w:rsidR="00E764AD" w:rsidRPr="004106EE" w:rsidRDefault="00E764AD" w:rsidP="0075205C">
      <w:pPr>
        <w:tabs>
          <w:tab w:val="clear" w:pos="567"/>
          <w:tab w:val="clear" w:pos="1134"/>
          <w:tab w:val="clear" w:pos="1701"/>
          <w:tab w:val="clear" w:pos="2268"/>
        </w:tabs>
        <w:spacing w:before="120" w:after="120" w:line="240" w:lineRule="atLeast"/>
        <w:ind w:left="490" w:firstLine="490"/>
        <w:rPr>
          <w:snapToGrid w:val="0"/>
          <w:sz w:val="24"/>
          <w:szCs w:val="24"/>
          <w:highlight w:val="yellow"/>
          <w:lang w:eastAsia="zh-CN"/>
        </w:rPr>
      </w:pPr>
      <w:r w:rsidRPr="004106EE">
        <w:rPr>
          <w:rFonts w:hint="eastAsia"/>
          <w:snapToGrid w:val="0"/>
          <w:sz w:val="24"/>
          <w:szCs w:val="24"/>
          <w:lang w:eastAsia="zh-CN"/>
        </w:rPr>
        <w:t>[33.</w:t>
      </w:r>
      <w:r w:rsidR="0075205C">
        <w:rPr>
          <w:rFonts w:hint="eastAsia"/>
          <w:snapToGrid w:val="0"/>
          <w:sz w:val="24"/>
          <w:szCs w:val="24"/>
          <w:lang w:eastAsia="zh-CN"/>
        </w:rPr>
        <w:t xml:space="preserve">  </w:t>
      </w:r>
      <w:r w:rsidRPr="0075205C">
        <w:rPr>
          <w:rFonts w:eastAsia="KaiTi" w:hint="eastAsia"/>
          <w:snapToGrid w:val="0"/>
          <w:sz w:val="24"/>
          <w:szCs w:val="24"/>
          <w:lang w:eastAsia="zh-CN"/>
        </w:rPr>
        <w:t>强调</w:t>
      </w:r>
      <w:r w:rsidRPr="004106EE">
        <w:rPr>
          <w:snapToGrid w:val="0"/>
          <w:sz w:val="24"/>
          <w:szCs w:val="24"/>
          <w:lang w:eastAsia="zh-CN"/>
        </w:rPr>
        <w:t>需要加强对符合条件</w:t>
      </w:r>
      <w:r w:rsidRPr="004106EE">
        <w:rPr>
          <w:rFonts w:hint="eastAsia"/>
          <w:snapToGrid w:val="0"/>
          <w:sz w:val="24"/>
          <w:szCs w:val="24"/>
          <w:lang w:eastAsia="zh-CN"/>
        </w:rPr>
        <w:t>的缔约方</w:t>
      </w:r>
      <w:r w:rsidRPr="004106EE">
        <w:rPr>
          <w:snapToGrid w:val="0"/>
          <w:sz w:val="24"/>
          <w:szCs w:val="24"/>
          <w:lang w:eastAsia="zh-CN"/>
        </w:rPr>
        <w:t>的技术和体制支持，以便在未来评估中充分</w:t>
      </w:r>
      <w:r w:rsidRPr="004106EE">
        <w:rPr>
          <w:rFonts w:hint="eastAsia"/>
          <w:snapToGrid w:val="0"/>
          <w:sz w:val="24"/>
          <w:szCs w:val="24"/>
          <w:lang w:eastAsia="zh-CN"/>
        </w:rPr>
        <w:t>反映其需求</w:t>
      </w:r>
      <w:r w:rsidRPr="004106EE">
        <w:rPr>
          <w:snapToGrid w:val="0"/>
          <w:sz w:val="24"/>
          <w:szCs w:val="24"/>
          <w:lang w:eastAsia="zh-CN"/>
        </w:rPr>
        <w:t>；</w:t>
      </w:r>
      <w:r w:rsidRPr="004106EE">
        <w:rPr>
          <w:rFonts w:hint="eastAsia"/>
          <w:snapToGrid w:val="0"/>
          <w:sz w:val="24"/>
          <w:szCs w:val="24"/>
          <w:lang w:eastAsia="zh-CN"/>
        </w:rPr>
        <w:t>]</w:t>
      </w:r>
    </w:p>
    <w:p w14:paraId="29C497A0" w14:textId="09632190"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snapToGrid w:val="0"/>
          <w:sz w:val="24"/>
          <w:szCs w:val="24"/>
          <w:lang w:eastAsia="zh-CN"/>
        </w:rPr>
        <w:t>[</w:t>
      </w:r>
      <w:r w:rsidRPr="004106EE">
        <w:rPr>
          <w:rFonts w:hint="eastAsia"/>
          <w:snapToGrid w:val="0"/>
          <w:sz w:val="24"/>
          <w:szCs w:val="24"/>
          <w:lang w:eastAsia="zh-CN"/>
        </w:rPr>
        <w:t>34</w:t>
      </w:r>
      <w:r w:rsidRPr="004106EE">
        <w:rPr>
          <w:snapToGrid w:val="0"/>
          <w:sz w:val="24"/>
          <w:szCs w:val="24"/>
          <w:lang w:eastAsia="zh-CN"/>
        </w:rPr>
        <w:t>.</w:t>
      </w:r>
      <w:r w:rsidR="0075205C">
        <w:rPr>
          <w:rFonts w:hint="eastAsia"/>
          <w:snapToGrid w:val="0"/>
          <w:sz w:val="24"/>
          <w:szCs w:val="24"/>
          <w:lang w:eastAsia="zh-CN"/>
        </w:rPr>
        <w:t xml:space="preserve">  </w:t>
      </w:r>
      <w:r w:rsidRPr="004106EE">
        <w:rPr>
          <w:rFonts w:eastAsia="KaiTi"/>
          <w:sz w:val="24"/>
          <w:szCs w:val="24"/>
          <w:lang w:val="en-CA" w:eastAsia="zh-CN"/>
        </w:rPr>
        <w:t>通过</w:t>
      </w:r>
      <w:r w:rsidRPr="004106EE">
        <w:rPr>
          <w:sz w:val="24"/>
          <w:szCs w:val="24"/>
          <w:lang w:val="en-CA" w:eastAsia="zh-CN"/>
        </w:rPr>
        <w:t>本决定附件</w:t>
      </w:r>
      <w:r w:rsidR="009D142B">
        <w:rPr>
          <w:rFonts w:hint="eastAsia"/>
          <w:sz w:val="24"/>
          <w:szCs w:val="24"/>
          <w:lang w:val="en-CA" w:eastAsia="zh-CN"/>
        </w:rPr>
        <w:t>二</w:t>
      </w:r>
      <w:r w:rsidRPr="004106EE">
        <w:rPr>
          <w:sz w:val="24"/>
          <w:szCs w:val="24"/>
          <w:lang w:val="en-CA" w:eastAsia="zh-CN"/>
        </w:rPr>
        <w:t>所载根据缔约方大会提供的指导意见对发展中国家缔约方特别是最不发达国家和小岛屿发展中国家以及经济转型国家缔约方在全球环境基金信托基金第十增资期（</w:t>
      </w:r>
      <w:r w:rsidRPr="004106EE">
        <w:rPr>
          <w:sz w:val="24"/>
          <w:szCs w:val="24"/>
          <w:lang w:val="en-CA" w:eastAsia="zh-CN"/>
        </w:rPr>
        <w:t>2030</w:t>
      </w:r>
      <w:r w:rsidRPr="004106EE">
        <w:rPr>
          <w:sz w:val="24"/>
          <w:szCs w:val="24"/>
          <w:lang w:val="en-CA" w:eastAsia="zh-CN"/>
        </w:rPr>
        <w:t>年</w:t>
      </w:r>
      <w:r w:rsidRPr="004106EE">
        <w:rPr>
          <w:sz w:val="24"/>
          <w:szCs w:val="24"/>
          <w:lang w:val="en-CA" w:eastAsia="zh-CN"/>
        </w:rPr>
        <w:t>7</w:t>
      </w:r>
      <w:r w:rsidRPr="004106EE">
        <w:rPr>
          <w:sz w:val="24"/>
          <w:szCs w:val="24"/>
          <w:lang w:val="en-CA" w:eastAsia="zh-CN"/>
        </w:rPr>
        <w:t>月至</w:t>
      </w:r>
      <w:r w:rsidRPr="004106EE">
        <w:rPr>
          <w:sz w:val="24"/>
          <w:szCs w:val="24"/>
          <w:lang w:val="en-CA" w:eastAsia="zh-CN"/>
        </w:rPr>
        <w:t>2034</w:t>
      </w:r>
      <w:r w:rsidRPr="004106EE">
        <w:rPr>
          <w:sz w:val="24"/>
          <w:szCs w:val="24"/>
          <w:lang w:val="en-CA" w:eastAsia="zh-CN"/>
        </w:rPr>
        <w:t>年</w:t>
      </w:r>
      <w:r w:rsidRPr="004106EE">
        <w:rPr>
          <w:sz w:val="24"/>
          <w:szCs w:val="24"/>
          <w:lang w:val="en-CA" w:eastAsia="zh-CN"/>
        </w:rPr>
        <w:t>6</w:t>
      </w:r>
      <w:r w:rsidRPr="004106EE">
        <w:rPr>
          <w:sz w:val="24"/>
          <w:szCs w:val="24"/>
          <w:lang w:val="en-CA" w:eastAsia="zh-CN"/>
        </w:rPr>
        <w:t>月</w:t>
      </w:r>
      <w:r w:rsidRPr="004106EE">
        <w:rPr>
          <w:sz w:val="24"/>
          <w:szCs w:val="24"/>
          <w:lang w:val="en-CA" w:eastAsia="zh-CN"/>
        </w:rPr>
        <w:t>)</w:t>
      </w:r>
      <w:r w:rsidRPr="004106EE">
        <w:rPr>
          <w:sz w:val="24"/>
          <w:szCs w:val="24"/>
          <w:lang w:val="en-CA" w:eastAsia="zh-CN"/>
        </w:rPr>
        <w:t>）履行对《公约》的承诺所需</w:t>
      </w:r>
      <w:r w:rsidRPr="004106EE">
        <w:rPr>
          <w:rFonts w:hint="eastAsia"/>
          <w:sz w:val="24"/>
          <w:szCs w:val="24"/>
          <w:lang w:val="en-CA" w:eastAsia="zh-CN"/>
        </w:rPr>
        <w:t>的</w:t>
      </w:r>
      <w:r w:rsidRPr="004106EE">
        <w:rPr>
          <w:sz w:val="24"/>
          <w:szCs w:val="24"/>
          <w:lang w:val="en-CA" w:eastAsia="zh-CN"/>
        </w:rPr>
        <w:t>资金数额进行全面评估的职权范围，</w:t>
      </w:r>
      <w:r w:rsidRPr="004106EE">
        <w:rPr>
          <w:snapToGrid w:val="0"/>
          <w:sz w:val="24"/>
          <w:szCs w:val="24"/>
          <w:lang w:eastAsia="zh-CN"/>
        </w:rPr>
        <w:t>注意到评估工作应避免</w:t>
      </w:r>
      <w:r w:rsidRPr="004106EE">
        <w:rPr>
          <w:rFonts w:hint="eastAsia"/>
          <w:snapToGrid w:val="0"/>
          <w:sz w:val="24"/>
          <w:szCs w:val="24"/>
          <w:lang w:eastAsia="zh-CN"/>
        </w:rPr>
        <w:t>造成</w:t>
      </w:r>
      <w:r w:rsidRPr="004106EE">
        <w:rPr>
          <w:snapToGrid w:val="0"/>
          <w:sz w:val="24"/>
          <w:szCs w:val="24"/>
          <w:lang w:eastAsia="zh-CN"/>
        </w:rPr>
        <w:t>过重的行政负担，并为发展中国家缔约方的数据收集提供财务和技术支持；</w:t>
      </w:r>
      <w:r w:rsidRPr="004106EE">
        <w:rPr>
          <w:snapToGrid w:val="0"/>
          <w:sz w:val="24"/>
          <w:szCs w:val="24"/>
          <w:lang w:eastAsia="zh-CN"/>
        </w:rPr>
        <w:t>]</w:t>
      </w:r>
    </w:p>
    <w:p w14:paraId="75F9A200" w14:textId="4BAB5654"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eastAsia="KaiTi" w:hint="eastAsia"/>
          <w:snapToGrid w:val="0"/>
          <w:sz w:val="24"/>
          <w:szCs w:val="24"/>
          <w:lang w:eastAsia="zh-CN"/>
        </w:rPr>
        <w:t>[35.</w:t>
      </w:r>
      <w:r w:rsidR="0075205C">
        <w:rPr>
          <w:rFonts w:eastAsia="KaiTi" w:hint="eastAsia"/>
          <w:snapToGrid w:val="0"/>
          <w:sz w:val="24"/>
          <w:szCs w:val="24"/>
          <w:lang w:eastAsia="zh-CN"/>
        </w:rPr>
        <w:t xml:space="preserve">  </w:t>
      </w:r>
      <w:r w:rsidRPr="004106EE">
        <w:rPr>
          <w:rFonts w:eastAsia="KaiTi" w:hint="eastAsia"/>
          <w:snapToGrid w:val="0"/>
          <w:sz w:val="24"/>
          <w:szCs w:val="24"/>
          <w:lang w:eastAsia="zh-CN"/>
        </w:rPr>
        <w:t>鼓励</w:t>
      </w:r>
      <w:r w:rsidRPr="004106EE">
        <w:rPr>
          <w:rFonts w:hint="eastAsia"/>
          <w:snapToGrid w:val="0"/>
          <w:sz w:val="24"/>
          <w:szCs w:val="24"/>
          <w:lang w:eastAsia="zh-CN"/>
        </w:rPr>
        <w:t>缔约方建立向利益攸关方开放并定期更新的国家生物多样性项目规划和监测平台；</w:t>
      </w:r>
      <w:r w:rsidRPr="004106EE">
        <w:rPr>
          <w:rFonts w:hint="eastAsia"/>
          <w:snapToGrid w:val="0"/>
          <w:sz w:val="24"/>
          <w:szCs w:val="24"/>
          <w:lang w:eastAsia="zh-CN"/>
        </w:rPr>
        <w:t>]</w:t>
      </w:r>
    </w:p>
    <w:p w14:paraId="04C8C1C8" w14:textId="424757E3"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[36.</w:t>
      </w:r>
      <w:r w:rsidR="0075205C">
        <w:rPr>
          <w:rFonts w:hint="eastAsia"/>
          <w:snapToGrid w:val="0"/>
          <w:sz w:val="24"/>
          <w:szCs w:val="24"/>
          <w:lang w:eastAsia="zh-CN"/>
        </w:rPr>
        <w:t xml:space="preserve">   </w:t>
      </w:r>
      <w:r w:rsidRPr="004106EE">
        <w:rPr>
          <w:rFonts w:ascii="KaiTi" w:eastAsia="KaiTi" w:hAnsi="KaiTi"/>
          <w:snapToGrid w:val="0"/>
          <w:sz w:val="24"/>
          <w:szCs w:val="24"/>
          <w:lang w:eastAsia="zh-CN"/>
        </w:rPr>
        <w:t>通过</w:t>
      </w:r>
      <w:r w:rsidRPr="004106EE">
        <w:rPr>
          <w:snapToGrid w:val="0"/>
          <w:sz w:val="24"/>
          <w:szCs w:val="24"/>
          <w:lang w:eastAsia="zh-CN"/>
        </w:rPr>
        <w:t>本决定附件</w:t>
      </w:r>
      <w:r w:rsidR="007269EE">
        <w:rPr>
          <w:rFonts w:hint="eastAsia"/>
          <w:snapToGrid w:val="0"/>
          <w:sz w:val="24"/>
          <w:szCs w:val="24"/>
          <w:lang w:eastAsia="zh-CN"/>
        </w:rPr>
        <w:t>三</w:t>
      </w:r>
      <w:r w:rsidRPr="004106EE">
        <w:rPr>
          <w:snapToGrid w:val="0"/>
          <w:sz w:val="24"/>
          <w:szCs w:val="24"/>
          <w:lang w:eastAsia="zh-CN"/>
        </w:rPr>
        <w:t>所载第七次财务机制成效四年</w:t>
      </w:r>
      <w:r w:rsidRPr="004106EE">
        <w:rPr>
          <w:rFonts w:hint="eastAsia"/>
          <w:snapToGrid w:val="0"/>
          <w:sz w:val="24"/>
          <w:szCs w:val="24"/>
          <w:lang w:eastAsia="zh-CN"/>
        </w:rPr>
        <w:t>度</w:t>
      </w:r>
      <w:r w:rsidRPr="004106EE">
        <w:rPr>
          <w:snapToGrid w:val="0"/>
          <w:sz w:val="24"/>
          <w:szCs w:val="24"/>
          <w:lang w:eastAsia="zh-CN"/>
        </w:rPr>
        <w:t>审查的职权范围；</w:t>
      </w:r>
      <w:r w:rsidRPr="004106EE">
        <w:rPr>
          <w:rFonts w:hint="eastAsia"/>
          <w:snapToGrid w:val="0"/>
          <w:sz w:val="24"/>
          <w:szCs w:val="24"/>
          <w:lang w:eastAsia="zh-CN"/>
        </w:rPr>
        <w:t>]</w:t>
      </w:r>
    </w:p>
    <w:p w14:paraId="24BEB8CD" w14:textId="0C35036E"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eastAsia="KaiTi" w:hint="eastAsia"/>
          <w:snapToGrid w:val="0"/>
          <w:sz w:val="24"/>
          <w:szCs w:val="24"/>
          <w:lang w:eastAsia="zh-CN"/>
        </w:rPr>
        <w:t>37.</w:t>
      </w:r>
      <w:r w:rsidRPr="004106EE">
        <w:rPr>
          <w:rFonts w:eastAsia="KaiTi"/>
          <w:snapToGrid w:val="0"/>
          <w:sz w:val="24"/>
          <w:szCs w:val="24"/>
          <w:lang w:eastAsia="zh-CN"/>
        </w:rPr>
        <w:tab/>
      </w:r>
      <w:r w:rsidR="0075205C">
        <w:rPr>
          <w:rFonts w:eastAsia="KaiTi" w:hint="eastAsia"/>
          <w:snapToGrid w:val="0"/>
          <w:sz w:val="24"/>
          <w:szCs w:val="24"/>
          <w:lang w:eastAsia="zh-CN"/>
        </w:rPr>
        <w:t xml:space="preserve">  </w:t>
      </w:r>
      <w:r w:rsidRPr="004106EE">
        <w:rPr>
          <w:rFonts w:eastAsia="KaiTi" w:hint="eastAsia"/>
          <w:snapToGrid w:val="0"/>
          <w:sz w:val="24"/>
          <w:szCs w:val="24"/>
          <w:lang w:eastAsia="zh-CN"/>
        </w:rPr>
        <w:t>邀请</w:t>
      </w:r>
      <w:r w:rsidRPr="004106EE">
        <w:rPr>
          <w:snapToGrid w:val="0"/>
          <w:sz w:val="24"/>
          <w:szCs w:val="24"/>
          <w:lang w:eastAsia="zh-CN"/>
        </w:rPr>
        <w:t>缔约方、其他国家政府和相关组织以及土著人民和地方社区、妇女和青年促进并参与</w:t>
      </w:r>
      <w:r w:rsidRPr="004106EE">
        <w:rPr>
          <w:rFonts w:hint="eastAsia"/>
          <w:snapToGrid w:val="0"/>
          <w:sz w:val="24"/>
          <w:szCs w:val="24"/>
          <w:lang w:eastAsia="zh-CN"/>
        </w:rPr>
        <w:t>职权范围所述</w:t>
      </w:r>
      <w:r w:rsidRPr="004106EE">
        <w:rPr>
          <w:snapToGrid w:val="0"/>
          <w:sz w:val="24"/>
          <w:szCs w:val="24"/>
          <w:lang w:eastAsia="zh-CN"/>
        </w:rPr>
        <w:t>第七次</w:t>
      </w:r>
      <w:r w:rsidRPr="004106EE">
        <w:rPr>
          <w:rFonts w:hint="eastAsia"/>
          <w:snapToGrid w:val="0"/>
          <w:sz w:val="24"/>
          <w:szCs w:val="24"/>
          <w:lang w:eastAsia="zh-CN"/>
        </w:rPr>
        <w:t>财务</w:t>
      </w:r>
      <w:r w:rsidRPr="004106EE">
        <w:rPr>
          <w:snapToGrid w:val="0"/>
          <w:sz w:val="24"/>
          <w:szCs w:val="24"/>
          <w:lang w:eastAsia="zh-CN"/>
        </w:rPr>
        <w:t>机制</w:t>
      </w:r>
      <w:r w:rsidRPr="004106EE">
        <w:rPr>
          <w:rFonts w:hint="eastAsia"/>
          <w:snapToGrid w:val="0"/>
          <w:sz w:val="24"/>
          <w:szCs w:val="24"/>
          <w:lang w:eastAsia="zh-CN"/>
        </w:rPr>
        <w:t>成效</w:t>
      </w:r>
      <w:r w:rsidRPr="004106EE">
        <w:rPr>
          <w:snapToGrid w:val="0"/>
          <w:sz w:val="24"/>
          <w:szCs w:val="24"/>
          <w:lang w:eastAsia="zh-CN"/>
        </w:rPr>
        <w:t>四年</w:t>
      </w:r>
      <w:r w:rsidRPr="004106EE">
        <w:rPr>
          <w:rFonts w:hint="eastAsia"/>
          <w:snapToGrid w:val="0"/>
          <w:sz w:val="24"/>
          <w:szCs w:val="24"/>
          <w:lang w:eastAsia="zh-CN"/>
        </w:rPr>
        <w:t>度</w:t>
      </w:r>
      <w:r w:rsidRPr="004106EE">
        <w:rPr>
          <w:snapToGrid w:val="0"/>
          <w:sz w:val="24"/>
          <w:szCs w:val="24"/>
          <w:lang w:eastAsia="zh-CN"/>
        </w:rPr>
        <w:t>审查；</w:t>
      </w:r>
    </w:p>
    <w:p w14:paraId="43C44B37" w14:textId="728E3E06"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eastAsia="KaiTi" w:hint="eastAsia"/>
          <w:snapToGrid w:val="0"/>
          <w:sz w:val="24"/>
          <w:szCs w:val="24"/>
          <w:lang w:eastAsia="zh-CN"/>
        </w:rPr>
        <w:lastRenderedPageBreak/>
        <w:t>38.</w:t>
      </w:r>
      <w:r w:rsidRPr="004106EE">
        <w:rPr>
          <w:rFonts w:ascii="KaiTi" w:eastAsia="KaiTi" w:hAnsi="KaiTi"/>
          <w:snapToGrid w:val="0"/>
          <w:sz w:val="24"/>
          <w:szCs w:val="24"/>
          <w:lang w:eastAsia="zh-CN"/>
        </w:rPr>
        <w:tab/>
      </w:r>
      <w:r w:rsidR="0075205C">
        <w:rPr>
          <w:rFonts w:ascii="KaiTi" w:eastAsia="KaiTi" w:hAnsi="KaiTi" w:hint="eastAsia"/>
          <w:snapToGrid w:val="0"/>
          <w:sz w:val="24"/>
          <w:szCs w:val="24"/>
          <w:lang w:eastAsia="zh-CN"/>
        </w:rPr>
        <w:t xml:space="preserve"> </w:t>
      </w:r>
      <w:r w:rsidRPr="004106EE">
        <w:rPr>
          <w:rFonts w:ascii="KaiTi" w:eastAsia="KaiTi" w:hAnsi="KaiTi" w:hint="eastAsia"/>
          <w:snapToGrid w:val="0"/>
          <w:sz w:val="24"/>
          <w:szCs w:val="24"/>
          <w:lang w:eastAsia="zh-CN"/>
        </w:rPr>
        <w:t>强调</w:t>
      </w:r>
      <w:r w:rsidRPr="004106EE">
        <w:rPr>
          <w:rFonts w:ascii="KaiTi" w:hAnsi="KaiTi" w:hint="eastAsia"/>
          <w:snapToGrid w:val="0"/>
          <w:sz w:val="24"/>
          <w:szCs w:val="24"/>
          <w:lang w:eastAsia="zh-CN"/>
        </w:rPr>
        <w:t>必须</w:t>
      </w:r>
      <w:r w:rsidRPr="004106EE">
        <w:rPr>
          <w:rFonts w:ascii="KaiTi" w:hAnsi="KaiTi" w:hint="eastAsia"/>
          <w:snapToGrid w:val="0"/>
          <w:sz w:val="24"/>
          <w:szCs w:val="24"/>
          <w:lang w:eastAsia="zh-CN"/>
        </w:rPr>
        <w:t>[</w:t>
      </w:r>
      <w:r w:rsidRPr="004106EE">
        <w:rPr>
          <w:rFonts w:ascii="KaiTi" w:hAnsi="KaiTi" w:hint="eastAsia"/>
          <w:snapToGrid w:val="0"/>
          <w:sz w:val="24"/>
          <w:szCs w:val="24"/>
          <w:lang w:eastAsia="zh-CN"/>
        </w:rPr>
        <w:t>在四年期审查中</w:t>
      </w:r>
      <w:r w:rsidRPr="004106EE">
        <w:rPr>
          <w:rFonts w:ascii="KaiTi" w:hAnsi="KaiTi" w:hint="eastAsia"/>
          <w:snapToGrid w:val="0"/>
          <w:sz w:val="24"/>
          <w:szCs w:val="24"/>
          <w:lang w:eastAsia="zh-CN"/>
        </w:rPr>
        <w:t>]</w:t>
      </w:r>
      <w:r w:rsidRPr="004106EE">
        <w:rPr>
          <w:rFonts w:ascii="KaiTi" w:hAnsi="KaiTi" w:hint="eastAsia"/>
          <w:snapToGrid w:val="0"/>
          <w:sz w:val="24"/>
          <w:szCs w:val="24"/>
          <w:lang w:eastAsia="zh-CN"/>
        </w:rPr>
        <w:t>纳入专门针对符合条件的缔约方的指标</w:t>
      </w:r>
      <w:r w:rsidRPr="004106EE">
        <w:rPr>
          <w:rFonts w:hint="eastAsia"/>
          <w:snapToGrid w:val="0"/>
          <w:sz w:val="24"/>
          <w:szCs w:val="24"/>
          <w:lang w:eastAsia="zh-CN"/>
        </w:rPr>
        <w:t>，特别是关于资助的项目数目、资金发放时间和对当地社区的影响的指标；</w:t>
      </w:r>
    </w:p>
    <w:p w14:paraId="2B136D10" w14:textId="55EE6E67"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39.</w:t>
      </w:r>
      <w:r w:rsidRPr="004106EE">
        <w:rPr>
          <w:snapToGrid w:val="0"/>
          <w:sz w:val="24"/>
          <w:szCs w:val="24"/>
          <w:lang w:eastAsia="zh-CN"/>
        </w:rPr>
        <w:tab/>
      </w:r>
      <w:r w:rsidR="0075205C">
        <w:rPr>
          <w:rFonts w:hint="eastAsia"/>
          <w:snapToGrid w:val="0"/>
          <w:sz w:val="24"/>
          <w:szCs w:val="24"/>
          <w:lang w:eastAsia="zh-CN"/>
        </w:rPr>
        <w:t xml:space="preserve"> </w:t>
      </w:r>
      <w:r w:rsidRPr="004106EE">
        <w:rPr>
          <w:rFonts w:ascii="KaiTi" w:eastAsia="KaiTi" w:hAnsi="KaiTi"/>
          <w:snapToGrid w:val="0"/>
          <w:sz w:val="24"/>
          <w:szCs w:val="24"/>
          <w:lang w:eastAsia="zh-CN"/>
        </w:rPr>
        <w:t>请</w:t>
      </w:r>
      <w:r w:rsidRPr="004106EE">
        <w:rPr>
          <w:snapToGrid w:val="0"/>
          <w:sz w:val="24"/>
          <w:szCs w:val="24"/>
          <w:lang w:eastAsia="zh-CN"/>
        </w:rPr>
        <w:t>执行秘书</w:t>
      </w:r>
      <w:r w:rsidRPr="004106EE">
        <w:rPr>
          <w:rFonts w:hint="eastAsia"/>
          <w:snapToGrid w:val="0"/>
          <w:sz w:val="24"/>
          <w:szCs w:val="24"/>
          <w:lang w:eastAsia="zh-CN"/>
        </w:rPr>
        <w:t>[</w:t>
      </w:r>
      <w:r w:rsidRPr="004106EE">
        <w:rPr>
          <w:snapToGrid w:val="0"/>
          <w:sz w:val="24"/>
          <w:szCs w:val="24"/>
          <w:lang w:eastAsia="zh-CN"/>
        </w:rPr>
        <w:t>在资源</w:t>
      </w:r>
      <w:r w:rsidRPr="004106EE">
        <w:rPr>
          <w:rFonts w:hint="eastAsia"/>
          <w:snapToGrid w:val="0"/>
          <w:sz w:val="24"/>
          <w:szCs w:val="24"/>
          <w:lang w:eastAsia="zh-CN"/>
        </w:rPr>
        <w:t>允许</w:t>
      </w:r>
      <w:r w:rsidRPr="004106EE">
        <w:rPr>
          <w:snapToGrid w:val="0"/>
          <w:sz w:val="24"/>
          <w:szCs w:val="24"/>
          <w:lang w:eastAsia="zh-CN"/>
        </w:rPr>
        <w:t>的情况下</w:t>
      </w:r>
      <w:r w:rsidRPr="004106EE">
        <w:rPr>
          <w:rFonts w:hint="eastAsia"/>
          <w:snapToGrid w:val="0"/>
          <w:sz w:val="24"/>
          <w:szCs w:val="24"/>
          <w:lang w:eastAsia="zh-CN"/>
        </w:rPr>
        <w:t>]</w:t>
      </w:r>
      <w:r w:rsidRPr="004106EE">
        <w:rPr>
          <w:rFonts w:hint="eastAsia"/>
          <w:snapToGrid w:val="0"/>
          <w:sz w:val="24"/>
          <w:szCs w:val="24"/>
          <w:lang w:eastAsia="zh-CN"/>
        </w:rPr>
        <w:t>：</w:t>
      </w:r>
    </w:p>
    <w:p w14:paraId="234BCB04" w14:textId="30F15A6B"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[(a)</w:t>
      </w:r>
      <w:r w:rsidR="0075205C">
        <w:rPr>
          <w:rFonts w:hint="eastAsia"/>
          <w:snapToGrid w:val="0"/>
          <w:sz w:val="24"/>
          <w:szCs w:val="24"/>
          <w:lang w:eastAsia="zh-CN"/>
        </w:rPr>
        <w:t xml:space="preserve">   </w:t>
      </w:r>
      <w:r w:rsidRPr="004106EE">
        <w:rPr>
          <w:rFonts w:hint="eastAsia"/>
          <w:snapToGrid w:val="0"/>
          <w:sz w:val="24"/>
          <w:szCs w:val="24"/>
          <w:lang w:eastAsia="zh-CN"/>
        </w:rPr>
        <w:t>委托</w:t>
      </w:r>
      <w:r w:rsidRPr="004106EE">
        <w:rPr>
          <w:snapToGrid w:val="0"/>
          <w:sz w:val="24"/>
          <w:szCs w:val="24"/>
          <w:lang w:eastAsia="zh-CN"/>
        </w:rPr>
        <w:t>编写</w:t>
      </w:r>
      <w:r w:rsidRPr="004106EE">
        <w:rPr>
          <w:rFonts w:hint="eastAsia"/>
          <w:snapToGrid w:val="0"/>
          <w:sz w:val="24"/>
          <w:szCs w:val="24"/>
          <w:lang w:eastAsia="zh-CN"/>
        </w:rPr>
        <w:t>并及时</w:t>
      </w:r>
      <w:r w:rsidRPr="004106EE">
        <w:rPr>
          <w:snapToGrid w:val="0"/>
          <w:sz w:val="24"/>
          <w:szCs w:val="24"/>
          <w:lang w:eastAsia="zh-CN"/>
        </w:rPr>
        <w:t>提交一份第七次财务机制成效四年</w:t>
      </w:r>
      <w:r w:rsidRPr="004106EE">
        <w:rPr>
          <w:rFonts w:hint="eastAsia"/>
          <w:snapToGrid w:val="0"/>
          <w:sz w:val="24"/>
          <w:szCs w:val="24"/>
          <w:lang w:eastAsia="zh-CN"/>
        </w:rPr>
        <w:t>度</w:t>
      </w:r>
      <w:r w:rsidRPr="004106EE">
        <w:rPr>
          <w:snapToGrid w:val="0"/>
          <w:sz w:val="24"/>
          <w:szCs w:val="24"/>
          <w:lang w:eastAsia="zh-CN"/>
        </w:rPr>
        <w:t>审查报告，</w:t>
      </w:r>
      <w:r w:rsidRPr="004106EE">
        <w:rPr>
          <w:rFonts w:hint="eastAsia"/>
          <w:snapToGrid w:val="0"/>
          <w:sz w:val="24"/>
          <w:szCs w:val="24"/>
          <w:lang w:eastAsia="zh-CN"/>
        </w:rPr>
        <w:t>供</w:t>
      </w:r>
      <w:r w:rsidRPr="004106EE">
        <w:rPr>
          <w:snapToGrid w:val="0"/>
          <w:sz w:val="24"/>
          <w:szCs w:val="24"/>
          <w:lang w:eastAsia="zh-CN"/>
        </w:rPr>
        <w:t>缔约方大会第十八</w:t>
      </w:r>
      <w:r w:rsidRPr="004106EE">
        <w:rPr>
          <w:rFonts w:hint="eastAsia"/>
          <w:snapToGrid w:val="0"/>
          <w:sz w:val="24"/>
          <w:szCs w:val="24"/>
          <w:lang w:eastAsia="zh-CN"/>
        </w:rPr>
        <w:t>届</w:t>
      </w:r>
      <w:r w:rsidRPr="004106EE">
        <w:rPr>
          <w:snapToGrid w:val="0"/>
          <w:sz w:val="24"/>
          <w:szCs w:val="24"/>
          <w:lang w:eastAsia="zh-CN"/>
        </w:rPr>
        <w:t>会议审议；</w:t>
      </w:r>
      <w:r w:rsidRPr="004106EE">
        <w:rPr>
          <w:rFonts w:hint="eastAsia"/>
          <w:snapToGrid w:val="0"/>
          <w:sz w:val="24"/>
          <w:szCs w:val="24"/>
          <w:lang w:eastAsia="zh-CN"/>
        </w:rPr>
        <w:t>]</w:t>
      </w:r>
    </w:p>
    <w:p w14:paraId="2DB827E1" w14:textId="5C659013"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color w:val="EE0000"/>
          <w:sz w:val="24"/>
          <w:szCs w:val="24"/>
          <w:lang w:eastAsia="zh-CN"/>
        </w:rPr>
      </w:pPr>
      <w:r w:rsidRPr="004106EE">
        <w:rPr>
          <w:rFonts w:hint="eastAsia"/>
          <w:snapToGrid w:val="0"/>
          <w:sz w:val="24"/>
          <w:szCs w:val="24"/>
          <w:lang w:eastAsia="zh-CN"/>
        </w:rPr>
        <w:t>(b)</w:t>
      </w:r>
      <w:r w:rsidRPr="004106EE">
        <w:rPr>
          <w:snapToGrid w:val="0"/>
          <w:sz w:val="24"/>
          <w:szCs w:val="24"/>
          <w:lang w:eastAsia="zh-CN"/>
        </w:rPr>
        <w:tab/>
      </w:r>
      <w:r w:rsidR="0075205C">
        <w:rPr>
          <w:rFonts w:hint="eastAsia"/>
          <w:snapToGrid w:val="0"/>
          <w:sz w:val="24"/>
          <w:szCs w:val="24"/>
          <w:lang w:eastAsia="zh-CN"/>
        </w:rPr>
        <w:t xml:space="preserve"> </w:t>
      </w:r>
      <w:r w:rsidRPr="004106EE">
        <w:rPr>
          <w:rFonts w:hint="eastAsia"/>
          <w:snapToGrid w:val="0"/>
          <w:sz w:val="24"/>
          <w:szCs w:val="24"/>
          <w:lang w:eastAsia="zh-CN"/>
        </w:rPr>
        <w:t>根据缔约方大会提供的指导意见编写一份报告，全面评估发展中国家缔约方特别是最不发达国家和小岛屿发展中国家以及经济转型国家缔约方在全球环境基金信托基金第十增资期履行对《公约》的承诺</w:t>
      </w:r>
      <w:r w:rsidRPr="004106EE">
        <w:rPr>
          <w:snapToGrid w:val="0"/>
          <w:sz w:val="24"/>
          <w:szCs w:val="24"/>
          <w:lang w:eastAsia="zh-CN"/>
        </w:rPr>
        <w:t>所需</w:t>
      </w:r>
      <w:r w:rsidRPr="004106EE">
        <w:rPr>
          <w:rFonts w:hint="eastAsia"/>
          <w:snapToGrid w:val="0"/>
          <w:sz w:val="24"/>
          <w:szCs w:val="24"/>
          <w:lang w:eastAsia="zh-CN"/>
        </w:rPr>
        <w:t>的</w:t>
      </w:r>
      <w:r w:rsidRPr="004106EE">
        <w:rPr>
          <w:snapToGrid w:val="0"/>
          <w:sz w:val="24"/>
          <w:szCs w:val="24"/>
          <w:lang w:eastAsia="zh-CN"/>
        </w:rPr>
        <w:t>资金数额</w:t>
      </w:r>
      <w:r w:rsidRPr="004106EE">
        <w:rPr>
          <w:rFonts w:hint="eastAsia"/>
          <w:snapToGrid w:val="0"/>
          <w:sz w:val="24"/>
          <w:szCs w:val="24"/>
          <w:lang w:eastAsia="zh-CN"/>
        </w:rPr>
        <w:t>，</w:t>
      </w:r>
      <w:r w:rsidRPr="004106EE">
        <w:rPr>
          <w:snapToGrid w:val="0"/>
          <w:sz w:val="24"/>
          <w:szCs w:val="24"/>
          <w:lang w:eastAsia="zh-CN"/>
        </w:rPr>
        <w:t>供执行问题附属机构在缔约方大会第十八</w:t>
      </w:r>
      <w:r w:rsidRPr="004106EE">
        <w:rPr>
          <w:rFonts w:hint="eastAsia"/>
          <w:snapToGrid w:val="0"/>
          <w:sz w:val="24"/>
          <w:szCs w:val="24"/>
          <w:lang w:eastAsia="zh-CN"/>
        </w:rPr>
        <w:t>届</w:t>
      </w:r>
      <w:r w:rsidRPr="004106EE">
        <w:rPr>
          <w:snapToGrid w:val="0"/>
          <w:sz w:val="24"/>
          <w:szCs w:val="24"/>
          <w:lang w:eastAsia="zh-CN"/>
        </w:rPr>
        <w:t>会议之前</w:t>
      </w:r>
      <w:r w:rsidRPr="004106EE">
        <w:rPr>
          <w:rFonts w:hint="eastAsia"/>
          <w:snapToGrid w:val="0"/>
          <w:sz w:val="24"/>
          <w:szCs w:val="24"/>
          <w:lang w:eastAsia="zh-CN"/>
        </w:rPr>
        <w:t>举行的一次会议</w:t>
      </w:r>
      <w:r w:rsidRPr="004106EE">
        <w:rPr>
          <w:snapToGrid w:val="0"/>
          <w:sz w:val="24"/>
          <w:szCs w:val="24"/>
          <w:lang w:eastAsia="zh-CN"/>
        </w:rPr>
        <w:t>审议，</w:t>
      </w:r>
      <w:r w:rsidRPr="004106EE">
        <w:rPr>
          <w:rFonts w:hint="eastAsia"/>
          <w:snapToGrid w:val="0"/>
          <w:sz w:val="24"/>
          <w:szCs w:val="24"/>
          <w:lang w:eastAsia="zh-CN"/>
        </w:rPr>
        <w:t>然后</w:t>
      </w:r>
      <w:r w:rsidRPr="004106EE">
        <w:rPr>
          <w:snapToGrid w:val="0"/>
          <w:sz w:val="24"/>
          <w:szCs w:val="24"/>
          <w:lang w:eastAsia="zh-CN"/>
        </w:rPr>
        <w:t>供缔约方大会第十八</w:t>
      </w:r>
      <w:r w:rsidRPr="004106EE">
        <w:rPr>
          <w:rFonts w:hint="eastAsia"/>
          <w:snapToGrid w:val="0"/>
          <w:sz w:val="24"/>
          <w:szCs w:val="24"/>
          <w:lang w:eastAsia="zh-CN"/>
        </w:rPr>
        <w:t>届</w:t>
      </w:r>
      <w:r w:rsidRPr="004106EE">
        <w:rPr>
          <w:snapToGrid w:val="0"/>
          <w:sz w:val="24"/>
          <w:szCs w:val="24"/>
          <w:lang w:eastAsia="zh-CN"/>
        </w:rPr>
        <w:t>会议审议；</w:t>
      </w:r>
    </w:p>
    <w:p w14:paraId="0CDEAAE6" w14:textId="3DC20CAE"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[(c)</w:t>
      </w:r>
      <w:r w:rsidR="0075205C">
        <w:rPr>
          <w:rFonts w:hint="eastAsia"/>
          <w:snapToGrid w:val="0"/>
          <w:sz w:val="24"/>
          <w:szCs w:val="24"/>
          <w:lang w:eastAsia="zh-CN"/>
        </w:rPr>
        <w:t xml:space="preserve">  </w:t>
      </w:r>
      <w:r w:rsidRPr="004106EE">
        <w:rPr>
          <w:snapToGrid w:val="0"/>
          <w:sz w:val="24"/>
          <w:szCs w:val="24"/>
          <w:lang w:eastAsia="zh-CN"/>
        </w:rPr>
        <w:t>进一步加强与金融机构和利益攸关方特别是</w:t>
      </w:r>
      <w:r w:rsidRPr="004106EE">
        <w:rPr>
          <w:rFonts w:hint="eastAsia"/>
          <w:snapToGrid w:val="0"/>
          <w:sz w:val="24"/>
          <w:szCs w:val="24"/>
          <w:lang w:eastAsia="zh-CN"/>
        </w:rPr>
        <w:t>得到</w:t>
      </w:r>
      <w:r w:rsidRPr="004106EE">
        <w:rPr>
          <w:snapToGrid w:val="0"/>
          <w:sz w:val="24"/>
          <w:szCs w:val="24"/>
          <w:lang w:eastAsia="zh-CN"/>
        </w:rPr>
        <w:t>全球环境基金、绿色气候基金和经济合作与发展组织认可的金融机构和利益攸关方的合作和接触，以加快</w:t>
      </w:r>
      <w:r w:rsidRPr="004106EE">
        <w:rPr>
          <w:rFonts w:hint="eastAsia"/>
          <w:snapToGrid w:val="0"/>
          <w:sz w:val="24"/>
          <w:szCs w:val="24"/>
          <w:lang w:eastAsia="zh-CN"/>
        </w:rPr>
        <w:t>《昆蒙</w:t>
      </w:r>
      <w:r w:rsidRPr="004106EE">
        <w:rPr>
          <w:snapToGrid w:val="0"/>
          <w:sz w:val="24"/>
          <w:szCs w:val="24"/>
          <w:lang w:eastAsia="zh-CN"/>
        </w:rPr>
        <w:t>框架</w:t>
      </w:r>
      <w:r w:rsidRPr="004106EE">
        <w:rPr>
          <w:rFonts w:hint="eastAsia"/>
          <w:snapToGrid w:val="0"/>
          <w:sz w:val="24"/>
          <w:szCs w:val="24"/>
          <w:lang w:eastAsia="zh-CN"/>
        </w:rPr>
        <w:t>》</w:t>
      </w:r>
      <w:r w:rsidRPr="004106EE">
        <w:rPr>
          <w:snapToGrid w:val="0"/>
          <w:sz w:val="24"/>
          <w:szCs w:val="24"/>
          <w:lang w:eastAsia="zh-CN"/>
        </w:rPr>
        <w:t>的执行</w:t>
      </w:r>
      <w:r w:rsidRPr="004106EE">
        <w:rPr>
          <w:rFonts w:hint="eastAsia"/>
          <w:snapToGrid w:val="0"/>
          <w:sz w:val="24"/>
          <w:szCs w:val="24"/>
          <w:lang w:eastAsia="zh-CN"/>
        </w:rPr>
        <w:t>，重点是改进获得模式</w:t>
      </w:r>
      <w:r w:rsidRPr="004106EE">
        <w:rPr>
          <w:rFonts w:hint="eastAsia"/>
          <w:snapToGrid w:val="0"/>
          <w:sz w:val="24"/>
          <w:szCs w:val="24"/>
          <w:lang w:eastAsia="zh-CN"/>
        </w:rPr>
        <w:t>[</w:t>
      </w:r>
      <w:r w:rsidRPr="004106EE">
        <w:rPr>
          <w:rFonts w:hint="eastAsia"/>
          <w:snapToGrid w:val="0"/>
          <w:sz w:val="24"/>
          <w:szCs w:val="24"/>
          <w:lang w:eastAsia="zh-CN"/>
        </w:rPr>
        <w:t>，包括直接获得和</w:t>
      </w:r>
      <w:r w:rsidRPr="004106EE">
        <w:rPr>
          <w:rFonts w:hint="eastAsia"/>
          <w:snapToGrid w:val="0"/>
          <w:sz w:val="24"/>
          <w:szCs w:val="24"/>
          <w:lang w:eastAsia="zh-CN"/>
        </w:rPr>
        <w:t>[</w:t>
      </w:r>
      <w:r w:rsidRPr="004106EE">
        <w:rPr>
          <w:rFonts w:hint="eastAsia"/>
          <w:snapToGrid w:val="0"/>
          <w:sz w:val="24"/>
          <w:szCs w:val="24"/>
          <w:lang w:eastAsia="zh-CN"/>
        </w:rPr>
        <w:t>简化</w:t>
      </w:r>
      <w:r w:rsidRPr="004106EE">
        <w:rPr>
          <w:rFonts w:hint="eastAsia"/>
          <w:snapToGrid w:val="0"/>
          <w:sz w:val="24"/>
          <w:szCs w:val="24"/>
          <w:lang w:eastAsia="zh-CN"/>
        </w:rPr>
        <w:t xml:space="preserve">] </w:t>
      </w:r>
      <w:r w:rsidRPr="004106EE">
        <w:rPr>
          <w:rFonts w:hint="eastAsia"/>
          <w:snapToGrid w:val="0"/>
          <w:sz w:val="24"/>
          <w:szCs w:val="24"/>
          <w:lang w:eastAsia="zh-CN"/>
        </w:rPr>
        <w:t>发展中国家缔约方的获得程序</w:t>
      </w:r>
      <w:r w:rsidRPr="004106EE">
        <w:rPr>
          <w:rFonts w:hint="eastAsia"/>
          <w:snapToGrid w:val="0"/>
          <w:sz w:val="24"/>
          <w:szCs w:val="24"/>
          <w:lang w:eastAsia="zh-CN"/>
        </w:rPr>
        <w:t>]</w:t>
      </w:r>
      <w:r w:rsidRPr="004106EE">
        <w:rPr>
          <w:rFonts w:hint="eastAsia"/>
          <w:snapToGrid w:val="0"/>
          <w:sz w:val="24"/>
          <w:szCs w:val="24"/>
          <w:lang w:eastAsia="zh-CN"/>
        </w:rPr>
        <w:t>，与此同时，确保透明度、问责制、性别平等和尊重人权；</w:t>
      </w:r>
      <w:r w:rsidRPr="004106EE">
        <w:rPr>
          <w:rFonts w:hint="eastAsia"/>
          <w:snapToGrid w:val="0"/>
          <w:sz w:val="24"/>
          <w:szCs w:val="24"/>
          <w:lang w:eastAsia="zh-CN"/>
        </w:rPr>
        <w:t>]</w:t>
      </w:r>
    </w:p>
    <w:p w14:paraId="554EE9F5" w14:textId="77777777"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[(d)</w:t>
      </w:r>
      <w:r w:rsidRPr="004106EE">
        <w:rPr>
          <w:snapToGrid w:val="0"/>
          <w:sz w:val="24"/>
          <w:szCs w:val="24"/>
          <w:lang w:eastAsia="zh-CN"/>
        </w:rPr>
        <w:tab/>
      </w:r>
      <w:r w:rsidRPr="004106EE">
        <w:rPr>
          <w:rFonts w:hint="eastAsia"/>
          <w:snapToGrid w:val="0"/>
          <w:sz w:val="24"/>
          <w:szCs w:val="24"/>
          <w:lang w:eastAsia="zh-CN"/>
        </w:rPr>
        <w:t>向执行问题附属机构在缔约方大会第十八届会议之前举行的一次会议报告上文分段所述合作和参与的结果，包括此种参与的备选办法；</w:t>
      </w:r>
      <w:r w:rsidRPr="004106EE">
        <w:rPr>
          <w:rFonts w:hint="eastAsia"/>
          <w:snapToGrid w:val="0"/>
          <w:sz w:val="24"/>
          <w:szCs w:val="24"/>
          <w:lang w:eastAsia="zh-CN"/>
        </w:rPr>
        <w:t>]</w:t>
      </w:r>
    </w:p>
    <w:p w14:paraId="4F7242E1" w14:textId="3EA0C126" w:rsidR="00DD62DB" w:rsidRPr="004106EE" w:rsidRDefault="00DD62DB" w:rsidP="0075205C">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4106EE">
        <w:rPr>
          <w:rFonts w:hint="eastAsia"/>
          <w:snapToGrid w:val="0"/>
          <w:sz w:val="24"/>
          <w:szCs w:val="24"/>
          <w:lang w:eastAsia="zh-CN"/>
        </w:rPr>
        <w:t>[(e)</w:t>
      </w:r>
      <w:r w:rsidR="0075205C">
        <w:rPr>
          <w:rFonts w:hint="eastAsia"/>
          <w:snapToGrid w:val="0"/>
          <w:sz w:val="24"/>
          <w:szCs w:val="24"/>
          <w:lang w:eastAsia="zh-CN"/>
        </w:rPr>
        <w:t xml:space="preserve">  </w:t>
      </w:r>
      <w:r w:rsidRPr="004106EE">
        <w:rPr>
          <w:rFonts w:hint="eastAsia"/>
          <w:snapToGrid w:val="0"/>
          <w:sz w:val="24"/>
          <w:szCs w:val="24"/>
          <w:lang w:eastAsia="zh-CN"/>
        </w:rPr>
        <w:t>为土著人民和地方社区、妇女和青年有效参与实施上文</w:t>
      </w:r>
      <w:r w:rsidRPr="004106EE">
        <w:rPr>
          <w:snapToGrid w:val="0"/>
          <w:sz w:val="24"/>
          <w:szCs w:val="24"/>
          <w:lang w:eastAsia="zh-CN"/>
        </w:rPr>
        <w:t>(a)</w:t>
      </w:r>
      <w:r w:rsidRPr="004106EE">
        <w:rPr>
          <w:rFonts w:hint="eastAsia"/>
          <w:snapToGrid w:val="0"/>
          <w:sz w:val="24"/>
          <w:szCs w:val="24"/>
          <w:lang w:eastAsia="zh-CN"/>
        </w:rPr>
        <w:t>至</w:t>
      </w:r>
      <w:r w:rsidRPr="004106EE">
        <w:rPr>
          <w:snapToGrid w:val="0"/>
          <w:sz w:val="24"/>
          <w:szCs w:val="24"/>
          <w:lang w:eastAsia="zh-CN"/>
        </w:rPr>
        <w:t>(d)</w:t>
      </w:r>
      <w:r w:rsidRPr="004106EE">
        <w:rPr>
          <w:rFonts w:hint="eastAsia"/>
          <w:snapToGrid w:val="0"/>
          <w:sz w:val="24"/>
          <w:szCs w:val="24"/>
          <w:lang w:eastAsia="zh-CN"/>
        </w:rPr>
        <w:t>分段所述活动提供便利。</w:t>
      </w:r>
      <w:r w:rsidRPr="004106EE">
        <w:rPr>
          <w:rFonts w:hint="eastAsia"/>
          <w:snapToGrid w:val="0"/>
          <w:sz w:val="24"/>
          <w:szCs w:val="24"/>
          <w:lang w:eastAsia="zh-CN"/>
        </w:rPr>
        <w:t>]</w:t>
      </w:r>
    </w:p>
    <w:p w14:paraId="06F58CC9" w14:textId="77777777" w:rsidR="00DD62DB" w:rsidRDefault="00DD62DB" w:rsidP="00DD62DB">
      <w:pPr>
        <w:tabs>
          <w:tab w:val="clear" w:pos="567"/>
          <w:tab w:val="clear" w:pos="1134"/>
          <w:tab w:val="clear" w:pos="1701"/>
          <w:tab w:val="clear" w:pos="2268"/>
        </w:tabs>
        <w:spacing w:before="120" w:after="120" w:line="240" w:lineRule="atLeast"/>
        <w:ind w:firstLine="490"/>
        <w:jc w:val="left"/>
        <w:rPr>
          <w:b/>
          <w:bCs/>
          <w:snapToGrid w:val="0"/>
          <w:sz w:val="24"/>
          <w:szCs w:val="24"/>
          <w:lang w:val="en-GB" w:eastAsia="zh-CN"/>
        </w:rPr>
      </w:pPr>
    </w:p>
    <w:p w14:paraId="76FB5845" w14:textId="7483FFB4" w:rsidR="00E764AD" w:rsidRPr="00DD62DB" w:rsidRDefault="00DD62DB" w:rsidP="00DD62DB">
      <w:pPr>
        <w:tabs>
          <w:tab w:val="clear" w:pos="567"/>
          <w:tab w:val="clear" w:pos="1134"/>
          <w:tab w:val="clear" w:pos="1701"/>
          <w:tab w:val="clear" w:pos="2268"/>
        </w:tabs>
        <w:spacing w:before="120" w:after="120" w:line="240" w:lineRule="atLeast"/>
        <w:ind w:firstLine="490"/>
        <w:jc w:val="left"/>
        <w:rPr>
          <w:b/>
          <w:bCs/>
          <w:snapToGrid w:val="0"/>
          <w:sz w:val="24"/>
          <w:szCs w:val="24"/>
          <w:lang w:val="en-GB" w:eastAsia="zh-CN"/>
        </w:rPr>
      </w:pPr>
      <w:r w:rsidRPr="00DD62DB">
        <w:rPr>
          <w:rFonts w:hint="eastAsia"/>
          <w:b/>
          <w:bCs/>
          <w:snapToGrid w:val="0"/>
          <w:sz w:val="24"/>
          <w:szCs w:val="24"/>
          <w:lang w:val="en-GB" w:eastAsia="zh-CN"/>
        </w:rPr>
        <w:t>附件一</w:t>
      </w:r>
    </w:p>
    <w:p w14:paraId="098A964A" w14:textId="0465A3DD" w:rsidR="00DD62DB" w:rsidRPr="00A608FD" w:rsidRDefault="00DD62DB" w:rsidP="00DD62DB">
      <w:pPr>
        <w:tabs>
          <w:tab w:val="clear" w:pos="567"/>
          <w:tab w:val="clear" w:pos="1134"/>
          <w:tab w:val="clear" w:pos="1701"/>
          <w:tab w:val="clear" w:pos="2268"/>
        </w:tabs>
        <w:spacing w:before="120" w:after="120" w:line="240" w:lineRule="atLeast"/>
        <w:ind w:firstLine="490"/>
        <w:jc w:val="left"/>
        <w:rPr>
          <w:snapToGrid w:val="0"/>
          <w:sz w:val="24"/>
          <w:szCs w:val="24"/>
          <w:lang w:val="en-GB" w:eastAsia="zh-CN"/>
        </w:rPr>
      </w:pPr>
      <w:r w:rsidRPr="00DD62DB">
        <w:rPr>
          <w:rFonts w:hint="eastAsia"/>
          <w:b/>
          <w:bCs/>
          <w:snapToGrid w:val="0"/>
          <w:sz w:val="24"/>
          <w:szCs w:val="24"/>
          <w:lang w:val="en-GB" w:eastAsia="zh-CN"/>
        </w:rPr>
        <w:t>对全球环境基金的补充指导意见</w:t>
      </w:r>
    </w:p>
    <w:p w14:paraId="325C2029" w14:textId="3A1FE43E" w:rsidR="009148BF" w:rsidRPr="00FE14A7" w:rsidRDefault="00DD62DB" w:rsidP="009148BF">
      <w:pPr>
        <w:tabs>
          <w:tab w:val="clear" w:pos="567"/>
          <w:tab w:val="clear" w:pos="1134"/>
          <w:tab w:val="clear" w:pos="1701"/>
          <w:tab w:val="clear" w:pos="2268"/>
        </w:tabs>
        <w:spacing w:before="120" w:after="120"/>
        <w:ind w:left="979"/>
        <w:rPr>
          <w:snapToGrid w:val="0"/>
          <w:sz w:val="24"/>
          <w:szCs w:val="24"/>
          <w:lang w:eastAsia="zh-CN"/>
        </w:rPr>
      </w:pPr>
      <w:r w:rsidRPr="00FE14A7">
        <w:rPr>
          <w:snapToGrid w:val="0"/>
          <w:sz w:val="24"/>
          <w:szCs w:val="24"/>
          <w:lang w:eastAsia="zh-CN"/>
        </w:rPr>
        <w:t>[</w:t>
      </w:r>
      <w:r w:rsidRPr="00FE14A7">
        <w:rPr>
          <w:snapToGrid w:val="0"/>
          <w:sz w:val="24"/>
          <w:szCs w:val="24"/>
          <w:lang w:eastAsia="zh-CN"/>
        </w:rPr>
        <w:t>指导</w:t>
      </w:r>
      <w:r w:rsidRPr="00FE14A7">
        <w:rPr>
          <w:rFonts w:hint="eastAsia"/>
          <w:snapToGrid w:val="0"/>
          <w:sz w:val="24"/>
          <w:szCs w:val="24"/>
          <w:lang w:eastAsia="zh-CN"/>
        </w:rPr>
        <w:t>意见</w:t>
      </w:r>
      <w:r w:rsidRPr="00FE14A7">
        <w:rPr>
          <w:snapToGrid w:val="0"/>
          <w:sz w:val="24"/>
          <w:szCs w:val="24"/>
          <w:lang w:eastAsia="zh-CN"/>
        </w:rPr>
        <w:t>的占位符</w:t>
      </w:r>
      <w:r w:rsidRPr="00FE14A7">
        <w:rPr>
          <w:snapToGrid w:val="0"/>
          <w:sz w:val="24"/>
          <w:szCs w:val="24"/>
          <w:lang w:eastAsia="zh-CN"/>
        </w:rPr>
        <w:t>]</w:t>
      </w:r>
    </w:p>
    <w:p w14:paraId="134A8BC8" w14:textId="706AC992" w:rsidR="009148BF" w:rsidRPr="008A1C11" w:rsidRDefault="009148BF" w:rsidP="00FE14A7">
      <w:pPr>
        <w:tabs>
          <w:tab w:val="clear" w:pos="567"/>
          <w:tab w:val="clear" w:pos="1134"/>
          <w:tab w:val="clear" w:pos="1701"/>
          <w:tab w:val="clear" w:pos="2268"/>
        </w:tabs>
        <w:spacing w:before="240" w:after="120"/>
        <w:ind w:left="490"/>
        <w:rPr>
          <w:b/>
          <w:bCs/>
          <w:snapToGrid w:val="0"/>
          <w:sz w:val="24"/>
          <w:szCs w:val="24"/>
          <w:lang w:eastAsia="zh-CN"/>
        </w:rPr>
      </w:pPr>
      <w:r w:rsidRPr="008A1C11">
        <w:rPr>
          <w:b/>
          <w:bCs/>
          <w:snapToGrid w:val="0"/>
          <w:sz w:val="24"/>
          <w:szCs w:val="24"/>
          <w:lang w:eastAsia="zh-CN"/>
        </w:rPr>
        <w:t>附件</w:t>
      </w:r>
      <w:r w:rsidR="00DD62DB">
        <w:rPr>
          <w:rFonts w:hint="eastAsia"/>
          <w:b/>
          <w:bCs/>
          <w:snapToGrid w:val="0"/>
          <w:sz w:val="24"/>
          <w:szCs w:val="24"/>
          <w:lang w:eastAsia="zh-CN"/>
        </w:rPr>
        <w:t>二</w:t>
      </w:r>
    </w:p>
    <w:p w14:paraId="2DE124B1" w14:textId="77777777" w:rsidR="009148BF" w:rsidRPr="009F5A4D" w:rsidRDefault="009148BF" w:rsidP="0075205C">
      <w:pPr>
        <w:tabs>
          <w:tab w:val="clear" w:pos="567"/>
          <w:tab w:val="clear" w:pos="1134"/>
          <w:tab w:val="clear" w:pos="1701"/>
          <w:tab w:val="clear" w:pos="2268"/>
        </w:tabs>
        <w:spacing w:before="120" w:after="120"/>
        <w:ind w:left="490"/>
        <w:rPr>
          <w:b/>
          <w:bCs/>
          <w:sz w:val="24"/>
          <w:szCs w:val="24"/>
          <w:lang w:val="en-CA" w:eastAsia="zh-CN"/>
        </w:rPr>
      </w:pPr>
      <w:r w:rsidRPr="009F5A4D">
        <w:rPr>
          <w:b/>
          <w:bCs/>
          <w:sz w:val="24"/>
          <w:szCs w:val="24"/>
          <w:lang w:val="en-CA" w:eastAsia="zh-CN"/>
        </w:rPr>
        <w:t>根据缔约方大会提供的指导意见对发展中国家缔约方特别是最不发达国家和小岛屿发展中国家以及经济转型国家缔约方在全球环境基金信托基金第十增资期（</w:t>
      </w:r>
      <w:r w:rsidRPr="009F5A4D">
        <w:rPr>
          <w:b/>
          <w:bCs/>
          <w:sz w:val="24"/>
          <w:szCs w:val="24"/>
          <w:lang w:val="en-CA" w:eastAsia="zh-CN"/>
        </w:rPr>
        <w:t>2030</w:t>
      </w:r>
      <w:r w:rsidRPr="009F5A4D">
        <w:rPr>
          <w:b/>
          <w:bCs/>
          <w:sz w:val="24"/>
          <w:szCs w:val="24"/>
          <w:lang w:val="en-CA" w:eastAsia="zh-CN"/>
        </w:rPr>
        <w:t>年</w:t>
      </w:r>
      <w:r w:rsidRPr="009F5A4D">
        <w:rPr>
          <w:b/>
          <w:bCs/>
          <w:sz w:val="24"/>
          <w:szCs w:val="24"/>
          <w:lang w:val="en-CA" w:eastAsia="zh-CN"/>
        </w:rPr>
        <w:t>7</w:t>
      </w:r>
      <w:r w:rsidRPr="009F5A4D">
        <w:rPr>
          <w:b/>
          <w:bCs/>
          <w:sz w:val="24"/>
          <w:szCs w:val="24"/>
          <w:lang w:val="en-CA" w:eastAsia="zh-CN"/>
        </w:rPr>
        <w:t>月至</w:t>
      </w:r>
      <w:r w:rsidRPr="009F5A4D">
        <w:rPr>
          <w:b/>
          <w:bCs/>
          <w:sz w:val="24"/>
          <w:szCs w:val="24"/>
          <w:lang w:val="en-CA" w:eastAsia="zh-CN"/>
        </w:rPr>
        <w:t>2034</w:t>
      </w:r>
      <w:r w:rsidRPr="009F5A4D">
        <w:rPr>
          <w:b/>
          <w:bCs/>
          <w:sz w:val="24"/>
          <w:szCs w:val="24"/>
          <w:lang w:val="en-CA" w:eastAsia="zh-CN"/>
        </w:rPr>
        <w:t>年</w:t>
      </w:r>
      <w:r w:rsidRPr="009F5A4D">
        <w:rPr>
          <w:b/>
          <w:bCs/>
          <w:sz w:val="24"/>
          <w:szCs w:val="24"/>
          <w:lang w:val="en-CA" w:eastAsia="zh-CN"/>
        </w:rPr>
        <w:t>6</w:t>
      </w:r>
      <w:r w:rsidRPr="009F5A4D">
        <w:rPr>
          <w:b/>
          <w:bCs/>
          <w:sz w:val="24"/>
          <w:szCs w:val="24"/>
          <w:lang w:val="en-CA" w:eastAsia="zh-CN"/>
        </w:rPr>
        <w:t>月</w:t>
      </w:r>
      <w:r w:rsidRPr="009F5A4D">
        <w:rPr>
          <w:b/>
          <w:bCs/>
          <w:sz w:val="24"/>
          <w:szCs w:val="24"/>
          <w:lang w:val="en-CA" w:eastAsia="zh-CN"/>
        </w:rPr>
        <w:t>)</w:t>
      </w:r>
      <w:r w:rsidRPr="009F5A4D">
        <w:rPr>
          <w:b/>
          <w:bCs/>
          <w:sz w:val="24"/>
          <w:szCs w:val="24"/>
          <w:lang w:val="en-CA" w:eastAsia="zh-CN"/>
        </w:rPr>
        <w:t>）履行对《公约》的承诺所需</w:t>
      </w:r>
      <w:r>
        <w:rPr>
          <w:rFonts w:hint="eastAsia"/>
          <w:b/>
          <w:bCs/>
          <w:sz w:val="24"/>
          <w:szCs w:val="24"/>
          <w:lang w:val="en-CA" w:eastAsia="zh-CN"/>
        </w:rPr>
        <w:t>的</w:t>
      </w:r>
      <w:r w:rsidRPr="009F5A4D">
        <w:rPr>
          <w:b/>
          <w:bCs/>
          <w:sz w:val="24"/>
          <w:szCs w:val="24"/>
          <w:lang w:val="en-CA" w:eastAsia="zh-CN"/>
        </w:rPr>
        <w:t>资金数额进行全面评估的职权范围</w:t>
      </w:r>
    </w:p>
    <w:p w14:paraId="31495426" w14:textId="77777777" w:rsidR="009148BF" w:rsidRPr="008A1C11" w:rsidRDefault="009148BF" w:rsidP="009148BF">
      <w:pPr>
        <w:tabs>
          <w:tab w:val="clear" w:pos="567"/>
          <w:tab w:val="clear" w:pos="1134"/>
          <w:tab w:val="clear" w:pos="1701"/>
          <w:tab w:val="clear" w:pos="2268"/>
        </w:tabs>
        <w:spacing w:before="120" w:after="120"/>
        <w:ind w:left="490"/>
        <w:rPr>
          <w:b/>
          <w:bCs/>
          <w:snapToGrid w:val="0"/>
          <w:sz w:val="24"/>
          <w:szCs w:val="24"/>
          <w:lang w:eastAsia="zh-CN"/>
        </w:rPr>
      </w:pPr>
      <w:r w:rsidRPr="008A1C11">
        <w:rPr>
          <w:b/>
          <w:bCs/>
          <w:snapToGrid w:val="0"/>
          <w:sz w:val="24"/>
          <w:szCs w:val="24"/>
          <w:lang w:eastAsia="zh-CN"/>
        </w:rPr>
        <w:t>A.</w:t>
      </w:r>
      <w:r w:rsidRPr="008A1C11">
        <w:rPr>
          <w:b/>
          <w:bCs/>
          <w:snapToGrid w:val="0"/>
          <w:sz w:val="24"/>
          <w:szCs w:val="24"/>
          <w:lang w:eastAsia="zh-CN"/>
        </w:rPr>
        <w:tab/>
      </w:r>
      <w:r w:rsidRPr="008A1C11">
        <w:rPr>
          <w:b/>
          <w:bCs/>
          <w:snapToGrid w:val="0"/>
          <w:sz w:val="24"/>
          <w:szCs w:val="24"/>
          <w:lang w:eastAsia="zh-CN"/>
        </w:rPr>
        <w:t>目</w:t>
      </w:r>
      <w:r w:rsidRPr="008A1C11">
        <w:rPr>
          <w:rFonts w:hint="eastAsia"/>
          <w:b/>
          <w:bCs/>
          <w:snapToGrid w:val="0"/>
          <w:sz w:val="24"/>
          <w:szCs w:val="24"/>
          <w:lang w:eastAsia="zh-CN"/>
        </w:rPr>
        <w:t>的</w:t>
      </w:r>
      <w:r>
        <w:rPr>
          <w:rFonts w:hint="eastAsia"/>
          <w:b/>
          <w:bCs/>
          <w:snapToGrid w:val="0"/>
          <w:sz w:val="24"/>
          <w:szCs w:val="24"/>
          <w:lang w:eastAsia="zh-CN"/>
        </w:rPr>
        <w:t>与范围</w:t>
      </w:r>
    </w:p>
    <w:p w14:paraId="652DF1F8" w14:textId="6238B10D" w:rsidR="009148BF" w:rsidRPr="00C324A3" w:rsidRDefault="009148BF">
      <w:pPr>
        <w:numPr>
          <w:ilvl w:val="0"/>
          <w:numId w:val="109"/>
        </w:numPr>
        <w:tabs>
          <w:tab w:val="clear" w:pos="567"/>
          <w:tab w:val="clear" w:pos="1134"/>
          <w:tab w:val="clear" w:pos="1701"/>
          <w:tab w:val="clear" w:pos="2268"/>
        </w:tabs>
        <w:spacing w:before="120" w:after="120"/>
        <w:ind w:left="490" w:firstLine="0"/>
        <w:jc w:val="left"/>
        <w:rPr>
          <w:snapToGrid w:val="0"/>
          <w:sz w:val="24"/>
          <w:szCs w:val="24"/>
          <w:lang w:eastAsia="zh-CN"/>
        </w:rPr>
      </w:pPr>
      <w:r w:rsidRPr="00C324A3">
        <w:rPr>
          <w:snapToGrid w:val="0"/>
          <w:sz w:val="24"/>
          <w:szCs w:val="24"/>
          <w:lang w:eastAsia="zh-CN"/>
        </w:rPr>
        <w:t>根据本职权范围开展</w:t>
      </w:r>
      <w:r w:rsidRPr="00C324A3">
        <w:rPr>
          <w:rFonts w:hint="eastAsia"/>
          <w:snapToGrid w:val="0"/>
          <w:sz w:val="24"/>
          <w:szCs w:val="24"/>
          <w:lang w:eastAsia="zh-CN"/>
        </w:rPr>
        <w:t>的</w:t>
      </w:r>
      <w:r w:rsidRPr="00C324A3">
        <w:rPr>
          <w:snapToGrid w:val="0"/>
          <w:sz w:val="24"/>
          <w:szCs w:val="24"/>
          <w:lang w:eastAsia="zh-CN"/>
        </w:rPr>
        <w:t>工作</w:t>
      </w:r>
      <w:r w:rsidRPr="00C324A3">
        <w:rPr>
          <w:rFonts w:hint="eastAsia"/>
          <w:snapToGrid w:val="0"/>
          <w:sz w:val="24"/>
          <w:szCs w:val="24"/>
          <w:lang w:eastAsia="zh-CN"/>
        </w:rPr>
        <w:t>旨在</w:t>
      </w:r>
      <w:r w:rsidRPr="00C324A3">
        <w:rPr>
          <w:snapToGrid w:val="0"/>
          <w:sz w:val="24"/>
          <w:szCs w:val="24"/>
          <w:lang w:eastAsia="zh-CN"/>
        </w:rPr>
        <w:t>使《生物多样性公约》</w:t>
      </w:r>
      <w:r w:rsidRPr="00C324A3">
        <w:rPr>
          <w:snapToGrid w:val="0"/>
          <w:sz w:val="24"/>
          <w:szCs w:val="24"/>
          <w:vertAlign w:val="superscript"/>
          <w:lang w:eastAsia="zh-CN"/>
        </w:rPr>
        <w:footnoteReference w:id="51"/>
      </w:r>
      <w:r w:rsidRPr="00C324A3">
        <w:rPr>
          <w:snapToGrid w:val="0"/>
          <w:sz w:val="24"/>
          <w:szCs w:val="24"/>
          <w:lang w:eastAsia="zh-CN"/>
        </w:rPr>
        <w:t>缔约方大会能够根据缔约方大会提供的指导</w:t>
      </w:r>
      <w:r w:rsidRPr="00C324A3">
        <w:rPr>
          <w:rFonts w:hint="eastAsia"/>
          <w:snapToGrid w:val="0"/>
          <w:sz w:val="24"/>
          <w:szCs w:val="24"/>
          <w:lang w:eastAsia="zh-CN"/>
        </w:rPr>
        <w:t>意见</w:t>
      </w:r>
      <w:r w:rsidRPr="00C324A3">
        <w:rPr>
          <w:snapToGrid w:val="0"/>
          <w:sz w:val="24"/>
          <w:szCs w:val="24"/>
          <w:lang w:eastAsia="zh-CN"/>
        </w:rPr>
        <w:t>，评估协助发展中国家</w:t>
      </w:r>
      <w:r w:rsidRPr="00C324A3">
        <w:rPr>
          <w:rFonts w:hint="eastAsia"/>
          <w:snapToGrid w:val="0"/>
          <w:sz w:val="24"/>
          <w:szCs w:val="24"/>
          <w:lang w:eastAsia="zh-CN"/>
        </w:rPr>
        <w:t>缔约方、特别是最不发达国家和小岛屿发展中国家以及</w:t>
      </w:r>
      <w:r w:rsidRPr="00C324A3">
        <w:rPr>
          <w:snapToGrid w:val="0"/>
          <w:sz w:val="24"/>
          <w:szCs w:val="24"/>
          <w:lang w:eastAsia="zh-CN"/>
        </w:rPr>
        <w:t>经济转型国家</w:t>
      </w:r>
      <w:r>
        <w:rPr>
          <w:rFonts w:hint="eastAsia"/>
          <w:snapToGrid w:val="0"/>
          <w:sz w:val="24"/>
          <w:szCs w:val="24"/>
          <w:lang w:eastAsia="zh-CN"/>
        </w:rPr>
        <w:t>缔约方</w:t>
      </w:r>
      <w:r w:rsidRPr="00C324A3">
        <w:rPr>
          <w:snapToGrid w:val="0"/>
          <w:sz w:val="24"/>
          <w:szCs w:val="24"/>
          <w:lang w:eastAsia="zh-CN"/>
        </w:rPr>
        <w:t>履行其《公约》及其议定书承诺所需的资金数额，</w:t>
      </w:r>
      <w:r w:rsidRPr="00C324A3">
        <w:rPr>
          <w:rFonts w:hint="eastAsia"/>
          <w:snapToGrid w:val="0"/>
          <w:sz w:val="24"/>
          <w:szCs w:val="24"/>
          <w:lang w:eastAsia="zh-CN"/>
        </w:rPr>
        <w:t>特别是在全球环境基金信托基金第十增资期（</w:t>
      </w:r>
      <w:r w:rsidRPr="00C324A3">
        <w:rPr>
          <w:snapToGrid w:val="0"/>
          <w:sz w:val="24"/>
          <w:szCs w:val="24"/>
          <w:lang w:eastAsia="zh-CN"/>
        </w:rPr>
        <w:t>2030</w:t>
      </w:r>
      <w:r w:rsidRPr="00C324A3">
        <w:rPr>
          <w:rFonts w:hint="eastAsia"/>
          <w:snapToGrid w:val="0"/>
          <w:sz w:val="24"/>
          <w:szCs w:val="24"/>
          <w:lang w:eastAsia="zh-CN"/>
        </w:rPr>
        <w:t>年</w:t>
      </w:r>
      <w:r w:rsidRPr="00C324A3">
        <w:rPr>
          <w:snapToGrid w:val="0"/>
          <w:sz w:val="24"/>
          <w:szCs w:val="24"/>
          <w:lang w:eastAsia="zh-CN"/>
        </w:rPr>
        <w:t>7</w:t>
      </w:r>
      <w:r w:rsidRPr="00C324A3">
        <w:rPr>
          <w:rFonts w:hint="eastAsia"/>
          <w:snapToGrid w:val="0"/>
          <w:sz w:val="24"/>
          <w:szCs w:val="24"/>
          <w:lang w:eastAsia="zh-CN"/>
        </w:rPr>
        <w:t>月至</w:t>
      </w:r>
      <w:r w:rsidRPr="00C324A3">
        <w:rPr>
          <w:snapToGrid w:val="0"/>
          <w:sz w:val="24"/>
          <w:szCs w:val="24"/>
          <w:lang w:eastAsia="zh-CN"/>
        </w:rPr>
        <w:t>2034</w:t>
      </w:r>
      <w:r w:rsidRPr="00C324A3">
        <w:rPr>
          <w:rFonts w:hint="eastAsia"/>
          <w:snapToGrid w:val="0"/>
          <w:sz w:val="24"/>
          <w:szCs w:val="24"/>
          <w:lang w:eastAsia="zh-CN"/>
        </w:rPr>
        <w:t>年</w:t>
      </w:r>
      <w:r w:rsidRPr="00C324A3">
        <w:rPr>
          <w:snapToGrid w:val="0"/>
          <w:sz w:val="24"/>
          <w:szCs w:val="24"/>
          <w:lang w:eastAsia="zh-CN"/>
        </w:rPr>
        <w:t>6</w:t>
      </w:r>
      <w:r w:rsidRPr="00C324A3">
        <w:rPr>
          <w:rFonts w:hint="eastAsia"/>
          <w:snapToGrid w:val="0"/>
          <w:sz w:val="24"/>
          <w:szCs w:val="24"/>
          <w:lang w:eastAsia="zh-CN"/>
        </w:rPr>
        <w:t>月）执行《昆明</w:t>
      </w:r>
      <w:r w:rsidRPr="00C324A3">
        <w:rPr>
          <w:snapToGrid w:val="0"/>
          <w:sz w:val="24"/>
          <w:szCs w:val="24"/>
          <w:lang w:eastAsia="zh-CN"/>
        </w:rPr>
        <w:t>-</w:t>
      </w:r>
      <w:r w:rsidRPr="00C324A3">
        <w:rPr>
          <w:rFonts w:hint="eastAsia"/>
          <w:snapToGrid w:val="0"/>
          <w:sz w:val="24"/>
          <w:szCs w:val="24"/>
          <w:lang w:eastAsia="zh-CN"/>
        </w:rPr>
        <w:t>蒙特利尔全球生物多样性框架》</w:t>
      </w:r>
      <w:r w:rsidRPr="00C324A3">
        <w:rPr>
          <w:snapToGrid w:val="0"/>
          <w:sz w:val="24"/>
          <w:szCs w:val="24"/>
          <w:vertAlign w:val="superscript"/>
          <w:lang w:eastAsia="zh-CN"/>
        </w:rPr>
        <w:footnoteReference w:id="52"/>
      </w:r>
      <w:r>
        <w:rPr>
          <w:rFonts w:hint="eastAsia"/>
          <w:snapToGrid w:val="0"/>
          <w:sz w:val="24"/>
          <w:szCs w:val="24"/>
          <w:lang w:eastAsia="zh-CN"/>
        </w:rPr>
        <w:t>任何</w:t>
      </w:r>
      <w:r w:rsidRPr="00C324A3">
        <w:rPr>
          <w:rFonts w:hint="eastAsia"/>
          <w:snapToGrid w:val="0"/>
          <w:sz w:val="24"/>
          <w:szCs w:val="24"/>
          <w:lang w:eastAsia="zh-CN"/>
        </w:rPr>
        <w:t>后续</w:t>
      </w:r>
      <w:r>
        <w:rPr>
          <w:rFonts w:hint="eastAsia"/>
          <w:snapToGrid w:val="0"/>
          <w:sz w:val="24"/>
          <w:szCs w:val="24"/>
          <w:lang w:eastAsia="zh-CN"/>
        </w:rPr>
        <w:t>框架</w:t>
      </w:r>
      <w:r w:rsidRPr="00C324A3">
        <w:rPr>
          <w:rFonts w:hint="eastAsia"/>
          <w:snapToGrid w:val="0"/>
          <w:sz w:val="24"/>
          <w:szCs w:val="24"/>
          <w:lang w:eastAsia="zh-CN"/>
        </w:rPr>
        <w:t>的承诺</w:t>
      </w:r>
      <w:r w:rsidRPr="00C324A3">
        <w:rPr>
          <w:snapToGrid w:val="0"/>
          <w:sz w:val="24"/>
          <w:szCs w:val="24"/>
          <w:lang w:eastAsia="zh-CN"/>
        </w:rPr>
        <w:t>，并根据《公约》第</w:t>
      </w:r>
      <w:r w:rsidRPr="00C324A3">
        <w:rPr>
          <w:snapToGrid w:val="0"/>
          <w:sz w:val="24"/>
          <w:szCs w:val="24"/>
          <w:lang w:eastAsia="zh-CN"/>
        </w:rPr>
        <w:t>21</w:t>
      </w:r>
      <w:r w:rsidRPr="00C324A3">
        <w:rPr>
          <w:snapToGrid w:val="0"/>
          <w:sz w:val="24"/>
          <w:szCs w:val="24"/>
          <w:lang w:eastAsia="zh-CN"/>
        </w:rPr>
        <w:t>条第</w:t>
      </w:r>
      <w:r w:rsidRPr="00C324A3">
        <w:rPr>
          <w:snapToGrid w:val="0"/>
          <w:sz w:val="24"/>
          <w:szCs w:val="24"/>
          <w:lang w:eastAsia="zh-CN"/>
        </w:rPr>
        <w:t>1</w:t>
      </w:r>
      <w:r w:rsidRPr="00C324A3">
        <w:rPr>
          <w:snapToGrid w:val="0"/>
          <w:sz w:val="24"/>
          <w:szCs w:val="24"/>
          <w:lang w:eastAsia="zh-CN"/>
        </w:rPr>
        <w:t>款和</w:t>
      </w:r>
      <w:r w:rsidRPr="00C324A3">
        <w:rPr>
          <w:rFonts w:hint="eastAsia"/>
          <w:snapToGrid w:val="0"/>
          <w:sz w:val="24"/>
          <w:szCs w:val="24"/>
          <w:lang w:eastAsia="zh-CN"/>
        </w:rPr>
        <w:t>1996</w:t>
      </w:r>
      <w:r w:rsidRPr="00C324A3">
        <w:rPr>
          <w:rFonts w:hint="eastAsia"/>
          <w:snapToGrid w:val="0"/>
          <w:sz w:val="24"/>
          <w:szCs w:val="24"/>
          <w:lang w:eastAsia="zh-CN"/>
        </w:rPr>
        <w:t>年</w:t>
      </w:r>
      <w:r w:rsidRPr="00C324A3">
        <w:rPr>
          <w:rFonts w:hint="eastAsia"/>
          <w:snapToGrid w:val="0"/>
          <w:sz w:val="24"/>
          <w:szCs w:val="24"/>
          <w:lang w:eastAsia="zh-CN"/>
        </w:rPr>
        <w:t>11</w:t>
      </w:r>
      <w:r w:rsidRPr="00C324A3">
        <w:rPr>
          <w:rFonts w:hint="eastAsia"/>
          <w:snapToGrid w:val="0"/>
          <w:sz w:val="24"/>
          <w:szCs w:val="24"/>
          <w:lang w:eastAsia="zh-CN"/>
        </w:rPr>
        <w:t>月</w:t>
      </w:r>
      <w:r w:rsidRPr="00C324A3">
        <w:rPr>
          <w:rFonts w:hint="eastAsia"/>
          <w:snapToGrid w:val="0"/>
          <w:sz w:val="24"/>
          <w:szCs w:val="24"/>
          <w:lang w:eastAsia="zh-CN"/>
        </w:rPr>
        <w:t>15</w:t>
      </w:r>
      <w:r w:rsidRPr="00C324A3">
        <w:rPr>
          <w:rFonts w:hint="eastAsia"/>
          <w:snapToGrid w:val="0"/>
          <w:sz w:val="24"/>
          <w:szCs w:val="24"/>
          <w:lang w:eastAsia="zh-CN"/>
        </w:rPr>
        <w:t>日</w:t>
      </w:r>
      <w:r w:rsidRPr="00C324A3">
        <w:rPr>
          <w:snapToGrid w:val="0"/>
          <w:sz w:val="24"/>
          <w:szCs w:val="24"/>
          <w:lang w:eastAsia="zh-CN"/>
        </w:rPr>
        <w:t>缔约方大会第</w:t>
      </w:r>
      <w:hyperlink r:id="rId57" w:history="1">
        <w:r w:rsidR="00555360" w:rsidRPr="00555360">
          <w:rPr>
            <w:rStyle w:val="Hyperlink"/>
            <w:snapToGrid w:val="0"/>
            <w:sz w:val="24"/>
            <w:szCs w:val="24"/>
            <w:lang w:eastAsia="zh-CN"/>
          </w:rPr>
          <w:t>III/8</w:t>
        </w:r>
      </w:hyperlink>
      <w:r w:rsidRPr="00C324A3">
        <w:rPr>
          <w:snapToGrid w:val="0"/>
          <w:sz w:val="24"/>
          <w:szCs w:val="24"/>
          <w:lang w:eastAsia="zh-CN"/>
        </w:rPr>
        <w:t>号决定确定所需资源的</w:t>
      </w:r>
      <w:r>
        <w:rPr>
          <w:rFonts w:hint="eastAsia"/>
          <w:snapToGrid w:val="0"/>
          <w:sz w:val="24"/>
          <w:szCs w:val="24"/>
          <w:lang w:eastAsia="zh-CN"/>
        </w:rPr>
        <w:t>数额</w:t>
      </w:r>
      <w:r w:rsidRPr="00C324A3">
        <w:rPr>
          <w:snapToGrid w:val="0"/>
          <w:sz w:val="24"/>
          <w:szCs w:val="24"/>
          <w:lang w:eastAsia="zh-CN"/>
        </w:rPr>
        <w:t>。</w:t>
      </w:r>
    </w:p>
    <w:p w14:paraId="2EA8B1D4" w14:textId="77777777" w:rsidR="009148BF" w:rsidRPr="00503F81" w:rsidRDefault="009148BF" w:rsidP="009148BF">
      <w:pPr>
        <w:pStyle w:val="CBDH3"/>
        <w:tabs>
          <w:tab w:val="clear" w:pos="567"/>
          <w:tab w:val="clear" w:pos="1134"/>
          <w:tab w:val="clear" w:pos="1701"/>
          <w:tab w:val="clear" w:pos="2268"/>
          <w:tab w:val="clear" w:pos="2835"/>
          <w:tab w:val="clear" w:pos="3402"/>
        </w:tabs>
        <w:topLinePunct/>
        <w:ind w:left="490" w:firstLine="0"/>
        <w:rPr>
          <w:i/>
          <w:sz w:val="24"/>
          <w:szCs w:val="24"/>
          <w:lang w:eastAsia="zh-CN"/>
        </w:rPr>
      </w:pPr>
      <w:r>
        <w:rPr>
          <w:rFonts w:hint="eastAsia"/>
          <w:noProof/>
          <w:sz w:val="24"/>
          <w:szCs w:val="24"/>
          <w:lang w:eastAsia="zh-CN"/>
        </w:rPr>
        <w:lastRenderedPageBreak/>
        <w:t>B</w:t>
      </w:r>
      <w:r w:rsidRPr="00503F81">
        <w:rPr>
          <w:noProof/>
          <w:sz w:val="24"/>
          <w:szCs w:val="24"/>
          <w:lang w:eastAsia="zh-CN"/>
        </w:rPr>
        <w:t>.</w:t>
      </w:r>
      <w:r w:rsidRPr="00503F81">
        <w:rPr>
          <w:i/>
          <w:sz w:val="24"/>
          <w:szCs w:val="24"/>
          <w:lang w:eastAsia="zh-CN"/>
        </w:rPr>
        <w:tab/>
      </w:r>
      <w:r w:rsidRPr="00503F81">
        <w:rPr>
          <w:rFonts w:hint="eastAsia"/>
          <w:noProof/>
          <w:sz w:val="24"/>
          <w:szCs w:val="24"/>
          <w:lang w:eastAsia="zh-CN"/>
        </w:rPr>
        <w:t>方法</w:t>
      </w:r>
    </w:p>
    <w:p w14:paraId="18BAD9BA" w14:textId="77777777" w:rsidR="009148BF" w:rsidRPr="00503F81" w:rsidRDefault="009148BF">
      <w:pPr>
        <w:numPr>
          <w:ilvl w:val="0"/>
          <w:numId w:val="109"/>
        </w:numPr>
        <w:tabs>
          <w:tab w:val="clear" w:pos="567"/>
          <w:tab w:val="clear" w:pos="1134"/>
          <w:tab w:val="clear" w:pos="1701"/>
          <w:tab w:val="clear" w:pos="2268"/>
        </w:tabs>
        <w:spacing w:before="120" w:after="120"/>
        <w:ind w:left="490" w:firstLine="0"/>
        <w:jc w:val="left"/>
        <w:rPr>
          <w:rFonts w:ascii="SimSun"/>
          <w:kern w:val="22"/>
          <w:sz w:val="24"/>
          <w:szCs w:val="24"/>
          <w:lang w:eastAsia="zh-CN"/>
        </w:rPr>
      </w:pPr>
      <w:r w:rsidRPr="00503F81">
        <w:rPr>
          <w:rFonts w:hint="eastAsia"/>
          <w:snapToGrid w:val="0"/>
          <w:sz w:val="24"/>
          <w:szCs w:val="24"/>
          <w:lang w:eastAsia="zh-CN"/>
        </w:rPr>
        <w:t>资金需求评估应考虑到</w:t>
      </w:r>
      <w:r w:rsidRPr="00503F81">
        <w:rPr>
          <w:rFonts w:hint="eastAsia"/>
          <w:sz w:val="24"/>
          <w:szCs w:val="24"/>
          <w:lang w:eastAsia="zh-CN"/>
        </w:rPr>
        <w:t>：</w:t>
      </w:r>
    </w:p>
    <w:p w14:paraId="533F6187" w14:textId="77777777" w:rsidR="009148BF" w:rsidRPr="00503F81" w:rsidRDefault="009148BF" w:rsidP="0075205C">
      <w:pPr>
        <w:pStyle w:val="CBDNormalNoNumber"/>
        <w:tabs>
          <w:tab w:val="clear" w:pos="567"/>
          <w:tab w:val="clear" w:pos="1134"/>
          <w:tab w:val="clear" w:pos="1701"/>
          <w:tab w:val="clear" w:pos="2268"/>
          <w:tab w:val="clear" w:pos="2835"/>
          <w:tab w:val="clear" w:pos="3402"/>
        </w:tabs>
        <w:topLinePunct/>
        <w:ind w:left="490" w:firstLine="490"/>
        <w:rPr>
          <w:kern w:val="22"/>
          <w:sz w:val="24"/>
          <w:szCs w:val="24"/>
          <w:lang w:eastAsia="zh-CN"/>
        </w:rPr>
      </w:pPr>
      <w:r w:rsidRPr="00503F81">
        <w:rPr>
          <w:noProof/>
          <w:kern w:val="22"/>
          <w:sz w:val="24"/>
          <w:szCs w:val="24"/>
          <w:lang w:eastAsia="zh-CN"/>
        </w:rPr>
        <w:t>(a)</w:t>
      </w:r>
      <w:r w:rsidRPr="00503F81">
        <w:rPr>
          <w:kern w:val="22"/>
          <w:sz w:val="24"/>
          <w:szCs w:val="24"/>
          <w:lang w:eastAsia="zh-CN"/>
        </w:rPr>
        <w:tab/>
      </w:r>
      <w:r w:rsidRPr="00503F81">
        <w:rPr>
          <w:rFonts w:hint="eastAsia"/>
          <w:sz w:val="24"/>
          <w:szCs w:val="24"/>
          <w:lang w:val="zh-CN" w:eastAsia="zh-CN"/>
        </w:rPr>
        <w:t>《公约》第</w:t>
      </w:r>
      <w:r w:rsidRPr="00503F81">
        <w:rPr>
          <w:sz w:val="24"/>
          <w:szCs w:val="24"/>
          <w:lang w:eastAsia="zh-CN"/>
        </w:rPr>
        <w:t>20</w:t>
      </w:r>
      <w:r w:rsidRPr="00503F81">
        <w:rPr>
          <w:rFonts w:hint="eastAsia"/>
          <w:sz w:val="24"/>
          <w:szCs w:val="24"/>
          <w:lang w:val="zh-CN" w:eastAsia="zh-CN"/>
        </w:rPr>
        <w:t>条</w:t>
      </w:r>
      <w:r>
        <w:rPr>
          <w:rFonts w:hint="eastAsia"/>
          <w:sz w:val="24"/>
          <w:szCs w:val="24"/>
          <w:lang w:val="zh-CN" w:eastAsia="zh-CN"/>
        </w:rPr>
        <w:t>、</w:t>
      </w:r>
      <w:r w:rsidRPr="00503F81">
        <w:rPr>
          <w:rFonts w:hint="eastAsia"/>
          <w:sz w:val="24"/>
          <w:szCs w:val="24"/>
          <w:lang w:val="zh-CN" w:eastAsia="zh-CN"/>
        </w:rPr>
        <w:t>第</w:t>
      </w:r>
      <w:r w:rsidRPr="00503F81">
        <w:rPr>
          <w:sz w:val="24"/>
          <w:szCs w:val="24"/>
          <w:lang w:eastAsia="zh-CN"/>
        </w:rPr>
        <w:t>21</w:t>
      </w:r>
      <w:r w:rsidRPr="00503F81">
        <w:rPr>
          <w:rFonts w:hint="eastAsia"/>
          <w:sz w:val="24"/>
          <w:szCs w:val="24"/>
          <w:lang w:val="zh-CN" w:eastAsia="zh-CN"/>
        </w:rPr>
        <w:t>条第</w:t>
      </w:r>
      <w:r w:rsidRPr="00503F81">
        <w:rPr>
          <w:sz w:val="24"/>
          <w:szCs w:val="24"/>
          <w:lang w:eastAsia="zh-CN"/>
        </w:rPr>
        <w:t>1</w:t>
      </w:r>
      <w:r w:rsidRPr="00503F81">
        <w:rPr>
          <w:rFonts w:hint="eastAsia"/>
          <w:sz w:val="24"/>
          <w:szCs w:val="24"/>
          <w:lang w:val="zh-CN" w:eastAsia="zh-CN"/>
        </w:rPr>
        <w:t>款</w:t>
      </w:r>
      <w:r>
        <w:rPr>
          <w:rFonts w:hint="eastAsia"/>
          <w:sz w:val="24"/>
          <w:szCs w:val="24"/>
          <w:lang w:val="zh-CN" w:eastAsia="zh-CN"/>
        </w:rPr>
        <w:t>和</w:t>
      </w:r>
      <w:r w:rsidRPr="00503F81">
        <w:rPr>
          <w:rFonts w:hint="eastAsia"/>
          <w:sz w:val="24"/>
          <w:szCs w:val="24"/>
          <w:lang w:val="zh-CN" w:eastAsia="zh-CN"/>
        </w:rPr>
        <w:t>《昆蒙框架》</w:t>
      </w:r>
      <w:r w:rsidRPr="00503F81">
        <w:rPr>
          <w:rFonts w:hint="eastAsia"/>
          <w:sz w:val="24"/>
          <w:szCs w:val="24"/>
          <w:lang w:eastAsia="zh-CN"/>
        </w:rPr>
        <w:t>；</w:t>
      </w:r>
    </w:p>
    <w:p w14:paraId="418D5148" w14:textId="77777777" w:rsidR="009148BF" w:rsidRDefault="009148BF" w:rsidP="0075205C">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503F81">
        <w:rPr>
          <w:noProof/>
          <w:kern w:val="22"/>
          <w:sz w:val="24"/>
          <w:szCs w:val="24"/>
          <w:lang w:eastAsia="zh-CN"/>
        </w:rPr>
        <w:t>(b)</w:t>
      </w:r>
      <w:r w:rsidRPr="00503F81">
        <w:rPr>
          <w:kern w:val="22"/>
          <w:sz w:val="24"/>
          <w:szCs w:val="24"/>
          <w:lang w:eastAsia="zh-CN"/>
        </w:rPr>
        <w:tab/>
      </w:r>
      <w:r w:rsidRPr="00A55245">
        <w:rPr>
          <w:rFonts w:hint="eastAsia"/>
          <w:noProof/>
          <w:kern w:val="22"/>
          <w:sz w:val="24"/>
          <w:szCs w:val="24"/>
          <w:lang w:eastAsia="zh-CN"/>
        </w:rPr>
        <w:t>缔约方大会向财务机制提供的指导</w:t>
      </w:r>
      <w:r>
        <w:rPr>
          <w:rFonts w:hint="eastAsia"/>
          <w:noProof/>
          <w:kern w:val="22"/>
          <w:sz w:val="24"/>
          <w:szCs w:val="24"/>
          <w:lang w:eastAsia="zh-CN"/>
        </w:rPr>
        <w:t>意见</w:t>
      </w:r>
      <w:r w:rsidRPr="00A55245">
        <w:rPr>
          <w:rFonts w:hint="eastAsia"/>
          <w:noProof/>
          <w:kern w:val="22"/>
          <w:sz w:val="24"/>
          <w:szCs w:val="24"/>
          <w:lang w:eastAsia="zh-CN"/>
        </w:rPr>
        <w:t>，</w:t>
      </w:r>
      <w:r>
        <w:rPr>
          <w:rFonts w:hint="eastAsia"/>
          <w:noProof/>
          <w:kern w:val="22"/>
          <w:sz w:val="24"/>
          <w:szCs w:val="24"/>
          <w:lang w:eastAsia="zh-CN"/>
        </w:rPr>
        <w:t>其中</w:t>
      </w:r>
      <w:r w:rsidRPr="00A55245">
        <w:rPr>
          <w:rFonts w:hint="eastAsia"/>
          <w:noProof/>
          <w:kern w:val="22"/>
          <w:sz w:val="24"/>
          <w:szCs w:val="24"/>
          <w:lang w:eastAsia="zh-CN"/>
        </w:rPr>
        <w:t>可能要求未来的</w:t>
      </w:r>
      <w:r>
        <w:rPr>
          <w:rFonts w:hint="eastAsia"/>
          <w:noProof/>
          <w:kern w:val="22"/>
          <w:sz w:val="24"/>
          <w:szCs w:val="24"/>
          <w:lang w:eastAsia="zh-CN"/>
        </w:rPr>
        <w:t>财务</w:t>
      </w:r>
      <w:r w:rsidRPr="00A55245">
        <w:rPr>
          <w:rFonts w:hint="eastAsia"/>
          <w:noProof/>
          <w:kern w:val="22"/>
          <w:sz w:val="24"/>
          <w:szCs w:val="24"/>
          <w:lang w:eastAsia="zh-CN"/>
        </w:rPr>
        <w:t>资源，</w:t>
      </w:r>
      <w:r>
        <w:rPr>
          <w:rFonts w:hint="eastAsia"/>
          <w:noProof/>
          <w:kern w:val="22"/>
          <w:sz w:val="24"/>
          <w:szCs w:val="24"/>
          <w:lang w:eastAsia="zh-CN"/>
        </w:rPr>
        <w:t>缔约方大会的</w:t>
      </w:r>
      <w:r w:rsidRPr="00A55245">
        <w:rPr>
          <w:rFonts w:hint="eastAsia"/>
          <w:noProof/>
          <w:kern w:val="22"/>
          <w:sz w:val="24"/>
          <w:szCs w:val="24"/>
          <w:lang w:eastAsia="zh-CN"/>
        </w:rPr>
        <w:t>资源</w:t>
      </w:r>
      <w:r>
        <w:rPr>
          <w:rFonts w:hint="eastAsia"/>
          <w:noProof/>
          <w:kern w:val="22"/>
          <w:sz w:val="24"/>
          <w:szCs w:val="24"/>
          <w:lang w:eastAsia="zh-CN"/>
        </w:rPr>
        <w:t>调动</w:t>
      </w:r>
      <w:r w:rsidRPr="00A55245">
        <w:rPr>
          <w:rFonts w:hint="eastAsia"/>
          <w:noProof/>
          <w:kern w:val="22"/>
          <w:sz w:val="24"/>
          <w:szCs w:val="24"/>
          <w:lang w:eastAsia="zh-CN"/>
        </w:rPr>
        <w:t>决定，</w:t>
      </w:r>
      <w:r>
        <w:rPr>
          <w:rFonts w:hint="eastAsia"/>
          <w:noProof/>
          <w:kern w:val="22"/>
          <w:sz w:val="24"/>
          <w:szCs w:val="24"/>
          <w:lang w:eastAsia="zh-CN"/>
        </w:rPr>
        <w:t>其中</w:t>
      </w:r>
      <w:r w:rsidRPr="00A55245">
        <w:rPr>
          <w:rFonts w:hint="eastAsia"/>
          <w:noProof/>
          <w:kern w:val="22"/>
          <w:sz w:val="24"/>
          <w:szCs w:val="24"/>
          <w:lang w:eastAsia="zh-CN"/>
        </w:rPr>
        <w:t>要求扩大捐助方基础；</w:t>
      </w:r>
    </w:p>
    <w:p w14:paraId="65741DCE" w14:textId="77777777" w:rsidR="009148BF" w:rsidRDefault="009148BF" w:rsidP="0075205C">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503F81">
        <w:rPr>
          <w:noProof/>
          <w:kern w:val="22"/>
          <w:sz w:val="24"/>
          <w:szCs w:val="24"/>
          <w:lang w:eastAsia="zh-CN"/>
        </w:rPr>
        <w:t>(c)</w:t>
      </w:r>
      <w:r>
        <w:rPr>
          <w:noProof/>
          <w:kern w:val="22"/>
          <w:sz w:val="24"/>
          <w:szCs w:val="24"/>
          <w:lang w:eastAsia="zh-CN"/>
        </w:rPr>
        <w:tab/>
        <w:t xml:space="preserve"> </w:t>
      </w:r>
      <w:r w:rsidRPr="00503F81">
        <w:rPr>
          <w:rFonts w:hint="eastAsia"/>
          <w:noProof/>
          <w:kern w:val="22"/>
          <w:sz w:val="24"/>
          <w:szCs w:val="24"/>
          <w:lang w:eastAsia="zh-CN"/>
        </w:rPr>
        <w:t>《公约》及其议定书和缔约方大会通过的相关决定特别是《昆蒙框架》规定的所有义务；</w:t>
      </w:r>
    </w:p>
    <w:p w14:paraId="32A86232" w14:textId="77777777" w:rsidR="009148BF" w:rsidRPr="00884FF4" w:rsidRDefault="009148BF" w:rsidP="0075205C">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503F81">
        <w:rPr>
          <w:noProof/>
          <w:kern w:val="22"/>
          <w:sz w:val="24"/>
          <w:szCs w:val="24"/>
          <w:lang w:eastAsia="zh-CN"/>
        </w:rPr>
        <w:t>(</w:t>
      </w:r>
      <w:r w:rsidRPr="00884FF4">
        <w:rPr>
          <w:noProof/>
          <w:kern w:val="22"/>
          <w:sz w:val="24"/>
          <w:szCs w:val="24"/>
          <w:lang w:eastAsia="zh-CN"/>
        </w:rPr>
        <w:t>d)</w:t>
      </w:r>
      <w:r w:rsidRPr="00884FF4">
        <w:rPr>
          <w:noProof/>
          <w:kern w:val="22"/>
          <w:sz w:val="24"/>
          <w:szCs w:val="24"/>
          <w:lang w:eastAsia="zh-CN"/>
        </w:rPr>
        <w:tab/>
      </w:r>
      <w:r w:rsidRPr="00884FF4">
        <w:rPr>
          <w:rFonts w:hint="eastAsia"/>
          <w:noProof/>
          <w:kern w:val="22"/>
          <w:sz w:val="24"/>
          <w:szCs w:val="24"/>
          <w:lang w:eastAsia="zh-CN"/>
        </w:rPr>
        <w:t>根据《公约》第</w:t>
      </w:r>
      <w:r w:rsidRPr="00884FF4">
        <w:rPr>
          <w:rFonts w:hint="eastAsia"/>
          <w:noProof/>
          <w:kern w:val="22"/>
          <w:sz w:val="24"/>
          <w:szCs w:val="24"/>
          <w:lang w:eastAsia="zh-CN"/>
        </w:rPr>
        <w:t>6</w:t>
      </w:r>
      <w:r w:rsidRPr="00884FF4">
        <w:rPr>
          <w:rFonts w:hint="eastAsia"/>
          <w:noProof/>
          <w:kern w:val="22"/>
          <w:sz w:val="24"/>
          <w:szCs w:val="24"/>
          <w:lang w:eastAsia="zh-CN"/>
        </w:rPr>
        <w:t>条</w:t>
      </w:r>
      <w:r>
        <w:rPr>
          <w:rFonts w:hint="eastAsia"/>
          <w:noProof/>
          <w:kern w:val="22"/>
          <w:sz w:val="24"/>
          <w:szCs w:val="24"/>
          <w:lang w:eastAsia="zh-CN"/>
        </w:rPr>
        <w:t>以及现有</w:t>
      </w:r>
      <w:r w:rsidRPr="00884FF4">
        <w:rPr>
          <w:rFonts w:hint="eastAsia"/>
          <w:noProof/>
          <w:kern w:val="22"/>
          <w:sz w:val="24"/>
          <w:szCs w:val="24"/>
          <w:lang w:eastAsia="zh-CN"/>
        </w:rPr>
        <w:t>国家生物多样性融资计划或类似文书制定的国家战略、计划或方案；</w:t>
      </w:r>
    </w:p>
    <w:p w14:paraId="00CBE365" w14:textId="77777777" w:rsidR="009148BF" w:rsidRDefault="009148BF" w:rsidP="0075205C">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503F81">
        <w:rPr>
          <w:noProof/>
          <w:kern w:val="22"/>
          <w:sz w:val="24"/>
          <w:szCs w:val="24"/>
          <w:lang w:eastAsia="zh-CN"/>
        </w:rPr>
        <w:t>(e)</w:t>
      </w:r>
      <w:r w:rsidRPr="00503F81">
        <w:rPr>
          <w:noProof/>
          <w:kern w:val="22"/>
          <w:sz w:val="24"/>
          <w:szCs w:val="24"/>
          <w:lang w:eastAsia="zh-CN"/>
        </w:rPr>
        <w:tab/>
      </w:r>
      <w:r w:rsidRPr="00503F81">
        <w:rPr>
          <w:rFonts w:hint="eastAsia"/>
          <w:noProof/>
          <w:kern w:val="22"/>
          <w:sz w:val="24"/>
          <w:szCs w:val="24"/>
          <w:lang w:eastAsia="zh-CN"/>
        </w:rPr>
        <w:t>国家报告传达给缔约方大会</w:t>
      </w:r>
      <w:r>
        <w:rPr>
          <w:rFonts w:hint="eastAsia"/>
          <w:noProof/>
          <w:kern w:val="22"/>
          <w:sz w:val="24"/>
          <w:szCs w:val="24"/>
          <w:lang w:eastAsia="zh-CN"/>
        </w:rPr>
        <w:t>的信息以及</w:t>
      </w:r>
      <w:r w:rsidRPr="00503F81">
        <w:rPr>
          <w:rFonts w:hint="eastAsia"/>
          <w:noProof/>
          <w:kern w:val="22"/>
          <w:sz w:val="24"/>
          <w:szCs w:val="24"/>
          <w:lang w:eastAsia="zh-CN"/>
        </w:rPr>
        <w:t>缔约方通过财务报告框架</w:t>
      </w:r>
      <w:r>
        <w:rPr>
          <w:rFonts w:hint="eastAsia"/>
          <w:noProof/>
          <w:kern w:val="22"/>
          <w:sz w:val="24"/>
          <w:szCs w:val="24"/>
          <w:lang w:eastAsia="zh-CN"/>
        </w:rPr>
        <w:t>和回复调查和访谈传达给缔约方大会</w:t>
      </w:r>
      <w:r w:rsidRPr="00E14290">
        <w:rPr>
          <w:noProof/>
          <w:kern w:val="22"/>
          <w:sz w:val="24"/>
          <w:szCs w:val="24"/>
          <w:lang w:eastAsia="zh-CN"/>
        </w:rPr>
        <w:t>的信息；</w:t>
      </w:r>
    </w:p>
    <w:p w14:paraId="28DF5B41" w14:textId="77777777" w:rsidR="009148BF" w:rsidRPr="00503F81" w:rsidRDefault="009148BF" w:rsidP="0075205C">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884FF4">
        <w:rPr>
          <w:rFonts w:eastAsia="Malgun Gothic"/>
          <w:kern w:val="22"/>
          <w:sz w:val="24"/>
          <w:szCs w:val="24"/>
          <w:lang w:eastAsia="zh-CN"/>
        </w:rPr>
        <w:t>(f)</w:t>
      </w:r>
      <w:r w:rsidRPr="00884FF4">
        <w:rPr>
          <w:rFonts w:eastAsia="Malgun Gothic"/>
          <w:kern w:val="22"/>
          <w:sz w:val="24"/>
          <w:szCs w:val="24"/>
          <w:lang w:eastAsia="zh-CN"/>
        </w:rPr>
        <w:tab/>
      </w:r>
      <w:r w:rsidRPr="00503F81">
        <w:rPr>
          <w:rFonts w:hint="eastAsia"/>
          <w:noProof/>
          <w:kern w:val="22"/>
          <w:sz w:val="24"/>
          <w:szCs w:val="24"/>
          <w:lang w:eastAsia="zh-CN"/>
        </w:rPr>
        <w:t>全球环境基金理事会</w:t>
      </w:r>
      <w:r>
        <w:rPr>
          <w:rFonts w:hint="eastAsia"/>
          <w:noProof/>
          <w:kern w:val="22"/>
          <w:sz w:val="24"/>
          <w:szCs w:val="24"/>
          <w:lang w:eastAsia="zh-CN"/>
        </w:rPr>
        <w:t>为</w:t>
      </w:r>
      <w:r w:rsidRPr="00503F81">
        <w:rPr>
          <w:rFonts w:hint="eastAsia"/>
          <w:noProof/>
          <w:kern w:val="22"/>
          <w:sz w:val="24"/>
          <w:szCs w:val="24"/>
          <w:lang w:eastAsia="zh-CN"/>
        </w:rPr>
        <w:t>确定项目资助资格</w:t>
      </w:r>
      <w:r>
        <w:rPr>
          <w:rFonts w:hint="eastAsia"/>
          <w:noProof/>
          <w:kern w:val="22"/>
          <w:sz w:val="24"/>
          <w:szCs w:val="24"/>
          <w:lang w:eastAsia="zh-CN"/>
        </w:rPr>
        <w:t>而商定的</w:t>
      </w:r>
      <w:r w:rsidRPr="00503F81">
        <w:rPr>
          <w:rFonts w:hint="eastAsia"/>
          <w:noProof/>
          <w:kern w:val="22"/>
          <w:sz w:val="24"/>
          <w:szCs w:val="24"/>
          <w:lang w:eastAsia="zh-CN"/>
        </w:rPr>
        <w:t>政策和准则；</w:t>
      </w:r>
    </w:p>
    <w:p w14:paraId="1BBCA3FC" w14:textId="77777777" w:rsidR="009148BF" w:rsidRPr="002E6C0F" w:rsidRDefault="009148BF" w:rsidP="0075205C">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2E6C0F">
        <w:rPr>
          <w:noProof/>
          <w:kern w:val="22"/>
          <w:sz w:val="24"/>
          <w:szCs w:val="24"/>
          <w:lang w:eastAsia="zh-CN"/>
        </w:rPr>
        <w:t>(</w:t>
      </w:r>
      <w:r w:rsidRPr="002E6C0F">
        <w:rPr>
          <w:rFonts w:hint="eastAsia"/>
          <w:noProof/>
          <w:kern w:val="22"/>
          <w:sz w:val="24"/>
          <w:szCs w:val="24"/>
          <w:lang w:eastAsia="zh-CN"/>
        </w:rPr>
        <w:t>g</w:t>
      </w:r>
      <w:r w:rsidRPr="002E6C0F">
        <w:rPr>
          <w:noProof/>
          <w:kern w:val="22"/>
          <w:sz w:val="24"/>
          <w:szCs w:val="24"/>
          <w:lang w:eastAsia="zh-CN"/>
        </w:rPr>
        <w:t>)</w:t>
      </w:r>
      <w:r w:rsidRPr="002E6C0F">
        <w:rPr>
          <w:noProof/>
          <w:kern w:val="22"/>
          <w:sz w:val="24"/>
          <w:szCs w:val="24"/>
          <w:lang w:eastAsia="zh-CN"/>
        </w:rPr>
        <w:tab/>
      </w:r>
      <w:r w:rsidRPr="002E6C0F">
        <w:rPr>
          <w:rFonts w:hint="eastAsia"/>
          <w:noProof/>
          <w:kern w:val="22"/>
          <w:sz w:val="24"/>
          <w:szCs w:val="24"/>
          <w:lang w:eastAsia="zh-CN"/>
        </w:rPr>
        <w:t>与其他生物多样性相关公约和全球环境基金资助的其他多边环境协定的协同增效，包括在运作和影响方面的协同增效；</w:t>
      </w:r>
    </w:p>
    <w:p w14:paraId="2EEBB195" w14:textId="3EDF2E27" w:rsidR="009148BF" w:rsidRDefault="009148BF" w:rsidP="0075205C">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2E6C0F">
        <w:rPr>
          <w:noProof/>
          <w:kern w:val="22"/>
          <w:sz w:val="24"/>
          <w:szCs w:val="24"/>
          <w:lang w:eastAsia="zh-CN"/>
        </w:rPr>
        <w:t>(</w:t>
      </w:r>
      <w:r w:rsidRPr="002E6C0F">
        <w:rPr>
          <w:rFonts w:hint="eastAsia"/>
          <w:noProof/>
          <w:kern w:val="22"/>
          <w:sz w:val="24"/>
          <w:szCs w:val="24"/>
          <w:lang w:eastAsia="zh-CN"/>
        </w:rPr>
        <w:t>h</w:t>
      </w:r>
      <w:r w:rsidRPr="002E6C0F">
        <w:rPr>
          <w:noProof/>
          <w:kern w:val="22"/>
          <w:sz w:val="24"/>
          <w:szCs w:val="24"/>
          <w:lang w:eastAsia="zh-CN"/>
        </w:rPr>
        <w:t>)</w:t>
      </w:r>
      <w:r w:rsidR="0075205C">
        <w:rPr>
          <w:rFonts w:hint="eastAsia"/>
          <w:noProof/>
          <w:kern w:val="22"/>
          <w:sz w:val="24"/>
          <w:szCs w:val="24"/>
          <w:lang w:eastAsia="zh-CN"/>
        </w:rPr>
        <w:t xml:space="preserve">   </w:t>
      </w:r>
      <w:r w:rsidRPr="002E6C0F">
        <w:rPr>
          <w:noProof/>
          <w:kern w:val="22"/>
          <w:sz w:val="24"/>
          <w:szCs w:val="24"/>
          <w:lang w:eastAsia="zh-CN"/>
        </w:rPr>
        <w:tab/>
      </w:r>
      <w:r w:rsidRPr="002E6C0F">
        <w:rPr>
          <w:rFonts w:hint="eastAsia"/>
          <w:noProof/>
          <w:kern w:val="22"/>
          <w:sz w:val="24"/>
          <w:szCs w:val="24"/>
          <w:lang w:eastAsia="zh-CN"/>
        </w:rPr>
        <w:t>通过混合融资方式调动的其他私有资本，包括通过使用非赠款工具的方式，同时认识到若干缔约方，特别是最不发达国家和小岛屿发展中国家在这方面动员私人资本时可能遇到的挑战</w:t>
      </w:r>
      <w:r>
        <w:rPr>
          <w:rFonts w:hint="eastAsia"/>
          <w:noProof/>
          <w:kern w:val="22"/>
          <w:sz w:val="24"/>
          <w:szCs w:val="24"/>
          <w:lang w:eastAsia="zh-CN"/>
        </w:rPr>
        <w:t>；</w:t>
      </w:r>
    </w:p>
    <w:p w14:paraId="230877B6" w14:textId="77777777" w:rsidR="009148BF" w:rsidRPr="00503F81" w:rsidRDefault="009148BF" w:rsidP="0075205C">
      <w:pPr>
        <w:pStyle w:val="CBDNormalNoNumber"/>
        <w:tabs>
          <w:tab w:val="clear" w:pos="567"/>
          <w:tab w:val="clear" w:pos="1134"/>
          <w:tab w:val="clear" w:pos="1701"/>
          <w:tab w:val="clear" w:pos="2268"/>
          <w:tab w:val="clear" w:pos="2835"/>
          <w:tab w:val="clear" w:pos="3402"/>
        </w:tabs>
        <w:topLinePunct/>
        <w:ind w:left="490" w:firstLine="490"/>
        <w:rPr>
          <w:noProof/>
          <w:kern w:val="22"/>
          <w:sz w:val="24"/>
          <w:szCs w:val="24"/>
          <w:lang w:eastAsia="zh-CN"/>
        </w:rPr>
      </w:pPr>
      <w:r w:rsidRPr="00503F81">
        <w:rPr>
          <w:noProof/>
          <w:kern w:val="22"/>
          <w:sz w:val="24"/>
          <w:szCs w:val="24"/>
          <w:lang w:eastAsia="zh-CN"/>
        </w:rPr>
        <w:t>(</w:t>
      </w:r>
      <w:r>
        <w:rPr>
          <w:rFonts w:hint="eastAsia"/>
          <w:noProof/>
          <w:kern w:val="22"/>
          <w:sz w:val="24"/>
          <w:szCs w:val="24"/>
          <w:lang w:eastAsia="zh-CN"/>
        </w:rPr>
        <w:t>i</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政策一致性；</w:t>
      </w:r>
    </w:p>
    <w:p w14:paraId="16E54365" w14:textId="77777777" w:rsidR="009148BF" w:rsidRDefault="009148BF" w:rsidP="0075205C">
      <w:pPr>
        <w:pStyle w:val="CBDNormalNoNumber"/>
        <w:tabs>
          <w:tab w:val="clear" w:pos="567"/>
          <w:tab w:val="clear" w:pos="1134"/>
          <w:tab w:val="clear" w:pos="1701"/>
          <w:tab w:val="clear" w:pos="2268"/>
          <w:tab w:val="clear" w:pos="2835"/>
          <w:tab w:val="clear" w:pos="3402"/>
        </w:tabs>
        <w:topLinePunct/>
        <w:ind w:left="490" w:firstLine="490"/>
        <w:rPr>
          <w:sz w:val="24"/>
          <w:szCs w:val="24"/>
          <w:lang w:val="zh-CN" w:eastAsia="zh-CN"/>
        </w:rPr>
      </w:pPr>
      <w:r w:rsidRPr="00503F81">
        <w:rPr>
          <w:noProof/>
          <w:kern w:val="22"/>
          <w:sz w:val="24"/>
          <w:szCs w:val="24"/>
          <w:lang w:eastAsia="zh-CN"/>
        </w:rPr>
        <w:t>(</w:t>
      </w:r>
      <w:r>
        <w:rPr>
          <w:rFonts w:hint="eastAsia"/>
          <w:noProof/>
          <w:kern w:val="22"/>
          <w:sz w:val="24"/>
          <w:szCs w:val="24"/>
          <w:lang w:eastAsia="zh-CN"/>
        </w:rPr>
        <w:t>j</w:t>
      </w:r>
      <w:r w:rsidRPr="00503F81">
        <w:rPr>
          <w:noProof/>
          <w:kern w:val="22"/>
          <w:sz w:val="24"/>
          <w:szCs w:val="24"/>
          <w:lang w:eastAsia="zh-CN"/>
        </w:rPr>
        <w:t>)</w:t>
      </w:r>
      <w:r w:rsidRPr="00503F81">
        <w:rPr>
          <w:noProof/>
          <w:kern w:val="22"/>
          <w:sz w:val="24"/>
          <w:szCs w:val="24"/>
          <w:lang w:eastAsia="zh-CN"/>
        </w:rPr>
        <w:tab/>
      </w:r>
      <w:r w:rsidRPr="00503F81">
        <w:rPr>
          <w:rFonts w:hint="eastAsia"/>
          <w:noProof/>
          <w:kern w:val="22"/>
          <w:sz w:val="24"/>
          <w:szCs w:val="24"/>
          <w:lang w:eastAsia="zh-CN"/>
        </w:rPr>
        <w:t>其他相关估计，包括实施《</w:t>
      </w:r>
      <w:r w:rsidRPr="00503F81">
        <w:rPr>
          <w:noProof/>
          <w:kern w:val="22"/>
          <w:sz w:val="24"/>
          <w:szCs w:val="24"/>
          <w:lang w:eastAsia="zh-CN"/>
        </w:rPr>
        <w:t>2023-2030</w:t>
      </w:r>
      <w:r w:rsidRPr="00503F81">
        <w:rPr>
          <w:rFonts w:hint="eastAsia"/>
          <w:sz w:val="24"/>
          <w:szCs w:val="24"/>
          <w:lang w:val="zh-CN" w:eastAsia="zh-CN"/>
        </w:rPr>
        <w:t>年性别平等行动计划》的费用</w:t>
      </w:r>
      <w:r w:rsidRPr="00B050DC">
        <w:rPr>
          <w:rStyle w:val="FootnoteReference"/>
          <w:color w:val="000000"/>
          <w:kern w:val="22"/>
          <w:sz w:val="24"/>
          <w:szCs w:val="24"/>
          <w:lang w:val="zh-CN"/>
        </w:rPr>
        <w:footnoteReference w:id="53"/>
      </w:r>
      <w:r>
        <w:rPr>
          <w:rFonts w:hint="eastAsia"/>
          <w:sz w:val="24"/>
          <w:szCs w:val="24"/>
          <w:lang w:val="zh-CN" w:eastAsia="zh-CN"/>
        </w:rPr>
        <w:t>；</w:t>
      </w:r>
    </w:p>
    <w:p w14:paraId="74573359" w14:textId="1445FE48" w:rsidR="009148BF" w:rsidRPr="00DA5C4F" w:rsidRDefault="009148BF" w:rsidP="0075205C">
      <w:pPr>
        <w:pStyle w:val="CBDNormalNoNumber"/>
        <w:tabs>
          <w:tab w:val="clear" w:pos="567"/>
        </w:tabs>
        <w:ind w:left="490" w:firstLine="490"/>
        <w:rPr>
          <w:rFonts w:eastAsia="Malgun Gothic"/>
          <w:kern w:val="22"/>
          <w:sz w:val="24"/>
          <w:szCs w:val="24"/>
          <w:lang w:eastAsia="zh-CN"/>
        </w:rPr>
      </w:pPr>
      <w:r w:rsidRPr="00DA5C4F">
        <w:rPr>
          <w:color w:val="000000" w:themeColor="text1"/>
          <w:kern w:val="22"/>
          <w:sz w:val="24"/>
          <w:szCs w:val="24"/>
          <w:lang w:eastAsia="zh-CN"/>
        </w:rPr>
        <w:t>[(k)</w:t>
      </w:r>
      <w:r>
        <w:rPr>
          <w:rFonts w:hint="eastAsia"/>
          <w:color w:val="000000" w:themeColor="text1"/>
          <w:kern w:val="22"/>
          <w:sz w:val="24"/>
          <w:szCs w:val="24"/>
          <w:lang w:eastAsia="zh-CN"/>
        </w:rPr>
        <w:t xml:space="preserve">  </w:t>
      </w:r>
      <w:r>
        <w:rPr>
          <w:rFonts w:hint="eastAsia"/>
          <w:color w:val="000000" w:themeColor="text1"/>
          <w:kern w:val="22"/>
          <w:sz w:val="24"/>
          <w:szCs w:val="24"/>
          <w:lang w:eastAsia="zh-CN"/>
        </w:rPr>
        <w:t>发展中国家经济体的兑换率、通货膨胀波动性以及日益增加的保护生物多样性的成本；</w:t>
      </w:r>
      <w:r w:rsidRPr="00DA5C4F">
        <w:rPr>
          <w:color w:val="000000" w:themeColor="text1"/>
          <w:kern w:val="22"/>
          <w:sz w:val="24"/>
          <w:szCs w:val="24"/>
          <w:lang w:eastAsia="zh-CN"/>
        </w:rPr>
        <w:t>]</w:t>
      </w:r>
    </w:p>
    <w:p w14:paraId="5059C19F" w14:textId="77777777" w:rsidR="009148BF" w:rsidRPr="00503F81" w:rsidRDefault="009148BF">
      <w:pPr>
        <w:numPr>
          <w:ilvl w:val="0"/>
          <w:numId w:val="109"/>
        </w:numPr>
        <w:tabs>
          <w:tab w:val="clear" w:pos="567"/>
          <w:tab w:val="clear" w:pos="1134"/>
          <w:tab w:val="clear" w:pos="1701"/>
          <w:tab w:val="clear" w:pos="2268"/>
        </w:tabs>
        <w:spacing w:before="120" w:after="120"/>
        <w:ind w:left="490" w:firstLine="0"/>
        <w:jc w:val="left"/>
        <w:rPr>
          <w:kern w:val="22"/>
          <w:sz w:val="24"/>
          <w:szCs w:val="24"/>
          <w:lang w:eastAsia="zh-CN"/>
        </w:rPr>
      </w:pPr>
      <w:r w:rsidRPr="00503F81">
        <w:rPr>
          <w:rFonts w:hint="eastAsia"/>
          <w:snapToGrid w:val="0"/>
          <w:sz w:val="24"/>
          <w:szCs w:val="24"/>
          <w:lang w:eastAsia="zh-CN"/>
        </w:rPr>
        <w:t>在评估过程中</w:t>
      </w:r>
      <w:r w:rsidRPr="00503F81">
        <w:rPr>
          <w:rFonts w:hint="eastAsia"/>
          <w:sz w:val="24"/>
          <w:szCs w:val="24"/>
          <w:lang w:eastAsia="zh-CN"/>
        </w:rPr>
        <w:t>，</w:t>
      </w:r>
      <w:r w:rsidRPr="0075205C">
        <w:rPr>
          <w:rFonts w:hint="eastAsia"/>
          <w:snapToGrid w:val="0"/>
          <w:sz w:val="24"/>
          <w:szCs w:val="24"/>
          <w:lang w:eastAsia="zh-CN"/>
        </w:rPr>
        <w:t>应酌情为编写报告进行访谈</w:t>
      </w:r>
      <w:r w:rsidRPr="00503F81">
        <w:rPr>
          <w:rFonts w:hint="eastAsia"/>
          <w:sz w:val="24"/>
          <w:szCs w:val="24"/>
          <w:lang w:val="zh-CN" w:eastAsia="zh-CN"/>
        </w:rPr>
        <w:t>、调查、定量和定性分析以及磋商</w:t>
      </w:r>
      <w:r w:rsidRPr="00503F81">
        <w:rPr>
          <w:rFonts w:hint="eastAsia"/>
          <w:sz w:val="24"/>
          <w:szCs w:val="24"/>
          <w:lang w:eastAsia="zh-CN"/>
        </w:rPr>
        <w:t>，</w:t>
      </w:r>
      <w:r w:rsidRPr="00503F81">
        <w:rPr>
          <w:rFonts w:hint="eastAsia"/>
          <w:sz w:val="24"/>
          <w:szCs w:val="24"/>
          <w:lang w:val="zh-CN" w:eastAsia="zh-CN"/>
        </w:rPr>
        <w:t>包括</w:t>
      </w:r>
      <w:r w:rsidRPr="00503F81">
        <w:rPr>
          <w:rFonts w:hint="eastAsia"/>
          <w:sz w:val="24"/>
          <w:szCs w:val="24"/>
          <w:lang w:eastAsia="zh-CN"/>
        </w:rPr>
        <w:t>：</w:t>
      </w:r>
    </w:p>
    <w:p w14:paraId="1E65E2BB" w14:textId="77777777" w:rsidR="009148BF" w:rsidRDefault="009148BF" w:rsidP="0075205C">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503F81">
        <w:rPr>
          <w:noProof/>
          <w:kern w:val="22"/>
          <w:sz w:val="24"/>
          <w:szCs w:val="24"/>
          <w:lang w:eastAsia="zh-CN"/>
        </w:rPr>
        <w:t>(a)</w:t>
      </w:r>
      <w:r w:rsidRPr="00503F81">
        <w:rPr>
          <w:kern w:val="22"/>
          <w:sz w:val="24"/>
          <w:szCs w:val="24"/>
          <w:lang w:eastAsia="zh-CN"/>
        </w:rPr>
        <w:tab/>
      </w:r>
      <w:r w:rsidRPr="00503F81">
        <w:rPr>
          <w:rFonts w:hint="eastAsia"/>
          <w:sz w:val="24"/>
          <w:szCs w:val="24"/>
          <w:lang w:val="zh-CN" w:eastAsia="zh-CN"/>
        </w:rPr>
        <w:t>汇编和分析符合全球环境基金资助条件的缔约方和其他相关缔约方根据《公约》第</w:t>
      </w:r>
      <w:r w:rsidRPr="00503F81">
        <w:rPr>
          <w:sz w:val="24"/>
          <w:szCs w:val="24"/>
          <w:lang w:eastAsia="zh-CN"/>
        </w:rPr>
        <w:t>6</w:t>
      </w:r>
      <w:r w:rsidRPr="00503F81">
        <w:rPr>
          <w:rFonts w:hint="eastAsia"/>
          <w:sz w:val="24"/>
          <w:szCs w:val="24"/>
          <w:lang w:val="zh-CN" w:eastAsia="zh-CN"/>
        </w:rPr>
        <w:t>条制定的国家生物多样性战略和行动计划以及国家生物多样性融资计划包括具体国家资源调动战略中确定的需求</w:t>
      </w:r>
      <w:r w:rsidRPr="00503F81">
        <w:rPr>
          <w:rFonts w:hint="eastAsia"/>
          <w:sz w:val="24"/>
          <w:szCs w:val="24"/>
          <w:lang w:eastAsia="zh-CN"/>
        </w:rPr>
        <w:t>，</w:t>
      </w:r>
      <w:r w:rsidRPr="00503F81">
        <w:rPr>
          <w:rFonts w:hint="eastAsia"/>
          <w:sz w:val="24"/>
          <w:szCs w:val="24"/>
          <w:lang w:val="zh-CN" w:eastAsia="zh-CN"/>
        </w:rPr>
        <w:t>同时考虑到增量成本融资是全球环境基金的基本运作原则</w:t>
      </w:r>
      <w:r w:rsidRPr="00503F81">
        <w:rPr>
          <w:rFonts w:hint="eastAsia"/>
          <w:sz w:val="24"/>
          <w:szCs w:val="24"/>
          <w:lang w:eastAsia="zh-CN"/>
        </w:rPr>
        <w:t>；</w:t>
      </w:r>
    </w:p>
    <w:p w14:paraId="45B7DDF9" w14:textId="77777777" w:rsidR="009148BF" w:rsidRPr="007A5933" w:rsidRDefault="009148BF" w:rsidP="0075205C">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7A5933">
        <w:rPr>
          <w:noProof/>
          <w:kern w:val="22"/>
          <w:sz w:val="24"/>
          <w:szCs w:val="24"/>
          <w:lang w:eastAsia="zh-CN"/>
        </w:rPr>
        <w:t>(b)</w:t>
      </w:r>
      <w:r w:rsidRPr="007A5933">
        <w:rPr>
          <w:kern w:val="22"/>
          <w:sz w:val="24"/>
          <w:szCs w:val="24"/>
          <w:lang w:eastAsia="zh-CN"/>
        </w:rPr>
        <w:tab/>
      </w:r>
      <w:r w:rsidRPr="007A5933">
        <w:rPr>
          <w:rFonts w:hint="eastAsia"/>
          <w:sz w:val="24"/>
          <w:szCs w:val="24"/>
          <w:lang w:val="zh-CN" w:eastAsia="zh-CN"/>
        </w:rPr>
        <w:t>审查缔约方根据《公约》第</w:t>
      </w:r>
      <w:r w:rsidRPr="007A5933">
        <w:rPr>
          <w:sz w:val="24"/>
          <w:szCs w:val="24"/>
          <w:lang w:eastAsia="zh-CN"/>
        </w:rPr>
        <w:t>6</w:t>
      </w:r>
      <w:r w:rsidRPr="007A5933">
        <w:rPr>
          <w:rFonts w:hint="eastAsia"/>
          <w:sz w:val="24"/>
          <w:szCs w:val="24"/>
          <w:lang w:val="zh-CN" w:eastAsia="zh-CN"/>
        </w:rPr>
        <w:t>条和第</w:t>
      </w:r>
      <w:r w:rsidRPr="007A5933">
        <w:rPr>
          <w:sz w:val="24"/>
          <w:szCs w:val="24"/>
          <w:lang w:eastAsia="zh-CN"/>
        </w:rPr>
        <w:t>26</w:t>
      </w:r>
      <w:r w:rsidRPr="007A5933">
        <w:rPr>
          <w:rFonts w:hint="eastAsia"/>
          <w:sz w:val="24"/>
          <w:szCs w:val="24"/>
          <w:lang w:val="zh-CN" w:eastAsia="zh-CN"/>
        </w:rPr>
        <w:t>条、《卡塔赫纳生物安全议定书》</w:t>
      </w:r>
      <w:r>
        <w:rPr>
          <w:rStyle w:val="FootnoteReference"/>
          <w:sz w:val="24"/>
          <w:szCs w:val="24"/>
          <w:lang w:eastAsia="zh-CN"/>
        </w:rPr>
        <w:footnoteReference w:id="54"/>
      </w:r>
      <w:r w:rsidRPr="007A5933">
        <w:rPr>
          <w:rFonts w:hint="eastAsia"/>
          <w:sz w:val="24"/>
          <w:szCs w:val="24"/>
          <w:lang w:val="zh-CN" w:eastAsia="zh-CN"/>
        </w:rPr>
        <w:t>第</w:t>
      </w:r>
      <w:r w:rsidRPr="007A5933">
        <w:rPr>
          <w:rFonts w:hint="eastAsia"/>
          <w:sz w:val="24"/>
          <w:szCs w:val="24"/>
          <w:lang w:val="zh-CN" w:eastAsia="zh-CN"/>
        </w:rPr>
        <w:t>33</w:t>
      </w:r>
      <w:r w:rsidRPr="007A5933">
        <w:rPr>
          <w:rFonts w:hint="eastAsia"/>
          <w:sz w:val="24"/>
          <w:szCs w:val="24"/>
          <w:lang w:val="zh-CN" w:eastAsia="zh-CN"/>
        </w:rPr>
        <w:t>条和《</w:t>
      </w:r>
      <w:r w:rsidRPr="007A5933">
        <w:rPr>
          <w:sz w:val="24"/>
          <w:szCs w:val="24"/>
          <w:lang w:eastAsia="zh-CN"/>
        </w:rPr>
        <w:t>关于获取遗传资源和公正和公平分享其利用所产生惠益的名古屋议定</w:t>
      </w:r>
      <w:r w:rsidRPr="007A5933">
        <w:rPr>
          <w:rFonts w:ascii="SimSun" w:hAnsi="SimSun" w:cs="SimSun" w:hint="eastAsia"/>
          <w:sz w:val="24"/>
          <w:szCs w:val="24"/>
          <w:lang w:eastAsia="zh-CN"/>
        </w:rPr>
        <w:t>书</w:t>
      </w:r>
      <w:r w:rsidRPr="007A5933">
        <w:rPr>
          <w:rFonts w:hint="eastAsia"/>
          <w:sz w:val="24"/>
          <w:szCs w:val="24"/>
          <w:lang w:val="zh-CN" w:eastAsia="zh-CN"/>
        </w:rPr>
        <w:t>》</w:t>
      </w:r>
      <w:r>
        <w:rPr>
          <w:rStyle w:val="FootnoteReference"/>
          <w:sz w:val="24"/>
          <w:szCs w:val="24"/>
          <w:lang w:eastAsia="zh-CN"/>
        </w:rPr>
        <w:footnoteReference w:id="55"/>
      </w:r>
      <w:r w:rsidRPr="007A5933">
        <w:rPr>
          <w:rFonts w:hint="eastAsia"/>
          <w:sz w:val="24"/>
          <w:szCs w:val="24"/>
          <w:lang w:val="zh-CN" w:eastAsia="zh-CN"/>
        </w:rPr>
        <w:t>第</w:t>
      </w:r>
      <w:r w:rsidRPr="007A5933">
        <w:rPr>
          <w:rFonts w:hint="eastAsia"/>
          <w:sz w:val="24"/>
          <w:szCs w:val="24"/>
          <w:lang w:val="zh-CN" w:eastAsia="zh-CN"/>
        </w:rPr>
        <w:t>29</w:t>
      </w:r>
      <w:r w:rsidRPr="007A5933">
        <w:rPr>
          <w:rFonts w:hint="eastAsia"/>
          <w:sz w:val="24"/>
          <w:szCs w:val="24"/>
          <w:lang w:val="zh-CN" w:eastAsia="zh-CN"/>
        </w:rPr>
        <w:t>条提交的报告</w:t>
      </w:r>
      <w:r w:rsidRPr="007A5933">
        <w:rPr>
          <w:rFonts w:hint="eastAsia"/>
          <w:sz w:val="24"/>
          <w:szCs w:val="24"/>
          <w:lang w:eastAsia="zh-CN"/>
        </w:rPr>
        <w:t>，</w:t>
      </w:r>
      <w:r w:rsidRPr="007A5933">
        <w:rPr>
          <w:rFonts w:hint="eastAsia"/>
          <w:sz w:val="24"/>
          <w:szCs w:val="24"/>
          <w:lang w:val="zh-CN" w:eastAsia="zh-CN"/>
        </w:rPr>
        <w:t>以便确定与履行《公约》及其议定书义务相关的资金需求</w:t>
      </w:r>
      <w:r w:rsidRPr="007A5933">
        <w:rPr>
          <w:rFonts w:hint="eastAsia"/>
          <w:sz w:val="24"/>
          <w:szCs w:val="24"/>
          <w:lang w:eastAsia="zh-CN"/>
        </w:rPr>
        <w:t>；</w:t>
      </w:r>
    </w:p>
    <w:p w14:paraId="39CB8295" w14:textId="77777777" w:rsidR="009148BF" w:rsidRPr="00503F81" w:rsidRDefault="009148BF" w:rsidP="0075205C">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503F81">
        <w:rPr>
          <w:noProof/>
          <w:kern w:val="22"/>
          <w:sz w:val="24"/>
          <w:szCs w:val="24"/>
          <w:lang w:eastAsia="zh-CN"/>
        </w:rPr>
        <w:t>(c)</w:t>
      </w:r>
      <w:r w:rsidRPr="00503F81">
        <w:rPr>
          <w:kern w:val="22"/>
          <w:sz w:val="24"/>
          <w:szCs w:val="24"/>
          <w:lang w:eastAsia="zh-CN"/>
        </w:rPr>
        <w:tab/>
      </w:r>
      <w:r w:rsidRPr="00503F81">
        <w:rPr>
          <w:rFonts w:hint="eastAsia"/>
          <w:kern w:val="22"/>
          <w:sz w:val="24"/>
          <w:szCs w:val="24"/>
          <w:lang w:val="zh-CN" w:eastAsia="zh-CN"/>
        </w:rPr>
        <w:t>缔约方大会向财务机制提供的</w:t>
      </w:r>
      <w:r w:rsidRPr="00550B85">
        <w:rPr>
          <w:rFonts w:hint="eastAsia"/>
          <w:kern w:val="22"/>
          <w:sz w:val="24"/>
          <w:szCs w:val="24"/>
          <w:lang w:val="zh-CN" w:eastAsia="zh-CN"/>
        </w:rPr>
        <w:t>指导意见</w:t>
      </w:r>
      <w:r w:rsidRPr="00503F81">
        <w:rPr>
          <w:rFonts w:hint="eastAsia"/>
          <w:kern w:val="22"/>
          <w:sz w:val="24"/>
          <w:szCs w:val="24"/>
          <w:lang w:val="zh-CN" w:eastAsia="zh-CN"/>
        </w:rPr>
        <w:t>所涉经费估计</w:t>
      </w:r>
      <w:r>
        <w:rPr>
          <w:rFonts w:hint="eastAsia"/>
          <w:kern w:val="22"/>
          <w:sz w:val="24"/>
          <w:szCs w:val="24"/>
          <w:lang w:val="zh-CN" w:eastAsia="zh-CN"/>
        </w:rPr>
        <w:t>数</w:t>
      </w:r>
      <w:r w:rsidRPr="00503F81">
        <w:rPr>
          <w:rFonts w:hint="eastAsia"/>
          <w:kern w:val="22"/>
          <w:sz w:val="24"/>
          <w:szCs w:val="24"/>
          <w:lang w:eastAsia="zh-CN"/>
        </w:rPr>
        <w:t>；</w:t>
      </w:r>
    </w:p>
    <w:p w14:paraId="4F5D61E6" w14:textId="77777777" w:rsidR="009148BF" w:rsidRPr="00503F81" w:rsidRDefault="009148BF" w:rsidP="0075205C">
      <w:pPr>
        <w:pStyle w:val="CBDNormalNoNumber"/>
        <w:tabs>
          <w:tab w:val="clear" w:pos="567"/>
          <w:tab w:val="clear" w:pos="1134"/>
          <w:tab w:val="clear" w:pos="1701"/>
          <w:tab w:val="clear" w:pos="2268"/>
          <w:tab w:val="clear" w:pos="2835"/>
          <w:tab w:val="clear" w:pos="3402"/>
        </w:tabs>
        <w:topLinePunct/>
        <w:ind w:left="490" w:firstLine="490"/>
        <w:rPr>
          <w:kern w:val="22"/>
          <w:sz w:val="24"/>
          <w:szCs w:val="24"/>
          <w:lang w:eastAsia="zh-CN"/>
        </w:rPr>
      </w:pPr>
      <w:r w:rsidRPr="00503F81">
        <w:rPr>
          <w:noProof/>
          <w:kern w:val="22"/>
          <w:sz w:val="24"/>
          <w:szCs w:val="24"/>
          <w:lang w:eastAsia="zh-CN"/>
        </w:rPr>
        <w:lastRenderedPageBreak/>
        <w:t>(d)</w:t>
      </w:r>
      <w:r w:rsidRPr="00503F81">
        <w:rPr>
          <w:kern w:val="22"/>
          <w:sz w:val="24"/>
          <w:szCs w:val="24"/>
          <w:lang w:eastAsia="zh-CN"/>
        </w:rPr>
        <w:tab/>
      </w:r>
      <w:r w:rsidRPr="00503F81">
        <w:rPr>
          <w:rFonts w:hint="eastAsia"/>
          <w:sz w:val="24"/>
          <w:szCs w:val="24"/>
          <w:lang w:val="zh-CN" w:eastAsia="zh-CN"/>
        </w:rPr>
        <w:t>汇编和分析符合全球环境基金资助条件的缔约方就履行《公约》及其议定书义务的资金需求提供的任何补充信息。</w:t>
      </w:r>
    </w:p>
    <w:p w14:paraId="4C81913E" w14:textId="77777777" w:rsidR="009148BF" w:rsidRPr="00503F81" w:rsidRDefault="009148BF" w:rsidP="009148BF">
      <w:pPr>
        <w:pStyle w:val="CBDH3"/>
        <w:tabs>
          <w:tab w:val="clear" w:pos="567"/>
          <w:tab w:val="clear" w:pos="1134"/>
          <w:tab w:val="clear" w:pos="1701"/>
          <w:tab w:val="clear" w:pos="2268"/>
          <w:tab w:val="clear" w:pos="2835"/>
          <w:tab w:val="clear" w:pos="3402"/>
        </w:tabs>
        <w:topLinePunct/>
        <w:ind w:left="490" w:firstLine="0"/>
        <w:rPr>
          <w:rFonts w:ascii="SimSun"/>
          <w:i/>
          <w:sz w:val="24"/>
          <w:szCs w:val="24"/>
          <w:lang w:eastAsia="zh-CN"/>
        </w:rPr>
      </w:pPr>
      <w:r>
        <w:rPr>
          <w:rFonts w:hint="eastAsia"/>
          <w:noProof/>
          <w:sz w:val="24"/>
          <w:szCs w:val="24"/>
          <w:lang w:eastAsia="zh-CN"/>
        </w:rPr>
        <w:t>C</w:t>
      </w:r>
      <w:r w:rsidRPr="00503F81">
        <w:rPr>
          <w:noProof/>
          <w:sz w:val="24"/>
          <w:szCs w:val="24"/>
          <w:lang w:eastAsia="zh-CN"/>
        </w:rPr>
        <w:t>.</w:t>
      </w:r>
      <w:r w:rsidRPr="00503F81">
        <w:rPr>
          <w:i/>
          <w:sz w:val="24"/>
          <w:szCs w:val="24"/>
          <w:lang w:eastAsia="zh-CN"/>
        </w:rPr>
        <w:tab/>
      </w:r>
      <w:r w:rsidRPr="00503F81">
        <w:rPr>
          <w:rFonts w:hint="eastAsia"/>
          <w:sz w:val="24"/>
          <w:szCs w:val="24"/>
          <w:lang w:val="zh-CN" w:eastAsia="zh-CN"/>
        </w:rPr>
        <w:t>执行</w:t>
      </w:r>
    </w:p>
    <w:p w14:paraId="21ADC573" w14:textId="77777777" w:rsidR="009148BF" w:rsidRPr="0075205C" w:rsidRDefault="009148BF">
      <w:pPr>
        <w:numPr>
          <w:ilvl w:val="0"/>
          <w:numId w:val="109"/>
        </w:numPr>
        <w:tabs>
          <w:tab w:val="clear" w:pos="567"/>
          <w:tab w:val="clear" w:pos="1134"/>
          <w:tab w:val="clear" w:pos="1701"/>
          <w:tab w:val="clear" w:pos="2268"/>
        </w:tabs>
        <w:spacing w:before="120" w:after="120"/>
        <w:ind w:left="490" w:firstLine="0"/>
        <w:jc w:val="left"/>
        <w:rPr>
          <w:snapToGrid w:val="0"/>
          <w:sz w:val="24"/>
          <w:szCs w:val="24"/>
          <w:lang w:eastAsia="zh-CN"/>
        </w:rPr>
      </w:pPr>
      <w:r w:rsidRPr="00503F81">
        <w:rPr>
          <w:rFonts w:hint="eastAsia"/>
          <w:sz w:val="24"/>
          <w:szCs w:val="24"/>
          <w:lang w:val="zh-CN" w:eastAsia="zh-CN"/>
        </w:rPr>
        <w:t>《公约》的国家联络点和财务机制的联络点</w:t>
      </w:r>
      <w:r>
        <w:rPr>
          <w:rFonts w:hint="eastAsia"/>
          <w:sz w:val="24"/>
          <w:szCs w:val="24"/>
          <w:lang w:val="zh-CN" w:eastAsia="zh-CN"/>
        </w:rPr>
        <w:t>[</w:t>
      </w:r>
      <w:r w:rsidRPr="00503F81">
        <w:rPr>
          <w:rFonts w:hint="eastAsia"/>
          <w:sz w:val="24"/>
          <w:szCs w:val="24"/>
          <w:lang w:val="zh-CN" w:eastAsia="zh-CN"/>
        </w:rPr>
        <w:t>应</w:t>
      </w:r>
      <w:r>
        <w:rPr>
          <w:rFonts w:hint="eastAsia"/>
          <w:sz w:val="24"/>
          <w:szCs w:val="24"/>
          <w:lang w:val="zh-CN" w:eastAsia="zh-CN"/>
        </w:rPr>
        <w:t>][</w:t>
      </w:r>
      <w:r>
        <w:rPr>
          <w:rFonts w:hint="eastAsia"/>
          <w:sz w:val="24"/>
          <w:szCs w:val="24"/>
          <w:lang w:val="zh-CN" w:eastAsia="zh-CN"/>
        </w:rPr>
        <w:t>可</w:t>
      </w:r>
      <w:r>
        <w:rPr>
          <w:rFonts w:hint="eastAsia"/>
          <w:sz w:val="24"/>
          <w:szCs w:val="24"/>
          <w:lang w:val="zh-CN" w:eastAsia="zh-CN"/>
        </w:rPr>
        <w:t>]</w:t>
      </w:r>
      <w:r>
        <w:rPr>
          <w:rFonts w:hint="eastAsia"/>
          <w:sz w:val="24"/>
          <w:szCs w:val="24"/>
          <w:lang w:val="zh-CN" w:eastAsia="zh-CN"/>
        </w:rPr>
        <w:t>酌情</w:t>
      </w:r>
      <w:r w:rsidRPr="00503F81">
        <w:rPr>
          <w:rFonts w:hint="eastAsia"/>
          <w:sz w:val="24"/>
          <w:szCs w:val="24"/>
          <w:lang w:val="zh-CN" w:eastAsia="zh-CN"/>
        </w:rPr>
        <w:t>与相关</w:t>
      </w:r>
      <w:r>
        <w:rPr>
          <w:rFonts w:hint="eastAsia"/>
          <w:sz w:val="24"/>
          <w:szCs w:val="24"/>
          <w:lang w:val="zh-CN" w:eastAsia="zh-CN"/>
        </w:rPr>
        <w:t>利益攸关方</w:t>
      </w:r>
      <w:r w:rsidRPr="0075205C">
        <w:rPr>
          <w:rFonts w:hint="eastAsia"/>
          <w:snapToGrid w:val="0"/>
          <w:sz w:val="24"/>
          <w:szCs w:val="24"/>
          <w:lang w:eastAsia="zh-CN"/>
        </w:rPr>
        <w:t>和《公约》</w:t>
      </w:r>
      <w:r>
        <w:rPr>
          <w:rFonts w:hint="eastAsia"/>
          <w:snapToGrid w:val="0"/>
          <w:sz w:val="24"/>
          <w:szCs w:val="24"/>
          <w:lang w:eastAsia="zh-CN"/>
        </w:rPr>
        <w:t>及</w:t>
      </w:r>
      <w:r w:rsidRPr="00503F81">
        <w:rPr>
          <w:rFonts w:hint="eastAsia"/>
          <w:snapToGrid w:val="0"/>
          <w:sz w:val="24"/>
          <w:szCs w:val="24"/>
          <w:lang w:eastAsia="zh-CN"/>
        </w:rPr>
        <w:t>相关公约的其他联络点</w:t>
      </w:r>
      <w:r>
        <w:rPr>
          <w:rFonts w:hint="eastAsia"/>
          <w:snapToGrid w:val="0"/>
          <w:sz w:val="24"/>
          <w:szCs w:val="24"/>
          <w:lang w:eastAsia="zh-CN"/>
        </w:rPr>
        <w:t>合作</w:t>
      </w:r>
      <w:r w:rsidRPr="0075205C">
        <w:rPr>
          <w:rFonts w:hint="eastAsia"/>
          <w:snapToGrid w:val="0"/>
          <w:sz w:val="24"/>
          <w:szCs w:val="24"/>
          <w:lang w:eastAsia="zh-CN"/>
        </w:rPr>
        <w:t>，承担协调国家层面增量资金需求评估的共同责任，以确保采取全政府办法。</w:t>
      </w:r>
    </w:p>
    <w:p w14:paraId="227CA306" w14:textId="77777777" w:rsidR="009148BF" w:rsidRPr="00435F9D" w:rsidRDefault="009148BF">
      <w:pPr>
        <w:numPr>
          <w:ilvl w:val="0"/>
          <w:numId w:val="109"/>
        </w:numPr>
        <w:tabs>
          <w:tab w:val="clear" w:pos="567"/>
          <w:tab w:val="clear" w:pos="1134"/>
          <w:tab w:val="clear" w:pos="1701"/>
          <w:tab w:val="clear" w:pos="2268"/>
        </w:tabs>
        <w:spacing w:before="120" w:after="120"/>
        <w:ind w:left="490" w:firstLine="0"/>
        <w:jc w:val="left"/>
        <w:rPr>
          <w:rFonts w:ascii="SimSun"/>
          <w:kern w:val="22"/>
          <w:sz w:val="24"/>
          <w:szCs w:val="24"/>
          <w:lang w:eastAsia="zh-CN"/>
        </w:rPr>
      </w:pPr>
      <w:r w:rsidRPr="0075205C">
        <w:rPr>
          <w:rFonts w:hint="eastAsia"/>
          <w:snapToGrid w:val="0"/>
          <w:sz w:val="24"/>
          <w:szCs w:val="24"/>
          <w:lang w:eastAsia="zh-CN"/>
        </w:rPr>
        <w:t>国家联络点可建立一个国家平台或利用现有国家协调机制，或两者兼而有</w:t>
      </w:r>
      <w:r>
        <w:rPr>
          <w:rFonts w:hint="eastAsia"/>
          <w:sz w:val="24"/>
          <w:szCs w:val="24"/>
          <w:lang w:val="zh-CN" w:eastAsia="zh-CN"/>
        </w:rPr>
        <w:t>之，</w:t>
      </w:r>
      <w:r w:rsidRPr="0008069E">
        <w:rPr>
          <w:rFonts w:hint="eastAsia"/>
          <w:sz w:val="24"/>
          <w:szCs w:val="24"/>
          <w:lang w:eastAsia="zh-CN"/>
        </w:rPr>
        <w:t>以酌情帮助进行项目规划和跟踪当前</w:t>
      </w:r>
      <w:r w:rsidRPr="0008069E">
        <w:rPr>
          <w:rFonts w:hint="eastAsia"/>
          <w:sz w:val="24"/>
          <w:szCs w:val="24"/>
          <w:lang w:val="zh-CN" w:eastAsia="zh-CN"/>
        </w:rPr>
        <w:t>生物多样性资金需求、</w:t>
      </w:r>
      <w:r>
        <w:rPr>
          <w:rFonts w:hint="eastAsia"/>
          <w:sz w:val="24"/>
          <w:szCs w:val="24"/>
          <w:lang w:val="zh-CN" w:eastAsia="zh-CN"/>
        </w:rPr>
        <w:t>缺口</w:t>
      </w:r>
      <w:r w:rsidRPr="0008069E">
        <w:rPr>
          <w:rFonts w:hint="eastAsia"/>
          <w:sz w:val="24"/>
          <w:szCs w:val="24"/>
          <w:lang w:val="zh-CN" w:eastAsia="zh-CN"/>
        </w:rPr>
        <w:t>和优先事项。</w:t>
      </w:r>
      <w:r w:rsidRPr="0008069E">
        <w:rPr>
          <w:rFonts w:hint="eastAsia"/>
          <w:kern w:val="22"/>
          <w:sz w:val="24"/>
          <w:szCs w:val="24"/>
          <w:lang w:eastAsia="zh-CN"/>
        </w:rPr>
        <w:t>应在国家平台或相关协调机制与相关资金提供者的国家支持举措之间建立密切联系</w:t>
      </w:r>
      <w:r w:rsidRPr="0008069E">
        <w:rPr>
          <w:rFonts w:hint="eastAsia"/>
          <w:sz w:val="24"/>
          <w:szCs w:val="24"/>
          <w:lang w:val="zh-CN" w:eastAsia="zh-CN"/>
        </w:rPr>
        <w:t>，特别是全球环境基金的国家参与战略。</w:t>
      </w:r>
    </w:p>
    <w:p w14:paraId="2286D348" w14:textId="77777777" w:rsidR="009148BF" w:rsidRPr="0075205C" w:rsidRDefault="009148BF" w:rsidP="0075205C">
      <w:pPr>
        <w:tabs>
          <w:tab w:val="clear" w:pos="567"/>
          <w:tab w:val="clear" w:pos="1134"/>
          <w:tab w:val="clear" w:pos="1701"/>
          <w:tab w:val="clear" w:pos="2268"/>
        </w:tabs>
        <w:spacing w:before="120" w:after="120"/>
        <w:ind w:left="490"/>
        <w:jc w:val="left"/>
        <w:rPr>
          <w:kern w:val="22"/>
          <w:sz w:val="24"/>
          <w:szCs w:val="24"/>
          <w:lang w:eastAsia="zh-CN"/>
        </w:rPr>
      </w:pPr>
      <w:r w:rsidRPr="0075205C">
        <w:rPr>
          <w:rFonts w:hint="eastAsia"/>
          <w:kern w:val="22"/>
          <w:sz w:val="24"/>
          <w:szCs w:val="24"/>
          <w:lang w:eastAsia="zh-CN"/>
        </w:rPr>
        <w:t>[6.</w:t>
      </w:r>
      <w:r w:rsidRPr="0075205C">
        <w:rPr>
          <w:kern w:val="22"/>
          <w:sz w:val="24"/>
          <w:szCs w:val="24"/>
          <w:lang w:eastAsia="zh-CN"/>
        </w:rPr>
        <w:tab/>
      </w:r>
      <w:r w:rsidRPr="0075205C">
        <w:rPr>
          <w:rFonts w:hint="eastAsia"/>
          <w:kern w:val="22"/>
          <w:sz w:val="24"/>
          <w:szCs w:val="24"/>
          <w:lang w:eastAsia="zh-CN"/>
        </w:rPr>
        <w:t>国家平台还应通过全社会</w:t>
      </w:r>
      <w:r w:rsidRPr="0075205C">
        <w:rPr>
          <w:rFonts w:hint="eastAsia"/>
          <w:kern w:val="22"/>
          <w:sz w:val="24"/>
          <w:szCs w:val="24"/>
          <w:lang w:eastAsia="zh-CN"/>
        </w:rPr>
        <w:t>[</w:t>
      </w:r>
      <w:r w:rsidRPr="0075205C">
        <w:rPr>
          <w:rFonts w:hint="eastAsia"/>
          <w:kern w:val="22"/>
          <w:sz w:val="24"/>
          <w:szCs w:val="24"/>
          <w:lang w:eastAsia="zh-CN"/>
        </w:rPr>
        <w:t>和基于人权的</w:t>
      </w:r>
      <w:r w:rsidRPr="0075205C">
        <w:rPr>
          <w:rFonts w:hint="eastAsia"/>
          <w:kern w:val="22"/>
          <w:sz w:val="24"/>
          <w:szCs w:val="24"/>
          <w:lang w:eastAsia="zh-CN"/>
        </w:rPr>
        <w:t>]</w:t>
      </w:r>
      <w:r w:rsidRPr="0075205C">
        <w:rPr>
          <w:rFonts w:hint="eastAsia"/>
          <w:kern w:val="22"/>
          <w:sz w:val="24"/>
          <w:szCs w:val="24"/>
          <w:lang w:eastAsia="zh-CN"/>
        </w:rPr>
        <w:t>办法，酌情便利土著人民和地方社区、妇女和青年以及其他相关利益攸关方的参与。</w:t>
      </w:r>
      <w:r w:rsidRPr="0075205C">
        <w:rPr>
          <w:rFonts w:hint="eastAsia"/>
          <w:kern w:val="22"/>
          <w:sz w:val="24"/>
          <w:szCs w:val="24"/>
          <w:lang w:eastAsia="zh-CN"/>
        </w:rPr>
        <w:t>]</w:t>
      </w:r>
    </w:p>
    <w:p w14:paraId="29642A2E" w14:textId="074E6E50" w:rsidR="009148BF" w:rsidRPr="0075205C" w:rsidRDefault="009148BF">
      <w:pPr>
        <w:pStyle w:val="ListParagraph"/>
        <w:numPr>
          <w:ilvl w:val="0"/>
          <w:numId w:val="115"/>
        </w:numPr>
        <w:spacing w:before="120" w:after="120"/>
        <w:ind w:left="490" w:firstLine="0"/>
        <w:contextualSpacing w:val="0"/>
        <w:jc w:val="left"/>
        <w:rPr>
          <w:kern w:val="22"/>
          <w:sz w:val="24"/>
          <w:lang w:eastAsia="zh-CN"/>
        </w:rPr>
      </w:pPr>
      <w:bookmarkStart w:id="29" w:name="_Hlk215956688"/>
      <w:r w:rsidRPr="0075205C">
        <w:rPr>
          <w:rFonts w:eastAsia="SimSun" w:hint="eastAsia"/>
          <w:kern w:val="22"/>
          <w:sz w:val="24"/>
          <w:lang w:eastAsia="zh-CN"/>
        </w:rPr>
        <w:t>执行秘书应在资源允许的情况下，通过在线平台提供自缔约方收到的资金需求信息，而不带来额外的报告义务，以促进持续了解生物多样性的资金需求、缺口和优先事项。</w:t>
      </w:r>
    </w:p>
    <w:bookmarkEnd w:id="29"/>
    <w:p w14:paraId="02B2E2F5" w14:textId="77777777" w:rsidR="009148BF" w:rsidRPr="0075205C" w:rsidRDefault="009148BF">
      <w:pPr>
        <w:numPr>
          <w:ilvl w:val="0"/>
          <w:numId w:val="115"/>
        </w:numPr>
        <w:tabs>
          <w:tab w:val="clear" w:pos="567"/>
          <w:tab w:val="clear" w:pos="1134"/>
          <w:tab w:val="clear" w:pos="1701"/>
          <w:tab w:val="clear" w:pos="2268"/>
        </w:tabs>
        <w:spacing w:before="120" w:after="120"/>
        <w:ind w:left="490" w:firstLine="0"/>
        <w:jc w:val="left"/>
        <w:rPr>
          <w:kern w:val="22"/>
          <w:sz w:val="24"/>
          <w:szCs w:val="24"/>
          <w:lang w:eastAsia="zh-CN"/>
        </w:rPr>
      </w:pPr>
      <w:r w:rsidRPr="0075205C">
        <w:rPr>
          <w:rFonts w:hint="eastAsia"/>
          <w:kern w:val="22"/>
          <w:sz w:val="24"/>
          <w:szCs w:val="24"/>
          <w:lang w:eastAsia="zh-CN"/>
        </w:rPr>
        <w:t>执行秘书应编写一份全面评估报告，报告应提交执行问题附属机构在缔约方大会第十八届会议之前举行的一次会议审议，以期提出建议供缔约方大会第十八届会议审议。</w:t>
      </w:r>
    </w:p>
    <w:p w14:paraId="23B985FB" w14:textId="77777777" w:rsidR="009148BF" w:rsidRPr="0075205C" w:rsidRDefault="009148BF">
      <w:pPr>
        <w:numPr>
          <w:ilvl w:val="0"/>
          <w:numId w:val="115"/>
        </w:numPr>
        <w:tabs>
          <w:tab w:val="clear" w:pos="567"/>
          <w:tab w:val="clear" w:pos="1134"/>
          <w:tab w:val="clear" w:pos="1701"/>
          <w:tab w:val="clear" w:pos="2268"/>
        </w:tabs>
        <w:spacing w:before="120" w:after="120"/>
        <w:ind w:left="490" w:firstLine="0"/>
        <w:jc w:val="left"/>
        <w:rPr>
          <w:kern w:val="22"/>
          <w:sz w:val="24"/>
          <w:szCs w:val="24"/>
          <w:lang w:eastAsia="zh-CN"/>
        </w:rPr>
      </w:pPr>
      <w:r w:rsidRPr="0075205C">
        <w:rPr>
          <w:kern w:val="22"/>
          <w:sz w:val="24"/>
          <w:szCs w:val="24"/>
          <w:lang w:eastAsia="zh-CN"/>
        </w:rPr>
        <w:t>将邀请缔约方大会第十八届会议表示注意到全球环境基金信托基金第十增资期执行《公约》及其议定书所需</w:t>
      </w:r>
      <w:r w:rsidRPr="0075205C">
        <w:rPr>
          <w:rFonts w:hint="eastAsia"/>
          <w:kern w:val="22"/>
          <w:sz w:val="24"/>
          <w:szCs w:val="24"/>
          <w:lang w:eastAsia="zh-CN"/>
        </w:rPr>
        <w:t>的</w:t>
      </w:r>
      <w:r w:rsidRPr="0075205C">
        <w:rPr>
          <w:kern w:val="22"/>
          <w:sz w:val="24"/>
          <w:szCs w:val="24"/>
          <w:lang w:eastAsia="zh-CN"/>
        </w:rPr>
        <w:t>资金估计数。</w:t>
      </w:r>
    </w:p>
    <w:p w14:paraId="3591BD44" w14:textId="0AA7714B" w:rsidR="009148BF" w:rsidRPr="00BD6525" w:rsidRDefault="009148BF" w:rsidP="000C1D53">
      <w:pPr>
        <w:pStyle w:val="CBDDesicionAnnex"/>
        <w:tabs>
          <w:tab w:val="clear" w:pos="2835"/>
          <w:tab w:val="clear" w:pos="3402"/>
        </w:tabs>
        <w:topLinePunct/>
        <w:spacing w:before="240"/>
        <w:ind w:left="490"/>
        <w:rPr>
          <w:rFonts w:cs="Times New Roman"/>
          <w:b/>
          <w:szCs w:val="24"/>
          <w:lang w:eastAsia="zh-CN"/>
        </w:rPr>
      </w:pPr>
      <w:r w:rsidRPr="00BD6525">
        <w:rPr>
          <w:rFonts w:cs="Times New Roman" w:hint="eastAsia"/>
          <w:b/>
          <w:szCs w:val="24"/>
          <w:lang w:val="zh-CN" w:eastAsia="zh-CN"/>
        </w:rPr>
        <w:t>附件</w:t>
      </w:r>
      <w:r w:rsidR="00DD62DB" w:rsidRPr="00BD6525">
        <w:rPr>
          <w:rFonts w:cs="Times New Roman" w:hint="eastAsia"/>
          <w:b/>
          <w:szCs w:val="24"/>
          <w:lang w:val="zh-CN" w:eastAsia="zh-CN"/>
        </w:rPr>
        <w:t>三</w:t>
      </w:r>
    </w:p>
    <w:p w14:paraId="3316A65B" w14:textId="77777777" w:rsidR="009148BF" w:rsidRPr="00143221" w:rsidRDefault="009148BF" w:rsidP="00BD6525">
      <w:pPr>
        <w:pStyle w:val="CBDDesicionAnnex"/>
        <w:tabs>
          <w:tab w:val="clear" w:pos="2835"/>
          <w:tab w:val="clear" w:pos="3402"/>
        </w:tabs>
        <w:topLinePunct/>
        <w:ind w:left="490"/>
        <w:rPr>
          <w:rFonts w:cs="Times New Roman"/>
          <w:bCs w:val="0"/>
          <w:szCs w:val="24"/>
          <w:lang w:eastAsia="zh-CN"/>
        </w:rPr>
      </w:pPr>
      <w:r w:rsidRPr="00BD6525">
        <w:rPr>
          <w:rFonts w:cs="Times New Roman" w:hint="eastAsia"/>
          <w:b/>
          <w:szCs w:val="24"/>
          <w:lang w:val="zh-CN" w:eastAsia="zh-CN"/>
        </w:rPr>
        <w:t>第七次财务机制成效四年度审查的职权范围</w:t>
      </w:r>
    </w:p>
    <w:p w14:paraId="06F8C3EF" w14:textId="77777777" w:rsidR="009148BF" w:rsidRPr="00503F81" w:rsidRDefault="009148BF" w:rsidP="009148BF">
      <w:pPr>
        <w:tabs>
          <w:tab w:val="clear" w:pos="567"/>
          <w:tab w:val="clear" w:pos="1134"/>
          <w:tab w:val="clear" w:pos="1701"/>
          <w:tab w:val="clear" w:pos="2268"/>
        </w:tabs>
        <w:spacing w:before="120" w:after="120" w:line="240" w:lineRule="atLeast"/>
        <w:ind w:left="490"/>
        <w:rPr>
          <w:b/>
          <w:bCs/>
          <w:sz w:val="24"/>
          <w:szCs w:val="24"/>
          <w:lang w:eastAsia="zh-CN"/>
        </w:rPr>
      </w:pPr>
      <w:r w:rsidRPr="00503F81">
        <w:rPr>
          <w:b/>
          <w:bCs/>
          <w:noProof/>
          <w:sz w:val="24"/>
          <w:szCs w:val="24"/>
          <w:lang w:eastAsia="zh-CN"/>
        </w:rPr>
        <w:t>A.</w:t>
      </w:r>
      <w:r w:rsidRPr="00503F81">
        <w:rPr>
          <w:b/>
          <w:bCs/>
          <w:sz w:val="24"/>
          <w:szCs w:val="24"/>
          <w:lang w:eastAsia="zh-CN"/>
        </w:rPr>
        <w:tab/>
      </w:r>
      <w:r w:rsidRPr="00503F81">
        <w:rPr>
          <w:rFonts w:hint="eastAsia"/>
          <w:b/>
          <w:bCs/>
          <w:sz w:val="24"/>
          <w:szCs w:val="24"/>
          <w:lang w:val="zh-CN" w:eastAsia="zh-CN"/>
        </w:rPr>
        <w:t>目的</w:t>
      </w:r>
    </w:p>
    <w:p w14:paraId="10815742" w14:textId="77777777" w:rsidR="009148BF" w:rsidRPr="00A95D9E" w:rsidRDefault="009148BF">
      <w:pPr>
        <w:pStyle w:val="CBDNormalNoNumber"/>
        <w:numPr>
          <w:ilvl w:val="1"/>
          <w:numId w:val="110"/>
        </w:numPr>
        <w:tabs>
          <w:tab w:val="clear" w:pos="567"/>
          <w:tab w:val="clear" w:pos="1134"/>
          <w:tab w:val="clear" w:pos="1701"/>
          <w:tab w:val="clear" w:pos="2268"/>
          <w:tab w:val="clear" w:pos="2835"/>
          <w:tab w:val="clear" w:pos="3402"/>
        </w:tabs>
        <w:topLinePunct/>
        <w:ind w:left="490" w:firstLine="0"/>
        <w:rPr>
          <w:color w:val="000000" w:themeColor="text1"/>
          <w:sz w:val="24"/>
          <w:szCs w:val="24"/>
          <w:lang w:eastAsia="zh-CN"/>
        </w:rPr>
      </w:pPr>
      <w:r w:rsidRPr="00A95D9E">
        <w:rPr>
          <w:rFonts w:hint="eastAsia"/>
          <w:color w:val="000000" w:themeColor="text1"/>
          <w:sz w:val="24"/>
          <w:szCs w:val="24"/>
          <w:lang w:val="zh-CN" w:eastAsia="zh-CN"/>
        </w:rPr>
        <w:t>根据《生物多样性公约》</w:t>
      </w:r>
      <w:r w:rsidRPr="00B050DC">
        <w:rPr>
          <w:rStyle w:val="FootnoteReference"/>
          <w:color w:val="000000" w:themeColor="text1"/>
          <w:sz w:val="24"/>
          <w:szCs w:val="24"/>
          <w:lang w:val="zh-CN"/>
        </w:rPr>
        <w:footnoteReference w:id="56"/>
      </w:r>
      <w:r w:rsidRPr="00A95D9E">
        <w:rPr>
          <w:rFonts w:hint="eastAsia"/>
          <w:color w:val="000000" w:themeColor="text1"/>
          <w:sz w:val="24"/>
          <w:szCs w:val="24"/>
          <w:lang w:val="zh-CN" w:eastAsia="zh-CN"/>
        </w:rPr>
        <w:t>第</w:t>
      </w:r>
      <w:r w:rsidRPr="00A95D9E">
        <w:rPr>
          <w:color w:val="000000" w:themeColor="text1"/>
          <w:sz w:val="24"/>
          <w:szCs w:val="24"/>
          <w:lang w:eastAsia="zh-CN"/>
        </w:rPr>
        <w:t xml:space="preserve"> 21 </w:t>
      </w:r>
      <w:r w:rsidRPr="00A95D9E">
        <w:rPr>
          <w:rFonts w:hint="eastAsia"/>
          <w:color w:val="000000" w:themeColor="text1"/>
          <w:sz w:val="24"/>
          <w:szCs w:val="24"/>
          <w:lang w:val="zh-CN" w:eastAsia="zh-CN"/>
        </w:rPr>
        <w:t>条第</w:t>
      </w:r>
      <w:r w:rsidRPr="00A95D9E">
        <w:rPr>
          <w:color w:val="000000" w:themeColor="text1"/>
          <w:sz w:val="24"/>
          <w:szCs w:val="24"/>
          <w:lang w:eastAsia="zh-CN"/>
        </w:rPr>
        <w:t xml:space="preserve"> 3 </w:t>
      </w:r>
      <w:r w:rsidRPr="00A95D9E">
        <w:rPr>
          <w:rFonts w:hint="eastAsia"/>
          <w:color w:val="000000" w:themeColor="text1"/>
          <w:sz w:val="24"/>
          <w:szCs w:val="24"/>
          <w:lang w:val="zh-CN" w:eastAsia="zh-CN"/>
        </w:rPr>
        <w:t>款</w:t>
      </w:r>
      <w:r w:rsidRPr="00A95D9E">
        <w:rPr>
          <w:rFonts w:hint="eastAsia"/>
          <w:color w:val="000000" w:themeColor="text1"/>
          <w:sz w:val="24"/>
          <w:szCs w:val="24"/>
          <w:lang w:eastAsia="zh-CN"/>
        </w:rPr>
        <w:t>，</w:t>
      </w:r>
      <w:r w:rsidRPr="00A95D9E">
        <w:rPr>
          <w:rFonts w:hint="eastAsia"/>
          <w:color w:val="000000" w:themeColor="text1"/>
          <w:sz w:val="24"/>
          <w:szCs w:val="24"/>
          <w:lang w:val="zh-CN" w:eastAsia="zh-CN"/>
        </w:rPr>
        <w:t>并借鉴过去六次审查财务机制成效的经验</w:t>
      </w:r>
      <w:r w:rsidRPr="00A95D9E">
        <w:rPr>
          <w:rFonts w:hint="eastAsia"/>
          <w:color w:val="000000" w:themeColor="text1"/>
          <w:sz w:val="24"/>
          <w:szCs w:val="24"/>
          <w:lang w:eastAsia="zh-CN"/>
        </w:rPr>
        <w:t>，</w:t>
      </w:r>
      <w:r w:rsidRPr="00A95D9E">
        <w:rPr>
          <w:rFonts w:hint="eastAsia"/>
          <w:color w:val="000000" w:themeColor="text1"/>
          <w:sz w:val="24"/>
          <w:szCs w:val="24"/>
          <w:lang w:val="zh-CN" w:eastAsia="zh-CN"/>
        </w:rPr>
        <w:t>《公约》缔约方大会第十八届会议将进行第七次审查</w:t>
      </w:r>
      <w:r w:rsidRPr="00A95D9E">
        <w:rPr>
          <w:rFonts w:hint="eastAsia"/>
          <w:color w:val="000000" w:themeColor="text1"/>
          <w:sz w:val="24"/>
          <w:szCs w:val="24"/>
          <w:lang w:eastAsia="zh-CN"/>
        </w:rPr>
        <w:t>，</w:t>
      </w:r>
      <w:r w:rsidRPr="00A95D9E">
        <w:rPr>
          <w:rFonts w:hint="eastAsia"/>
          <w:color w:val="000000" w:themeColor="text1"/>
          <w:sz w:val="24"/>
          <w:szCs w:val="24"/>
          <w:lang w:val="zh-CN" w:eastAsia="zh-CN"/>
        </w:rPr>
        <w:t>并将酌情采取适当行动提高财务机制的成效。为此目的，审查将涵盖以下要素：</w:t>
      </w:r>
    </w:p>
    <w:p w14:paraId="4CFD31A1" w14:textId="77777777" w:rsidR="009148BF" w:rsidRDefault="009148BF" w:rsidP="00BD6525">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A95D9E">
        <w:rPr>
          <w:noProof/>
          <w:color w:val="000000" w:themeColor="text1"/>
          <w:sz w:val="24"/>
          <w:szCs w:val="24"/>
          <w:lang w:eastAsia="zh-CN"/>
        </w:rPr>
        <w:t>(a)</w:t>
      </w:r>
      <w:r w:rsidRPr="00A95D9E">
        <w:rPr>
          <w:color w:val="000000" w:themeColor="text1"/>
          <w:sz w:val="24"/>
          <w:szCs w:val="24"/>
          <w:lang w:eastAsia="zh-CN"/>
        </w:rPr>
        <w:tab/>
      </w:r>
      <w:r w:rsidRPr="00A95D9E">
        <w:rPr>
          <w:rFonts w:hint="eastAsia"/>
          <w:color w:val="000000" w:themeColor="text1"/>
          <w:sz w:val="24"/>
          <w:szCs w:val="24"/>
          <w:lang w:val="zh-CN" w:eastAsia="zh-CN"/>
        </w:rPr>
        <w:t>全球环境基金作为运作财务机制的体制机构</w:t>
      </w:r>
      <w:r w:rsidRPr="00A95D9E">
        <w:rPr>
          <w:rFonts w:hint="eastAsia"/>
          <w:color w:val="000000" w:themeColor="text1"/>
          <w:sz w:val="24"/>
          <w:szCs w:val="24"/>
          <w:lang w:eastAsia="zh-CN"/>
        </w:rPr>
        <w:t>，</w:t>
      </w:r>
      <w:r w:rsidRPr="00A95D9E">
        <w:rPr>
          <w:rFonts w:hint="eastAsia"/>
          <w:color w:val="000000" w:themeColor="text1"/>
          <w:sz w:val="24"/>
          <w:szCs w:val="24"/>
          <w:lang w:val="zh-CN" w:eastAsia="zh-CN"/>
        </w:rPr>
        <w:t>其活动是否符合缔约方大会的指导意见</w:t>
      </w:r>
      <w:r w:rsidRPr="00A95D9E">
        <w:rPr>
          <w:rFonts w:hint="eastAsia"/>
          <w:color w:val="000000" w:themeColor="text1"/>
          <w:sz w:val="24"/>
          <w:szCs w:val="24"/>
          <w:lang w:eastAsia="zh-CN"/>
        </w:rPr>
        <w:t>；</w:t>
      </w:r>
    </w:p>
    <w:p w14:paraId="2865BF3D" w14:textId="77777777" w:rsidR="009148BF" w:rsidRPr="00503F81" w:rsidRDefault="009148BF" w:rsidP="00BD6525">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6F00EB">
        <w:rPr>
          <w:noProof/>
          <w:sz w:val="24"/>
          <w:szCs w:val="24"/>
          <w:lang w:eastAsia="zh-CN"/>
        </w:rPr>
        <w:t>(b)</w:t>
      </w:r>
      <w:r w:rsidRPr="006F00EB">
        <w:rPr>
          <w:sz w:val="24"/>
          <w:szCs w:val="24"/>
          <w:lang w:eastAsia="zh-CN"/>
        </w:rPr>
        <w:tab/>
      </w:r>
      <w:r w:rsidRPr="006F00EB">
        <w:rPr>
          <w:rFonts w:hint="eastAsia"/>
          <w:sz w:val="24"/>
          <w:szCs w:val="24"/>
          <w:lang w:val="zh-CN" w:eastAsia="zh-CN"/>
        </w:rPr>
        <w:t>财务机制在提供财务资源使</w:t>
      </w:r>
      <w:r w:rsidRPr="006F00EB">
        <w:rPr>
          <w:sz w:val="24"/>
          <w:szCs w:val="24"/>
          <w:lang w:eastAsia="zh-CN"/>
        </w:rPr>
        <w:t>[</w:t>
      </w:r>
      <w:r w:rsidRPr="006F00EB">
        <w:rPr>
          <w:rFonts w:hint="eastAsia"/>
          <w:sz w:val="24"/>
          <w:szCs w:val="24"/>
          <w:lang w:eastAsia="zh-CN"/>
        </w:rPr>
        <w:t>所有</w:t>
      </w:r>
      <w:r w:rsidRPr="006F00EB">
        <w:rPr>
          <w:sz w:val="24"/>
          <w:szCs w:val="24"/>
          <w:lang w:eastAsia="zh-CN"/>
        </w:rPr>
        <w:t>]</w:t>
      </w:r>
      <w:r w:rsidRPr="006F00EB">
        <w:rPr>
          <w:rFonts w:hint="eastAsia"/>
          <w:sz w:val="24"/>
          <w:szCs w:val="24"/>
          <w:lang w:eastAsia="zh-CN"/>
        </w:rPr>
        <w:t>符合条件的发展中国家缔约方特别是最不发达国家和小岛屿发展中国家和经济转型缔约方</w:t>
      </w:r>
      <w:r w:rsidRPr="006F00EB">
        <w:rPr>
          <w:rFonts w:hint="eastAsia"/>
          <w:sz w:val="24"/>
          <w:szCs w:val="24"/>
          <w:lang w:val="zh-CN" w:eastAsia="zh-CN"/>
        </w:rPr>
        <w:t>能够承担采取措施</w:t>
      </w:r>
      <w:r w:rsidRPr="006F00EB">
        <w:rPr>
          <w:sz w:val="24"/>
          <w:szCs w:val="24"/>
          <w:lang w:val="zh-CN" w:eastAsia="zh-CN"/>
        </w:rPr>
        <w:t>——</w:t>
      </w:r>
      <w:r w:rsidRPr="006F00EB">
        <w:rPr>
          <w:rFonts w:hint="eastAsia"/>
          <w:sz w:val="24"/>
          <w:szCs w:val="24"/>
          <w:lang w:val="zh-CN" w:eastAsia="zh-CN"/>
        </w:rPr>
        <w:t>这些措施既有助于这些缔约方履行《公约》及其议定书义务和产生全球环境效益，</w:t>
      </w:r>
      <w:r w:rsidRPr="006F00EB">
        <w:rPr>
          <w:rFonts w:hint="eastAsia"/>
          <w:sz w:val="24"/>
          <w:szCs w:val="24"/>
          <w:lang w:eastAsia="zh-CN"/>
        </w:rPr>
        <w:t>又</w:t>
      </w:r>
      <w:r>
        <w:rPr>
          <w:rFonts w:hint="eastAsia"/>
          <w:sz w:val="24"/>
          <w:szCs w:val="24"/>
          <w:lang w:eastAsia="zh-CN"/>
        </w:rPr>
        <w:t>能</w:t>
      </w:r>
      <w:r w:rsidRPr="006F00EB">
        <w:rPr>
          <w:rFonts w:hint="eastAsia"/>
          <w:sz w:val="24"/>
          <w:szCs w:val="24"/>
          <w:lang w:eastAsia="zh-CN"/>
        </w:rPr>
        <w:t>使其从相关条款中</w:t>
      </w:r>
      <w:r>
        <w:rPr>
          <w:rFonts w:hint="eastAsia"/>
          <w:sz w:val="24"/>
          <w:szCs w:val="24"/>
          <w:lang w:eastAsia="zh-CN"/>
        </w:rPr>
        <w:t>受</w:t>
      </w:r>
      <w:r w:rsidRPr="006F00EB">
        <w:rPr>
          <w:rFonts w:hint="eastAsia"/>
          <w:sz w:val="24"/>
          <w:szCs w:val="24"/>
          <w:lang w:eastAsia="zh-CN"/>
        </w:rPr>
        <w:t>益</w:t>
      </w:r>
      <w:r w:rsidRPr="006F00EB">
        <w:rPr>
          <w:sz w:val="24"/>
          <w:szCs w:val="24"/>
          <w:lang w:eastAsia="zh-CN"/>
        </w:rPr>
        <w:t>——</w:t>
      </w:r>
      <w:r w:rsidRPr="006F00EB">
        <w:rPr>
          <w:rFonts w:hint="eastAsia"/>
          <w:sz w:val="24"/>
          <w:szCs w:val="24"/>
          <w:lang w:val="zh-CN" w:eastAsia="zh-CN"/>
        </w:rPr>
        <w:t>的全部商定增量成本方面的成效，同时考虑到资金流的可预测性、充足性、可获得</w:t>
      </w:r>
      <w:r w:rsidRPr="006F00EB">
        <w:rPr>
          <w:rFonts w:hint="eastAsia"/>
          <w:sz w:val="24"/>
          <w:szCs w:val="24"/>
          <w:lang w:eastAsia="zh-CN"/>
        </w:rPr>
        <w:t>性</w:t>
      </w:r>
      <w:r w:rsidRPr="006F00EB">
        <w:rPr>
          <w:rFonts w:hint="eastAsia"/>
          <w:sz w:val="24"/>
          <w:szCs w:val="24"/>
          <w:lang w:val="zh-CN" w:eastAsia="zh-CN"/>
        </w:rPr>
        <w:t>和及时性</w:t>
      </w:r>
      <w:r w:rsidRPr="006F00EB">
        <w:rPr>
          <w:rFonts w:hint="eastAsia"/>
          <w:sz w:val="24"/>
          <w:szCs w:val="24"/>
          <w:lang w:eastAsia="zh-CN"/>
        </w:rPr>
        <w:t>，</w:t>
      </w:r>
      <w:r w:rsidRPr="006F00EB">
        <w:rPr>
          <w:rFonts w:hint="eastAsia"/>
          <w:sz w:val="24"/>
          <w:szCs w:val="24"/>
          <w:lang w:val="zh-CN" w:eastAsia="zh-CN"/>
        </w:rPr>
        <w:t>包括全球环境基金各执行机构的绩效</w:t>
      </w:r>
      <w:r w:rsidRPr="006F00EB">
        <w:rPr>
          <w:rFonts w:hint="eastAsia"/>
          <w:sz w:val="24"/>
          <w:szCs w:val="24"/>
          <w:lang w:eastAsia="zh-CN"/>
        </w:rPr>
        <w:t>；</w:t>
      </w:r>
      <w:r>
        <w:rPr>
          <w:rFonts w:hint="eastAsia"/>
          <w:sz w:val="24"/>
          <w:szCs w:val="24"/>
          <w:lang w:eastAsia="zh-CN"/>
        </w:rPr>
        <w:t xml:space="preserve"> </w:t>
      </w:r>
    </w:p>
    <w:p w14:paraId="62664127" w14:textId="77777777" w:rsidR="009148BF" w:rsidRPr="00503F81" w:rsidRDefault="009148BF" w:rsidP="00BD6525">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503F81">
        <w:rPr>
          <w:noProof/>
          <w:sz w:val="24"/>
          <w:szCs w:val="24"/>
          <w:lang w:eastAsia="zh-CN"/>
        </w:rPr>
        <w:lastRenderedPageBreak/>
        <w:t>(c)</w:t>
      </w:r>
      <w:r w:rsidRPr="00503F81">
        <w:rPr>
          <w:sz w:val="24"/>
          <w:szCs w:val="24"/>
          <w:lang w:eastAsia="zh-CN"/>
        </w:rPr>
        <w:tab/>
      </w:r>
      <w:r>
        <w:rPr>
          <w:rFonts w:hint="eastAsia"/>
          <w:sz w:val="24"/>
          <w:szCs w:val="24"/>
          <w:lang w:val="zh-CN" w:eastAsia="zh-CN"/>
        </w:rPr>
        <w:t>财务</w:t>
      </w:r>
      <w:r w:rsidRPr="00503F81">
        <w:rPr>
          <w:rFonts w:hint="eastAsia"/>
          <w:sz w:val="24"/>
          <w:szCs w:val="24"/>
          <w:lang w:val="zh-CN" w:eastAsia="zh-CN"/>
        </w:rPr>
        <w:t>机制在提供</w:t>
      </w:r>
      <w:r>
        <w:rPr>
          <w:rFonts w:hint="eastAsia"/>
          <w:sz w:val="24"/>
          <w:szCs w:val="24"/>
          <w:lang w:val="zh-CN" w:eastAsia="zh-CN"/>
        </w:rPr>
        <w:t>财务</w:t>
      </w:r>
      <w:r w:rsidRPr="00503F81">
        <w:rPr>
          <w:rFonts w:hint="eastAsia"/>
          <w:sz w:val="24"/>
          <w:szCs w:val="24"/>
          <w:lang w:val="zh-CN" w:eastAsia="zh-CN"/>
        </w:rPr>
        <w:t>资源</w:t>
      </w:r>
      <w:r>
        <w:rPr>
          <w:rFonts w:hint="eastAsia"/>
          <w:sz w:val="24"/>
          <w:szCs w:val="24"/>
          <w:lang w:val="zh-CN" w:eastAsia="zh-CN"/>
        </w:rPr>
        <w:t>并</w:t>
      </w:r>
      <w:r w:rsidRPr="00503F81">
        <w:rPr>
          <w:rFonts w:hint="eastAsia"/>
          <w:sz w:val="24"/>
          <w:szCs w:val="24"/>
          <w:lang w:val="zh-CN" w:eastAsia="zh-CN"/>
        </w:rPr>
        <w:t>根据缔约方大会的指导意见对由其资源资助的活动的</w:t>
      </w:r>
      <w:r>
        <w:rPr>
          <w:rFonts w:hint="eastAsia"/>
          <w:sz w:val="24"/>
          <w:szCs w:val="24"/>
          <w:lang w:val="zh-CN" w:eastAsia="zh-CN"/>
        </w:rPr>
        <w:t>结果</w:t>
      </w:r>
      <w:r w:rsidRPr="00826C1B">
        <w:rPr>
          <w:sz w:val="24"/>
          <w:szCs w:val="24"/>
          <w:lang w:val="zh-CN" w:eastAsia="zh-CN"/>
        </w:rPr>
        <w:t>——</w:t>
      </w:r>
      <w:r>
        <w:rPr>
          <w:rFonts w:hint="eastAsia"/>
          <w:sz w:val="24"/>
          <w:szCs w:val="24"/>
          <w:lang w:val="zh-CN" w:eastAsia="zh-CN"/>
        </w:rPr>
        <w:t>酌情</w:t>
      </w:r>
      <w:r w:rsidRPr="00503F81">
        <w:rPr>
          <w:rFonts w:hint="eastAsia"/>
          <w:sz w:val="24"/>
          <w:szCs w:val="24"/>
          <w:lang w:val="zh-CN" w:eastAsia="zh-CN"/>
        </w:rPr>
        <w:t>包括其社会、性别平等和公平相关</w:t>
      </w:r>
      <w:r>
        <w:rPr>
          <w:rFonts w:hint="eastAsia"/>
          <w:sz w:val="24"/>
          <w:szCs w:val="24"/>
          <w:lang w:val="zh-CN" w:eastAsia="zh-CN"/>
        </w:rPr>
        <w:t>成</w:t>
      </w:r>
      <w:r w:rsidRPr="00503F81">
        <w:rPr>
          <w:rFonts w:hint="eastAsia"/>
          <w:sz w:val="24"/>
          <w:szCs w:val="24"/>
          <w:lang w:val="zh-CN" w:eastAsia="zh-CN"/>
        </w:rPr>
        <w:t>果和影响</w:t>
      </w:r>
      <w:r w:rsidRPr="00826C1B">
        <w:rPr>
          <w:sz w:val="24"/>
          <w:szCs w:val="24"/>
          <w:lang w:val="zh-CN" w:eastAsia="zh-CN"/>
        </w:rPr>
        <w:t>——</w:t>
      </w:r>
      <w:r w:rsidRPr="00503F81">
        <w:rPr>
          <w:rFonts w:hint="eastAsia"/>
          <w:sz w:val="24"/>
          <w:szCs w:val="24"/>
          <w:lang w:val="zh-CN" w:eastAsia="zh-CN"/>
        </w:rPr>
        <w:t>进行监督、监测和</w:t>
      </w:r>
      <w:r>
        <w:rPr>
          <w:rFonts w:hint="eastAsia"/>
          <w:sz w:val="24"/>
          <w:szCs w:val="24"/>
          <w:lang w:val="zh-CN" w:eastAsia="zh-CN"/>
        </w:rPr>
        <w:t>评价方面的效率</w:t>
      </w:r>
      <w:r w:rsidRPr="00503F81">
        <w:rPr>
          <w:rFonts w:hint="eastAsia"/>
          <w:sz w:val="24"/>
          <w:szCs w:val="24"/>
          <w:lang w:eastAsia="zh-CN"/>
        </w:rPr>
        <w:t>；</w:t>
      </w:r>
    </w:p>
    <w:p w14:paraId="07DE65A4" w14:textId="77777777" w:rsidR="009148BF" w:rsidRPr="00503F81" w:rsidRDefault="009148BF" w:rsidP="00BD6525">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503F81">
        <w:rPr>
          <w:noProof/>
          <w:sz w:val="24"/>
          <w:szCs w:val="24"/>
          <w:lang w:eastAsia="zh-CN"/>
        </w:rPr>
        <w:t>(d)</w:t>
      </w:r>
      <w:r w:rsidRPr="00503F81">
        <w:rPr>
          <w:sz w:val="24"/>
          <w:szCs w:val="24"/>
          <w:lang w:eastAsia="zh-CN"/>
        </w:rPr>
        <w:tab/>
      </w:r>
      <w:r w:rsidRPr="00503F81">
        <w:rPr>
          <w:rFonts w:hint="eastAsia"/>
          <w:sz w:val="24"/>
          <w:szCs w:val="24"/>
          <w:lang w:val="zh-CN" w:eastAsia="zh-CN"/>
        </w:rPr>
        <w:t>依照国家优先次序促进和加强国家执行措施以实现全球生物多样性长期目标和行动目标的成效</w:t>
      </w:r>
      <w:r w:rsidRPr="00503F81">
        <w:rPr>
          <w:rFonts w:hint="eastAsia"/>
          <w:sz w:val="24"/>
          <w:szCs w:val="24"/>
          <w:lang w:eastAsia="zh-CN"/>
        </w:rPr>
        <w:t>，</w:t>
      </w:r>
      <w:r w:rsidRPr="00503F81">
        <w:rPr>
          <w:rFonts w:hint="eastAsia"/>
          <w:sz w:val="24"/>
          <w:szCs w:val="24"/>
          <w:lang w:val="zh-CN" w:eastAsia="zh-CN"/>
        </w:rPr>
        <w:t>包括与</w:t>
      </w:r>
      <w:r>
        <w:rPr>
          <w:rFonts w:hint="eastAsia"/>
          <w:sz w:val="24"/>
          <w:szCs w:val="24"/>
          <w:lang w:val="zh-CN" w:eastAsia="zh-CN"/>
        </w:rPr>
        <w:t>《公约》及其</w:t>
      </w:r>
      <w:r w:rsidRPr="00503F81">
        <w:rPr>
          <w:rFonts w:hint="eastAsia"/>
          <w:sz w:val="24"/>
          <w:szCs w:val="24"/>
          <w:lang w:val="zh-CN" w:eastAsia="zh-CN"/>
        </w:rPr>
        <w:t>议定书相关的长期目标和行动目标的成效</w:t>
      </w:r>
      <w:r w:rsidRPr="00503F81">
        <w:rPr>
          <w:rFonts w:hint="eastAsia"/>
          <w:sz w:val="24"/>
          <w:szCs w:val="24"/>
          <w:lang w:eastAsia="zh-CN"/>
        </w:rPr>
        <w:t>；</w:t>
      </w:r>
    </w:p>
    <w:p w14:paraId="79EDEA57" w14:textId="77777777" w:rsidR="009148BF" w:rsidRPr="00503F81" w:rsidRDefault="009148BF" w:rsidP="00BD6525">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503F81">
        <w:rPr>
          <w:noProof/>
          <w:sz w:val="24"/>
          <w:szCs w:val="24"/>
          <w:lang w:eastAsia="zh-CN"/>
        </w:rPr>
        <w:t>(e)</w:t>
      </w:r>
      <w:r w:rsidRPr="00503F81">
        <w:rPr>
          <w:sz w:val="24"/>
          <w:szCs w:val="24"/>
          <w:lang w:eastAsia="zh-CN"/>
        </w:rPr>
        <w:tab/>
      </w:r>
      <w:r w:rsidRPr="00503F81">
        <w:rPr>
          <w:rFonts w:hint="eastAsia"/>
          <w:sz w:val="24"/>
          <w:szCs w:val="24"/>
          <w:lang w:val="zh-CN" w:eastAsia="zh-CN"/>
        </w:rPr>
        <w:t>全球环境基金和全球生物多样性框架基金为执行《公约》和实现其三个目标以及酌情执行其议定书而资助的活动的效率和效力</w:t>
      </w:r>
      <w:r w:rsidRPr="00503F81">
        <w:rPr>
          <w:rFonts w:hint="eastAsia"/>
          <w:sz w:val="24"/>
          <w:szCs w:val="24"/>
          <w:lang w:eastAsia="zh-CN"/>
        </w:rPr>
        <w:t>，</w:t>
      </w:r>
      <w:r w:rsidRPr="00503F81">
        <w:rPr>
          <w:rFonts w:hint="eastAsia"/>
          <w:sz w:val="24"/>
          <w:szCs w:val="24"/>
          <w:lang w:val="zh-CN" w:eastAsia="zh-CN"/>
        </w:rPr>
        <w:t>同时考虑到缔约方大会提供的指导意见</w:t>
      </w:r>
      <w:r w:rsidRPr="00503F81">
        <w:rPr>
          <w:rFonts w:hint="eastAsia"/>
          <w:sz w:val="24"/>
          <w:szCs w:val="24"/>
          <w:lang w:eastAsia="zh-CN"/>
        </w:rPr>
        <w:t>；</w:t>
      </w:r>
    </w:p>
    <w:p w14:paraId="3743FA6D" w14:textId="77777777" w:rsidR="009148BF" w:rsidRPr="00BD6525" w:rsidRDefault="009148BF" w:rsidP="00BD6525">
      <w:pPr>
        <w:pStyle w:val="CBDNormalNoNumber"/>
        <w:tabs>
          <w:tab w:val="clear" w:pos="567"/>
          <w:tab w:val="clear" w:pos="1134"/>
          <w:tab w:val="clear" w:pos="1701"/>
          <w:tab w:val="clear" w:pos="2268"/>
          <w:tab w:val="clear" w:pos="2835"/>
          <w:tab w:val="clear" w:pos="3402"/>
        </w:tabs>
        <w:topLinePunct/>
        <w:ind w:left="490" w:firstLine="490"/>
        <w:rPr>
          <w:noProof/>
          <w:color w:val="000000" w:themeColor="text1"/>
          <w:sz w:val="24"/>
          <w:szCs w:val="24"/>
          <w:lang w:eastAsia="zh-CN"/>
        </w:rPr>
      </w:pPr>
      <w:r w:rsidRPr="00BD6525">
        <w:rPr>
          <w:noProof/>
          <w:color w:val="000000" w:themeColor="text1"/>
          <w:sz w:val="24"/>
          <w:szCs w:val="24"/>
          <w:lang w:eastAsia="zh-CN"/>
        </w:rPr>
        <w:t>(f)</w:t>
      </w:r>
      <w:r w:rsidRPr="00BD6525">
        <w:rPr>
          <w:noProof/>
          <w:color w:val="000000" w:themeColor="text1"/>
          <w:sz w:val="24"/>
          <w:szCs w:val="24"/>
          <w:lang w:eastAsia="zh-CN"/>
        </w:rPr>
        <w:tab/>
      </w:r>
      <w:r w:rsidRPr="00BD6525">
        <w:rPr>
          <w:rFonts w:hint="eastAsia"/>
          <w:noProof/>
          <w:color w:val="000000" w:themeColor="text1"/>
          <w:sz w:val="24"/>
          <w:szCs w:val="24"/>
          <w:lang w:eastAsia="zh-CN"/>
        </w:rPr>
        <w:t>资源调配和使用过程和程序的效率和效力，包括简化程序和获得模式；</w:t>
      </w:r>
    </w:p>
    <w:p w14:paraId="45EAF3F3" w14:textId="77777777" w:rsidR="009148BF" w:rsidRPr="00BD6525" w:rsidRDefault="009148BF" w:rsidP="00BD6525">
      <w:pPr>
        <w:pStyle w:val="CBDNormalNoNumber"/>
        <w:tabs>
          <w:tab w:val="clear" w:pos="567"/>
          <w:tab w:val="clear" w:pos="1134"/>
          <w:tab w:val="clear" w:pos="1701"/>
          <w:tab w:val="clear" w:pos="2268"/>
          <w:tab w:val="clear" w:pos="2835"/>
          <w:tab w:val="clear" w:pos="3402"/>
        </w:tabs>
        <w:topLinePunct/>
        <w:ind w:left="490" w:firstLine="490"/>
        <w:rPr>
          <w:noProof/>
          <w:color w:val="000000" w:themeColor="text1"/>
          <w:sz w:val="24"/>
          <w:szCs w:val="24"/>
          <w:lang w:eastAsia="zh-CN"/>
        </w:rPr>
      </w:pPr>
      <w:r w:rsidRPr="00BD6525">
        <w:rPr>
          <w:noProof/>
          <w:color w:val="000000" w:themeColor="text1"/>
          <w:sz w:val="24"/>
          <w:szCs w:val="24"/>
          <w:lang w:eastAsia="zh-CN"/>
        </w:rPr>
        <w:t>(</w:t>
      </w:r>
      <w:r w:rsidRPr="00BD6525">
        <w:rPr>
          <w:rFonts w:hint="eastAsia"/>
          <w:noProof/>
          <w:color w:val="000000" w:themeColor="text1"/>
          <w:sz w:val="24"/>
          <w:szCs w:val="24"/>
          <w:lang w:eastAsia="zh-CN"/>
        </w:rPr>
        <w:t>g</w:t>
      </w:r>
      <w:r w:rsidRPr="00BD6525">
        <w:rPr>
          <w:noProof/>
          <w:color w:val="000000" w:themeColor="text1"/>
          <w:sz w:val="24"/>
          <w:szCs w:val="24"/>
          <w:lang w:eastAsia="zh-CN"/>
        </w:rPr>
        <w:t>)</w:t>
      </w:r>
      <w:r w:rsidRPr="00BD6525">
        <w:rPr>
          <w:noProof/>
          <w:color w:val="000000" w:themeColor="text1"/>
          <w:sz w:val="24"/>
          <w:szCs w:val="24"/>
          <w:lang w:eastAsia="zh-CN"/>
        </w:rPr>
        <w:tab/>
      </w:r>
      <w:r w:rsidRPr="00BD6525">
        <w:rPr>
          <w:rFonts w:hint="eastAsia"/>
          <w:noProof/>
          <w:color w:val="000000" w:themeColor="text1"/>
          <w:sz w:val="24"/>
          <w:szCs w:val="24"/>
          <w:lang w:eastAsia="zh-CN"/>
        </w:rPr>
        <w:t>以符合其他相关多边环境协定任务授权的方式为实现《公约》及其议定书的目标所提供的与各协定的执行工作协同增效的支持的效力和效率；</w:t>
      </w:r>
    </w:p>
    <w:p w14:paraId="619D8EA3" w14:textId="77777777" w:rsidR="009148BF" w:rsidRPr="00BD6525" w:rsidRDefault="009148BF" w:rsidP="00BD6525">
      <w:pPr>
        <w:pStyle w:val="CBDNormalNoNumber"/>
        <w:tabs>
          <w:tab w:val="clear" w:pos="567"/>
          <w:tab w:val="clear" w:pos="1134"/>
          <w:tab w:val="clear" w:pos="1701"/>
          <w:tab w:val="clear" w:pos="2268"/>
          <w:tab w:val="clear" w:pos="2835"/>
          <w:tab w:val="clear" w:pos="3402"/>
        </w:tabs>
        <w:topLinePunct/>
        <w:ind w:left="490" w:firstLine="490"/>
        <w:rPr>
          <w:noProof/>
          <w:color w:val="000000" w:themeColor="text1"/>
          <w:sz w:val="24"/>
          <w:szCs w:val="24"/>
          <w:lang w:eastAsia="zh-CN"/>
        </w:rPr>
      </w:pPr>
      <w:r w:rsidRPr="00BD6525">
        <w:rPr>
          <w:noProof/>
          <w:color w:val="000000" w:themeColor="text1"/>
          <w:sz w:val="24"/>
          <w:szCs w:val="24"/>
          <w:lang w:eastAsia="zh-CN"/>
        </w:rPr>
        <w:t>(</w:t>
      </w:r>
      <w:r w:rsidRPr="00BD6525">
        <w:rPr>
          <w:rFonts w:hint="eastAsia"/>
          <w:noProof/>
          <w:color w:val="000000" w:themeColor="text1"/>
          <w:sz w:val="24"/>
          <w:szCs w:val="24"/>
          <w:lang w:eastAsia="zh-CN"/>
        </w:rPr>
        <w:t>h</w:t>
      </w:r>
      <w:r w:rsidRPr="00BD6525">
        <w:rPr>
          <w:noProof/>
          <w:color w:val="000000" w:themeColor="text1"/>
          <w:sz w:val="24"/>
          <w:szCs w:val="24"/>
          <w:lang w:eastAsia="zh-CN"/>
        </w:rPr>
        <w:t>)</w:t>
      </w:r>
      <w:r w:rsidRPr="00BD6525">
        <w:rPr>
          <w:noProof/>
          <w:color w:val="000000" w:themeColor="text1"/>
          <w:sz w:val="24"/>
          <w:szCs w:val="24"/>
          <w:lang w:eastAsia="zh-CN"/>
        </w:rPr>
        <w:tab/>
      </w:r>
      <w:r w:rsidRPr="00BD6525">
        <w:rPr>
          <w:rFonts w:hint="eastAsia"/>
          <w:noProof/>
          <w:color w:val="000000" w:themeColor="text1"/>
          <w:sz w:val="24"/>
          <w:szCs w:val="24"/>
          <w:lang w:eastAsia="zh-CN"/>
        </w:rPr>
        <w:t>为</w:t>
      </w:r>
      <w:r w:rsidRPr="00BD6525">
        <w:rPr>
          <w:noProof/>
          <w:color w:val="000000" w:themeColor="text1"/>
          <w:lang w:eastAsia="zh-CN"/>
        </w:rPr>
        <w:t>支持落实《公约》及其议定书的目标而改善土著人民和地方社区、妇女和青年获得财务资源和供资趋势方面的成效；</w:t>
      </w:r>
    </w:p>
    <w:p w14:paraId="7475E97D" w14:textId="77777777" w:rsidR="009148BF" w:rsidRPr="00BD6525" w:rsidRDefault="009148BF" w:rsidP="00BD6525">
      <w:pPr>
        <w:pStyle w:val="CBDNormalNoNumber"/>
        <w:tabs>
          <w:tab w:val="clear" w:pos="567"/>
          <w:tab w:val="clear" w:pos="1134"/>
          <w:tab w:val="clear" w:pos="1701"/>
          <w:tab w:val="clear" w:pos="2268"/>
          <w:tab w:val="clear" w:pos="2835"/>
          <w:tab w:val="clear" w:pos="3402"/>
        </w:tabs>
        <w:topLinePunct/>
        <w:ind w:left="490" w:firstLine="490"/>
        <w:rPr>
          <w:noProof/>
          <w:color w:val="000000" w:themeColor="text1"/>
          <w:sz w:val="24"/>
          <w:szCs w:val="24"/>
          <w:lang w:eastAsia="zh-CN"/>
        </w:rPr>
      </w:pPr>
      <w:r w:rsidRPr="00BD6525">
        <w:rPr>
          <w:noProof/>
          <w:color w:val="000000" w:themeColor="text1"/>
          <w:sz w:val="24"/>
          <w:szCs w:val="24"/>
          <w:lang w:eastAsia="zh-CN"/>
        </w:rPr>
        <w:t>(i)</w:t>
      </w:r>
      <w:r w:rsidRPr="00BD6525">
        <w:rPr>
          <w:noProof/>
          <w:color w:val="000000" w:themeColor="text1"/>
          <w:sz w:val="24"/>
          <w:szCs w:val="24"/>
          <w:lang w:eastAsia="zh-CN"/>
        </w:rPr>
        <w:tab/>
      </w:r>
      <w:r w:rsidRPr="00BD6525">
        <w:rPr>
          <w:noProof/>
          <w:color w:val="000000" w:themeColor="text1"/>
          <w:lang w:eastAsia="zh-CN"/>
        </w:rPr>
        <w:t>全球环境基金各执行机构在向各国编制项目提案和实施项目提供技术支持和服务方面的效率，包括及时发放资金、费用和项目管理费用、国际顾问的使用以及支出控制等方面。</w:t>
      </w:r>
    </w:p>
    <w:p w14:paraId="6A8B5E4A" w14:textId="77777777" w:rsidR="009148BF" w:rsidRPr="00503F81" w:rsidRDefault="009148BF" w:rsidP="009148BF">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B. </w:t>
      </w:r>
      <w:r w:rsidRPr="00503F81">
        <w:rPr>
          <w:b/>
          <w:bCs/>
          <w:noProof/>
          <w:sz w:val="24"/>
          <w:szCs w:val="24"/>
          <w:lang w:eastAsia="zh-CN"/>
        </w:rPr>
        <w:tab/>
      </w:r>
      <w:r w:rsidRPr="00503F81">
        <w:rPr>
          <w:b/>
          <w:bCs/>
          <w:noProof/>
          <w:sz w:val="24"/>
          <w:szCs w:val="24"/>
          <w:lang w:eastAsia="zh-CN"/>
        </w:rPr>
        <w:t>方法</w:t>
      </w:r>
    </w:p>
    <w:p w14:paraId="7FAD1CB6" w14:textId="77777777" w:rsidR="009148BF" w:rsidRPr="005F1316" w:rsidRDefault="009148BF">
      <w:pPr>
        <w:pStyle w:val="CBDNormalNoNumber"/>
        <w:numPr>
          <w:ilvl w:val="1"/>
          <w:numId w:val="110"/>
        </w:numPr>
        <w:tabs>
          <w:tab w:val="clear" w:pos="567"/>
          <w:tab w:val="clear" w:pos="1134"/>
          <w:tab w:val="clear" w:pos="1701"/>
          <w:tab w:val="clear" w:pos="2268"/>
          <w:tab w:val="clear" w:pos="2835"/>
          <w:tab w:val="clear" w:pos="3402"/>
        </w:tabs>
        <w:topLinePunct/>
        <w:ind w:left="490" w:firstLine="0"/>
        <w:rPr>
          <w:sz w:val="24"/>
          <w:szCs w:val="24"/>
          <w:lang w:val="zh-CN" w:eastAsia="zh-CN"/>
        </w:rPr>
      </w:pPr>
      <w:r w:rsidRPr="005F1316">
        <w:rPr>
          <w:sz w:val="24"/>
          <w:szCs w:val="24"/>
          <w:lang w:val="zh-CN" w:eastAsia="zh-CN"/>
        </w:rPr>
        <w:t>审查将涵盖财务机制运作体制</w:t>
      </w:r>
      <w:r w:rsidRPr="005F1316">
        <w:rPr>
          <w:rFonts w:hint="eastAsia"/>
          <w:sz w:val="24"/>
          <w:szCs w:val="24"/>
          <w:lang w:val="zh-CN" w:eastAsia="zh-CN"/>
        </w:rPr>
        <w:t>机构</w:t>
      </w:r>
      <w:r w:rsidRPr="005F1316">
        <w:rPr>
          <w:sz w:val="24"/>
          <w:szCs w:val="24"/>
          <w:lang w:val="zh-CN" w:eastAsia="zh-CN"/>
        </w:rPr>
        <w:t>的所有活动，特别是</w:t>
      </w:r>
      <w:r w:rsidRPr="005F1316">
        <w:rPr>
          <w:sz w:val="24"/>
          <w:szCs w:val="24"/>
          <w:lang w:val="zh-CN" w:eastAsia="zh-CN"/>
        </w:rPr>
        <w:t xml:space="preserve"> 2022 </w:t>
      </w:r>
      <w:r w:rsidRPr="005F1316">
        <w:rPr>
          <w:sz w:val="24"/>
          <w:szCs w:val="24"/>
          <w:lang w:val="zh-CN" w:eastAsia="zh-CN"/>
        </w:rPr>
        <w:t>年</w:t>
      </w:r>
      <w:r w:rsidRPr="005F1316">
        <w:rPr>
          <w:sz w:val="24"/>
          <w:szCs w:val="24"/>
          <w:lang w:val="zh-CN" w:eastAsia="zh-CN"/>
        </w:rPr>
        <w:t xml:space="preserve"> 7 </w:t>
      </w:r>
      <w:r w:rsidRPr="005F1316">
        <w:rPr>
          <w:sz w:val="24"/>
          <w:szCs w:val="24"/>
          <w:lang w:val="zh-CN" w:eastAsia="zh-CN"/>
        </w:rPr>
        <w:t>月</w:t>
      </w:r>
      <w:r w:rsidRPr="005F1316">
        <w:rPr>
          <w:sz w:val="24"/>
          <w:szCs w:val="24"/>
          <w:lang w:val="zh-CN" w:eastAsia="zh-CN"/>
        </w:rPr>
        <w:t xml:space="preserve"> 1 </w:t>
      </w:r>
      <w:r w:rsidRPr="005F1316">
        <w:rPr>
          <w:sz w:val="24"/>
          <w:szCs w:val="24"/>
          <w:lang w:val="zh-CN" w:eastAsia="zh-CN"/>
        </w:rPr>
        <w:t>日至</w:t>
      </w:r>
      <w:r w:rsidRPr="005F1316">
        <w:rPr>
          <w:sz w:val="24"/>
          <w:szCs w:val="24"/>
          <w:lang w:val="zh-CN" w:eastAsia="zh-CN"/>
        </w:rPr>
        <w:t xml:space="preserve"> 2026 </w:t>
      </w:r>
      <w:r w:rsidRPr="005F1316">
        <w:rPr>
          <w:sz w:val="24"/>
          <w:szCs w:val="24"/>
          <w:lang w:val="zh-CN" w:eastAsia="zh-CN"/>
        </w:rPr>
        <w:t>年</w:t>
      </w:r>
      <w:r w:rsidRPr="005F1316">
        <w:rPr>
          <w:sz w:val="24"/>
          <w:szCs w:val="24"/>
          <w:lang w:val="zh-CN" w:eastAsia="zh-CN"/>
        </w:rPr>
        <w:t xml:space="preserve"> 6 </w:t>
      </w:r>
      <w:r w:rsidRPr="005F1316">
        <w:rPr>
          <w:sz w:val="24"/>
          <w:szCs w:val="24"/>
          <w:lang w:val="zh-CN" w:eastAsia="zh-CN"/>
        </w:rPr>
        <w:t>月</w:t>
      </w:r>
      <w:r w:rsidRPr="005F1316">
        <w:rPr>
          <w:sz w:val="24"/>
          <w:szCs w:val="24"/>
          <w:lang w:val="zh-CN" w:eastAsia="zh-CN"/>
        </w:rPr>
        <w:t xml:space="preserve"> 30 </w:t>
      </w:r>
      <w:r w:rsidRPr="005F1316">
        <w:rPr>
          <w:sz w:val="24"/>
          <w:szCs w:val="24"/>
          <w:lang w:val="zh-CN" w:eastAsia="zh-CN"/>
        </w:rPr>
        <w:t>日期间的活动。</w:t>
      </w:r>
    </w:p>
    <w:p w14:paraId="2F337E89" w14:textId="77777777" w:rsidR="009148BF" w:rsidRPr="00503F81" w:rsidRDefault="009148BF">
      <w:pPr>
        <w:pStyle w:val="CBDNormalNoNumber"/>
        <w:numPr>
          <w:ilvl w:val="1"/>
          <w:numId w:val="110"/>
        </w:numPr>
        <w:tabs>
          <w:tab w:val="clear" w:pos="567"/>
          <w:tab w:val="clear" w:pos="1134"/>
          <w:tab w:val="clear" w:pos="1701"/>
          <w:tab w:val="clear" w:pos="2268"/>
          <w:tab w:val="clear" w:pos="2835"/>
          <w:tab w:val="clear" w:pos="3402"/>
        </w:tabs>
        <w:topLinePunct/>
        <w:ind w:left="490" w:firstLine="0"/>
        <w:rPr>
          <w:sz w:val="24"/>
          <w:szCs w:val="24"/>
          <w:lang w:eastAsia="zh-CN"/>
        </w:rPr>
      </w:pPr>
      <w:r w:rsidRPr="005F1316">
        <w:rPr>
          <w:rFonts w:hint="eastAsia"/>
          <w:sz w:val="24"/>
          <w:szCs w:val="24"/>
          <w:lang w:val="zh-CN" w:eastAsia="zh-CN"/>
        </w:rPr>
        <w:t>除其他外，</w:t>
      </w:r>
      <w:r w:rsidRPr="005F1316">
        <w:rPr>
          <w:sz w:val="24"/>
          <w:szCs w:val="24"/>
          <w:lang w:val="zh-CN" w:eastAsia="zh-CN"/>
        </w:rPr>
        <w:t>审查应</w:t>
      </w:r>
      <w:r w:rsidRPr="005F1316">
        <w:rPr>
          <w:rFonts w:hint="eastAsia"/>
          <w:sz w:val="24"/>
          <w:szCs w:val="24"/>
          <w:lang w:val="zh-CN" w:eastAsia="zh-CN"/>
        </w:rPr>
        <w:t>平衡</w:t>
      </w:r>
      <w:r w:rsidRPr="005F1316">
        <w:rPr>
          <w:sz w:val="24"/>
          <w:szCs w:val="24"/>
          <w:lang w:val="zh-CN" w:eastAsia="zh-CN"/>
        </w:rPr>
        <w:t>利用以下信息来源</w:t>
      </w:r>
      <w:r w:rsidRPr="005F1316">
        <w:rPr>
          <w:sz w:val="24"/>
          <w:szCs w:val="24"/>
          <w:lang w:eastAsia="zh-CN"/>
        </w:rPr>
        <w:t>：</w:t>
      </w:r>
      <w:r w:rsidRPr="00503F81">
        <w:rPr>
          <w:sz w:val="24"/>
          <w:szCs w:val="24"/>
          <w:lang w:eastAsia="zh-CN"/>
        </w:rPr>
        <w:t xml:space="preserve"> </w:t>
      </w:r>
    </w:p>
    <w:p w14:paraId="658A1087" w14:textId="772FCEFB" w:rsidR="009148BF" w:rsidRDefault="009148BF" w:rsidP="008838D2">
      <w:pPr>
        <w:numPr>
          <w:ilvl w:val="1"/>
          <w:numId w:val="112"/>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根据</w:t>
      </w:r>
      <w:r w:rsidRPr="00503F81">
        <w:rPr>
          <w:sz w:val="24"/>
          <w:szCs w:val="24"/>
          <w:lang w:eastAsia="zh-CN"/>
        </w:rPr>
        <w:t>1996</w:t>
      </w:r>
      <w:r w:rsidRPr="00503F81">
        <w:rPr>
          <w:sz w:val="24"/>
          <w:szCs w:val="24"/>
          <w:lang w:eastAsia="zh-CN"/>
        </w:rPr>
        <w:t>年</w:t>
      </w:r>
      <w:r w:rsidRPr="00503F81">
        <w:rPr>
          <w:sz w:val="24"/>
          <w:szCs w:val="24"/>
          <w:lang w:eastAsia="zh-CN"/>
        </w:rPr>
        <w:t>11</w:t>
      </w:r>
      <w:r w:rsidRPr="00503F81">
        <w:rPr>
          <w:sz w:val="24"/>
          <w:szCs w:val="24"/>
          <w:lang w:eastAsia="zh-CN"/>
        </w:rPr>
        <w:t>月</w:t>
      </w:r>
      <w:r w:rsidRPr="00503F81">
        <w:rPr>
          <w:sz w:val="24"/>
          <w:szCs w:val="24"/>
          <w:lang w:eastAsia="zh-CN"/>
        </w:rPr>
        <w:t>15</w:t>
      </w:r>
      <w:r w:rsidRPr="00503F81">
        <w:rPr>
          <w:sz w:val="24"/>
          <w:szCs w:val="24"/>
          <w:lang w:eastAsia="zh-CN"/>
        </w:rPr>
        <w:t>日第</w:t>
      </w:r>
      <w:hyperlink r:id="rId58" w:history="1">
        <w:r w:rsidR="00A8313C" w:rsidRPr="00A8313C">
          <w:rPr>
            <w:rStyle w:val="Hyperlink"/>
            <w:snapToGrid w:val="0"/>
            <w:kern w:val="22"/>
            <w:sz w:val="24"/>
            <w:szCs w:val="24"/>
            <w:lang w:eastAsia="zh-CN"/>
          </w:rPr>
          <w:t>III/8</w:t>
        </w:r>
      </w:hyperlink>
      <w:r w:rsidRPr="00A8313C">
        <w:rPr>
          <w:sz w:val="24"/>
          <w:szCs w:val="24"/>
          <w:lang w:eastAsia="zh-CN"/>
        </w:rPr>
        <w:t>号</w:t>
      </w:r>
      <w:r w:rsidRPr="00503F81">
        <w:rPr>
          <w:sz w:val="24"/>
          <w:szCs w:val="24"/>
          <w:lang w:eastAsia="zh-CN"/>
        </w:rPr>
        <w:t>决定附件所载《公约》缔约方大会与全球环境基金理事会谅解备忘录对财务机制在执行《公约》方面的成效进行的审查；</w:t>
      </w:r>
    </w:p>
    <w:p w14:paraId="7CA9052C" w14:textId="77777777" w:rsidR="009148BF" w:rsidRPr="00503F81" w:rsidRDefault="009148BF" w:rsidP="008838D2">
      <w:pPr>
        <w:numPr>
          <w:ilvl w:val="1"/>
          <w:numId w:val="112"/>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全球环境基金编写的报告，包括</w:t>
      </w:r>
      <w:r>
        <w:rPr>
          <w:rFonts w:hint="eastAsia"/>
          <w:sz w:val="24"/>
          <w:szCs w:val="24"/>
          <w:lang w:eastAsia="zh-CN"/>
        </w:rPr>
        <w:t>给《公约》</w:t>
      </w:r>
      <w:r w:rsidRPr="00503F81">
        <w:rPr>
          <w:sz w:val="24"/>
          <w:szCs w:val="24"/>
          <w:lang w:eastAsia="zh-CN"/>
        </w:rPr>
        <w:t>缔约方大会会议的报告；</w:t>
      </w:r>
    </w:p>
    <w:p w14:paraId="7B386C08" w14:textId="77777777" w:rsidR="009148BF" w:rsidRPr="00503F81" w:rsidRDefault="009148BF" w:rsidP="008838D2">
      <w:pPr>
        <w:numPr>
          <w:ilvl w:val="1"/>
          <w:numId w:val="112"/>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全球环境基金独立评估办公室</w:t>
      </w:r>
      <w:r w:rsidRPr="00503F81">
        <w:rPr>
          <w:rFonts w:hint="eastAsia"/>
          <w:sz w:val="24"/>
          <w:szCs w:val="24"/>
          <w:lang w:eastAsia="zh-CN"/>
        </w:rPr>
        <w:t>关于全环基金</w:t>
      </w:r>
      <w:r w:rsidRPr="00503F81">
        <w:rPr>
          <w:sz w:val="24"/>
          <w:szCs w:val="24"/>
          <w:lang w:eastAsia="zh-CN"/>
        </w:rPr>
        <w:t>生物多样性活动的报告，包括其第八次全面</w:t>
      </w:r>
      <w:r w:rsidRPr="00503F81">
        <w:rPr>
          <w:rFonts w:hint="eastAsia"/>
          <w:sz w:val="24"/>
          <w:szCs w:val="24"/>
          <w:lang w:eastAsia="zh-CN"/>
        </w:rPr>
        <w:t>评价</w:t>
      </w:r>
      <w:r w:rsidRPr="00503F81">
        <w:rPr>
          <w:sz w:val="24"/>
          <w:szCs w:val="24"/>
          <w:lang w:eastAsia="zh-CN"/>
        </w:rPr>
        <w:t>报告以及</w:t>
      </w:r>
      <w:r w:rsidRPr="00503F81">
        <w:rPr>
          <w:rFonts w:hint="eastAsia"/>
          <w:sz w:val="24"/>
          <w:szCs w:val="24"/>
          <w:lang w:eastAsia="zh-CN"/>
        </w:rPr>
        <w:t>全环</w:t>
      </w:r>
      <w:r w:rsidRPr="00503F81">
        <w:rPr>
          <w:sz w:val="24"/>
          <w:szCs w:val="24"/>
          <w:lang w:eastAsia="zh-CN"/>
        </w:rPr>
        <w:t>基金理事会认可的机构和其他合作伙伴的相关评估报告；</w:t>
      </w:r>
    </w:p>
    <w:p w14:paraId="3E956345" w14:textId="77777777" w:rsidR="009148BF" w:rsidRPr="00503F81" w:rsidRDefault="009148BF" w:rsidP="008838D2">
      <w:pPr>
        <w:tabs>
          <w:tab w:val="clear" w:pos="567"/>
          <w:tab w:val="clear" w:pos="1134"/>
          <w:tab w:val="clear" w:pos="1701"/>
          <w:tab w:val="clear" w:pos="2268"/>
        </w:tabs>
        <w:spacing w:before="120" w:after="120" w:line="240" w:lineRule="atLeast"/>
        <w:ind w:left="490" w:firstLine="490"/>
        <w:jc w:val="left"/>
        <w:rPr>
          <w:sz w:val="24"/>
          <w:szCs w:val="24"/>
          <w:lang w:eastAsia="zh-CN"/>
        </w:rPr>
      </w:pPr>
      <w:r>
        <w:rPr>
          <w:rFonts w:hint="eastAsia"/>
          <w:sz w:val="24"/>
          <w:szCs w:val="24"/>
          <w:lang w:val="en-CA" w:eastAsia="zh-CN"/>
        </w:rPr>
        <w:t>[(d)</w:t>
      </w:r>
      <w:r>
        <w:rPr>
          <w:sz w:val="24"/>
          <w:szCs w:val="24"/>
          <w:lang w:val="en-CA" w:eastAsia="zh-CN"/>
        </w:rPr>
        <w:tab/>
      </w:r>
      <w:r w:rsidRPr="00F57FB0">
        <w:rPr>
          <w:sz w:val="24"/>
          <w:szCs w:val="24"/>
          <w:lang w:val="en-CA" w:eastAsia="zh-CN"/>
        </w:rPr>
        <w:t>多边绩效网</w:t>
      </w:r>
      <w:r w:rsidRPr="00F57FB0">
        <w:rPr>
          <w:rFonts w:hint="eastAsia"/>
          <w:sz w:val="24"/>
          <w:szCs w:val="24"/>
          <w:lang w:val="en-CA" w:eastAsia="zh-CN"/>
        </w:rPr>
        <w:t>对</w:t>
      </w:r>
      <w:r w:rsidRPr="00F57FB0">
        <w:rPr>
          <w:sz w:val="24"/>
          <w:szCs w:val="24"/>
          <w:lang w:val="en-CA" w:eastAsia="zh-CN"/>
        </w:rPr>
        <w:t>全球环境基金</w:t>
      </w:r>
      <w:r w:rsidRPr="00F57FB0">
        <w:rPr>
          <w:rFonts w:hint="eastAsia"/>
          <w:sz w:val="24"/>
          <w:szCs w:val="24"/>
          <w:lang w:val="en-CA" w:eastAsia="zh-CN"/>
        </w:rPr>
        <w:t>的</w:t>
      </w:r>
      <w:r w:rsidRPr="00F57FB0">
        <w:rPr>
          <w:sz w:val="24"/>
          <w:szCs w:val="24"/>
          <w:lang w:val="en-CA" w:eastAsia="zh-CN"/>
        </w:rPr>
        <w:t>评估以及</w:t>
      </w:r>
      <w:r w:rsidRPr="00F57FB0">
        <w:rPr>
          <w:sz w:val="24"/>
          <w:szCs w:val="24"/>
          <w:lang w:val="en-CA" w:eastAsia="zh-CN"/>
        </w:rPr>
        <w:t>20</w:t>
      </w:r>
      <w:r w:rsidRPr="00F57FB0">
        <w:rPr>
          <w:sz w:val="24"/>
          <w:szCs w:val="24"/>
          <w:lang w:val="en-CA" w:eastAsia="zh-CN"/>
        </w:rPr>
        <w:t>国集团</w:t>
      </w:r>
      <w:r w:rsidRPr="00F57FB0">
        <w:rPr>
          <w:rFonts w:hint="eastAsia"/>
          <w:sz w:val="24"/>
          <w:szCs w:val="24"/>
          <w:lang w:val="en-CA" w:eastAsia="zh-CN"/>
        </w:rPr>
        <w:t>对</w:t>
      </w:r>
      <w:r w:rsidRPr="00F57FB0">
        <w:rPr>
          <w:sz w:val="24"/>
          <w:szCs w:val="24"/>
          <w:lang w:val="en-CA" w:eastAsia="zh-CN"/>
        </w:rPr>
        <w:t>垂直气候和环境基金</w:t>
      </w:r>
      <w:r w:rsidRPr="00F57FB0">
        <w:rPr>
          <w:rFonts w:hint="eastAsia"/>
          <w:sz w:val="24"/>
          <w:szCs w:val="24"/>
          <w:lang w:val="en-CA" w:eastAsia="zh-CN"/>
        </w:rPr>
        <w:t>的审查报告</w:t>
      </w:r>
      <w:r>
        <w:rPr>
          <w:rStyle w:val="FootnoteReference"/>
          <w:sz w:val="24"/>
          <w:szCs w:val="24"/>
          <w:lang w:eastAsia="zh-CN"/>
        </w:rPr>
        <w:footnoteReference w:id="57"/>
      </w:r>
      <w:r w:rsidRPr="00503F81">
        <w:rPr>
          <w:sz w:val="24"/>
          <w:szCs w:val="24"/>
          <w:lang w:val="en-CA" w:eastAsia="zh-CN"/>
        </w:rPr>
        <w:t>;</w:t>
      </w:r>
      <w:r>
        <w:rPr>
          <w:rFonts w:hint="eastAsia"/>
          <w:sz w:val="24"/>
          <w:szCs w:val="24"/>
          <w:lang w:val="en-CA" w:eastAsia="zh-CN"/>
        </w:rPr>
        <w:t xml:space="preserve">] </w:t>
      </w:r>
    </w:p>
    <w:p w14:paraId="040E2B5B" w14:textId="77777777" w:rsidR="009148BF" w:rsidRPr="00503F81" w:rsidRDefault="009148BF" w:rsidP="008838D2">
      <w:pPr>
        <w:numPr>
          <w:ilvl w:val="0"/>
          <w:numId w:val="1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缔约方通过国家报告和其他</w:t>
      </w:r>
      <w:r w:rsidRPr="00503F81">
        <w:rPr>
          <w:rFonts w:hint="eastAsia"/>
          <w:sz w:val="24"/>
          <w:szCs w:val="24"/>
          <w:lang w:eastAsia="zh-CN"/>
        </w:rPr>
        <w:t>呈件以及</w:t>
      </w:r>
      <w:r w:rsidRPr="00503F81">
        <w:rPr>
          <w:sz w:val="24"/>
          <w:szCs w:val="24"/>
          <w:lang w:eastAsia="zh-CN"/>
        </w:rPr>
        <w:t>调查和访谈</w:t>
      </w:r>
      <w:r w:rsidRPr="00503F81">
        <w:rPr>
          <w:rFonts w:hint="eastAsia"/>
          <w:sz w:val="24"/>
          <w:szCs w:val="24"/>
          <w:lang w:eastAsia="zh-CN"/>
        </w:rPr>
        <w:t>而</w:t>
      </w:r>
      <w:r w:rsidRPr="00503F81">
        <w:rPr>
          <w:sz w:val="24"/>
          <w:szCs w:val="24"/>
          <w:lang w:eastAsia="zh-CN"/>
        </w:rPr>
        <w:t>提供的</w:t>
      </w:r>
      <w:r w:rsidRPr="00503F81">
        <w:rPr>
          <w:rFonts w:hint="eastAsia"/>
          <w:sz w:val="24"/>
          <w:szCs w:val="24"/>
          <w:lang w:eastAsia="zh-CN"/>
        </w:rPr>
        <w:t>财务</w:t>
      </w:r>
      <w:r w:rsidRPr="00503F81">
        <w:rPr>
          <w:sz w:val="24"/>
          <w:szCs w:val="24"/>
          <w:lang w:eastAsia="zh-CN"/>
        </w:rPr>
        <w:t>机制</w:t>
      </w:r>
      <w:r w:rsidRPr="00503F81">
        <w:rPr>
          <w:rFonts w:hint="eastAsia"/>
          <w:sz w:val="24"/>
          <w:szCs w:val="24"/>
          <w:lang w:eastAsia="zh-CN"/>
        </w:rPr>
        <w:t>相关</w:t>
      </w:r>
      <w:r w:rsidRPr="00503F81">
        <w:rPr>
          <w:sz w:val="24"/>
          <w:szCs w:val="24"/>
          <w:lang w:eastAsia="zh-CN"/>
        </w:rPr>
        <w:t>信息；</w:t>
      </w:r>
    </w:p>
    <w:p w14:paraId="2EA1FB01" w14:textId="77777777" w:rsidR="009148BF" w:rsidRDefault="009148BF" w:rsidP="008838D2">
      <w:pPr>
        <w:numPr>
          <w:ilvl w:val="0"/>
          <w:numId w:val="1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54E63">
        <w:rPr>
          <w:sz w:val="24"/>
          <w:szCs w:val="24"/>
          <w:lang w:eastAsia="zh-CN"/>
        </w:rPr>
        <w:t>土著人民和地方社区、妇女和青年以及相关利益攸关方提供的与全球环境基金</w:t>
      </w:r>
      <w:r w:rsidRPr="00F54E63">
        <w:rPr>
          <w:rFonts w:hint="eastAsia"/>
          <w:sz w:val="24"/>
          <w:szCs w:val="24"/>
          <w:lang w:eastAsia="zh-CN"/>
        </w:rPr>
        <w:t>信托基金和</w:t>
      </w:r>
      <w:r w:rsidRPr="00F54E63">
        <w:rPr>
          <w:sz w:val="24"/>
          <w:szCs w:val="24"/>
          <w:lang w:eastAsia="zh-CN"/>
        </w:rPr>
        <w:t>全球生物多样性框架基金资助</w:t>
      </w:r>
      <w:r w:rsidRPr="00F54E63">
        <w:rPr>
          <w:rFonts w:hint="eastAsia"/>
          <w:sz w:val="24"/>
          <w:szCs w:val="24"/>
          <w:lang w:eastAsia="zh-CN"/>
        </w:rPr>
        <w:t>的</w:t>
      </w:r>
      <w:r w:rsidRPr="00F54E63">
        <w:rPr>
          <w:sz w:val="24"/>
          <w:szCs w:val="24"/>
          <w:lang w:eastAsia="zh-CN"/>
        </w:rPr>
        <w:t>项目有关的信息，</w:t>
      </w:r>
      <w:r w:rsidRPr="00F54E63">
        <w:rPr>
          <w:rFonts w:hint="eastAsia"/>
          <w:sz w:val="24"/>
          <w:szCs w:val="24"/>
          <w:lang w:eastAsia="zh-CN"/>
        </w:rPr>
        <w:t>酌情包括</w:t>
      </w:r>
      <w:r w:rsidRPr="00F54E63">
        <w:rPr>
          <w:sz w:val="24"/>
          <w:szCs w:val="24"/>
          <w:lang w:eastAsia="zh-CN"/>
        </w:rPr>
        <w:t>他们对其权利可能受到的影响的看法</w:t>
      </w:r>
      <w:r w:rsidRPr="00F54E63">
        <w:rPr>
          <w:rFonts w:hint="eastAsia"/>
          <w:sz w:val="24"/>
          <w:szCs w:val="24"/>
          <w:lang w:eastAsia="zh-CN"/>
        </w:rPr>
        <w:t>，以及此类影响包括按性别分列的影响的记录证据和评估</w:t>
      </w:r>
      <w:r w:rsidRPr="00F54E63">
        <w:rPr>
          <w:sz w:val="24"/>
          <w:szCs w:val="24"/>
          <w:lang w:eastAsia="zh-CN"/>
        </w:rPr>
        <w:t>；</w:t>
      </w:r>
    </w:p>
    <w:p w14:paraId="17273101" w14:textId="3BADDB93" w:rsidR="009148BF" w:rsidRDefault="009148BF" w:rsidP="008838D2">
      <w:pPr>
        <w:numPr>
          <w:ilvl w:val="0"/>
          <w:numId w:val="114"/>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F54E63">
        <w:rPr>
          <w:rFonts w:hint="eastAsia"/>
          <w:sz w:val="24"/>
          <w:szCs w:val="24"/>
          <w:lang w:eastAsia="zh-CN"/>
        </w:rPr>
        <w:lastRenderedPageBreak/>
        <w:t xml:space="preserve"> </w:t>
      </w:r>
      <w:r w:rsidRPr="00F54E63">
        <w:rPr>
          <w:sz w:val="24"/>
          <w:szCs w:val="24"/>
          <w:lang w:eastAsia="zh-CN"/>
        </w:rPr>
        <w:t>相关国际金融机制的经验和教训</w:t>
      </w:r>
      <w:r w:rsidR="00542B70">
        <w:rPr>
          <w:rFonts w:hint="eastAsia"/>
          <w:sz w:val="24"/>
          <w:szCs w:val="24"/>
          <w:lang w:eastAsia="zh-CN"/>
        </w:rPr>
        <w:t>；</w:t>
      </w:r>
    </w:p>
    <w:p w14:paraId="17848FE2" w14:textId="52320E1D" w:rsidR="00BD6525" w:rsidRPr="00542B70" w:rsidRDefault="00BD6525" w:rsidP="008838D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542B70">
        <w:rPr>
          <w:noProof/>
          <w:sz w:val="24"/>
          <w:szCs w:val="24"/>
          <w:lang w:eastAsia="zh-CN"/>
        </w:rPr>
        <w:t>(</w:t>
      </w:r>
      <w:r w:rsidRPr="00542B70">
        <w:rPr>
          <w:rFonts w:hint="eastAsia"/>
          <w:noProof/>
          <w:sz w:val="24"/>
          <w:szCs w:val="24"/>
          <w:lang w:eastAsia="zh-CN"/>
        </w:rPr>
        <w:t>h</w:t>
      </w:r>
      <w:r w:rsidRPr="00542B70">
        <w:rPr>
          <w:noProof/>
          <w:sz w:val="24"/>
          <w:szCs w:val="24"/>
          <w:lang w:eastAsia="zh-CN"/>
        </w:rPr>
        <w:t>)</w:t>
      </w:r>
      <w:r w:rsidRPr="00542B70">
        <w:rPr>
          <w:sz w:val="24"/>
          <w:szCs w:val="24"/>
          <w:lang w:eastAsia="zh-CN"/>
        </w:rPr>
        <w:tab/>
      </w:r>
      <w:r w:rsidRPr="00542B70">
        <w:rPr>
          <w:rFonts w:ascii="Segoe UI" w:hAnsi="Segoe UI" w:cs="Segoe UI"/>
          <w:color w:val="000000" w:themeColor="text1"/>
          <w:sz w:val="24"/>
          <w:szCs w:val="24"/>
          <w:lang w:eastAsia="zh-CN"/>
        </w:rPr>
        <w:t>全球环境基金理事会提交缔约方大会第十七届会议的报</w:t>
      </w:r>
      <w:r w:rsidRPr="00542B70">
        <w:rPr>
          <w:rFonts w:ascii="Microsoft YaHei" w:hAnsi="Microsoft YaHei" w:cs="Microsoft YaHei"/>
          <w:color w:val="000000" w:themeColor="text1"/>
          <w:sz w:val="24"/>
          <w:szCs w:val="24"/>
          <w:lang w:eastAsia="zh-CN"/>
        </w:rPr>
        <w:t>告</w:t>
      </w:r>
      <w:r w:rsidRPr="00542B70">
        <w:rPr>
          <w:rStyle w:val="rynqvb"/>
          <w:rFonts w:hint="eastAsia"/>
          <w:color w:val="000000" w:themeColor="text1"/>
          <w:sz w:val="24"/>
          <w:szCs w:val="24"/>
          <w:lang w:eastAsia="zh-CN"/>
        </w:rPr>
        <w:t>；</w:t>
      </w:r>
    </w:p>
    <w:p w14:paraId="70278B67" w14:textId="61665A74" w:rsidR="00BD6525" w:rsidRPr="00F54E63" w:rsidRDefault="00BD6525" w:rsidP="008838D2">
      <w:pPr>
        <w:pStyle w:val="CBDNormalNoNumber"/>
        <w:tabs>
          <w:tab w:val="clear" w:pos="567"/>
          <w:tab w:val="clear" w:pos="1134"/>
          <w:tab w:val="clear" w:pos="1701"/>
          <w:tab w:val="clear" w:pos="2268"/>
          <w:tab w:val="clear" w:pos="2835"/>
          <w:tab w:val="clear" w:pos="3402"/>
        </w:tabs>
        <w:topLinePunct/>
        <w:ind w:left="490" w:firstLine="490"/>
        <w:rPr>
          <w:sz w:val="24"/>
          <w:szCs w:val="24"/>
          <w:lang w:eastAsia="zh-CN"/>
        </w:rPr>
      </w:pPr>
      <w:r w:rsidRPr="00542B70">
        <w:rPr>
          <w:noProof/>
          <w:sz w:val="24"/>
          <w:szCs w:val="24"/>
          <w:lang w:eastAsia="zh-CN"/>
        </w:rPr>
        <w:t>(i)</w:t>
      </w:r>
      <w:r w:rsidRPr="00542B70">
        <w:rPr>
          <w:sz w:val="24"/>
          <w:szCs w:val="24"/>
          <w:lang w:eastAsia="zh-CN"/>
        </w:rPr>
        <w:tab/>
      </w:r>
      <w:r w:rsidR="00542B70" w:rsidRPr="00542B70">
        <w:rPr>
          <w:rStyle w:val="rynqvb"/>
          <w:sz w:val="24"/>
          <w:szCs w:val="24"/>
          <w:lang w:val="zh-CN" w:eastAsia="zh-CN"/>
        </w:rPr>
        <w:t>根据</w:t>
      </w:r>
      <w:r w:rsidR="00542B70" w:rsidRPr="00542B70">
        <w:rPr>
          <w:rStyle w:val="rynqvb"/>
          <w:sz w:val="24"/>
          <w:szCs w:val="24"/>
          <w:lang w:val="zh-CN" w:eastAsia="zh-CN"/>
        </w:rPr>
        <w:t>2022</w:t>
      </w:r>
      <w:r w:rsidR="00542B70" w:rsidRPr="00542B70">
        <w:rPr>
          <w:rStyle w:val="rynqvb"/>
          <w:sz w:val="24"/>
          <w:szCs w:val="24"/>
          <w:lang w:val="zh-CN" w:eastAsia="zh-CN"/>
        </w:rPr>
        <w:t>年</w:t>
      </w:r>
      <w:r w:rsidR="00542B70" w:rsidRPr="00542B70">
        <w:rPr>
          <w:rStyle w:val="rynqvb"/>
          <w:sz w:val="24"/>
          <w:szCs w:val="24"/>
          <w:lang w:val="zh-CN" w:eastAsia="zh-CN"/>
        </w:rPr>
        <w:t>12</w:t>
      </w:r>
      <w:r w:rsidR="00542B70" w:rsidRPr="00542B70">
        <w:rPr>
          <w:rStyle w:val="rynqvb"/>
          <w:sz w:val="24"/>
          <w:szCs w:val="24"/>
          <w:lang w:val="zh-CN" w:eastAsia="zh-CN"/>
        </w:rPr>
        <w:t>月</w:t>
      </w:r>
      <w:r w:rsidR="00542B70" w:rsidRPr="00542B70">
        <w:rPr>
          <w:rStyle w:val="rynqvb"/>
          <w:sz w:val="24"/>
          <w:szCs w:val="24"/>
          <w:lang w:val="zh-CN" w:eastAsia="zh-CN"/>
        </w:rPr>
        <w:t>19</w:t>
      </w:r>
      <w:r w:rsidR="00542B70" w:rsidRPr="00542B70">
        <w:rPr>
          <w:rStyle w:val="rynqvb"/>
          <w:sz w:val="24"/>
          <w:szCs w:val="24"/>
          <w:lang w:val="zh-CN" w:eastAsia="zh-CN"/>
        </w:rPr>
        <w:t>日第</w:t>
      </w:r>
      <w:hyperlink r:id="rId59" w:history="1">
        <w:r w:rsidR="00542B70" w:rsidRPr="00542B70">
          <w:rPr>
            <w:rStyle w:val="Hyperlink"/>
            <w:sz w:val="24"/>
            <w:szCs w:val="24"/>
            <w:lang w:eastAsia="zh-CN"/>
          </w:rPr>
          <w:t>15/15</w:t>
        </w:r>
      </w:hyperlink>
      <w:r w:rsidR="00542B70" w:rsidRPr="00542B70">
        <w:rPr>
          <w:rStyle w:val="rynqvb"/>
          <w:sz w:val="24"/>
          <w:szCs w:val="24"/>
          <w:lang w:val="zh-CN" w:eastAsia="zh-CN"/>
        </w:rPr>
        <w:t>号决定的要求，对全球生物多样性框架基金的规模、速度和可及性以及未来安排的运作和绩效进行</w:t>
      </w:r>
      <w:r w:rsidR="00542B70">
        <w:rPr>
          <w:rStyle w:val="rynqvb"/>
          <w:rFonts w:hint="eastAsia"/>
          <w:sz w:val="24"/>
          <w:szCs w:val="24"/>
          <w:lang w:val="zh-CN" w:eastAsia="zh-CN"/>
        </w:rPr>
        <w:t>的</w:t>
      </w:r>
      <w:r w:rsidR="00542B70" w:rsidRPr="00542B70">
        <w:rPr>
          <w:rStyle w:val="rynqvb"/>
          <w:sz w:val="24"/>
          <w:szCs w:val="24"/>
          <w:lang w:val="zh-CN" w:eastAsia="zh-CN"/>
        </w:rPr>
        <w:t>盘点审查。</w:t>
      </w:r>
    </w:p>
    <w:p w14:paraId="558FAC75" w14:textId="77777777" w:rsidR="009148BF" w:rsidRPr="00503F81" w:rsidRDefault="009148BF" w:rsidP="009148BF">
      <w:pPr>
        <w:tabs>
          <w:tab w:val="clear" w:pos="567"/>
          <w:tab w:val="clear" w:pos="1134"/>
          <w:tab w:val="clear" w:pos="1701"/>
          <w:tab w:val="clear" w:pos="2268"/>
        </w:tabs>
        <w:spacing w:before="120" w:after="120" w:line="240" w:lineRule="atLeast"/>
        <w:ind w:left="490"/>
        <w:rPr>
          <w:b/>
          <w:bCs/>
          <w:noProof/>
          <w:sz w:val="24"/>
          <w:szCs w:val="24"/>
          <w:lang w:eastAsia="zh-CN"/>
        </w:rPr>
      </w:pPr>
      <w:r w:rsidRPr="00503F81">
        <w:rPr>
          <w:b/>
          <w:bCs/>
          <w:noProof/>
          <w:sz w:val="24"/>
          <w:szCs w:val="24"/>
          <w:lang w:eastAsia="zh-CN"/>
        </w:rPr>
        <w:t xml:space="preserve">C. </w:t>
      </w:r>
      <w:r w:rsidRPr="00503F81">
        <w:rPr>
          <w:b/>
          <w:bCs/>
          <w:noProof/>
          <w:sz w:val="24"/>
          <w:szCs w:val="24"/>
          <w:lang w:eastAsia="zh-CN"/>
        </w:rPr>
        <w:tab/>
      </w:r>
      <w:r w:rsidRPr="00503F81">
        <w:rPr>
          <w:b/>
          <w:bCs/>
          <w:noProof/>
          <w:sz w:val="24"/>
          <w:szCs w:val="24"/>
          <w:lang w:eastAsia="zh-CN"/>
        </w:rPr>
        <w:t>标准</w:t>
      </w:r>
    </w:p>
    <w:p w14:paraId="03D7EE15" w14:textId="77777777" w:rsidR="009148BF" w:rsidRPr="00503F81" w:rsidRDefault="009148BF" w:rsidP="00BD6525">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rFonts w:hint="eastAsia"/>
          <w:sz w:val="24"/>
          <w:szCs w:val="24"/>
          <w:lang w:eastAsia="zh-CN"/>
        </w:rPr>
        <w:t>[4.</w:t>
      </w:r>
      <w:r>
        <w:rPr>
          <w:sz w:val="24"/>
          <w:szCs w:val="24"/>
          <w:lang w:eastAsia="zh-CN"/>
        </w:rPr>
        <w:tab/>
      </w:r>
      <w:r w:rsidRPr="00503F81">
        <w:rPr>
          <w:rFonts w:hint="eastAsia"/>
          <w:sz w:val="24"/>
          <w:szCs w:val="24"/>
          <w:lang w:eastAsia="zh-CN"/>
        </w:rPr>
        <w:t>除其他外，</w:t>
      </w:r>
      <w:r w:rsidRPr="00BD6525">
        <w:rPr>
          <w:sz w:val="24"/>
          <w:szCs w:val="24"/>
          <w:lang w:val="zh-CN" w:eastAsia="zh-CN"/>
        </w:rPr>
        <w:t>评估</w:t>
      </w:r>
      <w:r w:rsidRPr="00BD6525">
        <w:rPr>
          <w:rFonts w:hint="eastAsia"/>
          <w:sz w:val="24"/>
          <w:szCs w:val="24"/>
          <w:lang w:val="zh-CN" w:eastAsia="zh-CN"/>
        </w:rPr>
        <w:t>财务</w:t>
      </w:r>
      <w:r w:rsidRPr="00BD6525">
        <w:rPr>
          <w:sz w:val="24"/>
          <w:szCs w:val="24"/>
          <w:lang w:val="zh-CN" w:eastAsia="zh-CN"/>
        </w:rPr>
        <w:t>机制的</w:t>
      </w:r>
      <w:r w:rsidRPr="00BD6525">
        <w:rPr>
          <w:rFonts w:hint="eastAsia"/>
          <w:sz w:val="24"/>
          <w:szCs w:val="24"/>
          <w:lang w:val="zh-CN" w:eastAsia="zh-CN"/>
        </w:rPr>
        <w:t>效力</w:t>
      </w:r>
      <w:r w:rsidRPr="00BD6525">
        <w:rPr>
          <w:sz w:val="24"/>
          <w:szCs w:val="24"/>
          <w:lang w:val="zh-CN" w:eastAsia="zh-CN"/>
        </w:rPr>
        <w:t>和效率时应考虑到</w:t>
      </w:r>
      <w:r w:rsidRPr="00503F81">
        <w:rPr>
          <w:rFonts w:hint="eastAsia"/>
          <w:sz w:val="24"/>
          <w:szCs w:val="24"/>
          <w:lang w:eastAsia="zh-CN"/>
        </w:rPr>
        <w:t>：</w:t>
      </w:r>
      <w:r>
        <w:rPr>
          <w:rFonts w:hint="eastAsia"/>
          <w:sz w:val="24"/>
          <w:szCs w:val="24"/>
          <w:lang w:eastAsia="zh-CN"/>
        </w:rPr>
        <w:t>]</w:t>
      </w:r>
    </w:p>
    <w:p w14:paraId="0DD54C7C" w14:textId="77777777" w:rsidR="009148BF" w:rsidRPr="00503F81" w:rsidRDefault="009148BF" w:rsidP="002D366D">
      <w:pPr>
        <w:numPr>
          <w:ilvl w:val="0"/>
          <w:numId w:val="1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全球环境基金根据缔约方大会的指导意见</w:t>
      </w:r>
      <w:r w:rsidRPr="00503F81">
        <w:rPr>
          <w:rFonts w:hint="eastAsia"/>
          <w:sz w:val="24"/>
          <w:szCs w:val="24"/>
          <w:lang w:eastAsia="zh-CN"/>
        </w:rPr>
        <w:t>和</w:t>
      </w:r>
      <w:r w:rsidRPr="00503F81">
        <w:rPr>
          <w:sz w:val="24"/>
          <w:szCs w:val="24"/>
          <w:lang w:val="en-CA" w:eastAsia="zh-CN"/>
        </w:rPr>
        <w:t>《昆明</w:t>
      </w:r>
      <w:r w:rsidRPr="00503F81">
        <w:rPr>
          <w:sz w:val="24"/>
          <w:szCs w:val="24"/>
          <w:lang w:val="en-CA" w:eastAsia="zh-CN"/>
        </w:rPr>
        <w:t>-</w:t>
      </w:r>
      <w:r w:rsidRPr="00503F81">
        <w:rPr>
          <w:sz w:val="24"/>
          <w:szCs w:val="24"/>
          <w:lang w:val="en-CA" w:eastAsia="zh-CN"/>
        </w:rPr>
        <w:t>蒙特利尔全球生物多样性框架》</w:t>
      </w:r>
      <w:r>
        <w:rPr>
          <w:rStyle w:val="FootnoteReference"/>
          <w:sz w:val="24"/>
          <w:szCs w:val="24"/>
          <w:lang w:eastAsia="zh-CN"/>
        </w:rPr>
        <w:footnoteReference w:id="58"/>
      </w:r>
      <w:r w:rsidRPr="00503F81">
        <w:rPr>
          <w:sz w:val="24"/>
          <w:szCs w:val="24"/>
          <w:lang w:eastAsia="zh-CN"/>
        </w:rPr>
        <w:t>采取的行动</w:t>
      </w:r>
      <w:r w:rsidRPr="00503F81">
        <w:rPr>
          <w:rFonts w:hint="eastAsia"/>
          <w:sz w:val="24"/>
          <w:szCs w:val="24"/>
          <w:lang w:eastAsia="zh-CN"/>
        </w:rPr>
        <w:t>，包括通过全球环境基金理事会关于与各公约和国际机构的关系的决定采取的行动</w:t>
      </w:r>
      <w:r w:rsidRPr="00503F81">
        <w:rPr>
          <w:sz w:val="24"/>
          <w:szCs w:val="24"/>
          <w:lang w:eastAsia="zh-CN"/>
        </w:rPr>
        <w:t>；</w:t>
      </w:r>
    </w:p>
    <w:p w14:paraId="4AE3F502" w14:textId="77777777" w:rsidR="009148BF" w:rsidRDefault="009148BF" w:rsidP="002D366D">
      <w:pPr>
        <w:numPr>
          <w:ilvl w:val="0"/>
          <w:numId w:val="111"/>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符合条件的</w:t>
      </w:r>
      <w:r w:rsidRPr="00503F81">
        <w:rPr>
          <w:rFonts w:hint="eastAsia"/>
          <w:sz w:val="24"/>
          <w:szCs w:val="24"/>
          <w:lang w:eastAsia="zh-CN"/>
        </w:rPr>
        <w:t>缔约方</w:t>
      </w:r>
      <w:r>
        <w:rPr>
          <w:sz w:val="24"/>
          <w:szCs w:val="24"/>
          <w:lang w:eastAsia="zh-CN"/>
        </w:rPr>
        <w:t>[</w:t>
      </w:r>
      <w:r>
        <w:rPr>
          <w:rFonts w:hint="eastAsia"/>
          <w:sz w:val="24"/>
          <w:szCs w:val="24"/>
          <w:lang w:eastAsia="zh-CN"/>
        </w:rPr>
        <w:t>，包括发展中国家，特别是最不发达国家和小岛屿发展中国家和经济转型缔约方</w:t>
      </w:r>
      <w:r>
        <w:rPr>
          <w:sz w:val="24"/>
          <w:szCs w:val="24"/>
          <w:lang w:eastAsia="zh-CN"/>
        </w:rPr>
        <w:t>]</w:t>
      </w:r>
      <w:r w:rsidRPr="00503F81">
        <w:rPr>
          <w:sz w:val="24"/>
          <w:szCs w:val="24"/>
          <w:lang w:eastAsia="zh-CN"/>
        </w:rPr>
        <w:t>在多大程度上获得了及时、充足和可预测的资金，使</w:t>
      </w:r>
      <w:r w:rsidRPr="00503F81">
        <w:rPr>
          <w:rFonts w:hint="eastAsia"/>
          <w:sz w:val="24"/>
          <w:szCs w:val="24"/>
          <w:lang w:eastAsia="zh-CN"/>
        </w:rPr>
        <w:t>其</w:t>
      </w:r>
      <w:r w:rsidRPr="00503F81">
        <w:rPr>
          <w:sz w:val="24"/>
          <w:szCs w:val="24"/>
          <w:lang w:eastAsia="zh-CN"/>
        </w:rPr>
        <w:t>能够</w:t>
      </w:r>
      <w:r>
        <w:rPr>
          <w:rFonts w:hint="eastAsia"/>
          <w:sz w:val="24"/>
          <w:szCs w:val="24"/>
          <w:lang w:eastAsia="zh-CN"/>
        </w:rPr>
        <w:t>承担</w:t>
      </w:r>
      <w:r w:rsidRPr="00503F81">
        <w:rPr>
          <w:sz w:val="24"/>
          <w:szCs w:val="24"/>
          <w:lang w:eastAsia="zh-CN"/>
        </w:rPr>
        <w:t>为履行《公约》及其议定书义务而采取</w:t>
      </w:r>
      <w:r w:rsidRPr="00503F81">
        <w:rPr>
          <w:rFonts w:hint="eastAsia"/>
          <w:sz w:val="24"/>
          <w:szCs w:val="24"/>
          <w:lang w:eastAsia="zh-CN"/>
        </w:rPr>
        <w:t>、</w:t>
      </w:r>
      <w:r w:rsidRPr="00503F81">
        <w:rPr>
          <w:sz w:val="24"/>
          <w:szCs w:val="24"/>
          <w:lang w:eastAsia="zh-CN"/>
        </w:rPr>
        <w:t>并产生全球环境效益的措施所产生的全部</w:t>
      </w:r>
      <w:r w:rsidRPr="00503F81">
        <w:rPr>
          <w:rFonts w:hint="eastAsia"/>
          <w:sz w:val="24"/>
          <w:szCs w:val="24"/>
          <w:lang w:eastAsia="zh-CN"/>
        </w:rPr>
        <w:t>商定增量成本</w:t>
      </w:r>
      <w:r w:rsidRPr="00503F81">
        <w:rPr>
          <w:sz w:val="24"/>
          <w:szCs w:val="24"/>
          <w:lang w:eastAsia="zh-CN"/>
        </w:rPr>
        <w:t>；</w:t>
      </w:r>
    </w:p>
    <w:p w14:paraId="263B1DE7" w14:textId="77777777" w:rsidR="009148BF" w:rsidRPr="00503F81" w:rsidRDefault="009148BF" w:rsidP="002D366D">
      <w:pPr>
        <w:tabs>
          <w:tab w:val="clear" w:pos="567"/>
          <w:tab w:val="clear" w:pos="1134"/>
          <w:tab w:val="clear" w:pos="1701"/>
          <w:tab w:val="clear" w:pos="2268"/>
        </w:tabs>
        <w:spacing w:before="120" w:after="120" w:line="240" w:lineRule="atLeast"/>
        <w:ind w:left="490" w:firstLine="490"/>
        <w:jc w:val="left"/>
        <w:rPr>
          <w:sz w:val="24"/>
          <w:szCs w:val="24"/>
          <w:lang w:eastAsia="zh-CN"/>
        </w:rPr>
      </w:pPr>
      <w:r>
        <w:rPr>
          <w:sz w:val="24"/>
          <w:szCs w:val="24"/>
          <w:lang w:eastAsia="zh-CN"/>
        </w:rPr>
        <w:t>[</w:t>
      </w:r>
      <w:r>
        <w:rPr>
          <w:rFonts w:hint="eastAsia"/>
          <w:sz w:val="24"/>
          <w:szCs w:val="24"/>
          <w:lang w:eastAsia="zh-CN"/>
        </w:rPr>
        <w:t>(c)</w:t>
      </w:r>
      <w:r>
        <w:rPr>
          <w:sz w:val="24"/>
          <w:szCs w:val="24"/>
          <w:lang w:eastAsia="zh-CN"/>
        </w:rPr>
        <w:tab/>
      </w:r>
      <w:r w:rsidRPr="00A2443A">
        <w:rPr>
          <w:sz w:val="24"/>
          <w:szCs w:val="24"/>
          <w:lang w:val="en-CA" w:eastAsia="zh-CN"/>
        </w:rPr>
        <w:t>缔约方提供的</w:t>
      </w:r>
      <w:r w:rsidRPr="00A2443A">
        <w:rPr>
          <w:rFonts w:hint="eastAsia"/>
          <w:sz w:val="24"/>
          <w:szCs w:val="24"/>
          <w:lang w:val="en-CA" w:eastAsia="zh-CN"/>
        </w:rPr>
        <w:t>关于</w:t>
      </w:r>
      <w:r w:rsidRPr="00A2443A">
        <w:rPr>
          <w:sz w:val="24"/>
          <w:szCs w:val="24"/>
          <w:lang w:val="en-CA" w:eastAsia="zh-CN"/>
        </w:rPr>
        <w:t>其执行全球环境基金</w:t>
      </w:r>
      <w:r w:rsidRPr="00A2443A">
        <w:rPr>
          <w:rFonts w:hint="eastAsia"/>
          <w:sz w:val="24"/>
          <w:szCs w:val="24"/>
          <w:lang w:val="en-CA" w:eastAsia="zh-CN"/>
        </w:rPr>
        <w:t>信托基金和全球生物多样性框架基金</w:t>
      </w:r>
      <w:r w:rsidRPr="00A2443A">
        <w:rPr>
          <w:sz w:val="24"/>
          <w:szCs w:val="24"/>
          <w:lang w:val="en-CA" w:eastAsia="zh-CN"/>
        </w:rPr>
        <w:t>项目绩效的信息</w:t>
      </w:r>
      <w:r w:rsidRPr="00503F81">
        <w:rPr>
          <w:sz w:val="24"/>
          <w:szCs w:val="24"/>
          <w:lang w:eastAsia="zh-CN"/>
        </w:rPr>
        <w:t>，包括</w:t>
      </w:r>
      <w:r w:rsidRPr="00503F81">
        <w:rPr>
          <w:rFonts w:hint="eastAsia"/>
          <w:sz w:val="24"/>
          <w:szCs w:val="24"/>
          <w:lang w:eastAsia="zh-CN"/>
        </w:rPr>
        <w:t>关于</w:t>
      </w:r>
      <w:r w:rsidRPr="00503F81">
        <w:rPr>
          <w:sz w:val="24"/>
          <w:szCs w:val="24"/>
          <w:lang w:eastAsia="zh-CN"/>
        </w:rPr>
        <w:t>获</w:t>
      </w:r>
      <w:r>
        <w:rPr>
          <w:rFonts w:hint="eastAsia"/>
          <w:sz w:val="24"/>
          <w:szCs w:val="24"/>
          <w:lang w:eastAsia="zh-CN"/>
        </w:rPr>
        <w:t>得</w:t>
      </w:r>
      <w:r w:rsidRPr="00503F81">
        <w:rPr>
          <w:sz w:val="24"/>
          <w:szCs w:val="24"/>
          <w:lang w:eastAsia="zh-CN"/>
        </w:rPr>
        <w:t>模式的</w:t>
      </w:r>
      <w:r w:rsidRPr="00503F81">
        <w:rPr>
          <w:rFonts w:hint="eastAsia"/>
          <w:sz w:val="24"/>
          <w:szCs w:val="24"/>
          <w:lang w:eastAsia="zh-CN"/>
        </w:rPr>
        <w:t>效力</w:t>
      </w:r>
      <w:r w:rsidRPr="00503F81">
        <w:rPr>
          <w:sz w:val="24"/>
          <w:szCs w:val="24"/>
          <w:lang w:eastAsia="zh-CN"/>
        </w:rPr>
        <w:t>和效率</w:t>
      </w:r>
      <w:r w:rsidRPr="00503F81">
        <w:rPr>
          <w:rFonts w:hint="eastAsia"/>
          <w:sz w:val="24"/>
          <w:szCs w:val="24"/>
          <w:lang w:eastAsia="zh-CN"/>
        </w:rPr>
        <w:t>、影响妇女</w:t>
      </w:r>
      <w:r>
        <w:rPr>
          <w:rFonts w:hint="eastAsia"/>
          <w:sz w:val="24"/>
          <w:szCs w:val="24"/>
          <w:lang w:eastAsia="zh-CN"/>
        </w:rPr>
        <w:t>获得</w:t>
      </w:r>
      <w:r w:rsidRPr="00503F81">
        <w:rPr>
          <w:rFonts w:hint="eastAsia"/>
          <w:sz w:val="24"/>
          <w:szCs w:val="24"/>
          <w:lang w:eastAsia="zh-CN"/>
        </w:rPr>
        <w:t>资金的限制因素、接受资金缔约方维持</w:t>
      </w:r>
      <w:r w:rsidRPr="00503F81">
        <w:rPr>
          <w:sz w:val="24"/>
          <w:szCs w:val="24"/>
          <w:lang w:eastAsia="zh-CN"/>
        </w:rPr>
        <w:t>这些模式</w:t>
      </w:r>
      <w:r w:rsidRPr="00503F81">
        <w:rPr>
          <w:rFonts w:hint="eastAsia"/>
          <w:sz w:val="24"/>
          <w:szCs w:val="24"/>
          <w:lang w:eastAsia="zh-CN"/>
        </w:rPr>
        <w:t>的能力和人力以及执行机构绩效</w:t>
      </w:r>
      <w:r w:rsidRPr="00503F81">
        <w:rPr>
          <w:sz w:val="24"/>
          <w:szCs w:val="24"/>
          <w:lang w:eastAsia="zh-CN"/>
        </w:rPr>
        <w:t>的信息；</w:t>
      </w:r>
      <w:r>
        <w:rPr>
          <w:sz w:val="24"/>
          <w:szCs w:val="24"/>
          <w:lang w:eastAsia="zh-CN"/>
        </w:rPr>
        <w:t>]</w:t>
      </w:r>
    </w:p>
    <w:p w14:paraId="44F6E808" w14:textId="77777777" w:rsidR="009148BF" w:rsidRDefault="009148BF" w:rsidP="002D366D">
      <w:pPr>
        <w:tabs>
          <w:tab w:val="clear" w:pos="567"/>
          <w:tab w:val="clear" w:pos="1134"/>
          <w:tab w:val="clear" w:pos="1701"/>
          <w:tab w:val="clear" w:pos="2268"/>
        </w:tabs>
        <w:spacing w:before="120" w:after="120" w:line="240" w:lineRule="atLeast"/>
        <w:ind w:left="490" w:firstLine="490"/>
        <w:jc w:val="left"/>
        <w:rPr>
          <w:sz w:val="24"/>
          <w:szCs w:val="24"/>
          <w:lang w:eastAsia="zh-CN"/>
        </w:rPr>
      </w:pPr>
      <w:r>
        <w:rPr>
          <w:sz w:val="24"/>
          <w:szCs w:val="24"/>
          <w:lang w:eastAsia="zh-CN"/>
        </w:rPr>
        <w:t>[</w:t>
      </w:r>
      <w:r>
        <w:rPr>
          <w:rFonts w:hint="eastAsia"/>
          <w:sz w:val="24"/>
          <w:szCs w:val="24"/>
          <w:lang w:eastAsia="zh-CN"/>
        </w:rPr>
        <w:t>(d)</w:t>
      </w:r>
      <w:r>
        <w:rPr>
          <w:sz w:val="24"/>
          <w:szCs w:val="24"/>
          <w:lang w:eastAsia="zh-CN"/>
        </w:rPr>
        <w:tab/>
      </w:r>
      <w:r w:rsidRPr="00503F81">
        <w:rPr>
          <w:sz w:val="24"/>
          <w:szCs w:val="24"/>
          <w:lang w:eastAsia="zh-CN"/>
        </w:rPr>
        <w:t>从财务机制获得</w:t>
      </w:r>
      <w:r w:rsidRPr="00503F81">
        <w:rPr>
          <w:rFonts w:hint="eastAsia"/>
          <w:sz w:val="24"/>
          <w:szCs w:val="24"/>
          <w:lang w:eastAsia="zh-CN"/>
        </w:rPr>
        <w:t>资助用于</w:t>
      </w:r>
      <w:r w:rsidRPr="00503F81">
        <w:rPr>
          <w:sz w:val="24"/>
          <w:szCs w:val="24"/>
          <w:lang w:eastAsia="zh-CN"/>
        </w:rPr>
        <w:t>实现全球生物多样性</w:t>
      </w:r>
      <w:r w:rsidRPr="00503F81">
        <w:rPr>
          <w:rFonts w:hint="eastAsia"/>
          <w:sz w:val="24"/>
          <w:szCs w:val="24"/>
          <w:lang w:eastAsia="zh-CN"/>
        </w:rPr>
        <w:t>的长期</w:t>
      </w:r>
      <w:r w:rsidRPr="00503F81">
        <w:rPr>
          <w:sz w:val="24"/>
          <w:szCs w:val="24"/>
          <w:lang w:eastAsia="zh-CN"/>
        </w:rPr>
        <w:t>目标和</w:t>
      </w:r>
      <w:r w:rsidRPr="00503F81">
        <w:rPr>
          <w:rFonts w:hint="eastAsia"/>
          <w:sz w:val="24"/>
          <w:szCs w:val="24"/>
          <w:lang w:eastAsia="zh-CN"/>
        </w:rPr>
        <w:t>行动目标、</w:t>
      </w:r>
      <w:r w:rsidRPr="00503F81">
        <w:rPr>
          <w:sz w:val="24"/>
          <w:szCs w:val="24"/>
          <w:lang w:eastAsia="zh-CN"/>
        </w:rPr>
        <w:t>包括与</w:t>
      </w:r>
      <w:r>
        <w:rPr>
          <w:rFonts w:hint="eastAsia"/>
          <w:sz w:val="24"/>
          <w:szCs w:val="24"/>
          <w:lang w:eastAsia="zh-CN"/>
        </w:rPr>
        <w:t>《</w:t>
      </w:r>
      <w:r w:rsidRPr="00503F81">
        <w:rPr>
          <w:rFonts w:hint="eastAsia"/>
          <w:sz w:val="24"/>
          <w:szCs w:val="24"/>
          <w:lang w:eastAsia="zh-CN"/>
        </w:rPr>
        <w:t>公约</w:t>
      </w:r>
      <w:r>
        <w:rPr>
          <w:rFonts w:hint="eastAsia"/>
          <w:sz w:val="24"/>
          <w:szCs w:val="24"/>
          <w:lang w:eastAsia="zh-CN"/>
        </w:rPr>
        <w:t>》及其</w:t>
      </w:r>
      <w:r w:rsidRPr="00503F81">
        <w:rPr>
          <w:sz w:val="24"/>
          <w:szCs w:val="24"/>
          <w:lang w:eastAsia="zh-CN"/>
        </w:rPr>
        <w:t>议定书有关的</w:t>
      </w:r>
      <w:r w:rsidRPr="00503F81">
        <w:rPr>
          <w:rFonts w:hint="eastAsia"/>
          <w:sz w:val="24"/>
          <w:szCs w:val="24"/>
          <w:lang w:eastAsia="zh-CN"/>
        </w:rPr>
        <w:t>长期</w:t>
      </w:r>
      <w:r w:rsidRPr="00503F81">
        <w:rPr>
          <w:sz w:val="24"/>
          <w:szCs w:val="24"/>
          <w:lang w:eastAsia="zh-CN"/>
        </w:rPr>
        <w:t>目标和</w:t>
      </w:r>
      <w:r w:rsidRPr="00503F81">
        <w:rPr>
          <w:rFonts w:hint="eastAsia"/>
          <w:sz w:val="24"/>
          <w:szCs w:val="24"/>
          <w:lang w:eastAsia="zh-CN"/>
        </w:rPr>
        <w:t>行动目标</w:t>
      </w:r>
      <w:r w:rsidRPr="00503F81">
        <w:rPr>
          <w:sz w:val="24"/>
          <w:szCs w:val="24"/>
          <w:lang w:eastAsia="zh-CN"/>
        </w:rPr>
        <w:t>的</w:t>
      </w:r>
      <w:r w:rsidRPr="00503F81">
        <w:rPr>
          <w:rFonts w:hint="eastAsia"/>
          <w:sz w:val="24"/>
          <w:szCs w:val="24"/>
          <w:lang w:eastAsia="zh-CN"/>
        </w:rPr>
        <w:t>合格缔约方</w:t>
      </w:r>
      <w:r w:rsidRPr="00503F81">
        <w:rPr>
          <w:sz w:val="24"/>
          <w:szCs w:val="24"/>
          <w:lang w:eastAsia="zh-CN"/>
        </w:rPr>
        <w:t>的百分比；</w:t>
      </w:r>
      <w:r>
        <w:rPr>
          <w:sz w:val="24"/>
          <w:szCs w:val="24"/>
          <w:lang w:eastAsia="zh-CN"/>
        </w:rPr>
        <w:t>]</w:t>
      </w:r>
    </w:p>
    <w:p w14:paraId="4F304ED3" w14:textId="77777777" w:rsidR="009148BF" w:rsidRPr="00503F81" w:rsidRDefault="009148BF" w:rsidP="002D366D">
      <w:pPr>
        <w:numPr>
          <w:ilvl w:val="0"/>
          <w:numId w:val="1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财务机制</w:t>
      </w:r>
      <w:r w:rsidRPr="00503F81">
        <w:rPr>
          <w:rFonts w:hint="eastAsia"/>
          <w:sz w:val="24"/>
          <w:szCs w:val="24"/>
          <w:lang w:eastAsia="zh-CN"/>
        </w:rPr>
        <w:t>提供的</w:t>
      </w:r>
      <w:r w:rsidRPr="00503F81">
        <w:rPr>
          <w:sz w:val="24"/>
          <w:szCs w:val="24"/>
          <w:lang w:eastAsia="zh-CN"/>
        </w:rPr>
        <w:t>支持实现全球</w:t>
      </w:r>
      <w:r w:rsidRPr="00503F81">
        <w:rPr>
          <w:rFonts w:hint="eastAsia"/>
          <w:sz w:val="24"/>
          <w:szCs w:val="24"/>
          <w:lang w:eastAsia="zh-CN"/>
        </w:rPr>
        <w:t>生物多样性长期</w:t>
      </w:r>
      <w:r w:rsidRPr="00503F81">
        <w:rPr>
          <w:sz w:val="24"/>
          <w:szCs w:val="24"/>
          <w:lang w:eastAsia="zh-CN"/>
        </w:rPr>
        <w:t>目标和</w:t>
      </w:r>
      <w:r w:rsidRPr="00503F81">
        <w:rPr>
          <w:rFonts w:hint="eastAsia"/>
          <w:sz w:val="24"/>
          <w:szCs w:val="24"/>
          <w:lang w:eastAsia="zh-CN"/>
        </w:rPr>
        <w:t>行动</w:t>
      </w:r>
      <w:r w:rsidRPr="00503F81">
        <w:rPr>
          <w:sz w:val="24"/>
          <w:szCs w:val="24"/>
          <w:lang w:eastAsia="zh-CN"/>
        </w:rPr>
        <w:t>目标</w:t>
      </w:r>
      <w:r w:rsidRPr="00503F81">
        <w:rPr>
          <w:rFonts w:hint="eastAsia"/>
          <w:sz w:val="24"/>
          <w:szCs w:val="24"/>
          <w:lang w:eastAsia="zh-CN"/>
        </w:rPr>
        <w:t>的</w:t>
      </w:r>
      <w:r w:rsidRPr="00503F81">
        <w:rPr>
          <w:sz w:val="24"/>
          <w:szCs w:val="24"/>
          <w:lang w:eastAsia="zh-CN"/>
        </w:rPr>
        <w:t>生物多样性资金的百分比；</w:t>
      </w:r>
    </w:p>
    <w:p w14:paraId="0B4CDF47" w14:textId="77777777" w:rsidR="009148BF" w:rsidRPr="00503F81" w:rsidRDefault="009148BF" w:rsidP="002D366D">
      <w:pPr>
        <w:numPr>
          <w:ilvl w:val="0"/>
          <w:numId w:val="1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财务机制促成的生物多样性</w:t>
      </w:r>
      <w:r w:rsidRPr="00503F81">
        <w:rPr>
          <w:rFonts w:hint="eastAsia"/>
          <w:sz w:val="24"/>
          <w:szCs w:val="24"/>
          <w:lang w:eastAsia="zh-CN"/>
        </w:rPr>
        <w:t>重点</w:t>
      </w:r>
      <w:r w:rsidRPr="00503F81">
        <w:rPr>
          <w:sz w:val="24"/>
          <w:szCs w:val="24"/>
          <w:lang w:eastAsia="zh-CN"/>
        </w:rPr>
        <w:t>领域共同</w:t>
      </w:r>
      <w:r w:rsidRPr="00503F81">
        <w:rPr>
          <w:rFonts w:hint="eastAsia"/>
          <w:sz w:val="24"/>
          <w:szCs w:val="24"/>
          <w:lang w:eastAsia="zh-CN"/>
        </w:rPr>
        <w:t>融资、特别是私营部门</w:t>
      </w:r>
      <w:r w:rsidRPr="00503F81">
        <w:rPr>
          <w:sz w:val="24"/>
          <w:szCs w:val="24"/>
          <w:lang w:eastAsia="zh-CN"/>
        </w:rPr>
        <w:t>和非赠款</w:t>
      </w:r>
      <w:r w:rsidRPr="00503F81">
        <w:rPr>
          <w:rFonts w:hint="eastAsia"/>
          <w:sz w:val="24"/>
          <w:szCs w:val="24"/>
          <w:lang w:eastAsia="zh-CN"/>
        </w:rPr>
        <w:t>融资</w:t>
      </w:r>
      <w:r w:rsidRPr="00503F81">
        <w:rPr>
          <w:sz w:val="24"/>
          <w:szCs w:val="24"/>
          <w:lang w:eastAsia="zh-CN"/>
        </w:rPr>
        <w:t>的趋势；</w:t>
      </w:r>
    </w:p>
    <w:p w14:paraId="1F1E6C7B" w14:textId="77777777" w:rsidR="009148BF" w:rsidRPr="00503F81" w:rsidRDefault="009148BF" w:rsidP="002D366D">
      <w:pPr>
        <w:numPr>
          <w:ilvl w:val="0"/>
          <w:numId w:val="1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在财务机制下</w:t>
      </w:r>
      <w:r w:rsidRPr="00503F81">
        <w:rPr>
          <w:rFonts w:hint="eastAsia"/>
          <w:sz w:val="24"/>
          <w:szCs w:val="24"/>
          <w:lang w:eastAsia="zh-CN"/>
        </w:rPr>
        <w:t>为</w:t>
      </w:r>
      <w:r w:rsidRPr="00503F81">
        <w:rPr>
          <w:sz w:val="24"/>
          <w:szCs w:val="24"/>
          <w:lang w:eastAsia="zh-CN"/>
        </w:rPr>
        <w:t>全球、区域和次区域生物多样性项目</w:t>
      </w:r>
      <w:r w:rsidRPr="00503F81">
        <w:rPr>
          <w:rFonts w:hint="eastAsia"/>
          <w:sz w:val="24"/>
          <w:szCs w:val="24"/>
          <w:lang w:eastAsia="zh-CN"/>
        </w:rPr>
        <w:t>融资</w:t>
      </w:r>
      <w:r w:rsidRPr="00503F81">
        <w:rPr>
          <w:sz w:val="24"/>
          <w:szCs w:val="24"/>
          <w:lang w:eastAsia="zh-CN"/>
        </w:rPr>
        <w:t>的趋势；</w:t>
      </w:r>
    </w:p>
    <w:p w14:paraId="6D345B4F" w14:textId="77777777" w:rsidR="009148BF" w:rsidRDefault="009148BF" w:rsidP="002D366D">
      <w:pPr>
        <w:numPr>
          <w:ilvl w:val="0"/>
          <w:numId w:val="1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考虑到指定全球环境基金</w:t>
      </w:r>
      <w:r w:rsidRPr="00503F81">
        <w:rPr>
          <w:rFonts w:hint="eastAsia"/>
          <w:sz w:val="24"/>
          <w:szCs w:val="24"/>
          <w:lang w:eastAsia="zh-CN"/>
        </w:rPr>
        <w:t>持续和暂时</w:t>
      </w:r>
      <w:r w:rsidRPr="00503F81">
        <w:rPr>
          <w:sz w:val="24"/>
          <w:szCs w:val="24"/>
          <w:lang w:eastAsia="zh-CN"/>
        </w:rPr>
        <w:t>运作其财务机制的各公约之间的协同增效作用的</w:t>
      </w:r>
      <w:r w:rsidRPr="00503F81">
        <w:rPr>
          <w:rFonts w:hint="eastAsia"/>
          <w:sz w:val="24"/>
          <w:szCs w:val="24"/>
          <w:lang w:eastAsia="zh-CN"/>
        </w:rPr>
        <w:t>融资</w:t>
      </w:r>
      <w:r w:rsidRPr="00503F81">
        <w:rPr>
          <w:sz w:val="24"/>
          <w:szCs w:val="24"/>
          <w:lang w:eastAsia="zh-CN"/>
        </w:rPr>
        <w:t>趋势；</w:t>
      </w:r>
    </w:p>
    <w:p w14:paraId="0C9FE17C" w14:textId="77777777" w:rsidR="009148BF" w:rsidRPr="00503F81" w:rsidRDefault="009148BF" w:rsidP="002D366D">
      <w:pPr>
        <w:numPr>
          <w:ilvl w:val="0"/>
          <w:numId w:val="113"/>
        </w:numPr>
        <w:tabs>
          <w:tab w:val="clear" w:pos="567"/>
          <w:tab w:val="clear" w:pos="1134"/>
          <w:tab w:val="clear" w:pos="1701"/>
          <w:tab w:val="clear" w:pos="2268"/>
        </w:tabs>
        <w:spacing w:before="120" w:after="120" w:line="240" w:lineRule="atLeast"/>
        <w:ind w:left="490" w:firstLine="490"/>
        <w:jc w:val="left"/>
        <w:rPr>
          <w:sz w:val="24"/>
          <w:szCs w:val="24"/>
          <w:lang w:eastAsia="zh-CN"/>
        </w:rPr>
      </w:pPr>
      <w:r w:rsidRPr="00503F81">
        <w:rPr>
          <w:sz w:val="24"/>
          <w:szCs w:val="24"/>
          <w:lang w:eastAsia="zh-CN"/>
        </w:rPr>
        <w:t>考虑到生物多样性</w:t>
      </w:r>
      <w:r w:rsidRPr="00503F81">
        <w:rPr>
          <w:rFonts w:hint="eastAsia"/>
          <w:sz w:val="24"/>
          <w:szCs w:val="24"/>
          <w:lang w:eastAsia="zh-CN"/>
        </w:rPr>
        <w:t>相关</w:t>
      </w:r>
      <w:r w:rsidRPr="00503F81">
        <w:rPr>
          <w:sz w:val="24"/>
          <w:szCs w:val="24"/>
          <w:lang w:eastAsia="zh-CN"/>
        </w:rPr>
        <w:t>公约和协定之间</w:t>
      </w:r>
      <w:r w:rsidRPr="00503F81">
        <w:rPr>
          <w:rFonts w:hint="eastAsia"/>
          <w:sz w:val="24"/>
          <w:szCs w:val="24"/>
          <w:lang w:eastAsia="zh-CN"/>
        </w:rPr>
        <w:t>能够</w:t>
      </w:r>
      <w:r w:rsidRPr="00503F81">
        <w:rPr>
          <w:sz w:val="24"/>
          <w:szCs w:val="24"/>
          <w:lang w:eastAsia="zh-CN"/>
        </w:rPr>
        <w:t>协同</w:t>
      </w:r>
      <w:r w:rsidRPr="00503F81">
        <w:rPr>
          <w:rFonts w:hint="eastAsia"/>
          <w:sz w:val="24"/>
          <w:szCs w:val="24"/>
          <w:lang w:eastAsia="zh-CN"/>
        </w:rPr>
        <w:t>增效而为</w:t>
      </w:r>
      <w:r w:rsidRPr="00503F81">
        <w:rPr>
          <w:sz w:val="24"/>
          <w:szCs w:val="24"/>
          <w:lang w:eastAsia="zh-CN"/>
        </w:rPr>
        <w:t>这些公约和协定融资</w:t>
      </w:r>
      <w:r w:rsidRPr="00503F81">
        <w:rPr>
          <w:rFonts w:hint="eastAsia"/>
          <w:sz w:val="24"/>
          <w:szCs w:val="24"/>
          <w:lang w:eastAsia="zh-CN"/>
        </w:rPr>
        <w:t>的</w:t>
      </w:r>
      <w:r w:rsidRPr="00503F81">
        <w:rPr>
          <w:sz w:val="24"/>
          <w:szCs w:val="24"/>
          <w:lang w:eastAsia="zh-CN"/>
        </w:rPr>
        <w:t>趋势；</w:t>
      </w:r>
    </w:p>
    <w:p w14:paraId="6C9A0838" w14:textId="77777777" w:rsidR="009148BF" w:rsidRPr="004121E7" w:rsidRDefault="009148BF" w:rsidP="002D366D">
      <w:pPr>
        <w:tabs>
          <w:tab w:val="clear" w:pos="567"/>
          <w:tab w:val="clear" w:pos="1134"/>
          <w:tab w:val="clear" w:pos="1701"/>
          <w:tab w:val="clear" w:pos="2268"/>
        </w:tabs>
        <w:spacing w:before="120" w:after="120" w:line="240" w:lineRule="atLeast"/>
        <w:ind w:left="490" w:firstLine="490"/>
        <w:jc w:val="left"/>
        <w:rPr>
          <w:sz w:val="24"/>
          <w:szCs w:val="24"/>
          <w:lang w:val="en-CA" w:eastAsia="zh-CN"/>
        </w:rPr>
      </w:pPr>
      <w:r>
        <w:rPr>
          <w:rFonts w:hint="eastAsia"/>
          <w:sz w:val="24"/>
          <w:szCs w:val="24"/>
          <w:lang w:val="en-CA" w:eastAsia="zh-CN"/>
        </w:rPr>
        <w:t>[(j)</w:t>
      </w:r>
      <w:r>
        <w:rPr>
          <w:sz w:val="24"/>
          <w:szCs w:val="24"/>
          <w:lang w:val="en-CA" w:eastAsia="zh-CN"/>
        </w:rPr>
        <w:tab/>
      </w:r>
      <w:r w:rsidRPr="004121E7">
        <w:rPr>
          <w:sz w:val="24"/>
          <w:szCs w:val="24"/>
          <w:lang w:val="en-CA" w:eastAsia="zh-CN"/>
        </w:rPr>
        <w:t>项目</w:t>
      </w:r>
      <w:r w:rsidRPr="004121E7">
        <w:rPr>
          <w:rFonts w:hint="eastAsia"/>
          <w:sz w:val="24"/>
          <w:szCs w:val="24"/>
          <w:lang w:val="en-CA" w:eastAsia="zh-CN"/>
        </w:rPr>
        <w:t>制定</w:t>
      </w:r>
      <w:r w:rsidRPr="004121E7">
        <w:rPr>
          <w:sz w:val="24"/>
          <w:szCs w:val="24"/>
          <w:lang w:val="en-CA" w:eastAsia="zh-CN"/>
        </w:rPr>
        <w:t>和</w:t>
      </w:r>
      <w:r>
        <w:rPr>
          <w:rFonts w:hint="eastAsia"/>
          <w:sz w:val="24"/>
          <w:szCs w:val="24"/>
          <w:lang w:val="en-CA" w:eastAsia="zh-CN"/>
        </w:rPr>
        <w:t>资金发放</w:t>
      </w:r>
      <w:r w:rsidRPr="004121E7">
        <w:rPr>
          <w:sz w:val="24"/>
          <w:szCs w:val="24"/>
          <w:lang w:val="en-CA" w:eastAsia="zh-CN"/>
        </w:rPr>
        <w:t>的</w:t>
      </w:r>
      <w:r w:rsidRPr="004121E7">
        <w:rPr>
          <w:rFonts w:hint="eastAsia"/>
          <w:sz w:val="24"/>
          <w:szCs w:val="24"/>
          <w:lang w:val="en-CA" w:eastAsia="zh-CN"/>
        </w:rPr>
        <w:t>时限</w:t>
      </w:r>
      <w:r w:rsidRPr="004121E7">
        <w:rPr>
          <w:sz w:val="24"/>
          <w:szCs w:val="24"/>
          <w:lang w:val="en-CA" w:eastAsia="zh-CN"/>
        </w:rPr>
        <w:t>趋势，包括从批准概念说明（或</w:t>
      </w:r>
      <w:r w:rsidRPr="004121E7">
        <w:rPr>
          <w:rFonts w:hint="eastAsia"/>
          <w:sz w:val="24"/>
          <w:szCs w:val="24"/>
          <w:lang w:val="en-CA" w:eastAsia="zh-CN"/>
        </w:rPr>
        <w:t>立</w:t>
      </w:r>
      <w:r w:rsidRPr="004121E7">
        <w:rPr>
          <w:sz w:val="24"/>
          <w:szCs w:val="24"/>
          <w:lang w:val="en-CA" w:eastAsia="zh-CN"/>
        </w:rPr>
        <w:t>项</w:t>
      </w:r>
      <w:r w:rsidRPr="004121E7">
        <w:rPr>
          <w:rFonts w:hint="eastAsia"/>
          <w:sz w:val="24"/>
          <w:szCs w:val="24"/>
          <w:lang w:val="en-CA" w:eastAsia="zh-CN"/>
        </w:rPr>
        <w:t>申请</w:t>
      </w:r>
      <w:r w:rsidRPr="004121E7">
        <w:rPr>
          <w:sz w:val="24"/>
          <w:szCs w:val="24"/>
          <w:lang w:val="en-CA" w:eastAsia="zh-CN"/>
        </w:rPr>
        <w:t>表）</w:t>
      </w:r>
      <w:r w:rsidRPr="004121E7">
        <w:rPr>
          <w:sz w:val="24"/>
          <w:szCs w:val="24"/>
          <w:lang w:val="en-CA" w:eastAsia="zh-CN"/>
        </w:rPr>
        <w:t xml:space="preserve"> </w:t>
      </w:r>
      <w:r w:rsidRPr="004121E7">
        <w:rPr>
          <w:sz w:val="24"/>
          <w:szCs w:val="24"/>
          <w:lang w:val="en-CA" w:eastAsia="zh-CN"/>
        </w:rPr>
        <w:t>到</w:t>
      </w:r>
      <w:r w:rsidRPr="004121E7">
        <w:rPr>
          <w:sz w:val="24"/>
          <w:szCs w:val="24"/>
          <w:lang w:val="en-CA" w:eastAsia="zh-CN"/>
        </w:rPr>
        <w:t>[</w:t>
      </w:r>
      <w:r w:rsidRPr="004121E7">
        <w:rPr>
          <w:rFonts w:hint="eastAsia"/>
          <w:sz w:val="24"/>
          <w:szCs w:val="24"/>
          <w:lang w:val="en-CA" w:eastAsia="zh-CN"/>
        </w:rPr>
        <w:t>第一次</w:t>
      </w:r>
      <w:r>
        <w:rPr>
          <w:rFonts w:hint="eastAsia"/>
          <w:sz w:val="24"/>
          <w:szCs w:val="24"/>
          <w:lang w:val="en-CA" w:eastAsia="zh-CN"/>
        </w:rPr>
        <w:t>发放</w:t>
      </w:r>
      <w:r w:rsidRPr="004121E7">
        <w:rPr>
          <w:sz w:val="24"/>
          <w:szCs w:val="24"/>
          <w:lang w:val="en-CA" w:eastAsia="zh-CN"/>
        </w:rPr>
        <w:t>][</w:t>
      </w:r>
      <w:r w:rsidRPr="004121E7">
        <w:rPr>
          <w:rFonts w:hint="eastAsia"/>
          <w:sz w:val="24"/>
          <w:szCs w:val="24"/>
          <w:lang w:val="en-CA" w:eastAsia="zh-CN"/>
        </w:rPr>
        <w:t>接受资金国收到资金</w:t>
      </w:r>
      <w:r>
        <w:rPr>
          <w:rFonts w:hint="eastAsia"/>
          <w:sz w:val="24"/>
          <w:szCs w:val="24"/>
          <w:lang w:val="en-CA" w:eastAsia="zh-CN"/>
        </w:rPr>
        <w:t>之时</w:t>
      </w:r>
      <w:r w:rsidRPr="004121E7">
        <w:rPr>
          <w:sz w:val="24"/>
          <w:szCs w:val="24"/>
          <w:lang w:val="en-CA" w:eastAsia="zh-CN"/>
        </w:rPr>
        <w:t>]</w:t>
      </w:r>
      <w:r w:rsidRPr="004121E7">
        <w:rPr>
          <w:sz w:val="24"/>
          <w:szCs w:val="24"/>
          <w:lang w:val="en-CA" w:eastAsia="zh-CN"/>
        </w:rPr>
        <w:t>之间的时间；</w:t>
      </w:r>
    </w:p>
    <w:p w14:paraId="6C3A32B2" w14:textId="77777777" w:rsidR="009148BF" w:rsidRPr="00503F81" w:rsidRDefault="009148BF" w:rsidP="002D366D">
      <w:pPr>
        <w:tabs>
          <w:tab w:val="clear" w:pos="567"/>
          <w:tab w:val="clear" w:pos="1134"/>
          <w:tab w:val="clear" w:pos="1701"/>
          <w:tab w:val="clear" w:pos="2268"/>
        </w:tabs>
        <w:spacing w:before="120" w:after="120" w:line="240" w:lineRule="atLeast"/>
        <w:ind w:left="490" w:firstLine="490"/>
        <w:jc w:val="left"/>
        <w:rPr>
          <w:sz w:val="24"/>
          <w:szCs w:val="24"/>
          <w:lang w:eastAsia="zh-CN"/>
        </w:rPr>
      </w:pPr>
      <w:r>
        <w:rPr>
          <w:rFonts w:hint="eastAsia"/>
          <w:sz w:val="24"/>
          <w:szCs w:val="24"/>
          <w:lang w:val="en-CA" w:eastAsia="zh-CN"/>
        </w:rPr>
        <w:t>[(k)</w:t>
      </w:r>
      <w:r>
        <w:rPr>
          <w:sz w:val="24"/>
          <w:szCs w:val="24"/>
          <w:lang w:val="en-CA" w:eastAsia="zh-CN"/>
        </w:rPr>
        <w:tab/>
      </w:r>
      <w:r w:rsidRPr="00503F81">
        <w:rPr>
          <w:sz w:val="24"/>
          <w:szCs w:val="24"/>
          <w:lang w:val="en-CA" w:eastAsia="zh-CN"/>
        </w:rPr>
        <w:t>针对土著人民和地方社区、妇女和青年的或</w:t>
      </w:r>
      <w:r w:rsidRPr="00503F81">
        <w:rPr>
          <w:rFonts w:hint="eastAsia"/>
          <w:sz w:val="24"/>
          <w:szCs w:val="24"/>
          <w:lang w:val="en-CA" w:eastAsia="zh-CN"/>
        </w:rPr>
        <w:t>由</w:t>
      </w:r>
      <w:r w:rsidRPr="00503F81">
        <w:rPr>
          <w:sz w:val="24"/>
          <w:szCs w:val="24"/>
          <w:lang w:val="en-CA" w:eastAsia="zh-CN"/>
        </w:rPr>
        <w:t>其主导</w:t>
      </w:r>
      <w:r>
        <w:rPr>
          <w:rFonts w:hint="eastAsia"/>
          <w:sz w:val="24"/>
          <w:szCs w:val="24"/>
          <w:lang w:val="en-CA" w:eastAsia="zh-CN"/>
        </w:rPr>
        <w:t>的</w:t>
      </w:r>
      <w:r w:rsidRPr="00503F81">
        <w:rPr>
          <w:rFonts w:hint="eastAsia"/>
          <w:sz w:val="24"/>
          <w:szCs w:val="24"/>
          <w:lang w:val="en-CA" w:eastAsia="zh-CN"/>
        </w:rPr>
        <w:t>、尊重、保护和落实</w:t>
      </w:r>
      <w:r>
        <w:rPr>
          <w:rFonts w:hint="eastAsia"/>
          <w:sz w:val="24"/>
          <w:szCs w:val="24"/>
          <w:lang w:val="en-CA" w:eastAsia="zh-CN"/>
        </w:rPr>
        <w:t>人权包括</w:t>
      </w:r>
      <w:r>
        <w:rPr>
          <w:sz w:val="24"/>
          <w:szCs w:val="24"/>
          <w:lang w:val="en-CA" w:eastAsia="zh-CN"/>
        </w:rPr>
        <w:t>[</w:t>
      </w:r>
      <w:r w:rsidRPr="00503F81">
        <w:rPr>
          <w:rFonts w:hint="eastAsia"/>
          <w:sz w:val="24"/>
          <w:szCs w:val="24"/>
          <w:lang w:val="en-CA" w:eastAsia="zh-CN"/>
        </w:rPr>
        <w:t>直接</w:t>
      </w:r>
      <w:r>
        <w:rPr>
          <w:sz w:val="24"/>
          <w:szCs w:val="24"/>
          <w:lang w:val="en-CA" w:eastAsia="zh-CN"/>
        </w:rPr>
        <w:t>]</w:t>
      </w:r>
      <w:r>
        <w:rPr>
          <w:rFonts w:hint="eastAsia"/>
          <w:sz w:val="24"/>
          <w:szCs w:val="24"/>
          <w:lang w:val="en-CA" w:eastAsia="zh-CN"/>
        </w:rPr>
        <w:t>获得</w:t>
      </w:r>
      <w:r w:rsidRPr="00503F81">
        <w:rPr>
          <w:rFonts w:hint="eastAsia"/>
          <w:sz w:val="24"/>
          <w:szCs w:val="24"/>
          <w:lang w:val="en-CA" w:eastAsia="zh-CN"/>
        </w:rPr>
        <w:t>资金</w:t>
      </w:r>
      <w:r>
        <w:rPr>
          <w:rFonts w:hint="eastAsia"/>
          <w:sz w:val="24"/>
          <w:szCs w:val="24"/>
          <w:lang w:val="en-CA" w:eastAsia="zh-CN"/>
        </w:rPr>
        <w:t>权</w:t>
      </w:r>
      <w:r w:rsidRPr="00503F81">
        <w:rPr>
          <w:sz w:val="24"/>
          <w:szCs w:val="24"/>
          <w:lang w:val="en-CA" w:eastAsia="zh-CN"/>
        </w:rPr>
        <w:t>的融资趋势</w:t>
      </w:r>
      <w:r w:rsidRPr="00503F81">
        <w:rPr>
          <w:sz w:val="24"/>
          <w:szCs w:val="24"/>
          <w:lang w:eastAsia="zh-CN"/>
        </w:rPr>
        <w:t>；</w:t>
      </w:r>
      <w:r>
        <w:rPr>
          <w:rFonts w:hint="eastAsia"/>
          <w:sz w:val="24"/>
          <w:szCs w:val="24"/>
          <w:lang w:eastAsia="zh-CN"/>
        </w:rPr>
        <w:t>]</w:t>
      </w:r>
    </w:p>
    <w:p w14:paraId="0FB7B54D" w14:textId="77777777" w:rsidR="009148BF" w:rsidRPr="00503F81" w:rsidRDefault="009148BF" w:rsidP="002D366D">
      <w:pPr>
        <w:tabs>
          <w:tab w:val="clear" w:pos="567"/>
          <w:tab w:val="clear" w:pos="1134"/>
          <w:tab w:val="clear" w:pos="1701"/>
          <w:tab w:val="clear" w:pos="2268"/>
        </w:tabs>
        <w:spacing w:before="120" w:after="120" w:line="240" w:lineRule="atLeast"/>
        <w:ind w:left="490" w:firstLine="490"/>
        <w:jc w:val="left"/>
        <w:rPr>
          <w:sz w:val="24"/>
          <w:szCs w:val="24"/>
          <w:lang w:eastAsia="zh-CN"/>
        </w:rPr>
      </w:pPr>
      <w:r>
        <w:rPr>
          <w:sz w:val="24"/>
          <w:szCs w:val="24"/>
          <w:lang w:val="en-CA" w:eastAsia="zh-CN"/>
        </w:rPr>
        <w:t>[</w:t>
      </w:r>
      <w:r>
        <w:rPr>
          <w:rFonts w:hint="eastAsia"/>
          <w:sz w:val="24"/>
          <w:szCs w:val="24"/>
          <w:lang w:val="en-CA" w:eastAsia="zh-CN"/>
        </w:rPr>
        <w:t>(l)</w:t>
      </w:r>
      <w:r>
        <w:rPr>
          <w:sz w:val="24"/>
          <w:szCs w:val="24"/>
          <w:lang w:val="en-CA" w:eastAsia="zh-CN"/>
        </w:rPr>
        <w:tab/>
      </w:r>
      <w:r w:rsidRPr="00503F81">
        <w:rPr>
          <w:sz w:val="24"/>
          <w:szCs w:val="24"/>
          <w:lang w:val="en-CA" w:eastAsia="zh-CN"/>
        </w:rPr>
        <w:t>使缔约方和利益攸关方能够</w:t>
      </w:r>
      <w:r w:rsidRPr="00503F81">
        <w:rPr>
          <w:rFonts w:hint="eastAsia"/>
          <w:sz w:val="24"/>
          <w:szCs w:val="24"/>
          <w:lang w:val="en-CA" w:eastAsia="zh-CN"/>
        </w:rPr>
        <w:t>从</w:t>
      </w:r>
      <w:r w:rsidRPr="00503F81">
        <w:rPr>
          <w:sz w:val="24"/>
          <w:szCs w:val="24"/>
          <w:lang w:val="en-CA" w:eastAsia="zh-CN"/>
        </w:rPr>
        <w:t>全环基金</w:t>
      </w:r>
      <w:r w:rsidRPr="00503F81">
        <w:rPr>
          <w:rFonts w:hint="eastAsia"/>
          <w:sz w:val="24"/>
          <w:szCs w:val="24"/>
          <w:lang w:val="en-CA" w:eastAsia="zh-CN"/>
        </w:rPr>
        <w:t>获得</w:t>
      </w:r>
      <w:r w:rsidRPr="00503F81">
        <w:rPr>
          <w:sz w:val="24"/>
          <w:szCs w:val="24"/>
          <w:lang w:val="en-CA" w:eastAsia="zh-CN"/>
        </w:rPr>
        <w:t>融资的能力建设活动数量</w:t>
      </w:r>
      <w:r w:rsidRPr="00503F81">
        <w:rPr>
          <w:rFonts w:hint="eastAsia"/>
          <w:sz w:val="24"/>
          <w:szCs w:val="24"/>
          <w:lang w:val="en-CA" w:eastAsia="zh-CN"/>
        </w:rPr>
        <w:t>和主题</w:t>
      </w:r>
      <w:r w:rsidRPr="00503F81">
        <w:rPr>
          <w:sz w:val="24"/>
          <w:szCs w:val="24"/>
          <w:lang w:val="en-CA" w:eastAsia="zh-CN"/>
        </w:rPr>
        <w:t>的趋势</w:t>
      </w:r>
      <w:r w:rsidRPr="00503F81">
        <w:rPr>
          <w:sz w:val="24"/>
          <w:szCs w:val="24"/>
          <w:lang w:eastAsia="zh-CN"/>
        </w:rPr>
        <w:t>；</w:t>
      </w:r>
      <w:r>
        <w:rPr>
          <w:sz w:val="24"/>
          <w:szCs w:val="24"/>
          <w:lang w:eastAsia="zh-CN"/>
        </w:rPr>
        <w:t>]</w:t>
      </w:r>
    </w:p>
    <w:p w14:paraId="15B30E56" w14:textId="77777777" w:rsidR="009148BF" w:rsidRPr="00503F81" w:rsidRDefault="009148BF" w:rsidP="002D366D">
      <w:pPr>
        <w:tabs>
          <w:tab w:val="clear" w:pos="567"/>
          <w:tab w:val="clear" w:pos="1134"/>
          <w:tab w:val="clear" w:pos="1701"/>
          <w:tab w:val="clear" w:pos="2268"/>
        </w:tabs>
        <w:spacing w:before="120" w:after="120" w:line="240" w:lineRule="atLeast"/>
        <w:ind w:left="490" w:firstLine="490"/>
        <w:jc w:val="left"/>
        <w:rPr>
          <w:sz w:val="24"/>
          <w:szCs w:val="24"/>
          <w:lang w:eastAsia="zh-CN"/>
        </w:rPr>
      </w:pPr>
      <w:r>
        <w:rPr>
          <w:sz w:val="24"/>
          <w:szCs w:val="24"/>
          <w:lang w:eastAsia="zh-CN"/>
        </w:rPr>
        <w:lastRenderedPageBreak/>
        <w:t>[</w:t>
      </w:r>
      <w:r>
        <w:rPr>
          <w:rFonts w:hint="eastAsia"/>
          <w:sz w:val="24"/>
          <w:szCs w:val="24"/>
          <w:lang w:eastAsia="zh-CN"/>
        </w:rPr>
        <w:t>(m)</w:t>
      </w:r>
      <w:r>
        <w:rPr>
          <w:sz w:val="24"/>
          <w:szCs w:val="24"/>
          <w:lang w:eastAsia="zh-CN"/>
        </w:rPr>
        <w:tab/>
      </w:r>
      <w:r w:rsidRPr="00503F81">
        <w:rPr>
          <w:sz w:val="24"/>
          <w:szCs w:val="24"/>
          <w:lang w:val="en-CA" w:eastAsia="zh-CN"/>
        </w:rPr>
        <w:t>导致高持续性或持久性</w:t>
      </w:r>
      <w:r w:rsidRPr="00503F81">
        <w:rPr>
          <w:rFonts w:hint="eastAsia"/>
          <w:sz w:val="24"/>
          <w:szCs w:val="24"/>
          <w:lang w:val="en-CA" w:eastAsia="zh-CN"/>
        </w:rPr>
        <w:t>评级</w:t>
      </w:r>
      <w:r w:rsidRPr="00503F81">
        <w:rPr>
          <w:sz w:val="24"/>
          <w:szCs w:val="24"/>
          <w:lang w:val="en-CA" w:eastAsia="zh-CN"/>
        </w:rPr>
        <w:t>的项目融资的趋势，以及通过</w:t>
      </w:r>
      <w:r w:rsidRPr="00503F81">
        <w:rPr>
          <w:rFonts w:hint="eastAsia"/>
          <w:sz w:val="24"/>
          <w:szCs w:val="24"/>
          <w:lang w:val="en-CA" w:eastAsia="zh-CN"/>
        </w:rPr>
        <w:t>全球环境</w:t>
      </w:r>
      <w:r w:rsidRPr="00503F81">
        <w:rPr>
          <w:sz w:val="24"/>
          <w:szCs w:val="24"/>
          <w:lang w:val="en-CA" w:eastAsia="zh-CN"/>
        </w:rPr>
        <w:t>基金所资助</w:t>
      </w:r>
      <w:r>
        <w:rPr>
          <w:rFonts w:hint="eastAsia"/>
          <w:sz w:val="24"/>
          <w:szCs w:val="24"/>
          <w:lang w:val="en-CA" w:eastAsia="zh-CN"/>
        </w:rPr>
        <w:t>的</w:t>
      </w:r>
      <w:r w:rsidRPr="00503F81">
        <w:rPr>
          <w:sz w:val="24"/>
          <w:szCs w:val="24"/>
          <w:lang w:val="en-CA" w:eastAsia="zh-CN"/>
        </w:rPr>
        <w:t>生物多样性方案</w:t>
      </w:r>
      <w:r w:rsidRPr="00503F81">
        <w:rPr>
          <w:rFonts w:hint="eastAsia"/>
          <w:sz w:val="24"/>
          <w:szCs w:val="24"/>
          <w:lang w:val="en-CA" w:eastAsia="zh-CN"/>
        </w:rPr>
        <w:t>活动</w:t>
      </w:r>
      <w:r w:rsidRPr="00503F81">
        <w:rPr>
          <w:sz w:val="24"/>
          <w:szCs w:val="24"/>
          <w:lang w:val="en-CA" w:eastAsia="zh-CN"/>
        </w:rPr>
        <w:t>实现的</w:t>
      </w:r>
      <w:r w:rsidRPr="00503F81">
        <w:rPr>
          <w:rFonts w:hint="eastAsia"/>
          <w:sz w:val="24"/>
          <w:szCs w:val="24"/>
          <w:lang w:val="en-CA" w:eastAsia="zh-CN"/>
        </w:rPr>
        <w:t>长期</w:t>
      </w:r>
      <w:r w:rsidRPr="00503F81">
        <w:rPr>
          <w:sz w:val="24"/>
          <w:szCs w:val="24"/>
          <w:lang w:val="en-CA" w:eastAsia="zh-CN"/>
        </w:rPr>
        <w:t>成果相较于全环基金通过其方案</w:t>
      </w:r>
      <w:r w:rsidRPr="00503F81">
        <w:rPr>
          <w:rFonts w:hint="eastAsia"/>
          <w:sz w:val="24"/>
          <w:szCs w:val="24"/>
          <w:lang w:val="en-CA" w:eastAsia="zh-CN"/>
        </w:rPr>
        <w:t>活动</w:t>
      </w:r>
      <w:r w:rsidRPr="00503F81">
        <w:rPr>
          <w:sz w:val="24"/>
          <w:szCs w:val="24"/>
          <w:lang w:val="en-CA" w:eastAsia="zh-CN"/>
        </w:rPr>
        <w:t>所规划的预期成果的趋势</w:t>
      </w:r>
      <w:r w:rsidRPr="00503F81">
        <w:rPr>
          <w:rFonts w:hint="eastAsia"/>
          <w:sz w:val="24"/>
          <w:szCs w:val="24"/>
          <w:lang w:val="en-CA" w:eastAsia="zh-CN"/>
        </w:rPr>
        <w:t>；</w:t>
      </w:r>
      <w:r>
        <w:rPr>
          <w:sz w:val="24"/>
          <w:szCs w:val="24"/>
          <w:lang w:val="en-CA" w:eastAsia="zh-CN"/>
        </w:rPr>
        <w:t>]</w:t>
      </w:r>
    </w:p>
    <w:p w14:paraId="1139B809" w14:textId="77777777" w:rsidR="009148BF" w:rsidRPr="00503F81" w:rsidRDefault="009148BF" w:rsidP="002D366D">
      <w:pPr>
        <w:tabs>
          <w:tab w:val="clear" w:pos="567"/>
          <w:tab w:val="clear" w:pos="1134"/>
          <w:tab w:val="clear" w:pos="1701"/>
          <w:tab w:val="clear" w:pos="2268"/>
        </w:tabs>
        <w:spacing w:before="120" w:after="120" w:line="240" w:lineRule="atLeast"/>
        <w:ind w:left="490" w:firstLine="490"/>
        <w:jc w:val="left"/>
        <w:rPr>
          <w:sz w:val="24"/>
          <w:szCs w:val="24"/>
          <w:lang w:eastAsia="zh-CN"/>
        </w:rPr>
      </w:pPr>
      <w:r>
        <w:rPr>
          <w:sz w:val="24"/>
          <w:szCs w:val="24"/>
          <w:lang w:eastAsia="zh-CN"/>
        </w:rPr>
        <w:t>[</w:t>
      </w:r>
      <w:r>
        <w:rPr>
          <w:rFonts w:hint="eastAsia"/>
          <w:sz w:val="24"/>
          <w:szCs w:val="24"/>
          <w:lang w:eastAsia="zh-CN"/>
        </w:rPr>
        <w:t>(n)</w:t>
      </w:r>
      <w:r>
        <w:rPr>
          <w:sz w:val="24"/>
          <w:szCs w:val="24"/>
          <w:lang w:eastAsia="zh-CN"/>
        </w:rPr>
        <w:tab/>
      </w:r>
      <w:r w:rsidRPr="00503F81">
        <w:rPr>
          <w:rFonts w:hint="eastAsia"/>
          <w:sz w:val="24"/>
          <w:szCs w:val="24"/>
          <w:lang w:val="en-CA" w:eastAsia="zh-CN"/>
        </w:rPr>
        <w:t>2025</w:t>
      </w:r>
      <w:r w:rsidRPr="00503F81">
        <w:rPr>
          <w:rFonts w:hint="eastAsia"/>
          <w:sz w:val="24"/>
          <w:szCs w:val="24"/>
          <w:lang w:val="en-CA" w:eastAsia="zh-CN"/>
        </w:rPr>
        <w:t>年</w:t>
      </w:r>
      <w:r w:rsidRPr="00503F81">
        <w:rPr>
          <w:rFonts w:hint="eastAsia"/>
          <w:sz w:val="24"/>
          <w:szCs w:val="24"/>
          <w:lang w:val="en-CA" w:eastAsia="zh-CN"/>
        </w:rPr>
        <w:t>2</w:t>
      </w:r>
      <w:r w:rsidRPr="00503F81">
        <w:rPr>
          <w:rFonts w:hint="eastAsia"/>
          <w:sz w:val="24"/>
          <w:szCs w:val="24"/>
          <w:lang w:val="en-CA" w:eastAsia="zh-CN"/>
        </w:rPr>
        <w:t>月</w:t>
      </w:r>
      <w:r w:rsidRPr="00503F81">
        <w:rPr>
          <w:rFonts w:hint="eastAsia"/>
          <w:sz w:val="24"/>
          <w:szCs w:val="24"/>
          <w:lang w:val="en-CA" w:eastAsia="zh-CN"/>
        </w:rPr>
        <w:t>27</w:t>
      </w:r>
      <w:r w:rsidRPr="00503F81">
        <w:rPr>
          <w:rFonts w:hint="eastAsia"/>
          <w:sz w:val="24"/>
          <w:szCs w:val="24"/>
          <w:lang w:val="en-CA" w:eastAsia="zh-CN"/>
        </w:rPr>
        <w:t>日第</w:t>
      </w:r>
      <w:hyperlink r:id="rId60" w:history="1">
        <w:r w:rsidRPr="000C4B8B">
          <w:rPr>
            <w:rStyle w:val="Hyperlink"/>
            <w:snapToGrid w:val="0"/>
            <w:sz w:val="24"/>
            <w:szCs w:val="24"/>
            <w:lang w:eastAsia="zh-CN"/>
          </w:rPr>
          <w:t>16/34</w:t>
        </w:r>
      </w:hyperlink>
      <w:r w:rsidRPr="00503F81">
        <w:rPr>
          <w:rFonts w:hint="eastAsia"/>
          <w:sz w:val="24"/>
          <w:szCs w:val="24"/>
          <w:lang w:val="en-CA" w:eastAsia="zh-CN"/>
        </w:rPr>
        <w:t>号决定所列标准</w:t>
      </w:r>
      <w:r w:rsidRPr="00503F81">
        <w:rPr>
          <w:sz w:val="24"/>
          <w:szCs w:val="24"/>
          <w:lang w:eastAsia="zh-CN"/>
        </w:rPr>
        <w:t>。</w:t>
      </w:r>
      <w:r>
        <w:rPr>
          <w:sz w:val="24"/>
          <w:szCs w:val="24"/>
          <w:lang w:eastAsia="zh-CN"/>
        </w:rPr>
        <w:t>]</w:t>
      </w:r>
    </w:p>
    <w:p w14:paraId="6E55ECFC" w14:textId="77777777" w:rsidR="009148BF" w:rsidRPr="00503F81" w:rsidRDefault="009148BF" w:rsidP="000C737F">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rFonts w:hint="eastAsia"/>
          <w:sz w:val="24"/>
          <w:szCs w:val="24"/>
          <w:lang w:eastAsia="zh-CN"/>
        </w:rPr>
        <w:t>[5.</w:t>
      </w:r>
      <w:r>
        <w:rPr>
          <w:sz w:val="24"/>
          <w:szCs w:val="24"/>
          <w:lang w:eastAsia="zh-CN"/>
        </w:rPr>
        <w:tab/>
      </w:r>
      <w:r w:rsidRPr="00503F81">
        <w:rPr>
          <w:sz w:val="24"/>
          <w:szCs w:val="24"/>
          <w:lang w:eastAsia="zh-CN"/>
        </w:rPr>
        <w:t>评估</w:t>
      </w:r>
      <w:r w:rsidRPr="00503F81">
        <w:rPr>
          <w:rFonts w:hint="eastAsia"/>
          <w:sz w:val="24"/>
          <w:szCs w:val="24"/>
          <w:lang w:eastAsia="zh-CN"/>
        </w:rPr>
        <w:t>工作应对</w:t>
      </w:r>
      <w:r w:rsidRPr="00503F81">
        <w:rPr>
          <w:sz w:val="24"/>
          <w:szCs w:val="24"/>
          <w:lang w:eastAsia="zh-CN"/>
        </w:rPr>
        <w:t>全球环境基金与其他相关多边环境协定的财务机制包括绿色气候基金</w:t>
      </w:r>
      <w:r>
        <w:rPr>
          <w:rFonts w:hint="eastAsia"/>
          <w:sz w:val="24"/>
          <w:szCs w:val="24"/>
          <w:lang w:eastAsia="zh-CN"/>
        </w:rPr>
        <w:t>[</w:t>
      </w:r>
      <w:r>
        <w:rPr>
          <w:rFonts w:hint="eastAsia"/>
          <w:sz w:val="24"/>
          <w:szCs w:val="24"/>
          <w:lang w:eastAsia="zh-CN"/>
        </w:rPr>
        <w:t>、</w:t>
      </w:r>
      <w:r>
        <w:rPr>
          <w:rFonts w:hint="eastAsia"/>
          <w:sz w:val="24"/>
          <w:szCs w:val="24"/>
          <w:lang w:eastAsia="zh-CN"/>
        </w:rPr>
        <w:t>][</w:t>
      </w:r>
      <w:r w:rsidRPr="00503F81">
        <w:rPr>
          <w:rFonts w:hint="eastAsia"/>
          <w:sz w:val="24"/>
          <w:szCs w:val="24"/>
          <w:lang w:eastAsia="zh-CN"/>
        </w:rPr>
        <w:t>和</w:t>
      </w:r>
      <w:r>
        <w:rPr>
          <w:rFonts w:hint="eastAsia"/>
          <w:sz w:val="24"/>
          <w:szCs w:val="24"/>
          <w:lang w:eastAsia="zh-CN"/>
        </w:rPr>
        <w:t>]</w:t>
      </w:r>
      <w:r w:rsidRPr="00503F81">
        <w:rPr>
          <w:sz w:val="24"/>
          <w:szCs w:val="24"/>
          <w:lang w:eastAsia="zh-CN"/>
        </w:rPr>
        <w:t>适应基金</w:t>
      </w:r>
      <w:r>
        <w:rPr>
          <w:sz w:val="24"/>
          <w:szCs w:val="24"/>
          <w:lang w:eastAsia="zh-CN"/>
        </w:rPr>
        <w:t>[</w:t>
      </w:r>
      <w:r>
        <w:rPr>
          <w:rFonts w:hint="eastAsia"/>
          <w:sz w:val="24"/>
          <w:szCs w:val="24"/>
          <w:lang w:eastAsia="zh-CN"/>
        </w:rPr>
        <w:t>和</w:t>
      </w:r>
      <w:r w:rsidRPr="00A90CB0">
        <w:rPr>
          <w:rFonts w:hint="eastAsia"/>
          <w:sz w:val="24"/>
          <w:szCs w:val="24"/>
          <w:lang w:eastAsia="zh-CN"/>
        </w:rPr>
        <w:t>应对损失和损害基金</w:t>
      </w:r>
      <w:r>
        <w:rPr>
          <w:sz w:val="24"/>
          <w:szCs w:val="24"/>
          <w:lang w:eastAsia="zh-CN"/>
        </w:rPr>
        <w:t>]</w:t>
      </w:r>
      <w:r w:rsidRPr="00503F81">
        <w:rPr>
          <w:sz w:val="24"/>
          <w:szCs w:val="24"/>
          <w:lang w:eastAsia="zh-CN"/>
        </w:rPr>
        <w:t>进行比较。考虑因素应包括：</w:t>
      </w:r>
      <w:r w:rsidRPr="00503F81">
        <w:rPr>
          <w:rFonts w:hint="eastAsia"/>
          <w:sz w:val="24"/>
          <w:szCs w:val="24"/>
          <w:lang w:eastAsia="zh-CN"/>
        </w:rPr>
        <w:t>捐助方</w:t>
      </w:r>
      <w:r w:rsidRPr="00503F81">
        <w:rPr>
          <w:sz w:val="24"/>
          <w:szCs w:val="24"/>
          <w:lang w:eastAsia="zh-CN"/>
        </w:rPr>
        <w:t>基础；供资方式和财务业绩；供资标准和程序，包括项目周期考虑因素；</w:t>
      </w:r>
      <w:r>
        <w:rPr>
          <w:rFonts w:hint="eastAsia"/>
          <w:sz w:val="24"/>
          <w:szCs w:val="24"/>
          <w:lang w:eastAsia="zh-CN"/>
        </w:rPr>
        <w:t>获得</w:t>
      </w:r>
      <w:r w:rsidRPr="00503F81">
        <w:rPr>
          <w:sz w:val="24"/>
          <w:szCs w:val="24"/>
          <w:lang w:eastAsia="zh-CN"/>
        </w:rPr>
        <w:t>和</w:t>
      </w:r>
      <w:r>
        <w:rPr>
          <w:rFonts w:hint="eastAsia"/>
          <w:sz w:val="24"/>
          <w:szCs w:val="24"/>
          <w:lang w:eastAsia="zh-CN"/>
        </w:rPr>
        <w:t>发放</w:t>
      </w:r>
      <w:r w:rsidRPr="00503F81">
        <w:rPr>
          <w:sz w:val="24"/>
          <w:szCs w:val="24"/>
          <w:lang w:eastAsia="zh-CN"/>
        </w:rPr>
        <w:t>方式（例如直接分配或基于项目的</w:t>
      </w:r>
      <w:r>
        <w:rPr>
          <w:rFonts w:hint="eastAsia"/>
          <w:sz w:val="24"/>
          <w:szCs w:val="24"/>
          <w:lang w:eastAsia="zh-CN"/>
        </w:rPr>
        <w:t>发放</w:t>
      </w:r>
      <w:r w:rsidRPr="00503F81">
        <w:rPr>
          <w:sz w:val="24"/>
          <w:szCs w:val="24"/>
          <w:lang w:eastAsia="zh-CN"/>
        </w:rPr>
        <w:t>）</w:t>
      </w:r>
      <w:r w:rsidRPr="00503F81">
        <w:rPr>
          <w:rFonts w:hint="eastAsia"/>
          <w:sz w:val="24"/>
          <w:szCs w:val="24"/>
          <w:lang w:eastAsia="zh-CN"/>
        </w:rPr>
        <w:t>，包括针对土著人民和地方社区、妇女和青年的</w:t>
      </w:r>
      <w:r>
        <w:rPr>
          <w:rFonts w:hint="eastAsia"/>
          <w:sz w:val="24"/>
          <w:szCs w:val="24"/>
          <w:lang w:eastAsia="zh-CN"/>
        </w:rPr>
        <w:t>获得</w:t>
      </w:r>
      <w:r w:rsidRPr="00503F81">
        <w:rPr>
          <w:rFonts w:hint="eastAsia"/>
          <w:sz w:val="24"/>
          <w:szCs w:val="24"/>
          <w:lang w:eastAsia="zh-CN"/>
        </w:rPr>
        <w:t>和</w:t>
      </w:r>
      <w:r>
        <w:rPr>
          <w:rFonts w:hint="eastAsia"/>
          <w:sz w:val="24"/>
          <w:szCs w:val="24"/>
          <w:lang w:eastAsia="zh-CN"/>
        </w:rPr>
        <w:t>发放</w:t>
      </w:r>
      <w:r w:rsidRPr="00503F81">
        <w:rPr>
          <w:rFonts w:hint="eastAsia"/>
          <w:sz w:val="24"/>
          <w:szCs w:val="24"/>
          <w:lang w:eastAsia="zh-CN"/>
        </w:rPr>
        <w:t>方式</w:t>
      </w:r>
      <w:r w:rsidRPr="00503F81">
        <w:rPr>
          <w:sz w:val="24"/>
          <w:szCs w:val="24"/>
          <w:lang w:eastAsia="zh-CN"/>
        </w:rPr>
        <w:t>；基金理事机构与各多边环境协定缔约方大会之间的关系；透明度、监测、报告和评估；认证程序和执行机构的作用</w:t>
      </w:r>
      <w:r w:rsidRPr="00503F81">
        <w:rPr>
          <w:rFonts w:hint="eastAsia"/>
          <w:sz w:val="24"/>
          <w:szCs w:val="24"/>
          <w:lang w:eastAsia="zh-CN"/>
        </w:rPr>
        <w:t>和绩效</w:t>
      </w:r>
      <w:r w:rsidRPr="00503F81">
        <w:rPr>
          <w:sz w:val="24"/>
          <w:szCs w:val="24"/>
          <w:lang w:eastAsia="zh-CN"/>
        </w:rPr>
        <w:t>；</w:t>
      </w:r>
      <w:r w:rsidRPr="00503F81">
        <w:rPr>
          <w:rFonts w:hint="eastAsia"/>
          <w:sz w:val="24"/>
          <w:szCs w:val="24"/>
          <w:lang w:eastAsia="zh-CN"/>
        </w:rPr>
        <w:t>运作</w:t>
      </w:r>
      <w:r w:rsidRPr="00503F81">
        <w:rPr>
          <w:sz w:val="24"/>
          <w:szCs w:val="24"/>
          <w:lang w:eastAsia="zh-CN"/>
        </w:rPr>
        <w:t>的成本效益；</w:t>
      </w:r>
      <w:r w:rsidRPr="00503F81">
        <w:rPr>
          <w:rFonts w:hint="eastAsia"/>
          <w:sz w:val="24"/>
          <w:szCs w:val="24"/>
          <w:lang w:eastAsia="zh-CN"/>
        </w:rPr>
        <w:t>是否有能力让资金发挥杠杆作用，为生物多样性调动更多资金；</w:t>
      </w:r>
      <w:r w:rsidRPr="00503F81">
        <w:rPr>
          <w:sz w:val="24"/>
          <w:szCs w:val="24"/>
          <w:lang w:eastAsia="zh-CN"/>
        </w:rPr>
        <w:t>建立和运行金融工具的成本</w:t>
      </w:r>
      <w:r w:rsidRPr="00503F81">
        <w:rPr>
          <w:rFonts w:hint="eastAsia"/>
          <w:sz w:val="24"/>
          <w:szCs w:val="24"/>
          <w:lang w:eastAsia="zh-CN"/>
        </w:rPr>
        <w:t>；让公共部门和私营部门资金发挥杠杆作用；以及整合各个环境领域</w:t>
      </w:r>
      <w:r w:rsidRPr="00503F81">
        <w:rPr>
          <w:sz w:val="24"/>
          <w:szCs w:val="24"/>
          <w:lang w:eastAsia="zh-CN"/>
        </w:rPr>
        <w:t>。</w:t>
      </w:r>
      <w:r>
        <w:rPr>
          <w:rFonts w:hint="eastAsia"/>
          <w:sz w:val="24"/>
          <w:szCs w:val="24"/>
          <w:lang w:eastAsia="zh-CN"/>
        </w:rPr>
        <w:t>]</w:t>
      </w:r>
    </w:p>
    <w:p w14:paraId="717176D4" w14:textId="77777777" w:rsidR="009148BF" w:rsidRPr="00503F81" w:rsidRDefault="009148BF" w:rsidP="000C737F">
      <w:pPr>
        <w:tabs>
          <w:tab w:val="clear" w:pos="567"/>
          <w:tab w:val="clear" w:pos="1134"/>
          <w:tab w:val="clear" w:pos="1701"/>
          <w:tab w:val="clear" w:pos="2268"/>
        </w:tabs>
        <w:spacing w:before="120" w:after="120" w:line="240" w:lineRule="atLeast"/>
        <w:ind w:firstLine="490"/>
        <w:rPr>
          <w:b/>
          <w:bCs/>
          <w:noProof/>
          <w:sz w:val="24"/>
          <w:szCs w:val="24"/>
          <w:lang w:eastAsia="zh-CN"/>
        </w:rPr>
      </w:pPr>
      <w:r w:rsidRPr="00503F81">
        <w:rPr>
          <w:b/>
          <w:bCs/>
          <w:noProof/>
          <w:sz w:val="24"/>
          <w:szCs w:val="24"/>
          <w:lang w:eastAsia="zh-CN"/>
        </w:rPr>
        <w:t xml:space="preserve">D. </w:t>
      </w:r>
      <w:r w:rsidRPr="00503F81">
        <w:rPr>
          <w:b/>
          <w:bCs/>
          <w:noProof/>
          <w:sz w:val="24"/>
          <w:szCs w:val="24"/>
          <w:lang w:eastAsia="zh-CN"/>
        </w:rPr>
        <w:tab/>
      </w:r>
      <w:r w:rsidRPr="00503F81">
        <w:rPr>
          <w:rFonts w:hint="eastAsia"/>
          <w:b/>
          <w:bCs/>
          <w:noProof/>
          <w:sz w:val="24"/>
          <w:szCs w:val="24"/>
          <w:lang w:eastAsia="zh-CN"/>
        </w:rPr>
        <w:t>执行</w:t>
      </w:r>
      <w:r w:rsidRPr="00503F81">
        <w:rPr>
          <w:b/>
          <w:bCs/>
          <w:noProof/>
          <w:sz w:val="24"/>
          <w:szCs w:val="24"/>
          <w:lang w:eastAsia="zh-CN"/>
        </w:rPr>
        <w:t>程序</w:t>
      </w:r>
    </w:p>
    <w:p w14:paraId="28E8A9D0" w14:textId="77777777" w:rsidR="009148BF" w:rsidRPr="00503F81" w:rsidRDefault="009148BF" w:rsidP="000C737F">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sz w:val="24"/>
          <w:szCs w:val="24"/>
          <w:lang w:eastAsia="zh-CN"/>
        </w:rPr>
        <w:t>[</w:t>
      </w:r>
      <w:r>
        <w:rPr>
          <w:rFonts w:hint="eastAsia"/>
          <w:sz w:val="24"/>
          <w:szCs w:val="24"/>
          <w:lang w:eastAsia="zh-CN"/>
        </w:rPr>
        <w:t>6.</w:t>
      </w:r>
      <w:r>
        <w:rPr>
          <w:sz w:val="24"/>
          <w:szCs w:val="24"/>
          <w:lang w:eastAsia="zh-CN"/>
        </w:rPr>
        <w:tab/>
      </w:r>
      <w:r w:rsidRPr="00503F81">
        <w:rPr>
          <w:sz w:val="24"/>
          <w:szCs w:val="24"/>
          <w:lang w:eastAsia="zh-CN"/>
        </w:rPr>
        <w:t>执行秘书将与主席团磋商，聘请一</w:t>
      </w:r>
      <w:r w:rsidRPr="00503F81">
        <w:rPr>
          <w:rFonts w:hint="eastAsia"/>
          <w:sz w:val="24"/>
          <w:szCs w:val="24"/>
          <w:lang w:eastAsia="zh-CN"/>
        </w:rPr>
        <w:t>位</w:t>
      </w:r>
      <w:r w:rsidRPr="00503F81">
        <w:rPr>
          <w:sz w:val="24"/>
          <w:szCs w:val="24"/>
          <w:lang w:eastAsia="zh-CN"/>
        </w:rPr>
        <w:t>经验丰富的独立</w:t>
      </w:r>
      <w:r w:rsidRPr="00503F81">
        <w:rPr>
          <w:rFonts w:hint="eastAsia"/>
          <w:sz w:val="24"/>
          <w:szCs w:val="24"/>
          <w:lang w:eastAsia="zh-CN"/>
        </w:rPr>
        <w:t>评估</w:t>
      </w:r>
      <w:r w:rsidRPr="00503F81">
        <w:rPr>
          <w:sz w:val="24"/>
          <w:szCs w:val="24"/>
          <w:lang w:eastAsia="zh-CN"/>
        </w:rPr>
        <w:t>人，根据上述目的、方法和标准进行审查。</w:t>
      </w:r>
      <w:r>
        <w:rPr>
          <w:sz w:val="24"/>
          <w:szCs w:val="24"/>
          <w:lang w:eastAsia="zh-CN"/>
        </w:rPr>
        <w:t>]</w:t>
      </w:r>
    </w:p>
    <w:p w14:paraId="00C761B7" w14:textId="77777777" w:rsidR="009148BF" w:rsidRDefault="009148BF" w:rsidP="000C737F">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sz w:val="24"/>
          <w:szCs w:val="24"/>
          <w:lang w:eastAsia="zh-CN"/>
        </w:rPr>
        <w:t>[</w:t>
      </w:r>
      <w:r>
        <w:rPr>
          <w:rFonts w:hint="eastAsia"/>
          <w:sz w:val="24"/>
          <w:szCs w:val="24"/>
          <w:lang w:eastAsia="zh-CN"/>
        </w:rPr>
        <w:t>7.</w:t>
      </w:r>
      <w:r>
        <w:rPr>
          <w:sz w:val="24"/>
          <w:szCs w:val="24"/>
          <w:lang w:eastAsia="zh-CN"/>
        </w:rPr>
        <w:tab/>
      </w:r>
      <w:r w:rsidRPr="00503F81">
        <w:rPr>
          <w:rFonts w:hint="eastAsia"/>
          <w:sz w:val="24"/>
          <w:szCs w:val="24"/>
          <w:lang w:eastAsia="zh-CN"/>
        </w:rPr>
        <w:t>评估</w:t>
      </w:r>
      <w:r w:rsidRPr="00503F81">
        <w:rPr>
          <w:sz w:val="24"/>
          <w:szCs w:val="24"/>
          <w:lang w:eastAsia="zh-CN"/>
        </w:rPr>
        <w:t>人</w:t>
      </w:r>
      <w:r>
        <w:rPr>
          <w:rFonts w:hint="eastAsia"/>
          <w:sz w:val="24"/>
          <w:szCs w:val="24"/>
          <w:lang w:eastAsia="zh-CN"/>
        </w:rPr>
        <w:t>进行审查时</w:t>
      </w:r>
      <w:r w:rsidRPr="00503F81">
        <w:rPr>
          <w:sz w:val="24"/>
          <w:szCs w:val="24"/>
          <w:lang w:eastAsia="zh-CN"/>
        </w:rPr>
        <w:t>将</w:t>
      </w:r>
      <w:r>
        <w:rPr>
          <w:rFonts w:hint="eastAsia"/>
          <w:sz w:val="24"/>
          <w:szCs w:val="24"/>
          <w:lang w:eastAsia="zh-CN"/>
        </w:rPr>
        <w:t>视</w:t>
      </w:r>
      <w:r w:rsidRPr="00503F81">
        <w:rPr>
          <w:sz w:val="24"/>
          <w:szCs w:val="24"/>
          <w:lang w:eastAsia="zh-CN"/>
        </w:rPr>
        <w:t>需要</w:t>
      </w:r>
      <w:r>
        <w:rPr>
          <w:rFonts w:hint="eastAsia"/>
          <w:sz w:val="24"/>
          <w:szCs w:val="24"/>
          <w:lang w:eastAsia="zh-CN"/>
        </w:rPr>
        <w:t>开展</w:t>
      </w:r>
      <w:r w:rsidRPr="00503F81">
        <w:rPr>
          <w:sz w:val="24"/>
          <w:szCs w:val="24"/>
          <w:lang w:eastAsia="zh-CN"/>
        </w:rPr>
        <w:t>案头研究、问卷调查、访谈和实地访问，必要时将</w:t>
      </w:r>
      <w:r w:rsidRPr="00503F81">
        <w:rPr>
          <w:rFonts w:hint="eastAsia"/>
          <w:sz w:val="24"/>
          <w:szCs w:val="24"/>
          <w:lang w:eastAsia="zh-CN"/>
        </w:rPr>
        <w:t>为此</w:t>
      </w:r>
      <w:r w:rsidRPr="00503F81">
        <w:rPr>
          <w:sz w:val="24"/>
          <w:szCs w:val="24"/>
          <w:lang w:eastAsia="zh-CN"/>
        </w:rPr>
        <w:t>与</w:t>
      </w:r>
      <w:r w:rsidRPr="00503F81">
        <w:rPr>
          <w:rFonts w:hint="eastAsia"/>
          <w:sz w:val="24"/>
          <w:szCs w:val="24"/>
          <w:lang w:eastAsia="zh-CN"/>
        </w:rPr>
        <w:t>全球环境</w:t>
      </w:r>
      <w:r w:rsidRPr="00503F81">
        <w:rPr>
          <w:sz w:val="24"/>
          <w:szCs w:val="24"/>
          <w:lang w:eastAsia="zh-CN"/>
        </w:rPr>
        <w:t>基金</w:t>
      </w:r>
      <w:r w:rsidRPr="00503F81">
        <w:rPr>
          <w:rFonts w:hint="eastAsia"/>
          <w:sz w:val="24"/>
          <w:szCs w:val="24"/>
          <w:lang w:eastAsia="zh-CN"/>
        </w:rPr>
        <w:t>及</w:t>
      </w:r>
      <w:r w:rsidRPr="00503F81">
        <w:rPr>
          <w:sz w:val="24"/>
          <w:szCs w:val="24"/>
          <w:lang w:eastAsia="zh-CN"/>
        </w:rPr>
        <w:t>其独立评估办公室合作</w:t>
      </w:r>
      <w:r w:rsidRPr="00503F81">
        <w:rPr>
          <w:rFonts w:hint="eastAsia"/>
          <w:sz w:val="24"/>
          <w:szCs w:val="24"/>
          <w:lang w:eastAsia="zh-CN"/>
        </w:rPr>
        <w:t>，</w:t>
      </w:r>
      <w:r w:rsidRPr="00503F81">
        <w:rPr>
          <w:sz w:val="24"/>
          <w:szCs w:val="24"/>
          <w:lang w:eastAsia="zh-CN"/>
        </w:rPr>
        <w:t>并</w:t>
      </w:r>
      <w:r w:rsidRPr="00503F81">
        <w:rPr>
          <w:rFonts w:hint="eastAsia"/>
          <w:sz w:val="24"/>
          <w:szCs w:val="24"/>
          <w:lang w:eastAsia="zh-CN"/>
        </w:rPr>
        <w:t>开展其他独立评估，例如多边绩效网的评估，并</w:t>
      </w:r>
      <w:r w:rsidRPr="00503F81">
        <w:rPr>
          <w:sz w:val="24"/>
          <w:szCs w:val="24"/>
          <w:lang w:eastAsia="zh-CN"/>
        </w:rPr>
        <w:t>对收到的信息进行汇编和综合。</w:t>
      </w:r>
      <w:r>
        <w:rPr>
          <w:sz w:val="24"/>
          <w:szCs w:val="24"/>
          <w:lang w:eastAsia="zh-CN"/>
        </w:rPr>
        <w:t>]</w:t>
      </w:r>
    </w:p>
    <w:p w14:paraId="7BFC5217" w14:textId="77777777" w:rsidR="009148BF" w:rsidRPr="00503F81" w:rsidRDefault="009148BF" w:rsidP="000C737F">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rFonts w:hint="eastAsia"/>
          <w:sz w:val="24"/>
          <w:szCs w:val="24"/>
          <w:lang w:eastAsia="zh-CN"/>
        </w:rPr>
        <w:t>[8.</w:t>
      </w:r>
      <w:r>
        <w:rPr>
          <w:sz w:val="24"/>
          <w:szCs w:val="24"/>
          <w:lang w:eastAsia="zh-CN"/>
        </w:rPr>
        <w:tab/>
      </w:r>
      <w:r w:rsidRPr="00503F81">
        <w:rPr>
          <w:sz w:val="24"/>
          <w:szCs w:val="24"/>
          <w:lang w:eastAsia="zh-CN"/>
        </w:rPr>
        <w:t>应特别努力收集</w:t>
      </w:r>
      <w:r w:rsidRPr="00503F81">
        <w:rPr>
          <w:rFonts w:hint="eastAsia"/>
          <w:sz w:val="24"/>
          <w:szCs w:val="24"/>
          <w:lang w:eastAsia="zh-CN"/>
        </w:rPr>
        <w:t>缔约方、私营部门、</w:t>
      </w:r>
      <w:r w:rsidRPr="00503F81">
        <w:rPr>
          <w:sz w:val="24"/>
          <w:szCs w:val="24"/>
          <w:lang w:eastAsia="zh-CN"/>
        </w:rPr>
        <w:t>土著人民和</w:t>
      </w:r>
      <w:r w:rsidRPr="00503F81">
        <w:rPr>
          <w:rFonts w:hint="eastAsia"/>
          <w:sz w:val="24"/>
          <w:szCs w:val="24"/>
          <w:lang w:eastAsia="zh-CN"/>
        </w:rPr>
        <w:t>地方</w:t>
      </w:r>
      <w:r w:rsidRPr="00503F81">
        <w:rPr>
          <w:sz w:val="24"/>
          <w:szCs w:val="24"/>
          <w:lang w:eastAsia="zh-CN"/>
        </w:rPr>
        <w:t>社区、妇女和青年的意见</w:t>
      </w:r>
      <w:r w:rsidRPr="00503F81">
        <w:rPr>
          <w:rFonts w:hint="eastAsia"/>
          <w:sz w:val="24"/>
          <w:szCs w:val="24"/>
          <w:lang w:eastAsia="zh-CN"/>
        </w:rPr>
        <w:t>，包括</w:t>
      </w:r>
      <w:r>
        <w:rPr>
          <w:sz w:val="24"/>
          <w:szCs w:val="24"/>
          <w:lang w:eastAsia="zh-CN"/>
        </w:rPr>
        <w:t>[</w:t>
      </w:r>
      <w:r>
        <w:rPr>
          <w:rFonts w:hint="eastAsia"/>
          <w:sz w:val="24"/>
          <w:szCs w:val="24"/>
          <w:lang w:eastAsia="zh-CN"/>
        </w:rPr>
        <w:t>酌情</w:t>
      </w:r>
      <w:r>
        <w:rPr>
          <w:sz w:val="24"/>
          <w:szCs w:val="24"/>
          <w:lang w:eastAsia="zh-CN"/>
        </w:rPr>
        <w:t>]</w:t>
      </w:r>
      <w:r w:rsidRPr="005878D9">
        <w:rPr>
          <w:rFonts w:hint="eastAsia"/>
          <w:sz w:val="24"/>
          <w:szCs w:val="24"/>
          <w:lang w:eastAsia="zh-CN"/>
        </w:rPr>
        <w:t xml:space="preserve"> </w:t>
      </w:r>
      <w:r>
        <w:rPr>
          <w:rFonts w:hint="eastAsia"/>
          <w:sz w:val="24"/>
          <w:szCs w:val="24"/>
          <w:lang w:eastAsia="zh-CN"/>
        </w:rPr>
        <w:t>[</w:t>
      </w:r>
      <w:r>
        <w:rPr>
          <w:rFonts w:hint="eastAsia"/>
          <w:sz w:val="24"/>
          <w:szCs w:val="24"/>
          <w:lang w:eastAsia="zh-CN"/>
        </w:rPr>
        <w:t>针对项目的环境目标并依照相关国家法律，</w:t>
      </w:r>
      <w:r>
        <w:rPr>
          <w:rFonts w:hint="eastAsia"/>
          <w:sz w:val="24"/>
          <w:szCs w:val="24"/>
          <w:lang w:eastAsia="zh-CN"/>
        </w:rPr>
        <w:t>]</w:t>
      </w:r>
      <w:r>
        <w:rPr>
          <w:rFonts w:hint="eastAsia"/>
          <w:sz w:val="24"/>
          <w:szCs w:val="24"/>
          <w:lang w:eastAsia="zh-CN"/>
        </w:rPr>
        <w:t>收集</w:t>
      </w:r>
      <w:r w:rsidRPr="00503F81">
        <w:rPr>
          <w:rFonts w:hint="eastAsia"/>
          <w:sz w:val="24"/>
          <w:szCs w:val="24"/>
          <w:lang w:eastAsia="zh-CN"/>
        </w:rPr>
        <w:t>关于</w:t>
      </w:r>
      <w:r w:rsidRPr="00503F81">
        <w:rPr>
          <w:sz w:val="24"/>
          <w:szCs w:val="24"/>
          <w:lang w:eastAsia="zh-CN"/>
        </w:rPr>
        <w:t>其权</w:t>
      </w:r>
      <w:r w:rsidRPr="00503F81">
        <w:rPr>
          <w:rFonts w:hint="eastAsia"/>
          <w:sz w:val="24"/>
          <w:szCs w:val="24"/>
          <w:lang w:eastAsia="zh-CN"/>
        </w:rPr>
        <w:t>利可能受到的</w:t>
      </w:r>
      <w:r w:rsidRPr="00503F81">
        <w:rPr>
          <w:sz w:val="24"/>
          <w:szCs w:val="24"/>
          <w:lang w:eastAsia="zh-CN"/>
        </w:rPr>
        <w:t>影响的信息。</w:t>
      </w:r>
      <w:r>
        <w:rPr>
          <w:rFonts w:hint="eastAsia"/>
          <w:sz w:val="24"/>
          <w:szCs w:val="24"/>
          <w:lang w:eastAsia="zh-CN"/>
        </w:rPr>
        <w:t>]</w:t>
      </w:r>
    </w:p>
    <w:p w14:paraId="19E6276F" w14:textId="77777777" w:rsidR="009148BF" w:rsidRPr="00503F81" w:rsidRDefault="009148BF" w:rsidP="000C737F">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sz w:val="24"/>
          <w:szCs w:val="24"/>
          <w:lang w:eastAsia="zh-CN"/>
        </w:rPr>
        <w:t>[</w:t>
      </w:r>
      <w:r>
        <w:rPr>
          <w:rFonts w:hint="eastAsia"/>
          <w:sz w:val="24"/>
          <w:szCs w:val="24"/>
          <w:lang w:eastAsia="zh-CN"/>
        </w:rPr>
        <w:t>9.</w:t>
      </w:r>
      <w:r>
        <w:rPr>
          <w:sz w:val="24"/>
          <w:szCs w:val="24"/>
          <w:lang w:eastAsia="zh-CN"/>
        </w:rPr>
        <w:tab/>
      </w:r>
      <w:r w:rsidRPr="00503F81">
        <w:rPr>
          <w:rFonts w:hint="eastAsia"/>
          <w:sz w:val="24"/>
          <w:szCs w:val="24"/>
          <w:lang w:eastAsia="zh-CN"/>
        </w:rPr>
        <w:t>评估人的综合报告草案和建议将提交全球环境基金审查和评论。这些评论将列入文件，并按来源标明</w:t>
      </w:r>
      <w:r w:rsidRPr="00503F81">
        <w:rPr>
          <w:sz w:val="24"/>
          <w:szCs w:val="24"/>
          <w:lang w:eastAsia="zh-CN"/>
        </w:rPr>
        <w:t>。</w:t>
      </w:r>
      <w:r w:rsidRPr="00503F81">
        <w:rPr>
          <w:rFonts w:hint="eastAsia"/>
          <w:sz w:val="24"/>
          <w:szCs w:val="24"/>
          <w:lang w:eastAsia="zh-CN"/>
        </w:rPr>
        <w:t xml:space="preserve"> </w:t>
      </w:r>
      <w:r>
        <w:rPr>
          <w:sz w:val="24"/>
          <w:szCs w:val="24"/>
          <w:lang w:eastAsia="zh-CN"/>
        </w:rPr>
        <w:t>]</w:t>
      </w:r>
    </w:p>
    <w:p w14:paraId="2D837BB5" w14:textId="45707E5E" w:rsidR="009148BF" w:rsidRDefault="009148BF" w:rsidP="000C737F">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rFonts w:hint="eastAsia"/>
          <w:sz w:val="24"/>
          <w:szCs w:val="24"/>
          <w:lang w:eastAsia="zh-CN"/>
        </w:rPr>
        <w:t>[10.</w:t>
      </w:r>
      <w:r>
        <w:rPr>
          <w:sz w:val="24"/>
          <w:szCs w:val="24"/>
          <w:lang w:eastAsia="zh-CN"/>
        </w:rPr>
        <w:tab/>
      </w:r>
      <w:r w:rsidRPr="00503F81">
        <w:rPr>
          <w:rFonts w:hint="eastAsia"/>
          <w:sz w:val="24"/>
          <w:szCs w:val="24"/>
          <w:lang w:eastAsia="zh-CN"/>
        </w:rPr>
        <w:t>报告应包括一项附件，即</w:t>
      </w:r>
      <w:r w:rsidRPr="00503F81">
        <w:rPr>
          <w:rFonts w:hint="eastAsia"/>
          <w:sz w:val="24"/>
          <w:szCs w:val="24"/>
          <w:lang w:eastAsia="zh-CN"/>
        </w:rPr>
        <w:t>2025</w:t>
      </w:r>
      <w:r w:rsidRPr="00503F81">
        <w:rPr>
          <w:rFonts w:hint="eastAsia"/>
          <w:sz w:val="24"/>
          <w:szCs w:val="24"/>
          <w:lang w:eastAsia="zh-CN"/>
        </w:rPr>
        <w:t>年</w:t>
      </w:r>
      <w:r w:rsidRPr="00503F81">
        <w:rPr>
          <w:rFonts w:hint="eastAsia"/>
          <w:sz w:val="24"/>
          <w:szCs w:val="24"/>
          <w:lang w:eastAsia="zh-CN"/>
        </w:rPr>
        <w:t>2</w:t>
      </w:r>
      <w:r w:rsidRPr="00503F81">
        <w:rPr>
          <w:rFonts w:hint="eastAsia"/>
          <w:sz w:val="24"/>
          <w:szCs w:val="24"/>
          <w:lang w:eastAsia="zh-CN"/>
        </w:rPr>
        <w:t>月</w:t>
      </w:r>
      <w:r w:rsidRPr="0057093D">
        <w:rPr>
          <w:rFonts w:hint="eastAsia"/>
          <w:sz w:val="24"/>
          <w:szCs w:val="24"/>
          <w:lang w:eastAsia="zh-CN"/>
        </w:rPr>
        <w:t>27</w:t>
      </w:r>
      <w:r w:rsidRPr="0057093D">
        <w:rPr>
          <w:rFonts w:hint="eastAsia"/>
          <w:sz w:val="24"/>
          <w:szCs w:val="24"/>
          <w:lang w:eastAsia="zh-CN"/>
        </w:rPr>
        <w:t>日第</w:t>
      </w:r>
      <w:hyperlink r:id="rId61" w:history="1">
        <w:r w:rsidR="00A62BFD" w:rsidRPr="0057093D">
          <w:rPr>
            <w:rStyle w:val="Hyperlink"/>
            <w:sz w:val="24"/>
            <w:szCs w:val="24"/>
            <w:lang w:eastAsia="zh-CN"/>
          </w:rPr>
          <w:t>16/3</w:t>
        </w:r>
        <w:r w:rsidR="0057093D" w:rsidRPr="0057093D">
          <w:rPr>
            <w:rStyle w:val="Hyperlink"/>
            <w:rFonts w:hint="eastAsia"/>
            <w:sz w:val="24"/>
            <w:szCs w:val="24"/>
            <w:lang w:eastAsia="zh-CN"/>
          </w:rPr>
          <w:t>3</w:t>
        </w:r>
      </w:hyperlink>
      <w:r w:rsidRPr="0057093D">
        <w:rPr>
          <w:rFonts w:hint="eastAsia"/>
          <w:sz w:val="24"/>
          <w:szCs w:val="24"/>
          <w:lang w:eastAsia="zh-CN"/>
        </w:rPr>
        <w:t>号决定第</w:t>
      </w:r>
      <w:r w:rsidRPr="0057093D">
        <w:rPr>
          <w:rFonts w:hint="eastAsia"/>
          <w:sz w:val="24"/>
          <w:szCs w:val="24"/>
          <w:lang w:eastAsia="zh-CN"/>
        </w:rPr>
        <w:t>41</w:t>
      </w:r>
      <w:r w:rsidRPr="0057093D">
        <w:rPr>
          <w:rFonts w:hint="eastAsia"/>
          <w:sz w:val="24"/>
          <w:szCs w:val="24"/>
          <w:lang w:eastAsia="zh-CN"/>
        </w:rPr>
        <w:t>段要求进行的一项研究，将全球环境基金与其他相关多边环境协定的财务机制或类似工具进行比较，比较的内容包括其法律性质、供资模式和财务绩效、供资标准和程序、获得和发放模式、监测和评价、治理、运作的成本效益</w:t>
      </w:r>
      <w:r w:rsidRPr="0057093D">
        <w:rPr>
          <w:sz w:val="24"/>
          <w:szCs w:val="24"/>
          <w:lang w:eastAsia="zh-CN"/>
        </w:rPr>
        <w:t xml:space="preserve"> [</w:t>
      </w:r>
      <w:r w:rsidRPr="0057093D">
        <w:rPr>
          <w:rFonts w:hint="eastAsia"/>
          <w:sz w:val="24"/>
          <w:szCs w:val="24"/>
          <w:lang w:eastAsia="zh-CN"/>
        </w:rPr>
        <w:t>以及第</w:t>
      </w:r>
      <w:hyperlink r:id="rId62" w:history="1">
        <w:r w:rsidRPr="0057093D">
          <w:rPr>
            <w:rStyle w:val="Hyperlink"/>
            <w:sz w:val="24"/>
            <w:szCs w:val="24"/>
            <w:lang w:eastAsia="zh-CN"/>
          </w:rPr>
          <w:t>16/34</w:t>
        </w:r>
      </w:hyperlink>
      <w:r w:rsidRPr="0057093D">
        <w:rPr>
          <w:rFonts w:hint="eastAsia"/>
          <w:sz w:val="24"/>
          <w:szCs w:val="24"/>
          <w:lang w:eastAsia="zh-CN"/>
        </w:rPr>
        <w:t>号决定所载其他标准</w:t>
      </w:r>
      <w:r w:rsidRPr="0057093D">
        <w:rPr>
          <w:sz w:val="24"/>
          <w:szCs w:val="24"/>
          <w:lang w:eastAsia="zh-CN"/>
        </w:rPr>
        <w:t>]</w:t>
      </w:r>
      <w:r w:rsidRPr="0057093D">
        <w:rPr>
          <w:rFonts w:hint="eastAsia"/>
          <w:sz w:val="24"/>
          <w:szCs w:val="24"/>
          <w:lang w:eastAsia="zh-CN"/>
        </w:rPr>
        <w:t>。</w:t>
      </w:r>
      <w:r w:rsidRPr="0057093D">
        <w:rPr>
          <w:rFonts w:hint="eastAsia"/>
          <w:sz w:val="24"/>
          <w:szCs w:val="24"/>
          <w:lang w:eastAsia="zh-CN"/>
        </w:rPr>
        <w:t>]</w:t>
      </w:r>
    </w:p>
    <w:p w14:paraId="555466F0" w14:textId="570B3B33" w:rsidR="00842786" w:rsidRPr="00503F81" w:rsidRDefault="003937A7" w:rsidP="000C737F">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rFonts w:hint="eastAsia"/>
          <w:sz w:val="24"/>
          <w:szCs w:val="24"/>
          <w:lang w:eastAsia="zh-CN"/>
        </w:rPr>
        <w:t>[</w:t>
      </w:r>
      <w:r w:rsidR="00842786" w:rsidRPr="00842786">
        <w:rPr>
          <w:sz w:val="24"/>
          <w:szCs w:val="24"/>
          <w:lang w:eastAsia="zh-CN"/>
        </w:rPr>
        <w:t>10</w:t>
      </w:r>
      <w:r w:rsidR="00842786" w:rsidRPr="00D5357A">
        <w:rPr>
          <w:rFonts w:eastAsia="KaiTi"/>
          <w:sz w:val="24"/>
          <w:szCs w:val="24"/>
          <w:lang w:eastAsia="zh-CN"/>
        </w:rPr>
        <w:t>之二</w:t>
      </w:r>
      <w:r w:rsidR="00D5357A">
        <w:rPr>
          <w:rFonts w:hint="eastAsia"/>
          <w:sz w:val="24"/>
          <w:szCs w:val="24"/>
          <w:lang w:eastAsia="zh-CN"/>
        </w:rPr>
        <w:t xml:space="preserve">  </w:t>
      </w:r>
      <w:r w:rsidR="00842786" w:rsidRPr="00842786">
        <w:rPr>
          <w:sz w:val="24"/>
          <w:szCs w:val="24"/>
          <w:lang w:eastAsia="zh-CN"/>
        </w:rPr>
        <w:t>报告的附件应包括第</w:t>
      </w:r>
      <w:hyperlink r:id="rId63" w:history="1">
        <w:r w:rsidR="00842786" w:rsidRPr="00D5357A">
          <w:rPr>
            <w:rStyle w:val="Hyperlink"/>
            <w:sz w:val="24"/>
            <w:szCs w:val="24"/>
            <w:lang w:eastAsia="zh-CN"/>
          </w:rPr>
          <w:t>15/15</w:t>
        </w:r>
      </w:hyperlink>
      <w:r w:rsidR="00842786" w:rsidRPr="00842786">
        <w:rPr>
          <w:sz w:val="24"/>
          <w:szCs w:val="24"/>
          <w:lang w:eastAsia="zh-CN"/>
        </w:rPr>
        <w:t>号决定提到的</w:t>
      </w:r>
      <w:r w:rsidR="0078294C">
        <w:rPr>
          <w:rFonts w:hint="eastAsia"/>
          <w:sz w:val="24"/>
          <w:szCs w:val="24"/>
          <w:lang w:eastAsia="zh-CN"/>
        </w:rPr>
        <w:t>盘点</w:t>
      </w:r>
      <w:r w:rsidR="00842786" w:rsidRPr="00842786">
        <w:rPr>
          <w:sz w:val="24"/>
          <w:szCs w:val="24"/>
          <w:lang w:eastAsia="zh-CN"/>
        </w:rPr>
        <w:t>审查。</w:t>
      </w:r>
      <w:r>
        <w:rPr>
          <w:rFonts w:hint="eastAsia"/>
          <w:sz w:val="24"/>
          <w:szCs w:val="24"/>
          <w:lang w:eastAsia="zh-CN"/>
        </w:rPr>
        <w:t>]</w:t>
      </w:r>
    </w:p>
    <w:p w14:paraId="282D92F1" w14:textId="77777777" w:rsidR="009148BF" w:rsidRPr="00A2443A" w:rsidRDefault="009148BF" w:rsidP="000C737F">
      <w:pPr>
        <w:pStyle w:val="CBDNormalNoNumber"/>
        <w:tabs>
          <w:tab w:val="clear" w:pos="567"/>
          <w:tab w:val="clear" w:pos="1134"/>
          <w:tab w:val="clear" w:pos="1701"/>
          <w:tab w:val="clear" w:pos="2268"/>
          <w:tab w:val="clear" w:pos="2835"/>
          <w:tab w:val="clear" w:pos="3402"/>
        </w:tabs>
        <w:topLinePunct/>
        <w:ind w:left="490"/>
        <w:rPr>
          <w:sz w:val="24"/>
          <w:szCs w:val="24"/>
          <w:lang w:eastAsia="zh-CN"/>
        </w:rPr>
      </w:pPr>
      <w:r>
        <w:rPr>
          <w:rFonts w:hint="eastAsia"/>
          <w:sz w:val="24"/>
          <w:szCs w:val="24"/>
          <w:lang w:eastAsia="zh-CN"/>
        </w:rPr>
        <w:t>[11.</w:t>
      </w:r>
      <w:r>
        <w:rPr>
          <w:sz w:val="24"/>
          <w:szCs w:val="24"/>
          <w:lang w:eastAsia="zh-CN"/>
        </w:rPr>
        <w:tab/>
      </w:r>
      <w:r w:rsidRPr="00503F81">
        <w:rPr>
          <w:sz w:val="24"/>
          <w:szCs w:val="24"/>
          <w:lang w:eastAsia="zh-CN"/>
        </w:rPr>
        <w:t>执行秘书将</w:t>
      </w:r>
      <w:r>
        <w:rPr>
          <w:rFonts w:hint="eastAsia"/>
          <w:sz w:val="24"/>
          <w:szCs w:val="24"/>
          <w:lang w:eastAsia="zh-CN"/>
        </w:rPr>
        <w:t>以</w:t>
      </w:r>
      <w:r w:rsidRPr="00503F81">
        <w:rPr>
          <w:sz w:val="24"/>
          <w:szCs w:val="24"/>
          <w:lang w:eastAsia="zh-CN"/>
        </w:rPr>
        <w:t>独立评估人的综合报告和建议</w:t>
      </w:r>
      <w:r>
        <w:rPr>
          <w:rFonts w:hint="eastAsia"/>
          <w:sz w:val="24"/>
          <w:szCs w:val="24"/>
          <w:lang w:eastAsia="zh-CN"/>
        </w:rPr>
        <w:t>为基础</w:t>
      </w:r>
      <w:r w:rsidRPr="00503F81">
        <w:rPr>
          <w:sz w:val="24"/>
          <w:szCs w:val="24"/>
          <w:lang w:eastAsia="zh-CN"/>
        </w:rPr>
        <w:t>，与</w:t>
      </w:r>
      <w:r w:rsidRPr="00503F81">
        <w:rPr>
          <w:rFonts w:hint="eastAsia"/>
          <w:sz w:val="24"/>
          <w:szCs w:val="24"/>
          <w:lang w:eastAsia="zh-CN"/>
        </w:rPr>
        <w:t>全球环境</w:t>
      </w:r>
      <w:r w:rsidRPr="00503F81">
        <w:rPr>
          <w:sz w:val="24"/>
          <w:szCs w:val="24"/>
          <w:lang w:eastAsia="zh-CN"/>
        </w:rPr>
        <w:t>基金磋商，拟定关于第七次财务机制成效四年度审查的决定草案，包括</w:t>
      </w:r>
      <w:r w:rsidRPr="00503F81">
        <w:rPr>
          <w:rFonts w:hint="eastAsia"/>
          <w:sz w:val="24"/>
          <w:szCs w:val="24"/>
          <w:lang w:eastAsia="zh-CN"/>
        </w:rPr>
        <w:t>提出</w:t>
      </w:r>
      <w:r w:rsidRPr="00503F81">
        <w:rPr>
          <w:sz w:val="24"/>
          <w:szCs w:val="24"/>
          <w:lang w:eastAsia="zh-CN"/>
        </w:rPr>
        <w:t>提高财务机制成效的具体行动建议，</w:t>
      </w:r>
      <w:r>
        <w:rPr>
          <w:rFonts w:hint="eastAsia"/>
          <w:sz w:val="24"/>
          <w:szCs w:val="24"/>
          <w:lang w:eastAsia="zh-CN"/>
        </w:rPr>
        <w:t>[</w:t>
      </w:r>
      <w:r>
        <w:rPr>
          <w:rFonts w:hint="eastAsia"/>
          <w:sz w:val="24"/>
          <w:szCs w:val="24"/>
          <w:lang w:eastAsia="zh-CN"/>
        </w:rPr>
        <w:t>酌情</w:t>
      </w:r>
      <w:r>
        <w:rPr>
          <w:rFonts w:hint="eastAsia"/>
          <w:sz w:val="24"/>
          <w:szCs w:val="24"/>
          <w:lang w:eastAsia="zh-CN"/>
        </w:rPr>
        <w:t>]</w:t>
      </w:r>
      <w:r w:rsidRPr="00503F81">
        <w:rPr>
          <w:sz w:val="24"/>
          <w:szCs w:val="24"/>
          <w:lang w:eastAsia="zh-CN"/>
        </w:rPr>
        <w:t>供执行问题附属机构审议，以便向缔约方大会第十八届会议提</w:t>
      </w:r>
      <w:r>
        <w:rPr>
          <w:rFonts w:hint="eastAsia"/>
          <w:sz w:val="24"/>
          <w:szCs w:val="24"/>
          <w:lang w:eastAsia="zh-CN"/>
        </w:rPr>
        <w:t>交</w:t>
      </w:r>
      <w:r w:rsidRPr="00503F81">
        <w:rPr>
          <w:sz w:val="24"/>
          <w:szCs w:val="24"/>
          <w:lang w:eastAsia="zh-CN"/>
        </w:rPr>
        <w:t>建议。</w:t>
      </w:r>
      <w:r>
        <w:rPr>
          <w:rFonts w:hint="eastAsia"/>
          <w:sz w:val="24"/>
          <w:szCs w:val="24"/>
          <w:lang w:eastAsia="zh-CN"/>
        </w:rPr>
        <w:t>]</w:t>
      </w:r>
    </w:p>
    <w:p w14:paraId="4B94AB90" w14:textId="77777777" w:rsidR="009148BF" w:rsidRDefault="009148BF" w:rsidP="00F513D6">
      <w:pPr>
        <w:pStyle w:val="Item"/>
        <w:keepNext/>
        <w:outlineLvl w:val="0"/>
        <w:rPr>
          <w:rFonts w:ascii="SimSun" w:eastAsia="SimSun" w:hAnsi="SimSun" w:cs="SimSun"/>
          <w:sz w:val="28"/>
          <w:szCs w:val="28"/>
          <w:lang w:eastAsia="zh-CN"/>
        </w:rPr>
      </w:pPr>
    </w:p>
    <w:p w14:paraId="3B520DF3" w14:textId="77777777" w:rsidR="007A37A9" w:rsidRDefault="007A37A9" w:rsidP="00F513D6">
      <w:pPr>
        <w:pStyle w:val="Item"/>
        <w:keepNext/>
        <w:outlineLvl w:val="0"/>
        <w:rPr>
          <w:rFonts w:ascii="SimSun" w:eastAsia="SimSun" w:hAnsi="SimSun" w:cs="SimSun"/>
          <w:sz w:val="28"/>
          <w:szCs w:val="28"/>
          <w:lang w:eastAsia="zh-CN"/>
        </w:rPr>
      </w:pPr>
    </w:p>
    <w:p w14:paraId="66AC4EB3" w14:textId="77777777" w:rsidR="007A37A9" w:rsidRDefault="007A37A9">
      <w:pPr>
        <w:tabs>
          <w:tab w:val="clear" w:pos="567"/>
          <w:tab w:val="clear" w:pos="1134"/>
          <w:tab w:val="clear" w:pos="1701"/>
          <w:tab w:val="clear" w:pos="2268"/>
        </w:tabs>
        <w:spacing w:after="160" w:line="259" w:lineRule="auto"/>
        <w:jc w:val="left"/>
        <w:rPr>
          <w:rFonts w:ascii="SimSun" w:hAnsi="SimSun" w:cs="SimSun"/>
          <w:b/>
          <w:iCs/>
          <w:snapToGrid w:val="0"/>
          <w:kern w:val="22"/>
          <w:sz w:val="28"/>
          <w:szCs w:val="28"/>
          <w:lang w:val="en-GB" w:eastAsia="zh-CN"/>
        </w:rPr>
      </w:pPr>
      <w:r>
        <w:rPr>
          <w:rFonts w:ascii="SimSun" w:hAnsi="SimSun" w:cs="SimSun"/>
          <w:sz w:val="28"/>
          <w:szCs w:val="28"/>
          <w:lang w:eastAsia="zh-CN"/>
        </w:rPr>
        <w:br w:type="page"/>
      </w:r>
    </w:p>
    <w:p w14:paraId="6EB45500" w14:textId="3E083B8F" w:rsidR="003C2B49" w:rsidRPr="007A37A9" w:rsidRDefault="00972C95" w:rsidP="00523F9F">
      <w:pPr>
        <w:pStyle w:val="a"/>
      </w:pPr>
      <w:bookmarkStart w:id="30" w:name="_Toc178609088"/>
      <w:bookmarkStart w:id="31" w:name="_Toc242208775"/>
      <w:bookmarkEnd w:id="27"/>
      <w:r w:rsidRPr="007A37A9">
        <w:rPr>
          <w:rFonts w:hint="eastAsia"/>
        </w:rPr>
        <w:lastRenderedPageBreak/>
        <w:t>项目</w:t>
      </w:r>
      <w:r w:rsidR="007A37A9" w:rsidRPr="007A37A9">
        <w:rPr>
          <w:rFonts w:hint="eastAsia"/>
        </w:rPr>
        <w:t>9（a）</w:t>
      </w:r>
      <w:r w:rsidR="006E6758" w:rsidRPr="007A37A9">
        <w:t xml:space="preserve"> </w:t>
      </w:r>
      <w:r w:rsidR="006E6758" w:rsidRPr="007A37A9">
        <w:br/>
      </w:r>
      <w:r w:rsidRPr="007A37A9">
        <w:rPr>
          <w:rFonts w:hint="eastAsia"/>
        </w:rPr>
        <w:t>规划、监测、报告和审查机制</w:t>
      </w:r>
      <w:bookmarkEnd w:id="30"/>
      <w:r w:rsidR="007A37A9" w:rsidRPr="007A37A9">
        <w:rPr>
          <w:rFonts w:hint="eastAsia"/>
        </w:rPr>
        <w:t>：《昆明-蒙特利尔全球生物多样性框架》集体执行进度全球审查</w:t>
      </w:r>
      <w:bookmarkEnd w:id="31"/>
    </w:p>
    <w:tbl>
      <w:tblPr>
        <w:tblStyle w:val="TableGrid"/>
        <w:tblW w:w="0" w:type="auto"/>
        <w:tblLook w:val="04A0" w:firstRow="1" w:lastRow="0" w:firstColumn="1" w:lastColumn="0" w:noHBand="0" w:noVBand="1"/>
      </w:tblPr>
      <w:tblGrid>
        <w:gridCol w:w="9350"/>
      </w:tblGrid>
      <w:tr w:rsidR="00A607DA" w14:paraId="76529E52" w14:textId="77777777" w:rsidTr="009B27AD">
        <w:tc>
          <w:tcPr>
            <w:tcW w:w="9350" w:type="dxa"/>
            <w:tcBorders>
              <w:left w:val="nil"/>
              <w:right w:val="nil"/>
            </w:tcBorders>
          </w:tcPr>
          <w:p w14:paraId="563625BD" w14:textId="473F85B4" w:rsidR="00A607DA" w:rsidRPr="007A37A9" w:rsidRDefault="007A37A9" w:rsidP="00DD62DB">
            <w:pPr>
              <w:pStyle w:val="CBDNormalNoNumber"/>
              <w:spacing w:before="60" w:after="60"/>
              <w:ind w:firstLine="490"/>
              <w:rPr>
                <w:rFonts w:eastAsia="KaiTi"/>
                <w:sz w:val="24"/>
                <w:szCs w:val="24"/>
                <w:lang w:eastAsia="zh-CN"/>
              </w:rPr>
            </w:pPr>
            <w:r w:rsidRPr="007A37A9">
              <w:rPr>
                <w:rFonts w:eastAsia="KaiTi" w:hint="eastAsia"/>
                <w:sz w:val="24"/>
                <w:szCs w:val="24"/>
                <w:lang w:eastAsia="zh-CN"/>
              </w:rPr>
              <w:t>以下决定草案摘自执行问题附属机构第</w:t>
            </w:r>
            <w:hyperlink r:id="rId64" w:history="1">
              <w:r w:rsidRPr="007A37A9">
                <w:rPr>
                  <w:rStyle w:val="Hyperlink"/>
                  <w:rFonts w:eastAsia="KaiTi"/>
                  <w:sz w:val="24"/>
                  <w:szCs w:val="24"/>
                  <w:lang w:eastAsia="zh-CN"/>
                </w:rPr>
                <w:t>7</w:t>
              </w:r>
              <w:bookmarkStart w:id="32" w:name="_Hlt241585037"/>
              <w:bookmarkStart w:id="33" w:name="_Hlt241585038"/>
              <w:r w:rsidRPr="007A37A9">
                <w:rPr>
                  <w:rStyle w:val="Hyperlink"/>
                  <w:rFonts w:eastAsia="KaiTi"/>
                  <w:sz w:val="24"/>
                  <w:szCs w:val="24"/>
                  <w:lang w:eastAsia="zh-CN"/>
                </w:rPr>
                <w:t>/</w:t>
              </w:r>
              <w:bookmarkEnd w:id="32"/>
              <w:bookmarkEnd w:id="33"/>
              <w:r w:rsidRPr="007A37A9">
                <w:rPr>
                  <w:rStyle w:val="Hyperlink"/>
                  <w:rFonts w:eastAsia="KaiTi"/>
                  <w:sz w:val="24"/>
                  <w:szCs w:val="24"/>
                  <w:lang w:eastAsia="zh-CN"/>
                </w:rPr>
                <w:t>1</w:t>
              </w:r>
            </w:hyperlink>
            <w:r w:rsidRPr="007A37A9">
              <w:rPr>
                <w:rFonts w:eastAsia="KaiTi" w:hint="eastAsia"/>
                <w:sz w:val="24"/>
                <w:szCs w:val="24"/>
                <w:lang w:eastAsia="zh-CN"/>
              </w:rPr>
              <w:t>号建议</w:t>
            </w:r>
            <w:r w:rsidRPr="007A37A9">
              <w:rPr>
                <w:rFonts w:eastAsia="KaiTi" w:hint="eastAsia"/>
                <w:sz w:val="24"/>
                <w:szCs w:val="24"/>
                <w:lang w:eastAsia="zh-CN"/>
              </w:rPr>
              <w:t>A</w:t>
            </w:r>
            <w:r w:rsidRPr="007A37A9">
              <w:rPr>
                <w:rFonts w:eastAsia="KaiTi" w:hint="eastAsia"/>
                <w:sz w:val="24"/>
                <w:szCs w:val="24"/>
                <w:lang w:eastAsia="zh-CN"/>
              </w:rPr>
              <w:t>部分</w:t>
            </w:r>
            <w:r w:rsidR="00972C95" w:rsidRPr="007A37A9">
              <w:rPr>
                <w:rFonts w:eastAsia="KaiTi" w:hint="eastAsia"/>
                <w:sz w:val="24"/>
                <w:szCs w:val="24"/>
                <w:lang w:eastAsia="zh-CN"/>
              </w:rPr>
              <w:t>。</w:t>
            </w:r>
          </w:p>
        </w:tc>
      </w:tr>
    </w:tbl>
    <w:p w14:paraId="1E1D15CD" w14:textId="77777777" w:rsidR="00111495" w:rsidRPr="0050003A" w:rsidRDefault="00111495" w:rsidP="00DD62DB">
      <w:pPr>
        <w:pStyle w:val="ListParagraph"/>
        <w:numPr>
          <w:ilvl w:val="0"/>
          <w:numId w:val="0"/>
        </w:numPr>
        <w:kinsoku w:val="0"/>
        <w:overflowPunct w:val="0"/>
        <w:autoSpaceDE w:val="0"/>
        <w:autoSpaceDN w:val="0"/>
        <w:adjustRightInd w:val="0"/>
        <w:snapToGrid w:val="0"/>
        <w:spacing w:before="60" w:after="60"/>
        <w:contextualSpacing w:val="0"/>
        <w:rPr>
          <w:color w:val="000000" w:themeColor="text1"/>
          <w:szCs w:val="22"/>
          <w:lang w:eastAsia="zh-CN"/>
        </w:rPr>
      </w:pPr>
    </w:p>
    <w:p w14:paraId="09C23B4C" w14:textId="625F90F9" w:rsidR="009533F9" w:rsidRPr="000A08FC" w:rsidRDefault="009533F9" w:rsidP="000F57C8">
      <w:pPr>
        <w:pStyle w:val="CBDSubTitle"/>
        <w:keepNext w:val="0"/>
        <w:keepLines w:val="0"/>
        <w:tabs>
          <w:tab w:val="clear" w:pos="567"/>
          <w:tab w:val="clear" w:pos="1134"/>
          <w:tab w:val="clear" w:pos="1701"/>
          <w:tab w:val="clear" w:pos="2268"/>
          <w:tab w:val="clear" w:pos="2835"/>
          <w:tab w:val="clear" w:pos="3402"/>
        </w:tabs>
        <w:spacing w:before="120"/>
        <w:ind w:left="490"/>
        <w:rPr>
          <w:bCs/>
          <w:sz w:val="24"/>
          <w:szCs w:val="24"/>
          <w:lang w:eastAsia="zh-CN"/>
        </w:rPr>
      </w:pPr>
      <w:r>
        <w:rPr>
          <w:rFonts w:hint="eastAsia"/>
          <w:bCs/>
          <w:sz w:val="24"/>
          <w:szCs w:val="24"/>
          <w:lang w:eastAsia="zh-CN"/>
        </w:rPr>
        <w:t>缔约方大会第十七届会议对《</w:t>
      </w:r>
      <w:r w:rsidRPr="00A53AC2">
        <w:rPr>
          <w:bCs/>
          <w:sz w:val="24"/>
          <w:szCs w:val="24"/>
          <w:lang w:eastAsia="zh-CN"/>
        </w:rPr>
        <w:t>昆明</w:t>
      </w:r>
      <w:r w:rsidRPr="00A53AC2">
        <w:rPr>
          <w:bCs/>
          <w:sz w:val="24"/>
          <w:szCs w:val="24"/>
          <w:lang w:eastAsia="zh-CN"/>
        </w:rPr>
        <w:t>-</w:t>
      </w:r>
      <w:r w:rsidRPr="00A53AC2">
        <w:rPr>
          <w:bCs/>
          <w:sz w:val="24"/>
          <w:szCs w:val="24"/>
          <w:lang w:eastAsia="zh-CN"/>
        </w:rPr>
        <w:t>蒙特利尔全球生物多样性框架</w:t>
      </w:r>
      <w:r>
        <w:rPr>
          <w:rFonts w:hint="eastAsia"/>
          <w:bCs/>
          <w:sz w:val="24"/>
          <w:szCs w:val="24"/>
          <w:lang w:eastAsia="zh-CN"/>
        </w:rPr>
        <w:t>》</w:t>
      </w:r>
      <w:r w:rsidRPr="00A53AC2">
        <w:rPr>
          <w:bCs/>
          <w:sz w:val="24"/>
          <w:szCs w:val="24"/>
          <w:lang w:eastAsia="zh-CN"/>
        </w:rPr>
        <w:t>集体</w:t>
      </w:r>
      <w:r>
        <w:rPr>
          <w:rFonts w:hint="eastAsia"/>
          <w:bCs/>
          <w:sz w:val="24"/>
          <w:szCs w:val="24"/>
          <w:lang w:eastAsia="zh-CN"/>
        </w:rPr>
        <w:t>执行进度进行</w:t>
      </w:r>
      <w:r w:rsidRPr="0005636B">
        <w:rPr>
          <w:bCs/>
          <w:color w:val="000000" w:themeColor="text1"/>
          <w:sz w:val="24"/>
          <w:szCs w:val="24"/>
          <w:lang w:eastAsia="zh-CN"/>
        </w:rPr>
        <w:t>全球审查</w:t>
      </w:r>
    </w:p>
    <w:p w14:paraId="7B699A76" w14:textId="77777777" w:rsidR="009533F9" w:rsidRDefault="009533F9" w:rsidP="00542B70">
      <w:pPr>
        <w:tabs>
          <w:tab w:val="clear" w:pos="567"/>
          <w:tab w:val="clear" w:pos="1134"/>
          <w:tab w:val="clear" w:pos="1701"/>
          <w:tab w:val="clear" w:pos="2268"/>
        </w:tabs>
        <w:spacing w:before="120" w:after="120"/>
        <w:ind w:left="490" w:firstLine="490"/>
        <w:rPr>
          <w:rFonts w:ascii="KaiTi" w:eastAsia="KaiTi" w:hAnsi="KaiTi" w:cs="SimSun"/>
          <w:color w:val="000000" w:themeColor="text1"/>
          <w:sz w:val="24"/>
          <w:szCs w:val="24"/>
          <w:lang w:eastAsia="zh-CN"/>
        </w:rPr>
      </w:pPr>
      <w:r>
        <w:rPr>
          <w:rFonts w:ascii="KaiTi" w:eastAsia="KaiTi" w:hAnsi="KaiTi" w:cs="SimSun" w:hint="eastAsia"/>
          <w:color w:val="000000" w:themeColor="text1"/>
          <w:sz w:val="24"/>
          <w:szCs w:val="24"/>
          <w:lang w:eastAsia="zh-CN"/>
        </w:rPr>
        <w:t>缔约方大会，</w:t>
      </w:r>
    </w:p>
    <w:p w14:paraId="1D57A87D"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05636B">
        <w:rPr>
          <w:rFonts w:ascii="KaiTi" w:eastAsia="KaiTi" w:hAnsi="KaiTi" w:cs="SimSun" w:hint="eastAsia"/>
          <w:color w:val="000000" w:themeColor="text1"/>
          <w:sz w:val="24"/>
          <w:szCs w:val="24"/>
          <w:lang w:eastAsia="zh-CN"/>
        </w:rPr>
        <w:t>回顾</w:t>
      </w:r>
      <w:r w:rsidRPr="0005636B">
        <w:rPr>
          <w:rFonts w:ascii="SimSun" w:hAnsi="SimSun" w:cs="SimSun" w:hint="eastAsia"/>
          <w:color w:val="000000" w:themeColor="text1"/>
          <w:sz w:val="24"/>
          <w:szCs w:val="24"/>
          <w:lang w:eastAsia="zh-CN"/>
        </w:rPr>
        <w:t>缔约方大会</w:t>
      </w:r>
      <w:r w:rsidRPr="00893077">
        <w:rPr>
          <w:rFonts w:ascii="SimSun" w:hAnsi="SimSun" w:cs="SimSun" w:hint="eastAsia"/>
          <w:color w:val="000000" w:themeColor="text1"/>
          <w:sz w:val="24"/>
          <w:szCs w:val="24"/>
          <w:lang w:eastAsia="zh-CN"/>
        </w:rPr>
        <w:t>在</w:t>
      </w:r>
      <w:r w:rsidRPr="00893077">
        <w:rPr>
          <w:rFonts w:eastAsia="Times New Roman"/>
          <w:color w:val="000000" w:themeColor="text1"/>
          <w:sz w:val="24"/>
          <w:szCs w:val="24"/>
          <w:lang w:eastAsia="zh-CN"/>
        </w:rPr>
        <w:t>2022</w:t>
      </w:r>
      <w:r w:rsidRPr="00893077">
        <w:rPr>
          <w:rFonts w:ascii="SimSun" w:hAnsi="SimSun" w:cs="SimSun" w:hint="eastAsia"/>
          <w:color w:val="000000" w:themeColor="text1"/>
          <w:sz w:val="24"/>
          <w:szCs w:val="24"/>
          <w:lang w:eastAsia="zh-CN"/>
        </w:rPr>
        <w:t>年</w:t>
      </w:r>
      <w:r w:rsidRPr="00893077">
        <w:rPr>
          <w:rFonts w:eastAsia="Times New Roman"/>
          <w:color w:val="000000" w:themeColor="text1"/>
          <w:sz w:val="24"/>
          <w:szCs w:val="24"/>
          <w:lang w:eastAsia="zh-CN"/>
        </w:rPr>
        <w:t>12</w:t>
      </w:r>
      <w:r w:rsidRPr="00893077">
        <w:rPr>
          <w:rFonts w:ascii="SimSun" w:hAnsi="SimSun" w:cs="SimSun" w:hint="eastAsia"/>
          <w:color w:val="000000" w:themeColor="text1"/>
          <w:sz w:val="24"/>
          <w:szCs w:val="24"/>
          <w:lang w:eastAsia="zh-CN"/>
        </w:rPr>
        <w:t>月</w:t>
      </w:r>
      <w:r w:rsidRPr="00893077">
        <w:rPr>
          <w:rFonts w:eastAsia="Times New Roman"/>
          <w:color w:val="000000" w:themeColor="text1"/>
          <w:sz w:val="24"/>
          <w:szCs w:val="24"/>
          <w:lang w:eastAsia="zh-CN"/>
        </w:rPr>
        <w:t>19</w:t>
      </w:r>
      <w:r w:rsidRPr="00893077">
        <w:rPr>
          <w:rFonts w:ascii="SimSun" w:hAnsi="SimSun" w:cs="SimSun" w:hint="eastAsia"/>
          <w:color w:val="000000" w:themeColor="text1"/>
          <w:sz w:val="24"/>
          <w:szCs w:val="24"/>
          <w:lang w:eastAsia="zh-CN"/>
        </w:rPr>
        <w:t>日第</w:t>
      </w:r>
      <w:hyperlink r:id="rId65" w:history="1">
        <w:r w:rsidRPr="00893077">
          <w:rPr>
            <w:rStyle w:val="Hyperlink"/>
            <w:rFonts w:eastAsia="Times New Roman"/>
            <w:sz w:val="24"/>
            <w:szCs w:val="24"/>
            <w:lang w:eastAsia="zh-CN"/>
          </w:rPr>
          <w:t>15/4</w:t>
        </w:r>
      </w:hyperlink>
      <w:r w:rsidRPr="00893077">
        <w:rPr>
          <w:rFonts w:ascii="SimSun" w:hAnsi="SimSun" w:cs="SimSun" w:hint="eastAsia"/>
          <w:color w:val="000000" w:themeColor="text1"/>
          <w:sz w:val="24"/>
          <w:szCs w:val="24"/>
          <w:lang w:eastAsia="zh-CN"/>
        </w:rPr>
        <w:t>号和第</w:t>
      </w:r>
      <w:hyperlink r:id="rId66" w:history="1">
        <w:r w:rsidRPr="00893077">
          <w:rPr>
            <w:rStyle w:val="Hyperlink"/>
            <w:rFonts w:eastAsia="Times New Roman"/>
            <w:sz w:val="24"/>
            <w:szCs w:val="24"/>
            <w:lang w:eastAsia="zh-CN"/>
          </w:rPr>
          <w:t>15/6</w:t>
        </w:r>
      </w:hyperlink>
      <w:r w:rsidRPr="00893077">
        <w:rPr>
          <w:rFonts w:ascii="SimSun" w:hAnsi="SimSun" w:cs="SimSun" w:hint="eastAsia"/>
          <w:color w:val="000000" w:themeColor="text1"/>
          <w:sz w:val="24"/>
          <w:szCs w:val="24"/>
          <w:lang w:eastAsia="zh-CN"/>
        </w:rPr>
        <w:t>号决定以及</w:t>
      </w:r>
      <w:r w:rsidRPr="00893077">
        <w:rPr>
          <w:rFonts w:eastAsia="Times New Roman"/>
          <w:color w:val="000000" w:themeColor="text1"/>
          <w:sz w:val="24"/>
          <w:szCs w:val="24"/>
          <w:lang w:eastAsia="zh-CN"/>
        </w:rPr>
        <w:t>2025</w:t>
      </w:r>
      <w:r w:rsidRPr="00893077">
        <w:rPr>
          <w:rFonts w:ascii="SimSun" w:hAnsi="SimSun" w:cs="SimSun" w:hint="eastAsia"/>
          <w:color w:val="000000" w:themeColor="text1"/>
          <w:sz w:val="24"/>
          <w:szCs w:val="24"/>
          <w:lang w:eastAsia="zh-CN"/>
        </w:rPr>
        <w:t>年</w:t>
      </w:r>
      <w:r w:rsidRPr="00893077">
        <w:rPr>
          <w:rFonts w:eastAsia="Times New Roman"/>
          <w:color w:val="000000" w:themeColor="text1"/>
          <w:sz w:val="24"/>
          <w:szCs w:val="24"/>
          <w:lang w:eastAsia="zh-CN"/>
        </w:rPr>
        <w:t>2</w:t>
      </w:r>
      <w:r w:rsidRPr="00893077">
        <w:rPr>
          <w:rFonts w:ascii="SimSun" w:hAnsi="SimSun" w:cs="SimSun" w:hint="eastAsia"/>
          <w:color w:val="000000" w:themeColor="text1"/>
          <w:sz w:val="24"/>
          <w:szCs w:val="24"/>
          <w:lang w:eastAsia="zh-CN"/>
        </w:rPr>
        <w:t>月</w:t>
      </w:r>
      <w:r w:rsidRPr="00893077">
        <w:rPr>
          <w:rFonts w:eastAsia="Times New Roman"/>
          <w:color w:val="000000" w:themeColor="text1"/>
          <w:sz w:val="24"/>
          <w:szCs w:val="24"/>
          <w:lang w:eastAsia="zh-CN"/>
        </w:rPr>
        <w:t>27</w:t>
      </w:r>
      <w:r w:rsidRPr="00893077">
        <w:rPr>
          <w:rFonts w:ascii="SimSun" w:hAnsi="SimSun" w:cs="SimSun" w:hint="eastAsia"/>
          <w:color w:val="000000" w:themeColor="text1"/>
          <w:sz w:val="24"/>
          <w:szCs w:val="24"/>
          <w:lang w:eastAsia="zh-CN"/>
        </w:rPr>
        <w:t>日第</w:t>
      </w:r>
      <w:hyperlink r:id="rId67" w:history="1">
        <w:r w:rsidRPr="00893077">
          <w:rPr>
            <w:rStyle w:val="Hyperlink"/>
            <w:rFonts w:eastAsia="Times New Roman"/>
            <w:sz w:val="24"/>
            <w:szCs w:val="24"/>
            <w:lang w:eastAsia="zh-CN"/>
          </w:rPr>
          <w:t>16/32</w:t>
        </w:r>
      </w:hyperlink>
      <w:r w:rsidRPr="00893077">
        <w:rPr>
          <w:rFonts w:ascii="SimSun" w:hAnsi="SimSun" w:cs="SimSun" w:hint="eastAsia"/>
          <w:color w:val="000000" w:themeColor="text1"/>
          <w:sz w:val="24"/>
          <w:szCs w:val="24"/>
          <w:lang w:eastAsia="zh-CN"/>
        </w:rPr>
        <w:t>号决定中决定，在其第十七届会议上对</w:t>
      </w:r>
      <w:r w:rsidRPr="00893077">
        <w:rPr>
          <w:rFonts w:ascii="SimSun" w:hAnsi="SimSun" w:cs="SimSun" w:hint="eastAsia"/>
          <w:bCs/>
          <w:color w:val="000000" w:themeColor="text1"/>
          <w:sz w:val="24"/>
          <w:szCs w:val="24"/>
          <w:lang w:eastAsia="zh-CN"/>
        </w:rPr>
        <w:t>《昆明</w:t>
      </w:r>
      <w:r w:rsidRPr="00893077">
        <w:rPr>
          <w:rFonts w:eastAsia="Times New Roman"/>
          <w:bCs/>
          <w:color w:val="000000" w:themeColor="text1"/>
          <w:sz w:val="24"/>
          <w:szCs w:val="24"/>
          <w:lang w:eastAsia="zh-CN"/>
        </w:rPr>
        <w:t>-</w:t>
      </w:r>
      <w:r w:rsidRPr="00893077">
        <w:rPr>
          <w:rFonts w:ascii="SimSun" w:hAnsi="SimSun" w:cs="SimSun" w:hint="eastAsia"/>
          <w:bCs/>
          <w:color w:val="000000" w:themeColor="text1"/>
          <w:sz w:val="24"/>
          <w:szCs w:val="24"/>
          <w:lang w:eastAsia="zh-CN"/>
        </w:rPr>
        <w:t>蒙特利尔全球生物多样性框架》</w:t>
      </w:r>
      <w:r>
        <w:rPr>
          <w:rStyle w:val="FootnoteReference"/>
          <w:rFonts w:ascii="SimSun" w:hAnsi="SimSun" w:cs="SimSun"/>
          <w:bCs/>
          <w:color w:val="000000" w:themeColor="text1"/>
          <w:sz w:val="24"/>
          <w:szCs w:val="24"/>
          <w:lang w:eastAsia="zh-CN"/>
        </w:rPr>
        <w:footnoteReference w:id="59"/>
      </w:r>
      <w:r w:rsidRPr="00893077">
        <w:rPr>
          <w:rFonts w:ascii="SimSun" w:hAnsi="SimSun" w:cs="SimSun" w:hint="eastAsia"/>
          <w:bCs/>
          <w:color w:val="000000" w:themeColor="text1"/>
          <w:sz w:val="24"/>
          <w:szCs w:val="24"/>
          <w:lang w:eastAsia="zh-CN"/>
        </w:rPr>
        <w:t>集体执行进度进行一次全球审查，各国国家报告和《昆明</w:t>
      </w:r>
      <w:r w:rsidRPr="00893077">
        <w:rPr>
          <w:rFonts w:eastAsia="Times New Roman"/>
          <w:bCs/>
          <w:color w:val="000000" w:themeColor="text1"/>
          <w:sz w:val="24"/>
          <w:szCs w:val="24"/>
          <w:lang w:eastAsia="zh-CN"/>
        </w:rPr>
        <w:t>-</w:t>
      </w:r>
      <w:r w:rsidRPr="00893077">
        <w:rPr>
          <w:rFonts w:ascii="SimSun" w:hAnsi="SimSun" w:cs="SimSun" w:hint="eastAsia"/>
          <w:bCs/>
          <w:color w:val="000000" w:themeColor="text1"/>
          <w:sz w:val="24"/>
          <w:szCs w:val="24"/>
          <w:lang w:eastAsia="zh-CN"/>
        </w:rPr>
        <w:t>蒙特利尔全球生物多样性框架》集体执行进度全球报告将是全球审查的主要信息来源</w:t>
      </w:r>
      <w:r w:rsidRPr="00893077">
        <w:rPr>
          <w:rFonts w:ascii="SimSun" w:hAnsi="SimSun" w:cs="SimSun" w:hint="eastAsia"/>
          <w:color w:val="000000" w:themeColor="text1"/>
          <w:sz w:val="24"/>
          <w:szCs w:val="24"/>
          <w:lang w:eastAsia="zh-CN"/>
        </w:rPr>
        <w:t>，</w:t>
      </w:r>
    </w:p>
    <w:p w14:paraId="46E7948F"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又回顾</w:t>
      </w:r>
      <w:r w:rsidRPr="00893077">
        <w:rPr>
          <w:rFonts w:ascii="SimSun" w:hAnsi="SimSun" w:cs="SimSun" w:hint="eastAsia"/>
          <w:color w:val="000000" w:themeColor="text1"/>
          <w:sz w:val="24"/>
          <w:szCs w:val="24"/>
          <w:lang w:eastAsia="zh-CN"/>
        </w:rPr>
        <w:t>缔约方大会在第</w:t>
      </w:r>
      <w:hyperlink r:id="rId68" w:history="1">
        <w:r w:rsidRPr="00893077">
          <w:rPr>
            <w:rStyle w:val="Hyperlink"/>
            <w:rFonts w:eastAsia="Times New Roman"/>
            <w:sz w:val="24"/>
            <w:szCs w:val="24"/>
            <w:lang w:eastAsia="zh-CN"/>
          </w:rPr>
          <w:t>16/32</w:t>
        </w:r>
      </w:hyperlink>
      <w:r w:rsidRPr="00893077">
        <w:rPr>
          <w:rFonts w:ascii="SimSun" w:hAnsi="SimSun" w:cs="SimSun" w:hint="eastAsia"/>
          <w:color w:val="000000" w:themeColor="text1"/>
          <w:sz w:val="24"/>
          <w:szCs w:val="24"/>
          <w:lang w:eastAsia="zh-CN"/>
        </w:rPr>
        <w:t>号决定中还决定，全球审查将借鉴各附属机构和工作组的相关建议，并酌情借鉴非正式技术对话</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此后被称作关于支持《昆明</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蒙特利尔全球生物多样性框架》集体执行进度全球审查的昆明对话</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的成果、关于国家生物多样性战略和行动计划以及国家报告的次区域和区域对话的成果以及对国家生物多样性战略和行动计划所含信息的全球分析，</w:t>
      </w:r>
    </w:p>
    <w:p w14:paraId="3D3B00ED"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认识到</w:t>
      </w:r>
      <w:r w:rsidRPr="00893077">
        <w:rPr>
          <w:rFonts w:ascii="SimSun" w:hAnsi="SimSun" w:cs="SimSun" w:hint="eastAsia"/>
          <w:color w:val="000000" w:themeColor="text1"/>
          <w:sz w:val="24"/>
          <w:szCs w:val="24"/>
          <w:lang w:eastAsia="zh-CN"/>
        </w:rPr>
        <w:t>有</w:t>
      </w:r>
      <w:r w:rsidRPr="00893077">
        <w:rPr>
          <w:rFonts w:eastAsia="Times New Roman"/>
          <w:color w:val="000000" w:themeColor="text1"/>
          <w:sz w:val="24"/>
          <w:szCs w:val="24"/>
          <w:lang w:eastAsia="zh-CN"/>
        </w:rPr>
        <w:t>129</w:t>
      </w:r>
      <w:r w:rsidRPr="00893077">
        <w:rPr>
          <w:rFonts w:ascii="SimSun" w:hAnsi="SimSun" w:cs="SimSun" w:hint="eastAsia"/>
          <w:color w:val="000000" w:themeColor="text1"/>
          <w:sz w:val="24"/>
          <w:szCs w:val="24"/>
          <w:lang w:eastAsia="zh-CN"/>
        </w:rPr>
        <w:t>个缔约方在</w:t>
      </w:r>
      <w:r w:rsidRPr="00893077">
        <w:rPr>
          <w:rFonts w:eastAsia="Times New Roman"/>
          <w:color w:val="000000" w:themeColor="text1"/>
          <w:sz w:val="24"/>
          <w:szCs w:val="24"/>
          <w:lang w:eastAsia="zh-CN"/>
        </w:rPr>
        <w:t>2026</w:t>
      </w:r>
      <w:r w:rsidRPr="00893077">
        <w:rPr>
          <w:rFonts w:ascii="SimSun" w:hAnsi="SimSun" w:cs="SimSun" w:hint="eastAsia"/>
          <w:color w:val="000000" w:themeColor="text1"/>
          <w:sz w:val="24"/>
          <w:szCs w:val="24"/>
          <w:lang w:eastAsia="zh-CN"/>
        </w:rPr>
        <w:t>年</w:t>
      </w:r>
      <w:r w:rsidRPr="00893077">
        <w:rPr>
          <w:rFonts w:eastAsia="Times New Roman"/>
          <w:color w:val="000000" w:themeColor="text1"/>
          <w:sz w:val="24"/>
          <w:szCs w:val="24"/>
          <w:lang w:eastAsia="zh-CN"/>
        </w:rPr>
        <w:t>3</w:t>
      </w:r>
      <w:r w:rsidRPr="00893077">
        <w:rPr>
          <w:rFonts w:ascii="SimSun" w:hAnsi="SimSun" w:cs="SimSun" w:hint="eastAsia"/>
          <w:color w:val="000000" w:themeColor="text1"/>
          <w:sz w:val="24"/>
          <w:szCs w:val="24"/>
          <w:lang w:eastAsia="zh-CN"/>
        </w:rPr>
        <w:t>月</w:t>
      </w:r>
      <w:r w:rsidRPr="00893077">
        <w:rPr>
          <w:rFonts w:eastAsia="Times New Roman"/>
          <w:color w:val="000000" w:themeColor="text1"/>
          <w:sz w:val="24"/>
          <w:szCs w:val="24"/>
          <w:lang w:eastAsia="zh-CN"/>
        </w:rPr>
        <w:t>8</w:t>
      </w:r>
      <w:r w:rsidRPr="00893077">
        <w:rPr>
          <w:rFonts w:ascii="SimSun" w:hAnsi="SimSun" w:cs="SimSun" w:hint="eastAsia"/>
          <w:color w:val="000000" w:themeColor="text1"/>
          <w:sz w:val="24"/>
          <w:szCs w:val="24"/>
          <w:lang w:eastAsia="zh-CN"/>
        </w:rPr>
        <w:t>日之前及时提交了国家报告，供在编写全球报告时考虑，这为编写全球报告提供了大量证据，</w:t>
      </w:r>
    </w:p>
    <w:p w14:paraId="1B9F48CF"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又认识到</w:t>
      </w:r>
      <w:r w:rsidRPr="00893077">
        <w:rPr>
          <w:rFonts w:ascii="SimSun" w:hAnsi="SimSun" w:cs="SimSun" w:hint="eastAsia"/>
          <w:color w:val="000000" w:themeColor="text1"/>
          <w:sz w:val="24"/>
          <w:szCs w:val="24"/>
          <w:lang w:eastAsia="zh-CN"/>
        </w:rPr>
        <w:t>在编写全球报告时使用了第</w:t>
      </w:r>
      <w:hyperlink r:id="rId69" w:history="1">
        <w:r w:rsidRPr="00893077">
          <w:rPr>
            <w:rStyle w:val="Hyperlink"/>
            <w:rFonts w:eastAsia="Times New Roman"/>
            <w:sz w:val="24"/>
            <w:szCs w:val="24"/>
            <w:lang w:eastAsia="zh-CN"/>
          </w:rPr>
          <w:t>16/32</w:t>
        </w:r>
      </w:hyperlink>
      <w:r w:rsidRPr="00893077">
        <w:rPr>
          <w:rFonts w:ascii="SimSun" w:hAnsi="SimSun" w:cs="SimSun" w:hint="eastAsia"/>
          <w:color w:val="000000" w:themeColor="text1"/>
          <w:sz w:val="24"/>
          <w:szCs w:val="24"/>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48B8F654"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关切地注意到</w:t>
      </w:r>
      <w:r w:rsidRPr="00893077">
        <w:rPr>
          <w:rFonts w:ascii="SimSun" w:hAnsi="SimSun" w:cs="SimSun" w:hint="eastAsia"/>
          <w:color w:val="000000" w:themeColor="text1"/>
          <w:sz w:val="24"/>
          <w:szCs w:val="24"/>
          <w:lang w:eastAsia="zh-CN"/>
        </w:rPr>
        <w:t>国家报告中仍然存在数据和信息差距，并非所有缔约方都能够及时提交国家报告，在编写全球报告时未能考虑这些缔约方的国家报告，因此，一些缔约方的经验、特别是小岛屿发展中国家的经验没有在全球报告中得到很好的反映，</w:t>
      </w:r>
    </w:p>
    <w:p w14:paraId="7ACED924"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赞赏地注意到</w:t>
      </w:r>
      <w:r w:rsidRPr="00893077">
        <w:rPr>
          <w:rFonts w:ascii="SimSun" w:hAnsi="SimSun" w:cs="SimSun" w:hint="eastAsia"/>
          <w:color w:val="000000" w:themeColor="text1"/>
          <w:sz w:val="24"/>
          <w:szCs w:val="24"/>
          <w:lang w:eastAsia="zh-CN"/>
        </w:rPr>
        <w:t>为缔约方制定国家生物多样性战略和行动计划以及编写国家报告提供的支持，</w:t>
      </w:r>
    </w:p>
    <w:p w14:paraId="6C6D381B"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强调</w:t>
      </w:r>
      <w:r w:rsidRPr="00AF4C05">
        <w:rPr>
          <w:rFonts w:ascii="SimSun" w:hAnsi="SimSun" w:cs="SimSun"/>
          <w:color w:val="000000" w:themeColor="text1"/>
          <w:sz w:val="24"/>
          <w:szCs w:val="24"/>
          <w:lang w:eastAsia="zh-CN"/>
        </w:rPr>
        <w:t>对许多发展中国家缔约方</w:t>
      </w:r>
      <w:r>
        <w:rPr>
          <w:rFonts w:ascii="SimSun" w:hAnsi="SimSun" w:cs="SimSun" w:hint="eastAsia"/>
          <w:color w:val="000000" w:themeColor="text1"/>
          <w:sz w:val="24"/>
          <w:szCs w:val="24"/>
          <w:lang w:eastAsia="zh-CN"/>
        </w:rPr>
        <w:t>、</w:t>
      </w:r>
      <w:r w:rsidRPr="00AF4C05">
        <w:rPr>
          <w:rFonts w:ascii="SimSun" w:hAnsi="SimSun" w:cs="SimSun"/>
          <w:color w:val="000000" w:themeColor="text1"/>
          <w:sz w:val="24"/>
          <w:szCs w:val="24"/>
          <w:lang w:eastAsia="zh-CN"/>
        </w:rPr>
        <w:t>特别是小岛屿发展中国家而言，全球环境基金在启动支持制定国家生物多样性战略和行动计划及国家报告方面继续存在</w:t>
      </w:r>
      <w:r>
        <w:rPr>
          <w:rFonts w:ascii="SimSun" w:hAnsi="SimSun" w:cs="SimSun" w:hint="eastAsia"/>
          <w:color w:val="000000" w:themeColor="text1"/>
          <w:sz w:val="24"/>
          <w:szCs w:val="24"/>
          <w:lang w:eastAsia="zh-CN"/>
        </w:rPr>
        <w:t>拖延</w:t>
      </w:r>
      <w:r w:rsidRPr="00AF4C05">
        <w:rPr>
          <w:rFonts w:ascii="SimSun" w:hAnsi="SimSun" w:cs="SimSun"/>
          <w:color w:val="000000" w:themeColor="text1"/>
          <w:sz w:val="24"/>
          <w:szCs w:val="24"/>
          <w:lang w:eastAsia="zh-CN"/>
        </w:rPr>
        <w:t>，这影响了一些国家报告的及时性和完整性</w:t>
      </w:r>
      <w:r w:rsidRPr="00893077">
        <w:rPr>
          <w:rFonts w:eastAsia="Times New Roman"/>
          <w:color w:val="000000" w:themeColor="text1"/>
          <w:sz w:val="24"/>
          <w:szCs w:val="24"/>
          <w:vertAlign w:val="superscript"/>
        </w:rPr>
        <w:footnoteReference w:id="60"/>
      </w:r>
      <w:r w:rsidRPr="00AF4C05">
        <w:rPr>
          <w:rFonts w:ascii="SimSun" w:hAnsi="SimSun" w:cs="SimSun"/>
          <w:color w:val="000000" w:themeColor="text1"/>
          <w:sz w:val="24"/>
          <w:szCs w:val="24"/>
          <w:lang w:eastAsia="zh-CN"/>
        </w:rPr>
        <w:t>，</w:t>
      </w:r>
      <w:r w:rsidRPr="00893077">
        <w:rPr>
          <w:rFonts w:ascii="SimSun" w:hAnsi="SimSun" w:cs="SimSun" w:hint="eastAsia"/>
          <w:color w:val="000000" w:themeColor="text1"/>
          <w:sz w:val="24"/>
          <w:szCs w:val="24"/>
          <w:lang w:eastAsia="zh-CN"/>
        </w:rPr>
        <w:t>并认识到可能导致</w:t>
      </w:r>
      <w:r>
        <w:rPr>
          <w:rFonts w:ascii="SimSun" w:hAnsi="SimSun" w:cs="SimSun" w:hint="eastAsia"/>
          <w:color w:val="000000" w:themeColor="text1"/>
          <w:sz w:val="24"/>
          <w:szCs w:val="24"/>
          <w:lang w:eastAsia="zh-CN"/>
        </w:rPr>
        <w:t>拖延</w:t>
      </w:r>
      <w:r w:rsidRPr="00893077">
        <w:rPr>
          <w:rFonts w:ascii="SimSun" w:hAnsi="SimSun" w:cs="SimSun" w:hint="eastAsia"/>
          <w:color w:val="000000" w:themeColor="text1"/>
          <w:sz w:val="24"/>
          <w:szCs w:val="24"/>
          <w:lang w:eastAsia="zh-CN"/>
        </w:rPr>
        <w:t>的一系列因素，</w:t>
      </w:r>
    </w:p>
    <w:p w14:paraId="350E51BB"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认识到</w:t>
      </w:r>
      <w:r w:rsidRPr="00893077">
        <w:rPr>
          <w:rFonts w:ascii="SimSun" w:hAnsi="SimSun" w:cs="SimSun" w:hint="eastAsia"/>
          <w:color w:val="000000" w:themeColor="text1"/>
          <w:sz w:val="24"/>
          <w:szCs w:val="24"/>
          <w:lang w:eastAsia="zh-CN"/>
        </w:rPr>
        <w:t>全球报告指出的信息和数据差距并不一定代表《昆蒙框架》执行方面的差距，也不一定代表缺少对《昆蒙框架》的承诺，</w:t>
      </w:r>
    </w:p>
    <w:p w14:paraId="01623865"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lastRenderedPageBreak/>
        <w:t>强调</w:t>
      </w:r>
      <w:r w:rsidRPr="00893077">
        <w:rPr>
          <w:rFonts w:ascii="SimSun" w:hAnsi="SimSun" w:cs="SimSun" w:hint="eastAsia"/>
          <w:color w:val="000000" w:themeColor="text1"/>
          <w:sz w:val="24"/>
          <w:szCs w:val="24"/>
          <w:lang w:eastAsia="zh-CN"/>
        </w:rPr>
        <w:t>许多缔约方在编写国家生物多样性战略和行动计划以及国家报告时面临体制、技术、能力和资源方面的挑战，特别是在使用《昆明</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蒙特利尔全球生物多样性框架》监测框架标题指标</w:t>
      </w:r>
      <w:r w:rsidRPr="00893077">
        <w:rPr>
          <w:rFonts w:eastAsia="Times New Roman"/>
          <w:color w:val="000000" w:themeColor="text1"/>
          <w:sz w:val="24"/>
          <w:szCs w:val="24"/>
          <w:vertAlign w:val="superscript"/>
        </w:rPr>
        <w:footnoteReference w:id="61"/>
      </w:r>
      <w:r w:rsidRPr="00893077">
        <w:rPr>
          <w:rFonts w:ascii="SimSun" w:hAnsi="SimSun" w:cs="SimSun" w:hint="eastAsia"/>
          <w:color w:val="000000" w:themeColor="text1"/>
          <w:sz w:val="24"/>
          <w:szCs w:val="24"/>
          <w:lang w:eastAsia="zh-CN"/>
        </w:rPr>
        <w:t>方面，这种情况增添了全球报告的信息空白，</w:t>
      </w:r>
    </w:p>
    <w:p w14:paraId="301A3CC8"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认识到</w:t>
      </w:r>
      <w:r w:rsidRPr="00893077">
        <w:rPr>
          <w:rFonts w:ascii="SimSun" w:hAnsi="SimSun" w:cs="SimSun" w:hint="eastAsia"/>
          <w:color w:val="000000" w:themeColor="text1"/>
          <w:sz w:val="24"/>
          <w:szCs w:val="24"/>
          <w:lang w:eastAsia="zh-CN"/>
        </w:rPr>
        <w:t>虽然在编写第一份全球报告时遇到了方法、科学、技术和数据限制和时间限制，但这份全球报告仍是目前可用的关于集体进度的最明确信息来源，全球报告是通过缔约方主导的进程编写的，并为全球审查提供了</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坚实的</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基础，</w:t>
      </w:r>
    </w:p>
    <w:p w14:paraId="799A8013"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color w:val="000000" w:themeColor="text1"/>
          <w:sz w:val="24"/>
          <w:szCs w:val="24"/>
          <w:lang w:eastAsia="zh-CN"/>
        </w:rPr>
      </w:pPr>
      <w:r w:rsidRPr="00893077">
        <w:rPr>
          <w:rFonts w:ascii="KaiTi" w:eastAsia="KaiTi" w:hAnsi="KaiTi" w:cs="SimSun" w:hint="eastAsia"/>
          <w:color w:val="000000" w:themeColor="text1"/>
          <w:sz w:val="24"/>
          <w:szCs w:val="24"/>
          <w:lang w:eastAsia="zh-CN"/>
        </w:rPr>
        <w:t>又</w:t>
      </w:r>
      <w:r>
        <w:rPr>
          <w:rFonts w:ascii="KaiTi" w:eastAsia="KaiTi" w:hAnsi="KaiTi" w:cs="SimSun" w:hint="eastAsia"/>
          <w:color w:val="000000" w:themeColor="text1"/>
          <w:sz w:val="24"/>
          <w:szCs w:val="24"/>
          <w:lang w:eastAsia="zh-CN"/>
        </w:rPr>
        <w:t>认识到</w:t>
      </w:r>
      <w:r w:rsidRPr="00893077">
        <w:rPr>
          <w:rFonts w:ascii="SimSun" w:hAnsi="SimSun" w:cs="SimSun" w:hint="eastAsia"/>
          <w:color w:val="000000" w:themeColor="text1"/>
          <w:sz w:val="24"/>
          <w:szCs w:val="24"/>
          <w:lang w:eastAsia="zh-CN"/>
        </w:rPr>
        <w:t>可参考在编写第一</w:t>
      </w:r>
      <w:r>
        <w:rPr>
          <w:rFonts w:ascii="SimSun" w:hAnsi="SimSun" w:cs="SimSun" w:hint="eastAsia"/>
          <w:color w:val="000000" w:themeColor="text1"/>
          <w:sz w:val="24"/>
          <w:szCs w:val="24"/>
          <w:lang w:eastAsia="zh-CN"/>
        </w:rPr>
        <w:t>次</w:t>
      </w:r>
      <w:r w:rsidRPr="00893077">
        <w:rPr>
          <w:rFonts w:ascii="SimSun" w:hAnsi="SimSun" w:cs="SimSun" w:hint="eastAsia"/>
          <w:color w:val="000000" w:themeColor="text1"/>
          <w:sz w:val="24"/>
          <w:szCs w:val="24"/>
          <w:lang w:eastAsia="zh-CN"/>
        </w:rPr>
        <w:t>全球报告和第七</w:t>
      </w:r>
      <w:r>
        <w:rPr>
          <w:rFonts w:ascii="SimSun" w:hAnsi="SimSun" w:cs="SimSun" w:hint="eastAsia"/>
          <w:color w:val="000000" w:themeColor="text1"/>
          <w:sz w:val="24"/>
          <w:szCs w:val="24"/>
          <w:lang w:eastAsia="zh-CN"/>
        </w:rPr>
        <w:t>次</w:t>
      </w:r>
      <w:r w:rsidRPr="00893077">
        <w:rPr>
          <w:rFonts w:ascii="SimSun" w:hAnsi="SimSun" w:cs="SimSun" w:hint="eastAsia"/>
          <w:color w:val="000000" w:themeColor="text1"/>
          <w:sz w:val="24"/>
          <w:szCs w:val="24"/>
          <w:lang w:eastAsia="zh-CN"/>
        </w:rPr>
        <w:t>国家报告过程中吸取的经验教训，进一步加强规划、监测、报告和审查机制，包括加强未来的全球审查，</w:t>
      </w:r>
    </w:p>
    <w:p w14:paraId="37303FD1" w14:textId="77777777" w:rsidR="009533F9" w:rsidRPr="00893077" w:rsidRDefault="009533F9" w:rsidP="00542B70">
      <w:pPr>
        <w:tabs>
          <w:tab w:val="clear" w:pos="567"/>
          <w:tab w:val="clear" w:pos="1134"/>
          <w:tab w:val="clear" w:pos="1701"/>
          <w:tab w:val="clear" w:pos="2268"/>
        </w:tabs>
        <w:spacing w:before="120" w:after="120"/>
        <w:ind w:left="490" w:firstLine="490"/>
        <w:rPr>
          <w:sz w:val="24"/>
          <w:szCs w:val="24"/>
          <w:lang w:eastAsia="zh-CN"/>
        </w:rPr>
      </w:pPr>
      <w:r w:rsidRPr="00893077">
        <w:rPr>
          <w:rFonts w:ascii="KaiTi" w:eastAsia="KaiTi" w:hAnsi="KaiTi" w:cs="SimSun" w:hint="eastAsia"/>
          <w:color w:val="000000" w:themeColor="text1"/>
          <w:sz w:val="24"/>
          <w:szCs w:val="24"/>
          <w:lang w:eastAsia="zh-CN"/>
        </w:rPr>
        <w:t>赞赏</w:t>
      </w:r>
      <w:r w:rsidRPr="00893077">
        <w:rPr>
          <w:rFonts w:ascii="SimSun" w:hAnsi="SimSun" w:cs="SimSun" w:hint="eastAsia"/>
          <w:color w:val="000000" w:themeColor="text1"/>
          <w:sz w:val="24"/>
          <w:szCs w:val="24"/>
          <w:lang w:eastAsia="zh-CN"/>
        </w:rPr>
        <w:t>负责编写《昆明</w:t>
      </w:r>
      <w:r w:rsidRPr="00893077">
        <w:rPr>
          <w:rFonts w:eastAsia="Times New Roman"/>
          <w:color w:val="000000" w:themeColor="text1"/>
          <w:sz w:val="24"/>
          <w:szCs w:val="24"/>
          <w:lang w:eastAsia="zh-CN"/>
        </w:rPr>
        <w:t>-</w:t>
      </w:r>
      <w:r w:rsidRPr="00893077">
        <w:rPr>
          <w:rFonts w:ascii="SimSun" w:hAnsi="SimSun" w:cs="SimSun" w:hint="eastAsia"/>
          <w:color w:val="000000" w:themeColor="text1"/>
          <w:sz w:val="24"/>
          <w:szCs w:val="24"/>
          <w:lang w:eastAsia="zh-CN"/>
        </w:rPr>
        <w:t>蒙特利尔全球生物多样性框架》集体执行进度全球报告的特设科学和技术咨询小组指导编写第一份</w:t>
      </w:r>
      <w:r w:rsidRPr="0005636B">
        <w:rPr>
          <w:rFonts w:ascii="SimSun" w:hAnsi="SimSun" w:cs="SimSun" w:hint="eastAsia"/>
          <w:color w:val="000000" w:themeColor="text1"/>
          <w:sz w:val="24"/>
          <w:szCs w:val="24"/>
          <w:lang w:eastAsia="zh-CN"/>
        </w:rPr>
        <w:t>全球报告的工作</w:t>
      </w:r>
      <w:r w:rsidRPr="00B83137">
        <w:rPr>
          <w:rFonts w:ascii="SimSun" w:hAnsi="SimSun" w:cs="SimSun" w:hint="eastAsia"/>
          <w:color w:val="EE0000"/>
          <w:sz w:val="24"/>
          <w:szCs w:val="24"/>
          <w:lang w:eastAsia="zh-CN"/>
        </w:rPr>
        <w:t>，</w:t>
      </w:r>
    </w:p>
    <w:p w14:paraId="510D0E2A" w14:textId="77777777" w:rsidR="009533F9" w:rsidRDefault="009533F9" w:rsidP="00542B70">
      <w:pPr>
        <w:pStyle w:val="CBDSubTitle"/>
        <w:keepNext w:val="0"/>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05636B">
        <w:rPr>
          <w:rFonts w:ascii="KaiTi" w:eastAsia="KaiTi" w:hAnsi="KaiTi" w:hint="eastAsia"/>
          <w:b w:val="0"/>
          <w:bCs/>
          <w:color w:val="000000" w:themeColor="text1"/>
          <w:sz w:val="24"/>
          <w:szCs w:val="24"/>
          <w:lang w:eastAsia="zh-CN"/>
        </w:rPr>
        <w:t>赞赏地</w:t>
      </w:r>
      <w:r w:rsidRPr="0005636B">
        <w:rPr>
          <w:rFonts w:ascii="KaiTi" w:eastAsia="KaiTi" w:hAnsi="KaiTi"/>
          <w:b w:val="0"/>
          <w:bCs/>
          <w:color w:val="000000" w:themeColor="text1"/>
          <w:sz w:val="24"/>
          <w:szCs w:val="24"/>
          <w:lang w:eastAsia="zh-CN"/>
        </w:rPr>
        <w:t>感谢</w:t>
      </w:r>
      <w:r w:rsidRPr="00182C73">
        <w:rPr>
          <w:b w:val="0"/>
          <w:bCs/>
          <w:sz w:val="24"/>
          <w:szCs w:val="24"/>
          <w:lang w:eastAsia="zh-CN"/>
        </w:rPr>
        <w:t>德国政府</w:t>
      </w:r>
      <w:r>
        <w:rPr>
          <w:rFonts w:hint="eastAsia"/>
          <w:b w:val="0"/>
          <w:bCs/>
          <w:sz w:val="24"/>
          <w:szCs w:val="24"/>
          <w:lang w:eastAsia="zh-CN"/>
        </w:rPr>
        <w:t>、</w:t>
      </w:r>
      <w:r w:rsidRPr="00182C73">
        <w:rPr>
          <w:b w:val="0"/>
          <w:bCs/>
          <w:sz w:val="24"/>
          <w:szCs w:val="24"/>
          <w:lang w:eastAsia="zh-CN"/>
        </w:rPr>
        <w:t>荷兰王国政府</w:t>
      </w:r>
      <w:r>
        <w:rPr>
          <w:rFonts w:hint="eastAsia"/>
          <w:b w:val="0"/>
          <w:bCs/>
          <w:sz w:val="24"/>
          <w:szCs w:val="24"/>
          <w:lang w:eastAsia="zh-CN"/>
        </w:rPr>
        <w:t>和</w:t>
      </w:r>
      <w:r w:rsidRPr="00182C73">
        <w:rPr>
          <w:b w:val="0"/>
          <w:bCs/>
          <w:sz w:val="24"/>
          <w:szCs w:val="24"/>
          <w:lang w:eastAsia="zh-CN"/>
        </w:rPr>
        <w:t>联合国环境规划署</w:t>
      </w:r>
      <w:r w:rsidRPr="003366FB">
        <w:rPr>
          <w:b w:val="0"/>
          <w:bCs/>
          <w:sz w:val="24"/>
          <w:szCs w:val="24"/>
          <w:lang w:eastAsia="zh-CN"/>
        </w:rPr>
        <w:t>中国信托基金</w:t>
      </w:r>
      <w:r>
        <w:rPr>
          <w:rFonts w:hint="eastAsia"/>
          <w:b w:val="0"/>
          <w:bCs/>
          <w:sz w:val="24"/>
          <w:szCs w:val="24"/>
          <w:lang w:eastAsia="zh-CN"/>
        </w:rPr>
        <w:t>为</w:t>
      </w:r>
      <w:r w:rsidRPr="00182C73">
        <w:rPr>
          <w:b w:val="0"/>
          <w:bCs/>
          <w:sz w:val="24"/>
          <w:szCs w:val="24"/>
          <w:lang w:eastAsia="zh-CN"/>
        </w:rPr>
        <w:t>全球审查</w:t>
      </w:r>
      <w:r>
        <w:rPr>
          <w:rFonts w:hint="eastAsia"/>
          <w:b w:val="0"/>
          <w:bCs/>
          <w:sz w:val="24"/>
          <w:szCs w:val="24"/>
          <w:lang w:eastAsia="zh-CN"/>
        </w:rPr>
        <w:t>提供资助</w:t>
      </w:r>
      <w:r w:rsidRPr="00182C73">
        <w:rPr>
          <w:b w:val="0"/>
          <w:bCs/>
          <w:sz w:val="24"/>
          <w:szCs w:val="24"/>
          <w:lang w:eastAsia="zh-CN"/>
        </w:rPr>
        <w:t>；同时感谢欧盟、荷兰王国政府、瑞士政府</w:t>
      </w:r>
      <w:r>
        <w:rPr>
          <w:rFonts w:hint="eastAsia"/>
          <w:b w:val="0"/>
          <w:bCs/>
          <w:sz w:val="24"/>
          <w:szCs w:val="24"/>
          <w:lang w:eastAsia="zh-CN"/>
        </w:rPr>
        <w:t>和</w:t>
      </w:r>
      <w:r w:rsidRPr="00182C73">
        <w:rPr>
          <w:b w:val="0"/>
          <w:bCs/>
          <w:sz w:val="24"/>
          <w:szCs w:val="24"/>
          <w:lang w:eastAsia="zh-CN"/>
        </w:rPr>
        <w:t>联合国环境规划署中国信托基金</w:t>
      </w:r>
      <w:r>
        <w:rPr>
          <w:rFonts w:hint="eastAsia"/>
          <w:b w:val="0"/>
          <w:bCs/>
          <w:sz w:val="24"/>
          <w:szCs w:val="24"/>
          <w:lang w:eastAsia="zh-CN"/>
        </w:rPr>
        <w:t>为</w:t>
      </w:r>
      <w:r w:rsidRPr="00182C73">
        <w:rPr>
          <w:b w:val="0"/>
          <w:bCs/>
          <w:sz w:val="24"/>
          <w:szCs w:val="24"/>
          <w:lang w:eastAsia="zh-CN"/>
        </w:rPr>
        <w:t>编</w:t>
      </w:r>
      <w:r>
        <w:rPr>
          <w:rFonts w:hint="eastAsia"/>
          <w:b w:val="0"/>
          <w:bCs/>
          <w:sz w:val="24"/>
          <w:szCs w:val="24"/>
          <w:lang w:eastAsia="zh-CN"/>
        </w:rPr>
        <w:t>写</w:t>
      </w:r>
      <w:r w:rsidRPr="00182C73">
        <w:rPr>
          <w:b w:val="0"/>
          <w:bCs/>
          <w:sz w:val="24"/>
          <w:szCs w:val="24"/>
          <w:lang w:eastAsia="zh-CN"/>
        </w:rPr>
        <w:t>相关全球报告</w:t>
      </w:r>
      <w:r>
        <w:rPr>
          <w:rFonts w:hint="eastAsia"/>
          <w:b w:val="0"/>
          <w:bCs/>
          <w:sz w:val="24"/>
          <w:szCs w:val="24"/>
          <w:lang w:eastAsia="zh-CN"/>
        </w:rPr>
        <w:t>提供资助</w:t>
      </w:r>
      <w:r w:rsidRPr="00182C73">
        <w:rPr>
          <w:rFonts w:hint="eastAsia"/>
          <w:b w:val="0"/>
          <w:bCs/>
          <w:sz w:val="24"/>
          <w:szCs w:val="24"/>
          <w:lang w:eastAsia="zh-CN"/>
        </w:rPr>
        <w:t>，</w:t>
      </w:r>
    </w:p>
    <w:p w14:paraId="7CE547E8"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1.</w:t>
      </w:r>
      <w:r w:rsidRPr="00893077">
        <w:rPr>
          <w:sz w:val="24"/>
          <w:szCs w:val="24"/>
          <w:lang w:eastAsia="zh-CN"/>
        </w:rPr>
        <w:tab/>
      </w:r>
      <w:r w:rsidRPr="00893077">
        <w:rPr>
          <w:rFonts w:eastAsia="Times New Roman" w:hint="eastAsia"/>
          <w:sz w:val="24"/>
          <w:szCs w:val="24"/>
          <w:lang w:eastAsia="zh-CN"/>
        </w:rPr>
        <w:t>[</w:t>
      </w:r>
      <w:r w:rsidRPr="00893077">
        <w:rPr>
          <w:rFonts w:ascii="KaiTi" w:eastAsia="KaiTi" w:hAnsi="KaiTi" w:cs="SimSun" w:hint="eastAsia"/>
          <w:sz w:val="24"/>
          <w:szCs w:val="24"/>
          <w:lang w:eastAsia="zh-CN"/>
        </w:rPr>
        <w:t>赞赏地</w:t>
      </w:r>
      <w:r w:rsidRPr="00893077">
        <w:rPr>
          <w:rFonts w:eastAsia="Times New Roman" w:hint="eastAsia"/>
          <w:sz w:val="24"/>
          <w:szCs w:val="24"/>
          <w:lang w:eastAsia="zh-CN"/>
        </w:rPr>
        <w:t>]</w:t>
      </w:r>
      <w:r w:rsidRPr="00893077">
        <w:rPr>
          <w:rFonts w:ascii="KaiTi" w:eastAsia="KaiTi" w:hAnsi="KaiTi" w:cs="SimSun" w:hint="eastAsia"/>
          <w:sz w:val="24"/>
          <w:szCs w:val="24"/>
          <w:lang w:eastAsia="zh-CN"/>
        </w:rPr>
        <w:t>欢迎</w:t>
      </w:r>
      <w:r w:rsidRPr="00893077">
        <w:rPr>
          <w:rFonts w:ascii="SimSun" w:hAnsi="SimSun" w:cs="SimSun" w:hint="eastAsia"/>
          <w:sz w:val="24"/>
          <w:szCs w:val="24"/>
          <w:lang w:eastAsia="zh-CN"/>
        </w:rPr>
        <w:t>《昆明</w:t>
      </w:r>
      <w:r w:rsidRPr="00893077">
        <w:rPr>
          <w:rFonts w:eastAsia="Times New Roman" w:hint="eastAsia"/>
          <w:sz w:val="24"/>
          <w:szCs w:val="24"/>
          <w:lang w:eastAsia="zh-CN"/>
        </w:rPr>
        <w:t>-</w:t>
      </w:r>
      <w:r w:rsidRPr="00893077">
        <w:rPr>
          <w:rFonts w:ascii="SimSun" w:hAnsi="SimSun" w:cs="SimSun" w:hint="eastAsia"/>
          <w:sz w:val="24"/>
          <w:szCs w:val="24"/>
          <w:lang w:eastAsia="zh-CN"/>
        </w:rPr>
        <w:t>蒙特利尔全球生物多样性框架集体执行进度全球报告》，并注意到其中的总讯息和重点讯息；</w:t>
      </w:r>
    </w:p>
    <w:p w14:paraId="030489A5" w14:textId="333A2571" w:rsidR="009533F9" w:rsidRPr="00893077" w:rsidRDefault="009533F9" w:rsidP="00542B70">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2</w:t>
      </w:r>
      <w:r w:rsidRPr="00893077">
        <w:rPr>
          <w:rFonts w:eastAsia="Times New Roman"/>
          <w:i/>
          <w:iCs/>
          <w:sz w:val="24"/>
          <w:szCs w:val="24"/>
          <w:lang w:eastAsia="zh-CN"/>
        </w:rPr>
        <w:t>.</w:t>
      </w:r>
      <w:r w:rsidRPr="00893077">
        <w:rPr>
          <w:sz w:val="24"/>
          <w:szCs w:val="24"/>
          <w:lang w:eastAsia="zh-CN"/>
        </w:rPr>
        <w:tab/>
      </w:r>
      <w:r w:rsidR="00542B70">
        <w:rPr>
          <w:rFonts w:hint="eastAsia"/>
          <w:sz w:val="24"/>
          <w:szCs w:val="24"/>
          <w:lang w:eastAsia="zh-CN"/>
        </w:rPr>
        <w:t xml:space="preserve"> </w:t>
      </w:r>
      <w:r w:rsidRPr="00893077">
        <w:rPr>
          <w:rFonts w:eastAsia="Times New Roman"/>
          <w:sz w:val="24"/>
          <w:szCs w:val="24"/>
          <w:lang w:eastAsia="zh-CN"/>
        </w:rPr>
        <w:t>[</w:t>
      </w:r>
      <w:r w:rsidRPr="00893077">
        <w:rPr>
          <w:rFonts w:ascii="KaiTi" w:eastAsia="KaiTi" w:hAnsi="KaiTi" w:cs="SimSun" w:hint="eastAsia"/>
          <w:sz w:val="24"/>
          <w:szCs w:val="24"/>
          <w:lang w:eastAsia="zh-CN"/>
        </w:rPr>
        <w:t>又欢迎</w:t>
      </w:r>
      <w:r w:rsidRPr="00893077">
        <w:rPr>
          <w:rFonts w:ascii="KaiTi" w:eastAsia="KaiTi" w:hAnsi="KaiTi" w:hint="eastAsia"/>
          <w:sz w:val="24"/>
          <w:szCs w:val="24"/>
          <w:lang w:eastAsia="zh-CN"/>
        </w:rPr>
        <w:t>][</w:t>
      </w:r>
      <w:r w:rsidRPr="00893077">
        <w:rPr>
          <w:rFonts w:ascii="KaiTi" w:eastAsia="KaiTi" w:hAnsi="KaiTi" w:cs="SimSun" w:hint="eastAsia"/>
          <w:sz w:val="24"/>
          <w:szCs w:val="24"/>
          <w:lang w:eastAsia="zh-CN"/>
        </w:rPr>
        <w:t>认可</w:t>
      </w:r>
      <w:r w:rsidRPr="00893077">
        <w:rPr>
          <w:rFonts w:ascii="KaiTi" w:eastAsia="KaiTi" w:hAnsi="KaiTi" w:hint="eastAsia"/>
          <w:sz w:val="24"/>
          <w:szCs w:val="24"/>
          <w:lang w:eastAsia="zh-CN"/>
        </w:rPr>
        <w:t>]</w:t>
      </w:r>
      <w:r w:rsidRPr="00893077">
        <w:rPr>
          <w:rFonts w:ascii="SimSun" w:hAnsi="SimSun" w:cs="SimSun" w:hint="eastAsia"/>
          <w:sz w:val="24"/>
          <w:szCs w:val="24"/>
          <w:lang w:eastAsia="zh-CN"/>
        </w:rPr>
        <w:t>《昆蒙框架》激发了前所未有的全球性参与，并推动了行动、创新、合作与学习；</w:t>
      </w:r>
    </w:p>
    <w:p w14:paraId="602123E1" w14:textId="77777777" w:rsidR="009533F9" w:rsidRPr="00893077" w:rsidRDefault="009533F9" w:rsidP="00542B70">
      <w:pPr>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3</w:t>
      </w:r>
      <w:r w:rsidRPr="00893077">
        <w:rPr>
          <w:rFonts w:eastAsia="Times New Roman"/>
          <w:i/>
          <w:iCs/>
          <w:sz w:val="24"/>
          <w:szCs w:val="24"/>
          <w:lang w:eastAsia="zh-CN"/>
        </w:rPr>
        <w:t>.</w:t>
      </w:r>
      <w:r w:rsidRPr="00893077">
        <w:rPr>
          <w:sz w:val="24"/>
          <w:szCs w:val="24"/>
          <w:lang w:eastAsia="zh-CN"/>
        </w:rPr>
        <w:tab/>
      </w:r>
      <w:r w:rsidRPr="00893077">
        <w:rPr>
          <w:rFonts w:ascii="KaiTi" w:eastAsia="KaiTi" w:hAnsi="KaiTi" w:cs="SimSun" w:hint="eastAsia"/>
          <w:sz w:val="24"/>
          <w:szCs w:val="24"/>
          <w:lang w:eastAsia="zh-CN"/>
        </w:rPr>
        <w:t>还欢迎</w:t>
      </w:r>
      <w:r w:rsidRPr="00893077">
        <w:rPr>
          <w:rFonts w:ascii="SimSun" w:hAnsi="SimSun" w:cs="SimSun" w:hint="eastAsia"/>
          <w:sz w:val="24"/>
          <w:szCs w:val="24"/>
          <w:lang w:eastAsia="zh-CN"/>
        </w:rPr>
        <w:t>缔约方在《昆蒙框架》所有</w:t>
      </w:r>
      <w:r w:rsidRPr="00893077">
        <w:rPr>
          <w:rFonts w:eastAsia="Times New Roman" w:hint="eastAsia"/>
          <w:sz w:val="24"/>
          <w:szCs w:val="24"/>
          <w:lang w:eastAsia="zh-CN"/>
        </w:rPr>
        <w:t>23</w:t>
      </w:r>
      <w:r w:rsidRPr="00893077">
        <w:rPr>
          <w:rFonts w:ascii="SimSun" w:hAnsi="SimSun" w:cs="SimSun" w:hint="eastAsia"/>
          <w:sz w:val="24"/>
          <w:szCs w:val="24"/>
          <w:lang w:eastAsia="zh-CN"/>
        </w:rPr>
        <w:t>个行动目标下采取行动，显示各项行动目标都成功实施的范例；</w:t>
      </w:r>
    </w:p>
    <w:p w14:paraId="726A5DA2" w14:textId="77777777" w:rsidR="009533F9" w:rsidRPr="00893077" w:rsidRDefault="009533F9" w:rsidP="00542B70">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eastAsia="Times New Roman"/>
          <w:sz w:val="24"/>
          <w:szCs w:val="24"/>
          <w:lang w:eastAsia="zh-CN"/>
        </w:rPr>
        <w:t>4</w:t>
      </w:r>
      <w:r w:rsidRPr="00893077">
        <w:rPr>
          <w:rFonts w:eastAsia="Times New Roman"/>
          <w:i/>
          <w:iCs/>
          <w:sz w:val="24"/>
          <w:szCs w:val="24"/>
          <w:lang w:eastAsia="zh-CN"/>
        </w:rPr>
        <w:t>.</w:t>
      </w:r>
      <w:r w:rsidRPr="00893077">
        <w:rPr>
          <w:sz w:val="24"/>
          <w:szCs w:val="24"/>
          <w:lang w:eastAsia="zh-CN"/>
        </w:rPr>
        <w:tab/>
      </w:r>
      <w:r w:rsidRPr="00893077">
        <w:rPr>
          <w:rFonts w:ascii="KaiTi" w:eastAsia="KaiTi" w:hAnsi="KaiTi" w:cs="SimSun" w:hint="eastAsia"/>
          <w:sz w:val="24"/>
          <w:szCs w:val="24"/>
          <w:lang w:eastAsia="zh-CN"/>
        </w:rPr>
        <w:t>欢迎</w:t>
      </w:r>
      <w:r w:rsidRPr="00893077">
        <w:rPr>
          <w:rFonts w:ascii="SimSun" w:hAnsi="SimSun" w:cs="SimSun" w:hint="eastAsia"/>
          <w:sz w:val="24"/>
          <w:szCs w:val="24"/>
          <w:lang w:eastAsia="zh-CN"/>
        </w:rPr>
        <w:t>国家政府以外的其他行为体，即土著人民和地方社区、次国家政府、城市及其他地方当局、政府间组织、其他多边环境协定、非政府组织、妇女、青年、研究机构、商界和金融界以及与生物多样性相关或依赖生物多样性的行业代表，已采取行动实施《昆蒙框架》</w:t>
      </w:r>
      <w:r w:rsidRPr="00893077">
        <w:rPr>
          <w:rStyle w:val="FootnoteReference"/>
          <w:rFonts w:eastAsia="Times New Roman"/>
          <w:sz w:val="24"/>
          <w:szCs w:val="24"/>
        </w:rPr>
        <w:footnoteReference w:id="62"/>
      </w:r>
      <w:r w:rsidRPr="00893077">
        <w:rPr>
          <w:rFonts w:ascii="SimSun" w:hAnsi="SimSun" w:cs="SimSun" w:hint="eastAsia"/>
          <w:sz w:val="24"/>
          <w:szCs w:val="24"/>
          <w:lang w:eastAsia="zh-CN"/>
        </w:rPr>
        <w:t>；</w:t>
      </w:r>
    </w:p>
    <w:p w14:paraId="7596FA19"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5</w:t>
      </w:r>
      <w:r w:rsidRPr="00893077">
        <w:rPr>
          <w:kern w:val="22"/>
          <w:sz w:val="24"/>
          <w:szCs w:val="24"/>
          <w:lang w:eastAsia="zh-CN"/>
        </w:rPr>
        <w:t>.</w:t>
      </w:r>
      <w:r w:rsidRPr="00893077">
        <w:rPr>
          <w:kern w:val="22"/>
          <w:sz w:val="24"/>
          <w:szCs w:val="24"/>
          <w:lang w:eastAsia="zh-CN"/>
        </w:rPr>
        <w:tab/>
      </w:r>
      <w:r w:rsidRPr="00893077">
        <w:rPr>
          <w:rFonts w:ascii="KaiTi" w:eastAsia="KaiTi" w:hAnsi="KaiTi"/>
          <w:sz w:val="24"/>
          <w:szCs w:val="24"/>
          <w:lang w:eastAsia="zh-CN"/>
        </w:rPr>
        <w:t>强调</w:t>
      </w:r>
      <w:r w:rsidRPr="00893077">
        <w:rPr>
          <w:sz w:val="24"/>
          <w:szCs w:val="24"/>
          <w:lang w:eastAsia="zh-CN"/>
        </w:rPr>
        <w:t>如全球报告所述，审查揭示了执行方面的进展和差距，特别是：</w:t>
      </w:r>
    </w:p>
    <w:p w14:paraId="3C0580CD"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(a)</w:t>
      </w:r>
      <w:r w:rsidRPr="00893077">
        <w:rPr>
          <w:sz w:val="24"/>
          <w:szCs w:val="24"/>
          <w:lang w:eastAsia="zh-CN"/>
        </w:rPr>
        <w:tab/>
      </w:r>
      <w:r w:rsidRPr="00E4032A">
        <w:rPr>
          <w:rFonts w:hint="eastAsia"/>
          <w:sz w:val="24"/>
          <w:szCs w:val="24"/>
          <w:lang w:eastAsia="zh-CN"/>
        </w:rPr>
        <w:t>范围和覆盖面</w:t>
      </w:r>
    </w:p>
    <w:p w14:paraId="3A2B0BB8"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缔约方集体设定了国家目标，这些目标的范围和覆盖范围高于《昆蒙框架》的行动目标</w:t>
      </w:r>
      <w:r w:rsidRPr="00893077">
        <w:rPr>
          <w:rFonts w:hint="eastAsia"/>
          <w:sz w:val="24"/>
          <w:szCs w:val="24"/>
          <w:lang w:eastAsia="zh-CN"/>
        </w:rPr>
        <w:t>4</w:t>
      </w:r>
      <w:r w:rsidRPr="00893077">
        <w:rPr>
          <w:rFonts w:hint="eastAsia"/>
          <w:sz w:val="24"/>
          <w:szCs w:val="24"/>
          <w:lang w:eastAsia="zh-CN"/>
        </w:rPr>
        <w:t>、</w:t>
      </w:r>
      <w:r w:rsidRPr="00893077">
        <w:rPr>
          <w:rFonts w:hint="eastAsia"/>
          <w:sz w:val="24"/>
          <w:szCs w:val="24"/>
          <w:lang w:eastAsia="zh-CN"/>
        </w:rPr>
        <w:t>5</w:t>
      </w:r>
      <w:r w:rsidRPr="00893077">
        <w:rPr>
          <w:rFonts w:hint="eastAsia"/>
          <w:sz w:val="24"/>
          <w:szCs w:val="24"/>
          <w:lang w:eastAsia="zh-CN"/>
        </w:rPr>
        <w:t>、</w:t>
      </w:r>
      <w:r w:rsidRPr="00893077">
        <w:rPr>
          <w:rFonts w:hint="eastAsia"/>
          <w:sz w:val="24"/>
          <w:szCs w:val="24"/>
          <w:lang w:eastAsia="zh-CN"/>
        </w:rPr>
        <w:t>8</w:t>
      </w:r>
      <w:r w:rsidRPr="00893077">
        <w:rPr>
          <w:rFonts w:hint="eastAsia"/>
          <w:sz w:val="24"/>
          <w:szCs w:val="24"/>
          <w:lang w:eastAsia="zh-CN"/>
        </w:rPr>
        <w:t>、</w:t>
      </w:r>
      <w:r w:rsidRPr="00893077">
        <w:rPr>
          <w:rFonts w:hint="eastAsia"/>
          <w:sz w:val="24"/>
          <w:szCs w:val="24"/>
          <w:lang w:eastAsia="zh-CN"/>
        </w:rPr>
        <w:t>9</w:t>
      </w:r>
      <w:r w:rsidRPr="00893077">
        <w:rPr>
          <w:rFonts w:hint="eastAsia"/>
          <w:sz w:val="24"/>
          <w:szCs w:val="24"/>
          <w:lang w:eastAsia="zh-CN"/>
        </w:rPr>
        <w:t>、</w:t>
      </w:r>
      <w:r w:rsidRPr="00893077">
        <w:rPr>
          <w:rFonts w:hint="eastAsia"/>
          <w:sz w:val="24"/>
          <w:szCs w:val="24"/>
          <w:lang w:eastAsia="zh-CN"/>
        </w:rPr>
        <w:t>10</w:t>
      </w:r>
      <w:r w:rsidRPr="00893077">
        <w:rPr>
          <w:rFonts w:hint="eastAsia"/>
          <w:sz w:val="24"/>
          <w:szCs w:val="24"/>
          <w:lang w:eastAsia="zh-CN"/>
        </w:rPr>
        <w:t>和</w:t>
      </w:r>
      <w:r w:rsidRPr="00893077">
        <w:rPr>
          <w:rFonts w:hint="eastAsia"/>
          <w:sz w:val="24"/>
          <w:szCs w:val="24"/>
          <w:lang w:eastAsia="zh-CN"/>
        </w:rPr>
        <w:t>11</w:t>
      </w:r>
      <w:r w:rsidRPr="00893077">
        <w:rPr>
          <w:rFonts w:hint="eastAsia"/>
          <w:sz w:val="24"/>
          <w:szCs w:val="24"/>
          <w:lang w:eastAsia="zh-CN"/>
        </w:rPr>
        <w:t>，中等范围和覆盖程度高于行动目标</w:t>
      </w:r>
      <w:r w:rsidRPr="00893077">
        <w:rPr>
          <w:rFonts w:hint="eastAsia"/>
          <w:sz w:val="24"/>
          <w:szCs w:val="24"/>
          <w:lang w:eastAsia="zh-CN"/>
        </w:rPr>
        <w:t>2</w:t>
      </w:r>
      <w:r w:rsidRPr="00893077">
        <w:rPr>
          <w:rFonts w:hint="eastAsia"/>
          <w:sz w:val="24"/>
          <w:szCs w:val="24"/>
          <w:lang w:eastAsia="zh-CN"/>
        </w:rPr>
        <w:t>、</w:t>
      </w:r>
      <w:r w:rsidRPr="00893077">
        <w:rPr>
          <w:rFonts w:hint="eastAsia"/>
          <w:sz w:val="24"/>
          <w:szCs w:val="24"/>
          <w:lang w:eastAsia="zh-CN"/>
        </w:rPr>
        <w:t>3</w:t>
      </w:r>
      <w:r w:rsidRPr="00893077">
        <w:rPr>
          <w:rFonts w:hint="eastAsia"/>
          <w:sz w:val="24"/>
          <w:szCs w:val="24"/>
          <w:lang w:eastAsia="zh-CN"/>
        </w:rPr>
        <w:t>、</w:t>
      </w:r>
      <w:r w:rsidRPr="00893077">
        <w:rPr>
          <w:rFonts w:hint="eastAsia"/>
          <w:sz w:val="24"/>
          <w:szCs w:val="24"/>
          <w:lang w:eastAsia="zh-CN"/>
        </w:rPr>
        <w:t>6</w:t>
      </w:r>
      <w:r w:rsidRPr="00893077">
        <w:rPr>
          <w:rFonts w:hint="eastAsia"/>
          <w:sz w:val="24"/>
          <w:szCs w:val="24"/>
          <w:lang w:eastAsia="zh-CN"/>
        </w:rPr>
        <w:t>、</w:t>
      </w:r>
      <w:r w:rsidRPr="00893077">
        <w:rPr>
          <w:rFonts w:hint="eastAsia"/>
          <w:sz w:val="24"/>
          <w:szCs w:val="24"/>
          <w:lang w:eastAsia="zh-CN"/>
        </w:rPr>
        <w:t>7</w:t>
      </w:r>
      <w:r w:rsidRPr="00893077">
        <w:rPr>
          <w:rFonts w:hint="eastAsia"/>
          <w:sz w:val="24"/>
          <w:szCs w:val="24"/>
          <w:lang w:eastAsia="zh-CN"/>
        </w:rPr>
        <w:t>、</w:t>
      </w:r>
      <w:r w:rsidRPr="00893077">
        <w:rPr>
          <w:rFonts w:hint="eastAsia"/>
          <w:sz w:val="24"/>
          <w:szCs w:val="24"/>
          <w:lang w:eastAsia="zh-CN"/>
        </w:rPr>
        <w:t>12</w:t>
      </w:r>
      <w:r w:rsidRPr="00893077">
        <w:rPr>
          <w:rFonts w:hint="eastAsia"/>
          <w:sz w:val="24"/>
          <w:szCs w:val="24"/>
          <w:lang w:eastAsia="zh-CN"/>
        </w:rPr>
        <w:t>、</w:t>
      </w:r>
      <w:r w:rsidRPr="00893077">
        <w:rPr>
          <w:rFonts w:hint="eastAsia"/>
          <w:sz w:val="24"/>
          <w:szCs w:val="24"/>
          <w:lang w:eastAsia="zh-CN"/>
        </w:rPr>
        <w:t>13</w:t>
      </w:r>
      <w:r w:rsidRPr="00893077">
        <w:rPr>
          <w:rFonts w:hint="eastAsia"/>
          <w:sz w:val="24"/>
          <w:szCs w:val="24"/>
          <w:lang w:eastAsia="zh-CN"/>
        </w:rPr>
        <w:t>、</w:t>
      </w:r>
      <w:r w:rsidRPr="00893077">
        <w:rPr>
          <w:rFonts w:hint="eastAsia"/>
          <w:sz w:val="24"/>
          <w:szCs w:val="24"/>
          <w:lang w:eastAsia="zh-CN"/>
        </w:rPr>
        <w:t>17</w:t>
      </w:r>
      <w:r w:rsidRPr="00893077">
        <w:rPr>
          <w:rFonts w:hint="eastAsia"/>
          <w:sz w:val="24"/>
          <w:szCs w:val="24"/>
          <w:lang w:eastAsia="zh-CN"/>
        </w:rPr>
        <w:t>和</w:t>
      </w:r>
      <w:r w:rsidRPr="00893077">
        <w:rPr>
          <w:rFonts w:hint="eastAsia"/>
          <w:sz w:val="24"/>
          <w:szCs w:val="24"/>
          <w:lang w:eastAsia="zh-CN"/>
        </w:rPr>
        <w:t>21</w:t>
      </w:r>
      <w:r w:rsidRPr="00893077">
        <w:rPr>
          <w:rFonts w:hint="eastAsia"/>
          <w:sz w:val="24"/>
          <w:szCs w:val="24"/>
          <w:lang w:eastAsia="zh-CN"/>
        </w:rPr>
        <w:t>，而较低范围和覆盖水平低于行动目标</w:t>
      </w:r>
      <w:r w:rsidRPr="00893077">
        <w:rPr>
          <w:rFonts w:hint="eastAsia"/>
          <w:sz w:val="24"/>
          <w:szCs w:val="24"/>
          <w:lang w:eastAsia="zh-CN"/>
        </w:rPr>
        <w:t>1</w:t>
      </w:r>
      <w:r w:rsidRPr="00893077">
        <w:rPr>
          <w:rFonts w:hint="eastAsia"/>
          <w:sz w:val="24"/>
          <w:szCs w:val="24"/>
          <w:lang w:eastAsia="zh-CN"/>
        </w:rPr>
        <w:t>、</w:t>
      </w:r>
      <w:r w:rsidRPr="00893077">
        <w:rPr>
          <w:rFonts w:hint="eastAsia"/>
          <w:sz w:val="24"/>
          <w:szCs w:val="24"/>
          <w:lang w:eastAsia="zh-CN"/>
        </w:rPr>
        <w:t>14</w:t>
      </w:r>
      <w:r w:rsidRPr="00893077">
        <w:rPr>
          <w:rFonts w:hint="eastAsia"/>
          <w:sz w:val="24"/>
          <w:szCs w:val="24"/>
          <w:lang w:eastAsia="zh-CN"/>
        </w:rPr>
        <w:t>、</w:t>
      </w:r>
      <w:r w:rsidRPr="00893077">
        <w:rPr>
          <w:rFonts w:hint="eastAsia"/>
          <w:sz w:val="24"/>
          <w:szCs w:val="24"/>
          <w:lang w:eastAsia="zh-CN"/>
        </w:rPr>
        <w:t>15</w:t>
      </w:r>
      <w:r w:rsidRPr="00893077">
        <w:rPr>
          <w:rFonts w:hint="eastAsia"/>
          <w:sz w:val="24"/>
          <w:szCs w:val="24"/>
          <w:lang w:eastAsia="zh-CN"/>
        </w:rPr>
        <w:t>、</w:t>
      </w:r>
      <w:r w:rsidRPr="00893077">
        <w:rPr>
          <w:rFonts w:hint="eastAsia"/>
          <w:sz w:val="24"/>
          <w:szCs w:val="24"/>
          <w:lang w:eastAsia="zh-CN"/>
        </w:rPr>
        <w:t>16</w:t>
      </w:r>
      <w:r w:rsidRPr="00893077">
        <w:rPr>
          <w:rFonts w:hint="eastAsia"/>
          <w:sz w:val="24"/>
          <w:szCs w:val="24"/>
          <w:lang w:eastAsia="zh-CN"/>
        </w:rPr>
        <w:t>、</w:t>
      </w:r>
      <w:r w:rsidRPr="00893077">
        <w:rPr>
          <w:rFonts w:hint="eastAsia"/>
          <w:sz w:val="24"/>
          <w:szCs w:val="24"/>
          <w:lang w:eastAsia="zh-CN"/>
        </w:rPr>
        <w:t>18</w:t>
      </w:r>
      <w:r w:rsidRPr="00893077">
        <w:rPr>
          <w:rFonts w:hint="eastAsia"/>
          <w:sz w:val="24"/>
          <w:szCs w:val="24"/>
          <w:lang w:eastAsia="zh-CN"/>
        </w:rPr>
        <w:t>、</w:t>
      </w:r>
      <w:r w:rsidRPr="00893077">
        <w:rPr>
          <w:rFonts w:hint="eastAsia"/>
          <w:sz w:val="24"/>
          <w:szCs w:val="24"/>
          <w:lang w:eastAsia="zh-CN"/>
        </w:rPr>
        <w:t>19</w:t>
      </w:r>
      <w:r w:rsidRPr="00893077">
        <w:rPr>
          <w:rFonts w:hint="eastAsia"/>
          <w:sz w:val="24"/>
          <w:szCs w:val="24"/>
          <w:lang w:eastAsia="zh-CN"/>
        </w:rPr>
        <w:t>、</w:t>
      </w:r>
      <w:r w:rsidRPr="00893077">
        <w:rPr>
          <w:rFonts w:hint="eastAsia"/>
          <w:sz w:val="24"/>
          <w:szCs w:val="24"/>
          <w:lang w:eastAsia="zh-CN"/>
        </w:rPr>
        <w:t>20</w:t>
      </w:r>
      <w:r w:rsidRPr="00893077">
        <w:rPr>
          <w:rFonts w:hint="eastAsia"/>
          <w:sz w:val="24"/>
          <w:szCs w:val="24"/>
          <w:lang w:eastAsia="zh-CN"/>
        </w:rPr>
        <w:t>、</w:t>
      </w:r>
      <w:r w:rsidRPr="00893077">
        <w:rPr>
          <w:rFonts w:hint="eastAsia"/>
          <w:sz w:val="24"/>
          <w:szCs w:val="24"/>
          <w:lang w:eastAsia="zh-CN"/>
        </w:rPr>
        <w:t>22</w:t>
      </w:r>
      <w:r w:rsidRPr="00893077">
        <w:rPr>
          <w:rFonts w:hint="eastAsia"/>
          <w:sz w:val="24"/>
          <w:szCs w:val="24"/>
          <w:lang w:eastAsia="zh-CN"/>
        </w:rPr>
        <w:t>和</w:t>
      </w:r>
      <w:r w:rsidRPr="00893077">
        <w:rPr>
          <w:rFonts w:hint="eastAsia"/>
          <w:sz w:val="24"/>
          <w:szCs w:val="24"/>
          <w:lang w:eastAsia="zh-CN"/>
        </w:rPr>
        <w:t>23</w:t>
      </w:r>
      <w:r w:rsidRPr="00893077">
        <w:rPr>
          <w:rFonts w:hint="eastAsia"/>
          <w:sz w:val="24"/>
          <w:szCs w:val="24"/>
          <w:lang w:eastAsia="zh-CN"/>
        </w:rPr>
        <w:t>；</w:t>
      </w:r>
    </w:p>
    <w:p w14:paraId="206D641E"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在国家生物多样性战略和行动计划、国家目标和国家报告中，对海洋、沿海和内陆水生态系统、与生物多样性丧失驱动因素有关的问题以及与</w:t>
      </w:r>
      <w:r w:rsidRPr="00893077">
        <w:rPr>
          <w:sz w:val="24"/>
          <w:szCs w:val="24"/>
          <w:lang w:eastAsia="zh-CN"/>
        </w:rPr>
        <w:t>[</w:t>
      </w:r>
      <w:r w:rsidRPr="00893077">
        <w:rPr>
          <w:sz w:val="24"/>
          <w:szCs w:val="24"/>
          <w:lang w:eastAsia="zh-CN"/>
        </w:rPr>
        <w:t>《</w:t>
      </w:r>
      <w:r w:rsidRPr="00893077">
        <w:rPr>
          <w:rFonts w:hint="eastAsia"/>
          <w:sz w:val="24"/>
          <w:szCs w:val="24"/>
          <w:lang w:eastAsia="zh-CN"/>
        </w:rPr>
        <w:t>昆蒙</w:t>
      </w:r>
      <w:r w:rsidRPr="00893077">
        <w:rPr>
          <w:sz w:val="24"/>
          <w:szCs w:val="24"/>
          <w:lang w:eastAsia="zh-CN"/>
        </w:rPr>
        <w:t>框架》</w:t>
      </w:r>
      <w:r w:rsidRPr="00893077">
        <w:rPr>
          <w:sz w:val="24"/>
          <w:szCs w:val="24"/>
          <w:lang w:eastAsia="zh-CN"/>
        </w:rPr>
        <w:t>C</w:t>
      </w:r>
      <w:r w:rsidRPr="00893077">
        <w:rPr>
          <w:sz w:val="24"/>
          <w:szCs w:val="24"/>
          <w:lang w:eastAsia="zh-CN"/>
        </w:rPr>
        <w:t>节，特别是</w:t>
      </w:r>
      <w:r w:rsidRPr="00893077">
        <w:rPr>
          <w:sz w:val="24"/>
          <w:szCs w:val="24"/>
          <w:lang w:eastAsia="zh-CN"/>
        </w:rPr>
        <w:t>]</w:t>
      </w:r>
      <w:r w:rsidRPr="00893077">
        <w:rPr>
          <w:rFonts w:hint="eastAsia"/>
          <w:sz w:val="24"/>
          <w:szCs w:val="24"/>
          <w:lang w:eastAsia="zh-CN"/>
        </w:rPr>
        <w:t>[</w:t>
      </w:r>
      <w:r w:rsidRPr="00893077">
        <w:rPr>
          <w:sz w:val="24"/>
          <w:szCs w:val="24"/>
          <w:lang w:eastAsia="zh-CN"/>
        </w:rPr>
        <w:t>全政府和全社会方法有关的问题</w:t>
      </w:r>
      <w:r w:rsidRPr="00893077">
        <w:rPr>
          <w:rFonts w:hint="eastAsia"/>
          <w:sz w:val="24"/>
          <w:szCs w:val="24"/>
          <w:lang w:eastAsia="zh-CN"/>
        </w:rPr>
        <w:t>]</w:t>
      </w:r>
      <w:r w:rsidRPr="00893077">
        <w:rPr>
          <w:sz w:val="24"/>
          <w:szCs w:val="24"/>
          <w:lang w:eastAsia="zh-CN"/>
        </w:rPr>
        <w:t>的审议较少，</w:t>
      </w:r>
      <w:r w:rsidRPr="00893077">
        <w:rPr>
          <w:rFonts w:hint="eastAsia"/>
          <w:sz w:val="24"/>
          <w:szCs w:val="24"/>
          <w:lang w:eastAsia="zh-CN"/>
        </w:rPr>
        <w:t>[</w:t>
      </w:r>
      <w:r w:rsidRPr="00893077">
        <w:rPr>
          <w:rFonts w:hint="eastAsia"/>
          <w:sz w:val="24"/>
          <w:szCs w:val="24"/>
          <w:lang w:eastAsia="zh-CN"/>
        </w:rPr>
        <w:t>其中</w:t>
      </w:r>
      <w:r w:rsidRPr="00893077">
        <w:rPr>
          <w:sz w:val="24"/>
          <w:szCs w:val="24"/>
          <w:lang w:eastAsia="zh-CN"/>
        </w:rPr>
        <w:t>包括国家政府以外的行为体的参与、</w:t>
      </w:r>
      <w:r w:rsidRPr="00893077">
        <w:rPr>
          <w:rFonts w:hint="eastAsia"/>
          <w:sz w:val="24"/>
          <w:szCs w:val="24"/>
          <w:lang w:eastAsia="zh-CN"/>
        </w:rPr>
        <w:t>促进</w:t>
      </w:r>
      <w:r w:rsidRPr="00893077">
        <w:rPr>
          <w:sz w:val="24"/>
          <w:szCs w:val="24"/>
          <w:lang w:eastAsia="zh-CN"/>
        </w:rPr>
        <w:t>性别平等、公平治理和主流化</w:t>
      </w:r>
      <w:r w:rsidRPr="00893077">
        <w:rPr>
          <w:rFonts w:hint="eastAsia"/>
          <w:sz w:val="24"/>
          <w:szCs w:val="24"/>
          <w:lang w:eastAsia="zh-CN"/>
        </w:rPr>
        <w:t>]</w:t>
      </w:r>
      <w:r w:rsidRPr="00893077">
        <w:rPr>
          <w:sz w:val="24"/>
          <w:szCs w:val="24"/>
          <w:lang w:eastAsia="zh-CN"/>
        </w:rPr>
        <w:t>；</w:t>
      </w:r>
    </w:p>
    <w:p w14:paraId="1FA6974F" w14:textId="77777777" w:rsidR="009533F9" w:rsidRPr="00E4032A" w:rsidRDefault="009533F9" w:rsidP="00542B70">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E4032A">
        <w:rPr>
          <w:sz w:val="24"/>
          <w:szCs w:val="24"/>
          <w:lang w:eastAsia="zh-CN"/>
        </w:rPr>
        <w:lastRenderedPageBreak/>
        <w:t>(b)</w:t>
      </w:r>
      <w:r w:rsidRPr="00E4032A">
        <w:rPr>
          <w:sz w:val="24"/>
          <w:szCs w:val="24"/>
          <w:lang w:eastAsia="zh-CN"/>
        </w:rPr>
        <w:tab/>
      </w:r>
      <w:r w:rsidRPr="00E4032A">
        <w:rPr>
          <w:rFonts w:hint="eastAsia"/>
          <w:sz w:val="24"/>
          <w:szCs w:val="24"/>
          <w:lang w:eastAsia="zh-CN"/>
        </w:rPr>
        <w:t>行动和执行</w:t>
      </w:r>
    </w:p>
    <w:p w14:paraId="55078551"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sz w:val="24"/>
          <w:szCs w:val="24"/>
          <w:lang w:eastAsia="zh-CN"/>
        </w:rPr>
        <w:t>与《</w:t>
      </w:r>
      <w:r w:rsidRPr="00893077">
        <w:rPr>
          <w:rFonts w:hint="eastAsia"/>
          <w:sz w:val="24"/>
          <w:szCs w:val="24"/>
          <w:lang w:eastAsia="zh-CN"/>
        </w:rPr>
        <w:t>昆蒙</w:t>
      </w:r>
      <w:r w:rsidRPr="00893077">
        <w:rPr>
          <w:sz w:val="24"/>
          <w:szCs w:val="24"/>
          <w:lang w:eastAsia="zh-CN"/>
        </w:rPr>
        <w:t>框架》行动目标</w:t>
      </w:r>
      <w:r w:rsidRPr="00893077">
        <w:rPr>
          <w:sz w:val="24"/>
          <w:szCs w:val="24"/>
          <w:lang w:eastAsia="zh-CN"/>
        </w:rPr>
        <w:t>1</w:t>
      </w:r>
      <w:r w:rsidRPr="00893077">
        <w:rPr>
          <w:sz w:val="24"/>
          <w:szCs w:val="24"/>
          <w:lang w:eastAsia="zh-CN"/>
        </w:rPr>
        <w:t>、</w:t>
      </w:r>
      <w:r w:rsidRPr="00893077">
        <w:rPr>
          <w:sz w:val="24"/>
          <w:szCs w:val="24"/>
          <w:lang w:eastAsia="zh-CN"/>
        </w:rPr>
        <w:t>2</w:t>
      </w:r>
      <w:r w:rsidRPr="00893077">
        <w:rPr>
          <w:sz w:val="24"/>
          <w:szCs w:val="24"/>
          <w:lang w:eastAsia="zh-CN"/>
        </w:rPr>
        <w:t>、</w:t>
      </w:r>
      <w:r w:rsidRPr="00893077">
        <w:rPr>
          <w:sz w:val="24"/>
          <w:szCs w:val="24"/>
          <w:lang w:eastAsia="zh-CN"/>
        </w:rPr>
        <w:t>3</w:t>
      </w:r>
      <w:r w:rsidRPr="00893077">
        <w:rPr>
          <w:sz w:val="24"/>
          <w:szCs w:val="24"/>
          <w:lang w:eastAsia="zh-CN"/>
        </w:rPr>
        <w:t>、</w:t>
      </w:r>
      <w:r w:rsidRPr="00893077">
        <w:rPr>
          <w:sz w:val="24"/>
          <w:szCs w:val="24"/>
          <w:lang w:eastAsia="zh-CN"/>
        </w:rPr>
        <w:t>8</w:t>
      </w:r>
      <w:r w:rsidRPr="00893077">
        <w:rPr>
          <w:sz w:val="24"/>
          <w:szCs w:val="24"/>
          <w:lang w:eastAsia="zh-CN"/>
        </w:rPr>
        <w:t>、</w:t>
      </w:r>
      <w:r w:rsidRPr="00893077">
        <w:rPr>
          <w:sz w:val="24"/>
          <w:szCs w:val="24"/>
          <w:lang w:eastAsia="zh-CN"/>
        </w:rPr>
        <w:t>13</w:t>
      </w:r>
      <w:r w:rsidRPr="00893077">
        <w:rPr>
          <w:sz w:val="24"/>
          <w:szCs w:val="24"/>
          <w:lang w:eastAsia="zh-CN"/>
        </w:rPr>
        <w:t>、</w:t>
      </w:r>
      <w:r w:rsidRPr="00893077">
        <w:rPr>
          <w:sz w:val="24"/>
          <w:szCs w:val="24"/>
          <w:lang w:eastAsia="zh-CN"/>
        </w:rPr>
        <w:t>20</w:t>
      </w:r>
      <w:r w:rsidRPr="00893077">
        <w:rPr>
          <w:sz w:val="24"/>
          <w:szCs w:val="24"/>
          <w:lang w:eastAsia="zh-CN"/>
        </w:rPr>
        <w:t>、</w:t>
      </w:r>
      <w:r w:rsidRPr="00893077">
        <w:rPr>
          <w:sz w:val="24"/>
          <w:szCs w:val="24"/>
          <w:lang w:eastAsia="zh-CN"/>
        </w:rPr>
        <w:t>21</w:t>
      </w:r>
      <w:r w:rsidRPr="00893077">
        <w:rPr>
          <w:sz w:val="24"/>
          <w:szCs w:val="24"/>
          <w:lang w:eastAsia="zh-CN"/>
        </w:rPr>
        <w:t>和</w:t>
      </w:r>
      <w:r w:rsidRPr="00893077">
        <w:rPr>
          <w:sz w:val="24"/>
          <w:szCs w:val="24"/>
          <w:lang w:eastAsia="zh-CN"/>
        </w:rPr>
        <w:t>22</w:t>
      </w:r>
      <w:r w:rsidRPr="00893077">
        <w:rPr>
          <w:sz w:val="24"/>
          <w:szCs w:val="24"/>
          <w:lang w:eastAsia="zh-CN"/>
        </w:rPr>
        <w:t>相关的国家目标被缔约方频繁地自我评估为正在按计划进行，而与行动目标</w:t>
      </w:r>
      <w:r w:rsidRPr="00893077">
        <w:rPr>
          <w:sz w:val="24"/>
          <w:szCs w:val="24"/>
          <w:lang w:eastAsia="zh-CN"/>
        </w:rPr>
        <w:t>6</w:t>
      </w:r>
      <w:r w:rsidRPr="00893077">
        <w:rPr>
          <w:sz w:val="24"/>
          <w:szCs w:val="24"/>
          <w:lang w:eastAsia="zh-CN"/>
        </w:rPr>
        <w:t>、</w:t>
      </w:r>
      <w:r w:rsidRPr="00893077">
        <w:rPr>
          <w:sz w:val="24"/>
          <w:szCs w:val="24"/>
          <w:lang w:eastAsia="zh-CN"/>
        </w:rPr>
        <w:t>12</w:t>
      </w:r>
      <w:r w:rsidRPr="00893077">
        <w:rPr>
          <w:sz w:val="24"/>
          <w:szCs w:val="24"/>
          <w:lang w:eastAsia="zh-CN"/>
        </w:rPr>
        <w:t>、</w:t>
      </w:r>
      <w:r w:rsidRPr="00893077">
        <w:rPr>
          <w:sz w:val="24"/>
          <w:szCs w:val="24"/>
          <w:lang w:eastAsia="zh-CN"/>
        </w:rPr>
        <w:t>15</w:t>
      </w:r>
      <w:r w:rsidRPr="00893077">
        <w:rPr>
          <w:sz w:val="24"/>
          <w:szCs w:val="24"/>
          <w:lang w:eastAsia="zh-CN"/>
        </w:rPr>
        <w:t>、</w:t>
      </w:r>
      <w:r w:rsidRPr="00893077">
        <w:rPr>
          <w:sz w:val="24"/>
          <w:szCs w:val="24"/>
          <w:lang w:eastAsia="zh-CN"/>
        </w:rPr>
        <w:t>16</w:t>
      </w:r>
      <w:r w:rsidRPr="00893077">
        <w:rPr>
          <w:sz w:val="24"/>
          <w:szCs w:val="24"/>
          <w:lang w:eastAsia="zh-CN"/>
        </w:rPr>
        <w:t>、</w:t>
      </w:r>
      <w:r w:rsidRPr="00893077">
        <w:rPr>
          <w:sz w:val="24"/>
          <w:szCs w:val="24"/>
          <w:lang w:eastAsia="zh-CN"/>
        </w:rPr>
        <w:t>18</w:t>
      </w:r>
      <w:r w:rsidRPr="00893077">
        <w:rPr>
          <w:sz w:val="24"/>
          <w:szCs w:val="24"/>
          <w:lang w:eastAsia="zh-CN"/>
        </w:rPr>
        <w:t>和</w:t>
      </w:r>
      <w:r w:rsidRPr="00893077">
        <w:rPr>
          <w:sz w:val="24"/>
          <w:szCs w:val="24"/>
          <w:lang w:eastAsia="zh-CN"/>
        </w:rPr>
        <w:t>19</w:t>
      </w:r>
      <w:r w:rsidRPr="00893077">
        <w:rPr>
          <w:sz w:val="24"/>
          <w:szCs w:val="24"/>
          <w:lang w:eastAsia="zh-CN"/>
        </w:rPr>
        <w:t>相关的国家指标被缔约方自我评估为在按计划进行的频率最低；然而，缔约方报告称，与任何全球目标相关的国家目标中，只有不到一半处于</w:t>
      </w:r>
      <w:r w:rsidRPr="00893077">
        <w:rPr>
          <w:rFonts w:hint="eastAsia"/>
          <w:sz w:val="24"/>
          <w:szCs w:val="24"/>
          <w:lang w:eastAsia="zh-CN"/>
        </w:rPr>
        <w:t>正常进度</w:t>
      </w:r>
      <w:r w:rsidRPr="00893077">
        <w:rPr>
          <w:sz w:val="24"/>
          <w:szCs w:val="24"/>
          <w:lang w:eastAsia="zh-CN"/>
        </w:rPr>
        <w:t>；</w:t>
      </w:r>
    </w:p>
    <w:p w14:paraId="1C92698B"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p>
    <w:p w14:paraId="37E7A94D" w14:textId="77777777" w:rsidR="009533F9" w:rsidRPr="00E4032A" w:rsidRDefault="009533F9" w:rsidP="00542B70">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E4032A">
        <w:rPr>
          <w:sz w:val="24"/>
          <w:szCs w:val="24"/>
          <w:lang w:eastAsia="zh-CN"/>
        </w:rPr>
        <w:t>(c)</w:t>
      </w:r>
      <w:r w:rsidRPr="00E4032A">
        <w:rPr>
          <w:sz w:val="24"/>
          <w:szCs w:val="24"/>
          <w:lang w:eastAsia="zh-CN"/>
        </w:rPr>
        <w:tab/>
      </w:r>
      <w:r w:rsidRPr="00E4032A">
        <w:rPr>
          <w:rFonts w:hint="eastAsia"/>
          <w:sz w:val="24"/>
          <w:szCs w:val="24"/>
          <w:lang w:eastAsia="zh-CN"/>
        </w:rPr>
        <w:t>执行手段</w:t>
      </w:r>
    </w:p>
    <w:p w14:paraId="4D56C477"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执行手段仍然不足以充分和有效执行《昆蒙框架》，特别是对发展中国家缔约方</w:t>
      </w:r>
      <w:r>
        <w:rPr>
          <w:rFonts w:hint="eastAsia"/>
          <w:sz w:val="24"/>
          <w:szCs w:val="24"/>
          <w:lang w:eastAsia="zh-CN"/>
        </w:rPr>
        <w:t>、</w:t>
      </w:r>
      <w:r w:rsidRPr="00893077">
        <w:rPr>
          <w:rFonts w:hint="eastAsia"/>
          <w:sz w:val="24"/>
          <w:szCs w:val="24"/>
          <w:lang w:eastAsia="zh-CN"/>
        </w:rPr>
        <w:t>尤其</w:t>
      </w:r>
      <w:r>
        <w:rPr>
          <w:rFonts w:hint="eastAsia"/>
          <w:sz w:val="24"/>
          <w:szCs w:val="24"/>
          <w:lang w:eastAsia="zh-CN"/>
        </w:rPr>
        <w:t>是</w:t>
      </w:r>
      <w:r w:rsidRPr="00893077">
        <w:rPr>
          <w:rFonts w:hint="eastAsia"/>
          <w:sz w:val="24"/>
          <w:szCs w:val="24"/>
          <w:lang w:eastAsia="zh-CN"/>
        </w:rPr>
        <w:t>最不发达国家和小岛屿发展中国家</w:t>
      </w:r>
      <w:r>
        <w:rPr>
          <w:rFonts w:hint="eastAsia"/>
          <w:sz w:val="24"/>
          <w:szCs w:val="24"/>
          <w:lang w:eastAsia="zh-CN"/>
        </w:rPr>
        <w:t>而言</w:t>
      </w:r>
      <w:r w:rsidRPr="00893077">
        <w:rPr>
          <w:rFonts w:hint="eastAsia"/>
          <w:sz w:val="24"/>
          <w:szCs w:val="24"/>
          <w:lang w:eastAsia="zh-CN"/>
        </w:rPr>
        <w:t>；</w:t>
      </w:r>
    </w:p>
    <w:p w14:paraId="14BBECBD" w14:textId="0C6FA798"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自《昆蒙框架》通过以来，缔约方虽然在国内和国际公共财政、生物多样性积极激励措施、能力建设和发展、获取技术和技术转让以及</w:t>
      </w:r>
      <w:r w:rsidR="008C07FD">
        <w:rPr>
          <w:rFonts w:hint="eastAsia"/>
          <w:sz w:val="24"/>
          <w:szCs w:val="24"/>
          <w:lang w:eastAsia="zh-CN"/>
        </w:rPr>
        <w:t>科技</w:t>
      </w:r>
      <w:r w:rsidRPr="00893077">
        <w:rPr>
          <w:rFonts w:hint="eastAsia"/>
          <w:sz w:val="24"/>
          <w:szCs w:val="24"/>
          <w:lang w:eastAsia="zh-CN"/>
        </w:rPr>
        <w:t>合作方面取得了一些进展，但进展是不平衡的；</w:t>
      </w:r>
    </w:p>
    <w:p w14:paraId="0875CA88"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sz w:val="24"/>
          <w:szCs w:val="24"/>
          <w:lang w:eastAsia="zh-CN"/>
        </w:rPr>
        <w:t>总的来说，在调动和</w:t>
      </w:r>
      <w:r w:rsidRPr="00893077">
        <w:rPr>
          <w:rFonts w:hint="eastAsia"/>
          <w:sz w:val="24"/>
          <w:szCs w:val="24"/>
          <w:lang w:eastAsia="zh-CN"/>
        </w:rPr>
        <w:t>追</w:t>
      </w:r>
      <w:r w:rsidRPr="00893077">
        <w:rPr>
          <w:sz w:val="24"/>
          <w:szCs w:val="24"/>
          <w:lang w:eastAsia="zh-CN"/>
        </w:rPr>
        <w:t>踪私营部门资金</w:t>
      </w:r>
      <w:r w:rsidRPr="00893077">
        <w:rPr>
          <w:rFonts w:hint="eastAsia"/>
          <w:sz w:val="24"/>
          <w:szCs w:val="24"/>
          <w:lang w:eastAsia="zh-CN"/>
        </w:rPr>
        <w:t>、</w:t>
      </w:r>
      <w:r w:rsidRPr="00893077">
        <w:rPr>
          <w:sz w:val="24"/>
          <w:szCs w:val="24"/>
          <w:lang w:eastAsia="zh-CN"/>
        </w:rPr>
        <w:t>积极激励措施以及减少对生物多样性有害的激励措施（包括补贴）方面取得的进展</w:t>
      </w:r>
      <w:r w:rsidRPr="00893077">
        <w:rPr>
          <w:rFonts w:hint="eastAsia"/>
          <w:sz w:val="24"/>
          <w:szCs w:val="24"/>
          <w:lang w:eastAsia="zh-CN"/>
        </w:rPr>
        <w:t>十分</w:t>
      </w:r>
      <w:r w:rsidRPr="00893077">
        <w:rPr>
          <w:sz w:val="24"/>
          <w:szCs w:val="24"/>
          <w:lang w:eastAsia="zh-CN"/>
        </w:rPr>
        <w:t>有限；</w:t>
      </w:r>
    </w:p>
    <w:p w14:paraId="29E77BE7"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四</w:t>
      </w:r>
      <w:r w:rsidRPr="00893077">
        <w:rPr>
          <w:sz w:val="24"/>
          <w:szCs w:val="24"/>
          <w:lang w:eastAsia="zh-CN"/>
        </w:rPr>
        <w:t>)</w:t>
      </w:r>
      <w:r w:rsidRPr="00893077">
        <w:rPr>
          <w:sz w:val="24"/>
          <w:szCs w:val="24"/>
          <w:lang w:eastAsia="zh-CN"/>
        </w:rPr>
        <w:tab/>
      </w:r>
      <w:r w:rsidRPr="00893077">
        <w:rPr>
          <w:rFonts w:hint="eastAsia"/>
          <w:sz w:val="24"/>
          <w:szCs w:val="24"/>
          <w:lang w:eastAsia="zh-CN"/>
        </w:rPr>
        <w:t>不能获得</w:t>
      </w:r>
      <w:r w:rsidRPr="00893077">
        <w:rPr>
          <w:sz w:val="24"/>
          <w:szCs w:val="24"/>
          <w:lang w:eastAsia="zh-CN"/>
        </w:rPr>
        <w:t>充分和及时的执行手段</w:t>
      </w:r>
      <w:r w:rsidRPr="00893077">
        <w:rPr>
          <w:rFonts w:hint="eastAsia"/>
          <w:sz w:val="24"/>
          <w:szCs w:val="24"/>
          <w:lang w:eastAsia="zh-CN"/>
        </w:rPr>
        <w:t>尤其</w:t>
      </w:r>
      <w:r w:rsidRPr="00893077">
        <w:rPr>
          <w:sz w:val="24"/>
          <w:szCs w:val="24"/>
          <w:lang w:eastAsia="zh-CN"/>
        </w:rPr>
        <w:t>被发展中国家缔约方，</w:t>
      </w:r>
      <w:r w:rsidRPr="00893077">
        <w:rPr>
          <w:rFonts w:hint="eastAsia"/>
          <w:sz w:val="24"/>
          <w:szCs w:val="24"/>
          <w:lang w:eastAsia="zh-CN"/>
        </w:rPr>
        <w:t>特别是</w:t>
      </w:r>
      <w:r w:rsidRPr="00893077">
        <w:rPr>
          <w:sz w:val="24"/>
          <w:szCs w:val="24"/>
          <w:lang w:eastAsia="zh-CN"/>
        </w:rPr>
        <w:t>最不发达国家和小岛屿发展中国家</w:t>
      </w:r>
      <w:r w:rsidRPr="00893077">
        <w:rPr>
          <w:rFonts w:hint="eastAsia"/>
          <w:sz w:val="24"/>
          <w:szCs w:val="24"/>
          <w:lang w:eastAsia="zh-CN"/>
        </w:rPr>
        <w:t>视为</w:t>
      </w:r>
      <w:r w:rsidRPr="00893077">
        <w:rPr>
          <w:sz w:val="24"/>
          <w:szCs w:val="24"/>
          <w:lang w:eastAsia="zh-CN"/>
        </w:rPr>
        <w:t>最常见的执行障碍；</w:t>
      </w:r>
    </w:p>
    <w:p w14:paraId="3089251C" w14:textId="77777777" w:rsidR="009533F9" w:rsidRPr="00E4032A" w:rsidRDefault="009533F9" w:rsidP="00542B70">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E4032A">
        <w:rPr>
          <w:sz w:val="24"/>
          <w:szCs w:val="24"/>
          <w:lang w:eastAsia="zh-CN"/>
        </w:rPr>
        <w:t>(d)</w:t>
      </w:r>
      <w:r w:rsidRPr="00E4032A">
        <w:rPr>
          <w:sz w:val="24"/>
          <w:szCs w:val="24"/>
          <w:lang w:eastAsia="zh-CN"/>
        </w:rPr>
        <w:tab/>
      </w:r>
      <w:r w:rsidRPr="00E4032A">
        <w:rPr>
          <w:rFonts w:hint="eastAsia"/>
          <w:sz w:val="24"/>
          <w:szCs w:val="24"/>
          <w:lang w:eastAsia="zh-CN"/>
        </w:rPr>
        <w:t>全政府方法</w:t>
      </w:r>
    </w:p>
    <w:p w14:paraId="186174FF"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sz w:val="24"/>
          <w:szCs w:val="24"/>
          <w:lang w:eastAsia="zh-CN"/>
        </w:rPr>
        <w:t>缔约方在加强环境治理方面取得了进展，包括让各级政府和所有部门参与进来；然而，在政策连贯性、将生物多样性及其多重价值观纳入国家政策主流以及让环境部门以外的部委参与实施方面仍存在差距；</w:t>
      </w:r>
    </w:p>
    <w:p w14:paraId="6DD21B99"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sz w:val="24"/>
          <w:szCs w:val="24"/>
          <w:lang w:eastAsia="zh-CN"/>
        </w:rPr>
        <w:t>在实现《</w:t>
      </w:r>
      <w:r w:rsidRPr="00893077">
        <w:rPr>
          <w:rFonts w:hint="eastAsia"/>
          <w:sz w:val="24"/>
          <w:szCs w:val="24"/>
          <w:lang w:eastAsia="zh-CN"/>
        </w:rPr>
        <w:t>昆蒙</w:t>
      </w:r>
      <w:r w:rsidRPr="00893077">
        <w:rPr>
          <w:sz w:val="24"/>
          <w:szCs w:val="24"/>
          <w:lang w:eastAsia="zh-CN"/>
        </w:rPr>
        <w:t>框架》</w:t>
      </w:r>
      <w:r w:rsidRPr="00893077">
        <w:rPr>
          <w:rFonts w:hint="eastAsia"/>
          <w:sz w:val="24"/>
          <w:szCs w:val="24"/>
          <w:lang w:eastAsia="zh-CN"/>
        </w:rPr>
        <w:t>具体</w:t>
      </w:r>
      <w:r w:rsidRPr="00893077">
        <w:rPr>
          <w:sz w:val="24"/>
          <w:szCs w:val="24"/>
          <w:lang w:eastAsia="zh-CN"/>
        </w:rPr>
        <w:t>目标</w:t>
      </w:r>
      <w:r w:rsidRPr="00893077">
        <w:rPr>
          <w:sz w:val="24"/>
          <w:szCs w:val="24"/>
          <w:lang w:eastAsia="zh-CN"/>
        </w:rPr>
        <w:t>1</w:t>
      </w:r>
      <w:r w:rsidRPr="00893077">
        <w:rPr>
          <w:sz w:val="24"/>
          <w:szCs w:val="24"/>
          <w:lang w:eastAsia="zh-CN"/>
        </w:rPr>
        <w:t>和</w:t>
      </w:r>
      <w:r w:rsidRPr="00893077">
        <w:rPr>
          <w:sz w:val="24"/>
          <w:szCs w:val="24"/>
          <w:lang w:eastAsia="zh-CN"/>
        </w:rPr>
        <w:t>14</w:t>
      </w:r>
      <w:r w:rsidRPr="00893077">
        <w:rPr>
          <w:sz w:val="24"/>
          <w:szCs w:val="24"/>
          <w:lang w:eastAsia="zh-CN"/>
        </w:rPr>
        <w:t>方面</w:t>
      </w:r>
      <w:r w:rsidRPr="00893077">
        <w:rPr>
          <w:rFonts w:hint="eastAsia"/>
          <w:sz w:val="24"/>
          <w:szCs w:val="24"/>
          <w:lang w:eastAsia="zh-CN"/>
        </w:rPr>
        <w:t>仍</w:t>
      </w:r>
      <w:r w:rsidRPr="00893077">
        <w:rPr>
          <w:sz w:val="24"/>
          <w:szCs w:val="24"/>
          <w:lang w:eastAsia="zh-CN"/>
        </w:rPr>
        <w:t>存在</w:t>
      </w:r>
      <w:r w:rsidRPr="00893077">
        <w:rPr>
          <w:rFonts w:hint="eastAsia"/>
          <w:sz w:val="24"/>
          <w:szCs w:val="24"/>
          <w:lang w:eastAsia="zh-CN"/>
        </w:rPr>
        <w:t>着</w:t>
      </w:r>
      <w:r w:rsidRPr="00893077">
        <w:rPr>
          <w:sz w:val="24"/>
          <w:szCs w:val="24"/>
          <w:lang w:eastAsia="zh-CN"/>
        </w:rPr>
        <w:t>差距，这</w:t>
      </w:r>
      <w:r w:rsidRPr="00893077">
        <w:rPr>
          <w:rFonts w:hint="eastAsia"/>
          <w:sz w:val="24"/>
          <w:szCs w:val="24"/>
          <w:lang w:eastAsia="zh-CN"/>
        </w:rPr>
        <w:t>主要</w:t>
      </w:r>
      <w:r w:rsidRPr="00893077">
        <w:rPr>
          <w:sz w:val="24"/>
          <w:szCs w:val="24"/>
          <w:lang w:eastAsia="zh-CN"/>
        </w:rPr>
        <w:t>涉及综合规划和主流化，与全政府的</w:t>
      </w:r>
      <w:r w:rsidRPr="00893077">
        <w:rPr>
          <w:rFonts w:hint="eastAsia"/>
          <w:sz w:val="24"/>
          <w:szCs w:val="24"/>
          <w:lang w:eastAsia="zh-CN"/>
        </w:rPr>
        <w:t>做法</w:t>
      </w:r>
      <w:r w:rsidRPr="00893077">
        <w:rPr>
          <w:sz w:val="24"/>
          <w:szCs w:val="24"/>
          <w:lang w:eastAsia="zh-CN"/>
        </w:rPr>
        <w:t>直接相关，特别是在综合空间规划方面，将生物多样性及其多重价值纳入政策、法规、规划和发展</w:t>
      </w:r>
      <w:r w:rsidRPr="00893077">
        <w:rPr>
          <w:rFonts w:hint="eastAsia"/>
          <w:sz w:val="24"/>
          <w:szCs w:val="24"/>
          <w:lang w:eastAsia="zh-CN"/>
        </w:rPr>
        <w:t>进</w:t>
      </w:r>
      <w:r w:rsidRPr="00893077">
        <w:rPr>
          <w:sz w:val="24"/>
          <w:szCs w:val="24"/>
          <w:lang w:eastAsia="zh-CN"/>
        </w:rPr>
        <w:t>程，并确保各级政府和部门的整合；</w:t>
      </w:r>
    </w:p>
    <w:p w14:paraId="3079A8EE" w14:textId="77777777" w:rsidR="009533F9" w:rsidRPr="00E4032A" w:rsidRDefault="009533F9" w:rsidP="00542B70">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E4032A">
        <w:rPr>
          <w:sz w:val="24"/>
          <w:szCs w:val="24"/>
          <w:lang w:eastAsia="zh-CN"/>
        </w:rPr>
        <w:t>(e)</w:t>
      </w:r>
      <w:r w:rsidRPr="00E4032A">
        <w:rPr>
          <w:sz w:val="24"/>
          <w:szCs w:val="24"/>
          <w:lang w:eastAsia="zh-CN"/>
        </w:rPr>
        <w:tab/>
      </w:r>
      <w:r w:rsidRPr="00E4032A">
        <w:rPr>
          <w:rFonts w:hint="eastAsia"/>
          <w:sz w:val="24"/>
          <w:szCs w:val="24"/>
          <w:lang w:eastAsia="zh-CN"/>
        </w:rPr>
        <w:t>全社会方法</w:t>
      </w:r>
    </w:p>
    <w:p w14:paraId="46527F1D"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各国政府以外的行为体都正在积极支持《昆蒙框架》的实施，但土著人民和地方社区、妇女、青年和残疾人面临着与有限的资源、技术能力、信息和知识的获取以及有效的参与和协调机制有关的挑战；</w:t>
      </w:r>
    </w:p>
    <w:p w14:paraId="65E34E67"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总体而言，缔约方在让国家政府以外的行为体参与规划和实施取得了进展；然而，许多缔约方报告了在核算这些行为体在对国家执行工作作出贡献方面面临的挑战；</w:t>
      </w:r>
    </w:p>
    <w:p w14:paraId="5C43C193"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rFonts w:hint="eastAsia"/>
          <w:sz w:val="24"/>
          <w:szCs w:val="24"/>
          <w:lang w:eastAsia="zh-CN"/>
        </w:rPr>
        <w:t>虽然许多缔约方报告了在实现《昆蒙框架》行动目标</w:t>
      </w:r>
      <w:r w:rsidRPr="00893077">
        <w:rPr>
          <w:sz w:val="24"/>
          <w:szCs w:val="24"/>
          <w:lang w:eastAsia="zh-CN"/>
        </w:rPr>
        <w:t>22</w:t>
      </w:r>
      <w:r w:rsidRPr="00893077">
        <w:rPr>
          <w:rFonts w:hint="eastAsia"/>
          <w:sz w:val="24"/>
          <w:szCs w:val="24"/>
          <w:lang w:eastAsia="zh-CN"/>
        </w:rPr>
        <w:t>和</w:t>
      </w:r>
      <w:r w:rsidRPr="00893077">
        <w:rPr>
          <w:sz w:val="24"/>
          <w:szCs w:val="24"/>
          <w:lang w:eastAsia="zh-CN"/>
        </w:rPr>
        <w:t>23</w:t>
      </w:r>
      <w:r w:rsidRPr="00893077">
        <w:rPr>
          <w:rFonts w:hint="eastAsia"/>
          <w:sz w:val="24"/>
          <w:szCs w:val="24"/>
          <w:lang w:eastAsia="zh-CN"/>
        </w:rPr>
        <w:t>的一些要素方面取得的进展，例如在不同程度上让土著人民和地方社区、妇女</w:t>
      </w:r>
      <w:r w:rsidRPr="00893077">
        <w:rPr>
          <w:rFonts w:hint="eastAsia"/>
          <w:sz w:val="24"/>
          <w:szCs w:val="24"/>
          <w:lang w:eastAsia="zh-CN"/>
        </w:rPr>
        <w:lastRenderedPageBreak/>
        <w:t>和青年、残疾人以及这些行动目标中确定的其他行为体参与与生物多样性相关的决策，但与以下相关的问题没有在国家目标中得到很好的反映：获得信息和诉诸司法的机会、拥有土地、领地、资源和传统知识的权利和保护环境人权维护者或促进性别平等的生物多样性治理；</w:t>
      </w:r>
    </w:p>
    <w:p w14:paraId="2E65FD6B" w14:textId="77777777" w:rsidR="009533F9" w:rsidRPr="00E4032A" w:rsidRDefault="009533F9" w:rsidP="00542B70">
      <w:pPr>
        <w:pStyle w:val="CBDNormalNoNumber"/>
        <w:widowControl w:val="0"/>
        <w:tabs>
          <w:tab w:val="clear" w:pos="567"/>
          <w:tab w:val="clear" w:pos="1134"/>
          <w:tab w:val="clear" w:pos="1701"/>
          <w:tab w:val="clear" w:pos="2268"/>
          <w:tab w:val="clear" w:pos="2835"/>
          <w:tab w:val="clear" w:pos="3402"/>
        </w:tabs>
        <w:ind w:left="490" w:firstLine="490"/>
        <w:rPr>
          <w:sz w:val="24"/>
          <w:szCs w:val="24"/>
          <w:lang w:eastAsia="zh-CN"/>
        </w:rPr>
      </w:pPr>
      <w:r w:rsidRPr="00E4032A">
        <w:rPr>
          <w:sz w:val="24"/>
          <w:szCs w:val="24"/>
          <w:lang w:eastAsia="zh-CN"/>
        </w:rPr>
        <w:t>(f)</w:t>
      </w:r>
      <w:r w:rsidRPr="00E4032A">
        <w:rPr>
          <w:sz w:val="24"/>
          <w:szCs w:val="24"/>
          <w:lang w:eastAsia="zh-CN"/>
        </w:rPr>
        <w:tab/>
      </w:r>
      <w:r w:rsidRPr="00E4032A">
        <w:rPr>
          <w:rFonts w:hint="eastAsia"/>
          <w:sz w:val="24"/>
          <w:szCs w:val="24"/>
          <w:lang w:eastAsia="zh-CN"/>
        </w:rPr>
        <w:t>数据和知识</w:t>
      </w:r>
    </w:p>
    <w:p w14:paraId="19B7C39F"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一</w:t>
      </w:r>
      <w:r w:rsidRPr="00893077">
        <w:rPr>
          <w:sz w:val="24"/>
          <w:szCs w:val="24"/>
          <w:lang w:eastAsia="zh-CN"/>
        </w:rPr>
        <w:t>)</w:t>
      </w:r>
      <w:r w:rsidRPr="00893077">
        <w:rPr>
          <w:sz w:val="24"/>
          <w:szCs w:val="24"/>
          <w:lang w:eastAsia="zh-CN"/>
        </w:rPr>
        <w:tab/>
      </w:r>
      <w:r w:rsidRPr="00893077">
        <w:rPr>
          <w:rFonts w:hint="eastAsia"/>
          <w:sz w:val="24"/>
          <w:szCs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Pr="00893077">
        <w:rPr>
          <w:sz w:val="24"/>
          <w:szCs w:val="24"/>
          <w:lang w:eastAsia="zh-CN"/>
        </w:rPr>
        <w:t>21</w:t>
      </w:r>
      <w:r w:rsidRPr="00893077">
        <w:rPr>
          <w:rFonts w:hint="eastAsia"/>
          <w:sz w:val="24"/>
          <w:szCs w:val="24"/>
          <w:lang w:eastAsia="zh-CN"/>
        </w:rPr>
        <w:t>方面取得的进展；</w:t>
      </w:r>
    </w:p>
    <w:p w14:paraId="39D864C2"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二</w:t>
      </w:r>
      <w:r w:rsidRPr="00893077">
        <w:rPr>
          <w:sz w:val="24"/>
          <w:szCs w:val="24"/>
          <w:lang w:eastAsia="zh-CN"/>
        </w:rPr>
        <w:t>)</w:t>
      </w:r>
      <w:r w:rsidRPr="00893077">
        <w:rPr>
          <w:sz w:val="24"/>
          <w:szCs w:val="24"/>
          <w:lang w:eastAsia="zh-CN"/>
        </w:rPr>
        <w:tab/>
      </w:r>
      <w:r w:rsidRPr="00893077">
        <w:rPr>
          <w:rFonts w:hint="eastAsia"/>
          <w:sz w:val="24"/>
          <w:szCs w:val="24"/>
          <w:lang w:eastAsia="zh-CN"/>
        </w:rPr>
        <w:t>共有</w:t>
      </w:r>
      <w:r w:rsidRPr="00893077">
        <w:rPr>
          <w:sz w:val="24"/>
          <w:szCs w:val="24"/>
          <w:lang w:eastAsia="zh-CN"/>
        </w:rPr>
        <w:t>116</w:t>
      </w:r>
      <w:r w:rsidRPr="00893077">
        <w:rPr>
          <w:rFonts w:hint="eastAsia"/>
          <w:sz w:val="24"/>
          <w:szCs w:val="24"/>
          <w:lang w:eastAsia="zh-CN"/>
        </w:rPr>
        <w:t>个缔约方报告了至少一项标题指标；与《昆蒙框架》行动目标</w:t>
      </w:r>
      <w:r w:rsidRPr="00893077">
        <w:rPr>
          <w:sz w:val="24"/>
          <w:szCs w:val="24"/>
          <w:lang w:eastAsia="zh-CN"/>
        </w:rPr>
        <w:t>3</w:t>
      </w:r>
      <w:r w:rsidRPr="00893077">
        <w:rPr>
          <w:rFonts w:hint="eastAsia"/>
          <w:sz w:val="24"/>
          <w:szCs w:val="24"/>
          <w:lang w:eastAsia="zh-CN"/>
        </w:rPr>
        <w:t>、</w:t>
      </w:r>
      <w:r w:rsidRPr="00893077">
        <w:rPr>
          <w:sz w:val="24"/>
          <w:szCs w:val="24"/>
          <w:lang w:eastAsia="zh-CN"/>
        </w:rPr>
        <w:t>4</w:t>
      </w:r>
      <w:r w:rsidRPr="00893077">
        <w:rPr>
          <w:rFonts w:hint="eastAsia"/>
          <w:sz w:val="24"/>
          <w:szCs w:val="24"/>
          <w:lang w:eastAsia="zh-CN"/>
        </w:rPr>
        <w:t>和</w:t>
      </w:r>
      <w:r w:rsidRPr="00893077">
        <w:rPr>
          <w:sz w:val="24"/>
          <w:szCs w:val="24"/>
          <w:lang w:eastAsia="zh-CN"/>
        </w:rPr>
        <w:t>19</w:t>
      </w:r>
      <w:r w:rsidRPr="00893077">
        <w:rPr>
          <w:rFonts w:hint="eastAsia"/>
          <w:sz w:val="24"/>
          <w:szCs w:val="24"/>
          <w:lang w:eastAsia="zh-CN"/>
        </w:rPr>
        <w:t>相关的关于保护区范围（</w:t>
      </w:r>
      <w:r w:rsidRPr="00893077">
        <w:rPr>
          <w:sz w:val="24"/>
          <w:szCs w:val="24"/>
          <w:lang w:eastAsia="zh-CN"/>
        </w:rPr>
        <w:t>3.1</w:t>
      </w:r>
      <w:r w:rsidRPr="00893077">
        <w:rPr>
          <w:rFonts w:hint="eastAsia"/>
          <w:sz w:val="24"/>
          <w:szCs w:val="24"/>
          <w:lang w:eastAsia="zh-CN"/>
        </w:rPr>
        <w:t>）、红色名录指数（</w:t>
      </w:r>
      <w:r w:rsidRPr="00893077">
        <w:rPr>
          <w:sz w:val="24"/>
          <w:szCs w:val="24"/>
          <w:lang w:eastAsia="zh-CN"/>
        </w:rPr>
        <w:t>A.3</w:t>
      </w:r>
      <w:r w:rsidRPr="00893077">
        <w:rPr>
          <w:rFonts w:hint="eastAsia"/>
          <w:sz w:val="24"/>
          <w:szCs w:val="24"/>
          <w:lang w:eastAsia="zh-CN"/>
        </w:rPr>
        <w:t>）、国际公共资金（</w:t>
      </w:r>
      <w:r w:rsidRPr="00893077">
        <w:rPr>
          <w:sz w:val="24"/>
          <w:szCs w:val="24"/>
          <w:lang w:eastAsia="zh-CN"/>
        </w:rPr>
        <w:t>D.1</w:t>
      </w:r>
      <w:r w:rsidRPr="00893077">
        <w:rPr>
          <w:rFonts w:hint="eastAsia"/>
          <w:sz w:val="24"/>
          <w:szCs w:val="24"/>
          <w:lang w:eastAsia="zh-CN"/>
        </w:rPr>
        <w:t>）和国内公共资金（</w:t>
      </w:r>
      <w:r w:rsidRPr="00893077">
        <w:rPr>
          <w:sz w:val="24"/>
          <w:szCs w:val="24"/>
          <w:lang w:eastAsia="zh-CN"/>
        </w:rPr>
        <w:t>D.2</w:t>
      </w:r>
      <w:r w:rsidRPr="00893077">
        <w:rPr>
          <w:rFonts w:hint="eastAsia"/>
          <w:sz w:val="24"/>
          <w:szCs w:val="24"/>
          <w:lang w:eastAsia="zh-CN"/>
        </w:rPr>
        <w:t>）等指标是报告最多的标题指标，而与《昆蒙框架》行动目标</w:t>
      </w:r>
      <w:r w:rsidRPr="00893077">
        <w:rPr>
          <w:sz w:val="24"/>
          <w:szCs w:val="24"/>
          <w:lang w:eastAsia="zh-CN"/>
        </w:rPr>
        <w:t>7</w:t>
      </w:r>
      <w:r w:rsidRPr="00893077">
        <w:rPr>
          <w:rFonts w:hint="eastAsia"/>
          <w:sz w:val="24"/>
          <w:szCs w:val="24"/>
          <w:lang w:eastAsia="zh-CN"/>
        </w:rPr>
        <w:t>、</w:t>
      </w:r>
      <w:r w:rsidRPr="00893077">
        <w:rPr>
          <w:sz w:val="24"/>
          <w:szCs w:val="24"/>
          <w:lang w:eastAsia="zh-CN"/>
        </w:rPr>
        <w:t>9</w:t>
      </w:r>
      <w:r w:rsidRPr="00893077">
        <w:rPr>
          <w:rFonts w:hint="eastAsia"/>
          <w:sz w:val="24"/>
          <w:szCs w:val="24"/>
          <w:lang w:eastAsia="zh-CN"/>
        </w:rPr>
        <w:t>和</w:t>
      </w:r>
      <w:r w:rsidRPr="00893077">
        <w:rPr>
          <w:sz w:val="24"/>
          <w:szCs w:val="24"/>
          <w:lang w:eastAsia="zh-CN"/>
        </w:rPr>
        <w:t>13</w:t>
      </w:r>
      <w:r w:rsidRPr="00893077">
        <w:rPr>
          <w:rFonts w:hint="eastAsia"/>
          <w:sz w:val="24"/>
          <w:szCs w:val="24"/>
          <w:lang w:eastAsia="zh-CN"/>
        </w:rPr>
        <w:t>相关的关于与土著人民和地方社区传统领地的土地利用变化和土地保有权（</w:t>
      </w:r>
      <w:r w:rsidRPr="00893077">
        <w:rPr>
          <w:sz w:val="24"/>
          <w:szCs w:val="24"/>
          <w:lang w:eastAsia="zh-CN"/>
        </w:rPr>
        <w:t>22.1</w:t>
      </w:r>
      <w:r w:rsidRPr="00893077">
        <w:rPr>
          <w:rFonts w:hint="eastAsia"/>
          <w:sz w:val="24"/>
          <w:szCs w:val="24"/>
          <w:lang w:eastAsia="zh-CN"/>
        </w:rPr>
        <w:t>）、可持续利用野生物种的益处（</w:t>
      </w:r>
      <w:r w:rsidRPr="00893077">
        <w:rPr>
          <w:sz w:val="24"/>
          <w:szCs w:val="24"/>
          <w:lang w:eastAsia="zh-CN"/>
        </w:rPr>
        <w:t>9.1</w:t>
      </w:r>
      <w:r w:rsidRPr="00893077">
        <w:rPr>
          <w:rFonts w:hint="eastAsia"/>
          <w:sz w:val="24"/>
          <w:szCs w:val="24"/>
          <w:lang w:eastAsia="zh-CN"/>
        </w:rPr>
        <w:t>）、沿海富营养化指数（</w:t>
      </w:r>
      <w:r w:rsidRPr="00893077">
        <w:rPr>
          <w:sz w:val="24"/>
          <w:szCs w:val="24"/>
          <w:lang w:eastAsia="zh-CN"/>
        </w:rPr>
        <w:t>7.1</w:t>
      </w:r>
      <w:r w:rsidRPr="00893077">
        <w:rPr>
          <w:rFonts w:hint="eastAsia"/>
          <w:sz w:val="24"/>
          <w:szCs w:val="24"/>
          <w:lang w:eastAsia="zh-CN"/>
        </w:rPr>
        <w:t>）和根据适用的国际商定获取和惠益分享文书收取的货币惠益（</w:t>
      </w:r>
      <w:r w:rsidRPr="00893077">
        <w:rPr>
          <w:sz w:val="24"/>
          <w:szCs w:val="24"/>
          <w:lang w:eastAsia="zh-CN"/>
        </w:rPr>
        <w:t>C.1</w:t>
      </w:r>
      <w:r w:rsidRPr="00893077">
        <w:rPr>
          <w:rFonts w:hint="eastAsia"/>
          <w:sz w:val="24"/>
          <w:szCs w:val="24"/>
          <w:lang w:eastAsia="zh-CN"/>
        </w:rPr>
        <w:t>）等指标是报告最少的标题指标；</w:t>
      </w:r>
    </w:p>
    <w:p w14:paraId="3D9E3095"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三</w:t>
      </w:r>
      <w:r w:rsidRPr="00893077">
        <w:rPr>
          <w:sz w:val="24"/>
          <w:szCs w:val="24"/>
          <w:lang w:eastAsia="zh-CN"/>
        </w:rPr>
        <w:t>)</w:t>
      </w:r>
      <w:r w:rsidRPr="00893077">
        <w:rPr>
          <w:sz w:val="24"/>
          <w:szCs w:val="24"/>
          <w:lang w:eastAsia="zh-CN"/>
        </w:rPr>
        <w:tab/>
      </w:r>
      <w:r w:rsidRPr="00893077">
        <w:rPr>
          <w:rFonts w:hint="eastAsia"/>
          <w:sz w:val="24"/>
          <w:szCs w:val="24"/>
          <w:lang w:eastAsia="zh-CN"/>
        </w:rPr>
        <w:t>对于《昆蒙框架》</w:t>
      </w:r>
      <w:r w:rsidRPr="00893077">
        <w:rPr>
          <w:sz w:val="24"/>
          <w:szCs w:val="24"/>
          <w:lang w:eastAsia="zh-CN"/>
        </w:rPr>
        <w:t>23</w:t>
      </w:r>
      <w:r w:rsidRPr="00893077">
        <w:rPr>
          <w:rFonts w:hint="eastAsia"/>
          <w:sz w:val="24"/>
          <w:szCs w:val="24"/>
          <w:lang w:eastAsia="zh-CN"/>
        </w:rPr>
        <w:t>个行动目标中的</w:t>
      </w:r>
      <w:r w:rsidRPr="00893077">
        <w:rPr>
          <w:sz w:val="24"/>
          <w:szCs w:val="24"/>
          <w:lang w:eastAsia="zh-CN"/>
        </w:rPr>
        <w:t>19</w:t>
      </w:r>
      <w:r w:rsidRPr="00893077">
        <w:rPr>
          <w:rFonts w:hint="eastAsia"/>
          <w:sz w:val="24"/>
          <w:szCs w:val="24"/>
          <w:lang w:eastAsia="zh-CN"/>
        </w:rPr>
        <w:t>个行动目标而言，不到一半的报告缔约方提交了关于标题、组成部分、补充或国家指标的数据；报告定量数据最多的行动目标是</w:t>
      </w:r>
      <w:r w:rsidRPr="00893077">
        <w:rPr>
          <w:sz w:val="24"/>
          <w:szCs w:val="24"/>
          <w:lang w:eastAsia="zh-CN"/>
        </w:rPr>
        <w:t>1</w:t>
      </w:r>
      <w:r w:rsidRPr="00893077">
        <w:rPr>
          <w:rFonts w:hint="eastAsia"/>
          <w:sz w:val="24"/>
          <w:szCs w:val="24"/>
          <w:lang w:eastAsia="zh-CN"/>
        </w:rPr>
        <w:t>、</w:t>
      </w:r>
      <w:r w:rsidRPr="00893077">
        <w:rPr>
          <w:sz w:val="24"/>
          <w:szCs w:val="24"/>
          <w:lang w:eastAsia="zh-CN"/>
        </w:rPr>
        <w:t>2</w:t>
      </w:r>
      <w:r w:rsidRPr="00893077">
        <w:rPr>
          <w:rFonts w:hint="eastAsia"/>
          <w:sz w:val="24"/>
          <w:szCs w:val="24"/>
          <w:lang w:eastAsia="zh-CN"/>
        </w:rPr>
        <w:t>、</w:t>
      </w:r>
      <w:r w:rsidRPr="00893077">
        <w:rPr>
          <w:sz w:val="24"/>
          <w:szCs w:val="24"/>
          <w:lang w:eastAsia="zh-CN"/>
        </w:rPr>
        <w:t>3</w:t>
      </w:r>
      <w:r w:rsidRPr="00893077">
        <w:rPr>
          <w:rFonts w:hint="eastAsia"/>
          <w:sz w:val="24"/>
          <w:szCs w:val="24"/>
          <w:lang w:eastAsia="zh-CN"/>
        </w:rPr>
        <w:t>、</w:t>
      </w:r>
      <w:r w:rsidRPr="00893077">
        <w:rPr>
          <w:sz w:val="24"/>
          <w:szCs w:val="24"/>
          <w:lang w:eastAsia="zh-CN"/>
        </w:rPr>
        <w:t>4</w:t>
      </w:r>
      <w:r w:rsidRPr="00893077">
        <w:rPr>
          <w:rFonts w:hint="eastAsia"/>
          <w:sz w:val="24"/>
          <w:szCs w:val="24"/>
          <w:lang w:eastAsia="zh-CN"/>
        </w:rPr>
        <w:t>和</w:t>
      </w:r>
      <w:r w:rsidRPr="00893077">
        <w:rPr>
          <w:sz w:val="24"/>
          <w:szCs w:val="24"/>
          <w:lang w:eastAsia="zh-CN"/>
        </w:rPr>
        <w:t>10</w:t>
      </w:r>
      <w:r w:rsidRPr="00893077">
        <w:rPr>
          <w:rFonts w:hint="eastAsia"/>
          <w:sz w:val="24"/>
          <w:szCs w:val="24"/>
          <w:lang w:eastAsia="zh-CN"/>
        </w:rPr>
        <w:t>，而报告定量数据最少的是行动目标</w:t>
      </w:r>
      <w:r w:rsidRPr="00893077">
        <w:rPr>
          <w:sz w:val="24"/>
          <w:szCs w:val="24"/>
          <w:lang w:eastAsia="zh-CN"/>
        </w:rPr>
        <w:t>8</w:t>
      </w:r>
      <w:r w:rsidRPr="00893077">
        <w:rPr>
          <w:rFonts w:hint="eastAsia"/>
          <w:sz w:val="24"/>
          <w:szCs w:val="24"/>
          <w:lang w:eastAsia="zh-CN"/>
        </w:rPr>
        <w:t>、</w:t>
      </w:r>
      <w:r w:rsidRPr="00893077">
        <w:rPr>
          <w:sz w:val="24"/>
          <w:szCs w:val="24"/>
          <w:lang w:eastAsia="zh-CN"/>
        </w:rPr>
        <w:t>14</w:t>
      </w:r>
      <w:r w:rsidRPr="00893077">
        <w:rPr>
          <w:rFonts w:hint="eastAsia"/>
          <w:sz w:val="24"/>
          <w:szCs w:val="24"/>
          <w:lang w:eastAsia="zh-CN"/>
        </w:rPr>
        <w:t>、</w:t>
      </w:r>
      <w:r w:rsidRPr="00893077">
        <w:rPr>
          <w:sz w:val="24"/>
          <w:szCs w:val="24"/>
          <w:lang w:eastAsia="zh-CN"/>
        </w:rPr>
        <w:t>16</w:t>
      </w:r>
      <w:r w:rsidRPr="00893077">
        <w:rPr>
          <w:rFonts w:hint="eastAsia"/>
          <w:sz w:val="24"/>
          <w:szCs w:val="24"/>
          <w:lang w:eastAsia="zh-CN"/>
        </w:rPr>
        <w:t>、</w:t>
      </w:r>
      <w:r w:rsidRPr="00893077">
        <w:rPr>
          <w:sz w:val="24"/>
          <w:szCs w:val="24"/>
          <w:lang w:eastAsia="zh-CN"/>
        </w:rPr>
        <w:t>17</w:t>
      </w:r>
      <w:r w:rsidRPr="00893077">
        <w:rPr>
          <w:rFonts w:hint="eastAsia"/>
          <w:sz w:val="24"/>
          <w:szCs w:val="24"/>
          <w:lang w:eastAsia="zh-CN"/>
        </w:rPr>
        <w:t>、</w:t>
      </w:r>
      <w:r w:rsidRPr="00893077">
        <w:rPr>
          <w:sz w:val="24"/>
          <w:szCs w:val="24"/>
          <w:lang w:eastAsia="zh-CN"/>
        </w:rPr>
        <w:t>20</w:t>
      </w:r>
      <w:r w:rsidRPr="00893077">
        <w:rPr>
          <w:rFonts w:hint="eastAsia"/>
          <w:sz w:val="24"/>
          <w:szCs w:val="24"/>
          <w:lang w:eastAsia="zh-CN"/>
        </w:rPr>
        <w:t>、</w:t>
      </w:r>
      <w:r w:rsidRPr="00893077">
        <w:rPr>
          <w:sz w:val="24"/>
          <w:szCs w:val="24"/>
          <w:lang w:eastAsia="zh-CN"/>
        </w:rPr>
        <w:t>22</w:t>
      </w:r>
      <w:r w:rsidRPr="00893077">
        <w:rPr>
          <w:rFonts w:hint="eastAsia"/>
          <w:sz w:val="24"/>
          <w:szCs w:val="24"/>
          <w:lang w:eastAsia="zh-CN"/>
        </w:rPr>
        <w:t>和</w:t>
      </w:r>
      <w:r w:rsidRPr="00893077">
        <w:rPr>
          <w:sz w:val="24"/>
          <w:szCs w:val="24"/>
          <w:lang w:eastAsia="zh-CN"/>
        </w:rPr>
        <w:t>23</w:t>
      </w:r>
      <w:r w:rsidRPr="00893077">
        <w:rPr>
          <w:rFonts w:hint="eastAsia"/>
          <w:sz w:val="24"/>
          <w:szCs w:val="24"/>
          <w:lang w:eastAsia="zh-CN"/>
        </w:rPr>
        <w:t>；</w:t>
      </w:r>
    </w:p>
    <w:p w14:paraId="78BA9041"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四</w:t>
      </w:r>
      <w:r w:rsidRPr="00893077">
        <w:rPr>
          <w:sz w:val="24"/>
          <w:szCs w:val="24"/>
          <w:lang w:eastAsia="zh-CN"/>
        </w:rPr>
        <w:t>)</w:t>
      </w:r>
      <w:r w:rsidRPr="00893077">
        <w:rPr>
          <w:sz w:val="24"/>
          <w:szCs w:val="24"/>
          <w:lang w:eastAsia="zh-CN"/>
        </w:rPr>
        <w:tab/>
      </w:r>
      <w:r w:rsidRPr="00893077">
        <w:rPr>
          <w:rFonts w:hint="eastAsia"/>
          <w:sz w:val="24"/>
          <w:szCs w:val="24"/>
          <w:lang w:eastAsia="zh-CN"/>
        </w:rPr>
        <w:t>分类指标信息的使用有限，包括按生态系统类型、性别、年龄、土著人民和地方社区状况或其他相关特征分类的指标信息；</w:t>
      </w:r>
    </w:p>
    <w:p w14:paraId="283CFC6F" w14:textId="77777777" w:rsidR="009533F9" w:rsidRPr="00893077" w:rsidRDefault="009533F9" w:rsidP="00542B70">
      <w:pPr>
        <w:pStyle w:val="CBDNormalNoNumber"/>
        <w:widowControl w:val="0"/>
        <w:tabs>
          <w:tab w:val="clear" w:pos="567"/>
          <w:tab w:val="clear" w:pos="1134"/>
          <w:tab w:val="clear" w:pos="1701"/>
          <w:tab w:val="clear" w:pos="2268"/>
          <w:tab w:val="clear" w:pos="2835"/>
          <w:tab w:val="clear" w:pos="3402"/>
        </w:tabs>
        <w:ind w:left="1930" w:hanging="490"/>
        <w:rPr>
          <w:sz w:val="24"/>
          <w:szCs w:val="24"/>
          <w:lang w:eastAsia="zh-CN"/>
        </w:rPr>
      </w:pPr>
      <w:r w:rsidRPr="00893077">
        <w:rPr>
          <w:sz w:val="24"/>
          <w:szCs w:val="24"/>
          <w:lang w:eastAsia="zh-CN"/>
        </w:rPr>
        <w:t>(</w:t>
      </w:r>
      <w:r w:rsidRPr="00893077">
        <w:rPr>
          <w:rFonts w:hint="eastAsia"/>
          <w:sz w:val="24"/>
          <w:szCs w:val="24"/>
          <w:lang w:eastAsia="zh-CN"/>
        </w:rPr>
        <w:t>五</w:t>
      </w:r>
      <w:r w:rsidRPr="00893077">
        <w:rPr>
          <w:sz w:val="24"/>
          <w:szCs w:val="24"/>
          <w:lang w:eastAsia="zh-CN"/>
        </w:rPr>
        <w:t>)</w:t>
      </w:r>
      <w:r w:rsidRPr="00893077">
        <w:rPr>
          <w:sz w:val="24"/>
          <w:szCs w:val="24"/>
          <w:lang w:eastAsia="zh-CN"/>
        </w:rPr>
        <w:tab/>
      </w:r>
      <w:r w:rsidRPr="00893077">
        <w:rPr>
          <w:rFonts w:hint="eastAsia"/>
          <w:sz w:val="24"/>
          <w:szCs w:val="24"/>
          <w:lang w:eastAsia="zh-CN"/>
        </w:rPr>
        <w:t>根据指标进行报告和监测工作受到方法学数据可用性和获取、数据碎片化、技术和工艺基础设施、资源可用性和能力方面的差距、挑战和障碍的负面影响；</w:t>
      </w:r>
    </w:p>
    <w:p w14:paraId="46ACFAAD" w14:textId="77777777" w:rsidR="009533F9" w:rsidRPr="00893077" w:rsidRDefault="009533F9" w:rsidP="00542B70">
      <w:pPr>
        <w:widowControl w:val="0"/>
        <w:tabs>
          <w:tab w:val="clear" w:pos="567"/>
          <w:tab w:val="clear" w:pos="1134"/>
          <w:tab w:val="clear" w:pos="1701"/>
          <w:tab w:val="clear" w:pos="2268"/>
        </w:tabs>
        <w:spacing w:before="120" w:after="120"/>
        <w:ind w:left="490" w:firstLine="490"/>
        <w:rPr>
          <w:sz w:val="24"/>
          <w:szCs w:val="24"/>
          <w:lang w:eastAsia="zh-CN"/>
        </w:rPr>
      </w:pPr>
      <w:r w:rsidRPr="00893077">
        <w:rPr>
          <w:rFonts w:eastAsia="Times New Roman"/>
          <w:sz w:val="24"/>
          <w:szCs w:val="24"/>
          <w:lang w:eastAsia="zh-CN"/>
        </w:rPr>
        <w:t>6</w:t>
      </w:r>
      <w:r w:rsidRPr="00893077">
        <w:rPr>
          <w:rFonts w:eastAsia="Times New Roman"/>
          <w:i/>
          <w:iCs/>
          <w:sz w:val="24"/>
          <w:szCs w:val="24"/>
          <w:lang w:eastAsia="zh-CN"/>
        </w:rPr>
        <w:t>.</w:t>
      </w:r>
      <w:r w:rsidRPr="00893077">
        <w:rPr>
          <w:sz w:val="24"/>
          <w:szCs w:val="24"/>
          <w:lang w:eastAsia="zh-CN"/>
        </w:rPr>
        <w:tab/>
      </w:r>
      <w:r w:rsidRPr="00893077">
        <w:rPr>
          <w:rFonts w:ascii="KaiTi" w:eastAsia="KaiTi" w:hAnsi="KaiTi" w:hint="eastAsia"/>
          <w:sz w:val="24"/>
          <w:szCs w:val="24"/>
          <w:lang w:val="zh-CN" w:eastAsia="zh-CN"/>
        </w:rPr>
        <w:t>深为关切地注意到</w:t>
      </w:r>
      <w:r w:rsidRPr="00893077">
        <w:rPr>
          <w:rFonts w:hint="eastAsia"/>
          <w:sz w:val="24"/>
          <w:szCs w:val="24"/>
          <w:lang w:val="zh-CN" w:eastAsia="zh-CN"/>
        </w:rPr>
        <w:t>除非通过加强国际合作、改进行动和努力以及强化执行手段等方式迅速加快集体执行工作</w:t>
      </w:r>
      <w:r w:rsidRPr="00893077">
        <w:rPr>
          <w:rFonts w:hint="eastAsia"/>
          <w:sz w:val="24"/>
          <w:szCs w:val="24"/>
          <w:lang w:eastAsia="zh-CN"/>
        </w:rPr>
        <w:t>，</w:t>
      </w:r>
      <w:r w:rsidRPr="00893077">
        <w:rPr>
          <w:rFonts w:hint="eastAsia"/>
          <w:sz w:val="24"/>
          <w:szCs w:val="24"/>
          <w:lang w:val="zh-CN" w:eastAsia="zh-CN"/>
        </w:rPr>
        <w:t>否则《昆蒙框架》的</w:t>
      </w:r>
      <w:r w:rsidRPr="00893077">
        <w:rPr>
          <w:sz w:val="24"/>
          <w:szCs w:val="24"/>
          <w:lang w:eastAsia="zh-CN"/>
        </w:rPr>
        <w:t>2030</w:t>
      </w:r>
      <w:r w:rsidRPr="00893077">
        <w:rPr>
          <w:rFonts w:hint="eastAsia"/>
          <w:sz w:val="24"/>
          <w:szCs w:val="24"/>
          <w:lang w:val="zh-CN" w:eastAsia="zh-CN"/>
        </w:rPr>
        <w:t>年行动目标和使命将无法达成</w:t>
      </w:r>
      <w:r w:rsidRPr="00893077">
        <w:rPr>
          <w:rFonts w:hint="eastAsia"/>
          <w:sz w:val="24"/>
          <w:szCs w:val="24"/>
          <w:lang w:eastAsia="zh-CN"/>
        </w:rPr>
        <w:t>，</w:t>
      </w:r>
      <w:r w:rsidRPr="00893077">
        <w:rPr>
          <w:rFonts w:hint="eastAsia"/>
          <w:sz w:val="24"/>
          <w:szCs w:val="24"/>
          <w:lang w:val="zh-CN" w:eastAsia="zh-CN"/>
        </w:rPr>
        <w:t>并强调必须解决执行工作中的差距、挑战和障碍</w:t>
      </w:r>
      <w:r w:rsidRPr="00893077">
        <w:rPr>
          <w:rFonts w:hint="eastAsia"/>
          <w:sz w:val="24"/>
          <w:szCs w:val="24"/>
          <w:lang w:eastAsia="zh-CN"/>
        </w:rPr>
        <w:t>，</w:t>
      </w:r>
      <w:r w:rsidRPr="00893077">
        <w:rPr>
          <w:rFonts w:hint="eastAsia"/>
          <w:sz w:val="24"/>
          <w:szCs w:val="24"/>
          <w:lang w:val="zh-CN" w:eastAsia="zh-CN"/>
        </w:rPr>
        <w:t>以实现</w:t>
      </w:r>
      <w:r w:rsidRPr="00893077">
        <w:rPr>
          <w:sz w:val="24"/>
          <w:szCs w:val="24"/>
          <w:lang w:eastAsia="zh-CN"/>
        </w:rPr>
        <w:t>2030</w:t>
      </w:r>
      <w:r w:rsidRPr="00893077">
        <w:rPr>
          <w:rFonts w:hint="eastAsia"/>
          <w:sz w:val="24"/>
          <w:szCs w:val="24"/>
          <w:lang w:val="zh-CN" w:eastAsia="zh-CN"/>
        </w:rPr>
        <w:t>年行动目标和使命</w:t>
      </w:r>
      <w:r w:rsidRPr="00893077">
        <w:rPr>
          <w:rFonts w:hint="eastAsia"/>
          <w:sz w:val="24"/>
          <w:szCs w:val="24"/>
          <w:lang w:eastAsia="zh-CN"/>
        </w:rPr>
        <w:t>；</w:t>
      </w:r>
    </w:p>
    <w:p w14:paraId="75199C35" w14:textId="43340C80" w:rsidR="009533F9" w:rsidRPr="00893077" w:rsidRDefault="009533F9" w:rsidP="00542B70">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893077">
        <w:rPr>
          <w:rFonts w:hint="eastAsia"/>
          <w:sz w:val="24"/>
          <w:szCs w:val="24"/>
          <w:lang w:eastAsia="zh-CN"/>
        </w:rPr>
        <w:t>[</w:t>
      </w:r>
      <w:r w:rsidRPr="00893077">
        <w:rPr>
          <w:rFonts w:eastAsia="Times New Roman"/>
          <w:sz w:val="24"/>
          <w:szCs w:val="24"/>
          <w:lang w:eastAsia="zh-CN"/>
        </w:rPr>
        <w:t>7.</w:t>
      </w:r>
      <w:r w:rsidRPr="00893077">
        <w:rPr>
          <w:rFonts w:eastAsia="Times New Roman"/>
          <w:sz w:val="24"/>
          <w:szCs w:val="24"/>
          <w:lang w:eastAsia="zh-CN"/>
        </w:rPr>
        <w:tab/>
      </w:r>
      <w:r w:rsidR="009A3C6E">
        <w:rPr>
          <w:rFonts w:eastAsiaTheme="minorEastAsia" w:hint="eastAsia"/>
          <w:sz w:val="24"/>
          <w:szCs w:val="24"/>
          <w:lang w:eastAsia="zh-CN"/>
        </w:rPr>
        <w:t xml:space="preserve"> </w:t>
      </w:r>
      <w:r w:rsidR="00542B70">
        <w:rPr>
          <w:rFonts w:eastAsiaTheme="minorEastAsia" w:hint="eastAsia"/>
          <w:sz w:val="24"/>
          <w:szCs w:val="24"/>
          <w:lang w:eastAsia="zh-CN"/>
        </w:rPr>
        <w:t xml:space="preserve"> </w:t>
      </w:r>
      <w:r w:rsidRPr="00E4032A">
        <w:rPr>
          <w:rFonts w:eastAsia="KaiTi" w:hint="eastAsia"/>
          <w:sz w:val="24"/>
          <w:szCs w:val="24"/>
          <w:lang w:val="zh-CN" w:eastAsia="zh-CN"/>
        </w:rPr>
        <w:t>又深为关切地注意到</w:t>
      </w:r>
      <w:r w:rsidRPr="00E4032A">
        <w:rPr>
          <w:rFonts w:hint="eastAsia"/>
          <w:sz w:val="24"/>
          <w:szCs w:val="24"/>
          <w:lang w:val="zh-CN" w:eastAsia="zh-CN"/>
        </w:rPr>
        <w:t>如果</w:t>
      </w:r>
      <w:r w:rsidRPr="00893077">
        <w:rPr>
          <w:rFonts w:ascii="SimSun" w:hAnsi="SimSun" w:cs="SimSun" w:hint="eastAsia"/>
          <w:sz w:val="24"/>
          <w:szCs w:val="24"/>
          <w:lang w:eastAsia="zh-CN"/>
        </w:rPr>
        <w:t>《昆蒙框架》的</w:t>
      </w:r>
      <w:r w:rsidRPr="00893077">
        <w:rPr>
          <w:rFonts w:eastAsia="Times New Roman" w:hint="eastAsia"/>
          <w:sz w:val="24"/>
          <w:szCs w:val="24"/>
          <w:lang w:eastAsia="zh-CN"/>
        </w:rPr>
        <w:t>2030</w:t>
      </w:r>
      <w:r w:rsidRPr="00893077">
        <w:rPr>
          <w:rFonts w:ascii="SimSun" w:hAnsi="SimSun" w:cs="SimSun" w:hint="eastAsia"/>
          <w:sz w:val="24"/>
          <w:szCs w:val="24"/>
          <w:lang w:eastAsia="zh-CN"/>
        </w:rPr>
        <w:t>年行动目标和任务未能实现，其</w:t>
      </w:r>
      <w:r w:rsidRPr="00893077">
        <w:rPr>
          <w:rFonts w:eastAsia="Times New Roman" w:hint="eastAsia"/>
          <w:sz w:val="24"/>
          <w:szCs w:val="24"/>
          <w:lang w:eastAsia="zh-CN"/>
        </w:rPr>
        <w:t>2050</w:t>
      </w:r>
      <w:r w:rsidRPr="00893077">
        <w:rPr>
          <w:rFonts w:ascii="SimSun" w:hAnsi="SimSun" w:cs="SimSun" w:hint="eastAsia"/>
          <w:sz w:val="24"/>
          <w:szCs w:val="24"/>
          <w:lang w:eastAsia="zh-CN"/>
        </w:rPr>
        <w:t>年长期目标和愿景可能面临风险</w:t>
      </w:r>
      <w:r w:rsidRPr="00893077">
        <w:rPr>
          <w:rFonts w:eastAsia="Times New Roman" w:hint="eastAsia"/>
          <w:sz w:val="24"/>
          <w:szCs w:val="24"/>
          <w:lang w:eastAsia="zh-CN"/>
        </w:rPr>
        <w:t>[</w:t>
      </w:r>
      <w:r w:rsidRPr="00893077">
        <w:rPr>
          <w:rFonts w:ascii="SimSun" w:hAnsi="SimSun" w:cs="SimSun" w:hint="eastAsia"/>
          <w:sz w:val="24"/>
          <w:szCs w:val="24"/>
          <w:lang w:eastAsia="zh-CN"/>
        </w:rPr>
        <w:t>除非迅速加快提供执行手段</w:t>
      </w:r>
      <w:r w:rsidRPr="00893077">
        <w:rPr>
          <w:rFonts w:eastAsia="Times New Roman" w:hint="eastAsia"/>
          <w:sz w:val="24"/>
          <w:szCs w:val="24"/>
          <w:lang w:eastAsia="zh-CN"/>
        </w:rPr>
        <w:t>]</w:t>
      </w:r>
      <w:r w:rsidRPr="00893077">
        <w:rPr>
          <w:rFonts w:ascii="SimSun" w:hAnsi="SimSun" w:cs="SimSun" w:hint="eastAsia"/>
          <w:sz w:val="24"/>
          <w:szCs w:val="24"/>
          <w:lang w:eastAsia="zh-CN"/>
        </w:rPr>
        <w:t>；]</w:t>
      </w:r>
    </w:p>
    <w:p w14:paraId="728A8387" w14:textId="77777777" w:rsidR="009533F9" w:rsidRPr="00182C73" w:rsidRDefault="009533F9" w:rsidP="00542B70">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E4032A">
        <w:rPr>
          <w:b w:val="0"/>
          <w:bCs/>
          <w:color w:val="000000" w:themeColor="text1"/>
          <w:sz w:val="24"/>
          <w:szCs w:val="24"/>
          <w:lang w:eastAsia="zh-CN"/>
        </w:rPr>
        <w:t>8</w:t>
      </w:r>
      <w:r w:rsidRPr="00E4032A">
        <w:rPr>
          <w:rFonts w:ascii="KaiTi" w:eastAsia="KaiTi" w:hAnsi="KaiTi"/>
          <w:b w:val="0"/>
          <w:bCs/>
          <w:color w:val="000000" w:themeColor="text1"/>
          <w:sz w:val="24"/>
          <w:szCs w:val="24"/>
          <w:lang w:eastAsia="zh-CN"/>
        </w:rPr>
        <w:t>.</w:t>
      </w:r>
      <w:r w:rsidRPr="00E4032A">
        <w:rPr>
          <w:rFonts w:ascii="KaiTi" w:eastAsia="KaiTi" w:hAnsi="KaiTi" w:hint="eastAsia"/>
          <w:b w:val="0"/>
          <w:bCs/>
          <w:color w:val="000000" w:themeColor="text1"/>
          <w:sz w:val="24"/>
          <w:szCs w:val="24"/>
          <w:lang w:eastAsia="zh-CN"/>
        </w:rPr>
        <w:t xml:space="preserve">  </w:t>
      </w:r>
      <w:r w:rsidRPr="00E4032A">
        <w:rPr>
          <w:rFonts w:ascii="KaiTi" w:eastAsia="KaiTi" w:hAnsi="KaiTi"/>
          <w:b w:val="0"/>
          <w:bCs/>
          <w:color w:val="000000" w:themeColor="text1"/>
          <w:sz w:val="24"/>
          <w:szCs w:val="24"/>
          <w:lang w:eastAsia="zh-CN"/>
        </w:rPr>
        <w:t>[决定][</w:t>
      </w:r>
      <w:r w:rsidRPr="00E4032A">
        <w:rPr>
          <w:rFonts w:ascii="KaiTi" w:eastAsia="KaiTi" w:hAnsi="KaiTi" w:hint="eastAsia"/>
          <w:b w:val="0"/>
          <w:bCs/>
          <w:color w:val="000000" w:themeColor="text1"/>
          <w:sz w:val="24"/>
          <w:szCs w:val="24"/>
          <w:lang w:eastAsia="zh-CN"/>
        </w:rPr>
        <w:t>商定</w:t>
      </w:r>
      <w:r w:rsidRPr="00E4032A">
        <w:rPr>
          <w:b w:val="0"/>
          <w:bCs/>
          <w:color w:val="000000" w:themeColor="text1"/>
          <w:sz w:val="24"/>
          <w:szCs w:val="24"/>
          <w:lang w:eastAsia="zh-CN"/>
        </w:rPr>
        <w:t>]</w:t>
      </w:r>
      <w:r w:rsidRPr="00182C73">
        <w:rPr>
          <w:b w:val="0"/>
          <w:bCs/>
          <w:sz w:val="24"/>
          <w:szCs w:val="24"/>
          <w:lang w:eastAsia="zh-CN"/>
        </w:rPr>
        <w:t>本决定</w:t>
      </w:r>
      <w:r>
        <w:rPr>
          <w:rFonts w:hint="eastAsia"/>
          <w:b w:val="0"/>
          <w:bCs/>
          <w:sz w:val="24"/>
          <w:szCs w:val="24"/>
          <w:lang w:eastAsia="zh-CN"/>
        </w:rPr>
        <w:t>的规定</w:t>
      </w:r>
      <w:r w:rsidRPr="00182C73">
        <w:rPr>
          <w:b w:val="0"/>
          <w:bCs/>
          <w:sz w:val="24"/>
          <w:szCs w:val="24"/>
          <w:lang w:eastAsia="zh-CN"/>
        </w:rPr>
        <w:t>[</w:t>
      </w:r>
      <w:r w:rsidRPr="00182C73">
        <w:rPr>
          <w:b w:val="0"/>
          <w:bCs/>
          <w:sz w:val="24"/>
          <w:szCs w:val="24"/>
          <w:lang w:eastAsia="zh-CN"/>
        </w:rPr>
        <w:t>以及全球</w:t>
      </w:r>
      <w:r w:rsidRPr="00182C73">
        <w:rPr>
          <w:rFonts w:hint="eastAsia"/>
          <w:b w:val="0"/>
          <w:bCs/>
          <w:sz w:val="24"/>
          <w:szCs w:val="24"/>
          <w:lang w:eastAsia="zh-CN"/>
        </w:rPr>
        <w:t>报告</w:t>
      </w:r>
      <w:r w:rsidRPr="00182C73">
        <w:rPr>
          <w:b w:val="0"/>
          <w:bCs/>
          <w:sz w:val="24"/>
          <w:szCs w:val="24"/>
          <w:lang w:eastAsia="zh-CN"/>
        </w:rPr>
        <w:t>][</w:t>
      </w:r>
      <w:r w:rsidRPr="00182C73">
        <w:rPr>
          <w:b w:val="0"/>
          <w:bCs/>
          <w:sz w:val="24"/>
          <w:szCs w:val="24"/>
          <w:lang w:eastAsia="zh-CN"/>
        </w:rPr>
        <w:t>可</w:t>
      </w:r>
      <w:r w:rsidRPr="00182C73">
        <w:rPr>
          <w:b w:val="0"/>
          <w:bCs/>
          <w:sz w:val="24"/>
          <w:szCs w:val="24"/>
          <w:lang w:eastAsia="zh-CN"/>
        </w:rPr>
        <w:t>][</w:t>
      </w:r>
      <w:r>
        <w:rPr>
          <w:rFonts w:hint="eastAsia"/>
          <w:b w:val="0"/>
          <w:bCs/>
          <w:sz w:val="24"/>
          <w:szCs w:val="24"/>
          <w:lang w:eastAsia="zh-CN"/>
        </w:rPr>
        <w:t>将</w:t>
      </w:r>
      <w:r w:rsidRPr="00182C73">
        <w:rPr>
          <w:b w:val="0"/>
          <w:bCs/>
          <w:sz w:val="24"/>
          <w:szCs w:val="24"/>
          <w:lang w:eastAsia="zh-CN"/>
        </w:rPr>
        <w:t>][</w:t>
      </w:r>
      <w:r w:rsidRPr="00182C73">
        <w:rPr>
          <w:b w:val="0"/>
          <w:bCs/>
          <w:sz w:val="24"/>
          <w:szCs w:val="24"/>
          <w:lang w:eastAsia="zh-CN"/>
        </w:rPr>
        <w:t>应</w:t>
      </w:r>
      <w:r w:rsidRPr="00182C73">
        <w:rPr>
          <w:b w:val="0"/>
          <w:bCs/>
          <w:sz w:val="24"/>
          <w:szCs w:val="24"/>
          <w:lang w:eastAsia="zh-CN"/>
        </w:rPr>
        <w:t>]</w:t>
      </w:r>
      <w:r w:rsidRPr="00182C73">
        <w:rPr>
          <w:b w:val="0"/>
          <w:bCs/>
          <w:sz w:val="24"/>
          <w:szCs w:val="24"/>
          <w:lang w:eastAsia="zh-CN"/>
        </w:rPr>
        <w:t>用于指导和优先安排</w:t>
      </w:r>
      <w:r w:rsidRPr="00182C73">
        <w:rPr>
          <w:b w:val="0"/>
          <w:bCs/>
          <w:sz w:val="24"/>
          <w:szCs w:val="24"/>
          <w:lang w:eastAsia="zh-CN"/>
        </w:rPr>
        <w:t>2026-2030</w:t>
      </w:r>
      <w:r w:rsidRPr="00182C73">
        <w:rPr>
          <w:b w:val="0"/>
          <w:bCs/>
          <w:sz w:val="24"/>
          <w:szCs w:val="24"/>
          <w:lang w:eastAsia="zh-CN"/>
        </w:rPr>
        <w:t>年期间的工作，以解决差距、挑战和障碍，并为所有缔约方，</w:t>
      </w:r>
      <w:r>
        <w:rPr>
          <w:rFonts w:hint="eastAsia"/>
          <w:b w:val="0"/>
          <w:bCs/>
          <w:sz w:val="24"/>
          <w:szCs w:val="24"/>
          <w:lang w:eastAsia="zh-CN"/>
        </w:rPr>
        <w:t>但</w:t>
      </w:r>
      <w:r w:rsidRPr="00182C73">
        <w:rPr>
          <w:b w:val="0"/>
          <w:bCs/>
          <w:sz w:val="24"/>
          <w:szCs w:val="24"/>
          <w:lang w:eastAsia="zh-CN"/>
        </w:rPr>
        <w:t>特别是发展中国家缔约方</w:t>
      </w:r>
      <w:r>
        <w:rPr>
          <w:rFonts w:hint="eastAsia"/>
          <w:b w:val="0"/>
          <w:bCs/>
          <w:sz w:val="24"/>
          <w:szCs w:val="24"/>
          <w:lang w:eastAsia="zh-CN"/>
        </w:rPr>
        <w:t>、</w:t>
      </w:r>
      <w:r w:rsidRPr="00182C73">
        <w:rPr>
          <w:b w:val="0"/>
          <w:bCs/>
          <w:sz w:val="24"/>
          <w:szCs w:val="24"/>
          <w:lang w:eastAsia="zh-CN"/>
        </w:rPr>
        <w:t>尤其是最不发达国家和小岛屿发展中国家，创造可能的机会，在</w:t>
      </w:r>
      <w:r w:rsidRPr="00182C73">
        <w:rPr>
          <w:b w:val="0"/>
          <w:bCs/>
          <w:sz w:val="24"/>
          <w:szCs w:val="24"/>
          <w:lang w:eastAsia="zh-CN"/>
        </w:rPr>
        <w:t>2030</w:t>
      </w:r>
      <w:r w:rsidRPr="00182C73">
        <w:rPr>
          <w:b w:val="0"/>
          <w:bCs/>
          <w:sz w:val="24"/>
          <w:szCs w:val="24"/>
          <w:lang w:eastAsia="zh-CN"/>
        </w:rPr>
        <w:t>年</w:t>
      </w:r>
      <w:r>
        <w:rPr>
          <w:rFonts w:hint="eastAsia"/>
          <w:b w:val="0"/>
          <w:bCs/>
          <w:sz w:val="24"/>
          <w:szCs w:val="24"/>
          <w:lang w:eastAsia="zh-CN"/>
        </w:rPr>
        <w:t>行动</w:t>
      </w:r>
      <w:r w:rsidRPr="00182C73">
        <w:rPr>
          <w:b w:val="0"/>
          <w:bCs/>
          <w:sz w:val="24"/>
          <w:szCs w:val="24"/>
          <w:lang w:eastAsia="zh-CN"/>
        </w:rPr>
        <w:t>目标和</w:t>
      </w:r>
      <w:r>
        <w:rPr>
          <w:rFonts w:hint="eastAsia"/>
          <w:b w:val="0"/>
          <w:bCs/>
          <w:sz w:val="24"/>
          <w:szCs w:val="24"/>
          <w:lang w:eastAsia="zh-CN"/>
        </w:rPr>
        <w:t>使命</w:t>
      </w:r>
      <w:r w:rsidRPr="00182C73">
        <w:rPr>
          <w:b w:val="0"/>
          <w:bCs/>
          <w:sz w:val="24"/>
          <w:szCs w:val="24"/>
          <w:lang w:eastAsia="zh-CN"/>
        </w:rPr>
        <w:t>的执行和执行手段方面加强集体进展，这些规定应被解释为</w:t>
      </w:r>
      <w:r>
        <w:rPr>
          <w:rFonts w:hint="eastAsia"/>
          <w:b w:val="0"/>
          <w:bCs/>
          <w:sz w:val="24"/>
          <w:szCs w:val="24"/>
          <w:lang w:eastAsia="zh-CN"/>
        </w:rPr>
        <w:t>便利</w:t>
      </w:r>
      <w:r w:rsidRPr="00182C73">
        <w:rPr>
          <w:b w:val="0"/>
          <w:bCs/>
          <w:sz w:val="24"/>
          <w:szCs w:val="24"/>
          <w:lang w:eastAsia="zh-CN"/>
        </w:rPr>
        <w:t>性、非侵入性和非惩罚性的；</w:t>
      </w:r>
    </w:p>
    <w:p w14:paraId="46E4CFFF"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hint="eastAsia"/>
          <w:b w:val="0"/>
          <w:bCs/>
          <w:sz w:val="24"/>
          <w:szCs w:val="24"/>
          <w:lang w:eastAsia="zh-CN"/>
        </w:rPr>
        <w:lastRenderedPageBreak/>
        <w:t>[9.</w:t>
      </w:r>
      <w:r>
        <w:rPr>
          <w:rFonts w:hint="eastAsia"/>
          <w:b w:val="0"/>
          <w:bCs/>
          <w:sz w:val="24"/>
          <w:szCs w:val="24"/>
          <w:lang w:eastAsia="zh-CN"/>
        </w:rPr>
        <w:t xml:space="preserve">    </w:t>
      </w:r>
      <w:r w:rsidRPr="00182C73">
        <w:rPr>
          <w:rFonts w:hint="eastAsia"/>
          <w:b w:val="0"/>
          <w:bCs/>
          <w:sz w:val="24"/>
          <w:szCs w:val="24"/>
          <w:lang w:eastAsia="zh-CN"/>
        </w:rPr>
        <w:t>[</w:t>
      </w:r>
      <w:r w:rsidRPr="003B2AAE">
        <w:rPr>
          <w:rFonts w:ascii="KaiTi" w:eastAsia="KaiTi" w:hAnsi="KaiTi" w:hint="eastAsia"/>
          <w:b w:val="0"/>
          <w:bCs/>
          <w:sz w:val="24"/>
          <w:szCs w:val="24"/>
          <w:lang w:eastAsia="zh-CN"/>
        </w:rPr>
        <w:t>又</w:t>
      </w:r>
      <w:r w:rsidRPr="00182C73">
        <w:rPr>
          <w:rFonts w:ascii="KaiTi" w:eastAsia="KaiTi" w:hAnsi="KaiTi" w:hint="eastAsia"/>
          <w:b w:val="0"/>
          <w:bCs/>
          <w:sz w:val="24"/>
          <w:szCs w:val="24"/>
          <w:lang w:eastAsia="zh-CN"/>
        </w:rPr>
        <w:t>决定][重申][回顾]</w:t>
      </w:r>
      <w:r w:rsidRPr="00182C73">
        <w:rPr>
          <w:rFonts w:hint="eastAsia"/>
          <w:b w:val="0"/>
          <w:bCs/>
          <w:sz w:val="24"/>
          <w:szCs w:val="24"/>
          <w:lang w:eastAsia="zh-CN"/>
        </w:rPr>
        <w:t>缔约方</w:t>
      </w:r>
      <w:r w:rsidRPr="00182C73">
        <w:rPr>
          <w:rFonts w:hint="eastAsia"/>
          <w:b w:val="0"/>
          <w:bCs/>
          <w:sz w:val="24"/>
          <w:szCs w:val="24"/>
          <w:lang w:eastAsia="zh-CN"/>
        </w:rPr>
        <w:t>[</w:t>
      </w:r>
      <w:r>
        <w:rPr>
          <w:rFonts w:hint="eastAsia"/>
          <w:b w:val="0"/>
          <w:bCs/>
          <w:sz w:val="24"/>
          <w:szCs w:val="24"/>
          <w:lang w:eastAsia="zh-CN"/>
        </w:rPr>
        <w:t>必须</w:t>
      </w:r>
      <w:r w:rsidRPr="00182C73">
        <w:rPr>
          <w:rFonts w:hint="eastAsia"/>
          <w:b w:val="0"/>
          <w:bCs/>
          <w:sz w:val="24"/>
          <w:szCs w:val="24"/>
          <w:lang w:eastAsia="zh-CN"/>
        </w:rPr>
        <w:t>][</w:t>
      </w:r>
      <w:r>
        <w:rPr>
          <w:rFonts w:hint="eastAsia"/>
          <w:b w:val="0"/>
          <w:bCs/>
          <w:sz w:val="24"/>
          <w:szCs w:val="24"/>
          <w:lang w:eastAsia="zh-CN"/>
        </w:rPr>
        <w:t>应该</w:t>
      </w:r>
      <w:r w:rsidRPr="00182C73">
        <w:rPr>
          <w:rFonts w:hint="eastAsia"/>
          <w:b w:val="0"/>
          <w:bCs/>
          <w:sz w:val="24"/>
          <w:szCs w:val="24"/>
          <w:lang w:eastAsia="zh-CN"/>
        </w:rPr>
        <w:t>]</w:t>
      </w:r>
      <w:r w:rsidRPr="00182C73">
        <w:rPr>
          <w:rFonts w:hint="eastAsia"/>
          <w:b w:val="0"/>
          <w:bCs/>
          <w:sz w:val="24"/>
          <w:szCs w:val="24"/>
          <w:lang w:eastAsia="zh-CN"/>
        </w:rPr>
        <w:t>在制定</w:t>
      </w:r>
      <w:r w:rsidRPr="00182C73">
        <w:rPr>
          <w:rFonts w:hint="eastAsia"/>
          <w:b w:val="0"/>
          <w:bCs/>
          <w:sz w:val="24"/>
          <w:szCs w:val="24"/>
          <w:lang w:eastAsia="zh-CN"/>
        </w:rPr>
        <w:t>[</w:t>
      </w:r>
      <w:r w:rsidRPr="00182C73">
        <w:rPr>
          <w:rFonts w:hint="eastAsia"/>
          <w:b w:val="0"/>
          <w:bCs/>
          <w:sz w:val="24"/>
          <w:szCs w:val="24"/>
          <w:lang w:eastAsia="zh-CN"/>
        </w:rPr>
        <w:t>和执行</w:t>
      </w:r>
      <w:r w:rsidRPr="00182C73">
        <w:rPr>
          <w:rFonts w:hint="eastAsia"/>
          <w:b w:val="0"/>
          <w:bCs/>
          <w:sz w:val="24"/>
          <w:szCs w:val="24"/>
          <w:lang w:eastAsia="zh-CN"/>
        </w:rPr>
        <w:t>]</w:t>
      </w:r>
      <w:r w:rsidRPr="00182C73">
        <w:rPr>
          <w:rFonts w:hint="eastAsia"/>
          <w:b w:val="0"/>
          <w:bCs/>
          <w:sz w:val="24"/>
          <w:szCs w:val="24"/>
          <w:lang w:eastAsia="zh-CN"/>
        </w:rPr>
        <w:t>国家目标和相关行动方面保持灵活性，同时考虑到国情、优先事项和能力</w:t>
      </w:r>
      <w:r w:rsidRPr="00182C73">
        <w:rPr>
          <w:rFonts w:hint="eastAsia"/>
          <w:b w:val="0"/>
          <w:bCs/>
          <w:sz w:val="24"/>
          <w:szCs w:val="24"/>
          <w:lang w:eastAsia="zh-CN"/>
        </w:rPr>
        <w:t>[</w:t>
      </w:r>
      <w:r w:rsidRPr="00182C73">
        <w:rPr>
          <w:rFonts w:hint="eastAsia"/>
          <w:b w:val="0"/>
          <w:bCs/>
          <w:sz w:val="24"/>
          <w:szCs w:val="24"/>
          <w:lang w:eastAsia="zh-CN"/>
        </w:rPr>
        <w:t>以及</w:t>
      </w:r>
      <w:r w:rsidRPr="00182C73">
        <w:rPr>
          <w:rFonts w:hint="eastAsia"/>
          <w:b w:val="0"/>
          <w:bCs/>
          <w:sz w:val="24"/>
          <w:szCs w:val="24"/>
          <w:lang w:eastAsia="zh-CN"/>
        </w:rPr>
        <w:t>][</w:t>
      </w:r>
      <w:r w:rsidRPr="00182C73">
        <w:rPr>
          <w:rFonts w:hint="eastAsia"/>
          <w:b w:val="0"/>
          <w:bCs/>
          <w:sz w:val="24"/>
          <w:szCs w:val="24"/>
          <w:lang w:eastAsia="zh-CN"/>
        </w:rPr>
        <w:t>在现有执行手段范围内</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p>
    <w:p w14:paraId="530C5083"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hint="eastAsia"/>
          <w:b w:val="0"/>
          <w:bCs/>
          <w:sz w:val="24"/>
          <w:szCs w:val="24"/>
          <w:lang w:eastAsia="zh-CN"/>
        </w:rPr>
        <w:t>10.</w:t>
      </w:r>
      <w:r>
        <w:rPr>
          <w:rFonts w:hint="eastAsia"/>
          <w:b w:val="0"/>
          <w:bCs/>
          <w:sz w:val="24"/>
          <w:szCs w:val="24"/>
          <w:lang w:eastAsia="zh-CN"/>
        </w:rPr>
        <w:t xml:space="preserve">    </w:t>
      </w:r>
      <w:r w:rsidRPr="00182C73">
        <w:rPr>
          <w:rFonts w:ascii="KaiTi" w:eastAsia="KaiTi" w:hAnsi="KaiTi" w:hint="eastAsia"/>
          <w:b w:val="0"/>
          <w:bCs/>
          <w:sz w:val="24"/>
          <w:szCs w:val="24"/>
          <w:lang w:eastAsia="zh-CN"/>
        </w:rPr>
        <w:t>注意到</w:t>
      </w:r>
      <w:r w:rsidRPr="00182C73">
        <w:rPr>
          <w:rFonts w:hint="eastAsia"/>
          <w:b w:val="0"/>
          <w:bCs/>
          <w:sz w:val="24"/>
          <w:szCs w:val="24"/>
          <w:lang w:eastAsia="zh-CN"/>
        </w:rPr>
        <w:t>缔约方大会</w:t>
      </w:r>
      <w:r>
        <w:rPr>
          <w:rFonts w:hint="eastAsia"/>
          <w:b w:val="0"/>
          <w:bCs/>
          <w:sz w:val="24"/>
          <w:szCs w:val="24"/>
          <w:lang w:eastAsia="zh-CN"/>
        </w:rPr>
        <w:t>第十七届会议</w:t>
      </w:r>
      <w:r w:rsidRPr="00182C73">
        <w:rPr>
          <w:rFonts w:hint="eastAsia"/>
          <w:b w:val="0"/>
          <w:bCs/>
          <w:sz w:val="24"/>
          <w:szCs w:val="24"/>
          <w:lang w:eastAsia="zh-CN"/>
        </w:rPr>
        <w:t>通过的相关决定补充了本决定，本决定应酌情通报这些决定的执行情况；</w:t>
      </w:r>
    </w:p>
    <w:p w14:paraId="1A799A7E"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hint="eastAsia"/>
          <w:b w:val="0"/>
          <w:bCs/>
          <w:sz w:val="24"/>
          <w:szCs w:val="24"/>
          <w:lang w:eastAsia="zh-CN"/>
        </w:rPr>
        <w:t>11.</w:t>
      </w:r>
      <w:r>
        <w:rPr>
          <w:rFonts w:hint="eastAsia"/>
          <w:b w:val="0"/>
          <w:bCs/>
          <w:sz w:val="24"/>
          <w:szCs w:val="24"/>
          <w:lang w:eastAsia="zh-CN"/>
        </w:rPr>
        <w:t xml:space="preserve">   </w:t>
      </w:r>
      <w:r w:rsidRPr="00182C73">
        <w:rPr>
          <w:rFonts w:ascii="KaiTi" w:eastAsia="KaiTi" w:hAnsi="KaiTi" w:hint="eastAsia"/>
          <w:b w:val="0"/>
          <w:bCs/>
          <w:sz w:val="24"/>
          <w:szCs w:val="24"/>
          <w:lang w:eastAsia="zh-CN"/>
        </w:rPr>
        <w:t>又注意到</w:t>
      </w:r>
      <w:r w:rsidRPr="00926014">
        <w:rPr>
          <w:rFonts w:hint="eastAsia"/>
          <w:b w:val="0"/>
          <w:bCs/>
          <w:sz w:val="24"/>
          <w:szCs w:val="24"/>
          <w:lang w:eastAsia="zh-CN"/>
        </w:rPr>
        <w:t>作为卡塔赫纳生物安全议定书</w:t>
      </w:r>
      <w:r w:rsidRPr="00926014">
        <w:rPr>
          <w:rFonts w:hint="eastAsia"/>
          <w:b w:val="0"/>
          <w:bCs/>
          <w:sz w:val="24"/>
          <w:szCs w:val="24"/>
          <w:vertAlign w:val="superscript"/>
        </w:rPr>
        <w:footnoteReference w:id="63"/>
      </w:r>
      <w:r w:rsidRPr="00926014">
        <w:rPr>
          <w:rFonts w:hint="eastAsia"/>
          <w:b w:val="0"/>
          <w:bCs/>
          <w:sz w:val="24"/>
          <w:szCs w:val="24"/>
          <w:lang w:eastAsia="zh-CN"/>
        </w:rPr>
        <w:t>和</w:t>
      </w:r>
      <w:r w:rsidRPr="00926014">
        <w:rPr>
          <w:b w:val="0"/>
          <w:bCs/>
          <w:color w:val="000000"/>
          <w:sz w:val="24"/>
          <w:szCs w:val="24"/>
          <w:lang w:eastAsia="zh-CN"/>
        </w:rPr>
        <w:t>关于获取遗传资源和公正和公平分享其利用所产生惠益的名古屋议定</w:t>
      </w:r>
      <w:r w:rsidRPr="00926014">
        <w:rPr>
          <w:rFonts w:ascii="SimSun" w:hAnsi="SimSun" w:cs="SimSun" w:hint="eastAsia"/>
          <w:b w:val="0"/>
          <w:bCs/>
          <w:color w:val="000000"/>
          <w:sz w:val="24"/>
          <w:szCs w:val="24"/>
          <w:lang w:eastAsia="zh-CN"/>
        </w:rPr>
        <w:t>书</w:t>
      </w:r>
      <w:r w:rsidRPr="00926014">
        <w:rPr>
          <w:rFonts w:hint="eastAsia"/>
          <w:b w:val="0"/>
          <w:bCs/>
          <w:sz w:val="24"/>
          <w:szCs w:val="24"/>
          <w:vertAlign w:val="superscript"/>
        </w:rPr>
        <w:footnoteReference w:id="64"/>
      </w:r>
      <w:r w:rsidRPr="00926014">
        <w:rPr>
          <w:rFonts w:hint="eastAsia"/>
          <w:b w:val="0"/>
          <w:bCs/>
          <w:sz w:val="24"/>
          <w:szCs w:val="24"/>
          <w:lang w:eastAsia="zh-CN"/>
        </w:rPr>
        <w:t>缔约方会议的缔约方大会的相关决定支持《昆蒙框架》的执行，并确认两项议定书的理事机构可酌情考虑本决定的相关规定；</w:t>
      </w:r>
    </w:p>
    <w:p w14:paraId="462892A3"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b w:val="0"/>
          <w:bCs/>
          <w:sz w:val="24"/>
          <w:szCs w:val="24"/>
          <w:lang w:eastAsia="zh-CN"/>
        </w:rPr>
        <w:t>12.</w:t>
      </w:r>
      <w:r>
        <w:rPr>
          <w:rFonts w:hint="eastAsia"/>
          <w:b w:val="0"/>
          <w:bCs/>
          <w:sz w:val="24"/>
          <w:szCs w:val="24"/>
          <w:lang w:eastAsia="zh-CN"/>
        </w:rPr>
        <w:t xml:space="preserve">    </w:t>
      </w:r>
      <w:r w:rsidRPr="00182C73">
        <w:rPr>
          <w:b w:val="0"/>
          <w:bCs/>
          <w:sz w:val="24"/>
          <w:szCs w:val="24"/>
          <w:lang w:eastAsia="zh-CN"/>
        </w:rPr>
        <w:t>[</w:t>
      </w:r>
      <w:r w:rsidRPr="003B2AAE">
        <w:rPr>
          <w:rFonts w:ascii="KaiTi" w:eastAsia="KaiTi" w:hAnsi="KaiTi" w:hint="eastAsia"/>
          <w:b w:val="0"/>
          <w:bCs/>
          <w:sz w:val="24"/>
          <w:szCs w:val="24"/>
          <w:lang w:eastAsia="zh-CN"/>
        </w:rPr>
        <w:t>邀</w:t>
      </w:r>
      <w:r w:rsidRPr="00182C73">
        <w:rPr>
          <w:rFonts w:ascii="KaiTi" w:eastAsia="KaiTi" w:hAnsi="KaiTi"/>
          <w:b w:val="0"/>
          <w:bCs/>
          <w:sz w:val="24"/>
          <w:szCs w:val="24"/>
          <w:lang w:eastAsia="zh-CN"/>
        </w:rPr>
        <w:t>请</w:t>
      </w:r>
      <w:r>
        <w:rPr>
          <w:rFonts w:ascii="KaiTi" w:eastAsia="KaiTi" w:hAnsi="KaiTi" w:hint="eastAsia"/>
          <w:b w:val="0"/>
          <w:bCs/>
          <w:sz w:val="24"/>
          <w:szCs w:val="24"/>
          <w:lang w:eastAsia="zh-CN"/>
        </w:rPr>
        <w:t>][鼓励]</w:t>
      </w:r>
      <w:r w:rsidRPr="00182C73">
        <w:rPr>
          <w:b w:val="0"/>
          <w:bCs/>
          <w:sz w:val="24"/>
          <w:szCs w:val="24"/>
          <w:lang w:eastAsia="zh-CN"/>
        </w:rPr>
        <w:t>缔约方和</w:t>
      </w:r>
      <w:r w:rsidRPr="00182C73">
        <w:rPr>
          <w:b w:val="0"/>
          <w:bCs/>
          <w:sz w:val="24"/>
          <w:szCs w:val="24"/>
          <w:lang w:eastAsia="zh-CN"/>
        </w:rPr>
        <w:t>[</w:t>
      </w:r>
      <w:r>
        <w:rPr>
          <w:rFonts w:hint="eastAsia"/>
          <w:b w:val="0"/>
          <w:bCs/>
          <w:sz w:val="24"/>
          <w:szCs w:val="24"/>
          <w:lang w:eastAsia="zh-CN"/>
        </w:rPr>
        <w:t>非</w:t>
      </w:r>
      <w:r w:rsidRPr="00182C73">
        <w:rPr>
          <w:b w:val="0"/>
          <w:bCs/>
          <w:sz w:val="24"/>
          <w:szCs w:val="24"/>
          <w:lang w:eastAsia="zh-CN"/>
        </w:rPr>
        <w:t>国家政府行为体</w:t>
      </w:r>
      <w:r w:rsidRPr="00182C73">
        <w:rPr>
          <w:b w:val="0"/>
          <w:bCs/>
          <w:sz w:val="24"/>
          <w:szCs w:val="24"/>
          <w:lang w:eastAsia="zh-CN"/>
        </w:rPr>
        <w:t>]</w:t>
      </w:r>
      <w:r w:rsidRPr="00182C73">
        <w:rPr>
          <w:b w:val="0"/>
          <w:bCs/>
          <w:sz w:val="24"/>
          <w:szCs w:val="24"/>
          <w:lang w:eastAsia="zh-CN"/>
        </w:rPr>
        <w:t>酌情考虑全球报告中确定的非规范性方法</w:t>
      </w:r>
      <w:r w:rsidRPr="00182C73">
        <w:rPr>
          <w:rFonts w:hint="eastAsia"/>
          <w:b w:val="0"/>
          <w:bCs/>
          <w:sz w:val="24"/>
          <w:szCs w:val="24"/>
          <w:vertAlign w:val="superscript"/>
        </w:rPr>
        <w:footnoteReference w:id="65"/>
      </w:r>
      <w:r w:rsidRPr="00182C73">
        <w:rPr>
          <w:b w:val="0"/>
          <w:bCs/>
          <w:sz w:val="24"/>
          <w:szCs w:val="24"/>
          <w:lang w:eastAsia="zh-CN"/>
        </w:rPr>
        <w:t>，以解决执行</w:t>
      </w:r>
      <w:r>
        <w:rPr>
          <w:b w:val="0"/>
          <w:bCs/>
          <w:sz w:val="24"/>
          <w:szCs w:val="24"/>
          <w:lang w:eastAsia="zh-CN"/>
        </w:rPr>
        <w:t>《昆蒙框架》</w:t>
      </w:r>
      <w:r w:rsidRPr="00182C73">
        <w:rPr>
          <w:b w:val="0"/>
          <w:bCs/>
          <w:sz w:val="24"/>
          <w:szCs w:val="24"/>
          <w:lang w:eastAsia="zh-CN"/>
        </w:rPr>
        <w:t>过程中的差距、挑战和障碍，为加强执行工作的集体进展创造可能的机会，并注意到缔约方也可在这方面使用生物多样性和生态系统服务政府间科学</w:t>
      </w:r>
      <w:r>
        <w:rPr>
          <w:rFonts w:hint="eastAsia"/>
          <w:b w:val="0"/>
          <w:bCs/>
          <w:sz w:val="24"/>
          <w:szCs w:val="24"/>
          <w:lang w:eastAsia="zh-CN"/>
        </w:rPr>
        <w:t>与</w:t>
      </w:r>
      <w:r w:rsidRPr="00182C73">
        <w:rPr>
          <w:b w:val="0"/>
          <w:bCs/>
          <w:sz w:val="24"/>
          <w:szCs w:val="24"/>
          <w:lang w:eastAsia="zh-CN"/>
        </w:rPr>
        <w:t>政策平台</w:t>
      </w:r>
      <w:r>
        <w:rPr>
          <w:rFonts w:hint="eastAsia"/>
          <w:b w:val="0"/>
          <w:bCs/>
          <w:sz w:val="24"/>
          <w:szCs w:val="24"/>
          <w:lang w:eastAsia="zh-CN"/>
        </w:rPr>
        <w:t>相关</w:t>
      </w:r>
      <w:r w:rsidRPr="00182C73">
        <w:rPr>
          <w:b w:val="0"/>
          <w:bCs/>
          <w:sz w:val="24"/>
          <w:szCs w:val="24"/>
          <w:lang w:eastAsia="zh-CN"/>
        </w:rPr>
        <w:t>评估</w:t>
      </w:r>
      <w:r>
        <w:rPr>
          <w:rFonts w:hint="eastAsia"/>
          <w:b w:val="0"/>
          <w:bCs/>
          <w:sz w:val="24"/>
          <w:szCs w:val="24"/>
          <w:lang w:eastAsia="zh-CN"/>
        </w:rPr>
        <w:t>报告所述</w:t>
      </w:r>
      <w:r w:rsidRPr="00182C73">
        <w:rPr>
          <w:b w:val="0"/>
          <w:bCs/>
          <w:sz w:val="24"/>
          <w:szCs w:val="24"/>
          <w:lang w:eastAsia="zh-CN"/>
        </w:rPr>
        <w:t>政策相关行动</w:t>
      </w:r>
      <w:r>
        <w:rPr>
          <w:rFonts w:hint="eastAsia"/>
          <w:b w:val="0"/>
          <w:bCs/>
          <w:sz w:val="24"/>
          <w:szCs w:val="24"/>
          <w:lang w:eastAsia="zh-CN"/>
        </w:rPr>
        <w:t>；</w:t>
      </w:r>
    </w:p>
    <w:p w14:paraId="1D8E6044"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b w:val="0"/>
          <w:bCs/>
          <w:sz w:val="24"/>
          <w:szCs w:val="24"/>
          <w:lang w:eastAsia="zh-CN"/>
        </w:rPr>
        <w:t>13.</w:t>
      </w:r>
      <w:r>
        <w:rPr>
          <w:b w:val="0"/>
          <w:bCs/>
          <w:sz w:val="24"/>
          <w:szCs w:val="24"/>
          <w:lang w:eastAsia="zh-CN"/>
        </w:rPr>
        <w:tab/>
      </w:r>
      <w:r w:rsidRPr="00182C73">
        <w:rPr>
          <w:b w:val="0"/>
          <w:bCs/>
          <w:sz w:val="24"/>
          <w:szCs w:val="24"/>
          <w:lang w:eastAsia="zh-CN"/>
        </w:rPr>
        <w:t>[</w:t>
      </w:r>
      <w:r>
        <w:rPr>
          <w:rFonts w:hint="eastAsia"/>
          <w:b w:val="0"/>
          <w:bCs/>
          <w:sz w:val="24"/>
          <w:szCs w:val="24"/>
          <w:lang w:eastAsia="zh-CN"/>
        </w:rPr>
        <w:t>支持全球审查的</w:t>
      </w:r>
      <w:r w:rsidRPr="00182C73">
        <w:rPr>
          <w:b w:val="0"/>
          <w:bCs/>
          <w:sz w:val="24"/>
          <w:szCs w:val="24"/>
          <w:lang w:eastAsia="zh-CN"/>
        </w:rPr>
        <w:t>《昆明</w:t>
      </w:r>
      <w:r w:rsidRPr="00182C73">
        <w:rPr>
          <w:b w:val="0"/>
          <w:bCs/>
          <w:sz w:val="24"/>
          <w:szCs w:val="24"/>
          <w:lang w:eastAsia="zh-CN"/>
        </w:rPr>
        <w:t>-</w:t>
      </w:r>
      <w:r w:rsidRPr="00182C73">
        <w:rPr>
          <w:b w:val="0"/>
          <w:bCs/>
          <w:sz w:val="24"/>
          <w:szCs w:val="24"/>
          <w:lang w:eastAsia="zh-CN"/>
        </w:rPr>
        <w:t>蒙特利尔全球生物多样性框架》</w:t>
      </w:r>
      <w:r>
        <w:rPr>
          <w:rFonts w:hint="eastAsia"/>
          <w:b w:val="0"/>
          <w:bCs/>
          <w:sz w:val="24"/>
          <w:szCs w:val="24"/>
          <w:lang w:eastAsia="zh-CN"/>
        </w:rPr>
        <w:t>集体执行进度</w:t>
      </w:r>
      <w:r w:rsidRPr="00182C73">
        <w:rPr>
          <w:b w:val="0"/>
          <w:bCs/>
          <w:sz w:val="24"/>
          <w:szCs w:val="24"/>
          <w:lang w:eastAsia="zh-CN"/>
        </w:rPr>
        <w:t>昆明对话成果占位符</w:t>
      </w:r>
      <w:r>
        <w:rPr>
          <w:rFonts w:hint="eastAsia"/>
          <w:b w:val="0"/>
          <w:bCs/>
          <w:sz w:val="24"/>
          <w:szCs w:val="24"/>
          <w:lang w:eastAsia="zh-CN"/>
        </w:rPr>
        <w:t>；</w:t>
      </w:r>
      <w:r w:rsidRPr="00182C73">
        <w:rPr>
          <w:b w:val="0"/>
          <w:bCs/>
          <w:sz w:val="24"/>
          <w:szCs w:val="24"/>
          <w:lang w:eastAsia="zh-CN"/>
        </w:rPr>
        <w:t>]</w:t>
      </w:r>
    </w:p>
    <w:p w14:paraId="7A0FDD80" w14:textId="77777777" w:rsidR="009533F9" w:rsidRPr="00E4032A" w:rsidRDefault="009533F9" w:rsidP="00A0128B">
      <w:pPr>
        <w:pStyle w:val="CBDSubTitle"/>
        <w:tabs>
          <w:tab w:val="clear" w:pos="567"/>
          <w:tab w:val="clear" w:pos="1134"/>
          <w:tab w:val="clear" w:pos="1701"/>
          <w:tab w:val="clear" w:pos="2268"/>
          <w:tab w:val="clear" w:pos="2835"/>
          <w:tab w:val="clear" w:pos="3402"/>
        </w:tabs>
        <w:rPr>
          <w:rFonts w:eastAsia="KaiTi"/>
          <w:b w:val="0"/>
          <w:bCs/>
          <w:sz w:val="24"/>
          <w:szCs w:val="24"/>
          <w:lang w:eastAsia="zh-CN"/>
        </w:rPr>
      </w:pPr>
      <w:r w:rsidRPr="00E4032A">
        <w:rPr>
          <w:rFonts w:eastAsia="KaiTi"/>
          <w:b w:val="0"/>
          <w:bCs/>
          <w:sz w:val="24"/>
          <w:szCs w:val="24"/>
          <w:lang w:eastAsia="zh-CN"/>
        </w:rPr>
        <w:t>加速</w:t>
      </w:r>
      <w:r w:rsidRPr="00E4032A">
        <w:rPr>
          <w:rFonts w:eastAsia="KaiTi" w:hint="eastAsia"/>
          <w:b w:val="0"/>
          <w:bCs/>
          <w:sz w:val="24"/>
          <w:szCs w:val="24"/>
          <w:lang w:eastAsia="zh-CN"/>
        </w:rPr>
        <w:t>执行</w:t>
      </w:r>
      <w:r w:rsidRPr="00E4032A">
        <w:rPr>
          <w:rFonts w:eastAsia="KaiTi"/>
          <w:b w:val="0"/>
          <w:bCs/>
          <w:sz w:val="24"/>
          <w:szCs w:val="24"/>
          <w:lang w:eastAsia="zh-CN"/>
        </w:rPr>
        <w:t>《昆明</w:t>
      </w:r>
      <w:r w:rsidRPr="00E4032A">
        <w:rPr>
          <w:rFonts w:eastAsia="KaiTi"/>
          <w:b w:val="0"/>
          <w:bCs/>
          <w:sz w:val="24"/>
          <w:szCs w:val="24"/>
          <w:lang w:eastAsia="zh-CN"/>
        </w:rPr>
        <w:t>-</w:t>
      </w:r>
      <w:r w:rsidRPr="00E4032A">
        <w:rPr>
          <w:rFonts w:eastAsia="KaiTi"/>
          <w:b w:val="0"/>
          <w:bCs/>
          <w:sz w:val="24"/>
          <w:szCs w:val="24"/>
          <w:lang w:eastAsia="zh-CN"/>
        </w:rPr>
        <w:t>蒙特利尔全球生物多样性框架》的埃里温途径</w:t>
      </w:r>
    </w:p>
    <w:p w14:paraId="4DB17EAC"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b w:val="0"/>
          <w:bCs/>
          <w:sz w:val="24"/>
          <w:szCs w:val="24"/>
          <w:lang w:eastAsia="zh-CN"/>
        </w:rPr>
        <w:t>14.</w:t>
      </w:r>
      <w:r>
        <w:rPr>
          <w:b w:val="0"/>
          <w:bCs/>
          <w:sz w:val="24"/>
          <w:szCs w:val="24"/>
          <w:lang w:eastAsia="zh-CN"/>
        </w:rPr>
        <w:tab/>
      </w:r>
      <w:r w:rsidRPr="00182C73">
        <w:rPr>
          <w:rFonts w:ascii="KaiTi" w:eastAsia="KaiTi" w:hAnsi="KaiTi"/>
          <w:b w:val="0"/>
          <w:bCs/>
          <w:sz w:val="24"/>
          <w:szCs w:val="24"/>
          <w:lang w:eastAsia="zh-CN"/>
        </w:rPr>
        <w:t>重申</w:t>
      </w:r>
      <w:r w:rsidRPr="00182C73">
        <w:rPr>
          <w:b w:val="0"/>
          <w:bCs/>
          <w:sz w:val="24"/>
          <w:szCs w:val="24"/>
          <w:lang w:eastAsia="zh-CN"/>
        </w:rPr>
        <w:t>缔约方充分和有效</w:t>
      </w:r>
      <w:r>
        <w:rPr>
          <w:rFonts w:hint="eastAsia"/>
          <w:b w:val="0"/>
          <w:bCs/>
          <w:sz w:val="24"/>
          <w:szCs w:val="24"/>
          <w:lang w:eastAsia="zh-CN"/>
        </w:rPr>
        <w:t>地</w:t>
      </w:r>
      <w:r w:rsidRPr="00182C73">
        <w:rPr>
          <w:b w:val="0"/>
          <w:bCs/>
          <w:sz w:val="24"/>
          <w:szCs w:val="24"/>
          <w:lang w:eastAsia="zh-CN"/>
        </w:rPr>
        <w:t>执行《</w:t>
      </w:r>
      <w:r w:rsidRPr="00182C73">
        <w:rPr>
          <w:rFonts w:hint="eastAsia"/>
          <w:b w:val="0"/>
          <w:bCs/>
          <w:sz w:val="24"/>
          <w:szCs w:val="24"/>
          <w:lang w:eastAsia="zh-CN"/>
        </w:rPr>
        <w:t>昆蒙</w:t>
      </w:r>
      <w:r w:rsidRPr="00182C73">
        <w:rPr>
          <w:b w:val="0"/>
          <w:bCs/>
          <w:sz w:val="24"/>
          <w:szCs w:val="24"/>
          <w:lang w:eastAsia="zh-CN"/>
        </w:rPr>
        <w:t>框架》</w:t>
      </w:r>
      <w:r>
        <w:rPr>
          <w:rFonts w:hint="eastAsia"/>
          <w:b w:val="0"/>
          <w:bCs/>
          <w:sz w:val="24"/>
          <w:szCs w:val="24"/>
          <w:lang w:eastAsia="zh-CN"/>
        </w:rPr>
        <w:t>的承诺</w:t>
      </w:r>
      <w:r w:rsidRPr="00182C73">
        <w:rPr>
          <w:b w:val="0"/>
          <w:bCs/>
          <w:sz w:val="24"/>
          <w:szCs w:val="24"/>
          <w:lang w:eastAsia="zh-CN"/>
        </w:rPr>
        <w:t>，包括</w:t>
      </w:r>
      <w:r>
        <w:rPr>
          <w:rFonts w:hint="eastAsia"/>
          <w:b w:val="0"/>
          <w:bCs/>
          <w:sz w:val="24"/>
          <w:szCs w:val="24"/>
          <w:lang w:eastAsia="zh-CN"/>
        </w:rPr>
        <w:t>通过顾及</w:t>
      </w:r>
      <w:r w:rsidRPr="00182C73">
        <w:rPr>
          <w:b w:val="0"/>
          <w:bCs/>
          <w:sz w:val="24"/>
          <w:szCs w:val="24"/>
          <w:lang w:eastAsia="zh-CN"/>
        </w:rPr>
        <w:t>C</w:t>
      </w:r>
      <w:r>
        <w:rPr>
          <w:rFonts w:hint="eastAsia"/>
          <w:b w:val="0"/>
          <w:bCs/>
          <w:sz w:val="24"/>
          <w:szCs w:val="24"/>
          <w:lang w:eastAsia="zh-CN"/>
        </w:rPr>
        <w:t>部分</w:t>
      </w:r>
      <w:r w:rsidRPr="00182C73">
        <w:rPr>
          <w:b w:val="0"/>
          <w:bCs/>
          <w:sz w:val="24"/>
          <w:szCs w:val="24"/>
          <w:lang w:eastAsia="zh-CN"/>
        </w:rPr>
        <w:t>的</w:t>
      </w:r>
      <w:r>
        <w:rPr>
          <w:rFonts w:hint="eastAsia"/>
          <w:b w:val="0"/>
          <w:bCs/>
          <w:sz w:val="24"/>
          <w:szCs w:val="24"/>
          <w:lang w:eastAsia="zh-CN"/>
        </w:rPr>
        <w:t>考虑</w:t>
      </w:r>
      <w:r w:rsidRPr="00182C73">
        <w:rPr>
          <w:b w:val="0"/>
          <w:bCs/>
          <w:sz w:val="24"/>
          <w:szCs w:val="24"/>
          <w:lang w:eastAsia="zh-CN"/>
        </w:rPr>
        <w:t>因素</w:t>
      </w:r>
      <w:r>
        <w:rPr>
          <w:rFonts w:hint="eastAsia"/>
          <w:b w:val="0"/>
          <w:bCs/>
          <w:sz w:val="24"/>
          <w:szCs w:val="24"/>
          <w:lang w:eastAsia="zh-CN"/>
        </w:rPr>
        <w:t>，</w:t>
      </w:r>
      <w:r w:rsidRPr="00182C73">
        <w:rPr>
          <w:b w:val="0"/>
          <w:bCs/>
          <w:sz w:val="24"/>
          <w:szCs w:val="24"/>
          <w:lang w:eastAsia="zh-CN"/>
        </w:rPr>
        <w:t>考虑到国情、优先事项和能力</w:t>
      </w:r>
      <w:r>
        <w:rPr>
          <w:rFonts w:hint="eastAsia"/>
          <w:b w:val="0"/>
          <w:bCs/>
          <w:sz w:val="24"/>
          <w:szCs w:val="24"/>
          <w:lang w:eastAsia="zh-CN"/>
        </w:rPr>
        <w:t>，</w:t>
      </w:r>
      <w:r w:rsidRPr="00182C73">
        <w:rPr>
          <w:b w:val="0"/>
          <w:bCs/>
          <w:sz w:val="24"/>
          <w:szCs w:val="24"/>
          <w:lang w:eastAsia="zh-CN"/>
        </w:rPr>
        <w:t>以平衡和相互支持的方式推进《公约》的三个目标，包括通过加强国际合作、改进行动和努力以及加强执行手段</w:t>
      </w:r>
    </w:p>
    <w:p w14:paraId="2D555A09" w14:textId="77777777" w:rsidR="009533F9" w:rsidRPr="00E4032A" w:rsidRDefault="009533F9" w:rsidP="00A0128B">
      <w:pPr>
        <w:pStyle w:val="CBDSubTitle"/>
        <w:keepNext w:val="0"/>
        <w:tabs>
          <w:tab w:val="clear" w:pos="567"/>
          <w:tab w:val="clear" w:pos="1134"/>
          <w:tab w:val="clear" w:pos="1701"/>
          <w:tab w:val="clear" w:pos="2268"/>
          <w:tab w:val="clear" w:pos="2835"/>
          <w:tab w:val="clear" w:pos="3402"/>
        </w:tabs>
        <w:rPr>
          <w:rFonts w:eastAsia="KaiTi"/>
          <w:b w:val="0"/>
          <w:bCs/>
          <w:sz w:val="24"/>
          <w:szCs w:val="24"/>
          <w:lang w:eastAsia="zh-CN"/>
        </w:rPr>
      </w:pPr>
      <w:r w:rsidRPr="00E4032A">
        <w:rPr>
          <w:rFonts w:eastAsia="KaiTi" w:hint="eastAsia"/>
          <w:b w:val="0"/>
          <w:bCs/>
          <w:sz w:val="24"/>
          <w:szCs w:val="24"/>
          <w:lang w:eastAsia="zh-CN"/>
        </w:rPr>
        <w:t>加快行动和执行</w:t>
      </w:r>
    </w:p>
    <w:p w14:paraId="3E6BE509"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hint="eastAsia"/>
          <w:b w:val="0"/>
          <w:bCs/>
          <w:sz w:val="24"/>
          <w:szCs w:val="24"/>
          <w:lang w:eastAsia="zh-CN"/>
        </w:rPr>
        <w:t>15.</w:t>
      </w:r>
      <w:r>
        <w:rPr>
          <w:b w:val="0"/>
          <w:bCs/>
          <w:sz w:val="24"/>
          <w:szCs w:val="24"/>
          <w:lang w:eastAsia="zh-CN"/>
        </w:rPr>
        <w:tab/>
      </w:r>
      <w:r w:rsidRPr="00182C73">
        <w:rPr>
          <w:rFonts w:ascii="KaiTi" w:eastAsia="KaiTi" w:hAnsi="KaiTi" w:hint="eastAsia"/>
          <w:b w:val="0"/>
          <w:bCs/>
          <w:sz w:val="24"/>
          <w:szCs w:val="24"/>
          <w:lang w:eastAsia="zh-CN"/>
        </w:rPr>
        <w:t>敦促</w:t>
      </w:r>
      <w:r w:rsidRPr="00182C73">
        <w:rPr>
          <w:rFonts w:hint="eastAsia"/>
          <w:b w:val="0"/>
          <w:bCs/>
          <w:sz w:val="24"/>
          <w:szCs w:val="24"/>
          <w:lang w:eastAsia="zh-CN"/>
        </w:rPr>
        <w:t>缔约方加快执行</w:t>
      </w:r>
      <w:r>
        <w:rPr>
          <w:rFonts w:hint="eastAsia"/>
          <w:b w:val="0"/>
          <w:bCs/>
          <w:sz w:val="24"/>
          <w:szCs w:val="24"/>
          <w:lang w:eastAsia="zh-CN"/>
        </w:rPr>
        <w:t>《昆蒙框架》</w:t>
      </w:r>
      <w:r w:rsidRPr="00182C73">
        <w:rPr>
          <w:rFonts w:hint="eastAsia"/>
          <w:b w:val="0"/>
          <w:bCs/>
          <w:sz w:val="24"/>
          <w:szCs w:val="24"/>
          <w:lang w:eastAsia="zh-CN"/>
        </w:rPr>
        <w:t>，包括根据本国国情、优先事项和能力，</w:t>
      </w:r>
      <w:r w:rsidRPr="00182C73">
        <w:rPr>
          <w:rFonts w:hint="eastAsia"/>
          <w:b w:val="0"/>
          <w:bCs/>
          <w:sz w:val="24"/>
          <w:szCs w:val="24"/>
          <w:lang w:eastAsia="zh-CN"/>
        </w:rPr>
        <w:t>[</w:t>
      </w:r>
      <w:r w:rsidRPr="00182C73">
        <w:rPr>
          <w:rFonts w:hint="eastAsia"/>
          <w:b w:val="0"/>
          <w:bCs/>
          <w:sz w:val="24"/>
          <w:szCs w:val="24"/>
          <w:lang w:eastAsia="zh-CN"/>
        </w:rPr>
        <w:t>以及缔约方可利用的执行手段</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w:t>
      </w:r>
      <w:r w:rsidRPr="00182C73">
        <w:rPr>
          <w:rFonts w:hint="eastAsia"/>
          <w:b w:val="0"/>
          <w:bCs/>
          <w:sz w:val="24"/>
          <w:szCs w:val="24"/>
          <w:lang w:eastAsia="zh-CN"/>
        </w:rPr>
        <w:t>提高雄心，并</w:t>
      </w:r>
      <w:r w:rsidRPr="00182C73">
        <w:rPr>
          <w:rFonts w:hint="eastAsia"/>
          <w:b w:val="0"/>
          <w:bCs/>
          <w:sz w:val="24"/>
          <w:szCs w:val="24"/>
          <w:lang w:eastAsia="zh-CN"/>
        </w:rPr>
        <w:t>]</w:t>
      </w:r>
      <w:r w:rsidRPr="00182C73">
        <w:rPr>
          <w:rFonts w:hint="eastAsia"/>
          <w:b w:val="0"/>
          <w:bCs/>
          <w:sz w:val="24"/>
          <w:szCs w:val="24"/>
          <w:lang w:eastAsia="zh-CN"/>
        </w:rPr>
        <w:t>解决与执行、</w:t>
      </w:r>
      <w:r w:rsidRPr="00182C73">
        <w:rPr>
          <w:rFonts w:hint="eastAsia"/>
          <w:b w:val="0"/>
          <w:bCs/>
          <w:sz w:val="24"/>
          <w:szCs w:val="24"/>
          <w:lang w:eastAsia="zh-CN"/>
        </w:rPr>
        <w:t>[</w:t>
      </w:r>
      <w:r w:rsidRPr="00182C73">
        <w:rPr>
          <w:rFonts w:hint="eastAsia"/>
          <w:b w:val="0"/>
          <w:bCs/>
          <w:sz w:val="24"/>
          <w:szCs w:val="24"/>
          <w:lang w:eastAsia="zh-CN"/>
        </w:rPr>
        <w:t>范围和覆盖面、执行手段、全政府</w:t>
      </w:r>
      <w:r>
        <w:rPr>
          <w:rFonts w:hint="eastAsia"/>
          <w:b w:val="0"/>
          <w:bCs/>
          <w:sz w:val="24"/>
          <w:szCs w:val="24"/>
          <w:lang w:eastAsia="zh-CN"/>
        </w:rPr>
        <w:t>方法</w:t>
      </w:r>
      <w:r w:rsidRPr="00182C73">
        <w:rPr>
          <w:rFonts w:hint="eastAsia"/>
          <w:b w:val="0"/>
          <w:bCs/>
          <w:sz w:val="24"/>
          <w:szCs w:val="24"/>
          <w:lang w:eastAsia="zh-CN"/>
        </w:rPr>
        <w:t>、全社会</w:t>
      </w:r>
      <w:r>
        <w:rPr>
          <w:rFonts w:hint="eastAsia"/>
          <w:b w:val="0"/>
          <w:bCs/>
          <w:sz w:val="24"/>
          <w:szCs w:val="24"/>
          <w:lang w:eastAsia="zh-CN"/>
        </w:rPr>
        <w:t>方法</w:t>
      </w:r>
      <w:r w:rsidRPr="00182C73">
        <w:rPr>
          <w:rFonts w:hint="eastAsia"/>
          <w:b w:val="0"/>
          <w:bCs/>
          <w:sz w:val="24"/>
          <w:szCs w:val="24"/>
          <w:lang w:eastAsia="zh-CN"/>
        </w:rPr>
        <w:t>以及</w:t>
      </w:r>
      <w:r w:rsidRPr="00182C73">
        <w:rPr>
          <w:rFonts w:hint="eastAsia"/>
          <w:b w:val="0"/>
          <w:bCs/>
          <w:sz w:val="24"/>
          <w:szCs w:val="24"/>
          <w:lang w:eastAsia="zh-CN"/>
        </w:rPr>
        <w:t>[</w:t>
      </w:r>
      <w:r>
        <w:rPr>
          <w:rFonts w:hint="eastAsia"/>
          <w:b w:val="0"/>
          <w:bCs/>
          <w:sz w:val="24"/>
          <w:szCs w:val="24"/>
          <w:lang w:eastAsia="zh-CN"/>
        </w:rPr>
        <w:t>如</w:t>
      </w:r>
      <w:r w:rsidRPr="00182C73">
        <w:rPr>
          <w:rFonts w:hint="eastAsia"/>
          <w:b w:val="0"/>
          <w:bCs/>
          <w:sz w:val="24"/>
          <w:szCs w:val="24"/>
          <w:lang w:eastAsia="zh-CN"/>
        </w:rPr>
        <w:t>本决定第</w:t>
      </w:r>
      <w:r w:rsidRPr="00182C73">
        <w:rPr>
          <w:rFonts w:hint="eastAsia"/>
          <w:b w:val="0"/>
          <w:bCs/>
          <w:sz w:val="24"/>
          <w:szCs w:val="24"/>
          <w:lang w:eastAsia="zh-CN"/>
        </w:rPr>
        <w:t>5</w:t>
      </w:r>
      <w:r w:rsidRPr="00182C73">
        <w:rPr>
          <w:rFonts w:hint="eastAsia"/>
          <w:b w:val="0"/>
          <w:bCs/>
          <w:sz w:val="24"/>
          <w:szCs w:val="24"/>
          <w:lang w:eastAsia="zh-CN"/>
        </w:rPr>
        <w:t>段所述</w:t>
      </w:r>
      <w:r w:rsidRPr="00182C73">
        <w:rPr>
          <w:rFonts w:hint="eastAsia"/>
          <w:b w:val="0"/>
          <w:bCs/>
          <w:sz w:val="24"/>
          <w:szCs w:val="24"/>
          <w:lang w:eastAsia="zh-CN"/>
        </w:rPr>
        <w:t>]</w:t>
      </w:r>
      <w:r w:rsidRPr="00182C73">
        <w:rPr>
          <w:rFonts w:hint="eastAsia"/>
          <w:b w:val="0"/>
          <w:bCs/>
          <w:sz w:val="24"/>
          <w:szCs w:val="24"/>
          <w:lang w:eastAsia="zh-CN"/>
        </w:rPr>
        <w:t>数据和知识有关的差距、挑战和障碍；</w:t>
      </w:r>
      <w:r w:rsidRPr="00182C73">
        <w:rPr>
          <w:rFonts w:hint="eastAsia"/>
          <w:b w:val="0"/>
          <w:bCs/>
          <w:sz w:val="24"/>
          <w:szCs w:val="24"/>
          <w:lang w:eastAsia="zh-CN"/>
        </w:rPr>
        <w:t>]</w:t>
      </w:r>
    </w:p>
    <w:p w14:paraId="4C3E54F9" w14:textId="77777777" w:rsidR="009533F9" w:rsidRPr="00032D10"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val="en-US" w:eastAsia="zh-CN"/>
        </w:rPr>
      </w:pPr>
      <w:r w:rsidRPr="00032D10">
        <w:rPr>
          <w:b w:val="0"/>
          <w:bCs/>
          <w:sz w:val="24"/>
          <w:szCs w:val="24"/>
          <w:lang w:eastAsia="zh-CN"/>
        </w:rPr>
        <w:t>[16.</w:t>
      </w:r>
      <w:r w:rsidRPr="00032D10">
        <w:rPr>
          <w:b w:val="0"/>
          <w:bCs/>
          <w:sz w:val="24"/>
          <w:szCs w:val="24"/>
          <w:lang w:eastAsia="zh-CN"/>
        </w:rPr>
        <w:tab/>
      </w:r>
      <w:r w:rsidRPr="00A0128B">
        <w:rPr>
          <w:rFonts w:eastAsia="KaiTi"/>
          <w:b w:val="0"/>
          <w:bCs/>
          <w:sz w:val="24"/>
          <w:szCs w:val="24"/>
          <w:lang w:eastAsia="zh-CN"/>
        </w:rPr>
        <w:t>强调</w:t>
      </w:r>
      <w:r w:rsidRPr="00A0128B">
        <w:rPr>
          <w:rFonts w:hint="eastAsia"/>
          <w:b w:val="0"/>
          <w:bCs/>
          <w:sz w:val="24"/>
          <w:szCs w:val="24"/>
          <w:lang w:eastAsia="zh-CN"/>
        </w:rPr>
        <w:t>如欲</w:t>
      </w:r>
      <w:r w:rsidRPr="00A0128B">
        <w:rPr>
          <w:b w:val="0"/>
          <w:bCs/>
          <w:sz w:val="24"/>
          <w:szCs w:val="24"/>
          <w:lang w:eastAsia="zh-CN"/>
        </w:rPr>
        <w:t>加快</w:t>
      </w:r>
      <w:r w:rsidRPr="00A0128B">
        <w:rPr>
          <w:rFonts w:hint="eastAsia"/>
          <w:b w:val="0"/>
          <w:bCs/>
          <w:sz w:val="24"/>
          <w:szCs w:val="24"/>
          <w:lang w:eastAsia="zh-CN"/>
        </w:rPr>
        <w:t>执行</w:t>
      </w:r>
      <w:r w:rsidRPr="00A0128B">
        <w:rPr>
          <w:b w:val="0"/>
          <w:bCs/>
          <w:sz w:val="24"/>
          <w:szCs w:val="24"/>
          <w:lang w:eastAsia="zh-CN"/>
        </w:rPr>
        <w:t>进程就要加强</w:t>
      </w:r>
      <w:r w:rsidRPr="00A0128B">
        <w:rPr>
          <w:rFonts w:hint="eastAsia"/>
          <w:b w:val="0"/>
          <w:bCs/>
          <w:sz w:val="24"/>
          <w:szCs w:val="24"/>
          <w:lang w:eastAsia="zh-CN"/>
        </w:rPr>
        <w:t>处理</w:t>
      </w:r>
      <w:r w:rsidRPr="00032D10">
        <w:rPr>
          <w:b w:val="0"/>
          <w:bCs/>
          <w:sz w:val="24"/>
          <w:szCs w:val="24"/>
          <w:lang w:val="en-US" w:eastAsia="zh-CN"/>
        </w:rPr>
        <w:t>[</w:t>
      </w:r>
      <w:r w:rsidRPr="00032D10">
        <w:rPr>
          <w:b w:val="0"/>
          <w:bCs/>
          <w:sz w:val="24"/>
          <w:szCs w:val="24"/>
          <w:lang w:val="en-US" w:eastAsia="zh-CN"/>
        </w:rPr>
        <w:t>生物多样性丧失的根本驱动因素</w:t>
      </w:r>
      <w:r w:rsidRPr="00032D10">
        <w:rPr>
          <w:b w:val="0"/>
          <w:bCs/>
          <w:sz w:val="24"/>
          <w:szCs w:val="24"/>
          <w:lang w:val="en-US" w:eastAsia="zh-CN"/>
        </w:rPr>
        <w:t>[</w:t>
      </w:r>
      <w:r w:rsidRPr="00032D10">
        <w:rPr>
          <w:b w:val="0"/>
          <w:bCs/>
          <w:sz w:val="24"/>
          <w:szCs w:val="24"/>
          <w:lang w:val="en-US" w:eastAsia="zh-CN"/>
        </w:rPr>
        <w:t>以及经济和金融</w:t>
      </w:r>
      <w:r>
        <w:rPr>
          <w:rFonts w:hint="eastAsia"/>
          <w:b w:val="0"/>
          <w:bCs/>
          <w:sz w:val="24"/>
          <w:szCs w:val="24"/>
          <w:lang w:val="en-US" w:eastAsia="zh-CN"/>
        </w:rPr>
        <w:t>体系</w:t>
      </w:r>
      <w:r w:rsidRPr="00032D10">
        <w:rPr>
          <w:b w:val="0"/>
          <w:bCs/>
          <w:sz w:val="24"/>
          <w:szCs w:val="24"/>
          <w:lang w:val="en-US" w:eastAsia="zh-CN"/>
        </w:rPr>
        <w:t>转型</w:t>
      </w:r>
      <w:r w:rsidRPr="00032D10">
        <w:rPr>
          <w:b w:val="0"/>
          <w:bCs/>
          <w:sz w:val="24"/>
          <w:szCs w:val="24"/>
          <w:lang w:val="en-US" w:eastAsia="zh-CN"/>
        </w:rPr>
        <w:t>]][</w:t>
      </w:r>
      <w:r>
        <w:rPr>
          <w:rFonts w:hint="eastAsia"/>
          <w:b w:val="0"/>
          <w:bCs/>
          <w:sz w:val="24"/>
          <w:szCs w:val="24"/>
          <w:lang w:val="en-US" w:eastAsia="zh-CN"/>
        </w:rPr>
        <w:t>和</w:t>
      </w:r>
      <w:r w:rsidRPr="00032D10">
        <w:rPr>
          <w:b w:val="0"/>
          <w:bCs/>
          <w:sz w:val="24"/>
          <w:szCs w:val="24"/>
          <w:lang w:val="en-US" w:eastAsia="zh-CN"/>
        </w:rPr>
        <w:t>对自然产生</w:t>
      </w:r>
      <w:r w:rsidRPr="00032D10">
        <w:rPr>
          <w:b w:val="0"/>
          <w:bCs/>
          <w:sz w:val="24"/>
          <w:szCs w:val="24"/>
          <w:lang w:val="en-US" w:eastAsia="zh-CN"/>
        </w:rPr>
        <w:t>[</w:t>
      </w:r>
      <w:r w:rsidRPr="00032D10">
        <w:rPr>
          <w:b w:val="0"/>
          <w:bCs/>
          <w:sz w:val="24"/>
          <w:szCs w:val="24"/>
          <w:lang w:val="en-US" w:eastAsia="zh-CN"/>
        </w:rPr>
        <w:t>负面</w:t>
      </w:r>
      <w:r w:rsidRPr="00032D10">
        <w:rPr>
          <w:b w:val="0"/>
          <w:bCs/>
          <w:sz w:val="24"/>
          <w:szCs w:val="24"/>
          <w:lang w:val="en-US" w:eastAsia="zh-CN"/>
        </w:rPr>
        <w:t>]</w:t>
      </w:r>
      <w:r w:rsidRPr="00032D10">
        <w:rPr>
          <w:b w:val="0"/>
          <w:bCs/>
          <w:sz w:val="24"/>
          <w:szCs w:val="24"/>
          <w:lang w:val="en-US" w:eastAsia="zh-CN"/>
        </w:rPr>
        <w:t>影响的部门</w:t>
      </w:r>
      <w:r w:rsidRPr="00032D10">
        <w:rPr>
          <w:b w:val="0"/>
          <w:bCs/>
          <w:sz w:val="24"/>
          <w:szCs w:val="24"/>
          <w:lang w:val="en-US" w:eastAsia="zh-CN"/>
        </w:rPr>
        <w:t>]</w:t>
      </w:r>
      <w:r w:rsidRPr="00032D10">
        <w:rPr>
          <w:b w:val="0"/>
          <w:bCs/>
          <w:sz w:val="24"/>
          <w:szCs w:val="24"/>
          <w:lang w:val="en-US" w:eastAsia="zh-CN"/>
        </w:rPr>
        <w:t>；</w:t>
      </w:r>
      <w:r w:rsidRPr="00032D10">
        <w:rPr>
          <w:b w:val="0"/>
          <w:bCs/>
          <w:sz w:val="24"/>
          <w:szCs w:val="24"/>
          <w:lang w:val="en-US" w:eastAsia="zh-CN"/>
        </w:rPr>
        <w:t>]</w:t>
      </w:r>
    </w:p>
    <w:p w14:paraId="0E4EB1F9"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rFonts w:hint="eastAsia"/>
          <w:b w:val="0"/>
          <w:bCs/>
          <w:sz w:val="24"/>
          <w:szCs w:val="24"/>
          <w:lang w:eastAsia="zh-CN"/>
        </w:rPr>
        <w:t xml:space="preserve"> [17.</w:t>
      </w:r>
      <w:r>
        <w:rPr>
          <w:b w:val="0"/>
          <w:bCs/>
          <w:sz w:val="24"/>
          <w:szCs w:val="24"/>
          <w:lang w:eastAsia="zh-CN"/>
        </w:rPr>
        <w:tab/>
      </w:r>
      <w:r w:rsidRPr="001F2934">
        <w:rPr>
          <w:rFonts w:eastAsia="KaiTi" w:hint="eastAsia"/>
          <w:b w:val="0"/>
          <w:bCs/>
          <w:sz w:val="24"/>
          <w:szCs w:val="24"/>
          <w:lang w:eastAsia="zh-CN"/>
        </w:rPr>
        <w:t>邀请</w:t>
      </w:r>
      <w:r w:rsidRPr="00182C73">
        <w:rPr>
          <w:rFonts w:hint="eastAsia"/>
          <w:b w:val="0"/>
          <w:bCs/>
          <w:sz w:val="24"/>
          <w:szCs w:val="24"/>
          <w:lang w:eastAsia="zh-CN"/>
        </w:rPr>
        <w:t>[</w:t>
      </w:r>
      <w:r>
        <w:rPr>
          <w:rFonts w:hint="eastAsia"/>
          <w:b w:val="0"/>
          <w:bCs/>
          <w:sz w:val="24"/>
          <w:szCs w:val="24"/>
          <w:lang w:eastAsia="zh-CN"/>
        </w:rPr>
        <w:t>非</w:t>
      </w:r>
      <w:r w:rsidRPr="00182C73">
        <w:rPr>
          <w:rFonts w:hint="eastAsia"/>
          <w:b w:val="0"/>
          <w:bCs/>
          <w:sz w:val="24"/>
          <w:szCs w:val="24"/>
          <w:lang w:eastAsia="zh-CN"/>
        </w:rPr>
        <w:t>国家政府行为体</w:t>
      </w:r>
      <w:r w:rsidRPr="00182C73">
        <w:rPr>
          <w:rFonts w:hint="eastAsia"/>
          <w:b w:val="0"/>
          <w:bCs/>
          <w:sz w:val="24"/>
          <w:szCs w:val="24"/>
          <w:lang w:eastAsia="zh-CN"/>
        </w:rPr>
        <w:t>]</w:t>
      </w:r>
      <w:r w:rsidRPr="00182C73">
        <w:rPr>
          <w:rFonts w:hint="eastAsia"/>
          <w:b w:val="0"/>
          <w:bCs/>
          <w:sz w:val="24"/>
          <w:szCs w:val="24"/>
          <w:lang w:eastAsia="zh-CN"/>
        </w:rPr>
        <w:t>加快</w:t>
      </w:r>
      <w:r>
        <w:rPr>
          <w:rFonts w:hint="eastAsia"/>
          <w:b w:val="0"/>
          <w:bCs/>
          <w:sz w:val="24"/>
          <w:szCs w:val="24"/>
          <w:lang w:eastAsia="zh-CN"/>
        </w:rPr>
        <w:t>对</w:t>
      </w:r>
      <w:r w:rsidRPr="00182C73">
        <w:rPr>
          <w:rFonts w:hint="eastAsia"/>
          <w:b w:val="0"/>
          <w:bCs/>
          <w:sz w:val="24"/>
          <w:szCs w:val="24"/>
          <w:lang w:eastAsia="zh-CN"/>
        </w:rPr>
        <w:t>执行</w:t>
      </w:r>
      <w:r>
        <w:rPr>
          <w:rFonts w:hint="eastAsia"/>
          <w:b w:val="0"/>
          <w:bCs/>
          <w:sz w:val="24"/>
          <w:szCs w:val="24"/>
          <w:lang w:eastAsia="zh-CN"/>
        </w:rPr>
        <w:t>《昆蒙框架》的</w:t>
      </w:r>
      <w:r w:rsidRPr="00182C73">
        <w:rPr>
          <w:rFonts w:hint="eastAsia"/>
          <w:b w:val="0"/>
          <w:bCs/>
          <w:sz w:val="24"/>
          <w:szCs w:val="24"/>
          <w:lang w:eastAsia="zh-CN"/>
        </w:rPr>
        <w:t>贡献，</w:t>
      </w:r>
      <w:r w:rsidRPr="00182C73">
        <w:rPr>
          <w:rFonts w:hint="eastAsia"/>
          <w:b w:val="0"/>
          <w:bCs/>
          <w:sz w:val="24"/>
          <w:szCs w:val="24"/>
          <w:lang w:eastAsia="zh-CN"/>
        </w:rPr>
        <w:t>[</w:t>
      </w:r>
      <w:r w:rsidRPr="00182C73">
        <w:rPr>
          <w:rFonts w:hint="eastAsia"/>
          <w:b w:val="0"/>
          <w:bCs/>
          <w:sz w:val="24"/>
          <w:szCs w:val="24"/>
          <w:lang w:eastAsia="zh-CN"/>
        </w:rPr>
        <w:t>酌情</w:t>
      </w:r>
      <w:r w:rsidRPr="00182C73">
        <w:rPr>
          <w:rFonts w:hint="eastAsia"/>
          <w:b w:val="0"/>
          <w:bCs/>
          <w:sz w:val="24"/>
          <w:szCs w:val="24"/>
          <w:lang w:eastAsia="zh-CN"/>
        </w:rPr>
        <w:t>] [</w:t>
      </w:r>
      <w:r w:rsidRPr="00182C73">
        <w:rPr>
          <w:rFonts w:hint="eastAsia"/>
          <w:b w:val="0"/>
          <w:bCs/>
          <w:sz w:val="24"/>
          <w:szCs w:val="24"/>
          <w:lang w:eastAsia="zh-CN"/>
        </w:rPr>
        <w:t>考虑到国家优先事项和需求</w:t>
      </w:r>
      <w:r w:rsidRPr="00182C73">
        <w:rPr>
          <w:rFonts w:hint="eastAsia"/>
          <w:b w:val="0"/>
          <w:bCs/>
          <w:sz w:val="24"/>
          <w:szCs w:val="24"/>
          <w:lang w:eastAsia="zh-CN"/>
        </w:rPr>
        <w:t>][</w:t>
      </w:r>
      <w:r w:rsidRPr="00182C73">
        <w:rPr>
          <w:rFonts w:hint="eastAsia"/>
          <w:b w:val="0"/>
          <w:bCs/>
          <w:sz w:val="24"/>
          <w:szCs w:val="24"/>
          <w:lang w:eastAsia="zh-CN"/>
        </w:rPr>
        <w:t>以符合缔约方的需求和优先事项</w:t>
      </w:r>
      <w:r w:rsidRPr="00182C73">
        <w:rPr>
          <w:rFonts w:hint="eastAsia"/>
          <w:b w:val="0"/>
          <w:bCs/>
          <w:sz w:val="24"/>
          <w:szCs w:val="24"/>
          <w:lang w:eastAsia="zh-CN"/>
        </w:rPr>
        <w:t>[</w:t>
      </w:r>
      <w:r w:rsidRPr="00182C73">
        <w:rPr>
          <w:rFonts w:hint="eastAsia"/>
          <w:b w:val="0"/>
          <w:bCs/>
          <w:sz w:val="24"/>
          <w:szCs w:val="24"/>
          <w:lang w:eastAsia="zh-CN"/>
        </w:rPr>
        <w:t>使</w:t>
      </w:r>
      <w:r w:rsidRPr="00182C73">
        <w:rPr>
          <w:rFonts w:hint="eastAsia"/>
          <w:b w:val="0"/>
          <w:bCs/>
          <w:sz w:val="24"/>
          <w:szCs w:val="24"/>
          <w:lang w:eastAsia="zh-CN"/>
        </w:rPr>
        <w:t>][</w:t>
      </w:r>
      <w:r w:rsidRPr="00182C73">
        <w:rPr>
          <w:rFonts w:hint="eastAsia"/>
          <w:b w:val="0"/>
          <w:bCs/>
          <w:sz w:val="24"/>
          <w:szCs w:val="24"/>
          <w:lang w:eastAsia="zh-CN"/>
        </w:rPr>
        <w:t>支持</w:t>
      </w:r>
      <w:r w:rsidRPr="00182C73">
        <w:rPr>
          <w:rFonts w:hint="eastAsia"/>
          <w:b w:val="0"/>
          <w:bCs/>
          <w:sz w:val="24"/>
          <w:szCs w:val="24"/>
          <w:lang w:eastAsia="zh-CN"/>
        </w:rPr>
        <w:t>][</w:t>
      </w:r>
      <w:r w:rsidRPr="00182C73">
        <w:rPr>
          <w:rFonts w:hint="eastAsia"/>
          <w:b w:val="0"/>
          <w:bCs/>
          <w:sz w:val="24"/>
          <w:szCs w:val="24"/>
          <w:lang w:eastAsia="zh-CN"/>
        </w:rPr>
        <w:t>加强</w:t>
      </w:r>
      <w:r w:rsidRPr="00182C73">
        <w:rPr>
          <w:rFonts w:hint="eastAsia"/>
          <w:b w:val="0"/>
          <w:bCs/>
          <w:sz w:val="24"/>
          <w:szCs w:val="24"/>
          <w:lang w:eastAsia="zh-CN"/>
        </w:rPr>
        <w:t>]</w:t>
      </w:r>
      <w:r w:rsidRPr="00182C73">
        <w:rPr>
          <w:rFonts w:hint="eastAsia"/>
          <w:b w:val="0"/>
          <w:bCs/>
          <w:sz w:val="24"/>
          <w:szCs w:val="24"/>
          <w:lang w:eastAsia="zh-CN"/>
        </w:rPr>
        <w:t>缔约方的执行优先事项和需要</w:t>
      </w:r>
      <w:r w:rsidRPr="00182C73">
        <w:rPr>
          <w:rFonts w:hint="eastAsia"/>
          <w:b w:val="0"/>
          <w:bCs/>
          <w:sz w:val="24"/>
          <w:szCs w:val="24"/>
          <w:lang w:eastAsia="zh-CN"/>
        </w:rPr>
        <w:t>]</w:t>
      </w:r>
      <w:r w:rsidRPr="00182C73">
        <w:rPr>
          <w:rFonts w:hint="eastAsia"/>
          <w:b w:val="0"/>
          <w:bCs/>
          <w:sz w:val="24"/>
          <w:szCs w:val="24"/>
          <w:lang w:eastAsia="zh-CN"/>
        </w:rPr>
        <w:t>与缔约方的执行优先事项和需求相一致的方式</w:t>
      </w:r>
      <w:r w:rsidRPr="00182C73">
        <w:rPr>
          <w:rFonts w:hint="eastAsia"/>
          <w:b w:val="0"/>
          <w:bCs/>
          <w:sz w:val="24"/>
          <w:szCs w:val="24"/>
          <w:lang w:eastAsia="zh-CN"/>
        </w:rPr>
        <w:t>]</w:t>
      </w:r>
      <w:r w:rsidRPr="00182C73">
        <w:rPr>
          <w:rFonts w:hint="eastAsia"/>
          <w:b w:val="0"/>
          <w:bCs/>
          <w:sz w:val="24"/>
          <w:szCs w:val="24"/>
          <w:lang w:eastAsia="zh-CN"/>
        </w:rPr>
        <w:t>；</w:t>
      </w:r>
    </w:p>
    <w:p w14:paraId="7C0E44F1"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b w:val="0"/>
          <w:bCs/>
          <w:sz w:val="24"/>
          <w:szCs w:val="24"/>
          <w:lang w:eastAsia="zh-CN"/>
        </w:rPr>
        <w:lastRenderedPageBreak/>
        <w:t>[17.</w:t>
      </w:r>
      <w:r w:rsidRPr="00B406D4">
        <w:rPr>
          <w:rFonts w:eastAsia="KaiTi" w:hint="eastAsia"/>
          <w:b w:val="0"/>
          <w:bCs/>
          <w:sz w:val="24"/>
          <w:szCs w:val="24"/>
          <w:lang w:eastAsia="zh-CN"/>
        </w:rPr>
        <w:t>备选案文</w:t>
      </w:r>
      <w:r>
        <w:rPr>
          <w:b w:val="0"/>
          <w:bCs/>
          <w:sz w:val="24"/>
          <w:szCs w:val="24"/>
          <w:lang w:eastAsia="zh-CN"/>
        </w:rPr>
        <w:tab/>
      </w:r>
      <w:r w:rsidRPr="00182C73">
        <w:rPr>
          <w:rFonts w:ascii="KaiTi" w:eastAsia="KaiTi" w:hAnsi="KaiTi"/>
          <w:b w:val="0"/>
          <w:bCs/>
          <w:sz w:val="24"/>
          <w:szCs w:val="24"/>
          <w:lang w:eastAsia="zh-CN"/>
        </w:rPr>
        <w:t>邀请</w:t>
      </w:r>
      <w:r w:rsidRPr="00182C73">
        <w:rPr>
          <w:b w:val="0"/>
          <w:bCs/>
          <w:sz w:val="24"/>
          <w:szCs w:val="24"/>
          <w:lang w:eastAsia="zh-CN"/>
        </w:rPr>
        <w:t>[</w:t>
      </w:r>
      <w:r>
        <w:rPr>
          <w:rFonts w:hint="eastAsia"/>
          <w:b w:val="0"/>
          <w:bCs/>
          <w:sz w:val="24"/>
          <w:szCs w:val="24"/>
          <w:lang w:eastAsia="zh-CN"/>
        </w:rPr>
        <w:t>非</w:t>
      </w:r>
      <w:r w:rsidRPr="00182C73">
        <w:rPr>
          <w:b w:val="0"/>
          <w:bCs/>
          <w:sz w:val="24"/>
          <w:szCs w:val="24"/>
          <w:lang w:eastAsia="zh-CN"/>
        </w:rPr>
        <w:t>国家政府行为体</w:t>
      </w:r>
      <w:r w:rsidRPr="00182C73">
        <w:rPr>
          <w:b w:val="0"/>
          <w:bCs/>
          <w:sz w:val="24"/>
          <w:szCs w:val="24"/>
          <w:lang w:eastAsia="zh-CN"/>
        </w:rPr>
        <w:t>]</w:t>
      </w:r>
      <w:r w:rsidRPr="00182C73">
        <w:rPr>
          <w:b w:val="0"/>
          <w:bCs/>
          <w:sz w:val="24"/>
          <w:szCs w:val="24"/>
          <w:lang w:eastAsia="zh-CN"/>
        </w:rPr>
        <w:t>加快</w:t>
      </w:r>
      <w:r>
        <w:rPr>
          <w:rFonts w:hint="eastAsia"/>
          <w:b w:val="0"/>
          <w:bCs/>
          <w:sz w:val="24"/>
          <w:szCs w:val="24"/>
          <w:lang w:eastAsia="zh-CN"/>
        </w:rPr>
        <w:t>对</w:t>
      </w:r>
      <w:r w:rsidRPr="00182C73">
        <w:rPr>
          <w:b w:val="0"/>
          <w:bCs/>
          <w:sz w:val="24"/>
          <w:szCs w:val="24"/>
          <w:lang w:eastAsia="zh-CN"/>
        </w:rPr>
        <w:t>执行</w:t>
      </w:r>
      <w:r>
        <w:rPr>
          <w:b w:val="0"/>
          <w:bCs/>
          <w:sz w:val="24"/>
          <w:szCs w:val="24"/>
          <w:lang w:eastAsia="zh-CN"/>
        </w:rPr>
        <w:t>《昆蒙框架》</w:t>
      </w:r>
      <w:r>
        <w:rPr>
          <w:rFonts w:hint="eastAsia"/>
          <w:b w:val="0"/>
          <w:bCs/>
          <w:sz w:val="24"/>
          <w:szCs w:val="24"/>
          <w:lang w:eastAsia="zh-CN"/>
        </w:rPr>
        <w:t>的</w:t>
      </w:r>
      <w:r w:rsidRPr="00182C73">
        <w:rPr>
          <w:b w:val="0"/>
          <w:bCs/>
          <w:sz w:val="24"/>
          <w:szCs w:val="24"/>
          <w:lang w:eastAsia="zh-CN"/>
        </w:rPr>
        <w:t>贡献，酌情支持缔约方的执行优先事项和需求；</w:t>
      </w:r>
      <w:r>
        <w:rPr>
          <w:rFonts w:hint="eastAsia"/>
          <w:b w:val="0"/>
          <w:bCs/>
          <w:sz w:val="24"/>
          <w:szCs w:val="24"/>
          <w:lang w:eastAsia="zh-CN"/>
        </w:rPr>
        <w:t>]</w:t>
      </w:r>
    </w:p>
    <w:p w14:paraId="4A77C730" w14:textId="77777777" w:rsidR="009533F9" w:rsidRPr="00182C73" w:rsidRDefault="009533F9" w:rsidP="00A0128B">
      <w:pPr>
        <w:pStyle w:val="CBDSubTitle"/>
        <w:keepNext w:val="0"/>
        <w:tabs>
          <w:tab w:val="clear" w:pos="567"/>
          <w:tab w:val="clear" w:pos="1134"/>
          <w:tab w:val="clear" w:pos="1701"/>
          <w:tab w:val="clear" w:pos="2268"/>
          <w:tab w:val="clear" w:pos="2835"/>
          <w:tab w:val="clear" w:pos="3402"/>
        </w:tabs>
        <w:ind w:left="490" w:firstLine="490"/>
        <w:rPr>
          <w:b w:val="0"/>
          <w:bCs/>
          <w:sz w:val="24"/>
          <w:szCs w:val="24"/>
          <w:lang w:eastAsia="zh-CN"/>
        </w:rPr>
      </w:pPr>
      <w:r w:rsidRPr="00182C73">
        <w:rPr>
          <w:b w:val="0"/>
          <w:bCs/>
          <w:sz w:val="24"/>
          <w:szCs w:val="24"/>
          <w:lang w:eastAsia="zh-CN"/>
        </w:rPr>
        <w:t>18.</w:t>
      </w:r>
      <w:r>
        <w:rPr>
          <w:b w:val="0"/>
          <w:bCs/>
          <w:sz w:val="24"/>
          <w:szCs w:val="24"/>
          <w:lang w:eastAsia="zh-CN"/>
        </w:rPr>
        <w:tab/>
      </w:r>
      <w:r w:rsidRPr="00182C73">
        <w:rPr>
          <w:rFonts w:ascii="KaiTi" w:eastAsia="KaiTi" w:hAnsi="KaiTi"/>
          <w:b w:val="0"/>
          <w:bCs/>
          <w:sz w:val="24"/>
          <w:szCs w:val="24"/>
          <w:lang w:eastAsia="zh-CN"/>
        </w:rPr>
        <w:t>[欢迎][注意到]</w:t>
      </w:r>
      <w:r w:rsidRPr="00182C73">
        <w:rPr>
          <w:b w:val="0"/>
          <w:bCs/>
          <w:sz w:val="24"/>
          <w:szCs w:val="24"/>
          <w:lang w:eastAsia="zh-CN"/>
        </w:rPr>
        <w:t>为支持执行</w:t>
      </w:r>
      <w:r>
        <w:rPr>
          <w:b w:val="0"/>
          <w:bCs/>
          <w:sz w:val="24"/>
          <w:szCs w:val="24"/>
          <w:lang w:eastAsia="zh-CN"/>
        </w:rPr>
        <w:t>《昆蒙框架》</w:t>
      </w:r>
      <w:r w:rsidRPr="00182C73">
        <w:rPr>
          <w:b w:val="0"/>
          <w:bCs/>
          <w:sz w:val="24"/>
          <w:szCs w:val="24"/>
          <w:lang w:eastAsia="zh-CN"/>
        </w:rPr>
        <w:t>[</w:t>
      </w:r>
      <w:r w:rsidRPr="00182C73">
        <w:rPr>
          <w:b w:val="0"/>
          <w:bCs/>
          <w:sz w:val="24"/>
          <w:szCs w:val="24"/>
          <w:lang w:eastAsia="zh-CN"/>
        </w:rPr>
        <w:t>具体方面</w:t>
      </w:r>
      <w:r w:rsidRPr="00182C73">
        <w:rPr>
          <w:b w:val="0"/>
          <w:bCs/>
          <w:sz w:val="24"/>
          <w:szCs w:val="24"/>
          <w:lang w:eastAsia="zh-CN"/>
        </w:rPr>
        <w:t>]</w:t>
      </w:r>
      <w:r w:rsidRPr="00182C73">
        <w:rPr>
          <w:b w:val="0"/>
          <w:bCs/>
          <w:sz w:val="24"/>
          <w:szCs w:val="24"/>
          <w:lang w:eastAsia="zh-CN"/>
        </w:rPr>
        <w:t>而建立的自愿联盟、伙伴关系、</w:t>
      </w:r>
      <w:r>
        <w:rPr>
          <w:rFonts w:hint="eastAsia"/>
          <w:b w:val="0"/>
          <w:bCs/>
          <w:sz w:val="24"/>
          <w:szCs w:val="24"/>
          <w:lang w:eastAsia="zh-CN"/>
        </w:rPr>
        <w:t>举措</w:t>
      </w:r>
      <w:r w:rsidRPr="00182C73">
        <w:rPr>
          <w:b w:val="0"/>
          <w:bCs/>
          <w:sz w:val="24"/>
          <w:szCs w:val="24"/>
          <w:lang w:eastAsia="zh-CN"/>
        </w:rPr>
        <w:t>和多利益攸关方平台，鼓励缔约方</w:t>
      </w:r>
      <w:r w:rsidRPr="00182C73">
        <w:rPr>
          <w:b w:val="0"/>
          <w:bCs/>
          <w:sz w:val="24"/>
          <w:szCs w:val="24"/>
          <w:lang w:eastAsia="zh-CN"/>
        </w:rPr>
        <w:t>[</w:t>
      </w:r>
      <w:r w:rsidRPr="00182C73">
        <w:rPr>
          <w:b w:val="0"/>
          <w:bCs/>
          <w:sz w:val="24"/>
          <w:szCs w:val="24"/>
          <w:lang w:eastAsia="zh-CN"/>
        </w:rPr>
        <w:t>根据国情和优先事项</w:t>
      </w:r>
      <w:r w:rsidRPr="00182C73">
        <w:rPr>
          <w:b w:val="0"/>
          <w:bCs/>
          <w:sz w:val="24"/>
          <w:szCs w:val="24"/>
          <w:lang w:eastAsia="zh-CN"/>
        </w:rPr>
        <w:t>]</w:t>
      </w:r>
      <w:r w:rsidRPr="00182C73">
        <w:rPr>
          <w:b w:val="0"/>
          <w:bCs/>
          <w:sz w:val="24"/>
          <w:szCs w:val="24"/>
          <w:lang w:eastAsia="zh-CN"/>
        </w:rPr>
        <w:t>，并邀请其他国家政府和</w:t>
      </w:r>
      <w:r>
        <w:rPr>
          <w:rFonts w:hint="eastAsia"/>
          <w:b w:val="0"/>
          <w:bCs/>
          <w:sz w:val="24"/>
          <w:szCs w:val="24"/>
          <w:lang w:eastAsia="zh-CN"/>
        </w:rPr>
        <w:t>非</w:t>
      </w:r>
      <w:r w:rsidRPr="00182C73">
        <w:rPr>
          <w:b w:val="0"/>
          <w:bCs/>
          <w:sz w:val="24"/>
          <w:szCs w:val="24"/>
          <w:lang w:eastAsia="zh-CN"/>
        </w:rPr>
        <w:t>国家政府行为体有效利用现有的相关举措，并在必要时建立新的举措，以加强</w:t>
      </w:r>
      <w:r>
        <w:rPr>
          <w:b w:val="0"/>
          <w:bCs/>
          <w:sz w:val="24"/>
          <w:szCs w:val="24"/>
          <w:lang w:eastAsia="zh-CN"/>
        </w:rPr>
        <w:t>《昆蒙框架》</w:t>
      </w:r>
      <w:r w:rsidRPr="00182C73">
        <w:rPr>
          <w:b w:val="0"/>
          <w:bCs/>
          <w:sz w:val="24"/>
          <w:szCs w:val="24"/>
          <w:lang w:eastAsia="zh-CN"/>
        </w:rPr>
        <w:t>的执行，优先考虑缔约方报告在实现国家目标方面进展最小的</w:t>
      </w:r>
      <w:r>
        <w:rPr>
          <w:b w:val="0"/>
          <w:bCs/>
          <w:sz w:val="24"/>
          <w:szCs w:val="24"/>
          <w:lang w:eastAsia="zh-CN"/>
        </w:rPr>
        <w:t>《昆蒙框架》</w:t>
      </w:r>
      <w:r w:rsidRPr="00182C73">
        <w:rPr>
          <w:b w:val="0"/>
          <w:bCs/>
          <w:sz w:val="24"/>
          <w:szCs w:val="24"/>
          <w:lang w:eastAsia="zh-CN"/>
        </w:rPr>
        <w:t>目标和跨领域要素，</w:t>
      </w:r>
      <w:r w:rsidRPr="00182C73">
        <w:rPr>
          <w:b w:val="0"/>
          <w:bCs/>
          <w:sz w:val="24"/>
          <w:szCs w:val="24"/>
          <w:lang w:eastAsia="zh-CN"/>
        </w:rPr>
        <w:t>[</w:t>
      </w:r>
      <w:r w:rsidRPr="00182C73">
        <w:rPr>
          <w:b w:val="0"/>
          <w:bCs/>
          <w:sz w:val="24"/>
          <w:szCs w:val="24"/>
          <w:lang w:eastAsia="zh-CN"/>
        </w:rPr>
        <w:t>包括第</w:t>
      </w:r>
      <w:r w:rsidRPr="00182C73">
        <w:rPr>
          <w:b w:val="0"/>
          <w:bCs/>
          <w:sz w:val="24"/>
          <w:szCs w:val="24"/>
          <w:lang w:eastAsia="zh-CN"/>
        </w:rPr>
        <w:t>5</w:t>
      </w:r>
      <w:r w:rsidRPr="00182C73">
        <w:rPr>
          <w:b w:val="0"/>
          <w:bCs/>
          <w:sz w:val="24"/>
          <w:szCs w:val="24"/>
          <w:lang w:eastAsia="zh-CN"/>
        </w:rPr>
        <w:t>（</w:t>
      </w:r>
      <w:r w:rsidRPr="00182C73">
        <w:rPr>
          <w:b w:val="0"/>
          <w:bCs/>
          <w:sz w:val="24"/>
          <w:szCs w:val="24"/>
          <w:lang w:eastAsia="zh-CN"/>
        </w:rPr>
        <w:t>b</w:t>
      </w:r>
      <w:r w:rsidRPr="00182C73">
        <w:rPr>
          <w:b w:val="0"/>
          <w:bCs/>
          <w:sz w:val="24"/>
          <w:szCs w:val="24"/>
          <w:lang w:eastAsia="zh-CN"/>
        </w:rPr>
        <w:t>）</w:t>
      </w:r>
      <w:r>
        <w:rPr>
          <w:rFonts w:hint="eastAsia"/>
          <w:b w:val="0"/>
          <w:bCs/>
          <w:sz w:val="24"/>
          <w:szCs w:val="24"/>
          <w:lang w:eastAsia="zh-CN"/>
        </w:rPr>
        <w:t>分</w:t>
      </w:r>
      <w:r w:rsidRPr="00182C73">
        <w:rPr>
          <w:b w:val="0"/>
          <w:bCs/>
          <w:sz w:val="24"/>
          <w:szCs w:val="24"/>
          <w:lang w:eastAsia="zh-CN"/>
        </w:rPr>
        <w:t>段所确定的</w:t>
      </w:r>
      <w:r>
        <w:rPr>
          <w:rFonts w:hint="eastAsia"/>
          <w:b w:val="0"/>
          <w:bCs/>
          <w:sz w:val="24"/>
          <w:szCs w:val="24"/>
          <w:lang w:eastAsia="zh-CN"/>
        </w:rPr>
        <w:t>行动</w:t>
      </w:r>
      <w:r w:rsidRPr="00182C73">
        <w:rPr>
          <w:b w:val="0"/>
          <w:bCs/>
          <w:sz w:val="24"/>
          <w:szCs w:val="24"/>
          <w:lang w:eastAsia="zh-CN"/>
        </w:rPr>
        <w:t>目标</w:t>
      </w:r>
      <w:r w:rsidRPr="00182C73">
        <w:rPr>
          <w:b w:val="0"/>
          <w:bCs/>
          <w:sz w:val="24"/>
          <w:szCs w:val="24"/>
          <w:lang w:eastAsia="zh-CN"/>
        </w:rPr>
        <w:t>6</w:t>
      </w:r>
      <w:r w:rsidRPr="00182C73">
        <w:rPr>
          <w:b w:val="0"/>
          <w:bCs/>
          <w:sz w:val="24"/>
          <w:szCs w:val="24"/>
          <w:lang w:eastAsia="zh-CN"/>
        </w:rPr>
        <w:t>、</w:t>
      </w:r>
      <w:r w:rsidRPr="00182C73">
        <w:rPr>
          <w:b w:val="0"/>
          <w:bCs/>
          <w:sz w:val="24"/>
          <w:szCs w:val="24"/>
          <w:lang w:eastAsia="zh-CN"/>
        </w:rPr>
        <w:t>12</w:t>
      </w:r>
      <w:r w:rsidRPr="00182C73">
        <w:rPr>
          <w:b w:val="0"/>
          <w:bCs/>
          <w:sz w:val="24"/>
          <w:szCs w:val="24"/>
          <w:lang w:eastAsia="zh-CN"/>
        </w:rPr>
        <w:t>、</w:t>
      </w:r>
      <w:r w:rsidRPr="00182C73">
        <w:rPr>
          <w:b w:val="0"/>
          <w:bCs/>
          <w:sz w:val="24"/>
          <w:szCs w:val="24"/>
          <w:lang w:eastAsia="zh-CN"/>
        </w:rPr>
        <w:t>15</w:t>
      </w:r>
      <w:r w:rsidRPr="00182C73">
        <w:rPr>
          <w:b w:val="0"/>
          <w:bCs/>
          <w:sz w:val="24"/>
          <w:szCs w:val="24"/>
          <w:lang w:eastAsia="zh-CN"/>
        </w:rPr>
        <w:t>、</w:t>
      </w:r>
      <w:r w:rsidRPr="00182C73">
        <w:rPr>
          <w:b w:val="0"/>
          <w:bCs/>
          <w:sz w:val="24"/>
          <w:szCs w:val="24"/>
          <w:lang w:eastAsia="zh-CN"/>
        </w:rPr>
        <w:t>16</w:t>
      </w:r>
      <w:r w:rsidRPr="00182C73">
        <w:rPr>
          <w:b w:val="0"/>
          <w:bCs/>
          <w:sz w:val="24"/>
          <w:szCs w:val="24"/>
          <w:lang w:eastAsia="zh-CN"/>
        </w:rPr>
        <w:t>、</w:t>
      </w:r>
      <w:r w:rsidRPr="00182C73">
        <w:rPr>
          <w:b w:val="0"/>
          <w:bCs/>
          <w:sz w:val="24"/>
          <w:szCs w:val="24"/>
          <w:lang w:eastAsia="zh-CN"/>
        </w:rPr>
        <w:t>18</w:t>
      </w:r>
      <w:r w:rsidRPr="00182C73">
        <w:rPr>
          <w:b w:val="0"/>
          <w:bCs/>
          <w:sz w:val="24"/>
          <w:szCs w:val="24"/>
          <w:lang w:eastAsia="zh-CN"/>
        </w:rPr>
        <w:t>和</w:t>
      </w:r>
      <w:r w:rsidRPr="00182C73">
        <w:rPr>
          <w:b w:val="0"/>
          <w:bCs/>
          <w:sz w:val="24"/>
          <w:szCs w:val="24"/>
          <w:lang w:eastAsia="zh-CN"/>
        </w:rPr>
        <w:t>19]</w:t>
      </w:r>
      <w:r w:rsidRPr="00182C73">
        <w:rPr>
          <w:b w:val="0"/>
          <w:bCs/>
          <w:sz w:val="24"/>
          <w:szCs w:val="24"/>
          <w:lang w:eastAsia="zh-CN"/>
        </w:rPr>
        <w:t>，并以</w:t>
      </w:r>
      <w:r>
        <w:rPr>
          <w:rFonts w:hint="eastAsia"/>
          <w:b w:val="0"/>
          <w:bCs/>
          <w:sz w:val="24"/>
          <w:szCs w:val="24"/>
          <w:lang w:eastAsia="zh-CN"/>
        </w:rPr>
        <w:t>有助于</w:t>
      </w:r>
      <w:r w:rsidRPr="00182C73">
        <w:rPr>
          <w:b w:val="0"/>
          <w:bCs/>
          <w:sz w:val="24"/>
          <w:szCs w:val="24"/>
          <w:lang w:eastAsia="zh-CN"/>
        </w:rPr>
        <w:t>缔约方</w:t>
      </w:r>
      <w:r>
        <w:rPr>
          <w:rFonts w:hint="eastAsia"/>
          <w:b w:val="0"/>
          <w:bCs/>
          <w:sz w:val="24"/>
          <w:szCs w:val="24"/>
          <w:lang w:eastAsia="zh-CN"/>
        </w:rPr>
        <w:t>在</w:t>
      </w:r>
      <w:r w:rsidRPr="00182C73">
        <w:rPr>
          <w:b w:val="0"/>
          <w:bCs/>
          <w:sz w:val="24"/>
          <w:szCs w:val="24"/>
          <w:lang w:eastAsia="zh-CN"/>
        </w:rPr>
        <w:t>国家</w:t>
      </w:r>
      <w:r>
        <w:rPr>
          <w:rFonts w:hint="eastAsia"/>
          <w:b w:val="0"/>
          <w:bCs/>
          <w:sz w:val="24"/>
          <w:szCs w:val="24"/>
          <w:lang w:eastAsia="zh-CN"/>
        </w:rPr>
        <w:t>层面</w:t>
      </w:r>
      <w:r w:rsidRPr="00182C73">
        <w:rPr>
          <w:b w:val="0"/>
          <w:bCs/>
          <w:sz w:val="24"/>
          <w:szCs w:val="24"/>
          <w:lang w:eastAsia="zh-CN"/>
        </w:rPr>
        <w:t>执行</w:t>
      </w:r>
      <w:r>
        <w:rPr>
          <w:rFonts w:hint="eastAsia"/>
          <w:b w:val="0"/>
          <w:bCs/>
          <w:sz w:val="24"/>
          <w:szCs w:val="24"/>
          <w:lang w:eastAsia="zh-CN"/>
        </w:rPr>
        <w:t>工作</w:t>
      </w:r>
      <w:r w:rsidRPr="00182C73">
        <w:rPr>
          <w:b w:val="0"/>
          <w:bCs/>
          <w:sz w:val="24"/>
          <w:szCs w:val="24"/>
          <w:lang w:eastAsia="zh-CN"/>
        </w:rPr>
        <w:t>的方式</w:t>
      </w:r>
      <w:r>
        <w:rPr>
          <w:rFonts w:hint="eastAsia"/>
          <w:b w:val="0"/>
          <w:bCs/>
          <w:sz w:val="24"/>
          <w:szCs w:val="24"/>
          <w:lang w:eastAsia="zh-CN"/>
        </w:rPr>
        <w:t>，</w:t>
      </w:r>
      <w:r w:rsidRPr="00182C73">
        <w:rPr>
          <w:b w:val="0"/>
          <w:bCs/>
          <w:sz w:val="24"/>
          <w:szCs w:val="24"/>
          <w:lang w:eastAsia="zh-CN"/>
        </w:rPr>
        <w:t>注意到此类举措</w:t>
      </w:r>
      <w:r w:rsidRPr="00F40DF4">
        <w:rPr>
          <w:b w:val="0"/>
          <w:bCs/>
          <w:sz w:val="24"/>
          <w:szCs w:val="24"/>
          <w:lang w:eastAsia="zh-CN"/>
        </w:rPr>
        <w:t>可以补充和促进执行手段</w:t>
      </w:r>
      <w:r>
        <w:rPr>
          <w:rFonts w:hint="eastAsia"/>
          <w:b w:val="0"/>
          <w:bCs/>
          <w:sz w:val="24"/>
          <w:szCs w:val="24"/>
          <w:lang w:eastAsia="zh-CN"/>
        </w:rPr>
        <w:t>，而且</w:t>
      </w:r>
      <w:r w:rsidRPr="00182C73">
        <w:rPr>
          <w:b w:val="0"/>
          <w:bCs/>
          <w:sz w:val="24"/>
          <w:szCs w:val="24"/>
          <w:lang w:eastAsia="zh-CN"/>
        </w:rPr>
        <w:t>不应将此类举措视为</w:t>
      </w:r>
      <w:r>
        <w:rPr>
          <w:rFonts w:hint="eastAsia"/>
          <w:b w:val="0"/>
          <w:bCs/>
          <w:sz w:val="24"/>
          <w:szCs w:val="24"/>
          <w:lang w:eastAsia="zh-CN"/>
        </w:rPr>
        <w:t>[</w:t>
      </w:r>
      <w:r w:rsidRPr="00F40DF4">
        <w:rPr>
          <w:b w:val="0"/>
          <w:bCs/>
          <w:sz w:val="24"/>
          <w:szCs w:val="24"/>
          <w:lang w:eastAsia="zh-CN"/>
        </w:rPr>
        <w:t>《公约》</w:t>
      </w:r>
      <w:r>
        <w:rPr>
          <w:rFonts w:hint="eastAsia"/>
          <w:b w:val="0"/>
          <w:bCs/>
          <w:sz w:val="24"/>
          <w:szCs w:val="24"/>
          <w:lang w:eastAsia="zh-CN"/>
        </w:rPr>
        <w:t>关于</w:t>
      </w:r>
      <w:r>
        <w:rPr>
          <w:rFonts w:hint="eastAsia"/>
          <w:b w:val="0"/>
          <w:bCs/>
          <w:sz w:val="24"/>
          <w:szCs w:val="24"/>
          <w:lang w:eastAsia="zh-CN"/>
        </w:rPr>
        <w:t>]</w:t>
      </w:r>
      <w:r w:rsidRPr="00182C73">
        <w:rPr>
          <w:b w:val="0"/>
          <w:bCs/>
          <w:sz w:val="24"/>
          <w:szCs w:val="24"/>
          <w:lang w:eastAsia="zh-CN"/>
        </w:rPr>
        <w:t>执行手段</w:t>
      </w:r>
      <w:r>
        <w:rPr>
          <w:rFonts w:hint="eastAsia"/>
          <w:b w:val="0"/>
          <w:bCs/>
          <w:sz w:val="24"/>
          <w:szCs w:val="24"/>
          <w:lang w:eastAsia="zh-CN"/>
        </w:rPr>
        <w:t>[</w:t>
      </w:r>
      <w:r w:rsidRPr="00F40DF4">
        <w:rPr>
          <w:b w:val="0"/>
          <w:bCs/>
          <w:sz w:val="24"/>
          <w:szCs w:val="24"/>
          <w:lang w:eastAsia="zh-CN"/>
        </w:rPr>
        <w:t>义务</w:t>
      </w:r>
      <w:r>
        <w:rPr>
          <w:rFonts w:hint="eastAsia"/>
          <w:b w:val="0"/>
          <w:bCs/>
          <w:sz w:val="24"/>
          <w:szCs w:val="24"/>
          <w:lang w:eastAsia="zh-CN"/>
        </w:rPr>
        <w:t>]</w:t>
      </w:r>
      <w:r w:rsidRPr="00182C73">
        <w:rPr>
          <w:b w:val="0"/>
          <w:bCs/>
          <w:sz w:val="24"/>
          <w:szCs w:val="24"/>
          <w:lang w:eastAsia="zh-CN"/>
        </w:rPr>
        <w:t>的替代品；</w:t>
      </w:r>
    </w:p>
    <w:p w14:paraId="70215D2B" w14:textId="77777777" w:rsidR="009533F9" w:rsidRPr="0033300D" w:rsidRDefault="009533F9" w:rsidP="00A0128B">
      <w:pPr>
        <w:pStyle w:val="CBDSubTitle"/>
        <w:keepNext w:val="0"/>
        <w:tabs>
          <w:tab w:val="clear" w:pos="567"/>
          <w:tab w:val="clear" w:pos="1134"/>
          <w:tab w:val="clear" w:pos="1701"/>
          <w:tab w:val="clear" w:pos="2268"/>
          <w:tab w:val="clear" w:pos="2835"/>
          <w:tab w:val="clear" w:pos="3402"/>
        </w:tabs>
        <w:ind w:left="490" w:firstLine="490"/>
        <w:rPr>
          <w:rFonts w:eastAsia="Times New Roman"/>
          <w:color w:val="000000" w:themeColor="text1"/>
          <w:sz w:val="24"/>
          <w:lang w:eastAsia="zh-CN"/>
        </w:rPr>
      </w:pPr>
      <w:r w:rsidRPr="00182C73">
        <w:rPr>
          <w:b w:val="0"/>
          <w:bCs/>
          <w:sz w:val="24"/>
          <w:szCs w:val="24"/>
          <w:lang w:eastAsia="zh-CN"/>
        </w:rPr>
        <w:t>19.</w:t>
      </w:r>
      <w:r>
        <w:rPr>
          <w:b w:val="0"/>
          <w:bCs/>
          <w:sz w:val="24"/>
          <w:szCs w:val="24"/>
          <w:lang w:eastAsia="zh-CN"/>
        </w:rPr>
        <w:tab/>
      </w:r>
      <w:r w:rsidRPr="003B273B">
        <w:rPr>
          <w:rFonts w:ascii="KaiTi" w:eastAsia="KaiTi" w:hAnsi="KaiTi"/>
          <w:b w:val="0"/>
          <w:bCs/>
          <w:sz w:val="24"/>
          <w:szCs w:val="24"/>
          <w:lang w:eastAsia="zh-CN"/>
        </w:rPr>
        <w:t>欢迎</w:t>
      </w:r>
      <w:r w:rsidRPr="00182C73">
        <w:rPr>
          <w:b w:val="0"/>
          <w:bCs/>
          <w:sz w:val="24"/>
          <w:szCs w:val="24"/>
          <w:lang w:eastAsia="zh-CN"/>
        </w:rPr>
        <w:t>包括区域和次区域</w:t>
      </w:r>
      <w:r>
        <w:rPr>
          <w:rFonts w:hint="eastAsia"/>
          <w:b w:val="0"/>
          <w:bCs/>
          <w:sz w:val="24"/>
          <w:szCs w:val="24"/>
          <w:lang w:eastAsia="zh-CN"/>
        </w:rPr>
        <w:t>科技</w:t>
      </w:r>
      <w:r w:rsidRPr="00182C73">
        <w:rPr>
          <w:b w:val="0"/>
          <w:bCs/>
          <w:sz w:val="24"/>
          <w:szCs w:val="24"/>
          <w:lang w:eastAsia="zh-CN"/>
        </w:rPr>
        <w:t>合作</w:t>
      </w:r>
      <w:r>
        <w:rPr>
          <w:rFonts w:hint="eastAsia"/>
          <w:b w:val="0"/>
          <w:bCs/>
          <w:sz w:val="24"/>
          <w:szCs w:val="24"/>
          <w:lang w:eastAsia="zh-CN"/>
        </w:rPr>
        <w:t>支持</w:t>
      </w:r>
      <w:r w:rsidRPr="00182C73">
        <w:rPr>
          <w:b w:val="0"/>
          <w:bCs/>
          <w:sz w:val="24"/>
          <w:szCs w:val="24"/>
          <w:lang w:eastAsia="zh-CN"/>
        </w:rPr>
        <w:t>中心、多边环境协定秘书处、联合国实体、政府间组织、非政府组织和研究网络在内的相关伙伴为执行</w:t>
      </w:r>
      <w:r>
        <w:rPr>
          <w:b w:val="0"/>
          <w:bCs/>
          <w:sz w:val="24"/>
          <w:szCs w:val="24"/>
          <w:lang w:eastAsia="zh-CN"/>
        </w:rPr>
        <w:t>《昆蒙框架》</w:t>
      </w:r>
      <w:r w:rsidRPr="00182C73">
        <w:rPr>
          <w:b w:val="0"/>
          <w:bCs/>
          <w:sz w:val="24"/>
          <w:szCs w:val="24"/>
          <w:lang w:eastAsia="zh-CN"/>
        </w:rPr>
        <w:t>提供的支持，并邀请这些伙伴提供进一步支持，特别关注进展仍然不足的领域，同时满足缔约方，特别是发展中国家缔约方</w:t>
      </w:r>
      <w:r>
        <w:rPr>
          <w:rFonts w:hint="eastAsia"/>
          <w:b w:val="0"/>
          <w:bCs/>
          <w:sz w:val="24"/>
          <w:szCs w:val="24"/>
          <w:lang w:eastAsia="zh-CN"/>
        </w:rPr>
        <w:t>、</w:t>
      </w:r>
      <w:r w:rsidRPr="00182C73">
        <w:rPr>
          <w:b w:val="0"/>
          <w:bCs/>
          <w:sz w:val="24"/>
          <w:szCs w:val="24"/>
          <w:lang w:eastAsia="zh-CN"/>
        </w:rPr>
        <w:t>尤其是最不发达国家和小岛屿发展中国家</w:t>
      </w:r>
      <w:r w:rsidRPr="00182C73">
        <w:rPr>
          <w:b w:val="0"/>
          <w:bCs/>
          <w:sz w:val="24"/>
          <w:szCs w:val="24"/>
          <w:lang w:eastAsia="zh-CN"/>
        </w:rPr>
        <w:t>[</w:t>
      </w:r>
      <w:r w:rsidRPr="00182C73">
        <w:rPr>
          <w:b w:val="0"/>
          <w:bCs/>
          <w:sz w:val="24"/>
          <w:szCs w:val="24"/>
          <w:lang w:eastAsia="zh-CN"/>
        </w:rPr>
        <w:t>以及经济转型</w:t>
      </w:r>
      <w:r>
        <w:rPr>
          <w:rFonts w:hint="eastAsia"/>
          <w:b w:val="0"/>
          <w:bCs/>
          <w:sz w:val="24"/>
          <w:szCs w:val="24"/>
          <w:lang w:eastAsia="zh-CN"/>
        </w:rPr>
        <w:t>缔约方</w:t>
      </w:r>
      <w:r w:rsidRPr="00182C73">
        <w:rPr>
          <w:b w:val="0"/>
          <w:bCs/>
          <w:sz w:val="24"/>
          <w:szCs w:val="24"/>
          <w:lang w:eastAsia="zh-CN"/>
        </w:rPr>
        <w:t>]</w:t>
      </w:r>
      <w:r w:rsidRPr="00182C73">
        <w:rPr>
          <w:b w:val="0"/>
          <w:bCs/>
          <w:sz w:val="24"/>
          <w:szCs w:val="24"/>
          <w:lang w:eastAsia="zh-CN"/>
        </w:rPr>
        <w:t>确定的需求和优先事项，包括促进同行</w:t>
      </w:r>
      <w:r>
        <w:rPr>
          <w:rFonts w:hint="eastAsia"/>
          <w:b w:val="0"/>
          <w:bCs/>
          <w:sz w:val="24"/>
          <w:szCs w:val="24"/>
          <w:lang w:eastAsia="zh-CN"/>
        </w:rPr>
        <w:t>互教互学</w:t>
      </w:r>
      <w:r w:rsidRPr="00182C73">
        <w:rPr>
          <w:b w:val="0"/>
          <w:bCs/>
          <w:sz w:val="24"/>
          <w:szCs w:val="24"/>
          <w:lang w:eastAsia="zh-CN"/>
        </w:rPr>
        <w:t>、南北</w:t>
      </w:r>
      <w:r>
        <w:rPr>
          <w:rFonts w:hint="eastAsia"/>
          <w:b w:val="0"/>
          <w:bCs/>
          <w:sz w:val="24"/>
          <w:szCs w:val="24"/>
          <w:lang w:eastAsia="zh-CN"/>
        </w:rPr>
        <w:t>合作</w:t>
      </w:r>
      <w:r w:rsidRPr="00182C73">
        <w:rPr>
          <w:b w:val="0"/>
          <w:bCs/>
          <w:sz w:val="24"/>
          <w:szCs w:val="24"/>
          <w:lang w:eastAsia="zh-CN"/>
        </w:rPr>
        <w:t>、南南</w:t>
      </w:r>
      <w:r>
        <w:rPr>
          <w:rFonts w:hint="eastAsia"/>
          <w:b w:val="0"/>
          <w:bCs/>
          <w:sz w:val="24"/>
          <w:szCs w:val="24"/>
          <w:lang w:eastAsia="zh-CN"/>
        </w:rPr>
        <w:t>合作、</w:t>
      </w:r>
      <w:r w:rsidRPr="00182C73">
        <w:rPr>
          <w:b w:val="0"/>
          <w:bCs/>
          <w:sz w:val="24"/>
          <w:szCs w:val="24"/>
          <w:lang w:eastAsia="zh-CN"/>
        </w:rPr>
        <w:t>三</w:t>
      </w:r>
      <w:r>
        <w:rPr>
          <w:rFonts w:hint="eastAsia"/>
          <w:b w:val="0"/>
          <w:bCs/>
          <w:sz w:val="24"/>
          <w:szCs w:val="24"/>
          <w:lang w:eastAsia="zh-CN"/>
        </w:rPr>
        <w:t>方</w:t>
      </w:r>
      <w:r w:rsidRPr="00182C73">
        <w:rPr>
          <w:b w:val="0"/>
          <w:bCs/>
          <w:sz w:val="24"/>
          <w:szCs w:val="24"/>
          <w:lang w:eastAsia="zh-CN"/>
        </w:rPr>
        <w:t>合作</w:t>
      </w:r>
      <w:r>
        <w:rPr>
          <w:rFonts w:hint="eastAsia"/>
          <w:b w:val="0"/>
          <w:bCs/>
          <w:sz w:val="24"/>
          <w:szCs w:val="24"/>
          <w:lang w:eastAsia="zh-CN"/>
        </w:rPr>
        <w:t>和</w:t>
      </w:r>
      <w:r w:rsidRPr="00182C73">
        <w:rPr>
          <w:b w:val="0"/>
          <w:bCs/>
          <w:sz w:val="24"/>
          <w:szCs w:val="24"/>
          <w:lang w:eastAsia="zh-CN"/>
        </w:rPr>
        <w:t>信息交流；</w:t>
      </w:r>
    </w:p>
    <w:p w14:paraId="4B002791" w14:textId="77777777" w:rsidR="009533F9" w:rsidRPr="00E4032A" w:rsidRDefault="009533F9" w:rsidP="009533F9">
      <w:pPr>
        <w:pStyle w:val="CBDNormalNoNumber"/>
        <w:tabs>
          <w:tab w:val="clear" w:pos="567"/>
          <w:tab w:val="clear" w:pos="1134"/>
          <w:tab w:val="clear" w:pos="1701"/>
          <w:tab w:val="clear" w:pos="2268"/>
          <w:tab w:val="clear" w:pos="2835"/>
          <w:tab w:val="clear" w:pos="3402"/>
        </w:tabs>
        <w:ind w:firstLine="412"/>
        <w:rPr>
          <w:rFonts w:eastAsia="KaiTi"/>
          <w:bCs/>
          <w:sz w:val="24"/>
          <w:lang w:eastAsia="zh-CN"/>
        </w:rPr>
      </w:pPr>
      <w:r w:rsidRPr="00E4032A">
        <w:rPr>
          <w:rFonts w:eastAsia="KaiTi" w:hint="eastAsia"/>
          <w:bCs/>
          <w:sz w:val="24"/>
          <w:lang w:val="zh-CN" w:eastAsia="zh-CN"/>
        </w:rPr>
        <w:t>扩大范围与覆盖面</w:t>
      </w:r>
    </w:p>
    <w:p w14:paraId="5FFAC3B6" w14:textId="68457E5C"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20.</w:t>
      </w:r>
      <w:r w:rsidRPr="00E444FD">
        <w:rPr>
          <w:sz w:val="24"/>
          <w:lang w:eastAsia="zh-CN"/>
        </w:rPr>
        <w:tab/>
      </w:r>
      <w:r w:rsidRPr="00E444FD">
        <w:rPr>
          <w:rFonts w:ascii="KaiTi" w:eastAsia="KaiTi" w:hAnsi="KaiTi" w:hint="eastAsia"/>
          <w:sz w:val="24"/>
          <w:lang w:val="zh-CN" w:eastAsia="zh-CN"/>
        </w:rPr>
        <w:t>敦促</w:t>
      </w:r>
      <w:r w:rsidRPr="00E444FD">
        <w:rPr>
          <w:rFonts w:hint="eastAsia"/>
          <w:sz w:val="24"/>
          <w:lang w:val="zh-CN" w:eastAsia="zh-CN"/>
        </w:rPr>
        <w:t>尚未这样做的缔约方尽快完成并提交其修订或更新后的国家生物多样性战略和行动计划、国家目标和第七次国家报告</w:t>
      </w:r>
      <w:r w:rsidRPr="00E444FD">
        <w:rPr>
          <w:rFonts w:hint="eastAsia"/>
          <w:sz w:val="24"/>
          <w:lang w:eastAsia="zh-CN"/>
        </w:rPr>
        <w:t>，</w:t>
      </w:r>
      <w:r w:rsidRPr="00E444FD">
        <w:rPr>
          <w:rFonts w:hint="eastAsia"/>
          <w:sz w:val="24"/>
          <w:lang w:val="zh-CN" w:eastAsia="zh-CN"/>
        </w:rPr>
        <w:t>注意到提交国家生物多样性战略和行动计划和国家报告是《公约》第</w:t>
      </w:r>
      <w:r w:rsidRPr="00E444FD">
        <w:rPr>
          <w:sz w:val="24"/>
          <w:lang w:eastAsia="zh-CN"/>
        </w:rPr>
        <w:t>6</w:t>
      </w:r>
      <w:r w:rsidRPr="00E444FD">
        <w:rPr>
          <w:rFonts w:hint="eastAsia"/>
          <w:sz w:val="24"/>
          <w:lang w:val="zh-CN" w:eastAsia="zh-CN"/>
        </w:rPr>
        <w:t>条和第</w:t>
      </w:r>
      <w:r w:rsidRPr="00E444FD">
        <w:rPr>
          <w:sz w:val="24"/>
          <w:lang w:eastAsia="zh-CN"/>
        </w:rPr>
        <w:t>26</w:t>
      </w:r>
      <w:r w:rsidRPr="00E444FD">
        <w:rPr>
          <w:rFonts w:hint="eastAsia"/>
          <w:sz w:val="24"/>
          <w:lang w:val="zh-CN" w:eastAsia="zh-CN"/>
        </w:rPr>
        <w:t>条规定的义务</w:t>
      </w:r>
      <w:r w:rsidRPr="00E444FD">
        <w:rPr>
          <w:rFonts w:hint="eastAsia"/>
          <w:sz w:val="24"/>
          <w:lang w:eastAsia="zh-CN"/>
        </w:rPr>
        <w:t>，</w:t>
      </w:r>
      <w:r>
        <w:rPr>
          <w:rFonts w:hint="eastAsia"/>
          <w:sz w:val="24"/>
          <w:lang w:eastAsia="zh-CN"/>
        </w:rPr>
        <w:t>并</w:t>
      </w:r>
      <w:r w:rsidRPr="00E444FD">
        <w:rPr>
          <w:rFonts w:hint="eastAsia"/>
          <w:sz w:val="24"/>
          <w:lang w:val="zh-CN" w:eastAsia="zh-CN"/>
        </w:rPr>
        <w:t>在相关情况下</w:t>
      </w:r>
      <w:r>
        <w:rPr>
          <w:rFonts w:hint="eastAsia"/>
          <w:sz w:val="24"/>
          <w:lang w:val="zh-CN" w:eastAsia="zh-CN"/>
        </w:rPr>
        <w:t>和</w:t>
      </w:r>
      <w:r w:rsidRPr="00E444FD">
        <w:rPr>
          <w:rFonts w:hint="eastAsia"/>
          <w:sz w:val="24"/>
          <w:lang w:val="zh-CN" w:eastAsia="zh-CN"/>
        </w:rPr>
        <w:t>根据本国国情、优先事项和能力</w:t>
      </w:r>
      <w:r w:rsidRPr="00E444FD">
        <w:rPr>
          <w:rFonts w:hint="eastAsia"/>
          <w:sz w:val="24"/>
          <w:lang w:eastAsia="zh-CN"/>
        </w:rPr>
        <w:t>，</w:t>
      </w:r>
      <w:r w:rsidRPr="00E444FD">
        <w:rPr>
          <w:rFonts w:hint="eastAsia"/>
          <w:sz w:val="24"/>
          <w:lang w:val="zh-CN" w:eastAsia="zh-CN"/>
        </w:rPr>
        <w:t>考虑到全球报告指出的差距、挑战、障碍和机遇</w:t>
      </w:r>
      <w:r w:rsidRPr="00E444FD">
        <w:rPr>
          <w:rFonts w:hint="eastAsia"/>
          <w:sz w:val="24"/>
          <w:lang w:eastAsia="zh-CN"/>
        </w:rPr>
        <w:t>，</w:t>
      </w:r>
      <w:r w:rsidRPr="00E444FD">
        <w:rPr>
          <w:rFonts w:hint="eastAsia"/>
          <w:sz w:val="24"/>
          <w:lang w:val="zh-CN" w:eastAsia="zh-CN"/>
        </w:rPr>
        <w:t>特别是</w:t>
      </w:r>
      <w:r>
        <w:rPr>
          <w:rFonts w:hint="eastAsia"/>
          <w:sz w:val="24"/>
          <w:lang w:val="zh-CN" w:eastAsia="zh-CN"/>
        </w:rPr>
        <w:t>上文</w:t>
      </w:r>
      <w:r w:rsidRPr="00E444FD">
        <w:rPr>
          <w:rFonts w:hint="eastAsia"/>
          <w:sz w:val="24"/>
          <w:lang w:val="zh-CN" w:eastAsia="zh-CN"/>
        </w:rPr>
        <w:t>第</w:t>
      </w:r>
      <w:r w:rsidRPr="00E444FD">
        <w:rPr>
          <w:sz w:val="24"/>
          <w:lang w:eastAsia="zh-CN"/>
        </w:rPr>
        <w:t>5</w:t>
      </w:r>
      <w:r w:rsidRPr="00E444FD">
        <w:rPr>
          <w:rFonts w:hint="eastAsia"/>
          <w:sz w:val="24"/>
          <w:lang w:val="zh-CN" w:eastAsia="zh-CN"/>
        </w:rPr>
        <w:t>段指出的差距</w:t>
      </w:r>
      <w:r>
        <w:rPr>
          <w:rFonts w:hint="eastAsia"/>
          <w:sz w:val="24"/>
          <w:lang w:val="zh-CN" w:eastAsia="zh-CN"/>
        </w:rPr>
        <w:t>和进展</w:t>
      </w:r>
      <w:r w:rsidRPr="00E444FD">
        <w:rPr>
          <w:rFonts w:hint="eastAsia"/>
          <w:sz w:val="24"/>
          <w:lang w:eastAsia="zh-CN"/>
        </w:rPr>
        <w:t>；</w:t>
      </w:r>
    </w:p>
    <w:p w14:paraId="3232F562" w14:textId="4D0D80DD"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0D4EA2">
        <w:rPr>
          <w:iCs/>
          <w:sz w:val="24"/>
          <w:lang w:eastAsia="zh-CN"/>
        </w:rPr>
        <w:t>21</w:t>
      </w:r>
      <w:r w:rsidRPr="00E444FD">
        <w:rPr>
          <w:i/>
          <w:sz w:val="24"/>
          <w:lang w:eastAsia="zh-CN"/>
        </w:rPr>
        <w:t>.</w:t>
      </w:r>
      <w:r w:rsidRPr="00E444FD">
        <w:rPr>
          <w:i/>
          <w:sz w:val="24"/>
          <w:lang w:eastAsia="zh-CN"/>
        </w:rPr>
        <w:tab/>
      </w:r>
      <w:r w:rsidRPr="00E444FD">
        <w:rPr>
          <w:rFonts w:ascii="KaiTi" w:eastAsia="KaiTi" w:hAnsi="KaiTi" w:hint="eastAsia"/>
          <w:sz w:val="24"/>
          <w:lang w:val="zh-CN" w:eastAsia="zh-CN"/>
        </w:rPr>
        <w:t>鼓励</w:t>
      </w:r>
      <w:r w:rsidRPr="00E444FD">
        <w:rPr>
          <w:rFonts w:hint="eastAsia"/>
          <w:sz w:val="24"/>
          <w:lang w:val="zh-CN" w:eastAsia="zh-CN"/>
        </w:rPr>
        <w:t>尚未这样做的缔约方在自愿基础上</w:t>
      </w:r>
      <w:r w:rsidRPr="00E444FD">
        <w:rPr>
          <w:rFonts w:hint="eastAsia"/>
          <w:sz w:val="24"/>
          <w:lang w:eastAsia="zh-CN"/>
        </w:rPr>
        <w:t>，</w:t>
      </w:r>
      <w:r w:rsidRPr="00E444FD">
        <w:rPr>
          <w:rFonts w:hint="eastAsia"/>
          <w:sz w:val="24"/>
          <w:lang w:val="zh-CN" w:eastAsia="zh-CN"/>
        </w:rPr>
        <w:t>通过包容性进程制定国家生物多样性融资计划或类似文书、能力建设</w:t>
      </w:r>
      <w:r>
        <w:rPr>
          <w:rFonts w:hint="eastAsia"/>
          <w:sz w:val="24"/>
          <w:lang w:val="zh-CN" w:eastAsia="zh-CN"/>
        </w:rPr>
        <w:t>和</w:t>
      </w:r>
      <w:r w:rsidRPr="00E444FD">
        <w:rPr>
          <w:rFonts w:hint="eastAsia"/>
          <w:sz w:val="24"/>
          <w:lang w:val="zh-CN" w:eastAsia="zh-CN"/>
        </w:rPr>
        <w:t>监测计划</w:t>
      </w:r>
      <w:r w:rsidRPr="00E444FD">
        <w:rPr>
          <w:rFonts w:hint="eastAsia"/>
          <w:sz w:val="24"/>
          <w:lang w:eastAsia="zh-CN"/>
        </w:rPr>
        <w:t>，</w:t>
      </w:r>
      <w:r w:rsidRPr="00E444FD">
        <w:rPr>
          <w:rFonts w:hint="eastAsia"/>
          <w:sz w:val="24"/>
          <w:lang w:val="zh-CN" w:eastAsia="zh-CN"/>
        </w:rPr>
        <w:t>以便根据本国国情、优先事项和能力</w:t>
      </w:r>
      <w:r w:rsidRPr="00E444FD">
        <w:rPr>
          <w:rFonts w:hint="eastAsia"/>
          <w:sz w:val="24"/>
          <w:lang w:eastAsia="zh-CN"/>
        </w:rPr>
        <w:t>，</w:t>
      </w:r>
      <w:r w:rsidRPr="00E444FD">
        <w:rPr>
          <w:rFonts w:hint="eastAsia"/>
          <w:sz w:val="24"/>
          <w:lang w:val="zh-CN" w:eastAsia="zh-CN"/>
        </w:rPr>
        <w:t>指导有效</w:t>
      </w:r>
      <w:r>
        <w:rPr>
          <w:rFonts w:hint="eastAsia"/>
          <w:sz w:val="24"/>
          <w:lang w:val="zh-CN" w:eastAsia="zh-CN"/>
        </w:rPr>
        <w:t>执行</w:t>
      </w:r>
      <w:r w:rsidRPr="00E444FD">
        <w:rPr>
          <w:rFonts w:hint="eastAsia"/>
          <w:sz w:val="24"/>
          <w:lang w:eastAsia="zh-CN"/>
        </w:rPr>
        <w:t>；</w:t>
      </w:r>
    </w:p>
    <w:p w14:paraId="67FC8964" w14:textId="77777777"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r w:rsidRPr="00E444FD">
        <w:rPr>
          <w:sz w:val="24"/>
          <w:lang w:eastAsia="zh-CN"/>
        </w:rPr>
        <w:t>22.</w:t>
      </w:r>
      <w:r w:rsidRPr="00E444FD">
        <w:rPr>
          <w:sz w:val="24"/>
          <w:lang w:eastAsia="zh-CN"/>
        </w:rPr>
        <w:tab/>
        <w:t>[</w:t>
      </w:r>
      <w:r w:rsidRPr="00E444FD">
        <w:rPr>
          <w:rFonts w:ascii="KaiTi" w:eastAsia="KaiTi" w:hAnsi="KaiTi" w:hint="eastAsia"/>
          <w:sz w:val="24"/>
          <w:lang w:val="zh-CN" w:eastAsia="zh-CN"/>
        </w:rPr>
        <w:t>邀请</w:t>
      </w:r>
      <w:r w:rsidRPr="00E444FD">
        <w:rPr>
          <w:rFonts w:ascii="KaiTi" w:eastAsia="KaiTi" w:hAnsi="KaiTi"/>
          <w:sz w:val="24"/>
          <w:lang w:eastAsia="zh-CN"/>
        </w:rPr>
        <w:t>][</w:t>
      </w:r>
      <w:r>
        <w:rPr>
          <w:rFonts w:ascii="KaiTi" w:eastAsia="KaiTi" w:hAnsi="KaiTi" w:hint="eastAsia"/>
          <w:sz w:val="24"/>
          <w:lang w:val="zh-CN" w:eastAsia="zh-CN"/>
        </w:rPr>
        <w:t>又</w:t>
      </w:r>
      <w:r w:rsidRPr="00E444FD">
        <w:rPr>
          <w:rFonts w:ascii="KaiTi" w:eastAsia="KaiTi" w:hAnsi="KaiTi" w:hint="eastAsia"/>
          <w:sz w:val="24"/>
          <w:lang w:val="zh-CN" w:eastAsia="zh-CN"/>
        </w:rPr>
        <w:t>鼓励</w:t>
      </w:r>
      <w:r w:rsidRPr="00E444FD">
        <w:rPr>
          <w:rFonts w:ascii="KaiTi" w:eastAsia="KaiTi" w:hAnsi="KaiTi"/>
          <w:sz w:val="24"/>
          <w:lang w:eastAsia="zh-CN"/>
        </w:rPr>
        <w:t>][</w:t>
      </w:r>
      <w:r w:rsidRPr="00E444FD">
        <w:rPr>
          <w:rFonts w:ascii="KaiTi" w:eastAsia="KaiTi" w:hAnsi="KaiTi" w:hint="eastAsia"/>
          <w:sz w:val="24"/>
          <w:lang w:val="zh-CN" w:eastAsia="zh-CN"/>
        </w:rPr>
        <w:t>欢迎</w:t>
      </w:r>
      <w:r w:rsidRPr="00E444FD">
        <w:rPr>
          <w:sz w:val="24"/>
          <w:lang w:eastAsia="zh-CN"/>
        </w:rPr>
        <w:t>][</w:t>
      </w:r>
      <w:r w:rsidRPr="00E444FD">
        <w:rPr>
          <w:rFonts w:hint="eastAsia"/>
          <w:sz w:val="24"/>
          <w:lang w:val="zh-CN" w:eastAsia="zh-CN"/>
        </w:rPr>
        <w:t>有意愿这样做的</w:t>
      </w:r>
      <w:r w:rsidRPr="00E444FD">
        <w:rPr>
          <w:sz w:val="24"/>
          <w:lang w:eastAsia="zh-CN"/>
        </w:rPr>
        <w:t>]</w:t>
      </w:r>
      <w:r w:rsidRPr="00E444FD">
        <w:rPr>
          <w:rFonts w:hint="eastAsia"/>
          <w:sz w:val="24"/>
          <w:lang w:val="zh-CN" w:eastAsia="zh-CN"/>
        </w:rPr>
        <w:t>缔约方</w:t>
      </w:r>
      <w:r w:rsidRPr="00E444FD">
        <w:rPr>
          <w:rFonts w:hint="eastAsia"/>
          <w:sz w:val="24"/>
          <w:lang w:eastAsia="zh-CN"/>
        </w:rPr>
        <w:t>，</w:t>
      </w:r>
      <w:r w:rsidRPr="00E444FD">
        <w:rPr>
          <w:sz w:val="24"/>
          <w:lang w:eastAsia="zh-CN"/>
        </w:rPr>
        <w:t>[</w:t>
      </w:r>
      <w:r w:rsidRPr="00E444FD">
        <w:rPr>
          <w:rFonts w:hint="eastAsia"/>
          <w:sz w:val="24"/>
          <w:lang w:val="zh-CN" w:eastAsia="zh-CN"/>
        </w:rPr>
        <w:t>在自愿基础上并</w:t>
      </w:r>
      <w:r w:rsidRPr="00E444FD">
        <w:rPr>
          <w:sz w:val="24"/>
          <w:lang w:eastAsia="zh-CN"/>
        </w:rPr>
        <w:t>]</w:t>
      </w:r>
      <w:r w:rsidRPr="00E444FD">
        <w:rPr>
          <w:rFonts w:hint="eastAsia"/>
          <w:sz w:val="24"/>
          <w:lang w:val="zh-CN" w:eastAsia="zh-CN"/>
        </w:rPr>
        <w:t>根据本国国情、优先事项和能力</w:t>
      </w:r>
      <w:r w:rsidRPr="00E444FD">
        <w:rPr>
          <w:rFonts w:hint="eastAsia"/>
          <w:sz w:val="24"/>
          <w:lang w:eastAsia="zh-CN"/>
        </w:rPr>
        <w:t>，</w:t>
      </w:r>
      <w:r w:rsidRPr="00E444FD">
        <w:rPr>
          <w:sz w:val="24"/>
          <w:lang w:eastAsia="zh-CN"/>
        </w:rPr>
        <w:t>[</w:t>
      </w:r>
      <w:r w:rsidRPr="00E444FD">
        <w:rPr>
          <w:rFonts w:hint="eastAsia"/>
          <w:sz w:val="24"/>
          <w:lang w:val="zh-CN" w:eastAsia="zh-CN"/>
        </w:rPr>
        <w:t>包括</w:t>
      </w:r>
      <w:r w:rsidRPr="00E444FD">
        <w:rPr>
          <w:sz w:val="24"/>
          <w:lang w:eastAsia="zh-CN"/>
        </w:rPr>
        <w:t>]</w:t>
      </w:r>
      <w:r w:rsidRPr="00E444FD">
        <w:rPr>
          <w:rFonts w:hint="eastAsia"/>
          <w:sz w:val="24"/>
          <w:lang w:val="zh-CN" w:eastAsia="zh-CN"/>
        </w:rPr>
        <w:t>酌情和视情况通过其国家生物多样性战略和行动计划和国家目标</w:t>
      </w:r>
      <w:r w:rsidRPr="00E444FD">
        <w:rPr>
          <w:rFonts w:hint="eastAsia"/>
          <w:sz w:val="24"/>
          <w:lang w:eastAsia="zh-CN"/>
        </w:rPr>
        <w:t>，</w:t>
      </w:r>
      <w:r w:rsidRPr="00E444FD">
        <w:rPr>
          <w:rFonts w:hint="eastAsia"/>
          <w:sz w:val="24"/>
          <w:lang w:val="zh-CN" w:eastAsia="zh-CN"/>
        </w:rPr>
        <w:t>加强其承诺以及</w:t>
      </w:r>
      <w:r w:rsidRPr="00E444FD">
        <w:rPr>
          <w:sz w:val="24"/>
          <w:lang w:eastAsia="zh-CN"/>
        </w:rPr>
        <w:t>[</w:t>
      </w:r>
      <w:r w:rsidRPr="00E444FD">
        <w:rPr>
          <w:rFonts w:hint="eastAsia"/>
          <w:sz w:val="24"/>
          <w:lang w:val="zh-CN" w:eastAsia="zh-CN"/>
        </w:rPr>
        <w:t>其目标</w:t>
      </w:r>
      <w:r w:rsidRPr="00E444FD">
        <w:rPr>
          <w:sz w:val="24"/>
          <w:lang w:eastAsia="zh-CN"/>
        </w:rPr>
        <w:t>][</w:t>
      </w:r>
      <w:r w:rsidRPr="00E444FD">
        <w:rPr>
          <w:rFonts w:hint="eastAsia"/>
          <w:sz w:val="24"/>
          <w:lang w:val="zh-CN" w:eastAsia="zh-CN"/>
        </w:rPr>
        <w:t>《昆蒙框架》</w:t>
      </w:r>
      <w:r>
        <w:rPr>
          <w:rFonts w:hint="eastAsia"/>
          <w:sz w:val="24"/>
          <w:lang w:val="zh-CN" w:eastAsia="zh-CN"/>
        </w:rPr>
        <w:t>行动</w:t>
      </w:r>
      <w:r w:rsidRPr="00E444FD">
        <w:rPr>
          <w:rFonts w:hint="eastAsia"/>
          <w:sz w:val="24"/>
          <w:lang w:val="zh-CN" w:eastAsia="zh-CN"/>
        </w:rPr>
        <w:t>目标</w:t>
      </w:r>
      <w:r w:rsidRPr="00E444FD">
        <w:rPr>
          <w:sz w:val="24"/>
          <w:lang w:eastAsia="zh-CN"/>
        </w:rPr>
        <w:t>]</w:t>
      </w:r>
      <w:r w:rsidRPr="00E444FD">
        <w:rPr>
          <w:rFonts w:hint="eastAsia"/>
          <w:sz w:val="24"/>
          <w:lang w:val="zh-CN" w:eastAsia="zh-CN"/>
        </w:rPr>
        <w:t>的范围和覆盖面</w:t>
      </w:r>
      <w:r w:rsidRPr="00E444FD">
        <w:rPr>
          <w:rFonts w:hint="eastAsia"/>
          <w:sz w:val="24"/>
          <w:lang w:eastAsia="zh-CN"/>
        </w:rPr>
        <w:t>，</w:t>
      </w:r>
      <w:r w:rsidRPr="00E444FD">
        <w:rPr>
          <w:sz w:val="24"/>
          <w:lang w:eastAsia="zh-CN"/>
        </w:rPr>
        <w:t>[</w:t>
      </w:r>
      <w:r w:rsidRPr="00E444FD">
        <w:rPr>
          <w:rFonts w:hint="eastAsia"/>
          <w:sz w:val="24"/>
          <w:lang w:val="zh-CN" w:eastAsia="zh-CN"/>
        </w:rPr>
        <w:t>注意到</w:t>
      </w:r>
      <w:r>
        <w:rPr>
          <w:rFonts w:hint="eastAsia"/>
          <w:sz w:val="24"/>
          <w:lang w:val="zh-CN" w:eastAsia="zh-CN"/>
        </w:rPr>
        <w:t>上文</w:t>
      </w:r>
      <w:r w:rsidRPr="00E444FD">
        <w:rPr>
          <w:rFonts w:hint="eastAsia"/>
          <w:sz w:val="24"/>
          <w:lang w:val="zh-CN" w:eastAsia="zh-CN"/>
        </w:rPr>
        <w:t>第</w:t>
      </w:r>
      <w:r w:rsidRPr="00E444FD">
        <w:rPr>
          <w:sz w:val="24"/>
          <w:lang w:eastAsia="zh-CN"/>
        </w:rPr>
        <w:t>5</w:t>
      </w:r>
      <w:r w:rsidRPr="00E444FD">
        <w:rPr>
          <w:rFonts w:hint="eastAsia"/>
          <w:sz w:val="24"/>
          <w:lang w:val="zh-CN" w:eastAsia="zh-CN"/>
        </w:rPr>
        <w:t>段指出的差距</w:t>
      </w:r>
      <w:r w:rsidRPr="00E444FD">
        <w:rPr>
          <w:sz w:val="24"/>
          <w:lang w:eastAsia="zh-CN"/>
        </w:rPr>
        <w:t>][</w:t>
      </w:r>
      <w:r w:rsidRPr="00E444FD">
        <w:rPr>
          <w:rFonts w:hint="eastAsia"/>
          <w:sz w:val="24"/>
          <w:lang w:val="zh-CN" w:eastAsia="zh-CN"/>
        </w:rPr>
        <w:t>特别是</w:t>
      </w:r>
      <w:r>
        <w:rPr>
          <w:rFonts w:hint="eastAsia"/>
          <w:sz w:val="24"/>
          <w:lang w:val="zh-CN" w:eastAsia="zh-CN"/>
        </w:rPr>
        <w:t>关于</w:t>
      </w:r>
      <w:r w:rsidRPr="00E444FD">
        <w:rPr>
          <w:rFonts w:hint="eastAsia"/>
          <w:sz w:val="24"/>
          <w:lang w:val="zh-CN" w:eastAsia="zh-CN"/>
        </w:rPr>
        <w:t>行动目标</w:t>
      </w:r>
      <w:r w:rsidRPr="00E444FD">
        <w:rPr>
          <w:sz w:val="24"/>
          <w:lang w:eastAsia="zh-CN"/>
        </w:rPr>
        <w:t>1</w:t>
      </w:r>
      <w:r w:rsidRPr="00E444FD">
        <w:rPr>
          <w:rFonts w:hint="eastAsia"/>
          <w:sz w:val="24"/>
          <w:lang w:val="zh-CN" w:eastAsia="zh-CN"/>
        </w:rPr>
        <w:t>、</w:t>
      </w:r>
      <w:r w:rsidRPr="00E444FD">
        <w:rPr>
          <w:sz w:val="24"/>
          <w:lang w:eastAsia="zh-CN"/>
        </w:rPr>
        <w:t>14</w:t>
      </w:r>
      <w:r w:rsidRPr="00E444FD">
        <w:rPr>
          <w:rFonts w:hint="eastAsia"/>
          <w:sz w:val="24"/>
          <w:lang w:val="zh-CN" w:eastAsia="zh-CN"/>
        </w:rPr>
        <w:t>、</w:t>
      </w:r>
      <w:r w:rsidRPr="00E444FD">
        <w:rPr>
          <w:sz w:val="24"/>
          <w:lang w:eastAsia="zh-CN"/>
        </w:rPr>
        <w:t>15</w:t>
      </w:r>
      <w:r w:rsidRPr="00E444FD">
        <w:rPr>
          <w:rFonts w:hint="eastAsia"/>
          <w:sz w:val="24"/>
          <w:lang w:val="zh-CN" w:eastAsia="zh-CN"/>
        </w:rPr>
        <w:t>、</w:t>
      </w:r>
      <w:r w:rsidRPr="00E444FD">
        <w:rPr>
          <w:sz w:val="24"/>
          <w:lang w:eastAsia="zh-CN"/>
        </w:rPr>
        <w:t>16</w:t>
      </w:r>
      <w:r w:rsidRPr="00E444FD">
        <w:rPr>
          <w:rFonts w:hint="eastAsia"/>
          <w:sz w:val="24"/>
          <w:lang w:val="zh-CN" w:eastAsia="zh-CN"/>
        </w:rPr>
        <w:t>、</w:t>
      </w:r>
      <w:r w:rsidRPr="00E444FD">
        <w:rPr>
          <w:sz w:val="24"/>
          <w:lang w:eastAsia="zh-CN"/>
        </w:rPr>
        <w:t>18</w:t>
      </w:r>
      <w:r w:rsidRPr="00E444FD">
        <w:rPr>
          <w:rFonts w:hint="eastAsia"/>
          <w:sz w:val="24"/>
          <w:lang w:val="zh-CN" w:eastAsia="zh-CN"/>
        </w:rPr>
        <w:t>、</w:t>
      </w:r>
      <w:r w:rsidRPr="00E444FD">
        <w:rPr>
          <w:sz w:val="24"/>
          <w:lang w:eastAsia="zh-CN"/>
        </w:rPr>
        <w:t>19</w:t>
      </w:r>
      <w:r w:rsidRPr="00E444FD">
        <w:rPr>
          <w:rFonts w:hint="eastAsia"/>
          <w:sz w:val="24"/>
          <w:lang w:val="zh-CN" w:eastAsia="zh-CN"/>
        </w:rPr>
        <w:t>、</w:t>
      </w:r>
      <w:r w:rsidRPr="00E444FD">
        <w:rPr>
          <w:sz w:val="24"/>
          <w:lang w:eastAsia="zh-CN"/>
        </w:rPr>
        <w:t>20</w:t>
      </w:r>
      <w:r w:rsidRPr="00E444FD">
        <w:rPr>
          <w:rFonts w:hint="eastAsia"/>
          <w:sz w:val="24"/>
          <w:lang w:val="zh-CN" w:eastAsia="zh-CN"/>
        </w:rPr>
        <w:t>、</w:t>
      </w:r>
      <w:r w:rsidRPr="00E444FD">
        <w:rPr>
          <w:sz w:val="24"/>
          <w:lang w:eastAsia="zh-CN"/>
        </w:rPr>
        <w:t>22</w:t>
      </w:r>
      <w:r w:rsidRPr="00E444FD">
        <w:rPr>
          <w:rFonts w:hint="eastAsia"/>
          <w:sz w:val="24"/>
          <w:lang w:val="zh-CN" w:eastAsia="zh-CN"/>
        </w:rPr>
        <w:t>和</w:t>
      </w:r>
      <w:r w:rsidRPr="00E444FD">
        <w:rPr>
          <w:sz w:val="24"/>
          <w:lang w:eastAsia="zh-CN"/>
        </w:rPr>
        <w:t>23</w:t>
      </w:r>
      <w:r w:rsidRPr="00E444FD">
        <w:rPr>
          <w:rFonts w:hint="eastAsia"/>
          <w:sz w:val="24"/>
          <w:lang w:eastAsia="zh-CN"/>
        </w:rPr>
        <w:t>，</w:t>
      </w:r>
      <w:r w:rsidRPr="00E444FD">
        <w:rPr>
          <w:rFonts w:hint="eastAsia"/>
          <w:sz w:val="24"/>
          <w:lang w:val="zh-CN" w:eastAsia="zh-CN"/>
        </w:rPr>
        <w:t>对海洋、沿海和内陆水域生态系统的考虑以及与生物多样性丧失驱动因素相关的问题</w:t>
      </w:r>
      <w:r w:rsidRPr="00E444FD">
        <w:rPr>
          <w:rFonts w:hint="eastAsia"/>
          <w:sz w:val="24"/>
          <w:lang w:eastAsia="zh-CN"/>
        </w:rPr>
        <w:t>，</w:t>
      </w:r>
      <w:r w:rsidRPr="00E444FD">
        <w:rPr>
          <w:rFonts w:hint="eastAsia"/>
          <w:sz w:val="24"/>
          <w:lang w:val="zh-CN" w:eastAsia="zh-CN"/>
        </w:rPr>
        <w:t>以及与</w:t>
      </w:r>
      <w:r w:rsidRPr="00E444FD">
        <w:rPr>
          <w:sz w:val="24"/>
          <w:lang w:eastAsia="zh-CN"/>
        </w:rPr>
        <w:t>[</w:t>
      </w:r>
      <w:r w:rsidRPr="00E444FD">
        <w:rPr>
          <w:rFonts w:hint="eastAsia"/>
          <w:sz w:val="24"/>
          <w:lang w:val="zh-CN" w:eastAsia="zh-CN"/>
        </w:rPr>
        <w:t>《昆蒙框架》</w:t>
      </w:r>
      <w:r w:rsidRPr="00E444FD">
        <w:rPr>
          <w:sz w:val="24"/>
          <w:lang w:eastAsia="zh-CN"/>
        </w:rPr>
        <w:t>C</w:t>
      </w:r>
      <w:r>
        <w:rPr>
          <w:rFonts w:hint="eastAsia"/>
          <w:sz w:val="24"/>
          <w:lang w:eastAsia="zh-CN"/>
        </w:rPr>
        <w:t>部分</w:t>
      </w:r>
      <w:r w:rsidRPr="00E444FD">
        <w:rPr>
          <w:rFonts w:hint="eastAsia"/>
          <w:sz w:val="24"/>
          <w:lang w:val="zh-CN" w:eastAsia="zh-CN"/>
        </w:rPr>
        <w:t>相关的问题</w:t>
      </w:r>
      <w:r w:rsidRPr="00E444FD">
        <w:rPr>
          <w:rFonts w:hint="eastAsia"/>
          <w:sz w:val="24"/>
          <w:lang w:eastAsia="zh-CN"/>
        </w:rPr>
        <w:t>，</w:t>
      </w:r>
      <w:r w:rsidRPr="00E444FD">
        <w:rPr>
          <w:rFonts w:hint="eastAsia"/>
          <w:sz w:val="24"/>
          <w:lang w:val="zh-CN" w:eastAsia="zh-CN"/>
        </w:rPr>
        <w:t>特别是</w:t>
      </w:r>
      <w:r w:rsidRPr="00E444FD">
        <w:rPr>
          <w:sz w:val="24"/>
          <w:lang w:eastAsia="zh-CN"/>
        </w:rPr>
        <w:t>][</w:t>
      </w:r>
      <w:r w:rsidRPr="00E444FD">
        <w:rPr>
          <w:rFonts w:hint="eastAsia"/>
          <w:sz w:val="24"/>
          <w:lang w:val="zh-CN" w:eastAsia="zh-CN"/>
        </w:rPr>
        <w:t>全政府和全社会方法</w:t>
      </w:r>
      <w:r w:rsidRPr="00E444FD">
        <w:rPr>
          <w:rFonts w:hint="eastAsia"/>
          <w:sz w:val="24"/>
          <w:lang w:eastAsia="zh-CN"/>
        </w:rPr>
        <w:t>，</w:t>
      </w:r>
      <w:r w:rsidRPr="00E444FD">
        <w:rPr>
          <w:rFonts w:hint="eastAsia"/>
          <w:sz w:val="24"/>
          <w:lang w:val="zh-CN" w:eastAsia="zh-CN"/>
        </w:rPr>
        <w:t>包括参与、</w:t>
      </w:r>
      <w:r>
        <w:rPr>
          <w:rFonts w:hint="eastAsia"/>
          <w:sz w:val="24"/>
          <w:lang w:val="zh-CN" w:eastAsia="zh-CN"/>
        </w:rPr>
        <w:t>非国家政府行为体</w:t>
      </w:r>
      <w:r w:rsidRPr="00E444FD">
        <w:rPr>
          <w:rFonts w:hint="eastAsia"/>
          <w:sz w:val="24"/>
          <w:lang w:val="zh-CN" w:eastAsia="zh-CN"/>
        </w:rPr>
        <w:t>的参与、性别平等敏感性、公平治理和主流化</w:t>
      </w:r>
      <w:r w:rsidRPr="00E444FD">
        <w:rPr>
          <w:sz w:val="24"/>
          <w:lang w:eastAsia="zh-CN"/>
        </w:rPr>
        <w:t>]</w:t>
      </w:r>
      <w:r w:rsidRPr="00E444FD">
        <w:rPr>
          <w:rFonts w:hint="eastAsia"/>
          <w:sz w:val="24"/>
          <w:lang w:val="zh-CN" w:eastAsia="zh-CN"/>
        </w:rPr>
        <w:t>相关的问题</w:t>
      </w:r>
      <w:r w:rsidRPr="00E444FD">
        <w:rPr>
          <w:rFonts w:hint="eastAsia"/>
          <w:sz w:val="24"/>
          <w:lang w:eastAsia="zh-CN"/>
        </w:rPr>
        <w:t>，</w:t>
      </w:r>
      <w:r w:rsidRPr="00E444FD">
        <w:rPr>
          <w:rFonts w:hint="eastAsia"/>
          <w:sz w:val="24"/>
          <w:lang w:val="zh-CN" w:eastAsia="zh-CN"/>
        </w:rPr>
        <w:t>因为这些在</w:t>
      </w:r>
      <w:r>
        <w:rPr>
          <w:rFonts w:hint="eastAsia"/>
          <w:sz w:val="24"/>
          <w:lang w:val="zh-CN" w:eastAsia="zh-CN"/>
        </w:rPr>
        <w:t>上文</w:t>
      </w:r>
      <w:r w:rsidRPr="00E444FD">
        <w:rPr>
          <w:rFonts w:hint="eastAsia"/>
          <w:sz w:val="24"/>
          <w:lang w:val="zh-CN" w:eastAsia="zh-CN"/>
        </w:rPr>
        <w:t>第</w:t>
      </w:r>
      <w:r w:rsidRPr="00E444FD">
        <w:rPr>
          <w:sz w:val="24"/>
          <w:lang w:eastAsia="zh-CN"/>
        </w:rPr>
        <w:t>5</w:t>
      </w:r>
      <w:r w:rsidRPr="00E444FD">
        <w:rPr>
          <w:rFonts w:hint="eastAsia"/>
          <w:sz w:val="24"/>
          <w:lang w:val="zh-CN" w:eastAsia="zh-CN"/>
        </w:rPr>
        <w:t>段</w:t>
      </w:r>
      <w:r>
        <w:rPr>
          <w:rFonts w:hint="eastAsia"/>
          <w:sz w:val="24"/>
          <w:lang w:val="zh-CN" w:eastAsia="zh-CN"/>
        </w:rPr>
        <w:t>被视为</w:t>
      </w:r>
      <w:r w:rsidRPr="00E444FD">
        <w:rPr>
          <w:rFonts w:hint="eastAsia"/>
          <w:sz w:val="24"/>
          <w:lang w:val="zh-CN" w:eastAsia="zh-CN"/>
        </w:rPr>
        <w:t>差距</w:t>
      </w:r>
      <w:r w:rsidRPr="00E444FD">
        <w:rPr>
          <w:sz w:val="24"/>
          <w:lang w:eastAsia="zh-CN"/>
        </w:rPr>
        <w:t>]</w:t>
      </w:r>
      <w:r w:rsidRPr="00E444FD">
        <w:rPr>
          <w:rFonts w:hint="eastAsia"/>
          <w:sz w:val="24"/>
          <w:lang w:eastAsia="zh-CN"/>
        </w:rPr>
        <w:t>，</w:t>
      </w:r>
      <w:r w:rsidRPr="00E444FD">
        <w:rPr>
          <w:sz w:val="24"/>
          <w:lang w:eastAsia="zh-CN"/>
        </w:rPr>
        <w:t>[</w:t>
      </w:r>
      <w:r w:rsidRPr="00E444FD">
        <w:rPr>
          <w:rFonts w:hint="eastAsia"/>
          <w:sz w:val="24"/>
          <w:lang w:val="zh-CN" w:eastAsia="zh-CN"/>
        </w:rPr>
        <w:t>同时认识到发展中国家缔约方能够这样做的程度和速度</w:t>
      </w:r>
      <w:r w:rsidRPr="00E444FD">
        <w:rPr>
          <w:sz w:val="24"/>
          <w:lang w:eastAsia="zh-CN"/>
        </w:rPr>
        <w:t>[</w:t>
      </w:r>
      <w:r w:rsidRPr="00E444FD">
        <w:rPr>
          <w:rFonts w:hint="eastAsia"/>
          <w:sz w:val="24"/>
          <w:lang w:val="zh-CN" w:eastAsia="zh-CN"/>
        </w:rPr>
        <w:t>部分</w:t>
      </w:r>
      <w:r w:rsidRPr="00E444FD">
        <w:rPr>
          <w:sz w:val="24"/>
          <w:lang w:eastAsia="zh-CN"/>
        </w:rPr>
        <w:t>]</w:t>
      </w:r>
      <w:r w:rsidRPr="00E444FD">
        <w:rPr>
          <w:rFonts w:hint="eastAsia"/>
          <w:sz w:val="24"/>
          <w:lang w:val="zh-CN" w:eastAsia="zh-CN"/>
        </w:rPr>
        <w:t>取决于是否有充足、可预测、及时且易于获取的</w:t>
      </w:r>
      <w:r>
        <w:rPr>
          <w:rFonts w:hint="eastAsia"/>
          <w:sz w:val="24"/>
          <w:lang w:val="zh-CN" w:eastAsia="zh-CN"/>
        </w:rPr>
        <w:t>执行</w:t>
      </w:r>
      <w:r w:rsidRPr="00E444FD">
        <w:rPr>
          <w:rFonts w:hint="eastAsia"/>
          <w:sz w:val="24"/>
          <w:lang w:val="zh-CN" w:eastAsia="zh-CN"/>
        </w:rPr>
        <w:t>手段</w:t>
      </w:r>
      <w:r w:rsidRPr="00E444FD">
        <w:rPr>
          <w:rFonts w:hint="eastAsia"/>
          <w:sz w:val="24"/>
          <w:lang w:eastAsia="zh-CN"/>
        </w:rPr>
        <w:t>，</w:t>
      </w:r>
      <w:r w:rsidRPr="00E444FD">
        <w:rPr>
          <w:rFonts w:hint="eastAsia"/>
          <w:sz w:val="24"/>
          <w:lang w:val="zh-CN" w:eastAsia="zh-CN"/>
        </w:rPr>
        <w:t>并</w:t>
      </w:r>
      <w:r w:rsidRPr="00E444FD">
        <w:rPr>
          <w:sz w:val="24"/>
          <w:lang w:eastAsia="zh-CN"/>
        </w:rPr>
        <w:t>]</w:t>
      </w:r>
      <w:r w:rsidRPr="00E444FD">
        <w:rPr>
          <w:rFonts w:hint="eastAsia"/>
          <w:sz w:val="24"/>
          <w:lang w:val="zh-CN" w:eastAsia="zh-CN"/>
        </w:rPr>
        <w:t>确保此类制定或修订工作不会分散</w:t>
      </w:r>
      <w:r>
        <w:rPr>
          <w:rFonts w:hint="eastAsia"/>
          <w:sz w:val="24"/>
          <w:lang w:val="zh-CN" w:eastAsia="zh-CN"/>
        </w:rPr>
        <w:t>执行</w:t>
      </w:r>
      <w:r w:rsidRPr="00E444FD">
        <w:rPr>
          <w:rFonts w:hint="eastAsia"/>
          <w:sz w:val="24"/>
          <w:lang w:val="zh-CN" w:eastAsia="zh-CN"/>
        </w:rPr>
        <w:t>《昆蒙框架》的行动所需的注意力或资源</w:t>
      </w:r>
      <w:r w:rsidRPr="00E444FD">
        <w:rPr>
          <w:rFonts w:hint="eastAsia"/>
          <w:sz w:val="24"/>
          <w:lang w:eastAsia="zh-CN"/>
        </w:rPr>
        <w:t>；</w:t>
      </w:r>
      <w:r w:rsidRPr="00E444FD">
        <w:rPr>
          <w:sz w:val="24"/>
          <w:lang w:eastAsia="zh-CN"/>
        </w:rPr>
        <w:t>]</w:t>
      </w:r>
    </w:p>
    <w:p w14:paraId="5E2FA488" w14:textId="77777777"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r w:rsidRPr="00E444FD">
        <w:rPr>
          <w:sz w:val="24"/>
          <w:lang w:eastAsia="zh-CN"/>
        </w:rPr>
        <w:t>22</w:t>
      </w:r>
      <w:r>
        <w:rPr>
          <w:rFonts w:hint="eastAsia"/>
          <w:sz w:val="24"/>
          <w:lang w:eastAsia="zh-CN"/>
        </w:rPr>
        <w:t>.</w:t>
      </w:r>
      <w:r w:rsidRPr="00ED5943">
        <w:rPr>
          <w:rFonts w:eastAsia="KaiTi" w:hint="eastAsia"/>
          <w:sz w:val="24"/>
          <w:lang w:val="zh-CN" w:eastAsia="zh-CN"/>
        </w:rPr>
        <w:t>备选案文</w:t>
      </w:r>
      <w:r w:rsidRPr="00E444FD">
        <w:rPr>
          <w:sz w:val="24"/>
          <w:lang w:eastAsia="zh-CN"/>
        </w:rPr>
        <w:t xml:space="preserve">  </w:t>
      </w:r>
      <w:r>
        <w:rPr>
          <w:rFonts w:ascii="KaiTi" w:eastAsia="KaiTi" w:hAnsi="KaiTi" w:hint="eastAsia"/>
          <w:sz w:val="24"/>
          <w:lang w:val="zh-CN" w:eastAsia="zh-CN"/>
        </w:rPr>
        <w:t>确认</w:t>
      </w:r>
      <w:r w:rsidRPr="00E444FD">
        <w:rPr>
          <w:rFonts w:hint="eastAsia"/>
          <w:sz w:val="24"/>
          <w:lang w:val="zh-CN" w:eastAsia="zh-CN"/>
        </w:rPr>
        <w:t>有意愿这样做的缔约方可根据本国国情、优先事项和能力</w:t>
      </w:r>
      <w:r w:rsidRPr="00E444FD">
        <w:rPr>
          <w:rFonts w:hint="eastAsia"/>
          <w:sz w:val="24"/>
          <w:lang w:eastAsia="zh-CN"/>
        </w:rPr>
        <w:t>，</w:t>
      </w:r>
      <w:r w:rsidRPr="00E444FD">
        <w:rPr>
          <w:rFonts w:hint="eastAsia"/>
          <w:sz w:val="24"/>
          <w:lang w:val="zh-CN" w:eastAsia="zh-CN"/>
        </w:rPr>
        <w:t>酌情并视情况通过国家文书进一步加强落实《昆蒙框架》的承诺</w:t>
      </w:r>
      <w:r w:rsidRPr="00E444FD">
        <w:rPr>
          <w:rFonts w:hint="eastAsia"/>
          <w:sz w:val="24"/>
          <w:lang w:eastAsia="zh-CN"/>
        </w:rPr>
        <w:t>，</w:t>
      </w:r>
      <w:r w:rsidRPr="00E444FD">
        <w:rPr>
          <w:rFonts w:hint="eastAsia"/>
          <w:sz w:val="24"/>
          <w:lang w:val="zh-CN" w:eastAsia="zh-CN"/>
        </w:rPr>
        <w:t>同时注意到上文第</w:t>
      </w:r>
      <w:r w:rsidRPr="00E444FD">
        <w:rPr>
          <w:sz w:val="24"/>
          <w:lang w:eastAsia="zh-CN"/>
        </w:rPr>
        <w:t>5</w:t>
      </w:r>
      <w:r w:rsidRPr="00E444FD">
        <w:rPr>
          <w:rFonts w:hint="eastAsia"/>
          <w:sz w:val="24"/>
          <w:lang w:val="zh-CN" w:eastAsia="zh-CN"/>
        </w:rPr>
        <w:t>段所述的差距</w:t>
      </w:r>
      <w:r w:rsidRPr="00E444FD">
        <w:rPr>
          <w:rFonts w:hint="eastAsia"/>
          <w:sz w:val="24"/>
          <w:lang w:eastAsia="zh-CN"/>
        </w:rPr>
        <w:t>，</w:t>
      </w:r>
      <w:r>
        <w:rPr>
          <w:rFonts w:hint="eastAsia"/>
          <w:sz w:val="24"/>
          <w:lang w:val="zh-CN" w:eastAsia="zh-CN"/>
        </w:rPr>
        <w:t>还确认</w:t>
      </w:r>
      <w:r w:rsidRPr="00E444FD">
        <w:rPr>
          <w:rFonts w:hint="eastAsia"/>
          <w:sz w:val="24"/>
          <w:lang w:val="zh-CN" w:eastAsia="zh-CN"/>
        </w:rPr>
        <w:t>发展中国家缔约方能够这样做的程度和速度取决于是否有充</w:t>
      </w:r>
      <w:r w:rsidRPr="00E444FD">
        <w:rPr>
          <w:rFonts w:hint="eastAsia"/>
          <w:sz w:val="24"/>
          <w:lang w:val="zh-CN" w:eastAsia="zh-CN"/>
        </w:rPr>
        <w:lastRenderedPageBreak/>
        <w:t>足、可预测、及时且易于获取的</w:t>
      </w:r>
      <w:r>
        <w:rPr>
          <w:rFonts w:hint="eastAsia"/>
          <w:sz w:val="24"/>
          <w:lang w:val="zh-CN" w:eastAsia="zh-CN"/>
        </w:rPr>
        <w:t>执行</w:t>
      </w:r>
      <w:r w:rsidRPr="00E444FD">
        <w:rPr>
          <w:rFonts w:hint="eastAsia"/>
          <w:sz w:val="24"/>
          <w:lang w:val="zh-CN" w:eastAsia="zh-CN"/>
        </w:rPr>
        <w:t>手段</w:t>
      </w:r>
      <w:r w:rsidRPr="00E444FD">
        <w:rPr>
          <w:rFonts w:hint="eastAsia"/>
          <w:sz w:val="24"/>
          <w:lang w:eastAsia="zh-CN"/>
        </w:rPr>
        <w:t>，</w:t>
      </w:r>
      <w:r w:rsidRPr="00E444FD">
        <w:rPr>
          <w:rFonts w:hint="eastAsia"/>
          <w:sz w:val="24"/>
          <w:lang w:val="zh-CN" w:eastAsia="zh-CN"/>
        </w:rPr>
        <w:t>同时确保此类制定或修订工作不会分散</w:t>
      </w:r>
      <w:r>
        <w:rPr>
          <w:rFonts w:hint="eastAsia"/>
          <w:sz w:val="24"/>
          <w:lang w:val="zh-CN" w:eastAsia="zh-CN"/>
        </w:rPr>
        <w:t>执行</w:t>
      </w:r>
      <w:r w:rsidRPr="00E444FD">
        <w:rPr>
          <w:rFonts w:hint="eastAsia"/>
          <w:sz w:val="24"/>
          <w:lang w:val="zh-CN" w:eastAsia="zh-CN"/>
        </w:rPr>
        <w:t>《昆蒙框架》的行动所需的注意力或资源</w:t>
      </w:r>
      <w:r w:rsidRPr="00E444FD">
        <w:rPr>
          <w:rFonts w:hint="eastAsia"/>
          <w:sz w:val="24"/>
          <w:lang w:eastAsia="zh-CN"/>
        </w:rPr>
        <w:t>；</w:t>
      </w:r>
      <w:r>
        <w:rPr>
          <w:rFonts w:hint="eastAsia"/>
          <w:sz w:val="24"/>
          <w:lang w:eastAsia="zh-CN"/>
        </w:rPr>
        <w:t>]</w:t>
      </w:r>
    </w:p>
    <w:p w14:paraId="64C7E220" w14:textId="0DC45EB9" w:rsidR="009533F9" w:rsidRPr="00E4032A" w:rsidRDefault="00A0128B" w:rsidP="009533F9">
      <w:pPr>
        <w:pStyle w:val="CBDNormalNoNumber"/>
        <w:tabs>
          <w:tab w:val="clear" w:pos="567"/>
          <w:tab w:val="clear" w:pos="1134"/>
          <w:tab w:val="clear" w:pos="1701"/>
          <w:tab w:val="clear" w:pos="2268"/>
          <w:tab w:val="clear" w:pos="2835"/>
          <w:tab w:val="clear" w:pos="3402"/>
        </w:tabs>
        <w:ind w:firstLine="412"/>
        <w:rPr>
          <w:rFonts w:eastAsia="KaiTi"/>
          <w:bCs/>
          <w:i/>
          <w:sz w:val="24"/>
          <w:lang w:eastAsia="zh-CN"/>
        </w:rPr>
      </w:pPr>
      <w:r>
        <w:rPr>
          <w:rFonts w:eastAsia="KaiTi" w:hint="eastAsia"/>
          <w:bCs/>
          <w:sz w:val="24"/>
          <w:lang w:val="zh-CN" w:eastAsia="zh-CN"/>
        </w:rPr>
        <w:t xml:space="preserve"> </w:t>
      </w:r>
      <w:r w:rsidR="009533F9" w:rsidRPr="00E4032A">
        <w:rPr>
          <w:rFonts w:eastAsia="KaiTi" w:hint="eastAsia"/>
          <w:bCs/>
          <w:sz w:val="24"/>
          <w:lang w:val="zh-CN" w:eastAsia="zh-CN"/>
        </w:rPr>
        <w:t>加强执行手段</w:t>
      </w:r>
    </w:p>
    <w:p w14:paraId="633AD4F7" w14:textId="77777777"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r w:rsidRPr="00E444FD">
        <w:rPr>
          <w:sz w:val="24"/>
          <w:lang w:eastAsia="zh-CN"/>
        </w:rPr>
        <w:t>23.</w:t>
      </w:r>
      <w:r w:rsidRPr="00E444FD">
        <w:rPr>
          <w:sz w:val="24"/>
          <w:lang w:eastAsia="zh-CN"/>
        </w:rPr>
        <w:tab/>
      </w:r>
      <w:r w:rsidRPr="00E444FD">
        <w:rPr>
          <w:rFonts w:ascii="KaiTi" w:eastAsia="KaiTi" w:hAnsi="KaiTi"/>
          <w:sz w:val="24"/>
          <w:lang w:eastAsia="zh-CN"/>
        </w:rPr>
        <w:t>[</w:t>
      </w:r>
      <w:r w:rsidRPr="00E444FD">
        <w:rPr>
          <w:rFonts w:ascii="KaiTi" w:eastAsia="KaiTi" w:hAnsi="KaiTi" w:hint="eastAsia"/>
          <w:sz w:val="24"/>
          <w:lang w:val="zh-CN" w:eastAsia="zh-CN"/>
        </w:rPr>
        <w:t>认识到</w:t>
      </w:r>
      <w:r w:rsidRPr="00E444FD">
        <w:rPr>
          <w:rFonts w:ascii="KaiTi" w:eastAsia="KaiTi" w:hAnsi="KaiTi"/>
          <w:sz w:val="24"/>
          <w:lang w:eastAsia="zh-CN"/>
        </w:rPr>
        <w:t>][</w:t>
      </w:r>
      <w:r w:rsidRPr="00E444FD">
        <w:rPr>
          <w:rFonts w:ascii="KaiTi" w:eastAsia="KaiTi" w:hAnsi="KaiTi" w:hint="eastAsia"/>
          <w:sz w:val="24"/>
          <w:lang w:val="zh-CN" w:eastAsia="zh-CN"/>
        </w:rPr>
        <w:t>回顾</w:t>
      </w:r>
      <w:r w:rsidRPr="00E444FD">
        <w:rPr>
          <w:rFonts w:ascii="KaiTi" w:eastAsia="KaiTi" w:hAnsi="KaiTi"/>
          <w:sz w:val="24"/>
          <w:lang w:eastAsia="zh-CN"/>
        </w:rPr>
        <w:t>]</w:t>
      </w:r>
      <w:r w:rsidRPr="00E444FD">
        <w:rPr>
          <w:rFonts w:hint="eastAsia"/>
          <w:sz w:val="24"/>
          <w:lang w:val="zh-CN" w:eastAsia="zh-CN"/>
        </w:rPr>
        <w:t>《昆蒙框架》的全面有效实施</w:t>
      </w:r>
      <w:r w:rsidRPr="00E444FD">
        <w:rPr>
          <w:sz w:val="24"/>
          <w:lang w:eastAsia="zh-CN"/>
        </w:rPr>
        <w:t>[</w:t>
      </w:r>
      <w:r w:rsidRPr="00E444FD">
        <w:rPr>
          <w:rFonts w:hint="eastAsia"/>
          <w:sz w:val="24"/>
          <w:lang w:val="zh-CN" w:eastAsia="zh-CN"/>
        </w:rPr>
        <w:t>除其他事项外</w:t>
      </w:r>
      <w:r w:rsidRPr="00E444FD">
        <w:rPr>
          <w:sz w:val="24"/>
          <w:lang w:eastAsia="zh-CN"/>
        </w:rPr>
        <w:t>]</w:t>
      </w:r>
      <w:r w:rsidRPr="00E444FD">
        <w:rPr>
          <w:rFonts w:hint="eastAsia"/>
          <w:sz w:val="24"/>
          <w:lang w:eastAsia="zh-CN"/>
        </w:rPr>
        <w:t>，</w:t>
      </w:r>
      <w:r w:rsidRPr="00E444FD">
        <w:rPr>
          <w:rFonts w:hint="eastAsia"/>
          <w:sz w:val="24"/>
          <w:lang w:val="zh-CN" w:eastAsia="zh-CN"/>
        </w:rPr>
        <w:t>有赖于</w:t>
      </w:r>
      <w:r w:rsidRPr="00E444FD">
        <w:rPr>
          <w:sz w:val="24"/>
          <w:lang w:eastAsia="zh-CN"/>
        </w:rPr>
        <w:t>[</w:t>
      </w:r>
      <w:r w:rsidRPr="00E444FD">
        <w:rPr>
          <w:rFonts w:hint="eastAsia"/>
          <w:sz w:val="24"/>
          <w:lang w:val="zh-CN" w:eastAsia="zh-CN"/>
        </w:rPr>
        <w:t>具备</w:t>
      </w:r>
      <w:r w:rsidRPr="00E444FD">
        <w:rPr>
          <w:sz w:val="24"/>
          <w:lang w:eastAsia="zh-CN"/>
        </w:rPr>
        <w:t>][</w:t>
      </w:r>
      <w:r w:rsidRPr="00E444FD">
        <w:rPr>
          <w:rFonts w:hint="eastAsia"/>
          <w:sz w:val="24"/>
          <w:lang w:val="zh-CN" w:eastAsia="zh-CN"/>
        </w:rPr>
        <w:t>提供</w:t>
      </w:r>
      <w:r w:rsidRPr="00E444FD">
        <w:rPr>
          <w:sz w:val="24"/>
          <w:lang w:eastAsia="zh-CN"/>
        </w:rPr>
        <w:t>][</w:t>
      </w:r>
      <w:r w:rsidRPr="00E444FD">
        <w:rPr>
          <w:rFonts w:hint="eastAsia"/>
          <w:sz w:val="24"/>
          <w:lang w:val="zh-CN" w:eastAsia="zh-CN"/>
        </w:rPr>
        <w:t>充足的</w:t>
      </w:r>
      <w:r w:rsidRPr="00E444FD">
        <w:rPr>
          <w:sz w:val="24"/>
          <w:lang w:eastAsia="zh-CN"/>
        </w:rPr>
        <w:t>]</w:t>
      </w:r>
      <w:r w:rsidRPr="00E444FD">
        <w:rPr>
          <w:rFonts w:hint="eastAsia"/>
          <w:sz w:val="24"/>
          <w:lang w:val="zh-CN" w:eastAsia="zh-CN"/>
        </w:rPr>
        <w:t>执行手段</w:t>
      </w:r>
      <w:r w:rsidRPr="00E444FD">
        <w:rPr>
          <w:rFonts w:hint="eastAsia"/>
          <w:sz w:val="24"/>
          <w:lang w:eastAsia="zh-CN"/>
        </w:rPr>
        <w:t>，</w:t>
      </w:r>
      <w:r w:rsidRPr="00E444FD">
        <w:rPr>
          <w:rFonts w:hint="eastAsia"/>
          <w:sz w:val="24"/>
          <w:lang w:val="zh-CN" w:eastAsia="zh-CN"/>
        </w:rPr>
        <w:t>包括</w:t>
      </w:r>
      <w:r w:rsidRPr="00E444FD">
        <w:rPr>
          <w:sz w:val="24"/>
          <w:lang w:eastAsia="zh-CN"/>
        </w:rPr>
        <w:t>[</w:t>
      </w:r>
      <w:r w:rsidRPr="00E444FD">
        <w:rPr>
          <w:rFonts w:hint="eastAsia"/>
          <w:sz w:val="24"/>
          <w:lang w:val="zh-CN" w:eastAsia="zh-CN"/>
        </w:rPr>
        <w:t>充足、可预测且易于获取的</w:t>
      </w:r>
      <w:r w:rsidRPr="00E444FD">
        <w:rPr>
          <w:sz w:val="24"/>
          <w:lang w:eastAsia="zh-CN"/>
        </w:rPr>
        <w:t>]</w:t>
      </w:r>
      <w:r w:rsidRPr="00E444FD">
        <w:rPr>
          <w:rFonts w:hint="eastAsia"/>
          <w:sz w:val="24"/>
          <w:lang w:val="zh-CN" w:eastAsia="zh-CN"/>
        </w:rPr>
        <w:t>财政资源、能力、技术以及工艺和科学资源</w:t>
      </w:r>
      <w:r w:rsidRPr="00E444FD">
        <w:rPr>
          <w:rFonts w:hint="eastAsia"/>
          <w:sz w:val="24"/>
          <w:lang w:eastAsia="zh-CN"/>
        </w:rPr>
        <w:t>，</w:t>
      </w:r>
      <w:r w:rsidRPr="00E444FD">
        <w:rPr>
          <w:rFonts w:hint="eastAsia"/>
          <w:sz w:val="24"/>
          <w:lang w:val="zh-CN" w:eastAsia="zh-CN"/>
        </w:rPr>
        <w:t>以及执行手段方面的差距是《昆蒙框架》得到全面有效实施的最常见障碍</w:t>
      </w:r>
      <w:r w:rsidRPr="00E444FD">
        <w:rPr>
          <w:rFonts w:hint="eastAsia"/>
          <w:sz w:val="24"/>
          <w:lang w:eastAsia="zh-CN"/>
        </w:rPr>
        <w:t>，</w:t>
      </w:r>
      <w:r w:rsidRPr="00E444FD">
        <w:rPr>
          <w:rFonts w:hint="eastAsia"/>
          <w:sz w:val="24"/>
          <w:lang w:val="zh-CN" w:eastAsia="zh-CN"/>
        </w:rPr>
        <w:t>特别是如第</w:t>
      </w:r>
      <w:r w:rsidRPr="00E444FD">
        <w:rPr>
          <w:sz w:val="24"/>
          <w:lang w:eastAsia="zh-CN"/>
        </w:rPr>
        <w:t>5</w:t>
      </w:r>
      <w:r w:rsidRPr="00E444FD">
        <w:rPr>
          <w:rFonts w:hint="eastAsia"/>
          <w:sz w:val="24"/>
          <w:lang w:val="zh-CN" w:eastAsia="zh-CN"/>
        </w:rPr>
        <w:t>段所述</w:t>
      </w:r>
      <w:r w:rsidRPr="00E444FD">
        <w:rPr>
          <w:rFonts w:hint="eastAsia"/>
          <w:sz w:val="24"/>
          <w:lang w:eastAsia="zh-CN"/>
        </w:rPr>
        <w:t>，</w:t>
      </w:r>
      <w:r w:rsidRPr="00E444FD">
        <w:rPr>
          <w:rFonts w:hint="eastAsia"/>
          <w:sz w:val="24"/>
          <w:lang w:val="zh-CN" w:eastAsia="zh-CN"/>
        </w:rPr>
        <w:t>对于发展中国家缔约方</w:t>
      </w:r>
      <w:r>
        <w:rPr>
          <w:rFonts w:hint="eastAsia"/>
          <w:sz w:val="24"/>
          <w:lang w:eastAsia="zh-CN"/>
        </w:rPr>
        <w:t>、</w:t>
      </w:r>
      <w:r w:rsidRPr="00E444FD">
        <w:rPr>
          <w:rFonts w:hint="eastAsia"/>
          <w:sz w:val="24"/>
          <w:lang w:val="zh-CN" w:eastAsia="zh-CN"/>
        </w:rPr>
        <w:t>尤其对最不发达国家和小岛屿发展中国家</w:t>
      </w:r>
      <w:r w:rsidRPr="00E444FD">
        <w:rPr>
          <w:sz w:val="24"/>
          <w:lang w:eastAsia="zh-CN"/>
        </w:rPr>
        <w:t>[</w:t>
      </w:r>
      <w:r w:rsidRPr="00E444FD">
        <w:rPr>
          <w:rFonts w:hint="eastAsia"/>
          <w:sz w:val="24"/>
          <w:lang w:val="zh-CN" w:eastAsia="zh-CN"/>
        </w:rPr>
        <w:t>以及经济转型</w:t>
      </w:r>
      <w:r>
        <w:rPr>
          <w:rFonts w:hint="eastAsia"/>
          <w:sz w:val="24"/>
          <w:lang w:val="zh-CN" w:eastAsia="zh-CN"/>
        </w:rPr>
        <w:t>缔约方</w:t>
      </w:r>
      <w:r w:rsidRPr="00E444FD">
        <w:rPr>
          <w:sz w:val="24"/>
          <w:lang w:eastAsia="zh-CN"/>
        </w:rPr>
        <w:t>]</w:t>
      </w:r>
      <w:r w:rsidRPr="00E444FD">
        <w:rPr>
          <w:rFonts w:hint="eastAsia"/>
          <w:sz w:val="24"/>
          <w:lang w:val="zh-CN" w:eastAsia="zh-CN"/>
        </w:rPr>
        <w:t>而言</w:t>
      </w:r>
      <w:r w:rsidRPr="00E444FD">
        <w:rPr>
          <w:rFonts w:hint="eastAsia"/>
          <w:sz w:val="24"/>
          <w:lang w:eastAsia="zh-CN"/>
        </w:rPr>
        <w:t>；</w:t>
      </w:r>
      <w:r w:rsidRPr="00E444FD">
        <w:rPr>
          <w:sz w:val="24"/>
          <w:lang w:eastAsia="zh-CN"/>
        </w:rPr>
        <w:t>]</w:t>
      </w:r>
    </w:p>
    <w:p w14:paraId="630904C9" w14:textId="075E2AB0"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8626C8">
        <w:rPr>
          <w:color w:val="000000" w:themeColor="text1"/>
          <w:sz w:val="24"/>
          <w:lang w:eastAsia="zh-CN"/>
        </w:rPr>
        <w:t>[24</w:t>
      </w:r>
      <w:r w:rsidRPr="008626C8">
        <w:rPr>
          <w:i/>
          <w:color w:val="000000" w:themeColor="text1"/>
          <w:sz w:val="24"/>
          <w:lang w:eastAsia="zh-CN"/>
        </w:rPr>
        <w:t>.</w:t>
      </w:r>
      <w:r w:rsidRPr="008626C8">
        <w:rPr>
          <w:i/>
          <w:color w:val="000000" w:themeColor="text1"/>
          <w:sz w:val="24"/>
          <w:lang w:eastAsia="zh-CN"/>
        </w:rPr>
        <w:tab/>
      </w:r>
      <w:r w:rsidRPr="008626C8">
        <w:rPr>
          <w:rFonts w:ascii="KaiTi" w:eastAsia="KaiTi" w:hAnsi="KaiTi" w:hint="eastAsia"/>
          <w:color w:val="000000" w:themeColor="text1"/>
          <w:sz w:val="24"/>
          <w:lang w:val="zh-CN" w:eastAsia="zh-CN"/>
        </w:rPr>
        <w:t>邀请</w:t>
      </w:r>
      <w:r w:rsidRPr="008626C8">
        <w:rPr>
          <w:rFonts w:hint="eastAsia"/>
          <w:color w:val="000000" w:themeColor="text1"/>
          <w:sz w:val="24"/>
          <w:lang w:val="zh-CN" w:eastAsia="zh-CN"/>
        </w:rPr>
        <w:t>缔约方在自愿和适当的基础上</w:t>
      </w:r>
      <w:r w:rsidRPr="008626C8">
        <w:rPr>
          <w:rFonts w:hint="eastAsia"/>
          <w:color w:val="000000" w:themeColor="text1"/>
          <w:sz w:val="24"/>
          <w:lang w:eastAsia="zh-CN"/>
        </w:rPr>
        <w:t>，</w:t>
      </w:r>
      <w:r w:rsidRPr="008626C8">
        <w:rPr>
          <w:rFonts w:hint="eastAsia"/>
          <w:color w:val="000000" w:themeColor="text1"/>
          <w:sz w:val="24"/>
          <w:lang w:val="zh-CN" w:eastAsia="zh-CN"/>
        </w:rPr>
        <w:t>确定</w:t>
      </w:r>
      <w:r>
        <w:rPr>
          <w:rFonts w:hint="eastAsia"/>
          <w:color w:val="000000" w:themeColor="text1"/>
          <w:sz w:val="24"/>
          <w:lang w:val="zh-CN" w:eastAsia="zh-CN"/>
        </w:rPr>
        <w:t>执行</w:t>
      </w:r>
      <w:r w:rsidRPr="008626C8">
        <w:rPr>
          <w:rFonts w:hint="eastAsia"/>
          <w:color w:val="000000" w:themeColor="text1"/>
          <w:sz w:val="24"/>
          <w:lang w:val="zh-CN" w:eastAsia="zh-CN"/>
        </w:rPr>
        <w:t>国家生物多样性战略与行动计划的具体优先事项</w:t>
      </w:r>
      <w:r>
        <w:rPr>
          <w:rFonts w:hint="eastAsia"/>
          <w:color w:val="000000" w:themeColor="text1"/>
          <w:sz w:val="24"/>
          <w:lang w:val="zh-CN" w:eastAsia="zh-CN"/>
        </w:rPr>
        <w:t>和</w:t>
      </w:r>
      <w:r w:rsidRPr="008626C8">
        <w:rPr>
          <w:rFonts w:hint="eastAsia"/>
          <w:color w:val="000000" w:themeColor="text1"/>
          <w:sz w:val="24"/>
          <w:lang w:val="zh-CN" w:eastAsia="zh-CN"/>
        </w:rPr>
        <w:t>相应的必要执行手段</w:t>
      </w:r>
      <w:r w:rsidRPr="008626C8">
        <w:rPr>
          <w:rFonts w:hint="eastAsia"/>
          <w:color w:val="000000" w:themeColor="text1"/>
          <w:sz w:val="24"/>
          <w:lang w:eastAsia="zh-CN"/>
        </w:rPr>
        <w:t>，</w:t>
      </w:r>
      <w:r w:rsidRPr="008626C8">
        <w:rPr>
          <w:rFonts w:hint="eastAsia"/>
          <w:color w:val="000000" w:themeColor="text1"/>
          <w:sz w:val="24"/>
          <w:lang w:val="zh-CN" w:eastAsia="zh-CN"/>
        </w:rPr>
        <w:t>将这些需求反映在相关计划和政策中</w:t>
      </w:r>
      <w:r w:rsidRPr="008626C8">
        <w:rPr>
          <w:rFonts w:hint="eastAsia"/>
          <w:color w:val="000000" w:themeColor="text1"/>
          <w:sz w:val="24"/>
          <w:lang w:eastAsia="zh-CN"/>
        </w:rPr>
        <w:t>，</w:t>
      </w:r>
      <w:r w:rsidRPr="008626C8">
        <w:rPr>
          <w:rFonts w:hint="eastAsia"/>
          <w:color w:val="000000" w:themeColor="text1"/>
          <w:sz w:val="24"/>
          <w:lang w:val="zh-CN" w:eastAsia="zh-CN"/>
        </w:rPr>
        <w:t>并在相关和适当的情况下分享这些信息</w:t>
      </w:r>
      <w:r w:rsidRPr="008626C8">
        <w:rPr>
          <w:rFonts w:hint="eastAsia"/>
          <w:color w:val="000000" w:themeColor="text1"/>
          <w:sz w:val="24"/>
          <w:lang w:eastAsia="zh-CN"/>
        </w:rPr>
        <w:t>；</w:t>
      </w:r>
      <w:r w:rsidRPr="008626C8">
        <w:rPr>
          <w:color w:val="000000" w:themeColor="text1"/>
          <w:sz w:val="24"/>
          <w:lang w:eastAsia="zh-CN"/>
        </w:rPr>
        <w:t>]</w:t>
      </w:r>
    </w:p>
    <w:p w14:paraId="6C0972ED" w14:textId="531943E9" w:rsidR="009533F9" w:rsidRDefault="009533F9" w:rsidP="00A0128B">
      <w:pPr>
        <w:pStyle w:val="CBDNormalNoNumber"/>
        <w:tabs>
          <w:tab w:val="clear" w:pos="567"/>
          <w:tab w:val="clear" w:pos="1134"/>
          <w:tab w:val="clear" w:pos="1701"/>
          <w:tab w:val="clear" w:pos="2268"/>
          <w:tab w:val="clear" w:pos="2835"/>
          <w:tab w:val="clear" w:pos="3402"/>
        </w:tabs>
        <w:ind w:left="490" w:firstLine="490"/>
        <w:rPr>
          <w:i/>
          <w:sz w:val="24"/>
          <w:lang w:eastAsia="zh-CN"/>
        </w:rPr>
      </w:pPr>
      <w:r w:rsidRPr="00E444FD">
        <w:rPr>
          <w:sz w:val="24"/>
          <w:lang w:eastAsia="zh-CN"/>
        </w:rPr>
        <w:t>25</w:t>
      </w:r>
      <w:r w:rsidRPr="00E444FD">
        <w:rPr>
          <w:i/>
          <w:sz w:val="24"/>
          <w:lang w:eastAsia="zh-CN"/>
        </w:rPr>
        <w:t>.</w:t>
      </w:r>
      <w:r w:rsidRPr="00E444FD">
        <w:rPr>
          <w:i/>
          <w:sz w:val="24"/>
          <w:lang w:eastAsia="zh-CN"/>
        </w:rPr>
        <w:tab/>
      </w:r>
      <w:r w:rsidR="00BE443C">
        <w:rPr>
          <w:rFonts w:hint="eastAsia"/>
          <w:i/>
          <w:sz w:val="24"/>
          <w:lang w:eastAsia="zh-CN"/>
        </w:rPr>
        <w:t xml:space="preserve">  </w:t>
      </w:r>
      <w:r w:rsidRPr="00D72CD2">
        <w:rPr>
          <w:rFonts w:eastAsia="KaiTi"/>
          <w:iCs/>
          <w:sz w:val="24"/>
          <w:lang w:eastAsia="zh-CN"/>
        </w:rPr>
        <w:t>鼓励</w:t>
      </w:r>
      <w:r w:rsidRPr="00D72CD2">
        <w:rPr>
          <w:iCs/>
          <w:sz w:val="24"/>
          <w:lang w:eastAsia="zh-CN"/>
        </w:rPr>
        <w:t>缔约方根据国情、优先事项和能力，调动国内和国际公共和私人资金，用于</w:t>
      </w:r>
      <w:r>
        <w:rPr>
          <w:rFonts w:hint="eastAsia"/>
          <w:iCs/>
          <w:sz w:val="24"/>
          <w:lang w:eastAsia="zh-CN"/>
        </w:rPr>
        <w:t>促进</w:t>
      </w:r>
      <w:r w:rsidRPr="00D72CD2">
        <w:rPr>
          <w:iCs/>
          <w:sz w:val="24"/>
          <w:lang w:eastAsia="zh-CN"/>
        </w:rPr>
        <w:t>生物多样性，以期</w:t>
      </w:r>
      <w:r>
        <w:rPr>
          <w:rFonts w:hint="eastAsia"/>
          <w:iCs/>
          <w:sz w:val="24"/>
          <w:lang w:eastAsia="zh-CN"/>
        </w:rPr>
        <w:t>弥补上文</w:t>
      </w:r>
      <w:r w:rsidRPr="00D72CD2">
        <w:rPr>
          <w:iCs/>
          <w:sz w:val="24"/>
          <w:lang w:eastAsia="zh-CN"/>
        </w:rPr>
        <w:t>第</w:t>
      </w:r>
      <w:r w:rsidRPr="00D72CD2">
        <w:rPr>
          <w:iCs/>
          <w:sz w:val="24"/>
          <w:lang w:eastAsia="zh-CN"/>
        </w:rPr>
        <w:t>5</w:t>
      </w:r>
      <w:r w:rsidRPr="00D72CD2">
        <w:rPr>
          <w:iCs/>
          <w:sz w:val="24"/>
          <w:lang w:eastAsia="zh-CN"/>
        </w:rPr>
        <w:t>段</w:t>
      </w:r>
      <w:r>
        <w:rPr>
          <w:rFonts w:hint="eastAsia"/>
          <w:iCs/>
          <w:sz w:val="24"/>
          <w:lang w:eastAsia="zh-CN"/>
        </w:rPr>
        <w:t>所述</w:t>
      </w:r>
      <w:r w:rsidRPr="00D72CD2">
        <w:rPr>
          <w:iCs/>
          <w:sz w:val="24"/>
          <w:lang w:eastAsia="zh-CN"/>
        </w:rPr>
        <w:t>的差距</w:t>
      </w:r>
      <w:r w:rsidRPr="00D72CD2">
        <w:rPr>
          <w:iCs/>
          <w:sz w:val="24"/>
          <w:lang w:eastAsia="zh-CN"/>
        </w:rPr>
        <w:t>[</w:t>
      </w:r>
      <w:r w:rsidRPr="00D72CD2">
        <w:rPr>
          <w:iCs/>
          <w:sz w:val="24"/>
          <w:lang w:eastAsia="zh-CN"/>
        </w:rPr>
        <w:t>，包括减少有害生物多样性的补贴等不当激励措施</w:t>
      </w:r>
      <w:r w:rsidRPr="00D72CD2">
        <w:rPr>
          <w:iCs/>
          <w:sz w:val="24"/>
          <w:lang w:eastAsia="zh-CN"/>
        </w:rPr>
        <w:t>]</w:t>
      </w:r>
      <w:r w:rsidRPr="00D72CD2">
        <w:rPr>
          <w:iCs/>
          <w:sz w:val="24"/>
          <w:lang w:eastAsia="zh-CN"/>
        </w:rPr>
        <w:t>；</w:t>
      </w:r>
    </w:p>
    <w:p w14:paraId="418ADB1E" w14:textId="77777777" w:rsidR="009533F9" w:rsidRPr="00863CD1" w:rsidRDefault="009533F9" w:rsidP="00A0128B">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E444FD">
        <w:rPr>
          <w:sz w:val="24"/>
          <w:lang w:eastAsia="zh-CN"/>
        </w:rPr>
        <w:t>26</w:t>
      </w:r>
      <w:r>
        <w:rPr>
          <w:rFonts w:hint="eastAsia"/>
          <w:sz w:val="24"/>
          <w:lang w:eastAsia="zh-CN"/>
        </w:rPr>
        <w:t>.  [</w:t>
      </w:r>
      <w:r w:rsidRPr="00E444FD">
        <w:rPr>
          <w:rFonts w:ascii="KaiTi" w:eastAsia="KaiTi" w:hAnsi="KaiTi" w:hint="eastAsia"/>
          <w:sz w:val="24"/>
          <w:lang w:val="zh-CN" w:eastAsia="zh-CN"/>
        </w:rPr>
        <w:t>敦促</w:t>
      </w:r>
      <w:r>
        <w:rPr>
          <w:rFonts w:ascii="KaiTi" w:eastAsia="KaiTi" w:hAnsi="KaiTi" w:hint="eastAsia"/>
          <w:sz w:val="24"/>
          <w:lang w:val="zh-CN" w:eastAsia="zh-CN"/>
        </w:rPr>
        <w:t>][鼓励][邀请]</w:t>
      </w:r>
      <w:r w:rsidRPr="00E444FD">
        <w:rPr>
          <w:rFonts w:hint="eastAsia"/>
          <w:sz w:val="24"/>
          <w:lang w:val="zh-CN" w:eastAsia="zh-CN"/>
        </w:rPr>
        <w:t>发达国家缔约方</w:t>
      </w:r>
      <w:r>
        <w:rPr>
          <w:rFonts w:hint="eastAsia"/>
          <w:sz w:val="24"/>
          <w:lang w:val="zh-CN" w:eastAsia="zh-CN"/>
        </w:rPr>
        <w:t>并邀请</w:t>
      </w:r>
      <w:r w:rsidRPr="00E444FD">
        <w:rPr>
          <w:rFonts w:hint="eastAsia"/>
          <w:sz w:val="24"/>
          <w:lang w:val="zh-CN" w:eastAsia="zh-CN"/>
        </w:rPr>
        <w:t>其他有能力且自愿这样做的缔约方</w:t>
      </w:r>
      <w:r>
        <w:rPr>
          <w:rFonts w:hint="eastAsia"/>
          <w:sz w:val="24"/>
          <w:lang w:val="zh-CN" w:eastAsia="zh-CN"/>
        </w:rPr>
        <w:t>以及</w:t>
      </w:r>
      <w:r w:rsidRPr="00E444FD">
        <w:rPr>
          <w:rFonts w:hint="eastAsia"/>
          <w:sz w:val="24"/>
          <w:lang w:val="zh-CN" w:eastAsia="zh-CN"/>
        </w:rPr>
        <w:t>其他国家政府、多边</w:t>
      </w:r>
      <w:r>
        <w:rPr>
          <w:rFonts w:hint="eastAsia"/>
          <w:sz w:val="24"/>
          <w:lang w:val="zh-CN" w:eastAsia="zh-CN"/>
        </w:rPr>
        <w:t>和</w:t>
      </w:r>
      <w:r w:rsidRPr="00E444FD">
        <w:rPr>
          <w:rFonts w:hint="eastAsia"/>
          <w:sz w:val="24"/>
          <w:lang w:val="zh-CN" w:eastAsia="zh-CN"/>
        </w:rPr>
        <w:t>双边机构</w:t>
      </w:r>
      <w:r>
        <w:rPr>
          <w:rFonts w:hint="eastAsia"/>
          <w:sz w:val="24"/>
          <w:lang w:val="zh-CN" w:eastAsia="zh-CN"/>
        </w:rPr>
        <w:t>和</w:t>
      </w:r>
      <w:r w:rsidRPr="00E444FD">
        <w:rPr>
          <w:rFonts w:hint="eastAsia"/>
          <w:sz w:val="24"/>
          <w:lang w:val="zh-CN" w:eastAsia="zh-CN"/>
        </w:rPr>
        <w:t>基金</w:t>
      </w:r>
      <w:r>
        <w:rPr>
          <w:rFonts w:hint="eastAsia"/>
          <w:sz w:val="24"/>
          <w:lang w:val="zh-CN" w:eastAsia="zh-CN"/>
        </w:rPr>
        <w:t>和</w:t>
      </w:r>
      <w:r w:rsidRPr="00E444FD">
        <w:rPr>
          <w:rFonts w:hint="eastAsia"/>
          <w:sz w:val="24"/>
          <w:lang w:val="zh-CN" w:eastAsia="zh-CN"/>
        </w:rPr>
        <w:t>其他相关组织加大支持力度</w:t>
      </w:r>
      <w:r w:rsidRPr="00E444FD">
        <w:rPr>
          <w:rFonts w:hint="eastAsia"/>
          <w:sz w:val="24"/>
          <w:lang w:eastAsia="zh-CN"/>
        </w:rPr>
        <w:t>，</w:t>
      </w:r>
      <w:r w:rsidRPr="00E444FD">
        <w:rPr>
          <w:rFonts w:hint="eastAsia"/>
          <w:sz w:val="24"/>
          <w:lang w:val="zh-CN" w:eastAsia="zh-CN"/>
        </w:rPr>
        <w:t>包括</w:t>
      </w:r>
      <w:r>
        <w:rPr>
          <w:rFonts w:hint="eastAsia"/>
          <w:sz w:val="24"/>
          <w:lang w:val="zh-CN" w:eastAsia="zh-CN"/>
        </w:rPr>
        <w:t>以易于获取的方式</w:t>
      </w:r>
      <w:r w:rsidRPr="00E444FD">
        <w:rPr>
          <w:rFonts w:hint="eastAsia"/>
          <w:sz w:val="24"/>
          <w:lang w:val="zh-CN" w:eastAsia="zh-CN"/>
        </w:rPr>
        <w:t>提供</w:t>
      </w:r>
      <w:r w:rsidRPr="00E444FD">
        <w:rPr>
          <w:sz w:val="24"/>
          <w:lang w:eastAsia="zh-CN"/>
        </w:rPr>
        <w:t>[</w:t>
      </w:r>
      <w:r w:rsidRPr="00E444FD">
        <w:rPr>
          <w:rFonts w:hint="eastAsia"/>
          <w:sz w:val="24"/>
          <w:lang w:val="zh-CN" w:eastAsia="zh-CN"/>
        </w:rPr>
        <w:t>新的、</w:t>
      </w:r>
      <w:r w:rsidRPr="00E444FD">
        <w:rPr>
          <w:sz w:val="24"/>
          <w:lang w:eastAsia="zh-CN"/>
        </w:rPr>
        <w:t>]</w:t>
      </w:r>
      <w:r w:rsidRPr="00E444FD">
        <w:rPr>
          <w:rFonts w:hint="eastAsia"/>
          <w:sz w:val="24"/>
          <w:lang w:val="zh-CN" w:eastAsia="zh-CN"/>
        </w:rPr>
        <w:t>充足、可预测</w:t>
      </w:r>
      <w:r>
        <w:rPr>
          <w:rFonts w:hint="eastAsia"/>
          <w:sz w:val="24"/>
          <w:lang w:val="zh-CN" w:eastAsia="zh-CN"/>
        </w:rPr>
        <w:t>和</w:t>
      </w:r>
      <w:r w:rsidRPr="00E444FD">
        <w:rPr>
          <w:rFonts w:hint="eastAsia"/>
          <w:sz w:val="24"/>
          <w:lang w:val="zh-CN" w:eastAsia="zh-CN"/>
        </w:rPr>
        <w:t>及时的执行手段</w:t>
      </w:r>
      <w:r w:rsidRPr="00E444FD">
        <w:rPr>
          <w:rFonts w:hint="eastAsia"/>
          <w:sz w:val="24"/>
          <w:lang w:eastAsia="zh-CN"/>
        </w:rPr>
        <w:t>，</w:t>
      </w:r>
      <w:r>
        <w:rPr>
          <w:rFonts w:hint="eastAsia"/>
          <w:sz w:val="24"/>
          <w:lang w:val="zh-CN" w:eastAsia="zh-CN"/>
        </w:rPr>
        <w:t>例如</w:t>
      </w:r>
      <w:r w:rsidRPr="00E444FD">
        <w:rPr>
          <w:rFonts w:hint="eastAsia"/>
          <w:sz w:val="24"/>
          <w:lang w:val="zh-CN" w:eastAsia="zh-CN"/>
        </w:rPr>
        <w:t>简化获取程序并加强国家</w:t>
      </w:r>
      <w:r>
        <w:rPr>
          <w:rFonts w:hint="eastAsia"/>
          <w:sz w:val="24"/>
          <w:lang w:val="zh-CN" w:eastAsia="zh-CN"/>
        </w:rPr>
        <w:t>对</w:t>
      </w:r>
      <w:r w:rsidRPr="00E444FD">
        <w:rPr>
          <w:rFonts w:hint="eastAsia"/>
          <w:sz w:val="24"/>
          <w:lang w:val="zh-CN" w:eastAsia="zh-CN"/>
        </w:rPr>
        <w:t>支持活动的</w:t>
      </w:r>
      <w:r>
        <w:rPr>
          <w:rFonts w:hint="eastAsia"/>
          <w:sz w:val="24"/>
          <w:lang w:val="zh-CN" w:eastAsia="zh-CN"/>
        </w:rPr>
        <w:t>自主</w:t>
      </w:r>
      <w:r w:rsidRPr="00E444FD">
        <w:rPr>
          <w:rFonts w:hint="eastAsia"/>
          <w:sz w:val="24"/>
          <w:lang w:val="zh-CN" w:eastAsia="zh-CN"/>
        </w:rPr>
        <w:t>权</w:t>
      </w:r>
      <w:r w:rsidRPr="00E444FD">
        <w:rPr>
          <w:rFonts w:hint="eastAsia"/>
          <w:sz w:val="24"/>
          <w:lang w:eastAsia="zh-CN"/>
        </w:rPr>
        <w:t>，</w:t>
      </w:r>
      <w:r w:rsidRPr="00863CD1">
        <w:rPr>
          <w:rFonts w:hint="eastAsia"/>
          <w:sz w:val="24"/>
          <w:szCs w:val="24"/>
          <w:lang w:val="zh-CN" w:eastAsia="zh-CN"/>
        </w:rPr>
        <w:t>并</w:t>
      </w:r>
      <w:r w:rsidRPr="00863CD1">
        <w:rPr>
          <w:rFonts w:ascii="SimSun" w:hAnsi="SimSun" w:cs="SimSun" w:hint="eastAsia"/>
          <w:sz w:val="24"/>
          <w:szCs w:val="24"/>
          <w:lang w:eastAsia="zh-CN"/>
        </w:rPr>
        <w:t>继续就所提供的资源</w:t>
      </w:r>
      <w:r w:rsidRPr="00863CD1">
        <w:rPr>
          <w:rFonts w:eastAsia="Times New Roman"/>
          <w:sz w:val="24"/>
          <w:szCs w:val="24"/>
          <w:lang w:eastAsia="zh-CN"/>
        </w:rPr>
        <w:t>[</w:t>
      </w:r>
      <w:r w:rsidRPr="00863CD1">
        <w:rPr>
          <w:rFonts w:ascii="SimSun" w:hAnsi="SimSun" w:cs="SimSun" w:hint="eastAsia"/>
          <w:sz w:val="24"/>
          <w:szCs w:val="24"/>
          <w:lang w:eastAsia="zh-CN"/>
        </w:rPr>
        <w:t>以及这些资源在多大程度上</w:t>
      </w:r>
      <w:r>
        <w:rPr>
          <w:rFonts w:ascii="SimSun" w:hAnsi="SimSun" w:cs="SimSun" w:hint="eastAsia"/>
          <w:sz w:val="24"/>
          <w:szCs w:val="24"/>
          <w:lang w:eastAsia="zh-CN"/>
        </w:rPr>
        <w:t>解决</w:t>
      </w:r>
      <w:r w:rsidRPr="00863CD1">
        <w:rPr>
          <w:rFonts w:ascii="SimSun" w:hAnsi="SimSun" w:cs="SimSun" w:hint="eastAsia"/>
          <w:sz w:val="24"/>
          <w:szCs w:val="24"/>
          <w:lang w:eastAsia="zh-CN"/>
        </w:rPr>
        <w:t>了</w:t>
      </w:r>
      <w:r w:rsidRPr="00863CD1">
        <w:rPr>
          <w:rFonts w:eastAsia="Times New Roman"/>
          <w:sz w:val="24"/>
          <w:szCs w:val="24"/>
          <w:lang w:eastAsia="zh-CN"/>
        </w:rPr>
        <w:t>] [</w:t>
      </w:r>
      <w:r w:rsidRPr="00863CD1">
        <w:rPr>
          <w:rFonts w:ascii="SimSun" w:hAnsi="SimSun" w:cs="SimSun" w:hint="eastAsia"/>
          <w:sz w:val="24"/>
          <w:szCs w:val="24"/>
          <w:lang w:eastAsia="zh-CN"/>
        </w:rPr>
        <w:t>缔约方</w:t>
      </w:r>
      <w:r>
        <w:rPr>
          <w:rFonts w:ascii="SimSun" w:hAnsi="SimSun" w:cs="SimSun" w:hint="eastAsia"/>
          <w:sz w:val="24"/>
          <w:szCs w:val="24"/>
          <w:lang w:eastAsia="zh-CN"/>
        </w:rPr>
        <w:t>、</w:t>
      </w:r>
      <w:r w:rsidRPr="00863CD1">
        <w:rPr>
          <w:rFonts w:ascii="SimSun" w:hAnsi="SimSun" w:cs="SimSun" w:hint="eastAsia"/>
          <w:sz w:val="24"/>
          <w:szCs w:val="24"/>
          <w:lang w:eastAsia="zh-CN"/>
        </w:rPr>
        <w:t>特别是</w:t>
      </w:r>
      <w:r w:rsidRPr="00863CD1">
        <w:rPr>
          <w:rFonts w:eastAsia="Times New Roman"/>
          <w:sz w:val="24"/>
          <w:szCs w:val="24"/>
          <w:lang w:eastAsia="zh-CN"/>
        </w:rPr>
        <w:t>]</w:t>
      </w:r>
      <w:r w:rsidRPr="00863CD1">
        <w:rPr>
          <w:rFonts w:ascii="SimSun" w:hAnsi="SimSun" w:cs="SimSun" w:hint="eastAsia"/>
          <w:sz w:val="24"/>
          <w:szCs w:val="24"/>
          <w:lang w:eastAsia="zh-CN"/>
        </w:rPr>
        <w:t>发展中国家缔约方</w:t>
      </w:r>
      <w:r>
        <w:rPr>
          <w:rFonts w:ascii="SimSun" w:hAnsi="SimSun" w:cs="SimSun" w:hint="eastAsia"/>
          <w:sz w:val="24"/>
          <w:szCs w:val="24"/>
          <w:lang w:eastAsia="zh-CN"/>
        </w:rPr>
        <w:t>、</w:t>
      </w:r>
      <w:r w:rsidRPr="00863CD1">
        <w:rPr>
          <w:rFonts w:ascii="SimSun" w:hAnsi="SimSun" w:cs="SimSun" w:hint="eastAsia"/>
          <w:sz w:val="24"/>
          <w:szCs w:val="24"/>
          <w:lang w:eastAsia="zh-CN"/>
        </w:rPr>
        <w:t>尤其是最不发达国家和小岛屿发展中国家</w:t>
      </w:r>
      <w:r w:rsidRPr="00863CD1">
        <w:rPr>
          <w:rFonts w:eastAsia="Times New Roman"/>
          <w:sz w:val="24"/>
          <w:szCs w:val="24"/>
          <w:lang w:eastAsia="zh-CN"/>
        </w:rPr>
        <w:t>[</w:t>
      </w:r>
      <w:r w:rsidRPr="00863CD1">
        <w:rPr>
          <w:rFonts w:ascii="SimSun" w:hAnsi="SimSun" w:cs="SimSun" w:hint="eastAsia"/>
          <w:sz w:val="24"/>
          <w:szCs w:val="24"/>
          <w:lang w:eastAsia="zh-CN"/>
        </w:rPr>
        <w:t>以及经济转型缔约方</w:t>
      </w:r>
      <w:r w:rsidRPr="00863CD1">
        <w:rPr>
          <w:rFonts w:eastAsia="Times New Roman"/>
          <w:sz w:val="24"/>
          <w:szCs w:val="24"/>
          <w:lang w:eastAsia="zh-CN"/>
        </w:rPr>
        <w:t>]</w:t>
      </w:r>
      <w:r w:rsidRPr="00863CD1">
        <w:rPr>
          <w:rFonts w:ascii="SimSun" w:hAnsi="SimSun" w:cs="SimSun" w:hint="eastAsia"/>
          <w:sz w:val="24"/>
          <w:szCs w:val="24"/>
          <w:lang w:eastAsia="zh-CN"/>
        </w:rPr>
        <w:t>所确定的需求和优先事项，提供透明的信息</w:t>
      </w:r>
      <w:r w:rsidRPr="00863CD1">
        <w:rPr>
          <w:rFonts w:ascii="SimSun" w:hAnsi="SimSun" w:cs="SimSun"/>
          <w:sz w:val="24"/>
          <w:szCs w:val="24"/>
          <w:lang w:eastAsia="zh-CN"/>
        </w:rPr>
        <w:t>；</w:t>
      </w:r>
    </w:p>
    <w:p w14:paraId="0704F2D5" w14:textId="4F35B663"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2</w:t>
      </w:r>
      <w:r>
        <w:rPr>
          <w:rFonts w:hint="eastAsia"/>
          <w:sz w:val="24"/>
          <w:lang w:eastAsia="zh-CN"/>
        </w:rPr>
        <w:t>7</w:t>
      </w:r>
      <w:r w:rsidRPr="00E444FD">
        <w:rPr>
          <w:sz w:val="24"/>
          <w:lang w:eastAsia="zh-CN"/>
        </w:rPr>
        <w:t>.</w:t>
      </w:r>
      <w:r>
        <w:rPr>
          <w:rFonts w:hint="eastAsia"/>
          <w:sz w:val="24"/>
          <w:lang w:eastAsia="zh-CN"/>
        </w:rPr>
        <w:t xml:space="preserve">   </w:t>
      </w:r>
      <w:r w:rsidRPr="003B273B">
        <w:rPr>
          <w:rFonts w:ascii="KaiTi" w:eastAsia="KaiTi" w:hAnsi="KaiTi"/>
          <w:sz w:val="24"/>
          <w:lang w:eastAsia="zh-CN"/>
        </w:rPr>
        <w:t>请</w:t>
      </w:r>
      <w:r w:rsidRPr="00E444FD">
        <w:rPr>
          <w:sz w:val="24"/>
          <w:lang w:eastAsia="zh-CN"/>
        </w:rPr>
        <w:t>全球环境基金加强</w:t>
      </w:r>
      <w:r>
        <w:rPr>
          <w:rFonts w:hint="eastAsia"/>
          <w:sz w:val="24"/>
          <w:lang w:eastAsia="zh-CN"/>
        </w:rPr>
        <w:t>以</w:t>
      </w:r>
      <w:r w:rsidRPr="00E444FD">
        <w:rPr>
          <w:sz w:val="24"/>
          <w:lang w:eastAsia="zh-CN"/>
        </w:rPr>
        <w:t>易于获取</w:t>
      </w:r>
      <w:r>
        <w:rPr>
          <w:rFonts w:hint="eastAsia"/>
          <w:sz w:val="24"/>
          <w:lang w:eastAsia="zh-CN"/>
        </w:rPr>
        <w:t>的方式</w:t>
      </w:r>
      <w:r w:rsidRPr="00E444FD">
        <w:rPr>
          <w:sz w:val="24"/>
          <w:lang w:eastAsia="zh-CN"/>
        </w:rPr>
        <w:t>向发展中国家缔约方</w:t>
      </w:r>
      <w:r w:rsidRPr="00E444FD">
        <w:rPr>
          <w:rFonts w:hint="eastAsia"/>
          <w:sz w:val="24"/>
          <w:lang w:eastAsia="zh-CN"/>
        </w:rPr>
        <w:t>、</w:t>
      </w:r>
      <w:r w:rsidRPr="00E444FD">
        <w:rPr>
          <w:sz w:val="24"/>
          <w:lang w:eastAsia="zh-CN"/>
        </w:rPr>
        <w:t>特别是最不发达国家和小岛屿发展中国家</w:t>
      </w:r>
      <w:r w:rsidRPr="00E444FD">
        <w:rPr>
          <w:sz w:val="24"/>
          <w:lang w:eastAsia="zh-CN"/>
        </w:rPr>
        <w:t>[</w:t>
      </w:r>
      <w:r>
        <w:rPr>
          <w:rFonts w:hint="eastAsia"/>
          <w:sz w:val="24"/>
          <w:lang w:eastAsia="zh-CN"/>
        </w:rPr>
        <w:t>以及</w:t>
      </w:r>
      <w:r w:rsidRPr="00E444FD">
        <w:rPr>
          <w:sz w:val="24"/>
          <w:lang w:eastAsia="zh-CN"/>
        </w:rPr>
        <w:t>经济转型</w:t>
      </w:r>
      <w:r>
        <w:rPr>
          <w:rFonts w:hint="eastAsia"/>
          <w:sz w:val="24"/>
          <w:lang w:eastAsia="zh-CN"/>
        </w:rPr>
        <w:t>缔约方</w:t>
      </w:r>
      <w:r w:rsidRPr="00E444FD">
        <w:rPr>
          <w:sz w:val="24"/>
          <w:lang w:eastAsia="zh-CN"/>
        </w:rPr>
        <w:t>]</w:t>
      </w:r>
      <w:r w:rsidRPr="00E444FD">
        <w:rPr>
          <w:sz w:val="24"/>
          <w:lang w:eastAsia="zh-CN"/>
        </w:rPr>
        <w:t>提供充足、可预测、及时</w:t>
      </w:r>
      <w:r>
        <w:rPr>
          <w:rFonts w:hint="eastAsia"/>
          <w:sz w:val="24"/>
          <w:lang w:eastAsia="zh-CN"/>
        </w:rPr>
        <w:t>和</w:t>
      </w:r>
      <w:r w:rsidRPr="00E444FD">
        <w:rPr>
          <w:sz w:val="24"/>
          <w:lang w:eastAsia="zh-CN"/>
        </w:rPr>
        <w:t>透明的执行手段，包括简化</w:t>
      </w:r>
      <w:r w:rsidRPr="00E444FD">
        <w:rPr>
          <w:rFonts w:hint="eastAsia"/>
          <w:sz w:val="24"/>
          <w:lang w:eastAsia="zh-CN"/>
        </w:rPr>
        <w:t>获取</w:t>
      </w:r>
      <w:r w:rsidRPr="00E444FD">
        <w:rPr>
          <w:sz w:val="24"/>
          <w:lang w:eastAsia="zh-CN"/>
        </w:rPr>
        <w:t>程序和加强国家对活动的</w:t>
      </w:r>
      <w:r w:rsidRPr="00E444FD">
        <w:rPr>
          <w:rFonts w:hint="eastAsia"/>
          <w:sz w:val="24"/>
          <w:lang w:eastAsia="zh-CN"/>
        </w:rPr>
        <w:t>自主</w:t>
      </w:r>
      <w:r w:rsidRPr="00E444FD">
        <w:rPr>
          <w:sz w:val="24"/>
          <w:lang w:eastAsia="zh-CN"/>
        </w:rPr>
        <w:t>权，</w:t>
      </w:r>
      <w:r w:rsidRPr="00E444FD">
        <w:rPr>
          <w:rFonts w:hint="eastAsia"/>
          <w:sz w:val="24"/>
          <w:lang w:eastAsia="zh-CN"/>
        </w:rPr>
        <w:t>以便各国</w:t>
      </w:r>
      <w:r w:rsidRPr="00E444FD">
        <w:rPr>
          <w:sz w:val="24"/>
          <w:lang w:eastAsia="zh-CN"/>
        </w:rPr>
        <w:t>根据国家生物多样性战略和行动</w:t>
      </w:r>
      <w:r w:rsidRPr="00E444FD">
        <w:rPr>
          <w:rFonts w:hint="eastAsia"/>
          <w:sz w:val="24"/>
          <w:lang w:eastAsia="zh-CN"/>
        </w:rPr>
        <w:t>计划</w:t>
      </w:r>
      <w:r w:rsidRPr="00E444FD">
        <w:rPr>
          <w:sz w:val="24"/>
          <w:lang w:eastAsia="zh-CN"/>
        </w:rPr>
        <w:t>支持</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并在不造成额外负担的情况下</w:t>
      </w:r>
      <w:r>
        <w:rPr>
          <w:rFonts w:hint="eastAsia"/>
          <w:sz w:val="24"/>
          <w:lang w:eastAsia="zh-CN"/>
        </w:rPr>
        <w:t>，</w:t>
      </w:r>
      <w:r w:rsidRPr="00E444FD">
        <w:rPr>
          <w:sz w:val="24"/>
          <w:lang w:eastAsia="zh-CN"/>
        </w:rPr>
        <w:t>通过现有报告安排分享</w:t>
      </w:r>
      <w:r w:rsidRPr="00E444FD">
        <w:rPr>
          <w:rFonts w:hint="eastAsia"/>
          <w:sz w:val="24"/>
          <w:lang w:eastAsia="zh-CN"/>
        </w:rPr>
        <w:t>详细</w:t>
      </w:r>
      <w:r>
        <w:rPr>
          <w:rFonts w:hint="eastAsia"/>
          <w:sz w:val="24"/>
          <w:lang w:eastAsia="zh-CN"/>
        </w:rPr>
        <w:t>[</w:t>
      </w:r>
      <w:r>
        <w:rPr>
          <w:rFonts w:hint="eastAsia"/>
          <w:sz w:val="24"/>
          <w:lang w:eastAsia="zh-CN"/>
        </w:rPr>
        <w:t>和分类</w:t>
      </w:r>
      <w:r>
        <w:rPr>
          <w:rFonts w:hint="eastAsia"/>
          <w:sz w:val="24"/>
          <w:lang w:eastAsia="zh-CN"/>
        </w:rPr>
        <w:t>]</w:t>
      </w:r>
      <w:r w:rsidRPr="00E444FD">
        <w:rPr>
          <w:rFonts w:hint="eastAsia"/>
          <w:sz w:val="24"/>
          <w:lang w:eastAsia="zh-CN"/>
        </w:rPr>
        <w:t>信息，说明</w:t>
      </w:r>
      <w:r w:rsidRPr="00E444FD">
        <w:rPr>
          <w:sz w:val="24"/>
          <w:lang w:eastAsia="zh-CN"/>
        </w:rPr>
        <w:t>所提供</w:t>
      </w:r>
      <w:r>
        <w:rPr>
          <w:rFonts w:hint="eastAsia"/>
          <w:sz w:val="24"/>
          <w:lang w:eastAsia="zh-CN"/>
        </w:rPr>
        <w:t>的</w:t>
      </w:r>
      <w:r w:rsidRPr="00E444FD">
        <w:rPr>
          <w:sz w:val="24"/>
          <w:lang w:eastAsia="zh-CN"/>
        </w:rPr>
        <w:t>资源</w:t>
      </w:r>
      <w:r w:rsidRPr="00E444FD">
        <w:rPr>
          <w:rFonts w:hint="eastAsia"/>
          <w:sz w:val="24"/>
          <w:lang w:eastAsia="zh-CN"/>
        </w:rPr>
        <w:t>以及这些资源</w:t>
      </w:r>
      <w:r w:rsidRPr="00E444FD">
        <w:rPr>
          <w:sz w:val="24"/>
          <w:lang w:eastAsia="zh-CN"/>
        </w:rPr>
        <w:t>如何</w:t>
      </w:r>
      <w:r>
        <w:rPr>
          <w:rFonts w:hint="eastAsia"/>
          <w:sz w:val="24"/>
          <w:lang w:eastAsia="zh-CN"/>
        </w:rPr>
        <w:t>解决了缔约方在其项目中</w:t>
      </w:r>
      <w:r w:rsidRPr="00E444FD">
        <w:rPr>
          <w:sz w:val="24"/>
          <w:lang w:eastAsia="zh-CN"/>
        </w:rPr>
        <w:t>确定的需求和优先事项，但不妨碍根据</w:t>
      </w:r>
      <w:r w:rsidR="00556E26">
        <w:rPr>
          <w:rFonts w:hint="eastAsia"/>
          <w:sz w:val="24"/>
          <w:lang w:eastAsia="zh-CN"/>
        </w:rPr>
        <w:t>2025</w:t>
      </w:r>
      <w:r w:rsidR="00556E26">
        <w:rPr>
          <w:rFonts w:hint="eastAsia"/>
          <w:sz w:val="24"/>
          <w:lang w:eastAsia="zh-CN"/>
        </w:rPr>
        <w:t>年</w:t>
      </w:r>
      <w:r w:rsidR="00556E26">
        <w:rPr>
          <w:rFonts w:hint="eastAsia"/>
          <w:sz w:val="24"/>
          <w:lang w:eastAsia="zh-CN"/>
        </w:rPr>
        <w:t>2</w:t>
      </w:r>
      <w:r w:rsidR="00556E26">
        <w:rPr>
          <w:rFonts w:hint="eastAsia"/>
          <w:sz w:val="24"/>
          <w:lang w:eastAsia="zh-CN"/>
        </w:rPr>
        <w:t>月</w:t>
      </w:r>
      <w:r w:rsidR="00556E26">
        <w:rPr>
          <w:rFonts w:hint="eastAsia"/>
          <w:sz w:val="24"/>
          <w:lang w:eastAsia="zh-CN"/>
        </w:rPr>
        <w:t>27</w:t>
      </w:r>
      <w:r w:rsidR="00556E26">
        <w:rPr>
          <w:rFonts w:hint="eastAsia"/>
          <w:sz w:val="24"/>
          <w:lang w:eastAsia="zh-CN"/>
        </w:rPr>
        <w:t>日</w:t>
      </w:r>
      <w:r w:rsidRPr="00E444FD">
        <w:rPr>
          <w:sz w:val="24"/>
          <w:lang w:eastAsia="zh-CN"/>
        </w:rPr>
        <w:t>第</w:t>
      </w:r>
      <w:hyperlink r:id="rId70" w:history="1">
        <w:r w:rsidR="00A8313C" w:rsidRPr="00A8313C">
          <w:rPr>
            <w:rStyle w:val="Hyperlink"/>
            <w:sz w:val="24"/>
            <w:szCs w:val="24"/>
            <w:lang w:eastAsia="zh-CN"/>
          </w:rPr>
          <w:t>16/34</w:t>
        </w:r>
      </w:hyperlink>
      <w:r w:rsidRPr="00E444FD">
        <w:rPr>
          <w:rFonts w:hint="eastAsia"/>
          <w:sz w:val="24"/>
          <w:lang w:eastAsia="zh-CN"/>
        </w:rPr>
        <w:t>号</w:t>
      </w:r>
      <w:r>
        <w:rPr>
          <w:rFonts w:hint="eastAsia"/>
          <w:sz w:val="24"/>
          <w:lang w:eastAsia="zh-CN"/>
        </w:rPr>
        <w:t>[</w:t>
      </w:r>
      <w:r w:rsidRPr="00E444FD">
        <w:rPr>
          <w:sz w:val="24"/>
          <w:lang w:eastAsia="zh-CN"/>
        </w:rPr>
        <w:t>和</w:t>
      </w:r>
      <w:r w:rsidRPr="00E444FD">
        <w:rPr>
          <w:rFonts w:hint="eastAsia"/>
          <w:sz w:val="24"/>
          <w:lang w:eastAsia="zh-CN"/>
        </w:rPr>
        <w:t>第</w:t>
      </w:r>
      <w:r w:rsidRPr="00E444FD">
        <w:rPr>
          <w:sz w:val="24"/>
          <w:lang w:eastAsia="zh-CN"/>
        </w:rPr>
        <w:t>17/--</w:t>
      </w:r>
      <w:r w:rsidRPr="00E444FD">
        <w:rPr>
          <w:sz w:val="24"/>
          <w:lang w:eastAsia="zh-CN"/>
        </w:rPr>
        <w:t>号</w:t>
      </w:r>
      <w:r>
        <w:rPr>
          <w:rFonts w:hint="eastAsia"/>
          <w:sz w:val="24"/>
          <w:lang w:eastAsia="zh-CN"/>
        </w:rPr>
        <w:t>]</w:t>
      </w:r>
      <w:r w:rsidRPr="00E444FD">
        <w:rPr>
          <w:sz w:val="24"/>
          <w:lang w:eastAsia="zh-CN"/>
        </w:rPr>
        <w:t>决定建立的进程</w:t>
      </w:r>
      <w:r>
        <w:rPr>
          <w:rFonts w:hint="eastAsia"/>
          <w:sz w:val="24"/>
          <w:lang w:eastAsia="zh-CN"/>
        </w:rPr>
        <w:t>；</w:t>
      </w:r>
    </w:p>
    <w:p w14:paraId="63E47C31" w14:textId="1A4C72B9"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2</w:t>
      </w:r>
      <w:r>
        <w:rPr>
          <w:rFonts w:hint="eastAsia"/>
          <w:sz w:val="24"/>
          <w:lang w:eastAsia="zh-CN"/>
        </w:rPr>
        <w:t>8</w:t>
      </w:r>
      <w:r w:rsidRPr="00E444FD">
        <w:rPr>
          <w:sz w:val="24"/>
          <w:lang w:eastAsia="zh-CN"/>
        </w:rPr>
        <w:t>.</w:t>
      </w:r>
      <w:r>
        <w:rPr>
          <w:sz w:val="24"/>
          <w:lang w:eastAsia="zh-CN"/>
        </w:rPr>
        <w:tab/>
      </w:r>
      <w:r>
        <w:rPr>
          <w:rFonts w:ascii="KaiTi" w:eastAsia="KaiTi" w:hAnsi="KaiTi" w:hint="eastAsia"/>
          <w:sz w:val="24"/>
          <w:lang w:eastAsia="zh-CN"/>
        </w:rPr>
        <w:t>又</w:t>
      </w:r>
      <w:r w:rsidRPr="00E444FD">
        <w:rPr>
          <w:rFonts w:ascii="KaiTi" w:eastAsia="KaiTi" w:hAnsi="KaiTi"/>
          <w:sz w:val="24"/>
          <w:lang w:eastAsia="zh-CN"/>
        </w:rPr>
        <w:t>请</w:t>
      </w:r>
      <w:r w:rsidRPr="00E444FD">
        <w:rPr>
          <w:sz w:val="24"/>
          <w:lang w:eastAsia="zh-CN"/>
        </w:rPr>
        <w:t>全球环境基金及其各执行机构，包括联合国开发计划署生物多样性</w:t>
      </w:r>
      <w:r w:rsidRPr="00E444FD">
        <w:rPr>
          <w:rFonts w:hint="eastAsia"/>
          <w:sz w:val="24"/>
          <w:lang w:eastAsia="zh-CN"/>
        </w:rPr>
        <w:t>融资倡议</w:t>
      </w:r>
      <w:r w:rsidRPr="00E444FD">
        <w:rPr>
          <w:sz w:val="24"/>
          <w:lang w:eastAsia="zh-CN"/>
        </w:rPr>
        <w:t>，加快支持所有符合条件的缔约方开展</w:t>
      </w:r>
      <w:r w:rsidRPr="00E444FD">
        <w:rPr>
          <w:rFonts w:hint="eastAsia"/>
          <w:sz w:val="24"/>
          <w:lang w:eastAsia="zh-CN"/>
        </w:rPr>
        <w:t>扶持活动，促进</w:t>
      </w:r>
      <w:r w:rsidRPr="00E444FD">
        <w:rPr>
          <w:sz w:val="24"/>
          <w:lang w:eastAsia="zh-CN"/>
        </w:rPr>
        <w:t>制定生物多样性融资计划，以便为执行</w:t>
      </w:r>
      <w:r w:rsidR="002B1913">
        <w:rPr>
          <w:rFonts w:hint="eastAsia"/>
          <w:sz w:val="24"/>
          <w:lang w:eastAsia="zh-CN"/>
        </w:rPr>
        <w:t>2022</w:t>
      </w:r>
      <w:r w:rsidR="002B1913">
        <w:rPr>
          <w:rFonts w:hint="eastAsia"/>
          <w:sz w:val="24"/>
          <w:lang w:eastAsia="zh-CN"/>
        </w:rPr>
        <w:t>年</w:t>
      </w:r>
      <w:r w:rsidR="002B1913">
        <w:rPr>
          <w:rFonts w:hint="eastAsia"/>
          <w:sz w:val="24"/>
          <w:lang w:eastAsia="zh-CN"/>
        </w:rPr>
        <w:t>12</w:t>
      </w:r>
      <w:r w:rsidR="002B1913">
        <w:rPr>
          <w:rFonts w:hint="eastAsia"/>
          <w:sz w:val="24"/>
          <w:lang w:eastAsia="zh-CN"/>
        </w:rPr>
        <w:t>月</w:t>
      </w:r>
      <w:r w:rsidR="002B1913">
        <w:rPr>
          <w:rFonts w:hint="eastAsia"/>
          <w:sz w:val="24"/>
          <w:lang w:eastAsia="zh-CN"/>
        </w:rPr>
        <w:t>19</w:t>
      </w:r>
      <w:r w:rsidR="002B1913">
        <w:rPr>
          <w:rFonts w:hint="eastAsia"/>
          <w:sz w:val="24"/>
          <w:lang w:eastAsia="zh-CN"/>
        </w:rPr>
        <w:t>日</w:t>
      </w:r>
      <w:r w:rsidRPr="00E444FD">
        <w:rPr>
          <w:sz w:val="24"/>
          <w:lang w:eastAsia="zh-CN"/>
        </w:rPr>
        <w:t>第</w:t>
      </w:r>
      <w:hyperlink r:id="rId71" w:history="1">
        <w:r w:rsidRPr="003607E8">
          <w:rPr>
            <w:rStyle w:val="Hyperlink"/>
            <w:sz w:val="24"/>
            <w:lang w:eastAsia="zh-CN"/>
          </w:rPr>
          <w:t>15/7</w:t>
        </w:r>
      </w:hyperlink>
      <w:r w:rsidRPr="00E444FD">
        <w:rPr>
          <w:sz w:val="24"/>
          <w:lang w:eastAsia="zh-CN"/>
        </w:rPr>
        <w:t>号决定所述国家生物多样性战略和行动计划释放财</w:t>
      </w:r>
      <w:r>
        <w:rPr>
          <w:rFonts w:hint="eastAsia"/>
          <w:sz w:val="24"/>
          <w:lang w:eastAsia="zh-CN"/>
        </w:rPr>
        <w:t>务</w:t>
      </w:r>
      <w:r w:rsidRPr="00E444FD">
        <w:rPr>
          <w:sz w:val="24"/>
          <w:lang w:eastAsia="zh-CN"/>
        </w:rPr>
        <w:t>资源</w:t>
      </w:r>
      <w:r w:rsidRPr="00E444FD">
        <w:rPr>
          <w:rFonts w:hint="eastAsia"/>
          <w:sz w:val="24"/>
          <w:lang w:eastAsia="zh-CN"/>
        </w:rPr>
        <w:t>；</w:t>
      </w:r>
    </w:p>
    <w:p w14:paraId="4F7D4116" w14:textId="29658F4A"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 xml:space="preserve"> [</w:t>
      </w:r>
      <w:r>
        <w:rPr>
          <w:rFonts w:hint="eastAsia"/>
          <w:sz w:val="24"/>
          <w:lang w:eastAsia="zh-CN"/>
        </w:rPr>
        <w:t>29</w:t>
      </w:r>
      <w:r w:rsidRPr="00E444FD">
        <w:rPr>
          <w:sz w:val="24"/>
          <w:lang w:eastAsia="zh-CN"/>
        </w:rPr>
        <w:t>.</w:t>
      </w:r>
      <w:r w:rsidRPr="00E444FD">
        <w:rPr>
          <w:rFonts w:hint="eastAsia"/>
          <w:sz w:val="24"/>
          <w:lang w:eastAsia="zh-CN"/>
        </w:rPr>
        <w:t xml:space="preserve"> </w:t>
      </w:r>
      <w:r w:rsidRPr="00E444FD">
        <w:rPr>
          <w:rFonts w:ascii="KaiTi" w:eastAsia="KaiTi" w:hAnsi="KaiTi"/>
          <w:sz w:val="24"/>
          <w:lang w:eastAsia="zh-CN"/>
        </w:rPr>
        <w:t>鼓励</w:t>
      </w:r>
      <w:r w:rsidRPr="00E444FD">
        <w:rPr>
          <w:sz w:val="24"/>
          <w:lang w:eastAsia="zh-CN"/>
        </w:rPr>
        <w:t>缔约方并邀请其他</w:t>
      </w:r>
      <w:r>
        <w:rPr>
          <w:rFonts w:hint="eastAsia"/>
          <w:sz w:val="24"/>
          <w:lang w:eastAsia="zh-CN"/>
        </w:rPr>
        <w:t>国家</w:t>
      </w:r>
      <w:r w:rsidRPr="00E444FD">
        <w:rPr>
          <w:sz w:val="24"/>
          <w:lang w:eastAsia="zh-CN"/>
        </w:rPr>
        <w:t>政府、多边和双边机构和基金以及其他组织解决</w:t>
      </w:r>
      <w:r>
        <w:rPr>
          <w:rFonts w:hint="eastAsia"/>
          <w:sz w:val="24"/>
          <w:lang w:eastAsia="zh-CN"/>
        </w:rPr>
        <w:t>[</w:t>
      </w:r>
      <w:r w:rsidRPr="00E444FD">
        <w:rPr>
          <w:sz w:val="24"/>
          <w:lang w:eastAsia="zh-CN"/>
        </w:rPr>
        <w:t>在公平、包容性和</w:t>
      </w:r>
      <w:r>
        <w:rPr>
          <w:rFonts w:hint="eastAsia"/>
          <w:sz w:val="24"/>
          <w:lang w:eastAsia="zh-CN"/>
        </w:rPr>
        <w:t>]</w:t>
      </w:r>
      <w:r w:rsidRPr="00E444FD">
        <w:rPr>
          <w:rFonts w:hint="eastAsia"/>
          <w:sz w:val="24"/>
          <w:lang w:eastAsia="zh-CN"/>
        </w:rPr>
        <w:t>获取执行</w:t>
      </w:r>
      <w:r w:rsidRPr="00E444FD">
        <w:rPr>
          <w:sz w:val="24"/>
          <w:lang w:eastAsia="zh-CN"/>
        </w:rPr>
        <w:t>手段</w:t>
      </w:r>
      <w:r>
        <w:rPr>
          <w:rFonts w:hint="eastAsia"/>
          <w:sz w:val="24"/>
          <w:lang w:eastAsia="zh-CN"/>
        </w:rPr>
        <w:t>[</w:t>
      </w:r>
      <w:r w:rsidRPr="00E444FD">
        <w:rPr>
          <w:sz w:val="24"/>
          <w:lang w:eastAsia="zh-CN"/>
        </w:rPr>
        <w:t>方面持续存在</w:t>
      </w:r>
      <w:r>
        <w:rPr>
          <w:rFonts w:hint="eastAsia"/>
          <w:sz w:val="24"/>
          <w:lang w:eastAsia="zh-CN"/>
        </w:rPr>
        <w:t>]</w:t>
      </w:r>
      <w:r w:rsidRPr="00E444FD">
        <w:rPr>
          <w:sz w:val="24"/>
          <w:lang w:eastAsia="zh-CN"/>
        </w:rPr>
        <w:t>的</w:t>
      </w:r>
      <w:r>
        <w:rPr>
          <w:rFonts w:hint="eastAsia"/>
          <w:sz w:val="24"/>
          <w:lang w:eastAsia="zh-CN"/>
        </w:rPr>
        <w:t>问题</w:t>
      </w:r>
      <w:r>
        <w:rPr>
          <w:rFonts w:hint="eastAsia"/>
          <w:sz w:val="24"/>
          <w:lang w:eastAsia="zh-CN"/>
        </w:rPr>
        <w:t>[</w:t>
      </w:r>
      <w:r w:rsidRPr="00E444FD">
        <w:rPr>
          <w:sz w:val="24"/>
          <w:lang w:eastAsia="zh-CN"/>
        </w:rPr>
        <w:t>差距</w:t>
      </w:r>
      <w:r>
        <w:rPr>
          <w:rFonts w:hint="eastAsia"/>
          <w:sz w:val="24"/>
          <w:lang w:eastAsia="zh-CN"/>
        </w:rPr>
        <w:t>]</w:t>
      </w:r>
      <w:r w:rsidRPr="00E444FD">
        <w:rPr>
          <w:sz w:val="24"/>
          <w:lang w:eastAsia="zh-CN"/>
        </w:rPr>
        <w:t>，</w:t>
      </w:r>
      <w:r>
        <w:rPr>
          <w:rFonts w:hint="eastAsia"/>
          <w:sz w:val="24"/>
          <w:lang w:eastAsia="zh-CN"/>
        </w:rPr>
        <w:t>[</w:t>
      </w:r>
      <w:r w:rsidRPr="00E444FD">
        <w:rPr>
          <w:sz w:val="24"/>
          <w:lang w:eastAsia="zh-CN"/>
        </w:rPr>
        <w:t>包括</w:t>
      </w:r>
      <w:r w:rsidRPr="004F2767">
        <w:rPr>
          <w:sz w:val="24"/>
          <w:lang w:eastAsia="zh-CN"/>
        </w:rPr>
        <w:t>[</w:t>
      </w:r>
      <w:r>
        <w:rPr>
          <w:rFonts w:hint="eastAsia"/>
          <w:sz w:val="24"/>
          <w:lang w:eastAsia="zh-CN"/>
        </w:rPr>
        <w:t>通过</w:t>
      </w:r>
      <w:r w:rsidRPr="004F2767">
        <w:rPr>
          <w:sz w:val="24"/>
          <w:lang w:eastAsia="zh-CN"/>
        </w:rPr>
        <w:t>改善土著人民和地方社区、妇女和青年获</w:t>
      </w:r>
      <w:r>
        <w:rPr>
          <w:rFonts w:hint="eastAsia"/>
          <w:sz w:val="24"/>
          <w:lang w:eastAsia="zh-CN"/>
        </w:rPr>
        <w:t>得和</w:t>
      </w:r>
      <w:r w:rsidRPr="004F2767">
        <w:rPr>
          <w:sz w:val="24"/>
          <w:lang w:eastAsia="zh-CN"/>
        </w:rPr>
        <w:t>增加财</w:t>
      </w:r>
      <w:r>
        <w:rPr>
          <w:rFonts w:hint="eastAsia"/>
          <w:sz w:val="24"/>
          <w:lang w:eastAsia="zh-CN"/>
        </w:rPr>
        <w:t>务</w:t>
      </w:r>
      <w:r w:rsidRPr="004F2767">
        <w:rPr>
          <w:sz w:val="24"/>
          <w:lang w:eastAsia="zh-CN"/>
        </w:rPr>
        <w:t>资源的机会</w:t>
      </w:r>
      <w:r w:rsidRPr="004F2767">
        <w:rPr>
          <w:sz w:val="24"/>
          <w:lang w:eastAsia="zh-CN"/>
        </w:rPr>
        <w:t>][</w:t>
      </w:r>
      <w:r>
        <w:rPr>
          <w:rFonts w:hint="eastAsia"/>
          <w:sz w:val="24"/>
          <w:lang w:eastAsia="zh-CN"/>
        </w:rPr>
        <w:t>通过</w:t>
      </w:r>
      <w:r w:rsidRPr="00E444FD">
        <w:rPr>
          <w:sz w:val="24"/>
          <w:lang w:eastAsia="zh-CN"/>
        </w:rPr>
        <w:t>直接</w:t>
      </w:r>
      <w:r w:rsidRPr="00E444FD">
        <w:rPr>
          <w:rFonts w:hint="eastAsia"/>
          <w:sz w:val="24"/>
          <w:lang w:eastAsia="zh-CN"/>
        </w:rPr>
        <w:t>获</w:t>
      </w:r>
      <w:r>
        <w:rPr>
          <w:rFonts w:hint="eastAsia"/>
          <w:sz w:val="24"/>
          <w:lang w:eastAsia="zh-CN"/>
        </w:rPr>
        <w:t>得</w:t>
      </w:r>
      <w:r w:rsidRPr="00E444FD">
        <w:rPr>
          <w:sz w:val="24"/>
          <w:lang w:eastAsia="zh-CN"/>
        </w:rPr>
        <w:t>财政资源</w:t>
      </w:r>
      <w:r>
        <w:rPr>
          <w:rFonts w:hint="eastAsia"/>
          <w:sz w:val="24"/>
          <w:lang w:eastAsia="zh-CN"/>
        </w:rPr>
        <w:t>]</w:t>
      </w:r>
      <w:r w:rsidRPr="00E444FD">
        <w:rPr>
          <w:sz w:val="24"/>
          <w:lang w:eastAsia="zh-CN"/>
        </w:rPr>
        <w:t>，</w:t>
      </w:r>
      <w:r>
        <w:rPr>
          <w:rFonts w:hint="eastAsia"/>
          <w:sz w:val="24"/>
          <w:lang w:eastAsia="zh-CN"/>
        </w:rPr>
        <w:t>][</w:t>
      </w:r>
      <w:r w:rsidRPr="00E444FD">
        <w:rPr>
          <w:sz w:val="24"/>
          <w:lang w:eastAsia="zh-CN"/>
        </w:rPr>
        <w:t>特别</w:t>
      </w:r>
      <w:r w:rsidRPr="00E444FD">
        <w:rPr>
          <w:rFonts w:hint="eastAsia"/>
          <w:sz w:val="24"/>
          <w:lang w:eastAsia="zh-CN"/>
        </w:rPr>
        <w:t>是</w:t>
      </w:r>
      <w:r>
        <w:rPr>
          <w:rFonts w:hint="eastAsia"/>
          <w:sz w:val="24"/>
          <w:lang w:eastAsia="zh-CN"/>
        </w:rPr>
        <w:t>对</w:t>
      </w:r>
      <w:r w:rsidRPr="00E444FD">
        <w:rPr>
          <w:sz w:val="24"/>
          <w:lang w:eastAsia="zh-CN"/>
        </w:rPr>
        <w:t>土著人民和</w:t>
      </w:r>
      <w:r w:rsidRPr="00E444FD">
        <w:rPr>
          <w:rFonts w:hint="eastAsia"/>
          <w:sz w:val="24"/>
          <w:lang w:eastAsia="zh-CN"/>
        </w:rPr>
        <w:t>地方</w:t>
      </w:r>
      <w:r w:rsidRPr="00E444FD">
        <w:rPr>
          <w:sz w:val="24"/>
          <w:lang w:eastAsia="zh-CN"/>
        </w:rPr>
        <w:t>社区、妇女和青年</w:t>
      </w:r>
      <w:r>
        <w:rPr>
          <w:rFonts w:hint="eastAsia"/>
          <w:sz w:val="24"/>
          <w:lang w:eastAsia="zh-CN"/>
        </w:rPr>
        <w:t>而言</w:t>
      </w:r>
      <w:r>
        <w:rPr>
          <w:rFonts w:hint="eastAsia"/>
          <w:sz w:val="24"/>
          <w:lang w:eastAsia="zh-CN"/>
        </w:rPr>
        <w:t>]</w:t>
      </w:r>
      <w:r w:rsidRPr="00E444FD">
        <w:rPr>
          <w:sz w:val="24"/>
          <w:lang w:eastAsia="zh-CN"/>
        </w:rPr>
        <w:t>;]</w:t>
      </w:r>
    </w:p>
    <w:p w14:paraId="1336C84E" w14:textId="38AB9450"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3</w:t>
      </w:r>
      <w:r>
        <w:rPr>
          <w:rFonts w:hint="eastAsia"/>
          <w:sz w:val="24"/>
          <w:lang w:eastAsia="zh-CN"/>
        </w:rPr>
        <w:t>0</w:t>
      </w:r>
      <w:r w:rsidRPr="00E444FD">
        <w:rPr>
          <w:sz w:val="24"/>
          <w:lang w:eastAsia="zh-CN"/>
        </w:rPr>
        <w:t>.</w:t>
      </w:r>
      <w:r w:rsidRPr="00E444FD">
        <w:rPr>
          <w:sz w:val="24"/>
          <w:lang w:eastAsia="zh-CN"/>
        </w:rPr>
        <w:tab/>
      </w:r>
      <w:r w:rsidRPr="00E444FD">
        <w:rPr>
          <w:rFonts w:ascii="KaiTi" w:eastAsia="KaiTi" w:hAnsi="KaiTi" w:hint="eastAsia"/>
          <w:sz w:val="24"/>
          <w:lang w:eastAsia="zh-CN"/>
        </w:rPr>
        <w:t>邀请</w:t>
      </w:r>
      <w:r w:rsidRPr="00E444FD">
        <w:rPr>
          <w:rFonts w:hint="eastAsia"/>
          <w:sz w:val="24"/>
          <w:lang w:eastAsia="zh-CN"/>
        </w:rPr>
        <w:t>相关组织，包括</w:t>
      </w:r>
      <w:r>
        <w:rPr>
          <w:rFonts w:hint="eastAsia"/>
          <w:sz w:val="24"/>
          <w:lang w:eastAsia="zh-CN"/>
        </w:rPr>
        <w:t>科技</w:t>
      </w:r>
      <w:r w:rsidRPr="00E444FD">
        <w:rPr>
          <w:rFonts w:hint="eastAsia"/>
          <w:sz w:val="24"/>
          <w:lang w:eastAsia="zh-CN"/>
        </w:rPr>
        <w:t>合作支持中心，继续提供支持，以加强能力建设和制定举措，解决国家和</w:t>
      </w:r>
      <w:r>
        <w:rPr>
          <w:rFonts w:hint="eastAsia"/>
          <w:sz w:val="24"/>
          <w:lang w:eastAsia="zh-CN"/>
        </w:rPr>
        <w:t>次</w:t>
      </w:r>
      <w:r w:rsidRPr="00E444FD">
        <w:rPr>
          <w:rFonts w:hint="eastAsia"/>
          <w:sz w:val="24"/>
          <w:lang w:eastAsia="zh-CN"/>
        </w:rPr>
        <w:t>国家</w:t>
      </w:r>
      <w:r>
        <w:rPr>
          <w:rFonts w:hint="eastAsia"/>
          <w:sz w:val="24"/>
          <w:lang w:eastAsia="zh-CN"/>
        </w:rPr>
        <w:t>层面</w:t>
      </w:r>
      <w:r w:rsidRPr="00E444FD">
        <w:rPr>
          <w:rFonts w:hint="eastAsia"/>
          <w:sz w:val="24"/>
          <w:lang w:eastAsia="zh-CN"/>
        </w:rPr>
        <w:t>存在的差距和挑战；</w:t>
      </w:r>
    </w:p>
    <w:p w14:paraId="37AF0D9C" w14:textId="77777777" w:rsidR="009533F9" w:rsidRPr="004A4099" w:rsidRDefault="009533F9" w:rsidP="00A8313C">
      <w:pPr>
        <w:pStyle w:val="CBDNormalNoNumber"/>
        <w:keepNext/>
        <w:tabs>
          <w:tab w:val="clear" w:pos="567"/>
          <w:tab w:val="clear" w:pos="1134"/>
          <w:tab w:val="clear" w:pos="1701"/>
          <w:tab w:val="clear" w:pos="2268"/>
          <w:tab w:val="clear" w:pos="2835"/>
          <w:tab w:val="clear" w:pos="3402"/>
        </w:tabs>
        <w:ind w:firstLine="418"/>
        <w:rPr>
          <w:rFonts w:eastAsia="KaiTi"/>
          <w:sz w:val="24"/>
          <w:lang w:eastAsia="zh-CN"/>
        </w:rPr>
      </w:pPr>
      <w:r w:rsidRPr="004A4099">
        <w:rPr>
          <w:rFonts w:eastAsia="KaiTi" w:hint="eastAsia"/>
          <w:color w:val="000000" w:themeColor="text1"/>
          <w:sz w:val="24"/>
          <w:lang w:eastAsia="zh-CN"/>
        </w:rPr>
        <w:lastRenderedPageBreak/>
        <w:t>全政府参与</w:t>
      </w:r>
    </w:p>
    <w:p w14:paraId="51A9F921" w14:textId="7817EEFA"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3</w:t>
      </w:r>
      <w:r>
        <w:rPr>
          <w:rFonts w:hint="eastAsia"/>
          <w:sz w:val="24"/>
          <w:lang w:eastAsia="zh-CN"/>
        </w:rPr>
        <w:t>1</w:t>
      </w:r>
      <w:r w:rsidRPr="00E444FD">
        <w:rPr>
          <w:sz w:val="24"/>
          <w:lang w:eastAsia="zh-CN"/>
        </w:rPr>
        <w:t>.</w:t>
      </w:r>
      <w:r w:rsidRPr="00E444FD">
        <w:rPr>
          <w:sz w:val="24"/>
          <w:lang w:eastAsia="zh-CN"/>
        </w:rPr>
        <w:tab/>
      </w:r>
      <w:r w:rsidRPr="00E444FD">
        <w:rPr>
          <w:rFonts w:ascii="KaiTi" w:eastAsia="KaiTi" w:hAnsi="KaiTi" w:hint="eastAsia"/>
          <w:sz w:val="24"/>
          <w:lang w:eastAsia="zh-CN"/>
        </w:rPr>
        <w:t>邀请</w:t>
      </w:r>
      <w:r w:rsidRPr="00E444FD">
        <w:rPr>
          <w:sz w:val="24"/>
          <w:lang w:eastAsia="zh-CN"/>
        </w:rPr>
        <w:t>缔约方根据本国</w:t>
      </w:r>
      <w:r w:rsidRPr="00E444FD">
        <w:rPr>
          <w:rFonts w:hint="eastAsia"/>
          <w:sz w:val="24"/>
          <w:lang w:eastAsia="zh-CN"/>
        </w:rPr>
        <w:t>国情</w:t>
      </w:r>
      <w:r w:rsidRPr="00E444FD">
        <w:rPr>
          <w:sz w:val="24"/>
          <w:lang w:eastAsia="zh-CN"/>
        </w:rPr>
        <w:t>和优先事项，加强</w:t>
      </w:r>
      <w:r w:rsidRPr="00E444FD">
        <w:rPr>
          <w:rFonts w:hint="eastAsia"/>
          <w:sz w:val="24"/>
          <w:lang w:eastAsia="zh-CN"/>
        </w:rPr>
        <w:t>全政府执行方法，</w:t>
      </w:r>
      <w:r w:rsidRPr="00E444FD">
        <w:rPr>
          <w:sz w:val="24"/>
          <w:lang w:eastAsia="zh-CN"/>
        </w:rPr>
        <w:t>包括</w:t>
      </w:r>
      <w:r w:rsidRPr="00E444FD">
        <w:rPr>
          <w:rFonts w:hint="eastAsia"/>
          <w:sz w:val="24"/>
          <w:lang w:eastAsia="zh-CN"/>
        </w:rPr>
        <w:t>为此</w:t>
      </w:r>
      <w:r w:rsidRPr="00E444FD">
        <w:rPr>
          <w:sz w:val="24"/>
          <w:lang w:eastAsia="zh-CN"/>
        </w:rPr>
        <w:t>加强机构、</w:t>
      </w:r>
      <w:r w:rsidRPr="00E444FD">
        <w:rPr>
          <w:sz w:val="24"/>
          <w:lang w:eastAsia="zh-CN"/>
        </w:rPr>
        <w:t>[</w:t>
      </w:r>
      <w:r w:rsidRPr="00E444FD">
        <w:rPr>
          <w:sz w:val="24"/>
          <w:lang w:eastAsia="zh-CN"/>
        </w:rPr>
        <w:t>部委间</w:t>
      </w:r>
      <w:r w:rsidRPr="00E444FD">
        <w:rPr>
          <w:rFonts w:hint="eastAsia"/>
          <w:sz w:val="24"/>
          <w:lang w:eastAsia="zh-CN"/>
        </w:rPr>
        <w:t>、</w:t>
      </w:r>
      <w:r w:rsidRPr="00E444FD">
        <w:rPr>
          <w:sz w:val="24"/>
          <w:lang w:eastAsia="zh-CN"/>
        </w:rPr>
        <w:t>]</w:t>
      </w:r>
      <w:r w:rsidRPr="00E444FD">
        <w:rPr>
          <w:sz w:val="24"/>
          <w:lang w:eastAsia="zh-CN"/>
        </w:rPr>
        <w:t>政策、法律、财政、预算和监管协调机制</w:t>
      </w:r>
      <w:r w:rsidRPr="00E444FD">
        <w:rPr>
          <w:rFonts w:hint="eastAsia"/>
          <w:sz w:val="24"/>
          <w:lang w:eastAsia="zh-CN"/>
        </w:rPr>
        <w:t>以及</w:t>
      </w:r>
      <w:r w:rsidRPr="00E444FD">
        <w:rPr>
          <w:sz w:val="24"/>
          <w:lang w:eastAsia="zh-CN"/>
        </w:rPr>
        <w:t>综合规划、监测和报告进程，</w:t>
      </w:r>
      <w:r w:rsidRPr="00E444FD">
        <w:rPr>
          <w:rFonts w:hint="eastAsia"/>
          <w:sz w:val="24"/>
          <w:lang w:eastAsia="zh-CN"/>
        </w:rPr>
        <w:t>并</w:t>
      </w:r>
      <w:r w:rsidRPr="00E444FD">
        <w:rPr>
          <w:sz w:val="24"/>
          <w:lang w:eastAsia="zh-CN"/>
        </w:rPr>
        <w:t>将生物多样性及其多重价值</w:t>
      </w:r>
      <w:r w:rsidRPr="00E444FD">
        <w:rPr>
          <w:rFonts w:hint="eastAsia"/>
          <w:sz w:val="24"/>
          <w:lang w:eastAsia="zh-CN"/>
        </w:rPr>
        <w:t>纳入部门和</w:t>
      </w:r>
      <w:r w:rsidRPr="00E444FD">
        <w:rPr>
          <w:sz w:val="24"/>
          <w:lang w:eastAsia="zh-CN"/>
        </w:rPr>
        <w:t>跨部门</w:t>
      </w:r>
      <w:r w:rsidRPr="00E444FD">
        <w:rPr>
          <w:rFonts w:hint="eastAsia"/>
          <w:sz w:val="24"/>
          <w:lang w:eastAsia="zh-CN"/>
        </w:rPr>
        <w:t>主流</w:t>
      </w:r>
      <w:r w:rsidRPr="00E444FD">
        <w:rPr>
          <w:sz w:val="24"/>
          <w:lang w:eastAsia="zh-CN"/>
        </w:rPr>
        <w:t>;</w:t>
      </w:r>
    </w:p>
    <w:p w14:paraId="00C75091" w14:textId="4937EA66"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3</w:t>
      </w:r>
      <w:r>
        <w:rPr>
          <w:rFonts w:hint="eastAsia"/>
          <w:sz w:val="24"/>
          <w:lang w:eastAsia="zh-CN"/>
        </w:rPr>
        <w:t>2</w:t>
      </w:r>
      <w:r w:rsidRPr="00E444FD">
        <w:rPr>
          <w:sz w:val="24"/>
          <w:lang w:eastAsia="zh-CN"/>
        </w:rPr>
        <w:t>.</w:t>
      </w:r>
      <w:r w:rsidRPr="00E444FD">
        <w:rPr>
          <w:sz w:val="24"/>
          <w:lang w:eastAsia="zh-CN"/>
        </w:rPr>
        <w:tab/>
      </w:r>
      <w:r w:rsidRPr="00E444FD">
        <w:rPr>
          <w:rFonts w:ascii="KaiTi" w:eastAsia="KaiTi" w:hAnsi="KaiTi"/>
          <w:sz w:val="24"/>
          <w:lang w:eastAsia="zh-CN"/>
        </w:rPr>
        <w:t>鼓励</w:t>
      </w:r>
      <w:r w:rsidRPr="00FD2436">
        <w:rPr>
          <w:sz w:val="24"/>
          <w:lang w:eastAsia="zh-CN"/>
        </w:rPr>
        <w:t>缔约方根据</w:t>
      </w:r>
      <w:r>
        <w:rPr>
          <w:rFonts w:hint="eastAsia"/>
          <w:sz w:val="24"/>
          <w:lang w:eastAsia="zh-CN"/>
        </w:rPr>
        <w:t>本国</w:t>
      </w:r>
      <w:r w:rsidRPr="00FD2436">
        <w:rPr>
          <w:sz w:val="24"/>
          <w:lang w:eastAsia="zh-CN"/>
        </w:rPr>
        <w:t>国情和优先事项，在执行里约三公约和其他与生物多样性相关的多边环境协定制定的国家战略和政策时，促进生物多样性和其他领域的政策一致性，包括气候、粮食、水、健康、土地利用和可持续发展</w:t>
      </w:r>
      <w:r w:rsidRPr="00E444FD">
        <w:rPr>
          <w:rFonts w:hint="eastAsia"/>
          <w:sz w:val="24"/>
          <w:lang w:eastAsia="zh-CN"/>
        </w:rPr>
        <w:t>；</w:t>
      </w:r>
      <w:r w:rsidRPr="00E444FD">
        <w:rPr>
          <w:sz w:val="24"/>
          <w:lang w:eastAsia="zh-CN"/>
        </w:rPr>
        <w:t xml:space="preserve">  </w:t>
      </w:r>
    </w:p>
    <w:p w14:paraId="796A7B87" w14:textId="01283562"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3</w:t>
      </w:r>
      <w:r>
        <w:rPr>
          <w:rFonts w:hint="eastAsia"/>
          <w:sz w:val="24"/>
          <w:lang w:eastAsia="zh-CN"/>
        </w:rPr>
        <w:t>3</w:t>
      </w:r>
      <w:r w:rsidRPr="00E444FD">
        <w:rPr>
          <w:sz w:val="24"/>
          <w:lang w:eastAsia="zh-CN"/>
        </w:rPr>
        <w:t>.</w:t>
      </w:r>
      <w:r w:rsidRPr="00E444FD">
        <w:rPr>
          <w:sz w:val="24"/>
          <w:lang w:eastAsia="zh-CN"/>
        </w:rPr>
        <w:tab/>
      </w:r>
      <w:r w:rsidRPr="00E444FD">
        <w:rPr>
          <w:rFonts w:ascii="KaiTi" w:eastAsia="KaiTi" w:hAnsi="KaiTi"/>
          <w:sz w:val="24"/>
          <w:lang w:eastAsia="zh-CN"/>
        </w:rPr>
        <w:t>邀请</w:t>
      </w:r>
      <w:r w:rsidRPr="00E444FD">
        <w:rPr>
          <w:sz w:val="24"/>
          <w:lang w:eastAsia="zh-CN"/>
        </w:rPr>
        <w:t>缔约方酌情并在相关情况下将</w:t>
      </w:r>
      <w:r>
        <w:rPr>
          <w:rFonts w:hint="eastAsia"/>
          <w:sz w:val="24"/>
          <w:lang w:eastAsia="zh-CN"/>
        </w:rPr>
        <w:t>次</w:t>
      </w:r>
      <w:r w:rsidRPr="00E444FD">
        <w:rPr>
          <w:sz w:val="24"/>
          <w:lang w:eastAsia="zh-CN"/>
        </w:rPr>
        <w:t>国家和地方政府</w:t>
      </w:r>
      <w:r>
        <w:rPr>
          <w:rFonts w:hint="eastAsia"/>
          <w:sz w:val="24"/>
          <w:lang w:eastAsia="zh-CN"/>
        </w:rPr>
        <w:t>、</w:t>
      </w:r>
      <w:r w:rsidRPr="00E444FD">
        <w:rPr>
          <w:sz w:val="24"/>
          <w:lang w:eastAsia="zh-CN"/>
        </w:rPr>
        <w:t>政府不同部门支持执行《</w:t>
      </w:r>
      <w:r w:rsidRPr="00E444FD">
        <w:rPr>
          <w:rFonts w:hint="eastAsia"/>
          <w:sz w:val="24"/>
          <w:lang w:eastAsia="zh-CN"/>
        </w:rPr>
        <w:t>昆蒙</w:t>
      </w:r>
      <w:r w:rsidRPr="00E444FD">
        <w:rPr>
          <w:sz w:val="24"/>
          <w:lang w:eastAsia="zh-CN"/>
        </w:rPr>
        <w:t>框架》的承诺和行动纳入国家生物多样性战略和行动计划</w:t>
      </w:r>
      <w:r>
        <w:rPr>
          <w:rFonts w:hint="eastAsia"/>
          <w:sz w:val="24"/>
          <w:lang w:eastAsia="zh-CN"/>
        </w:rPr>
        <w:t>、</w:t>
      </w:r>
      <w:r w:rsidRPr="00E444FD">
        <w:rPr>
          <w:sz w:val="24"/>
          <w:lang w:eastAsia="zh-CN"/>
        </w:rPr>
        <w:t>国家目标和国家报告</w:t>
      </w:r>
      <w:r w:rsidRPr="00E444FD">
        <w:rPr>
          <w:sz w:val="24"/>
          <w:lang w:eastAsia="zh-CN"/>
        </w:rPr>
        <w:t>;</w:t>
      </w:r>
    </w:p>
    <w:p w14:paraId="0511D45F" w14:textId="77777777" w:rsidR="009533F9" w:rsidRPr="004A4099" w:rsidRDefault="009533F9" w:rsidP="009533F9">
      <w:pPr>
        <w:pStyle w:val="CBDNormalNoNumber"/>
        <w:tabs>
          <w:tab w:val="clear" w:pos="567"/>
          <w:tab w:val="clear" w:pos="1134"/>
          <w:tab w:val="clear" w:pos="1701"/>
          <w:tab w:val="clear" w:pos="2268"/>
          <w:tab w:val="clear" w:pos="2835"/>
          <w:tab w:val="clear" w:pos="3402"/>
        </w:tabs>
        <w:ind w:firstLine="412"/>
        <w:rPr>
          <w:rFonts w:eastAsia="KaiTi"/>
          <w:sz w:val="24"/>
          <w:lang w:eastAsia="zh-CN"/>
        </w:rPr>
      </w:pPr>
      <w:r w:rsidRPr="004A4099">
        <w:rPr>
          <w:rFonts w:eastAsia="KaiTi" w:hint="eastAsia"/>
          <w:sz w:val="24"/>
          <w:lang w:eastAsia="zh-CN"/>
        </w:rPr>
        <w:t>全社会参与</w:t>
      </w:r>
    </w:p>
    <w:p w14:paraId="180CF5F0" w14:textId="52A6CD72"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3</w:t>
      </w:r>
      <w:r>
        <w:rPr>
          <w:rFonts w:hint="eastAsia"/>
          <w:sz w:val="24"/>
          <w:lang w:eastAsia="zh-CN"/>
        </w:rPr>
        <w:t>4</w:t>
      </w:r>
      <w:r w:rsidRPr="00E444FD">
        <w:rPr>
          <w:i/>
          <w:iCs/>
          <w:sz w:val="24"/>
          <w:lang w:eastAsia="zh-CN"/>
        </w:rPr>
        <w:t>.</w:t>
      </w:r>
      <w:r w:rsidRPr="00E444FD">
        <w:rPr>
          <w:i/>
          <w:iCs/>
          <w:sz w:val="24"/>
          <w:lang w:eastAsia="zh-CN"/>
        </w:rPr>
        <w:tab/>
      </w:r>
      <w:r w:rsidRPr="00E444FD">
        <w:rPr>
          <w:rFonts w:ascii="KaiTi" w:eastAsia="KaiTi" w:hAnsi="KaiTi"/>
          <w:sz w:val="24"/>
          <w:lang w:eastAsia="zh-CN"/>
        </w:rPr>
        <w:t>强调</w:t>
      </w:r>
      <w:r w:rsidRPr="00E444FD">
        <w:rPr>
          <w:sz w:val="24"/>
          <w:lang w:eastAsia="zh-CN"/>
        </w:rPr>
        <w:t>[</w:t>
      </w:r>
      <w:r>
        <w:rPr>
          <w:sz w:val="24"/>
          <w:lang w:eastAsia="zh-CN"/>
        </w:rPr>
        <w:t>非国家政府行为体</w:t>
      </w:r>
      <w:r w:rsidRPr="00E444FD">
        <w:rPr>
          <w:sz w:val="24"/>
          <w:lang w:eastAsia="zh-CN"/>
        </w:rPr>
        <w:t>][</w:t>
      </w:r>
      <w:r w:rsidRPr="00E444FD">
        <w:rPr>
          <w:sz w:val="24"/>
          <w:lang w:eastAsia="zh-CN"/>
        </w:rPr>
        <w:t>根据国家生物多样性战略和行动计划</w:t>
      </w:r>
      <w:r w:rsidRPr="00E444FD">
        <w:rPr>
          <w:sz w:val="24"/>
          <w:lang w:eastAsia="zh-CN"/>
        </w:rPr>
        <w:t>]</w:t>
      </w:r>
      <w:r w:rsidRPr="00E444FD">
        <w:rPr>
          <w:rFonts w:hint="eastAsia"/>
          <w:sz w:val="24"/>
          <w:lang w:eastAsia="zh-CN"/>
        </w:rPr>
        <w:t>[</w:t>
      </w:r>
      <w:r w:rsidRPr="00E444FD">
        <w:rPr>
          <w:rFonts w:hint="eastAsia"/>
          <w:sz w:val="24"/>
          <w:lang w:eastAsia="zh-CN"/>
        </w:rPr>
        <w:t>在缔约方的行动之外</w:t>
      </w:r>
      <w:r w:rsidRPr="00E444FD">
        <w:rPr>
          <w:rFonts w:hint="eastAsia"/>
          <w:sz w:val="24"/>
          <w:lang w:eastAsia="zh-CN"/>
        </w:rPr>
        <w:t>]</w:t>
      </w:r>
      <w:r w:rsidRPr="00E444FD">
        <w:rPr>
          <w:sz w:val="24"/>
          <w:lang w:eastAsia="zh-CN"/>
        </w:rPr>
        <w:t>采取的行动</w:t>
      </w:r>
      <w:r w:rsidRPr="00E444FD">
        <w:rPr>
          <w:sz w:val="24"/>
          <w:lang w:eastAsia="zh-CN"/>
        </w:rPr>
        <w:t>[</w:t>
      </w:r>
      <w:r w:rsidRPr="00E444FD">
        <w:rPr>
          <w:sz w:val="24"/>
          <w:lang w:eastAsia="zh-CN"/>
        </w:rPr>
        <w:t>补充</w:t>
      </w:r>
      <w:r w:rsidRPr="00E444FD">
        <w:rPr>
          <w:sz w:val="24"/>
          <w:lang w:eastAsia="zh-CN"/>
        </w:rPr>
        <w:t>]</w:t>
      </w:r>
      <w:r w:rsidRPr="00E444FD">
        <w:rPr>
          <w:sz w:val="24"/>
          <w:lang w:eastAsia="zh-CN"/>
        </w:rPr>
        <w:t>缔约方的行动，</w:t>
      </w:r>
      <w:r w:rsidRPr="00E444FD">
        <w:rPr>
          <w:sz w:val="24"/>
          <w:lang w:eastAsia="zh-CN"/>
        </w:rPr>
        <w:t>[</w:t>
      </w:r>
      <w:r w:rsidRPr="00E444FD">
        <w:rPr>
          <w:sz w:val="24"/>
          <w:lang w:eastAsia="zh-CN"/>
        </w:rPr>
        <w:t>可能</w:t>
      </w:r>
      <w:r w:rsidRPr="00E444FD">
        <w:rPr>
          <w:sz w:val="24"/>
          <w:lang w:eastAsia="zh-CN"/>
        </w:rPr>
        <w:t>]</w:t>
      </w:r>
      <w:r w:rsidRPr="00E444FD">
        <w:rPr>
          <w:sz w:val="24"/>
          <w:lang w:eastAsia="zh-CN"/>
        </w:rPr>
        <w:t>有助于执行《</w:t>
      </w:r>
      <w:r w:rsidRPr="00E444FD">
        <w:rPr>
          <w:rFonts w:hint="eastAsia"/>
          <w:sz w:val="24"/>
          <w:lang w:eastAsia="zh-CN"/>
        </w:rPr>
        <w:t>昆蒙</w:t>
      </w:r>
      <w:r w:rsidRPr="00E444FD">
        <w:rPr>
          <w:sz w:val="24"/>
          <w:lang w:eastAsia="zh-CN"/>
        </w:rPr>
        <w:t>框架》，</w:t>
      </w:r>
      <w:r w:rsidRPr="00E444FD">
        <w:rPr>
          <w:sz w:val="24"/>
          <w:lang w:eastAsia="zh-CN"/>
        </w:rPr>
        <w:t>[</w:t>
      </w:r>
      <w:r w:rsidRPr="00E444FD">
        <w:rPr>
          <w:sz w:val="24"/>
          <w:lang w:eastAsia="zh-CN"/>
        </w:rPr>
        <w:t>在适用的情况下</w:t>
      </w:r>
      <w:r w:rsidRPr="00E444FD">
        <w:rPr>
          <w:sz w:val="24"/>
          <w:lang w:eastAsia="zh-CN"/>
        </w:rPr>
        <w:t>]</w:t>
      </w:r>
      <w:r w:rsidRPr="00E444FD">
        <w:rPr>
          <w:sz w:val="24"/>
          <w:lang w:eastAsia="zh-CN"/>
        </w:rPr>
        <w:t>更有效地利用</w:t>
      </w:r>
      <w:r w:rsidRPr="00E444FD">
        <w:rPr>
          <w:sz w:val="24"/>
          <w:lang w:eastAsia="zh-CN"/>
        </w:rPr>
        <w:t>[</w:t>
      </w:r>
      <w:r>
        <w:rPr>
          <w:sz w:val="24"/>
          <w:lang w:eastAsia="zh-CN"/>
        </w:rPr>
        <w:t>非国家政府行为体</w:t>
      </w:r>
      <w:r w:rsidRPr="00E444FD">
        <w:rPr>
          <w:sz w:val="24"/>
          <w:lang w:eastAsia="zh-CN"/>
        </w:rPr>
        <w:t>]</w:t>
      </w:r>
      <w:r w:rsidRPr="00E444FD">
        <w:rPr>
          <w:sz w:val="24"/>
          <w:lang w:eastAsia="zh-CN"/>
        </w:rPr>
        <w:t>的贡献、知识、专长和举措，</w:t>
      </w:r>
      <w:r w:rsidRPr="00E444FD">
        <w:rPr>
          <w:sz w:val="24"/>
          <w:lang w:eastAsia="zh-CN"/>
        </w:rPr>
        <w:t xml:space="preserve"> [</w:t>
      </w:r>
      <w:r w:rsidRPr="00E444FD">
        <w:rPr>
          <w:sz w:val="24"/>
          <w:lang w:eastAsia="zh-CN"/>
        </w:rPr>
        <w:t>可能</w:t>
      </w:r>
      <w:r w:rsidRPr="00E444FD">
        <w:rPr>
          <w:sz w:val="24"/>
          <w:lang w:eastAsia="zh-CN"/>
        </w:rPr>
        <w:t>]</w:t>
      </w:r>
      <w:r w:rsidRPr="00E444FD">
        <w:rPr>
          <w:sz w:val="24"/>
          <w:lang w:eastAsia="zh-CN"/>
        </w:rPr>
        <w:t>是加速执行《</w:t>
      </w:r>
      <w:r>
        <w:rPr>
          <w:rFonts w:hint="eastAsia"/>
          <w:sz w:val="24"/>
          <w:lang w:eastAsia="zh-CN"/>
        </w:rPr>
        <w:t>昆蒙</w:t>
      </w:r>
      <w:r w:rsidRPr="00E444FD">
        <w:rPr>
          <w:sz w:val="24"/>
          <w:lang w:eastAsia="zh-CN"/>
        </w:rPr>
        <w:t>框架》的一个重要机会</w:t>
      </w:r>
      <w:r w:rsidRPr="00E444FD">
        <w:rPr>
          <w:rFonts w:hint="eastAsia"/>
          <w:sz w:val="24"/>
          <w:lang w:eastAsia="zh-CN"/>
        </w:rPr>
        <w:t>；</w:t>
      </w:r>
    </w:p>
    <w:p w14:paraId="4443BF38" w14:textId="642482A0"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3</w:t>
      </w:r>
      <w:r>
        <w:rPr>
          <w:rFonts w:hint="eastAsia"/>
          <w:sz w:val="24"/>
          <w:lang w:eastAsia="zh-CN"/>
        </w:rPr>
        <w:t>5</w:t>
      </w:r>
      <w:r w:rsidRPr="00E444FD">
        <w:rPr>
          <w:i/>
          <w:iCs/>
          <w:sz w:val="24"/>
          <w:lang w:eastAsia="zh-CN"/>
        </w:rPr>
        <w:t>.</w:t>
      </w:r>
      <w:r w:rsidRPr="00E444FD">
        <w:rPr>
          <w:i/>
          <w:iCs/>
          <w:sz w:val="24"/>
          <w:lang w:eastAsia="zh-CN"/>
        </w:rPr>
        <w:tab/>
      </w:r>
      <w:r w:rsidRPr="00E444FD">
        <w:rPr>
          <w:sz w:val="24"/>
          <w:lang w:eastAsia="zh-CN"/>
        </w:rPr>
        <w:t xml:space="preserve"> [</w:t>
      </w:r>
      <w:r w:rsidRPr="00E444FD">
        <w:rPr>
          <w:rFonts w:ascii="KaiTi" w:eastAsia="KaiTi" w:hAnsi="KaiTi"/>
          <w:sz w:val="24"/>
          <w:lang w:eastAsia="zh-CN"/>
        </w:rPr>
        <w:t>敦促][鼓励</w:t>
      </w:r>
      <w:r w:rsidRPr="00E444FD">
        <w:rPr>
          <w:sz w:val="24"/>
          <w:lang w:eastAsia="zh-CN"/>
        </w:rPr>
        <w:t>]</w:t>
      </w:r>
      <w:r w:rsidRPr="00E444FD">
        <w:rPr>
          <w:sz w:val="24"/>
          <w:lang w:eastAsia="zh-CN"/>
        </w:rPr>
        <w:t>缔约方加强所有</w:t>
      </w:r>
      <w:r w:rsidRPr="00E444FD">
        <w:rPr>
          <w:sz w:val="24"/>
          <w:lang w:eastAsia="zh-CN"/>
        </w:rPr>
        <w:t>[</w:t>
      </w:r>
      <w:r>
        <w:rPr>
          <w:sz w:val="24"/>
          <w:lang w:eastAsia="zh-CN"/>
        </w:rPr>
        <w:t>非国家政府行为体</w:t>
      </w:r>
      <w:r w:rsidRPr="00E444FD">
        <w:rPr>
          <w:sz w:val="24"/>
          <w:lang w:eastAsia="zh-CN"/>
        </w:rPr>
        <w:t>]</w:t>
      </w:r>
      <w:r w:rsidRPr="00E444FD">
        <w:rPr>
          <w:sz w:val="24"/>
          <w:lang w:eastAsia="zh-CN"/>
        </w:rPr>
        <w:t>的参与，</w:t>
      </w:r>
      <w:r w:rsidRPr="00E444FD">
        <w:rPr>
          <w:sz w:val="24"/>
          <w:lang w:eastAsia="zh-CN"/>
        </w:rPr>
        <w:t>[</w:t>
      </w:r>
      <w:r w:rsidRPr="00E444FD">
        <w:rPr>
          <w:sz w:val="24"/>
          <w:lang w:eastAsia="zh-CN"/>
        </w:rPr>
        <w:t>特别是</w:t>
      </w:r>
      <w:r w:rsidRPr="00E444FD">
        <w:rPr>
          <w:rFonts w:hint="eastAsia"/>
          <w:sz w:val="24"/>
          <w:lang w:eastAsia="zh-CN"/>
        </w:rPr>
        <w:t>为此</w:t>
      </w:r>
      <w:r>
        <w:rPr>
          <w:rFonts w:hint="eastAsia"/>
          <w:sz w:val="24"/>
          <w:lang w:eastAsia="zh-CN"/>
        </w:rPr>
        <w:t>使</w:t>
      </w:r>
      <w:r w:rsidRPr="00E444FD">
        <w:rPr>
          <w:sz w:val="24"/>
          <w:lang w:eastAsia="zh-CN"/>
        </w:rPr>
        <w:t>土著人民和地方社区、妇女和青年</w:t>
      </w:r>
      <w:r>
        <w:rPr>
          <w:rFonts w:hint="eastAsia"/>
          <w:sz w:val="24"/>
          <w:lang w:eastAsia="zh-CN"/>
        </w:rPr>
        <w:t>能够以</w:t>
      </w:r>
      <w:r w:rsidRPr="00E444FD">
        <w:rPr>
          <w:sz w:val="24"/>
          <w:lang w:eastAsia="zh-CN"/>
        </w:rPr>
        <w:t>公平、包容</w:t>
      </w:r>
      <w:r>
        <w:rPr>
          <w:rFonts w:hint="eastAsia"/>
          <w:sz w:val="24"/>
          <w:lang w:eastAsia="zh-CN"/>
        </w:rPr>
        <w:t>、</w:t>
      </w:r>
      <w:r w:rsidRPr="00E444FD">
        <w:rPr>
          <w:sz w:val="24"/>
          <w:lang w:eastAsia="zh-CN"/>
        </w:rPr>
        <w:t>促进性别平等的</w:t>
      </w:r>
      <w:r w:rsidRPr="00E444FD">
        <w:rPr>
          <w:rFonts w:hint="eastAsia"/>
          <w:sz w:val="24"/>
          <w:lang w:eastAsia="zh-CN"/>
        </w:rPr>
        <w:t>方式</w:t>
      </w:r>
      <w:r w:rsidRPr="00E444FD">
        <w:rPr>
          <w:sz w:val="24"/>
          <w:lang w:eastAsia="zh-CN"/>
        </w:rPr>
        <w:t>充分和有效</w:t>
      </w:r>
      <w:r>
        <w:rPr>
          <w:rFonts w:hint="eastAsia"/>
          <w:sz w:val="24"/>
          <w:lang w:eastAsia="zh-CN"/>
        </w:rPr>
        <w:t>地</w:t>
      </w:r>
      <w:r w:rsidRPr="00E444FD">
        <w:rPr>
          <w:rFonts w:hint="eastAsia"/>
          <w:sz w:val="24"/>
          <w:lang w:eastAsia="zh-CN"/>
        </w:rPr>
        <w:t>参加</w:t>
      </w:r>
      <w:r w:rsidRPr="00E444FD">
        <w:rPr>
          <w:sz w:val="24"/>
          <w:lang w:eastAsia="zh-CN"/>
        </w:rPr>
        <w:t>和参与，</w:t>
      </w:r>
      <w:r w:rsidRPr="00E444FD">
        <w:rPr>
          <w:sz w:val="24"/>
          <w:lang w:eastAsia="zh-CN"/>
        </w:rPr>
        <w:t>]</w:t>
      </w:r>
      <w:r>
        <w:rPr>
          <w:rFonts w:hint="eastAsia"/>
          <w:sz w:val="24"/>
          <w:lang w:eastAsia="zh-CN"/>
        </w:rPr>
        <w:t>以期</w:t>
      </w:r>
      <w:r w:rsidRPr="00E444FD">
        <w:rPr>
          <w:sz w:val="24"/>
          <w:lang w:eastAsia="zh-CN"/>
        </w:rPr>
        <w:t>确保这些行为</w:t>
      </w:r>
      <w:r w:rsidRPr="00E444FD">
        <w:rPr>
          <w:rFonts w:hint="eastAsia"/>
          <w:sz w:val="24"/>
          <w:lang w:eastAsia="zh-CN"/>
        </w:rPr>
        <w:t>体</w:t>
      </w:r>
      <w:r w:rsidRPr="00E444FD">
        <w:rPr>
          <w:sz w:val="24"/>
          <w:lang w:eastAsia="zh-CN"/>
        </w:rPr>
        <w:t>[</w:t>
      </w:r>
      <w:r w:rsidRPr="00E444FD">
        <w:rPr>
          <w:sz w:val="24"/>
          <w:lang w:eastAsia="zh-CN"/>
        </w:rPr>
        <w:t>根据《</w:t>
      </w:r>
      <w:r w:rsidRPr="00E444FD">
        <w:rPr>
          <w:rFonts w:hint="eastAsia"/>
          <w:sz w:val="24"/>
          <w:lang w:eastAsia="zh-CN"/>
        </w:rPr>
        <w:t>昆蒙</w:t>
      </w:r>
      <w:r w:rsidRPr="00E444FD">
        <w:rPr>
          <w:sz w:val="24"/>
          <w:lang w:eastAsia="zh-CN"/>
        </w:rPr>
        <w:t>框架》</w:t>
      </w:r>
      <w:r w:rsidRPr="00E444FD">
        <w:rPr>
          <w:rFonts w:hint="eastAsia"/>
          <w:sz w:val="24"/>
          <w:lang w:eastAsia="zh-CN"/>
        </w:rPr>
        <w:t>行动</w:t>
      </w:r>
      <w:r w:rsidRPr="00E444FD">
        <w:rPr>
          <w:sz w:val="24"/>
          <w:lang w:eastAsia="zh-CN"/>
        </w:rPr>
        <w:t>目标</w:t>
      </w:r>
      <w:r w:rsidRPr="00E444FD">
        <w:rPr>
          <w:sz w:val="24"/>
          <w:lang w:eastAsia="zh-CN"/>
        </w:rPr>
        <w:t>22</w:t>
      </w:r>
      <w:r w:rsidRPr="00E444FD">
        <w:rPr>
          <w:sz w:val="24"/>
          <w:lang w:eastAsia="zh-CN"/>
        </w:rPr>
        <w:t>和</w:t>
      </w:r>
      <w:r w:rsidRPr="00E444FD">
        <w:rPr>
          <w:sz w:val="24"/>
          <w:lang w:eastAsia="zh-CN"/>
        </w:rPr>
        <w:t>23][</w:t>
      </w:r>
      <w:r w:rsidRPr="00E444FD">
        <w:rPr>
          <w:sz w:val="24"/>
          <w:lang w:eastAsia="zh-CN"/>
        </w:rPr>
        <w:t>根据国家</w:t>
      </w:r>
      <w:r>
        <w:rPr>
          <w:rFonts w:hint="eastAsia"/>
          <w:sz w:val="24"/>
          <w:lang w:eastAsia="zh-CN"/>
        </w:rPr>
        <w:t>法律</w:t>
      </w:r>
      <w:r w:rsidRPr="00E444FD">
        <w:rPr>
          <w:sz w:val="24"/>
          <w:lang w:eastAsia="zh-CN"/>
        </w:rPr>
        <w:t>]</w:t>
      </w:r>
      <w:r w:rsidRPr="003F7AFD">
        <w:rPr>
          <w:sz w:val="24"/>
          <w:lang w:eastAsia="zh-CN"/>
        </w:rPr>
        <w:t xml:space="preserve"> </w:t>
      </w:r>
      <w:r w:rsidRPr="00E444FD">
        <w:rPr>
          <w:sz w:val="24"/>
          <w:lang w:eastAsia="zh-CN"/>
        </w:rPr>
        <w:t>参与磋商进程</w:t>
      </w:r>
      <w:r>
        <w:rPr>
          <w:rFonts w:hint="eastAsia"/>
          <w:sz w:val="24"/>
          <w:lang w:eastAsia="zh-CN"/>
        </w:rPr>
        <w:t>、</w:t>
      </w:r>
      <w:r w:rsidRPr="00E444FD">
        <w:rPr>
          <w:sz w:val="24"/>
          <w:lang w:eastAsia="zh-CN"/>
        </w:rPr>
        <w:t>规划和</w:t>
      </w:r>
      <w:r w:rsidRPr="00E444FD">
        <w:rPr>
          <w:rFonts w:hint="eastAsia"/>
          <w:sz w:val="24"/>
          <w:lang w:eastAsia="zh-CN"/>
        </w:rPr>
        <w:t>执行；</w:t>
      </w:r>
    </w:p>
    <w:p w14:paraId="760BA8AC" w14:textId="67B429C3" w:rsidR="009533F9" w:rsidRDefault="009533F9" w:rsidP="00A0128B">
      <w:pPr>
        <w:pStyle w:val="CBDNormalNoNumber"/>
        <w:tabs>
          <w:tab w:val="clear" w:pos="567"/>
          <w:tab w:val="clear" w:pos="1134"/>
          <w:tab w:val="clear" w:pos="1701"/>
          <w:tab w:val="clear" w:pos="2268"/>
          <w:tab w:val="clear" w:pos="2835"/>
          <w:tab w:val="clear" w:pos="3402"/>
        </w:tabs>
        <w:ind w:left="490" w:firstLine="490"/>
        <w:rPr>
          <w:rFonts w:ascii="KaiTi" w:eastAsia="KaiTi" w:hAnsi="KaiTi"/>
          <w:sz w:val="24"/>
          <w:lang w:eastAsia="zh-CN"/>
        </w:rPr>
      </w:pPr>
      <w:r w:rsidRPr="00E444FD">
        <w:rPr>
          <w:sz w:val="24"/>
          <w:lang w:eastAsia="zh-CN"/>
        </w:rPr>
        <w:t>3</w:t>
      </w:r>
      <w:r>
        <w:rPr>
          <w:rFonts w:hint="eastAsia"/>
          <w:sz w:val="24"/>
          <w:lang w:eastAsia="zh-CN"/>
        </w:rPr>
        <w:t>6</w:t>
      </w:r>
      <w:r w:rsidRPr="00E444FD">
        <w:rPr>
          <w:i/>
          <w:iCs/>
          <w:sz w:val="24"/>
          <w:lang w:eastAsia="zh-CN"/>
        </w:rPr>
        <w:t>.</w:t>
      </w:r>
      <w:r w:rsidRPr="00E444FD">
        <w:rPr>
          <w:i/>
          <w:iCs/>
          <w:sz w:val="24"/>
          <w:lang w:eastAsia="zh-CN"/>
        </w:rPr>
        <w:tab/>
      </w:r>
      <w:r w:rsidRPr="00E444FD">
        <w:rPr>
          <w:rFonts w:ascii="KaiTi" w:eastAsia="KaiTi" w:hAnsi="KaiTi"/>
          <w:sz w:val="24"/>
          <w:lang w:eastAsia="zh-CN"/>
        </w:rPr>
        <w:t>邀请</w:t>
      </w:r>
      <w:r w:rsidRPr="00B91D5F">
        <w:rPr>
          <w:rFonts w:ascii="KaiTi" w:hAnsi="KaiTi"/>
          <w:sz w:val="24"/>
          <w:lang w:eastAsia="zh-CN"/>
        </w:rPr>
        <w:t>[</w:t>
      </w:r>
      <w:r>
        <w:rPr>
          <w:rFonts w:ascii="KaiTi" w:hAnsi="KaiTi" w:hint="eastAsia"/>
          <w:sz w:val="24"/>
          <w:lang w:eastAsia="zh-CN"/>
        </w:rPr>
        <w:t>非</w:t>
      </w:r>
      <w:r w:rsidRPr="00B91D5F">
        <w:rPr>
          <w:rFonts w:ascii="KaiTi" w:hAnsi="KaiTi"/>
          <w:sz w:val="24"/>
          <w:lang w:eastAsia="zh-CN"/>
        </w:rPr>
        <w:t>国家政府</w:t>
      </w:r>
      <w:r>
        <w:rPr>
          <w:rFonts w:ascii="KaiTi" w:hAnsi="KaiTi" w:hint="eastAsia"/>
          <w:sz w:val="24"/>
          <w:lang w:eastAsia="zh-CN"/>
        </w:rPr>
        <w:t>行为体</w:t>
      </w:r>
      <w:r w:rsidRPr="00B91D5F">
        <w:rPr>
          <w:rFonts w:ascii="KaiTi" w:hAnsi="KaiTi"/>
          <w:sz w:val="24"/>
          <w:lang w:eastAsia="zh-CN"/>
        </w:rPr>
        <w:t>][</w:t>
      </w:r>
      <w:r w:rsidRPr="00B91D5F">
        <w:rPr>
          <w:rFonts w:ascii="KaiTi" w:hAnsi="KaiTi"/>
          <w:sz w:val="24"/>
          <w:lang w:eastAsia="zh-CN"/>
        </w:rPr>
        <w:t>土著人民和地方社区、妇女和青年</w:t>
      </w:r>
      <w:r w:rsidRPr="00B91D5F">
        <w:rPr>
          <w:rFonts w:ascii="KaiTi" w:hAnsi="KaiTi"/>
          <w:sz w:val="24"/>
          <w:lang w:eastAsia="zh-CN"/>
        </w:rPr>
        <w:t>]</w:t>
      </w:r>
      <w:r w:rsidRPr="00B91D5F">
        <w:rPr>
          <w:rFonts w:ascii="KaiTi" w:hAnsi="KaiTi"/>
          <w:sz w:val="24"/>
          <w:lang w:eastAsia="zh-CN"/>
        </w:rPr>
        <w:t>与缔约方分享信息，介绍他们为执行</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B91D5F">
        <w:rPr>
          <w:rFonts w:ascii="KaiTi" w:hAnsi="KaiTi"/>
          <w:sz w:val="24"/>
          <w:lang w:eastAsia="zh-CN"/>
        </w:rPr>
        <w:t>而采取的行动</w:t>
      </w:r>
      <w:r w:rsidRPr="00B91D5F">
        <w:rPr>
          <w:rFonts w:ascii="KaiTi" w:hAnsi="KaiTi"/>
          <w:sz w:val="24"/>
          <w:lang w:eastAsia="zh-CN"/>
        </w:rPr>
        <w:t>[</w:t>
      </w:r>
      <w:r w:rsidRPr="00B91D5F">
        <w:rPr>
          <w:rFonts w:ascii="KaiTi" w:hAnsi="KaiTi"/>
          <w:sz w:val="24"/>
          <w:lang w:eastAsia="zh-CN"/>
        </w:rPr>
        <w:t>，包括</w:t>
      </w:r>
      <w:r w:rsidRPr="00B91D5F">
        <w:rPr>
          <w:rFonts w:ascii="KaiTi" w:hAnsi="KaiTi"/>
          <w:sz w:val="24"/>
          <w:lang w:eastAsia="zh-CN"/>
        </w:rPr>
        <w:t>[</w:t>
      </w:r>
      <w:r w:rsidRPr="00B91D5F">
        <w:rPr>
          <w:rFonts w:ascii="KaiTi" w:hAnsi="KaiTi"/>
          <w:sz w:val="24"/>
          <w:lang w:eastAsia="zh-CN"/>
        </w:rPr>
        <w:t>根据国家</w:t>
      </w:r>
      <w:r>
        <w:rPr>
          <w:rFonts w:ascii="KaiTi" w:hAnsi="KaiTi" w:hint="eastAsia"/>
          <w:sz w:val="24"/>
          <w:lang w:eastAsia="zh-CN"/>
        </w:rPr>
        <w:t>法律</w:t>
      </w:r>
      <w:r w:rsidRPr="00B91D5F">
        <w:rPr>
          <w:rFonts w:ascii="KaiTi" w:hAnsi="KaiTi"/>
          <w:sz w:val="24"/>
          <w:lang w:eastAsia="zh-CN"/>
        </w:rPr>
        <w:t>[</w:t>
      </w:r>
      <w:r w:rsidRPr="00B91D5F">
        <w:rPr>
          <w:rFonts w:ascii="KaiTi" w:hAnsi="KaiTi"/>
          <w:sz w:val="24"/>
          <w:lang w:eastAsia="zh-CN"/>
        </w:rPr>
        <w:t>和</w:t>
      </w:r>
      <w:r w:rsidRPr="00B91D5F">
        <w:rPr>
          <w:rFonts w:ascii="KaiTi" w:hAnsi="KaiTi"/>
          <w:sz w:val="24"/>
          <w:lang w:eastAsia="zh-CN"/>
        </w:rPr>
        <w:t>[</w:t>
      </w:r>
      <w:r w:rsidRPr="00B91D5F">
        <w:rPr>
          <w:rFonts w:ascii="KaiTi" w:hAnsi="KaiTi"/>
          <w:sz w:val="24"/>
          <w:lang w:eastAsia="zh-CN"/>
        </w:rPr>
        <w:t>相关</w:t>
      </w:r>
      <w:r w:rsidRPr="00B91D5F">
        <w:rPr>
          <w:rFonts w:ascii="KaiTi" w:hAnsi="KaiTi"/>
          <w:sz w:val="24"/>
          <w:lang w:eastAsia="zh-CN"/>
        </w:rPr>
        <w:t>]</w:t>
      </w:r>
      <w:r w:rsidRPr="00B91D5F">
        <w:rPr>
          <w:rFonts w:ascii="KaiTi" w:hAnsi="KaiTi"/>
          <w:sz w:val="24"/>
          <w:lang w:eastAsia="zh-CN"/>
        </w:rPr>
        <w:t>国际义务</w:t>
      </w:r>
      <w:r w:rsidRPr="00B91D5F">
        <w:rPr>
          <w:rFonts w:ascii="KaiTi" w:hAnsi="KaiTi"/>
          <w:sz w:val="24"/>
          <w:lang w:eastAsia="zh-CN"/>
        </w:rPr>
        <w:t>]</w:t>
      </w:r>
      <w:r>
        <w:rPr>
          <w:rFonts w:ascii="KaiTi" w:hAnsi="KaiTi" w:hint="eastAsia"/>
          <w:sz w:val="24"/>
          <w:lang w:eastAsia="zh-CN"/>
        </w:rPr>
        <w:t>，</w:t>
      </w:r>
      <w:r w:rsidRPr="00B91D5F">
        <w:rPr>
          <w:rFonts w:ascii="KaiTi" w:hAnsi="KaiTi"/>
          <w:sz w:val="24"/>
          <w:lang w:eastAsia="zh-CN"/>
        </w:rPr>
        <w:t>在获得</w:t>
      </w:r>
      <w:r w:rsidRPr="00B91D5F">
        <w:rPr>
          <w:rFonts w:ascii="KaiTi" w:hAnsi="KaiTi"/>
          <w:sz w:val="24"/>
          <w:lang w:eastAsia="zh-CN"/>
        </w:rPr>
        <w:t>[</w:t>
      </w:r>
      <w:r>
        <w:rPr>
          <w:rFonts w:ascii="KaiTi" w:hAnsi="KaiTi" w:hint="eastAsia"/>
          <w:sz w:val="24"/>
          <w:lang w:eastAsia="zh-CN"/>
        </w:rPr>
        <w:t>其</w:t>
      </w:r>
      <w:r w:rsidRPr="00B91D5F">
        <w:rPr>
          <w:rFonts w:ascii="KaiTi" w:hAnsi="KaiTi"/>
          <w:sz w:val="24"/>
          <w:lang w:eastAsia="zh-CN"/>
        </w:rPr>
        <w:t>]</w:t>
      </w:r>
      <w:r w:rsidRPr="00B91D5F">
        <w:rPr>
          <w:rFonts w:ascii="KaiTi" w:hAnsi="KaiTi"/>
          <w:sz w:val="24"/>
          <w:lang w:eastAsia="zh-CN"/>
        </w:rPr>
        <w:t>自由、事先和知情同意</w:t>
      </w:r>
      <w:r w:rsidRPr="00E444FD">
        <w:rPr>
          <w:sz w:val="24"/>
          <w:vertAlign w:val="superscript"/>
        </w:rPr>
        <w:footnoteReference w:id="66"/>
      </w:r>
      <w:r w:rsidRPr="00B91D5F">
        <w:rPr>
          <w:rFonts w:ascii="KaiTi" w:hAnsi="KaiTi"/>
          <w:sz w:val="24"/>
          <w:lang w:eastAsia="zh-CN"/>
        </w:rPr>
        <w:t>的情况下使用土著人民和地方社区的传统知识</w:t>
      </w:r>
      <w:r w:rsidRPr="00B91D5F">
        <w:rPr>
          <w:rFonts w:ascii="KaiTi" w:hAnsi="KaiTi"/>
          <w:sz w:val="24"/>
          <w:lang w:eastAsia="zh-CN"/>
        </w:rPr>
        <w:t>]]</w:t>
      </w:r>
      <w:r w:rsidRPr="00B91D5F">
        <w:rPr>
          <w:rFonts w:ascii="KaiTi" w:hAnsi="KaiTi"/>
          <w:sz w:val="24"/>
          <w:lang w:eastAsia="zh-CN"/>
        </w:rPr>
        <w:t>；</w:t>
      </w:r>
    </w:p>
    <w:p w14:paraId="3852CCD0" w14:textId="05B2FE6D"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D00D12">
        <w:rPr>
          <w:sz w:val="24"/>
          <w:lang w:eastAsia="zh-CN"/>
        </w:rPr>
        <w:t>37</w:t>
      </w:r>
      <w:r w:rsidRPr="00D00D12">
        <w:rPr>
          <w:i/>
          <w:iCs/>
          <w:sz w:val="24"/>
          <w:lang w:eastAsia="zh-CN"/>
        </w:rPr>
        <w:t>.</w:t>
      </w:r>
      <w:r w:rsidRPr="00D00D12">
        <w:rPr>
          <w:i/>
          <w:iCs/>
          <w:sz w:val="24"/>
          <w:lang w:eastAsia="zh-CN"/>
        </w:rPr>
        <w:tab/>
      </w:r>
      <w:r w:rsidRPr="00D00D12">
        <w:rPr>
          <w:rFonts w:ascii="KaiTi" w:eastAsia="KaiTi" w:hAnsi="KaiTi" w:hint="eastAsia"/>
          <w:sz w:val="24"/>
          <w:lang w:eastAsia="zh-CN"/>
        </w:rPr>
        <w:t>邀请</w:t>
      </w:r>
      <w:r w:rsidRPr="00D00D12">
        <w:rPr>
          <w:sz w:val="24"/>
          <w:lang w:eastAsia="zh-CN"/>
        </w:rPr>
        <w:t>缔约方</w:t>
      </w:r>
      <w:r w:rsidRPr="00D00D12">
        <w:rPr>
          <w:sz w:val="24"/>
          <w:lang w:eastAsia="zh-CN"/>
        </w:rPr>
        <w:t>[</w:t>
      </w:r>
      <w:r w:rsidRPr="00D00D12">
        <w:rPr>
          <w:sz w:val="24"/>
          <w:lang w:eastAsia="zh-CN"/>
        </w:rPr>
        <w:t>根据本国国情和优先事项，</w:t>
      </w:r>
      <w:r w:rsidRPr="00D00D12">
        <w:rPr>
          <w:sz w:val="24"/>
          <w:lang w:eastAsia="zh-CN"/>
        </w:rPr>
        <w:t>]</w:t>
      </w:r>
      <w:r w:rsidRPr="00D00D12">
        <w:rPr>
          <w:sz w:val="24"/>
          <w:lang w:eastAsia="zh-CN"/>
        </w:rPr>
        <w:t>酌情</w:t>
      </w:r>
      <w:r w:rsidRPr="00D00D12">
        <w:rPr>
          <w:rFonts w:hint="eastAsia"/>
          <w:sz w:val="24"/>
          <w:lang w:eastAsia="zh-CN"/>
        </w:rPr>
        <w:t>并在相关的情况下，</w:t>
      </w:r>
      <w:r w:rsidRPr="00D00D12">
        <w:rPr>
          <w:sz w:val="24"/>
          <w:lang w:eastAsia="zh-CN"/>
        </w:rPr>
        <w:t>在国家生物多样性战略和行动计划</w:t>
      </w:r>
      <w:r>
        <w:rPr>
          <w:rFonts w:hint="eastAsia"/>
          <w:sz w:val="24"/>
          <w:lang w:eastAsia="zh-CN"/>
        </w:rPr>
        <w:t>、</w:t>
      </w:r>
      <w:r w:rsidRPr="00D00D12">
        <w:rPr>
          <w:sz w:val="24"/>
          <w:lang w:eastAsia="zh-CN"/>
        </w:rPr>
        <w:t>国家目标和国家报告中反映</w:t>
      </w:r>
      <w:r w:rsidRPr="00D00D12">
        <w:rPr>
          <w:sz w:val="24"/>
          <w:lang w:eastAsia="zh-CN"/>
        </w:rPr>
        <w:t>[</w:t>
      </w:r>
      <w:r w:rsidRPr="00D00D12">
        <w:rPr>
          <w:sz w:val="24"/>
          <w:lang w:eastAsia="zh-CN"/>
        </w:rPr>
        <w:t>非国家政府行为体，</w:t>
      </w:r>
      <w:r w:rsidRPr="00D00D12">
        <w:rPr>
          <w:sz w:val="24"/>
          <w:lang w:eastAsia="zh-CN"/>
        </w:rPr>
        <w:t>][</w:t>
      </w:r>
      <w:r w:rsidRPr="00D00D12">
        <w:rPr>
          <w:sz w:val="24"/>
          <w:lang w:eastAsia="zh-CN"/>
        </w:rPr>
        <w:t>包括土著人民和地方社区、妇女、</w:t>
      </w:r>
      <w:r w:rsidRPr="00D00D12">
        <w:rPr>
          <w:sz w:val="24"/>
          <w:lang w:eastAsia="zh-CN"/>
        </w:rPr>
        <w:t>[</w:t>
      </w:r>
      <w:r w:rsidRPr="00D00D12">
        <w:rPr>
          <w:sz w:val="24"/>
          <w:lang w:eastAsia="zh-CN"/>
        </w:rPr>
        <w:t>和</w:t>
      </w:r>
      <w:r w:rsidRPr="00D00D12">
        <w:rPr>
          <w:sz w:val="24"/>
          <w:lang w:eastAsia="zh-CN"/>
        </w:rPr>
        <w:t>]</w:t>
      </w:r>
      <w:r w:rsidRPr="00D00D12">
        <w:rPr>
          <w:sz w:val="24"/>
          <w:lang w:eastAsia="zh-CN"/>
        </w:rPr>
        <w:t>青年</w:t>
      </w:r>
      <w:r w:rsidRPr="00D00D12">
        <w:rPr>
          <w:sz w:val="24"/>
          <w:lang w:eastAsia="zh-CN"/>
        </w:rPr>
        <w:t>] [</w:t>
      </w:r>
      <w:r w:rsidRPr="00D00D12">
        <w:rPr>
          <w:sz w:val="24"/>
          <w:lang w:eastAsia="zh-CN"/>
        </w:rPr>
        <w:t>和其他利益攸关方</w:t>
      </w:r>
      <w:r w:rsidRPr="00D00D12">
        <w:rPr>
          <w:sz w:val="24"/>
          <w:lang w:eastAsia="zh-CN"/>
        </w:rPr>
        <w:t>]</w:t>
      </w:r>
      <w:r w:rsidRPr="00D00D12">
        <w:rPr>
          <w:sz w:val="24"/>
          <w:lang w:eastAsia="zh-CN"/>
        </w:rPr>
        <w:t>为支持执行《</w:t>
      </w:r>
      <w:r w:rsidRPr="00D00D12">
        <w:rPr>
          <w:rFonts w:hint="eastAsia"/>
          <w:sz w:val="24"/>
          <w:lang w:eastAsia="zh-CN"/>
        </w:rPr>
        <w:t>昆蒙</w:t>
      </w:r>
      <w:r w:rsidRPr="00D00D12">
        <w:rPr>
          <w:sz w:val="24"/>
          <w:lang w:eastAsia="zh-CN"/>
        </w:rPr>
        <w:t>框架》而作出的承诺和采取的行动</w:t>
      </w:r>
      <w:r w:rsidRPr="00D00D12">
        <w:rPr>
          <w:sz w:val="24"/>
          <w:lang w:eastAsia="zh-CN"/>
        </w:rPr>
        <w:t>;</w:t>
      </w:r>
    </w:p>
    <w:p w14:paraId="5B882AFE" w14:textId="77777777" w:rsidR="009533F9" w:rsidRPr="004A4099" w:rsidRDefault="009533F9" w:rsidP="009533F9">
      <w:pPr>
        <w:pStyle w:val="CBDNormalNoNumber"/>
        <w:tabs>
          <w:tab w:val="clear" w:pos="567"/>
          <w:tab w:val="clear" w:pos="1134"/>
          <w:tab w:val="clear" w:pos="1701"/>
          <w:tab w:val="clear" w:pos="2268"/>
          <w:tab w:val="clear" w:pos="2835"/>
          <w:tab w:val="clear" w:pos="3402"/>
        </w:tabs>
        <w:ind w:firstLine="412"/>
        <w:rPr>
          <w:rFonts w:eastAsia="KaiTi"/>
          <w:i/>
          <w:iCs/>
          <w:sz w:val="24"/>
          <w:lang w:eastAsia="zh-CN"/>
        </w:rPr>
      </w:pPr>
      <w:r w:rsidRPr="004A4099">
        <w:rPr>
          <w:rFonts w:eastAsia="KaiTi" w:hint="eastAsia"/>
          <w:sz w:val="24"/>
          <w:lang w:eastAsia="zh-CN"/>
        </w:rPr>
        <w:t>加强监测和知识</w:t>
      </w:r>
    </w:p>
    <w:p w14:paraId="11E62D8A" w14:textId="6BFDAF53"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3</w:t>
      </w:r>
      <w:r>
        <w:rPr>
          <w:rFonts w:hint="eastAsia"/>
          <w:sz w:val="24"/>
          <w:lang w:eastAsia="zh-CN"/>
        </w:rPr>
        <w:t>8</w:t>
      </w:r>
      <w:r w:rsidRPr="00E444FD">
        <w:rPr>
          <w:sz w:val="24"/>
          <w:lang w:eastAsia="zh-CN"/>
        </w:rPr>
        <w:t xml:space="preserve">. </w:t>
      </w:r>
      <w:r w:rsidRPr="00E444FD">
        <w:rPr>
          <w:rFonts w:ascii="KaiTi" w:eastAsia="KaiTi" w:hAnsi="KaiTi" w:hint="eastAsia"/>
          <w:sz w:val="24"/>
          <w:lang w:eastAsia="zh-CN"/>
        </w:rPr>
        <w:t>敦促</w:t>
      </w:r>
      <w:r w:rsidRPr="00E444FD">
        <w:rPr>
          <w:rFonts w:hint="eastAsia"/>
          <w:sz w:val="24"/>
          <w:lang w:eastAsia="zh-CN"/>
        </w:rPr>
        <w:t>缔约方</w:t>
      </w:r>
      <w:r w:rsidRPr="00893077">
        <w:rPr>
          <w:rFonts w:ascii="SimSun" w:hAnsi="SimSun" w:cs="SimSun" w:hint="eastAsia"/>
          <w:sz w:val="24"/>
          <w:szCs w:val="24"/>
          <w:lang w:eastAsia="zh-CN"/>
        </w:rPr>
        <w:t>进一步发展和</w:t>
      </w:r>
      <w:r w:rsidRPr="00893077">
        <w:rPr>
          <w:rFonts w:eastAsia="Times New Roman" w:hint="eastAsia"/>
          <w:sz w:val="24"/>
          <w:szCs w:val="24"/>
          <w:lang w:eastAsia="zh-CN"/>
        </w:rPr>
        <w:t>/</w:t>
      </w:r>
      <w:r w:rsidRPr="00893077">
        <w:rPr>
          <w:rFonts w:ascii="SimSun" w:hAnsi="SimSun" w:cs="SimSun" w:hint="eastAsia"/>
          <w:sz w:val="24"/>
          <w:szCs w:val="24"/>
          <w:lang w:eastAsia="zh-CN"/>
        </w:rPr>
        <w:t>或加强国家监测和知识管理系统，用以解决上述数据和知识差距，改进循证决策和更好地跟踪监测各国执行《昆蒙框架》的进度；</w:t>
      </w:r>
    </w:p>
    <w:p w14:paraId="466DC3C0" w14:textId="7E3BFA82"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w:t>
      </w:r>
      <w:r>
        <w:rPr>
          <w:rFonts w:hint="eastAsia"/>
          <w:sz w:val="24"/>
          <w:lang w:eastAsia="zh-CN"/>
        </w:rPr>
        <w:t>39</w:t>
      </w:r>
      <w:r w:rsidRPr="00E444FD">
        <w:rPr>
          <w:sz w:val="24"/>
          <w:lang w:eastAsia="zh-CN"/>
        </w:rPr>
        <w:t>.</w:t>
      </w:r>
      <w:r w:rsidRPr="00E444FD">
        <w:rPr>
          <w:rFonts w:hint="eastAsia"/>
          <w:sz w:val="24"/>
          <w:lang w:eastAsia="zh-CN"/>
        </w:rPr>
        <w:t xml:space="preserve"> </w:t>
      </w:r>
      <w:r w:rsidRPr="00E444FD">
        <w:rPr>
          <w:rFonts w:ascii="KaiTi" w:eastAsia="KaiTi" w:hAnsi="KaiTi" w:hint="eastAsia"/>
          <w:sz w:val="24"/>
          <w:lang w:eastAsia="zh-CN"/>
        </w:rPr>
        <w:t>鼓励</w:t>
      </w:r>
      <w:r w:rsidRPr="00893077">
        <w:rPr>
          <w:rFonts w:ascii="SimSun" w:hAnsi="SimSun" w:cs="SimSun" w:hint="eastAsia"/>
          <w:sz w:val="24"/>
          <w:szCs w:val="24"/>
          <w:lang w:eastAsia="zh-CN"/>
        </w:rPr>
        <w:t>缔约方确保提供</w:t>
      </w:r>
      <w:r>
        <w:rPr>
          <w:rFonts w:ascii="SimSun" w:hAnsi="SimSun" w:cs="SimSun" w:hint="eastAsia"/>
          <w:sz w:val="24"/>
          <w:szCs w:val="24"/>
          <w:lang w:eastAsia="zh-CN"/>
        </w:rPr>
        <w:t>执行</w:t>
      </w:r>
      <w:r w:rsidRPr="00893077">
        <w:rPr>
          <w:rFonts w:ascii="SimSun" w:hAnsi="SimSun" w:cs="SimSun" w:hint="eastAsia"/>
          <w:sz w:val="24"/>
          <w:szCs w:val="24"/>
          <w:lang w:eastAsia="zh-CN"/>
        </w:rPr>
        <w:t>监测</w:t>
      </w:r>
      <w:r>
        <w:rPr>
          <w:rFonts w:ascii="SimSun" w:hAnsi="SimSun" w:cs="SimSun" w:hint="eastAsia"/>
          <w:sz w:val="24"/>
          <w:szCs w:val="24"/>
          <w:lang w:eastAsia="zh-CN"/>
        </w:rPr>
        <w:t>框架</w:t>
      </w:r>
      <w:r w:rsidRPr="00893077">
        <w:rPr>
          <w:rFonts w:ascii="SimSun" w:hAnsi="SimSun" w:cs="SimSun" w:hint="eastAsia"/>
          <w:sz w:val="24"/>
          <w:szCs w:val="24"/>
          <w:lang w:eastAsia="zh-CN"/>
        </w:rPr>
        <w:t>所需要的基础数据，特别是国家生态系统地图，从而支持基于生态系统的标题指标的实施</w:t>
      </w:r>
      <w:r w:rsidRPr="00E444FD">
        <w:rPr>
          <w:rFonts w:hint="eastAsia"/>
          <w:sz w:val="24"/>
          <w:lang w:eastAsia="zh-CN"/>
        </w:rPr>
        <w:t>；</w:t>
      </w:r>
      <w:r w:rsidRPr="00E444FD">
        <w:rPr>
          <w:sz w:val="24"/>
          <w:lang w:eastAsia="zh-CN"/>
        </w:rPr>
        <w:t>]</w:t>
      </w:r>
    </w:p>
    <w:p w14:paraId="7BFB7490" w14:textId="5030D990" w:rsidR="009533F9" w:rsidRPr="00893077" w:rsidRDefault="009533F9" w:rsidP="00A0128B">
      <w:pPr>
        <w:pStyle w:val="CBDNormalNoNumber"/>
        <w:tabs>
          <w:tab w:val="clear" w:pos="567"/>
          <w:tab w:val="clear" w:pos="1134"/>
          <w:tab w:val="clear" w:pos="1701"/>
          <w:tab w:val="clear" w:pos="2268"/>
          <w:tab w:val="clear" w:pos="2835"/>
          <w:tab w:val="clear" w:pos="3402"/>
        </w:tabs>
        <w:ind w:left="490" w:firstLine="490"/>
        <w:rPr>
          <w:rFonts w:eastAsia="Times New Roman"/>
          <w:sz w:val="24"/>
          <w:szCs w:val="24"/>
          <w:lang w:eastAsia="zh-CN"/>
        </w:rPr>
      </w:pPr>
      <w:r>
        <w:rPr>
          <w:rFonts w:hint="eastAsia"/>
          <w:sz w:val="24"/>
          <w:lang w:eastAsia="zh-CN"/>
        </w:rPr>
        <w:t>[</w:t>
      </w:r>
      <w:r w:rsidRPr="00E444FD">
        <w:rPr>
          <w:sz w:val="24"/>
          <w:lang w:eastAsia="zh-CN"/>
        </w:rPr>
        <w:t>4</w:t>
      </w:r>
      <w:r>
        <w:rPr>
          <w:rFonts w:hint="eastAsia"/>
          <w:sz w:val="24"/>
          <w:lang w:eastAsia="zh-CN"/>
        </w:rPr>
        <w:t>0</w:t>
      </w:r>
      <w:r w:rsidRPr="00E444FD">
        <w:rPr>
          <w:sz w:val="24"/>
          <w:lang w:eastAsia="zh-CN"/>
        </w:rPr>
        <w:t>.</w:t>
      </w:r>
      <w:r w:rsidRPr="00E444FD">
        <w:rPr>
          <w:sz w:val="24"/>
          <w:lang w:eastAsia="zh-CN"/>
        </w:rPr>
        <w:tab/>
      </w:r>
      <w:r w:rsidR="00CD0DE2">
        <w:rPr>
          <w:rFonts w:hint="eastAsia"/>
          <w:sz w:val="24"/>
          <w:lang w:eastAsia="zh-CN"/>
        </w:rPr>
        <w:t xml:space="preserve"> </w:t>
      </w:r>
      <w:r w:rsidRPr="007A25ED">
        <w:rPr>
          <w:rFonts w:eastAsia="KaiTi" w:hint="eastAsia"/>
          <w:sz w:val="24"/>
          <w:lang w:eastAsia="zh-CN"/>
        </w:rPr>
        <w:t>又</w:t>
      </w:r>
      <w:r w:rsidRPr="00893077">
        <w:rPr>
          <w:rFonts w:ascii="KaiTi" w:eastAsia="KaiTi" w:hAnsi="KaiTi" w:cs="SimSun" w:hint="eastAsia"/>
          <w:sz w:val="24"/>
          <w:szCs w:val="24"/>
          <w:lang w:eastAsia="zh-CN"/>
        </w:rPr>
        <w:t>鼓励</w:t>
      </w:r>
      <w:r w:rsidRPr="00893077">
        <w:rPr>
          <w:rFonts w:ascii="SimSun" w:hAnsi="SimSun" w:cs="SimSun" w:hint="eastAsia"/>
          <w:sz w:val="24"/>
          <w:szCs w:val="24"/>
          <w:lang w:eastAsia="zh-CN"/>
        </w:rPr>
        <w:t>缔约方</w:t>
      </w:r>
      <w:r>
        <w:rPr>
          <w:rFonts w:ascii="SimSun" w:hAnsi="SimSun" w:cs="SimSun" w:hint="eastAsia"/>
          <w:sz w:val="24"/>
          <w:szCs w:val="24"/>
          <w:lang w:eastAsia="zh-CN"/>
        </w:rPr>
        <w:t>，</w:t>
      </w:r>
      <w:r w:rsidRPr="00893077">
        <w:rPr>
          <w:rFonts w:eastAsia="Times New Roman" w:hint="eastAsia"/>
          <w:sz w:val="24"/>
          <w:szCs w:val="24"/>
          <w:lang w:eastAsia="zh-CN"/>
        </w:rPr>
        <w:t>[</w:t>
      </w:r>
      <w:r w:rsidRPr="00893077">
        <w:rPr>
          <w:rFonts w:ascii="SimSun" w:hAnsi="SimSun" w:cs="SimSun" w:hint="eastAsia"/>
          <w:sz w:val="24"/>
          <w:szCs w:val="24"/>
          <w:lang w:eastAsia="zh-CN"/>
        </w:rPr>
        <w:t>请</w:t>
      </w:r>
      <w:r w:rsidRPr="00893077">
        <w:rPr>
          <w:rFonts w:eastAsia="Times New Roman" w:hint="eastAsia"/>
          <w:sz w:val="24"/>
          <w:szCs w:val="24"/>
          <w:lang w:eastAsia="zh-CN"/>
        </w:rPr>
        <w:t>][</w:t>
      </w:r>
      <w:r w:rsidRPr="00893077">
        <w:rPr>
          <w:rFonts w:ascii="SimSun" w:hAnsi="SimSun" w:cs="SimSun" w:hint="eastAsia"/>
          <w:sz w:val="24"/>
          <w:szCs w:val="24"/>
          <w:lang w:eastAsia="zh-CN"/>
        </w:rPr>
        <w:t>邀请</w:t>
      </w:r>
      <w:r w:rsidRPr="00893077">
        <w:rPr>
          <w:rFonts w:eastAsia="Times New Roman" w:hint="eastAsia"/>
          <w:sz w:val="24"/>
          <w:szCs w:val="24"/>
          <w:lang w:eastAsia="zh-CN"/>
        </w:rPr>
        <w:t>]</w:t>
      </w:r>
      <w:r w:rsidRPr="00893077">
        <w:rPr>
          <w:rFonts w:ascii="SimSun" w:hAnsi="SimSun" w:cs="SimSun" w:hint="eastAsia"/>
          <w:sz w:val="24"/>
          <w:szCs w:val="24"/>
          <w:lang w:eastAsia="zh-CN"/>
        </w:rPr>
        <w:t>全球环境基金，并邀请其他国家政府和其他组织，支持解决缔约方，特别是发展中国家缔约方</w:t>
      </w:r>
      <w:r>
        <w:rPr>
          <w:rFonts w:ascii="SimSun" w:hAnsi="SimSun" w:cs="SimSun" w:hint="eastAsia"/>
          <w:sz w:val="24"/>
          <w:szCs w:val="24"/>
          <w:lang w:eastAsia="zh-CN"/>
        </w:rPr>
        <w:t>、</w:t>
      </w:r>
      <w:r w:rsidRPr="00893077">
        <w:rPr>
          <w:rFonts w:ascii="SimSun" w:hAnsi="SimSun" w:cs="SimSun" w:hint="eastAsia"/>
          <w:sz w:val="24"/>
          <w:szCs w:val="24"/>
          <w:lang w:eastAsia="zh-CN"/>
        </w:rPr>
        <w:t>尤其是最不发达国家和小岛屿发展中国家，在改进其国家监测和知识管理系统</w:t>
      </w:r>
      <w:r w:rsidRPr="00893077">
        <w:rPr>
          <w:rFonts w:eastAsia="Times New Roman" w:hint="eastAsia"/>
          <w:sz w:val="24"/>
          <w:szCs w:val="24"/>
          <w:lang w:eastAsia="zh-CN"/>
        </w:rPr>
        <w:t>[</w:t>
      </w:r>
      <w:r w:rsidRPr="00893077">
        <w:rPr>
          <w:rFonts w:ascii="SimSun" w:hAnsi="SimSun" w:cs="SimSun" w:hint="eastAsia"/>
          <w:sz w:val="24"/>
          <w:szCs w:val="24"/>
          <w:lang w:eastAsia="zh-CN"/>
        </w:rPr>
        <w:t>以及《昆蒙框架》的执行和监测工作所需要的基础数据</w:t>
      </w:r>
      <w:r w:rsidRPr="00893077">
        <w:rPr>
          <w:rFonts w:eastAsia="Times New Roman" w:hint="eastAsia"/>
          <w:sz w:val="24"/>
          <w:szCs w:val="24"/>
          <w:lang w:eastAsia="zh-CN"/>
        </w:rPr>
        <w:t>]</w:t>
      </w:r>
      <w:r w:rsidRPr="00893077">
        <w:rPr>
          <w:rFonts w:ascii="SimSun" w:hAnsi="SimSun" w:cs="SimSun" w:hint="eastAsia"/>
          <w:sz w:val="24"/>
          <w:szCs w:val="24"/>
          <w:lang w:eastAsia="zh-CN"/>
        </w:rPr>
        <w:t>方面遇到的技术和资金挑战，包括加大力度，</w:t>
      </w:r>
      <w:r w:rsidRPr="00893077">
        <w:rPr>
          <w:rFonts w:eastAsia="Times New Roman" w:hint="eastAsia"/>
          <w:sz w:val="24"/>
          <w:szCs w:val="24"/>
          <w:lang w:eastAsia="zh-CN"/>
        </w:rPr>
        <w:t>[</w:t>
      </w:r>
      <w:r w:rsidRPr="00893077">
        <w:rPr>
          <w:rFonts w:ascii="SimSun" w:hAnsi="SimSun" w:cs="SimSun" w:hint="eastAsia"/>
          <w:sz w:val="24"/>
          <w:szCs w:val="24"/>
          <w:lang w:eastAsia="zh-CN"/>
        </w:rPr>
        <w:t>以有利条件，包括相互</w:t>
      </w:r>
      <w:r w:rsidRPr="00893077">
        <w:rPr>
          <w:rFonts w:ascii="SimSun" w:hAnsi="SimSun" w:cs="SimSun" w:hint="eastAsia"/>
          <w:sz w:val="24"/>
          <w:szCs w:val="24"/>
          <w:lang w:eastAsia="zh-CN"/>
        </w:rPr>
        <w:lastRenderedPageBreak/>
        <w:t>商定的减让和优惠条件</w:t>
      </w:r>
      <w:r w:rsidRPr="00893077">
        <w:rPr>
          <w:rFonts w:eastAsia="Times New Roman" w:hint="eastAsia"/>
          <w:sz w:val="24"/>
          <w:szCs w:val="24"/>
          <w:lang w:eastAsia="zh-CN"/>
        </w:rPr>
        <w:t>][</w:t>
      </w:r>
      <w:r w:rsidRPr="00893077">
        <w:rPr>
          <w:rFonts w:ascii="SimSun" w:hAnsi="SimSun" w:cs="SimSun" w:hint="eastAsia"/>
          <w:sz w:val="24"/>
          <w:szCs w:val="24"/>
          <w:lang w:eastAsia="zh-CN"/>
        </w:rPr>
        <w:t>以相互商定的条件</w:t>
      </w:r>
      <w:r w:rsidRPr="00893077">
        <w:rPr>
          <w:rFonts w:eastAsia="Times New Roman" w:hint="eastAsia"/>
          <w:sz w:val="24"/>
          <w:szCs w:val="24"/>
          <w:lang w:eastAsia="zh-CN"/>
        </w:rPr>
        <w:t>]</w:t>
      </w:r>
      <w:r w:rsidRPr="00893077">
        <w:rPr>
          <w:rFonts w:ascii="SimSun" w:hAnsi="SimSun" w:cs="SimSun" w:hint="eastAsia"/>
          <w:sz w:val="24"/>
          <w:szCs w:val="24"/>
          <w:lang w:eastAsia="zh-CN"/>
        </w:rPr>
        <w:t>提供充足、可预测、可获得和及时的资金、技术转让、技术援助以及能力建设和发展，使其能够有效执行监测框架和《昆明</w:t>
      </w:r>
      <w:r w:rsidRPr="00893077">
        <w:rPr>
          <w:rFonts w:eastAsia="Times New Roman" w:hint="eastAsia"/>
          <w:sz w:val="24"/>
          <w:szCs w:val="24"/>
          <w:lang w:eastAsia="zh-CN"/>
        </w:rPr>
        <w:t>-</w:t>
      </w:r>
      <w:r w:rsidRPr="00893077">
        <w:rPr>
          <w:rFonts w:ascii="SimSun" w:hAnsi="SimSun" w:cs="SimSun" w:hint="eastAsia"/>
          <w:sz w:val="24"/>
          <w:szCs w:val="24"/>
          <w:lang w:eastAsia="zh-CN"/>
        </w:rPr>
        <w:t>蒙特利尔全球生物多样性框架》</w:t>
      </w:r>
      <w:r w:rsidRPr="00893077">
        <w:rPr>
          <w:rStyle w:val="FootnoteReference"/>
          <w:rFonts w:eastAsia="Times New Roman"/>
          <w:sz w:val="24"/>
          <w:szCs w:val="24"/>
        </w:rPr>
        <w:footnoteReference w:id="67"/>
      </w:r>
      <w:r w:rsidRPr="00893077">
        <w:rPr>
          <w:rFonts w:ascii="SimSun" w:hAnsi="SimSun" w:cs="SimSun" w:hint="eastAsia"/>
          <w:sz w:val="24"/>
          <w:szCs w:val="24"/>
          <w:lang w:eastAsia="zh-CN"/>
        </w:rPr>
        <w:t>；</w:t>
      </w:r>
      <w:r w:rsidRPr="00893077">
        <w:rPr>
          <w:rFonts w:eastAsia="Times New Roman"/>
          <w:sz w:val="24"/>
          <w:szCs w:val="24"/>
          <w:lang w:eastAsia="zh-CN"/>
        </w:rPr>
        <w:t>]</w:t>
      </w:r>
    </w:p>
    <w:p w14:paraId="78B3B404" w14:textId="4D4A7CAA"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4</w:t>
      </w:r>
      <w:r>
        <w:rPr>
          <w:rFonts w:hint="eastAsia"/>
          <w:sz w:val="24"/>
          <w:lang w:eastAsia="zh-CN"/>
        </w:rPr>
        <w:t>1</w:t>
      </w:r>
      <w:r w:rsidRPr="00E444FD">
        <w:rPr>
          <w:sz w:val="24"/>
          <w:lang w:eastAsia="zh-CN"/>
        </w:rPr>
        <w:t xml:space="preserve">. </w:t>
      </w:r>
      <w:r w:rsidRPr="00893077">
        <w:rPr>
          <w:rFonts w:ascii="KaiTi" w:eastAsia="KaiTi" w:hAnsi="KaiTi" w:cs="SimSun" w:hint="eastAsia"/>
          <w:sz w:val="24"/>
          <w:szCs w:val="24"/>
          <w:lang w:eastAsia="zh-CN"/>
        </w:rPr>
        <w:t>邀请</w:t>
      </w:r>
      <w:r w:rsidRPr="004A4099">
        <w:rPr>
          <w:rFonts w:ascii="SimSun" w:hAnsi="SimSun" w:cs="SimSun" w:hint="eastAsia"/>
          <w:sz w:val="24"/>
          <w:szCs w:val="24"/>
          <w:lang w:eastAsia="zh-CN"/>
        </w:rPr>
        <w:t>除国家政府、各科技合作支持中心、生物多样性相关公约和其他相关多边环境协定的秘书处、联合国实体和政府间组织以外的行为体，支持缔约方努力改进国家监测和知识管理系统；</w:t>
      </w:r>
      <w:r w:rsidRPr="00E444FD">
        <w:rPr>
          <w:sz w:val="24"/>
          <w:lang w:eastAsia="zh-CN"/>
        </w:rPr>
        <w:t xml:space="preserve"> </w:t>
      </w:r>
    </w:p>
    <w:p w14:paraId="210DF976" w14:textId="3D9D588E"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u w:val="single"/>
          <w:lang w:eastAsia="zh-CN"/>
        </w:rPr>
      </w:pPr>
      <w:r w:rsidRPr="00E444FD">
        <w:rPr>
          <w:rFonts w:hint="eastAsia"/>
          <w:sz w:val="24"/>
          <w:lang w:eastAsia="zh-CN"/>
        </w:rPr>
        <w:t>4</w:t>
      </w:r>
      <w:r>
        <w:rPr>
          <w:rFonts w:hint="eastAsia"/>
          <w:sz w:val="24"/>
          <w:lang w:eastAsia="zh-CN"/>
        </w:rPr>
        <w:t>2.</w:t>
      </w:r>
      <w:r w:rsidRPr="00E444FD">
        <w:rPr>
          <w:sz w:val="24"/>
          <w:lang w:eastAsia="zh-CN"/>
        </w:rPr>
        <w:tab/>
      </w:r>
      <w:r w:rsidRPr="00893077">
        <w:rPr>
          <w:rFonts w:ascii="KaiTi" w:eastAsia="KaiTi" w:hAnsi="KaiTi" w:cs="SimSun" w:hint="eastAsia"/>
          <w:sz w:val="24"/>
          <w:szCs w:val="24"/>
          <w:lang w:eastAsia="zh-CN"/>
        </w:rPr>
        <w:t>鼓励</w:t>
      </w:r>
      <w:r w:rsidRPr="00893077">
        <w:rPr>
          <w:rFonts w:ascii="SimSun" w:hAnsi="SimSun" w:cs="SimSun" w:hint="eastAsia"/>
          <w:sz w:val="24"/>
          <w:szCs w:val="24"/>
          <w:lang w:eastAsia="zh-CN"/>
        </w:rPr>
        <w:t>缔约方充分利用现有的机制、工具、科技合作支持中心、能力建设和发展举措和计划，并加强区域合作，以加强监测和知识管理系统；</w:t>
      </w:r>
      <w:r w:rsidRPr="00E444FD">
        <w:rPr>
          <w:sz w:val="24"/>
          <w:u w:val="single"/>
          <w:lang w:eastAsia="zh-CN"/>
        </w:rPr>
        <w:t xml:space="preserve"> </w:t>
      </w:r>
    </w:p>
    <w:p w14:paraId="3027EF06" w14:textId="585B0E69"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4</w:t>
      </w:r>
      <w:r>
        <w:rPr>
          <w:rFonts w:hint="eastAsia"/>
          <w:sz w:val="24"/>
          <w:lang w:eastAsia="zh-CN"/>
        </w:rPr>
        <w:t>3</w:t>
      </w:r>
      <w:r w:rsidRPr="00E444FD">
        <w:rPr>
          <w:sz w:val="24"/>
          <w:lang w:eastAsia="zh-CN"/>
        </w:rPr>
        <w:t>.</w:t>
      </w:r>
      <w:r w:rsidRPr="00E444FD">
        <w:rPr>
          <w:sz w:val="24"/>
          <w:lang w:eastAsia="zh-CN"/>
        </w:rPr>
        <w:tab/>
      </w:r>
      <w:r w:rsidRPr="00E444FD">
        <w:rPr>
          <w:rFonts w:ascii="KaiTi" w:eastAsia="KaiTi" w:hAnsi="KaiTi" w:hint="eastAsia"/>
          <w:sz w:val="24"/>
          <w:lang w:eastAsia="zh-CN"/>
        </w:rPr>
        <w:t>邀请</w:t>
      </w:r>
      <w:r w:rsidRPr="00E444FD">
        <w:rPr>
          <w:rFonts w:hint="eastAsia"/>
          <w:sz w:val="24"/>
          <w:lang w:eastAsia="zh-CN"/>
        </w:rPr>
        <w:t>缔约方、其他国家政府、</w:t>
      </w:r>
      <w:r>
        <w:rPr>
          <w:rFonts w:hint="eastAsia"/>
          <w:sz w:val="24"/>
          <w:lang w:eastAsia="zh-CN"/>
        </w:rPr>
        <w:t>非国家政府行为体</w:t>
      </w:r>
      <w:r w:rsidRPr="00E444FD">
        <w:rPr>
          <w:rFonts w:hint="eastAsia"/>
          <w:sz w:val="24"/>
          <w:lang w:eastAsia="zh-CN"/>
        </w:rPr>
        <w:t>以及支持执行《昆蒙框架》的科技合作支持中心在实施各自的任务时，酌情利用全球报告以及国家生物多样性战略和行动计划、国家目标和国家报告中属于其职能范围的信息；</w:t>
      </w:r>
    </w:p>
    <w:p w14:paraId="070973C7" w14:textId="3844AF48"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4</w:t>
      </w:r>
      <w:r>
        <w:rPr>
          <w:rFonts w:hint="eastAsia"/>
          <w:sz w:val="24"/>
          <w:lang w:eastAsia="zh-CN"/>
        </w:rPr>
        <w:t>4</w:t>
      </w:r>
      <w:r w:rsidRPr="00E444FD">
        <w:rPr>
          <w:sz w:val="24"/>
          <w:lang w:eastAsia="zh-CN"/>
        </w:rPr>
        <w:t>.</w:t>
      </w:r>
      <w:r w:rsidRPr="00E444FD">
        <w:rPr>
          <w:sz w:val="24"/>
          <w:lang w:eastAsia="zh-CN"/>
        </w:rPr>
        <w:tab/>
      </w:r>
      <w:r w:rsidRPr="00E444FD">
        <w:rPr>
          <w:rFonts w:ascii="KaiTi" w:eastAsia="KaiTi" w:hAnsi="KaiTi" w:hint="eastAsia"/>
          <w:sz w:val="24"/>
          <w:lang w:eastAsia="zh-CN"/>
        </w:rPr>
        <w:t>鼓励</w:t>
      </w:r>
      <w:r w:rsidRPr="00E444FD">
        <w:rPr>
          <w:rFonts w:hint="eastAsia"/>
          <w:sz w:val="24"/>
          <w:lang w:eastAsia="zh-CN"/>
        </w:rPr>
        <w:t>缔约方和</w:t>
      </w:r>
      <w:r w:rsidRPr="00E444FD">
        <w:rPr>
          <w:sz w:val="24"/>
          <w:lang w:eastAsia="zh-CN"/>
        </w:rPr>
        <w:t>[</w:t>
      </w:r>
      <w:r>
        <w:rPr>
          <w:rFonts w:hint="eastAsia"/>
          <w:sz w:val="24"/>
          <w:lang w:eastAsia="zh-CN"/>
        </w:rPr>
        <w:t>非国家政府行为体</w:t>
      </w:r>
      <w:r w:rsidRPr="00E444FD">
        <w:rPr>
          <w:sz w:val="24"/>
          <w:lang w:eastAsia="zh-CN"/>
        </w:rPr>
        <w:t>]</w:t>
      </w:r>
      <w:r w:rsidRPr="00E444FD">
        <w:rPr>
          <w:rFonts w:hint="eastAsia"/>
          <w:sz w:val="24"/>
          <w:lang w:eastAsia="zh-CN"/>
        </w:rPr>
        <w:t>分享执行《昆蒙框架》的经验、教训和最佳做法，包括将其上传到信息交换所机制虚拟图书馆，并邀请缔约方</w:t>
      </w:r>
      <w:r>
        <w:rPr>
          <w:rFonts w:hint="eastAsia"/>
          <w:sz w:val="24"/>
          <w:lang w:eastAsia="zh-CN"/>
        </w:rPr>
        <w:t>酌情</w:t>
      </w:r>
      <w:r w:rsidRPr="00E444FD">
        <w:rPr>
          <w:rFonts w:hint="eastAsia"/>
          <w:sz w:val="24"/>
          <w:lang w:eastAsia="zh-CN"/>
        </w:rPr>
        <w:t>利用</w:t>
      </w:r>
      <w:r>
        <w:rPr>
          <w:rFonts w:hint="eastAsia"/>
          <w:sz w:val="24"/>
          <w:lang w:eastAsia="zh-CN"/>
        </w:rPr>
        <w:t>此</w:t>
      </w:r>
      <w:r w:rsidRPr="00E444FD">
        <w:rPr>
          <w:rFonts w:hint="eastAsia"/>
          <w:sz w:val="24"/>
          <w:lang w:eastAsia="zh-CN"/>
        </w:rPr>
        <w:t>信息</w:t>
      </w:r>
      <w:r w:rsidRPr="00E444FD">
        <w:rPr>
          <w:sz w:val="24"/>
          <w:lang w:eastAsia="zh-CN"/>
        </w:rPr>
        <w:t>;</w:t>
      </w:r>
    </w:p>
    <w:p w14:paraId="10AB4E6C" w14:textId="77777777"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4F2767">
        <w:rPr>
          <w:sz w:val="24"/>
          <w:lang w:eastAsia="zh-CN"/>
        </w:rPr>
        <w:t>[</w:t>
      </w:r>
      <w:r>
        <w:rPr>
          <w:rFonts w:hint="eastAsia"/>
          <w:sz w:val="24"/>
          <w:lang w:eastAsia="zh-CN"/>
        </w:rPr>
        <w:t xml:space="preserve">45. </w:t>
      </w:r>
      <w:r w:rsidRPr="003B2AAE">
        <w:rPr>
          <w:rFonts w:ascii="KaiTi" w:eastAsia="KaiTi" w:hAnsi="KaiTi" w:hint="eastAsia"/>
          <w:sz w:val="24"/>
          <w:lang w:eastAsia="zh-CN"/>
        </w:rPr>
        <w:t>邀请</w:t>
      </w:r>
      <w:r w:rsidRPr="004F2767">
        <w:rPr>
          <w:sz w:val="24"/>
          <w:lang w:eastAsia="zh-CN"/>
        </w:rPr>
        <w:t>缔约方</w:t>
      </w:r>
      <w:r w:rsidRPr="004F2767">
        <w:rPr>
          <w:sz w:val="24"/>
          <w:lang w:eastAsia="zh-CN"/>
        </w:rPr>
        <w:t>[</w:t>
      </w:r>
      <w:r w:rsidRPr="004F2767">
        <w:rPr>
          <w:sz w:val="24"/>
          <w:lang w:eastAsia="zh-CN"/>
        </w:rPr>
        <w:t>根据第</w:t>
      </w:r>
      <w:hyperlink r:id="rId72" w:history="1">
        <w:r w:rsidRPr="00674558">
          <w:rPr>
            <w:rStyle w:val="Hyperlink"/>
            <w:sz w:val="24"/>
            <w:lang w:eastAsia="zh-CN"/>
          </w:rPr>
          <w:t>15/6</w:t>
        </w:r>
      </w:hyperlink>
      <w:r w:rsidRPr="004F2767">
        <w:rPr>
          <w:sz w:val="24"/>
          <w:lang w:eastAsia="zh-CN"/>
        </w:rPr>
        <w:t>号决定第</w:t>
      </w:r>
      <w:r w:rsidRPr="004F2767">
        <w:rPr>
          <w:sz w:val="24"/>
          <w:lang w:eastAsia="zh-CN"/>
        </w:rPr>
        <w:t>20</w:t>
      </w:r>
      <w:r w:rsidRPr="004F2767">
        <w:rPr>
          <w:sz w:val="24"/>
          <w:lang w:eastAsia="zh-CN"/>
        </w:rPr>
        <w:t>段</w:t>
      </w:r>
      <w:r w:rsidRPr="004F2767">
        <w:rPr>
          <w:sz w:val="24"/>
          <w:lang w:eastAsia="zh-CN"/>
        </w:rPr>
        <w:t>]</w:t>
      </w:r>
      <w:r w:rsidRPr="004F2767">
        <w:rPr>
          <w:sz w:val="24"/>
          <w:lang w:eastAsia="zh-CN"/>
        </w:rPr>
        <w:t>参与关于全球审查和加快执行</w:t>
      </w:r>
      <w:r>
        <w:rPr>
          <w:rFonts w:hint="eastAsia"/>
          <w:sz w:val="24"/>
          <w:lang w:eastAsia="zh-CN"/>
        </w:rPr>
        <w:t>《昆蒙</w:t>
      </w:r>
      <w:r w:rsidRPr="004F2767">
        <w:rPr>
          <w:sz w:val="24"/>
          <w:lang w:eastAsia="zh-CN"/>
        </w:rPr>
        <w:t>框架</w:t>
      </w:r>
      <w:r>
        <w:rPr>
          <w:rFonts w:hint="eastAsia"/>
          <w:sz w:val="24"/>
          <w:lang w:eastAsia="zh-CN"/>
        </w:rPr>
        <w:t>》</w:t>
      </w:r>
      <w:r w:rsidRPr="004F2767">
        <w:rPr>
          <w:sz w:val="24"/>
          <w:lang w:eastAsia="zh-CN"/>
        </w:rPr>
        <w:t>的埃里温途径的区域和次区域对话，</w:t>
      </w:r>
      <w:r>
        <w:rPr>
          <w:rFonts w:hint="eastAsia"/>
          <w:sz w:val="24"/>
          <w:lang w:eastAsia="zh-CN"/>
        </w:rPr>
        <w:t>[</w:t>
      </w:r>
      <w:r w:rsidRPr="004F2767">
        <w:rPr>
          <w:sz w:val="24"/>
          <w:lang w:eastAsia="zh-CN"/>
        </w:rPr>
        <w:t>[</w:t>
      </w:r>
      <w:r w:rsidRPr="004F2767">
        <w:rPr>
          <w:sz w:val="24"/>
          <w:lang w:eastAsia="zh-CN"/>
        </w:rPr>
        <w:t>以期酌情分享行动和努力</w:t>
      </w:r>
      <w:r w:rsidRPr="004F2767">
        <w:rPr>
          <w:sz w:val="24"/>
          <w:lang w:eastAsia="zh-CN"/>
        </w:rPr>
        <w:t>][</w:t>
      </w:r>
      <w:r w:rsidRPr="004F2767">
        <w:rPr>
          <w:sz w:val="24"/>
          <w:lang w:eastAsia="zh-CN"/>
        </w:rPr>
        <w:t>并酌情分享</w:t>
      </w:r>
      <w:r w:rsidRPr="004F2767">
        <w:rPr>
          <w:sz w:val="24"/>
          <w:lang w:eastAsia="zh-CN"/>
        </w:rPr>
        <w:t>[</w:t>
      </w:r>
      <w:r w:rsidRPr="004F2767">
        <w:rPr>
          <w:sz w:val="24"/>
          <w:lang w:eastAsia="zh-CN"/>
        </w:rPr>
        <w:t>任何</w:t>
      </w:r>
      <w:r w:rsidRPr="004F2767">
        <w:rPr>
          <w:sz w:val="24"/>
          <w:lang w:eastAsia="zh-CN"/>
        </w:rPr>
        <w:t>][</w:t>
      </w:r>
      <w:r w:rsidRPr="004F2767">
        <w:rPr>
          <w:sz w:val="24"/>
          <w:lang w:eastAsia="zh-CN"/>
        </w:rPr>
        <w:t>其</w:t>
      </w:r>
      <w:r w:rsidRPr="004F2767">
        <w:rPr>
          <w:sz w:val="24"/>
          <w:lang w:eastAsia="zh-CN"/>
        </w:rPr>
        <w:t>]</w:t>
      </w:r>
      <w:r w:rsidRPr="004F2767">
        <w:rPr>
          <w:sz w:val="24"/>
          <w:lang w:eastAsia="zh-CN"/>
        </w:rPr>
        <w:t>各自的行动和努力；</w:t>
      </w:r>
      <w:r w:rsidRPr="004F2767">
        <w:rPr>
          <w:sz w:val="24"/>
          <w:lang w:eastAsia="zh-CN"/>
        </w:rPr>
        <w:t>]]]</w:t>
      </w:r>
    </w:p>
    <w:p w14:paraId="16EC3065" w14:textId="3E052E87"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4</w:t>
      </w:r>
      <w:r>
        <w:rPr>
          <w:rFonts w:hint="eastAsia"/>
          <w:sz w:val="24"/>
          <w:lang w:eastAsia="zh-CN"/>
        </w:rPr>
        <w:t>6</w:t>
      </w:r>
      <w:r w:rsidRPr="00E444FD">
        <w:rPr>
          <w:i/>
          <w:iCs/>
          <w:sz w:val="24"/>
          <w:lang w:eastAsia="zh-CN"/>
        </w:rPr>
        <w:t>.</w:t>
      </w:r>
      <w:r w:rsidRPr="00E444FD">
        <w:rPr>
          <w:i/>
          <w:iCs/>
          <w:sz w:val="24"/>
          <w:lang w:eastAsia="zh-CN"/>
        </w:rPr>
        <w:tab/>
      </w:r>
      <w:r w:rsidRPr="00E444FD">
        <w:rPr>
          <w:rFonts w:ascii="KaiTi" w:eastAsia="KaiTi" w:hAnsi="KaiTi"/>
          <w:sz w:val="24"/>
          <w:lang w:eastAsia="zh-CN"/>
        </w:rPr>
        <w:t>邀请</w:t>
      </w:r>
      <w:r w:rsidRPr="00E444FD">
        <w:rPr>
          <w:sz w:val="24"/>
          <w:lang w:eastAsia="zh-CN"/>
        </w:rPr>
        <w:t>相关伙伴组织，特别是</w:t>
      </w:r>
      <w:r>
        <w:rPr>
          <w:rFonts w:hint="eastAsia"/>
          <w:sz w:val="24"/>
          <w:lang w:eastAsia="zh-CN"/>
        </w:rPr>
        <w:t>科技</w:t>
      </w:r>
      <w:r w:rsidRPr="00E444FD">
        <w:rPr>
          <w:sz w:val="24"/>
          <w:lang w:eastAsia="zh-CN"/>
        </w:rPr>
        <w:t>合作支持中心，与秘书处协调，酌情在现有进程的基础上，就第一次全球审查的结果举办研讨会和对话，以期促进同行</w:t>
      </w:r>
      <w:r>
        <w:rPr>
          <w:rFonts w:hint="eastAsia"/>
          <w:sz w:val="24"/>
          <w:lang w:eastAsia="zh-CN"/>
        </w:rPr>
        <w:t>互教互学，</w:t>
      </w:r>
      <w:r w:rsidRPr="00E444FD">
        <w:rPr>
          <w:rFonts w:hint="eastAsia"/>
          <w:sz w:val="24"/>
          <w:lang w:eastAsia="zh-CN"/>
        </w:rPr>
        <w:t>分享</w:t>
      </w:r>
      <w:r w:rsidRPr="00E444FD">
        <w:rPr>
          <w:sz w:val="24"/>
          <w:lang w:eastAsia="zh-CN"/>
        </w:rPr>
        <w:t>经验和最佳做法</w:t>
      </w:r>
      <w:r w:rsidRPr="00E444FD">
        <w:rPr>
          <w:sz w:val="24"/>
          <w:lang w:eastAsia="zh-CN"/>
        </w:rPr>
        <w:t>;</w:t>
      </w:r>
    </w:p>
    <w:p w14:paraId="7E095E24" w14:textId="67D6D4EC"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4</w:t>
      </w:r>
      <w:r>
        <w:rPr>
          <w:rFonts w:hint="eastAsia"/>
          <w:sz w:val="24"/>
          <w:lang w:eastAsia="zh-CN"/>
        </w:rPr>
        <w:t>7</w:t>
      </w:r>
      <w:r w:rsidRPr="00E444FD">
        <w:rPr>
          <w:sz w:val="24"/>
          <w:lang w:eastAsia="zh-CN"/>
        </w:rPr>
        <w:t xml:space="preserve">. </w:t>
      </w:r>
      <w:r w:rsidRPr="00E444FD">
        <w:rPr>
          <w:sz w:val="24"/>
          <w:lang w:eastAsia="zh-CN"/>
        </w:rPr>
        <w:tab/>
      </w:r>
      <w:r w:rsidRPr="00E444FD">
        <w:rPr>
          <w:rFonts w:ascii="KaiTi" w:eastAsia="KaiTi" w:hAnsi="KaiTi"/>
          <w:sz w:val="24"/>
          <w:lang w:eastAsia="zh-CN"/>
        </w:rPr>
        <w:t>邀请</w:t>
      </w:r>
      <w:r w:rsidRPr="00E444FD">
        <w:rPr>
          <w:sz w:val="24"/>
          <w:lang w:eastAsia="zh-CN"/>
        </w:rPr>
        <w:t>联合国环境规划署组织第四次关于多边环境协定之间合作的伯尔尼会议，以期多边环境协定根据全球报告和全球审查的结果加强</w:t>
      </w:r>
      <w:r w:rsidRPr="00E444FD">
        <w:rPr>
          <w:rFonts w:hint="eastAsia"/>
          <w:sz w:val="24"/>
          <w:lang w:eastAsia="zh-CN"/>
        </w:rPr>
        <w:t>执行</w:t>
      </w:r>
      <w:r w:rsidRPr="00E444FD">
        <w:rPr>
          <w:sz w:val="24"/>
          <w:lang w:eastAsia="zh-CN"/>
        </w:rPr>
        <w:t>《</w:t>
      </w:r>
      <w:r w:rsidRPr="00E444FD">
        <w:rPr>
          <w:rFonts w:hint="eastAsia"/>
          <w:sz w:val="24"/>
          <w:lang w:eastAsia="zh-CN"/>
        </w:rPr>
        <w:t>昆蒙</w:t>
      </w:r>
      <w:r w:rsidRPr="00E444FD">
        <w:rPr>
          <w:sz w:val="24"/>
          <w:lang w:eastAsia="zh-CN"/>
        </w:rPr>
        <w:t>框架》，并提供</w:t>
      </w:r>
      <w:r w:rsidRPr="00E444FD">
        <w:rPr>
          <w:rFonts w:hint="eastAsia"/>
          <w:sz w:val="24"/>
          <w:lang w:eastAsia="zh-CN"/>
        </w:rPr>
        <w:t>备选方案，</w:t>
      </w:r>
      <w:r>
        <w:rPr>
          <w:rFonts w:hint="eastAsia"/>
          <w:sz w:val="24"/>
          <w:lang w:eastAsia="zh-CN"/>
        </w:rPr>
        <w:t>提高</w:t>
      </w:r>
      <w:r w:rsidRPr="00E444FD">
        <w:rPr>
          <w:sz w:val="24"/>
          <w:lang w:eastAsia="zh-CN"/>
        </w:rPr>
        <w:t>《公约》</w:t>
      </w:r>
      <w:r>
        <w:rPr>
          <w:rFonts w:hint="eastAsia"/>
          <w:sz w:val="24"/>
          <w:lang w:eastAsia="zh-CN"/>
        </w:rPr>
        <w:t>与其他相关进程在</w:t>
      </w:r>
      <w:r w:rsidRPr="00E444FD">
        <w:rPr>
          <w:sz w:val="24"/>
          <w:lang w:eastAsia="zh-CN"/>
        </w:rPr>
        <w:t>规划、监测和报告义务</w:t>
      </w:r>
      <w:r>
        <w:rPr>
          <w:rFonts w:hint="eastAsia"/>
          <w:sz w:val="24"/>
          <w:lang w:eastAsia="zh-CN"/>
        </w:rPr>
        <w:t>上的一致性</w:t>
      </w:r>
      <w:r w:rsidRPr="00E444FD">
        <w:rPr>
          <w:sz w:val="24"/>
          <w:lang w:eastAsia="zh-CN"/>
        </w:rPr>
        <w:t>;</w:t>
      </w:r>
    </w:p>
    <w:p w14:paraId="486D87E9" w14:textId="37B34072"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t>4</w:t>
      </w:r>
      <w:r>
        <w:rPr>
          <w:rFonts w:hint="eastAsia"/>
          <w:sz w:val="24"/>
          <w:lang w:eastAsia="zh-CN"/>
        </w:rPr>
        <w:t>8</w:t>
      </w:r>
      <w:r w:rsidRPr="00E444FD">
        <w:rPr>
          <w:sz w:val="24"/>
          <w:lang w:eastAsia="zh-CN"/>
        </w:rPr>
        <w:t xml:space="preserve">. </w:t>
      </w:r>
      <w:r w:rsidRPr="00E444FD">
        <w:rPr>
          <w:sz w:val="24"/>
          <w:lang w:eastAsia="zh-CN"/>
        </w:rPr>
        <w:tab/>
      </w:r>
      <w:r w:rsidRPr="00E444FD">
        <w:rPr>
          <w:rFonts w:ascii="KaiTi" w:eastAsia="KaiTi" w:hAnsi="KaiTi"/>
          <w:sz w:val="24"/>
          <w:lang w:eastAsia="zh-CN"/>
        </w:rPr>
        <w:t>鼓励</w:t>
      </w:r>
      <w:r w:rsidRPr="00E444FD">
        <w:rPr>
          <w:sz w:val="24"/>
          <w:lang w:eastAsia="zh-CN"/>
        </w:rPr>
        <w:t>缔约方并邀请其他</w:t>
      </w:r>
      <w:r w:rsidRPr="00E444FD">
        <w:rPr>
          <w:rFonts w:hint="eastAsia"/>
          <w:sz w:val="24"/>
          <w:lang w:eastAsia="zh-CN"/>
        </w:rPr>
        <w:t>国家</w:t>
      </w:r>
      <w:r w:rsidRPr="00E444FD">
        <w:rPr>
          <w:sz w:val="24"/>
          <w:lang w:eastAsia="zh-CN"/>
        </w:rPr>
        <w:t>政府和相关组织支持土著人民和地方社区报告</w:t>
      </w:r>
      <w:r w:rsidRPr="00E444FD">
        <w:rPr>
          <w:rFonts w:hint="eastAsia"/>
          <w:sz w:val="24"/>
          <w:lang w:eastAsia="zh-CN"/>
        </w:rPr>
        <w:t>《昆蒙</w:t>
      </w:r>
      <w:r w:rsidRPr="00E444FD">
        <w:rPr>
          <w:sz w:val="24"/>
          <w:lang w:eastAsia="zh-CN"/>
        </w:rPr>
        <w:t>框架</w:t>
      </w:r>
      <w:r w:rsidRPr="00E444FD">
        <w:rPr>
          <w:rFonts w:hint="eastAsia"/>
          <w:sz w:val="24"/>
          <w:lang w:eastAsia="zh-CN"/>
        </w:rPr>
        <w:t>》</w:t>
      </w:r>
      <w:r w:rsidRPr="00E444FD">
        <w:rPr>
          <w:sz w:val="24"/>
          <w:lang w:eastAsia="zh-CN"/>
        </w:rPr>
        <w:t>的执行情况，包括</w:t>
      </w:r>
      <w:r w:rsidRPr="00E444FD">
        <w:rPr>
          <w:rFonts w:hint="eastAsia"/>
          <w:sz w:val="24"/>
          <w:lang w:eastAsia="zh-CN"/>
        </w:rPr>
        <w:t>为此</w:t>
      </w:r>
      <w:r w:rsidRPr="00E444FD">
        <w:rPr>
          <w:sz w:val="24"/>
          <w:lang w:eastAsia="zh-CN"/>
        </w:rPr>
        <w:t>继续支持基于社区的监测和信息系统以及</w:t>
      </w:r>
      <w:r w:rsidRPr="00E444FD">
        <w:rPr>
          <w:rFonts w:hint="eastAsia"/>
          <w:sz w:val="24"/>
          <w:lang w:eastAsia="zh-CN"/>
        </w:rPr>
        <w:t>《</w:t>
      </w:r>
      <w:r w:rsidRPr="00E444FD">
        <w:rPr>
          <w:sz w:val="24"/>
          <w:lang w:eastAsia="zh-CN"/>
        </w:rPr>
        <w:t>地方生物多样性展望</w:t>
      </w:r>
      <w:r w:rsidRPr="00E444FD">
        <w:rPr>
          <w:rFonts w:hint="eastAsia"/>
          <w:sz w:val="24"/>
          <w:lang w:eastAsia="zh-CN"/>
        </w:rPr>
        <w:t>》</w:t>
      </w:r>
      <w:r w:rsidRPr="00E444FD">
        <w:rPr>
          <w:sz w:val="24"/>
          <w:lang w:eastAsia="zh-CN"/>
        </w:rPr>
        <w:t>等举措</w:t>
      </w:r>
      <w:r w:rsidRPr="00E444FD">
        <w:rPr>
          <w:sz w:val="24"/>
          <w:lang w:eastAsia="zh-CN"/>
        </w:rPr>
        <w:t>;</w:t>
      </w:r>
    </w:p>
    <w:p w14:paraId="2D03C0CD" w14:textId="77777777" w:rsidR="009533F9" w:rsidRPr="00E444F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4A4099">
        <w:rPr>
          <w:rFonts w:hint="eastAsia"/>
          <w:sz w:val="24"/>
          <w:lang w:eastAsia="zh-CN"/>
        </w:rPr>
        <w:t>49</w:t>
      </w:r>
      <w:r w:rsidRPr="004A4099">
        <w:rPr>
          <w:sz w:val="24"/>
          <w:lang w:eastAsia="zh-CN"/>
        </w:rPr>
        <w:t>.</w:t>
      </w:r>
      <w:r w:rsidRPr="004A4099">
        <w:rPr>
          <w:sz w:val="24"/>
          <w:lang w:eastAsia="zh-CN"/>
        </w:rPr>
        <w:tab/>
      </w:r>
      <w:r w:rsidRPr="004A4099">
        <w:rPr>
          <w:rFonts w:ascii="KaiTi" w:eastAsia="KaiTi" w:hAnsi="KaiTi" w:hint="eastAsia"/>
          <w:sz w:val="24"/>
          <w:lang w:eastAsia="zh-CN"/>
        </w:rPr>
        <w:t>请</w:t>
      </w:r>
      <w:r w:rsidRPr="004A4099">
        <w:rPr>
          <w:rFonts w:hint="eastAsia"/>
          <w:sz w:val="24"/>
          <w:lang w:eastAsia="zh-CN"/>
        </w:rPr>
        <w:t>执行秘书：</w:t>
      </w:r>
    </w:p>
    <w:p w14:paraId="04083312" w14:textId="72BC1FAA" w:rsidR="009533F9" w:rsidRPr="00870571" w:rsidRDefault="009533F9" w:rsidP="00A0128B">
      <w:pPr>
        <w:pStyle w:val="CBDNormalNoNumber"/>
        <w:tabs>
          <w:tab w:val="clear" w:pos="567"/>
          <w:tab w:val="clear" w:pos="1134"/>
          <w:tab w:val="clear" w:pos="1701"/>
          <w:tab w:val="clear" w:pos="2268"/>
          <w:tab w:val="clear" w:pos="2835"/>
          <w:tab w:val="clear" w:pos="3402"/>
        </w:tabs>
        <w:ind w:left="490" w:firstLine="490"/>
        <w:rPr>
          <w:color w:val="000000" w:themeColor="text1"/>
          <w:sz w:val="24"/>
          <w:lang w:eastAsia="zh-CN"/>
        </w:rPr>
      </w:pPr>
      <w:r w:rsidRPr="00870571">
        <w:rPr>
          <w:color w:val="000000" w:themeColor="text1"/>
          <w:sz w:val="24"/>
          <w:lang w:eastAsia="zh-CN"/>
        </w:rPr>
        <w:t>(a)</w:t>
      </w:r>
      <w:r w:rsidRPr="00870571">
        <w:rPr>
          <w:color w:val="000000" w:themeColor="text1"/>
          <w:sz w:val="24"/>
          <w:lang w:eastAsia="zh-CN"/>
        </w:rPr>
        <w:tab/>
      </w:r>
      <w:r w:rsidRPr="00870571">
        <w:rPr>
          <w:color w:val="000000" w:themeColor="text1"/>
          <w:sz w:val="24"/>
          <w:lang w:eastAsia="zh-CN"/>
        </w:rPr>
        <w:t>在</w:t>
      </w:r>
      <w:r>
        <w:rPr>
          <w:rFonts w:hint="eastAsia"/>
          <w:color w:val="000000" w:themeColor="text1"/>
          <w:sz w:val="24"/>
          <w:lang w:eastAsia="zh-CN"/>
        </w:rPr>
        <w:t>[</w:t>
      </w:r>
      <w:r>
        <w:rPr>
          <w:rFonts w:hint="eastAsia"/>
          <w:color w:val="000000" w:themeColor="text1"/>
          <w:sz w:val="24"/>
          <w:lang w:eastAsia="zh-CN"/>
        </w:rPr>
        <w:t>规划</w:t>
      </w:r>
      <w:r w:rsidRPr="00870571">
        <w:rPr>
          <w:color w:val="000000" w:themeColor="text1"/>
          <w:sz w:val="24"/>
          <w:lang w:eastAsia="zh-CN"/>
        </w:rPr>
        <w:t>秘书处</w:t>
      </w:r>
      <w:r w:rsidRPr="00870571">
        <w:rPr>
          <w:color w:val="000000" w:themeColor="text1"/>
          <w:sz w:val="24"/>
          <w:lang w:eastAsia="zh-CN"/>
        </w:rPr>
        <w:t>2026-2030</w:t>
      </w:r>
      <w:r w:rsidRPr="00870571">
        <w:rPr>
          <w:color w:val="000000" w:themeColor="text1"/>
          <w:sz w:val="24"/>
          <w:lang w:eastAsia="zh-CN"/>
        </w:rPr>
        <w:t>年期间的工作包括</w:t>
      </w:r>
      <w:r w:rsidRPr="00870571">
        <w:rPr>
          <w:color w:val="000000" w:themeColor="text1"/>
          <w:sz w:val="24"/>
          <w:lang w:eastAsia="zh-CN"/>
        </w:rPr>
        <w:t>]</w:t>
      </w:r>
      <w:r w:rsidRPr="00870571">
        <w:rPr>
          <w:color w:val="000000" w:themeColor="text1"/>
          <w:sz w:val="24"/>
          <w:lang w:eastAsia="zh-CN"/>
        </w:rPr>
        <w:t>审查工作方案时，考虑</w:t>
      </w:r>
      <w:r>
        <w:rPr>
          <w:rFonts w:hint="eastAsia"/>
          <w:color w:val="000000" w:themeColor="text1"/>
          <w:sz w:val="24"/>
          <w:lang w:eastAsia="zh-CN"/>
        </w:rPr>
        <w:t>到</w:t>
      </w:r>
      <w:r w:rsidRPr="00870571">
        <w:rPr>
          <w:color w:val="000000" w:themeColor="text1"/>
          <w:sz w:val="24"/>
          <w:lang w:eastAsia="zh-CN"/>
        </w:rPr>
        <w:t>本决定</w:t>
      </w:r>
      <w:r>
        <w:rPr>
          <w:rFonts w:hint="eastAsia"/>
          <w:color w:val="000000" w:themeColor="text1"/>
          <w:sz w:val="24"/>
          <w:lang w:eastAsia="zh-CN"/>
        </w:rPr>
        <w:t>和</w:t>
      </w:r>
      <w:r w:rsidRPr="00870571">
        <w:rPr>
          <w:color w:val="000000" w:themeColor="text1"/>
          <w:sz w:val="24"/>
          <w:lang w:eastAsia="zh-CN"/>
        </w:rPr>
        <w:t>全球报告</w:t>
      </w:r>
      <w:r w:rsidRPr="00870571">
        <w:rPr>
          <w:color w:val="000000" w:themeColor="text1"/>
          <w:sz w:val="24"/>
          <w:lang w:eastAsia="zh-CN"/>
        </w:rPr>
        <w:t>[</w:t>
      </w:r>
      <w:r w:rsidRPr="00870571">
        <w:rPr>
          <w:color w:val="000000" w:themeColor="text1"/>
          <w:sz w:val="24"/>
          <w:lang w:eastAsia="zh-CN"/>
        </w:rPr>
        <w:t>及其</w:t>
      </w:r>
      <w:r w:rsidRPr="00870571">
        <w:rPr>
          <w:rFonts w:hint="eastAsia"/>
          <w:color w:val="000000" w:themeColor="text1"/>
          <w:sz w:val="24"/>
          <w:lang w:eastAsia="zh-CN"/>
        </w:rPr>
        <w:t>重点讯息</w:t>
      </w:r>
      <w:r w:rsidRPr="00870571">
        <w:rPr>
          <w:color w:val="000000" w:themeColor="text1"/>
          <w:sz w:val="24"/>
          <w:lang w:eastAsia="zh-CN"/>
        </w:rPr>
        <w:t>]</w:t>
      </w:r>
      <w:r w:rsidRPr="00870571">
        <w:rPr>
          <w:color w:val="000000" w:themeColor="text1"/>
          <w:sz w:val="24"/>
          <w:lang w:eastAsia="zh-CN"/>
        </w:rPr>
        <w:t>中确定的差距、挑战、障碍和机遇</w:t>
      </w:r>
      <w:r w:rsidRPr="00870571">
        <w:rPr>
          <w:rFonts w:hint="eastAsia"/>
          <w:color w:val="000000" w:themeColor="text1"/>
          <w:sz w:val="24"/>
          <w:lang w:eastAsia="zh-CN"/>
        </w:rPr>
        <w:t>；</w:t>
      </w:r>
    </w:p>
    <w:p w14:paraId="499BEEAA" w14:textId="77777777" w:rsidR="009533F9" w:rsidRPr="00870571" w:rsidRDefault="009533F9" w:rsidP="00A0128B">
      <w:pPr>
        <w:pStyle w:val="CBDNormalNoNumber"/>
        <w:tabs>
          <w:tab w:val="clear" w:pos="567"/>
          <w:tab w:val="clear" w:pos="1134"/>
          <w:tab w:val="clear" w:pos="1701"/>
          <w:tab w:val="clear" w:pos="2268"/>
          <w:tab w:val="clear" w:pos="2835"/>
          <w:tab w:val="clear" w:pos="3402"/>
        </w:tabs>
        <w:ind w:left="490" w:firstLine="490"/>
        <w:rPr>
          <w:color w:val="000000" w:themeColor="text1"/>
          <w:sz w:val="24"/>
          <w:lang w:eastAsia="zh-CN"/>
        </w:rPr>
      </w:pPr>
      <w:r w:rsidRPr="00870571">
        <w:rPr>
          <w:color w:val="000000" w:themeColor="text1"/>
          <w:sz w:val="24"/>
          <w:lang w:eastAsia="zh-CN"/>
        </w:rPr>
        <w:t>(b)</w:t>
      </w:r>
      <w:r w:rsidRPr="00870571">
        <w:rPr>
          <w:color w:val="000000" w:themeColor="text1"/>
          <w:sz w:val="24"/>
          <w:lang w:eastAsia="zh-CN"/>
        </w:rPr>
        <w:tab/>
      </w:r>
      <w:r w:rsidRPr="00870571">
        <w:rPr>
          <w:rFonts w:hint="eastAsia"/>
          <w:color w:val="000000" w:themeColor="text1"/>
          <w:sz w:val="24"/>
          <w:lang w:eastAsia="zh-CN"/>
        </w:rPr>
        <w:t>便利</w:t>
      </w:r>
      <w:r w:rsidRPr="00870571">
        <w:rPr>
          <w:color w:val="000000" w:themeColor="text1"/>
          <w:sz w:val="24"/>
          <w:lang w:eastAsia="zh-CN"/>
        </w:rPr>
        <w:t>缔约方和</w:t>
      </w:r>
      <w:r w:rsidRPr="00870571">
        <w:rPr>
          <w:color w:val="000000" w:themeColor="text1"/>
          <w:sz w:val="24"/>
          <w:lang w:eastAsia="zh-CN"/>
        </w:rPr>
        <w:t>[</w:t>
      </w:r>
      <w:r w:rsidRPr="00870571">
        <w:rPr>
          <w:color w:val="000000" w:themeColor="text1"/>
          <w:sz w:val="24"/>
          <w:lang w:eastAsia="zh-CN"/>
        </w:rPr>
        <w:t>非国家政府行为体</w:t>
      </w:r>
      <w:r w:rsidRPr="00870571">
        <w:rPr>
          <w:color w:val="000000" w:themeColor="text1"/>
          <w:sz w:val="24"/>
          <w:lang w:eastAsia="zh-CN"/>
        </w:rPr>
        <w:t xml:space="preserve">] </w:t>
      </w:r>
      <w:r>
        <w:rPr>
          <w:rFonts w:hint="eastAsia"/>
          <w:color w:val="000000" w:themeColor="text1"/>
          <w:sz w:val="24"/>
          <w:lang w:eastAsia="zh-CN"/>
        </w:rPr>
        <w:t>作出</w:t>
      </w:r>
      <w:r w:rsidRPr="00870571">
        <w:rPr>
          <w:rFonts w:hint="eastAsia"/>
          <w:color w:val="000000" w:themeColor="text1"/>
          <w:sz w:val="24"/>
          <w:lang w:eastAsia="zh-CN"/>
        </w:rPr>
        <w:t>努力，</w:t>
      </w:r>
      <w:r w:rsidRPr="00870571">
        <w:rPr>
          <w:color w:val="000000" w:themeColor="text1"/>
          <w:sz w:val="24"/>
          <w:lang w:eastAsia="zh-CN"/>
        </w:rPr>
        <w:t>通过信息交换所机制虚拟图书馆</w:t>
      </w:r>
      <w:r w:rsidRPr="00870571">
        <w:rPr>
          <w:rFonts w:hint="eastAsia"/>
          <w:color w:val="000000" w:themeColor="text1"/>
          <w:sz w:val="24"/>
          <w:lang w:eastAsia="zh-CN"/>
        </w:rPr>
        <w:t>等途径</w:t>
      </w:r>
      <w:r w:rsidRPr="00870571">
        <w:rPr>
          <w:color w:val="000000" w:themeColor="text1"/>
          <w:sz w:val="24"/>
          <w:lang w:eastAsia="zh-CN"/>
        </w:rPr>
        <w:t>分享执行《</w:t>
      </w:r>
      <w:r w:rsidRPr="00870571">
        <w:rPr>
          <w:rFonts w:hint="eastAsia"/>
          <w:color w:val="000000" w:themeColor="text1"/>
          <w:sz w:val="24"/>
          <w:lang w:eastAsia="zh-CN"/>
        </w:rPr>
        <w:t>昆蒙</w:t>
      </w:r>
      <w:r w:rsidRPr="00870571">
        <w:rPr>
          <w:color w:val="000000" w:themeColor="text1"/>
          <w:sz w:val="24"/>
          <w:lang w:eastAsia="zh-CN"/>
        </w:rPr>
        <w:t>框架》的经验、教训和最佳做法，包括在全球审查后续行动中采取的行动，同时促进南北、南南和三方合作</w:t>
      </w:r>
      <w:r w:rsidRPr="00870571">
        <w:rPr>
          <w:rFonts w:hint="eastAsia"/>
          <w:color w:val="000000" w:themeColor="text1"/>
          <w:sz w:val="24"/>
          <w:lang w:eastAsia="zh-CN"/>
        </w:rPr>
        <w:t>；</w:t>
      </w:r>
    </w:p>
    <w:p w14:paraId="7E1FC147" w14:textId="77777777" w:rsidR="009533F9" w:rsidRPr="00870571" w:rsidRDefault="009533F9" w:rsidP="00A0128B">
      <w:pPr>
        <w:pStyle w:val="CBDNormalNoNumber"/>
        <w:tabs>
          <w:tab w:val="clear" w:pos="567"/>
          <w:tab w:val="clear" w:pos="1134"/>
          <w:tab w:val="clear" w:pos="1701"/>
          <w:tab w:val="clear" w:pos="2268"/>
          <w:tab w:val="clear" w:pos="2835"/>
          <w:tab w:val="clear" w:pos="3402"/>
        </w:tabs>
        <w:ind w:left="490" w:firstLine="490"/>
        <w:rPr>
          <w:color w:val="000000" w:themeColor="text1"/>
          <w:sz w:val="24"/>
          <w:lang w:eastAsia="zh-CN"/>
        </w:rPr>
      </w:pPr>
      <w:r w:rsidRPr="00870571">
        <w:rPr>
          <w:color w:val="000000" w:themeColor="text1"/>
          <w:sz w:val="24"/>
          <w:lang w:eastAsia="zh-CN"/>
        </w:rPr>
        <w:t xml:space="preserve">(c) </w:t>
      </w:r>
      <w:r w:rsidRPr="00870571">
        <w:rPr>
          <w:color w:val="000000" w:themeColor="text1"/>
          <w:sz w:val="24"/>
          <w:lang w:eastAsia="zh-CN"/>
        </w:rPr>
        <w:tab/>
      </w:r>
      <w:r w:rsidRPr="00870571">
        <w:rPr>
          <w:color w:val="000000" w:themeColor="text1"/>
          <w:sz w:val="24"/>
          <w:lang w:eastAsia="zh-CN"/>
        </w:rPr>
        <w:t>在资源</w:t>
      </w:r>
      <w:r w:rsidRPr="00870571">
        <w:rPr>
          <w:rFonts w:hint="eastAsia"/>
          <w:color w:val="000000" w:themeColor="text1"/>
          <w:sz w:val="24"/>
          <w:lang w:eastAsia="zh-CN"/>
        </w:rPr>
        <w:t>允许</w:t>
      </w:r>
      <w:r w:rsidRPr="00870571">
        <w:rPr>
          <w:color w:val="000000" w:themeColor="text1"/>
          <w:sz w:val="24"/>
          <w:lang w:eastAsia="zh-CN"/>
        </w:rPr>
        <w:t>的</w:t>
      </w:r>
      <w:r>
        <w:rPr>
          <w:rFonts w:hint="eastAsia"/>
          <w:color w:val="000000" w:themeColor="text1"/>
          <w:sz w:val="24"/>
          <w:lang w:eastAsia="zh-CN"/>
        </w:rPr>
        <w:t>情况</w:t>
      </w:r>
      <w:r w:rsidRPr="00870571">
        <w:rPr>
          <w:color w:val="000000" w:themeColor="text1"/>
          <w:sz w:val="24"/>
          <w:lang w:eastAsia="zh-CN"/>
        </w:rPr>
        <w:t>下，向</w:t>
      </w:r>
      <w:r w:rsidRPr="00870571">
        <w:rPr>
          <w:rFonts w:hint="eastAsia"/>
          <w:color w:val="000000" w:themeColor="text1"/>
          <w:sz w:val="24"/>
          <w:lang w:eastAsia="zh-CN"/>
        </w:rPr>
        <w:t>执行问题</w:t>
      </w:r>
      <w:r w:rsidRPr="00870571">
        <w:rPr>
          <w:color w:val="000000" w:themeColor="text1"/>
          <w:sz w:val="24"/>
          <w:lang w:eastAsia="zh-CN"/>
        </w:rPr>
        <w:t>附属机构在缔约方会议第十八届会议之前</w:t>
      </w:r>
      <w:r w:rsidRPr="00870571">
        <w:rPr>
          <w:rFonts w:hint="eastAsia"/>
          <w:color w:val="000000" w:themeColor="text1"/>
          <w:sz w:val="24"/>
          <w:lang w:eastAsia="zh-CN"/>
        </w:rPr>
        <w:t>举行</w:t>
      </w:r>
      <w:r w:rsidRPr="00870571">
        <w:rPr>
          <w:color w:val="000000" w:themeColor="text1"/>
          <w:sz w:val="24"/>
          <w:lang w:eastAsia="zh-CN"/>
        </w:rPr>
        <w:t>的一次会议提供</w:t>
      </w:r>
      <w:r w:rsidRPr="00870571">
        <w:rPr>
          <w:rFonts w:hint="eastAsia"/>
          <w:color w:val="000000" w:themeColor="text1"/>
          <w:sz w:val="24"/>
          <w:lang w:eastAsia="zh-CN"/>
        </w:rPr>
        <w:t>按照上文第</w:t>
      </w:r>
      <w:r w:rsidRPr="00870571">
        <w:rPr>
          <w:rFonts w:hint="eastAsia"/>
          <w:color w:val="000000" w:themeColor="text1"/>
          <w:sz w:val="24"/>
          <w:lang w:eastAsia="zh-CN"/>
        </w:rPr>
        <w:t>49</w:t>
      </w:r>
      <w:r w:rsidRPr="00870571">
        <w:rPr>
          <w:color w:val="000000" w:themeColor="text1"/>
          <w:sz w:val="24"/>
          <w:lang w:eastAsia="zh-CN"/>
        </w:rPr>
        <w:t>（</w:t>
      </w:r>
      <w:r w:rsidRPr="00870571">
        <w:rPr>
          <w:color w:val="000000" w:themeColor="text1"/>
          <w:sz w:val="24"/>
          <w:lang w:eastAsia="zh-CN"/>
        </w:rPr>
        <w:t>b</w:t>
      </w:r>
      <w:r w:rsidRPr="00870571">
        <w:rPr>
          <w:color w:val="000000" w:themeColor="text1"/>
          <w:sz w:val="24"/>
          <w:lang w:eastAsia="zh-CN"/>
        </w:rPr>
        <w:t>）</w:t>
      </w:r>
      <w:r w:rsidRPr="00870571">
        <w:rPr>
          <w:rFonts w:hint="eastAsia"/>
          <w:color w:val="000000" w:themeColor="text1"/>
          <w:sz w:val="24"/>
          <w:lang w:eastAsia="zh-CN"/>
        </w:rPr>
        <w:t>分段所提交</w:t>
      </w:r>
      <w:r w:rsidRPr="00870571">
        <w:rPr>
          <w:color w:val="000000" w:themeColor="text1"/>
          <w:sz w:val="24"/>
          <w:lang w:eastAsia="zh-CN"/>
        </w:rPr>
        <w:t>信息</w:t>
      </w:r>
      <w:r w:rsidRPr="00870571">
        <w:rPr>
          <w:rFonts w:hint="eastAsia"/>
          <w:color w:val="000000" w:themeColor="text1"/>
          <w:sz w:val="24"/>
          <w:lang w:eastAsia="zh-CN"/>
        </w:rPr>
        <w:t>的</w:t>
      </w:r>
      <w:r>
        <w:rPr>
          <w:rFonts w:hint="eastAsia"/>
          <w:color w:val="000000" w:themeColor="text1"/>
          <w:sz w:val="24"/>
          <w:lang w:eastAsia="zh-CN"/>
        </w:rPr>
        <w:t>摘要</w:t>
      </w:r>
      <w:r w:rsidRPr="00870571">
        <w:rPr>
          <w:rFonts w:hint="eastAsia"/>
          <w:color w:val="000000" w:themeColor="text1"/>
          <w:sz w:val="24"/>
          <w:lang w:eastAsia="zh-CN"/>
        </w:rPr>
        <w:t>；</w:t>
      </w:r>
      <w:r w:rsidRPr="00870571">
        <w:rPr>
          <w:color w:val="000000" w:themeColor="text1"/>
          <w:sz w:val="24"/>
          <w:lang w:eastAsia="zh-CN"/>
        </w:rPr>
        <w:t xml:space="preserve"> </w:t>
      </w:r>
    </w:p>
    <w:p w14:paraId="2346B29C" w14:textId="77777777" w:rsidR="009533F9" w:rsidRPr="004D407D" w:rsidRDefault="009533F9" w:rsidP="00A0128B">
      <w:pPr>
        <w:pStyle w:val="CBDNormalNoNumber"/>
        <w:tabs>
          <w:tab w:val="clear" w:pos="567"/>
          <w:tab w:val="clear" w:pos="1134"/>
          <w:tab w:val="clear" w:pos="1701"/>
          <w:tab w:val="clear" w:pos="2268"/>
          <w:tab w:val="clear" w:pos="2835"/>
          <w:tab w:val="clear" w:pos="3402"/>
        </w:tabs>
        <w:ind w:left="490" w:firstLine="490"/>
        <w:rPr>
          <w:color w:val="EE0000"/>
          <w:sz w:val="24"/>
          <w:lang w:eastAsia="zh-CN"/>
        </w:rPr>
      </w:pPr>
      <w:r w:rsidRPr="00870571">
        <w:rPr>
          <w:color w:val="000000" w:themeColor="text1"/>
          <w:sz w:val="24"/>
          <w:lang w:eastAsia="zh-CN"/>
        </w:rPr>
        <w:t xml:space="preserve">(d) </w:t>
      </w:r>
      <w:r w:rsidRPr="00870571">
        <w:rPr>
          <w:color w:val="000000" w:themeColor="text1"/>
          <w:sz w:val="24"/>
          <w:lang w:eastAsia="zh-CN"/>
        </w:rPr>
        <w:tab/>
        <w:t>[</w:t>
      </w:r>
      <w:r w:rsidRPr="00870571">
        <w:rPr>
          <w:rFonts w:hint="eastAsia"/>
          <w:color w:val="000000" w:themeColor="text1"/>
          <w:sz w:val="24"/>
          <w:lang w:eastAsia="zh-CN"/>
        </w:rPr>
        <w:t>在</w:t>
      </w:r>
      <w:r w:rsidRPr="00870571">
        <w:rPr>
          <w:color w:val="000000" w:themeColor="text1"/>
          <w:sz w:val="24"/>
          <w:lang w:eastAsia="zh-CN"/>
        </w:rPr>
        <w:t>资源</w:t>
      </w:r>
      <w:r w:rsidRPr="00870571">
        <w:rPr>
          <w:rFonts w:hint="eastAsia"/>
          <w:color w:val="000000" w:themeColor="text1"/>
          <w:sz w:val="24"/>
          <w:lang w:eastAsia="zh-CN"/>
        </w:rPr>
        <w:t>允许</w:t>
      </w:r>
      <w:r w:rsidRPr="00870571">
        <w:rPr>
          <w:color w:val="000000" w:themeColor="text1"/>
          <w:sz w:val="24"/>
          <w:lang w:eastAsia="zh-CN"/>
        </w:rPr>
        <w:t>的</w:t>
      </w:r>
      <w:r>
        <w:rPr>
          <w:rFonts w:hint="eastAsia"/>
          <w:color w:val="000000" w:themeColor="text1"/>
          <w:sz w:val="24"/>
          <w:lang w:eastAsia="zh-CN"/>
        </w:rPr>
        <w:t>情况</w:t>
      </w:r>
      <w:r w:rsidRPr="00870571">
        <w:rPr>
          <w:rFonts w:hint="eastAsia"/>
          <w:color w:val="000000" w:themeColor="text1"/>
          <w:sz w:val="24"/>
          <w:lang w:eastAsia="zh-CN"/>
        </w:rPr>
        <w:t>下</w:t>
      </w:r>
      <w:r w:rsidRPr="00870571">
        <w:rPr>
          <w:color w:val="000000" w:themeColor="text1"/>
          <w:sz w:val="24"/>
          <w:lang w:eastAsia="zh-CN"/>
        </w:rPr>
        <w:t>]</w:t>
      </w:r>
      <w:r w:rsidRPr="00870571">
        <w:rPr>
          <w:color w:val="000000" w:themeColor="text1"/>
          <w:sz w:val="24"/>
          <w:lang w:eastAsia="zh-CN"/>
        </w:rPr>
        <w:t>，继续与</w:t>
      </w:r>
      <w:r w:rsidRPr="00870571">
        <w:rPr>
          <w:rFonts w:hint="eastAsia"/>
          <w:color w:val="000000" w:themeColor="text1"/>
          <w:sz w:val="24"/>
          <w:lang w:eastAsia="zh-CN"/>
        </w:rPr>
        <w:t>科技</w:t>
      </w:r>
      <w:r w:rsidRPr="00870571">
        <w:rPr>
          <w:color w:val="000000" w:themeColor="text1"/>
          <w:sz w:val="24"/>
          <w:lang w:eastAsia="zh-CN"/>
        </w:rPr>
        <w:t>合作支持中心</w:t>
      </w:r>
      <w:r w:rsidRPr="00870571">
        <w:rPr>
          <w:rFonts w:hint="eastAsia"/>
          <w:color w:val="000000" w:themeColor="text1"/>
          <w:sz w:val="24"/>
          <w:lang w:eastAsia="zh-CN"/>
        </w:rPr>
        <w:t>等伙伴组织</w:t>
      </w:r>
      <w:r>
        <w:rPr>
          <w:rFonts w:hint="eastAsia"/>
          <w:color w:val="000000" w:themeColor="text1"/>
          <w:sz w:val="24"/>
          <w:lang w:eastAsia="zh-CN"/>
        </w:rPr>
        <w:t>进行</w:t>
      </w:r>
      <w:r w:rsidRPr="00870571">
        <w:rPr>
          <w:color w:val="000000" w:themeColor="text1"/>
          <w:sz w:val="24"/>
          <w:lang w:eastAsia="zh-CN"/>
        </w:rPr>
        <w:t>协调，</w:t>
      </w:r>
      <w:r w:rsidRPr="00870571">
        <w:rPr>
          <w:rFonts w:hint="eastAsia"/>
          <w:color w:val="000000" w:themeColor="text1"/>
          <w:sz w:val="24"/>
          <w:lang w:eastAsia="zh-CN"/>
        </w:rPr>
        <w:t>便利</w:t>
      </w:r>
      <w:r w:rsidRPr="00870571">
        <w:rPr>
          <w:color w:val="000000" w:themeColor="text1"/>
          <w:sz w:val="24"/>
          <w:lang w:eastAsia="zh-CN"/>
        </w:rPr>
        <w:t>同行</w:t>
      </w:r>
      <w:r w:rsidRPr="00870571">
        <w:rPr>
          <w:rFonts w:hint="eastAsia"/>
          <w:color w:val="000000" w:themeColor="text1"/>
          <w:sz w:val="24"/>
          <w:lang w:eastAsia="zh-CN"/>
        </w:rPr>
        <w:t>互教互学</w:t>
      </w:r>
      <w:r w:rsidRPr="00870571">
        <w:rPr>
          <w:color w:val="000000" w:themeColor="text1"/>
          <w:sz w:val="24"/>
          <w:lang w:eastAsia="zh-CN"/>
        </w:rPr>
        <w:t>和能力建设活动</w:t>
      </w:r>
      <w:r w:rsidRPr="00870571">
        <w:rPr>
          <w:rFonts w:hint="eastAsia"/>
          <w:color w:val="000000" w:themeColor="text1"/>
          <w:sz w:val="24"/>
          <w:lang w:eastAsia="zh-CN"/>
        </w:rPr>
        <w:t>；</w:t>
      </w:r>
    </w:p>
    <w:p w14:paraId="6A3EE136" w14:textId="3617BD30" w:rsidR="009533F9" w:rsidRPr="0033300D"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E444FD">
        <w:rPr>
          <w:sz w:val="24"/>
          <w:lang w:eastAsia="zh-CN"/>
        </w:rPr>
        <w:lastRenderedPageBreak/>
        <w:t>[(</w:t>
      </w:r>
      <w:r>
        <w:rPr>
          <w:rFonts w:hint="eastAsia"/>
          <w:sz w:val="24"/>
          <w:lang w:eastAsia="zh-CN"/>
        </w:rPr>
        <w:t>e</w:t>
      </w:r>
      <w:r w:rsidRPr="00E444FD">
        <w:rPr>
          <w:sz w:val="24"/>
          <w:lang w:eastAsia="zh-CN"/>
        </w:rPr>
        <w:t>)</w:t>
      </w:r>
      <w:r w:rsidRPr="00E444FD">
        <w:rPr>
          <w:rFonts w:hint="eastAsia"/>
          <w:sz w:val="24"/>
          <w:lang w:eastAsia="zh-CN"/>
        </w:rPr>
        <w:t xml:space="preserve"> </w:t>
      </w:r>
      <w:r w:rsidRPr="00E444FD">
        <w:rPr>
          <w:sz w:val="24"/>
          <w:lang w:eastAsia="zh-CN"/>
        </w:rPr>
        <w:t>与缔约方、</w:t>
      </w:r>
      <w:r>
        <w:rPr>
          <w:rFonts w:hint="eastAsia"/>
          <w:sz w:val="24"/>
          <w:lang w:eastAsia="zh-CN"/>
        </w:rPr>
        <w:t>科技</w:t>
      </w:r>
      <w:r w:rsidRPr="00E444FD">
        <w:rPr>
          <w:sz w:val="24"/>
          <w:lang w:eastAsia="zh-CN"/>
        </w:rPr>
        <w:t>合作支持中心</w:t>
      </w:r>
      <w:r>
        <w:rPr>
          <w:rFonts w:hint="eastAsia"/>
          <w:sz w:val="24"/>
          <w:lang w:eastAsia="zh-CN"/>
        </w:rPr>
        <w:t>和</w:t>
      </w:r>
      <w:r w:rsidRPr="00E444FD">
        <w:rPr>
          <w:sz w:val="24"/>
          <w:lang w:eastAsia="zh-CN"/>
        </w:rPr>
        <w:t>相关利益</w:t>
      </w:r>
      <w:r w:rsidRPr="00E444FD">
        <w:rPr>
          <w:rFonts w:hint="eastAsia"/>
          <w:sz w:val="24"/>
          <w:lang w:eastAsia="zh-CN"/>
        </w:rPr>
        <w:t>攸关方</w:t>
      </w:r>
      <w:r>
        <w:rPr>
          <w:rFonts w:hint="eastAsia"/>
          <w:sz w:val="24"/>
          <w:lang w:eastAsia="zh-CN"/>
        </w:rPr>
        <w:t>进行</w:t>
      </w:r>
      <w:r w:rsidRPr="00E444FD">
        <w:rPr>
          <w:sz w:val="24"/>
          <w:lang w:eastAsia="zh-CN"/>
        </w:rPr>
        <w:t>协调，</w:t>
      </w:r>
      <w:r>
        <w:rPr>
          <w:rFonts w:hint="eastAsia"/>
          <w:sz w:val="24"/>
          <w:lang w:eastAsia="zh-CN"/>
        </w:rPr>
        <w:t>便利举行</w:t>
      </w:r>
      <w:r w:rsidRPr="002A1F6C">
        <w:rPr>
          <w:sz w:val="24"/>
          <w:lang w:eastAsia="zh-CN"/>
        </w:rPr>
        <w:t>关于全球审评和加快执行</w:t>
      </w:r>
      <w:r>
        <w:rPr>
          <w:rFonts w:hint="eastAsia"/>
          <w:sz w:val="24"/>
          <w:lang w:eastAsia="zh-CN"/>
        </w:rPr>
        <w:t>《昆蒙</w:t>
      </w:r>
      <w:r w:rsidRPr="002A1F6C">
        <w:rPr>
          <w:sz w:val="24"/>
          <w:lang w:eastAsia="zh-CN"/>
        </w:rPr>
        <w:t>框架</w:t>
      </w:r>
      <w:r>
        <w:rPr>
          <w:rFonts w:hint="eastAsia"/>
          <w:sz w:val="24"/>
          <w:lang w:eastAsia="zh-CN"/>
        </w:rPr>
        <w:t>》</w:t>
      </w:r>
      <w:r w:rsidRPr="002A1F6C">
        <w:rPr>
          <w:sz w:val="24"/>
          <w:lang w:eastAsia="zh-CN"/>
        </w:rPr>
        <w:t>的埃里温途径</w:t>
      </w:r>
      <w:r>
        <w:rPr>
          <w:rFonts w:hint="eastAsia"/>
          <w:sz w:val="24"/>
          <w:lang w:eastAsia="zh-CN"/>
        </w:rPr>
        <w:t>的</w:t>
      </w:r>
      <w:r w:rsidRPr="00E444FD">
        <w:rPr>
          <w:sz w:val="24"/>
          <w:lang w:eastAsia="zh-CN"/>
        </w:rPr>
        <w:t>次区域和区域对话，并在资源</w:t>
      </w:r>
      <w:r w:rsidRPr="00E444FD">
        <w:rPr>
          <w:rFonts w:hint="eastAsia"/>
          <w:sz w:val="24"/>
          <w:lang w:eastAsia="zh-CN"/>
        </w:rPr>
        <w:t>允许</w:t>
      </w:r>
      <w:r w:rsidRPr="00E444FD">
        <w:rPr>
          <w:sz w:val="24"/>
          <w:lang w:eastAsia="zh-CN"/>
        </w:rPr>
        <w:t>的</w:t>
      </w:r>
      <w:r>
        <w:rPr>
          <w:rFonts w:hint="eastAsia"/>
          <w:sz w:val="24"/>
          <w:lang w:eastAsia="zh-CN"/>
        </w:rPr>
        <w:t>情况</w:t>
      </w:r>
      <w:r w:rsidRPr="00E444FD">
        <w:rPr>
          <w:sz w:val="24"/>
          <w:lang w:eastAsia="zh-CN"/>
        </w:rPr>
        <w:t>下汇编缔约方和利益</w:t>
      </w:r>
      <w:r w:rsidRPr="00E444FD">
        <w:rPr>
          <w:rFonts w:hint="eastAsia"/>
          <w:sz w:val="24"/>
          <w:lang w:eastAsia="zh-CN"/>
        </w:rPr>
        <w:t>攸关方</w:t>
      </w:r>
      <w:r w:rsidRPr="002A1F6C">
        <w:rPr>
          <w:sz w:val="24"/>
          <w:lang w:eastAsia="zh-CN"/>
        </w:rPr>
        <w:t>关于筹备这些对话</w:t>
      </w:r>
      <w:r w:rsidRPr="00E444FD">
        <w:rPr>
          <w:sz w:val="24"/>
          <w:lang w:eastAsia="zh-CN"/>
        </w:rPr>
        <w:t>的意见</w:t>
      </w:r>
      <w:r w:rsidRPr="002A1F6C">
        <w:rPr>
          <w:sz w:val="24"/>
          <w:lang w:eastAsia="zh-CN"/>
        </w:rPr>
        <w:t>；</w:t>
      </w:r>
      <w:r w:rsidRPr="002A1F6C">
        <w:rPr>
          <w:sz w:val="24"/>
          <w:lang w:eastAsia="zh-CN"/>
        </w:rPr>
        <w:t>]</w:t>
      </w:r>
    </w:p>
    <w:p w14:paraId="0952CCF5" w14:textId="47C19ACD" w:rsidR="009533F9" w:rsidRPr="003617B0"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6B640E">
        <w:rPr>
          <w:rFonts w:hint="eastAsia"/>
          <w:sz w:val="24"/>
          <w:lang w:eastAsia="zh-CN"/>
        </w:rPr>
        <w:t>(f)</w:t>
      </w:r>
      <w:r w:rsidRPr="006B640E">
        <w:rPr>
          <w:sz w:val="24"/>
          <w:lang w:eastAsia="zh-CN"/>
        </w:rPr>
        <w:tab/>
      </w:r>
      <w:r w:rsidRPr="00893077">
        <w:rPr>
          <w:rFonts w:ascii="SimSun" w:hAnsi="SimSun" w:cs="SimSun" w:hint="eastAsia"/>
          <w:sz w:val="24"/>
          <w:szCs w:val="24"/>
          <w:lang w:eastAsia="zh-CN"/>
        </w:rPr>
        <w:t>使所提交的国家生物多样性战略和行动计划、国家目标、国家报告和非国家政府行为体所做承诺中的信息更易于</w:t>
      </w:r>
      <w:r>
        <w:rPr>
          <w:rFonts w:ascii="SimSun" w:hAnsi="SimSun" w:cs="SimSun" w:hint="eastAsia"/>
          <w:sz w:val="24"/>
          <w:szCs w:val="24"/>
          <w:lang w:eastAsia="zh-CN"/>
        </w:rPr>
        <w:t>获取；</w:t>
      </w:r>
    </w:p>
    <w:p w14:paraId="488D7B8A" w14:textId="695C856F" w:rsidR="009533F9" w:rsidRPr="003617B0"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bookmarkStart w:id="34" w:name="_Hlk236473511"/>
      <w:r>
        <w:rPr>
          <w:rFonts w:hint="eastAsia"/>
          <w:sz w:val="24"/>
          <w:lang w:eastAsia="zh-CN"/>
        </w:rPr>
        <w:t>(g)</w:t>
      </w:r>
      <w:r>
        <w:rPr>
          <w:sz w:val="24"/>
          <w:lang w:eastAsia="zh-CN"/>
        </w:rPr>
        <w:tab/>
      </w:r>
      <w:r w:rsidRPr="00893077">
        <w:rPr>
          <w:rFonts w:ascii="SimSun" w:hAnsi="SimSun" w:cs="SimSun" w:hint="eastAsia"/>
          <w:sz w:val="24"/>
          <w:szCs w:val="24"/>
          <w:lang w:eastAsia="zh-CN"/>
        </w:rPr>
        <w:t>使全球报告的结论易于获取，包括为此在《生物多样性公约》</w:t>
      </w:r>
      <w:r w:rsidRPr="00893077">
        <w:rPr>
          <w:rFonts w:eastAsia="Times New Roman"/>
          <w:sz w:val="24"/>
          <w:szCs w:val="24"/>
          <w:vertAlign w:val="superscript"/>
        </w:rPr>
        <w:footnoteReference w:id="68"/>
      </w:r>
      <w:r w:rsidRPr="00893077">
        <w:rPr>
          <w:rFonts w:ascii="SimSun" w:hAnsi="SimSun" w:cs="SimSun" w:hint="eastAsia"/>
          <w:sz w:val="24"/>
          <w:szCs w:val="24"/>
          <w:lang w:eastAsia="zh-CN"/>
        </w:rPr>
        <w:t>信息交换机制建立信息看板</w:t>
      </w:r>
      <w:r w:rsidRPr="003617B0">
        <w:rPr>
          <w:rFonts w:hint="eastAsia"/>
          <w:sz w:val="24"/>
          <w:lang w:eastAsia="zh-CN"/>
        </w:rPr>
        <w:t>；</w:t>
      </w:r>
      <w:bookmarkEnd w:id="34"/>
      <w:r w:rsidRPr="003617B0">
        <w:rPr>
          <w:sz w:val="24"/>
          <w:lang w:eastAsia="zh-CN"/>
        </w:rPr>
        <w:t xml:space="preserve"> </w:t>
      </w:r>
    </w:p>
    <w:p w14:paraId="76C9413C" w14:textId="77777777" w:rsidR="009533F9" w:rsidRPr="003617B0" w:rsidRDefault="009533F9" w:rsidP="00A0128B">
      <w:pPr>
        <w:pStyle w:val="CBDNormalNoNumber"/>
        <w:tabs>
          <w:tab w:val="clear" w:pos="567"/>
          <w:tab w:val="clear" w:pos="1134"/>
          <w:tab w:val="clear" w:pos="1701"/>
          <w:tab w:val="clear" w:pos="2268"/>
          <w:tab w:val="clear" w:pos="2835"/>
          <w:tab w:val="clear" w:pos="3402"/>
        </w:tabs>
        <w:ind w:left="490" w:firstLine="490"/>
        <w:rPr>
          <w:sz w:val="24"/>
          <w:lang w:eastAsia="zh-CN"/>
        </w:rPr>
      </w:pPr>
      <w:r w:rsidRPr="003617B0">
        <w:rPr>
          <w:sz w:val="24"/>
          <w:lang w:eastAsia="zh-CN"/>
        </w:rPr>
        <w:t>(</w:t>
      </w:r>
      <w:r>
        <w:rPr>
          <w:rFonts w:hint="eastAsia"/>
          <w:sz w:val="24"/>
          <w:lang w:eastAsia="zh-CN"/>
        </w:rPr>
        <w:t>h</w:t>
      </w:r>
      <w:r w:rsidRPr="003617B0">
        <w:rPr>
          <w:sz w:val="24"/>
          <w:lang w:eastAsia="zh-CN"/>
        </w:rPr>
        <w:t>)</w:t>
      </w:r>
      <w:r w:rsidRPr="003617B0">
        <w:rPr>
          <w:sz w:val="24"/>
          <w:lang w:eastAsia="zh-CN"/>
        </w:rPr>
        <w:tab/>
      </w:r>
      <w:r w:rsidRPr="00893077">
        <w:rPr>
          <w:rFonts w:ascii="SimSun" w:hAnsi="SimSun" w:cs="SimSun" w:hint="eastAsia"/>
          <w:sz w:val="24"/>
          <w:szCs w:val="24"/>
          <w:lang w:eastAsia="zh-CN"/>
        </w:rPr>
        <w:t>继续与相关伙伴协调和合作，向缔约方和非国家政府行为体体提供能力建设和发展支持，以此改进国家监测和知识管理系统</w:t>
      </w:r>
      <w:r w:rsidRPr="003617B0">
        <w:rPr>
          <w:rFonts w:hint="eastAsia"/>
          <w:sz w:val="24"/>
          <w:lang w:eastAsia="zh-CN"/>
        </w:rPr>
        <w:t>。</w:t>
      </w:r>
    </w:p>
    <w:p w14:paraId="2FCAD14B" w14:textId="77777777" w:rsidR="009533F9" w:rsidRDefault="009533F9">
      <w:pPr>
        <w:tabs>
          <w:tab w:val="clear" w:pos="567"/>
          <w:tab w:val="clear" w:pos="1134"/>
          <w:tab w:val="clear" w:pos="1701"/>
          <w:tab w:val="clear" w:pos="2268"/>
        </w:tabs>
        <w:spacing w:after="160" w:line="259" w:lineRule="auto"/>
        <w:jc w:val="left"/>
        <w:rPr>
          <w:rFonts w:ascii="SimSun" w:hAnsi="SimSun" w:cs="SimSun"/>
          <w:b/>
          <w:sz w:val="28"/>
          <w:szCs w:val="28"/>
          <w:lang w:eastAsia="zh-CN"/>
        </w:rPr>
      </w:pPr>
      <w:r>
        <w:rPr>
          <w:rFonts w:ascii="SimSun" w:hAnsi="SimSun" w:cs="SimSun"/>
          <w:sz w:val="28"/>
          <w:szCs w:val="28"/>
          <w:lang w:eastAsia="zh-CN"/>
        </w:rPr>
        <w:br w:type="page"/>
      </w:r>
    </w:p>
    <w:p w14:paraId="5F00D867" w14:textId="0F1EE884" w:rsidR="009533F9" w:rsidRPr="009533F9" w:rsidRDefault="009533F9" w:rsidP="00523F9F">
      <w:pPr>
        <w:pStyle w:val="a"/>
      </w:pPr>
      <w:bookmarkStart w:id="35" w:name="_Toc242208776"/>
      <w:r w:rsidRPr="009533F9">
        <w:rPr>
          <w:rFonts w:cs="SimSun" w:hint="eastAsia"/>
        </w:rPr>
        <w:lastRenderedPageBreak/>
        <w:t>项目</w:t>
      </w:r>
      <w:r w:rsidRPr="009533F9">
        <w:rPr>
          <w:rFonts w:hint="eastAsia"/>
        </w:rPr>
        <w:t>9（b）</w:t>
      </w:r>
      <w:r w:rsidRPr="009533F9">
        <w:t xml:space="preserve"> </w:t>
      </w:r>
      <w:r w:rsidRPr="009533F9">
        <w:br/>
      </w:r>
      <w:r w:rsidRPr="009533F9">
        <w:rPr>
          <w:rFonts w:cs="SimSun" w:hint="eastAsia"/>
        </w:rPr>
        <w:t>规划、监测、报告和审查机制：</w:t>
      </w:r>
      <w:r w:rsidRPr="009533F9">
        <w:t>《昆明-蒙特利尔全球生物多样性框架》的监测框架</w:t>
      </w:r>
      <w:bookmarkEnd w:id="35"/>
    </w:p>
    <w:tbl>
      <w:tblPr>
        <w:tblStyle w:val="TableGrid"/>
        <w:tblW w:w="0" w:type="auto"/>
        <w:tblLook w:val="04A0" w:firstRow="1" w:lastRow="0" w:firstColumn="1" w:lastColumn="0" w:noHBand="0" w:noVBand="1"/>
      </w:tblPr>
      <w:tblGrid>
        <w:gridCol w:w="9360"/>
      </w:tblGrid>
      <w:tr w:rsidR="009533F9" w14:paraId="06B68E41" w14:textId="77777777" w:rsidTr="001D3949">
        <w:tc>
          <w:tcPr>
            <w:tcW w:w="9360" w:type="dxa"/>
            <w:tcBorders>
              <w:left w:val="nil"/>
              <w:right w:val="nil"/>
            </w:tcBorders>
          </w:tcPr>
          <w:p w14:paraId="3E7AC3CE" w14:textId="6150B3B9" w:rsidR="009533F9" w:rsidRPr="009533F9" w:rsidRDefault="009533F9" w:rsidP="001D3949">
            <w:pPr>
              <w:pStyle w:val="CBDcompilation-blurb"/>
              <w:rPr>
                <w:rFonts w:eastAsia="KaiTi"/>
                <w:i w:val="0"/>
                <w:iCs w:val="0"/>
                <w:sz w:val="24"/>
                <w:szCs w:val="24"/>
                <w:lang w:eastAsia="zh-CN"/>
              </w:rPr>
            </w:pPr>
            <w:r w:rsidRPr="009533F9">
              <w:rPr>
                <w:rFonts w:eastAsia="KaiTi" w:hint="eastAsia"/>
                <w:i w:val="0"/>
                <w:iCs w:val="0"/>
                <w:sz w:val="24"/>
                <w:szCs w:val="24"/>
                <w:lang w:eastAsia="zh-CN"/>
              </w:rPr>
              <w:t>以下决定草案摘自执行问题附属机构第</w:t>
            </w:r>
            <w:hyperlink r:id="rId73" w:history="1">
              <w:r w:rsidRPr="009533F9">
                <w:rPr>
                  <w:rStyle w:val="Hyperlink"/>
                  <w:rFonts w:eastAsia="KaiTi"/>
                  <w:i w:val="0"/>
                  <w:iCs w:val="0"/>
                  <w:sz w:val="24"/>
                  <w:szCs w:val="24"/>
                  <w:lang w:eastAsia="zh-CN"/>
                </w:rPr>
                <w:t>7/1</w:t>
              </w:r>
            </w:hyperlink>
            <w:r w:rsidRPr="009533F9">
              <w:rPr>
                <w:rFonts w:eastAsia="KaiTi" w:hint="eastAsia"/>
                <w:i w:val="0"/>
                <w:iCs w:val="0"/>
                <w:sz w:val="24"/>
                <w:szCs w:val="24"/>
                <w:lang w:eastAsia="zh-CN"/>
              </w:rPr>
              <w:t>号建议</w:t>
            </w:r>
            <w:r w:rsidRPr="009533F9">
              <w:rPr>
                <w:rFonts w:eastAsia="KaiTi" w:hint="eastAsia"/>
                <w:i w:val="0"/>
                <w:iCs w:val="0"/>
                <w:sz w:val="24"/>
                <w:szCs w:val="24"/>
                <w:lang w:eastAsia="zh-CN"/>
              </w:rPr>
              <w:t>B</w:t>
            </w:r>
            <w:r w:rsidRPr="009533F9">
              <w:rPr>
                <w:rFonts w:eastAsia="KaiTi" w:hint="eastAsia"/>
                <w:i w:val="0"/>
                <w:iCs w:val="0"/>
                <w:sz w:val="24"/>
                <w:szCs w:val="24"/>
                <w:lang w:eastAsia="zh-CN"/>
              </w:rPr>
              <w:t>部分。</w:t>
            </w:r>
            <w:r w:rsidRPr="009533F9">
              <w:rPr>
                <w:rFonts w:eastAsia="KaiTi" w:hint="eastAsia"/>
                <w:i w:val="0"/>
                <w:iCs w:val="0"/>
                <w:sz w:val="24"/>
                <w:szCs w:val="24"/>
                <w:lang w:eastAsia="zh-CN"/>
              </w:rPr>
              <w:t xml:space="preserve"> </w:t>
            </w:r>
          </w:p>
        </w:tc>
      </w:tr>
    </w:tbl>
    <w:p w14:paraId="21D88E6A" w14:textId="1DFE94EB" w:rsidR="009533F9" w:rsidRDefault="009533F9" w:rsidP="00A117BF">
      <w:pPr>
        <w:pStyle w:val="Heading1"/>
        <w:numPr>
          <w:ilvl w:val="0"/>
          <w:numId w:val="0"/>
        </w:numPr>
        <w:tabs>
          <w:tab w:val="clear" w:pos="1134"/>
          <w:tab w:val="clear" w:pos="1701"/>
          <w:tab w:val="clear" w:pos="2268"/>
        </w:tabs>
        <w:ind w:left="490"/>
        <w:rPr>
          <w:rFonts w:eastAsia="SimSun"/>
          <w:iCs/>
          <w:sz w:val="24"/>
          <w:szCs w:val="24"/>
          <w:lang w:val="en-US" w:eastAsia="zh-CN"/>
        </w:rPr>
      </w:pPr>
      <w:r w:rsidRPr="003617B0">
        <w:rPr>
          <w:rFonts w:eastAsia="SimSun"/>
          <w:iCs/>
          <w:sz w:val="24"/>
          <w:szCs w:val="24"/>
          <w:lang w:eastAsia="zh-CN"/>
        </w:rPr>
        <w:t>进一步加强规划、监测、报告和审查机制，包括</w:t>
      </w:r>
      <w:r w:rsidRPr="003617B0">
        <w:rPr>
          <w:rFonts w:eastAsia="SimSun"/>
          <w:iCs/>
          <w:sz w:val="24"/>
          <w:szCs w:val="24"/>
          <w:lang w:val="en-US" w:eastAsia="zh-CN"/>
        </w:rPr>
        <w:t>《昆明</w:t>
      </w:r>
      <w:r w:rsidRPr="003617B0">
        <w:rPr>
          <w:rFonts w:eastAsia="SimSun"/>
          <w:iCs/>
          <w:sz w:val="24"/>
          <w:szCs w:val="24"/>
          <w:lang w:val="en-US" w:eastAsia="zh-CN"/>
        </w:rPr>
        <w:t>-</w:t>
      </w:r>
      <w:r w:rsidRPr="003617B0">
        <w:rPr>
          <w:rFonts w:eastAsia="SimSun"/>
          <w:iCs/>
          <w:sz w:val="24"/>
          <w:szCs w:val="24"/>
          <w:lang w:val="en-US" w:eastAsia="zh-CN"/>
        </w:rPr>
        <w:t>蒙特利尔全球生物多样性框架》</w:t>
      </w:r>
      <w:r>
        <w:rPr>
          <w:rFonts w:eastAsia="SimSun" w:hint="eastAsia"/>
          <w:iCs/>
          <w:sz w:val="24"/>
          <w:szCs w:val="24"/>
          <w:lang w:val="en-US" w:eastAsia="zh-CN"/>
        </w:rPr>
        <w:t>的监测框架</w:t>
      </w:r>
    </w:p>
    <w:p w14:paraId="0BDC367A"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89" w:firstLine="490"/>
        <w:rPr>
          <w:rFonts w:ascii="KaiTi" w:eastAsia="KaiTi" w:hAnsi="KaiTi"/>
          <w:iCs/>
          <w:sz w:val="24"/>
          <w:lang w:eastAsia="zh-CN"/>
        </w:rPr>
      </w:pPr>
      <w:r w:rsidRPr="003617B0">
        <w:rPr>
          <w:rFonts w:ascii="KaiTi" w:eastAsia="KaiTi" w:hAnsi="KaiTi" w:hint="eastAsia"/>
          <w:iCs/>
          <w:sz w:val="24"/>
          <w:lang w:eastAsia="zh-CN"/>
        </w:rPr>
        <w:t>缔约方大会</w:t>
      </w:r>
      <w:r w:rsidRPr="003617B0">
        <w:rPr>
          <w:rFonts w:ascii="KaiTi" w:eastAsia="KaiTi" w:hAnsi="KaiTi"/>
          <w:iCs/>
          <w:sz w:val="24"/>
          <w:lang w:eastAsia="zh-CN"/>
        </w:rPr>
        <w:t>，</w:t>
      </w:r>
    </w:p>
    <w:p w14:paraId="1A22A21E" w14:textId="77777777" w:rsidR="009533F9" w:rsidRPr="00095EA0"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95EA0">
        <w:rPr>
          <w:rFonts w:eastAsia="KaiTi" w:hint="eastAsia"/>
          <w:sz w:val="24"/>
          <w:szCs w:val="24"/>
          <w:lang w:eastAsia="zh-CN"/>
        </w:rPr>
        <w:t>回顾</w:t>
      </w:r>
      <w:r w:rsidRPr="00095EA0">
        <w:rPr>
          <w:rFonts w:hint="eastAsia"/>
          <w:sz w:val="24"/>
          <w:szCs w:val="24"/>
          <w:lang w:eastAsia="zh-CN"/>
        </w:rPr>
        <w:t>其第</w:t>
      </w:r>
      <w:hyperlink r:id="rId74" w:history="1">
        <w:r w:rsidRPr="00095EA0">
          <w:rPr>
            <w:rStyle w:val="Hyperlink"/>
            <w:sz w:val="24"/>
            <w:szCs w:val="24"/>
            <w:lang w:eastAsia="zh-CN"/>
          </w:rPr>
          <w:t>15/4</w:t>
        </w:r>
      </w:hyperlink>
      <w:r w:rsidRPr="00095EA0">
        <w:rPr>
          <w:rFonts w:hint="eastAsia"/>
          <w:sz w:val="24"/>
          <w:szCs w:val="24"/>
          <w:lang w:eastAsia="zh-CN"/>
        </w:rPr>
        <w:t>号、第</w:t>
      </w:r>
      <w:hyperlink r:id="rId75" w:history="1">
        <w:r w:rsidRPr="00095EA0">
          <w:rPr>
            <w:rStyle w:val="Hyperlink"/>
            <w:sz w:val="24"/>
            <w:szCs w:val="24"/>
            <w:lang w:eastAsia="zh-CN"/>
          </w:rPr>
          <w:t>15/5</w:t>
        </w:r>
      </w:hyperlink>
      <w:r w:rsidRPr="00095EA0">
        <w:rPr>
          <w:rFonts w:hint="eastAsia"/>
          <w:sz w:val="24"/>
          <w:szCs w:val="24"/>
          <w:lang w:eastAsia="zh-CN"/>
        </w:rPr>
        <w:t>号、</w:t>
      </w:r>
      <w:r w:rsidRPr="00095EA0">
        <w:rPr>
          <w:rFonts w:hint="eastAsia"/>
          <w:sz w:val="24"/>
          <w:szCs w:val="24"/>
          <w:lang w:eastAsia="zh-CN"/>
        </w:rPr>
        <w:t>2022</w:t>
      </w:r>
      <w:r w:rsidRPr="00095EA0">
        <w:rPr>
          <w:rFonts w:hint="eastAsia"/>
          <w:sz w:val="24"/>
          <w:szCs w:val="24"/>
          <w:lang w:eastAsia="zh-CN"/>
        </w:rPr>
        <w:t>年</w:t>
      </w:r>
      <w:r w:rsidRPr="00095EA0">
        <w:rPr>
          <w:rFonts w:hint="eastAsia"/>
          <w:sz w:val="24"/>
          <w:szCs w:val="24"/>
          <w:lang w:eastAsia="zh-CN"/>
        </w:rPr>
        <w:t>12</w:t>
      </w:r>
      <w:r w:rsidRPr="00095EA0">
        <w:rPr>
          <w:rFonts w:hint="eastAsia"/>
          <w:sz w:val="24"/>
          <w:szCs w:val="24"/>
          <w:lang w:eastAsia="zh-CN"/>
        </w:rPr>
        <w:t>月</w:t>
      </w:r>
      <w:r w:rsidRPr="00095EA0">
        <w:rPr>
          <w:rFonts w:hint="eastAsia"/>
          <w:sz w:val="24"/>
          <w:szCs w:val="24"/>
          <w:lang w:eastAsia="zh-CN"/>
        </w:rPr>
        <w:t>19</w:t>
      </w:r>
      <w:r w:rsidRPr="00095EA0">
        <w:rPr>
          <w:rFonts w:hint="eastAsia"/>
          <w:sz w:val="24"/>
          <w:szCs w:val="24"/>
          <w:lang w:eastAsia="zh-CN"/>
        </w:rPr>
        <w:t>日第</w:t>
      </w:r>
      <w:hyperlink r:id="rId76" w:history="1">
        <w:r w:rsidRPr="00095EA0">
          <w:rPr>
            <w:rStyle w:val="Hyperlink"/>
            <w:sz w:val="24"/>
            <w:szCs w:val="24"/>
            <w:lang w:eastAsia="zh-CN"/>
          </w:rPr>
          <w:t>15/6</w:t>
        </w:r>
      </w:hyperlink>
      <w:r w:rsidRPr="00095EA0">
        <w:rPr>
          <w:rFonts w:hint="eastAsia"/>
          <w:sz w:val="24"/>
          <w:szCs w:val="24"/>
          <w:lang w:eastAsia="zh-CN"/>
        </w:rPr>
        <w:t>号、</w:t>
      </w:r>
      <w:r w:rsidRPr="00095EA0">
        <w:rPr>
          <w:rFonts w:hint="eastAsia"/>
          <w:sz w:val="24"/>
          <w:szCs w:val="24"/>
          <w:lang w:eastAsia="zh-CN"/>
        </w:rPr>
        <w:t>2024</w:t>
      </w:r>
      <w:r w:rsidRPr="00095EA0">
        <w:rPr>
          <w:rFonts w:hint="eastAsia"/>
          <w:sz w:val="24"/>
          <w:szCs w:val="24"/>
          <w:lang w:eastAsia="zh-CN"/>
        </w:rPr>
        <w:t>年</w:t>
      </w:r>
      <w:r w:rsidRPr="00095EA0">
        <w:rPr>
          <w:rFonts w:hint="eastAsia"/>
          <w:sz w:val="24"/>
          <w:szCs w:val="24"/>
          <w:lang w:eastAsia="zh-CN"/>
        </w:rPr>
        <w:t>10</w:t>
      </w:r>
      <w:r w:rsidRPr="00095EA0">
        <w:rPr>
          <w:rFonts w:hint="eastAsia"/>
          <w:sz w:val="24"/>
          <w:szCs w:val="24"/>
          <w:lang w:eastAsia="zh-CN"/>
        </w:rPr>
        <w:t>月</w:t>
      </w:r>
      <w:r w:rsidRPr="00095EA0">
        <w:rPr>
          <w:rFonts w:hint="eastAsia"/>
          <w:sz w:val="24"/>
          <w:szCs w:val="24"/>
          <w:lang w:eastAsia="zh-CN"/>
        </w:rPr>
        <w:t>30</w:t>
      </w:r>
      <w:r w:rsidRPr="00095EA0">
        <w:rPr>
          <w:rFonts w:hint="eastAsia"/>
          <w:sz w:val="24"/>
          <w:szCs w:val="24"/>
          <w:lang w:eastAsia="zh-CN"/>
        </w:rPr>
        <w:t>日第</w:t>
      </w:r>
      <w:hyperlink r:id="rId77" w:history="1">
        <w:r w:rsidRPr="00095EA0">
          <w:rPr>
            <w:rStyle w:val="Hyperlink"/>
            <w:sz w:val="24"/>
            <w:szCs w:val="24"/>
            <w:lang w:eastAsia="zh-CN"/>
          </w:rPr>
          <w:t>16/4</w:t>
        </w:r>
      </w:hyperlink>
      <w:r w:rsidRPr="00095EA0">
        <w:rPr>
          <w:rFonts w:hint="eastAsia"/>
          <w:sz w:val="24"/>
          <w:szCs w:val="24"/>
          <w:lang w:eastAsia="zh-CN"/>
        </w:rPr>
        <w:t>号以及</w:t>
      </w:r>
      <w:r w:rsidRPr="00095EA0">
        <w:rPr>
          <w:rFonts w:hint="eastAsia"/>
          <w:sz w:val="24"/>
          <w:szCs w:val="24"/>
          <w:lang w:eastAsia="zh-CN"/>
        </w:rPr>
        <w:t>2025</w:t>
      </w:r>
      <w:r w:rsidRPr="00095EA0">
        <w:rPr>
          <w:rFonts w:hint="eastAsia"/>
          <w:sz w:val="24"/>
          <w:szCs w:val="24"/>
          <w:lang w:eastAsia="zh-CN"/>
        </w:rPr>
        <w:t>年</w:t>
      </w:r>
      <w:r w:rsidRPr="00095EA0">
        <w:rPr>
          <w:rFonts w:hint="eastAsia"/>
          <w:sz w:val="24"/>
          <w:szCs w:val="24"/>
          <w:lang w:eastAsia="zh-CN"/>
        </w:rPr>
        <w:t>2</w:t>
      </w:r>
      <w:r w:rsidRPr="00095EA0">
        <w:rPr>
          <w:rFonts w:hint="eastAsia"/>
          <w:sz w:val="24"/>
          <w:szCs w:val="24"/>
          <w:lang w:eastAsia="zh-CN"/>
        </w:rPr>
        <w:t>月</w:t>
      </w:r>
      <w:r w:rsidRPr="00095EA0">
        <w:rPr>
          <w:rFonts w:hint="eastAsia"/>
          <w:sz w:val="24"/>
          <w:szCs w:val="24"/>
          <w:lang w:eastAsia="zh-CN"/>
        </w:rPr>
        <w:t>27</w:t>
      </w:r>
      <w:r w:rsidRPr="00095EA0">
        <w:rPr>
          <w:rFonts w:hint="eastAsia"/>
          <w:sz w:val="24"/>
          <w:szCs w:val="24"/>
          <w:lang w:eastAsia="zh-CN"/>
        </w:rPr>
        <w:t>日第</w:t>
      </w:r>
      <w:hyperlink r:id="rId78" w:history="1">
        <w:r w:rsidRPr="00095EA0">
          <w:rPr>
            <w:rStyle w:val="Hyperlink"/>
            <w:sz w:val="24"/>
            <w:szCs w:val="24"/>
            <w:lang w:eastAsia="zh-CN"/>
          </w:rPr>
          <w:t>16/31</w:t>
        </w:r>
      </w:hyperlink>
      <w:r w:rsidRPr="00095EA0">
        <w:rPr>
          <w:rFonts w:hint="eastAsia"/>
          <w:sz w:val="24"/>
          <w:szCs w:val="24"/>
          <w:lang w:eastAsia="zh-CN"/>
        </w:rPr>
        <w:t>号和第</w:t>
      </w:r>
      <w:hyperlink r:id="rId79" w:history="1">
        <w:r w:rsidRPr="00095EA0">
          <w:rPr>
            <w:rStyle w:val="Hyperlink"/>
            <w:sz w:val="24"/>
            <w:szCs w:val="24"/>
            <w:lang w:eastAsia="zh-CN"/>
          </w:rPr>
          <w:t>16/32</w:t>
        </w:r>
      </w:hyperlink>
      <w:r w:rsidRPr="00095EA0">
        <w:rPr>
          <w:rFonts w:hint="eastAsia"/>
          <w:sz w:val="24"/>
          <w:szCs w:val="24"/>
          <w:lang w:eastAsia="zh-CN"/>
        </w:rPr>
        <w:t>号决定，</w:t>
      </w:r>
    </w:p>
    <w:p w14:paraId="3DB20A6D" w14:textId="77777777" w:rsidR="009533F9" w:rsidRPr="006B640E" w:rsidRDefault="009533F9" w:rsidP="00A117BF">
      <w:pPr>
        <w:pStyle w:val="CBDNormalNoNumber"/>
        <w:tabs>
          <w:tab w:val="clear" w:pos="567"/>
          <w:tab w:val="clear" w:pos="1134"/>
          <w:tab w:val="clear" w:pos="1701"/>
          <w:tab w:val="clear" w:pos="2268"/>
          <w:tab w:val="clear" w:pos="2835"/>
          <w:tab w:val="clear" w:pos="3402"/>
        </w:tabs>
        <w:ind w:left="490" w:firstLine="490"/>
        <w:rPr>
          <w:sz w:val="24"/>
          <w:lang w:eastAsia="zh-CN"/>
        </w:rPr>
      </w:pPr>
      <w:r w:rsidRPr="006B640E">
        <w:rPr>
          <w:rFonts w:eastAsia="KaiTi" w:hint="eastAsia"/>
          <w:sz w:val="24"/>
          <w:lang w:eastAsia="zh-CN"/>
        </w:rPr>
        <w:t>注意到</w:t>
      </w:r>
      <w:r w:rsidRPr="006B640E">
        <w:rPr>
          <w:rFonts w:hint="eastAsia"/>
          <w:sz w:val="24"/>
          <w:lang w:eastAsia="zh-CN"/>
        </w:rPr>
        <w:t>在现有指标的覆盖范围、方法和元数据以及监测</w:t>
      </w:r>
      <w:r w:rsidRPr="006B640E">
        <w:rPr>
          <w:sz w:val="24"/>
          <w:lang w:eastAsia="zh-CN"/>
        </w:rPr>
        <w:t>《昆明</w:t>
      </w:r>
      <w:r w:rsidRPr="006B640E">
        <w:rPr>
          <w:sz w:val="24"/>
          <w:lang w:eastAsia="zh-CN"/>
        </w:rPr>
        <w:t>-</w:t>
      </w:r>
      <w:r w:rsidRPr="006B640E">
        <w:rPr>
          <w:sz w:val="24"/>
          <w:lang w:eastAsia="zh-CN"/>
        </w:rPr>
        <w:t>蒙特利尔全球生物多样性框架》</w:t>
      </w:r>
      <w:r w:rsidRPr="00477A6B">
        <w:rPr>
          <w:vertAlign w:val="superscript"/>
          <w:lang w:eastAsia="zh-CN"/>
        </w:rPr>
        <w:footnoteReference w:id="69"/>
      </w:r>
      <w:r w:rsidRPr="006B640E">
        <w:rPr>
          <w:rFonts w:hint="eastAsia"/>
          <w:sz w:val="24"/>
          <w:lang w:eastAsia="zh-CN"/>
        </w:rPr>
        <w:t>的运作方面仍然存在差距；</w:t>
      </w:r>
    </w:p>
    <w:p w14:paraId="7246D3E8"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sz w:val="24"/>
          <w:lang w:eastAsia="zh-CN"/>
        </w:rPr>
      </w:pPr>
      <w:r w:rsidRPr="00EB3E9C">
        <w:rPr>
          <w:rFonts w:ascii="KaiTi" w:eastAsia="KaiTi" w:hAnsi="KaiTi" w:hint="eastAsia"/>
          <w:sz w:val="24"/>
          <w:lang w:eastAsia="zh-CN"/>
        </w:rPr>
        <w:t>赞赏地注意到</w:t>
      </w:r>
      <w:r w:rsidRPr="007E320F">
        <w:rPr>
          <w:sz w:val="24"/>
          <w:lang w:eastAsia="zh-CN"/>
        </w:rPr>
        <w:t>为缔约方制定国家生物多样性战略和行动计划及国家报告提供的支持</w:t>
      </w:r>
      <w:r>
        <w:rPr>
          <w:rFonts w:hint="eastAsia"/>
          <w:sz w:val="24"/>
          <w:lang w:eastAsia="zh-CN"/>
        </w:rPr>
        <w:t>，</w:t>
      </w:r>
    </w:p>
    <w:p w14:paraId="223C6318"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rFonts w:hint="eastAsia"/>
          <w:sz w:val="24"/>
          <w:lang w:eastAsia="zh-CN"/>
        </w:rPr>
        <w:t>1.</w:t>
      </w:r>
      <w:r w:rsidRPr="003617B0">
        <w:rPr>
          <w:sz w:val="24"/>
          <w:lang w:eastAsia="zh-CN"/>
        </w:rPr>
        <w:tab/>
      </w:r>
      <w:r w:rsidRPr="003617B0">
        <w:rPr>
          <w:rFonts w:ascii="KaiTi" w:eastAsia="KaiTi" w:hAnsi="KaiTi"/>
          <w:iCs/>
          <w:sz w:val="24"/>
          <w:lang w:eastAsia="zh-CN"/>
        </w:rPr>
        <w:t>赞赏地欢迎</w:t>
      </w:r>
      <w:r w:rsidRPr="003617B0">
        <w:rPr>
          <w:iCs/>
          <w:sz w:val="24"/>
          <w:lang w:eastAsia="zh-CN"/>
        </w:rPr>
        <w:t>缔约方努力制定与</w:t>
      </w:r>
      <w:r>
        <w:rPr>
          <w:iCs/>
          <w:sz w:val="24"/>
          <w:lang w:eastAsia="zh-CN"/>
        </w:rPr>
        <w:t>《</w:t>
      </w:r>
      <w:r>
        <w:rPr>
          <w:rFonts w:hint="eastAsia"/>
          <w:iCs/>
          <w:sz w:val="24"/>
          <w:lang w:eastAsia="zh-CN"/>
        </w:rPr>
        <w:t>昆明</w:t>
      </w:r>
      <w:r>
        <w:rPr>
          <w:rFonts w:hint="eastAsia"/>
          <w:iCs/>
          <w:sz w:val="24"/>
          <w:lang w:eastAsia="zh-CN"/>
        </w:rPr>
        <w:t>-</w:t>
      </w:r>
      <w:r>
        <w:rPr>
          <w:rFonts w:hint="eastAsia"/>
          <w:iCs/>
          <w:sz w:val="24"/>
          <w:lang w:eastAsia="zh-CN"/>
        </w:rPr>
        <w:t>蒙特利尔全球生物多样性</w:t>
      </w:r>
      <w:r>
        <w:rPr>
          <w:iCs/>
          <w:sz w:val="24"/>
          <w:lang w:eastAsia="zh-CN"/>
        </w:rPr>
        <w:t>框架》</w:t>
      </w:r>
      <w:r>
        <w:rPr>
          <w:rStyle w:val="FootnoteReference"/>
          <w:iCs/>
          <w:sz w:val="24"/>
          <w:lang w:eastAsia="zh-CN"/>
        </w:rPr>
        <w:footnoteReference w:id="70"/>
      </w:r>
      <w:r w:rsidRPr="003617B0">
        <w:rPr>
          <w:iCs/>
          <w:sz w:val="24"/>
          <w:lang w:eastAsia="zh-CN"/>
        </w:rPr>
        <w:t>相一致的国家生物多样性战略和行动计划及国家目标，按时编写和提交第七次国家报告；</w:t>
      </w:r>
      <w:r w:rsidRPr="003617B0">
        <w:rPr>
          <w:iCs/>
          <w:sz w:val="24"/>
          <w:lang w:eastAsia="zh-CN"/>
        </w:rPr>
        <w:t xml:space="preserve"> </w:t>
      </w:r>
    </w:p>
    <w:p w14:paraId="01B25448"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rFonts w:hint="eastAsia"/>
          <w:iCs/>
          <w:sz w:val="24"/>
          <w:lang w:eastAsia="zh-CN"/>
        </w:rPr>
        <w:t>2</w:t>
      </w:r>
      <w:r w:rsidRPr="003617B0">
        <w:rPr>
          <w:iCs/>
          <w:sz w:val="24"/>
          <w:lang w:eastAsia="zh-CN"/>
        </w:rPr>
        <w:t>.</w:t>
      </w:r>
      <w:r w:rsidRPr="003617B0">
        <w:rPr>
          <w:iCs/>
          <w:sz w:val="24"/>
          <w:lang w:eastAsia="zh-CN"/>
        </w:rPr>
        <w:tab/>
      </w:r>
      <w:r w:rsidRPr="003617B0">
        <w:rPr>
          <w:rFonts w:ascii="KaiTi" w:eastAsia="KaiTi" w:hAnsi="KaiTi"/>
          <w:iCs/>
          <w:sz w:val="24"/>
          <w:lang w:eastAsia="zh-CN"/>
        </w:rPr>
        <w:t>关切地注意到</w:t>
      </w:r>
      <w:r w:rsidRPr="003617B0">
        <w:rPr>
          <w:iCs/>
          <w:sz w:val="24"/>
          <w:lang w:eastAsia="zh-CN"/>
        </w:rPr>
        <w:t>所有缔约方，特别是发展中国家缔约方</w:t>
      </w:r>
      <w:r>
        <w:rPr>
          <w:rFonts w:hint="eastAsia"/>
          <w:iCs/>
          <w:sz w:val="24"/>
          <w:lang w:eastAsia="zh-CN"/>
        </w:rPr>
        <w:t>、</w:t>
      </w:r>
      <w:r w:rsidRPr="003617B0">
        <w:rPr>
          <w:iCs/>
          <w:sz w:val="24"/>
          <w:lang w:eastAsia="zh-CN"/>
        </w:rPr>
        <w:t>尤其是最不发达国家</w:t>
      </w:r>
      <w:r>
        <w:rPr>
          <w:rFonts w:hint="eastAsia"/>
          <w:iCs/>
          <w:sz w:val="24"/>
          <w:lang w:eastAsia="zh-CN"/>
        </w:rPr>
        <w:t>和</w:t>
      </w:r>
      <w:r w:rsidRPr="003617B0">
        <w:rPr>
          <w:iCs/>
          <w:sz w:val="24"/>
          <w:lang w:eastAsia="zh-CN"/>
        </w:rPr>
        <w:t>小岛屿发展中国家，在</w:t>
      </w:r>
      <w:r>
        <w:rPr>
          <w:rFonts w:hint="eastAsia"/>
          <w:iCs/>
          <w:sz w:val="24"/>
          <w:lang w:eastAsia="zh-CN"/>
        </w:rPr>
        <w:t>制定</w:t>
      </w:r>
      <w:r w:rsidRPr="003617B0">
        <w:rPr>
          <w:iCs/>
          <w:sz w:val="24"/>
          <w:lang w:eastAsia="zh-CN"/>
        </w:rPr>
        <w:t>国家生物多样性战略和行动计划、国家目标和国家报告方面面临</w:t>
      </w:r>
      <w:r w:rsidRPr="003617B0">
        <w:rPr>
          <w:rFonts w:hint="eastAsia"/>
          <w:iCs/>
          <w:sz w:val="24"/>
          <w:lang w:eastAsia="zh-CN"/>
        </w:rPr>
        <w:t>着</w:t>
      </w:r>
      <w:r w:rsidRPr="003617B0">
        <w:rPr>
          <w:iCs/>
          <w:sz w:val="24"/>
          <w:lang w:eastAsia="zh-CN"/>
        </w:rPr>
        <w:t>体制、技术、能力和资源方面的挑战，包括全球环境基金及其执行机构</w:t>
      </w:r>
      <w:r>
        <w:rPr>
          <w:rFonts w:hint="eastAsia"/>
          <w:iCs/>
          <w:sz w:val="24"/>
          <w:lang w:eastAsia="zh-CN"/>
        </w:rPr>
        <w:t>拖延</w:t>
      </w:r>
      <w:r w:rsidRPr="003617B0">
        <w:rPr>
          <w:iCs/>
          <w:sz w:val="24"/>
          <w:lang w:eastAsia="zh-CN"/>
        </w:rPr>
        <w:t>启动</w:t>
      </w:r>
      <w:r>
        <w:rPr>
          <w:rFonts w:hint="eastAsia"/>
          <w:iCs/>
          <w:sz w:val="24"/>
          <w:lang w:eastAsia="zh-CN"/>
        </w:rPr>
        <w:t>对制定</w:t>
      </w:r>
      <w:r w:rsidRPr="003617B0">
        <w:rPr>
          <w:iCs/>
          <w:sz w:val="24"/>
          <w:lang w:eastAsia="zh-CN"/>
        </w:rPr>
        <w:t>这些政策文件</w:t>
      </w:r>
      <w:r>
        <w:rPr>
          <w:rFonts w:hint="eastAsia"/>
          <w:iCs/>
          <w:sz w:val="24"/>
          <w:lang w:eastAsia="zh-CN"/>
        </w:rPr>
        <w:t>的支持</w:t>
      </w:r>
      <w:r w:rsidRPr="003617B0">
        <w:rPr>
          <w:iCs/>
          <w:sz w:val="24"/>
          <w:lang w:eastAsia="zh-CN"/>
        </w:rPr>
        <w:t>的挑战，一些缔约方未能提供完整的国家报告，</w:t>
      </w:r>
      <w:r>
        <w:rPr>
          <w:rFonts w:hint="eastAsia"/>
          <w:iCs/>
          <w:sz w:val="24"/>
          <w:lang w:eastAsia="zh-CN"/>
        </w:rPr>
        <w:t>特别是</w:t>
      </w:r>
      <w:r w:rsidRPr="003617B0">
        <w:rPr>
          <w:iCs/>
          <w:sz w:val="24"/>
          <w:lang w:eastAsia="zh-CN"/>
        </w:rPr>
        <w:t>在</w:t>
      </w:r>
      <w:r>
        <w:rPr>
          <w:rFonts w:hint="eastAsia"/>
          <w:iCs/>
          <w:sz w:val="24"/>
          <w:lang w:eastAsia="zh-CN"/>
        </w:rPr>
        <w:t>使用</w:t>
      </w:r>
      <w:r w:rsidRPr="003617B0">
        <w:rPr>
          <w:iCs/>
          <w:sz w:val="24"/>
          <w:lang w:eastAsia="zh-CN"/>
        </w:rPr>
        <w:t>指标方面，一些缔约方未能及时制定和提交与国家目标和国家报告相一致的国家生物多样性战略和行动计划，</w:t>
      </w:r>
      <w:r>
        <w:rPr>
          <w:rFonts w:hint="eastAsia"/>
          <w:iCs/>
          <w:sz w:val="24"/>
          <w:lang w:eastAsia="zh-CN"/>
        </w:rPr>
        <w:t>以致无法</w:t>
      </w:r>
      <w:r w:rsidRPr="003617B0">
        <w:rPr>
          <w:iCs/>
          <w:sz w:val="24"/>
          <w:lang w:eastAsia="zh-CN"/>
        </w:rPr>
        <w:t>在编写</w:t>
      </w:r>
      <w:r>
        <w:rPr>
          <w:iCs/>
          <w:sz w:val="24"/>
          <w:lang w:eastAsia="zh-CN"/>
        </w:rPr>
        <w:t>《昆蒙框架》</w:t>
      </w:r>
      <w:r w:rsidRPr="003617B0">
        <w:rPr>
          <w:iCs/>
          <w:sz w:val="24"/>
          <w:lang w:eastAsia="zh-CN"/>
        </w:rPr>
        <w:t>集体</w:t>
      </w:r>
      <w:r>
        <w:rPr>
          <w:rFonts w:hint="eastAsia"/>
          <w:iCs/>
          <w:sz w:val="24"/>
          <w:lang w:eastAsia="zh-CN"/>
        </w:rPr>
        <w:t>执行进度</w:t>
      </w:r>
      <w:r w:rsidRPr="003617B0">
        <w:rPr>
          <w:iCs/>
          <w:sz w:val="24"/>
          <w:lang w:eastAsia="zh-CN"/>
        </w:rPr>
        <w:t>全球报告时</w:t>
      </w:r>
      <w:r>
        <w:rPr>
          <w:rFonts w:hint="eastAsia"/>
          <w:iCs/>
          <w:sz w:val="24"/>
          <w:lang w:eastAsia="zh-CN"/>
        </w:rPr>
        <w:t>纳入</w:t>
      </w:r>
      <w:r w:rsidRPr="003617B0">
        <w:rPr>
          <w:iCs/>
          <w:sz w:val="24"/>
          <w:lang w:eastAsia="zh-CN"/>
        </w:rPr>
        <w:t>考虑；</w:t>
      </w:r>
    </w:p>
    <w:p w14:paraId="3158095A"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rFonts w:hint="eastAsia"/>
          <w:iCs/>
          <w:sz w:val="24"/>
          <w:lang w:eastAsia="zh-CN"/>
        </w:rPr>
        <w:t>3.</w:t>
      </w:r>
      <w:r w:rsidRPr="003617B0">
        <w:rPr>
          <w:iCs/>
          <w:sz w:val="24"/>
          <w:lang w:eastAsia="zh-CN"/>
        </w:rPr>
        <w:tab/>
      </w:r>
      <w:r w:rsidRPr="003617B0">
        <w:rPr>
          <w:rFonts w:ascii="KaiTi" w:eastAsia="KaiTi" w:hAnsi="KaiTi"/>
          <w:iCs/>
          <w:sz w:val="24"/>
          <w:lang w:eastAsia="zh-CN"/>
        </w:rPr>
        <w:t>敦促</w:t>
      </w:r>
      <w:r w:rsidRPr="003617B0">
        <w:rPr>
          <w:iCs/>
          <w:sz w:val="24"/>
          <w:lang w:eastAsia="zh-CN"/>
        </w:rPr>
        <w:t>缔约方</w:t>
      </w:r>
      <w:r>
        <w:rPr>
          <w:rFonts w:hint="eastAsia"/>
          <w:iCs/>
          <w:sz w:val="24"/>
          <w:lang w:eastAsia="zh-CN"/>
        </w:rPr>
        <w:t>使用</w:t>
      </w:r>
      <w:r w:rsidRPr="003617B0">
        <w:rPr>
          <w:iCs/>
          <w:sz w:val="24"/>
          <w:lang w:eastAsia="zh-CN"/>
        </w:rPr>
        <w:t>在线报告工具</w:t>
      </w:r>
      <w:r>
        <w:rPr>
          <w:rFonts w:hint="eastAsia"/>
          <w:iCs/>
          <w:sz w:val="24"/>
          <w:lang w:eastAsia="zh-CN"/>
        </w:rPr>
        <w:t>提供</w:t>
      </w:r>
      <w:r w:rsidRPr="003617B0">
        <w:rPr>
          <w:iCs/>
          <w:sz w:val="24"/>
          <w:lang w:eastAsia="zh-CN"/>
        </w:rPr>
        <w:t>其最新国家生物多样性战略和行动计划及国家目标</w:t>
      </w:r>
      <w:r w:rsidRPr="003617B0">
        <w:rPr>
          <w:rFonts w:hint="eastAsia"/>
          <w:iCs/>
          <w:sz w:val="24"/>
          <w:lang w:eastAsia="zh-CN"/>
        </w:rPr>
        <w:t>；</w:t>
      </w:r>
    </w:p>
    <w:p w14:paraId="196B8835"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iCs/>
          <w:sz w:val="24"/>
          <w:lang w:eastAsia="zh-CN"/>
        </w:rPr>
        <w:t>[4.</w:t>
      </w:r>
      <w:r w:rsidRPr="003617B0">
        <w:rPr>
          <w:rFonts w:hint="eastAsia"/>
          <w:iCs/>
          <w:sz w:val="24"/>
          <w:lang w:eastAsia="zh-CN"/>
        </w:rPr>
        <w:t xml:space="preserve"> </w:t>
      </w:r>
      <w:r w:rsidRPr="003617B0">
        <w:rPr>
          <w:iCs/>
          <w:sz w:val="24"/>
          <w:lang w:eastAsia="zh-CN"/>
        </w:rPr>
        <w:tab/>
      </w:r>
      <w:r w:rsidRPr="003617B0">
        <w:rPr>
          <w:rFonts w:ascii="KaiTi" w:eastAsia="KaiTi" w:hAnsi="KaiTi" w:hint="eastAsia"/>
          <w:iCs/>
          <w:sz w:val="24"/>
          <w:lang w:eastAsia="zh-CN"/>
        </w:rPr>
        <w:t>邀</w:t>
      </w:r>
      <w:r w:rsidRPr="003617B0">
        <w:rPr>
          <w:rFonts w:ascii="KaiTi" w:eastAsia="KaiTi" w:hAnsi="KaiTi"/>
          <w:iCs/>
          <w:sz w:val="24"/>
          <w:lang w:eastAsia="zh-CN"/>
        </w:rPr>
        <w:t>请</w:t>
      </w:r>
      <w:r w:rsidRPr="003617B0">
        <w:rPr>
          <w:iCs/>
          <w:sz w:val="24"/>
          <w:lang w:eastAsia="zh-CN"/>
        </w:rPr>
        <w:t>缔约方</w:t>
      </w:r>
      <w:r>
        <w:rPr>
          <w:rFonts w:hint="eastAsia"/>
          <w:iCs/>
          <w:sz w:val="24"/>
          <w:lang w:eastAsia="zh-CN"/>
        </w:rPr>
        <w:t>酌情使用</w:t>
      </w:r>
      <w:r w:rsidRPr="003617B0">
        <w:rPr>
          <w:iCs/>
          <w:sz w:val="24"/>
          <w:lang w:eastAsia="zh-CN"/>
        </w:rPr>
        <w:t>在线报告工具提供国家目标的</w:t>
      </w:r>
      <w:r w:rsidRPr="003617B0">
        <w:rPr>
          <w:iCs/>
          <w:sz w:val="24"/>
          <w:lang w:eastAsia="zh-CN"/>
        </w:rPr>
        <w:t>[</w:t>
      </w:r>
      <w:r w:rsidRPr="003617B0">
        <w:rPr>
          <w:iCs/>
          <w:sz w:val="24"/>
          <w:lang w:eastAsia="zh-CN"/>
        </w:rPr>
        <w:t>更详细</w:t>
      </w:r>
      <w:r w:rsidRPr="003617B0">
        <w:rPr>
          <w:iCs/>
          <w:sz w:val="24"/>
          <w:lang w:eastAsia="zh-CN"/>
        </w:rPr>
        <w:t>]</w:t>
      </w:r>
      <w:r w:rsidRPr="003617B0">
        <w:rPr>
          <w:iCs/>
          <w:sz w:val="24"/>
          <w:lang w:eastAsia="zh-CN"/>
        </w:rPr>
        <w:t>信息，</w:t>
      </w:r>
      <w:r>
        <w:rPr>
          <w:rFonts w:hint="eastAsia"/>
          <w:iCs/>
          <w:sz w:val="24"/>
          <w:lang w:eastAsia="zh-CN"/>
        </w:rPr>
        <w:t>因为这些信息涉及《昆蒙框架》集体执行进度</w:t>
      </w:r>
      <w:r w:rsidRPr="003617B0">
        <w:rPr>
          <w:iCs/>
          <w:sz w:val="24"/>
          <w:lang w:eastAsia="zh-CN"/>
        </w:rPr>
        <w:t>第二</w:t>
      </w:r>
      <w:r>
        <w:rPr>
          <w:rFonts w:hint="eastAsia"/>
          <w:iCs/>
          <w:sz w:val="24"/>
          <w:lang w:eastAsia="zh-CN"/>
        </w:rPr>
        <w:t>次</w:t>
      </w:r>
      <w:r w:rsidRPr="003617B0">
        <w:rPr>
          <w:iCs/>
          <w:sz w:val="24"/>
          <w:lang w:eastAsia="zh-CN"/>
        </w:rPr>
        <w:t>全球报告，特别是在模板中提供</w:t>
      </w:r>
      <w:r w:rsidRPr="003617B0">
        <w:rPr>
          <w:iCs/>
          <w:sz w:val="24"/>
          <w:lang w:eastAsia="zh-CN"/>
        </w:rPr>
        <w:t>[</w:t>
      </w:r>
      <w:r w:rsidRPr="003617B0">
        <w:rPr>
          <w:iCs/>
          <w:sz w:val="24"/>
          <w:lang w:eastAsia="zh-CN"/>
        </w:rPr>
        <w:t>关于国家目标的范围和覆盖面，包括每个国家目标所涉及的生物群落、驱动因素和全球目标要素的</w:t>
      </w:r>
      <w:r w:rsidRPr="003617B0">
        <w:rPr>
          <w:iCs/>
          <w:sz w:val="24"/>
          <w:lang w:eastAsia="zh-CN"/>
        </w:rPr>
        <w:t>][</w:t>
      </w:r>
      <w:r w:rsidRPr="003617B0">
        <w:rPr>
          <w:iCs/>
          <w:sz w:val="24"/>
          <w:lang w:eastAsia="zh-CN"/>
        </w:rPr>
        <w:t>更多</w:t>
      </w:r>
      <w:r w:rsidRPr="003617B0">
        <w:rPr>
          <w:iCs/>
          <w:sz w:val="24"/>
          <w:lang w:eastAsia="zh-CN"/>
        </w:rPr>
        <w:t>]</w:t>
      </w:r>
      <w:r w:rsidRPr="003617B0">
        <w:rPr>
          <w:iCs/>
          <w:sz w:val="24"/>
          <w:lang w:eastAsia="zh-CN"/>
        </w:rPr>
        <w:t>细节或</w:t>
      </w:r>
      <w:r>
        <w:rPr>
          <w:rFonts w:hint="eastAsia"/>
          <w:iCs/>
          <w:sz w:val="24"/>
          <w:lang w:eastAsia="zh-CN"/>
        </w:rPr>
        <w:t>任</w:t>
      </w:r>
      <w:r w:rsidRPr="003617B0">
        <w:rPr>
          <w:iCs/>
          <w:sz w:val="24"/>
          <w:lang w:eastAsia="zh-CN"/>
        </w:rPr>
        <w:t>选信息</w:t>
      </w:r>
      <w:r>
        <w:rPr>
          <w:rFonts w:hint="eastAsia"/>
          <w:iCs/>
          <w:sz w:val="24"/>
          <w:lang w:eastAsia="zh-CN"/>
        </w:rPr>
        <w:t>，</w:t>
      </w:r>
      <w:r w:rsidRPr="003617B0">
        <w:rPr>
          <w:iCs/>
          <w:sz w:val="24"/>
          <w:lang w:eastAsia="zh-CN"/>
        </w:rPr>
        <w:t>[[</w:t>
      </w:r>
      <w:r w:rsidRPr="003617B0">
        <w:rPr>
          <w:iCs/>
          <w:sz w:val="24"/>
          <w:lang w:eastAsia="zh-CN"/>
        </w:rPr>
        <w:t>这将</w:t>
      </w:r>
      <w:r>
        <w:rPr>
          <w:rFonts w:hint="eastAsia"/>
          <w:iCs/>
          <w:sz w:val="24"/>
          <w:lang w:eastAsia="zh-CN"/>
        </w:rPr>
        <w:t>有助于</w:t>
      </w:r>
      <w:r w:rsidRPr="003617B0">
        <w:rPr>
          <w:iCs/>
          <w:sz w:val="24"/>
          <w:lang w:eastAsia="zh-CN"/>
        </w:rPr>
        <w:t>对</w:t>
      </w:r>
      <w:r w:rsidRPr="003617B0">
        <w:rPr>
          <w:iCs/>
          <w:sz w:val="24"/>
          <w:lang w:eastAsia="zh-CN"/>
        </w:rPr>
        <w:t>[</w:t>
      </w:r>
      <w:r w:rsidRPr="003617B0">
        <w:rPr>
          <w:iCs/>
          <w:sz w:val="24"/>
          <w:lang w:eastAsia="zh-CN"/>
        </w:rPr>
        <w:t>符合</w:t>
      </w:r>
      <w:r w:rsidRPr="003617B0">
        <w:rPr>
          <w:iCs/>
          <w:sz w:val="24"/>
          <w:lang w:eastAsia="zh-CN"/>
        </w:rPr>
        <w:t>]</w:t>
      </w:r>
      <w:r>
        <w:rPr>
          <w:rFonts w:hint="eastAsia"/>
          <w:iCs/>
          <w:sz w:val="24"/>
          <w:lang w:eastAsia="zh-CN"/>
        </w:rPr>
        <w:t>《昆蒙框架》</w:t>
      </w:r>
      <w:r w:rsidRPr="003617B0">
        <w:rPr>
          <w:iCs/>
          <w:sz w:val="24"/>
          <w:lang w:eastAsia="zh-CN"/>
        </w:rPr>
        <w:t>C</w:t>
      </w:r>
      <w:r>
        <w:rPr>
          <w:rFonts w:hint="eastAsia"/>
          <w:iCs/>
          <w:sz w:val="24"/>
          <w:lang w:eastAsia="zh-CN"/>
        </w:rPr>
        <w:t>部分</w:t>
      </w:r>
      <w:r w:rsidRPr="003617B0">
        <w:rPr>
          <w:iCs/>
          <w:sz w:val="24"/>
          <w:lang w:eastAsia="zh-CN"/>
        </w:rPr>
        <w:t>的执行情况或</w:t>
      </w:r>
      <w:r w:rsidRPr="003617B0">
        <w:rPr>
          <w:iCs/>
          <w:sz w:val="24"/>
          <w:lang w:eastAsia="zh-CN"/>
        </w:rPr>
        <w:t>]</w:t>
      </w:r>
      <w:r w:rsidRPr="003617B0">
        <w:rPr>
          <w:iCs/>
          <w:sz w:val="24"/>
          <w:lang w:eastAsia="zh-CN"/>
        </w:rPr>
        <w:t>政府</w:t>
      </w:r>
      <w:r>
        <w:rPr>
          <w:rFonts w:hint="eastAsia"/>
          <w:iCs/>
          <w:sz w:val="24"/>
          <w:lang w:eastAsia="zh-CN"/>
        </w:rPr>
        <w:t>和社会</w:t>
      </w:r>
      <w:r w:rsidRPr="003617B0">
        <w:rPr>
          <w:iCs/>
          <w:sz w:val="24"/>
          <w:lang w:eastAsia="zh-CN"/>
        </w:rPr>
        <w:t>的行动或努力</w:t>
      </w:r>
      <w:r w:rsidRPr="003617B0">
        <w:rPr>
          <w:iCs/>
          <w:sz w:val="24"/>
          <w:lang w:eastAsia="zh-CN"/>
        </w:rPr>
        <w:t>] [</w:t>
      </w:r>
      <w:r w:rsidRPr="003617B0">
        <w:rPr>
          <w:iCs/>
          <w:sz w:val="24"/>
          <w:lang w:eastAsia="zh-CN"/>
        </w:rPr>
        <w:t>特别是土著人民和地方社区、妇女和青年的贡献进行评估；</w:t>
      </w:r>
      <w:r w:rsidRPr="003617B0">
        <w:rPr>
          <w:iCs/>
          <w:sz w:val="24"/>
          <w:lang w:eastAsia="zh-CN"/>
        </w:rPr>
        <w:t>]]</w:t>
      </w:r>
    </w:p>
    <w:p w14:paraId="4D5520CF"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iCs/>
          <w:sz w:val="24"/>
          <w:lang w:eastAsia="zh-CN"/>
        </w:rPr>
        <w:t xml:space="preserve"> [4</w:t>
      </w:r>
      <w:r>
        <w:rPr>
          <w:rFonts w:hint="eastAsia"/>
          <w:iCs/>
          <w:sz w:val="24"/>
          <w:lang w:eastAsia="zh-CN"/>
        </w:rPr>
        <w:t>.</w:t>
      </w:r>
      <w:r w:rsidRPr="00BA24A5">
        <w:rPr>
          <w:rFonts w:eastAsia="KaiTi"/>
          <w:iCs/>
          <w:sz w:val="24"/>
          <w:lang w:eastAsia="zh-CN"/>
        </w:rPr>
        <w:t>备选案文</w:t>
      </w:r>
      <w:r w:rsidRPr="003617B0">
        <w:rPr>
          <w:iCs/>
          <w:sz w:val="24"/>
          <w:lang w:eastAsia="zh-CN"/>
        </w:rPr>
        <w:tab/>
      </w:r>
      <w:r w:rsidRPr="003617B0">
        <w:rPr>
          <w:rFonts w:ascii="KaiTi" w:eastAsia="KaiTi" w:hAnsi="KaiTi" w:hint="eastAsia"/>
          <w:iCs/>
          <w:sz w:val="24"/>
          <w:lang w:eastAsia="zh-CN"/>
        </w:rPr>
        <w:t>邀</w:t>
      </w:r>
      <w:r w:rsidRPr="003617B0">
        <w:rPr>
          <w:rFonts w:ascii="KaiTi" w:eastAsia="KaiTi" w:hAnsi="KaiTi"/>
          <w:iCs/>
          <w:sz w:val="24"/>
          <w:lang w:eastAsia="zh-CN"/>
        </w:rPr>
        <w:t>请</w:t>
      </w:r>
      <w:r w:rsidRPr="003617B0">
        <w:rPr>
          <w:iCs/>
          <w:sz w:val="24"/>
          <w:lang w:eastAsia="zh-CN"/>
        </w:rPr>
        <w:t>缔约方</w:t>
      </w:r>
      <w:r>
        <w:rPr>
          <w:rFonts w:hint="eastAsia"/>
          <w:iCs/>
          <w:sz w:val="24"/>
          <w:lang w:eastAsia="zh-CN"/>
        </w:rPr>
        <w:t>酌情并在愿意这样做时</w:t>
      </w:r>
      <w:r w:rsidRPr="003617B0">
        <w:rPr>
          <w:iCs/>
          <w:sz w:val="24"/>
          <w:lang w:eastAsia="zh-CN"/>
        </w:rPr>
        <w:t>填写国家目标报告模板中的</w:t>
      </w:r>
      <w:r>
        <w:rPr>
          <w:rFonts w:hint="eastAsia"/>
          <w:iCs/>
          <w:sz w:val="24"/>
          <w:lang w:eastAsia="zh-CN"/>
        </w:rPr>
        <w:t>任选栏位</w:t>
      </w:r>
      <w:r w:rsidRPr="003617B0">
        <w:rPr>
          <w:iCs/>
          <w:sz w:val="24"/>
          <w:lang w:eastAsia="zh-CN"/>
        </w:rPr>
        <w:t>，特别是</w:t>
      </w:r>
      <w:r>
        <w:rPr>
          <w:rFonts w:hint="eastAsia"/>
          <w:iCs/>
          <w:sz w:val="24"/>
          <w:lang w:eastAsia="zh-CN"/>
        </w:rPr>
        <w:t>应用《昆蒙</w:t>
      </w:r>
      <w:r w:rsidRPr="003617B0">
        <w:rPr>
          <w:iCs/>
          <w:sz w:val="24"/>
          <w:lang w:eastAsia="zh-CN"/>
        </w:rPr>
        <w:t>框架</w:t>
      </w:r>
      <w:r>
        <w:rPr>
          <w:rFonts w:hint="eastAsia"/>
          <w:iCs/>
          <w:sz w:val="24"/>
          <w:lang w:eastAsia="zh-CN"/>
        </w:rPr>
        <w:t>》</w:t>
      </w:r>
      <w:r w:rsidRPr="003617B0">
        <w:rPr>
          <w:iCs/>
          <w:sz w:val="24"/>
          <w:lang w:eastAsia="zh-CN"/>
        </w:rPr>
        <w:t>C</w:t>
      </w:r>
      <w:r>
        <w:rPr>
          <w:rFonts w:hint="eastAsia"/>
          <w:iCs/>
          <w:sz w:val="24"/>
          <w:lang w:eastAsia="zh-CN"/>
        </w:rPr>
        <w:t>部分</w:t>
      </w:r>
      <w:r w:rsidRPr="003617B0">
        <w:rPr>
          <w:iCs/>
          <w:sz w:val="24"/>
          <w:lang w:eastAsia="zh-CN"/>
        </w:rPr>
        <w:t>的考虑因素或</w:t>
      </w:r>
      <w:r>
        <w:rPr>
          <w:rFonts w:hint="eastAsia"/>
          <w:iCs/>
          <w:sz w:val="24"/>
          <w:lang w:eastAsia="zh-CN"/>
        </w:rPr>
        <w:t>非</w:t>
      </w:r>
      <w:r w:rsidRPr="003617B0">
        <w:rPr>
          <w:iCs/>
          <w:sz w:val="24"/>
          <w:lang w:eastAsia="zh-CN"/>
        </w:rPr>
        <w:t>国家政府行为</w:t>
      </w:r>
      <w:r>
        <w:rPr>
          <w:rFonts w:hint="eastAsia"/>
          <w:iCs/>
          <w:sz w:val="24"/>
          <w:lang w:eastAsia="zh-CN"/>
        </w:rPr>
        <w:t>体</w:t>
      </w:r>
      <w:r w:rsidRPr="003617B0">
        <w:rPr>
          <w:iCs/>
          <w:sz w:val="24"/>
          <w:lang w:eastAsia="zh-CN"/>
        </w:rPr>
        <w:t>的行动或努</w:t>
      </w:r>
      <w:r w:rsidRPr="003617B0">
        <w:rPr>
          <w:iCs/>
          <w:sz w:val="24"/>
          <w:lang w:eastAsia="zh-CN"/>
        </w:rPr>
        <w:lastRenderedPageBreak/>
        <w:t>力的</w:t>
      </w:r>
      <w:r>
        <w:rPr>
          <w:rFonts w:hint="eastAsia"/>
          <w:iCs/>
          <w:sz w:val="24"/>
          <w:lang w:eastAsia="zh-CN"/>
        </w:rPr>
        <w:t>任选</w:t>
      </w:r>
      <w:r w:rsidRPr="003617B0">
        <w:rPr>
          <w:iCs/>
          <w:sz w:val="24"/>
          <w:lang w:eastAsia="zh-CN"/>
        </w:rPr>
        <w:t>信息</w:t>
      </w:r>
      <w:r w:rsidRPr="003617B0">
        <w:rPr>
          <w:iCs/>
          <w:sz w:val="24"/>
          <w:lang w:eastAsia="zh-CN"/>
        </w:rPr>
        <w:t>[</w:t>
      </w:r>
      <w:r w:rsidRPr="003617B0">
        <w:rPr>
          <w:iCs/>
          <w:sz w:val="24"/>
          <w:lang w:eastAsia="zh-CN"/>
        </w:rPr>
        <w:t>以及关于国家目标的范围和覆盖面的信息，包括每</w:t>
      </w:r>
      <w:r>
        <w:rPr>
          <w:rFonts w:hint="eastAsia"/>
          <w:iCs/>
          <w:sz w:val="24"/>
          <w:lang w:eastAsia="zh-CN"/>
        </w:rPr>
        <w:t>项</w:t>
      </w:r>
      <w:r w:rsidRPr="003617B0">
        <w:rPr>
          <w:iCs/>
          <w:sz w:val="24"/>
          <w:lang w:eastAsia="zh-CN"/>
        </w:rPr>
        <w:t>国家目标</w:t>
      </w:r>
      <w:r>
        <w:rPr>
          <w:rFonts w:hint="eastAsia"/>
          <w:iCs/>
          <w:sz w:val="24"/>
          <w:lang w:eastAsia="zh-CN"/>
        </w:rPr>
        <w:t>下</w:t>
      </w:r>
      <w:r w:rsidRPr="003617B0">
        <w:rPr>
          <w:iCs/>
          <w:sz w:val="24"/>
          <w:lang w:eastAsia="zh-CN"/>
        </w:rPr>
        <w:t>的生物群落、驱动因素和全球目标要素</w:t>
      </w:r>
      <w:r>
        <w:rPr>
          <w:rFonts w:hint="eastAsia"/>
          <w:iCs/>
          <w:sz w:val="24"/>
          <w:lang w:eastAsia="zh-CN"/>
        </w:rPr>
        <w:t>]</w:t>
      </w:r>
      <w:r>
        <w:rPr>
          <w:rFonts w:hint="eastAsia"/>
          <w:iCs/>
          <w:sz w:val="24"/>
          <w:lang w:eastAsia="zh-CN"/>
        </w:rPr>
        <w:t>；</w:t>
      </w:r>
      <w:r w:rsidRPr="003617B0">
        <w:rPr>
          <w:iCs/>
          <w:sz w:val="24"/>
          <w:lang w:eastAsia="zh-CN"/>
        </w:rPr>
        <w:t xml:space="preserve">] </w:t>
      </w:r>
    </w:p>
    <w:p w14:paraId="55D890F2"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iCs/>
          <w:sz w:val="24"/>
          <w:lang w:eastAsia="zh-CN"/>
        </w:rPr>
        <w:t>5.</w:t>
      </w:r>
      <w:r w:rsidRPr="003617B0">
        <w:rPr>
          <w:iCs/>
          <w:sz w:val="24"/>
          <w:lang w:eastAsia="zh-CN"/>
        </w:rPr>
        <w:tab/>
      </w:r>
      <w:r w:rsidRPr="003617B0">
        <w:rPr>
          <w:rFonts w:ascii="KaiTi" w:eastAsia="KaiTi" w:hAnsi="KaiTi"/>
          <w:iCs/>
          <w:sz w:val="24"/>
          <w:lang w:eastAsia="zh-CN"/>
        </w:rPr>
        <w:t>邀请</w:t>
      </w:r>
      <w:r>
        <w:rPr>
          <w:rFonts w:ascii="KaiTi" w:eastAsia="KaiTi" w:hAnsi="KaiTi" w:hint="eastAsia"/>
          <w:iCs/>
          <w:sz w:val="24"/>
          <w:lang w:eastAsia="zh-CN"/>
        </w:rPr>
        <w:t>非</w:t>
      </w:r>
      <w:r w:rsidRPr="003617B0">
        <w:rPr>
          <w:iCs/>
          <w:sz w:val="24"/>
          <w:lang w:eastAsia="zh-CN"/>
        </w:rPr>
        <w:t>国家政府行为体继续</w:t>
      </w:r>
      <w:r>
        <w:rPr>
          <w:rFonts w:hint="eastAsia"/>
          <w:iCs/>
          <w:sz w:val="24"/>
          <w:lang w:eastAsia="zh-CN"/>
        </w:rPr>
        <w:t>使用</w:t>
      </w:r>
      <w:r w:rsidRPr="003617B0">
        <w:rPr>
          <w:iCs/>
          <w:sz w:val="24"/>
          <w:lang w:eastAsia="zh-CN"/>
        </w:rPr>
        <w:t>在线报告工具分享其对</w:t>
      </w:r>
      <w:r>
        <w:rPr>
          <w:rFonts w:hint="eastAsia"/>
          <w:iCs/>
          <w:sz w:val="24"/>
          <w:lang w:eastAsia="zh-CN"/>
        </w:rPr>
        <w:t>执行《昆蒙</w:t>
      </w:r>
      <w:r w:rsidRPr="003617B0">
        <w:rPr>
          <w:iCs/>
          <w:sz w:val="24"/>
          <w:lang w:eastAsia="zh-CN"/>
        </w:rPr>
        <w:t>框架</w:t>
      </w:r>
      <w:r>
        <w:rPr>
          <w:rFonts w:hint="eastAsia"/>
          <w:iCs/>
          <w:sz w:val="24"/>
          <w:lang w:eastAsia="zh-CN"/>
        </w:rPr>
        <w:t>》</w:t>
      </w:r>
      <w:r w:rsidRPr="003617B0">
        <w:rPr>
          <w:iCs/>
          <w:sz w:val="24"/>
          <w:lang w:eastAsia="zh-CN"/>
        </w:rPr>
        <w:t>的承诺的信息，包括在履行这些承诺方面取得的进展，并在</w:t>
      </w:r>
      <w:r w:rsidRPr="003617B0">
        <w:rPr>
          <w:iCs/>
          <w:sz w:val="24"/>
          <w:lang w:eastAsia="zh-CN"/>
        </w:rPr>
        <w:t>2029</w:t>
      </w:r>
      <w:r w:rsidRPr="003617B0">
        <w:rPr>
          <w:iCs/>
          <w:sz w:val="24"/>
          <w:lang w:eastAsia="zh-CN"/>
        </w:rPr>
        <w:t>年</w:t>
      </w:r>
      <w:r w:rsidRPr="003617B0">
        <w:rPr>
          <w:iCs/>
          <w:sz w:val="24"/>
          <w:lang w:eastAsia="zh-CN"/>
        </w:rPr>
        <w:t>6</w:t>
      </w:r>
      <w:r w:rsidRPr="003617B0">
        <w:rPr>
          <w:iCs/>
          <w:sz w:val="24"/>
          <w:lang w:eastAsia="zh-CN"/>
        </w:rPr>
        <w:t>月</w:t>
      </w:r>
      <w:r w:rsidRPr="003617B0">
        <w:rPr>
          <w:iCs/>
          <w:sz w:val="24"/>
          <w:lang w:eastAsia="zh-CN"/>
        </w:rPr>
        <w:t>30</w:t>
      </w:r>
      <w:r w:rsidRPr="003617B0">
        <w:rPr>
          <w:iCs/>
          <w:sz w:val="24"/>
          <w:lang w:eastAsia="zh-CN"/>
        </w:rPr>
        <w:t>日第八次国家报告截止日期之前尽早这样做；</w:t>
      </w:r>
      <w:r w:rsidRPr="003617B0">
        <w:rPr>
          <w:iCs/>
          <w:sz w:val="24"/>
          <w:lang w:eastAsia="zh-CN"/>
        </w:rPr>
        <w:t xml:space="preserve"> </w:t>
      </w:r>
    </w:p>
    <w:p w14:paraId="703D7565"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iCs/>
          <w:sz w:val="24"/>
          <w:lang w:eastAsia="zh-CN"/>
        </w:rPr>
        <w:t>6.</w:t>
      </w:r>
      <w:r w:rsidRPr="003617B0">
        <w:rPr>
          <w:iCs/>
          <w:sz w:val="24"/>
          <w:lang w:eastAsia="zh-CN"/>
        </w:rPr>
        <w:tab/>
      </w:r>
      <w:r>
        <w:rPr>
          <w:rFonts w:ascii="KaiTi" w:eastAsia="KaiTi" w:hAnsi="KaiTi" w:hint="eastAsia"/>
          <w:iCs/>
          <w:sz w:val="24"/>
          <w:lang w:eastAsia="zh-CN"/>
        </w:rPr>
        <w:t>确认</w:t>
      </w:r>
      <w:r w:rsidRPr="003617B0">
        <w:rPr>
          <w:iCs/>
          <w:sz w:val="24"/>
          <w:lang w:eastAsia="zh-CN"/>
        </w:rPr>
        <w:t>全球报告中存在信息和数据空白，</w:t>
      </w:r>
      <w:r>
        <w:rPr>
          <w:rFonts w:hint="eastAsia"/>
          <w:iCs/>
          <w:sz w:val="24"/>
          <w:lang w:eastAsia="zh-CN"/>
        </w:rPr>
        <w:t>因为</w:t>
      </w:r>
      <w:r w:rsidRPr="003617B0">
        <w:rPr>
          <w:iCs/>
          <w:sz w:val="24"/>
          <w:lang w:eastAsia="zh-CN"/>
        </w:rPr>
        <w:t>并非所有缔约方都提供了国家生物多样性战略和行动计划及国家报告，而且所提供的国家报告中存在信息空白，特别是在指标的使用方面</w:t>
      </w:r>
      <w:r>
        <w:rPr>
          <w:rFonts w:hint="eastAsia"/>
          <w:iCs/>
          <w:sz w:val="24"/>
          <w:lang w:eastAsia="zh-CN"/>
        </w:rPr>
        <w:t>，正如</w:t>
      </w:r>
      <w:r w:rsidRPr="003617B0">
        <w:rPr>
          <w:iCs/>
          <w:sz w:val="24"/>
          <w:lang w:eastAsia="zh-CN"/>
        </w:rPr>
        <w:t>关于</w:t>
      </w:r>
      <w:r>
        <w:rPr>
          <w:rFonts w:hint="eastAsia"/>
          <w:iCs/>
          <w:sz w:val="24"/>
          <w:lang w:eastAsia="zh-CN"/>
        </w:rPr>
        <w:t>《昆蒙框架》集体执行进度</w:t>
      </w:r>
      <w:r w:rsidRPr="003617B0">
        <w:rPr>
          <w:iCs/>
          <w:sz w:val="24"/>
          <w:lang w:eastAsia="zh-CN"/>
        </w:rPr>
        <w:t>全球审查的第</w:t>
      </w:r>
      <w:r w:rsidRPr="003617B0">
        <w:rPr>
          <w:iCs/>
          <w:sz w:val="24"/>
          <w:lang w:eastAsia="zh-CN"/>
        </w:rPr>
        <w:t>17/ -</w:t>
      </w:r>
      <w:r w:rsidRPr="003617B0">
        <w:rPr>
          <w:iCs/>
          <w:sz w:val="24"/>
          <w:lang w:eastAsia="zh-CN"/>
        </w:rPr>
        <w:t>号决定所述；</w:t>
      </w:r>
      <w:r w:rsidRPr="003617B0">
        <w:rPr>
          <w:iCs/>
          <w:sz w:val="24"/>
          <w:lang w:eastAsia="zh-CN"/>
        </w:rPr>
        <w:t xml:space="preserve"> </w:t>
      </w:r>
    </w:p>
    <w:p w14:paraId="00CD8999" w14:textId="616A6E86" w:rsidR="009533F9"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iCs/>
          <w:sz w:val="24"/>
          <w:lang w:eastAsia="zh-CN"/>
        </w:rPr>
        <w:t>7.</w:t>
      </w:r>
      <w:r>
        <w:rPr>
          <w:iCs/>
          <w:sz w:val="24"/>
          <w:lang w:eastAsia="zh-CN"/>
        </w:rPr>
        <w:tab/>
      </w:r>
      <w:r w:rsidRPr="003617B0">
        <w:rPr>
          <w:rFonts w:ascii="KaiTi" w:eastAsia="KaiTi" w:hAnsi="KaiTi"/>
          <w:iCs/>
          <w:sz w:val="24"/>
          <w:lang w:eastAsia="zh-CN"/>
        </w:rPr>
        <w:t>强调</w:t>
      </w:r>
      <w:r>
        <w:rPr>
          <w:iCs/>
          <w:sz w:val="24"/>
          <w:lang w:eastAsia="zh-CN"/>
        </w:rPr>
        <w:t>今后</w:t>
      </w:r>
      <w:r>
        <w:rPr>
          <w:rFonts w:hint="eastAsia"/>
          <w:iCs/>
          <w:sz w:val="24"/>
          <w:lang w:eastAsia="zh-CN"/>
        </w:rPr>
        <w:t>的</w:t>
      </w:r>
      <w:r w:rsidRPr="003617B0">
        <w:rPr>
          <w:iCs/>
          <w:sz w:val="24"/>
          <w:lang w:eastAsia="zh-CN"/>
        </w:rPr>
        <w:t>全球</w:t>
      </w:r>
      <w:r>
        <w:rPr>
          <w:rFonts w:hint="eastAsia"/>
          <w:iCs/>
          <w:sz w:val="24"/>
          <w:lang w:eastAsia="zh-CN"/>
        </w:rPr>
        <w:t>审查</w:t>
      </w:r>
      <w:r w:rsidRPr="003617B0">
        <w:rPr>
          <w:iCs/>
          <w:sz w:val="24"/>
          <w:lang w:eastAsia="zh-CN"/>
        </w:rPr>
        <w:t>和全球报告应加强科学稳健性、包容性、透明度</w:t>
      </w:r>
      <w:r>
        <w:rPr>
          <w:rFonts w:hint="eastAsia"/>
          <w:iCs/>
          <w:sz w:val="24"/>
          <w:lang w:eastAsia="zh-CN"/>
        </w:rPr>
        <w:t>，加强</w:t>
      </w:r>
      <w:r w:rsidRPr="003617B0">
        <w:rPr>
          <w:iCs/>
          <w:sz w:val="24"/>
          <w:lang w:eastAsia="zh-CN"/>
        </w:rPr>
        <w:t>评估执行结果和</w:t>
      </w:r>
      <w:r>
        <w:rPr>
          <w:rFonts w:hint="eastAsia"/>
          <w:iCs/>
          <w:sz w:val="24"/>
          <w:lang w:eastAsia="zh-CN"/>
        </w:rPr>
        <w:t>成效</w:t>
      </w:r>
      <w:r w:rsidRPr="003617B0">
        <w:rPr>
          <w:iCs/>
          <w:sz w:val="24"/>
          <w:lang w:eastAsia="zh-CN"/>
        </w:rPr>
        <w:t>的能力</w:t>
      </w:r>
      <w:r>
        <w:rPr>
          <w:rFonts w:hint="eastAsia"/>
          <w:iCs/>
          <w:sz w:val="24"/>
          <w:lang w:eastAsia="zh-CN"/>
        </w:rPr>
        <w:t>，</w:t>
      </w:r>
      <w:r>
        <w:rPr>
          <w:rFonts w:hint="eastAsia"/>
          <w:iCs/>
          <w:sz w:val="24"/>
          <w:lang w:eastAsia="zh-CN"/>
        </w:rPr>
        <w:t>[</w:t>
      </w:r>
      <w:r w:rsidRPr="003617B0">
        <w:rPr>
          <w:iCs/>
          <w:sz w:val="24"/>
          <w:lang w:eastAsia="zh-CN"/>
        </w:rPr>
        <w:t>[</w:t>
      </w:r>
      <w:r w:rsidRPr="003617B0">
        <w:rPr>
          <w:iCs/>
          <w:sz w:val="24"/>
          <w:lang w:eastAsia="zh-CN"/>
        </w:rPr>
        <w:t>并</w:t>
      </w:r>
      <w:r>
        <w:rPr>
          <w:rFonts w:hint="eastAsia"/>
          <w:iCs/>
          <w:sz w:val="24"/>
          <w:lang w:eastAsia="zh-CN"/>
        </w:rPr>
        <w:t>应</w:t>
      </w:r>
      <w:r w:rsidRPr="003617B0">
        <w:rPr>
          <w:iCs/>
          <w:sz w:val="24"/>
          <w:lang w:eastAsia="zh-CN"/>
        </w:rPr>
        <w:t>利用</w:t>
      </w:r>
      <w:r w:rsidRPr="003617B0">
        <w:rPr>
          <w:iCs/>
          <w:sz w:val="24"/>
          <w:lang w:eastAsia="zh-CN"/>
        </w:rPr>
        <w:t>] [</w:t>
      </w:r>
      <w:r w:rsidRPr="003617B0">
        <w:rPr>
          <w:iCs/>
          <w:sz w:val="24"/>
          <w:lang w:eastAsia="zh-CN"/>
        </w:rPr>
        <w:t>包括</w:t>
      </w:r>
      <w:r>
        <w:rPr>
          <w:rFonts w:hint="eastAsia"/>
          <w:iCs/>
          <w:sz w:val="24"/>
          <w:lang w:eastAsia="zh-CN"/>
        </w:rPr>
        <w:t>以</w:t>
      </w:r>
      <w:r w:rsidRPr="003617B0">
        <w:rPr>
          <w:iCs/>
          <w:sz w:val="24"/>
          <w:lang w:eastAsia="zh-CN"/>
        </w:rPr>
        <w:t>]</w:t>
      </w:r>
      <w:r>
        <w:rPr>
          <w:rFonts w:hint="eastAsia"/>
          <w:iCs/>
          <w:sz w:val="24"/>
          <w:lang w:eastAsia="zh-CN"/>
        </w:rPr>
        <w:t>[</w:t>
      </w:r>
      <w:r w:rsidRPr="003617B0">
        <w:rPr>
          <w:iCs/>
          <w:sz w:val="24"/>
          <w:lang w:eastAsia="zh-CN"/>
        </w:rPr>
        <w:t>第</w:t>
      </w:r>
      <w:hyperlink r:id="rId80" w:history="1">
        <w:r w:rsidRPr="002578E9">
          <w:rPr>
            <w:rStyle w:val="Hyperlink"/>
            <w:iCs/>
            <w:sz w:val="24"/>
            <w:lang w:eastAsia="zh-CN"/>
          </w:rPr>
          <w:t>16/32</w:t>
        </w:r>
      </w:hyperlink>
      <w:r w:rsidRPr="003617B0">
        <w:rPr>
          <w:iCs/>
          <w:sz w:val="24"/>
          <w:lang w:eastAsia="zh-CN"/>
        </w:rPr>
        <w:t>号决定第</w:t>
      </w:r>
      <w:r w:rsidRPr="003617B0">
        <w:rPr>
          <w:iCs/>
          <w:sz w:val="24"/>
          <w:lang w:eastAsia="zh-CN"/>
        </w:rPr>
        <w:t>18</w:t>
      </w:r>
      <w:r w:rsidRPr="003617B0">
        <w:rPr>
          <w:iCs/>
          <w:sz w:val="24"/>
          <w:lang w:eastAsia="zh-CN"/>
        </w:rPr>
        <w:t>段</w:t>
      </w:r>
      <w:r>
        <w:rPr>
          <w:rFonts w:hint="eastAsia"/>
          <w:iCs/>
          <w:sz w:val="24"/>
          <w:lang w:eastAsia="zh-CN"/>
        </w:rPr>
        <w:t>所载</w:t>
      </w:r>
      <w:r w:rsidRPr="003617B0">
        <w:rPr>
          <w:iCs/>
          <w:sz w:val="24"/>
          <w:lang w:eastAsia="zh-CN"/>
        </w:rPr>
        <w:t>的</w:t>
      </w:r>
      <w:r>
        <w:rPr>
          <w:rFonts w:hint="eastAsia"/>
          <w:iCs/>
          <w:sz w:val="24"/>
          <w:lang w:eastAsia="zh-CN"/>
        </w:rPr>
        <w:t>全部</w:t>
      </w:r>
      <w:r w:rsidRPr="003617B0">
        <w:rPr>
          <w:iCs/>
          <w:sz w:val="24"/>
          <w:lang w:eastAsia="zh-CN"/>
        </w:rPr>
        <w:t>商定</w:t>
      </w:r>
      <w:r>
        <w:rPr>
          <w:rFonts w:hint="eastAsia"/>
          <w:iCs/>
          <w:sz w:val="24"/>
          <w:lang w:eastAsia="zh-CN"/>
        </w:rPr>
        <w:t>来源</w:t>
      </w:r>
      <w:r w:rsidRPr="003617B0">
        <w:rPr>
          <w:iCs/>
          <w:sz w:val="24"/>
          <w:lang w:eastAsia="zh-CN"/>
        </w:rPr>
        <w:t>清单</w:t>
      </w:r>
      <w:r>
        <w:rPr>
          <w:rFonts w:hint="eastAsia"/>
          <w:iCs/>
          <w:sz w:val="24"/>
          <w:lang w:eastAsia="zh-CN"/>
        </w:rPr>
        <w:t>为基础</w:t>
      </w:r>
      <w:r>
        <w:rPr>
          <w:rFonts w:hint="eastAsia"/>
          <w:iCs/>
          <w:sz w:val="24"/>
          <w:lang w:eastAsia="zh-CN"/>
        </w:rPr>
        <w:t>]]</w:t>
      </w:r>
      <w:r w:rsidRPr="003617B0">
        <w:rPr>
          <w:iCs/>
          <w:sz w:val="24"/>
          <w:lang w:eastAsia="zh-CN"/>
        </w:rPr>
        <w:t xml:space="preserve"> [</w:t>
      </w:r>
      <w:r w:rsidRPr="003617B0">
        <w:rPr>
          <w:iCs/>
          <w:sz w:val="24"/>
          <w:lang w:eastAsia="zh-CN"/>
        </w:rPr>
        <w:t>，</w:t>
      </w:r>
      <w:r>
        <w:rPr>
          <w:rFonts w:hint="eastAsia"/>
          <w:iCs/>
          <w:sz w:val="24"/>
          <w:lang w:eastAsia="zh-CN"/>
        </w:rPr>
        <w:t>承认</w:t>
      </w:r>
      <w:r w:rsidRPr="003617B0">
        <w:rPr>
          <w:iCs/>
          <w:sz w:val="24"/>
          <w:lang w:eastAsia="zh-CN"/>
        </w:rPr>
        <w:t>国家报告是主要来源</w:t>
      </w:r>
      <w:r w:rsidRPr="003617B0">
        <w:rPr>
          <w:iCs/>
          <w:sz w:val="24"/>
          <w:lang w:eastAsia="zh-CN"/>
        </w:rPr>
        <w:t xml:space="preserve">] </w:t>
      </w:r>
      <w:r>
        <w:rPr>
          <w:rFonts w:hint="eastAsia"/>
          <w:iCs/>
          <w:sz w:val="24"/>
          <w:lang w:eastAsia="zh-CN"/>
        </w:rPr>
        <w:t>；</w:t>
      </w:r>
    </w:p>
    <w:p w14:paraId="68246741"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Pr>
          <w:rFonts w:hint="eastAsia"/>
          <w:iCs/>
          <w:sz w:val="24"/>
          <w:lang w:eastAsia="zh-CN"/>
        </w:rPr>
        <w:t xml:space="preserve"> </w:t>
      </w:r>
      <w:r w:rsidRPr="003617B0">
        <w:rPr>
          <w:iCs/>
          <w:sz w:val="24"/>
          <w:lang w:eastAsia="zh-CN"/>
        </w:rPr>
        <w:t>8.</w:t>
      </w:r>
      <w:r>
        <w:rPr>
          <w:iCs/>
          <w:sz w:val="24"/>
          <w:lang w:eastAsia="zh-CN"/>
        </w:rPr>
        <w:tab/>
      </w:r>
      <w:r w:rsidRPr="003617B0">
        <w:rPr>
          <w:rFonts w:ascii="KaiTi" w:eastAsia="KaiTi" w:hAnsi="KaiTi"/>
          <w:iCs/>
          <w:sz w:val="24"/>
          <w:lang w:eastAsia="zh-CN"/>
        </w:rPr>
        <w:t>强调</w:t>
      </w:r>
      <w:r w:rsidRPr="003617B0">
        <w:rPr>
          <w:iCs/>
          <w:sz w:val="24"/>
          <w:lang w:eastAsia="zh-CN"/>
        </w:rPr>
        <w:t>改进</w:t>
      </w:r>
      <w:r>
        <w:rPr>
          <w:rFonts w:hint="eastAsia"/>
          <w:iCs/>
          <w:sz w:val="24"/>
          <w:lang w:eastAsia="zh-CN"/>
        </w:rPr>
        <w:t>第二次</w:t>
      </w:r>
      <w:r w:rsidRPr="003617B0">
        <w:rPr>
          <w:iCs/>
          <w:sz w:val="24"/>
          <w:lang w:eastAsia="zh-CN"/>
        </w:rPr>
        <w:t>全球审查将需要加强国家报告，包括使用指标和进一步改进国家监测系统</w:t>
      </w:r>
      <w:r>
        <w:rPr>
          <w:rFonts w:hint="eastAsia"/>
          <w:iCs/>
          <w:sz w:val="24"/>
          <w:lang w:eastAsia="zh-CN"/>
        </w:rPr>
        <w:t>和</w:t>
      </w:r>
      <w:r w:rsidRPr="003617B0">
        <w:rPr>
          <w:iCs/>
          <w:sz w:val="24"/>
          <w:lang w:eastAsia="zh-CN"/>
        </w:rPr>
        <w:t>编写第二次全球报告的进程；</w:t>
      </w:r>
      <w:r w:rsidRPr="003617B0">
        <w:rPr>
          <w:iCs/>
          <w:sz w:val="24"/>
          <w:lang w:eastAsia="zh-CN"/>
        </w:rPr>
        <w:t xml:space="preserve"> </w:t>
      </w:r>
    </w:p>
    <w:p w14:paraId="579A1D0D"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Pr>
          <w:rFonts w:hint="eastAsia"/>
          <w:iCs/>
          <w:sz w:val="24"/>
          <w:lang w:eastAsia="zh-CN"/>
        </w:rPr>
        <w:t xml:space="preserve"> </w:t>
      </w:r>
      <w:r w:rsidRPr="003617B0">
        <w:rPr>
          <w:iCs/>
          <w:sz w:val="24"/>
          <w:lang w:eastAsia="zh-CN"/>
        </w:rPr>
        <w:t>9.</w:t>
      </w:r>
      <w:r w:rsidRPr="003617B0">
        <w:rPr>
          <w:iCs/>
          <w:sz w:val="24"/>
          <w:lang w:eastAsia="zh-CN"/>
        </w:rPr>
        <w:tab/>
      </w:r>
      <w:r w:rsidRPr="003617B0">
        <w:rPr>
          <w:rFonts w:ascii="KaiTi" w:eastAsia="KaiTi" w:hAnsi="KaiTi"/>
          <w:iCs/>
          <w:sz w:val="24"/>
          <w:lang w:eastAsia="zh-CN"/>
        </w:rPr>
        <w:t>请</w:t>
      </w:r>
      <w:r w:rsidRPr="003617B0">
        <w:rPr>
          <w:iCs/>
          <w:sz w:val="24"/>
          <w:lang w:eastAsia="zh-CN"/>
        </w:rPr>
        <w:t>全球环境基金并邀请其执行机构在缔约方大会第十八</w:t>
      </w:r>
      <w:r w:rsidRPr="003617B0">
        <w:rPr>
          <w:rFonts w:hint="eastAsia"/>
          <w:iCs/>
          <w:sz w:val="24"/>
          <w:lang w:eastAsia="zh-CN"/>
        </w:rPr>
        <w:t>届</w:t>
      </w:r>
      <w:r w:rsidRPr="003617B0">
        <w:rPr>
          <w:iCs/>
          <w:sz w:val="24"/>
          <w:lang w:eastAsia="zh-CN"/>
        </w:rPr>
        <w:t>会议之前，确保为第八</w:t>
      </w:r>
      <w:r>
        <w:rPr>
          <w:rFonts w:hint="eastAsia"/>
          <w:iCs/>
          <w:sz w:val="24"/>
          <w:lang w:eastAsia="zh-CN"/>
        </w:rPr>
        <w:t>次</w:t>
      </w:r>
      <w:r w:rsidRPr="003617B0">
        <w:rPr>
          <w:iCs/>
          <w:sz w:val="24"/>
          <w:lang w:eastAsia="zh-CN"/>
        </w:rPr>
        <w:t>国家报告提供及时、充足和</w:t>
      </w:r>
      <w:r>
        <w:rPr>
          <w:rFonts w:hint="eastAsia"/>
          <w:iCs/>
          <w:sz w:val="24"/>
          <w:lang w:eastAsia="zh-CN"/>
        </w:rPr>
        <w:t>易</w:t>
      </w:r>
      <w:r w:rsidRPr="003617B0">
        <w:rPr>
          <w:iCs/>
          <w:sz w:val="24"/>
          <w:lang w:eastAsia="zh-CN"/>
        </w:rPr>
        <w:t>获得的资源</w:t>
      </w:r>
      <w:r w:rsidRPr="003617B0">
        <w:rPr>
          <w:iCs/>
          <w:sz w:val="24"/>
          <w:lang w:eastAsia="zh-CN"/>
        </w:rPr>
        <w:t>[</w:t>
      </w:r>
      <w:r w:rsidRPr="003617B0">
        <w:rPr>
          <w:iCs/>
          <w:sz w:val="24"/>
          <w:lang w:eastAsia="zh-CN"/>
        </w:rPr>
        <w:t>和所需的组织措施</w:t>
      </w:r>
      <w:r w:rsidRPr="003617B0">
        <w:rPr>
          <w:iCs/>
          <w:sz w:val="24"/>
          <w:lang w:eastAsia="zh-CN"/>
        </w:rPr>
        <w:t>]</w:t>
      </w:r>
      <w:r w:rsidRPr="003617B0">
        <w:rPr>
          <w:iCs/>
          <w:sz w:val="24"/>
          <w:lang w:eastAsia="zh-CN"/>
        </w:rPr>
        <w:t>，包括支持利用</w:t>
      </w:r>
      <w:r>
        <w:rPr>
          <w:rFonts w:hint="eastAsia"/>
          <w:iCs/>
          <w:sz w:val="24"/>
          <w:lang w:eastAsia="zh-CN"/>
        </w:rPr>
        <w:t>《昆明</w:t>
      </w:r>
      <w:r>
        <w:rPr>
          <w:rFonts w:hint="eastAsia"/>
          <w:iCs/>
          <w:sz w:val="24"/>
          <w:lang w:eastAsia="zh-CN"/>
        </w:rPr>
        <w:t>-</w:t>
      </w:r>
      <w:r>
        <w:rPr>
          <w:rFonts w:hint="eastAsia"/>
          <w:iCs/>
          <w:sz w:val="24"/>
          <w:lang w:eastAsia="zh-CN"/>
        </w:rPr>
        <w:t>蒙特利尔全球生物多样性框架》</w:t>
      </w:r>
      <w:r w:rsidRPr="003617B0">
        <w:rPr>
          <w:iCs/>
          <w:sz w:val="24"/>
          <w:lang w:eastAsia="zh-CN"/>
        </w:rPr>
        <w:t>监测框架中的标题指标，并以及时</w:t>
      </w:r>
      <w:r w:rsidRPr="003617B0">
        <w:rPr>
          <w:iCs/>
          <w:sz w:val="24"/>
          <w:lang w:eastAsia="zh-CN"/>
        </w:rPr>
        <w:t>[</w:t>
      </w:r>
      <w:r w:rsidRPr="003617B0">
        <w:rPr>
          <w:iCs/>
          <w:sz w:val="24"/>
          <w:lang w:eastAsia="zh-CN"/>
        </w:rPr>
        <w:t>和加速</w:t>
      </w:r>
      <w:r w:rsidRPr="003617B0">
        <w:rPr>
          <w:iCs/>
          <w:sz w:val="24"/>
          <w:lang w:eastAsia="zh-CN"/>
        </w:rPr>
        <w:t>]</w:t>
      </w:r>
      <w:r w:rsidRPr="003617B0">
        <w:rPr>
          <w:iCs/>
          <w:sz w:val="24"/>
          <w:lang w:eastAsia="zh-CN"/>
        </w:rPr>
        <w:t>的方式启动这一支持，支持国家自主权和相关国家主管部门的早期参与；</w:t>
      </w:r>
      <w:r w:rsidRPr="003617B0">
        <w:rPr>
          <w:iCs/>
          <w:sz w:val="24"/>
          <w:lang w:eastAsia="zh-CN"/>
        </w:rPr>
        <w:t xml:space="preserve"> </w:t>
      </w:r>
    </w:p>
    <w:p w14:paraId="4E596B5E" w14:textId="77777777" w:rsidR="009533F9" w:rsidRPr="003617B0"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iCs/>
          <w:sz w:val="24"/>
          <w:lang w:eastAsia="zh-CN"/>
        </w:rPr>
        <w:t>10.</w:t>
      </w:r>
      <w:r w:rsidRPr="003617B0">
        <w:rPr>
          <w:iCs/>
          <w:sz w:val="24"/>
          <w:lang w:eastAsia="zh-CN"/>
        </w:rPr>
        <w:tab/>
      </w:r>
      <w:r w:rsidRPr="003617B0">
        <w:rPr>
          <w:rFonts w:ascii="KaiTi" w:eastAsia="KaiTi" w:hAnsi="KaiTi"/>
          <w:iCs/>
          <w:sz w:val="24"/>
          <w:lang w:eastAsia="zh-CN"/>
        </w:rPr>
        <w:t>请</w:t>
      </w:r>
      <w:r w:rsidRPr="003617B0">
        <w:rPr>
          <w:rFonts w:hint="eastAsia"/>
          <w:iCs/>
          <w:sz w:val="24"/>
          <w:lang w:eastAsia="zh-CN"/>
        </w:rPr>
        <w:t>执行问题</w:t>
      </w:r>
      <w:r w:rsidRPr="003617B0">
        <w:rPr>
          <w:iCs/>
          <w:sz w:val="24"/>
          <w:lang w:eastAsia="zh-CN"/>
        </w:rPr>
        <w:t>附属机构在缔约方大会第十八</w:t>
      </w:r>
      <w:r w:rsidRPr="003617B0">
        <w:rPr>
          <w:rFonts w:hint="eastAsia"/>
          <w:iCs/>
          <w:sz w:val="24"/>
          <w:lang w:eastAsia="zh-CN"/>
        </w:rPr>
        <w:t>届</w:t>
      </w:r>
      <w:r w:rsidRPr="003617B0">
        <w:rPr>
          <w:iCs/>
          <w:sz w:val="24"/>
          <w:lang w:eastAsia="zh-CN"/>
        </w:rPr>
        <w:t>会议之前</w:t>
      </w:r>
      <w:r>
        <w:rPr>
          <w:rFonts w:hint="eastAsia"/>
          <w:iCs/>
          <w:sz w:val="24"/>
          <w:lang w:eastAsia="zh-CN"/>
        </w:rPr>
        <w:t>举行</w:t>
      </w:r>
      <w:r w:rsidRPr="003617B0">
        <w:rPr>
          <w:iCs/>
          <w:sz w:val="24"/>
          <w:lang w:eastAsia="zh-CN"/>
        </w:rPr>
        <w:t>的一次会议上，根据编写第七次国家报告和第一次全球审查</w:t>
      </w:r>
      <w:r>
        <w:rPr>
          <w:rFonts w:hint="eastAsia"/>
          <w:iCs/>
          <w:sz w:val="24"/>
          <w:lang w:eastAsia="zh-CN"/>
        </w:rPr>
        <w:t>报告</w:t>
      </w:r>
      <w:r w:rsidRPr="003617B0">
        <w:rPr>
          <w:iCs/>
          <w:sz w:val="24"/>
          <w:lang w:eastAsia="zh-CN"/>
        </w:rPr>
        <w:t>的经验，审查</w:t>
      </w:r>
      <w:r>
        <w:rPr>
          <w:rFonts w:hint="eastAsia"/>
          <w:iCs/>
          <w:sz w:val="24"/>
          <w:lang w:eastAsia="zh-CN"/>
        </w:rPr>
        <w:t>[</w:t>
      </w:r>
      <w:r w:rsidRPr="003617B0">
        <w:rPr>
          <w:iCs/>
          <w:sz w:val="24"/>
          <w:lang w:eastAsia="zh-CN"/>
        </w:rPr>
        <w:t>[</w:t>
      </w:r>
      <w:r w:rsidRPr="003617B0">
        <w:rPr>
          <w:iCs/>
          <w:sz w:val="24"/>
          <w:lang w:eastAsia="zh-CN"/>
        </w:rPr>
        <w:t>并进行技术</w:t>
      </w:r>
      <w:r w:rsidRPr="003617B0">
        <w:rPr>
          <w:iCs/>
          <w:sz w:val="24"/>
          <w:lang w:eastAsia="zh-CN"/>
        </w:rPr>
        <w:t>][</w:t>
      </w:r>
      <w:r w:rsidRPr="003617B0">
        <w:rPr>
          <w:iCs/>
          <w:sz w:val="24"/>
          <w:lang w:eastAsia="zh-CN"/>
        </w:rPr>
        <w:t>和</w:t>
      </w:r>
      <w:r w:rsidRPr="003617B0">
        <w:rPr>
          <w:iCs/>
          <w:sz w:val="24"/>
          <w:lang w:eastAsia="zh-CN"/>
        </w:rPr>
        <w:t>]</w:t>
      </w:r>
      <w:r w:rsidRPr="003617B0">
        <w:rPr>
          <w:iCs/>
          <w:sz w:val="24"/>
          <w:lang w:eastAsia="zh-CN"/>
        </w:rPr>
        <w:t>更新，必要时</w:t>
      </w:r>
      <w:r w:rsidRPr="003617B0">
        <w:rPr>
          <w:iCs/>
          <w:sz w:val="24"/>
          <w:lang w:eastAsia="zh-CN"/>
        </w:rPr>
        <w:t>[</w:t>
      </w:r>
      <w:r>
        <w:rPr>
          <w:rFonts w:hint="eastAsia"/>
          <w:iCs/>
          <w:sz w:val="24"/>
          <w:lang w:eastAsia="zh-CN"/>
        </w:rPr>
        <w:t>基于</w:t>
      </w:r>
      <w:r>
        <w:rPr>
          <w:rFonts w:hint="eastAsia"/>
          <w:iCs/>
          <w:sz w:val="24"/>
          <w:lang w:eastAsia="zh-CN"/>
        </w:rPr>
        <w:t>]</w:t>
      </w:r>
      <w:r w:rsidRPr="003617B0">
        <w:rPr>
          <w:iCs/>
          <w:sz w:val="24"/>
          <w:lang w:eastAsia="zh-CN"/>
        </w:rPr>
        <w:t>[</w:t>
      </w:r>
      <w:r w:rsidRPr="003617B0">
        <w:rPr>
          <w:iCs/>
          <w:sz w:val="24"/>
          <w:lang w:eastAsia="zh-CN"/>
        </w:rPr>
        <w:t>注意到</w:t>
      </w:r>
      <w:r w:rsidRPr="003617B0">
        <w:rPr>
          <w:iCs/>
          <w:sz w:val="24"/>
          <w:lang w:eastAsia="zh-CN"/>
        </w:rPr>
        <w:t>]</w:t>
      </w:r>
      <w:r w:rsidRPr="003617B0">
        <w:rPr>
          <w:iCs/>
          <w:sz w:val="24"/>
          <w:lang w:eastAsia="zh-CN"/>
        </w:rPr>
        <w:t>第</w:t>
      </w:r>
      <w:hyperlink r:id="rId81" w:history="1">
        <w:r w:rsidRPr="002578E9">
          <w:rPr>
            <w:rStyle w:val="Hyperlink"/>
            <w:iCs/>
            <w:sz w:val="24"/>
            <w:lang w:eastAsia="zh-CN"/>
          </w:rPr>
          <w:t>16/32</w:t>
        </w:r>
      </w:hyperlink>
      <w:r w:rsidRPr="003617B0">
        <w:rPr>
          <w:iCs/>
          <w:sz w:val="24"/>
          <w:lang w:eastAsia="zh-CN"/>
        </w:rPr>
        <w:t>号决定</w:t>
      </w:r>
      <w:r w:rsidRPr="003617B0">
        <w:rPr>
          <w:iCs/>
          <w:sz w:val="24"/>
          <w:lang w:eastAsia="zh-CN"/>
        </w:rPr>
        <w:t>]</w:t>
      </w:r>
      <w:r w:rsidRPr="003617B0">
        <w:rPr>
          <w:iCs/>
          <w:sz w:val="24"/>
          <w:lang w:eastAsia="zh-CN"/>
        </w:rPr>
        <w:t>，审查第二次全球审查的具体程序和第八次国家报告的模板，以增强其稳健性、透明度和有效性，并考虑加强</w:t>
      </w:r>
      <w:r>
        <w:rPr>
          <w:rFonts w:hint="eastAsia"/>
          <w:iCs/>
          <w:sz w:val="24"/>
          <w:lang w:eastAsia="zh-CN"/>
        </w:rPr>
        <w:t>非</w:t>
      </w:r>
      <w:r w:rsidRPr="003617B0">
        <w:rPr>
          <w:iCs/>
          <w:sz w:val="24"/>
          <w:lang w:eastAsia="zh-CN"/>
        </w:rPr>
        <w:t>国家政府行为</w:t>
      </w:r>
      <w:r>
        <w:rPr>
          <w:rFonts w:hint="eastAsia"/>
          <w:iCs/>
          <w:sz w:val="24"/>
          <w:lang w:eastAsia="zh-CN"/>
        </w:rPr>
        <w:t>体</w:t>
      </w:r>
      <w:r w:rsidRPr="003617B0">
        <w:rPr>
          <w:iCs/>
          <w:sz w:val="24"/>
          <w:lang w:eastAsia="zh-CN"/>
        </w:rPr>
        <w:t>[</w:t>
      </w:r>
      <w:r>
        <w:rPr>
          <w:rFonts w:hint="eastAsia"/>
          <w:iCs/>
          <w:sz w:val="24"/>
          <w:lang w:eastAsia="zh-CN"/>
        </w:rPr>
        <w:t>，</w:t>
      </w:r>
      <w:r w:rsidRPr="003617B0">
        <w:rPr>
          <w:iCs/>
          <w:sz w:val="24"/>
          <w:lang w:eastAsia="zh-CN"/>
        </w:rPr>
        <w:t>特别是土著人民和地方社区、妇女和青年</w:t>
      </w:r>
      <w:r w:rsidRPr="003617B0">
        <w:rPr>
          <w:iCs/>
          <w:sz w:val="24"/>
          <w:lang w:eastAsia="zh-CN"/>
        </w:rPr>
        <w:t>]</w:t>
      </w:r>
      <w:r w:rsidRPr="003617B0">
        <w:rPr>
          <w:iCs/>
          <w:sz w:val="24"/>
          <w:lang w:eastAsia="zh-CN"/>
        </w:rPr>
        <w:t>参与这些进程的机会，同时强调需要确保第七次和第八次国家报告与第一次和第二次全球报告之间的一致性，</w:t>
      </w:r>
      <w:r>
        <w:rPr>
          <w:rFonts w:hint="eastAsia"/>
          <w:iCs/>
          <w:sz w:val="24"/>
          <w:lang w:eastAsia="zh-CN"/>
        </w:rPr>
        <w:t>保持</w:t>
      </w:r>
      <w:r w:rsidRPr="003617B0">
        <w:rPr>
          <w:iCs/>
          <w:sz w:val="24"/>
          <w:lang w:eastAsia="zh-CN"/>
        </w:rPr>
        <w:t>全球审查</w:t>
      </w:r>
      <w:r w:rsidRPr="003617B0">
        <w:rPr>
          <w:rFonts w:hint="eastAsia"/>
          <w:iCs/>
          <w:sz w:val="24"/>
          <w:lang w:eastAsia="zh-CN"/>
        </w:rPr>
        <w:t>由</w:t>
      </w:r>
      <w:r w:rsidRPr="003617B0">
        <w:rPr>
          <w:iCs/>
          <w:sz w:val="24"/>
          <w:lang w:eastAsia="zh-CN"/>
        </w:rPr>
        <w:t>缔约方</w:t>
      </w:r>
      <w:r w:rsidRPr="003617B0">
        <w:rPr>
          <w:rFonts w:hint="eastAsia"/>
          <w:iCs/>
          <w:sz w:val="24"/>
          <w:lang w:eastAsia="zh-CN"/>
        </w:rPr>
        <w:t>主导</w:t>
      </w:r>
      <w:r w:rsidRPr="003617B0">
        <w:rPr>
          <w:iCs/>
          <w:sz w:val="24"/>
          <w:lang w:eastAsia="zh-CN"/>
        </w:rPr>
        <w:t>、集体</w:t>
      </w:r>
      <w:r w:rsidRPr="003617B0">
        <w:rPr>
          <w:rFonts w:hint="eastAsia"/>
          <w:iCs/>
          <w:sz w:val="24"/>
          <w:lang w:eastAsia="zh-CN"/>
        </w:rPr>
        <w:t>参与</w:t>
      </w:r>
      <w:r w:rsidRPr="003617B0">
        <w:rPr>
          <w:iCs/>
          <w:sz w:val="24"/>
          <w:lang w:eastAsia="zh-CN"/>
        </w:rPr>
        <w:t>、</w:t>
      </w:r>
      <w:r w:rsidRPr="003617B0">
        <w:rPr>
          <w:rFonts w:hint="eastAsia"/>
          <w:iCs/>
          <w:sz w:val="24"/>
          <w:lang w:eastAsia="zh-CN"/>
        </w:rPr>
        <w:t>促进性</w:t>
      </w:r>
      <w:r w:rsidRPr="003617B0">
        <w:rPr>
          <w:iCs/>
          <w:sz w:val="24"/>
          <w:lang w:eastAsia="zh-CN"/>
        </w:rPr>
        <w:t>、</w:t>
      </w:r>
      <w:r w:rsidRPr="003617B0">
        <w:rPr>
          <w:rFonts w:hint="eastAsia"/>
          <w:iCs/>
          <w:sz w:val="24"/>
          <w:lang w:eastAsia="zh-CN"/>
        </w:rPr>
        <w:t>非干预性和非</w:t>
      </w:r>
      <w:r w:rsidRPr="003617B0">
        <w:rPr>
          <w:iCs/>
          <w:sz w:val="24"/>
          <w:lang w:eastAsia="zh-CN"/>
        </w:rPr>
        <w:t>惩罚</w:t>
      </w:r>
      <w:r w:rsidRPr="003617B0">
        <w:rPr>
          <w:rFonts w:hint="eastAsia"/>
          <w:iCs/>
          <w:sz w:val="24"/>
          <w:lang w:eastAsia="zh-CN"/>
        </w:rPr>
        <w:t>性的</w:t>
      </w:r>
      <w:r w:rsidRPr="003617B0">
        <w:rPr>
          <w:iCs/>
          <w:sz w:val="24"/>
          <w:lang w:eastAsia="zh-CN"/>
        </w:rPr>
        <w:t>性质；</w:t>
      </w:r>
      <w:r w:rsidRPr="003617B0">
        <w:rPr>
          <w:iCs/>
          <w:sz w:val="24"/>
          <w:lang w:eastAsia="zh-CN"/>
        </w:rPr>
        <w:t xml:space="preserve"> </w:t>
      </w:r>
    </w:p>
    <w:p w14:paraId="5778C159" w14:textId="77777777" w:rsidR="009533F9"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iCs/>
          <w:sz w:val="24"/>
          <w:lang w:eastAsia="zh-CN"/>
        </w:rPr>
        <w:t>[11.</w:t>
      </w:r>
      <w:r w:rsidRPr="003617B0">
        <w:rPr>
          <w:iCs/>
          <w:sz w:val="24"/>
          <w:lang w:eastAsia="zh-CN"/>
        </w:rPr>
        <w:tab/>
      </w:r>
      <w:r>
        <w:rPr>
          <w:rFonts w:ascii="KaiTi" w:eastAsia="KaiTi" w:hAnsi="KaiTi" w:hint="eastAsia"/>
          <w:iCs/>
          <w:sz w:val="24"/>
          <w:lang w:eastAsia="zh-CN"/>
        </w:rPr>
        <w:t>又</w:t>
      </w:r>
      <w:r w:rsidRPr="003617B0">
        <w:rPr>
          <w:rFonts w:ascii="KaiTi" w:eastAsia="KaiTi" w:hAnsi="KaiTi"/>
          <w:iCs/>
          <w:sz w:val="24"/>
          <w:lang w:eastAsia="zh-CN"/>
        </w:rPr>
        <w:t>请</w:t>
      </w:r>
      <w:r w:rsidRPr="003617B0">
        <w:rPr>
          <w:rFonts w:hint="eastAsia"/>
          <w:iCs/>
          <w:sz w:val="24"/>
          <w:lang w:eastAsia="zh-CN"/>
        </w:rPr>
        <w:t>执行问题</w:t>
      </w:r>
      <w:r w:rsidRPr="003617B0">
        <w:rPr>
          <w:iCs/>
          <w:sz w:val="24"/>
          <w:lang w:eastAsia="zh-CN"/>
        </w:rPr>
        <w:t>附属机构考虑缔约方</w:t>
      </w:r>
      <w:r w:rsidRPr="003617B0">
        <w:rPr>
          <w:rFonts w:hint="eastAsia"/>
          <w:iCs/>
          <w:sz w:val="24"/>
          <w:lang w:eastAsia="zh-CN"/>
        </w:rPr>
        <w:t>大</w:t>
      </w:r>
      <w:r w:rsidRPr="003617B0">
        <w:rPr>
          <w:iCs/>
          <w:sz w:val="24"/>
          <w:lang w:eastAsia="zh-CN"/>
        </w:rPr>
        <w:t>会第十九</w:t>
      </w:r>
      <w:r w:rsidRPr="003617B0">
        <w:rPr>
          <w:rFonts w:hint="eastAsia"/>
          <w:iCs/>
          <w:sz w:val="24"/>
          <w:lang w:eastAsia="zh-CN"/>
        </w:rPr>
        <w:t>届</w:t>
      </w:r>
      <w:r w:rsidRPr="003617B0">
        <w:rPr>
          <w:iCs/>
          <w:sz w:val="24"/>
          <w:lang w:eastAsia="zh-CN"/>
        </w:rPr>
        <w:t>会议将开展的全球</w:t>
      </w:r>
      <w:r>
        <w:rPr>
          <w:rFonts w:hint="eastAsia"/>
          <w:iCs/>
          <w:sz w:val="24"/>
          <w:lang w:eastAsia="zh-CN"/>
        </w:rPr>
        <w:t>审查</w:t>
      </w:r>
      <w:r w:rsidRPr="003617B0">
        <w:rPr>
          <w:iCs/>
          <w:sz w:val="24"/>
          <w:lang w:eastAsia="zh-CN"/>
        </w:rPr>
        <w:t>如何</w:t>
      </w:r>
      <w:r w:rsidRPr="004150F4">
        <w:rPr>
          <w:iCs/>
          <w:sz w:val="24"/>
          <w:lang w:eastAsia="zh-CN"/>
        </w:rPr>
        <w:t>制定《公约》</w:t>
      </w:r>
      <w:r w:rsidRPr="004150F4">
        <w:rPr>
          <w:iCs/>
          <w:sz w:val="24"/>
          <w:lang w:eastAsia="zh-CN"/>
        </w:rPr>
        <w:t>2030</w:t>
      </w:r>
      <w:r w:rsidRPr="004150F4">
        <w:rPr>
          <w:iCs/>
          <w:sz w:val="24"/>
          <w:lang w:eastAsia="zh-CN"/>
        </w:rPr>
        <w:t>年后战略计划提供信息</w:t>
      </w:r>
      <w:r w:rsidRPr="003617B0">
        <w:rPr>
          <w:iCs/>
          <w:sz w:val="24"/>
          <w:lang w:eastAsia="zh-CN"/>
        </w:rPr>
        <w:t>，并就如何在缔约方大会第十八</w:t>
      </w:r>
      <w:r w:rsidRPr="003617B0">
        <w:rPr>
          <w:rFonts w:hint="eastAsia"/>
          <w:iCs/>
          <w:sz w:val="24"/>
          <w:lang w:eastAsia="zh-CN"/>
        </w:rPr>
        <w:t>届</w:t>
      </w:r>
      <w:r w:rsidRPr="003617B0">
        <w:rPr>
          <w:iCs/>
          <w:sz w:val="24"/>
          <w:lang w:eastAsia="zh-CN"/>
        </w:rPr>
        <w:t>和第十九</w:t>
      </w:r>
      <w:r w:rsidRPr="003617B0">
        <w:rPr>
          <w:rFonts w:hint="eastAsia"/>
          <w:iCs/>
          <w:sz w:val="24"/>
          <w:lang w:eastAsia="zh-CN"/>
        </w:rPr>
        <w:t>届</w:t>
      </w:r>
      <w:r w:rsidRPr="003617B0">
        <w:rPr>
          <w:iCs/>
          <w:sz w:val="24"/>
          <w:lang w:eastAsia="zh-CN"/>
        </w:rPr>
        <w:t>会议之间制定</w:t>
      </w:r>
      <w:r>
        <w:rPr>
          <w:rFonts w:hint="eastAsia"/>
          <w:iCs/>
          <w:sz w:val="24"/>
          <w:lang w:eastAsia="zh-CN"/>
        </w:rPr>
        <w:t>这一</w:t>
      </w:r>
      <w:r w:rsidRPr="003617B0">
        <w:rPr>
          <w:iCs/>
          <w:sz w:val="24"/>
          <w:lang w:eastAsia="zh-CN"/>
        </w:rPr>
        <w:t>计划提出具体建议，包括全球</w:t>
      </w:r>
      <w:r>
        <w:rPr>
          <w:rFonts w:hint="eastAsia"/>
          <w:iCs/>
          <w:sz w:val="24"/>
          <w:lang w:eastAsia="zh-CN"/>
        </w:rPr>
        <w:t>审查</w:t>
      </w:r>
      <w:r w:rsidRPr="003617B0">
        <w:rPr>
          <w:iCs/>
          <w:sz w:val="24"/>
          <w:lang w:eastAsia="zh-CN"/>
        </w:rPr>
        <w:t>在为这一进程提供信息方面的作用；</w:t>
      </w:r>
      <w:r w:rsidRPr="003617B0">
        <w:rPr>
          <w:iCs/>
          <w:sz w:val="24"/>
          <w:lang w:eastAsia="zh-CN"/>
        </w:rPr>
        <w:t xml:space="preserve">] </w:t>
      </w:r>
    </w:p>
    <w:p w14:paraId="4E9E691E" w14:textId="77777777" w:rsidR="009533F9"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617B0">
        <w:rPr>
          <w:iCs/>
          <w:sz w:val="24"/>
          <w:lang w:eastAsia="zh-CN"/>
        </w:rPr>
        <w:t>12.</w:t>
      </w:r>
      <w:r w:rsidRPr="003617B0">
        <w:rPr>
          <w:rFonts w:hint="eastAsia"/>
          <w:iCs/>
          <w:sz w:val="24"/>
          <w:lang w:eastAsia="zh-CN"/>
        </w:rPr>
        <w:t xml:space="preserve"> </w:t>
      </w:r>
      <w:r w:rsidRPr="003617B0">
        <w:rPr>
          <w:iCs/>
          <w:sz w:val="24"/>
          <w:lang w:eastAsia="zh-CN"/>
        </w:rPr>
        <w:tab/>
      </w:r>
      <w:r w:rsidRPr="00226A8B">
        <w:rPr>
          <w:rFonts w:ascii="KaiTi" w:eastAsia="KaiTi" w:hAnsi="KaiTi" w:hint="eastAsia"/>
          <w:iCs/>
          <w:sz w:val="24"/>
          <w:lang w:eastAsia="zh-CN"/>
        </w:rPr>
        <w:t>还</w:t>
      </w:r>
      <w:r w:rsidRPr="00226A8B">
        <w:rPr>
          <w:rFonts w:ascii="KaiTi" w:eastAsia="KaiTi" w:hAnsi="KaiTi"/>
          <w:iCs/>
          <w:sz w:val="24"/>
          <w:lang w:eastAsia="zh-CN"/>
        </w:rPr>
        <w:t>请</w:t>
      </w:r>
      <w:r w:rsidRPr="003617B0">
        <w:rPr>
          <w:rFonts w:hint="eastAsia"/>
          <w:iCs/>
          <w:sz w:val="24"/>
          <w:lang w:eastAsia="zh-CN"/>
        </w:rPr>
        <w:t>执行问题</w:t>
      </w:r>
      <w:r w:rsidRPr="003617B0">
        <w:rPr>
          <w:iCs/>
          <w:sz w:val="24"/>
          <w:lang w:eastAsia="zh-CN"/>
        </w:rPr>
        <w:t>附属机构在缔约方大会第十八</w:t>
      </w:r>
      <w:r w:rsidRPr="003617B0">
        <w:rPr>
          <w:rFonts w:hint="eastAsia"/>
          <w:iCs/>
          <w:sz w:val="24"/>
          <w:lang w:eastAsia="zh-CN"/>
        </w:rPr>
        <w:t>届</w:t>
      </w:r>
      <w:r w:rsidRPr="003617B0">
        <w:rPr>
          <w:iCs/>
          <w:sz w:val="24"/>
          <w:lang w:eastAsia="zh-CN"/>
        </w:rPr>
        <w:t>会议之前举行的一次会议上审议减少缔约方报告负担的备选方案，并酌情改</w:t>
      </w:r>
      <w:r>
        <w:rPr>
          <w:rFonts w:hint="eastAsia"/>
          <w:iCs/>
          <w:sz w:val="24"/>
          <w:lang w:eastAsia="zh-CN"/>
        </w:rPr>
        <w:t>进</w:t>
      </w:r>
      <w:r w:rsidRPr="003617B0">
        <w:rPr>
          <w:iCs/>
          <w:sz w:val="24"/>
          <w:lang w:eastAsia="zh-CN"/>
        </w:rPr>
        <w:t>相关规划、监测、报告和审查进程之间的一致性和互操作性，包括里约三公约和其他与生物多样性</w:t>
      </w:r>
      <w:r>
        <w:rPr>
          <w:rFonts w:hint="eastAsia"/>
          <w:iCs/>
          <w:sz w:val="24"/>
          <w:lang w:eastAsia="zh-CN"/>
        </w:rPr>
        <w:t>相关</w:t>
      </w:r>
      <w:r w:rsidRPr="003617B0">
        <w:rPr>
          <w:iCs/>
          <w:sz w:val="24"/>
          <w:lang w:eastAsia="zh-CN"/>
        </w:rPr>
        <w:t>的多边环境协定下的进程，同时尊重其各自的法定任务、权力和理事机构的决定，避免重复和额外的报告要求，供缔约方大会第十八</w:t>
      </w:r>
      <w:r w:rsidRPr="003617B0">
        <w:rPr>
          <w:rFonts w:hint="eastAsia"/>
          <w:iCs/>
          <w:sz w:val="24"/>
          <w:lang w:eastAsia="zh-CN"/>
        </w:rPr>
        <w:t>届</w:t>
      </w:r>
      <w:r w:rsidRPr="003617B0">
        <w:rPr>
          <w:iCs/>
          <w:sz w:val="24"/>
          <w:lang w:eastAsia="zh-CN"/>
        </w:rPr>
        <w:t>会议进一步审议；</w:t>
      </w:r>
    </w:p>
    <w:p w14:paraId="2E33926B"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C3D79">
        <w:rPr>
          <w:rFonts w:hint="eastAsia"/>
          <w:iCs/>
          <w:sz w:val="24"/>
          <w:szCs w:val="24"/>
          <w:lang w:eastAsia="zh-CN"/>
        </w:rPr>
        <w:t>13.</w:t>
      </w:r>
      <w:r w:rsidRPr="001C3D79">
        <w:rPr>
          <w:iCs/>
          <w:sz w:val="24"/>
          <w:szCs w:val="24"/>
          <w:lang w:eastAsia="zh-CN"/>
        </w:rPr>
        <w:tab/>
      </w:r>
      <w:r w:rsidRPr="001C3D79">
        <w:rPr>
          <w:rFonts w:eastAsia="KaiTi" w:hint="eastAsia"/>
          <w:iCs/>
          <w:sz w:val="24"/>
          <w:szCs w:val="24"/>
          <w:lang w:eastAsia="zh-CN"/>
        </w:rPr>
        <w:t>请</w:t>
      </w:r>
      <w:r w:rsidRPr="001C3D79">
        <w:rPr>
          <w:rFonts w:hint="eastAsia"/>
          <w:iCs/>
          <w:sz w:val="24"/>
          <w:szCs w:val="24"/>
          <w:lang w:eastAsia="zh-CN"/>
        </w:rPr>
        <w:t>科学</w:t>
      </w:r>
      <w:r w:rsidRPr="00893077">
        <w:rPr>
          <w:rFonts w:hint="eastAsia"/>
          <w:iCs/>
          <w:sz w:val="24"/>
          <w:szCs w:val="24"/>
          <w:lang w:eastAsia="zh-CN"/>
        </w:rPr>
        <w:t>、技术和工艺咨询附属机构在缔约方大会第十八届会议之前举行的一次会议上审议与《昆蒙框架》集体执行进度第二次全球审查有关的科学和技术投入，特别考虑处理第一次全球审查中的方法、科学、技术和数据限制的必要性，包括</w:t>
      </w:r>
      <w:r w:rsidRPr="00893077">
        <w:rPr>
          <w:rFonts w:hint="eastAsia"/>
          <w:iCs/>
          <w:sz w:val="24"/>
          <w:szCs w:val="24"/>
          <w:lang w:eastAsia="zh-CN"/>
        </w:rPr>
        <w:t>[</w:t>
      </w:r>
      <w:r w:rsidRPr="00893077">
        <w:rPr>
          <w:rFonts w:hint="eastAsia"/>
          <w:iCs/>
          <w:sz w:val="24"/>
          <w:szCs w:val="24"/>
          <w:lang w:eastAsia="zh-CN"/>
        </w:rPr>
        <w:t>推进</w:t>
      </w:r>
      <w:r w:rsidRPr="00893077">
        <w:rPr>
          <w:iCs/>
          <w:sz w:val="24"/>
          <w:szCs w:val="24"/>
          <w:lang w:eastAsia="zh-CN"/>
        </w:rPr>
        <w:t>那些</w:t>
      </w:r>
      <w:r w:rsidRPr="00893077">
        <w:rPr>
          <w:rFonts w:hint="eastAsia"/>
          <w:iCs/>
          <w:sz w:val="24"/>
          <w:szCs w:val="24"/>
          <w:lang w:eastAsia="zh-CN"/>
        </w:rPr>
        <w:t>在制定和</w:t>
      </w:r>
      <w:r w:rsidRPr="00893077">
        <w:rPr>
          <w:rFonts w:hint="eastAsia"/>
          <w:kern w:val="22"/>
          <w:sz w:val="24"/>
          <w:szCs w:val="24"/>
          <w:lang w:eastAsia="zh-CN"/>
        </w:rPr>
        <w:t>方法就绪程度方面仍处于低</w:t>
      </w:r>
      <w:r w:rsidRPr="00893077">
        <w:rPr>
          <w:iCs/>
          <w:sz w:val="24"/>
          <w:szCs w:val="24"/>
          <w:lang w:eastAsia="zh-CN"/>
        </w:rPr>
        <w:t>水平</w:t>
      </w:r>
      <w:r w:rsidRPr="00893077">
        <w:rPr>
          <w:rFonts w:hint="eastAsia"/>
          <w:iCs/>
          <w:sz w:val="24"/>
          <w:szCs w:val="24"/>
          <w:lang w:eastAsia="zh-CN"/>
        </w:rPr>
        <w:t>的</w:t>
      </w:r>
      <w:r w:rsidRPr="00893077">
        <w:rPr>
          <w:rFonts w:hint="eastAsia"/>
          <w:kern w:val="22"/>
          <w:sz w:val="24"/>
          <w:szCs w:val="24"/>
          <w:lang w:eastAsia="zh-CN"/>
        </w:rPr>
        <w:t>标题指标的</w:t>
      </w:r>
      <w:r w:rsidRPr="00893077">
        <w:rPr>
          <w:iCs/>
          <w:sz w:val="24"/>
          <w:szCs w:val="24"/>
          <w:lang w:eastAsia="zh-CN"/>
        </w:rPr>
        <w:t>方法</w:t>
      </w:r>
      <w:r w:rsidRPr="00893077">
        <w:rPr>
          <w:rFonts w:hint="eastAsia"/>
          <w:iCs/>
          <w:sz w:val="24"/>
          <w:szCs w:val="24"/>
          <w:lang w:eastAsia="zh-CN"/>
        </w:rPr>
        <w:t>制定工作，</w:t>
      </w:r>
      <w:r w:rsidRPr="00893077">
        <w:rPr>
          <w:rFonts w:hint="eastAsia"/>
          <w:iCs/>
          <w:sz w:val="24"/>
          <w:szCs w:val="24"/>
          <w:lang w:eastAsia="zh-CN"/>
        </w:rPr>
        <w:t>]</w:t>
      </w:r>
      <w:r w:rsidRPr="00893077">
        <w:rPr>
          <w:rFonts w:hint="eastAsia"/>
          <w:iCs/>
          <w:sz w:val="24"/>
          <w:szCs w:val="24"/>
          <w:lang w:eastAsia="zh-CN"/>
        </w:rPr>
        <w:t>如何反映，除其他投入外，</w:t>
      </w:r>
      <w:r w:rsidRPr="001C3D79">
        <w:rPr>
          <w:rFonts w:hint="eastAsia"/>
          <w:iCs/>
          <w:sz w:val="24"/>
          <w:lang w:eastAsia="zh-CN"/>
        </w:rPr>
        <w:t>生物多样性和生态系统服务政府间科学与政策平台的相</w:t>
      </w:r>
      <w:r w:rsidRPr="001C3D79">
        <w:rPr>
          <w:rFonts w:hint="eastAsia"/>
          <w:iCs/>
          <w:sz w:val="24"/>
          <w:lang w:eastAsia="zh-CN"/>
        </w:rPr>
        <w:lastRenderedPageBreak/>
        <w:t>关交付品</w:t>
      </w:r>
      <w:r w:rsidRPr="00893077">
        <w:rPr>
          <w:rFonts w:hint="eastAsia"/>
          <w:iCs/>
          <w:sz w:val="24"/>
          <w:szCs w:val="24"/>
          <w:lang w:eastAsia="zh-CN"/>
        </w:rPr>
        <w:t>，特别是其第二次生物多样性和生态系统服务全球评估，同时认识到</w:t>
      </w:r>
      <w:r w:rsidRPr="00893077">
        <w:rPr>
          <w:rFonts w:hint="eastAsia"/>
          <w:iCs/>
          <w:sz w:val="24"/>
          <w:szCs w:val="24"/>
          <w:lang w:eastAsia="zh-CN"/>
        </w:rPr>
        <w:t>[</w:t>
      </w:r>
      <w:r w:rsidRPr="00893077">
        <w:rPr>
          <w:iCs/>
          <w:sz w:val="24"/>
          <w:szCs w:val="24"/>
          <w:lang w:eastAsia="zh-CN"/>
        </w:rPr>
        <w:t>第</w:t>
      </w:r>
      <w:hyperlink r:id="rId82" w:history="1">
        <w:r w:rsidRPr="00893077">
          <w:rPr>
            <w:rStyle w:val="Hyperlink"/>
            <w:iCs/>
            <w:sz w:val="24"/>
            <w:szCs w:val="24"/>
            <w:lang w:eastAsia="zh-CN"/>
          </w:rPr>
          <w:t>16/32</w:t>
        </w:r>
      </w:hyperlink>
      <w:r w:rsidRPr="00893077">
        <w:rPr>
          <w:iCs/>
          <w:sz w:val="24"/>
          <w:szCs w:val="24"/>
          <w:lang w:eastAsia="zh-CN"/>
        </w:rPr>
        <w:t>号决定第</w:t>
      </w:r>
      <w:r w:rsidRPr="00893077">
        <w:rPr>
          <w:iCs/>
          <w:sz w:val="24"/>
          <w:szCs w:val="24"/>
          <w:lang w:eastAsia="zh-CN"/>
        </w:rPr>
        <w:t>18</w:t>
      </w:r>
      <w:r w:rsidRPr="00893077">
        <w:rPr>
          <w:iCs/>
          <w:sz w:val="24"/>
          <w:szCs w:val="24"/>
          <w:lang w:eastAsia="zh-CN"/>
        </w:rPr>
        <w:t>段</w:t>
      </w:r>
      <w:r w:rsidRPr="00893077">
        <w:rPr>
          <w:rFonts w:hint="eastAsia"/>
          <w:iCs/>
          <w:sz w:val="24"/>
          <w:szCs w:val="24"/>
          <w:lang w:eastAsia="zh-CN"/>
        </w:rPr>
        <w:t>已商定</w:t>
      </w:r>
      <w:r w:rsidRPr="00893077">
        <w:rPr>
          <w:iCs/>
          <w:sz w:val="24"/>
          <w:szCs w:val="24"/>
          <w:lang w:eastAsia="zh-CN"/>
        </w:rPr>
        <w:t>信息来源</w:t>
      </w:r>
      <w:r w:rsidRPr="00893077">
        <w:rPr>
          <w:rFonts w:hint="eastAsia"/>
          <w:iCs/>
          <w:sz w:val="24"/>
          <w:szCs w:val="24"/>
          <w:lang w:eastAsia="zh-CN"/>
        </w:rPr>
        <w:t>]</w:t>
      </w:r>
      <w:r w:rsidRPr="00893077">
        <w:rPr>
          <w:rFonts w:hint="eastAsia"/>
          <w:iCs/>
          <w:sz w:val="24"/>
          <w:szCs w:val="24"/>
          <w:lang w:eastAsia="zh-CN"/>
        </w:rPr>
        <w:t>，并认识到第八次国家报告仍然是第二次全球审查的主要信息来源，并尊重《公约》和平台各自的任务；</w:t>
      </w:r>
    </w:p>
    <w:p w14:paraId="0B84E9A4"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iCs/>
          <w:sz w:val="24"/>
          <w:szCs w:val="24"/>
          <w:lang w:eastAsia="zh-CN"/>
        </w:rPr>
      </w:pPr>
      <w:r>
        <w:rPr>
          <w:rFonts w:hint="eastAsia"/>
          <w:iCs/>
          <w:sz w:val="24"/>
          <w:szCs w:val="24"/>
          <w:lang w:eastAsia="zh-CN"/>
        </w:rPr>
        <w:t>14</w:t>
      </w:r>
      <w:r w:rsidRPr="00893077">
        <w:rPr>
          <w:rFonts w:hint="eastAsia"/>
          <w:iCs/>
          <w:sz w:val="24"/>
          <w:szCs w:val="24"/>
          <w:lang w:eastAsia="zh-CN"/>
        </w:rPr>
        <w:t>.</w:t>
      </w:r>
      <w:r w:rsidRPr="00893077">
        <w:rPr>
          <w:iCs/>
          <w:sz w:val="24"/>
          <w:szCs w:val="24"/>
          <w:lang w:eastAsia="zh-CN"/>
        </w:rPr>
        <w:tab/>
      </w:r>
      <w:r w:rsidRPr="00893077">
        <w:rPr>
          <w:rFonts w:eastAsia="KaiTi" w:hint="eastAsia"/>
          <w:iCs/>
          <w:sz w:val="24"/>
          <w:szCs w:val="24"/>
          <w:lang w:eastAsia="zh-CN"/>
        </w:rPr>
        <w:t>强调</w:t>
      </w:r>
      <w:r w:rsidRPr="00893077">
        <w:rPr>
          <w:rFonts w:hint="eastAsia"/>
          <w:iCs/>
          <w:sz w:val="24"/>
          <w:szCs w:val="24"/>
          <w:lang w:eastAsia="zh-CN"/>
        </w:rPr>
        <w:t>保持第七次和第八次国家报告与第一次和第二次全球报告之间可比性的科学和技术重要性，并强调对规划、监测、报告和审查机制的任何调整应确保连续性，不干扰缔约方建立国家监测</w:t>
      </w:r>
      <w:r w:rsidRPr="00893077">
        <w:rPr>
          <w:rFonts w:hint="eastAsia"/>
          <w:iCs/>
          <w:sz w:val="24"/>
          <w:szCs w:val="24"/>
          <w:lang w:eastAsia="zh-CN"/>
        </w:rPr>
        <w:t>[</w:t>
      </w:r>
      <w:r w:rsidRPr="00893077">
        <w:rPr>
          <w:rFonts w:hint="eastAsia"/>
          <w:iCs/>
          <w:sz w:val="24"/>
          <w:szCs w:val="24"/>
          <w:lang w:eastAsia="zh-CN"/>
        </w:rPr>
        <w:t>系统</w:t>
      </w:r>
      <w:r w:rsidRPr="00893077">
        <w:rPr>
          <w:rFonts w:hint="eastAsia"/>
          <w:iCs/>
          <w:sz w:val="24"/>
          <w:szCs w:val="24"/>
          <w:lang w:eastAsia="zh-CN"/>
        </w:rPr>
        <w:t>][</w:t>
      </w:r>
      <w:r w:rsidRPr="00893077">
        <w:rPr>
          <w:rFonts w:hint="eastAsia"/>
          <w:iCs/>
          <w:sz w:val="24"/>
          <w:szCs w:val="24"/>
          <w:lang w:eastAsia="zh-CN"/>
        </w:rPr>
        <w:t>机制</w:t>
      </w:r>
      <w:r w:rsidRPr="00893077">
        <w:rPr>
          <w:rFonts w:hint="eastAsia"/>
          <w:iCs/>
          <w:sz w:val="24"/>
          <w:szCs w:val="24"/>
          <w:lang w:eastAsia="zh-CN"/>
        </w:rPr>
        <w:t>]</w:t>
      </w:r>
      <w:r w:rsidRPr="00893077">
        <w:rPr>
          <w:rFonts w:hint="eastAsia"/>
          <w:iCs/>
          <w:sz w:val="24"/>
          <w:szCs w:val="24"/>
          <w:lang w:eastAsia="zh-CN"/>
        </w:rPr>
        <w:t>的现有努力，也不增加与</w:t>
      </w:r>
      <w:r w:rsidRPr="00893077">
        <w:rPr>
          <w:rFonts w:hint="eastAsia"/>
          <w:iCs/>
          <w:sz w:val="24"/>
          <w:szCs w:val="24"/>
          <w:lang w:eastAsia="zh-CN"/>
        </w:rPr>
        <w:t>[</w:t>
      </w:r>
      <w:r w:rsidRPr="00893077">
        <w:rPr>
          <w:rFonts w:hint="eastAsia"/>
          <w:iCs/>
          <w:sz w:val="24"/>
          <w:szCs w:val="24"/>
          <w:lang w:eastAsia="zh-CN"/>
        </w:rPr>
        <w:t>第八次报告指标有关的报告负担，</w:t>
      </w:r>
      <w:r w:rsidRPr="00893077">
        <w:rPr>
          <w:iCs/>
          <w:sz w:val="24"/>
          <w:szCs w:val="24"/>
          <w:lang w:eastAsia="zh-CN"/>
        </w:rPr>
        <w:t>同时</w:t>
      </w:r>
      <w:r w:rsidRPr="00893077">
        <w:rPr>
          <w:rFonts w:hint="eastAsia"/>
          <w:iCs/>
          <w:sz w:val="24"/>
          <w:szCs w:val="24"/>
          <w:lang w:eastAsia="zh-CN"/>
        </w:rPr>
        <w:t>应促使</w:t>
      </w:r>
      <w:r w:rsidRPr="00893077">
        <w:rPr>
          <w:iCs/>
          <w:sz w:val="24"/>
          <w:szCs w:val="24"/>
          <w:lang w:eastAsia="zh-CN"/>
        </w:rPr>
        <w:t>国家监测</w:t>
      </w:r>
      <w:r w:rsidRPr="00893077">
        <w:rPr>
          <w:iCs/>
          <w:sz w:val="24"/>
          <w:szCs w:val="24"/>
          <w:lang w:eastAsia="zh-CN"/>
        </w:rPr>
        <w:t>[</w:t>
      </w:r>
      <w:r w:rsidRPr="00893077">
        <w:rPr>
          <w:iCs/>
          <w:sz w:val="24"/>
          <w:szCs w:val="24"/>
          <w:lang w:eastAsia="zh-CN"/>
        </w:rPr>
        <w:t>系统</w:t>
      </w:r>
      <w:r w:rsidRPr="00893077">
        <w:rPr>
          <w:iCs/>
          <w:sz w:val="24"/>
          <w:szCs w:val="24"/>
          <w:lang w:eastAsia="zh-CN"/>
        </w:rPr>
        <w:t>][</w:t>
      </w:r>
      <w:r w:rsidRPr="00893077">
        <w:rPr>
          <w:iCs/>
          <w:sz w:val="24"/>
          <w:szCs w:val="24"/>
          <w:lang w:eastAsia="zh-CN"/>
        </w:rPr>
        <w:t>机制</w:t>
      </w:r>
      <w:r w:rsidRPr="00893077">
        <w:rPr>
          <w:iCs/>
          <w:sz w:val="24"/>
          <w:szCs w:val="24"/>
          <w:lang w:eastAsia="zh-CN"/>
        </w:rPr>
        <w:t>]</w:t>
      </w:r>
      <w:r w:rsidRPr="00893077">
        <w:rPr>
          <w:rFonts w:hint="eastAsia"/>
          <w:iCs/>
          <w:sz w:val="24"/>
          <w:szCs w:val="24"/>
          <w:lang w:eastAsia="zh-CN"/>
        </w:rPr>
        <w:t>得到发展</w:t>
      </w:r>
      <w:r w:rsidRPr="00893077">
        <w:rPr>
          <w:rFonts w:hint="eastAsia"/>
          <w:iCs/>
          <w:sz w:val="24"/>
          <w:szCs w:val="24"/>
          <w:lang w:eastAsia="zh-CN"/>
        </w:rPr>
        <w:t>]</w:t>
      </w:r>
      <w:r w:rsidRPr="00893077">
        <w:rPr>
          <w:rFonts w:hint="eastAsia"/>
          <w:iCs/>
          <w:sz w:val="24"/>
          <w:szCs w:val="24"/>
          <w:lang w:eastAsia="zh-CN"/>
        </w:rPr>
        <w:t>；</w:t>
      </w:r>
    </w:p>
    <w:p w14:paraId="0503F918" w14:textId="77777777" w:rsidR="009533F9" w:rsidRPr="001C3D79" w:rsidRDefault="009533F9" w:rsidP="00A117BF">
      <w:pPr>
        <w:pStyle w:val="CBDNormalNoNumber"/>
        <w:tabs>
          <w:tab w:val="clear" w:pos="567"/>
          <w:tab w:val="clear" w:pos="1134"/>
          <w:tab w:val="clear" w:pos="1701"/>
          <w:tab w:val="clear" w:pos="2268"/>
          <w:tab w:val="clear" w:pos="2835"/>
          <w:tab w:val="clear" w:pos="3402"/>
        </w:tabs>
        <w:ind w:left="490" w:firstLine="490"/>
        <w:rPr>
          <w:iCs/>
          <w:sz w:val="24"/>
          <w:szCs w:val="24"/>
          <w:lang w:eastAsia="zh-CN"/>
        </w:rPr>
      </w:pPr>
      <w:r w:rsidRPr="001C3D79">
        <w:rPr>
          <w:rFonts w:hint="eastAsia"/>
          <w:iCs/>
          <w:sz w:val="24"/>
          <w:szCs w:val="24"/>
          <w:lang w:eastAsia="zh-CN"/>
        </w:rPr>
        <w:t>1</w:t>
      </w:r>
      <w:r>
        <w:rPr>
          <w:rFonts w:hint="eastAsia"/>
          <w:iCs/>
          <w:sz w:val="24"/>
          <w:szCs w:val="24"/>
          <w:lang w:eastAsia="zh-CN"/>
        </w:rPr>
        <w:t>5</w:t>
      </w:r>
      <w:r w:rsidRPr="001C3D79">
        <w:rPr>
          <w:rFonts w:hint="eastAsia"/>
          <w:iCs/>
          <w:sz w:val="24"/>
          <w:szCs w:val="24"/>
          <w:lang w:eastAsia="zh-CN"/>
        </w:rPr>
        <w:t>.</w:t>
      </w:r>
      <w:r w:rsidRPr="001C3D79">
        <w:rPr>
          <w:iCs/>
          <w:sz w:val="24"/>
          <w:szCs w:val="24"/>
          <w:lang w:eastAsia="zh-CN"/>
        </w:rPr>
        <w:tab/>
      </w:r>
      <w:r w:rsidRPr="001C3D79">
        <w:rPr>
          <w:rFonts w:eastAsia="KaiTi" w:hint="eastAsia"/>
          <w:iCs/>
          <w:sz w:val="24"/>
          <w:szCs w:val="24"/>
          <w:lang w:eastAsia="zh-CN"/>
        </w:rPr>
        <w:t>关切地注意到</w:t>
      </w:r>
      <w:hyperlink r:id="rId83" w:history="1">
        <w:r w:rsidRPr="001C3D79">
          <w:rPr>
            <w:rStyle w:val="Hyperlink"/>
            <w:lang w:eastAsia="zh-CN"/>
          </w:rPr>
          <w:t>CBD/SBSTTA/28/INF/4</w:t>
        </w:r>
      </w:hyperlink>
      <w:r w:rsidRPr="001C3D79">
        <w:rPr>
          <w:iCs/>
          <w:sz w:val="24"/>
          <w:szCs w:val="24"/>
          <w:lang w:eastAsia="zh-CN"/>
        </w:rPr>
        <w:t>号</w:t>
      </w:r>
      <w:r w:rsidRPr="001C3D79">
        <w:rPr>
          <w:rFonts w:hint="eastAsia"/>
          <w:iCs/>
          <w:sz w:val="24"/>
          <w:szCs w:val="24"/>
          <w:lang w:eastAsia="zh-CN"/>
        </w:rPr>
        <w:t>资料</w:t>
      </w:r>
      <w:r w:rsidRPr="001C3D79">
        <w:rPr>
          <w:iCs/>
          <w:sz w:val="24"/>
          <w:szCs w:val="24"/>
          <w:lang w:eastAsia="zh-CN"/>
        </w:rPr>
        <w:t>文件</w:t>
      </w:r>
      <w:r w:rsidRPr="00477A6B">
        <w:rPr>
          <w:iCs/>
          <w:vertAlign w:val="superscript"/>
          <w:lang w:eastAsia="zh-CN"/>
        </w:rPr>
        <w:footnoteReference w:id="71"/>
      </w:r>
      <w:r w:rsidRPr="001C3D79">
        <w:rPr>
          <w:iCs/>
          <w:sz w:val="24"/>
          <w:szCs w:val="24"/>
          <w:lang w:eastAsia="zh-CN"/>
        </w:rPr>
        <w:t>所载</w:t>
      </w:r>
      <w:r w:rsidRPr="00893077">
        <w:rPr>
          <w:rFonts w:hint="eastAsia"/>
          <w:iCs/>
          <w:sz w:val="24"/>
          <w:szCs w:val="24"/>
          <w:lang w:eastAsia="zh-CN"/>
        </w:rPr>
        <w:t>方法现状</w:t>
      </w:r>
      <w:r w:rsidRPr="00893077">
        <w:rPr>
          <w:rFonts w:hint="eastAsia"/>
          <w:iCs/>
          <w:sz w:val="24"/>
          <w:szCs w:val="24"/>
          <w:lang w:eastAsia="zh-CN"/>
        </w:rPr>
        <w:t>1</w:t>
      </w:r>
      <w:r w:rsidRPr="00893077">
        <w:rPr>
          <w:rFonts w:hint="eastAsia"/>
          <w:iCs/>
          <w:sz w:val="24"/>
          <w:szCs w:val="24"/>
          <w:lang w:eastAsia="zh-CN"/>
        </w:rPr>
        <w:t>、</w:t>
      </w:r>
      <w:r w:rsidRPr="00893077">
        <w:rPr>
          <w:rFonts w:hint="eastAsia"/>
          <w:iCs/>
          <w:sz w:val="24"/>
          <w:szCs w:val="24"/>
          <w:lang w:eastAsia="zh-CN"/>
        </w:rPr>
        <w:t>2</w:t>
      </w:r>
      <w:r w:rsidRPr="00893077">
        <w:rPr>
          <w:rFonts w:hint="eastAsia"/>
          <w:iCs/>
          <w:sz w:val="24"/>
          <w:szCs w:val="24"/>
          <w:lang w:eastAsia="zh-CN"/>
        </w:rPr>
        <w:t>和</w:t>
      </w:r>
      <w:r w:rsidRPr="00893077">
        <w:rPr>
          <w:rFonts w:hint="eastAsia"/>
          <w:iCs/>
          <w:sz w:val="24"/>
          <w:szCs w:val="24"/>
          <w:lang w:eastAsia="zh-CN"/>
        </w:rPr>
        <w:t>3</w:t>
      </w:r>
      <w:r w:rsidRPr="00893077">
        <w:rPr>
          <w:rFonts w:hint="eastAsia"/>
          <w:iCs/>
          <w:sz w:val="24"/>
          <w:szCs w:val="24"/>
          <w:lang w:eastAsia="zh-CN"/>
        </w:rPr>
        <w:t>中</w:t>
      </w:r>
      <w:r w:rsidRPr="001C3D79">
        <w:rPr>
          <w:rFonts w:hint="eastAsia"/>
          <w:iCs/>
          <w:sz w:val="24"/>
          <w:szCs w:val="24"/>
          <w:lang w:eastAsia="zh-CN"/>
        </w:rPr>
        <w:t>标题指标的方法就绪程度仍然很低，这妨碍了国家报告；</w:t>
      </w:r>
    </w:p>
    <w:p w14:paraId="0477D042"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iCs/>
          <w:sz w:val="24"/>
          <w:szCs w:val="24"/>
          <w:lang w:eastAsia="zh-CN"/>
        </w:rPr>
      </w:pPr>
      <w:r>
        <w:rPr>
          <w:rFonts w:hint="eastAsia"/>
          <w:iCs/>
          <w:sz w:val="24"/>
          <w:szCs w:val="24"/>
          <w:lang w:eastAsia="zh-CN"/>
        </w:rPr>
        <w:t>16</w:t>
      </w:r>
      <w:r w:rsidRPr="00893077">
        <w:rPr>
          <w:iCs/>
          <w:sz w:val="24"/>
          <w:szCs w:val="24"/>
          <w:lang w:eastAsia="zh-CN"/>
        </w:rPr>
        <w:t>.</w:t>
      </w:r>
      <w:r w:rsidRPr="00893077">
        <w:rPr>
          <w:iCs/>
          <w:sz w:val="24"/>
          <w:szCs w:val="24"/>
          <w:lang w:eastAsia="zh-CN"/>
        </w:rPr>
        <w:tab/>
      </w:r>
      <w:r w:rsidRPr="001C3D79">
        <w:rPr>
          <w:rFonts w:eastAsia="KaiTi" w:hint="eastAsia"/>
          <w:iCs/>
          <w:sz w:val="24"/>
          <w:szCs w:val="24"/>
          <w:lang w:eastAsia="zh-CN"/>
        </w:rPr>
        <w:t>赞赏地</w:t>
      </w:r>
      <w:r w:rsidRPr="001C3D79">
        <w:rPr>
          <w:rFonts w:eastAsia="KaiTi"/>
          <w:iCs/>
          <w:sz w:val="24"/>
          <w:szCs w:val="24"/>
          <w:lang w:eastAsia="zh-CN"/>
        </w:rPr>
        <w:t>注意到</w:t>
      </w:r>
      <w:hyperlink r:id="rId84" w:history="1">
        <w:r w:rsidRPr="001C3D79">
          <w:rPr>
            <w:rStyle w:val="Hyperlink"/>
            <w:lang w:eastAsia="zh-CN"/>
          </w:rPr>
          <w:t>CBD/SBSTTA/28/INF/4</w:t>
        </w:r>
      </w:hyperlink>
      <w:r w:rsidRPr="00893077">
        <w:rPr>
          <w:iCs/>
          <w:sz w:val="24"/>
          <w:szCs w:val="24"/>
          <w:lang w:eastAsia="zh-CN"/>
        </w:rPr>
        <w:t>号</w:t>
      </w:r>
      <w:r w:rsidRPr="00893077">
        <w:rPr>
          <w:rFonts w:hint="eastAsia"/>
          <w:iCs/>
          <w:sz w:val="24"/>
          <w:szCs w:val="24"/>
          <w:lang w:eastAsia="zh-CN"/>
        </w:rPr>
        <w:t>资料</w:t>
      </w:r>
      <w:r w:rsidRPr="00893077">
        <w:rPr>
          <w:iCs/>
          <w:sz w:val="24"/>
          <w:szCs w:val="24"/>
          <w:lang w:eastAsia="zh-CN"/>
        </w:rPr>
        <w:t>文件所载对标题指标元数据的技术更新，以及联合国粮食及农业组织及其伙伴为进一步制定和</w:t>
      </w:r>
      <w:r w:rsidRPr="00893077">
        <w:rPr>
          <w:rFonts w:hint="eastAsia"/>
          <w:iCs/>
          <w:sz w:val="24"/>
          <w:szCs w:val="24"/>
          <w:lang w:eastAsia="zh-CN"/>
        </w:rPr>
        <w:t>运行</w:t>
      </w:r>
      <w:r w:rsidRPr="00893077">
        <w:rPr>
          <w:iCs/>
          <w:sz w:val="24"/>
          <w:szCs w:val="24"/>
          <w:lang w:eastAsia="zh-CN"/>
        </w:rPr>
        <w:t>一些</w:t>
      </w:r>
      <w:r w:rsidRPr="00893077">
        <w:rPr>
          <w:rFonts w:hint="eastAsia"/>
          <w:iCs/>
          <w:sz w:val="24"/>
          <w:szCs w:val="24"/>
          <w:lang w:eastAsia="zh-CN"/>
        </w:rPr>
        <w:t>标题</w:t>
      </w:r>
      <w:r w:rsidRPr="00893077">
        <w:rPr>
          <w:iCs/>
          <w:sz w:val="24"/>
          <w:szCs w:val="24"/>
          <w:lang w:eastAsia="zh-CN"/>
        </w:rPr>
        <w:t>指标提供的支持</w:t>
      </w:r>
      <w:r w:rsidRPr="00893077">
        <w:rPr>
          <w:rFonts w:hint="eastAsia"/>
          <w:iCs/>
          <w:sz w:val="24"/>
          <w:szCs w:val="24"/>
          <w:lang w:eastAsia="zh-CN"/>
        </w:rPr>
        <w:t>，</w:t>
      </w:r>
      <w:r w:rsidRPr="00893077">
        <w:rPr>
          <w:iCs/>
          <w:sz w:val="24"/>
          <w:szCs w:val="24"/>
          <w:lang w:eastAsia="zh-CN"/>
        </w:rPr>
        <w:t>如</w:t>
      </w:r>
      <w:hyperlink r:id="rId85" w:history="1">
        <w:r w:rsidRPr="001C3D79">
          <w:rPr>
            <w:rStyle w:val="Hyperlink"/>
            <w:lang w:eastAsia="zh-CN"/>
          </w:rPr>
          <w:t>CBD/SBSTTA/28/INF/8/Rev.1</w:t>
        </w:r>
      </w:hyperlink>
      <w:r w:rsidRPr="00893077">
        <w:rPr>
          <w:iCs/>
          <w:sz w:val="24"/>
          <w:szCs w:val="24"/>
          <w:lang w:eastAsia="zh-CN"/>
        </w:rPr>
        <w:t>号文件所述；</w:t>
      </w:r>
    </w:p>
    <w:p w14:paraId="037D32D8"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iCs/>
          <w:sz w:val="24"/>
          <w:szCs w:val="24"/>
          <w:lang w:eastAsia="zh-CN"/>
        </w:rPr>
      </w:pPr>
      <w:r w:rsidRPr="00893077">
        <w:rPr>
          <w:rFonts w:hint="eastAsia"/>
          <w:iCs/>
          <w:sz w:val="24"/>
          <w:szCs w:val="24"/>
          <w:lang w:eastAsia="zh-CN"/>
        </w:rPr>
        <w:t>[</w:t>
      </w:r>
      <w:r>
        <w:rPr>
          <w:rFonts w:hint="eastAsia"/>
          <w:iCs/>
          <w:sz w:val="24"/>
          <w:szCs w:val="24"/>
          <w:lang w:eastAsia="zh-CN"/>
        </w:rPr>
        <w:t>17</w:t>
      </w:r>
      <w:r w:rsidRPr="00893077">
        <w:rPr>
          <w:rFonts w:hint="eastAsia"/>
          <w:iCs/>
          <w:sz w:val="24"/>
          <w:szCs w:val="24"/>
          <w:lang w:eastAsia="zh-CN"/>
        </w:rPr>
        <w:t>.</w:t>
      </w:r>
      <w:r w:rsidRPr="00893077">
        <w:rPr>
          <w:iCs/>
          <w:sz w:val="24"/>
          <w:szCs w:val="24"/>
          <w:lang w:eastAsia="zh-CN"/>
        </w:rPr>
        <w:tab/>
      </w:r>
      <w:r w:rsidRPr="001C3D79">
        <w:rPr>
          <w:rFonts w:eastAsia="KaiTi" w:hint="eastAsia"/>
          <w:iCs/>
          <w:sz w:val="24"/>
          <w:szCs w:val="24"/>
          <w:lang w:eastAsia="zh-CN"/>
        </w:rPr>
        <w:t>同意</w:t>
      </w:r>
      <w:r w:rsidRPr="00893077">
        <w:rPr>
          <w:rFonts w:hint="eastAsia"/>
          <w:iCs/>
          <w:sz w:val="24"/>
          <w:szCs w:val="24"/>
          <w:lang w:eastAsia="zh-CN"/>
        </w:rPr>
        <w:t>将本决定附件一所载额外组成部分和补充指标纳入监测框架，同时指出，国家报告中使用这些指标为任泽性的，且取决于国情；</w:t>
      </w:r>
      <w:r w:rsidRPr="00893077">
        <w:rPr>
          <w:rFonts w:hint="eastAsia"/>
          <w:iCs/>
          <w:sz w:val="24"/>
          <w:szCs w:val="24"/>
          <w:lang w:eastAsia="zh-CN"/>
        </w:rPr>
        <w:t>]</w:t>
      </w:r>
    </w:p>
    <w:p w14:paraId="75144B27"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iCs/>
          <w:sz w:val="24"/>
          <w:szCs w:val="24"/>
          <w:lang w:eastAsia="zh-CN"/>
        </w:rPr>
      </w:pPr>
      <w:r w:rsidRPr="00893077">
        <w:rPr>
          <w:rFonts w:hint="eastAsia"/>
          <w:iCs/>
          <w:sz w:val="24"/>
          <w:szCs w:val="24"/>
          <w:lang w:eastAsia="zh-CN"/>
        </w:rPr>
        <w:t>[</w:t>
      </w:r>
      <w:r>
        <w:rPr>
          <w:rFonts w:hint="eastAsia"/>
          <w:iCs/>
          <w:sz w:val="24"/>
          <w:szCs w:val="24"/>
          <w:lang w:eastAsia="zh-CN"/>
        </w:rPr>
        <w:t>17</w:t>
      </w:r>
      <w:r w:rsidRPr="00893077">
        <w:rPr>
          <w:rFonts w:hint="eastAsia"/>
          <w:iCs/>
          <w:sz w:val="24"/>
          <w:szCs w:val="24"/>
          <w:lang w:eastAsia="zh-CN"/>
        </w:rPr>
        <w:t>.</w:t>
      </w:r>
      <w:r w:rsidRPr="001C3D79">
        <w:rPr>
          <w:rFonts w:hint="eastAsia"/>
          <w:iCs/>
          <w:sz w:val="24"/>
          <w:szCs w:val="24"/>
          <w:lang w:eastAsia="zh-CN"/>
        </w:rPr>
        <w:t>备选案文</w:t>
      </w:r>
      <w:r w:rsidRPr="00893077">
        <w:rPr>
          <w:rFonts w:hint="eastAsia"/>
          <w:iCs/>
          <w:sz w:val="24"/>
          <w:szCs w:val="24"/>
          <w:lang w:eastAsia="zh-CN"/>
        </w:rPr>
        <w:t xml:space="preserve">  </w:t>
      </w:r>
      <w:r w:rsidRPr="001C3D79">
        <w:rPr>
          <w:rFonts w:eastAsia="KaiTi" w:hint="eastAsia"/>
          <w:iCs/>
          <w:sz w:val="24"/>
          <w:szCs w:val="24"/>
          <w:lang w:eastAsia="zh-CN"/>
        </w:rPr>
        <w:t>表示注意到</w:t>
      </w:r>
      <w:r w:rsidRPr="00893077">
        <w:rPr>
          <w:rFonts w:hint="eastAsia"/>
          <w:iCs/>
          <w:sz w:val="24"/>
          <w:szCs w:val="24"/>
          <w:lang w:eastAsia="zh-CN"/>
        </w:rPr>
        <w:t>本决定附件一提议的额外组成部分和补充指标，同时指出，缔约方可在国家报告中使用这些指标，但使用为任泽性的，且取决于国情；</w:t>
      </w:r>
      <w:r w:rsidRPr="00893077">
        <w:rPr>
          <w:rFonts w:hint="eastAsia"/>
          <w:iCs/>
          <w:sz w:val="24"/>
          <w:szCs w:val="24"/>
          <w:lang w:eastAsia="zh-CN"/>
        </w:rPr>
        <w:t>]</w:t>
      </w:r>
    </w:p>
    <w:p w14:paraId="26940A56" w14:textId="77777777" w:rsidR="009533F9" w:rsidRPr="001C3D79" w:rsidRDefault="009533F9" w:rsidP="00A117BF">
      <w:pPr>
        <w:pStyle w:val="CBDNormalNoNumber"/>
        <w:tabs>
          <w:tab w:val="clear" w:pos="567"/>
          <w:tab w:val="clear" w:pos="1134"/>
          <w:tab w:val="clear" w:pos="1701"/>
          <w:tab w:val="clear" w:pos="2268"/>
          <w:tab w:val="clear" w:pos="2835"/>
          <w:tab w:val="clear" w:pos="3402"/>
        </w:tabs>
        <w:ind w:left="490" w:firstLine="490"/>
        <w:rPr>
          <w:iCs/>
          <w:sz w:val="24"/>
          <w:szCs w:val="24"/>
          <w:lang w:eastAsia="zh-CN"/>
        </w:rPr>
      </w:pPr>
      <w:r>
        <w:rPr>
          <w:rFonts w:hint="eastAsia"/>
          <w:iCs/>
          <w:sz w:val="24"/>
          <w:szCs w:val="24"/>
          <w:lang w:eastAsia="zh-CN"/>
        </w:rPr>
        <w:t>18</w:t>
      </w:r>
      <w:r w:rsidRPr="00893077">
        <w:rPr>
          <w:rFonts w:hint="eastAsia"/>
          <w:iCs/>
          <w:sz w:val="24"/>
          <w:szCs w:val="24"/>
          <w:lang w:eastAsia="zh-CN"/>
        </w:rPr>
        <w:t>.</w:t>
      </w:r>
      <w:r w:rsidRPr="00893077">
        <w:rPr>
          <w:iCs/>
          <w:sz w:val="24"/>
          <w:szCs w:val="24"/>
          <w:lang w:eastAsia="zh-CN"/>
        </w:rPr>
        <w:tab/>
      </w:r>
      <w:r w:rsidRPr="001C3D79">
        <w:rPr>
          <w:rFonts w:eastAsia="KaiTi"/>
          <w:iCs/>
          <w:sz w:val="24"/>
          <w:szCs w:val="24"/>
          <w:lang w:eastAsia="zh-CN"/>
        </w:rPr>
        <w:t>决定</w:t>
      </w:r>
      <w:r w:rsidRPr="00893077">
        <w:rPr>
          <w:iCs/>
          <w:sz w:val="24"/>
          <w:szCs w:val="24"/>
          <w:lang w:eastAsia="zh-CN"/>
        </w:rPr>
        <w:t>设立一个特设技术专家组，任务期至缔约方大会第十八</w:t>
      </w:r>
      <w:r w:rsidRPr="00893077">
        <w:rPr>
          <w:rFonts w:hint="eastAsia"/>
          <w:iCs/>
          <w:sz w:val="24"/>
          <w:szCs w:val="24"/>
          <w:lang w:eastAsia="zh-CN"/>
        </w:rPr>
        <w:t>届</w:t>
      </w:r>
      <w:r w:rsidRPr="00893077">
        <w:rPr>
          <w:iCs/>
          <w:sz w:val="24"/>
          <w:szCs w:val="24"/>
          <w:lang w:eastAsia="zh-CN"/>
        </w:rPr>
        <w:t>会议，就</w:t>
      </w:r>
      <w:r w:rsidRPr="00893077">
        <w:rPr>
          <w:rFonts w:hint="eastAsia"/>
          <w:iCs/>
          <w:sz w:val="24"/>
          <w:szCs w:val="24"/>
          <w:lang w:eastAsia="zh-CN"/>
        </w:rPr>
        <w:t>《</w:t>
      </w:r>
      <w:r w:rsidRPr="00893077">
        <w:rPr>
          <w:iCs/>
          <w:sz w:val="24"/>
          <w:szCs w:val="24"/>
          <w:lang w:eastAsia="zh-CN"/>
        </w:rPr>
        <w:t>昆蒙框架</w:t>
      </w:r>
      <w:r w:rsidRPr="00893077">
        <w:rPr>
          <w:rFonts w:hint="eastAsia"/>
          <w:iCs/>
          <w:sz w:val="24"/>
          <w:szCs w:val="24"/>
          <w:lang w:eastAsia="zh-CN"/>
        </w:rPr>
        <w:t>》</w:t>
      </w:r>
      <w:r w:rsidRPr="00893077">
        <w:rPr>
          <w:iCs/>
          <w:sz w:val="24"/>
          <w:szCs w:val="24"/>
          <w:lang w:eastAsia="zh-CN"/>
        </w:rPr>
        <w:t>监测框架的进一步运作提供咨询意见，特别是根据本决定附件二所载职权范围支持第八</w:t>
      </w:r>
      <w:r w:rsidRPr="00893077">
        <w:rPr>
          <w:rFonts w:hint="eastAsia"/>
          <w:iCs/>
          <w:sz w:val="24"/>
          <w:szCs w:val="24"/>
          <w:lang w:eastAsia="zh-CN"/>
        </w:rPr>
        <w:t>次</w:t>
      </w:r>
      <w:r w:rsidRPr="00893077">
        <w:rPr>
          <w:iCs/>
          <w:sz w:val="24"/>
          <w:szCs w:val="24"/>
          <w:lang w:eastAsia="zh-CN"/>
        </w:rPr>
        <w:t>国家报告；</w:t>
      </w:r>
    </w:p>
    <w:p w14:paraId="185D3FC4" w14:textId="77777777" w:rsidR="009533F9" w:rsidRPr="001C3D79" w:rsidRDefault="009533F9" w:rsidP="00A117BF">
      <w:pPr>
        <w:pStyle w:val="CBDNormalNoNumber"/>
        <w:tabs>
          <w:tab w:val="clear" w:pos="567"/>
          <w:tab w:val="clear" w:pos="1134"/>
          <w:tab w:val="clear" w:pos="1701"/>
          <w:tab w:val="clear" w:pos="2268"/>
          <w:tab w:val="clear" w:pos="2835"/>
          <w:tab w:val="clear" w:pos="3402"/>
        </w:tabs>
        <w:ind w:left="490" w:firstLine="490"/>
        <w:rPr>
          <w:iCs/>
          <w:sz w:val="24"/>
          <w:szCs w:val="24"/>
          <w:lang w:eastAsia="zh-CN"/>
        </w:rPr>
      </w:pPr>
      <w:r>
        <w:rPr>
          <w:rFonts w:hint="eastAsia"/>
          <w:iCs/>
          <w:sz w:val="24"/>
          <w:szCs w:val="24"/>
          <w:lang w:eastAsia="zh-CN"/>
        </w:rPr>
        <w:t>19</w:t>
      </w:r>
      <w:r w:rsidRPr="001C3D79">
        <w:rPr>
          <w:iCs/>
          <w:sz w:val="24"/>
          <w:szCs w:val="24"/>
          <w:lang w:eastAsia="zh-CN"/>
        </w:rPr>
        <w:t>.</w:t>
      </w:r>
      <w:r w:rsidRPr="001C3D79">
        <w:rPr>
          <w:iCs/>
          <w:sz w:val="24"/>
          <w:szCs w:val="24"/>
          <w:lang w:eastAsia="zh-CN"/>
        </w:rPr>
        <w:tab/>
      </w:r>
      <w:r w:rsidRPr="001C3D79">
        <w:rPr>
          <w:rFonts w:eastAsia="KaiTi"/>
          <w:iCs/>
          <w:sz w:val="24"/>
          <w:szCs w:val="24"/>
          <w:lang w:eastAsia="zh-CN"/>
        </w:rPr>
        <w:t>请</w:t>
      </w:r>
      <w:r w:rsidRPr="001C3D79">
        <w:rPr>
          <w:iCs/>
          <w:sz w:val="24"/>
          <w:szCs w:val="24"/>
          <w:lang w:eastAsia="zh-CN"/>
        </w:rPr>
        <w:t>科学、技术和工艺咨询附属机构审议上</w:t>
      </w:r>
      <w:r w:rsidRPr="001C3D79">
        <w:rPr>
          <w:rFonts w:hint="eastAsia"/>
          <w:iCs/>
          <w:sz w:val="24"/>
          <w:szCs w:val="24"/>
          <w:lang w:eastAsia="zh-CN"/>
        </w:rPr>
        <w:t>文第</w:t>
      </w:r>
      <w:r w:rsidRPr="001C3D79">
        <w:rPr>
          <w:rFonts w:hint="eastAsia"/>
          <w:iCs/>
          <w:sz w:val="24"/>
          <w:szCs w:val="24"/>
          <w:lang w:eastAsia="zh-CN"/>
        </w:rPr>
        <w:t>6</w:t>
      </w:r>
      <w:r w:rsidRPr="001C3D79">
        <w:rPr>
          <w:iCs/>
          <w:sz w:val="24"/>
          <w:szCs w:val="24"/>
          <w:lang w:eastAsia="zh-CN"/>
        </w:rPr>
        <w:t>段</w:t>
      </w:r>
      <w:r w:rsidRPr="001C3D79">
        <w:rPr>
          <w:rFonts w:hint="eastAsia"/>
          <w:iCs/>
          <w:sz w:val="24"/>
          <w:szCs w:val="24"/>
          <w:lang w:eastAsia="zh-CN"/>
        </w:rPr>
        <w:t>所设</w:t>
      </w:r>
      <w:r w:rsidRPr="001C3D79">
        <w:rPr>
          <w:iCs/>
          <w:sz w:val="24"/>
          <w:szCs w:val="24"/>
          <w:lang w:eastAsia="zh-CN"/>
        </w:rPr>
        <w:t>进一步</w:t>
      </w:r>
      <w:r w:rsidRPr="001C3D79">
        <w:rPr>
          <w:rFonts w:hint="eastAsia"/>
          <w:iCs/>
          <w:sz w:val="24"/>
          <w:szCs w:val="24"/>
          <w:lang w:eastAsia="zh-CN"/>
        </w:rPr>
        <w:t>实施《</w:t>
      </w:r>
      <w:r w:rsidRPr="001C3D79">
        <w:rPr>
          <w:iCs/>
          <w:sz w:val="24"/>
          <w:szCs w:val="24"/>
          <w:lang w:eastAsia="zh-CN"/>
        </w:rPr>
        <w:t>昆明</w:t>
      </w:r>
      <w:r w:rsidRPr="001C3D79">
        <w:rPr>
          <w:iCs/>
          <w:sz w:val="24"/>
          <w:szCs w:val="24"/>
          <w:lang w:eastAsia="zh-CN"/>
        </w:rPr>
        <w:t>-</w:t>
      </w:r>
      <w:r w:rsidRPr="001C3D79">
        <w:rPr>
          <w:iCs/>
          <w:sz w:val="24"/>
          <w:szCs w:val="24"/>
          <w:lang w:eastAsia="zh-CN"/>
        </w:rPr>
        <w:t>蒙特利尔全球生物多样性框架</w:t>
      </w:r>
      <w:r w:rsidRPr="001C3D79">
        <w:rPr>
          <w:rFonts w:hint="eastAsia"/>
          <w:iCs/>
          <w:sz w:val="24"/>
          <w:szCs w:val="24"/>
          <w:lang w:eastAsia="zh-CN"/>
        </w:rPr>
        <w:t>》的</w:t>
      </w:r>
      <w:r w:rsidRPr="001C3D79">
        <w:rPr>
          <w:iCs/>
          <w:sz w:val="24"/>
          <w:szCs w:val="24"/>
          <w:lang w:eastAsia="zh-CN"/>
        </w:rPr>
        <w:t>监测框架问题特设技术专家</w:t>
      </w:r>
      <w:r w:rsidRPr="001C3D79">
        <w:rPr>
          <w:rFonts w:hint="eastAsia"/>
          <w:iCs/>
          <w:sz w:val="24"/>
          <w:szCs w:val="24"/>
          <w:lang w:eastAsia="zh-CN"/>
        </w:rPr>
        <w:t>组</w:t>
      </w:r>
      <w:r w:rsidRPr="001C3D79">
        <w:rPr>
          <w:iCs/>
          <w:sz w:val="24"/>
          <w:szCs w:val="24"/>
          <w:lang w:eastAsia="zh-CN"/>
        </w:rPr>
        <w:t>的</w:t>
      </w:r>
      <w:r w:rsidRPr="001C3D79">
        <w:rPr>
          <w:rFonts w:hint="eastAsia"/>
          <w:iCs/>
          <w:sz w:val="24"/>
          <w:szCs w:val="24"/>
          <w:lang w:eastAsia="zh-CN"/>
        </w:rPr>
        <w:t>工作</w:t>
      </w:r>
      <w:r w:rsidRPr="001C3D79">
        <w:rPr>
          <w:iCs/>
          <w:sz w:val="24"/>
          <w:szCs w:val="24"/>
          <w:lang w:eastAsia="zh-CN"/>
        </w:rPr>
        <w:t>成果，供缔约方大会第十八</w:t>
      </w:r>
      <w:r w:rsidRPr="001C3D79">
        <w:rPr>
          <w:rFonts w:hint="eastAsia"/>
          <w:iCs/>
          <w:sz w:val="24"/>
          <w:szCs w:val="24"/>
          <w:lang w:eastAsia="zh-CN"/>
        </w:rPr>
        <w:t>届</w:t>
      </w:r>
      <w:r w:rsidRPr="001C3D79">
        <w:rPr>
          <w:iCs/>
          <w:sz w:val="24"/>
          <w:szCs w:val="24"/>
          <w:lang w:eastAsia="zh-CN"/>
        </w:rPr>
        <w:t>会议审议；</w:t>
      </w:r>
    </w:p>
    <w:p w14:paraId="4C63F05C" w14:textId="77777777" w:rsidR="009533F9" w:rsidRPr="001C3D79" w:rsidRDefault="009533F9" w:rsidP="00A117BF">
      <w:pPr>
        <w:pStyle w:val="CBDNormalNoNumber"/>
        <w:tabs>
          <w:tab w:val="clear" w:pos="567"/>
          <w:tab w:val="clear" w:pos="1134"/>
          <w:tab w:val="clear" w:pos="1701"/>
          <w:tab w:val="clear" w:pos="2268"/>
          <w:tab w:val="clear" w:pos="2835"/>
          <w:tab w:val="clear" w:pos="3402"/>
        </w:tabs>
        <w:ind w:left="490" w:firstLine="490"/>
        <w:rPr>
          <w:iCs/>
          <w:sz w:val="24"/>
          <w:szCs w:val="24"/>
          <w:lang w:eastAsia="zh-CN"/>
        </w:rPr>
      </w:pPr>
      <w:r>
        <w:rPr>
          <w:rFonts w:hint="eastAsia"/>
          <w:iCs/>
          <w:sz w:val="24"/>
          <w:szCs w:val="24"/>
          <w:lang w:eastAsia="zh-CN"/>
        </w:rPr>
        <w:t>20</w:t>
      </w:r>
      <w:r w:rsidRPr="001C3D79">
        <w:rPr>
          <w:iCs/>
          <w:sz w:val="24"/>
          <w:szCs w:val="24"/>
          <w:lang w:eastAsia="zh-CN"/>
        </w:rPr>
        <w:t>.</w:t>
      </w:r>
      <w:r w:rsidRPr="001C3D79">
        <w:rPr>
          <w:rFonts w:hint="eastAsia"/>
          <w:iCs/>
          <w:sz w:val="24"/>
          <w:szCs w:val="24"/>
          <w:lang w:eastAsia="zh-CN"/>
        </w:rPr>
        <w:t xml:space="preserve">   </w:t>
      </w:r>
      <w:r w:rsidRPr="001C3D79">
        <w:rPr>
          <w:rFonts w:eastAsia="KaiTi"/>
          <w:iCs/>
          <w:sz w:val="24"/>
          <w:szCs w:val="24"/>
          <w:lang w:eastAsia="zh-CN"/>
        </w:rPr>
        <w:t>请</w:t>
      </w:r>
      <w:r w:rsidRPr="00893077">
        <w:rPr>
          <w:iCs/>
          <w:sz w:val="24"/>
          <w:szCs w:val="24"/>
          <w:lang w:eastAsia="zh-CN"/>
        </w:rPr>
        <w:t>生物多样性公约关于土著人民和地方社</w:t>
      </w:r>
      <w:r w:rsidRPr="001C3D79">
        <w:rPr>
          <w:iCs/>
          <w:sz w:val="24"/>
          <w:szCs w:val="24"/>
          <w:lang w:eastAsia="zh-CN"/>
        </w:rPr>
        <w:t>区的第</w:t>
      </w:r>
      <w:r w:rsidRPr="001C3D79">
        <w:rPr>
          <w:iCs/>
          <w:sz w:val="24"/>
          <w:szCs w:val="24"/>
          <w:lang w:eastAsia="zh-CN"/>
        </w:rPr>
        <w:t xml:space="preserve"> 8(j)</w:t>
      </w:r>
      <w:r w:rsidRPr="001C3D79">
        <w:rPr>
          <w:iCs/>
          <w:sz w:val="24"/>
          <w:szCs w:val="24"/>
          <w:lang w:eastAsia="zh-CN"/>
        </w:rPr>
        <w:t>条和其他条款附属机构</w:t>
      </w:r>
      <w:r w:rsidRPr="001C3D79">
        <w:rPr>
          <w:rFonts w:hint="eastAsia"/>
          <w:iCs/>
          <w:sz w:val="24"/>
          <w:szCs w:val="24"/>
          <w:lang w:eastAsia="zh-CN"/>
        </w:rPr>
        <w:t>以</w:t>
      </w:r>
      <w:r w:rsidRPr="00893077">
        <w:rPr>
          <w:iCs/>
          <w:sz w:val="24"/>
          <w:szCs w:val="24"/>
          <w:lang w:eastAsia="zh-CN"/>
        </w:rPr>
        <w:t>其</w:t>
      </w:r>
      <w:r w:rsidRPr="00893077">
        <w:rPr>
          <w:iCs/>
          <w:sz w:val="24"/>
          <w:szCs w:val="24"/>
          <w:lang w:eastAsia="zh-CN"/>
        </w:rPr>
        <w:t>2025</w:t>
      </w:r>
      <w:r w:rsidRPr="00893077">
        <w:rPr>
          <w:iCs/>
          <w:sz w:val="24"/>
          <w:szCs w:val="24"/>
          <w:lang w:eastAsia="zh-CN"/>
        </w:rPr>
        <w:t>年</w:t>
      </w:r>
      <w:r w:rsidRPr="00893077">
        <w:rPr>
          <w:iCs/>
          <w:sz w:val="24"/>
          <w:szCs w:val="24"/>
          <w:lang w:eastAsia="zh-CN"/>
        </w:rPr>
        <w:t>10</w:t>
      </w:r>
      <w:r w:rsidRPr="00893077">
        <w:rPr>
          <w:iCs/>
          <w:sz w:val="24"/>
          <w:szCs w:val="24"/>
          <w:lang w:eastAsia="zh-CN"/>
        </w:rPr>
        <w:t>月</w:t>
      </w:r>
      <w:r w:rsidRPr="00893077">
        <w:rPr>
          <w:iCs/>
          <w:sz w:val="24"/>
          <w:szCs w:val="24"/>
          <w:lang w:eastAsia="zh-CN"/>
        </w:rPr>
        <w:t>30</w:t>
      </w:r>
      <w:r w:rsidRPr="00893077">
        <w:rPr>
          <w:iCs/>
          <w:sz w:val="24"/>
          <w:szCs w:val="24"/>
          <w:lang w:eastAsia="zh-CN"/>
        </w:rPr>
        <w:t>日</w:t>
      </w:r>
      <w:r w:rsidRPr="001C3D79">
        <w:rPr>
          <w:rFonts w:hint="eastAsia"/>
          <w:iCs/>
          <w:sz w:val="24"/>
          <w:szCs w:val="24"/>
          <w:lang w:eastAsia="zh-CN"/>
        </w:rPr>
        <w:t>第</w:t>
      </w:r>
      <w:hyperlink r:id="rId86" w:history="1">
        <w:r w:rsidRPr="001C3D79">
          <w:rPr>
            <w:rStyle w:val="Hyperlink"/>
            <w:sz w:val="24"/>
            <w:szCs w:val="24"/>
            <w:lang w:eastAsia="zh-CN"/>
          </w:rPr>
          <w:t>1/3</w:t>
        </w:r>
      </w:hyperlink>
      <w:r w:rsidRPr="001C3D79">
        <w:rPr>
          <w:rFonts w:hint="eastAsia"/>
          <w:iCs/>
          <w:sz w:val="24"/>
          <w:szCs w:val="24"/>
          <w:lang w:eastAsia="zh-CN"/>
        </w:rPr>
        <w:t>号和</w:t>
      </w:r>
      <w:r w:rsidRPr="001C3D79">
        <w:rPr>
          <w:iCs/>
          <w:sz w:val="24"/>
          <w:szCs w:val="24"/>
          <w:lang w:eastAsia="zh-CN"/>
        </w:rPr>
        <w:t>第</w:t>
      </w:r>
      <w:hyperlink r:id="rId87" w:history="1">
        <w:r w:rsidRPr="001C3D79">
          <w:rPr>
            <w:rStyle w:val="Hyperlink"/>
            <w:sz w:val="24"/>
            <w:szCs w:val="24"/>
            <w:lang w:eastAsia="zh-CN"/>
          </w:rPr>
          <w:t>1/5</w:t>
        </w:r>
      </w:hyperlink>
      <w:r w:rsidRPr="00893077">
        <w:rPr>
          <w:iCs/>
          <w:sz w:val="24"/>
          <w:szCs w:val="24"/>
          <w:lang w:eastAsia="zh-CN"/>
        </w:rPr>
        <w:t>号建议为基础，</w:t>
      </w:r>
      <w:r w:rsidRPr="00893077">
        <w:rPr>
          <w:rFonts w:hint="eastAsia"/>
          <w:iCs/>
          <w:sz w:val="24"/>
          <w:szCs w:val="24"/>
          <w:lang w:eastAsia="zh-CN"/>
        </w:rPr>
        <w:t>就</w:t>
      </w:r>
      <w:r w:rsidRPr="00893077">
        <w:rPr>
          <w:iCs/>
          <w:sz w:val="24"/>
          <w:szCs w:val="24"/>
          <w:lang w:eastAsia="zh-CN"/>
        </w:rPr>
        <w:t>将传统知识、创新、做法和基于社区的监测纳入监测框架</w:t>
      </w:r>
      <w:r w:rsidRPr="00893077">
        <w:rPr>
          <w:rFonts w:hint="eastAsia"/>
          <w:iCs/>
          <w:sz w:val="24"/>
          <w:szCs w:val="24"/>
          <w:lang w:eastAsia="zh-CN"/>
        </w:rPr>
        <w:t>问题提供</w:t>
      </w:r>
      <w:r w:rsidRPr="00893077">
        <w:rPr>
          <w:iCs/>
          <w:sz w:val="24"/>
          <w:szCs w:val="24"/>
          <w:lang w:eastAsia="zh-CN"/>
        </w:rPr>
        <w:t>指导意见，供科学、技术和工艺咨询附属机构在缔约方大会第十八届会议之前举行的一次会议审议，以便将该指导意见提交缔约方大会第十八届会议审议</w:t>
      </w:r>
      <w:r w:rsidRPr="00893077">
        <w:rPr>
          <w:rFonts w:hint="eastAsia"/>
          <w:iCs/>
          <w:sz w:val="24"/>
          <w:szCs w:val="24"/>
          <w:lang w:eastAsia="zh-CN"/>
        </w:rPr>
        <w:t>；</w:t>
      </w:r>
    </w:p>
    <w:p w14:paraId="3108CF11" w14:textId="77777777" w:rsidR="009533F9" w:rsidRDefault="009533F9" w:rsidP="00A117BF">
      <w:pPr>
        <w:pStyle w:val="CBDNormalNoNumber"/>
        <w:tabs>
          <w:tab w:val="clear" w:pos="567"/>
          <w:tab w:val="clear" w:pos="1134"/>
          <w:tab w:val="clear" w:pos="1701"/>
          <w:tab w:val="clear" w:pos="2268"/>
          <w:tab w:val="clear" w:pos="2835"/>
          <w:tab w:val="clear" w:pos="3402"/>
        </w:tabs>
        <w:ind w:left="490" w:firstLine="490"/>
        <w:rPr>
          <w:iCs/>
          <w:sz w:val="24"/>
          <w:lang w:eastAsia="zh-CN"/>
        </w:rPr>
      </w:pPr>
      <w:r w:rsidRPr="0030452C">
        <w:rPr>
          <w:iCs/>
          <w:sz w:val="24"/>
          <w:lang w:eastAsia="zh-CN"/>
        </w:rPr>
        <w:t>21.</w:t>
      </w:r>
      <w:r w:rsidRPr="0030452C">
        <w:rPr>
          <w:rFonts w:hint="eastAsia"/>
          <w:iCs/>
          <w:sz w:val="24"/>
          <w:lang w:eastAsia="zh-CN"/>
        </w:rPr>
        <w:t xml:space="preserve"> </w:t>
      </w:r>
      <w:r w:rsidRPr="0030452C">
        <w:rPr>
          <w:iCs/>
          <w:sz w:val="24"/>
          <w:lang w:eastAsia="zh-CN"/>
        </w:rPr>
        <w:tab/>
      </w:r>
      <w:r>
        <w:rPr>
          <w:rFonts w:ascii="KaiTi" w:eastAsia="KaiTi" w:hAnsi="KaiTi" w:hint="eastAsia"/>
          <w:iCs/>
          <w:sz w:val="24"/>
          <w:lang w:eastAsia="zh-CN"/>
        </w:rPr>
        <w:t>邀请</w:t>
      </w:r>
      <w:r w:rsidRPr="0030452C">
        <w:rPr>
          <w:iCs/>
          <w:sz w:val="24"/>
          <w:lang w:eastAsia="zh-CN"/>
        </w:rPr>
        <w:t>缔约方应其请求，在便利、非侵</w:t>
      </w:r>
      <w:r>
        <w:rPr>
          <w:rFonts w:hint="eastAsia"/>
          <w:iCs/>
          <w:sz w:val="24"/>
          <w:lang w:eastAsia="zh-CN"/>
        </w:rPr>
        <w:t>入</w:t>
      </w:r>
      <w:r w:rsidRPr="0030452C">
        <w:rPr>
          <w:iCs/>
          <w:sz w:val="24"/>
          <w:lang w:eastAsia="zh-CN"/>
        </w:rPr>
        <w:t>性和非惩罚性的基础上，对其国家生物多样性战略和行动计划进行自愿同行</w:t>
      </w:r>
      <w:r>
        <w:rPr>
          <w:rFonts w:hint="eastAsia"/>
          <w:iCs/>
          <w:sz w:val="24"/>
          <w:lang w:eastAsia="zh-CN"/>
        </w:rPr>
        <w:t>评议</w:t>
      </w:r>
      <w:r w:rsidRPr="0030452C">
        <w:rPr>
          <w:iCs/>
          <w:sz w:val="24"/>
          <w:vertAlign w:val="superscript"/>
          <w:lang w:eastAsia="zh-CN"/>
        </w:rPr>
        <w:footnoteReference w:id="72"/>
      </w:r>
      <w:r w:rsidRPr="0030452C">
        <w:rPr>
          <w:iCs/>
          <w:sz w:val="24"/>
          <w:lang w:eastAsia="zh-CN"/>
        </w:rPr>
        <w:t>；</w:t>
      </w:r>
    </w:p>
    <w:p w14:paraId="39FC8A41"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22</w:t>
      </w:r>
      <w:r w:rsidRPr="00893077">
        <w:rPr>
          <w:sz w:val="24"/>
          <w:szCs w:val="24"/>
          <w:lang w:eastAsia="zh-CN"/>
        </w:rPr>
        <w:t>.</w:t>
      </w:r>
      <w:r w:rsidRPr="00893077">
        <w:rPr>
          <w:rFonts w:hint="eastAsia"/>
          <w:sz w:val="24"/>
          <w:szCs w:val="24"/>
          <w:lang w:eastAsia="zh-CN"/>
        </w:rPr>
        <w:t xml:space="preserve">     </w:t>
      </w:r>
      <w:r w:rsidRPr="001C3D79">
        <w:rPr>
          <w:rFonts w:eastAsia="KaiTi"/>
          <w:iCs/>
          <w:sz w:val="24"/>
          <w:lang w:eastAsia="zh-CN"/>
        </w:rPr>
        <w:t>请</w:t>
      </w:r>
      <w:r w:rsidRPr="001C3D79">
        <w:rPr>
          <w:iCs/>
          <w:sz w:val="24"/>
          <w:lang w:eastAsia="zh-CN"/>
        </w:rPr>
        <w:t>执行秘书</w:t>
      </w:r>
      <w:r w:rsidRPr="00893077">
        <w:rPr>
          <w:iCs/>
          <w:sz w:val="24"/>
          <w:szCs w:val="24"/>
          <w:lang w:eastAsia="zh-CN"/>
        </w:rPr>
        <w:t>：</w:t>
      </w:r>
    </w:p>
    <w:p w14:paraId="2850B99B"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(a)</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进一步开发在线报告工具功能时，</w:t>
      </w:r>
      <w:r w:rsidRPr="00893077">
        <w:rPr>
          <w:rFonts w:hint="eastAsia"/>
          <w:sz w:val="24"/>
          <w:szCs w:val="24"/>
          <w:lang w:eastAsia="zh-CN"/>
        </w:rPr>
        <w:t>改进</w:t>
      </w:r>
      <w:r w:rsidRPr="00893077">
        <w:rPr>
          <w:sz w:val="24"/>
          <w:szCs w:val="24"/>
          <w:lang w:eastAsia="zh-CN"/>
        </w:rPr>
        <w:t>其指标报告和数据输入</w:t>
      </w:r>
      <w:r w:rsidRPr="00893077">
        <w:rPr>
          <w:sz w:val="24"/>
          <w:szCs w:val="24"/>
          <w:lang w:eastAsia="zh-CN"/>
        </w:rPr>
        <w:t>[</w:t>
      </w:r>
      <w:r w:rsidRPr="00893077">
        <w:rPr>
          <w:sz w:val="24"/>
          <w:szCs w:val="24"/>
          <w:lang w:eastAsia="zh-CN"/>
        </w:rPr>
        <w:t>和提取</w:t>
      </w:r>
      <w:r w:rsidRPr="00893077">
        <w:rPr>
          <w:sz w:val="24"/>
          <w:szCs w:val="24"/>
          <w:lang w:eastAsia="zh-CN"/>
        </w:rPr>
        <w:t>]</w:t>
      </w:r>
      <w:r w:rsidRPr="00893077">
        <w:rPr>
          <w:sz w:val="24"/>
          <w:szCs w:val="24"/>
          <w:lang w:eastAsia="zh-CN"/>
        </w:rPr>
        <w:t>功能，确保通过该工具提供现有的全球数据，并根据需要</w:t>
      </w:r>
      <w:r w:rsidRPr="00893077">
        <w:rPr>
          <w:rFonts w:hint="eastAsia"/>
          <w:sz w:val="24"/>
          <w:szCs w:val="24"/>
          <w:lang w:eastAsia="zh-CN"/>
        </w:rPr>
        <w:t>查明</w:t>
      </w:r>
      <w:r w:rsidRPr="00893077">
        <w:rPr>
          <w:sz w:val="24"/>
          <w:szCs w:val="24"/>
          <w:lang w:eastAsia="zh-CN"/>
        </w:rPr>
        <w:t>和</w:t>
      </w:r>
      <w:r w:rsidRPr="00893077">
        <w:rPr>
          <w:rFonts w:hint="eastAsia"/>
          <w:sz w:val="24"/>
          <w:szCs w:val="24"/>
          <w:lang w:eastAsia="zh-CN"/>
        </w:rPr>
        <w:t>作出可能对工具进行的</w:t>
      </w:r>
      <w:r w:rsidRPr="00893077">
        <w:rPr>
          <w:sz w:val="24"/>
          <w:szCs w:val="24"/>
          <w:lang w:eastAsia="zh-CN"/>
        </w:rPr>
        <w:t>改进；</w:t>
      </w:r>
    </w:p>
    <w:p w14:paraId="3BED288E"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(b)</w:t>
      </w:r>
      <w:r w:rsidRPr="00893077">
        <w:rPr>
          <w:sz w:val="24"/>
          <w:szCs w:val="24"/>
          <w:lang w:eastAsia="zh-CN"/>
        </w:rPr>
        <w:tab/>
      </w:r>
      <w:r w:rsidRPr="00893077">
        <w:rPr>
          <w:sz w:val="24"/>
          <w:szCs w:val="24"/>
          <w:lang w:eastAsia="zh-CN"/>
        </w:rPr>
        <w:t>与相关伙伴合作，包括区域和次区域科技合作</w:t>
      </w:r>
      <w:r w:rsidRPr="00893077">
        <w:rPr>
          <w:rFonts w:hint="eastAsia"/>
          <w:sz w:val="24"/>
          <w:szCs w:val="24"/>
          <w:lang w:eastAsia="zh-CN"/>
        </w:rPr>
        <w:t>支持</w:t>
      </w:r>
      <w:r w:rsidRPr="00893077">
        <w:rPr>
          <w:sz w:val="24"/>
          <w:szCs w:val="24"/>
          <w:lang w:eastAsia="zh-CN"/>
        </w:rPr>
        <w:t>中心、生物多样性相关公约和其他相关多边环境协定的秘书处、其他联合国实体、政府间组织、非政府组织以及研究</w:t>
      </w:r>
      <w:r w:rsidRPr="00893077">
        <w:rPr>
          <w:rFonts w:hint="eastAsia"/>
          <w:sz w:val="24"/>
          <w:szCs w:val="24"/>
          <w:lang w:eastAsia="zh-CN"/>
        </w:rPr>
        <w:t>组织</w:t>
      </w:r>
      <w:r w:rsidRPr="00893077">
        <w:rPr>
          <w:sz w:val="24"/>
          <w:szCs w:val="24"/>
          <w:lang w:eastAsia="zh-CN"/>
        </w:rPr>
        <w:t>，包括处理土著人民和地方社区、妇女、青年和私营部门相关问题</w:t>
      </w:r>
      <w:r w:rsidRPr="00893077">
        <w:rPr>
          <w:sz w:val="24"/>
          <w:szCs w:val="24"/>
          <w:lang w:eastAsia="zh-CN"/>
        </w:rPr>
        <w:lastRenderedPageBreak/>
        <w:t>的研究中心和网络，支持监测框架的进一步运作，包括支持与使用监测框架和</w:t>
      </w:r>
      <w:r w:rsidRPr="00893077">
        <w:rPr>
          <w:rFonts w:hint="eastAsia"/>
          <w:sz w:val="24"/>
          <w:szCs w:val="24"/>
          <w:lang w:eastAsia="zh-CN"/>
        </w:rPr>
        <w:t>开发</w:t>
      </w:r>
      <w:r w:rsidRPr="00893077">
        <w:rPr>
          <w:sz w:val="24"/>
          <w:szCs w:val="24"/>
          <w:lang w:eastAsia="zh-CN"/>
        </w:rPr>
        <w:t>国家生物多样性监测系统有关的科技合作、能力建设和发展；</w:t>
      </w:r>
    </w:p>
    <w:p w14:paraId="1439A0BC"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(c)</w:t>
      </w:r>
      <w:r w:rsidRPr="00893077">
        <w:rPr>
          <w:sz w:val="24"/>
          <w:szCs w:val="24"/>
          <w:lang w:eastAsia="zh-CN"/>
        </w:rPr>
        <w:tab/>
      </w:r>
      <w:r w:rsidRPr="00893077">
        <w:rPr>
          <w:sz w:val="24"/>
          <w:szCs w:val="24"/>
          <w:lang w:eastAsia="zh-CN"/>
        </w:rPr>
        <w:t>在进一步</w:t>
      </w:r>
      <w:r w:rsidRPr="00893077">
        <w:rPr>
          <w:rFonts w:hint="eastAsia"/>
          <w:sz w:val="24"/>
          <w:szCs w:val="24"/>
          <w:lang w:eastAsia="zh-CN"/>
        </w:rPr>
        <w:t>实施</w:t>
      </w:r>
      <w:r w:rsidRPr="00893077">
        <w:rPr>
          <w:sz w:val="24"/>
          <w:szCs w:val="24"/>
          <w:lang w:eastAsia="zh-CN"/>
        </w:rPr>
        <w:t>监测框架问题特设技术专家</w:t>
      </w:r>
      <w:r w:rsidRPr="00A117BF">
        <w:rPr>
          <w:rFonts w:hint="eastAsia"/>
          <w:sz w:val="24"/>
          <w:szCs w:val="24"/>
          <w:lang w:eastAsia="zh-CN"/>
        </w:rPr>
        <w:t>组</w:t>
      </w:r>
      <w:r w:rsidRPr="00893077">
        <w:rPr>
          <w:sz w:val="24"/>
          <w:szCs w:val="24"/>
          <w:lang w:eastAsia="zh-CN"/>
        </w:rPr>
        <w:t>的指导下，支持进一步开发指标的元数据；</w:t>
      </w:r>
    </w:p>
    <w:p w14:paraId="01D81B47" w14:textId="555DE0C0"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(d)</w:t>
      </w:r>
      <w:r w:rsidRPr="00893077">
        <w:rPr>
          <w:sz w:val="24"/>
          <w:szCs w:val="24"/>
          <w:lang w:eastAsia="zh-CN"/>
        </w:rPr>
        <w:tab/>
      </w:r>
      <w:r>
        <w:rPr>
          <w:rFonts w:hint="eastAsia"/>
          <w:sz w:val="24"/>
          <w:szCs w:val="24"/>
          <w:lang w:eastAsia="zh-CN"/>
        </w:rPr>
        <w:t xml:space="preserve"> </w:t>
      </w:r>
      <w:r w:rsidRPr="00893077">
        <w:rPr>
          <w:rFonts w:hint="eastAsia"/>
          <w:sz w:val="24"/>
          <w:szCs w:val="24"/>
          <w:lang w:eastAsia="zh-CN"/>
        </w:rPr>
        <w:t>对</w:t>
      </w:r>
      <w:r w:rsidRPr="00893077">
        <w:rPr>
          <w:sz w:val="24"/>
          <w:szCs w:val="24"/>
          <w:lang w:eastAsia="zh-CN"/>
        </w:rPr>
        <w:t>所有标题和二元指标的元数据</w:t>
      </w:r>
      <w:r w:rsidRPr="00893077">
        <w:rPr>
          <w:rFonts w:hint="eastAsia"/>
          <w:sz w:val="24"/>
          <w:szCs w:val="24"/>
          <w:lang w:eastAsia="zh-CN"/>
        </w:rPr>
        <w:t>进行必要审查</w:t>
      </w:r>
      <w:r w:rsidRPr="00893077">
        <w:rPr>
          <w:sz w:val="24"/>
          <w:szCs w:val="24"/>
          <w:lang w:eastAsia="zh-CN"/>
        </w:rPr>
        <w:t>，以反映方法上的改进，但不对方法进行实质性修改；</w:t>
      </w:r>
    </w:p>
    <w:p w14:paraId="5A9B1123"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(e)</w:t>
      </w:r>
      <w:r w:rsidRPr="00893077">
        <w:rPr>
          <w:sz w:val="24"/>
          <w:szCs w:val="24"/>
          <w:lang w:eastAsia="zh-CN"/>
        </w:rPr>
        <w:tab/>
      </w:r>
      <w:r w:rsidRPr="00893077">
        <w:rPr>
          <w:sz w:val="24"/>
          <w:szCs w:val="24"/>
          <w:lang w:eastAsia="zh-CN"/>
        </w:rPr>
        <w:t>从缔约方收集与附件二第</w:t>
      </w:r>
      <w:r w:rsidRPr="00893077">
        <w:rPr>
          <w:sz w:val="24"/>
          <w:szCs w:val="24"/>
          <w:lang w:eastAsia="zh-CN"/>
        </w:rPr>
        <w:t>2 (a)</w:t>
      </w:r>
      <w:r w:rsidRPr="00893077">
        <w:rPr>
          <w:sz w:val="24"/>
          <w:szCs w:val="24"/>
          <w:lang w:eastAsia="zh-CN"/>
        </w:rPr>
        <w:t>、</w:t>
      </w:r>
      <w:r w:rsidRPr="00893077">
        <w:rPr>
          <w:sz w:val="24"/>
          <w:szCs w:val="24"/>
          <w:lang w:eastAsia="zh-CN"/>
        </w:rPr>
        <w:t>2 (d)</w:t>
      </w:r>
      <w:r w:rsidRPr="00893077">
        <w:rPr>
          <w:sz w:val="24"/>
          <w:szCs w:val="24"/>
          <w:lang w:eastAsia="zh-CN"/>
        </w:rPr>
        <w:t>和</w:t>
      </w:r>
      <w:r w:rsidRPr="00893077">
        <w:rPr>
          <w:sz w:val="24"/>
          <w:szCs w:val="24"/>
          <w:lang w:eastAsia="zh-CN"/>
        </w:rPr>
        <w:t>2 (e)</w:t>
      </w:r>
      <w:r w:rsidRPr="00893077">
        <w:rPr>
          <w:rFonts w:hint="eastAsia"/>
          <w:sz w:val="24"/>
          <w:szCs w:val="24"/>
          <w:lang w:eastAsia="zh-CN"/>
        </w:rPr>
        <w:t>分</w:t>
      </w:r>
      <w:r w:rsidRPr="00893077">
        <w:rPr>
          <w:sz w:val="24"/>
          <w:szCs w:val="24"/>
          <w:lang w:eastAsia="zh-CN"/>
        </w:rPr>
        <w:t>段有关的信息，并将这些信息提供给</w:t>
      </w:r>
      <w:r w:rsidRPr="00893077">
        <w:rPr>
          <w:rFonts w:hint="eastAsia"/>
          <w:sz w:val="24"/>
          <w:szCs w:val="24"/>
          <w:lang w:eastAsia="zh-CN"/>
        </w:rPr>
        <w:t>进一步实施</w:t>
      </w:r>
      <w:r w:rsidRPr="00893077">
        <w:rPr>
          <w:sz w:val="24"/>
          <w:szCs w:val="24"/>
          <w:lang w:eastAsia="zh-CN"/>
        </w:rPr>
        <w:t>监测框架问题</w:t>
      </w:r>
      <w:r w:rsidRPr="00893077">
        <w:rPr>
          <w:rFonts w:hint="eastAsia"/>
          <w:sz w:val="24"/>
          <w:szCs w:val="24"/>
          <w:lang w:eastAsia="zh-CN"/>
        </w:rPr>
        <w:t>特设技术专家组</w:t>
      </w:r>
      <w:r w:rsidRPr="00893077">
        <w:rPr>
          <w:sz w:val="24"/>
          <w:szCs w:val="24"/>
          <w:lang w:eastAsia="zh-CN"/>
        </w:rPr>
        <w:t>，供其在开展工作时审议；</w:t>
      </w:r>
    </w:p>
    <w:p w14:paraId="09ED5B37"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(f)</w:t>
      </w:r>
      <w:r w:rsidRPr="00893077">
        <w:rPr>
          <w:sz w:val="24"/>
          <w:szCs w:val="24"/>
          <w:lang w:eastAsia="zh-CN"/>
        </w:rPr>
        <w:tab/>
      </w:r>
      <w:r w:rsidRPr="00893077">
        <w:rPr>
          <w:sz w:val="24"/>
          <w:szCs w:val="24"/>
          <w:lang w:eastAsia="zh-CN"/>
        </w:rPr>
        <w:t>确定制定标题指标</w:t>
      </w:r>
      <w:r w:rsidRPr="00893077">
        <w:rPr>
          <w:sz w:val="24"/>
          <w:szCs w:val="24"/>
          <w:lang w:eastAsia="zh-CN"/>
        </w:rPr>
        <w:t>1.1</w:t>
      </w:r>
      <w:r w:rsidRPr="00893077">
        <w:rPr>
          <w:sz w:val="24"/>
          <w:szCs w:val="24"/>
          <w:lang w:eastAsia="zh-CN"/>
        </w:rPr>
        <w:t>、</w:t>
      </w:r>
      <w:r w:rsidRPr="00893077">
        <w:rPr>
          <w:sz w:val="24"/>
          <w:szCs w:val="24"/>
          <w:lang w:eastAsia="zh-CN"/>
        </w:rPr>
        <w:t>[7.2</w:t>
      </w:r>
      <w:r>
        <w:rPr>
          <w:rFonts w:hint="eastAsia"/>
          <w:sz w:val="24"/>
          <w:szCs w:val="24"/>
          <w:lang w:eastAsia="zh-CN"/>
        </w:rPr>
        <w:t>（</w:t>
      </w:r>
      <w:r w:rsidRPr="00893077">
        <w:rPr>
          <w:sz w:val="24"/>
          <w:szCs w:val="24"/>
          <w:lang w:eastAsia="zh-CN"/>
        </w:rPr>
        <w:t>农药环境浓度</w:t>
      </w:r>
      <w:r>
        <w:rPr>
          <w:rFonts w:hint="eastAsia"/>
          <w:sz w:val="24"/>
          <w:szCs w:val="24"/>
          <w:lang w:eastAsia="zh-CN"/>
        </w:rPr>
        <w:t>）</w:t>
      </w:r>
      <w:r w:rsidRPr="00893077">
        <w:rPr>
          <w:sz w:val="24"/>
          <w:szCs w:val="24"/>
          <w:lang w:eastAsia="zh-CN"/>
        </w:rPr>
        <w:t>]</w:t>
      </w:r>
      <w:r w:rsidRPr="00893077">
        <w:rPr>
          <w:sz w:val="24"/>
          <w:szCs w:val="24"/>
          <w:lang w:eastAsia="zh-CN"/>
        </w:rPr>
        <w:t>和</w:t>
      </w:r>
      <w:r w:rsidRPr="00893077">
        <w:rPr>
          <w:sz w:val="24"/>
          <w:szCs w:val="24"/>
          <w:lang w:eastAsia="zh-CN"/>
        </w:rPr>
        <w:t>9.1</w:t>
      </w:r>
      <w:r w:rsidRPr="00893077">
        <w:rPr>
          <w:sz w:val="24"/>
          <w:szCs w:val="24"/>
          <w:lang w:eastAsia="zh-CN"/>
        </w:rPr>
        <w:t>的潜在合作者；</w:t>
      </w:r>
    </w:p>
    <w:p w14:paraId="71D0FBE2"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(g)</w:t>
      </w:r>
      <w:r w:rsidRPr="00893077">
        <w:rPr>
          <w:rFonts w:hint="eastAsia"/>
          <w:sz w:val="24"/>
          <w:szCs w:val="24"/>
          <w:lang w:eastAsia="zh-CN"/>
        </w:rPr>
        <w:t xml:space="preserve">    </w:t>
      </w:r>
      <w:r w:rsidRPr="00893077">
        <w:rPr>
          <w:sz w:val="24"/>
          <w:szCs w:val="24"/>
          <w:lang w:eastAsia="zh-CN"/>
        </w:rPr>
        <w:t>鼓励提供全球数据的伙伴组织确保及时更新和验证这些数据。</w:t>
      </w:r>
    </w:p>
    <w:p w14:paraId="795C0210" w14:textId="77777777" w:rsidR="009533F9" w:rsidRPr="00A117BF"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117BF">
        <w:rPr>
          <w:sz w:val="24"/>
          <w:szCs w:val="24"/>
          <w:lang w:eastAsia="zh-CN"/>
        </w:rPr>
        <w:t>(h)</w:t>
      </w:r>
      <w:r w:rsidRPr="00A117BF">
        <w:rPr>
          <w:rFonts w:hint="eastAsia"/>
          <w:sz w:val="24"/>
          <w:szCs w:val="24"/>
          <w:lang w:eastAsia="zh-CN"/>
        </w:rPr>
        <w:t xml:space="preserve">   </w:t>
      </w:r>
      <w:r w:rsidRPr="00A117BF">
        <w:rPr>
          <w:sz w:val="24"/>
          <w:szCs w:val="24"/>
          <w:lang w:eastAsia="zh-CN"/>
        </w:rPr>
        <w:t>在资源允许的情况下，对全球审查进程中吸取的经验教训和确定的挑战进行分析，包括使用在线报告工具</w:t>
      </w:r>
      <w:r w:rsidRPr="00A117BF">
        <w:rPr>
          <w:rFonts w:hint="eastAsia"/>
          <w:sz w:val="24"/>
          <w:szCs w:val="24"/>
          <w:lang w:eastAsia="zh-CN"/>
        </w:rPr>
        <w:t>提交国家报告</w:t>
      </w:r>
      <w:r w:rsidRPr="00A117BF">
        <w:rPr>
          <w:sz w:val="24"/>
          <w:szCs w:val="24"/>
          <w:lang w:eastAsia="zh-CN"/>
        </w:rPr>
        <w:t xml:space="preserve"> [</w:t>
      </w:r>
      <w:r w:rsidRPr="00A117BF">
        <w:rPr>
          <w:sz w:val="24"/>
          <w:szCs w:val="24"/>
          <w:lang w:eastAsia="zh-CN"/>
        </w:rPr>
        <w:t>和从全球环境基金获</w:t>
      </w:r>
      <w:r w:rsidRPr="00A117BF">
        <w:rPr>
          <w:rFonts w:hint="eastAsia"/>
          <w:sz w:val="24"/>
          <w:szCs w:val="24"/>
          <w:lang w:eastAsia="zh-CN"/>
        </w:rPr>
        <w:t>得资金和</w:t>
      </w:r>
      <w:r w:rsidRPr="00A117BF">
        <w:rPr>
          <w:sz w:val="24"/>
          <w:szCs w:val="24"/>
          <w:lang w:eastAsia="zh-CN"/>
        </w:rPr>
        <w:t>及时向受援国分配和支付这些</w:t>
      </w:r>
      <w:r w:rsidRPr="00A117BF">
        <w:rPr>
          <w:rFonts w:hint="eastAsia"/>
          <w:sz w:val="24"/>
          <w:szCs w:val="24"/>
          <w:lang w:eastAsia="zh-CN"/>
        </w:rPr>
        <w:t>资金</w:t>
      </w:r>
      <w:r w:rsidRPr="00A117BF">
        <w:rPr>
          <w:sz w:val="24"/>
          <w:szCs w:val="24"/>
          <w:lang w:eastAsia="zh-CN"/>
        </w:rPr>
        <w:t>]</w:t>
      </w:r>
      <w:r w:rsidRPr="00A117BF">
        <w:rPr>
          <w:rFonts w:hint="eastAsia"/>
          <w:sz w:val="24"/>
          <w:szCs w:val="24"/>
          <w:lang w:eastAsia="zh-CN"/>
        </w:rPr>
        <w:t>的经验</w:t>
      </w:r>
      <w:r w:rsidRPr="00A117BF">
        <w:rPr>
          <w:sz w:val="24"/>
          <w:szCs w:val="24"/>
          <w:lang w:eastAsia="zh-CN"/>
        </w:rPr>
        <w:t>，并</w:t>
      </w:r>
      <w:r w:rsidRPr="00A117BF">
        <w:rPr>
          <w:rFonts w:hint="eastAsia"/>
          <w:sz w:val="24"/>
          <w:szCs w:val="24"/>
          <w:lang w:eastAsia="zh-CN"/>
        </w:rPr>
        <w:t>将分析结果提交执行问题</w:t>
      </w:r>
      <w:r w:rsidRPr="00A117BF">
        <w:rPr>
          <w:sz w:val="24"/>
          <w:szCs w:val="24"/>
          <w:lang w:eastAsia="zh-CN"/>
        </w:rPr>
        <w:t>附属机构在缔约方大会第十八</w:t>
      </w:r>
      <w:r w:rsidRPr="00A117BF">
        <w:rPr>
          <w:rFonts w:hint="eastAsia"/>
          <w:sz w:val="24"/>
          <w:szCs w:val="24"/>
          <w:lang w:eastAsia="zh-CN"/>
        </w:rPr>
        <w:t>届</w:t>
      </w:r>
      <w:r w:rsidRPr="00A117BF">
        <w:rPr>
          <w:sz w:val="24"/>
          <w:szCs w:val="24"/>
          <w:lang w:eastAsia="zh-CN"/>
        </w:rPr>
        <w:t>会议之前</w:t>
      </w:r>
      <w:r w:rsidRPr="00A117BF">
        <w:rPr>
          <w:rFonts w:hint="eastAsia"/>
          <w:sz w:val="24"/>
          <w:szCs w:val="24"/>
          <w:lang w:eastAsia="zh-CN"/>
        </w:rPr>
        <w:t>举行</w:t>
      </w:r>
      <w:r w:rsidRPr="00A117BF">
        <w:rPr>
          <w:sz w:val="24"/>
          <w:szCs w:val="24"/>
          <w:lang w:eastAsia="zh-CN"/>
        </w:rPr>
        <w:t>的一次会议；</w:t>
      </w:r>
    </w:p>
    <w:p w14:paraId="59C80E7B" w14:textId="77777777" w:rsidR="009533F9" w:rsidRPr="00A117BF"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117BF">
        <w:rPr>
          <w:sz w:val="24"/>
          <w:szCs w:val="24"/>
          <w:lang w:eastAsia="zh-CN"/>
        </w:rPr>
        <w:t>(</w:t>
      </w:r>
      <w:r w:rsidRPr="00A117BF">
        <w:rPr>
          <w:rFonts w:hint="eastAsia"/>
          <w:sz w:val="24"/>
          <w:szCs w:val="24"/>
          <w:lang w:eastAsia="zh-CN"/>
        </w:rPr>
        <w:t>i</w:t>
      </w:r>
      <w:r w:rsidRPr="00A117BF">
        <w:rPr>
          <w:sz w:val="24"/>
          <w:szCs w:val="24"/>
          <w:lang w:eastAsia="zh-CN"/>
        </w:rPr>
        <w:t>)</w:t>
      </w:r>
      <w:r w:rsidRPr="00A117BF">
        <w:rPr>
          <w:rFonts w:hint="eastAsia"/>
          <w:sz w:val="24"/>
          <w:szCs w:val="24"/>
          <w:lang w:eastAsia="zh-CN"/>
        </w:rPr>
        <w:t xml:space="preserve">  </w:t>
      </w:r>
      <w:r w:rsidRPr="00A117BF">
        <w:rPr>
          <w:rFonts w:hint="eastAsia"/>
          <w:sz w:val="24"/>
          <w:szCs w:val="24"/>
          <w:lang w:eastAsia="zh-CN"/>
        </w:rPr>
        <w:t>参考</w:t>
      </w:r>
      <w:r w:rsidRPr="00A117BF">
        <w:rPr>
          <w:sz w:val="24"/>
          <w:szCs w:val="24"/>
          <w:lang w:eastAsia="zh-CN"/>
        </w:rPr>
        <w:t>上文</w:t>
      </w:r>
      <w:r w:rsidRPr="00A117BF">
        <w:rPr>
          <w:sz w:val="24"/>
          <w:szCs w:val="24"/>
          <w:lang w:eastAsia="zh-CN"/>
        </w:rPr>
        <w:t>(a)</w:t>
      </w:r>
      <w:r w:rsidRPr="00A117BF">
        <w:rPr>
          <w:sz w:val="24"/>
          <w:szCs w:val="24"/>
          <w:lang w:eastAsia="zh-CN"/>
        </w:rPr>
        <w:t>、</w:t>
      </w:r>
      <w:r w:rsidRPr="00A117BF">
        <w:rPr>
          <w:sz w:val="24"/>
          <w:szCs w:val="24"/>
          <w:lang w:eastAsia="zh-CN"/>
        </w:rPr>
        <w:t>(e)</w:t>
      </w:r>
      <w:r w:rsidRPr="00A117BF">
        <w:rPr>
          <w:sz w:val="24"/>
          <w:szCs w:val="24"/>
          <w:lang w:eastAsia="zh-CN"/>
        </w:rPr>
        <w:t>和</w:t>
      </w:r>
      <w:r w:rsidRPr="00A117BF">
        <w:rPr>
          <w:sz w:val="24"/>
          <w:szCs w:val="24"/>
          <w:lang w:eastAsia="zh-CN"/>
        </w:rPr>
        <w:t>(h)</w:t>
      </w:r>
      <w:r w:rsidRPr="00A117BF">
        <w:rPr>
          <w:sz w:val="24"/>
          <w:szCs w:val="24"/>
          <w:lang w:eastAsia="zh-CN"/>
        </w:rPr>
        <w:t>分段提到的分析</w:t>
      </w:r>
      <w:r w:rsidRPr="00A117BF">
        <w:rPr>
          <w:sz w:val="24"/>
          <w:szCs w:val="24"/>
          <w:lang w:eastAsia="zh-CN"/>
        </w:rPr>
        <w:t>[</w:t>
      </w:r>
      <w:r w:rsidRPr="00A117BF">
        <w:rPr>
          <w:sz w:val="24"/>
          <w:szCs w:val="24"/>
          <w:lang w:eastAsia="zh-CN"/>
        </w:rPr>
        <w:t>和要求</w:t>
      </w:r>
      <w:r w:rsidRPr="00A117BF">
        <w:rPr>
          <w:sz w:val="24"/>
          <w:szCs w:val="24"/>
          <w:lang w:eastAsia="zh-CN"/>
        </w:rPr>
        <w:t>]</w:t>
      </w:r>
      <w:r w:rsidRPr="00A117BF">
        <w:rPr>
          <w:sz w:val="24"/>
          <w:szCs w:val="24"/>
          <w:lang w:eastAsia="zh-CN"/>
        </w:rPr>
        <w:t>，为第八次国家报告的报告模板编写</w:t>
      </w:r>
      <w:r w:rsidRPr="00A117BF">
        <w:rPr>
          <w:sz w:val="24"/>
          <w:szCs w:val="24"/>
          <w:lang w:eastAsia="zh-CN"/>
        </w:rPr>
        <w:t>[</w:t>
      </w:r>
      <w:r w:rsidRPr="00A117BF">
        <w:rPr>
          <w:sz w:val="24"/>
          <w:szCs w:val="24"/>
          <w:lang w:eastAsia="zh-CN"/>
        </w:rPr>
        <w:t>可能的</w:t>
      </w:r>
      <w:r w:rsidRPr="00A117BF">
        <w:rPr>
          <w:sz w:val="24"/>
          <w:szCs w:val="24"/>
          <w:lang w:eastAsia="zh-CN"/>
        </w:rPr>
        <w:t>] [</w:t>
      </w:r>
      <w:r w:rsidRPr="00A117BF">
        <w:rPr>
          <w:sz w:val="24"/>
          <w:szCs w:val="24"/>
          <w:lang w:eastAsia="zh-CN"/>
        </w:rPr>
        <w:t>技术</w:t>
      </w:r>
      <w:r w:rsidRPr="00A117BF">
        <w:rPr>
          <w:sz w:val="24"/>
          <w:szCs w:val="24"/>
          <w:lang w:eastAsia="zh-CN"/>
        </w:rPr>
        <w:t>]</w:t>
      </w:r>
      <w:r w:rsidRPr="00A117BF">
        <w:rPr>
          <w:sz w:val="24"/>
          <w:szCs w:val="24"/>
          <w:lang w:eastAsia="zh-CN"/>
        </w:rPr>
        <w:t>更新</w:t>
      </w:r>
      <w:r w:rsidRPr="00A117BF">
        <w:rPr>
          <w:sz w:val="24"/>
          <w:szCs w:val="24"/>
          <w:lang w:eastAsia="zh-CN"/>
        </w:rPr>
        <w:t>[</w:t>
      </w:r>
      <w:r w:rsidRPr="00A117BF">
        <w:rPr>
          <w:sz w:val="24"/>
          <w:szCs w:val="24"/>
          <w:lang w:eastAsia="zh-CN"/>
        </w:rPr>
        <w:t>备选</w:t>
      </w:r>
      <w:r w:rsidRPr="00A117BF">
        <w:rPr>
          <w:rFonts w:hint="eastAsia"/>
          <w:sz w:val="24"/>
          <w:szCs w:val="24"/>
          <w:lang w:eastAsia="zh-CN"/>
        </w:rPr>
        <w:t>版本</w:t>
      </w:r>
      <w:r w:rsidRPr="00A117BF">
        <w:rPr>
          <w:sz w:val="24"/>
          <w:szCs w:val="24"/>
          <w:lang w:eastAsia="zh-CN"/>
        </w:rPr>
        <w:t>]</w:t>
      </w:r>
      <w:r w:rsidRPr="00A117BF">
        <w:rPr>
          <w:sz w:val="24"/>
          <w:szCs w:val="24"/>
          <w:lang w:eastAsia="zh-CN"/>
        </w:rPr>
        <w:t>，</w:t>
      </w:r>
      <w:r w:rsidRPr="00A117BF">
        <w:rPr>
          <w:sz w:val="24"/>
          <w:szCs w:val="24"/>
          <w:lang w:eastAsia="zh-CN"/>
        </w:rPr>
        <w:t>[</w:t>
      </w:r>
      <w:r w:rsidRPr="00A117BF">
        <w:rPr>
          <w:sz w:val="24"/>
          <w:szCs w:val="24"/>
          <w:lang w:eastAsia="zh-CN"/>
        </w:rPr>
        <w:t>尽量减少对报告模板的改动</w:t>
      </w:r>
      <w:r w:rsidRPr="00A117BF">
        <w:rPr>
          <w:sz w:val="24"/>
          <w:szCs w:val="24"/>
          <w:lang w:eastAsia="zh-CN"/>
        </w:rPr>
        <w:t>]</w:t>
      </w:r>
      <w:r w:rsidRPr="00A117BF">
        <w:rPr>
          <w:rFonts w:hint="eastAsia"/>
          <w:sz w:val="24"/>
          <w:szCs w:val="24"/>
          <w:lang w:eastAsia="zh-CN"/>
        </w:rPr>
        <w:t>，</w:t>
      </w:r>
      <w:r w:rsidRPr="00A117BF">
        <w:rPr>
          <w:sz w:val="24"/>
          <w:szCs w:val="24"/>
          <w:lang w:eastAsia="zh-CN"/>
        </w:rPr>
        <w:t>必要时确保第七次和第八次国家报告之间的可比性的必要性，</w:t>
      </w:r>
      <w:r w:rsidRPr="00A117BF">
        <w:rPr>
          <w:rFonts w:hint="eastAsia"/>
          <w:sz w:val="24"/>
          <w:szCs w:val="24"/>
          <w:lang w:eastAsia="zh-CN"/>
        </w:rPr>
        <w:t>[</w:t>
      </w:r>
      <w:r w:rsidRPr="00A117BF">
        <w:rPr>
          <w:rFonts w:hint="eastAsia"/>
          <w:sz w:val="24"/>
          <w:szCs w:val="24"/>
          <w:lang w:eastAsia="zh-CN"/>
        </w:rPr>
        <w:t>将此信息提供执行问题附属机构</w:t>
      </w:r>
      <w:r w:rsidRPr="00A117BF">
        <w:rPr>
          <w:sz w:val="24"/>
          <w:szCs w:val="24"/>
          <w:lang w:eastAsia="zh-CN"/>
        </w:rPr>
        <w:t>在缔约方大会第十八</w:t>
      </w:r>
      <w:r w:rsidRPr="00A117BF">
        <w:rPr>
          <w:rFonts w:hint="eastAsia"/>
          <w:sz w:val="24"/>
          <w:szCs w:val="24"/>
          <w:lang w:eastAsia="zh-CN"/>
        </w:rPr>
        <w:t>届</w:t>
      </w:r>
      <w:r w:rsidRPr="00A117BF">
        <w:rPr>
          <w:sz w:val="24"/>
          <w:szCs w:val="24"/>
          <w:lang w:eastAsia="zh-CN"/>
        </w:rPr>
        <w:t>会议之前举行的</w:t>
      </w:r>
      <w:r w:rsidRPr="00A117BF">
        <w:rPr>
          <w:rFonts w:hint="eastAsia"/>
          <w:sz w:val="24"/>
          <w:szCs w:val="24"/>
          <w:lang w:eastAsia="zh-CN"/>
        </w:rPr>
        <w:t>一次</w:t>
      </w:r>
      <w:r w:rsidRPr="00A117BF">
        <w:rPr>
          <w:sz w:val="24"/>
          <w:szCs w:val="24"/>
          <w:lang w:eastAsia="zh-CN"/>
        </w:rPr>
        <w:t>会议</w:t>
      </w:r>
      <w:r w:rsidRPr="00A117BF">
        <w:rPr>
          <w:sz w:val="24"/>
          <w:szCs w:val="24"/>
          <w:lang w:eastAsia="zh-CN"/>
        </w:rPr>
        <w:t xml:space="preserve"> [</w:t>
      </w:r>
      <w:r w:rsidRPr="00A117BF">
        <w:rPr>
          <w:sz w:val="24"/>
          <w:szCs w:val="24"/>
          <w:lang w:eastAsia="zh-CN"/>
        </w:rPr>
        <w:t>供审议</w:t>
      </w:r>
      <w:r w:rsidRPr="00A117BF">
        <w:rPr>
          <w:sz w:val="24"/>
          <w:szCs w:val="24"/>
          <w:lang w:eastAsia="zh-CN"/>
        </w:rPr>
        <w:t>]</w:t>
      </w:r>
      <w:r w:rsidRPr="00A117BF">
        <w:rPr>
          <w:rFonts w:hint="eastAsia"/>
          <w:sz w:val="24"/>
          <w:szCs w:val="24"/>
          <w:lang w:eastAsia="zh-CN"/>
        </w:rPr>
        <w:t>]</w:t>
      </w:r>
      <w:r w:rsidRPr="00A117BF">
        <w:rPr>
          <w:sz w:val="24"/>
          <w:szCs w:val="24"/>
          <w:lang w:eastAsia="zh-CN"/>
        </w:rPr>
        <w:t>；</w:t>
      </w:r>
      <w:r w:rsidRPr="00A117BF">
        <w:rPr>
          <w:sz w:val="24"/>
          <w:szCs w:val="24"/>
          <w:lang w:eastAsia="zh-CN"/>
        </w:rPr>
        <w:t xml:space="preserve"> </w:t>
      </w:r>
    </w:p>
    <w:p w14:paraId="6AE06976" w14:textId="6AF1392D" w:rsidR="009533F9" w:rsidRPr="00A117BF"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117BF">
        <w:rPr>
          <w:sz w:val="24"/>
          <w:szCs w:val="24"/>
          <w:lang w:eastAsia="zh-CN"/>
        </w:rPr>
        <w:t>(j)</w:t>
      </w:r>
      <w:r w:rsidRPr="00A117BF">
        <w:rPr>
          <w:rFonts w:hint="eastAsia"/>
          <w:sz w:val="24"/>
          <w:szCs w:val="24"/>
          <w:lang w:eastAsia="zh-CN"/>
        </w:rPr>
        <w:t xml:space="preserve">   </w:t>
      </w:r>
      <w:r w:rsidRPr="00A117BF">
        <w:rPr>
          <w:sz w:val="24"/>
          <w:szCs w:val="24"/>
          <w:lang w:eastAsia="zh-CN"/>
        </w:rPr>
        <w:t>[</w:t>
      </w:r>
      <w:r w:rsidRPr="00A117BF">
        <w:rPr>
          <w:sz w:val="24"/>
          <w:szCs w:val="24"/>
          <w:lang w:eastAsia="zh-CN"/>
        </w:rPr>
        <w:t>根据</w:t>
      </w:r>
      <w:r w:rsidRPr="00A8313C">
        <w:rPr>
          <w:sz w:val="24"/>
          <w:szCs w:val="24"/>
          <w:lang w:eastAsia="zh-CN"/>
        </w:rPr>
        <w:t>第</w:t>
      </w:r>
      <w:hyperlink r:id="rId88" w:history="1">
        <w:r w:rsidR="00A8313C" w:rsidRPr="00A8313C">
          <w:rPr>
            <w:rStyle w:val="Hyperlink"/>
            <w:kern w:val="22"/>
            <w:sz w:val="24"/>
            <w:szCs w:val="24"/>
            <w:lang w:eastAsia="zh-CN"/>
          </w:rPr>
          <w:t>16/32</w:t>
        </w:r>
      </w:hyperlink>
      <w:r w:rsidRPr="00A8313C">
        <w:rPr>
          <w:sz w:val="24"/>
          <w:szCs w:val="24"/>
          <w:lang w:eastAsia="zh-CN"/>
        </w:rPr>
        <w:t>号决定</w:t>
      </w:r>
      <w:r w:rsidRPr="00A8313C">
        <w:rPr>
          <w:sz w:val="24"/>
          <w:szCs w:val="24"/>
          <w:lang w:eastAsia="zh-CN"/>
        </w:rPr>
        <w:t>]</w:t>
      </w:r>
      <w:r w:rsidRPr="00A8313C">
        <w:rPr>
          <w:sz w:val="24"/>
          <w:szCs w:val="24"/>
          <w:lang w:eastAsia="zh-CN"/>
        </w:rPr>
        <w:t>为第二次全球审查编写</w:t>
      </w:r>
      <w:r w:rsidRPr="00A8313C">
        <w:rPr>
          <w:rFonts w:hint="eastAsia"/>
          <w:sz w:val="24"/>
          <w:szCs w:val="24"/>
          <w:lang w:eastAsia="zh-CN"/>
        </w:rPr>
        <w:t>[</w:t>
      </w:r>
      <w:r w:rsidRPr="00A8313C">
        <w:rPr>
          <w:rFonts w:hint="eastAsia"/>
          <w:sz w:val="24"/>
          <w:szCs w:val="24"/>
          <w:lang w:eastAsia="zh-CN"/>
        </w:rPr>
        <w:t>加强</w:t>
      </w:r>
      <w:r w:rsidRPr="00A8313C">
        <w:rPr>
          <w:rFonts w:hint="eastAsia"/>
          <w:sz w:val="24"/>
          <w:szCs w:val="24"/>
          <w:lang w:eastAsia="zh-CN"/>
        </w:rPr>
        <w:t>]</w:t>
      </w:r>
      <w:r w:rsidRPr="00A8313C">
        <w:rPr>
          <w:sz w:val="24"/>
          <w:szCs w:val="24"/>
          <w:lang w:eastAsia="zh-CN"/>
        </w:rPr>
        <w:t>程序草案，同时考虑到根据</w:t>
      </w:r>
      <w:r w:rsidRPr="00A8313C">
        <w:rPr>
          <w:rFonts w:hint="eastAsia"/>
          <w:sz w:val="24"/>
          <w:szCs w:val="24"/>
          <w:lang w:eastAsia="zh-CN"/>
        </w:rPr>
        <w:t>上文</w:t>
      </w:r>
      <w:r w:rsidRPr="00A8313C">
        <w:rPr>
          <w:sz w:val="24"/>
          <w:szCs w:val="24"/>
          <w:lang w:eastAsia="zh-CN"/>
        </w:rPr>
        <w:t>第</w:t>
      </w:r>
      <w:r w:rsidRPr="00A8313C">
        <w:rPr>
          <w:sz w:val="24"/>
          <w:szCs w:val="24"/>
          <w:lang w:eastAsia="zh-CN"/>
        </w:rPr>
        <w:t>22 (h)</w:t>
      </w:r>
      <w:r w:rsidRPr="00A8313C">
        <w:rPr>
          <w:rFonts w:hint="eastAsia"/>
          <w:sz w:val="24"/>
          <w:szCs w:val="24"/>
          <w:lang w:eastAsia="zh-CN"/>
        </w:rPr>
        <w:t>分</w:t>
      </w:r>
      <w:r w:rsidRPr="00A8313C">
        <w:rPr>
          <w:sz w:val="24"/>
          <w:szCs w:val="24"/>
          <w:lang w:eastAsia="zh-CN"/>
        </w:rPr>
        <w:t>段中的要求进行的分析，</w:t>
      </w:r>
      <w:r w:rsidRPr="00A8313C">
        <w:rPr>
          <w:sz w:val="24"/>
          <w:szCs w:val="24"/>
          <w:lang w:eastAsia="zh-CN"/>
        </w:rPr>
        <w:t>[</w:t>
      </w:r>
      <w:r w:rsidRPr="00A8313C">
        <w:rPr>
          <w:rFonts w:hint="eastAsia"/>
          <w:sz w:val="24"/>
          <w:szCs w:val="24"/>
          <w:lang w:eastAsia="zh-CN"/>
        </w:rPr>
        <w:t>并</w:t>
      </w:r>
      <w:r w:rsidRPr="00A8313C">
        <w:rPr>
          <w:sz w:val="24"/>
          <w:szCs w:val="24"/>
          <w:lang w:eastAsia="zh-CN"/>
        </w:rPr>
        <w:t>根据第</w:t>
      </w:r>
      <w:hyperlink r:id="rId89" w:history="1">
        <w:r w:rsidR="00A8313C" w:rsidRPr="00A8313C">
          <w:rPr>
            <w:rStyle w:val="Hyperlink"/>
            <w:kern w:val="22"/>
            <w:sz w:val="24"/>
            <w:szCs w:val="24"/>
            <w:lang w:eastAsia="zh-CN"/>
          </w:rPr>
          <w:t>16/32</w:t>
        </w:r>
      </w:hyperlink>
      <w:r w:rsidRPr="00A8313C">
        <w:rPr>
          <w:sz w:val="24"/>
          <w:szCs w:val="24"/>
          <w:lang w:eastAsia="zh-CN"/>
        </w:rPr>
        <w:t>号决定</w:t>
      </w:r>
      <w:r w:rsidRPr="00A8313C">
        <w:rPr>
          <w:sz w:val="24"/>
          <w:szCs w:val="24"/>
          <w:lang w:eastAsia="zh-CN"/>
        </w:rPr>
        <w:t>][</w:t>
      </w:r>
      <w:r w:rsidRPr="00A8313C">
        <w:rPr>
          <w:rFonts w:hint="eastAsia"/>
          <w:sz w:val="24"/>
          <w:szCs w:val="24"/>
          <w:lang w:eastAsia="zh-CN"/>
        </w:rPr>
        <w:t>为</w:t>
      </w:r>
      <w:r w:rsidRPr="00A8313C">
        <w:rPr>
          <w:sz w:val="24"/>
          <w:szCs w:val="24"/>
          <w:lang w:eastAsia="zh-CN"/>
        </w:rPr>
        <w:t>制定</w:t>
      </w:r>
      <w:r w:rsidRPr="00A8313C">
        <w:rPr>
          <w:sz w:val="24"/>
          <w:szCs w:val="24"/>
          <w:lang w:eastAsia="zh-CN"/>
        </w:rPr>
        <w:t>[</w:t>
      </w:r>
      <w:r w:rsidRPr="00A8313C">
        <w:rPr>
          <w:sz w:val="24"/>
          <w:szCs w:val="24"/>
          <w:lang w:eastAsia="zh-CN"/>
        </w:rPr>
        <w:t>任何</w:t>
      </w:r>
      <w:r w:rsidRPr="00A8313C">
        <w:rPr>
          <w:sz w:val="24"/>
          <w:szCs w:val="24"/>
          <w:lang w:eastAsia="zh-CN"/>
        </w:rPr>
        <w:t>2030</w:t>
      </w:r>
      <w:r w:rsidRPr="00A8313C">
        <w:rPr>
          <w:sz w:val="24"/>
          <w:szCs w:val="24"/>
          <w:lang w:eastAsia="zh-CN"/>
        </w:rPr>
        <w:t>年后战略文书</w:t>
      </w:r>
      <w:r w:rsidRPr="00A8313C">
        <w:rPr>
          <w:sz w:val="24"/>
          <w:szCs w:val="24"/>
          <w:lang w:eastAsia="zh-CN"/>
        </w:rPr>
        <w:t>][2030</w:t>
      </w:r>
      <w:r w:rsidRPr="00A8313C">
        <w:rPr>
          <w:sz w:val="24"/>
          <w:szCs w:val="24"/>
          <w:lang w:eastAsia="zh-CN"/>
        </w:rPr>
        <w:t>年后战略计划</w:t>
      </w:r>
      <w:r w:rsidRPr="00A8313C">
        <w:rPr>
          <w:sz w:val="24"/>
          <w:szCs w:val="24"/>
          <w:lang w:eastAsia="zh-CN"/>
        </w:rPr>
        <w:t>][2030</w:t>
      </w:r>
      <w:r w:rsidRPr="00A8313C">
        <w:rPr>
          <w:sz w:val="24"/>
          <w:szCs w:val="24"/>
          <w:lang w:eastAsia="zh-CN"/>
        </w:rPr>
        <w:t>年后框架</w:t>
      </w:r>
      <w:r w:rsidRPr="00A8313C">
        <w:rPr>
          <w:sz w:val="24"/>
          <w:szCs w:val="24"/>
          <w:lang w:eastAsia="zh-CN"/>
        </w:rPr>
        <w:t>]</w:t>
      </w:r>
      <w:r w:rsidRPr="00A8313C">
        <w:rPr>
          <w:rFonts w:hint="eastAsia"/>
          <w:sz w:val="24"/>
          <w:szCs w:val="24"/>
          <w:lang w:eastAsia="zh-CN"/>
        </w:rPr>
        <w:t>]</w:t>
      </w:r>
      <w:r w:rsidRPr="00A8313C">
        <w:rPr>
          <w:rFonts w:hint="eastAsia"/>
          <w:sz w:val="24"/>
          <w:szCs w:val="24"/>
          <w:lang w:eastAsia="zh-CN"/>
        </w:rPr>
        <w:t>编写</w:t>
      </w:r>
      <w:r w:rsidRPr="00A8313C">
        <w:rPr>
          <w:sz w:val="24"/>
          <w:szCs w:val="24"/>
          <w:lang w:eastAsia="zh-CN"/>
        </w:rPr>
        <w:t>进程草案，供</w:t>
      </w:r>
      <w:r w:rsidRPr="00A8313C">
        <w:rPr>
          <w:rFonts w:hint="eastAsia"/>
          <w:sz w:val="24"/>
          <w:szCs w:val="24"/>
          <w:lang w:eastAsia="zh-CN"/>
        </w:rPr>
        <w:t>执行问题</w:t>
      </w:r>
      <w:r w:rsidRPr="00A8313C">
        <w:rPr>
          <w:sz w:val="24"/>
          <w:szCs w:val="24"/>
          <w:lang w:eastAsia="zh-CN"/>
        </w:rPr>
        <w:t>附属机构在缔约方大会第十八</w:t>
      </w:r>
      <w:r w:rsidRPr="00A8313C">
        <w:rPr>
          <w:rFonts w:hint="eastAsia"/>
          <w:sz w:val="24"/>
          <w:szCs w:val="24"/>
          <w:lang w:eastAsia="zh-CN"/>
        </w:rPr>
        <w:t>届</w:t>
      </w:r>
      <w:r w:rsidRPr="00A8313C">
        <w:rPr>
          <w:sz w:val="24"/>
          <w:szCs w:val="24"/>
          <w:lang w:eastAsia="zh-CN"/>
        </w:rPr>
        <w:t>会议之前举行的</w:t>
      </w:r>
      <w:r w:rsidRPr="00A8313C">
        <w:rPr>
          <w:rFonts w:hint="eastAsia"/>
          <w:sz w:val="24"/>
          <w:szCs w:val="24"/>
          <w:lang w:eastAsia="zh-CN"/>
        </w:rPr>
        <w:t>一次</w:t>
      </w:r>
      <w:r w:rsidRPr="00A8313C">
        <w:rPr>
          <w:sz w:val="24"/>
          <w:szCs w:val="24"/>
          <w:lang w:eastAsia="zh-CN"/>
        </w:rPr>
        <w:t>会议审议；</w:t>
      </w:r>
      <w:r w:rsidRPr="00A8313C">
        <w:rPr>
          <w:sz w:val="24"/>
          <w:szCs w:val="24"/>
          <w:lang w:eastAsia="zh-CN"/>
        </w:rPr>
        <w:t xml:space="preserve"> </w:t>
      </w:r>
    </w:p>
    <w:p w14:paraId="3E3AB978" w14:textId="77777777" w:rsidR="009533F9" w:rsidRPr="00A117BF"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117BF">
        <w:rPr>
          <w:rFonts w:hint="eastAsia"/>
          <w:sz w:val="24"/>
          <w:szCs w:val="24"/>
          <w:lang w:eastAsia="zh-CN"/>
        </w:rPr>
        <w:t xml:space="preserve"> </w:t>
      </w:r>
      <w:r w:rsidRPr="00A117BF">
        <w:rPr>
          <w:sz w:val="24"/>
          <w:szCs w:val="24"/>
          <w:lang w:eastAsia="zh-CN"/>
        </w:rPr>
        <w:t>(k)</w:t>
      </w:r>
      <w:r w:rsidRPr="00A117BF">
        <w:rPr>
          <w:rFonts w:hint="eastAsia"/>
          <w:sz w:val="24"/>
          <w:szCs w:val="24"/>
          <w:lang w:eastAsia="zh-CN"/>
        </w:rPr>
        <w:t xml:space="preserve">   </w:t>
      </w:r>
      <w:r w:rsidRPr="00A117BF">
        <w:rPr>
          <w:rFonts w:hint="eastAsia"/>
          <w:sz w:val="24"/>
          <w:szCs w:val="24"/>
          <w:lang w:eastAsia="zh-CN"/>
        </w:rPr>
        <w:t>在资源允许的情况下，</w:t>
      </w:r>
      <w:r w:rsidRPr="00A117BF">
        <w:rPr>
          <w:sz w:val="24"/>
          <w:szCs w:val="24"/>
          <w:lang w:eastAsia="zh-CN"/>
        </w:rPr>
        <w:t>与联合国环境规划署、联合联络小组、生物多样性相关公约联络小组和伯尔尼进程合作，并与缔约方</w:t>
      </w:r>
      <w:r w:rsidRPr="00A117BF">
        <w:rPr>
          <w:rFonts w:hint="eastAsia"/>
          <w:sz w:val="24"/>
          <w:szCs w:val="24"/>
          <w:lang w:eastAsia="zh-CN"/>
        </w:rPr>
        <w:t>磋商</w:t>
      </w:r>
      <w:r w:rsidRPr="00A117BF">
        <w:rPr>
          <w:sz w:val="24"/>
          <w:szCs w:val="24"/>
          <w:lang w:eastAsia="zh-CN"/>
        </w:rPr>
        <w:t>，探讨减轻缔约方报告负担的备选方案，酌情</w:t>
      </w:r>
      <w:r w:rsidRPr="00A117BF">
        <w:rPr>
          <w:rFonts w:hint="eastAsia"/>
          <w:sz w:val="24"/>
          <w:szCs w:val="24"/>
          <w:lang w:eastAsia="zh-CN"/>
        </w:rPr>
        <w:t>改进</w:t>
      </w:r>
      <w:r w:rsidRPr="00A117BF">
        <w:rPr>
          <w:sz w:val="24"/>
          <w:szCs w:val="24"/>
          <w:lang w:eastAsia="zh-CN"/>
        </w:rPr>
        <w:t>相关规划、监测、报告和审查进程之间的一致性和互操作性，包括里约</w:t>
      </w:r>
      <w:r w:rsidRPr="00A117BF">
        <w:rPr>
          <w:rFonts w:hint="eastAsia"/>
          <w:sz w:val="24"/>
          <w:szCs w:val="24"/>
          <w:lang w:eastAsia="zh-CN"/>
        </w:rPr>
        <w:t>三</w:t>
      </w:r>
      <w:r w:rsidRPr="00A117BF">
        <w:rPr>
          <w:sz w:val="24"/>
          <w:szCs w:val="24"/>
          <w:lang w:eastAsia="zh-CN"/>
        </w:rPr>
        <w:t>公约和其他</w:t>
      </w:r>
      <w:r w:rsidRPr="00A117BF">
        <w:rPr>
          <w:rFonts w:hint="eastAsia"/>
          <w:sz w:val="24"/>
          <w:szCs w:val="24"/>
          <w:lang w:eastAsia="zh-CN"/>
        </w:rPr>
        <w:t>与</w:t>
      </w:r>
      <w:r w:rsidRPr="00A117BF">
        <w:rPr>
          <w:sz w:val="24"/>
          <w:szCs w:val="24"/>
          <w:lang w:eastAsia="zh-CN"/>
        </w:rPr>
        <w:t>生物多样性相关</w:t>
      </w:r>
      <w:r w:rsidRPr="00A117BF">
        <w:rPr>
          <w:rFonts w:hint="eastAsia"/>
          <w:sz w:val="24"/>
          <w:szCs w:val="24"/>
          <w:lang w:eastAsia="zh-CN"/>
        </w:rPr>
        <w:t>的</w:t>
      </w:r>
      <w:r w:rsidRPr="00A117BF">
        <w:rPr>
          <w:sz w:val="24"/>
          <w:szCs w:val="24"/>
          <w:lang w:eastAsia="zh-CN"/>
        </w:rPr>
        <w:t>多边环境协定下的进程，同时尊重其各自的法定任务及其理事机构的权力和决定；</w:t>
      </w:r>
    </w:p>
    <w:p w14:paraId="6DEA161E" w14:textId="77777777" w:rsidR="009533F9" w:rsidRPr="00A117BF"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117BF">
        <w:rPr>
          <w:sz w:val="24"/>
          <w:szCs w:val="24"/>
          <w:lang w:eastAsia="zh-CN"/>
        </w:rPr>
        <w:t>(l)</w:t>
      </w:r>
      <w:r w:rsidRPr="00A117BF">
        <w:rPr>
          <w:rFonts w:hint="eastAsia"/>
          <w:sz w:val="24"/>
          <w:szCs w:val="24"/>
          <w:lang w:eastAsia="zh-CN"/>
        </w:rPr>
        <w:t xml:space="preserve">   </w:t>
      </w:r>
      <w:r w:rsidRPr="00A117BF">
        <w:rPr>
          <w:sz w:val="24"/>
          <w:szCs w:val="24"/>
          <w:lang w:eastAsia="zh-CN"/>
        </w:rPr>
        <w:t>根据</w:t>
      </w:r>
      <w:r w:rsidRPr="00A117BF">
        <w:rPr>
          <w:rFonts w:hint="eastAsia"/>
          <w:sz w:val="24"/>
          <w:szCs w:val="24"/>
          <w:lang w:eastAsia="zh-CN"/>
        </w:rPr>
        <w:t>上文</w:t>
      </w:r>
      <w:r w:rsidRPr="00A117BF">
        <w:rPr>
          <w:sz w:val="24"/>
          <w:szCs w:val="24"/>
          <w:lang w:eastAsia="zh-CN"/>
        </w:rPr>
        <w:t>第</w:t>
      </w:r>
      <w:r w:rsidRPr="00A117BF">
        <w:rPr>
          <w:sz w:val="24"/>
          <w:szCs w:val="24"/>
          <w:lang w:eastAsia="zh-CN"/>
        </w:rPr>
        <w:t>22(h)</w:t>
      </w:r>
      <w:r w:rsidRPr="00A117BF">
        <w:rPr>
          <w:rFonts w:hint="eastAsia"/>
          <w:sz w:val="24"/>
          <w:szCs w:val="24"/>
          <w:lang w:eastAsia="zh-CN"/>
        </w:rPr>
        <w:t>分</w:t>
      </w:r>
      <w:r w:rsidRPr="00A117BF">
        <w:rPr>
          <w:sz w:val="24"/>
          <w:szCs w:val="24"/>
          <w:lang w:eastAsia="zh-CN"/>
        </w:rPr>
        <w:t>段</w:t>
      </w:r>
      <w:r w:rsidRPr="00A117BF">
        <w:rPr>
          <w:rFonts w:hint="eastAsia"/>
          <w:sz w:val="24"/>
          <w:szCs w:val="24"/>
          <w:lang w:eastAsia="zh-CN"/>
        </w:rPr>
        <w:t>所述</w:t>
      </w:r>
      <w:r w:rsidRPr="00A117BF">
        <w:rPr>
          <w:sz w:val="24"/>
          <w:szCs w:val="24"/>
          <w:lang w:eastAsia="zh-CN"/>
        </w:rPr>
        <w:t>分析，加强在线报告工具的功能，包括其易用性，</w:t>
      </w:r>
      <w:r w:rsidRPr="00A117BF">
        <w:rPr>
          <w:rFonts w:hint="eastAsia"/>
          <w:sz w:val="24"/>
          <w:szCs w:val="24"/>
          <w:lang w:eastAsia="zh-CN"/>
        </w:rPr>
        <w:t>以期</w:t>
      </w:r>
      <w:r w:rsidRPr="00A117BF">
        <w:rPr>
          <w:sz w:val="24"/>
          <w:szCs w:val="24"/>
          <w:lang w:eastAsia="zh-CN"/>
        </w:rPr>
        <w:t>使</w:t>
      </w:r>
      <w:r w:rsidRPr="00A117BF">
        <w:rPr>
          <w:rFonts w:hint="eastAsia"/>
          <w:sz w:val="24"/>
          <w:szCs w:val="24"/>
          <w:lang w:eastAsia="zh-CN"/>
        </w:rPr>
        <w:t>非</w:t>
      </w:r>
      <w:r w:rsidRPr="00A117BF">
        <w:rPr>
          <w:sz w:val="24"/>
          <w:szCs w:val="24"/>
          <w:lang w:eastAsia="zh-CN"/>
        </w:rPr>
        <w:t>国家政府行为</w:t>
      </w:r>
      <w:r w:rsidRPr="00A117BF">
        <w:rPr>
          <w:rFonts w:hint="eastAsia"/>
          <w:sz w:val="24"/>
          <w:szCs w:val="24"/>
          <w:lang w:eastAsia="zh-CN"/>
        </w:rPr>
        <w:t>体</w:t>
      </w:r>
      <w:r w:rsidRPr="00A117BF">
        <w:rPr>
          <w:sz w:val="24"/>
          <w:szCs w:val="24"/>
          <w:lang w:eastAsia="zh-CN"/>
        </w:rPr>
        <w:t>能够自愿报告在履行其通过该工具提交的承诺方面取得的进展</w:t>
      </w:r>
      <w:r w:rsidRPr="00A117BF">
        <w:rPr>
          <w:rFonts w:hint="eastAsia"/>
          <w:sz w:val="24"/>
          <w:szCs w:val="24"/>
          <w:lang w:eastAsia="zh-CN"/>
        </w:rPr>
        <w:t>，</w:t>
      </w:r>
      <w:r w:rsidRPr="00A117BF">
        <w:rPr>
          <w:sz w:val="24"/>
          <w:szCs w:val="24"/>
          <w:lang w:eastAsia="zh-CN"/>
        </w:rPr>
        <w:t>[</w:t>
      </w:r>
      <w:r w:rsidRPr="00A117BF">
        <w:rPr>
          <w:sz w:val="24"/>
          <w:szCs w:val="24"/>
          <w:lang w:eastAsia="zh-CN"/>
        </w:rPr>
        <w:t>并</w:t>
      </w:r>
      <w:r w:rsidRPr="00A117BF">
        <w:rPr>
          <w:rFonts w:hint="eastAsia"/>
          <w:sz w:val="24"/>
          <w:szCs w:val="24"/>
          <w:lang w:eastAsia="zh-CN"/>
        </w:rPr>
        <w:t>使</w:t>
      </w:r>
      <w:r w:rsidRPr="00A117BF">
        <w:rPr>
          <w:sz w:val="24"/>
          <w:szCs w:val="24"/>
          <w:lang w:eastAsia="zh-CN"/>
        </w:rPr>
        <w:t>土著人民和地方社区、妇女和青年能够通过信息交换</w:t>
      </w:r>
      <w:r w:rsidRPr="00A117BF">
        <w:rPr>
          <w:rFonts w:hint="eastAsia"/>
          <w:sz w:val="24"/>
          <w:szCs w:val="24"/>
          <w:lang w:eastAsia="zh-CN"/>
        </w:rPr>
        <w:t>所</w:t>
      </w:r>
      <w:r w:rsidRPr="00A117BF">
        <w:rPr>
          <w:sz w:val="24"/>
          <w:szCs w:val="24"/>
          <w:lang w:eastAsia="zh-CN"/>
        </w:rPr>
        <w:t>机制的虚拟图书馆提交最佳做法和对执行工作的贡献</w:t>
      </w:r>
      <w:r w:rsidRPr="00A117BF">
        <w:rPr>
          <w:sz w:val="24"/>
          <w:szCs w:val="24"/>
          <w:lang w:eastAsia="zh-CN"/>
        </w:rPr>
        <w:t xml:space="preserve">] </w:t>
      </w:r>
      <w:r w:rsidRPr="00A117BF">
        <w:rPr>
          <w:rFonts w:hint="eastAsia"/>
          <w:sz w:val="24"/>
          <w:szCs w:val="24"/>
          <w:lang w:eastAsia="zh-CN"/>
        </w:rPr>
        <w:t>。</w:t>
      </w:r>
    </w:p>
    <w:p w14:paraId="485F81D2" w14:textId="77777777" w:rsidR="009533F9" w:rsidRPr="00A117BF"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p>
    <w:p w14:paraId="1304381F" w14:textId="77777777" w:rsidR="009533F9" w:rsidRPr="00251EE8" w:rsidRDefault="009533F9" w:rsidP="00A117BF">
      <w:pPr>
        <w:widowControl w:val="0"/>
        <w:spacing w:before="120" w:after="120"/>
        <w:ind w:left="490"/>
        <w:rPr>
          <w:b/>
          <w:bCs/>
          <w:sz w:val="24"/>
          <w:szCs w:val="24"/>
          <w:lang w:eastAsia="zh-CN" w:bidi="ar-SY"/>
        </w:rPr>
      </w:pPr>
      <w:r w:rsidRPr="00251EE8">
        <w:rPr>
          <w:b/>
          <w:bCs/>
          <w:sz w:val="24"/>
          <w:szCs w:val="24"/>
          <w:lang w:eastAsia="zh-CN" w:bidi="ar-SY"/>
        </w:rPr>
        <w:t>附件</w:t>
      </w:r>
      <w:r w:rsidRPr="00251EE8">
        <w:rPr>
          <w:rFonts w:hint="eastAsia"/>
          <w:b/>
          <w:bCs/>
          <w:sz w:val="24"/>
          <w:szCs w:val="24"/>
          <w:lang w:eastAsia="zh-CN" w:bidi="ar-SY"/>
        </w:rPr>
        <w:t>一</w:t>
      </w:r>
    </w:p>
    <w:p w14:paraId="23E9C725" w14:textId="77777777" w:rsidR="009533F9" w:rsidRPr="00612480" w:rsidRDefault="009533F9" w:rsidP="00A117BF">
      <w:pPr>
        <w:pStyle w:val="CBDTitle"/>
        <w:keepNext w:val="0"/>
        <w:keepLines w:val="0"/>
        <w:widowControl w:val="0"/>
        <w:tabs>
          <w:tab w:val="clear" w:pos="567"/>
          <w:tab w:val="clear" w:pos="1134"/>
          <w:tab w:val="clear" w:pos="1701"/>
          <w:tab w:val="clear" w:pos="2268"/>
          <w:tab w:val="clear" w:pos="2835"/>
          <w:tab w:val="clear" w:pos="3402"/>
        </w:tabs>
        <w:spacing w:before="120" w:after="120"/>
        <w:ind w:left="490"/>
        <w:jc w:val="both"/>
        <w:rPr>
          <w:lang w:eastAsia="zh-CN" w:bidi="ar-SY"/>
        </w:rPr>
      </w:pPr>
      <w:r w:rsidRPr="008740DC">
        <w:rPr>
          <w:sz w:val="24"/>
          <w:szCs w:val="24"/>
          <w:lang w:eastAsia="zh-CN" w:bidi="ar-SY"/>
        </w:rPr>
        <w:t>将纳入《昆明</w:t>
      </w:r>
      <w:r w:rsidRPr="008740DC">
        <w:rPr>
          <w:sz w:val="24"/>
          <w:szCs w:val="24"/>
          <w:lang w:eastAsia="zh-CN" w:bidi="ar-SY"/>
        </w:rPr>
        <w:t>-</w:t>
      </w:r>
      <w:r w:rsidRPr="008740DC">
        <w:rPr>
          <w:sz w:val="24"/>
          <w:szCs w:val="24"/>
          <w:lang w:eastAsia="zh-CN" w:bidi="ar-SY"/>
        </w:rPr>
        <w:t>蒙特利尔全球生物多样性框架》监测框架的任选组成指标和补充指标</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778"/>
        <w:gridCol w:w="2054"/>
        <w:gridCol w:w="5391"/>
      </w:tblGrid>
      <w:tr w:rsidR="009533F9" w:rsidRPr="00927605" w14:paraId="64352F54" w14:textId="77777777" w:rsidTr="001D3949">
        <w:trPr>
          <w:trHeight w:val="220"/>
          <w:tblHeader/>
        </w:trPr>
        <w:tc>
          <w:tcPr>
            <w:tcW w:w="1778" w:type="dxa"/>
            <w:tcBorders>
              <w:top w:val="single" w:sz="4" w:space="0" w:color="auto"/>
              <w:bottom w:val="single" w:sz="4" w:space="0" w:color="auto"/>
            </w:tcBorders>
            <w:shd w:val="clear" w:color="auto" w:fill="FFFFFF" w:themeFill="background1"/>
            <w:vAlign w:val="bottom"/>
          </w:tcPr>
          <w:p w14:paraId="5A898DAA" w14:textId="77777777" w:rsidR="009533F9" w:rsidRPr="008B34C3" w:rsidRDefault="009533F9" w:rsidP="001D3949">
            <w:pPr>
              <w:widowControl w:val="0"/>
              <w:spacing w:after="120"/>
              <w:ind w:right="-57"/>
              <w:jc w:val="left"/>
              <w:rPr>
                <w:rFonts w:eastAsia="KaiTi"/>
                <w:i/>
                <w:sz w:val="20"/>
                <w:szCs w:val="20"/>
                <w:lang w:eastAsia="zh-CN"/>
              </w:rPr>
            </w:pPr>
            <w:r w:rsidRPr="008B34C3">
              <w:rPr>
                <w:rFonts w:eastAsia="KaiTi"/>
                <w:iCs/>
                <w:sz w:val="20"/>
                <w:szCs w:val="20"/>
                <w:lang w:eastAsia="zh-CN"/>
              </w:rPr>
              <w:t>最相关的长期目标或行动目标</w:t>
            </w:r>
          </w:p>
        </w:tc>
        <w:tc>
          <w:tcPr>
            <w:tcW w:w="2054" w:type="dxa"/>
            <w:tcBorders>
              <w:top w:val="single" w:sz="4" w:space="0" w:color="auto"/>
              <w:bottom w:val="single" w:sz="4" w:space="0" w:color="auto"/>
            </w:tcBorders>
            <w:shd w:val="clear" w:color="auto" w:fill="FFFFFF" w:themeFill="background1"/>
            <w:vAlign w:val="bottom"/>
          </w:tcPr>
          <w:p w14:paraId="6A0C8793" w14:textId="77777777" w:rsidR="009533F9" w:rsidRPr="008B34C3" w:rsidRDefault="009533F9" w:rsidP="001D3949">
            <w:pPr>
              <w:widowControl w:val="0"/>
              <w:spacing w:after="120"/>
              <w:ind w:right="-57"/>
              <w:jc w:val="left"/>
              <w:rPr>
                <w:rFonts w:eastAsia="KaiTi"/>
                <w:i/>
                <w:sz w:val="20"/>
                <w:szCs w:val="20"/>
              </w:rPr>
            </w:pPr>
            <w:r w:rsidRPr="008B34C3">
              <w:rPr>
                <w:rFonts w:eastAsia="KaiTi"/>
                <w:iCs/>
                <w:sz w:val="20"/>
                <w:szCs w:val="20"/>
                <w:lang w:eastAsia="zh-CN"/>
              </w:rPr>
              <w:t>指标类型</w:t>
            </w:r>
          </w:p>
        </w:tc>
        <w:tc>
          <w:tcPr>
            <w:tcW w:w="5391" w:type="dxa"/>
            <w:tcBorders>
              <w:top w:val="single" w:sz="4" w:space="0" w:color="auto"/>
              <w:bottom w:val="single" w:sz="4" w:space="0" w:color="auto"/>
            </w:tcBorders>
            <w:shd w:val="clear" w:color="auto" w:fill="FFFFFF" w:themeFill="background1"/>
            <w:vAlign w:val="bottom"/>
          </w:tcPr>
          <w:p w14:paraId="7DBA03EA" w14:textId="77777777" w:rsidR="009533F9" w:rsidRPr="008B34C3" w:rsidRDefault="009533F9" w:rsidP="001D3949">
            <w:pPr>
              <w:widowControl w:val="0"/>
              <w:spacing w:after="120"/>
              <w:ind w:right="-57"/>
              <w:jc w:val="left"/>
              <w:rPr>
                <w:rFonts w:eastAsia="KaiTi"/>
                <w:i/>
                <w:sz w:val="20"/>
                <w:szCs w:val="20"/>
              </w:rPr>
            </w:pPr>
            <w:r w:rsidRPr="008B34C3">
              <w:rPr>
                <w:rFonts w:eastAsia="KaiTi"/>
                <w:iCs/>
                <w:sz w:val="20"/>
                <w:szCs w:val="20"/>
                <w:lang w:eastAsia="zh-CN"/>
              </w:rPr>
              <w:t>指标</w:t>
            </w:r>
          </w:p>
        </w:tc>
      </w:tr>
      <w:tr w:rsidR="009533F9" w:rsidRPr="00927605" w14:paraId="00F06940" w14:textId="77777777" w:rsidTr="001D3949">
        <w:tc>
          <w:tcPr>
            <w:tcW w:w="1778" w:type="dxa"/>
            <w:tcBorders>
              <w:top w:val="single" w:sz="4" w:space="0" w:color="auto"/>
            </w:tcBorders>
            <w:shd w:val="clear" w:color="auto" w:fill="FFFFFF" w:themeFill="background1"/>
          </w:tcPr>
          <w:p w14:paraId="67658527" w14:textId="77777777" w:rsidR="009533F9" w:rsidRPr="008B34C3" w:rsidRDefault="009533F9" w:rsidP="001D3949">
            <w:pPr>
              <w:widowControl w:val="0"/>
              <w:spacing w:after="120"/>
              <w:ind w:right="-57"/>
              <w:jc w:val="left"/>
              <w:rPr>
                <w:sz w:val="20"/>
                <w:szCs w:val="20"/>
              </w:rPr>
            </w:pPr>
            <w:r w:rsidRPr="008B34C3">
              <w:rPr>
                <w:sz w:val="20"/>
                <w:szCs w:val="20"/>
              </w:rPr>
              <w:t>A</w:t>
            </w:r>
          </w:p>
        </w:tc>
        <w:tc>
          <w:tcPr>
            <w:tcW w:w="2054" w:type="dxa"/>
            <w:tcBorders>
              <w:top w:val="single" w:sz="4" w:space="0" w:color="auto"/>
            </w:tcBorders>
            <w:shd w:val="clear" w:color="auto" w:fill="FFFFFF" w:themeFill="background1"/>
          </w:tcPr>
          <w:p w14:paraId="3CB208A1" w14:textId="77777777" w:rsidR="009533F9" w:rsidRPr="008B34C3" w:rsidRDefault="009533F9" w:rsidP="001D3949">
            <w:pPr>
              <w:widowControl w:val="0"/>
              <w:spacing w:after="120"/>
              <w:ind w:right="-57"/>
              <w:jc w:val="left"/>
              <w:rPr>
                <w:sz w:val="20"/>
                <w:szCs w:val="20"/>
              </w:rPr>
            </w:pPr>
            <w:r w:rsidRPr="008B34C3">
              <w:rPr>
                <w:sz w:val="20"/>
                <w:szCs w:val="20"/>
              </w:rPr>
              <w:t>补充指标</w:t>
            </w:r>
          </w:p>
        </w:tc>
        <w:tc>
          <w:tcPr>
            <w:tcW w:w="5391" w:type="dxa"/>
            <w:tcBorders>
              <w:top w:val="single" w:sz="4" w:space="0" w:color="auto"/>
            </w:tcBorders>
            <w:shd w:val="clear" w:color="auto" w:fill="FFFFFF" w:themeFill="background1"/>
          </w:tcPr>
          <w:p w14:paraId="1501CBB4" w14:textId="77777777" w:rsidR="009533F9" w:rsidRPr="008B34C3" w:rsidRDefault="009533F9" w:rsidP="001D3949">
            <w:pPr>
              <w:widowControl w:val="0"/>
              <w:spacing w:after="120"/>
              <w:ind w:right="-57"/>
              <w:jc w:val="left"/>
              <w:rPr>
                <w:sz w:val="20"/>
                <w:szCs w:val="20"/>
                <w:lang w:eastAsia="zh-CN"/>
              </w:rPr>
            </w:pPr>
            <w:r w:rsidRPr="008B34C3">
              <w:rPr>
                <w:sz w:val="20"/>
                <w:szCs w:val="20"/>
                <w:lang w:eastAsia="zh-CN"/>
              </w:rPr>
              <w:t>野生物种遗传多样性记分卡</w:t>
            </w:r>
          </w:p>
        </w:tc>
      </w:tr>
      <w:tr w:rsidR="009533F9" w:rsidRPr="00927605" w14:paraId="747E7B35" w14:textId="77777777" w:rsidTr="001D3949">
        <w:tc>
          <w:tcPr>
            <w:tcW w:w="1778" w:type="dxa"/>
            <w:shd w:val="clear" w:color="auto" w:fill="FFFFFF" w:themeFill="background1"/>
          </w:tcPr>
          <w:p w14:paraId="220259D9" w14:textId="77777777" w:rsidR="009533F9" w:rsidRPr="008B34C3" w:rsidRDefault="009533F9" w:rsidP="001D3949">
            <w:pPr>
              <w:widowControl w:val="0"/>
              <w:spacing w:after="120"/>
              <w:ind w:right="-57"/>
              <w:jc w:val="left"/>
              <w:rPr>
                <w:sz w:val="20"/>
                <w:szCs w:val="20"/>
              </w:rPr>
            </w:pPr>
            <w:r w:rsidRPr="008B34C3">
              <w:rPr>
                <w:sz w:val="20"/>
                <w:szCs w:val="20"/>
              </w:rPr>
              <w:lastRenderedPageBreak/>
              <w:t>A</w:t>
            </w:r>
          </w:p>
        </w:tc>
        <w:tc>
          <w:tcPr>
            <w:tcW w:w="2054" w:type="dxa"/>
            <w:shd w:val="clear" w:color="auto" w:fill="FFFFFF" w:themeFill="background1"/>
          </w:tcPr>
          <w:p w14:paraId="4F3DAA02" w14:textId="77777777" w:rsidR="009533F9" w:rsidRPr="008B34C3" w:rsidRDefault="009533F9" w:rsidP="001D3949">
            <w:pPr>
              <w:widowControl w:val="0"/>
              <w:spacing w:after="120"/>
              <w:ind w:right="-57"/>
              <w:jc w:val="left"/>
              <w:rPr>
                <w:sz w:val="20"/>
                <w:szCs w:val="20"/>
              </w:rPr>
            </w:pPr>
            <w:r w:rsidRPr="008B34C3">
              <w:rPr>
                <w:sz w:val="20"/>
                <w:szCs w:val="20"/>
              </w:rPr>
              <w:t>补充指标</w:t>
            </w:r>
          </w:p>
        </w:tc>
        <w:tc>
          <w:tcPr>
            <w:tcW w:w="5391" w:type="dxa"/>
            <w:shd w:val="clear" w:color="auto" w:fill="FFFFFF" w:themeFill="background1"/>
          </w:tcPr>
          <w:p w14:paraId="0BAFDB58" w14:textId="77777777" w:rsidR="009533F9" w:rsidRPr="008B34C3" w:rsidRDefault="009533F9" w:rsidP="001D3949">
            <w:pPr>
              <w:widowControl w:val="0"/>
              <w:spacing w:after="120"/>
              <w:ind w:right="-57"/>
              <w:jc w:val="left"/>
              <w:rPr>
                <w:sz w:val="20"/>
                <w:szCs w:val="20"/>
              </w:rPr>
            </w:pPr>
            <w:r w:rsidRPr="008B34C3">
              <w:rPr>
                <w:sz w:val="20"/>
                <w:szCs w:val="20"/>
                <w:lang w:eastAsia="zh-CN"/>
              </w:rPr>
              <w:t>树突连通性指标</w:t>
            </w:r>
          </w:p>
        </w:tc>
      </w:tr>
      <w:tr w:rsidR="009533F9" w:rsidRPr="00927605" w14:paraId="48A473D5" w14:textId="77777777" w:rsidTr="001D3949">
        <w:tc>
          <w:tcPr>
            <w:tcW w:w="1778" w:type="dxa"/>
            <w:shd w:val="clear" w:color="auto" w:fill="FFFFFF" w:themeFill="background1"/>
          </w:tcPr>
          <w:p w14:paraId="3349A1F5" w14:textId="77777777" w:rsidR="009533F9" w:rsidRPr="008B34C3" w:rsidRDefault="009533F9" w:rsidP="001D3949">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2AD6F7AA"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lang w:val="en-CA"/>
              </w:rPr>
            </w:pPr>
            <w:r w:rsidRPr="008B34C3">
              <w:rPr>
                <w:sz w:val="20"/>
                <w:szCs w:val="20"/>
              </w:rPr>
              <w:t>补充指标</w:t>
            </w:r>
          </w:p>
        </w:tc>
        <w:tc>
          <w:tcPr>
            <w:tcW w:w="5391" w:type="dxa"/>
            <w:shd w:val="clear" w:color="auto" w:fill="FFFFFF" w:themeFill="background1"/>
          </w:tcPr>
          <w:p w14:paraId="13E80F6D"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已纳入森林遗传资源就地保护方案的树木和其他木本植物物种的数量和清单</w:t>
            </w:r>
          </w:p>
        </w:tc>
      </w:tr>
      <w:tr w:rsidR="009533F9" w:rsidRPr="00927605" w14:paraId="174CB49F" w14:textId="77777777" w:rsidTr="001D3949">
        <w:tc>
          <w:tcPr>
            <w:tcW w:w="1778" w:type="dxa"/>
            <w:shd w:val="clear" w:color="auto" w:fill="FFFFFF" w:themeFill="background1"/>
          </w:tcPr>
          <w:p w14:paraId="67FC84CC" w14:textId="77777777" w:rsidR="009533F9" w:rsidRPr="008B34C3" w:rsidRDefault="009533F9" w:rsidP="001D3949">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5D7F7ED1" w14:textId="77777777" w:rsidR="009533F9" w:rsidRPr="008B34C3" w:rsidRDefault="009533F9" w:rsidP="001D3949">
            <w:pPr>
              <w:widowControl w:val="0"/>
              <w:spacing w:after="120"/>
              <w:ind w:right="-57"/>
              <w:jc w:val="left"/>
              <w:rPr>
                <w:sz w:val="20"/>
                <w:szCs w:val="20"/>
              </w:rPr>
            </w:pPr>
            <w:r w:rsidRPr="008B34C3">
              <w:rPr>
                <w:sz w:val="20"/>
                <w:szCs w:val="20"/>
              </w:rPr>
              <w:t>补充指标</w:t>
            </w:r>
          </w:p>
        </w:tc>
        <w:tc>
          <w:tcPr>
            <w:tcW w:w="5391" w:type="dxa"/>
            <w:shd w:val="clear" w:color="auto" w:fill="FFFFFF" w:themeFill="background1"/>
          </w:tcPr>
          <w:p w14:paraId="7F3109AA" w14:textId="77777777" w:rsidR="009533F9" w:rsidRPr="008B34C3" w:rsidRDefault="009533F9" w:rsidP="001D3949">
            <w:pPr>
              <w:widowControl w:val="0"/>
              <w:spacing w:after="120"/>
              <w:ind w:right="-57"/>
              <w:jc w:val="left"/>
              <w:rPr>
                <w:sz w:val="20"/>
                <w:szCs w:val="20"/>
                <w:lang w:eastAsia="zh-CN"/>
              </w:rPr>
            </w:pPr>
            <w:r w:rsidRPr="008B34C3">
              <w:rPr>
                <w:sz w:val="20"/>
                <w:szCs w:val="20"/>
                <w:lang w:eastAsia="zh-CN"/>
              </w:rPr>
              <w:t>养殖水产物种已消失类型的规模</w:t>
            </w:r>
          </w:p>
        </w:tc>
      </w:tr>
      <w:tr w:rsidR="009533F9" w:rsidRPr="00927605" w14:paraId="612966D0" w14:textId="77777777" w:rsidTr="001D3949">
        <w:tc>
          <w:tcPr>
            <w:tcW w:w="1778" w:type="dxa"/>
            <w:shd w:val="clear" w:color="auto" w:fill="FFFFFF" w:themeFill="background1"/>
          </w:tcPr>
          <w:p w14:paraId="74BA06F5" w14:textId="77777777" w:rsidR="009533F9" w:rsidRPr="008B34C3" w:rsidRDefault="009533F9" w:rsidP="001D3949">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1FA9E4FC" w14:textId="77777777" w:rsidR="009533F9" w:rsidRPr="008B34C3" w:rsidRDefault="009533F9" w:rsidP="001D3949">
            <w:pPr>
              <w:widowControl w:val="0"/>
              <w:tabs>
                <w:tab w:val="clear" w:pos="567"/>
                <w:tab w:val="clear" w:pos="1134"/>
                <w:tab w:val="clear" w:pos="1701"/>
                <w:tab w:val="clear" w:pos="2268"/>
              </w:tabs>
              <w:spacing w:after="120"/>
              <w:jc w:val="left"/>
              <w:rPr>
                <w:i/>
                <w:sz w:val="20"/>
                <w:szCs w:val="20"/>
                <w:vertAlign w:val="superscript"/>
                <w:lang w:val="en-CA"/>
              </w:rPr>
            </w:pPr>
            <w:r w:rsidRPr="008B34C3">
              <w:rPr>
                <w:sz w:val="20"/>
                <w:szCs w:val="20"/>
              </w:rPr>
              <w:t>补充指标</w:t>
            </w:r>
          </w:p>
        </w:tc>
        <w:tc>
          <w:tcPr>
            <w:tcW w:w="5391" w:type="dxa"/>
            <w:shd w:val="clear" w:color="auto" w:fill="FFFFFF" w:themeFill="background1"/>
          </w:tcPr>
          <w:p w14:paraId="53C25450"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受保护措施约束的养殖水产物种野生亲缘种种群规模</w:t>
            </w:r>
          </w:p>
        </w:tc>
      </w:tr>
      <w:tr w:rsidR="009533F9" w:rsidRPr="00927605" w14:paraId="2CF03A09" w14:textId="77777777" w:rsidTr="001D3949">
        <w:trPr>
          <w:trHeight w:val="88"/>
        </w:trPr>
        <w:tc>
          <w:tcPr>
            <w:tcW w:w="1778" w:type="dxa"/>
            <w:shd w:val="clear" w:color="auto" w:fill="FFFFFF" w:themeFill="background1"/>
          </w:tcPr>
          <w:p w14:paraId="0C5A2D08" w14:textId="77777777" w:rsidR="009533F9" w:rsidRPr="008B34C3" w:rsidRDefault="009533F9" w:rsidP="001D3949">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7A7E3BDB"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lang w:val="en-CA"/>
              </w:rPr>
            </w:pPr>
            <w:r w:rsidRPr="008B34C3">
              <w:rPr>
                <w:sz w:val="20"/>
                <w:szCs w:val="20"/>
              </w:rPr>
              <w:t>补充指标</w:t>
            </w:r>
          </w:p>
        </w:tc>
        <w:tc>
          <w:tcPr>
            <w:tcW w:w="5391" w:type="dxa"/>
            <w:shd w:val="clear" w:color="auto" w:fill="FFFFFF" w:themeFill="background1"/>
          </w:tcPr>
          <w:p w14:paraId="57CB4A5A"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重要养殖水产遗传资源迁地保护的规模</w:t>
            </w:r>
          </w:p>
        </w:tc>
      </w:tr>
      <w:tr w:rsidR="009533F9" w:rsidRPr="00927605" w14:paraId="296268ED" w14:textId="77777777" w:rsidTr="001D3949">
        <w:tc>
          <w:tcPr>
            <w:tcW w:w="1778" w:type="dxa"/>
            <w:shd w:val="clear" w:color="auto" w:fill="FFFFFF" w:themeFill="background1"/>
          </w:tcPr>
          <w:p w14:paraId="16EF2EDC" w14:textId="77777777" w:rsidR="009533F9" w:rsidRPr="008B34C3" w:rsidRDefault="009533F9" w:rsidP="001D3949">
            <w:pPr>
              <w:widowControl w:val="0"/>
              <w:spacing w:after="120"/>
              <w:ind w:right="-57"/>
              <w:jc w:val="left"/>
              <w:rPr>
                <w:sz w:val="20"/>
                <w:szCs w:val="20"/>
              </w:rPr>
            </w:pPr>
            <w:r w:rsidRPr="008B34C3">
              <w:rPr>
                <w:sz w:val="20"/>
                <w:szCs w:val="20"/>
              </w:rPr>
              <w:t>4</w:t>
            </w:r>
          </w:p>
        </w:tc>
        <w:tc>
          <w:tcPr>
            <w:tcW w:w="2054" w:type="dxa"/>
            <w:shd w:val="clear" w:color="auto" w:fill="FFFFFF" w:themeFill="background1"/>
          </w:tcPr>
          <w:p w14:paraId="70E55B40"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lang w:val="en-CA"/>
              </w:rPr>
            </w:pPr>
            <w:r w:rsidRPr="008B34C3">
              <w:rPr>
                <w:sz w:val="20"/>
                <w:szCs w:val="20"/>
              </w:rPr>
              <w:t>补充指标</w:t>
            </w:r>
          </w:p>
        </w:tc>
        <w:tc>
          <w:tcPr>
            <w:tcW w:w="5391" w:type="dxa"/>
            <w:shd w:val="clear" w:color="auto" w:fill="FFFFFF" w:themeFill="background1"/>
          </w:tcPr>
          <w:p w14:paraId="29EAA255"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水产养殖中所使用的对本土生物多样性构成威胁的非本土物种的覆盖范围</w:t>
            </w:r>
          </w:p>
        </w:tc>
      </w:tr>
      <w:tr w:rsidR="009533F9" w:rsidRPr="00927605" w14:paraId="06B4DE8B" w14:textId="77777777" w:rsidTr="001D3949">
        <w:trPr>
          <w:trHeight w:val="576"/>
        </w:trPr>
        <w:tc>
          <w:tcPr>
            <w:tcW w:w="1778" w:type="dxa"/>
            <w:shd w:val="clear" w:color="auto" w:fill="FFFFFF" w:themeFill="background1"/>
          </w:tcPr>
          <w:p w14:paraId="3F6021F7" w14:textId="77777777" w:rsidR="009533F9" w:rsidRPr="008B34C3" w:rsidRDefault="009533F9" w:rsidP="001D3949">
            <w:pPr>
              <w:widowControl w:val="0"/>
              <w:spacing w:after="120"/>
              <w:ind w:right="-57"/>
              <w:jc w:val="left"/>
              <w:rPr>
                <w:sz w:val="20"/>
                <w:szCs w:val="20"/>
              </w:rPr>
            </w:pPr>
            <w:r w:rsidRPr="008B34C3">
              <w:rPr>
                <w:sz w:val="20"/>
                <w:szCs w:val="20"/>
              </w:rPr>
              <w:t>7</w:t>
            </w:r>
          </w:p>
        </w:tc>
        <w:tc>
          <w:tcPr>
            <w:tcW w:w="2054" w:type="dxa"/>
            <w:shd w:val="clear" w:color="auto" w:fill="FFFFFF" w:themeFill="background1"/>
          </w:tcPr>
          <w:p w14:paraId="6603E0B6" w14:textId="77777777" w:rsidR="009533F9" w:rsidRPr="008B34C3" w:rsidRDefault="009533F9" w:rsidP="001D3949">
            <w:pPr>
              <w:widowControl w:val="0"/>
              <w:spacing w:after="120"/>
              <w:ind w:right="-57"/>
              <w:jc w:val="left"/>
              <w:rPr>
                <w:sz w:val="20"/>
                <w:szCs w:val="20"/>
                <w:vertAlign w:val="superscript"/>
              </w:rPr>
            </w:pPr>
            <w:r w:rsidRPr="008B34C3">
              <w:rPr>
                <w:sz w:val="20"/>
                <w:szCs w:val="20"/>
              </w:rPr>
              <w:t>补充指标</w:t>
            </w:r>
          </w:p>
        </w:tc>
        <w:tc>
          <w:tcPr>
            <w:tcW w:w="5391" w:type="dxa"/>
            <w:shd w:val="clear" w:color="auto" w:fill="FFFFFF" w:themeFill="background1"/>
          </w:tcPr>
          <w:p w14:paraId="3DD09A1B" w14:textId="77777777" w:rsidR="009533F9" w:rsidRPr="008B34C3" w:rsidRDefault="009533F9" w:rsidP="001D3949">
            <w:pPr>
              <w:widowControl w:val="0"/>
              <w:spacing w:after="120"/>
              <w:ind w:right="-57"/>
              <w:jc w:val="left"/>
              <w:rPr>
                <w:sz w:val="20"/>
                <w:szCs w:val="20"/>
                <w:lang w:eastAsia="zh-CN"/>
              </w:rPr>
            </w:pPr>
            <w:r w:rsidRPr="008B34C3">
              <w:rPr>
                <w:sz w:val="20"/>
                <w:szCs w:val="20"/>
                <w:lang w:eastAsia="zh-CN"/>
              </w:rPr>
              <w:t>因人为排放和释放导致的环境及人体内汞和汞化合物的水平和变化趋势</w:t>
            </w:r>
          </w:p>
        </w:tc>
      </w:tr>
      <w:tr w:rsidR="009533F9" w:rsidRPr="00927605" w14:paraId="16498D2C" w14:textId="77777777" w:rsidTr="001D3949">
        <w:trPr>
          <w:trHeight w:val="186"/>
        </w:trPr>
        <w:tc>
          <w:tcPr>
            <w:tcW w:w="1778" w:type="dxa"/>
            <w:shd w:val="clear" w:color="auto" w:fill="FFFFFF" w:themeFill="background1"/>
          </w:tcPr>
          <w:p w14:paraId="63CA4114" w14:textId="77777777" w:rsidR="009533F9" w:rsidRPr="008B34C3" w:rsidRDefault="009533F9" w:rsidP="001D3949">
            <w:pPr>
              <w:widowControl w:val="0"/>
              <w:spacing w:after="120"/>
              <w:ind w:right="-57"/>
              <w:jc w:val="left"/>
              <w:rPr>
                <w:sz w:val="20"/>
                <w:szCs w:val="20"/>
              </w:rPr>
            </w:pPr>
            <w:r w:rsidRPr="008B34C3">
              <w:rPr>
                <w:sz w:val="20"/>
                <w:szCs w:val="20"/>
              </w:rPr>
              <w:t>7</w:t>
            </w:r>
          </w:p>
        </w:tc>
        <w:tc>
          <w:tcPr>
            <w:tcW w:w="2054" w:type="dxa"/>
            <w:shd w:val="clear" w:color="auto" w:fill="FFFFFF" w:themeFill="background1"/>
          </w:tcPr>
          <w:p w14:paraId="612F7A26"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rPr>
            </w:pPr>
            <w:r w:rsidRPr="008B34C3">
              <w:rPr>
                <w:sz w:val="20"/>
                <w:szCs w:val="20"/>
              </w:rPr>
              <w:t>补充指标</w:t>
            </w:r>
          </w:p>
        </w:tc>
        <w:tc>
          <w:tcPr>
            <w:tcW w:w="5391" w:type="dxa"/>
            <w:shd w:val="clear" w:color="auto" w:fill="FFFFFF" w:themeFill="background1"/>
          </w:tcPr>
          <w:p w14:paraId="756DF47E"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rPr>
            </w:pPr>
            <w:r w:rsidRPr="008B34C3">
              <w:rPr>
                <w:sz w:val="20"/>
                <w:szCs w:val="20"/>
              </w:rPr>
              <w:t>淡水富营养化指数</w:t>
            </w:r>
          </w:p>
        </w:tc>
      </w:tr>
      <w:tr w:rsidR="009533F9" w:rsidRPr="00927605" w14:paraId="131F596E" w14:textId="77777777" w:rsidTr="001D3949">
        <w:trPr>
          <w:trHeight w:val="186"/>
        </w:trPr>
        <w:tc>
          <w:tcPr>
            <w:tcW w:w="1778" w:type="dxa"/>
            <w:shd w:val="clear" w:color="auto" w:fill="FFFFFF" w:themeFill="background1"/>
          </w:tcPr>
          <w:p w14:paraId="1EB98D27" w14:textId="77777777" w:rsidR="009533F9" w:rsidRPr="008B34C3" w:rsidRDefault="009533F9" w:rsidP="001D3949">
            <w:pPr>
              <w:widowControl w:val="0"/>
              <w:spacing w:after="120"/>
              <w:ind w:right="-57"/>
              <w:jc w:val="left"/>
              <w:rPr>
                <w:sz w:val="20"/>
                <w:szCs w:val="20"/>
              </w:rPr>
            </w:pPr>
            <w:r w:rsidRPr="008B34C3">
              <w:rPr>
                <w:sz w:val="20"/>
                <w:szCs w:val="20"/>
              </w:rPr>
              <w:t>11</w:t>
            </w:r>
          </w:p>
        </w:tc>
        <w:tc>
          <w:tcPr>
            <w:tcW w:w="2054" w:type="dxa"/>
            <w:shd w:val="clear" w:color="auto" w:fill="FFFFFF" w:themeFill="background1"/>
          </w:tcPr>
          <w:p w14:paraId="4F68E589" w14:textId="77777777" w:rsidR="009533F9" w:rsidRPr="008B34C3" w:rsidRDefault="009533F9" w:rsidP="001D3949">
            <w:pPr>
              <w:widowControl w:val="0"/>
              <w:tabs>
                <w:tab w:val="clear" w:pos="567"/>
                <w:tab w:val="clear" w:pos="1134"/>
                <w:tab w:val="clear" w:pos="1701"/>
                <w:tab w:val="clear" w:pos="2268"/>
              </w:tabs>
              <w:spacing w:after="120"/>
              <w:jc w:val="left"/>
              <w:rPr>
                <w:color w:val="000000"/>
                <w:sz w:val="20"/>
                <w:szCs w:val="20"/>
              </w:rPr>
            </w:pPr>
            <w:r w:rsidRPr="008B34C3">
              <w:rPr>
                <w:sz w:val="20"/>
                <w:szCs w:val="20"/>
              </w:rPr>
              <w:t>补充指标</w:t>
            </w:r>
          </w:p>
        </w:tc>
        <w:tc>
          <w:tcPr>
            <w:tcW w:w="5391" w:type="dxa"/>
            <w:shd w:val="clear" w:color="auto" w:fill="FFFFFF" w:themeFill="background1"/>
          </w:tcPr>
          <w:p w14:paraId="063AA6D8" w14:textId="77777777" w:rsidR="009533F9" w:rsidRPr="008B34C3" w:rsidRDefault="009533F9" w:rsidP="001D3949">
            <w:pPr>
              <w:widowControl w:val="0"/>
              <w:tabs>
                <w:tab w:val="clear" w:pos="567"/>
                <w:tab w:val="clear" w:pos="1134"/>
                <w:tab w:val="clear" w:pos="1701"/>
                <w:tab w:val="clear" w:pos="2268"/>
              </w:tabs>
              <w:spacing w:after="120"/>
              <w:jc w:val="left"/>
              <w:rPr>
                <w:sz w:val="20"/>
                <w:szCs w:val="20"/>
                <w:lang w:eastAsia="zh-CN"/>
              </w:rPr>
            </w:pPr>
            <w:r w:rsidRPr="008B34C3">
              <w:rPr>
                <w:sz w:val="20"/>
                <w:szCs w:val="20"/>
                <w:lang w:eastAsia="zh-CN"/>
              </w:rPr>
              <w:t>归因于家庭和环境空气污染的死亡率</w:t>
            </w:r>
          </w:p>
        </w:tc>
      </w:tr>
      <w:tr w:rsidR="009533F9" w:rsidRPr="00927605" w14:paraId="4322D02A" w14:textId="77777777" w:rsidTr="001D3949">
        <w:tc>
          <w:tcPr>
            <w:tcW w:w="1778" w:type="dxa"/>
            <w:shd w:val="clear" w:color="auto" w:fill="FFFFFF" w:themeFill="background1"/>
          </w:tcPr>
          <w:p w14:paraId="34B683D7" w14:textId="77777777" w:rsidR="009533F9" w:rsidRPr="008B34C3" w:rsidRDefault="009533F9" w:rsidP="001D3949">
            <w:pPr>
              <w:widowControl w:val="0"/>
              <w:spacing w:after="120"/>
              <w:ind w:right="-57"/>
              <w:jc w:val="left"/>
              <w:rPr>
                <w:sz w:val="20"/>
                <w:szCs w:val="20"/>
              </w:rPr>
            </w:pPr>
            <w:r w:rsidRPr="008B34C3">
              <w:rPr>
                <w:sz w:val="20"/>
                <w:szCs w:val="20"/>
              </w:rPr>
              <w:t>16</w:t>
            </w:r>
          </w:p>
        </w:tc>
        <w:tc>
          <w:tcPr>
            <w:tcW w:w="2054" w:type="dxa"/>
            <w:shd w:val="clear" w:color="auto" w:fill="FFFFFF" w:themeFill="background1"/>
          </w:tcPr>
          <w:p w14:paraId="58EC8F65" w14:textId="77777777" w:rsidR="009533F9" w:rsidRPr="008B34C3" w:rsidRDefault="009533F9" w:rsidP="001D3949">
            <w:pPr>
              <w:widowControl w:val="0"/>
              <w:spacing w:after="120"/>
              <w:ind w:right="-57"/>
              <w:jc w:val="left"/>
              <w:rPr>
                <w:i/>
                <w:sz w:val="20"/>
                <w:szCs w:val="20"/>
              </w:rPr>
            </w:pPr>
            <w:r w:rsidRPr="008B34C3">
              <w:rPr>
                <w:sz w:val="20"/>
                <w:szCs w:val="20"/>
              </w:rPr>
              <w:t>补充指标</w:t>
            </w:r>
          </w:p>
        </w:tc>
        <w:tc>
          <w:tcPr>
            <w:tcW w:w="5391" w:type="dxa"/>
            <w:shd w:val="clear" w:color="auto" w:fill="FFFFFF" w:themeFill="background1"/>
          </w:tcPr>
          <w:p w14:paraId="0645E9B1" w14:textId="77777777" w:rsidR="009533F9" w:rsidRPr="008B34C3" w:rsidRDefault="009533F9" w:rsidP="001D3949">
            <w:pPr>
              <w:widowControl w:val="0"/>
              <w:spacing w:after="120"/>
              <w:ind w:right="-57"/>
              <w:jc w:val="left"/>
              <w:rPr>
                <w:sz w:val="20"/>
                <w:szCs w:val="20"/>
                <w:lang w:eastAsia="zh-CN"/>
              </w:rPr>
            </w:pPr>
            <w:r w:rsidRPr="008B34C3">
              <w:rPr>
                <w:sz w:val="20"/>
                <w:szCs w:val="20"/>
                <w:lang w:eastAsia="zh-CN"/>
              </w:rPr>
              <w:t>消费的全球环境影响指标</w:t>
            </w:r>
          </w:p>
        </w:tc>
      </w:tr>
      <w:tr w:rsidR="009533F9" w:rsidRPr="00927605" w14:paraId="4F4A3335" w14:textId="77777777" w:rsidTr="001D3949">
        <w:tc>
          <w:tcPr>
            <w:tcW w:w="1778" w:type="dxa"/>
            <w:shd w:val="clear" w:color="auto" w:fill="FFFFFF" w:themeFill="background1"/>
          </w:tcPr>
          <w:p w14:paraId="2998C32F" w14:textId="77777777" w:rsidR="009533F9" w:rsidRPr="008B34C3" w:rsidRDefault="009533F9" w:rsidP="001D3949">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6484B970" w14:textId="77777777" w:rsidR="009533F9" w:rsidRPr="008B34C3" w:rsidRDefault="009533F9" w:rsidP="001D3949">
            <w:pPr>
              <w:pStyle w:val="CBDNormalNumber"/>
              <w:widowControl w:val="0"/>
              <w:numPr>
                <w:ilvl w:val="0"/>
                <w:numId w:val="0"/>
              </w:numPr>
              <w:jc w:val="left"/>
              <w:rPr>
                <w:sz w:val="20"/>
                <w:szCs w:val="20"/>
              </w:rPr>
            </w:pPr>
            <w:r w:rsidRPr="008B34C3">
              <w:rPr>
                <w:sz w:val="20"/>
                <w:szCs w:val="20"/>
              </w:rPr>
              <w:t>组成指标</w:t>
            </w:r>
          </w:p>
        </w:tc>
        <w:tc>
          <w:tcPr>
            <w:tcW w:w="5391" w:type="dxa"/>
            <w:shd w:val="clear" w:color="auto" w:fill="FFFFFF" w:themeFill="background1"/>
          </w:tcPr>
          <w:p w14:paraId="52CAF5F2" w14:textId="77777777" w:rsidR="009533F9" w:rsidRPr="008B34C3" w:rsidRDefault="009533F9" w:rsidP="001D3949">
            <w:pPr>
              <w:pStyle w:val="CBDNormalNumber"/>
              <w:widowControl w:val="0"/>
              <w:numPr>
                <w:ilvl w:val="0"/>
                <w:numId w:val="0"/>
              </w:numPr>
              <w:rPr>
                <w:sz w:val="20"/>
                <w:szCs w:val="20"/>
                <w:lang w:eastAsia="zh-CN"/>
              </w:rPr>
            </w:pPr>
            <w:r w:rsidRPr="008B34C3">
              <w:rPr>
                <w:sz w:val="20"/>
                <w:szCs w:val="20"/>
                <w:lang w:eastAsia="zh-CN"/>
              </w:rPr>
              <w:t>与农业相关的市场价格支持的货币价值</w:t>
            </w:r>
          </w:p>
        </w:tc>
      </w:tr>
      <w:tr w:rsidR="009533F9" w:rsidRPr="00927605" w14:paraId="10627CBF" w14:textId="77777777" w:rsidTr="001D3949">
        <w:tc>
          <w:tcPr>
            <w:tcW w:w="1778" w:type="dxa"/>
            <w:shd w:val="clear" w:color="auto" w:fill="FFFFFF" w:themeFill="background1"/>
          </w:tcPr>
          <w:p w14:paraId="6C9B607A" w14:textId="77777777" w:rsidR="009533F9" w:rsidRPr="008B34C3" w:rsidRDefault="009533F9" w:rsidP="001D3949">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1FD11B90" w14:textId="77777777" w:rsidR="009533F9" w:rsidRPr="008B34C3" w:rsidRDefault="009533F9" w:rsidP="001D3949">
            <w:pPr>
              <w:pStyle w:val="CBDNormalNumber"/>
              <w:widowControl w:val="0"/>
              <w:numPr>
                <w:ilvl w:val="0"/>
                <w:numId w:val="0"/>
              </w:numPr>
              <w:jc w:val="left"/>
              <w:rPr>
                <w:sz w:val="20"/>
                <w:szCs w:val="20"/>
              </w:rPr>
            </w:pPr>
            <w:r w:rsidRPr="008B34C3">
              <w:rPr>
                <w:sz w:val="20"/>
                <w:szCs w:val="20"/>
              </w:rPr>
              <w:t>组成指标</w:t>
            </w:r>
          </w:p>
        </w:tc>
        <w:tc>
          <w:tcPr>
            <w:tcW w:w="5391" w:type="dxa"/>
            <w:shd w:val="clear" w:color="auto" w:fill="FFFFFF" w:themeFill="background1"/>
          </w:tcPr>
          <w:p w14:paraId="341B24E0" w14:textId="77777777" w:rsidR="009533F9" w:rsidRPr="008B34C3" w:rsidRDefault="009533F9" w:rsidP="001D3949">
            <w:pPr>
              <w:pStyle w:val="CBDNormalNumber"/>
              <w:widowControl w:val="0"/>
              <w:numPr>
                <w:ilvl w:val="0"/>
                <w:numId w:val="0"/>
              </w:numPr>
              <w:rPr>
                <w:sz w:val="20"/>
                <w:szCs w:val="20"/>
                <w:lang w:eastAsia="zh-CN"/>
              </w:rPr>
            </w:pPr>
            <w:r w:rsidRPr="008B34C3">
              <w:rPr>
                <w:sz w:val="20"/>
                <w:szCs w:val="20"/>
                <w:lang w:eastAsia="zh-CN"/>
              </w:rPr>
              <w:t>与农业相关的非豁免直接支付的货币价值</w:t>
            </w:r>
          </w:p>
        </w:tc>
      </w:tr>
      <w:tr w:rsidR="009533F9" w:rsidRPr="00927605" w14:paraId="7191886C" w14:textId="77777777" w:rsidTr="001D3949">
        <w:tc>
          <w:tcPr>
            <w:tcW w:w="1778" w:type="dxa"/>
            <w:shd w:val="clear" w:color="auto" w:fill="FFFFFF" w:themeFill="background1"/>
          </w:tcPr>
          <w:p w14:paraId="2D5856EC" w14:textId="77777777" w:rsidR="009533F9" w:rsidRPr="008B34C3" w:rsidRDefault="009533F9" w:rsidP="001D3949">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310B63AB" w14:textId="77777777" w:rsidR="009533F9" w:rsidRPr="008B34C3" w:rsidRDefault="009533F9" w:rsidP="001D3949">
            <w:pPr>
              <w:pStyle w:val="CBDNormalNumber"/>
              <w:widowControl w:val="0"/>
              <w:numPr>
                <w:ilvl w:val="0"/>
                <w:numId w:val="0"/>
              </w:numPr>
              <w:jc w:val="left"/>
              <w:rPr>
                <w:sz w:val="20"/>
                <w:szCs w:val="20"/>
              </w:rPr>
            </w:pPr>
            <w:r w:rsidRPr="008B34C3">
              <w:rPr>
                <w:sz w:val="20"/>
                <w:szCs w:val="20"/>
              </w:rPr>
              <w:t>组成指标</w:t>
            </w:r>
          </w:p>
        </w:tc>
        <w:tc>
          <w:tcPr>
            <w:tcW w:w="5391" w:type="dxa"/>
            <w:shd w:val="clear" w:color="auto" w:fill="FFFFFF" w:themeFill="background1"/>
          </w:tcPr>
          <w:p w14:paraId="1CFB58FC" w14:textId="77777777" w:rsidR="009533F9" w:rsidRPr="008B34C3" w:rsidRDefault="009533F9" w:rsidP="001D3949">
            <w:pPr>
              <w:pStyle w:val="CBDNormalNumber"/>
              <w:widowControl w:val="0"/>
              <w:numPr>
                <w:ilvl w:val="0"/>
                <w:numId w:val="0"/>
              </w:numPr>
              <w:rPr>
                <w:sz w:val="20"/>
                <w:szCs w:val="20"/>
                <w:lang w:val="en-CA" w:eastAsia="zh-CN"/>
              </w:rPr>
            </w:pPr>
            <w:r w:rsidRPr="008B34C3">
              <w:rPr>
                <w:sz w:val="20"/>
                <w:szCs w:val="20"/>
                <w:lang w:val="en-CA" w:eastAsia="zh-CN"/>
              </w:rPr>
              <w:t>与农业相关的其他特定产品支持的货币价值</w:t>
            </w:r>
          </w:p>
        </w:tc>
      </w:tr>
      <w:tr w:rsidR="009533F9" w:rsidRPr="00927605" w14:paraId="04C1D873" w14:textId="77777777" w:rsidTr="001D3949">
        <w:tc>
          <w:tcPr>
            <w:tcW w:w="1778" w:type="dxa"/>
            <w:shd w:val="clear" w:color="auto" w:fill="FFFFFF" w:themeFill="background1"/>
          </w:tcPr>
          <w:p w14:paraId="772B7F02" w14:textId="77777777" w:rsidR="009533F9" w:rsidRPr="008B34C3" w:rsidRDefault="009533F9" w:rsidP="001D3949">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5AB45F98" w14:textId="77777777" w:rsidR="009533F9" w:rsidRPr="008B34C3" w:rsidRDefault="009533F9" w:rsidP="001D3949">
            <w:pPr>
              <w:pStyle w:val="CBDNormalNumber"/>
              <w:widowControl w:val="0"/>
              <w:numPr>
                <w:ilvl w:val="0"/>
                <w:numId w:val="0"/>
              </w:numPr>
              <w:jc w:val="left"/>
              <w:rPr>
                <w:i/>
                <w:sz w:val="20"/>
                <w:szCs w:val="20"/>
                <w:vertAlign w:val="superscript"/>
              </w:rPr>
            </w:pPr>
            <w:r w:rsidRPr="008B34C3">
              <w:rPr>
                <w:sz w:val="20"/>
                <w:szCs w:val="20"/>
              </w:rPr>
              <w:t>组成指标</w:t>
            </w:r>
          </w:p>
        </w:tc>
        <w:tc>
          <w:tcPr>
            <w:tcW w:w="5391" w:type="dxa"/>
            <w:shd w:val="clear" w:color="auto" w:fill="FFFFFF" w:themeFill="background1"/>
          </w:tcPr>
          <w:p w14:paraId="54C42B66" w14:textId="77777777" w:rsidR="009533F9" w:rsidRPr="008B34C3" w:rsidRDefault="009533F9" w:rsidP="001D3949">
            <w:pPr>
              <w:pStyle w:val="CBDNormalNumber"/>
              <w:widowControl w:val="0"/>
              <w:numPr>
                <w:ilvl w:val="0"/>
                <w:numId w:val="0"/>
              </w:numPr>
              <w:rPr>
                <w:sz w:val="20"/>
                <w:szCs w:val="20"/>
                <w:lang w:eastAsia="zh-CN"/>
              </w:rPr>
            </w:pPr>
            <w:r w:rsidRPr="008B34C3">
              <w:rPr>
                <w:sz w:val="20"/>
                <w:szCs w:val="20"/>
                <w:lang w:eastAsia="zh-CN"/>
              </w:rPr>
              <w:t>与农业相关的特定产品支持的等值测算货币价值</w:t>
            </w:r>
          </w:p>
        </w:tc>
      </w:tr>
      <w:tr w:rsidR="009533F9" w:rsidRPr="00927605" w14:paraId="69C3F7B8" w14:textId="77777777" w:rsidTr="001D3949">
        <w:tc>
          <w:tcPr>
            <w:tcW w:w="1778" w:type="dxa"/>
            <w:shd w:val="clear" w:color="auto" w:fill="FFFFFF" w:themeFill="background1"/>
          </w:tcPr>
          <w:p w14:paraId="1B9978F0" w14:textId="77777777" w:rsidR="009533F9" w:rsidRPr="008B34C3" w:rsidRDefault="009533F9" w:rsidP="001D3949">
            <w:pPr>
              <w:widowControl w:val="0"/>
              <w:spacing w:after="120"/>
              <w:ind w:right="-57"/>
              <w:jc w:val="left"/>
              <w:rPr>
                <w:sz w:val="20"/>
                <w:szCs w:val="20"/>
              </w:rPr>
            </w:pPr>
            <w:r w:rsidRPr="008B34C3">
              <w:rPr>
                <w:sz w:val="20"/>
                <w:szCs w:val="20"/>
              </w:rPr>
              <w:t>18</w:t>
            </w:r>
          </w:p>
        </w:tc>
        <w:tc>
          <w:tcPr>
            <w:tcW w:w="2054" w:type="dxa"/>
            <w:shd w:val="clear" w:color="auto" w:fill="FFFFFF" w:themeFill="background1"/>
          </w:tcPr>
          <w:p w14:paraId="69C15BC3" w14:textId="77777777" w:rsidR="009533F9" w:rsidRPr="008B34C3" w:rsidRDefault="009533F9" w:rsidP="001D3949">
            <w:pPr>
              <w:pStyle w:val="CBDNormalNumber"/>
              <w:widowControl w:val="0"/>
              <w:numPr>
                <w:ilvl w:val="0"/>
                <w:numId w:val="0"/>
              </w:numPr>
              <w:jc w:val="left"/>
              <w:rPr>
                <w:sz w:val="20"/>
                <w:szCs w:val="20"/>
              </w:rPr>
            </w:pPr>
            <w:r w:rsidRPr="008B34C3">
              <w:rPr>
                <w:sz w:val="20"/>
                <w:szCs w:val="20"/>
              </w:rPr>
              <w:t>组成指标</w:t>
            </w:r>
          </w:p>
        </w:tc>
        <w:tc>
          <w:tcPr>
            <w:tcW w:w="5391" w:type="dxa"/>
            <w:shd w:val="clear" w:color="auto" w:fill="FFFFFF" w:themeFill="background1"/>
          </w:tcPr>
          <w:p w14:paraId="39EA3A1B" w14:textId="77777777" w:rsidR="009533F9" w:rsidRPr="008B34C3" w:rsidRDefault="009533F9" w:rsidP="001D3949">
            <w:pPr>
              <w:pStyle w:val="CBDNormalNumber"/>
              <w:widowControl w:val="0"/>
              <w:numPr>
                <w:ilvl w:val="0"/>
                <w:numId w:val="0"/>
              </w:numPr>
              <w:rPr>
                <w:sz w:val="20"/>
                <w:szCs w:val="20"/>
                <w:lang w:eastAsia="zh-CN"/>
              </w:rPr>
            </w:pPr>
            <w:r w:rsidRPr="008B34C3">
              <w:rPr>
                <w:sz w:val="20"/>
                <w:szCs w:val="20"/>
                <w:lang w:eastAsia="zh-CN"/>
              </w:rPr>
              <w:t>与农业相关的非特定产品支持的综合测算货币价值</w:t>
            </w:r>
          </w:p>
        </w:tc>
      </w:tr>
      <w:tr w:rsidR="009533F9" w:rsidRPr="00927605" w14:paraId="30561EAB" w14:textId="77777777" w:rsidTr="001D3949">
        <w:tc>
          <w:tcPr>
            <w:tcW w:w="1778" w:type="dxa"/>
            <w:shd w:val="clear" w:color="auto" w:fill="FFFFFF" w:themeFill="background1"/>
          </w:tcPr>
          <w:p w14:paraId="1E034CD9" w14:textId="77777777" w:rsidR="009533F9" w:rsidRPr="008B34C3" w:rsidRDefault="009533F9" w:rsidP="001D3949">
            <w:pPr>
              <w:widowControl w:val="0"/>
              <w:spacing w:after="120"/>
              <w:ind w:right="-57"/>
              <w:jc w:val="left"/>
              <w:rPr>
                <w:sz w:val="20"/>
                <w:szCs w:val="20"/>
              </w:rPr>
            </w:pPr>
            <w:r w:rsidRPr="008B34C3">
              <w:rPr>
                <w:sz w:val="20"/>
                <w:szCs w:val="20"/>
              </w:rPr>
              <w:t>19</w:t>
            </w:r>
          </w:p>
        </w:tc>
        <w:tc>
          <w:tcPr>
            <w:tcW w:w="2054" w:type="dxa"/>
            <w:shd w:val="clear" w:color="auto" w:fill="FFFFFF" w:themeFill="background1"/>
          </w:tcPr>
          <w:p w14:paraId="7FA7F619" w14:textId="77777777" w:rsidR="009533F9" w:rsidRPr="008B34C3" w:rsidRDefault="009533F9" w:rsidP="001D3949">
            <w:pPr>
              <w:pStyle w:val="CBDNormalNumber"/>
              <w:widowControl w:val="0"/>
              <w:numPr>
                <w:ilvl w:val="0"/>
                <w:numId w:val="0"/>
              </w:numPr>
              <w:rPr>
                <w:sz w:val="20"/>
                <w:szCs w:val="20"/>
              </w:rPr>
            </w:pPr>
            <w:r w:rsidRPr="008B34C3">
              <w:rPr>
                <w:sz w:val="20"/>
                <w:szCs w:val="20"/>
              </w:rPr>
              <w:t>补充指标</w:t>
            </w:r>
          </w:p>
        </w:tc>
        <w:tc>
          <w:tcPr>
            <w:tcW w:w="5391" w:type="dxa"/>
            <w:shd w:val="clear" w:color="auto" w:fill="FFFFFF" w:themeFill="background1"/>
          </w:tcPr>
          <w:p w14:paraId="6999120B" w14:textId="77777777" w:rsidR="009533F9" w:rsidRPr="008B34C3" w:rsidRDefault="009533F9" w:rsidP="001D3949">
            <w:pPr>
              <w:pStyle w:val="CBDNormalNumber"/>
              <w:widowControl w:val="0"/>
              <w:numPr>
                <w:ilvl w:val="0"/>
                <w:numId w:val="0"/>
              </w:numPr>
              <w:rPr>
                <w:sz w:val="20"/>
                <w:szCs w:val="20"/>
              </w:rPr>
            </w:pPr>
            <w:r w:rsidRPr="008B34C3">
              <w:rPr>
                <w:sz w:val="20"/>
                <w:szCs w:val="20"/>
                <w:lang w:eastAsia="zh-CN"/>
              </w:rPr>
              <w:t>生物多样性投资比率</w:t>
            </w:r>
          </w:p>
        </w:tc>
      </w:tr>
    </w:tbl>
    <w:p w14:paraId="72E34475" w14:textId="77777777" w:rsidR="009533F9" w:rsidRPr="00A117BF" w:rsidRDefault="009533F9" w:rsidP="00A117BF">
      <w:pPr>
        <w:pStyle w:val="CBDDesicionAnnex"/>
        <w:tabs>
          <w:tab w:val="clear" w:pos="2835"/>
          <w:tab w:val="clear" w:pos="3402"/>
        </w:tabs>
        <w:spacing w:before="360"/>
        <w:ind w:left="490"/>
        <w:jc w:val="both"/>
        <w:rPr>
          <w:b/>
          <w:bCs w:val="0"/>
          <w:szCs w:val="24"/>
          <w:lang w:eastAsia="zh-CN" w:bidi="ar-SY"/>
        </w:rPr>
      </w:pPr>
      <w:r w:rsidRPr="00A117BF">
        <w:rPr>
          <w:b/>
          <w:bCs w:val="0"/>
          <w:szCs w:val="24"/>
          <w:lang w:eastAsia="zh-CN" w:bidi="ar-SY"/>
        </w:rPr>
        <w:t>附件</w:t>
      </w:r>
      <w:r w:rsidRPr="00A117BF">
        <w:rPr>
          <w:rFonts w:hint="eastAsia"/>
          <w:b/>
          <w:bCs w:val="0"/>
          <w:szCs w:val="24"/>
          <w:lang w:eastAsia="zh-CN" w:bidi="ar-SY"/>
        </w:rPr>
        <w:t>二</w:t>
      </w:r>
    </w:p>
    <w:p w14:paraId="13C64181" w14:textId="77777777" w:rsidR="009533F9" w:rsidRPr="00A117BF" w:rsidRDefault="009533F9" w:rsidP="00A117BF">
      <w:pPr>
        <w:pStyle w:val="CBDDesicionAnnex"/>
        <w:tabs>
          <w:tab w:val="clear" w:pos="2835"/>
          <w:tab w:val="clear" w:pos="3402"/>
        </w:tabs>
        <w:ind w:left="490"/>
        <w:jc w:val="both"/>
        <w:rPr>
          <w:b/>
          <w:bCs w:val="0"/>
          <w:szCs w:val="24"/>
          <w:lang w:eastAsia="zh-CN" w:bidi="ar-SY"/>
        </w:rPr>
      </w:pPr>
      <w:r w:rsidRPr="00A117BF">
        <w:rPr>
          <w:rFonts w:hint="eastAsia"/>
          <w:b/>
          <w:bCs w:val="0"/>
          <w:szCs w:val="24"/>
          <w:lang w:eastAsia="zh-CN" w:bidi="ar-SY"/>
        </w:rPr>
        <w:t>进一步实施《昆明</w:t>
      </w:r>
      <w:r w:rsidRPr="00A117BF">
        <w:rPr>
          <w:rFonts w:hint="eastAsia"/>
          <w:b/>
          <w:bCs w:val="0"/>
          <w:szCs w:val="24"/>
          <w:lang w:eastAsia="zh-CN" w:bidi="ar-SY"/>
        </w:rPr>
        <w:t>-</w:t>
      </w:r>
      <w:r w:rsidRPr="00A117BF">
        <w:rPr>
          <w:rFonts w:hint="eastAsia"/>
          <w:b/>
          <w:bCs w:val="0"/>
          <w:szCs w:val="24"/>
          <w:lang w:eastAsia="zh-CN" w:bidi="ar-SY"/>
        </w:rPr>
        <w:t>蒙特利尔全球生物多样性框架》的监测框架问题特设技术专家组</w:t>
      </w:r>
      <w:r w:rsidRPr="00A117BF">
        <w:rPr>
          <w:b/>
          <w:bCs w:val="0"/>
          <w:szCs w:val="24"/>
          <w:lang w:eastAsia="zh-CN" w:bidi="ar-SY"/>
        </w:rPr>
        <w:t>的职权范围</w:t>
      </w:r>
    </w:p>
    <w:p w14:paraId="37CBB53A" w14:textId="77777777" w:rsidR="009533F9" w:rsidRPr="00893077" w:rsidRDefault="009533F9" w:rsidP="00A117BF">
      <w:pPr>
        <w:pStyle w:val="CBDNormalNumber"/>
        <w:keepNext/>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893077">
        <w:rPr>
          <w:sz w:val="24"/>
          <w:szCs w:val="24"/>
          <w:lang w:eastAsia="zh-CN"/>
        </w:rPr>
        <w:t>1.</w:t>
      </w:r>
      <w:r w:rsidRPr="00893077">
        <w:rPr>
          <w:sz w:val="24"/>
          <w:szCs w:val="24"/>
          <w:lang w:eastAsia="zh-CN"/>
        </w:rPr>
        <w:tab/>
      </w:r>
      <w:r w:rsidRPr="00893077">
        <w:rPr>
          <w:rFonts w:hint="eastAsia"/>
          <w:sz w:val="24"/>
          <w:szCs w:val="24"/>
          <w:lang w:eastAsia="zh-CN"/>
        </w:rPr>
        <w:t>进一步实施</w:t>
      </w:r>
      <w:r w:rsidRPr="00893077">
        <w:rPr>
          <w:rFonts w:hint="eastAsia"/>
          <w:sz w:val="24"/>
          <w:szCs w:val="24"/>
          <w:lang w:val="en-US" w:eastAsia="zh-CN"/>
        </w:rPr>
        <w:t>《</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蒙特利尔全球生物多样性框架》的监测框架</w:t>
      </w:r>
      <w:r w:rsidRPr="00893077">
        <w:rPr>
          <w:rStyle w:val="FootnoteReference"/>
          <w:sz w:val="24"/>
          <w:szCs w:val="24"/>
        </w:rPr>
        <w:footnoteReference w:id="73"/>
      </w:r>
      <w:r w:rsidRPr="00893077">
        <w:rPr>
          <w:rFonts w:hint="eastAsia"/>
          <w:sz w:val="24"/>
          <w:szCs w:val="24"/>
          <w:lang w:eastAsia="zh-CN"/>
        </w:rPr>
        <w:t>问题特设技术专家组</w:t>
      </w:r>
      <w:r w:rsidRPr="00893077">
        <w:rPr>
          <w:sz w:val="24"/>
          <w:szCs w:val="24"/>
          <w:lang w:eastAsia="zh-CN"/>
        </w:rPr>
        <w:t>应</w:t>
      </w:r>
      <w:r w:rsidRPr="00893077">
        <w:rPr>
          <w:rFonts w:hint="eastAsia"/>
          <w:sz w:val="24"/>
          <w:szCs w:val="24"/>
          <w:lang w:eastAsia="zh-CN"/>
        </w:rPr>
        <w:t>制定</w:t>
      </w:r>
      <w:r w:rsidRPr="00893077">
        <w:rPr>
          <w:sz w:val="24"/>
          <w:szCs w:val="24"/>
          <w:lang w:eastAsia="zh-CN"/>
        </w:rPr>
        <w:t>：</w:t>
      </w:r>
    </w:p>
    <w:p w14:paraId="1CF430DD" w14:textId="77777777" w:rsidR="009533F9" w:rsidRPr="00893077" w:rsidRDefault="009533F9">
      <w:pPr>
        <w:pStyle w:val="CBDNormalNumber"/>
        <w:numPr>
          <w:ilvl w:val="0"/>
          <w:numId w:val="28"/>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893077">
        <w:rPr>
          <w:rFonts w:hint="eastAsia"/>
          <w:sz w:val="24"/>
          <w:szCs w:val="24"/>
          <w:lang w:eastAsia="zh-CN"/>
        </w:rPr>
        <w:t>关于</w:t>
      </w:r>
      <w:r w:rsidRPr="00893077">
        <w:rPr>
          <w:sz w:val="24"/>
          <w:szCs w:val="24"/>
          <w:lang w:eastAsia="zh-CN"/>
        </w:rPr>
        <w:t>酌情进一步开发</w:t>
      </w:r>
      <w:hyperlink r:id="rId90" w:history="1">
        <w:r w:rsidRPr="00893077">
          <w:rPr>
            <w:rStyle w:val="Hyperlink"/>
            <w:sz w:val="24"/>
            <w:szCs w:val="24"/>
            <w:lang w:eastAsia="zh-CN"/>
          </w:rPr>
          <w:t>CBD/SBSTTA/28/INF/4</w:t>
        </w:r>
      </w:hyperlink>
      <w:r w:rsidRPr="00893077">
        <w:rPr>
          <w:rFonts w:hint="eastAsia"/>
          <w:sz w:val="24"/>
          <w:szCs w:val="24"/>
          <w:lang w:eastAsia="zh-CN"/>
        </w:rPr>
        <w:t>号资料文件</w:t>
      </w:r>
      <w:r w:rsidRPr="00893077">
        <w:rPr>
          <w:sz w:val="24"/>
          <w:szCs w:val="24"/>
          <w:lang w:eastAsia="zh-CN"/>
        </w:rPr>
        <w:t>中方法状态</w:t>
      </w:r>
      <w:r w:rsidRPr="00893077">
        <w:rPr>
          <w:sz w:val="24"/>
          <w:szCs w:val="24"/>
          <w:lang w:eastAsia="zh-CN"/>
        </w:rPr>
        <w:t>1</w:t>
      </w:r>
      <w:r w:rsidRPr="00893077">
        <w:rPr>
          <w:sz w:val="24"/>
          <w:szCs w:val="24"/>
          <w:lang w:eastAsia="zh-CN"/>
        </w:rPr>
        <w:t>、</w:t>
      </w:r>
      <w:r w:rsidRPr="00893077">
        <w:rPr>
          <w:sz w:val="24"/>
          <w:szCs w:val="24"/>
          <w:lang w:eastAsia="zh-CN"/>
        </w:rPr>
        <w:t>2</w:t>
      </w:r>
      <w:r w:rsidRPr="00893077">
        <w:rPr>
          <w:sz w:val="24"/>
          <w:szCs w:val="24"/>
          <w:lang w:eastAsia="zh-CN"/>
        </w:rPr>
        <w:t>和</w:t>
      </w:r>
      <w:r w:rsidRPr="00893077">
        <w:rPr>
          <w:sz w:val="24"/>
          <w:szCs w:val="24"/>
          <w:lang w:eastAsia="zh-CN"/>
        </w:rPr>
        <w:t>3</w:t>
      </w:r>
      <w:r w:rsidRPr="00893077">
        <w:rPr>
          <w:sz w:val="24"/>
          <w:szCs w:val="24"/>
          <w:lang w:eastAsia="zh-CN"/>
        </w:rPr>
        <w:t>所列</w:t>
      </w:r>
      <w:r w:rsidRPr="00893077">
        <w:rPr>
          <w:rFonts w:hint="eastAsia"/>
          <w:sz w:val="24"/>
          <w:szCs w:val="24"/>
          <w:lang w:eastAsia="zh-CN"/>
        </w:rPr>
        <w:t>标题</w:t>
      </w:r>
      <w:r w:rsidRPr="00893077">
        <w:rPr>
          <w:sz w:val="24"/>
          <w:szCs w:val="24"/>
          <w:lang w:eastAsia="zh-CN"/>
        </w:rPr>
        <w:t>指标</w:t>
      </w:r>
      <w:r w:rsidRPr="00893077">
        <w:rPr>
          <w:rFonts w:hint="eastAsia"/>
          <w:sz w:val="24"/>
          <w:szCs w:val="24"/>
          <w:lang w:eastAsia="zh-CN"/>
        </w:rPr>
        <w:t>方法和</w:t>
      </w:r>
      <w:r w:rsidRPr="00893077">
        <w:rPr>
          <w:sz w:val="24"/>
          <w:szCs w:val="24"/>
          <w:lang w:eastAsia="zh-CN"/>
        </w:rPr>
        <w:t>元数据的技术建议；</w:t>
      </w:r>
    </w:p>
    <w:p w14:paraId="479BA7D0" w14:textId="77777777" w:rsidR="00B10ED3" w:rsidRDefault="009533F9" w:rsidP="00B10ED3">
      <w:pPr>
        <w:pStyle w:val="CBDNormalNumber"/>
        <w:numPr>
          <w:ilvl w:val="0"/>
          <w:numId w:val="28"/>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B10ED3">
        <w:rPr>
          <w:rFonts w:hint="eastAsia"/>
          <w:sz w:val="24"/>
          <w:szCs w:val="24"/>
          <w:lang w:eastAsia="zh-CN"/>
        </w:rPr>
        <w:t>关于</w:t>
      </w:r>
      <w:r w:rsidRPr="00B10ED3">
        <w:rPr>
          <w:sz w:val="24"/>
          <w:szCs w:val="24"/>
          <w:lang w:eastAsia="zh-CN"/>
        </w:rPr>
        <w:t>国家监测和报告</w:t>
      </w:r>
      <w:r w:rsidRPr="00B10ED3">
        <w:rPr>
          <w:rFonts w:hint="eastAsia"/>
          <w:sz w:val="24"/>
          <w:szCs w:val="24"/>
          <w:lang w:eastAsia="zh-CN"/>
        </w:rPr>
        <w:t>流</w:t>
      </w:r>
      <w:r w:rsidRPr="00B10ED3">
        <w:rPr>
          <w:sz w:val="24"/>
          <w:szCs w:val="24"/>
          <w:lang w:eastAsia="zh-CN"/>
        </w:rPr>
        <w:t>程中</w:t>
      </w:r>
      <w:r w:rsidRPr="00B10ED3">
        <w:rPr>
          <w:rFonts w:hint="eastAsia"/>
          <w:sz w:val="24"/>
          <w:szCs w:val="24"/>
          <w:lang w:eastAsia="zh-CN"/>
        </w:rPr>
        <w:t>标题</w:t>
      </w:r>
      <w:r w:rsidRPr="00B10ED3">
        <w:rPr>
          <w:sz w:val="24"/>
          <w:szCs w:val="24"/>
          <w:lang w:eastAsia="zh-CN"/>
        </w:rPr>
        <w:t>指标元数据的使用和</w:t>
      </w:r>
      <w:r w:rsidRPr="00B10ED3">
        <w:rPr>
          <w:rFonts w:hint="eastAsia"/>
          <w:sz w:val="24"/>
          <w:szCs w:val="24"/>
          <w:lang w:eastAsia="zh-CN"/>
        </w:rPr>
        <w:t>实施、</w:t>
      </w:r>
      <w:r w:rsidRPr="00B10ED3">
        <w:rPr>
          <w:sz w:val="24"/>
          <w:szCs w:val="24"/>
          <w:lang w:eastAsia="zh-CN"/>
        </w:rPr>
        <w:t>包括关于分类选项的使用</w:t>
      </w:r>
      <w:r w:rsidRPr="00B10ED3">
        <w:rPr>
          <w:rFonts w:hint="eastAsia"/>
          <w:sz w:val="24"/>
          <w:szCs w:val="24"/>
          <w:lang w:eastAsia="zh-CN"/>
        </w:rPr>
        <w:t>的切实建议</w:t>
      </w:r>
      <w:r w:rsidRPr="00B10ED3">
        <w:rPr>
          <w:sz w:val="24"/>
          <w:szCs w:val="24"/>
          <w:lang w:eastAsia="zh-CN"/>
        </w:rPr>
        <w:t>；</w:t>
      </w:r>
    </w:p>
    <w:p w14:paraId="1C3AD94A" w14:textId="61C46D22" w:rsidR="009533F9" w:rsidRPr="00B10ED3" w:rsidRDefault="009533F9" w:rsidP="0006439F">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B10ED3">
        <w:rPr>
          <w:sz w:val="24"/>
          <w:szCs w:val="24"/>
          <w:lang w:eastAsia="zh-CN"/>
        </w:rPr>
        <w:lastRenderedPageBreak/>
        <w:t>2.</w:t>
      </w:r>
      <w:r w:rsidRPr="00B10ED3">
        <w:rPr>
          <w:sz w:val="24"/>
          <w:szCs w:val="24"/>
          <w:lang w:eastAsia="zh-CN"/>
        </w:rPr>
        <w:tab/>
      </w:r>
      <w:r w:rsidRPr="00B10ED3">
        <w:rPr>
          <w:sz w:val="24"/>
          <w:szCs w:val="24"/>
          <w:lang w:eastAsia="zh-CN"/>
        </w:rPr>
        <w:t>特设技术专家组应根据</w:t>
      </w:r>
      <w:r w:rsidRPr="00B10ED3">
        <w:rPr>
          <w:rFonts w:hint="eastAsia"/>
          <w:sz w:val="24"/>
          <w:szCs w:val="24"/>
          <w:lang w:eastAsia="zh-CN"/>
        </w:rPr>
        <w:t>2022</w:t>
      </w:r>
      <w:r w:rsidRPr="00B10ED3">
        <w:rPr>
          <w:rFonts w:hint="eastAsia"/>
          <w:sz w:val="24"/>
          <w:szCs w:val="24"/>
          <w:lang w:eastAsia="zh-CN"/>
        </w:rPr>
        <w:t>年</w:t>
      </w:r>
      <w:r w:rsidRPr="00B10ED3">
        <w:rPr>
          <w:rFonts w:hint="eastAsia"/>
          <w:sz w:val="24"/>
          <w:szCs w:val="24"/>
          <w:lang w:eastAsia="zh-CN"/>
        </w:rPr>
        <w:t>12</w:t>
      </w:r>
      <w:r w:rsidRPr="00B10ED3">
        <w:rPr>
          <w:rFonts w:hint="eastAsia"/>
          <w:sz w:val="24"/>
          <w:szCs w:val="24"/>
          <w:lang w:eastAsia="zh-CN"/>
        </w:rPr>
        <w:t>月</w:t>
      </w:r>
      <w:r w:rsidRPr="00B10ED3">
        <w:rPr>
          <w:rFonts w:hint="eastAsia"/>
          <w:sz w:val="24"/>
          <w:szCs w:val="24"/>
          <w:lang w:eastAsia="zh-CN"/>
        </w:rPr>
        <w:t>19</w:t>
      </w:r>
      <w:r w:rsidRPr="00B10ED3">
        <w:rPr>
          <w:rFonts w:hint="eastAsia"/>
          <w:sz w:val="24"/>
          <w:szCs w:val="24"/>
          <w:lang w:eastAsia="zh-CN"/>
        </w:rPr>
        <w:t>日</w:t>
      </w:r>
      <w:r w:rsidRPr="00B10ED3">
        <w:rPr>
          <w:sz w:val="24"/>
          <w:szCs w:val="24"/>
          <w:lang w:eastAsia="zh-CN"/>
        </w:rPr>
        <w:t>第</w:t>
      </w:r>
      <w:hyperlink r:id="rId91" w:history="1">
        <w:r w:rsidRPr="00B10ED3">
          <w:rPr>
            <w:rStyle w:val="Hyperlink"/>
            <w:sz w:val="24"/>
            <w:szCs w:val="24"/>
            <w:lang w:eastAsia="zh-CN"/>
          </w:rPr>
          <w:t>15/4</w:t>
        </w:r>
      </w:hyperlink>
      <w:r w:rsidRPr="00B10ED3">
        <w:rPr>
          <w:sz w:val="24"/>
          <w:szCs w:val="24"/>
          <w:lang w:eastAsia="zh-CN"/>
        </w:rPr>
        <w:t>号</w:t>
      </w:r>
      <w:r w:rsidRPr="00B10ED3">
        <w:rPr>
          <w:rFonts w:hint="eastAsia"/>
          <w:sz w:val="24"/>
          <w:szCs w:val="24"/>
          <w:lang w:eastAsia="zh-CN"/>
        </w:rPr>
        <w:t>、第</w:t>
      </w:r>
      <w:hyperlink r:id="rId92" w:history="1">
        <w:r w:rsidRPr="00B10ED3">
          <w:rPr>
            <w:rStyle w:val="Hyperlink"/>
            <w:sz w:val="24"/>
            <w:szCs w:val="24"/>
            <w:lang w:eastAsia="zh-CN"/>
          </w:rPr>
          <w:t>15/5</w:t>
        </w:r>
      </w:hyperlink>
      <w:r w:rsidRPr="00B10ED3">
        <w:rPr>
          <w:sz w:val="24"/>
          <w:szCs w:val="24"/>
          <w:lang w:eastAsia="zh-CN"/>
        </w:rPr>
        <w:t>号</w:t>
      </w:r>
      <w:r w:rsidRPr="00B10ED3">
        <w:rPr>
          <w:rFonts w:hint="eastAsia"/>
          <w:sz w:val="24"/>
          <w:szCs w:val="24"/>
          <w:lang w:eastAsia="zh-CN"/>
        </w:rPr>
        <w:t>和第</w:t>
      </w:r>
      <w:hyperlink r:id="rId93" w:history="1">
        <w:r w:rsidRPr="00B10ED3">
          <w:rPr>
            <w:rStyle w:val="Hyperlink"/>
            <w:sz w:val="24"/>
            <w:szCs w:val="24"/>
            <w:lang w:eastAsia="zh-CN"/>
          </w:rPr>
          <w:t>15/6</w:t>
        </w:r>
      </w:hyperlink>
      <w:r w:rsidRPr="00B10ED3">
        <w:rPr>
          <w:sz w:val="24"/>
          <w:szCs w:val="24"/>
          <w:lang w:eastAsia="zh-CN"/>
        </w:rPr>
        <w:t>号、</w:t>
      </w:r>
      <w:r w:rsidRPr="00B10ED3">
        <w:rPr>
          <w:rFonts w:hint="eastAsia"/>
          <w:sz w:val="24"/>
          <w:szCs w:val="24"/>
          <w:lang w:eastAsia="zh-CN"/>
        </w:rPr>
        <w:t>2024</w:t>
      </w:r>
      <w:r w:rsidRPr="00B10ED3">
        <w:rPr>
          <w:rFonts w:hint="eastAsia"/>
          <w:sz w:val="24"/>
          <w:szCs w:val="24"/>
          <w:lang w:eastAsia="zh-CN"/>
        </w:rPr>
        <w:t>年</w:t>
      </w:r>
      <w:r w:rsidRPr="00B10ED3">
        <w:rPr>
          <w:rFonts w:hint="eastAsia"/>
          <w:sz w:val="24"/>
          <w:szCs w:val="24"/>
          <w:lang w:eastAsia="zh-CN"/>
        </w:rPr>
        <w:t>10</w:t>
      </w:r>
      <w:r w:rsidRPr="00B10ED3">
        <w:rPr>
          <w:rFonts w:hint="eastAsia"/>
          <w:sz w:val="24"/>
          <w:szCs w:val="24"/>
          <w:lang w:eastAsia="zh-CN"/>
        </w:rPr>
        <w:t>月</w:t>
      </w:r>
      <w:r w:rsidRPr="00B10ED3">
        <w:rPr>
          <w:rFonts w:hint="eastAsia"/>
          <w:sz w:val="24"/>
          <w:szCs w:val="24"/>
          <w:lang w:eastAsia="zh-CN"/>
        </w:rPr>
        <w:t>30</w:t>
      </w:r>
      <w:r w:rsidRPr="00B10ED3">
        <w:rPr>
          <w:rFonts w:hint="eastAsia"/>
          <w:sz w:val="24"/>
          <w:szCs w:val="24"/>
          <w:lang w:eastAsia="zh-CN"/>
        </w:rPr>
        <w:t>日第</w:t>
      </w:r>
      <w:hyperlink r:id="rId94" w:history="1">
        <w:r w:rsidRPr="00B10ED3">
          <w:rPr>
            <w:rStyle w:val="Hyperlink"/>
            <w:sz w:val="24"/>
            <w:szCs w:val="24"/>
            <w:lang w:eastAsia="zh-CN"/>
          </w:rPr>
          <w:t>16</w:t>
        </w:r>
        <w:r w:rsidRPr="00B10ED3">
          <w:rPr>
            <w:rStyle w:val="Hyperlink"/>
            <w:rFonts w:hint="eastAsia"/>
            <w:sz w:val="24"/>
            <w:szCs w:val="24"/>
            <w:lang w:eastAsia="zh-CN"/>
          </w:rPr>
          <w:t>/4</w:t>
        </w:r>
      </w:hyperlink>
      <w:r w:rsidRPr="00B10ED3">
        <w:rPr>
          <w:sz w:val="24"/>
          <w:szCs w:val="24"/>
          <w:lang w:eastAsia="zh-CN"/>
        </w:rPr>
        <w:t>号、</w:t>
      </w:r>
      <w:r w:rsidRPr="00B10ED3">
        <w:rPr>
          <w:rFonts w:hint="eastAsia"/>
          <w:sz w:val="24"/>
          <w:szCs w:val="24"/>
          <w:lang w:eastAsia="zh-CN"/>
        </w:rPr>
        <w:t>2022</w:t>
      </w:r>
      <w:r w:rsidRPr="00B10ED3">
        <w:rPr>
          <w:rFonts w:hint="eastAsia"/>
          <w:sz w:val="24"/>
          <w:szCs w:val="24"/>
          <w:lang w:eastAsia="zh-CN"/>
        </w:rPr>
        <w:t>年</w:t>
      </w:r>
      <w:r w:rsidRPr="00B10ED3">
        <w:rPr>
          <w:rFonts w:hint="eastAsia"/>
          <w:sz w:val="24"/>
          <w:szCs w:val="24"/>
          <w:lang w:eastAsia="zh-CN"/>
        </w:rPr>
        <w:t>2</w:t>
      </w:r>
      <w:r w:rsidRPr="00B10ED3">
        <w:rPr>
          <w:rFonts w:hint="eastAsia"/>
          <w:sz w:val="24"/>
          <w:szCs w:val="24"/>
          <w:lang w:eastAsia="zh-CN"/>
        </w:rPr>
        <w:t>月</w:t>
      </w:r>
      <w:r w:rsidRPr="00B10ED3">
        <w:rPr>
          <w:rFonts w:hint="eastAsia"/>
          <w:sz w:val="24"/>
          <w:szCs w:val="24"/>
          <w:lang w:eastAsia="zh-CN"/>
        </w:rPr>
        <w:t>27</w:t>
      </w:r>
      <w:r w:rsidRPr="00B10ED3">
        <w:rPr>
          <w:rFonts w:hint="eastAsia"/>
          <w:sz w:val="24"/>
          <w:szCs w:val="24"/>
          <w:lang w:eastAsia="zh-CN"/>
        </w:rPr>
        <w:t>日第</w:t>
      </w:r>
      <w:hyperlink r:id="rId95" w:history="1">
        <w:r w:rsidRPr="00B10ED3">
          <w:rPr>
            <w:rStyle w:val="Hyperlink"/>
            <w:sz w:val="24"/>
            <w:szCs w:val="24"/>
            <w:lang w:eastAsia="zh-CN"/>
          </w:rPr>
          <w:t>16/31</w:t>
        </w:r>
      </w:hyperlink>
      <w:r w:rsidRPr="00B10ED3">
        <w:rPr>
          <w:sz w:val="24"/>
          <w:szCs w:val="24"/>
          <w:lang w:eastAsia="zh-CN"/>
        </w:rPr>
        <w:t>号</w:t>
      </w:r>
      <w:r w:rsidRPr="00B10ED3">
        <w:rPr>
          <w:rFonts w:hint="eastAsia"/>
          <w:sz w:val="24"/>
          <w:szCs w:val="24"/>
          <w:lang w:eastAsia="zh-CN"/>
        </w:rPr>
        <w:t>和第</w:t>
      </w:r>
      <w:hyperlink r:id="rId96" w:history="1">
        <w:r w:rsidRPr="00B10ED3">
          <w:rPr>
            <w:rStyle w:val="Hyperlink"/>
            <w:sz w:val="24"/>
            <w:szCs w:val="24"/>
            <w:lang w:eastAsia="zh-CN"/>
          </w:rPr>
          <w:t>16/32</w:t>
        </w:r>
      </w:hyperlink>
      <w:r w:rsidRPr="00B10ED3">
        <w:rPr>
          <w:sz w:val="24"/>
          <w:szCs w:val="24"/>
          <w:lang w:eastAsia="zh-CN"/>
        </w:rPr>
        <w:t>号</w:t>
      </w:r>
      <w:r w:rsidRPr="00B10ED3">
        <w:rPr>
          <w:rFonts w:hint="eastAsia"/>
          <w:sz w:val="24"/>
          <w:szCs w:val="24"/>
          <w:lang w:eastAsia="zh-CN"/>
        </w:rPr>
        <w:t>、</w:t>
      </w:r>
      <w:r w:rsidRPr="00B10ED3">
        <w:rPr>
          <w:rFonts w:hint="eastAsia"/>
          <w:sz w:val="24"/>
          <w:szCs w:val="24"/>
          <w:lang w:eastAsia="zh-CN"/>
        </w:rPr>
        <w:t>X</w:t>
      </w:r>
      <w:r w:rsidRPr="00B10ED3">
        <w:rPr>
          <w:rFonts w:hint="eastAsia"/>
          <w:sz w:val="24"/>
          <w:szCs w:val="24"/>
          <w:lang w:eastAsia="zh-CN"/>
        </w:rPr>
        <w:t>年</w:t>
      </w:r>
      <w:r w:rsidRPr="00B10ED3">
        <w:rPr>
          <w:rFonts w:hint="eastAsia"/>
          <w:sz w:val="24"/>
          <w:szCs w:val="24"/>
          <w:lang w:eastAsia="zh-CN"/>
        </w:rPr>
        <w:t>X</w:t>
      </w:r>
      <w:r w:rsidRPr="00B10ED3">
        <w:rPr>
          <w:rFonts w:hint="eastAsia"/>
          <w:sz w:val="24"/>
          <w:szCs w:val="24"/>
          <w:lang w:eastAsia="zh-CN"/>
        </w:rPr>
        <w:t>月第</w:t>
      </w:r>
      <w:r w:rsidRPr="00B10ED3">
        <w:rPr>
          <w:sz w:val="24"/>
          <w:szCs w:val="24"/>
          <w:lang w:eastAsia="zh-CN"/>
        </w:rPr>
        <w:t>17/</w:t>
      </w:r>
      <w:r w:rsidRPr="00B10ED3">
        <w:rPr>
          <w:rFonts w:hint="eastAsia"/>
          <w:sz w:val="24"/>
          <w:szCs w:val="24"/>
          <w:lang w:eastAsia="zh-CN"/>
        </w:rPr>
        <w:t>-</w:t>
      </w:r>
      <w:r w:rsidRPr="00B10ED3">
        <w:rPr>
          <w:sz w:val="24"/>
          <w:szCs w:val="24"/>
          <w:lang w:eastAsia="zh-CN"/>
        </w:rPr>
        <w:t>-</w:t>
      </w:r>
      <w:r w:rsidRPr="00B10ED3">
        <w:rPr>
          <w:sz w:val="24"/>
          <w:szCs w:val="24"/>
          <w:lang w:eastAsia="zh-CN"/>
        </w:rPr>
        <w:t>号</w:t>
      </w:r>
      <w:r w:rsidRPr="00B10ED3">
        <w:rPr>
          <w:rFonts w:hint="eastAsia"/>
          <w:sz w:val="24"/>
          <w:szCs w:val="24"/>
          <w:lang w:eastAsia="zh-CN"/>
        </w:rPr>
        <w:t>决定</w:t>
      </w:r>
      <w:r w:rsidRPr="00893077">
        <w:rPr>
          <w:rStyle w:val="FootnoteReference"/>
          <w:sz w:val="24"/>
          <w:szCs w:val="24"/>
          <w:lang w:eastAsia="zh-CN"/>
        </w:rPr>
        <w:footnoteReference w:id="74"/>
      </w:r>
      <w:r w:rsidRPr="00B10ED3">
        <w:rPr>
          <w:rFonts w:hint="eastAsia"/>
          <w:sz w:val="24"/>
          <w:szCs w:val="24"/>
          <w:lang w:eastAsia="zh-CN"/>
        </w:rPr>
        <w:t>以及标题</w:t>
      </w:r>
      <w:r w:rsidRPr="00B10ED3">
        <w:rPr>
          <w:sz w:val="24"/>
          <w:szCs w:val="24"/>
          <w:lang w:eastAsia="zh-CN"/>
        </w:rPr>
        <w:t>指标元数据</w:t>
      </w:r>
      <w:r w:rsidRPr="00893077">
        <w:rPr>
          <w:rStyle w:val="FootnoteReference"/>
          <w:sz w:val="24"/>
          <w:szCs w:val="24"/>
        </w:rPr>
        <w:footnoteReference w:id="75"/>
      </w:r>
      <w:r w:rsidRPr="00B10ED3">
        <w:rPr>
          <w:rFonts w:hint="eastAsia"/>
          <w:sz w:val="24"/>
          <w:szCs w:val="24"/>
          <w:lang w:eastAsia="zh-CN"/>
        </w:rPr>
        <w:t>开展工作，</w:t>
      </w:r>
      <w:r w:rsidRPr="00B10ED3">
        <w:rPr>
          <w:sz w:val="24"/>
          <w:szCs w:val="24"/>
          <w:lang w:eastAsia="zh-CN"/>
        </w:rPr>
        <w:t>并考虑到：</w:t>
      </w:r>
    </w:p>
    <w:p w14:paraId="18AEA5F4" w14:textId="77777777" w:rsidR="009533F9" w:rsidRPr="00893077" w:rsidRDefault="009533F9" w:rsidP="00B10ED3">
      <w:pPr>
        <w:pStyle w:val="CBDNormalNumber"/>
        <w:numPr>
          <w:ilvl w:val="1"/>
          <w:numId w:val="29"/>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893077">
        <w:rPr>
          <w:sz w:val="24"/>
          <w:szCs w:val="24"/>
          <w:lang w:eastAsia="zh-CN"/>
        </w:rPr>
        <w:t>缔约方编写第七次国家报告的经验</w:t>
      </w:r>
      <w:r w:rsidRPr="00893077">
        <w:rPr>
          <w:rFonts w:hint="eastAsia"/>
          <w:sz w:val="24"/>
          <w:szCs w:val="24"/>
          <w:lang w:eastAsia="zh-CN"/>
        </w:rPr>
        <w:t>，</w:t>
      </w:r>
      <w:r w:rsidRPr="00893077">
        <w:rPr>
          <w:sz w:val="24"/>
          <w:szCs w:val="24"/>
          <w:lang w:eastAsia="zh-CN"/>
        </w:rPr>
        <w:t>包括</w:t>
      </w:r>
      <w:r w:rsidRPr="00893077">
        <w:rPr>
          <w:rFonts w:hint="eastAsia"/>
          <w:sz w:val="24"/>
          <w:szCs w:val="24"/>
          <w:lang w:eastAsia="zh-CN"/>
        </w:rPr>
        <w:t>其</w:t>
      </w:r>
      <w:r w:rsidRPr="00893077">
        <w:rPr>
          <w:sz w:val="24"/>
          <w:szCs w:val="24"/>
          <w:lang w:eastAsia="zh-CN"/>
        </w:rPr>
        <w:t>在使用监测</w:t>
      </w:r>
      <w:r w:rsidRPr="00893077">
        <w:rPr>
          <w:rFonts w:hint="eastAsia"/>
          <w:sz w:val="24"/>
          <w:szCs w:val="24"/>
          <w:lang w:eastAsia="zh-CN"/>
        </w:rPr>
        <w:t>《昆明</w:t>
      </w:r>
      <w:r w:rsidRPr="00893077">
        <w:rPr>
          <w:rFonts w:hint="eastAsia"/>
          <w:sz w:val="24"/>
          <w:szCs w:val="24"/>
          <w:lang w:eastAsia="zh-CN"/>
        </w:rPr>
        <w:t>-</w:t>
      </w:r>
      <w:r w:rsidRPr="00893077">
        <w:rPr>
          <w:rFonts w:hint="eastAsia"/>
          <w:sz w:val="24"/>
          <w:szCs w:val="24"/>
          <w:lang w:eastAsia="zh-CN"/>
        </w:rPr>
        <w:t>蒙特利尔全球生物多样性</w:t>
      </w:r>
      <w:r w:rsidRPr="00893077">
        <w:rPr>
          <w:sz w:val="24"/>
          <w:szCs w:val="24"/>
          <w:lang w:eastAsia="zh-CN"/>
        </w:rPr>
        <w:t>框架</w:t>
      </w:r>
      <w:r w:rsidRPr="00893077">
        <w:rPr>
          <w:rFonts w:hint="eastAsia"/>
          <w:sz w:val="24"/>
          <w:szCs w:val="24"/>
          <w:lang w:eastAsia="zh-CN"/>
        </w:rPr>
        <w:t>》</w:t>
      </w:r>
      <w:r w:rsidRPr="00893077">
        <w:rPr>
          <w:rStyle w:val="FootnoteReference"/>
          <w:iCs/>
          <w:sz w:val="24"/>
          <w:szCs w:val="24"/>
        </w:rPr>
        <w:footnoteReference w:id="76"/>
      </w:r>
      <w:r w:rsidRPr="00893077">
        <w:rPr>
          <w:sz w:val="24"/>
          <w:szCs w:val="24"/>
          <w:lang w:eastAsia="zh-CN"/>
        </w:rPr>
        <w:t>时面临的技术、能力</w:t>
      </w:r>
      <w:r w:rsidRPr="00893077">
        <w:rPr>
          <w:rFonts w:hint="eastAsia"/>
          <w:sz w:val="24"/>
          <w:szCs w:val="24"/>
          <w:lang w:eastAsia="zh-CN"/>
        </w:rPr>
        <w:t>和</w:t>
      </w:r>
      <w:r w:rsidRPr="00893077">
        <w:rPr>
          <w:sz w:val="24"/>
          <w:szCs w:val="24"/>
          <w:lang w:eastAsia="zh-CN"/>
        </w:rPr>
        <w:t>资源缺口；</w:t>
      </w:r>
    </w:p>
    <w:p w14:paraId="7F2152B6" w14:textId="77777777" w:rsidR="009533F9" w:rsidRPr="00893077" w:rsidRDefault="009533F9">
      <w:pPr>
        <w:pStyle w:val="CBDNormalNumber"/>
        <w:numPr>
          <w:ilvl w:val="1"/>
          <w:numId w:val="29"/>
        </w:numPr>
        <w:tabs>
          <w:tab w:val="clear" w:pos="567"/>
          <w:tab w:val="clear" w:pos="1134"/>
          <w:tab w:val="clear" w:pos="1701"/>
          <w:tab w:val="clear" w:pos="2268"/>
          <w:tab w:val="clear" w:pos="2835"/>
          <w:tab w:val="clear" w:pos="3402"/>
          <w:tab w:val="clear" w:pos="3969"/>
        </w:tabs>
        <w:spacing w:before="120"/>
        <w:ind w:left="490" w:firstLine="490"/>
        <w:rPr>
          <w:sz w:val="24"/>
          <w:szCs w:val="24"/>
          <w:lang w:val="en-CA" w:eastAsia="zh-CN"/>
        </w:rPr>
      </w:pPr>
      <w:r w:rsidRPr="00893077">
        <w:rPr>
          <w:sz w:val="24"/>
          <w:szCs w:val="24"/>
          <w:lang w:eastAsia="zh-CN"/>
        </w:rPr>
        <w:t>关于第七次国家报告中指标使用情况的审查</w:t>
      </w:r>
      <w:r w:rsidRPr="00893077">
        <w:rPr>
          <w:rStyle w:val="FootnoteReference"/>
          <w:sz w:val="24"/>
          <w:szCs w:val="24"/>
        </w:rPr>
        <w:footnoteReference w:id="77"/>
      </w:r>
      <w:r w:rsidRPr="00893077">
        <w:rPr>
          <w:rFonts w:hint="eastAsia"/>
          <w:sz w:val="24"/>
          <w:szCs w:val="24"/>
          <w:lang w:eastAsia="zh-CN"/>
        </w:rPr>
        <w:t>；</w:t>
      </w:r>
    </w:p>
    <w:p w14:paraId="3C6EFE7D" w14:textId="77777777" w:rsidR="009533F9" w:rsidRPr="00893077" w:rsidRDefault="009533F9">
      <w:pPr>
        <w:pStyle w:val="CBDNormalNumber"/>
        <w:numPr>
          <w:ilvl w:val="1"/>
          <w:numId w:val="29"/>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893077">
        <w:rPr>
          <w:sz w:val="24"/>
          <w:szCs w:val="24"/>
          <w:lang w:eastAsia="zh-CN"/>
        </w:rPr>
        <w:t>《昆蒙框架》集体执行进度全球</w:t>
      </w:r>
      <w:r w:rsidRPr="00893077">
        <w:rPr>
          <w:rFonts w:hint="eastAsia"/>
          <w:sz w:val="24"/>
          <w:szCs w:val="24"/>
          <w:lang w:eastAsia="zh-CN"/>
        </w:rPr>
        <w:t>报告</w:t>
      </w:r>
      <w:r w:rsidRPr="00893077">
        <w:rPr>
          <w:sz w:val="24"/>
          <w:szCs w:val="24"/>
          <w:lang w:eastAsia="zh-CN"/>
        </w:rPr>
        <w:t>的</w:t>
      </w:r>
      <w:r w:rsidRPr="00893077">
        <w:rPr>
          <w:rFonts w:hint="eastAsia"/>
          <w:sz w:val="24"/>
          <w:szCs w:val="24"/>
          <w:lang w:eastAsia="zh-CN"/>
        </w:rPr>
        <w:t>相关结论</w:t>
      </w:r>
      <w:r w:rsidRPr="00893077">
        <w:rPr>
          <w:sz w:val="24"/>
          <w:szCs w:val="24"/>
          <w:lang w:eastAsia="zh-CN"/>
        </w:rPr>
        <w:t>及其编制过程中汲取的教训；</w:t>
      </w:r>
    </w:p>
    <w:p w14:paraId="0925CA52" w14:textId="77777777" w:rsidR="009533F9" w:rsidRPr="00893077" w:rsidRDefault="009533F9">
      <w:pPr>
        <w:pStyle w:val="CBDNormalNumber"/>
        <w:numPr>
          <w:ilvl w:val="1"/>
          <w:numId w:val="29"/>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893077">
        <w:rPr>
          <w:sz w:val="24"/>
          <w:szCs w:val="24"/>
          <w:lang w:eastAsia="zh-CN"/>
        </w:rPr>
        <w:t>缔约方的</w:t>
      </w:r>
      <w:r w:rsidRPr="00893077">
        <w:rPr>
          <w:rFonts w:hint="eastAsia"/>
          <w:sz w:val="24"/>
          <w:szCs w:val="24"/>
          <w:lang w:eastAsia="zh-CN"/>
        </w:rPr>
        <w:t>报告</w:t>
      </w:r>
      <w:r w:rsidRPr="00893077">
        <w:rPr>
          <w:sz w:val="24"/>
          <w:szCs w:val="24"/>
          <w:lang w:eastAsia="zh-CN"/>
        </w:rPr>
        <w:t>负担；</w:t>
      </w:r>
    </w:p>
    <w:p w14:paraId="09CF5527" w14:textId="77777777" w:rsidR="009533F9" w:rsidRPr="00893077" w:rsidRDefault="009533F9">
      <w:pPr>
        <w:pStyle w:val="CBDNormalNumber"/>
        <w:numPr>
          <w:ilvl w:val="1"/>
          <w:numId w:val="29"/>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AF4C05">
        <w:rPr>
          <w:sz w:val="24"/>
          <w:szCs w:val="24"/>
          <w:lang w:eastAsia="zh-CN"/>
        </w:rPr>
        <w:t>缔约方的能力、技术、</w:t>
      </w:r>
      <w:r>
        <w:rPr>
          <w:rFonts w:hint="eastAsia"/>
          <w:sz w:val="24"/>
          <w:szCs w:val="24"/>
          <w:lang w:eastAsia="zh-CN"/>
        </w:rPr>
        <w:t>机构</w:t>
      </w:r>
      <w:r w:rsidRPr="00AF4C05">
        <w:rPr>
          <w:sz w:val="24"/>
          <w:szCs w:val="24"/>
          <w:lang w:eastAsia="zh-CN"/>
        </w:rPr>
        <w:t>和资金需求以及发展中国家缔约方特别是最不发达国家和小岛屿发展中国家面临的具体挑战</w:t>
      </w:r>
      <w:r w:rsidRPr="00893077">
        <w:rPr>
          <w:rFonts w:hint="eastAsia"/>
          <w:sz w:val="24"/>
          <w:szCs w:val="24"/>
          <w:lang w:eastAsia="zh-CN"/>
        </w:rPr>
        <w:t>；</w:t>
      </w:r>
    </w:p>
    <w:p w14:paraId="720276D5" w14:textId="77777777" w:rsidR="009533F9" w:rsidRPr="00893077" w:rsidRDefault="009533F9">
      <w:pPr>
        <w:pStyle w:val="CBDNormalNumber"/>
        <w:numPr>
          <w:ilvl w:val="1"/>
          <w:numId w:val="29"/>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893077">
        <w:rPr>
          <w:sz w:val="24"/>
          <w:szCs w:val="24"/>
          <w:lang w:eastAsia="zh-CN"/>
        </w:rPr>
        <w:t>生物多样性和生态系统服务政府间科学与政策平台正在编写的关于监测生物多样性和自然对人类所作贡献</w:t>
      </w:r>
      <w:r w:rsidRPr="00893077">
        <w:rPr>
          <w:rFonts w:hint="eastAsia"/>
          <w:sz w:val="24"/>
          <w:szCs w:val="24"/>
          <w:lang w:eastAsia="zh-CN"/>
        </w:rPr>
        <w:t>以及关于</w:t>
      </w:r>
      <w:r w:rsidRPr="00893077">
        <w:rPr>
          <w:sz w:val="24"/>
          <w:szCs w:val="24"/>
          <w:lang w:eastAsia="zh-CN"/>
        </w:rPr>
        <w:t>空间规划和生态连通性的方法评估</w:t>
      </w:r>
      <w:r w:rsidRPr="00893077">
        <w:rPr>
          <w:rFonts w:hint="eastAsia"/>
          <w:sz w:val="24"/>
          <w:szCs w:val="24"/>
          <w:lang w:eastAsia="zh-CN"/>
        </w:rPr>
        <w:t>相关结果；</w:t>
      </w:r>
    </w:p>
    <w:p w14:paraId="6395B606" w14:textId="77777777" w:rsidR="009533F9" w:rsidRPr="00893077" w:rsidRDefault="009533F9">
      <w:pPr>
        <w:pStyle w:val="CBDNormalNumber"/>
        <w:numPr>
          <w:ilvl w:val="1"/>
          <w:numId w:val="29"/>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893077">
        <w:rPr>
          <w:rFonts w:hint="eastAsia"/>
          <w:sz w:val="24"/>
          <w:szCs w:val="24"/>
          <w:lang w:eastAsia="zh-CN"/>
        </w:rPr>
        <w:t>指标问题特设技术专家组为</w:t>
      </w:r>
      <w:r w:rsidRPr="00893077">
        <w:rPr>
          <w:sz w:val="24"/>
          <w:szCs w:val="24"/>
          <w:lang w:eastAsia="zh-CN"/>
        </w:rPr>
        <w:t>《</w:t>
      </w:r>
      <w:r w:rsidRPr="00893077">
        <w:rPr>
          <w:sz w:val="24"/>
          <w:szCs w:val="24"/>
          <w:lang w:val="en-US" w:eastAsia="zh-CN"/>
        </w:rPr>
        <w:t>昆明</w:t>
      </w:r>
      <w:r w:rsidRPr="00893077">
        <w:rPr>
          <w:sz w:val="24"/>
          <w:szCs w:val="24"/>
          <w:lang w:val="en-US" w:eastAsia="zh-CN"/>
        </w:rPr>
        <w:t>-</w:t>
      </w:r>
      <w:r w:rsidRPr="00893077">
        <w:rPr>
          <w:sz w:val="24"/>
          <w:szCs w:val="24"/>
          <w:lang w:val="en-US" w:eastAsia="zh-CN"/>
        </w:rPr>
        <w:t>蒙特利尔全球生物多样性框架</w:t>
      </w:r>
      <w:r w:rsidRPr="00893077">
        <w:rPr>
          <w:sz w:val="24"/>
          <w:szCs w:val="24"/>
          <w:lang w:eastAsia="zh-CN"/>
        </w:rPr>
        <w:t>》</w:t>
      </w:r>
      <w:r w:rsidRPr="00893077">
        <w:rPr>
          <w:rFonts w:hint="eastAsia"/>
          <w:sz w:val="24"/>
          <w:szCs w:val="24"/>
          <w:lang w:eastAsia="zh-CN"/>
        </w:rPr>
        <w:t>编制的关于使用监测框架指标</w:t>
      </w:r>
      <w:r w:rsidRPr="00893077">
        <w:rPr>
          <w:sz w:val="24"/>
          <w:szCs w:val="24"/>
          <w:lang w:eastAsia="zh-CN"/>
        </w:rPr>
        <w:t>的修订指南</w:t>
      </w:r>
      <w:r w:rsidRPr="00893077">
        <w:rPr>
          <w:rStyle w:val="FootnoteReference"/>
          <w:sz w:val="24"/>
          <w:szCs w:val="24"/>
        </w:rPr>
        <w:footnoteReference w:id="78"/>
      </w:r>
      <w:r w:rsidRPr="00893077">
        <w:rPr>
          <w:rFonts w:hint="eastAsia"/>
          <w:sz w:val="24"/>
          <w:szCs w:val="24"/>
          <w:lang w:eastAsia="zh-CN"/>
        </w:rPr>
        <w:t>。</w:t>
      </w:r>
    </w:p>
    <w:p w14:paraId="0174ECB5"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rFonts w:hint="eastAsia"/>
          <w:sz w:val="24"/>
          <w:szCs w:val="24"/>
          <w:lang w:eastAsia="zh-CN"/>
        </w:rPr>
        <w:t>3.</w:t>
      </w:r>
      <w:r w:rsidRPr="00893077">
        <w:rPr>
          <w:sz w:val="24"/>
          <w:szCs w:val="24"/>
          <w:lang w:eastAsia="zh-CN"/>
        </w:rPr>
        <w:tab/>
      </w:r>
      <w:r w:rsidRPr="00893077">
        <w:rPr>
          <w:rFonts w:hint="eastAsia"/>
          <w:sz w:val="24"/>
          <w:szCs w:val="24"/>
          <w:lang w:eastAsia="zh-CN"/>
        </w:rPr>
        <w:t>特设技术专家组应</w:t>
      </w:r>
      <w:r w:rsidRPr="00893077">
        <w:rPr>
          <w:sz w:val="24"/>
          <w:szCs w:val="24"/>
          <w:lang w:eastAsia="zh-CN"/>
        </w:rPr>
        <w:t>与相关组织</w:t>
      </w:r>
      <w:r w:rsidRPr="00893077">
        <w:rPr>
          <w:rFonts w:hint="eastAsia"/>
          <w:sz w:val="24"/>
          <w:szCs w:val="24"/>
          <w:lang w:eastAsia="zh-CN"/>
        </w:rPr>
        <w:t>和实体</w:t>
      </w:r>
      <w:r w:rsidRPr="00893077">
        <w:rPr>
          <w:sz w:val="24"/>
          <w:szCs w:val="24"/>
          <w:lang w:eastAsia="zh-CN"/>
        </w:rPr>
        <w:t>合作，包括酌情</w:t>
      </w:r>
      <w:r w:rsidRPr="00893077">
        <w:rPr>
          <w:rFonts w:hint="eastAsia"/>
          <w:sz w:val="24"/>
          <w:szCs w:val="24"/>
          <w:lang w:eastAsia="zh-CN"/>
        </w:rPr>
        <w:t>与</w:t>
      </w:r>
      <w:r w:rsidRPr="00893077">
        <w:rPr>
          <w:sz w:val="24"/>
          <w:szCs w:val="24"/>
          <w:lang w:eastAsia="zh-CN"/>
        </w:rPr>
        <w:t>区域和次区域科技</w:t>
      </w:r>
      <w:r w:rsidRPr="00893077">
        <w:rPr>
          <w:rFonts w:hint="eastAsia"/>
          <w:sz w:val="24"/>
          <w:szCs w:val="24"/>
          <w:lang w:eastAsia="zh-CN"/>
        </w:rPr>
        <w:t>合作</w:t>
      </w:r>
      <w:r w:rsidRPr="00893077">
        <w:rPr>
          <w:sz w:val="24"/>
          <w:szCs w:val="24"/>
          <w:lang w:eastAsia="zh-CN"/>
        </w:rPr>
        <w:t>支持中心</w:t>
      </w:r>
      <w:r w:rsidRPr="00893077">
        <w:rPr>
          <w:rFonts w:hint="eastAsia"/>
          <w:sz w:val="24"/>
          <w:szCs w:val="24"/>
          <w:lang w:eastAsia="zh-CN"/>
        </w:rPr>
        <w:t>以及</w:t>
      </w:r>
      <w:hyperlink r:id="rId97" w:history="1">
        <w:r w:rsidRPr="00893077">
          <w:rPr>
            <w:rStyle w:val="Hyperlink"/>
            <w:sz w:val="24"/>
            <w:szCs w:val="24"/>
            <w:lang w:eastAsia="zh-CN"/>
          </w:rPr>
          <w:t>CBD/SBSTTA/26</w:t>
        </w:r>
      </w:hyperlink>
      <w:r w:rsidRPr="00893077">
        <w:rPr>
          <w:rStyle w:val="Hyperlink"/>
          <w:sz w:val="24"/>
          <w:szCs w:val="24"/>
          <w:lang w:eastAsia="zh-CN"/>
        </w:rPr>
        <w:t>/2</w:t>
      </w:r>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合作</w:t>
      </w:r>
      <w:r w:rsidRPr="00893077">
        <w:rPr>
          <w:rFonts w:hint="eastAsia"/>
          <w:sz w:val="24"/>
          <w:szCs w:val="24"/>
          <w:lang w:eastAsia="zh-CN"/>
        </w:rPr>
        <w:t>；</w:t>
      </w:r>
    </w:p>
    <w:p w14:paraId="7DA99E23"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rFonts w:hint="eastAsia"/>
          <w:sz w:val="24"/>
          <w:szCs w:val="24"/>
          <w:lang w:eastAsia="zh-CN"/>
        </w:rPr>
        <w:t>4.</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由缔约方提名的</w:t>
      </w:r>
      <w:r w:rsidRPr="00893077">
        <w:rPr>
          <w:sz w:val="24"/>
          <w:szCs w:val="24"/>
          <w:lang w:eastAsia="zh-CN"/>
        </w:rPr>
        <w:t>30</w:t>
      </w:r>
      <w:r w:rsidRPr="00893077">
        <w:rPr>
          <w:sz w:val="24"/>
          <w:szCs w:val="24"/>
          <w:lang w:eastAsia="zh-CN"/>
        </w:rPr>
        <w:t>名技术专家组成，</w:t>
      </w:r>
      <w:r w:rsidRPr="00893077">
        <w:rPr>
          <w:sz w:val="24"/>
          <w:szCs w:val="24"/>
          <w:lang w:eastAsia="zh-CN"/>
        </w:rPr>
        <w:tab/>
      </w:r>
      <w:r w:rsidRPr="00893077">
        <w:rPr>
          <w:rFonts w:hint="eastAsia"/>
          <w:sz w:val="24"/>
          <w:szCs w:val="24"/>
          <w:lang w:eastAsia="zh-CN"/>
        </w:rPr>
        <w:t>其中</w:t>
      </w:r>
      <w:r w:rsidRPr="00893077">
        <w:rPr>
          <w:sz w:val="24"/>
          <w:szCs w:val="24"/>
          <w:lang w:eastAsia="zh-CN"/>
        </w:rPr>
        <w:t>包括统计、生物多样性监测、国家统计和生物多样性信息系统、数据管理和治理、能力建设和发展、区域合作、生物多样性融资、国家报告程序以及相关社会和自然科学领域的专家，</w:t>
      </w:r>
      <w:r w:rsidRPr="00893077">
        <w:rPr>
          <w:rFonts w:hint="eastAsia"/>
          <w:sz w:val="24"/>
          <w:szCs w:val="24"/>
          <w:lang w:eastAsia="zh-CN"/>
        </w:rPr>
        <w:t>并由</w:t>
      </w:r>
      <w:r w:rsidRPr="00893077">
        <w:rPr>
          <w:sz w:val="24"/>
          <w:szCs w:val="24"/>
          <w:lang w:eastAsia="zh-CN"/>
        </w:rPr>
        <w:t>观察员组织和其他相关组织提名的最多</w:t>
      </w:r>
      <w:r w:rsidRPr="00893077">
        <w:rPr>
          <w:sz w:val="24"/>
          <w:szCs w:val="24"/>
          <w:lang w:eastAsia="zh-CN"/>
        </w:rPr>
        <w:t>15</w:t>
      </w:r>
      <w:r w:rsidRPr="00893077">
        <w:rPr>
          <w:sz w:val="24"/>
          <w:szCs w:val="24"/>
          <w:lang w:eastAsia="zh-CN"/>
        </w:rPr>
        <w:t>名代表组成。执行秘书</w:t>
      </w:r>
      <w:r w:rsidRPr="00893077">
        <w:rPr>
          <w:rFonts w:hint="eastAsia"/>
          <w:sz w:val="24"/>
          <w:szCs w:val="24"/>
          <w:lang w:eastAsia="zh-CN"/>
        </w:rPr>
        <w:t>应</w:t>
      </w:r>
      <w:r w:rsidRPr="00893077">
        <w:rPr>
          <w:sz w:val="24"/>
          <w:szCs w:val="24"/>
          <w:lang w:eastAsia="zh-CN"/>
        </w:rPr>
        <w:t>与科学、技术和工艺咨询附属机构主席团协商，从缔约方和各组织提交的提名中挑选专家，适当考虑</w:t>
      </w:r>
      <w:r w:rsidRPr="00893077">
        <w:rPr>
          <w:rFonts w:hint="eastAsia"/>
          <w:sz w:val="24"/>
          <w:szCs w:val="24"/>
          <w:lang w:eastAsia="zh-CN"/>
        </w:rPr>
        <w:t>道各</w:t>
      </w:r>
      <w:r w:rsidRPr="00893077">
        <w:rPr>
          <w:sz w:val="24"/>
          <w:szCs w:val="24"/>
          <w:lang w:eastAsia="zh-CN"/>
        </w:rPr>
        <w:t>技术</w:t>
      </w:r>
      <w:r w:rsidRPr="00893077">
        <w:rPr>
          <w:rFonts w:hint="eastAsia"/>
          <w:sz w:val="24"/>
          <w:szCs w:val="24"/>
          <w:lang w:eastAsia="zh-CN"/>
        </w:rPr>
        <w:t>专长</w:t>
      </w:r>
      <w:r w:rsidRPr="00893077">
        <w:rPr>
          <w:sz w:val="24"/>
          <w:szCs w:val="24"/>
          <w:lang w:eastAsia="zh-CN"/>
        </w:rPr>
        <w:t>领域</w:t>
      </w:r>
      <w:r w:rsidRPr="00893077">
        <w:rPr>
          <w:rFonts w:hint="eastAsia"/>
          <w:sz w:val="24"/>
          <w:szCs w:val="24"/>
          <w:lang w:eastAsia="zh-CN"/>
        </w:rPr>
        <w:t>的代表性；确保</w:t>
      </w:r>
      <w:r w:rsidRPr="00893077">
        <w:rPr>
          <w:sz w:val="24"/>
          <w:szCs w:val="24"/>
          <w:lang w:eastAsia="zh-CN"/>
        </w:rPr>
        <w:t>平衡兼顾《昆蒙框架》的长期目标和行动目标所涉各个方面的专门知识</w:t>
      </w:r>
      <w:r w:rsidRPr="00893077">
        <w:rPr>
          <w:rFonts w:hint="eastAsia"/>
          <w:sz w:val="24"/>
          <w:szCs w:val="24"/>
          <w:lang w:eastAsia="zh-CN"/>
        </w:rPr>
        <w:t>；</w:t>
      </w:r>
      <w:r w:rsidRPr="00893077">
        <w:rPr>
          <w:sz w:val="24"/>
          <w:szCs w:val="24"/>
          <w:lang w:eastAsia="zh-CN"/>
        </w:rPr>
        <w:t>同时考虑到</w:t>
      </w:r>
      <w:r w:rsidRPr="00893077">
        <w:rPr>
          <w:rFonts w:hint="eastAsia"/>
          <w:sz w:val="24"/>
          <w:szCs w:val="24"/>
          <w:lang w:eastAsia="zh-CN"/>
        </w:rPr>
        <w:t>：</w:t>
      </w:r>
      <w:r w:rsidRPr="00893077">
        <w:rPr>
          <w:sz w:val="24"/>
          <w:szCs w:val="24"/>
          <w:lang w:eastAsia="zh-CN"/>
        </w:rPr>
        <w:t>地域代表性；土著人民和地方社区、妇女和青年团体以及主要利益攸关方的代表性；性别平衡；发展中国家</w:t>
      </w:r>
      <w:r w:rsidRPr="00893077">
        <w:rPr>
          <w:rFonts w:hint="eastAsia"/>
          <w:sz w:val="24"/>
          <w:szCs w:val="24"/>
          <w:lang w:eastAsia="zh-CN"/>
        </w:rPr>
        <w:t>、</w:t>
      </w:r>
      <w:r w:rsidRPr="00893077">
        <w:rPr>
          <w:sz w:val="24"/>
          <w:szCs w:val="24"/>
          <w:lang w:eastAsia="zh-CN"/>
        </w:rPr>
        <w:t>特别是最不发达国家和小岛屿发展中国家以及经济转型国家的特殊条件</w:t>
      </w:r>
      <w:r w:rsidRPr="00893077">
        <w:rPr>
          <w:rFonts w:hint="eastAsia"/>
          <w:sz w:val="24"/>
          <w:szCs w:val="24"/>
          <w:lang w:eastAsia="zh-CN"/>
        </w:rPr>
        <w:t>；以及</w:t>
      </w:r>
      <w:r w:rsidRPr="00893077">
        <w:rPr>
          <w:sz w:val="24"/>
          <w:szCs w:val="24"/>
          <w:lang w:eastAsia="zh-CN"/>
        </w:rPr>
        <w:t>环境最脆弱的发展中国家</w:t>
      </w:r>
      <w:r w:rsidRPr="00893077">
        <w:rPr>
          <w:rFonts w:hint="eastAsia"/>
          <w:sz w:val="24"/>
          <w:szCs w:val="24"/>
          <w:lang w:eastAsia="zh-CN"/>
        </w:rPr>
        <w:t>诸</w:t>
      </w:r>
      <w:r w:rsidRPr="00893077">
        <w:rPr>
          <w:sz w:val="24"/>
          <w:szCs w:val="24"/>
          <w:lang w:eastAsia="zh-CN"/>
        </w:rPr>
        <w:t>如</w:t>
      </w:r>
      <w:r w:rsidRPr="00893077">
        <w:rPr>
          <w:rFonts w:hint="eastAsia"/>
          <w:sz w:val="24"/>
          <w:szCs w:val="24"/>
          <w:lang w:eastAsia="zh-CN"/>
        </w:rPr>
        <w:t>地处</w:t>
      </w:r>
      <w:r w:rsidRPr="00893077">
        <w:rPr>
          <w:sz w:val="24"/>
          <w:szCs w:val="24"/>
          <w:lang w:eastAsia="zh-CN"/>
        </w:rPr>
        <w:t>干旱和半干旱地区、沿海和山区的发展中国家</w:t>
      </w:r>
      <w:r w:rsidRPr="00893077">
        <w:rPr>
          <w:rFonts w:hint="eastAsia"/>
          <w:sz w:val="24"/>
          <w:szCs w:val="24"/>
          <w:lang w:eastAsia="zh-CN"/>
        </w:rPr>
        <w:t>的</w:t>
      </w:r>
      <w:r w:rsidRPr="00893077">
        <w:rPr>
          <w:sz w:val="24"/>
          <w:szCs w:val="24"/>
          <w:lang w:eastAsia="zh-CN"/>
        </w:rPr>
        <w:t>特殊情况</w:t>
      </w:r>
      <w:r w:rsidRPr="00893077">
        <w:rPr>
          <w:rFonts w:hint="eastAsia"/>
          <w:sz w:val="24"/>
          <w:szCs w:val="24"/>
          <w:lang w:eastAsia="zh-CN"/>
        </w:rPr>
        <w:t>；</w:t>
      </w:r>
    </w:p>
    <w:p w14:paraId="6F24A25E"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5.</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从选定的专家中提名两名共同主席</w:t>
      </w:r>
      <w:r w:rsidRPr="00893077">
        <w:rPr>
          <w:rFonts w:hint="eastAsia"/>
          <w:sz w:val="24"/>
          <w:szCs w:val="24"/>
          <w:lang w:eastAsia="zh-CN"/>
        </w:rPr>
        <w:t>，</w:t>
      </w:r>
      <w:r w:rsidRPr="00893077">
        <w:rPr>
          <w:sz w:val="24"/>
          <w:szCs w:val="24"/>
          <w:lang w:eastAsia="zh-CN"/>
        </w:rPr>
        <w:t>一名来自发达国家，一名来自发展中国家</w:t>
      </w:r>
      <w:r w:rsidRPr="00893077">
        <w:rPr>
          <w:rFonts w:hint="eastAsia"/>
          <w:sz w:val="24"/>
          <w:szCs w:val="24"/>
          <w:lang w:eastAsia="zh-CN"/>
        </w:rPr>
        <w:t>；</w:t>
      </w:r>
    </w:p>
    <w:p w14:paraId="6B75ED0D"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lastRenderedPageBreak/>
        <w:t>6.</w:t>
      </w:r>
      <w:r w:rsidRPr="00893077">
        <w:rPr>
          <w:sz w:val="24"/>
          <w:szCs w:val="24"/>
          <w:lang w:eastAsia="zh-CN"/>
        </w:rPr>
        <w:tab/>
      </w:r>
      <w:r w:rsidRPr="00893077">
        <w:rPr>
          <w:sz w:val="24"/>
          <w:szCs w:val="24"/>
          <w:lang w:eastAsia="zh-CN"/>
        </w:rPr>
        <w:t>邀请科学、技术和工艺咨询附属机构主席、执行问题附属机构主席</w:t>
      </w:r>
      <w:r w:rsidRPr="00893077">
        <w:rPr>
          <w:rFonts w:hint="eastAsia"/>
          <w:sz w:val="24"/>
          <w:szCs w:val="24"/>
          <w:lang w:eastAsia="zh-CN"/>
        </w:rPr>
        <w:t>和</w:t>
      </w:r>
      <w:r w:rsidRPr="00893077">
        <w:rPr>
          <w:sz w:val="24"/>
          <w:szCs w:val="24"/>
          <w:lang w:eastAsia="zh-CN"/>
        </w:rPr>
        <w:t>生物多样性公约关于土著人民和地方社区的第</w:t>
      </w:r>
      <w:r w:rsidRPr="00893077">
        <w:rPr>
          <w:sz w:val="24"/>
          <w:szCs w:val="24"/>
          <w:lang w:eastAsia="zh-CN"/>
        </w:rPr>
        <w:t>8(j)</w:t>
      </w:r>
      <w:r w:rsidRPr="00893077">
        <w:rPr>
          <w:sz w:val="24"/>
          <w:szCs w:val="24"/>
          <w:lang w:eastAsia="zh-CN"/>
        </w:rPr>
        <w:t>条和其他条款附属机构共同主席作为当然成员参加特设技术专家组的会议</w:t>
      </w:r>
      <w:r w:rsidRPr="00893077">
        <w:rPr>
          <w:rFonts w:hint="eastAsia"/>
          <w:sz w:val="24"/>
          <w:szCs w:val="24"/>
          <w:lang w:eastAsia="zh-CN"/>
        </w:rPr>
        <w:t>；</w:t>
      </w:r>
    </w:p>
    <w:p w14:paraId="26140422"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7.</w:t>
      </w:r>
      <w:r w:rsidRPr="00893077">
        <w:rPr>
          <w:sz w:val="24"/>
          <w:szCs w:val="24"/>
          <w:lang w:eastAsia="zh-CN"/>
        </w:rPr>
        <w:tab/>
      </w:r>
      <w:r w:rsidRPr="00893077">
        <w:rPr>
          <w:sz w:val="24"/>
          <w:szCs w:val="24"/>
          <w:lang w:eastAsia="zh-CN"/>
        </w:rPr>
        <w:t>特设技术专家组还</w:t>
      </w:r>
      <w:r w:rsidRPr="00893077">
        <w:rPr>
          <w:rFonts w:hint="eastAsia"/>
          <w:sz w:val="24"/>
          <w:szCs w:val="24"/>
          <w:lang w:eastAsia="zh-CN"/>
        </w:rPr>
        <w:t>将努力寻求与</w:t>
      </w:r>
      <w:r w:rsidRPr="00893077">
        <w:rPr>
          <w:sz w:val="24"/>
          <w:szCs w:val="24"/>
          <w:lang w:eastAsia="zh-CN"/>
        </w:rPr>
        <w:t>其他专家包括科技合作支持中心以及</w:t>
      </w:r>
      <w:hyperlink r:id="rId98" w:history="1">
        <w:r w:rsidRPr="00893077">
          <w:rPr>
            <w:rStyle w:val="Hyperlink"/>
            <w:sz w:val="24"/>
            <w:szCs w:val="24"/>
            <w:lang w:eastAsia="zh-CN"/>
          </w:rPr>
          <w:t>CBD/SBSTTA/26/2</w:t>
        </w:r>
      </w:hyperlink>
      <w:r w:rsidRPr="00893077">
        <w:rPr>
          <w:sz w:val="24"/>
          <w:szCs w:val="24"/>
          <w:lang w:eastAsia="zh-CN"/>
        </w:rPr>
        <w:t>号文件附件二表</w:t>
      </w:r>
      <w:r w:rsidRPr="00893077">
        <w:rPr>
          <w:sz w:val="24"/>
          <w:szCs w:val="24"/>
          <w:lang w:eastAsia="zh-CN"/>
        </w:rPr>
        <w:t>1</w:t>
      </w:r>
      <w:r w:rsidRPr="00893077">
        <w:rPr>
          <w:sz w:val="24"/>
          <w:szCs w:val="24"/>
          <w:lang w:eastAsia="zh-CN"/>
        </w:rPr>
        <w:t>所列组织</w:t>
      </w:r>
      <w:r w:rsidRPr="00893077">
        <w:rPr>
          <w:rFonts w:hint="eastAsia"/>
          <w:sz w:val="24"/>
          <w:szCs w:val="24"/>
          <w:lang w:eastAsia="zh-CN"/>
        </w:rPr>
        <w:t>和实体</w:t>
      </w:r>
      <w:r w:rsidRPr="00893077">
        <w:rPr>
          <w:sz w:val="24"/>
          <w:szCs w:val="24"/>
          <w:lang w:eastAsia="zh-CN"/>
        </w:rPr>
        <w:t>的代表</w:t>
      </w:r>
      <w:r w:rsidRPr="00893077">
        <w:rPr>
          <w:rFonts w:hint="eastAsia"/>
          <w:sz w:val="24"/>
          <w:szCs w:val="24"/>
          <w:lang w:eastAsia="zh-CN"/>
        </w:rPr>
        <w:t>合作，还</w:t>
      </w:r>
      <w:r w:rsidRPr="00893077">
        <w:rPr>
          <w:sz w:val="24"/>
          <w:szCs w:val="24"/>
          <w:lang w:eastAsia="zh-CN"/>
        </w:rPr>
        <w:t>可酌情邀请</w:t>
      </w:r>
      <w:r w:rsidRPr="00893077">
        <w:rPr>
          <w:rFonts w:hint="eastAsia"/>
          <w:sz w:val="24"/>
          <w:szCs w:val="24"/>
          <w:lang w:eastAsia="zh-CN"/>
        </w:rPr>
        <w:t>他们就</w:t>
      </w:r>
      <w:r w:rsidRPr="00893077">
        <w:rPr>
          <w:sz w:val="24"/>
          <w:szCs w:val="24"/>
          <w:lang w:eastAsia="zh-CN"/>
        </w:rPr>
        <w:t>有关专家组职权范围的具体问题提供专业知识和经验</w:t>
      </w:r>
      <w:r w:rsidRPr="00893077">
        <w:rPr>
          <w:rFonts w:hint="eastAsia"/>
          <w:sz w:val="24"/>
          <w:szCs w:val="24"/>
          <w:lang w:eastAsia="zh-CN"/>
        </w:rPr>
        <w:t>，同时</w:t>
      </w:r>
      <w:r w:rsidRPr="00893077">
        <w:rPr>
          <w:sz w:val="24"/>
          <w:szCs w:val="24"/>
          <w:lang w:eastAsia="zh-CN"/>
        </w:rPr>
        <w:t>避免重复</w:t>
      </w:r>
      <w:r w:rsidRPr="00893077">
        <w:rPr>
          <w:rFonts w:hint="eastAsia"/>
          <w:sz w:val="24"/>
          <w:szCs w:val="24"/>
          <w:lang w:eastAsia="zh-CN"/>
        </w:rPr>
        <w:t>工作；</w:t>
      </w:r>
    </w:p>
    <w:p w14:paraId="68EF624B" w14:textId="77777777" w:rsidR="009533F9" w:rsidRPr="00893077" w:rsidRDefault="009533F9" w:rsidP="00A117B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8.</w:t>
      </w:r>
      <w:r w:rsidRPr="00893077">
        <w:rPr>
          <w:sz w:val="24"/>
          <w:szCs w:val="24"/>
          <w:lang w:eastAsia="zh-CN"/>
        </w:rPr>
        <w:tab/>
      </w:r>
      <w:r w:rsidRPr="00893077">
        <w:rPr>
          <w:rFonts w:hint="eastAsia"/>
          <w:sz w:val="24"/>
          <w:szCs w:val="24"/>
          <w:lang w:eastAsia="zh-CN"/>
        </w:rPr>
        <w:t xml:space="preserve">   </w:t>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主要</w:t>
      </w:r>
      <w:r w:rsidRPr="00893077">
        <w:rPr>
          <w:rFonts w:hint="eastAsia"/>
          <w:sz w:val="24"/>
          <w:szCs w:val="24"/>
          <w:lang w:eastAsia="zh-CN"/>
        </w:rPr>
        <w:t>以</w:t>
      </w:r>
      <w:r w:rsidRPr="00893077">
        <w:rPr>
          <w:sz w:val="24"/>
          <w:szCs w:val="24"/>
          <w:lang w:eastAsia="zh-CN"/>
        </w:rPr>
        <w:t>电子</w:t>
      </w:r>
      <w:r w:rsidRPr="00893077">
        <w:rPr>
          <w:rFonts w:hint="eastAsia"/>
          <w:sz w:val="24"/>
          <w:szCs w:val="24"/>
          <w:lang w:eastAsia="zh-CN"/>
        </w:rPr>
        <w:t>方式</w:t>
      </w:r>
      <w:r w:rsidRPr="00893077">
        <w:rPr>
          <w:sz w:val="24"/>
          <w:szCs w:val="24"/>
          <w:lang w:eastAsia="zh-CN"/>
        </w:rPr>
        <w:t>开展工作，</w:t>
      </w:r>
      <w:r w:rsidRPr="00893077">
        <w:rPr>
          <w:rFonts w:hint="eastAsia"/>
          <w:sz w:val="24"/>
          <w:szCs w:val="24"/>
          <w:lang w:eastAsia="zh-CN"/>
        </w:rPr>
        <w:t>并在</w:t>
      </w:r>
      <w:r w:rsidRPr="00893077">
        <w:rPr>
          <w:sz w:val="24"/>
          <w:szCs w:val="24"/>
          <w:lang w:eastAsia="zh-CN"/>
        </w:rPr>
        <w:t>资源允许</w:t>
      </w:r>
      <w:r w:rsidRPr="00893077">
        <w:rPr>
          <w:rFonts w:hint="eastAsia"/>
          <w:sz w:val="24"/>
          <w:szCs w:val="24"/>
          <w:lang w:eastAsia="zh-CN"/>
        </w:rPr>
        <w:t>的情况下</w:t>
      </w:r>
      <w:r w:rsidRPr="00893077">
        <w:rPr>
          <w:sz w:val="24"/>
          <w:szCs w:val="24"/>
          <w:lang w:eastAsia="zh-CN"/>
        </w:rPr>
        <w:t>，</w:t>
      </w:r>
      <w:r w:rsidRPr="00893077">
        <w:rPr>
          <w:rFonts w:hint="eastAsia"/>
          <w:sz w:val="24"/>
          <w:szCs w:val="24"/>
          <w:lang w:eastAsia="zh-CN"/>
        </w:rPr>
        <w:t>视需要</w:t>
      </w:r>
      <w:r w:rsidRPr="00893077">
        <w:rPr>
          <w:sz w:val="24"/>
          <w:szCs w:val="24"/>
          <w:lang w:eastAsia="zh-CN"/>
        </w:rPr>
        <w:t>举行面对面会议</w:t>
      </w:r>
      <w:r w:rsidRPr="00893077">
        <w:rPr>
          <w:rFonts w:hint="eastAsia"/>
          <w:sz w:val="24"/>
          <w:szCs w:val="24"/>
          <w:lang w:eastAsia="zh-CN"/>
        </w:rPr>
        <w:t>；</w:t>
      </w:r>
    </w:p>
    <w:p w14:paraId="429ABE33" w14:textId="77777777" w:rsidR="009533F9" w:rsidRPr="00893077" w:rsidRDefault="009533F9" w:rsidP="003A273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893077">
        <w:rPr>
          <w:sz w:val="24"/>
          <w:szCs w:val="24"/>
          <w:lang w:eastAsia="zh-CN"/>
        </w:rPr>
        <w:t>9.</w:t>
      </w:r>
      <w:r w:rsidRPr="00893077">
        <w:rPr>
          <w:sz w:val="24"/>
          <w:szCs w:val="24"/>
          <w:lang w:eastAsia="zh-CN"/>
        </w:rPr>
        <w:tab/>
      </w:r>
      <w:r w:rsidRPr="00893077">
        <w:rPr>
          <w:sz w:val="24"/>
          <w:szCs w:val="24"/>
          <w:lang w:eastAsia="zh-CN"/>
        </w:rPr>
        <w:t>特设技术专家组</w:t>
      </w:r>
      <w:r w:rsidRPr="00893077">
        <w:rPr>
          <w:rFonts w:hint="eastAsia"/>
          <w:sz w:val="24"/>
          <w:szCs w:val="24"/>
          <w:lang w:eastAsia="zh-CN"/>
        </w:rPr>
        <w:t>应</w:t>
      </w:r>
      <w:r w:rsidRPr="00893077">
        <w:rPr>
          <w:sz w:val="24"/>
          <w:szCs w:val="24"/>
          <w:lang w:eastAsia="zh-CN"/>
        </w:rPr>
        <w:t>在缔约方大会第十七届会议</w:t>
      </w:r>
      <w:r w:rsidRPr="00893077">
        <w:rPr>
          <w:rFonts w:hint="eastAsia"/>
          <w:sz w:val="24"/>
          <w:szCs w:val="24"/>
          <w:lang w:eastAsia="zh-CN"/>
        </w:rPr>
        <w:t>批准</w:t>
      </w:r>
      <w:r w:rsidRPr="00893077">
        <w:rPr>
          <w:sz w:val="24"/>
          <w:szCs w:val="24"/>
          <w:lang w:eastAsia="zh-CN"/>
        </w:rPr>
        <w:t>之后立即成立</w:t>
      </w:r>
      <w:r w:rsidRPr="00893077">
        <w:rPr>
          <w:rFonts w:hint="eastAsia"/>
          <w:sz w:val="24"/>
          <w:szCs w:val="24"/>
          <w:lang w:eastAsia="zh-CN"/>
        </w:rPr>
        <w:t>并</w:t>
      </w:r>
      <w:r w:rsidRPr="00893077">
        <w:rPr>
          <w:sz w:val="24"/>
          <w:szCs w:val="24"/>
          <w:lang w:eastAsia="zh-CN"/>
        </w:rPr>
        <w:t>开始工作，并向科学、技术和工艺咨询附属机构在缔约方大会第十八届会议之前举行的</w:t>
      </w:r>
      <w:r w:rsidRPr="00893077">
        <w:rPr>
          <w:rFonts w:hint="eastAsia"/>
          <w:sz w:val="24"/>
          <w:szCs w:val="24"/>
          <w:lang w:eastAsia="zh-CN"/>
        </w:rPr>
        <w:t>一次</w:t>
      </w:r>
      <w:r w:rsidRPr="00893077">
        <w:rPr>
          <w:sz w:val="24"/>
          <w:szCs w:val="24"/>
          <w:lang w:eastAsia="zh-CN"/>
        </w:rPr>
        <w:t>会议汇报工作。</w:t>
      </w:r>
    </w:p>
    <w:p w14:paraId="2C17664F" w14:textId="6C56B355" w:rsidR="007C0931" w:rsidRDefault="007C0931" w:rsidP="008F765D">
      <w:pPr>
        <w:pStyle w:val="CBDNormalNoNumber"/>
        <w:rPr>
          <w:lang w:eastAsia="zh-CN"/>
        </w:rPr>
      </w:pPr>
    </w:p>
    <w:p w14:paraId="7DED0ABF" w14:textId="77777777" w:rsidR="009533F9" w:rsidRDefault="009533F9">
      <w:pPr>
        <w:tabs>
          <w:tab w:val="clear" w:pos="567"/>
          <w:tab w:val="clear" w:pos="1134"/>
          <w:tab w:val="clear" w:pos="1701"/>
          <w:tab w:val="clear" w:pos="2268"/>
        </w:tabs>
        <w:spacing w:after="160" w:line="259" w:lineRule="auto"/>
        <w:jc w:val="left"/>
        <w:rPr>
          <w:b/>
          <w:sz w:val="24"/>
          <w:szCs w:val="24"/>
          <w:lang w:val="en-GB" w:eastAsia="zh-CN"/>
        </w:rPr>
      </w:pPr>
      <w:r>
        <w:rPr>
          <w:szCs w:val="24"/>
          <w:lang w:eastAsia="zh-CN"/>
        </w:rPr>
        <w:br w:type="page"/>
      </w:r>
    </w:p>
    <w:p w14:paraId="1D82C01F" w14:textId="77777777" w:rsidR="00AD179C" w:rsidRDefault="000A42F6" w:rsidP="00AD179C">
      <w:pPr>
        <w:pStyle w:val="a"/>
        <w:spacing w:before="0" w:after="0"/>
      </w:pPr>
      <w:bookmarkStart w:id="36" w:name="_Toc242208777"/>
      <w:bookmarkStart w:id="37" w:name="_Toc178609089"/>
      <w:r w:rsidRPr="000A42F6">
        <w:lastRenderedPageBreak/>
        <w:t>项目 1</w:t>
      </w:r>
      <w:r w:rsidRPr="000A42F6">
        <w:rPr>
          <w:rFonts w:hint="eastAsia"/>
        </w:rPr>
        <w:t>0（a）</w:t>
      </w:r>
      <w:bookmarkEnd w:id="36"/>
    </w:p>
    <w:p w14:paraId="5D43EFA0" w14:textId="145860B5" w:rsidR="000A42F6" w:rsidRPr="000A42F6" w:rsidRDefault="000A42F6" w:rsidP="00AD179C">
      <w:pPr>
        <w:pStyle w:val="a"/>
        <w:spacing w:before="0" w:after="0"/>
      </w:pPr>
      <w:bookmarkStart w:id="38" w:name="_Toc242208778"/>
      <w:r w:rsidRPr="000A42F6">
        <w:rPr>
          <w:rFonts w:hint="eastAsia"/>
        </w:rPr>
        <w:t>执行《生物多样性公约》关于土著人民和地方社区的第8(j)条和其他条款：</w:t>
      </w:r>
      <w:r w:rsidRPr="000A42F6">
        <w:rPr>
          <w:rFonts w:hint="eastAsia"/>
          <w:lang w:val="en-US"/>
        </w:rPr>
        <w:t>生物多样性公约关于土著人民和地方社区的第8(j)条和其他条款附属机构的工作方法</w:t>
      </w:r>
      <w:bookmarkEnd w:id="38"/>
    </w:p>
    <w:tbl>
      <w:tblPr>
        <w:tblStyle w:val="TableGrid"/>
        <w:tblW w:w="0" w:type="auto"/>
        <w:tblLook w:val="04A0" w:firstRow="1" w:lastRow="0" w:firstColumn="1" w:lastColumn="0" w:noHBand="0" w:noVBand="1"/>
      </w:tblPr>
      <w:tblGrid>
        <w:gridCol w:w="9350"/>
      </w:tblGrid>
      <w:tr w:rsidR="000A42F6" w14:paraId="2531DAED" w14:textId="77777777" w:rsidTr="001D3949">
        <w:tc>
          <w:tcPr>
            <w:tcW w:w="9350" w:type="dxa"/>
            <w:tcBorders>
              <w:left w:val="nil"/>
              <w:right w:val="nil"/>
            </w:tcBorders>
          </w:tcPr>
          <w:p w14:paraId="124CBE6B" w14:textId="7F478A5F" w:rsidR="000A42F6" w:rsidRPr="00BA7EA9" w:rsidRDefault="000A42F6" w:rsidP="003A273C">
            <w:pPr>
              <w:pStyle w:val="CBDNormalNoNumber"/>
              <w:spacing w:before="60" w:after="60"/>
              <w:ind w:firstLine="432"/>
              <w:rPr>
                <w:rFonts w:eastAsia="KaiTi"/>
                <w:sz w:val="24"/>
                <w:szCs w:val="24"/>
                <w:lang w:eastAsia="zh-CN"/>
              </w:rPr>
            </w:pPr>
            <w:r w:rsidRPr="000A42F6">
              <w:rPr>
                <w:rFonts w:eastAsia="KaiTi"/>
                <w:sz w:val="24"/>
                <w:szCs w:val="24"/>
                <w:lang w:eastAsia="zh-CN"/>
              </w:rPr>
              <w:t>以下决定草案</w:t>
            </w:r>
            <w:r>
              <w:rPr>
                <w:rFonts w:eastAsia="KaiTi" w:hint="eastAsia"/>
                <w:sz w:val="24"/>
                <w:szCs w:val="24"/>
                <w:lang w:eastAsia="zh-CN"/>
              </w:rPr>
              <w:t>摘自</w:t>
            </w:r>
            <w:r w:rsidRPr="000A42F6">
              <w:rPr>
                <w:rFonts w:eastAsia="KaiTi"/>
                <w:sz w:val="24"/>
                <w:szCs w:val="24"/>
                <w:lang w:eastAsia="zh-CN"/>
              </w:rPr>
              <w:t>生物多样性公约</w:t>
            </w:r>
            <w:r>
              <w:rPr>
                <w:rFonts w:eastAsia="KaiTi" w:hint="eastAsia"/>
                <w:sz w:val="24"/>
                <w:szCs w:val="24"/>
                <w:lang w:eastAsia="zh-CN"/>
              </w:rPr>
              <w:t>关于土著人民和地方社区的</w:t>
            </w:r>
            <w:r w:rsidRPr="000A42F6">
              <w:rPr>
                <w:rFonts w:eastAsia="KaiTi"/>
                <w:sz w:val="24"/>
                <w:szCs w:val="24"/>
                <w:lang w:eastAsia="zh-CN"/>
              </w:rPr>
              <w:t>第</w:t>
            </w:r>
            <w:r w:rsidRPr="000A42F6">
              <w:rPr>
                <w:rFonts w:eastAsia="KaiTi"/>
                <w:sz w:val="24"/>
                <w:szCs w:val="24"/>
                <w:lang w:eastAsia="zh-CN"/>
              </w:rPr>
              <w:t>8(j)</w:t>
            </w:r>
            <w:r w:rsidRPr="000A42F6">
              <w:rPr>
                <w:rFonts w:eastAsia="KaiTi"/>
                <w:sz w:val="24"/>
                <w:szCs w:val="24"/>
                <w:lang w:eastAsia="zh-CN"/>
              </w:rPr>
              <w:t>条和其他条款</w:t>
            </w:r>
            <w:r>
              <w:rPr>
                <w:rFonts w:eastAsia="KaiTi" w:hint="eastAsia"/>
                <w:sz w:val="24"/>
                <w:szCs w:val="24"/>
                <w:lang w:eastAsia="zh-CN"/>
              </w:rPr>
              <w:t>附属机构</w:t>
            </w:r>
            <w:r w:rsidRPr="000A42F6">
              <w:rPr>
                <w:rFonts w:eastAsia="KaiTi"/>
                <w:sz w:val="24"/>
                <w:szCs w:val="24"/>
                <w:lang w:eastAsia="zh-CN"/>
              </w:rPr>
              <w:t>第</w:t>
            </w:r>
            <w:hyperlink r:id="rId99" w:history="1">
              <w:r w:rsidRPr="00614995">
                <w:rPr>
                  <w:rStyle w:val="Hyperlink"/>
                  <w:lang w:eastAsia="zh-CN"/>
                </w:rPr>
                <w:t>1</w:t>
              </w:r>
              <w:bookmarkStart w:id="39" w:name="_Hlt241585062"/>
              <w:bookmarkStart w:id="40" w:name="_Hlt241585063"/>
              <w:r w:rsidRPr="00614995">
                <w:rPr>
                  <w:rStyle w:val="Hyperlink"/>
                  <w:lang w:eastAsia="zh-CN"/>
                </w:rPr>
                <w:t>/</w:t>
              </w:r>
              <w:bookmarkEnd w:id="39"/>
              <w:bookmarkEnd w:id="40"/>
              <w:r w:rsidRPr="00614995">
                <w:rPr>
                  <w:rStyle w:val="Hyperlink"/>
                  <w:lang w:eastAsia="zh-CN"/>
                </w:rPr>
                <w:t>2</w:t>
              </w:r>
            </w:hyperlink>
            <w:r w:rsidRPr="000A42F6">
              <w:rPr>
                <w:rFonts w:eastAsia="KaiTi"/>
                <w:sz w:val="24"/>
                <w:szCs w:val="24"/>
                <w:lang w:eastAsia="zh-CN"/>
              </w:rPr>
              <w:t>号建议。</w:t>
            </w:r>
          </w:p>
        </w:tc>
      </w:tr>
    </w:tbl>
    <w:p w14:paraId="0B00472B" w14:textId="2D8EB40E" w:rsidR="000A42F6" w:rsidRPr="006718EC" w:rsidRDefault="000A42F6" w:rsidP="003A273C">
      <w:pPr>
        <w:pStyle w:val="CBDSubTitle"/>
        <w:keepNext w:val="0"/>
        <w:keepLines w:val="0"/>
        <w:tabs>
          <w:tab w:val="clear" w:pos="567"/>
          <w:tab w:val="clear" w:pos="1134"/>
          <w:tab w:val="clear" w:pos="1701"/>
          <w:tab w:val="clear" w:pos="2268"/>
          <w:tab w:val="clear" w:pos="2835"/>
          <w:tab w:val="clear" w:pos="3402"/>
        </w:tabs>
        <w:overflowPunct w:val="0"/>
        <w:spacing w:after="120"/>
        <w:ind w:left="490" w:right="864"/>
        <w:rPr>
          <w:bCs/>
          <w:sz w:val="24"/>
          <w:szCs w:val="24"/>
          <w:lang w:eastAsia="zh-CN"/>
        </w:rPr>
      </w:pPr>
      <w:bookmarkStart w:id="41" w:name="_Hlk216186854"/>
      <w:r w:rsidRPr="006718EC">
        <w:rPr>
          <w:bCs/>
          <w:sz w:val="24"/>
          <w:szCs w:val="24"/>
          <w:lang w:eastAsia="zh-CN"/>
        </w:rPr>
        <w:t>生物多样性公约关于土著人民和地方社区的第</w:t>
      </w:r>
      <w:r w:rsidRPr="006718EC">
        <w:rPr>
          <w:bCs/>
          <w:sz w:val="24"/>
          <w:szCs w:val="24"/>
          <w:lang w:eastAsia="zh-CN"/>
        </w:rPr>
        <w:t>8(j)</w:t>
      </w:r>
      <w:r w:rsidRPr="006718EC">
        <w:rPr>
          <w:bCs/>
          <w:sz w:val="24"/>
          <w:szCs w:val="24"/>
          <w:lang w:eastAsia="zh-CN"/>
        </w:rPr>
        <w:t>条和其他条款附属机构的工作方法</w:t>
      </w:r>
    </w:p>
    <w:p w14:paraId="2D138ED1" w14:textId="77777777" w:rsidR="000A42F6" w:rsidRPr="003A273C" w:rsidRDefault="000A42F6" w:rsidP="003A273C">
      <w:pPr>
        <w:pStyle w:val="CBDDesicionText"/>
        <w:tabs>
          <w:tab w:val="clear" w:pos="567"/>
          <w:tab w:val="clear" w:pos="1134"/>
          <w:tab w:val="clear" w:pos="1701"/>
          <w:tab w:val="clear" w:pos="2268"/>
          <w:tab w:val="clear" w:pos="2835"/>
          <w:tab w:val="clear" w:pos="3402"/>
        </w:tabs>
        <w:overflowPunct w:val="0"/>
        <w:spacing w:before="120"/>
        <w:ind w:left="490" w:firstLine="490"/>
        <w:rPr>
          <w:i/>
          <w:iCs/>
          <w:sz w:val="24"/>
          <w:szCs w:val="24"/>
          <w:lang w:eastAsia="zh-CN"/>
        </w:rPr>
      </w:pPr>
      <w:r w:rsidRPr="003A273C">
        <w:rPr>
          <w:rFonts w:eastAsia="KaiTi"/>
          <w:sz w:val="24"/>
          <w:szCs w:val="24"/>
          <w:lang w:eastAsia="zh-CN"/>
        </w:rPr>
        <w:t>缔约方大会</w:t>
      </w:r>
      <w:r w:rsidRPr="003A273C">
        <w:rPr>
          <w:sz w:val="24"/>
          <w:szCs w:val="24"/>
          <w:lang w:eastAsia="zh-CN"/>
        </w:rPr>
        <w:t>，</w:t>
      </w:r>
    </w:p>
    <w:p w14:paraId="625AB1A7" w14:textId="77777777" w:rsidR="000A42F6" w:rsidRPr="003A273C" w:rsidRDefault="000A42F6" w:rsidP="003A273C">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bookmarkStart w:id="42" w:name="_Hlk216185243"/>
      <w:r w:rsidRPr="003A273C">
        <w:rPr>
          <w:rFonts w:eastAsia="KaiTi"/>
          <w:sz w:val="24"/>
          <w:szCs w:val="24"/>
          <w:lang w:eastAsia="zh-CN"/>
        </w:rPr>
        <w:t>肯定</w:t>
      </w:r>
      <w:r w:rsidRPr="003A273C">
        <w:rPr>
          <w:sz w:val="24"/>
          <w:szCs w:val="24"/>
          <w:lang w:eastAsia="zh-CN"/>
        </w:rPr>
        <w:t>土著人民和地方社区</w:t>
      </w:r>
      <w:r w:rsidRPr="003A273C">
        <w:rPr>
          <w:sz w:val="24"/>
          <w:szCs w:val="24"/>
          <w:lang w:eastAsia="zh-CN"/>
        </w:rPr>
        <w:t>[</w:t>
      </w:r>
      <w:r w:rsidRPr="003A273C">
        <w:rPr>
          <w:sz w:val="24"/>
          <w:szCs w:val="24"/>
          <w:lang w:eastAsia="zh-CN"/>
        </w:rPr>
        <w:t>和非洲人后裔，包括体现传统生活方式的集体</w:t>
      </w:r>
      <w:r w:rsidRPr="003A273C">
        <w:rPr>
          <w:sz w:val="24"/>
          <w:szCs w:val="24"/>
          <w:lang w:eastAsia="zh-CN"/>
        </w:rPr>
        <w:t>][</w:t>
      </w:r>
      <w:r w:rsidRPr="003A273C">
        <w:rPr>
          <w:sz w:val="24"/>
          <w:szCs w:val="24"/>
          <w:lang w:eastAsia="zh-CN"/>
        </w:rPr>
        <w:t>包括其中的妇女和青年</w:t>
      </w:r>
      <w:r w:rsidRPr="003A273C">
        <w:rPr>
          <w:sz w:val="24"/>
          <w:szCs w:val="24"/>
          <w:lang w:eastAsia="zh-CN"/>
        </w:rPr>
        <w:t>][</w:t>
      </w:r>
      <w:r w:rsidRPr="003A273C">
        <w:rPr>
          <w:sz w:val="24"/>
          <w:szCs w:val="24"/>
          <w:lang w:eastAsia="zh-CN"/>
        </w:rPr>
        <w:t>，酌情根据国家优先事项和具体情况</w:t>
      </w:r>
      <w:r w:rsidRPr="003A273C">
        <w:rPr>
          <w:sz w:val="24"/>
          <w:szCs w:val="24"/>
          <w:lang w:eastAsia="zh-CN"/>
        </w:rPr>
        <w:t>]</w:t>
      </w:r>
      <w:r w:rsidRPr="003A273C">
        <w:rPr>
          <w:sz w:val="24"/>
          <w:szCs w:val="24"/>
          <w:lang w:eastAsia="zh-CN"/>
        </w:rPr>
        <w:t>及其创新、做法和传统知识</w:t>
      </w:r>
      <w:r w:rsidRPr="003A273C">
        <w:rPr>
          <w:sz w:val="24"/>
          <w:szCs w:val="24"/>
          <w:lang w:eastAsia="zh-CN"/>
        </w:rPr>
        <w:t>[</w:t>
      </w:r>
      <w:r w:rsidRPr="003A273C">
        <w:rPr>
          <w:sz w:val="24"/>
          <w:szCs w:val="24"/>
          <w:lang w:eastAsia="zh-CN"/>
        </w:rPr>
        <w:t>和技术</w:t>
      </w:r>
      <w:r w:rsidRPr="003A273C">
        <w:rPr>
          <w:sz w:val="24"/>
          <w:szCs w:val="24"/>
          <w:lang w:eastAsia="zh-CN"/>
        </w:rPr>
        <w:t>]</w:t>
      </w:r>
      <w:r w:rsidRPr="003A273C">
        <w:rPr>
          <w:sz w:val="24"/>
          <w:szCs w:val="24"/>
          <w:lang w:eastAsia="zh-CN"/>
        </w:rPr>
        <w:t>在执行《生物多样性公约》</w:t>
      </w:r>
      <w:r w:rsidRPr="003A273C">
        <w:rPr>
          <w:rStyle w:val="FootnoteReference"/>
          <w:sz w:val="24"/>
          <w:szCs w:val="24"/>
          <w:lang w:eastAsia="zh-CN"/>
        </w:rPr>
        <w:footnoteReference w:id="79"/>
      </w:r>
      <w:r w:rsidRPr="003A273C">
        <w:rPr>
          <w:sz w:val="24"/>
          <w:szCs w:val="24"/>
          <w:lang w:eastAsia="zh-CN"/>
        </w:rPr>
        <w:t>及其议定书和《昆明</w:t>
      </w:r>
      <w:r w:rsidRPr="003A273C">
        <w:rPr>
          <w:sz w:val="24"/>
          <w:szCs w:val="24"/>
          <w:lang w:eastAsia="zh-CN"/>
        </w:rPr>
        <w:t>-</w:t>
      </w:r>
      <w:r w:rsidRPr="003A273C">
        <w:rPr>
          <w:sz w:val="24"/>
          <w:szCs w:val="24"/>
          <w:lang w:eastAsia="zh-CN"/>
        </w:rPr>
        <w:t>蒙特利尔全球生物多样性框架》</w:t>
      </w:r>
      <w:r w:rsidRPr="003A273C">
        <w:rPr>
          <w:rStyle w:val="FootnoteReference"/>
          <w:sz w:val="24"/>
          <w:szCs w:val="24"/>
          <w:lang w:eastAsia="zh-CN"/>
        </w:rPr>
        <w:footnoteReference w:id="80"/>
      </w:r>
      <w:r w:rsidRPr="003A273C">
        <w:rPr>
          <w:sz w:val="24"/>
          <w:szCs w:val="24"/>
          <w:lang w:eastAsia="zh-CN"/>
        </w:rPr>
        <w:t>方面发挥的独特作用以及对生物多样性公约关于土著人民和地方社区的第</w:t>
      </w:r>
      <w:r w:rsidRPr="003A273C">
        <w:rPr>
          <w:sz w:val="24"/>
          <w:szCs w:val="24"/>
          <w:lang w:eastAsia="zh-CN"/>
        </w:rPr>
        <w:t>8(j)</w:t>
      </w:r>
      <w:r w:rsidRPr="003A273C">
        <w:rPr>
          <w:sz w:val="24"/>
          <w:szCs w:val="24"/>
          <w:lang w:eastAsia="zh-CN"/>
        </w:rPr>
        <w:t>条和相关条款问题不限成员名额闭会期间特设工作组相关工作的贡献，认识到土著人民和地方社区需要充分有效参与根据</w:t>
      </w:r>
      <w:r w:rsidRPr="003A273C">
        <w:rPr>
          <w:sz w:val="24"/>
          <w:szCs w:val="24"/>
          <w:lang w:eastAsia="zh-CN"/>
        </w:rPr>
        <w:t>2024</w:t>
      </w:r>
      <w:r w:rsidRPr="003A273C">
        <w:rPr>
          <w:sz w:val="24"/>
          <w:szCs w:val="24"/>
          <w:lang w:eastAsia="zh-CN"/>
        </w:rPr>
        <w:t>年</w:t>
      </w:r>
      <w:r w:rsidRPr="003A273C">
        <w:rPr>
          <w:sz w:val="24"/>
          <w:szCs w:val="24"/>
          <w:lang w:eastAsia="zh-CN"/>
        </w:rPr>
        <w:t>11</w:t>
      </w:r>
      <w:r w:rsidRPr="003A273C">
        <w:rPr>
          <w:sz w:val="24"/>
          <w:szCs w:val="24"/>
          <w:lang w:eastAsia="zh-CN"/>
        </w:rPr>
        <w:t>月</w:t>
      </w:r>
      <w:r w:rsidRPr="003A273C">
        <w:rPr>
          <w:sz w:val="24"/>
          <w:szCs w:val="24"/>
          <w:lang w:eastAsia="zh-CN"/>
        </w:rPr>
        <w:t>1</w:t>
      </w:r>
      <w:r w:rsidRPr="003A273C">
        <w:rPr>
          <w:sz w:val="24"/>
          <w:szCs w:val="24"/>
          <w:lang w:eastAsia="zh-CN"/>
        </w:rPr>
        <w:t>日第</w:t>
      </w:r>
      <w:hyperlink r:id="rId100" w:history="1">
        <w:r w:rsidRPr="003A273C">
          <w:rPr>
            <w:rStyle w:val="Hyperlink"/>
            <w:sz w:val="24"/>
            <w:szCs w:val="24"/>
            <w:lang w:eastAsia="zh-CN"/>
          </w:rPr>
          <w:t>16/5</w:t>
        </w:r>
      </w:hyperlink>
      <w:r w:rsidRPr="003A273C">
        <w:rPr>
          <w:sz w:val="24"/>
          <w:szCs w:val="24"/>
          <w:lang w:eastAsia="zh-CN"/>
        </w:rPr>
        <w:t>号决定设立的生物多样性公约关于土著人民和地方社区的第</w:t>
      </w:r>
      <w:r w:rsidRPr="003A273C">
        <w:rPr>
          <w:sz w:val="24"/>
          <w:szCs w:val="24"/>
          <w:lang w:eastAsia="zh-CN"/>
        </w:rPr>
        <w:t>8(j)</w:t>
      </w:r>
      <w:r w:rsidRPr="003A273C">
        <w:rPr>
          <w:sz w:val="24"/>
          <w:szCs w:val="24"/>
          <w:lang w:eastAsia="zh-CN"/>
        </w:rPr>
        <w:t>条和其他条款附属机构的工作，</w:t>
      </w:r>
    </w:p>
    <w:bookmarkEnd w:id="42"/>
    <w:p w14:paraId="4C5E49AE" w14:textId="77777777" w:rsidR="000A42F6" w:rsidRPr="003A273C" w:rsidRDefault="000A42F6" w:rsidP="003A273C">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3A273C">
        <w:rPr>
          <w:sz w:val="24"/>
          <w:szCs w:val="24"/>
          <w:lang w:eastAsia="zh-CN"/>
        </w:rPr>
        <w:t>1.</w:t>
      </w:r>
      <w:r w:rsidRPr="003A273C">
        <w:rPr>
          <w:sz w:val="24"/>
          <w:szCs w:val="24"/>
          <w:lang w:eastAsia="zh-CN"/>
        </w:rPr>
        <w:tab/>
        <w:t>[</w:t>
      </w:r>
      <w:r w:rsidRPr="003A273C">
        <w:rPr>
          <w:rFonts w:eastAsia="KaiTi"/>
          <w:sz w:val="24"/>
          <w:szCs w:val="24"/>
          <w:lang w:eastAsia="zh-CN"/>
        </w:rPr>
        <w:t>通过</w:t>
      </w:r>
      <w:r w:rsidRPr="003A273C">
        <w:rPr>
          <w:sz w:val="24"/>
          <w:szCs w:val="24"/>
          <w:lang w:eastAsia="zh-CN"/>
        </w:rPr>
        <w:t>]</w:t>
      </w:r>
      <w:r w:rsidRPr="003A273C">
        <w:rPr>
          <w:sz w:val="24"/>
          <w:szCs w:val="24"/>
          <w:lang w:eastAsia="zh-CN"/>
        </w:rPr>
        <w:t>本决定所附生物多样性公约关于土著人民和地方社区的第</w:t>
      </w:r>
      <w:r w:rsidRPr="003A273C">
        <w:rPr>
          <w:sz w:val="24"/>
          <w:szCs w:val="24"/>
          <w:lang w:eastAsia="zh-CN"/>
        </w:rPr>
        <w:t>8(j)</w:t>
      </w:r>
      <w:r w:rsidRPr="003A273C">
        <w:rPr>
          <w:sz w:val="24"/>
          <w:szCs w:val="24"/>
          <w:lang w:eastAsia="zh-CN"/>
        </w:rPr>
        <w:t>条和其他条款附属机构的工作方法；</w:t>
      </w:r>
    </w:p>
    <w:p w14:paraId="583D7545" w14:textId="77777777" w:rsidR="000A42F6" w:rsidRPr="003A273C" w:rsidRDefault="000A42F6" w:rsidP="003A273C">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3A273C">
        <w:rPr>
          <w:sz w:val="24"/>
          <w:szCs w:val="24"/>
          <w:lang w:eastAsia="zh-CN"/>
        </w:rPr>
        <w:t>[2.</w:t>
      </w:r>
      <w:r w:rsidRPr="003A273C">
        <w:rPr>
          <w:sz w:val="24"/>
          <w:szCs w:val="24"/>
          <w:lang w:eastAsia="zh-CN"/>
        </w:rPr>
        <w:tab/>
      </w:r>
      <w:r w:rsidRPr="003A273C">
        <w:rPr>
          <w:rFonts w:eastAsia="KaiTi"/>
          <w:sz w:val="24"/>
          <w:szCs w:val="24"/>
          <w:lang w:eastAsia="zh-CN"/>
        </w:rPr>
        <w:t>邀请</w:t>
      </w:r>
      <w:r w:rsidRPr="003A273C">
        <w:rPr>
          <w:sz w:val="24"/>
          <w:szCs w:val="24"/>
          <w:lang w:eastAsia="zh-CN"/>
        </w:rPr>
        <w:t>科学、技术和工艺咨询附属机构和执行问题附属机构支持公约关于土著人民和地方社区的第</w:t>
      </w:r>
      <w:r w:rsidRPr="003A273C">
        <w:rPr>
          <w:sz w:val="24"/>
          <w:szCs w:val="24"/>
          <w:lang w:eastAsia="zh-CN"/>
        </w:rPr>
        <w:t>8(j)</w:t>
      </w:r>
      <w:r w:rsidRPr="003A273C">
        <w:rPr>
          <w:sz w:val="24"/>
          <w:szCs w:val="24"/>
          <w:lang w:eastAsia="zh-CN"/>
        </w:rPr>
        <w:t>条和其他条款附属机构的工作，进一步纳入和促进至</w:t>
      </w:r>
      <w:r w:rsidRPr="003A273C">
        <w:rPr>
          <w:sz w:val="24"/>
          <w:szCs w:val="24"/>
          <w:lang w:eastAsia="zh-CN"/>
        </w:rPr>
        <w:t>2030</w:t>
      </w:r>
      <w:r w:rsidRPr="003A273C">
        <w:rPr>
          <w:sz w:val="24"/>
          <w:szCs w:val="24"/>
          <w:lang w:eastAsia="zh-CN"/>
        </w:rPr>
        <w:t>年公约关于土著人民和地方社区的第</w:t>
      </w:r>
      <w:r w:rsidRPr="003A273C">
        <w:rPr>
          <w:sz w:val="24"/>
          <w:szCs w:val="24"/>
          <w:lang w:eastAsia="zh-CN"/>
        </w:rPr>
        <w:t>8(j)</w:t>
      </w:r>
      <w:r w:rsidRPr="003A273C">
        <w:rPr>
          <w:sz w:val="24"/>
          <w:szCs w:val="24"/>
          <w:lang w:eastAsia="zh-CN"/>
        </w:rPr>
        <w:t>条和其他条款的工作方案</w:t>
      </w:r>
      <w:r w:rsidRPr="003A273C">
        <w:rPr>
          <w:rStyle w:val="FootnoteReference"/>
          <w:sz w:val="24"/>
          <w:szCs w:val="24"/>
          <w:lang w:eastAsia="zh-CN"/>
        </w:rPr>
        <w:footnoteReference w:id="81"/>
      </w:r>
      <w:r w:rsidRPr="003A273C">
        <w:rPr>
          <w:sz w:val="24"/>
          <w:szCs w:val="24"/>
          <w:lang w:eastAsia="zh-CN"/>
        </w:rPr>
        <w:t>；</w:t>
      </w:r>
      <w:r w:rsidRPr="003A273C">
        <w:rPr>
          <w:sz w:val="24"/>
          <w:szCs w:val="24"/>
          <w:lang w:eastAsia="zh-CN"/>
        </w:rPr>
        <w:t>]</w:t>
      </w:r>
    </w:p>
    <w:p w14:paraId="48C8C8D5" w14:textId="77777777" w:rsidR="000A42F6" w:rsidRDefault="000A42F6" w:rsidP="003A273C">
      <w:pPr>
        <w:pStyle w:val="CBDDesicionText"/>
        <w:tabs>
          <w:tab w:val="clear" w:pos="567"/>
          <w:tab w:val="clear" w:pos="1134"/>
          <w:tab w:val="clear" w:pos="1701"/>
          <w:tab w:val="clear" w:pos="2268"/>
          <w:tab w:val="clear" w:pos="2835"/>
          <w:tab w:val="clear" w:pos="3402"/>
        </w:tabs>
        <w:overflowPunct w:val="0"/>
        <w:spacing w:before="120"/>
        <w:ind w:left="490" w:firstLine="490"/>
        <w:rPr>
          <w:rFonts w:eastAsiaTheme="minorEastAsia"/>
          <w:sz w:val="24"/>
          <w:szCs w:val="24"/>
          <w:lang w:eastAsia="zh-CN"/>
        </w:rPr>
      </w:pPr>
      <w:r w:rsidRPr="003A273C">
        <w:rPr>
          <w:sz w:val="24"/>
          <w:szCs w:val="24"/>
          <w:lang w:eastAsia="zh-CN"/>
        </w:rPr>
        <w:t>3.</w:t>
      </w:r>
      <w:r w:rsidRPr="003A273C">
        <w:rPr>
          <w:sz w:val="24"/>
          <w:szCs w:val="24"/>
          <w:lang w:eastAsia="zh-CN"/>
        </w:rPr>
        <w:tab/>
      </w:r>
      <w:bookmarkStart w:id="43" w:name="_Hlk216105967"/>
      <w:bookmarkStart w:id="44" w:name="_Hlk216185185"/>
      <w:r w:rsidRPr="003A273C">
        <w:rPr>
          <w:rFonts w:eastAsia="KaiTi"/>
          <w:sz w:val="24"/>
          <w:szCs w:val="24"/>
          <w:lang w:eastAsia="zh-CN"/>
        </w:rPr>
        <w:t>鼓励</w:t>
      </w:r>
      <w:r w:rsidRPr="003A273C">
        <w:rPr>
          <w:sz w:val="24"/>
          <w:szCs w:val="24"/>
          <w:lang w:eastAsia="zh-CN"/>
        </w:rPr>
        <w:t>缔约方</w:t>
      </w:r>
      <w:r w:rsidRPr="003A273C">
        <w:rPr>
          <w:sz w:val="24"/>
          <w:szCs w:val="24"/>
          <w:lang w:eastAsia="zh-CN"/>
        </w:rPr>
        <w:t>[</w:t>
      </w:r>
      <w:r w:rsidRPr="003A273C">
        <w:rPr>
          <w:sz w:val="24"/>
          <w:szCs w:val="24"/>
          <w:lang w:eastAsia="zh-CN"/>
        </w:rPr>
        <w:t>根据国家优先事项和具体情况</w:t>
      </w:r>
      <w:r w:rsidRPr="003A273C">
        <w:rPr>
          <w:sz w:val="24"/>
          <w:szCs w:val="24"/>
          <w:lang w:eastAsia="zh-CN"/>
        </w:rPr>
        <w:t>]</w:t>
      </w:r>
      <w:r w:rsidRPr="003A273C">
        <w:rPr>
          <w:sz w:val="24"/>
          <w:szCs w:val="24"/>
          <w:lang w:eastAsia="zh-CN"/>
        </w:rPr>
        <w:t>，</w:t>
      </w:r>
      <w:r w:rsidRPr="003A273C">
        <w:rPr>
          <w:sz w:val="24"/>
          <w:szCs w:val="24"/>
          <w:lang w:eastAsia="zh-CN"/>
        </w:rPr>
        <w:t>[</w:t>
      </w:r>
      <w:r w:rsidRPr="003A273C">
        <w:rPr>
          <w:sz w:val="24"/>
          <w:szCs w:val="24"/>
          <w:lang w:eastAsia="zh-CN"/>
        </w:rPr>
        <w:t>酌情根据国家优先事项和具体情况</w:t>
      </w:r>
      <w:r w:rsidRPr="003A273C">
        <w:rPr>
          <w:sz w:val="24"/>
          <w:szCs w:val="24"/>
          <w:lang w:eastAsia="zh-CN"/>
        </w:rPr>
        <w:t>]</w:t>
      </w:r>
      <w:r w:rsidRPr="003A273C">
        <w:rPr>
          <w:sz w:val="24"/>
          <w:szCs w:val="24"/>
          <w:lang w:eastAsia="zh-CN"/>
        </w:rPr>
        <w:t>邀请其他国家政府和相关组织继续并加强支持土著人民和地方社区</w:t>
      </w:r>
      <w:r w:rsidRPr="003A273C">
        <w:rPr>
          <w:sz w:val="24"/>
          <w:szCs w:val="24"/>
          <w:lang w:eastAsia="zh-CN"/>
        </w:rPr>
        <w:t>[</w:t>
      </w:r>
      <w:r w:rsidRPr="003A273C">
        <w:rPr>
          <w:sz w:val="24"/>
          <w:szCs w:val="24"/>
          <w:lang w:eastAsia="zh-CN"/>
        </w:rPr>
        <w:t>和非洲人后裔，包括体现传统生活方式的集体</w:t>
      </w:r>
      <w:r w:rsidRPr="003A273C">
        <w:rPr>
          <w:sz w:val="24"/>
          <w:szCs w:val="24"/>
          <w:lang w:eastAsia="zh-CN"/>
        </w:rPr>
        <w:t>]</w:t>
      </w:r>
      <w:r w:rsidRPr="003A273C">
        <w:rPr>
          <w:sz w:val="24"/>
          <w:szCs w:val="24"/>
          <w:lang w:eastAsia="zh-CN"/>
        </w:rPr>
        <w:t>的代表充分有效参加</w:t>
      </w:r>
      <w:r w:rsidRPr="003A273C">
        <w:rPr>
          <w:sz w:val="24"/>
          <w:szCs w:val="24"/>
          <w:lang w:eastAsia="zh-CN"/>
        </w:rPr>
        <w:t>[</w:t>
      </w:r>
      <w:r w:rsidRPr="003A273C">
        <w:rPr>
          <w:sz w:val="24"/>
          <w:szCs w:val="24"/>
          <w:lang w:eastAsia="zh-CN"/>
        </w:rPr>
        <w:t>各附属机构和酌情参加其理事机构</w:t>
      </w:r>
      <w:r w:rsidRPr="003A273C">
        <w:rPr>
          <w:sz w:val="24"/>
          <w:szCs w:val="24"/>
          <w:lang w:eastAsia="zh-CN"/>
        </w:rPr>
        <w:t>][</w:t>
      </w:r>
      <w:r w:rsidRPr="003A273C">
        <w:rPr>
          <w:sz w:val="24"/>
          <w:szCs w:val="24"/>
          <w:lang w:eastAsia="zh-CN"/>
        </w:rPr>
        <w:t>科学、技术和工艺咨询附属机构、执行问题附属机构和公约关于土著人民和地方社区的第</w:t>
      </w:r>
      <w:r w:rsidRPr="003A273C">
        <w:rPr>
          <w:sz w:val="24"/>
          <w:szCs w:val="24"/>
          <w:lang w:eastAsia="zh-CN"/>
        </w:rPr>
        <w:t>8(j)</w:t>
      </w:r>
      <w:r w:rsidRPr="003A273C">
        <w:rPr>
          <w:sz w:val="24"/>
          <w:szCs w:val="24"/>
          <w:lang w:eastAsia="zh-CN"/>
        </w:rPr>
        <w:t>条和其他条款附属机构</w:t>
      </w:r>
      <w:r w:rsidRPr="003A273C">
        <w:rPr>
          <w:sz w:val="24"/>
          <w:szCs w:val="24"/>
          <w:lang w:eastAsia="zh-CN"/>
        </w:rPr>
        <w:t>]</w:t>
      </w:r>
      <w:r w:rsidRPr="003A273C">
        <w:rPr>
          <w:sz w:val="24"/>
          <w:szCs w:val="24"/>
          <w:lang w:eastAsia="zh-CN"/>
        </w:rPr>
        <w:t>的会议，包括</w:t>
      </w:r>
      <w:r w:rsidRPr="003A273C">
        <w:rPr>
          <w:sz w:val="24"/>
          <w:szCs w:val="24"/>
          <w:lang w:eastAsia="zh-CN"/>
        </w:rPr>
        <w:t>[</w:t>
      </w:r>
      <w:r w:rsidRPr="003A273C">
        <w:rPr>
          <w:sz w:val="24"/>
          <w:szCs w:val="24"/>
          <w:lang w:eastAsia="zh-CN"/>
        </w:rPr>
        <w:t>确保东道国向缔约方和土著人民和地方社区国家组织指定出席《公约》正式会议的所有与会者发放入境签证，和</w:t>
      </w:r>
      <w:r w:rsidRPr="003A273C">
        <w:rPr>
          <w:sz w:val="24"/>
          <w:szCs w:val="24"/>
          <w:lang w:eastAsia="zh-CN"/>
        </w:rPr>
        <w:t>]</w:t>
      </w:r>
      <w:r w:rsidRPr="003A273C">
        <w:rPr>
          <w:sz w:val="24"/>
          <w:szCs w:val="24"/>
          <w:lang w:eastAsia="zh-CN"/>
        </w:rPr>
        <w:t>通过向资助土著人民和地方社区参与公约进程特别自愿信托基金捐款。</w:t>
      </w:r>
      <w:bookmarkEnd w:id="43"/>
    </w:p>
    <w:p w14:paraId="59CD7B61" w14:textId="77777777" w:rsidR="000A42F6" w:rsidRPr="006F2025" w:rsidRDefault="000A42F6" w:rsidP="000A42F6">
      <w:pPr>
        <w:pStyle w:val="CBDDesicionText"/>
        <w:tabs>
          <w:tab w:val="clear" w:pos="567"/>
        </w:tabs>
        <w:overflowPunct w:val="0"/>
        <w:ind w:left="1134"/>
        <w:rPr>
          <w:rFonts w:eastAsiaTheme="minorEastAsia"/>
          <w:sz w:val="24"/>
          <w:szCs w:val="24"/>
          <w:lang w:eastAsia="zh-CN"/>
        </w:rPr>
      </w:pPr>
    </w:p>
    <w:p w14:paraId="3B031693" w14:textId="77777777" w:rsidR="000A42F6" w:rsidRPr="006D7547" w:rsidRDefault="000A42F6" w:rsidP="00B10ED3">
      <w:pPr>
        <w:pStyle w:val="CBDDesicionText"/>
        <w:keepNext/>
        <w:tabs>
          <w:tab w:val="clear" w:pos="567"/>
        </w:tabs>
        <w:overflowPunct w:val="0"/>
        <w:ind w:left="562" w:right="720"/>
        <w:jc w:val="left"/>
        <w:rPr>
          <w:b/>
          <w:bCs/>
          <w:sz w:val="24"/>
          <w:szCs w:val="24"/>
          <w:lang w:eastAsia="zh-CN"/>
        </w:rPr>
      </w:pPr>
      <w:bookmarkStart w:id="45" w:name="_Hlk216184186"/>
      <w:bookmarkEnd w:id="41"/>
      <w:bookmarkEnd w:id="44"/>
      <w:r>
        <w:rPr>
          <w:rFonts w:hint="eastAsia"/>
          <w:b/>
          <w:bCs/>
          <w:sz w:val="24"/>
          <w:szCs w:val="24"/>
          <w:lang w:eastAsia="zh-CN"/>
        </w:rPr>
        <w:lastRenderedPageBreak/>
        <w:t>[</w:t>
      </w:r>
      <w:r w:rsidRPr="006D7547">
        <w:rPr>
          <w:b/>
          <w:bCs/>
          <w:sz w:val="24"/>
          <w:szCs w:val="24"/>
          <w:lang w:eastAsia="zh-CN"/>
        </w:rPr>
        <w:t>附件</w:t>
      </w:r>
      <w:r w:rsidRPr="006D7547">
        <w:rPr>
          <w:b/>
          <w:bCs/>
          <w:sz w:val="24"/>
          <w:szCs w:val="24"/>
          <w:lang w:eastAsia="zh-CN"/>
        </w:rPr>
        <w:br/>
      </w:r>
      <w:r w:rsidRPr="006D7547">
        <w:rPr>
          <w:b/>
          <w:bCs/>
          <w:sz w:val="24"/>
          <w:szCs w:val="24"/>
          <w:lang w:eastAsia="zh-CN"/>
        </w:rPr>
        <w:t>生物多样性公约关于土著人民和地方社区的第</w:t>
      </w:r>
      <w:r w:rsidRPr="006D7547">
        <w:rPr>
          <w:b/>
          <w:bCs/>
          <w:sz w:val="24"/>
          <w:szCs w:val="24"/>
          <w:lang w:eastAsia="zh-CN"/>
        </w:rPr>
        <w:t>8</w:t>
      </w:r>
      <w:r>
        <w:rPr>
          <w:b/>
          <w:bCs/>
          <w:sz w:val="24"/>
          <w:szCs w:val="24"/>
          <w:lang w:eastAsia="zh-CN"/>
        </w:rPr>
        <w:t>(j)</w:t>
      </w:r>
      <w:r w:rsidRPr="006D7547">
        <w:rPr>
          <w:b/>
          <w:bCs/>
          <w:sz w:val="24"/>
          <w:szCs w:val="24"/>
          <w:lang w:eastAsia="zh-CN"/>
        </w:rPr>
        <w:t>条和其他条款附属机构的拟议工作方法</w:t>
      </w:r>
    </w:p>
    <w:p w14:paraId="0085D32F" w14:textId="77777777" w:rsidR="000A42F6" w:rsidRPr="006D7547" w:rsidRDefault="000A42F6" w:rsidP="003A273C">
      <w:pPr>
        <w:pStyle w:val="CBDH1"/>
        <w:tabs>
          <w:tab w:val="clear" w:pos="567"/>
          <w:tab w:val="clear" w:pos="1134"/>
          <w:tab w:val="clear" w:pos="1701"/>
          <w:tab w:val="clear" w:pos="2268"/>
          <w:tab w:val="clear" w:pos="2835"/>
          <w:tab w:val="clear" w:pos="3402"/>
        </w:tabs>
        <w:spacing w:before="120"/>
        <w:ind w:left="490" w:firstLine="0"/>
        <w:rPr>
          <w:sz w:val="24"/>
          <w:szCs w:val="24"/>
          <w:lang w:eastAsia="zh-CN"/>
        </w:rPr>
      </w:pPr>
      <w:r w:rsidRPr="006D7547">
        <w:rPr>
          <w:sz w:val="24"/>
          <w:szCs w:val="24"/>
          <w:lang w:eastAsia="zh-CN"/>
        </w:rPr>
        <w:t>一</w:t>
      </w:r>
      <w:r w:rsidRPr="006D7547">
        <w:rPr>
          <w:sz w:val="24"/>
          <w:szCs w:val="24"/>
          <w:lang w:eastAsia="zh-CN"/>
        </w:rPr>
        <w:t>.</w:t>
      </w:r>
      <w:r w:rsidRPr="006D7547">
        <w:rPr>
          <w:sz w:val="24"/>
          <w:szCs w:val="24"/>
          <w:lang w:eastAsia="zh-CN"/>
        </w:rPr>
        <w:tab/>
      </w:r>
      <w:r w:rsidRPr="006D7547">
        <w:rPr>
          <w:sz w:val="24"/>
          <w:szCs w:val="24"/>
          <w:lang w:eastAsia="zh-CN"/>
        </w:rPr>
        <w:t>职能</w:t>
      </w:r>
      <w:r w:rsidRPr="006D7547">
        <w:rPr>
          <w:sz w:val="24"/>
          <w:szCs w:val="24"/>
          <w:lang w:eastAsia="zh-CN"/>
        </w:rPr>
        <w:t xml:space="preserve"> </w:t>
      </w:r>
    </w:p>
    <w:p w14:paraId="29035405"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w:t>
      </w:r>
      <w:r w:rsidRPr="006D7547">
        <w:rPr>
          <w:sz w:val="24"/>
          <w:szCs w:val="24"/>
          <w:lang w:eastAsia="zh-CN"/>
        </w:rPr>
        <w:tab/>
      </w:r>
      <w:bookmarkStart w:id="46" w:name="_Hlk216183454"/>
      <w:r w:rsidRPr="006D7547">
        <w:rPr>
          <w:sz w:val="24"/>
          <w:szCs w:val="24"/>
          <w:lang w:eastAsia="zh-CN"/>
        </w:rPr>
        <w:t>生物多样性公约</w:t>
      </w:r>
      <w:r w:rsidRPr="006D7547">
        <w:rPr>
          <w:rStyle w:val="FootnoteReference"/>
          <w:sz w:val="24"/>
          <w:szCs w:val="24"/>
        </w:rPr>
        <w:footnoteReference w:id="82"/>
      </w:r>
      <w:r w:rsidRPr="006D7547">
        <w:rPr>
          <w:sz w:val="24"/>
          <w:szCs w:val="24"/>
          <w:lang w:eastAsia="zh-CN"/>
        </w:rPr>
        <w:t>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条和其他条款附属机构将在公约缔约方大会</w:t>
      </w:r>
      <w:r>
        <w:rPr>
          <w:rFonts w:hint="eastAsia"/>
          <w:sz w:val="24"/>
          <w:szCs w:val="24"/>
          <w:lang w:eastAsia="zh-CN"/>
        </w:rPr>
        <w:t>、</w:t>
      </w:r>
      <w:r w:rsidRPr="006D7547">
        <w:rPr>
          <w:sz w:val="24"/>
          <w:szCs w:val="24"/>
          <w:lang w:eastAsia="zh-CN"/>
        </w:rPr>
        <w:t>作为卡塔赫纳生物安全议定书</w:t>
      </w:r>
      <w:r w:rsidRPr="006D7547">
        <w:rPr>
          <w:rStyle w:val="FootnoteReference"/>
          <w:sz w:val="24"/>
          <w:szCs w:val="24"/>
        </w:rPr>
        <w:footnoteReference w:id="83"/>
      </w:r>
      <w:r w:rsidRPr="006D7547">
        <w:rPr>
          <w:sz w:val="24"/>
          <w:szCs w:val="24"/>
          <w:lang w:eastAsia="zh-CN"/>
        </w:rPr>
        <w:t>缔约方会议的缔约方大会和</w:t>
      </w:r>
      <w:r>
        <w:rPr>
          <w:rFonts w:hint="eastAsia"/>
          <w:sz w:val="24"/>
          <w:szCs w:val="24"/>
          <w:lang w:eastAsia="zh-CN"/>
        </w:rPr>
        <w:t>作为</w:t>
      </w:r>
      <w:r w:rsidRPr="006D7547">
        <w:rPr>
          <w:sz w:val="24"/>
          <w:szCs w:val="24"/>
          <w:lang w:eastAsia="zh-CN"/>
        </w:rPr>
        <w:t>关于获取遗传资源和公正和公平分享其利用所产生惠益的名古屋议定书</w:t>
      </w:r>
      <w:r w:rsidRPr="006D7547">
        <w:rPr>
          <w:rStyle w:val="FootnoteReference"/>
          <w:sz w:val="24"/>
          <w:szCs w:val="24"/>
        </w:rPr>
        <w:footnoteReference w:id="84"/>
      </w:r>
      <w:r w:rsidRPr="006D7547">
        <w:rPr>
          <w:sz w:val="24"/>
          <w:szCs w:val="24"/>
          <w:lang w:eastAsia="zh-CN"/>
        </w:rPr>
        <w:t>缔约方会议的缔约方大会的指导下履行职能。生物多样性公约关于土著人民和地方社区的第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条和其他条款附属机构应与科学、技术和工艺咨询附属机构</w:t>
      </w:r>
      <w:r>
        <w:rPr>
          <w:rFonts w:hint="eastAsia"/>
          <w:sz w:val="24"/>
          <w:szCs w:val="24"/>
          <w:lang w:eastAsia="zh-CN"/>
        </w:rPr>
        <w:t>和</w:t>
      </w:r>
      <w:r w:rsidRPr="006D7547">
        <w:rPr>
          <w:sz w:val="24"/>
          <w:szCs w:val="24"/>
          <w:lang w:eastAsia="zh-CN"/>
        </w:rPr>
        <w:t>执行问题附属机构合作，并在履行职能时考虑到各附属机构的作用、职能和任务规定，确保其工作与各附属机构的工作相互补充，采用避免工作重叠的程序。生物多样性公约关于土著人民和地方社区的第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条和其他条款附属机构的职能如下：</w:t>
      </w:r>
    </w:p>
    <w:p w14:paraId="7FBB0228"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D7547">
        <w:rPr>
          <w:sz w:val="24"/>
          <w:szCs w:val="24"/>
          <w:lang w:eastAsia="zh-CN"/>
        </w:rPr>
        <w:t>(a)</w:t>
      </w:r>
      <w:r w:rsidRPr="006D7547">
        <w:rPr>
          <w:sz w:val="24"/>
          <w:szCs w:val="24"/>
          <w:lang w:eastAsia="zh-CN"/>
        </w:rPr>
        <w:tab/>
      </w:r>
      <w:r w:rsidRPr="006D7547">
        <w:rPr>
          <w:sz w:val="24"/>
          <w:szCs w:val="24"/>
          <w:lang w:eastAsia="zh-CN"/>
        </w:rPr>
        <w:t>促进、支持和审查根据生物多样性公约关于土著人民和地方社区的第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 xml:space="preserve"> </w:t>
      </w:r>
      <w:r w:rsidRPr="006D7547">
        <w:rPr>
          <w:sz w:val="24"/>
          <w:szCs w:val="24"/>
          <w:lang w:eastAsia="zh-CN"/>
        </w:rPr>
        <w:t>条和相关条款开展的工作的执行情况；</w:t>
      </w:r>
    </w:p>
    <w:p w14:paraId="444EA2AB"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6D7547">
        <w:rPr>
          <w:sz w:val="24"/>
          <w:szCs w:val="24"/>
          <w:lang w:eastAsia="zh-CN"/>
        </w:rPr>
        <w:t>(b)</w:t>
      </w:r>
      <w:r w:rsidRPr="006D7547">
        <w:rPr>
          <w:sz w:val="24"/>
          <w:szCs w:val="24"/>
          <w:lang w:eastAsia="zh-CN"/>
        </w:rPr>
        <w:tab/>
      </w:r>
      <w:r w:rsidRPr="006D7547">
        <w:rPr>
          <w:sz w:val="24"/>
          <w:szCs w:val="24"/>
          <w:lang w:eastAsia="zh-CN"/>
        </w:rPr>
        <w:t>向生物多样性公约缔约方大会、作为卡塔赫纳生物安全议定书缔约方会议的缔约方大会和作为名古屋议定书缔约方会议的缔约方大会以及</w:t>
      </w:r>
      <w:r w:rsidRPr="006D7547">
        <w:rPr>
          <w:sz w:val="24"/>
          <w:szCs w:val="24"/>
          <w:lang w:eastAsia="zh-CN"/>
        </w:rPr>
        <w:t>[</w:t>
      </w:r>
      <w:r>
        <w:rPr>
          <w:rFonts w:hint="eastAsia"/>
          <w:sz w:val="24"/>
          <w:szCs w:val="24"/>
          <w:lang w:eastAsia="zh-CN"/>
        </w:rPr>
        <w:t>按照</w:t>
      </w:r>
      <w:r w:rsidRPr="006D7547">
        <w:rPr>
          <w:sz w:val="24"/>
          <w:szCs w:val="24"/>
          <w:lang w:eastAsia="zh-CN"/>
        </w:rPr>
        <w:t>三个理事机构中的任何一个理事机构的</w:t>
      </w:r>
      <w:r>
        <w:rPr>
          <w:rFonts w:hint="eastAsia"/>
          <w:sz w:val="24"/>
          <w:szCs w:val="24"/>
          <w:lang w:eastAsia="zh-CN"/>
        </w:rPr>
        <w:t>要求</w:t>
      </w:r>
      <w:r w:rsidRPr="006D7547">
        <w:rPr>
          <w:sz w:val="24"/>
          <w:szCs w:val="24"/>
          <w:lang w:eastAsia="zh-CN"/>
        </w:rPr>
        <w:t>]</w:t>
      </w:r>
      <w:r w:rsidRPr="006D7547">
        <w:rPr>
          <w:sz w:val="24"/>
          <w:szCs w:val="24"/>
          <w:lang w:eastAsia="zh-CN"/>
        </w:rPr>
        <w:t>向其他附属机构提供咨询</w:t>
      </w:r>
      <w:r w:rsidRPr="006D7547">
        <w:rPr>
          <w:sz w:val="24"/>
          <w:szCs w:val="24"/>
          <w:lang w:eastAsia="zh-CN"/>
        </w:rPr>
        <w:t>[</w:t>
      </w:r>
      <w:r w:rsidRPr="006D7547">
        <w:rPr>
          <w:sz w:val="24"/>
          <w:szCs w:val="24"/>
          <w:lang w:eastAsia="zh-CN"/>
        </w:rPr>
        <w:t>，内容涉及土著人民和地方社区体现传统生活方式的知识、创新和做法，以及与土著人民和地方社区相关的属于《公约》及其议定书范围内的生物多样性保护和可持续利用事项</w:t>
      </w:r>
      <w:r w:rsidRPr="006D7547">
        <w:rPr>
          <w:sz w:val="24"/>
          <w:szCs w:val="24"/>
          <w:lang w:eastAsia="zh-CN"/>
        </w:rPr>
        <w:t>]</w:t>
      </w:r>
      <w:r w:rsidRPr="006D7547">
        <w:rPr>
          <w:sz w:val="24"/>
          <w:szCs w:val="24"/>
          <w:lang w:eastAsia="zh-CN"/>
        </w:rPr>
        <w:t>。</w:t>
      </w:r>
    </w:p>
    <w:p w14:paraId="17C34C2C" w14:textId="77777777" w:rsidR="000A42F6" w:rsidRPr="006D7547" w:rsidRDefault="000A42F6" w:rsidP="003A273C">
      <w:pPr>
        <w:pStyle w:val="CBDH1"/>
        <w:tabs>
          <w:tab w:val="clear" w:pos="567"/>
          <w:tab w:val="clear" w:pos="1134"/>
          <w:tab w:val="clear" w:pos="1701"/>
          <w:tab w:val="clear" w:pos="2268"/>
          <w:tab w:val="clear" w:pos="2835"/>
          <w:tab w:val="clear" w:pos="3402"/>
        </w:tabs>
        <w:spacing w:before="120"/>
        <w:ind w:left="490" w:firstLine="0"/>
        <w:rPr>
          <w:sz w:val="24"/>
          <w:szCs w:val="24"/>
          <w:lang w:eastAsia="zh-CN"/>
        </w:rPr>
      </w:pPr>
      <w:r w:rsidRPr="006D7547">
        <w:rPr>
          <w:kern w:val="2"/>
          <w:sz w:val="24"/>
          <w:szCs w:val="24"/>
          <w:lang w:val="en-US" w:eastAsia="zh-CN"/>
          <w14:ligatures w14:val="standardContextual"/>
        </w:rPr>
        <w:t>二</w:t>
      </w:r>
      <w:r w:rsidRPr="006D7547">
        <w:rPr>
          <w:kern w:val="2"/>
          <w:sz w:val="24"/>
          <w:szCs w:val="24"/>
          <w:lang w:val="en-US" w:eastAsia="zh-CN"/>
          <w14:ligatures w14:val="standardContextual"/>
        </w:rPr>
        <w:t xml:space="preserve">. </w:t>
      </w:r>
      <w:r w:rsidRPr="006D7547">
        <w:rPr>
          <w:kern w:val="2"/>
          <w:sz w:val="24"/>
          <w:szCs w:val="24"/>
          <w:lang w:val="en-US" w:eastAsia="zh-CN"/>
          <w14:ligatures w14:val="standardContextual"/>
        </w:rPr>
        <w:tab/>
      </w:r>
      <w:r w:rsidRPr="006D7547">
        <w:rPr>
          <w:kern w:val="2"/>
          <w:sz w:val="24"/>
          <w:szCs w:val="24"/>
          <w:lang w:val="en-US" w:eastAsia="zh-CN"/>
          <w14:ligatures w14:val="standardContextual"/>
        </w:rPr>
        <w:t>工作原则</w:t>
      </w:r>
    </w:p>
    <w:p w14:paraId="3A4DE37D" w14:textId="77777777" w:rsidR="000A42F6" w:rsidRPr="006D7547" w:rsidRDefault="000A42F6" w:rsidP="003A273C">
      <w:pPr>
        <w:tabs>
          <w:tab w:val="clear" w:pos="567"/>
          <w:tab w:val="clear" w:pos="1134"/>
          <w:tab w:val="clear" w:pos="1701"/>
          <w:tab w:val="clear" w:pos="2268"/>
        </w:tabs>
        <w:spacing w:before="120" w:after="120"/>
        <w:ind w:left="490"/>
        <w:rPr>
          <w:sz w:val="24"/>
          <w:szCs w:val="24"/>
          <w:lang w:eastAsia="zh-CN"/>
        </w:rPr>
      </w:pPr>
      <w:r w:rsidRPr="006D7547">
        <w:rPr>
          <w:sz w:val="24"/>
          <w:szCs w:val="24"/>
          <w:lang w:eastAsia="zh-CN"/>
        </w:rPr>
        <w:t>2.</w:t>
      </w:r>
      <w:r w:rsidRPr="006D7547">
        <w:rPr>
          <w:b/>
          <w:bCs/>
          <w:sz w:val="24"/>
          <w:szCs w:val="24"/>
          <w:lang w:eastAsia="zh-CN"/>
        </w:rPr>
        <w:tab/>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在履行职能时，应使其工作与</w:t>
      </w:r>
      <w:r w:rsidRPr="006D7547">
        <w:rPr>
          <w:sz w:val="24"/>
          <w:szCs w:val="24"/>
          <w:lang w:eastAsia="zh-CN"/>
        </w:rPr>
        <w:t xml:space="preserve"> [</w:t>
      </w:r>
      <w:r w:rsidRPr="006D7547">
        <w:rPr>
          <w:sz w:val="24"/>
          <w:szCs w:val="24"/>
          <w:lang w:eastAsia="zh-CN"/>
        </w:rPr>
        <w:t>《昆蒙框架》</w:t>
      </w:r>
      <w:r>
        <w:rPr>
          <w:rFonts w:hint="eastAsia"/>
          <w:sz w:val="24"/>
          <w:szCs w:val="24"/>
          <w:lang w:eastAsia="zh-CN"/>
        </w:rPr>
        <w:t>和</w:t>
      </w:r>
      <w:r w:rsidRPr="006D7547">
        <w:rPr>
          <w:sz w:val="24"/>
          <w:szCs w:val="24"/>
          <w:lang w:eastAsia="zh-CN"/>
        </w:rPr>
        <w:t>]</w:t>
      </w:r>
      <w:r>
        <w:rPr>
          <w:rFonts w:hint="eastAsia"/>
          <w:sz w:val="24"/>
          <w:szCs w:val="24"/>
          <w:lang w:eastAsia="zh-CN"/>
        </w:rPr>
        <w:t>今后的战略计划</w:t>
      </w:r>
      <w:r w:rsidRPr="006D7547">
        <w:rPr>
          <w:sz w:val="24"/>
          <w:szCs w:val="24"/>
          <w:lang w:eastAsia="zh-CN"/>
        </w:rPr>
        <w:t>保持一致，并优先处理需要尽早采取行动的任务。</w:t>
      </w:r>
    </w:p>
    <w:p w14:paraId="591D1264" w14:textId="77777777" w:rsidR="000A42F6" w:rsidRPr="006D7547" w:rsidRDefault="000A42F6" w:rsidP="003A273C">
      <w:pPr>
        <w:tabs>
          <w:tab w:val="clear" w:pos="567"/>
          <w:tab w:val="clear" w:pos="1134"/>
          <w:tab w:val="clear" w:pos="1701"/>
          <w:tab w:val="clear" w:pos="2268"/>
        </w:tabs>
        <w:spacing w:before="120" w:after="120"/>
        <w:ind w:left="490"/>
        <w:rPr>
          <w:b/>
          <w:bCs/>
          <w:sz w:val="24"/>
          <w:szCs w:val="24"/>
          <w:lang w:eastAsia="zh-CN"/>
        </w:rPr>
      </w:pPr>
      <w:r w:rsidRPr="006D7547">
        <w:rPr>
          <w:sz w:val="24"/>
          <w:szCs w:val="24"/>
          <w:lang w:eastAsia="zh-CN"/>
        </w:rPr>
        <w:t>[3.</w:t>
      </w:r>
      <w:r w:rsidRPr="006D7547">
        <w:rPr>
          <w:b/>
          <w:bCs/>
          <w:sz w:val="24"/>
          <w:szCs w:val="24"/>
          <w:lang w:eastAsia="zh-CN"/>
        </w:rPr>
        <w:tab/>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的职能</w:t>
      </w:r>
      <w:r>
        <w:rPr>
          <w:rFonts w:hint="eastAsia"/>
          <w:sz w:val="24"/>
          <w:szCs w:val="24"/>
          <w:lang w:eastAsia="zh-CN"/>
        </w:rPr>
        <w:t>应</w:t>
      </w:r>
      <w:r w:rsidRPr="006D7547">
        <w:rPr>
          <w:sz w:val="24"/>
          <w:szCs w:val="24"/>
          <w:lang w:eastAsia="zh-CN"/>
        </w:rPr>
        <w:t>遵循透明、包容、性别平等、公平、</w:t>
      </w:r>
      <w:r w:rsidRPr="006D7547">
        <w:rPr>
          <w:sz w:val="24"/>
          <w:szCs w:val="24"/>
          <w:lang w:eastAsia="zh-CN"/>
        </w:rPr>
        <w:t>[</w:t>
      </w:r>
      <w:r w:rsidRPr="006D7547">
        <w:rPr>
          <w:sz w:val="24"/>
          <w:szCs w:val="24"/>
          <w:lang w:eastAsia="zh-CN"/>
        </w:rPr>
        <w:t>代际对话、</w:t>
      </w:r>
      <w:r w:rsidRPr="006D7547">
        <w:rPr>
          <w:sz w:val="24"/>
          <w:szCs w:val="24"/>
          <w:lang w:eastAsia="zh-CN"/>
        </w:rPr>
        <w:t>]</w:t>
      </w:r>
      <w:r w:rsidRPr="006D7547">
        <w:rPr>
          <w:sz w:val="24"/>
          <w:szCs w:val="24"/>
          <w:lang w:eastAsia="zh-CN"/>
        </w:rPr>
        <w:t>尊重权利、符合国家</w:t>
      </w:r>
      <w:r>
        <w:rPr>
          <w:rFonts w:hint="eastAsia"/>
          <w:sz w:val="24"/>
          <w:szCs w:val="24"/>
          <w:lang w:eastAsia="zh-CN"/>
        </w:rPr>
        <w:t>法律，</w:t>
      </w:r>
      <w:r w:rsidRPr="006D7547">
        <w:rPr>
          <w:sz w:val="24"/>
          <w:szCs w:val="24"/>
          <w:lang w:eastAsia="zh-CN"/>
        </w:rPr>
        <w:t>[</w:t>
      </w:r>
      <w:r w:rsidRPr="006D7547">
        <w:rPr>
          <w:sz w:val="24"/>
          <w:szCs w:val="24"/>
          <w:lang w:eastAsia="zh-CN"/>
        </w:rPr>
        <w:t>承认多元知识体系、</w:t>
      </w:r>
      <w:r w:rsidRPr="006D7547">
        <w:rPr>
          <w:sz w:val="24"/>
          <w:szCs w:val="24"/>
          <w:lang w:eastAsia="zh-CN"/>
        </w:rPr>
        <w:t>]</w:t>
      </w:r>
      <w:r w:rsidRPr="006D7547">
        <w:rPr>
          <w:sz w:val="24"/>
          <w:szCs w:val="24"/>
          <w:lang w:eastAsia="zh-CN"/>
        </w:rPr>
        <w:t>成本效益以及与</w:t>
      </w:r>
      <w:r>
        <w:rPr>
          <w:rFonts w:hint="eastAsia"/>
          <w:sz w:val="24"/>
          <w:szCs w:val="24"/>
          <w:lang w:eastAsia="zh-CN"/>
        </w:rPr>
        <w:t>《</w:t>
      </w:r>
      <w:r w:rsidRPr="006D7547">
        <w:rPr>
          <w:sz w:val="24"/>
          <w:szCs w:val="24"/>
          <w:lang w:eastAsia="zh-CN"/>
        </w:rPr>
        <w:t>公约</w:t>
      </w:r>
      <w:r>
        <w:rPr>
          <w:rFonts w:hint="eastAsia"/>
          <w:sz w:val="24"/>
          <w:szCs w:val="24"/>
          <w:lang w:eastAsia="zh-CN"/>
        </w:rPr>
        <w:t>》</w:t>
      </w:r>
      <w:r w:rsidRPr="006D7547">
        <w:rPr>
          <w:sz w:val="24"/>
          <w:szCs w:val="24"/>
          <w:lang w:eastAsia="zh-CN"/>
        </w:rPr>
        <w:t>其他附属机构合作的原则的指导。</w:t>
      </w:r>
      <w:r w:rsidRPr="006D7547">
        <w:rPr>
          <w:sz w:val="24"/>
          <w:szCs w:val="24"/>
          <w:lang w:eastAsia="zh-CN"/>
        </w:rPr>
        <w:t>]</w:t>
      </w:r>
    </w:p>
    <w:p w14:paraId="4B577A51" w14:textId="77777777" w:rsidR="000A42F6" w:rsidRPr="006D7547" w:rsidRDefault="000A42F6" w:rsidP="003A273C">
      <w:pPr>
        <w:tabs>
          <w:tab w:val="clear" w:pos="567"/>
          <w:tab w:val="clear" w:pos="1134"/>
          <w:tab w:val="clear" w:pos="1701"/>
          <w:tab w:val="clear" w:pos="2268"/>
        </w:tabs>
        <w:spacing w:before="120" w:after="120"/>
        <w:ind w:left="490"/>
        <w:rPr>
          <w:sz w:val="24"/>
          <w:szCs w:val="24"/>
          <w:lang w:eastAsia="zh-CN"/>
        </w:rPr>
      </w:pPr>
      <w:r w:rsidRPr="006D7547">
        <w:rPr>
          <w:sz w:val="24"/>
          <w:szCs w:val="24"/>
          <w:lang w:eastAsia="zh-CN"/>
        </w:rPr>
        <w:t>4.</w:t>
      </w:r>
      <w:r w:rsidRPr="006D7547">
        <w:rPr>
          <w:sz w:val="24"/>
          <w:szCs w:val="24"/>
          <w:lang w:eastAsia="zh-CN"/>
        </w:rPr>
        <w:tab/>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应确保土著人民和地方社区，包括其中</w:t>
      </w:r>
      <w:r>
        <w:rPr>
          <w:rFonts w:hint="eastAsia"/>
          <w:sz w:val="24"/>
          <w:szCs w:val="24"/>
          <w:lang w:eastAsia="zh-CN"/>
        </w:rPr>
        <w:t>的</w:t>
      </w:r>
      <w:r w:rsidRPr="006D7547">
        <w:rPr>
          <w:sz w:val="24"/>
          <w:szCs w:val="24"/>
          <w:lang w:eastAsia="zh-CN"/>
        </w:rPr>
        <w:t>妇女、青年和知识持有者，充分、有效和有意义地参与其工作的各个方面。</w:t>
      </w:r>
    </w:p>
    <w:p w14:paraId="75FC5628" w14:textId="77777777" w:rsidR="000A42F6" w:rsidRPr="009D671D" w:rsidRDefault="000A42F6" w:rsidP="003A273C">
      <w:pPr>
        <w:tabs>
          <w:tab w:val="clear" w:pos="567"/>
          <w:tab w:val="clear" w:pos="1134"/>
          <w:tab w:val="clear" w:pos="1701"/>
          <w:tab w:val="clear" w:pos="2268"/>
        </w:tabs>
        <w:spacing w:before="120" w:after="120"/>
        <w:ind w:left="490"/>
        <w:rPr>
          <w:lang w:eastAsia="zh-CN"/>
        </w:rPr>
      </w:pPr>
      <w:r w:rsidRPr="006D7547">
        <w:rPr>
          <w:sz w:val="24"/>
          <w:szCs w:val="24"/>
          <w:lang w:eastAsia="zh-CN"/>
        </w:rPr>
        <w:t>5.</w:t>
      </w:r>
      <w:r w:rsidRPr="006D7547">
        <w:rPr>
          <w:sz w:val="24"/>
          <w:szCs w:val="24"/>
          <w:lang w:eastAsia="zh-CN"/>
        </w:rPr>
        <w:tab/>
      </w:r>
      <w:r w:rsidRPr="006D7547">
        <w:rPr>
          <w:sz w:val="24"/>
          <w:szCs w:val="24"/>
          <w:lang w:eastAsia="zh-CN"/>
        </w:rPr>
        <w:t>在</w:t>
      </w:r>
      <w:r w:rsidRPr="006D7547">
        <w:rPr>
          <w:sz w:val="24"/>
          <w:szCs w:val="24"/>
          <w:lang w:eastAsia="zh-CN"/>
        </w:rPr>
        <w:t>[</w:t>
      </w:r>
      <w:r>
        <w:rPr>
          <w:rFonts w:hint="eastAsia"/>
          <w:sz w:val="24"/>
          <w:szCs w:val="24"/>
          <w:lang w:eastAsia="zh-CN"/>
        </w:rPr>
        <w:t>推动</w:t>
      </w:r>
      <w:r>
        <w:rPr>
          <w:rFonts w:hint="eastAsia"/>
          <w:sz w:val="24"/>
          <w:szCs w:val="24"/>
          <w:lang w:eastAsia="zh-CN"/>
        </w:rPr>
        <w:t>[</w:t>
      </w:r>
      <w:r>
        <w:rPr>
          <w:rFonts w:hint="eastAsia"/>
          <w:sz w:val="24"/>
          <w:szCs w:val="24"/>
          <w:lang w:eastAsia="zh-CN"/>
        </w:rPr>
        <w:t>至</w:t>
      </w:r>
      <w:r>
        <w:rPr>
          <w:rFonts w:hint="eastAsia"/>
          <w:sz w:val="24"/>
          <w:szCs w:val="24"/>
          <w:lang w:eastAsia="zh-CN"/>
        </w:rPr>
        <w:t>2030</w:t>
      </w:r>
      <w:r>
        <w:rPr>
          <w:rFonts w:hint="eastAsia"/>
          <w:sz w:val="24"/>
          <w:szCs w:val="24"/>
          <w:lang w:eastAsia="zh-CN"/>
        </w:rPr>
        <w:t>年</w:t>
      </w:r>
      <w:r>
        <w:rPr>
          <w:rFonts w:hint="eastAsia"/>
          <w:sz w:val="24"/>
          <w:szCs w:val="24"/>
          <w:lang w:eastAsia="zh-CN"/>
        </w:rPr>
        <w:t>]</w:t>
      </w:r>
      <w:r w:rsidRPr="006D7547">
        <w:rPr>
          <w:sz w:val="24"/>
          <w:szCs w:val="24"/>
          <w:lang w:eastAsia="zh-CN"/>
        </w:rPr>
        <w:t>执行生物多样性公约关于土著人民和地方社区的第</w:t>
      </w:r>
      <w:r w:rsidRPr="006D7547">
        <w:rPr>
          <w:sz w:val="24"/>
          <w:szCs w:val="24"/>
          <w:lang w:eastAsia="zh-CN"/>
        </w:rPr>
        <w:t>8</w:t>
      </w:r>
      <w:r>
        <w:rPr>
          <w:sz w:val="24"/>
          <w:szCs w:val="24"/>
          <w:lang w:eastAsia="zh-CN"/>
        </w:rPr>
        <w:t>(j)</w:t>
      </w:r>
      <w:r w:rsidRPr="006D7547">
        <w:rPr>
          <w:sz w:val="24"/>
          <w:szCs w:val="24"/>
          <w:lang w:eastAsia="zh-CN"/>
        </w:rPr>
        <w:t>条和其他条款的</w:t>
      </w:r>
      <w:r w:rsidRPr="006D7547">
        <w:rPr>
          <w:sz w:val="24"/>
          <w:szCs w:val="24"/>
          <w:lang w:eastAsia="zh-CN"/>
        </w:rPr>
        <w:t>[</w:t>
      </w:r>
      <w:r w:rsidRPr="006D7547">
        <w:rPr>
          <w:sz w:val="24"/>
          <w:szCs w:val="24"/>
          <w:lang w:eastAsia="zh-CN"/>
        </w:rPr>
        <w:t>工作</w:t>
      </w:r>
      <w:r w:rsidRPr="006D7547">
        <w:rPr>
          <w:sz w:val="24"/>
          <w:szCs w:val="24"/>
          <w:lang w:eastAsia="zh-CN"/>
        </w:rPr>
        <w:t>][</w:t>
      </w:r>
      <w:r w:rsidRPr="006D7547">
        <w:rPr>
          <w:sz w:val="24"/>
          <w:szCs w:val="24"/>
          <w:lang w:eastAsia="zh-CN"/>
        </w:rPr>
        <w:t>工作方案</w:t>
      </w:r>
      <w:r w:rsidRPr="006D7547">
        <w:rPr>
          <w:sz w:val="24"/>
          <w:szCs w:val="24"/>
          <w:lang w:eastAsia="zh-CN"/>
        </w:rPr>
        <w:t>]</w:t>
      </w:r>
      <w:r>
        <w:rPr>
          <w:rFonts w:hint="eastAsia"/>
          <w:sz w:val="24"/>
          <w:szCs w:val="24"/>
          <w:lang w:eastAsia="zh-CN"/>
        </w:rPr>
        <w:t>]</w:t>
      </w:r>
      <w:r w:rsidRPr="006D7547">
        <w:rPr>
          <w:sz w:val="24"/>
          <w:szCs w:val="24"/>
          <w:lang w:eastAsia="zh-CN"/>
        </w:rPr>
        <w:t>[</w:t>
      </w:r>
      <w:r w:rsidRPr="006D7547">
        <w:rPr>
          <w:sz w:val="24"/>
          <w:szCs w:val="24"/>
          <w:lang w:eastAsia="zh-CN"/>
        </w:rPr>
        <w:t>履行其职能</w:t>
      </w:r>
      <w:r w:rsidRPr="006D7547">
        <w:rPr>
          <w:sz w:val="24"/>
          <w:szCs w:val="24"/>
          <w:lang w:eastAsia="zh-CN"/>
        </w:rPr>
        <w:t>]</w:t>
      </w:r>
      <w:r w:rsidRPr="006D7547">
        <w:rPr>
          <w:sz w:val="24"/>
          <w:szCs w:val="24"/>
          <w:lang w:eastAsia="zh-CN"/>
        </w:rPr>
        <w:t>时，</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应与具有互补职能并从事与土著人民和地方社区有关事项工作的联合国实体、专家机构和进程合作，并</w:t>
      </w:r>
      <w:r>
        <w:rPr>
          <w:rFonts w:hint="eastAsia"/>
          <w:sz w:val="24"/>
          <w:szCs w:val="24"/>
          <w:lang w:eastAsia="zh-CN"/>
        </w:rPr>
        <w:t>将</w:t>
      </w:r>
      <w:r w:rsidRPr="006D7547">
        <w:rPr>
          <w:sz w:val="24"/>
          <w:szCs w:val="24"/>
          <w:lang w:eastAsia="zh-CN"/>
        </w:rPr>
        <w:t>得益于它们的协助。</w:t>
      </w:r>
    </w:p>
    <w:p w14:paraId="6C822979" w14:textId="77777777" w:rsidR="000A42F6" w:rsidRPr="006D7547" w:rsidRDefault="000A42F6" w:rsidP="003A273C">
      <w:pPr>
        <w:keepNext/>
        <w:tabs>
          <w:tab w:val="clear" w:pos="567"/>
          <w:tab w:val="clear" w:pos="1134"/>
          <w:tab w:val="clear" w:pos="1701"/>
          <w:tab w:val="clear" w:pos="2268"/>
        </w:tabs>
        <w:spacing w:before="120" w:after="120"/>
        <w:ind w:left="490"/>
        <w:jc w:val="left"/>
        <w:rPr>
          <w:b/>
          <w:kern w:val="2"/>
          <w:sz w:val="24"/>
          <w:szCs w:val="24"/>
          <w:lang w:eastAsia="zh-CN"/>
          <w14:ligatures w14:val="standardContextual"/>
        </w:rPr>
      </w:pPr>
      <w:r w:rsidRPr="006D7547">
        <w:rPr>
          <w:b/>
          <w:kern w:val="2"/>
          <w:sz w:val="24"/>
          <w:szCs w:val="24"/>
          <w:lang w:eastAsia="zh-CN"/>
          <w14:ligatures w14:val="standardContextual"/>
        </w:rPr>
        <w:t>三</w:t>
      </w:r>
      <w:r w:rsidRPr="006D7547">
        <w:rPr>
          <w:b/>
          <w:kern w:val="2"/>
          <w:sz w:val="24"/>
          <w:szCs w:val="24"/>
          <w:lang w:eastAsia="zh-CN"/>
          <w14:ligatures w14:val="standardContextual"/>
        </w:rPr>
        <w:t>.</w:t>
      </w:r>
      <w:r w:rsidRPr="006D7547">
        <w:rPr>
          <w:b/>
          <w:kern w:val="2"/>
          <w:sz w:val="24"/>
          <w:szCs w:val="24"/>
          <w:lang w:eastAsia="zh-CN"/>
          <w14:ligatures w14:val="standardContextual"/>
        </w:rPr>
        <w:tab/>
      </w:r>
      <w:r w:rsidRPr="006D7547">
        <w:rPr>
          <w:b/>
          <w:kern w:val="2"/>
          <w:sz w:val="24"/>
          <w:szCs w:val="24"/>
          <w:lang w:eastAsia="zh-CN"/>
          <w14:ligatures w14:val="standardContextual"/>
        </w:rPr>
        <w:t>程序性事项</w:t>
      </w:r>
      <w:r>
        <w:rPr>
          <w:rFonts w:hint="eastAsia"/>
          <w:b/>
          <w:kern w:val="2"/>
          <w:sz w:val="24"/>
          <w:szCs w:val="24"/>
          <w:lang w:eastAsia="zh-CN"/>
          <w14:ligatures w14:val="standardContextual"/>
        </w:rPr>
        <w:t xml:space="preserve"> </w:t>
      </w:r>
    </w:p>
    <w:p w14:paraId="587E0B5B"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bCs/>
          <w:iCs/>
          <w:sz w:val="24"/>
          <w:szCs w:val="24"/>
          <w:lang w:eastAsia="zh-CN"/>
        </w:rPr>
        <w:t>6.</w:t>
      </w:r>
      <w:r w:rsidRPr="006D7547">
        <w:rPr>
          <w:sz w:val="24"/>
          <w:szCs w:val="24"/>
          <w:lang w:eastAsia="zh-CN"/>
        </w:rPr>
        <w:tab/>
      </w:r>
      <w:r w:rsidRPr="006D7547">
        <w:rPr>
          <w:sz w:val="24"/>
          <w:szCs w:val="24"/>
          <w:lang w:eastAsia="zh-CN"/>
        </w:rPr>
        <w:t>根据缔约方大会会议议事规则第</w:t>
      </w:r>
      <w:r w:rsidRPr="006D7547">
        <w:rPr>
          <w:sz w:val="24"/>
          <w:szCs w:val="24"/>
          <w:lang w:eastAsia="zh-CN"/>
        </w:rPr>
        <w:t>26</w:t>
      </w:r>
      <w:r w:rsidRPr="006D7547">
        <w:rPr>
          <w:sz w:val="24"/>
          <w:szCs w:val="24"/>
          <w:lang w:eastAsia="zh-CN"/>
        </w:rPr>
        <w:t>条第</w:t>
      </w:r>
      <w:r w:rsidRPr="006D7547">
        <w:rPr>
          <w:sz w:val="24"/>
          <w:szCs w:val="24"/>
          <w:lang w:eastAsia="zh-CN"/>
        </w:rPr>
        <w:t>5</w:t>
      </w:r>
      <w:r w:rsidRPr="006D7547">
        <w:rPr>
          <w:sz w:val="24"/>
          <w:szCs w:val="24"/>
          <w:lang w:eastAsia="zh-CN"/>
        </w:rPr>
        <w:t>款，缔约方大会会议议事规则比照适用于</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的会议，但第</w:t>
      </w:r>
      <w:r w:rsidRPr="006D7547">
        <w:rPr>
          <w:sz w:val="24"/>
          <w:szCs w:val="24"/>
          <w:lang w:eastAsia="zh-CN"/>
        </w:rPr>
        <w:t>18</w:t>
      </w:r>
      <w:r w:rsidRPr="006D7547">
        <w:rPr>
          <w:sz w:val="24"/>
          <w:szCs w:val="24"/>
          <w:lang w:eastAsia="zh-CN"/>
        </w:rPr>
        <w:t>条除外。</w:t>
      </w:r>
    </w:p>
    <w:p w14:paraId="76867A65" w14:textId="19F76C0E" w:rsidR="000A42F6" w:rsidRPr="00555360" w:rsidRDefault="000A42F6" w:rsidP="00555360">
      <w:pPr>
        <w:pStyle w:val="CBDNormalNoNumber"/>
        <w:tabs>
          <w:tab w:val="clear" w:pos="567"/>
          <w:tab w:val="clear" w:pos="1134"/>
          <w:tab w:val="clear" w:pos="1701"/>
          <w:tab w:val="clear" w:pos="2268"/>
          <w:tab w:val="clear" w:pos="2835"/>
          <w:tab w:val="clear" w:pos="3402"/>
        </w:tabs>
        <w:ind w:left="490"/>
        <w:jc w:val="left"/>
        <w:rPr>
          <w:sz w:val="24"/>
          <w:szCs w:val="24"/>
          <w:lang w:eastAsia="zh-CN"/>
        </w:rPr>
      </w:pPr>
      <w:r w:rsidRPr="00555360">
        <w:rPr>
          <w:sz w:val="24"/>
          <w:szCs w:val="24"/>
          <w:lang w:eastAsia="zh-CN"/>
        </w:rPr>
        <w:lastRenderedPageBreak/>
        <w:t>7.</w:t>
      </w:r>
      <w:r w:rsidRPr="00555360">
        <w:rPr>
          <w:sz w:val="24"/>
          <w:szCs w:val="24"/>
          <w:lang w:eastAsia="zh-CN"/>
        </w:rPr>
        <w:tab/>
      </w:r>
      <w:r w:rsidRPr="00555360">
        <w:rPr>
          <w:sz w:val="24"/>
          <w:szCs w:val="24"/>
          <w:lang w:eastAsia="zh-CN"/>
        </w:rPr>
        <w:t>第</w:t>
      </w:r>
      <w:r w:rsidRPr="00555360">
        <w:rPr>
          <w:sz w:val="24"/>
          <w:szCs w:val="24"/>
          <w:lang w:eastAsia="zh-CN"/>
        </w:rPr>
        <w:t>8(j)</w:t>
      </w:r>
      <w:r w:rsidRPr="00555360">
        <w:rPr>
          <w:sz w:val="24"/>
          <w:szCs w:val="24"/>
          <w:lang w:eastAsia="zh-CN"/>
        </w:rPr>
        <w:t>条机构为公约某项议定书服务时，议定书的决定只能由议定书缔约方作出。</w:t>
      </w:r>
    </w:p>
    <w:p w14:paraId="20127AD1"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8.</w:t>
      </w:r>
      <w:r w:rsidRPr="006D7547">
        <w:rPr>
          <w:sz w:val="24"/>
          <w:szCs w:val="24"/>
          <w:lang w:eastAsia="zh-CN"/>
        </w:rPr>
        <w:tab/>
        <w:t xml:space="preserve"> </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应承担属于其工作方案范围内的以及缔约方大会或作为各议定书缔约方会议的缔约方大会交付的任何任务，并向这些机构报告工作。</w:t>
      </w:r>
    </w:p>
    <w:p w14:paraId="7FFE5CCB" w14:textId="77777777" w:rsidR="000A42F6" w:rsidRPr="006D7547" w:rsidRDefault="000A42F6" w:rsidP="003A273C">
      <w:pPr>
        <w:keepNext/>
        <w:tabs>
          <w:tab w:val="clear" w:pos="567"/>
          <w:tab w:val="clear" w:pos="1134"/>
          <w:tab w:val="clear" w:pos="1701"/>
          <w:tab w:val="clear" w:pos="2268"/>
        </w:tabs>
        <w:spacing w:before="120" w:after="120"/>
        <w:ind w:left="490"/>
        <w:jc w:val="left"/>
        <w:rPr>
          <w:b/>
          <w:kern w:val="2"/>
          <w:sz w:val="24"/>
          <w:szCs w:val="24"/>
          <w:lang w:eastAsia="zh-CN"/>
          <w14:ligatures w14:val="standardContextual"/>
        </w:rPr>
      </w:pPr>
      <w:r w:rsidRPr="006D7547">
        <w:rPr>
          <w:b/>
          <w:kern w:val="2"/>
          <w:sz w:val="24"/>
          <w:szCs w:val="24"/>
          <w:lang w:eastAsia="zh-CN"/>
          <w14:ligatures w14:val="standardContextual"/>
        </w:rPr>
        <w:t>四</w:t>
      </w:r>
      <w:r w:rsidRPr="006D7547">
        <w:rPr>
          <w:b/>
          <w:kern w:val="2"/>
          <w:sz w:val="24"/>
          <w:szCs w:val="24"/>
          <w:lang w:eastAsia="zh-CN"/>
          <w14:ligatures w14:val="standardContextual"/>
        </w:rPr>
        <w:t>.</w:t>
      </w:r>
      <w:r w:rsidRPr="006D7547">
        <w:rPr>
          <w:b/>
          <w:kern w:val="2"/>
          <w:sz w:val="24"/>
          <w:szCs w:val="24"/>
          <w:lang w:eastAsia="zh-CN"/>
          <w14:ligatures w14:val="standardContextual"/>
        </w:rPr>
        <w:tab/>
      </w:r>
      <w:r w:rsidRPr="006D7547">
        <w:rPr>
          <w:b/>
          <w:kern w:val="2"/>
          <w:sz w:val="24"/>
          <w:szCs w:val="24"/>
          <w:lang w:eastAsia="zh-CN"/>
          <w14:ligatures w14:val="standardContextual"/>
        </w:rPr>
        <w:t>主席团和共同主席</w:t>
      </w:r>
    </w:p>
    <w:p w14:paraId="5C3AD2C7"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bCs/>
          <w:iCs/>
          <w:kern w:val="2"/>
          <w:sz w:val="24"/>
          <w:szCs w:val="24"/>
          <w:lang w:eastAsia="zh-CN"/>
          <w14:ligatures w14:val="standardContextual"/>
        </w:rPr>
        <w:t>9.</w:t>
      </w:r>
      <w:r w:rsidRPr="006D7547">
        <w:rPr>
          <w:bCs/>
          <w:iCs/>
          <w:kern w:val="2"/>
          <w:sz w:val="24"/>
          <w:szCs w:val="24"/>
          <w:lang w:eastAsia="zh-CN"/>
          <w14:ligatures w14:val="standardContextual"/>
        </w:rPr>
        <w:tab/>
      </w:r>
      <w:r w:rsidRPr="006D7547">
        <w:rPr>
          <w:sz w:val="24"/>
          <w:szCs w:val="24"/>
          <w:lang w:eastAsia="zh-CN"/>
        </w:rPr>
        <w:t>缔约方大会主席团</w:t>
      </w:r>
      <w:r>
        <w:rPr>
          <w:rFonts w:hint="eastAsia"/>
          <w:sz w:val="24"/>
          <w:szCs w:val="24"/>
          <w:lang w:eastAsia="zh-CN"/>
        </w:rPr>
        <w:t>应</w:t>
      </w:r>
      <w:r w:rsidRPr="006D7547">
        <w:rPr>
          <w:sz w:val="24"/>
          <w:szCs w:val="24"/>
          <w:lang w:eastAsia="zh-CN"/>
        </w:rPr>
        <w:t>担任</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主席团。</w:t>
      </w:r>
      <w:r w:rsidRPr="006D7547">
        <w:rPr>
          <w:sz w:val="24"/>
          <w:szCs w:val="24"/>
          <w:lang w:eastAsia="zh-CN"/>
        </w:rPr>
        <w:t>[</w:t>
      </w:r>
      <w:r w:rsidRPr="006D7547">
        <w:rPr>
          <w:sz w:val="24"/>
          <w:szCs w:val="24"/>
          <w:lang w:eastAsia="zh-CN"/>
        </w:rPr>
        <w:t>根据</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工作方法，</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是缔约方主导的进程，应明确界定缔约方和主席团的角色。</w:t>
      </w:r>
      <w:r w:rsidRPr="006D7547">
        <w:rPr>
          <w:sz w:val="24"/>
          <w:szCs w:val="24"/>
          <w:lang w:eastAsia="zh-CN"/>
        </w:rPr>
        <w:t>]</w:t>
      </w:r>
    </w:p>
    <w:p w14:paraId="57B50005" w14:textId="77777777" w:rsidR="000A42F6" w:rsidRPr="006D7547" w:rsidRDefault="000A42F6" w:rsidP="003A273C">
      <w:pPr>
        <w:tabs>
          <w:tab w:val="clear" w:pos="567"/>
          <w:tab w:val="clear" w:pos="1134"/>
          <w:tab w:val="clear" w:pos="1701"/>
          <w:tab w:val="clear" w:pos="2268"/>
        </w:tabs>
        <w:adjustRightInd w:val="0"/>
        <w:snapToGrid w:val="0"/>
        <w:spacing w:before="120" w:after="120"/>
        <w:ind w:left="490"/>
        <w:jc w:val="left"/>
        <w:rPr>
          <w:sz w:val="24"/>
          <w:szCs w:val="24"/>
          <w:lang w:eastAsia="zh-CN"/>
        </w:rPr>
      </w:pPr>
      <w:bookmarkStart w:id="47" w:name="_Hlk216105297"/>
      <w:r w:rsidRPr="006D7547">
        <w:rPr>
          <w:sz w:val="24"/>
          <w:szCs w:val="24"/>
          <w:lang w:eastAsia="zh-CN"/>
        </w:rPr>
        <w:t xml:space="preserve">[10.     </w:t>
      </w:r>
      <w:r>
        <w:rPr>
          <w:sz w:val="24"/>
          <w:szCs w:val="24"/>
          <w:lang w:eastAsia="zh-CN"/>
        </w:rPr>
        <w:t>第</w:t>
      </w:r>
      <w:r>
        <w:rPr>
          <w:sz w:val="24"/>
          <w:szCs w:val="24"/>
          <w:lang w:eastAsia="zh-CN"/>
        </w:rPr>
        <w:t>8(j)</w:t>
      </w:r>
      <w:r>
        <w:rPr>
          <w:sz w:val="24"/>
          <w:szCs w:val="24"/>
          <w:lang w:eastAsia="zh-CN"/>
        </w:rPr>
        <w:t>条机构</w:t>
      </w:r>
      <w:r>
        <w:rPr>
          <w:rFonts w:hint="eastAsia"/>
          <w:sz w:val="24"/>
          <w:szCs w:val="24"/>
          <w:lang w:eastAsia="zh-CN"/>
        </w:rPr>
        <w:t>应设共同主席</w:t>
      </w:r>
      <w:r w:rsidRPr="006D7547">
        <w:rPr>
          <w:sz w:val="24"/>
          <w:szCs w:val="24"/>
          <w:lang w:eastAsia="zh-CN"/>
        </w:rPr>
        <w:t>两名</w:t>
      </w:r>
      <w:r>
        <w:rPr>
          <w:rFonts w:hint="eastAsia"/>
          <w:sz w:val="24"/>
          <w:szCs w:val="24"/>
          <w:lang w:eastAsia="zh-CN"/>
        </w:rPr>
        <w:t>，</w:t>
      </w:r>
      <w:r w:rsidRPr="006D7547">
        <w:rPr>
          <w:sz w:val="24"/>
          <w:szCs w:val="24"/>
          <w:lang w:eastAsia="zh-CN"/>
        </w:rPr>
        <w:t>由缔约方大会选出</w:t>
      </w:r>
      <w:r>
        <w:rPr>
          <w:rFonts w:hint="eastAsia"/>
          <w:sz w:val="24"/>
          <w:szCs w:val="24"/>
          <w:lang w:eastAsia="zh-CN"/>
        </w:rPr>
        <w:t>。</w:t>
      </w:r>
      <w:r w:rsidRPr="006D7547">
        <w:rPr>
          <w:sz w:val="24"/>
          <w:szCs w:val="24"/>
          <w:lang w:eastAsia="zh-CN"/>
        </w:rPr>
        <w:t>一名由轮流行使职权的联合国区域组的缔约方提名，由联合国各区域组</w:t>
      </w:r>
      <w:r w:rsidRPr="006D7547">
        <w:rPr>
          <w:sz w:val="24"/>
          <w:szCs w:val="24"/>
          <w:vertAlign w:val="superscript"/>
        </w:rPr>
        <w:footnoteReference w:id="85"/>
      </w:r>
      <w:r w:rsidRPr="006D7547">
        <w:rPr>
          <w:sz w:val="24"/>
          <w:szCs w:val="24"/>
          <w:lang w:eastAsia="zh-CN"/>
        </w:rPr>
        <w:t>轮流担任，另一名代表土著人民和地方社区，由</w:t>
      </w:r>
      <w:r w:rsidRPr="006D7547">
        <w:rPr>
          <w:sz w:val="24"/>
          <w:szCs w:val="24"/>
          <w:lang w:eastAsia="zh-CN"/>
        </w:rPr>
        <w:t>[</w:t>
      </w:r>
      <w:r w:rsidRPr="006D7547">
        <w:rPr>
          <w:sz w:val="24"/>
          <w:szCs w:val="24"/>
          <w:lang w:eastAsia="zh-CN"/>
        </w:rPr>
        <w:t>土著问题常设论坛下</w:t>
      </w:r>
      <w:r w:rsidRPr="006D7547">
        <w:rPr>
          <w:sz w:val="24"/>
          <w:szCs w:val="24"/>
          <w:lang w:eastAsia="zh-CN"/>
        </w:rPr>
        <w:t>][</w:t>
      </w:r>
      <w:r w:rsidRPr="006D7547">
        <w:rPr>
          <w:sz w:val="24"/>
          <w:szCs w:val="24"/>
          <w:lang w:eastAsia="zh-CN"/>
        </w:rPr>
        <w:t>联合国区域组</w:t>
      </w:r>
      <w:r w:rsidRPr="006D7547">
        <w:rPr>
          <w:sz w:val="24"/>
          <w:szCs w:val="24"/>
          <w:lang w:eastAsia="zh-CN"/>
        </w:rPr>
        <w:t>]</w:t>
      </w:r>
      <w:r w:rsidRPr="0027412C">
        <w:rPr>
          <w:sz w:val="24"/>
          <w:szCs w:val="24"/>
          <w:lang w:eastAsia="zh-CN"/>
        </w:rPr>
        <w:t xml:space="preserve"> </w:t>
      </w:r>
      <w:r>
        <w:rPr>
          <w:rFonts w:hint="eastAsia"/>
          <w:sz w:val="24"/>
          <w:szCs w:val="24"/>
          <w:lang w:eastAsia="zh-CN"/>
        </w:rPr>
        <w:t>[</w:t>
      </w:r>
      <w:r w:rsidRPr="006D7547">
        <w:rPr>
          <w:sz w:val="24"/>
          <w:szCs w:val="24"/>
          <w:lang w:eastAsia="zh-CN"/>
        </w:rPr>
        <w:t>七个社会文化</w:t>
      </w:r>
      <w:r>
        <w:rPr>
          <w:rFonts w:hint="eastAsia"/>
          <w:sz w:val="24"/>
          <w:szCs w:val="24"/>
          <w:lang w:eastAsia="zh-CN"/>
        </w:rPr>
        <w:t>区域</w:t>
      </w:r>
      <w:r>
        <w:rPr>
          <w:rFonts w:hint="eastAsia"/>
          <w:sz w:val="24"/>
          <w:szCs w:val="24"/>
          <w:lang w:eastAsia="zh-CN"/>
        </w:rPr>
        <w:t>[</w:t>
      </w:r>
      <w:r w:rsidRPr="006D7547">
        <w:rPr>
          <w:rStyle w:val="FootnoteReference"/>
          <w:sz w:val="24"/>
          <w:szCs w:val="24"/>
        </w:rPr>
        <w:footnoteReference w:id="86"/>
      </w:r>
      <w:r>
        <w:rPr>
          <w:rFonts w:hint="eastAsia"/>
          <w:sz w:val="24"/>
          <w:szCs w:val="24"/>
          <w:lang w:eastAsia="zh-CN"/>
        </w:rPr>
        <w:t>]</w:t>
      </w:r>
      <w:r w:rsidRPr="006D7547">
        <w:rPr>
          <w:sz w:val="24"/>
          <w:szCs w:val="24"/>
          <w:lang w:eastAsia="zh-CN"/>
        </w:rPr>
        <w:t>提名。</w:t>
      </w:r>
      <w:r>
        <w:rPr>
          <w:rFonts w:hint="eastAsia"/>
          <w:sz w:val="24"/>
          <w:szCs w:val="24"/>
          <w:lang w:eastAsia="zh-CN"/>
        </w:rPr>
        <w:t>]</w:t>
      </w:r>
    </w:p>
    <w:bookmarkEnd w:id="47"/>
    <w:p w14:paraId="55CEB6F4"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11.</w:t>
      </w:r>
      <w:r w:rsidRPr="006D7547">
        <w:rPr>
          <w:sz w:val="24"/>
          <w:szCs w:val="24"/>
          <w:lang w:eastAsia="zh-CN"/>
        </w:rPr>
        <w:tab/>
      </w:r>
      <w:r w:rsidRPr="006D7547">
        <w:rPr>
          <w:sz w:val="24"/>
          <w:szCs w:val="24"/>
          <w:lang w:eastAsia="zh-CN"/>
        </w:rPr>
        <w:t>提名</w:t>
      </w:r>
      <w:r>
        <w:rPr>
          <w:rFonts w:hint="eastAsia"/>
          <w:sz w:val="24"/>
          <w:szCs w:val="24"/>
          <w:lang w:eastAsia="zh-CN"/>
        </w:rPr>
        <w:t>应</w:t>
      </w:r>
      <w:r w:rsidRPr="006D7547">
        <w:rPr>
          <w:sz w:val="24"/>
          <w:szCs w:val="24"/>
          <w:lang w:eastAsia="zh-CN"/>
        </w:rPr>
        <w:t>由</w:t>
      </w:r>
      <w:r>
        <w:rPr>
          <w:rFonts w:hint="eastAsia"/>
          <w:sz w:val="24"/>
          <w:szCs w:val="24"/>
          <w:lang w:eastAsia="zh-CN"/>
        </w:rPr>
        <w:t>[</w:t>
      </w:r>
      <w:r w:rsidRPr="006D7547">
        <w:rPr>
          <w:sz w:val="24"/>
          <w:szCs w:val="24"/>
          <w:lang w:eastAsia="zh-CN"/>
        </w:rPr>
        <w:t>土著人民和地方社区通过</w:t>
      </w:r>
      <w:r>
        <w:rPr>
          <w:rFonts w:hint="eastAsia"/>
          <w:sz w:val="24"/>
          <w:szCs w:val="24"/>
          <w:lang w:eastAsia="zh-CN"/>
        </w:rPr>
        <w:t>[</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在国家一级</w:t>
      </w:r>
      <w:r w:rsidRPr="006D7547">
        <w:rPr>
          <w:sz w:val="24"/>
          <w:szCs w:val="24"/>
          <w:lang w:eastAsia="zh-CN"/>
        </w:rPr>
        <w:t>]</w:t>
      </w:r>
      <w:r w:rsidRPr="006D7547">
        <w:rPr>
          <w:sz w:val="24"/>
          <w:szCs w:val="24"/>
          <w:lang w:eastAsia="zh-CN"/>
        </w:rPr>
        <w:t>正式登记、</w:t>
      </w:r>
      <w:r>
        <w:rPr>
          <w:rFonts w:hint="eastAsia"/>
          <w:sz w:val="24"/>
          <w:szCs w:val="24"/>
          <w:lang w:eastAsia="zh-CN"/>
        </w:rPr>
        <w:t>][[</w:t>
      </w:r>
      <w:r w:rsidRPr="006D7547">
        <w:rPr>
          <w:sz w:val="24"/>
          <w:szCs w:val="24"/>
          <w:lang w:eastAsia="zh-CN"/>
        </w:rPr>
        <w:t>经缔约方认可的</w:t>
      </w:r>
      <w:r>
        <w:rPr>
          <w:rFonts w:hint="eastAsia"/>
          <w:sz w:val="24"/>
          <w:szCs w:val="24"/>
          <w:lang w:eastAsia="zh-CN"/>
        </w:rPr>
        <w:t>]</w:t>
      </w:r>
      <w:r w:rsidRPr="006D7547">
        <w:rPr>
          <w:sz w:val="24"/>
          <w:szCs w:val="24"/>
          <w:lang w:eastAsia="zh-CN"/>
        </w:rPr>
        <w:t>土著人民和地方社区</w:t>
      </w:r>
      <w:r>
        <w:rPr>
          <w:rFonts w:hint="eastAsia"/>
          <w:sz w:val="24"/>
          <w:szCs w:val="24"/>
          <w:lang w:eastAsia="zh-CN"/>
        </w:rPr>
        <w:t>自身</w:t>
      </w:r>
      <w:r w:rsidRPr="006D7547">
        <w:rPr>
          <w:sz w:val="24"/>
          <w:szCs w:val="24"/>
          <w:lang w:eastAsia="zh-CN"/>
        </w:rPr>
        <w:t>治理</w:t>
      </w:r>
      <w:r>
        <w:rPr>
          <w:rFonts w:hint="eastAsia"/>
          <w:sz w:val="24"/>
          <w:szCs w:val="24"/>
          <w:lang w:eastAsia="zh-CN"/>
        </w:rPr>
        <w:t>机构</w:t>
      </w:r>
      <w:r w:rsidRPr="006D7547">
        <w:rPr>
          <w:sz w:val="24"/>
          <w:szCs w:val="24"/>
          <w:lang w:eastAsia="zh-CN"/>
        </w:rPr>
        <w:t>、代表和组织</w:t>
      </w:r>
      <w:r w:rsidRPr="006D7547">
        <w:rPr>
          <w:sz w:val="24"/>
          <w:szCs w:val="24"/>
          <w:lang w:eastAsia="zh-CN"/>
        </w:rPr>
        <w:t>]</w:t>
      </w:r>
      <w:r>
        <w:rPr>
          <w:rFonts w:hint="eastAsia"/>
          <w:sz w:val="24"/>
          <w:szCs w:val="24"/>
          <w:lang w:eastAsia="zh-CN"/>
        </w:rPr>
        <w:t>]</w:t>
      </w:r>
      <w:r w:rsidRPr="006D7547">
        <w:rPr>
          <w:sz w:val="24"/>
          <w:szCs w:val="24"/>
          <w:lang w:eastAsia="zh-CN"/>
        </w:rPr>
        <w:t>[</w:t>
      </w:r>
      <w:r w:rsidRPr="006D7547">
        <w:rPr>
          <w:sz w:val="24"/>
          <w:szCs w:val="24"/>
          <w:lang w:eastAsia="zh-CN"/>
        </w:rPr>
        <w:t>组织或代表机构</w:t>
      </w:r>
      <w:r w:rsidRPr="006D7547">
        <w:rPr>
          <w:sz w:val="24"/>
          <w:szCs w:val="24"/>
          <w:lang w:eastAsia="zh-CN"/>
        </w:rPr>
        <w:t>]</w:t>
      </w:r>
      <w:r w:rsidRPr="006D7547">
        <w:rPr>
          <w:sz w:val="24"/>
          <w:szCs w:val="24"/>
          <w:lang w:eastAsia="zh-CN"/>
        </w:rPr>
        <w:t>进行。</w:t>
      </w:r>
    </w:p>
    <w:bookmarkEnd w:id="46"/>
    <w:p w14:paraId="764D8122"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12.</w:t>
      </w:r>
      <w:r w:rsidRPr="006D7547">
        <w:rPr>
          <w:sz w:val="24"/>
          <w:szCs w:val="24"/>
          <w:lang w:eastAsia="zh-CN"/>
        </w:rPr>
        <w:tab/>
      </w:r>
      <w:bookmarkStart w:id="48" w:name="_Hlk216183637"/>
      <w:r w:rsidRPr="006D7547">
        <w:rPr>
          <w:sz w:val="24"/>
          <w:szCs w:val="24"/>
          <w:lang w:eastAsia="zh-CN"/>
        </w:rPr>
        <w:t>至少一名共同主席应来自发展中国家，并应考虑</w:t>
      </w:r>
      <w:r>
        <w:rPr>
          <w:rFonts w:hint="eastAsia"/>
          <w:sz w:val="24"/>
          <w:szCs w:val="24"/>
          <w:lang w:eastAsia="zh-CN"/>
        </w:rPr>
        <w:t>到</w:t>
      </w:r>
      <w:r w:rsidRPr="006D7547">
        <w:rPr>
          <w:sz w:val="24"/>
          <w:szCs w:val="24"/>
          <w:lang w:eastAsia="zh-CN"/>
        </w:rPr>
        <w:t>性别和地域平衡。共同主席不得来自同一区域。共同主席</w:t>
      </w:r>
      <w:r>
        <w:rPr>
          <w:rFonts w:hint="eastAsia"/>
          <w:sz w:val="24"/>
          <w:szCs w:val="24"/>
          <w:lang w:eastAsia="zh-CN"/>
        </w:rPr>
        <w:t>的任期</w:t>
      </w:r>
      <w:r w:rsidRPr="006D7547">
        <w:rPr>
          <w:sz w:val="24"/>
          <w:szCs w:val="24"/>
          <w:lang w:eastAsia="zh-CN"/>
        </w:rPr>
        <w:t>自其当选的缔约方大会会议结束</w:t>
      </w:r>
      <w:r>
        <w:rPr>
          <w:rFonts w:hint="eastAsia"/>
          <w:sz w:val="24"/>
          <w:szCs w:val="24"/>
          <w:lang w:eastAsia="zh-CN"/>
        </w:rPr>
        <w:t>时开始</w:t>
      </w:r>
      <w:r w:rsidRPr="006D7547">
        <w:rPr>
          <w:sz w:val="24"/>
          <w:szCs w:val="24"/>
          <w:lang w:eastAsia="zh-CN"/>
        </w:rPr>
        <w:t>，</w:t>
      </w:r>
      <w:r>
        <w:rPr>
          <w:rFonts w:hint="eastAsia"/>
          <w:sz w:val="24"/>
          <w:szCs w:val="24"/>
          <w:lang w:eastAsia="zh-CN"/>
        </w:rPr>
        <w:t>至</w:t>
      </w:r>
      <w:r w:rsidRPr="006D7547">
        <w:rPr>
          <w:sz w:val="24"/>
          <w:szCs w:val="24"/>
          <w:lang w:eastAsia="zh-CN"/>
        </w:rPr>
        <w:t>其继任者在下届缔约方大会常会结束时就职为止。</w:t>
      </w:r>
      <w:r w:rsidRPr="00A90703">
        <w:rPr>
          <w:rFonts w:hint="eastAsia"/>
          <w:sz w:val="24"/>
          <w:szCs w:val="24"/>
          <w:lang w:eastAsia="zh-CN"/>
        </w:rPr>
        <w:t>]</w:t>
      </w:r>
    </w:p>
    <w:p w14:paraId="165FF508" w14:textId="77777777" w:rsidR="000A42F6" w:rsidRPr="00821F2B"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821F2B">
        <w:rPr>
          <w:bCs/>
          <w:iCs/>
          <w:sz w:val="24"/>
          <w:szCs w:val="24"/>
          <w:lang w:eastAsia="zh-CN"/>
        </w:rPr>
        <w:t>13.</w:t>
      </w:r>
      <w:r w:rsidRPr="00821F2B">
        <w:rPr>
          <w:bCs/>
          <w:iCs/>
          <w:sz w:val="24"/>
          <w:szCs w:val="24"/>
          <w:lang w:eastAsia="zh-CN"/>
        </w:rPr>
        <w:tab/>
        <w:t xml:space="preserve"> </w:t>
      </w:r>
      <w:r>
        <w:rPr>
          <w:rFonts w:hint="eastAsia"/>
          <w:bCs/>
          <w:iCs/>
          <w:sz w:val="24"/>
          <w:szCs w:val="24"/>
          <w:lang w:eastAsia="zh-CN"/>
        </w:rPr>
        <w:t xml:space="preserve"> </w:t>
      </w:r>
      <w:r>
        <w:rPr>
          <w:sz w:val="24"/>
          <w:szCs w:val="24"/>
          <w:lang w:eastAsia="zh-CN"/>
        </w:rPr>
        <w:t>第</w:t>
      </w:r>
      <w:r>
        <w:rPr>
          <w:sz w:val="24"/>
          <w:szCs w:val="24"/>
          <w:lang w:eastAsia="zh-CN"/>
        </w:rPr>
        <w:t>8(j)</w:t>
      </w:r>
      <w:r>
        <w:rPr>
          <w:sz w:val="24"/>
          <w:szCs w:val="24"/>
          <w:lang w:eastAsia="zh-CN"/>
        </w:rPr>
        <w:t>条机构</w:t>
      </w:r>
      <w:r w:rsidRPr="00821F2B">
        <w:rPr>
          <w:sz w:val="24"/>
          <w:szCs w:val="24"/>
          <w:lang w:eastAsia="zh-CN"/>
        </w:rPr>
        <w:t>共同主席的候选人应有《公约》进程方面的经验，具有胜任在《公约》背景下处理土著人民和地方社区相关事务的能力。</w:t>
      </w:r>
      <w:r>
        <w:rPr>
          <w:rFonts w:hint="eastAsia"/>
          <w:sz w:val="24"/>
          <w:szCs w:val="24"/>
          <w:lang w:eastAsia="zh-CN"/>
        </w:rPr>
        <w:t>[</w:t>
      </w:r>
      <w:r w:rsidRPr="00821F2B">
        <w:rPr>
          <w:sz w:val="24"/>
          <w:szCs w:val="24"/>
          <w:lang w:eastAsia="zh-CN"/>
        </w:rPr>
        <w:t>各区域组以及土著人民和地方社区代表</w:t>
      </w:r>
      <w:r>
        <w:rPr>
          <w:rFonts w:hint="eastAsia"/>
          <w:sz w:val="24"/>
          <w:szCs w:val="24"/>
          <w:lang w:eastAsia="zh-CN"/>
        </w:rPr>
        <w:t>]</w:t>
      </w:r>
      <w:r w:rsidRPr="00821F2B">
        <w:rPr>
          <w:sz w:val="24"/>
          <w:szCs w:val="24"/>
          <w:lang w:eastAsia="zh-CN"/>
        </w:rPr>
        <w:t>在确定候选人时，</w:t>
      </w:r>
      <w:r>
        <w:rPr>
          <w:rFonts w:hint="eastAsia"/>
          <w:sz w:val="24"/>
          <w:szCs w:val="24"/>
          <w:lang w:eastAsia="zh-CN"/>
        </w:rPr>
        <w:t>[</w:t>
      </w:r>
      <w:r w:rsidRPr="00821F2B">
        <w:rPr>
          <w:sz w:val="24"/>
          <w:szCs w:val="24"/>
          <w:lang w:eastAsia="zh-CN"/>
        </w:rPr>
        <w:t>应考虑</w:t>
      </w:r>
      <w:r>
        <w:rPr>
          <w:rFonts w:hint="eastAsia"/>
          <w:sz w:val="24"/>
          <w:szCs w:val="24"/>
          <w:lang w:eastAsia="zh-CN"/>
        </w:rPr>
        <w:t>][</w:t>
      </w:r>
      <w:r>
        <w:rPr>
          <w:rFonts w:hint="eastAsia"/>
          <w:sz w:val="24"/>
          <w:szCs w:val="24"/>
          <w:lang w:eastAsia="zh-CN"/>
        </w:rPr>
        <w:t>应顾及</w:t>
      </w:r>
      <w:r>
        <w:rPr>
          <w:rFonts w:hint="eastAsia"/>
          <w:sz w:val="24"/>
          <w:szCs w:val="24"/>
          <w:lang w:eastAsia="zh-CN"/>
        </w:rPr>
        <w:t>]</w:t>
      </w:r>
      <w:r w:rsidRPr="00821F2B">
        <w:rPr>
          <w:sz w:val="24"/>
          <w:szCs w:val="24"/>
          <w:lang w:eastAsia="zh-CN"/>
        </w:rPr>
        <w:t>其是否有时间从事</w:t>
      </w:r>
      <w:r>
        <w:rPr>
          <w:sz w:val="24"/>
          <w:szCs w:val="24"/>
          <w:lang w:eastAsia="zh-CN"/>
        </w:rPr>
        <w:t>第</w:t>
      </w:r>
      <w:r>
        <w:rPr>
          <w:sz w:val="24"/>
          <w:szCs w:val="24"/>
          <w:lang w:eastAsia="zh-CN"/>
        </w:rPr>
        <w:t>8(j)</w:t>
      </w:r>
      <w:r>
        <w:rPr>
          <w:sz w:val="24"/>
          <w:szCs w:val="24"/>
          <w:lang w:eastAsia="zh-CN"/>
        </w:rPr>
        <w:t>条机构</w:t>
      </w:r>
      <w:r w:rsidRPr="00821F2B">
        <w:rPr>
          <w:sz w:val="24"/>
          <w:szCs w:val="24"/>
          <w:lang w:eastAsia="zh-CN"/>
        </w:rPr>
        <w:t>的工作。</w:t>
      </w:r>
    </w:p>
    <w:p w14:paraId="7A47FB29"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14.</w:t>
      </w:r>
      <w:r w:rsidRPr="006D7547">
        <w:rPr>
          <w:sz w:val="24"/>
          <w:szCs w:val="24"/>
          <w:lang w:eastAsia="zh-CN"/>
        </w:rPr>
        <w:tab/>
      </w:r>
      <w:r>
        <w:rPr>
          <w:rFonts w:hint="eastAsia"/>
          <w:sz w:val="24"/>
          <w:szCs w:val="24"/>
          <w:lang w:eastAsia="zh-CN"/>
        </w:rPr>
        <w:t>如</w:t>
      </w:r>
      <w:r w:rsidRPr="006D7547">
        <w:rPr>
          <w:sz w:val="24"/>
          <w:szCs w:val="24"/>
          <w:lang w:eastAsia="zh-CN"/>
        </w:rPr>
        <w:t>缔约方提名和缔约方大会选举的共同主席</w:t>
      </w:r>
      <w:r>
        <w:rPr>
          <w:rFonts w:hint="eastAsia"/>
          <w:sz w:val="24"/>
          <w:szCs w:val="24"/>
          <w:lang w:eastAsia="zh-CN"/>
        </w:rPr>
        <w:t>所属的国家不是</w:t>
      </w:r>
      <w:r w:rsidRPr="006D7547">
        <w:rPr>
          <w:sz w:val="24"/>
          <w:szCs w:val="24"/>
          <w:lang w:eastAsia="zh-CN"/>
        </w:rPr>
        <w:t>一</w:t>
      </w:r>
      <w:r>
        <w:rPr>
          <w:rFonts w:hint="eastAsia"/>
          <w:sz w:val="24"/>
          <w:szCs w:val="24"/>
          <w:lang w:eastAsia="zh-CN"/>
        </w:rPr>
        <w:t>项</w:t>
      </w:r>
      <w:r w:rsidRPr="006D7547">
        <w:rPr>
          <w:sz w:val="24"/>
          <w:szCs w:val="24"/>
          <w:lang w:eastAsia="zh-CN"/>
        </w:rPr>
        <w:t>或两</w:t>
      </w:r>
      <w:r>
        <w:rPr>
          <w:rFonts w:hint="eastAsia"/>
          <w:sz w:val="24"/>
          <w:szCs w:val="24"/>
          <w:lang w:eastAsia="zh-CN"/>
        </w:rPr>
        <w:t>项《</w:t>
      </w:r>
      <w:r w:rsidRPr="006D7547">
        <w:rPr>
          <w:sz w:val="24"/>
          <w:szCs w:val="24"/>
          <w:lang w:eastAsia="zh-CN"/>
        </w:rPr>
        <w:t>议定书</w:t>
      </w:r>
      <w:r>
        <w:rPr>
          <w:rFonts w:hint="eastAsia"/>
          <w:sz w:val="24"/>
          <w:szCs w:val="24"/>
          <w:lang w:eastAsia="zh-CN"/>
        </w:rPr>
        <w:t>》的</w:t>
      </w:r>
      <w:r w:rsidRPr="006D7547">
        <w:rPr>
          <w:sz w:val="24"/>
          <w:szCs w:val="24"/>
          <w:lang w:eastAsia="zh-CN"/>
        </w:rPr>
        <w:t>缔约方，</w:t>
      </w:r>
      <w:r w:rsidRPr="00740EF4">
        <w:rPr>
          <w:rFonts w:hint="eastAsia"/>
          <w:sz w:val="24"/>
          <w:szCs w:val="24"/>
          <w:lang w:eastAsia="zh-CN"/>
        </w:rPr>
        <w:t>则应从代表</w:t>
      </w:r>
      <w:r>
        <w:rPr>
          <w:rFonts w:hint="eastAsia"/>
          <w:sz w:val="24"/>
          <w:szCs w:val="24"/>
          <w:lang w:eastAsia="zh-CN"/>
        </w:rPr>
        <w:t>《</w:t>
      </w:r>
      <w:r w:rsidRPr="00740EF4">
        <w:rPr>
          <w:rFonts w:hint="eastAsia"/>
          <w:sz w:val="24"/>
          <w:szCs w:val="24"/>
          <w:lang w:eastAsia="zh-CN"/>
        </w:rPr>
        <w:t>议定书</w:t>
      </w:r>
      <w:r>
        <w:rPr>
          <w:rFonts w:hint="eastAsia"/>
          <w:sz w:val="24"/>
          <w:szCs w:val="24"/>
          <w:lang w:eastAsia="zh-CN"/>
        </w:rPr>
        <w:t>》</w:t>
      </w:r>
      <w:r w:rsidRPr="00740EF4">
        <w:rPr>
          <w:rFonts w:hint="eastAsia"/>
          <w:sz w:val="24"/>
          <w:szCs w:val="24"/>
          <w:lang w:eastAsia="zh-CN"/>
        </w:rPr>
        <w:t>缔约方的主席团成员中指定一名替代人选，主持与该项议定书相关的事项。</w:t>
      </w:r>
    </w:p>
    <w:p w14:paraId="367B4A22"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15.</w:t>
      </w:r>
      <w:r w:rsidRPr="006D7547">
        <w:rPr>
          <w:bCs/>
          <w:iCs/>
          <w:sz w:val="24"/>
          <w:szCs w:val="24"/>
          <w:lang w:eastAsia="zh-CN"/>
        </w:rPr>
        <w:tab/>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共同主席</w:t>
      </w:r>
      <w:r>
        <w:rPr>
          <w:rFonts w:hint="eastAsia"/>
          <w:sz w:val="24"/>
          <w:szCs w:val="24"/>
          <w:lang w:eastAsia="zh-CN"/>
        </w:rPr>
        <w:t>应</w:t>
      </w:r>
      <w:r w:rsidRPr="006D7547">
        <w:rPr>
          <w:sz w:val="24"/>
          <w:szCs w:val="24"/>
          <w:lang w:eastAsia="zh-CN"/>
        </w:rPr>
        <w:t>是缔约方大会主席团的当然成员。缔约方大会主席</w:t>
      </w:r>
      <w:r>
        <w:rPr>
          <w:rFonts w:hint="eastAsia"/>
          <w:sz w:val="24"/>
          <w:szCs w:val="24"/>
          <w:lang w:eastAsia="zh-CN"/>
        </w:rPr>
        <w:t>应</w:t>
      </w:r>
      <w:r w:rsidRPr="006D7547">
        <w:rPr>
          <w:sz w:val="24"/>
          <w:szCs w:val="24"/>
          <w:lang w:eastAsia="zh-CN"/>
        </w:rPr>
        <w:t>邀请</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共同主席出席与</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有关事项的会议。</w:t>
      </w:r>
    </w:p>
    <w:p w14:paraId="32D7C61B"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r w:rsidRPr="006D7547">
        <w:rPr>
          <w:sz w:val="24"/>
          <w:szCs w:val="24"/>
          <w:lang w:eastAsia="zh-CN"/>
        </w:rPr>
        <w:t>[16.</w:t>
      </w:r>
      <w:r w:rsidRPr="006D7547">
        <w:rPr>
          <w:sz w:val="24"/>
          <w:szCs w:val="24"/>
          <w:lang w:eastAsia="zh-CN"/>
        </w:rPr>
        <w:tab/>
      </w:r>
      <w:r>
        <w:rPr>
          <w:rFonts w:hint="eastAsia"/>
          <w:sz w:val="24"/>
          <w:szCs w:val="24"/>
          <w:lang w:eastAsia="zh-CN"/>
        </w:rPr>
        <w:t>应向获</w:t>
      </w:r>
      <w:r w:rsidRPr="006D7547">
        <w:rPr>
          <w:sz w:val="24"/>
          <w:szCs w:val="24"/>
          <w:lang w:eastAsia="zh-CN"/>
        </w:rPr>
        <w:t>提名担任共同主席</w:t>
      </w:r>
      <w:r>
        <w:rPr>
          <w:rFonts w:hint="eastAsia"/>
          <w:sz w:val="24"/>
          <w:szCs w:val="24"/>
          <w:lang w:eastAsia="zh-CN"/>
        </w:rPr>
        <w:t>的</w:t>
      </w:r>
      <w:r w:rsidRPr="006D7547">
        <w:rPr>
          <w:sz w:val="24"/>
          <w:szCs w:val="24"/>
          <w:lang w:eastAsia="zh-CN"/>
        </w:rPr>
        <w:t>土著人民和地方社区</w:t>
      </w:r>
      <w:r>
        <w:rPr>
          <w:rFonts w:hint="eastAsia"/>
          <w:sz w:val="24"/>
          <w:szCs w:val="24"/>
          <w:lang w:eastAsia="zh-CN"/>
        </w:rPr>
        <w:t>的</w:t>
      </w:r>
      <w:r w:rsidRPr="006D7547">
        <w:rPr>
          <w:sz w:val="24"/>
          <w:szCs w:val="24"/>
          <w:lang w:eastAsia="zh-CN"/>
        </w:rPr>
        <w:t>代表提供</w:t>
      </w:r>
      <w:r>
        <w:rPr>
          <w:rFonts w:hint="eastAsia"/>
          <w:sz w:val="24"/>
          <w:szCs w:val="24"/>
          <w:lang w:eastAsia="zh-CN"/>
        </w:rPr>
        <w:t>关于《</w:t>
      </w:r>
      <w:r w:rsidRPr="006D7547">
        <w:rPr>
          <w:sz w:val="24"/>
          <w:szCs w:val="24"/>
          <w:lang w:eastAsia="zh-CN"/>
        </w:rPr>
        <w:t>公约</w:t>
      </w:r>
      <w:r>
        <w:rPr>
          <w:rFonts w:hint="eastAsia"/>
          <w:sz w:val="24"/>
          <w:szCs w:val="24"/>
          <w:lang w:eastAsia="zh-CN"/>
        </w:rPr>
        <w:t>》各项工作流程的</w:t>
      </w:r>
      <w:r w:rsidRPr="006D7547">
        <w:rPr>
          <w:sz w:val="24"/>
          <w:szCs w:val="24"/>
          <w:lang w:eastAsia="zh-CN"/>
        </w:rPr>
        <w:t>能力建设。</w:t>
      </w:r>
      <w:r w:rsidRPr="006D7547">
        <w:rPr>
          <w:sz w:val="24"/>
          <w:szCs w:val="24"/>
          <w:lang w:eastAsia="zh-CN"/>
        </w:rPr>
        <w:t xml:space="preserve">] </w:t>
      </w:r>
      <w:r>
        <w:rPr>
          <w:rFonts w:hint="eastAsia"/>
          <w:sz w:val="24"/>
          <w:szCs w:val="24"/>
          <w:lang w:eastAsia="zh-CN"/>
        </w:rPr>
        <w:t xml:space="preserve"> </w:t>
      </w:r>
    </w:p>
    <w:p w14:paraId="1AD7C5CA" w14:textId="77777777" w:rsidR="000A42F6" w:rsidRPr="006D7547" w:rsidRDefault="000A42F6" w:rsidP="003A273C">
      <w:pPr>
        <w:pStyle w:val="CBDNormalNoNumber"/>
        <w:tabs>
          <w:tab w:val="clear" w:pos="567"/>
          <w:tab w:val="clear" w:pos="1134"/>
          <w:tab w:val="clear" w:pos="1701"/>
          <w:tab w:val="clear" w:pos="2268"/>
          <w:tab w:val="clear" w:pos="2835"/>
          <w:tab w:val="clear" w:pos="3402"/>
        </w:tabs>
        <w:ind w:left="490"/>
        <w:rPr>
          <w:sz w:val="24"/>
          <w:szCs w:val="24"/>
          <w:lang w:eastAsia="zh-CN"/>
        </w:rPr>
      </w:pPr>
      <w:bookmarkStart w:id="49" w:name="_Hlk216104474"/>
      <w:r w:rsidRPr="006D7547">
        <w:rPr>
          <w:sz w:val="24"/>
          <w:szCs w:val="24"/>
          <w:lang w:eastAsia="zh-CN"/>
        </w:rPr>
        <w:t>[17.</w:t>
      </w:r>
      <w:r w:rsidRPr="006D7547">
        <w:rPr>
          <w:sz w:val="24"/>
          <w:szCs w:val="24"/>
          <w:lang w:eastAsia="zh-CN"/>
        </w:rPr>
        <w:tab/>
      </w:r>
      <w:r w:rsidRPr="006D7547">
        <w:rPr>
          <w:sz w:val="24"/>
          <w:szCs w:val="24"/>
          <w:lang w:eastAsia="zh-CN"/>
        </w:rPr>
        <w:t>除公约第</w:t>
      </w:r>
      <w:r w:rsidRPr="006D7547">
        <w:rPr>
          <w:sz w:val="24"/>
          <w:szCs w:val="24"/>
          <w:lang w:eastAsia="zh-CN"/>
        </w:rPr>
        <w:t>8</w:t>
      </w:r>
      <w:r>
        <w:rPr>
          <w:sz w:val="24"/>
          <w:szCs w:val="24"/>
          <w:lang w:eastAsia="zh-CN"/>
        </w:rPr>
        <w:t>(j)</w:t>
      </w:r>
      <w:r w:rsidRPr="006D7547">
        <w:rPr>
          <w:sz w:val="24"/>
          <w:szCs w:val="24"/>
          <w:lang w:eastAsia="zh-CN"/>
        </w:rPr>
        <w:t>条和相关条款特设工作组的既定</w:t>
      </w:r>
      <w:r w:rsidRPr="006D7547">
        <w:rPr>
          <w:sz w:val="24"/>
          <w:szCs w:val="24"/>
          <w:lang w:eastAsia="zh-CN"/>
        </w:rPr>
        <w:t>[</w:t>
      </w:r>
      <w:r w:rsidRPr="006D7547">
        <w:rPr>
          <w:sz w:val="24"/>
          <w:szCs w:val="24"/>
          <w:lang w:eastAsia="zh-CN"/>
        </w:rPr>
        <w:t>有效</w:t>
      </w:r>
      <w:r w:rsidRPr="006D7547">
        <w:rPr>
          <w:sz w:val="24"/>
          <w:szCs w:val="24"/>
          <w:lang w:eastAsia="zh-CN"/>
        </w:rPr>
        <w:t>]</w:t>
      </w:r>
      <w:r w:rsidRPr="006D7547">
        <w:rPr>
          <w:sz w:val="24"/>
          <w:szCs w:val="24"/>
          <w:lang w:eastAsia="zh-CN"/>
        </w:rPr>
        <w:t>做法外，作为</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主席团的缔约方大会主席团</w:t>
      </w:r>
      <w:r>
        <w:rPr>
          <w:rFonts w:hint="eastAsia"/>
          <w:sz w:val="24"/>
          <w:szCs w:val="24"/>
          <w:lang w:eastAsia="zh-CN"/>
        </w:rPr>
        <w:t>应</w:t>
      </w:r>
      <w:r w:rsidRPr="006D7547">
        <w:rPr>
          <w:sz w:val="24"/>
          <w:szCs w:val="24"/>
          <w:lang w:eastAsia="zh-CN"/>
        </w:rPr>
        <w:t>[</w:t>
      </w:r>
      <w:r w:rsidRPr="006D7547">
        <w:rPr>
          <w:sz w:val="24"/>
          <w:szCs w:val="24"/>
          <w:lang w:eastAsia="zh-CN"/>
        </w:rPr>
        <w:t>根据各区域确定的选择程序和结构</w:t>
      </w:r>
      <w:r w:rsidRPr="006D7547">
        <w:rPr>
          <w:sz w:val="24"/>
          <w:szCs w:val="24"/>
          <w:lang w:eastAsia="zh-CN"/>
        </w:rPr>
        <w:t>]</w:t>
      </w:r>
      <w:r w:rsidRPr="006D7547">
        <w:rPr>
          <w:sz w:val="24"/>
          <w:szCs w:val="24"/>
          <w:lang w:eastAsia="zh-CN"/>
        </w:rPr>
        <w:t>，继续邀请</w:t>
      </w:r>
      <w:r w:rsidRPr="006D7547">
        <w:rPr>
          <w:sz w:val="24"/>
          <w:szCs w:val="24"/>
          <w:lang w:eastAsia="zh-CN"/>
        </w:rPr>
        <w:t>[[</w:t>
      </w:r>
      <w:r w:rsidRPr="006D7547">
        <w:rPr>
          <w:sz w:val="24"/>
          <w:szCs w:val="24"/>
          <w:lang w:eastAsia="zh-CN"/>
        </w:rPr>
        <w:t>在各自国家</w:t>
      </w:r>
      <w:r w:rsidRPr="006D7547">
        <w:rPr>
          <w:sz w:val="24"/>
          <w:szCs w:val="24"/>
          <w:lang w:eastAsia="zh-CN"/>
        </w:rPr>
        <w:t>][</w:t>
      </w:r>
      <w:r w:rsidRPr="006D7547">
        <w:rPr>
          <w:sz w:val="24"/>
          <w:szCs w:val="24"/>
          <w:lang w:eastAsia="zh-CN"/>
        </w:rPr>
        <w:t>正式登记的</w:t>
      </w:r>
      <w:r w:rsidRPr="006D7547">
        <w:rPr>
          <w:sz w:val="24"/>
          <w:szCs w:val="24"/>
          <w:lang w:eastAsia="zh-CN"/>
        </w:rPr>
        <w:t>]</w:t>
      </w:r>
      <w:r w:rsidRPr="006D7547">
        <w:rPr>
          <w:sz w:val="24"/>
          <w:szCs w:val="24"/>
          <w:lang w:eastAsia="zh-CN"/>
        </w:rPr>
        <w:t>土著人民和地方社区组织或代表机构的</w:t>
      </w:r>
      <w:r>
        <w:rPr>
          <w:rFonts w:hint="eastAsia"/>
          <w:sz w:val="24"/>
          <w:szCs w:val="24"/>
          <w:lang w:eastAsia="zh-CN"/>
        </w:rPr>
        <w:t>]</w:t>
      </w:r>
      <w:r w:rsidRPr="006D7547">
        <w:rPr>
          <w:sz w:val="24"/>
          <w:szCs w:val="24"/>
          <w:lang w:eastAsia="zh-CN"/>
        </w:rPr>
        <w:t>代表在</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每次会议开始时从</w:t>
      </w:r>
      <w:r w:rsidRPr="006D7547">
        <w:rPr>
          <w:sz w:val="24"/>
          <w:szCs w:val="24"/>
          <w:lang w:eastAsia="zh-CN"/>
        </w:rPr>
        <w:t>[</w:t>
      </w:r>
      <w:r w:rsidRPr="006D7547">
        <w:rPr>
          <w:sz w:val="24"/>
          <w:szCs w:val="24"/>
          <w:lang w:eastAsia="zh-CN"/>
        </w:rPr>
        <w:t>联合国区域组</w:t>
      </w:r>
      <w:r w:rsidRPr="006D7547">
        <w:rPr>
          <w:sz w:val="24"/>
          <w:szCs w:val="24"/>
          <w:lang w:eastAsia="zh-CN"/>
        </w:rPr>
        <w:t>][</w:t>
      </w:r>
      <w:r w:rsidRPr="006D7547">
        <w:rPr>
          <w:sz w:val="24"/>
          <w:szCs w:val="24"/>
          <w:lang w:eastAsia="zh-CN"/>
        </w:rPr>
        <w:t>土著问题常设论坛</w:t>
      </w:r>
      <w:r w:rsidRPr="006D7547">
        <w:rPr>
          <w:sz w:val="24"/>
          <w:szCs w:val="24"/>
          <w:lang w:eastAsia="zh-CN"/>
        </w:rPr>
        <w:t>[</w:t>
      </w:r>
      <w:r w:rsidRPr="006D7547">
        <w:rPr>
          <w:sz w:val="24"/>
          <w:szCs w:val="24"/>
          <w:lang w:eastAsia="zh-CN"/>
        </w:rPr>
        <w:t>下</w:t>
      </w:r>
      <w:r w:rsidRPr="006D7547">
        <w:rPr>
          <w:sz w:val="24"/>
          <w:szCs w:val="24"/>
          <w:lang w:eastAsia="zh-CN"/>
        </w:rPr>
        <w:t>][</w:t>
      </w:r>
      <w:r w:rsidRPr="006D7547">
        <w:rPr>
          <w:sz w:val="24"/>
          <w:szCs w:val="24"/>
          <w:lang w:eastAsia="zh-CN"/>
        </w:rPr>
        <w:t>认定</w:t>
      </w:r>
      <w:r w:rsidRPr="006D7547">
        <w:rPr>
          <w:sz w:val="24"/>
          <w:szCs w:val="24"/>
          <w:lang w:eastAsia="zh-CN"/>
        </w:rPr>
        <w:t>][</w:t>
      </w:r>
      <w:r w:rsidRPr="006D7547">
        <w:rPr>
          <w:sz w:val="24"/>
          <w:szCs w:val="24"/>
          <w:lang w:eastAsia="zh-CN"/>
        </w:rPr>
        <w:t>认可</w:t>
      </w:r>
      <w:r w:rsidRPr="006D7547">
        <w:rPr>
          <w:sz w:val="24"/>
          <w:szCs w:val="24"/>
          <w:lang w:eastAsia="zh-CN"/>
        </w:rPr>
        <w:t>]</w:t>
      </w:r>
      <w:r w:rsidRPr="006D7547">
        <w:rPr>
          <w:sz w:val="24"/>
          <w:szCs w:val="24"/>
          <w:lang w:eastAsia="zh-CN"/>
        </w:rPr>
        <w:t>的七个社会文化区域</w:t>
      </w:r>
      <w:r>
        <w:rPr>
          <w:rFonts w:hint="eastAsia"/>
          <w:sz w:val="24"/>
          <w:szCs w:val="24"/>
          <w:lang w:eastAsia="zh-CN"/>
        </w:rPr>
        <w:t>]</w:t>
      </w:r>
      <w:r w:rsidRPr="006D7547">
        <w:rPr>
          <w:sz w:val="24"/>
          <w:szCs w:val="24"/>
          <w:lang w:eastAsia="zh-CN"/>
        </w:rPr>
        <w:t>各指定一名代表作为主席团之友参加</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的工作</w:t>
      </w:r>
      <w:bookmarkStart w:id="50" w:name="_Hlk212676398"/>
      <w:r w:rsidRPr="006D7547">
        <w:rPr>
          <w:sz w:val="24"/>
          <w:szCs w:val="24"/>
          <w:lang w:eastAsia="zh-CN"/>
        </w:rPr>
        <w:t>。</w:t>
      </w:r>
      <w:r w:rsidRPr="006D7547">
        <w:rPr>
          <w:sz w:val="24"/>
          <w:szCs w:val="24"/>
          <w:lang w:eastAsia="zh-CN"/>
        </w:rPr>
        <w:t>[</w:t>
      </w:r>
      <w:r w:rsidRPr="006D7547">
        <w:rPr>
          <w:sz w:val="24"/>
          <w:szCs w:val="24"/>
          <w:lang w:eastAsia="zh-CN"/>
        </w:rPr>
        <w:t>主席团之友候选人应在其</w:t>
      </w:r>
      <w:r w:rsidRPr="006D7547">
        <w:rPr>
          <w:sz w:val="24"/>
          <w:szCs w:val="24"/>
          <w:lang w:eastAsia="zh-CN"/>
        </w:rPr>
        <w:lastRenderedPageBreak/>
        <w:t>各自国家的国家和地方层面与土著人民和地方社区有密切联系，</w:t>
      </w:r>
      <w:r>
        <w:rPr>
          <w:rFonts w:hint="eastAsia"/>
          <w:sz w:val="24"/>
          <w:szCs w:val="24"/>
          <w:lang w:eastAsia="zh-CN"/>
        </w:rPr>
        <w:t>并具备《</w:t>
      </w:r>
      <w:r w:rsidRPr="006D7547">
        <w:rPr>
          <w:sz w:val="24"/>
          <w:szCs w:val="24"/>
          <w:lang w:eastAsia="zh-CN"/>
        </w:rPr>
        <w:t>公约</w:t>
      </w:r>
      <w:r>
        <w:rPr>
          <w:rFonts w:hint="eastAsia"/>
          <w:sz w:val="24"/>
          <w:szCs w:val="24"/>
          <w:lang w:eastAsia="zh-CN"/>
        </w:rPr>
        <w:t>》工作流程</w:t>
      </w:r>
      <w:r w:rsidRPr="006D7547">
        <w:rPr>
          <w:sz w:val="24"/>
          <w:szCs w:val="24"/>
          <w:lang w:eastAsia="zh-CN"/>
        </w:rPr>
        <w:t>方面的经验</w:t>
      </w:r>
      <w:r>
        <w:rPr>
          <w:rFonts w:hint="eastAsia"/>
          <w:sz w:val="24"/>
          <w:szCs w:val="24"/>
          <w:lang w:eastAsia="zh-CN"/>
        </w:rPr>
        <w:t>以及</w:t>
      </w:r>
      <w:r w:rsidRPr="006D7547">
        <w:rPr>
          <w:sz w:val="24"/>
          <w:szCs w:val="24"/>
          <w:lang w:eastAsia="zh-CN"/>
        </w:rPr>
        <w:t>处理土著人民和地方社区相关事务的能力。</w:t>
      </w:r>
      <w:r w:rsidRPr="006D7547">
        <w:rPr>
          <w:sz w:val="24"/>
          <w:szCs w:val="24"/>
          <w:lang w:eastAsia="zh-CN"/>
        </w:rPr>
        <w:t>][</w:t>
      </w:r>
      <w:r w:rsidRPr="006D7547">
        <w:rPr>
          <w:sz w:val="24"/>
          <w:szCs w:val="24"/>
          <w:lang w:eastAsia="zh-CN"/>
        </w:rPr>
        <w:t>与主席团成员的规则一样，主席团之友最多可连任两届。</w:t>
      </w:r>
      <w:r w:rsidRPr="006D7547">
        <w:rPr>
          <w:sz w:val="24"/>
          <w:szCs w:val="24"/>
          <w:lang w:eastAsia="zh-CN"/>
        </w:rPr>
        <w:t>]</w:t>
      </w:r>
      <w:r>
        <w:rPr>
          <w:rFonts w:hint="eastAsia"/>
          <w:sz w:val="24"/>
          <w:szCs w:val="24"/>
          <w:lang w:eastAsia="zh-CN"/>
        </w:rPr>
        <w:t>]</w:t>
      </w:r>
      <w:bookmarkEnd w:id="49"/>
    </w:p>
    <w:bookmarkEnd w:id="50"/>
    <w:p w14:paraId="62CB90E6" w14:textId="5B929CBE" w:rsidR="000A42F6" w:rsidRDefault="000A42F6" w:rsidP="003A273C">
      <w:pPr>
        <w:pStyle w:val="CBDNormalNoNumber"/>
        <w:tabs>
          <w:tab w:val="clear" w:pos="567"/>
          <w:tab w:val="clear" w:pos="1134"/>
          <w:tab w:val="clear" w:pos="1701"/>
          <w:tab w:val="clear" w:pos="2268"/>
          <w:tab w:val="clear" w:pos="2835"/>
          <w:tab w:val="clear" w:pos="3402"/>
        </w:tabs>
        <w:ind w:left="490"/>
        <w:rPr>
          <w:lang w:eastAsia="zh-CN"/>
        </w:rPr>
      </w:pPr>
      <w:r w:rsidRPr="006D7547">
        <w:rPr>
          <w:sz w:val="24"/>
          <w:szCs w:val="24"/>
          <w:lang w:eastAsia="zh-CN"/>
        </w:rPr>
        <w:t>[17</w:t>
      </w:r>
      <w:r w:rsidRPr="003A273C">
        <w:rPr>
          <w:rFonts w:eastAsia="KaiTi" w:hint="eastAsia"/>
          <w:sz w:val="24"/>
          <w:szCs w:val="24"/>
          <w:lang w:eastAsia="zh-CN"/>
        </w:rPr>
        <w:t>备选案文</w:t>
      </w:r>
      <w:r w:rsidRPr="006D7547">
        <w:rPr>
          <w:sz w:val="24"/>
          <w:szCs w:val="24"/>
          <w:lang w:eastAsia="zh-CN"/>
        </w:rPr>
        <w:tab/>
      </w:r>
      <w:bookmarkStart w:id="51" w:name="_Hlk212676761"/>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每次会议开始时，作为</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主席团的缔约方大会主席团</w:t>
      </w:r>
      <w:r>
        <w:rPr>
          <w:rFonts w:hint="eastAsia"/>
          <w:sz w:val="24"/>
          <w:szCs w:val="24"/>
          <w:lang w:eastAsia="zh-CN"/>
        </w:rPr>
        <w:t>应</w:t>
      </w:r>
      <w:r w:rsidRPr="006D7547">
        <w:rPr>
          <w:sz w:val="24"/>
          <w:szCs w:val="24"/>
          <w:lang w:eastAsia="zh-CN"/>
        </w:rPr>
        <w:t>邀请</w:t>
      </w:r>
      <w:r w:rsidRPr="006D7547">
        <w:rPr>
          <w:sz w:val="24"/>
          <w:szCs w:val="24"/>
          <w:lang w:eastAsia="zh-CN"/>
        </w:rPr>
        <w:t>[</w:t>
      </w:r>
      <w:r w:rsidRPr="006D7547">
        <w:rPr>
          <w:sz w:val="24"/>
          <w:szCs w:val="24"/>
          <w:lang w:eastAsia="zh-CN"/>
        </w:rPr>
        <w:t>在其各自国家</w:t>
      </w:r>
      <w:r w:rsidRPr="006D7547">
        <w:rPr>
          <w:sz w:val="24"/>
          <w:szCs w:val="24"/>
          <w:lang w:eastAsia="zh-CN"/>
        </w:rPr>
        <w:t>[</w:t>
      </w:r>
      <w:r w:rsidRPr="006D7547">
        <w:rPr>
          <w:sz w:val="24"/>
          <w:szCs w:val="24"/>
          <w:lang w:eastAsia="zh-CN"/>
        </w:rPr>
        <w:t>正式</w:t>
      </w:r>
      <w:r w:rsidRPr="006D7547">
        <w:rPr>
          <w:sz w:val="24"/>
          <w:szCs w:val="24"/>
          <w:lang w:eastAsia="zh-CN"/>
        </w:rPr>
        <w:t>]</w:t>
      </w:r>
      <w:r w:rsidRPr="006D7547">
        <w:rPr>
          <w:sz w:val="24"/>
          <w:szCs w:val="24"/>
          <w:lang w:eastAsia="zh-CN"/>
        </w:rPr>
        <w:t>登记或获得认可的</w:t>
      </w:r>
      <w:r w:rsidRPr="006D7547">
        <w:rPr>
          <w:sz w:val="24"/>
          <w:szCs w:val="24"/>
          <w:lang w:eastAsia="zh-CN"/>
        </w:rPr>
        <w:t>]</w:t>
      </w:r>
      <w:r w:rsidRPr="006D7547">
        <w:rPr>
          <w:sz w:val="24"/>
          <w:szCs w:val="24"/>
          <w:lang w:eastAsia="zh-CN"/>
        </w:rPr>
        <w:t>每个区域</w:t>
      </w:r>
      <w:r w:rsidRPr="006D7547">
        <w:rPr>
          <w:sz w:val="24"/>
          <w:szCs w:val="24"/>
          <w:lang w:eastAsia="zh-CN"/>
        </w:rPr>
        <w:t>[</w:t>
      </w:r>
      <w:r w:rsidRPr="006D7547">
        <w:rPr>
          <w:sz w:val="24"/>
          <w:szCs w:val="24"/>
          <w:lang w:eastAsia="zh-CN"/>
        </w:rPr>
        <w:t>一</w:t>
      </w:r>
      <w:r w:rsidRPr="006D7547">
        <w:rPr>
          <w:sz w:val="24"/>
          <w:szCs w:val="24"/>
          <w:lang w:eastAsia="zh-CN"/>
        </w:rPr>
        <w:t>][</w:t>
      </w:r>
      <w:r w:rsidRPr="006D7547">
        <w:rPr>
          <w:sz w:val="24"/>
          <w:szCs w:val="24"/>
          <w:lang w:eastAsia="zh-CN"/>
        </w:rPr>
        <w:t>两名</w:t>
      </w:r>
      <w:r w:rsidRPr="006D7547">
        <w:rPr>
          <w:sz w:val="24"/>
          <w:szCs w:val="24"/>
          <w:lang w:eastAsia="zh-CN"/>
        </w:rPr>
        <w:t>]</w:t>
      </w:r>
      <w:r w:rsidRPr="006D7547">
        <w:rPr>
          <w:sz w:val="24"/>
          <w:szCs w:val="24"/>
          <w:lang w:eastAsia="zh-CN"/>
        </w:rPr>
        <w:t>代表（土著人民和地方社区之间应保持平衡），作为主席团之友参加</w:t>
      </w:r>
      <w:r>
        <w:rPr>
          <w:sz w:val="24"/>
          <w:szCs w:val="24"/>
          <w:lang w:eastAsia="zh-CN"/>
        </w:rPr>
        <w:t>第</w:t>
      </w:r>
      <w:r>
        <w:rPr>
          <w:sz w:val="24"/>
          <w:szCs w:val="24"/>
          <w:lang w:eastAsia="zh-CN"/>
        </w:rPr>
        <w:t>8(j)</w:t>
      </w:r>
      <w:r>
        <w:rPr>
          <w:sz w:val="24"/>
          <w:szCs w:val="24"/>
          <w:lang w:eastAsia="zh-CN"/>
        </w:rPr>
        <w:t>条机构</w:t>
      </w:r>
      <w:r w:rsidRPr="006D7547">
        <w:rPr>
          <w:sz w:val="24"/>
          <w:szCs w:val="24"/>
          <w:lang w:eastAsia="zh-CN"/>
        </w:rPr>
        <w:t>的工作。</w:t>
      </w:r>
      <w:bookmarkEnd w:id="51"/>
      <w:r>
        <w:rPr>
          <w:rFonts w:hint="eastAsia"/>
          <w:sz w:val="24"/>
          <w:szCs w:val="24"/>
          <w:lang w:eastAsia="zh-CN"/>
        </w:rPr>
        <w:t>]</w:t>
      </w:r>
    </w:p>
    <w:p w14:paraId="3682C270" w14:textId="77777777" w:rsidR="000A42F6" w:rsidRPr="00BA1091" w:rsidRDefault="000A42F6" w:rsidP="003A273C">
      <w:pPr>
        <w:keepNext/>
        <w:tabs>
          <w:tab w:val="clear" w:pos="567"/>
          <w:tab w:val="clear" w:pos="1134"/>
          <w:tab w:val="clear" w:pos="1701"/>
          <w:tab w:val="clear" w:pos="2268"/>
        </w:tabs>
        <w:spacing w:before="120" w:after="120"/>
        <w:ind w:left="490"/>
        <w:jc w:val="left"/>
        <w:rPr>
          <w:rFonts w:ascii="SimSun" w:hAnsi="SimSun" w:cs="SimSun"/>
          <w:b/>
          <w:kern w:val="2"/>
          <w:sz w:val="24"/>
          <w:szCs w:val="24"/>
          <w14:ligatures w14:val="standardContextual"/>
        </w:rPr>
      </w:pPr>
      <w:r w:rsidRPr="00BA1091">
        <w:rPr>
          <w:rFonts w:ascii="SimSun" w:hAnsi="SimSun" w:cs="SimSun" w:hint="eastAsia"/>
          <w:b/>
          <w:kern w:val="2"/>
          <w:sz w:val="24"/>
          <w:szCs w:val="24"/>
          <w14:ligatures w14:val="standardContextual"/>
        </w:rPr>
        <w:t>五.</w:t>
      </w:r>
      <w:r w:rsidRPr="00BA1091">
        <w:rPr>
          <w:rFonts w:ascii="SimSun" w:hAnsi="SimSun" w:cs="SimSun"/>
          <w:b/>
          <w:kern w:val="2"/>
          <w:sz w:val="24"/>
          <w:szCs w:val="24"/>
          <w14:ligatures w14:val="standardContextual"/>
        </w:rPr>
        <w:tab/>
      </w:r>
      <w:r w:rsidRPr="00BA1091">
        <w:rPr>
          <w:rFonts w:ascii="SimSun" w:hAnsi="SimSun" w:cs="SimSun" w:hint="eastAsia"/>
          <w:b/>
          <w:kern w:val="2"/>
          <w:sz w:val="24"/>
          <w:szCs w:val="24"/>
          <w14:ligatures w14:val="standardContextual"/>
        </w:rPr>
        <w:t>预算事项</w:t>
      </w:r>
    </w:p>
    <w:p w14:paraId="24B3FDF7"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546017CE"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4F55B613"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1E71AC07"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22FBC424"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3903B771"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69A56B4B"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727009BE"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65FB285F"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52203B26"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7DA09AC4"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5C3DED5B"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5E605597"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60145B9E"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411F01DB"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067D5EFB"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3C672B79" w14:textId="77777777" w:rsidR="003A273C" w:rsidRPr="003A273C" w:rsidRDefault="003A273C" w:rsidP="003A273C">
      <w:pPr>
        <w:pStyle w:val="ListParagraph"/>
        <w:numPr>
          <w:ilvl w:val="0"/>
          <w:numId w:val="25"/>
        </w:numPr>
        <w:adjustRightInd w:val="0"/>
        <w:snapToGrid w:val="0"/>
        <w:spacing w:before="120" w:after="120"/>
        <w:ind w:left="490" w:firstLine="0"/>
        <w:contextualSpacing w:val="0"/>
        <w:jc w:val="left"/>
        <w:rPr>
          <w:rFonts w:eastAsia="SimSun"/>
          <w:vanish/>
          <w:sz w:val="24"/>
          <w:lang w:val="en-CA" w:eastAsia="zh-CN"/>
        </w:rPr>
      </w:pPr>
    </w:p>
    <w:p w14:paraId="516A1854" w14:textId="12B171CB" w:rsidR="000A42F6" w:rsidRPr="00BA1091" w:rsidRDefault="000A42F6" w:rsidP="003A273C">
      <w:pPr>
        <w:numPr>
          <w:ilvl w:val="0"/>
          <w:numId w:val="25"/>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Pr>
          <w:rFonts w:hint="eastAsia"/>
          <w:sz w:val="24"/>
          <w:szCs w:val="24"/>
          <w:lang w:val="en-CA" w:eastAsia="zh-CN"/>
        </w:rPr>
        <w:t>第</w:t>
      </w:r>
      <w:r>
        <w:rPr>
          <w:rFonts w:hint="eastAsia"/>
          <w:sz w:val="24"/>
          <w:szCs w:val="24"/>
          <w:lang w:val="en-CA" w:eastAsia="zh-CN"/>
        </w:rPr>
        <w:t>8(j)</w:t>
      </w:r>
      <w:r>
        <w:rPr>
          <w:rFonts w:hint="eastAsia"/>
          <w:sz w:val="24"/>
          <w:szCs w:val="24"/>
          <w:lang w:val="en-CA" w:eastAsia="zh-CN"/>
        </w:rPr>
        <w:t>条机构</w:t>
      </w:r>
      <w:r w:rsidRPr="00BA1091">
        <w:rPr>
          <w:rFonts w:hint="eastAsia"/>
          <w:sz w:val="24"/>
          <w:szCs w:val="24"/>
          <w:lang w:eastAsia="zh-CN"/>
        </w:rPr>
        <w:t>应在每个闭会期间与其他附属机构的会议相衔接地举行一次会议，除非缔约方大会另有决定</w:t>
      </w:r>
      <w:r w:rsidRPr="00BA1091">
        <w:rPr>
          <w:sz w:val="24"/>
          <w:szCs w:val="24"/>
          <w:lang w:eastAsia="zh-CN"/>
        </w:rPr>
        <w:t>[</w:t>
      </w:r>
      <w:r w:rsidRPr="00BA1091">
        <w:rPr>
          <w:rFonts w:hint="eastAsia"/>
          <w:sz w:val="24"/>
          <w:szCs w:val="24"/>
          <w:lang w:eastAsia="zh-CN"/>
        </w:rPr>
        <w:t>，适当考虑到确保</w:t>
      </w:r>
      <w:r w:rsidRPr="00BA1091">
        <w:rPr>
          <w:rFonts w:hint="eastAsia"/>
          <w:sz w:val="24"/>
          <w:szCs w:val="24"/>
          <w:lang w:eastAsia="zh-CN"/>
        </w:rPr>
        <w:t>[</w:t>
      </w:r>
      <w:r w:rsidRPr="00BA1091">
        <w:rPr>
          <w:rFonts w:hint="eastAsia"/>
          <w:sz w:val="24"/>
          <w:szCs w:val="24"/>
          <w:lang w:eastAsia="zh-CN"/>
        </w:rPr>
        <w:t>发展中国家缔约方</w:t>
      </w:r>
      <w:r w:rsidRPr="00BA1091">
        <w:rPr>
          <w:rFonts w:hint="eastAsia"/>
          <w:sz w:val="24"/>
          <w:szCs w:val="24"/>
          <w:lang w:eastAsia="zh-CN"/>
        </w:rPr>
        <w:t>]</w:t>
      </w:r>
      <w:r w:rsidRPr="00BA1091">
        <w:rPr>
          <w:sz w:val="24"/>
          <w:szCs w:val="24"/>
          <w:lang w:eastAsia="zh-CN"/>
        </w:rPr>
        <w:t>[</w:t>
      </w:r>
      <w:r w:rsidRPr="00BA1091">
        <w:rPr>
          <w:rFonts w:hint="eastAsia"/>
          <w:sz w:val="24"/>
          <w:szCs w:val="24"/>
          <w:lang w:eastAsia="zh-CN"/>
        </w:rPr>
        <w:t>以及</w:t>
      </w:r>
      <w:r w:rsidRPr="00BA1091">
        <w:rPr>
          <w:rFonts w:hint="eastAsia"/>
          <w:sz w:val="24"/>
          <w:szCs w:val="24"/>
          <w:lang w:eastAsia="zh-CN"/>
        </w:rPr>
        <w:t>][</w:t>
      </w:r>
      <w:r w:rsidRPr="006D7547">
        <w:rPr>
          <w:rFonts w:hint="eastAsia"/>
          <w:sz w:val="24"/>
          <w:szCs w:val="24"/>
          <w:lang w:val="en-CA" w:eastAsia="zh-CN"/>
        </w:rPr>
        <w:t>包括妇女和青年的土著人民和地方社区</w:t>
      </w:r>
      <w:r w:rsidRPr="00BA1091">
        <w:rPr>
          <w:sz w:val="24"/>
          <w:szCs w:val="24"/>
          <w:lang w:eastAsia="zh-CN"/>
        </w:rPr>
        <w:t>]</w:t>
      </w:r>
      <w:r w:rsidRPr="00BA1091">
        <w:rPr>
          <w:rFonts w:hint="eastAsia"/>
          <w:sz w:val="24"/>
          <w:szCs w:val="24"/>
          <w:lang w:eastAsia="zh-CN"/>
        </w:rPr>
        <w:t>充分有效参与的重要性</w:t>
      </w:r>
      <w:r w:rsidRPr="00BA1091">
        <w:rPr>
          <w:sz w:val="24"/>
          <w:szCs w:val="24"/>
          <w:lang w:eastAsia="zh-CN"/>
        </w:rPr>
        <w:t>]</w:t>
      </w:r>
      <w:r w:rsidRPr="00BA1091">
        <w:rPr>
          <w:rFonts w:hint="eastAsia"/>
          <w:sz w:val="24"/>
          <w:szCs w:val="24"/>
          <w:lang w:eastAsia="zh-CN"/>
        </w:rPr>
        <w:t>[</w:t>
      </w:r>
      <w:r w:rsidRPr="00BA1091">
        <w:rPr>
          <w:rFonts w:hint="eastAsia"/>
          <w:sz w:val="24"/>
          <w:szCs w:val="24"/>
          <w:lang w:eastAsia="zh-CN"/>
        </w:rPr>
        <w:t>，特别顾及来自发展中国家的土著人民和地方社区</w:t>
      </w:r>
      <w:r w:rsidRPr="00BA1091">
        <w:rPr>
          <w:rFonts w:hint="eastAsia"/>
          <w:sz w:val="24"/>
          <w:szCs w:val="24"/>
          <w:lang w:eastAsia="zh-CN"/>
        </w:rPr>
        <w:t>]</w:t>
      </w:r>
      <w:r w:rsidRPr="00BA1091">
        <w:rPr>
          <w:rFonts w:hint="eastAsia"/>
          <w:sz w:val="24"/>
          <w:szCs w:val="24"/>
          <w:lang w:eastAsia="zh-CN"/>
        </w:rPr>
        <w:t>。</w:t>
      </w:r>
    </w:p>
    <w:p w14:paraId="6E343FF4" w14:textId="77777777" w:rsidR="000A42F6" w:rsidRPr="008D546D" w:rsidRDefault="000A42F6" w:rsidP="003A273C">
      <w:pPr>
        <w:numPr>
          <w:ilvl w:val="0"/>
          <w:numId w:val="25"/>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8D546D">
        <w:rPr>
          <w:rFonts w:hint="eastAsia"/>
          <w:sz w:val="24"/>
          <w:szCs w:val="24"/>
          <w:lang w:eastAsia="zh-CN"/>
        </w:rPr>
        <w:t>缔约方大会若认为第</w:t>
      </w:r>
      <w:r w:rsidRPr="008D546D">
        <w:rPr>
          <w:rFonts w:hint="eastAsia"/>
          <w:sz w:val="24"/>
          <w:szCs w:val="24"/>
          <w:lang w:eastAsia="zh-CN"/>
        </w:rPr>
        <w:t>8</w:t>
      </w:r>
      <w:r>
        <w:rPr>
          <w:rFonts w:hint="eastAsia"/>
          <w:sz w:val="24"/>
          <w:szCs w:val="24"/>
          <w:lang w:eastAsia="zh-CN"/>
        </w:rPr>
        <w:t>(j)</w:t>
      </w:r>
      <w:r w:rsidRPr="008D546D">
        <w:rPr>
          <w:sz w:val="24"/>
          <w:szCs w:val="24"/>
          <w:lang w:eastAsia="zh-CN"/>
        </w:rPr>
        <w:t>条机构为</w:t>
      </w:r>
      <w:r w:rsidRPr="008D546D">
        <w:rPr>
          <w:rFonts w:hint="eastAsia"/>
          <w:sz w:val="24"/>
          <w:szCs w:val="24"/>
          <w:lang w:eastAsia="zh-CN"/>
        </w:rPr>
        <w:t>履行其职责有必要，可</w:t>
      </w:r>
      <w:r w:rsidRPr="008D546D">
        <w:rPr>
          <w:rFonts w:hint="eastAsia"/>
          <w:sz w:val="24"/>
          <w:szCs w:val="24"/>
          <w:lang w:eastAsia="zh-CN"/>
        </w:rPr>
        <w:t>[</w:t>
      </w:r>
      <w:r w:rsidRPr="008D546D">
        <w:rPr>
          <w:rFonts w:hint="eastAsia"/>
          <w:sz w:val="24"/>
          <w:szCs w:val="24"/>
          <w:lang w:eastAsia="zh-CN"/>
        </w:rPr>
        <w:t>在资源允许时</w:t>
      </w:r>
      <w:r w:rsidRPr="008D546D">
        <w:rPr>
          <w:rFonts w:hint="eastAsia"/>
          <w:sz w:val="24"/>
          <w:szCs w:val="24"/>
          <w:lang w:eastAsia="zh-CN"/>
        </w:rPr>
        <w:t>] [</w:t>
      </w:r>
      <w:r w:rsidRPr="008D546D">
        <w:rPr>
          <w:rFonts w:hint="eastAsia"/>
          <w:sz w:val="24"/>
          <w:szCs w:val="24"/>
          <w:lang w:eastAsia="zh-CN"/>
        </w:rPr>
        <w:t>酌情</w:t>
      </w:r>
      <w:r w:rsidRPr="008D546D">
        <w:rPr>
          <w:rFonts w:hint="eastAsia"/>
          <w:sz w:val="24"/>
          <w:szCs w:val="24"/>
          <w:lang w:eastAsia="zh-CN"/>
        </w:rPr>
        <w:t xml:space="preserve">] </w:t>
      </w:r>
      <w:r w:rsidRPr="008D546D">
        <w:rPr>
          <w:rFonts w:hint="eastAsia"/>
          <w:sz w:val="24"/>
          <w:szCs w:val="24"/>
          <w:lang w:eastAsia="zh-CN"/>
        </w:rPr>
        <w:t>设立特设专家组，要有土著人民和地方社区的充分有效参与，符合</w:t>
      </w:r>
      <w:r w:rsidRPr="008D546D">
        <w:rPr>
          <w:rFonts w:hint="eastAsia"/>
          <w:sz w:val="24"/>
          <w:szCs w:val="24"/>
          <w:lang w:eastAsia="zh-CN"/>
        </w:rPr>
        <w:t>2006</w:t>
      </w:r>
      <w:r w:rsidRPr="008D546D">
        <w:rPr>
          <w:rFonts w:hint="eastAsia"/>
          <w:sz w:val="24"/>
          <w:szCs w:val="24"/>
          <w:lang w:eastAsia="zh-CN"/>
        </w:rPr>
        <w:t>年</w:t>
      </w:r>
      <w:r w:rsidRPr="008D546D">
        <w:rPr>
          <w:rFonts w:hint="eastAsia"/>
          <w:sz w:val="24"/>
          <w:szCs w:val="24"/>
          <w:lang w:eastAsia="zh-CN"/>
        </w:rPr>
        <w:t>3</w:t>
      </w:r>
      <w:r w:rsidRPr="008D546D">
        <w:rPr>
          <w:rFonts w:hint="eastAsia"/>
          <w:sz w:val="24"/>
          <w:szCs w:val="24"/>
          <w:lang w:eastAsia="zh-CN"/>
        </w:rPr>
        <w:t>月</w:t>
      </w:r>
      <w:r w:rsidRPr="008D546D">
        <w:rPr>
          <w:rFonts w:hint="eastAsia"/>
          <w:sz w:val="24"/>
          <w:szCs w:val="24"/>
          <w:lang w:eastAsia="zh-CN"/>
        </w:rPr>
        <w:t>31</w:t>
      </w:r>
      <w:r w:rsidRPr="008D546D">
        <w:rPr>
          <w:rFonts w:hint="eastAsia"/>
          <w:sz w:val="24"/>
          <w:szCs w:val="24"/>
          <w:lang w:eastAsia="zh-CN"/>
        </w:rPr>
        <w:t>日第</w:t>
      </w:r>
      <w:hyperlink r:id="rId101" w:history="1">
        <w:r w:rsidRPr="008D546D">
          <w:rPr>
            <w:rStyle w:val="Hyperlink"/>
            <w:sz w:val="24"/>
            <w:szCs w:val="24"/>
            <w:lang w:eastAsia="zh-CN"/>
          </w:rPr>
          <w:t>VIII/10</w:t>
        </w:r>
      </w:hyperlink>
      <w:r w:rsidRPr="008D546D">
        <w:rPr>
          <w:rFonts w:hint="eastAsia"/>
          <w:sz w:val="24"/>
          <w:szCs w:val="24"/>
          <w:lang w:eastAsia="zh-CN"/>
        </w:rPr>
        <w:t>号决定附件三所载科学、技术和工艺咨询附属机构综合工作方法</w:t>
      </w:r>
      <w:r w:rsidRPr="008D546D">
        <w:rPr>
          <w:rFonts w:hint="eastAsia"/>
          <w:sz w:val="24"/>
          <w:szCs w:val="24"/>
          <w:lang w:eastAsia="zh-CN"/>
        </w:rPr>
        <w:t>H</w:t>
      </w:r>
      <w:r w:rsidRPr="008D546D">
        <w:rPr>
          <w:rFonts w:hint="eastAsia"/>
          <w:sz w:val="24"/>
          <w:szCs w:val="24"/>
          <w:lang w:eastAsia="zh-CN"/>
        </w:rPr>
        <w:t>节第</w:t>
      </w:r>
      <w:r w:rsidRPr="008D546D">
        <w:rPr>
          <w:rFonts w:hint="eastAsia"/>
          <w:sz w:val="24"/>
          <w:szCs w:val="24"/>
          <w:lang w:eastAsia="zh-CN"/>
        </w:rPr>
        <w:t>18</w:t>
      </w:r>
      <w:r w:rsidRPr="008D546D">
        <w:rPr>
          <w:rFonts w:hint="eastAsia"/>
          <w:sz w:val="24"/>
          <w:szCs w:val="24"/>
          <w:lang w:eastAsia="zh-CN"/>
        </w:rPr>
        <w:t>段的规定。</w:t>
      </w:r>
    </w:p>
    <w:p w14:paraId="658673FE" w14:textId="77777777" w:rsidR="000A42F6" w:rsidRPr="00BA1091" w:rsidRDefault="000A42F6" w:rsidP="003A273C">
      <w:pPr>
        <w:numPr>
          <w:ilvl w:val="0"/>
          <w:numId w:val="25"/>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Pr>
          <w:rFonts w:hint="eastAsia"/>
          <w:sz w:val="24"/>
          <w:szCs w:val="24"/>
          <w:lang w:val="en-CA" w:eastAsia="zh-CN"/>
        </w:rPr>
        <w:t>第</w:t>
      </w:r>
      <w:r>
        <w:rPr>
          <w:rFonts w:hint="eastAsia"/>
          <w:sz w:val="24"/>
          <w:szCs w:val="24"/>
          <w:lang w:val="en-CA" w:eastAsia="zh-CN"/>
        </w:rPr>
        <w:t>8(j)</w:t>
      </w:r>
      <w:r>
        <w:rPr>
          <w:rFonts w:hint="eastAsia"/>
          <w:sz w:val="24"/>
          <w:szCs w:val="24"/>
          <w:lang w:val="en-CA" w:eastAsia="zh-CN"/>
        </w:rPr>
        <w:t>条机构</w:t>
      </w:r>
      <w:r w:rsidRPr="00BA1091">
        <w:rPr>
          <w:rFonts w:hint="eastAsia"/>
          <w:sz w:val="24"/>
          <w:szCs w:val="24"/>
          <w:lang w:val="en-CA" w:eastAsia="zh-CN"/>
        </w:rPr>
        <w:t>及其</w:t>
      </w:r>
      <w:r>
        <w:rPr>
          <w:rFonts w:hint="eastAsia"/>
          <w:sz w:val="24"/>
          <w:szCs w:val="24"/>
          <w:lang w:val="en-CA" w:eastAsia="zh-CN"/>
        </w:rPr>
        <w:t>各专家组</w:t>
      </w:r>
      <w:r w:rsidRPr="00BA1091">
        <w:rPr>
          <w:rFonts w:hint="eastAsia"/>
          <w:sz w:val="24"/>
          <w:szCs w:val="24"/>
          <w:lang w:val="en-CA" w:eastAsia="zh-CN"/>
        </w:rPr>
        <w:t>的会议和活动的数量和长度，</w:t>
      </w:r>
      <w:r w:rsidRPr="00BA1091">
        <w:rPr>
          <w:sz w:val="24"/>
          <w:szCs w:val="24"/>
          <w:lang w:eastAsia="zh-CN"/>
        </w:rPr>
        <w:t>应反映在缔约方大会通过的预算或预算外资金</w:t>
      </w:r>
      <w:r>
        <w:rPr>
          <w:rFonts w:hint="eastAsia"/>
          <w:sz w:val="24"/>
          <w:szCs w:val="24"/>
          <w:lang w:eastAsia="zh-CN"/>
        </w:rPr>
        <w:t>之</w:t>
      </w:r>
      <w:r w:rsidRPr="00BA1091">
        <w:rPr>
          <w:sz w:val="24"/>
          <w:szCs w:val="24"/>
          <w:lang w:eastAsia="zh-CN"/>
        </w:rPr>
        <w:t>中</w:t>
      </w:r>
      <w:r w:rsidRPr="00BA1091">
        <w:rPr>
          <w:rFonts w:hint="eastAsia"/>
          <w:sz w:val="24"/>
          <w:szCs w:val="24"/>
          <w:lang w:eastAsia="zh-CN"/>
        </w:rPr>
        <w:t>。</w:t>
      </w:r>
    </w:p>
    <w:p w14:paraId="721CB6F4" w14:textId="77777777" w:rsidR="000A42F6" w:rsidRPr="00BA1091" w:rsidRDefault="000A42F6" w:rsidP="003A273C">
      <w:pPr>
        <w:keepNext/>
        <w:tabs>
          <w:tab w:val="clear" w:pos="567"/>
          <w:tab w:val="clear" w:pos="1134"/>
          <w:tab w:val="clear" w:pos="1701"/>
          <w:tab w:val="clear" w:pos="2268"/>
        </w:tabs>
        <w:spacing w:before="120" w:after="120"/>
        <w:ind w:left="490"/>
        <w:jc w:val="left"/>
        <w:rPr>
          <w:rFonts w:ascii="SimSun" w:hAnsi="SimSun" w:cs="SimSun"/>
          <w:b/>
          <w:kern w:val="2"/>
          <w:sz w:val="24"/>
          <w:szCs w:val="24"/>
          <w14:ligatures w14:val="standardContextual"/>
        </w:rPr>
      </w:pPr>
      <w:r w:rsidRPr="00BA1091">
        <w:rPr>
          <w:rFonts w:ascii="SimSun" w:hAnsi="SimSun" w:cs="SimSun" w:hint="eastAsia"/>
          <w:b/>
          <w:kern w:val="2"/>
          <w:sz w:val="24"/>
          <w:szCs w:val="24"/>
          <w14:ligatures w14:val="standardContextual"/>
        </w:rPr>
        <w:t>六.</w:t>
      </w:r>
      <w:r w:rsidRPr="00BA1091">
        <w:rPr>
          <w:rFonts w:ascii="SimSun" w:hAnsi="SimSun" w:cs="SimSun"/>
          <w:b/>
          <w:kern w:val="2"/>
          <w:sz w:val="24"/>
          <w:szCs w:val="24"/>
          <w14:ligatures w14:val="standardContextual"/>
        </w:rPr>
        <w:tab/>
      </w:r>
      <w:r w:rsidRPr="00BA1091">
        <w:rPr>
          <w:rFonts w:ascii="SimSun" w:hAnsi="SimSun" w:cs="SimSun" w:hint="eastAsia"/>
          <w:b/>
          <w:kern w:val="2"/>
          <w:sz w:val="24"/>
          <w:szCs w:val="24"/>
          <w14:ligatures w14:val="standardContextual"/>
        </w:rPr>
        <w:t>组织事项</w:t>
      </w:r>
    </w:p>
    <w:p w14:paraId="52A3AD1E" w14:textId="77777777" w:rsidR="000A42F6" w:rsidRPr="00BA1091" w:rsidRDefault="000A42F6" w:rsidP="003A273C">
      <w:pPr>
        <w:numPr>
          <w:ilvl w:val="0"/>
          <w:numId w:val="25"/>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BA1091">
        <w:rPr>
          <w:rFonts w:hint="eastAsia"/>
          <w:sz w:val="24"/>
          <w:szCs w:val="24"/>
          <w:lang w:eastAsia="zh-CN"/>
        </w:rPr>
        <w:t>第</w:t>
      </w:r>
      <w:r w:rsidRPr="00BA1091">
        <w:rPr>
          <w:sz w:val="24"/>
          <w:szCs w:val="24"/>
          <w:lang w:eastAsia="zh-CN"/>
        </w:rPr>
        <w:t>8</w:t>
      </w:r>
      <w:r>
        <w:rPr>
          <w:rFonts w:hint="eastAsia"/>
          <w:sz w:val="24"/>
          <w:szCs w:val="24"/>
          <w:lang w:eastAsia="zh-CN"/>
        </w:rPr>
        <w:t>(j)</w:t>
      </w:r>
      <w:r w:rsidRPr="00BA1091">
        <w:rPr>
          <w:rFonts w:hint="eastAsia"/>
          <w:sz w:val="24"/>
          <w:szCs w:val="24"/>
          <w:lang w:eastAsia="zh-CN"/>
        </w:rPr>
        <w:t>条机构在缔约方大会</w:t>
      </w:r>
      <w:r>
        <w:rPr>
          <w:rFonts w:hint="eastAsia"/>
          <w:sz w:val="24"/>
          <w:szCs w:val="24"/>
          <w:lang w:eastAsia="zh-CN"/>
        </w:rPr>
        <w:t>[</w:t>
      </w:r>
      <w:r w:rsidRPr="00BA1091">
        <w:rPr>
          <w:rFonts w:hint="eastAsia"/>
          <w:sz w:val="24"/>
          <w:szCs w:val="24"/>
          <w:lang w:eastAsia="zh-CN"/>
        </w:rPr>
        <w:t>或作为卡塔赫纳议定书或名古屋议定书缔约方会议的缔约方大会</w:t>
      </w:r>
      <w:r>
        <w:rPr>
          <w:rFonts w:hint="eastAsia"/>
          <w:sz w:val="24"/>
          <w:szCs w:val="24"/>
          <w:lang w:eastAsia="zh-CN"/>
        </w:rPr>
        <w:t>]</w:t>
      </w:r>
      <w:r w:rsidRPr="00BA1091">
        <w:rPr>
          <w:rFonts w:hint="eastAsia"/>
          <w:sz w:val="24"/>
          <w:szCs w:val="24"/>
          <w:lang w:eastAsia="zh-CN"/>
        </w:rPr>
        <w:t>为</w:t>
      </w:r>
      <w:r>
        <w:rPr>
          <w:rFonts w:hint="eastAsia"/>
          <w:sz w:val="24"/>
          <w:szCs w:val="24"/>
          <w:lang w:eastAsia="zh-CN"/>
        </w:rPr>
        <w:t>[</w:t>
      </w:r>
      <w:r>
        <w:rPr>
          <w:rFonts w:hint="eastAsia"/>
          <w:sz w:val="24"/>
          <w:szCs w:val="24"/>
          <w:lang w:eastAsia="zh-CN"/>
        </w:rPr>
        <w:t>该机构</w:t>
      </w:r>
      <w:r>
        <w:rPr>
          <w:rFonts w:hint="eastAsia"/>
          <w:sz w:val="24"/>
          <w:szCs w:val="24"/>
          <w:lang w:eastAsia="zh-CN"/>
        </w:rPr>
        <w:t>][</w:t>
      </w:r>
      <w:r w:rsidRPr="00BA1091">
        <w:rPr>
          <w:rFonts w:hint="eastAsia"/>
          <w:sz w:val="24"/>
          <w:szCs w:val="24"/>
          <w:lang w:eastAsia="zh-CN"/>
        </w:rPr>
        <w:t>这些机构</w:t>
      </w:r>
      <w:r>
        <w:rPr>
          <w:rFonts w:hint="eastAsia"/>
          <w:sz w:val="24"/>
          <w:szCs w:val="24"/>
          <w:lang w:eastAsia="zh-CN"/>
        </w:rPr>
        <w:t>]</w:t>
      </w:r>
      <w:r w:rsidRPr="00BA1091">
        <w:rPr>
          <w:rFonts w:hint="eastAsia"/>
          <w:sz w:val="24"/>
          <w:szCs w:val="24"/>
          <w:lang w:eastAsia="zh-CN"/>
        </w:rPr>
        <w:t>所</w:t>
      </w:r>
      <w:r>
        <w:rPr>
          <w:rFonts w:hint="eastAsia"/>
          <w:sz w:val="24"/>
          <w:szCs w:val="24"/>
          <w:lang w:eastAsia="zh-CN"/>
        </w:rPr>
        <w:t>做</w:t>
      </w:r>
      <w:r w:rsidRPr="00BA1091">
        <w:rPr>
          <w:rFonts w:hint="eastAsia"/>
          <w:sz w:val="24"/>
          <w:szCs w:val="24"/>
          <w:lang w:eastAsia="zh-CN"/>
        </w:rPr>
        <w:t>的属于附属机构任务范围的具体决定而核准的预算资源范围内，可酌情向执行秘书提出要求和利用</w:t>
      </w:r>
      <w:r>
        <w:rPr>
          <w:rFonts w:hint="eastAsia"/>
          <w:sz w:val="24"/>
          <w:szCs w:val="24"/>
          <w:lang w:eastAsia="zh-CN"/>
        </w:rPr>
        <w:t>《</w:t>
      </w:r>
      <w:r w:rsidRPr="00BA1091">
        <w:rPr>
          <w:rFonts w:hint="eastAsia"/>
          <w:sz w:val="24"/>
          <w:szCs w:val="24"/>
          <w:lang w:eastAsia="zh-CN"/>
        </w:rPr>
        <w:t>公约</w:t>
      </w:r>
      <w:r>
        <w:rPr>
          <w:rFonts w:hint="eastAsia"/>
          <w:sz w:val="24"/>
          <w:szCs w:val="24"/>
          <w:lang w:eastAsia="zh-CN"/>
        </w:rPr>
        <w:t>》</w:t>
      </w:r>
      <w:r w:rsidRPr="00BA1091">
        <w:rPr>
          <w:rFonts w:hint="eastAsia"/>
          <w:sz w:val="24"/>
          <w:szCs w:val="24"/>
          <w:lang w:eastAsia="zh-CN"/>
        </w:rPr>
        <w:t>或其议定书下的机制。</w:t>
      </w:r>
    </w:p>
    <w:p w14:paraId="6C35491D" w14:textId="77777777" w:rsidR="000A42F6" w:rsidRPr="00BA1091" w:rsidRDefault="000A42F6" w:rsidP="003A273C">
      <w:pPr>
        <w:numPr>
          <w:ilvl w:val="0"/>
          <w:numId w:val="25"/>
        </w:numPr>
        <w:tabs>
          <w:tab w:val="clear" w:pos="567"/>
          <w:tab w:val="clear" w:pos="1134"/>
          <w:tab w:val="clear" w:pos="1701"/>
          <w:tab w:val="clear" w:pos="2268"/>
        </w:tabs>
        <w:adjustRightInd w:val="0"/>
        <w:snapToGrid w:val="0"/>
        <w:spacing w:before="120" w:after="120"/>
        <w:ind w:left="490" w:firstLine="0"/>
        <w:jc w:val="left"/>
        <w:rPr>
          <w:sz w:val="24"/>
          <w:szCs w:val="24"/>
        </w:rPr>
      </w:pPr>
      <w:bookmarkStart w:id="52" w:name="_Hlk216104887"/>
      <w:r w:rsidRPr="00BA1091">
        <w:rPr>
          <w:rFonts w:hint="eastAsia"/>
          <w:sz w:val="24"/>
          <w:szCs w:val="24"/>
          <w:lang w:eastAsia="zh-CN"/>
        </w:rPr>
        <w:t>执行秘书应向</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提供履行职能和任务所需的支持。</w:t>
      </w:r>
      <w:r>
        <w:rPr>
          <w:rFonts w:hint="eastAsia"/>
          <w:sz w:val="24"/>
          <w:szCs w:val="24"/>
          <w:lang w:eastAsia="zh-CN"/>
        </w:rPr>
        <w:t>[</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可</w:t>
      </w:r>
      <w:r>
        <w:rPr>
          <w:rFonts w:hint="eastAsia"/>
          <w:sz w:val="24"/>
          <w:szCs w:val="24"/>
          <w:lang w:eastAsia="zh-CN"/>
        </w:rPr>
        <w:t>[</w:t>
      </w:r>
      <w:r w:rsidRPr="00BA1091">
        <w:rPr>
          <w:rFonts w:hint="eastAsia"/>
          <w:sz w:val="24"/>
          <w:szCs w:val="24"/>
          <w:lang w:eastAsia="zh-CN"/>
        </w:rPr>
        <w:t>在资源允许的情况下，</w:t>
      </w:r>
      <w:r>
        <w:rPr>
          <w:rFonts w:hint="eastAsia"/>
          <w:sz w:val="24"/>
          <w:szCs w:val="24"/>
          <w:lang w:eastAsia="zh-CN"/>
        </w:rPr>
        <w:t>]</w:t>
      </w:r>
      <w:r w:rsidRPr="00BA1091">
        <w:rPr>
          <w:rFonts w:hint="eastAsia"/>
          <w:sz w:val="24"/>
          <w:szCs w:val="24"/>
          <w:lang w:eastAsia="zh-CN"/>
        </w:rPr>
        <w:t>酌情利用</w:t>
      </w:r>
      <w:r>
        <w:rPr>
          <w:rFonts w:hint="eastAsia"/>
          <w:sz w:val="24"/>
          <w:szCs w:val="24"/>
          <w:lang w:eastAsia="zh-CN"/>
        </w:rPr>
        <w:t>《</w:t>
      </w:r>
      <w:r w:rsidRPr="00BA1091">
        <w:rPr>
          <w:rFonts w:hint="eastAsia"/>
          <w:sz w:val="24"/>
          <w:szCs w:val="24"/>
          <w:lang w:eastAsia="zh-CN"/>
        </w:rPr>
        <w:t>公约</w:t>
      </w:r>
      <w:r>
        <w:rPr>
          <w:rFonts w:hint="eastAsia"/>
          <w:sz w:val="24"/>
          <w:szCs w:val="24"/>
          <w:lang w:eastAsia="zh-CN"/>
        </w:rPr>
        <w:t>》</w:t>
      </w:r>
      <w:r w:rsidRPr="00BA1091">
        <w:rPr>
          <w:rFonts w:hint="eastAsia"/>
          <w:sz w:val="24"/>
          <w:szCs w:val="24"/>
          <w:lang w:eastAsia="zh-CN"/>
        </w:rPr>
        <w:t>下建立的机制。</w:t>
      </w:r>
      <w:r>
        <w:rPr>
          <w:rFonts w:hint="eastAsia"/>
          <w:sz w:val="24"/>
          <w:szCs w:val="24"/>
          <w:lang w:eastAsia="zh-CN"/>
        </w:rPr>
        <w:t>]</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的工作</w:t>
      </w:r>
      <w:r>
        <w:rPr>
          <w:rFonts w:hint="eastAsia"/>
          <w:sz w:val="24"/>
          <w:szCs w:val="24"/>
          <w:lang w:eastAsia="zh-CN"/>
        </w:rPr>
        <w:t>应</w:t>
      </w:r>
      <w:r w:rsidRPr="00BA1091">
        <w:rPr>
          <w:rFonts w:hint="eastAsia"/>
          <w:sz w:val="24"/>
          <w:szCs w:val="24"/>
          <w:lang w:eastAsia="zh-CN"/>
        </w:rPr>
        <w:t>在全体会议上进行，</w:t>
      </w:r>
      <w:r w:rsidRPr="00BA1091">
        <w:rPr>
          <w:rFonts w:hint="eastAsia"/>
          <w:sz w:val="24"/>
          <w:szCs w:val="24"/>
          <w:lang w:eastAsia="zh-CN"/>
        </w:rPr>
        <w:t>[</w:t>
      </w:r>
      <w:r w:rsidRPr="00BA1091">
        <w:rPr>
          <w:rFonts w:hint="eastAsia"/>
          <w:sz w:val="24"/>
          <w:szCs w:val="24"/>
          <w:lang w:eastAsia="zh-CN"/>
        </w:rPr>
        <w:t>或在缔约方大会核准必要预算的情况下，</w:t>
      </w:r>
      <w:r w:rsidRPr="00BA1091">
        <w:rPr>
          <w:rFonts w:hint="eastAsia"/>
          <w:sz w:val="24"/>
          <w:szCs w:val="24"/>
          <w:lang w:eastAsia="zh-CN"/>
        </w:rPr>
        <w:t>[</w:t>
      </w:r>
      <w:r w:rsidRPr="00BA1091">
        <w:rPr>
          <w:rFonts w:hint="eastAsia"/>
          <w:sz w:val="24"/>
          <w:szCs w:val="24"/>
          <w:lang w:eastAsia="zh-CN"/>
        </w:rPr>
        <w:t>酌情在不限成员名额会期工作组中举行。</w:t>
      </w:r>
      <w:r w:rsidRPr="00BA1091">
        <w:rPr>
          <w:rFonts w:hint="eastAsia"/>
          <w:sz w:val="24"/>
          <w:szCs w:val="24"/>
          <w:lang w:eastAsia="zh-CN"/>
        </w:rPr>
        <w:t>][</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最多可设立两个不限成员名额会期工作组，在</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会议期间同时进行工作。</w:t>
      </w:r>
      <w:r w:rsidRPr="00BA1091">
        <w:rPr>
          <w:rFonts w:hint="eastAsia"/>
          <w:sz w:val="24"/>
          <w:szCs w:val="24"/>
          <w:lang w:eastAsia="zh-CN"/>
        </w:rPr>
        <w:t>]</w:t>
      </w:r>
      <w:r w:rsidRPr="00BA1091">
        <w:rPr>
          <w:rFonts w:hint="eastAsia"/>
          <w:sz w:val="24"/>
          <w:szCs w:val="24"/>
          <w:lang w:eastAsia="zh-CN"/>
        </w:rPr>
        <w:t>工作组不应与全体会议同时举行会议。工作组应根据明确规定的职权范围设立，并向所有缔约方和观察员开放。</w:t>
      </w:r>
      <w:r w:rsidRPr="00BA1091">
        <w:rPr>
          <w:rFonts w:hint="eastAsia"/>
          <w:sz w:val="24"/>
          <w:szCs w:val="24"/>
        </w:rPr>
        <w:t>]</w:t>
      </w:r>
      <w:bookmarkEnd w:id="52"/>
    </w:p>
    <w:p w14:paraId="5342C8FB" w14:textId="77777777" w:rsidR="000A42F6" w:rsidRPr="00BA1091" w:rsidRDefault="000A42F6" w:rsidP="003A273C">
      <w:pPr>
        <w:keepNext/>
        <w:tabs>
          <w:tab w:val="clear" w:pos="567"/>
          <w:tab w:val="clear" w:pos="1134"/>
          <w:tab w:val="clear" w:pos="1701"/>
          <w:tab w:val="clear" w:pos="2268"/>
        </w:tabs>
        <w:spacing w:before="120" w:after="120"/>
        <w:ind w:left="490"/>
        <w:jc w:val="left"/>
        <w:rPr>
          <w:rFonts w:ascii="SimSun" w:hAnsi="SimSun" w:cs="SimSun"/>
          <w:b/>
          <w:kern w:val="2"/>
          <w:sz w:val="24"/>
          <w:szCs w:val="24"/>
          <w14:ligatures w14:val="standardContextual"/>
        </w:rPr>
      </w:pPr>
      <w:r w:rsidRPr="00BA1091">
        <w:rPr>
          <w:rFonts w:ascii="SimSun" w:hAnsi="SimSun" w:cs="SimSun" w:hint="eastAsia"/>
          <w:b/>
          <w:kern w:val="2"/>
          <w:sz w:val="24"/>
          <w:szCs w:val="24"/>
          <w14:ligatures w14:val="standardContextual"/>
        </w:rPr>
        <w:t>七.</w:t>
      </w:r>
      <w:r w:rsidRPr="00BA1091">
        <w:rPr>
          <w:rFonts w:ascii="SimSun" w:hAnsi="SimSun" w:cs="SimSun"/>
          <w:b/>
          <w:kern w:val="2"/>
          <w:sz w:val="24"/>
          <w:szCs w:val="24"/>
          <w14:ligatures w14:val="standardContextual"/>
        </w:rPr>
        <w:tab/>
      </w:r>
      <w:r w:rsidRPr="00BA1091">
        <w:rPr>
          <w:rFonts w:ascii="SimSun" w:hAnsi="SimSun" w:cs="SimSun" w:hint="eastAsia"/>
          <w:b/>
          <w:kern w:val="2"/>
          <w:sz w:val="24"/>
          <w:szCs w:val="24"/>
          <w14:ligatures w14:val="standardContextual"/>
        </w:rPr>
        <w:t>联络点</w:t>
      </w:r>
    </w:p>
    <w:p w14:paraId="4425314E" w14:textId="77777777" w:rsidR="000A42F6" w:rsidRPr="00BA1091" w:rsidRDefault="000A42F6" w:rsidP="003A273C">
      <w:pPr>
        <w:numPr>
          <w:ilvl w:val="0"/>
          <w:numId w:val="25"/>
        </w:numPr>
        <w:tabs>
          <w:tab w:val="clear" w:pos="567"/>
          <w:tab w:val="clear" w:pos="1134"/>
          <w:tab w:val="clear" w:pos="1701"/>
          <w:tab w:val="clear" w:pos="2268"/>
        </w:tabs>
        <w:adjustRightInd w:val="0"/>
        <w:snapToGrid w:val="0"/>
        <w:spacing w:before="120" w:after="120"/>
        <w:ind w:left="490" w:firstLine="0"/>
        <w:jc w:val="left"/>
        <w:rPr>
          <w:sz w:val="24"/>
          <w:szCs w:val="24"/>
        </w:rPr>
      </w:pPr>
      <w:bookmarkStart w:id="53" w:name="_Hlk216104927"/>
      <w:r w:rsidRPr="00BA1091">
        <w:rPr>
          <w:rFonts w:hint="eastAsia"/>
          <w:sz w:val="24"/>
          <w:szCs w:val="24"/>
          <w:lang w:val="en-CA" w:eastAsia="zh-CN"/>
        </w:rPr>
        <w:t>缔约方应指定国家联络点</w:t>
      </w:r>
      <w:r w:rsidRPr="00BA1091">
        <w:rPr>
          <w:rFonts w:hint="eastAsia"/>
          <w:sz w:val="24"/>
          <w:szCs w:val="24"/>
          <w:lang w:val="en-CA" w:eastAsia="zh-CN"/>
        </w:rPr>
        <w:t>[</w:t>
      </w:r>
      <w:r w:rsidRPr="00BA1091">
        <w:rPr>
          <w:rFonts w:hint="eastAsia"/>
          <w:sz w:val="24"/>
          <w:szCs w:val="24"/>
          <w:lang w:val="en-CA" w:eastAsia="zh-CN"/>
        </w:rPr>
        <w:t>酌情包括来自土著人民和地方社区的国家联络点，</w:t>
      </w:r>
      <w:r w:rsidRPr="00BA1091">
        <w:rPr>
          <w:rFonts w:hint="eastAsia"/>
          <w:sz w:val="24"/>
          <w:szCs w:val="24"/>
          <w:lang w:val="en-CA" w:eastAsia="zh-CN"/>
        </w:rPr>
        <w:t>]</w:t>
      </w:r>
      <w:r w:rsidRPr="00BA1091">
        <w:rPr>
          <w:rFonts w:hint="eastAsia"/>
          <w:sz w:val="24"/>
          <w:szCs w:val="24"/>
          <w:lang w:val="en-CA" w:eastAsia="zh-CN"/>
        </w:rPr>
        <w:t>跟进</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的工作。</w:t>
      </w:r>
      <w:r w:rsidRPr="00BA1091">
        <w:rPr>
          <w:rFonts w:hint="eastAsia"/>
          <w:sz w:val="24"/>
          <w:szCs w:val="24"/>
          <w:lang w:eastAsia="zh-CN"/>
        </w:rPr>
        <w:t>[</w:t>
      </w:r>
      <w:r w:rsidRPr="00BA1091">
        <w:rPr>
          <w:rFonts w:hint="eastAsia"/>
          <w:sz w:val="24"/>
          <w:szCs w:val="24"/>
          <w:lang w:eastAsia="zh-CN"/>
        </w:rPr>
        <w:t>现有的</w:t>
      </w:r>
      <w:r>
        <w:rPr>
          <w:rFonts w:hint="eastAsia"/>
          <w:sz w:val="24"/>
          <w:szCs w:val="24"/>
          <w:lang w:eastAsia="zh-CN"/>
        </w:rPr>
        <w:t>《公约》</w:t>
      </w:r>
      <w:r w:rsidRPr="00BA1091">
        <w:rPr>
          <w:rFonts w:hint="eastAsia"/>
          <w:sz w:val="24"/>
          <w:szCs w:val="24"/>
          <w:lang w:eastAsia="zh-CN"/>
        </w:rPr>
        <w:t>第</w:t>
      </w:r>
      <w:r w:rsidRPr="00BA1091">
        <w:rPr>
          <w:sz w:val="24"/>
          <w:szCs w:val="24"/>
          <w:lang w:eastAsia="zh-CN"/>
        </w:rPr>
        <w:t>8</w:t>
      </w:r>
      <w:r>
        <w:rPr>
          <w:sz w:val="24"/>
          <w:szCs w:val="24"/>
          <w:lang w:eastAsia="zh-CN"/>
        </w:rPr>
        <w:t>(j)</w:t>
      </w:r>
      <w:r w:rsidRPr="00BA1091">
        <w:rPr>
          <w:rFonts w:hint="eastAsia"/>
          <w:sz w:val="24"/>
          <w:szCs w:val="24"/>
          <w:lang w:eastAsia="zh-CN"/>
        </w:rPr>
        <w:t>条和相关条款国家联络点可继续担任</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的联络点。</w:t>
      </w:r>
      <w:r w:rsidRPr="00BA1091">
        <w:rPr>
          <w:rFonts w:hint="eastAsia"/>
          <w:sz w:val="24"/>
          <w:szCs w:val="24"/>
          <w:lang w:eastAsia="zh-CN"/>
        </w:rPr>
        <w:t>]</w:t>
      </w:r>
      <w:r w:rsidRPr="00BA1091">
        <w:rPr>
          <w:sz w:val="24"/>
          <w:szCs w:val="24"/>
          <w:lang w:eastAsia="zh-CN"/>
        </w:rPr>
        <w:t>[</w:t>
      </w:r>
      <w:r w:rsidRPr="00BA1091">
        <w:rPr>
          <w:rFonts w:hint="eastAsia"/>
          <w:sz w:val="24"/>
          <w:szCs w:val="24"/>
          <w:lang w:eastAsia="zh-CN"/>
        </w:rPr>
        <w:t>国家联络点应与土著人民和地方社区合作，酌情帮助为其</w:t>
      </w:r>
      <w:r>
        <w:rPr>
          <w:rFonts w:hint="eastAsia"/>
          <w:sz w:val="24"/>
          <w:szCs w:val="24"/>
          <w:lang w:eastAsia="zh-CN"/>
        </w:rPr>
        <w:t>充分</w:t>
      </w:r>
      <w:r w:rsidRPr="00BA1091">
        <w:rPr>
          <w:rFonts w:hint="eastAsia"/>
          <w:sz w:val="24"/>
          <w:szCs w:val="24"/>
          <w:lang w:eastAsia="zh-CN"/>
        </w:rPr>
        <w:t>有效参与</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的工作提供便利。</w:t>
      </w:r>
      <w:r w:rsidRPr="00BA1091">
        <w:rPr>
          <w:sz w:val="24"/>
          <w:szCs w:val="24"/>
          <w:lang w:eastAsia="zh-CN"/>
        </w:rPr>
        <w:t>][</w:t>
      </w:r>
      <w:r w:rsidRPr="00BA1091">
        <w:rPr>
          <w:rFonts w:hint="eastAsia"/>
          <w:sz w:val="24"/>
          <w:szCs w:val="24"/>
          <w:lang w:eastAsia="zh-CN"/>
        </w:rPr>
        <w:t>鼓励缔约方从土著人民和地方社区中指定</w:t>
      </w:r>
      <w:r w:rsidRPr="00BA1091">
        <w:rPr>
          <w:rFonts w:hint="eastAsia"/>
          <w:sz w:val="24"/>
          <w:szCs w:val="24"/>
          <w:lang w:eastAsia="zh-CN"/>
        </w:rPr>
        <w:t>[</w:t>
      </w:r>
      <w:r w:rsidRPr="00BA1091">
        <w:rPr>
          <w:rFonts w:hint="eastAsia"/>
          <w:sz w:val="24"/>
          <w:szCs w:val="24"/>
          <w:lang w:eastAsia="zh-CN"/>
        </w:rPr>
        <w:t>额外的</w:t>
      </w:r>
      <w:r w:rsidRPr="00BA1091">
        <w:rPr>
          <w:rFonts w:hint="eastAsia"/>
          <w:sz w:val="24"/>
          <w:szCs w:val="24"/>
          <w:lang w:eastAsia="zh-CN"/>
        </w:rPr>
        <w:t>]</w:t>
      </w:r>
      <w:r w:rsidRPr="00BA1091">
        <w:rPr>
          <w:rFonts w:hint="eastAsia"/>
          <w:sz w:val="24"/>
          <w:szCs w:val="24"/>
          <w:lang w:eastAsia="zh-CN"/>
        </w:rPr>
        <w:t>国家联络点，以便跟踪</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的工作</w:t>
      </w:r>
      <w:r>
        <w:rPr>
          <w:rFonts w:hint="eastAsia"/>
          <w:sz w:val="24"/>
          <w:szCs w:val="24"/>
          <w:lang w:eastAsia="zh-CN"/>
        </w:rPr>
        <w:t>，</w:t>
      </w:r>
      <w:r w:rsidRPr="00BA1091">
        <w:rPr>
          <w:rFonts w:hint="eastAsia"/>
          <w:sz w:val="24"/>
          <w:szCs w:val="24"/>
          <w:lang w:eastAsia="zh-CN"/>
        </w:rPr>
        <w:t>在国家和地方层面上与其互动。</w:t>
      </w:r>
      <w:r w:rsidRPr="00BA1091">
        <w:rPr>
          <w:sz w:val="24"/>
          <w:szCs w:val="24"/>
        </w:rPr>
        <w:t>]</w:t>
      </w:r>
    </w:p>
    <w:bookmarkEnd w:id="53"/>
    <w:p w14:paraId="61E15B4B" w14:textId="77777777" w:rsidR="000A42F6" w:rsidRPr="00BA1091" w:rsidRDefault="000A42F6" w:rsidP="003A273C">
      <w:pPr>
        <w:keepNext/>
        <w:tabs>
          <w:tab w:val="clear" w:pos="567"/>
          <w:tab w:val="clear" w:pos="1134"/>
          <w:tab w:val="clear" w:pos="1701"/>
          <w:tab w:val="clear" w:pos="2268"/>
        </w:tabs>
        <w:spacing w:before="120" w:after="120"/>
        <w:ind w:left="490"/>
        <w:jc w:val="left"/>
        <w:rPr>
          <w:rFonts w:ascii="SimSun" w:hAnsi="SimSun" w:cs="SimSun"/>
          <w:b/>
          <w:kern w:val="2"/>
          <w:sz w:val="24"/>
          <w:szCs w:val="24"/>
          <w14:ligatures w14:val="standardContextual"/>
        </w:rPr>
      </w:pPr>
      <w:r w:rsidRPr="00BA1091">
        <w:rPr>
          <w:rFonts w:ascii="SimSun" w:hAnsi="SimSun" w:cs="SimSun" w:hint="eastAsia"/>
          <w:b/>
          <w:kern w:val="2"/>
          <w:sz w:val="24"/>
          <w:szCs w:val="24"/>
          <w14:ligatures w14:val="standardContextual"/>
        </w:rPr>
        <w:lastRenderedPageBreak/>
        <w:t>八.</w:t>
      </w:r>
      <w:r w:rsidRPr="00BA1091">
        <w:rPr>
          <w:rFonts w:ascii="SimSun" w:hAnsi="SimSun" w:cs="SimSun"/>
          <w:b/>
          <w:kern w:val="2"/>
          <w:sz w:val="24"/>
          <w:szCs w:val="24"/>
          <w14:ligatures w14:val="standardContextual"/>
        </w:rPr>
        <w:tab/>
      </w:r>
      <w:r w:rsidRPr="00BA1091">
        <w:rPr>
          <w:rFonts w:ascii="SimSun" w:hAnsi="SimSun" w:cs="SimSun" w:hint="eastAsia"/>
          <w:b/>
          <w:kern w:val="2"/>
          <w:sz w:val="24"/>
          <w:szCs w:val="24"/>
          <w14:ligatures w14:val="standardContextual"/>
        </w:rPr>
        <w:t>文件</w:t>
      </w:r>
    </w:p>
    <w:p w14:paraId="1D7843E9" w14:textId="77777777" w:rsidR="000A42F6" w:rsidRPr="00BA1091" w:rsidRDefault="000A42F6" w:rsidP="003A273C">
      <w:pPr>
        <w:numPr>
          <w:ilvl w:val="0"/>
          <w:numId w:val="25"/>
        </w:numPr>
        <w:tabs>
          <w:tab w:val="clear" w:pos="567"/>
          <w:tab w:val="clear" w:pos="1134"/>
          <w:tab w:val="clear" w:pos="1701"/>
          <w:tab w:val="clear" w:pos="2268"/>
        </w:tabs>
        <w:adjustRightInd w:val="0"/>
        <w:snapToGrid w:val="0"/>
        <w:spacing w:before="120" w:after="120"/>
        <w:ind w:left="490" w:firstLine="0"/>
        <w:jc w:val="left"/>
        <w:rPr>
          <w:sz w:val="24"/>
          <w:szCs w:val="24"/>
        </w:rPr>
      </w:pPr>
      <w:r w:rsidRPr="00BA1091">
        <w:rPr>
          <w:rFonts w:hint="eastAsia"/>
          <w:sz w:val="24"/>
          <w:szCs w:val="24"/>
          <w:lang w:eastAsia="zh-CN"/>
        </w:rPr>
        <w:t>根据缔约方大会会议议事规则第</w:t>
      </w:r>
      <w:r w:rsidRPr="00BA1091">
        <w:rPr>
          <w:sz w:val="24"/>
          <w:szCs w:val="24"/>
          <w:lang w:val="en-CA" w:eastAsia="zh-CN"/>
        </w:rPr>
        <w:t>10</w:t>
      </w:r>
      <w:r w:rsidRPr="00BA1091">
        <w:rPr>
          <w:rFonts w:hint="eastAsia"/>
          <w:sz w:val="24"/>
          <w:szCs w:val="24"/>
          <w:lang w:val="en-CA" w:eastAsia="zh-CN"/>
        </w:rPr>
        <w:t>条，秘书处应尽全力至少在</w:t>
      </w:r>
      <w:r>
        <w:rPr>
          <w:rFonts w:hint="eastAsia"/>
          <w:sz w:val="24"/>
          <w:szCs w:val="24"/>
          <w:lang w:val="en-CA" w:eastAsia="zh-CN"/>
        </w:rPr>
        <w:t>第</w:t>
      </w:r>
      <w:r>
        <w:rPr>
          <w:rFonts w:hint="eastAsia"/>
          <w:sz w:val="24"/>
          <w:szCs w:val="24"/>
          <w:lang w:val="en-CA" w:eastAsia="zh-CN"/>
        </w:rPr>
        <w:t>8(j)</w:t>
      </w:r>
      <w:r>
        <w:rPr>
          <w:rFonts w:hint="eastAsia"/>
          <w:sz w:val="24"/>
          <w:szCs w:val="24"/>
          <w:lang w:val="en-CA" w:eastAsia="zh-CN"/>
        </w:rPr>
        <w:t>条机构</w:t>
      </w:r>
      <w:r w:rsidRPr="00BA1091">
        <w:rPr>
          <w:rFonts w:hint="eastAsia"/>
          <w:sz w:val="24"/>
          <w:szCs w:val="24"/>
          <w:lang w:val="en-CA" w:eastAsia="zh-CN"/>
        </w:rPr>
        <w:t>会议开幕前六周，以联合国六种正式语文提供正式会前会议文件</w:t>
      </w:r>
      <w:r w:rsidRPr="00BA1091">
        <w:rPr>
          <w:rFonts w:hint="eastAsia"/>
          <w:sz w:val="24"/>
          <w:szCs w:val="24"/>
          <w:lang w:val="en-CA" w:eastAsia="zh-CN"/>
        </w:rPr>
        <w:t>[</w:t>
      </w:r>
      <w:r w:rsidRPr="00BA1091">
        <w:rPr>
          <w:rFonts w:hint="eastAsia"/>
          <w:sz w:val="24"/>
          <w:szCs w:val="24"/>
          <w:lang w:val="en-CA" w:eastAsia="zh-CN"/>
        </w:rPr>
        <w:t>，并</w:t>
      </w:r>
      <w:r>
        <w:rPr>
          <w:rFonts w:hint="eastAsia"/>
          <w:sz w:val="24"/>
          <w:szCs w:val="24"/>
          <w:lang w:val="en-CA" w:eastAsia="zh-CN"/>
        </w:rPr>
        <w:t>应</w:t>
      </w:r>
      <w:r w:rsidRPr="00BA1091">
        <w:rPr>
          <w:rFonts w:hint="eastAsia"/>
          <w:sz w:val="24"/>
          <w:szCs w:val="24"/>
          <w:lang w:val="en-CA" w:eastAsia="zh-CN"/>
        </w:rPr>
        <w:t>进一步努力</w:t>
      </w:r>
      <w:r w:rsidRPr="00BA1091">
        <w:rPr>
          <w:rFonts w:hint="eastAsia"/>
          <w:sz w:val="24"/>
          <w:szCs w:val="24"/>
          <w:lang w:eastAsia="zh-CN"/>
        </w:rPr>
        <w:t>在每次</w:t>
      </w:r>
      <w:r w:rsidRPr="00BA1091">
        <w:rPr>
          <w:sz w:val="24"/>
          <w:szCs w:val="24"/>
          <w:lang w:eastAsia="zh-CN"/>
        </w:rPr>
        <w:t>会议开幕之前三个月提供会议文件。</w:t>
      </w:r>
      <w:r w:rsidRPr="00BA1091">
        <w:rPr>
          <w:rFonts w:hint="eastAsia"/>
          <w:sz w:val="24"/>
          <w:szCs w:val="24"/>
        </w:rPr>
        <w:t>]</w:t>
      </w:r>
    </w:p>
    <w:p w14:paraId="29D1F832" w14:textId="77777777" w:rsidR="000A42F6" w:rsidRPr="00BA1091" w:rsidRDefault="000A42F6" w:rsidP="003A273C">
      <w:pPr>
        <w:numPr>
          <w:ilvl w:val="0"/>
          <w:numId w:val="25"/>
        </w:numPr>
        <w:tabs>
          <w:tab w:val="clear" w:pos="567"/>
          <w:tab w:val="clear" w:pos="1134"/>
          <w:tab w:val="clear" w:pos="1701"/>
          <w:tab w:val="clear" w:pos="2268"/>
        </w:tabs>
        <w:adjustRightInd w:val="0"/>
        <w:snapToGrid w:val="0"/>
        <w:spacing w:before="120" w:after="120"/>
        <w:ind w:left="490" w:firstLine="0"/>
        <w:jc w:val="left"/>
        <w:rPr>
          <w:sz w:val="24"/>
          <w:szCs w:val="24"/>
          <w:lang w:eastAsia="zh-CN"/>
        </w:rPr>
      </w:pPr>
      <w:r w:rsidRPr="00BA1091">
        <w:rPr>
          <w:rFonts w:hint="eastAsia"/>
          <w:sz w:val="24"/>
          <w:szCs w:val="24"/>
          <w:lang w:val="en-CA" w:eastAsia="zh-CN"/>
        </w:rPr>
        <w:t>应尽量减少文件（包括资料文件）的数量和篇幅</w:t>
      </w:r>
      <w:r w:rsidRPr="00BA1091">
        <w:rPr>
          <w:rFonts w:hint="eastAsia"/>
          <w:sz w:val="24"/>
          <w:szCs w:val="24"/>
          <w:lang w:eastAsia="zh-CN"/>
        </w:rPr>
        <w:t>，文件应列有供</w:t>
      </w:r>
      <w:r>
        <w:rPr>
          <w:rFonts w:hint="eastAsia"/>
          <w:sz w:val="24"/>
          <w:szCs w:val="24"/>
          <w:lang w:eastAsia="zh-CN"/>
        </w:rPr>
        <w:t>第</w:t>
      </w:r>
      <w:r>
        <w:rPr>
          <w:rFonts w:hint="eastAsia"/>
          <w:sz w:val="24"/>
          <w:szCs w:val="24"/>
          <w:lang w:eastAsia="zh-CN"/>
        </w:rPr>
        <w:t>8(j)</w:t>
      </w:r>
      <w:r>
        <w:rPr>
          <w:rFonts w:hint="eastAsia"/>
          <w:sz w:val="24"/>
          <w:szCs w:val="24"/>
          <w:lang w:eastAsia="zh-CN"/>
        </w:rPr>
        <w:t>条机构</w:t>
      </w:r>
      <w:r w:rsidRPr="00BA1091">
        <w:rPr>
          <w:rFonts w:hint="eastAsia"/>
          <w:sz w:val="24"/>
          <w:szCs w:val="24"/>
          <w:lang w:eastAsia="zh-CN"/>
        </w:rPr>
        <w:t>审议的拟议结论和建议。</w:t>
      </w:r>
      <w:r>
        <w:rPr>
          <w:rFonts w:hint="eastAsia"/>
          <w:sz w:val="24"/>
          <w:szCs w:val="24"/>
          <w:lang w:eastAsia="zh-CN"/>
        </w:rPr>
        <w:t xml:space="preserve"> </w:t>
      </w:r>
    </w:p>
    <w:bookmarkEnd w:id="48"/>
    <w:p w14:paraId="772B52A1" w14:textId="77777777" w:rsidR="000A42F6" w:rsidRPr="00BA1091" w:rsidRDefault="000A42F6" w:rsidP="003A273C">
      <w:pPr>
        <w:tabs>
          <w:tab w:val="clear" w:pos="567"/>
          <w:tab w:val="clear" w:pos="1134"/>
          <w:tab w:val="clear" w:pos="1701"/>
          <w:tab w:val="clear" w:pos="2268"/>
        </w:tabs>
        <w:spacing w:before="120" w:after="120"/>
        <w:ind w:left="490"/>
        <w:rPr>
          <w:sz w:val="24"/>
          <w:szCs w:val="24"/>
          <w:lang w:eastAsia="zh-CN"/>
        </w:rPr>
      </w:pPr>
      <w:r w:rsidRPr="00BA1091">
        <w:rPr>
          <w:sz w:val="24"/>
          <w:szCs w:val="24"/>
          <w:lang w:eastAsia="zh-CN"/>
        </w:rPr>
        <w:t>]</w:t>
      </w:r>
      <w:r w:rsidRPr="00BA1091">
        <w:rPr>
          <w:rFonts w:hint="eastAsia"/>
          <w:sz w:val="24"/>
          <w:szCs w:val="24"/>
          <w:lang w:eastAsia="zh-CN"/>
        </w:rPr>
        <w:t xml:space="preserve"> </w:t>
      </w:r>
      <w:bookmarkEnd w:id="45"/>
    </w:p>
    <w:p w14:paraId="04A87797" w14:textId="76945A11" w:rsidR="000A42F6" w:rsidRPr="00BA7EA9" w:rsidRDefault="000A42F6" w:rsidP="000A42F6">
      <w:pPr>
        <w:keepNext/>
        <w:tabs>
          <w:tab w:val="clear" w:pos="567"/>
          <w:tab w:val="clear" w:pos="1134"/>
          <w:tab w:val="clear" w:pos="1701"/>
          <w:tab w:val="clear" w:pos="2268"/>
        </w:tabs>
        <w:suppressAutoHyphens/>
        <w:kinsoku w:val="0"/>
        <w:overflowPunct w:val="0"/>
        <w:autoSpaceDE w:val="0"/>
        <w:autoSpaceDN w:val="0"/>
        <w:adjustRightInd w:val="0"/>
        <w:snapToGrid w:val="0"/>
        <w:spacing w:before="120" w:after="120"/>
        <w:ind w:firstLine="490"/>
        <w:rPr>
          <w:rFonts w:asciiTheme="majorBidi" w:hAnsiTheme="majorBidi" w:cstheme="majorBidi"/>
          <w:i/>
          <w:snapToGrid w:val="0"/>
          <w:kern w:val="22"/>
          <w:sz w:val="24"/>
          <w:lang w:eastAsia="zh-CN"/>
        </w:rPr>
      </w:pPr>
    </w:p>
    <w:p w14:paraId="42000E11" w14:textId="77777777" w:rsidR="000A42F6" w:rsidRDefault="000A42F6">
      <w:pPr>
        <w:tabs>
          <w:tab w:val="clear" w:pos="567"/>
          <w:tab w:val="clear" w:pos="1134"/>
          <w:tab w:val="clear" w:pos="1701"/>
          <w:tab w:val="clear" w:pos="2268"/>
        </w:tabs>
        <w:spacing w:after="160" w:line="259" w:lineRule="auto"/>
        <w:jc w:val="left"/>
        <w:rPr>
          <w:b/>
          <w:iCs/>
          <w:snapToGrid w:val="0"/>
          <w:kern w:val="22"/>
          <w:sz w:val="28"/>
          <w:szCs w:val="28"/>
          <w:lang w:val="en-GB" w:eastAsia="zh-CN"/>
        </w:rPr>
      </w:pPr>
      <w:r>
        <w:rPr>
          <w:sz w:val="28"/>
          <w:szCs w:val="28"/>
          <w:lang w:eastAsia="zh-CN"/>
        </w:rPr>
        <w:br w:type="page"/>
      </w:r>
    </w:p>
    <w:p w14:paraId="4B051945" w14:textId="60D8AB2E" w:rsidR="001174AD" w:rsidRPr="00555360" w:rsidRDefault="000A42F6" w:rsidP="00AD179C">
      <w:pPr>
        <w:pStyle w:val="a"/>
      </w:pPr>
      <w:bookmarkStart w:id="54" w:name="_Toc242208779"/>
      <w:r w:rsidRPr="00555360">
        <w:lastRenderedPageBreak/>
        <w:t>项目 1</w:t>
      </w:r>
      <w:r w:rsidRPr="00555360">
        <w:rPr>
          <w:rFonts w:hint="eastAsia"/>
        </w:rPr>
        <w:t>0（b）</w:t>
      </w:r>
      <w:r w:rsidR="001174AD" w:rsidRPr="00555360">
        <w:rPr>
          <w:rFonts w:hint="eastAsia"/>
        </w:rPr>
        <w:t>（一）</w:t>
      </w:r>
      <w:r w:rsidRPr="00555360">
        <w:br/>
      </w:r>
      <w:r w:rsidR="001174AD" w:rsidRPr="00555360">
        <w:rPr>
          <w:rFonts w:hint="eastAsia"/>
        </w:rPr>
        <w:t>执行《生物多样性公约》关于土著人民和地方社区的第8(j)条和其他条款：执行至2030年《生物多样性公约》关于土著人民和地方社区的第</w:t>
      </w:r>
      <w:r w:rsidR="001174AD" w:rsidRPr="00555360">
        <w:t>8(j)</w:t>
      </w:r>
      <w:r w:rsidR="001174AD" w:rsidRPr="00555360">
        <w:rPr>
          <w:rFonts w:hint="eastAsia"/>
        </w:rPr>
        <w:t>条和其他条款工作方案：</w:t>
      </w:r>
      <w:r w:rsidR="001174AD" w:rsidRPr="00555360">
        <w:t>(</w:t>
      </w:r>
      <w:r w:rsidR="001174AD" w:rsidRPr="00555360">
        <w:rPr>
          <w:rFonts w:hint="eastAsia"/>
        </w:rPr>
        <w:t>一</w:t>
      </w:r>
      <w:r w:rsidR="001174AD" w:rsidRPr="00555360">
        <w:t>)</w:t>
      </w:r>
      <w:r w:rsidR="001174AD" w:rsidRPr="00555360">
        <w:tab/>
      </w:r>
      <w:r w:rsidR="001174AD" w:rsidRPr="00555360">
        <w:rPr>
          <w:rFonts w:hint="eastAsia"/>
        </w:rPr>
        <w:t>加强旨在落实（包括在土著和传统领地上落实）《昆明-蒙特利尔全球生物多样性框架》行动目标</w:t>
      </w:r>
      <w:r w:rsidR="001174AD" w:rsidRPr="00555360">
        <w:t xml:space="preserve"> 2 </w:t>
      </w:r>
      <w:r w:rsidR="001174AD" w:rsidRPr="00555360">
        <w:rPr>
          <w:rFonts w:hint="eastAsia"/>
        </w:rPr>
        <w:t>和</w:t>
      </w:r>
      <w:r w:rsidR="001174AD" w:rsidRPr="00555360">
        <w:t xml:space="preserve"> 3</w:t>
      </w:r>
      <w:r w:rsidR="001174AD" w:rsidRPr="00555360">
        <w:rPr>
          <w:rFonts w:hint="eastAsia"/>
        </w:rPr>
        <w:t>的法律和政策框架，从而支持土著人民和地方社区主导的保护和恢复做法的准则（任务1.1）；在空间规划和环境影响评估中纳入和考虑传统土地和资源利用的准则（任务1.2）</w:t>
      </w:r>
      <w:bookmarkEnd w:id="54"/>
    </w:p>
    <w:tbl>
      <w:tblPr>
        <w:tblStyle w:val="TableGrid"/>
        <w:tblW w:w="0" w:type="auto"/>
        <w:tblLook w:val="04A0" w:firstRow="1" w:lastRow="0" w:firstColumn="1" w:lastColumn="0" w:noHBand="0" w:noVBand="1"/>
      </w:tblPr>
      <w:tblGrid>
        <w:gridCol w:w="9350"/>
      </w:tblGrid>
      <w:tr w:rsidR="000A42F6" w:rsidRPr="00555360" w14:paraId="6D0357F7" w14:textId="77777777" w:rsidTr="001D3949">
        <w:tc>
          <w:tcPr>
            <w:tcW w:w="9350" w:type="dxa"/>
            <w:tcBorders>
              <w:left w:val="nil"/>
              <w:right w:val="nil"/>
            </w:tcBorders>
          </w:tcPr>
          <w:p w14:paraId="472B8E6A" w14:textId="6D67FF83" w:rsidR="000A42F6" w:rsidRPr="002120D4" w:rsidRDefault="001174AD" w:rsidP="001D3949">
            <w:pPr>
              <w:pStyle w:val="CBDNormalNoNumber"/>
              <w:keepNext/>
              <w:keepLines/>
              <w:spacing w:before="60" w:after="60"/>
              <w:ind w:firstLine="432"/>
              <w:rPr>
                <w:rFonts w:eastAsia="KaiTi"/>
                <w:sz w:val="24"/>
                <w:szCs w:val="24"/>
                <w:lang w:eastAsia="zh-CN"/>
              </w:rPr>
            </w:pPr>
            <w:r w:rsidRPr="002120D4">
              <w:rPr>
                <w:rFonts w:eastAsia="KaiTi"/>
                <w:sz w:val="24"/>
                <w:szCs w:val="24"/>
                <w:lang w:eastAsia="zh-CN"/>
              </w:rPr>
              <w:t>以下决定草案</w:t>
            </w:r>
            <w:r w:rsidRPr="002120D4">
              <w:rPr>
                <w:rFonts w:eastAsia="KaiTi" w:hint="eastAsia"/>
                <w:sz w:val="24"/>
                <w:szCs w:val="24"/>
                <w:lang w:eastAsia="zh-CN"/>
              </w:rPr>
              <w:t>摘自</w:t>
            </w:r>
            <w:r w:rsidRPr="002120D4">
              <w:rPr>
                <w:rFonts w:eastAsia="KaiTi"/>
                <w:sz w:val="24"/>
                <w:szCs w:val="24"/>
                <w:lang w:eastAsia="zh-CN"/>
              </w:rPr>
              <w:t>生物多样性公约</w:t>
            </w:r>
            <w:r w:rsidRPr="002120D4">
              <w:rPr>
                <w:rFonts w:eastAsia="KaiTi" w:hint="eastAsia"/>
                <w:sz w:val="24"/>
                <w:szCs w:val="24"/>
                <w:lang w:eastAsia="zh-CN"/>
              </w:rPr>
              <w:t>关于土著人民和地方社区的</w:t>
            </w:r>
            <w:r w:rsidRPr="002120D4">
              <w:rPr>
                <w:rFonts w:eastAsia="KaiTi"/>
                <w:sz w:val="24"/>
                <w:szCs w:val="24"/>
                <w:lang w:eastAsia="zh-CN"/>
              </w:rPr>
              <w:t>第</w:t>
            </w:r>
            <w:r w:rsidRPr="002120D4">
              <w:rPr>
                <w:rFonts w:eastAsia="KaiTi"/>
                <w:sz w:val="24"/>
                <w:szCs w:val="24"/>
                <w:lang w:eastAsia="zh-CN"/>
              </w:rPr>
              <w:t>8(j)</w:t>
            </w:r>
            <w:r w:rsidRPr="002120D4">
              <w:rPr>
                <w:rFonts w:eastAsia="KaiTi"/>
                <w:sz w:val="24"/>
                <w:szCs w:val="24"/>
                <w:lang w:eastAsia="zh-CN"/>
              </w:rPr>
              <w:t>条和其他条款</w:t>
            </w:r>
            <w:r w:rsidRPr="002120D4">
              <w:rPr>
                <w:rFonts w:eastAsia="KaiTi" w:hint="eastAsia"/>
                <w:sz w:val="24"/>
                <w:szCs w:val="24"/>
                <w:lang w:eastAsia="zh-CN"/>
              </w:rPr>
              <w:t>附属机构</w:t>
            </w:r>
            <w:r w:rsidRPr="002120D4">
              <w:rPr>
                <w:rFonts w:eastAsia="KaiTi"/>
                <w:sz w:val="24"/>
                <w:szCs w:val="24"/>
                <w:lang w:eastAsia="zh-CN"/>
              </w:rPr>
              <w:t>第</w:t>
            </w:r>
            <w:hyperlink r:id="rId102" w:history="1">
              <w:r w:rsidR="008E7DE5" w:rsidRPr="002120D4">
                <w:rPr>
                  <w:rStyle w:val="Hyperlink"/>
                  <w:sz w:val="24"/>
                  <w:szCs w:val="24"/>
                  <w:lang w:eastAsia="zh-CN"/>
                </w:rPr>
                <w:t>1/3</w:t>
              </w:r>
            </w:hyperlink>
            <w:r w:rsidRPr="002120D4">
              <w:rPr>
                <w:rFonts w:eastAsia="KaiTi"/>
                <w:sz w:val="24"/>
                <w:szCs w:val="24"/>
                <w:lang w:eastAsia="zh-CN"/>
              </w:rPr>
              <w:t>号建议。</w:t>
            </w:r>
          </w:p>
        </w:tc>
      </w:tr>
    </w:tbl>
    <w:p w14:paraId="63C9CC11" w14:textId="51AA225D" w:rsidR="001174AD" w:rsidRPr="00BA38C1" w:rsidRDefault="001174AD" w:rsidP="001174AD">
      <w:pPr>
        <w:pStyle w:val="CBDSubTitle"/>
        <w:tabs>
          <w:tab w:val="clear" w:pos="567"/>
          <w:tab w:val="clear" w:pos="1134"/>
          <w:tab w:val="clear" w:pos="1701"/>
          <w:tab w:val="clear" w:pos="2268"/>
          <w:tab w:val="clear" w:pos="2835"/>
          <w:tab w:val="clear" w:pos="3402"/>
        </w:tabs>
        <w:ind w:left="490" w:right="720"/>
        <w:rPr>
          <w:sz w:val="24"/>
          <w:lang w:eastAsia="zh-CN"/>
        </w:rPr>
      </w:pPr>
      <w:r w:rsidRPr="00E85A15">
        <w:rPr>
          <w:rFonts w:hint="eastAsia"/>
          <w:sz w:val="24"/>
          <w:lang w:eastAsia="zh-CN"/>
        </w:rPr>
        <w:t>至</w:t>
      </w:r>
      <w:r w:rsidRPr="00E85A15">
        <w:rPr>
          <w:rFonts w:hint="eastAsia"/>
          <w:sz w:val="24"/>
          <w:lang w:eastAsia="zh-CN"/>
        </w:rPr>
        <w:t>2030</w:t>
      </w:r>
      <w:r w:rsidRPr="00E85A15">
        <w:rPr>
          <w:rFonts w:hint="eastAsia"/>
          <w:sz w:val="24"/>
          <w:lang w:eastAsia="zh-CN"/>
        </w:rPr>
        <w:t>年</w:t>
      </w:r>
      <w:r w:rsidR="008E7DE5">
        <w:rPr>
          <w:rFonts w:hint="eastAsia"/>
          <w:sz w:val="24"/>
          <w:lang w:eastAsia="zh-CN"/>
        </w:rPr>
        <w:t>《</w:t>
      </w:r>
      <w:r w:rsidRPr="00E85A15">
        <w:rPr>
          <w:rFonts w:hint="eastAsia"/>
          <w:sz w:val="24"/>
          <w:lang w:eastAsia="zh-CN"/>
        </w:rPr>
        <w:t>生物多样性公约</w:t>
      </w:r>
      <w:r w:rsidR="008E7DE5">
        <w:rPr>
          <w:rFonts w:hint="eastAsia"/>
          <w:sz w:val="24"/>
          <w:lang w:eastAsia="zh-CN"/>
        </w:rPr>
        <w:t>》</w:t>
      </w:r>
      <w:r w:rsidRPr="00E85A15">
        <w:rPr>
          <w:rFonts w:hint="eastAsia"/>
          <w:sz w:val="24"/>
          <w:lang w:eastAsia="zh-CN"/>
        </w:rPr>
        <w:t>关于土著人民和地方社区的第</w:t>
      </w:r>
      <w:r w:rsidRPr="00E85A15">
        <w:rPr>
          <w:rFonts w:hint="eastAsia"/>
          <w:sz w:val="24"/>
          <w:lang w:eastAsia="zh-CN"/>
        </w:rPr>
        <w:t>8(j)</w:t>
      </w:r>
      <w:r w:rsidRPr="00E85A15">
        <w:rPr>
          <w:rFonts w:hint="eastAsia"/>
          <w:sz w:val="24"/>
          <w:lang w:eastAsia="zh-CN"/>
        </w:rPr>
        <w:t>条和其他条款工作方案任务</w:t>
      </w:r>
      <w:r w:rsidRPr="00E85A15">
        <w:rPr>
          <w:rFonts w:hint="eastAsia"/>
          <w:sz w:val="24"/>
          <w:lang w:eastAsia="zh-CN"/>
        </w:rPr>
        <w:t>1.1</w:t>
      </w:r>
      <w:r w:rsidRPr="00E85A15">
        <w:rPr>
          <w:rFonts w:hint="eastAsia"/>
          <w:sz w:val="24"/>
          <w:lang w:eastAsia="zh-CN"/>
        </w:rPr>
        <w:t>和</w:t>
      </w:r>
      <w:r w:rsidRPr="00E85A15">
        <w:rPr>
          <w:rFonts w:hint="eastAsia"/>
          <w:sz w:val="24"/>
          <w:lang w:eastAsia="zh-CN"/>
        </w:rPr>
        <w:t>1.2</w:t>
      </w:r>
      <w:r w:rsidRPr="00E85A15">
        <w:rPr>
          <w:rFonts w:hint="eastAsia"/>
          <w:sz w:val="24"/>
          <w:lang w:eastAsia="zh-CN"/>
        </w:rPr>
        <w:t>相关准则的拟议要素</w:t>
      </w:r>
    </w:p>
    <w:p w14:paraId="2E69EC01" w14:textId="77777777" w:rsidR="001174AD" w:rsidRPr="00C26255" w:rsidRDefault="001174AD" w:rsidP="008E7DE5">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rFonts w:ascii="KaiTi" w:eastAsia="KaiTi" w:hAnsi="KaiTi"/>
          <w:sz w:val="24"/>
          <w:lang w:eastAsia="zh-CN"/>
        </w:rPr>
      </w:pPr>
      <w:r w:rsidRPr="00C26255">
        <w:rPr>
          <w:rFonts w:ascii="KaiTi" w:eastAsia="KaiTi" w:hAnsi="KaiTi" w:hint="eastAsia"/>
          <w:sz w:val="24"/>
          <w:lang w:val="en-US" w:eastAsia="zh-CN"/>
        </w:rPr>
        <w:t>缔约方大会，</w:t>
      </w:r>
    </w:p>
    <w:p w14:paraId="308FA9D9" w14:textId="77777777" w:rsidR="001174AD" w:rsidRDefault="001174AD" w:rsidP="008E7DE5">
      <w:pPr>
        <w:pStyle w:val="CBDNormalNoNumber"/>
        <w:tabs>
          <w:tab w:val="clear" w:pos="567"/>
          <w:tab w:val="clear" w:pos="1134"/>
          <w:tab w:val="clear" w:pos="1701"/>
          <w:tab w:val="clear" w:pos="2268"/>
          <w:tab w:val="clear" w:pos="2835"/>
          <w:tab w:val="clear" w:pos="3402"/>
        </w:tabs>
        <w:ind w:left="490" w:firstLine="490"/>
        <w:rPr>
          <w:sz w:val="24"/>
          <w:lang w:eastAsia="zh-CN"/>
        </w:rPr>
      </w:pPr>
      <w:r w:rsidRPr="00DC6DB9">
        <w:rPr>
          <w:rFonts w:ascii="KaiTi" w:eastAsia="KaiTi" w:hAnsi="KaiTi" w:hint="eastAsia"/>
          <w:sz w:val="24"/>
          <w:lang w:eastAsia="zh-CN"/>
        </w:rPr>
        <w:t>回顾</w:t>
      </w:r>
      <w:r w:rsidRPr="00DC6DB9">
        <w:rPr>
          <w:rFonts w:hint="eastAsia"/>
          <w:sz w:val="24"/>
          <w:lang w:eastAsia="zh-CN"/>
        </w:rPr>
        <w:t>其</w:t>
      </w:r>
      <w:r w:rsidRPr="00DC6DB9">
        <w:rPr>
          <w:rFonts w:hint="eastAsia"/>
          <w:sz w:val="24"/>
          <w:lang w:eastAsia="zh-CN"/>
        </w:rPr>
        <w:t>2024</w:t>
      </w:r>
      <w:r w:rsidRPr="00DC6DB9">
        <w:rPr>
          <w:rFonts w:hint="eastAsia"/>
          <w:sz w:val="24"/>
          <w:lang w:eastAsia="zh-CN"/>
        </w:rPr>
        <w:t>年</w:t>
      </w:r>
      <w:r w:rsidRPr="00DC6DB9">
        <w:rPr>
          <w:rFonts w:hint="eastAsia"/>
          <w:sz w:val="24"/>
          <w:lang w:eastAsia="zh-CN"/>
        </w:rPr>
        <w:t>10</w:t>
      </w:r>
      <w:r w:rsidRPr="00DC6DB9">
        <w:rPr>
          <w:rFonts w:hint="eastAsia"/>
          <w:sz w:val="24"/>
          <w:lang w:eastAsia="zh-CN"/>
        </w:rPr>
        <w:t>月</w:t>
      </w:r>
      <w:r w:rsidRPr="00DC6DB9">
        <w:rPr>
          <w:rFonts w:hint="eastAsia"/>
          <w:sz w:val="24"/>
          <w:lang w:eastAsia="zh-CN"/>
        </w:rPr>
        <w:t>30</w:t>
      </w:r>
      <w:r w:rsidRPr="00DC6DB9">
        <w:rPr>
          <w:rFonts w:hint="eastAsia"/>
          <w:sz w:val="24"/>
          <w:lang w:eastAsia="zh-CN"/>
        </w:rPr>
        <w:t>日第</w:t>
      </w:r>
      <w:hyperlink r:id="rId103" w:history="1">
        <w:r w:rsidRPr="00DC6DB9">
          <w:rPr>
            <w:rStyle w:val="Hyperlink"/>
            <w:rFonts w:hint="eastAsia"/>
            <w:sz w:val="24"/>
            <w:lang w:eastAsia="zh-CN"/>
          </w:rPr>
          <w:t>16/4</w:t>
        </w:r>
      </w:hyperlink>
      <w:r w:rsidRPr="00DC6DB9">
        <w:rPr>
          <w:rFonts w:hint="eastAsia"/>
          <w:sz w:val="24"/>
          <w:lang w:eastAsia="zh-CN"/>
        </w:rPr>
        <w:t>号决定，其中通过了</w:t>
      </w:r>
      <w:r w:rsidRPr="00DC6DB9">
        <w:rPr>
          <w:bCs/>
          <w:sz w:val="24"/>
          <w:lang w:eastAsia="zh-CN"/>
        </w:rPr>
        <w:t>至</w:t>
      </w:r>
      <w:r w:rsidRPr="00DC6DB9">
        <w:rPr>
          <w:bCs/>
          <w:sz w:val="24"/>
          <w:lang w:eastAsia="zh-CN"/>
        </w:rPr>
        <w:t>2030</w:t>
      </w:r>
      <w:r w:rsidRPr="00DC6DB9">
        <w:rPr>
          <w:bCs/>
          <w:sz w:val="24"/>
          <w:lang w:eastAsia="zh-CN"/>
        </w:rPr>
        <w:t>年生物多样性公约</w:t>
      </w:r>
      <w:r>
        <w:rPr>
          <w:rStyle w:val="FootnoteReference"/>
          <w:bCs/>
          <w:sz w:val="24"/>
          <w:lang w:eastAsia="zh-CN"/>
        </w:rPr>
        <w:footnoteReference w:id="87"/>
      </w:r>
      <w:r w:rsidRPr="00DC6DB9">
        <w:rPr>
          <w:rFonts w:hint="eastAsia"/>
          <w:bCs/>
          <w:sz w:val="24"/>
          <w:lang w:eastAsia="zh-CN"/>
        </w:rPr>
        <w:t>关于</w:t>
      </w:r>
      <w:r w:rsidRPr="00DC6DB9">
        <w:rPr>
          <w:bCs/>
          <w:sz w:val="24"/>
          <w:lang w:eastAsia="zh-CN"/>
        </w:rPr>
        <w:t>土著人民和地方社区</w:t>
      </w:r>
      <w:r w:rsidRPr="00DC6DB9">
        <w:rPr>
          <w:rFonts w:hint="eastAsia"/>
          <w:bCs/>
          <w:sz w:val="24"/>
          <w:lang w:eastAsia="zh-CN"/>
        </w:rPr>
        <w:t>的</w:t>
      </w:r>
      <w:r w:rsidRPr="00DC6DB9">
        <w:rPr>
          <w:bCs/>
          <w:sz w:val="24"/>
          <w:lang w:eastAsia="zh-CN"/>
        </w:rPr>
        <w:t>第</w:t>
      </w:r>
      <w:r w:rsidRPr="00DC6DB9">
        <w:rPr>
          <w:bCs/>
          <w:sz w:val="24"/>
          <w:lang w:eastAsia="zh-CN"/>
        </w:rPr>
        <w:t>8(j)</w:t>
      </w:r>
      <w:r w:rsidRPr="00DC6DB9">
        <w:rPr>
          <w:bCs/>
          <w:sz w:val="24"/>
          <w:lang w:eastAsia="zh-CN"/>
        </w:rPr>
        <w:t>条和其他条款工作方案</w:t>
      </w:r>
      <w:r w:rsidRPr="00DC6DB9">
        <w:rPr>
          <w:rFonts w:hint="eastAsia"/>
          <w:sz w:val="24"/>
          <w:lang w:eastAsia="zh-CN"/>
        </w:rPr>
        <w:t>，特别是针对生物多样性公约关于土著人民和地方社区的第</w:t>
      </w:r>
      <w:r w:rsidRPr="00DC6DB9">
        <w:rPr>
          <w:rFonts w:hint="eastAsia"/>
          <w:sz w:val="24"/>
          <w:lang w:eastAsia="zh-CN"/>
        </w:rPr>
        <w:t xml:space="preserve"> 8(j)</w:t>
      </w:r>
      <w:r w:rsidRPr="00DC6DB9">
        <w:rPr>
          <w:rFonts w:hint="eastAsia"/>
          <w:sz w:val="24"/>
          <w:lang w:eastAsia="zh-CN"/>
        </w:rPr>
        <w:t>条和其他条款附属机构（第</w:t>
      </w:r>
      <w:r w:rsidRPr="00DC6DB9">
        <w:rPr>
          <w:rFonts w:hint="eastAsia"/>
          <w:sz w:val="24"/>
          <w:lang w:eastAsia="zh-CN"/>
        </w:rPr>
        <w:t>8(j)</w:t>
      </w:r>
      <w:r w:rsidRPr="00DC6DB9">
        <w:rPr>
          <w:rFonts w:hint="eastAsia"/>
          <w:sz w:val="24"/>
          <w:lang w:eastAsia="zh-CN"/>
        </w:rPr>
        <w:t>条机构）</w:t>
      </w:r>
      <w:r>
        <w:rPr>
          <w:rFonts w:hint="eastAsia"/>
          <w:sz w:val="24"/>
          <w:lang w:eastAsia="zh-CN"/>
        </w:rPr>
        <w:t>提出</w:t>
      </w:r>
      <w:r w:rsidRPr="00DC6DB9">
        <w:rPr>
          <w:rFonts w:hint="eastAsia"/>
          <w:sz w:val="24"/>
          <w:lang w:eastAsia="zh-CN"/>
        </w:rPr>
        <w:t>的任务</w:t>
      </w:r>
      <w:r w:rsidRPr="00DC6DB9">
        <w:rPr>
          <w:rFonts w:hint="eastAsia"/>
          <w:sz w:val="24"/>
          <w:lang w:eastAsia="zh-CN"/>
        </w:rPr>
        <w:t>1.1</w:t>
      </w:r>
      <w:r w:rsidRPr="00DC6DB9">
        <w:rPr>
          <w:rFonts w:hint="eastAsia"/>
          <w:sz w:val="24"/>
          <w:lang w:eastAsia="zh-CN"/>
        </w:rPr>
        <w:t>和</w:t>
      </w:r>
      <w:r w:rsidRPr="00DC6DB9">
        <w:rPr>
          <w:rFonts w:hint="eastAsia"/>
          <w:sz w:val="24"/>
          <w:lang w:eastAsia="zh-CN"/>
        </w:rPr>
        <w:t>1.2</w:t>
      </w:r>
      <w:r w:rsidRPr="00DC6DB9">
        <w:rPr>
          <w:rFonts w:hint="eastAsia"/>
          <w:sz w:val="24"/>
          <w:lang w:eastAsia="zh-CN"/>
        </w:rPr>
        <w:t>，其中要求制定准则，</w:t>
      </w:r>
      <w:r>
        <w:rPr>
          <w:rFonts w:hint="eastAsia"/>
          <w:sz w:val="24"/>
          <w:lang w:eastAsia="zh-CN"/>
        </w:rPr>
        <w:t>用于</w:t>
      </w:r>
      <w:r w:rsidRPr="00DC6DB9">
        <w:rPr>
          <w:rFonts w:hint="eastAsia"/>
          <w:sz w:val="24"/>
          <w:lang w:eastAsia="zh-CN"/>
        </w:rPr>
        <w:t>加强落实《昆明</w:t>
      </w:r>
      <w:r w:rsidRPr="00DC6DB9">
        <w:rPr>
          <w:rFonts w:hint="eastAsia"/>
          <w:sz w:val="24"/>
          <w:lang w:eastAsia="zh-CN"/>
        </w:rPr>
        <w:t>-</w:t>
      </w:r>
      <w:r w:rsidRPr="00DC6DB9">
        <w:rPr>
          <w:rFonts w:hint="eastAsia"/>
          <w:sz w:val="24"/>
          <w:lang w:eastAsia="zh-CN"/>
        </w:rPr>
        <w:t>蒙特利尔全球生物多样性框架》</w:t>
      </w:r>
      <w:r w:rsidRPr="00DC6DB9">
        <w:rPr>
          <w:sz w:val="24"/>
          <w:vertAlign w:val="superscript"/>
        </w:rPr>
        <w:footnoteReference w:id="88"/>
      </w:r>
      <w:r w:rsidRPr="00DC6DB9">
        <w:rPr>
          <w:rFonts w:hint="eastAsia"/>
          <w:sz w:val="24"/>
          <w:lang w:eastAsia="zh-CN"/>
        </w:rPr>
        <w:t>行动目标</w:t>
      </w:r>
      <w:r w:rsidRPr="00DC6DB9">
        <w:rPr>
          <w:rFonts w:hint="eastAsia"/>
          <w:sz w:val="24"/>
          <w:lang w:eastAsia="zh-CN"/>
        </w:rPr>
        <w:t>2</w:t>
      </w:r>
      <w:r w:rsidRPr="00DC6DB9">
        <w:rPr>
          <w:rFonts w:hint="eastAsia"/>
          <w:sz w:val="24"/>
          <w:lang w:eastAsia="zh-CN"/>
        </w:rPr>
        <w:t>和</w:t>
      </w:r>
      <w:r w:rsidRPr="00DC6DB9">
        <w:rPr>
          <w:rFonts w:hint="eastAsia"/>
          <w:sz w:val="24"/>
          <w:lang w:eastAsia="zh-CN"/>
        </w:rPr>
        <w:t>3</w:t>
      </w:r>
      <w:r>
        <w:rPr>
          <w:rFonts w:hint="eastAsia"/>
          <w:sz w:val="24"/>
          <w:lang w:val="it-IT" w:eastAsia="zh-CN"/>
        </w:rPr>
        <w:t>，包括在</w:t>
      </w:r>
      <w:r w:rsidRPr="00DC6DB9">
        <w:rPr>
          <w:rFonts w:hint="eastAsia"/>
          <w:sz w:val="24"/>
          <w:lang w:eastAsia="zh-CN"/>
        </w:rPr>
        <w:t>土著和传统领地</w:t>
      </w:r>
      <w:r>
        <w:rPr>
          <w:rFonts w:hint="eastAsia"/>
          <w:sz w:val="24"/>
          <w:lang w:eastAsia="zh-CN"/>
        </w:rPr>
        <w:t>上落实这两个行动目标</w:t>
      </w:r>
      <w:r w:rsidRPr="00DC6DB9">
        <w:rPr>
          <w:rFonts w:hint="eastAsia"/>
          <w:sz w:val="24"/>
          <w:lang w:eastAsia="zh-CN"/>
        </w:rPr>
        <w:t>的法律和政策框架，并制定关于在空间规划过程和环境影响评估中纳入和考虑传统土地和资源</w:t>
      </w:r>
      <w:r>
        <w:rPr>
          <w:rFonts w:hint="eastAsia"/>
          <w:sz w:val="24"/>
          <w:lang w:eastAsia="zh-CN"/>
        </w:rPr>
        <w:t>利用</w:t>
      </w:r>
      <w:r w:rsidRPr="00DC6DB9">
        <w:rPr>
          <w:rFonts w:hint="eastAsia"/>
          <w:sz w:val="24"/>
          <w:lang w:eastAsia="zh-CN"/>
        </w:rPr>
        <w:t>问题的准则</w:t>
      </w:r>
      <w:r>
        <w:rPr>
          <w:rFonts w:hint="eastAsia"/>
          <w:sz w:val="24"/>
          <w:lang w:eastAsia="zh-CN"/>
        </w:rPr>
        <w:t>，以支持落实《昆蒙框架》的行动目标</w:t>
      </w:r>
      <w:r>
        <w:rPr>
          <w:rFonts w:hint="eastAsia"/>
          <w:sz w:val="24"/>
          <w:lang w:eastAsia="zh-CN"/>
        </w:rPr>
        <w:t>1</w:t>
      </w:r>
      <w:r>
        <w:rPr>
          <w:rFonts w:hint="eastAsia"/>
          <w:sz w:val="24"/>
          <w:lang w:eastAsia="zh-CN"/>
        </w:rPr>
        <w:t>和</w:t>
      </w:r>
      <w:r>
        <w:rPr>
          <w:rFonts w:hint="eastAsia"/>
          <w:sz w:val="24"/>
          <w:lang w:eastAsia="zh-CN"/>
        </w:rPr>
        <w:t>14</w:t>
      </w:r>
      <w:r w:rsidRPr="00DC6DB9">
        <w:rPr>
          <w:rFonts w:hint="eastAsia"/>
          <w:sz w:val="24"/>
          <w:lang w:eastAsia="zh-CN"/>
        </w:rPr>
        <w:t>，同时认识到该工作方案应与《</w:t>
      </w:r>
      <w:r>
        <w:rPr>
          <w:rFonts w:hint="eastAsia"/>
          <w:sz w:val="24"/>
          <w:lang w:eastAsia="zh-CN"/>
        </w:rPr>
        <w:t>昆蒙</w:t>
      </w:r>
      <w:r w:rsidRPr="00DC6DB9">
        <w:rPr>
          <w:rFonts w:hint="eastAsia"/>
          <w:sz w:val="24"/>
          <w:lang w:eastAsia="zh-CN"/>
        </w:rPr>
        <w:t>框架》保持一致，</w:t>
      </w:r>
    </w:p>
    <w:p w14:paraId="1273A840" w14:textId="77777777" w:rsidR="001174AD" w:rsidRDefault="001174AD" w:rsidP="008E7DE5">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ascii="KaiTi" w:eastAsia="KaiTi" w:hAnsi="KaiTi"/>
          <w:sz w:val="24"/>
          <w:lang w:eastAsia="zh-CN"/>
        </w:rPr>
        <w:t>[</w:t>
      </w:r>
      <w:r>
        <w:rPr>
          <w:rFonts w:ascii="KaiTi" w:eastAsia="KaiTi" w:hAnsi="KaiTi" w:hint="eastAsia"/>
          <w:sz w:val="24"/>
          <w:lang w:eastAsia="zh-CN"/>
        </w:rPr>
        <w:t>又</w:t>
      </w:r>
      <w:r w:rsidRPr="00A04EBA">
        <w:rPr>
          <w:rFonts w:ascii="KaiTi" w:eastAsia="KaiTi" w:hAnsi="KaiTi" w:hint="eastAsia"/>
          <w:sz w:val="24"/>
          <w:lang w:eastAsia="zh-CN"/>
        </w:rPr>
        <w:t>回顾</w:t>
      </w:r>
      <w:r>
        <w:rPr>
          <w:rFonts w:hint="eastAsia"/>
          <w:sz w:val="24"/>
          <w:lang w:eastAsia="zh-CN"/>
        </w:rPr>
        <w:t>2024</w:t>
      </w:r>
      <w:r>
        <w:rPr>
          <w:rFonts w:hint="eastAsia"/>
          <w:sz w:val="24"/>
          <w:lang w:eastAsia="zh-CN"/>
        </w:rPr>
        <w:t>年</w:t>
      </w:r>
      <w:r>
        <w:rPr>
          <w:rFonts w:hint="eastAsia"/>
          <w:sz w:val="24"/>
          <w:lang w:eastAsia="zh-CN"/>
        </w:rPr>
        <w:t>11</w:t>
      </w:r>
      <w:r>
        <w:rPr>
          <w:rFonts w:hint="eastAsia"/>
          <w:sz w:val="24"/>
          <w:lang w:eastAsia="zh-CN"/>
        </w:rPr>
        <w:t>月</w:t>
      </w:r>
      <w:r>
        <w:rPr>
          <w:rFonts w:hint="eastAsia"/>
          <w:sz w:val="24"/>
          <w:lang w:eastAsia="zh-CN"/>
        </w:rPr>
        <w:t>1</w:t>
      </w:r>
      <w:r>
        <w:rPr>
          <w:rFonts w:hint="eastAsia"/>
          <w:sz w:val="24"/>
          <w:lang w:eastAsia="zh-CN"/>
        </w:rPr>
        <w:t>日第</w:t>
      </w:r>
      <w:hyperlink r:id="rId104" w:history="1">
        <w:r w:rsidRPr="00A04EBA">
          <w:rPr>
            <w:rStyle w:val="Hyperlink"/>
            <w:rFonts w:hint="eastAsia"/>
            <w:sz w:val="24"/>
            <w:lang w:eastAsia="zh-CN"/>
          </w:rPr>
          <w:t>16/6</w:t>
        </w:r>
      </w:hyperlink>
      <w:r>
        <w:rPr>
          <w:rFonts w:hint="eastAsia"/>
          <w:sz w:val="24"/>
          <w:lang w:eastAsia="zh-CN"/>
        </w:rPr>
        <w:t>号决定，</w:t>
      </w:r>
      <w:r>
        <w:rPr>
          <w:sz w:val="24"/>
          <w:lang w:eastAsia="zh-CN"/>
        </w:rPr>
        <w:t>]</w:t>
      </w:r>
    </w:p>
    <w:p w14:paraId="7A0A5E7C" w14:textId="77777777" w:rsidR="001174AD" w:rsidRPr="0059316E" w:rsidRDefault="001174AD" w:rsidP="008E7DE5">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ascii="KaiTi" w:eastAsia="KaiTi" w:hAnsi="KaiTi"/>
          <w:sz w:val="24"/>
          <w:lang w:eastAsia="zh-CN"/>
        </w:rPr>
        <w:t>[</w:t>
      </w:r>
      <w:r w:rsidRPr="00A04EBA">
        <w:rPr>
          <w:rFonts w:ascii="KaiTi" w:eastAsia="KaiTi" w:hAnsi="KaiTi" w:hint="eastAsia"/>
          <w:sz w:val="24"/>
          <w:lang w:eastAsia="zh-CN"/>
        </w:rPr>
        <w:t>认识到</w:t>
      </w:r>
      <w:r>
        <w:rPr>
          <w:rFonts w:hint="eastAsia"/>
          <w:sz w:val="24"/>
          <w:lang w:eastAsia="zh-CN"/>
        </w:rPr>
        <w:t>必须解决</w:t>
      </w:r>
      <w:r>
        <w:rPr>
          <w:sz w:val="24"/>
          <w:lang w:eastAsia="zh-CN"/>
        </w:rPr>
        <w:t xml:space="preserve"> [</w:t>
      </w:r>
      <w:r>
        <w:rPr>
          <w:rFonts w:hint="eastAsia"/>
          <w:sz w:val="24"/>
          <w:lang w:eastAsia="zh-CN"/>
        </w:rPr>
        <w:t>发展中国家的</w:t>
      </w:r>
      <w:r>
        <w:rPr>
          <w:sz w:val="24"/>
          <w:lang w:eastAsia="zh-CN"/>
        </w:rPr>
        <w:t>][</w:t>
      </w:r>
      <w:r>
        <w:rPr>
          <w:rFonts w:hint="eastAsia"/>
          <w:sz w:val="24"/>
          <w:lang w:eastAsia="zh-CN"/>
        </w:rPr>
        <w:t>各个区域的</w:t>
      </w:r>
      <w:r>
        <w:rPr>
          <w:sz w:val="24"/>
          <w:lang w:eastAsia="zh-CN"/>
        </w:rPr>
        <w:t>]</w:t>
      </w:r>
      <w:r>
        <w:rPr>
          <w:rFonts w:hint="eastAsia"/>
          <w:sz w:val="24"/>
          <w:lang w:eastAsia="zh-CN"/>
        </w:rPr>
        <w:t>土著人民和地方社区在《公约》的工作中代表性不足问题和发展中国家面临的具体挑战，</w:t>
      </w:r>
      <w:r>
        <w:rPr>
          <w:rFonts w:hint="eastAsia"/>
          <w:sz w:val="24"/>
          <w:lang w:eastAsia="zh-CN"/>
        </w:rPr>
        <w:t>]</w:t>
      </w:r>
    </w:p>
    <w:p w14:paraId="7AD7C6EF" w14:textId="77777777" w:rsidR="001174AD" w:rsidRPr="00250A23" w:rsidRDefault="001174AD" w:rsidP="008E7DE5">
      <w:pPr>
        <w:pStyle w:val="CBDNormalNoNumber"/>
        <w:tabs>
          <w:tab w:val="clear" w:pos="567"/>
          <w:tab w:val="clear" w:pos="1134"/>
          <w:tab w:val="clear" w:pos="1701"/>
          <w:tab w:val="clear" w:pos="2268"/>
          <w:tab w:val="clear" w:pos="2835"/>
          <w:tab w:val="clear" w:pos="3402"/>
        </w:tabs>
        <w:ind w:left="490" w:firstLine="490"/>
        <w:rPr>
          <w:sz w:val="24"/>
          <w:lang w:eastAsia="zh-CN"/>
        </w:rPr>
      </w:pPr>
      <w:r w:rsidRPr="00022BD3">
        <w:rPr>
          <w:rFonts w:ascii="KaiTi" w:eastAsia="KaiTi" w:hAnsi="KaiTi" w:hint="eastAsia"/>
          <w:sz w:val="24"/>
          <w:lang w:eastAsia="zh-CN"/>
        </w:rPr>
        <w:t>注意到</w:t>
      </w:r>
      <w:r w:rsidRPr="00022BD3">
        <w:rPr>
          <w:rFonts w:hint="eastAsia"/>
          <w:sz w:val="24"/>
          <w:lang w:eastAsia="zh-CN"/>
        </w:rPr>
        <w:t>支持执行公约</w:t>
      </w:r>
      <w:r w:rsidRPr="00022BD3">
        <w:rPr>
          <w:rFonts w:hint="eastAsia"/>
          <w:bCs/>
          <w:sz w:val="24"/>
          <w:lang w:eastAsia="zh-CN"/>
        </w:rPr>
        <w:t>关于</w:t>
      </w:r>
      <w:r w:rsidRPr="00022BD3">
        <w:rPr>
          <w:bCs/>
          <w:sz w:val="24"/>
          <w:lang w:eastAsia="zh-CN"/>
        </w:rPr>
        <w:t>土著人民和地方社区</w:t>
      </w:r>
      <w:r w:rsidRPr="00022BD3">
        <w:rPr>
          <w:rFonts w:hint="eastAsia"/>
          <w:bCs/>
          <w:sz w:val="24"/>
          <w:lang w:eastAsia="zh-CN"/>
        </w:rPr>
        <w:t>的</w:t>
      </w:r>
      <w:r w:rsidRPr="00022BD3">
        <w:rPr>
          <w:bCs/>
          <w:sz w:val="24"/>
          <w:lang w:eastAsia="zh-CN"/>
        </w:rPr>
        <w:t>第</w:t>
      </w:r>
      <w:r w:rsidRPr="00022BD3">
        <w:rPr>
          <w:bCs/>
          <w:sz w:val="24"/>
          <w:lang w:eastAsia="zh-CN"/>
        </w:rPr>
        <w:t>8(j)</w:t>
      </w:r>
      <w:r w:rsidRPr="00022BD3">
        <w:rPr>
          <w:bCs/>
          <w:sz w:val="24"/>
          <w:lang w:eastAsia="zh-CN"/>
        </w:rPr>
        <w:t>条和其他条款工作方案</w:t>
      </w:r>
      <w:r w:rsidRPr="00022BD3">
        <w:rPr>
          <w:rFonts w:hint="eastAsia"/>
          <w:sz w:val="24"/>
          <w:lang w:eastAsia="zh-CN"/>
        </w:rPr>
        <w:t>任务</w:t>
      </w:r>
      <w:r w:rsidRPr="00022BD3">
        <w:rPr>
          <w:rFonts w:hint="eastAsia"/>
          <w:sz w:val="24"/>
          <w:lang w:eastAsia="zh-CN"/>
        </w:rPr>
        <w:t>1.1</w:t>
      </w:r>
      <w:r w:rsidRPr="00022BD3">
        <w:rPr>
          <w:rFonts w:hint="eastAsia"/>
          <w:sz w:val="24"/>
          <w:lang w:eastAsia="zh-CN"/>
        </w:rPr>
        <w:t>和</w:t>
      </w:r>
      <w:r w:rsidRPr="00022BD3">
        <w:rPr>
          <w:rFonts w:hint="eastAsia"/>
          <w:sz w:val="24"/>
          <w:lang w:eastAsia="zh-CN"/>
        </w:rPr>
        <w:t>1.2</w:t>
      </w:r>
      <w:r w:rsidRPr="00022BD3">
        <w:rPr>
          <w:rFonts w:hint="eastAsia"/>
          <w:sz w:val="24"/>
          <w:lang w:eastAsia="zh-CN"/>
        </w:rPr>
        <w:t>的专家研讨会的成果，包括准则草案</w:t>
      </w:r>
      <w:r w:rsidRPr="00022BD3">
        <w:rPr>
          <w:sz w:val="24"/>
          <w:vertAlign w:val="superscript"/>
        </w:rPr>
        <w:footnoteReference w:id="89"/>
      </w:r>
      <w:r w:rsidRPr="00022BD3">
        <w:rPr>
          <w:rFonts w:hint="eastAsia"/>
          <w:sz w:val="24"/>
          <w:lang w:eastAsia="zh-CN"/>
        </w:rPr>
        <w:t>，</w:t>
      </w:r>
    </w:p>
    <w:p w14:paraId="42F7C3D2" w14:textId="77777777" w:rsidR="001174AD" w:rsidRPr="00720F0F" w:rsidRDefault="001174AD" w:rsidP="008E7DE5">
      <w:pPr>
        <w:pStyle w:val="CBDNormalNoNumber"/>
        <w:numPr>
          <w:ilvl w:val="0"/>
          <w:numId w:val="31"/>
        </w:numP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r w:rsidRPr="00720F0F">
        <w:rPr>
          <w:rFonts w:ascii="KaiTi" w:eastAsia="KaiTi" w:hAnsi="KaiTi"/>
          <w:sz w:val="24"/>
          <w:lang w:eastAsia="zh-CN"/>
        </w:rPr>
        <w:t>通过</w:t>
      </w:r>
      <w:r>
        <w:rPr>
          <w:rFonts w:ascii="KaiTi" w:eastAsia="KaiTi" w:hAnsi="KaiTi" w:hint="eastAsia"/>
          <w:sz w:val="24"/>
          <w:lang w:eastAsia="zh-CN"/>
        </w:rPr>
        <w:t>]</w:t>
      </w:r>
      <w:r w:rsidRPr="00720F0F">
        <w:rPr>
          <w:sz w:val="24"/>
          <w:lang w:eastAsia="zh-CN"/>
        </w:rPr>
        <w:t>本决定附件所载</w:t>
      </w:r>
      <w:r>
        <w:rPr>
          <w:sz w:val="24"/>
          <w:lang w:eastAsia="zh-CN"/>
        </w:rPr>
        <w:t>[</w:t>
      </w:r>
      <w:r>
        <w:rPr>
          <w:rFonts w:hint="eastAsia"/>
          <w:sz w:val="24"/>
          <w:lang w:eastAsia="zh-CN"/>
        </w:rPr>
        <w:t>附件标题的占位符</w:t>
      </w:r>
      <w:r>
        <w:rPr>
          <w:sz w:val="24"/>
          <w:lang w:eastAsia="zh-CN"/>
        </w:rPr>
        <w:t>]</w:t>
      </w:r>
      <w:r w:rsidRPr="00720F0F">
        <w:rPr>
          <w:sz w:val="24"/>
          <w:lang w:eastAsia="zh-CN"/>
        </w:rPr>
        <w:t>；</w:t>
      </w:r>
      <w:r w:rsidRPr="00720F0F">
        <w:rPr>
          <w:sz w:val="24"/>
          <w:lang w:eastAsia="zh-CN"/>
        </w:rPr>
        <w:t xml:space="preserve"> </w:t>
      </w:r>
    </w:p>
    <w:p w14:paraId="36203904" w14:textId="3BB79E88" w:rsidR="001174AD" w:rsidRPr="00250A23" w:rsidRDefault="001174AD" w:rsidP="008E7DE5">
      <w:pPr>
        <w:pStyle w:val="CBDNormalNoNumber"/>
        <w:numPr>
          <w:ilvl w:val="0"/>
          <w:numId w:val="31"/>
        </w:numPr>
        <w:tabs>
          <w:tab w:val="clear" w:pos="567"/>
          <w:tab w:val="clear" w:pos="1134"/>
          <w:tab w:val="clear" w:pos="1701"/>
          <w:tab w:val="clear" w:pos="2268"/>
          <w:tab w:val="clear" w:pos="2835"/>
          <w:tab w:val="clear" w:pos="3402"/>
        </w:tabs>
        <w:ind w:left="490" w:firstLine="490"/>
        <w:rPr>
          <w:sz w:val="24"/>
          <w:lang w:eastAsia="zh-CN"/>
        </w:rPr>
      </w:pPr>
      <w:r w:rsidRPr="00202F84">
        <w:rPr>
          <w:rFonts w:ascii="KaiTi" w:eastAsia="KaiTi" w:hAnsi="KaiTi" w:hint="eastAsia"/>
          <w:sz w:val="24"/>
          <w:lang w:eastAsia="zh-CN"/>
        </w:rPr>
        <w:t>鼓励</w:t>
      </w:r>
      <w:r w:rsidRPr="00202F84">
        <w:rPr>
          <w:rFonts w:hint="eastAsia"/>
          <w:sz w:val="24"/>
          <w:lang w:eastAsia="zh-CN"/>
        </w:rPr>
        <w:t>缔约方并邀请其他国家政府酌情并根据本国法律框架</w:t>
      </w:r>
      <w:r w:rsidRPr="00720F0F">
        <w:rPr>
          <w:rFonts w:hint="eastAsia"/>
          <w:sz w:val="24"/>
          <w:lang w:eastAsia="zh-CN"/>
        </w:rPr>
        <w:t>，在空间规划过程、</w:t>
      </w:r>
      <w:r>
        <w:rPr>
          <w:rFonts w:hint="eastAsia"/>
          <w:sz w:val="24"/>
          <w:lang w:eastAsia="zh-CN"/>
        </w:rPr>
        <w:t>国家</w:t>
      </w:r>
      <w:r w:rsidRPr="00720F0F">
        <w:rPr>
          <w:rFonts w:hint="eastAsia"/>
          <w:sz w:val="24"/>
          <w:lang w:eastAsia="zh-CN"/>
        </w:rPr>
        <w:t>生物多样性战略和行动计划以及环境影响评估程序中纳入和应用这些准则</w:t>
      </w:r>
      <w:r>
        <w:rPr>
          <w:sz w:val="24"/>
          <w:lang w:eastAsia="zh-CN"/>
        </w:rPr>
        <w:t>[</w:t>
      </w:r>
      <w:r>
        <w:rPr>
          <w:rFonts w:hint="eastAsia"/>
          <w:sz w:val="24"/>
          <w:lang w:eastAsia="zh-CN"/>
        </w:rPr>
        <w:t>或其要素</w:t>
      </w:r>
      <w:r>
        <w:rPr>
          <w:sz w:val="24"/>
          <w:lang w:eastAsia="zh-CN"/>
        </w:rPr>
        <w:t>]</w:t>
      </w:r>
      <w:r w:rsidRPr="00720F0F">
        <w:rPr>
          <w:rFonts w:hint="eastAsia"/>
          <w:sz w:val="24"/>
          <w:lang w:eastAsia="zh-CN"/>
        </w:rPr>
        <w:t>，并</w:t>
      </w:r>
      <w:r>
        <w:rPr>
          <w:rFonts w:hint="eastAsia"/>
          <w:sz w:val="24"/>
          <w:lang w:eastAsia="zh-CN"/>
        </w:rPr>
        <w:t xml:space="preserve"> [</w:t>
      </w:r>
      <w:r>
        <w:rPr>
          <w:rFonts w:hint="eastAsia"/>
          <w:sz w:val="24"/>
          <w:lang w:eastAsia="zh-CN"/>
        </w:rPr>
        <w:t>符合</w:t>
      </w:r>
      <w:r>
        <w:rPr>
          <w:rFonts w:hint="eastAsia"/>
          <w:sz w:val="24"/>
          <w:lang w:eastAsia="zh-CN"/>
        </w:rPr>
        <w:t>][</w:t>
      </w:r>
      <w:r>
        <w:rPr>
          <w:rFonts w:hint="eastAsia"/>
          <w:sz w:val="24"/>
          <w:lang w:eastAsia="zh-CN"/>
        </w:rPr>
        <w:t>尊重</w:t>
      </w:r>
      <w:r>
        <w:rPr>
          <w:rFonts w:hint="eastAsia"/>
          <w:sz w:val="24"/>
          <w:lang w:eastAsia="zh-CN"/>
        </w:rPr>
        <w:t>]</w:t>
      </w:r>
      <w:r>
        <w:rPr>
          <w:sz w:val="24"/>
          <w:lang w:eastAsia="zh-CN"/>
        </w:rPr>
        <w:t>[</w:t>
      </w:r>
      <w:r>
        <w:rPr>
          <w:rFonts w:hint="eastAsia"/>
          <w:sz w:val="24"/>
          <w:lang w:eastAsia="zh-CN"/>
        </w:rPr>
        <w:t>相关</w:t>
      </w:r>
      <w:r>
        <w:rPr>
          <w:sz w:val="24"/>
          <w:lang w:eastAsia="zh-CN"/>
        </w:rPr>
        <w:t>]</w:t>
      </w:r>
      <w:r w:rsidRPr="00720F0F">
        <w:rPr>
          <w:rFonts w:hint="eastAsia"/>
          <w:sz w:val="24"/>
          <w:lang w:eastAsia="zh-CN"/>
        </w:rPr>
        <w:t>国际</w:t>
      </w:r>
      <w:r>
        <w:rPr>
          <w:sz w:val="24"/>
          <w:lang w:eastAsia="zh-CN"/>
        </w:rPr>
        <w:t>[</w:t>
      </w:r>
      <w:r w:rsidRPr="00720F0F">
        <w:rPr>
          <w:rFonts w:hint="eastAsia"/>
          <w:sz w:val="24"/>
          <w:lang w:eastAsia="zh-CN"/>
        </w:rPr>
        <w:t>人权</w:t>
      </w:r>
      <w:r>
        <w:rPr>
          <w:sz w:val="24"/>
          <w:lang w:eastAsia="zh-CN"/>
        </w:rPr>
        <w:t>]</w:t>
      </w:r>
      <w:r>
        <w:rPr>
          <w:rFonts w:hint="eastAsia"/>
          <w:sz w:val="24"/>
          <w:lang w:eastAsia="zh-CN"/>
        </w:rPr>
        <w:t>法和</w:t>
      </w:r>
      <w:r w:rsidRPr="00720F0F">
        <w:rPr>
          <w:rFonts w:hint="eastAsia"/>
          <w:sz w:val="24"/>
          <w:lang w:eastAsia="zh-CN"/>
        </w:rPr>
        <w:t>文书</w:t>
      </w:r>
      <w:r>
        <w:rPr>
          <w:rFonts w:hint="eastAsia"/>
          <w:sz w:val="24"/>
          <w:lang w:eastAsia="zh-CN"/>
        </w:rPr>
        <w:t>所规定</w:t>
      </w:r>
      <w:r>
        <w:rPr>
          <w:sz w:val="24"/>
          <w:lang w:eastAsia="zh-CN"/>
        </w:rPr>
        <w:t>[</w:t>
      </w:r>
      <w:r>
        <w:rPr>
          <w:rFonts w:hint="eastAsia"/>
          <w:sz w:val="24"/>
          <w:lang w:eastAsia="zh-CN"/>
        </w:rPr>
        <w:t>确定</w:t>
      </w:r>
      <w:r>
        <w:rPr>
          <w:sz w:val="24"/>
          <w:lang w:eastAsia="zh-CN"/>
        </w:rPr>
        <w:t>]</w:t>
      </w:r>
      <w:r>
        <w:rPr>
          <w:rFonts w:hint="eastAsia"/>
          <w:sz w:val="24"/>
          <w:lang w:eastAsia="zh-CN"/>
        </w:rPr>
        <w:t>的</w:t>
      </w:r>
      <w:r w:rsidRPr="00720F0F">
        <w:rPr>
          <w:rFonts w:hint="eastAsia"/>
          <w:sz w:val="24"/>
          <w:lang w:eastAsia="zh-CN"/>
        </w:rPr>
        <w:t>土著人民和地方社区</w:t>
      </w:r>
      <w:r>
        <w:rPr>
          <w:rFonts w:hint="eastAsia"/>
          <w:sz w:val="24"/>
          <w:lang w:eastAsia="zh-CN"/>
        </w:rPr>
        <w:t>包括其妇女和青年</w:t>
      </w:r>
      <w:r w:rsidRPr="00720F0F">
        <w:rPr>
          <w:rFonts w:hint="eastAsia"/>
          <w:sz w:val="24"/>
          <w:lang w:eastAsia="zh-CN"/>
        </w:rPr>
        <w:t>的权利；</w:t>
      </w:r>
    </w:p>
    <w:p w14:paraId="0D380D3F" w14:textId="097A811B" w:rsidR="001174AD" w:rsidRDefault="001174AD" w:rsidP="008E7DE5">
      <w:pPr>
        <w:pStyle w:val="CBDNormalNoNumber"/>
        <w:numPr>
          <w:ilvl w:val="0"/>
          <w:numId w:val="31"/>
        </w:numPr>
        <w:tabs>
          <w:tab w:val="clear" w:pos="567"/>
          <w:tab w:val="clear" w:pos="1134"/>
          <w:tab w:val="clear" w:pos="1701"/>
          <w:tab w:val="clear" w:pos="2268"/>
          <w:tab w:val="clear" w:pos="2835"/>
          <w:tab w:val="clear" w:pos="3402"/>
        </w:tabs>
        <w:ind w:left="490" w:firstLine="490"/>
        <w:rPr>
          <w:sz w:val="24"/>
          <w:lang w:eastAsia="zh-CN"/>
        </w:rPr>
      </w:pPr>
      <w:r w:rsidRPr="00202F84">
        <w:rPr>
          <w:rFonts w:ascii="KaiTi" w:eastAsia="KaiTi" w:hAnsi="KaiTi" w:hint="eastAsia"/>
          <w:sz w:val="24"/>
          <w:lang w:eastAsia="zh-CN"/>
        </w:rPr>
        <w:lastRenderedPageBreak/>
        <w:t>又鼓励</w:t>
      </w:r>
      <w:r w:rsidRPr="00202F84">
        <w:rPr>
          <w:rFonts w:hint="eastAsia"/>
          <w:sz w:val="24"/>
          <w:lang w:eastAsia="zh-CN"/>
        </w:rPr>
        <w:t>缔约方</w:t>
      </w:r>
      <w:r w:rsidRPr="00BF11C5">
        <w:rPr>
          <w:rFonts w:hint="eastAsia"/>
          <w:sz w:val="24"/>
          <w:lang w:eastAsia="zh-CN"/>
        </w:rPr>
        <w:t>，并邀请有能力这样做的其他国家政府和相关行为体</w:t>
      </w:r>
      <w:r>
        <w:rPr>
          <w:rFonts w:hint="eastAsia"/>
          <w:sz w:val="24"/>
          <w:lang w:eastAsia="zh-CN"/>
        </w:rPr>
        <w:t>按照本国优先事项和具体情况，</w:t>
      </w:r>
      <w:r w:rsidRPr="00BF11C5">
        <w:rPr>
          <w:rFonts w:hint="eastAsia"/>
          <w:sz w:val="24"/>
          <w:lang w:eastAsia="zh-CN"/>
        </w:rPr>
        <w:t>支持传播这些准则，包括将其翻译成</w:t>
      </w:r>
      <w:r>
        <w:rPr>
          <w:rFonts w:hint="eastAsia"/>
          <w:sz w:val="24"/>
          <w:lang w:eastAsia="zh-CN"/>
        </w:rPr>
        <w:t>土著人民和地方社区的</w:t>
      </w:r>
      <w:r w:rsidRPr="00BF11C5">
        <w:rPr>
          <w:rFonts w:hint="eastAsia"/>
          <w:sz w:val="24"/>
          <w:lang w:eastAsia="zh-CN"/>
        </w:rPr>
        <w:t>语文；</w:t>
      </w:r>
    </w:p>
    <w:p w14:paraId="3A60E59B" w14:textId="2AFEBBE1" w:rsidR="001174AD" w:rsidRPr="00250A23" w:rsidRDefault="001174AD" w:rsidP="008E7DE5">
      <w:pPr>
        <w:pStyle w:val="CBDNormalNoNumber"/>
        <w:numPr>
          <w:ilvl w:val="0"/>
          <w:numId w:val="31"/>
        </w:numPr>
        <w:tabs>
          <w:tab w:val="clear" w:pos="567"/>
          <w:tab w:val="clear" w:pos="1134"/>
          <w:tab w:val="clear" w:pos="1701"/>
          <w:tab w:val="clear" w:pos="2268"/>
          <w:tab w:val="clear" w:pos="2835"/>
          <w:tab w:val="clear" w:pos="3402"/>
        </w:tabs>
        <w:ind w:left="490" w:firstLine="490"/>
        <w:rPr>
          <w:sz w:val="24"/>
          <w:lang w:eastAsia="zh-CN"/>
        </w:rPr>
      </w:pPr>
      <w:r w:rsidRPr="00202F84">
        <w:rPr>
          <w:rFonts w:ascii="KaiTi" w:eastAsia="KaiTi" w:hAnsi="KaiTi" w:hint="eastAsia"/>
          <w:sz w:val="24"/>
          <w:lang w:eastAsia="zh-CN"/>
        </w:rPr>
        <w:t>还鼓励</w:t>
      </w:r>
      <w:r w:rsidRPr="00202F84">
        <w:rPr>
          <w:rFonts w:hint="eastAsia"/>
          <w:sz w:val="24"/>
          <w:lang w:eastAsia="zh-CN"/>
        </w:rPr>
        <w:t>缔约方依照生物多样性公约关于</w:t>
      </w:r>
      <w:r w:rsidRPr="00202F84">
        <w:rPr>
          <w:sz w:val="24"/>
          <w:lang w:eastAsia="zh-CN"/>
        </w:rPr>
        <w:t>土著人民和地方社区</w:t>
      </w:r>
      <w:r w:rsidRPr="00202F84">
        <w:rPr>
          <w:rFonts w:hint="eastAsia"/>
          <w:sz w:val="24"/>
          <w:lang w:eastAsia="zh-CN"/>
        </w:rPr>
        <w:t>的</w:t>
      </w:r>
      <w:r w:rsidRPr="00202F84">
        <w:rPr>
          <w:sz w:val="24"/>
          <w:lang w:eastAsia="zh-CN"/>
        </w:rPr>
        <w:t>第</w:t>
      </w:r>
      <w:r w:rsidRPr="00C3095D">
        <w:rPr>
          <w:sz w:val="24"/>
          <w:lang w:eastAsia="zh-CN"/>
        </w:rPr>
        <w:t>8(j)</w:t>
      </w:r>
      <w:r w:rsidRPr="00C3095D">
        <w:rPr>
          <w:sz w:val="24"/>
          <w:lang w:eastAsia="zh-CN"/>
        </w:rPr>
        <w:t>条和其他条款工作方案</w:t>
      </w:r>
      <w:r>
        <w:rPr>
          <w:rFonts w:hint="eastAsia"/>
          <w:sz w:val="24"/>
          <w:lang w:eastAsia="zh-CN"/>
        </w:rPr>
        <w:t>任务</w:t>
      </w:r>
      <w:r>
        <w:rPr>
          <w:rFonts w:hint="eastAsia"/>
          <w:sz w:val="24"/>
          <w:lang w:eastAsia="zh-CN"/>
        </w:rPr>
        <w:t>1.2</w:t>
      </w:r>
      <w:r>
        <w:rPr>
          <w:sz w:val="24"/>
          <w:lang w:eastAsia="zh-CN"/>
        </w:rPr>
        <w:t>[</w:t>
      </w:r>
      <w:r>
        <w:rPr>
          <w:rFonts w:hint="eastAsia"/>
          <w:sz w:val="24"/>
          <w:lang w:eastAsia="zh-CN"/>
        </w:rPr>
        <w:t>和依照国家法律和具体情况</w:t>
      </w:r>
      <w:r>
        <w:rPr>
          <w:sz w:val="24"/>
          <w:lang w:eastAsia="zh-CN"/>
        </w:rPr>
        <w:t>][</w:t>
      </w:r>
      <w:r>
        <w:rPr>
          <w:rFonts w:hint="eastAsia"/>
          <w:sz w:val="24"/>
          <w:lang w:eastAsia="zh-CN"/>
        </w:rPr>
        <w:t>以及国际义务</w:t>
      </w:r>
      <w:r>
        <w:rPr>
          <w:sz w:val="24"/>
          <w:lang w:eastAsia="zh-CN"/>
        </w:rPr>
        <w:t>]</w:t>
      </w:r>
      <w:r>
        <w:rPr>
          <w:rFonts w:hint="eastAsia"/>
          <w:sz w:val="24"/>
          <w:lang w:eastAsia="zh-CN"/>
        </w:rPr>
        <w:t>查明和倡导最佳做法，使土著人民和地方社区得以</w:t>
      </w:r>
      <w:r w:rsidRPr="00F541DF">
        <w:rPr>
          <w:rFonts w:hint="eastAsia"/>
          <w:sz w:val="24"/>
          <w:lang w:eastAsia="zh-CN"/>
        </w:rPr>
        <w:t>享有</w:t>
      </w:r>
      <w:r w:rsidRPr="00F541DF">
        <w:rPr>
          <w:sz w:val="24"/>
          <w:lang w:eastAsia="zh-CN"/>
        </w:rPr>
        <w:t>土地保有权和进行治理</w:t>
      </w:r>
      <w:r>
        <w:rPr>
          <w:rFonts w:hint="eastAsia"/>
          <w:sz w:val="24"/>
          <w:lang w:eastAsia="zh-CN"/>
        </w:rPr>
        <w:t>；</w:t>
      </w:r>
    </w:p>
    <w:p w14:paraId="32553C3B" w14:textId="367E815B" w:rsidR="001174AD" w:rsidRDefault="001174AD" w:rsidP="008E7DE5">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[5</w:t>
      </w:r>
      <w:r w:rsidRPr="00250A23">
        <w:rPr>
          <w:sz w:val="24"/>
          <w:lang w:eastAsia="zh-CN"/>
        </w:rPr>
        <w:t>.</w:t>
      </w:r>
      <w:r w:rsidRPr="00250A23">
        <w:rPr>
          <w:sz w:val="24"/>
          <w:lang w:eastAsia="zh-CN"/>
        </w:rPr>
        <w:tab/>
      </w:r>
      <w:r w:rsidRPr="00BF11C5">
        <w:rPr>
          <w:rFonts w:ascii="KaiTi" w:eastAsia="KaiTi" w:hAnsi="KaiTi" w:hint="eastAsia"/>
          <w:sz w:val="24"/>
          <w:lang w:eastAsia="zh-CN"/>
        </w:rPr>
        <w:t>请</w:t>
      </w:r>
      <w:r w:rsidRPr="00BF11C5">
        <w:rPr>
          <w:rFonts w:hint="eastAsia"/>
          <w:sz w:val="24"/>
          <w:lang w:eastAsia="zh-CN"/>
        </w:rPr>
        <w:t>生物多样性公约执行秘书在资源允许的情况下</w:t>
      </w:r>
      <w:r>
        <w:rPr>
          <w:rFonts w:hint="eastAsia"/>
          <w:sz w:val="24"/>
          <w:lang w:eastAsia="zh-CN"/>
        </w:rPr>
        <w:t>，并邀请全球协调实体以及区域和次区域</w:t>
      </w:r>
      <w:r w:rsidR="008C07FD">
        <w:rPr>
          <w:rFonts w:hint="eastAsia"/>
          <w:sz w:val="24"/>
          <w:lang w:eastAsia="zh-CN"/>
        </w:rPr>
        <w:t>科技</w:t>
      </w:r>
      <w:r>
        <w:rPr>
          <w:rFonts w:hint="eastAsia"/>
          <w:sz w:val="24"/>
          <w:lang w:eastAsia="zh-CN"/>
        </w:rPr>
        <w:t>合作</w:t>
      </w:r>
      <w:r w:rsidR="007C34C4">
        <w:rPr>
          <w:rFonts w:hint="eastAsia"/>
          <w:sz w:val="24"/>
          <w:lang w:eastAsia="zh-CN"/>
        </w:rPr>
        <w:t>支持中心</w:t>
      </w:r>
      <w:r>
        <w:rPr>
          <w:rFonts w:hint="eastAsia"/>
          <w:sz w:val="24"/>
          <w:lang w:eastAsia="zh-CN"/>
        </w:rPr>
        <w:t>，</w:t>
      </w:r>
      <w:r w:rsidRPr="00BF11C5">
        <w:rPr>
          <w:rFonts w:hint="eastAsia"/>
          <w:sz w:val="24"/>
          <w:lang w:eastAsia="zh-CN"/>
        </w:rPr>
        <w:t>促进</w:t>
      </w:r>
      <w:r>
        <w:rPr>
          <w:sz w:val="24"/>
          <w:lang w:eastAsia="zh-CN"/>
        </w:rPr>
        <w:t>[</w:t>
      </w:r>
      <w:r w:rsidRPr="00BF11C5">
        <w:rPr>
          <w:rFonts w:hint="eastAsia"/>
          <w:sz w:val="24"/>
          <w:lang w:eastAsia="zh-CN"/>
        </w:rPr>
        <w:t>能力建设、</w:t>
      </w:r>
      <w:r>
        <w:rPr>
          <w:sz w:val="24"/>
          <w:lang w:eastAsia="zh-CN"/>
        </w:rPr>
        <w:t>]</w:t>
      </w:r>
      <w:r w:rsidRPr="00BF11C5">
        <w:rPr>
          <w:rFonts w:hint="eastAsia"/>
          <w:sz w:val="24"/>
          <w:lang w:eastAsia="zh-CN"/>
        </w:rPr>
        <w:t>技术合作和信息交流，以协助缔约方、土著人民和地方社区</w:t>
      </w:r>
      <w:r>
        <w:rPr>
          <w:rFonts w:hint="eastAsia"/>
          <w:sz w:val="24"/>
          <w:lang w:eastAsia="zh-CN"/>
        </w:rPr>
        <w:t>以及其他相关利益攸关方</w:t>
      </w:r>
      <w:r w:rsidRPr="00BF11C5">
        <w:rPr>
          <w:rFonts w:hint="eastAsia"/>
          <w:sz w:val="24"/>
          <w:lang w:eastAsia="zh-CN"/>
        </w:rPr>
        <w:t>执行这些准则；</w:t>
      </w:r>
      <w:r>
        <w:rPr>
          <w:rFonts w:hint="eastAsia"/>
          <w:sz w:val="24"/>
          <w:lang w:eastAsia="zh-CN"/>
        </w:rPr>
        <w:t>]</w:t>
      </w:r>
    </w:p>
    <w:p w14:paraId="0AF483DF" w14:textId="77777777" w:rsidR="001174AD" w:rsidRPr="00250A23" w:rsidRDefault="001174AD" w:rsidP="008E7DE5">
      <w:pPr>
        <w:pStyle w:val="CBDNormalNoNumber"/>
        <w:tabs>
          <w:tab w:val="clear" w:pos="567"/>
          <w:tab w:val="clear" w:pos="1134"/>
          <w:tab w:val="clear" w:pos="1701"/>
          <w:tab w:val="clear" w:pos="2268"/>
          <w:tab w:val="clear" w:pos="2835"/>
          <w:tab w:val="clear" w:pos="3402"/>
        </w:tabs>
        <w:ind w:left="490" w:firstLine="490"/>
        <w:rPr>
          <w:sz w:val="24"/>
          <w:lang w:eastAsia="zh-CN"/>
        </w:rPr>
      </w:pPr>
      <w:r>
        <w:rPr>
          <w:sz w:val="24"/>
          <w:lang w:eastAsia="zh-CN"/>
        </w:rPr>
        <w:t>[5</w:t>
      </w:r>
      <w:r>
        <w:rPr>
          <w:rFonts w:hint="eastAsia"/>
          <w:sz w:val="24"/>
          <w:lang w:eastAsia="zh-CN"/>
        </w:rPr>
        <w:t xml:space="preserve">. </w:t>
      </w:r>
      <w:r>
        <w:rPr>
          <w:sz w:val="24"/>
          <w:lang w:eastAsia="zh-CN"/>
        </w:rPr>
        <w:t>[</w:t>
      </w:r>
      <w:r w:rsidRPr="008E7DE5">
        <w:rPr>
          <w:rFonts w:eastAsia="KaiTi" w:hint="eastAsia"/>
          <w:sz w:val="24"/>
          <w:lang w:eastAsia="zh-CN"/>
        </w:rPr>
        <w:t>备选案文</w:t>
      </w:r>
      <w:r>
        <w:rPr>
          <w:sz w:val="24"/>
          <w:lang w:eastAsia="zh-CN"/>
        </w:rPr>
        <w:t>]</w:t>
      </w:r>
      <w:r>
        <w:rPr>
          <w:sz w:val="24"/>
          <w:lang w:eastAsia="zh-CN"/>
        </w:rPr>
        <w:tab/>
      </w:r>
      <w:r w:rsidRPr="00C3095D">
        <w:rPr>
          <w:rFonts w:ascii="KaiTi" w:eastAsia="KaiTi" w:hAnsi="KaiTi" w:hint="eastAsia"/>
          <w:sz w:val="24"/>
          <w:lang w:eastAsia="zh-CN"/>
        </w:rPr>
        <w:t>邀请</w:t>
      </w:r>
      <w:r w:rsidRPr="00C3095D">
        <w:rPr>
          <w:rFonts w:hint="eastAsia"/>
          <w:sz w:val="24"/>
          <w:lang w:eastAsia="zh-CN"/>
        </w:rPr>
        <w:t>各缔约方和其他国家政府</w:t>
      </w:r>
      <w:r>
        <w:rPr>
          <w:rFonts w:hint="eastAsia"/>
          <w:sz w:val="24"/>
          <w:lang w:eastAsia="zh-CN"/>
        </w:rPr>
        <w:t>通过《公约》的信息交换所机制</w:t>
      </w:r>
      <w:r w:rsidRPr="00C3095D">
        <w:rPr>
          <w:rFonts w:hint="eastAsia"/>
          <w:sz w:val="24"/>
          <w:lang w:eastAsia="zh-CN"/>
        </w:rPr>
        <w:t>与土著人民和地方社区、妇女、青年和相关利益攸关方合作，</w:t>
      </w:r>
      <w:r>
        <w:rPr>
          <w:rFonts w:hint="eastAsia"/>
          <w:sz w:val="24"/>
          <w:lang w:eastAsia="zh-CN"/>
        </w:rPr>
        <w:t>查明和通报</w:t>
      </w:r>
      <w:r w:rsidRPr="00C3095D">
        <w:rPr>
          <w:rFonts w:hint="eastAsia"/>
          <w:sz w:val="24"/>
          <w:lang w:eastAsia="zh-CN"/>
        </w:rPr>
        <w:t>其在执行</w:t>
      </w:r>
      <w:r>
        <w:rPr>
          <w:rFonts w:hint="eastAsia"/>
          <w:sz w:val="24"/>
          <w:lang w:eastAsia="zh-CN"/>
        </w:rPr>
        <w:t>这些</w:t>
      </w:r>
      <w:r w:rsidRPr="00C3095D">
        <w:rPr>
          <w:rFonts w:hint="eastAsia"/>
          <w:sz w:val="24"/>
          <w:lang w:eastAsia="zh-CN"/>
        </w:rPr>
        <w:t>准则方面的能力建设和发展需求，并邀请各缔约方、其他国家政府和相关组织提供支持，满足</w:t>
      </w:r>
      <w:r>
        <w:rPr>
          <w:rFonts w:hint="eastAsia"/>
          <w:sz w:val="24"/>
          <w:lang w:eastAsia="zh-CN"/>
        </w:rPr>
        <w:t>查明</w:t>
      </w:r>
      <w:r w:rsidRPr="00C3095D">
        <w:rPr>
          <w:rFonts w:hint="eastAsia"/>
          <w:sz w:val="24"/>
          <w:lang w:eastAsia="zh-CN"/>
        </w:rPr>
        <w:t>的能力需求。</w:t>
      </w:r>
      <w:r>
        <w:rPr>
          <w:rFonts w:hint="eastAsia"/>
          <w:sz w:val="24"/>
          <w:lang w:eastAsia="zh-CN"/>
        </w:rPr>
        <w:t>]</w:t>
      </w:r>
    </w:p>
    <w:p w14:paraId="6173ACB8" w14:textId="7D34B75B" w:rsidR="001174AD" w:rsidRDefault="001174AD" w:rsidP="008E7DE5">
      <w:pPr>
        <w:pStyle w:val="CBDNormalNoNumber"/>
        <w:numPr>
          <w:ilvl w:val="0"/>
          <w:numId w:val="35"/>
        </w:numPr>
        <w:tabs>
          <w:tab w:val="clear" w:pos="567"/>
          <w:tab w:val="clear" w:pos="1134"/>
          <w:tab w:val="clear" w:pos="1701"/>
          <w:tab w:val="clear" w:pos="2268"/>
          <w:tab w:val="clear" w:pos="2835"/>
          <w:tab w:val="clear" w:pos="3402"/>
        </w:tabs>
        <w:ind w:left="490" w:firstLine="490"/>
        <w:rPr>
          <w:sz w:val="24"/>
          <w:lang w:eastAsia="zh-CN"/>
        </w:rPr>
      </w:pPr>
      <w:r w:rsidRPr="00202F84">
        <w:rPr>
          <w:rFonts w:ascii="KaiTi" w:eastAsia="KaiTi" w:hAnsi="KaiTi" w:hint="eastAsia"/>
          <w:sz w:val="24"/>
          <w:lang w:eastAsia="zh-CN"/>
        </w:rPr>
        <w:t>鼓励</w:t>
      </w:r>
      <w:r w:rsidRPr="00202F84">
        <w:rPr>
          <w:rFonts w:hint="eastAsia"/>
          <w:sz w:val="24"/>
          <w:lang w:eastAsia="zh-CN"/>
        </w:rPr>
        <w:t>缔约方</w:t>
      </w:r>
      <w:r w:rsidRPr="00BF11C5">
        <w:rPr>
          <w:rFonts w:hint="eastAsia"/>
          <w:sz w:val="24"/>
          <w:lang w:eastAsia="zh-CN"/>
        </w:rPr>
        <w:t>、土著人民和地方社区及相关利益攸关方</w:t>
      </w:r>
      <w:r>
        <w:rPr>
          <w:rFonts w:hint="eastAsia"/>
          <w:sz w:val="24"/>
          <w:lang w:eastAsia="zh-CN"/>
        </w:rPr>
        <w:t>酌情</w:t>
      </w:r>
      <w:r w:rsidRPr="00BF11C5">
        <w:rPr>
          <w:rFonts w:hint="eastAsia"/>
          <w:sz w:val="24"/>
          <w:lang w:eastAsia="zh-CN"/>
        </w:rPr>
        <w:t>监测和评价准则的运用情况和效力，并在国家报告中报告相关情况，包括</w:t>
      </w:r>
      <w:r>
        <w:rPr>
          <w:rFonts w:hint="eastAsia"/>
          <w:sz w:val="24"/>
          <w:lang w:eastAsia="zh-CN"/>
        </w:rPr>
        <w:t>根据本国具体情况，</w:t>
      </w:r>
      <w:r w:rsidRPr="00BF11C5">
        <w:rPr>
          <w:rFonts w:hint="eastAsia"/>
          <w:sz w:val="24"/>
          <w:lang w:eastAsia="zh-CN"/>
        </w:rPr>
        <w:t>通过信息交换所机制以及其他适当机制，例如基于社区的监测和信息系统报告相关情况</w:t>
      </w:r>
      <w:r>
        <w:rPr>
          <w:rFonts w:hint="eastAsia"/>
          <w:sz w:val="24"/>
          <w:lang w:eastAsia="zh-CN"/>
        </w:rPr>
        <w:t>，且应将这些机制确认为相关的数据来源；</w:t>
      </w:r>
      <w:r>
        <w:rPr>
          <w:sz w:val="24"/>
          <w:lang w:eastAsia="zh-CN"/>
        </w:rPr>
        <w:t xml:space="preserve"> </w:t>
      </w:r>
    </w:p>
    <w:p w14:paraId="39BFEFD0" w14:textId="40757B96" w:rsidR="001174AD" w:rsidRDefault="001174AD" w:rsidP="008E7DE5">
      <w:pPr>
        <w:pStyle w:val="CBDNormalNoNumber"/>
        <w:tabs>
          <w:tab w:val="clear" w:pos="567"/>
          <w:tab w:val="clear" w:pos="1134"/>
          <w:tab w:val="clear" w:pos="1701"/>
          <w:tab w:val="clear" w:pos="2268"/>
          <w:tab w:val="clear" w:pos="2835"/>
          <w:tab w:val="clear" w:pos="3402"/>
        </w:tabs>
        <w:ind w:left="490" w:firstLine="490"/>
        <w:rPr>
          <w:rFonts w:ascii="Times New Roman Bold" w:hAnsi="Times New Roman Bold" w:cs="Times New Roman Bold"/>
          <w:b/>
          <w:sz w:val="24"/>
          <w:lang w:eastAsia="zh-CN"/>
        </w:rPr>
      </w:pPr>
      <w:r>
        <w:rPr>
          <w:sz w:val="24"/>
          <w:lang w:eastAsia="zh-CN"/>
        </w:rPr>
        <w:t>[</w:t>
      </w:r>
      <w:r>
        <w:rPr>
          <w:rFonts w:hint="eastAsia"/>
          <w:sz w:val="24"/>
          <w:lang w:eastAsia="zh-CN"/>
        </w:rPr>
        <w:t>7.</w:t>
      </w:r>
      <w:r>
        <w:rPr>
          <w:sz w:val="24"/>
          <w:lang w:eastAsia="zh-CN"/>
        </w:rPr>
        <w:tab/>
      </w:r>
      <w:r w:rsidRPr="00E108DB">
        <w:rPr>
          <w:rFonts w:ascii="KaiTi" w:eastAsia="KaiTi" w:hAnsi="KaiTi" w:hint="eastAsia"/>
          <w:sz w:val="24"/>
          <w:lang w:eastAsia="zh-CN"/>
        </w:rPr>
        <w:t>鼓励</w:t>
      </w:r>
      <w:r w:rsidRPr="00E108DB">
        <w:rPr>
          <w:rFonts w:hint="eastAsia"/>
          <w:sz w:val="24"/>
          <w:lang w:eastAsia="zh-CN"/>
        </w:rPr>
        <w:t>缔约方</w:t>
      </w:r>
      <w:r>
        <w:rPr>
          <w:rFonts w:hint="eastAsia"/>
          <w:sz w:val="24"/>
          <w:lang w:eastAsia="zh-CN"/>
        </w:rPr>
        <w:t>依照本国具体情况，</w:t>
      </w:r>
      <w:r w:rsidRPr="00E108DB">
        <w:rPr>
          <w:rFonts w:hint="eastAsia"/>
          <w:sz w:val="24"/>
          <w:lang w:eastAsia="zh-CN"/>
        </w:rPr>
        <w:t>加强土著人民和地方社区</w:t>
      </w:r>
      <w:r>
        <w:rPr>
          <w:rFonts w:hint="eastAsia"/>
          <w:sz w:val="24"/>
          <w:lang w:eastAsia="zh-CN"/>
        </w:rPr>
        <w:t>（酌情</w:t>
      </w:r>
      <w:r w:rsidRPr="00E108DB">
        <w:rPr>
          <w:rFonts w:hint="eastAsia"/>
          <w:sz w:val="24"/>
          <w:lang w:eastAsia="zh-CN"/>
        </w:rPr>
        <w:t>包括非洲裔人民</w:t>
      </w:r>
      <w:r>
        <w:rPr>
          <w:rFonts w:hint="eastAsia"/>
          <w:sz w:val="24"/>
          <w:lang w:eastAsia="zh-CN"/>
        </w:rPr>
        <w:t>）</w:t>
      </w:r>
      <w:r w:rsidRPr="00E108DB">
        <w:rPr>
          <w:rFonts w:hint="eastAsia"/>
          <w:sz w:val="24"/>
          <w:lang w:eastAsia="zh-CN"/>
        </w:rPr>
        <w:t>在生物多样性政策和方案的设计、实施和监测以及生物多样性评估和报告方面的有效参与和共同领导</w:t>
      </w:r>
      <w:r>
        <w:rPr>
          <w:rFonts w:hint="eastAsia"/>
          <w:sz w:val="24"/>
          <w:lang w:eastAsia="zh-CN"/>
        </w:rPr>
        <w:t>作用</w:t>
      </w:r>
      <w:r w:rsidRPr="00E108DB">
        <w:rPr>
          <w:rFonts w:hint="eastAsia"/>
          <w:sz w:val="24"/>
          <w:lang w:eastAsia="zh-CN"/>
        </w:rPr>
        <w:t>，确保他们</w:t>
      </w:r>
      <w:r>
        <w:rPr>
          <w:rFonts w:hint="eastAsia"/>
          <w:sz w:val="24"/>
          <w:lang w:eastAsia="zh-CN"/>
        </w:rPr>
        <w:t>的</w:t>
      </w:r>
      <w:r w:rsidRPr="00E108DB">
        <w:rPr>
          <w:rFonts w:hint="eastAsia"/>
          <w:sz w:val="24"/>
          <w:lang w:eastAsia="zh-CN"/>
        </w:rPr>
        <w:t>充分有效参与，并将基于社区的监测指标和传统知识体系作为</w:t>
      </w:r>
      <w:r>
        <w:rPr>
          <w:rFonts w:hint="eastAsia"/>
          <w:sz w:val="24"/>
          <w:lang w:eastAsia="zh-CN"/>
        </w:rPr>
        <w:t>对</w:t>
      </w:r>
      <w:r w:rsidRPr="00E108DB">
        <w:rPr>
          <w:rFonts w:hint="eastAsia"/>
          <w:sz w:val="24"/>
          <w:lang w:eastAsia="zh-CN"/>
        </w:rPr>
        <w:t>其他数据来源的补充。</w:t>
      </w:r>
      <w:r>
        <w:rPr>
          <w:rFonts w:hint="eastAsia"/>
          <w:sz w:val="24"/>
          <w:lang w:eastAsia="zh-CN"/>
        </w:rPr>
        <w:t>]</w:t>
      </w:r>
    </w:p>
    <w:p w14:paraId="135FC752" w14:textId="77777777" w:rsidR="001174AD" w:rsidRPr="008E7DE5" w:rsidRDefault="001174AD" w:rsidP="008E7DE5">
      <w:pPr>
        <w:pStyle w:val="CBDDesicionAnnex"/>
        <w:keepNext w:val="0"/>
        <w:keepLines w:val="0"/>
        <w:tabs>
          <w:tab w:val="clear" w:pos="2835"/>
          <w:tab w:val="clear" w:pos="3402"/>
        </w:tabs>
        <w:spacing w:before="240"/>
        <w:ind w:left="490"/>
        <w:jc w:val="both"/>
        <w:rPr>
          <w:b/>
          <w:bCs w:val="0"/>
          <w:szCs w:val="24"/>
          <w:lang w:eastAsia="zh-CN"/>
        </w:rPr>
      </w:pPr>
      <w:r w:rsidRPr="008E7DE5">
        <w:rPr>
          <w:rFonts w:hint="eastAsia"/>
          <w:b/>
          <w:bCs w:val="0"/>
          <w:szCs w:val="24"/>
          <w:lang w:eastAsia="zh-CN"/>
        </w:rPr>
        <w:t>附件</w:t>
      </w:r>
    </w:p>
    <w:p w14:paraId="5C6E5693" w14:textId="77777777" w:rsidR="001174AD" w:rsidRPr="008E7DE5" w:rsidRDefault="001174AD" w:rsidP="008E7DE5">
      <w:pPr>
        <w:pStyle w:val="CBDDesicionAnnex"/>
        <w:keepNext w:val="0"/>
        <w:keepLines w:val="0"/>
        <w:tabs>
          <w:tab w:val="clear" w:pos="2835"/>
          <w:tab w:val="clear" w:pos="3402"/>
        </w:tabs>
        <w:ind w:left="490"/>
        <w:jc w:val="both"/>
        <w:rPr>
          <w:b/>
          <w:bCs w:val="0"/>
          <w:szCs w:val="24"/>
          <w:lang w:eastAsia="zh-CN"/>
        </w:rPr>
      </w:pPr>
      <w:bookmarkStart w:id="55" w:name="_Hlk216345403"/>
      <w:r w:rsidRPr="008E7DE5">
        <w:rPr>
          <w:b/>
          <w:bCs w:val="0"/>
          <w:szCs w:val="24"/>
          <w:lang w:eastAsia="zh-CN"/>
        </w:rPr>
        <w:t>[</w:t>
      </w:r>
      <w:r w:rsidRPr="008E7DE5">
        <w:rPr>
          <w:rFonts w:hint="eastAsia"/>
          <w:b/>
          <w:bCs w:val="0"/>
          <w:szCs w:val="24"/>
          <w:lang w:eastAsia="zh-CN"/>
        </w:rPr>
        <w:t>加强承认土著人民和地方社区及其</w:t>
      </w:r>
      <w:r w:rsidRPr="008E7DE5">
        <w:rPr>
          <w:rFonts w:hint="eastAsia"/>
          <w:b/>
          <w:bCs w:val="0"/>
          <w:szCs w:val="24"/>
          <w:lang w:eastAsia="zh-CN"/>
        </w:rPr>
        <w:t>[</w:t>
      </w:r>
      <w:r w:rsidRPr="008E7DE5">
        <w:rPr>
          <w:rFonts w:hint="eastAsia"/>
          <w:b/>
          <w:bCs w:val="0"/>
          <w:szCs w:val="24"/>
          <w:lang w:eastAsia="zh-CN"/>
        </w:rPr>
        <w:t>土著和</w:t>
      </w:r>
      <w:r w:rsidRPr="008E7DE5">
        <w:rPr>
          <w:rFonts w:hint="eastAsia"/>
          <w:b/>
          <w:bCs w:val="0"/>
          <w:szCs w:val="24"/>
          <w:lang w:eastAsia="zh-CN"/>
        </w:rPr>
        <w:t>]</w:t>
      </w:r>
      <w:r w:rsidRPr="008E7DE5">
        <w:rPr>
          <w:rFonts w:hint="eastAsia"/>
          <w:b/>
          <w:bCs w:val="0"/>
          <w:szCs w:val="24"/>
          <w:lang w:eastAsia="zh-CN"/>
        </w:rPr>
        <w:t>传统领地在空间规划、生态系统恢复、</w:t>
      </w:r>
      <w:r w:rsidRPr="008E7DE5">
        <w:rPr>
          <w:rFonts w:hint="eastAsia"/>
          <w:b/>
          <w:bCs w:val="0"/>
          <w:szCs w:val="24"/>
          <w:lang w:eastAsia="zh-CN"/>
        </w:rPr>
        <w:t>[</w:t>
      </w:r>
      <w:r w:rsidRPr="008E7DE5">
        <w:rPr>
          <w:rFonts w:hint="eastAsia"/>
          <w:b/>
          <w:bCs w:val="0"/>
          <w:szCs w:val="24"/>
          <w:lang w:eastAsia="zh-CN"/>
        </w:rPr>
        <w:t>其他有效</w:t>
      </w:r>
      <w:r w:rsidRPr="008E7DE5">
        <w:rPr>
          <w:rFonts w:hint="eastAsia"/>
          <w:b/>
          <w:bCs w:val="0"/>
          <w:szCs w:val="24"/>
          <w:lang w:eastAsia="zh-CN"/>
        </w:rPr>
        <w:t>][</w:t>
      </w:r>
      <w:r w:rsidRPr="008E7DE5">
        <w:rPr>
          <w:rFonts w:hint="eastAsia"/>
          <w:b/>
          <w:bCs w:val="0"/>
          <w:szCs w:val="24"/>
          <w:lang w:eastAsia="zh-CN"/>
        </w:rPr>
        <w:t>基于区域的</w:t>
      </w:r>
      <w:r w:rsidRPr="008E7DE5">
        <w:rPr>
          <w:rFonts w:hint="eastAsia"/>
          <w:b/>
          <w:bCs w:val="0"/>
          <w:szCs w:val="24"/>
          <w:lang w:eastAsia="zh-CN"/>
        </w:rPr>
        <w:t>]</w:t>
      </w:r>
      <w:r w:rsidRPr="008E7DE5">
        <w:rPr>
          <w:rFonts w:hint="eastAsia"/>
          <w:b/>
          <w:bCs w:val="0"/>
          <w:szCs w:val="24"/>
          <w:lang w:eastAsia="zh-CN"/>
        </w:rPr>
        <w:t>保护和环境影响评估中的作用的法律和政策框架的自愿准则</w:t>
      </w:r>
      <w:r w:rsidRPr="008E7DE5">
        <w:rPr>
          <w:b/>
          <w:bCs w:val="0"/>
          <w:szCs w:val="24"/>
          <w:lang w:eastAsia="zh-CN"/>
        </w:rPr>
        <w:t>]</w:t>
      </w:r>
      <w:r w:rsidRPr="008E7DE5">
        <w:rPr>
          <w:rFonts w:hint="eastAsia"/>
          <w:b/>
          <w:bCs w:val="0"/>
          <w:szCs w:val="24"/>
          <w:lang w:eastAsia="zh-CN"/>
        </w:rPr>
        <w:t xml:space="preserve"> </w:t>
      </w:r>
    </w:p>
    <w:p w14:paraId="0FFC31AD" w14:textId="77777777" w:rsidR="001174AD" w:rsidRPr="00DD66D9" w:rsidRDefault="001174AD" w:rsidP="008E7DE5">
      <w:pPr>
        <w:pStyle w:val="CBDH1"/>
        <w:keepNext w:val="0"/>
        <w:keepLines w:val="0"/>
        <w:tabs>
          <w:tab w:val="clear" w:pos="567"/>
          <w:tab w:val="clear" w:pos="1134"/>
          <w:tab w:val="clear" w:pos="1701"/>
          <w:tab w:val="clear" w:pos="2268"/>
          <w:tab w:val="clear" w:pos="2835"/>
          <w:tab w:val="clear" w:pos="3402"/>
        </w:tabs>
        <w:ind w:left="0" w:firstLine="490"/>
        <w:rPr>
          <w:lang w:eastAsia="zh-CN"/>
        </w:rPr>
      </w:pPr>
      <w:r w:rsidRPr="008E7DE5">
        <w:rPr>
          <w:rFonts w:hint="eastAsia"/>
          <w:sz w:val="24"/>
          <w:szCs w:val="24"/>
          <w:lang w:eastAsia="zh-CN"/>
        </w:rPr>
        <w:t>一</w:t>
      </w:r>
      <w:r w:rsidRPr="008E7DE5">
        <w:rPr>
          <w:sz w:val="24"/>
          <w:szCs w:val="24"/>
          <w:lang w:eastAsia="zh-CN"/>
        </w:rPr>
        <w:t>.</w:t>
      </w:r>
      <w:r w:rsidRPr="008E7DE5">
        <w:rPr>
          <w:sz w:val="24"/>
          <w:szCs w:val="24"/>
          <w:lang w:eastAsia="zh-CN"/>
        </w:rPr>
        <w:tab/>
      </w:r>
      <w:r w:rsidRPr="008E7DE5">
        <w:rPr>
          <w:rFonts w:hint="eastAsia"/>
          <w:sz w:val="24"/>
          <w:szCs w:val="24"/>
          <w:lang w:eastAsia="zh-CN"/>
        </w:rPr>
        <w:t>理由</w:t>
      </w:r>
    </w:p>
    <w:p w14:paraId="590A7F61" w14:textId="12A6928E" w:rsidR="001174AD" w:rsidRPr="00250A23" w:rsidRDefault="001174AD" w:rsidP="008E7DE5">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9D1734">
        <w:rPr>
          <w:rFonts w:hint="eastAsia"/>
          <w:sz w:val="24"/>
          <w:lang w:eastAsia="zh-CN"/>
        </w:rPr>
        <w:t>生物多样性公约</w:t>
      </w:r>
      <w:r w:rsidRPr="009D1734">
        <w:rPr>
          <w:sz w:val="24"/>
          <w:vertAlign w:val="superscript"/>
        </w:rPr>
        <w:footnoteReference w:id="90"/>
      </w:r>
      <w:r w:rsidRPr="009D1734">
        <w:rPr>
          <w:rFonts w:hint="eastAsia"/>
          <w:sz w:val="24"/>
          <w:lang w:eastAsia="zh-CN"/>
        </w:rPr>
        <w:t>缔约方大会</w:t>
      </w:r>
      <w:r w:rsidR="00F64E22">
        <w:rPr>
          <w:rFonts w:hint="eastAsia"/>
          <w:sz w:val="24"/>
          <w:lang w:eastAsia="zh-CN"/>
        </w:rPr>
        <w:t>2024</w:t>
      </w:r>
      <w:r w:rsidR="00F64E22">
        <w:rPr>
          <w:rFonts w:hint="eastAsia"/>
          <w:sz w:val="24"/>
          <w:lang w:eastAsia="zh-CN"/>
        </w:rPr>
        <w:t>年</w:t>
      </w:r>
      <w:r w:rsidR="00F64E22">
        <w:rPr>
          <w:rFonts w:hint="eastAsia"/>
          <w:sz w:val="24"/>
          <w:lang w:eastAsia="zh-CN"/>
        </w:rPr>
        <w:t>11</w:t>
      </w:r>
      <w:r w:rsidR="00F64E22">
        <w:rPr>
          <w:rFonts w:hint="eastAsia"/>
          <w:sz w:val="24"/>
          <w:lang w:eastAsia="zh-CN"/>
        </w:rPr>
        <w:t>月</w:t>
      </w:r>
      <w:r w:rsidR="00F64E22">
        <w:rPr>
          <w:rFonts w:hint="eastAsia"/>
          <w:sz w:val="24"/>
          <w:lang w:eastAsia="zh-CN"/>
        </w:rPr>
        <w:t>1</w:t>
      </w:r>
      <w:r w:rsidR="00F64E22">
        <w:rPr>
          <w:rFonts w:hint="eastAsia"/>
          <w:sz w:val="24"/>
          <w:lang w:eastAsia="zh-CN"/>
        </w:rPr>
        <w:t>日</w:t>
      </w:r>
      <w:r w:rsidRPr="009D1734">
        <w:rPr>
          <w:rFonts w:hint="eastAsia"/>
          <w:sz w:val="24"/>
          <w:lang w:eastAsia="zh-CN"/>
        </w:rPr>
        <w:t>第</w:t>
      </w:r>
      <w:hyperlink r:id="rId105" w:history="1">
        <w:r w:rsidRPr="009D1734">
          <w:rPr>
            <w:rStyle w:val="Hyperlink"/>
            <w:rFonts w:hint="eastAsia"/>
            <w:sz w:val="24"/>
            <w:lang w:eastAsia="zh-CN"/>
          </w:rPr>
          <w:t>16/5</w:t>
        </w:r>
      </w:hyperlink>
      <w:r w:rsidRPr="009D1734">
        <w:rPr>
          <w:rFonts w:hint="eastAsia"/>
          <w:sz w:val="24"/>
          <w:lang w:eastAsia="zh-CN"/>
        </w:rPr>
        <w:t>号决定设立了生物多样性公约关于土著人民和地方社区的第</w:t>
      </w:r>
      <w:r w:rsidRPr="009D1734">
        <w:rPr>
          <w:rFonts w:hint="eastAsia"/>
          <w:sz w:val="24"/>
          <w:lang w:eastAsia="zh-CN"/>
        </w:rPr>
        <w:t xml:space="preserve"> 8(j)</w:t>
      </w:r>
      <w:r w:rsidRPr="009D1734">
        <w:rPr>
          <w:rFonts w:hint="eastAsia"/>
          <w:sz w:val="24"/>
          <w:lang w:eastAsia="zh-CN"/>
        </w:rPr>
        <w:t>条和其他条款附属机构（第</w:t>
      </w:r>
      <w:r w:rsidRPr="009D1734">
        <w:rPr>
          <w:rFonts w:hint="eastAsia"/>
          <w:sz w:val="24"/>
          <w:lang w:eastAsia="zh-CN"/>
        </w:rPr>
        <w:t>8(j)</w:t>
      </w:r>
      <w:r w:rsidRPr="009D1734">
        <w:rPr>
          <w:rFonts w:hint="eastAsia"/>
          <w:sz w:val="24"/>
          <w:lang w:eastAsia="zh-CN"/>
        </w:rPr>
        <w:t>条机构）。第</w:t>
      </w:r>
      <w:r w:rsidRPr="009D1734">
        <w:rPr>
          <w:rFonts w:hint="eastAsia"/>
          <w:sz w:val="24"/>
          <w:lang w:eastAsia="zh-CN"/>
        </w:rPr>
        <w:t>8(j)</w:t>
      </w:r>
      <w:r w:rsidRPr="009D1734">
        <w:rPr>
          <w:rFonts w:hint="eastAsia"/>
          <w:sz w:val="24"/>
          <w:lang w:eastAsia="zh-CN"/>
        </w:rPr>
        <w:t>条机构的任务是就涉及土著人民和地方社区的事务向缔约方大会和其他附属机构提供咨询意见，并根据请求向作为卡塔赫纳生物安全议定书</w:t>
      </w:r>
      <w:r w:rsidRPr="009D1734">
        <w:rPr>
          <w:sz w:val="24"/>
          <w:vertAlign w:val="superscript"/>
        </w:rPr>
        <w:footnoteReference w:id="91"/>
      </w:r>
      <w:r w:rsidRPr="009D1734">
        <w:rPr>
          <w:rFonts w:hint="eastAsia"/>
          <w:sz w:val="24"/>
          <w:lang w:eastAsia="zh-CN"/>
        </w:rPr>
        <w:t>缔约方会议的缔约方大会和作为关于获取遗传资源和公正公平分享其利用所产生惠益的名古屋议定书</w:t>
      </w:r>
      <w:r w:rsidRPr="009D1734">
        <w:rPr>
          <w:sz w:val="24"/>
          <w:vertAlign w:val="superscript"/>
        </w:rPr>
        <w:footnoteReference w:id="92"/>
      </w:r>
      <w:r w:rsidRPr="009D1734">
        <w:rPr>
          <w:rFonts w:hint="eastAsia"/>
          <w:sz w:val="24"/>
          <w:lang w:eastAsia="zh-CN"/>
        </w:rPr>
        <w:t>缔约方会议的缔约方大会提供咨询意见。</w:t>
      </w:r>
    </w:p>
    <w:p w14:paraId="02C59BA9"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D84F2F">
        <w:rPr>
          <w:rFonts w:hint="eastAsia"/>
          <w:sz w:val="24"/>
          <w:lang w:eastAsia="zh-CN"/>
        </w:rPr>
        <w:t>缔约方大会第</w:t>
      </w:r>
      <w:hyperlink r:id="rId106" w:history="1">
        <w:r w:rsidRPr="00D84F2F">
          <w:rPr>
            <w:rStyle w:val="Hyperlink"/>
            <w:rFonts w:hint="eastAsia"/>
            <w:sz w:val="24"/>
            <w:lang w:eastAsia="zh-CN"/>
          </w:rPr>
          <w:t>16/4</w:t>
        </w:r>
      </w:hyperlink>
      <w:r w:rsidRPr="00D84F2F">
        <w:rPr>
          <w:rFonts w:hint="eastAsia"/>
          <w:sz w:val="24"/>
          <w:lang w:eastAsia="zh-CN"/>
        </w:rPr>
        <w:t>号决定通过了</w:t>
      </w:r>
      <w:r w:rsidRPr="00D84F2F">
        <w:rPr>
          <w:sz w:val="24"/>
          <w:lang w:eastAsia="zh-CN"/>
        </w:rPr>
        <w:t>至</w:t>
      </w:r>
      <w:r w:rsidRPr="00D84F2F">
        <w:rPr>
          <w:sz w:val="24"/>
          <w:lang w:eastAsia="zh-CN"/>
        </w:rPr>
        <w:t>2030</w:t>
      </w:r>
      <w:r w:rsidRPr="00D84F2F">
        <w:rPr>
          <w:sz w:val="24"/>
          <w:lang w:eastAsia="zh-CN"/>
        </w:rPr>
        <w:t>年生物多样性公约关于土著人民和地方社区的第</w:t>
      </w:r>
      <w:r w:rsidRPr="00D84F2F">
        <w:rPr>
          <w:sz w:val="24"/>
          <w:lang w:eastAsia="zh-CN"/>
        </w:rPr>
        <w:t>8(j)</w:t>
      </w:r>
      <w:r w:rsidRPr="00D84F2F">
        <w:rPr>
          <w:sz w:val="24"/>
          <w:lang w:eastAsia="zh-CN"/>
        </w:rPr>
        <w:t>条和其他条款工作方案</w:t>
      </w:r>
      <w:r w:rsidRPr="00D84F2F">
        <w:rPr>
          <w:rFonts w:hint="eastAsia"/>
          <w:sz w:val="24"/>
          <w:lang w:eastAsia="zh-CN"/>
        </w:rPr>
        <w:t>。该工作方案的目的，是促进《公约》</w:t>
      </w:r>
      <w:r w:rsidRPr="00D84F2F">
        <w:rPr>
          <w:sz w:val="24"/>
          <w:lang w:eastAsia="zh-CN"/>
        </w:rPr>
        <w:t>关于土著</w:t>
      </w:r>
      <w:r w:rsidRPr="00D84F2F">
        <w:rPr>
          <w:sz w:val="24"/>
          <w:lang w:eastAsia="zh-CN"/>
        </w:rPr>
        <w:lastRenderedPageBreak/>
        <w:t>人民和地方社区的</w:t>
      </w:r>
      <w:r w:rsidRPr="00D84F2F">
        <w:rPr>
          <w:rFonts w:hint="eastAsia"/>
          <w:sz w:val="24"/>
          <w:lang w:eastAsia="zh-CN"/>
        </w:rPr>
        <w:t>第</w:t>
      </w:r>
      <w:r w:rsidRPr="00D84F2F">
        <w:rPr>
          <w:rFonts w:hint="eastAsia"/>
          <w:sz w:val="24"/>
          <w:lang w:eastAsia="zh-CN"/>
        </w:rPr>
        <w:t>8(j)</w:t>
      </w:r>
      <w:r w:rsidRPr="00D84F2F">
        <w:rPr>
          <w:rFonts w:hint="eastAsia"/>
          <w:sz w:val="24"/>
          <w:lang w:eastAsia="zh-CN"/>
        </w:rPr>
        <w:t>条</w:t>
      </w:r>
      <w:r>
        <w:rPr>
          <w:rFonts w:hint="eastAsia"/>
          <w:sz w:val="24"/>
          <w:lang w:eastAsia="zh-CN"/>
        </w:rPr>
        <w:t>和其他条款</w:t>
      </w:r>
      <w:r w:rsidRPr="00D84F2F">
        <w:rPr>
          <w:rFonts w:hint="eastAsia"/>
          <w:sz w:val="24"/>
          <w:lang w:eastAsia="zh-CN"/>
        </w:rPr>
        <w:t>以及《昆明</w:t>
      </w:r>
      <w:r w:rsidRPr="00D84F2F">
        <w:rPr>
          <w:rFonts w:hint="eastAsia"/>
          <w:sz w:val="24"/>
          <w:lang w:eastAsia="zh-CN"/>
        </w:rPr>
        <w:t>-</w:t>
      </w:r>
      <w:r w:rsidRPr="00D84F2F">
        <w:rPr>
          <w:rFonts w:hint="eastAsia"/>
          <w:sz w:val="24"/>
          <w:lang w:eastAsia="zh-CN"/>
        </w:rPr>
        <w:t>蒙特利尔全球生物多样性框架》</w:t>
      </w:r>
      <w:r w:rsidRPr="00D84F2F">
        <w:rPr>
          <w:sz w:val="24"/>
          <w:vertAlign w:val="superscript"/>
        </w:rPr>
        <w:footnoteReference w:id="93"/>
      </w:r>
      <w:r w:rsidRPr="00D84F2F">
        <w:rPr>
          <w:rFonts w:hint="eastAsia"/>
          <w:sz w:val="24"/>
          <w:lang w:eastAsia="zh-CN"/>
        </w:rPr>
        <w:t>的执行。缔约方大会在工作方案中确认，鉴于土著人民和地方社区与生物多样性以及《公约》及其各项议定书之间的密切联系，必须促使其充分</w:t>
      </w:r>
      <w:r>
        <w:rPr>
          <w:rFonts w:hint="eastAsia"/>
          <w:sz w:val="24"/>
          <w:lang w:eastAsia="zh-CN"/>
        </w:rPr>
        <w:t>和</w:t>
      </w:r>
      <w:r w:rsidRPr="00D84F2F">
        <w:rPr>
          <w:rFonts w:hint="eastAsia"/>
          <w:sz w:val="24"/>
          <w:lang w:eastAsia="zh-CN"/>
        </w:rPr>
        <w:t>有效</w:t>
      </w:r>
      <w:r>
        <w:rPr>
          <w:rFonts w:hint="eastAsia"/>
          <w:sz w:val="24"/>
          <w:lang w:eastAsia="zh-CN"/>
        </w:rPr>
        <w:t>地</w:t>
      </w:r>
      <w:r w:rsidRPr="00D84F2F">
        <w:rPr>
          <w:rFonts w:hint="eastAsia"/>
          <w:sz w:val="24"/>
          <w:lang w:eastAsia="zh-CN"/>
        </w:rPr>
        <w:t>参与所有阶段和</w:t>
      </w:r>
      <w:r>
        <w:rPr>
          <w:rFonts w:hint="eastAsia"/>
          <w:sz w:val="24"/>
          <w:lang w:eastAsia="zh-CN"/>
        </w:rPr>
        <w:t>各级</w:t>
      </w:r>
      <w:r w:rsidRPr="00D84F2F">
        <w:rPr>
          <w:rFonts w:hint="eastAsia"/>
          <w:sz w:val="24"/>
          <w:lang w:eastAsia="zh-CN"/>
        </w:rPr>
        <w:t>的执行工作。</w:t>
      </w:r>
      <w:r w:rsidRPr="00250A23">
        <w:rPr>
          <w:sz w:val="24"/>
          <w:lang w:eastAsia="zh-CN"/>
        </w:rPr>
        <w:t xml:space="preserve"> </w:t>
      </w:r>
    </w:p>
    <w:p w14:paraId="71F159B0"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D84F2F">
        <w:rPr>
          <w:rFonts w:hint="eastAsia"/>
          <w:sz w:val="24"/>
          <w:lang w:eastAsia="zh-CN"/>
        </w:rPr>
        <w:t>工作方案关于</w:t>
      </w:r>
      <w:r>
        <w:rPr>
          <w:rFonts w:hint="eastAsia"/>
          <w:sz w:val="24"/>
          <w:lang w:eastAsia="zh-CN"/>
        </w:rPr>
        <w:t>保护和生态系统</w:t>
      </w:r>
      <w:r w:rsidRPr="00D84F2F">
        <w:rPr>
          <w:rFonts w:hint="eastAsia"/>
          <w:sz w:val="24"/>
          <w:lang w:eastAsia="zh-CN"/>
        </w:rPr>
        <w:t>恢复</w:t>
      </w:r>
      <w:r>
        <w:rPr>
          <w:rFonts w:hint="eastAsia"/>
          <w:sz w:val="24"/>
          <w:lang w:eastAsia="zh-CN"/>
        </w:rPr>
        <w:t>的</w:t>
      </w:r>
      <w:r w:rsidRPr="00D84F2F">
        <w:rPr>
          <w:rFonts w:hint="eastAsia"/>
          <w:sz w:val="24"/>
          <w:lang w:eastAsia="zh-CN"/>
        </w:rPr>
        <w:t>构成部分</w:t>
      </w:r>
      <w:r w:rsidRPr="00D84F2F">
        <w:rPr>
          <w:rFonts w:hint="eastAsia"/>
          <w:sz w:val="24"/>
          <w:lang w:eastAsia="zh-CN"/>
        </w:rPr>
        <w:t>1</w:t>
      </w:r>
      <w:r w:rsidRPr="00D84F2F">
        <w:rPr>
          <w:rFonts w:hint="eastAsia"/>
          <w:sz w:val="24"/>
          <w:lang w:eastAsia="zh-CN"/>
        </w:rPr>
        <w:t>为第</w:t>
      </w:r>
      <w:r w:rsidRPr="00D84F2F">
        <w:rPr>
          <w:rFonts w:hint="eastAsia"/>
          <w:sz w:val="24"/>
          <w:lang w:eastAsia="zh-CN"/>
        </w:rPr>
        <w:t>8(j)</w:t>
      </w:r>
      <w:r w:rsidRPr="00D84F2F">
        <w:rPr>
          <w:rFonts w:hint="eastAsia"/>
          <w:sz w:val="24"/>
          <w:lang w:eastAsia="zh-CN"/>
        </w:rPr>
        <w:t>条机构规定了两项任务：</w:t>
      </w:r>
    </w:p>
    <w:p w14:paraId="530AB717" w14:textId="77777777" w:rsidR="001174AD" w:rsidRDefault="001174AD" w:rsidP="001174AD">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t>任务</w:t>
      </w:r>
      <w:r w:rsidRPr="00250A23">
        <w:rPr>
          <w:sz w:val="24"/>
          <w:lang w:eastAsia="zh-CN"/>
        </w:rPr>
        <w:t xml:space="preserve">1.1. </w:t>
      </w:r>
      <w:r>
        <w:rPr>
          <w:sz w:val="24"/>
          <w:lang w:eastAsia="zh-CN"/>
        </w:rPr>
        <w:tab/>
      </w:r>
      <w:r w:rsidRPr="00D84F2F">
        <w:rPr>
          <w:sz w:val="24"/>
          <w:lang w:val="zh-CN" w:eastAsia="zh-CN"/>
        </w:rPr>
        <w:t>在土著人民和地方社区的充分和有效参与下制定准则</w:t>
      </w:r>
      <w:r w:rsidRPr="00D84F2F">
        <w:rPr>
          <w:sz w:val="24"/>
          <w:vertAlign w:val="superscript"/>
        </w:rPr>
        <w:footnoteReference w:id="94"/>
      </w:r>
      <w:r w:rsidRPr="00D84F2F">
        <w:rPr>
          <w:sz w:val="24"/>
          <w:lang w:eastAsia="zh-CN"/>
        </w:rPr>
        <w:t>，</w:t>
      </w:r>
      <w:r w:rsidRPr="00D84F2F">
        <w:rPr>
          <w:sz w:val="24"/>
          <w:lang w:val="zh-CN" w:eastAsia="zh-CN"/>
        </w:rPr>
        <w:t>以加强落实《框架》行动目标</w:t>
      </w:r>
      <w:r w:rsidRPr="00D84F2F">
        <w:rPr>
          <w:sz w:val="24"/>
          <w:lang w:eastAsia="zh-CN"/>
        </w:rPr>
        <w:t xml:space="preserve"> 2 </w:t>
      </w:r>
      <w:r w:rsidRPr="00D84F2F">
        <w:rPr>
          <w:sz w:val="24"/>
          <w:lang w:val="zh-CN" w:eastAsia="zh-CN"/>
        </w:rPr>
        <w:t>和</w:t>
      </w:r>
      <w:r w:rsidRPr="00D84F2F">
        <w:rPr>
          <w:sz w:val="24"/>
          <w:lang w:eastAsia="zh-CN"/>
        </w:rPr>
        <w:t xml:space="preserve"> 3 </w:t>
      </w:r>
      <w:r>
        <w:rPr>
          <w:rFonts w:hint="eastAsia"/>
          <w:sz w:val="24"/>
          <w:lang w:eastAsia="zh-CN"/>
        </w:rPr>
        <w:t>，</w:t>
      </w:r>
      <w:r w:rsidRPr="00D84F2F">
        <w:rPr>
          <w:sz w:val="24"/>
          <w:lang w:val="zh-CN" w:eastAsia="zh-CN"/>
        </w:rPr>
        <w:t>包括</w:t>
      </w:r>
      <w:r>
        <w:rPr>
          <w:rFonts w:hint="eastAsia"/>
          <w:sz w:val="24"/>
          <w:lang w:val="zh-CN" w:eastAsia="zh-CN"/>
        </w:rPr>
        <w:t>在</w:t>
      </w:r>
      <w:r w:rsidRPr="00D84F2F">
        <w:rPr>
          <w:sz w:val="24"/>
          <w:lang w:val="zh-CN" w:eastAsia="zh-CN"/>
        </w:rPr>
        <w:t>土著和传统领地</w:t>
      </w:r>
      <w:r>
        <w:rPr>
          <w:rFonts w:hint="eastAsia"/>
          <w:sz w:val="24"/>
          <w:lang w:val="zh-CN" w:eastAsia="zh-CN"/>
        </w:rPr>
        <w:t>上落实这两个行动目标</w:t>
      </w:r>
      <w:r w:rsidRPr="00D84F2F">
        <w:rPr>
          <w:sz w:val="24"/>
          <w:lang w:val="zh-CN" w:eastAsia="zh-CN"/>
        </w:rPr>
        <w:t>的法律和政策框架</w:t>
      </w:r>
      <w:r w:rsidRPr="00D84F2F">
        <w:rPr>
          <w:sz w:val="24"/>
          <w:lang w:eastAsia="zh-CN"/>
        </w:rPr>
        <w:t>，</w:t>
      </w:r>
      <w:r w:rsidRPr="00D84F2F">
        <w:rPr>
          <w:sz w:val="24"/>
          <w:lang w:val="zh-CN" w:eastAsia="zh-CN"/>
        </w:rPr>
        <w:t>支持土著人民和地方社区主导的保护和恢复做法。</w:t>
      </w:r>
    </w:p>
    <w:p w14:paraId="5D1ECB64" w14:textId="77777777" w:rsidR="001174AD" w:rsidRPr="00250A23" w:rsidRDefault="001174AD" w:rsidP="001174AD">
      <w:pPr>
        <w:pStyle w:val="CBDNormalNoNumber"/>
        <w:tabs>
          <w:tab w:val="clear" w:pos="567"/>
          <w:tab w:val="clear" w:pos="1134"/>
          <w:tab w:val="clear" w:pos="1701"/>
          <w:tab w:val="clear" w:pos="2268"/>
          <w:tab w:val="clear" w:pos="2835"/>
          <w:tab w:val="clear" w:pos="3402"/>
        </w:tabs>
        <w:ind w:left="979"/>
        <w:rPr>
          <w:sz w:val="24"/>
          <w:lang w:eastAsia="zh-CN"/>
        </w:rPr>
      </w:pPr>
      <w:r>
        <w:rPr>
          <w:rFonts w:hint="eastAsia"/>
          <w:sz w:val="24"/>
          <w:lang w:eastAsia="zh-CN"/>
        </w:rPr>
        <w:t>任务</w:t>
      </w:r>
      <w:r w:rsidRPr="00250A23">
        <w:rPr>
          <w:sz w:val="24"/>
          <w:lang w:eastAsia="zh-CN"/>
        </w:rPr>
        <w:t xml:space="preserve">1.2. </w:t>
      </w:r>
      <w:r>
        <w:rPr>
          <w:sz w:val="24"/>
          <w:lang w:eastAsia="zh-CN"/>
        </w:rPr>
        <w:tab/>
      </w:r>
      <w:r w:rsidRPr="00D84F2F">
        <w:rPr>
          <w:sz w:val="24"/>
          <w:lang w:val="zh-CN" w:eastAsia="zh-CN"/>
        </w:rPr>
        <w:t>依照国家立法和国际义务</w:t>
      </w:r>
      <w:r w:rsidRPr="00D84F2F">
        <w:rPr>
          <w:sz w:val="24"/>
          <w:lang w:eastAsia="zh-CN"/>
        </w:rPr>
        <w:t>，</w:t>
      </w:r>
      <w:r w:rsidRPr="00D84F2F">
        <w:rPr>
          <w:sz w:val="24"/>
          <w:lang w:val="zh-CN" w:eastAsia="zh-CN"/>
        </w:rPr>
        <w:t>确定和推广确保土著人民和地方社区</w:t>
      </w:r>
      <w:r>
        <w:rPr>
          <w:rFonts w:hint="eastAsia"/>
          <w:sz w:val="24"/>
          <w:lang w:val="zh-CN" w:eastAsia="zh-CN"/>
        </w:rPr>
        <w:t>享有</w:t>
      </w:r>
      <w:r w:rsidRPr="00D84F2F">
        <w:rPr>
          <w:sz w:val="24"/>
          <w:lang w:val="zh-CN" w:eastAsia="zh-CN"/>
        </w:rPr>
        <w:t>土地保有权和</w:t>
      </w:r>
      <w:r>
        <w:rPr>
          <w:rFonts w:hint="eastAsia"/>
          <w:sz w:val="24"/>
          <w:lang w:val="zh-CN" w:eastAsia="zh-CN"/>
        </w:rPr>
        <w:t>进行</w:t>
      </w:r>
      <w:r w:rsidRPr="00D84F2F">
        <w:rPr>
          <w:sz w:val="24"/>
          <w:lang w:val="zh-CN" w:eastAsia="zh-CN"/>
        </w:rPr>
        <w:t>治理的最佳做法</w:t>
      </w:r>
      <w:r w:rsidRPr="00D84F2F">
        <w:rPr>
          <w:sz w:val="24"/>
          <w:lang w:eastAsia="zh-CN"/>
        </w:rPr>
        <w:t>，</w:t>
      </w:r>
      <w:r w:rsidRPr="00D84F2F">
        <w:rPr>
          <w:sz w:val="24"/>
          <w:lang w:val="zh-CN" w:eastAsia="zh-CN"/>
        </w:rPr>
        <w:t>制定在空间规划和环境影响评估中纳入和考虑传统土地和资源利用的准则。</w:t>
      </w:r>
    </w:p>
    <w:p w14:paraId="016D9399"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202F84">
        <w:rPr>
          <w:rFonts w:hint="eastAsia"/>
          <w:sz w:val="24"/>
          <w:lang w:eastAsia="zh-CN"/>
        </w:rPr>
        <w:t>本套准则是生物多样性公约关于土著人民和地方社区的第</w:t>
      </w:r>
      <w:r w:rsidRPr="0077040A">
        <w:rPr>
          <w:rFonts w:hint="eastAsia"/>
          <w:sz w:val="24"/>
          <w:lang w:eastAsia="zh-CN"/>
        </w:rPr>
        <w:t xml:space="preserve"> 8(j)</w:t>
      </w:r>
      <w:r w:rsidRPr="0077040A">
        <w:rPr>
          <w:rFonts w:hint="eastAsia"/>
          <w:sz w:val="24"/>
          <w:lang w:eastAsia="zh-CN"/>
        </w:rPr>
        <w:t>条和其他条款附属机构根据公约关于土著人民和地方社区的第</w:t>
      </w:r>
      <w:r w:rsidRPr="0077040A">
        <w:rPr>
          <w:rFonts w:hint="eastAsia"/>
          <w:sz w:val="24"/>
          <w:lang w:eastAsia="zh-CN"/>
        </w:rPr>
        <w:t>8(j)</w:t>
      </w:r>
      <w:r w:rsidRPr="0077040A">
        <w:rPr>
          <w:rFonts w:hint="eastAsia"/>
          <w:sz w:val="24"/>
          <w:lang w:eastAsia="zh-CN"/>
        </w:rPr>
        <w:t>条和其他条款工作方案任务</w:t>
      </w:r>
      <w:r w:rsidRPr="0077040A">
        <w:rPr>
          <w:rFonts w:hint="eastAsia"/>
          <w:sz w:val="24"/>
          <w:lang w:eastAsia="zh-CN"/>
        </w:rPr>
        <w:t>1.1</w:t>
      </w:r>
      <w:r w:rsidRPr="0077040A">
        <w:rPr>
          <w:rFonts w:hint="eastAsia"/>
          <w:sz w:val="24"/>
          <w:lang w:eastAsia="zh-CN"/>
        </w:rPr>
        <w:t>和</w:t>
      </w:r>
      <w:r w:rsidRPr="0077040A">
        <w:rPr>
          <w:rFonts w:hint="eastAsia"/>
          <w:sz w:val="24"/>
          <w:lang w:eastAsia="zh-CN"/>
        </w:rPr>
        <w:t>1.2</w:t>
      </w:r>
      <w:r w:rsidRPr="0077040A">
        <w:rPr>
          <w:rFonts w:hint="eastAsia"/>
          <w:sz w:val="24"/>
          <w:lang w:eastAsia="zh-CN"/>
        </w:rPr>
        <w:t>制定的。准则面向缔约方、土著人民和地方社区以及其他相关行为体，包括保护和</w:t>
      </w:r>
      <w:r>
        <w:rPr>
          <w:rFonts w:hint="eastAsia"/>
          <w:sz w:val="24"/>
          <w:lang w:eastAsia="zh-CN"/>
        </w:rPr>
        <w:t>生态系统</w:t>
      </w:r>
      <w:r w:rsidRPr="0077040A">
        <w:rPr>
          <w:rFonts w:hint="eastAsia"/>
          <w:sz w:val="24"/>
          <w:lang w:eastAsia="zh-CN"/>
        </w:rPr>
        <w:t>恢复组织、学术界和研究机构、私营部门以及将执行本准则所有构成部分的其他实体。</w:t>
      </w:r>
    </w:p>
    <w:p w14:paraId="63C40702" w14:textId="77777777" w:rsidR="001174AD" w:rsidRPr="0077040A"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202F84">
        <w:rPr>
          <w:rFonts w:hint="eastAsia"/>
          <w:sz w:val="24"/>
          <w:lang w:eastAsia="zh-CN"/>
        </w:rPr>
        <w:t>缔约方在适用这些准则时应根据本国国情</w:t>
      </w:r>
      <w:r w:rsidRPr="00E572CE">
        <w:rPr>
          <w:rFonts w:hint="eastAsia"/>
          <w:sz w:val="24"/>
          <w:lang w:eastAsia="zh-CN"/>
        </w:rPr>
        <w:t>，酌情对自愿与世隔绝和处于初步接触阶段的土著人民采取全面保护和区别对待的方法，以加强空间规划、生态系统恢复和保护的法律和政策框架，</w:t>
      </w:r>
      <w:r>
        <w:rPr>
          <w:rFonts w:hint="eastAsia"/>
          <w:sz w:val="24"/>
          <w:lang w:eastAsia="zh-CN"/>
        </w:rPr>
        <w:t>并</w:t>
      </w:r>
      <w:r w:rsidRPr="00E572CE">
        <w:rPr>
          <w:rFonts w:hint="eastAsia"/>
          <w:sz w:val="24"/>
          <w:lang w:eastAsia="zh-CN"/>
        </w:rPr>
        <w:t>避免</w:t>
      </w:r>
      <w:r>
        <w:rPr>
          <w:rFonts w:hint="eastAsia"/>
          <w:sz w:val="24"/>
          <w:lang w:eastAsia="zh-CN"/>
        </w:rPr>
        <w:t>那些</w:t>
      </w:r>
      <w:r w:rsidRPr="00E572CE">
        <w:rPr>
          <w:rFonts w:hint="eastAsia"/>
          <w:sz w:val="24"/>
          <w:lang w:eastAsia="zh-CN"/>
        </w:rPr>
        <w:t>可能使其面临风险的活动。</w:t>
      </w:r>
    </w:p>
    <w:p w14:paraId="724DBAEE" w14:textId="77777777" w:rsidR="001174AD" w:rsidRPr="008E7DE5" w:rsidRDefault="001174AD" w:rsidP="008E7DE5">
      <w:pPr>
        <w:pStyle w:val="CBDH1"/>
        <w:tabs>
          <w:tab w:val="clear" w:pos="567"/>
          <w:tab w:val="clear" w:pos="1134"/>
          <w:tab w:val="clear" w:pos="1701"/>
          <w:tab w:val="clear" w:pos="2268"/>
          <w:tab w:val="clear" w:pos="2835"/>
          <w:tab w:val="clear" w:pos="3402"/>
        </w:tabs>
        <w:ind w:left="0" w:firstLine="490"/>
        <w:rPr>
          <w:sz w:val="24"/>
          <w:szCs w:val="24"/>
          <w:lang w:eastAsia="zh-CN"/>
        </w:rPr>
      </w:pPr>
      <w:r w:rsidRPr="008E7DE5">
        <w:rPr>
          <w:rFonts w:hint="eastAsia"/>
          <w:sz w:val="24"/>
          <w:szCs w:val="24"/>
          <w:lang w:eastAsia="zh-CN"/>
        </w:rPr>
        <w:t>二</w:t>
      </w:r>
      <w:r w:rsidRPr="008E7DE5">
        <w:rPr>
          <w:sz w:val="24"/>
          <w:szCs w:val="24"/>
          <w:lang w:eastAsia="zh-CN"/>
        </w:rPr>
        <w:t>.</w:t>
      </w:r>
      <w:r w:rsidRPr="008E7DE5">
        <w:rPr>
          <w:sz w:val="24"/>
          <w:szCs w:val="24"/>
          <w:lang w:eastAsia="zh-CN"/>
        </w:rPr>
        <w:tab/>
      </w:r>
      <w:r w:rsidRPr="008E7DE5">
        <w:rPr>
          <w:rFonts w:hint="eastAsia"/>
          <w:sz w:val="24"/>
          <w:szCs w:val="24"/>
          <w:lang w:eastAsia="zh-CN"/>
        </w:rPr>
        <w:t>目的</w:t>
      </w:r>
    </w:p>
    <w:p w14:paraId="2B0934A6" w14:textId="77777777" w:rsidR="001174AD" w:rsidRPr="0077040A"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202F84">
        <w:rPr>
          <w:rFonts w:hint="eastAsia"/>
          <w:sz w:val="24"/>
          <w:lang w:eastAsia="zh-CN"/>
        </w:rPr>
        <w:t>本准则的目的是</w:t>
      </w:r>
      <w:r w:rsidRPr="0077040A">
        <w:rPr>
          <w:rFonts w:hint="eastAsia"/>
          <w:sz w:val="24"/>
          <w:lang w:eastAsia="zh-CN"/>
        </w:rPr>
        <w:t>：</w:t>
      </w:r>
    </w:p>
    <w:p w14:paraId="1B358545" w14:textId="77777777" w:rsidR="001174AD" w:rsidRPr="0077040A" w:rsidRDefault="001174AD" w:rsidP="001174AD">
      <w:pPr>
        <w:pStyle w:val="CBDNormalNoNumber"/>
        <w:tabs>
          <w:tab w:val="clear" w:pos="567"/>
          <w:tab w:val="clear" w:pos="1134"/>
          <w:tab w:val="clear" w:pos="1701"/>
          <w:tab w:val="clear" w:pos="2268"/>
          <w:tab w:val="clear" w:pos="2835"/>
          <w:tab w:val="clear" w:pos="3402"/>
        </w:tabs>
        <w:ind w:left="490" w:firstLine="490"/>
        <w:rPr>
          <w:sz w:val="24"/>
          <w:lang w:eastAsia="zh-CN"/>
        </w:rPr>
      </w:pPr>
      <w:r w:rsidRPr="0077040A">
        <w:rPr>
          <w:sz w:val="24"/>
          <w:lang w:eastAsia="zh-CN"/>
        </w:rPr>
        <w:t>(a)</w:t>
      </w:r>
      <w:r w:rsidRPr="0077040A">
        <w:rPr>
          <w:sz w:val="24"/>
          <w:lang w:eastAsia="zh-CN"/>
        </w:rPr>
        <w:tab/>
      </w:r>
      <w:r w:rsidRPr="0077040A">
        <w:rPr>
          <w:rFonts w:hint="eastAsia"/>
          <w:sz w:val="24"/>
          <w:lang w:eastAsia="zh-CN"/>
        </w:rPr>
        <w:t>提供指导</w:t>
      </w:r>
      <w:r>
        <w:rPr>
          <w:rFonts w:hint="eastAsia"/>
          <w:sz w:val="24"/>
          <w:lang w:eastAsia="zh-CN"/>
        </w:rPr>
        <w:t>意见，说明如何在</w:t>
      </w:r>
      <w:r w:rsidRPr="0077040A">
        <w:rPr>
          <w:rFonts w:hint="eastAsia"/>
          <w:sz w:val="24"/>
          <w:lang w:eastAsia="zh-CN"/>
        </w:rPr>
        <w:t>空间规划过程和环境影响评估中纳入和考虑土著人民和地方社区的传统土地</w:t>
      </w:r>
      <w:r>
        <w:rPr>
          <w:rFonts w:hint="eastAsia"/>
          <w:sz w:val="24"/>
          <w:lang w:eastAsia="zh-CN"/>
        </w:rPr>
        <w:t>、领地和水域以及</w:t>
      </w:r>
      <w:r w:rsidRPr="0077040A">
        <w:rPr>
          <w:rFonts w:hint="eastAsia"/>
          <w:sz w:val="24"/>
          <w:lang w:eastAsia="zh-CN"/>
        </w:rPr>
        <w:t>资源利用体系，以支持</w:t>
      </w:r>
      <w:r>
        <w:rPr>
          <w:rFonts w:hint="eastAsia"/>
          <w:sz w:val="24"/>
          <w:lang w:eastAsia="zh-CN"/>
        </w:rPr>
        <w:t>落实</w:t>
      </w:r>
      <w:r w:rsidRPr="0077040A">
        <w:rPr>
          <w:rFonts w:hint="eastAsia"/>
          <w:sz w:val="24"/>
          <w:lang w:eastAsia="zh-CN"/>
        </w:rPr>
        <w:t>《昆蒙框架》</w:t>
      </w:r>
      <w:r>
        <w:rPr>
          <w:rFonts w:hint="eastAsia"/>
          <w:sz w:val="24"/>
          <w:lang w:eastAsia="zh-CN"/>
        </w:rPr>
        <w:t>的</w:t>
      </w:r>
      <w:r w:rsidRPr="0077040A">
        <w:rPr>
          <w:rFonts w:hint="eastAsia"/>
          <w:sz w:val="24"/>
          <w:lang w:eastAsia="zh-CN"/>
        </w:rPr>
        <w:t>行动目标</w:t>
      </w:r>
      <w:r w:rsidRPr="0077040A">
        <w:rPr>
          <w:rFonts w:hint="eastAsia"/>
          <w:sz w:val="24"/>
          <w:lang w:eastAsia="zh-CN"/>
        </w:rPr>
        <w:t>1</w:t>
      </w:r>
      <w:r w:rsidRPr="0077040A">
        <w:rPr>
          <w:rFonts w:hint="eastAsia"/>
          <w:sz w:val="24"/>
          <w:lang w:eastAsia="zh-CN"/>
        </w:rPr>
        <w:t>和</w:t>
      </w:r>
      <w:r w:rsidRPr="0077040A">
        <w:rPr>
          <w:rFonts w:hint="eastAsia"/>
          <w:sz w:val="24"/>
          <w:lang w:eastAsia="zh-CN"/>
        </w:rPr>
        <w:t>14</w:t>
      </w:r>
      <w:r w:rsidRPr="0077040A">
        <w:rPr>
          <w:rFonts w:hint="eastAsia"/>
          <w:sz w:val="24"/>
          <w:lang w:eastAsia="zh-CN"/>
        </w:rPr>
        <w:t>；</w:t>
      </w:r>
    </w:p>
    <w:p w14:paraId="6F466E0C" w14:textId="77777777" w:rsidR="001174AD" w:rsidRPr="0077040A" w:rsidRDefault="001174AD" w:rsidP="001174AD">
      <w:pPr>
        <w:pStyle w:val="CBDNormalNoNumber"/>
        <w:tabs>
          <w:tab w:val="clear" w:pos="567"/>
          <w:tab w:val="clear" w:pos="1134"/>
          <w:tab w:val="clear" w:pos="1701"/>
          <w:tab w:val="clear" w:pos="2268"/>
          <w:tab w:val="clear" w:pos="2835"/>
          <w:tab w:val="clear" w:pos="3402"/>
        </w:tabs>
        <w:ind w:left="490" w:firstLine="490"/>
        <w:rPr>
          <w:sz w:val="24"/>
          <w:lang w:eastAsia="zh-CN"/>
        </w:rPr>
      </w:pPr>
      <w:r w:rsidRPr="0077040A">
        <w:rPr>
          <w:sz w:val="24"/>
          <w:lang w:eastAsia="zh-CN"/>
        </w:rPr>
        <w:t>(b)</w:t>
      </w:r>
      <w:r w:rsidRPr="0077040A">
        <w:rPr>
          <w:sz w:val="24"/>
          <w:lang w:eastAsia="zh-CN"/>
        </w:rPr>
        <w:tab/>
      </w:r>
      <w:r w:rsidRPr="0077040A">
        <w:rPr>
          <w:rFonts w:hint="eastAsia"/>
          <w:sz w:val="24"/>
          <w:lang w:eastAsia="zh-CN"/>
        </w:rPr>
        <w:t>认识到土著人民和地方社区通过其传统知识、创新和做法以及土著和传统治理制度为落实《昆蒙框架》行动目标</w:t>
      </w:r>
      <w:r w:rsidRPr="0077040A">
        <w:rPr>
          <w:rFonts w:hint="eastAsia"/>
          <w:sz w:val="24"/>
          <w:lang w:eastAsia="zh-CN"/>
        </w:rPr>
        <w:t>2</w:t>
      </w:r>
      <w:r w:rsidRPr="0077040A">
        <w:rPr>
          <w:rFonts w:hint="eastAsia"/>
          <w:sz w:val="24"/>
          <w:lang w:eastAsia="zh-CN"/>
        </w:rPr>
        <w:t>所做的贡献，为支持他们在生态系统恢复工作中的充分有效参与提供法律和政策指导；</w:t>
      </w:r>
      <w:r w:rsidRPr="0077040A">
        <w:rPr>
          <w:rFonts w:hint="eastAsia"/>
          <w:sz w:val="24"/>
          <w:lang w:eastAsia="zh-CN"/>
        </w:rPr>
        <w:t xml:space="preserve"> </w:t>
      </w:r>
    </w:p>
    <w:p w14:paraId="7BF8B539" w14:textId="77777777" w:rsidR="001174AD" w:rsidRPr="00250A23" w:rsidRDefault="001174AD" w:rsidP="001174AD">
      <w:pPr>
        <w:pStyle w:val="CBDNormalNoNumber"/>
        <w:tabs>
          <w:tab w:val="clear" w:pos="567"/>
          <w:tab w:val="clear" w:pos="1134"/>
          <w:tab w:val="clear" w:pos="1701"/>
          <w:tab w:val="clear" w:pos="2268"/>
          <w:tab w:val="clear" w:pos="2835"/>
          <w:tab w:val="clear" w:pos="3402"/>
        </w:tabs>
        <w:ind w:left="490" w:firstLine="490"/>
        <w:rPr>
          <w:sz w:val="24"/>
          <w:lang w:eastAsia="zh-CN"/>
        </w:rPr>
      </w:pPr>
      <w:r w:rsidRPr="0077040A">
        <w:rPr>
          <w:sz w:val="24"/>
          <w:lang w:eastAsia="zh-CN"/>
        </w:rPr>
        <w:t>(c)</w:t>
      </w:r>
      <w:r w:rsidRPr="0077040A">
        <w:rPr>
          <w:sz w:val="24"/>
          <w:lang w:eastAsia="zh-CN"/>
        </w:rPr>
        <w:tab/>
      </w:r>
      <w:r w:rsidRPr="0077040A">
        <w:rPr>
          <w:rFonts w:hint="eastAsia"/>
          <w:sz w:val="24"/>
          <w:lang w:eastAsia="zh-CN"/>
        </w:rPr>
        <w:t>为确认、承认、保护和促进和尊重和支持土著人民和地方社区的土著和传统领地提供法律和政策指导，以支持落实《昆蒙框架》的行动目标</w:t>
      </w:r>
      <w:r w:rsidRPr="0077040A">
        <w:rPr>
          <w:rFonts w:hint="eastAsia"/>
          <w:sz w:val="24"/>
          <w:lang w:eastAsia="zh-CN"/>
        </w:rPr>
        <w:t>3</w:t>
      </w:r>
      <w:r w:rsidRPr="00CC4437">
        <w:rPr>
          <w:rFonts w:hint="eastAsia"/>
          <w:sz w:val="24"/>
          <w:lang w:eastAsia="zh-CN"/>
        </w:rPr>
        <w:t>。</w:t>
      </w:r>
    </w:p>
    <w:p w14:paraId="0F4D3715" w14:textId="77777777" w:rsidR="001174AD" w:rsidRPr="008E7DE5" w:rsidRDefault="001174AD" w:rsidP="008E7DE5">
      <w:pPr>
        <w:pStyle w:val="CBDH1"/>
        <w:tabs>
          <w:tab w:val="clear" w:pos="567"/>
          <w:tab w:val="clear" w:pos="1134"/>
          <w:tab w:val="clear" w:pos="1701"/>
          <w:tab w:val="clear" w:pos="2268"/>
          <w:tab w:val="clear" w:pos="2835"/>
          <w:tab w:val="clear" w:pos="3402"/>
        </w:tabs>
        <w:ind w:left="0" w:firstLine="490"/>
        <w:rPr>
          <w:sz w:val="24"/>
          <w:szCs w:val="24"/>
          <w:lang w:eastAsia="zh-CN"/>
        </w:rPr>
      </w:pPr>
      <w:r w:rsidRPr="008E7DE5">
        <w:rPr>
          <w:rFonts w:hint="eastAsia"/>
          <w:sz w:val="24"/>
          <w:szCs w:val="24"/>
          <w:lang w:eastAsia="zh-CN"/>
        </w:rPr>
        <w:t>三</w:t>
      </w:r>
      <w:r w:rsidRPr="008E7DE5">
        <w:rPr>
          <w:sz w:val="24"/>
          <w:szCs w:val="24"/>
          <w:lang w:eastAsia="zh-CN"/>
        </w:rPr>
        <w:t>.</w:t>
      </w:r>
      <w:r w:rsidRPr="008E7DE5">
        <w:rPr>
          <w:sz w:val="24"/>
          <w:szCs w:val="24"/>
          <w:lang w:eastAsia="zh-CN"/>
        </w:rPr>
        <w:tab/>
      </w:r>
      <w:r w:rsidRPr="008E7DE5">
        <w:rPr>
          <w:rFonts w:hint="eastAsia"/>
          <w:sz w:val="24"/>
          <w:szCs w:val="24"/>
          <w:lang w:eastAsia="zh-CN"/>
        </w:rPr>
        <w:t>指导原则</w:t>
      </w:r>
    </w:p>
    <w:p w14:paraId="2046DF59"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202F84">
        <w:rPr>
          <w:rFonts w:hint="eastAsia"/>
          <w:sz w:val="24"/>
          <w:lang w:eastAsia="zh-CN"/>
        </w:rPr>
        <w:t>应根据国家立法和国情以及国际法和文书</w:t>
      </w:r>
      <w:r w:rsidRPr="0077040A">
        <w:rPr>
          <w:rFonts w:hint="eastAsia"/>
          <w:sz w:val="24"/>
          <w:lang w:eastAsia="zh-CN"/>
        </w:rPr>
        <w:t>，以符合《昆蒙框架》</w:t>
      </w:r>
      <w:r w:rsidRPr="0077040A">
        <w:rPr>
          <w:rFonts w:hint="eastAsia"/>
          <w:sz w:val="24"/>
          <w:lang w:eastAsia="zh-CN"/>
        </w:rPr>
        <w:t>C</w:t>
      </w:r>
      <w:r w:rsidRPr="0077040A">
        <w:rPr>
          <w:rFonts w:hint="eastAsia"/>
          <w:sz w:val="24"/>
          <w:lang w:eastAsia="zh-CN"/>
        </w:rPr>
        <w:t>部分和工作方案所述普遍原则的方式适用本准则。</w:t>
      </w:r>
    </w:p>
    <w:p w14:paraId="59F30E15" w14:textId="77777777" w:rsidR="001174AD" w:rsidRPr="00DD66D9" w:rsidRDefault="001174AD" w:rsidP="008E7DE5">
      <w:pPr>
        <w:pStyle w:val="CBDH2"/>
        <w:tabs>
          <w:tab w:val="clear" w:pos="567"/>
          <w:tab w:val="clear" w:pos="1134"/>
          <w:tab w:val="clear" w:pos="1701"/>
          <w:tab w:val="clear" w:pos="2268"/>
          <w:tab w:val="clear" w:pos="2835"/>
          <w:tab w:val="clear" w:pos="3402"/>
          <w:tab w:val="clear" w:pos="3969"/>
        </w:tabs>
        <w:ind w:left="0" w:firstLine="490"/>
        <w:outlineLvl w:val="1"/>
        <w:rPr>
          <w:lang w:eastAsia="zh-CN"/>
        </w:rPr>
      </w:pPr>
      <w:r w:rsidRPr="0077040A">
        <w:rPr>
          <w:lang w:eastAsia="zh-CN"/>
        </w:rPr>
        <w:lastRenderedPageBreak/>
        <w:t>[A.</w:t>
      </w:r>
      <w:r w:rsidRPr="0077040A">
        <w:rPr>
          <w:lang w:eastAsia="zh-CN"/>
        </w:rPr>
        <w:tab/>
      </w:r>
      <w:r w:rsidRPr="0077040A">
        <w:rPr>
          <w:rFonts w:hint="eastAsia"/>
          <w:lang w:eastAsia="zh-CN"/>
        </w:rPr>
        <w:t>精神和文化关系</w:t>
      </w:r>
    </w:p>
    <w:p w14:paraId="5C7010AC"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77040A">
        <w:rPr>
          <w:rFonts w:hint="eastAsia"/>
          <w:sz w:val="24"/>
          <w:lang w:eastAsia="zh-CN"/>
        </w:rPr>
        <w:t>应承认和尊重土著人民和地方社区与其土地、</w:t>
      </w:r>
      <w:r w:rsidRPr="00202F84">
        <w:rPr>
          <w:rFonts w:hint="eastAsia"/>
          <w:sz w:val="24"/>
          <w:lang w:eastAsia="zh-CN"/>
        </w:rPr>
        <w:t>领地和水域中的生物多样性之间的精神和生物文化关系</w:t>
      </w:r>
      <w:r w:rsidRPr="0077040A">
        <w:rPr>
          <w:rFonts w:hint="eastAsia"/>
          <w:sz w:val="24"/>
          <w:lang w:eastAsia="zh-CN"/>
        </w:rPr>
        <w:t>，以此种方式</w:t>
      </w:r>
      <w:r>
        <w:rPr>
          <w:rFonts w:hint="eastAsia"/>
          <w:sz w:val="24"/>
          <w:lang w:eastAsia="zh-CN"/>
        </w:rPr>
        <w:t>设计</w:t>
      </w:r>
      <w:r w:rsidRPr="0077040A">
        <w:rPr>
          <w:rFonts w:hint="eastAsia"/>
          <w:sz w:val="24"/>
          <w:lang w:eastAsia="zh-CN"/>
        </w:rPr>
        <w:t>保护和</w:t>
      </w:r>
      <w:r>
        <w:rPr>
          <w:rFonts w:hint="eastAsia"/>
          <w:sz w:val="24"/>
          <w:lang w:eastAsia="zh-CN"/>
        </w:rPr>
        <w:t>生态系统</w:t>
      </w:r>
      <w:r w:rsidRPr="0077040A">
        <w:rPr>
          <w:rFonts w:hint="eastAsia"/>
          <w:sz w:val="24"/>
          <w:lang w:eastAsia="zh-CN"/>
        </w:rPr>
        <w:t>恢复措施、针对土地和海洋利用所发生变化</w:t>
      </w:r>
      <w:r>
        <w:rPr>
          <w:rFonts w:hint="eastAsia"/>
          <w:sz w:val="24"/>
          <w:lang w:eastAsia="zh-CN"/>
        </w:rPr>
        <w:t>进行</w:t>
      </w:r>
      <w:r w:rsidRPr="0077040A">
        <w:rPr>
          <w:rFonts w:hint="eastAsia"/>
          <w:sz w:val="24"/>
          <w:lang w:eastAsia="zh-CN"/>
        </w:rPr>
        <w:t>的空间规划和有效管理以及环境影响评估。</w:t>
      </w:r>
    </w:p>
    <w:p w14:paraId="523C768B" w14:textId="77777777" w:rsidR="001174AD" w:rsidRPr="00EB007D" w:rsidRDefault="001174AD" w:rsidP="008E7DE5">
      <w:pPr>
        <w:pStyle w:val="CBDH2"/>
        <w:tabs>
          <w:tab w:val="clear" w:pos="567"/>
          <w:tab w:val="clear" w:pos="1134"/>
          <w:tab w:val="clear" w:pos="1701"/>
          <w:tab w:val="clear" w:pos="2268"/>
          <w:tab w:val="clear" w:pos="2835"/>
          <w:tab w:val="clear" w:pos="3402"/>
          <w:tab w:val="clear" w:pos="3969"/>
        </w:tabs>
        <w:ind w:left="0" w:firstLine="490"/>
        <w:outlineLvl w:val="1"/>
        <w:rPr>
          <w:lang w:eastAsia="zh-CN"/>
        </w:rPr>
      </w:pPr>
      <w:r w:rsidRPr="0077040A">
        <w:rPr>
          <w:lang w:eastAsia="zh-CN"/>
        </w:rPr>
        <w:t>B.</w:t>
      </w:r>
      <w:r w:rsidRPr="0077040A">
        <w:rPr>
          <w:lang w:eastAsia="zh-CN"/>
        </w:rPr>
        <w:tab/>
      </w:r>
      <w:r w:rsidRPr="0077040A">
        <w:rPr>
          <w:rFonts w:hint="eastAsia"/>
          <w:lang w:eastAsia="zh-CN"/>
        </w:rPr>
        <w:t>承认和尊重传统土地和</w:t>
      </w:r>
      <w:r>
        <w:rPr>
          <w:rFonts w:hint="eastAsia"/>
          <w:lang w:eastAsia="zh-CN"/>
        </w:rPr>
        <w:t>水域</w:t>
      </w:r>
      <w:r w:rsidRPr="0077040A">
        <w:rPr>
          <w:rFonts w:hint="eastAsia"/>
          <w:lang w:eastAsia="zh-CN"/>
        </w:rPr>
        <w:t>保有权和治理制度</w:t>
      </w:r>
    </w:p>
    <w:p w14:paraId="749C8716"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77040A">
        <w:rPr>
          <w:rFonts w:hint="eastAsia"/>
          <w:sz w:val="24"/>
          <w:lang w:eastAsia="zh-CN"/>
        </w:rPr>
        <w:t>应承认和尊重土著人民和地方社区对土地、</w:t>
      </w:r>
      <w:r>
        <w:rPr>
          <w:rFonts w:hint="eastAsia"/>
          <w:sz w:val="24"/>
          <w:lang w:eastAsia="zh-CN"/>
        </w:rPr>
        <w:t>水域</w:t>
      </w:r>
      <w:r w:rsidRPr="0077040A">
        <w:rPr>
          <w:rFonts w:hint="eastAsia"/>
          <w:sz w:val="24"/>
          <w:lang w:eastAsia="zh-CN"/>
        </w:rPr>
        <w:t>和</w:t>
      </w:r>
      <w:r>
        <w:rPr>
          <w:rFonts w:hint="eastAsia"/>
          <w:sz w:val="24"/>
          <w:lang w:eastAsia="zh-CN"/>
        </w:rPr>
        <w:t>领地</w:t>
      </w:r>
      <w:r w:rsidRPr="0077040A">
        <w:rPr>
          <w:rFonts w:hint="eastAsia"/>
          <w:sz w:val="24"/>
          <w:lang w:eastAsia="zh-CN"/>
        </w:rPr>
        <w:t>的传统保有权、治理制度、习惯法和程序。</w:t>
      </w:r>
    </w:p>
    <w:p w14:paraId="33F759F8" w14:textId="77777777" w:rsidR="001174AD" w:rsidRPr="00EB007D" w:rsidRDefault="001174AD" w:rsidP="008E7DE5">
      <w:pPr>
        <w:pStyle w:val="CBDH2"/>
        <w:tabs>
          <w:tab w:val="clear" w:pos="567"/>
          <w:tab w:val="clear" w:pos="1134"/>
          <w:tab w:val="clear" w:pos="1701"/>
          <w:tab w:val="clear" w:pos="2268"/>
          <w:tab w:val="clear" w:pos="2835"/>
          <w:tab w:val="clear" w:pos="3402"/>
          <w:tab w:val="clear" w:pos="3969"/>
        </w:tabs>
        <w:ind w:left="0" w:firstLine="490"/>
        <w:outlineLvl w:val="1"/>
        <w:rPr>
          <w:lang w:eastAsia="zh-CN"/>
        </w:rPr>
      </w:pPr>
      <w:r w:rsidRPr="00EB007D">
        <w:rPr>
          <w:lang w:eastAsia="zh-CN"/>
        </w:rPr>
        <w:t>C.</w:t>
      </w:r>
      <w:r w:rsidRPr="00EB007D">
        <w:rPr>
          <w:lang w:eastAsia="zh-CN"/>
        </w:rPr>
        <w:tab/>
      </w:r>
      <w:r>
        <w:rPr>
          <w:rFonts w:hint="eastAsia"/>
          <w:lang w:eastAsia="zh-CN"/>
        </w:rPr>
        <w:t>基于人权的方法</w:t>
      </w:r>
    </w:p>
    <w:p w14:paraId="3343460D"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77040A">
        <w:rPr>
          <w:rFonts w:hint="eastAsia"/>
          <w:sz w:val="24"/>
          <w:lang w:eastAsia="zh-CN"/>
        </w:rPr>
        <w:t>保护和</w:t>
      </w:r>
      <w:r>
        <w:rPr>
          <w:rFonts w:hint="eastAsia"/>
          <w:sz w:val="24"/>
          <w:lang w:eastAsia="zh-CN"/>
        </w:rPr>
        <w:t>生态系统恢复</w:t>
      </w:r>
      <w:r w:rsidRPr="0077040A">
        <w:rPr>
          <w:rFonts w:hint="eastAsia"/>
          <w:sz w:val="24"/>
          <w:lang w:eastAsia="zh-CN"/>
        </w:rPr>
        <w:t>工作、空间规划和环境影响评估应遵循基于人权的方法，尊重、保护和促进土著人民和地方社区的权利</w:t>
      </w:r>
      <w:r>
        <w:rPr>
          <w:rFonts w:hint="eastAsia"/>
          <w:sz w:val="24"/>
          <w:lang w:eastAsia="zh-CN"/>
        </w:rPr>
        <w:t>[</w:t>
      </w:r>
      <w:r w:rsidRPr="0077040A">
        <w:rPr>
          <w:rFonts w:hint="eastAsia"/>
          <w:sz w:val="24"/>
          <w:lang w:eastAsia="zh-CN"/>
        </w:rPr>
        <w:t>，包括</w:t>
      </w:r>
      <w:r>
        <w:rPr>
          <w:rFonts w:hint="eastAsia"/>
          <w:sz w:val="24"/>
          <w:lang w:eastAsia="zh-CN"/>
        </w:rPr>
        <w:t>以</w:t>
      </w:r>
      <w:r>
        <w:rPr>
          <w:rFonts w:hint="eastAsia"/>
          <w:sz w:val="24"/>
          <w:lang w:eastAsia="zh-CN"/>
        </w:rPr>
        <w:t>[</w:t>
      </w:r>
      <w:r>
        <w:rPr>
          <w:rFonts w:hint="eastAsia"/>
          <w:sz w:val="24"/>
          <w:lang w:eastAsia="zh-CN"/>
        </w:rPr>
        <w:t>遵守</w:t>
      </w:r>
      <w:r>
        <w:rPr>
          <w:rFonts w:hint="eastAsia"/>
          <w:sz w:val="24"/>
          <w:lang w:eastAsia="zh-CN"/>
        </w:rPr>
        <w:t>][</w:t>
      </w:r>
      <w:r>
        <w:rPr>
          <w:rFonts w:hint="eastAsia"/>
          <w:sz w:val="24"/>
          <w:lang w:eastAsia="zh-CN"/>
        </w:rPr>
        <w:t>符合</w:t>
      </w:r>
      <w:r>
        <w:rPr>
          <w:rFonts w:hint="eastAsia"/>
          <w:sz w:val="24"/>
          <w:lang w:eastAsia="zh-CN"/>
        </w:rPr>
        <w:t>]</w:t>
      </w:r>
      <w:r w:rsidRPr="0077040A">
        <w:rPr>
          <w:rFonts w:hint="eastAsia"/>
          <w:sz w:val="24"/>
          <w:lang w:eastAsia="zh-CN"/>
        </w:rPr>
        <w:t>《联合国土著人民权利宣言》</w:t>
      </w:r>
      <w:r w:rsidRPr="0077040A">
        <w:rPr>
          <w:sz w:val="24"/>
          <w:vertAlign w:val="superscript"/>
          <w:lang w:eastAsia="zh-CN"/>
        </w:rPr>
        <w:footnoteReference w:id="95"/>
      </w:r>
      <w:r w:rsidRPr="0077040A">
        <w:rPr>
          <w:rFonts w:hint="eastAsia"/>
          <w:sz w:val="24"/>
          <w:lang w:eastAsia="zh-CN"/>
        </w:rPr>
        <w:t>和国际人权法</w:t>
      </w:r>
      <w:r>
        <w:rPr>
          <w:rFonts w:hint="eastAsia"/>
          <w:sz w:val="24"/>
          <w:lang w:eastAsia="zh-CN"/>
        </w:rPr>
        <w:t>的方式</w:t>
      </w:r>
      <w:r w:rsidRPr="0077040A">
        <w:rPr>
          <w:rFonts w:hint="eastAsia"/>
          <w:sz w:val="24"/>
          <w:lang w:eastAsia="zh-CN"/>
        </w:rPr>
        <w:t>参与影响他们的决策事项以及公正公平地解决争端的权利</w:t>
      </w:r>
      <w:r w:rsidRPr="0077040A">
        <w:rPr>
          <w:rFonts w:hint="eastAsia"/>
          <w:sz w:val="24"/>
          <w:lang w:eastAsia="zh-CN"/>
        </w:rPr>
        <w:t xml:space="preserve">] </w:t>
      </w:r>
      <w:r w:rsidRPr="0077040A">
        <w:rPr>
          <w:rFonts w:hint="eastAsia"/>
          <w:sz w:val="24"/>
          <w:lang w:eastAsia="zh-CN"/>
        </w:rPr>
        <w:t>。</w:t>
      </w:r>
      <w:r w:rsidRPr="0077040A">
        <w:rPr>
          <w:rFonts w:hint="eastAsia"/>
          <w:sz w:val="24"/>
          <w:lang w:eastAsia="zh-CN"/>
        </w:rPr>
        <w:t>[</w:t>
      </w:r>
      <w:r w:rsidRPr="0077040A">
        <w:rPr>
          <w:rFonts w:hint="eastAsia"/>
          <w:sz w:val="24"/>
          <w:lang w:eastAsia="zh-CN"/>
        </w:rPr>
        <w:t>《联合国土著人民权利宣言》为土著人民的生存、尊严和福祉提供了最低标准，包括</w:t>
      </w:r>
      <w:r>
        <w:rPr>
          <w:rFonts w:hint="eastAsia"/>
          <w:sz w:val="24"/>
          <w:lang w:eastAsia="zh-CN"/>
        </w:rPr>
        <w:t>促使</w:t>
      </w:r>
      <w:r w:rsidRPr="0077040A">
        <w:rPr>
          <w:rFonts w:hint="eastAsia"/>
          <w:sz w:val="24"/>
          <w:lang w:eastAsia="zh-CN"/>
        </w:rPr>
        <w:t>他们充分有效地参与所有关切事项，包括与土地、</w:t>
      </w:r>
      <w:r>
        <w:rPr>
          <w:rFonts w:hint="eastAsia"/>
          <w:sz w:val="24"/>
          <w:lang w:eastAsia="zh-CN"/>
        </w:rPr>
        <w:t>水域</w:t>
      </w:r>
      <w:r w:rsidRPr="0077040A">
        <w:rPr>
          <w:rFonts w:hint="eastAsia"/>
          <w:sz w:val="24"/>
          <w:lang w:eastAsia="zh-CN"/>
        </w:rPr>
        <w:t>和</w:t>
      </w:r>
      <w:r>
        <w:rPr>
          <w:rFonts w:hint="eastAsia"/>
          <w:sz w:val="24"/>
          <w:lang w:eastAsia="zh-CN"/>
        </w:rPr>
        <w:t>领地</w:t>
      </w:r>
      <w:r w:rsidRPr="0077040A">
        <w:rPr>
          <w:rFonts w:hint="eastAsia"/>
          <w:sz w:val="24"/>
          <w:lang w:eastAsia="zh-CN"/>
        </w:rPr>
        <w:t>、健康、文化、精神、治理和自决有关的事项。在这方面，本准则中的任何内容都不得被解释为削弱或取消土著人民目前拥有或未来可能获得的权利。</w:t>
      </w:r>
      <w:r w:rsidRPr="0077040A">
        <w:rPr>
          <w:rFonts w:hint="eastAsia"/>
          <w:sz w:val="24"/>
          <w:lang w:eastAsia="zh-CN"/>
        </w:rPr>
        <w:t>]</w:t>
      </w:r>
      <w:r>
        <w:rPr>
          <w:rFonts w:hint="eastAsia"/>
          <w:sz w:val="24"/>
          <w:lang w:eastAsia="zh-CN"/>
        </w:rPr>
        <w:t xml:space="preserve"> </w:t>
      </w:r>
      <w:r>
        <w:rPr>
          <w:rFonts w:hint="eastAsia"/>
          <w:sz w:val="24"/>
          <w:lang w:eastAsia="zh-CN"/>
        </w:rPr>
        <w:t>以</w:t>
      </w:r>
      <w:r w:rsidRPr="0077040A">
        <w:rPr>
          <w:rFonts w:hint="eastAsia"/>
          <w:sz w:val="24"/>
          <w:lang w:eastAsia="zh-CN"/>
        </w:rPr>
        <w:t>人权法</w:t>
      </w:r>
      <w:r>
        <w:rPr>
          <w:rFonts w:hint="eastAsia"/>
          <w:sz w:val="24"/>
          <w:lang w:eastAsia="zh-CN"/>
        </w:rPr>
        <w:t>为依据</w:t>
      </w:r>
      <w:r w:rsidRPr="0077040A">
        <w:rPr>
          <w:rFonts w:hint="eastAsia"/>
          <w:sz w:val="24"/>
          <w:lang w:eastAsia="zh-CN"/>
        </w:rPr>
        <w:t>的个人权利，包括享有清洁、健康和可持续环境的权利以及法治，也应得到承认。</w:t>
      </w:r>
    </w:p>
    <w:p w14:paraId="36E33B16" w14:textId="77777777" w:rsidR="001174AD" w:rsidRPr="00DD66D9" w:rsidRDefault="001174AD" w:rsidP="008E7DE5">
      <w:pPr>
        <w:pStyle w:val="CBDH2"/>
        <w:tabs>
          <w:tab w:val="clear" w:pos="567"/>
          <w:tab w:val="clear" w:pos="1134"/>
          <w:tab w:val="clear" w:pos="1701"/>
          <w:tab w:val="clear" w:pos="2268"/>
          <w:tab w:val="clear" w:pos="2835"/>
          <w:tab w:val="clear" w:pos="3402"/>
          <w:tab w:val="clear" w:pos="3969"/>
        </w:tabs>
        <w:ind w:left="0" w:firstLine="490"/>
        <w:outlineLvl w:val="1"/>
        <w:rPr>
          <w:lang w:eastAsia="zh-CN"/>
        </w:rPr>
      </w:pPr>
      <w:r w:rsidRPr="00DD66D9">
        <w:rPr>
          <w:lang w:eastAsia="zh-CN"/>
        </w:rPr>
        <w:t>D.</w:t>
      </w:r>
      <w:r>
        <w:rPr>
          <w:lang w:eastAsia="zh-CN"/>
        </w:rPr>
        <w:tab/>
      </w:r>
      <w:r w:rsidRPr="00813176">
        <w:rPr>
          <w:rFonts w:hint="eastAsia"/>
          <w:lang w:val="en-US" w:eastAsia="zh-CN"/>
        </w:rPr>
        <w:t>自由、事先和知情同意</w:t>
      </w:r>
    </w:p>
    <w:p w14:paraId="465E9714" w14:textId="6ACCC366" w:rsidR="001174AD" w:rsidRPr="00355834"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在酌情设计和实施空间规划和环境影响评估活动时，</w:t>
      </w:r>
      <w:r w:rsidRPr="00C657FA">
        <w:rPr>
          <w:rFonts w:hint="eastAsia"/>
          <w:sz w:val="24"/>
          <w:lang w:eastAsia="zh-CN"/>
        </w:rPr>
        <w:t>包括根据国情设计和实施与指定和管理可能对土著人民和地方社区的土地</w:t>
      </w:r>
      <w:r w:rsidRPr="00355834">
        <w:rPr>
          <w:rFonts w:hint="eastAsia"/>
          <w:sz w:val="24"/>
          <w:lang w:eastAsia="zh-CN"/>
        </w:rPr>
        <w:t>、领地、水域、资源和文化遗产造成影响的保护区和恢复区相关的活动时，应尊重他们的自由、事先和知情同意</w:t>
      </w:r>
      <w:r w:rsidRPr="00355834">
        <w:rPr>
          <w:sz w:val="24"/>
          <w:vertAlign w:val="superscript"/>
          <w:lang w:eastAsia="zh-CN"/>
        </w:rPr>
        <w:footnoteReference w:id="96"/>
      </w:r>
      <w:r w:rsidR="00B10ED3" w:rsidRPr="00355834">
        <w:rPr>
          <w:rFonts w:hint="eastAsia"/>
          <w:sz w:val="24"/>
          <w:lang w:eastAsia="zh-CN"/>
        </w:rPr>
        <w:t>。</w:t>
      </w:r>
    </w:p>
    <w:p w14:paraId="35D6BD2C" w14:textId="77777777" w:rsidR="001174AD" w:rsidRPr="00EB007D" w:rsidRDefault="001174AD" w:rsidP="008E7DE5">
      <w:pPr>
        <w:pStyle w:val="CBDH2"/>
        <w:tabs>
          <w:tab w:val="clear" w:pos="567"/>
          <w:tab w:val="clear" w:pos="1134"/>
          <w:tab w:val="clear" w:pos="1701"/>
          <w:tab w:val="clear" w:pos="2268"/>
          <w:tab w:val="clear" w:pos="2835"/>
          <w:tab w:val="clear" w:pos="3402"/>
          <w:tab w:val="clear" w:pos="3969"/>
        </w:tabs>
        <w:ind w:left="0" w:firstLine="490"/>
        <w:outlineLvl w:val="1"/>
        <w:rPr>
          <w:lang w:eastAsia="zh-CN"/>
        </w:rPr>
      </w:pPr>
      <w:r w:rsidRPr="00EB007D">
        <w:rPr>
          <w:lang w:eastAsia="zh-CN"/>
        </w:rPr>
        <w:t>E.</w:t>
      </w:r>
      <w:r w:rsidRPr="00EB007D">
        <w:rPr>
          <w:lang w:eastAsia="zh-CN"/>
        </w:rPr>
        <w:tab/>
      </w:r>
      <w:r w:rsidRPr="00355834">
        <w:rPr>
          <w:rFonts w:hint="eastAsia"/>
          <w:lang w:val="en-US" w:eastAsia="zh-CN"/>
        </w:rPr>
        <w:t>传统知识、</w:t>
      </w:r>
      <w:r w:rsidRPr="00355834">
        <w:rPr>
          <w:lang w:eastAsia="zh-CN"/>
        </w:rPr>
        <w:t>创</w:t>
      </w:r>
      <w:r w:rsidRPr="00355834">
        <w:rPr>
          <w:lang w:eastAsia="zh-CN"/>
        </w:rPr>
        <w:t>​</w:t>
      </w:r>
      <w:r w:rsidRPr="00355834">
        <w:rPr>
          <w:lang w:eastAsia="zh-CN"/>
        </w:rPr>
        <w:t>新</w:t>
      </w:r>
      <w:r w:rsidRPr="00355834">
        <w:rPr>
          <w:lang w:eastAsia="zh-CN"/>
        </w:rPr>
        <w:t>​</w:t>
      </w:r>
      <w:r w:rsidRPr="00355834">
        <w:rPr>
          <w:lang w:eastAsia="zh-CN"/>
        </w:rPr>
        <w:t>和</w:t>
      </w:r>
      <w:r w:rsidRPr="00355834">
        <w:rPr>
          <w:lang w:eastAsia="zh-CN"/>
        </w:rPr>
        <w:t>​</w:t>
      </w:r>
      <w:r w:rsidRPr="00355834">
        <w:rPr>
          <w:lang w:eastAsia="zh-CN"/>
        </w:rPr>
        <w:t>做</w:t>
      </w:r>
      <w:r w:rsidRPr="00355834">
        <w:rPr>
          <w:lang w:eastAsia="zh-CN"/>
        </w:rPr>
        <w:t>​</w:t>
      </w:r>
      <w:r w:rsidRPr="00355834">
        <w:rPr>
          <w:lang w:eastAsia="zh-CN"/>
        </w:rPr>
        <w:t>法</w:t>
      </w:r>
      <w:r w:rsidRPr="00EB007D">
        <w:rPr>
          <w:lang w:eastAsia="zh-CN"/>
        </w:rPr>
        <w:t xml:space="preserve"> </w:t>
      </w:r>
    </w:p>
    <w:p w14:paraId="0A2411D6"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除其他知识体系外，土著人民和地方社区的传统知识、创新和做法可以提供宝贵的文化指导、信息，用于增强并支持实施保护和</w:t>
      </w:r>
      <w:r>
        <w:rPr>
          <w:rFonts w:hint="eastAsia"/>
          <w:sz w:val="24"/>
          <w:lang w:eastAsia="zh-CN"/>
        </w:rPr>
        <w:t>生态系统</w:t>
      </w:r>
      <w:r w:rsidRPr="00355834">
        <w:rPr>
          <w:rFonts w:hint="eastAsia"/>
          <w:sz w:val="24"/>
          <w:lang w:eastAsia="zh-CN"/>
        </w:rPr>
        <w:t>恢复措施、针对土地和海洋利用所发生变化的空间规划和有效管理进程以及环境影响评估。因此，应承认、尊重、珍视和保护传统知识体系，包括为此尊重传统知识</w:t>
      </w:r>
      <w:r w:rsidRPr="00355834">
        <w:rPr>
          <w:sz w:val="24"/>
          <w:lang w:eastAsia="zh-CN"/>
        </w:rPr>
        <w:t>​</w:t>
      </w:r>
      <w:r w:rsidRPr="00355834">
        <w:rPr>
          <w:sz w:val="24"/>
          <w:lang w:eastAsia="zh-CN"/>
        </w:rPr>
        <w:t>持</w:t>
      </w:r>
      <w:r w:rsidRPr="00355834">
        <w:rPr>
          <w:sz w:val="24"/>
          <w:lang w:eastAsia="zh-CN"/>
        </w:rPr>
        <w:t>​</w:t>
      </w:r>
      <w:r w:rsidRPr="00355834">
        <w:rPr>
          <w:sz w:val="24"/>
          <w:lang w:eastAsia="zh-CN"/>
        </w:rPr>
        <w:t>有</w:t>
      </w:r>
      <w:r w:rsidRPr="00355834">
        <w:rPr>
          <w:sz w:val="24"/>
          <w:lang w:eastAsia="zh-CN"/>
        </w:rPr>
        <w:t>​</w:t>
      </w:r>
      <w:r w:rsidRPr="00355834">
        <w:rPr>
          <w:rFonts w:hint="eastAsia"/>
          <w:sz w:val="24"/>
          <w:lang w:eastAsia="zh-CN"/>
        </w:rPr>
        <w:t>者的</w:t>
      </w:r>
      <w:r w:rsidRPr="00355834">
        <w:rPr>
          <w:sz w:val="24"/>
          <w:lang w:eastAsia="zh-CN"/>
        </w:rPr>
        <w:t>自</w:t>
      </w:r>
      <w:r w:rsidRPr="00355834">
        <w:rPr>
          <w:sz w:val="24"/>
          <w:lang w:eastAsia="zh-CN"/>
        </w:rPr>
        <w:t>​</w:t>
      </w:r>
      <w:r w:rsidRPr="00355834">
        <w:rPr>
          <w:sz w:val="24"/>
          <w:lang w:eastAsia="zh-CN"/>
        </w:rPr>
        <w:t>由</w:t>
      </w:r>
      <w:r w:rsidRPr="00355834">
        <w:rPr>
          <w:sz w:val="24"/>
          <w:lang w:eastAsia="zh-CN"/>
        </w:rPr>
        <w:t>​</w:t>
      </w:r>
      <w:r w:rsidRPr="00355834">
        <w:rPr>
          <w:sz w:val="24"/>
          <w:lang w:eastAsia="zh-CN"/>
        </w:rPr>
        <w:t>、</w:t>
      </w:r>
      <w:r w:rsidRPr="00355834">
        <w:rPr>
          <w:sz w:val="24"/>
          <w:lang w:eastAsia="zh-CN"/>
        </w:rPr>
        <w:t>​</w:t>
      </w:r>
      <w:r w:rsidRPr="00355834">
        <w:rPr>
          <w:sz w:val="24"/>
          <w:lang w:eastAsia="zh-CN"/>
        </w:rPr>
        <w:t>事</w:t>
      </w:r>
      <w:r w:rsidRPr="00355834">
        <w:rPr>
          <w:sz w:val="24"/>
          <w:lang w:eastAsia="zh-CN"/>
        </w:rPr>
        <w:t>​</w:t>
      </w:r>
      <w:r w:rsidRPr="00355834">
        <w:rPr>
          <w:sz w:val="24"/>
          <w:lang w:eastAsia="zh-CN"/>
        </w:rPr>
        <w:t>先</w:t>
      </w:r>
      <w:r w:rsidRPr="00355834">
        <w:rPr>
          <w:sz w:val="24"/>
          <w:lang w:eastAsia="zh-CN"/>
        </w:rPr>
        <w:t>​</w:t>
      </w:r>
      <w:r w:rsidRPr="00355834">
        <w:rPr>
          <w:sz w:val="24"/>
          <w:lang w:eastAsia="zh-CN"/>
        </w:rPr>
        <w:t>和</w:t>
      </w:r>
      <w:r w:rsidRPr="00355834">
        <w:rPr>
          <w:sz w:val="24"/>
          <w:lang w:eastAsia="zh-CN"/>
        </w:rPr>
        <w:t>​</w:t>
      </w:r>
      <w:r w:rsidRPr="00355834">
        <w:rPr>
          <w:sz w:val="24"/>
          <w:lang w:eastAsia="zh-CN"/>
        </w:rPr>
        <w:t>知</w:t>
      </w:r>
      <w:r w:rsidRPr="00355834">
        <w:rPr>
          <w:sz w:val="24"/>
          <w:lang w:eastAsia="zh-CN"/>
        </w:rPr>
        <w:t>​</w:t>
      </w:r>
      <w:r w:rsidRPr="00355834">
        <w:rPr>
          <w:sz w:val="24"/>
          <w:lang w:eastAsia="zh-CN"/>
        </w:rPr>
        <w:t>情</w:t>
      </w:r>
      <w:r w:rsidRPr="00355834">
        <w:rPr>
          <w:sz w:val="24"/>
          <w:lang w:eastAsia="zh-CN"/>
        </w:rPr>
        <w:t>​</w:t>
      </w:r>
      <w:r w:rsidRPr="00355834">
        <w:rPr>
          <w:sz w:val="24"/>
          <w:lang w:eastAsia="zh-CN"/>
        </w:rPr>
        <w:t>同</w:t>
      </w:r>
      <w:r w:rsidRPr="00355834">
        <w:rPr>
          <w:sz w:val="24"/>
          <w:lang w:eastAsia="zh-CN"/>
        </w:rPr>
        <w:t>​</w:t>
      </w:r>
      <w:r w:rsidRPr="00355834">
        <w:rPr>
          <w:sz w:val="24"/>
          <w:lang w:eastAsia="zh-CN"/>
        </w:rPr>
        <w:t>意</w:t>
      </w:r>
      <w:r w:rsidRPr="00355834">
        <w:rPr>
          <w:rFonts w:hint="eastAsia"/>
          <w:sz w:val="24"/>
          <w:lang w:eastAsia="zh-CN"/>
        </w:rPr>
        <w:t>。</w:t>
      </w:r>
      <w:r w:rsidRPr="00355834">
        <w:rPr>
          <w:sz w:val="24"/>
          <w:lang w:eastAsia="zh-CN"/>
        </w:rPr>
        <w:t xml:space="preserve"> </w:t>
      </w:r>
      <w:r w:rsidRPr="00250A23">
        <w:rPr>
          <w:sz w:val="24"/>
          <w:lang w:eastAsia="zh-CN"/>
        </w:rPr>
        <w:t xml:space="preserve"> </w:t>
      </w:r>
    </w:p>
    <w:p w14:paraId="24CCF1D8" w14:textId="77777777" w:rsidR="001174AD" w:rsidRPr="00EB007D" w:rsidRDefault="001174AD" w:rsidP="008E7DE5">
      <w:pPr>
        <w:pStyle w:val="CBDH2"/>
        <w:tabs>
          <w:tab w:val="clear" w:pos="567"/>
          <w:tab w:val="clear" w:pos="1134"/>
          <w:tab w:val="clear" w:pos="1701"/>
          <w:tab w:val="clear" w:pos="2268"/>
          <w:tab w:val="clear" w:pos="2835"/>
          <w:tab w:val="clear" w:pos="3402"/>
          <w:tab w:val="clear" w:pos="3969"/>
        </w:tabs>
        <w:ind w:left="0" w:firstLine="490"/>
        <w:outlineLvl w:val="1"/>
        <w:rPr>
          <w:lang w:eastAsia="zh-CN"/>
        </w:rPr>
      </w:pPr>
      <w:r w:rsidRPr="00EB007D">
        <w:rPr>
          <w:lang w:eastAsia="zh-CN"/>
        </w:rPr>
        <w:t>F.</w:t>
      </w:r>
      <w:r w:rsidRPr="00EB007D">
        <w:rPr>
          <w:lang w:eastAsia="zh-CN"/>
        </w:rPr>
        <w:tab/>
      </w:r>
      <w:r w:rsidRPr="005B58AE">
        <w:rPr>
          <w:rFonts w:hint="eastAsia"/>
          <w:lang w:val="en-US" w:eastAsia="zh-CN"/>
        </w:rPr>
        <w:t>性别平等和代际公平</w:t>
      </w:r>
    </w:p>
    <w:p w14:paraId="6566C0A9" w14:textId="77777777" w:rsidR="001174AD" w:rsidRPr="00355834"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应承认土著人民和地方社区的妇女和女童、儿童和青年、</w:t>
      </w:r>
      <w:r w:rsidRPr="00C657FA">
        <w:rPr>
          <w:rFonts w:hint="eastAsia"/>
          <w:sz w:val="24"/>
          <w:lang w:eastAsia="zh-CN"/>
        </w:rPr>
        <w:t>知识持有者和长者在保护和生态系统恢复工作、空间规划和环境影响评估中的关键作用。</w:t>
      </w:r>
      <w:r w:rsidRPr="00355834">
        <w:rPr>
          <w:sz w:val="24"/>
          <w:lang w:eastAsia="zh-CN"/>
        </w:rPr>
        <w:t>土著人民和地</w:t>
      </w:r>
      <w:r w:rsidRPr="00355834">
        <w:rPr>
          <w:rFonts w:hint="eastAsia"/>
          <w:sz w:val="24"/>
          <w:lang w:eastAsia="zh-CN"/>
        </w:rPr>
        <w:t>方</w:t>
      </w:r>
      <w:r w:rsidRPr="00355834">
        <w:rPr>
          <w:sz w:val="24"/>
          <w:lang w:eastAsia="zh-CN"/>
        </w:rPr>
        <w:t>社区中的妇女和女</w:t>
      </w:r>
      <w:r w:rsidRPr="00C657FA">
        <w:rPr>
          <w:rFonts w:hint="eastAsia"/>
          <w:sz w:val="24"/>
          <w:lang w:eastAsia="zh-CN"/>
        </w:rPr>
        <w:t>童</w:t>
      </w:r>
      <w:r w:rsidRPr="00355834">
        <w:rPr>
          <w:sz w:val="24"/>
          <w:lang w:eastAsia="zh-CN"/>
        </w:rPr>
        <w:t>在保存和传播传统知识方面发挥着重要作用。</w:t>
      </w:r>
      <w:r w:rsidRPr="00C657FA">
        <w:rPr>
          <w:rFonts w:hint="eastAsia"/>
          <w:sz w:val="24"/>
          <w:lang w:eastAsia="zh-CN"/>
        </w:rPr>
        <w:t>注重性别平等的方法应消除土著</w:t>
      </w:r>
      <w:r w:rsidRPr="00355834">
        <w:rPr>
          <w:sz w:val="24"/>
          <w:lang w:eastAsia="zh-CN"/>
        </w:rPr>
        <w:t>人民和地</w:t>
      </w:r>
      <w:r w:rsidRPr="00355834">
        <w:rPr>
          <w:rFonts w:hint="eastAsia"/>
          <w:sz w:val="24"/>
          <w:lang w:eastAsia="zh-CN"/>
        </w:rPr>
        <w:t>方</w:t>
      </w:r>
      <w:r w:rsidRPr="00355834">
        <w:rPr>
          <w:sz w:val="24"/>
          <w:lang w:eastAsia="zh-CN"/>
        </w:rPr>
        <w:t>社区</w:t>
      </w:r>
      <w:r w:rsidRPr="00355834">
        <w:rPr>
          <w:rFonts w:hint="eastAsia"/>
          <w:sz w:val="24"/>
          <w:lang w:eastAsia="zh-CN"/>
        </w:rPr>
        <w:t>的</w:t>
      </w:r>
      <w:r w:rsidRPr="00C657FA">
        <w:rPr>
          <w:rFonts w:hint="eastAsia"/>
          <w:sz w:val="24"/>
          <w:lang w:eastAsia="zh-CN"/>
        </w:rPr>
        <w:t>妇女和女童、儿童和青年在</w:t>
      </w:r>
      <w:r>
        <w:rPr>
          <w:rFonts w:hint="eastAsia"/>
          <w:sz w:val="24"/>
          <w:lang w:eastAsia="zh-CN"/>
        </w:rPr>
        <w:t>进行</w:t>
      </w:r>
      <w:r w:rsidRPr="00C657FA">
        <w:rPr>
          <w:rFonts w:hint="eastAsia"/>
          <w:sz w:val="24"/>
          <w:lang w:eastAsia="zh-CN"/>
        </w:rPr>
        <w:t>参与、</w:t>
      </w:r>
      <w:r>
        <w:rPr>
          <w:rFonts w:hint="eastAsia"/>
          <w:sz w:val="24"/>
          <w:lang w:eastAsia="zh-CN"/>
        </w:rPr>
        <w:t>发挥</w:t>
      </w:r>
      <w:r w:rsidRPr="00C657FA">
        <w:rPr>
          <w:rFonts w:hint="eastAsia"/>
          <w:sz w:val="24"/>
          <w:lang w:eastAsia="zh-CN"/>
        </w:rPr>
        <w:t>领导</w:t>
      </w:r>
      <w:r>
        <w:rPr>
          <w:rFonts w:hint="eastAsia"/>
          <w:sz w:val="24"/>
          <w:lang w:eastAsia="zh-CN"/>
        </w:rPr>
        <w:t>作用</w:t>
      </w:r>
      <w:r w:rsidRPr="00C657FA">
        <w:rPr>
          <w:rFonts w:hint="eastAsia"/>
          <w:sz w:val="24"/>
          <w:lang w:eastAsia="zh-CN"/>
        </w:rPr>
        <w:t>和利益分享方面遇到的障碍，并应保障具体性别特有知识的传承。</w:t>
      </w:r>
      <w:r w:rsidRPr="00355834">
        <w:rPr>
          <w:sz w:val="24"/>
          <w:lang w:eastAsia="zh-CN"/>
        </w:rPr>
        <w:t xml:space="preserve"> </w:t>
      </w:r>
    </w:p>
    <w:p w14:paraId="31FA0164"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C657FA">
        <w:rPr>
          <w:rFonts w:hint="eastAsia"/>
          <w:sz w:val="24"/>
          <w:lang w:eastAsia="zh-CN"/>
        </w:rPr>
        <w:t>本套准则的实施工作应该遵循代际公平原则</w:t>
      </w:r>
      <w:r w:rsidRPr="00355834">
        <w:rPr>
          <w:rFonts w:hint="eastAsia"/>
          <w:sz w:val="24"/>
          <w:lang w:eastAsia="zh-CN"/>
        </w:rPr>
        <w:t>，确保满足当代人的需求，同时不损害子孙后代满足自身需求的能力，并确保青年能够有意义地参与各级决策。</w:t>
      </w:r>
    </w:p>
    <w:p w14:paraId="5F1425AE" w14:textId="77777777" w:rsidR="001174AD" w:rsidRPr="00DD66D9" w:rsidRDefault="001174AD" w:rsidP="008E7DE5">
      <w:pPr>
        <w:pStyle w:val="CBDH2"/>
        <w:tabs>
          <w:tab w:val="clear" w:pos="567"/>
          <w:tab w:val="clear" w:pos="1134"/>
          <w:tab w:val="clear" w:pos="1701"/>
          <w:tab w:val="clear" w:pos="2268"/>
          <w:tab w:val="clear" w:pos="2835"/>
          <w:tab w:val="clear" w:pos="3402"/>
          <w:tab w:val="clear" w:pos="3969"/>
        </w:tabs>
        <w:ind w:left="0" w:firstLine="490"/>
        <w:outlineLvl w:val="1"/>
        <w:rPr>
          <w:lang w:eastAsia="zh-CN"/>
        </w:rPr>
      </w:pPr>
      <w:r w:rsidRPr="00DD66D9">
        <w:rPr>
          <w:lang w:eastAsia="zh-CN"/>
        </w:rPr>
        <w:lastRenderedPageBreak/>
        <w:t>G.</w:t>
      </w:r>
      <w:r>
        <w:rPr>
          <w:lang w:eastAsia="zh-CN"/>
        </w:rPr>
        <w:tab/>
      </w:r>
      <w:r w:rsidRPr="00355834">
        <w:rPr>
          <w:rFonts w:hint="eastAsia"/>
          <w:lang w:val="en-US" w:eastAsia="zh-CN"/>
        </w:rPr>
        <w:t>承认多元化价值体系</w:t>
      </w:r>
    </w:p>
    <w:p w14:paraId="22F66193"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保护和</w:t>
      </w:r>
      <w:r>
        <w:rPr>
          <w:rFonts w:hint="eastAsia"/>
          <w:sz w:val="24"/>
          <w:lang w:eastAsia="zh-CN"/>
        </w:rPr>
        <w:t>生态系统</w:t>
      </w:r>
      <w:r w:rsidRPr="00355834">
        <w:rPr>
          <w:rFonts w:hint="eastAsia"/>
          <w:sz w:val="24"/>
          <w:lang w:eastAsia="zh-CN"/>
        </w:rPr>
        <w:t>恢复工作、空间规划和环境影响评估的实施方式应尊重土著人民和地方社区的多元化价值体系和世界观。应</w:t>
      </w:r>
      <w:r w:rsidRPr="00355834">
        <w:rPr>
          <w:sz w:val="24"/>
          <w:lang w:eastAsia="zh-CN"/>
        </w:rPr>
        <w:t>根据</w:t>
      </w:r>
      <w:r w:rsidRPr="00355834">
        <w:rPr>
          <w:rFonts w:hint="eastAsia"/>
          <w:sz w:val="24"/>
          <w:lang w:eastAsia="zh-CN"/>
        </w:rPr>
        <w:t>《昆蒙</w:t>
      </w:r>
      <w:r w:rsidRPr="00355834">
        <w:rPr>
          <w:sz w:val="24"/>
          <w:lang w:eastAsia="zh-CN"/>
        </w:rPr>
        <w:t>框架</w:t>
      </w:r>
      <w:r w:rsidRPr="00355834">
        <w:rPr>
          <w:rFonts w:hint="eastAsia"/>
          <w:sz w:val="24"/>
          <w:lang w:eastAsia="zh-CN"/>
        </w:rPr>
        <w:t>》</w:t>
      </w:r>
      <w:r w:rsidRPr="00355834">
        <w:rPr>
          <w:sz w:val="24"/>
          <w:lang w:eastAsia="zh-CN"/>
        </w:rPr>
        <w:t>C</w:t>
      </w:r>
      <w:r w:rsidRPr="00355834">
        <w:rPr>
          <w:rFonts w:hint="eastAsia"/>
          <w:sz w:val="24"/>
          <w:lang w:eastAsia="zh-CN"/>
        </w:rPr>
        <w:t>部分</w:t>
      </w:r>
      <w:r w:rsidRPr="00355834">
        <w:rPr>
          <w:sz w:val="24"/>
          <w:lang w:eastAsia="zh-CN"/>
        </w:rPr>
        <w:t>和国情，承</w:t>
      </w:r>
      <w:r w:rsidRPr="00355834">
        <w:rPr>
          <w:rFonts w:hint="eastAsia"/>
          <w:sz w:val="24"/>
          <w:lang w:eastAsia="zh-CN"/>
        </w:rPr>
        <w:t>认</w:t>
      </w:r>
      <w:r w:rsidRPr="00355834">
        <w:rPr>
          <w:sz w:val="24"/>
          <w:lang w:eastAsia="zh-CN"/>
        </w:rPr>
        <w:t>和尊重</w:t>
      </w:r>
      <w:r w:rsidRPr="00355834">
        <w:rPr>
          <w:rFonts w:hint="eastAsia"/>
          <w:sz w:val="24"/>
          <w:lang w:eastAsia="zh-CN"/>
        </w:rPr>
        <w:t>诸如“地球母亲”、</w:t>
      </w:r>
      <w:r w:rsidRPr="00355834">
        <w:rPr>
          <w:sz w:val="24"/>
          <w:lang w:eastAsia="zh-CN"/>
        </w:rPr>
        <w:t>精神</w:t>
      </w:r>
      <w:r>
        <w:rPr>
          <w:rFonts w:hint="eastAsia"/>
          <w:sz w:val="24"/>
          <w:lang w:eastAsia="zh-CN"/>
        </w:rPr>
        <w:t>、</w:t>
      </w:r>
      <w:r w:rsidRPr="00355834">
        <w:rPr>
          <w:rFonts w:hint="eastAsia"/>
          <w:sz w:val="24"/>
          <w:lang w:eastAsia="zh-CN"/>
        </w:rPr>
        <w:t>自然的馈赠和自然的权利这样的概念。还应承认</w:t>
      </w:r>
      <w:r w:rsidRPr="00355834">
        <w:rPr>
          <w:sz w:val="24"/>
          <w:lang w:eastAsia="zh-CN"/>
        </w:rPr>
        <w:t>和尊重</w:t>
      </w:r>
      <w:r w:rsidRPr="00355834">
        <w:rPr>
          <w:rFonts w:hint="eastAsia"/>
          <w:sz w:val="24"/>
          <w:lang w:eastAsia="zh-CN"/>
        </w:rPr>
        <w:t>土著人民和地方社区与其土地、</w:t>
      </w:r>
      <w:r>
        <w:rPr>
          <w:rFonts w:hint="eastAsia"/>
          <w:sz w:val="24"/>
          <w:lang w:eastAsia="zh-CN"/>
        </w:rPr>
        <w:t>领地和</w:t>
      </w:r>
      <w:r w:rsidRPr="00355834">
        <w:rPr>
          <w:rFonts w:hint="eastAsia"/>
          <w:sz w:val="24"/>
          <w:lang w:eastAsia="zh-CN"/>
        </w:rPr>
        <w:t>水域之间的文化、精神和整体关系，承认和尊重其独特的知识体系和治理体制。</w:t>
      </w:r>
      <w:r w:rsidRPr="00355834">
        <w:rPr>
          <w:sz w:val="24"/>
          <w:lang w:eastAsia="zh-CN"/>
        </w:rPr>
        <w:t xml:space="preserve"> ]</w:t>
      </w:r>
      <w:r w:rsidRPr="00250A23">
        <w:rPr>
          <w:sz w:val="24"/>
          <w:lang w:eastAsia="zh-CN"/>
        </w:rPr>
        <w:t xml:space="preserve"> </w:t>
      </w:r>
    </w:p>
    <w:p w14:paraId="610A0451" w14:textId="77777777" w:rsidR="001174AD" w:rsidRPr="008E7DE5" w:rsidRDefault="001174AD" w:rsidP="008E7DE5">
      <w:pPr>
        <w:pStyle w:val="CBDH1"/>
        <w:tabs>
          <w:tab w:val="clear" w:pos="567"/>
          <w:tab w:val="clear" w:pos="1134"/>
          <w:tab w:val="clear" w:pos="1701"/>
          <w:tab w:val="clear" w:pos="2268"/>
          <w:tab w:val="clear" w:pos="2835"/>
          <w:tab w:val="clear" w:pos="3402"/>
        </w:tabs>
        <w:ind w:left="490" w:firstLine="0"/>
        <w:rPr>
          <w:sz w:val="24"/>
          <w:szCs w:val="24"/>
          <w:lang w:eastAsia="zh-CN"/>
        </w:rPr>
      </w:pPr>
      <w:r w:rsidRPr="008E7DE5">
        <w:rPr>
          <w:rFonts w:hint="eastAsia"/>
          <w:sz w:val="24"/>
          <w:szCs w:val="24"/>
          <w:lang w:eastAsia="zh-CN"/>
        </w:rPr>
        <w:t>四</w:t>
      </w:r>
      <w:r w:rsidRPr="008E7DE5">
        <w:rPr>
          <w:sz w:val="24"/>
          <w:szCs w:val="24"/>
          <w:lang w:eastAsia="zh-CN"/>
        </w:rPr>
        <w:t>.</w:t>
      </w:r>
      <w:r w:rsidRPr="008E7DE5">
        <w:rPr>
          <w:sz w:val="24"/>
          <w:szCs w:val="24"/>
          <w:lang w:eastAsia="zh-CN"/>
        </w:rPr>
        <w:tab/>
      </w:r>
      <w:r w:rsidRPr="008E7DE5">
        <w:rPr>
          <w:sz w:val="24"/>
          <w:szCs w:val="24"/>
          <w:lang w:eastAsia="zh-CN"/>
        </w:rPr>
        <w:t>在空间规划</w:t>
      </w:r>
      <w:r w:rsidRPr="008E7DE5">
        <w:rPr>
          <w:rFonts w:hint="eastAsia"/>
          <w:sz w:val="24"/>
          <w:szCs w:val="24"/>
          <w:lang w:eastAsia="zh-CN"/>
        </w:rPr>
        <w:t>进</w:t>
      </w:r>
      <w:r w:rsidRPr="008E7DE5">
        <w:rPr>
          <w:sz w:val="24"/>
          <w:szCs w:val="24"/>
          <w:lang w:eastAsia="zh-CN"/>
        </w:rPr>
        <w:t>程中纳入</w:t>
      </w:r>
      <w:r w:rsidRPr="008E7DE5">
        <w:rPr>
          <w:rFonts w:hint="eastAsia"/>
          <w:sz w:val="24"/>
          <w:szCs w:val="24"/>
          <w:lang w:eastAsia="zh-CN"/>
        </w:rPr>
        <w:t>并</w:t>
      </w:r>
      <w:r w:rsidRPr="008E7DE5">
        <w:rPr>
          <w:sz w:val="24"/>
          <w:szCs w:val="24"/>
          <w:lang w:eastAsia="zh-CN"/>
        </w:rPr>
        <w:t>考虑传统土地和资源的</w:t>
      </w:r>
      <w:r w:rsidRPr="008E7DE5">
        <w:rPr>
          <w:rFonts w:hint="eastAsia"/>
          <w:sz w:val="24"/>
          <w:szCs w:val="24"/>
          <w:lang w:eastAsia="zh-CN"/>
        </w:rPr>
        <w:t>利用</w:t>
      </w:r>
    </w:p>
    <w:p w14:paraId="58546EF1" w14:textId="77777777" w:rsidR="001174AD" w:rsidRPr="00C657FA"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C657FA">
        <w:rPr>
          <w:rFonts w:hint="eastAsia"/>
          <w:sz w:val="24"/>
          <w:lang w:eastAsia="zh-CN"/>
        </w:rPr>
        <w:t>国家法律和政策框架应酌情确保</w:t>
      </w:r>
      <w:r w:rsidRPr="00C657FA">
        <w:rPr>
          <w:sz w:val="24"/>
          <w:lang w:eastAsia="zh-CN"/>
        </w:rPr>
        <w:t>在</w:t>
      </w:r>
      <w:r w:rsidRPr="00C657FA">
        <w:rPr>
          <w:rFonts w:hint="eastAsia"/>
          <w:sz w:val="24"/>
          <w:lang w:eastAsia="zh-CN"/>
        </w:rPr>
        <w:t>针对</w:t>
      </w:r>
      <w:r w:rsidRPr="00C657FA">
        <w:rPr>
          <w:sz w:val="24"/>
          <w:lang w:eastAsia="zh-CN"/>
        </w:rPr>
        <w:t>土地和海洋</w:t>
      </w:r>
      <w:r w:rsidRPr="00355834">
        <w:rPr>
          <w:rFonts w:hint="eastAsia"/>
          <w:sz w:val="24"/>
          <w:lang w:eastAsia="zh-CN"/>
        </w:rPr>
        <w:t>利</w:t>
      </w:r>
      <w:r w:rsidRPr="00C657FA">
        <w:rPr>
          <w:sz w:val="24"/>
          <w:lang w:eastAsia="zh-CN"/>
        </w:rPr>
        <w:t>用</w:t>
      </w:r>
      <w:r w:rsidRPr="00C657FA">
        <w:rPr>
          <w:rFonts w:hint="eastAsia"/>
          <w:sz w:val="24"/>
          <w:lang w:eastAsia="zh-CN"/>
        </w:rPr>
        <w:t>所发生</w:t>
      </w:r>
      <w:r w:rsidRPr="00C657FA">
        <w:rPr>
          <w:sz w:val="24"/>
          <w:lang w:eastAsia="zh-CN"/>
        </w:rPr>
        <w:t>变化的参与</w:t>
      </w:r>
      <w:r w:rsidRPr="00C657FA">
        <w:rPr>
          <w:rFonts w:hint="eastAsia"/>
          <w:sz w:val="24"/>
          <w:lang w:eastAsia="zh-CN"/>
        </w:rPr>
        <w:t>式</w:t>
      </w:r>
      <w:r w:rsidRPr="00C657FA">
        <w:rPr>
          <w:sz w:val="24"/>
          <w:lang w:eastAsia="zh-CN"/>
        </w:rPr>
        <w:t>、综合</w:t>
      </w:r>
      <w:r w:rsidRPr="00C657FA">
        <w:rPr>
          <w:rFonts w:hint="eastAsia"/>
          <w:sz w:val="24"/>
          <w:lang w:eastAsia="zh-CN"/>
        </w:rPr>
        <w:t>性</w:t>
      </w:r>
      <w:r w:rsidRPr="00C657FA">
        <w:rPr>
          <w:sz w:val="24"/>
          <w:lang w:eastAsia="zh-CN"/>
        </w:rPr>
        <w:t>和包容生物多样性的空间规划和有效管理进程中承认传统的土地和资源</w:t>
      </w:r>
      <w:r w:rsidRPr="00C657FA">
        <w:rPr>
          <w:rFonts w:hint="eastAsia"/>
          <w:sz w:val="24"/>
          <w:lang w:eastAsia="zh-CN"/>
        </w:rPr>
        <w:t>利用，</w:t>
      </w:r>
      <w:r w:rsidRPr="00355834">
        <w:rPr>
          <w:rFonts w:hint="eastAsia"/>
          <w:sz w:val="24"/>
          <w:lang w:eastAsia="zh-CN"/>
        </w:rPr>
        <w:t>包括土著人民和地方社区主导或</w:t>
      </w:r>
      <w:r>
        <w:rPr>
          <w:rFonts w:hint="eastAsia"/>
          <w:sz w:val="24"/>
          <w:lang w:eastAsia="zh-CN"/>
        </w:rPr>
        <w:t>共同</w:t>
      </w:r>
      <w:r w:rsidRPr="00355834">
        <w:rPr>
          <w:rFonts w:hint="eastAsia"/>
          <w:sz w:val="24"/>
          <w:lang w:eastAsia="zh-CN"/>
        </w:rPr>
        <w:t>开发的</w:t>
      </w:r>
      <w:r>
        <w:rPr>
          <w:rFonts w:hint="eastAsia"/>
          <w:sz w:val="24"/>
          <w:lang w:eastAsia="zh-CN"/>
        </w:rPr>
        <w:t>对</w:t>
      </w:r>
      <w:r w:rsidRPr="00355834">
        <w:rPr>
          <w:rFonts w:hint="eastAsia"/>
          <w:sz w:val="24"/>
          <w:lang w:eastAsia="zh-CN"/>
        </w:rPr>
        <w:t>其土地、领地、水域和资源（包括海洋和沿海地区）</w:t>
      </w:r>
      <w:r>
        <w:rPr>
          <w:rFonts w:hint="eastAsia"/>
          <w:sz w:val="24"/>
          <w:lang w:eastAsia="zh-CN"/>
        </w:rPr>
        <w:t>的利用</w:t>
      </w:r>
      <w:r w:rsidRPr="00355834">
        <w:rPr>
          <w:rFonts w:hint="eastAsia"/>
          <w:sz w:val="24"/>
          <w:lang w:eastAsia="zh-CN"/>
        </w:rPr>
        <w:t>。</w:t>
      </w:r>
    </w:p>
    <w:p w14:paraId="3A30F362" w14:textId="77777777" w:rsidR="001174AD" w:rsidRPr="00C657FA"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在国家生物多样性战略和行动计划的拟定、修订或更新中</w:t>
      </w:r>
      <w:r>
        <w:rPr>
          <w:rFonts w:hint="eastAsia"/>
          <w:sz w:val="24"/>
          <w:lang w:eastAsia="zh-CN"/>
        </w:rPr>
        <w:t>，以及在</w:t>
      </w:r>
      <w:r w:rsidRPr="00355834">
        <w:rPr>
          <w:rFonts w:hint="eastAsia"/>
          <w:sz w:val="24"/>
          <w:lang w:eastAsia="zh-CN"/>
        </w:rPr>
        <w:t>土地利用规划和海洋空间规划中</w:t>
      </w:r>
      <w:r>
        <w:rPr>
          <w:rFonts w:hint="eastAsia"/>
          <w:sz w:val="24"/>
          <w:lang w:eastAsia="zh-CN"/>
        </w:rPr>
        <w:t>，</w:t>
      </w:r>
      <w:r w:rsidRPr="00355834">
        <w:rPr>
          <w:rFonts w:hint="eastAsia"/>
          <w:sz w:val="24"/>
          <w:lang w:eastAsia="zh-CN"/>
        </w:rPr>
        <w:t>应酌情考虑和体现土著人民和地方社区主导的</w:t>
      </w:r>
      <w:r w:rsidRPr="00C657FA">
        <w:rPr>
          <w:rFonts w:hint="eastAsia"/>
          <w:sz w:val="24"/>
          <w:lang w:eastAsia="zh-CN"/>
        </w:rPr>
        <w:t>针对</w:t>
      </w:r>
      <w:r w:rsidRPr="00C657FA">
        <w:rPr>
          <w:sz w:val="24"/>
          <w:lang w:eastAsia="zh-CN"/>
        </w:rPr>
        <w:t>土地和海洋</w:t>
      </w:r>
      <w:r w:rsidRPr="00355834">
        <w:rPr>
          <w:rFonts w:hint="eastAsia"/>
          <w:sz w:val="24"/>
          <w:lang w:eastAsia="zh-CN"/>
        </w:rPr>
        <w:t>利用所发生变化</w:t>
      </w:r>
      <w:r w:rsidRPr="00C657FA">
        <w:rPr>
          <w:sz w:val="24"/>
          <w:lang w:eastAsia="zh-CN"/>
        </w:rPr>
        <w:t>的空间规划和有效管理</w:t>
      </w:r>
      <w:r w:rsidRPr="00C657FA">
        <w:rPr>
          <w:rFonts w:hint="eastAsia"/>
          <w:sz w:val="24"/>
          <w:lang w:eastAsia="zh-CN"/>
        </w:rPr>
        <w:t>措施</w:t>
      </w:r>
      <w:r w:rsidRPr="00355834">
        <w:rPr>
          <w:rFonts w:hint="eastAsia"/>
          <w:sz w:val="24"/>
          <w:lang w:eastAsia="zh-CN"/>
        </w:rPr>
        <w:t>。</w:t>
      </w:r>
    </w:p>
    <w:p w14:paraId="02F5DCA8" w14:textId="77777777" w:rsidR="001174AD" w:rsidRPr="00C657FA"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空间规划以及土地利用相关框架和进程应酌情承认由土著人民和地方社区主导</w:t>
      </w:r>
      <w:r>
        <w:rPr>
          <w:rFonts w:hint="eastAsia"/>
          <w:sz w:val="24"/>
          <w:lang w:eastAsia="zh-CN"/>
        </w:rPr>
        <w:t>，</w:t>
      </w:r>
      <w:r w:rsidRPr="00355834">
        <w:rPr>
          <w:rFonts w:hint="eastAsia"/>
          <w:sz w:val="24"/>
          <w:lang w:eastAsia="zh-CN"/>
        </w:rPr>
        <w:t>根据其文化、治理和精神尺度</w:t>
      </w:r>
      <w:r>
        <w:rPr>
          <w:rFonts w:hint="eastAsia"/>
          <w:sz w:val="24"/>
          <w:lang w:eastAsia="zh-CN"/>
        </w:rPr>
        <w:t>制定，并</w:t>
      </w:r>
      <w:r w:rsidRPr="00355834">
        <w:rPr>
          <w:rFonts w:hint="eastAsia"/>
          <w:sz w:val="24"/>
          <w:lang w:eastAsia="zh-CN"/>
        </w:rPr>
        <w:t>使用</w:t>
      </w:r>
      <w:r w:rsidRPr="00C657FA">
        <w:rPr>
          <w:sz w:val="24"/>
          <w:lang w:eastAsia="zh-CN"/>
        </w:rPr>
        <w:t>传统地名</w:t>
      </w:r>
      <w:r>
        <w:rPr>
          <w:rFonts w:hint="eastAsia"/>
          <w:sz w:val="24"/>
          <w:lang w:eastAsia="zh-CN"/>
        </w:rPr>
        <w:t>对</w:t>
      </w:r>
      <w:r w:rsidRPr="00355834">
        <w:rPr>
          <w:rFonts w:hint="eastAsia"/>
          <w:sz w:val="24"/>
          <w:lang w:eastAsia="zh-CN"/>
        </w:rPr>
        <w:t>土地和海洋利用</w:t>
      </w:r>
      <w:r>
        <w:rPr>
          <w:rFonts w:hint="eastAsia"/>
          <w:sz w:val="24"/>
          <w:lang w:eastAsia="zh-CN"/>
        </w:rPr>
        <w:t>情况进行的测绘</w:t>
      </w:r>
      <w:r w:rsidRPr="00355834">
        <w:rPr>
          <w:rFonts w:hint="eastAsia"/>
          <w:sz w:val="24"/>
          <w:lang w:eastAsia="zh-CN"/>
        </w:rPr>
        <w:t>。</w:t>
      </w:r>
    </w:p>
    <w:p w14:paraId="2D1EDBA5" w14:textId="77777777" w:rsidR="001174AD" w:rsidRPr="00250A23"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针对土地和海洋利用所发生变化的空间规划和有效管理进程中的决策应促进与土著人民和地方社区的合作与协作，并酌情承认土著和传统治理制度。</w:t>
      </w:r>
      <w:r w:rsidRPr="00355834">
        <w:rPr>
          <w:sz w:val="24"/>
          <w:lang w:eastAsia="zh-CN"/>
        </w:rPr>
        <w:t xml:space="preserve"> </w:t>
      </w:r>
      <w:r w:rsidRPr="00250A23">
        <w:rPr>
          <w:sz w:val="24"/>
          <w:lang w:eastAsia="zh-CN"/>
        </w:rPr>
        <w:t xml:space="preserve"> </w:t>
      </w:r>
    </w:p>
    <w:p w14:paraId="13DD0EC8" w14:textId="77777777" w:rsidR="001174AD" w:rsidRPr="008E7DE5" w:rsidRDefault="001174AD" w:rsidP="008E7DE5">
      <w:pPr>
        <w:pStyle w:val="CBDH1"/>
        <w:tabs>
          <w:tab w:val="clear" w:pos="567"/>
          <w:tab w:val="clear" w:pos="1134"/>
          <w:tab w:val="clear" w:pos="1701"/>
          <w:tab w:val="clear" w:pos="2268"/>
          <w:tab w:val="clear" w:pos="2835"/>
          <w:tab w:val="clear" w:pos="3402"/>
        </w:tabs>
        <w:ind w:left="490" w:firstLine="0"/>
        <w:rPr>
          <w:sz w:val="24"/>
          <w:szCs w:val="24"/>
          <w:lang w:eastAsia="zh-CN"/>
        </w:rPr>
      </w:pPr>
      <w:r w:rsidRPr="008E7DE5">
        <w:rPr>
          <w:rFonts w:hint="eastAsia"/>
          <w:sz w:val="24"/>
          <w:szCs w:val="24"/>
          <w:lang w:eastAsia="zh-CN"/>
        </w:rPr>
        <w:t>五</w:t>
      </w:r>
      <w:r w:rsidRPr="008E7DE5">
        <w:rPr>
          <w:sz w:val="24"/>
          <w:szCs w:val="24"/>
          <w:lang w:eastAsia="zh-CN"/>
        </w:rPr>
        <w:t>.</w:t>
      </w:r>
      <w:r w:rsidRPr="008E7DE5">
        <w:rPr>
          <w:sz w:val="24"/>
          <w:szCs w:val="24"/>
          <w:lang w:eastAsia="zh-CN"/>
        </w:rPr>
        <w:tab/>
      </w:r>
      <w:r w:rsidRPr="008E7DE5">
        <w:rPr>
          <w:rFonts w:hint="eastAsia"/>
          <w:sz w:val="24"/>
          <w:szCs w:val="24"/>
          <w:lang w:val="en-US" w:eastAsia="zh-CN"/>
        </w:rPr>
        <w:t>对有效恢复退化生态系统的贡献</w:t>
      </w:r>
      <w:r w:rsidRPr="008E7DE5">
        <w:rPr>
          <w:bCs/>
          <w:sz w:val="24"/>
          <w:szCs w:val="24"/>
          <w:vertAlign w:val="superscript"/>
          <w:lang w:eastAsia="zh-CN"/>
        </w:rPr>
        <w:footnoteReference w:id="97"/>
      </w:r>
    </w:p>
    <w:p w14:paraId="228CBDDD" w14:textId="77777777" w:rsidR="001174AD" w:rsidRPr="00C657FA"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土著人民和地方社区在生态系统恢复活动中的权利和做法植根于他们与其土地、</w:t>
      </w:r>
      <w:r>
        <w:rPr>
          <w:rFonts w:hint="eastAsia"/>
          <w:sz w:val="24"/>
          <w:lang w:eastAsia="zh-CN"/>
        </w:rPr>
        <w:t>领地</w:t>
      </w:r>
      <w:r w:rsidRPr="00355834">
        <w:rPr>
          <w:rFonts w:hint="eastAsia"/>
          <w:sz w:val="24"/>
          <w:lang w:eastAsia="zh-CN"/>
        </w:rPr>
        <w:t>水域的整体关系，应尊重和促进这些权利和做法，尤其是支持生物文化方法、对生物多样性的习惯性可持续利用、传统知识体系和其他保管形式，例如与土著人民和地方社区治理和土地保有权相关的保管形式。</w:t>
      </w:r>
      <w:r w:rsidRPr="00C657FA">
        <w:rPr>
          <w:sz w:val="24"/>
          <w:lang w:eastAsia="zh-CN"/>
        </w:rPr>
        <w:t xml:space="preserve"> </w:t>
      </w:r>
    </w:p>
    <w:p w14:paraId="0C5C8B66" w14:textId="77777777" w:rsidR="001174AD" w:rsidRPr="00C657FA"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恢复工作应</w:t>
      </w:r>
      <w:r>
        <w:rPr>
          <w:rFonts w:hint="eastAsia"/>
          <w:sz w:val="24"/>
          <w:lang w:eastAsia="zh-CN"/>
        </w:rPr>
        <w:t>[</w:t>
      </w:r>
      <w:r w:rsidRPr="00355834">
        <w:rPr>
          <w:rFonts w:hint="eastAsia"/>
          <w:sz w:val="24"/>
          <w:lang w:eastAsia="zh-CN"/>
        </w:rPr>
        <w:t>酌情</w:t>
      </w:r>
      <w:r>
        <w:rPr>
          <w:rFonts w:hint="eastAsia"/>
          <w:sz w:val="24"/>
          <w:lang w:eastAsia="zh-CN"/>
        </w:rPr>
        <w:t>]</w:t>
      </w:r>
      <w:r w:rsidRPr="00355834">
        <w:rPr>
          <w:rFonts w:hint="eastAsia"/>
          <w:sz w:val="24"/>
          <w:lang w:eastAsia="zh-CN"/>
        </w:rPr>
        <w:t>考虑传统知识以及</w:t>
      </w:r>
      <w:r w:rsidRPr="00C657FA">
        <w:rPr>
          <w:sz w:val="24"/>
          <w:lang w:eastAsia="zh-CN"/>
        </w:rPr>
        <w:t>自</w:t>
      </w:r>
      <w:r w:rsidRPr="00C657FA">
        <w:rPr>
          <w:sz w:val="24"/>
          <w:lang w:eastAsia="zh-CN"/>
        </w:rPr>
        <w:t>​</w:t>
      </w:r>
      <w:r w:rsidRPr="00C657FA">
        <w:rPr>
          <w:sz w:val="24"/>
          <w:lang w:eastAsia="zh-CN"/>
        </w:rPr>
        <w:t>由</w:t>
      </w:r>
      <w:r w:rsidRPr="00C657FA">
        <w:rPr>
          <w:sz w:val="24"/>
          <w:lang w:eastAsia="zh-CN"/>
        </w:rPr>
        <w:t>​</w:t>
      </w:r>
      <w:r w:rsidRPr="00C657FA">
        <w:rPr>
          <w:sz w:val="24"/>
          <w:lang w:eastAsia="zh-CN"/>
        </w:rPr>
        <w:t>、</w:t>
      </w:r>
      <w:r w:rsidRPr="00C657FA">
        <w:rPr>
          <w:sz w:val="24"/>
          <w:lang w:eastAsia="zh-CN"/>
        </w:rPr>
        <w:t>​</w:t>
      </w:r>
      <w:r w:rsidRPr="00C657FA">
        <w:rPr>
          <w:sz w:val="24"/>
          <w:lang w:eastAsia="zh-CN"/>
        </w:rPr>
        <w:t>事</w:t>
      </w:r>
      <w:r w:rsidRPr="00C657FA">
        <w:rPr>
          <w:sz w:val="24"/>
          <w:lang w:eastAsia="zh-CN"/>
        </w:rPr>
        <w:t>​</w:t>
      </w:r>
      <w:r w:rsidRPr="00C657FA">
        <w:rPr>
          <w:sz w:val="24"/>
          <w:lang w:eastAsia="zh-CN"/>
        </w:rPr>
        <w:t>先</w:t>
      </w:r>
      <w:r w:rsidRPr="00C657FA">
        <w:rPr>
          <w:sz w:val="24"/>
          <w:lang w:eastAsia="zh-CN"/>
        </w:rPr>
        <w:t>​</w:t>
      </w:r>
      <w:r w:rsidRPr="00C657FA">
        <w:rPr>
          <w:sz w:val="24"/>
          <w:lang w:eastAsia="zh-CN"/>
        </w:rPr>
        <w:t>和</w:t>
      </w:r>
      <w:r w:rsidRPr="00C657FA">
        <w:rPr>
          <w:sz w:val="24"/>
          <w:lang w:eastAsia="zh-CN"/>
        </w:rPr>
        <w:t>​</w:t>
      </w:r>
      <w:r w:rsidRPr="00C657FA">
        <w:rPr>
          <w:sz w:val="24"/>
          <w:lang w:eastAsia="zh-CN"/>
        </w:rPr>
        <w:t>知</w:t>
      </w:r>
      <w:r w:rsidRPr="00C657FA">
        <w:rPr>
          <w:sz w:val="24"/>
          <w:lang w:eastAsia="zh-CN"/>
        </w:rPr>
        <w:t>​</w:t>
      </w:r>
      <w:r w:rsidRPr="00C657FA">
        <w:rPr>
          <w:sz w:val="24"/>
          <w:lang w:eastAsia="zh-CN"/>
        </w:rPr>
        <w:t>情</w:t>
      </w:r>
      <w:r w:rsidRPr="00C657FA">
        <w:rPr>
          <w:sz w:val="24"/>
          <w:lang w:eastAsia="zh-CN"/>
        </w:rPr>
        <w:t>​</w:t>
      </w:r>
      <w:r w:rsidRPr="00C657FA">
        <w:rPr>
          <w:sz w:val="24"/>
          <w:lang w:eastAsia="zh-CN"/>
        </w:rPr>
        <w:t>同</w:t>
      </w:r>
      <w:r w:rsidRPr="00C657FA">
        <w:rPr>
          <w:sz w:val="24"/>
          <w:lang w:eastAsia="zh-CN"/>
        </w:rPr>
        <w:t>​</w:t>
      </w:r>
      <w:r w:rsidRPr="00C657FA">
        <w:rPr>
          <w:sz w:val="24"/>
          <w:lang w:eastAsia="zh-CN"/>
        </w:rPr>
        <w:t>意</w:t>
      </w:r>
      <w:r w:rsidRPr="00C657FA">
        <w:rPr>
          <w:rFonts w:hint="eastAsia"/>
          <w:sz w:val="24"/>
          <w:lang w:eastAsia="zh-CN"/>
        </w:rPr>
        <w:t>的原则</w:t>
      </w:r>
      <w:r w:rsidRPr="00355834">
        <w:rPr>
          <w:rFonts w:hint="eastAsia"/>
          <w:sz w:val="24"/>
          <w:lang w:eastAsia="zh-CN"/>
        </w:rPr>
        <w:t>。应根据土著和传统治理制度，在恢复工作的各个方面承认并加强土著人民和地方社区的长者、知识持有者、妇女和女童以及儿童和青年的作用。</w:t>
      </w:r>
      <w:r w:rsidRPr="00C657FA">
        <w:rPr>
          <w:sz w:val="24"/>
          <w:lang w:eastAsia="zh-CN"/>
        </w:rPr>
        <w:t xml:space="preserve"> </w:t>
      </w:r>
    </w:p>
    <w:p w14:paraId="555C7FCD" w14:textId="77777777" w:rsidR="001174AD" w:rsidRPr="00C657FA"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应根据《昆蒙框架》的行动目标</w:t>
      </w:r>
      <w:r w:rsidRPr="00355834">
        <w:rPr>
          <w:rFonts w:hint="eastAsia"/>
          <w:sz w:val="24"/>
          <w:lang w:eastAsia="zh-CN"/>
        </w:rPr>
        <w:t>2</w:t>
      </w:r>
      <w:r w:rsidRPr="00355834">
        <w:rPr>
          <w:rFonts w:hint="eastAsia"/>
          <w:sz w:val="24"/>
          <w:lang w:eastAsia="zh-CN"/>
        </w:rPr>
        <w:t>，以承认并保障土著人民和地方社区所做贡献的方式制定与恢复生态系统相关的法律、行政和政策措施。应该由土著人民和地方社区充分有效地参与措施制定工作的各个阶段，并参与所有与规划、发展、实施和监测相关的进程。应参考多种知识体系，包括科学评估以及土著人民和地方社区的传统知识体系来对已退化的生态系统进行评估。</w:t>
      </w:r>
    </w:p>
    <w:p w14:paraId="589FBAB5" w14:textId="77777777" w:rsidR="001174AD" w:rsidRPr="00C657FA"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rFonts w:hint="eastAsia"/>
          <w:sz w:val="24"/>
          <w:lang w:eastAsia="zh-CN"/>
        </w:rPr>
        <w:t>应与土著人民、地方社区和相关政府部门共同设计和开展恢复工作，并将其体现在国家恢复计划和国家报告当中，同时确保对土著人民和地方社区所做贡献给予能见度和支持，通过使用适当的指标进行追踪。</w:t>
      </w:r>
      <w:r w:rsidRPr="00C657FA">
        <w:rPr>
          <w:sz w:val="24"/>
          <w:lang w:eastAsia="zh-CN"/>
        </w:rPr>
        <w:t xml:space="preserve"> </w:t>
      </w:r>
    </w:p>
    <w:p w14:paraId="02CA866D" w14:textId="77777777" w:rsidR="001174AD" w:rsidRPr="00355834"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C657FA">
        <w:rPr>
          <w:sz w:val="24"/>
          <w:lang w:eastAsia="zh-CN"/>
        </w:rPr>
        <w:lastRenderedPageBreak/>
        <w:t>在土著和传统领地</w:t>
      </w:r>
      <w:r w:rsidRPr="00C657FA">
        <w:rPr>
          <w:rFonts w:hint="eastAsia"/>
          <w:sz w:val="24"/>
          <w:lang w:eastAsia="zh-CN"/>
        </w:rPr>
        <w:t>开展</w:t>
      </w:r>
      <w:r w:rsidRPr="00C657FA">
        <w:rPr>
          <w:sz w:val="24"/>
          <w:lang w:eastAsia="zh-CN"/>
        </w:rPr>
        <w:t>的恢复</w:t>
      </w:r>
      <w:r w:rsidRPr="00C657FA">
        <w:rPr>
          <w:rFonts w:hint="eastAsia"/>
          <w:sz w:val="24"/>
          <w:lang w:eastAsia="zh-CN"/>
        </w:rPr>
        <w:t>工作</w:t>
      </w:r>
      <w:r w:rsidRPr="00C657FA">
        <w:rPr>
          <w:sz w:val="24"/>
          <w:lang w:eastAsia="zh-CN"/>
        </w:rPr>
        <w:t>应尽可能有助于粮食和水安全、气候和社区复原力、创收以及加强土著人民和地</w:t>
      </w:r>
      <w:r w:rsidRPr="00C657FA">
        <w:rPr>
          <w:rFonts w:hint="eastAsia"/>
          <w:sz w:val="24"/>
          <w:lang w:eastAsia="zh-CN"/>
        </w:rPr>
        <w:t>方</w:t>
      </w:r>
      <w:r w:rsidRPr="00C657FA">
        <w:rPr>
          <w:sz w:val="24"/>
          <w:lang w:eastAsia="zh-CN"/>
        </w:rPr>
        <w:t>社</w:t>
      </w:r>
      <w:r w:rsidRPr="00355834">
        <w:rPr>
          <w:sz w:val="24"/>
          <w:lang w:eastAsia="zh-CN"/>
        </w:rPr>
        <w:t>区的文化和生活方式。</w:t>
      </w:r>
      <w:r>
        <w:rPr>
          <w:rFonts w:hint="eastAsia"/>
          <w:sz w:val="24"/>
          <w:lang w:eastAsia="zh-CN"/>
        </w:rPr>
        <w:t xml:space="preserve"> </w:t>
      </w:r>
    </w:p>
    <w:p w14:paraId="2E93C0D1" w14:textId="77777777" w:rsidR="001174AD" w:rsidRPr="008E7DE5" w:rsidRDefault="001174AD" w:rsidP="008E7DE5">
      <w:pPr>
        <w:pStyle w:val="CBDH1"/>
        <w:tabs>
          <w:tab w:val="clear" w:pos="567"/>
          <w:tab w:val="clear" w:pos="1134"/>
          <w:tab w:val="clear" w:pos="1701"/>
          <w:tab w:val="clear" w:pos="2268"/>
          <w:tab w:val="clear" w:pos="2835"/>
          <w:tab w:val="clear" w:pos="3402"/>
        </w:tabs>
        <w:ind w:left="980" w:hanging="490"/>
        <w:rPr>
          <w:sz w:val="24"/>
          <w:szCs w:val="24"/>
          <w:lang w:eastAsia="zh-CN"/>
        </w:rPr>
      </w:pPr>
      <w:r w:rsidRPr="008E7DE5">
        <w:rPr>
          <w:rFonts w:hint="eastAsia"/>
          <w:sz w:val="24"/>
          <w:szCs w:val="24"/>
          <w:lang w:eastAsia="zh-CN"/>
        </w:rPr>
        <w:t>六</w:t>
      </w:r>
      <w:r w:rsidRPr="008E7DE5">
        <w:rPr>
          <w:sz w:val="24"/>
          <w:szCs w:val="24"/>
          <w:lang w:eastAsia="zh-CN"/>
        </w:rPr>
        <w:t>.</w:t>
      </w:r>
      <w:r w:rsidRPr="008E7DE5">
        <w:rPr>
          <w:sz w:val="24"/>
          <w:szCs w:val="24"/>
          <w:lang w:eastAsia="zh-CN"/>
        </w:rPr>
        <w:tab/>
      </w:r>
      <w:r w:rsidRPr="008E7DE5">
        <w:rPr>
          <w:sz w:val="24"/>
          <w:szCs w:val="24"/>
          <w:lang w:val="en-US" w:eastAsia="zh-CN"/>
        </w:rPr>
        <w:t>在《</w:t>
      </w:r>
      <w:r w:rsidRPr="008E7DE5">
        <w:rPr>
          <w:rFonts w:hint="eastAsia"/>
          <w:sz w:val="24"/>
          <w:szCs w:val="24"/>
          <w:lang w:val="en-US" w:eastAsia="zh-CN"/>
        </w:rPr>
        <w:t>昆明</w:t>
      </w:r>
      <w:r w:rsidRPr="008E7DE5">
        <w:rPr>
          <w:rFonts w:hint="eastAsia"/>
          <w:sz w:val="24"/>
          <w:szCs w:val="24"/>
          <w:lang w:val="en-US" w:eastAsia="zh-CN"/>
        </w:rPr>
        <w:t>-</w:t>
      </w:r>
      <w:r w:rsidRPr="008E7DE5">
        <w:rPr>
          <w:rFonts w:hint="eastAsia"/>
          <w:sz w:val="24"/>
          <w:szCs w:val="24"/>
          <w:lang w:val="en-US" w:eastAsia="zh-CN"/>
        </w:rPr>
        <w:t>蒙特利尔全球生物多样性</w:t>
      </w:r>
      <w:r w:rsidRPr="008E7DE5">
        <w:rPr>
          <w:sz w:val="24"/>
          <w:szCs w:val="24"/>
          <w:lang w:val="en-US" w:eastAsia="zh-CN"/>
        </w:rPr>
        <w:t>框架》行动目标</w:t>
      </w:r>
      <w:r w:rsidRPr="008E7DE5">
        <w:rPr>
          <w:sz w:val="24"/>
          <w:szCs w:val="24"/>
          <w:lang w:val="en-US" w:eastAsia="zh-CN"/>
        </w:rPr>
        <w:t>3</w:t>
      </w:r>
      <w:r w:rsidRPr="008E7DE5">
        <w:rPr>
          <w:sz w:val="24"/>
          <w:szCs w:val="24"/>
          <w:lang w:val="en-US" w:eastAsia="zh-CN"/>
        </w:rPr>
        <w:t>的落实工作中承认和尊重土著和传统领地</w:t>
      </w:r>
    </w:p>
    <w:p w14:paraId="7558D4C3" w14:textId="77777777" w:rsidR="001174AD" w:rsidRPr="00355834" w:rsidRDefault="001174AD">
      <w:pPr>
        <w:pStyle w:val="CBDNormalNoNumber"/>
        <w:numPr>
          <w:ilvl w:val="0"/>
          <w:numId w:val="32"/>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应制定、</w:t>
      </w:r>
      <w:r w:rsidRPr="00C657FA">
        <w:rPr>
          <w:sz w:val="24"/>
          <w:lang w:eastAsia="zh-CN"/>
        </w:rPr>
        <w:t>通过和执行法律</w:t>
      </w:r>
      <w:r w:rsidRPr="00355834">
        <w:rPr>
          <w:sz w:val="24"/>
          <w:lang w:eastAsia="zh-CN"/>
        </w:rPr>
        <w:t>、行政和政策措施，在国家一级查明、承认和尊重土著和传统</w:t>
      </w:r>
      <w:r>
        <w:rPr>
          <w:sz w:val="24"/>
          <w:lang w:eastAsia="zh-CN"/>
        </w:rPr>
        <w:t>领地</w:t>
      </w:r>
      <w:r w:rsidRPr="00355834">
        <w:rPr>
          <w:sz w:val="24"/>
          <w:lang w:eastAsia="zh-CN"/>
        </w:rPr>
        <w:t>。这些措施应酌情承认土著人民和地方社区的习惯保有权制度、治理体制、文化意义、圣地、环保角色、传统经济以及对土地、水域、领地和资源的权利</w:t>
      </w:r>
    </w:p>
    <w:p w14:paraId="6BE72E94" w14:textId="77777777" w:rsidR="001174AD" w:rsidRPr="005044DD" w:rsidRDefault="001174AD" w:rsidP="001174AD">
      <w:pPr>
        <w:pStyle w:val="CBDNormalNoNumber"/>
        <w:ind w:left="490"/>
        <w:rPr>
          <w:sz w:val="24"/>
          <w:lang w:eastAsia="zh-CN"/>
        </w:rPr>
      </w:pPr>
      <w:r w:rsidRPr="005044DD">
        <w:rPr>
          <w:sz w:val="24"/>
          <w:lang w:eastAsia="zh-CN"/>
        </w:rPr>
        <w:t>[[2</w:t>
      </w:r>
      <w:r w:rsidRPr="005044DD">
        <w:rPr>
          <w:rFonts w:hint="eastAsia"/>
          <w:sz w:val="24"/>
          <w:lang w:eastAsia="zh-CN"/>
        </w:rPr>
        <w:t>6</w:t>
      </w:r>
      <w:r w:rsidRPr="005044DD">
        <w:rPr>
          <w:sz w:val="24"/>
          <w:lang w:eastAsia="zh-CN"/>
        </w:rPr>
        <w:t>.</w:t>
      </w:r>
      <w:r w:rsidRPr="005044DD">
        <w:rPr>
          <w:sz w:val="24"/>
          <w:lang w:eastAsia="zh-CN"/>
        </w:rPr>
        <w:tab/>
      </w:r>
      <w:r w:rsidRPr="005044DD">
        <w:rPr>
          <w:rFonts w:hint="eastAsia"/>
          <w:sz w:val="24"/>
          <w:lang w:eastAsia="zh-CN"/>
        </w:rPr>
        <w:t xml:space="preserve"> [</w:t>
      </w:r>
      <w:r w:rsidRPr="005044DD">
        <w:rPr>
          <w:sz w:val="24"/>
          <w:lang w:eastAsia="zh-CN"/>
        </w:rPr>
        <w:t>应</w:t>
      </w:r>
      <w:r w:rsidRPr="005044DD">
        <w:rPr>
          <w:sz w:val="24"/>
          <w:lang w:eastAsia="zh-CN"/>
        </w:rPr>
        <w:t>[</w:t>
      </w:r>
      <w:r w:rsidRPr="005044DD">
        <w:rPr>
          <w:sz w:val="24"/>
          <w:lang w:eastAsia="zh-CN"/>
        </w:rPr>
        <w:t>酌情</w:t>
      </w:r>
      <w:r w:rsidRPr="005044DD">
        <w:rPr>
          <w:sz w:val="24"/>
          <w:lang w:eastAsia="zh-CN"/>
        </w:rPr>
        <w:t>]</w:t>
      </w:r>
      <w:r w:rsidRPr="005044DD">
        <w:rPr>
          <w:rFonts w:hint="eastAsia"/>
          <w:sz w:val="24"/>
          <w:lang w:eastAsia="zh-CN"/>
        </w:rPr>
        <w:t>把</w:t>
      </w:r>
      <w:r w:rsidRPr="005044DD">
        <w:rPr>
          <w:rFonts w:hint="eastAsia"/>
          <w:sz w:val="24"/>
          <w:lang w:eastAsia="zh-CN"/>
        </w:rPr>
        <w:t>[</w:t>
      </w:r>
      <w:r w:rsidRPr="005044DD">
        <w:rPr>
          <w:rFonts w:hint="eastAsia"/>
          <w:sz w:val="24"/>
          <w:lang w:eastAsia="zh-CN"/>
        </w:rPr>
        <w:t>根据《昆蒙框架》行动目标</w:t>
      </w:r>
      <w:r w:rsidRPr="005044DD">
        <w:rPr>
          <w:rFonts w:hint="eastAsia"/>
          <w:sz w:val="24"/>
          <w:lang w:eastAsia="zh-CN"/>
        </w:rPr>
        <w:t>3</w:t>
      </w:r>
      <w:r w:rsidRPr="005044DD">
        <w:rPr>
          <w:sz w:val="24"/>
          <w:lang w:eastAsia="zh-CN"/>
        </w:rPr>
        <w:t>和</w:t>
      </w:r>
      <w:r w:rsidRPr="005044DD">
        <w:rPr>
          <w:rFonts w:hint="eastAsia"/>
          <w:sz w:val="24"/>
          <w:lang w:eastAsia="zh-CN"/>
        </w:rPr>
        <w:t>国情</w:t>
      </w:r>
      <w:r w:rsidRPr="005044DD">
        <w:rPr>
          <w:rFonts w:hint="eastAsia"/>
          <w:sz w:val="24"/>
          <w:lang w:eastAsia="zh-CN"/>
        </w:rPr>
        <w:t>]</w:t>
      </w:r>
      <w:r w:rsidRPr="005044DD">
        <w:rPr>
          <w:rFonts w:hint="eastAsia"/>
          <w:sz w:val="24"/>
          <w:lang w:eastAsia="zh-CN"/>
        </w:rPr>
        <w:t>对</w:t>
      </w:r>
      <w:r w:rsidRPr="005044DD">
        <w:rPr>
          <w:sz w:val="24"/>
          <w:lang w:eastAsia="zh-CN"/>
        </w:rPr>
        <w:t>土著和传统</w:t>
      </w:r>
      <w:r>
        <w:rPr>
          <w:sz w:val="24"/>
          <w:lang w:eastAsia="zh-CN"/>
        </w:rPr>
        <w:t>领地</w:t>
      </w:r>
      <w:r w:rsidRPr="005044DD">
        <w:rPr>
          <w:sz w:val="24"/>
          <w:lang w:eastAsia="zh-CN"/>
        </w:rPr>
        <w:t>的承认视为有助于生物多样性保护和可持续利用的独特体系，既与保护区和其他有效的区域性保护措施互补，又与之不同</w:t>
      </w:r>
      <w:r w:rsidRPr="005044DD">
        <w:rPr>
          <w:sz w:val="24"/>
          <w:lang w:eastAsia="zh-CN"/>
        </w:rPr>
        <w:t>]</w:t>
      </w:r>
      <w:r w:rsidRPr="005044DD">
        <w:rPr>
          <w:sz w:val="24"/>
          <w:lang w:eastAsia="zh-CN"/>
        </w:rPr>
        <w:t>，</w:t>
      </w:r>
      <w:r w:rsidRPr="005044DD">
        <w:rPr>
          <w:sz w:val="24"/>
          <w:lang w:eastAsia="zh-CN"/>
        </w:rPr>
        <w:t>[</w:t>
      </w:r>
      <w:r w:rsidRPr="005044DD">
        <w:rPr>
          <w:sz w:val="24"/>
          <w:lang w:eastAsia="zh-CN"/>
        </w:rPr>
        <w:t>因此，无需归入保护区或其他有效的区域性保护措施类别</w:t>
      </w:r>
      <w:r w:rsidRPr="005044DD">
        <w:rPr>
          <w:sz w:val="24"/>
          <w:lang w:eastAsia="zh-CN"/>
        </w:rPr>
        <w:t>]][</w:t>
      </w:r>
      <w:r w:rsidRPr="005044DD">
        <w:rPr>
          <w:sz w:val="24"/>
          <w:lang w:eastAsia="zh-CN"/>
        </w:rPr>
        <w:t>若土著和传统领地已被划为保护区或其他有效的区域性</w:t>
      </w:r>
      <w:r w:rsidRPr="005044DD">
        <w:rPr>
          <w:rFonts w:hint="eastAsia"/>
          <w:sz w:val="24"/>
          <w:lang w:eastAsia="zh-CN"/>
        </w:rPr>
        <w:t>保护</w:t>
      </w:r>
      <w:r w:rsidRPr="005044DD">
        <w:rPr>
          <w:sz w:val="24"/>
          <w:lang w:eastAsia="zh-CN"/>
        </w:rPr>
        <w:t>措施，则应实施分区措施，明确划定土著人民和地方社区可以进入的区域，以便其开展传统的可持续利用和文化活动</w:t>
      </w:r>
      <w:r w:rsidRPr="005044DD">
        <w:rPr>
          <w:sz w:val="24"/>
          <w:lang w:eastAsia="zh-CN"/>
        </w:rPr>
        <w:t>]</w:t>
      </w:r>
      <w:r w:rsidRPr="005044DD">
        <w:rPr>
          <w:sz w:val="24"/>
          <w:lang w:eastAsia="zh-CN"/>
        </w:rPr>
        <w:t>。</w:t>
      </w:r>
      <w:r w:rsidRPr="005044DD">
        <w:rPr>
          <w:sz w:val="24"/>
          <w:lang w:eastAsia="zh-CN"/>
        </w:rPr>
        <w:t>]</w:t>
      </w:r>
    </w:p>
    <w:p w14:paraId="1EF2D9C8" w14:textId="77777777" w:rsidR="001174AD" w:rsidRPr="008E7DE5" w:rsidRDefault="001174AD" w:rsidP="008E7DE5">
      <w:pPr>
        <w:pStyle w:val="CBDH1"/>
        <w:tabs>
          <w:tab w:val="clear" w:pos="567"/>
          <w:tab w:val="clear" w:pos="1134"/>
          <w:tab w:val="clear" w:pos="1701"/>
          <w:tab w:val="clear" w:pos="2268"/>
          <w:tab w:val="clear" w:pos="2835"/>
          <w:tab w:val="clear" w:pos="3402"/>
        </w:tabs>
        <w:ind w:left="490" w:firstLine="0"/>
        <w:rPr>
          <w:sz w:val="24"/>
          <w:szCs w:val="24"/>
          <w:lang w:eastAsia="zh-CN"/>
        </w:rPr>
      </w:pPr>
      <w:r w:rsidRPr="008E7DE5">
        <w:rPr>
          <w:rFonts w:hint="eastAsia"/>
          <w:sz w:val="24"/>
          <w:szCs w:val="24"/>
          <w:lang w:eastAsia="zh-CN"/>
        </w:rPr>
        <w:t>七</w:t>
      </w:r>
      <w:r w:rsidRPr="008E7DE5">
        <w:rPr>
          <w:sz w:val="24"/>
          <w:szCs w:val="24"/>
          <w:lang w:eastAsia="zh-CN"/>
        </w:rPr>
        <w:t>.</w:t>
      </w:r>
      <w:r w:rsidRPr="008E7DE5">
        <w:rPr>
          <w:sz w:val="24"/>
          <w:szCs w:val="24"/>
          <w:lang w:eastAsia="zh-CN"/>
        </w:rPr>
        <w:tab/>
      </w:r>
      <w:r w:rsidRPr="008E7DE5">
        <w:rPr>
          <w:rFonts w:hint="eastAsia"/>
          <w:sz w:val="24"/>
          <w:szCs w:val="24"/>
          <w:lang w:val="en-US" w:eastAsia="zh-CN"/>
        </w:rPr>
        <w:t>环境影响评估</w:t>
      </w:r>
    </w:p>
    <w:p w14:paraId="6599846D" w14:textId="41DE70A6" w:rsidR="001174AD" w:rsidRPr="00355834" w:rsidRDefault="001174AD">
      <w:pPr>
        <w:pStyle w:val="CBDNormalNoNumber"/>
        <w:numPr>
          <w:ilvl w:val="0"/>
          <w:numId w:val="33"/>
        </w:numPr>
        <w:tabs>
          <w:tab w:val="clear" w:pos="567"/>
          <w:tab w:val="clear" w:pos="1134"/>
          <w:tab w:val="clear" w:pos="1701"/>
          <w:tab w:val="clear" w:pos="2268"/>
          <w:tab w:val="clear" w:pos="2835"/>
          <w:tab w:val="clear" w:pos="3402"/>
        </w:tabs>
        <w:ind w:left="490" w:firstLine="0"/>
        <w:rPr>
          <w:sz w:val="24"/>
          <w:lang w:eastAsia="zh-CN"/>
        </w:rPr>
      </w:pPr>
      <w:r w:rsidRPr="00915761">
        <w:rPr>
          <w:rFonts w:hint="eastAsia"/>
          <w:sz w:val="24"/>
          <w:lang w:eastAsia="zh-CN"/>
        </w:rPr>
        <w:t>《对拟议在圣地和土著和地方社区历来居住或使用的土地和水域上进行的、或可能对这些土地和水域产生影响的开发活动进行文化、环境和社会影响评估的阿格维古自愿性准则</w:t>
      </w:r>
      <w:r w:rsidRPr="00915761">
        <w:rPr>
          <w:rFonts w:hint="eastAsia"/>
          <w:sz w:val="24"/>
          <w:lang w:eastAsia="zh-CN"/>
        </w:rPr>
        <w:t xml:space="preserve"> </w:t>
      </w:r>
      <w:r w:rsidRPr="00915761">
        <w:rPr>
          <w:rFonts w:hint="eastAsia"/>
          <w:sz w:val="24"/>
          <w:lang w:eastAsia="zh-CN"/>
        </w:rPr>
        <w:t>》</w:t>
      </w:r>
      <w:r w:rsidRPr="00355834">
        <w:rPr>
          <w:sz w:val="24"/>
          <w:vertAlign w:val="superscript"/>
          <w:lang w:eastAsia="zh-CN"/>
        </w:rPr>
        <w:footnoteReference w:id="98"/>
      </w:r>
      <w:r w:rsidRPr="00355834">
        <w:rPr>
          <w:sz w:val="24"/>
          <w:lang w:eastAsia="zh-CN"/>
        </w:rPr>
        <w:t>提供了一个文化上适当的框架，用于对拟议在圣地或其附近，或在土著和地方社区传统上居住或使用的土地、领地</w:t>
      </w:r>
      <w:r>
        <w:rPr>
          <w:rFonts w:hint="eastAsia"/>
          <w:sz w:val="24"/>
          <w:lang w:eastAsia="zh-CN"/>
        </w:rPr>
        <w:t>和</w:t>
      </w:r>
      <w:r w:rsidRPr="00355834">
        <w:rPr>
          <w:sz w:val="24"/>
          <w:lang w:eastAsia="zh-CN"/>
        </w:rPr>
        <w:t>水域举办的开发项目进行环境、文化和社会影响评估</w:t>
      </w:r>
      <w:r w:rsidRPr="00355834">
        <w:rPr>
          <w:sz w:val="24"/>
          <w:vertAlign w:val="superscript"/>
          <w:lang w:eastAsia="zh-CN"/>
        </w:rPr>
        <w:footnoteReference w:id="99"/>
      </w:r>
      <w:r w:rsidRPr="00355834">
        <w:rPr>
          <w:sz w:val="24"/>
          <w:lang w:eastAsia="zh-CN"/>
        </w:rPr>
        <w:t xml:space="preserve"> </w:t>
      </w:r>
      <w:r w:rsidR="00B10ED3" w:rsidRPr="00355834">
        <w:rPr>
          <w:sz w:val="24"/>
          <w:lang w:eastAsia="zh-CN"/>
        </w:rPr>
        <w:t>。</w:t>
      </w:r>
    </w:p>
    <w:p w14:paraId="4D7A4155" w14:textId="77777777" w:rsidR="001174AD" w:rsidRPr="00355834" w:rsidRDefault="001174AD">
      <w:pPr>
        <w:pStyle w:val="CBDNormalNoNumber"/>
        <w:numPr>
          <w:ilvl w:val="0"/>
          <w:numId w:val="33"/>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w:t>
      </w:r>
      <w:r w:rsidRPr="00C657FA">
        <w:rPr>
          <w:sz w:val="24"/>
          <w:lang w:eastAsia="zh-CN"/>
        </w:rPr>
        <w:t>阿格维古自愿准则》仍然有效并适用于环境影响评价，在执行《昆蒙框架》和工作方案任务</w:t>
      </w:r>
      <w:r w:rsidRPr="00C657FA">
        <w:rPr>
          <w:sz w:val="24"/>
          <w:lang w:eastAsia="zh-CN"/>
        </w:rPr>
        <w:t>1.2</w:t>
      </w:r>
      <w:r w:rsidRPr="00C657FA">
        <w:rPr>
          <w:sz w:val="24"/>
          <w:lang w:eastAsia="zh-CN"/>
        </w:rPr>
        <w:t>的背景下尤其如此。</w:t>
      </w:r>
    </w:p>
    <w:p w14:paraId="66293DC2" w14:textId="77777777" w:rsidR="001174AD" w:rsidRPr="00355834" w:rsidRDefault="001174AD">
      <w:pPr>
        <w:pStyle w:val="CBDNormalNoNumber"/>
        <w:numPr>
          <w:ilvl w:val="0"/>
          <w:numId w:val="33"/>
        </w:numPr>
        <w:tabs>
          <w:tab w:val="clear" w:pos="567"/>
          <w:tab w:val="clear" w:pos="1134"/>
          <w:tab w:val="clear" w:pos="1701"/>
          <w:tab w:val="clear" w:pos="2268"/>
          <w:tab w:val="clear" w:pos="2835"/>
          <w:tab w:val="clear" w:pos="3402"/>
        </w:tabs>
        <w:ind w:left="490" w:firstLine="0"/>
        <w:rPr>
          <w:sz w:val="24"/>
          <w:lang w:eastAsia="zh-CN"/>
        </w:rPr>
      </w:pPr>
      <w:r w:rsidRPr="00C657FA">
        <w:rPr>
          <w:sz w:val="24"/>
          <w:lang w:eastAsia="zh-CN"/>
        </w:rPr>
        <w:t>《阿格维古自愿准则》将文化和社会层面纳入环境影响评估，包括评估对精神价值观、文化习俗、习惯治理制度、传统生计和代际知识传承的影响</w:t>
      </w:r>
      <w:r w:rsidRPr="00355834">
        <w:rPr>
          <w:sz w:val="24"/>
          <w:lang w:eastAsia="zh-CN"/>
        </w:rPr>
        <w:t>。</w:t>
      </w:r>
    </w:p>
    <w:p w14:paraId="57331A2F" w14:textId="77777777" w:rsidR="001174AD" w:rsidRPr="00250A23" w:rsidRDefault="001174AD">
      <w:pPr>
        <w:pStyle w:val="CBDNormalNoNumber"/>
        <w:numPr>
          <w:ilvl w:val="0"/>
          <w:numId w:val="33"/>
        </w:numPr>
        <w:tabs>
          <w:tab w:val="clear" w:pos="567"/>
          <w:tab w:val="clear" w:pos="1134"/>
          <w:tab w:val="clear" w:pos="1701"/>
          <w:tab w:val="clear" w:pos="2268"/>
          <w:tab w:val="clear" w:pos="2835"/>
          <w:tab w:val="clear" w:pos="3402"/>
        </w:tabs>
        <w:ind w:left="490" w:firstLine="0"/>
        <w:rPr>
          <w:sz w:val="24"/>
          <w:lang w:eastAsia="zh-CN"/>
        </w:rPr>
      </w:pPr>
      <w:r w:rsidRPr="00C657FA">
        <w:rPr>
          <w:sz w:val="24"/>
          <w:lang w:eastAsia="zh-CN"/>
        </w:rPr>
        <w:t>缔约方、其他国家政府、私营部门以及土著人民和地方社区组织可制定和适用其他公认的、适用的和有效的环境</w:t>
      </w:r>
      <w:r w:rsidRPr="00355834">
        <w:rPr>
          <w:sz w:val="24"/>
          <w:lang w:eastAsia="zh-CN"/>
        </w:rPr>
        <w:t>、文化和社会影响评估原则、标准、协议和议定书。</w:t>
      </w:r>
      <w:bookmarkEnd w:id="55"/>
    </w:p>
    <w:p w14:paraId="5E806DB1" w14:textId="77777777" w:rsidR="001174AD" w:rsidRPr="008E7DE5" w:rsidRDefault="001174AD" w:rsidP="008E7DE5">
      <w:pPr>
        <w:pStyle w:val="CBDH1"/>
        <w:tabs>
          <w:tab w:val="clear" w:pos="567"/>
          <w:tab w:val="clear" w:pos="1134"/>
          <w:tab w:val="clear" w:pos="1701"/>
          <w:tab w:val="clear" w:pos="2268"/>
          <w:tab w:val="clear" w:pos="2835"/>
          <w:tab w:val="clear" w:pos="3402"/>
        </w:tabs>
        <w:ind w:left="490" w:firstLine="0"/>
        <w:rPr>
          <w:sz w:val="24"/>
          <w:szCs w:val="24"/>
          <w:lang w:eastAsia="zh-CN"/>
        </w:rPr>
      </w:pPr>
      <w:r w:rsidRPr="008E7DE5">
        <w:rPr>
          <w:rFonts w:hint="eastAsia"/>
          <w:sz w:val="24"/>
          <w:szCs w:val="24"/>
          <w:lang w:eastAsia="zh-CN"/>
        </w:rPr>
        <w:t>八</w:t>
      </w:r>
      <w:r w:rsidRPr="008E7DE5">
        <w:rPr>
          <w:sz w:val="24"/>
          <w:szCs w:val="24"/>
          <w:lang w:eastAsia="zh-CN"/>
        </w:rPr>
        <w:t>.</w:t>
      </w:r>
      <w:r w:rsidRPr="008E7DE5">
        <w:rPr>
          <w:sz w:val="24"/>
          <w:szCs w:val="24"/>
          <w:lang w:eastAsia="zh-CN"/>
        </w:rPr>
        <w:tab/>
      </w:r>
      <w:r w:rsidRPr="008E7DE5">
        <w:rPr>
          <w:rFonts w:hint="eastAsia"/>
          <w:sz w:val="24"/>
          <w:szCs w:val="24"/>
          <w:lang w:val="en-US" w:eastAsia="zh-CN"/>
        </w:rPr>
        <w:t>体制和行政机制</w:t>
      </w:r>
    </w:p>
    <w:p w14:paraId="7FFCF95C" w14:textId="77777777" w:rsidR="001174AD" w:rsidRPr="00C0791C" w:rsidRDefault="001174AD" w:rsidP="008E7DE5">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Pr>
          <w:lang w:eastAsia="zh-CN"/>
        </w:rPr>
        <w:t>A.</w:t>
      </w:r>
      <w:r>
        <w:rPr>
          <w:lang w:eastAsia="zh-CN"/>
        </w:rPr>
        <w:tab/>
      </w:r>
      <w:r>
        <w:rPr>
          <w:rFonts w:hint="eastAsia"/>
          <w:lang w:eastAsia="zh-CN"/>
        </w:rPr>
        <w:t>承认习惯治理制度</w:t>
      </w:r>
    </w:p>
    <w:p w14:paraId="26F74B5D" w14:textId="77777777" w:rsidR="001174AD" w:rsidRPr="00355834" w:rsidRDefault="001174AD">
      <w:pPr>
        <w:pStyle w:val="CBDNormalNoNumber"/>
        <w:numPr>
          <w:ilvl w:val="0"/>
          <w:numId w:val="33"/>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应根据国家立法和国情以及国际法和国际文书，承认和支持土著人民和地方社区的治理制度，包括传统和习惯治理制度，将其作为管理、保护和恢复生物多样性的独特且合法的框架。这种承认应扩展到与土地、水域和海洋管理以及圣地保护有关的习惯法、社区规程、规范、价值观和规则。</w:t>
      </w:r>
    </w:p>
    <w:p w14:paraId="7812FBE2" w14:textId="77777777" w:rsidR="001174AD" w:rsidRPr="00355834" w:rsidRDefault="001174AD">
      <w:pPr>
        <w:pStyle w:val="CBDNormalNoNumber"/>
        <w:numPr>
          <w:ilvl w:val="0"/>
          <w:numId w:val="33"/>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lastRenderedPageBreak/>
        <w:t>应创造扶持性条件，确保支持土著人民和地方社区加强和执行其管理、保护和恢复生物多样性</w:t>
      </w:r>
      <w:r w:rsidRPr="00355834">
        <w:rPr>
          <w:rFonts w:hint="eastAsia"/>
          <w:sz w:val="24"/>
          <w:lang w:eastAsia="zh-CN"/>
        </w:rPr>
        <w:t>的</w:t>
      </w:r>
      <w:r w:rsidRPr="00355834">
        <w:rPr>
          <w:sz w:val="24"/>
          <w:lang w:eastAsia="zh-CN"/>
        </w:rPr>
        <w:t>治理制度，例如，根据国家立法和</w:t>
      </w:r>
      <w:r w:rsidRPr="00355834">
        <w:rPr>
          <w:rFonts w:hint="eastAsia"/>
          <w:sz w:val="24"/>
          <w:lang w:eastAsia="zh-CN"/>
        </w:rPr>
        <w:t>国情</w:t>
      </w:r>
      <w:r w:rsidRPr="00355834">
        <w:rPr>
          <w:sz w:val="24"/>
          <w:lang w:eastAsia="zh-CN"/>
        </w:rPr>
        <w:t>，承认和支持社区</w:t>
      </w:r>
      <w:r>
        <w:rPr>
          <w:rFonts w:hint="eastAsia"/>
          <w:sz w:val="24"/>
          <w:lang w:eastAsia="zh-CN"/>
        </w:rPr>
        <w:t>测绘</w:t>
      </w:r>
      <w:r w:rsidRPr="00355834">
        <w:rPr>
          <w:sz w:val="24"/>
          <w:lang w:eastAsia="zh-CN"/>
        </w:rPr>
        <w:t>、参与式领地</w:t>
      </w:r>
      <w:r>
        <w:rPr>
          <w:rFonts w:hint="eastAsia"/>
          <w:sz w:val="24"/>
          <w:lang w:eastAsia="zh-CN"/>
        </w:rPr>
        <w:t>划界</w:t>
      </w:r>
      <w:r w:rsidRPr="00355834">
        <w:rPr>
          <w:sz w:val="24"/>
          <w:lang w:eastAsia="zh-CN"/>
        </w:rPr>
        <w:t>以及社区主导的建立监测系统</w:t>
      </w:r>
      <w:r>
        <w:rPr>
          <w:rFonts w:hint="eastAsia"/>
          <w:sz w:val="24"/>
          <w:lang w:eastAsia="zh-CN"/>
        </w:rPr>
        <w:t>的工作</w:t>
      </w:r>
      <w:r w:rsidRPr="00355834">
        <w:rPr>
          <w:sz w:val="24"/>
          <w:lang w:eastAsia="zh-CN"/>
        </w:rPr>
        <w:t>。</w:t>
      </w:r>
    </w:p>
    <w:p w14:paraId="0B5609C9" w14:textId="77777777" w:rsidR="001174AD" w:rsidRPr="00355834" w:rsidRDefault="001174AD">
      <w:pPr>
        <w:pStyle w:val="CBDNormalNoNumber"/>
        <w:numPr>
          <w:ilvl w:val="0"/>
          <w:numId w:val="33"/>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在适用的情况下，应</w:t>
      </w:r>
      <w:r w:rsidRPr="00C657FA">
        <w:rPr>
          <w:sz w:val="24"/>
          <w:lang w:eastAsia="zh-CN"/>
        </w:rPr>
        <w:t>尊重土著人民和地方社区在管理和治理其土地</w:t>
      </w:r>
      <w:r w:rsidRPr="00355834">
        <w:rPr>
          <w:sz w:val="24"/>
          <w:lang w:eastAsia="zh-CN"/>
        </w:rPr>
        <w:t>、领地和水域（包括海洋和沿海地区）方面的自主权</w:t>
      </w:r>
      <w:r>
        <w:rPr>
          <w:rFonts w:hint="eastAsia"/>
          <w:sz w:val="24"/>
          <w:lang w:eastAsia="zh-CN"/>
        </w:rPr>
        <w:t>，为此承认其</w:t>
      </w:r>
      <w:r w:rsidRPr="00C657FA">
        <w:rPr>
          <w:sz w:val="24"/>
          <w:lang w:eastAsia="zh-CN"/>
        </w:rPr>
        <w:t>司法和治理制度</w:t>
      </w:r>
      <w:r>
        <w:rPr>
          <w:rFonts w:hint="eastAsia"/>
          <w:sz w:val="24"/>
          <w:lang w:eastAsia="zh-CN"/>
        </w:rPr>
        <w:t>并为其</w:t>
      </w:r>
      <w:r w:rsidRPr="00C657FA">
        <w:rPr>
          <w:sz w:val="24"/>
          <w:lang w:eastAsia="zh-CN"/>
        </w:rPr>
        <w:t>提供财务和技术支持</w:t>
      </w:r>
      <w:r w:rsidRPr="00355834">
        <w:rPr>
          <w:sz w:val="24"/>
          <w:lang w:eastAsia="zh-CN"/>
        </w:rPr>
        <w:t>。</w:t>
      </w:r>
    </w:p>
    <w:p w14:paraId="7EC22115" w14:textId="77777777" w:rsidR="001174AD" w:rsidRPr="00250A23" w:rsidRDefault="001174AD" w:rsidP="001174AD">
      <w:pPr>
        <w:pStyle w:val="CBDNormalNoNumber"/>
        <w:tabs>
          <w:tab w:val="clear" w:pos="567"/>
          <w:tab w:val="clear" w:pos="1134"/>
          <w:tab w:val="clear" w:pos="1701"/>
          <w:tab w:val="clear" w:pos="2268"/>
          <w:tab w:val="clear" w:pos="2835"/>
          <w:tab w:val="clear" w:pos="3402"/>
        </w:tabs>
        <w:ind w:left="490"/>
        <w:rPr>
          <w:sz w:val="24"/>
          <w:lang w:eastAsia="zh-CN"/>
        </w:rPr>
      </w:pPr>
      <w:r w:rsidRPr="00355834">
        <w:rPr>
          <w:sz w:val="24"/>
          <w:lang w:eastAsia="zh-CN"/>
        </w:rPr>
        <w:t>[3</w:t>
      </w:r>
      <w:r>
        <w:rPr>
          <w:rFonts w:hint="eastAsia"/>
          <w:sz w:val="24"/>
          <w:lang w:eastAsia="zh-CN"/>
        </w:rPr>
        <w:t>4</w:t>
      </w:r>
      <w:r w:rsidRPr="00355834">
        <w:rPr>
          <w:sz w:val="24"/>
          <w:lang w:eastAsia="zh-CN"/>
        </w:rPr>
        <w:t>.</w:t>
      </w:r>
      <w:r w:rsidRPr="00355834">
        <w:rPr>
          <w:sz w:val="24"/>
          <w:lang w:eastAsia="zh-CN"/>
        </w:rPr>
        <w:tab/>
      </w:r>
      <w:r>
        <w:rPr>
          <w:rFonts w:hint="eastAsia"/>
          <w:sz w:val="24"/>
          <w:lang w:eastAsia="zh-CN"/>
        </w:rPr>
        <w:t>通过</w:t>
      </w:r>
      <w:r w:rsidRPr="00355834">
        <w:rPr>
          <w:sz w:val="24"/>
          <w:lang w:eastAsia="zh-CN"/>
        </w:rPr>
        <w:t>加强土著人民和地方社区管理、保护和恢复生物多样性的传统治理制度，</w:t>
      </w:r>
      <w:r>
        <w:rPr>
          <w:rFonts w:hint="eastAsia"/>
          <w:sz w:val="24"/>
          <w:lang w:eastAsia="zh-CN"/>
        </w:rPr>
        <w:t>将</w:t>
      </w:r>
      <w:r w:rsidRPr="00355834">
        <w:rPr>
          <w:sz w:val="24"/>
          <w:lang w:eastAsia="zh-CN"/>
        </w:rPr>
        <w:t>有助于更有效的空间规划和可持续管理。</w:t>
      </w:r>
      <w:r w:rsidRPr="00355834">
        <w:rPr>
          <w:sz w:val="24"/>
          <w:lang w:eastAsia="zh-CN"/>
        </w:rPr>
        <w:t>]</w:t>
      </w:r>
    </w:p>
    <w:p w14:paraId="787C2440" w14:textId="77777777" w:rsidR="001174AD" w:rsidRPr="00261EE4" w:rsidRDefault="001174AD" w:rsidP="008E7DE5">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sidRPr="00261EE4">
        <w:rPr>
          <w:lang w:eastAsia="zh-CN"/>
        </w:rPr>
        <w:t>B.</w:t>
      </w:r>
      <w:r w:rsidRPr="00261EE4">
        <w:rPr>
          <w:lang w:eastAsia="zh-CN"/>
        </w:rPr>
        <w:tab/>
      </w:r>
      <w:r w:rsidRPr="00FA2E2A">
        <w:rPr>
          <w:rFonts w:hint="eastAsia"/>
          <w:lang w:val="en-US" w:eastAsia="zh-CN"/>
        </w:rPr>
        <w:t>自由、事先和知情同意</w:t>
      </w:r>
    </w:p>
    <w:p w14:paraId="4D87B4BE" w14:textId="77777777" w:rsidR="001174AD" w:rsidRPr="00355834"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应酌情与土著人民和地方社区协商，根据国家立法、国情和国际文书，制定和执行机制、立法、行政、企业和政策措施或规程，以便在建立、扩大或改变任何保护区或任何其他影响其土地、领地</w:t>
      </w:r>
      <w:r>
        <w:rPr>
          <w:rFonts w:hint="eastAsia"/>
          <w:sz w:val="24"/>
          <w:lang w:eastAsia="zh-CN"/>
        </w:rPr>
        <w:t>和</w:t>
      </w:r>
      <w:r w:rsidRPr="00355834">
        <w:rPr>
          <w:sz w:val="24"/>
          <w:lang w:eastAsia="zh-CN"/>
        </w:rPr>
        <w:t>水域</w:t>
      </w:r>
      <w:r>
        <w:rPr>
          <w:rFonts w:hint="eastAsia"/>
          <w:sz w:val="24"/>
          <w:lang w:eastAsia="zh-CN"/>
        </w:rPr>
        <w:t>（</w:t>
      </w:r>
      <w:r w:rsidRPr="00355834">
        <w:rPr>
          <w:sz w:val="24"/>
          <w:lang w:eastAsia="zh-CN"/>
        </w:rPr>
        <w:t>包括海洋和沿海地区</w:t>
      </w:r>
      <w:r>
        <w:rPr>
          <w:rFonts w:hint="eastAsia"/>
          <w:sz w:val="24"/>
          <w:lang w:eastAsia="zh-CN"/>
        </w:rPr>
        <w:t>）</w:t>
      </w:r>
      <w:r w:rsidRPr="00355834">
        <w:rPr>
          <w:sz w:val="24"/>
          <w:lang w:eastAsia="zh-CN"/>
        </w:rPr>
        <w:t>或其文化价值和遗产的有效区域保护措施之前，获得他们的自由、事先和知情同意。应依据国家立法和《阿格维古自愿准则》，通过作为环境影响评估一部分的</w:t>
      </w:r>
      <w:r>
        <w:rPr>
          <w:rFonts w:hint="eastAsia"/>
          <w:sz w:val="24"/>
          <w:lang w:eastAsia="zh-CN"/>
        </w:rPr>
        <w:t>真诚</w:t>
      </w:r>
      <w:r w:rsidRPr="00355834">
        <w:rPr>
          <w:sz w:val="24"/>
          <w:lang w:eastAsia="zh-CN"/>
        </w:rPr>
        <w:t>磋商，获得自由、事先和知情同意</w:t>
      </w:r>
      <w:r w:rsidRPr="00355834">
        <w:rPr>
          <w:rFonts w:hint="eastAsia"/>
          <w:sz w:val="24"/>
          <w:lang w:eastAsia="zh-CN"/>
        </w:rPr>
        <w:t>。</w:t>
      </w:r>
    </w:p>
    <w:p w14:paraId="6A2DC2D9" w14:textId="77777777" w:rsidR="001174AD" w:rsidRPr="00355834"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应把自由、</w:t>
      </w:r>
      <w:r w:rsidRPr="00C657FA">
        <w:rPr>
          <w:sz w:val="24"/>
          <w:lang w:eastAsia="zh-CN"/>
        </w:rPr>
        <w:t>事先和知情同意理解为一个持续的过程，使社区能够决定分享哪些信息，不分享哪些信息，特别是关于圣地的信息和文化敏感信息。</w:t>
      </w:r>
    </w:p>
    <w:p w14:paraId="7898F943" w14:textId="77777777" w:rsidR="001174AD" w:rsidRPr="00F40B9C"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kern w:val="2"/>
          <w:sz w:val="24"/>
          <w:lang w:eastAsia="zh-CN"/>
        </w:rPr>
      </w:pPr>
      <w:r w:rsidRPr="00C657FA">
        <w:rPr>
          <w:sz w:val="24"/>
          <w:lang w:eastAsia="zh-CN"/>
        </w:rPr>
        <w:t>只有在获得土著人民和地方社区自由</w:t>
      </w:r>
      <w:r w:rsidRPr="00355834">
        <w:rPr>
          <w:sz w:val="24"/>
          <w:lang w:eastAsia="zh-CN"/>
        </w:rPr>
        <w:t>、事先和知情同意的情况下，才能按照习惯法、国家法律和国际文书来获取和利用传统知识、创新和</w:t>
      </w:r>
      <w:r>
        <w:rPr>
          <w:rFonts w:hint="eastAsia"/>
          <w:sz w:val="24"/>
          <w:lang w:eastAsia="zh-CN"/>
        </w:rPr>
        <w:t>做法</w:t>
      </w:r>
      <w:r w:rsidRPr="00355834">
        <w:rPr>
          <w:sz w:val="24"/>
          <w:lang w:eastAsia="zh-CN"/>
        </w:rPr>
        <w:t>。</w:t>
      </w:r>
    </w:p>
    <w:p w14:paraId="1F9F77E7" w14:textId="77777777" w:rsidR="001174AD" w:rsidRPr="00261EE4" w:rsidRDefault="001174AD" w:rsidP="008E7DE5">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sidRPr="00261EE4">
        <w:rPr>
          <w:lang w:eastAsia="zh-CN"/>
        </w:rPr>
        <w:t>C.</w:t>
      </w:r>
      <w:r w:rsidRPr="00261EE4">
        <w:rPr>
          <w:lang w:eastAsia="zh-CN"/>
        </w:rPr>
        <w:tab/>
      </w:r>
      <w:r w:rsidRPr="00153C60">
        <w:rPr>
          <w:rFonts w:hint="eastAsia"/>
          <w:lang w:val="en-US" w:eastAsia="zh-CN"/>
        </w:rPr>
        <w:t>行政安排</w:t>
      </w:r>
      <w:r w:rsidRPr="00261EE4">
        <w:rPr>
          <w:lang w:eastAsia="zh-CN"/>
        </w:rPr>
        <w:t xml:space="preserve"> </w:t>
      </w:r>
    </w:p>
    <w:p w14:paraId="43C7966F"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C657FA">
        <w:rPr>
          <w:sz w:val="24"/>
          <w:lang w:eastAsia="zh-CN"/>
        </w:rPr>
        <w:t>应根据土著和传统治理制度</w:t>
      </w:r>
      <w:r w:rsidRPr="00C657FA">
        <w:rPr>
          <w:rFonts w:hint="eastAsia"/>
          <w:sz w:val="24"/>
          <w:lang w:eastAsia="zh-CN"/>
        </w:rPr>
        <w:t>，</w:t>
      </w:r>
      <w:r w:rsidRPr="00C657FA">
        <w:rPr>
          <w:sz w:val="24"/>
          <w:lang w:eastAsia="zh-CN"/>
        </w:rPr>
        <w:t>建立、加强和</w:t>
      </w:r>
      <w:r w:rsidRPr="00C657FA">
        <w:rPr>
          <w:sz w:val="24"/>
          <w:lang w:eastAsia="zh-CN"/>
        </w:rPr>
        <w:t>/</w:t>
      </w:r>
      <w:r w:rsidRPr="00C657FA">
        <w:rPr>
          <w:sz w:val="24"/>
          <w:lang w:eastAsia="zh-CN"/>
        </w:rPr>
        <w:t>或维护土著和传统机制，包括相关治理框架。</w:t>
      </w:r>
    </w:p>
    <w:p w14:paraId="5AE2FF08"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应酌情根据国家法律建立或加强共同管理机构，用以指导保护和</w:t>
      </w:r>
      <w:r>
        <w:rPr>
          <w:rFonts w:hint="eastAsia"/>
          <w:sz w:val="24"/>
          <w:lang w:eastAsia="zh-CN"/>
        </w:rPr>
        <w:t>生态系统</w:t>
      </w:r>
      <w:r w:rsidRPr="00355834">
        <w:rPr>
          <w:sz w:val="24"/>
          <w:lang w:eastAsia="zh-CN"/>
        </w:rPr>
        <w:t>恢复工作的规划、实施和监测以及空间规划和环境影响评估。共同管理机构应确保政府、土著人民和地方社区的公平代表性</w:t>
      </w:r>
      <w:r w:rsidRPr="00C657FA">
        <w:rPr>
          <w:sz w:val="24"/>
          <w:lang w:eastAsia="zh-CN"/>
        </w:rPr>
        <w:t>。</w:t>
      </w:r>
      <w:r w:rsidRPr="00C657FA">
        <w:rPr>
          <w:sz w:val="24"/>
          <w:lang w:eastAsia="zh-CN"/>
        </w:rPr>
        <w:t xml:space="preserve"> </w:t>
      </w:r>
    </w:p>
    <w:p w14:paraId="515EC686"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C657FA">
        <w:rPr>
          <w:sz w:val="24"/>
          <w:lang w:eastAsia="zh-CN"/>
        </w:rPr>
        <w:t>应依照国家立法、国情和国际文书，</w:t>
      </w:r>
      <w:r w:rsidRPr="00355834">
        <w:rPr>
          <w:sz w:val="24"/>
          <w:lang w:eastAsia="zh-CN"/>
        </w:rPr>
        <w:t>在保护和</w:t>
      </w:r>
      <w:r>
        <w:rPr>
          <w:rFonts w:hint="eastAsia"/>
          <w:sz w:val="24"/>
          <w:lang w:eastAsia="zh-CN"/>
        </w:rPr>
        <w:t>生态系统</w:t>
      </w:r>
      <w:r w:rsidRPr="00355834">
        <w:rPr>
          <w:sz w:val="24"/>
          <w:lang w:eastAsia="zh-CN"/>
        </w:rPr>
        <w:t>恢复工作、空间规划和环境影响评估中承认由土著人民和地方社区根据其习惯法和惯例、治理制度和体制框架治理和管理的区域。</w:t>
      </w:r>
      <w:r w:rsidRPr="00C657FA">
        <w:rPr>
          <w:sz w:val="24"/>
          <w:lang w:eastAsia="zh-CN"/>
        </w:rPr>
        <w:t xml:space="preserve"> </w:t>
      </w:r>
    </w:p>
    <w:p w14:paraId="3BF2DCBE"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在保护区的设计、管理和监测过程中可酌情承认和尊重土著人民和地方社区的习惯法、程序和治理制度。这种承认也应体现在其他有效的区域性保护措施、空间规划和环境影响评估当中</w:t>
      </w:r>
      <w:r w:rsidRPr="00C657FA">
        <w:rPr>
          <w:sz w:val="24"/>
          <w:lang w:eastAsia="zh-CN"/>
        </w:rPr>
        <w:t>。</w:t>
      </w:r>
    </w:p>
    <w:p w14:paraId="6F0B4B99"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应</w:t>
      </w:r>
      <w:r w:rsidRPr="00355834">
        <w:rPr>
          <w:sz w:val="24"/>
          <w:lang w:eastAsia="zh-CN"/>
        </w:rPr>
        <w:t xml:space="preserve"> [</w:t>
      </w:r>
      <w:r w:rsidRPr="00355834">
        <w:rPr>
          <w:sz w:val="24"/>
          <w:lang w:eastAsia="zh-CN"/>
        </w:rPr>
        <w:t>在各自国家，</w:t>
      </w:r>
      <w:r w:rsidRPr="00355834">
        <w:rPr>
          <w:sz w:val="24"/>
          <w:lang w:eastAsia="zh-CN"/>
        </w:rPr>
        <w:t>]</w:t>
      </w:r>
      <w:r w:rsidRPr="00C657FA">
        <w:rPr>
          <w:sz w:val="24"/>
          <w:lang w:eastAsia="zh-CN"/>
        </w:rPr>
        <w:t>建立或</w:t>
      </w:r>
      <w:r w:rsidRPr="00C657FA">
        <w:rPr>
          <w:rFonts w:hint="eastAsia"/>
          <w:sz w:val="24"/>
          <w:lang w:eastAsia="zh-CN"/>
        </w:rPr>
        <w:t>视需要</w:t>
      </w:r>
      <w:r w:rsidRPr="00C657FA">
        <w:rPr>
          <w:sz w:val="24"/>
          <w:lang w:eastAsia="zh-CN"/>
        </w:rPr>
        <w:t>加强政府与土著人民和地方社区</w:t>
      </w:r>
      <w:r w:rsidRPr="00C657FA">
        <w:rPr>
          <w:sz w:val="24"/>
          <w:lang w:eastAsia="zh-CN"/>
        </w:rPr>
        <w:t>[</w:t>
      </w:r>
      <w:r w:rsidRPr="00C657FA">
        <w:rPr>
          <w:sz w:val="24"/>
          <w:lang w:eastAsia="zh-CN"/>
        </w:rPr>
        <w:t>自行决定</w:t>
      </w:r>
      <w:r w:rsidRPr="00C657FA">
        <w:rPr>
          <w:sz w:val="24"/>
          <w:lang w:eastAsia="zh-CN"/>
        </w:rPr>
        <w:t>]</w:t>
      </w:r>
      <w:r w:rsidRPr="00C657FA">
        <w:rPr>
          <w:sz w:val="24"/>
          <w:lang w:eastAsia="zh-CN"/>
        </w:rPr>
        <w:t>的</w:t>
      </w:r>
      <w:r w:rsidRPr="00C657FA">
        <w:rPr>
          <w:sz w:val="24"/>
          <w:lang w:eastAsia="zh-CN"/>
        </w:rPr>
        <w:t>[</w:t>
      </w:r>
      <w:r w:rsidRPr="00C657FA">
        <w:rPr>
          <w:sz w:val="24"/>
          <w:lang w:eastAsia="zh-CN"/>
        </w:rPr>
        <w:t>合法</w:t>
      </w:r>
      <w:r w:rsidRPr="00C657FA">
        <w:rPr>
          <w:sz w:val="24"/>
          <w:lang w:eastAsia="zh-CN"/>
        </w:rPr>
        <w:t>]</w:t>
      </w:r>
      <w:r w:rsidRPr="00C657FA">
        <w:rPr>
          <w:sz w:val="24"/>
          <w:lang w:eastAsia="zh-CN"/>
        </w:rPr>
        <w:t>代表机构和组织之间的协商与合作机制，以推进社区测绘举措和监测系统。</w:t>
      </w:r>
    </w:p>
    <w:p w14:paraId="1F601FF9" w14:textId="77777777" w:rsidR="001174AD" w:rsidRPr="00250A23"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应制定和实施机制、法律、行政、企业和政策措施，包括保障措施、申诉机制和监测系统，用以防止在保护和恢复和可持续利用工作、空间规划和环境影响评估中发生边缘化、流离失所或文化伤害情况。</w:t>
      </w:r>
    </w:p>
    <w:p w14:paraId="45B762CE" w14:textId="77777777" w:rsidR="001174AD" w:rsidRPr="00261EE4" w:rsidRDefault="001174AD" w:rsidP="008E7DE5">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sidRPr="00261EE4">
        <w:rPr>
          <w:lang w:eastAsia="zh-CN"/>
        </w:rPr>
        <w:lastRenderedPageBreak/>
        <w:t>D.</w:t>
      </w:r>
      <w:r w:rsidRPr="00261EE4">
        <w:rPr>
          <w:lang w:eastAsia="zh-CN"/>
        </w:rPr>
        <w:tab/>
      </w:r>
      <w:r w:rsidRPr="005B3FDE">
        <w:rPr>
          <w:rFonts w:hint="eastAsia"/>
          <w:lang w:eastAsia="zh-CN"/>
        </w:rPr>
        <w:t>冲突解决机制</w:t>
      </w:r>
    </w:p>
    <w:p w14:paraId="27566063" w14:textId="77777777" w:rsidR="001174AD" w:rsidRPr="00250A23"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355834">
        <w:rPr>
          <w:sz w:val="24"/>
          <w:lang w:eastAsia="zh-CN"/>
        </w:rPr>
        <w:t>应酌情建立</w:t>
      </w:r>
      <w:r w:rsidRPr="00355834">
        <w:rPr>
          <w:sz w:val="24"/>
          <w:lang w:eastAsia="zh-CN"/>
        </w:rPr>
        <w:t>/</w:t>
      </w:r>
      <w:r w:rsidRPr="00C657FA">
        <w:rPr>
          <w:sz w:val="24"/>
          <w:lang w:eastAsia="zh-CN"/>
        </w:rPr>
        <w:t>或</w:t>
      </w:r>
      <w:r w:rsidRPr="00C657FA">
        <w:rPr>
          <w:rFonts w:hint="eastAsia"/>
          <w:sz w:val="24"/>
          <w:lang w:eastAsia="zh-CN"/>
        </w:rPr>
        <w:t>视需要</w:t>
      </w:r>
      <w:r w:rsidRPr="00C657FA">
        <w:rPr>
          <w:sz w:val="24"/>
          <w:lang w:eastAsia="zh-CN"/>
        </w:rPr>
        <w:t>加强防止冲突</w:t>
      </w:r>
      <w:r w:rsidRPr="00355834">
        <w:rPr>
          <w:sz w:val="24"/>
          <w:lang w:eastAsia="zh-CN"/>
        </w:rPr>
        <w:t>、解决冲突和根据申诉采取纠正行动的机制以及立法、行政、企业和政策措施或规程。这些制度应承认和尊重习惯</w:t>
      </w:r>
      <w:r>
        <w:rPr>
          <w:rFonts w:hint="eastAsia"/>
          <w:sz w:val="24"/>
          <w:lang w:eastAsia="zh-CN"/>
        </w:rPr>
        <w:t>的</w:t>
      </w:r>
      <w:r w:rsidRPr="00355834">
        <w:rPr>
          <w:sz w:val="24"/>
          <w:lang w:eastAsia="zh-CN"/>
        </w:rPr>
        <w:t>争议解决做法，保障土著人民和地方社区在保护区和其他有效的区域性保护措施、生态系统恢复工作、空间规划和环境影响评估方面的权利。</w:t>
      </w:r>
    </w:p>
    <w:p w14:paraId="37BC90DB" w14:textId="77777777" w:rsidR="001174AD" w:rsidRPr="008E7DE5" w:rsidRDefault="001174AD" w:rsidP="008E7DE5">
      <w:pPr>
        <w:pStyle w:val="CBDH1"/>
        <w:tabs>
          <w:tab w:val="clear" w:pos="567"/>
          <w:tab w:val="clear" w:pos="1134"/>
          <w:tab w:val="clear" w:pos="1701"/>
          <w:tab w:val="clear" w:pos="2268"/>
          <w:tab w:val="clear" w:pos="2835"/>
          <w:tab w:val="clear" w:pos="3402"/>
        </w:tabs>
        <w:ind w:left="490" w:firstLine="0"/>
        <w:rPr>
          <w:sz w:val="24"/>
          <w:szCs w:val="24"/>
          <w:lang w:eastAsia="zh-CN"/>
        </w:rPr>
      </w:pPr>
      <w:r w:rsidRPr="008E7DE5">
        <w:rPr>
          <w:rFonts w:hint="eastAsia"/>
          <w:sz w:val="24"/>
          <w:szCs w:val="24"/>
          <w:lang w:eastAsia="zh-CN"/>
        </w:rPr>
        <w:t>九</w:t>
      </w:r>
      <w:r w:rsidRPr="008E7DE5">
        <w:rPr>
          <w:sz w:val="24"/>
          <w:szCs w:val="24"/>
          <w:lang w:eastAsia="zh-CN"/>
        </w:rPr>
        <w:t>.</w:t>
      </w:r>
      <w:r w:rsidRPr="008E7DE5">
        <w:rPr>
          <w:sz w:val="24"/>
          <w:szCs w:val="24"/>
          <w:lang w:eastAsia="zh-CN"/>
        </w:rPr>
        <w:tab/>
      </w:r>
      <w:r w:rsidRPr="008E7DE5">
        <w:rPr>
          <w:rFonts w:hint="eastAsia"/>
          <w:sz w:val="24"/>
          <w:szCs w:val="24"/>
          <w:lang w:val="en-US" w:eastAsia="zh-CN"/>
        </w:rPr>
        <w:t>充分和有效的参与</w:t>
      </w:r>
    </w:p>
    <w:p w14:paraId="580DE1B2"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C657FA">
        <w:rPr>
          <w:rFonts w:hint="eastAsia"/>
          <w:sz w:val="24"/>
          <w:lang w:eastAsia="zh-CN"/>
        </w:rPr>
        <w:t>应赋予土著人民和地方社区以充分</w:t>
      </w:r>
      <w:r w:rsidRPr="00D633CF">
        <w:rPr>
          <w:rFonts w:hint="eastAsia"/>
          <w:sz w:val="24"/>
          <w:lang w:eastAsia="zh-CN"/>
        </w:rPr>
        <w:t>、公平、包容、有效和促进性别平等的方式参与所有可能影响其权利、土地、领地、水域和资源的决策进程的权利。</w:t>
      </w:r>
      <w:r w:rsidRPr="00C657FA">
        <w:rPr>
          <w:sz w:val="24"/>
          <w:lang w:eastAsia="zh-CN"/>
        </w:rPr>
        <w:t xml:space="preserve"> </w:t>
      </w:r>
    </w:p>
    <w:p w14:paraId="27985616"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应确保土著人民和地方社区在保护区和其他基于区域的有效保护</w:t>
      </w:r>
      <w:r>
        <w:rPr>
          <w:rFonts w:hint="eastAsia"/>
          <w:sz w:val="24"/>
          <w:lang w:eastAsia="zh-CN"/>
        </w:rPr>
        <w:t>和</w:t>
      </w:r>
      <w:r w:rsidRPr="00D633CF">
        <w:rPr>
          <w:rFonts w:hint="eastAsia"/>
          <w:sz w:val="24"/>
          <w:lang w:eastAsia="zh-CN"/>
        </w:rPr>
        <w:t>生态系统恢复</w:t>
      </w:r>
      <w:r>
        <w:rPr>
          <w:rFonts w:hint="eastAsia"/>
          <w:sz w:val="24"/>
          <w:lang w:eastAsia="zh-CN"/>
        </w:rPr>
        <w:t>措施</w:t>
      </w:r>
      <w:r w:rsidRPr="00D633CF">
        <w:rPr>
          <w:rFonts w:hint="eastAsia"/>
          <w:sz w:val="24"/>
          <w:lang w:eastAsia="zh-CN"/>
        </w:rPr>
        <w:t>、空间规划和会影响到他们的环境影响评估的制定、规划、实施和监测工作</w:t>
      </w:r>
      <w:r>
        <w:rPr>
          <w:rFonts w:hint="eastAsia"/>
          <w:sz w:val="24"/>
          <w:lang w:eastAsia="zh-CN"/>
        </w:rPr>
        <w:t>中</w:t>
      </w:r>
      <w:r w:rsidRPr="00D633CF">
        <w:rPr>
          <w:rFonts w:hint="eastAsia"/>
          <w:sz w:val="24"/>
          <w:lang w:eastAsia="zh-CN"/>
        </w:rPr>
        <w:t>的</w:t>
      </w:r>
      <w:r>
        <w:rPr>
          <w:rFonts w:hint="eastAsia"/>
          <w:sz w:val="24"/>
          <w:lang w:eastAsia="zh-CN"/>
        </w:rPr>
        <w:t>全程</w:t>
      </w:r>
      <w:r w:rsidRPr="00D633CF">
        <w:rPr>
          <w:rFonts w:hint="eastAsia"/>
          <w:sz w:val="24"/>
          <w:lang w:eastAsia="zh-CN"/>
        </w:rPr>
        <w:t>参与。</w:t>
      </w:r>
    </w:p>
    <w:p w14:paraId="1A2B5D77" w14:textId="77777777" w:rsidR="001174AD" w:rsidRPr="008E7DE5" w:rsidRDefault="001174AD" w:rsidP="008E7DE5">
      <w:pPr>
        <w:pStyle w:val="CBDH1"/>
        <w:tabs>
          <w:tab w:val="clear" w:pos="567"/>
          <w:tab w:val="clear" w:pos="1134"/>
          <w:tab w:val="clear" w:pos="1701"/>
          <w:tab w:val="clear" w:pos="2268"/>
          <w:tab w:val="clear" w:pos="2835"/>
          <w:tab w:val="clear" w:pos="3402"/>
        </w:tabs>
        <w:ind w:left="490" w:firstLine="0"/>
        <w:rPr>
          <w:sz w:val="24"/>
          <w:szCs w:val="24"/>
          <w:lang w:eastAsia="zh-CN"/>
        </w:rPr>
      </w:pPr>
      <w:r w:rsidRPr="008E7DE5">
        <w:rPr>
          <w:rFonts w:hint="eastAsia"/>
          <w:sz w:val="24"/>
          <w:szCs w:val="24"/>
          <w:lang w:eastAsia="zh-CN"/>
        </w:rPr>
        <w:t>十</w:t>
      </w:r>
      <w:r w:rsidRPr="008E7DE5">
        <w:rPr>
          <w:sz w:val="24"/>
          <w:szCs w:val="24"/>
          <w:lang w:eastAsia="zh-CN"/>
        </w:rPr>
        <w:t>.</w:t>
      </w:r>
      <w:r w:rsidRPr="008E7DE5">
        <w:rPr>
          <w:sz w:val="24"/>
          <w:szCs w:val="24"/>
          <w:lang w:eastAsia="zh-CN"/>
        </w:rPr>
        <w:tab/>
      </w:r>
      <w:r w:rsidRPr="008E7DE5">
        <w:rPr>
          <w:rFonts w:hint="eastAsia"/>
          <w:sz w:val="24"/>
          <w:szCs w:val="24"/>
          <w:lang w:eastAsia="zh-CN"/>
        </w:rPr>
        <w:t>扶持性条件</w:t>
      </w:r>
    </w:p>
    <w:p w14:paraId="0CAD5F0C" w14:textId="77777777" w:rsidR="001174AD" w:rsidRPr="00261EE4" w:rsidRDefault="001174AD" w:rsidP="008E7DE5">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sidRPr="00261EE4">
        <w:rPr>
          <w:lang w:eastAsia="zh-CN"/>
        </w:rPr>
        <w:t>A.</w:t>
      </w:r>
      <w:r w:rsidRPr="00261EE4">
        <w:rPr>
          <w:lang w:eastAsia="zh-CN"/>
        </w:rPr>
        <w:tab/>
      </w:r>
      <w:r>
        <w:rPr>
          <w:rFonts w:hint="eastAsia"/>
          <w:lang w:eastAsia="zh-CN"/>
        </w:rPr>
        <w:t>能力建设</w:t>
      </w:r>
    </w:p>
    <w:p w14:paraId="72240767"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C657FA">
        <w:rPr>
          <w:rFonts w:hint="eastAsia"/>
          <w:sz w:val="24"/>
          <w:lang w:eastAsia="zh-CN"/>
        </w:rPr>
        <w:t>应加强土著人民和地方社区</w:t>
      </w:r>
      <w:r w:rsidRPr="00D633CF">
        <w:rPr>
          <w:rFonts w:hint="eastAsia"/>
          <w:sz w:val="24"/>
          <w:lang w:eastAsia="zh-CN"/>
        </w:rPr>
        <w:t>、相关政府机构和私营部门执行本套准则的能力。能力建设工作应具有文化敏感性，包括对公共主管部门、利益攸关方和私营部门进行培训，使其以尊重的态度有效地适用相关法律和政策。</w:t>
      </w:r>
    </w:p>
    <w:p w14:paraId="6B3CF586" w14:textId="77777777" w:rsidR="001174AD" w:rsidRPr="00250A23"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应通过开发适当的材料和工具来创造和促进培训、技术合作和法律支助机会，包括尽可能使用土著语言，使土著人民和地方社区能够彼此分享与保护区和其他基于区域的有效保护</w:t>
      </w:r>
      <w:r>
        <w:rPr>
          <w:rFonts w:hint="eastAsia"/>
          <w:sz w:val="24"/>
          <w:lang w:eastAsia="zh-CN"/>
        </w:rPr>
        <w:t>和</w:t>
      </w:r>
      <w:r w:rsidRPr="00D633CF">
        <w:rPr>
          <w:rFonts w:hint="eastAsia"/>
          <w:sz w:val="24"/>
          <w:lang w:eastAsia="zh-CN"/>
        </w:rPr>
        <w:t>生态系统恢复措施、空间规划和环境影响评估相关的经验。</w:t>
      </w:r>
    </w:p>
    <w:p w14:paraId="1CA4004E" w14:textId="77777777" w:rsidR="001174AD" w:rsidRPr="00DD66D9" w:rsidRDefault="001174AD" w:rsidP="008E7DE5">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Pr>
          <w:lang w:eastAsia="zh-CN"/>
        </w:rPr>
        <w:t>B.</w:t>
      </w:r>
      <w:r>
        <w:rPr>
          <w:lang w:eastAsia="zh-CN"/>
        </w:rPr>
        <w:tab/>
      </w:r>
      <w:r w:rsidRPr="00DF36A4">
        <w:rPr>
          <w:rFonts w:hint="eastAsia"/>
          <w:lang w:val="en-US" w:eastAsia="zh-CN"/>
        </w:rPr>
        <w:t>提高认识</w:t>
      </w:r>
      <w:r w:rsidRPr="00DD66D9">
        <w:rPr>
          <w:lang w:eastAsia="zh-CN"/>
        </w:rPr>
        <w:t xml:space="preserve"> </w:t>
      </w:r>
    </w:p>
    <w:p w14:paraId="5AAC7618" w14:textId="77777777" w:rsidR="001174AD" w:rsidRPr="00250A23"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应提高政府机构、民间社会、私营部门和公众对土著人民和地方社区在保护和生态系统恢复方面的作用、贡献、权利和知识体系的认识。</w:t>
      </w:r>
    </w:p>
    <w:p w14:paraId="253B54AE" w14:textId="77777777" w:rsidR="001174AD" w:rsidRPr="00DD66D9" w:rsidRDefault="001174AD" w:rsidP="008E7DE5">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Pr>
          <w:lang w:eastAsia="zh-CN"/>
        </w:rPr>
        <w:t>C.</w:t>
      </w:r>
      <w:r>
        <w:rPr>
          <w:lang w:eastAsia="zh-CN"/>
        </w:rPr>
        <w:tab/>
      </w:r>
      <w:r w:rsidRPr="00DF36A4">
        <w:rPr>
          <w:rFonts w:hint="eastAsia"/>
          <w:lang w:val="en-US" w:eastAsia="zh-CN"/>
        </w:rPr>
        <w:t>可持续、包容和可及的</w:t>
      </w:r>
      <w:r>
        <w:rPr>
          <w:rFonts w:hint="eastAsia"/>
          <w:lang w:val="en-US" w:eastAsia="zh-CN"/>
        </w:rPr>
        <w:t>财务</w:t>
      </w:r>
      <w:r w:rsidRPr="00DF36A4">
        <w:rPr>
          <w:rFonts w:hint="eastAsia"/>
          <w:lang w:val="en-US" w:eastAsia="zh-CN"/>
        </w:rPr>
        <w:t>机制</w:t>
      </w:r>
    </w:p>
    <w:p w14:paraId="702C6881" w14:textId="77777777" w:rsidR="001174AD" w:rsidRPr="00D633CF"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应根据第</w:t>
      </w:r>
      <w:hyperlink r:id="rId107" w:history="1">
        <w:r w:rsidRPr="000731AD">
          <w:rPr>
            <w:rStyle w:val="Hyperlink"/>
            <w:rFonts w:hint="eastAsia"/>
            <w:sz w:val="24"/>
            <w:lang w:eastAsia="zh-CN"/>
          </w:rPr>
          <w:t>16/4</w:t>
        </w:r>
      </w:hyperlink>
      <w:r w:rsidRPr="00D633CF">
        <w:rPr>
          <w:rFonts w:hint="eastAsia"/>
          <w:sz w:val="24"/>
          <w:lang w:eastAsia="zh-CN"/>
        </w:rPr>
        <w:t>号和第</w:t>
      </w:r>
      <w:hyperlink r:id="rId108" w:history="1">
        <w:r w:rsidRPr="000731AD">
          <w:rPr>
            <w:rStyle w:val="Hyperlink"/>
            <w:rFonts w:hint="eastAsia"/>
            <w:sz w:val="24"/>
            <w:lang w:eastAsia="zh-CN"/>
          </w:rPr>
          <w:t>16/34</w:t>
        </w:r>
      </w:hyperlink>
      <w:r w:rsidRPr="00D633CF">
        <w:rPr>
          <w:rFonts w:hint="eastAsia"/>
          <w:sz w:val="24"/>
          <w:lang w:eastAsia="zh-CN"/>
        </w:rPr>
        <w:t>号决定，为土著人民和地方社区主导或参与的保护区和其他基于区域的有效保护措施、生态系统恢复</w:t>
      </w:r>
      <w:r>
        <w:rPr>
          <w:rFonts w:hint="eastAsia"/>
          <w:sz w:val="24"/>
          <w:lang w:eastAsia="zh-CN"/>
        </w:rPr>
        <w:t>措施</w:t>
      </w:r>
      <w:r w:rsidRPr="00D633CF">
        <w:rPr>
          <w:rFonts w:hint="eastAsia"/>
          <w:sz w:val="24"/>
          <w:lang w:eastAsia="zh-CN"/>
        </w:rPr>
        <w:t>、空间规划和环境影响评估的设计、实施和监测</w:t>
      </w:r>
      <w:r>
        <w:rPr>
          <w:rFonts w:hint="eastAsia"/>
          <w:sz w:val="24"/>
          <w:lang w:eastAsia="zh-CN"/>
        </w:rPr>
        <w:t>工作</w:t>
      </w:r>
      <w:r w:rsidRPr="00D633CF">
        <w:rPr>
          <w:rFonts w:hint="eastAsia"/>
          <w:sz w:val="24"/>
          <w:lang w:eastAsia="zh-CN"/>
        </w:rPr>
        <w:t>提供充足、可持续和可及的财政支持。</w:t>
      </w:r>
    </w:p>
    <w:p w14:paraId="72B22023" w14:textId="77777777" w:rsidR="001174AD" w:rsidRPr="00250A23"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应根据第</w:t>
      </w:r>
      <w:hyperlink r:id="rId109" w:history="1">
        <w:r w:rsidRPr="000731AD">
          <w:rPr>
            <w:rStyle w:val="Hyperlink"/>
            <w:rFonts w:hint="eastAsia"/>
            <w:sz w:val="24"/>
            <w:lang w:eastAsia="zh-CN"/>
          </w:rPr>
          <w:t>16/4</w:t>
        </w:r>
      </w:hyperlink>
      <w:r w:rsidRPr="00D633CF">
        <w:rPr>
          <w:rFonts w:hint="eastAsia"/>
          <w:sz w:val="24"/>
          <w:lang w:eastAsia="zh-CN"/>
        </w:rPr>
        <w:t>号和第</w:t>
      </w:r>
      <w:hyperlink r:id="rId110" w:history="1">
        <w:r w:rsidRPr="000731AD">
          <w:rPr>
            <w:rStyle w:val="Hyperlink"/>
            <w:rFonts w:hint="eastAsia"/>
            <w:sz w:val="24"/>
            <w:lang w:eastAsia="zh-CN"/>
          </w:rPr>
          <w:t>16/34</w:t>
        </w:r>
      </w:hyperlink>
      <w:r w:rsidRPr="00D633CF">
        <w:rPr>
          <w:rFonts w:hint="eastAsia"/>
          <w:sz w:val="24"/>
          <w:lang w:eastAsia="zh-CN"/>
        </w:rPr>
        <w:t>号决定，酌情与缔约方协调，并根据国家法律和实际情况，制定、建立或加强直接资助方案，用于支持由土著人民和地方社区在其土地、领地</w:t>
      </w:r>
      <w:r>
        <w:rPr>
          <w:rFonts w:hint="eastAsia"/>
          <w:sz w:val="24"/>
          <w:lang w:eastAsia="zh-CN"/>
        </w:rPr>
        <w:t>和</w:t>
      </w:r>
      <w:r w:rsidRPr="00D633CF">
        <w:rPr>
          <w:rFonts w:hint="eastAsia"/>
          <w:sz w:val="24"/>
          <w:lang w:eastAsia="zh-CN"/>
        </w:rPr>
        <w:t>水域内由其充分和有效参与并主导的恢复和保护工作、空间规划进程和环境影响评估。</w:t>
      </w:r>
    </w:p>
    <w:p w14:paraId="3687C18C" w14:textId="77777777" w:rsidR="001174AD" w:rsidRPr="006037C1" w:rsidRDefault="001174AD" w:rsidP="008E7DE5">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sidRPr="006037C1">
        <w:rPr>
          <w:lang w:eastAsia="zh-CN"/>
        </w:rPr>
        <w:t>D.</w:t>
      </w:r>
      <w:r w:rsidRPr="006037C1">
        <w:rPr>
          <w:lang w:eastAsia="zh-CN"/>
        </w:rPr>
        <w:tab/>
      </w:r>
      <w:r w:rsidRPr="00F01D25">
        <w:rPr>
          <w:rFonts w:hint="eastAsia"/>
          <w:lang w:val="en-US" w:eastAsia="zh-CN"/>
        </w:rPr>
        <w:t>监测和</w:t>
      </w:r>
      <w:r>
        <w:rPr>
          <w:rFonts w:hint="eastAsia"/>
          <w:lang w:val="en-US" w:eastAsia="zh-CN"/>
        </w:rPr>
        <w:t>报告</w:t>
      </w:r>
      <w:r w:rsidRPr="006037C1">
        <w:rPr>
          <w:lang w:eastAsia="zh-CN"/>
        </w:rPr>
        <w:t xml:space="preserve"> </w:t>
      </w:r>
      <w:r>
        <w:rPr>
          <w:rFonts w:hint="eastAsia"/>
          <w:lang w:eastAsia="zh-CN"/>
        </w:rPr>
        <w:t xml:space="preserve"> </w:t>
      </w:r>
    </w:p>
    <w:p w14:paraId="1118E1D1" w14:textId="77777777" w:rsidR="001174AD" w:rsidRPr="00D633CF"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C657FA">
        <w:rPr>
          <w:rFonts w:hint="eastAsia"/>
          <w:sz w:val="24"/>
          <w:lang w:eastAsia="zh-CN"/>
        </w:rPr>
        <w:t>应支持建设监测和报告机制</w:t>
      </w:r>
      <w:r w:rsidRPr="00D633CF">
        <w:rPr>
          <w:rFonts w:hint="eastAsia"/>
          <w:sz w:val="24"/>
          <w:lang w:eastAsia="zh-CN"/>
        </w:rPr>
        <w:t>，包括支持</w:t>
      </w:r>
      <w:r>
        <w:rPr>
          <w:rFonts w:hint="eastAsia"/>
          <w:sz w:val="24"/>
          <w:lang w:eastAsia="zh-CN"/>
        </w:rPr>
        <w:t>适用</w:t>
      </w:r>
      <w:r w:rsidRPr="00D633CF">
        <w:rPr>
          <w:rFonts w:hint="eastAsia"/>
          <w:sz w:val="24"/>
          <w:lang w:eastAsia="zh-CN"/>
        </w:rPr>
        <w:t>生物文化社区规程。</w:t>
      </w:r>
    </w:p>
    <w:p w14:paraId="029BCD1F" w14:textId="78D58AAA" w:rsidR="001174AD" w:rsidRPr="00D633CF"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w:t>
      </w:r>
      <w:r w:rsidRPr="00D633CF">
        <w:rPr>
          <w:sz w:val="24"/>
          <w:lang w:eastAsia="zh-CN"/>
        </w:rPr>
        <w:t>考虑到国情，</w:t>
      </w:r>
      <w:r>
        <w:rPr>
          <w:rFonts w:hint="eastAsia"/>
          <w:sz w:val="24"/>
          <w:lang w:eastAsia="zh-CN"/>
        </w:rPr>
        <w:t>在</w:t>
      </w:r>
      <w:r w:rsidRPr="00D633CF">
        <w:rPr>
          <w:sz w:val="24"/>
          <w:lang w:eastAsia="zh-CN"/>
        </w:rPr>
        <w:t>不造成额外报告负担</w:t>
      </w:r>
      <w:r>
        <w:rPr>
          <w:rFonts w:hint="eastAsia"/>
          <w:sz w:val="24"/>
          <w:lang w:eastAsia="zh-CN"/>
        </w:rPr>
        <w:t>的情况下</w:t>
      </w:r>
      <w:r w:rsidRPr="00D633CF">
        <w:rPr>
          <w:sz w:val="24"/>
          <w:lang w:eastAsia="zh-CN"/>
        </w:rPr>
        <w:t>促进、</w:t>
      </w:r>
      <w:r w:rsidRPr="00C657FA">
        <w:rPr>
          <w:sz w:val="24"/>
          <w:lang w:eastAsia="zh-CN"/>
        </w:rPr>
        <w:t>加强并酌情实施</w:t>
      </w:r>
      <w:r w:rsidRPr="00C657FA">
        <w:rPr>
          <w:rFonts w:hint="eastAsia"/>
          <w:sz w:val="24"/>
          <w:lang w:eastAsia="zh-CN"/>
        </w:rPr>
        <w:t>包括生物文化</w:t>
      </w:r>
      <w:r w:rsidRPr="00C657FA">
        <w:rPr>
          <w:sz w:val="24"/>
          <w:lang w:eastAsia="zh-CN"/>
        </w:rPr>
        <w:t>和传统知识</w:t>
      </w:r>
      <w:r w:rsidRPr="00C657FA">
        <w:rPr>
          <w:rFonts w:hint="eastAsia"/>
          <w:sz w:val="24"/>
          <w:lang w:eastAsia="zh-CN"/>
        </w:rPr>
        <w:t>指标在内的</w:t>
      </w:r>
      <w:r w:rsidRPr="00C657FA">
        <w:rPr>
          <w:sz w:val="24"/>
          <w:lang w:eastAsia="zh-CN"/>
        </w:rPr>
        <w:t>定量和定性</w:t>
      </w:r>
      <w:r w:rsidRPr="00C657FA">
        <w:rPr>
          <w:rFonts w:hint="eastAsia"/>
          <w:sz w:val="24"/>
          <w:lang w:eastAsia="zh-CN"/>
        </w:rPr>
        <w:t>指标</w:t>
      </w:r>
      <w:r w:rsidRPr="00D633CF">
        <w:rPr>
          <w:sz w:val="24"/>
          <w:lang w:eastAsia="zh-CN"/>
        </w:rPr>
        <w:t>以及</w:t>
      </w:r>
      <w:r w:rsidRPr="00D633CF">
        <w:rPr>
          <w:rFonts w:hint="eastAsia"/>
          <w:sz w:val="24"/>
          <w:lang w:eastAsia="zh-CN"/>
        </w:rPr>
        <w:t>基于社区的监测</w:t>
      </w:r>
      <w:r w:rsidRPr="00D633CF">
        <w:rPr>
          <w:sz w:val="24"/>
          <w:lang w:eastAsia="zh-CN"/>
        </w:rPr>
        <w:t>和信息</w:t>
      </w:r>
      <w:r w:rsidRPr="00D633CF">
        <w:rPr>
          <w:rFonts w:hint="eastAsia"/>
          <w:sz w:val="24"/>
          <w:lang w:eastAsia="zh-CN"/>
        </w:rPr>
        <w:t>系统，</w:t>
      </w:r>
      <w:r w:rsidRPr="00D633CF">
        <w:rPr>
          <w:sz w:val="24"/>
          <w:lang w:eastAsia="zh-CN"/>
        </w:rPr>
        <w:t>包括</w:t>
      </w:r>
      <w:r w:rsidRPr="00D633CF">
        <w:rPr>
          <w:rFonts w:hint="eastAsia"/>
          <w:sz w:val="24"/>
          <w:lang w:eastAsia="zh-CN"/>
        </w:rPr>
        <w:t>《</w:t>
      </w:r>
      <w:r w:rsidRPr="00D633CF">
        <w:rPr>
          <w:sz w:val="24"/>
          <w:lang w:eastAsia="zh-CN"/>
        </w:rPr>
        <w:t>昆明</w:t>
      </w:r>
      <w:r w:rsidRPr="00D633CF">
        <w:rPr>
          <w:sz w:val="24"/>
          <w:lang w:eastAsia="zh-CN"/>
        </w:rPr>
        <w:t>-</w:t>
      </w:r>
      <w:r w:rsidRPr="00D633CF">
        <w:rPr>
          <w:sz w:val="24"/>
          <w:lang w:eastAsia="zh-CN"/>
        </w:rPr>
        <w:t>蒙特利尔全球生物多样性框架</w:t>
      </w:r>
      <w:r w:rsidRPr="00D633CF">
        <w:rPr>
          <w:rFonts w:hint="eastAsia"/>
          <w:sz w:val="24"/>
          <w:lang w:eastAsia="zh-CN"/>
        </w:rPr>
        <w:t>》</w:t>
      </w:r>
      <w:r w:rsidRPr="00D633CF">
        <w:rPr>
          <w:sz w:val="24"/>
          <w:lang w:eastAsia="zh-CN"/>
        </w:rPr>
        <w:t>关于土著人民和地方社区传统领地</w:t>
      </w:r>
      <w:r w:rsidRPr="00D633CF">
        <w:rPr>
          <w:rFonts w:hint="eastAsia"/>
          <w:iCs/>
          <w:sz w:val="24"/>
          <w:lang w:eastAsia="zh-CN"/>
        </w:rPr>
        <w:t>上的</w:t>
      </w:r>
      <w:r w:rsidRPr="00D633CF">
        <w:rPr>
          <w:sz w:val="24"/>
          <w:lang w:eastAsia="zh-CN"/>
        </w:rPr>
        <w:t>土</w:t>
      </w:r>
      <w:r w:rsidRPr="00D633CF">
        <w:rPr>
          <w:sz w:val="24"/>
          <w:lang w:eastAsia="zh-CN"/>
        </w:rPr>
        <w:lastRenderedPageBreak/>
        <w:t>地</w:t>
      </w:r>
      <w:r>
        <w:rPr>
          <w:sz w:val="24"/>
          <w:lang w:eastAsia="zh-CN"/>
        </w:rPr>
        <w:t>利用</w:t>
      </w:r>
      <w:r w:rsidRPr="00D633CF">
        <w:rPr>
          <w:sz w:val="24"/>
          <w:lang w:eastAsia="zh-CN"/>
        </w:rPr>
        <w:t>变化和土地保有权的监测框架的标题指标</w:t>
      </w:r>
      <w:r w:rsidRPr="00D633CF">
        <w:rPr>
          <w:sz w:val="24"/>
          <w:lang w:eastAsia="zh-CN"/>
        </w:rPr>
        <w:t>22.1</w:t>
      </w:r>
      <w:r w:rsidRPr="00D633CF">
        <w:rPr>
          <w:sz w:val="24"/>
          <w:vertAlign w:val="superscript"/>
          <w:lang w:eastAsia="zh-CN"/>
        </w:rPr>
        <w:footnoteReference w:id="100"/>
      </w:r>
      <w:r w:rsidR="00B10ED3">
        <w:rPr>
          <w:rFonts w:hint="eastAsia"/>
          <w:sz w:val="24"/>
          <w:lang w:eastAsia="zh-CN"/>
        </w:rPr>
        <w:t>，</w:t>
      </w:r>
      <w:r>
        <w:rPr>
          <w:rFonts w:hint="eastAsia"/>
          <w:sz w:val="24"/>
          <w:lang w:eastAsia="zh-CN"/>
        </w:rPr>
        <w:t xml:space="preserve"> </w:t>
      </w:r>
      <w:r w:rsidRPr="00D633CF">
        <w:rPr>
          <w:rFonts w:hint="eastAsia"/>
          <w:sz w:val="24"/>
          <w:lang w:eastAsia="zh-CN"/>
        </w:rPr>
        <w:t>用</w:t>
      </w:r>
      <w:r>
        <w:rPr>
          <w:rFonts w:hint="eastAsia"/>
          <w:sz w:val="24"/>
          <w:lang w:eastAsia="zh-CN"/>
        </w:rPr>
        <w:t>以</w:t>
      </w:r>
      <w:r w:rsidRPr="00D633CF">
        <w:rPr>
          <w:sz w:val="24"/>
          <w:lang w:eastAsia="zh-CN"/>
        </w:rPr>
        <w:t>衡量由土著人民和地方社区</w:t>
      </w:r>
      <w:r w:rsidRPr="00D633CF">
        <w:rPr>
          <w:rFonts w:hint="eastAsia"/>
          <w:sz w:val="24"/>
          <w:lang w:eastAsia="zh-CN"/>
        </w:rPr>
        <w:t>主导</w:t>
      </w:r>
      <w:r w:rsidRPr="00D633CF">
        <w:rPr>
          <w:sz w:val="24"/>
          <w:lang w:eastAsia="zh-CN"/>
        </w:rPr>
        <w:t>或参与的保护和</w:t>
      </w:r>
      <w:r>
        <w:rPr>
          <w:rFonts w:hint="eastAsia"/>
          <w:sz w:val="24"/>
          <w:lang w:eastAsia="zh-CN"/>
        </w:rPr>
        <w:t>生态系统</w:t>
      </w:r>
      <w:r w:rsidRPr="00D633CF">
        <w:rPr>
          <w:sz w:val="24"/>
          <w:lang w:eastAsia="zh-CN"/>
        </w:rPr>
        <w:t>恢复工作的</w:t>
      </w:r>
      <w:r w:rsidRPr="00D633CF">
        <w:rPr>
          <w:rFonts w:hint="eastAsia"/>
          <w:sz w:val="24"/>
          <w:lang w:eastAsia="zh-CN"/>
        </w:rPr>
        <w:t>效力</w:t>
      </w:r>
      <w:r>
        <w:rPr>
          <w:rFonts w:hint="eastAsia"/>
          <w:sz w:val="24"/>
          <w:lang w:eastAsia="zh-CN"/>
        </w:rPr>
        <w:t>。</w:t>
      </w:r>
      <w:r w:rsidRPr="00D633CF">
        <w:rPr>
          <w:rFonts w:hint="eastAsia"/>
          <w:sz w:val="24"/>
          <w:lang w:eastAsia="zh-CN"/>
        </w:rPr>
        <w:t xml:space="preserve">                </w:t>
      </w:r>
    </w:p>
    <w:p w14:paraId="2E18C899" w14:textId="77777777" w:rsidR="001174AD" w:rsidRPr="00D633CF"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应当认识到，必须确保和加强社区监测和信息系统的透明度和包容性，并让土著人民和地方社区</w:t>
      </w:r>
      <w:r>
        <w:rPr>
          <w:rFonts w:hint="eastAsia"/>
          <w:sz w:val="24"/>
          <w:lang w:eastAsia="zh-CN"/>
        </w:rPr>
        <w:t>（包括其中的</w:t>
      </w:r>
      <w:r w:rsidRPr="00D633CF">
        <w:rPr>
          <w:rFonts w:hint="eastAsia"/>
          <w:sz w:val="24"/>
          <w:lang w:eastAsia="zh-CN"/>
        </w:rPr>
        <w:t>妇女和青年</w:t>
      </w:r>
      <w:r>
        <w:rPr>
          <w:rFonts w:hint="eastAsia"/>
          <w:sz w:val="24"/>
          <w:lang w:eastAsia="zh-CN"/>
        </w:rPr>
        <w:t>）</w:t>
      </w:r>
      <w:r w:rsidRPr="00D633CF">
        <w:rPr>
          <w:rFonts w:hint="eastAsia"/>
          <w:sz w:val="24"/>
          <w:lang w:eastAsia="zh-CN"/>
        </w:rPr>
        <w:t>充分参与这些系统的管理，包括在发展中国家推广和实施社区监测和信息系统；同时还应强调加强国际合作的重要性，解决削弱发展中国家支持社区监测和信息系统能力的各项技术、财政、科技和能力方面的制约因素。</w:t>
      </w:r>
    </w:p>
    <w:p w14:paraId="07D4611E"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应根据各国国情、法律法规和优先事项，在各级创建和维护关于土著和传统领地的全球登记册和国家信息系统</w:t>
      </w:r>
      <w:r w:rsidRPr="00C657FA">
        <w:rPr>
          <w:rFonts w:hint="eastAsia"/>
          <w:sz w:val="24"/>
          <w:lang w:eastAsia="zh-CN"/>
        </w:rPr>
        <w:t>，用于监测在承认这些领地和对其进行治理方面的进展情况。创建的系统必须确保相关群体的数据主权，并获得其自由、事先和知情同意。</w:t>
      </w:r>
    </w:p>
    <w:p w14:paraId="799E639B" w14:textId="77777777" w:rsidR="001174AD" w:rsidRPr="00250A23"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C657FA">
        <w:rPr>
          <w:rFonts w:hint="eastAsia"/>
          <w:sz w:val="24"/>
          <w:lang w:eastAsia="zh-CN"/>
        </w:rPr>
        <w:t>应在根据《公约》编写的国家生物多样性战略和行动计划、国家恢复计划和国家报告中纳入信息，说明与土著和传统领地相关的承诺的履行情况，并说明土著人民和地方社区对保护和恢复生态系统工作的贡献</w:t>
      </w:r>
      <w:r w:rsidRPr="00D633CF">
        <w:rPr>
          <w:rFonts w:hint="eastAsia"/>
          <w:sz w:val="24"/>
          <w:lang w:eastAsia="zh-CN"/>
        </w:rPr>
        <w:t>。</w:t>
      </w:r>
    </w:p>
    <w:p w14:paraId="4C603BDA" w14:textId="77777777" w:rsidR="001174AD" w:rsidRPr="00DD66D9" w:rsidRDefault="001174AD" w:rsidP="003A6CED">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Pr>
          <w:lang w:eastAsia="zh-CN"/>
        </w:rPr>
        <w:t>E.</w:t>
      </w:r>
      <w:r>
        <w:rPr>
          <w:lang w:eastAsia="zh-CN"/>
        </w:rPr>
        <w:tab/>
      </w:r>
      <w:r w:rsidRPr="00667D62">
        <w:rPr>
          <w:rFonts w:hint="eastAsia"/>
          <w:lang w:val="en-US" w:eastAsia="zh-CN"/>
        </w:rPr>
        <w:t>获取信息</w:t>
      </w:r>
    </w:p>
    <w:p w14:paraId="22E4EE7E" w14:textId="77777777" w:rsidR="001174AD" w:rsidRPr="00250A23"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应使土著人民和地方社区能够及时并以文化上适宜的方式获取与保护区和其他基于区域的有效保护措施、生态系统恢复、空间规划和环境影响评估相关的信息，包括</w:t>
      </w:r>
      <w:r w:rsidRPr="00D633CF">
        <w:rPr>
          <w:rFonts w:hint="eastAsia"/>
          <w:sz w:val="24"/>
          <w:lang w:eastAsia="zh-CN"/>
        </w:rPr>
        <w:t>[</w:t>
      </w:r>
      <w:r w:rsidRPr="00D633CF">
        <w:rPr>
          <w:rFonts w:hint="eastAsia"/>
          <w:sz w:val="24"/>
          <w:lang w:eastAsia="zh-CN"/>
        </w:rPr>
        <w:t>酌情</w:t>
      </w:r>
      <w:r w:rsidRPr="00D633CF">
        <w:rPr>
          <w:rFonts w:hint="eastAsia"/>
          <w:sz w:val="24"/>
          <w:lang w:eastAsia="zh-CN"/>
        </w:rPr>
        <w:t>]</w:t>
      </w:r>
      <w:r w:rsidRPr="00D633CF">
        <w:rPr>
          <w:rFonts w:hint="eastAsia"/>
          <w:sz w:val="24"/>
          <w:lang w:eastAsia="zh-CN"/>
        </w:rPr>
        <w:t>为此将相关材料翻译成土著人民和地方社区的语言，并采用文化上适宜的格式，以方便土著人民和地方社区</w:t>
      </w:r>
      <w:r>
        <w:rPr>
          <w:rFonts w:hint="eastAsia"/>
          <w:sz w:val="24"/>
          <w:lang w:eastAsia="zh-CN"/>
        </w:rPr>
        <w:t>（</w:t>
      </w:r>
      <w:r w:rsidRPr="00D633CF">
        <w:rPr>
          <w:rFonts w:hint="eastAsia"/>
          <w:sz w:val="24"/>
          <w:lang w:eastAsia="zh-CN"/>
        </w:rPr>
        <w:t>包括</w:t>
      </w:r>
      <w:r>
        <w:rPr>
          <w:rFonts w:hint="eastAsia"/>
          <w:sz w:val="24"/>
          <w:lang w:eastAsia="zh-CN"/>
        </w:rPr>
        <w:t>其中的</w:t>
      </w:r>
      <w:r w:rsidRPr="00D633CF">
        <w:rPr>
          <w:rFonts w:hint="eastAsia"/>
          <w:sz w:val="24"/>
          <w:lang w:eastAsia="zh-CN"/>
        </w:rPr>
        <w:t>妇女和青年</w:t>
      </w:r>
      <w:r>
        <w:rPr>
          <w:rFonts w:hint="eastAsia"/>
          <w:sz w:val="24"/>
          <w:lang w:eastAsia="zh-CN"/>
        </w:rPr>
        <w:t>）</w:t>
      </w:r>
      <w:r w:rsidRPr="00D633CF">
        <w:rPr>
          <w:rFonts w:hint="eastAsia"/>
          <w:sz w:val="24"/>
          <w:lang w:eastAsia="zh-CN"/>
        </w:rPr>
        <w:t>充分有效地进行参与。</w:t>
      </w:r>
      <w:r w:rsidRPr="00250A23">
        <w:rPr>
          <w:sz w:val="24"/>
          <w:lang w:eastAsia="zh-CN"/>
        </w:rPr>
        <w:t xml:space="preserve"> </w:t>
      </w:r>
    </w:p>
    <w:p w14:paraId="439E1883" w14:textId="77777777" w:rsidR="001174AD" w:rsidRPr="00DD66D9" w:rsidRDefault="001174AD" w:rsidP="003A6CED">
      <w:pPr>
        <w:pStyle w:val="CBDH2"/>
        <w:tabs>
          <w:tab w:val="clear" w:pos="567"/>
          <w:tab w:val="clear" w:pos="1134"/>
          <w:tab w:val="clear" w:pos="1701"/>
          <w:tab w:val="clear" w:pos="2268"/>
          <w:tab w:val="clear" w:pos="2835"/>
          <w:tab w:val="clear" w:pos="3402"/>
          <w:tab w:val="clear" w:pos="3969"/>
        </w:tabs>
        <w:ind w:left="490" w:firstLine="0"/>
        <w:outlineLvl w:val="1"/>
        <w:rPr>
          <w:lang w:eastAsia="zh-CN"/>
        </w:rPr>
      </w:pPr>
      <w:r>
        <w:rPr>
          <w:lang w:eastAsia="zh-CN"/>
        </w:rPr>
        <w:t>F.</w:t>
      </w:r>
      <w:r>
        <w:rPr>
          <w:lang w:eastAsia="zh-CN"/>
        </w:rPr>
        <w:tab/>
      </w:r>
      <w:r w:rsidRPr="00104233">
        <w:rPr>
          <w:rFonts w:hint="eastAsia"/>
          <w:lang w:val="en-US" w:eastAsia="zh-CN"/>
        </w:rPr>
        <w:t>技术合作和法律支持</w:t>
      </w:r>
      <w:r w:rsidRPr="00DD66D9">
        <w:rPr>
          <w:lang w:eastAsia="zh-CN"/>
        </w:rPr>
        <w:t xml:space="preserve"> </w:t>
      </w:r>
    </w:p>
    <w:p w14:paraId="231F3109" w14:textId="77777777" w:rsidR="001174AD" w:rsidRPr="00C657FA"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应提供科学技术和法律支持，用以加强土著人民和地方社区开展与保护区和其他基于区域的有效保护措施、生态系统恢复、空间规划和环境影响评估相关的社区</w:t>
      </w:r>
      <w:r>
        <w:rPr>
          <w:rFonts w:hint="eastAsia"/>
          <w:sz w:val="24"/>
          <w:lang w:eastAsia="zh-CN"/>
        </w:rPr>
        <w:t>测绘</w:t>
      </w:r>
      <w:r w:rsidRPr="00D633CF">
        <w:rPr>
          <w:rFonts w:hint="eastAsia"/>
          <w:sz w:val="24"/>
          <w:lang w:eastAsia="zh-CN"/>
        </w:rPr>
        <w:t>和监测的能力。</w:t>
      </w:r>
    </w:p>
    <w:p w14:paraId="7EA8D8C5" w14:textId="77777777" w:rsidR="001174AD" w:rsidRDefault="001174AD">
      <w:pPr>
        <w:pStyle w:val="CBDNormalNoNumber"/>
        <w:numPr>
          <w:ilvl w:val="0"/>
          <w:numId w:val="34"/>
        </w:numPr>
        <w:tabs>
          <w:tab w:val="clear" w:pos="567"/>
          <w:tab w:val="clear" w:pos="1134"/>
          <w:tab w:val="clear" w:pos="1701"/>
          <w:tab w:val="clear" w:pos="2268"/>
          <w:tab w:val="clear" w:pos="2835"/>
          <w:tab w:val="clear" w:pos="3402"/>
        </w:tabs>
        <w:ind w:left="490" w:firstLine="0"/>
        <w:rPr>
          <w:sz w:val="24"/>
          <w:lang w:eastAsia="zh-CN"/>
        </w:rPr>
      </w:pPr>
      <w:r w:rsidRPr="00D633CF">
        <w:rPr>
          <w:rFonts w:hint="eastAsia"/>
          <w:sz w:val="24"/>
          <w:lang w:eastAsia="zh-CN"/>
        </w:rPr>
        <w:t>应</w:t>
      </w:r>
      <w:r>
        <w:rPr>
          <w:rFonts w:hint="eastAsia"/>
          <w:sz w:val="24"/>
          <w:lang w:eastAsia="zh-CN"/>
        </w:rPr>
        <w:t>酌情依照国家具体情况</w:t>
      </w:r>
      <w:r w:rsidRPr="00D633CF">
        <w:rPr>
          <w:rFonts w:hint="eastAsia"/>
          <w:sz w:val="24"/>
          <w:lang w:eastAsia="zh-CN"/>
        </w:rPr>
        <w:t>提供法律支持，以提高对土著人民和地方社区</w:t>
      </w:r>
      <w:r>
        <w:rPr>
          <w:rFonts w:hint="eastAsia"/>
          <w:sz w:val="24"/>
          <w:lang w:eastAsia="zh-CN"/>
        </w:rPr>
        <w:t>（</w:t>
      </w:r>
      <w:r w:rsidRPr="00D633CF">
        <w:rPr>
          <w:rFonts w:hint="eastAsia"/>
          <w:sz w:val="24"/>
          <w:lang w:eastAsia="zh-CN"/>
        </w:rPr>
        <w:t>包括</w:t>
      </w:r>
      <w:r>
        <w:rPr>
          <w:rFonts w:hint="eastAsia"/>
          <w:sz w:val="24"/>
          <w:lang w:eastAsia="zh-CN"/>
        </w:rPr>
        <w:t>其中的</w:t>
      </w:r>
      <w:r w:rsidRPr="00D633CF">
        <w:rPr>
          <w:rFonts w:hint="eastAsia"/>
          <w:sz w:val="24"/>
          <w:lang w:eastAsia="zh-CN"/>
        </w:rPr>
        <w:t>妇女和青年</w:t>
      </w:r>
      <w:r>
        <w:rPr>
          <w:rFonts w:hint="eastAsia"/>
          <w:sz w:val="24"/>
          <w:lang w:eastAsia="zh-CN"/>
        </w:rPr>
        <w:t>）的</w:t>
      </w:r>
      <w:r w:rsidRPr="00D633CF">
        <w:rPr>
          <w:rFonts w:hint="eastAsia"/>
          <w:sz w:val="24"/>
          <w:lang w:eastAsia="zh-CN"/>
        </w:rPr>
        <w:t>集体土地权利和传统生活方式权利的认识，并协助土著人民和地方社区开展与保护区和其他基于区域的有效保护措施、生态系统恢复、空间规划和环境影响评估相关的工作。</w:t>
      </w:r>
    </w:p>
    <w:p w14:paraId="62230ADC" w14:textId="77777777" w:rsidR="001174AD" w:rsidRPr="001174AD" w:rsidRDefault="001174AD" w:rsidP="002E5BC4">
      <w:pPr>
        <w:pStyle w:val="Item"/>
        <w:keepNext/>
        <w:keepLines/>
        <w:spacing w:after="240"/>
        <w:outlineLvl w:val="0"/>
        <w:rPr>
          <w:rFonts w:eastAsia="SimSun"/>
          <w:sz w:val="28"/>
          <w:szCs w:val="28"/>
          <w:lang w:val="en-US" w:eastAsia="zh-CN"/>
        </w:rPr>
      </w:pPr>
    </w:p>
    <w:p w14:paraId="2D96A506" w14:textId="77777777" w:rsidR="001174AD" w:rsidRDefault="001174AD">
      <w:pPr>
        <w:tabs>
          <w:tab w:val="clear" w:pos="567"/>
          <w:tab w:val="clear" w:pos="1134"/>
          <w:tab w:val="clear" w:pos="1701"/>
          <w:tab w:val="clear" w:pos="2268"/>
        </w:tabs>
        <w:spacing w:after="160" w:line="259" w:lineRule="auto"/>
        <w:jc w:val="left"/>
        <w:rPr>
          <w:b/>
          <w:iCs/>
          <w:snapToGrid w:val="0"/>
          <w:kern w:val="22"/>
          <w:sz w:val="28"/>
          <w:szCs w:val="28"/>
          <w:lang w:val="en-GB" w:eastAsia="zh-CN"/>
        </w:rPr>
      </w:pPr>
      <w:r>
        <w:rPr>
          <w:sz w:val="28"/>
          <w:szCs w:val="28"/>
          <w:lang w:eastAsia="zh-CN"/>
        </w:rPr>
        <w:br w:type="page"/>
      </w:r>
    </w:p>
    <w:p w14:paraId="0A7257D7" w14:textId="5D97B6EA" w:rsidR="001174AD" w:rsidRPr="00BA7EA9" w:rsidRDefault="00BA7EA9" w:rsidP="00AD179C">
      <w:pPr>
        <w:pStyle w:val="a"/>
      </w:pPr>
      <w:bookmarkStart w:id="57" w:name="_Toc242208780"/>
      <w:r w:rsidRPr="00BA7EA9">
        <w:lastRenderedPageBreak/>
        <w:t>项目</w:t>
      </w:r>
      <w:r w:rsidR="00F91A57" w:rsidRPr="00BA7EA9">
        <w:t xml:space="preserve"> 1</w:t>
      </w:r>
      <w:r w:rsidR="001174AD">
        <w:rPr>
          <w:rFonts w:hint="eastAsia"/>
        </w:rPr>
        <w:t>0（b）（二）</w:t>
      </w:r>
      <w:r w:rsidR="00746E4F" w:rsidRPr="00BA7EA9">
        <w:t xml:space="preserve"> </w:t>
      </w:r>
      <w:r w:rsidR="00746E4F" w:rsidRPr="00BA7EA9">
        <w:br/>
      </w:r>
      <w:bookmarkEnd w:id="37"/>
      <w:r w:rsidR="004A0C23" w:rsidRPr="004A0C23">
        <w:rPr>
          <w:rFonts w:hint="eastAsia"/>
        </w:rPr>
        <w:t>执行《生物多样性公约》关于土著人民和地方社区的第8(j)条和其他条款：执行至2030年《</w:t>
      </w:r>
      <w:r w:rsidR="004A0C23" w:rsidRPr="004A0C23">
        <w:t>生物多样性公约</w:t>
      </w:r>
      <w:r w:rsidR="004A0C23" w:rsidRPr="004A0C23">
        <w:rPr>
          <w:rFonts w:hint="eastAsia"/>
        </w:rPr>
        <w:t>》</w:t>
      </w:r>
      <w:r w:rsidR="004A0C23" w:rsidRPr="004A0C23">
        <w:t>关于土著人民和地方社区的第8(j)条和其他条款工作方案</w:t>
      </w:r>
      <w:r w:rsidR="004A0C23" w:rsidRPr="004A0C23">
        <w:rPr>
          <w:rFonts w:hint="eastAsia"/>
        </w:rPr>
        <w:t>：</w:t>
      </w:r>
      <w:r w:rsidR="001174AD" w:rsidRPr="004A0C23">
        <w:rPr>
          <w:rFonts w:hint="eastAsia"/>
        </w:rPr>
        <w:t>《公约》</w:t>
      </w:r>
      <w:r w:rsidR="001174AD" w:rsidRPr="004A0C23">
        <w:t>第8(j)条和相关条款范围内关键术语和概念自愿词汇表</w:t>
      </w:r>
      <w:r w:rsidR="001174AD" w:rsidRPr="004A0C23">
        <w:rPr>
          <w:rFonts w:hint="eastAsia"/>
        </w:rPr>
        <w:t>的</w:t>
      </w:r>
      <w:r w:rsidR="001174AD" w:rsidRPr="004A0C23">
        <w:t>审查和更新</w:t>
      </w:r>
      <w:r w:rsidR="00A42A4D">
        <w:rPr>
          <w:rFonts w:cs="SimSun" w:hint="eastAsia"/>
        </w:rPr>
        <w:t>程序</w:t>
      </w:r>
      <w:r w:rsidR="001174AD" w:rsidRPr="004A0C23">
        <w:rPr>
          <w:rFonts w:hint="eastAsia"/>
        </w:rPr>
        <w:t>（任务5.4）</w:t>
      </w:r>
      <w:bookmarkEnd w:id="57"/>
    </w:p>
    <w:tbl>
      <w:tblPr>
        <w:tblStyle w:val="TableGrid"/>
        <w:tblW w:w="0" w:type="auto"/>
        <w:tblLook w:val="04A0" w:firstRow="1" w:lastRow="0" w:firstColumn="1" w:lastColumn="0" w:noHBand="0" w:noVBand="1"/>
      </w:tblPr>
      <w:tblGrid>
        <w:gridCol w:w="9350"/>
      </w:tblGrid>
      <w:tr w:rsidR="00A02663" w14:paraId="61EE7D5B" w14:textId="77777777" w:rsidTr="009B27AD">
        <w:tc>
          <w:tcPr>
            <w:tcW w:w="9350" w:type="dxa"/>
            <w:tcBorders>
              <w:left w:val="nil"/>
              <w:right w:val="nil"/>
            </w:tcBorders>
          </w:tcPr>
          <w:p w14:paraId="5C9BD95C" w14:textId="48478B72" w:rsidR="00A02663" w:rsidRPr="00BA7EA9" w:rsidRDefault="004A0C23" w:rsidP="00CC063C">
            <w:pPr>
              <w:pStyle w:val="CBDNormalNoNumber"/>
              <w:keepNext/>
              <w:keepLines/>
              <w:spacing w:before="60" w:after="60"/>
              <w:ind w:firstLine="432"/>
              <w:rPr>
                <w:rFonts w:eastAsia="KaiTi"/>
                <w:sz w:val="24"/>
                <w:szCs w:val="24"/>
                <w:lang w:eastAsia="zh-CN"/>
              </w:rPr>
            </w:pPr>
            <w:r w:rsidRPr="000A42F6">
              <w:rPr>
                <w:rFonts w:eastAsia="KaiTi"/>
                <w:sz w:val="24"/>
                <w:szCs w:val="24"/>
                <w:lang w:eastAsia="zh-CN"/>
              </w:rPr>
              <w:t>以下决定草案</w:t>
            </w:r>
            <w:r>
              <w:rPr>
                <w:rFonts w:eastAsia="KaiTi" w:hint="eastAsia"/>
                <w:sz w:val="24"/>
                <w:szCs w:val="24"/>
                <w:lang w:eastAsia="zh-CN"/>
              </w:rPr>
              <w:t>摘自</w:t>
            </w:r>
            <w:r w:rsidRPr="000A42F6">
              <w:rPr>
                <w:rFonts w:eastAsia="KaiTi"/>
                <w:sz w:val="24"/>
                <w:szCs w:val="24"/>
                <w:lang w:eastAsia="zh-CN"/>
              </w:rPr>
              <w:t>生物多样性公约</w:t>
            </w:r>
            <w:r>
              <w:rPr>
                <w:rFonts w:eastAsia="KaiTi" w:hint="eastAsia"/>
                <w:sz w:val="24"/>
                <w:szCs w:val="24"/>
                <w:lang w:eastAsia="zh-CN"/>
              </w:rPr>
              <w:t>关于土著人民和地方社区的</w:t>
            </w:r>
            <w:r w:rsidRPr="000A42F6">
              <w:rPr>
                <w:rFonts w:eastAsia="KaiTi"/>
                <w:sz w:val="24"/>
                <w:szCs w:val="24"/>
                <w:lang w:eastAsia="zh-CN"/>
              </w:rPr>
              <w:t>第</w:t>
            </w:r>
            <w:r w:rsidRPr="000A42F6">
              <w:rPr>
                <w:rFonts w:eastAsia="KaiTi"/>
                <w:sz w:val="24"/>
                <w:szCs w:val="24"/>
                <w:lang w:eastAsia="zh-CN"/>
              </w:rPr>
              <w:t>8(j)</w:t>
            </w:r>
            <w:r w:rsidRPr="000A42F6">
              <w:rPr>
                <w:rFonts w:eastAsia="KaiTi"/>
                <w:sz w:val="24"/>
                <w:szCs w:val="24"/>
                <w:lang w:eastAsia="zh-CN"/>
              </w:rPr>
              <w:t>条和其他条款</w:t>
            </w:r>
            <w:r>
              <w:rPr>
                <w:rFonts w:eastAsia="KaiTi" w:hint="eastAsia"/>
                <w:sz w:val="24"/>
                <w:szCs w:val="24"/>
                <w:lang w:eastAsia="zh-CN"/>
              </w:rPr>
              <w:t>附属机构</w:t>
            </w:r>
            <w:r w:rsidRPr="000A42F6">
              <w:rPr>
                <w:rFonts w:eastAsia="KaiTi"/>
                <w:sz w:val="24"/>
                <w:szCs w:val="24"/>
                <w:lang w:eastAsia="zh-CN"/>
              </w:rPr>
              <w:t>第</w:t>
            </w:r>
            <w:hyperlink r:id="rId111" w:history="1">
              <w:r w:rsidRPr="00614995">
                <w:rPr>
                  <w:rStyle w:val="Hyperlink"/>
                  <w:lang w:eastAsia="zh-CN"/>
                </w:rPr>
                <w:t>1/</w:t>
              </w:r>
              <w:r>
                <w:rPr>
                  <w:rStyle w:val="Hyperlink"/>
                  <w:rFonts w:hint="eastAsia"/>
                  <w:lang w:eastAsia="zh-CN"/>
                </w:rPr>
                <w:t>4</w:t>
              </w:r>
            </w:hyperlink>
            <w:r w:rsidRPr="000A42F6">
              <w:rPr>
                <w:rFonts w:eastAsia="KaiTi"/>
                <w:sz w:val="24"/>
                <w:szCs w:val="24"/>
                <w:lang w:eastAsia="zh-CN"/>
              </w:rPr>
              <w:t>号建议。</w:t>
            </w:r>
          </w:p>
        </w:tc>
      </w:tr>
    </w:tbl>
    <w:p w14:paraId="692869DE" w14:textId="77777777" w:rsidR="00271B6B" w:rsidRDefault="00271B6B" w:rsidP="00980D10">
      <w:pPr>
        <w:keepNext/>
        <w:keepLines/>
        <w:tabs>
          <w:tab w:val="clear" w:pos="567"/>
        </w:tabs>
        <w:spacing w:after="120"/>
        <w:rPr>
          <w:b/>
          <w:bCs/>
          <w:snapToGrid w:val="0"/>
          <w:lang w:eastAsia="zh-CN"/>
        </w:rPr>
      </w:pPr>
    </w:p>
    <w:p w14:paraId="6B77CF0E" w14:textId="222E519F" w:rsidR="004A0C23" w:rsidRPr="00271A12" w:rsidRDefault="00A42A4D" w:rsidP="004A0C23">
      <w:pPr>
        <w:pStyle w:val="CBDTitle"/>
        <w:tabs>
          <w:tab w:val="clear" w:pos="567"/>
          <w:tab w:val="clear" w:pos="1134"/>
          <w:tab w:val="clear" w:pos="1701"/>
          <w:tab w:val="clear" w:pos="2268"/>
          <w:tab w:val="clear" w:pos="2835"/>
          <w:tab w:val="clear" w:pos="3402"/>
        </w:tabs>
        <w:ind w:left="490"/>
        <w:rPr>
          <w:sz w:val="24"/>
          <w:szCs w:val="24"/>
          <w:lang w:eastAsia="zh-CN"/>
        </w:rPr>
      </w:pPr>
      <w:r>
        <w:rPr>
          <w:rFonts w:hint="eastAsia"/>
          <w:sz w:val="24"/>
          <w:szCs w:val="24"/>
          <w:lang w:val="en-US" w:eastAsia="zh-CN"/>
        </w:rPr>
        <w:t>《</w:t>
      </w:r>
      <w:r w:rsidR="004A0C23">
        <w:rPr>
          <w:rFonts w:hint="eastAsia"/>
          <w:sz w:val="24"/>
          <w:szCs w:val="24"/>
          <w:lang w:val="en-US" w:eastAsia="zh-CN"/>
        </w:rPr>
        <w:t>公约</w:t>
      </w:r>
      <w:r>
        <w:rPr>
          <w:rFonts w:hint="eastAsia"/>
          <w:sz w:val="24"/>
          <w:szCs w:val="24"/>
          <w:lang w:val="en-US" w:eastAsia="zh-CN"/>
        </w:rPr>
        <w:t>》</w:t>
      </w:r>
      <w:r w:rsidR="004A0C23" w:rsidRPr="00271A12">
        <w:rPr>
          <w:sz w:val="24"/>
          <w:szCs w:val="24"/>
          <w:lang w:eastAsia="zh-CN"/>
        </w:rPr>
        <w:t>第</w:t>
      </w:r>
      <w:r w:rsidR="004A0C23" w:rsidRPr="00271A12">
        <w:rPr>
          <w:sz w:val="24"/>
          <w:szCs w:val="24"/>
          <w:lang w:eastAsia="zh-CN"/>
        </w:rPr>
        <w:t>8(j)</w:t>
      </w:r>
      <w:r w:rsidR="004A0C23" w:rsidRPr="00271A12">
        <w:rPr>
          <w:sz w:val="24"/>
          <w:szCs w:val="24"/>
          <w:lang w:eastAsia="zh-CN"/>
        </w:rPr>
        <w:t>条和相关条款范围内的关键术语和概念自愿词汇表的审查和更新</w:t>
      </w:r>
      <w:r w:rsidR="004A0C23">
        <w:rPr>
          <w:sz w:val="24"/>
          <w:szCs w:val="24"/>
          <w:lang w:eastAsia="zh-CN"/>
        </w:rPr>
        <w:t>程序</w:t>
      </w:r>
    </w:p>
    <w:p w14:paraId="19EDBD1B" w14:textId="77777777" w:rsidR="004A0C23" w:rsidRPr="00B16A95" w:rsidRDefault="004A0C23" w:rsidP="00A42A4D">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B16A95">
        <w:rPr>
          <w:rFonts w:ascii="STKaiti" w:eastAsia="STKaiti" w:hAnsi="STKaiti"/>
          <w:sz w:val="24"/>
          <w:szCs w:val="24"/>
          <w:lang w:eastAsia="zh-CN"/>
        </w:rPr>
        <w:t>缔约方大会</w:t>
      </w:r>
      <w:r w:rsidRPr="00B16A95">
        <w:rPr>
          <w:sz w:val="24"/>
          <w:szCs w:val="24"/>
          <w:lang w:eastAsia="zh-CN"/>
        </w:rPr>
        <w:t>，</w:t>
      </w:r>
    </w:p>
    <w:p w14:paraId="507C74DF"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rFonts w:ascii="STKaiti" w:eastAsia="STKaiti" w:hAnsi="STKaiti"/>
          <w:sz w:val="24"/>
          <w:szCs w:val="24"/>
          <w:lang w:val="zh-CN" w:eastAsia="zh-CN"/>
        </w:rPr>
        <w:t>回顾</w:t>
      </w:r>
      <w:r w:rsidRPr="00B16A95">
        <w:rPr>
          <w:sz w:val="24"/>
          <w:szCs w:val="24"/>
          <w:lang w:val="zh-CN" w:eastAsia="zh-CN"/>
        </w:rPr>
        <w:t>至</w:t>
      </w:r>
      <w:r w:rsidRPr="00B16A95">
        <w:rPr>
          <w:sz w:val="24"/>
          <w:szCs w:val="24"/>
          <w:lang w:eastAsia="zh-CN"/>
        </w:rPr>
        <w:t>2030</w:t>
      </w:r>
      <w:r w:rsidRPr="00B16A95">
        <w:rPr>
          <w:sz w:val="24"/>
          <w:szCs w:val="24"/>
          <w:lang w:val="zh-CN" w:eastAsia="zh-CN"/>
        </w:rPr>
        <w:t>年生物多样性公约</w:t>
      </w:r>
      <w:r w:rsidRPr="00B16A95">
        <w:rPr>
          <w:rStyle w:val="FootnoteReference"/>
          <w:sz w:val="24"/>
          <w:szCs w:val="24"/>
          <w:lang w:val="zh-CN"/>
        </w:rPr>
        <w:footnoteReference w:id="101"/>
      </w:r>
      <w:r w:rsidRPr="00B16A95">
        <w:rPr>
          <w:sz w:val="24"/>
          <w:szCs w:val="24"/>
          <w:lang w:val="zh-CN" w:eastAsia="zh-CN"/>
        </w:rPr>
        <w:t>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条和其他条款的工作方案任务</w:t>
      </w:r>
      <w:r w:rsidRPr="00B16A95">
        <w:rPr>
          <w:sz w:val="24"/>
          <w:szCs w:val="24"/>
          <w:lang w:eastAsia="zh-CN"/>
        </w:rPr>
        <w:t>5.4</w:t>
      </w:r>
      <w:r w:rsidRPr="00B16A95">
        <w:rPr>
          <w:rStyle w:val="FootnoteReference"/>
          <w:sz w:val="24"/>
          <w:szCs w:val="24"/>
          <w:lang w:val="zh-CN"/>
        </w:rPr>
        <w:footnoteReference w:id="102"/>
      </w:r>
      <w:r w:rsidRPr="00B16A95">
        <w:rPr>
          <w:sz w:val="24"/>
          <w:szCs w:val="24"/>
          <w:lang w:eastAsia="zh-CN"/>
        </w:rPr>
        <w:t>，</w:t>
      </w:r>
    </w:p>
    <w:p w14:paraId="519C7477"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1.</w:t>
      </w:r>
      <w:r w:rsidRPr="00B16A95">
        <w:rPr>
          <w:sz w:val="24"/>
          <w:szCs w:val="24"/>
          <w:lang w:eastAsia="zh-CN"/>
        </w:rPr>
        <w:tab/>
      </w:r>
      <w:r w:rsidRPr="00B16A95">
        <w:rPr>
          <w:rFonts w:ascii="STKaiti" w:eastAsia="STKaiti" w:hAnsi="STKaiti"/>
          <w:sz w:val="24"/>
          <w:szCs w:val="24"/>
          <w:lang w:val="zh-CN" w:eastAsia="zh-CN"/>
        </w:rPr>
        <w:t>决定</w:t>
      </w:r>
      <w:r w:rsidRPr="00B16A95">
        <w:rPr>
          <w:sz w:val="24"/>
          <w:szCs w:val="24"/>
          <w:lang w:val="zh-CN" w:eastAsia="zh-CN"/>
        </w:rPr>
        <w:t>核可本决定附件一所</w:t>
      </w:r>
      <w:r>
        <w:rPr>
          <w:rFonts w:hint="eastAsia"/>
          <w:sz w:val="24"/>
          <w:szCs w:val="24"/>
          <w:lang w:val="zh-CN" w:eastAsia="zh-CN"/>
        </w:rPr>
        <w:t>列</w:t>
      </w:r>
      <w:r w:rsidRPr="00B16A95">
        <w:rPr>
          <w:sz w:val="24"/>
          <w:szCs w:val="24"/>
          <w:lang w:val="zh-CN" w:eastAsia="zh-CN"/>
        </w:rPr>
        <w:t>审查和更新《生物多样性公约》第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w:t>
      </w:r>
      <w:r w:rsidRPr="00A00D47">
        <w:rPr>
          <w:sz w:val="24"/>
          <w:szCs w:val="24"/>
          <w:lang w:val="zh-CN" w:eastAsia="zh-CN"/>
        </w:rPr>
        <w:t>概念</w:t>
      </w:r>
      <w:r w:rsidRPr="00B16A95">
        <w:rPr>
          <w:sz w:val="24"/>
          <w:szCs w:val="24"/>
          <w:lang w:val="zh-CN" w:eastAsia="zh-CN"/>
        </w:rPr>
        <w:t>自愿词汇表的</w:t>
      </w:r>
      <w:r>
        <w:rPr>
          <w:sz w:val="24"/>
          <w:szCs w:val="24"/>
          <w:lang w:val="zh-CN" w:eastAsia="zh-CN"/>
        </w:rPr>
        <w:t>程序</w:t>
      </w:r>
      <w:r w:rsidRPr="00B16A95">
        <w:rPr>
          <w:rStyle w:val="FootnoteReference"/>
          <w:sz w:val="24"/>
          <w:szCs w:val="24"/>
          <w:lang w:val="zh-CN"/>
        </w:rPr>
        <w:footnoteReference w:id="103"/>
      </w:r>
      <w:r w:rsidRPr="00B16A95">
        <w:rPr>
          <w:sz w:val="24"/>
          <w:szCs w:val="24"/>
          <w:lang w:eastAsia="zh-CN"/>
        </w:rPr>
        <w:t>；</w:t>
      </w:r>
    </w:p>
    <w:p w14:paraId="7A2CD0D2"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2.</w:t>
      </w:r>
      <w:r w:rsidRPr="00B16A95">
        <w:rPr>
          <w:sz w:val="24"/>
          <w:szCs w:val="24"/>
          <w:lang w:eastAsia="zh-CN"/>
        </w:rPr>
        <w:tab/>
      </w:r>
      <w:r w:rsidRPr="007455CF">
        <w:rPr>
          <w:rFonts w:ascii="KaiTi" w:eastAsia="KaiTi" w:hAnsi="KaiTi"/>
          <w:sz w:val="24"/>
          <w:szCs w:val="24"/>
          <w:lang w:val="zh-CN" w:eastAsia="zh-CN"/>
        </w:rPr>
        <w:t>请</w:t>
      </w:r>
      <w:r>
        <w:rPr>
          <w:sz w:val="24"/>
          <w:szCs w:val="24"/>
          <w:lang w:val="zh-CN" w:eastAsia="zh-CN"/>
        </w:rPr>
        <w:t>《公约》执行秘书</w:t>
      </w:r>
      <w:r>
        <w:rPr>
          <w:rFonts w:hint="eastAsia"/>
          <w:sz w:val="24"/>
          <w:szCs w:val="24"/>
          <w:lang w:eastAsia="zh-CN"/>
        </w:rPr>
        <w:t>在资源允许的情况下</w:t>
      </w:r>
      <w:r w:rsidRPr="00B16A95">
        <w:rPr>
          <w:sz w:val="24"/>
          <w:szCs w:val="24"/>
          <w:lang w:val="zh-CN" w:eastAsia="zh-CN"/>
        </w:rPr>
        <w:t>召集一个负责审查和更新</w:t>
      </w:r>
      <w:r>
        <w:rPr>
          <w:rFonts w:hint="eastAsia"/>
          <w:sz w:val="24"/>
          <w:szCs w:val="24"/>
          <w:lang w:val="zh-CN" w:eastAsia="zh-CN"/>
        </w:rPr>
        <w:t>自愿</w:t>
      </w:r>
      <w:r w:rsidRPr="00B16A95">
        <w:rPr>
          <w:sz w:val="24"/>
          <w:szCs w:val="24"/>
          <w:lang w:val="zh-CN" w:eastAsia="zh-CN"/>
        </w:rPr>
        <w:t>词汇表的特设技术专家组</w:t>
      </w:r>
      <w:r w:rsidRPr="00B16A95">
        <w:rPr>
          <w:sz w:val="24"/>
          <w:szCs w:val="24"/>
          <w:lang w:eastAsia="zh-CN"/>
        </w:rPr>
        <w:t>，</w:t>
      </w:r>
      <w:r w:rsidRPr="00B16A95">
        <w:rPr>
          <w:sz w:val="24"/>
          <w:szCs w:val="24"/>
          <w:lang w:val="zh-CN" w:eastAsia="zh-CN"/>
        </w:rPr>
        <w:t>其职权范围载于本决定附件二</w:t>
      </w:r>
      <w:r w:rsidRPr="00B16A95">
        <w:rPr>
          <w:sz w:val="24"/>
          <w:szCs w:val="24"/>
          <w:lang w:eastAsia="zh-CN"/>
        </w:rPr>
        <w:t>，</w:t>
      </w:r>
      <w:r w:rsidRPr="00B16A95">
        <w:rPr>
          <w:sz w:val="24"/>
          <w:szCs w:val="24"/>
          <w:lang w:val="zh-CN" w:eastAsia="zh-CN"/>
        </w:rPr>
        <w:t>并将专家组的工作结果提交生物多样性公约关于土著人民和地方社区的第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条和其他条款附属机构第二次会议审议；</w:t>
      </w:r>
    </w:p>
    <w:p w14:paraId="2453EF18"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3.</w:t>
      </w:r>
      <w:r w:rsidRPr="00B16A95">
        <w:rPr>
          <w:sz w:val="24"/>
          <w:szCs w:val="24"/>
          <w:lang w:eastAsia="zh-CN"/>
        </w:rPr>
        <w:tab/>
      </w:r>
      <w:r w:rsidRPr="007455CF">
        <w:rPr>
          <w:rFonts w:ascii="KaiTi" w:eastAsia="KaiTi" w:hAnsi="KaiTi"/>
          <w:sz w:val="24"/>
          <w:szCs w:val="24"/>
          <w:lang w:val="zh-CN" w:eastAsia="zh-CN"/>
        </w:rPr>
        <w:t>请</w:t>
      </w:r>
      <w:r>
        <w:rPr>
          <w:rFonts w:hint="eastAsia"/>
          <w:sz w:val="24"/>
          <w:szCs w:val="24"/>
          <w:lang w:eastAsia="zh-CN"/>
        </w:rPr>
        <w:t>公约</w:t>
      </w:r>
      <w:r w:rsidRPr="007A686D">
        <w:rPr>
          <w:sz w:val="24"/>
          <w:szCs w:val="24"/>
          <w:lang w:eastAsia="zh-CN"/>
        </w:rPr>
        <w:t>关于土著人民和地方社区的第</w:t>
      </w:r>
      <w:r w:rsidRPr="007A686D">
        <w:rPr>
          <w:sz w:val="24"/>
          <w:szCs w:val="24"/>
          <w:lang w:eastAsia="zh-CN"/>
        </w:rPr>
        <w:t>8(j)</w:t>
      </w:r>
      <w:r w:rsidRPr="007A686D">
        <w:rPr>
          <w:sz w:val="24"/>
          <w:szCs w:val="24"/>
          <w:lang w:eastAsia="zh-CN"/>
        </w:rPr>
        <w:t>条和其他条款附属机构</w:t>
      </w:r>
      <w:r w:rsidRPr="00B16A95">
        <w:rPr>
          <w:sz w:val="24"/>
          <w:szCs w:val="24"/>
          <w:lang w:eastAsia="zh-CN"/>
        </w:rPr>
        <w:t>根据</w:t>
      </w:r>
      <w:r>
        <w:rPr>
          <w:rFonts w:hint="eastAsia"/>
          <w:sz w:val="24"/>
          <w:szCs w:val="24"/>
          <w:lang w:eastAsia="zh-CN"/>
        </w:rPr>
        <w:t>审议</w:t>
      </w:r>
      <w:r w:rsidRPr="00B16A95">
        <w:rPr>
          <w:sz w:val="24"/>
          <w:szCs w:val="24"/>
          <w:lang w:eastAsia="zh-CN"/>
        </w:rPr>
        <w:t>结果提出更新</w:t>
      </w:r>
      <w:r>
        <w:rPr>
          <w:rFonts w:hint="eastAsia"/>
          <w:sz w:val="24"/>
          <w:szCs w:val="24"/>
          <w:lang w:eastAsia="zh-CN"/>
        </w:rPr>
        <w:t>自愿</w:t>
      </w:r>
      <w:r w:rsidRPr="00B16A95">
        <w:rPr>
          <w:sz w:val="24"/>
          <w:szCs w:val="24"/>
          <w:lang w:eastAsia="zh-CN"/>
        </w:rPr>
        <w:t>词汇表的建议，供缔约方大会第十八届会议审议</w:t>
      </w:r>
      <w:r w:rsidRPr="00B16A95">
        <w:rPr>
          <w:i/>
          <w:iCs/>
          <w:sz w:val="24"/>
          <w:szCs w:val="24"/>
          <w:lang w:eastAsia="zh-CN"/>
        </w:rPr>
        <w:t>。</w:t>
      </w:r>
    </w:p>
    <w:p w14:paraId="6ED88CC8" w14:textId="77777777" w:rsidR="00A42A4D" w:rsidRDefault="00A42A4D" w:rsidP="00A42A4D">
      <w:pPr>
        <w:pStyle w:val="CBDDesicionAnnex"/>
        <w:tabs>
          <w:tab w:val="clear" w:pos="2835"/>
          <w:tab w:val="clear" w:pos="3402"/>
        </w:tabs>
        <w:jc w:val="both"/>
        <w:rPr>
          <w:rFonts w:cs="Times New Roman"/>
          <w:b/>
          <w:szCs w:val="24"/>
          <w:lang w:val="zh-CN" w:eastAsia="zh-CN"/>
        </w:rPr>
      </w:pPr>
    </w:p>
    <w:p w14:paraId="43082749" w14:textId="729C3CE2" w:rsidR="004A0C23" w:rsidRPr="00A42A4D" w:rsidRDefault="004A0C23" w:rsidP="00A42A4D">
      <w:pPr>
        <w:pStyle w:val="CBDDesicionAnnex"/>
        <w:tabs>
          <w:tab w:val="clear" w:pos="2835"/>
          <w:tab w:val="clear" w:pos="3402"/>
        </w:tabs>
        <w:jc w:val="both"/>
        <w:rPr>
          <w:rFonts w:cs="Times New Roman"/>
          <w:b/>
          <w:szCs w:val="24"/>
          <w:lang w:eastAsia="zh-CN"/>
        </w:rPr>
      </w:pPr>
      <w:r w:rsidRPr="00A42A4D">
        <w:rPr>
          <w:rFonts w:cs="Times New Roman"/>
          <w:b/>
          <w:szCs w:val="24"/>
          <w:lang w:val="zh-CN" w:eastAsia="zh-CN"/>
        </w:rPr>
        <w:t>附件一</w:t>
      </w:r>
    </w:p>
    <w:p w14:paraId="2AD804DF" w14:textId="77777777" w:rsidR="004A0C23" w:rsidRPr="00B16A95" w:rsidRDefault="004A0C23" w:rsidP="00A42A4D">
      <w:pPr>
        <w:pStyle w:val="CBDDesicionAnnex"/>
        <w:tabs>
          <w:tab w:val="clear" w:pos="2835"/>
          <w:tab w:val="clear" w:pos="3402"/>
        </w:tabs>
        <w:ind w:left="490"/>
        <w:jc w:val="both"/>
        <w:rPr>
          <w:rFonts w:cs="Times New Roman"/>
          <w:bCs w:val="0"/>
          <w:szCs w:val="24"/>
          <w:lang w:eastAsia="zh-CN"/>
        </w:rPr>
      </w:pPr>
      <w:r w:rsidRPr="00A42A4D">
        <w:rPr>
          <w:rFonts w:cs="Times New Roman"/>
          <w:b/>
          <w:szCs w:val="24"/>
          <w:lang w:val="zh-CN" w:eastAsia="zh-CN"/>
        </w:rPr>
        <w:t>《生物多样性公约》第</w:t>
      </w:r>
      <w:r w:rsidRPr="00A42A4D">
        <w:rPr>
          <w:rFonts w:cs="Times New Roman"/>
          <w:b/>
          <w:szCs w:val="24"/>
          <w:lang w:eastAsia="zh-CN"/>
        </w:rPr>
        <w:t>8(j)</w:t>
      </w:r>
      <w:r w:rsidRPr="00A42A4D">
        <w:rPr>
          <w:rFonts w:cs="Times New Roman"/>
          <w:b/>
          <w:szCs w:val="24"/>
          <w:lang w:val="zh-CN" w:eastAsia="zh-CN"/>
        </w:rPr>
        <w:t>条和相关条款范围内的关键术语和概念自愿词汇表的审查和更新</w:t>
      </w:r>
      <w:r w:rsidRPr="00A42A4D">
        <w:rPr>
          <w:rFonts w:cs="Times New Roman" w:hint="eastAsia"/>
          <w:b/>
          <w:szCs w:val="24"/>
          <w:lang w:val="zh-CN" w:eastAsia="zh-CN"/>
        </w:rPr>
        <w:t>程序</w:t>
      </w:r>
    </w:p>
    <w:p w14:paraId="3C3FA153"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val="zh-CN" w:eastAsia="zh-CN"/>
        </w:rPr>
        <w:t>《生物多样性公约》</w:t>
      </w:r>
      <w:r>
        <w:rPr>
          <w:rStyle w:val="FootnoteReference"/>
          <w:sz w:val="24"/>
          <w:szCs w:val="24"/>
          <w:lang w:eastAsia="zh-CN"/>
        </w:rPr>
        <w:footnoteReference w:id="104"/>
      </w:r>
      <w:r w:rsidRPr="00B16A95">
        <w:rPr>
          <w:sz w:val="24"/>
          <w:szCs w:val="24"/>
          <w:lang w:val="zh-CN" w:eastAsia="zh-CN"/>
        </w:rPr>
        <w:t>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条和相关条款范围内的关键术语和概念自愿词汇表的审查和更新</w:t>
      </w:r>
      <w:r>
        <w:rPr>
          <w:rFonts w:hint="eastAsia"/>
          <w:sz w:val="24"/>
          <w:szCs w:val="24"/>
          <w:lang w:val="zh-CN" w:eastAsia="zh-CN"/>
        </w:rPr>
        <w:t>程序</w:t>
      </w:r>
      <w:r w:rsidRPr="00B16A95">
        <w:rPr>
          <w:rStyle w:val="FootnoteReference"/>
          <w:sz w:val="24"/>
          <w:szCs w:val="24"/>
          <w:lang w:val="zh-CN"/>
        </w:rPr>
        <w:footnoteReference w:id="105"/>
      </w:r>
      <w:r>
        <w:rPr>
          <w:rFonts w:hint="eastAsia"/>
          <w:sz w:val="24"/>
          <w:szCs w:val="24"/>
          <w:lang w:val="zh-CN" w:eastAsia="zh-CN"/>
        </w:rPr>
        <w:t xml:space="preserve"> </w:t>
      </w:r>
      <w:r w:rsidRPr="00B16A95">
        <w:rPr>
          <w:sz w:val="24"/>
          <w:szCs w:val="24"/>
          <w:lang w:val="zh-CN" w:eastAsia="zh-CN"/>
        </w:rPr>
        <w:t>应如下</w:t>
      </w:r>
      <w:r w:rsidRPr="00B16A95">
        <w:rPr>
          <w:sz w:val="24"/>
          <w:szCs w:val="24"/>
          <w:lang w:eastAsia="zh-CN"/>
        </w:rPr>
        <w:t>：</w:t>
      </w:r>
    </w:p>
    <w:p w14:paraId="701CBD79" w14:textId="77777777" w:rsidR="004A0C23" w:rsidRPr="006C66E3"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val="zh-CN" w:eastAsia="zh-CN"/>
        </w:rPr>
      </w:pPr>
      <w:r w:rsidRPr="00B41FB5">
        <w:rPr>
          <w:b/>
          <w:sz w:val="24"/>
          <w:szCs w:val="24"/>
          <w:lang w:val="zh-CN" w:eastAsia="zh-CN"/>
        </w:rPr>
        <w:t>步骤</w:t>
      </w:r>
      <w:r w:rsidRPr="00B41FB5">
        <w:rPr>
          <w:b/>
          <w:sz w:val="24"/>
          <w:szCs w:val="24"/>
          <w:lang w:eastAsia="zh-CN"/>
        </w:rPr>
        <w:t>1</w:t>
      </w:r>
      <w:r w:rsidRPr="00B41FB5">
        <w:rPr>
          <w:sz w:val="24"/>
          <w:szCs w:val="24"/>
          <w:lang w:eastAsia="zh-CN"/>
        </w:rPr>
        <w:t xml:space="preserve">. </w:t>
      </w:r>
      <w:bookmarkStart w:id="58" w:name="_Hlk212730289"/>
      <w:r>
        <w:rPr>
          <w:sz w:val="24"/>
          <w:szCs w:val="24"/>
          <w:lang w:val="zh-CN" w:eastAsia="zh-CN"/>
        </w:rPr>
        <w:t>《公约》执行秘书</w:t>
      </w:r>
      <w:r w:rsidRPr="00B41FB5">
        <w:rPr>
          <w:sz w:val="24"/>
          <w:szCs w:val="24"/>
          <w:lang w:val="zh-CN" w:eastAsia="zh-CN"/>
        </w:rPr>
        <w:t>应邀请缔约方、其他国家政府、土著人民和地方社区以及相关利益攸关方就《公约》第</w:t>
      </w:r>
      <w:r w:rsidRPr="00B41FB5">
        <w:rPr>
          <w:sz w:val="24"/>
          <w:szCs w:val="24"/>
          <w:lang w:eastAsia="zh-CN"/>
        </w:rPr>
        <w:t>8(j)</w:t>
      </w:r>
      <w:r w:rsidRPr="00B41FB5">
        <w:rPr>
          <w:sz w:val="24"/>
          <w:szCs w:val="24"/>
          <w:lang w:val="zh-CN" w:eastAsia="zh-CN"/>
        </w:rPr>
        <w:t>条和相关条款范围内的关键术语和概念自愿词汇表中可能需要审查或更新的内容</w:t>
      </w:r>
      <w:r w:rsidRPr="00B41FB5">
        <w:rPr>
          <w:rFonts w:hint="eastAsia"/>
          <w:sz w:val="24"/>
          <w:szCs w:val="24"/>
          <w:lang w:val="zh-CN" w:eastAsia="zh-CN"/>
        </w:rPr>
        <w:t>提交</w:t>
      </w:r>
      <w:r w:rsidRPr="00B41FB5">
        <w:rPr>
          <w:sz w:val="24"/>
          <w:szCs w:val="24"/>
          <w:lang w:val="zh-CN" w:eastAsia="zh-CN"/>
        </w:rPr>
        <w:t>意见</w:t>
      </w:r>
      <w:r w:rsidRPr="00B41FB5">
        <w:rPr>
          <w:rFonts w:hint="eastAsia"/>
          <w:sz w:val="24"/>
          <w:szCs w:val="24"/>
          <w:lang w:val="zh-CN" w:eastAsia="zh-CN"/>
        </w:rPr>
        <w:t>和经验；</w:t>
      </w:r>
      <w:bookmarkEnd w:id="58"/>
      <w:r w:rsidRPr="00B41FB5">
        <w:rPr>
          <w:rFonts w:hint="eastAsia"/>
          <w:sz w:val="24"/>
          <w:szCs w:val="24"/>
          <w:lang w:val="zh-CN" w:eastAsia="zh-CN"/>
        </w:rPr>
        <w:t>并邀请相关缔约方根据国家法</w:t>
      </w:r>
      <w:r w:rsidRPr="00B41FB5">
        <w:rPr>
          <w:rFonts w:hint="eastAsia"/>
          <w:sz w:val="24"/>
          <w:szCs w:val="24"/>
          <w:lang w:val="zh-CN" w:eastAsia="zh-CN"/>
        </w:rPr>
        <w:lastRenderedPageBreak/>
        <w:t>律和国情，在其所提交文件中纳入</w:t>
      </w:r>
      <w:r w:rsidRPr="00B41FB5">
        <w:rPr>
          <w:sz w:val="24"/>
          <w:szCs w:val="24"/>
          <w:lang w:val="zh-CN" w:eastAsia="zh-CN"/>
        </w:rPr>
        <w:t>非洲人后裔、包括体现传统生活方式的集体</w:t>
      </w:r>
      <w:r w:rsidRPr="00B41FB5">
        <w:rPr>
          <w:rFonts w:hint="eastAsia"/>
          <w:sz w:val="24"/>
          <w:szCs w:val="24"/>
          <w:lang w:val="zh-CN" w:eastAsia="zh-CN"/>
        </w:rPr>
        <w:t>的意见和经验。</w:t>
      </w:r>
      <w:r w:rsidRPr="00B41FB5">
        <w:rPr>
          <w:rFonts w:hint="eastAsia"/>
          <w:sz w:val="24"/>
          <w:szCs w:val="24"/>
          <w:lang w:val="zh-CN" w:eastAsia="zh-CN"/>
        </w:rPr>
        <w:t xml:space="preserve"> </w:t>
      </w:r>
    </w:p>
    <w:p w14:paraId="199DC05F"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b/>
          <w:sz w:val="24"/>
          <w:szCs w:val="24"/>
          <w:lang w:val="zh-CN" w:eastAsia="zh-CN"/>
        </w:rPr>
        <w:t>步骤</w:t>
      </w:r>
      <w:r w:rsidRPr="00B16A95">
        <w:rPr>
          <w:b/>
          <w:sz w:val="24"/>
          <w:szCs w:val="24"/>
          <w:lang w:eastAsia="zh-CN"/>
        </w:rPr>
        <w:t>2</w:t>
      </w:r>
      <w:r w:rsidRPr="00B16A95">
        <w:rPr>
          <w:sz w:val="24"/>
          <w:szCs w:val="24"/>
          <w:lang w:eastAsia="zh-CN"/>
        </w:rPr>
        <w:t xml:space="preserve">. </w:t>
      </w:r>
      <w:r>
        <w:rPr>
          <w:rFonts w:hint="eastAsia"/>
          <w:sz w:val="24"/>
          <w:szCs w:val="24"/>
          <w:lang w:eastAsia="zh-CN"/>
        </w:rPr>
        <w:t>《</w:t>
      </w:r>
      <w:r w:rsidRPr="00B16A95">
        <w:rPr>
          <w:sz w:val="24"/>
          <w:szCs w:val="24"/>
          <w:lang w:val="zh-CN" w:eastAsia="zh-CN"/>
        </w:rPr>
        <w:t>公约</w:t>
      </w:r>
      <w:r>
        <w:rPr>
          <w:rFonts w:hint="eastAsia"/>
          <w:sz w:val="24"/>
          <w:szCs w:val="24"/>
          <w:lang w:val="zh-CN" w:eastAsia="zh-CN"/>
        </w:rPr>
        <w:t>》执行秘书</w:t>
      </w:r>
      <w:r w:rsidRPr="00B16A95">
        <w:rPr>
          <w:sz w:val="24"/>
          <w:szCs w:val="24"/>
          <w:lang w:val="zh-CN" w:eastAsia="zh-CN"/>
        </w:rPr>
        <w:t>应</w:t>
      </w:r>
      <w:r>
        <w:rPr>
          <w:rFonts w:hint="eastAsia"/>
          <w:sz w:val="24"/>
          <w:szCs w:val="24"/>
          <w:lang w:val="zh-CN" w:eastAsia="zh-CN"/>
        </w:rPr>
        <w:t>将</w:t>
      </w:r>
      <w:r w:rsidRPr="00B16A95">
        <w:rPr>
          <w:sz w:val="24"/>
          <w:szCs w:val="24"/>
          <w:lang w:val="zh-CN" w:eastAsia="zh-CN"/>
        </w:rPr>
        <w:t>收到的意见</w:t>
      </w:r>
      <w:r>
        <w:rPr>
          <w:rFonts w:hint="eastAsia"/>
          <w:sz w:val="24"/>
          <w:szCs w:val="24"/>
          <w:lang w:val="zh-CN" w:eastAsia="zh-CN"/>
        </w:rPr>
        <w:t>进行汇总</w:t>
      </w:r>
      <w:r w:rsidRPr="00B16A95">
        <w:rPr>
          <w:sz w:val="24"/>
          <w:szCs w:val="24"/>
          <w:lang w:val="zh-CN" w:eastAsia="zh-CN"/>
        </w:rPr>
        <w:t>。</w:t>
      </w:r>
    </w:p>
    <w:p w14:paraId="53E9C843" w14:textId="77777777" w:rsidR="004A0C23" w:rsidRDefault="004A0C23" w:rsidP="00A42A4D">
      <w:pPr>
        <w:pStyle w:val="CBDNormalNoNumber"/>
        <w:tabs>
          <w:tab w:val="clear" w:pos="567"/>
          <w:tab w:val="clear" w:pos="1134"/>
          <w:tab w:val="clear" w:pos="1701"/>
          <w:tab w:val="clear" w:pos="2268"/>
          <w:tab w:val="clear" w:pos="2835"/>
          <w:tab w:val="clear" w:pos="3402"/>
        </w:tabs>
        <w:ind w:left="490" w:firstLine="490"/>
        <w:jc w:val="left"/>
        <w:rPr>
          <w:sz w:val="24"/>
          <w:szCs w:val="24"/>
          <w:lang w:val="zh-CN" w:eastAsia="zh-CN"/>
        </w:rPr>
      </w:pPr>
      <w:r w:rsidRPr="00B16A95">
        <w:rPr>
          <w:b/>
          <w:sz w:val="24"/>
          <w:szCs w:val="24"/>
          <w:lang w:val="zh-CN" w:eastAsia="zh-CN"/>
        </w:rPr>
        <w:t>步骤</w:t>
      </w:r>
      <w:r w:rsidRPr="00B16A95">
        <w:rPr>
          <w:b/>
          <w:sz w:val="24"/>
          <w:szCs w:val="24"/>
          <w:lang w:eastAsia="zh-CN"/>
        </w:rPr>
        <w:t>3</w:t>
      </w:r>
      <w:r w:rsidRPr="00B16A95">
        <w:rPr>
          <w:sz w:val="24"/>
          <w:szCs w:val="24"/>
          <w:lang w:eastAsia="zh-CN"/>
        </w:rPr>
        <w:t xml:space="preserve">. </w:t>
      </w:r>
      <w:r w:rsidRPr="00B16A95">
        <w:rPr>
          <w:sz w:val="24"/>
          <w:szCs w:val="24"/>
          <w:lang w:val="zh-CN" w:eastAsia="zh-CN"/>
        </w:rPr>
        <w:t>执行秘书应召集一个负责审查和更新</w:t>
      </w:r>
      <w:r>
        <w:rPr>
          <w:rFonts w:hint="eastAsia"/>
          <w:sz w:val="24"/>
          <w:szCs w:val="24"/>
          <w:lang w:val="zh-CN" w:eastAsia="zh-CN"/>
        </w:rPr>
        <w:t>自愿</w:t>
      </w:r>
      <w:r w:rsidRPr="00B16A95">
        <w:rPr>
          <w:sz w:val="24"/>
          <w:szCs w:val="24"/>
          <w:lang w:val="zh-CN" w:eastAsia="zh-CN"/>
        </w:rPr>
        <w:t>词汇表的特设技术专家组</w:t>
      </w:r>
      <w:r w:rsidRPr="00B16A95">
        <w:rPr>
          <w:sz w:val="24"/>
          <w:szCs w:val="24"/>
          <w:lang w:eastAsia="zh-CN"/>
        </w:rPr>
        <w:t>，</w:t>
      </w:r>
      <w:r w:rsidRPr="00B16A95">
        <w:rPr>
          <w:sz w:val="24"/>
          <w:szCs w:val="24"/>
          <w:lang w:val="zh-CN" w:eastAsia="zh-CN"/>
        </w:rPr>
        <w:t>专家组应</w:t>
      </w:r>
      <w:r>
        <w:rPr>
          <w:rFonts w:hint="eastAsia"/>
          <w:sz w:val="24"/>
          <w:szCs w:val="24"/>
          <w:lang w:val="zh-CN" w:eastAsia="zh-CN"/>
        </w:rPr>
        <w:t>审查</w:t>
      </w:r>
      <w:r w:rsidRPr="00B16A95">
        <w:rPr>
          <w:sz w:val="24"/>
          <w:szCs w:val="24"/>
          <w:lang w:val="zh-CN" w:eastAsia="zh-CN"/>
        </w:rPr>
        <w:t>收到的意见</w:t>
      </w:r>
      <w:r>
        <w:rPr>
          <w:rFonts w:hint="eastAsia"/>
          <w:sz w:val="24"/>
          <w:szCs w:val="24"/>
          <w:lang w:val="zh-CN" w:eastAsia="zh-CN"/>
        </w:rPr>
        <w:t>汇总</w:t>
      </w:r>
      <w:r w:rsidRPr="00B16A95">
        <w:rPr>
          <w:sz w:val="24"/>
          <w:szCs w:val="24"/>
          <w:lang w:eastAsia="zh-CN"/>
        </w:rPr>
        <w:t>，</w:t>
      </w:r>
      <w:r>
        <w:rPr>
          <w:rFonts w:hint="eastAsia"/>
          <w:sz w:val="24"/>
          <w:szCs w:val="24"/>
          <w:lang w:val="zh-CN" w:eastAsia="zh-CN"/>
        </w:rPr>
        <w:t>拟定</w:t>
      </w:r>
      <w:r w:rsidRPr="00B16A95">
        <w:rPr>
          <w:sz w:val="24"/>
          <w:szCs w:val="24"/>
          <w:lang w:val="zh-CN" w:eastAsia="zh-CN"/>
        </w:rPr>
        <w:t>关于词汇表中哪些内容应予更新的技术咨询意见和建议。</w:t>
      </w:r>
      <w:r w:rsidRPr="009F5F64">
        <w:rPr>
          <w:rFonts w:hint="eastAsia"/>
          <w:sz w:val="24"/>
          <w:szCs w:val="24"/>
          <w:lang w:val="zh-CN" w:eastAsia="zh-CN"/>
        </w:rPr>
        <w:t>[</w:t>
      </w:r>
      <w:r w:rsidRPr="009F5F64">
        <w:rPr>
          <w:rFonts w:hint="eastAsia"/>
          <w:sz w:val="24"/>
          <w:szCs w:val="24"/>
          <w:lang w:val="zh-CN" w:eastAsia="zh-CN"/>
        </w:rPr>
        <w:t>该</w:t>
      </w:r>
      <w:r>
        <w:rPr>
          <w:rFonts w:hint="eastAsia"/>
          <w:sz w:val="24"/>
          <w:szCs w:val="24"/>
          <w:lang w:val="zh-CN" w:eastAsia="zh-CN"/>
        </w:rPr>
        <w:t>程序</w:t>
      </w:r>
      <w:r w:rsidRPr="009F5F64">
        <w:rPr>
          <w:rFonts w:hint="eastAsia"/>
          <w:sz w:val="24"/>
          <w:szCs w:val="24"/>
          <w:lang w:val="zh-CN" w:eastAsia="zh-CN"/>
        </w:rPr>
        <w:t>应确保任何修订后的定义都能反映各缔约方法律和文化背景的多样性，并允许各国进行调整。</w:t>
      </w:r>
      <w:r w:rsidRPr="009F5F64">
        <w:rPr>
          <w:rFonts w:hint="eastAsia"/>
          <w:sz w:val="24"/>
          <w:szCs w:val="24"/>
          <w:lang w:val="zh-CN" w:eastAsia="zh-CN"/>
        </w:rPr>
        <w:t>]</w:t>
      </w:r>
    </w:p>
    <w:p w14:paraId="4AB4A4AE" w14:textId="77777777" w:rsidR="004A0C23" w:rsidRPr="006257CD"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val="zh-CN" w:eastAsia="zh-CN"/>
        </w:rPr>
      </w:pPr>
      <w:r w:rsidRPr="00B41FB5">
        <w:rPr>
          <w:rFonts w:hint="eastAsia"/>
          <w:b/>
          <w:bCs/>
          <w:sz w:val="24"/>
          <w:szCs w:val="24"/>
          <w:lang w:val="zh-CN" w:eastAsia="zh-CN"/>
        </w:rPr>
        <w:t>步骤</w:t>
      </w:r>
      <w:r w:rsidRPr="00B41FB5">
        <w:rPr>
          <w:rFonts w:hint="eastAsia"/>
          <w:b/>
          <w:bCs/>
          <w:sz w:val="24"/>
          <w:szCs w:val="24"/>
          <w:lang w:val="zh-CN" w:eastAsia="zh-CN"/>
        </w:rPr>
        <w:t>4.</w:t>
      </w:r>
      <w:r w:rsidRPr="006257CD">
        <w:rPr>
          <w:rFonts w:hint="eastAsia"/>
          <w:sz w:val="24"/>
          <w:szCs w:val="24"/>
          <w:lang w:val="zh-CN" w:eastAsia="zh-CN"/>
        </w:rPr>
        <w:t xml:space="preserve"> </w:t>
      </w:r>
      <w:r w:rsidRPr="006257CD">
        <w:rPr>
          <w:rFonts w:hint="eastAsia"/>
          <w:sz w:val="24"/>
          <w:szCs w:val="24"/>
          <w:lang w:val="zh-CN" w:eastAsia="zh-CN"/>
        </w:rPr>
        <w:t>执行秘书应将</w:t>
      </w:r>
      <w:r w:rsidRPr="00B16A95">
        <w:rPr>
          <w:sz w:val="24"/>
          <w:szCs w:val="24"/>
          <w:lang w:val="zh-CN" w:eastAsia="zh-CN"/>
        </w:rPr>
        <w:t>审查和更新生物多样性公约第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条和相关条款范围内的关键术语和概念自愿词汇表特设技术专家组</w:t>
      </w:r>
      <w:r>
        <w:rPr>
          <w:rFonts w:hint="eastAsia"/>
          <w:sz w:val="24"/>
          <w:szCs w:val="24"/>
          <w:lang w:val="zh-CN" w:eastAsia="zh-CN"/>
        </w:rPr>
        <w:t>拟定的</w:t>
      </w:r>
      <w:r w:rsidRPr="006257CD">
        <w:rPr>
          <w:rFonts w:hint="eastAsia"/>
          <w:sz w:val="24"/>
          <w:szCs w:val="24"/>
          <w:lang w:val="zh-CN" w:eastAsia="zh-CN"/>
        </w:rPr>
        <w:t>技术咨询意见和建议提交同行审议，并</w:t>
      </w:r>
      <w:r>
        <w:rPr>
          <w:rFonts w:hint="eastAsia"/>
          <w:sz w:val="24"/>
          <w:szCs w:val="24"/>
          <w:lang w:val="zh-CN" w:eastAsia="zh-CN"/>
        </w:rPr>
        <w:t>将</w:t>
      </w:r>
      <w:r w:rsidRPr="006257CD">
        <w:rPr>
          <w:rFonts w:hint="eastAsia"/>
          <w:sz w:val="24"/>
          <w:szCs w:val="24"/>
          <w:lang w:val="zh-CN" w:eastAsia="zh-CN"/>
        </w:rPr>
        <w:t>技术咨询意见</w:t>
      </w:r>
      <w:r>
        <w:rPr>
          <w:rFonts w:hint="eastAsia"/>
          <w:sz w:val="24"/>
          <w:szCs w:val="24"/>
          <w:lang w:val="zh-CN" w:eastAsia="zh-CN"/>
        </w:rPr>
        <w:t>、</w:t>
      </w:r>
      <w:r w:rsidRPr="006257CD">
        <w:rPr>
          <w:rFonts w:hint="eastAsia"/>
          <w:sz w:val="24"/>
          <w:szCs w:val="24"/>
          <w:lang w:val="zh-CN" w:eastAsia="zh-CN"/>
        </w:rPr>
        <w:t>建议</w:t>
      </w:r>
      <w:r>
        <w:rPr>
          <w:rFonts w:hint="eastAsia"/>
          <w:sz w:val="24"/>
          <w:szCs w:val="24"/>
          <w:lang w:val="zh-CN" w:eastAsia="zh-CN"/>
        </w:rPr>
        <w:t>和</w:t>
      </w:r>
      <w:r w:rsidRPr="006257CD">
        <w:rPr>
          <w:rFonts w:hint="eastAsia"/>
          <w:sz w:val="24"/>
          <w:szCs w:val="24"/>
          <w:lang w:val="zh-CN" w:eastAsia="zh-CN"/>
        </w:rPr>
        <w:t>同行审议</w:t>
      </w:r>
      <w:r>
        <w:rPr>
          <w:rFonts w:hint="eastAsia"/>
          <w:sz w:val="24"/>
          <w:szCs w:val="24"/>
          <w:lang w:val="zh-CN" w:eastAsia="zh-CN"/>
        </w:rPr>
        <w:t>结果</w:t>
      </w:r>
      <w:r w:rsidRPr="006257CD">
        <w:rPr>
          <w:rFonts w:hint="eastAsia"/>
          <w:sz w:val="24"/>
          <w:szCs w:val="24"/>
          <w:lang w:val="zh-CN" w:eastAsia="zh-CN"/>
        </w:rPr>
        <w:t>作为资料文件提交</w:t>
      </w:r>
      <w:r w:rsidRPr="006257CD">
        <w:rPr>
          <w:sz w:val="24"/>
          <w:szCs w:val="24"/>
          <w:lang w:val="zh-CN" w:eastAsia="zh-CN"/>
        </w:rPr>
        <w:t>生物多样性公约关于土著人民和地方社区的第</w:t>
      </w:r>
      <w:r w:rsidRPr="006257CD">
        <w:rPr>
          <w:sz w:val="24"/>
          <w:szCs w:val="24"/>
          <w:lang w:val="zh-CN" w:eastAsia="zh-CN"/>
        </w:rPr>
        <w:t xml:space="preserve"> 8(j)</w:t>
      </w:r>
      <w:r w:rsidRPr="006257CD">
        <w:rPr>
          <w:sz w:val="24"/>
          <w:szCs w:val="24"/>
          <w:lang w:val="zh-CN" w:eastAsia="zh-CN"/>
        </w:rPr>
        <w:t>条和其他条款附属机构第</w:t>
      </w:r>
      <w:r w:rsidRPr="006257CD">
        <w:rPr>
          <w:rFonts w:hint="eastAsia"/>
          <w:sz w:val="24"/>
          <w:szCs w:val="24"/>
          <w:lang w:val="zh-CN" w:eastAsia="zh-CN"/>
        </w:rPr>
        <w:t>二</w:t>
      </w:r>
      <w:r w:rsidRPr="006257CD">
        <w:rPr>
          <w:sz w:val="24"/>
          <w:szCs w:val="24"/>
          <w:lang w:val="zh-CN" w:eastAsia="zh-CN"/>
        </w:rPr>
        <w:t>次会议</w:t>
      </w:r>
      <w:r w:rsidRPr="006257CD">
        <w:rPr>
          <w:rFonts w:hint="eastAsia"/>
          <w:sz w:val="24"/>
          <w:szCs w:val="24"/>
          <w:lang w:val="zh-CN" w:eastAsia="zh-CN"/>
        </w:rPr>
        <w:t>。</w:t>
      </w:r>
    </w:p>
    <w:p w14:paraId="0F1E8819"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b/>
          <w:sz w:val="24"/>
          <w:szCs w:val="24"/>
          <w:lang w:val="zh-CN" w:eastAsia="zh-CN"/>
        </w:rPr>
        <w:t>步骤</w:t>
      </w:r>
      <w:r>
        <w:rPr>
          <w:rFonts w:hint="eastAsia"/>
          <w:b/>
          <w:sz w:val="24"/>
          <w:szCs w:val="24"/>
          <w:lang w:val="zh-CN" w:eastAsia="zh-CN"/>
        </w:rPr>
        <w:t>5</w:t>
      </w:r>
      <w:r w:rsidRPr="00B16A95">
        <w:rPr>
          <w:sz w:val="24"/>
          <w:szCs w:val="24"/>
          <w:lang w:eastAsia="zh-CN"/>
        </w:rPr>
        <w:t xml:space="preserve">. </w:t>
      </w:r>
      <w:r w:rsidRPr="00B16A95">
        <w:rPr>
          <w:sz w:val="24"/>
          <w:szCs w:val="24"/>
          <w:lang w:val="zh-CN" w:eastAsia="zh-CN"/>
        </w:rPr>
        <w:t>生物多样性公约关于土著人民和地方社区的第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条和其他条款附属机构第二次会议</w:t>
      </w:r>
      <w:r>
        <w:rPr>
          <w:rFonts w:hint="eastAsia"/>
          <w:sz w:val="24"/>
          <w:szCs w:val="24"/>
          <w:lang w:val="zh-CN" w:eastAsia="zh-CN"/>
        </w:rPr>
        <w:t>应</w:t>
      </w:r>
      <w:r w:rsidRPr="00B16A95">
        <w:rPr>
          <w:sz w:val="24"/>
          <w:szCs w:val="24"/>
          <w:lang w:val="zh-CN" w:eastAsia="zh-CN"/>
        </w:rPr>
        <w:t>审议特设技术专家组</w:t>
      </w:r>
      <w:r>
        <w:rPr>
          <w:rFonts w:hint="eastAsia"/>
          <w:sz w:val="24"/>
          <w:szCs w:val="24"/>
          <w:lang w:val="zh-CN" w:eastAsia="zh-CN"/>
        </w:rPr>
        <w:t>拟定的</w:t>
      </w:r>
      <w:r w:rsidRPr="00B16A95">
        <w:rPr>
          <w:sz w:val="24"/>
          <w:szCs w:val="24"/>
          <w:lang w:val="zh-CN" w:eastAsia="zh-CN"/>
        </w:rPr>
        <w:t>咨询意见和建议</w:t>
      </w:r>
      <w:r w:rsidRPr="00B16A95">
        <w:rPr>
          <w:sz w:val="24"/>
          <w:szCs w:val="24"/>
          <w:lang w:eastAsia="zh-CN"/>
        </w:rPr>
        <w:t>，</w:t>
      </w:r>
      <w:r w:rsidRPr="00B16A95">
        <w:rPr>
          <w:sz w:val="24"/>
          <w:szCs w:val="24"/>
          <w:lang w:val="zh-CN" w:eastAsia="zh-CN"/>
        </w:rPr>
        <w:t>并编写一</w:t>
      </w:r>
      <w:r>
        <w:rPr>
          <w:rFonts w:hint="eastAsia"/>
          <w:sz w:val="24"/>
          <w:szCs w:val="24"/>
          <w:lang w:val="zh-CN" w:eastAsia="zh-CN"/>
        </w:rPr>
        <w:t>项</w:t>
      </w:r>
      <w:r w:rsidRPr="00B16A95">
        <w:rPr>
          <w:sz w:val="24"/>
          <w:szCs w:val="24"/>
          <w:lang w:val="zh-CN" w:eastAsia="zh-CN"/>
        </w:rPr>
        <w:t>建议</w:t>
      </w:r>
      <w:r w:rsidRPr="00B16A95">
        <w:rPr>
          <w:sz w:val="24"/>
          <w:szCs w:val="24"/>
          <w:lang w:eastAsia="zh-CN"/>
        </w:rPr>
        <w:t>，</w:t>
      </w:r>
      <w:r w:rsidRPr="00B16A95">
        <w:rPr>
          <w:sz w:val="24"/>
          <w:szCs w:val="24"/>
          <w:lang w:val="zh-CN" w:eastAsia="zh-CN"/>
        </w:rPr>
        <w:t>供缔约方大会第十八届会议审议。</w:t>
      </w:r>
    </w:p>
    <w:p w14:paraId="4A83FD16" w14:textId="77777777" w:rsidR="00A42A4D" w:rsidRDefault="00A42A4D" w:rsidP="00A42A4D">
      <w:pPr>
        <w:pStyle w:val="CBDDesicionAnnex"/>
        <w:tabs>
          <w:tab w:val="clear" w:pos="2835"/>
          <w:tab w:val="clear" w:pos="3402"/>
        </w:tabs>
        <w:ind w:left="490" w:firstLine="490"/>
        <w:jc w:val="both"/>
        <w:rPr>
          <w:rFonts w:cs="Times New Roman"/>
          <w:bCs w:val="0"/>
          <w:szCs w:val="24"/>
          <w:lang w:val="zh-CN" w:eastAsia="zh-CN"/>
        </w:rPr>
      </w:pPr>
    </w:p>
    <w:p w14:paraId="2157D53D" w14:textId="269558FF" w:rsidR="004A0C23" w:rsidRPr="00A42A4D" w:rsidRDefault="004A0C23" w:rsidP="00A42A4D">
      <w:pPr>
        <w:pStyle w:val="CBDDesicionAnnex"/>
        <w:tabs>
          <w:tab w:val="clear" w:pos="2835"/>
          <w:tab w:val="clear" w:pos="3402"/>
        </w:tabs>
        <w:ind w:left="490"/>
        <w:jc w:val="both"/>
        <w:rPr>
          <w:rFonts w:cs="Times New Roman"/>
          <w:b/>
          <w:szCs w:val="24"/>
          <w:lang w:eastAsia="zh-CN"/>
        </w:rPr>
      </w:pPr>
      <w:r w:rsidRPr="00A42A4D">
        <w:rPr>
          <w:rFonts w:cs="Times New Roman"/>
          <w:b/>
          <w:szCs w:val="24"/>
          <w:lang w:val="zh-CN" w:eastAsia="zh-CN"/>
        </w:rPr>
        <w:t>附件二</w:t>
      </w:r>
    </w:p>
    <w:p w14:paraId="419C5ACE" w14:textId="77777777" w:rsidR="004A0C23" w:rsidRPr="00B16A95" w:rsidRDefault="004A0C23" w:rsidP="00A42A4D">
      <w:pPr>
        <w:pStyle w:val="CBDDesicionAnnex"/>
        <w:tabs>
          <w:tab w:val="clear" w:pos="2835"/>
          <w:tab w:val="clear" w:pos="3402"/>
        </w:tabs>
        <w:ind w:left="490"/>
        <w:jc w:val="both"/>
        <w:rPr>
          <w:rFonts w:cs="Times New Roman"/>
          <w:bCs w:val="0"/>
          <w:szCs w:val="24"/>
          <w:lang w:eastAsia="zh-CN"/>
        </w:rPr>
      </w:pPr>
      <w:r w:rsidRPr="00A42A4D">
        <w:rPr>
          <w:rFonts w:cs="Times New Roman"/>
          <w:b/>
          <w:szCs w:val="24"/>
          <w:lang w:val="zh-CN" w:eastAsia="zh-CN"/>
        </w:rPr>
        <w:t>审查和更新生物多样性公约第</w:t>
      </w:r>
      <w:r w:rsidRPr="00A42A4D">
        <w:rPr>
          <w:rFonts w:cs="Times New Roman"/>
          <w:b/>
          <w:szCs w:val="24"/>
          <w:lang w:eastAsia="zh-CN"/>
        </w:rPr>
        <w:t>8(j)</w:t>
      </w:r>
      <w:r w:rsidRPr="00A42A4D">
        <w:rPr>
          <w:rFonts w:cs="Times New Roman"/>
          <w:b/>
          <w:szCs w:val="24"/>
          <w:lang w:val="zh-CN" w:eastAsia="zh-CN"/>
        </w:rPr>
        <w:t>条和相关条款范围内的关键术语和概念自愿词汇表特设技术专家组的职权范围</w:t>
      </w:r>
    </w:p>
    <w:p w14:paraId="26545BEA"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1.</w:t>
      </w:r>
      <w:r w:rsidRPr="00B16A95">
        <w:rPr>
          <w:sz w:val="24"/>
          <w:szCs w:val="24"/>
          <w:lang w:eastAsia="zh-CN"/>
        </w:rPr>
        <w:tab/>
      </w:r>
      <w:r w:rsidRPr="00B16A95">
        <w:rPr>
          <w:sz w:val="24"/>
          <w:szCs w:val="24"/>
          <w:lang w:val="zh-CN" w:eastAsia="zh-CN"/>
        </w:rPr>
        <w:t>审查和更新生物多样性公约第</w:t>
      </w:r>
      <w:r w:rsidRPr="00B16A95">
        <w:rPr>
          <w:sz w:val="24"/>
          <w:szCs w:val="24"/>
          <w:lang w:eastAsia="zh-CN"/>
        </w:rPr>
        <w:t>8</w:t>
      </w:r>
      <w:r>
        <w:rPr>
          <w:sz w:val="24"/>
          <w:szCs w:val="24"/>
          <w:lang w:eastAsia="zh-CN"/>
        </w:rPr>
        <w:t>(j)</w:t>
      </w:r>
      <w:r w:rsidRPr="00B16A95">
        <w:rPr>
          <w:sz w:val="24"/>
          <w:szCs w:val="24"/>
          <w:lang w:val="zh-CN" w:eastAsia="zh-CN"/>
        </w:rPr>
        <w:t>条和相关条款范围内的关键术语和概念自愿词汇表特设技术专家组应：</w:t>
      </w:r>
    </w:p>
    <w:p w14:paraId="0D56FA00"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审查收到的意见汇总，拟定关于</w:t>
      </w:r>
      <w:r w:rsidRPr="00B16A95">
        <w:rPr>
          <w:sz w:val="24"/>
          <w:szCs w:val="24"/>
          <w:lang w:val="zh-CN" w:eastAsia="zh-CN"/>
        </w:rPr>
        <w:t>词汇表中哪些内容应</w:t>
      </w:r>
      <w:r>
        <w:rPr>
          <w:rFonts w:hint="eastAsia"/>
          <w:sz w:val="24"/>
          <w:szCs w:val="24"/>
          <w:lang w:val="zh-CN" w:eastAsia="zh-CN"/>
        </w:rPr>
        <w:t>根据</w:t>
      </w:r>
      <w:r w:rsidRPr="00B16A95">
        <w:rPr>
          <w:sz w:val="24"/>
          <w:szCs w:val="24"/>
          <w:lang w:eastAsia="zh-CN"/>
        </w:rPr>
        <w:t>《昆明</w:t>
      </w:r>
      <w:r w:rsidRPr="00B16A95">
        <w:rPr>
          <w:sz w:val="24"/>
          <w:szCs w:val="24"/>
          <w:lang w:eastAsia="zh-CN"/>
        </w:rPr>
        <w:t>-</w:t>
      </w:r>
      <w:r w:rsidRPr="00B16A95">
        <w:rPr>
          <w:sz w:val="24"/>
          <w:szCs w:val="24"/>
          <w:lang w:eastAsia="zh-CN"/>
        </w:rPr>
        <w:t>蒙特利尔全球生物多样性框架》</w:t>
      </w:r>
      <w:r w:rsidRPr="00B16A95">
        <w:rPr>
          <w:rStyle w:val="FootnoteReference"/>
          <w:sz w:val="24"/>
          <w:szCs w:val="24"/>
          <w:lang w:val="zh-CN"/>
        </w:rPr>
        <w:footnoteReference w:id="106"/>
      </w:r>
      <w:r>
        <w:rPr>
          <w:rFonts w:hint="eastAsia"/>
          <w:sz w:val="24"/>
          <w:szCs w:val="24"/>
          <w:lang w:eastAsia="zh-CN"/>
        </w:rPr>
        <w:t xml:space="preserve"> </w:t>
      </w:r>
      <w:r>
        <w:rPr>
          <w:rFonts w:hint="eastAsia"/>
          <w:sz w:val="24"/>
          <w:szCs w:val="24"/>
          <w:lang w:eastAsia="zh-CN"/>
        </w:rPr>
        <w:t>加以</w:t>
      </w:r>
      <w:r w:rsidRPr="00B16A95">
        <w:rPr>
          <w:sz w:val="24"/>
          <w:szCs w:val="24"/>
          <w:lang w:val="zh-CN" w:eastAsia="zh-CN"/>
        </w:rPr>
        <w:t>更新</w:t>
      </w:r>
      <w:r>
        <w:rPr>
          <w:rFonts w:hint="eastAsia"/>
          <w:sz w:val="24"/>
          <w:szCs w:val="24"/>
          <w:lang w:val="zh-CN" w:eastAsia="zh-CN"/>
        </w:rPr>
        <w:t>的</w:t>
      </w:r>
      <w:r w:rsidRPr="00B16A95">
        <w:rPr>
          <w:sz w:val="24"/>
          <w:szCs w:val="24"/>
          <w:lang w:val="zh-CN" w:eastAsia="zh-CN"/>
        </w:rPr>
        <w:t>咨询</w:t>
      </w:r>
      <w:r>
        <w:rPr>
          <w:rFonts w:hint="eastAsia"/>
          <w:sz w:val="24"/>
          <w:szCs w:val="24"/>
          <w:lang w:val="zh-CN" w:eastAsia="zh-CN"/>
        </w:rPr>
        <w:t>意见</w:t>
      </w:r>
      <w:r w:rsidRPr="00B16A95">
        <w:rPr>
          <w:sz w:val="24"/>
          <w:szCs w:val="24"/>
          <w:lang w:val="zh-CN" w:eastAsia="zh-CN"/>
        </w:rPr>
        <w:t>和建议</w:t>
      </w:r>
      <w:r w:rsidRPr="00B16A95">
        <w:rPr>
          <w:sz w:val="24"/>
          <w:szCs w:val="24"/>
          <w:lang w:eastAsia="zh-CN"/>
        </w:rPr>
        <w:t>；</w:t>
      </w:r>
    </w:p>
    <w:p w14:paraId="5CC18B3E"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napToGrid w:val="0"/>
          <w:sz w:val="24"/>
          <w:szCs w:val="24"/>
          <w:lang w:eastAsia="zh-CN"/>
        </w:rPr>
        <w:t>(b)</w:t>
      </w:r>
      <w:r w:rsidRPr="00B16A95">
        <w:rPr>
          <w:snapToGrid w:val="0"/>
          <w:sz w:val="24"/>
          <w:szCs w:val="24"/>
          <w:lang w:eastAsia="zh-CN"/>
        </w:rPr>
        <w:tab/>
      </w:r>
      <w:r w:rsidRPr="00B16A95">
        <w:rPr>
          <w:sz w:val="24"/>
          <w:szCs w:val="24"/>
          <w:lang w:val="zh-CN" w:eastAsia="zh-CN"/>
        </w:rPr>
        <w:t>将审查和更新后的</w:t>
      </w:r>
      <w:r>
        <w:rPr>
          <w:rFonts w:hint="eastAsia"/>
          <w:sz w:val="24"/>
          <w:szCs w:val="24"/>
          <w:lang w:val="zh-CN" w:eastAsia="zh-CN"/>
        </w:rPr>
        <w:t>自愿</w:t>
      </w:r>
      <w:r w:rsidRPr="00B16A95">
        <w:rPr>
          <w:sz w:val="24"/>
          <w:szCs w:val="24"/>
          <w:lang w:val="zh-CN" w:eastAsia="zh-CN"/>
        </w:rPr>
        <w:t>词汇表内容提交生物多样性公约关于土著人民和地方社区的第</w:t>
      </w:r>
      <w:r w:rsidRPr="00B16A95">
        <w:rPr>
          <w:sz w:val="24"/>
          <w:szCs w:val="24"/>
          <w:lang w:eastAsia="zh-CN"/>
        </w:rPr>
        <w:t>8</w:t>
      </w:r>
      <w:r>
        <w:rPr>
          <w:sz w:val="24"/>
          <w:szCs w:val="24"/>
          <w:lang w:eastAsia="zh-CN"/>
        </w:rPr>
        <w:t>(j)</w:t>
      </w:r>
      <w:r w:rsidRPr="00B16A95">
        <w:rPr>
          <w:sz w:val="24"/>
          <w:szCs w:val="24"/>
          <w:lang w:val="zh-CN" w:eastAsia="zh-CN"/>
        </w:rPr>
        <w:t>条和其他条款附属机构第二次会议审议。</w:t>
      </w:r>
    </w:p>
    <w:p w14:paraId="0807C10A" w14:textId="77777777" w:rsidR="004A0C23" w:rsidRPr="00B16A95" w:rsidRDefault="004A0C23" w:rsidP="00A42A4D">
      <w:pPr>
        <w:pStyle w:val="CBDNormalNoNumber"/>
        <w:keepNext/>
        <w:tabs>
          <w:tab w:val="clear" w:pos="567"/>
          <w:tab w:val="clear" w:pos="1134"/>
          <w:tab w:val="clear" w:pos="1701"/>
          <w:tab w:val="clear" w:pos="2268"/>
          <w:tab w:val="clear" w:pos="2835"/>
          <w:tab w:val="clear" w:pos="3402"/>
        </w:tabs>
        <w:ind w:firstLine="490"/>
        <w:rPr>
          <w:sz w:val="24"/>
          <w:szCs w:val="24"/>
          <w:lang w:eastAsia="zh-CN"/>
        </w:rPr>
      </w:pPr>
      <w:r w:rsidRPr="00B16A95">
        <w:rPr>
          <w:sz w:val="24"/>
          <w:szCs w:val="24"/>
          <w:lang w:eastAsia="zh-CN"/>
        </w:rPr>
        <w:t>[2.</w:t>
      </w:r>
      <w:r w:rsidRPr="00A42A4D">
        <w:rPr>
          <w:rFonts w:eastAsia="KaiTi"/>
          <w:sz w:val="24"/>
          <w:szCs w:val="24"/>
          <w:lang w:eastAsia="zh-CN"/>
        </w:rPr>
        <w:t>备选案文</w:t>
      </w:r>
      <w:r w:rsidRPr="00B16A95">
        <w:rPr>
          <w:sz w:val="24"/>
          <w:szCs w:val="24"/>
          <w:lang w:eastAsia="zh-CN"/>
        </w:rPr>
        <w:t>1</w:t>
      </w:r>
      <w:r>
        <w:rPr>
          <w:rFonts w:hint="eastAsia"/>
          <w:sz w:val="24"/>
          <w:szCs w:val="24"/>
          <w:lang w:eastAsia="zh-CN"/>
        </w:rPr>
        <w:t xml:space="preserve">    </w:t>
      </w:r>
      <w:r w:rsidRPr="00B16A95">
        <w:rPr>
          <w:sz w:val="24"/>
          <w:szCs w:val="24"/>
          <w:lang w:eastAsia="zh-CN"/>
        </w:rPr>
        <w:t>专家组应由</w:t>
      </w:r>
      <w:r>
        <w:rPr>
          <w:rFonts w:hint="eastAsia"/>
          <w:sz w:val="24"/>
          <w:szCs w:val="24"/>
          <w:lang w:eastAsia="zh-CN"/>
        </w:rPr>
        <w:t>三十五</w:t>
      </w:r>
      <w:r w:rsidRPr="00B16A95">
        <w:rPr>
          <w:sz w:val="24"/>
          <w:szCs w:val="24"/>
          <w:lang w:eastAsia="zh-CN"/>
        </w:rPr>
        <w:t>名专家组成，具体如下</w:t>
      </w:r>
      <w:r>
        <w:rPr>
          <w:rFonts w:hint="eastAsia"/>
          <w:sz w:val="24"/>
          <w:szCs w:val="24"/>
          <w:lang w:eastAsia="zh-CN"/>
        </w:rPr>
        <w:t>：</w:t>
      </w:r>
    </w:p>
    <w:p w14:paraId="2C85453F"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十四</w:t>
      </w:r>
      <w:r w:rsidRPr="00B16A95">
        <w:rPr>
          <w:sz w:val="24"/>
          <w:szCs w:val="24"/>
          <w:lang w:val="zh-CN" w:eastAsia="zh-CN"/>
        </w:rPr>
        <w:t>名专家来自土著人民和地方社区</w:t>
      </w:r>
      <w:r w:rsidRPr="00B16A95">
        <w:rPr>
          <w:sz w:val="24"/>
          <w:szCs w:val="24"/>
          <w:lang w:eastAsia="zh-CN"/>
        </w:rPr>
        <w:t>，</w:t>
      </w:r>
      <w:r w:rsidRPr="00B16A95">
        <w:rPr>
          <w:sz w:val="24"/>
          <w:szCs w:val="24"/>
          <w:lang w:val="zh-CN" w:eastAsia="zh-CN"/>
        </w:rPr>
        <w:t>代表土著问题常设论坛</w:t>
      </w:r>
      <w:r>
        <w:rPr>
          <w:rFonts w:hint="eastAsia"/>
          <w:sz w:val="24"/>
          <w:szCs w:val="24"/>
          <w:lang w:val="zh-CN" w:eastAsia="zh-CN"/>
        </w:rPr>
        <w:t>承认</w:t>
      </w:r>
      <w:r w:rsidRPr="00B16A95">
        <w:rPr>
          <w:sz w:val="24"/>
          <w:szCs w:val="24"/>
          <w:lang w:val="zh-CN" w:eastAsia="zh-CN"/>
        </w:rPr>
        <w:t>的七个社会文化区域</w:t>
      </w:r>
      <w:r w:rsidRPr="00B16A95">
        <w:rPr>
          <w:sz w:val="24"/>
          <w:szCs w:val="24"/>
          <w:lang w:eastAsia="zh-CN"/>
        </w:rPr>
        <w:t>（</w:t>
      </w:r>
      <w:r w:rsidRPr="00B16A95">
        <w:rPr>
          <w:sz w:val="24"/>
          <w:szCs w:val="24"/>
          <w:lang w:val="zh-CN" w:eastAsia="zh-CN"/>
        </w:rPr>
        <w:t>每个区域两名</w:t>
      </w:r>
      <w:r w:rsidRPr="00B16A95">
        <w:rPr>
          <w:sz w:val="24"/>
          <w:szCs w:val="24"/>
          <w:lang w:eastAsia="zh-CN"/>
        </w:rPr>
        <w:t>）</w:t>
      </w:r>
      <w:r>
        <w:rPr>
          <w:rFonts w:hint="eastAsia"/>
          <w:sz w:val="24"/>
          <w:szCs w:val="24"/>
          <w:lang w:eastAsia="zh-CN"/>
        </w:rPr>
        <w:t>，</w:t>
      </w:r>
      <w:r w:rsidRPr="00B16A95">
        <w:rPr>
          <w:sz w:val="24"/>
          <w:szCs w:val="24"/>
          <w:lang w:eastAsia="zh-CN"/>
        </w:rPr>
        <w:t>通过商定程序提名和选出</w:t>
      </w:r>
      <w:r w:rsidRPr="00B16A95">
        <w:rPr>
          <w:sz w:val="24"/>
          <w:szCs w:val="24"/>
          <w:lang w:eastAsia="zh-CN"/>
        </w:rPr>
        <w:t xml:space="preserve">; </w:t>
      </w:r>
    </w:p>
    <w:p w14:paraId="0FBE4699"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(b)</w:t>
      </w:r>
      <w:r w:rsidRPr="00B16A95">
        <w:rPr>
          <w:sz w:val="24"/>
          <w:szCs w:val="24"/>
          <w:lang w:eastAsia="zh-CN"/>
        </w:rPr>
        <w:tab/>
      </w:r>
      <w:r>
        <w:rPr>
          <w:rFonts w:hint="eastAsia"/>
          <w:sz w:val="24"/>
          <w:szCs w:val="24"/>
          <w:lang w:eastAsia="zh-CN"/>
        </w:rPr>
        <w:t>十五</w:t>
      </w:r>
      <w:r w:rsidRPr="00B16A95">
        <w:rPr>
          <w:sz w:val="24"/>
          <w:szCs w:val="24"/>
          <w:lang w:val="zh-CN" w:eastAsia="zh-CN"/>
        </w:rPr>
        <w:t>名专家来自缔约方</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每个区域三名</w:t>
      </w:r>
      <w:r w:rsidRPr="00B16A95">
        <w:rPr>
          <w:sz w:val="24"/>
          <w:szCs w:val="24"/>
          <w:lang w:eastAsia="zh-CN"/>
        </w:rPr>
        <w:t>）；</w:t>
      </w:r>
    </w:p>
    <w:p w14:paraId="11A724B7"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(c)</w:t>
      </w:r>
      <w:r w:rsidRPr="00B16A95">
        <w:rPr>
          <w:sz w:val="24"/>
          <w:szCs w:val="24"/>
          <w:lang w:eastAsia="zh-CN"/>
        </w:rPr>
        <w:tab/>
      </w:r>
      <w:r>
        <w:rPr>
          <w:rFonts w:hint="eastAsia"/>
          <w:sz w:val="24"/>
          <w:szCs w:val="24"/>
          <w:lang w:val="zh-CN" w:eastAsia="zh-CN"/>
        </w:rPr>
        <w:t>六</w:t>
      </w:r>
      <w:r w:rsidRPr="00B16A95">
        <w:rPr>
          <w:sz w:val="24"/>
          <w:szCs w:val="24"/>
          <w:lang w:val="zh-CN" w:eastAsia="zh-CN"/>
        </w:rPr>
        <w:t>名专家由相关利益攸关方提名。</w:t>
      </w:r>
      <w:r w:rsidRPr="00B16A95">
        <w:rPr>
          <w:sz w:val="24"/>
          <w:szCs w:val="24"/>
          <w:lang w:eastAsia="zh-CN"/>
        </w:rPr>
        <w:t xml:space="preserve">] </w:t>
      </w:r>
    </w:p>
    <w:p w14:paraId="54383EBF" w14:textId="77777777" w:rsidR="004A0C23" w:rsidRPr="00B16A95" w:rsidRDefault="004A0C23" w:rsidP="00A42A4D">
      <w:pPr>
        <w:pStyle w:val="CBDNormalNoNumber"/>
        <w:keepNext/>
        <w:tabs>
          <w:tab w:val="clear" w:pos="567"/>
          <w:tab w:val="clear" w:pos="1134"/>
          <w:tab w:val="clear" w:pos="1701"/>
          <w:tab w:val="clear" w:pos="2268"/>
          <w:tab w:val="clear" w:pos="2835"/>
          <w:tab w:val="clear" w:pos="3402"/>
        </w:tabs>
        <w:ind w:firstLine="490"/>
        <w:rPr>
          <w:sz w:val="24"/>
          <w:szCs w:val="24"/>
          <w:lang w:eastAsia="zh-CN"/>
        </w:rPr>
      </w:pPr>
      <w:r w:rsidRPr="00B16A95">
        <w:rPr>
          <w:sz w:val="24"/>
          <w:szCs w:val="24"/>
          <w:lang w:eastAsia="zh-CN"/>
        </w:rPr>
        <w:t>[2.</w:t>
      </w:r>
      <w:r w:rsidRPr="00A42A4D">
        <w:rPr>
          <w:rFonts w:eastAsia="KaiTi"/>
          <w:sz w:val="24"/>
          <w:szCs w:val="24"/>
          <w:lang w:eastAsia="zh-CN"/>
        </w:rPr>
        <w:t>备选案文</w:t>
      </w:r>
      <w:r w:rsidRPr="00B16A95">
        <w:rPr>
          <w:sz w:val="24"/>
          <w:szCs w:val="24"/>
          <w:lang w:eastAsia="zh-CN"/>
        </w:rPr>
        <w:t>2</w:t>
      </w:r>
      <w:r>
        <w:rPr>
          <w:rFonts w:hint="eastAsia"/>
          <w:sz w:val="24"/>
          <w:szCs w:val="24"/>
          <w:lang w:eastAsia="zh-CN"/>
        </w:rPr>
        <w:t xml:space="preserve">   </w:t>
      </w:r>
      <w:r w:rsidRPr="00B16A95">
        <w:rPr>
          <w:sz w:val="24"/>
          <w:szCs w:val="24"/>
          <w:lang w:eastAsia="zh-CN"/>
        </w:rPr>
        <w:t>专家组应由</w:t>
      </w:r>
      <w:r>
        <w:rPr>
          <w:rFonts w:hint="eastAsia"/>
          <w:sz w:val="24"/>
          <w:szCs w:val="24"/>
          <w:lang w:eastAsia="zh-CN"/>
        </w:rPr>
        <w:t>二十九</w:t>
      </w:r>
      <w:r w:rsidRPr="00B16A95">
        <w:rPr>
          <w:sz w:val="24"/>
          <w:szCs w:val="24"/>
          <w:lang w:eastAsia="zh-CN"/>
        </w:rPr>
        <w:t>名专家组成，具体如下：</w:t>
      </w:r>
      <w:r w:rsidRPr="00B16A95">
        <w:rPr>
          <w:sz w:val="24"/>
          <w:szCs w:val="24"/>
          <w:lang w:eastAsia="zh-CN"/>
        </w:rPr>
        <w:t xml:space="preserve"> </w:t>
      </w:r>
    </w:p>
    <w:p w14:paraId="0CCBFD0E"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十五</w:t>
      </w:r>
      <w:r w:rsidRPr="00B16A95">
        <w:rPr>
          <w:sz w:val="24"/>
          <w:szCs w:val="24"/>
          <w:lang w:val="zh-CN" w:eastAsia="zh-CN"/>
        </w:rPr>
        <w:t>名专家来自缔约方</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每个区域三名</w:t>
      </w:r>
      <w:r w:rsidRPr="00B16A95">
        <w:rPr>
          <w:sz w:val="24"/>
          <w:szCs w:val="24"/>
          <w:lang w:eastAsia="zh-CN"/>
        </w:rPr>
        <w:t>）；</w:t>
      </w:r>
      <w:r w:rsidRPr="00B16A95">
        <w:rPr>
          <w:sz w:val="24"/>
          <w:szCs w:val="24"/>
          <w:lang w:eastAsia="zh-CN"/>
        </w:rPr>
        <w:t xml:space="preserve"> </w:t>
      </w:r>
    </w:p>
    <w:p w14:paraId="08B7C97F"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(b)</w:t>
      </w:r>
      <w:r w:rsidRPr="00B16A95">
        <w:rPr>
          <w:sz w:val="24"/>
          <w:szCs w:val="24"/>
          <w:lang w:eastAsia="zh-CN"/>
        </w:rPr>
        <w:tab/>
      </w:r>
      <w:r>
        <w:rPr>
          <w:rFonts w:hint="eastAsia"/>
          <w:sz w:val="24"/>
          <w:szCs w:val="24"/>
          <w:lang w:eastAsia="zh-CN"/>
        </w:rPr>
        <w:t>十</w:t>
      </w:r>
      <w:r w:rsidRPr="00B16A95">
        <w:rPr>
          <w:sz w:val="24"/>
          <w:szCs w:val="24"/>
          <w:lang w:val="zh-CN" w:eastAsia="zh-CN"/>
        </w:rPr>
        <w:t>名专家来自土著人民和地方社区</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每个区域两名</w:t>
      </w:r>
      <w:r w:rsidRPr="00B16A95">
        <w:rPr>
          <w:sz w:val="24"/>
          <w:szCs w:val="24"/>
          <w:lang w:eastAsia="zh-CN"/>
        </w:rPr>
        <w:t>）；</w:t>
      </w:r>
    </w:p>
    <w:p w14:paraId="0DB9C496"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(c)</w:t>
      </w:r>
      <w:r w:rsidRPr="00B16A95">
        <w:rPr>
          <w:sz w:val="24"/>
          <w:szCs w:val="24"/>
          <w:lang w:eastAsia="zh-CN"/>
        </w:rPr>
        <w:tab/>
      </w:r>
      <w:r>
        <w:rPr>
          <w:rFonts w:hint="eastAsia"/>
          <w:sz w:val="24"/>
          <w:szCs w:val="24"/>
          <w:lang w:val="zh-CN" w:eastAsia="zh-CN"/>
        </w:rPr>
        <w:t>四</w:t>
      </w:r>
      <w:r w:rsidRPr="00B16A95">
        <w:rPr>
          <w:sz w:val="24"/>
          <w:szCs w:val="24"/>
          <w:lang w:val="zh-CN" w:eastAsia="zh-CN"/>
        </w:rPr>
        <w:t>名专家由相关利益攸关方提名</w:t>
      </w:r>
      <w:r w:rsidRPr="00B16A95">
        <w:rPr>
          <w:sz w:val="24"/>
          <w:szCs w:val="24"/>
          <w:lang w:eastAsia="zh-CN"/>
        </w:rPr>
        <w:t>。</w:t>
      </w:r>
      <w:r w:rsidRPr="00B16A95">
        <w:rPr>
          <w:sz w:val="24"/>
          <w:szCs w:val="24"/>
          <w:lang w:eastAsia="zh-CN"/>
        </w:rPr>
        <w:t>]</w:t>
      </w:r>
    </w:p>
    <w:p w14:paraId="2AB771DB" w14:textId="77777777" w:rsidR="004A0C23" w:rsidRPr="00B16A95" w:rsidRDefault="004A0C23" w:rsidP="00A42A4D">
      <w:pPr>
        <w:pStyle w:val="CBDNormalNoNumber"/>
        <w:keepNext/>
        <w:tabs>
          <w:tab w:val="clear" w:pos="567"/>
          <w:tab w:val="clear" w:pos="1134"/>
          <w:tab w:val="clear" w:pos="1701"/>
          <w:tab w:val="clear" w:pos="2268"/>
          <w:tab w:val="clear" w:pos="2835"/>
          <w:tab w:val="clear" w:pos="3402"/>
        </w:tabs>
        <w:ind w:firstLine="490"/>
        <w:mirrorIndents/>
        <w:jc w:val="left"/>
        <w:rPr>
          <w:sz w:val="24"/>
          <w:szCs w:val="24"/>
          <w:lang w:eastAsia="zh-CN"/>
        </w:rPr>
      </w:pPr>
      <w:r w:rsidRPr="00B16A95">
        <w:rPr>
          <w:sz w:val="24"/>
          <w:szCs w:val="24"/>
          <w:lang w:eastAsia="zh-CN"/>
        </w:rPr>
        <w:lastRenderedPageBreak/>
        <w:t>[2.</w:t>
      </w:r>
      <w:r w:rsidRPr="00A42A4D">
        <w:rPr>
          <w:rFonts w:eastAsia="KaiTi"/>
          <w:sz w:val="24"/>
          <w:szCs w:val="24"/>
          <w:lang w:eastAsia="zh-CN"/>
        </w:rPr>
        <w:t>备选案文</w:t>
      </w:r>
      <w:r w:rsidRPr="00B16A95">
        <w:rPr>
          <w:sz w:val="24"/>
          <w:szCs w:val="24"/>
          <w:lang w:eastAsia="zh-CN"/>
        </w:rPr>
        <w:t>3</w:t>
      </w:r>
      <w:r>
        <w:rPr>
          <w:rFonts w:hint="eastAsia"/>
          <w:sz w:val="24"/>
          <w:szCs w:val="24"/>
          <w:lang w:eastAsia="zh-CN"/>
        </w:rPr>
        <w:t xml:space="preserve">   </w:t>
      </w:r>
      <w:r w:rsidRPr="00B16A95">
        <w:rPr>
          <w:sz w:val="24"/>
          <w:szCs w:val="24"/>
          <w:lang w:eastAsia="zh-CN"/>
        </w:rPr>
        <w:t>专家组应由</w:t>
      </w:r>
      <w:r>
        <w:rPr>
          <w:rFonts w:hint="eastAsia"/>
          <w:sz w:val="24"/>
          <w:szCs w:val="24"/>
          <w:lang w:eastAsia="zh-CN"/>
        </w:rPr>
        <w:t>十四</w:t>
      </w:r>
      <w:r w:rsidRPr="00B16A95">
        <w:rPr>
          <w:sz w:val="24"/>
          <w:szCs w:val="24"/>
          <w:lang w:eastAsia="zh-CN"/>
        </w:rPr>
        <w:t>名专家组成，具体如下：</w:t>
      </w:r>
      <w:r w:rsidRPr="00B16A95">
        <w:rPr>
          <w:sz w:val="24"/>
          <w:szCs w:val="24"/>
          <w:lang w:eastAsia="zh-CN"/>
        </w:rPr>
        <w:t xml:space="preserve"> </w:t>
      </w:r>
    </w:p>
    <w:p w14:paraId="5A979D59"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(a)</w:t>
      </w:r>
      <w:r w:rsidRPr="00B16A95">
        <w:rPr>
          <w:sz w:val="24"/>
          <w:szCs w:val="24"/>
          <w:lang w:eastAsia="zh-CN"/>
        </w:rPr>
        <w:tab/>
      </w:r>
      <w:r>
        <w:rPr>
          <w:rFonts w:hint="eastAsia"/>
          <w:sz w:val="24"/>
          <w:szCs w:val="24"/>
          <w:lang w:eastAsia="zh-CN"/>
        </w:rPr>
        <w:t>七</w:t>
      </w:r>
      <w:r w:rsidRPr="00B16A95">
        <w:rPr>
          <w:sz w:val="24"/>
          <w:szCs w:val="24"/>
          <w:lang w:val="zh-CN" w:eastAsia="zh-CN"/>
        </w:rPr>
        <w:t>名专家来自土著人民和地方社区</w:t>
      </w:r>
      <w:r w:rsidRPr="00B16A95">
        <w:rPr>
          <w:sz w:val="24"/>
          <w:szCs w:val="24"/>
          <w:lang w:eastAsia="zh-CN"/>
        </w:rPr>
        <w:t>，</w:t>
      </w:r>
      <w:r w:rsidRPr="00B16A95">
        <w:rPr>
          <w:sz w:val="24"/>
          <w:szCs w:val="24"/>
          <w:lang w:val="zh-CN" w:eastAsia="zh-CN"/>
        </w:rPr>
        <w:t>代表土著问题常设论坛</w:t>
      </w:r>
      <w:r>
        <w:rPr>
          <w:rFonts w:hint="eastAsia"/>
          <w:sz w:val="24"/>
          <w:szCs w:val="24"/>
          <w:lang w:val="zh-CN" w:eastAsia="zh-CN"/>
        </w:rPr>
        <w:t>承认</w:t>
      </w:r>
      <w:r w:rsidRPr="00B16A95">
        <w:rPr>
          <w:sz w:val="24"/>
          <w:szCs w:val="24"/>
          <w:lang w:val="zh-CN" w:eastAsia="zh-CN"/>
        </w:rPr>
        <w:t>的七个社会文化区域</w:t>
      </w:r>
      <w:r w:rsidRPr="00B16A95">
        <w:rPr>
          <w:sz w:val="24"/>
          <w:szCs w:val="24"/>
          <w:lang w:eastAsia="zh-CN"/>
        </w:rPr>
        <w:t>（</w:t>
      </w:r>
      <w:r w:rsidRPr="00B16A95">
        <w:rPr>
          <w:sz w:val="24"/>
          <w:szCs w:val="24"/>
          <w:lang w:val="zh-CN" w:eastAsia="zh-CN"/>
        </w:rPr>
        <w:t>每个区域一名</w:t>
      </w:r>
      <w:r w:rsidRPr="00B16A95">
        <w:rPr>
          <w:sz w:val="24"/>
          <w:szCs w:val="24"/>
          <w:lang w:eastAsia="zh-CN"/>
        </w:rPr>
        <w:t>），按其自身程序提名</w:t>
      </w:r>
      <w:r w:rsidRPr="00B16A95">
        <w:rPr>
          <w:sz w:val="24"/>
          <w:szCs w:val="24"/>
          <w:lang w:eastAsia="zh-CN"/>
        </w:rPr>
        <w:t xml:space="preserve">; </w:t>
      </w:r>
    </w:p>
    <w:p w14:paraId="057C416B"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(b)</w:t>
      </w:r>
      <w:r w:rsidRPr="00B16A95">
        <w:rPr>
          <w:sz w:val="24"/>
          <w:szCs w:val="24"/>
          <w:lang w:eastAsia="zh-CN"/>
        </w:rPr>
        <w:tab/>
      </w:r>
      <w:r>
        <w:rPr>
          <w:rFonts w:hint="eastAsia"/>
          <w:sz w:val="24"/>
          <w:szCs w:val="24"/>
          <w:lang w:eastAsia="zh-CN"/>
        </w:rPr>
        <w:t>五</w:t>
      </w:r>
      <w:r w:rsidRPr="00B16A95">
        <w:rPr>
          <w:sz w:val="24"/>
          <w:szCs w:val="24"/>
          <w:lang w:val="zh-CN" w:eastAsia="zh-CN"/>
        </w:rPr>
        <w:t>名专家来自缔约方</w:t>
      </w:r>
      <w:r w:rsidRPr="00B16A95">
        <w:rPr>
          <w:sz w:val="24"/>
          <w:szCs w:val="24"/>
          <w:lang w:eastAsia="zh-CN"/>
        </w:rPr>
        <w:t>，</w:t>
      </w:r>
      <w:r w:rsidRPr="00B16A95">
        <w:rPr>
          <w:sz w:val="24"/>
          <w:szCs w:val="24"/>
          <w:lang w:val="zh-CN" w:eastAsia="zh-CN"/>
        </w:rPr>
        <w:t>代表联合国五个区域组</w:t>
      </w:r>
      <w:r w:rsidRPr="00B16A95">
        <w:rPr>
          <w:sz w:val="24"/>
          <w:szCs w:val="24"/>
          <w:lang w:eastAsia="zh-CN"/>
        </w:rPr>
        <w:t>（</w:t>
      </w:r>
      <w:r w:rsidRPr="00B16A95">
        <w:rPr>
          <w:sz w:val="24"/>
          <w:szCs w:val="24"/>
          <w:lang w:val="zh-CN" w:eastAsia="zh-CN"/>
        </w:rPr>
        <w:t>每个区域一名</w:t>
      </w:r>
      <w:r w:rsidRPr="00B16A95">
        <w:rPr>
          <w:sz w:val="24"/>
          <w:szCs w:val="24"/>
          <w:lang w:eastAsia="zh-CN"/>
        </w:rPr>
        <w:t>）</w:t>
      </w:r>
      <w:r w:rsidRPr="00B16A95">
        <w:rPr>
          <w:sz w:val="24"/>
          <w:szCs w:val="24"/>
          <w:lang w:eastAsia="zh-CN"/>
        </w:rPr>
        <w:t>;</w:t>
      </w:r>
    </w:p>
    <w:p w14:paraId="0AE6506F"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16A95">
        <w:rPr>
          <w:sz w:val="24"/>
          <w:szCs w:val="24"/>
          <w:lang w:eastAsia="zh-CN"/>
        </w:rPr>
        <w:t>(c)</w:t>
      </w:r>
      <w:r w:rsidRPr="00B16A95">
        <w:rPr>
          <w:sz w:val="24"/>
          <w:szCs w:val="24"/>
          <w:lang w:eastAsia="zh-CN"/>
        </w:rPr>
        <w:tab/>
      </w:r>
      <w:r>
        <w:rPr>
          <w:rFonts w:hint="eastAsia"/>
          <w:sz w:val="24"/>
          <w:szCs w:val="24"/>
          <w:lang w:val="zh-CN" w:eastAsia="zh-CN"/>
        </w:rPr>
        <w:t>两</w:t>
      </w:r>
      <w:r w:rsidRPr="00B16A95">
        <w:rPr>
          <w:sz w:val="24"/>
          <w:szCs w:val="24"/>
          <w:lang w:val="zh-CN" w:eastAsia="zh-CN"/>
        </w:rPr>
        <w:t>名专家由相关利益攸关方提名。</w:t>
      </w:r>
      <w:r w:rsidRPr="00B16A95">
        <w:rPr>
          <w:sz w:val="24"/>
          <w:szCs w:val="24"/>
          <w:lang w:eastAsia="zh-CN"/>
        </w:rPr>
        <w:t xml:space="preserve">] </w:t>
      </w:r>
    </w:p>
    <w:p w14:paraId="40A86C65" w14:textId="77777777" w:rsidR="004A0C23" w:rsidRPr="00B16A95" w:rsidRDefault="004A0C23" w:rsidP="00A42A4D">
      <w:pPr>
        <w:pStyle w:val="CBDNormalNoNumber"/>
        <w:tabs>
          <w:tab w:val="clear" w:pos="567"/>
          <w:tab w:val="clear" w:pos="1134"/>
          <w:tab w:val="clear" w:pos="1701"/>
          <w:tab w:val="clear" w:pos="2268"/>
          <w:tab w:val="clear" w:pos="2835"/>
          <w:tab w:val="clear" w:pos="3402"/>
        </w:tabs>
        <w:ind w:firstLine="490"/>
        <w:rPr>
          <w:sz w:val="24"/>
          <w:szCs w:val="24"/>
          <w:lang w:eastAsia="zh-CN"/>
        </w:rPr>
      </w:pPr>
      <w:r w:rsidRPr="00B16A95">
        <w:rPr>
          <w:sz w:val="24"/>
          <w:szCs w:val="24"/>
          <w:lang w:eastAsia="zh-CN"/>
        </w:rPr>
        <w:t>3.</w:t>
      </w:r>
      <w:r>
        <w:rPr>
          <w:sz w:val="24"/>
          <w:szCs w:val="24"/>
          <w:lang w:eastAsia="zh-CN"/>
        </w:rPr>
        <w:tab/>
      </w:r>
      <w:r w:rsidRPr="00B16A95">
        <w:rPr>
          <w:sz w:val="24"/>
          <w:szCs w:val="24"/>
          <w:lang w:eastAsia="zh-CN"/>
        </w:rPr>
        <w:t>将邀请</w:t>
      </w:r>
      <w:r>
        <w:rPr>
          <w:sz w:val="24"/>
          <w:szCs w:val="24"/>
          <w:lang w:eastAsia="zh-CN"/>
        </w:rPr>
        <w:t>第</w:t>
      </w:r>
      <w:r>
        <w:rPr>
          <w:sz w:val="24"/>
          <w:szCs w:val="24"/>
          <w:lang w:eastAsia="zh-CN"/>
        </w:rPr>
        <w:t>8(j)</w:t>
      </w:r>
      <w:r>
        <w:rPr>
          <w:sz w:val="24"/>
          <w:szCs w:val="24"/>
          <w:lang w:eastAsia="zh-CN"/>
        </w:rPr>
        <w:t>条机构</w:t>
      </w:r>
      <w:r w:rsidRPr="00B16A95">
        <w:rPr>
          <w:sz w:val="24"/>
          <w:szCs w:val="24"/>
          <w:lang w:eastAsia="zh-CN"/>
        </w:rPr>
        <w:t>共同主席作为当然成员参加技术专家组</w:t>
      </w:r>
      <w:r>
        <w:rPr>
          <w:rFonts w:hint="eastAsia"/>
          <w:sz w:val="24"/>
          <w:szCs w:val="24"/>
          <w:lang w:eastAsia="zh-CN"/>
        </w:rPr>
        <w:t>的会议</w:t>
      </w:r>
      <w:r w:rsidRPr="00B16A95">
        <w:rPr>
          <w:sz w:val="24"/>
          <w:szCs w:val="24"/>
          <w:lang w:eastAsia="zh-CN"/>
        </w:rPr>
        <w:t>。</w:t>
      </w:r>
      <w:r w:rsidRPr="00B16A95">
        <w:rPr>
          <w:sz w:val="24"/>
          <w:szCs w:val="24"/>
          <w:lang w:eastAsia="zh-CN"/>
        </w:rPr>
        <w:t xml:space="preserve"> </w:t>
      </w:r>
    </w:p>
    <w:p w14:paraId="18532FC4" w14:textId="69060F9C" w:rsidR="004A0C23" w:rsidRDefault="004A0C23" w:rsidP="00A42A4D">
      <w:pPr>
        <w:pStyle w:val="CBDNormalNoNumber"/>
        <w:tabs>
          <w:tab w:val="clear" w:pos="567"/>
          <w:tab w:val="clear" w:pos="1134"/>
          <w:tab w:val="clear" w:pos="1701"/>
          <w:tab w:val="clear" w:pos="2268"/>
          <w:tab w:val="clear" w:pos="2835"/>
          <w:tab w:val="clear" w:pos="3402"/>
        </w:tabs>
        <w:ind w:left="490"/>
        <w:rPr>
          <w:sz w:val="24"/>
          <w:szCs w:val="24"/>
          <w:lang w:val="zh-CN" w:eastAsia="zh-CN"/>
        </w:rPr>
      </w:pPr>
      <w:r w:rsidRPr="00271A12">
        <w:rPr>
          <w:sz w:val="24"/>
          <w:szCs w:val="24"/>
          <w:lang w:eastAsia="zh-CN"/>
        </w:rPr>
        <w:t>4.</w:t>
      </w:r>
      <w:r w:rsidRPr="00271A12">
        <w:rPr>
          <w:sz w:val="24"/>
          <w:szCs w:val="24"/>
          <w:lang w:eastAsia="zh-CN"/>
        </w:rPr>
        <w:tab/>
      </w:r>
      <w:r w:rsidRPr="00271A12">
        <w:rPr>
          <w:sz w:val="24"/>
          <w:szCs w:val="24"/>
          <w:lang w:val="zh-CN" w:eastAsia="zh-CN"/>
        </w:rPr>
        <w:t>专家的遴选应考虑到相关专业知识，包括性别角度、性别平衡和地域分配</w:t>
      </w:r>
      <w:r w:rsidRPr="00271A12">
        <w:rPr>
          <w:sz w:val="24"/>
          <w:szCs w:val="24"/>
          <w:lang w:eastAsia="zh-CN"/>
        </w:rPr>
        <w:t>，确保知识体系多样性，</w:t>
      </w:r>
      <w:r w:rsidRPr="00271A12">
        <w:rPr>
          <w:sz w:val="24"/>
          <w:szCs w:val="24"/>
          <w:lang w:val="zh-CN" w:eastAsia="zh-CN"/>
        </w:rPr>
        <w:t>包括传统知识和相关政策制定。</w:t>
      </w:r>
      <w:r w:rsidRPr="00271A12">
        <w:rPr>
          <w:sz w:val="24"/>
          <w:szCs w:val="24"/>
          <w:lang w:val="zh-CN" w:eastAsia="zh-CN"/>
        </w:rPr>
        <w:t xml:space="preserve"> </w:t>
      </w:r>
    </w:p>
    <w:p w14:paraId="3C5A7D48" w14:textId="623C31D1" w:rsidR="007A1310" w:rsidRDefault="007A1310" w:rsidP="00980D10">
      <w:pPr>
        <w:keepNext/>
        <w:keepLines/>
        <w:tabs>
          <w:tab w:val="clear" w:pos="567"/>
        </w:tabs>
        <w:spacing w:after="120"/>
        <w:rPr>
          <w:b/>
          <w:bCs/>
          <w:lang w:eastAsia="zh-CN"/>
        </w:rPr>
      </w:pPr>
    </w:p>
    <w:p w14:paraId="1750F4C6" w14:textId="77777777" w:rsidR="004A0C23" w:rsidRDefault="004A0C23" w:rsidP="00980D10">
      <w:pPr>
        <w:keepNext/>
        <w:keepLines/>
        <w:tabs>
          <w:tab w:val="clear" w:pos="567"/>
        </w:tabs>
        <w:spacing w:after="120"/>
        <w:rPr>
          <w:b/>
          <w:bCs/>
          <w:lang w:eastAsia="zh-CN"/>
        </w:rPr>
      </w:pPr>
    </w:p>
    <w:p w14:paraId="2F10D137" w14:textId="301CE310" w:rsidR="00C105DF" w:rsidRPr="00FD1D7D" w:rsidRDefault="00C105DF" w:rsidP="001B2BD5">
      <w:pPr>
        <w:pStyle w:val="CBDNormalNoNumber"/>
        <w:tabs>
          <w:tab w:val="clear" w:pos="567"/>
          <w:tab w:val="clear" w:pos="1134"/>
          <w:tab w:val="clear" w:pos="1701"/>
          <w:tab w:val="clear" w:pos="2268"/>
          <w:tab w:val="clear" w:pos="2835"/>
          <w:tab w:val="clear" w:pos="3402"/>
        </w:tabs>
        <w:ind w:left="490"/>
        <w:rPr>
          <w:sz w:val="24"/>
          <w:szCs w:val="24"/>
          <w:lang w:eastAsia="zh-CN"/>
        </w:rPr>
      </w:pPr>
    </w:p>
    <w:p w14:paraId="0DFCC292" w14:textId="77777777" w:rsidR="00EA5494" w:rsidRDefault="00EA5494" w:rsidP="00824984">
      <w:pPr>
        <w:pStyle w:val="Item"/>
        <w:tabs>
          <w:tab w:val="clear" w:pos="567"/>
          <w:tab w:val="clear" w:pos="1134"/>
          <w:tab w:val="clear" w:pos="1701"/>
          <w:tab w:val="clear" w:pos="2268"/>
        </w:tabs>
        <w:spacing w:before="120"/>
        <w:ind w:left="490" w:firstLine="490"/>
        <w:jc w:val="both"/>
        <w:rPr>
          <w:lang w:eastAsia="zh-CN"/>
        </w:rPr>
        <w:sectPr w:rsidR="00EA5494" w:rsidSect="00191F99">
          <w:pgSz w:w="12240" w:h="15840"/>
          <w:pgMar w:top="1134" w:right="1440" w:bottom="1134" w:left="1440" w:header="709" w:footer="709" w:gutter="0"/>
          <w:cols w:space="708"/>
          <w:docGrid w:linePitch="360"/>
        </w:sectPr>
      </w:pPr>
    </w:p>
    <w:p w14:paraId="788C55AE" w14:textId="6950CE19" w:rsidR="004A0C23" w:rsidRPr="004A0C23" w:rsidRDefault="00DA2E48" w:rsidP="00AD179C">
      <w:pPr>
        <w:pStyle w:val="a"/>
        <w:rPr>
          <w:rFonts w:eastAsiaTheme="minorEastAsia"/>
          <w:caps/>
        </w:rPr>
      </w:pPr>
      <w:bookmarkStart w:id="59" w:name="_Toc178609090"/>
      <w:bookmarkStart w:id="60" w:name="_Toc242208781"/>
      <w:r w:rsidRPr="00A42A4D">
        <w:lastRenderedPageBreak/>
        <w:t>项目</w:t>
      </w:r>
      <w:r w:rsidR="00587309" w:rsidRPr="00A42A4D">
        <w:t>1</w:t>
      </w:r>
      <w:r w:rsidR="004A0C23" w:rsidRPr="00A42A4D">
        <w:t>0（c）</w:t>
      </w:r>
      <w:r w:rsidR="00746E4F" w:rsidRPr="00A42A4D">
        <w:t xml:space="preserve"> </w:t>
      </w:r>
      <w:r w:rsidR="00746E4F" w:rsidRPr="00DA2E48">
        <w:br/>
      </w:r>
      <w:bookmarkEnd w:id="59"/>
      <w:r w:rsidR="004A0C23" w:rsidRPr="004A0C23">
        <w:rPr>
          <w:rFonts w:hint="eastAsia"/>
        </w:rPr>
        <w:t>执行《生物多样性公约》关于土著人民和地方社区的第8(j)条和其他条款：关于《公约》第8(j)条和相关条款的深入对话</w:t>
      </w:r>
      <w:bookmarkEnd w:id="60"/>
    </w:p>
    <w:tbl>
      <w:tblPr>
        <w:tblStyle w:val="TableGrid"/>
        <w:tblW w:w="0" w:type="auto"/>
        <w:tblLook w:val="04A0" w:firstRow="1" w:lastRow="0" w:firstColumn="1" w:lastColumn="0" w:noHBand="0" w:noVBand="1"/>
      </w:tblPr>
      <w:tblGrid>
        <w:gridCol w:w="9350"/>
      </w:tblGrid>
      <w:tr w:rsidR="008640B3" w14:paraId="45D50E9D" w14:textId="77777777" w:rsidTr="009B27AD">
        <w:tc>
          <w:tcPr>
            <w:tcW w:w="9350" w:type="dxa"/>
            <w:tcBorders>
              <w:left w:val="nil"/>
              <w:right w:val="nil"/>
            </w:tcBorders>
          </w:tcPr>
          <w:p w14:paraId="2B465FC7" w14:textId="015A33DD" w:rsidR="008640B3" w:rsidRPr="004A0C23" w:rsidRDefault="004A0C23" w:rsidP="00A56297">
            <w:pPr>
              <w:pStyle w:val="CBDNormalNoNumber"/>
              <w:spacing w:before="60" w:after="60"/>
              <w:ind w:firstLine="432"/>
              <w:rPr>
                <w:rFonts w:eastAsia="KaiTi"/>
                <w:sz w:val="24"/>
                <w:szCs w:val="24"/>
                <w:lang w:eastAsia="zh-CN"/>
              </w:rPr>
            </w:pPr>
            <w:r w:rsidRPr="004A0C23">
              <w:rPr>
                <w:rFonts w:eastAsia="KaiTi"/>
                <w:sz w:val="24"/>
                <w:szCs w:val="24"/>
                <w:lang w:eastAsia="zh-CN"/>
              </w:rPr>
              <w:t>以下决定草案</w:t>
            </w:r>
            <w:r w:rsidRPr="004A0C23">
              <w:rPr>
                <w:rFonts w:eastAsia="KaiTi" w:hint="eastAsia"/>
                <w:sz w:val="24"/>
                <w:szCs w:val="24"/>
                <w:lang w:eastAsia="zh-CN"/>
              </w:rPr>
              <w:t>摘自</w:t>
            </w:r>
            <w:r w:rsidRPr="004A0C23">
              <w:rPr>
                <w:rFonts w:eastAsia="KaiTi"/>
                <w:sz w:val="24"/>
                <w:szCs w:val="24"/>
                <w:lang w:eastAsia="zh-CN"/>
              </w:rPr>
              <w:t>生物多样性公约</w:t>
            </w:r>
            <w:r w:rsidRPr="004A0C23">
              <w:rPr>
                <w:rFonts w:eastAsia="KaiTi" w:hint="eastAsia"/>
                <w:sz w:val="24"/>
                <w:szCs w:val="24"/>
                <w:lang w:eastAsia="zh-CN"/>
              </w:rPr>
              <w:t>关于土著人民和地方社区的</w:t>
            </w:r>
            <w:r w:rsidRPr="004A0C23">
              <w:rPr>
                <w:rFonts w:eastAsia="KaiTi"/>
                <w:sz w:val="24"/>
                <w:szCs w:val="24"/>
                <w:lang w:eastAsia="zh-CN"/>
              </w:rPr>
              <w:t>第</w:t>
            </w:r>
            <w:r w:rsidRPr="004A0C23">
              <w:rPr>
                <w:rFonts w:eastAsia="KaiTi"/>
                <w:sz w:val="24"/>
                <w:szCs w:val="24"/>
                <w:lang w:eastAsia="zh-CN"/>
              </w:rPr>
              <w:t>8(j)</w:t>
            </w:r>
            <w:r w:rsidRPr="004A0C23">
              <w:rPr>
                <w:rFonts w:eastAsia="KaiTi"/>
                <w:sz w:val="24"/>
                <w:szCs w:val="24"/>
                <w:lang w:eastAsia="zh-CN"/>
              </w:rPr>
              <w:t>条和其他条款</w:t>
            </w:r>
            <w:r w:rsidRPr="004A0C23">
              <w:rPr>
                <w:rFonts w:eastAsia="KaiTi" w:hint="eastAsia"/>
                <w:sz w:val="24"/>
                <w:szCs w:val="24"/>
                <w:lang w:eastAsia="zh-CN"/>
              </w:rPr>
              <w:t>附属机构</w:t>
            </w:r>
            <w:r w:rsidRPr="004A0C23">
              <w:rPr>
                <w:rFonts w:eastAsia="KaiTi"/>
                <w:sz w:val="24"/>
                <w:szCs w:val="24"/>
                <w:lang w:eastAsia="zh-CN"/>
              </w:rPr>
              <w:t>第</w:t>
            </w:r>
            <w:hyperlink r:id="rId112" w:history="1">
              <w:r w:rsidRPr="004A0C23">
                <w:rPr>
                  <w:rStyle w:val="Hyperlink"/>
                  <w:sz w:val="24"/>
                  <w:szCs w:val="24"/>
                  <w:lang w:eastAsia="zh-CN"/>
                </w:rPr>
                <w:t>1/1</w:t>
              </w:r>
            </w:hyperlink>
            <w:r w:rsidRPr="004A0C23">
              <w:rPr>
                <w:rFonts w:eastAsia="KaiTi"/>
                <w:sz w:val="24"/>
                <w:szCs w:val="24"/>
                <w:lang w:eastAsia="zh-CN"/>
              </w:rPr>
              <w:t>号建议。</w:t>
            </w:r>
          </w:p>
        </w:tc>
      </w:tr>
    </w:tbl>
    <w:p w14:paraId="0E4BEF15" w14:textId="0237A634" w:rsidR="00004CC7" w:rsidRPr="009C5436" w:rsidRDefault="00004CC7" w:rsidP="00004CC7">
      <w:pPr>
        <w:spacing w:before="120" w:after="120" w:line="240" w:lineRule="atLeast"/>
        <w:ind w:left="490"/>
        <w:rPr>
          <w:b/>
          <w:bCs/>
          <w:lang w:eastAsia="zh-CN"/>
        </w:rPr>
      </w:pPr>
      <w:bookmarkStart w:id="61" w:name="_Toc178609091"/>
      <w:r w:rsidRPr="001551C6">
        <w:rPr>
          <w:rFonts w:hint="eastAsia"/>
          <w:b/>
          <w:bCs/>
          <w:lang w:val="en-GB" w:eastAsia="zh-CN"/>
        </w:rPr>
        <w:t>在《生物多样性公约》第</w:t>
      </w:r>
      <w:r w:rsidRPr="001551C6">
        <w:rPr>
          <w:rFonts w:hint="eastAsia"/>
          <w:b/>
          <w:bCs/>
          <w:lang w:val="en-GB" w:eastAsia="zh-CN"/>
        </w:rPr>
        <w:t>8</w:t>
      </w:r>
      <w:r>
        <w:rPr>
          <w:rFonts w:hint="eastAsia"/>
          <w:b/>
          <w:bCs/>
          <w:lang w:val="en-GB" w:eastAsia="zh-CN"/>
        </w:rPr>
        <w:t>(j)</w:t>
      </w:r>
      <w:r w:rsidRPr="001551C6">
        <w:rPr>
          <w:b/>
          <w:bCs/>
          <w:lang w:val="en-GB" w:eastAsia="zh-CN"/>
        </w:rPr>
        <w:t>条和其他与土著人民和地方</w:t>
      </w:r>
      <w:r w:rsidRPr="001551C6">
        <w:rPr>
          <w:rFonts w:hint="eastAsia"/>
          <w:b/>
          <w:bCs/>
          <w:lang w:val="en-GB" w:eastAsia="zh-CN"/>
        </w:rPr>
        <w:t>社区有关的条款下进行的专题和跨专题</w:t>
      </w:r>
      <w:r>
        <w:rPr>
          <w:rFonts w:hint="eastAsia"/>
          <w:b/>
          <w:bCs/>
          <w:lang w:val="en-GB" w:eastAsia="zh-CN"/>
        </w:rPr>
        <w:t>深入</w:t>
      </w:r>
      <w:r w:rsidRPr="001551C6">
        <w:rPr>
          <w:rFonts w:hint="eastAsia"/>
          <w:b/>
          <w:bCs/>
          <w:lang w:val="en-GB" w:eastAsia="zh-CN"/>
        </w:rPr>
        <w:t>对话</w:t>
      </w:r>
    </w:p>
    <w:p w14:paraId="6DF23694" w14:textId="5A526184" w:rsidR="00004CC7" w:rsidRPr="00F03A6D" w:rsidRDefault="00004CC7" w:rsidP="00A42A4D">
      <w:pPr>
        <w:tabs>
          <w:tab w:val="clear" w:pos="567"/>
          <w:tab w:val="clear" w:pos="1134"/>
          <w:tab w:val="clear" w:pos="1701"/>
          <w:tab w:val="clear" w:pos="2268"/>
        </w:tabs>
        <w:spacing w:before="120" w:after="120" w:line="240" w:lineRule="atLeast"/>
        <w:ind w:left="490" w:firstLine="490"/>
        <w:rPr>
          <w:rFonts w:eastAsia="STKaiti"/>
          <w:sz w:val="24"/>
          <w:szCs w:val="24"/>
          <w:lang w:eastAsia="zh-CN"/>
        </w:rPr>
      </w:pPr>
      <w:r w:rsidRPr="00F03A6D">
        <w:rPr>
          <w:rFonts w:eastAsia="STKaiti"/>
          <w:sz w:val="24"/>
          <w:szCs w:val="24"/>
          <w:lang w:eastAsia="zh-CN"/>
        </w:rPr>
        <w:t>缔约方大会，</w:t>
      </w:r>
    </w:p>
    <w:p w14:paraId="0024AD40" w14:textId="77777777" w:rsidR="00004CC7" w:rsidRPr="00F03A6D" w:rsidRDefault="00004CC7" w:rsidP="00A42A4D">
      <w:pPr>
        <w:tabs>
          <w:tab w:val="clear" w:pos="567"/>
          <w:tab w:val="clear" w:pos="1134"/>
          <w:tab w:val="clear" w:pos="1701"/>
          <w:tab w:val="clear" w:pos="2268"/>
        </w:tabs>
        <w:spacing w:before="120" w:after="120" w:line="240" w:lineRule="atLeast"/>
        <w:ind w:left="490" w:firstLine="490"/>
        <w:rPr>
          <w:rFonts w:eastAsia="STKaiti"/>
          <w:sz w:val="24"/>
          <w:szCs w:val="24"/>
          <w:lang w:eastAsia="zh-CN"/>
        </w:rPr>
      </w:pPr>
      <w:r w:rsidRPr="00F03A6D">
        <w:rPr>
          <w:rFonts w:eastAsia="STKaiti"/>
          <w:sz w:val="24"/>
          <w:szCs w:val="24"/>
          <w:lang w:eastAsia="zh-CN"/>
        </w:rPr>
        <w:t>回顾</w:t>
      </w:r>
      <w:r w:rsidRPr="00F03A6D">
        <w:rPr>
          <w:sz w:val="24"/>
          <w:szCs w:val="24"/>
          <w:lang w:eastAsia="zh-CN"/>
        </w:rPr>
        <w:t>2025</w:t>
      </w:r>
      <w:r w:rsidRPr="00F03A6D">
        <w:rPr>
          <w:sz w:val="24"/>
          <w:szCs w:val="24"/>
          <w:lang w:eastAsia="zh-CN"/>
        </w:rPr>
        <w:t>年</w:t>
      </w:r>
      <w:r w:rsidRPr="00F03A6D">
        <w:rPr>
          <w:sz w:val="24"/>
          <w:szCs w:val="24"/>
          <w:lang w:eastAsia="zh-CN"/>
        </w:rPr>
        <w:t>2</w:t>
      </w:r>
      <w:r w:rsidRPr="00F03A6D">
        <w:rPr>
          <w:sz w:val="24"/>
          <w:szCs w:val="24"/>
          <w:lang w:eastAsia="zh-CN"/>
        </w:rPr>
        <w:t>月</w:t>
      </w:r>
      <w:r w:rsidRPr="00F03A6D">
        <w:rPr>
          <w:sz w:val="24"/>
          <w:szCs w:val="24"/>
          <w:lang w:eastAsia="zh-CN"/>
        </w:rPr>
        <w:t>27</w:t>
      </w:r>
      <w:r w:rsidRPr="00F03A6D">
        <w:rPr>
          <w:sz w:val="24"/>
          <w:szCs w:val="24"/>
          <w:lang w:eastAsia="zh-CN"/>
        </w:rPr>
        <w:t>日第</w:t>
      </w:r>
      <w:hyperlink r:id="rId113" w:history="1">
        <w:r w:rsidRPr="00F03A6D">
          <w:rPr>
            <w:rStyle w:val="Hyperlink"/>
            <w:sz w:val="24"/>
            <w:szCs w:val="24"/>
            <w:lang w:eastAsia="zh-CN"/>
          </w:rPr>
          <w:t>16/34</w:t>
        </w:r>
      </w:hyperlink>
      <w:r w:rsidRPr="00F03A6D">
        <w:rPr>
          <w:sz w:val="24"/>
          <w:szCs w:val="24"/>
          <w:lang w:eastAsia="zh-CN"/>
        </w:rPr>
        <w:t>号决定</w:t>
      </w:r>
      <w:r w:rsidRPr="00F03A6D">
        <w:rPr>
          <w:rFonts w:eastAsia="STKaiti"/>
          <w:sz w:val="24"/>
          <w:szCs w:val="24"/>
          <w:lang w:eastAsia="zh-CN"/>
        </w:rPr>
        <w:t>,</w:t>
      </w:r>
    </w:p>
    <w:p w14:paraId="1A172FDE" w14:textId="624F3887" w:rsidR="00004CC7" w:rsidRPr="00F03A6D" w:rsidRDefault="00004CC7" w:rsidP="00A42A4D">
      <w:pPr>
        <w:tabs>
          <w:tab w:val="clear" w:pos="567"/>
          <w:tab w:val="clear" w:pos="1134"/>
          <w:tab w:val="clear" w:pos="1701"/>
          <w:tab w:val="clear" w:pos="2268"/>
        </w:tabs>
        <w:spacing w:before="120" w:after="120" w:line="240" w:lineRule="atLeast"/>
        <w:ind w:left="490" w:firstLine="490"/>
        <w:rPr>
          <w:sz w:val="24"/>
          <w:szCs w:val="24"/>
          <w:lang w:eastAsia="zh-CN"/>
        </w:rPr>
      </w:pPr>
      <w:r w:rsidRPr="00F03A6D">
        <w:rPr>
          <w:rFonts w:eastAsia="STKaiti"/>
          <w:sz w:val="24"/>
          <w:szCs w:val="24"/>
          <w:lang w:eastAsia="zh-CN"/>
        </w:rPr>
        <w:t>注意到</w:t>
      </w:r>
      <w:r w:rsidRPr="00F03A6D">
        <w:rPr>
          <w:sz w:val="24"/>
          <w:szCs w:val="24"/>
          <w:lang w:eastAsia="zh-CN"/>
        </w:rPr>
        <w:t>生物多样性公约关于土著人民和地方社区的第</w:t>
      </w:r>
      <w:r w:rsidRPr="00F03A6D">
        <w:rPr>
          <w:sz w:val="24"/>
          <w:szCs w:val="24"/>
          <w:lang w:eastAsia="zh-CN"/>
        </w:rPr>
        <w:t>8(j)</w:t>
      </w:r>
      <w:r w:rsidRPr="00F03A6D">
        <w:rPr>
          <w:sz w:val="24"/>
          <w:szCs w:val="24"/>
          <w:lang w:eastAsia="zh-CN"/>
        </w:rPr>
        <w:t>条和其他条款附属机构</w:t>
      </w:r>
      <w:r w:rsidRPr="00F03A6D">
        <w:rPr>
          <w:rStyle w:val="FootnoteReference"/>
          <w:sz w:val="24"/>
          <w:szCs w:val="24"/>
          <w:lang w:eastAsia="zh-CN"/>
        </w:rPr>
        <w:footnoteReference w:id="107"/>
      </w:r>
      <w:r w:rsidRPr="00F03A6D">
        <w:rPr>
          <w:sz w:val="24"/>
          <w:szCs w:val="24"/>
          <w:lang w:eastAsia="zh-CN"/>
        </w:rPr>
        <w:t>在其第一次会议上进行了深入对话，主题是</w:t>
      </w:r>
      <w:r w:rsidRPr="00F03A6D">
        <w:rPr>
          <w:sz w:val="24"/>
          <w:szCs w:val="24"/>
          <w:lang w:eastAsia="zh-CN"/>
        </w:rPr>
        <w:t>“</w:t>
      </w:r>
      <w:r w:rsidRPr="00F03A6D">
        <w:rPr>
          <w:sz w:val="24"/>
          <w:szCs w:val="24"/>
          <w:lang w:eastAsia="zh-CN"/>
        </w:rPr>
        <w:t>调动资源，确保提供和获得财政资源、资金和其他执行手段，包括为妇女和青年在内的土著人民和地方社区提供能力建设、发展和技术支持，以支持全面执行《昆明</w:t>
      </w:r>
      <w:r w:rsidRPr="00F03A6D">
        <w:rPr>
          <w:sz w:val="24"/>
          <w:szCs w:val="24"/>
          <w:lang w:eastAsia="zh-CN"/>
        </w:rPr>
        <w:t>-</w:t>
      </w:r>
      <w:r w:rsidRPr="00F03A6D">
        <w:rPr>
          <w:sz w:val="24"/>
          <w:szCs w:val="24"/>
          <w:lang w:eastAsia="zh-CN"/>
        </w:rPr>
        <w:t>蒙特利尔全球生物多样性框架》的战略</w:t>
      </w:r>
      <w:r w:rsidRPr="00F03A6D">
        <w:rPr>
          <w:sz w:val="24"/>
          <w:szCs w:val="24"/>
          <w:lang w:eastAsia="zh-CN"/>
        </w:rPr>
        <w:t>”</w:t>
      </w:r>
      <w:r w:rsidR="00A15E06">
        <w:rPr>
          <w:rStyle w:val="FootnoteReference"/>
          <w:sz w:val="24"/>
          <w:szCs w:val="24"/>
          <w:lang w:eastAsia="zh-CN"/>
        </w:rPr>
        <w:footnoteReference w:id="108"/>
      </w:r>
      <w:r w:rsidRPr="00F03A6D">
        <w:rPr>
          <w:sz w:val="24"/>
          <w:szCs w:val="24"/>
          <w:lang w:eastAsia="zh-CN"/>
        </w:rPr>
        <w:t>,</w:t>
      </w:r>
    </w:p>
    <w:p w14:paraId="0694134C" w14:textId="35472955" w:rsidR="00004CC7" w:rsidRPr="00F03A6D" w:rsidRDefault="00004CC7" w:rsidP="00A42A4D">
      <w:pPr>
        <w:tabs>
          <w:tab w:val="clear" w:pos="567"/>
          <w:tab w:val="clear" w:pos="1134"/>
          <w:tab w:val="clear" w:pos="1701"/>
          <w:tab w:val="clear" w:pos="2268"/>
        </w:tabs>
        <w:spacing w:before="120" w:after="120" w:line="240" w:lineRule="atLeast"/>
        <w:ind w:left="490" w:firstLine="490"/>
        <w:rPr>
          <w:rFonts w:eastAsia="Yu Gothic"/>
          <w:sz w:val="24"/>
          <w:szCs w:val="24"/>
          <w:lang w:eastAsia="ja-JP"/>
        </w:rPr>
      </w:pPr>
      <w:r w:rsidRPr="00F03A6D">
        <w:rPr>
          <w:rFonts w:eastAsia="STKaiti"/>
          <w:sz w:val="24"/>
          <w:szCs w:val="24"/>
          <w:lang w:eastAsia="zh-CN"/>
        </w:rPr>
        <w:t>又注意到</w:t>
      </w:r>
      <w:r w:rsidRPr="00F03A6D">
        <w:rPr>
          <w:sz w:val="24"/>
          <w:szCs w:val="24"/>
          <w:lang w:eastAsia="zh-CN"/>
        </w:rPr>
        <w:t>至</w:t>
      </w:r>
      <w:r w:rsidRPr="00F03A6D">
        <w:rPr>
          <w:sz w:val="24"/>
          <w:szCs w:val="24"/>
          <w:lang w:eastAsia="zh-CN"/>
        </w:rPr>
        <w:t>2030</w:t>
      </w:r>
      <w:r w:rsidRPr="00F03A6D">
        <w:rPr>
          <w:sz w:val="24"/>
          <w:szCs w:val="24"/>
          <w:lang w:eastAsia="zh-CN"/>
        </w:rPr>
        <w:t>年生物多样性公约关于土著人民和地方社区的第</w:t>
      </w:r>
      <w:r w:rsidRPr="00F03A6D">
        <w:rPr>
          <w:sz w:val="24"/>
          <w:szCs w:val="24"/>
          <w:lang w:eastAsia="zh-CN"/>
        </w:rPr>
        <w:t>8(j)</w:t>
      </w:r>
      <w:r w:rsidRPr="00F03A6D">
        <w:rPr>
          <w:sz w:val="24"/>
          <w:szCs w:val="24"/>
          <w:lang w:eastAsia="zh-CN"/>
        </w:rPr>
        <w:t>条和其他条款的工作方案</w:t>
      </w:r>
      <w:r w:rsidR="00D74008">
        <w:rPr>
          <w:rStyle w:val="FootnoteReference"/>
          <w:sz w:val="24"/>
          <w:szCs w:val="24"/>
          <w:lang w:eastAsia="zh-CN"/>
        </w:rPr>
        <w:footnoteReference w:id="109"/>
      </w:r>
      <w:r w:rsidRPr="00F03A6D">
        <w:rPr>
          <w:sz w:val="24"/>
          <w:szCs w:val="24"/>
          <w:lang w:eastAsia="zh-CN"/>
        </w:rPr>
        <w:t>要点</w:t>
      </w:r>
      <w:r w:rsidRPr="00F03A6D">
        <w:rPr>
          <w:sz w:val="24"/>
          <w:szCs w:val="24"/>
          <w:lang w:eastAsia="zh-CN"/>
        </w:rPr>
        <w:t>8</w:t>
      </w:r>
      <w:r w:rsidRPr="00F03A6D">
        <w:rPr>
          <w:sz w:val="24"/>
          <w:szCs w:val="24"/>
          <w:lang w:eastAsia="zh-CN"/>
        </w:rPr>
        <w:t>旨在</w:t>
      </w:r>
      <w:r w:rsidRPr="00F03A6D">
        <w:rPr>
          <w:rFonts w:hint="eastAsia"/>
          <w:sz w:val="24"/>
          <w:szCs w:val="24"/>
          <w:lang w:eastAsia="zh-CN"/>
        </w:rPr>
        <w:t>推动</w:t>
      </w:r>
      <w:r w:rsidRPr="00F03A6D">
        <w:rPr>
          <w:sz w:val="24"/>
          <w:szCs w:val="24"/>
          <w:lang w:eastAsia="zh-CN"/>
        </w:rPr>
        <w:t>执行《昆蒙框架》的相关目标，特别是酌情在国家政策、计划、项目、方案或系统中支持土著人民和地方社区获得资金，包括直接获得资金，</w:t>
      </w:r>
    </w:p>
    <w:p w14:paraId="79B4FC91" w14:textId="77777777" w:rsidR="00004CC7" w:rsidRPr="00F03A6D" w:rsidRDefault="00004CC7" w:rsidP="00A42A4D">
      <w:pPr>
        <w:tabs>
          <w:tab w:val="clear" w:pos="567"/>
          <w:tab w:val="clear" w:pos="1134"/>
          <w:tab w:val="clear" w:pos="1701"/>
          <w:tab w:val="clear" w:pos="2268"/>
        </w:tabs>
        <w:spacing w:before="120" w:after="120"/>
        <w:ind w:left="490" w:firstLine="490"/>
        <w:rPr>
          <w:sz w:val="24"/>
          <w:szCs w:val="24"/>
          <w:lang w:eastAsia="zh-CN"/>
        </w:rPr>
      </w:pPr>
      <w:r w:rsidRPr="00F03A6D">
        <w:rPr>
          <w:rFonts w:eastAsia="STKaiti"/>
          <w:sz w:val="24"/>
          <w:szCs w:val="24"/>
          <w:lang w:eastAsia="zh-CN"/>
        </w:rPr>
        <w:t>强调</w:t>
      </w:r>
      <w:r w:rsidRPr="00F03A6D">
        <w:rPr>
          <w:sz w:val="24"/>
          <w:szCs w:val="24"/>
          <w:lang w:eastAsia="zh-CN"/>
        </w:rPr>
        <w:t>在执行公约关于土著人民和地方社区的第</w:t>
      </w:r>
      <w:r w:rsidRPr="00F03A6D">
        <w:rPr>
          <w:sz w:val="24"/>
          <w:szCs w:val="24"/>
          <w:lang w:eastAsia="zh-CN"/>
        </w:rPr>
        <w:t>8(j)</w:t>
      </w:r>
      <w:r w:rsidRPr="00F03A6D">
        <w:rPr>
          <w:sz w:val="24"/>
          <w:szCs w:val="24"/>
          <w:lang w:eastAsia="zh-CN"/>
        </w:rPr>
        <w:t>条和其他的条款的工作方案时，应采用符合《昆蒙框架》</w:t>
      </w:r>
      <w:r w:rsidRPr="00F03A6D">
        <w:rPr>
          <w:sz w:val="24"/>
          <w:szCs w:val="24"/>
          <w:lang w:eastAsia="zh-CN"/>
        </w:rPr>
        <w:t>C</w:t>
      </w:r>
      <w:r w:rsidRPr="00F03A6D">
        <w:rPr>
          <w:sz w:val="24"/>
          <w:szCs w:val="24"/>
          <w:lang w:eastAsia="zh-CN"/>
        </w:rPr>
        <w:t>部分</w:t>
      </w:r>
      <w:r w:rsidRPr="00F03A6D">
        <w:rPr>
          <w:sz w:val="24"/>
          <w:szCs w:val="24"/>
          <w:lang w:eastAsia="zh-CN"/>
        </w:rPr>
        <w:t>[</w:t>
      </w:r>
      <w:r w:rsidRPr="00F03A6D">
        <w:rPr>
          <w:sz w:val="24"/>
          <w:szCs w:val="24"/>
          <w:lang w:eastAsia="zh-CN"/>
        </w:rPr>
        <w:t>以及国家法律</w:t>
      </w:r>
      <w:r w:rsidRPr="00F03A6D">
        <w:rPr>
          <w:sz w:val="24"/>
          <w:szCs w:val="24"/>
          <w:lang w:eastAsia="zh-CN"/>
        </w:rPr>
        <w:t>[</w:t>
      </w:r>
      <w:r w:rsidRPr="00F03A6D">
        <w:rPr>
          <w:sz w:val="24"/>
          <w:szCs w:val="24"/>
          <w:lang w:eastAsia="zh-CN"/>
        </w:rPr>
        <w:t>和国际文书</w:t>
      </w:r>
      <w:r w:rsidRPr="00F03A6D">
        <w:rPr>
          <w:sz w:val="24"/>
          <w:szCs w:val="24"/>
          <w:lang w:eastAsia="zh-CN"/>
        </w:rPr>
        <w:t>]] [</w:t>
      </w:r>
      <w:r w:rsidRPr="00F03A6D">
        <w:rPr>
          <w:sz w:val="24"/>
          <w:szCs w:val="24"/>
          <w:lang w:eastAsia="zh-CN"/>
        </w:rPr>
        <w:t>的方法</w:t>
      </w:r>
      <w:r w:rsidRPr="00F03A6D">
        <w:rPr>
          <w:sz w:val="24"/>
          <w:szCs w:val="24"/>
          <w:lang w:eastAsia="zh-CN"/>
        </w:rPr>
        <w:t>][</w:t>
      </w:r>
      <w:r w:rsidRPr="00F03A6D">
        <w:rPr>
          <w:sz w:val="24"/>
          <w:szCs w:val="24"/>
          <w:lang w:eastAsia="zh-CN"/>
        </w:rPr>
        <w:t>的基于人权的方法</w:t>
      </w:r>
      <w:r w:rsidRPr="00F03A6D">
        <w:rPr>
          <w:sz w:val="24"/>
          <w:szCs w:val="24"/>
          <w:lang w:eastAsia="zh-CN"/>
        </w:rPr>
        <w:t>]</w:t>
      </w:r>
      <w:r w:rsidRPr="00F03A6D">
        <w:rPr>
          <w:sz w:val="24"/>
          <w:szCs w:val="24"/>
          <w:lang w:eastAsia="zh-CN"/>
        </w:rPr>
        <w:t>，</w:t>
      </w:r>
    </w:p>
    <w:p w14:paraId="2F4A2E49" w14:textId="77777777" w:rsidR="00004CC7" w:rsidRPr="00F03A6D" w:rsidRDefault="00004CC7" w:rsidP="00A42A4D">
      <w:pPr>
        <w:pStyle w:val="ListParagraph"/>
        <w:numPr>
          <w:ilvl w:val="0"/>
          <w:numId w:val="36"/>
        </w:numPr>
        <w:spacing w:before="120" w:after="120"/>
        <w:ind w:left="490" w:firstLine="490"/>
        <w:contextualSpacing w:val="0"/>
        <w:rPr>
          <w:rFonts w:eastAsia="SimSun"/>
          <w:sz w:val="24"/>
          <w:lang w:val="en-US" w:eastAsia="zh-CN"/>
        </w:rPr>
      </w:pPr>
      <w:r w:rsidRPr="00F03A6D">
        <w:rPr>
          <w:rFonts w:eastAsia="STKaiti"/>
          <w:sz w:val="24"/>
          <w:lang w:val="en-US" w:eastAsia="zh-CN"/>
        </w:rPr>
        <w:t>鼓励</w:t>
      </w:r>
      <w:r w:rsidRPr="00F03A6D">
        <w:rPr>
          <w:rFonts w:eastAsia="SimSun"/>
          <w:sz w:val="24"/>
          <w:lang w:val="en-US" w:eastAsia="zh-CN"/>
        </w:rPr>
        <w:t>缔约方并邀请其他相关行为体考虑到发展中国家面临的具体挑战，并顾及生物多样性公约关于土著人民和地方社区的第</w:t>
      </w:r>
      <w:r w:rsidRPr="00F03A6D">
        <w:rPr>
          <w:rFonts w:eastAsia="SimSun"/>
          <w:sz w:val="24"/>
          <w:lang w:val="en-US" w:eastAsia="zh-CN"/>
        </w:rPr>
        <w:t>8(j)</w:t>
      </w:r>
      <w:r w:rsidRPr="00F03A6D">
        <w:rPr>
          <w:rFonts w:eastAsia="SimSun"/>
          <w:sz w:val="24"/>
          <w:lang w:val="en-US" w:eastAsia="zh-CN"/>
        </w:rPr>
        <w:t>条和其他条款附属机构第一次会议期间举行的深入对话的成果，以便：</w:t>
      </w:r>
      <w:r w:rsidRPr="00F03A6D">
        <w:rPr>
          <w:rFonts w:eastAsia="SimSun"/>
          <w:sz w:val="24"/>
          <w:lang w:val="en-US" w:eastAsia="zh-CN"/>
        </w:rPr>
        <w:t xml:space="preserve"> </w:t>
      </w:r>
    </w:p>
    <w:p w14:paraId="4BDE69E1" w14:textId="77777777" w:rsidR="00004CC7" w:rsidRPr="00F03A6D" w:rsidRDefault="00004CC7" w:rsidP="00A42A4D">
      <w:pPr>
        <w:pStyle w:val="ListParagraph"/>
        <w:numPr>
          <w:ilvl w:val="0"/>
          <w:numId w:val="37"/>
        </w:numPr>
        <w:spacing w:before="120" w:after="120"/>
        <w:ind w:left="490" w:firstLine="490"/>
        <w:contextualSpacing w:val="0"/>
        <w:rPr>
          <w:rFonts w:eastAsia="SimSun"/>
          <w:sz w:val="24"/>
          <w:lang w:val="en-US" w:eastAsia="zh-CN"/>
        </w:rPr>
      </w:pPr>
      <w:r w:rsidRPr="00F03A6D">
        <w:rPr>
          <w:rFonts w:eastAsia="SimSun"/>
          <w:sz w:val="24"/>
          <w:lang w:val="en-US" w:eastAsia="zh-CN"/>
        </w:rPr>
        <w:t>根据至</w:t>
      </w:r>
      <w:r w:rsidRPr="00F03A6D">
        <w:rPr>
          <w:rFonts w:eastAsia="SimSun"/>
          <w:sz w:val="24"/>
          <w:lang w:val="en-US" w:eastAsia="zh-CN"/>
        </w:rPr>
        <w:t>2030</w:t>
      </w:r>
      <w:r w:rsidRPr="00F03A6D">
        <w:rPr>
          <w:rFonts w:eastAsia="SimSun"/>
          <w:sz w:val="24"/>
          <w:lang w:val="en-US" w:eastAsia="zh-CN"/>
        </w:rPr>
        <w:t>年生物多样性公约关于土著人民和地方社区的第</w:t>
      </w:r>
      <w:r w:rsidRPr="00F03A6D">
        <w:rPr>
          <w:rFonts w:eastAsia="SimSun"/>
          <w:sz w:val="24"/>
          <w:lang w:val="en-US" w:eastAsia="zh-CN"/>
        </w:rPr>
        <w:t>8(j)</w:t>
      </w:r>
      <w:r w:rsidRPr="00F03A6D">
        <w:rPr>
          <w:rFonts w:eastAsia="SimSun"/>
          <w:sz w:val="24"/>
          <w:lang w:val="en-US" w:eastAsia="zh-CN"/>
        </w:rPr>
        <w:t>条和其他条款的工作方案要点</w:t>
      </w:r>
      <w:r w:rsidRPr="00F03A6D">
        <w:rPr>
          <w:rFonts w:eastAsia="SimSun"/>
          <w:sz w:val="24"/>
          <w:lang w:val="en-US" w:eastAsia="zh-CN"/>
        </w:rPr>
        <w:t>8</w:t>
      </w:r>
      <w:r w:rsidRPr="00F03A6D">
        <w:rPr>
          <w:rFonts w:eastAsia="SimSun"/>
          <w:sz w:val="24"/>
          <w:lang w:val="en-US" w:eastAsia="zh-CN"/>
        </w:rPr>
        <w:t>，考虑制定或加强从所有来源为土著人民和地方社区（包括其中的妇女、青年和残疾人）调动充足、可预测和容易获得的资金的机制和战略；</w:t>
      </w:r>
    </w:p>
    <w:p w14:paraId="2E90C1E5" w14:textId="77777777" w:rsidR="00004CC7" w:rsidRPr="00F03A6D" w:rsidRDefault="00004CC7" w:rsidP="00A42A4D">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F03A6D">
        <w:rPr>
          <w:kern w:val="22"/>
          <w:sz w:val="24"/>
          <w:szCs w:val="24"/>
          <w:lang w:eastAsia="zh-CN"/>
        </w:rPr>
        <w:t>(b)</w:t>
      </w:r>
      <w:r w:rsidRPr="00F03A6D">
        <w:rPr>
          <w:kern w:val="22"/>
          <w:sz w:val="24"/>
          <w:szCs w:val="24"/>
          <w:lang w:eastAsia="zh-CN"/>
        </w:rPr>
        <w:tab/>
      </w:r>
      <w:r w:rsidRPr="00F03A6D">
        <w:rPr>
          <w:sz w:val="24"/>
          <w:szCs w:val="24"/>
          <w:lang w:eastAsia="zh-CN"/>
        </w:rPr>
        <w:t>支持和加强土著人民和地方社区自主确定的优先事项，找出差距，推广良好做法，并进一步探索制定或改进政策、机制和其他适当举措和措施的选项，以实现《昆蒙框架》的行动目标；</w:t>
      </w:r>
    </w:p>
    <w:p w14:paraId="026B29EA" w14:textId="77777777" w:rsidR="00004CC7" w:rsidRPr="00F03A6D" w:rsidRDefault="00004CC7" w:rsidP="00A42A4D">
      <w:pPr>
        <w:tabs>
          <w:tab w:val="clear" w:pos="567"/>
          <w:tab w:val="clear" w:pos="1134"/>
          <w:tab w:val="clear" w:pos="1701"/>
          <w:tab w:val="clear" w:pos="2268"/>
        </w:tabs>
        <w:spacing w:before="120" w:after="120"/>
        <w:ind w:left="490" w:firstLine="490"/>
        <w:rPr>
          <w:sz w:val="24"/>
          <w:szCs w:val="24"/>
          <w:lang w:eastAsia="zh-CN"/>
        </w:rPr>
      </w:pPr>
      <w:r w:rsidRPr="00F03A6D">
        <w:rPr>
          <w:sz w:val="24"/>
          <w:szCs w:val="24"/>
          <w:lang w:eastAsia="zh-CN"/>
        </w:rPr>
        <w:t xml:space="preserve">2.     </w:t>
      </w:r>
      <w:r w:rsidRPr="00F03A6D">
        <w:rPr>
          <w:rFonts w:eastAsia="KaiTi"/>
          <w:sz w:val="24"/>
          <w:szCs w:val="24"/>
          <w:lang w:eastAsia="zh-CN"/>
        </w:rPr>
        <w:t>邀请</w:t>
      </w:r>
      <w:r w:rsidRPr="00F03A6D">
        <w:rPr>
          <w:sz w:val="24"/>
          <w:szCs w:val="24"/>
          <w:lang w:eastAsia="zh-CN"/>
        </w:rPr>
        <w:t>各资金提供方和倡议：</w:t>
      </w:r>
    </w:p>
    <w:p w14:paraId="6433A091" w14:textId="77777777" w:rsidR="00004CC7" w:rsidRPr="00F03A6D" w:rsidRDefault="00004CC7" w:rsidP="00A42A4D">
      <w:pPr>
        <w:pStyle w:val="CBDDesicionText"/>
        <w:tabs>
          <w:tab w:val="clear" w:pos="567"/>
          <w:tab w:val="clear" w:pos="1134"/>
          <w:tab w:val="clear" w:pos="1701"/>
          <w:tab w:val="clear" w:pos="2268"/>
          <w:tab w:val="clear" w:pos="2835"/>
          <w:tab w:val="clear" w:pos="3402"/>
        </w:tabs>
        <w:spacing w:before="120"/>
        <w:ind w:left="490" w:firstLine="490"/>
        <w:rPr>
          <w:kern w:val="22"/>
          <w:sz w:val="24"/>
          <w:szCs w:val="24"/>
          <w:lang w:val="en-CA" w:eastAsia="zh-CN"/>
        </w:rPr>
      </w:pPr>
      <w:r w:rsidRPr="00F03A6D">
        <w:rPr>
          <w:kern w:val="22"/>
          <w:sz w:val="24"/>
          <w:szCs w:val="24"/>
          <w:lang w:val="en-CA" w:eastAsia="zh-CN"/>
        </w:rPr>
        <w:t>(a)</w:t>
      </w:r>
      <w:r w:rsidRPr="00F03A6D">
        <w:rPr>
          <w:kern w:val="22"/>
          <w:sz w:val="24"/>
          <w:szCs w:val="24"/>
          <w:lang w:val="en-CA" w:eastAsia="zh-CN"/>
        </w:rPr>
        <w:tab/>
      </w:r>
      <w:r w:rsidRPr="00F03A6D">
        <w:rPr>
          <w:kern w:val="22"/>
          <w:sz w:val="24"/>
          <w:szCs w:val="24"/>
          <w:lang w:val="en-CA" w:eastAsia="zh-CN"/>
        </w:rPr>
        <w:t>支持确定和实施旨在加强资源调动以支持土著人民和地方社区的融资解决方案；</w:t>
      </w:r>
      <w:r w:rsidRPr="00F03A6D">
        <w:rPr>
          <w:kern w:val="22"/>
          <w:sz w:val="24"/>
          <w:szCs w:val="24"/>
          <w:lang w:val="en-CA" w:eastAsia="zh-CN"/>
        </w:rPr>
        <w:t xml:space="preserve"> </w:t>
      </w:r>
    </w:p>
    <w:p w14:paraId="2BA3BB1D" w14:textId="77777777" w:rsidR="00004CC7" w:rsidRPr="00434398" w:rsidRDefault="00004CC7" w:rsidP="00A42A4D">
      <w:pPr>
        <w:pStyle w:val="CBDDesicionText"/>
        <w:tabs>
          <w:tab w:val="clear" w:pos="567"/>
          <w:tab w:val="clear" w:pos="1134"/>
          <w:tab w:val="clear" w:pos="1701"/>
          <w:tab w:val="clear" w:pos="2268"/>
          <w:tab w:val="clear" w:pos="2835"/>
          <w:tab w:val="clear" w:pos="3402"/>
        </w:tabs>
        <w:spacing w:before="120"/>
        <w:ind w:left="490" w:firstLine="490"/>
        <w:rPr>
          <w:kern w:val="22"/>
          <w:sz w:val="24"/>
          <w:szCs w:val="24"/>
          <w:lang w:val="en-CA" w:eastAsia="zh-CN"/>
        </w:rPr>
      </w:pPr>
      <w:r w:rsidRPr="00F03A6D">
        <w:rPr>
          <w:kern w:val="22"/>
          <w:sz w:val="24"/>
          <w:szCs w:val="24"/>
          <w:lang w:val="en-CA" w:eastAsia="zh-CN"/>
        </w:rPr>
        <w:lastRenderedPageBreak/>
        <w:t>(b)</w:t>
      </w:r>
      <w:r w:rsidRPr="00F03A6D">
        <w:rPr>
          <w:kern w:val="22"/>
          <w:sz w:val="24"/>
          <w:szCs w:val="24"/>
          <w:lang w:val="en-CA" w:eastAsia="zh-CN"/>
        </w:rPr>
        <w:tab/>
      </w:r>
      <w:r w:rsidRPr="00F03A6D">
        <w:rPr>
          <w:kern w:val="22"/>
          <w:sz w:val="24"/>
          <w:szCs w:val="24"/>
          <w:lang w:val="en-CA" w:eastAsia="zh-CN"/>
        </w:rPr>
        <w:t>考虑建立或加强程序简化和专门的</w:t>
      </w:r>
      <w:r w:rsidRPr="00F03A6D">
        <w:rPr>
          <w:rFonts w:hint="eastAsia"/>
          <w:kern w:val="22"/>
          <w:sz w:val="24"/>
          <w:szCs w:val="24"/>
          <w:lang w:val="en-CA" w:eastAsia="zh-CN"/>
        </w:rPr>
        <w:t>供资</w:t>
      </w:r>
      <w:r w:rsidRPr="00F03A6D">
        <w:rPr>
          <w:kern w:val="22"/>
          <w:sz w:val="24"/>
          <w:szCs w:val="24"/>
          <w:lang w:val="en-CA" w:eastAsia="zh-CN"/>
        </w:rPr>
        <w:t>窗口</w:t>
      </w:r>
      <w:r w:rsidRPr="00F03A6D">
        <w:rPr>
          <w:rFonts w:hint="eastAsia"/>
          <w:kern w:val="22"/>
          <w:sz w:val="24"/>
          <w:szCs w:val="24"/>
          <w:lang w:val="en-CA" w:eastAsia="zh-CN"/>
        </w:rPr>
        <w:t>，用于</w:t>
      </w:r>
      <w:r w:rsidRPr="00F03A6D">
        <w:rPr>
          <w:kern w:val="22"/>
          <w:sz w:val="24"/>
          <w:szCs w:val="24"/>
          <w:lang w:val="en-CA" w:eastAsia="zh-CN"/>
        </w:rPr>
        <w:t>便利土著人民和地方社区（包括妇女、青年和残疾人）以透明、公平、负责和公正的方式直接获取资金，在这方面顾及土著人民和地方社区的需求和优先事项，并符合国家具体情况和法律；</w:t>
      </w:r>
    </w:p>
    <w:p w14:paraId="434E093F" w14:textId="77777777" w:rsidR="00004CC7" w:rsidRPr="00F03A6D" w:rsidRDefault="00004CC7" w:rsidP="00A42A4D">
      <w:pPr>
        <w:tabs>
          <w:tab w:val="clear" w:pos="567"/>
          <w:tab w:val="clear" w:pos="1134"/>
          <w:tab w:val="clear" w:pos="1701"/>
          <w:tab w:val="clear" w:pos="2268"/>
        </w:tabs>
        <w:spacing w:before="120" w:after="120"/>
        <w:ind w:left="490" w:firstLine="490"/>
        <w:rPr>
          <w:sz w:val="24"/>
          <w:szCs w:val="24"/>
          <w:lang w:val="en-GB" w:eastAsia="zh-CN"/>
        </w:rPr>
      </w:pPr>
      <w:r w:rsidRPr="00F03A6D">
        <w:rPr>
          <w:sz w:val="24"/>
          <w:szCs w:val="24"/>
          <w:lang w:eastAsia="zh-CN"/>
        </w:rPr>
        <w:t>3.</w:t>
      </w:r>
      <w:r w:rsidRPr="00F03A6D">
        <w:rPr>
          <w:sz w:val="24"/>
          <w:szCs w:val="24"/>
          <w:lang w:eastAsia="zh-CN"/>
        </w:rPr>
        <w:tab/>
        <w:t xml:space="preserve"> </w:t>
      </w:r>
      <w:r w:rsidRPr="00F03A6D">
        <w:rPr>
          <w:rFonts w:eastAsia="KaiTi"/>
          <w:sz w:val="24"/>
          <w:szCs w:val="24"/>
          <w:lang w:eastAsia="zh-CN"/>
        </w:rPr>
        <w:t>决定</w:t>
      </w:r>
      <w:r w:rsidRPr="00F03A6D">
        <w:rPr>
          <w:sz w:val="24"/>
          <w:szCs w:val="24"/>
          <w:lang w:eastAsia="zh-CN"/>
        </w:rPr>
        <w:t>下一次深入对话应根据《昆蒙框架》处理</w:t>
      </w:r>
      <w:r w:rsidRPr="00F03A6D">
        <w:rPr>
          <w:rFonts w:hint="eastAsia"/>
          <w:sz w:val="24"/>
          <w:szCs w:val="24"/>
          <w:lang w:eastAsia="zh-CN"/>
        </w:rPr>
        <w:t>《</w:t>
      </w:r>
      <w:r w:rsidRPr="00F03A6D">
        <w:rPr>
          <w:sz w:val="24"/>
          <w:szCs w:val="24"/>
          <w:lang w:eastAsia="zh-CN"/>
        </w:rPr>
        <w:t>公约</w:t>
      </w:r>
      <w:r w:rsidRPr="00F03A6D">
        <w:rPr>
          <w:rFonts w:hint="eastAsia"/>
          <w:sz w:val="24"/>
          <w:szCs w:val="24"/>
          <w:lang w:eastAsia="zh-CN"/>
        </w:rPr>
        <w:t>》</w:t>
      </w:r>
      <w:r w:rsidRPr="00F03A6D">
        <w:rPr>
          <w:sz w:val="24"/>
          <w:szCs w:val="24"/>
          <w:lang w:eastAsia="zh-CN"/>
        </w:rPr>
        <w:t>关于土著人民和地方社区的第</w:t>
      </w:r>
      <w:r w:rsidRPr="00F03A6D">
        <w:rPr>
          <w:sz w:val="24"/>
          <w:szCs w:val="24"/>
          <w:lang w:eastAsia="zh-CN"/>
        </w:rPr>
        <w:t>8(j)</w:t>
      </w:r>
      <w:r w:rsidRPr="00F03A6D">
        <w:rPr>
          <w:sz w:val="24"/>
          <w:szCs w:val="24"/>
          <w:lang w:eastAsia="zh-CN"/>
        </w:rPr>
        <w:t>条和其他条款的工作方案任务</w:t>
      </w:r>
      <w:r w:rsidRPr="00F03A6D">
        <w:rPr>
          <w:sz w:val="24"/>
          <w:szCs w:val="24"/>
          <w:lang w:eastAsia="zh-CN"/>
        </w:rPr>
        <w:t>7.1</w:t>
      </w:r>
      <w:r w:rsidRPr="00F03A6D">
        <w:rPr>
          <w:sz w:val="24"/>
          <w:szCs w:val="24"/>
          <w:lang w:eastAsia="zh-CN"/>
        </w:rPr>
        <w:t>，对话主题应为</w:t>
      </w:r>
      <w:r w:rsidRPr="00F03A6D">
        <w:rPr>
          <w:rFonts w:ascii="SimSun" w:hAnsi="SimSun"/>
          <w:sz w:val="24"/>
          <w:szCs w:val="24"/>
          <w:lang w:eastAsia="zh-CN"/>
        </w:rPr>
        <w:t>“</w:t>
      </w:r>
      <w:r w:rsidRPr="00F03A6D">
        <w:rPr>
          <w:sz w:val="24"/>
          <w:szCs w:val="24"/>
          <w:lang w:eastAsia="zh-CN"/>
        </w:rPr>
        <w:t>与相关联合国机构以及土著人民和地方社区</w:t>
      </w:r>
      <w:r w:rsidRPr="00F03A6D">
        <w:rPr>
          <w:rFonts w:hint="eastAsia"/>
          <w:sz w:val="24"/>
          <w:szCs w:val="24"/>
          <w:lang w:eastAsia="zh-CN"/>
        </w:rPr>
        <w:t>，包括其中的妇女和青年</w:t>
      </w:r>
      <w:r w:rsidRPr="00F03A6D">
        <w:rPr>
          <w:sz w:val="24"/>
          <w:szCs w:val="24"/>
          <w:lang w:eastAsia="zh-CN"/>
        </w:rPr>
        <w:t>合作制定准则，用于帮助采用基于人权的方法，按照相关国际义务和文书增强土著人民和地方社区</w:t>
      </w:r>
      <w:r w:rsidRPr="00F03A6D">
        <w:rPr>
          <w:rFonts w:hint="eastAsia"/>
          <w:sz w:val="24"/>
          <w:szCs w:val="24"/>
          <w:lang w:eastAsia="zh-CN"/>
        </w:rPr>
        <w:t>，包括其中的妇女和青年</w:t>
      </w:r>
      <w:r w:rsidRPr="00F03A6D">
        <w:rPr>
          <w:sz w:val="24"/>
          <w:szCs w:val="24"/>
          <w:lang w:eastAsia="zh-CN"/>
        </w:rPr>
        <w:t>对保护和可持续利用生物多样性的贡献</w:t>
      </w:r>
      <w:r w:rsidRPr="00F03A6D">
        <w:rPr>
          <w:rFonts w:ascii="SimSun" w:hAnsi="SimSun"/>
          <w:sz w:val="24"/>
          <w:szCs w:val="24"/>
          <w:lang w:eastAsia="zh-CN"/>
        </w:rPr>
        <w:t>”</w:t>
      </w:r>
      <w:r w:rsidRPr="00F03A6D">
        <w:rPr>
          <w:sz w:val="24"/>
          <w:szCs w:val="24"/>
          <w:lang w:eastAsia="zh-CN"/>
        </w:rPr>
        <w:t>。</w:t>
      </w:r>
    </w:p>
    <w:p w14:paraId="5BA51786" w14:textId="77777777" w:rsidR="00004CC7" w:rsidRDefault="00004CC7" w:rsidP="003A3647">
      <w:pPr>
        <w:pStyle w:val="Item"/>
        <w:keepNext/>
        <w:outlineLvl w:val="0"/>
        <w:rPr>
          <w:rFonts w:ascii="SimSun" w:eastAsia="SimSun" w:hAnsi="SimSun" w:cs="SimSun"/>
          <w:sz w:val="28"/>
          <w:szCs w:val="28"/>
          <w:lang w:eastAsia="zh-CN"/>
        </w:rPr>
      </w:pPr>
    </w:p>
    <w:p w14:paraId="5C88FC82" w14:textId="77777777" w:rsidR="00004CC7" w:rsidRDefault="00004CC7">
      <w:pPr>
        <w:tabs>
          <w:tab w:val="clear" w:pos="567"/>
          <w:tab w:val="clear" w:pos="1134"/>
          <w:tab w:val="clear" w:pos="1701"/>
          <w:tab w:val="clear" w:pos="2268"/>
        </w:tabs>
        <w:spacing w:after="160" w:line="259" w:lineRule="auto"/>
        <w:jc w:val="left"/>
        <w:rPr>
          <w:rFonts w:ascii="SimSun" w:hAnsi="SimSun" w:cs="SimSun"/>
          <w:b/>
          <w:iCs/>
          <w:snapToGrid w:val="0"/>
          <w:kern w:val="22"/>
          <w:sz w:val="28"/>
          <w:szCs w:val="28"/>
          <w:lang w:val="en-GB" w:eastAsia="zh-CN"/>
        </w:rPr>
      </w:pPr>
      <w:r>
        <w:rPr>
          <w:rFonts w:ascii="SimSun" w:hAnsi="SimSun" w:cs="SimSun"/>
          <w:sz w:val="28"/>
          <w:szCs w:val="28"/>
          <w:lang w:eastAsia="zh-CN"/>
        </w:rPr>
        <w:br w:type="page"/>
      </w:r>
    </w:p>
    <w:p w14:paraId="54EE46CC" w14:textId="750493BF" w:rsidR="00004CC7" w:rsidRPr="00D84101" w:rsidRDefault="00A86288" w:rsidP="00AA4E11">
      <w:pPr>
        <w:pStyle w:val="a"/>
        <w:rPr>
          <w:caps/>
        </w:rPr>
      </w:pPr>
      <w:bookmarkStart w:id="62" w:name="_Toc242208782"/>
      <w:r w:rsidRPr="00D84101">
        <w:rPr>
          <w:rFonts w:cs="SimSun" w:hint="eastAsia"/>
        </w:rPr>
        <w:lastRenderedPageBreak/>
        <w:t>项目</w:t>
      </w:r>
      <w:r w:rsidR="003B6212" w:rsidRPr="00D84101">
        <w:t>1</w:t>
      </w:r>
      <w:r w:rsidR="00004CC7" w:rsidRPr="00D84101">
        <w:rPr>
          <w:rFonts w:eastAsiaTheme="minorEastAsia" w:hint="eastAsia"/>
        </w:rPr>
        <w:t>0</w:t>
      </w:r>
      <w:r w:rsidR="00004CC7" w:rsidRPr="00D84101">
        <w:rPr>
          <w:rFonts w:eastAsiaTheme="minorEastAsia" w:hint="eastAsia"/>
        </w:rPr>
        <w:t>（</w:t>
      </w:r>
      <w:r w:rsidR="00004CC7" w:rsidRPr="00D84101">
        <w:rPr>
          <w:rFonts w:eastAsiaTheme="minorEastAsia" w:hint="eastAsia"/>
        </w:rPr>
        <w:t>d</w:t>
      </w:r>
      <w:r w:rsidR="00004CC7" w:rsidRPr="00D84101">
        <w:rPr>
          <w:rFonts w:eastAsiaTheme="minorEastAsia" w:hint="eastAsia"/>
        </w:rPr>
        <w:t>）</w:t>
      </w:r>
      <w:r w:rsidR="00746E4F" w:rsidRPr="00D84101">
        <w:t xml:space="preserve"> </w:t>
      </w:r>
      <w:r w:rsidR="00746E4F" w:rsidRPr="00D84101">
        <w:br/>
      </w:r>
      <w:bookmarkEnd w:id="61"/>
      <w:r w:rsidR="00004CC7" w:rsidRPr="00D84101">
        <w:rPr>
          <w:rFonts w:hint="eastAsia"/>
        </w:rPr>
        <w:t>执行《生物多样性公约》关于土著人民和地方社区的第8(j)条和其他条款：土著问题常设论坛的建议</w:t>
      </w:r>
      <w:bookmarkEnd w:id="62"/>
    </w:p>
    <w:tbl>
      <w:tblPr>
        <w:tblStyle w:val="TableGrid"/>
        <w:tblW w:w="0" w:type="auto"/>
        <w:tblLook w:val="04A0" w:firstRow="1" w:lastRow="0" w:firstColumn="1" w:lastColumn="0" w:noHBand="0" w:noVBand="1"/>
      </w:tblPr>
      <w:tblGrid>
        <w:gridCol w:w="9350"/>
      </w:tblGrid>
      <w:tr w:rsidR="002D07B3" w:rsidRPr="00D84101" w14:paraId="1FB45FC3" w14:textId="77777777" w:rsidTr="009B27AD">
        <w:tc>
          <w:tcPr>
            <w:tcW w:w="9350" w:type="dxa"/>
            <w:tcBorders>
              <w:left w:val="nil"/>
              <w:right w:val="nil"/>
            </w:tcBorders>
          </w:tcPr>
          <w:p w14:paraId="09A52620" w14:textId="1024110B" w:rsidR="002D07B3" w:rsidRPr="00D84101" w:rsidRDefault="001E2370" w:rsidP="00C53AA1">
            <w:pPr>
              <w:pStyle w:val="CBDNormalNoNumber"/>
              <w:spacing w:before="60" w:after="60"/>
              <w:ind w:firstLine="432"/>
              <w:rPr>
                <w:rFonts w:eastAsia="KaiTi"/>
                <w:sz w:val="24"/>
                <w:szCs w:val="24"/>
                <w:lang w:eastAsia="zh-CN"/>
              </w:rPr>
            </w:pPr>
            <w:bookmarkStart w:id="63" w:name="_Hlk175238621"/>
            <w:r w:rsidRPr="00D84101">
              <w:rPr>
                <w:rFonts w:eastAsia="KaiTi"/>
                <w:sz w:val="24"/>
                <w:szCs w:val="24"/>
                <w:lang w:eastAsia="zh-CN"/>
              </w:rPr>
              <w:t>以下决定草案</w:t>
            </w:r>
            <w:r w:rsidRPr="00D84101">
              <w:rPr>
                <w:rFonts w:eastAsia="KaiTi" w:hint="eastAsia"/>
                <w:sz w:val="24"/>
                <w:szCs w:val="24"/>
                <w:lang w:eastAsia="zh-CN"/>
              </w:rPr>
              <w:t>摘自执行问题附属机构关于</w:t>
            </w:r>
            <w:r w:rsidRPr="00D84101">
              <w:rPr>
                <w:rFonts w:eastAsia="KaiTi"/>
                <w:sz w:val="24"/>
                <w:szCs w:val="24"/>
                <w:lang w:eastAsia="zh-CN"/>
              </w:rPr>
              <w:t>《生物多样性公约》关于</w:t>
            </w:r>
            <w:r w:rsidRPr="00D84101">
              <w:rPr>
                <w:rFonts w:eastAsia="KaiTi" w:hint="eastAsia"/>
                <w:sz w:val="24"/>
                <w:szCs w:val="24"/>
                <w:lang w:eastAsia="zh-CN"/>
              </w:rPr>
              <w:t>土著人民和地方社区的</w:t>
            </w:r>
            <w:r w:rsidRPr="00D84101">
              <w:rPr>
                <w:rFonts w:eastAsia="KaiTi"/>
                <w:sz w:val="24"/>
                <w:szCs w:val="24"/>
                <w:lang w:eastAsia="zh-CN"/>
              </w:rPr>
              <w:t>第</w:t>
            </w:r>
            <w:r w:rsidRPr="00D84101">
              <w:rPr>
                <w:rFonts w:eastAsia="KaiTi"/>
                <w:sz w:val="24"/>
                <w:szCs w:val="24"/>
                <w:lang w:eastAsia="zh-CN"/>
              </w:rPr>
              <w:t>8(j)</w:t>
            </w:r>
            <w:r w:rsidRPr="00D84101">
              <w:rPr>
                <w:rFonts w:eastAsia="KaiTi"/>
                <w:sz w:val="24"/>
                <w:szCs w:val="24"/>
                <w:lang w:eastAsia="zh-CN"/>
              </w:rPr>
              <w:t>条和其他条款的第</w:t>
            </w:r>
            <w:hyperlink r:id="rId114" w:history="1">
              <w:r w:rsidRPr="0019372B">
                <w:rPr>
                  <w:rStyle w:val="Hyperlink"/>
                  <w:sz w:val="24"/>
                  <w:szCs w:val="24"/>
                  <w:lang w:eastAsia="zh-CN"/>
                </w:rPr>
                <w:t>1/6</w:t>
              </w:r>
            </w:hyperlink>
            <w:r w:rsidRPr="00D84101">
              <w:rPr>
                <w:rFonts w:eastAsia="KaiTi"/>
                <w:sz w:val="24"/>
                <w:szCs w:val="24"/>
                <w:lang w:eastAsia="zh-CN"/>
              </w:rPr>
              <w:t>号建议。</w:t>
            </w:r>
          </w:p>
        </w:tc>
      </w:tr>
    </w:tbl>
    <w:bookmarkEnd w:id="63"/>
    <w:p w14:paraId="2B649984" w14:textId="0E3FBDE0" w:rsidR="00004CC7" w:rsidRPr="00D84101" w:rsidRDefault="00004CC7" w:rsidP="00004CC7">
      <w:pPr>
        <w:pStyle w:val="CBDTitle"/>
        <w:tabs>
          <w:tab w:val="clear" w:pos="567"/>
          <w:tab w:val="clear" w:pos="1134"/>
          <w:tab w:val="clear" w:pos="1701"/>
          <w:tab w:val="clear" w:pos="2268"/>
          <w:tab w:val="clear" w:pos="2835"/>
          <w:tab w:val="clear" w:pos="3402"/>
        </w:tabs>
        <w:ind w:left="490"/>
        <w:rPr>
          <w:sz w:val="24"/>
          <w:szCs w:val="24"/>
          <w:lang w:val="en-US" w:eastAsia="zh-CN"/>
        </w:rPr>
      </w:pPr>
      <w:r w:rsidRPr="00D84101">
        <w:rPr>
          <w:sz w:val="24"/>
          <w:szCs w:val="24"/>
          <w:lang w:val="zh-CN" w:eastAsia="zh-CN"/>
        </w:rPr>
        <w:t>土著问题常设论坛的建议</w:t>
      </w:r>
      <w:r w:rsidRPr="00D84101">
        <w:rPr>
          <w:sz w:val="24"/>
          <w:szCs w:val="24"/>
          <w:lang w:val="en-US" w:eastAsia="zh-CN"/>
        </w:rPr>
        <w:t xml:space="preserve"> </w:t>
      </w:r>
    </w:p>
    <w:p w14:paraId="71AE3BD6" w14:textId="3D8B2AE8" w:rsidR="00004CC7" w:rsidRPr="00D84101" w:rsidRDefault="00004CC7" w:rsidP="001E2370">
      <w:pPr>
        <w:pStyle w:val="AFCorN12Bold"/>
        <w:tabs>
          <w:tab w:val="clear" w:pos="567"/>
          <w:tab w:val="clear" w:pos="1134"/>
          <w:tab w:val="clear" w:pos="1701"/>
          <w:tab w:val="clear" w:pos="2268"/>
        </w:tabs>
        <w:rPr>
          <w:b w:val="0"/>
          <w:bCs/>
          <w:i/>
          <w:szCs w:val="24"/>
          <w:lang w:eastAsia="zh-CN"/>
        </w:rPr>
      </w:pPr>
      <w:r w:rsidRPr="00D84101">
        <w:rPr>
          <w:szCs w:val="24"/>
          <w:lang w:val="zh-CN" w:eastAsia="zh-CN"/>
        </w:rPr>
        <w:tab/>
      </w:r>
      <w:r w:rsidR="001E2370" w:rsidRPr="00D84101">
        <w:rPr>
          <w:szCs w:val="24"/>
          <w:lang w:val="zh-CN" w:eastAsia="zh-CN"/>
        </w:rPr>
        <w:tab/>
      </w:r>
      <w:r w:rsidRPr="00D84101">
        <w:rPr>
          <w:rFonts w:eastAsia="KaiTi_GB2312" w:hint="eastAsia"/>
          <w:b w:val="0"/>
          <w:bCs/>
          <w:szCs w:val="24"/>
          <w:lang w:val="zh-CN" w:eastAsia="zh-CN"/>
        </w:rPr>
        <w:t>[</w:t>
      </w:r>
      <w:r w:rsidRPr="00D84101">
        <w:rPr>
          <w:rFonts w:eastAsia="KaiTi_GB2312" w:hint="eastAsia"/>
          <w:b w:val="0"/>
          <w:bCs/>
          <w:szCs w:val="24"/>
          <w:lang w:val="zh-CN" w:eastAsia="zh-CN"/>
        </w:rPr>
        <w:t>缔约方大会</w:t>
      </w:r>
      <w:r w:rsidRPr="00D84101">
        <w:rPr>
          <w:rFonts w:hint="eastAsia"/>
          <w:b w:val="0"/>
          <w:bCs/>
          <w:szCs w:val="24"/>
          <w:lang w:eastAsia="zh-CN"/>
        </w:rPr>
        <w:t>，</w:t>
      </w:r>
    </w:p>
    <w:p w14:paraId="443A6F30" w14:textId="77777777" w:rsidR="00004CC7" w:rsidRPr="00235AF2" w:rsidRDefault="00004CC7" w:rsidP="00004CC7">
      <w:pPr>
        <w:pStyle w:val="CBDNormalNoNumber"/>
        <w:ind w:left="490" w:firstLine="490"/>
        <w:rPr>
          <w:color w:val="EE0000"/>
          <w:sz w:val="24"/>
          <w:szCs w:val="24"/>
          <w:lang w:eastAsia="zh-CN"/>
        </w:rPr>
      </w:pPr>
      <w:bookmarkStart w:id="64" w:name="_Hlk205546151"/>
      <w:r w:rsidRPr="00D84101">
        <w:rPr>
          <w:rFonts w:ascii="KaiTi_GB2312" w:eastAsia="KaiTi_GB2312" w:hint="eastAsia"/>
          <w:sz w:val="24"/>
          <w:szCs w:val="24"/>
          <w:lang w:val="zh-CN" w:eastAsia="zh-CN"/>
        </w:rPr>
        <w:t>审议了《</w:t>
      </w:r>
      <w:r w:rsidRPr="00D84101">
        <w:rPr>
          <w:rFonts w:hint="eastAsia"/>
          <w:sz w:val="24"/>
          <w:szCs w:val="24"/>
          <w:lang w:val="zh-CN" w:eastAsia="zh-CN"/>
        </w:rPr>
        <w:t>生物多样性公约》</w:t>
      </w:r>
      <w:r w:rsidRPr="00D84101">
        <w:rPr>
          <w:rStyle w:val="FootnoteReference"/>
          <w:sz w:val="24"/>
          <w:szCs w:val="24"/>
          <w:lang w:val="zh-CN"/>
        </w:rPr>
        <w:footnoteReference w:id="110"/>
      </w:r>
      <w:r w:rsidRPr="00D84101">
        <w:rPr>
          <w:rFonts w:hint="eastAsia"/>
          <w:sz w:val="24"/>
          <w:szCs w:val="24"/>
          <w:lang w:val="zh-CN" w:eastAsia="zh-CN"/>
        </w:rPr>
        <w:t>秘书处关于土著问题常设论坛提出的建议的说明</w:t>
      </w:r>
      <w:r w:rsidRPr="00D84101">
        <w:rPr>
          <w:sz w:val="24"/>
          <w:szCs w:val="24"/>
          <w:vertAlign w:val="superscript"/>
          <w:lang w:val="zh-CN"/>
        </w:rPr>
        <w:footnoteReference w:id="111"/>
      </w:r>
      <w:r w:rsidRPr="00D84101">
        <w:rPr>
          <w:rFonts w:hint="eastAsia"/>
          <w:sz w:val="24"/>
          <w:szCs w:val="24"/>
          <w:lang w:val="zh-CN" w:eastAsia="zh-CN"/>
        </w:rPr>
        <w:t>，</w:t>
      </w:r>
    </w:p>
    <w:p w14:paraId="10C85464" w14:textId="77777777" w:rsidR="00004CC7" w:rsidRPr="002D7C3E" w:rsidRDefault="00004CC7" w:rsidP="00004CC7">
      <w:pPr>
        <w:pStyle w:val="CBDNormalNoNumber"/>
        <w:ind w:left="490" w:firstLine="490"/>
        <w:rPr>
          <w:sz w:val="24"/>
          <w:szCs w:val="24"/>
          <w:lang w:eastAsia="zh-CN"/>
        </w:rPr>
      </w:pPr>
      <w:r w:rsidRPr="005E284B">
        <w:rPr>
          <w:rFonts w:eastAsia="KaiTi" w:hint="eastAsia"/>
          <w:sz w:val="24"/>
          <w:szCs w:val="24"/>
          <w:lang w:eastAsia="zh-CN"/>
        </w:rPr>
        <w:t>注意到</w:t>
      </w:r>
      <w:r>
        <w:rPr>
          <w:rFonts w:hint="eastAsia"/>
          <w:sz w:val="24"/>
          <w:szCs w:val="24"/>
          <w:lang w:eastAsia="zh-CN"/>
        </w:rPr>
        <w:t>缔约方</w:t>
      </w:r>
      <w:r w:rsidRPr="005E284B">
        <w:rPr>
          <w:rFonts w:hint="eastAsia"/>
          <w:sz w:val="24"/>
          <w:szCs w:val="24"/>
          <w:lang w:eastAsia="zh-CN"/>
        </w:rPr>
        <w:t>对土著问题常设论坛的建议有不同意见，</w:t>
      </w:r>
    </w:p>
    <w:bookmarkEnd w:id="64"/>
    <w:p w14:paraId="705A2C88" w14:textId="77777777" w:rsidR="00004CC7" w:rsidRPr="002D7C3E" w:rsidRDefault="00004CC7" w:rsidP="00004CC7">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D7C3E">
        <w:rPr>
          <w:sz w:val="24"/>
          <w:szCs w:val="24"/>
          <w:lang w:eastAsia="zh-CN"/>
        </w:rPr>
        <w:t>1.</w:t>
      </w:r>
      <w:r w:rsidRPr="002D7C3E">
        <w:rPr>
          <w:sz w:val="24"/>
          <w:szCs w:val="24"/>
          <w:lang w:eastAsia="zh-CN"/>
        </w:rPr>
        <w:tab/>
      </w:r>
      <w:r w:rsidRPr="002D7C3E">
        <w:rPr>
          <w:rFonts w:eastAsia="KaiTi_GB2312" w:hint="eastAsia"/>
          <w:sz w:val="24"/>
          <w:szCs w:val="24"/>
          <w:lang w:val="zh-CN" w:eastAsia="zh-CN"/>
        </w:rPr>
        <w:t>表示注意到</w:t>
      </w:r>
      <w:r w:rsidRPr="002D7C3E">
        <w:rPr>
          <w:rFonts w:hint="eastAsia"/>
          <w:sz w:val="24"/>
          <w:szCs w:val="24"/>
          <w:lang w:val="zh-CN" w:eastAsia="zh-CN"/>
        </w:rPr>
        <w:t>土著问题常设论坛第二十三届和第二十四届会议</w:t>
      </w:r>
      <w:r>
        <w:rPr>
          <w:rFonts w:hint="eastAsia"/>
          <w:sz w:val="24"/>
          <w:szCs w:val="24"/>
          <w:lang w:val="zh-CN" w:eastAsia="zh-CN"/>
        </w:rPr>
        <w:t>就《生物多样性公约》</w:t>
      </w:r>
      <w:r w:rsidRPr="002D7C3E">
        <w:rPr>
          <w:rFonts w:hint="eastAsia"/>
          <w:sz w:val="24"/>
          <w:szCs w:val="24"/>
          <w:lang w:val="zh-CN" w:eastAsia="zh-CN"/>
        </w:rPr>
        <w:t>提出的建议</w:t>
      </w:r>
      <w:r w:rsidRPr="002D7C3E">
        <w:rPr>
          <w:rFonts w:hint="eastAsia"/>
          <w:sz w:val="24"/>
          <w:szCs w:val="24"/>
          <w:lang w:eastAsia="zh-CN"/>
        </w:rPr>
        <w:t>；</w:t>
      </w:r>
    </w:p>
    <w:p w14:paraId="4E6B640D" w14:textId="77777777" w:rsidR="00004CC7" w:rsidRDefault="00004CC7" w:rsidP="00004CC7">
      <w:pPr>
        <w:pStyle w:val="CBDNormalNoNumber"/>
        <w:tabs>
          <w:tab w:val="clear" w:pos="567"/>
          <w:tab w:val="clear" w:pos="1134"/>
          <w:tab w:val="clear" w:pos="1701"/>
          <w:tab w:val="clear" w:pos="2268"/>
          <w:tab w:val="clear" w:pos="2835"/>
          <w:tab w:val="clear" w:pos="3402"/>
        </w:tabs>
        <w:ind w:left="490" w:firstLine="490"/>
        <w:rPr>
          <w:sz w:val="24"/>
          <w:szCs w:val="24"/>
        </w:rPr>
      </w:pPr>
      <w:r w:rsidRPr="002D7C3E">
        <w:rPr>
          <w:sz w:val="24"/>
          <w:szCs w:val="24"/>
          <w:lang w:eastAsia="zh-CN"/>
        </w:rPr>
        <w:t>2.</w:t>
      </w:r>
      <w:r>
        <w:rPr>
          <w:sz w:val="24"/>
          <w:szCs w:val="24"/>
          <w:lang w:eastAsia="zh-CN"/>
        </w:rPr>
        <w:tab/>
      </w:r>
      <w:r w:rsidRPr="002D7C3E">
        <w:rPr>
          <w:rFonts w:eastAsia="KaiTi_GB2312" w:hint="eastAsia"/>
          <w:sz w:val="24"/>
          <w:szCs w:val="24"/>
          <w:lang w:val="zh-CN" w:eastAsia="zh-CN"/>
        </w:rPr>
        <w:t>请</w:t>
      </w:r>
      <w:r w:rsidRPr="002D7C3E">
        <w:rPr>
          <w:rFonts w:hint="eastAsia"/>
          <w:sz w:val="24"/>
          <w:szCs w:val="24"/>
          <w:lang w:val="zh-CN" w:eastAsia="zh-CN"/>
        </w:rPr>
        <w:t>执行秘书继续向土著问题常设论坛通报共同关心的问题的发展情况</w:t>
      </w:r>
      <w:r w:rsidRPr="002D7C3E">
        <w:rPr>
          <w:rFonts w:hint="eastAsia"/>
          <w:sz w:val="24"/>
          <w:szCs w:val="24"/>
          <w:lang w:eastAsia="zh-CN"/>
        </w:rPr>
        <w:t>，</w:t>
      </w:r>
      <w:r w:rsidRPr="002D7C3E">
        <w:rPr>
          <w:rFonts w:hint="eastAsia"/>
          <w:sz w:val="24"/>
          <w:szCs w:val="24"/>
          <w:lang w:val="zh-CN" w:eastAsia="zh-CN"/>
        </w:rPr>
        <w:t>并向论坛提供关于在《生物多样性公约》下开展的与论坛上述建议相关的活动的信息。</w:t>
      </w:r>
      <w:r>
        <w:rPr>
          <w:sz w:val="24"/>
          <w:szCs w:val="24"/>
        </w:rPr>
        <w:t>]</w:t>
      </w:r>
      <w:r>
        <w:rPr>
          <w:rFonts w:hint="eastAsia"/>
          <w:sz w:val="24"/>
          <w:szCs w:val="24"/>
          <w:lang w:val="zh-CN"/>
        </w:rPr>
        <w:t xml:space="preserve"> </w:t>
      </w:r>
    </w:p>
    <w:p w14:paraId="2E6AB6E0" w14:textId="77777777" w:rsidR="002E5D0B" w:rsidRDefault="002E5D0B" w:rsidP="00004CC7">
      <w:pPr>
        <w:pStyle w:val="CBDNormalNoNumber"/>
      </w:pPr>
    </w:p>
    <w:p w14:paraId="333BCC09" w14:textId="77777777" w:rsidR="008F700B" w:rsidRDefault="008F700B" w:rsidP="00C0135C">
      <w:pPr>
        <w:pStyle w:val="Item"/>
        <w:keepNext/>
        <w:spacing w:before="120"/>
        <w:ind w:left="490" w:firstLine="490"/>
        <w:jc w:val="both"/>
        <w:sectPr w:rsidR="008F700B" w:rsidSect="00191F99">
          <w:footerReference w:type="even" r:id="rId115"/>
          <w:footerReference w:type="default" r:id="rId116"/>
          <w:pgSz w:w="12240" w:h="15840"/>
          <w:pgMar w:top="1134" w:right="1440" w:bottom="1134" w:left="1440" w:header="709" w:footer="709" w:gutter="0"/>
          <w:cols w:space="708"/>
          <w:docGrid w:linePitch="360"/>
        </w:sectPr>
      </w:pPr>
    </w:p>
    <w:p w14:paraId="1FDF30DF" w14:textId="15D9B55C" w:rsidR="009B3FFD" w:rsidRPr="009470FB" w:rsidRDefault="003557C3" w:rsidP="00AD179C">
      <w:pPr>
        <w:pStyle w:val="a"/>
        <w:rPr>
          <w:caps/>
        </w:rPr>
      </w:pPr>
      <w:bookmarkStart w:id="65" w:name="_Toc178609092"/>
      <w:bookmarkStart w:id="66" w:name="_Toc242208783"/>
      <w:r w:rsidRPr="009470FB">
        <w:rPr>
          <w:rFonts w:hint="eastAsia"/>
        </w:rPr>
        <w:lastRenderedPageBreak/>
        <w:t>项目</w:t>
      </w:r>
      <w:r w:rsidR="009B3FFD" w:rsidRPr="009470FB">
        <w:t>1</w:t>
      </w:r>
      <w:r w:rsidR="00004CC7" w:rsidRPr="009470FB">
        <w:rPr>
          <w:rFonts w:eastAsiaTheme="minorEastAsia" w:hint="eastAsia"/>
        </w:rPr>
        <w:t>1</w:t>
      </w:r>
      <w:r w:rsidR="00746E4F" w:rsidRPr="009470FB">
        <w:t xml:space="preserve"> </w:t>
      </w:r>
      <w:r w:rsidR="00746E4F" w:rsidRPr="009470FB">
        <w:br/>
      </w:r>
      <w:bookmarkEnd w:id="65"/>
      <w:r w:rsidR="00004CC7" w:rsidRPr="009470FB">
        <w:rPr>
          <w:rFonts w:hint="eastAsia"/>
        </w:rPr>
        <w:t>遗传资源数字序列信息</w:t>
      </w:r>
      <w:bookmarkEnd w:id="66"/>
    </w:p>
    <w:tbl>
      <w:tblPr>
        <w:tblStyle w:val="TableGrid"/>
        <w:tblW w:w="0" w:type="auto"/>
        <w:tblLook w:val="04A0" w:firstRow="1" w:lastRow="0" w:firstColumn="1" w:lastColumn="0" w:noHBand="0" w:noVBand="1"/>
      </w:tblPr>
      <w:tblGrid>
        <w:gridCol w:w="9350"/>
      </w:tblGrid>
      <w:tr w:rsidR="00B06819" w:rsidRPr="009470FB" w14:paraId="130BC3E9" w14:textId="77777777" w:rsidTr="009B27AD">
        <w:tc>
          <w:tcPr>
            <w:tcW w:w="9350" w:type="dxa"/>
            <w:tcBorders>
              <w:left w:val="nil"/>
              <w:right w:val="nil"/>
            </w:tcBorders>
          </w:tcPr>
          <w:p w14:paraId="72C88E66" w14:textId="70176311" w:rsidR="00B06819" w:rsidRPr="0070583D" w:rsidRDefault="001E2370" w:rsidP="00C53AA1">
            <w:pPr>
              <w:pStyle w:val="CBDNormalNoNumber"/>
              <w:spacing w:before="60" w:after="60"/>
              <w:ind w:firstLine="432"/>
              <w:rPr>
                <w:rFonts w:eastAsia="KaiTi"/>
                <w:color w:val="000000" w:themeColor="text1"/>
                <w:sz w:val="24"/>
                <w:szCs w:val="24"/>
                <w:lang w:eastAsia="zh-CN"/>
              </w:rPr>
            </w:pPr>
            <w:r w:rsidRPr="0070583D">
              <w:rPr>
                <w:rFonts w:eastAsia="KaiTi"/>
                <w:color w:val="000000" w:themeColor="text1"/>
                <w:sz w:val="24"/>
                <w:szCs w:val="24"/>
                <w:lang w:eastAsia="zh-CN"/>
              </w:rPr>
              <w:t>以下决定草案</w:t>
            </w:r>
            <w:r w:rsidR="0070583D" w:rsidRPr="0070583D">
              <w:rPr>
                <w:rFonts w:eastAsia="KaiTi" w:hint="eastAsia"/>
                <w:color w:val="000000" w:themeColor="text1"/>
                <w:sz w:val="24"/>
                <w:szCs w:val="24"/>
                <w:lang w:eastAsia="zh-CN"/>
              </w:rPr>
              <w:t>摘自执行问题附属机构</w:t>
            </w:r>
            <w:r w:rsidRPr="0070583D">
              <w:rPr>
                <w:rFonts w:eastAsia="KaiTi"/>
                <w:color w:val="000000" w:themeColor="text1"/>
                <w:sz w:val="24"/>
                <w:szCs w:val="24"/>
                <w:lang w:eastAsia="zh-CN"/>
              </w:rPr>
              <w:t>第</w:t>
            </w:r>
            <w:hyperlink r:id="rId117" w:history="1">
              <w:r w:rsidR="0070583D" w:rsidRPr="0070583D">
                <w:rPr>
                  <w:rStyle w:val="Hyperlink"/>
                  <w:sz w:val="24"/>
                  <w:szCs w:val="24"/>
                  <w:lang w:eastAsia="zh-CN"/>
                </w:rPr>
                <w:t>7/4</w:t>
              </w:r>
            </w:hyperlink>
            <w:r w:rsidRPr="0070583D">
              <w:rPr>
                <w:rFonts w:eastAsia="KaiTi"/>
                <w:color w:val="000000" w:themeColor="text1"/>
                <w:sz w:val="24"/>
                <w:szCs w:val="24"/>
                <w:lang w:eastAsia="zh-CN"/>
              </w:rPr>
              <w:t>号建议以及</w:t>
            </w:r>
            <w:hyperlink r:id="rId118" w:history="1">
              <w:r w:rsidR="0070583D" w:rsidRPr="0070583D">
                <w:rPr>
                  <w:rStyle w:val="Hyperlink"/>
                  <w:sz w:val="24"/>
                  <w:szCs w:val="24"/>
                  <w:lang w:eastAsia="zh-CN"/>
                </w:rPr>
                <w:t>CBD/COP/17/6</w:t>
              </w:r>
            </w:hyperlink>
            <w:r w:rsidR="0070583D" w:rsidRPr="0070583D">
              <w:rPr>
                <w:rFonts w:eastAsia="KaiTi" w:hint="eastAsia"/>
                <w:color w:val="000000" w:themeColor="text1"/>
                <w:sz w:val="24"/>
                <w:szCs w:val="24"/>
                <w:lang w:eastAsia="zh-CN"/>
              </w:rPr>
              <w:t>号</w:t>
            </w:r>
            <w:r w:rsidRPr="0070583D">
              <w:rPr>
                <w:rFonts w:eastAsia="KaiTi"/>
                <w:color w:val="000000" w:themeColor="text1"/>
                <w:sz w:val="24"/>
                <w:szCs w:val="24"/>
                <w:lang w:eastAsia="zh-CN"/>
              </w:rPr>
              <w:t>和</w:t>
            </w:r>
            <w:hyperlink r:id="rId119" w:history="1">
              <w:r w:rsidR="0070583D" w:rsidRPr="0070583D">
                <w:rPr>
                  <w:rStyle w:val="Hyperlink"/>
                  <w:sz w:val="24"/>
                  <w:szCs w:val="24"/>
                  <w:lang w:eastAsia="zh-CN"/>
                </w:rPr>
                <w:t>CBD/COP/17/6/Add.2</w:t>
              </w:r>
            </w:hyperlink>
            <w:r w:rsidRPr="0070583D">
              <w:rPr>
                <w:rFonts w:eastAsia="KaiTi"/>
                <w:color w:val="000000" w:themeColor="text1"/>
                <w:sz w:val="24"/>
                <w:szCs w:val="24"/>
                <w:lang w:eastAsia="zh-CN"/>
              </w:rPr>
              <w:t>号文件。第</w:t>
            </w:r>
            <w:r w:rsidRPr="0070583D">
              <w:rPr>
                <w:rFonts w:eastAsia="KaiTi"/>
                <w:color w:val="000000" w:themeColor="text1"/>
                <w:sz w:val="24"/>
                <w:szCs w:val="24"/>
                <w:lang w:eastAsia="zh-CN"/>
              </w:rPr>
              <w:t>1</w:t>
            </w:r>
            <w:r w:rsidRPr="0070583D">
              <w:rPr>
                <w:rFonts w:eastAsia="KaiTi"/>
                <w:color w:val="000000" w:themeColor="text1"/>
                <w:sz w:val="24"/>
                <w:szCs w:val="24"/>
                <w:lang w:eastAsia="zh-CN"/>
              </w:rPr>
              <w:t>、</w:t>
            </w:r>
            <w:r w:rsidRPr="0070583D">
              <w:rPr>
                <w:rFonts w:eastAsia="KaiTi"/>
                <w:color w:val="000000" w:themeColor="text1"/>
                <w:sz w:val="24"/>
                <w:szCs w:val="24"/>
                <w:lang w:eastAsia="zh-CN"/>
              </w:rPr>
              <w:t>5</w:t>
            </w:r>
            <w:r w:rsidRPr="0070583D">
              <w:rPr>
                <w:rFonts w:eastAsia="KaiTi"/>
                <w:color w:val="000000" w:themeColor="text1"/>
                <w:sz w:val="24"/>
                <w:szCs w:val="24"/>
                <w:lang w:eastAsia="zh-CN"/>
              </w:rPr>
              <w:t>至</w:t>
            </w:r>
            <w:r w:rsidRPr="0070583D">
              <w:rPr>
                <w:rFonts w:eastAsia="KaiTi"/>
                <w:color w:val="000000" w:themeColor="text1"/>
                <w:sz w:val="24"/>
                <w:szCs w:val="24"/>
                <w:lang w:eastAsia="zh-CN"/>
              </w:rPr>
              <w:t>27</w:t>
            </w:r>
            <w:r w:rsidRPr="0070583D">
              <w:rPr>
                <w:rFonts w:eastAsia="KaiTi"/>
                <w:color w:val="000000" w:themeColor="text1"/>
                <w:sz w:val="24"/>
                <w:szCs w:val="24"/>
                <w:lang w:eastAsia="zh-CN"/>
              </w:rPr>
              <w:t>段和附件一来自</w:t>
            </w:r>
            <w:hyperlink r:id="rId120" w:history="1">
              <w:r w:rsidR="0070583D" w:rsidRPr="0070583D">
                <w:rPr>
                  <w:rStyle w:val="Hyperlink"/>
                  <w:sz w:val="24"/>
                  <w:szCs w:val="24"/>
                  <w:lang w:eastAsia="zh-CN"/>
                </w:rPr>
                <w:t>CBD/COP/17/6</w:t>
              </w:r>
            </w:hyperlink>
            <w:r w:rsidRPr="0070583D">
              <w:rPr>
                <w:rFonts w:eastAsia="KaiTi"/>
                <w:color w:val="000000" w:themeColor="text1"/>
                <w:sz w:val="24"/>
                <w:szCs w:val="24"/>
                <w:lang w:eastAsia="zh-CN"/>
              </w:rPr>
              <w:t>号文件第一节。附件二来自</w:t>
            </w:r>
            <w:hyperlink r:id="rId121" w:history="1">
              <w:r w:rsidR="0070583D" w:rsidRPr="0070583D">
                <w:rPr>
                  <w:rStyle w:val="Hyperlink"/>
                  <w:sz w:val="24"/>
                  <w:szCs w:val="24"/>
                  <w:lang w:eastAsia="zh-CN"/>
                </w:rPr>
                <w:t>CBD/COP/17/6/Add.2</w:t>
              </w:r>
            </w:hyperlink>
            <w:r w:rsidRPr="0070583D">
              <w:rPr>
                <w:rFonts w:eastAsia="KaiTi"/>
                <w:color w:val="000000" w:themeColor="text1"/>
                <w:sz w:val="24"/>
                <w:szCs w:val="24"/>
                <w:lang w:eastAsia="zh-CN"/>
              </w:rPr>
              <w:t>号文件第二节。</w:t>
            </w:r>
          </w:p>
        </w:tc>
      </w:tr>
    </w:tbl>
    <w:p w14:paraId="6361594F" w14:textId="544B44BF" w:rsidR="00004CC7" w:rsidRPr="0070583D" w:rsidRDefault="0070583D" w:rsidP="00F513D6">
      <w:pPr>
        <w:pStyle w:val="Item"/>
        <w:outlineLvl w:val="0"/>
        <w:rPr>
          <w:rFonts w:ascii="SimSun" w:eastAsia="SimSun" w:hAnsi="SimSun" w:cs="SimSun"/>
          <w:color w:val="EE0000"/>
          <w:szCs w:val="24"/>
          <w:lang w:eastAsia="zh-CN"/>
        </w:rPr>
      </w:pPr>
      <w:bookmarkStart w:id="67" w:name="_Toc178609093"/>
      <w:r>
        <w:rPr>
          <w:rFonts w:ascii="SimSun" w:eastAsia="SimSun" w:hAnsi="SimSun" w:cs="SimSun"/>
          <w:color w:val="000000" w:themeColor="text1"/>
          <w:sz w:val="28"/>
          <w:szCs w:val="28"/>
          <w:lang w:eastAsia="zh-CN"/>
        </w:rPr>
        <w:tab/>
      </w:r>
      <w:r w:rsidR="002A410F" w:rsidRPr="0070583D">
        <w:rPr>
          <w:rFonts w:ascii="SimSun" w:eastAsia="SimSun" w:hAnsi="SimSun" w:cs="SimSun" w:hint="eastAsia"/>
          <w:color w:val="000000" w:themeColor="text1"/>
          <w:szCs w:val="24"/>
          <w:lang w:eastAsia="zh-CN"/>
        </w:rPr>
        <w:t>遗传资源数字序列信息</w:t>
      </w:r>
    </w:p>
    <w:p w14:paraId="75823583" w14:textId="77777777" w:rsidR="002A410F" w:rsidRPr="00FF5F3F" w:rsidRDefault="002A410F" w:rsidP="0070583D">
      <w:pPr>
        <w:pStyle w:val="CBDNormalNoNumber"/>
        <w:keepNext/>
        <w:tabs>
          <w:tab w:val="clear" w:pos="567"/>
          <w:tab w:val="clear" w:pos="1134"/>
          <w:tab w:val="clear" w:pos="1701"/>
          <w:tab w:val="clear" w:pos="2268"/>
          <w:tab w:val="clear" w:pos="2835"/>
          <w:tab w:val="clear" w:pos="3402"/>
        </w:tabs>
        <w:ind w:left="490" w:firstLine="490"/>
        <w:rPr>
          <w:rFonts w:ascii="KaiTi" w:eastAsia="KaiTi" w:hAnsi="KaiTi"/>
          <w:sz w:val="24"/>
          <w:szCs w:val="24"/>
          <w:lang w:eastAsia="zh-CN"/>
        </w:rPr>
      </w:pPr>
      <w:r w:rsidRPr="00FF5F3F">
        <w:rPr>
          <w:rFonts w:ascii="KaiTi" w:eastAsia="KaiTi" w:hAnsi="KaiTi" w:hint="eastAsia"/>
          <w:sz w:val="24"/>
          <w:szCs w:val="24"/>
          <w:lang w:eastAsia="zh-CN"/>
        </w:rPr>
        <w:t>缔约方大会，</w:t>
      </w:r>
    </w:p>
    <w:p w14:paraId="6CECB351" w14:textId="1F6B7338" w:rsidR="00004CC7" w:rsidRDefault="002A410F" w:rsidP="0070583D">
      <w:pPr>
        <w:pStyle w:val="Item"/>
        <w:tabs>
          <w:tab w:val="clear" w:pos="567"/>
          <w:tab w:val="clear" w:pos="1134"/>
          <w:tab w:val="clear" w:pos="1701"/>
          <w:tab w:val="clear" w:pos="2268"/>
        </w:tabs>
        <w:spacing w:before="120"/>
        <w:ind w:left="490" w:firstLine="490"/>
        <w:outlineLvl w:val="0"/>
        <w:rPr>
          <w:rFonts w:ascii="SimSun" w:hAnsi="SimSun" w:cs="SimSun"/>
          <w:b w:val="0"/>
          <w:iCs w:val="0"/>
          <w:sz w:val="28"/>
          <w:szCs w:val="28"/>
          <w:lang w:eastAsia="zh-CN"/>
        </w:rPr>
      </w:pPr>
      <w:r w:rsidRPr="0070583D">
        <w:rPr>
          <w:rFonts w:eastAsia="KaiTi"/>
          <w:b w:val="0"/>
          <w:bCs/>
          <w:szCs w:val="24"/>
          <w:lang w:eastAsia="zh-CN"/>
        </w:rPr>
        <w:t>回顾</w:t>
      </w:r>
      <w:r w:rsidRPr="0070583D">
        <w:rPr>
          <w:rFonts w:eastAsia="SimSun"/>
          <w:b w:val="0"/>
          <w:bCs/>
          <w:szCs w:val="24"/>
          <w:lang w:eastAsia="zh-CN"/>
        </w:rPr>
        <w:t>2022</w:t>
      </w:r>
      <w:r w:rsidRPr="0070583D">
        <w:rPr>
          <w:rFonts w:eastAsia="SimSun"/>
          <w:b w:val="0"/>
          <w:bCs/>
          <w:szCs w:val="24"/>
          <w:lang w:eastAsia="zh-CN"/>
        </w:rPr>
        <w:t>年</w:t>
      </w:r>
      <w:r w:rsidRPr="0070583D">
        <w:rPr>
          <w:rFonts w:eastAsia="SimSun"/>
          <w:b w:val="0"/>
          <w:bCs/>
          <w:szCs w:val="24"/>
          <w:lang w:eastAsia="zh-CN"/>
        </w:rPr>
        <w:t>12</w:t>
      </w:r>
      <w:r w:rsidRPr="0070583D">
        <w:rPr>
          <w:rFonts w:eastAsia="SimSun"/>
          <w:b w:val="0"/>
          <w:bCs/>
          <w:szCs w:val="24"/>
          <w:lang w:eastAsia="zh-CN"/>
        </w:rPr>
        <w:t>月</w:t>
      </w:r>
      <w:r w:rsidRPr="0070583D">
        <w:rPr>
          <w:rFonts w:eastAsia="SimSun"/>
          <w:b w:val="0"/>
          <w:bCs/>
          <w:szCs w:val="24"/>
          <w:lang w:eastAsia="zh-CN"/>
        </w:rPr>
        <w:t>19</w:t>
      </w:r>
      <w:r w:rsidRPr="0070583D">
        <w:rPr>
          <w:rFonts w:eastAsia="SimSun"/>
          <w:b w:val="0"/>
          <w:bCs/>
          <w:szCs w:val="24"/>
          <w:lang w:eastAsia="zh-CN"/>
        </w:rPr>
        <w:t>日第</w:t>
      </w:r>
      <w:hyperlink r:id="rId122" w:history="1">
        <w:r w:rsidRPr="0070583D">
          <w:rPr>
            <w:rStyle w:val="Hyperlink"/>
            <w:rFonts w:eastAsia="SimSun"/>
            <w:b w:val="0"/>
            <w:bCs/>
            <w:szCs w:val="24"/>
            <w:lang w:eastAsia="zh-CN"/>
          </w:rPr>
          <w:t>15/9</w:t>
        </w:r>
      </w:hyperlink>
      <w:r w:rsidRPr="0070583D">
        <w:rPr>
          <w:rFonts w:eastAsia="SimSun"/>
          <w:b w:val="0"/>
          <w:bCs/>
          <w:szCs w:val="24"/>
          <w:lang w:eastAsia="zh-CN"/>
        </w:rPr>
        <w:t>号决定，特别是其第</w:t>
      </w:r>
      <w:r w:rsidRPr="0070583D">
        <w:rPr>
          <w:rFonts w:eastAsia="SimSun"/>
          <w:b w:val="0"/>
          <w:bCs/>
          <w:szCs w:val="24"/>
          <w:lang w:eastAsia="zh-CN"/>
        </w:rPr>
        <w:t>13</w:t>
      </w:r>
      <w:r w:rsidRPr="0070583D">
        <w:rPr>
          <w:rFonts w:eastAsia="SimSun"/>
          <w:b w:val="0"/>
          <w:bCs/>
          <w:szCs w:val="24"/>
          <w:lang w:eastAsia="zh-CN"/>
        </w:rPr>
        <w:t>段，和</w:t>
      </w:r>
      <w:r w:rsidRPr="0070583D">
        <w:rPr>
          <w:rFonts w:eastAsia="SimSun"/>
          <w:b w:val="0"/>
          <w:bCs/>
          <w:szCs w:val="24"/>
          <w:lang w:eastAsia="zh-CN"/>
        </w:rPr>
        <w:t>2024</w:t>
      </w:r>
      <w:r w:rsidRPr="0070583D">
        <w:rPr>
          <w:rFonts w:eastAsia="SimSun"/>
          <w:b w:val="0"/>
          <w:bCs/>
          <w:szCs w:val="24"/>
          <w:lang w:eastAsia="zh-CN"/>
        </w:rPr>
        <w:t>年</w:t>
      </w:r>
      <w:r w:rsidRPr="0070583D">
        <w:rPr>
          <w:rFonts w:eastAsia="SimSun"/>
          <w:b w:val="0"/>
          <w:bCs/>
          <w:szCs w:val="24"/>
          <w:lang w:eastAsia="zh-CN"/>
        </w:rPr>
        <w:t>11</w:t>
      </w:r>
      <w:r w:rsidRPr="0070583D">
        <w:rPr>
          <w:rFonts w:eastAsia="SimSun"/>
          <w:b w:val="0"/>
          <w:bCs/>
          <w:szCs w:val="24"/>
          <w:lang w:eastAsia="zh-CN"/>
        </w:rPr>
        <w:t>月</w:t>
      </w:r>
      <w:r w:rsidRPr="0070583D">
        <w:rPr>
          <w:rFonts w:eastAsia="SimSun"/>
          <w:b w:val="0"/>
          <w:bCs/>
          <w:szCs w:val="24"/>
          <w:lang w:eastAsia="zh-CN"/>
        </w:rPr>
        <w:t>1</w:t>
      </w:r>
      <w:r w:rsidRPr="0070583D">
        <w:rPr>
          <w:rFonts w:eastAsia="SimSun"/>
          <w:b w:val="0"/>
          <w:bCs/>
          <w:szCs w:val="24"/>
          <w:lang w:eastAsia="zh-CN"/>
        </w:rPr>
        <w:t>日第</w:t>
      </w:r>
      <w:hyperlink r:id="rId123" w:history="1">
        <w:r w:rsidRPr="0070583D">
          <w:rPr>
            <w:rStyle w:val="Hyperlink"/>
            <w:rFonts w:eastAsia="SimSun"/>
            <w:b w:val="0"/>
            <w:bCs/>
            <w:szCs w:val="24"/>
            <w:lang w:eastAsia="zh-CN"/>
          </w:rPr>
          <w:t>16/2</w:t>
        </w:r>
      </w:hyperlink>
      <w:r w:rsidRPr="0070583D">
        <w:rPr>
          <w:rFonts w:eastAsia="SimSun"/>
          <w:b w:val="0"/>
          <w:bCs/>
          <w:szCs w:val="24"/>
          <w:lang w:eastAsia="zh-CN"/>
        </w:rPr>
        <w:t>号决定，</w:t>
      </w:r>
    </w:p>
    <w:p w14:paraId="2FC912AE" w14:textId="3F53D35B" w:rsidR="008E679F" w:rsidRDefault="0070583D" w:rsidP="0070583D">
      <w:pPr>
        <w:pStyle w:val="Item"/>
        <w:suppressLineNumbers w:val="0"/>
        <w:tabs>
          <w:tab w:val="clear" w:pos="567"/>
          <w:tab w:val="clear" w:pos="1134"/>
          <w:tab w:val="clear" w:pos="1701"/>
          <w:tab w:val="clear" w:pos="2268"/>
        </w:tabs>
        <w:suppressAutoHyphens w:val="0"/>
        <w:spacing w:before="120"/>
        <w:ind w:left="490" w:firstLine="490"/>
        <w:outlineLvl w:val="0"/>
        <w:rPr>
          <w:rFonts w:eastAsia="SimSun"/>
          <w:b w:val="0"/>
          <w:bCs/>
          <w:szCs w:val="24"/>
          <w:lang w:eastAsia="zh-CN"/>
        </w:rPr>
      </w:pPr>
      <w:r w:rsidRPr="0070583D">
        <w:rPr>
          <w:rFonts w:eastAsia="SimSun" w:hint="eastAsia"/>
          <w:b w:val="0"/>
          <w:bCs/>
          <w:szCs w:val="24"/>
          <w:lang w:eastAsia="zh-CN"/>
        </w:rPr>
        <w:t>1.</w:t>
      </w:r>
      <w:r w:rsidRPr="0070583D">
        <w:rPr>
          <w:rFonts w:eastAsia="SimSun"/>
          <w:b w:val="0"/>
          <w:bCs/>
          <w:szCs w:val="24"/>
          <w:lang w:eastAsia="zh-CN"/>
        </w:rPr>
        <w:tab/>
      </w:r>
      <w:r w:rsidR="008E679F" w:rsidRPr="0070583D">
        <w:rPr>
          <w:rFonts w:ascii="KaiTi_GB2312" w:eastAsia="KaiTi" w:hint="eastAsia"/>
          <w:b w:val="0"/>
          <w:bCs/>
          <w:szCs w:val="24"/>
          <w:lang w:eastAsia="zh-CN"/>
        </w:rPr>
        <w:t>感谢</w:t>
      </w:r>
      <w:r w:rsidR="008E679F" w:rsidRPr="0070583D">
        <w:rPr>
          <w:rFonts w:eastAsia="SimSun" w:hint="eastAsia"/>
          <w:b w:val="0"/>
          <w:bCs/>
          <w:szCs w:val="24"/>
          <w:lang w:eastAsia="zh-CN"/>
        </w:rPr>
        <w:t>德国政府、挪威政府和大不列颠及北爱尔兰联合王国政府以及欧洲联盟为与公正和公平分享利用遗传资源数字序列信息所产生惠益的多边机制（包括卡利基金）</w:t>
      </w:r>
      <w:r w:rsidR="008E679F" w:rsidRPr="0070583D">
        <w:rPr>
          <w:rFonts w:eastAsia="SimSun" w:hint="eastAsia"/>
          <w:b w:val="0"/>
          <w:bCs/>
          <w:szCs w:val="24"/>
          <w:lang w:val="en-US" w:eastAsia="zh-CN"/>
        </w:rPr>
        <w:t>的运作</w:t>
      </w:r>
      <w:r w:rsidR="008E679F" w:rsidRPr="0070583D">
        <w:rPr>
          <w:rFonts w:eastAsia="SimSun" w:hint="eastAsia"/>
          <w:b w:val="0"/>
          <w:bCs/>
          <w:szCs w:val="24"/>
          <w:lang w:eastAsia="zh-CN"/>
        </w:rPr>
        <w:t>相关的活动提供的慷慨资金支持，并</w:t>
      </w:r>
      <w:r w:rsidR="008E679F" w:rsidRPr="0070583D">
        <w:rPr>
          <w:rFonts w:ascii="KaiTi_GB2312" w:eastAsia="SimSun" w:hint="eastAsia"/>
          <w:b w:val="0"/>
          <w:bCs/>
          <w:szCs w:val="24"/>
          <w:lang w:eastAsia="zh-CN"/>
        </w:rPr>
        <w:t>感谢</w:t>
      </w:r>
      <w:r w:rsidR="008E679F" w:rsidRPr="0070583D">
        <w:rPr>
          <w:rFonts w:eastAsia="SimSun" w:hint="eastAsia"/>
          <w:b w:val="0"/>
          <w:bCs/>
          <w:szCs w:val="24"/>
          <w:lang w:eastAsia="zh-CN"/>
        </w:rPr>
        <w:t>德国政府和南非政府分别主办指导委员会第二次和第三次会议；</w:t>
      </w:r>
    </w:p>
    <w:p w14:paraId="1D813B06" w14:textId="298F5B26" w:rsidR="0070583D" w:rsidRPr="0070583D" w:rsidRDefault="0070583D" w:rsidP="0070583D">
      <w:pPr>
        <w:pStyle w:val="Item"/>
        <w:suppressLineNumbers w:val="0"/>
        <w:tabs>
          <w:tab w:val="clear" w:pos="567"/>
          <w:tab w:val="clear" w:pos="1134"/>
          <w:tab w:val="clear" w:pos="1701"/>
          <w:tab w:val="clear" w:pos="2268"/>
        </w:tabs>
        <w:suppressAutoHyphens w:val="0"/>
        <w:spacing w:before="0" w:after="0"/>
        <w:ind w:left="490"/>
        <w:outlineLvl w:val="0"/>
        <w:rPr>
          <w:rFonts w:eastAsia="SimSun"/>
          <w:iCs w:val="0"/>
          <w:szCs w:val="24"/>
          <w:lang w:eastAsia="zh-CN"/>
        </w:rPr>
      </w:pPr>
      <w:r w:rsidRPr="0070583D">
        <w:rPr>
          <w:rFonts w:eastAsia="SimSun" w:hint="eastAsia"/>
          <w:iCs w:val="0"/>
          <w:szCs w:val="24"/>
          <w:lang w:eastAsia="zh-CN"/>
        </w:rPr>
        <w:t>一</w:t>
      </w:r>
    </w:p>
    <w:p w14:paraId="0D4768DE" w14:textId="433CBC4A" w:rsidR="0070583D" w:rsidRPr="0070583D" w:rsidRDefault="0070583D" w:rsidP="0070583D">
      <w:pPr>
        <w:pStyle w:val="Item"/>
        <w:suppressLineNumbers w:val="0"/>
        <w:tabs>
          <w:tab w:val="clear" w:pos="567"/>
          <w:tab w:val="clear" w:pos="1134"/>
          <w:tab w:val="clear" w:pos="1701"/>
          <w:tab w:val="clear" w:pos="2268"/>
        </w:tabs>
        <w:suppressAutoHyphens w:val="0"/>
        <w:spacing w:before="0" w:after="0"/>
        <w:ind w:left="490"/>
        <w:outlineLvl w:val="0"/>
        <w:rPr>
          <w:rFonts w:eastAsiaTheme="minorEastAsia"/>
          <w:b w:val="0"/>
          <w:bCs/>
          <w:iCs w:val="0"/>
          <w:szCs w:val="24"/>
          <w:lang w:eastAsia="zh-CN"/>
        </w:rPr>
      </w:pPr>
      <w:r w:rsidRPr="0070583D">
        <w:rPr>
          <w:rFonts w:eastAsia="SimSun" w:hint="eastAsia"/>
          <w:iCs w:val="0"/>
          <w:szCs w:val="24"/>
          <w:lang w:eastAsia="zh-CN"/>
        </w:rPr>
        <w:t>机制的其他可能模式</w:t>
      </w:r>
    </w:p>
    <w:p w14:paraId="0B79EC7C" w14:textId="6C1AED65" w:rsidR="0070767F" w:rsidRPr="0070583D" w:rsidRDefault="0070767F" w:rsidP="0070583D">
      <w:pPr>
        <w:pStyle w:val="Item"/>
        <w:suppressLineNumbers w:val="0"/>
        <w:tabs>
          <w:tab w:val="clear" w:pos="567"/>
          <w:tab w:val="clear" w:pos="1134"/>
          <w:tab w:val="clear" w:pos="1701"/>
          <w:tab w:val="clear" w:pos="2268"/>
        </w:tabs>
        <w:suppressAutoHyphens w:val="0"/>
        <w:spacing w:before="120"/>
        <w:ind w:left="490" w:firstLine="490"/>
        <w:outlineLvl w:val="0"/>
        <w:rPr>
          <w:rFonts w:eastAsia="SimSun"/>
          <w:b w:val="0"/>
          <w:bCs/>
          <w:szCs w:val="24"/>
          <w:lang w:eastAsia="zh-CN"/>
        </w:rPr>
      </w:pPr>
      <w:r w:rsidRPr="0070583D">
        <w:rPr>
          <w:b w:val="0"/>
          <w:bCs/>
          <w:szCs w:val="24"/>
          <w:lang w:eastAsia="zh-CN"/>
        </w:rPr>
        <w:t>[</w:t>
      </w:r>
      <w:r w:rsidR="0070583D" w:rsidRPr="0070583D">
        <w:rPr>
          <w:rFonts w:hint="eastAsia"/>
          <w:b w:val="0"/>
          <w:bCs/>
          <w:szCs w:val="24"/>
          <w:lang w:eastAsia="zh-CN"/>
        </w:rPr>
        <w:t>2</w:t>
      </w:r>
      <w:r w:rsidRPr="0070583D">
        <w:rPr>
          <w:b w:val="0"/>
          <w:bCs/>
          <w:szCs w:val="24"/>
          <w:lang w:eastAsia="zh-CN"/>
        </w:rPr>
        <w:t xml:space="preserve">.    </w:t>
      </w:r>
      <w:r w:rsidRPr="0070583D">
        <w:rPr>
          <w:rFonts w:eastAsia="KaiTi" w:hint="eastAsia"/>
          <w:b w:val="0"/>
          <w:bCs/>
          <w:szCs w:val="24"/>
          <w:lang w:eastAsia="zh-CN"/>
        </w:rPr>
        <w:t>确认</w:t>
      </w:r>
      <w:r w:rsidRPr="0070583D">
        <w:rPr>
          <w:b w:val="0"/>
          <w:bCs/>
          <w:szCs w:val="24"/>
          <w:lang w:eastAsia="zh-CN"/>
        </w:rPr>
        <w:t>探索相称途径的潜在价值，这些途径可解决（特别是</w:t>
      </w:r>
      <w:r w:rsidRPr="0070583D">
        <w:rPr>
          <w:rFonts w:hint="eastAsia"/>
          <w:b w:val="0"/>
          <w:bCs/>
          <w:szCs w:val="24"/>
          <w:lang w:eastAsia="zh-CN"/>
        </w:rPr>
        <w:t>在</w:t>
      </w:r>
      <w:r w:rsidRPr="0070583D">
        <w:rPr>
          <w:b w:val="0"/>
          <w:bCs/>
          <w:szCs w:val="24"/>
          <w:lang w:eastAsia="zh-CN"/>
        </w:rPr>
        <w:t>发展中国</w:t>
      </w:r>
      <w:r w:rsidRPr="0070583D">
        <w:rPr>
          <w:rFonts w:eastAsia="SimSun"/>
          <w:b w:val="0"/>
          <w:bCs/>
          <w:szCs w:val="24"/>
          <w:lang w:eastAsia="zh-CN"/>
        </w:rPr>
        <w:t>家）</w:t>
      </w:r>
      <w:r w:rsidRPr="0070583D">
        <w:rPr>
          <w:rFonts w:eastAsia="SimSun" w:hint="eastAsia"/>
          <w:b w:val="0"/>
          <w:bCs/>
          <w:szCs w:val="24"/>
          <w:lang w:eastAsia="zh-CN"/>
        </w:rPr>
        <w:t>有限使用或初步使用</w:t>
      </w:r>
      <w:r w:rsidRPr="0070583D">
        <w:rPr>
          <w:rFonts w:eastAsia="SimSun"/>
          <w:b w:val="0"/>
          <w:bCs/>
          <w:szCs w:val="24"/>
          <w:lang w:eastAsia="zh-CN"/>
        </w:rPr>
        <w:t>遗传资源数字序列信息</w:t>
      </w:r>
      <w:r w:rsidRPr="0070583D">
        <w:rPr>
          <w:rFonts w:eastAsia="SimSun" w:hint="eastAsia"/>
          <w:b w:val="0"/>
          <w:bCs/>
          <w:szCs w:val="24"/>
          <w:lang w:eastAsia="zh-CN"/>
        </w:rPr>
        <w:t>的国家面临的潜在不</w:t>
      </w:r>
      <w:r w:rsidRPr="0070583D">
        <w:rPr>
          <w:rFonts w:eastAsia="SimSun"/>
          <w:b w:val="0"/>
          <w:bCs/>
          <w:szCs w:val="24"/>
          <w:lang w:eastAsia="zh-CN"/>
        </w:rPr>
        <w:t>对称问题，从而补充第</w:t>
      </w:r>
      <w:hyperlink r:id="rId124" w:history="1">
        <w:r w:rsidRPr="0070583D">
          <w:rPr>
            <w:rStyle w:val="Hyperlink"/>
            <w:rFonts w:eastAsia="SimSun"/>
            <w:b w:val="0"/>
            <w:bCs/>
            <w:lang w:eastAsia="zh-CN"/>
          </w:rPr>
          <w:t>16/2</w:t>
        </w:r>
      </w:hyperlink>
      <w:r w:rsidRPr="0070583D">
        <w:rPr>
          <w:rFonts w:eastAsia="SimSun"/>
          <w:b w:val="0"/>
          <w:bCs/>
          <w:szCs w:val="24"/>
          <w:lang w:eastAsia="zh-CN"/>
        </w:rPr>
        <w:t>号决定中确立的部门</w:t>
      </w:r>
      <w:r w:rsidRPr="0070583D">
        <w:rPr>
          <w:rFonts w:eastAsia="SimSun" w:hint="eastAsia"/>
          <w:b w:val="0"/>
          <w:bCs/>
          <w:szCs w:val="24"/>
          <w:lang w:eastAsia="zh-CN"/>
        </w:rPr>
        <w:t>办法</w:t>
      </w:r>
      <w:r w:rsidRPr="0070583D">
        <w:rPr>
          <w:rFonts w:eastAsia="SimSun"/>
          <w:b w:val="0"/>
          <w:bCs/>
          <w:szCs w:val="24"/>
          <w:lang w:eastAsia="zh-CN"/>
        </w:rPr>
        <w:t>，</w:t>
      </w:r>
      <w:r w:rsidRPr="0070583D">
        <w:rPr>
          <w:rFonts w:eastAsia="SimSun"/>
          <w:b w:val="0"/>
          <w:bCs/>
          <w:szCs w:val="24"/>
          <w:lang w:eastAsia="zh-CN"/>
        </w:rPr>
        <w:t xml:space="preserve"> </w:t>
      </w:r>
      <w:r w:rsidRPr="0070583D">
        <w:rPr>
          <w:rFonts w:eastAsia="SimSun"/>
          <w:b w:val="0"/>
          <w:bCs/>
          <w:szCs w:val="24"/>
          <w:lang w:eastAsia="zh-CN"/>
        </w:rPr>
        <w:t>其剩余资源组合符合适用的国家获取和惠益分享要求（如适用），</w:t>
      </w:r>
      <w:r w:rsidRPr="0070583D">
        <w:rPr>
          <w:rFonts w:eastAsia="SimSun"/>
          <w:b w:val="0"/>
          <w:bCs/>
          <w:szCs w:val="24"/>
          <w:lang w:eastAsia="zh-CN"/>
        </w:rPr>
        <w:t>[</w:t>
      </w:r>
      <w:r w:rsidRPr="0070583D">
        <w:rPr>
          <w:rFonts w:eastAsia="SimSun"/>
          <w:b w:val="0"/>
          <w:bCs/>
          <w:szCs w:val="24"/>
          <w:lang w:eastAsia="zh-CN"/>
        </w:rPr>
        <w:t>并不影响现有国家获取和惠益分享框架所产生的义务</w:t>
      </w:r>
      <w:r w:rsidRPr="0070583D">
        <w:rPr>
          <w:rFonts w:eastAsia="SimSun"/>
          <w:b w:val="0"/>
          <w:bCs/>
          <w:szCs w:val="24"/>
          <w:lang w:eastAsia="zh-CN"/>
        </w:rPr>
        <w:t>]</w:t>
      </w:r>
      <w:r w:rsidRPr="0070583D">
        <w:rPr>
          <w:rFonts w:eastAsia="SimSun"/>
          <w:b w:val="0"/>
          <w:bCs/>
          <w:szCs w:val="24"/>
          <w:lang w:eastAsia="zh-CN"/>
        </w:rPr>
        <w:t>以及</w:t>
      </w:r>
      <w:r w:rsidRPr="0070583D">
        <w:rPr>
          <w:rFonts w:eastAsia="SimSun" w:hint="eastAsia"/>
          <w:b w:val="0"/>
          <w:bCs/>
          <w:szCs w:val="24"/>
          <w:lang w:eastAsia="zh-CN"/>
        </w:rPr>
        <w:t>共同</w:t>
      </w:r>
      <w:r w:rsidRPr="0070583D">
        <w:rPr>
          <w:rFonts w:eastAsia="SimSun"/>
          <w:b w:val="0"/>
          <w:bCs/>
          <w:szCs w:val="24"/>
          <w:lang w:eastAsia="zh-CN"/>
        </w:rPr>
        <w:t>商定的</w:t>
      </w:r>
      <w:r w:rsidRPr="0070583D">
        <w:rPr>
          <w:rFonts w:eastAsia="SimSun" w:hint="eastAsia"/>
          <w:b w:val="0"/>
          <w:bCs/>
          <w:szCs w:val="24"/>
          <w:lang w:eastAsia="zh-CN"/>
        </w:rPr>
        <w:t>条件</w:t>
      </w:r>
      <w:r w:rsidRPr="0070583D">
        <w:rPr>
          <w:rFonts w:eastAsia="SimSun"/>
          <w:b w:val="0"/>
          <w:bCs/>
          <w:szCs w:val="24"/>
          <w:lang w:eastAsia="zh-CN"/>
        </w:rPr>
        <w:t>，同时避免对数字序列信息的负责任</w:t>
      </w:r>
      <w:r w:rsidRPr="0070583D">
        <w:rPr>
          <w:rFonts w:eastAsia="SimSun" w:hint="eastAsia"/>
          <w:b w:val="0"/>
          <w:bCs/>
          <w:szCs w:val="24"/>
          <w:lang w:eastAsia="zh-CN"/>
        </w:rPr>
        <w:t>采用</w:t>
      </w:r>
      <w:r w:rsidRPr="0070583D">
        <w:rPr>
          <w:rFonts w:eastAsia="SimSun"/>
          <w:b w:val="0"/>
          <w:bCs/>
          <w:szCs w:val="24"/>
          <w:lang w:eastAsia="zh-CN"/>
        </w:rPr>
        <w:t>和使用造成意想不到的障碍；</w:t>
      </w:r>
      <w:r w:rsidRPr="0070583D">
        <w:rPr>
          <w:rFonts w:eastAsia="SimSun"/>
          <w:b w:val="0"/>
          <w:bCs/>
          <w:szCs w:val="24"/>
          <w:lang w:eastAsia="zh-CN"/>
        </w:rPr>
        <w:t>]</w:t>
      </w:r>
    </w:p>
    <w:p w14:paraId="5F7206FE" w14:textId="69DDD910" w:rsidR="0070767F" w:rsidRPr="0070583D" w:rsidRDefault="0070767F" w:rsidP="0070583D">
      <w:pPr>
        <w:pStyle w:val="Item"/>
        <w:suppressLineNumbers w:val="0"/>
        <w:tabs>
          <w:tab w:val="clear" w:pos="567"/>
          <w:tab w:val="clear" w:pos="1134"/>
          <w:tab w:val="clear" w:pos="1701"/>
          <w:tab w:val="clear" w:pos="2268"/>
        </w:tabs>
        <w:suppressAutoHyphens w:val="0"/>
        <w:spacing w:before="120"/>
        <w:ind w:left="490" w:firstLine="490"/>
        <w:outlineLvl w:val="0"/>
        <w:rPr>
          <w:rFonts w:eastAsia="SimSun"/>
          <w:b w:val="0"/>
          <w:bCs/>
          <w:szCs w:val="24"/>
          <w:lang w:eastAsia="zh-CN"/>
        </w:rPr>
      </w:pPr>
      <w:r w:rsidRPr="0070583D">
        <w:rPr>
          <w:rFonts w:eastAsia="SimSun"/>
          <w:b w:val="0"/>
          <w:bCs/>
          <w:szCs w:val="24"/>
          <w:lang w:eastAsia="zh-CN"/>
        </w:rPr>
        <w:t>[</w:t>
      </w:r>
      <w:r w:rsidR="0040006B">
        <w:rPr>
          <w:rFonts w:eastAsia="SimSun" w:hint="eastAsia"/>
          <w:b w:val="0"/>
          <w:bCs/>
          <w:szCs w:val="24"/>
          <w:lang w:eastAsia="zh-CN"/>
        </w:rPr>
        <w:t>2</w:t>
      </w:r>
      <w:r w:rsidRPr="0070583D">
        <w:rPr>
          <w:rFonts w:eastAsia="SimSun"/>
          <w:b w:val="0"/>
          <w:bCs/>
          <w:szCs w:val="24"/>
          <w:lang w:eastAsia="zh-CN"/>
        </w:rPr>
        <w:t>.</w:t>
      </w:r>
      <w:r w:rsidRPr="0040006B">
        <w:rPr>
          <w:rFonts w:eastAsia="KaiTi" w:hint="eastAsia"/>
          <w:b w:val="0"/>
          <w:bCs/>
          <w:szCs w:val="24"/>
          <w:lang w:eastAsia="zh-CN"/>
        </w:rPr>
        <w:t>备选案文</w:t>
      </w:r>
      <w:r w:rsidRPr="0070583D">
        <w:rPr>
          <w:rFonts w:eastAsia="SimSun" w:hint="eastAsia"/>
          <w:b w:val="0"/>
          <w:bCs/>
          <w:szCs w:val="24"/>
          <w:lang w:eastAsia="zh-CN"/>
        </w:rPr>
        <w:t xml:space="preserve">  </w:t>
      </w:r>
      <w:r w:rsidRPr="0040006B">
        <w:rPr>
          <w:rFonts w:eastAsia="KaiTi" w:hint="eastAsia"/>
          <w:b w:val="0"/>
          <w:bCs/>
          <w:szCs w:val="24"/>
          <w:lang w:eastAsia="zh-CN"/>
        </w:rPr>
        <w:t>确认</w:t>
      </w:r>
      <w:r w:rsidRPr="0070583D">
        <w:rPr>
          <w:rFonts w:eastAsia="SimSun" w:hint="eastAsia"/>
          <w:b w:val="0"/>
          <w:bCs/>
          <w:szCs w:val="24"/>
          <w:lang w:eastAsia="zh-CN"/>
        </w:rPr>
        <w:t>用户中的不对称，包括有限使用或初步使用遗传资源数字序列信息的用户的不对称，以及探讨可能补充第</w:t>
      </w:r>
      <w:hyperlink r:id="rId125" w:history="1">
        <w:r w:rsidR="0040006B" w:rsidRPr="0070583D">
          <w:rPr>
            <w:rStyle w:val="Hyperlink"/>
            <w:rFonts w:eastAsia="SimSun"/>
            <w:b w:val="0"/>
            <w:bCs/>
            <w:lang w:eastAsia="zh-CN"/>
          </w:rPr>
          <w:t>16/2</w:t>
        </w:r>
      </w:hyperlink>
      <w:r w:rsidRPr="0070583D">
        <w:rPr>
          <w:rFonts w:eastAsia="SimSun" w:hint="eastAsia"/>
          <w:b w:val="0"/>
          <w:bCs/>
          <w:szCs w:val="24"/>
          <w:lang w:eastAsia="zh-CN"/>
        </w:rPr>
        <w:t>号决定所确立部门办法的相称途径的潜在价值；</w:t>
      </w:r>
      <w:r w:rsidRPr="0070583D">
        <w:rPr>
          <w:rFonts w:eastAsia="SimSun"/>
          <w:b w:val="0"/>
          <w:bCs/>
          <w:szCs w:val="24"/>
          <w:lang w:eastAsia="zh-CN"/>
        </w:rPr>
        <w:t>]</w:t>
      </w:r>
    </w:p>
    <w:p w14:paraId="34833616" w14:textId="003C2A3B" w:rsidR="0070767F" w:rsidRPr="00EE37DD" w:rsidRDefault="0070767F" w:rsidP="0040006B">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55DF6">
        <w:rPr>
          <w:sz w:val="24"/>
          <w:szCs w:val="24"/>
          <w:lang w:eastAsia="zh-CN"/>
        </w:rPr>
        <w:t>[</w:t>
      </w:r>
      <w:r w:rsidR="0040006B">
        <w:rPr>
          <w:rFonts w:hint="eastAsia"/>
          <w:sz w:val="24"/>
          <w:szCs w:val="24"/>
          <w:lang w:eastAsia="zh-CN"/>
        </w:rPr>
        <w:t>3</w:t>
      </w:r>
      <w:r w:rsidRPr="00155DF6">
        <w:rPr>
          <w:sz w:val="24"/>
          <w:szCs w:val="24"/>
          <w:lang w:eastAsia="zh-CN"/>
        </w:rPr>
        <w:t>.</w:t>
      </w:r>
      <w:r w:rsidRPr="00155DF6">
        <w:rPr>
          <w:rFonts w:hint="eastAsia"/>
          <w:sz w:val="24"/>
          <w:szCs w:val="24"/>
          <w:lang w:eastAsia="zh-CN"/>
        </w:rPr>
        <w:t xml:space="preserve">  </w:t>
      </w:r>
      <w:r w:rsidRPr="0040006B">
        <w:rPr>
          <w:rFonts w:eastAsia="KaiTi" w:hint="eastAsia"/>
          <w:sz w:val="24"/>
          <w:szCs w:val="24"/>
          <w:lang w:eastAsia="zh-CN"/>
        </w:rPr>
        <w:t>请</w:t>
      </w:r>
      <w:r w:rsidRPr="00E770DA">
        <w:rPr>
          <w:rFonts w:hint="eastAsia"/>
          <w:sz w:val="24"/>
          <w:szCs w:val="24"/>
          <w:lang w:eastAsia="zh-CN"/>
        </w:rPr>
        <w:t>执行秘书在资源允许</w:t>
      </w:r>
      <w:r w:rsidRPr="00E770DA">
        <w:rPr>
          <w:sz w:val="24"/>
          <w:szCs w:val="24"/>
          <w:lang w:eastAsia="zh-CN"/>
        </w:rPr>
        <w:t>的情况下，</w:t>
      </w:r>
      <w:r w:rsidRPr="00155DF6">
        <w:rPr>
          <w:sz w:val="24"/>
          <w:szCs w:val="24"/>
          <w:lang w:eastAsia="zh-CN"/>
        </w:rPr>
        <w:t>[</w:t>
      </w:r>
      <w:r w:rsidRPr="00155DF6">
        <w:rPr>
          <w:sz w:val="24"/>
          <w:szCs w:val="24"/>
          <w:lang w:eastAsia="zh-CN"/>
        </w:rPr>
        <w:t>委托进行一项研究</w:t>
      </w:r>
      <w:r w:rsidRPr="00155DF6">
        <w:rPr>
          <w:sz w:val="24"/>
          <w:szCs w:val="24"/>
          <w:lang w:eastAsia="zh-CN"/>
        </w:rPr>
        <w:t>][</w:t>
      </w:r>
      <w:r w:rsidRPr="00155DF6">
        <w:rPr>
          <w:rFonts w:hint="eastAsia"/>
          <w:sz w:val="24"/>
          <w:szCs w:val="24"/>
          <w:lang w:eastAsia="zh-CN"/>
        </w:rPr>
        <w:t>汇编相关信息</w:t>
      </w:r>
      <w:r w:rsidRPr="00155DF6">
        <w:rPr>
          <w:sz w:val="24"/>
          <w:szCs w:val="24"/>
          <w:lang w:eastAsia="zh-CN"/>
        </w:rPr>
        <w:t>]</w:t>
      </w:r>
      <w:r w:rsidRPr="00155DF6">
        <w:rPr>
          <w:rFonts w:hint="eastAsia"/>
          <w:sz w:val="24"/>
          <w:szCs w:val="24"/>
          <w:lang w:eastAsia="zh-CN"/>
        </w:rPr>
        <w:t>以说明潜在补充模式</w:t>
      </w:r>
      <w:r w:rsidRPr="00155DF6">
        <w:rPr>
          <w:sz w:val="24"/>
          <w:szCs w:val="24"/>
          <w:lang w:eastAsia="zh-CN"/>
        </w:rPr>
        <w:t>[</w:t>
      </w:r>
      <w:r w:rsidRPr="00155DF6">
        <w:rPr>
          <w:rFonts w:hint="eastAsia"/>
          <w:sz w:val="24"/>
          <w:szCs w:val="24"/>
          <w:lang w:eastAsia="zh-CN"/>
        </w:rPr>
        <w:t>以探讨潜在的</w:t>
      </w:r>
      <w:r>
        <w:rPr>
          <w:rFonts w:hint="eastAsia"/>
          <w:sz w:val="24"/>
          <w:szCs w:val="24"/>
          <w:lang w:eastAsia="zh-CN"/>
        </w:rPr>
        <w:t>缴费</w:t>
      </w:r>
      <w:r w:rsidRPr="00155DF6">
        <w:rPr>
          <w:rFonts w:hint="eastAsia"/>
          <w:sz w:val="24"/>
          <w:szCs w:val="24"/>
          <w:lang w:eastAsia="zh-CN"/>
        </w:rPr>
        <w:t>途径，包括</w:t>
      </w:r>
      <w:r w:rsidRPr="00155DF6">
        <w:rPr>
          <w:sz w:val="24"/>
          <w:szCs w:val="24"/>
          <w:lang w:eastAsia="zh-CN"/>
        </w:rPr>
        <w:t>[</w:t>
      </w:r>
      <w:r w:rsidRPr="00155DF6">
        <w:rPr>
          <w:rFonts w:hint="eastAsia"/>
          <w:sz w:val="24"/>
          <w:szCs w:val="24"/>
          <w:lang w:eastAsia="zh-CN"/>
        </w:rPr>
        <w:t>，包括</w:t>
      </w:r>
      <w:r>
        <w:rPr>
          <w:rFonts w:hint="eastAsia"/>
          <w:sz w:val="24"/>
          <w:szCs w:val="24"/>
          <w:lang w:eastAsia="zh-CN"/>
        </w:rPr>
        <w:t>与有限使用或初步</w:t>
      </w:r>
      <w:r w:rsidRPr="00155DF6">
        <w:rPr>
          <w:rFonts w:hint="eastAsia"/>
          <w:sz w:val="24"/>
          <w:szCs w:val="24"/>
          <w:lang w:eastAsia="zh-CN"/>
        </w:rPr>
        <w:t>使用遗传资源数字序列信息的实体的相称途径</w:t>
      </w:r>
      <w:r w:rsidRPr="00155DF6">
        <w:rPr>
          <w:sz w:val="24"/>
          <w:szCs w:val="24"/>
          <w:lang w:eastAsia="zh-CN"/>
        </w:rPr>
        <w:t>]</w:t>
      </w:r>
      <w:r w:rsidRPr="00155DF6">
        <w:rPr>
          <w:rFonts w:hint="eastAsia"/>
          <w:sz w:val="24"/>
          <w:szCs w:val="24"/>
          <w:lang w:eastAsia="zh-CN"/>
        </w:rPr>
        <w:t>以确保各实体在其使用多边机制范围内的遗传资源数字序列信息</w:t>
      </w:r>
      <w:r w:rsidRPr="00155DF6">
        <w:rPr>
          <w:rFonts w:hint="eastAsia"/>
          <w:sz w:val="24"/>
          <w:szCs w:val="24"/>
          <w:lang w:eastAsia="zh-CN"/>
        </w:rPr>
        <w:t>[</w:t>
      </w:r>
      <w:r w:rsidRPr="00155DF6">
        <w:rPr>
          <w:rFonts w:hint="eastAsia"/>
          <w:sz w:val="24"/>
          <w:szCs w:val="24"/>
          <w:lang w:eastAsia="zh-CN"/>
        </w:rPr>
        <w:t>直接或间接</w:t>
      </w:r>
      <w:r w:rsidRPr="00155DF6">
        <w:rPr>
          <w:rFonts w:hint="eastAsia"/>
          <w:sz w:val="24"/>
          <w:szCs w:val="24"/>
          <w:lang w:eastAsia="zh-CN"/>
        </w:rPr>
        <w:t>]</w:t>
      </w:r>
      <w:r w:rsidRPr="00155DF6">
        <w:rPr>
          <w:rFonts w:hint="eastAsia"/>
          <w:sz w:val="24"/>
          <w:szCs w:val="24"/>
          <w:lang w:eastAsia="zh-CN"/>
        </w:rPr>
        <w:t>开发的组合中的产品或服务的基</w:t>
      </w:r>
      <w:r>
        <w:rPr>
          <w:rFonts w:hint="eastAsia"/>
          <w:sz w:val="24"/>
          <w:szCs w:val="24"/>
          <w:lang w:eastAsia="zh-CN"/>
        </w:rPr>
        <w:t>础上，包括其与国家获取和惠益分享框架的潜在互动</w:t>
      </w:r>
      <w:r>
        <w:rPr>
          <w:rFonts w:hint="eastAsia"/>
          <w:sz w:val="24"/>
          <w:szCs w:val="24"/>
          <w:lang w:eastAsia="zh-CN"/>
        </w:rPr>
        <w:t>]</w:t>
      </w:r>
      <w:r>
        <w:rPr>
          <w:rFonts w:hint="eastAsia"/>
          <w:sz w:val="24"/>
          <w:szCs w:val="24"/>
          <w:lang w:eastAsia="zh-CN"/>
        </w:rPr>
        <w:t>，确定其对卡利基金的缴费，并分析和评价缴费途径的可行性、实用性、效能和法律及技术挑战，包括</w:t>
      </w:r>
      <w:r>
        <w:rPr>
          <w:rFonts w:hint="eastAsia"/>
          <w:sz w:val="24"/>
          <w:szCs w:val="24"/>
          <w:lang w:eastAsia="zh-CN"/>
        </w:rPr>
        <w:t>[</w:t>
      </w:r>
      <w:r>
        <w:rPr>
          <w:rFonts w:hint="eastAsia"/>
          <w:sz w:val="24"/>
          <w:szCs w:val="24"/>
          <w:lang w:eastAsia="zh-CN"/>
        </w:rPr>
        <w:t>涉及其与国家获取和惠益分享框架的潜在互动、</w:t>
      </w:r>
      <w:r w:rsidRPr="00E770DA">
        <w:rPr>
          <w:sz w:val="24"/>
          <w:szCs w:val="24"/>
          <w:lang w:eastAsia="zh-CN"/>
        </w:rPr>
        <w:t>][</w:t>
      </w:r>
      <w:r>
        <w:rPr>
          <w:rFonts w:hint="eastAsia"/>
          <w:sz w:val="24"/>
          <w:szCs w:val="24"/>
          <w:lang w:eastAsia="zh-CN"/>
        </w:rPr>
        <w:t>其与国家获取和惠益分享框架的互动、其对整个捐助方基础的影响以及给卡利基金的缴费和创收的可预测性、</w:t>
      </w:r>
      <w:r w:rsidRPr="00A032F5">
        <w:rPr>
          <w:rFonts w:ascii="SimSun" w:hAnsi="SimSun"/>
          <w:sz w:val="24"/>
          <w:szCs w:val="24"/>
          <w:lang w:eastAsia="zh-CN"/>
        </w:rPr>
        <w:t>][</w:t>
      </w:r>
      <w:r>
        <w:rPr>
          <w:rFonts w:ascii="SimSun" w:hAnsi="SimSun" w:hint="eastAsia"/>
          <w:sz w:val="24"/>
          <w:szCs w:val="24"/>
          <w:lang w:eastAsia="zh-CN"/>
        </w:rPr>
        <w:t>对卡利基金总缴费额的潜在影响的评估、</w:t>
      </w:r>
      <w:r w:rsidRPr="00A032F5">
        <w:rPr>
          <w:rFonts w:ascii="SimSun" w:hAnsi="SimSun"/>
          <w:sz w:val="24"/>
          <w:szCs w:val="24"/>
          <w:lang w:eastAsia="zh-CN"/>
        </w:rPr>
        <w:t>][</w:t>
      </w:r>
      <w:r>
        <w:rPr>
          <w:rFonts w:ascii="SimSun" w:hAnsi="SimSun" w:hint="eastAsia"/>
          <w:sz w:val="24"/>
          <w:szCs w:val="24"/>
          <w:lang w:eastAsia="zh-CN"/>
        </w:rPr>
        <w:t>公平性影响。以及发展中国家缔约方的利益，特别是最不发达国家和小岛屿发展中国家以及经济转型缔约方的利益]；]</w:t>
      </w:r>
    </w:p>
    <w:p w14:paraId="28BEAE7A" w14:textId="17EDA31C" w:rsidR="0070767F" w:rsidRPr="00EE37DD" w:rsidRDefault="0070767F" w:rsidP="0040006B">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EE37DD">
        <w:rPr>
          <w:sz w:val="24"/>
          <w:szCs w:val="24"/>
          <w:lang w:eastAsia="zh-CN"/>
        </w:rPr>
        <w:t>[</w:t>
      </w:r>
      <w:r w:rsidR="0040006B">
        <w:rPr>
          <w:rFonts w:hint="eastAsia"/>
          <w:sz w:val="24"/>
          <w:szCs w:val="24"/>
          <w:lang w:eastAsia="zh-CN"/>
        </w:rPr>
        <w:t>3</w:t>
      </w:r>
      <w:r w:rsidRPr="00EE37DD">
        <w:rPr>
          <w:sz w:val="24"/>
          <w:szCs w:val="24"/>
          <w:lang w:eastAsia="zh-CN"/>
        </w:rPr>
        <w:t>.</w:t>
      </w:r>
      <w:r>
        <w:rPr>
          <w:rFonts w:hint="eastAsia"/>
          <w:sz w:val="24"/>
          <w:szCs w:val="24"/>
          <w:lang w:eastAsia="zh-CN"/>
        </w:rPr>
        <w:t xml:space="preserve"> </w:t>
      </w:r>
      <w:r w:rsidRPr="004600F5">
        <w:rPr>
          <w:rFonts w:eastAsia="KaiTi" w:hint="eastAsia"/>
          <w:sz w:val="24"/>
          <w:szCs w:val="24"/>
          <w:lang w:eastAsia="zh-CN"/>
        </w:rPr>
        <w:t>备选案文</w:t>
      </w:r>
      <w:r>
        <w:rPr>
          <w:rFonts w:hint="eastAsia"/>
          <w:sz w:val="24"/>
          <w:szCs w:val="24"/>
          <w:lang w:eastAsia="zh-CN"/>
        </w:rPr>
        <w:t xml:space="preserve"> </w:t>
      </w:r>
      <w:r>
        <w:rPr>
          <w:rFonts w:hint="eastAsia"/>
          <w:sz w:val="24"/>
          <w:szCs w:val="24"/>
          <w:lang w:eastAsia="zh-CN"/>
        </w:rPr>
        <w:t>在资源允许的情况下，</w:t>
      </w:r>
      <w:r w:rsidRPr="0040006B">
        <w:rPr>
          <w:rFonts w:eastAsia="KaiTi" w:hint="eastAsia"/>
          <w:sz w:val="24"/>
          <w:szCs w:val="24"/>
          <w:lang w:eastAsia="zh-CN"/>
        </w:rPr>
        <w:t>设立</w:t>
      </w:r>
      <w:r w:rsidRPr="00EE37DD">
        <w:rPr>
          <w:sz w:val="24"/>
          <w:szCs w:val="24"/>
          <w:lang w:eastAsia="zh-CN"/>
        </w:rPr>
        <w:t>[</w:t>
      </w:r>
      <w:r>
        <w:rPr>
          <w:rFonts w:hint="eastAsia"/>
          <w:sz w:val="24"/>
          <w:szCs w:val="24"/>
          <w:lang w:eastAsia="zh-CN"/>
        </w:rPr>
        <w:t>一个分享利用遗传资源数字序列信息所产生惠益问题不限成员名额特设工作组</w:t>
      </w:r>
      <w:r w:rsidRPr="00EE37DD">
        <w:rPr>
          <w:sz w:val="24"/>
          <w:szCs w:val="24"/>
          <w:lang w:eastAsia="zh-CN"/>
        </w:rPr>
        <w:t>]</w:t>
      </w:r>
      <w:r>
        <w:rPr>
          <w:rFonts w:hint="eastAsia"/>
          <w:sz w:val="24"/>
          <w:szCs w:val="24"/>
          <w:lang w:eastAsia="zh-CN"/>
        </w:rPr>
        <w:t>，以便进一步发展多边机制，包括卡利基金，办法是根据附件</w:t>
      </w:r>
      <w:r>
        <w:rPr>
          <w:rFonts w:hint="eastAsia"/>
          <w:sz w:val="24"/>
          <w:szCs w:val="24"/>
          <w:lang w:eastAsia="zh-CN"/>
        </w:rPr>
        <w:t>[X]</w:t>
      </w:r>
      <w:r w:rsidRPr="00155DF6">
        <w:rPr>
          <w:rFonts w:hint="eastAsia"/>
          <w:sz w:val="24"/>
          <w:szCs w:val="24"/>
          <w:lang w:eastAsia="zh-CN"/>
        </w:rPr>
        <w:t>所载职权范围</w:t>
      </w:r>
      <w:r>
        <w:rPr>
          <w:rFonts w:hint="eastAsia"/>
          <w:sz w:val="24"/>
          <w:szCs w:val="24"/>
          <w:lang w:eastAsia="zh-CN"/>
        </w:rPr>
        <w:t>，通过</w:t>
      </w:r>
      <w:r w:rsidRPr="00EE37DD">
        <w:rPr>
          <w:sz w:val="24"/>
          <w:szCs w:val="24"/>
          <w:lang w:eastAsia="zh-CN"/>
        </w:rPr>
        <w:t>[</w:t>
      </w:r>
      <w:r>
        <w:rPr>
          <w:rFonts w:hint="eastAsia"/>
          <w:sz w:val="24"/>
          <w:szCs w:val="24"/>
          <w:lang w:eastAsia="zh-CN"/>
        </w:rPr>
        <w:t>作为选项的</w:t>
      </w:r>
      <w:r w:rsidRPr="00EE37DD">
        <w:rPr>
          <w:sz w:val="24"/>
          <w:szCs w:val="24"/>
          <w:lang w:eastAsia="zh-CN"/>
        </w:rPr>
        <w:t>]</w:t>
      </w:r>
      <w:r>
        <w:rPr>
          <w:rFonts w:hint="eastAsia"/>
          <w:sz w:val="24"/>
          <w:szCs w:val="24"/>
          <w:lang w:eastAsia="zh-CN"/>
        </w:rPr>
        <w:t>能够为各公司提供有限使用数字序列信息的相称途径的基于产品和基于服务的模式，且能够补充部门办法，并提出建议供缔约方大会第十七届会议审议；</w:t>
      </w:r>
      <w:r w:rsidRPr="00EE37DD">
        <w:rPr>
          <w:sz w:val="24"/>
          <w:szCs w:val="24"/>
          <w:lang w:eastAsia="zh-CN"/>
        </w:rPr>
        <w:t>]</w:t>
      </w:r>
    </w:p>
    <w:p w14:paraId="363858E9" w14:textId="4CCAE01A" w:rsidR="0070767F" w:rsidRPr="00EE37DD" w:rsidRDefault="0070767F" w:rsidP="0040006B">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55DF6">
        <w:rPr>
          <w:sz w:val="24"/>
          <w:szCs w:val="24"/>
          <w:lang w:eastAsia="zh-CN"/>
        </w:rPr>
        <w:lastRenderedPageBreak/>
        <w:t>[</w:t>
      </w:r>
      <w:r w:rsidR="0040006B">
        <w:rPr>
          <w:rFonts w:hint="eastAsia"/>
          <w:sz w:val="24"/>
          <w:szCs w:val="24"/>
          <w:lang w:eastAsia="zh-CN"/>
        </w:rPr>
        <w:t>4</w:t>
      </w:r>
      <w:r w:rsidRPr="00155DF6">
        <w:rPr>
          <w:sz w:val="24"/>
          <w:szCs w:val="24"/>
          <w:lang w:eastAsia="zh-CN"/>
        </w:rPr>
        <w:t>.</w:t>
      </w:r>
      <w:r w:rsidRPr="00155DF6">
        <w:rPr>
          <w:sz w:val="24"/>
          <w:szCs w:val="24"/>
          <w:lang w:eastAsia="zh-CN"/>
        </w:rPr>
        <w:tab/>
      </w:r>
      <w:r w:rsidRPr="00155DF6">
        <w:rPr>
          <w:rFonts w:hint="eastAsia"/>
          <w:sz w:val="24"/>
          <w:szCs w:val="24"/>
          <w:lang w:eastAsia="zh-CN"/>
        </w:rPr>
        <w:t xml:space="preserve"> </w:t>
      </w:r>
      <w:r w:rsidRPr="0040006B">
        <w:rPr>
          <w:rFonts w:eastAsia="KaiTi" w:hint="eastAsia"/>
          <w:sz w:val="24"/>
          <w:szCs w:val="24"/>
          <w:lang w:eastAsia="zh-CN"/>
        </w:rPr>
        <w:t>决定</w:t>
      </w:r>
      <w:r w:rsidRPr="00155DF6">
        <w:rPr>
          <w:rFonts w:hint="eastAsia"/>
          <w:sz w:val="24"/>
          <w:szCs w:val="24"/>
          <w:lang w:eastAsia="zh-CN"/>
        </w:rPr>
        <w:t>在其</w:t>
      </w:r>
      <w:r>
        <w:rPr>
          <w:rFonts w:hint="eastAsia"/>
          <w:sz w:val="24"/>
          <w:szCs w:val="24"/>
          <w:lang w:eastAsia="zh-CN"/>
        </w:rPr>
        <w:t>[</w:t>
      </w:r>
      <w:r>
        <w:rPr>
          <w:rFonts w:hint="eastAsia"/>
          <w:sz w:val="24"/>
          <w:szCs w:val="24"/>
          <w:lang w:eastAsia="zh-CN"/>
        </w:rPr>
        <w:t>第十八届</w:t>
      </w:r>
      <w:r w:rsidRPr="00EE37DD">
        <w:rPr>
          <w:sz w:val="24"/>
          <w:szCs w:val="24"/>
          <w:lang w:eastAsia="zh-CN"/>
        </w:rPr>
        <w:t>][</w:t>
      </w:r>
      <w:r>
        <w:rPr>
          <w:rFonts w:hint="eastAsia"/>
          <w:sz w:val="24"/>
          <w:szCs w:val="24"/>
          <w:lang w:eastAsia="zh-CN"/>
        </w:rPr>
        <w:t>第十九届</w:t>
      </w:r>
      <w:r w:rsidRPr="00EE37DD">
        <w:rPr>
          <w:sz w:val="24"/>
          <w:szCs w:val="24"/>
          <w:lang w:eastAsia="zh-CN"/>
        </w:rPr>
        <w:t>]</w:t>
      </w:r>
      <w:r>
        <w:rPr>
          <w:rFonts w:hint="eastAsia"/>
          <w:sz w:val="24"/>
          <w:szCs w:val="24"/>
          <w:lang w:eastAsia="zh-CN"/>
        </w:rPr>
        <w:t>会议上，在不预先判断多边机制包括卡利基金成效第一次审查成果的情况下，参照多边机制包括卡利基金成效的第一次审查所产生成果和建议，</w:t>
      </w:r>
      <w:r w:rsidRPr="003F1CB9">
        <w:rPr>
          <w:rFonts w:hint="eastAsia"/>
          <w:sz w:val="24"/>
          <w:szCs w:val="24"/>
          <w:lang w:eastAsia="zh-CN"/>
        </w:rPr>
        <w:t>审议</w:t>
      </w:r>
      <w:r>
        <w:rPr>
          <w:rFonts w:hint="eastAsia"/>
          <w:sz w:val="24"/>
          <w:szCs w:val="24"/>
          <w:lang w:eastAsia="zh-CN"/>
        </w:rPr>
        <w:t>第</w:t>
      </w:r>
      <w:r>
        <w:rPr>
          <w:rFonts w:hint="eastAsia"/>
          <w:sz w:val="24"/>
          <w:szCs w:val="24"/>
          <w:lang w:eastAsia="zh-CN"/>
        </w:rPr>
        <w:t>2</w:t>
      </w:r>
      <w:r>
        <w:rPr>
          <w:rFonts w:hint="eastAsia"/>
          <w:sz w:val="24"/>
          <w:szCs w:val="24"/>
          <w:lang w:eastAsia="zh-CN"/>
        </w:rPr>
        <w:t>段所述潜在补充模式；</w:t>
      </w:r>
      <w:r w:rsidRPr="00EE37DD">
        <w:rPr>
          <w:sz w:val="24"/>
          <w:szCs w:val="24"/>
          <w:lang w:eastAsia="zh-CN"/>
        </w:rPr>
        <w:t>]</w:t>
      </w:r>
    </w:p>
    <w:p w14:paraId="42DBE2E8" w14:textId="17A0A62A" w:rsidR="00540619" w:rsidRPr="0040006B" w:rsidRDefault="0040006B" w:rsidP="0040006B">
      <w:pPr>
        <w:pStyle w:val="CBDNormalNoNumber"/>
        <w:tabs>
          <w:tab w:val="clear" w:pos="567"/>
          <w:tab w:val="clear" w:pos="1134"/>
          <w:tab w:val="clear" w:pos="1701"/>
          <w:tab w:val="clear" w:pos="2268"/>
          <w:tab w:val="clear" w:pos="2835"/>
          <w:tab w:val="clear" w:pos="3402"/>
        </w:tabs>
        <w:ind w:left="490"/>
        <w:rPr>
          <w:b/>
          <w:bCs/>
          <w:sz w:val="24"/>
          <w:szCs w:val="24"/>
          <w:lang w:eastAsia="zh-CN"/>
        </w:rPr>
      </w:pPr>
      <w:r w:rsidRPr="0040006B">
        <w:rPr>
          <w:rFonts w:hint="eastAsia"/>
          <w:b/>
          <w:bCs/>
          <w:sz w:val="24"/>
          <w:szCs w:val="24"/>
          <w:lang w:eastAsia="zh-CN"/>
        </w:rPr>
        <w:t>二</w:t>
      </w:r>
      <w:r w:rsidR="00540619" w:rsidRPr="0040006B">
        <w:rPr>
          <w:rFonts w:hint="eastAsia"/>
          <w:b/>
          <w:bCs/>
          <w:sz w:val="24"/>
          <w:szCs w:val="24"/>
          <w:highlight w:val="yellow"/>
          <w:lang w:eastAsia="zh-CN"/>
        </w:rPr>
        <w:br/>
      </w:r>
      <w:r w:rsidR="00540619" w:rsidRPr="0040006B">
        <w:rPr>
          <w:rFonts w:hint="eastAsia"/>
          <w:b/>
          <w:bCs/>
          <w:sz w:val="24"/>
          <w:szCs w:val="24"/>
          <w:lang w:eastAsia="zh-CN"/>
        </w:rPr>
        <w:t>卡利基金门槛和缴款率</w:t>
      </w:r>
    </w:p>
    <w:p w14:paraId="089CB294" w14:textId="356BEA2D" w:rsidR="00540619" w:rsidRPr="001F6FBE" w:rsidRDefault="0040006B" w:rsidP="0040006B">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5</w:t>
      </w:r>
      <w:r w:rsidR="00540619" w:rsidRPr="001F6FBE">
        <w:rPr>
          <w:rFonts w:hint="eastAsia"/>
          <w:sz w:val="24"/>
          <w:szCs w:val="24"/>
          <w:lang w:eastAsia="zh-CN"/>
        </w:rPr>
        <w:t>.</w:t>
      </w:r>
      <w:r w:rsidR="00540619" w:rsidRPr="001F6FBE">
        <w:rPr>
          <w:rFonts w:hint="eastAsia"/>
          <w:sz w:val="24"/>
          <w:szCs w:val="24"/>
          <w:lang w:eastAsia="zh-CN"/>
        </w:rPr>
        <w:tab/>
      </w:r>
      <w:r w:rsidR="004363A2">
        <w:rPr>
          <w:rFonts w:ascii="KaiTi_GB2312" w:eastAsia="KaiTi" w:hint="eastAsia"/>
          <w:sz w:val="24"/>
          <w:szCs w:val="24"/>
          <w:lang w:eastAsia="zh-CN"/>
        </w:rPr>
        <w:t>确认</w:t>
      </w:r>
      <w:r w:rsidR="00540619" w:rsidRPr="001F6FBE">
        <w:rPr>
          <w:rFonts w:hint="eastAsia"/>
          <w:sz w:val="24"/>
          <w:szCs w:val="24"/>
          <w:lang w:eastAsia="zh-CN"/>
        </w:rPr>
        <w:t>由于各国国情不同，各管辖区的门槛有所不同，并申明在其国家管辖区内被归类为中小企业的实体无需向卡利基金</w:t>
      </w:r>
      <w:r w:rsidR="00540619">
        <w:rPr>
          <w:rFonts w:hint="eastAsia"/>
          <w:sz w:val="24"/>
          <w:szCs w:val="24"/>
          <w:lang w:eastAsia="zh-CN"/>
        </w:rPr>
        <w:t>缴款</w:t>
      </w:r>
      <w:r w:rsidR="00540619" w:rsidRPr="001F6FBE">
        <w:rPr>
          <w:rFonts w:hint="eastAsia"/>
          <w:sz w:val="24"/>
          <w:szCs w:val="24"/>
          <w:lang w:eastAsia="zh-CN"/>
        </w:rPr>
        <w:t>，但鼓励其</w:t>
      </w:r>
      <w:r w:rsidR="00540619">
        <w:rPr>
          <w:rFonts w:hint="eastAsia"/>
          <w:sz w:val="24"/>
          <w:szCs w:val="24"/>
          <w:lang w:eastAsia="zh-CN"/>
        </w:rPr>
        <w:t>缴款</w:t>
      </w:r>
      <w:r w:rsidR="00540619" w:rsidRPr="001F6FBE">
        <w:rPr>
          <w:rFonts w:hint="eastAsia"/>
          <w:sz w:val="24"/>
          <w:szCs w:val="24"/>
          <w:lang w:eastAsia="zh-CN"/>
        </w:rPr>
        <w:t>；</w:t>
      </w:r>
    </w:p>
    <w:p w14:paraId="7E7B9880" w14:textId="1E5718AD" w:rsidR="00540619" w:rsidRPr="001F6FBE" w:rsidRDefault="0040006B" w:rsidP="0040006B">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6</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重申</w:t>
      </w:r>
      <w:r w:rsidR="00540619" w:rsidRPr="001F6FBE">
        <w:rPr>
          <w:rFonts w:hint="eastAsia"/>
          <w:sz w:val="24"/>
          <w:szCs w:val="24"/>
          <w:lang w:eastAsia="zh-CN"/>
        </w:rPr>
        <w:t>私营实体的预期</w:t>
      </w:r>
      <w:r w:rsidR="00540619">
        <w:rPr>
          <w:rFonts w:hint="eastAsia"/>
          <w:sz w:val="24"/>
          <w:szCs w:val="24"/>
          <w:lang w:eastAsia="zh-CN"/>
        </w:rPr>
        <w:t>缴款</w:t>
      </w:r>
      <w:r w:rsidR="00540619" w:rsidRPr="001F6FBE">
        <w:rPr>
          <w:rFonts w:hint="eastAsia"/>
          <w:sz w:val="24"/>
          <w:szCs w:val="24"/>
          <w:lang w:eastAsia="zh-CN"/>
        </w:rPr>
        <w:t>率为利润的</w:t>
      </w:r>
      <w:r w:rsidR="00540619" w:rsidRPr="001F6FBE">
        <w:rPr>
          <w:rFonts w:hint="eastAsia"/>
          <w:sz w:val="24"/>
          <w:szCs w:val="24"/>
          <w:lang w:eastAsia="zh-CN"/>
        </w:rPr>
        <w:t>1%</w:t>
      </w:r>
      <w:r w:rsidR="00540619" w:rsidRPr="001F6FBE">
        <w:rPr>
          <w:rFonts w:hint="eastAsia"/>
          <w:sz w:val="24"/>
          <w:szCs w:val="24"/>
          <w:lang w:eastAsia="zh-CN"/>
        </w:rPr>
        <w:t>或收入的</w:t>
      </w:r>
      <w:r w:rsidR="00540619" w:rsidRPr="001F6FBE">
        <w:rPr>
          <w:rFonts w:hint="eastAsia"/>
          <w:sz w:val="24"/>
          <w:szCs w:val="24"/>
          <w:lang w:eastAsia="zh-CN"/>
        </w:rPr>
        <w:t>0.1%</w:t>
      </w:r>
      <w:r w:rsidR="00540619" w:rsidRPr="001F6FBE">
        <w:rPr>
          <w:rFonts w:hint="eastAsia"/>
          <w:sz w:val="24"/>
          <w:szCs w:val="24"/>
          <w:lang w:eastAsia="zh-CN"/>
        </w:rPr>
        <w:t>，该比率为指示性比率；</w:t>
      </w:r>
    </w:p>
    <w:p w14:paraId="6696644D" w14:textId="3C7F485E" w:rsidR="00540619" w:rsidRPr="001F6FBE" w:rsidRDefault="0040006B" w:rsidP="0040006B">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7</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敦促</w:t>
      </w:r>
      <w:r w:rsidR="00540619" w:rsidRPr="001F6FBE">
        <w:rPr>
          <w:rFonts w:hint="eastAsia"/>
          <w:sz w:val="24"/>
          <w:szCs w:val="24"/>
          <w:lang w:eastAsia="zh-CN"/>
        </w:rPr>
        <w:t>依赖公开可获取的遗传资源数字序列信息的私营实体，通过向卡利基金</w:t>
      </w:r>
      <w:r w:rsidR="00540619">
        <w:rPr>
          <w:rFonts w:hint="eastAsia"/>
          <w:sz w:val="24"/>
          <w:szCs w:val="24"/>
          <w:lang w:eastAsia="zh-CN"/>
        </w:rPr>
        <w:t>缴款</w:t>
      </w:r>
      <w:r w:rsidR="00540619" w:rsidRPr="001F6FBE">
        <w:rPr>
          <w:rFonts w:hint="eastAsia"/>
          <w:sz w:val="24"/>
          <w:szCs w:val="24"/>
          <w:lang w:eastAsia="zh-CN"/>
        </w:rPr>
        <w:t>，分享其利用遗传资源数字序列信息所产生的惠益；</w:t>
      </w:r>
    </w:p>
    <w:p w14:paraId="3292DD47" w14:textId="20991899" w:rsidR="00540619" w:rsidRPr="001F6FBE" w:rsidRDefault="0040006B" w:rsidP="0040006B">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8</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重申</w:t>
      </w:r>
      <w:r w:rsidR="00540619" w:rsidRPr="001F6FBE">
        <w:rPr>
          <w:rFonts w:hint="eastAsia"/>
          <w:sz w:val="24"/>
          <w:szCs w:val="24"/>
          <w:lang w:eastAsia="zh-CN"/>
        </w:rPr>
        <w:t>按上文第</w:t>
      </w:r>
      <w:r w:rsidR="00540619" w:rsidRPr="001F6FBE">
        <w:rPr>
          <w:rFonts w:hint="eastAsia"/>
          <w:sz w:val="24"/>
          <w:szCs w:val="24"/>
          <w:lang w:eastAsia="zh-CN"/>
        </w:rPr>
        <w:t>3</w:t>
      </w:r>
      <w:r w:rsidR="00540619" w:rsidRPr="001F6FBE">
        <w:rPr>
          <w:rFonts w:hint="eastAsia"/>
          <w:sz w:val="24"/>
          <w:szCs w:val="24"/>
          <w:lang w:eastAsia="zh-CN"/>
        </w:rPr>
        <w:t>段所述水平</w:t>
      </w:r>
      <w:r w:rsidR="00540619">
        <w:rPr>
          <w:rFonts w:hint="eastAsia"/>
          <w:sz w:val="24"/>
          <w:szCs w:val="24"/>
          <w:lang w:eastAsia="zh-CN"/>
        </w:rPr>
        <w:t>缴款</w:t>
      </w:r>
      <w:r w:rsidR="00540619" w:rsidRPr="001F6FBE">
        <w:rPr>
          <w:rFonts w:hint="eastAsia"/>
          <w:sz w:val="24"/>
          <w:szCs w:val="24"/>
          <w:lang w:eastAsia="zh-CN"/>
        </w:rPr>
        <w:t>的实体将获得卡利基金证书；</w:t>
      </w:r>
    </w:p>
    <w:p w14:paraId="473FB792" w14:textId="4936D616" w:rsidR="00540619" w:rsidRPr="001F6FBE" w:rsidRDefault="0040006B" w:rsidP="0040006B">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9</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提醒</w:t>
      </w:r>
      <w:r w:rsidR="00540619" w:rsidRPr="001F6FBE">
        <w:rPr>
          <w:rFonts w:hint="eastAsia"/>
          <w:sz w:val="24"/>
          <w:szCs w:val="24"/>
          <w:lang w:eastAsia="zh-CN"/>
        </w:rPr>
        <w:t>缔约方和其他国家政府，鉴于关于</w:t>
      </w:r>
      <w:r w:rsidR="00540619">
        <w:rPr>
          <w:rFonts w:hint="eastAsia"/>
          <w:sz w:val="24"/>
          <w:szCs w:val="24"/>
          <w:lang w:eastAsia="zh-CN"/>
        </w:rPr>
        <w:t>缴款</w:t>
      </w:r>
      <w:r w:rsidR="00540619" w:rsidRPr="001F6FBE">
        <w:rPr>
          <w:rFonts w:hint="eastAsia"/>
          <w:sz w:val="24"/>
          <w:szCs w:val="24"/>
          <w:lang w:eastAsia="zh-CN"/>
        </w:rPr>
        <w:t>率、门槛和竞争力的研究表明了激励的重要性，根据本国国情酌情采取行政、政策或立法措施，激励其管辖范围内的用户按照包括卡利基金在内的多边机制的运作模式向全球基金</w:t>
      </w:r>
      <w:r w:rsidR="00540619">
        <w:rPr>
          <w:rFonts w:hint="eastAsia"/>
          <w:sz w:val="24"/>
          <w:szCs w:val="24"/>
          <w:lang w:eastAsia="zh-CN"/>
        </w:rPr>
        <w:t>缴款</w:t>
      </w:r>
      <w:r w:rsidR="00540619" w:rsidRPr="001F6FBE">
        <w:rPr>
          <w:rFonts w:hint="eastAsia"/>
          <w:sz w:val="24"/>
          <w:szCs w:val="24"/>
          <w:lang w:eastAsia="zh-CN"/>
        </w:rPr>
        <w:t>；</w:t>
      </w:r>
    </w:p>
    <w:p w14:paraId="72724084" w14:textId="50DB5EB3" w:rsidR="00540619" w:rsidRPr="001F6FBE" w:rsidRDefault="0040006B" w:rsidP="0040006B">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10</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请</w:t>
      </w:r>
      <w:r w:rsidR="00540619" w:rsidRPr="001F6FBE">
        <w:rPr>
          <w:rFonts w:hint="eastAsia"/>
          <w:sz w:val="24"/>
          <w:szCs w:val="24"/>
          <w:lang w:eastAsia="zh-CN"/>
        </w:rPr>
        <w:t>执行秘书在资源允许的情况下，委托开展一项研究，探讨在包括卡利基金在内的多边机制运作背景下“遗传资源数字序列信息的直接和间接利用”这一术语的范围和定义，特别是针对私营部门活动，供执行问题附属机构在缔约方大会第十八届会议之前举行的</w:t>
      </w:r>
      <w:r w:rsidR="00540619">
        <w:rPr>
          <w:rFonts w:hint="eastAsia"/>
          <w:sz w:val="24"/>
          <w:szCs w:val="24"/>
          <w:lang w:eastAsia="zh-CN"/>
        </w:rPr>
        <w:t>一次</w:t>
      </w:r>
      <w:r w:rsidR="00540619" w:rsidRPr="001F6FBE">
        <w:rPr>
          <w:rFonts w:hint="eastAsia"/>
          <w:sz w:val="24"/>
          <w:szCs w:val="24"/>
          <w:lang w:eastAsia="zh-CN"/>
        </w:rPr>
        <w:t>会议审议；</w:t>
      </w:r>
    </w:p>
    <w:p w14:paraId="2421F80C" w14:textId="2D8D1DA3" w:rsidR="00540619" w:rsidRPr="001F6FBE" w:rsidRDefault="0040006B" w:rsidP="0040006B">
      <w:pPr>
        <w:pStyle w:val="CBDNormalNoNumber"/>
        <w:widowControl w:val="0"/>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11</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请</w:t>
      </w:r>
      <w:r w:rsidR="00540619" w:rsidRPr="001F6FBE">
        <w:rPr>
          <w:rFonts w:hint="eastAsia"/>
          <w:sz w:val="24"/>
          <w:szCs w:val="24"/>
          <w:lang w:eastAsia="zh-CN"/>
        </w:rPr>
        <w:t>执行问题附属机构在缔约方大会第十八届会议之前举行的</w:t>
      </w:r>
      <w:r w:rsidR="00540619">
        <w:rPr>
          <w:rFonts w:hint="eastAsia"/>
          <w:sz w:val="24"/>
          <w:szCs w:val="24"/>
          <w:lang w:eastAsia="zh-CN"/>
        </w:rPr>
        <w:t>一次</w:t>
      </w:r>
      <w:r w:rsidR="00540619" w:rsidRPr="001F6FBE">
        <w:rPr>
          <w:rFonts w:hint="eastAsia"/>
          <w:sz w:val="24"/>
          <w:szCs w:val="24"/>
          <w:lang w:eastAsia="zh-CN"/>
        </w:rPr>
        <w:t>会议上审议上文第</w:t>
      </w:r>
      <w:r>
        <w:rPr>
          <w:rFonts w:hint="eastAsia"/>
          <w:sz w:val="24"/>
          <w:szCs w:val="24"/>
          <w:lang w:eastAsia="zh-CN"/>
        </w:rPr>
        <w:t>10</w:t>
      </w:r>
      <w:r w:rsidR="00540619" w:rsidRPr="001F6FBE">
        <w:rPr>
          <w:rFonts w:hint="eastAsia"/>
          <w:sz w:val="24"/>
          <w:szCs w:val="24"/>
          <w:lang w:eastAsia="zh-CN"/>
        </w:rPr>
        <w:t>段所述工作的成果，并就包括卡利基金在内的多边机制运作背景下“遗传资源数字序列信息的直接和间接利用”这一术语的范围和定义，特别是针对私营部门活动，向缔约方大会第十八届会议提出建议；</w:t>
      </w:r>
    </w:p>
    <w:p w14:paraId="10FD2CF0" w14:textId="794360F4" w:rsidR="0040006B" w:rsidRDefault="0040006B" w:rsidP="0040006B">
      <w:pPr>
        <w:pStyle w:val="CBDH4"/>
        <w:overflowPunct w:val="0"/>
        <w:spacing w:before="0" w:after="0"/>
        <w:ind w:left="490" w:firstLine="0"/>
        <w:rPr>
          <w:sz w:val="24"/>
          <w:szCs w:val="24"/>
          <w:lang w:eastAsia="zh-CN"/>
        </w:rPr>
      </w:pPr>
      <w:r>
        <w:rPr>
          <w:rFonts w:hint="eastAsia"/>
          <w:sz w:val="24"/>
          <w:szCs w:val="24"/>
          <w:lang w:eastAsia="zh-CN"/>
        </w:rPr>
        <w:t>三</w:t>
      </w:r>
    </w:p>
    <w:p w14:paraId="6B8B7DD5" w14:textId="63BC1DD0" w:rsidR="0040006B" w:rsidRDefault="0040006B" w:rsidP="0040006B">
      <w:pPr>
        <w:pStyle w:val="CBDH4"/>
        <w:overflowPunct w:val="0"/>
        <w:spacing w:before="0" w:after="0"/>
        <w:ind w:left="490" w:firstLine="0"/>
        <w:rPr>
          <w:sz w:val="24"/>
          <w:szCs w:val="24"/>
          <w:lang w:eastAsia="zh-CN"/>
        </w:rPr>
      </w:pPr>
      <w:r>
        <w:rPr>
          <w:rFonts w:hint="eastAsia"/>
          <w:sz w:val="24"/>
          <w:szCs w:val="24"/>
          <w:lang w:eastAsia="zh-CN"/>
        </w:rPr>
        <w:t>多边机制包括卡利基金指导委员会</w:t>
      </w:r>
    </w:p>
    <w:p w14:paraId="33F63F0C" w14:textId="5FFC8CA9" w:rsidR="005A07FE" w:rsidRPr="001F6F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12</w:t>
      </w:r>
      <w:r w:rsidRPr="001F6FBE">
        <w:rPr>
          <w:rFonts w:hint="eastAsia"/>
          <w:sz w:val="24"/>
          <w:szCs w:val="24"/>
          <w:lang w:eastAsia="zh-CN"/>
        </w:rPr>
        <w:t>.</w:t>
      </w:r>
      <w:r w:rsidRPr="001F6FBE">
        <w:rPr>
          <w:rFonts w:hint="eastAsia"/>
          <w:sz w:val="24"/>
          <w:szCs w:val="24"/>
          <w:lang w:eastAsia="zh-CN"/>
        </w:rPr>
        <w:tab/>
      </w:r>
      <w:r w:rsidRPr="001F6FBE">
        <w:rPr>
          <w:rFonts w:ascii="KaiTi_GB2312" w:eastAsia="KaiTi" w:hint="eastAsia"/>
          <w:sz w:val="24"/>
          <w:szCs w:val="24"/>
          <w:lang w:eastAsia="zh-CN"/>
        </w:rPr>
        <w:t>表示赞赏地注意到</w:t>
      </w:r>
      <w:r w:rsidRPr="001F6FBE">
        <w:rPr>
          <w:rFonts w:hint="eastAsia"/>
          <w:sz w:val="24"/>
          <w:szCs w:val="24"/>
          <w:lang w:eastAsia="zh-CN"/>
        </w:rPr>
        <w:t>公正和公平分享利用遗传资源数字序列信息所产生惠益的多边机制（包括卡利基金）指导委员会的报告；</w:t>
      </w:r>
      <w:r w:rsidRPr="001F6FBE">
        <w:rPr>
          <w:rStyle w:val="FootnoteReference"/>
          <w:rFonts w:hint="eastAsia"/>
          <w:sz w:val="24"/>
          <w:szCs w:val="24"/>
          <w:lang w:eastAsia="zh-CN"/>
        </w:rPr>
        <w:footnoteReference w:id="112"/>
      </w:r>
    </w:p>
    <w:p w14:paraId="08DD72CC" w14:textId="0DA5D010" w:rsidR="005A07FE" w:rsidRPr="001F6F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13</w:t>
      </w:r>
      <w:r w:rsidRPr="001F6FBE">
        <w:rPr>
          <w:rFonts w:hint="eastAsia"/>
          <w:sz w:val="24"/>
          <w:szCs w:val="24"/>
          <w:lang w:eastAsia="zh-CN"/>
        </w:rPr>
        <w:t>.</w:t>
      </w:r>
      <w:r w:rsidRPr="001F6FBE">
        <w:rPr>
          <w:rFonts w:hint="eastAsia"/>
          <w:sz w:val="24"/>
          <w:szCs w:val="24"/>
          <w:lang w:eastAsia="zh-CN"/>
        </w:rPr>
        <w:tab/>
      </w:r>
      <w:r w:rsidRPr="001F6FBE">
        <w:rPr>
          <w:rFonts w:ascii="KaiTi_GB2312" w:eastAsia="KaiTi" w:hint="eastAsia"/>
          <w:sz w:val="24"/>
          <w:szCs w:val="24"/>
          <w:lang w:eastAsia="zh-CN"/>
        </w:rPr>
        <w:t>核准</w:t>
      </w:r>
      <w:r w:rsidRPr="001F6FBE">
        <w:rPr>
          <w:rFonts w:hint="eastAsia"/>
          <w:sz w:val="24"/>
          <w:szCs w:val="24"/>
          <w:lang w:eastAsia="zh-CN"/>
        </w:rPr>
        <w:t>附件</w:t>
      </w:r>
      <w:r w:rsidR="002C601C">
        <w:rPr>
          <w:rFonts w:hint="eastAsia"/>
          <w:sz w:val="24"/>
          <w:szCs w:val="24"/>
          <w:lang w:eastAsia="zh-CN"/>
        </w:rPr>
        <w:t>一</w:t>
      </w:r>
      <w:r w:rsidRPr="001F6FBE">
        <w:rPr>
          <w:rFonts w:hint="eastAsia"/>
          <w:sz w:val="24"/>
          <w:szCs w:val="24"/>
          <w:lang w:eastAsia="zh-CN"/>
        </w:rPr>
        <w:t>所载包括卡利基金在内的多边机制指导委员会议事规则第</w:t>
      </w:r>
      <w:r w:rsidRPr="001F6FBE">
        <w:rPr>
          <w:rFonts w:hint="eastAsia"/>
          <w:sz w:val="24"/>
          <w:szCs w:val="24"/>
          <w:lang w:eastAsia="zh-CN"/>
        </w:rPr>
        <w:t>11</w:t>
      </w:r>
      <w:r w:rsidRPr="001F6FBE">
        <w:rPr>
          <w:rFonts w:hint="eastAsia"/>
          <w:sz w:val="24"/>
          <w:szCs w:val="24"/>
          <w:lang w:eastAsia="zh-CN"/>
        </w:rPr>
        <w:t>条关于成员和替补成员的规定；</w:t>
      </w:r>
    </w:p>
    <w:p w14:paraId="3289C1DE" w14:textId="17033E3B" w:rsidR="005A07FE" w:rsidRPr="001F6F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14</w:t>
      </w:r>
      <w:r w:rsidRPr="001F6FBE">
        <w:rPr>
          <w:rFonts w:hint="eastAsia"/>
          <w:sz w:val="24"/>
          <w:szCs w:val="24"/>
          <w:lang w:eastAsia="zh-CN"/>
        </w:rPr>
        <w:t>.</w:t>
      </w:r>
      <w:r w:rsidRPr="001F6FBE">
        <w:rPr>
          <w:rFonts w:hint="eastAsia"/>
          <w:sz w:val="24"/>
          <w:szCs w:val="24"/>
          <w:lang w:eastAsia="zh-CN"/>
        </w:rPr>
        <w:tab/>
      </w:r>
      <w:r w:rsidRPr="001F6FBE">
        <w:rPr>
          <w:rFonts w:ascii="KaiTi_GB2312" w:eastAsia="KaiTi" w:hint="eastAsia"/>
          <w:sz w:val="24"/>
          <w:szCs w:val="24"/>
          <w:lang w:eastAsia="zh-CN"/>
        </w:rPr>
        <w:t>欢迎</w:t>
      </w:r>
      <w:r w:rsidRPr="001F6FBE">
        <w:rPr>
          <w:rFonts w:hint="eastAsia"/>
          <w:sz w:val="24"/>
          <w:szCs w:val="24"/>
          <w:lang w:eastAsia="zh-CN"/>
        </w:rPr>
        <w:t>指导委员会就执行活动采取结构化方法所开展的工作，并邀请其继续开展工作，为多边机制第一次审查提供证据，包括结构化方法的结果、结论和从中汲取的经验教训，并将相关成果纳入指导委员会提交缔约方大会第十八届会议的报告和建议；</w:t>
      </w:r>
    </w:p>
    <w:p w14:paraId="69DF3F9B" w14:textId="2A6A22FE" w:rsidR="005A07FE" w:rsidRPr="001F6FBE" w:rsidRDefault="005A07FE" w:rsidP="005A07FE">
      <w:pPr>
        <w:pStyle w:val="CBDNormalNoNumber"/>
        <w:keepNext/>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15</w:t>
      </w:r>
      <w:r w:rsidRPr="001F6FBE">
        <w:rPr>
          <w:rFonts w:hint="eastAsia"/>
          <w:sz w:val="24"/>
          <w:szCs w:val="24"/>
          <w:lang w:eastAsia="zh-CN"/>
        </w:rPr>
        <w:t>.</w:t>
      </w:r>
      <w:r w:rsidRPr="001F6FBE">
        <w:rPr>
          <w:rFonts w:hint="eastAsia"/>
          <w:sz w:val="24"/>
          <w:szCs w:val="24"/>
          <w:lang w:eastAsia="zh-CN"/>
        </w:rPr>
        <w:tab/>
      </w:r>
      <w:r w:rsidRPr="001F6FBE">
        <w:rPr>
          <w:rFonts w:ascii="KaiTi_GB2312" w:eastAsia="KaiTi" w:hAnsi="SimSun" w:hint="eastAsia"/>
          <w:sz w:val="24"/>
          <w:szCs w:val="24"/>
          <w:lang w:eastAsia="zh-CN"/>
        </w:rPr>
        <w:t>请</w:t>
      </w:r>
      <w:r w:rsidRPr="001F6FBE">
        <w:rPr>
          <w:rFonts w:hint="eastAsia"/>
          <w:sz w:val="24"/>
          <w:szCs w:val="24"/>
          <w:lang w:eastAsia="zh-CN"/>
        </w:rPr>
        <w:t>执行秘书在资源允许的情况下：</w:t>
      </w:r>
    </w:p>
    <w:p w14:paraId="349814F8" w14:textId="77777777" w:rsidR="005A07FE" w:rsidRPr="000144C0"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pacing w:val="-2"/>
          <w:sz w:val="24"/>
          <w:szCs w:val="24"/>
          <w:lang w:eastAsia="zh-CN"/>
        </w:rPr>
      </w:pPr>
      <w:r w:rsidRPr="001F6FBE">
        <w:rPr>
          <w:rFonts w:hint="eastAsia"/>
          <w:sz w:val="24"/>
          <w:szCs w:val="24"/>
          <w:lang w:eastAsia="zh-CN"/>
        </w:rPr>
        <w:t>(a)</w:t>
      </w:r>
      <w:r w:rsidRPr="001F6FBE">
        <w:rPr>
          <w:rFonts w:hint="eastAsia"/>
          <w:sz w:val="24"/>
          <w:szCs w:val="24"/>
          <w:lang w:eastAsia="zh-CN"/>
        </w:rPr>
        <w:tab/>
      </w:r>
      <w:r w:rsidRPr="000144C0">
        <w:rPr>
          <w:rFonts w:hint="eastAsia"/>
          <w:spacing w:val="-2"/>
          <w:sz w:val="24"/>
          <w:szCs w:val="24"/>
          <w:lang w:eastAsia="zh-CN"/>
        </w:rPr>
        <w:t>在指导委员会的指导下，委托开展一项关于遗传资源数字序列信息所有用户当前的非货币惠益分享情况的研究，以便特别确定：获取、使用和生成此类数字序列</w:t>
      </w:r>
      <w:r w:rsidRPr="000144C0">
        <w:rPr>
          <w:rFonts w:hint="eastAsia"/>
          <w:spacing w:val="-2"/>
          <w:sz w:val="24"/>
          <w:szCs w:val="24"/>
          <w:lang w:eastAsia="zh-CN"/>
        </w:rPr>
        <w:lastRenderedPageBreak/>
        <w:t>信息方面的能力差距；能力需求自我评估的路径；用以监测和报告非货币惠益的方法；成功提供有针对性的非货币惠益的实例，包括通过区域和次区域科技合作支持中心网络提供；将多边机制的非货币惠益贡献纳入报告并将其作为《昆明</w:t>
      </w:r>
      <w:r w:rsidRPr="000144C0">
        <w:rPr>
          <w:rFonts w:hint="eastAsia"/>
          <w:spacing w:val="-2"/>
          <w:sz w:val="24"/>
          <w:szCs w:val="24"/>
          <w:lang w:eastAsia="zh-CN"/>
        </w:rPr>
        <w:t>-</w:t>
      </w:r>
      <w:r w:rsidRPr="000144C0">
        <w:rPr>
          <w:rFonts w:hint="eastAsia"/>
          <w:spacing w:val="-2"/>
          <w:sz w:val="24"/>
          <w:szCs w:val="24"/>
          <w:lang w:eastAsia="zh-CN"/>
        </w:rPr>
        <w:t>蒙特利尔全球生物多样性框架》监测框架的一部分的方式；第</w:t>
      </w:r>
      <w:hyperlink r:id="rId126" w:history="1">
        <w:r w:rsidRPr="000144C0">
          <w:rPr>
            <w:rStyle w:val="Hyperlink"/>
            <w:rFonts w:hint="eastAsia"/>
            <w:spacing w:val="-2"/>
            <w:sz w:val="24"/>
            <w:szCs w:val="24"/>
            <w:lang w:eastAsia="zh-CN"/>
          </w:rPr>
          <w:t>16/2</w:t>
        </w:r>
      </w:hyperlink>
      <w:r w:rsidRPr="000144C0">
        <w:rPr>
          <w:rFonts w:hint="eastAsia"/>
          <w:spacing w:val="-2"/>
          <w:sz w:val="24"/>
          <w:szCs w:val="24"/>
          <w:lang w:eastAsia="zh-CN"/>
        </w:rPr>
        <w:t>号决定附件第</w:t>
      </w:r>
      <w:r w:rsidRPr="000144C0">
        <w:rPr>
          <w:rFonts w:hint="eastAsia"/>
          <w:spacing w:val="-2"/>
          <w:sz w:val="24"/>
          <w:szCs w:val="24"/>
          <w:lang w:eastAsia="zh-CN"/>
        </w:rPr>
        <w:t>8</w:t>
      </w:r>
      <w:r w:rsidRPr="000144C0">
        <w:rPr>
          <w:rFonts w:hint="eastAsia"/>
          <w:spacing w:val="-2"/>
          <w:sz w:val="24"/>
          <w:szCs w:val="24"/>
          <w:lang w:eastAsia="zh-CN"/>
        </w:rPr>
        <w:t>段所规定的多边机制信息交换所；以及为进一步实施多边机制向指导委员会提出建议；</w:t>
      </w:r>
    </w:p>
    <w:p w14:paraId="6E90B23B" w14:textId="7FC7A4A9" w:rsidR="0040006B" w:rsidRPr="005A07FE" w:rsidRDefault="005A07FE" w:rsidP="005A07FE">
      <w:pPr>
        <w:pStyle w:val="CBDH4"/>
        <w:tabs>
          <w:tab w:val="clear" w:pos="567"/>
          <w:tab w:val="clear" w:pos="1134"/>
          <w:tab w:val="clear" w:pos="1701"/>
          <w:tab w:val="clear" w:pos="2268"/>
          <w:tab w:val="clear" w:pos="2835"/>
          <w:tab w:val="clear" w:pos="3402"/>
        </w:tabs>
        <w:overflowPunct w:val="0"/>
        <w:ind w:left="490" w:firstLine="490"/>
        <w:rPr>
          <w:b w:val="0"/>
          <w:bCs/>
          <w:sz w:val="24"/>
          <w:szCs w:val="24"/>
          <w:lang w:eastAsia="zh-CN"/>
        </w:rPr>
      </w:pPr>
      <w:r w:rsidRPr="005A07FE">
        <w:rPr>
          <w:rFonts w:hint="eastAsia"/>
          <w:b w:val="0"/>
          <w:bCs/>
          <w:sz w:val="24"/>
          <w:szCs w:val="24"/>
          <w:lang w:eastAsia="zh-CN"/>
        </w:rPr>
        <w:t>(b)</w:t>
      </w:r>
      <w:r w:rsidRPr="005A07FE">
        <w:rPr>
          <w:rFonts w:hint="eastAsia"/>
          <w:b w:val="0"/>
          <w:bCs/>
          <w:sz w:val="24"/>
          <w:szCs w:val="24"/>
          <w:lang w:eastAsia="zh-CN"/>
        </w:rPr>
        <w:tab/>
      </w:r>
      <w:r w:rsidRPr="005A07FE">
        <w:rPr>
          <w:rFonts w:hint="eastAsia"/>
          <w:b w:val="0"/>
          <w:bCs/>
          <w:sz w:val="24"/>
          <w:szCs w:val="24"/>
          <w:lang w:eastAsia="zh-CN"/>
        </w:rPr>
        <w:t>将上文第</w:t>
      </w:r>
      <w:r w:rsidR="002C601C">
        <w:rPr>
          <w:rFonts w:hint="eastAsia"/>
          <w:b w:val="0"/>
          <w:bCs/>
          <w:sz w:val="24"/>
          <w:szCs w:val="24"/>
          <w:lang w:eastAsia="zh-CN"/>
        </w:rPr>
        <w:t>15</w:t>
      </w:r>
      <w:r w:rsidRPr="005A07FE">
        <w:rPr>
          <w:rFonts w:hint="eastAsia"/>
          <w:b w:val="0"/>
          <w:bCs/>
          <w:sz w:val="24"/>
          <w:szCs w:val="24"/>
          <w:lang w:eastAsia="zh-CN"/>
        </w:rPr>
        <w:t>(a)</w:t>
      </w:r>
      <w:r w:rsidRPr="005A07FE">
        <w:rPr>
          <w:rFonts w:hint="eastAsia"/>
          <w:b w:val="0"/>
          <w:bCs/>
          <w:sz w:val="24"/>
          <w:szCs w:val="24"/>
          <w:lang w:eastAsia="zh-CN"/>
        </w:rPr>
        <w:t>分段所述工作的成果提供给指导委员会，供其参考，以便指导委员会在其提交缔约方大会第十八届会议的报告中加以考虑。</w:t>
      </w:r>
    </w:p>
    <w:p w14:paraId="4635B402" w14:textId="793E8567" w:rsidR="00540619" w:rsidRPr="001F6FBE" w:rsidRDefault="0040006B" w:rsidP="00540619">
      <w:pPr>
        <w:pStyle w:val="CBDH4"/>
        <w:overflowPunct w:val="0"/>
        <w:ind w:firstLine="0"/>
        <w:rPr>
          <w:sz w:val="24"/>
          <w:szCs w:val="24"/>
          <w:lang w:eastAsia="zh-CN"/>
        </w:rPr>
      </w:pPr>
      <w:r>
        <w:rPr>
          <w:rFonts w:hint="eastAsia"/>
          <w:sz w:val="24"/>
          <w:szCs w:val="24"/>
          <w:lang w:eastAsia="zh-CN"/>
        </w:rPr>
        <w:t>四</w:t>
      </w:r>
      <w:r w:rsidR="00540619" w:rsidRPr="001F6FBE">
        <w:rPr>
          <w:rFonts w:hint="eastAsia"/>
          <w:sz w:val="24"/>
          <w:szCs w:val="24"/>
          <w:lang w:eastAsia="zh-CN"/>
        </w:rPr>
        <w:br/>
      </w:r>
      <w:r w:rsidR="00540619" w:rsidRPr="001F6FBE">
        <w:rPr>
          <w:rFonts w:hint="eastAsia"/>
          <w:sz w:val="24"/>
          <w:szCs w:val="24"/>
          <w:lang w:eastAsia="zh-CN"/>
        </w:rPr>
        <w:t>证书</w:t>
      </w:r>
    </w:p>
    <w:p w14:paraId="15478DCA" w14:textId="18B09A46" w:rsidR="00540619" w:rsidRPr="001F6F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16</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Ansi="SimSun" w:hint="eastAsia"/>
          <w:sz w:val="24"/>
          <w:szCs w:val="24"/>
          <w:lang w:eastAsia="zh-CN"/>
        </w:rPr>
        <w:t>认识到</w:t>
      </w:r>
      <w:r w:rsidR="00540619" w:rsidRPr="001F6FBE">
        <w:rPr>
          <w:rFonts w:hint="eastAsia"/>
          <w:sz w:val="24"/>
          <w:szCs w:val="24"/>
          <w:lang w:eastAsia="zh-CN"/>
        </w:rPr>
        <w:t>卡利基金证书是鼓励用户按照包括卡利基金在内的多边机制的模式向全球基金</w:t>
      </w:r>
      <w:r w:rsidR="00540619">
        <w:rPr>
          <w:rFonts w:hint="eastAsia"/>
          <w:sz w:val="24"/>
          <w:szCs w:val="24"/>
          <w:lang w:eastAsia="zh-CN"/>
        </w:rPr>
        <w:t>缴款</w:t>
      </w:r>
      <w:r w:rsidR="00540619" w:rsidRPr="001F6FBE">
        <w:rPr>
          <w:rFonts w:hint="eastAsia"/>
          <w:sz w:val="24"/>
          <w:szCs w:val="24"/>
          <w:lang w:eastAsia="zh-CN"/>
        </w:rPr>
        <w:t>的重要手段；</w:t>
      </w:r>
    </w:p>
    <w:p w14:paraId="751748C9" w14:textId="37DD8621" w:rsidR="00540619" w:rsidRPr="001F6FBE" w:rsidRDefault="00540619"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sidRPr="001F6FBE">
        <w:rPr>
          <w:rFonts w:hint="eastAsia"/>
          <w:sz w:val="24"/>
          <w:szCs w:val="24"/>
          <w:lang w:eastAsia="zh-CN"/>
        </w:rPr>
        <w:t>1</w:t>
      </w:r>
      <w:r w:rsidR="005A07FE">
        <w:rPr>
          <w:rFonts w:hint="eastAsia"/>
          <w:sz w:val="24"/>
          <w:szCs w:val="24"/>
          <w:lang w:eastAsia="zh-CN"/>
        </w:rPr>
        <w:t>7</w:t>
      </w:r>
      <w:r w:rsidRPr="001F6FBE">
        <w:rPr>
          <w:rFonts w:hint="eastAsia"/>
          <w:sz w:val="24"/>
          <w:szCs w:val="24"/>
          <w:lang w:eastAsia="zh-CN"/>
        </w:rPr>
        <w:t>.</w:t>
      </w:r>
      <w:r w:rsidRPr="001F6FBE">
        <w:rPr>
          <w:rFonts w:hint="eastAsia"/>
          <w:sz w:val="24"/>
          <w:szCs w:val="24"/>
          <w:lang w:eastAsia="zh-CN"/>
        </w:rPr>
        <w:tab/>
      </w:r>
      <w:r w:rsidRPr="001F6FBE">
        <w:rPr>
          <w:rFonts w:ascii="KaiTi_GB2312" w:eastAsia="KaiTi" w:hint="eastAsia"/>
          <w:sz w:val="24"/>
          <w:szCs w:val="24"/>
          <w:lang w:eastAsia="zh-CN"/>
        </w:rPr>
        <w:t>欢迎</w:t>
      </w:r>
      <w:r w:rsidRPr="001F6FBE">
        <w:rPr>
          <w:rFonts w:hint="eastAsia"/>
          <w:sz w:val="24"/>
          <w:szCs w:val="24"/>
          <w:lang w:eastAsia="zh-CN"/>
        </w:rPr>
        <w:t>指导委员会在证书方面开展的工作，特别是与第</w:t>
      </w:r>
      <w:hyperlink r:id="rId127" w:history="1">
        <w:r w:rsidRPr="001F6FBE">
          <w:rPr>
            <w:rStyle w:val="Hyperlink"/>
            <w:rFonts w:hint="eastAsia"/>
            <w:sz w:val="24"/>
            <w:szCs w:val="24"/>
            <w:lang w:eastAsia="zh-CN"/>
          </w:rPr>
          <w:t>16/2</w:t>
        </w:r>
      </w:hyperlink>
      <w:r w:rsidRPr="001F6FBE">
        <w:rPr>
          <w:rFonts w:hint="eastAsia"/>
          <w:sz w:val="24"/>
          <w:szCs w:val="24"/>
          <w:lang w:eastAsia="zh-CN"/>
        </w:rPr>
        <w:t>号决定附件第</w:t>
      </w:r>
      <w:r w:rsidRPr="001F6FBE">
        <w:rPr>
          <w:rFonts w:hint="eastAsia"/>
          <w:sz w:val="24"/>
          <w:szCs w:val="24"/>
          <w:lang w:eastAsia="zh-CN"/>
        </w:rPr>
        <w:t>15</w:t>
      </w:r>
      <w:r w:rsidRPr="001F6FBE">
        <w:rPr>
          <w:rFonts w:hint="eastAsia"/>
          <w:sz w:val="24"/>
          <w:szCs w:val="24"/>
          <w:lang w:eastAsia="zh-CN"/>
        </w:rPr>
        <w:t>段和第</w:t>
      </w:r>
      <w:r w:rsidRPr="001F6FBE">
        <w:rPr>
          <w:rFonts w:hint="eastAsia"/>
          <w:sz w:val="24"/>
          <w:szCs w:val="24"/>
          <w:lang w:eastAsia="zh-CN"/>
        </w:rPr>
        <w:t>26</w:t>
      </w:r>
      <w:r w:rsidRPr="001F6FBE">
        <w:rPr>
          <w:rFonts w:hint="eastAsia"/>
          <w:sz w:val="24"/>
          <w:szCs w:val="24"/>
          <w:lang w:eastAsia="zh-CN"/>
        </w:rPr>
        <w:t>段有关的工作，并邀请指导委员会在其秘书处的支持下进一步开展相关工作，重点关注证书的签发、法律效力和范围，同时考虑到第</w:t>
      </w:r>
      <w:hyperlink r:id="rId128" w:history="1">
        <w:r w:rsidRPr="001F6FBE">
          <w:rPr>
            <w:rStyle w:val="Hyperlink"/>
            <w:rFonts w:hint="eastAsia"/>
            <w:sz w:val="24"/>
            <w:szCs w:val="24"/>
            <w:lang w:eastAsia="zh-CN"/>
          </w:rPr>
          <w:t>15/9</w:t>
        </w:r>
      </w:hyperlink>
      <w:r w:rsidRPr="001F6FBE">
        <w:rPr>
          <w:rFonts w:hint="eastAsia"/>
          <w:sz w:val="24"/>
          <w:szCs w:val="24"/>
          <w:lang w:eastAsia="zh-CN"/>
        </w:rPr>
        <w:t>号决定第</w:t>
      </w:r>
      <w:r w:rsidRPr="001F6FBE">
        <w:rPr>
          <w:rFonts w:hint="eastAsia"/>
          <w:sz w:val="24"/>
          <w:szCs w:val="24"/>
          <w:lang w:eastAsia="zh-CN"/>
        </w:rPr>
        <w:t>9</w:t>
      </w:r>
      <w:r w:rsidRPr="001F6FBE">
        <w:rPr>
          <w:rFonts w:hint="eastAsia"/>
          <w:sz w:val="24"/>
          <w:szCs w:val="24"/>
          <w:lang w:eastAsia="zh-CN"/>
        </w:rPr>
        <w:t>段和第</w:t>
      </w:r>
      <w:r w:rsidRPr="001F6FBE">
        <w:rPr>
          <w:rFonts w:hint="eastAsia"/>
          <w:sz w:val="24"/>
          <w:szCs w:val="24"/>
          <w:lang w:eastAsia="zh-CN"/>
        </w:rPr>
        <w:t>10</w:t>
      </w:r>
      <w:r w:rsidRPr="001F6FBE">
        <w:rPr>
          <w:rFonts w:hint="eastAsia"/>
          <w:sz w:val="24"/>
          <w:szCs w:val="24"/>
          <w:lang w:eastAsia="zh-CN"/>
        </w:rPr>
        <w:t>段中的评判标准；</w:t>
      </w:r>
    </w:p>
    <w:p w14:paraId="19502F06" w14:textId="2D22FB21" w:rsidR="00540619" w:rsidRPr="001F6FBE" w:rsidRDefault="00540619"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sidRPr="001F6FBE">
        <w:rPr>
          <w:rFonts w:hint="eastAsia"/>
          <w:sz w:val="24"/>
          <w:szCs w:val="24"/>
          <w:lang w:eastAsia="zh-CN"/>
        </w:rPr>
        <w:t>1</w:t>
      </w:r>
      <w:r w:rsidR="005A07FE">
        <w:rPr>
          <w:rFonts w:hint="eastAsia"/>
          <w:sz w:val="24"/>
          <w:szCs w:val="24"/>
          <w:lang w:eastAsia="zh-CN"/>
        </w:rPr>
        <w:t>8</w:t>
      </w:r>
      <w:r w:rsidRPr="001F6FBE">
        <w:rPr>
          <w:rFonts w:hint="eastAsia"/>
          <w:sz w:val="24"/>
          <w:szCs w:val="24"/>
          <w:lang w:eastAsia="zh-CN"/>
        </w:rPr>
        <w:t>.</w:t>
      </w:r>
      <w:r w:rsidRPr="001F6FBE">
        <w:rPr>
          <w:rFonts w:hint="eastAsia"/>
          <w:i/>
          <w:iCs/>
          <w:sz w:val="24"/>
          <w:szCs w:val="24"/>
          <w:lang w:eastAsia="zh-CN"/>
        </w:rPr>
        <w:tab/>
      </w:r>
      <w:r w:rsidRPr="001F6FBE">
        <w:rPr>
          <w:rFonts w:ascii="KaiTi_GB2312" w:eastAsia="KaiTi" w:hint="eastAsia"/>
          <w:sz w:val="24"/>
          <w:szCs w:val="24"/>
          <w:lang w:eastAsia="zh-CN"/>
        </w:rPr>
        <w:t>鼓励</w:t>
      </w:r>
      <w:r w:rsidRPr="001F6FBE">
        <w:rPr>
          <w:rFonts w:hint="eastAsia"/>
          <w:sz w:val="24"/>
          <w:szCs w:val="24"/>
          <w:lang w:eastAsia="zh-CN"/>
        </w:rPr>
        <w:t>缔约方和非缔约方根据本国法律，紧急创造必要的扶持性条件，以确保长期、稳定和可预测的货币惠益分享，包括确认卡利基金证书持有人在该证书所涉年份内无需在多边机制范围内再分享从利用此种信息所获得的货币惠益；</w:t>
      </w:r>
    </w:p>
    <w:p w14:paraId="3428B127" w14:textId="1A3E4EB6" w:rsidR="00540619" w:rsidRPr="001F6FBE" w:rsidRDefault="00540619"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sidRPr="001F6FBE">
        <w:rPr>
          <w:rFonts w:hint="eastAsia"/>
          <w:sz w:val="24"/>
          <w:szCs w:val="24"/>
          <w:lang w:eastAsia="zh-CN"/>
        </w:rPr>
        <w:t>1</w:t>
      </w:r>
      <w:r w:rsidR="005A07FE">
        <w:rPr>
          <w:rFonts w:hint="eastAsia"/>
          <w:sz w:val="24"/>
          <w:szCs w:val="24"/>
          <w:lang w:eastAsia="zh-CN"/>
        </w:rPr>
        <w:t>9</w:t>
      </w:r>
      <w:r w:rsidRPr="001F6FBE">
        <w:rPr>
          <w:rFonts w:hint="eastAsia"/>
          <w:sz w:val="24"/>
          <w:szCs w:val="24"/>
          <w:lang w:eastAsia="zh-CN"/>
        </w:rPr>
        <w:t>.</w:t>
      </w:r>
      <w:r w:rsidRPr="001F6FBE">
        <w:rPr>
          <w:rFonts w:hint="eastAsia"/>
          <w:sz w:val="24"/>
          <w:szCs w:val="24"/>
          <w:lang w:eastAsia="zh-CN"/>
        </w:rPr>
        <w:tab/>
      </w:r>
      <w:r w:rsidRPr="001F6FBE">
        <w:rPr>
          <w:rFonts w:ascii="KaiTi_GB2312" w:eastAsia="KaiTi" w:hint="eastAsia"/>
          <w:sz w:val="24"/>
          <w:szCs w:val="24"/>
          <w:lang w:eastAsia="zh-CN"/>
        </w:rPr>
        <w:t>邀请</w:t>
      </w:r>
      <w:r w:rsidRPr="001F6FBE">
        <w:rPr>
          <w:rFonts w:hint="eastAsia"/>
          <w:sz w:val="24"/>
          <w:szCs w:val="24"/>
          <w:lang w:eastAsia="zh-CN"/>
        </w:rPr>
        <w:t>缔约方向多边机制临时秘书处提供意见，说明卡利基金证书为落实第</w:t>
      </w:r>
      <w:hyperlink r:id="rId129" w:history="1">
        <w:r w:rsidRPr="001F6FBE">
          <w:rPr>
            <w:rStyle w:val="Hyperlink"/>
            <w:rFonts w:hint="eastAsia"/>
            <w:sz w:val="24"/>
            <w:szCs w:val="24"/>
            <w:lang w:eastAsia="zh-CN"/>
          </w:rPr>
          <w:t>16/2</w:t>
        </w:r>
      </w:hyperlink>
      <w:r w:rsidRPr="001F6FBE">
        <w:rPr>
          <w:rFonts w:hint="eastAsia"/>
          <w:sz w:val="24"/>
          <w:szCs w:val="24"/>
          <w:lang w:eastAsia="zh-CN"/>
        </w:rPr>
        <w:t>号决定附件第</w:t>
      </w:r>
      <w:r w:rsidRPr="001F6FBE">
        <w:rPr>
          <w:rFonts w:hint="eastAsia"/>
          <w:sz w:val="24"/>
          <w:szCs w:val="24"/>
          <w:lang w:eastAsia="zh-CN"/>
        </w:rPr>
        <w:t>15</w:t>
      </w:r>
      <w:r w:rsidRPr="001F6FBE">
        <w:rPr>
          <w:rFonts w:hint="eastAsia"/>
          <w:sz w:val="24"/>
          <w:szCs w:val="24"/>
          <w:lang w:eastAsia="zh-CN"/>
        </w:rPr>
        <w:t>段所需的特征和要素，以及为确认此类证书或赋予其法律效力而可能需要在国家一级推进的进程，同时考虑到任何相关的国家立法；</w:t>
      </w:r>
    </w:p>
    <w:p w14:paraId="1820F2F2" w14:textId="2CA0DD88" w:rsidR="00540619" w:rsidRPr="001F6F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20</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请</w:t>
      </w:r>
      <w:r w:rsidR="00540619" w:rsidRPr="001F6FBE">
        <w:rPr>
          <w:rFonts w:hint="eastAsia"/>
          <w:sz w:val="24"/>
          <w:szCs w:val="24"/>
          <w:lang w:eastAsia="zh-CN"/>
        </w:rPr>
        <w:t>执行秘书汇编根据上文第</w:t>
      </w:r>
      <w:r w:rsidR="00540619" w:rsidRPr="001F6FBE">
        <w:rPr>
          <w:rFonts w:hint="eastAsia"/>
          <w:sz w:val="24"/>
          <w:szCs w:val="24"/>
          <w:lang w:eastAsia="zh-CN"/>
        </w:rPr>
        <w:t>1</w:t>
      </w:r>
      <w:r w:rsidR="005A59C3">
        <w:rPr>
          <w:rFonts w:hint="eastAsia"/>
          <w:sz w:val="24"/>
          <w:szCs w:val="24"/>
          <w:lang w:eastAsia="zh-CN"/>
        </w:rPr>
        <w:t>9</w:t>
      </w:r>
      <w:r w:rsidR="00540619" w:rsidRPr="001F6FBE">
        <w:rPr>
          <w:rFonts w:hint="eastAsia"/>
          <w:sz w:val="24"/>
          <w:szCs w:val="24"/>
          <w:lang w:eastAsia="zh-CN"/>
        </w:rPr>
        <w:t>段提交的信息，并将其提供给指导委员会供其参考，以便委员会在提交缔约方大会第十八届会议的报告中特别加以考虑；</w:t>
      </w:r>
    </w:p>
    <w:p w14:paraId="4314F638" w14:textId="6AF32228" w:rsidR="00540619" w:rsidRPr="001F6FBE" w:rsidRDefault="00540619" w:rsidP="005A07FE">
      <w:pPr>
        <w:pStyle w:val="CBDH4"/>
        <w:tabs>
          <w:tab w:val="clear" w:pos="567"/>
          <w:tab w:val="clear" w:pos="1134"/>
          <w:tab w:val="clear" w:pos="1701"/>
          <w:tab w:val="clear" w:pos="2268"/>
          <w:tab w:val="clear" w:pos="2835"/>
          <w:tab w:val="clear" w:pos="3402"/>
        </w:tabs>
        <w:overflowPunct w:val="0"/>
        <w:ind w:left="490" w:firstLine="0"/>
        <w:rPr>
          <w:sz w:val="24"/>
          <w:szCs w:val="24"/>
          <w:lang w:eastAsia="zh-CN"/>
        </w:rPr>
      </w:pPr>
      <w:r w:rsidRPr="001F6FBE">
        <w:rPr>
          <w:rFonts w:hint="eastAsia"/>
          <w:sz w:val="24"/>
          <w:szCs w:val="24"/>
          <w:lang w:eastAsia="zh-CN"/>
        </w:rPr>
        <w:t>三</w:t>
      </w:r>
      <w:r w:rsidRPr="001F6FBE">
        <w:rPr>
          <w:rFonts w:hint="eastAsia"/>
          <w:sz w:val="24"/>
          <w:szCs w:val="24"/>
          <w:lang w:eastAsia="zh-CN"/>
        </w:rPr>
        <w:br/>
      </w:r>
      <w:r w:rsidRPr="001F6FBE">
        <w:rPr>
          <w:rFonts w:hint="eastAsia"/>
          <w:sz w:val="24"/>
          <w:szCs w:val="24"/>
          <w:lang w:eastAsia="zh-CN"/>
        </w:rPr>
        <w:t>分配方法</w:t>
      </w:r>
    </w:p>
    <w:p w14:paraId="1636A70D" w14:textId="309E278D" w:rsidR="00540619" w:rsidRPr="00AD6C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21</w:t>
      </w:r>
      <w:r w:rsidR="00540619" w:rsidRPr="001F6FBE">
        <w:rPr>
          <w:rFonts w:hint="eastAsia"/>
          <w:sz w:val="24"/>
          <w:szCs w:val="24"/>
          <w:lang w:eastAsia="zh-CN"/>
        </w:rPr>
        <w:t>.</w:t>
      </w:r>
      <w:r w:rsidR="00540619" w:rsidRPr="001F6FBE">
        <w:rPr>
          <w:rFonts w:hint="eastAsia"/>
          <w:sz w:val="24"/>
          <w:szCs w:val="24"/>
          <w:lang w:eastAsia="zh-CN"/>
        </w:rPr>
        <w:tab/>
      </w:r>
      <w:r w:rsidR="00540619" w:rsidRPr="00AD6CBE">
        <w:rPr>
          <w:rFonts w:ascii="KaiTi_GB2312" w:eastAsia="KaiTi" w:hint="eastAsia"/>
          <w:sz w:val="24"/>
          <w:szCs w:val="24"/>
          <w:lang w:eastAsia="zh-CN"/>
        </w:rPr>
        <w:t>赞赏地欢迎</w:t>
      </w:r>
      <w:r w:rsidR="00540619" w:rsidRPr="00AD6CBE">
        <w:rPr>
          <w:rFonts w:hint="eastAsia"/>
          <w:sz w:val="24"/>
          <w:szCs w:val="24"/>
          <w:lang w:eastAsia="zh-CN"/>
        </w:rPr>
        <w:t>分配方法问题</w:t>
      </w:r>
      <w:bookmarkStart w:id="68" w:name="OLE_LINK2"/>
      <w:r w:rsidR="00540619" w:rsidRPr="00AD6CBE">
        <w:rPr>
          <w:rFonts w:hint="eastAsia"/>
          <w:sz w:val="24"/>
          <w:szCs w:val="24"/>
          <w:lang w:eastAsia="zh-CN"/>
        </w:rPr>
        <w:t>特设技术专家组</w:t>
      </w:r>
      <w:bookmarkEnd w:id="68"/>
      <w:r w:rsidR="00540619" w:rsidRPr="00AD6CBE">
        <w:rPr>
          <w:rFonts w:hint="eastAsia"/>
          <w:sz w:val="24"/>
          <w:szCs w:val="24"/>
          <w:lang w:eastAsia="zh-CN"/>
        </w:rPr>
        <w:t>关于卡利基金资金发放的工作成果；</w:t>
      </w:r>
      <w:r w:rsidR="00540619" w:rsidRPr="00AD6CBE">
        <w:rPr>
          <w:rStyle w:val="FootnoteReference"/>
          <w:rFonts w:hint="eastAsia"/>
          <w:sz w:val="24"/>
          <w:szCs w:val="24"/>
          <w:lang w:eastAsia="zh-CN"/>
        </w:rPr>
        <w:footnoteReference w:id="113"/>
      </w:r>
    </w:p>
    <w:p w14:paraId="49B355FE" w14:textId="6D360BC1" w:rsidR="00540619" w:rsidRPr="001F6F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22</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表示注意到</w:t>
      </w:r>
      <w:r w:rsidR="00540619" w:rsidRPr="001F6FBE">
        <w:rPr>
          <w:rFonts w:hint="eastAsia"/>
          <w:sz w:val="24"/>
          <w:szCs w:val="24"/>
          <w:lang w:eastAsia="zh-CN"/>
        </w:rPr>
        <w:t>分配公式及其今后修订工作的设计原则，即公平、公正和影响力；效率；透明度和信任；以及可扩展性和长期适用性；</w:t>
      </w:r>
    </w:p>
    <w:p w14:paraId="7FF6DAEB" w14:textId="71029457" w:rsidR="00540619" w:rsidRPr="001F6F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23</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通过</w:t>
      </w:r>
      <w:r w:rsidR="00540619" w:rsidRPr="001F6FBE">
        <w:rPr>
          <w:rFonts w:hint="eastAsia"/>
          <w:sz w:val="24"/>
          <w:szCs w:val="24"/>
          <w:lang w:eastAsia="zh-CN"/>
        </w:rPr>
        <w:t>附件</w:t>
      </w:r>
      <w:r w:rsidR="007A4691">
        <w:rPr>
          <w:rFonts w:hint="eastAsia"/>
          <w:sz w:val="24"/>
          <w:szCs w:val="24"/>
          <w:lang w:eastAsia="zh-CN"/>
        </w:rPr>
        <w:t>二</w:t>
      </w:r>
      <w:r w:rsidR="00540619" w:rsidRPr="001F6FBE">
        <w:rPr>
          <w:rFonts w:hint="eastAsia"/>
          <w:sz w:val="24"/>
          <w:szCs w:val="24"/>
          <w:lang w:eastAsia="zh-CN"/>
        </w:rPr>
        <w:t>所载的卡利基金资金拨付分配方法，用于计算向各国政府分配的资金；</w:t>
      </w:r>
    </w:p>
    <w:p w14:paraId="3C396DEB" w14:textId="623137BC" w:rsidR="00540619" w:rsidRPr="001F6F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24</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还通过</w:t>
      </w:r>
      <w:r w:rsidR="00540619" w:rsidRPr="001F6FBE">
        <w:rPr>
          <w:rFonts w:hint="eastAsia"/>
          <w:sz w:val="24"/>
          <w:szCs w:val="24"/>
          <w:lang w:eastAsia="zh-CN"/>
        </w:rPr>
        <w:t>临时采用同一方法计算向土著人民和地方社区分配的资金，此举遵循包括卡利基金在内的多边机制指导委员会的建议；</w:t>
      </w:r>
    </w:p>
    <w:p w14:paraId="023AB6A7" w14:textId="0EC0B22A" w:rsidR="00540619" w:rsidRPr="001F6FBE" w:rsidRDefault="005A07FE" w:rsidP="005A07FE">
      <w:pPr>
        <w:pStyle w:val="CBDNormalNoNumber"/>
        <w:keepNext/>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lastRenderedPageBreak/>
        <w:t>25</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邀请</w:t>
      </w:r>
      <w:r w:rsidR="00540619" w:rsidRPr="001F6FBE">
        <w:rPr>
          <w:rFonts w:hint="eastAsia"/>
          <w:sz w:val="24"/>
          <w:szCs w:val="24"/>
          <w:lang w:eastAsia="zh-CN"/>
        </w:rPr>
        <w:t>指导委员会：</w:t>
      </w:r>
    </w:p>
    <w:p w14:paraId="217DD5D3" w14:textId="4E8A0C79" w:rsidR="00540619" w:rsidRPr="001F6FBE" w:rsidRDefault="00540619"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sidRPr="001F6FBE">
        <w:rPr>
          <w:rFonts w:hint="eastAsia"/>
          <w:sz w:val="24"/>
          <w:szCs w:val="24"/>
          <w:lang w:eastAsia="zh-CN"/>
        </w:rPr>
        <w:t>(a)</w:t>
      </w:r>
      <w:r w:rsidRPr="001F6FBE">
        <w:rPr>
          <w:rFonts w:hint="eastAsia"/>
          <w:sz w:val="24"/>
          <w:szCs w:val="24"/>
          <w:lang w:eastAsia="zh-CN"/>
        </w:rPr>
        <w:tab/>
      </w:r>
      <w:r w:rsidRPr="001F6FBE">
        <w:rPr>
          <w:rFonts w:hint="eastAsia"/>
          <w:sz w:val="24"/>
          <w:szCs w:val="24"/>
          <w:lang w:eastAsia="zh-CN"/>
        </w:rPr>
        <w:t>随时了解新的或更新的数据，特别是用作《昆明</w:t>
      </w:r>
      <w:r w:rsidRPr="001F6FBE">
        <w:rPr>
          <w:rFonts w:hint="eastAsia"/>
          <w:sz w:val="24"/>
          <w:szCs w:val="24"/>
          <w:lang w:eastAsia="zh-CN"/>
        </w:rPr>
        <w:t>-</w:t>
      </w:r>
      <w:r w:rsidRPr="001F6FBE">
        <w:rPr>
          <w:rFonts w:hint="eastAsia"/>
          <w:sz w:val="24"/>
          <w:szCs w:val="24"/>
          <w:lang w:eastAsia="zh-CN"/>
        </w:rPr>
        <w:t>蒙特利尔全球生物多样性框架》指标的数据</w:t>
      </w:r>
      <w:r w:rsidRPr="001F6FBE">
        <w:rPr>
          <w:rStyle w:val="FootnoteReference"/>
          <w:rFonts w:hint="eastAsia"/>
          <w:sz w:val="24"/>
          <w:szCs w:val="24"/>
          <w:lang w:eastAsia="zh-CN"/>
        </w:rPr>
        <w:footnoteReference w:id="114"/>
      </w:r>
      <w:r w:rsidR="00A2555C" w:rsidRPr="001F6FBE">
        <w:rPr>
          <w:rFonts w:hint="eastAsia"/>
          <w:sz w:val="24"/>
          <w:szCs w:val="24"/>
          <w:lang w:eastAsia="zh-CN"/>
        </w:rPr>
        <w:t>，</w:t>
      </w:r>
      <w:r w:rsidRPr="001F6FBE">
        <w:rPr>
          <w:rFonts w:hint="eastAsia"/>
          <w:sz w:val="24"/>
          <w:szCs w:val="24"/>
          <w:lang w:eastAsia="zh-CN"/>
        </w:rPr>
        <w:t>以便应用该分配方法；</w:t>
      </w:r>
    </w:p>
    <w:p w14:paraId="7380B91F" w14:textId="77777777" w:rsidR="00540619" w:rsidRPr="001F6FBE" w:rsidRDefault="00540619"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sidRPr="001F6FBE">
        <w:rPr>
          <w:rFonts w:hint="eastAsia"/>
          <w:sz w:val="24"/>
          <w:szCs w:val="24"/>
          <w:lang w:eastAsia="zh-CN"/>
        </w:rPr>
        <w:t>(b)</w:t>
      </w:r>
      <w:r w:rsidRPr="001F6FBE">
        <w:rPr>
          <w:rFonts w:hint="eastAsia"/>
          <w:sz w:val="24"/>
          <w:szCs w:val="24"/>
          <w:lang w:eastAsia="zh-CN"/>
        </w:rPr>
        <w:tab/>
      </w:r>
      <w:r w:rsidRPr="001F6FBE">
        <w:rPr>
          <w:rFonts w:hint="eastAsia"/>
          <w:sz w:val="24"/>
          <w:szCs w:val="24"/>
          <w:lang w:eastAsia="zh-CN"/>
        </w:rPr>
        <w:t>继续开展工作，完善用于计算向土著人民和地方社区分配资金的方法；</w:t>
      </w:r>
    </w:p>
    <w:p w14:paraId="2C4AD752" w14:textId="65DBFACF" w:rsidR="00540619" w:rsidRPr="001F6FBE" w:rsidRDefault="00540619"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sidRPr="001F6FBE">
        <w:rPr>
          <w:rFonts w:hint="eastAsia"/>
          <w:sz w:val="24"/>
          <w:szCs w:val="24"/>
          <w:lang w:eastAsia="zh-CN"/>
        </w:rPr>
        <w:t>(c)</w:t>
      </w:r>
      <w:r w:rsidRPr="001F6FBE">
        <w:rPr>
          <w:rFonts w:hint="eastAsia"/>
          <w:sz w:val="24"/>
          <w:szCs w:val="24"/>
          <w:lang w:eastAsia="zh-CN"/>
        </w:rPr>
        <w:tab/>
      </w:r>
      <w:r w:rsidRPr="001F6FBE">
        <w:rPr>
          <w:rFonts w:hint="eastAsia"/>
          <w:sz w:val="24"/>
          <w:szCs w:val="24"/>
          <w:lang w:eastAsia="zh-CN"/>
        </w:rPr>
        <w:t>在提交缔约方大会第十八届会议的报告中列入其开展上文第</w:t>
      </w:r>
      <w:r w:rsidR="00BA4CFE">
        <w:rPr>
          <w:rFonts w:hint="eastAsia"/>
          <w:sz w:val="24"/>
          <w:szCs w:val="24"/>
          <w:lang w:eastAsia="zh-CN"/>
        </w:rPr>
        <w:t>25</w:t>
      </w:r>
      <w:r w:rsidRPr="001F6FBE">
        <w:rPr>
          <w:rFonts w:hint="eastAsia"/>
          <w:sz w:val="24"/>
          <w:szCs w:val="24"/>
          <w:lang w:eastAsia="zh-CN"/>
        </w:rPr>
        <w:t>(a)</w:t>
      </w:r>
      <w:r w:rsidRPr="001F6FBE">
        <w:rPr>
          <w:rFonts w:hint="eastAsia"/>
          <w:sz w:val="24"/>
          <w:szCs w:val="24"/>
          <w:lang w:eastAsia="zh-CN"/>
        </w:rPr>
        <w:t>和</w:t>
      </w:r>
      <w:r w:rsidRPr="001F6FBE">
        <w:rPr>
          <w:rFonts w:hint="eastAsia"/>
          <w:sz w:val="24"/>
          <w:szCs w:val="24"/>
          <w:lang w:eastAsia="zh-CN"/>
        </w:rPr>
        <w:t>(b)</w:t>
      </w:r>
      <w:r w:rsidRPr="001F6FBE">
        <w:rPr>
          <w:rFonts w:hint="eastAsia"/>
          <w:sz w:val="24"/>
          <w:szCs w:val="24"/>
          <w:lang w:eastAsia="zh-CN"/>
        </w:rPr>
        <w:t>分段相关工作的情况；</w:t>
      </w:r>
    </w:p>
    <w:p w14:paraId="4E331E69" w14:textId="740629B4" w:rsidR="00540619" w:rsidRPr="001F6FBE" w:rsidRDefault="005A07FE"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26</w:t>
      </w:r>
      <w:r w:rsidR="00540619" w:rsidRPr="001F6FBE">
        <w:rPr>
          <w:rFonts w:hint="eastAsia"/>
          <w:sz w:val="24"/>
          <w:szCs w:val="24"/>
          <w:lang w:eastAsia="zh-CN"/>
        </w:rPr>
        <w:t>.</w:t>
      </w:r>
      <w:r w:rsidR="00540619" w:rsidRPr="001F6FBE">
        <w:rPr>
          <w:rFonts w:hint="eastAsia"/>
          <w:sz w:val="24"/>
          <w:szCs w:val="24"/>
          <w:lang w:eastAsia="zh-CN"/>
        </w:rPr>
        <w:tab/>
      </w:r>
      <w:r w:rsidR="00540619" w:rsidRPr="001F6FBE">
        <w:rPr>
          <w:rFonts w:ascii="KaiTi_GB2312" w:eastAsia="KaiTi" w:hint="eastAsia"/>
          <w:sz w:val="24"/>
          <w:szCs w:val="24"/>
          <w:lang w:eastAsia="zh-CN"/>
        </w:rPr>
        <w:t>请</w:t>
      </w:r>
      <w:r w:rsidR="00540619" w:rsidRPr="001F6FBE">
        <w:rPr>
          <w:rFonts w:hint="eastAsia"/>
          <w:sz w:val="24"/>
          <w:szCs w:val="24"/>
          <w:lang w:eastAsia="zh-CN"/>
        </w:rPr>
        <w:t>执行秘书在资源允许的情况下，委托编写一份报告，说明卡利基金分配方法标准</w:t>
      </w:r>
      <w:r w:rsidR="00540619" w:rsidRPr="001F6FBE">
        <w:rPr>
          <w:rFonts w:hint="eastAsia"/>
          <w:sz w:val="24"/>
          <w:szCs w:val="24"/>
          <w:lang w:eastAsia="zh-CN"/>
        </w:rPr>
        <w:t>(b)</w:t>
      </w:r>
      <w:r w:rsidR="00540619" w:rsidRPr="001F6FBE">
        <w:rPr>
          <w:rFonts w:hint="eastAsia"/>
          <w:sz w:val="24"/>
          <w:szCs w:val="24"/>
          <w:lang w:eastAsia="zh-CN"/>
        </w:rPr>
        <w:t>指标的可能数据源，即数据库中遗传资源数字序列信息所源自的遗传资源的地理来源，或其最佳等效来源，以及该指标的保管方，以便在分配方法中使用该指标，同时考虑到其与公式中其他标准的潜在联系，供执行问题附属机构在缔约方大会第十八届会议之前举行的</w:t>
      </w:r>
      <w:r w:rsidR="00540619">
        <w:rPr>
          <w:rFonts w:hint="eastAsia"/>
          <w:sz w:val="24"/>
          <w:szCs w:val="24"/>
          <w:lang w:eastAsia="zh-CN"/>
        </w:rPr>
        <w:t>一次</w:t>
      </w:r>
      <w:r w:rsidR="00540619" w:rsidRPr="001F6FBE">
        <w:rPr>
          <w:rFonts w:hint="eastAsia"/>
          <w:sz w:val="24"/>
          <w:szCs w:val="24"/>
          <w:lang w:eastAsia="zh-CN"/>
        </w:rPr>
        <w:t>会议审议；</w:t>
      </w:r>
    </w:p>
    <w:p w14:paraId="1A226FC6" w14:textId="4E570752" w:rsidR="00540619" w:rsidRDefault="00540619" w:rsidP="005A07FE">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sidRPr="001F6FBE">
        <w:rPr>
          <w:rFonts w:hint="eastAsia"/>
          <w:sz w:val="24"/>
          <w:szCs w:val="24"/>
          <w:lang w:eastAsia="zh-CN"/>
        </w:rPr>
        <w:t>2</w:t>
      </w:r>
      <w:r w:rsidR="000A606E">
        <w:rPr>
          <w:rFonts w:hint="eastAsia"/>
          <w:sz w:val="24"/>
          <w:szCs w:val="24"/>
          <w:lang w:eastAsia="zh-CN"/>
        </w:rPr>
        <w:t>7</w:t>
      </w:r>
      <w:r w:rsidRPr="001F6FBE">
        <w:rPr>
          <w:rFonts w:hint="eastAsia"/>
          <w:sz w:val="24"/>
          <w:szCs w:val="24"/>
          <w:lang w:eastAsia="zh-CN"/>
        </w:rPr>
        <w:t>.</w:t>
      </w:r>
      <w:r w:rsidRPr="001F6FBE">
        <w:rPr>
          <w:rFonts w:hint="eastAsia"/>
          <w:i/>
          <w:iCs/>
          <w:sz w:val="24"/>
          <w:szCs w:val="24"/>
          <w:lang w:eastAsia="zh-CN"/>
        </w:rPr>
        <w:tab/>
      </w:r>
      <w:r w:rsidRPr="001F6FBE">
        <w:rPr>
          <w:rFonts w:ascii="KaiTi_GB2312" w:eastAsia="KaiTi" w:hint="eastAsia"/>
          <w:sz w:val="24"/>
          <w:szCs w:val="24"/>
          <w:lang w:eastAsia="zh-CN"/>
        </w:rPr>
        <w:t>请</w:t>
      </w:r>
      <w:r w:rsidRPr="001F6FBE">
        <w:rPr>
          <w:rFonts w:hint="eastAsia"/>
          <w:sz w:val="24"/>
          <w:szCs w:val="24"/>
          <w:lang w:eastAsia="zh-CN"/>
        </w:rPr>
        <w:t>执行问题附属机构在缔约方大会第十八届会议之前举行的</w:t>
      </w:r>
      <w:r>
        <w:rPr>
          <w:rFonts w:hint="eastAsia"/>
          <w:sz w:val="24"/>
          <w:szCs w:val="24"/>
          <w:lang w:eastAsia="zh-CN"/>
        </w:rPr>
        <w:t>一次</w:t>
      </w:r>
      <w:r w:rsidRPr="001F6FBE">
        <w:rPr>
          <w:rFonts w:hint="eastAsia"/>
          <w:sz w:val="24"/>
          <w:szCs w:val="24"/>
          <w:lang w:eastAsia="zh-CN"/>
        </w:rPr>
        <w:t>会议上审议上文第</w:t>
      </w:r>
      <w:r w:rsidR="00BA4CFE">
        <w:rPr>
          <w:rFonts w:hint="eastAsia"/>
          <w:sz w:val="24"/>
          <w:szCs w:val="24"/>
          <w:lang w:eastAsia="zh-CN"/>
        </w:rPr>
        <w:t>26</w:t>
      </w:r>
      <w:r w:rsidRPr="001F6FBE">
        <w:rPr>
          <w:rFonts w:hint="eastAsia"/>
          <w:sz w:val="24"/>
          <w:szCs w:val="24"/>
          <w:lang w:eastAsia="zh-CN"/>
        </w:rPr>
        <w:t>段所述工作的成果，并就分配方法评判标准</w:t>
      </w:r>
      <w:r w:rsidRPr="001F6FBE">
        <w:rPr>
          <w:rFonts w:hint="eastAsia"/>
          <w:sz w:val="24"/>
          <w:szCs w:val="24"/>
          <w:lang w:eastAsia="zh-CN"/>
        </w:rPr>
        <w:t>(b)</w:t>
      </w:r>
      <w:r w:rsidRPr="001F6FBE">
        <w:rPr>
          <w:rFonts w:hint="eastAsia"/>
          <w:sz w:val="24"/>
          <w:szCs w:val="24"/>
          <w:lang w:eastAsia="zh-CN"/>
        </w:rPr>
        <w:t>的数据源选项向缔约方大会第十八届会议提出建议；</w:t>
      </w:r>
    </w:p>
    <w:p w14:paraId="39B7FE43" w14:textId="62A22289" w:rsidR="00635673" w:rsidRPr="00635673" w:rsidRDefault="00635673" w:rsidP="00635673">
      <w:pPr>
        <w:pStyle w:val="CBDNormalNoNumber"/>
        <w:tabs>
          <w:tab w:val="clear" w:pos="567"/>
          <w:tab w:val="clear" w:pos="1134"/>
          <w:tab w:val="clear" w:pos="1701"/>
          <w:tab w:val="clear" w:pos="2268"/>
          <w:tab w:val="clear" w:pos="2835"/>
          <w:tab w:val="clear" w:pos="3402"/>
        </w:tabs>
        <w:overflowPunct w:val="0"/>
        <w:spacing w:before="0" w:after="0"/>
        <w:ind w:left="490"/>
        <w:rPr>
          <w:b/>
          <w:bCs/>
          <w:sz w:val="24"/>
          <w:szCs w:val="24"/>
          <w:lang w:eastAsia="zh-CN"/>
        </w:rPr>
      </w:pPr>
      <w:r w:rsidRPr="00635673">
        <w:rPr>
          <w:rFonts w:hint="eastAsia"/>
          <w:b/>
          <w:bCs/>
          <w:sz w:val="24"/>
          <w:szCs w:val="24"/>
          <w:lang w:eastAsia="zh-CN"/>
        </w:rPr>
        <w:t>六</w:t>
      </w:r>
    </w:p>
    <w:p w14:paraId="6E8F7024" w14:textId="6DEBAA4B" w:rsidR="00635673" w:rsidRDefault="00635673" w:rsidP="00635673">
      <w:pPr>
        <w:pStyle w:val="CBDNormalNoNumber"/>
        <w:tabs>
          <w:tab w:val="clear" w:pos="567"/>
          <w:tab w:val="clear" w:pos="1134"/>
          <w:tab w:val="clear" w:pos="1701"/>
          <w:tab w:val="clear" w:pos="2268"/>
          <w:tab w:val="clear" w:pos="2835"/>
          <w:tab w:val="clear" w:pos="3402"/>
        </w:tabs>
        <w:overflowPunct w:val="0"/>
        <w:spacing w:before="0" w:after="0"/>
        <w:ind w:left="490"/>
        <w:rPr>
          <w:b/>
          <w:bCs/>
          <w:sz w:val="24"/>
          <w:szCs w:val="24"/>
          <w:lang w:eastAsia="zh-CN"/>
        </w:rPr>
      </w:pPr>
      <w:r w:rsidRPr="00635673">
        <w:rPr>
          <w:rFonts w:hint="eastAsia"/>
          <w:b/>
          <w:bCs/>
          <w:sz w:val="24"/>
          <w:szCs w:val="24"/>
          <w:lang w:eastAsia="zh-CN"/>
        </w:rPr>
        <w:t>机制治理相关事项</w:t>
      </w:r>
    </w:p>
    <w:p w14:paraId="03830593" w14:textId="0963C5F2" w:rsidR="00635673" w:rsidRPr="00155DF6" w:rsidRDefault="00635673" w:rsidP="00635673">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sidRPr="00155DF6">
        <w:rPr>
          <w:sz w:val="24"/>
          <w:szCs w:val="24"/>
          <w:lang w:eastAsia="zh-CN"/>
        </w:rPr>
        <w:t>[</w:t>
      </w:r>
      <w:r>
        <w:rPr>
          <w:rFonts w:hint="eastAsia"/>
          <w:sz w:val="24"/>
          <w:szCs w:val="24"/>
          <w:lang w:eastAsia="zh-CN"/>
        </w:rPr>
        <w:t>28</w:t>
      </w:r>
      <w:r w:rsidRPr="00155DF6">
        <w:rPr>
          <w:sz w:val="24"/>
          <w:szCs w:val="24"/>
          <w:lang w:eastAsia="zh-CN"/>
        </w:rPr>
        <w:t>.</w:t>
      </w:r>
      <w:r w:rsidRPr="00155DF6">
        <w:rPr>
          <w:rFonts w:hint="eastAsia"/>
          <w:sz w:val="24"/>
          <w:szCs w:val="24"/>
          <w:lang w:eastAsia="zh-CN"/>
        </w:rPr>
        <w:t xml:space="preserve">    </w:t>
      </w:r>
      <w:r w:rsidRPr="00635673">
        <w:rPr>
          <w:rFonts w:eastAsia="KaiTi"/>
          <w:sz w:val="24"/>
          <w:szCs w:val="24"/>
          <w:lang w:eastAsia="zh-CN"/>
        </w:rPr>
        <w:t>重申</w:t>
      </w:r>
      <w:r w:rsidRPr="00155DF6">
        <w:rPr>
          <w:sz w:val="24"/>
          <w:szCs w:val="24"/>
          <w:lang w:eastAsia="zh-CN"/>
        </w:rPr>
        <w:t>多边机制包括卡利基金的治理、体制安排和运作方式仍</w:t>
      </w:r>
      <w:r w:rsidRPr="00155DF6">
        <w:rPr>
          <w:rFonts w:hint="eastAsia"/>
          <w:sz w:val="24"/>
          <w:szCs w:val="24"/>
          <w:lang w:eastAsia="zh-CN"/>
        </w:rPr>
        <w:t>受</w:t>
      </w:r>
      <w:r w:rsidRPr="00155DF6">
        <w:rPr>
          <w:sz w:val="24"/>
          <w:szCs w:val="24"/>
          <w:lang w:eastAsia="zh-CN"/>
        </w:rPr>
        <w:t>缔约方</w:t>
      </w:r>
      <w:r w:rsidRPr="00155DF6">
        <w:rPr>
          <w:rFonts w:hint="eastAsia"/>
          <w:sz w:val="24"/>
          <w:szCs w:val="24"/>
          <w:lang w:eastAsia="zh-CN"/>
        </w:rPr>
        <w:t>大会</w:t>
      </w:r>
      <w:r w:rsidRPr="00155DF6">
        <w:rPr>
          <w:sz w:val="24"/>
          <w:szCs w:val="24"/>
          <w:lang w:eastAsia="zh-CN"/>
        </w:rPr>
        <w:t>管辖，请</w:t>
      </w:r>
      <w:r w:rsidRPr="00155DF6">
        <w:rPr>
          <w:rFonts w:hint="eastAsia"/>
          <w:sz w:val="24"/>
          <w:szCs w:val="24"/>
          <w:lang w:eastAsia="zh-CN"/>
        </w:rPr>
        <w:t>执行问题</w:t>
      </w:r>
      <w:r w:rsidRPr="00155DF6">
        <w:rPr>
          <w:sz w:val="24"/>
          <w:szCs w:val="24"/>
          <w:lang w:eastAsia="zh-CN"/>
        </w:rPr>
        <w:t>附属机构定期审查其是否符合第</w:t>
      </w:r>
      <w:hyperlink r:id="rId130" w:history="1">
        <w:r w:rsidR="00AB0750" w:rsidRPr="00AB0750">
          <w:rPr>
            <w:rStyle w:val="Hyperlink"/>
            <w:sz w:val="24"/>
            <w:szCs w:val="24"/>
            <w:lang w:eastAsia="zh-CN"/>
          </w:rPr>
          <w:t>16/2</w:t>
        </w:r>
      </w:hyperlink>
      <w:r w:rsidRPr="00155DF6">
        <w:rPr>
          <w:sz w:val="24"/>
          <w:szCs w:val="24"/>
          <w:lang w:eastAsia="zh-CN"/>
        </w:rPr>
        <w:t>号决定</w:t>
      </w:r>
      <w:r w:rsidRPr="00155DF6">
        <w:rPr>
          <w:rFonts w:hint="eastAsia"/>
          <w:sz w:val="24"/>
          <w:szCs w:val="24"/>
          <w:lang w:eastAsia="zh-CN"/>
        </w:rPr>
        <w:t>和</w:t>
      </w:r>
      <w:r w:rsidRPr="00155DF6">
        <w:rPr>
          <w:sz w:val="24"/>
          <w:szCs w:val="24"/>
          <w:lang w:eastAsia="zh-CN"/>
        </w:rPr>
        <w:t>缔约方</w:t>
      </w:r>
      <w:r w:rsidRPr="00155DF6">
        <w:rPr>
          <w:rFonts w:hint="eastAsia"/>
          <w:sz w:val="24"/>
          <w:szCs w:val="24"/>
          <w:lang w:eastAsia="zh-CN"/>
        </w:rPr>
        <w:t>大会</w:t>
      </w:r>
      <w:r w:rsidRPr="00155DF6">
        <w:rPr>
          <w:sz w:val="24"/>
          <w:szCs w:val="24"/>
          <w:lang w:eastAsia="zh-CN"/>
        </w:rPr>
        <w:t>的其他相关决定，并酌情向缔约方</w:t>
      </w:r>
      <w:r w:rsidRPr="00155DF6">
        <w:rPr>
          <w:rFonts w:hint="eastAsia"/>
          <w:sz w:val="24"/>
          <w:szCs w:val="24"/>
          <w:lang w:eastAsia="zh-CN"/>
        </w:rPr>
        <w:t>大会</w:t>
      </w:r>
      <w:r w:rsidRPr="00155DF6">
        <w:rPr>
          <w:sz w:val="24"/>
          <w:szCs w:val="24"/>
          <w:lang w:eastAsia="zh-CN"/>
        </w:rPr>
        <w:t>提出建议；</w:t>
      </w:r>
      <w:r w:rsidRPr="00155DF6">
        <w:rPr>
          <w:sz w:val="24"/>
          <w:szCs w:val="24"/>
          <w:lang w:eastAsia="zh-CN"/>
        </w:rPr>
        <w:t>]</w:t>
      </w:r>
    </w:p>
    <w:p w14:paraId="54797805" w14:textId="2E975605" w:rsidR="00635673" w:rsidRPr="00155DF6" w:rsidRDefault="00635673" w:rsidP="00635673">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sidRPr="00155DF6">
        <w:rPr>
          <w:sz w:val="24"/>
          <w:szCs w:val="24"/>
          <w:lang w:eastAsia="zh-CN"/>
        </w:rPr>
        <w:t>[</w:t>
      </w:r>
      <w:r>
        <w:rPr>
          <w:rFonts w:hint="eastAsia"/>
          <w:sz w:val="24"/>
          <w:szCs w:val="24"/>
          <w:lang w:eastAsia="zh-CN"/>
        </w:rPr>
        <w:t>29</w:t>
      </w:r>
      <w:r w:rsidRPr="00155DF6">
        <w:rPr>
          <w:sz w:val="24"/>
          <w:szCs w:val="24"/>
          <w:lang w:eastAsia="zh-CN"/>
        </w:rPr>
        <w:t>.</w:t>
      </w:r>
      <w:r w:rsidRPr="00155DF6">
        <w:rPr>
          <w:rFonts w:hint="eastAsia"/>
          <w:sz w:val="24"/>
          <w:szCs w:val="24"/>
          <w:lang w:eastAsia="zh-CN"/>
        </w:rPr>
        <w:t xml:space="preserve">    </w:t>
      </w:r>
      <w:r w:rsidRPr="00635673">
        <w:rPr>
          <w:rFonts w:eastAsia="KaiTi"/>
          <w:sz w:val="24"/>
          <w:szCs w:val="24"/>
          <w:lang w:eastAsia="zh-CN"/>
        </w:rPr>
        <w:t>决定</w:t>
      </w:r>
      <w:r w:rsidRPr="00155DF6">
        <w:rPr>
          <w:sz w:val="24"/>
          <w:szCs w:val="24"/>
          <w:lang w:eastAsia="zh-CN"/>
        </w:rPr>
        <w:t>指导委员会未来成员应由各区域</w:t>
      </w:r>
      <w:r w:rsidRPr="00155DF6">
        <w:rPr>
          <w:rFonts w:hint="eastAsia"/>
          <w:sz w:val="24"/>
          <w:szCs w:val="24"/>
          <w:lang w:eastAsia="zh-CN"/>
        </w:rPr>
        <w:t>组</w:t>
      </w:r>
      <w:r w:rsidRPr="00155DF6">
        <w:rPr>
          <w:sz w:val="24"/>
          <w:szCs w:val="24"/>
          <w:lang w:eastAsia="zh-CN"/>
        </w:rPr>
        <w:t>和</w:t>
      </w:r>
      <w:r w:rsidRPr="00155DF6">
        <w:rPr>
          <w:rFonts w:hint="eastAsia"/>
          <w:sz w:val="24"/>
          <w:szCs w:val="24"/>
          <w:lang w:eastAsia="zh-CN"/>
        </w:rPr>
        <w:t>群体</w:t>
      </w:r>
      <w:r w:rsidRPr="00155DF6">
        <w:rPr>
          <w:sz w:val="24"/>
          <w:szCs w:val="24"/>
          <w:lang w:eastAsia="zh-CN"/>
        </w:rPr>
        <w:t>提名；</w:t>
      </w:r>
      <w:r w:rsidRPr="00155DF6">
        <w:rPr>
          <w:sz w:val="24"/>
          <w:szCs w:val="24"/>
          <w:lang w:eastAsia="zh-CN"/>
        </w:rPr>
        <w:t xml:space="preserve"> </w:t>
      </w:r>
    </w:p>
    <w:p w14:paraId="52FE4AAE" w14:textId="4A619F26" w:rsidR="00635673" w:rsidRPr="00155DF6" w:rsidRDefault="00635673" w:rsidP="00635673">
      <w:pPr>
        <w:pStyle w:val="CBDNormalNoNumber"/>
        <w:tabs>
          <w:tab w:val="clear" w:pos="567"/>
          <w:tab w:val="clear" w:pos="1134"/>
          <w:tab w:val="clear" w:pos="1701"/>
          <w:tab w:val="clear" w:pos="2268"/>
          <w:tab w:val="clear" w:pos="2835"/>
          <w:tab w:val="clear" w:pos="3402"/>
        </w:tabs>
        <w:overflowPunct w:val="0"/>
        <w:ind w:left="490" w:firstLine="490"/>
        <w:rPr>
          <w:sz w:val="24"/>
          <w:szCs w:val="24"/>
          <w:lang w:eastAsia="zh-CN"/>
        </w:rPr>
      </w:pPr>
      <w:r>
        <w:rPr>
          <w:rFonts w:hint="eastAsia"/>
          <w:sz w:val="24"/>
          <w:szCs w:val="24"/>
          <w:lang w:eastAsia="zh-CN"/>
        </w:rPr>
        <w:t>30</w:t>
      </w:r>
      <w:r w:rsidRPr="00155DF6">
        <w:rPr>
          <w:sz w:val="24"/>
          <w:szCs w:val="24"/>
          <w:lang w:eastAsia="zh-CN"/>
        </w:rPr>
        <w:t>.</w:t>
      </w:r>
      <w:r w:rsidRPr="00155DF6">
        <w:rPr>
          <w:sz w:val="24"/>
          <w:szCs w:val="24"/>
          <w:lang w:eastAsia="zh-CN"/>
        </w:rPr>
        <w:tab/>
      </w:r>
      <w:r w:rsidRPr="00155DF6">
        <w:rPr>
          <w:rFonts w:hint="eastAsia"/>
          <w:sz w:val="24"/>
          <w:szCs w:val="24"/>
          <w:lang w:eastAsia="zh-CN"/>
        </w:rPr>
        <w:t xml:space="preserve">  </w:t>
      </w:r>
      <w:r w:rsidRPr="00635673">
        <w:rPr>
          <w:rFonts w:eastAsia="KaiTi"/>
          <w:sz w:val="24"/>
          <w:szCs w:val="24"/>
          <w:lang w:eastAsia="zh-CN"/>
        </w:rPr>
        <w:t>请</w:t>
      </w:r>
      <w:r w:rsidRPr="00155DF6">
        <w:rPr>
          <w:sz w:val="24"/>
          <w:szCs w:val="24"/>
          <w:lang w:eastAsia="zh-CN"/>
        </w:rPr>
        <w:t>执行秘书</w:t>
      </w:r>
      <w:r w:rsidRPr="00962FE7">
        <w:rPr>
          <w:rFonts w:hint="eastAsia"/>
          <w:sz w:val="24"/>
          <w:szCs w:val="24"/>
          <w:lang w:eastAsia="zh-CN"/>
        </w:rPr>
        <w:t>据</w:t>
      </w:r>
      <w:r w:rsidRPr="00155DF6">
        <w:rPr>
          <w:sz w:val="24"/>
          <w:szCs w:val="24"/>
          <w:lang w:eastAsia="zh-CN"/>
        </w:rPr>
        <w:t>此为</w:t>
      </w:r>
      <w:r w:rsidRPr="00155DF6">
        <w:rPr>
          <w:rFonts w:hint="eastAsia"/>
          <w:sz w:val="24"/>
          <w:szCs w:val="24"/>
          <w:lang w:eastAsia="zh-CN"/>
        </w:rPr>
        <w:t>上文第</w:t>
      </w:r>
      <w:r w:rsidR="001E176A">
        <w:rPr>
          <w:rFonts w:hint="eastAsia"/>
          <w:sz w:val="24"/>
          <w:szCs w:val="24"/>
          <w:lang w:eastAsia="zh-CN"/>
        </w:rPr>
        <w:t>29</w:t>
      </w:r>
      <w:r w:rsidRPr="00155DF6">
        <w:rPr>
          <w:rFonts w:hint="eastAsia"/>
          <w:sz w:val="24"/>
          <w:szCs w:val="24"/>
          <w:lang w:eastAsia="zh-CN"/>
        </w:rPr>
        <w:t>段所述</w:t>
      </w:r>
      <w:r w:rsidRPr="00155DF6">
        <w:rPr>
          <w:sz w:val="24"/>
          <w:szCs w:val="24"/>
          <w:lang w:eastAsia="zh-CN"/>
        </w:rPr>
        <w:t>提名程序提供便利；</w:t>
      </w:r>
      <w:r w:rsidRPr="00155DF6">
        <w:rPr>
          <w:sz w:val="24"/>
          <w:szCs w:val="24"/>
          <w:lang w:eastAsia="zh-CN"/>
        </w:rPr>
        <w:t>]</w:t>
      </w:r>
    </w:p>
    <w:p w14:paraId="6B492A08" w14:textId="3F8374ED" w:rsidR="00635673" w:rsidRPr="00AB0750" w:rsidRDefault="00AB0750" w:rsidP="00635673">
      <w:pPr>
        <w:pStyle w:val="CBDNormalNoNumber"/>
        <w:tabs>
          <w:tab w:val="clear" w:pos="567"/>
          <w:tab w:val="clear" w:pos="1134"/>
          <w:tab w:val="clear" w:pos="1701"/>
          <w:tab w:val="clear" w:pos="2268"/>
          <w:tab w:val="clear" w:pos="2835"/>
          <w:tab w:val="clear" w:pos="3402"/>
        </w:tabs>
        <w:overflowPunct w:val="0"/>
        <w:spacing w:before="0" w:after="0"/>
        <w:ind w:left="490"/>
        <w:rPr>
          <w:b/>
          <w:bCs/>
          <w:sz w:val="24"/>
          <w:szCs w:val="24"/>
          <w:lang w:eastAsia="zh-CN"/>
        </w:rPr>
      </w:pPr>
      <w:r w:rsidRPr="00AB0750">
        <w:rPr>
          <w:rFonts w:hint="eastAsia"/>
          <w:b/>
          <w:bCs/>
          <w:sz w:val="24"/>
          <w:szCs w:val="24"/>
          <w:lang w:eastAsia="zh-CN"/>
        </w:rPr>
        <w:t>七</w:t>
      </w:r>
    </w:p>
    <w:p w14:paraId="1D1D8BE2" w14:textId="48AC29AD" w:rsidR="00AB0750" w:rsidRDefault="00AB0750" w:rsidP="00635673">
      <w:pPr>
        <w:pStyle w:val="CBDNormalNoNumber"/>
        <w:tabs>
          <w:tab w:val="clear" w:pos="567"/>
          <w:tab w:val="clear" w:pos="1134"/>
          <w:tab w:val="clear" w:pos="1701"/>
          <w:tab w:val="clear" w:pos="2268"/>
          <w:tab w:val="clear" w:pos="2835"/>
          <w:tab w:val="clear" w:pos="3402"/>
        </w:tabs>
        <w:overflowPunct w:val="0"/>
        <w:spacing w:before="0" w:after="0"/>
        <w:ind w:left="490"/>
        <w:rPr>
          <w:b/>
          <w:bCs/>
          <w:sz w:val="24"/>
          <w:szCs w:val="24"/>
          <w:lang w:eastAsia="zh-CN"/>
        </w:rPr>
      </w:pPr>
      <w:r w:rsidRPr="00AB0750">
        <w:rPr>
          <w:rFonts w:hint="eastAsia"/>
          <w:b/>
          <w:bCs/>
          <w:sz w:val="24"/>
          <w:szCs w:val="24"/>
          <w:lang w:eastAsia="zh-CN"/>
        </w:rPr>
        <w:t>审查方法</w:t>
      </w:r>
    </w:p>
    <w:p w14:paraId="6EB54DE4" w14:textId="77777777" w:rsidR="00AB0750" w:rsidRPr="00AB0750" w:rsidRDefault="00AB0750" w:rsidP="00AB0750">
      <w:pPr>
        <w:spacing w:before="120" w:after="120" w:line="240" w:lineRule="atLeast"/>
        <w:ind w:left="490" w:firstLine="490"/>
        <w:rPr>
          <w:bCs/>
          <w:sz w:val="24"/>
          <w:szCs w:val="24"/>
          <w:lang w:eastAsia="zh-CN"/>
        </w:rPr>
      </w:pPr>
      <w:r w:rsidRPr="00AB0750">
        <w:rPr>
          <w:bCs/>
          <w:sz w:val="24"/>
          <w:szCs w:val="24"/>
          <w:lang w:eastAsia="zh-CN"/>
        </w:rPr>
        <w:t>[</w:t>
      </w:r>
    </w:p>
    <w:p w14:paraId="3C7A1652" w14:textId="14968C64" w:rsidR="00AB0750" w:rsidRPr="00AB0750" w:rsidRDefault="00AB0750" w:rsidP="00AB0750">
      <w:pPr>
        <w:spacing w:before="120" w:after="120" w:line="240" w:lineRule="atLeast"/>
        <w:ind w:left="490" w:firstLine="490"/>
        <w:rPr>
          <w:bCs/>
          <w:sz w:val="24"/>
          <w:szCs w:val="24"/>
          <w:lang w:eastAsia="zh-CN"/>
        </w:rPr>
      </w:pPr>
      <w:r>
        <w:rPr>
          <w:rFonts w:hint="eastAsia"/>
          <w:bCs/>
          <w:sz w:val="24"/>
          <w:szCs w:val="24"/>
          <w:lang w:eastAsia="zh-CN"/>
        </w:rPr>
        <w:t>31</w:t>
      </w:r>
      <w:r w:rsidRPr="00AB0750">
        <w:rPr>
          <w:bCs/>
          <w:sz w:val="24"/>
          <w:szCs w:val="24"/>
          <w:lang w:eastAsia="zh-CN"/>
        </w:rPr>
        <w:t>.</w:t>
      </w:r>
      <w:r w:rsidRPr="00AB0750">
        <w:rPr>
          <w:bCs/>
          <w:sz w:val="24"/>
          <w:szCs w:val="24"/>
          <w:lang w:eastAsia="zh-CN"/>
        </w:rPr>
        <w:tab/>
        <w:t>[</w:t>
      </w:r>
      <w:r w:rsidRPr="00AB0750">
        <w:rPr>
          <w:rFonts w:eastAsia="KaiTi"/>
          <w:bCs/>
          <w:sz w:val="24"/>
          <w:szCs w:val="24"/>
          <w:lang w:eastAsia="zh-CN"/>
        </w:rPr>
        <w:t>通过</w:t>
      </w:r>
      <w:r w:rsidRPr="00AB0750">
        <w:rPr>
          <w:bCs/>
          <w:sz w:val="24"/>
          <w:szCs w:val="24"/>
          <w:lang w:eastAsia="zh-CN"/>
        </w:rPr>
        <w:t>][</w:t>
      </w:r>
      <w:r w:rsidRPr="00AB0750">
        <w:rPr>
          <w:rFonts w:eastAsia="KaiTi" w:hint="eastAsia"/>
          <w:bCs/>
          <w:sz w:val="24"/>
          <w:szCs w:val="24"/>
          <w:lang w:eastAsia="zh-CN"/>
        </w:rPr>
        <w:t>表示</w:t>
      </w:r>
      <w:r w:rsidRPr="00AB0750">
        <w:rPr>
          <w:rFonts w:eastAsia="KaiTi"/>
          <w:bCs/>
          <w:sz w:val="24"/>
          <w:szCs w:val="24"/>
          <w:lang w:eastAsia="zh-CN"/>
        </w:rPr>
        <w:t>注意到</w:t>
      </w:r>
      <w:r w:rsidRPr="00AB0750">
        <w:rPr>
          <w:bCs/>
          <w:sz w:val="24"/>
          <w:szCs w:val="24"/>
          <w:lang w:eastAsia="zh-CN"/>
        </w:rPr>
        <w:t>]</w:t>
      </w:r>
      <w:r w:rsidRPr="00AB0750">
        <w:rPr>
          <w:bCs/>
          <w:sz w:val="24"/>
          <w:szCs w:val="24"/>
          <w:lang w:eastAsia="zh-CN"/>
        </w:rPr>
        <w:t>本决定附件所载</w:t>
      </w:r>
      <w:r w:rsidRPr="00AB0750">
        <w:rPr>
          <w:rFonts w:hint="eastAsia"/>
          <w:bCs/>
          <w:sz w:val="24"/>
          <w:szCs w:val="24"/>
          <w:lang w:eastAsia="zh-CN"/>
        </w:rPr>
        <w:t>拟议</w:t>
      </w:r>
      <w:r w:rsidRPr="00AB0750">
        <w:rPr>
          <w:bCs/>
          <w:sz w:val="24"/>
          <w:szCs w:val="24"/>
          <w:lang w:eastAsia="zh-CN"/>
        </w:rPr>
        <w:t>审查方法；</w:t>
      </w:r>
    </w:p>
    <w:p w14:paraId="32B7103F" w14:textId="04C44F70" w:rsidR="00AB0750" w:rsidRPr="00AB0750" w:rsidRDefault="00AB0750" w:rsidP="00AB0750">
      <w:pPr>
        <w:spacing w:before="120" w:after="120" w:line="240" w:lineRule="atLeast"/>
        <w:ind w:left="490" w:firstLine="490"/>
        <w:rPr>
          <w:bCs/>
          <w:sz w:val="24"/>
          <w:szCs w:val="24"/>
          <w:lang w:eastAsia="zh-CN"/>
        </w:rPr>
      </w:pPr>
      <w:r>
        <w:rPr>
          <w:rFonts w:hint="eastAsia"/>
          <w:bCs/>
          <w:sz w:val="24"/>
          <w:szCs w:val="24"/>
          <w:lang w:eastAsia="zh-CN"/>
        </w:rPr>
        <w:t>32</w:t>
      </w:r>
      <w:r w:rsidRPr="00AB0750">
        <w:rPr>
          <w:bCs/>
          <w:sz w:val="24"/>
          <w:szCs w:val="24"/>
          <w:lang w:eastAsia="zh-CN"/>
        </w:rPr>
        <w:t>.</w:t>
      </w:r>
      <w:r w:rsidRPr="00AB0750">
        <w:rPr>
          <w:bCs/>
          <w:sz w:val="24"/>
          <w:szCs w:val="24"/>
          <w:lang w:eastAsia="zh-CN"/>
        </w:rPr>
        <w:tab/>
      </w:r>
      <w:r w:rsidRPr="00AB0750">
        <w:rPr>
          <w:rFonts w:eastAsia="KaiTi"/>
          <w:bCs/>
          <w:sz w:val="24"/>
          <w:szCs w:val="24"/>
          <w:lang w:eastAsia="zh-CN"/>
        </w:rPr>
        <w:t>请</w:t>
      </w:r>
      <w:r w:rsidRPr="00AB0750">
        <w:rPr>
          <w:bCs/>
          <w:sz w:val="24"/>
          <w:szCs w:val="24"/>
          <w:lang w:eastAsia="zh-CN"/>
        </w:rPr>
        <w:t>执行秘书与指导委员会</w:t>
      </w:r>
      <w:r w:rsidRPr="00AB0750">
        <w:rPr>
          <w:rFonts w:hint="eastAsia"/>
          <w:bCs/>
          <w:sz w:val="24"/>
          <w:szCs w:val="24"/>
          <w:lang w:eastAsia="zh-CN"/>
        </w:rPr>
        <w:t>磋商</w:t>
      </w:r>
      <w:r w:rsidRPr="00AB0750">
        <w:rPr>
          <w:bCs/>
          <w:sz w:val="24"/>
          <w:szCs w:val="24"/>
          <w:lang w:eastAsia="zh-CN"/>
        </w:rPr>
        <w:t>，按照</w:t>
      </w:r>
      <w:r w:rsidRPr="00AB0750">
        <w:rPr>
          <w:rFonts w:hint="eastAsia"/>
          <w:bCs/>
          <w:sz w:val="24"/>
          <w:szCs w:val="24"/>
          <w:lang w:eastAsia="zh-CN"/>
        </w:rPr>
        <w:t>审查</w:t>
      </w:r>
      <w:r w:rsidRPr="00AB0750">
        <w:rPr>
          <w:bCs/>
          <w:sz w:val="24"/>
          <w:szCs w:val="24"/>
          <w:lang w:eastAsia="zh-CN"/>
        </w:rPr>
        <w:t>方法并在资源</w:t>
      </w:r>
      <w:r w:rsidRPr="00AB0750">
        <w:rPr>
          <w:rFonts w:hint="eastAsia"/>
          <w:bCs/>
          <w:sz w:val="24"/>
          <w:szCs w:val="24"/>
          <w:lang w:eastAsia="zh-CN"/>
        </w:rPr>
        <w:t>允许</w:t>
      </w:r>
      <w:r w:rsidRPr="00AB0750">
        <w:rPr>
          <w:bCs/>
          <w:sz w:val="24"/>
          <w:szCs w:val="24"/>
          <w:lang w:eastAsia="zh-CN"/>
        </w:rPr>
        <w:t>的情况下</w:t>
      </w:r>
      <w:r w:rsidRPr="00AB0750">
        <w:rPr>
          <w:rFonts w:hint="eastAsia"/>
          <w:bCs/>
          <w:sz w:val="24"/>
          <w:szCs w:val="24"/>
          <w:lang w:eastAsia="zh-CN"/>
        </w:rPr>
        <w:t>：</w:t>
      </w:r>
    </w:p>
    <w:p w14:paraId="33F70D2A" w14:textId="77777777" w:rsidR="00AB0750" w:rsidRPr="00AB0750" w:rsidRDefault="00AB0750" w:rsidP="00AB0750">
      <w:pPr>
        <w:spacing w:before="120" w:after="120" w:line="240" w:lineRule="atLeast"/>
        <w:ind w:left="490" w:firstLine="490"/>
        <w:rPr>
          <w:bCs/>
          <w:sz w:val="24"/>
          <w:szCs w:val="24"/>
          <w:lang w:eastAsia="zh-CN"/>
        </w:rPr>
      </w:pPr>
      <w:r w:rsidRPr="00AB0750">
        <w:rPr>
          <w:bCs/>
          <w:sz w:val="24"/>
          <w:szCs w:val="24"/>
          <w:lang w:eastAsia="zh-CN"/>
        </w:rPr>
        <w:t>(a)</w:t>
      </w:r>
      <w:r w:rsidRPr="00AB0750">
        <w:rPr>
          <w:bCs/>
          <w:sz w:val="24"/>
          <w:szCs w:val="24"/>
          <w:lang w:eastAsia="zh-CN"/>
        </w:rPr>
        <w:tab/>
      </w:r>
      <w:r w:rsidRPr="00AB0750">
        <w:rPr>
          <w:bCs/>
          <w:sz w:val="24"/>
          <w:szCs w:val="24"/>
          <w:lang w:eastAsia="zh-CN"/>
        </w:rPr>
        <w:t>以联合国所有正式语文</w:t>
      </w:r>
      <w:r w:rsidRPr="00AB0750">
        <w:rPr>
          <w:rFonts w:hint="eastAsia"/>
          <w:bCs/>
          <w:sz w:val="24"/>
          <w:szCs w:val="24"/>
          <w:lang w:eastAsia="zh-CN"/>
        </w:rPr>
        <w:t>拟定并</w:t>
      </w:r>
      <w:r w:rsidRPr="00AB0750">
        <w:rPr>
          <w:bCs/>
          <w:sz w:val="24"/>
          <w:szCs w:val="24"/>
          <w:lang w:eastAsia="zh-CN"/>
        </w:rPr>
        <w:t>分发一份调查</w:t>
      </w:r>
      <w:r w:rsidRPr="00AB0750">
        <w:rPr>
          <w:rFonts w:hint="eastAsia"/>
          <w:bCs/>
          <w:sz w:val="24"/>
          <w:szCs w:val="24"/>
          <w:lang w:eastAsia="zh-CN"/>
        </w:rPr>
        <w:t>问卷</w:t>
      </w:r>
      <w:r w:rsidRPr="00AB0750">
        <w:rPr>
          <w:bCs/>
          <w:sz w:val="24"/>
          <w:szCs w:val="24"/>
          <w:lang w:eastAsia="zh-CN"/>
        </w:rPr>
        <w:t>，从缔约方、其他</w:t>
      </w:r>
      <w:r w:rsidRPr="00AB0750">
        <w:rPr>
          <w:rFonts w:hint="eastAsia"/>
          <w:bCs/>
          <w:sz w:val="24"/>
          <w:szCs w:val="24"/>
          <w:lang w:eastAsia="zh-CN"/>
        </w:rPr>
        <w:t>国家</w:t>
      </w:r>
      <w:r w:rsidRPr="00AB0750">
        <w:rPr>
          <w:bCs/>
          <w:sz w:val="24"/>
          <w:szCs w:val="24"/>
          <w:lang w:eastAsia="zh-CN"/>
        </w:rPr>
        <w:t>政府、土著人民和地方社区、妇女和青年组织以及其他相关利益攸关方和组织，包括科学界、数据库管理人员和私营部门收集相关数据和信息，以便</w:t>
      </w:r>
      <w:r w:rsidRPr="00AB0750">
        <w:rPr>
          <w:rFonts w:hint="eastAsia"/>
          <w:bCs/>
          <w:sz w:val="24"/>
          <w:szCs w:val="24"/>
          <w:lang w:eastAsia="zh-CN"/>
        </w:rPr>
        <w:t>为</w:t>
      </w:r>
      <w:r w:rsidRPr="00AB0750">
        <w:rPr>
          <w:bCs/>
          <w:sz w:val="24"/>
          <w:szCs w:val="24"/>
          <w:lang w:eastAsia="zh-CN"/>
        </w:rPr>
        <w:t>包括气候变化倡议基金在内的多边机制成效的</w:t>
      </w:r>
      <w:r w:rsidRPr="00AB0750">
        <w:rPr>
          <w:rFonts w:hint="eastAsia"/>
          <w:bCs/>
          <w:sz w:val="24"/>
          <w:szCs w:val="24"/>
          <w:lang w:eastAsia="zh-CN"/>
        </w:rPr>
        <w:t>第一次</w:t>
      </w:r>
      <w:r w:rsidRPr="00AB0750">
        <w:rPr>
          <w:bCs/>
          <w:sz w:val="24"/>
          <w:szCs w:val="24"/>
          <w:lang w:eastAsia="zh-CN"/>
        </w:rPr>
        <w:t>审查以及</w:t>
      </w:r>
      <w:r w:rsidRPr="00AB0750">
        <w:rPr>
          <w:rFonts w:hint="eastAsia"/>
          <w:bCs/>
          <w:sz w:val="24"/>
          <w:szCs w:val="24"/>
          <w:lang w:eastAsia="zh-CN"/>
        </w:rPr>
        <w:t>为拟定嗣后</w:t>
      </w:r>
      <w:r w:rsidRPr="00AB0750">
        <w:rPr>
          <w:bCs/>
          <w:sz w:val="24"/>
          <w:szCs w:val="24"/>
          <w:lang w:eastAsia="zh-CN"/>
        </w:rPr>
        <w:t>审查</w:t>
      </w:r>
      <w:r w:rsidRPr="00AB0750">
        <w:rPr>
          <w:rFonts w:hint="eastAsia"/>
          <w:bCs/>
          <w:sz w:val="24"/>
          <w:szCs w:val="24"/>
          <w:lang w:eastAsia="zh-CN"/>
        </w:rPr>
        <w:t>的</w:t>
      </w:r>
      <w:r w:rsidRPr="00AB0750">
        <w:rPr>
          <w:bCs/>
          <w:sz w:val="24"/>
          <w:szCs w:val="24"/>
          <w:lang w:eastAsia="zh-CN"/>
        </w:rPr>
        <w:t>调查</w:t>
      </w:r>
      <w:r w:rsidRPr="00AB0750">
        <w:rPr>
          <w:rFonts w:hint="eastAsia"/>
          <w:bCs/>
          <w:sz w:val="24"/>
          <w:szCs w:val="24"/>
          <w:lang w:eastAsia="zh-CN"/>
        </w:rPr>
        <w:t>问卷</w:t>
      </w:r>
      <w:r w:rsidRPr="00AB0750">
        <w:rPr>
          <w:bCs/>
          <w:sz w:val="24"/>
          <w:szCs w:val="24"/>
          <w:lang w:eastAsia="zh-CN"/>
        </w:rPr>
        <w:t>提供信息；</w:t>
      </w:r>
    </w:p>
    <w:p w14:paraId="27C0DAA7" w14:textId="7479C2A8" w:rsidR="00AB0750" w:rsidRPr="00AB0750" w:rsidRDefault="00AB0750" w:rsidP="00AB0750">
      <w:pPr>
        <w:spacing w:before="120" w:after="120" w:line="240" w:lineRule="atLeast"/>
        <w:ind w:left="490" w:firstLine="490"/>
        <w:rPr>
          <w:bCs/>
          <w:sz w:val="24"/>
          <w:szCs w:val="24"/>
          <w:lang w:eastAsia="zh-CN"/>
        </w:rPr>
      </w:pPr>
      <w:r w:rsidRPr="00AB0750">
        <w:rPr>
          <w:bCs/>
          <w:sz w:val="24"/>
          <w:szCs w:val="24"/>
          <w:lang w:eastAsia="zh-CN"/>
        </w:rPr>
        <w:t>(b)</w:t>
      </w:r>
      <w:r w:rsidRPr="00AB0750">
        <w:rPr>
          <w:bCs/>
          <w:sz w:val="24"/>
          <w:szCs w:val="24"/>
          <w:lang w:eastAsia="zh-CN"/>
        </w:rPr>
        <w:tab/>
      </w:r>
      <w:r w:rsidRPr="00AB0750">
        <w:rPr>
          <w:bCs/>
          <w:sz w:val="24"/>
          <w:szCs w:val="24"/>
          <w:lang w:eastAsia="zh-CN"/>
        </w:rPr>
        <w:t>委托编写一份审查报告，其中包含</w:t>
      </w:r>
      <w:r w:rsidRPr="00AB0750">
        <w:rPr>
          <w:rFonts w:hint="eastAsia"/>
          <w:bCs/>
          <w:sz w:val="24"/>
          <w:szCs w:val="24"/>
          <w:lang w:eastAsia="zh-CN"/>
        </w:rPr>
        <w:t>：（</w:t>
      </w:r>
      <w:r w:rsidRPr="00AB0750">
        <w:rPr>
          <w:bCs/>
          <w:sz w:val="24"/>
          <w:szCs w:val="24"/>
          <w:lang w:eastAsia="zh-CN"/>
        </w:rPr>
        <w:t>a</w:t>
      </w:r>
      <w:r w:rsidRPr="00AB0750">
        <w:rPr>
          <w:rFonts w:hint="eastAsia"/>
          <w:bCs/>
          <w:sz w:val="24"/>
          <w:szCs w:val="24"/>
          <w:lang w:eastAsia="zh-CN"/>
        </w:rPr>
        <w:t>）</w:t>
      </w:r>
      <w:r w:rsidRPr="00AB0750">
        <w:rPr>
          <w:bCs/>
          <w:sz w:val="24"/>
          <w:szCs w:val="24"/>
          <w:lang w:eastAsia="zh-CN"/>
        </w:rPr>
        <w:t>对根据上文第</w:t>
      </w:r>
      <w:r w:rsidR="001E176A">
        <w:rPr>
          <w:rFonts w:hint="eastAsia"/>
          <w:bCs/>
          <w:sz w:val="24"/>
          <w:szCs w:val="24"/>
          <w:lang w:eastAsia="zh-CN"/>
        </w:rPr>
        <w:t>32</w:t>
      </w:r>
      <w:r w:rsidRPr="00AB0750">
        <w:rPr>
          <w:bCs/>
          <w:sz w:val="24"/>
          <w:szCs w:val="24"/>
          <w:lang w:eastAsia="zh-CN"/>
        </w:rPr>
        <w:t xml:space="preserve"> (a)</w:t>
      </w:r>
      <w:r w:rsidRPr="00AB0750">
        <w:rPr>
          <w:bCs/>
          <w:sz w:val="24"/>
          <w:szCs w:val="24"/>
          <w:lang w:eastAsia="zh-CN"/>
        </w:rPr>
        <w:t>分段提交的数据和信息的分析，这些数据和信息符合多边机制的支柱和治理评估，包括《气候变化影响评估》基金、来自《</w:t>
      </w:r>
      <w:r w:rsidR="001E176A">
        <w:rPr>
          <w:rFonts w:hint="eastAsia"/>
          <w:bCs/>
          <w:sz w:val="24"/>
          <w:szCs w:val="24"/>
          <w:lang w:eastAsia="zh-CN"/>
        </w:rPr>
        <w:t>昆蒙</w:t>
      </w:r>
      <w:r w:rsidRPr="00AB0750">
        <w:rPr>
          <w:bCs/>
          <w:sz w:val="24"/>
          <w:szCs w:val="24"/>
          <w:lang w:eastAsia="zh-CN"/>
        </w:rPr>
        <w:t>框架</w:t>
      </w:r>
      <w:r w:rsidRPr="00AB0750">
        <w:rPr>
          <w:rFonts w:hint="eastAsia"/>
          <w:bCs/>
          <w:sz w:val="24"/>
          <w:szCs w:val="24"/>
          <w:lang w:eastAsia="zh-CN"/>
        </w:rPr>
        <w:t>》</w:t>
      </w:r>
      <w:r w:rsidRPr="00AB0750">
        <w:rPr>
          <w:bCs/>
          <w:sz w:val="24"/>
          <w:szCs w:val="24"/>
          <w:lang w:eastAsia="zh-CN"/>
        </w:rPr>
        <w:t>集体</w:t>
      </w:r>
      <w:r w:rsidRPr="00AB0750">
        <w:rPr>
          <w:rFonts w:hint="eastAsia"/>
          <w:bCs/>
          <w:sz w:val="24"/>
          <w:szCs w:val="24"/>
          <w:lang w:eastAsia="zh-CN"/>
        </w:rPr>
        <w:t>执行进度</w:t>
      </w:r>
      <w:r w:rsidRPr="00AB0750">
        <w:rPr>
          <w:bCs/>
          <w:sz w:val="24"/>
          <w:szCs w:val="24"/>
          <w:lang w:eastAsia="zh-CN"/>
        </w:rPr>
        <w:t>全球报告的信息以及其他相关的现成来源；</w:t>
      </w:r>
      <w:r w:rsidRPr="00AB0750">
        <w:rPr>
          <w:rFonts w:hint="eastAsia"/>
          <w:bCs/>
          <w:sz w:val="24"/>
          <w:szCs w:val="24"/>
          <w:lang w:eastAsia="zh-CN"/>
        </w:rPr>
        <w:t>（</w:t>
      </w:r>
      <w:r w:rsidRPr="00AB0750">
        <w:rPr>
          <w:bCs/>
          <w:sz w:val="24"/>
          <w:szCs w:val="24"/>
          <w:lang w:eastAsia="zh-CN"/>
        </w:rPr>
        <w:t>b</w:t>
      </w:r>
      <w:r w:rsidRPr="00AB0750">
        <w:rPr>
          <w:rFonts w:hint="eastAsia"/>
          <w:bCs/>
          <w:sz w:val="24"/>
          <w:szCs w:val="24"/>
          <w:lang w:eastAsia="zh-CN"/>
        </w:rPr>
        <w:t>）</w:t>
      </w:r>
      <w:r w:rsidRPr="00AB0750">
        <w:rPr>
          <w:bCs/>
          <w:sz w:val="24"/>
          <w:szCs w:val="24"/>
          <w:lang w:eastAsia="zh-CN"/>
        </w:rPr>
        <w:t>关于提高多边机制包括卡利基金的</w:t>
      </w:r>
      <w:r w:rsidRPr="00AB0750">
        <w:rPr>
          <w:rFonts w:hint="eastAsia"/>
          <w:bCs/>
          <w:sz w:val="24"/>
          <w:szCs w:val="24"/>
          <w:lang w:eastAsia="zh-CN"/>
        </w:rPr>
        <w:t>成效</w:t>
      </w:r>
      <w:r w:rsidRPr="00AB0750">
        <w:rPr>
          <w:bCs/>
          <w:sz w:val="24"/>
          <w:szCs w:val="24"/>
          <w:lang w:eastAsia="zh-CN"/>
        </w:rPr>
        <w:t>的建议；</w:t>
      </w:r>
    </w:p>
    <w:p w14:paraId="2C90FCB4" w14:textId="77777777" w:rsidR="00AB0750" w:rsidRPr="00AB0750" w:rsidRDefault="00AB0750" w:rsidP="00AB0750">
      <w:pPr>
        <w:spacing w:before="120" w:after="120" w:line="240" w:lineRule="atLeast"/>
        <w:ind w:left="490" w:firstLine="490"/>
        <w:rPr>
          <w:bCs/>
          <w:sz w:val="24"/>
          <w:szCs w:val="24"/>
          <w:lang w:eastAsia="zh-CN"/>
        </w:rPr>
      </w:pPr>
      <w:r w:rsidRPr="00AB0750">
        <w:rPr>
          <w:bCs/>
          <w:sz w:val="24"/>
          <w:szCs w:val="24"/>
          <w:lang w:eastAsia="zh-CN"/>
        </w:rPr>
        <w:lastRenderedPageBreak/>
        <w:t>(</w:t>
      </w:r>
      <w:r w:rsidRPr="00AB0750">
        <w:rPr>
          <w:rFonts w:hint="eastAsia"/>
          <w:bCs/>
          <w:sz w:val="24"/>
          <w:szCs w:val="24"/>
          <w:lang w:eastAsia="zh-CN"/>
        </w:rPr>
        <w:t>c</w:t>
      </w:r>
      <w:r w:rsidRPr="00AB0750">
        <w:rPr>
          <w:bCs/>
          <w:sz w:val="24"/>
          <w:szCs w:val="24"/>
          <w:lang w:eastAsia="zh-CN"/>
        </w:rPr>
        <w:t>)</w:t>
      </w:r>
      <w:r w:rsidRPr="00AB0750">
        <w:rPr>
          <w:bCs/>
          <w:sz w:val="24"/>
          <w:szCs w:val="24"/>
          <w:lang w:eastAsia="zh-CN"/>
        </w:rPr>
        <w:tab/>
      </w:r>
      <w:r w:rsidRPr="00AB0750">
        <w:rPr>
          <w:bCs/>
          <w:sz w:val="24"/>
          <w:szCs w:val="24"/>
          <w:lang w:eastAsia="zh-CN"/>
        </w:rPr>
        <w:t>向指导委员会提交审查报告，使其有机会</w:t>
      </w:r>
      <w:r w:rsidRPr="00AB0750">
        <w:rPr>
          <w:rFonts w:hint="eastAsia"/>
          <w:bCs/>
          <w:sz w:val="24"/>
          <w:szCs w:val="24"/>
          <w:lang w:eastAsia="zh-CN"/>
        </w:rPr>
        <w:t>提出</w:t>
      </w:r>
      <w:r w:rsidRPr="00AB0750">
        <w:rPr>
          <w:bCs/>
          <w:sz w:val="24"/>
          <w:szCs w:val="24"/>
          <w:lang w:eastAsia="zh-CN"/>
        </w:rPr>
        <w:t>意见</w:t>
      </w:r>
      <w:r w:rsidRPr="00AB0750">
        <w:rPr>
          <w:rFonts w:hint="eastAsia"/>
          <w:bCs/>
          <w:sz w:val="24"/>
          <w:szCs w:val="24"/>
          <w:lang w:eastAsia="zh-CN"/>
        </w:rPr>
        <w:t>和</w:t>
      </w:r>
      <w:r w:rsidRPr="00AB0750">
        <w:rPr>
          <w:bCs/>
          <w:sz w:val="24"/>
          <w:szCs w:val="24"/>
          <w:lang w:eastAsia="zh-CN"/>
        </w:rPr>
        <w:t>可能的建议，并将报告和</w:t>
      </w:r>
      <w:r w:rsidRPr="00AB0750">
        <w:rPr>
          <w:rFonts w:hint="eastAsia"/>
          <w:bCs/>
          <w:sz w:val="24"/>
          <w:szCs w:val="24"/>
          <w:lang w:eastAsia="zh-CN"/>
        </w:rPr>
        <w:t>指导</w:t>
      </w:r>
      <w:r w:rsidRPr="00AB0750">
        <w:rPr>
          <w:bCs/>
          <w:sz w:val="24"/>
          <w:szCs w:val="24"/>
          <w:lang w:eastAsia="zh-CN"/>
        </w:rPr>
        <w:t>委员会的建议提交</w:t>
      </w:r>
      <w:r w:rsidRPr="00AB0750">
        <w:rPr>
          <w:rFonts w:hint="eastAsia"/>
          <w:bCs/>
          <w:sz w:val="24"/>
          <w:szCs w:val="24"/>
          <w:lang w:eastAsia="zh-CN"/>
        </w:rPr>
        <w:t>执行问题附属</w:t>
      </w:r>
      <w:r w:rsidRPr="00AB0750">
        <w:rPr>
          <w:bCs/>
          <w:sz w:val="24"/>
          <w:szCs w:val="24"/>
          <w:lang w:eastAsia="zh-CN"/>
        </w:rPr>
        <w:t>机构；</w:t>
      </w:r>
    </w:p>
    <w:p w14:paraId="513B5C88" w14:textId="6D1025A9" w:rsidR="00AB0750" w:rsidRPr="00AB0750" w:rsidRDefault="00AB0750" w:rsidP="00AB0750">
      <w:pPr>
        <w:spacing w:before="120" w:after="120" w:line="240" w:lineRule="atLeast"/>
        <w:ind w:left="490" w:firstLine="490"/>
        <w:rPr>
          <w:bCs/>
          <w:sz w:val="24"/>
          <w:szCs w:val="24"/>
          <w:lang w:eastAsia="zh-CN"/>
        </w:rPr>
      </w:pPr>
      <w:r>
        <w:rPr>
          <w:rFonts w:hint="eastAsia"/>
          <w:bCs/>
          <w:sz w:val="24"/>
          <w:szCs w:val="24"/>
          <w:lang w:eastAsia="zh-CN"/>
        </w:rPr>
        <w:t>33</w:t>
      </w:r>
      <w:r w:rsidRPr="00AB0750">
        <w:rPr>
          <w:bCs/>
          <w:sz w:val="24"/>
          <w:szCs w:val="24"/>
          <w:lang w:eastAsia="zh-CN"/>
        </w:rPr>
        <w:t>.</w:t>
      </w:r>
      <w:r w:rsidRPr="00AB0750">
        <w:rPr>
          <w:bCs/>
          <w:sz w:val="24"/>
          <w:szCs w:val="24"/>
          <w:lang w:eastAsia="zh-CN"/>
        </w:rPr>
        <w:tab/>
      </w:r>
      <w:r w:rsidRPr="00AB0750">
        <w:rPr>
          <w:rFonts w:eastAsia="KaiTi"/>
          <w:bCs/>
          <w:sz w:val="24"/>
          <w:szCs w:val="24"/>
          <w:lang w:eastAsia="zh-CN"/>
        </w:rPr>
        <w:t>请</w:t>
      </w:r>
      <w:r w:rsidRPr="00AB0750">
        <w:rPr>
          <w:bCs/>
          <w:sz w:val="24"/>
          <w:szCs w:val="24"/>
          <w:lang w:eastAsia="zh-CN"/>
        </w:rPr>
        <w:t>有关行为</w:t>
      </w:r>
      <w:r w:rsidRPr="00AB0750">
        <w:rPr>
          <w:rFonts w:hint="eastAsia"/>
          <w:bCs/>
          <w:sz w:val="24"/>
          <w:szCs w:val="24"/>
          <w:lang w:eastAsia="zh-CN"/>
        </w:rPr>
        <w:t>体</w:t>
      </w:r>
      <w:r w:rsidRPr="00AB0750">
        <w:rPr>
          <w:bCs/>
          <w:sz w:val="24"/>
          <w:szCs w:val="24"/>
          <w:lang w:eastAsia="zh-CN"/>
        </w:rPr>
        <w:t>对上文第</w:t>
      </w:r>
      <w:r w:rsidR="00A13ADD">
        <w:rPr>
          <w:rFonts w:hint="eastAsia"/>
          <w:bCs/>
          <w:sz w:val="24"/>
          <w:szCs w:val="24"/>
          <w:lang w:eastAsia="zh-CN"/>
        </w:rPr>
        <w:t>32</w:t>
      </w:r>
      <w:r w:rsidRPr="00AB0750">
        <w:rPr>
          <w:bCs/>
          <w:sz w:val="24"/>
          <w:szCs w:val="24"/>
          <w:lang w:eastAsia="zh-CN"/>
        </w:rPr>
        <w:t xml:space="preserve"> (a)</w:t>
      </w:r>
      <w:r w:rsidRPr="00AB0750">
        <w:rPr>
          <w:rFonts w:hint="eastAsia"/>
          <w:bCs/>
          <w:sz w:val="24"/>
          <w:szCs w:val="24"/>
          <w:lang w:eastAsia="zh-CN"/>
        </w:rPr>
        <w:t>分</w:t>
      </w:r>
      <w:r w:rsidRPr="00AB0750">
        <w:rPr>
          <w:bCs/>
          <w:sz w:val="24"/>
          <w:szCs w:val="24"/>
          <w:lang w:eastAsia="zh-CN"/>
        </w:rPr>
        <w:t>段提到的调查</w:t>
      </w:r>
      <w:r w:rsidRPr="00AB0750">
        <w:rPr>
          <w:rFonts w:hint="eastAsia"/>
          <w:bCs/>
          <w:sz w:val="24"/>
          <w:szCs w:val="24"/>
          <w:lang w:eastAsia="zh-CN"/>
        </w:rPr>
        <w:t>问卷</w:t>
      </w:r>
      <w:r w:rsidRPr="00AB0750">
        <w:rPr>
          <w:bCs/>
          <w:sz w:val="24"/>
          <w:szCs w:val="24"/>
          <w:lang w:eastAsia="zh-CN"/>
        </w:rPr>
        <w:t>作出回应；</w:t>
      </w:r>
    </w:p>
    <w:p w14:paraId="6D59B0C2" w14:textId="5D483A04" w:rsidR="00AB0750" w:rsidRPr="00AB0750" w:rsidRDefault="00AB0750" w:rsidP="00AB0750">
      <w:pPr>
        <w:spacing w:before="120" w:after="120" w:line="240" w:lineRule="atLeast"/>
        <w:ind w:left="490" w:firstLine="490"/>
        <w:rPr>
          <w:bCs/>
          <w:sz w:val="24"/>
          <w:szCs w:val="24"/>
          <w:lang w:eastAsia="zh-CN"/>
        </w:rPr>
      </w:pPr>
      <w:r>
        <w:rPr>
          <w:rFonts w:hint="eastAsia"/>
          <w:bCs/>
          <w:sz w:val="24"/>
          <w:szCs w:val="24"/>
          <w:lang w:eastAsia="zh-CN"/>
        </w:rPr>
        <w:t>34</w:t>
      </w:r>
      <w:r w:rsidRPr="00AB0750">
        <w:rPr>
          <w:bCs/>
          <w:sz w:val="24"/>
          <w:szCs w:val="24"/>
          <w:lang w:eastAsia="zh-CN"/>
        </w:rPr>
        <w:t>.</w:t>
      </w:r>
      <w:r w:rsidRPr="00AB0750">
        <w:rPr>
          <w:bCs/>
          <w:sz w:val="24"/>
          <w:szCs w:val="24"/>
          <w:lang w:eastAsia="zh-CN"/>
        </w:rPr>
        <w:tab/>
      </w:r>
      <w:r w:rsidRPr="00AB0750">
        <w:rPr>
          <w:rFonts w:eastAsia="KaiTi"/>
          <w:bCs/>
          <w:sz w:val="24"/>
          <w:szCs w:val="24"/>
          <w:lang w:eastAsia="zh-CN"/>
        </w:rPr>
        <w:t>请</w:t>
      </w:r>
      <w:r w:rsidRPr="00AB0750">
        <w:rPr>
          <w:rFonts w:hint="eastAsia"/>
          <w:bCs/>
          <w:sz w:val="24"/>
          <w:szCs w:val="24"/>
          <w:lang w:eastAsia="zh-CN"/>
        </w:rPr>
        <w:t>执行问题附属</w:t>
      </w:r>
      <w:r w:rsidRPr="00AB0750">
        <w:rPr>
          <w:bCs/>
          <w:sz w:val="24"/>
          <w:szCs w:val="24"/>
          <w:lang w:eastAsia="zh-CN"/>
        </w:rPr>
        <w:t>机构在缔约方大会第十八</w:t>
      </w:r>
      <w:r w:rsidRPr="00AB0750">
        <w:rPr>
          <w:rFonts w:hint="eastAsia"/>
          <w:bCs/>
          <w:sz w:val="24"/>
          <w:szCs w:val="24"/>
          <w:lang w:eastAsia="zh-CN"/>
        </w:rPr>
        <w:t>届</w:t>
      </w:r>
      <w:r w:rsidRPr="00AB0750">
        <w:rPr>
          <w:bCs/>
          <w:sz w:val="24"/>
          <w:szCs w:val="24"/>
          <w:lang w:eastAsia="zh-CN"/>
        </w:rPr>
        <w:t>会议之前举行的一次会议上审查指导委员会关于审查报告的意见和建议，并酌情提交一份建议供缔约方大会第十八</w:t>
      </w:r>
      <w:r w:rsidRPr="00AB0750">
        <w:rPr>
          <w:rFonts w:hint="eastAsia"/>
          <w:bCs/>
          <w:sz w:val="24"/>
          <w:szCs w:val="24"/>
          <w:lang w:eastAsia="zh-CN"/>
        </w:rPr>
        <w:t>届</w:t>
      </w:r>
      <w:r w:rsidRPr="00AB0750">
        <w:rPr>
          <w:bCs/>
          <w:sz w:val="24"/>
          <w:szCs w:val="24"/>
          <w:lang w:eastAsia="zh-CN"/>
        </w:rPr>
        <w:t>会议审议。</w:t>
      </w:r>
    </w:p>
    <w:p w14:paraId="24DEFD23" w14:textId="77777777" w:rsidR="00AB0750" w:rsidRPr="00AB0750" w:rsidRDefault="00AB0750" w:rsidP="00AB0750">
      <w:pPr>
        <w:spacing w:before="120" w:after="120" w:line="240" w:lineRule="atLeast"/>
        <w:ind w:left="490" w:firstLine="490"/>
        <w:rPr>
          <w:bCs/>
          <w:sz w:val="24"/>
          <w:szCs w:val="24"/>
          <w:lang w:eastAsia="zh-CN"/>
        </w:rPr>
      </w:pPr>
      <w:r w:rsidRPr="00AB0750">
        <w:rPr>
          <w:rFonts w:hint="eastAsia"/>
          <w:bCs/>
          <w:sz w:val="24"/>
          <w:szCs w:val="24"/>
          <w:lang w:eastAsia="zh-CN"/>
        </w:rPr>
        <w:t>]</w:t>
      </w:r>
    </w:p>
    <w:p w14:paraId="77E4A9B2" w14:textId="497466E4" w:rsidR="00AB0750" w:rsidRPr="00AB0750" w:rsidRDefault="00AB0750" w:rsidP="00635673">
      <w:pPr>
        <w:pStyle w:val="CBDNormalNoNumber"/>
        <w:tabs>
          <w:tab w:val="clear" w:pos="567"/>
          <w:tab w:val="clear" w:pos="1134"/>
          <w:tab w:val="clear" w:pos="1701"/>
          <w:tab w:val="clear" w:pos="2268"/>
          <w:tab w:val="clear" w:pos="2835"/>
          <w:tab w:val="clear" w:pos="3402"/>
        </w:tabs>
        <w:overflowPunct w:val="0"/>
        <w:spacing w:before="0" w:after="0"/>
        <w:ind w:left="490"/>
        <w:rPr>
          <w:b/>
          <w:bCs/>
          <w:sz w:val="24"/>
          <w:szCs w:val="24"/>
          <w:lang w:eastAsia="zh-CN"/>
        </w:rPr>
      </w:pPr>
      <w:r w:rsidRPr="00AB0750">
        <w:rPr>
          <w:rFonts w:hint="eastAsia"/>
          <w:b/>
          <w:bCs/>
          <w:sz w:val="24"/>
          <w:szCs w:val="24"/>
          <w:lang w:eastAsia="zh-CN"/>
        </w:rPr>
        <w:t>八</w:t>
      </w:r>
    </w:p>
    <w:p w14:paraId="2A122C7A" w14:textId="6AD0E202" w:rsidR="00AB0750" w:rsidRDefault="00AB0750" w:rsidP="00635673">
      <w:pPr>
        <w:pStyle w:val="CBDNormalNoNumber"/>
        <w:tabs>
          <w:tab w:val="clear" w:pos="567"/>
          <w:tab w:val="clear" w:pos="1134"/>
          <w:tab w:val="clear" w:pos="1701"/>
          <w:tab w:val="clear" w:pos="2268"/>
          <w:tab w:val="clear" w:pos="2835"/>
          <w:tab w:val="clear" w:pos="3402"/>
        </w:tabs>
        <w:overflowPunct w:val="0"/>
        <w:spacing w:before="0" w:after="0"/>
        <w:ind w:left="490"/>
        <w:rPr>
          <w:b/>
          <w:bCs/>
          <w:sz w:val="24"/>
          <w:szCs w:val="24"/>
          <w:lang w:eastAsia="zh-CN"/>
        </w:rPr>
      </w:pPr>
      <w:r w:rsidRPr="00AB0750">
        <w:rPr>
          <w:rFonts w:hint="eastAsia"/>
          <w:b/>
          <w:bCs/>
          <w:sz w:val="24"/>
          <w:szCs w:val="24"/>
          <w:lang w:eastAsia="zh-CN"/>
        </w:rPr>
        <w:t>支持机制的</w:t>
      </w:r>
      <w:r w:rsidR="00F455EC">
        <w:rPr>
          <w:rFonts w:hint="eastAsia"/>
          <w:b/>
          <w:bCs/>
          <w:sz w:val="24"/>
          <w:szCs w:val="24"/>
          <w:lang w:eastAsia="zh-CN"/>
        </w:rPr>
        <w:t>运作</w:t>
      </w:r>
    </w:p>
    <w:p w14:paraId="05A3512C" w14:textId="3A714582" w:rsidR="00AB0750" w:rsidRPr="00155DF6" w:rsidRDefault="00AB0750" w:rsidP="00AB075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35</w:t>
      </w:r>
      <w:r w:rsidRPr="00155DF6">
        <w:rPr>
          <w:sz w:val="24"/>
          <w:szCs w:val="24"/>
          <w:lang w:eastAsia="zh-CN"/>
        </w:rPr>
        <w:t>.</w:t>
      </w:r>
      <w:r w:rsidRPr="00155DF6">
        <w:rPr>
          <w:sz w:val="24"/>
          <w:szCs w:val="24"/>
          <w:lang w:eastAsia="zh-CN"/>
        </w:rPr>
        <w:tab/>
        <w:t>[</w:t>
      </w:r>
      <w:r w:rsidRPr="00AB0750">
        <w:rPr>
          <w:rFonts w:eastAsia="KaiTi"/>
          <w:sz w:val="24"/>
          <w:szCs w:val="24"/>
          <w:lang w:eastAsia="zh-CN"/>
        </w:rPr>
        <w:t>敦促</w:t>
      </w:r>
      <w:r w:rsidRPr="00AB0750">
        <w:rPr>
          <w:rFonts w:eastAsia="KaiTi"/>
          <w:sz w:val="24"/>
          <w:szCs w:val="24"/>
          <w:lang w:eastAsia="zh-CN"/>
        </w:rPr>
        <w:t>]</w:t>
      </w:r>
      <w:r w:rsidRPr="00155DF6">
        <w:rPr>
          <w:sz w:val="24"/>
          <w:szCs w:val="24"/>
          <w:lang w:eastAsia="zh-CN"/>
        </w:rPr>
        <w:t>[</w:t>
      </w:r>
      <w:r w:rsidRPr="00AB0750">
        <w:rPr>
          <w:rFonts w:eastAsia="KaiTi" w:hint="eastAsia"/>
          <w:sz w:val="24"/>
          <w:szCs w:val="24"/>
          <w:lang w:eastAsia="zh-CN"/>
        </w:rPr>
        <w:t>促请</w:t>
      </w:r>
      <w:r w:rsidRPr="00155DF6">
        <w:rPr>
          <w:sz w:val="24"/>
          <w:szCs w:val="24"/>
          <w:lang w:eastAsia="zh-CN"/>
        </w:rPr>
        <w:t>]</w:t>
      </w:r>
      <w:r w:rsidRPr="00155DF6">
        <w:rPr>
          <w:sz w:val="24"/>
          <w:szCs w:val="24"/>
          <w:lang w:eastAsia="zh-CN"/>
        </w:rPr>
        <w:t>缔约方并邀请其他</w:t>
      </w:r>
      <w:r w:rsidRPr="00155DF6">
        <w:rPr>
          <w:rFonts w:hint="eastAsia"/>
          <w:sz w:val="24"/>
          <w:szCs w:val="24"/>
          <w:lang w:eastAsia="zh-CN"/>
        </w:rPr>
        <w:t>国家</w:t>
      </w:r>
      <w:r w:rsidRPr="00155DF6">
        <w:rPr>
          <w:sz w:val="24"/>
          <w:szCs w:val="24"/>
          <w:lang w:eastAsia="zh-CN"/>
        </w:rPr>
        <w:t>政府、相关组织和利益攸关方</w:t>
      </w:r>
      <w:r w:rsidRPr="00155DF6">
        <w:rPr>
          <w:rFonts w:hint="eastAsia"/>
          <w:sz w:val="24"/>
          <w:szCs w:val="24"/>
          <w:lang w:eastAsia="zh-CN"/>
        </w:rPr>
        <w:t>、</w:t>
      </w:r>
      <w:r w:rsidRPr="00155DF6">
        <w:rPr>
          <w:sz w:val="24"/>
          <w:szCs w:val="24"/>
          <w:lang w:eastAsia="zh-CN"/>
        </w:rPr>
        <w:t>包括私营部门，酌情组织参与性活动并建立伙伴关系，</w:t>
      </w:r>
      <w:r w:rsidRPr="00155DF6">
        <w:rPr>
          <w:rFonts w:hint="eastAsia"/>
          <w:sz w:val="24"/>
          <w:szCs w:val="24"/>
          <w:lang w:eastAsia="zh-CN"/>
        </w:rPr>
        <w:t>以期</w:t>
      </w:r>
      <w:r w:rsidRPr="00155DF6">
        <w:rPr>
          <w:sz w:val="24"/>
          <w:szCs w:val="24"/>
          <w:lang w:eastAsia="zh-CN"/>
        </w:rPr>
        <w:t>鼓励私营部门参与</w:t>
      </w:r>
      <w:r w:rsidRPr="00155DF6">
        <w:rPr>
          <w:rFonts w:hint="eastAsia"/>
          <w:sz w:val="24"/>
          <w:szCs w:val="24"/>
          <w:lang w:eastAsia="zh-CN"/>
        </w:rPr>
        <w:t>和捐助</w:t>
      </w:r>
      <w:r w:rsidRPr="00155DF6">
        <w:rPr>
          <w:sz w:val="24"/>
          <w:szCs w:val="24"/>
          <w:lang w:eastAsia="zh-CN"/>
        </w:rPr>
        <w:t>卡利基金</w:t>
      </w:r>
      <w:r w:rsidRPr="00155DF6">
        <w:rPr>
          <w:rFonts w:hint="eastAsia"/>
          <w:sz w:val="24"/>
          <w:szCs w:val="24"/>
          <w:lang w:eastAsia="zh-CN"/>
        </w:rPr>
        <w:t>以</w:t>
      </w:r>
      <w:r w:rsidRPr="00155DF6">
        <w:rPr>
          <w:sz w:val="24"/>
          <w:szCs w:val="24"/>
          <w:lang w:eastAsia="zh-CN"/>
        </w:rPr>
        <w:t>及非货币性惠益分享</w:t>
      </w:r>
      <w:r w:rsidRPr="00155DF6">
        <w:rPr>
          <w:sz w:val="24"/>
          <w:szCs w:val="24"/>
          <w:lang w:eastAsia="zh-CN"/>
        </w:rPr>
        <w:t xml:space="preserve"> [</w:t>
      </w:r>
      <w:r w:rsidRPr="00155DF6">
        <w:rPr>
          <w:rFonts w:hint="eastAsia"/>
          <w:sz w:val="24"/>
          <w:szCs w:val="24"/>
          <w:lang w:eastAsia="zh-CN"/>
        </w:rPr>
        <w:t>与</w:t>
      </w:r>
      <w:r w:rsidRPr="00155DF6">
        <w:rPr>
          <w:sz w:val="24"/>
          <w:szCs w:val="24"/>
          <w:lang w:eastAsia="zh-CN"/>
        </w:rPr>
        <w:t>第</w:t>
      </w:r>
      <w:hyperlink r:id="rId131" w:history="1">
        <w:r w:rsidRPr="00EE37DD">
          <w:rPr>
            <w:rStyle w:val="Hyperlink"/>
            <w:sz w:val="24"/>
            <w:szCs w:val="24"/>
            <w:lang w:eastAsia="zh-CN"/>
          </w:rPr>
          <w:t>16/2</w:t>
        </w:r>
      </w:hyperlink>
      <w:r w:rsidRPr="00155DF6">
        <w:rPr>
          <w:sz w:val="24"/>
          <w:szCs w:val="24"/>
          <w:lang w:eastAsia="zh-CN"/>
        </w:rPr>
        <w:t>号</w:t>
      </w:r>
      <w:r w:rsidRPr="00155DF6">
        <w:rPr>
          <w:rFonts w:hint="eastAsia"/>
          <w:sz w:val="24"/>
          <w:szCs w:val="24"/>
          <w:lang w:eastAsia="zh-CN"/>
        </w:rPr>
        <w:t>决定相一致，</w:t>
      </w:r>
      <w:r w:rsidRPr="00155DF6">
        <w:rPr>
          <w:sz w:val="24"/>
          <w:szCs w:val="24"/>
          <w:lang w:eastAsia="zh-CN"/>
        </w:rPr>
        <w:t>且不影响适用的国家获取和惠益分享措施</w:t>
      </w:r>
      <w:r w:rsidRPr="00155DF6">
        <w:rPr>
          <w:sz w:val="24"/>
          <w:szCs w:val="24"/>
          <w:lang w:eastAsia="zh-CN"/>
        </w:rPr>
        <w:t>]</w:t>
      </w:r>
      <w:r w:rsidRPr="00155DF6">
        <w:rPr>
          <w:sz w:val="24"/>
          <w:szCs w:val="24"/>
          <w:lang w:eastAsia="zh-CN"/>
        </w:rPr>
        <w:t>；</w:t>
      </w:r>
    </w:p>
    <w:p w14:paraId="2E261293" w14:textId="4755CA13" w:rsidR="00AB0750" w:rsidRPr="00AB0750" w:rsidRDefault="00AB0750" w:rsidP="00AB0750">
      <w:pPr>
        <w:pStyle w:val="CBDNormalNoNumber"/>
        <w:tabs>
          <w:tab w:val="clear" w:pos="567"/>
          <w:tab w:val="clear" w:pos="1134"/>
          <w:tab w:val="clear" w:pos="1701"/>
          <w:tab w:val="clear" w:pos="2268"/>
          <w:tab w:val="clear" w:pos="2835"/>
          <w:tab w:val="clear" w:pos="3402"/>
        </w:tabs>
        <w:overflowPunct w:val="0"/>
        <w:ind w:left="490" w:firstLine="490"/>
        <w:rPr>
          <w:b/>
          <w:bCs/>
          <w:sz w:val="24"/>
          <w:szCs w:val="24"/>
          <w:lang w:eastAsia="zh-CN"/>
        </w:rPr>
      </w:pPr>
      <w:r w:rsidRPr="00861E8C">
        <w:rPr>
          <w:rFonts w:hint="eastAsia"/>
          <w:sz w:val="24"/>
          <w:szCs w:val="24"/>
          <w:lang w:eastAsia="zh-CN"/>
        </w:rPr>
        <w:t>36</w:t>
      </w:r>
      <w:r w:rsidRPr="00861E8C">
        <w:rPr>
          <w:sz w:val="24"/>
          <w:szCs w:val="24"/>
          <w:lang w:eastAsia="zh-CN"/>
        </w:rPr>
        <w:t>.</w:t>
      </w:r>
      <w:r w:rsidRPr="00861E8C">
        <w:rPr>
          <w:sz w:val="24"/>
          <w:szCs w:val="24"/>
          <w:lang w:eastAsia="zh-CN"/>
        </w:rPr>
        <w:tab/>
      </w:r>
      <w:r w:rsidRPr="00861E8C">
        <w:rPr>
          <w:rFonts w:hint="eastAsia"/>
          <w:sz w:val="24"/>
          <w:szCs w:val="24"/>
          <w:lang w:eastAsia="zh-CN"/>
        </w:rPr>
        <w:t xml:space="preserve">   </w:t>
      </w:r>
      <w:r w:rsidRPr="00861E8C">
        <w:rPr>
          <w:sz w:val="24"/>
          <w:szCs w:val="24"/>
          <w:lang w:eastAsia="zh-CN"/>
        </w:rPr>
        <w:t>[</w:t>
      </w:r>
      <w:r w:rsidRPr="00861E8C">
        <w:rPr>
          <w:rFonts w:eastAsia="KaiTi"/>
          <w:sz w:val="24"/>
          <w:szCs w:val="24"/>
          <w:lang w:eastAsia="zh-CN"/>
        </w:rPr>
        <w:t>请</w:t>
      </w:r>
      <w:r w:rsidRPr="00861E8C">
        <w:rPr>
          <w:sz w:val="24"/>
          <w:szCs w:val="24"/>
          <w:lang w:eastAsia="zh-CN"/>
        </w:rPr>
        <w:t>][</w:t>
      </w:r>
      <w:r w:rsidRPr="00861E8C">
        <w:rPr>
          <w:rFonts w:eastAsia="KaiTi" w:hint="eastAsia"/>
          <w:sz w:val="24"/>
          <w:szCs w:val="24"/>
          <w:lang w:eastAsia="zh-CN"/>
        </w:rPr>
        <w:t>大力</w:t>
      </w:r>
      <w:r w:rsidRPr="00861E8C">
        <w:rPr>
          <w:rFonts w:eastAsia="KaiTi"/>
          <w:sz w:val="24"/>
          <w:szCs w:val="24"/>
          <w:lang w:eastAsia="zh-CN"/>
        </w:rPr>
        <w:t>鼓励</w:t>
      </w:r>
      <w:r w:rsidRPr="00861E8C">
        <w:rPr>
          <w:sz w:val="24"/>
          <w:szCs w:val="24"/>
          <w:lang w:eastAsia="zh-CN"/>
        </w:rPr>
        <w:t>]</w:t>
      </w:r>
      <w:r w:rsidRPr="00861E8C">
        <w:rPr>
          <w:sz w:val="24"/>
          <w:szCs w:val="24"/>
          <w:lang w:eastAsia="zh-CN"/>
        </w:rPr>
        <w:t>缔约方并邀请其他</w:t>
      </w:r>
      <w:r w:rsidRPr="00861E8C">
        <w:rPr>
          <w:rFonts w:hint="eastAsia"/>
          <w:sz w:val="24"/>
          <w:szCs w:val="24"/>
          <w:lang w:eastAsia="zh-CN"/>
        </w:rPr>
        <w:t>国家</w:t>
      </w:r>
      <w:r w:rsidRPr="00861E8C">
        <w:rPr>
          <w:sz w:val="24"/>
          <w:szCs w:val="24"/>
          <w:lang w:eastAsia="zh-CN"/>
        </w:rPr>
        <w:t>政府</w:t>
      </w:r>
      <w:r w:rsidRPr="00861E8C">
        <w:rPr>
          <w:rFonts w:hint="eastAsia"/>
          <w:sz w:val="24"/>
          <w:szCs w:val="24"/>
          <w:lang w:eastAsia="zh-CN"/>
        </w:rPr>
        <w:t>和</w:t>
      </w:r>
      <w:r w:rsidRPr="00861E8C">
        <w:rPr>
          <w:sz w:val="24"/>
          <w:szCs w:val="24"/>
          <w:lang w:eastAsia="zh-CN"/>
        </w:rPr>
        <w:t>相关组织，通过</w:t>
      </w:r>
      <w:r w:rsidRPr="00861E8C">
        <w:rPr>
          <w:rFonts w:hint="eastAsia"/>
          <w:sz w:val="24"/>
          <w:szCs w:val="24"/>
          <w:lang w:eastAsia="zh-CN"/>
        </w:rPr>
        <w:t>提供财务</w:t>
      </w:r>
      <w:r w:rsidRPr="00861E8C">
        <w:rPr>
          <w:sz w:val="24"/>
          <w:szCs w:val="24"/>
          <w:lang w:eastAsia="zh-CN"/>
        </w:rPr>
        <w:t>支持以及开展</w:t>
      </w:r>
      <w:r w:rsidRPr="00861E8C">
        <w:rPr>
          <w:sz w:val="24"/>
          <w:szCs w:val="24"/>
          <w:lang w:eastAsia="zh-CN"/>
        </w:rPr>
        <w:t>[</w:t>
      </w:r>
      <w:r w:rsidRPr="00861E8C">
        <w:rPr>
          <w:sz w:val="24"/>
          <w:szCs w:val="24"/>
          <w:lang w:eastAsia="zh-CN"/>
        </w:rPr>
        <w:t>正式和</w:t>
      </w:r>
      <w:r w:rsidRPr="00861E8C">
        <w:rPr>
          <w:sz w:val="24"/>
          <w:szCs w:val="24"/>
          <w:lang w:eastAsia="zh-CN"/>
        </w:rPr>
        <w:t>]</w:t>
      </w:r>
      <w:r w:rsidRPr="00861E8C">
        <w:rPr>
          <w:sz w:val="24"/>
          <w:szCs w:val="24"/>
          <w:lang w:eastAsia="zh-CN"/>
        </w:rPr>
        <w:t>非正式活动，支持多边机制包括卡利基金指导委员会以及作为该机制包括卡利基金临时秘书处的《</w:t>
      </w:r>
      <w:r w:rsidRPr="00861E8C">
        <w:rPr>
          <w:rFonts w:hint="eastAsia"/>
          <w:sz w:val="24"/>
          <w:szCs w:val="24"/>
          <w:lang w:eastAsia="zh-CN"/>
        </w:rPr>
        <w:t>生物多样性</w:t>
      </w:r>
      <w:r w:rsidRPr="00861E8C">
        <w:rPr>
          <w:sz w:val="24"/>
          <w:szCs w:val="24"/>
          <w:lang w:eastAsia="zh-CN"/>
        </w:rPr>
        <w:t>公约》</w:t>
      </w:r>
      <w:r w:rsidRPr="00861E8C">
        <w:rPr>
          <w:rStyle w:val="FootnoteReference"/>
          <w:szCs w:val="24"/>
          <w:lang w:eastAsia="zh-CN"/>
        </w:rPr>
        <w:footnoteReference w:id="115"/>
      </w:r>
      <w:r w:rsidRPr="00861E8C">
        <w:rPr>
          <w:sz w:val="24"/>
          <w:szCs w:val="24"/>
          <w:lang w:eastAsia="zh-CN"/>
        </w:rPr>
        <w:t>秘书处的工作，</w:t>
      </w:r>
      <w:r w:rsidRPr="00861E8C">
        <w:rPr>
          <w:sz w:val="24"/>
          <w:szCs w:val="24"/>
          <w:lang w:eastAsia="zh-CN"/>
        </w:rPr>
        <w:t>[</w:t>
      </w:r>
      <w:r w:rsidRPr="00861E8C">
        <w:rPr>
          <w:sz w:val="24"/>
          <w:szCs w:val="24"/>
          <w:lang w:eastAsia="zh-CN"/>
        </w:rPr>
        <w:t>包括能力建设、技术援助、提高认识和信息共享</w:t>
      </w:r>
      <w:r w:rsidRPr="00861E8C">
        <w:rPr>
          <w:sz w:val="24"/>
          <w:szCs w:val="24"/>
          <w:lang w:eastAsia="zh-CN"/>
        </w:rPr>
        <w:t>]</w:t>
      </w:r>
      <w:r w:rsidRPr="00861E8C">
        <w:rPr>
          <w:rFonts w:hint="eastAsia"/>
          <w:sz w:val="24"/>
          <w:szCs w:val="24"/>
          <w:lang w:eastAsia="zh-CN"/>
        </w:rPr>
        <w:t>，</w:t>
      </w:r>
      <w:r w:rsidRPr="00861E8C">
        <w:rPr>
          <w:sz w:val="24"/>
          <w:szCs w:val="24"/>
          <w:lang w:eastAsia="zh-CN"/>
        </w:rPr>
        <w:t>例如关于该机制包括卡利基金运作的</w:t>
      </w:r>
      <w:r w:rsidRPr="00861E8C">
        <w:rPr>
          <w:rFonts w:hint="eastAsia"/>
          <w:sz w:val="24"/>
          <w:szCs w:val="24"/>
          <w:lang w:eastAsia="zh-CN"/>
        </w:rPr>
        <w:t>讲习班</w:t>
      </w:r>
      <w:r w:rsidRPr="00861E8C">
        <w:rPr>
          <w:sz w:val="24"/>
          <w:szCs w:val="24"/>
          <w:lang w:eastAsia="zh-CN"/>
        </w:rPr>
        <w:t>及相关事项，</w:t>
      </w:r>
      <w:r w:rsidRPr="00861E8C">
        <w:rPr>
          <w:sz w:val="24"/>
          <w:szCs w:val="24"/>
          <w:lang w:eastAsia="zh-CN"/>
        </w:rPr>
        <w:t>[</w:t>
      </w:r>
      <w:r w:rsidRPr="00861E8C">
        <w:rPr>
          <w:sz w:val="24"/>
          <w:szCs w:val="24"/>
          <w:lang w:eastAsia="zh-CN"/>
        </w:rPr>
        <w:t>并支持发展中国家</w:t>
      </w:r>
      <w:r w:rsidRPr="00861E8C">
        <w:rPr>
          <w:rFonts w:hint="eastAsia"/>
          <w:sz w:val="24"/>
          <w:szCs w:val="24"/>
          <w:lang w:eastAsia="zh-CN"/>
        </w:rPr>
        <w:t>、</w:t>
      </w:r>
      <w:r w:rsidRPr="00861E8C">
        <w:rPr>
          <w:sz w:val="24"/>
          <w:szCs w:val="24"/>
          <w:lang w:eastAsia="zh-CN"/>
        </w:rPr>
        <w:t>特别是</w:t>
      </w:r>
      <w:r w:rsidRPr="00861E8C">
        <w:rPr>
          <w:rFonts w:hint="eastAsia"/>
          <w:sz w:val="24"/>
          <w:szCs w:val="24"/>
          <w:lang w:eastAsia="zh-CN"/>
        </w:rPr>
        <w:t>其中的</w:t>
      </w:r>
      <w:r w:rsidRPr="00861E8C">
        <w:rPr>
          <w:sz w:val="24"/>
          <w:szCs w:val="24"/>
          <w:lang w:eastAsia="zh-CN"/>
        </w:rPr>
        <w:t>最不发达国家和小岛屿发展中国家缔约方的成员有效参与委员会的工作；</w:t>
      </w:r>
      <w:r w:rsidRPr="00861E8C">
        <w:rPr>
          <w:sz w:val="24"/>
          <w:szCs w:val="24"/>
          <w:lang w:eastAsia="zh-CN"/>
        </w:rPr>
        <w:t>]</w:t>
      </w:r>
    </w:p>
    <w:p w14:paraId="68FD5AC3" w14:textId="0F5925F1" w:rsidR="00216D5B" w:rsidRPr="00031726" w:rsidRDefault="00FE3763" w:rsidP="00031726">
      <w:pPr>
        <w:pStyle w:val="CBDNormalNoNumber"/>
        <w:tabs>
          <w:tab w:val="clear" w:pos="567"/>
          <w:tab w:val="clear" w:pos="1134"/>
          <w:tab w:val="clear" w:pos="1701"/>
          <w:tab w:val="clear" w:pos="2268"/>
          <w:tab w:val="clear" w:pos="2835"/>
          <w:tab w:val="clear" w:pos="3402"/>
        </w:tabs>
        <w:spacing w:before="0" w:after="0"/>
        <w:ind w:firstLine="490"/>
        <w:rPr>
          <w:b/>
          <w:bCs/>
          <w:sz w:val="24"/>
          <w:szCs w:val="24"/>
          <w:lang w:eastAsia="zh-CN"/>
        </w:rPr>
      </w:pPr>
      <w:r w:rsidRPr="00031726">
        <w:rPr>
          <w:rFonts w:hint="eastAsia"/>
          <w:b/>
          <w:bCs/>
          <w:sz w:val="24"/>
          <w:szCs w:val="24"/>
          <w:lang w:eastAsia="zh-CN"/>
        </w:rPr>
        <w:t>九</w:t>
      </w:r>
    </w:p>
    <w:p w14:paraId="46CF10E1" w14:textId="55BE2C06" w:rsidR="00CB1C87" w:rsidRPr="00155DF6" w:rsidRDefault="00CB1C87" w:rsidP="00031726">
      <w:pPr>
        <w:pStyle w:val="CBDNormalNoNumber"/>
        <w:tabs>
          <w:tab w:val="clear" w:pos="567"/>
          <w:tab w:val="clear" w:pos="1134"/>
          <w:tab w:val="clear" w:pos="1701"/>
          <w:tab w:val="clear" w:pos="2268"/>
          <w:tab w:val="clear" w:pos="2835"/>
          <w:tab w:val="clear" w:pos="3402"/>
        </w:tabs>
        <w:spacing w:before="0" w:after="0"/>
        <w:ind w:firstLine="490"/>
        <w:rPr>
          <w:sz w:val="24"/>
          <w:szCs w:val="24"/>
          <w:lang w:eastAsia="zh-CN"/>
        </w:rPr>
      </w:pPr>
      <w:r w:rsidRPr="00031726">
        <w:rPr>
          <w:rFonts w:hint="eastAsia"/>
          <w:b/>
          <w:bCs/>
          <w:sz w:val="24"/>
          <w:szCs w:val="24"/>
          <w:lang w:eastAsia="zh-CN"/>
        </w:rPr>
        <w:t>数据的可得性和可及性</w:t>
      </w:r>
    </w:p>
    <w:p w14:paraId="5A8FCD85" w14:textId="118DB7C7" w:rsidR="00216D5B" w:rsidRPr="00155DF6" w:rsidRDefault="00031726"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37</w:t>
      </w:r>
      <w:r w:rsidR="00216D5B" w:rsidRPr="00155DF6">
        <w:rPr>
          <w:sz w:val="24"/>
          <w:szCs w:val="24"/>
          <w:lang w:eastAsia="zh-CN"/>
        </w:rPr>
        <w:t>.</w:t>
      </w:r>
      <w:r w:rsidR="00216D5B" w:rsidRPr="00155DF6">
        <w:rPr>
          <w:sz w:val="24"/>
          <w:szCs w:val="24"/>
          <w:lang w:eastAsia="zh-CN"/>
        </w:rPr>
        <w:tab/>
      </w:r>
      <w:r w:rsidR="00216D5B" w:rsidRPr="00155DF6">
        <w:rPr>
          <w:rFonts w:hint="eastAsia"/>
          <w:sz w:val="24"/>
          <w:szCs w:val="24"/>
          <w:lang w:eastAsia="zh-CN"/>
        </w:rPr>
        <w:t xml:space="preserve"> </w:t>
      </w:r>
      <w:r w:rsidR="00216D5B" w:rsidRPr="00127740">
        <w:rPr>
          <w:rFonts w:eastAsia="KaiTi" w:hint="eastAsia"/>
          <w:sz w:val="24"/>
          <w:szCs w:val="24"/>
          <w:lang w:eastAsia="zh-CN"/>
        </w:rPr>
        <w:t xml:space="preserve"> </w:t>
      </w:r>
      <w:r w:rsidR="00216D5B" w:rsidRPr="00127740">
        <w:rPr>
          <w:rFonts w:eastAsia="KaiTi"/>
          <w:sz w:val="24"/>
          <w:szCs w:val="24"/>
          <w:lang w:eastAsia="zh-CN"/>
        </w:rPr>
        <w:t>邀请</w:t>
      </w:r>
      <w:r w:rsidR="00216D5B" w:rsidRPr="00155DF6">
        <w:rPr>
          <w:rFonts w:hint="eastAsia"/>
          <w:sz w:val="24"/>
          <w:szCs w:val="24"/>
          <w:lang w:eastAsia="zh-CN"/>
        </w:rPr>
        <w:t>以下各方</w:t>
      </w:r>
      <w:r w:rsidR="00216D5B" w:rsidRPr="00155DF6">
        <w:rPr>
          <w:sz w:val="24"/>
          <w:szCs w:val="24"/>
          <w:lang w:eastAsia="zh-CN"/>
        </w:rPr>
        <w:t>[</w:t>
      </w:r>
      <w:r w:rsidR="00216D5B" w:rsidRPr="00155DF6">
        <w:rPr>
          <w:rFonts w:hint="eastAsia"/>
          <w:sz w:val="24"/>
          <w:szCs w:val="24"/>
          <w:lang w:eastAsia="zh-CN"/>
        </w:rPr>
        <w:t>依据</w:t>
      </w:r>
      <w:r w:rsidR="00216D5B" w:rsidRPr="00155DF6">
        <w:rPr>
          <w:sz w:val="24"/>
          <w:szCs w:val="24"/>
          <w:lang w:eastAsia="zh-CN"/>
        </w:rPr>
        <w:t>所有缔约方对遗传资源的主权权利以及土著人民和</w:t>
      </w:r>
      <w:r w:rsidR="00216D5B" w:rsidRPr="00155DF6">
        <w:rPr>
          <w:rFonts w:hint="eastAsia"/>
          <w:sz w:val="24"/>
          <w:szCs w:val="24"/>
          <w:lang w:eastAsia="zh-CN"/>
        </w:rPr>
        <w:t>地方</w:t>
      </w:r>
      <w:r w:rsidR="00216D5B" w:rsidRPr="00155DF6">
        <w:rPr>
          <w:sz w:val="24"/>
          <w:szCs w:val="24"/>
          <w:lang w:eastAsia="zh-CN"/>
        </w:rPr>
        <w:t>社区</w:t>
      </w:r>
      <w:r w:rsidR="00216D5B" w:rsidRPr="00155DF6">
        <w:rPr>
          <w:rFonts w:hint="eastAsia"/>
          <w:sz w:val="24"/>
          <w:szCs w:val="24"/>
          <w:lang w:eastAsia="zh-CN"/>
        </w:rPr>
        <w:t>的</w:t>
      </w:r>
      <w:r w:rsidR="00216D5B" w:rsidRPr="00155DF6">
        <w:rPr>
          <w:sz w:val="24"/>
          <w:szCs w:val="24"/>
          <w:lang w:eastAsia="zh-CN"/>
        </w:rPr>
        <w:t>权利</w:t>
      </w:r>
      <w:r w:rsidR="00216D5B" w:rsidRPr="00155DF6">
        <w:rPr>
          <w:sz w:val="24"/>
          <w:szCs w:val="24"/>
          <w:lang w:eastAsia="zh-CN"/>
        </w:rPr>
        <w:t>][</w:t>
      </w:r>
      <w:r w:rsidR="00216D5B" w:rsidRPr="00155DF6">
        <w:rPr>
          <w:rFonts w:hint="eastAsia"/>
          <w:sz w:val="24"/>
          <w:szCs w:val="24"/>
          <w:lang w:eastAsia="zh-CN"/>
        </w:rPr>
        <w:t>依照</w:t>
      </w:r>
      <w:r w:rsidR="00216D5B" w:rsidRPr="00155DF6">
        <w:rPr>
          <w:sz w:val="24"/>
          <w:szCs w:val="24"/>
          <w:lang w:eastAsia="zh-CN"/>
        </w:rPr>
        <w:t>数据开放</w:t>
      </w:r>
      <w:r w:rsidR="00216D5B" w:rsidRPr="00155DF6">
        <w:rPr>
          <w:rFonts w:hint="eastAsia"/>
          <w:sz w:val="24"/>
          <w:szCs w:val="24"/>
          <w:lang w:eastAsia="zh-CN"/>
        </w:rPr>
        <w:t>供</w:t>
      </w:r>
      <w:r w:rsidR="00216D5B" w:rsidRPr="00155DF6">
        <w:rPr>
          <w:sz w:val="24"/>
          <w:szCs w:val="24"/>
          <w:lang w:eastAsia="zh-CN"/>
        </w:rPr>
        <w:t>获取的原则</w:t>
      </w:r>
      <w:r w:rsidR="00216D5B" w:rsidRPr="00155DF6">
        <w:rPr>
          <w:rFonts w:hint="eastAsia"/>
          <w:sz w:val="24"/>
          <w:szCs w:val="24"/>
          <w:lang w:eastAsia="zh-CN"/>
        </w:rPr>
        <w:t>面</w:t>
      </w:r>
      <w:r w:rsidR="00216D5B" w:rsidRPr="00155DF6">
        <w:rPr>
          <w:sz w:val="24"/>
          <w:szCs w:val="24"/>
          <w:lang w:eastAsia="zh-CN"/>
        </w:rPr>
        <w:t>向所有缔约方</w:t>
      </w:r>
      <w:r w:rsidR="00216D5B" w:rsidRPr="00155DF6">
        <w:rPr>
          <w:rFonts w:hint="eastAsia"/>
          <w:sz w:val="24"/>
          <w:szCs w:val="24"/>
          <w:lang w:eastAsia="zh-CN"/>
        </w:rPr>
        <w:t>]</w:t>
      </w:r>
      <w:r w:rsidR="00216D5B" w:rsidRPr="00155DF6">
        <w:rPr>
          <w:rFonts w:hint="eastAsia"/>
          <w:sz w:val="24"/>
          <w:szCs w:val="24"/>
          <w:lang w:eastAsia="zh-CN"/>
        </w:rPr>
        <w:t>，以透明和负责任的方式开放</w:t>
      </w:r>
      <w:r w:rsidR="00216D5B" w:rsidRPr="00155DF6">
        <w:rPr>
          <w:sz w:val="24"/>
          <w:szCs w:val="24"/>
          <w:lang w:eastAsia="zh-CN"/>
        </w:rPr>
        <w:t>遗传资源数字序列信息</w:t>
      </w:r>
      <w:r w:rsidR="00216D5B" w:rsidRPr="00155DF6">
        <w:rPr>
          <w:rFonts w:hint="eastAsia"/>
          <w:sz w:val="24"/>
          <w:szCs w:val="24"/>
          <w:lang w:eastAsia="zh-CN"/>
        </w:rPr>
        <w:t>供</w:t>
      </w:r>
      <w:r w:rsidR="00216D5B" w:rsidRPr="00155DF6">
        <w:rPr>
          <w:sz w:val="24"/>
          <w:szCs w:val="24"/>
          <w:lang w:eastAsia="zh-CN"/>
        </w:rPr>
        <w:t>获取：</w:t>
      </w:r>
    </w:p>
    <w:p w14:paraId="59CC499F" w14:textId="77777777" w:rsidR="00216D5B" w:rsidRPr="00962FE7" w:rsidRDefault="00216D5B"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55DF6">
        <w:rPr>
          <w:sz w:val="24"/>
          <w:szCs w:val="24"/>
          <w:lang w:eastAsia="zh-CN"/>
        </w:rPr>
        <w:t>(a)</w:t>
      </w:r>
      <w:r w:rsidRPr="00155DF6">
        <w:rPr>
          <w:rFonts w:hint="eastAsia"/>
          <w:sz w:val="24"/>
          <w:szCs w:val="24"/>
          <w:lang w:eastAsia="zh-CN"/>
        </w:rPr>
        <w:t xml:space="preserve">    </w:t>
      </w:r>
      <w:r w:rsidRPr="00155DF6">
        <w:rPr>
          <w:sz w:val="24"/>
          <w:szCs w:val="24"/>
          <w:lang w:eastAsia="zh-CN"/>
        </w:rPr>
        <w:t>土著人民和</w:t>
      </w:r>
      <w:r w:rsidRPr="00155DF6">
        <w:rPr>
          <w:rFonts w:hint="eastAsia"/>
          <w:sz w:val="24"/>
          <w:szCs w:val="24"/>
          <w:lang w:eastAsia="zh-CN"/>
        </w:rPr>
        <w:t>地方</w:t>
      </w:r>
      <w:r w:rsidRPr="00155DF6">
        <w:rPr>
          <w:sz w:val="24"/>
          <w:szCs w:val="24"/>
          <w:lang w:eastAsia="zh-CN"/>
        </w:rPr>
        <w:t>社区</w:t>
      </w:r>
      <w:r w:rsidRPr="00155DF6">
        <w:rPr>
          <w:rFonts w:hint="eastAsia"/>
          <w:sz w:val="24"/>
          <w:szCs w:val="24"/>
          <w:lang w:eastAsia="zh-CN"/>
        </w:rPr>
        <w:t>、</w:t>
      </w:r>
      <w:r w:rsidRPr="00155DF6">
        <w:rPr>
          <w:sz w:val="24"/>
          <w:szCs w:val="24"/>
          <w:lang w:eastAsia="zh-CN"/>
        </w:rPr>
        <w:t>包括妇女和青年，</w:t>
      </w:r>
      <w:r w:rsidRPr="00155DF6">
        <w:rPr>
          <w:sz w:val="24"/>
          <w:szCs w:val="24"/>
          <w:lang w:eastAsia="zh-CN"/>
        </w:rPr>
        <w:t>[</w:t>
      </w:r>
      <w:r w:rsidRPr="00155DF6">
        <w:rPr>
          <w:sz w:val="24"/>
          <w:szCs w:val="24"/>
          <w:lang w:eastAsia="zh-CN"/>
        </w:rPr>
        <w:t>在缔约方的支持下并在相关情况下与缔约方合作，同时酌情</w:t>
      </w:r>
      <w:r w:rsidRPr="00155DF6">
        <w:rPr>
          <w:rFonts w:hint="eastAsia"/>
          <w:sz w:val="24"/>
          <w:szCs w:val="24"/>
          <w:lang w:eastAsia="zh-CN"/>
        </w:rPr>
        <w:t>在</w:t>
      </w:r>
      <w:r w:rsidRPr="00155DF6">
        <w:rPr>
          <w:sz w:val="24"/>
          <w:szCs w:val="24"/>
          <w:lang w:eastAsia="zh-CN"/>
        </w:rPr>
        <w:t>遗传资源数字序列信息数据库管理</w:t>
      </w:r>
      <w:r w:rsidRPr="00155DF6">
        <w:rPr>
          <w:rFonts w:hint="eastAsia"/>
          <w:sz w:val="24"/>
          <w:szCs w:val="24"/>
          <w:lang w:eastAsia="zh-CN"/>
        </w:rPr>
        <w:t>人</w:t>
      </w:r>
      <w:r w:rsidRPr="00155DF6">
        <w:rPr>
          <w:sz w:val="24"/>
          <w:szCs w:val="24"/>
          <w:lang w:eastAsia="zh-CN"/>
        </w:rPr>
        <w:t>、科学界、遗传资源数字序列信息</w:t>
      </w:r>
      <w:r w:rsidRPr="00155DF6">
        <w:rPr>
          <w:rFonts w:hint="eastAsia"/>
          <w:sz w:val="24"/>
          <w:szCs w:val="24"/>
          <w:lang w:eastAsia="zh-CN"/>
        </w:rPr>
        <w:t>用户</w:t>
      </w:r>
      <w:r w:rsidRPr="00155DF6">
        <w:rPr>
          <w:sz w:val="24"/>
          <w:szCs w:val="24"/>
          <w:lang w:eastAsia="zh-CN"/>
        </w:rPr>
        <w:t>、相关组织和倡议</w:t>
      </w:r>
      <w:r w:rsidRPr="00155DF6">
        <w:rPr>
          <w:rFonts w:hint="eastAsia"/>
          <w:sz w:val="24"/>
          <w:szCs w:val="24"/>
          <w:lang w:eastAsia="zh-CN"/>
        </w:rPr>
        <w:t>的支持与</w:t>
      </w:r>
      <w:r w:rsidRPr="00155DF6">
        <w:rPr>
          <w:sz w:val="24"/>
          <w:szCs w:val="24"/>
          <w:lang w:eastAsia="zh-CN"/>
        </w:rPr>
        <w:t>合作</w:t>
      </w:r>
      <w:r w:rsidRPr="00155DF6">
        <w:rPr>
          <w:rFonts w:hint="eastAsia"/>
          <w:sz w:val="24"/>
          <w:szCs w:val="24"/>
          <w:lang w:eastAsia="zh-CN"/>
        </w:rPr>
        <w:t>下</w:t>
      </w:r>
      <w:r w:rsidRPr="00155DF6">
        <w:rPr>
          <w:sz w:val="24"/>
          <w:szCs w:val="24"/>
          <w:lang w:eastAsia="zh-CN"/>
        </w:rPr>
        <w:t>，支持举办参与式</w:t>
      </w:r>
      <w:r w:rsidRPr="00155DF6">
        <w:rPr>
          <w:rFonts w:hint="eastAsia"/>
          <w:sz w:val="24"/>
          <w:szCs w:val="24"/>
          <w:lang w:eastAsia="zh-CN"/>
        </w:rPr>
        <w:t>讲习班</w:t>
      </w:r>
      <w:r w:rsidRPr="00155DF6">
        <w:rPr>
          <w:sz w:val="24"/>
          <w:szCs w:val="24"/>
          <w:lang w:eastAsia="zh-CN"/>
        </w:rPr>
        <w:t>，</w:t>
      </w:r>
      <w:r w:rsidRPr="00155DF6">
        <w:rPr>
          <w:rFonts w:hint="eastAsia"/>
          <w:sz w:val="24"/>
          <w:szCs w:val="24"/>
          <w:lang w:eastAsia="zh-CN"/>
        </w:rPr>
        <w:t>以期</w:t>
      </w:r>
      <w:r w:rsidRPr="00155DF6">
        <w:rPr>
          <w:sz w:val="24"/>
          <w:szCs w:val="24"/>
          <w:lang w:eastAsia="zh-CN"/>
        </w:rPr>
        <w:t>自主开发教育材料</w:t>
      </w:r>
      <w:r w:rsidRPr="00155DF6">
        <w:rPr>
          <w:sz w:val="24"/>
          <w:szCs w:val="24"/>
          <w:lang w:eastAsia="zh-CN"/>
        </w:rPr>
        <w:t>] [</w:t>
      </w:r>
      <w:r w:rsidRPr="00155DF6">
        <w:rPr>
          <w:sz w:val="24"/>
          <w:szCs w:val="24"/>
          <w:lang w:eastAsia="zh-CN"/>
        </w:rPr>
        <w:t>酌情与缔约方</w:t>
      </w:r>
      <w:r w:rsidRPr="00155DF6">
        <w:rPr>
          <w:rFonts w:hint="eastAsia"/>
          <w:sz w:val="24"/>
          <w:szCs w:val="24"/>
          <w:lang w:eastAsia="zh-CN"/>
        </w:rPr>
        <w:t>磋商</w:t>
      </w:r>
      <w:r w:rsidRPr="00155DF6">
        <w:rPr>
          <w:sz w:val="24"/>
          <w:szCs w:val="24"/>
          <w:lang w:eastAsia="zh-CN"/>
        </w:rPr>
        <w:t>并合作，在缔约方</w:t>
      </w:r>
      <w:r w:rsidRPr="00155DF6">
        <w:rPr>
          <w:rFonts w:hint="eastAsia"/>
          <w:sz w:val="24"/>
          <w:szCs w:val="24"/>
          <w:lang w:eastAsia="zh-CN"/>
        </w:rPr>
        <w:t>推动</w:t>
      </w:r>
      <w:r w:rsidRPr="00155DF6">
        <w:rPr>
          <w:sz w:val="24"/>
          <w:szCs w:val="24"/>
          <w:lang w:eastAsia="zh-CN"/>
        </w:rPr>
        <w:t>的进程下</w:t>
      </w:r>
      <w:r w:rsidRPr="00155DF6">
        <w:rPr>
          <w:rFonts w:hint="eastAsia"/>
          <w:sz w:val="24"/>
          <w:szCs w:val="24"/>
          <w:lang w:eastAsia="zh-CN"/>
        </w:rPr>
        <w:t>促进</w:t>
      </w:r>
      <w:r w:rsidRPr="00155DF6">
        <w:rPr>
          <w:sz w:val="24"/>
          <w:szCs w:val="24"/>
          <w:lang w:eastAsia="zh-CN"/>
        </w:rPr>
        <w:t>开发教育材料</w:t>
      </w:r>
      <w:r w:rsidRPr="00155DF6">
        <w:rPr>
          <w:sz w:val="24"/>
          <w:szCs w:val="24"/>
          <w:lang w:eastAsia="zh-CN"/>
        </w:rPr>
        <w:t>]</w:t>
      </w:r>
      <w:r w:rsidRPr="00155DF6">
        <w:rPr>
          <w:sz w:val="24"/>
          <w:szCs w:val="24"/>
          <w:lang w:eastAsia="zh-CN"/>
        </w:rPr>
        <w:t>，供数据库运营</w:t>
      </w:r>
      <w:r w:rsidRPr="00155DF6">
        <w:rPr>
          <w:rFonts w:hint="eastAsia"/>
          <w:sz w:val="24"/>
          <w:szCs w:val="24"/>
          <w:lang w:eastAsia="zh-CN"/>
        </w:rPr>
        <w:t>人</w:t>
      </w:r>
      <w:r w:rsidRPr="00155DF6">
        <w:rPr>
          <w:sz w:val="24"/>
          <w:szCs w:val="24"/>
          <w:lang w:eastAsia="zh-CN"/>
        </w:rPr>
        <w:t>、科研机构、秘书处及</w:t>
      </w:r>
      <w:r w:rsidRPr="00962FE7">
        <w:rPr>
          <w:sz w:val="24"/>
          <w:szCs w:val="24"/>
          <w:lang w:eastAsia="zh-CN"/>
        </w:rPr>
        <w:t>其他相关利益攸关方使用，内容涉及与土著人民和</w:t>
      </w:r>
      <w:r w:rsidRPr="00962FE7">
        <w:rPr>
          <w:rFonts w:hint="eastAsia"/>
          <w:sz w:val="24"/>
          <w:szCs w:val="24"/>
          <w:lang w:eastAsia="zh-CN"/>
        </w:rPr>
        <w:t>地方</w:t>
      </w:r>
      <w:r w:rsidRPr="00962FE7">
        <w:rPr>
          <w:sz w:val="24"/>
          <w:szCs w:val="24"/>
          <w:lang w:eastAsia="zh-CN"/>
        </w:rPr>
        <w:t>社区</w:t>
      </w:r>
      <w:r w:rsidRPr="00962FE7">
        <w:rPr>
          <w:rFonts w:hint="eastAsia"/>
          <w:sz w:val="24"/>
          <w:szCs w:val="24"/>
          <w:lang w:eastAsia="zh-CN"/>
        </w:rPr>
        <w:t>、</w:t>
      </w:r>
      <w:r w:rsidRPr="00962FE7">
        <w:rPr>
          <w:sz w:val="24"/>
          <w:szCs w:val="24"/>
          <w:lang w:eastAsia="zh-CN"/>
        </w:rPr>
        <w:t>包括其中的妇女和青年及其传统知识相</w:t>
      </w:r>
      <w:r w:rsidRPr="00962FE7">
        <w:rPr>
          <w:rFonts w:hint="eastAsia"/>
          <w:sz w:val="24"/>
          <w:szCs w:val="24"/>
          <w:lang w:eastAsia="zh-CN"/>
        </w:rPr>
        <w:t>连接</w:t>
      </w:r>
      <w:r w:rsidRPr="00962FE7">
        <w:rPr>
          <w:sz w:val="24"/>
          <w:szCs w:val="24"/>
          <w:lang w:eastAsia="zh-CN"/>
        </w:rPr>
        <w:t>的数据的管理与治理，包括考虑</w:t>
      </w:r>
      <w:r w:rsidRPr="00962FE7">
        <w:rPr>
          <w:rFonts w:hint="eastAsia"/>
          <w:sz w:val="24"/>
          <w:szCs w:val="24"/>
          <w:lang w:eastAsia="zh-CN"/>
        </w:rPr>
        <w:t>到</w:t>
      </w:r>
      <w:r w:rsidRPr="00962FE7">
        <w:rPr>
          <w:sz w:val="24"/>
          <w:szCs w:val="24"/>
          <w:lang w:eastAsia="zh-CN"/>
        </w:rPr>
        <w:t>并遵循可找寻、可访问、可交互和可再用（</w:t>
      </w:r>
      <w:r w:rsidRPr="00962FE7">
        <w:rPr>
          <w:sz w:val="24"/>
          <w:szCs w:val="24"/>
          <w:lang w:eastAsia="zh-CN"/>
        </w:rPr>
        <w:t>FAIR</w:t>
      </w:r>
      <w:r w:rsidRPr="00962FE7">
        <w:rPr>
          <w:sz w:val="24"/>
          <w:szCs w:val="24"/>
          <w:lang w:eastAsia="zh-CN"/>
        </w:rPr>
        <w:t>）原则</w:t>
      </w:r>
      <w:r>
        <w:rPr>
          <w:rFonts w:hint="eastAsia"/>
          <w:sz w:val="24"/>
          <w:szCs w:val="24"/>
          <w:lang w:eastAsia="zh-CN"/>
        </w:rPr>
        <w:t>和</w:t>
      </w:r>
      <w:r w:rsidRPr="00962FE7">
        <w:rPr>
          <w:sz w:val="24"/>
          <w:szCs w:val="24"/>
          <w:lang w:eastAsia="zh-CN"/>
        </w:rPr>
        <w:t>集体利益、控制权、责任和</w:t>
      </w:r>
      <w:r>
        <w:rPr>
          <w:rFonts w:hint="eastAsia"/>
          <w:sz w:val="24"/>
          <w:szCs w:val="24"/>
          <w:lang w:eastAsia="zh-CN"/>
        </w:rPr>
        <w:t>伦理</w:t>
      </w:r>
      <w:r w:rsidRPr="00962FE7">
        <w:rPr>
          <w:sz w:val="24"/>
          <w:szCs w:val="24"/>
          <w:lang w:eastAsia="zh-CN"/>
        </w:rPr>
        <w:t>（</w:t>
      </w:r>
      <w:r w:rsidRPr="00962FE7">
        <w:rPr>
          <w:sz w:val="24"/>
          <w:szCs w:val="24"/>
          <w:lang w:eastAsia="zh-CN"/>
        </w:rPr>
        <w:t>CARE</w:t>
      </w:r>
      <w:r w:rsidRPr="00962FE7">
        <w:rPr>
          <w:sz w:val="24"/>
          <w:szCs w:val="24"/>
          <w:lang w:eastAsia="zh-CN"/>
        </w:rPr>
        <w:t>）</w:t>
      </w:r>
      <w:r>
        <w:rPr>
          <w:rFonts w:hint="eastAsia"/>
          <w:sz w:val="24"/>
          <w:szCs w:val="24"/>
          <w:lang w:eastAsia="zh-CN"/>
        </w:rPr>
        <w:t>原则</w:t>
      </w:r>
      <w:r w:rsidRPr="00962FE7">
        <w:rPr>
          <w:sz w:val="24"/>
          <w:szCs w:val="24"/>
          <w:lang w:eastAsia="zh-CN"/>
        </w:rPr>
        <w:t>，</w:t>
      </w:r>
      <w:r w:rsidRPr="00962FE7">
        <w:rPr>
          <w:rFonts w:hint="eastAsia"/>
          <w:sz w:val="24"/>
          <w:szCs w:val="24"/>
          <w:lang w:eastAsia="zh-CN"/>
        </w:rPr>
        <w:t>以便尤其为</w:t>
      </w:r>
      <w:r w:rsidRPr="00962FE7">
        <w:rPr>
          <w:sz w:val="24"/>
          <w:szCs w:val="24"/>
          <w:lang w:eastAsia="zh-CN"/>
        </w:rPr>
        <w:t>利用遗传资源数字序列信息开展研究的科学出版物提供指导</w:t>
      </w:r>
      <w:r w:rsidRPr="00962FE7">
        <w:rPr>
          <w:sz w:val="24"/>
          <w:szCs w:val="24"/>
          <w:lang w:eastAsia="zh-CN"/>
        </w:rPr>
        <w:t>[</w:t>
      </w:r>
      <w:r w:rsidRPr="00962FE7">
        <w:rPr>
          <w:sz w:val="24"/>
          <w:szCs w:val="24"/>
          <w:lang w:eastAsia="zh-CN"/>
        </w:rPr>
        <w:t>，</w:t>
      </w:r>
      <w:r w:rsidRPr="00962FE7">
        <w:rPr>
          <w:rFonts w:hint="eastAsia"/>
          <w:sz w:val="24"/>
          <w:szCs w:val="24"/>
          <w:lang w:eastAsia="zh-CN"/>
        </w:rPr>
        <w:t>并与</w:t>
      </w:r>
      <w:r w:rsidRPr="00962FE7">
        <w:rPr>
          <w:sz w:val="24"/>
          <w:szCs w:val="24"/>
          <w:lang w:eastAsia="zh-CN"/>
        </w:rPr>
        <w:t>国家</w:t>
      </w:r>
      <w:r>
        <w:rPr>
          <w:rFonts w:hint="eastAsia"/>
          <w:sz w:val="24"/>
          <w:szCs w:val="24"/>
          <w:lang w:eastAsia="zh-CN"/>
        </w:rPr>
        <w:t>法律</w:t>
      </w:r>
      <w:r w:rsidRPr="00962FE7">
        <w:rPr>
          <w:sz w:val="24"/>
          <w:szCs w:val="24"/>
          <w:lang w:eastAsia="zh-CN"/>
        </w:rPr>
        <w:t>和国情</w:t>
      </w:r>
      <w:r w:rsidRPr="00962FE7">
        <w:rPr>
          <w:rFonts w:hint="eastAsia"/>
          <w:sz w:val="24"/>
          <w:szCs w:val="24"/>
          <w:lang w:eastAsia="zh-CN"/>
        </w:rPr>
        <w:t>保持一致</w:t>
      </w:r>
      <w:r w:rsidRPr="00962FE7">
        <w:rPr>
          <w:sz w:val="24"/>
          <w:szCs w:val="24"/>
          <w:lang w:eastAsia="zh-CN"/>
        </w:rPr>
        <w:t>]</w:t>
      </w:r>
      <w:r w:rsidRPr="00962FE7">
        <w:rPr>
          <w:sz w:val="24"/>
          <w:szCs w:val="24"/>
          <w:lang w:eastAsia="zh-CN"/>
        </w:rPr>
        <w:t>；</w:t>
      </w:r>
    </w:p>
    <w:p w14:paraId="0D313E98" w14:textId="77777777" w:rsidR="00216D5B" w:rsidRPr="00962FE7" w:rsidRDefault="00216D5B"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62FE7">
        <w:rPr>
          <w:sz w:val="24"/>
          <w:szCs w:val="24"/>
          <w:lang w:eastAsia="zh-CN"/>
        </w:rPr>
        <w:t>[(b)</w:t>
      </w:r>
      <w:r w:rsidRPr="00962FE7">
        <w:rPr>
          <w:sz w:val="24"/>
          <w:szCs w:val="24"/>
          <w:lang w:eastAsia="zh-CN"/>
        </w:rPr>
        <w:tab/>
        <w:t>[</w:t>
      </w:r>
      <w:r w:rsidRPr="00962FE7">
        <w:rPr>
          <w:sz w:val="24"/>
          <w:szCs w:val="24"/>
          <w:lang w:eastAsia="zh-CN"/>
        </w:rPr>
        <w:t>数据库管理</w:t>
      </w:r>
      <w:r>
        <w:rPr>
          <w:rFonts w:hint="eastAsia"/>
          <w:sz w:val="24"/>
          <w:szCs w:val="24"/>
          <w:lang w:eastAsia="zh-CN"/>
        </w:rPr>
        <w:t>人</w:t>
      </w:r>
      <w:r w:rsidRPr="00962FE7">
        <w:rPr>
          <w:sz w:val="24"/>
          <w:szCs w:val="24"/>
          <w:lang w:eastAsia="zh-CN"/>
        </w:rPr>
        <w:t>和用户制定并逐步</w:t>
      </w:r>
      <w:r>
        <w:rPr>
          <w:rFonts w:hint="eastAsia"/>
          <w:sz w:val="24"/>
          <w:szCs w:val="24"/>
          <w:lang w:eastAsia="zh-CN"/>
        </w:rPr>
        <w:t>采用</w:t>
      </w:r>
      <w:r w:rsidRPr="00962FE7">
        <w:rPr>
          <w:sz w:val="24"/>
          <w:szCs w:val="24"/>
          <w:lang w:eastAsia="zh-CN"/>
        </w:rPr>
        <w:t>][</w:t>
      </w:r>
      <w:r w:rsidRPr="00962FE7">
        <w:rPr>
          <w:rFonts w:hint="eastAsia"/>
          <w:sz w:val="24"/>
          <w:szCs w:val="24"/>
          <w:lang w:eastAsia="zh-CN"/>
        </w:rPr>
        <w:t>资助、</w:t>
      </w:r>
      <w:r w:rsidRPr="00155DF6">
        <w:rPr>
          <w:rFonts w:hint="eastAsia"/>
          <w:sz w:val="24"/>
          <w:szCs w:val="24"/>
          <w:lang w:eastAsia="zh-CN"/>
        </w:rPr>
        <w:t>赞助和托管</w:t>
      </w:r>
      <w:r w:rsidRPr="00155DF6">
        <w:rPr>
          <w:sz w:val="24"/>
          <w:szCs w:val="24"/>
          <w:lang w:eastAsia="zh-CN"/>
        </w:rPr>
        <w:t>遗传资源数字序列信息数据库中</w:t>
      </w:r>
      <w:r w:rsidRPr="00155DF6">
        <w:rPr>
          <w:rFonts w:hint="eastAsia"/>
          <w:sz w:val="24"/>
          <w:szCs w:val="24"/>
          <w:lang w:eastAsia="zh-CN"/>
        </w:rPr>
        <w:t>的</w:t>
      </w:r>
      <w:r w:rsidRPr="00155DF6">
        <w:rPr>
          <w:sz w:val="24"/>
          <w:szCs w:val="24"/>
          <w:lang w:eastAsia="zh-CN"/>
        </w:rPr>
        <w:t>缔约方及其他政府</w:t>
      </w:r>
      <w:r w:rsidRPr="00962FE7">
        <w:rPr>
          <w:sz w:val="24"/>
          <w:szCs w:val="24"/>
          <w:lang w:eastAsia="zh-CN"/>
        </w:rPr>
        <w:t>，确保其管辖范围内运营此类数据库的实体和用户采取措施，根据第</w:t>
      </w:r>
      <w:hyperlink r:id="rId132" w:history="1">
        <w:r w:rsidRPr="00962FE7">
          <w:rPr>
            <w:rStyle w:val="Hyperlink"/>
            <w:sz w:val="24"/>
            <w:szCs w:val="24"/>
            <w:lang w:eastAsia="zh-CN"/>
          </w:rPr>
          <w:t>16/2</w:t>
        </w:r>
      </w:hyperlink>
      <w:r w:rsidRPr="00962FE7">
        <w:rPr>
          <w:sz w:val="24"/>
          <w:szCs w:val="24"/>
          <w:lang w:eastAsia="zh-CN"/>
        </w:rPr>
        <w:t>号决定第</w:t>
      </w:r>
      <w:r w:rsidRPr="00962FE7">
        <w:rPr>
          <w:sz w:val="24"/>
          <w:szCs w:val="24"/>
          <w:lang w:eastAsia="zh-CN"/>
        </w:rPr>
        <w:t>11</w:t>
      </w:r>
      <w:r w:rsidRPr="00962FE7">
        <w:rPr>
          <w:sz w:val="24"/>
          <w:szCs w:val="24"/>
          <w:lang w:eastAsia="zh-CN"/>
        </w:rPr>
        <w:t>和</w:t>
      </w:r>
      <w:r w:rsidRPr="00962FE7">
        <w:rPr>
          <w:sz w:val="24"/>
          <w:szCs w:val="24"/>
          <w:lang w:eastAsia="zh-CN"/>
        </w:rPr>
        <w:t>12</w:t>
      </w:r>
      <w:r w:rsidRPr="00962FE7">
        <w:rPr>
          <w:sz w:val="24"/>
          <w:szCs w:val="24"/>
          <w:lang w:eastAsia="zh-CN"/>
        </w:rPr>
        <w:t>段的规定，制定并逐步</w:t>
      </w:r>
      <w:r>
        <w:rPr>
          <w:rFonts w:hint="eastAsia"/>
          <w:sz w:val="24"/>
          <w:szCs w:val="24"/>
          <w:lang w:eastAsia="zh-CN"/>
        </w:rPr>
        <w:t>采用</w:t>
      </w:r>
      <w:r w:rsidRPr="00962FE7">
        <w:rPr>
          <w:sz w:val="24"/>
          <w:szCs w:val="24"/>
          <w:lang w:eastAsia="zh-CN"/>
        </w:rPr>
        <w:t>]</w:t>
      </w:r>
      <w:r w:rsidRPr="00962FE7">
        <w:rPr>
          <w:sz w:val="24"/>
          <w:szCs w:val="24"/>
          <w:lang w:eastAsia="zh-CN"/>
        </w:rPr>
        <w:t>：</w:t>
      </w:r>
    </w:p>
    <w:p w14:paraId="353AFAED" w14:textId="77777777" w:rsidR="00216D5B" w:rsidRPr="00962FE7" w:rsidRDefault="00216D5B" w:rsidP="00425645">
      <w:pPr>
        <w:pStyle w:val="CBDNormalNoNumber"/>
        <w:tabs>
          <w:tab w:val="clear" w:pos="567"/>
          <w:tab w:val="clear" w:pos="1134"/>
          <w:tab w:val="clear" w:pos="1701"/>
          <w:tab w:val="clear" w:pos="2268"/>
          <w:tab w:val="clear" w:pos="2835"/>
          <w:tab w:val="clear" w:pos="3402"/>
        </w:tabs>
        <w:ind w:left="1930" w:hanging="490"/>
        <w:rPr>
          <w:sz w:val="24"/>
          <w:szCs w:val="24"/>
          <w:lang w:eastAsia="zh-CN"/>
        </w:rPr>
      </w:pPr>
      <w:r w:rsidRPr="00962FE7">
        <w:rPr>
          <w:sz w:val="24"/>
          <w:szCs w:val="24"/>
          <w:lang w:eastAsia="zh-CN"/>
        </w:rPr>
        <w:lastRenderedPageBreak/>
        <w:t>(</w:t>
      </w:r>
      <w:r w:rsidRPr="00962FE7">
        <w:rPr>
          <w:rFonts w:hint="eastAsia"/>
          <w:sz w:val="24"/>
          <w:szCs w:val="24"/>
          <w:lang w:eastAsia="zh-CN"/>
        </w:rPr>
        <w:t>一</w:t>
      </w:r>
      <w:r w:rsidRPr="00962FE7">
        <w:rPr>
          <w:sz w:val="24"/>
          <w:szCs w:val="24"/>
          <w:lang w:eastAsia="zh-CN"/>
        </w:rPr>
        <w:t>)</w:t>
      </w:r>
      <w:r w:rsidRPr="00962FE7">
        <w:rPr>
          <w:sz w:val="24"/>
          <w:szCs w:val="24"/>
          <w:lang w:eastAsia="zh-CN"/>
        </w:rPr>
        <w:tab/>
        <w:t>[</w:t>
      </w:r>
      <w:r w:rsidRPr="00962FE7">
        <w:rPr>
          <w:sz w:val="24"/>
          <w:szCs w:val="24"/>
          <w:lang w:eastAsia="zh-CN"/>
        </w:rPr>
        <w:t>可</w:t>
      </w:r>
      <w:r w:rsidRPr="00962FE7">
        <w:rPr>
          <w:rFonts w:hint="eastAsia"/>
          <w:sz w:val="24"/>
          <w:szCs w:val="24"/>
          <w:lang w:eastAsia="zh-CN"/>
        </w:rPr>
        <w:t>交互</w:t>
      </w:r>
      <w:r w:rsidRPr="00962FE7">
        <w:rPr>
          <w:sz w:val="24"/>
          <w:szCs w:val="24"/>
          <w:lang w:eastAsia="zh-CN"/>
        </w:rPr>
        <w:t>的和</w:t>
      </w:r>
      <w:r w:rsidRPr="00962FE7">
        <w:rPr>
          <w:sz w:val="24"/>
          <w:szCs w:val="24"/>
          <w:lang w:eastAsia="zh-CN"/>
        </w:rPr>
        <w:t>]</w:t>
      </w:r>
      <w:r w:rsidRPr="00962FE7">
        <w:rPr>
          <w:sz w:val="24"/>
          <w:szCs w:val="24"/>
          <w:lang w:eastAsia="zh-CN"/>
        </w:rPr>
        <w:t>标准化的元数据及良好</w:t>
      </w:r>
      <w:r>
        <w:rPr>
          <w:rFonts w:hint="eastAsia"/>
          <w:sz w:val="24"/>
          <w:szCs w:val="24"/>
          <w:lang w:eastAsia="zh-CN"/>
        </w:rPr>
        <w:t>做法</w:t>
      </w:r>
      <w:r w:rsidRPr="00962FE7">
        <w:rPr>
          <w:sz w:val="24"/>
          <w:szCs w:val="24"/>
          <w:lang w:eastAsia="zh-CN"/>
        </w:rPr>
        <w:t>，支持托管遗传资源数字序列信息的数据库</w:t>
      </w:r>
      <w:r w:rsidRPr="00962FE7">
        <w:rPr>
          <w:rFonts w:hint="eastAsia"/>
          <w:sz w:val="24"/>
          <w:szCs w:val="24"/>
          <w:lang w:eastAsia="zh-CN"/>
        </w:rPr>
        <w:t>改进</w:t>
      </w:r>
      <w:r w:rsidRPr="00962FE7">
        <w:rPr>
          <w:sz w:val="24"/>
          <w:szCs w:val="24"/>
          <w:lang w:eastAsia="zh-CN"/>
        </w:rPr>
        <w:t>可访问性、透明度和问责制，包括酌情</w:t>
      </w:r>
      <w:r w:rsidRPr="00962FE7">
        <w:rPr>
          <w:sz w:val="24"/>
          <w:szCs w:val="24"/>
          <w:lang w:eastAsia="zh-CN"/>
        </w:rPr>
        <w:t>[</w:t>
      </w:r>
      <w:r w:rsidRPr="00962FE7">
        <w:rPr>
          <w:sz w:val="24"/>
          <w:szCs w:val="24"/>
          <w:lang w:eastAsia="zh-CN"/>
        </w:rPr>
        <w:t>及在可获得的情况下</w:t>
      </w:r>
      <w:r w:rsidRPr="00962FE7">
        <w:rPr>
          <w:sz w:val="24"/>
          <w:szCs w:val="24"/>
          <w:lang w:eastAsia="zh-CN"/>
        </w:rPr>
        <w:t>]</w:t>
      </w:r>
      <w:r w:rsidRPr="00962FE7">
        <w:rPr>
          <w:sz w:val="24"/>
          <w:szCs w:val="24"/>
          <w:lang w:eastAsia="zh-CN"/>
        </w:rPr>
        <w:t>提供来源</w:t>
      </w:r>
      <w:r w:rsidRPr="00962FE7">
        <w:rPr>
          <w:sz w:val="24"/>
          <w:szCs w:val="24"/>
          <w:lang w:eastAsia="zh-CN"/>
        </w:rPr>
        <w:t>[</w:t>
      </w:r>
      <w:r w:rsidRPr="00962FE7">
        <w:rPr>
          <w:sz w:val="24"/>
          <w:szCs w:val="24"/>
          <w:lang w:eastAsia="zh-CN"/>
        </w:rPr>
        <w:t>和</w:t>
      </w:r>
      <w:r w:rsidRPr="00962FE7">
        <w:rPr>
          <w:rFonts w:hint="eastAsia"/>
          <w:sz w:val="24"/>
          <w:szCs w:val="24"/>
          <w:lang w:eastAsia="zh-CN"/>
        </w:rPr>
        <w:t>来源</w:t>
      </w:r>
      <w:r w:rsidRPr="00962FE7">
        <w:rPr>
          <w:sz w:val="24"/>
          <w:szCs w:val="24"/>
          <w:lang w:eastAsia="zh-CN"/>
        </w:rPr>
        <w:t>国</w:t>
      </w:r>
      <w:r w:rsidRPr="00962FE7">
        <w:rPr>
          <w:sz w:val="24"/>
          <w:szCs w:val="24"/>
          <w:lang w:eastAsia="zh-CN"/>
        </w:rPr>
        <w:t>]</w:t>
      </w:r>
      <w:r w:rsidRPr="00962FE7">
        <w:rPr>
          <w:sz w:val="24"/>
          <w:szCs w:val="24"/>
          <w:lang w:eastAsia="zh-CN"/>
        </w:rPr>
        <w:t>信息</w:t>
      </w:r>
      <w:r w:rsidRPr="00962FE7">
        <w:rPr>
          <w:sz w:val="24"/>
          <w:szCs w:val="24"/>
          <w:lang w:eastAsia="zh-CN"/>
        </w:rPr>
        <w:t>[</w:t>
      </w:r>
      <w:r w:rsidRPr="00962FE7">
        <w:rPr>
          <w:sz w:val="24"/>
          <w:szCs w:val="24"/>
          <w:lang w:eastAsia="zh-CN"/>
        </w:rPr>
        <w:t>以及该序列所源自的生物材料或遗传资源的</w:t>
      </w:r>
      <w:r w:rsidRPr="00962FE7">
        <w:rPr>
          <w:rFonts w:hint="eastAsia"/>
          <w:sz w:val="24"/>
          <w:szCs w:val="24"/>
          <w:lang w:eastAsia="zh-CN"/>
        </w:rPr>
        <w:t>来源</w:t>
      </w:r>
      <w:r w:rsidRPr="00962FE7">
        <w:rPr>
          <w:sz w:val="24"/>
          <w:szCs w:val="24"/>
          <w:lang w:eastAsia="zh-CN"/>
        </w:rPr>
        <w:t>国信息</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32B9284C" w14:textId="77777777" w:rsidR="00216D5B" w:rsidRPr="00962FE7" w:rsidRDefault="00216D5B" w:rsidP="00425645">
      <w:pPr>
        <w:pStyle w:val="CBDNormalNoNumber"/>
        <w:tabs>
          <w:tab w:val="clear" w:pos="567"/>
          <w:tab w:val="clear" w:pos="1134"/>
          <w:tab w:val="clear" w:pos="1701"/>
          <w:tab w:val="clear" w:pos="2268"/>
          <w:tab w:val="clear" w:pos="2835"/>
          <w:tab w:val="clear" w:pos="3402"/>
        </w:tabs>
        <w:ind w:left="1930" w:hanging="490"/>
        <w:rPr>
          <w:sz w:val="24"/>
          <w:szCs w:val="24"/>
          <w:lang w:eastAsia="zh-CN"/>
        </w:rPr>
      </w:pPr>
      <w:r w:rsidRPr="00962FE7">
        <w:rPr>
          <w:sz w:val="24"/>
          <w:szCs w:val="24"/>
          <w:lang w:eastAsia="zh-CN"/>
        </w:rPr>
        <w:t>(</w:t>
      </w:r>
      <w:r w:rsidRPr="00962FE7">
        <w:rPr>
          <w:rFonts w:hint="eastAsia"/>
          <w:sz w:val="24"/>
          <w:szCs w:val="24"/>
          <w:lang w:eastAsia="zh-CN"/>
        </w:rPr>
        <w:t>二</w:t>
      </w:r>
      <w:r w:rsidRPr="00962FE7">
        <w:rPr>
          <w:sz w:val="24"/>
          <w:szCs w:val="24"/>
          <w:lang w:eastAsia="zh-CN"/>
        </w:rPr>
        <w:t>)</w:t>
      </w:r>
      <w:r w:rsidRPr="00962FE7">
        <w:rPr>
          <w:sz w:val="24"/>
          <w:szCs w:val="24"/>
          <w:lang w:eastAsia="zh-CN"/>
        </w:rPr>
        <w:tab/>
      </w:r>
      <w:r>
        <w:rPr>
          <w:rFonts w:hint="eastAsia"/>
          <w:sz w:val="24"/>
          <w:szCs w:val="24"/>
          <w:lang w:eastAsia="zh-CN"/>
        </w:rPr>
        <w:t xml:space="preserve"> </w:t>
      </w:r>
      <w:r w:rsidRPr="00962FE7">
        <w:rPr>
          <w:sz w:val="24"/>
          <w:szCs w:val="24"/>
          <w:lang w:eastAsia="zh-CN"/>
        </w:rPr>
        <w:t>关于合法提交数字序列信息的</w:t>
      </w:r>
      <w:r>
        <w:rPr>
          <w:rFonts w:hint="eastAsia"/>
          <w:sz w:val="24"/>
          <w:szCs w:val="24"/>
          <w:lang w:eastAsia="zh-CN"/>
        </w:rPr>
        <w:t>申报</w:t>
      </w:r>
      <w:r w:rsidRPr="00962FE7">
        <w:rPr>
          <w:sz w:val="24"/>
          <w:szCs w:val="24"/>
          <w:lang w:eastAsia="zh-CN"/>
        </w:rPr>
        <w:t>（如适用）</w:t>
      </w:r>
      <w:r w:rsidRPr="00962FE7">
        <w:rPr>
          <w:sz w:val="24"/>
          <w:szCs w:val="24"/>
          <w:lang w:eastAsia="zh-CN"/>
        </w:rPr>
        <w:t>[</w:t>
      </w:r>
      <w:r w:rsidRPr="00962FE7">
        <w:rPr>
          <w:sz w:val="24"/>
          <w:szCs w:val="24"/>
          <w:lang w:eastAsia="zh-CN"/>
        </w:rPr>
        <w:t>，包括根据国家</w:t>
      </w:r>
      <w:r>
        <w:rPr>
          <w:rFonts w:hint="eastAsia"/>
          <w:sz w:val="24"/>
          <w:szCs w:val="24"/>
          <w:lang w:eastAsia="zh-CN"/>
        </w:rPr>
        <w:t>法律</w:t>
      </w:r>
      <w:r w:rsidRPr="00962FE7">
        <w:rPr>
          <w:sz w:val="24"/>
          <w:szCs w:val="24"/>
          <w:lang w:eastAsia="zh-CN"/>
        </w:rPr>
        <w:t>，援引支持此类</w:t>
      </w:r>
      <w:r>
        <w:rPr>
          <w:rFonts w:hint="eastAsia"/>
          <w:sz w:val="24"/>
          <w:szCs w:val="24"/>
          <w:lang w:eastAsia="zh-CN"/>
        </w:rPr>
        <w:t>申报</w:t>
      </w:r>
      <w:r w:rsidRPr="00962FE7">
        <w:rPr>
          <w:sz w:val="24"/>
          <w:szCs w:val="24"/>
          <w:lang w:eastAsia="zh-CN"/>
        </w:rPr>
        <w:t>的相关信息或文件</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044BA90E" w14:textId="77777777" w:rsidR="00216D5B" w:rsidRPr="00962FE7" w:rsidRDefault="00216D5B" w:rsidP="00425645">
      <w:pPr>
        <w:pStyle w:val="CBDNormalNoNumber"/>
        <w:tabs>
          <w:tab w:val="clear" w:pos="567"/>
          <w:tab w:val="clear" w:pos="1134"/>
          <w:tab w:val="clear" w:pos="1701"/>
          <w:tab w:val="clear" w:pos="2268"/>
          <w:tab w:val="clear" w:pos="2835"/>
          <w:tab w:val="clear" w:pos="3402"/>
        </w:tabs>
        <w:ind w:left="1930" w:hanging="490"/>
        <w:rPr>
          <w:sz w:val="24"/>
          <w:szCs w:val="24"/>
          <w:lang w:eastAsia="zh-CN"/>
        </w:rPr>
      </w:pPr>
      <w:r w:rsidRPr="00962FE7">
        <w:rPr>
          <w:sz w:val="24"/>
          <w:szCs w:val="24"/>
          <w:lang w:eastAsia="zh-CN"/>
        </w:rPr>
        <w:t>(</w:t>
      </w:r>
      <w:r w:rsidRPr="00962FE7">
        <w:rPr>
          <w:rFonts w:hint="eastAsia"/>
          <w:sz w:val="24"/>
          <w:szCs w:val="24"/>
          <w:lang w:eastAsia="zh-CN"/>
        </w:rPr>
        <w:t>三</w:t>
      </w:r>
      <w:r w:rsidRPr="00962FE7">
        <w:rPr>
          <w:sz w:val="24"/>
          <w:szCs w:val="24"/>
          <w:lang w:eastAsia="zh-CN"/>
        </w:rPr>
        <w:t>)</w:t>
      </w:r>
      <w:r w:rsidRPr="00962FE7">
        <w:rPr>
          <w:sz w:val="24"/>
          <w:szCs w:val="24"/>
          <w:lang w:eastAsia="zh-CN"/>
        </w:rPr>
        <w:tab/>
        <w:t>[</w:t>
      </w:r>
      <w:r w:rsidRPr="00962FE7">
        <w:rPr>
          <w:sz w:val="24"/>
          <w:szCs w:val="24"/>
          <w:lang w:eastAsia="zh-CN"/>
        </w:rPr>
        <w:t>标准化</w:t>
      </w:r>
      <w:r w:rsidRPr="00962FE7">
        <w:rPr>
          <w:rFonts w:hint="eastAsia"/>
          <w:sz w:val="24"/>
          <w:szCs w:val="24"/>
          <w:lang w:eastAsia="zh-CN"/>
        </w:rPr>
        <w:t>的</w:t>
      </w:r>
      <w:r w:rsidRPr="00962FE7">
        <w:rPr>
          <w:sz w:val="24"/>
          <w:szCs w:val="24"/>
          <w:lang w:eastAsia="zh-CN"/>
        </w:rPr>
        <w:t>] [</w:t>
      </w:r>
      <w:r w:rsidRPr="00962FE7">
        <w:rPr>
          <w:sz w:val="24"/>
          <w:szCs w:val="24"/>
          <w:lang w:eastAsia="zh-CN"/>
        </w:rPr>
        <w:t>供提交者提供信息的字段或元数据</w:t>
      </w:r>
      <w:r w:rsidRPr="00962FE7">
        <w:rPr>
          <w:rFonts w:hint="eastAsia"/>
          <w:sz w:val="24"/>
          <w:szCs w:val="24"/>
          <w:lang w:eastAsia="zh-CN"/>
        </w:rPr>
        <w:t>，内容涉及</w:t>
      </w:r>
      <w:r w:rsidRPr="00962FE7">
        <w:rPr>
          <w:sz w:val="24"/>
          <w:szCs w:val="24"/>
          <w:lang w:eastAsia="zh-CN"/>
        </w:rPr>
        <w:t>] [</w:t>
      </w:r>
      <w:r w:rsidRPr="00962FE7">
        <w:rPr>
          <w:sz w:val="24"/>
          <w:szCs w:val="24"/>
          <w:lang w:eastAsia="zh-CN"/>
        </w:rPr>
        <w:t>相关</w:t>
      </w:r>
      <w:r w:rsidRPr="00962FE7">
        <w:rPr>
          <w:rFonts w:hint="eastAsia"/>
          <w:sz w:val="24"/>
          <w:szCs w:val="24"/>
          <w:lang w:eastAsia="zh-CN"/>
        </w:rPr>
        <w:t>的</w:t>
      </w:r>
      <w:r w:rsidRPr="00962FE7">
        <w:rPr>
          <w:sz w:val="24"/>
          <w:szCs w:val="24"/>
          <w:lang w:eastAsia="zh-CN"/>
        </w:rPr>
        <w:t>] [</w:t>
      </w:r>
      <w:r w:rsidRPr="00962FE7">
        <w:rPr>
          <w:sz w:val="24"/>
          <w:szCs w:val="24"/>
          <w:lang w:eastAsia="zh-CN"/>
        </w:rPr>
        <w:t>权利和</w:t>
      </w:r>
      <w:r w:rsidRPr="00962FE7">
        <w:rPr>
          <w:sz w:val="24"/>
          <w:szCs w:val="24"/>
          <w:lang w:eastAsia="zh-CN"/>
        </w:rPr>
        <w:t>]</w:t>
      </w:r>
      <w:r w:rsidRPr="00962FE7">
        <w:rPr>
          <w:sz w:val="24"/>
          <w:szCs w:val="24"/>
          <w:lang w:eastAsia="zh-CN"/>
        </w:rPr>
        <w:t>许可信息，包括</w:t>
      </w:r>
      <w:r w:rsidRPr="00962FE7">
        <w:rPr>
          <w:sz w:val="24"/>
          <w:szCs w:val="24"/>
          <w:lang w:eastAsia="zh-CN"/>
        </w:rPr>
        <w:t>[</w:t>
      </w:r>
      <w:r w:rsidRPr="00962FE7">
        <w:rPr>
          <w:rFonts w:hint="eastAsia"/>
          <w:sz w:val="24"/>
          <w:szCs w:val="24"/>
          <w:lang w:eastAsia="zh-CN"/>
        </w:rPr>
        <w:t>依据</w:t>
      </w:r>
      <w:r w:rsidRPr="00962FE7">
        <w:rPr>
          <w:sz w:val="24"/>
          <w:szCs w:val="24"/>
          <w:lang w:eastAsia="zh-CN"/>
        </w:rPr>
        <w:t>国情</w:t>
      </w:r>
      <w:r w:rsidRPr="00962FE7">
        <w:rPr>
          <w:sz w:val="24"/>
          <w:szCs w:val="24"/>
          <w:lang w:eastAsia="zh-CN"/>
        </w:rPr>
        <w:t>]</w:t>
      </w:r>
      <w:r w:rsidRPr="00962FE7">
        <w:rPr>
          <w:sz w:val="24"/>
          <w:szCs w:val="24"/>
          <w:lang w:eastAsia="zh-CN"/>
        </w:rPr>
        <w:t>的自由、事先和知情同意；</w:t>
      </w:r>
      <w:r w:rsidRPr="00962FE7">
        <w:rPr>
          <w:sz w:val="24"/>
          <w:szCs w:val="24"/>
          <w:lang w:eastAsia="zh-CN"/>
        </w:rPr>
        <w:t xml:space="preserve"> </w:t>
      </w:r>
    </w:p>
    <w:p w14:paraId="65A12F76" w14:textId="77777777" w:rsidR="00216D5B" w:rsidRPr="00962FE7" w:rsidRDefault="00216D5B" w:rsidP="00425645">
      <w:pPr>
        <w:pStyle w:val="CBDNormalNoNumber"/>
        <w:tabs>
          <w:tab w:val="clear" w:pos="567"/>
          <w:tab w:val="clear" w:pos="1134"/>
          <w:tab w:val="clear" w:pos="1701"/>
          <w:tab w:val="clear" w:pos="2268"/>
          <w:tab w:val="clear" w:pos="2835"/>
          <w:tab w:val="clear" w:pos="3402"/>
        </w:tabs>
        <w:ind w:left="1930" w:hanging="490"/>
        <w:rPr>
          <w:sz w:val="24"/>
          <w:szCs w:val="24"/>
          <w:lang w:eastAsia="zh-CN"/>
        </w:rPr>
      </w:pPr>
      <w:r>
        <w:rPr>
          <w:rFonts w:hint="eastAsia"/>
          <w:sz w:val="24"/>
          <w:szCs w:val="24"/>
          <w:lang w:eastAsia="zh-CN"/>
        </w:rPr>
        <w:t>[</w:t>
      </w:r>
      <w:r w:rsidRPr="00962FE7">
        <w:rPr>
          <w:sz w:val="24"/>
          <w:szCs w:val="24"/>
          <w:lang w:eastAsia="zh-CN"/>
        </w:rPr>
        <w:t>(</w:t>
      </w:r>
      <w:r w:rsidRPr="00962FE7">
        <w:rPr>
          <w:rFonts w:hint="eastAsia"/>
          <w:sz w:val="24"/>
          <w:szCs w:val="24"/>
          <w:lang w:eastAsia="zh-CN"/>
        </w:rPr>
        <w:t>四</w:t>
      </w:r>
      <w:r w:rsidRPr="00962FE7">
        <w:rPr>
          <w:sz w:val="24"/>
          <w:szCs w:val="24"/>
          <w:lang w:eastAsia="zh-CN"/>
        </w:rPr>
        <w:t>)</w:t>
      </w:r>
      <w:r w:rsidRPr="00962FE7">
        <w:rPr>
          <w:sz w:val="24"/>
          <w:szCs w:val="24"/>
          <w:lang w:eastAsia="zh-CN"/>
        </w:rPr>
        <w:tab/>
      </w:r>
      <w:r w:rsidRPr="00962FE7">
        <w:rPr>
          <w:rFonts w:hint="eastAsia"/>
          <w:sz w:val="24"/>
          <w:szCs w:val="24"/>
          <w:lang w:eastAsia="zh-CN"/>
        </w:rPr>
        <w:t>可交互的</w:t>
      </w:r>
      <w:r w:rsidRPr="00962FE7">
        <w:rPr>
          <w:sz w:val="24"/>
          <w:szCs w:val="24"/>
          <w:lang w:eastAsia="zh-CN"/>
        </w:rPr>
        <w:t>元数据标准；</w:t>
      </w:r>
      <w:r w:rsidRPr="00962FE7">
        <w:rPr>
          <w:sz w:val="24"/>
          <w:szCs w:val="24"/>
          <w:lang w:eastAsia="zh-CN"/>
        </w:rPr>
        <w:t xml:space="preserve">] </w:t>
      </w:r>
    </w:p>
    <w:p w14:paraId="73A6B69A" w14:textId="77777777" w:rsidR="00216D5B" w:rsidRPr="00962FE7" w:rsidRDefault="00216D5B" w:rsidP="002C6D4E">
      <w:pPr>
        <w:pStyle w:val="CBDNormalNoNumber"/>
        <w:tabs>
          <w:tab w:val="clear" w:pos="567"/>
          <w:tab w:val="clear" w:pos="1134"/>
          <w:tab w:val="clear" w:pos="1701"/>
          <w:tab w:val="clear" w:pos="2268"/>
          <w:tab w:val="clear" w:pos="2835"/>
          <w:tab w:val="clear" w:pos="3402"/>
        </w:tabs>
        <w:ind w:left="1930" w:hanging="490"/>
        <w:rPr>
          <w:sz w:val="24"/>
          <w:szCs w:val="24"/>
          <w:lang w:eastAsia="zh-CN"/>
        </w:rPr>
      </w:pPr>
      <w:r w:rsidRPr="00962FE7">
        <w:rPr>
          <w:sz w:val="24"/>
          <w:szCs w:val="24"/>
          <w:lang w:eastAsia="zh-CN"/>
        </w:rPr>
        <w:t>(</w:t>
      </w:r>
      <w:r w:rsidRPr="00962FE7">
        <w:rPr>
          <w:rFonts w:hint="eastAsia"/>
          <w:sz w:val="24"/>
          <w:szCs w:val="24"/>
          <w:lang w:eastAsia="zh-CN"/>
        </w:rPr>
        <w:t>五</w:t>
      </w:r>
      <w:r w:rsidRPr="00962FE7">
        <w:rPr>
          <w:sz w:val="24"/>
          <w:szCs w:val="24"/>
          <w:lang w:eastAsia="zh-CN"/>
        </w:rPr>
        <w:t>)</w:t>
      </w:r>
      <w:r w:rsidRPr="00962FE7">
        <w:rPr>
          <w:sz w:val="24"/>
          <w:szCs w:val="24"/>
          <w:lang w:eastAsia="zh-CN"/>
        </w:rPr>
        <w:tab/>
      </w:r>
      <w:r w:rsidRPr="00962FE7">
        <w:rPr>
          <w:sz w:val="24"/>
          <w:szCs w:val="24"/>
          <w:lang w:eastAsia="zh-CN"/>
        </w:rPr>
        <w:t>符合</w:t>
      </w:r>
      <w:r w:rsidRPr="00962FE7">
        <w:rPr>
          <w:sz w:val="24"/>
          <w:szCs w:val="24"/>
          <w:lang w:eastAsia="zh-CN"/>
        </w:rPr>
        <w:t>CARE</w:t>
      </w:r>
      <w:r w:rsidRPr="00962FE7">
        <w:rPr>
          <w:sz w:val="24"/>
          <w:szCs w:val="24"/>
          <w:lang w:eastAsia="zh-CN"/>
        </w:rPr>
        <w:t>、</w:t>
      </w:r>
      <w:r w:rsidRPr="00962FE7">
        <w:rPr>
          <w:sz w:val="24"/>
          <w:szCs w:val="24"/>
          <w:lang w:eastAsia="zh-CN"/>
        </w:rPr>
        <w:t>FAIR</w:t>
      </w:r>
      <w:r w:rsidRPr="00962FE7">
        <w:rPr>
          <w:sz w:val="24"/>
          <w:szCs w:val="24"/>
          <w:lang w:eastAsia="zh-CN"/>
        </w:rPr>
        <w:t>和</w:t>
      </w:r>
      <w:r w:rsidRPr="00962FE7">
        <w:rPr>
          <w:sz w:val="24"/>
          <w:szCs w:val="24"/>
          <w:lang w:eastAsia="zh-CN"/>
        </w:rPr>
        <w:t>TRUST</w:t>
      </w:r>
      <w:r w:rsidRPr="00962FE7">
        <w:rPr>
          <w:sz w:val="24"/>
          <w:szCs w:val="24"/>
          <w:lang w:eastAsia="zh-CN"/>
        </w:rPr>
        <w:t>（透明度、责任</w:t>
      </w:r>
      <w:r>
        <w:rPr>
          <w:rFonts w:hint="eastAsia"/>
          <w:sz w:val="24"/>
          <w:szCs w:val="24"/>
          <w:lang w:eastAsia="zh-CN"/>
        </w:rPr>
        <w:t>感</w:t>
      </w:r>
      <w:r w:rsidRPr="00962FE7">
        <w:rPr>
          <w:sz w:val="24"/>
          <w:szCs w:val="24"/>
          <w:lang w:eastAsia="zh-CN"/>
        </w:rPr>
        <w:t>、用户</w:t>
      </w:r>
      <w:r>
        <w:rPr>
          <w:rFonts w:hint="eastAsia"/>
          <w:sz w:val="24"/>
          <w:szCs w:val="24"/>
          <w:lang w:eastAsia="zh-CN"/>
        </w:rPr>
        <w:t>至上</w:t>
      </w:r>
      <w:r w:rsidRPr="00962FE7">
        <w:rPr>
          <w:sz w:val="24"/>
          <w:szCs w:val="24"/>
          <w:lang w:eastAsia="zh-CN"/>
        </w:rPr>
        <w:t>、可持续性和技术）以及联合国教育、科学及文化组织</w:t>
      </w:r>
      <w:r w:rsidRPr="00962FE7">
        <w:rPr>
          <w:rFonts w:ascii="KaiTi" w:eastAsia="KaiTi" w:hAnsi="KaiTi"/>
          <w:sz w:val="24"/>
          <w:szCs w:val="24"/>
          <w:lang w:eastAsia="zh-CN"/>
        </w:rPr>
        <w:t>《</w:t>
      </w:r>
      <w:r w:rsidRPr="003A2363">
        <w:rPr>
          <w:rFonts w:ascii="KaiTi" w:hAnsi="KaiTi"/>
          <w:sz w:val="24"/>
          <w:szCs w:val="24"/>
          <w:lang w:eastAsia="zh-CN"/>
        </w:rPr>
        <w:t>开放科学建议</w:t>
      </w:r>
      <w:r w:rsidRPr="003A2363">
        <w:rPr>
          <w:rFonts w:ascii="KaiTi" w:hAnsi="KaiTi" w:hint="eastAsia"/>
          <w:sz w:val="24"/>
          <w:szCs w:val="24"/>
          <w:lang w:eastAsia="zh-CN"/>
        </w:rPr>
        <w:t>书</w:t>
      </w:r>
      <w:r w:rsidRPr="00962FE7">
        <w:rPr>
          <w:rFonts w:ascii="KaiTi" w:eastAsia="KaiTi" w:hAnsi="KaiTi"/>
          <w:sz w:val="24"/>
          <w:szCs w:val="24"/>
          <w:lang w:eastAsia="zh-CN"/>
        </w:rPr>
        <w:t>》</w:t>
      </w:r>
      <w:r w:rsidRPr="00962FE7">
        <w:rPr>
          <w:sz w:val="24"/>
          <w:szCs w:val="24"/>
          <w:lang w:eastAsia="zh-CN"/>
        </w:rPr>
        <w:t>第三</w:t>
      </w:r>
      <w:r>
        <w:rPr>
          <w:rFonts w:hint="eastAsia"/>
          <w:sz w:val="24"/>
          <w:szCs w:val="24"/>
          <w:lang w:eastAsia="zh-CN"/>
        </w:rPr>
        <w:t>节</w:t>
      </w:r>
      <w:r w:rsidRPr="00962FE7">
        <w:rPr>
          <w:sz w:val="24"/>
          <w:szCs w:val="24"/>
          <w:lang w:eastAsia="zh-CN"/>
        </w:rPr>
        <w:t>所列建议。</w:t>
      </w:r>
      <w:r w:rsidRPr="00962FE7">
        <w:rPr>
          <w:sz w:val="24"/>
          <w:szCs w:val="24"/>
          <w:lang w:eastAsia="zh-CN"/>
        </w:rPr>
        <w:t>]</w:t>
      </w:r>
    </w:p>
    <w:p w14:paraId="5DB831FF" w14:textId="77777777" w:rsidR="00216D5B" w:rsidRPr="00EB4370" w:rsidRDefault="00216D5B"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EB4370">
        <w:rPr>
          <w:sz w:val="24"/>
          <w:szCs w:val="24"/>
          <w:lang w:eastAsia="zh-CN"/>
        </w:rPr>
        <w:t>[(b</w:t>
      </w:r>
      <w:r w:rsidRPr="00BC0189">
        <w:rPr>
          <w:rFonts w:eastAsia="KaiTi" w:hint="eastAsia"/>
          <w:sz w:val="24"/>
          <w:szCs w:val="24"/>
          <w:lang w:eastAsia="zh-CN"/>
        </w:rPr>
        <w:t>备选</w:t>
      </w:r>
      <w:r w:rsidRPr="00BC0189">
        <w:rPr>
          <w:rFonts w:eastAsia="KaiTi"/>
          <w:sz w:val="24"/>
          <w:szCs w:val="24"/>
          <w:lang w:eastAsia="zh-CN"/>
        </w:rPr>
        <w:t>案</w:t>
      </w:r>
      <w:r w:rsidRPr="00BC0189">
        <w:rPr>
          <w:rFonts w:eastAsia="KaiTi" w:hint="eastAsia"/>
          <w:sz w:val="24"/>
          <w:szCs w:val="24"/>
          <w:lang w:eastAsia="zh-CN"/>
        </w:rPr>
        <w:t>文</w:t>
      </w:r>
      <w:r w:rsidRPr="00155DF6">
        <w:rPr>
          <w:rFonts w:hint="eastAsia"/>
          <w:sz w:val="24"/>
          <w:szCs w:val="24"/>
          <w:lang w:eastAsia="zh-CN"/>
        </w:rPr>
        <w:t>1</w:t>
      </w:r>
      <w:r w:rsidRPr="00EB4370">
        <w:rPr>
          <w:sz w:val="24"/>
          <w:szCs w:val="24"/>
          <w:lang w:eastAsia="zh-CN"/>
        </w:rPr>
        <w:t xml:space="preserve">)  </w:t>
      </w:r>
      <w:r w:rsidRPr="00EB4370">
        <w:rPr>
          <w:sz w:val="24"/>
          <w:szCs w:val="24"/>
          <w:lang w:eastAsia="zh-CN"/>
        </w:rPr>
        <w:t>托管数据库的组织</w:t>
      </w:r>
      <w:r w:rsidRPr="00EB4370">
        <w:rPr>
          <w:rFonts w:hint="eastAsia"/>
          <w:sz w:val="24"/>
          <w:szCs w:val="24"/>
          <w:lang w:eastAsia="zh-CN"/>
        </w:rPr>
        <w:t>开放</w:t>
      </w:r>
      <w:r w:rsidRPr="00EB4370">
        <w:rPr>
          <w:sz w:val="24"/>
          <w:szCs w:val="24"/>
          <w:lang w:eastAsia="zh-CN"/>
        </w:rPr>
        <w:t>供</w:t>
      </w:r>
      <w:r w:rsidRPr="00EB4370">
        <w:rPr>
          <w:rFonts w:hint="eastAsia"/>
          <w:sz w:val="24"/>
          <w:szCs w:val="24"/>
          <w:lang w:eastAsia="zh-CN"/>
        </w:rPr>
        <w:t>获取的</w:t>
      </w:r>
      <w:r w:rsidRPr="00EB4370">
        <w:rPr>
          <w:sz w:val="24"/>
          <w:szCs w:val="24"/>
          <w:lang w:eastAsia="zh-CN"/>
        </w:rPr>
        <w:t>遗传资源数字序列信息，</w:t>
      </w:r>
      <w:r w:rsidRPr="00EB4370">
        <w:rPr>
          <w:rFonts w:hint="eastAsia"/>
          <w:sz w:val="24"/>
          <w:szCs w:val="24"/>
          <w:lang w:eastAsia="zh-CN"/>
        </w:rPr>
        <w:t>并至迟于</w:t>
      </w:r>
      <w:r w:rsidRPr="00EB4370">
        <w:rPr>
          <w:sz w:val="24"/>
          <w:szCs w:val="24"/>
          <w:lang w:eastAsia="zh-CN"/>
        </w:rPr>
        <w:t>缔约方大会第十八</w:t>
      </w:r>
      <w:r w:rsidRPr="00EB4370">
        <w:rPr>
          <w:rFonts w:hint="eastAsia"/>
          <w:sz w:val="24"/>
          <w:szCs w:val="24"/>
          <w:lang w:eastAsia="zh-CN"/>
        </w:rPr>
        <w:t>届</w:t>
      </w:r>
      <w:r w:rsidRPr="00EB4370">
        <w:rPr>
          <w:sz w:val="24"/>
          <w:szCs w:val="24"/>
          <w:lang w:eastAsia="zh-CN"/>
        </w:rPr>
        <w:t>会议之前向执行秘书报告其</w:t>
      </w:r>
      <w:r w:rsidRPr="00EB4370">
        <w:rPr>
          <w:rFonts w:hint="eastAsia"/>
          <w:sz w:val="24"/>
          <w:szCs w:val="24"/>
          <w:lang w:eastAsia="zh-CN"/>
        </w:rPr>
        <w:t>执行</w:t>
      </w:r>
      <w:r w:rsidRPr="00EB4370">
        <w:rPr>
          <w:sz w:val="24"/>
          <w:szCs w:val="24"/>
          <w:lang w:eastAsia="zh-CN"/>
        </w:rPr>
        <w:t>第</w:t>
      </w:r>
      <w:hyperlink r:id="rId133" w:history="1">
        <w:r w:rsidRPr="00381D5E">
          <w:rPr>
            <w:rStyle w:val="Hyperlink"/>
            <w:lang w:eastAsia="zh-CN"/>
          </w:rPr>
          <w:t>16/2</w:t>
        </w:r>
      </w:hyperlink>
      <w:r w:rsidRPr="00EB4370">
        <w:rPr>
          <w:sz w:val="24"/>
          <w:szCs w:val="24"/>
          <w:lang w:eastAsia="zh-CN"/>
        </w:rPr>
        <w:t>号决定附件第</w:t>
      </w:r>
      <w:r w:rsidRPr="00EB4370">
        <w:rPr>
          <w:sz w:val="24"/>
          <w:szCs w:val="24"/>
          <w:lang w:eastAsia="zh-CN"/>
        </w:rPr>
        <w:t>10</w:t>
      </w:r>
      <w:r w:rsidRPr="00EB4370">
        <w:rPr>
          <w:sz w:val="24"/>
          <w:szCs w:val="24"/>
          <w:lang w:eastAsia="zh-CN"/>
        </w:rPr>
        <w:t>段的情况；</w:t>
      </w:r>
      <w:r w:rsidRPr="00EB4370">
        <w:rPr>
          <w:sz w:val="24"/>
          <w:szCs w:val="24"/>
          <w:lang w:eastAsia="zh-CN"/>
        </w:rPr>
        <w:t xml:space="preserve">] </w:t>
      </w:r>
    </w:p>
    <w:p w14:paraId="7E62EDCE" w14:textId="77777777" w:rsidR="00216D5B" w:rsidRPr="00962FE7" w:rsidRDefault="00216D5B"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EB4370">
        <w:rPr>
          <w:sz w:val="24"/>
          <w:szCs w:val="24"/>
          <w:lang w:eastAsia="zh-CN"/>
        </w:rPr>
        <w:t>[(b</w:t>
      </w:r>
      <w:r w:rsidRPr="00A8341B">
        <w:rPr>
          <w:rFonts w:eastAsia="KaiTi" w:hint="eastAsia"/>
          <w:sz w:val="24"/>
          <w:szCs w:val="24"/>
          <w:lang w:eastAsia="zh-CN"/>
        </w:rPr>
        <w:t>备选</w:t>
      </w:r>
      <w:r w:rsidRPr="00A8341B">
        <w:rPr>
          <w:rFonts w:eastAsia="KaiTi"/>
          <w:sz w:val="24"/>
          <w:szCs w:val="24"/>
          <w:lang w:eastAsia="zh-CN"/>
        </w:rPr>
        <w:t>案</w:t>
      </w:r>
      <w:r w:rsidRPr="00A8341B">
        <w:rPr>
          <w:rFonts w:eastAsia="KaiTi" w:hint="eastAsia"/>
          <w:sz w:val="24"/>
          <w:szCs w:val="24"/>
          <w:lang w:eastAsia="zh-CN"/>
        </w:rPr>
        <w:t>文</w:t>
      </w:r>
      <w:r w:rsidRPr="00155DF6">
        <w:rPr>
          <w:rFonts w:hint="eastAsia"/>
          <w:sz w:val="24"/>
          <w:szCs w:val="24"/>
          <w:lang w:eastAsia="zh-CN"/>
        </w:rPr>
        <w:t>2</w:t>
      </w:r>
      <w:r w:rsidRPr="00EB4370">
        <w:rPr>
          <w:sz w:val="24"/>
          <w:szCs w:val="24"/>
          <w:lang w:eastAsia="zh-CN"/>
        </w:rPr>
        <w:t xml:space="preserve">)  </w:t>
      </w:r>
      <w:r w:rsidRPr="00EB4370">
        <w:rPr>
          <w:rFonts w:hint="eastAsia"/>
          <w:sz w:val="24"/>
          <w:szCs w:val="24"/>
          <w:lang w:eastAsia="zh-CN"/>
        </w:rPr>
        <w:t>资助、</w:t>
      </w:r>
      <w:r w:rsidRPr="00EB4370">
        <w:rPr>
          <w:sz w:val="24"/>
          <w:szCs w:val="24"/>
          <w:lang w:eastAsia="zh-CN"/>
        </w:rPr>
        <w:t>赞助或托管序列数据库的缔约方和其他政府分享</w:t>
      </w:r>
      <w:r w:rsidRPr="00EB4370">
        <w:rPr>
          <w:rFonts w:hint="eastAsia"/>
          <w:sz w:val="24"/>
          <w:szCs w:val="24"/>
          <w:lang w:eastAsia="zh-CN"/>
        </w:rPr>
        <w:t>关于</w:t>
      </w:r>
      <w:r w:rsidRPr="00EB4370">
        <w:rPr>
          <w:sz w:val="24"/>
          <w:szCs w:val="24"/>
          <w:lang w:eastAsia="zh-CN"/>
        </w:rPr>
        <w:t>其为确保运营</w:t>
      </w:r>
      <w:r w:rsidRPr="00EB4370">
        <w:rPr>
          <w:sz w:val="24"/>
          <w:szCs w:val="24"/>
          <w:lang w:eastAsia="zh-CN"/>
        </w:rPr>
        <w:t>[</w:t>
      </w:r>
      <w:r w:rsidRPr="00EB4370">
        <w:rPr>
          <w:sz w:val="24"/>
          <w:szCs w:val="24"/>
          <w:lang w:eastAsia="zh-CN"/>
        </w:rPr>
        <w:t>此类</w:t>
      </w:r>
      <w:r w:rsidRPr="00EB4370">
        <w:rPr>
          <w:sz w:val="24"/>
          <w:szCs w:val="24"/>
          <w:lang w:eastAsia="zh-CN"/>
        </w:rPr>
        <w:t>][</w:t>
      </w:r>
      <w:r w:rsidRPr="00EB4370">
        <w:rPr>
          <w:sz w:val="24"/>
          <w:szCs w:val="24"/>
          <w:lang w:eastAsia="zh-CN"/>
        </w:rPr>
        <w:t>该等</w:t>
      </w:r>
      <w:r w:rsidRPr="00EB4370">
        <w:rPr>
          <w:sz w:val="24"/>
          <w:szCs w:val="24"/>
          <w:lang w:eastAsia="zh-CN"/>
        </w:rPr>
        <w:t>]</w:t>
      </w:r>
      <w:r w:rsidRPr="00EB4370">
        <w:rPr>
          <w:sz w:val="24"/>
          <w:szCs w:val="24"/>
          <w:lang w:eastAsia="zh-CN"/>
        </w:rPr>
        <w:t>数据库的实体</w:t>
      </w:r>
      <w:r w:rsidRPr="00EB4370">
        <w:rPr>
          <w:sz w:val="24"/>
          <w:szCs w:val="24"/>
          <w:lang w:eastAsia="zh-CN"/>
        </w:rPr>
        <w:t>[</w:t>
      </w:r>
      <w:r w:rsidRPr="00EB4370">
        <w:rPr>
          <w:sz w:val="24"/>
          <w:szCs w:val="24"/>
          <w:lang w:eastAsia="zh-CN"/>
        </w:rPr>
        <w:t>确保多边机制</w:t>
      </w:r>
      <w:r w:rsidRPr="00EB4370">
        <w:rPr>
          <w:rFonts w:hint="eastAsia"/>
          <w:sz w:val="24"/>
          <w:szCs w:val="24"/>
          <w:lang w:eastAsia="zh-CN"/>
        </w:rPr>
        <w:t>的</w:t>
      </w:r>
      <w:r w:rsidRPr="00EB4370">
        <w:rPr>
          <w:sz w:val="24"/>
          <w:szCs w:val="24"/>
          <w:lang w:eastAsia="zh-CN"/>
        </w:rPr>
        <w:t>有效实施，并确保其管辖范围内的用户采取措施制定并</w:t>
      </w:r>
      <w:r w:rsidRPr="00EB4370">
        <w:rPr>
          <w:sz w:val="24"/>
          <w:szCs w:val="24"/>
          <w:lang w:eastAsia="zh-CN"/>
        </w:rPr>
        <w:t>]</w:t>
      </w:r>
      <w:r w:rsidRPr="00EB4370">
        <w:rPr>
          <w:sz w:val="24"/>
          <w:szCs w:val="24"/>
          <w:lang w:eastAsia="zh-CN"/>
        </w:rPr>
        <w:t>逐步落实第</w:t>
      </w:r>
      <w:hyperlink r:id="rId134" w:history="1">
        <w:r w:rsidRPr="00381D5E">
          <w:rPr>
            <w:rStyle w:val="Hyperlink"/>
            <w:lang w:eastAsia="zh-CN"/>
          </w:rPr>
          <w:t>16/2</w:t>
        </w:r>
      </w:hyperlink>
      <w:r w:rsidRPr="00EB4370">
        <w:rPr>
          <w:sz w:val="24"/>
          <w:szCs w:val="24"/>
          <w:lang w:eastAsia="zh-CN"/>
        </w:rPr>
        <w:t>号决定附件第</w:t>
      </w:r>
      <w:r w:rsidRPr="00EB4370">
        <w:rPr>
          <w:sz w:val="24"/>
          <w:szCs w:val="24"/>
          <w:lang w:eastAsia="zh-CN"/>
        </w:rPr>
        <w:t>11</w:t>
      </w:r>
      <w:r w:rsidRPr="00EB4370">
        <w:rPr>
          <w:sz w:val="24"/>
          <w:szCs w:val="24"/>
          <w:lang w:eastAsia="zh-CN"/>
        </w:rPr>
        <w:t>和</w:t>
      </w:r>
      <w:r w:rsidRPr="00EB4370">
        <w:rPr>
          <w:sz w:val="24"/>
          <w:szCs w:val="24"/>
          <w:lang w:eastAsia="zh-CN"/>
        </w:rPr>
        <w:t>12</w:t>
      </w:r>
      <w:r w:rsidRPr="00EB4370">
        <w:rPr>
          <w:sz w:val="24"/>
          <w:szCs w:val="24"/>
          <w:lang w:eastAsia="zh-CN"/>
        </w:rPr>
        <w:t>段所采取行动的</w:t>
      </w:r>
      <w:r w:rsidRPr="00EB4370">
        <w:rPr>
          <w:rFonts w:hint="eastAsia"/>
          <w:sz w:val="24"/>
          <w:szCs w:val="24"/>
          <w:lang w:eastAsia="zh-CN"/>
        </w:rPr>
        <w:t>信息</w:t>
      </w:r>
      <w:r w:rsidRPr="00EB4370">
        <w:rPr>
          <w:sz w:val="24"/>
          <w:szCs w:val="24"/>
          <w:lang w:eastAsia="zh-CN"/>
        </w:rPr>
        <w:t>；</w:t>
      </w:r>
      <w:r w:rsidRPr="00EB4370">
        <w:rPr>
          <w:sz w:val="24"/>
          <w:szCs w:val="24"/>
          <w:lang w:eastAsia="zh-CN"/>
        </w:rPr>
        <w:t xml:space="preserve">] </w:t>
      </w:r>
    </w:p>
    <w:p w14:paraId="344A06CD" w14:textId="77777777" w:rsidR="00216D5B" w:rsidRPr="00962FE7" w:rsidRDefault="00216D5B"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62FE7">
        <w:rPr>
          <w:sz w:val="24"/>
          <w:szCs w:val="24"/>
          <w:lang w:eastAsia="zh-CN"/>
        </w:rPr>
        <w:t xml:space="preserve">[(c)    </w:t>
      </w:r>
      <w:r w:rsidRPr="00127740">
        <w:rPr>
          <w:rFonts w:eastAsia="KaiTi"/>
          <w:sz w:val="24"/>
          <w:szCs w:val="24"/>
          <w:lang w:eastAsia="zh-CN"/>
        </w:rPr>
        <w:t>探索</w:t>
      </w:r>
      <w:r w:rsidRPr="00962FE7">
        <w:rPr>
          <w:sz w:val="24"/>
          <w:szCs w:val="24"/>
          <w:lang w:eastAsia="zh-CN"/>
        </w:rPr>
        <w:t>切实可行的方法</w:t>
      </w:r>
      <w:r w:rsidRPr="00962FE7">
        <w:rPr>
          <w:rFonts w:hint="eastAsia"/>
          <w:sz w:val="24"/>
          <w:szCs w:val="24"/>
          <w:lang w:eastAsia="zh-CN"/>
        </w:rPr>
        <w:t>，</w:t>
      </w:r>
      <w:r w:rsidRPr="00962FE7">
        <w:rPr>
          <w:sz w:val="24"/>
          <w:szCs w:val="24"/>
          <w:lang w:eastAsia="zh-CN"/>
        </w:rPr>
        <w:t>以</w:t>
      </w:r>
      <w:r w:rsidRPr="00962FE7">
        <w:rPr>
          <w:rFonts w:hint="eastAsia"/>
          <w:sz w:val="24"/>
          <w:szCs w:val="24"/>
          <w:lang w:eastAsia="zh-CN"/>
        </w:rPr>
        <w:t>在</w:t>
      </w:r>
      <w:r w:rsidRPr="00962FE7">
        <w:rPr>
          <w:sz w:val="24"/>
          <w:szCs w:val="24"/>
          <w:lang w:eastAsia="zh-CN"/>
        </w:rPr>
        <w:t>遗传资源数字序列信息的提交和使用</w:t>
      </w:r>
      <w:r w:rsidRPr="00962FE7">
        <w:rPr>
          <w:rFonts w:hint="eastAsia"/>
          <w:sz w:val="24"/>
          <w:szCs w:val="24"/>
          <w:lang w:eastAsia="zh-CN"/>
        </w:rPr>
        <w:t>方面，增强对</w:t>
      </w:r>
      <w:r w:rsidRPr="00962FE7">
        <w:rPr>
          <w:sz w:val="24"/>
          <w:szCs w:val="24"/>
          <w:lang w:eastAsia="zh-CN"/>
        </w:rPr>
        <w:t>所有缔约方</w:t>
      </w:r>
      <w:r w:rsidRPr="00962FE7">
        <w:rPr>
          <w:rFonts w:hint="eastAsia"/>
          <w:sz w:val="24"/>
          <w:szCs w:val="24"/>
          <w:lang w:eastAsia="zh-CN"/>
        </w:rPr>
        <w:t>的</w:t>
      </w:r>
      <w:r w:rsidRPr="00962FE7">
        <w:rPr>
          <w:sz w:val="24"/>
          <w:szCs w:val="24"/>
          <w:lang w:eastAsia="zh-CN"/>
        </w:rPr>
        <w:t>[</w:t>
      </w:r>
      <w:r w:rsidRPr="00962FE7">
        <w:rPr>
          <w:sz w:val="24"/>
          <w:szCs w:val="24"/>
          <w:lang w:eastAsia="zh-CN"/>
        </w:rPr>
        <w:t>问责制和</w:t>
      </w:r>
      <w:r w:rsidRPr="00962FE7">
        <w:rPr>
          <w:sz w:val="24"/>
          <w:szCs w:val="24"/>
          <w:lang w:eastAsia="zh-CN"/>
        </w:rPr>
        <w:t>]</w:t>
      </w:r>
      <w:r w:rsidRPr="00962FE7">
        <w:rPr>
          <w:sz w:val="24"/>
          <w:szCs w:val="24"/>
          <w:lang w:eastAsia="zh-CN"/>
        </w:rPr>
        <w:t>透明度</w:t>
      </w:r>
      <w:r w:rsidRPr="00962FE7">
        <w:rPr>
          <w:rFonts w:hint="eastAsia"/>
          <w:sz w:val="24"/>
          <w:szCs w:val="24"/>
          <w:lang w:eastAsia="zh-CN"/>
        </w:rPr>
        <w:t>，同时</w:t>
      </w:r>
      <w:r w:rsidRPr="00962FE7">
        <w:rPr>
          <w:sz w:val="24"/>
          <w:szCs w:val="24"/>
          <w:lang w:eastAsia="zh-CN"/>
        </w:rPr>
        <w:t>保持</w:t>
      </w:r>
      <w:r w:rsidRPr="00962FE7">
        <w:rPr>
          <w:rFonts w:hint="eastAsia"/>
          <w:sz w:val="24"/>
          <w:szCs w:val="24"/>
          <w:lang w:eastAsia="zh-CN"/>
        </w:rPr>
        <w:t>其</w:t>
      </w:r>
      <w:r w:rsidRPr="00962FE7">
        <w:rPr>
          <w:sz w:val="24"/>
          <w:szCs w:val="24"/>
          <w:lang w:eastAsia="zh-CN"/>
        </w:rPr>
        <w:t>开放</w:t>
      </w:r>
      <w:r w:rsidRPr="00962FE7">
        <w:rPr>
          <w:rFonts w:hint="eastAsia"/>
          <w:sz w:val="24"/>
          <w:szCs w:val="24"/>
          <w:lang w:eastAsia="zh-CN"/>
        </w:rPr>
        <w:t>供</w:t>
      </w:r>
      <w:r w:rsidRPr="00962FE7">
        <w:rPr>
          <w:sz w:val="24"/>
          <w:szCs w:val="24"/>
          <w:lang w:eastAsia="zh-CN"/>
        </w:rPr>
        <w:t>获取并考虑到现有的数据库惯例</w:t>
      </w:r>
      <w:r w:rsidRPr="00962FE7">
        <w:rPr>
          <w:sz w:val="24"/>
          <w:szCs w:val="24"/>
          <w:lang w:eastAsia="zh-CN"/>
        </w:rPr>
        <w:t>[</w:t>
      </w:r>
      <w:r w:rsidRPr="00962FE7">
        <w:rPr>
          <w:sz w:val="24"/>
          <w:szCs w:val="24"/>
          <w:lang w:eastAsia="zh-CN"/>
        </w:rPr>
        <w:t>及适用的国家</w:t>
      </w:r>
      <w:r>
        <w:rPr>
          <w:rFonts w:hint="eastAsia"/>
          <w:sz w:val="24"/>
          <w:szCs w:val="24"/>
          <w:lang w:eastAsia="zh-CN"/>
        </w:rPr>
        <w:t>法律</w:t>
      </w:r>
      <w:r w:rsidRPr="00962FE7">
        <w:rPr>
          <w:sz w:val="24"/>
          <w:szCs w:val="24"/>
          <w:lang w:eastAsia="zh-CN"/>
        </w:rPr>
        <w:t>和措施</w:t>
      </w:r>
      <w:r w:rsidRPr="00962FE7">
        <w:rPr>
          <w:sz w:val="24"/>
          <w:szCs w:val="24"/>
          <w:lang w:eastAsia="zh-CN"/>
        </w:rPr>
        <w:t>]</w:t>
      </w:r>
      <w:r w:rsidRPr="00962FE7">
        <w:rPr>
          <w:sz w:val="24"/>
          <w:szCs w:val="24"/>
          <w:lang w:eastAsia="zh-CN"/>
        </w:rPr>
        <w:t>；</w:t>
      </w:r>
      <w:r w:rsidRPr="00962FE7">
        <w:rPr>
          <w:sz w:val="24"/>
          <w:szCs w:val="24"/>
          <w:lang w:eastAsia="zh-CN"/>
        </w:rPr>
        <w:t>]</w:t>
      </w:r>
    </w:p>
    <w:p w14:paraId="16F3AFD5" w14:textId="04DBCAB4" w:rsidR="00216D5B" w:rsidRPr="00962FE7" w:rsidRDefault="00216D5B"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62FE7">
        <w:rPr>
          <w:sz w:val="24"/>
          <w:szCs w:val="24"/>
          <w:lang w:eastAsia="zh-CN"/>
        </w:rPr>
        <w:t>[</w:t>
      </w:r>
      <w:r w:rsidR="00A8341B">
        <w:rPr>
          <w:rFonts w:hint="eastAsia"/>
          <w:sz w:val="24"/>
          <w:szCs w:val="24"/>
          <w:lang w:eastAsia="zh-CN"/>
        </w:rPr>
        <w:t>38</w:t>
      </w:r>
      <w:r w:rsidRPr="00962FE7">
        <w:rPr>
          <w:sz w:val="24"/>
          <w:szCs w:val="24"/>
          <w:lang w:eastAsia="zh-CN"/>
        </w:rPr>
        <w:t xml:space="preserve">.    </w:t>
      </w:r>
      <w:r w:rsidRPr="00127740">
        <w:rPr>
          <w:rFonts w:eastAsia="KaiTi"/>
          <w:sz w:val="24"/>
          <w:szCs w:val="24"/>
          <w:lang w:eastAsia="zh-CN"/>
        </w:rPr>
        <w:t>邀请</w:t>
      </w:r>
      <w:r w:rsidRPr="00962FE7">
        <w:rPr>
          <w:sz w:val="24"/>
          <w:szCs w:val="24"/>
          <w:lang w:eastAsia="zh-CN"/>
        </w:rPr>
        <w:t>有能力的缔约方、相关组织和利益攸关方向上文第</w:t>
      </w:r>
      <w:r w:rsidR="00DA0DD9">
        <w:rPr>
          <w:rFonts w:hint="eastAsia"/>
          <w:sz w:val="24"/>
          <w:szCs w:val="24"/>
          <w:lang w:eastAsia="zh-CN"/>
        </w:rPr>
        <w:t>37</w:t>
      </w:r>
      <w:r w:rsidRPr="00962FE7">
        <w:rPr>
          <w:sz w:val="24"/>
          <w:szCs w:val="24"/>
          <w:lang w:eastAsia="zh-CN"/>
        </w:rPr>
        <w:t>(a)</w:t>
      </w:r>
      <w:r w:rsidRPr="00962FE7">
        <w:rPr>
          <w:sz w:val="24"/>
          <w:szCs w:val="24"/>
          <w:lang w:eastAsia="zh-CN"/>
        </w:rPr>
        <w:t>和</w:t>
      </w:r>
      <w:r w:rsidRPr="00962FE7">
        <w:rPr>
          <w:sz w:val="24"/>
          <w:szCs w:val="24"/>
          <w:lang w:eastAsia="zh-CN"/>
        </w:rPr>
        <w:t>(b)</w:t>
      </w:r>
      <w:r w:rsidRPr="00962FE7">
        <w:rPr>
          <w:sz w:val="24"/>
          <w:szCs w:val="24"/>
          <w:lang w:eastAsia="zh-CN"/>
        </w:rPr>
        <w:t>分段所述工作提供能力建设、技术援助、技术转让</w:t>
      </w:r>
      <w:r w:rsidRPr="00962FE7">
        <w:rPr>
          <w:sz w:val="24"/>
          <w:szCs w:val="24"/>
          <w:lang w:eastAsia="zh-CN"/>
        </w:rPr>
        <w:t>[</w:t>
      </w:r>
      <w:r w:rsidRPr="00962FE7">
        <w:rPr>
          <w:sz w:val="24"/>
          <w:szCs w:val="24"/>
          <w:lang w:eastAsia="zh-CN"/>
        </w:rPr>
        <w:t>、自愿和</w:t>
      </w:r>
      <w:r>
        <w:rPr>
          <w:rFonts w:hint="eastAsia"/>
          <w:sz w:val="24"/>
          <w:szCs w:val="24"/>
          <w:lang w:eastAsia="zh-CN"/>
        </w:rPr>
        <w:t>共同</w:t>
      </w:r>
      <w:r w:rsidRPr="00962FE7">
        <w:rPr>
          <w:sz w:val="24"/>
          <w:szCs w:val="24"/>
          <w:lang w:eastAsia="zh-CN"/>
        </w:rPr>
        <w:t>商定条</w:t>
      </w:r>
      <w:r w:rsidRPr="00962FE7">
        <w:rPr>
          <w:rFonts w:hint="eastAsia"/>
          <w:sz w:val="24"/>
          <w:szCs w:val="24"/>
          <w:lang w:eastAsia="zh-CN"/>
        </w:rPr>
        <w:t>件</w:t>
      </w:r>
      <w:r w:rsidRPr="00962FE7">
        <w:rPr>
          <w:sz w:val="24"/>
          <w:szCs w:val="24"/>
          <w:lang w:eastAsia="zh-CN"/>
        </w:rPr>
        <w:t>]</w:t>
      </w:r>
      <w:r w:rsidRPr="00962FE7">
        <w:rPr>
          <w:sz w:val="24"/>
          <w:szCs w:val="24"/>
          <w:lang w:eastAsia="zh-CN"/>
        </w:rPr>
        <w:t>以及财</w:t>
      </w:r>
      <w:r w:rsidRPr="00962FE7">
        <w:rPr>
          <w:rFonts w:hint="eastAsia"/>
          <w:sz w:val="24"/>
          <w:szCs w:val="24"/>
          <w:lang w:eastAsia="zh-CN"/>
        </w:rPr>
        <w:t>务</w:t>
      </w:r>
      <w:r w:rsidRPr="00962FE7">
        <w:rPr>
          <w:sz w:val="24"/>
          <w:szCs w:val="24"/>
          <w:lang w:eastAsia="zh-CN"/>
        </w:rPr>
        <w:t>支持；</w:t>
      </w:r>
      <w:r w:rsidRPr="00962FE7">
        <w:rPr>
          <w:sz w:val="24"/>
          <w:szCs w:val="24"/>
          <w:lang w:eastAsia="zh-CN"/>
        </w:rPr>
        <w:t xml:space="preserve">] </w:t>
      </w:r>
    </w:p>
    <w:p w14:paraId="1DAD2B30" w14:textId="4996E505" w:rsidR="00216D5B" w:rsidRPr="00962FE7" w:rsidRDefault="0043052B"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39</w:t>
      </w:r>
      <w:r w:rsidR="00216D5B" w:rsidRPr="00962FE7">
        <w:rPr>
          <w:sz w:val="24"/>
          <w:szCs w:val="24"/>
          <w:lang w:eastAsia="zh-CN"/>
        </w:rPr>
        <w:t>.</w:t>
      </w:r>
      <w:r w:rsidR="00216D5B">
        <w:rPr>
          <w:rFonts w:hint="eastAsia"/>
          <w:sz w:val="24"/>
          <w:szCs w:val="24"/>
          <w:lang w:eastAsia="zh-CN"/>
        </w:rPr>
        <w:t xml:space="preserve">    </w:t>
      </w:r>
      <w:r w:rsidR="00216D5B" w:rsidRPr="00127740">
        <w:rPr>
          <w:rFonts w:eastAsia="KaiTi" w:hint="eastAsia"/>
          <w:sz w:val="24"/>
          <w:szCs w:val="24"/>
          <w:lang w:eastAsia="zh-CN"/>
        </w:rPr>
        <w:t xml:space="preserve"> </w:t>
      </w:r>
      <w:r w:rsidR="00216D5B" w:rsidRPr="00127740">
        <w:rPr>
          <w:rFonts w:eastAsia="KaiTi" w:hint="eastAsia"/>
          <w:sz w:val="24"/>
          <w:szCs w:val="24"/>
          <w:lang w:eastAsia="zh-CN"/>
        </w:rPr>
        <w:t>邀请</w:t>
      </w:r>
      <w:r w:rsidR="00216D5B" w:rsidRPr="00105D2D">
        <w:rPr>
          <w:sz w:val="24"/>
          <w:szCs w:val="24"/>
          <w:lang w:eastAsia="zh-CN"/>
        </w:rPr>
        <w:t>上文第</w:t>
      </w:r>
      <w:r w:rsidR="00DA0DD9">
        <w:rPr>
          <w:rFonts w:hint="eastAsia"/>
          <w:sz w:val="24"/>
          <w:szCs w:val="24"/>
          <w:lang w:eastAsia="zh-CN"/>
        </w:rPr>
        <w:t>37</w:t>
      </w:r>
      <w:r w:rsidR="00216D5B" w:rsidRPr="00105D2D">
        <w:rPr>
          <w:sz w:val="24"/>
          <w:szCs w:val="24"/>
          <w:lang w:eastAsia="zh-CN"/>
        </w:rPr>
        <w:t>段提到的各相关行为体向秘书处通报所开展的相关工作及其成果；</w:t>
      </w:r>
    </w:p>
    <w:p w14:paraId="175E9BBE" w14:textId="5DDFCEA9" w:rsidR="00216D5B" w:rsidRDefault="00216D5B" w:rsidP="003347A0">
      <w:pPr>
        <w:pStyle w:val="CBDNormalNoNumber"/>
        <w:tabs>
          <w:tab w:val="clear" w:pos="567"/>
          <w:tab w:val="clear" w:pos="1134"/>
          <w:tab w:val="clear" w:pos="1701"/>
          <w:tab w:val="clear" w:pos="2268"/>
          <w:tab w:val="clear" w:pos="2835"/>
          <w:tab w:val="clear" w:pos="3402"/>
        </w:tabs>
        <w:ind w:left="490" w:firstLine="490"/>
        <w:rPr>
          <w:lang w:eastAsia="zh-CN"/>
        </w:rPr>
      </w:pPr>
      <w:r w:rsidRPr="00962FE7">
        <w:rPr>
          <w:sz w:val="24"/>
          <w:szCs w:val="24"/>
          <w:lang w:eastAsia="zh-CN"/>
        </w:rPr>
        <w:t>[</w:t>
      </w:r>
      <w:r w:rsidR="0043052B">
        <w:rPr>
          <w:rFonts w:hint="eastAsia"/>
          <w:sz w:val="24"/>
          <w:szCs w:val="24"/>
          <w:lang w:eastAsia="zh-CN"/>
        </w:rPr>
        <w:t>40</w:t>
      </w:r>
      <w:r w:rsidRPr="00962FE7">
        <w:rPr>
          <w:sz w:val="24"/>
          <w:szCs w:val="24"/>
          <w:lang w:eastAsia="zh-CN"/>
        </w:rPr>
        <w:t xml:space="preserve">.    </w:t>
      </w:r>
      <w:r w:rsidRPr="0043052B">
        <w:rPr>
          <w:rFonts w:eastAsia="KaiTi"/>
          <w:sz w:val="24"/>
          <w:szCs w:val="24"/>
          <w:lang w:eastAsia="zh-CN"/>
        </w:rPr>
        <w:t>请</w:t>
      </w:r>
      <w:r w:rsidRPr="00962FE7">
        <w:rPr>
          <w:sz w:val="24"/>
          <w:szCs w:val="24"/>
          <w:lang w:eastAsia="zh-CN"/>
        </w:rPr>
        <w:t>执行秘书在资源允许的情况下，确保关于以透明和负责任的方式</w:t>
      </w:r>
      <w:r w:rsidRPr="00962FE7">
        <w:rPr>
          <w:rFonts w:hint="eastAsia"/>
          <w:sz w:val="24"/>
          <w:szCs w:val="24"/>
          <w:lang w:eastAsia="zh-CN"/>
        </w:rPr>
        <w:t>开放</w:t>
      </w:r>
      <w:r w:rsidRPr="00962FE7">
        <w:rPr>
          <w:sz w:val="24"/>
          <w:szCs w:val="24"/>
          <w:lang w:eastAsia="zh-CN"/>
        </w:rPr>
        <w:t>供</w:t>
      </w:r>
      <w:r w:rsidRPr="00962FE7">
        <w:rPr>
          <w:rFonts w:hint="eastAsia"/>
          <w:sz w:val="24"/>
          <w:szCs w:val="24"/>
          <w:lang w:eastAsia="zh-CN"/>
        </w:rPr>
        <w:t>获取的</w:t>
      </w:r>
      <w:r w:rsidRPr="00962FE7">
        <w:rPr>
          <w:sz w:val="24"/>
          <w:szCs w:val="24"/>
          <w:lang w:eastAsia="zh-CN"/>
        </w:rPr>
        <w:t>遗传资源数字序列信息的相关工具和模式（如数据库）的研究所得出的结论和建议</w:t>
      </w:r>
      <w:r>
        <w:rPr>
          <w:rStyle w:val="FootnoteReference"/>
          <w:szCs w:val="24"/>
          <w:lang w:eastAsia="zh-CN"/>
        </w:rPr>
        <w:footnoteReference w:id="116"/>
      </w:r>
      <w:r w:rsidRPr="00962FE7">
        <w:rPr>
          <w:sz w:val="24"/>
          <w:szCs w:val="24"/>
          <w:lang w:eastAsia="zh-CN"/>
        </w:rPr>
        <w:t>经过同行</w:t>
      </w:r>
      <w:r w:rsidRPr="00962FE7">
        <w:rPr>
          <w:rFonts w:hint="eastAsia"/>
          <w:sz w:val="24"/>
          <w:szCs w:val="24"/>
          <w:lang w:eastAsia="zh-CN"/>
        </w:rPr>
        <w:t>评议</w:t>
      </w:r>
      <w:r w:rsidRPr="00962FE7">
        <w:rPr>
          <w:sz w:val="24"/>
          <w:szCs w:val="24"/>
          <w:lang w:eastAsia="zh-CN"/>
        </w:rPr>
        <w:t>，以便缔约方、土著人民和</w:t>
      </w:r>
      <w:r w:rsidRPr="00962FE7">
        <w:rPr>
          <w:rFonts w:hint="eastAsia"/>
          <w:sz w:val="24"/>
          <w:szCs w:val="24"/>
          <w:lang w:eastAsia="zh-CN"/>
        </w:rPr>
        <w:t>地方</w:t>
      </w:r>
      <w:r w:rsidRPr="00962FE7">
        <w:rPr>
          <w:sz w:val="24"/>
          <w:szCs w:val="24"/>
          <w:lang w:eastAsia="zh-CN"/>
        </w:rPr>
        <w:t>社区、数据库运营</w:t>
      </w:r>
      <w:r>
        <w:rPr>
          <w:rFonts w:hint="eastAsia"/>
          <w:sz w:val="24"/>
          <w:szCs w:val="24"/>
          <w:lang w:eastAsia="zh-CN"/>
        </w:rPr>
        <w:t>人</w:t>
      </w:r>
      <w:r w:rsidRPr="00962FE7">
        <w:rPr>
          <w:sz w:val="24"/>
          <w:szCs w:val="24"/>
          <w:lang w:eastAsia="zh-CN"/>
        </w:rPr>
        <w:t>及相关专家能够提出意见，并将最终的研究报告和建议提交给</w:t>
      </w:r>
      <w:r w:rsidRPr="00962FE7">
        <w:rPr>
          <w:rFonts w:hint="eastAsia"/>
          <w:sz w:val="24"/>
          <w:szCs w:val="24"/>
          <w:lang w:eastAsia="zh-CN"/>
        </w:rPr>
        <w:t>执行问题</w:t>
      </w:r>
      <w:r w:rsidRPr="00962FE7">
        <w:rPr>
          <w:sz w:val="24"/>
          <w:szCs w:val="24"/>
          <w:lang w:eastAsia="zh-CN"/>
        </w:rPr>
        <w:t>附属机构，供其在缔约方大会第十八</w:t>
      </w:r>
      <w:r w:rsidRPr="00962FE7">
        <w:rPr>
          <w:rFonts w:hint="eastAsia"/>
          <w:sz w:val="24"/>
          <w:szCs w:val="24"/>
          <w:lang w:eastAsia="zh-CN"/>
        </w:rPr>
        <w:t>届</w:t>
      </w:r>
      <w:r w:rsidRPr="00962FE7">
        <w:rPr>
          <w:sz w:val="24"/>
          <w:szCs w:val="24"/>
          <w:lang w:eastAsia="zh-CN"/>
        </w:rPr>
        <w:t>会议之前举行的</w:t>
      </w:r>
      <w:r>
        <w:rPr>
          <w:rFonts w:hint="eastAsia"/>
          <w:sz w:val="24"/>
          <w:szCs w:val="24"/>
          <w:lang w:eastAsia="zh-CN"/>
        </w:rPr>
        <w:t>一次</w:t>
      </w:r>
      <w:r w:rsidRPr="00962FE7">
        <w:rPr>
          <w:sz w:val="24"/>
          <w:szCs w:val="24"/>
          <w:lang w:eastAsia="zh-CN"/>
        </w:rPr>
        <w:t>会议</w:t>
      </w:r>
      <w:r>
        <w:rPr>
          <w:rFonts w:hint="eastAsia"/>
          <w:sz w:val="24"/>
          <w:szCs w:val="24"/>
          <w:lang w:eastAsia="zh-CN"/>
        </w:rPr>
        <w:t>审议，然后</w:t>
      </w:r>
      <w:r w:rsidRPr="00962FE7">
        <w:rPr>
          <w:sz w:val="24"/>
          <w:szCs w:val="24"/>
          <w:lang w:eastAsia="zh-CN"/>
        </w:rPr>
        <w:t>供缔约方大会第十八</w:t>
      </w:r>
      <w:r w:rsidRPr="00962FE7">
        <w:rPr>
          <w:rFonts w:hint="eastAsia"/>
          <w:sz w:val="24"/>
          <w:szCs w:val="24"/>
          <w:lang w:eastAsia="zh-CN"/>
        </w:rPr>
        <w:t>届</w:t>
      </w:r>
      <w:r w:rsidRPr="00962FE7">
        <w:rPr>
          <w:sz w:val="24"/>
          <w:szCs w:val="24"/>
          <w:lang w:eastAsia="zh-CN"/>
        </w:rPr>
        <w:t>会议审议，</w:t>
      </w:r>
      <w:r w:rsidRPr="00962FE7">
        <w:rPr>
          <w:sz w:val="24"/>
          <w:szCs w:val="24"/>
          <w:lang w:eastAsia="zh-CN"/>
        </w:rPr>
        <w:t>[</w:t>
      </w:r>
      <w:r w:rsidRPr="00962FE7">
        <w:rPr>
          <w:sz w:val="24"/>
          <w:szCs w:val="24"/>
          <w:lang w:eastAsia="zh-CN"/>
        </w:rPr>
        <w:t>此后</w:t>
      </w:r>
      <w:r w:rsidRPr="00962FE7">
        <w:rPr>
          <w:rFonts w:hint="eastAsia"/>
          <w:sz w:val="24"/>
          <w:szCs w:val="24"/>
          <w:lang w:eastAsia="zh-CN"/>
        </w:rPr>
        <w:t>用于</w:t>
      </w:r>
      <w:r w:rsidRPr="00962FE7">
        <w:rPr>
          <w:sz w:val="24"/>
          <w:szCs w:val="24"/>
          <w:lang w:eastAsia="zh-CN"/>
        </w:rPr>
        <w:t>指导未来的政策制定</w:t>
      </w:r>
      <w:r w:rsidRPr="00962FE7">
        <w:rPr>
          <w:sz w:val="24"/>
          <w:szCs w:val="24"/>
          <w:lang w:eastAsia="zh-CN"/>
        </w:rPr>
        <w:t>]</w:t>
      </w:r>
      <w:r w:rsidRPr="00962FE7">
        <w:rPr>
          <w:sz w:val="24"/>
          <w:szCs w:val="24"/>
          <w:lang w:eastAsia="zh-CN"/>
        </w:rPr>
        <w:t>；</w:t>
      </w:r>
      <w:r w:rsidRPr="00962FE7">
        <w:rPr>
          <w:sz w:val="24"/>
          <w:szCs w:val="24"/>
          <w:lang w:eastAsia="zh-CN"/>
        </w:rPr>
        <w:t xml:space="preserve">] </w:t>
      </w:r>
    </w:p>
    <w:p w14:paraId="2389908E" w14:textId="11F8DFF2" w:rsidR="00216D5B" w:rsidRPr="00FE4C23" w:rsidRDefault="006F3178"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41</w:t>
      </w:r>
      <w:r w:rsidR="00216D5B" w:rsidRPr="00FE4C23">
        <w:rPr>
          <w:sz w:val="24"/>
          <w:szCs w:val="24"/>
          <w:lang w:eastAsia="zh-CN"/>
        </w:rPr>
        <w:t>.</w:t>
      </w:r>
      <w:r w:rsidR="00216D5B" w:rsidRPr="00FE4C23">
        <w:rPr>
          <w:sz w:val="24"/>
          <w:szCs w:val="24"/>
          <w:lang w:eastAsia="zh-CN"/>
        </w:rPr>
        <w:tab/>
      </w:r>
      <w:r w:rsidR="00216D5B" w:rsidRPr="006F3178">
        <w:rPr>
          <w:rFonts w:eastAsia="KaiTi"/>
          <w:sz w:val="24"/>
          <w:szCs w:val="24"/>
          <w:lang w:eastAsia="zh-CN"/>
        </w:rPr>
        <w:t>又请</w:t>
      </w:r>
      <w:r w:rsidR="00216D5B" w:rsidRPr="00FE4C23">
        <w:rPr>
          <w:sz w:val="24"/>
          <w:szCs w:val="24"/>
          <w:lang w:eastAsia="zh-CN"/>
        </w:rPr>
        <w:t>执行秘书在资源允许的情况下</w:t>
      </w:r>
      <w:r w:rsidR="00216D5B" w:rsidRPr="00FE4C23">
        <w:rPr>
          <w:rFonts w:hint="eastAsia"/>
          <w:sz w:val="24"/>
          <w:szCs w:val="24"/>
          <w:lang w:eastAsia="zh-CN"/>
        </w:rPr>
        <w:t>：</w:t>
      </w:r>
    </w:p>
    <w:p w14:paraId="6F7B6AD4" w14:textId="4B7C22A3" w:rsidR="00216D5B" w:rsidRPr="002C6D4E" w:rsidRDefault="00216D5B" w:rsidP="003347A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C6D4E">
        <w:rPr>
          <w:sz w:val="24"/>
          <w:szCs w:val="24"/>
          <w:lang w:eastAsia="zh-CN"/>
        </w:rPr>
        <w:t>(a)</w:t>
      </w:r>
      <w:r w:rsidRPr="002C6D4E">
        <w:rPr>
          <w:sz w:val="24"/>
          <w:szCs w:val="24"/>
          <w:lang w:eastAsia="zh-CN"/>
        </w:rPr>
        <w:tab/>
      </w:r>
      <w:r w:rsidRPr="002C6D4E">
        <w:rPr>
          <w:sz w:val="24"/>
          <w:szCs w:val="24"/>
          <w:lang w:eastAsia="zh-CN"/>
        </w:rPr>
        <w:t>收集上文第</w:t>
      </w:r>
      <w:r w:rsidR="007F03D0">
        <w:rPr>
          <w:rFonts w:hint="eastAsia"/>
          <w:sz w:val="24"/>
          <w:szCs w:val="24"/>
          <w:lang w:eastAsia="zh-CN"/>
        </w:rPr>
        <w:t>39</w:t>
      </w:r>
      <w:r w:rsidRPr="002C6D4E">
        <w:rPr>
          <w:sz w:val="24"/>
          <w:szCs w:val="24"/>
          <w:lang w:eastAsia="zh-CN"/>
        </w:rPr>
        <w:t>段提及的信息并通过《公约》信息交换所机制和获取和惠益分享信息交换所机制进行传播；</w:t>
      </w:r>
    </w:p>
    <w:p w14:paraId="0ECDEFA1" w14:textId="77777777" w:rsidR="00216D5B" w:rsidRDefault="00216D5B" w:rsidP="003347A0">
      <w:pPr>
        <w:pStyle w:val="CBDNormalNoNumber"/>
        <w:tabs>
          <w:tab w:val="clear" w:pos="567"/>
          <w:tab w:val="clear" w:pos="1134"/>
          <w:tab w:val="clear" w:pos="1701"/>
          <w:tab w:val="clear" w:pos="2268"/>
          <w:tab w:val="clear" w:pos="2835"/>
          <w:tab w:val="clear" w:pos="3402"/>
        </w:tabs>
        <w:ind w:left="490" w:firstLine="490"/>
        <w:rPr>
          <w:rFonts w:eastAsiaTheme="minorEastAsia"/>
          <w:szCs w:val="24"/>
          <w:lang w:eastAsia="zh-CN"/>
        </w:rPr>
      </w:pPr>
      <w:r w:rsidRPr="002C6D4E">
        <w:rPr>
          <w:sz w:val="24"/>
          <w:szCs w:val="24"/>
          <w:lang w:eastAsia="zh-CN"/>
        </w:rPr>
        <w:t>(b)</w:t>
      </w:r>
      <w:r w:rsidRPr="002C6D4E">
        <w:rPr>
          <w:sz w:val="24"/>
          <w:szCs w:val="24"/>
          <w:lang w:eastAsia="zh-CN"/>
        </w:rPr>
        <w:tab/>
      </w:r>
      <w:r w:rsidRPr="002C6D4E">
        <w:rPr>
          <w:sz w:val="24"/>
          <w:szCs w:val="24"/>
          <w:lang w:eastAsia="zh-CN"/>
        </w:rPr>
        <w:t>呼吁与《公约》及其议定书之外的其他平台和信息交换所合作传播这一信息；</w:t>
      </w:r>
    </w:p>
    <w:p w14:paraId="73F61A5B" w14:textId="42254D31" w:rsidR="00334846" w:rsidRPr="002C6D4E" w:rsidRDefault="00334846" w:rsidP="002C6D4E">
      <w:pPr>
        <w:pStyle w:val="CBDDesicionAnnex"/>
        <w:keepNext w:val="0"/>
        <w:keepLines w:val="0"/>
        <w:widowControl w:val="0"/>
        <w:overflowPunct w:val="0"/>
        <w:spacing w:before="240"/>
        <w:ind w:left="490"/>
        <w:rPr>
          <w:b/>
          <w:bCs w:val="0"/>
          <w:szCs w:val="24"/>
          <w:lang w:eastAsia="zh-CN"/>
        </w:rPr>
      </w:pPr>
      <w:r w:rsidRPr="002C6D4E">
        <w:rPr>
          <w:rFonts w:hint="eastAsia"/>
          <w:b/>
          <w:bCs w:val="0"/>
          <w:szCs w:val="24"/>
          <w:lang w:eastAsia="zh-CN"/>
        </w:rPr>
        <w:lastRenderedPageBreak/>
        <w:t>附件一</w:t>
      </w:r>
      <w:r w:rsidRPr="002C6D4E">
        <w:rPr>
          <w:rFonts w:hint="eastAsia"/>
          <w:b/>
          <w:bCs w:val="0"/>
          <w:szCs w:val="24"/>
          <w:lang w:eastAsia="zh-CN"/>
        </w:rPr>
        <w:br/>
      </w:r>
      <w:r w:rsidRPr="002C6D4E">
        <w:rPr>
          <w:rFonts w:hint="eastAsia"/>
          <w:b/>
          <w:bCs w:val="0"/>
          <w:szCs w:val="24"/>
          <w:lang w:eastAsia="zh-CN"/>
        </w:rPr>
        <w:t>公正和公平分享利用遗传资源数字序列信息所产生惠益的多边机制（包括卡利基金）指导委员会议事规则关于成员和替补成员的第</w:t>
      </w:r>
      <w:r w:rsidRPr="002C6D4E">
        <w:rPr>
          <w:rFonts w:hint="eastAsia"/>
          <w:b/>
          <w:bCs w:val="0"/>
          <w:szCs w:val="24"/>
          <w:lang w:eastAsia="zh-CN"/>
        </w:rPr>
        <w:t>11</w:t>
      </w:r>
      <w:r w:rsidRPr="002C6D4E">
        <w:rPr>
          <w:rFonts w:hint="eastAsia"/>
          <w:b/>
          <w:bCs w:val="0"/>
          <w:szCs w:val="24"/>
          <w:lang w:eastAsia="zh-CN"/>
        </w:rPr>
        <w:t>条</w:t>
      </w:r>
    </w:p>
    <w:p w14:paraId="435E0EF8" w14:textId="77777777" w:rsidR="00334846" w:rsidRPr="001F6FBE" w:rsidRDefault="00334846" w:rsidP="00334846">
      <w:pPr>
        <w:pStyle w:val="CBDNormalNoNumber"/>
        <w:widowControl w:val="0"/>
        <w:overflowPunct w:val="0"/>
        <w:ind w:left="562"/>
        <w:rPr>
          <w:sz w:val="24"/>
          <w:szCs w:val="24"/>
          <w:lang w:eastAsia="zh-CN"/>
        </w:rPr>
      </w:pPr>
      <w:r w:rsidRPr="001F6FBE">
        <w:rPr>
          <w:rFonts w:hint="eastAsia"/>
          <w:sz w:val="24"/>
          <w:szCs w:val="24"/>
          <w:lang w:eastAsia="zh-CN"/>
        </w:rPr>
        <w:t>1.</w:t>
      </w:r>
      <w:r w:rsidRPr="001F6FBE">
        <w:rPr>
          <w:rFonts w:hint="eastAsia"/>
          <w:sz w:val="24"/>
          <w:szCs w:val="24"/>
          <w:lang w:eastAsia="zh-CN"/>
        </w:rPr>
        <w:tab/>
      </w:r>
      <w:r w:rsidRPr="001F6FBE">
        <w:rPr>
          <w:rFonts w:hint="eastAsia"/>
          <w:sz w:val="24"/>
          <w:szCs w:val="24"/>
          <w:lang w:eastAsia="zh-CN"/>
        </w:rPr>
        <w:t>在最初的两年任期结束之后，成员、观察员和替补成员将任职四年，此为一个完整任期。缔约方大会第十七届会议之后：</w:t>
      </w:r>
    </w:p>
    <w:p w14:paraId="0A7107F4" w14:textId="77777777" w:rsidR="00334846" w:rsidRPr="001F6FBE" w:rsidRDefault="00334846" w:rsidP="00334846">
      <w:pPr>
        <w:pStyle w:val="CBDNormalNoNumber"/>
        <w:widowControl w:val="0"/>
        <w:overflowPunct w:val="0"/>
        <w:ind w:left="562" w:firstLine="567"/>
        <w:rPr>
          <w:sz w:val="24"/>
          <w:szCs w:val="24"/>
          <w:lang w:eastAsia="zh-CN"/>
        </w:rPr>
      </w:pPr>
      <w:r w:rsidRPr="001F6FBE">
        <w:rPr>
          <w:rFonts w:hint="eastAsia"/>
          <w:sz w:val="24"/>
          <w:szCs w:val="24"/>
          <w:lang w:eastAsia="zh-CN"/>
        </w:rPr>
        <w:t>(a)</w:t>
      </w:r>
      <w:r w:rsidRPr="001F6FBE">
        <w:rPr>
          <w:rFonts w:hint="eastAsia"/>
          <w:sz w:val="24"/>
          <w:szCs w:val="24"/>
          <w:lang w:eastAsia="zh-CN"/>
        </w:rPr>
        <w:tab/>
      </w:r>
      <w:r w:rsidRPr="001F6FBE">
        <w:rPr>
          <w:rFonts w:hint="eastAsia"/>
          <w:sz w:val="24"/>
          <w:szCs w:val="24"/>
          <w:lang w:eastAsia="zh-CN"/>
        </w:rPr>
        <w:t>将从缔约方中选出五名成员，每个区域一名，任职半个任期；并将从缔约方中选出十名成员，任职一个完整任期；</w:t>
      </w:r>
    </w:p>
    <w:p w14:paraId="2D4AD689" w14:textId="77777777" w:rsidR="00334846" w:rsidRPr="001F6FBE" w:rsidRDefault="00334846" w:rsidP="0036215A">
      <w:pPr>
        <w:pStyle w:val="CBDNormalNoNumber"/>
        <w:widowControl w:val="0"/>
        <w:overflowPunct w:val="0"/>
        <w:ind w:left="562" w:firstLine="567"/>
        <w:rPr>
          <w:sz w:val="24"/>
          <w:szCs w:val="24"/>
          <w:lang w:eastAsia="zh-CN"/>
        </w:rPr>
      </w:pPr>
      <w:r w:rsidRPr="001F6FBE">
        <w:rPr>
          <w:rFonts w:hint="eastAsia"/>
          <w:sz w:val="24"/>
          <w:szCs w:val="24"/>
          <w:lang w:eastAsia="zh-CN"/>
        </w:rPr>
        <w:t>(b)</w:t>
      </w:r>
      <w:r w:rsidRPr="001F6FBE">
        <w:rPr>
          <w:rFonts w:hint="eastAsia"/>
          <w:sz w:val="24"/>
          <w:szCs w:val="24"/>
          <w:lang w:eastAsia="zh-CN"/>
        </w:rPr>
        <w:tab/>
      </w:r>
      <w:r w:rsidRPr="001F6FBE">
        <w:rPr>
          <w:rFonts w:hint="eastAsia"/>
          <w:sz w:val="24"/>
          <w:szCs w:val="24"/>
          <w:lang w:eastAsia="zh-CN"/>
        </w:rPr>
        <w:t>将从土著人民和地方社区中选出三名成员，任职半个任期；并将从土著人民和地方社区中选出四名成员，任职一个完整任期；</w:t>
      </w:r>
    </w:p>
    <w:p w14:paraId="2B1516C5" w14:textId="3E43E236" w:rsidR="00334846" w:rsidRPr="001F6FBE" w:rsidRDefault="00334846" w:rsidP="0036215A">
      <w:pPr>
        <w:pStyle w:val="CBDNormalNoNumber"/>
        <w:widowControl w:val="0"/>
        <w:overflowPunct w:val="0"/>
        <w:ind w:left="562" w:firstLine="567"/>
        <w:rPr>
          <w:sz w:val="24"/>
          <w:szCs w:val="24"/>
          <w:lang w:eastAsia="zh-CN"/>
        </w:rPr>
      </w:pPr>
      <w:r w:rsidRPr="001F6FBE">
        <w:rPr>
          <w:rFonts w:hint="eastAsia"/>
          <w:sz w:val="24"/>
          <w:szCs w:val="24"/>
          <w:lang w:eastAsia="zh-CN"/>
        </w:rPr>
        <w:t>(c)</w:t>
      </w:r>
      <w:r w:rsidRPr="001F6FBE">
        <w:rPr>
          <w:rFonts w:hint="eastAsia"/>
          <w:sz w:val="24"/>
          <w:szCs w:val="24"/>
          <w:lang w:eastAsia="zh-CN"/>
        </w:rPr>
        <w:tab/>
      </w:r>
      <w:r w:rsidRPr="001F6FBE">
        <w:rPr>
          <w:rFonts w:hint="eastAsia"/>
          <w:sz w:val="24"/>
          <w:szCs w:val="24"/>
          <w:lang w:eastAsia="zh-CN"/>
        </w:rPr>
        <w:t>将从</w:t>
      </w:r>
      <w:r w:rsidRPr="001F6FBE">
        <w:rPr>
          <w:rFonts w:hint="eastAsia"/>
          <w:sz w:val="24"/>
          <w:szCs w:val="24"/>
          <w:lang w:eastAsia="zh-CN"/>
        </w:rPr>
        <w:t>2024</w:t>
      </w:r>
      <w:r w:rsidRPr="001F6FBE">
        <w:rPr>
          <w:rFonts w:hint="eastAsia"/>
          <w:sz w:val="24"/>
          <w:szCs w:val="24"/>
          <w:lang w:eastAsia="zh-CN"/>
        </w:rPr>
        <w:t>年</w:t>
      </w:r>
      <w:r w:rsidRPr="001F6FBE">
        <w:rPr>
          <w:rFonts w:hint="eastAsia"/>
          <w:sz w:val="24"/>
          <w:szCs w:val="24"/>
          <w:lang w:eastAsia="zh-CN"/>
        </w:rPr>
        <w:t>11</w:t>
      </w:r>
      <w:r w:rsidRPr="001F6FBE">
        <w:rPr>
          <w:rFonts w:hint="eastAsia"/>
          <w:sz w:val="24"/>
          <w:szCs w:val="24"/>
          <w:lang w:eastAsia="zh-CN"/>
        </w:rPr>
        <w:t>月</w:t>
      </w:r>
      <w:r w:rsidRPr="001F6FBE">
        <w:rPr>
          <w:rFonts w:hint="eastAsia"/>
          <w:sz w:val="24"/>
          <w:szCs w:val="24"/>
          <w:lang w:eastAsia="zh-CN"/>
        </w:rPr>
        <w:t>1</w:t>
      </w:r>
      <w:r w:rsidRPr="001F6FBE">
        <w:rPr>
          <w:rFonts w:hint="eastAsia"/>
          <w:sz w:val="24"/>
          <w:szCs w:val="24"/>
          <w:lang w:eastAsia="zh-CN"/>
        </w:rPr>
        <w:t>日第</w:t>
      </w:r>
      <w:hyperlink r:id="rId135" w:history="1">
        <w:r w:rsidR="002640AB" w:rsidRPr="002640AB">
          <w:rPr>
            <w:rStyle w:val="Hyperlink"/>
            <w:sz w:val="24"/>
            <w:szCs w:val="24"/>
            <w:lang w:eastAsia="zh-CN"/>
          </w:rPr>
          <w:t>16/2</w:t>
        </w:r>
      </w:hyperlink>
      <w:r w:rsidRPr="001F6FBE">
        <w:rPr>
          <w:rFonts w:hint="eastAsia"/>
          <w:sz w:val="24"/>
          <w:szCs w:val="24"/>
          <w:lang w:eastAsia="zh-CN"/>
        </w:rPr>
        <w:t>号决定附件附文四第</w:t>
      </w:r>
      <w:r w:rsidRPr="001F6FBE">
        <w:rPr>
          <w:rFonts w:hint="eastAsia"/>
          <w:sz w:val="24"/>
          <w:szCs w:val="24"/>
          <w:lang w:eastAsia="zh-CN"/>
        </w:rPr>
        <w:t>5(b)</w:t>
      </w:r>
      <w:r w:rsidRPr="001F6FBE">
        <w:rPr>
          <w:rFonts w:hint="eastAsia"/>
          <w:sz w:val="24"/>
          <w:szCs w:val="24"/>
          <w:lang w:eastAsia="zh-CN"/>
        </w:rPr>
        <w:t>段规定的每个类别中各选出一名观察员，共三名，任职半个任期；并将选出三名观察员，任职一个完整任期。此后每次选任时，成员和观察员均将任职一个完整任期。</w:t>
      </w:r>
    </w:p>
    <w:p w14:paraId="6317449A" w14:textId="77777777" w:rsidR="00334846" w:rsidRPr="001F6FBE" w:rsidRDefault="00334846">
      <w:pPr>
        <w:pStyle w:val="CBDNormalNumber"/>
        <w:numPr>
          <w:ilvl w:val="0"/>
          <w:numId w:val="38"/>
        </w:numPr>
        <w:overflowPunct w:val="0"/>
        <w:spacing w:before="120"/>
        <w:rPr>
          <w:sz w:val="24"/>
          <w:szCs w:val="24"/>
          <w:lang w:eastAsia="zh-CN"/>
        </w:rPr>
      </w:pPr>
      <w:r w:rsidRPr="001F6FBE">
        <w:rPr>
          <w:rFonts w:hint="eastAsia"/>
          <w:sz w:val="24"/>
          <w:szCs w:val="24"/>
          <w:lang w:eastAsia="zh-CN"/>
        </w:rPr>
        <w:t>2.</w:t>
      </w:r>
      <w:r w:rsidRPr="001F6FBE">
        <w:rPr>
          <w:rFonts w:hint="eastAsia"/>
          <w:sz w:val="24"/>
          <w:szCs w:val="24"/>
          <w:lang w:eastAsia="zh-CN"/>
        </w:rPr>
        <w:tab/>
      </w:r>
      <w:r w:rsidRPr="001F6FBE">
        <w:rPr>
          <w:rFonts w:hint="eastAsia"/>
          <w:sz w:val="24"/>
          <w:szCs w:val="24"/>
          <w:lang w:eastAsia="zh-CN"/>
        </w:rPr>
        <w:t>任期应自缔约方大会常会举行次年的</w:t>
      </w:r>
      <w:r w:rsidRPr="001F6FBE">
        <w:rPr>
          <w:rFonts w:hint="eastAsia"/>
          <w:sz w:val="24"/>
          <w:szCs w:val="24"/>
          <w:lang w:eastAsia="zh-CN"/>
        </w:rPr>
        <w:t>4</w:t>
      </w:r>
      <w:r w:rsidRPr="001F6FBE">
        <w:rPr>
          <w:rFonts w:hint="eastAsia"/>
          <w:sz w:val="24"/>
          <w:szCs w:val="24"/>
          <w:lang w:eastAsia="zh-CN"/>
        </w:rPr>
        <w:t>月</w:t>
      </w:r>
      <w:r w:rsidRPr="001F6FBE">
        <w:rPr>
          <w:rFonts w:hint="eastAsia"/>
          <w:sz w:val="24"/>
          <w:szCs w:val="24"/>
          <w:lang w:eastAsia="zh-CN"/>
        </w:rPr>
        <w:t>1</w:t>
      </w:r>
      <w:r w:rsidRPr="001F6FBE">
        <w:rPr>
          <w:rFonts w:hint="eastAsia"/>
          <w:sz w:val="24"/>
          <w:szCs w:val="24"/>
          <w:lang w:eastAsia="zh-CN"/>
        </w:rPr>
        <w:t>日开始，并视情况于两年或四年后的</w:t>
      </w:r>
      <w:r w:rsidRPr="001F6FBE">
        <w:rPr>
          <w:rFonts w:hint="eastAsia"/>
          <w:sz w:val="24"/>
          <w:szCs w:val="24"/>
          <w:lang w:eastAsia="zh-CN"/>
        </w:rPr>
        <w:t>3</w:t>
      </w:r>
      <w:r w:rsidRPr="001F6FBE">
        <w:rPr>
          <w:rFonts w:hint="eastAsia"/>
          <w:sz w:val="24"/>
          <w:szCs w:val="24"/>
          <w:lang w:eastAsia="zh-CN"/>
        </w:rPr>
        <w:t>月</w:t>
      </w:r>
      <w:r w:rsidRPr="001F6FBE">
        <w:rPr>
          <w:rFonts w:hint="eastAsia"/>
          <w:sz w:val="24"/>
          <w:szCs w:val="24"/>
          <w:lang w:eastAsia="zh-CN"/>
        </w:rPr>
        <w:t>31</w:t>
      </w:r>
      <w:r w:rsidRPr="001F6FBE">
        <w:rPr>
          <w:rFonts w:hint="eastAsia"/>
          <w:sz w:val="24"/>
          <w:szCs w:val="24"/>
          <w:lang w:eastAsia="zh-CN"/>
        </w:rPr>
        <w:t>日结束。</w:t>
      </w:r>
    </w:p>
    <w:p w14:paraId="0EAFBB43" w14:textId="77777777" w:rsidR="00334846" w:rsidRPr="001F6FBE" w:rsidRDefault="00334846">
      <w:pPr>
        <w:pStyle w:val="CBDNormalNumber"/>
        <w:numPr>
          <w:ilvl w:val="0"/>
          <w:numId w:val="38"/>
        </w:numPr>
        <w:overflowPunct w:val="0"/>
        <w:spacing w:before="120"/>
        <w:rPr>
          <w:sz w:val="24"/>
          <w:szCs w:val="24"/>
          <w:lang w:eastAsia="zh-CN"/>
        </w:rPr>
      </w:pPr>
      <w:r w:rsidRPr="001F6FBE">
        <w:rPr>
          <w:rFonts w:hint="eastAsia"/>
          <w:sz w:val="24"/>
          <w:szCs w:val="24"/>
          <w:lang w:eastAsia="zh-CN"/>
        </w:rPr>
        <w:t>3.</w:t>
      </w:r>
      <w:r w:rsidRPr="001F6FBE">
        <w:rPr>
          <w:rFonts w:hint="eastAsia"/>
          <w:sz w:val="24"/>
          <w:szCs w:val="24"/>
          <w:lang w:eastAsia="zh-CN"/>
        </w:rPr>
        <w:tab/>
      </w:r>
      <w:r w:rsidRPr="001F6FBE">
        <w:rPr>
          <w:rFonts w:hint="eastAsia"/>
          <w:sz w:val="24"/>
          <w:szCs w:val="24"/>
          <w:lang w:eastAsia="zh-CN"/>
        </w:rPr>
        <w:t>当成员、观察员或替补成员无法完成所任任期时，应推举一名来自同一缔约方或同一组的代表，作为该成员、观察员或替补成员剩余任期的潜在替代人选。该替代人选应酌情与其区域组或组织协商后予以考虑，并可由该区域组或组织选为替代成员或替补成员，同时考虑到候选人的性别平衡和相关技术专长。</w:t>
      </w:r>
    </w:p>
    <w:p w14:paraId="06AFC1B9" w14:textId="77777777" w:rsidR="00334846" w:rsidRDefault="00334846">
      <w:pPr>
        <w:pStyle w:val="CBDNormalNumber"/>
        <w:numPr>
          <w:ilvl w:val="0"/>
          <w:numId w:val="38"/>
        </w:numPr>
        <w:overflowPunct w:val="0"/>
        <w:spacing w:before="120"/>
        <w:rPr>
          <w:sz w:val="24"/>
          <w:szCs w:val="24"/>
          <w:lang w:eastAsia="zh-CN"/>
        </w:rPr>
      </w:pPr>
      <w:r w:rsidRPr="001F6FBE">
        <w:rPr>
          <w:rFonts w:hint="eastAsia"/>
          <w:sz w:val="24"/>
          <w:szCs w:val="24"/>
          <w:lang w:eastAsia="zh-CN"/>
        </w:rPr>
        <w:t>4.</w:t>
      </w:r>
      <w:r w:rsidRPr="001F6FBE">
        <w:rPr>
          <w:rFonts w:hint="eastAsia"/>
          <w:sz w:val="24"/>
          <w:szCs w:val="24"/>
          <w:lang w:eastAsia="zh-CN"/>
        </w:rPr>
        <w:tab/>
      </w:r>
      <w:r w:rsidRPr="001F6FBE">
        <w:rPr>
          <w:rFonts w:hint="eastAsia"/>
          <w:sz w:val="24"/>
          <w:szCs w:val="24"/>
          <w:lang w:eastAsia="zh-CN"/>
        </w:rPr>
        <w:t>任何成员、观察员或替补成员连续任职不得超过两个任期。</w:t>
      </w:r>
    </w:p>
    <w:p w14:paraId="61032F91" w14:textId="2CE48784" w:rsidR="00B42846" w:rsidRPr="00F4301C" w:rsidRDefault="00B42846">
      <w:pPr>
        <w:pStyle w:val="CBDNormalNumber"/>
        <w:numPr>
          <w:ilvl w:val="0"/>
          <w:numId w:val="38"/>
        </w:numPr>
        <w:overflowPunct w:val="0"/>
        <w:spacing w:before="240" w:after="0"/>
        <w:ind w:left="490"/>
        <w:rPr>
          <w:b/>
          <w:bCs/>
          <w:sz w:val="24"/>
          <w:szCs w:val="24"/>
          <w:lang w:eastAsia="zh-CN"/>
        </w:rPr>
      </w:pPr>
      <w:r w:rsidRPr="00F4301C">
        <w:rPr>
          <w:rFonts w:hint="eastAsia"/>
          <w:b/>
          <w:bCs/>
          <w:sz w:val="24"/>
          <w:szCs w:val="24"/>
          <w:lang w:eastAsia="zh-CN"/>
        </w:rPr>
        <w:t>附件二</w:t>
      </w:r>
    </w:p>
    <w:p w14:paraId="7C472D76" w14:textId="16B674F2" w:rsidR="00B42846" w:rsidRDefault="00B42846" w:rsidP="00F4301C">
      <w:pPr>
        <w:pStyle w:val="CBDH1"/>
        <w:spacing w:before="0" w:after="0"/>
        <w:ind w:left="490" w:firstLine="0"/>
        <w:rPr>
          <w:szCs w:val="24"/>
          <w:lang w:val="zh-CN" w:eastAsia="zh-CN"/>
        </w:rPr>
      </w:pPr>
      <w:bookmarkStart w:id="69" w:name="_Hlk239323203"/>
      <w:r w:rsidRPr="00F4301C">
        <w:rPr>
          <w:rFonts w:hint="eastAsia"/>
          <w:bCs/>
          <w:sz w:val="24"/>
          <w:szCs w:val="24"/>
          <w:lang w:val="zh-CN" w:eastAsia="zh-CN"/>
        </w:rPr>
        <w:t>发放卡利基金资金的分配方法</w:t>
      </w:r>
    </w:p>
    <w:p w14:paraId="51A7FA35" w14:textId="40D7FC50" w:rsidR="00B42846" w:rsidRPr="008106E4" w:rsidRDefault="00585E1D" w:rsidP="00B42846">
      <w:pPr>
        <w:pStyle w:val="CBDH1"/>
        <w:rPr>
          <w:sz w:val="24"/>
          <w:szCs w:val="24"/>
        </w:rPr>
      </w:pPr>
      <w:r>
        <w:rPr>
          <w:rFonts w:hint="eastAsia"/>
          <w:sz w:val="24"/>
          <w:szCs w:val="24"/>
          <w:lang w:val="zh-CN" w:eastAsia="zh-CN"/>
        </w:rPr>
        <w:t>一</w:t>
      </w:r>
      <w:r w:rsidR="00B42846" w:rsidRPr="008106E4">
        <w:rPr>
          <w:rFonts w:hint="eastAsia"/>
          <w:sz w:val="24"/>
          <w:szCs w:val="24"/>
          <w:lang w:val="en-US"/>
        </w:rPr>
        <w:t>．</w:t>
      </w:r>
      <w:r w:rsidR="00B42846" w:rsidRPr="008106E4">
        <w:rPr>
          <w:sz w:val="24"/>
          <w:szCs w:val="24"/>
        </w:rPr>
        <w:tab/>
      </w:r>
      <w:r w:rsidR="00B42846" w:rsidRPr="008106E4">
        <w:rPr>
          <w:rFonts w:hint="eastAsia"/>
          <w:sz w:val="24"/>
          <w:szCs w:val="24"/>
          <w:lang w:val="zh-CN"/>
        </w:rPr>
        <w:t>分配方法</w:t>
      </w:r>
    </w:p>
    <w:bookmarkEnd w:id="69"/>
    <w:p w14:paraId="3436A449" w14:textId="2FA7C52D" w:rsidR="00B42846" w:rsidRPr="00F4301C" w:rsidRDefault="00B42846">
      <w:pPr>
        <w:pStyle w:val="CBDNormalNumber"/>
        <w:numPr>
          <w:ilvl w:val="0"/>
          <w:numId w:val="116"/>
        </w:numPr>
        <w:spacing w:before="120"/>
        <w:rPr>
          <w:sz w:val="24"/>
          <w:szCs w:val="24"/>
          <w:lang w:eastAsia="zh-CN"/>
        </w:rPr>
      </w:pPr>
      <w:r w:rsidRPr="00F4301C">
        <w:rPr>
          <w:rFonts w:hint="eastAsia"/>
          <w:sz w:val="24"/>
          <w:szCs w:val="24"/>
          <w:lang w:val="zh-CN" w:eastAsia="zh-CN"/>
        </w:rPr>
        <w:t>这个分配方法考虑了分配方法问题特设技术专家组商定的设计原则</w:t>
      </w:r>
      <w:r w:rsidR="0038663B">
        <w:rPr>
          <w:rStyle w:val="FootnoteReference"/>
          <w:sz w:val="24"/>
          <w:szCs w:val="24"/>
          <w:lang w:val="zh-CN" w:eastAsia="zh-CN"/>
        </w:rPr>
        <w:footnoteReference w:id="117"/>
      </w:r>
      <w:r w:rsidRPr="00F4301C">
        <w:rPr>
          <w:rFonts w:hint="eastAsia"/>
          <w:sz w:val="24"/>
          <w:szCs w:val="24"/>
          <w:lang w:val="zh-CN" w:eastAsia="zh-CN"/>
        </w:rPr>
        <w:t>以及缔约方大会提供的标准。考虑到卡利基金设立的背景及其目标，专家组决定增加第四项标准，以认识到传统知识以及土著人民和地方社区对生物多样性保护和可持续利用的贡献。在制定方法时，最强烈的考虑是卡利基金的目标以及有否可用的数据。</w:t>
      </w:r>
      <w:r w:rsidRPr="00F4301C">
        <w:rPr>
          <w:sz w:val="24"/>
          <w:szCs w:val="24"/>
          <w:lang w:eastAsia="zh-CN"/>
        </w:rPr>
        <w:t xml:space="preserve"> </w:t>
      </w:r>
    </w:p>
    <w:p w14:paraId="2F4966FA" w14:textId="77777777" w:rsidR="00B42846" w:rsidRPr="00CB65D8" w:rsidRDefault="00B42846" w:rsidP="00B42846">
      <w:pPr>
        <w:pStyle w:val="CBDNormalNumber"/>
        <w:spacing w:before="120"/>
        <w:rPr>
          <w:sz w:val="24"/>
          <w:szCs w:val="24"/>
          <w:lang w:eastAsia="zh-CN"/>
        </w:rPr>
      </w:pPr>
      <w:r w:rsidRPr="00CB65D8">
        <w:rPr>
          <w:rFonts w:hint="eastAsia"/>
          <w:sz w:val="24"/>
          <w:szCs w:val="24"/>
          <w:lang w:val="zh-CN" w:eastAsia="zh-CN"/>
        </w:rPr>
        <w:t>如第</w:t>
      </w:r>
      <w:hyperlink r:id="rId136" w:history="1">
        <w:r w:rsidRPr="00CB65D8">
          <w:rPr>
            <w:rStyle w:val="Hyperlink"/>
            <w:sz w:val="24"/>
            <w:szCs w:val="24"/>
            <w:lang w:eastAsia="zh-CN"/>
          </w:rPr>
          <w:t>16/2</w:t>
        </w:r>
      </w:hyperlink>
      <w:r w:rsidRPr="00CB65D8">
        <w:rPr>
          <w:rFonts w:hint="eastAsia"/>
          <w:sz w:val="24"/>
          <w:szCs w:val="24"/>
          <w:lang w:val="zh-CN" w:eastAsia="zh-CN"/>
        </w:rPr>
        <w:t>号决定附件第</w:t>
      </w:r>
      <w:r w:rsidRPr="00CB65D8">
        <w:rPr>
          <w:sz w:val="24"/>
          <w:szCs w:val="24"/>
          <w:lang w:eastAsia="zh-CN"/>
        </w:rPr>
        <w:t>21</w:t>
      </w:r>
      <w:r w:rsidRPr="00CB65D8">
        <w:rPr>
          <w:rFonts w:hint="eastAsia"/>
          <w:sz w:val="24"/>
          <w:szCs w:val="24"/>
          <w:lang w:val="zh-CN" w:eastAsia="zh-CN"/>
        </w:rPr>
        <w:t>段所述</w:t>
      </w:r>
      <w:r w:rsidRPr="00CB65D8">
        <w:rPr>
          <w:rFonts w:hint="eastAsia"/>
          <w:sz w:val="24"/>
          <w:szCs w:val="24"/>
          <w:lang w:eastAsia="zh-CN"/>
        </w:rPr>
        <w:t>，</w:t>
      </w:r>
      <w:r w:rsidRPr="00CB65D8">
        <w:rPr>
          <w:rFonts w:hint="eastAsia"/>
          <w:sz w:val="24"/>
          <w:szCs w:val="24"/>
          <w:lang w:val="zh-CN" w:eastAsia="zh-CN"/>
        </w:rPr>
        <w:t>卡利基金的至少一半资金应视情况根据国情支持土著人民和地方社区自我确定的需求。目前的分配方法是在考虑到第</w:t>
      </w:r>
      <w:hyperlink r:id="rId137" w:history="1">
        <w:r w:rsidRPr="00CB65D8">
          <w:rPr>
            <w:rStyle w:val="Hyperlink"/>
            <w:sz w:val="24"/>
            <w:szCs w:val="24"/>
            <w:lang w:val="zh-CN" w:eastAsia="zh-CN"/>
          </w:rPr>
          <w:t>16/2</w:t>
        </w:r>
      </w:hyperlink>
      <w:r w:rsidRPr="00CB65D8">
        <w:rPr>
          <w:rFonts w:hint="eastAsia"/>
          <w:sz w:val="24"/>
          <w:szCs w:val="24"/>
          <w:lang w:val="zh-CN" w:eastAsia="zh-CN"/>
        </w:rPr>
        <w:t>号决定附件有关分配给缔约方的第</w:t>
      </w:r>
      <w:r w:rsidRPr="00CB65D8">
        <w:rPr>
          <w:sz w:val="24"/>
          <w:szCs w:val="24"/>
          <w:lang w:val="zh-CN" w:eastAsia="zh-CN"/>
        </w:rPr>
        <w:t>20</w:t>
      </w:r>
      <w:r w:rsidRPr="00CB65D8">
        <w:rPr>
          <w:rFonts w:hint="eastAsia"/>
          <w:sz w:val="24"/>
          <w:szCs w:val="24"/>
          <w:lang w:val="zh-CN" w:eastAsia="zh-CN"/>
        </w:rPr>
        <w:t>段的基础上制定的，但具有灵活性，可酌情考虑更广泛的适用。</w:t>
      </w:r>
    </w:p>
    <w:p w14:paraId="2E005239" w14:textId="77777777" w:rsidR="00B42846" w:rsidRPr="00CB65D8" w:rsidRDefault="00B42846" w:rsidP="00B42846">
      <w:pPr>
        <w:pStyle w:val="CBDNormalNumber"/>
        <w:spacing w:before="120"/>
        <w:rPr>
          <w:sz w:val="24"/>
          <w:szCs w:val="24"/>
        </w:rPr>
      </w:pPr>
      <w:r w:rsidRPr="00CB65D8">
        <w:rPr>
          <w:rFonts w:hint="eastAsia"/>
          <w:sz w:val="24"/>
          <w:szCs w:val="24"/>
          <w:lang w:val="zh-CN"/>
        </w:rPr>
        <w:t>计算公式如下：</w:t>
      </w:r>
    </w:p>
    <w:p w14:paraId="5D5F2088" w14:textId="77777777" w:rsidR="00B42846" w:rsidRPr="00CB65D8" w:rsidRDefault="00B42846" w:rsidP="00B42846">
      <w:pPr>
        <w:pStyle w:val="Para10"/>
        <w:ind w:left="567"/>
        <w:jc w:val="center"/>
        <w:rPr>
          <w:b/>
          <w:sz w:val="24"/>
          <w:szCs w:val="24"/>
          <w:lang w:val="en-GB"/>
        </w:rPr>
      </w:pPr>
      <w:r w:rsidRPr="00CB65D8">
        <w:rPr>
          <w:b/>
          <w:noProof/>
          <w:sz w:val="24"/>
          <w:szCs w:val="24"/>
        </w:rPr>
        <w:t xml:space="preserve">B </w:t>
      </w:r>
      <w:r w:rsidRPr="00CB65D8">
        <w:rPr>
          <w:noProof/>
          <w:sz w:val="24"/>
          <w:szCs w:val="24"/>
        </w:rPr>
        <w:t>+</w:t>
      </w:r>
      <w:r w:rsidRPr="00CB65D8">
        <w:rPr>
          <w:b/>
          <w:noProof/>
          <w:sz w:val="24"/>
          <w:szCs w:val="24"/>
        </w:rPr>
        <w:t xml:space="preserve"> w1*C</w:t>
      </w:r>
      <w:r w:rsidRPr="00CB65D8">
        <w:rPr>
          <w:b/>
          <w:noProof/>
          <w:sz w:val="24"/>
          <w:szCs w:val="24"/>
          <w:vertAlign w:val="subscript"/>
        </w:rPr>
        <w:t>A</w:t>
      </w:r>
      <w:r w:rsidRPr="00CB65D8">
        <w:rPr>
          <w:b/>
          <w:noProof/>
          <w:sz w:val="24"/>
          <w:szCs w:val="24"/>
        </w:rPr>
        <w:t xml:space="preserve"> + w2*C</w:t>
      </w:r>
      <w:r w:rsidRPr="00CB65D8">
        <w:rPr>
          <w:b/>
          <w:noProof/>
          <w:sz w:val="24"/>
          <w:szCs w:val="24"/>
          <w:vertAlign w:val="subscript"/>
        </w:rPr>
        <w:t>B</w:t>
      </w:r>
      <w:r w:rsidRPr="00CB65D8">
        <w:rPr>
          <w:b/>
          <w:noProof/>
          <w:sz w:val="24"/>
          <w:szCs w:val="24"/>
        </w:rPr>
        <w:t xml:space="preserve"> + w3*C</w:t>
      </w:r>
      <w:r w:rsidRPr="00CB65D8">
        <w:rPr>
          <w:b/>
          <w:noProof/>
          <w:sz w:val="24"/>
          <w:szCs w:val="24"/>
          <w:vertAlign w:val="subscript"/>
        </w:rPr>
        <w:t>C</w:t>
      </w:r>
      <w:r w:rsidRPr="00CB65D8">
        <w:rPr>
          <w:b/>
          <w:noProof/>
          <w:sz w:val="24"/>
          <w:szCs w:val="24"/>
        </w:rPr>
        <w:t xml:space="preserve"> + w4*C</w:t>
      </w:r>
      <w:r w:rsidRPr="00CB65D8">
        <w:rPr>
          <w:b/>
          <w:noProof/>
          <w:sz w:val="24"/>
          <w:szCs w:val="24"/>
          <w:vertAlign w:val="subscript"/>
        </w:rPr>
        <w:t xml:space="preserve">D </w:t>
      </w:r>
      <w:r w:rsidRPr="00CB65D8">
        <w:rPr>
          <w:noProof/>
          <w:sz w:val="24"/>
          <w:szCs w:val="24"/>
          <w:vertAlign w:val="superscript"/>
        </w:rPr>
        <w:footnoteReference w:id="118"/>
      </w:r>
    </w:p>
    <w:p w14:paraId="256FFAB8" w14:textId="77777777" w:rsidR="00B42846" w:rsidRPr="00CB65D8" w:rsidRDefault="00B42846" w:rsidP="00B42846">
      <w:pPr>
        <w:pStyle w:val="CBDNormalNumber"/>
        <w:spacing w:before="120"/>
        <w:rPr>
          <w:sz w:val="24"/>
          <w:szCs w:val="24"/>
          <w:lang w:eastAsia="zh-CN"/>
        </w:rPr>
      </w:pPr>
      <w:r w:rsidRPr="00CB65D8">
        <w:rPr>
          <w:rFonts w:hint="eastAsia"/>
          <w:sz w:val="24"/>
          <w:szCs w:val="24"/>
          <w:lang w:val="zh-CN" w:eastAsia="zh-CN"/>
        </w:rPr>
        <w:lastRenderedPageBreak/>
        <w:t>使用平等基数或</w:t>
      </w:r>
      <w:r w:rsidRPr="00CB65D8">
        <w:rPr>
          <w:sz w:val="24"/>
          <w:szCs w:val="24"/>
          <w:lang w:eastAsia="zh-CN"/>
        </w:rPr>
        <w:t>B</w:t>
      </w:r>
      <w:r w:rsidRPr="00CB65D8">
        <w:rPr>
          <w:rFonts w:hint="eastAsia"/>
          <w:sz w:val="24"/>
          <w:szCs w:val="24"/>
          <w:lang w:val="zh-CN" w:eastAsia="zh-CN"/>
        </w:rPr>
        <w:t>是分配计算的第一步。如下所述，平等基数或</w:t>
      </w:r>
      <w:r w:rsidRPr="00CB65D8">
        <w:rPr>
          <w:sz w:val="24"/>
          <w:szCs w:val="24"/>
          <w:lang w:val="zh-CN" w:eastAsia="zh-CN"/>
        </w:rPr>
        <w:t>B</w:t>
      </w:r>
      <w:r w:rsidRPr="00CB65D8">
        <w:rPr>
          <w:rFonts w:hint="eastAsia"/>
          <w:sz w:val="24"/>
          <w:szCs w:val="24"/>
          <w:lang w:val="zh-CN" w:eastAsia="zh-CN"/>
        </w:rPr>
        <w:t>的计算取决于为标准（</w:t>
      </w:r>
      <w:r w:rsidRPr="00CB65D8">
        <w:rPr>
          <w:sz w:val="24"/>
          <w:szCs w:val="24"/>
          <w:lang w:val="zh-CN" w:eastAsia="zh-CN"/>
        </w:rPr>
        <w:t>c</w:t>
      </w:r>
      <w:r w:rsidRPr="00CB65D8">
        <w:rPr>
          <w:rFonts w:hint="eastAsia"/>
          <w:sz w:val="24"/>
          <w:szCs w:val="24"/>
          <w:lang w:val="zh-CN" w:eastAsia="zh-CN"/>
        </w:rPr>
        <w:t>）的数据集选取的选项。经过平等基数计算后，以下数据集将以相同的权重被应用。将每一半的两个金额随后加在一起，形成每个受援国的分配款。</w:t>
      </w:r>
    </w:p>
    <w:p w14:paraId="53F21B3E" w14:textId="77777777" w:rsidR="00B42846" w:rsidRPr="00CB65D8" w:rsidRDefault="00B42846" w:rsidP="00B42846">
      <w:pPr>
        <w:pStyle w:val="CBDNormalNumber"/>
        <w:spacing w:before="120"/>
        <w:rPr>
          <w:sz w:val="24"/>
          <w:szCs w:val="24"/>
        </w:rPr>
      </w:pPr>
      <w:r w:rsidRPr="00CB65D8">
        <w:rPr>
          <w:rFonts w:hint="eastAsia"/>
          <w:sz w:val="24"/>
          <w:szCs w:val="24"/>
          <w:lang w:val="zh-CN"/>
        </w:rPr>
        <w:t>标准的数据集如下：</w:t>
      </w:r>
    </w:p>
    <w:p w14:paraId="0A0BEE6C" w14:textId="77777777" w:rsidR="00B42846" w:rsidRPr="00CB65D8" w:rsidRDefault="00B42846" w:rsidP="0055044D">
      <w:pPr>
        <w:pStyle w:val="CBDNormalNumber"/>
        <w:numPr>
          <w:ilvl w:val="1"/>
          <w:numId w:val="5"/>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CB65D8">
        <w:rPr>
          <w:rFonts w:hint="eastAsia"/>
          <w:sz w:val="24"/>
          <w:szCs w:val="24"/>
          <w:lang w:val="zh-CN" w:eastAsia="zh-CN"/>
        </w:rPr>
        <w:t>标准</w:t>
      </w:r>
      <w:r w:rsidRPr="00CB65D8">
        <w:rPr>
          <w:rFonts w:hint="eastAsia"/>
          <w:sz w:val="24"/>
          <w:szCs w:val="24"/>
          <w:lang w:eastAsia="zh-CN"/>
        </w:rPr>
        <w:t>（</w:t>
      </w:r>
      <w:r w:rsidRPr="00CB65D8">
        <w:rPr>
          <w:sz w:val="24"/>
          <w:szCs w:val="24"/>
          <w:lang w:eastAsia="zh-CN"/>
        </w:rPr>
        <w:t>a</w:t>
      </w:r>
      <w:r w:rsidRPr="00CB65D8">
        <w:rPr>
          <w:rFonts w:hint="eastAsia"/>
          <w:sz w:val="24"/>
          <w:szCs w:val="24"/>
          <w:lang w:eastAsia="zh-CN"/>
        </w:rPr>
        <w:t>）：</w:t>
      </w:r>
      <w:r w:rsidRPr="00CB65D8">
        <w:rPr>
          <w:rFonts w:hint="eastAsia"/>
          <w:sz w:val="24"/>
          <w:szCs w:val="24"/>
          <w:lang w:val="zh-CN" w:eastAsia="zh-CN"/>
        </w:rPr>
        <w:t>全球环境基金生物多样性惠益指数</w:t>
      </w:r>
      <w:r w:rsidRPr="00CB65D8">
        <w:rPr>
          <w:rFonts w:hint="eastAsia"/>
          <w:sz w:val="24"/>
          <w:szCs w:val="24"/>
          <w:lang w:eastAsia="zh-CN"/>
        </w:rPr>
        <w:t>（</w:t>
      </w:r>
      <w:r w:rsidRPr="00CB65D8">
        <w:rPr>
          <w:rFonts w:hint="eastAsia"/>
          <w:sz w:val="24"/>
          <w:szCs w:val="24"/>
          <w:lang w:val="zh-CN" w:eastAsia="zh-CN"/>
        </w:rPr>
        <w:t>全球环境基金信托基金第八增资期的全球数据</w:t>
      </w:r>
      <w:r w:rsidRPr="00CB65D8">
        <w:rPr>
          <w:rFonts w:hint="eastAsia"/>
          <w:sz w:val="24"/>
          <w:szCs w:val="24"/>
          <w:lang w:eastAsia="zh-CN"/>
        </w:rPr>
        <w:t>）；</w:t>
      </w:r>
    </w:p>
    <w:p w14:paraId="06C650FF" w14:textId="77777777" w:rsidR="00B42846" w:rsidRPr="00CB65D8" w:rsidRDefault="00B42846" w:rsidP="00CD04B8">
      <w:pPr>
        <w:pStyle w:val="CBDNormalNumber"/>
        <w:numPr>
          <w:ilvl w:val="1"/>
          <w:numId w:val="5"/>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CB65D8">
        <w:rPr>
          <w:rFonts w:hint="eastAsia"/>
          <w:sz w:val="24"/>
          <w:szCs w:val="24"/>
          <w:lang w:val="zh-CN" w:eastAsia="zh-CN"/>
        </w:rPr>
        <w:t>标准</w:t>
      </w:r>
      <w:r w:rsidRPr="00CB65D8">
        <w:rPr>
          <w:rFonts w:hint="eastAsia"/>
          <w:sz w:val="24"/>
          <w:szCs w:val="24"/>
          <w:lang w:eastAsia="zh-CN"/>
        </w:rPr>
        <w:t>（</w:t>
      </w:r>
      <w:r w:rsidRPr="00CB65D8">
        <w:rPr>
          <w:sz w:val="24"/>
          <w:szCs w:val="24"/>
          <w:lang w:eastAsia="zh-CN"/>
        </w:rPr>
        <w:t>b</w:t>
      </w:r>
      <w:r w:rsidRPr="00CB65D8">
        <w:rPr>
          <w:rFonts w:hint="eastAsia"/>
          <w:sz w:val="24"/>
          <w:szCs w:val="24"/>
          <w:lang w:eastAsia="zh-CN"/>
        </w:rPr>
        <w:t>）：</w:t>
      </w:r>
      <w:r w:rsidRPr="00CB65D8">
        <w:rPr>
          <w:rFonts w:hint="eastAsia"/>
          <w:sz w:val="24"/>
          <w:szCs w:val="24"/>
          <w:lang w:val="zh-CN" w:eastAsia="zh-CN"/>
        </w:rPr>
        <w:t>目前空缺</w:t>
      </w:r>
      <w:r w:rsidRPr="00CB65D8">
        <w:rPr>
          <w:rFonts w:hint="eastAsia"/>
          <w:sz w:val="24"/>
          <w:szCs w:val="24"/>
          <w:lang w:eastAsia="zh-CN"/>
        </w:rPr>
        <w:t>，</w:t>
      </w:r>
      <w:r w:rsidRPr="00CB65D8">
        <w:rPr>
          <w:rFonts w:hint="eastAsia"/>
          <w:sz w:val="24"/>
          <w:szCs w:val="24"/>
          <w:lang w:val="zh-CN" w:eastAsia="zh-CN"/>
        </w:rPr>
        <w:t>有可用数据时再填入。公式将作出调整以保持相同权重；</w:t>
      </w:r>
    </w:p>
    <w:p w14:paraId="2CB9D1F9" w14:textId="134A84B1" w:rsidR="004D74AD" w:rsidRPr="00CB65D8" w:rsidRDefault="00B42846" w:rsidP="007078D3">
      <w:pPr>
        <w:pStyle w:val="CBDNormalNumber"/>
        <w:numPr>
          <w:ilvl w:val="1"/>
          <w:numId w:val="5"/>
        </w:numPr>
        <w:tabs>
          <w:tab w:val="clear" w:pos="567"/>
          <w:tab w:val="clear" w:pos="1134"/>
          <w:tab w:val="clear" w:pos="1701"/>
          <w:tab w:val="clear" w:pos="2268"/>
          <w:tab w:val="clear" w:pos="2835"/>
          <w:tab w:val="clear" w:pos="3402"/>
          <w:tab w:val="clear" w:pos="3969"/>
        </w:tabs>
        <w:spacing w:before="120" w:after="0"/>
        <w:ind w:left="490" w:firstLine="490"/>
        <w:rPr>
          <w:sz w:val="24"/>
          <w:szCs w:val="24"/>
          <w:lang w:eastAsia="zh-CN"/>
        </w:rPr>
      </w:pPr>
      <w:r w:rsidRPr="00CB65D8">
        <w:rPr>
          <w:rFonts w:hint="eastAsia"/>
          <w:sz w:val="24"/>
          <w:szCs w:val="24"/>
          <w:lang w:val="zh-CN" w:eastAsia="zh-CN"/>
        </w:rPr>
        <w:t>标准</w:t>
      </w:r>
      <w:r w:rsidRPr="00CB65D8">
        <w:rPr>
          <w:rFonts w:hint="eastAsia"/>
          <w:sz w:val="24"/>
          <w:szCs w:val="24"/>
          <w:lang w:eastAsia="zh-CN"/>
        </w:rPr>
        <w:t>（</w:t>
      </w:r>
      <w:r w:rsidRPr="00CB65D8">
        <w:rPr>
          <w:sz w:val="24"/>
          <w:szCs w:val="24"/>
          <w:lang w:eastAsia="zh-CN"/>
        </w:rPr>
        <w:t>c</w:t>
      </w:r>
      <w:r w:rsidRPr="00CB65D8">
        <w:rPr>
          <w:rFonts w:hint="eastAsia"/>
          <w:sz w:val="24"/>
          <w:szCs w:val="24"/>
          <w:lang w:eastAsia="zh-CN"/>
        </w:rPr>
        <w:t>）：</w:t>
      </w:r>
      <w:r w:rsidRPr="00CB65D8">
        <w:rPr>
          <w:sz w:val="24"/>
          <w:szCs w:val="24"/>
          <w:lang w:eastAsia="zh-CN"/>
        </w:rPr>
        <w:t xml:space="preserve"> </w:t>
      </w:r>
      <w:r w:rsidR="00435888">
        <w:rPr>
          <w:rFonts w:hint="eastAsia"/>
          <w:sz w:val="24"/>
          <w:szCs w:val="24"/>
          <w:lang w:eastAsia="zh-CN"/>
        </w:rPr>
        <w:t>[</w:t>
      </w:r>
      <w:r w:rsidR="00435888" w:rsidRPr="00CB65D8">
        <w:rPr>
          <w:rFonts w:hint="eastAsia"/>
          <w:sz w:val="24"/>
          <w:szCs w:val="24"/>
          <w:lang w:val="zh-CN" w:eastAsia="zh-CN"/>
        </w:rPr>
        <w:t>标准化的反向人均国民总收入</w:t>
      </w:r>
      <w:r w:rsidR="00435888" w:rsidRPr="00CB65D8">
        <w:rPr>
          <w:rFonts w:hint="eastAsia"/>
          <w:sz w:val="24"/>
          <w:szCs w:val="24"/>
          <w:lang w:eastAsia="zh-CN"/>
        </w:rPr>
        <w:t>，</w:t>
      </w:r>
      <w:r w:rsidR="00435888" w:rsidRPr="00CB65D8">
        <w:rPr>
          <w:rFonts w:hint="eastAsia"/>
          <w:sz w:val="24"/>
          <w:szCs w:val="24"/>
          <w:lang w:val="zh-CN" w:eastAsia="zh-CN"/>
        </w:rPr>
        <w:t>其中基本分配数额考虑到用于最不发达国家和小岛屿发展中国家的修正措施</w:t>
      </w:r>
      <w:r w:rsidR="00435888" w:rsidRPr="00CB65D8">
        <w:rPr>
          <w:rFonts w:hint="eastAsia"/>
          <w:sz w:val="24"/>
          <w:szCs w:val="24"/>
          <w:lang w:eastAsia="zh-CN"/>
        </w:rPr>
        <w:t>；</w:t>
      </w:r>
      <w:r w:rsidR="00435888">
        <w:rPr>
          <w:rFonts w:hint="eastAsia"/>
          <w:sz w:val="24"/>
          <w:szCs w:val="24"/>
          <w:lang w:eastAsia="zh-CN"/>
        </w:rPr>
        <w:t>]</w:t>
      </w:r>
      <w:r w:rsidR="004D74AD">
        <w:rPr>
          <w:rFonts w:hint="eastAsia"/>
          <w:sz w:val="24"/>
          <w:szCs w:val="24"/>
          <w:lang w:eastAsia="zh-CN"/>
        </w:rPr>
        <w:t>[</w:t>
      </w:r>
      <w:r w:rsidR="004D74AD" w:rsidRPr="004D74AD">
        <w:rPr>
          <w:rFonts w:hint="eastAsia"/>
          <w:sz w:val="24"/>
          <w:szCs w:val="24"/>
          <w:lang w:val="zh-CN" w:eastAsia="zh-CN"/>
        </w:rPr>
        <w:t xml:space="preserve"> </w:t>
      </w:r>
      <w:r w:rsidR="004D74AD" w:rsidRPr="00CB65D8">
        <w:rPr>
          <w:rFonts w:hint="eastAsia"/>
          <w:sz w:val="24"/>
          <w:szCs w:val="24"/>
          <w:lang w:val="zh-CN" w:eastAsia="zh-CN"/>
        </w:rPr>
        <w:t>采用一份工作文件设定的并如表</w:t>
      </w:r>
      <w:r w:rsidR="004D74AD" w:rsidRPr="00CB65D8">
        <w:rPr>
          <w:sz w:val="24"/>
          <w:szCs w:val="24"/>
          <w:lang w:eastAsia="zh-CN"/>
        </w:rPr>
        <w:t>1</w:t>
      </w:r>
      <w:r w:rsidR="004D74AD" w:rsidRPr="00CB65D8">
        <w:rPr>
          <w:rFonts w:hint="eastAsia"/>
          <w:sz w:val="24"/>
          <w:szCs w:val="24"/>
          <w:lang w:val="zh-CN" w:eastAsia="zh-CN"/>
        </w:rPr>
        <w:t>所示的分级办法的联合国分摊比额表</w:t>
      </w:r>
      <w:r w:rsidR="004D74AD" w:rsidRPr="00CB65D8">
        <w:rPr>
          <w:rFonts w:hint="eastAsia"/>
          <w:sz w:val="24"/>
          <w:szCs w:val="24"/>
          <w:lang w:eastAsia="zh-CN"/>
        </w:rPr>
        <w:t>反向</w:t>
      </w:r>
      <w:r w:rsidR="004D74AD" w:rsidRPr="00CB65D8">
        <w:rPr>
          <w:rFonts w:hint="eastAsia"/>
          <w:sz w:val="24"/>
          <w:szCs w:val="24"/>
          <w:lang w:val="zh-CN" w:eastAsia="zh-CN"/>
        </w:rPr>
        <w:t>公式</w:t>
      </w:r>
      <w:r w:rsidR="004D74AD" w:rsidRPr="00CB65D8">
        <w:rPr>
          <w:rFonts w:hint="eastAsia"/>
          <w:sz w:val="24"/>
          <w:szCs w:val="24"/>
          <w:lang w:eastAsia="zh-CN"/>
        </w:rPr>
        <w:t>；</w:t>
      </w:r>
      <w:r w:rsidR="004D74AD" w:rsidRPr="00CB65D8">
        <w:rPr>
          <w:sz w:val="24"/>
          <w:szCs w:val="24"/>
          <w:vertAlign w:val="superscript"/>
          <w:lang w:val="zh-CN"/>
        </w:rPr>
        <w:footnoteReference w:id="119"/>
      </w:r>
      <w:r w:rsidR="007078D3">
        <w:rPr>
          <w:rFonts w:hint="eastAsia"/>
          <w:sz w:val="24"/>
          <w:szCs w:val="24"/>
          <w:lang w:eastAsia="zh-CN"/>
        </w:rPr>
        <w:t>]</w:t>
      </w:r>
    </w:p>
    <w:p w14:paraId="4CFD59E4" w14:textId="1168FF89" w:rsidR="00B42846" w:rsidRPr="004D74AD" w:rsidRDefault="00B42846" w:rsidP="007078D3">
      <w:pPr>
        <w:pStyle w:val="CBDNormalNumber"/>
        <w:numPr>
          <w:ilvl w:val="0"/>
          <w:numId w:val="0"/>
        </w:numPr>
        <w:spacing w:before="120"/>
        <w:ind w:left="490"/>
        <w:jc w:val="left"/>
        <w:rPr>
          <w:sz w:val="24"/>
          <w:szCs w:val="24"/>
          <w:lang w:eastAsia="zh-CN"/>
        </w:rPr>
      </w:pPr>
      <w:r w:rsidRPr="004D74AD">
        <w:rPr>
          <w:rFonts w:hint="eastAsia"/>
          <w:sz w:val="24"/>
          <w:szCs w:val="24"/>
          <w:lang w:val="zh-CN" w:eastAsia="zh-CN"/>
        </w:rPr>
        <w:t>表</w:t>
      </w:r>
      <w:r w:rsidRPr="004D74AD">
        <w:rPr>
          <w:sz w:val="24"/>
          <w:szCs w:val="24"/>
          <w:lang w:eastAsia="zh-CN"/>
        </w:rPr>
        <w:t>1</w:t>
      </w:r>
      <w:r w:rsidRPr="004D74AD">
        <w:rPr>
          <w:sz w:val="24"/>
          <w:szCs w:val="24"/>
          <w:lang w:eastAsia="zh-CN"/>
        </w:rPr>
        <w:br/>
      </w:r>
      <w:r w:rsidRPr="00C0528A">
        <w:rPr>
          <w:rFonts w:hint="eastAsia"/>
          <w:b/>
          <w:bCs/>
          <w:sz w:val="24"/>
          <w:szCs w:val="24"/>
          <w:lang w:val="zh-CN" w:eastAsia="zh-CN"/>
        </w:rPr>
        <w:t>联合国分摊比额表反向公式的六级配置</w:t>
      </w:r>
    </w:p>
    <w:tbl>
      <w:tblPr>
        <w:tblW w:w="0" w:type="auto"/>
        <w:tblInd w:w="375" w:type="dxa"/>
        <w:tblLayout w:type="fixed"/>
        <w:tblLook w:val="00A0" w:firstRow="1" w:lastRow="0" w:firstColumn="1" w:lastColumn="0" w:noHBand="0" w:noVBand="0"/>
      </w:tblPr>
      <w:tblGrid>
        <w:gridCol w:w="2070"/>
        <w:gridCol w:w="2700"/>
        <w:gridCol w:w="2506"/>
        <w:gridCol w:w="1811"/>
      </w:tblGrid>
      <w:tr w:rsidR="00B42846" w14:paraId="0870F314" w14:textId="77777777" w:rsidTr="00314602">
        <w:tc>
          <w:tcPr>
            <w:tcW w:w="2070" w:type="dxa"/>
            <w:tcBorders>
              <w:top w:val="single" w:sz="4" w:space="0" w:color="auto"/>
              <w:bottom w:val="single" w:sz="4" w:space="0" w:color="auto"/>
            </w:tcBorders>
            <w:tcMar>
              <w:top w:w="80" w:type="dxa"/>
              <w:left w:w="80" w:type="dxa"/>
              <w:bottom w:w="80" w:type="dxa"/>
              <w:right w:w="80" w:type="dxa"/>
            </w:tcMar>
          </w:tcPr>
          <w:p w14:paraId="2E6E5E17" w14:textId="77777777" w:rsidR="00B42846" w:rsidRPr="00CB65D8" w:rsidRDefault="00B42846" w:rsidP="00314602">
            <w:pPr>
              <w:pStyle w:val="CBDTableNormal"/>
              <w:spacing w:after="40"/>
              <w:jc w:val="right"/>
              <w:rPr>
                <w:rFonts w:ascii="KaiTi" w:eastAsia="KaiTi"/>
                <w:szCs w:val="24"/>
              </w:rPr>
            </w:pPr>
            <w:r w:rsidRPr="00CB65D8">
              <w:rPr>
                <w:rFonts w:ascii="KaiTi" w:eastAsia="KaiTi" w:hint="eastAsia"/>
                <w:szCs w:val="24"/>
                <w:lang w:val="zh-CN"/>
              </w:rPr>
              <w:t>级数</w:t>
            </w:r>
          </w:p>
        </w:tc>
        <w:tc>
          <w:tcPr>
            <w:tcW w:w="2700" w:type="dxa"/>
            <w:tcBorders>
              <w:top w:val="single" w:sz="4" w:space="0" w:color="auto"/>
              <w:bottom w:val="single" w:sz="4" w:space="0" w:color="auto"/>
            </w:tcBorders>
            <w:tcMar>
              <w:top w:w="80" w:type="dxa"/>
              <w:left w:w="80" w:type="dxa"/>
              <w:bottom w:w="80" w:type="dxa"/>
              <w:right w:w="80" w:type="dxa"/>
            </w:tcMar>
          </w:tcPr>
          <w:p w14:paraId="5B1C5F29" w14:textId="77777777" w:rsidR="00B42846" w:rsidRPr="00CB65D8" w:rsidRDefault="00B42846" w:rsidP="00314602">
            <w:pPr>
              <w:pStyle w:val="CBDTableNormal"/>
              <w:spacing w:after="40"/>
              <w:jc w:val="right"/>
              <w:rPr>
                <w:rFonts w:ascii="KaiTi" w:eastAsia="KaiTi"/>
                <w:szCs w:val="24"/>
                <w:lang w:eastAsia="zh-CN"/>
              </w:rPr>
            </w:pPr>
            <w:r w:rsidRPr="00CB65D8">
              <w:rPr>
                <w:rFonts w:ascii="KaiTi" w:eastAsia="KaiTi" w:hint="eastAsia"/>
                <w:szCs w:val="24"/>
                <w:lang w:val="zh-CN" w:eastAsia="zh-CN"/>
              </w:rPr>
              <w:t>联合国分摊份额范围</w:t>
            </w:r>
            <w:r>
              <w:rPr>
                <w:rFonts w:eastAsia="KaiTi"/>
                <w:szCs w:val="24"/>
                <w:lang w:eastAsia="zh-CN"/>
              </w:rPr>
              <w:br/>
            </w:r>
            <w:r w:rsidRPr="00CB65D8">
              <w:rPr>
                <w:rFonts w:ascii="KaiTi" w:eastAsia="KaiTi" w:hint="eastAsia"/>
                <w:szCs w:val="24"/>
                <w:lang w:val="zh-CN" w:eastAsia="zh-CN"/>
              </w:rPr>
              <w:t>（百分比）</w:t>
            </w:r>
          </w:p>
        </w:tc>
        <w:tc>
          <w:tcPr>
            <w:tcW w:w="2506" w:type="dxa"/>
            <w:tcBorders>
              <w:top w:val="single" w:sz="4" w:space="0" w:color="auto"/>
              <w:bottom w:val="single" w:sz="4" w:space="0" w:color="auto"/>
            </w:tcBorders>
            <w:tcMar>
              <w:top w:w="80" w:type="dxa"/>
              <w:left w:w="80" w:type="dxa"/>
              <w:bottom w:w="80" w:type="dxa"/>
              <w:right w:w="80" w:type="dxa"/>
            </w:tcMar>
          </w:tcPr>
          <w:p w14:paraId="6A7B9AAF" w14:textId="77777777" w:rsidR="00B42846" w:rsidRPr="00CB65D8" w:rsidRDefault="00B42846" w:rsidP="00314602">
            <w:pPr>
              <w:pStyle w:val="CBDTableNormal"/>
              <w:spacing w:after="40"/>
              <w:jc w:val="right"/>
              <w:rPr>
                <w:rFonts w:ascii="KaiTi" w:eastAsia="KaiTi"/>
                <w:szCs w:val="24"/>
              </w:rPr>
            </w:pPr>
            <w:r w:rsidRPr="00CB65D8">
              <w:rPr>
                <w:rFonts w:ascii="KaiTi" w:eastAsia="KaiTi" w:hint="eastAsia"/>
                <w:szCs w:val="24"/>
                <w:lang w:val="zh-CN"/>
              </w:rPr>
              <w:t>权重</w:t>
            </w:r>
          </w:p>
        </w:tc>
        <w:tc>
          <w:tcPr>
            <w:tcW w:w="1811" w:type="dxa"/>
            <w:tcBorders>
              <w:top w:val="single" w:sz="4" w:space="0" w:color="auto"/>
              <w:bottom w:val="single" w:sz="4" w:space="0" w:color="auto"/>
            </w:tcBorders>
            <w:tcMar>
              <w:top w:w="80" w:type="dxa"/>
              <w:left w:w="80" w:type="dxa"/>
              <w:bottom w:w="80" w:type="dxa"/>
              <w:right w:w="80" w:type="dxa"/>
            </w:tcMar>
          </w:tcPr>
          <w:p w14:paraId="22EA0FE8" w14:textId="77777777" w:rsidR="00B42846" w:rsidRPr="00CB65D8" w:rsidRDefault="00B42846" w:rsidP="00314602">
            <w:pPr>
              <w:pStyle w:val="CBDTableNormal"/>
              <w:spacing w:after="40"/>
              <w:jc w:val="right"/>
              <w:rPr>
                <w:rFonts w:ascii="KaiTi" w:eastAsia="KaiTi"/>
                <w:szCs w:val="24"/>
              </w:rPr>
            </w:pPr>
            <w:r w:rsidRPr="00CB65D8">
              <w:rPr>
                <w:rFonts w:ascii="KaiTi" w:eastAsia="KaiTi" w:hint="eastAsia"/>
                <w:szCs w:val="24"/>
                <w:lang w:val="zh-CN"/>
              </w:rPr>
              <w:t>与第</w:t>
            </w:r>
            <w:r w:rsidRPr="00CB65D8">
              <w:rPr>
                <w:rFonts w:ascii="KaiTi" w:eastAsia="KaiTi"/>
                <w:szCs w:val="24"/>
                <w:lang w:val="zh-CN"/>
              </w:rPr>
              <w:t>1</w:t>
            </w:r>
            <w:r w:rsidRPr="00CB65D8">
              <w:rPr>
                <w:rFonts w:ascii="KaiTi" w:eastAsia="KaiTi" w:hint="eastAsia"/>
                <w:szCs w:val="24"/>
                <w:lang w:val="zh-CN"/>
              </w:rPr>
              <w:t>级的比率</w:t>
            </w:r>
          </w:p>
        </w:tc>
      </w:tr>
      <w:tr w:rsidR="00B42846" w14:paraId="507EC538" w14:textId="77777777" w:rsidTr="00314602">
        <w:tc>
          <w:tcPr>
            <w:tcW w:w="2070" w:type="dxa"/>
            <w:tcBorders>
              <w:top w:val="single" w:sz="4" w:space="0" w:color="auto"/>
            </w:tcBorders>
            <w:tcMar>
              <w:top w:w="80" w:type="dxa"/>
              <w:left w:w="80" w:type="dxa"/>
              <w:bottom w:w="80" w:type="dxa"/>
              <w:right w:w="80" w:type="dxa"/>
            </w:tcMar>
          </w:tcPr>
          <w:p w14:paraId="7029F7CA" w14:textId="77777777" w:rsidR="00B42846" w:rsidRDefault="00B42846" w:rsidP="00314602">
            <w:pPr>
              <w:pStyle w:val="CBDTableNormal"/>
              <w:spacing w:before="0" w:after="0"/>
              <w:jc w:val="right"/>
              <w:rPr>
                <w:szCs w:val="24"/>
                <w:lang w:val="en-GB"/>
              </w:rPr>
            </w:pPr>
            <w:r>
              <w:rPr>
                <w:szCs w:val="24"/>
                <w:lang w:val="en-GB"/>
              </w:rPr>
              <w:t>1</w:t>
            </w:r>
          </w:p>
        </w:tc>
        <w:tc>
          <w:tcPr>
            <w:tcW w:w="2700" w:type="dxa"/>
            <w:tcBorders>
              <w:top w:val="single" w:sz="4" w:space="0" w:color="auto"/>
            </w:tcBorders>
            <w:shd w:val="clear" w:color="auto" w:fill="FFFFFF"/>
            <w:tcMar>
              <w:top w:w="80" w:type="dxa"/>
              <w:left w:w="80" w:type="dxa"/>
              <w:bottom w:w="80" w:type="dxa"/>
              <w:right w:w="80" w:type="dxa"/>
            </w:tcMar>
          </w:tcPr>
          <w:p w14:paraId="15140310" w14:textId="77777777" w:rsidR="00B42846" w:rsidRDefault="00B42846" w:rsidP="00314602">
            <w:pPr>
              <w:pStyle w:val="CBDTableNormal"/>
              <w:spacing w:before="0" w:after="0"/>
              <w:jc w:val="right"/>
              <w:rPr>
                <w:szCs w:val="24"/>
                <w:lang w:val="en-GB"/>
              </w:rPr>
            </w:pPr>
            <w:r>
              <w:rPr>
                <w:szCs w:val="24"/>
                <w:lang w:val="en-GB"/>
              </w:rPr>
              <w:t>≤ 0.001</w:t>
            </w:r>
          </w:p>
        </w:tc>
        <w:tc>
          <w:tcPr>
            <w:tcW w:w="2506" w:type="dxa"/>
            <w:tcBorders>
              <w:top w:val="single" w:sz="4" w:space="0" w:color="auto"/>
            </w:tcBorders>
            <w:shd w:val="clear" w:color="auto" w:fill="FFFFFF"/>
            <w:tcMar>
              <w:top w:w="80" w:type="dxa"/>
              <w:left w:w="80" w:type="dxa"/>
              <w:bottom w:w="80" w:type="dxa"/>
              <w:right w:w="80" w:type="dxa"/>
            </w:tcMar>
          </w:tcPr>
          <w:p w14:paraId="3BC627E6" w14:textId="77777777" w:rsidR="00B42846" w:rsidRDefault="00B42846" w:rsidP="00314602">
            <w:pPr>
              <w:pStyle w:val="CBDTableNormal"/>
              <w:spacing w:before="0" w:after="0"/>
              <w:jc w:val="right"/>
              <w:rPr>
                <w:szCs w:val="24"/>
                <w:lang w:val="en-GB"/>
              </w:rPr>
            </w:pPr>
            <w:r>
              <w:rPr>
                <w:szCs w:val="24"/>
                <w:lang w:val="en-GB"/>
              </w:rPr>
              <w:t>1.50</w:t>
            </w:r>
          </w:p>
        </w:tc>
        <w:tc>
          <w:tcPr>
            <w:tcW w:w="1811" w:type="dxa"/>
            <w:tcBorders>
              <w:top w:val="single" w:sz="4" w:space="0" w:color="auto"/>
            </w:tcBorders>
            <w:shd w:val="clear" w:color="auto" w:fill="FFFFFF"/>
            <w:tcMar>
              <w:top w:w="80" w:type="dxa"/>
              <w:left w:w="80" w:type="dxa"/>
              <w:bottom w:w="80" w:type="dxa"/>
              <w:right w:w="80" w:type="dxa"/>
            </w:tcMar>
          </w:tcPr>
          <w:p w14:paraId="3BF5670A" w14:textId="77777777" w:rsidR="00B42846" w:rsidRDefault="00B42846" w:rsidP="00314602">
            <w:pPr>
              <w:pStyle w:val="CBDTableNormal"/>
              <w:spacing w:before="0" w:after="0"/>
              <w:jc w:val="right"/>
              <w:rPr>
                <w:szCs w:val="24"/>
                <w:lang w:val="en-GB"/>
              </w:rPr>
            </w:pPr>
            <w:r>
              <w:rPr>
                <w:szCs w:val="24"/>
                <w:lang w:val="en-GB"/>
              </w:rPr>
              <w:t>1.00</w:t>
            </w:r>
          </w:p>
        </w:tc>
      </w:tr>
      <w:tr w:rsidR="00B42846" w14:paraId="123D5217" w14:textId="77777777" w:rsidTr="00314602">
        <w:tc>
          <w:tcPr>
            <w:tcW w:w="2070" w:type="dxa"/>
            <w:tcMar>
              <w:top w:w="80" w:type="dxa"/>
              <w:left w:w="80" w:type="dxa"/>
              <w:bottom w:w="80" w:type="dxa"/>
              <w:right w:w="80" w:type="dxa"/>
            </w:tcMar>
          </w:tcPr>
          <w:p w14:paraId="2A60E656" w14:textId="77777777" w:rsidR="00B42846" w:rsidRDefault="00B42846" w:rsidP="00314602">
            <w:pPr>
              <w:pStyle w:val="CBDTableNormal"/>
              <w:spacing w:before="0" w:after="0"/>
              <w:jc w:val="right"/>
              <w:rPr>
                <w:szCs w:val="24"/>
                <w:lang w:val="en-GB"/>
              </w:rPr>
            </w:pPr>
            <w:r>
              <w:rPr>
                <w:szCs w:val="24"/>
                <w:lang w:val="en-GB"/>
              </w:rPr>
              <w:t>2</w:t>
            </w:r>
          </w:p>
        </w:tc>
        <w:tc>
          <w:tcPr>
            <w:tcW w:w="2700" w:type="dxa"/>
            <w:shd w:val="clear" w:color="auto" w:fill="FFFFFF"/>
            <w:tcMar>
              <w:top w:w="80" w:type="dxa"/>
              <w:left w:w="80" w:type="dxa"/>
              <w:bottom w:w="80" w:type="dxa"/>
              <w:right w:w="80" w:type="dxa"/>
            </w:tcMar>
          </w:tcPr>
          <w:p w14:paraId="627147C8" w14:textId="77777777" w:rsidR="00B42846" w:rsidRDefault="00B42846" w:rsidP="00314602">
            <w:pPr>
              <w:pStyle w:val="CBDTableNormal"/>
              <w:spacing w:before="0" w:after="0"/>
              <w:jc w:val="right"/>
              <w:rPr>
                <w:szCs w:val="24"/>
                <w:lang w:val="en-GB"/>
              </w:rPr>
            </w:pPr>
            <w:r>
              <w:rPr>
                <w:szCs w:val="24"/>
                <w:lang w:val="en-GB"/>
              </w:rPr>
              <w:t>0.001–0.010</w:t>
            </w:r>
          </w:p>
        </w:tc>
        <w:tc>
          <w:tcPr>
            <w:tcW w:w="2506" w:type="dxa"/>
            <w:shd w:val="clear" w:color="auto" w:fill="FFFFFF"/>
            <w:tcMar>
              <w:top w:w="80" w:type="dxa"/>
              <w:left w:w="80" w:type="dxa"/>
              <w:bottom w:w="80" w:type="dxa"/>
              <w:right w:w="80" w:type="dxa"/>
            </w:tcMar>
          </w:tcPr>
          <w:p w14:paraId="2EDBBBFE" w14:textId="77777777" w:rsidR="00B42846" w:rsidRDefault="00B42846" w:rsidP="00314602">
            <w:pPr>
              <w:pStyle w:val="CBDTableNormal"/>
              <w:spacing w:before="0" w:after="0"/>
              <w:jc w:val="right"/>
              <w:rPr>
                <w:szCs w:val="24"/>
                <w:lang w:val="en-GB"/>
              </w:rPr>
            </w:pPr>
            <w:r>
              <w:rPr>
                <w:szCs w:val="24"/>
                <w:lang w:val="en-GB"/>
              </w:rPr>
              <w:t>1.30</w:t>
            </w:r>
          </w:p>
        </w:tc>
        <w:tc>
          <w:tcPr>
            <w:tcW w:w="1811" w:type="dxa"/>
            <w:shd w:val="clear" w:color="auto" w:fill="FFFFFF"/>
            <w:tcMar>
              <w:top w:w="80" w:type="dxa"/>
              <w:left w:w="80" w:type="dxa"/>
              <w:bottom w:w="80" w:type="dxa"/>
              <w:right w:w="80" w:type="dxa"/>
            </w:tcMar>
          </w:tcPr>
          <w:p w14:paraId="3EC7CE2C" w14:textId="77777777" w:rsidR="00B42846" w:rsidRDefault="00B42846" w:rsidP="00314602">
            <w:pPr>
              <w:pStyle w:val="CBDTableNormal"/>
              <w:spacing w:before="0" w:after="0"/>
              <w:jc w:val="right"/>
              <w:rPr>
                <w:szCs w:val="24"/>
                <w:lang w:val="en-GB"/>
              </w:rPr>
            </w:pPr>
            <w:r>
              <w:rPr>
                <w:szCs w:val="24"/>
                <w:lang w:val="en-GB"/>
              </w:rPr>
              <w:t>0.87</w:t>
            </w:r>
          </w:p>
        </w:tc>
      </w:tr>
      <w:tr w:rsidR="00B42846" w14:paraId="63FA3586" w14:textId="77777777" w:rsidTr="00314602">
        <w:tc>
          <w:tcPr>
            <w:tcW w:w="2070" w:type="dxa"/>
            <w:tcMar>
              <w:top w:w="80" w:type="dxa"/>
              <w:left w:w="80" w:type="dxa"/>
              <w:bottom w:w="80" w:type="dxa"/>
              <w:right w:w="80" w:type="dxa"/>
            </w:tcMar>
          </w:tcPr>
          <w:p w14:paraId="5583099B" w14:textId="77777777" w:rsidR="00B42846" w:rsidRDefault="00B42846" w:rsidP="00314602">
            <w:pPr>
              <w:pStyle w:val="CBDTableNormal"/>
              <w:spacing w:before="0" w:after="0"/>
              <w:jc w:val="right"/>
              <w:rPr>
                <w:szCs w:val="24"/>
                <w:lang w:val="en-GB"/>
              </w:rPr>
            </w:pPr>
            <w:r>
              <w:rPr>
                <w:szCs w:val="24"/>
                <w:lang w:val="en-GB"/>
              </w:rPr>
              <w:t>3</w:t>
            </w:r>
          </w:p>
        </w:tc>
        <w:tc>
          <w:tcPr>
            <w:tcW w:w="2700" w:type="dxa"/>
            <w:shd w:val="clear" w:color="auto" w:fill="FFFFFF"/>
            <w:tcMar>
              <w:top w:w="80" w:type="dxa"/>
              <w:left w:w="80" w:type="dxa"/>
              <w:bottom w:w="80" w:type="dxa"/>
              <w:right w:w="80" w:type="dxa"/>
            </w:tcMar>
          </w:tcPr>
          <w:p w14:paraId="1F146391" w14:textId="77777777" w:rsidR="00B42846" w:rsidRDefault="00B42846" w:rsidP="00314602">
            <w:pPr>
              <w:pStyle w:val="CBDTableNormal"/>
              <w:spacing w:before="0" w:after="0"/>
              <w:jc w:val="right"/>
              <w:rPr>
                <w:szCs w:val="24"/>
                <w:lang w:val="en-GB"/>
              </w:rPr>
            </w:pPr>
            <w:r>
              <w:rPr>
                <w:szCs w:val="24"/>
                <w:lang w:val="en-GB"/>
              </w:rPr>
              <w:t>0.01–0.100</w:t>
            </w:r>
          </w:p>
        </w:tc>
        <w:tc>
          <w:tcPr>
            <w:tcW w:w="2506" w:type="dxa"/>
            <w:shd w:val="clear" w:color="auto" w:fill="FFFFFF"/>
            <w:tcMar>
              <w:top w:w="80" w:type="dxa"/>
              <w:left w:w="80" w:type="dxa"/>
              <w:bottom w:w="80" w:type="dxa"/>
              <w:right w:w="80" w:type="dxa"/>
            </w:tcMar>
          </w:tcPr>
          <w:p w14:paraId="6C3C667F" w14:textId="77777777" w:rsidR="00B42846" w:rsidRDefault="00B42846" w:rsidP="00314602">
            <w:pPr>
              <w:pStyle w:val="CBDTableNormal"/>
              <w:spacing w:before="0" w:after="0"/>
              <w:jc w:val="right"/>
              <w:rPr>
                <w:szCs w:val="24"/>
                <w:lang w:val="en-GB"/>
              </w:rPr>
            </w:pPr>
            <w:r>
              <w:rPr>
                <w:szCs w:val="24"/>
                <w:lang w:val="en-GB"/>
              </w:rPr>
              <w:t>1.10</w:t>
            </w:r>
          </w:p>
        </w:tc>
        <w:tc>
          <w:tcPr>
            <w:tcW w:w="1811" w:type="dxa"/>
            <w:shd w:val="clear" w:color="auto" w:fill="FFFFFF"/>
            <w:tcMar>
              <w:top w:w="80" w:type="dxa"/>
              <w:left w:w="80" w:type="dxa"/>
              <w:bottom w:w="80" w:type="dxa"/>
              <w:right w:w="80" w:type="dxa"/>
            </w:tcMar>
          </w:tcPr>
          <w:p w14:paraId="64351883" w14:textId="77777777" w:rsidR="00B42846" w:rsidRDefault="00B42846" w:rsidP="00314602">
            <w:pPr>
              <w:pStyle w:val="CBDTableNormal"/>
              <w:spacing w:before="0" w:after="0"/>
              <w:jc w:val="right"/>
              <w:rPr>
                <w:szCs w:val="24"/>
                <w:lang w:val="en-GB"/>
              </w:rPr>
            </w:pPr>
            <w:r>
              <w:rPr>
                <w:szCs w:val="24"/>
                <w:lang w:val="en-GB"/>
              </w:rPr>
              <w:t>0.73</w:t>
            </w:r>
          </w:p>
        </w:tc>
      </w:tr>
      <w:tr w:rsidR="00B42846" w14:paraId="77B5AB38" w14:textId="77777777" w:rsidTr="00314602">
        <w:tc>
          <w:tcPr>
            <w:tcW w:w="2070" w:type="dxa"/>
            <w:tcMar>
              <w:top w:w="80" w:type="dxa"/>
              <w:left w:w="80" w:type="dxa"/>
              <w:bottom w:w="80" w:type="dxa"/>
              <w:right w:w="80" w:type="dxa"/>
            </w:tcMar>
          </w:tcPr>
          <w:p w14:paraId="10E45104" w14:textId="77777777" w:rsidR="00B42846" w:rsidRDefault="00B42846" w:rsidP="00314602">
            <w:pPr>
              <w:pStyle w:val="CBDTableNormal"/>
              <w:spacing w:before="0" w:after="0"/>
              <w:jc w:val="right"/>
              <w:rPr>
                <w:szCs w:val="24"/>
                <w:lang w:val="en-GB"/>
              </w:rPr>
            </w:pPr>
            <w:r>
              <w:rPr>
                <w:szCs w:val="24"/>
                <w:lang w:val="en-GB"/>
              </w:rPr>
              <w:t>4</w:t>
            </w:r>
          </w:p>
        </w:tc>
        <w:tc>
          <w:tcPr>
            <w:tcW w:w="2700" w:type="dxa"/>
            <w:shd w:val="clear" w:color="auto" w:fill="FFFFFF"/>
            <w:tcMar>
              <w:top w:w="80" w:type="dxa"/>
              <w:left w:w="80" w:type="dxa"/>
              <w:bottom w:w="80" w:type="dxa"/>
              <w:right w:w="80" w:type="dxa"/>
            </w:tcMar>
          </w:tcPr>
          <w:p w14:paraId="2204B92F" w14:textId="77777777" w:rsidR="00B42846" w:rsidRDefault="00B42846" w:rsidP="00314602">
            <w:pPr>
              <w:pStyle w:val="CBDTableNormal"/>
              <w:spacing w:before="0" w:after="0"/>
              <w:jc w:val="right"/>
              <w:rPr>
                <w:szCs w:val="24"/>
                <w:lang w:val="en-GB"/>
              </w:rPr>
            </w:pPr>
            <w:r>
              <w:rPr>
                <w:szCs w:val="24"/>
                <w:lang w:val="en-GB"/>
              </w:rPr>
              <w:t>0.1–1.000</w:t>
            </w:r>
          </w:p>
        </w:tc>
        <w:tc>
          <w:tcPr>
            <w:tcW w:w="2506" w:type="dxa"/>
            <w:shd w:val="clear" w:color="auto" w:fill="FFFFFF"/>
            <w:tcMar>
              <w:top w:w="80" w:type="dxa"/>
              <w:left w:w="80" w:type="dxa"/>
              <w:bottom w:w="80" w:type="dxa"/>
              <w:right w:w="80" w:type="dxa"/>
            </w:tcMar>
          </w:tcPr>
          <w:p w14:paraId="2A40F26D" w14:textId="77777777" w:rsidR="00B42846" w:rsidRDefault="00B42846" w:rsidP="00314602">
            <w:pPr>
              <w:pStyle w:val="CBDTableNormal"/>
              <w:spacing w:before="0" w:after="0"/>
              <w:jc w:val="right"/>
              <w:rPr>
                <w:szCs w:val="24"/>
                <w:lang w:val="en-GB"/>
              </w:rPr>
            </w:pPr>
            <w:r>
              <w:rPr>
                <w:szCs w:val="24"/>
                <w:lang w:val="en-GB"/>
              </w:rPr>
              <w:t>0.95</w:t>
            </w:r>
          </w:p>
        </w:tc>
        <w:tc>
          <w:tcPr>
            <w:tcW w:w="1811" w:type="dxa"/>
            <w:shd w:val="clear" w:color="auto" w:fill="FFFFFF"/>
            <w:tcMar>
              <w:top w:w="80" w:type="dxa"/>
              <w:left w:w="80" w:type="dxa"/>
              <w:bottom w:w="80" w:type="dxa"/>
              <w:right w:w="80" w:type="dxa"/>
            </w:tcMar>
          </w:tcPr>
          <w:p w14:paraId="18A11BD6" w14:textId="77777777" w:rsidR="00B42846" w:rsidRDefault="00B42846" w:rsidP="00314602">
            <w:pPr>
              <w:pStyle w:val="CBDTableNormal"/>
              <w:spacing w:before="0" w:after="0"/>
              <w:jc w:val="right"/>
              <w:rPr>
                <w:szCs w:val="24"/>
                <w:lang w:val="en-GB"/>
              </w:rPr>
            </w:pPr>
            <w:r>
              <w:rPr>
                <w:szCs w:val="24"/>
                <w:lang w:val="en-GB"/>
              </w:rPr>
              <w:t>0.63</w:t>
            </w:r>
          </w:p>
        </w:tc>
      </w:tr>
      <w:tr w:rsidR="00B42846" w14:paraId="554DD954" w14:textId="77777777" w:rsidTr="00314602">
        <w:tc>
          <w:tcPr>
            <w:tcW w:w="2070" w:type="dxa"/>
            <w:tcMar>
              <w:top w:w="80" w:type="dxa"/>
              <w:left w:w="80" w:type="dxa"/>
              <w:bottom w:w="80" w:type="dxa"/>
              <w:right w:w="80" w:type="dxa"/>
            </w:tcMar>
          </w:tcPr>
          <w:p w14:paraId="0F767251" w14:textId="77777777" w:rsidR="00B42846" w:rsidRDefault="00B42846" w:rsidP="00314602">
            <w:pPr>
              <w:pStyle w:val="CBDTableNormal"/>
              <w:spacing w:before="0" w:after="0"/>
              <w:jc w:val="right"/>
              <w:rPr>
                <w:szCs w:val="24"/>
                <w:lang w:val="en-GB"/>
              </w:rPr>
            </w:pPr>
            <w:r>
              <w:rPr>
                <w:szCs w:val="24"/>
                <w:lang w:val="en-GB"/>
              </w:rPr>
              <w:t>5</w:t>
            </w:r>
          </w:p>
        </w:tc>
        <w:tc>
          <w:tcPr>
            <w:tcW w:w="2700" w:type="dxa"/>
            <w:shd w:val="clear" w:color="auto" w:fill="FFFFFF"/>
            <w:tcMar>
              <w:top w:w="80" w:type="dxa"/>
              <w:left w:w="80" w:type="dxa"/>
              <w:bottom w:w="80" w:type="dxa"/>
              <w:right w:w="80" w:type="dxa"/>
            </w:tcMar>
          </w:tcPr>
          <w:p w14:paraId="4E0C415A" w14:textId="77777777" w:rsidR="00B42846" w:rsidRDefault="00B42846" w:rsidP="00314602">
            <w:pPr>
              <w:pStyle w:val="CBDTableNormal"/>
              <w:spacing w:before="0" w:after="0"/>
              <w:jc w:val="right"/>
              <w:rPr>
                <w:szCs w:val="24"/>
                <w:lang w:val="en-GB"/>
              </w:rPr>
            </w:pPr>
            <w:r>
              <w:rPr>
                <w:szCs w:val="24"/>
                <w:lang w:val="en-GB"/>
              </w:rPr>
              <w:t>1.0–10.000</w:t>
            </w:r>
          </w:p>
        </w:tc>
        <w:tc>
          <w:tcPr>
            <w:tcW w:w="2506" w:type="dxa"/>
            <w:shd w:val="clear" w:color="auto" w:fill="FFFFFF"/>
            <w:tcMar>
              <w:top w:w="80" w:type="dxa"/>
              <w:left w:w="80" w:type="dxa"/>
              <w:bottom w:w="80" w:type="dxa"/>
              <w:right w:w="80" w:type="dxa"/>
            </w:tcMar>
          </w:tcPr>
          <w:p w14:paraId="4733EED0" w14:textId="77777777" w:rsidR="00B42846" w:rsidRDefault="00B42846" w:rsidP="00314602">
            <w:pPr>
              <w:pStyle w:val="CBDTableNormal"/>
              <w:spacing w:before="0" w:after="0"/>
              <w:jc w:val="right"/>
              <w:rPr>
                <w:szCs w:val="24"/>
                <w:lang w:val="en-GB"/>
              </w:rPr>
            </w:pPr>
            <w:r>
              <w:rPr>
                <w:szCs w:val="24"/>
                <w:lang w:val="en-GB"/>
              </w:rPr>
              <w:t>0.75</w:t>
            </w:r>
          </w:p>
        </w:tc>
        <w:tc>
          <w:tcPr>
            <w:tcW w:w="1811" w:type="dxa"/>
            <w:shd w:val="clear" w:color="auto" w:fill="FFFFFF"/>
            <w:tcMar>
              <w:top w:w="80" w:type="dxa"/>
              <w:left w:w="80" w:type="dxa"/>
              <w:bottom w:w="80" w:type="dxa"/>
              <w:right w:w="80" w:type="dxa"/>
            </w:tcMar>
          </w:tcPr>
          <w:p w14:paraId="2E5D8897" w14:textId="77777777" w:rsidR="00B42846" w:rsidRDefault="00B42846" w:rsidP="00314602">
            <w:pPr>
              <w:pStyle w:val="CBDTableNormal"/>
              <w:spacing w:before="0" w:after="0"/>
              <w:jc w:val="right"/>
              <w:rPr>
                <w:szCs w:val="24"/>
                <w:lang w:val="en-GB"/>
              </w:rPr>
            </w:pPr>
            <w:r>
              <w:rPr>
                <w:szCs w:val="24"/>
                <w:lang w:val="en-GB"/>
              </w:rPr>
              <w:t>0.50</w:t>
            </w:r>
          </w:p>
        </w:tc>
      </w:tr>
      <w:tr w:rsidR="00B42846" w14:paraId="75FEE0A3" w14:textId="77777777" w:rsidTr="00314602">
        <w:tc>
          <w:tcPr>
            <w:tcW w:w="2070" w:type="dxa"/>
            <w:tcBorders>
              <w:bottom w:val="single" w:sz="4" w:space="0" w:color="auto"/>
            </w:tcBorders>
            <w:tcMar>
              <w:top w:w="80" w:type="dxa"/>
              <w:left w:w="80" w:type="dxa"/>
              <w:bottom w:w="80" w:type="dxa"/>
              <w:right w:w="80" w:type="dxa"/>
            </w:tcMar>
          </w:tcPr>
          <w:p w14:paraId="26974881" w14:textId="77777777" w:rsidR="00B42846" w:rsidRDefault="00B42846" w:rsidP="00314602">
            <w:pPr>
              <w:pStyle w:val="CBDTableNormal"/>
              <w:spacing w:before="0" w:after="0"/>
              <w:jc w:val="right"/>
              <w:rPr>
                <w:szCs w:val="24"/>
                <w:lang w:val="en-GB"/>
              </w:rPr>
            </w:pPr>
            <w:r>
              <w:rPr>
                <w:szCs w:val="24"/>
                <w:lang w:val="en-GB"/>
              </w:rPr>
              <w:t>6</w:t>
            </w:r>
          </w:p>
        </w:tc>
        <w:tc>
          <w:tcPr>
            <w:tcW w:w="2700" w:type="dxa"/>
            <w:tcBorders>
              <w:bottom w:val="single" w:sz="4" w:space="0" w:color="auto"/>
            </w:tcBorders>
            <w:shd w:val="clear" w:color="auto" w:fill="FFFFFF"/>
            <w:tcMar>
              <w:top w:w="80" w:type="dxa"/>
              <w:left w:w="80" w:type="dxa"/>
              <w:bottom w:w="80" w:type="dxa"/>
              <w:right w:w="80" w:type="dxa"/>
            </w:tcMar>
          </w:tcPr>
          <w:p w14:paraId="14C5404D" w14:textId="77777777" w:rsidR="00B42846" w:rsidRDefault="00B42846" w:rsidP="00314602">
            <w:pPr>
              <w:pStyle w:val="CBDTableNormal"/>
              <w:spacing w:before="0" w:after="0"/>
              <w:jc w:val="right"/>
              <w:rPr>
                <w:szCs w:val="24"/>
                <w:lang w:val="en-GB"/>
              </w:rPr>
            </w:pPr>
            <w:r>
              <w:rPr>
                <w:szCs w:val="24"/>
                <w:lang w:val="en-GB"/>
              </w:rPr>
              <w:t>&gt; 10.000</w:t>
            </w:r>
          </w:p>
        </w:tc>
        <w:tc>
          <w:tcPr>
            <w:tcW w:w="2506" w:type="dxa"/>
            <w:tcBorders>
              <w:bottom w:val="single" w:sz="4" w:space="0" w:color="auto"/>
            </w:tcBorders>
            <w:shd w:val="clear" w:color="auto" w:fill="FFFFFF"/>
            <w:tcMar>
              <w:top w:w="80" w:type="dxa"/>
              <w:left w:w="80" w:type="dxa"/>
              <w:bottom w:w="80" w:type="dxa"/>
              <w:right w:w="80" w:type="dxa"/>
            </w:tcMar>
          </w:tcPr>
          <w:p w14:paraId="6E408FBA" w14:textId="77777777" w:rsidR="00B42846" w:rsidRDefault="00B42846" w:rsidP="00314602">
            <w:pPr>
              <w:pStyle w:val="CBDTableNormal"/>
              <w:spacing w:before="0" w:after="0"/>
              <w:jc w:val="right"/>
              <w:rPr>
                <w:szCs w:val="24"/>
                <w:lang w:val="en-GB"/>
              </w:rPr>
            </w:pPr>
            <w:r>
              <w:rPr>
                <w:szCs w:val="24"/>
                <w:lang w:val="en-GB"/>
              </w:rPr>
              <w:t>0.40</w:t>
            </w:r>
          </w:p>
        </w:tc>
        <w:tc>
          <w:tcPr>
            <w:tcW w:w="1811" w:type="dxa"/>
            <w:tcBorders>
              <w:bottom w:val="single" w:sz="4" w:space="0" w:color="auto"/>
            </w:tcBorders>
            <w:shd w:val="clear" w:color="auto" w:fill="FFFFFF"/>
            <w:tcMar>
              <w:top w:w="80" w:type="dxa"/>
              <w:left w:w="80" w:type="dxa"/>
              <w:bottom w:w="80" w:type="dxa"/>
              <w:right w:w="80" w:type="dxa"/>
            </w:tcMar>
          </w:tcPr>
          <w:p w14:paraId="3DD6D6E5" w14:textId="77777777" w:rsidR="00B42846" w:rsidRDefault="00B42846" w:rsidP="00314602">
            <w:pPr>
              <w:pStyle w:val="CBDTableNormal"/>
              <w:spacing w:before="0" w:after="0"/>
              <w:jc w:val="right"/>
              <w:rPr>
                <w:szCs w:val="24"/>
                <w:lang w:val="en-GB"/>
              </w:rPr>
            </w:pPr>
            <w:r>
              <w:rPr>
                <w:szCs w:val="24"/>
                <w:lang w:val="en-GB"/>
              </w:rPr>
              <w:t>0.27</w:t>
            </w:r>
          </w:p>
        </w:tc>
      </w:tr>
    </w:tbl>
    <w:p w14:paraId="4DFCB810" w14:textId="675E2598" w:rsidR="00B42846" w:rsidRPr="00CB65D8" w:rsidRDefault="00B42846" w:rsidP="00172BAE">
      <w:pPr>
        <w:pStyle w:val="CBDNormalNumber"/>
        <w:numPr>
          <w:ilvl w:val="1"/>
          <w:numId w:val="5"/>
        </w:numPr>
        <w:tabs>
          <w:tab w:val="clear" w:pos="567"/>
          <w:tab w:val="clear" w:pos="1134"/>
          <w:tab w:val="clear" w:pos="1701"/>
          <w:tab w:val="clear" w:pos="2268"/>
          <w:tab w:val="clear" w:pos="2835"/>
          <w:tab w:val="clear" w:pos="3402"/>
          <w:tab w:val="clear" w:pos="3969"/>
        </w:tabs>
        <w:spacing w:before="120" w:after="0"/>
        <w:ind w:left="490" w:firstLine="490"/>
        <w:rPr>
          <w:sz w:val="24"/>
          <w:szCs w:val="24"/>
          <w:lang w:eastAsia="zh-CN"/>
        </w:rPr>
      </w:pPr>
      <w:r w:rsidRPr="00CB65D8">
        <w:rPr>
          <w:rFonts w:hint="eastAsia"/>
          <w:sz w:val="24"/>
          <w:szCs w:val="24"/>
          <w:lang w:val="zh-CN" w:eastAsia="zh-CN"/>
        </w:rPr>
        <w:t>计算平等基数的不同方法如下：</w:t>
      </w:r>
      <w:r w:rsidR="008F5F47">
        <w:rPr>
          <w:rFonts w:hint="eastAsia"/>
          <w:sz w:val="24"/>
          <w:szCs w:val="24"/>
          <w:lang w:val="zh-CN" w:eastAsia="zh-CN"/>
        </w:rPr>
        <w:t>[</w:t>
      </w:r>
    </w:p>
    <w:p w14:paraId="4A70B1CA" w14:textId="010263E6" w:rsidR="00B42846" w:rsidRPr="00CB65D8" w:rsidRDefault="00B42846" w:rsidP="008F5F47">
      <w:pPr>
        <w:pStyle w:val="CBDNormalNumber"/>
        <w:numPr>
          <w:ilvl w:val="0"/>
          <w:numId w:val="0"/>
        </w:numPr>
        <w:spacing w:before="120"/>
        <w:ind w:left="490" w:firstLine="562"/>
        <w:rPr>
          <w:sz w:val="24"/>
          <w:szCs w:val="24"/>
          <w:lang w:eastAsia="zh-CN"/>
        </w:rPr>
      </w:pPr>
      <w:r w:rsidRPr="00CB65D8">
        <w:rPr>
          <w:rFonts w:hint="eastAsia"/>
          <w:sz w:val="24"/>
          <w:szCs w:val="24"/>
          <w:lang w:val="zh-CN" w:eastAsia="zh-CN"/>
        </w:rPr>
        <w:t>如果分配方法使用标准化的反向人均国民总收入</w:t>
      </w:r>
      <w:r w:rsidRPr="00CB65D8">
        <w:rPr>
          <w:rFonts w:hint="eastAsia"/>
          <w:sz w:val="24"/>
          <w:szCs w:val="24"/>
          <w:lang w:eastAsia="zh-CN"/>
        </w:rPr>
        <w:t>，</w:t>
      </w:r>
      <w:r w:rsidRPr="00CB65D8">
        <w:rPr>
          <w:rFonts w:hint="eastAsia"/>
          <w:sz w:val="24"/>
          <w:szCs w:val="24"/>
          <w:lang w:val="zh-CN" w:eastAsia="zh-CN"/>
        </w:rPr>
        <w:t>则平等基数需对小岛屿发展中国家和最不发达国家给予特别考虑。使用国民总收入作为标准（</w:t>
      </w:r>
      <w:r w:rsidRPr="00CB65D8">
        <w:rPr>
          <w:sz w:val="24"/>
          <w:szCs w:val="24"/>
          <w:lang w:val="zh-CN" w:eastAsia="zh-CN"/>
        </w:rPr>
        <w:t>c</w:t>
      </w:r>
      <w:r w:rsidRPr="00CB65D8">
        <w:rPr>
          <w:rFonts w:hint="eastAsia"/>
          <w:sz w:val="24"/>
          <w:szCs w:val="24"/>
          <w:lang w:val="zh-CN" w:eastAsia="zh-CN"/>
        </w:rPr>
        <w:t>）会对最不发达国家和小岛屿发展中国家产生有偏差的结果，因此在平等基数的计算中引入了修正系数。对于这一计算，平等基数的计算分为两部分：</w:t>
      </w:r>
      <w:r w:rsidRPr="00CB65D8">
        <w:rPr>
          <w:sz w:val="24"/>
          <w:szCs w:val="24"/>
          <w:lang w:val="zh-CN" w:eastAsia="zh-CN"/>
        </w:rPr>
        <w:t>B=</w:t>
      </w:r>
      <w:r w:rsidRPr="00CB65D8">
        <w:rPr>
          <w:rFonts w:hint="eastAsia"/>
          <w:sz w:val="24"/>
          <w:szCs w:val="24"/>
          <w:lang w:val="zh-CN" w:eastAsia="zh-CN"/>
        </w:rPr>
        <w:t>按照标准办法，一半可用资金在所有受援国缔约方之间平均分配。然后，最不发达国家和小岛屿发展中国家将获得该基数</w:t>
      </w:r>
      <w:r w:rsidRPr="00CB65D8">
        <w:rPr>
          <w:sz w:val="24"/>
          <w:szCs w:val="24"/>
          <w:lang w:val="zh-CN" w:eastAsia="zh-CN"/>
        </w:rPr>
        <w:t>25%</w:t>
      </w:r>
      <w:r w:rsidRPr="00CB65D8">
        <w:rPr>
          <w:rFonts w:hint="eastAsia"/>
          <w:sz w:val="24"/>
          <w:szCs w:val="24"/>
          <w:lang w:val="zh-CN" w:eastAsia="zh-CN"/>
        </w:rPr>
        <w:t>的附加值</w:t>
      </w:r>
      <w:r w:rsidRPr="00CB65D8">
        <w:rPr>
          <w:sz w:val="24"/>
          <w:szCs w:val="24"/>
          <w:vertAlign w:val="superscript"/>
          <w:lang w:val="zh-CN"/>
        </w:rPr>
        <w:footnoteReference w:id="120"/>
      </w:r>
      <w:r w:rsidR="00512B7F" w:rsidRPr="00CB65D8">
        <w:rPr>
          <w:rFonts w:hint="eastAsia"/>
          <w:sz w:val="24"/>
          <w:szCs w:val="24"/>
          <w:lang w:val="zh-CN" w:eastAsia="zh-CN"/>
        </w:rPr>
        <w:t>；</w:t>
      </w:r>
      <w:r w:rsidR="008F5F47">
        <w:rPr>
          <w:rFonts w:hint="eastAsia"/>
          <w:sz w:val="24"/>
          <w:szCs w:val="24"/>
          <w:lang w:val="zh-CN" w:eastAsia="zh-CN"/>
        </w:rPr>
        <w:t>][</w:t>
      </w:r>
      <w:r w:rsidRPr="00CB65D8">
        <w:rPr>
          <w:rFonts w:hint="eastAsia"/>
          <w:sz w:val="24"/>
          <w:szCs w:val="24"/>
          <w:lang w:val="zh-CN" w:eastAsia="zh-CN"/>
        </w:rPr>
        <w:t>备选方法</w:t>
      </w:r>
      <w:r w:rsidRPr="00CB65D8">
        <w:rPr>
          <w:sz w:val="24"/>
          <w:szCs w:val="24"/>
          <w:lang w:eastAsia="zh-CN"/>
        </w:rPr>
        <w:t>2</w:t>
      </w:r>
      <w:r w:rsidRPr="00CB65D8">
        <w:rPr>
          <w:rFonts w:hint="eastAsia"/>
          <w:sz w:val="24"/>
          <w:szCs w:val="24"/>
          <w:lang w:eastAsia="zh-CN"/>
        </w:rPr>
        <w:t>：</w:t>
      </w:r>
      <w:r w:rsidRPr="00CB65D8">
        <w:rPr>
          <w:rFonts w:hint="eastAsia"/>
          <w:sz w:val="24"/>
          <w:szCs w:val="24"/>
          <w:lang w:val="zh-CN" w:eastAsia="zh-CN"/>
        </w:rPr>
        <w:t>如果分配方法使用反向分摊比额表公式</w:t>
      </w:r>
      <w:r w:rsidRPr="00CB65D8">
        <w:rPr>
          <w:rFonts w:hint="eastAsia"/>
          <w:sz w:val="24"/>
          <w:szCs w:val="24"/>
          <w:lang w:eastAsia="zh-CN"/>
        </w:rPr>
        <w:t>，</w:t>
      </w:r>
      <w:r w:rsidRPr="00CB65D8">
        <w:rPr>
          <w:rFonts w:hint="eastAsia"/>
          <w:sz w:val="24"/>
          <w:szCs w:val="24"/>
          <w:lang w:val="zh-CN" w:eastAsia="zh-CN"/>
        </w:rPr>
        <w:t>则可用资金总额可被分成两半</w:t>
      </w:r>
      <w:r w:rsidRPr="00CB65D8">
        <w:rPr>
          <w:rFonts w:hint="eastAsia"/>
          <w:sz w:val="24"/>
          <w:szCs w:val="24"/>
          <w:lang w:eastAsia="zh-CN"/>
        </w:rPr>
        <w:t>，</w:t>
      </w:r>
      <w:r w:rsidRPr="00CB65D8">
        <w:rPr>
          <w:rFonts w:hint="eastAsia"/>
          <w:sz w:val="24"/>
          <w:szCs w:val="24"/>
          <w:lang w:val="zh-CN" w:eastAsia="zh-CN"/>
        </w:rPr>
        <w:t>前半部分资金在所有受援国缔约方之间平均分配</w:t>
      </w:r>
      <w:r w:rsidRPr="00CB65D8">
        <w:rPr>
          <w:rFonts w:hint="eastAsia"/>
          <w:sz w:val="24"/>
          <w:szCs w:val="24"/>
          <w:lang w:eastAsia="zh-CN"/>
        </w:rPr>
        <w:t>，</w:t>
      </w:r>
      <w:r w:rsidRPr="00CB65D8">
        <w:rPr>
          <w:rFonts w:hint="eastAsia"/>
          <w:sz w:val="24"/>
          <w:szCs w:val="24"/>
          <w:lang w:val="zh-CN" w:eastAsia="zh-CN"/>
        </w:rPr>
        <w:t>代表平等基数或</w:t>
      </w:r>
      <w:r w:rsidRPr="00CB65D8">
        <w:rPr>
          <w:sz w:val="24"/>
          <w:szCs w:val="24"/>
          <w:lang w:eastAsia="zh-CN"/>
        </w:rPr>
        <w:t>B=</w:t>
      </w:r>
      <w:r w:rsidRPr="00CB65D8">
        <w:rPr>
          <w:rFonts w:hint="eastAsia"/>
          <w:sz w:val="24"/>
          <w:szCs w:val="24"/>
          <w:lang w:val="zh-CN" w:eastAsia="zh-CN"/>
        </w:rPr>
        <w:t>可用资金的一半</w:t>
      </w:r>
      <w:r w:rsidRPr="00CB65D8">
        <w:rPr>
          <w:sz w:val="24"/>
          <w:szCs w:val="24"/>
          <w:lang w:eastAsia="zh-CN"/>
        </w:rPr>
        <w:t>/</w:t>
      </w:r>
      <w:r w:rsidRPr="00CB65D8">
        <w:rPr>
          <w:rFonts w:hint="eastAsia"/>
          <w:sz w:val="24"/>
          <w:szCs w:val="24"/>
          <w:lang w:val="zh-CN" w:eastAsia="zh-CN"/>
        </w:rPr>
        <w:t>受援国缔约方总数</w:t>
      </w:r>
      <w:r w:rsidRPr="00CB65D8">
        <w:rPr>
          <w:sz w:val="24"/>
          <w:szCs w:val="24"/>
          <w:vertAlign w:val="superscript"/>
          <w:lang w:val="zh-CN"/>
        </w:rPr>
        <w:footnoteReference w:id="121"/>
      </w:r>
      <w:r w:rsidR="00512B7F" w:rsidRPr="00CB65D8">
        <w:rPr>
          <w:rFonts w:hint="eastAsia"/>
          <w:sz w:val="24"/>
          <w:szCs w:val="24"/>
          <w:lang w:val="zh-CN" w:eastAsia="zh-CN"/>
        </w:rPr>
        <w:t>。</w:t>
      </w:r>
      <w:r w:rsidR="008F5F47">
        <w:rPr>
          <w:rFonts w:hint="eastAsia"/>
          <w:sz w:val="24"/>
          <w:szCs w:val="24"/>
          <w:lang w:val="zh-CN" w:eastAsia="zh-CN"/>
        </w:rPr>
        <w:t>]</w:t>
      </w:r>
    </w:p>
    <w:p w14:paraId="606160D5" w14:textId="77777777" w:rsidR="00B42846" w:rsidRPr="00CB65D8" w:rsidRDefault="00B42846" w:rsidP="00B42846">
      <w:pPr>
        <w:pStyle w:val="CBDNormalNumber"/>
        <w:spacing w:before="120"/>
        <w:rPr>
          <w:sz w:val="24"/>
          <w:szCs w:val="24"/>
          <w:lang w:eastAsia="zh-CN"/>
        </w:rPr>
      </w:pPr>
      <w:bookmarkStart w:id="70" w:name="_Hlk239327268"/>
      <w:r w:rsidRPr="00CB65D8">
        <w:rPr>
          <w:rFonts w:hint="eastAsia"/>
          <w:sz w:val="24"/>
          <w:szCs w:val="24"/>
          <w:lang w:val="zh-CN" w:eastAsia="zh-CN"/>
        </w:rPr>
        <w:lastRenderedPageBreak/>
        <w:t>在计算平等基数后</w:t>
      </w:r>
      <w:r w:rsidRPr="00CB65D8">
        <w:rPr>
          <w:rFonts w:hint="eastAsia"/>
          <w:sz w:val="24"/>
          <w:szCs w:val="24"/>
          <w:lang w:eastAsia="zh-CN"/>
        </w:rPr>
        <w:t>，</w:t>
      </w:r>
      <w:r w:rsidRPr="00CB65D8">
        <w:rPr>
          <w:rFonts w:hint="eastAsia"/>
          <w:sz w:val="24"/>
          <w:szCs w:val="24"/>
          <w:lang w:val="zh-CN" w:eastAsia="zh-CN"/>
        </w:rPr>
        <w:t>剩余的资金将按照公式的其余部分进行计算。每一部分的两个金额随后加在一起，形成每个受援国的分配款：</w:t>
      </w:r>
    </w:p>
    <w:bookmarkEnd w:id="70"/>
    <w:p w14:paraId="12CCAC0A" w14:textId="16D0DF38" w:rsidR="00B42846" w:rsidRPr="00CB65D8" w:rsidRDefault="004C3E34" w:rsidP="0041328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val="zh-CN" w:eastAsia="zh-CN"/>
        </w:rPr>
        <w:t>（</w:t>
      </w:r>
      <w:r>
        <w:rPr>
          <w:rFonts w:hint="eastAsia"/>
          <w:sz w:val="24"/>
          <w:szCs w:val="24"/>
          <w:lang w:val="zh-CN" w:eastAsia="zh-CN"/>
        </w:rPr>
        <w:t>a</w:t>
      </w:r>
      <w:r>
        <w:rPr>
          <w:rFonts w:hint="eastAsia"/>
          <w:sz w:val="24"/>
          <w:szCs w:val="24"/>
          <w:lang w:val="zh-CN" w:eastAsia="zh-CN"/>
        </w:rPr>
        <w:t>）</w:t>
      </w:r>
      <w:r w:rsidR="00B42846" w:rsidRPr="00CB65D8">
        <w:rPr>
          <w:rFonts w:hint="eastAsia"/>
          <w:sz w:val="24"/>
          <w:szCs w:val="24"/>
          <w:lang w:val="zh-CN" w:eastAsia="zh-CN"/>
        </w:rPr>
        <w:t>标准</w:t>
      </w:r>
      <w:r w:rsidR="00B42846" w:rsidRPr="00CB65D8">
        <w:rPr>
          <w:rFonts w:hint="eastAsia"/>
          <w:sz w:val="24"/>
          <w:szCs w:val="24"/>
          <w:lang w:eastAsia="zh-CN"/>
        </w:rPr>
        <w:t>（</w:t>
      </w:r>
      <w:r w:rsidR="00B42846" w:rsidRPr="00CB65D8">
        <w:rPr>
          <w:sz w:val="24"/>
          <w:szCs w:val="24"/>
          <w:lang w:eastAsia="zh-CN"/>
        </w:rPr>
        <w:t>d</w:t>
      </w:r>
      <w:r w:rsidR="00B42846" w:rsidRPr="00CB65D8">
        <w:rPr>
          <w:rFonts w:hint="eastAsia"/>
          <w:sz w:val="24"/>
          <w:szCs w:val="24"/>
          <w:lang w:eastAsia="zh-CN"/>
        </w:rPr>
        <w:t>）：</w:t>
      </w:r>
      <w:r w:rsidR="00B42846" w:rsidRPr="00CB65D8">
        <w:rPr>
          <w:sz w:val="24"/>
          <w:szCs w:val="24"/>
          <w:vertAlign w:val="superscript"/>
          <w:lang w:val="zh-CN"/>
        </w:rPr>
        <w:footnoteReference w:id="122"/>
      </w:r>
      <w:r w:rsidR="00B42846" w:rsidRPr="00CB65D8">
        <w:rPr>
          <w:rFonts w:hint="eastAsia"/>
          <w:sz w:val="24"/>
          <w:szCs w:val="24"/>
          <w:lang w:val="zh-CN" w:eastAsia="zh-CN"/>
        </w:rPr>
        <w:t>指标</w:t>
      </w:r>
      <w:r w:rsidR="00B42846" w:rsidRPr="00CB65D8">
        <w:rPr>
          <w:sz w:val="24"/>
          <w:szCs w:val="24"/>
          <w:lang w:eastAsia="zh-CN"/>
        </w:rPr>
        <w:t>21.CT.3</w:t>
      </w:r>
      <w:r w:rsidR="00B42846" w:rsidRPr="00CB65D8">
        <w:rPr>
          <w:rFonts w:hint="eastAsia"/>
          <w:sz w:val="24"/>
          <w:szCs w:val="24"/>
          <w:lang w:eastAsia="zh-CN"/>
        </w:rPr>
        <w:t>（</w:t>
      </w:r>
      <w:r w:rsidR="00B42846" w:rsidRPr="00CB65D8">
        <w:rPr>
          <w:rFonts w:hint="eastAsia"/>
          <w:sz w:val="24"/>
          <w:szCs w:val="24"/>
          <w:lang w:val="zh-CN" w:eastAsia="zh-CN"/>
        </w:rPr>
        <w:t>语言多样性指数的基础数据</w:t>
      </w:r>
      <w:r w:rsidR="00B42846" w:rsidRPr="00CB65D8">
        <w:rPr>
          <w:rFonts w:hint="eastAsia"/>
          <w:sz w:val="24"/>
          <w:szCs w:val="24"/>
          <w:lang w:eastAsia="zh-CN"/>
        </w:rPr>
        <w:t>）；</w:t>
      </w:r>
      <w:r w:rsidR="00B42846" w:rsidRPr="00CB65D8">
        <w:rPr>
          <w:rFonts w:hint="eastAsia"/>
          <w:sz w:val="24"/>
          <w:szCs w:val="24"/>
          <w:lang w:val="zh-CN" w:eastAsia="zh-CN"/>
        </w:rPr>
        <w:t>所有标准都将采用相同权重</w:t>
      </w:r>
      <w:r w:rsidR="00B42846" w:rsidRPr="00CB65D8">
        <w:rPr>
          <w:rFonts w:hint="eastAsia"/>
          <w:sz w:val="24"/>
          <w:szCs w:val="24"/>
          <w:lang w:eastAsia="zh-CN"/>
        </w:rPr>
        <w:t>；</w:t>
      </w:r>
    </w:p>
    <w:p w14:paraId="50F0BB3F" w14:textId="4840FFDD" w:rsidR="00B42846" w:rsidRPr="00CB65D8" w:rsidRDefault="00567AA4" w:rsidP="0041328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Pr>
          <w:rFonts w:hint="eastAsia"/>
          <w:sz w:val="24"/>
          <w:szCs w:val="24"/>
          <w:lang w:val="zh-CN" w:eastAsia="zh-CN"/>
        </w:rPr>
        <w:t>（</w:t>
      </w:r>
      <w:r>
        <w:rPr>
          <w:rFonts w:hint="eastAsia"/>
          <w:sz w:val="24"/>
          <w:szCs w:val="24"/>
          <w:lang w:val="zh-CN" w:eastAsia="zh-CN"/>
        </w:rPr>
        <w:t>a</w:t>
      </w:r>
      <w:r>
        <w:rPr>
          <w:rFonts w:hint="eastAsia"/>
          <w:sz w:val="24"/>
          <w:szCs w:val="24"/>
          <w:lang w:val="zh-CN" w:eastAsia="zh-CN"/>
        </w:rPr>
        <w:t>）</w:t>
      </w:r>
      <w:r w:rsidR="00B42846" w:rsidRPr="00CB65D8">
        <w:rPr>
          <w:rFonts w:hint="eastAsia"/>
          <w:sz w:val="24"/>
          <w:szCs w:val="24"/>
          <w:lang w:val="zh-CN" w:eastAsia="zh-CN"/>
        </w:rPr>
        <w:t>如表</w:t>
      </w:r>
      <w:r w:rsidR="00B42846" w:rsidRPr="00CB65D8">
        <w:rPr>
          <w:sz w:val="24"/>
          <w:szCs w:val="24"/>
          <w:lang w:eastAsia="zh-CN"/>
        </w:rPr>
        <w:t>2</w:t>
      </w:r>
      <w:r w:rsidR="00B42846" w:rsidRPr="00CB65D8">
        <w:rPr>
          <w:rFonts w:hint="eastAsia"/>
          <w:sz w:val="24"/>
          <w:szCs w:val="24"/>
          <w:lang w:val="zh-CN" w:eastAsia="zh-CN"/>
        </w:rPr>
        <w:t>所示</w:t>
      </w:r>
      <w:r w:rsidR="00B42846" w:rsidRPr="00CB65D8">
        <w:rPr>
          <w:rFonts w:hint="eastAsia"/>
          <w:sz w:val="24"/>
          <w:szCs w:val="24"/>
          <w:lang w:eastAsia="zh-CN"/>
        </w:rPr>
        <w:t>，</w:t>
      </w:r>
      <w:r w:rsidR="00B42846" w:rsidRPr="00CB65D8">
        <w:rPr>
          <w:rFonts w:hint="eastAsia"/>
          <w:sz w:val="24"/>
          <w:szCs w:val="24"/>
          <w:lang w:val="zh-CN" w:eastAsia="zh-CN"/>
        </w:rPr>
        <w:t>这个公式的计算结果加上平等基数分配额</w:t>
      </w:r>
      <w:r w:rsidR="00B42846" w:rsidRPr="00CB65D8">
        <w:rPr>
          <w:rFonts w:hint="eastAsia"/>
          <w:sz w:val="24"/>
          <w:szCs w:val="24"/>
          <w:lang w:eastAsia="zh-CN"/>
        </w:rPr>
        <w:t>，</w:t>
      </w:r>
      <w:r w:rsidR="00B42846" w:rsidRPr="00CB65D8">
        <w:rPr>
          <w:rFonts w:hint="eastAsia"/>
          <w:sz w:val="24"/>
          <w:szCs w:val="24"/>
          <w:lang w:val="zh-CN" w:eastAsia="zh-CN"/>
        </w:rPr>
        <w:t>被视为每个受援国缔约方的分配总额</w:t>
      </w:r>
      <w:r w:rsidR="00B42846" w:rsidRPr="00CB65D8">
        <w:rPr>
          <w:rFonts w:hint="eastAsia"/>
          <w:sz w:val="24"/>
          <w:szCs w:val="24"/>
          <w:lang w:eastAsia="zh-CN"/>
        </w:rPr>
        <w:t>；</w:t>
      </w:r>
    </w:p>
    <w:p w14:paraId="0E88B826" w14:textId="562826A7" w:rsidR="00B42846" w:rsidRPr="00CB65D8" w:rsidRDefault="00B42846" w:rsidP="00B42846">
      <w:pPr>
        <w:pStyle w:val="CBDNormalNumber"/>
        <w:spacing w:before="120"/>
        <w:rPr>
          <w:sz w:val="24"/>
          <w:szCs w:val="24"/>
          <w:lang w:eastAsia="zh-CN"/>
        </w:rPr>
      </w:pPr>
      <w:r w:rsidRPr="00CB65D8">
        <w:rPr>
          <w:rFonts w:hint="eastAsia"/>
          <w:sz w:val="24"/>
          <w:szCs w:val="24"/>
          <w:lang w:val="zh-CN" w:eastAsia="zh-CN"/>
        </w:rPr>
        <w:t>模型中的两个备选方法</w:t>
      </w:r>
      <w:r w:rsidR="00DD401D">
        <w:rPr>
          <w:rStyle w:val="FootnoteReference"/>
          <w:sz w:val="24"/>
          <w:szCs w:val="24"/>
          <w:lang w:val="zh-CN" w:eastAsia="zh-CN"/>
        </w:rPr>
        <w:footnoteReference w:id="123"/>
      </w:r>
      <w:r w:rsidR="00E7376C" w:rsidRPr="00CB65D8">
        <w:rPr>
          <w:rFonts w:hint="eastAsia"/>
          <w:sz w:val="24"/>
          <w:szCs w:val="24"/>
          <w:lang w:val="zh-CN" w:eastAsia="zh-CN"/>
        </w:rPr>
        <w:t>的计算结果</w:t>
      </w:r>
      <w:r w:rsidRPr="00CB65D8">
        <w:rPr>
          <w:rFonts w:hint="eastAsia"/>
          <w:sz w:val="24"/>
          <w:szCs w:val="24"/>
          <w:lang w:val="zh-CN" w:eastAsia="zh-CN"/>
        </w:rPr>
        <w:t>如表</w:t>
      </w:r>
      <w:r w:rsidRPr="00CB65D8">
        <w:rPr>
          <w:sz w:val="24"/>
          <w:szCs w:val="24"/>
          <w:lang w:val="zh-CN" w:eastAsia="zh-CN"/>
        </w:rPr>
        <w:t>2</w:t>
      </w:r>
      <w:r w:rsidRPr="00CB65D8">
        <w:rPr>
          <w:rFonts w:hint="eastAsia"/>
          <w:sz w:val="24"/>
          <w:szCs w:val="24"/>
          <w:lang w:val="zh-CN" w:eastAsia="zh-CN"/>
        </w:rPr>
        <w:t>所示。</w:t>
      </w:r>
    </w:p>
    <w:p w14:paraId="2E0D47FF" w14:textId="77777777" w:rsidR="00B42846" w:rsidRPr="00CB65D8" w:rsidRDefault="00B42846" w:rsidP="00B42846">
      <w:pPr>
        <w:pStyle w:val="CBDTableTitle"/>
        <w:tabs>
          <w:tab w:val="clear" w:pos="1134"/>
        </w:tabs>
        <w:spacing w:after="0"/>
        <w:rPr>
          <w:sz w:val="24"/>
          <w:szCs w:val="24"/>
          <w:lang w:val="en-GB" w:eastAsia="zh-CN"/>
        </w:rPr>
      </w:pPr>
      <w:r w:rsidRPr="00CB65D8">
        <w:rPr>
          <w:rFonts w:hint="eastAsia"/>
          <w:sz w:val="24"/>
          <w:szCs w:val="24"/>
          <w:lang w:val="zh-CN" w:eastAsia="zh-CN"/>
        </w:rPr>
        <w:t>表</w:t>
      </w:r>
      <w:r w:rsidRPr="00CB65D8">
        <w:rPr>
          <w:sz w:val="24"/>
          <w:szCs w:val="24"/>
          <w:lang w:eastAsia="zh-CN"/>
        </w:rPr>
        <w:t xml:space="preserve"> 2</w:t>
      </w:r>
    </w:p>
    <w:p w14:paraId="4E8FD255" w14:textId="77777777" w:rsidR="00B42846" w:rsidRPr="00CB65D8" w:rsidRDefault="00B42846" w:rsidP="00B42846">
      <w:pPr>
        <w:pStyle w:val="CBDTableTitle"/>
        <w:tabs>
          <w:tab w:val="clear" w:pos="1134"/>
        </w:tabs>
        <w:spacing w:before="0"/>
        <w:rPr>
          <w:sz w:val="24"/>
          <w:szCs w:val="24"/>
          <w:lang w:val="en-GB" w:eastAsia="zh-CN"/>
        </w:rPr>
      </w:pPr>
      <w:r w:rsidRPr="00CB65D8">
        <w:rPr>
          <w:rFonts w:hint="eastAsia"/>
          <w:sz w:val="24"/>
          <w:szCs w:val="24"/>
          <w:lang w:val="zh-CN" w:eastAsia="zh-CN"/>
        </w:rPr>
        <w:t>使用标准</w:t>
      </w:r>
      <w:r w:rsidRPr="00CB65D8">
        <w:rPr>
          <w:rFonts w:hint="eastAsia"/>
          <w:sz w:val="24"/>
          <w:szCs w:val="24"/>
          <w:lang w:val="en-GB" w:eastAsia="zh-CN"/>
        </w:rPr>
        <w:t>（</w:t>
      </w:r>
      <w:r w:rsidRPr="00CB65D8">
        <w:rPr>
          <w:sz w:val="24"/>
          <w:szCs w:val="24"/>
          <w:lang w:val="en-GB" w:eastAsia="zh-CN"/>
        </w:rPr>
        <w:t>c</w:t>
      </w:r>
      <w:r w:rsidRPr="00CB65D8">
        <w:rPr>
          <w:rFonts w:hint="eastAsia"/>
          <w:sz w:val="24"/>
          <w:szCs w:val="24"/>
          <w:lang w:val="en-GB" w:eastAsia="zh-CN"/>
        </w:rPr>
        <w:t>）</w:t>
      </w:r>
      <w:r w:rsidRPr="00CB65D8">
        <w:rPr>
          <w:rFonts w:hint="eastAsia"/>
          <w:sz w:val="24"/>
          <w:szCs w:val="24"/>
          <w:lang w:val="zh-CN" w:eastAsia="zh-CN"/>
        </w:rPr>
        <w:t>的备选方法</w:t>
      </w:r>
      <w:r w:rsidRPr="00CB65D8">
        <w:rPr>
          <w:sz w:val="24"/>
          <w:szCs w:val="24"/>
          <w:lang w:val="en-GB" w:eastAsia="zh-CN"/>
        </w:rPr>
        <w:t>1</w:t>
      </w:r>
      <w:r w:rsidRPr="00CB65D8">
        <w:rPr>
          <w:rFonts w:hint="eastAsia"/>
          <w:sz w:val="24"/>
          <w:szCs w:val="24"/>
          <w:lang w:val="zh-CN" w:eastAsia="zh-CN"/>
        </w:rPr>
        <w:t>或备选方法</w:t>
      </w:r>
      <w:r w:rsidRPr="00CB65D8">
        <w:rPr>
          <w:sz w:val="24"/>
          <w:szCs w:val="24"/>
          <w:lang w:val="en-GB" w:eastAsia="zh-CN"/>
        </w:rPr>
        <w:t>2</w:t>
      </w:r>
      <w:r w:rsidRPr="00CB65D8">
        <w:rPr>
          <w:rFonts w:hint="eastAsia"/>
          <w:sz w:val="24"/>
          <w:szCs w:val="24"/>
          <w:lang w:val="zh-CN" w:eastAsia="zh-CN"/>
        </w:rPr>
        <w:t>且标准</w:t>
      </w:r>
      <w:r w:rsidRPr="00CB65D8">
        <w:rPr>
          <w:rFonts w:hint="eastAsia"/>
          <w:sz w:val="24"/>
          <w:szCs w:val="24"/>
          <w:lang w:val="en-GB" w:eastAsia="zh-CN"/>
        </w:rPr>
        <w:t>（</w:t>
      </w:r>
      <w:r w:rsidRPr="00CB65D8">
        <w:rPr>
          <w:sz w:val="24"/>
          <w:szCs w:val="24"/>
          <w:lang w:val="en-GB" w:eastAsia="zh-CN"/>
        </w:rPr>
        <w:t>a</w:t>
      </w:r>
      <w:r w:rsidRPr="00CB65D8">
        <w:rPr>
          <w:rFonts w:hint="eastAsia"/>
          <w:sz w:val="24"/>
          <w:szCs w:val="24"/>
          <w:lang w:val="en-GB" w:eastAsia="zh-CN"/>
        </w:rPr>
        <w:t>）</w:t>
      </w:r>
      <w:r w:rsidRPr="00CB65D8">
        <w:rPr>
          <w:rFonts w:hint="eastAsia"/>
          <w:sz w:val="24"/>
          <w:szCs w:val="24"/>
          <w:lang w:val="zh-CN" w:eastAsia="zh-CN"/>
        </w:rPr>
        <w:t>、</w:t>
      </w:r>
      <w:r w:rsidRPr="00CB65D8">
        <w:rPr>
          <w:rFonts w:hint="eastAsia"/>
          <w:sz w:val="24"/>
          <w:szCs w:val="24"/>
          <w:lang w:val="en-GB" w:eastAsia="zh-CN"/>
        </w:rPr>
        <w:t>（</w:t>
      </w:r>
      <w:r w:rsidRPr="00CB65D8">
        <w:rPr>
          <w:sz w:val="24"/>
          <w:szCs w:val="24"/>
          <w:lang w:val="en-GB" w:eastAsia="zh-CN"/>
        </w:rPr>
        <w:t>b</w:t>
      </w:r>
      <w:r w:rsidRPr="00CB65D8">
        <w:rPr>
          <w:rFonts w:hint="eastAsia"/>
          <w:sz w:val="24"/>
          <w:szCs w:val="24"/>
          <w:lang w:val="en-GB" w:eastAsia="zh-CN"/>
        </w:rPr>
        <w:t>）</w:t>
      </w:r>
      <w:r w:rsidRPr="00CB65D8">
        <w:rPr>
          <w:rFonts w:hint="eastAsia"/>
          <w:sz w:val="24"/>
          <w:szCs w:val="24"/>
          <w:lang w:val="zh-CN" w:eastAsia="zh-CN"/>
        </w:rPr>
        <w:t>和</w:t>
      </w:r>
      <w:r w:rsidRPr="00CB65D8">
        <w:rPr>
          <w:rFonts w:hint="eastAsia"/>
          <w:sz w:val="24"/>
          <w:szCs w:val="24"/>
          <w:lang w:val="en-GB" w:eastAsia="zh-CN"/>
        </w:rPr>
        <w:t>（</w:t>
      </w:r>
      <w:r w:rsidRPr="00CB65D8">
        <w:rPr>
          <w:sz w:val="24"/>
          <w:szCs w:val="24"/>
          <w:lang w:val="en-GB" w:eastAsia="zh-CN"/>
        </w:rPr>
        <w:t>c</w:t>
      </w:r>
      <w:r w:rsidRPr="00CB65D8">
        <w:rPr>
          <w:rFonts w:hint="eastAsia"/>
          <w:sz w:val="24"/>
          <w:szCs w:val="24"/>
          <w:lang w:val="en-GB" w:eastAsia="zh-CN"/>
        </w:rPr>
        <w:t>）</w:t>
      </w:r>
      <w:r w:rsidRPr="00CB65D8">
        <w:rPr>
          <w:rFonts w:hint="eastAsia"/>
          <w:sz w:val="24"/>
          <w:szCs w:val="24"/>
          <w:lang w:val="zh-CN" w:eastAsia="zh-CN"/>
        </w:rPr>
        <w:t>相等的情况下向政府提供的资金水平为</w:t>
      </w:r>
      <w:r w:rsidRPr="00CB65D8">
        <w:rPr>
          <w:sz w:val="24"/>
          <w:szCs w:val="24"/>
          <w:lang w:val="en-GB" w:eastAsia="zh-CN"/>
        </w:rPr>
        <w:t>2</w:t>
      </w:r>
      <w:r w:rsidRPr="00CB65D8">
        <w:rPr>
          <w:rFonts w:hint="eastAsia"/>
          <w:sz w:val="24"/>
          <w:szCs w:val="24"/>
          <w:lang w:val="zh-CN" w:eastAsia="zh-CN"/>
        </w:rPr>
        <w:t>亿美元的公式计算结果</w:t>
      </w:r>
    </w:p>
    <w:tbl>
      <w:tblPr>
        <w:tblW w:w="5000" w:type="pct"/>
        <w:tblInd w:w="108" w:type="dxa"/>
        <w:tblBorders>
          <w:top w:val="single" w:sz="4" w:space="0" w:color="auto"/>
          <w:bottom w:val="single" w:sz="4" w:space="0" w:color="auto"/>
        </w:tblBorders>
        <w:tblLayout w:type="fixed"/>
        <w:tblLook w:val="00A0" w:firstRow="1" w:lastRow="0" w:firstColumn="1" w:lastColumn="0" w:noHBand="0" w:noVBand="0"/>
      </w:tblPr>
      <w:tblGrid>
        <w:gridCol w:w="1152"/>
        <w:gridCol w:w="2787"/>
        <w:gridCol w:w="1440"/>
        <w:gridCol w:w="1172"/>
        <w:gridCol w:w="1620"/>
        <w:gridCol w:w="1189"/>
      </w:tblGrid>
      <w:tr w:rsidR="00B42846" w14:paraId="522E4441" w14:textId="77777777" w:rsidTr="00314602">
        <w:trPr>
          <w:trHeight w:val="222"/>
        </w:trPr>
        <w:tc>
          <w:tcPr>
            <w:tcW w:w="1171" w:type="dxa"/>
            <w:tcBorders>
              <w:top w:val="single" w:sz="4" w:space="0" w:color="auto"/>
              <w:bottom w:val="nil"/>
            </w:tcBorders>
            <w:tcMar>
              <w:top w:w="80" w:type="dxa"/>
              <w:left w:w="80" w:type="dxa"/>
              <w:bottom w:w="80" w:type="dxa"/>
              <w:right w:w="80" w:type="dxa"/>
            </w:tcMar>
          </w:tcPr>
          <w:p w14:paraId="7E84F8C4" w14:textId="77777777" w:rsidR="00B42846" w:rsidRPr="00CB65D8" w:rsidRDefault="00B42846" w:rsidP="00314602">
            <w:pPr>
              <w:pStyle w:val="CBDTableNormal"/>
              <w:spacing w:before="0" w:after="0"/>
              <w:jc w:val="right"/>
              <w:rPr>
                <w:rFonts w:ascii="KaiTi" w:eastAsia="KaiTi"/>
                <w:szCs w:val="24"/>
              </w:rPr>
            </w:pPr>
            <w:r w:rsidRPr="00CB65D8">
              <w:rPr>
                <w:rFonts w:ascii="KaiTi" w:eastAsia="KaiTi" w:hint="eastAsia"/>
                <w:szCs w:val="24"/>
                <w:lang w:val="zh-CN"/>
              </w:rPr>
              <w:t>国家</w:t>
            </w:r>
            <w:r w:rsidRPr="00CB65D8">
              <w:rPr>
                <w:rFonts w:ascii="KaiTi" w:eastAsia="KaiTi"/>
                <w:szCs w:val="24"/>
                <w:vertAlign w:val="superscript"/>
                <w:lang w:val="zh-CN"/>
              </w:rPr>
              <w:t>a</w:t>
            </w:r>
          </w:p>
        </w:tc>
        <w:tc>
          <w:tcPr>
            <w:tcW w:w="2838" w:type="dxa"/>
            <w:tcBorders>
              <w:top w:val="single" w:sz="4" w:space="0" w:color="auto"/>
              <w:bottom w:val="nil"/>
            </w:tcBorders>
            <w:tcMar>
              <w:top w:w="80" w:type="dxa"/>
              <w:left w:w="80" w:type="dxa"/>
              <w:bottom w:w="80" w:type="dxa"/>
              <w:right w:w="80" w:type="dxa"/>
            </w:tcMar>
          </w:tcPr>
          <w:p w14:paraId="4E487B00" w14:textId="77777777" w:rsidR="00B42846" w:rsidRPr="00CB65D8" w:rsidRDefault="00B42846" w:rsidP="00314602">
            <w:pPr>
              <w:pStyle w:val="CBDTableNormal"/>
              <w:spacing w:before="0" w:after="0"/>
              <w:jc w:val="right"/>
              <w:rPr>
                <w:rFonts w:ascii="KaiTi" w:eastAsia="KaiTi"/>
                <w:szCs w:val="24"/>
              </w:rPr>
            </w:pPr>
            <w:r w:rsidRPr="00CB65D8">
              <w:rPr>
                <w:rFonts w:ascii="KaiTi" w:eastAsia="KaiTi" w:hint="eastAsia"/>
                <w:szCs w:val="24"/>
                <w:lang w:val="zh-CN"/>
              </w:rPr>
              <w:t>特征</w:t>
            </w:r>
          </w:p>
        </w:tc>
        <w:tc>
          <w:tcPr>
            <w:tcW w:w="2655" w:type="dxa"/>
            <w:gridSpan w:val="2"/>
            <w:tcBorders>
              <w:top w:val="single" w:sz="4" w:space="0" w:color="auto"/>
              <w:bottom w:val="single" w:sz="4" w:space="0" w:color="auto"/>
            </w:tcBorders>
            <w:tcMar>
              <w:top w:w="80" w:type="dxa"/>
              <w:left w:w="80" w:type="dxa"/>
              <w:bottom w:w="80" w:type="dxa"/>
              <w:right w:w="80" w:type="dxa"/>
            </w:tcMar>
          </w:tcPr>
          <w:p w14:paraId="4DA39C52" w14:textId="77777777" w:rsidR="00B42846" w:rsidRPr="00CB65D8" w:rsidRDefault="00B42846" w:rsidP="00314602">
            <w:pPr>
              <w:pStyle w:val="CBDTableNormal"/>
              <w:spacing w:before="0" w:after="0"/>
              <w:jc w:val="right"/>
              <w:rPr>
                <w:rFonts w:ascii="KaiTi" w:eastAsia="KaiTi"/>
                <w:szCs w:val="24"/>
                <w:lang w:eastAsia="zh-CN"/>
              </w:rPr>
            </w:pPr>
            <w:r w:rsidRPr="00CB65D8">
              <w:rPr>
                <w:rFonts w:ascii="KaiTi" w:eastAsia="KaiTi" w:hint="eastAsia"/>
                <w:szCs w:val="24"/>
                <w:lang w:val="zh-CN" w:eastAsia="zh-CN"/>
              </w:rPr>
              <w:t>使用备选方法</w:t>
            </w:r>
            <w:r w:rsidRPr="00CB65D8">
              <w:rPr>
                <w:rFonts w:ascii="KaiTi" w:eastAsia="KaiTi"/>
                <w:szCs w:val="24"/>
                <w:lang w:val="zh-CN" w:eastAsia="zh-CN"/>
              </w:rPr>
              <w:t>1</w:t>
            </w:r>
            <w:r w:rsidRPr="00CB65D8">
              <w:rPr>
                <w:rFonts w:ascii="KaiTi" w:eastAsia="KaiTi" w:hint="eastAsia"/>
                <w:szCs w:val="24"/>
                <w:lang w:val="zh-CN" w:eastAsia="zh-CN"/>
              </w:rPr>
              <w:t>的</w:t>
            </w:r>
            <w:r>
              <w:rPr>
                <w:rFonts w:eastAsia="KaiTi"/>
                <w:szCs w:val="24"/>
                <w:lang w:eastAsia="zh-CN"/>
              </w:rPr>
              <w:br/>
            </w:r>
            <w:r w:rsidRPr="00CB65D8">
              <w:rPr>
                <w:rFonts w:ascii="KaiTi" w:eastAsia="KaiTi" w:hint="eastAsia"/>
                <w:szCs w:val="24"/>
                <w:lang w:val="zh-CN" w:eastAsia="zh-CN"/>
              </w:rPr>
              <w:t>计算公式</w:t>
            </w:r>
            <w:r w:rsidRPr="00CB65D8">
              <w:rPr>
                <w:rFonts w:ascii="KaiTi" w:eastAsia="KaiTi"/>
                <w:szCs w:val="24"/>
                <w:vertAlign w:val="superscript"/>
                <w:lang w:val="zh-CN" w:eastAsia="zh-CN"/>
              </w:rPr>
              <w:t>b</w:t>
            </w:r>
          </w:p>
        </w:tc>
        <w:tc>
          <w:tcPr>
            <w:tcW w:w="2856" w:type="dxa"/>
            <w:gridSpan w:val="2"/>
            <w:tcBorders>
              <w:top w:val="single" w:sz="4" w:space="0" w:color="auto"/>
              <w:bottom w:val="single" w:sz="4" w:space="0" w:color="auto"/>
            </w:tcBorders>
            <w:tcMar>
              <w:top w:w="80" w:type="dxa"/>
              <w:left w:w="80" w:type="dxa"/>
              <w:bottom w:w="80" w:type="dxa"/>
              <w:right w:w="80" w:type="dxa"/>
            </w:tcMar>
          </w:tcPr>
          <w:p w14:paraId="18B0D028" w14:textId="77777777" w:rsidR="00B42846" w:rsidRPr="00CB65D8" w:rsidRDefault="00B42846" w:rsidP="00314602">
            <w:pPr>
              <w:pStyle w:val="CBDTableNormal"/>
              <w:spacing w:before="0" w:after="0"/>
              <w:jc w:val="right"/>
              <w:rPr>
                <w:rFonts w:ascii="KaiTi" w:eastAsia="KaiTi"/>
                <w:szCs w:val="24"/>
                <w:lang w:eastAsia="zh-CN"/>
              </w:rPr>
            </w:pPr>
            <w:r w:rsidRPr="00CB65D8">
              <w:rPr>
                <w:rFonts w:ascii="KaiTi" w:eastAsia="KaiTi" w:hint="eastAsia"/>
                <w:szCs w:val="24"/>
                <w:lang w:val="zh-CN" w:eastAsia="zh-CN"/>
              </w:rPr>
              <w:t>使用备选方法</w:t>
            </w:r>
            <w:r w:rsidRPr="00CB65D8">
              <w:rPr>
                <w:rFonts w:ascii="KaiTi" w:eastAsia="KaiTi"/>
                <w:szCs w:val="24"/>
                <w:lang w:val="zh-CN" w:eastAsia="zh-CN"/>
              </w:rPr>
              <w:t>2</w:t>
            </w:r>
            <w:r w:rsidRPr="00CB65D8">
              <w:rPr>
                <w:rFonts w:ascii="KaiTi" w:eastAsia="KaiTi" w:hint="eastAsia"/>
                <w:szCs w:val="24"/>
                <w:lang w:val="zh-CN" w:eastAsia="zh-CN"/>
              </w:rPr>
              <w:t>的</w:t>
            </w:r>
            <w:r>
              <w:rPr>
                <w:rFonts w:eastAsia="KaiTi"/>
                <w:szCs w:val="24"/>
                <w:lang w:eastAsia="zh-CN"/>
              </w:rPr>
              <w:br/>
            </w:r>
            <w:r w:rsidRPr="00CB65D8">
              <w:rPr>
                <w:rFonts w:ascii="KaiTi" w:eastAsia="KaiTi" w:hint="eastAsia"/>
                <w:szCs w:val="24"/>
                <w:lang w:val="zh-CN" w:eastAsia="zh-CN"/>
              </w:rPr>
              <w:t>计算公式</w:t>
            </w:r>
            <w:r w:rsidRPr="00CB65D8">
              <w:rPr>
                <w:rFonts w:ascii="KaiTi" w:eastAsia="KaiTi"/>
                <w:szCs w:val="24"/>
                <w:vertAlign w:val="superscript"/>
                <w:lang w:val="zh-CN" w:eastAsia="zh-CN"/>
              </w:rPr>
              <w:t>b</w:t>
            </w:r>
          </w:p>
        </w:tc>
      </w:tr>
      <w:tr w:rsidR="00B42846" w14:paraId="6B36E327" w14:textId="77777777" w:rsidTr="00314602">
        <w:trPr>
          <w:trHeight w:val="222"/>
        </w:trPr>
        <w:tc>
          <w:tcPr>
            <w:tcW w:w="1171" w:type="dxa"/>
            <w:tcBorders>
              <w:top w:val="nil"/>
              <w:bottom w:val="single" w:sz="4" w:space="0" w:color="auto"/>
            </w:tcBorders>
            <w:tcMar>
              <w:top w:w="80" w:type="dxa"/>
              <w:left w:w="80" w:type="dxa"/>
              <w:bottom w:w="80" w:type="dxa"/>
              <w:right w:w="80" w:type="dxa"/>
            </w:tcMar>
          </w:tcPr>
          <w:p w14:paraId="53FD5485" w14:textId="77777777" w:rsidR="00B42846" w:rsidRDefault="00B42846" w:rsidP="00314602">
            <w:pPr>
              <w:pStyle w:val="CBDTableNormal"/>
              <w:spacing w:before="0" w:after="0"/>
              <w:jc w:val="right"/>
              <w:rPr>
                <w:szCs w:val="24"/>
                <w:lang w:val="en-GB" w:eastAsia="zh-CN"/>
              </w:rPr>
            </w:pPr>
          </w:p>
        </w:tc>
        <w:tc>
          <w:tcPr>
            <w:tcW w:w="2838" w:type="dxa"/>
            <w:tcBorders>
              <w:top w:val="nil"/>
              <w:bottom w:val="single" w:sz="4" w:space="0" w:color="auto"/>
            </w:tcBorders>
            <w:tcMar>
              <w:top w:w="80" w:type="dxa"/>
              <w:left w:w="80" w:type="dxa"/>
              <w:bottom w:w="80" w:type="dxa"/>
              <w:right w:w="80" w:type="dxa"/>
            </w:tcMar>
          </w:tcPr>
          <w:p w14:paraId="38A0432A" w14:textId="77777777" w:rsidR="00B42846" w:rsidRDefault="00B42846" w:rsidP="00314602">
            <w:pPr>
              <w:pStyle w:val="CBDTableNormal"/>
              <w:spacing w:before="0" w:after="0"/>
              <w:jc w:val="right"/>
              <w:rPr>
                <w:szCs w:val="24"/>
                <w:lang w:val="en-GB" w:eastAsia="zh-CN"/>
              </w:rPr>
            </w:pPr>
          </w:p>
        </w:tc>
        <w:tc>
          <w:tcPr>
            <w:tcW w:w="1465" w:type="dxa"/>
            <w:tcBorders>
              <w:top w:val="single" w:sz="4" w:space="0" w:color="auto"/>
              <w:bottom w:val="single" w:sz="4" w:space="0" w:color="auto"/>
            </w:tcBorders>
            <w:tcMar>
              <w:top w:w="80" w:type="dxa"/>
              <w:left w:w="80" w:type="dxa"/>
              <w:bottom w:w="80" w:type="dxa"/>
              <w:right w:w="80" w:type="dxa"/>
            </w:tcMar>
          </w:tcPr>
          <w:p w14:paraId="773D7BB8" w14:textId="77777777" w:rsidR="00B42846" w:rsidRDefault="00B42846" w:rsidP="00314602">
            <w:pPr>
              <w:pStyle w:val="CBDTableNormal"/>
              <w:spacing w:before="0" w:after="0"/>
              <w:jc w:val="right"/>
              <w:rPr>
                <w:szCs w:val="24"/>
              </w:rPr>
            </w:pPr>
            <w:r>
              <w:rPr>
                <w:rFonts w:ascii="KaiTi" w:eastAsia="KaiTi" w:hint="eastAsia"/>
                <w:szCs w:val="24"/>
                <w:lang w:val="zh-CN"/>
              </w:rPr>
              <w:t>美元</w:t>
            </w:r>
          </w:p>
        </w:tc>
        <w:tc>
          <w:tcPr>
            <w:tcW w:w="1190" w:type="dxa"/>
            <w:tcBorders>
              <w:top w:val="single" w:sz="4" w:space="0" w:color="auto"/>
              <w:bottom w:val="single" w:sz="4" w:space="0" w:color="auto"/>
            </w:tcBorders>
          </w:tcPr>
          <w:p w14:paraId="0CC03D67" w14:textId="77777777" w:rsidR="00B42846" w:rsidRDefault="00B42846" w:rsidP="00314602">
            <w:pPr>
              <w:pStyle w:val="CBDTableNormal"/>
              <w:spacing w:before="0" w:after="0"/>
              <w:jc w:val="right"/>
              <w:rPr>
                <w:szCs w:val="24"/>
              </w:rPr>
            </w:pPr>
            <w:r>
              <w:rPr>
                <w:rFonts w:ascii="KaiTi" w:eastAsia="KaiTi" w:hint="eastAsia"/>
                <w:szCs w:val="24"/>
                <w:lang w:val="zh-CN"/>
              </w:rPr>
              <w:t>百分比</w:t>
            </w:r>
          </w:p>
        </w:tc>
        <w:tc>
          <w:tcPr>
            <w:tcW w:w="1648" w:type="dxa"/>
            <w:tcBorders>
              <w:top w:val="single" w:sz="4" w:space="0" w:color="auto"/>
              <w:bottom w:val="single" w:sz="4" w:space="0" w:color="auto"/>
            </w:tcBorders>
            <w:tcMar>
              <w:top w:w="80" w:type="dxa"/>
              <w:left w:w="80" w:type="dxa"/>
              <w:bottom w:w="80" w:type="dxa"/>
              <w:right w:w="80" w:type="dxa"/>
            </w:tcMar>
          </w:tcPr>
          <w:p w14:paraId="46006020" w14:textId="77777777" w:rsidR="00B42846" w:rsidRDefault="00B42846" w:rsidP="00314602">
            <w:pPr>
              <w:pStyle w:val="CBDTableNormal"/>
              <w:spacing w:before="0" w:after="0"/>
              <w:jc w:val="right"/>
              <w:rPr>
                <w:szCs w:val="24"/>
              </w:rPr>
            </w:pPr>
            <w:r>
              <w:rPr>
                <w:rFonts w:ascii="KaiTi" w:eastAsia="KaiTi" w:hint="eastAsia"/>
                <w:szCs w:val="24"/>
                <w:lang w:val="zh-CN"/>
              </w:rPr>
              <w:t>美元</w:t>
            </w:r>
          </w:p>
        </w:tc>
        <w:tc>
          <w:tcPr>
            <w:tcW w:w="1208" w:type="dxa"/>
            <w:tcBorders>
              <w:top w:val="single" w:sz="4" w:space="0" w:color="auto"/>
              <w:bottom w:val="single" w:sz="4" w:space="0" w:color="auto"/>
            </w:tcBorders>
          </w:tcPr>
          <w:p w14:paraId="17747EF3" w14:textId="77777777" w:rsidR="00B42846" w:rsidRDefault="00B42846" w:rsidP="00314602">
            <w:pPr>
              <w:pStyle w:val="CBDTableNormal"/>
              <w:spacing w:before="0" w:after="0"/>
              <w:jc w:val="right"/>
              <w:rPr>
                <w:szCs w:val="24"/>
              </w:rPr>
            </w:pPr>
            <w:r>
              <w:rPr>
                <w:rFonts w:ascii="KaiTi" w:eastAsia="KaiTi" w:hint="eastAsia"/>
                <w:szCs w:val="24"/>
                <w:lang w:val="zh-CN"/>
              </w:rPr>
              <w:t>百分比</w:t>
            </w:r>
          </w:p>
        </w:tc>
      </w:tr>
      <w:tr w:rsidR="00B42846" w14:paraId="05CEF390" w14:textId="77777777" w:rsidTr="00314602">
        <w:trPr>
          <w:trHeight w:val="222"/>
        </w:trPr>
        <w:tc>
          <w:tcPr>
            <w:tcW w:w="1171" w:type="dxa"/>
            <w:tcBorders>
              <w:top w:val="single" w:sz="4" w:space="0" w:color="auto"/>
            </w:tcBorders>
            <w:tcMar>
              <w:top w:w="80" w:type="dxa"/>
              <w:left w:w="80" w:type="dxa"/>
              <w:bottom w:w="80" w:type="dxa"/>
              <w:right w:w="80" w:type="dxa"/>
            </w:tcMar>
          </w:tcPr>
          <w:p w14:paraId="33B535D2" w14:textId="77777777" w:rsidR="00B42846" w:rsidRDefault="00B42846" w:rsidP="00314602">
            <w:pPr>
              <w:pStyle w:val="CBDTableNormal"/>
              <w:spacing w:before="0" w:after="0"/>
              <w:jc w:val="right"/>
              <w:rPr>
                <w:szCs w:val="24"/>
              </w:rPr>
            </w:pPr>
            <w:r>
              <w:rPr>
                <w:rFonts w:ascii="SimSun" w:hint="eastAsia"/>
                <w:szCs w:val="24"/>
                <w:lang w:val="zh-CN"/>
              </w:rPr>
              <w:t>国家</w:t>
            </w:r>
            <w:r>
              <w:rPr>
                <w:szCs w:val="24"/>
                <w:lang w:val="zh-CN"/>
              </w:rPr>
              <w:t>A</w:t>
            </w:r>
          </w:p>
        </w:tc>
        <w:tc>
          <w:tcPr>
            <w:tcW w:w="2838" w:type="dxa"/>
            <w:tcBorders>
              <w:top w:val="single" w:sz="4" w:space="0" w:color="auto"/>
            </w:tcBorders>
            <w:tcMar>
              <w:top w:w="80" w:type="dxa"/>
              <w:left w:w="80" w:type="dxa"/>
              <w:bottom w:w="80" w:type="dxa"/>
              <w:right w:w="80" w:type="dxa"/>
            </w:tcMar>
          </w:tcPr>
          <w:p w14:paraId="49DE8D6F" w14:textId="77777777" w:rsidR="00B42846" w:rsidRDefault="00B42846" w:rsidP="00314602">
            <w:pPr>
              <w:pStyle w:val="CBDTableNormal"/>
              <w:spacing w:before="0" w:after="0"/>
              <w:jc w:val="right"/>
              <w:rPr>
                <w:szCs w:val="24"/>
              </w:rPr>
            </w:pPr>
            <w:r>
              <w:rPr>
                <w:rFonts w:ascii="SimSun" w:hint="eastAsia"/>
                <w:szCs w:val="24"/>
                <w:lang w:val="zh-CN"/>
              </w:rPr>
              <w:t>高收入</w:t>
            </w:r>
            <w:r>
              <w:rPr>
                <w:szCs w:val="24"/>
                <w:lang w:val="zh-CN"/>
              </w:rPr>
              <w:t>/</w:t>
            </w:r>
            <w:r>
              <w:rPr>
                <w:rFonts w:ascii="SimSun" w:hint="eastAsia"/>
                <w:szCs w:val="24"/>
                <w:lang w:val="zh-CN"/>
              </w:rPr>
              <w:t>高生物多样性</w:t>
            </w:r>
          </w:p>
        </w:tc>
        <w:tc>
          <w:tcPr>
            <w:tcW w:w="1465" w:type="dxa"/>
            <w:tcBorders>
              <w:top w:val="single" w:sz="4" w:space="0" w:color="auto"/>
            </w:tcBorders>
            <w:tcMar>
              <w:top w:w="80" w:type="dxa"/>
              <w:left w:w="80" w:type="dxa"/>
              <w:bottom w:w="80" w:type="dxa"/>
              <w:right w:w="80" w:type="dxa"/>
            </w:tcMar>
          </w:tcPr>
          <w:p w14:paraId="79E4B47C" w14:textId="77777777" w:rsidR="00B42846" w:rsidRDefault="00B42846" w:rsidP="00314602">
            <w:pPr>
              <w:pStyle w:val="CBDTableNormal"/>
              <w:spacing w:before="0" w:after="0"/>
              <w:jc w:val="right"/>
              <w:rPr>
                <w:szCs w:val="24"/>
                <w:lang w:val="en-GB"/>
              </w:rPr>
            </w:pPr>
            <w:r>
              <w:rPr>
                <w:szCs w:val="24"/>
                <w:lang w:val="en-GB"/>
              </w:rPr>
              <w:t>3 172 049</w:t>
            </w:r>
          </w:p>
        </w:tc>
        <w:tc>
          <w:tcPr>
            <w:tcW w:w="1190" w:type="dxa"/>
            <w:tcBorders>
              <w:top w:val="single" w:sz="4" w:space="0" w:color="auto"/>
            </w:tcBorders>
          </w:tcPr>
          <w:p w14:paraId="55ECFF18" w14:textId="77777777" w:rsidR="00B42846" w:rsidRDefault="00B42846" w:rsidP="00314602">
            <w:pPr>
              <w:pStyle w:val="CBDTableNormal"/>
              <w:spacing w:before="0" w:after="0"/>
              <w:jc w:val="right"/>
              <w:rPr>
                <w:szCs w:val="24"/>
                <w:lang w:val="en-GB"/>
              </w:rPr>
            </w:pPr>
            <w:r>
              <w:rPr>
                <w:szCs w:val="24"/>
                <w:lang w:val="en-GB"/>
              </w:rPr>
              <w:t>1.59</w:t>
            </w:r>
          </w:p>
        </w:tc>
        <w:tc>
          <w:tcPr>
            <w:tcW w:w="1648" w:type="dxa"/>
            <w:tcBorders>
              <w:top w:val="single" w:sz="4" w:space="0" w:color="auto"/>
            </w:tcBorders>
            <w:tcMar>
              <w:top w:w="80" w:type="dxa"/>
              <w:left w:w="80" w:type="dxa"/>
              <w:bottom w:w="80" w:type="dxa"/>
              <w:right w:w="80" w:type="dxa"/>
            </w:tcMar>
          </w:tcPr>
          <w:p w14:paraId="000313EA" w14:textId="77777777" w:rsidR="00B42846" w:rsidRDefault="00B42846" w:rsidP="00314602">
            <w:pPr>
              <w:pStyle w:val="CBDTableNormal"/>
              <w:spacing w:before="0" w:after="0"/>
              <w:jc w:val="right"/>
              <w:rPr>
                <w:szCs w:val="24"/>
                <w:lang w:val="en-GB"/>
              </w:rPr>
            </w:pPr>
            <w:r>
              <w:rPr>
                <w:szCs w:val="24"/>
                <w:lang w:val="en-GB"/>
              </w:rPr>
              <w:t xml:space="preserve">1 743 925 </w:t>
            </w:r>
          </w:p>
        </w:tc>
        <w:tc>
          <w:tcPr>
            <w:tcW w:w="1208" w:type="dxa"/>
            <w:tcBorders>
              <w:top w:val="single" w:sz="4" w:space="0" w:color="auto"/>
            </w:tcBorders>
          </w:tcPr>
          <w:p w14:paraId="111FA378" w14:textId="77777777" w:rsidR="00B42846" w:rsidRDefault="00B42846" w:rsidP="00314602">
            <w:pPr>
              <w:pStyle w:val="CBDTableNormal"/>
              <w:spacing w:before="0" w:after="0"/>
              <w:jc w:val="right"/>
              <w:rPr>
                <w:szCs w:val="24"/>
                <w:lang w:val="en-GB"/>
              </w:rPr>
            </w:pPr>
            <w:r>
              <w:rPr>
                <w:szCs w:val="24"/>
                <w:lang w:val="en-GB"/>
              </w:rPr>
              <w:t>0.87</w:t>
            </w:r>
          </w:p>
        </w:tc>
      </w:tr>
      <w:tr w:rsidR="00B42846" w14:paraId="16B3193A" w14:textId="77777777" w:rsidTr="00314602">
        <w:trPr>
          <w:trHeight w:val="222"/>
        </w:trPr>
        <w:tc>
          <w:tcPr>
            <w:tcW w:w="1171" w:type="dxa"/>
            <w:tcMar>
              <w:top w:w="80" w:type="dxa"/>
              <w:left w:w="80" w:type="dxa"/>
              <w:bottom w:w="80" w:type="dxa"/>
              <w:right w:w="80" w:type="dxa"/>
            </w:tcMar>
          </w:tcPr>
          <w:p w14:paraId="6F6288C1" w14:textId="77777777" w:rsidR="00B42846" w:rsidRDefault="00B42846" w:rsidP="00314602">
            <w:pPr>
              <w:pStyle w:val="CBDTableNormal"/>
              <w:spacing w:before="0" w:after="0"/>
              <w:jc w:val="right"/>
              <w:rPr>
                <w:szCs w:val="24"/>
              </w:rPr>
            </w:pPr>
            <w:r>
              <w:rPr>
                <w:rFonts w:ascii="SimSun" w:hint="eastAsia"/>
                <w:szCs w:val="24"/>
                <w:lang w:val="zh-CN"/>
              </w:rPr>
              <w:t>国家</w:t>
            </w:r>
            <w:r>
              <w:rPr>
                <w:szCs w:val="24"/>
                <w:lang w:val="zh-CN"/>
              </w:rPr>
              <w:t>B</w:t>
            </w:r>
          </w:p>
        </w:tc>
        <w:tc>
          <w:tcPr>
            <w:tcW w:w="2838" w:type="dxa"/>
            <w:tcMar>
              <w:top w:w="80" w:type="dxa"/>
              <w:left w:w="80" w:type="dxa"/>
              <w:bottom w:w="80" w:type="dxa"/>
              <w:right w:w="80" w:type="dxa"/>
            </w:tcMar>
          </w:tcPr>
          <w:p w14:paraId="32254777" w14:textId="77777777" w:rsidR="00B42846" w:rsidRDefault="00B42846" w:rsidP="00314602">
            <w:pPr>
              <w:pStyle w:val="CBDTableNormal"/>
              <w:spacing w:before="0" w:after="0"/>
              <w:jc w:val="right"/>
              <w:rPr>
                <w:szCs w:val="24"/>
              </w:rPr>
            </w:pPr>
            <w:r>
              <w:rPr>
                <w:rFonts w:ascii="SimSun" w:hint="eastAsia"/>
                <w:szCs w:val="24"/>
                <w:lang w:val="zh-CN"/>
              </w:rPr>
              <w:t>高收入</w:t>
            </w:r>
            <w:r>
              <w:rPr>
                <w:szCs w:val="24"/>
                <w:lang w:val="zh-CN"/>
              </w:rPr>
              <w:t>/</w:t>
            </w:r>
            <w:r>
              <w:rPr>
                <w:rFonts w:ascii="SimSun" w:hint="eastAsia"/>
                <w:szCs w:val="24"/>
                <w:lang w:val="zh-CN"/>
              </w:rPr>
              <w:t>低生物多样性</w:t>
            </w:r>
          </w:p>
        </w:tc>
        <w:tc>
          <w:tcPr>
            <w:tcW w:w="1465" w:type="dxa"/>
            <w:tcMar>
              <w:top w:w="80" w:type="dxa"/>
              <w:left w:w="80" w:type="dxa"/>
              <w:bottom w:w="80" w:type="dxa"/>
              <w:right w:w="80" w:type="dxa"/>
            </w:tcMar>
          </w:tcPr>
          <w:p w14:paraId="5B337F50" w14:textId="77777777" w:rsidR="00B42846" w:rsidRDefault="00B42846" w:rsidP="00314602">
            <w:pPr>
              <w:pStyle w:val="CBDTableNormal"/>
              <w:spacing w:before="0" w:after="0"/>
              <w:jc w:val="right"/>
              <w:rPr>
                <w:szCs w:val="24"/>
                <w:lang w:val="en-GB"/>
              </w:rPr>
            </w:pPr>
            <w:r>
              <w:rPr>
                <w:szCs w:val="24"/>
                <w:lang w:val="en-GB"/>
              </w:rPr>
              <w:t>873 850</w:t>
            </w:r>
          </w:p>
        </w:tc>
        <w:tc>
          <w:tcPr>
            <w:tcW w:w="1190" w:type="dxa"/>
          </w:tcPr>
          <w:p w14:paraId="61A80D28" w14:textId="77777777" w:rsidR="00B42846" w:rsidRDefault="00B42846" w:rsidP="00314602">
            <w:pPr>
              <w:pStyle w:val="CBDTableNormal"/>
              <w:spacing w:before="0" w:after="0"/>
              <w:jc w:val="right"/>
              <w:rPr>
                <w:szCs w:val="24"/>
                <w:lang w:val="en-GB"/>
              </w:rPr>
            </w:pPr>
            <w:r>
              <w:rPr>
                <w:szCs w:val="24"/>
                <w:lang w:val="en-GB"/>
              </w:rPr>
              <w:t>0.44</w:t>
            </w:r>
          </w:p>
        </w:tc>
        <w:tc>
          <w:tcPr>
            <w:tcW w:w="1648" w:type="dxa"/>
            <w:tcMar>
              <w:top w:w="80" w:type="dxa"/>
              <w:left w:w="80" w:type="dxa"/>
              <w:bottom w:w="80" w:type="dxa"/>
              <w:right w:w="80" w:type="dxa"/>
            </w:tcMar>
          </w:tcPr>
          <w:p w14:paraId="070DA35B" w14:textId="77777777" w:rsidR="00B42846" w:rsidRDefault="00B42846" w:rsidP="00314602">
            <w:pPr>
              <w:pStyle w:val="CBDTableNormal"/>
              <w:spacing w:before="0" w:after="0"/>
              <w:jc w:val="right"/>
              <w:rPr>
                <w:szCs w:val="24"/>
                <w:lang w:val="en-GB"/>
              </w:rPr>
            </w:pPr>
            <w:r>
              <w:rPr>
                <w:szCs w:val="24"/>
                <w:lang w:val="en-GB"/>
              </w:rPr>
              <w:t>1 119 371</w:t>
            </w:r>
          </w:p>
        </w:tc>
        <w:tc>
          <w:tcPr>
            <w:tcW w:w="1208" w:type="dxa"/>
          </w:tcPr>
          <w:p w14:paraId="31409C26" w14:textId="77777777" w:rsidR="00B42846" w:rsidRDefault="00B42846" w:rsidP="00314602">
            <w:pPr>
              <w:pStyle w:val="CBDTableNormal"/>
              <w:spacing w:before="0" w:after="0"/>
              <w:jc w:val="right"/>
              <w:rPr>
                <w:szCs w:val="24"/>
                <w:lang w:val="en-GB"/>
              </w:rPr>
            </w:pPr>
            <w:r>
              <w:rPr>
                <w:szCs w:val="24"/>
                <w:lang w:val="en-GB"/>
              </w:rPr>
              <w:t>0.56</w:t>
            </w:r>
          </w:p>
        </w:tc>
      </w:tr>
      <w:tr w:rsidR="00B42846" w14:paraId="40144F2B" w14:textId="77777777" w:rsidTr="00314602">
        <w:trPr>
          <w:trHeight w:val="222"/>
        </w:trPr>
        <w:tc>
          <w:tcPr>
            <w:tcW w:w="1171" w:type="dxa"/>
            <w:tcMar>
              <w:top w:w="80" w:type="dxa"/>
              <w:left w:w="80" w:type="dxa"/>
              <w:bottom w:w="80" w:type="dxa"/>
              <w:right w:w="80" w:type="dxa"/>
            </w:tcMar>
          </w:tcPr>
          <w:p w14:paraId="6FDB7B1E" w14:textId="77777777" w:rsidR="00B42846" w:rsidRDefault="00B42846" w:rsidP="00314602">
            <w:pPr>
              <w:pStyle w:val="CBDTableNormal"/>
              <w:spacing w:before="0" w:after="0"/>
              <w:jc w:val="right"/>
              <w:rPr>
                <w:szCs w:val="24"/>
              </w:rPr>
            </w:pPr>
            <w:r>
              <w:rPr>
                <w:rFonts w:ascii="SimSun" w:hint="eastAsia"/>
                <w:szCs w:val="24"/>
                <w:lang w:val="zh-CN"/>
              </w:rPr>
              <w:t>国家</w:t>
            </w:r>
            <w:r>
              <w:rPr>
                <w:szCs w:val="24"/>
                <w:lang w:val="zh-CN"/>
              </w:rPr>
              <w:t>C</w:t>
            </w:r>
          </w:p>
        </w:tc>
        <w:tc>
          <w:tcPr>
            <w:tcW w:w="2838" w:type="dxa"/>
            <w:tcMar>
              <w:top w:w="80" w:type="dxa"/>
              <w:left w:w="80" w:type="dxa"/>
              <w:bottom w:w="80" w:type="dxa"/>
              <w:right w:w="80" w:type="dxa"/>
            </w:tcMar>
          </w:tcPr>
          <w:p w14:paraId="520F1ED1" w14:textId="77777777" w:rsidR="00B42846" w:rsidRDefault="00B42846" w:rsidP="00314602">
            <w:pPr>
              <w:pStyle w:val="CBDTableNormal"/>
              <w:spacing w:before="0" w:after="0"/>
              <w:jc w:val="right"/>
              <w:rPr>
                <w:szCs w:val="24"/>
                <w:lang w:eastAsia="zh-CN"/>
              </w:rPr>
            </w:pPr>
            <w:r>
              <w:rPr>
                <w:rFonts w:ascii="SimSun" w:hint="eastAsia"/>
                <w:szCs w:val="24"/>
                <w:lang w:val="zh-CN" w:eastAsia="zh-CN"/>
              </w:rPr>
              <w:t>中等收入</w:t>
            </w:r>
            <w:r>
              <w:rPr>
                <w:szCs w:val="24"/>
                <w:lang w:val="zh-CN" w:eastAsia="zh-CN"/>
              </w:rPr>
              <w:t>/</w:t>
            </w:r>
            <w:r>
              <w:rPr>
                <w:rFonts w:ascii="SimSun" w:hint="eastAsia"/>
                <w:szCs w:val="24"/>
                <w:lang w:val="zh-CN" w:eastAsia="zh-CN"/>
              </w:rPr>
              <w:t>高生物多样性</w:t>
            </w:r>
          </w:p>
        </w:tc>
        <w:tc>
          <w:tcPr>
            <w:tcW w:w="1465" w:type="dxa"/>
            <w:tcMar>
              <w:top w:w="80" w:type="dxa"/>
              <w:left w:w="80" w:type="dxa"/>
              <w:bottom w:w="80" w:type="dxa"/>
              <w:right w:w="80" w:type="dxa"/>
            </w:tcMar>
          </w:tcPr>
          <w:p w14:paraId="291E0794" w14:textId="77777777" w:rsidR="00B42846" w:rsidRDefault="00B42846" w:rsidP="00314602">
            <w:pPr>
              <w:pStyle w:val="CBDTableNormal"/>
              <w:spacing w:before="0" w:after="0"/>
              <w:jc w:val="right"/>
              <w:rPr>
                <w:szCs w:val="24"/>
                <w:lang w:val="en-GB"/>
              </w:rPr>
            </w:pPr>
            <w:r>
              <w:rPr>
                <w:szCs w:val="24"/>
                <w:lang w:val="en-GB"/>
              </w:rPr>
              <w:t>2 526 282</w:t>
            </w:r>
          </w:p>
        </w:tc>
        <w:tc>
          <w:tcPr>
            <w:tcW w:w="1190" w:type="dxa"/>
          </w:tcPr>
          <w:p w14:paraId="00156F78" w14:textId="77777777" w:rsidR="00B42846" w:rsidRDefault="00B42846" w:rsidP="00314602">
            <w:pPr>
              <w:pStyle w:val="CBDTableNormal"/>
              <w:spacing w:before="0" w:after="0"/>
              <w:jc w:val="right"/>
              <w:rPr>
                <w:szCs w:val="24"/>
                <w:lang w:val="en-GB"/>
              </w:rPr>
            </w:pPr>
            <w:r>
              <w:rPr>
                <w:szCs w:val="24"/>
                <w:lang w:val="en-GB"/>
              </w:rPr>
              <w:t>1.26</w:t>
            </w:r>
          </w:p>
        </w:tc>
        <w:tc>
          <w:tcPr>
            <w:tcW w:w="1648" w:type="dxa"/>
            <w:tcMar>
              <w:top w:w="80" w:type="dxa"/>
              <w:left w:w="80" w:type="dxa"/>
              <w:bottom w:w="80" w:type="dxa"/>
              <w:right w:w="80" w:type="dxa"/>
            </w:tcMar>
          </w:tcPr>
          <w:p w14:paraId="5161F2A2" w14:textId="77777777" w:rsidR="00B42846" w:rsidRDefault="00B42846" w:rsidP="00314602">
            <w:pPr>
              <w:pStyle w:val="CBDTableNormal"/>
              <w:spacing w:before="0" w:after="0"/>
              <w:jc w:val="right"/>
              <w:rPr>
                <w:szCs w:val="24"/>
                <w:lang w:val="en-GB"/>
              </w:rPr>
            </w:pPr>
            <w:r>
              <w:rPr>
                <w:szCs w:val="24"/>
                <w:lang w:val="en-GB"/>
              </w:rPr>
              <w:t>1 663 419</w:t>
            </w:r>
          </w:p>
        </w:tc>
        <w:tc>
          <w:tcPr>
            <w:tcW w:w="1208" w:type="dxa"/>
          </w:tcPr>
          <w:p w14:paraId="35A618DB" w14:textId="77777777" w:rsidR="00B42846" w:rsidRDefault="00B42846" w:rsidP="00314602">
            <w:pPr>
              <w:pStyle w:val="CBDTableNormal"/>
              <w:spacing w:before="0" w:after="0"/>
              <w:jc w:val="right"/>
              <w:rPr>
                <w:szCs w:val="24"/>
                <w:lang w:val="en-GB"/>
              </w:rPr>
            </w:pPr>
            <w:r>
              <w:rPr>
                <w:szCs w:val="24"/>
                <w:lang w:val="en-GB"/>
              </w:rPr>
              <w:t>0.83</w:t>
            </w:r>
          </w:p>
        </w:tc>
      </w:tr>
      <w:tr w:rsidR="00B42846" w14:paraId="44C06D89" w14:textId="77777777" w:rsidTr="00314602">
        <w:trPr>
          <w:trHeight w:val="222"/>
        </w:trPr>
        <w:tc>
          <w:tcPr>
            <w:tcW w:w="1171" w:type="dxa"/>
            <w:tcMar>
              <w:top w:w="80" w:type="dxa"/>
              <w:left w:w="80" w:type="dxa"/>
              <w:bottom w:w="80" w:type="dxa"/>
              <w:right w:w="80" w:type="dxa"/>
            </w:tcMar>
          </w:tcPr>
          <w:p w14:paraId="662DF4A4" w14:textId="77777777" w:rsidR="00B42846" w:rsidRDefault="00B42846" w:rsidP="00314602">
            <w:pPr>
              <w:pStyle w:val="CBDTableNormal"/>
              <w:spacing w:before="0" w:after="0"/>
              <w:jc w:val="right"/>
              <w:rPr>
                <w:szCs w:val="24"/>
              </w:rPr>
            </w:pPr>
            <w:r>
              <w:rPr>
                <w:rFonts w:ascii="SimSun" w:hint="eastAsia"/>
                <w:szCs w:val="24"/>
                <w:lang w:val="zh-CN"/>
              </w:rPr>
              <w:t>国家</w:t>
            </w:r>
            <w:r>
              <w:rPr>
                <w:szCs w:val="24"/>
                <w:lang w:val="zh-CN"/>
              </w:rPr>
              <w:t>D</w:t>
            </w:r>
          </w:p>
        </w:tc>
        <w:tc>
          <w:tcPr>
            <w:tcW w:w="2838" w:type="dxa"/>
            <w:tcMar>
              <w:top w:w="80" w:type="dxa"/>
              <w:left w:w="80" w:type="dxa"/>
              <w:bottom w:w="80" w:type="dxa"/>
              <w:right w:w="80" w:type="dxa"/>
            </w:tcMar>
          </w:tcPr>
          <w:p w14:paraId="0C0F377C" w14:textId="77777777" w:rsidR="00B42846" w:rsidRDefault="00B42846" w:rsidP="00314602">
            <w:pPr>
              <w:pStyle w:val="CBDTableNormal"/>
              <w:spacing w:before="0" w:after="0"/>
              <w:jc w:val="right"/>
              <w:rPr>
                <w:szCs w:val="24"/>
                <w:lang w:eastAsia="zh-CN"/>
              </w:rPr>
            </w:pPr>
            <w:r>
              <w:rPr>
                <w:rFonts w:ascii="SimSun" w:hint="eastAsia"/>
                <w:szCs w:val="24"/>
                <w:lang w:val="zh-CN" w:eastAsia="zh-CN"/>
              </w:rPr>
              <w:t>中等收入</w:t>
            </w:r>
            <w:r>
              <w:rPr>
                <w:szCs w:val="24"/>
                <w:lang w:val="zh-CN" w:eastAsia="zh-CN"/>
              </w:rPr>
              <w:t>/</w:t>
            </w:r>
            <w:r>
              <w:rPr>
                <w:rFonts w:ascii="SimSun" w:hint="eastAsia"/>
                <w:szCs w:val="24"/>
                <w:lang w:val="zh-CN" w:eastAsia="zh-CN"/>
              </w:rPr>
              <w:t>低生物多样性</w:t>
            </w:r>
          </w:p>
        </w:tc>
        <w:tc>
          <w:tcPr>
            <w:tcW w:w="1465" w:type="dxa"/>
            <w:tcMar>
              <w:top w:w="80" w:type="dxa"/>
              <w:left w:w="80" w:type="dxa"/>
              <w:bottom w:w="80" w:type="dxa"/>
              <w:right w:w="80" w:type="dxa"/>
            </w:tcMar>
          </w:tcPr>
          <w:p w14:paraId="3ED045D9" w14:textId="77777777" w:rsidR="00B42846" w:rsidRDefault="00B42846" w:rsidP="00314602">
            <w:pPr>
              <w:pStyle w:val="CBDTableNormal"/>
              <w:spacing w:before="0" w:after="0"/>
              <w:jc w:val="right"/>
              <w:rPr>
                <w:szCs w:val="24"/>
                <w:lang w:val="en-GB"/>
              </w:rPr>
            </w:pPr>
            <w:r>
              <w:rPr>
                <w:szCs w:val="24"/>
                <w:lang w:val="en-GB"/>
              </w:rPr>
              <w:t>1 042 737</w:t>
            </w:r>
          </w:p>
        </w:tc>
        <w:tc>
          <w:tcPr>
            <w:tcW w:w="1190" w:type="dxa"/>
          </w:tcPr>
          <w:p w14:paraId="57145957" w14:textId="77777777" w:rsidR="00B42846" w:rsidRDefault="00B42846" w:rsidP="00314602">
            <w:pPr>
              <w:pStyle w:val="CBDTableNormal"/>
              <w:spacing w:before="0" w:after="0"/>
              <w:jc w:val="right"/>
              <w:rPr>
                <w:szCs w:val="24"/>
                <w:lang w:val="en-GB"/>
              </w:rPr>
            </w:pPr>
            <w:r>
              <w:rPr>
                <w:szCs w:val="24"/>
                <w:lang w:val="en-GB"/>
              </w:rPr>
              <w:t>0.52</w:t>
            </w:r>
          </w:p>
        </w:tc>
        <w:tc>
          <w:tcPr>
            <w:tcW w:w="1648" w:type="dxa"/>
            <w:tcMar>
              <w:top w:w="80" w:type="dxa"/>
              <w:left w:w="80" w:type="dxa"/>
              <w:bottom w:w="80" w:type="dxa"/>
              <w:right w:w="80" w:type="dxa"/>
            </w:tcMar>
          </w:tcPr>
          <w:p w14:paraId="42B451B2" w14:textId="77777777" w:rsidR="00B42846" w:rsidRDefault="00B42846" w:rsidP="00314602">
            <w:pPr>
              <w:pStyle w:val="CBDTableNormal"/>
              <w:spacing w:before="0" w:after="0"/>
              <w:jc w:val="right"/>
              <w:rPr>
                <w:szCs w:val="24"/>
                <w:lang w:val="en-GB"/>
              </w:rPr>
            </w:pPr>
            <w:r>
              <w:rPr>
                <w:szCs w:val="24"/>
                <w:lang w:val="en-GB"/>
              </w:rPr>
              <w:t>1 317 650</w:t>
            </w:r>
          </w:p>
        </w:tc>
        <w:tc>
          <w:tcPr>
            <w:tcW w:w="1208" w:type="dxa"/>
          </w:tcPr>
          <w:p w14:paraId="1AAEF381" w14:textId="77777777" w:rsidR="00B42846" w:rsidRDefault="00B42846" w:rsidP="00314602">
            <w:pPr>
              <w:pStyle w:val="CBDTableNormal"/>
              <w:spacing w:before="0" w:after="0"/>
              <w:jc w:val="right"/>
              <w:rPr>
                <w:szCs w:val="24"/>
                <w:lang w:val="en-GB"/>
              </w:rPr>
            </w:pPr>
            <w:r>
              <w:rPr>
                <w:szCs w:val="24"/>
                <w:lang w:val="en-GB"/>
              </w:rPr>
              <w:t>0.66</w:t>
            </w:r>
          </w:p>
        </w:tc>
      </w:tr>
      <w:tr w:rsidR="00B42846" w14:paraId="1A5FC08E" w14:textId="77777777" w:rsidTr="00314602">
        <w:trPr>
          <w:trHeight w:val="222"/>
        </w:trPr>
        <w:tc>
          <w:tcPr>
            <w:tcW w:w="1171" w:type="dxa"/>
            <w:tcMar>
              <w:top w:w="80" w:type="dxa"/>
              <w:left w:w="80" w:type="dxa"/>
              <w:bottom w:w="80" w:type="dxa"/>
              <w:right w:w="80" w:type="dxa"/>
            </w:tcMar>
          </w:tcPr>
          <w:p w14:paraId="2536FA29" w14:textId="77777777" w:rsidR="00B42846" w:rsidRDefault="00B42846" w:rsidP="00314602">
            <w:pPr>
              <w:pStyle w:val="CBDTableNormal"/>
              <w:spacing w:before="0" w:after="0"/>
              <w:jc w:val="right"/>
              <w:rPr>
                <w:szCs w:val="24"/>
              </w:rPr>
            </w:pPr>
            <w:r>
              <w:rPr>
                <w:rFonts w:ascii="SimSun" w:hint="eastAsia"/>
                <w:szCs w:val="24"/>
                <w:lang w:val="zh-CN"/>
              </w:rPr>
              <w:t>国家</w:t>
            </w:r>
            <w:r>
              <w:rPr>
                <w:szCs w:val="24"/>
                <w:lang w:val="zh-CN"/>
              </w:rPr>
              <w:t>E</w:t>
            </w:r>
          </w:p>
        </w:tc>
        <w:tc>
          <w:tcPr>
            <w:tcW w:w="2838" w:type="dxa"/>
            <w:tcMar>
              <w:top w:w="80" w:type="dxa"/>
              <w:left w:w="80" w:type="dxa"/>
              <w:bottom w:w="80" w:type="dxa"/>
              <w:right w:w="80" w:type="dxa"/>
            </w:tcMar>
          </w:tcPr>
          <w:p w14:paraId="4927C51F" w14:textId="77777777" w:rsidR="00B42846" w:rsidRDefault="00B42846" w:rsidP="00314602">
            <w:pPr>
              <w:pStyle w:val="CBDTableNormal"/>
              <w:spacing w:before="0" w:after="0"/>
              <w:jc w:val="right"/>
              <w:rPr>
                <w:szCs w:val="24"/>
              </w:rPr>
            </w:pPr>
            <w:r>
              <w:rPr>
                <w:rFonts w:ascii="SimSun" w:hint="eastAsia"/>
                <w:szCs w:val="24"/>
                <w:lang w:val="zh-CN"/>
              </w:rPr>
              <w:t>低收入</w:t>
            </w:r>
            <w:r>
              <w:rPr>
                <w:szCs w:val="24"/>
                <w:lang w:val="zh-CN"/>
              </w:rPr>
              <w:t>/</w:t>
            </w:r>
            <w:r>
              <w:rPr>
                <w:rFonts w:ascii="SimSun" w:hint="eastAsia"/>
                <w:szCs w:val="24"/>
                <w:lang w:val="zh-CN"/>
              </w:rPr>
              <w:t>高生物多样性</w:t>
            </w:r>
          </w:p>
        </w:tc>
        <w:tc>
          <w:tcPr>
            <w:tcW w:w="1465" w:type="dxa"/>
            <w:tcMar>
              <w:top w:w="80" w:type="dxa"/>
              <w:left w:w="80" w:type="dxa"/>
              <w:bottom w:w="80" w:type="dxa"/>
              <w:right w:w="80" w:type="dxa"/>
            </w:tcMar>
          </w:tcPr>
          <w:p w14:paraId="15C20204" w14:textId="77777777" w:rsidR="00B42846" w:rsidRDefault="00B42846" w:rsidP="00314602">
            <w:pPr>
              <w:pStyle w:val="CBDTableNormal"/>
              <w:spacing w:before="0" w:after="0"/>
              <w:jc w:val="right"/>
              <w:rPr>
                <w:szCs w:val="24"/>
                <w:lang w:val="en-GB"/>
              </w:rPr>
            </w:pPr>
            <w:r>
              <w:rPr>
                <w:szCs w:val="24"/>
                <w:lang w:val="en-GB"/>
              </w:rPr>
              <w:t>2 735 509</w:t>
            </w:r>
          </w:p>
        </w:tc>
        <w:tc>
          <w:tcPr>
            <w:tcW w:w="1190" w:type="dxa"/>
          </w:tcPr>
          <w:p w14:paraId="4ED41F6E" w14:textId="77777777" w:rsidR="00B42846" w:rsidRDefault="00B42846" w:rsidP="00314602">
            <w:pPr>
              <w:pStyle w:val="CBDTableNormal"/>
              <w:spacing w:before="0" w:after="0"/>
              <w:jc w:val="right"/>
              <w:rPr>
                <w:szCs w:val="24"/>
                <w:lang w:val="en-GB"/>
              </w:rPr>
            </w:pPr>
            <w:r>
              <w:rPr>
                <w:szCs w:val="24"/>
                <w:lang w:val="en-GB"/>
              </w:rPr>
              <w:t>1.37</w:t>
            </w:r>
          </w:p>
        </w:tc>
        <w:tc>
          <w:tcPr>
            <w:tcW w:w="1648" w:type="dxa"/>
            <w:tcMar>
              <w:top w:w="80" w:type="dxa"/>
              <w:left w:w="80" w:type="dxa"/>
              <w:bottom w:w="80" w:type="dxa"/>
              <w:right w:w="80" w:type="dxa"/>
            </w:tcMar>
          </w:tcPr>
          <w:p w14:paraId="3AC69FD8" w14:textId="77777777" w:rsidR="00B42846" w:rsidRDefault="00B42846" w:rsidP="00314602">
            <w:pPr>
              <w:pStyle w:val="CBDTableNormal"/>
              <w:spacing w:before="0" w:after="0"/>
              <w:jc w:val="right"/>
              <w:rPr>
                <w:szCs w:val="24"/>
                <w:lang w:val="en-GB"/>
              </w:rPr>
            </w:pPr>
            <w:r>
              <w:rPr>
                <w:szCs w:val="24"/>
                <w:lang w:val="en-GB"/>
              </w:rPr>
              <w:t>1 667 462</w:t>
            </w:r>
          </w:p>
        </w:tc>
        <w:tc>
          <w:tcPr>
            <w:tcW w:w="1208" w:type="dxa"/>
          </w:tcPr>
          <w:p w14:paraId="70EEF5FC" w14:textId="77777777" w:rsidR="00B42846" w:rsidRDefault="00B42846" w:rsidP="00314602">
            <w:pPr>
              <w:pStyle w:val="CBDTableNormal"/>
              <w:spacing w:before="0" w:after="0"/>
              <w:jc w:val="right"/>
              <w:rPr>
                <w:szCs w:val="24"/>
                <w:lang w:val="en-GB"/>
              </w:rPr>
            </w:pPr>
            <w:r>
              <w:rPr>
                <w:szCs w:val="24"/>
                <w:lang w:val="en-GB"/>
              </w:rPr>
              <w:t>0.83</w:t>
            </w:r>
          </w:p>
        </w:tc>
      </w:tr>
      <w:tr w:rsidR="00B42846" w14:paraId="41297D9E" w14:textId="77777777" w:rsidTr="00314602">
        <w:trPr>
          <w:trHeight w:val="222"/>
        </w:trPr>
        <w:tc>
          <w:tcPr>
            <w:tcW w:w="1171" w:type="dxa"/>
            <w:tcBorders>
              <w:bottom w:val="single" w:sz="4" w:space="0" w:color="auto"/>
            </w:tcBorders>
            <w:tcMar>
              <w:top w:w="80" w:type="dxa"/>
              <w:left w:w="80" w:type="dxa"/>
              <w:bottom w:w="80" w:type="dxa"/>
              <w:right w:w="80" w:type="dxa"/>
            </w:tcMar>
          </w:tcPr>
          <w:p w14:paraId="666AD2BD" w14:textId="77777777" w:rsidR="00B42846" w:rsidRDefault="00B42846" w:rsidP="00314602">
            <w:pPr>
              <w:pStyle w:val="CBDTableNormal"/>
              <w:spacing w:before="0" w:after="0"/>
              <w:jc w:val="right"/>
              <w:rPr>
                <w:szCs w:val="24"/>
              </w:rPr>
            </w:pPr>
            <w:r>
              <w:rPr>
                <w:rFonts w:ascii="SimSun" w:hint="eastAsia"/>
                <w:szCs w:val="24"/>
                <w:lang w:val="zh-CN"/>
              </w:rPr>
              <w:t>国家</w:t>
            </w:r>
            <w:r>
              <w:rPr>
                <w:szCs w:val="24"/>
                <w:lang w:val="zh-CN"/>
              </w:rPr>
              <w:t>F</w:t>
            </w:r>
          </w:p>
        </w:tc>
        <w:tc>
          <w:tcPr>
            <w:tcW w:w="2838" w:type="dxa"/>
            <w:tcBorders>
              <w:bottom w:val="single" w:sz="4" w:space="0" w:color="auto"/>
            </w:tcBorders>
            <w:tcMar>
              <w:top w:w="80" w:type="dxa"/>
              <w:left w:w="80" w:type="dxa"/>
              <w:bottom w:w="80" w:type="dxa"/>
              <w:right w:w="80" w:type="dxa"/>
            </w:tcMar>
          </w:tcPr>
          <w:p w14:paraId="2B237D9E" w14:textId="77777777" w:rsidR="00B42846" w:rsidRDefault="00B42846" w:rsidP="00314602">
            <w:pPr>
              <w:pStyle w:val="CBDTableNormal"/>
              <w:spacing w:before="0" w:after="0"/>
              <w:jc w:val="right"/>
              <w:rPr>
                <w:szCs w:val="24"/>
              </w:rPr>
            </w:pPr>
            <w:r>
              <w:rPr>
                <w:rFonts w:ascii="SimSun" w:hint="eastAsia"/>
                <w:szCs w:val="24"/>
                <w:lang w:val="zh-CN"/>
              </w:rPr>
              <w:t>低收入</w:t>
            </w:r>
            <w:r>
              <w:rPr>
                <w:szCs w:val="24"/>
                <w:lang w:val="zh-CN"/>
              </w:rPr>
              <w:t>/</w:t>
            </w:r>
            <w:r>
              <w:rPr>
                <w:rFonts w:ascii="SimSun" w:hint="eastAsia"/>
                <w:szCs w:val="24"/>
                <w:lang w:val="zh-CN"/>
              </w:rPr>
              <w:t>低生物多样性</w:t>
            </w:r>
          </w:p>
        </w:tc>
        <w:tc>
          <w:tcPr>
            <w:tcW w:w="1465" w:type="dxa"/>
            <w:tcBorders>
              <w:bottom w:val="single" w:sz="4" w:space="0" w:color="auto"/>
            </w:tcBorders>
            <w:tcMar>
              <w:top w:w="80" w:type="dxa"/>
              <w:left w:w="80" w:type="dxa"/>
              <w:bottom w:w="80" w:type="dxa"/>
              <w:right w:w="80" w:type="dxa"/>
            </w:tcMar>
          </w:tcPr>
          <w:p w14:paraId="0B96F1E4" w14:textId="77777777" w:rsidR="00B42846" w:rsidRDefault="00B42846" w:rsidP="00314602">
            <w:pPr>
              <w:pStyle w:val="CBDTableNormal"/>
              <w:spacing w:before="0" w:after="0"/>
              <w:jc w:val="right"/>
              <w:rPr>
                <w:szCs w:val="24"/>
                <w:lang w:val="en-GB"/>
              </w:rPr>
            </w:pPr>
            <w:r>
              <w:rPr>
                <w:szCs w:val="24"/>
                <w:lang w:val="en-GB"/>
              </w:rPr>
              <w:t>1 666 411</w:t>
            </w:r>
          </w:p>
        </w:tc>
        <w:tc>
          <w:tcPr>
            <w:tcW w:w="1190" w:type="dxa"/>
            <w:tcBorders>
              <w:bottom w:val="single" w:sz="4" w:space="0" w:color="auto"/>
            </w:tcBorders>
          </w:tcPr>
          <w:p w14:paraId="38CA62FD" w14:textId="77777777" w:rsidR="00B42846" w:rsidRDefault="00B42846" w:rsidP="00314602">
            <w:pPr>
              <w:pStyle w:val="CBDTableNormal"/>
              <w:spacing w:before="0" w:after="0"/>
              <w:jc w:val="right"/>
              <w:rPr>
                <w:szCs w:val="24"/>
                <w:lang w:val="en-GB"/>
              </w:rPr>
            </w:pPr>
            <w:r>
              <w:rPr>
                <w:szCs w:val="24"/>
                <w:lang w:val="en-GB"/>
              </w:rPr>
              <w:t>0.83</w:t>
            </w:r>
          </w:p>
        </w:tc>
        <w:tc>
          <w:tcPr>
            <w:tcW w:w="1648" w:type="dxa"/>
            <w:tcBorders>
              <w:bottom w:val="single" w:sz="4" w:space="0" w:color="auto"/>
            </w:tcBorders>
            <w:tcMar>
              <w:top w:w="80" w:type="dxa"/>
              <w:left w:w="80" w:type="dxa"/>
              <w:bottom w:w="80" w:type="dxa"/>
              <w:right w:w="80" w:type="dxa"/>
            </w:tcMar>
          </w:tcPr>
          <w:p w14:paraId="47444F5D" w14:textId="77777777" w:rsidR="00B42846" w:rsidRDefault="00B42846" w:rsidP="00314602">
            <w:pPr>
              <w:pStyle w:val="CBDTableNormal"/>
              <w:spacing w:before="0" w:after="0"/>
              <w:jc w:val="right"/>
              <w:rPr>
                <w:szCs w:val="24"/>
                <w:lang w:val="en-GB"/>
              </w:rPr>
            </w:pPr>
            <w:r>
              <w:rPr>
                <w:szCs w:val="24"/>
                <w:lang w:val="en-GB"/>
              </w:rPr>
              <w:t>1 379 423</w:t>
            </w:r>
          </w:p>
        </w:tc>
        <w:tc>
          <w:tcPr>
            <w:tcW w:w="1208" w:type="dxa"/>
            <w:tcBorders>
              <w:bottom w:val="single" w:sz="4" w:space="0" w:color="auto"/>
            </w:tcBorders>
          </w:tcPr>
          <w:p w14:paraId="22A57941" w14:textId="77777777" w:rsidR="00B42846" w:rsidRDefault="00B42846" w:rsidP="00314602">
            <w:pPr>
              <w:pStyle w:val="CBDTableNormal"/>
              <w:spacing w:before="0" w:after="0"/>
              <w:jc w:val="right"/>
              <w:rPr>
                <w:szCs w:val="24"/>
                <w:lang w:val="en-GB"/>
              </w:rPr>
            </w:pPr>
            <w:r>
              <w:rPr>
                <w:szCs w:val="24"/>
                <w:lang w:val="en-GB"/>
              </w:rPr>
              <w:t>0.69</w:t>
            </w:r>
          </w:p>
        </w:tc>
      </w:tr>
    </w:tbl>
    <w:p w14:paraId="756E1786" w14:textId="77777777" w:rsidR="00423432" w:rsidRDefault="00B42846" w:rsidP="00423432">
      <w:pPr>
        <w:pStyle w:val="Para10"/>
        <w:widowControl w:val="0"/>
        <w:spacing w:before="0" w:after="60"/>
        <w:ind w:left="490"/>
        <w:jc w:val="left"/>
        <w:rPr>
          <w:sz w:val="20"/>
          <w:szCs w:val="20"/>
          <w:lang w:val="en-GB" w:eastAsia="zh-CN"/>
        </w:rPr>
      </w:pPr>
      <w:r w:rsidRPr="00AA5B49">
        <w:rPr>
          <w:sz w:val="20"/>
          <w:szCs w:val="20"/>
          <w:vertAlign w:val="superscript"/>
          <w:lang w:val="en-GB" w:eastAsia="zh-CN"/>
        </w:rPr>
        <w:t>a</w:t>
      </w:r>
      <w:r w:rsidRPr="00AA5B49">
        <w:rPr>
          <w:rFonts w:hAnsi="SimSun" w:hint="eastAsia"/>
          <w:sz w:val="20"/>
          <w:szCs w:val="20"/>
          <w:lang w:val="zh-CN" w:eastAsia="zh-CN"/>
        </w:rPr>
        <w:t>为了直观地显示直接分配给国家缔约方的公式的计算结果</w:t>
      </w:r>
      <w:r w:rsidRPr="00AA5B49">
        <w:rPr>
          <w:rFonts w:hAnsi="SimSun" w:hint="eastAsia"/>
          <w:sz w:val="20"/>
          <w:szCs w:val="20"/>
          <w:lang w:val="en-GB" w:eastAsia="zh-CN"/>
        </w:rPr>
        <w:t>，</w:t>
      </w:r>
      <w:r w:rsidRPr="00AA5B49">
        <w:rPr>
          <w:rFonts w:hAnsi="SimSun" w:hint="eastAsia"/>
          <w:sz w:val="20"/>
          <w:szCs w:val="20"/>
          <w:lang w:val="zh-CN" w:eastAsia="zh-CN"/>
        </w:rPr>
        <w:t>设定假设总额为</w:t>
      </w:r>
      <w:r w:rsidRPr="00AA5B49">
        <w:rPr>
          <w:sz w:val="20"/>
          <w:szCs w:val="20"/>
          <w:lang w:val="en-GB" w:eastAsia="zh-CN"/>
        </w:rPr>
        <w:t>2</w:t>
      </w:r>
      <w:r w:rsidRPr="00AA5B49">
        <w:rPr>
          <w:rFonts w:hAnsi="SimSun" w:hint="eastAsia"/>
          <w:sz w:val="20"/>
          <w:szCs w:val="20"/>
          <w:lang w:val="zh-CN" w:eastAsia="zh-CN"/>
        </w:rPr>
        <w:t>亿美元</w:t>
      </w:r>
      <w:r w:rsidRPr="00AA5B49">
        <w:rPr>
          <w:rFonts w:hAnsi="SimSun" w:hint="eastAsia"/>
          <w:sz w:val="20"/>
          <w:szCs w:val="20"/>
          <w:lang w:val="en-GB" w:eastAsia="zh-CN"/>
        </w:rPr>
        <w:t>，</w:t>
      </w:r>
      <w:r w:rsidRPr="00AA5B49">
        <w:rPr>
          <w:rFonts w:hAnsi="SimSun" w:hint="eastAsia"/>
          <w:sz w:val="20"/>
          <w:szCs w:val="20"/>
          <w:lang w:val="zh-CN" w:eastAsia="zh-CN"/>
        </w:rPr>
        <w:t>拟议国家为五个符合第二栏特征的真实国家。</w:t>
      </w:r>
      <w:r w:rsidRPr="00AA5B49">
        <w:rPr>
          <w:sz w:val="20"/>
          <w:szCs w:val="20"/>
          <w:lang w:val="en-GB" w:eastAsia="zh-CN"/>
        </w:rPr>
        <w:t xml:space="preserve"> </w:t>
      </w:r>
    </w:p>
    <w:p w14:paraId="1C9361EA" w14:textId="6D126308" w:rsidR="00B42846" w:rsidRDefault="00B42846" w:rsidP="00423432">
      <w:pPr>
        <w:pStyle w:val="Para10"/>
        <w:widowControl w:val="0"/>
        <w:spacing w:before="0" w:after="60"/>
        <w:ind w:left="490"/>
        <w:jc w:val="left"/>
        <w:rPr>
          <w:rFonts w:ascii="SimSun" w:hAnsi="SimSun" w:cs="SimSun"/>
          <w:sz w:val="28"/>
          <w:szCs w:val="28"/>
          <w:lang w:eastAsia="zh-CN"/>
        </w:rPr>
      </w:pPr>
      <w:r w:rsidRPr="00AA5B49">
        <w:rPr>
          <w:sz w:val="20"/>
          <w:szCs w:val="20"/>
          <w:vertAlign w:val="superscript"/>
          <w:lang w:eastAsia="zh-CN"/>
        </w:rPr>
        <w:t>b</w:t>
      </w:r>
      <w:r w:rsidRPr="00AA5B49">
        <w:rPr>
          <w:rFonts w:hAnsi="SimSun" w:hint="eastAsia"/>
          <w:sz w:val="20"/>
          <w:szCs w:val="20"/>
          <w:lang w:val="zh-CN" w:eastAsia="zh-CN"/>
        </w:rPr>
        <w:t>计算结果以美元绝对值和可用资金总额的百分比表示。</w:t>
      </w:r>
    </w:p>
    <w:p w14:paraId="3297A4AF" w14:textId="7657620C" w:rsidR="00B42846" w:rsidRDefault="002A49C1" w:rsidP="00375BDB">
      <w:pPr>
        <w:pStyle w:val="CBDNormalNumber"/>
        <w:tabs>
          <w:tab w:val="clear" w:pos="567"/>
          <w:tab w:val="clear" w:pos="1134"/>
          <w:tab w:val="clear" w:pos="1701"/>
          <w:tab w:val="clear" w:pos="2268"/>
          <w:tab w:val="clear" w:pos="2835"/>
          <w:tab w:val="clear" w:pos="3402"/>
          <w:tab w:val="clear" w:pos="3969"/>
        </w:tabs>
        <w:spacing w:before="120"/>
        <w:ind w:left="490"/>
        <w:rPr>
          <w:rFonts w:eastAsiaTheme="minorEastAsia"/>
          <w:lang w:eastAsia="zh-CN"/>
        </w:rPr>
      </w:pPr>
      <w:r w:rsidRPr="002A49C1">
        <w:rPr>
          <w:lang w:eastAsia="zh-CN"/>
        </w:rPr>
        <w:t>关于进一步工作的建议载于</w:t>
      </w:r>
      <w:hyperlink r:id="rId138" w:history="1">
        <w:r w:rsidRPr="00A155F3">
          <w:rPr>
            <w:rStyle w:val="Hyperlink"/>
            <w:lang w:eastAsia="zh-CN"/>
          </w:rPr>
          <w:t>CBD/COP/17/6/Add.2</w:t>
        </w:r>
      </w:hyperlink>
      <w:r w:rsidRPr="002A49C1">
        <w:rPr>
          <w:lang w:eastAsia="zh-CN"/>
        </w:rPr>
        <w:t>号文件第三节。</w:t>
      </w:r>
    </w:p>
    <w:p w14:paraId="52EB7C1F" w14:textId="281EA5B2" w:rsidR="00BE7A9F" w:rsidRDefault="00BE7A9F" w:rsidP="00BE7A9F">
      <w:pPr>
        <w:pStyle w:val="CBDNormalNumber"/>
        <w:numPr>
          <w:ilvl w:val="0"/>
          <w:numId w:val="0"/>
        </w:numPr>
        <w:rPr>
          <w:lang w:eastAsia="zh-CN"/>
        </w:rPr>
      </w:pPr>
    </w:p>
    <w:p w14:paraId="461F9256" w14:textId="77777777" w:rsidR="00EA39F3" w:rsidRPr="00FE2DBD" w:rsidRDefault="00EA39F3" w:rsidP="00EA39F3">
      <w:pPr>
        <w:keepNext/>
        <w:keepLines/>
        <w:spacing w:before="120" w:after="120" w:line="240" w:lineRule="atLeast"/>
        <w:ind w:left="490"/>
        <w:rPr>
          <w:b/>
          <w:bCs/>
          <w:caps/>
          <w:snapToGrid w:val="0"/>
          <w:sz w:val="24"/>
          <w:szCs w:val="24"/>
          <w:lang w:val="en-GB" w:eastAsia="zh-CN"/>
        </w:rPr>
      </w:pPr>
      <w:r w:rsidRPr="00FE2DBD">
        <w:rPr>
          <w:rFonts w:hint="eastAsia"/>
          <w:b/>
          <w:bCs/>
          <w:caps/>
          <w:snapToGrid w:val="0"/>
          <w:sz w:val="24"/>
          <w:szCs w:val="24"/>
          <w:lang w:val="en-GB" w:eastAsia="zh-CN"/>
        </w:rPr>
        <w:t>[</w:t>
      </w:r>
      <w:r w:rsidRPr="00FE2DBD">
        <w:rPr>
          <w:rFonts w:hint="eastAsia"/>
          <w:b/>
          <w:bCs/>
          <w:caps/>
          <w:snapToGrid w:val="0"/>
          <w:sz w:val="24"/>
          <w:szCs w:val="24"/>
          <w:lang w:val="en-GB" w:eastAsia="zh-CN"/>
        </w:rPr>
        <w:t>附件三</w:t>
      </w:r>
    </w:p>
    <w:p w14:paraId="443DD1A5" w14:textId="77777777" w:rsidR="00EA39F3" w:rsidRPr="001F04C6" w:rsidRDefault="00EA39F3" w:rsidP="00EA39F3">
      <w:pPr>
        <w:spacing w:before="120" w:after="120" w:line="240" w:lineRule="atLeast"/>
        <w:ind w:left="490"/>
        <w:rPr>
          <w:caps/>
          <w:snapToGrid w:val="0"/>
          <w:lang w:val="en-GB" w:eastAsia="zh-CN"/>
        </w:rPr>
      </w:pPr>
      <w:r w:rsidRPr="00FE2DBD">
        <w:rPr>
          <w:b/>
          <w:bCs/>
          <w:caps/>
          <w:snapToGrid w:val="0"/>
          <w:sz w:val="24"/>
          <w:szCs w:val="24"/>
          <w:lang w:val="en-GB" w:eastAsia="zh-CN"/>
        </w:rPr>
        <w:t>公正和公平分享利用遗传资源数字序列信息所产生惠益的多边机制包括</w:t>
      </w:r>
      <w:r w:rsidRPr="00FE2DBD">
        <w:rPr>
          <w:rFonts w:hint="eastAsia"/>
          <w:b/>
          <w:bCs/>
          <w:caps/>
          <w:snapToGrid w:val="0"/>
          <w:sz w:val="24"/>
          <w:szCs w:val="24"/>
          <w:lang w:val="en-GB" w:eastAsia="zh-CN"/>
        </w:rPr>
        <w:t>卡利</w:t>
      </w:r>
      <w:r w:rsidRPr="00FE2DBD">
        <w:rPr>
          <w:b/>
          <w:bCs/>
          <w:caps/>
          <w:snapToGrid w:val="0"/>
          <w:sz w:val="24"/>
          <w:szCs w:val="24"/>
          <w:lang w:val="en-GB" w:eastAsia="zh-CN"/>
        </w:rPr>
        <w:t>基金</w:t>
      </w:r>
      <w:r w:rsidRPr="00FE2DBD">
        <w:rPr>
          <w:rFonts w:hint="eastAsia"/>
          <w:b/>
          <w:bCs/>
          <w:caps/>
          <w:snapToGrid w:val="0"/>
          <w:sz w:val="24"/>
          <w:szCs w:val="24"/>
          <w:lang w:val="en-GB" w:eastAsia="zh-CN"/>
        </w:rPr>
        <w:t>成效</w:t>
      </w:r>
      <w:r w:rsidRPr="00FE2DBD">
        <w:rPr>
          <w:b/>
          <w:bCs/>
          <w:caps/>
          <w:snapToGrid w:val="0"/>
          <w:sz w:val="24"/>
          <w:szCs w:val="24"/>
          <w:lang w:val="en-GB" w:eastAsia="zh-CN"/>
        </w:rPr>
        <w:t>审查</w:t>
      </w:r>
      <w:r w:rsidRPr="00FE2DBD">
        <w:rPr>
          <w:rFonts w:hint="eastAsia"/>
          <w:b/>
          <w:bCs/>
          <w:caps/>
          <w:snapToGrid w:val="0"/>
          <w:sz w:val="24"/>
          <w:szCs w:val="24"/>
          <w:lang w:val="en-GB" w:eastAsia="zh-CN"/>
        </w:rPr>
        <w:t>方法</w:t>
      </w:r>
    </w:p>
    <w:p w14:paraId="12A09012" w14:textId="77777777" w:rsidR="00EA39F3" w:rsidRPr="008106E4" w:rsidRDefault="00EA39F3" w:rsidP="00EA39F3">
      <w:pPr>
        <w:spacing w:before="120" w:after="120" w:line="240" w:lineRule="atLeast"/>
        <w:rPr>
          <w:b/>
          <w:bCs/>
          <w:caps/>
          <w:snapToGrid w:val="0"/>
          <w:sz w:val="24"/>
          <w:szCs w:val="24"/>
          <w:lang w:val="en-GB" w:eastAsia="zh-CN"/>
        </w:rPr>
      </w:pPr>
      <w:r w:rsidRPr="008106E4">
        <w:rPr>
          <w:b/>
          <w:bCs/>
          <w:caps/>
          <w:snapToGrid w:val="0"/>
          <w:sz w:val="24"/>
          <w:szCs w:val="24"/>
          <w:lang w:val="en-GB" w:eastAsia="zh-CN"/>
        </w:rPr>
        <w:t>一</w:t>
      </w:r>
      <w:r w:rsidRPr="008106E4">
        <w:rPr>
          <w:b/>
          <w:bCs/>
          <w:caps/>
          <w:snapToGrid w:val="0"/>
          <w:sz w:val="24"/>
          <w:szCs w:val="24"/>
          <w:lang w:val="en-GB" w:eastAsia="zh-CN"/>
        </w:rPr>
        <w:t>.</w:t>
      </w:r>
      <w:r w:rsidRPr="008106E4">
        <w:rPr>
          <w:b/>
          <w:bCs/>
          <w:caps/>
          <w:snapToGrid w:val="0"/>
          <w:sz w:val="24"/>
          <w:szCs w:val="24"/>
          <w:lang w:val="en-GB" w:eastAsia="zh-CN"/>
        </w:rPr>
        <w:tab/>
      </w:r>
      <w:r w:rsidRPr="008106E4">
        <w:rPr>
          <w:rFonts w:hint="eastAsia"/>
          <w:b/>
          <w:bCs/>
          <w:caps/>
          <w:snapToGrid w:val="0"/>
          <w:sz w:val="24"/>
          <w:szCs w:val="24"/>
          <w:lang w:val="en-GB" w:eastAsia="zh-CN"/>
        </w:rPr>
        <w:t>审查方法的概念框架</w:t>
      </w:r>
    </w:p>
    <w:p w14:paraId="34C3AFF2" w14:textId="77777777" w:rsidR="00EA39F3" w:rsidRPr="001F04C6" w:rsidRDefault="00EA39F3">
      <w:pPr>
        <w:pStyle w:val="ListParagraph"/>
        <w:numPr>
          <w:ilvl w:val="0"/>
          <w:numId w:val="41"/>
        </w:numPr>
        <w:spacing w:before="120" w:after="120" w:line="240" w:lineRule="atLeast"/>
        <w:ind w:left="490" w:firstLine="0"/>
        <w:contextualSpacing w:val="0"/>
        <w:jc w:val="left"/>
        <w:rPr>
          <w:rFonts w:eastAsia="SimSun"/>
          <w:caps/>
          <w:snapToGrid w:val="0"/>
          <w:lang w:eastAsia="zh-CN"/>
        </w:rPr>
      </w:pPr>
      <w:r>
        <w:rPr>
          <w:rFonts w:ascii="SimSun" w:eastAsia="SimSun" w:hAnsi="SimSun" w:cs="SimSun" w:hint="eastAsia"/>
          <w:lang w:eastAsia="zh-CN"/>
        </w:rPr>
        <w:t>包括卡利基金在内的公正和公正分享利用遗传资源数字序列信息所产生惠益的多边机制</w:t>
      </w:r>
      <w:r>
        <w:rPr>
          <w:rFonts w:eastAsia="SimSun" w:hint="eastAsia"/>
          <w:caps/>
          <w:snapToGrid w:val="0"/>
          <w:lang w:eastAsia="zh-CN"/>
        </w:rPr>
        <w:t>要</w:t>
      </w:r>
      <w:r w:rsidRPr="001F04C6">
        <w:rPr>
          <w:rFonts w:eastAsia="SimSun"/>
          <w:caps/>
          <w:snapToGrid w:val="0"/>
          <w:lang w:eastAsia="zh-CN"/>
        </w:rPr>
        <w:t>取得成功，</w:t>
      </w:r>
      <w:r>
        <w:rPr>
          <w:rFonts w:eastAsia="SimSun" w:hint="eastAsia"/>
          <w:caps/>
          <w:snapToGrid w:val="0"/>
          <w:lang w:eastAsia="zh-CN"/>
        </w:rPr>
        <w:t>其</w:t>
      </w:r>
      <w:r w:rsidRPr="001F04C6">
        <w:rPr>
          <w:rFonts w:eastAsia="SimSun"/>
          <w:caps/>
          <w:snapToGrid w:val="0"/>
          <w:lang w:eastAsia="zh-CN"/>
        </w:rPr>
        <w:t>运作的生态系统必须具备五个有利条件</w:t>
      </w:r>
      <w:r>
        <w:rPr>
          <w:rFonts w:eastAsia="SimSun"/>
          <w:caps/>
          <w:snapToGrid w:val="0"/>
          <w:lang w:eastAsia="zh-CN"/>
        </w:rPr>
        <w:t>（</w:t>
      </w:r>
      <w:r>
        <w:rPr>
          <w:rFonts w:eastAsia="SimSun" w:hint="eastAsia"/>
          <w:snapToGrid w:val="0"/>
          <w:lang w:eastAsia="zh-CN"/>
        </w:rPr>
        <w:t>EC</w:t>
      </w:r>
      <w:r w:rsidRPr="001F04C6">
        <w:rPr>
          <w:rFonts w:eastAsia="SimSun"/>
          <w:caps/>
          <w:snapToGrid w:val="0"/>
          <w:lang w:eastAsia="zh-CN"/>
        </w:rPr>
        <w:t>1-</w:t>
      </w:r>
      <w:r>
        <w:rPr>
          <w:rFonts w:eastAsia="SimSun" w:hint="eastAsia"/>
          <w:caps/>
          <w:snapToGrid w:val="0"/>
          <w:lang w:eastAsia="zh-CN"/>
        </w:rPr>
        <w:t>EC</w:t>
      </w:r>
      <w:r w:rsidRPr="001F04C6">
        <w:rPr>
          <w:rFonts w:eastAsia="SimSun"/>
          <w:caps/>
          <w:snapToGrid w:val="0"/>
          <w:lang w:eastAsia="zh-CN"/>
        </w:rPr>
        <w:t>5</w:t>
      </w:r>
      <w:r>
        <w:rPr>
          <w:rFonts w:eastAsia="SimSun"/>
          <w:caps/>
          <w:snapToGrid w:val="0"/>
          <w:lang w:eastAsia="zh-CN"/>
        </w:rPr>
        <w:t>）</w:t>
      </w:r>
      <w:r w:rsidRPr="001F04C6">
        <w:rPr>
          <w:rFonts w:eastAsia="SimSun"/>
          <w:caps/>
          <w:snapToGrid w:val="0"/>
          <w:lang w:eastAsia="zh-CN"/>
        </w:rPr>
        <w:t>。</w:t>
      </w:r>
      <w:r>
        <w:rPr>
          <w:rFonts w:eastAsia="SimSun" w:hint="eastAsia"/>
          <w:caps/>
          <w:snapToGrid w:val="0"/>
          <w:lang w:eastAsia="zh-CN"/>
        </w:rPr>
        <w:t>这些有利条件</w:t>
      </w:r>
      <w:r w:rsidRPr="001F04C6">
        <w:rPr>
          <w:rFonts w:eastAsia="SimSun"/>
          <w:caps/>
          <w:snapToGrid w:val="0"/>
          <w:lang w:eastAsia="zh-CN"/>
        </w:rPr>
        <w:t>被视为结构性先决条件</w:t>
      </w:r>
      <w:r>
        <w:rPr>
          <w:rFonts w:eastAsia="SimSun" w:hint="eastAsia"/>
          <w:caps/>
          <w:snapToGrid w:val="0"/>
          <w:lang w:eastAsia="zh-CN"/>
        </w:rPr>
        <w:t>：有利</w:t>
      </w:r>
      <w:r w:rsidRPr="001F04C6">
        <w:rPr>
          <w:rFonts w:eastAsia="SimSun"/>
          <w:caps/>
          <w:snapToGrid w:val="0"/>
          <w:lang w:eastAsia="zh-CN"/>
        </w:rPr>
        <w:t>条件</w:t>
      </w:r>
      <w:r>
        <w:rPr>
          <w:rFonts w:eastAsia="SimSun" w:hint="eastAsia"/>
          <w:caps/>
          <w:snapToGrid w:val="0"/>
          <w:lang w:eastAsia="zh-CN"/>
        </w:rPr>
        <w:t>失灵</w:t>
      </w:r>
      <w:r w:rsidRPr="001F04C6">
        <w:rPr>
          <w:rFonts w:eastAsia="SimSun"/>
          <w:caps/>
          <w:snapToGrid w:val="0"/>
          <w:lang w:eastAsia="zh-CN"/>
        </w:rPr>
        <w:t>与机制设计</w:t>
      </w:r>
      <w:r>
        <w:rPr>
          <w:rFonts w:eastAsia="SimSun" w:hint="eastAsia"/>
          <w:caps/>
          <w:snapToGrid w:val="0"/>
          <w:lang w:eastAsia="zh-CN"/>
        </w:rPr>
        <w:t>失灵</w:t>
      </w:r>
      <w:r w:rsidRPr="001F04C6">
        <w:rPr>
          <w:rFonts w:eastAsia="SimSun"/>
          <w:caps/>
          <w:snapToGrid w:val="0"/>
          <w:lang w:eastAsia="zh-CN"/>
        </w:rPr>
        <w:t>需要不同的政策反应。这五个条件是</w:t>
      </w:r>
      <w:r>
        <w:rPr>
          <w:rFonts w:eastAsia="SimSun" w:hint="eastAsia"/>
          <w:caps/>
          <w:snapToGrid w:val="0"/>
          <w:lang w:eastAsia="zh-CN"/>
        </w:rPr>
        <w:t>：</w:t>
      </w:r>
    </w:p>
    <w:p w14:paraId="5241B399" w14:textId="77777777" w:rsidR="00EA39F3" w:rsidRPr="00BC2581" w:rsidRDefault="00EA39F3" w:rsidP="00EA39F3">
      <w:pPr>
        <w:spacing w:before="120" w:after="120" w:line="240" w:lineRule="atLeast"/>
        <w:ind w:left="490" w:firstLine="490"/>
        <w:rPr>
          <w:bCs/>
          <w:lang w:eastAsia="zh-CN"/>
        </w:rPr>
      </w:pPr>
      <w:r>
        <w:rPr>
          <w:rFonts w:hint="eastAsia"/>
          <w:bCs/>
          <w:lang w:eastAsia="zh-CN"/>
        </w:rPr>
        <w:lastRenderedPageBreak/>
        <w:t>(a)</w:t>
      </w:r>
      <w:r>
        <w:rPr>
          <w:bCs/>
          <w:lang w:eastAsia="zh-CN"/>
        </w:rPr>
        <w:tab/>
      </w:r>
      <w:r w:rsidRPr="00BC2581">
        <w:rPr>
          <w:rFonts w:hint="eastAsia"/>
          <w:bCs/>
          <w:lang w:eastAsia="zh-CN"/>
        </w:rPr>
        <w:t>缴费</w:t>
      </w:r>
      <w:r w:rsidRPr="00BC2581">
        <w:rPr>
          <w:bCs/>
          <w:lang w:eastAsia="zh-CN"/>
        </w:rPr>
        <w:t>条件的行业</w:t>
      </w:r>
      <w:r w:rsidRPr="00BC2581">
        <w:rPr>
          <w:rFonts w:hint="eastAsia"/>
          <w:bCs/>
          <w:lang w:eastAsia="zh-CN"/>
        </w:rPr>
        <w:t>清晰</w:t>
      </w:r>
      <w:r w:rsidRPr="00BC2581">
        <w:rPr>
          <w:bCs/>
          <w:lang w:eastAsia="zh-CN"/>
        </w:rPr>
        <w:t>度（</w:t>
      </w:r>
      <w:r w:rsidRPr="00BC2581">
        <w:rPr>
          <w:rFonts w:hint="eastAsia"/>
          <w:bCs/>
          <w:lang w:eastAsia="zh-CN"/>
        </w:rPr>
        <w:t>EC</w:t>
      </w:r>
      <w:r w:rsidRPr="00BC2581">
        <w:rPr>
          <w:bCs/>
          <w:lang w:eastAsia="zh-CN"/>
        </w:rPr>
        <w:t>1</w:t>
      </w:r>
      <w:r w:rsidRPr="00BC2581">
        <w:rPr>
          <w:bCs/>
          <w:lang w:eastAsia="zh-CN"/>
        </w:rPr>
        <w:t>）；</w:t>
      </w:r>
    </w:p>
    <w:p w14:paraId="3D93E8DF" w14:textId="77777777" w:rsidR="00EA39F3" w:rsidRPr="00BC2581" w:rsidRDefault="00EA39F3" w:rsidP="00EA39F3">
      <w:pPr>
        <w:spacing w:before="120" w:after="120" w:line="240" w:lineRule="atLeast"/>
        <w:ind w:left="490" w:firstLine="490"/>
        <w:rPr>
          <w:bCs/>
          <w:lang w:eastAsia="zh-CN"/>
        </w:rPr>
      </w:pPr>
      <w:r>
        <w:rPr>
          <w:rFonts w:hint="eastAsia"/>
          <w:bCs/>
          <w:lang w:eastAsia="zh-CN"/>
        </w:rPr>
        <w:t>(b)</w:t>
      </w:r>
      <w:r>
        <w:rPr>
          <w:bCs/>
          <w:lang w:eastAsia="zh-CN"/>
        </w:rPr>
        <w:tab/>
      </w:r>
      <w:r>
        <w:rPr>
          <w:rFonts w:hint="eastAsia"/>
          <w:bCs/>
          <w:lang w:eastAsia="zh-CN"/>
        </w:rPr>
        <w:t>对行业和缔约方具有</w:t>
      </w:r>
      <w:r w:rsidRPr="00BC2581">
        <w:rPr>
          <w:bCs/>
          <w:lang w:eastAsia="zh-CN"/>
        </w:rPr>
        <w:t>商业可行</w:t>
      </w:r>
      <w:r>
        <w:rPr>
          <w:rFonts w:hint="eastAsia"/>
          <w:bCs/>
          <w:lang w:eastAsia="zh-CN"/>
        </w:rPr>
        <w:t>性</w:t>
      </w:r>
      <w:r w:rsidRPr="00BC2581">
        <w:rPr>
          <w:bCs/>
          <w:lang w:eastAsia="zh-CN"/>
        </w:rPr>
        <w:t>的</w:t>
      </w:r>
      <w:r w:rsidRPr="00BC2581">
        <w:rPr>
          <w:rFonts w:hint="eastAsia"/>
          <w:bCs/>
          <w:lang w:eastAsia="zh-CN"/>
        </w:rPr>
        <w:t>企划案</w:t>
      </w:r>
      <w:r w:rsidRPr="00BC2581">
        <w:rPr>
          <w:bCs/>
          <w:lang w:eastAsia="zh-CN"/>
        </w:rPr>
        <w:t>（</w:t>
      </w:r>
      <w:r w:rsidRPr="00BC2581">
        <w:rPr>
          <w:rFonts w:hint="eastAsia"/>
          <w:bCs/>
          <w:lang w:eastAsia="zh-CN"/>
        </w:rPr>
        <w:t>EC</w:t>
      </w:r>
      <w:r w:rsidRPr="00BC2581">
        <w:rPr>
          <w:bCs/>
          <w:lang w:eastAsia="zh-CN"/>
        </w:rPr>
        <w:t>2</w:t>
      </w:r>
      <w:r w:rsidRPr="00BC2581">
        <w:rPr>
          <w:bCs/>
          <w:lang w:eastAsia="zh-CN"/>
        </w:rPr>
        <w:t>）；</w:t>
      </w:r>
    </w:p>
    <w:p w14:paraId="6E598940" w14:textId="77777777" w:rsidR="00EA39F3" w:rsidRPr="00BC2581" w:rsidRDefault="00EA39F3" w:rsidP="00EA39F3">
      <w:pPr>
        <w:spacing w:before="120" w:after="120" w:line="240" w:lineRule="atLeast"/>
        <w:ind w:left="490" w:firstLine="490"/>
        <w:rPr>
          <w:bCs/>
          <w:lang w:eastAsia="zh-CN"/>
        </w:rPr>
      </w:pPr>
      <w:r>
        <w:rPr>
          <w:rFonts w:hint="eastAsia"/>
          <w:bCs/>
          <w:lang w:eastAsia="zh-CN"/>
        </w:rPr>
        <w:t>(c)</w:t>
      </w:r>
      <w:r>
        <w:rPr>
          <w:bCs/>
          <w:lang w:eastAsia="zh-CN"/>
        </w:rPr>
        <w:tab/>
      </w:r>
      <w:r w:rsidRPr="00BC2581">
        <w:rPr>
          <w:rFonts w:hint="eastAsia"/>
          <w:bCs/>
          <w:lang w:eastAsia="zh-CN"/>
        </w:rPr>
        <w:t>缴费方</w:t>
      </w:r>
      <w:r w:rsidRPr="00BC2581">
        <w:rPr>
          <w:bCs/>
          <w:lang w:eastAsia="zh-CN"/>
        </w:rPr>
        <w:t>和提供</w:t>
      </w:r>
      <w:r w:rsidRPr="00BC2581">
        <w:rPr>
          <w:rFonts w:hint="eastAsia"/>
          <w:bCs/>
          <w:lang w:eastAsia="zh-CN"/>
        </w:rPr>
        <w:t>方</w:t>
      </w:r>
      <w:r w:rsidRPr="00BC2581">
        <w:rPr>
          <w:bCs/>
          <w:lang w:eastAsia="zh-CN"/>
        </w:rPr>
        <w:t>的法律确定性（</w:t>
      </w:r>
      <w:r w:rsidRPr="00BC2581">
        <w:rPr>
          <w:rFonts w:hint="eastAsia"/>
          <w:bCs/>
          <w:lang w:eastAsia="zh-CN"/>
        </w:rPr>
        <w:t>EC</w:t>
      </w:r>
      <w:r w:rsidRPr="00BC2581">
        <w:rPr>
          <w:bCs/>
          <w:lang w:eastAsia="zh-CN"/>
        </w:rPr>
        <w:t>3</w:t>
      </w:r>
      <w:r w:rsidRPr="00BC2581">
        <w:rPr>
          <w:bCs/>
          <w:lang w:eastAsia="zh-CN"/>
        </w:rPr>
        <w:t>）；</w:t>
      </w:r>
    </w:p>
    <w:p w14:paraId="7BF35F12" w14:textId="77777777" w:rsidR="00EA39F3" w:rsidRPr="00BC2581" w:rsidRDefault="00EA39F3" w:rsidP="00EA39F3">
      <w:pPr>
        <w:spacing w:before="120" w:after="120" w:line="240" w:lineRule="atLeast"/>
        <w:ind w:left="490" w:firstLine="490"/>
        <w:rPr>
          <w:bCs/>
          <w:lang w:eastAsia="zh-CN"/>
        </w:rPr>
      </w:pPr>
      <w:r>
        <w:rPr>
          <w:rFonts w:hint="eastAsia"/>
          <w:bCs/>
          <w:lang w:eastAsia="zh-CN"/>
        </w:rPr>
        <w:t>(d)</w:t>
      </w:r>
      <w:r>
        <w:rPr>
          <w:bCs/>
          <w:lang w:eastAsia="zh-CN"/>
        </w:rPr>
        <w:tab/>
      </w:r>
      <w:r w:rsidRPr="00BC2581">
        <w:rPr>
          <w:bCs/>
          <w:lang w:eastAsia="zh-CN"/>
        </w:rPr>
        <w:t>功能</w:t>
      </w:r>
      <w:r w:rsidRPr="00BC2581">
        <w:rPr>
          <w:bCs/>
          <w:lang w:eastAsia="zh-CN"/>
        </w:rPr>
        <w:tab/>
      </w:r>
      <w:r w:rsidRPr="00BC2581">
        <w:rPr>
          <w:rFonts w:hint="eastAsia"/>
          <w:bCs/>
          <w:lang w:eastAsia="zh-CN"/>
        </w:rPr>
        <w:t>确定</w:t>
      </w:r>
      <w:r w:rsidRPr="00BC2581">
        <w:rPr>
          <w:bCs/>
          <w:lang w:eastAsia="zh-CN"/>
        </w:rPr>
        <w:t>或指定的接收实体（</w:t>
      </w:r>
      <w:r w:rsidRPr="00BC2581">
        <w:rPr>
          <w:rFonts w:hint="eastAsia"/>
          <w:bCs/>
          <w:lang w:eastAsia="zh-CN"/>
        </w:rPr>
        <w:t>EC</w:t>
      </w:r>
      <w:r w:rsidRPr="00BC2581">
        <w:rPr>
          <w:bCs/>
          <w:lang w:eastAsia="zh-CN"/>
        </w:rPr>
        <w:t>4</w:t>
      </w:r>
      <w:r w:rsidRPr="00BC2581">
        <w:rPr>
          <w:bCs/>
          <w:lang w:eastAsia="zh-CN"/>
        </w:rPr>
        <w:t>）；</w:t>
      </w:r>
    </w:p>
    <w:p w14:paraId="42933B70" w14:textId="77777777" w:rsidR="00EA39F3" w:rsidRDefault="00EA39F3" w:rsidP="00EA39F3">
      <w:pPr>
        <w:spacing w:before="120" w:after="120" w:line="240" w:lineRule="atLeast"/>
        <w:ind w:left="490" w:firstLine="490"/>
        <w:rPr>
          <w:caps/>
          <w:snapToGrid w:val="0"/>
          <w:lang w:val="en-GB" w:eastAsia="zh-CN"/>
        </w:rPr>
      </w:pPr>
      <w:r>
        <w:rPr>
          <w:rFonts w:hint="eastAsia"/>
          <w:bCs/>
          <w:lang w:eastAsia="zh-CN"/>
        </w:rPr>
        <w:t>(e)</w:t>
      </w:r>
      <w:r>
        <w:rPr>
          <w:bCs/>
          <w:lang w:eastAsia="zh-CN"/>
        </w:rPr>
        <w:tab/>
      </w:r>
      <w:r w:rsidRPr="00BC2581">
        <w:rPr>
          <w:bCs/>
          <w:lang w:eastAsia="zh-CN"/>
        </w:rPr>
        <w:t>具有持续政治承诺的有效治理（</w:t>
      </w:r>
      <w:r w:rsidRPr="00BC2581">
        <w:rPr>
          <w:rFonts w:hint="eastAsia"/>
          <w:bCs/>
          <w:lang w:eastAsia="zh-CN"/>
        </w:rPr>
        <w:t>EC</w:t>
      </w:r>
      <w:r w:rsidRPr="00BC2581">
        <w:rPr>
          <w:bCs/>
          <w:lang w:eastAsia="zh-CN"/>
        </w:rPr>
        <w:t>5</w:t>
      </w:r>
      <w:r>
        <w:rPr>
          <w:caps/>
          <w:snapToGrid w:val="0"/>
          <w:lang w:val="en-GB" w:eastAsia="zh-CN"/>
        </w:rPr>
        <w:t>）</w:t>
      </w:r>
      <w:r w:rsidRPr="001F04C6">
        <w:rPr>
          <w:caps/>
          <w:snapToGrid w:val="0"/>
          <w:lang w:val="en-GB" w:eastAsia="zh-CN"/>
        </w:rPr>
        <w:t>。</w:t>
      </w:r>
    </w:p>
    <w:p w14:paraId="255C01F2" w14:textId="77777777" w:rsidR="00EA39F3" w:rsidRPr="00232CA8" w:rsidRDefault="00EA39F3">
      <w:pPr>
        <w:pStyle w:val="ListParagraph"/>
        <w:numPr>
          <w:ilvl w:val="0"/>
          <w:numId w:val="41"/>
        </w:numPr>
        <w:spacing w:before="120" w:after="120" w:line="240" w:lineRule="atLeast"/>
        <w:ind w:left="490" w:firstLine="0"/>
        <w:contextualSpacing w:val="0"/>
        <w:jc w:val="left"/>
        <w:rPr>
          <w:iCs/>
          <w:lang w:eastAsia="zh-CN"/>
        </w:rPr>
      </w:pPr>
      <w:r w:rsidRPr="00CF49A0">
        <w:rPr>
          <w:rFonts w:ascii="SimSun" w:eastAsia="SimSun" w:hAnsi="SimSun" w:cs="SimSun"/>
          <w:lang w:eastAsia="zh-CN"/>
        </w:rPr>
        <w:t>审查</w:t>
      </w:r>
      <w:r w:rsidRPr="00CF49A0">
        <w:rPr>
          <w:rFonts w:ascii="SimSun" w:eastAsia="SimSun" w:hAnsi="SimSun" w:cs="SimSun" w:hint="eastAsia"/>
          <w:lang w:eastAsia="zh-CN"/>
        </w:rPr>
        <w:t>将使用</w:t>
      </w:r>
      <w:r w:rsidRPr="00CF49A0">
        <w:rPr>
          <w:rFonts w:ascii="SimSun" w:eastAsia="SimSun" w:hAnsi="SimSun" w:cs="SimSun"/>
          <w:lang w:eastAsia="zh-CN"/>
        </w:rPr>
        <w:t>六个评价支柱</w:t>
      </w:r>
      <w:r>
        <w:rPr>
          <w:rFonts w:eastAsia="SimSun"/>
          <w:caps/>
          <w:snapToGrid w:val="0"/>
          <w:lang w:eastAsia="zh-CN"/>
        </w:rPr>
        <w:t>（</w:t>
      </w:r>
      <w:r>
        <w:rPr>
          <w:rFonts w:eastAsia="SimSun" w:hint="eastAsia"/>
          <w:caps/>
          <w:snapToGrid w:val="0"/>
          <w:lang w:eastAsia="zh-CN"/>
        </w:rPr>
        <w:t>P</w:t>
      </w:r>
      <w:r>
        <w:rPr>
          <w:rFonts w:eastAsia="SimSun"/>
          <w:caps/>
          <w:snapToGrid w:val="0"/>
          <w:lang w:eastAsia="zh-CN"/>
        </w:rPr>
        <w:t>1</w:t>
      </w:r>
      <w:r w:rsidRPr="001F04C6">
        <w:rPr>
          <w:rFonts w:eastAsia="SimSun"/>
          <w:caps/>
          <w:snapToGrid w:val="0"/>
          <w:lang w:eastAsia="zh-CN"/>
        </w:rPr>
        <w:t>-</w:t>
      </w:r>
      <w:r>
        <w:rPr>
          <w:rFonts w:eastAsia="SimSun" w:hint="eastAsia"/>
          <w:caps/>
          <w:snapToGrid w:val="0"/>
          <w:lang w:eastAsia="zh-CN"/>
        </w:rPr>
        <w:t>P</w:t>
      </w:r>
      <w:r>
        <w:rPr>
          <w:rFonts w:eastAsia="SimSun"/>
          <w:caps/>
          <w:snapToGrid w:val="0"/>
          <w:lang w:eastAsia="zh-CN"/>
        </w:rPr>
        <w:t>6</w:t>
      </w:r>
      <w:r>
        <w:rPr>
          <w:rFonts w:eastAsia="SimSun"/>
          <w:caps/>
          <w:snapToGrid w:val="0"/>
          <w:lang w:eastAsia="zh-CN"/>
        </w:rPr>
        <w:t>）</w:t>
      </w:r>
      <w:r w:rsidRPr="001F04C6">
        <w:rPr>
          <w:rFonts w:eastAsia="SimSun"/>
          <w:caps/>
          <w:snapToGrid w:val="0"/>
          <w:lang w:eastAsia="zh-CN"/>
        </w:rPr>
        <w:t>和一项治理评估</w:t>
      </w:r>
      <w:r>
        <w:rPr>
          <w:rFonts w:eastAsia="SimSun"/>
          <w:caps/>
          <w:snapToGrid w:val="0"/>
          <w:lang w:eastAsia="zh-CN"/>
        </w:rPr>
        <w:t>（</w:t>
      </w:r>
      <w:r>
        <w:rPr>
          <w:rFonts w:eastAsia="SimSun" w:hint="eastAsia"/>
          <w:caps/>
          <w:snapToGrid w:val="0"/>
          <w:lang w:eastAsia="zh-CN"/>
        </w:rPr>
        <w:t>G</w:t>
      </w:r>
      <w:r>
        <w:rPr>
          <w:rFonts w:eastAsia="SimSun"/>
          <w:caps/>
          <w:snapToGrid w:val="0"/>
          <w:lang w:eastAsia="zh-CN"/>
        </w:rPr>
        <w:t>1</w:t>
      </w:r>
      <w:r>
        <w:rPr>
          <w:rFonts w:eastAsia="SimSun"/>
          <w:caps/>
          <w:snapToGrid w:val="0"/>
          <w:lang w:eastAsia="zh-CN"/>
        </w:rPr>
        <w:t>）</w:t>
      </w:r>
      <w:r w:rsidRPr="001F04C6">
        <w:rPr>
          <w:rFonts w:eastAsia="SimSun"/>
          <w:caps/>
          <w:snapToGrid w:val="0"/>
          <w:lang w:eastAsia="zh-CN"/>
        </w:rPr>
        <w:t>来评估多边机制</w:t>
      </w:r>
      <w:r>
        <w:rPr>
          <w:rFonts w:eastAsia="SimSun" w:hint="eastAsia"/>
          <w:caps/>
          <w:snapToGrid w:val="0"/>
          <w:lang w:eastAsia="zh-CN"/>
        </w:rPr>
        <w:t>，包括卡利基金</w:t>
      </w:r>
      <w:r w:rsidRPr="001F04C6">
        <w:rPr>
          <w:rFonts w:eastAsia="SimSun"/>
          <w:caps/>
          <w:snapToGrid w:val="0"/>
          <w:lang w:eastAsia="zh-CN"/>
        </w:rPr>
        <w:t>。</w:t>
      </w:r>
      <w:r>
        <w:rPr>
          <w:rFonts w:eastAsia="SimSun" w:hint="eastAsia"/>
          <w:caps/>
          <w:snapToGrid w:val="0"/>
          <w:lang w:eastAsia="zh-CN"/>
        </w:rPr>
        <w:t>P</w:t>
      </w:r>
      <w:r>
        <w:rPr>
          <w:rFonts w:eastAsia="SimSun"/>
          <w:caps/>
          <w:snapToGrid w:val="0"/>
          <w:lang w:eastAsia="zh-CN"/>
        </w:rPr>
        <w:t>1</w:t>
      </w:r>
      <w:r w:rsidRPr="001F04C6">
        <w:rPr>
          <w:rFonts w:eastAsia="SimSun"/>
          <w:caps/>
          <w:snapToGrid w:val="0"/>
          <w:lang w:eastAsia="zh-CN"/>
        </w:rPr>
        <w:t>涵盖</w:t>
      </w:r>
      <w:r w:rsidRPr="006959CD">
        <w:rPr>
          <w:iCs/>
          <w:lang w:eastAsia="zh-CN"/>
        </w:rPr>
        <w:t>[</w:t>
      </w:r>
      <w:r w:rsidRPr="006959CD">
        <w:rPr>
          <w:rFonts w:ascii="SimSun" w:eastAsia="SimSun" w:hAnsi="SimSun" w:cs="SimSun"/>
          <w:iCs/>
          <w:lang w:eastAsia="zh-CN"/>
        </w:rPr>
        <w:t>资源调动</w:t>
      </w:r>
      <w:r w:rsidRPr="006959CD">
        <w:rPr>
          <w:iCs/>
          <w:lang w:eastAsia="zh-CN"/>
        </w:rPr>
        <w:t>][</w:t>
      </w:r>
      <w:r w:rsidRPr="006959CD">
        <w:rPr>
          <w:rFonts w:ascii="SimSun" w:eastAsia="SimSun" w:hAnsi="SimSun" w:cs="SimSun"/>
          <w:iCs/>
          <w:lang w:eastAsia="zh-CN"/>
        </w:rPr>
        <w:t>货币捐助</w:t>
      </w:r>
      <w:r w:rsidRPr="006959CD">
        <w:rPr>
          <w:iCs/>
          <w:lang w:eastAsia="zh-CN"/>
        </w:rPr>
        <w:t>]</w:t>
      </w:r>
      <w:r w:rsidRPr="001F04C6">
        <w:rPr>
          <w:rFonts w:eastAsia="SimSun"/>
          <w:caps/>
          <w:snapToGrid w:val="0"/>
          <w:lang w:eastAsia="zh-CN"/>
        </w:rPr>
        <w:t>和分配；</w:t>
      </w:r>
      <w:r>
        <w:rPr>
          <w:rFonts w:eastAsia="SimSun" w:hint="eastAsia"/>
          <w:caps/>
          <w:snapToGrid w:val="0"/>
          <w:lang w:eastAsia="zh-CN"/>
        </w:rPr>
        <w:t>P</w:t>
      </w:r>
      <w:r w:rsidRPr="001F04C6">
        <w:rPr>
          <w:rFonts w:eastAsia="SimSun"/>
          <w:caps/>
          <w:snapToGrid w:val="0"/>
          <w:lang w:eastAsia="zh-CN"/>
        </w:rPr>
        <w:t>2</w:t>
      </w:r>
      <w:r w:rsidRPr="001F04C6">
        <w:rPr>
          <w:rFonts w:eastAsia="SimSun"/>
          <w:caps/>
          <w:snapToGrid w:val="0"/>
          <w:lang w:eastAsia="zh-CN"/>
        </w:rPr>
        <w:t>涵盖</w:t>
      </w:r>
      <w:r>
        <w:rPr>
          <w:rFonts w:eastAsia="SimSun" w:hint="eastAsia"/>
          <w:caps/>
          <w:snapToGrid w:val="0"/>
          <w:lang w:eastAsia="zh-CN"/>
        </w:rPr>
        <w:t>缴费额</w:t>
      </w:r>
      <w:r w:rsidRPr="001F04C6">
        <w:rPr>
          <w:rFonts w:eastAsia="SimSun"/>
          <w:caps/>
          <w:snapToGrid w:val="0"/>
          <w:lang w:eastAsia="zh-CN"/>
        </w:rPr>
        <w:t>、触发</w:t>
      </w:r>
      <w:r>
        <w:rPr>
          <w:rFonts w:eastAsia="SimSun" w:hint="eastAsia"/>
          <w:caps/>
          <w:snapToGrid w:val="0"/>
          <w:lang w:eastAsia="zh-CN"/>
        </w:rPr>
        <w:t>点</w:t>
      </w:r>
      <w:r w:rsidRPr="001F04C6">
        <w:rPr>
          <w:rFonts w:eastAsia="SimSun"/>
          <w:caps/>
          <w:snapToGrid w:val="0"/>
          <w:lang w:eastAsia="zh-CN"/>
        </w:rPr>
        <w:t>设计、效率和行政费用；</w:t>
      </w:r>
      <w:r>
        <w:rPr>
          <w:rFonts w:eastAsia="SimSun" w:hint="eastAsia"/>
          <w:caps/>
          <w:snapToGrid w:val="0"/>
          <w:lang w:eastAsia="zh-CN"/>
        </w:rPr>
        <w:t>P</w:t>
      </w:r>
      <w:r w:rsidRPr="001F04C6">
        <w:rPr>
          <w:rFonts w:eastAsia="SimSun"/>
          <w:caps/>
          <w:snapToGrid w:val="0"/>
          <w:lang w:eastAsia="zh-CN"/>
        </w:rPr>
        <w:t>3</w:t>
      </w:r>
      <w:r w:rsidRPr="001F04C6">
        <w:rPr>
          <w:rFonts w:eastAsia="SimSun"/>
          <w:caps/>
          <w:snapToGrid w:val="0"/>
          <w:lang w:eastAsia="zh-CN"/>
        </w:rPr>
        <w:t>涵盖非货币</w:t>
      </w:r>
      <w:r>
        <w:rPr>
          <w:rFonts w:eastAsia="SimSun" w:hint="eastAsia"/>
          <w:caps/>
          <w:snapToGrid w:val="0"/>
          <w:lang w:eastAsia="zh-CN"/>
        </w:rPr>
        <w:t>惠益</w:t>
      </w:r>
      <w:r w:rsidRPr="001F04C6">
        <w:rPr>
          <w:rFonts w:eastAsia="SimSun"/>
          <w:caps/>
          <w:snapToGrid w:val="0"/>
          <w:lang w:eastAsia="zh-CN"/>
        </w:rPr>
        <w:t>，</w:t>
      </w:r>
      <w:r w:rsidRPr="006959CD">
        <w:rPr>
          <w:iCs/>
          <w:lang w:eastAsia="zh-CN"/>
        </w:rPr>
        <w:t>[</w:t>
      </w:r>
      <w:r w:rsidRPr="001F04C6">
        <w:rPr>
          <w:rFonts w:eastAsia="SimSun"/>
          <w:caps/>
          <w:snapToGrid w:val="0"/>
          <w:lang w:eastAsia="zh-CN"/>
        </w:rPr>
        <w:t>包括开放获取遗传资源数字序列信息</w:t>
      </w:r>
      <w:r w:rsidRPr="006959CD">
        <w:rPr>
          <w:iCs/>
          <w:lang w:eastAsia="zh-CN"/>
        </w:rPr>
        <w:t>][</w:t>
      </w:r>
      <w:r w:rsidRPr="006959CD">
        <w:rPr>
          <w:rFonts w:ascii="SimSun" w:eastAsia="SimSun" w:hAnsi="SimSun" w:cs="SimSun"/>
          <w:iCs/>
          <w:lang w:eastAsia="zh-CN"/>
        </w:rPr>
        <w:t>特别是使用遗传资源数字序列信息产生的</w:t>
      </w:r>
      <w:r>
        <w:rPr>
          <w:rFonts w:eastAsia="SimSun" w:hint="eastAsia"/>
          <w:caps/>
          <w:snapToGrid w:val="0"/>
          <w:lang w:eastAsia="zh-CN"/>
        </w:rPr>
        <w:t>惠</w:t>
      </w:r>
      <w:r w:rsidRPr="006959CD">
        <w:rPr>
          <w:rFonts w:ascii="SimSun" w:eastAsia="SimSun" w:hAnsi="SimSun" w:cs="SimSun"/>
          <w:iCs/>
          <w:lang w:eastAsia="zh-CN"/>
        </w:rPr>
        <w:t>益</w:t>
      </w:r>
      <w:r w:rsidRPr="006959CD">
        <w:rPr>
          <w:iCs/>
          <w:lang w:eastAsia="zh-CN"/>
        </w:rPr>
        <w:t>]</w:t>
      </w:r>
      <w:r w:rsidRPr="001F04C6">
        <w:rPr>
          <w:rFonts w:eastAsia="SimSun"/>
          <w:caps/>
          <w:snapToGrid w:val="0"/>
          <w:lang w:eastAsia="zh-CN"/>
        </w:rPr>
        <w:t>；</w:t>
      </w:r>
      <w:r>
        <w:rPr>
          <w:rFonts w:eastAsia="SimSun" w:hint="eastAsia"/>
          <w:caps/>
          <w:snapToGrid w:val="0"/>
          <w:lang w:eastAsia="zh-CN"/>
        </w:rPr>
        <w:t>P</w:t>
      </w:r>
      <w:r w:rsidRPr="001F04C6">
        <w:rPr>
          <w:rFonts w:eastAsia="SimSun"/>
          <w:caps/>
          <w:snapToGrid w:val="0"/>
          <w:lang w:eastAsia="zh-CN"/>
        </w:rPr>
        <w:t>4</w:t>
      </w:r>
      <w:r w:rsidRPr="000564A1">
        <w:rPr>
          <w:rFonts w:ascii="SimSun" w:eastAsia="SimSun" w:hAnsi="SimSun" w:cs="SimSun"/>
          <w:lang w:eastAsia="zh-CN"/>
        </w:rPr>
        <w:t>涵盖</w:t>
      </w:r>
      <w:r w:rsidRPr="000564A1">
        <w:rPr>
          <w:rFonts w:ascii="SimSun" w:eastAsia="SimSun" w:hAnsi="SimSun" w:cs="SimSun" w:hint="eastAsia"/>
          <w:lang w:eastAsia="zh-CN"/>
        </w:rPr>
        <w:t>多边</w:t>
      </w:r>
      <w:r w:rsidRPr="000564A1">
        <w:rPr>
          <w:rFonts w:ascii="SimSun" w:eastAsia="SimSun" w:hAnsi="SimSun" w:cs="SimSun"/>
          <w:lang w:eastAsia="zh-CN"/>
        </w:rPr>
        <w:t>机制与其他机制的一致性</w:t>
      </w:r>
      <w:r w:rsidRPr="00D92A66">
        <w:rPr>
          <w:rFonts w:eastAsia="SimSun"/>
          <w:caps/>
          <w:snapToGrid w:val="0"/>
          <w:lang w:eastAsia="zh-CN"/>
        </w:rPr>
        <w:t>，包括对</w:t>
      </w:r>
      <w:r>
        <w:rPr>
          <w:rFonts w:eastAsia="SimSun" w:hint="eastAsia"/>
          <w:caps/>
          <w:snapToGrid w:val="0"/>
          <w:lang w:eastAsia="zh-CN"/>
        </w:rPr>
        <w:t>《</w:t>
      </w:r>
      <w:r w:rsidRPr="00D92A66">
        <w:rPr>
          <w:rFonts w:eastAsia="SimSun"/>
          <w:caps/>
          <w:snapToGrid w:val="0"/>
          <w:lang w:eastAsia="zh-CN"/>
        </w:rPr>
        <w:t>昆明</w:t>
      </w:r>
      <w:r w:rsidRPr="00D92A66">
        <w:rPr>
          <w:rFonts w:eastAsia="SimSun"/>
          <w:caps/>
          <w:snapToGrid w:val="0"/>
          <w:lang w:eastAsia="zh-CN"/>
        </w:rPr>
        <w:t>-</w:t>
      </w:r>
      <w:r w:rsidRPr="00D92A66">
        <w:rPr>
          <w:rFonts w:eastAsia="SimSun"/>
          <w:caps/>
          <w:snapToGrid w:val="0"/>
          <w:lang w:eastAsia="zh-CN"/>
        </w:rPr>
        <w:t>蒙特利尔全球生物多样性框架</w:t>
      </w:r>
      <w:r>
        <w:rPr>
          <w:rFonts w:eastAsia="SimSun" w:hint="eastAsia"/>
          <w:caps/>
          <w:snapToGrid w:val="0"/>
          <w:lang w:eastAsia="zh-CN"/>
        </w:rPr>
        <w:t>》</w:t>
      </w:r>
      <w:r>
        <w:rPr>
          <w:rStyle w:val="FootnoteReference"/>
          <w:rFonts w:eastAsia="SimSun"/>
          <w:caps/>
          <w:snapToGrid w:val="0"/>
          <w:lang w:eastAsia="zh-CN"/>
        </w:rPr>
        <w:footnoteReference w:id="124"/>
      </w:r>
      <w:r w:rsidRPr="00D92A66">
        <w:rPr>
          <w:rFonts w:eastAsia="SimSun"/>
          <w:caps/>
          <w:snapToGrid w:val="0"/>
          <w:lang w:eastAsia="zh-CN"/>
        </w:rPr>
        <w:t>的贡献以及与国家和国际获取和惠益分享框架的互补性</w:t>
      </w:r>
      <w:r w:rsidRPr="001F04C6">
        <w:rPr>
          <w:rFonts w:eastAsia="SimSun"/>
          <w:caps/>
          <w:snapToGrid w:val="0"/>
          <w:lang w:eastAsia="zh-CN"/>
        </w:rPr>
        <w:t>；</w:t>
      </w:r>
      <w:r>
        <w:rPr>
          <w:rFonts w:eastAsia="SimSun" w:hint="eastAsia"/>
          <w:caps/>
          <w:snapToGrid w:val="0"/>
          <w:lang w:eastAsia="zh-CN"/>
        </w:rPr>
        <w:t>P</w:t>
      </w:r>
      <w:r w:rsidRPr="001F04C6">
        <w:rPr>
          <w:rFonts w:eastAsia="SimSun"/>
          <w:caps/>
          <w:snapToGrid w:val="0"/>
          <w:lang w:eastAsia="zh-CN"/>
        </w:rPr>
        <w:t>5</w:t>
      </w:r>
      <w:r w:rsidRPr="006959CD">
        <w:rPr>
          <w:rFonts w:ascii="SimSun" w:eastAsia="SimSun" w:hAnsi="SimSun" w:cs="SimSun"/>
          <w:iCs/>
          <w:lang w:eastAsia="zh-CN"/>
        </w:rPr>
        <w:t>涵盖土著人民和当地社区</w:t>
      </w:r>
      <w:r w:rsidRPr="006959CD">
        <w:rPr>
          <w:iCs/>
          <w:lang w:eastAsia="zh-CN"/>
        </w:rPr>
        <w:t>[</w:t>
      </w:r>
      <w:r w:rsidRPr="006959CD">
        <w:rPr>
          <w:rFonts w:ascii="SimSun" w:eastAsia="SimSun" w:hAnsi="SimSun" w:cs="SimSun"/>
          <w:iCs/>
          <w:lang w:eastAsia="zh-CN"/>
        </w:rPr>
        <w:t>的</w:t>
      </w:r>
      <w:r w:rsidRPr="006959CD">
        <w:rPr>
          <w:iCs/>
          <w:lang w:eastAsia="zh-CN"/>
        </w:rPr>
        <w:t>]</w:t>
      </w:r>
      <w:r w:rsidRPr="006959CD">
        <w:rPr>
          <w:rFonts w:ascii="SimSun" w:eastAsia="SimSun" w:hAnsi="SimSun" w:cs="SimSun"/>
          <w:iCs/>
          <w:lang w:eastAsia="zh-CN"/>
        </w:rPr>
        <w:t>权利</w:t>
      </w:r>
      <w:r w:rsidRPr="006959CD">
        <w:rPr>
          <w:iCs/>
          <w:lang w:eastAsia="zh-CN"/>
        </w:rPr>
        <w:t>[</w:t>
      </w:r>
      <w:r w:rsidRPr="006959CD">
        <w:rPr>
          <w:rFonts w:ascii="SimSun" w:eastAsia="SimSun" w:hAnsi="SimSun" w:cs="SimSun"/>
          <w:iCs/>
          <w:lang w:eastAsia="zh-CN"/>
        </w:rPr>
        <w:t>、开放获取义务和研究影响</w:t>
      </w:r>
      <w:r w:rsidRPr="006959CD">
        <w:rPr>
          <w:iCs/>
          <w:lang w:eastAsia="zh-CN"/>
        </w:rPr>
        <w:t>][</w:t>
      </w:r>
      <w:r w:rsidRPr="006959CD">
        <w:rPr>
          <w:rFonts w:ascii="SimSun" w:eastAsia="SimSun" w:hAnsi="SimSun" w:cs="SimSun"/>
          <w:iCs/>
          <w:lang w:eastAsia="zh-CN"/>
        </w:rPr>
        <w:t>、与开放获取有关的义务</w:t>
      </w:r>
      <w:r w:rsidRPr="006959CD">
        <w:rPr>
          <w:iCs/>
          <w:lang w:eastAsia="zh-CN"/>
        </w:rPr>
        <w:t>][</w:t>
      </w:r>
      <w:r w:rsidRPr="006959CD">
        <w:rPr>
          <w:rFonts w:ascii="SimSun" w:eastAsia="SimSun" w:hAnsi="SimSun" w:cs="SimSun"/>
          <w:iCs/>
          <w:lang w:eastAsia="zh-CN"/>
        </w:rPr>
        <w:t>以及利用来自遗传资源的数字序列信息的影响</w:t>
      </w:r>
      <w:r w:rsidRPr="006959CD">
        <w:rPr>
          <w:iCs/>
          <w:lang w:eastAsia="zh-CN"/>
        </w:rPr>
        <w:t>]</w:t>
      </w:r>
      <w:r w:rsidRPr="001F04C6">
        <w:rPr>
          <w:rFonts w:eastAsia="SimSun"/>
          <w:caps/>
          <w:snapToGrid w:val="0"/>
          <w:lang w:eastAsia="zh-CN"/>
        </w:rPr>
        <w:t>；</w:t>
      </w:r>
      <w:r>
        <w:rPr>
          <w:rFonts w:eastAsia="SimSun" w:hint="eastAsia"/>
          <w:caps/>
          <w:snapToGrid w:val="0"/>
          <w:lang w:eastAsia="zh-CN"/>
        </w:rPr>
        <w:t>G</w:t>
      </w:r>
      <w:r>
        <w:rPr>
          <w:rFonts w:eastAsia="SimSun"/>
          <w:caps/>
          <w:snapToGrid w:val="0"/>
          <w:lang w:eastAsia="zh-CN"/>
        </w:rPr>
        <w:t>1</w:t>
      </w:r>
      <w:r>
        <w:rPr>
          <w:rFonts w:eastAsia="SimSun" w:hint="eastAsia"/>
          <w:caps/>
          <w:snapToGrid w:val="0"/>
          <w:lang w:eastAsia="zh-CN"/>
        </w:rPr>
        <w:t>使用</w:t>
      </w:r>
      <w:r w:rsidRPr="006959CD">
        <w:rPr>
          <w:iCs/>
          <w:lang w:eastAsia="zh-CN"/>
        </w:rPr>
        <w:t>[</w:t>
      </w:r>
      <w:r w:rsidRPr="006959CD">
        <w:rPr>
          <w:rFonts w:ascii="SimSun" w:eastAsia="SimSun" w:hAnsi="SimSun" w:cs="SimSun"/>
          <w:iCs/>
          <w:lang w:eastAsia="zh-CN"/>
        </w:rPr>
        <w:t>六个</w:t>
      </w:r>
      <w:r w:rsidRPr="006959CD">
        <w:rPr>
          <w:iCs/>
          <w:lang w:eastAsia="zh-CN"/>
        </w:rPr>
        <w:t>][</w:t>
      </w:r>
      <w:r w:rsidRPr="006959CD">
        <w:rPr>
          <w:rFonts w:ascii="SimSun" w:eastAsia="SimSun" w:hAnsi="SimSun" w:cs="SimSun"/>
          <w:iCs/>
          <w:lang w:eastAsia="zh-CN"/>
        </w:rPr>
        <w:t>七个</w:t>
      </w:r>
      <w:r w:rsidRPr="006959CD">
        <w:rPr>
          <w:iCs/>
          <w:lang w:eastAsia="zh-CN"/>
        </w:rPr>
        <w:t>]</w:t>
      </w:r>
      <w:r w:rsidRPr="001F04C6">
        <w:rPr>
          <w:rFonts w:eastAsia="SimSun"/>
          <w:caps/>
          <w:snapToGrid w:val="0"/>
          <w:lang w:eastAsia="zh-CN"/>
        </w:rPr>
        <w:t>指标评估</w:t>
      </w:r>
      <w:r>
        <w:rPr>
          <w:rFonts w:eastAsia="SimSun" w:hint="eastAsia"/>
          <w:caps/>
          <w:snapToGrid w:val="0"/>
          <w:lang w:eastAsia="zh-CN"/>
        </w:rPr>
        <w:t>多边</w:t>
      </w:r>
      <w:r w:rsidRPr="001F04C6">
        <w:rPr>
          <w:rFonts w:eastAsia="SimSun"/>
          <w:caps/>
          <w:snapToGrid w:val="0"/>
          <w:lang w:eastAsia="zh-CN"/>
        </w:rPr>
        <w:t>机制的治理</w:t>
      </w:r>
      <w:r>
        <w:rPr>
          <w:rFonts w:eastAsia="SimSun" w:hint="eastAsia"/>
          <w:caps/>
          <w:snapToGrid w:val="0"/>
          <w:lang w:eastAsia="zh-CN"/>
        </w:rPr>
        <w:t>：</w:t>
      </w:r>
      <w:r w:rsidRPr="001F04C6">
        <w:rPr>
          <w:rFonts w:eastAsia="SimSun"/>
          <w:caps/>
          <w:snapToGrid w:val="0"/>
          <w:lang w:eastAsia="zh-CN"/>
        </w:rPr>
        <w:t>决策包容性、透明度、管理层回应质量、机构一致性、诚信和治理设置进度</w:t>
      </w:r>
      <w:r w:rsidRPr="006959CD">
        <w:rPr>
          <w:rFonts w:ascii="SimSun" w:eastAsia="SimSun" w:hAnsi="SimSun" w:cs="SimSun"/>
          <w:iCs/>
          <w:lang w:eastAsia="zh-CN"/>
        </w:rPr>
        <w:t>数据治理方面的改进，包括与</w:t>
      </w:r>
      <w:r w:rsidRPr="00B068B0">
        <w:rPr>
          <w:rFonts w:ascii="SimSun" w:eastAsia="SimSun" w:hAnsi="SimSun" w:cs="SimSun" w:hint="eastAsia"/>
          <w:lang w:eastAsia="zh-CN"/>
        </w:rPr>
        <w:t>可找寻、可访问、可交互和可再用</w:t>
      </w:r>
      <w:r w:rsidRPr="006959CD">
        <w:rPr>
          <w:iCs/>
          <w:lang w:eastAsia="zh-CN"/>
        </w:rPr>
        <w:t xml:space="preserve"> (FAIR)</w:t>
      </w:r>
      <w:r w:rsidRPr="006959CD">
        <w:rPr>
          <w:rFonts w:ascii="SimSun" w:eastAsia="SimSun" w:hAnsi="SimSun" w:cs="SimSun"/>
          <w:iCs/>
          <w:lang w:eastAsia="zh-CN"/>
        </w:rPr>
        <w:t>、集体利益、控制权、责任和</w:t>
      </w:r>
      <w:r>
        <w:rPr>
          <w:rFonts w:ascii="SimSun" w:eastAsia="SimSun" w:hAnsi="SimSun" w:cs="SimSun" w:hint="eastAsia"/>
          <w:iCs/>
          <w:lang w:eastAsia="zh-CN"/>
        </w:rPr>
        <w:t>伦理</w:t>
      </w:r>
      <w:r w:rsidRPr="006959CD">
        <w:rPr>
          <w:iCs/>
          <w:lang w:eastAsia="zh-CN"/>
        </w:rPr>
        <w:t>(CARE)</w:t>
      </w:r>
      <w:r>
        <w:rPr>
          <w:rFonts w:ascii="SimSun" w:eastAsia="SimSun" w:hAnsi="SimSun" w:cs="SimSun" w:hint="eastAsia"/>
          <w:iCs/>
          <w:lang w:eastAsia="zh-CN"/>
        </w:rPr>
        <w:t>、</w:t>
      </w:r>
      <w:r w:rsidRPr="00962FE7">
        <w:rPr>
          <w:rFonts w:ascii="SimSun" w:eastAsia="SimSun" w:hAnsi="SimSun" w:cs="SimSun" w:hint="eastAsia"/>
          <w:lang w:val="en-US" w:eastAsia="zh-CN"/>
        </w:rPr>
        <w:t>透明度、责任</w:t>
      </w:r>
      <w:r>
        <w:rPr>
          <w:rFonts w:ascii="SimSun" w:eastAsia="SimSun" w:hAnsi="SimSun" w:cs="SimSun" w:hint="eastAsia"/>
          <w:lang w:val="en-US" w:eastAsia="zh-CN"/>
        </w:rPr>
        <w:t>感</w:t>
      </w:r>
      <w:r w:rsidRPr="00962FE7">
        <w:rPr>
          <w:rFonts w:ascii="SimSun" w:eastAsia="SimSun" w:hAnsi="SimSun" w:cs="SimSun" w:hint="eastAsia"/>
          <w:lang w:val="en-US" w:eastAsia="zh-CN"/>
        </w:rPr>
        <w:t>、用户</w:t>
      </w:r>
      <w:r>
        <w:rPr>
          <w:rFonts w:ascii="SimSun" w:eastAsia="SimSun" w:hAnsi="SimSun" w:cs="SimSun" w:hint="eastAsia"/>
          <w:lang w:val="en-US" w:eastAsia="zh-CN"/>
        </w:rPr>
        <w:t>至上</w:t>
      </w:r>
      <w:r w:rsidRPr="00962FE7">
        <w:rPr>
          <w:rFonts w:ascii="SimSun" w:eastAsia="SimSun" w:hAnsi="SimSun" w:cs="SimSun" w:hint="eastAsia"/>
          <w:lang w:val="en-US" w:eastAsia="zh-CN"/>
        </w:rPr>
        <w:t>、可持续性和技术</w:t>
      </w:r>
      <w:r w:rsidRPr="006959CD">
        <w:rPr>
          <w:iCs/>
          <w:lang w:eastAsia="zh-CN"/>
        </w:rPr>
        <w:t>(TRUST)</w:t>
      </w:r>
      <w:r>
        <w:rPr>
          <w:rFonts w:ascii="SimSun" w:eastAsia="SimSun" w:hAnsi="SimSun" w:cs="SimSun" w:hint="eastAsia"/>
          <w:iCs/>
          <w:lang w:eastAsia="zh-CN"/>
        </w:rPr>
        <w:t>等原则</w:t>
      </w:r>
      <w:r w:rsidRPr="006959CD">
        <w:rPr>
          <w:rFonts w:ascii="SimSun" w:eastAsia="SimSun" w:hAnsi="SimSun" w:cs="SimSun"/>
          <w:iCs/>
          <w:lang w:eastAsia="zh-CN"/>
        </w:rPr>
        <w:t>以及联合国教育、科学及文化组织</w:t>
      </w:r>
      <w:r>
        <w:rPr>
          <w:rFonts w:ascii="SimSun" w:eastAsia="SimSun" w:hAnsi="SimSun" w:cs="SimSun" w:hint="eastAsia"/>
          <w:iCs/>
          <w:lang w:eastAsia="zh-CN"/>
        </w:rPr>
        <w:t>《</w:t>
      </w:r>
      <w:r w:rsidRPr="006959CD">
        <w:rPr>
          <w:rFonts w:ascii="SimSun" w:eastAsia="SimSun" w:hAnsi="SimSun" w:cs="SimSun"/>
          <w:iCs/>
          <w:lang w:eastAsia="zh-CN"/>
        </w:rPr>
        <w:t>开放科学建议</w:t>
      </w:r>
      <w:r>
        <w:rPr>
          <w:rFonts w:ascii="SimSun" w:eastAsia="SimSun" w:hAnsi="SimSun" w:cs="SimSun" w:hint="eastAsia"/>
          <w:iCs/>
          <w:lang w:eastAsia="zh-CN"/>
        </w:rPr>
        <w:t>书》</w:t>
      </w:r>
      <w:r w:rsidRPr="006959CD">
        <w:rPr>
          <w:rFonts w:ascii="SimSun" w:eastAsia="SimSun" w:hAnsi="SimSun" w:cs="SimSun"/>
          <w:iCs/>
          <w:lang w:eastAsia="zh-CN"/>
        </w:rPr>
        <w:t>第三节</w:t>
      </w:r>
      <w:r>
        <w:rPr>
          <w:rFonts w:ascii="SimSun" w:eastAsia="SimSun" w:hAnsi="SimSun" w:cs="SimSun" w:hint="eastAsia"/>
          <w:iCs/>
          <w:lang w:eastAsia="zh-CN"/>
        </w:rPr>
        <w:t>所</w:t>
      </w:r>
      <w:r w:rsidRPr="006959CD">
        <w:rPr>
          <w:rFonts w:ascii="SimSun" w:eastAsia="SimSun" w:hAnsi="SimSun" w:cs="SimSun"/>
          <w:iCs/>
          <w:lang w:eastAsia="zh-CN"/>
        </w:rPr>
        <w:t>提建议</w:t>
      </w:r>
      <w:r>
        <w:rPr>
          <w:rFonts w:ascii="SimSun" w:eastAsia="SimSun" w:hAnsi="SimSun" w:cs="SimSun" w:hint="eastAsia"/>
          <w:iCs/>
          <w:lang w:eastAsia="zh-CN"/>
        </w:rPr>
        <w:t>的一致性</w:t>
      </w:r>
      <w:r w:rsidRPr="006959CD">
        <w:rPr>
          <w:rFonts w:ascii="SimSun" w:eastAsia="SimSun" w:hAnsi="SimSun" w:cs="SimSun"/>
          <w:iCs/>
          <w:lang w:eastAsia="zh-CN"/>
        </w:rPr>
        <w:t>。</w:t>
      </w:r>
    </w:p>
    <w:p w14:paraId="55C3549D" w14:textId="77777777" w:rsidR="00EA39F3" w:rsidRPr="001F04C6" w:rsidRDefault="00EA39F3">
      <w:pPr>
        <w:pStyle w:val="ListParagraph"/>
        <w:numPr>
          <w:ilvl w:val="0"/>
          <w:numId w:val="41"/>
        </w:numPr>
        <w:spacing w:before="120" w:after="120" w:line="240" w:lineRule="atLeast"/>
        <w:ind w:left="490" w:firstLine="0"/>
        <w:contextualSpacing w:val="0"/>
        <w:jc w:val="left"/>
        <w:rPr>
          <w:rFonts w:eastAsia="SimSun"/>
          <w:caps/>
          <w:snapToGrid w:val="0"/>
          <w:lang w:eastAsia="zh-CN"/>
        </w:rPr>
      </w:pPr>
      <w:r w:rsidRPr="001F04C6">
        <w:rPr>
          <w:rFonts w:eastAsia="SimSun"/>
          <w:caps/>
          <w:snapToGrid w:val="0"/>
          <w:lang w:eastAsia="zh-CN"/>
        </w:rPr>
        <w:t>以下四项假设反映</w:t>
      </w:r>
      <w:r>
        <w:rPr>
          <w:rFonts w:eastAsia="SimSun" w:hint="eastAsia"/>
          <w:caps/>
          <w:snapToGrid w:val="0"/>
          <w:lang w:eastAsia="zh-CN"/>
        </w:rPr>
        <w:t>了</w:t>
      </w:r>
      <w:r w:rsidRPr="001F04C6">
        <w:rPr>
          <w:rFonts w:eastAsia="SimSun"/>
          <w:caps/>
          <w:snapToGrid w:val="0"/>
          <w:lang w:eastAsia="zh-CN"/>
        </w:rPr>
        <w:t>缔约方大会各项决定所确立的</w:t>
      </w:r>
      <w:r>
        <w:rPr>
          <w:rFonts w:eastAsia="SimSun" w:hint="eastAsia"/>
          <w:caps/>
          <w:snapToGrid w:val="0"/>
          <w:lang w:eastAsia="zh-CN"/>
        </w:rPr>
        <w:t>多边</w:t>
      </w:r>
      <w:r w:rsidRPr="001F04C6">
        <w:rPr>
          <w:rFonts w:eastAsia="SimSun"/>
          <w:caps/>
          <w:snapToGrid w:val="0"/>
          <w:lang w:eastAsia="zh-CN"/>
        </w:rPr>
        <w:t>机制设计。</w:t>
      </w:r>
      <w:r>
        <w:rPr>
          <w:rFonts w:eastAsia="SimSun" w:hint="eastAsia"/>
          <w:caps/>
          <w:snapToGrid w:val="0"/>
          <w:lang w:eastAsia="zh-CN"/>
        </w:rPr>
        <w:t>评价工作将受其</w:t>
      </w:r>
      <w:r w:rsidRPr="001F04C6">
        <w:rPr>
          <w:rFonts w:eastAsia="SimSun"/>
          <w:caps/>
          <w:snapToGrid w:val="0"/>
          <w:lang w:eastAsia="zh-CN"/>
        </w:rPr>
        <w:t>约束。</w:t>
      </w:r>
    </w:p>
    <w:p w14:paraId="4191F19D" w14:textId="77777777" w:rsidR="00EA39F3" w:rsidRDefault="00EA39F3" w:rsidP="00EA39F3">
      <w:pPr>
        <w:pStyle w:val="ListParagraph"/>
        <w:numPr>
          <w:ilvl w:val="0"/>
          <w:numId w:val="0"/>
        </w:numPr>
        <w:spacing w:before="120" w:after="120" w:line="240" w:lineRule="atLeast"/>
        <w:ind w:left="490"/>
        <w:rPr>
          <w:rFonts w:ascii="SimSun" w:eastAsia="SimSun" w:hAnsi="SimSun" w:cs="SimSun"/>
          <w:iCs/>
          <w:lang w:eastAsia="zh-CN"/>
        </w:rPr>
      </w:pPr>
      <w:r w:rsidRPr="009F057A">
        <w:rPr>
          <w:rFonts w:eastAsia="SimSun"/>
          <w:b/>
          <w:bCs/>
          <w:caps/>
          <w:snapToGrid w:val="0"/>
          <w:lang w:eastAsia="zh-CN"/>
        </w:rPr>
        <w:t>假设</w:t>
      </w:r>
      <w:r w:rsidRPr="009F057A">
        <w:rPr>
          <w:rFonts w:eastAsia="SimSun"/>
          <w:b/>
          <w:bCs/>
          <w:caps/>
          <w:snapToGrid w:val="0"/>
          <w:lang w:eastAsia="zh-CN"/>
        </w:rPr>
        <w:t>1—</w:t>
      </w:r>
      <w:r w:rsidRPr="009F057A">
        <w:rPr>
          <w:iCs/>
          <w:lang w:eastAsia="zh-CN"/>
        </w:rPr>
        <w:t>[</w:t>
      </w:r>
      <w:r w:rsidRPr="009F057A">
        <w:rPr>
          <w:rFonts w:eastAsia="SimSun"/>
          <w:b/>
          <w:bCs/>
          <w:caps/>
          <w:snapToGrid w:val="0"/>
          <w:lang w:eastAsia="zh-CN"/>
        </w:rPr>
        <w:t>与可追溯性脱钩（第</w:t>
      </w:r>
      <w:hyperlink r:id="rId139" w:history="1">
        <w:r w:rsidRPr="00FA7798">
          <w:rPr>
            <w:rStyle w:val="Hyperlink"/>
            <w:rFonts w:eastAsia="SimSun"/>
            <w:b/>
            <w:bCs/>
            <w:caps/>
            <w:snapToGrid w:val="0"/>
            <w:lang w:eastAsia="zh-CN"/>
          </w:rPr>
          <w:t>15/9</w:t>
        </w:r>
      </w:hyperlink>
      <w:r w:rsidRPr="009F057A">
        <w:rPr>
          <w:rFonts w:eastAsia="SimSun"/>
          <w:b/>
          <w:bCs/>
          <w:caps/>
          <w:snapToGrid w:val="0"/>
          <w:lang w:eastAsia="zh-CN"/>
        </w:rPr>
        <w:t>号决定第</w:t>
      </w:r>
      <w:r w:rsidRPr="009F057A">
        <w:rPr>
          <w:rFonts w:eastAsia="SimSun" w:hint="eastAsia"/>
          <w:b/>
          <w:bCs/>
          <w:caps/>
          <w:snapToGrid w:val="0"/>
          <w:lang w:eastAsia="zh-CN"/>
        </w:rPr>
        <w:t>5</w:t>
      </w:r>
      <w:r w:rsidRPr="009F057A">
        <w:rPr>
          <w:rFonts w:eastAsia="SimSun"/>
          <w:b/>
          <w:bCs/>
          <w:caps/>
          <w:snapToGrid w:val="0"/>
          <w:lang w:eastAsia="zh-CN"/>
        </w:rPr>
        <w:t>段）。</w:t>
      </w:r>
      <w:r w:rsidRPr="00C64742">
        <w:rPr>
          <w:b/>
          <w:bCs/>
          <w:iCs/>
          <w:lang w:eastAsia="zh-CN"/>
        </w:rPr>
        <w:t>[</w:t>
      </w:r>
      <w:r w:rsidRPr="00C64742">
        <w:rPr>
          <w:rFonts w:ascii="SimSun" w:eastAsia="SimSun" w:hAnsi="SimSun" w:cs="SimSun" w:hint="eastAsia"/>
          <w:b/>
          <w:bCs/>
          <w:iCs/>
          <w:lang w:eastAsia="zh-CN"/>
        </w:rPr>
        <w:t>根据多边机制的范围，为使用遗传资源的数字序列信息计算付款</w:t>
      </w:r>
      <w:r w:rsidRPr="00C64742">
        <w:rPr>
          <w:b/>
          <w:bCs/>
          <w:iCs/>
          <w:lang w:eastAsia="zh-CN"/>
        </w:rPr>
        <w:t>]</w:t>
      </w:r>
    </w:p>
    <w:p w14:paraId="16EEE110" w14:textId="77777777" w:rsidR="00EA39F3" w:rsidRPr="00232CA8" w:rsidRDefault="00EA39F3">
      <w:pPr>
        <w:pStyle w:val="ListParagraph"/>
        <w:numPr>
          <w:ilvl w:val="0"/>
          <w:numId w:val="41"/>
        </w:numPr>
        <w:spacing w:before="120" w:after="120" w:line="240" w:lineRule="atLeast"/>
        <w:ind w:left="490" w:firstLine="0"/>
        <w:contextualSpacing w:val="0"/>
        <w:jc w:val="left"/>
        <w:rPr>
          <w:rFonts w:eastAsia="SimSun"/>
          <w:caps/>
          <w:snapToGrid w:val="0"/>
          <w:lang w:eastAsia="zh-CN"/>
        </w:rPr>
      </w:pPr>
      <w:r w:rsidRPr="009F057A">
        <w:rPr>
          <w:iCs/>
          <w:lang w:eastAsia="zh-CN"/>
        </w:rPr>
        <w:t>[</w:t>
      </w:r>
      <w:r w:rsidRPr="009F057A">
        <w:rPr>
          <w:rFonts w:eastAsia="SimSun" w:hint="eastAsia"/>
          <w:caps/>
          <w:snapToGrid w:val="0"/>
          <w:lang w:eastAsia="zh-CN"/>
        </w:rPr>
        <w:t>多边机制</w:t>
      </w:r>
      <w:r w:rsidRPr="009F057A">
        <w:rPr>
          <w:rFonts w:eastAsia="SimSun"/>
          <w:caps/>
          <w:snapToGrid w:val="0"/>
          <w:lang w:eastAsia="zh-CN"/>
        </w:rPr>
        <w:t>不要求证明</w:t>
      </w:r>
      <w:r w:rsidRPr="009F057A">
        <w:rPr>
          <w:rFonts w:eastAsia="SimSun" w:hint="eastAsia"/>
          <w:caps/>
          <w:snapToGrid w:val="0"/>
          <w:lang w:eastAsia="zh-CN"/>
        </w:rPr>
        <w:t>具体缴费方</w:t>
      </w:r>
      <w:r w:rsidRPr="009F057A">
        <w:rPr>
          <w:rFonts w:eastAsia="SimSun"/>
          <w:caps/>
          <w:snapToGrid w:val="0"/>
          <w:lang w:eastAsia="zh-CN"/>
        </w:rPr>
        <w:t>使用了</w:t>
      </w:r>
      <w:r w:rsidRPr="009F057A">
        <w:rPr>
          <w:rFonts w:eastAsia="SimSun" w:hint="eastAsia"/>
          <w:caps/>
          <w:snapToGrid w:val="0"/>
          <w:lang w:eastAsia="zh-CN"/>
        </w:rPr>
        <w:t>具体</w:t>
      </w:r>
      <w:r w:rsidRPr="009F057A">
        <w:rPr>
          <w:rFonts w:eastAsia="SimSun"/>
          <w:caps/>
          <w:snapToGrid w:val="0"/>
          <w:lang w:eastAsia="zh-CN"/>
        </w:rPr>
        <w:t>遗传资源数字序列信息。</w:t>
      </w:r>
      <w:r w:rsidRPr="009F057A">
        <w:rPr>
          <w:rFonts w:eastAsia="SimSun" w:hint="eastAsia"/>
          <w:caps/>
          <w:snapToGrid w:val="0"/>
          <w:lang w:eastAsia="zh-CN"/>
        </w:rPr>
        <w:t>]</w:t>
      </w:r>
      <w:r w:rsidRPr="009F057A">
        <w:rPr>
          <w:rFonts w:eastAsia="SimSun"/>
          <w:caps/>
          <w:snapToGrid w:val="0"/>
          <w:lang w:eastAsia="zh-CN"/>
        </w:rPr>
        <w:t>此外</w:t>
      </w:r>
      <w:r w:rsidRPr="009F057A">
        <w:rPr>
          <w:rFonts w:eastAsia="SimSun"/>
          <w:caps/>
          <w:snapToGrid w:val="0"/>
          <w:lang w:eastAsia="zh-CN"/>
        </w:rPr>
        <w:t>,</w:t>
      </w:r>
      <w:r w:rsidRPr="009F057A">
        <w:rPr>
          <w:rFonts w:eastAsia="SimSun"/>
          <w:caps/>
          <w:snapToGrid w:val="0"/>
          <w:lang w:eastAsia="zh-CN"/>
        </w:rPr>
        <w:t>《</w:t>
      </w:r>
      <w:r w:rsidRPr="000564A1">
        <w:rPr>
          <w:rFonts w:eastAsia="SimSun" w:hint="eastAsia"/>
          <w:caps/>
          <w:snapToGrid w:val="0"/>
          <w:lang w:eastAsia="zh-CN"/>
        </w:rPr>
        <w:t>关于获取遗传资源和公正和公平分享其利用所产生惠益的名古屋议定书</w:t>
      </w:r>
      <w:r w:rsidRPr="009F057A">
        <w:rPr>
          <w:rFonts w:eastAsia="SimSun"/>
          <w:caps/>
          <w:snapToGrid w:val="0"/>
          <w:lang w:eastAsia="zh-CN"/>
        </w:rPr>
        <w:t>》</w:t>
      </w:r>
      <w:r>
        <w:rPr>
          <w:rStyle w:val="FootnoteReference"/>
          <w:rFonts w:eastAsia="SimSun"/>
          <w:caps/>
          <w:snapToGrid w:val="0"/>
          <w:lang w:eastAsia="zh-CN"/>
        </w:rPr>
        <w:footnoteReference w:id="125"/>
      </w:r>
      <w:r w:rsidRPr="009F057A">
        <w:rPr>
          <w:rFonts w:eastAsia="SimSun"/>
          <w:caps/>
          <w:snapToGrid w:val="0"/>
          <w:lang w:eastAsia="zh-CN"/>
        </w:rPr>
        <w:t>和其他文书规定的所有权利都得到保留（第</w:t>
      </w:r>
      <w:hyperlink r:id="rId140" w:history="1">
        <w:r w:rsidRPr="004071F2">
          <w:rPr>
            <w:rStyle w:val="Hyperlink"/>
            <w:rFonts w:eastAsia="SimSun"/>
            <w:caps/>
            <w:snapToGrid w:val="0"/>
            <w:lang w:eastAsia="zh-CN"/>
          </w:rPr>
          <w:t>15/9</w:t>
        </w:r>
      </w:hyperlink>
      <w:r w:rsidRPr="009F057A">
        <w:rPr>
          <w:rFonts w:eastAsia="SimSun"/>
          <w:caps/>
          <w:snapToGrid w:val="0"/>
          <w:lang w:eastAsia="zh-CN"/>
        </w:rPr>
        <w:t>号决定第</w:t>
      </w:r>
      <w:r w:rsidRPr="009F057A">
        <w:rPr>
          <w:rFonts w:eastAsia="SimSun"/>
          <w:caps/>
          <w:snapToGrid w:val="0"/>
          <w:lang w:eastAsia="zh-CN"/>
        </w:rPr>
        <w:t>1</w:t>
      </w:r>
      <w:r w:rsidRPr="009F057A">
        <w:rPr>
          <w:rFonts w:eastAsia="SimSun" w:hint="eastAsia"/>
          <w:caps/>
          <w:snapToGrid w:val="0"/>
          <w:lang w:eastAsia="zh-CN"/>
        </w:rPr>
        <w:t>1</w:t>
      </w:r>
      <w:r w:rsidRPr="009F057A">
        <w:rPr>
          <w:rFonts w:eastAsia="SimSun"/>
          <w:caps/>
          <w:snapToGrid w:val="0"/>
          <w:lang w:eastAsia="zh-CN"/>
        </w:rPr>
        <w:t>段</w:t>
      </w:r>
      <w:r w:rsidRPr="009F057A">
        <w:rPr>
          <w:rFonts w:eastAsia="SimSun" w:hint="eastAsia"/>
          <w:caps/>
          <w:snapToGrid w:val="0"/>
          <w:lang w:eastAsia="zh-CN"/>
        </w:rPr>
        <w:t>；</w:t>
      </w:r>
      <w:r w:rsidRPr="009F057A">
        <w:rPr>
          <w:rFonts w:eastAsia="SimSun"/>
          <w:caps/>
          <w:snapToGrid w:val="0"/>
          <w:lang w:eastAsia="zh-CN"/>
        </w:rPr>
        <w:t>第</w:t>
      </w:r>
      <w:hyperlink r:id="rId141" w:history="1">
        <w:r w:rsidRPr="00C82B21">
          <w:rPr>
            <w:rStyle w:val="Hyperlink"/>
            <w:rFonts w:eastAsia="SimSun"/>
            <w:caps/>
            <w:snapToGrid w:val="0"/>
            <w:lang w:eastAsia="zh-CN"/>
          </w:rPr>
          <w:t>16/2</w:t>
        </w:r>
      </w:hyperlink>
      <w:r w:rsidRPr="009F057A">
        <w:rPr>
          <w:rFonts w:eastAsia="SimSun"/>
          <w:caps/>
          <w:snapToGrid w:val="0"/>
          <w:lang w:eastAsia="zh-CN"/>
        </w:rPr>
        <w:t>号决定第</w:t>
      </w:r>
      <w:r w:rsidRPr="009F057A">
        <w:rPr>
          <w:rFonts w:eastAsia="SimSun" w:hint="eastAsia"/>
          <w:caps/>
          <w:snapToGrid w:val="0"/>
          <w:lang w:eastAsia="zh-CN"/>
        </w:rPr>
        <w:t>27</w:t>
      </w:r>
      <w:r w:rsidRPr="009F057A">
        <w:rPr>
          <w:rFonts w:eastAsia="SimSun"/>
          <w:caps/>
          <w:snapToGrid w:val="0"/>
          <w:lang w:eastAsia="zh-CN"/>
        </w:rPr>
        <w:t>段）</w:t>
      </w:r>
      <w:r w:rsidRPr="009F057A">
        <w:rPr>
          <w:rFonts w:eastAsia="SimSun" w:hint="eastAsia"/>
          <w:caps/>
          <w:snapToGrid w:val="0"/>
          <w:lang w:eastAsia="zh-CN"/>
        </w:rPr>
        <w:t>。</w:t>
      </w:r>
      <w:r w:rsidRPr="009F057A">
        <w:rPr>
          <w:rFonts w:eastAsia="SimSun"/>
          <w:caps/>
          <w:snapToGrid w:val="0"/>
          <w:lang w:eastAsia="zh-CN"/>
        </w:rPr>
        <w:t>评估的重点是多边机制是否在系统层面产生预期的</w:t>
      </w:r>
      <w:r w:rsidRPr="009F057A">
        <w:rPr>
          <w:iCs/>
          <w:lang w:eastAsia="zh-CN"/>
        </w:rPr>
        <w:t>[</w:t>
      </w:r>
      <w:r w:rsidRPr="009F057A">
        <w:rPr>
          <w:rFonts w:ascii="SimSun" w:eastAsia="SimSun" w:hAnsi="SimSun" w:cs="SimSun" w:hint="eastAsia"/>
          <w:iCs/>
          <w:lang w:eastAsia="zh-CN"/>
        </w:rPr>
        <w:t>货币</w:t>
      </w:r>
      <w:r w:rsidRPr="009F057A">
        <w:rPr>
          <w:iCs/>
          <w:lang w:eastAsia="zh-CN"/>
        </w:rPr>
        <w:t>]</w:t>
      </w:r>
      <w:r w:rsidRPr="009F057A">
        <w:rPr>
          <w:rFonts w:eastAsia="SimSun"/>
          <w:caps/>
          <w:snapToGrid w:val="0"/>
          <w:lang w:eastAsia="zh-CN"/>
        </w:rPr>
        <w:t>流量和成果</w:t>
      </w:r>
      <w:r w:rsidRPr="009F057A">
        <w:rPr>
          <w:iCs/>
          <w:lang w:eastAsia="zh-CN"/>
        </w:rPr>
        <w:t>[</w:t>
      </w:r>
      <w:r w:rsidRPr="009F057A">
        <w:rPr>
          <w:rFonts w:ascii="SimSun" w:eastAsia="SimSun" w:hAnsi="SimSun" w:cs="SimSun" w:hint="eastAsia"/>
          <w:iCs/>
          <w:lang w:eastAsia="zh-CN"/>
        </w:rPr>
        <w:t>是否符合第</w:t>
      </w:r>
      <w:hyperlink r:id="rId142" w:history="1">
        <w:r w:rsidRPr="00C82B21">
          <w:rPr>
            <w:rStyle w:val="Hyperlink"/>
            <w:rFonts w:eastAsia="SimSun"/>
            <w:caps/>
            <w:snapToGrid w:val="0"/>
            <w:lang w:eastAsia="zh-CN"/>
          </w:rPr>
          <w:t>16/2</w:t>
        </w:r>
      </w:hyperlink>
      <w:r w:rsidRPr="009F057A">
        <w:rPr>
          <w:rFonts w:ascii="SimSun" w:eastAsia="SimSun" w:hAnsi="SimSun" w:cs="SimSun" w:hint="eastAsia"/>
          <w:iCs/>
          <w:lang w:eastAsia="zh-CN"/>
        </w:rPr>
        <w:t>号决定</w:t>
      </w:r>
      <w:r w:rsidRPr="009F057A">
        <w:rPr>
          <w:iCs/>
          <w:lang w:eastAsia="zh-CN"/>
        </w:rPr>
        <w:t>][</w:t>
      </w:r>
      <w:r w:rsidRPr="009F057A">
        <w:rPr>
          <w:rFonts w:ascii="SimSun" w:eastAsia="SimSun" w:hAnsi="SimSun" w:cs="SimSun" w:hint="eastAsia"/>
          <w:iCs/>
          <w:lang w:eastAsia="zh-CN"/>
        </w:rPr>
        <w:t>，</w:t>
      </w:r>
      <w:r w:rsidRPr="009F057A">
        <w:rPr>
          <w:rFonts w:eastAsia="SimSun"/>
          <w:caps/>
          <w:snapToGrid w:val="0"/>
          <w:lang w:eastAsia="zh-CN"/>
        </w:rPr>
        <w:t>而不是个</w:t>
      </w:r>
      <w:r w:rsidRPr="009F057A">
        <w:rPr>
          <w:rFonts w:eastAsia="SimSun" w:hint="eastAsia"/>
          <w:caps/>
          <w:snapToGrid w:val="0"/>
          <w:lang w:eastAsia="zh-CN"/>
        </w:rPr>
        <w:t>别缴费</w:t>
      </w:r>
      <w:r w:rsidRPr="009F057A">
        <w:rPr>
          <w:rFonts w:eastAsia="SimSun"/>
          <w:caps/>
          <w:snapToGrid w:val="0"/>
          <w:lang w:eastAsia="zh-CN"/>
        </w:rPr>
        <w:t>是否可追溯到具体用途</w:t>
      </w:r>
      <w:r w:rsidRPr="009F057A">
        <w:rPr>
          <w:rFonts w:eastAsia="SimSun" w:hint="eastAsia"/>
          <w:caps/>
          <w:snapToGrid w:val="0"/>
          <w:lang w:eastAsia="zh-CN"/>
        </w:rPr>
        <w:t>]]</w:t>
      </w:r>
      <w:r w:rsidRPr="009F057A">
        <w:rPr>
          <w:rFonts w:eastAsia="SimSun"/>
          <w:caps/>
          <w:snapToGrid w:val="0"/>
          <w:lang w:eastAsia="zh-CN"/>
        </w:rPr>
        <w:t>。</w:t>
      </w:r>
      <w:r w:rsidRPr="009F057A">
        <w:rPr>
          <w:rFonts w:eastAsia="SimSun" w:hint="eastAsia"/>
          <w:caps/>
          <w:snapToGrid w:val="0"/>
          <w:lang w:eastAsia="zh-CN"/>
        </w:rPr>
        <w:t xml:space="preserve"> </w:t>
      </w:r>
      <w:r w:rsidRPr="00100999">
        <w:rPr>
          <w:rFonts w:eastAsia="SimSun" w:hint="eastAsia"/>
          <w:caps/>
          <w:snapToGrid w:val="0"/>
          <w:color w:val="EE0000"/>
          <w:lang w:eastAsia="zh-CN"/>
        </w:rPr>
        <w:t xml:space="preserve">   </w:t>
      </w:r>
      <w:r w:rsidRPr="00232CA8">
        <w:rPr>
          <w:rFonts w:eastAsia="SimSun" w:hint="eastAsia"/>
          <w:caps/>
          <w:snapToGrid w:val="0"/>
          <w:lang w:eastAsia="zh-CN"/>
        </w:rPr>
        <w:t xml:space="preserve"> </w:t>
      </w:r>
    </w:p>
    <w:p w14:paraId="653CF229" w14:textId="77777777" w:rsidR="00EA39F3" w:rsidRDefault="00EA39F3" w:rsidP="008D0D22">
      <w:pPr>
        <w:pStyle w:val="ListParagraph"/>
        <w:numPr>
          <w:ilvl w:val="0"/>
          <w:numId w:val="0"/>
        </w:numPr>
        <w:spacing w:before="120" w:after="120" w:line="240" w:lineRule="atLeast"/>
        <w:ind w:left="490"/>
        <w:contextualSpacing w:val="0"/>
        <w:rPr>
          <w:rFonts w:eastAsia="SimSun"/>
          <w:b/>
          <w:bCs/>
          <w:caps/>
          <w:snapToGrid w:val="0"/>
          <w:lang w:eastAsia="zh-CN"/>
        </w:rPr>
      </w:pPr>
      <w:r w:rsidRPr="00AD650A">
        <w:rPr>
          <w:rFonts w:eastAsia="SimSun"/>
          <w:b/>
          <w:bCs/>
          <w:caps/>
          <w:snapToGrid w:val="0"/>
          <w:lang w:eastAsia="zh-CN"/>
        </w:rPr>
        <w:t>假设</w:t>
      </w:r>
      <w:r w:rsidRPr="00AD650A">
        <w:rPr>
          <w:rFonts w:eastAsia="SimSun"/>
          <w:b/>
          <w:bCs/>
          <w:caps/>
          <w:snapToGrid w:val="0"/>
          <w:lang w:eastAsia="zh-CN"/>
        </w:rPr>
        <w:t>2—</w:t>
      </w:r>
      <w:r w:rsidRPr="009709EE">
        <w:rPr>
          <w:rFonts w:eastAsia="SimSun"/>
          <w:b/>
          <w:bCs/>
          <w:caps/>
          <w:snapToGrid w:val="0"/>
          <w:lang w:eastAsia="zh-CN"/>
        </w:rPr>
        <w:t>这些</w:t>
      </w:r>
      <w:r w:rsidRPr="00E91612">
        <w:rPr>
          <w:rFonts w:eastAsia="SimSun" w:hint="eastAsia"/>
          <w:b/>
          <w:bCs/>
          <w:caps/>
          <w:snapToGrid w:val="0"/>
          <w:color w:val="000000" w:themeColor="text1"/>
          <w:lang w:eastAsia="zh-CN"/>
        </w:rPr>
        <w:t>行业</w:t>
      </w:r>
      <w:r w:rsidRPr="009709EE">
        <w:rPr>
          <w:rFonts w:eastAsia="SimSun"/>
          <w:b/>
          <w:bCs/>
          <w:caps/>
          <w:snapToGrid w:val="0"/>
          <w:lang w:eastAsia="zh-CN"/>
        </w:rPr>
        <w:t>因依赖遗传资源的数字序列信息</w:t>
      </w:r>
      <w:r>
        <w:rPr>
          <w:rFonts w:eastAsia="SimSun" w:hint="eastAsia"/>
          <w:b/>
          <w:bCs/>
          <w:caps/>
          <w:snapToGrid w:val="0"/>
          <w:lang w:eastAsia="zh-CN"/>
        </w:rPr>
        <w:t>而向</w:t>
      </w:r>
      <w:r w:rsidRPr="009709EE">
        <w:rPr>
          <w:rFonts w:eastAsia="SimSun"/>
          <w:b/>
          <w:bCs/>
          <w:caps/>
          <w:snapToGrid w:val="0"/>
          <w:lang w:eastAsia="zh-CN"/>
        </w:rPr>
        <w:t>多边机制</w:t>
      </w:r>
      <w:r w:rsidRPr="00367FB9">
        <w:rPr>
          <w:rFonts w:eastAsia="SimSun" w:hint="eastAsia"/>
          <w:b/>
          <w:bCs/>
          <w:caps/>
          <w:snapToGrid w:val="0"/>
          <w:color w:val="000000" w:themeColor="text1"/>
          <w:lang w:eastAsia="zh-CN"/>
        </w:rPr>
        <w:t>缴费</w:t>
      </w:r>
    </w:p>
    <w:p w14:paraId="6E22F671" w14:textId="77777777" w:rsidR="00EA39F3" w:rsidRDefault="00EA39F3">
      <w:pPr>
        <w:pStyle w:val="ListParagraph"/>
        <w:numPr>
          <w:ilvl w:val="0"/>
          <w:numId w:val="41"/>
        </w:numPr>
        <w:spacing w:before="120" w:after="120" w:line="240" w:lineRule="atLeast"/>
        <w:ind w:left="490" w:firstLine="0"/>
        <w:contextualSpacing w:val="0"/>
        <w:jc w:val="left"/>
        <w:rPr>
          <w:rFonts w:eastAsia="SimSun"/>
          <w:caps/>
          <w:snapToGrid w:val="0"/>
          <w:lang w:eastAsia="zh-CN"/>
        </w:rPr>
      </w:pPr>
      <w:r w:rsidRPr="00AD650A">
        <w:rPr>
          <w:rFonts w:eastAsia="SimSun"/>
          <w:caps/>
          <w:snapToGrid w:val="0"/>
          <w:lang w:eastAsia="zh-CN"/>
        </w:rPr>
        <w:t>多边机制确</w:t>
      </w:r>
      <w:r w:rsidRPr="00BC28EE">
        <w:rPr>
          <w:rFonts w:eastAsia="SimSun"/>
          <w:caps/>
          <w:snapToGrid w:val="0"/>
          <w:lang w:eastAsia="zh-CN"/>
        </w:rPr>
        <w:t>定</w:t>
      </w:r>
      <w:r>
        <w:rPr>
          <w:rFonts w:eastAsia="SimSun" w:hint="eastAsia"/>
          <w:caps/>
          <w:snapToGrid w:val="0"/>
          <w:lang w:eastAsia="zh-CN"/>
        </w:rPr>
        <w:t>有理由相信其</w:t>
      </w:r>
      <w:r w:rsidRPr="00BC28EE">
        <w:rPr>
          <w:rFonts w:eastAsia="SimSun"/>
          <w:caps/>
          <w:snapToGrid w:val="0"/>
          <w:lang w:eastAsia="zh-CN"/>
        </w:rPr>
        <w:t>经济活动依赖</w:t>
      </w:r>
      <w:r>
        <w:rPr>
          <w:rFonts w:eastAsia="SimSun" w:hint="eastAsia"/>
          <w:caps/>
          <w:snapToGrid w:val="0"/>
          <w:lang w:eastAsia="zh-CN"/>
        </w:rPr>
        <w:t>于</w:t>
      </w:r>
      <w:r w:rsidRPr="00BC28EE">
        <w:rPr>
          <w:rFonts w:eastAsia="SimSun"/>
          <w:caps/>
          <w:snapToGrid w:val="0"/>
          <w:lang w:eastAsia="zh-CN"/>
        </w:rPr>
        <w:t>利用遗传资源数字序列信息的行业。这一贡献合理性框架是</w:t>
      </w:r>
      <w:r>
        <w:rPr>
          <w:rFonts w:eastAsia="SimSun" w:hint="eastAsia"/>
          <w:caps/>
          <w:snapToGrid w:val="0"/>
          <w:lang w:eastAsia="zh-CN"/>
        </w:rPr>
        <w:t>分析</w:t>
      </w:r>
      <w:r>
        <w:rPr>
          <w:rFonts w:eastAsia="SimSun" w:hint="eastAsia"/>
          <w:caps/>
          <w:snapToGrid w:val="0"/>
          <w:lang w:eastAsia="zh-CN"/>
        </w:rPr>
        <w:t>P</w:t>
      </w:r>
      <w:r w:rsidRPr="00BC28EE">
        <w:rPr>
          <w:rFonts w:eastAsia="SimSun"/>
          <w:caps/>
          <w:snapToGrid w:val="0"/>
          <w:lang w:eastAsia="zh-CN"/>
        </w:rPr>
        <w:t>1</w:t>
      </w:r>
      <w:r w:rsidRPr="00BC28EE">
        <w:rPr>
          <w:rFonts w:eastAsia="SimSun"/>
          <w:caps/>
          <w:snapToGrid w:val="0"/>
          <w:lang w:eastAsia="zh-CN"/>
        </w:rPr>
        <w:t>和</w:t>
      </w:r>
      <w:r>
        <w:rPr>
          <w:rFonts w:eastAsia="SimSun" w:hint="eastAsia"/>
          <w:caps/>
          <w:snapToGrid w:val="0"/>
          <w:lang w:eastAsia="zh-CN"/>
        </w:rPr>
        <w:t>P</w:t>
      </w:r>
      <w:r w:rsidRPr="00BC28EE">
        <w:rPr>
          <w:rFonts w:eastAsia="SimSun"/>
          <w:caps/>
          <w:snapToGrid w:val="0"/>
          <w:lang w:eastAsia="zh-CN"/>
        </w:rPr>
        <w:t>2</w:t>
      </w:r>
      <w:r>
        <w:rPr>
          <w:rFonts w:eastAsia="SimSun" w:hint="eastAsia"/>
          <w:caps/>
          <w:snapToGrid w:val="0"/>
          <w:lang w:eastAsia="zh-CN"/>
        </w:rPr>
        <w:t>结果</w:t>
      </w:r>
      <w:r w:rsidRPr="00BC28EE">
        <w:rPr>
          <w:rFonts w:eastAsia="SimSun"/>
          <w:caps/>
          <w:snapToGrid w:val="0"/>
          <w:lang w:eastAsia="zh-CN"/>
        </w:rPr>
        <w:t>的主要方法。</w:t>
      </w:r>
      <w:r>
        <w:rPr>
          <w:rFonts w:eastAsia="SimSun" w:hint="eastAsia"/>
          <w:caps/>
          <w:snapToGrid w:val="0"/>
          <w:lang w:eastAsia="zh-CN"/>
        </w:rPr>
        <w:t>本</w:t>
      </w:r>
      <w:r w:rsidRPr="00BC28EE">
        <w:rPr>
          <w:rFonts w:eastAsia="SimSun"/>
          <w:caps/>
          <w:snapToGrid w:val="0"/>
          <w:lang w:eastAsia="zh-CN"/>
        </w:rPr>
        <w:t>审查方法</w:t>
      </w:r>
      <w:r>
        <w:rPr>
          <w:rFonts w:eastAsia="SimSun" w:hint="eastAsia"/>
          <w:caps/>
          <w:snapToGrid w:val="0"/>
          <w:lang w:eastAsia="zh-CN"/>
        </w:rPr>
        <w:t>论做法</w:t>
      </w:r>
      <w:r w:rsidRPr="00BC28EE">
        <w:rPr>
          <w:rFonts w:eastAsia="SimSun"/>
          <w:caps/>
          <w:snapToGrid w:val="0"/>
          <w:lang w:eastAsia="zh-CN"/>
        </w:rPr>
        <w:t>与类似机制的做法相一致：绿色气候基金的三级评估结构和</w:t>
      </w:r>
      <w:r w:rsidRPr="00BC28EE">
        <w:rPr>
          <w:rFonts w:eastAsia="SimSun"/>
          <w:b/>
          <w:bCs/>
          <w:caps/>
          <w:snapToGrid w:val="0"/>
          <w:color w:val="000000" w:themeColor="text1"/>
          <w:lang w:eastAsia="zh-CN"/>
        </w:rPr>
        <w:t>可</w:t>
      </w:r>
      <w:r w:rsidRPr="00BC28EE">
        <w:rPr>
          <w:rFonts w:eastAsia="SimSun"/>
          <w:caps/>
          <w:snapToGrid w:val="0"/>
          <w:color w:val="000000" w:themeColor="text1"/>
          <w:lang w:eastAsia="zh-CN"/>
        </w:rPr>
        <w:t>评估性</w:t>
      </w:r>
      <w:r w:rsidRPr="00BC28EE">
        <w:rPr>
          <w:rFonts w:eastAsia="SimSun"/>
          <w:caps/>
          <w:snapToGrid w:val="0"/>
          <w:color w:val="000000" w:themeColor="text1"/>
          <w:lang w:eastAsia="zh-CN"/>
        </w:rPr>
        <w:t>-</w:t>
      </w:r>
      <w:r w:rsidRPr="00BC28EE">
        <w:rPr>
          <w:rFonts w:eastAsia="SimSun"/>
          <w:caps/>
          <w:snapToGrid w:val="0"/>
          <w:color w:val="000000" w:themeColor="text1"/>
          <w:lang w:eastAsia="zh-CN"/>
        </w:rPr>
        <w:t>更新</w:t>
      </w:r>
      <w:r w:rsidRPr="00BC28EE">
        <w:rPr>
          <w:rFonts w:eastAsia="SimSun"/>
          <w:caps/>
          <w:snapToGrid w:val="0"/>
          <w:color w:val="000000" w:themeColor="text1"/>
          <w:lang w:eastAsia="zh-CN"/>
        </w:rPr>
        <w:t>-</w:t>
      </w:r>
      <w:r>
        <w:rPr>
          <w:rFonts w:eastAsia="SimSun" w:hint="eastAsia"/>
          <w:caps/>
          <w:snapToGrid w:val="0"/>
          <w:color w:val="000000" w:themeColor="text1"/>
          <w:lang w:eastAsia="zh-CN"/>
        </w:rPr>
        <w:t>先行</w:t>
      </w:r>
      <w:r w:rsidRPr="00BC28EE">
        <w:rPr>
          <w:rFonts w:eastAsia="SimSun"/>
          <w:caps/>
          <w:snapToGrid w:val="0"/>
          <w:lang w:eastAsia="zh-CN"/>
        </w:rPr>
        <w:t>做法；</w:t>
      </w:r>
      <w:r>
        <w:rPr>
          <w:rFonts w:eastAsia="SimSun" w:hint="eastAsia"/>
          <w:caps/>
          <w:snapToGrid w:val="0"/>
          <w:lang w:eastAsia="zh-CN"/>
        </w:rPr>
        <w:t>执行</w:t>
      </w:r>
      <w:r w:rsidRPr="00BC28EE">
        <w:rPr>
          <w:rFonts w:eastAsia="SimSun"/>
          <w:caps/>
          <w:snapToGrid w:val="0"/>
          <w:lang w:eastAsia="zh-CN"/>
        </w:rPr>
        <w:t>蒙特利尔议定书多边基金的财务报告和分级数据访问模式；《粮食和农业植物遗传资源国际条约》惠益分享基金的权益和非货币惠益评估。绿色气候基金项目日志框架的评级尺度和基于履约的逻辑与卡利基金的自愿设计不兼容，因此只有三级评估结构（绩效、设计和运营）和可评估性</w:t>
      </w:r>
      <w:r w:rsidRPr="00BC28EE">
        <w:rPr>
          <w:rFonts w:eastAsia="SimSun"/>
          <w:caps/>
          <w:snapToGrid w:val="0"/>
          <w:lang w:eastAsia="zh-CN"/>
        </w:rPr>
        <w:t>-</w:t>
      </w:r>
      <w:r w:rsidRPr="00BC28EE">
        <w:rPr>
          <w:rFonts w:eastAsia="SimSun"/>
          <w:caps/>
          <w:snapToGrid w:val="0"/>
          <w:lang w:eastAsia="zh-CN"/>
        </w:rPr>
        <w:t>更新</w:t>
      </w:r>
      <w:r w:rsidRPr="00BC28EE">
        <w:rPr>
          <w:rFonts w:eastAsia="SimSun"/>
          <w:caps/>
          <w:snapToGrid w:val="0"/>
          <w:lang w:eastAsia="zh-CN"/>
        </w:rPr>
        <w:t>-</w:t>
      </w:r>
      <w:r w:rsidRPr="00BC28EE">
        <w:rPr>
          <w:rFonts w:eastAsia="SimSun"/>
          <w:caps/>
          <w:snapToGrid w:val="0"/>
          <w:lang w:eastAsia="zh-CN"/>
        </w:rPr>
        <w:t>优先</w:t>
      </w:r>
      <w:r>
        <w:rPr>
          <w:rFonts w:eastAsia="SimSun" w:hint="eastAsia"/>
          <w:caps/>
          <w:snapToGrid w:val="0"/>
          <w:lang w:eastAsia="zh-CN"/>
        </w:rPr>
        <w:t>做法</w:t>
      </w:r>
      <w:r w:rsidRPr="00BC28EE">
        <w:rPr>
          <w:rFonts w:eastAsia="SimSun"/>
          <w:caps/>
          <w:snapToGrid w:val="0"/>
          <w:lang w:eastAsia="zh-CN"/>
        </w:rPr>
        <w:t>被认为适用于</w:t>
      </w:r>
      <w:r>
        <w:rPr>
          <w:rFonts w:eastAsia="SimSun" w:hint="eastAsia"/>
          <w:caps/>
          <w:snapToGrid w:val="0"/>
          <w:lang w:eastAsia="zh-CN"/>
        </w:rPr>
        <w:t>本</w:t>
      </w:r>
      <w:r w:rsidRPr="00BC28EE">
        <w:rPr>
          <w:rFonts w:eastAsia="SimSun"/>
          <w:caps/>
          <w:snapToGrid w:val="0"/>
          <w:lang w:eastAsia="zh-CN"/>
        </w:rPr>
        <w:t>审查方法。</w:t>
      </w:r>
      <w:r w:rsidRPr="00BC28EE">
        <w:rPr>
          <w:rFonts w:eastAsia="SimSun"/>
          <w:lang w:eastAsia="zh-CN"/>
        </w:rPr>
        <w:t>《〈联合国海洋法公约〉下国家管辖范围以外区域海洋生物多样性的养护和可持续利用协定》</w:t>
      </w:r>
      <w:r>
        <w:rPr>
          <w:rStyle w:val="FootnoteReference"/>
          <w:rFonts w:eastAsia="SimSun"/>
          <w:lang w:eastAsia="zh-CN"/>
        </w:rPr>
        <w:footnoteReference w:id="126"/>
      </w:r>
      <w:r w:rsidRPr="00BC28EE">
        <w:rPr>
          <w:rFonts w:eastAsia="SimSun"/>
          <w:caps/>
          <w:snapToGrid w:val="0"/>
          <w:lang w:eastAsia="zh-CN"/>
        </w:rPr>
        <w:t>和世卫组织的《大流行协定》</w:t>
      </w:r>
      <w:r>
        <w:rPr>
          <w:rFonts w:eastAsia="SimSun" w:hint="eastAsia"/>
          <w:caps/>
          <w:snapToGrid w:val="0"/>
          <w:lang w:eastAsia="zh-CN"/>
        </w:rPr>
        <w:t>特别是关于</w:t>
      </w:r>
      <w:r w:rsidRPr="00BC28EE">
        <w:rPr>
          <w:rFonts w:eastAsia="SimSun"/>
          <w:caps/>
          <w:snapToGrid w:val="0"/>
          <w:lang w:eastAsia="zh-CN"/>
        </w:rPr>
        <w:t>病原体获取和惠益分享</w:t>
      </w:r>
      <w:r>
        <w:rPr>
          <w:rFonts w:eastAsia="SimSun" w:hint="eastAsia"/>
          <w:caps/>
          <w:snapToGrid w:val="0"/>
          <w:lang w:eastAsia="zh-CN"/>
        </w:rPr>
        <w:t>系统的第</w:t>
      </w:r>
      <w:r>
        <w:rPr>
          <w:rFonts w:eastAsia="SimSun" w:hint="eastAsia"/>
          <w:caps/>
          <w:snapToGrid w:val="0"/>
          <w:lang w:eastAsia="zh-CN"/>
        </w:rPr>
        <w:t>12</w:t>
      </w:r>
      <w:r>
        <w:rPr>
          <w:rFonts w:eastAsia="SimSun" w:hint="eastAsia"/>
          <w:caps/>
          <w:snapToGrid w:val="0"/>
          <w:lang w:eastAsia="zh-CN"/>
        </w:rPr>
        <w:t>条，</w:t>
      </w:r>
      <w:r w:rsidRPr="00BC28EE">
        <w:rPr>
          <w:rFonts w:eastAsia="SimSun"/>
          <w:caps/>
          <w:snapToGrid w:val="0"/>
          <w:lang w:eastAsia="zh-CN"/>
        </w:rPr>
        <w:t>作为第</w:t>
      </w:r>
      <w:r>
        <w:rPr>
          <w:rFonts w:eastAsia="SimSun" w:hint="eastAsia"/>
          <w:caps/>
          <w:snapToGrid w:val="0"/>
          <w:lang w:eastAsia="zh-CN"/>
        </w:rPr>
        <w:t>4</w:t>
      </w:r>
      <w:r w:rsidRPr="00BC28EE">
        <w:rPr>
          <w:rFonts w:eastAsia="SimSun"/>
          <w:caps/>
          <w:snapToGrid w:val="0"/>
          <w:lang w:eastAsia="zh-CN"/>
        </w:rPr>
        <w:t>支柱中关于与其他国际文书的一致性以及</w:t>
      </w:r>
      <w:r w:rsidRPr="00BE29AB">
        <w:rPr>
          <w:rFonts w:eastAsia="SimSun" w:hint="eastAsia"/>
          <w:caps/>
          <w:snapToGrid w:val="0"/>
          <w:color w:val="000000" w:themeColor="text1"/>
          <w:lang w:eastAsia="zh-CN"/>
        </w:rPr>
        <w:t>缴费</w:t>
      </w:r>
      <w:r w:rsidRPr="00BE29AB">
        <w:rPr>
          <w:rFonts w:eastAsia="SimSun"/>
          <w:caps/>
          <w:snapToGrid w:val="0"/>
          <w:color w:val="000000" w:themeColor="text1"/>
          <w:lang w:eastAsia="zh-CN"/>
        </w:rPr>
        <w:t>叠加</w:t>
      </w:r>
      <w:r w:rsidRPr="00BC28EE">
        <w:rPr>
          <w:rFonts w:eastAsia="SimSun"/>
          <w:caps/>
          <w:snapToGrid w:val="0"/>
          <w:lang w:eastAsia="zh-CN"/>
        </w:rPr>
        <w:t>风险部分的边界文件具有重要意义，但目前没有适用的评价方法。</w:t>
      </w:r>
      <w:r>
        <w:rPr>
          <w:rFonts w:eastAsia="SimSun" w:hint="eastAsia"/>
          <w:caps/>
          <w:snapToGrid w:val="0"/>
          <w:lang w:eastAsia="zh-CN"/>
        </w:rPr>
        <w:t xml:space="preserve">  </w:t>
      </w:r>
    </w:p>
    <w:p w14:paraId="4E554E4D" w14:textId="77777777" w:rsidR="00EA39F3" w:rsidRPr="008E07B2" w:rsidRDefault="00EA39F3" w:rsidP="00690850">
      <w:pPr>
        <w:pStyle w:val="ListParagraph"/>
        <w:numPr>
          <w:ilvl w:val="0"/>
          <w:numId w:val="0"/>
        </w:numPr>
        <w:spacing w:before="120" w:after="120" w:line="240" w:lineRule="atLeast"/>
        <w:ind w:left="490"/>
        <w:contextualSpacing w:val="0"/>
        <w:rPr>
          <w:rFonts w:eastAsia="SimSun"/>
          <w:caps/>
          <w:snapToGrid w:val="0"/>
          <w:lang w:eastAsia="zh-CN"/>
        </w:rPr>
      </w:pPr>
      <w:r w:rsidRPr="000C7F9E">
        <w:rPr>
          <w:rFonts w:eastAsia="SimSun"/>
          <w:b/>
          <w:bCs/>
          <w:caps/>
          <w:snapToGrid w:val="0"/>
          <w:lang w:eastAsia="zh-CN"/>
        </w:rPr>
        <w:t>假设</w:t>
      </w:r>
      <w:r w:rsidRPr="000C7F9E">
        <w:rPr>
          <w:rFonts w:eastAsia="SimSun"/>
          <w:b/>
          <w:bCs/>
          <w:caps/>
          <w:snapToGrid w:val="0"/>
          <w:lang w:eastAsia="zh-CN"/>
        </w:rPr>
        <w:t>3—</w:t>
      </w:r>
      <w:r w:rsidRPr="000C7F9E">
        <w:rPr>
          <w:rFonts w:eastAsia="SimSun"/>
          <w:b/>
          <w:bCs/>
          <w:caps/>
          <w:snapToGrid w:val="0"/>
          <w:lang w:eastAsia="zh-CN"/>
        </w:rPr>
        <w:t>由于第</w:t>
      </w:r>
      <w:r>
        <w:rPr>
          <w:rFonts w:eastAsia="SimSun" w:hint="eastAsia"/>
          <w:b/>
          <w:bCs/>
          <w:caps/>
          <w:snapToGrid w:val="0"/>
          <w:lang w:eastAsia="zh-CN"/>
        </w:rPr>
        <w:t>6</w:t>
      </w:r>
      <w:r w:rsidRPr="000C7F9E">
        <w:rPr>
          <w:rFonts w:eastAsia="SimSun"/>
          <w:b/>
          <w:bCs/>
          <w:caps/>
          <w:snapToGrid w:val="0"/>
          <w:lang w:eastAsia="zh-CN"/>
        </w:rPr>
        <w:t>段列举的有利条件是结构性先决条件，而不是机制失灵，如果没有有利条件</w:t>
      </w:r>
      <w:r w:rsidRPr="008E07B2">
        <w:rPr>
          <w:rFonts w:eastAsia="SimSun"/>
          <w:b/>
          <w:bCs/>
          <w:caps/>
          <w:snapToGrid w:val="0"/>
          <w:lang w:eastAsia="zh-CN"/>
        </w:rPr>
        <w:t>，</w:t>
      </w:r>
      <w:r w:rsidRPr="00E91612">
        <w:rPr>
          <w:rFonts w:eastAsia="SimSun"/>
          <w:b/>
          <w:bCs/>
          <w:caps/>
          <w:snapToGrid w:val="0"/>
          <w:lang w:eastAsia="zh-CN"/>
        </w:rPr>
        <w:t>即使设计良好的机制也会表现不佳</w:t>
      </w:r>
    </w:p>
    <w:p w14:paraId="39A9C68D" w14:textId="77777777" w:rsidR="00EA39F3" w:rsidRPr="001F04C6" w:rsidRDefault="00EA39F3" w:rsidP="00690850">
      <w:pPr>
        <w:pStyle w:val="ListParagraph"/>
        <w:numPr>
          <w:ilvl w:val="0"/>
          <w:numId w:val="41"/>
        </w:numPr>
        <w:spacing w:before="120" w:after="120" w:line="240" w:lineRule="atLeast"/>
        <w:ind w:left="490" w:firstLine="0"/>
        <w:contextualSpacing w:val="0"/>
        <w:jc w:val="left"/>
        <w:rPr>
          <w:rFonts w:eastAsia="SimSun"/>
          <w:caps/>
          <w:snapToGrid w:val="0"/>
          <w:lang w:eastAsia="zh-CN"/>
        </w:rPr>
      </w:pPr>
      <w:r w:rsidRPr="001F04C6">
        <w:rPr>
          <w:rFonts w:eastAsia="SimSun"/>
          <w:caps/>
          <w:snapToGrid w:val="0"/>
          <w:lang w:eastAsia="zh-CN"/>
        </w:rPr>
        <w:lastRenderedPageBreak/>
        <w:t>每种</w:t>
      </w:r>
      <w:r>
        <w:rPr>
          <w:rFonts w:eastAsia="SimSun" w:hint="eastAsia"/>
          <w:caps/>
          <w:snapToGrid w:val="0"/>
          <w:lang w:eastAsia="zh-CN"/>
        </w:rPr>
        <w:t>条件</w:t>
      </w:r>
      <w:r w:rsidRPr="001F04C6">
        <w:rPr>
          <w:rFonts w:eastAsia="SimSun"/>
          <w:caps/>
          <w:snapToGrid w:val="0"/>
          <w:lang w:eastAsia="zh-CN"/>
        </w:rPr>
        <w:t>都代表了一种不同的</w:t>
      </w:r>
      <w:r>
        <w:rPr>
          <w:rFonts w:eastAsia="SimSun" w:hint="eastAsia"/>
          <w:caps/>
          <w:snapToGrid w:val="0"/>
          <w:lang w:eastAsia="zh-CN"/>
        </w:rPr>
        <w:t>失灵状态</w:t>
      </w:r>
      <w:r w:rsidRPr="001F04C6">
        <w:rPr>
          <w:rFonts w:eastAsia="SimSun"/>
          <w:caps/>
          <w:snapToGrid w:val="0"/>
          <w:lang w:eastAsia="zh-CN"/>
        </w:rPr>
        <w:t>，需要不同的政策应对措施，而</w:t>
      </w:r>
      <w:r>
        <w:rPr>
          <w:rFonts w:eastAsia="SimSun" w:hint="eastAsia"/>
          <w:caps/>
          <w:snapToGrid w:val="0"/>
          <w:lang w:eastAsia="zh-CN"/>
        </w:rPr>
        <w:t>截至</w:t>
      </w:r>
      <w:r w:rsidRPr="001F04C6">
        <w:rPr>
          <w:rFonts w:eastAsia="SimSun"/>
          <w:caps/>
          <w:snapToGrid w:val="0"/>
          <w:lang w:eastAsia="zh-CN"/>
        </w:rPr>
        <w:t>缔约方大会第十八</w:t>
      </w:r>
      <w:r>
        <w:rPr>
          <w:rFonts w:eastAsia="SimSun"/>
          <w:caps/>
          <w:snapToGrid w:val="0"/>
          <w:lang w:eastAsia="zh-CN"/>
        </w:rPr>
        <w:t>届会议</w:t>
      </w:r>
      <w:r>
        <w:rPr>
          <w:rFonts w:eastAsia="SimSun" w:hint="eastAsia"/>
          <w:caps/>
          <w:snapToGrid w:val="0"/>
          <w:lang w:eastAsia="zh-CN"/>
        </w:rPr>
        <w:t>进行</w:t>
      </w:r>
      <w:r w:rsidRPr="001F04C6">
        <w:rPr>
          <w:rFonts w:eastAsia="SimSun"/>
          <w:caps/>
          <w:snapToGrid w:val="0"/>
          <w:lang w:eastAsia="zh-CN"/>
        </w:rPr>
        <w:t>审查</w:t>
      </w:r>
      <w:r>
        <w:rPr>
          <w:rFonts w:eastAsia="SimSun" w:hint="eastAsia"/>
          <w:caps/>
          <w:snapToGrid w:val="0"/>
          <w:lang w:eastAsia="zh-CN"/>
        </w:rPr>
        <w:t>之</w:t>
      </w:r>
      <w:r w:rsidRPr="001F04C6">
        <w:rPr>
          <w:rFonts w:eastAsia="SimSun"/>
          <w:caps/>
          <w:snapToGrid w:val="0"/>
          <w:lang w:eastAsia="zh-CN"/>
        </w:rPr>
        <w:t>时</w:t>
      </w:r>
      <w:r>
        <w:rPr>
          <w:rFonts w:eastAsia="SimSun" w:hint="eastAsia"/>
          <w:caps/>
          <w:snapToGrid w:val="0"/>
          <w:lang w:eastAsia="zh-CN"/>
        </w:rPr>
        <w:t>，</w:t>
      </w:r>
      <w:r w:rsidRPr="001F04C6">
        <w:rPr>
          <w:rFonts w:eastAsia="SimSun"/>
          <w:caps/>
          <w:snapToGrid w:val="0"/>
          <w:lang w:eastAsia="zh-CN"/>
        </w:rPr>
        <w:t>执行第</w:t>
      </w:r>
      <w:hyperlink r:id="rId143" w:history="1">
        <w:r w:rsidRPr="0062596A">
          <w:rPr>
            <w:rStyle w:val="Hyperlink"/>
            <w:rFonts w:eastAsia="SimSun"/>
            <w:caps/>
            <w:snapToGrid w:val="0"/>
            <w:lang w:eastAsia="zh-CN"/>
          </w:rPr>
          <w:t>16/2</w:t>
        </w:r>
      </w:hyperlink>
      <w:r w:rsidRPr="001F04C6">
        <w:rPr>
          <w:rFonts w:eastAsia="SimSun"/>
          <w:caps/>
          <w:snapToGrid w:val="0"/>
          <w:lang w:eastAsia="zh-CN"/>
        </w:rPr>
        <w:t>号决定附件第</w:t>
      </w:r>
      <w:r w:rsidRPr="001F04C6">
        <w:rPr>
          <w:rFonts w:eastAsia="SimSun"/>
          <w:caps/>
          <w:snapToGrid w:val="0"/>
          <w:lang w:eastAsia="zh-CN"/>
        </w:rPr>
        <w:t>13</w:t>
      </w:r>
      <w:r w:rsidRPr="001F04C6">
        <w:rPr>
          <w:rFonts w:eastAsia="SimSun"/>
          <w:caps/>
          <w:snapToGrid w:val="0"/>
          <w:lang w:eastAsia="zh-CN"/>
        </w:rPr>
        <w:t>段</w:t>
      </w:r>
      <w:r w:rsidRPr="00F44732">
        <w:rPr>
          <w:rStyle w:val="FootnoteReference"/>
          <w:lang w:eastAsia="zh-CN"/>
        </w:rPr>
        <w:footnoteReference w:id="127"/>
      </w:r>
      <w:r w:rsidRPr="001F04C6">
        <w:rPr>
          <w:rFonts w:eastAsia="SimSun"/>
          <w:caps/>
          <w:snapToGrid w:val="0"/>
          <w:lang w:eastAsia="zh-CN"/>
        </w:rPr>
        <w:t>的缔约方数量</w:t>
      </w:r>
      <w:r w:rsidRPr="00987D67">
        <w:rPr>
          <w:rFonts w:ascii="SimSun" w:eastAsia="SimSun" w:hAnsi="SimSun" w:cs="SimSun" w:hint="eastAsia"/>
          <w:lang w:eastAsia="zh-CN"/>
        </w:rPr>
        <w:t>以及数据库</w:t>
      </w:r>
      <w:r>
        <w:rPr>
          <w:rFonts w:ascii="SimSun" w:eastAsia="SimSun" w:hAnsi="SimSun" w:cs="SimSun" w:hint="eastAsia"/>
          <w:lang w:eastAsia="zh-CN"/>
        </w:rPr>
        <w:t>管理人</w:t>
      </w:r>
      <w:r w:rsidRPr="00987D67">
        <w:rPr>
          <w:rFonts w:ascii="SimSun" w:eastAsia="SimSun" w:hAnsi="SimSun" w:cs="SimSun" w:hint="eastAsia"/>
          <w:lang w:eastAsia="zh-CN"/>
        </w:rPr>
        <w:t>为促进公开获取和提供遗传资源数字序列信息方面的问责制和透明度而采取的行动</w:t>
      </w:r>
      <w:r w:rsidRPr="00987D67">
        <w:rPr>
          <w:lang w:eastAsia="zh-CN"/>
        </w:rPr>
        <w:t>]</w:t>
      </w:r>
      <w:r>
        <w:rPr>
          <w:rFonts w:eastAsia="SimSun" w:hint="eastAsia"/>
          <w:caps/>
          <w:snapToGrid w:val="0"/>
          <w:lang w:eastAsia="zh-CN"/>
        </w:rPr>
        <w:t>，</w:t>
      </w:r>
      <w:r w:rsidRPr="001F04C6">
        <w:rPr>
          <w:rFonts w:eastAsia="SimSun"/>
          <w:caps/>
          <w:snapToGrid w:val="0"/>
          <w:lang w:eastAsia="zh-CN"/>
        </w:rPr>
        <w:t>是</w:t>
      </w:r>
      <w:r>
        <w:rPr>
          <w:rFonts w:eastAsia="SimSun" w:hint="eastAsia"/>
          <w:caps/>
          <w:snapToGrid w:val="0"/>
          <w:lang w:eastAsia="zh-CN"/>
        </w:rPr>
        <w:t>第一</w:t>
      </w:r>
      <w:r w:rsidRPr="001F04C6">
        <w:rPr>
          <w:rFonts w:eastAsia="SimSun"/>
          <w:caps/>
          <w:snapToGrid w:val="0"/>
          <w:lang w:eastAsia="zh-CN"/>
        </w:rPr>
        <w:t>次审查的最重要的</w:t>
      </w:r>
      <w:r>
        <w:rPr>
          <w:rFonts w:eastAsia="SimSun" w:hint="eastAsia"/>
          <w:caps/>
          <w:snapToGrid w:val="0"/>
          <w:lang w:eastAsia="zh-CN"/>
        </w:rPr>
        <w:t>先行指标</w:t>
      </w:r>
      <w:r w:rsidRPr="001F04C6">
        <w:rPr>
          <w:rFonts w:eastAsia="SimSun"/>
          <w:caps/>
          <w:snapToGrid w:val="0"/>
          <w:lang w:eastAsia="zh-CN"/>
        </w:rPr>
        <w:t>。因此，审查必须首先确定</w:t>
      </w:r>
      <w:r>
        <w:rPr>
          <w:rFonts w:eastAsia="SimSun"/>
          <w:caps/>
          <w:snapToGrid w:val="0"/>
          <w:lang w:eastAsia="zh-CN"/>
        </w:rPr>
        <w:t>多边机制</w:t>
      </w:r>
      <w:r>
        <w:rPr>
          <w:rFonts w:eastAsia="SimSun" w:hint="eastAsia"/>
          <w:caps/>
          <w:snapToGrid w:val="0"/>
          <w:lang w:eastAsia="zh-CN"/>
        </w:rPr>
        <w:t>包括卡利基金</w:t>
      </w:r>
      <w:r w:rsidRPr="001F04C6">
        <w:rPr>
          <w:rFonts w:eastAsia="SimSun"/>
          <w:caps/>
          <w:snapToGrid w:val="0"/>
          <w:lang w:eastAsia="zh-CN"/>
        </w:rPr>
        <w:t>运作时具备哪些有利条件。如果不具备有利条件，低绩效并不意味着设计</w:t>
      </w:r>
      <w:r>
        <w:rPr>
          <w:rFonts w:eastAsia="SimSun" w:hint="eastAsia"/>
          <w:caps/>
          <w:snapToGrid w:val="0"/>
          <w:lang w:eastAsia="zh-CN"/>
        </w:rPr>
        <w:t>上有</w:t>
      </w:r>
      <w:r w:rsidRPr="001F04C6">
        <w:rPr>
          <w:rFonts w:eastAsia="SimSun"/>
          <w:caps/>
          <w:snapToGrid w:val="0"/>
          <w:lang w:eastAsia="zh-CN"/>
        </w:rPr>
        <w:t>缺陷</w:t>
      </w:r>
      <w:r>
        <w:rPr>
          <w:rFonts w:eastAsia="SimSun" w:hint="eastAsia"/>
          <w:caps/>
          <w:snapToGrid w:val="0"/>
          <w:lang w:eastAsia="zh-CN"/>
        </w:rPr>
        <w:t>，</w:t>
      </w:r>
      <w:r w:rsidRPr="001F04C6">
        <w:rPr>
          <w:rFonts w:eastAsia="SimSun"/>
          <w:caps/>
          <w:snapToGrid w:val="0"/>
          <w:lang w:eastAsia="zh-CN"/>
        </w:rPr>
        <w:t>需要缔约方大会</w:t>
      </w:r>
      <w:r>
        <w:rPr>
          <w:rFonts w:eastAsia="SimSun" w:hint="eastAsia"/>
          <w:caps/>
          <w:snapToGrid w:val="0"/>
          <w:lang w:eastAsia="zh-CN"/>
        </w:rPr>
        <w:t>对</w:t>
      </w:r>
      <w:r w:rsidRPr="001F04C6">
        <w:rPr>
          <w:rFonts w:eastAsia="SimSun"/>
          <w:caps/>
          <w:snapToGrid w:val="0"/>
          <w:lang w:eastAsia="zh-CN"/>
        </w:rPr>
        <w:t>多边机制</w:t>
      </w:r>
      <w:r>
        <w:rPr>
          <w:rFonts w:eastAsia="SimSun" w:hint="eastAsia"/>
          <w:caps/>
          <w:snapToGrid w:val="0"/>
          <w:lang w:eastAsia="zh-CN"/>
        </w:rPr>
        <w:t>包括卡利基金作出改变</w:t>
      </w:r>
      <w:r w:rsidRPr="001F04C6">
        <w:rPr>
          <w:rFonts w:eastAsia="SimSun"/>
          <w:caps/>
          <w:snapToGrid w:val="0"/>
          <w:lang w:eastAsia="zh-CN"/>
        </w:rPr>
        <w:t>，而是一个先决条件</w:t>
      </w:r>
      <w:r>
        <w:rPr>
          <w:rFonts w:eastAsia="SimSun" w:hint="eastAsia"/>
          <w:caps/>
          <w:snapToGrid w:val="0"/>
          <w:lang w:eastAsia="zh-CN"/>
        </w:rPr>
        <w:t>失灵</w:t>
      </w:r>
      <w:r w:rsidRPr="001F04C6">
        <w:rPr>
          <w:rFonts w:eastAsia="SimSun"/>
          <w:caps/>
          <w:snapToGrid w:val="0"/>
          <w:lang w:eastAsia="zh-CN"/>
        </w:rPr>
        <w:t>或不足，需要</w:t>
      </w:r>
      <w:r>
        <w:rPr>
          <w:rFonts w:eastAsia="SimSun" w:hint="eastAsia"/>
          <w:caps/>
          <w:snapToGrid w:val="0"/>
          <w:lang w:eastAsia="zh-CN"/>
        </w:rPr>
        <w:t>在</w:t>
      </w:r>
      <w:r w:rsidRPr="001F04C6">
        <w:rPr>
          <w:rFonts w:eastAsia="SimSun"/>
          <w:caps/>
          <w:snapToGrid w:val="0"/>
          <w:lang w:eastAsia="zh-CN"/>
        </w:rPr>
        <w:t>外交、法律或能力建设方面</w:t>
      </w:r>
      <w:r>
        <w:rPr>
          <w:rFonts w:eastAsia="SimSun" w:hint="eastAsia"/>
          <w:caps/>
          <w:snapToGrid w:val="0"/>
          <w:lang w:eastAsia="zh-CN"/>
        </w:rPr>
        <w:t>采取</w:t>
      </w:r>
      <w:r w:rsidRPr="001F04C6">
        <w:rPr>
          <w:rFonts w:eastAsia="SimSun"/>
          <w:caps/>
          <w:snapToGrid w:val="0"/>
          <w:lang w:eastAsia="zh-CN"/>
        </w:rPr>
        <w:t>应对措施。因此，在提出任何支柱调查</w:t>
      </w:r>
      <w:r>
        <w:rPr>
          <w:rFonts w:eastAsia="SimSun" w:hint="eastAsia"/>
          <w:caps/>
          <w:snapToGrid w:val="0"/>
          <w:lang w:eastAsia="zh-CN"/>
        </w:rPr>
        <w:t>结果</w:t>
      </w:r>
      <w:r w:rsidRPr="001F04C6">
        <w:rPr>
          <w:rFonts w:eastAsia="SimSun"/>
          <w:caps/>
          <w:snapToGrid w:val="0"/>
          <w:lang w:eastAsia="zh-CN"/>
        </w:rPr>
        <w:t>之前，可评估性更新必须包括</w:t>
      </w:r>
      <w:r>
        <w:rPr>
          <w:rFonts w:eastAsia="SimSun" w:hint="eastAsia"/>
          <w:caps/>
          <w:snapToGrid w:val="0"/>
          <w:lang w:eastAsia="zh-CN"/>
        </w:rPr>
        <w:t>对有利</w:t>
      </w:r>
      <w:r w:rsidRPr="001F04C6">
        <w:rPr>
          <w:rFonts w:eastAsia="SimSun"/>
          <w:caps/>
          <w:snapToGrid w:val="0"/>
          <w:lang w:eastAsia="zh-CN"/>
        </w:rPr>
        <w:t>条件</w:t>
      </w:r>
      <w:r>
        <w:rPr>
          <w:rFonts w:eastAsia="SimSun" w:hint="eastAsia"/>
          <w:caps/>
          <w:snapToGrid w:val="0"/>
          <w:lang w:eastAsia="zh-CN"/>
        </w:rPr>
        <w:t>的</w:t>
      </w:r>
      <w:r w:rsidRPr="001F04C6">
        <w:rPr>
          <w:rFonts w:eastAsia="SimSun"/>
          <w:caps/>
          <w:snapToGrid w:val="0"/>
          <w:lang w:eastAsia="zh-CN"/>
        </w:rPr>
        <w:t>诊断。秘书处应</w:t>
      </w:r>
      <w:r>
        <w:rPr>
          <w:rFonts w:eastAsia="SimSun" w:hint="eastAsia"/>
          <w:caps/>
          <w:snapToGrid w:val="0"/>
          <w:lang w:eastAsia="zh-CN"/>
        </w:rPr>
        <w:t>：</w:t>
      </w:r>
      <w:r>
        <w:rPr>
          <w:rFonts w:eastAsia="SimSun" w:hint="eastAsia"/>
          <w:caps/>
          <w:snapToGrid w:val="0"/>
          <w:lang w:eastAsia="zh-CN"/>
        </w:rPr>
        <w:t xml:space="preserve">    </w:t>
      </w:r>
    </w:p>
    <w:p w14:paraId="4132DC40" w14:textId="77777777" w:rsidR="00EA39F3" w:rsidRPr="00DF3266" w:rsidRDefault="00EA39F3" w:rsidP="00EA39F3">
      <w:pPr>
        <w:spacing w:before="120" w:after="120" w:line="240" w:lineRule="atLeast"/>
        <w:ind w:left="490" w:firstLine="490"/>
        <w:rPr>
          <w:bCs/>
          <w:lang w:eastAsia="zh-CN"/>
        </w:rPr>
      </w:pPr>
      <w:r>
        <w:rPr>
          <w:rFonts w:hint="eastAsia"/>
          <w:bCs/>
          <w:lang w:eastAsia="zh-CN"/>
        </w:rPr>
        <w:t>(a)</w:t>
      </w:r>
      <w:r>
        <w:rPr>
          <w:bCs/>
          <w:lang w:eastAsia="zh-CN"/>
        </w:rPr>
        <w:tab/>
      </w:r>
      <w:r w:rsidRPr="00DF3266">
        <w:rPr>
          <w:bCs/>
          <w:lang w:eastAsia="zh-CN"/>
        </w:rPr>
        <w:t>开展一项调查，分别收集</w:t>
      </w:r>
      <w:r>
        <w:rPr>
          <w:rFonts w:hint="eastAsia"/>
          <w:bCs/>
          <w:lang w:eastAsia="zh-CN"/>
        </w:rPr>
        <w:t>EC</w:t>
      </w:r>
      <w:r w:rsidRPr="00DF3266">
        <w:rPr>
          <w:bCs/>
          <w:lang w:eastAsia="zh-CN"/>
        </w:rPr>
        <w:t>1</w:t>
      </w:r>
      <w:r w:rsidRPr="00DF3266">
        <w:rPr>
          <w:bCs/>
          <w:lang w:eastAsia="zh-CN"/>
        </w:rPr>
        <w:t>（缴费条件的行业清晰度）和</w:t>
      </w:r>
      <w:r>
        <w:rPr>
          <w:rFonts w:hint="eastAsia"/>
          <w:bCs/>
          <w:lang w:eastAsia="zh-CN"/>
        </w:rPr>
        <w:t>EC</w:t>
      </w:r>
      <w:r w:rsidRPr="00DF3266">
        <w:rPr>
          <w:bCs/>
          <w:lang w:eastAsia="zh-CN"/>
        </w:rPr>
        <w:t>2</w:t>
      </w:r>
      <w:r w:rsidRPr="00DF3266">
        <w:rPr>
          <w:bCs/>
          <w:lang w:eastAsia="zh-CN"/>
        </w:rPr>
        <w:t>（</w:t>
      </w:r>
      <w:r>
        <w:rPr>
          <w:rFonts w:hint="eastAsia"/>
          <w:bCs/>
          <w:lang w:eastAsia="zh-CN"/>
        </w:rPr>
        <w:t>对行业和缔约方具有</w:t>
      </w:r>
      <w:r w:rsidRPr="00DF3266">
        <w:rPr>
          <w:bCs/>
          <w:lang w:eastAsia="zh-CN"/>
        </w:rPr>
        <w:t>商业可行</w:t>
      </w:r>
      <w:r>
        <w:rPr>
          <w:rFonts w:hint="eastAsia"/>
          <w:bCs/>
          <w:lang w:eastAsia="zh-CN"/>
        </w:rPr>
        <w:t>性</w:t>
      </w:r>
      <w:r w:rsidRPr="00DF3266">
        <w:rPr>
          <w:bCs/>
          <w:lang w:eastAsia="zh-CN"/>
        </w:rPr>
        <w:t>的企划案）的数据；</w:t>
      </w:r>
    </w:p>
    <w:p w14:paraId="57385299" w14:textId="77777777" w:rsidR="00EA39F3" w:rsidRDefault="00EA39F3" w:rsidP="00EA39F3">
      <w:pPr>
        <w:spacing w:before="120" w:after="120" w:line="240" w:lineRule="atLeast"/>
        <w:ind w:left="490" w:firstLine="490"/>
        <w:rPr>
          <w:bCs/>
          <w:lang w:eastAsia="zh-CN"/>
        </w:rPr>
      </w:pPr>
      <w:r>
        <w:rPr>
          <w:rFonts w:hint="eastAsia"/>
          <w:bCs/>
          <w:lang w:eastAsia="zh-CN"/>
        </w:rPr>
        <w:t>(b)</w:t>
      </w:r>
      <w:r>
        <w:rPr>
          <w:bCs/>
          <w:lang w:eastAsia="zh-CN"/>
        </w:rPr>
        <w:tab/>
      </w:r>
      <w:r w:rsidRPr="00DF3266">
        <w:rPr>
          <w:bCs/>
          <w:lang w:eastAsia="zh-CN"/>
        </w:rPr>
        <w:t>制定一个跟踪工具，供那些采取行政、政策或法律措施激励用户缴费的国家使用；</w:t>
      </w:r>
    </w:p>
    <w:p w14:paraId="26C59F23" w14:textId="77777777" w:rsidR="00EA39F3" w:rsidRPr="00DF3266" w:rsidRDefault="00EA39F3" w:rsidP="00EA39F3">
      <w:pPr>
        <w:spacing w:before="120" w:after="120" w:line="240" w:lineRule="atLeast"/>
        <w:ind w:left="490" w:firstLine="490"/>
        <w:rPr>
          <w:bCs/>
          <w:lang w:eastAsia="zh-CN"/>
        </w:rPr>
      </w:pPr>
      <w:r>
        <w:rPr>
          <w:rFonts w:hint="eastAsia"/>
          <w:bCs/>
          <w:lang w:eastAsia="zh-CN"/>
        </w:rPr>
        <w:t>[</w:t>
      </w:r>
      <w:r w:rsidRPr="00546355">
        <w:rPr>
          <w:bCs/>
          <w:lang w:eastAsia="zh-CN"/>
        </w:rPr>
        <w:t>(c)</w:t>
      </w:r>
      <w:r>
        <w:rPr>
          <w:rFonts w:hint="eastAsia"/>
          <w:bCs/>
          <w:lang w:eastAsia="zh-CN"/>
        </w:rPr>
        <w:t xml:space="preserve">  </w:t>
      </w:r>
      <w:r>
        <w:rPr>
          <w:rFonts w:hint="eastAsia"/>
          <w:bCs/>
          <w:lang w:eastAsia="zh-CN"/>
        </w:rPr>
        <w:t>制定一个</w:t>
      </w:r>
      <w:r w:rsidRPr="00546355">
        <w:rPr>
          <w:bCs/>
          <w:lang w:eastAsia="zh-CN"/>
        </w:rPr>
        <w:t>跟踪各国所采取行动的工具，不仅是为了激励用户</w:t>
      </w:r>
      <w:r>
        <w:rPr>
          <w:rFonts w:hint="eastAsia"/>
          <w:bCs/>
          <w:lang w:eastAsia="zh-CN"/>
        </w:rPr>
        <w:t>缴费</w:t>
      </w:r>
      <w:r w:rsidRPr="00546355">
        <w:rPr>
          <w:bCs/>
          <w:lang w:eastAsia="zh-CN"/>
        </w:rPr>
        <w:t>，也是为了确保数据库便利获取的遗传资源数字序列信息符合提供国的国家法律；</w:t>
      </w:r>
      <w:r w:rsidRPr="00546355">
        <w:rPr>
          <w:bCs/>
          <w:lang w:eastAsia="zh-CN"/>
        </w:rPr>
        <w:t>]</w:t>
      </w:r>
    </w:p>
    <w:p w14:paraId="0676B63E" w14:textId="77777777" w:rsidR="00EA39F3" w:rsidRPr="00DF3266" w:rsidRDefault="00EA39F3" w:rsidP="00EA39F3">
      <w:pPr>
        <w:spacing w:before="120" w:after="120" w:line="240" w:lineRule="atLeast"/>
        <w:ind w:left="490" w:firstLine="490"/>
        <w:rPr>
          <w:bCs/>
          <w:lang w:eastAsia="zh-CN"/>
        </w:rPr>
      </w:pPr>
      <w:r>
        <w:rPr>
          <w:rFonts w:hint="eastAsia"/>
          <w:bCs/>
          <w:lang w:eastAsia="zh-CN"/>
        </w:rPr>
        <w:t>(d)</w:t>
      </w:r>
      <w:r>
        <w:rPr>
          <w:bCs/>
          <w:lang w:eastAsia="zh-CN"/>
        </w:rPr>
        <w:tab/>
      </w:r>
      <w:r>
        <w:rPr>
          <w:rFonts w:hint="eastAsia"/>
          <w:bCs/>
          <w:lang w:eastAsia="zh-CN"/>
        </w:rPr>
        <w:t>[</w:t>
      </w:r>
      <w:r w:rsidRPr="00DF3266">
        <w:rPr>
          <w:bCs/>
          <w:lang w:eastAsia="zh-CN"/>
        </w:rPr>
        <w:t>制定一项处理缴费叠加风险的规程</w:t>
      </w:r>
      <w:r>
        <w:rPr>
          <w:rFonts w:hint="eastAsia"/>
          <w:bCs/>
          <w:lang w:eastAsia="zh-CN"/>
        </w:rPr>
        <w:t>][</w:t>
      </w:r>
      <w:r>
        <w:rPr>
          <w:rFonts w:hint="eastAsia"/>
          <w:bCs/>
          <w:lang w:eastAsia="zh-CN"/>
        </w:rPr>
        <w:t>评估是否存在任何迟迟不履行义务的风险</w:t>
      </w:r>
      <w:r>
        <w:rPr>
          <w:rFonts w:hint="eastAsia"/>
          <w:bCs/>
          <w:lang w:eastAsia="zh-CN"/>
        </w:rPr>
        <w:t>]</w:t>
      </w:r>
      <w:r w:rsidRPr="00DF3266">
        <w:rPr>
          <w:bCs/>
          <w:lang w:eastAsia="zh-CN"/>
        </w:rPr>
        <w:t>；</w:t>
      </w:r>
    </w:p>
    <w:p w14:paraId="133A28AA" w14:textId="77777777" w:rsidR="00EA39F3" w:rsidRDefault="00EA39F3" w:rsidP="00EA39F3">
      <w:pPr>
        <w:spacing w:before="120" w:after="120" w:line="240" w:lineRule="atLeast"/>
        <w:ind w:left="490" w:firstLine="490"/>
        <w:rPr>
          <w:bCs/>
          <w:lang w:eastAsia="zh-CN"/>
        </w:rPr>
      </w:pPr>
      <w:r>
        <w:rPr>
          <w:rFonts w:hint="eastAsia"/>
          <w:bCs/>
          <w:lang w:eastAsia="zh-CN"/>
        </w:rPr>
        <w:t>(e)</w:t>
      </w:r>
      <w:r>
        <w:rPr>
          <w:bCs/>
          <w:lang w:eastAsia="zh-CN"/>
        </w:rPr>
        <w:tab/>
      </w:r>
      <w:r>
        <w:rPr>
          <w:rFonts w:hint="eastAsia"/>
          <w:bCs/>
          <w:lang w:eastAsia="zh-CN"/>
        </w:rPr>
        <w:t xml:space="preserve">   </w:t>
      </w:r>
      <w:r w:rsidRPr="00DF3266">
        <w:rPr>
          <w:bCs/>
          <w:lang w:eastAsia="zh-CN"/>
        </w:rPr>
        <w:t>对</w:t>
      </w:r>
      <w:r>
        <w:rPr>
          <w:rFonts w:hint="eastAsia"/>
          <w:bCs/>
          <w:lang w:eastAsia="zh-CN"/>
        </w:rPr>
        <w:t>EC</w:t>
      </w:r>
      <w:r w:rsidRPr="00DF3266">
        <w:rPr>
          <w:bCs/>
          <w:lang w:eastAsia="zh-CN"/>
        </w:rPr>
        <w:t>4</w:t>
      </w:r>
      <w:r w:rsidRPr="00DF3266">
        <w:rPr>
          <w:bCs/>
          <w:lang w:eastAsia="zh-CN"/>
        </w:rPr>
        <w:t>（指定机构接收给土著人民和地方社区缴费以及这些机构就绪情况）进行一次就绪情况评估</w:t>
      </w:r>
      <w:r>
        <w:rPr>
          <w:rFonts w:hint="eastAsia"/>
          <w:bCs/>
          <w:lang w:eastAsia="zh-CN"/>
        </w:rPr>
        <w:t>[</w:t>
      </w:r>
      <w:r>
        <w:rPr>
          <w:rFonts w:hint="eastAsia"/>
          <w:bCs/>
          <w:lang w:eastAsia="zh-CN"/>
        </w:rPr>
        <w:t>，包括评估业务安排是否有利于通过各种供资途径获取资源，包括直接获取</w:t>
      </w:r>
      <w:r>
        <w:rPr>
          <w:rFonts w:hint="eastAsia"/>
          <w:bCs/>
          <w:lang w:eastAsia="zh-CN"/>
        </w:rPr>
        <w:t>]</w:t>
      </w:r>
      <w:r w:rsidRPr="00DF3266">
        <w:rPr>
          <w:bCs/>
          <w:lang w:eastAsia="zh-CN"/>
        </w:rPr>
        <w:t>；</w:t>
      </w:r>
    </w:p>
    <w:p w14:paraId="3936C7D1" w14:textId="77777777" w:rsidR="00EA39F3" w:rsidRDefault="00EA39F3" w:rsidP="00EA39F3">
      <w:pPr>
        <w:spacing w:before="120" w:after="120" w:line="240" w:lineRule="atLeast"/>
        <w:ind w:left="490" w:firstLine="490"/>
        <w:rPr>
          <w:bCs/>
          <w:lang w:eastAsia="zh-CN"/>
        </w:rPr>
      </w:pPr>
      <w:r>
        <w:rPr>
          <w:rFonts w:hint="eastAsia"/>
          <w:bCs/>
          <w:lang w:eastAsia="zh-CN"/>
        </w:rPr>
        <w:t>[(f)</w:t>
      </w:r>
      <w:r>
        <w:rPr>
          <w:bCs/>
          <w:lang w:eastAsia="zh-CN"/>
        </w:rPr>
        <w:tab/>
      </w:r>
      <w:r>
        <w:rPr>
          <w:rFonts w:hint="eastAsia"/>
          <w:bCs/>
          <w:lang w:eastAsia="zh-CN"/>
        </w:rPr>
        <w:t>制定一个跟踪工具，跟踪</w:t>
      </w:r>
      <w:r w:rsidRPr="00325E7A">
        <w:rPr>
          <w:bCs/>
          <w:lang w:eastAsia="zh-CN"/>
        </w:rPr>
        <w:t>数据库管理人为</w:t>
      </w:r>
      <w:r>
        <w:rPr>
          <w:rFonts w:hint="eastAsia"/>
          <w:bCs/>
          <w:lang w:eastAsia="zh-CN"/>
        </w:rPr>
        <w:t>促进</w:t>
      </w:r>
      <w:r w:rsidRPr="00325E7A">
        <w:rPr>
          <w:bCs/>
          <w:lang w:eastAsia="zh-CN"/>
        </w:rPr>
        <w:t>EC6</w:t>
      </w:r>
      <w:r w:rsidRPr="00325E7A">
        <w:rPr>
          <w:bCs/>
          <w:lang w:eastAsia="zh-CN"/>
        </w:rPr>
        <w:t>所采取</w:t>
      </w:r>
      <w:r>
        <w:rPr>
          <w:rFonts w:hint="eastAsia"/>
          <w:bCs/>
          <w:lang w:eastAsia="zh-CN"/>
        </w:rPr>
        <w:t>的</w:t>
      </w:r>
      <w:r w:rsidRPr="00325E7A">
        <w:rPr>
          <w:bCs/>
          <w:lang w:eastAsia="zh-CN"/>
        </w:rPr>
        <w:t>行动；</w:t>
      </w:r>
      <w:r w:rsidRPr="00325E7A">
        <w:rPr>
          <w:bCs/>
          <w:lang w:eastAsia="zh-CN"/>
        </w:rPr>
        <w:t>]</w:t>
      </w:r>
    </w:p>
    <w:p w14:paraId="059C7066" w14:textId="77777777" w:rsidR="00EA39F3" w:rsidRPr="00671920" w:rsidRDefault="00EA39F3" w:rsidP="00EA39F3">
      <w:pPr>
        <w:spacing w:before="120" w:after="120" w:line="240" w:lineRule="atLeast"/>
        <w:ind w:left="490" w:firstLine="490"/>
        <w:rPr>
          <w:snapToGrid w:val="0"/>
          <w:lang w:val="en-GB" w:eastAsia="zh-CN"/>
        </w:rPr>
      </w:pPr>
      <w:r>
        <w:rPr>
          <w:rFonts w:hint="eastAsia"/>
          <w:bCs/>
          <w:lang w:eastAsia="zh-CN"/>
        </w:rPr>
        <w:t>(g)</w:t>
      </w:r>
      <w:r>
        <w:rPr>
          <w:bCs/>
          <w:lang w:eastAsia="zh-CN"/>
        </w:rPr>
        <w:tab/>
      </w:r>
      <w:r>
        <w:rPr>
          <w:rFonts w:hint="eastAsia"/>
          <w:bCs/>
          <w:lang w:eastAsia="zh-CN"/>
        </w:rPr>
        <w:t>EC</w:t>
      </w:r>
      <w:r w:rsidRPr="00DF3266">
        <w:rPr>
          <w:bCs/>
          <w:lang w:eastAsia="zh-CN"/>
        </w:rPr>
        <w:t>5</w:t>
      </w:r>
      <w:r w:rsidRPr="00DF3266">
        <w:rPr>
          <w:bCs/>
          <w:lang w:eastAsia="zh-CN"/>
        </w:rPr>
        <w:t>（具有持续政治承诺的有效治理</w:t>
      </w:r>
      <w:r w:rsidRPr="004C692D">
        <w:rPr>
          <w:snapToGrid w:val="0"/>
          <w:lang w:val="en-GB" w:eastAsia="zh-CN"/>
        </w:rPr>
        <w:t>）的定性规程。</w:t>
      </w:r>
    </w:p>
    <w:p w14:paraId="5D90B9DE" w14:textId="77777777" w:rsidR="00EA39F3" w:rsidRDefault="00EA39F3" w:rsidP="008D0D22">
      <w:pPr>
        <w:pStyle w:val="ListParagraph"/>
        <w:numPr>
          <w:ilvl w:val="0"/>
          <w:numId w:val="0"/>
        </w:numPr>
        <w:spacing w:before="120" w:after="120" w:line="240" w:lineRule="atLeast"/>
        <w:ind w:left="490"/>
        <w:contextualSpacing w:val="0"/>
        <w:rPr>
          <w:rFonts w:eastAsia="SimSun"/>
          <w:b/>
          <w:bCs/>
          <w:caps/>
          <w:snapToGrid w:val="0"/>
          <w:lang w:eastAsia="zh-CN"/>
        </w:rPr>
      </w:pPr>
      <w:r w:rsidRPr="00841E1B">
        <w:rPr>
          <w:rFonts w:eastAsia="SimSun"/>
          <w:b/>
          <w:bCs/>
          <w:caps/>
          <w:snapToGrid w:val="0"/>
          <w:lang w:eastAsia="zh-CN"/>
        </w:rPr>
        <w:t>假设</w:t>
      </w:r>
      <w:r w:rsidRPr="00841E1B">
        <w:rPr>
          <w:rFonts w:eastAsia="SimSun"/>
          <w:b/>
          <w:bCs/>
          <w:caps/>
          <w:snapToGrid w:val="0"/>
          <w:lang w:eastAsia="zh-CN"/>
        </w:rPr>
        <w:t>4—</w:t>
      </w:r>
      <w:r w:rsidRPr="00D17B58">
        <w:rPr>
          <w:rFonts w:eastAsia="SimSun"/>
          <w:b/>
          <w:bCs/>
          <w:caps/>
          <w:snapToGrid w:val="0"/>
          <w:lang w:eastAsia="zh-CN"/>
        </w:rPr>
        <w:t>方法是模块化的，以适应分阶段运作</w:t>
      </w:r>
    </w:p>
    <w:p w14:paraId="14375810" w14:textId="77777777" w:rsidR="00EA39F3" w:rsidRPr="001F04C6" w:rsidRDefault="00EA39F3">
      <w:pPr>
        <w:pStyle w:val="ListParagraph"/>
        <w:numPr>
          <w:ilvl w:val="0"/>
          <w:numId w:val="41"/>
        </w:numPr>
        <w:spacing w:before="120" w:after="120" w:line="240" w:lineRule="atLeast"/>
        <w:ind w:left="490" w:firstLine="0"/>
        <w:contextualSpacing w:val="0"/>
        <w:jc w:val="left"/>
        <w:rPr>
          <w:rFonts w:eastAsia="SimSun"/>
          <w:caps/>
          <w:snapToGrid w:val="0"/>
          <w:lang w:eastAsia="zh-CN"/>
        </w:rPr>
      </w:pPr>
      <w:r w:rsidRPr="00010870">
        <w:rPr>
          <w:rFonts w:eastAsia="SimSun" w:hint="eastAsia"/>
          <w:caps/>
          <w:snapToGrid w:val="0"/>
          <w:lang w:eastAsia="zh-CN"/>
        </w:rPr>
        <w:t>通过</w:t>
      </w:r>
      <w:r>
        <w:rPr>
          <w:rFonts w:eastAsia="SimSun" w:hint="eastAsia"/>
          <w:caps/>
          <w:snapToGrid w:val="0"/>
          <w:lang w:eastAsia="zh-CN"/>
        </w:rPr>
        <w:t>审查</w:t>
      </w:r>
      <w:r w:rsidRPr="001F04C6">
        <w:rPr>
          <w:rFonts w:eastAsia="SimSun"/>
          <w:caps/>
          <w:snapToGrid w:val="0"/>
          <w:lang w:eastAsia="zh-CN"/>
        </w:rPr>
        <w:t>方法</w:t>
      </w:r>
      <w:r>
        <w:rPr>
          <w:rFonts w:eastAsia="SimSun" w:hint="eastAsia"/>
          <w:caps/>
          <w:snapToGrid w:val="0"/>
          <w:lang w:eastAsia="zh-CN"/>
        </w:rPr>
        <w:t>时</w:t>
      </w:r>
      <w:r>
        <w:rPr>
          <w:rFonts w:eastAsia="SimSun"/>
          <w:caps/>
          <w:snapToGrid w:val="0"/>
          <w:lang w:eastAsia="zh-CN"/>
        </w:rPr>
        <w:t>多边机制</w:t>
      </w:r>
      <w:r>
        <w:rPr>
          <w:rFonts w:eastAsia="SimSun" w:hint="eastAsia"/>
          <w:caps/>
          <w:snapToGrid w:val="0"/>
          <w:lang w:eastAsia="zh-CN"/>
        </w:rPr>
        <w:t>包括卡利基金尚未</w:t>
      </w:r>
      <w:r w:rsidRPr="001F04C6">
        <w:rPr>
          <w:rFonts w:eastAsia="SimSun"/>
          <w:caps/>
          <w:snapToGrid w:val="0"/>
          <w:lang w:eastAsia="zh-CN"/>
        </w:rPr>
        <w:t>全面运作。分配公式、</w:t>
      </w:r>
      <w:r>
        <w:rPr>
          <w:rFonts w:eastAsia="SimSun" w:hint="eastAsia"/>
          <w:caps/>
          <w:snapToGrid w:val="0"/>
          <w:lang w:eastAsia="zh-CN"/>
        </w:rPr>
        <w:t>缴费</w:t>
      </w:r>
      <w:r w:rsidRPr="001F04C6">
        <w:rPr>
          <w:rFonts w:eastAsia="SimSun"/>
          <w:caps/>
          <w:snapToGrid w:val="0"/>
          <w:lang w:eastAsia="zh-CN"/>
        </w:rPr>
        <w:t>门槛、数据库接口措施和治理结构仍</w:t>
      </w:r>
      <w:r>
        <w:rPr>
          <w:rFonts w:eastAsia="SimSun" w:hint="eastAsia"/>
          <w:caps/>
          <w:snapToGrid w:val="0"/>
          <w:lang w:eastAsia="zh-CN"/>
        </w:rPr>
        <w:t>未</w:t>
      </w:r>
      <w:r w:rsidRPr="001F04C6">
        <w:rPr>
          <w:rFonts w:eastAsia="SimSun"/>
          <w:caps/>
          <w:snapToGrid w:val="0"/>
          <w:lang w:eastAsia="zh-CN"/>
        </w:rPr>
        <w:t>最后</w:t>
      </w:r>
      <w:r>
        <w:rPr>
          <w:rFonts w:eastAsia="SimSun" w:hint="eastAsia"/>
          <w:caps/>
          <w:snapToGrid w:val="0"/>
          <w:lang w:eastAsia="zh-CN"/>
        </w:rPr>
        <w:t>定下来</w:t>
      </w:r>
      <w:r w:rsidRPr="001F04C6">
        <w:rPr>
          <w:rFonts w:eastAsia="SimSun"/>
          <w:caps/>
          <w:snapToGrid w:val="0"/>
          <w:lang w:eastAsia="zh-CN"/>
        </w:rPr>
        <w:t>，</w:t>
      </w:r>
      <w:r w:rsidRPr="00453EF6">
        <w:rPr>
          <w:rFonts w:ascii="SimSun" w:eastAsia="SimSun" w:hAnsi="SimSun" w:cs="SimSun"/>
          <w:lang w:eastAsia="zh-CN"/>
        </w:rPr>
        <w:t>其中一些将由指导委员会提交缔约方大会第十七届会议</w:t>
      </w:r>
      <w:r w:rsidRPr="001F04C6">
        <w:rPr>
          <w:rFonts w:eastAsia="SimSun"/>
          <w:caps/>
          <w:snapToGrid w:val="0"/>
          <w:lang w:eastAsia="zh-CN"/>
        </w:rPr>
        <w:t>。因此</w:t>
      </w:r>
      <w:r>
        <w:rPr>
          <w:rFonts w:eastAsia="SimSun" w:hint="eastAsia"/>
          <w:caps/>
          <w:snapToGrid w:val="0"/>
          <w:lang w:eastAsia="zh-CN"/>
        </w:rPr>
        <w:t>审查</w:t>
      </w:r>
      <w:r w:rsidRPr="001F04C6">
        <w:rPr>
          <w:rFonts w:eastAsia="SimSun"/>
          <w:caps/>
          <w:snapToGrid w:val="0"/>
          <w:lang w:eastAsia="zh-CN"/>
        </w:rPr>
        <w:t>方法是模块化的</w:t>
      </w:r>
      <w:r>
        <w:rPr>
          <w:rFonts w:eastAsia="SimSun" w:hint="eastAsia"/>
          <w:caps/>
          <w:snapToGrid w:val="0"/>
          <w:lang w:eastAsia="zh-CN"/>
        </w:rPr>
        <w:t>：</w:t>
      </w:r>
      <w:r w:rsidRPr="00CF4A7C">
        <w:rPr>
          <w:rFonts w:eastAsia="SimSun"/>
          <w:caps/>
          <w:snapToGrid w:val="0"/>
          <w:lang w:eastAsia="zh-CN"/>
        </w:rPr>
        <w:t>那些</w:t>
      </w:r>
      <w:r>
        <w:rPr>
          <w:rFonts w:eastAsia="SimSun" w:hint="eastAsia"/>
          <w:caps/>
          <w:snapToGrid w:val="0"/>
          <w:lang w:eastAsia="zh-CN"/>
        </w:rPr>
        <w:t>其</w:t>
      </w:r>
      <w:r w:rsidRPr="00CF4A7C">
        <w:rPr>
          <w:rFonts w:eastAsia="SimSun"/>
          <w:caps/>
          <w:snapToGrid w:val="0"/>
          <w:lang w:eastAsia="zh-CN"/>
        </w:rPr>
        <w:t>可评估性取决于最终设计特征的元素被归类为</w:t>
      </w:r>
      <w:r>
        <w:rPr>
          <w:rFonts w:eastAsia="SimSun" w:hint="eastAsia"/>
          <w:caps/>
          <w:snapToGrid w:val="0"/>
          <w:lang w:eastAsia="zh-CN"/>
        </w:rPr>
        <w:t>“</w:t>
      </w:r>
      <w:r w:rsidRPr="00CF4A7C">
        <w:rPr>
          <w:rFonts w:eastAsia="SimSun"/>
          <w:caps/>
          <w:snapToGrid w:val="0"/>
          <w:lang w:eastAsia="zh-CN"/>
        </w:rPr>
        <w:t>取决于</w:t>
      </w:r>
      <w:r>
        <w:rPr>
          <w:rFonts w:eastAsia="SimSun" w:hint="eastAsia"/>
          <w:caps/>
          <w:snapToGrid w:val="0"/>
          <w:lang w:eastAsia="zh-CN"/>
        </w:rPr>
        <w:t>模式”</w:t>
      </w:r>
      <w:r w:rsidRPr="00CF4A7C">
        <w:rPr>
          <w:rFonts w:eastAsia="SimSun"/>
          <w:caps/>
          <w:snapToGrid w:val="0"/>
          <w:lang w:eastAsia="zh-CN"/>
        </w:rPr>
        <w:t>，并标记为</w:t>
      </w:r>
      <w:r>
        <w:rPr>
          <w:rFonts w:eastAsia="SimSun" w:hint="eastAsia"/>
          <w:caps/>
          <w:snapToGrid w:val="0"/>
          <w:lang w:eastAsia="zh-CN"/>
        </w:rPr>
        <w:t>“</w:t>
      </w:r>
      <w:r w:rsidRPr="00CF4A7C">
        <w:rPr>
          <w:rFonts w:eastAsia="SimSun"/>
          <w:caps/>
          <w:snapToGrid w:val="0"/>
          <w:lang w:eastAsia="zh-CN"/>
        </w:rPr>
        <w:t>尚不可评估</w:t>
      </w:r>
      <w:r>
        <w:rPr>
          <w:rFonts w:eastAsia="SimSun" w:hint="eastAsia"/>
          <w:caps/>
          <w:snapToGrid w:val="0"/>
          <w:lang w:eastAsia="zh-CN"/>
        </w:rPr>
        <w:t>”</w:t>
      </w:r>
      <w:r w:rsidRPr="001F04C6">
        <w:rPr>
          <w:rFonts w:eastAsia="SimSun"/>
          <w:caps/>
          <w:snapToGrid w:val="0"/>
          <w:lang w:eastAsia="zh-CN"/>
        </w:rPr>
        <w:t>。</w:t>
      </w:r>
    </w:p>
    <w:p w14:paraId="2A3A0C32" w14:textId="77777777" w:rsidR="00EA39F3" w:rsidRPr="001F04C6" w:rsidRDefault="00EA39F3">
      <w:pPr>
        <w:pStyle w:val="ListParagraph"/>
        <w:numPr>
          <w:ilvl w:val="0"/>
          <w:numId w:val="41"/>
        </w:numPr>
        <w:spacing w:before="120" w:after="120" w:line="240" w:lineRule="atLeast"/>
        <w:ind w:left="490" w:firstLine="0"/>
        <w:contextualSpacing w:val="0"/>
        <w:jc w:val="left"/>
        <w:rPr>
          <w:rFonts w:eastAsia="SimSun"/>
          <w:caps/>
          <w:snapToGrid w:val="0"/>
          <w:lang w:eastAsia="zh-CN"/>
        </w:rPr>
      </w:pPr>
      <w:r w:rsidRPr="00BC2581">
        <w:rPr>
          <w:rFonts w:eastAsia="SimSun" w:hint="eastAsia"/>
          <w:bCs/>
          <w:lang w:eastAsia="zh-CN"/>
        </w:rPr>
        <w:t>本审查</w:t>
      </w:r>
      <w:r w:rsidRPr="00BC2581">
        <w:rPr>
          <w:rFonts w:eastAsia="SimSun"/>
          <w:bCs/>
          <w:lang w:eastAsia="zh-CN"/>
        </w:rPr>
        <w:t>方法假定</w:t>
      </w:r>
      <w:r w:rsidRPr="00BC2581">
        <w:rPr>
          <w:rFonts w:eastAsia="SimSun" w:hint="eastAsia"/>
          <w:bCs/>
          <w:lang w:eastAsia="zh-CN"/>
        </w:rPr>
        <w:t>有</w:t>
      </w:r>
      <w:r>
        <w:rPr>
          <w:rFonts w:eastAsia="SimSun" w:hint="eastAsia"/>
          <w:bCs/>
          <w:lang w:eastAsia="zh-CN"/>
        </w:rPr>
        <w:t>[</w:t>
      </w:r>
      <w:r>
        <w:rPr>
          <w:rFonts w:eastAsia="SimSun" w:hint="eastAsia"/>
          <w:bCs/>
          <w:lang w:eastAsia="zh-CN"/>
        </w:rPr>
        <w:t>两种</w:t>
      </w:r>
      <w:r>
        <w:rPr>
          <w:rFonts w:eastAsia="SimSun" w:hint="eastAsia"/>
          <w:bCs/>
          <w:lang w:eastAsia="zh-CN"/>
        </w:rPr>
        <w:t>][</w:t>
      </w:r>
      <w:r w:rsidRPr="00BC2581">
        <w:rPr>
          <w:rFonts w:eastAsia="SimSun"/>
          <w:bCs/>
          <w:lang w:eastAsia="zh-CN"/>
        </w:rPr>
        <w:t>三</w:t>
      </w:r>
      <w:r w:rsidRPr="00BC2581">
        <w:rPr>
          <w:rFonts w:eastAsia="SimSun" w:hint="eastAsia"/>
          <w:bCs/>
          <w:lang w:eastAsia="zh-CN"/>
        </w:rPr>
        <w:t>种</w:t>
      </w:r>
      <w:r>
        <w:rPr>
          <w:rFonts w:eastAsia="SimSun" w:hint="eastAsia"/>
          <w:bCs/>
          <w:lang w:eastAsia="zh-CN"/>
        </w:rPr>
        <w:t>]</w:t>
      </w:r>
      <w:r w:rsidRPr="00BC2581">
        <w:rPr>
          <w:rFonts w:eastAsia="SimSun"/>
          <w:bCs/>
          <w:lang w:eastAsia="zh-CN"/>
        </w:rPr>
        <w:t>局限</w:t>
      </w:r>
      <w:r>
        <w:rPr>
          <w:rFonts w:eastAsia="SimSun" w:hint="eastAsia"/>
          <w:caps/>
          <w:snapToGrid w:val="0"/>
          <w:lang w:eastAsia="zh-CN"/>
        </w:rPr>
        <w:t>，因为</w:t>
      </w:r>
      <w:r w:rsidRPr="001F04C6">
        <w:rPr>
          <w:rFonts w:eastAsia="SimSun"/>
          <w:caps/>
          <w:snapToGrid w:val="0"/>
          <w:lang w:eastAsia="zh-CN"/>
        </w:rPr>
        <w:t>无法通过改进数据收集来弥补</w:t>
      </w:r>
      <w:r>
        <w:rPr>
          <w:rFonts w:eastAsia="SimSun" w:hint="eastAsia"/>
          <w:caps/>
          <w:snapToGrid w:val="0"/>
          <w:lang w:eastAsia="zh-CN"/>
        </w:rPr>
        <w:t>：</w:t>
      </w:r>
    </w:p>
    <w:p w14:paraId="0FF29E5A" w14:textId="77777777" w:rsidR="00EA39F3" w:rsidRDefault="00EA39F3" w:rsidP="00EA39F3">
      <w:pPr>
        <w:spacing w:before="120" w:after="120" w:line="240" w:lineRule="atLeast"/>
        <w:ind w:left="490" w:firstLine="490"/>
        <w:rPr>
          <w:bCs/>
          <w:lang w:eastAsia="zh-CN"/>
        </w:rPr>
      </w:pPr>
      <w:r w:rsidRPr="00BC2581">
        <w:rPr>
          <w:rFonts w:hint="eastAsia"/>
          <w:snapToGrid w:val="0"/>
          <w:lang w:val="en-GB" w:eastAsia="zh-CN"/>
        </w:rPr>
        <w:t>(a)</w:t>
      </w:r>
      <w:r w:rsidRPr="00BC2581">
        <w:rPr>
          <w:snapToGrid w:val="0"/>
          <w:lang w:val="en-GB" w:eastAsia="zh-CN"/>
        </w:rPr>
        <w:tab/>
      </w:r>
      <w:r>
        <w:rPr>
          <w:rFonts w:hint="eastAsia"/>
          <w:snapToGrid w:val="0"/>
          <w:lang w:val="en-GB" w:eastAsia="zh-CN"/>
        </w:rPr>
        <w:t>原因是</w:t>
      </w:r>
      <w:r>
        <w:rPr>
          <w:rFonts w:hint="eastAsia"/>
          <w:snapToGrid w:val="0"/>
          <w:lang w:val="en-GB" w:eastAsia="zh-CN"/>
        </w:rPr>
        <w:t>[</w:t>
      </w:r>
      <w:r w:rsidRPr="00BC2581">
        <w:rPr>
          <w:rFonts w:hint="eastAsia"/>
          <w:bCs/>
          <w:lang w:eastAsia="zh-CN"/>
        </w:rPr>
        <w:t>：</w:t>
      </w:r>
      <w:r w:rsidRPr="00BC2581">
        <w:rPr>
          <w:bCs/>
          <w:lang w:eastAsia="zh-CN"/>
        </w:rPr>
        <w:t>结果</w:t>
      </w:r>
      <w:r w:rsidRPr="00BC2581">
        <w:rPr>
          <w:rFonts w:hint="eastAsia"/>
          <w:bCs/>
          <w:lang w:eastAsia="zh-CN"/>
        </w:rPr>
        <w:t>无法</w:t>
      </w:r>
      <w:r w:rsidRPr="00BC2581">
        <w:rPr>
          <w:bCs/>
          <w:lang w:eastAsia="zh-CN"/>
        </w:rPr>
        <w:t>归因于</w:t>
      </w:r>
      <w:r w:rsidRPr="00BC2581">
        <w:rPr>
          <w:rFonts w:hint="eastAsia"/>
          <w:bCs/>
          <w:lang w:eastAsia="zh-CN"/>
        </w:rPr>
        <w:t>具体</w:t>
      </w:r>
      <w:r w:rsidRPr="00BC2581">
        <w:rPr>
          <w:bCs/>
          <w:lang w:eastAsia="zh-CN"/>
        </w:rPr>
        <w:t>遗传资源数字序列信息、贡献</w:t>
      </w:r>
      <w:r w:rsidRPr="00BC2581">
        <w:rPr>
          <w:rFonts w:hint="eastAsia"/>
          <w:bCs/>
          <w:lang w:eastAsia="zh-CN"/>
        </w:rPr>
        <w:t>方</w:t>
      </w:r>
      <w:r w:rsidRPr="00BC2581">
        <w:rPr>
          <w:bCs/>
          <w:lang w:eastAsia="zh-CN"/>
        </w:rPr>
        <w:t>或</w:t>
      </w:r>
      <w:r w:rsidRPr="00BC2581">
        <w:rPr>
          <w:rFonts w:hint="eastAsia"/>
          <w:bCs/>
          <w:lang w:eastAsia="zh-CN"/>
        </w:rPr>
        <w:t>原产</w:t>
      </w:r>
      <w:r w:rsidRPr="00BC2581">
        <w:rPr>
          <w:bCs/>
          <w:lang w:eastAsia="zh-CN"/>
        </w:rPr>
        <w:t>国（第</w:t>
      </w:r>
      <w:hyperlink r:id="rId144" w:history="1">
        <w:r w:rsidRPr="00A71723">
          <w:rPr>
            <w:rStyle w:val="Hyperlink"/>
            <w:bCs/>
            <w:lang w:eastAsia="zh-CN"/>
          </w:rPr>
          <w:t>15/9</w:t>
        </w:r>
      </w:hyperlink>
      <w:r w:rsidRPr="00BC2581">
        <w:rPr>
          <w:bCs/>
          <w:lang w:eastAsia="zh-CN"/>
        </w:rPr>
        <w:t>号决定第</w:t>
      </w:r>
      <w:r w:rsidRPr="00BC2581">
        <w:rPr>
          <w:rFonts w:hint="eastAsia"/>
          <w:bCs/>
          <w:lang w:eastAsia="zh-CN"/>
        </w:rPr>
        <w:t>5</w:t>
      </w:r>
      <w:r w:rsidRPr="00BC2581">
        <w:rPr>
          <w:bCs/>
          <w:lang w:eastAsia="zh-CN"/>
        </w:rPr>
        <w:t>段）</w:t>
      </w:r>
      <w:r>
        <w:rPr>
          <w:rFonts w:hint="eastAsia"/>
          <w:bCs/>
          <w:lang w:eastAsia="zh-CN"/>
        </w:rPr>
        <w:t>，</w:t>
      </w:r>
      <w:r w:rsidRPr="00BC2581">
        <w:rPr>
          <w:bCs/>
          <w:lang w:eastAsia="zh-CN"/>
        </w:rPr>
        <w:t>审查不能满足原产地</w:t>
      </w:r>
      <w:r w:rsidRPr="00BC2581">
        <w:rPr>
          <w:bCs/>
          <w:lang w:eastAsia="zh-CN"/>
        </w:rPr>
        <w:t>-</w:t>
      </w:r>
      <w:r w:rsidRPr="00BC2581">
        <w:rPr>
          <w:rFonts w:hint="eastAsia"/>
          <w:bCs/>
          <w:lang w:eastAsia="zh-CN"/>
        </w:rPr>
        <w:t>惠益</w:t>
      </w:r>
      <w:r w:rsidRPr="00BC2581">
        <w:rPr>
          <w:bCs/>
          <w:lang w:eastAsia="zh-CN"/>
        </w:rPr>
        <w:t>双边</w:t>
      </w:r>
      <w:r w:rsidRPr="00BC2581">
        <w:rPr>
          <w:rFonts w:hint="eastAsia"/>
          <w:bCs/>
          <w:lang w:eastAsia="zh-CN"/>
        </w:rPr>
        <w:t>关联</w:t>
      </w:r>
      <w:r w:rsidRPr="00BC2581">
        <w:rPr>
          <w:bCs/>
          <w:lang w:eastAsia="zh-CN"/>
        </w:rPr>
        <w:t>的要求</w:t>
      </w:r>
      <w:r>
        <w:rPr>
          <w:rFonts w:hint="eastAsia"/>
          <w:bCs/>
          <w:lang w:eastAsia="zh-CN"/>
        </w:rPr>
        <w:t>][</w:t>
      </w:r>
      <w:r>
        <w:rPr>
          <w:rFonts w:hint="eastAsia"/>
          <w:bCs/>
          <w:lang w:eastAsia="zh-CN"/>
        </w:rPr>
        <w:t>：特定</w:t>
      </w:r>
      <w:r w:rsidRPr="005171ED">
        <w:rPr>
          <w:bCs/>
          <w:lang w:eastAsia="zh-CN"/>
        </w:rPr>
        <w:t>遗传资源数字序列信息的</w:t>
      </w:r>
      <w:r>
        <w:rPr>
          <w:rFonts w:hint="eastAsia"/>
          <w:bCs/>
          <w:lang w:eastAsia="zh-CN"/>
        </w:rPr>
        <w:t>归因</w:t>
      </w:r>
      <w:r w:rsidRPr="005171ED">
        <w:rPr>
          <w:bCs/>
          <w:lang w:eastAsia="zh-CN"/>
        </w:rPr>
        <w:t>信息</w:t>
      </w:r>
      <w:r>
        <w:rPr>
          <w:rFonts w:hint="eastAsia"/>
          <w:bCs/>
          <w:lang w:eastAsia="zh-CN"/>
        </w:rPr>
        <w:t>仅限于提供者的申报，在数据库和其他公开发表遗传资源数字序列信息的工具的问责制和透明度得到改进之前，无法核实这些申报</w:t>
      </w:r>
      <w:r>
        <w:rPr>
          <w:rFonts w:hint="eastAsia"/>
          <w:bCs/>
          <w:lang w:eastAsia="zh-CN"/>
        </w:rPr>
        <w:t>]</w:t>
      </w:r>
      <w:r w:rsidRPr="00BC2581">
        <w:rPr>
          <w:bCs/>
          <w:lang w:eastAsia="zh-CN"/>
        </w:rPr>
        <w:t>；</w:t>
      </w:r>
    </w:p>
    <w:p w14:paraId="69B1A168" w14:textId="77777777" w:rsidR="00EA39F3" w:rsidRPr="00BC2581" w:rsidRDefault="00EA39F3" w:rsidP="00EA39F3">
      <w:pPr>
        <w:spacing w:before="120" w:after="120" w:line="240" w:lineRule="atLeast"/>
        <w:ind w:left="490" w:firstLine="490"/>
        <w:rPr>
          <w:bCs/>
          <w:lang w:eastAsia="zh-CN"/>
        </w:rPr>
      </w:pPr>
      <w:r>
        <w:rPr>
          <w:rFonts w:hint="eastAsia"/>
          <w:bCs/>
          <w:lang w:eastAsia="zh-CN"/>
        </w:rPr>
        <w:t>[</w:t>
      </w:r>
      <w:r w:rsidRPr="00BC2581">
        <w:rPr>
          <w:rFonts w:hint="eastAsia"/>
          <w:bCs/>
          <w:lang w:eastAsia="zh-CN"/>
        </w:rPr>
        <w:t>(b)</w:t>
      </w:r>
      <w:r w:rsidRPr="00BC2581">
        <w:rPr>
          <w:bCs/>
          <w:lang w:eastAsia="zh-CN"/>
        </w:rPr>
        <w:tab/>
      </w:r>
      <w:r w:rsidRPr="00BC2581">
        <w:rPr>
          <w:bCs/>
          <w:lang w:eastAsia="zh-CN"/>
        </w:rPr>
        <w:t>政治问题</w:t>
      </w:r>
      <w:r w:rsidRPr="00BC2581">
        <w:rPr>
          <w:rFonts w:hint="eastAsia"/>
          <w:bCs/>
          <w:lang w:eastAsia="zh-CN"/>
        </w:rPr>
        <w:t>：</w:t>
      </w:r>
      <w:r w:rsidRPr="00BC2581">
        <w:rPr>
          <w:bCs/>
          <w:lang w:eastAsia="zh-CN"/>
        </w:rPr>
        <w:t>触发点、阈值或分配公式在绝对意义上是否</w:t>
      </w:r>
      <w:r w:rsidRPr="00BC2581">
        <w:rPr>
          <w:rFonts w:hint="eastAsia"/>
          <w:bCs/>
          <w:lang w:eastAsia="zh-CN"/>
        </w:rPr>
        <w:t>“</w:t>
      </w:r>
      <w:r w:rsidRPr="00BC2581">
        <w:rPr>
          <w:bCs/>
          <w:lang w:eastAsia="zh-CN"/>
        </w:rPr>
        <w:t>公平</w:t>
      </w:r>
      <w:r w:rsidRPr="00BC2581">
        <w:rPr>
          <w:rFonts w:hint="eastAsia"/>
          <w:bCs/>
          <w:lang w:eastAsia="zh-CN"/>
        </w:rPr>
        <w:t>”，</w:t>
      </w:r>
      <w:r w:rsidRPr="00BC2581">
        <w:rPr>
          <w:bCs/>
          <w:lang w:eastAsia="zh-CN"/>
        </w:rPr>
        <w:t>对各方来说是一个政治问题。</w:t>
      </w:r>
      <w:r w:rsidRPr="00BC2581">
        <w:rPr>
          <w:rFonts w:hint="eastAsia"/>
          <w:bCs/>
          <w:lang w:eastAsia="zh-CN"/>
        </w:rPr>
        <w:t>本</w:t>
      </w:r>
      <w:r>
        <w:rPr>
          <w:rFonts w:hint="eastAsia"/>
          <w:bCs/>
          <w:lang w:eastAsia="zh-CN"/>
        </w:rPr>
        <w:t>次</w:t>
      </w:r>
      <w:r w:rsidRPr="00BC2581">
        <w:rPr>
          <w:bCs/>
          <w:lang w:eastAsia="zh-CN"/>
        </w:rPr>
        <w:t>审查仅根据第</w:t>
      </w:r>
      <w:hyperlink r:id="rId145" w:history="1">
        <w:r w:rsidRPr="00B2416E">
          <w:rPr>
            <w:rStyle w:val="Hyperlink"/>
            <w:bCs/>
            <w:lang w:eastAsia="zh-CN"/>
          </w:rPr>
          <w:t>15/9</w:t>
        </w:r>
      </w:hyperlink>
      <w:r w:rsidRPr="00BC2581">
        <w:rPr>
          <w:bCs/>
          <w:lang w:eastAsia="zh-CN"/>
        </w:rPr>
        <w:t>号决定第</w:t>
      </w:r>
      <w:r w:rsidRPr="00BC2581">
        <w:rPr>
          <w:bCs/>
          <w:lang w:eastAsia="zh-CN"/>
        </w:rPr>
        <w:t>9</w:t>
      </w:r>
      <w:r w:rsidRPr="00BC2581">
        <w:rPr>
          <w:bCs/>
          <w:lang w:eastAsia="zh-CN"/>
        </w:rPr>
        <w:t>段</w:t>
      </w:r>
      <w:r w:rsidRPr="00BC2581">
        <w:rPr>
          <w:rFonts w:hint="eastAsia"/>
          <w:bCs/>
          <w:lang w:eastAsia="zh-CN"/>
        </w:rPr>
        <w:t>所列</w:t>
      </w:r>
      <w:r w:rsidRPr="00BC2581">
        <w:rPr>
          <w:bCs/>
          <w:lang w:eastAsia="zh-CN"/>
        </w:rPr>
        <w:t>标准评估绩效；</w:t>
      </w:r>
      <w:r>
        <w:rPr>
          <w:rFonts w:hint="eastAsia"/>
          <w:bCs/>
          <w:lang w:eastAsia="zh-CN"/>
        </w:rPr>
        <w:t>]</w:t>
      </w:r>
    </w:p>
    <w:p w14:paraId="5E8A1441" w14:textId="77777777" w:rsidR="00EA39F3" w:rsidRPr="00BC2581" w:rsidRDefault="00EA39F3" w:rsidP="00EA39F3">
      <w:pPr>
        <w:spacing w:before="120" w:after="120" w:line="240" w:lineRule="atLeast"/>
        <w:ind w:left="490" w:firstLine="490"/>
        <w:rPr>
          <w:bCs/>
          <w:lang w:eastAsia="zh-CN"/>
        </w:rPr>
      </w:pPr>
      <w:r w:rsidRPr="00BC2581">
        <w:rPr>
          <w:rFonts w:hint="eastAsia"/>
          <w:bCs/>
          <w:lang w:eastAsia="zh-CN"/>
        </w:rPr>
        <w:t>(c)</w:t>
      </w:r>
      <w:r w:rsidRPr="00BC2581">
        <w:rPr>
          <w:bCs/>
          <w:lang w:eastAsia="zh-CN"/>
        </w:rPr>
        <w:tab/>
      </w:r>
      <w:r w:rsidRPr="00BC2581">
        <w:rPr>
          <w:bCs/>
          <w:lang w:eastAsia="zh-CN"/>
        </w:rPr>
        <w:t>缔约方的要求</w:t>
      </w:r>
      <w:r w:rsidRPr="00BC2581">
        <w:rPr>
          <w:rFonts w:hint="eastAsia"/>
          <w:bCs/>
          <w:lang w:eastAsia="zh-CN"/>
        </w:rPr>
        <w:t>：</w:t>
      </w:r>
      <w:r w:rsidRPr="00BC2581">
        <w:rPr>
          <w:bCs/>
          <w:lang w:eastAsia="zh-CN"/>
        </w:rPr>
        <w:t>分配公式、</w:t>
      </w:r>
      <w:r w:rsidRPr="00BC2581">
        <w:rPr>
          <w:rFonts w:hint="eastAsia"/>
          <w:bCs/>
          <w:lang w:eastAsia="zh-CN"/>
        </w:rPr>
        <w:t>阈值</w:t>
      </w:r>
      <w:r w:rsidRPr="00BC2581">
        <w:rPr>
          <w:bCs/>
          <w:lang w:eastAsia="zh-CN"/>
        </w:rPr>
        <w:t>和缴</w:t>
      </w:r>
      <w:r w:rsidRPr="00BC2581">
        <w:rPr>
          <w:rFonts w:hint="eastAsia"/>
          <w:bCs/>
          <w:lang w:eastAsia="zh-CN"/>
        </w:rPr>
        <w:t>费</w:t>
      </w:r>
      <w:r w:rsidRPr="00BC2581">
        <w:rPr>
          <w:bCs/>
          <w:lang w:eastAsia="zh-CN"/>
        </w:rPr>
        <w:t>率通过缔约方决定的单独程序确定。</w:t>
      </w:r>
      <w:r w:rsidRPr="00BC2581">
        <w:rPr>
          <w:rFonts w:hint="eastAsia"/>
          <w:bCs/>
          <w:lang w:eastAsia="zh-CN"/>
        </w:rPr>
        <w:t>本次</w:t>
      </w:r>
      <w:r w:rsidRPr="00BC2581">
        <w:rPr>
          <w:bCs/>
          <w:lang w:eastAsia="zh-CN"/>
        </w:rPr>
        <w:t>审查</w:t>
      </w:r>
      <w:r>
        <w:rPr>
          <w:rFonts w:hint="eastAsia"/>
          <w:bCs/>
          <w:lang w:eastAsia="zh-CN"/>
        </w:rPr>
        <w:t>仅</w:t>
      </w:r>
      <w:r w:rsidRPr="00BC2581">
        <w:rPr>
          <w:bCs/>
          <w:lang w:eastAsia="zh-CN"/>
        </w:rPr>
        <w:t>评估采用的费率是否产生预期的流量，阈值是否似乎</w:t>
      </w:r>
      <w:r w:rsidRPr="00BC2581">
        <w:rPr>
          <w:rFonts w:hint="eastAsia"/>
          <w:bCs/>
          <w:lang w:eastAsia="zh-CN"/>
        </w:rPr>
        <w:t>阻碍接受</w:t>
      </w:r>
      <w:r w:rsidRPr="00BC2581">
        <w:rPr>
          <w:bCs/>
          <w:lang w:eastAsia="zh-CN"/>
        </w:rPr>
        <w:t>（</w:t>
      </w:r>
      <w:r>
        <w:rPr>
          <w:rFonts w:hint="eastAsia"/>
          <w:bCs/>
          <w:lang w:eastAsia="zh-CN"/>
        </w:rPr>
        <w:t>EC</w:t>
      </w:r>
      <w:r w:rsidRPr="00BC2581">
        <w:rPr>
          <w:bCs/>
          <w:lang w:eastAsia="zh-CN"/>
        </w:rPr>
        <w:t>2</w:t>
      </w:r>
      <w:r w:rsidRPr="00BC2581">
        <w:rPr>
          <w:bCs/>
          <w:lang w:eastAsia="zh-CN"/>
        </w:rPr>
        <w:t>）。</w:t>
      </w:r>
    </w:p>
    <w:p w14:paraId="7237FD04" w14:textId="77777777" w:rsidR="00EA39F3" w:rsidRPr="008D0D22" w:rsidRDefault="00EA39F3" w:rsidP="008D0D22">
      <w:pPr>
        <w:pStyle w:val="ListParagraph"/>
        <w:numPr>
          <w:ilvl w:val="0"/>
          <w:numId w:val="0"/>
        </w:numPr>
        <w:spacing w:before="120" w:after="120" w:line="240" w:lineRule="atLeast"/>
        <w:contextualSpacing w:val="0"/>
        <w:rPr>
          <w:rFonts w:eastAsia="SimSun"/>
          <w:b/>
          <w:bCs/>
          <w:caps/>
          <w:snapToGrid w:val="0"/>
          <w:sz w:val="24"/>
          <w:lang w:eastAsia="zh-CN"/>
        </w:rPr>
      </w:pPr>
      <w:r w:rsidRPr="008D0D22">
        <w:rPr>
          <w:rFonts w:eastAsia="SimSun"/>
          <w:b/>
          <w:bCs/>
          <w:caps/>
          <w:snapToGrid w:val="0"/>
          <w:sz w:val="24"/>
          <w:lang w:eastAsia="zh-CN"/>
        </w:rPr>
        <w:t>二</w:t>
      </w:r>
      <w:r w:rsidRPr="008D0D22">
        <w:rPr>
          <w:rFonts w:eastAsia="SimSun"/>
          <w:b/>
          <w:bCs/>
          <w:caps/>
          <w:snapToGrid w:val="0"/>
          <w:sz w:val="24"/>
          <w:lang w:eastAsia="zh-CN"/>
        </w:rPr>
        <w:t>.</w:t>
      </w:r>
      <w:r w:rsidRPr="008D0D22">
        <w:rPr>
          <w:rFonts w:eastAsia="SimSun"/>
          <w:b/>
          <w:bCs/>
          <w:caps/>
          <w:snapToGrid w:val="0"/>
          <w:sz w:val="24"/>
          <w:lang w:eastAsia="zh-CN"/>
        </w:rPr>
        <w:tab/>
      </w:r>
      <w:r w:rsidRPr="008D0D22">
        <w:rPr>
          <w:rFonts w:eastAsia="SimSun"/>
          <w:b/>
          <w:bCs/>
          <w:caps/>
          <w:snapToGrid w:val="0"/>
          <w:sz w:val="24"/>
          <w:lang w:eastAsia="zh-CN"/>
        </w:rPr>
        <w:t>审查框架</w:t>
      </w:r>
    </w:p>
    <w:p w14:paraId="68F288DF" w14:textId="77777777" w:rsidR="00EA39F3" w:rsidRDefault="00EA39F3">
      <w:pPr>
        <w:pStyle w:val="ListParagraph"/>
        <w:numPr>
          <w:ilvl w:val="0"/>
          <w:numId w:val="41"/>
        </w:numPr>
        <w:spacing w:before="120" w:after="120" w:line="240" w:lineRule="atLeast"/>
        <w:ind w:left="490" w:firstLine="0"/>
        <w:contextualSpacing w:val="0"/>
        <w:jc w:val="left"/>
        <w:rPr>
          <w:rFonts w:eastAsia="SimSun"/>
          <w:caps/>
          <w:snapToGrid w:val="0"/>
          <w:lang w:eastAsia="zh-CN"/>
        </w:rPr>
      </w:pPr>
      <w:r w:rsidRPr="00A17C15">
        <w:rPr>
          <w:rFonts w:eastAsia="SimSun"/>
          <w:caps/>
          <w:snapToGrid w:val="0"/>
          <w:lang w:eastAsia="zh-CN"/>
        </w:rPr>
        <w:t>表</w:t>
      </w:r>
      <w:r w:rsidRPr="00A17C15">
        <w:rPr>
          <w:rFonts w:eastAsia="SimSun"/>
          <w:caps/>
          <w:snapToGrid w:val="0"/>
          <w:lang w:eastAsia="zh-CN"/>
        </w:rPr>
        <w:t>1</w:t>
      </w:r>
      <w:r w:rsidRPr="00A17C15">
        <w:rPr>
          <w:rFonts w:eastAsia="SimSun"/>
          <w:caps/>
          <w:snapToGrid w:val="0"/>
          <w:lang w:eastAsia="zh-CN"/>
        </w:rPr>
        <w:t>载有缔约方大会第十八届会议</w:t>
      </w:r>
      <w:r w:rsidRPr="00A17C15">
        <w:rPr>
          <w:rFonts w:eastAsia="SimSun" w:hint="eastAsia"/>
          <w:caps/>
          <w:snapToGrid w:val="0"/>
          <w:lang w:eastAsia="zh-CN"/>
        </w:rPr>
        <w:t>可充分</w:t>
      </w:r>
      <w:r w:rsidRPr="00A17C15">
        <w:rPr>
          <w:rFonts w:eastAsia="SimSun"/>
          <w:caps/>
          <w:snapToGrid w:val="0"/>
          <w:lang w:eastAsia="zh-CN"/>
        </w:rPr>
        <w:t>或有条件</w:t>
      </w:r>
      <w:r w:rsidRPr="00A17C15">
        <w:rPr>
          <w:rFonts w:eastAsia="SimSun" w:hint="eastAsia"/>
          <w:caps/>
          <w:snapToGrid w:val="0"/>
          <w:lang w:eastAsia="zh-CN"/>
        </w:rPr>
        <w:t>评估</w:t>
      </w:r>
      <w:r w:rsidRPr="00A17C15">
        <w:rPr>
          <w:rFonts w:eastAsia="SimSun"/>
          <w:caps/>
          <w:snapToGrid w:val="0"/>
          <w:lang w:eastAsia="zh-CN"/>
        </w:rPr>
        <w:t>的要素。标有</w:t>
      </w:r>
      <w:r w:rsidRPr="009E2B29">
        <w:rPr>
          <w:lang w:eastAsia="zh-CN"/>
        </w:rPr>
        <w:t>†</w:t>
      </w:r>
      <w:r w:rsidRPr="00A17C15">
        <w:rPr>
          <w:rFonts w:eastAsia="SimSun"/>
          <w:caps/>
          <w:snapToGrid w:val="0"/>
          <w:lang w:eastAsia="zh-CN"/>
        </w:rPr>
        <w:t>的</w:t>
      </w:r>
      <w:r w:rsidRPr="00A17C15">
        <w:rPr>
          <w:rFonts w:eastAsia="SimSun" w:hint="eastAsia"/>
          <w:caps/>
          <w:snapToGrid w:val="0"/>
          <w:lang w:eastAsia="zh-CN"/>
        </w:rPr>
        <w:t>要素</w:t>
      </w:r>
      <w:r w:rsidRPr="00A17C15">
        <w:rPr>
          <w:rFonts w:eastAsia="SimSun"/>
          <w:caps/>
          <w:snapToGrid w:val="0"/>
          <w:lang w:eastAsia="zh-CN"/>
        </w:rPr>
        <w:t>取决于缔约方大会第十七届会议或其后</w:t>
      </w:r>
      <w:r>
        <w:rPr>
          <w:rFonts w:eastAsia="SimSun" w:hint="eastAsia"/>
          <w:caps/>
          <w:snapToGrid w:val="0"/>
          <w:lang w:eastAsia="zh-CN"/>
        </w:rPr>
        <w:t>作出的</w:t>
      </w:r>
      <w:r w:rsidRPr="00A17C15">
        <w:rPr>
          <w:rFonts w:eastAsia="SimSun"/>
          <w:caps/>
          <w:snapToGrid w:val="0"/>
          <w:lang w:eastAsia="zh-CN"/>
        </w:rPr>
        <w:t>具体决定或</w:t>
      </w:r>
      <w:r>
        <w:rPr>
          <w:rFonts w:eastAsia="SimSun" w:hint="eastAsia"/>
          <w:caps/>
          <w:snapToGrid w:val="0"/>
          <w:lang w:eastAsia="zh-CN"/>
        </w:rPr>
        <w:t>采取的具体</w:t>
      </w:r>
      <w:r w:rsidRPr="00A17C15">
        <w:rPr>
          <w:rFonts w:eastAsia="SimSun"/>
          <w:caps/>
          <w:snapToGrid w:val="0"/>
          <w:lang w:eastAsia="zh-CN"/>
        </w:rPr>
        <w:t>行动，</w:t>
      </w:r>
      <w:r w:rsidRPr="00A17C15">
        <w:rPr>
          <w:rFonts w:eastAsia="SimSun" w:hint="eastAsia"/>
          <w:caps/>
          <w:snapToGrid w:val="0"/>
          <w:lang w:eastAsia="zh-CN"/>
        </w:rPr>
        <w:t>例如</w:t>
      </w:r>
      <w:r w:rsidRPr="00A17C15">
        <w:rPr>
          <w:rFonts w:eastAsia="SimSun"/>
          <w:caps/>
          <w:snapToGrid w:val="0"/>
          <w:lang w:eastAsia="zh-CN"/>
        </w:rPr>
        <w:t>通过分配公式</w:t>
      </w:r>
      <w:r>
        <w:rPr>
          <w:rFonts w:eastAsia="SimSun" w:hint="eastAsia"/>
          <w:caps/>
          <w:snapToGrid w:val="0"/>
          <w:lang w:eastAsia="zh-CN"/>
        </w:rPr>
        <w:t>和</w:t>
      </w:r>
      <w:r w:rsidRPr="00A17C15">
        <w:rPr>
          <w:rFonts w:eastAsia="SimSun" w:hint="eastAsia"/>
          <w:caps/>
          <w:snapToGrid w:val="0"/>
          <w:lang w:eastAsia="zh-CN"/>
        </w:rPr>
        <w:t>运</w:t>
      </w:r>
      <w:r w:rsidRPr="00A17C15">
        <w:rPr>
          <w:rFonts w:eastAsia="SimSun"/>
          <w:caps/>
          <w:snapToGrid w:val="0"/>
          <w:lang w:eastAsia="zh-CN"/>
        </w:rPr>
        <w:t>作</w:t>
      </w:r>
      <w:r w:rsidRPr="00A17C15">
        <w:rPr>
          <w:rFonts w:eastAsia="SimSun"/>
          <w:caps/>
          <w:snapToGrid w:val="0"/>
          <w:lang w:eastAsia="zh-CN"/>
        </w:rPr>
        <w:lastRenderedPageBreak/>
        <w:t>手册</w:t>
      </w:r>
      <w:r w:rsidRPr="00A17C15">
        <w:rPr>
          <w:rFonts w:eastAsia="SimSun" w:hint="eastAsia"/>
          <w:caps/>
          <w:snapToGrid w:val="0"/>
          <w:lang w:eastAsia="zh-CN"/>
        </w:rPr>
        <w:t>、</w:t>
      </w:r>
      <w:r w:rsidRPr="00A17C15">
        <w:rPr>
          <w:rFonts w:eastAsia="SimSun"/>
          <w:caps/>
          <w:snapToGrid w:val="0"/>
          <w:lang w:eastAsia="zh-CN"/>
        </w:rPr>
        <w:t>启动一项调查或跟踪。表</w:t>
      </w:r>
      <w:r w:rsidRPr="00A17C15">
        <w:rPr>
          <w:rFonts w:eastAsia="SimSun"/>
          <w:caps/>
          <w:snapToGrid w:val="0"/>
          <w:lang w:eastAsia="zh-CN"/>
        </w:rPr>
        <w:t>2</w:t>
      </w:r>
      <w:r w:rsidRPr="00A17C15">
        <w:rPr>
          <w:rFonts w:eastAsia="SimSun"/>
          <w:caps/>
          <w:snapToGrid w:val="0"/>
          <w:lang w:eastAsia="zh-CN"/>
        </w:rPr>
        <w:t>载有缔约方大会第十八届会议无法评估的</w:t>
      </w:r>
      <w:r w:rsidRPr="00A17C15">
        <w:rPr>
          <w:rFonts w:eastAsia="SimSun" w:hint="eastAsia"/>
          <w:caps/>
          <w:snapToGrid w:val="0"/>
          <w:lang w:eastAsia="zh-CN"/>
        </w:rPr>
        <w:t>要素</w:t>
      </w:r>
      <w:r w:rsidRPr="00A17C15">
        <w:rPr>
          <w:rFonts w:eastAsia="SimSun"/>
          <w:caps/>
          <w:snapToGrid w:val="0"/>
          <w:lang w:eastAsia="zh-CN"/>
        </w:rPr>
        <w:t>，无论第十七届会议的结果如何，这主要是因为运作条件或外部工具尚未到位</w:t>
      </w:r>
      <w:r>
        <w:rPr>
          <w:rFonts w:eastAsia="SimSun" w:hint="eastAsia"/>
          <w:caps/>
          <w:snapToGrid w:val="0"/>
          <w:lang w:eastAsia="zh-CN"/>
        </w:rPr>
        <w:t>。</w:t>
      </w:r>
    </w:p>
    <w:p w14:paraId="3B79CE1F" w14:textId="77777777" w:rsidR="00EA39F3" w:rsidRDefault="00EA39F3" w:rsidP="00EA39F3">
      <w:pPr>
        <w:ind w:firstLine="490"/>
        <w:rPr>
          <w:caps/>
          <w:snapToGrid w:val="0"/>
          <w:lang w:val="en-GB" w:eastAsia="zh-CN"/>
        </w:rPr>
      </w:pPr>
    </w:p>
    <w:p w14:paraId="4AE53F72" w14:textId="77777777" w:rsidR="00EA39F3" w:rsidRDefault="00EA39F3" w:rsidP="00EA39F3">
      <w:pPr>
        <w:rPr>
          <w:rFonts w:eastAsia="SimHei"/>
          <w:caps/>
          <w:kern w:val="22"/>
          <w:sz w:val="28"/>
          <w:szCs w:val="28"/>
          <w:lang w:eastAsia="zh-CN"/>
        </w:rPr>
        <w:sectPr w:rsidR="00EA39F3" w:rsidSect="00EA39F3">
          <w:headerReference w:type="even" r:id="rId146"/>
          <w:headerReference w:type="default" r:id="rId147"/>
          <w:footerReference w:type="even" r:id="rId148"/>
          <w:footerReference w:type="default" r:id="rId149"/>
          <w:pgSz w:w="12240" w:h="15840" w:code="1"/>
          <w:pgMar w:top="1134" w:right="1440" w:bottom="1134" w:left="1440" w:header="709" w:footer="709" w:gutter="0"/>
          <w:cols w:space="708"/>
          <w:titlePg/>
          <w:docGrid w:linePitch="360"/>
        </w:sectPr>
      </w:pPr>
    </w:p>
    <w:p w14:paraId="57BFDD7E" w14:textId="77777777" w:rsidR="00EA39F3" w:rsidRPr="00A17C15" w:rsidRDefault="00EA39F3" w:rsidP="00EA39F3">
      <w:pPr>
        <w:pStyle w:val="ListParagraph"/>
        <w:numPr>
          <w:ilvl w:val="0"/>
          <w:numId w:val="0"/>
        </w:numPr>
        <w:spacing w:line="240" w:lineRule="atLeast"/>
        <w:ind w:left="490"/>
        <w:rPr>
          <w:bCs/>
          <w:lang w:eastAsia="zh-CN"/>
        </w:rPr>
      </w:pPr>
      <w:r w:rsidRPr="00A17C15">
        <w:rPr>
          <w:rFonts w:ascii="SimSun" w:eastAsia="SimSun" w:hAnsi="SimSun" w:cs="SimSun" w:hint="eastAsia"/>
          <w:bCs/>
          <w:lang w:eastAsia="zh-CN"/>
        </w:rPr>
        <w:lastRenderedPageBreak/>
        <w:t>表</w:t>
      </w:r>
      <w:r w:rsidRPr="00A17C15">
        <w:rPr>
          <w:bCs/>
          <w:lang w:eastAsia="zh-CN"/>
        </w:rPr>
        <w:t>1</w:t>
      </w:r>
    </w:p>
    <w:p w14:paraId="76A105E2" w14:textId="77777777" w:rsidR="00EA39F3" w:rsidRPr="00177E5D" w:rsidRDefault="00EA39F3" w:rsidP="00EA39F3">
      <w:pPr>
        <w:pStyle w:val="CBDTableTitle"/>
        <w:tabs>
          <w:tab w:val="clear" w:pos="567"/>
          <w:tab w:val="clear" w:pos="1134"/>
          <w:tab w:val="clear" w:pos="1701"/>
          <w:tab w:val="clear" w:pos="2268"/>
          <w:tab w:val="clear" w:pos="2835"/>
          <w:tab w:val="clear" w:pos="3402"/>
        </w:tabs>
        <w:spacing w:before="0"/>
        <w:ind w:left="490"/>
        <w:rPr>
          <w:lang w:val="en-CA" w:eastAsia="zh-CN"/>
        </w:rPr>
      </w:pPr>
      <w:r w:rsidRPr="00467E28">
        <w:rPr>
          <w:rFonts w:hint="eastAsia"/>
          <w:sz w:val="24"/>
          <w:szCs w:val="24"/>
          <w:lang w:val="en-CA" w:eastAsia="zh-CN"/>
        </w:rPr>
        <w:t>综合审查框架</w:t>
      </w:r>
      <w:r>
        <w:rPr>
          <w:rFonts w:hint="eastAsia"/>
          <w:sz w:val="24"/>
          <w:szCs w:val="24"/>
          <w:lang w:val="en-CA" w:eastAsia="zh-CN"/>
        </w:rPr>
        <w:t>：</w:t>
      </w:r>
      <w:r w:rsidRPr="00467E28">
        <w:rPr>
          <w:rFonts w:hint="eastAsia"/>
          <w:sz w:val="24"/>
          <w:szCs w:val="24"/>
          <w:lang w:val="en-CA" w:eastAsia="zh-CN"/>
        </w:rPr>
        <w:t>缔约方大会第十八届会议可</w:t>
      </w:r>
      <w:r>
        <w:rPr>
          <w:rFonts w:hint="eastAsia"/>
          <w:sz w:val="24"/>
          <w:szCs w:val="24"/>
          <w:lang w:val="en-CA" w:eastAsia="zh-CN"/>
        </w:rPr>
        <w:t>完全</w:t>
      </w:r>
      <w:r w:rsidRPr="00467E28">
        <w:rPr>
          <w:rFonts w:hint="eastAsia"/>
          <w:sz w:val="24"/>
          <w:szCs w:val="24"/>
          <w:lang w:val="en-CA" w:eastAsia="zh-CN"/>
        </w:rPr>
        <w:t>或有条件评估的要素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EA39F3" w:rsidRPr="0045732F" w14:paraId="419D47F7" w14:textId="77777777" w:rsidTr="00314602">
        <w:trPr>
          <w:tblHeader/>
        </w:trPr>
        <w:tc>
          <w:tcPr>
            <w:tcW w:w="3300" w:type="dxa"/>
            <w:tcBorders>
              <w:bottom w:val="single" w:sz="4" w:space="0" w:color="auto"/>
            </w:tcBorders>
            <w:tcMar>
              <w:top w:w="60" w:type="dxa"/>
              <w:left w:w="80" w:type="dxa"/>
              <w:bottom w:w="60" w:type="dxa"/>
              <w:right w:w="80" w:type="dxa"/>
            </w:tcMar>
          </w:tcPr>
          <w:p w14:paraId="1A6BAA83" w14:textId="77777777" w:rsidR="00EA39F3" w:rsidRPr="0045732F"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rPr>
            </w:pPr>
            <w:r w:rsidRPr="0045732F">
              <w:rPr>
                <w:rFonts w:eastAsia="KaiTi"/>
                <w:szCs w:val="20"/>
                <w:lang w:val="en-CA" w:eastAsia="zh-CN"/>
              </w:rPr>
              <w:t>支柱</w:t>
            </w:r>
            <w:r w:rsidRPr="0045732F">
              <w:rPr>
                <w:rFonts w:eastAsia="KaiTi"/>
                <w:szCs w:val="20"/>
                <w:lang w:val="en-CA" w:eastAsia="zh-CN"/>
              </w:rPr>
              <w:t>/</w:t>
            </w:r>
            <w:r>
              <w:rPr>
                <w:rFonts w:eastAsia="KaiTi" w:hint="eastAsia"/>
                <w:szCs w:val="20"/>
                <w:lang w:val="en-CA" w:eastAsia="zh-CN"/>
              </w:rPr>
              <w:t>要</w:t>
            </w:r>
            <w:r w:rsidRPr="0045732F">
              <w:rPr>
                <w:rFonts w:eastAsia="KaiTi"/>
                <w:szCs w:val="20"/>
                <w:lang w:val="en-CA" w:eastAsia="zh-CN"/>
              </w:rPr>
              <w:t>素</w:t>
            </w:r>
          </w:p>
        </w:tc>
        <w:tc>
          <w:tcPr>
            <w:tcW w:w="1500" w:type="dxa"/>
            <w:tcBorders>
              <w:bottom w:val="single" w:sz="4" w:space="0" w:color="auto"/>
            </w:tcBorders>
            <w:tcMar>
              <w:top w:w="60" w:type="dxa"/>
              <w:left w:w="80" w:type="dxa"/>
              <w:bottom w:w="60" w:type="dxa"/>
              <w:right w:w="80" w:type="dxa"/>
            </w:tcMar>
          </w:tcPr>
          <w:p w14:paraId="2F791D5C" w14:textId="77777777" w:rsidR="00EA39F3" w:rsidRPr="0045732F"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eastAsia="zh-CN"/>
              </w:rPr>
            </w:pPr>
            <w:r w:rsidRPr="0045732F">
              <w:rPr>
                <w:rFonts w:eastAsia="KaiTi" w:hint="eastAsia"/>
                <w:szCs w:val="20"/>
                <w:lang w:val="en-CA" w:eastAsia="zh-CN"/>
              </w:rPr>
              <w:t>数据状态</w:t>
            </w:r>
          </w:p>
        </w:tc>
        <w:tc>
          <w:tcPr>
            <w:tcW w:w="2400" w:type="dxa"/>
            <w:tcBorders>
              <w:bottom w:val="single" w:sz="4" w:space="0" w:color="auto"/>
            </w:tcBorders>
            <w:tcMar>
              <w:top w:w="60" w:type="dxa"/>
              <w:left w:w="80" w:type="dxa"/>
              <w:bottom w:w="60" w:type="dxa"/>
              <w:right w:w="80" w:type="dxa"/>
            </w:tcMar>
          </w:tcPr>
          <w:p w14:paraId="54682DFC" w14:textId="77777777" w:rsidR="00EA39F3" w:rsidRPr="0045732F"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rPr>
            </w:pPr>
            <w:r w:rsidRPr="0045732F">
              <w:rPr>
                <w:rFonts w:eastAsia="KaiTi"/>
                <w:szCs w:val="20"/>
                <w:lang w:val="en-CA" w:eastAsia="zh-CN"/>
              </w:rPr>
              <w:t>数据</w:t>
            </w:r>
            <w:r w:rsidRPr="0045732F">
              <w:rPr>
                <w:rFonts w:eastAsia="KaiTi" w:hint="eastAsia"/>
                <w:szCs w:val="20"/>
                <w:lang w:val="en-CA" w:eastAsia="zh-CN"/>
              </w:rPr>
              <w:t>来</w:t>
            </w:r>
            <w:r w:rsidRPr="0045732F">
              <w:rPr>
                <w:rFonts w:eastAsia="KaiTi"/>
                <w:szCs w:val="20"/>
                <w:lang w:val="en-CA" w:eastAsia="zh-CN"/>
              </w:rPr>
              <w:t>源</w:t>
            </w:r>
          </w:p>
        </w:tc>
        <w:tc>
          <w:tcPr>
            <w:tcW w:w="6372" w:type="dxa"/>
            <w:tcBorders>
              <w:bottom w:val="single" w:sz="4" w:space="0" w:color="auto"/>
            </w:tcBorders>
            <w:tcMar>
              <w:top w:w="60" w:type="dxa"/>
              <w:left w:w="80" w:type="dxa"/>
              <w:bottom w:w="60" w:type="dxa"/>
              <w:right w:w="80" w:type="dxa"/>
            </w:tcMar>
          </w:tcPr>
          <w:p w14:paraId="3BB8F50A" w14:textId="77777777" w:rsidR="00EA39F3" w:rsidRPr="0045732F"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eastAsia="zh-CN"/>
              </w:rPr>
            </w:pPr>
            <w:r w:rsidRPr="0045732F">
              <w:rPr>
                <w:rFonts w:eastAsia="KaiTi" w:hint="eastAsia"/>
                <w:szCs w:val="20"/>
                <w:lang w:val="en-CA" w:eastAsia="zh-CN"/>
              </w:rPr>
              <w:t>可</w:t>
            </w:r>
            <w:r w:rsidRPr="0045732F">
              <w:rPr>
                <w:rFonts w:eastAsia="KaiTi"/>
                <w:szCs w:val="20"/>
                <w:lang w:val="en-CA" w:eastAsia="zh-CN"/>
              </w:rPr>
              <w:t>评估性</w:t>
            </w:r>
          </w:p>
        </w:tc>
      </w:tr>
      <w:tr w:rsidR="00EA39F3" w:rsidRPr="002B20DF" w14:paraId="7D82BFE1" w14:textId="77777777" w:rsidTr="00314602">
        <w:tc>
          <w:tcPr>
            <w:tcW w:w="13572" w:type="dxa"/>
            <w:gridSpan w:val="4"/>
            <w:tcBorders>
              <w:top w:val="single" w:sz="4" w:space="0" w:color="auto"/>
              <w:bottom w:val="single" w:sz="4" w:space="0" w:color="CCCCCC"/>
            </w:tcBorders>
            <w:tcMar>
              <w:top w:w="60" w:type="dxa"/>
              <w:left w:w="80" w:type="dxa"/>
              <w:bottom w:w="60" w:type="dxa"/>
              <w:right w:w="80" w:type="dxa"/>
            </w:tcMar>
          </w:tcPr>
          <w:p w14:paraId="49DEA592"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rPr>
              <w:t>1</w:t>
            </w:r>
            <w:r>
              <w:rPr>
                <w:rFonts w:hint="eastAsia"/>
                <w:b/>
                <w:bCs/>
                <w:szCs w:val="20"/>
                <w:lang w:val="en-CA" w:eastAsia="zh-CN"/>
              </w:rPr>
              <w:t xml:space="preserve"> </w:t>
            </w:r>
            <w:r>
              <w:rPr>
                <w:b/>
                <w:bCs/>
                <w:szCs w:val="20"/>
              </w:rPr>
              <w:t>–</w:t>
            </w:r>
            <w:r>
              <w:rPr>
                <w:rFonts w:hint="eastAsia"/>
                <w:b/>
                <w:bCs/>
                <w:szCs w:val="20"/>
                <w:lang w:eastAsia="zh-CN"/>
              </w:rPr>
              <w:t xml:space="preserve"> </w:t>
            </w:r>
            <w:r>
              <w:rPr>
                <w:rFonts w:hint="eastAsia"/>
                <w:b/>
                <w:bCs/>
                <w:szCs w:val="20"/>
                <w:lang w:val="en-CA" w:eastAsia="zh-CN"/>
              </w:rPr>
              <w:t>缴费</w:t>
            </w:r>
            <w:r w:rsidRPr="00514F15">
              <w:rPr>
                <w:b/>
                <w:bCs/>
                <w:szCs w:val="20"/>
                <w:lang w:val="en-CA"/>
              </w:rPr>
              <w:t>和分配</w:t>
            </w:r>
            <w:r>
              <w:rPr>
                <w:rFonts w:hint="eastAsia"/>
                <w:b/>
                <w:bCs/>
                <w:szCs w:val="20"/>
                <w:lang w:val="en-CA" w:eastAsia="zh-CN"/>
              </w:rPr>
              <w:t>[</w:t>
            </w:r>
            <w:r>
              <w:rPr>
                <w:rFonts w:hint="eastAsia"/>
                <w:b/>
                <w:bCs/>
                <w:szCs w:val="20"/>
                <w:lang w:val="en-CA" w:eastAsia="zh-CN"/>
              </w:rPr>
              <w:t>及治理</w:t>
            </w:r>
            <w:r>
              <w:rPr>
                <w:rFonts w:hint="eastAsia"/>
                <w:b/>
                <w:bCs/>
                <w:szCs w:val="20"/>
                <w:lang w:val="en-CA" w:eastAsia="zh-CN"/>
              </w:rPr>
              <w:t>]</w:t>
            </w:r>
          </w:p>
        </w:tc>
      </w:tr>
      <w:tr w:rsidR="00EA39F3" w:rsidRPr="002B20DF" w14:paraId="7F706886" w14:textId="77777777" w:rsidTr="00314602">
        <w:tc>
          <w:tcPr>
            <w:tcW w:w="3300" w:type="dxa"/>
            <w:tcBorders>
              <w:bottom w:val="nil"/>
            </w:tcBorders>
            <w:shd w:val="clear" w:color="auto" w:fill="E2EFDA"/>
            <w:tcMar>
              <w:top w:w="60" w:type="dxa"/>
              <w:left w:w="80" w:type="dxa"/>
              <w:bottom w:w="60" w:type="dxa"/>
              <w:right w:w="80" w:type="dxa"/>
            </w:tcMar>
          </w:tcPr>
          <w:p w14:paraId="1C0825E2" w14:textId="77777777" w:rsidR="00EA39F3" w:rsidRPr="003677F5"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从数字序列信息使用者收到的缴费，包括缔约方查明的使用者</w:t>
            </w:r>
            <w:r>
              <w:rPr>
                <w:rFonts w:hint="eastAsia"/>
                <w:szCs w:val="20"/>
                <w:lang w:val="en-CA" w:eastAsia="zh-CN"/>
              </w:rPr>
              <w:t>(</w:t>
            </w:r>
            <w:r>
              <w:rPr>
                <w:rFonts w:hint="eastAsia"/>
                <w:szCs w:val="20"/>
                <w:lang w:val="en-CA" w:eastAsia="zh-CN"/>
              </w:rPr>
              <w:t>第</w:t>
            </w:r>
            <w:hyperlink r:id="rId150" w:history="1">
              <w:r w:rsidRPr="008E51EA">
                <w:rPr>
                  <w:rStyle w:val="Hyperlink"/>
                  <w:szCs w:val="20"/>
                  <w:lang w:eastAsia="zh-CN"/>
                </w:rPr>
                <w:t>16/2</w:t>
              </w:r>
            </w:hyperlink>
            <w:r>
              <w:rPr>
                <w:rFonts w:hint="eastAsia"/>
                <w:szCs w:val="20"/>
                <w:lang w:val="en-CA" w:eastAsia="zh-CN"/>
              </w:rPr>
              <w:t>号决定附文一</w:t>
            </w:r>
            <w:r>
              <w:rPr>
                <w:rFonts w:hint="eastAsia"/>
                <w:szCs w:val="20"/>
                <w:lang w:val="en-CA" w:eastAsia="zh-CN"/>
              </w:rPr>
              <w:t>)</w:t>
            </w:r>
          </w:p>
        </w:tc>
        <w:tc>
          <w:tcPr>
            <w:tcW w:w="1500" w:type="dxa"/>
            <w:tcBorders>
              <w:bottom w:val="nil"/>
            </w:tcBorders>
            <w:shd w:val="clear" w:color="auto" w:fill="E2EFDA"/>
            <w:tcMar>
              <w:top w:w="60" w:type="dxa"/>
              <w:left w:w="80" w:type="dxa"/>
              <w:bottom w:w="60" w:type="dxa"/>
              <w:right w:w="80" w:type="dxa"/>
            </w:tcMar>
          </w:tcPr>
          <w:p w14:paraId="7FA20E6A"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现有</w:t>
            </w:r>
            <w:r>
              <w:rPr>
                <w:szCs w:val="20"/>
                <w:lang w:val="en-CA"/>
              </w:rPr>
              <w:t>(MPTFO</w:t>
            </w:r>
            <w:r>
              <w:rPr>
                <w:rFonts w:hint="eastAsia"/>
                <w:szCs w:val="20"/>
                <w:lang w:val="en-CA" w:eastAsia="zh-CN"/>
              </w:rPr>
              <w:t>)</w:t>
            </w:r>
          </w:p>
        </w:tc>
        <w:tc>
          <w:tcPr>
            <w:tcW w:w="2400" w:type="dxa"/>
            <w:tcBorders>
              <w:bottom w:val="nil"/>
            </w:tcBorders>
            <w:shd w:val="clear" w:color="auto" w:fill="E2EFDA"/>
            <w:tcMar>
              <w:top w:w="60" w:type="dxa"/>
              <w:left w:w="80" w:type="dxa"/>
              <w:bottom w:w="60" w:type="dxa"/>
              <w:right w:w="80" w:type="dxa"/>
            </w:tcMar>
          </w:tcPr>
          <w:p w14:paraId="070FE502" w14:textId="77777777" w:rsidR="00EA39F3" w:rsidRPr="00F87B8D" w:rsidRDefault="00EA39F3" w:rsidP="00314602">
            <w:pPr>
              <w:pStyle w:val="CBDTableNormal"/>
              <w:tabs>
                <w:tab w:val="clear" w:pos="567"/>
                <w:tab w:val="clear" w:pos="1134"/>
                <w:tab w:val="clear" w:pos="1701"/>
                <w:tab w:val="clear" w:pos="2268"/>
                <w:tab w:val="clear" w:pos="2835"/>
                <w:tab w:val="clear" w:pos="3402"/>
              </w:tabs>
              <w:rPr>
                <w:szCs w:val="20"/>
                <w:lang w:eastAsia="zh-CN"/>
              </w:rPr>
            </w:pPr>
            <w:r>
              <w:rPr>
                <w:szCs w:val="20"/>
                <w:lang w:val="en-CA" w:eastAsia="zh-CN"/>
              </w:rPr>
              <w:t>MPTFO</w:t>
            </w:r>
            <w:r>
              <w:rPr>
                <w:rFonts w:hint="eastAsia"/>
                <w:szCs w:val="20"/>
                <w:lang w:val="en-CA" w:eastAsia="zh-CN"/>
              </w:rPr>
              <w:t>财务报告</w:t>
            </w:r>
            <w:r>
              <w:rPr>
                <w:rStyle w:val="FootnoteReference"/>
                <w:szCs w:val="20"/>
                <w:lang w:val="en-CA" w:eastAsia="zh-CN"/>
              </w:rPr>
              <w:footnoteReference w:id="128"/>
            </w:r>
            <w:r>
              <w:rPr>
                <w:szCs w:val="20"/>
                <w:lang w:eastAsia="zh-CN"/>
              </w:rPr>
              <w:t>[</w:t>
            </w:r>
            <w:r>
              <w:rPr>
                <w:rFonts w:hint="eastAsia"/>
                <w:szCs w:val="20"/>
                <w:lang w:val="en-CA" w:eastAsia="zh-CN"/>
              </w:rPr>
              <w:t>在具</w:t>
            </w:r>
            <w:r w:rsidRPr="009C31C6">
              <w:rPr>
                <w:szCs w:val="20"/>
                <w:lang w:val="en-CA" w:eastAsia="zh-CN"/>
              </w:rPr>
              <w:t>有充分数据</w:t>
            </w:r>
            <w:r>
              <w:rPr>
                <w:rFonts w:hint="eastAsia"/>
                <w:szCs w:val="20"/>
                <w:lang w:val="en-CA" w:eastAsia="zh-CN"/>
              </w:rPr>
              <w:t>情况下</w:t>
            </w:r>
            <w:r w:rsidRPr="009C31C6">
              <w:rPr>
                <w:szCs w:val="20"/>
                <w:lang w:val="en-CA" w:eastAsia="zh-CN"/>
              </w:rPr>
              <w:t>的</w:t>
            </w:r>
            <w:r>
              <w:rPr>
                <w:rFonts w:hint="eastAsia"/>
                <w:szCs w:val="20"/>
                <w:lang w:val="en-CA" w:eastAsia="zh-CN"/>
              </w:rPr>
              <w:t>费用</w:t>
            </w:r>
            <w:r w:rsidRPr="009C31C6">
              <w:rPr>
                <w:szCs w:val="20"/>
                <w:lang w:val="en-CA" w:eastAsia="zh-CN"/>
              </w:rPr>
              <w:t>和行政负担</w:t>
            </w:r>
            <w:r>
              <w:rPr>
                <w:szCs w:val="20"/>
                <w:lang w:eastAsia="zh-CN"/>
              </w:rPr>
              <w:t>]</w:t>
            </w:r>
          </w:p>
        </w:tc>
        <w:tc>
          <w:tcPr>
            <w:tcW w:w="6372" w:type="dxa"/>
            <w:tcBorders>
              <w:bottom w:val="nil"/>
            </w:tcBorders>
            <w:shd w:val="clear" w:color="auto" w:fill="E2EFDA"/>
            <w:tcMar>
              <w:top w:w="60" w:type="dxa"/>
              <w:left w:w="80" w:type="dxa"/>
              <w:bottom w:w="60" w:type="dxa"/>
              <w:right w:w="80" w:type="dxa"/>
            </w:tcMar>
          </w:tcPr>
          <w:p w14:paraId="07D131CE" w14:textId="77777777" w:rsidR="00EA39F3" w:rsidRPr="00916DA8"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916DA8">
              <w:rPr>
                <w:szCs w:val="20"/>
                <w:lang w:val="en-CA" w:eastAsia="zh-CN"/>
              </w:rPr>
              <w:t>可</w:t>
            </w:r>
            <w:r>
              <w:rPr>
                <w:rFonts w:hint="eastAsia"/>
                <w:szCs w:val="20"/>
                <w:lang w:val="en-CA" w:eastAsia="zh-CN"/>
              </w:rPr>
              <w:t>完全评估</w:t>
            </w:r>
            <w:r w:rsidRPr="00916DA8">
              <w:rPr>
                <w:szCs w:val="20"/>
                <w:lang w:val="en-CA" w:eastAsia="zh-CN"/>
              </w:rPr>
              <w:t>；</w:t>
            </w:r>
            <w:r>
              <w:rPr>
                <w:rFonts w:hint="eastAsia"/>
                <w:szCs w:val="20"/>
                <w:lang w:val="en-CA" w:eastAsia="zh-CN"/>
              </w:rPr>
              <w:t>投喂</w:t>
            </w:r>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p>
        </w:tc>
      </w:tr>
      <w:tr w:rsidR="00EA39F3" w:rsidRPr="002B20DF" w14:paraId="433167C4" w14:textId="77777777" w:rsidTr="00314602">
        <w:tc>
          <w:tcPr>
            <w:tcW w:w="3300" w:type="dxa"/>
            <w:tcBorders>
              <w:bottom w:val="nil"/>
            </w:tcBorders>
            <w:shd w:val="clear" w:color="auto" w:fill="E2EFDA"/>
            <w:tcMar>
              <w:top w:w="60" w:type="dxa"/>
              <w:left w:w="80" w:type="dxa"/>
              <w:bottom w:w="60" w:type="dxa"/>
              <w:right w:w="80" w:type="dxa"/>
            </w:tcMar>
          </w:tcPr>
          <w:p w14:paraId="1666E1D5"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3677F5">
              <w:rPr>
                <w:szCs w:val="20"/>
                <w:lang w:val="en-CA" w:eastAsia="zh-CN"/>
              </w:rPr>
              <w:t>收到的</w:t>
            </w:r>
            <w:r>
              <w:rPr>
                <w:rFonts w:hint="eastAsia"/>
                <w:szCs w:val="20"/>
                <w:lang w:val="en-CA" w:eastAsia="zh-CN"/>
              </w:rPr>
              <w:t>缴费</w:t>
            </w:r>
            <w:r w:rsidRPr="003677F5">
              <w:rPr>
                <w:szCs w:val="20"/>
                <w:lang w:val="en-CA" w:eastAsia="zh-CN"/>
              </w:rPr>
              <w:t>总额</w:t>
            </w:r>
            <w:r>
              <w:rPr>
                <w:szCs w:val="20"/>
                <w:lang w:val="en-CA" w:eastAsia="zh-CN"/>
              </w:rPr>
              <w:t>([</w:t>
            </w:r>
            <w:r w:rsidRPr="003677F5">
              <w:rPr>
                <w:szCs w:val="20"/>
                <w:lang w:val="en-CA" w:eastAsia="zh-CN"/>
              </w:rPr>
              <w:t>数量</w:t>
            </w:r>
            <w:r>
              <w:rPr>
                <w:szCs w:val="20"/>
                <w:lang w:val="en-CA" w:eastAsia="zh-CN"/>
              </w:rPr>
              <w:t>]</w:t>
            </w:r>
            <w:r w:rsidRPr="003677F5">
              <w:rPr>
                <w:szCs w:val="20"/>
                <w:lang w:val="en-CA" w:eastAsia="zh-CN"/>
              </w:rPr>
              <w:t>、</w:t>
            </w:r>
            <w:r>
              <w:rPr>
                <w:szCs w:val="20"/>
                <w:lang w:val="en-CA" w:eastAsia="zh-CN"/>
              </w:rPr>
              <w:t>[</w:t>
            </w:r>
            <w:r>
              <w:rPr>
                <w:rFonts w:hint="eastAsia"/>
                <w:szCs w:val="20"/>
                <w:lang w:val="en-CA" w:eastAsia="zh-CN"/>
              </w:rPr>
              <w:t>数额</w:t>
            </w:r>
            <w:r>
              <w:rPr>
                <w:rFonts w:hint="eastAsia"/>
                <w:szCs w:val="20"/>
                <w:lang w:val="en-CA" w:eastAsia="zh-CN"/>
              </w:rPr>
              <w:t>]</w:t>
            </w:r>
            <w:r>
              <w:rPr>
                <w:rFonts w:hint="eastAsia"/>
                <w:szCs w:val="20"/>
                <w:lang w:val="en-CA" w:eastAsia="zh-CN"/>
              </w:rPr>
              <w:t>、</w:t>
            </w:r>
            <w:r w:rsidRPr="003677F5">
              <w:rPr>
                <w:szCs w:val="20"/>
                <w:lang w:val="en-CA" w:eastAsia="zh-CN"/>
              </w:rPr>
              <w:t>数目、</w:t>
            </w:r>
            <w:r>
              <w:rPr>
                <w:rFonts w:hint="eastAsia"/>
                <w:szCs w:val="20"/>
                <w:lang w:val="en-CA" w:eastAsia="zh-CN"/>
              </w:rPr>
              <w:t>行业</w:t>
            </w:r>
            <w:r>
              <w:rPr>
                <w:rFonts w:hint="eastAsia"/>
                <w:szCs w:val="20"/>
                <w:lang w:val="en-CA" w:eastAsia="zh-CN"/>
              </w:rPr>
              <w:t>[</w:t>
            </w:r>
            <w:r>
              <w:rPr>
                <w:rFonts w:hint="eastAsia"/>
                <w:szCs w:val="20"/>
                <w:lang w:val="en-CA" w:eastAsia="zh-CN"/>
              </w:rPr>
              <w:t>，包括</w:t>
            </w:r>
            <w:r w:rsidRPr="009C31C6">
              <w:rPr>
                <w:szCs w:val="20"/>
                <w:lang w:val="en-CA" w:eastAsia="zh-CN"/>
              </w:rPr>
              <w:t>相对于</w:t>
            </w:r>
            <w:hyperlink r:id="rId151" w:history="1">
              <w:r w:rsidRPr="0067144C">
                <w:rPr>
                  <w:rStyle w:val="Hyperlink"/>
                  <w:szCs w:val="20"/>
                  <w:lang w:val="en-CA" w:eastAsia="zh-CN"/>
                </w:rPr>
                <w:t>16/2</w:t>
              </w:r>
            </w:hyperlink>
            <w:r w:rsidRPr="009C31C6">
              <w:rPr>
                <w:szCs w:val="20"/>
                <w:lang w:val="en-CA" w:eastAsia="zh-CN"/>
              </w:rPr>
              <w:t>中的指示</w:t>
            </w:r>
            <w:r>
              <w:rPr>
                <w:rFonts w:hint="eastAsia"/>
                <w:szCs w:val="20"/>
                <w:lang w:val="en-CA" w:eastAsia="zh-CN"/>
              </w:rPr>
              <w:t>性比</w:t>
            </w:r>
            <w:r w:rsidRPr="009C31C6">
              <w:rPr>
                <w:szCs w:val="20"/>
                <w:lang w:val="en-CA" w:eastAsia="zh-CN"/>
              </w:rPr>
              <w:t>率而言</w:t>
            </w:r>
            <w:r>
              <w:rPr>
                <w:rFonts w:hint="eastAsia"/>
                <w:szCs w:val="20"/>
                <w:lang w:val="en-CA" w:eastAsia="zh-CN"/>
              </w:rPr>
              <w:t>]</w:t>
            </w:r>
            <w:r>
              <w:rPr>
                <w:szCs w:val="20"/>
                <w:lang w:val="en-CA" w:eastAsia="zh-CN"/>
              </w:rPr>
              <w:t>)</w:t>
            </w:r>
          </w:p>
        </w:tc>
        <w:tc>
          <w:tcPr>
            <w:tcW w:w="1500" w:type="dxa"/>
            <w:tcBorders>
              <w:bottom w:val="nil"/>
            </w:tcBorders>
            <w:shd w:val="clear" w:color="auto" w:fill="E2EFDA"/>
            <w:tcMar>
              <w:top w:w="60" w:type="dxa"/>
              <w:left w:w="80" w:type="dxa"/>
              <w:bottom w:w="60" w:type="dxa"/>
              <w:right w:w="80" w:type="dxa"/>
            </w:tcMar>
          </w:tcPr>
          <w:p w14:paraId="03F25351"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tcBorders>
              <w:bottom w:val="nil"/>
            </w:tcBorders>
            <w:shd w:val="clear" w:color="auto" w:fill="E2EFDA"/>
            <w:tcMar>
              <w:top w:w="60" w:type="dxa"/>
              <w:left w:w="80" w:type="dxa"/>
              <w:bottom w:w="60" w:type="dxa"/>
              <w:right w:w="80" w:type="dxa"/>
            </w:tcMar>
          </w:tcPr>
          <w:p w14:paraId="027300FA"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c>
          <w:tcPr>
            <w:tcW w:w="6372" w:type="dxa"/>
            <w:tcBorders>
              <w:bottom w:val="nil"/>
            </w:tcBorders>
            <w:shd w:val="clear" w:color="auto" w:fill="E2EFDA"/>
            <w:tcMar>
              <w:top w:w="60" w:type="dxa"/>
              <w:left w:w="80" w:type="dxa"/>
              <w:bottom w:w="60" w:type="dxa"/>
              <w:right w:w="80" w:type="dxa"/>
            </w:tcMar>
          </w:tcPr>
          <w:p w14:paraId="10F9334A" w14:textId="77777777" w:rsidR="00EA39F3" w:rsidRPr="00916DA8"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r>
      <w:tr w:rsidR="00EA39F3" w:rsidRPr="002B20DF" w14:paraId="749E427B" w14:textId="77777777" w:rsidTr="00314602">
        <w:tc>
          <w:tcPr>
            <w:tcW w:w="3300" w:type="dxa"/>
            <w:tcBorders>
              <w:top w:val="nil"/>
            </w:tcBorders>
            <w:shd w:val="clear" w:color="auto" w:fill="FFF2CC"/>
            <w:tcMar>
              <w:top w:w="60" w:type="dxa"/>
              <w:left w:w="80" w:type="dxa"/>
              <w:bottom w:w="60" w:type="dxa"/>
              <w:right w:w="80" w:type="dxa"/>
            </w:tcMar>
          </w:tcPr>
          <w:p w14:paraId="5966986D"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4B1D7B">
              <w:rPr>
                <w:szCs w:val="20"/>
                <w:lang w:val="en-CA" w:eastAsia="zh-CN"/>
              </w:rPr>
              <w:t>按区域和</w:t>
            </w:r>
            <w:r>
              <w:rPr>
                <w:rFonts w:hint="eastAsia"/>
                <w:szCs w:val="20"/>
                <w:lang w:val="en-CA" w:eastAsia="zh-CN"/>
              </w:rPr>
              <w:t>接受方</w:t>
            </w:r>
            <w:r w:rsidRPr="004B1D7B">
              <w:rPr>
                <w:szCs w:val="20"/>
                <w:lang w:val="en-CA" w:eastAsia="zh-CN"/>
              </w:rPr>
              <w:t>类型分布</w:t>
            </w:r>
            <w:r w:rsidRPr="00BF74F4">
              <w:rPr>
                <w:szCs w:val="20"/>
                <w:lang w:val="en-CA" w:eastAsia="zh-CN"/>
              </w:rPr>
              <w:t>†</w:t>
            </w:r>
          </w:p>
        </w:tc>
        <w:tc>
          <w:tcPr>
            <w:tcW w:w="1500" w:type="dxa"/>
            <w:tcBorders>
              <w:top w:val="nil"/>
            </w:tcBorders>
            <w:shd w:val="clear" w:color="auto" w:fill="FFF2CC"/>
            <w:tcMar>
              <w:top w:w="60" w:type="dxa"/>
              <w:left w:w="80" w:type="dxa"/>
              <w:bottom w:w="60" w:type="dxa"/>
              <w:right w:w="80" w:type="dxa"/>
            </w:tcMar>
          </w:tcPr>
          <w:p w14:paraId="4FF27FB6"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现有</w:t>
            </w:r>
            <w:r>
              <w:rPr>
                <w:szCs w:val="20"/>
                <w:lang w:val="en-CA" w:eastAsia="zh-CN"/>
              </w:rPr>
              <w:t>(MPTFO</w:t>
            </w:r>
            <w:r>
              <w:rPr>
                <w:rFonts w:hint="eastAsia"/>
                <w:szCs w:val="20"/>
                <w:lang w:val="en-CA" w:eastAsia="zh-CN"/>
              </w:rPr>
              <w:t>)</w:t>
            </w:r>
            <w:r w:rsidRPr="00BF74F4">
              <w:rPr>
                <w:szCs w:val="20"/>
                <w:lang w:val="en-CA" w:eastAsia="zh-CN"/>
              </w:rPr>
              <w:t xml:space="preserve"> — </w:t>
            </w:r>
            <w:r>
              <w:rPr>
                <w:rFonts w:hint="eastAsia"/>
                <w:szCs w:val="20"/>
                <w:lang w:val="en-CA" w:eastAsia="zh-CN"/>
              </w:rPr>
              <w:t>公式取决于模式</w:t>
            </w:r>
          </w:p>
        </w:tc>
        <w:tc>
          <w:tcPr>
            <w:tcW w:w="2400" w:type="dxa"/>
            <w:tcBorders>
              <w:top w:val="nil"/>
            </w:tcBorders>
            <w:shd w:val="clear" w:color="auto" w:fill="FFF2CC"/>
            <w:tcMar>
              <w:top w:w="60" w:type="dxa"/>
              <w:left w:w="80" w:type="dxa"/>
              <w:bottom w:w="60" w:type="dxa"/>
              <w:right w:w="80" w:type="dxa"/>
            </w:tcMar>
          </w:tcPr>
          <w:p w14:paraId="251A5B76"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MPTFO</w:t>
            </w:r>
            <w:r>
              <w:rPr>
                <w:rFonts w:hint="eastAsia"/>
                <w:szCs w:val="20"/>
                <w:lang w:val="en-CA" w:eastAsia="zh-CN"/>
              </w:rPr>
              <w:t>分配数据</w:t>
            </w:r>
          </w:p>
        </w:tc>
        <w:tc>
          <w:tcPr>
            <w:tcW w:w="6372" w:type="dxa"/>
            <w:tcBorders>
              <w:top w:val="nil"/>
            </w:tcBorders>
            <w:shd w:val="clear" w:color="auto" w:fill="FFF2CC"/>
            <w:tcMar>
              <w:top w:w="60" w:type="dxa"/>
              <w:left w:w="80" w:type="dxa"/>
              <w:bottom w:w="60" w:type="dxa"/>
              <w:right w:w="80" w:type="dxa"/>
            </w:tcMar>
          </w:tcPr>
          <w:p w14:paraId="7F337862"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246555">
              <w:rPr>
                <w:szCs w:val="20"/>
                <w:lang w:val="en-CA" w:eastAsia="zh-CN"/>
              </w:rPr>
              <w:t>目前基本分布数据可评估；</w:t>
            </w:r>
            <w:r>
              <w:rPr>
                <w:szCs w:val="20"/>
                <w:lang w:val="en-CA" w:eastAsia="zh-CN"/>
              </w:rPr>
              <w:t>完全</w:t>
            </w:r>
            <w:r w:rsidRPr="00246555">
              <w:rPr>
                <w:szCs w:val="20"/>
                <w:lang w:val="en-CA" w:eastAsia="zh-CN"/>
              </w:rPr>
              <w:t>评估取决于缔约方大会第十七届会议通过分配公式</w:t>
            </w:r>
            <w:r>
              <w:rPr>
                <w:rFonts w:hint="eastAsia"/>
                <w:szCs w:val="20"/>
                <w:lang w:val="en-CA" w:eastAsia="zh-CN"/>
              </w:rPr>
              <w:t>[</w:t>
            </w:r>
            <w:r>
              <w:rPr>
                <w:rFonts w:hint="eastAsia"/>
                <w:szCs w:val="20"/>
                <w:lang w:val="en-CA" w:eastAsia="zh-CN"/>
              </w:rPr>
              <w:t>投喂</w:t>
            </w:r>
            <w:r>
              <w:rPr>
                <w:szCs w:val="20"/>
                <w:lang w:val="en-CA" w:eastAsia="zh-CN"/>
              </w:rPr>
              <w:t>《昆蒙框架》</w:t>
            </w:r>
            <w:r>
              <w:rPr>
                <w:rFonts w:hint="eastAsia"/>
                <w:szCs w:val="20"/>
                <w:lang w:val="en-CA" w:eastAsia="zh-CN"/>
              </w:rPr>
              <w:t>行动</w:t>
            </w:r>
            <w:r w:rsidRPr="00916DA8">
              <w:rPr>
                <w:szCs w:val="20"/>
                <w:lang w:val="en-CA" w:eastAsia="zh-CN"/>
              </w:rPr>
              <w:t>目标</w:t>
            </w:r>
            <w:r w:rsidRPr="00916DA8">
              <w:rPr>
                <w:szCs w:val="20"/>
                <w:lang w:val="en-CA" w:eastAsia="zh-CN"/>
              </w:rPr>
              <w:t>13</w:t>
            </w:r>
            <w:r w:rsidRPr="00916DA8">
              <w:rPr>
                <w:szCs w:val="20"/>
                <w:lang w:val="en-CA" w:eastAsia="zh-CN"/>
              </w:rPr>
              <w:t>指标</w:t>
            </w:r>
            <w:r>
              <w:rPr>
                <w:rFonts w:hint="eastAsia"/>
                <w:szCs w:val="20"/>
                <w:lang w:val="en-CA" w:eastAsia="zh-CN"/>
              </w:rPr>
              <w:t>]</w:t>
            </w:r>
          </w:p>
        </w:tc>
      </w:tr>
      <w:tr w:rsidR="00EA39F3" w:rsidRPr="002B20DF" w14:paraId="09D9E275" w14:textId="77777777" w:rsidTr="00314602">
        <w:tc>
          <w:tcPr>
            <w:tcW w:w="3300" w:type="dxa"/>
            <w:shd w:val="clear" w:color="auto" w:fill="E2EFDA"/>
            <w:tcMar>
              <w:top w:w="60" w:type="dxa"/>
              <w:left w:w="80" w:type="dxa"/>
              <w:bottom w:w="60" w:type="dxa"/>
              <w:right w:w="80" w:type="dxa"/>
            </w:tcMar>
          </w:tcPr>
          <w:p w14:paraId="766964B0"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拨付</w:t>
            </w:r>
            <w:r w:rsidRPr="0077708A">
              <w:rPr>
                <w:szCs w:val="20"/>
                <w:lang w:val="en-CA"/>
              </w:rPr>
              <w:t>率</w:t>
            </w:r>
          </w:p>
        </w:tc>
        <w:tc>
          <w:tcPr>
            <w:tcW w:w="1500" w:type="dxa"/>
            <w:shd w:val="clear" w:color="auto" w:fill="E2EFDA"/>
            <w:tcMar>
              <w:top w:w="60" w:type="dxa"/>
              <w:left w:w="80" w:type="dxa"/>
              <w:bottom w:w="60" w:type="dxa"/>
              <w:right w:w="80" w:type="dxa"/>
            </w:tcMar>
          </w:tcPr>
          <w:p w14:paraId="4448A57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现有</w:t>
            </w:r>
            <w:r>
              <w:rPr>
                <w:szCs w:val="20"/>
                <w:lang w:val="en-CA"/>
              </w:rPr>
              <w:t>(MPTFO</w:t>
            </w:r>
            <w:r>
              <w:rPr>
                <w:rFonts w:hint="eastAsia"/>
                <w:szCs w:val="20"/>
                <w:lang w:val="en-CA" w:eastAsia="zh-CN"/>
              </w:rPr>
              <w:t>)</w:t>
            </w:r>
          </w:p>
        </w:tc>
        <w:tc>
          <w:tcPr>
            <w:tcW w:w="2400" w:type="dxa"/>
            <w:shd w:val="clear" w:color="auto" w:fill="E2EFDA"/>
            <w:tcMar>
              <w:top w:w="60" w:type="dxa"/>
              <w:left w:w="80" w:type="dxa"/>
              <w:bottom w:w="60" w:type="dxa"/>
              <w:right w:w="80" w:type="dxa"/>
            </w:tcMar>
          </w:tcPr>
          <w:p w14:paraId="3200342D"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MPTFO</w:t>
            </w:r>
            <w:r>
              <w:rPr>
                <w:rFonts w:hint="eastAsia"/>
                <w:szCs w:val="20"/>
                <w:lang w:val="en-CA" w:eastAsia="zh-CN"/>
              </w:rPr>
              <w:t>财务报告</w:t>
            </w:r>
          </w:p>
        </w:tc>
        <w:tc>
          <w:tcPr>
            <w:tcW w:w="6372" w:type="dxa"/>
            <w:shd w:val="clear" w:color="auto" w:fill="E2EFDA"/>
            <w:tcMar>
              <w:top w:w="60" w:type="dxa"/>
              <w:left w:w="80" w:type="dxa"/>
              <w:bottom w:w="60" w:type="dxa"/>
              <w:right w:w="80" w:type="dxa"/>
            </w:tcMar>
          </w:tcPr>
          <w:p w14:paraId="4CDE5E71"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可完全评估</w:t>
            </w:r>
          </w:p>
        </w:tc>
      </w:tr>
      <w:tr w:rsidR="00EA39F3" w:rsidRPr="002B20DF" w14:paraId="58362B9D" w14:textId="77777777" w:rsidTr="00314602">
        <w:tc>
          <w:tcPr>
            <w:tcW w:w="3300" w:type="dxa"/>
            <w:shd w:val="clear" w:color="auto" w:fill="E2EFDA"/>
            <w:tcMar>
              <w:top w:w="60" w:type="dxa"/>
              <w:left w:w="80" w:type="dxa"/>
              <w:bottom w:w="60" w:type="dxa"/>
              <w:right w:w="80" w:type="dxa"/>
            </w:tcMar>
          </w:tcPr>
          <w:p w14:paraId="06D147F9"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176207">
              <w:rPr>
                <w:szCs w:val="20"/>
                <w:lang w:val="en-CA" w:eastAsia="zh-CN"/>
              </w:rPr>
              <w:t>分配流程合规性</w:t>
            </w:r>
            <w:r>
              <w:rPr>
                <w:szCs w:val="20"/>
                <w:lang w:val="en-CA" w:eastAsia="zh-CN"/>
              </w:rPr>
              <w:t>(</w:t>
            </w:r>
            <w:r>
              <w:rPr>
                <w:rFonts w:hint="eastAsia"/>
                <w:szCs w:val="20"/>
                <w:lang w:val="en-CA" w:eastAsia="zh-CN"/>
              </w:rPr>
              <w:t>包括</w:t>
            </w:r>
            <w:r w:rsidRPr="00176207">
              <w:rPr>
                <w:szCs w:val="20"/>
                <w:lang w:val="en-CA" w:eastAsia="zh-CN"/>
              </w:rPr>
              <w:t>透明度、问责制、性别</w:t>
            </w:r>
            <w:r>
              <w:rPr>
                <w:rFonts w:hint="eastAsia"/>
                <w:szCs w:val="20"/>
                <w:lang w:val="en-CA" w:eastAsia="zh-CN"/>
              </w:rPr>
              <w:t>响应</w:t>
            </w:r>
            <w:r>
              <w:rPr>
                <w:szCs w:val="20"/>
                <w:lang w:val="en-CA" w:eastAsia="zh-CN"/>
              </w:rPr>
              <w:t>)</w:t>
            </w:r>
          </w:p>
        </w:tc>
        <w:tc>
          <w:tcPr>
            <w:tcW w:w="1500" w:type="dxa"/>
            <w:shd w:val="clear" w:color="auto" w:fill="E2EFDA"/>
            <w:tcMar>
              <w:top w:w="60" w:type="dxa"/>
              <w:left w:w="80" w:type="dxa"/>
              <w:bottom w:w="60" w:type="dxa"/>
              <w:right w:w="80" w:type="dxa"/>
            </w:tcMar>
          </w:tcPr>
          <w:p w14:paraId="25C2C80B"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rPr>
              <w:t>现有</w:t>
            </w:r>
            <w:r>
              <w:rPr>
                <w:szCs w:val="20"/>
                <w:lang w:val="en-CA"/>
              </w:rPr>
              <w:t>(</w:t>
            </w:r>
            <w:r>
              <w:rPr>
                <w:rFonts w:hint="eastAsia"/>
                <w:szCs w:val="20"/>
                <w:lang w:val="en-CA" w:eastAsia="zh-CN"/>
              </w:rPr>
              <w:t>基金秘书处</w:t>
            </w:r>
            <w:r>
              <w:rPr>
                <w:rFonts w:hint="eastAsia"/>
                <w:szCs w:val="20"/>
                <w:lang w:val="en-CA" w:eastAsia="zh-CN"/>
              </w:rPr>
              <w:t>)</w:t>
            </w:r>
          </w:p>
        </w:tc>
        <w:tc>
          <w:tcPr>
            <w:tcW w:w="2400" w:type="dxa"/>
            <w:shd w:val="clear" w:color="auto" w:fill="E2EFDA"/>
            <w:tcMar>
              <w:top w:w="60" w:type="dxa"/>
              <w:left w:w="80" w:type="dxa"/>
              <w:bottom w:w="60" w:type="dxa"/>
              <w:right w:w="80" w:type="dxa"/>
            </w:tcMar>
          </w:tcPr>
          <w:p w14:paraId="3C810465"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2B0CCC">
              <w:rPr>
                <w:szCs w:val="20"/>
                <w:lang w:val="en-CA"/>
              </w:rPr>
              <w:t>秘书处</w:t>
            </w:r>
            <w:r>
              <w:rPr>
                <w:rFonts w:hint="eastAsia"/>
                <w:szCs w:val="20"/>
                <w:lang w:val="en-CA" w:eastAsia="zh-CN"/>
              </w:rPr>
              <w:t>陈述</w:t>
            </w:r>
            <w:r w:rsidRPr="002B0CCC">
              <w:rPr>
                <w:szCs w:val="20"/>
                <w:lang w:val="en-CA"/>
              </w:rPr>
              <w:t>报告</w:t>
            </w:r>
          </w:p>
        </w:tc>
        <w:tc>
          <w:tcPr>
            <w:tcW w:w="6372" w:type="dxa"/>
            <w:shd w:val="clear" w:color="auto" w:fill="E2EFDA"/>
            <w:tcMar>
              <w:top w:w="60" w:type="dxa"/>
              <w:left w:w="80" w:type="dxa"/>
              <w:bottom w:w="60" w:type="dxa"/>
              <w:right w:w="80" w:type="dxa"/>
            </w:tcMar>
          </w:tcPr>
          <w:p w14:paraId="3C926B96"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可完全评估</w:t>
            </w:r>
          </w:p>
        </w:tc>
      </w:tr>
      <w:tr w:rsidR="00EA39F3" w:rsidRPr="002B20DF" w14:paraId="2CDCFB56" w14:textId="77777777" w:rsidTr="00314602">
        <w:tc>
          <w:tcPr>
            <w:tcW w:w="3300" w:type="dxa"/>
            <w:shd w:val="clear" w:color="auto" w:fill="FFF2CC"/>
            <w:tcMar>
              <w:top w:w="60" w:type="dxa"/>
              <w:left w:w="80" w:type="dxa"/>
              <w:bottom w:w="60" w:type="dxa"/>
              <w:right w:w="80" w:type="dxa"/>
            </w:tcMar>
          </w:tcPr>
          <w:p w14:paraId="313402DF"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176207">
              <w:rPr>
                <w:szCs w:val="20"/>
                <w:lang w:val="en-CA" w:eastAsia="zh-CN"/>
              </w:rPr>
              <w:t>治理设置进度</w:t>
            </w:r>
            <w:r>
              <w:rPr>
                <w:rFonts w:hint="eastAsia"/>
                <w:szCs w:val="20"/>
                <w:lang w:val="en-CA" w:eastAsia="zh-CN"/>
              </w:rPr>
              <w:t>–</w:t>
            </w:r>
            <w:r>
              <w:rPr>
                <w:rFonts w:hint="eastAsia"/>
                <w:szCs w:val="20"/>
                <w:lang w:val="en-CA" w:eastAsia="zh-CN"/>
              </w:rPr>
              <w:t xml:space="preserve"> G</w:t>
            </w:r>
            <w:r>
              <w:rPr>
                <w:szCs w:val="20"/>
                <w:lang w:val="en-CA" w:eastAsia="zh-CN"/>
              </w:rPr>
              <w:t>1</w:t>
            </w:r>
            <w:r w:rsidRPr="00176207">
              <w:rPr>
                <w:szCs w:val="20"/>
                <w:lang w:val="en-CA" w:eastAsia="zh-CN"/>
              </w:rPr>
              <w:t>.</w:t>
            </w:r>
            <w:r>
              <w:rPr>
                <w:rFonts w:hint="eastAsia"/>
                <w:szCs w:val="20"/>
                <w:lang w:val="en-CA" w:eastAsia="zh-CN"/>
              </w:rPr>
              <w:t>vi</w:t>
            </w:r>
            <w:r>
              <w:rPr>
                <w:szCs w:val="20"/>
                <w:lang w:val="en-CA" w:eastAsia="zh-CN"/>
              </w:rPr>
              <w:t>(</w:t>
            </w:r>
            <w:r>
              <w:rPr>
                <w:rFonts w:hint="eastAsia"/>
                <w:szCs w:val="20"/>
                <w:lang w:val="en-CA" w:eastAsia="zh-CN"/>
              </w:rPr>
              <w:t>主导要</w:t>
            </w:r>
            <w:r w:rsidRPr="00176207">
              <w:rPr>
                <w:szCs w:val="20"/>
                <w:lang w:val="en-CA" w:eastAsia="zh-CN"/>
              </w:rPr>
              <w:t>素</w:t>
            </w:r>
            <w:r>
              <w:rPr>
                <w:szCs w:val="20"/>
                <w:lang w:val="en-CA" w:eastAsia="zh-CN"/>
              </w:rPr>
              <w:t>)(</w:t>
            </w:r>
            <w:r w:rsidRPr="00176207">
              <w:rPr>
                <w:szCs w:val="20"/>
                <w:lang w:val="en-CA" w:eastAsia="zh-CN"/>
              </w:rPr>
              <w:t>见</w:t>
            </w:r>
            <w:r>
              <w:rPr>
                <w:rFonts w:hint="eastAsia"/>
                <w:szCs w:val="20"/>
                <w:lang w:val="en-CA" w:eastAsia="zh-CN"/>
              </w:rPr>
              <w:t>下文</w:t>
            </w:r>
            <w:r>
              <w:rPr>
                <w:rFonts w:hint="eastAsia"/>
                <w:szCs w:val="20"/>
                <w:lang w:val="en-CA" w:eastAsia="zh-CN"/>
              </w:rPr>
              <w:t>G</w:t>
            </w:r>
            <w:r>
              <w:rPr>
                <w:szCs w:val="20"/>
                <w:lang w:val="en-CA" w:eastAsia="zh-CN"/>
              </w:rPr>
              <w:t>1)</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335F00E0"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现有</w:t>
            </w:r>
            <w:r>
              <w:rPr>
                <w:szCs w:val="20"/>
                <w:lang w:val="en-CA"/>
              </w:rPr>
              <w:t>(</w:t>
            </w:r>
            <w:r>
              <w:rPr>
                <w:szCs w:val="20"/>
                <w:lang w:val="en-CA"/>
              </w:rPr>
              <w:t>基金秘书处</w:t>
            </w:r>
            <w:r>
              <w:rPr>
                <w:szCs w:val="20"/>
                <w:lang w:val="en-CA"/>
              </w:rPr>
              <w:t>)</w:t>
            </w:r>
          </w:p>
        </w:tc>
        <w:tc>
          <w:tcPr>
            <w:tcW w:w="2400" w:type="dxa"/>
            <w:shd w:val="clear" w:color="auto" w:fill="FFF2CC"/>
            <w:tcMar>
              <w:top w:w="60" w:type="dxa"/>
              <w:left w:w="80" w:type="dxa"/>
              <w:bottom w:w="60" w:type="dxa"/>
              <w:right w:w="80" w:type="dxa"/>
            </w:tcMar>
          </w:tcPr>
          <w:p w14:paraId="5EB15F60"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卡利</w:t>
            </w:r>
            <w:r>
              <w:rPr>
                <w:rFonts w:hint="eastAsia"/>
                <w:szCs w:val="20"/>
                <w:lang w:val="en-CA" w:eastAsia="zh-CN"/>
              </w:rPr>
              <w:t>基金年度报告</w:t>
            </w:r>
            <w:r w:rsidRPr="009B4673">
              <w:rPr>
                <w:rFonts w:hint="eastAsia"/>
                <w:szCs w:val="20"/>
                <w:vertAlign w:val="superscript"/>
                <w:lang w:val="en-CA" w:eastAsia="zh-CN"/>
              </w:rPr>
              <w:t>1</w:t>
            </w:r>
            <w:r w:rsidRPr="00BF74F4">
              <w:rPr>
                <w:szCs w:val="20"/>
                <w:lang w:val="en-CA" w:eastAsia="zh-CN"/>
              </w:rPr>
              <w:t xml:space="preserve">; </w:t>
            </w:r>
            <w:r w:rsidRPr="00232D6C">
              <w:rPr>
                <w:szCs w:val="20"/>
                <w:lang w:val="en-CA" w:eastAsia="zh-CN"/>
              </w:rPr>
              <w:t>指导委员会提交缔约方</w:t>
            </w:r>
            <w:r>
              <w:rPr>
                <w:rFonts w:hint="eastAsia"/>
                <w:szCs w:val="20"/>
                <w:lang w:val="en-CA" w:eastAsia="zh-CN"/>
              </w:rPr>
              <w:t>大会</w:t>
            </w:r>
            <w:r w:rsidRPr="00232D6C">
              <w:rPr>
                <w:szCs w:val="20"/>
                <w:lang w:val="en-CA" w:eastAsia="zh-CN"/>
              </w:rPr>
              <w:t>的报告；指导委员会会议纪要；</w:t>
            </w:r>
            <w:r>
              <w:rPr>
                <w:rFonts w:hint="eastAsia"/>
                <w:szCs w:val="20"/>
                <w:lang w:val="en-CA" w:eastAsia="zh-CN"/>
              </w:rPr>
              <w:t>运作</w:t>
            </w:r>
            <w:r w:rsidRPr="00232D6C">
              <w:rPr>
                <w:szCs w:val="20"/>
                <w:lang w:val="en-CA" w:eastAsia="zh-CN"/>
              </w:rPr>
              <w:t>手册</w:t>
            </w:r>
            <w:r>
              <w:rPr>
                <w:szCs w:val="20"/>
                <w:lang w:val="en-CA" w:eastAsia="zh-CN"/>
              </w:rPr>
              <w:t>(</w:t>
            </w:r>
            <w:r w:rsidRPr="00232D6C">
              <w:rPr>
                <w:szCs w:val="20"/>
                <w:lang w:val="en-CA" w:eastAsia="zh-CN"/>
              </w:rPr>
              <w:t>一旦通过</w:t>
            </w:r>
            <w:r>
              <w:rPr>
                <w:szCs w:val="20"/>
                <w:lang w:val="en-CA" w:eastAsia="zh-CN"/>
              </w:rPr>
              <w:t>)</w:t>
            </w:r>
            <w:r w:rsidRPr="00232D6C">
              <w:rPr>
                <w:szCs w:val="20"/>
                <w:lang w:val="en-CA" w:eastAsia="zh-CN"/>
              </w:rPr>
              <w:t xml:space="preserve"> </w:t>
            </w:r>
          </w:p>
        </w:tc>
        <w:tc>
          <w:tcPr>
            <w:tcW w:w="6372" w:type="dxa"/>
            <w:shd w:val="clear" w:color="auto" w:fill="FFF2CC"/>
            <w:tcMar>
              <w:top w:w="60" w:type="dxa"/>
              <w:left w:w="80" w:type="dxa"/>
              <w:bottom w:w="60" w:type="dxa"/>
              <w:right w:w="80" w:type="dxa"/>
            </w:tcMar>
          </w:tcPr>
          <w:p w14:paraId="55A4C316"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可完全评估</w:t>
            </w:r>
            <w:r w:rsidRPr="00BF74F4">
              <w:rPr>
                <w:szCs w:val="20"/>
                <w:lang w:val="en-CA" w:eastAsia="zh-CN"/>
              </w:rPr>
              <w:t>;</w:t>
            </w:r>
            <w:r>
              <w:rPr>
                <w:rFonts w:hint="eastAsia"/>
                <w:szCs w:val="20"/>
                <w:lang w:val="en-CA" w:eastAsia="zh-CN"/>
              </w:rPr>
              <w:t xml:space="preserve"> G</w:t>
            </w:r>
            <w:r w:rsidRPr="006911D8">
              <w:rPr>
                <w:szCs w:val="20"/>
                <w:lang w:val="en-CA" w:eastAsia="zh-CN"/>
              </w:rPr>
              <w:t>1.</w:t>
            </w:r>
            <w:r>
              <w:rPr>
                <w:rFonts w:hint="eastAsia"/>
                <w:szCs w:val="20"/>
                <w:lang w:val="en-CA" w:eastAsia="zh-CN"/>
              </w:rPr>
              <w:t>vi</w:t>
            </w:r>
            <w:r w:rsidRPr="000337E4">
              <w:rPr>
                <w:szCs w:val="20"/>
                <w:lang w:val="en-CA" w:eastAsia="zh-CN"/>
              </w:rPr>
              <w:t>将可</w:t>
            </w:r>
            <w:r>
              <w:rPr>
                <w:szCs w:val="20"/>
                <w:lang w:val="en-CA" w:eastAsia="zh-CN"/>
              </w:rPr>
              <w:t>完全</w:t>
            </w:r>
            <w:r w:rsidRPr="000337E4">
              <w:rPr>
                <w:szCs w:val="20"/>
                <w:lang w:val="en-CA" w:eastAsia="zh-CN"/>
              </w:rPr>
              <w:t>评估</w:t>
            </w:r>
            <w:r>
              <w:rPr>
                <w:rFonts w:hint="eastAsia"/>
                <w:szCs w:val="20"/>
                <w:lang w:val="en-CA" w:eastAsia="zh-CN"/>
              </w:rPr>
              <w:t>，</w:t>
            </w:r>
            <w:r w:rsidRPr="000337E4">
              <w:rPr>
                <w:szCs w:val="20"/>
                <w:lang w:val="en-CA" w:eastAsia="zh-CN"/>
              </w:rPr>
              <w:t>取决于缔约方大会第十七届会议通过</w:t>
            </w:r>
            <w:r>
              <w:rPr>
                <w:rFonts w:hint="eastAsia"/>
                <w:szCs w:val="20"/>
                <w:lang w:val="en-CA" w:eastAsia="zh-CN"/>
              </w:rPr>
              <w:t>运作</w:t>
            </w:r>
            <w:r w:rsidRPr="000337E4">
              <w:rPr>
                <w:szCs w:val="20"/>
                <w:lang w:val="en-CA" w:eastAsia="zh-CN"/>
              </w:rPr>
              <w:t>手册</w:t>
            </w:r>
          </w:p>
        </w:tc>
      </w:tr>
      <w:tr w:rsidR="00EA39F3" w:rsidRPr="002B20DF" w14:paraId="646B0B4C" w14:textId="77777777" w:rsidTr="00314602">
        <w:tc>
          <w:tcPr>
            <w:tcW w:w="13572" w:type="dxa"/>
            <w:gridSpan w:val="4"/>
            <w:tcMar>
              <w:top w:w="60" w:type="dxa"/>
              <w:left w:w="80" w:type="dxa"/>
              <w:bottom w:w="60" w:type="dxa"/>
              <w:right w:w="80" w:type="dxa"/>
            </w:tcMar>
          </w:tcPr>
          <w:p w14:paraId="34A2CBA3"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eastAsia="zh-CN"/>
              </w:rPr>
              <w:t>2</w:t>
            </w:r>
            <w:r>
              <w:rPr>
                <w:rFonts w:hint="eastAsia"/>
                <w:b/>
                <w:bCs/>
                <w:szCs w:val="20"/>
                <w:lang w:val="en-CA" w:eastAsia="zh-CN"/>
              </w:rPr>
              <w:t xml:space="preserve"> </w:t>
            </w:r>
            <w:r>
              <w:rPr>
                <w:b/>
                <w:bCs/>
                <w:szCs w:val="20"/>
                <w:lang w:eastAsia="zh-CN"/>
              </w:rPr>
              <w:t>–</w:t>
            </w:r>
            <w:r>
              <w:rPr>
                <w:rFonts w:hint="eastAsia"/>
                <w:b/>
                <w:bCs/>
                <w:szCs w:val="20"/>
                <w:lang w:val="en-CA" w:eastAsia="zh-CN"/>
              </w:rPr>
              <w:t xml:space="preserve"> [</w:t>
            </w:r>
            <w:r>
              <w:rPr>
                <w:rFonts w:hint="eastAsia"/>
                <w:b/>
                <w:bCs/>
                <w:szCs w:val="20"/>
                <w:lang w:val="en-CA" w:eastAsia="zh-CN"/>
              </w:rPr>
              <w:t>缴费额</w:t>
            </w:r>
            <w:r>
              <w:rPr>
                <w:rFonts w:hint="eastAsia"/>
                <w:b/>
                <w:bCs/>
                <w:szCs w:val="20"/>
                <w:lang w:val="en-CA" w:eastAsia="zh-CN"/>
              </w:rPr>
              <w:t>]</w:t>
            </w:r>
            <w:r w:rsidRPr="00B30001">
              <w:rPr>
                <w:b/>
                <w:bCs/>
                <w:szCs w:val="20"/>
                <w:lang w:val="en-CA" w:eastAsia="zh-CN"/>
              </w:rPr>
              <w:t>、触发</w:t>
            </w:r>
            <w:r>
              <w:rPr>
                <w:rFonts w:hint="eastAsia"/>
                <w:b/>
                <w:bCs/>
                <w:szCs w:val="20"/>
                <w:lang w:val="en-CA" w:eastAsia="zh-CN"/>
              </w:rPr>
              <w:t>点</w:t>
            </w:r>
            <w:r w:rsidRPr="00B30001">
              <w:rPr>
                <w:b/>
                <w:bCs/>
                <w:szCs w:val="20"/>
                <w:lang w:val="en-CA" w:eastAsia="zh-CN"/>
              </w:rPr>
              <w:t>设计、效率和成本</w:t>
            </w:r>
          </w:p>
        </w:tc>
      </w:tr>
      <w:tr w:rsidR="00EA39F3" w:rsidRPr="002B20DF" w14:paraId="52A38D75" w14:textId="77777777" w:rsidTr="00314602">
        <w:tc>
          <w:tcPr>
            <w:tcW w:w="3300" w:type="dxa"/>
            <w:shd w:val="clear" w:color="auto" w:fill="E2EFDA"/>
            <w:tcMar>
              <w:top w:w="60" w:type="dxa"/>
              <w:left w:w="80" w:type="dxa"/>
              <w:bottom w:w="60" w:type="dxa"/>
              <w:right w:w="80" w:type="dxa"/>
            </w:tcMar>
          </w:tcPr>
          <w:p w14:paraId="799D4FB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c>
          <w:tcPr>
            <w:tcW w:w="1500" w:type="dxa"/>
            <w:shd w:val="clear" w:color="auto" w:fill="E2EFDA"/>
            <w:tcMar>
              <w:top w:w="60" w:type="dxa"/>
              <w:left w:w="80" w:type="dxa"/>
              <w:bottom w:w="60" w:type="dxa"/>
              <w:right w:w="80" w:type="dxa"/>
            </w:tcMar>
          </w:tcPr>
          <w:p w14:paraId="23079837"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E2EFDA"/>
            <w:tcMar>
              <w:top w:w="60" w:type="dxa"/>
              <w:left w:w="80" w:type="dxa"/>
              <w:bottom w:w="60" w:type="dxa"/>
              <w:right w:w="80" w:type="dxa"/>
            </w:tcMar>
          </w:tcPr>
          <w:p w14:paraId="7567382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c>
          <w:tcPr>
            <w:tcW w:w="6372" w:type="dxa"/>
            <w:shd w:val="clear" w:color="auto" w:fill="E2EFDA"/>
            <w:tcMar>
              <w:top w:w="60" w:type="dxa"/>
              <w:left w:w="80" w:type="dxa"/>
              <w:bottom w:w="60" w:type="dxa"/>
              <w:right w:w="80" w:type="dxa"/>
            </w:tcMar>
          </w:tcPr>
          <w:p w14:paraId="13E1A5D5"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r>
      <w:tr w:rsidR="00EA39F3" w:rsidRPr="002B20DF" w14:paraId="00DCFFB2" w14:textId="77777777" w:rsidTr="00314602">
        <w:trPr>
          <w:trHeight w:val="1127"/>
        </w:trPr>
        <w:tc>
          <w:tcPr>
            <w:tcW w:w="3300" w:type="dxa"/>
            <w:shd w:val="clear" w:color="auto" w:fill="FFF2CC"/>
            <w:tcMar>
              <w:top w:w="60" w:type="dxa"/>
              <w:left w:w="80" w:type="dxa"/>
              <w:bottom w:w="60" w:type="dxa"/>
              <w:right w:w="80" w:type="dxa"/>
            </w:tcMar>
          </w:tcPr>
          <w:p w14:paraId="67769A5E"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lastRenderedPageBreak/>
              <w:t>EC</w:t>
            </w:r>
            <w:r w:rsidRPr="00BF74F4">
              <w:rPr>
                <w:szCs w:val="20"/>
                <w:lang w:val="en-CA" w:eastAsia="zh-CN"/>
              </w:rPr>
              <w:t>1</w:t>
            </w:r>
            <w:r>
              <w:rPr>
                <w:rFonts w:hint="eastAsia"/>
                <w:szCs w:val="20"/>
                <w:lang w:val="en-CA" w:eastAsia="zh-CN"/>
              </w:rPr>
              <w:t>–</w:t>
            </w:r>
            <w:r>
              <w:rPr>
                <w:rFonts w:hint="eastAsia"/>
                <w:szCs w:val="20"/>
                <w:lang w:val="en-CA" w:eastAsia="zh-CN"/>
              </w:rPr>
              <w:t xml:space="preserve"> </w:t>
            </w:r>
            <w:r>
              <w:rPr>
                <w:rFonts w:hint="eastAsia"/>
                <w:szCs w:val="20"/>
                <w:lang w:val="en-CA" w:eastAsia="zh-CN"/>
              </w:rPr>
              <w:t>缴费方</w:t>
            </w:r>
            <w:r w:rsidRPr="00C96ACC">
              <w:rPr>
                <w:szCs w:val="20"/>
                <w:lang w:val="en-CA" w:eastAsia="zh-CN"/>
              </w:rPr>
              <w:t>意识</w:t>
            </w:r>
            <w:r>
              <w:rPr>
                <w:rFonts w:hint="eastAsia"/>
                <w:szCs w:val="20"/>
                <w:lang w:val="en-CA" w:eastAsia="zh-CN"/>
              </w:rPr>
              <w:t>、理解</w:t>
            </w:r>
            <w:r>
              <w:rPr>
                <w:rFonts w:hint="eastAsia"/>
                <w:szCs w:val="20"/>
                <w:lang w:val="en-CA" w:eastAsia="zh-CN"/>
              </w:rPr>
              <w:t>[</w:t>
            </w:r>
            <w:r>
              <w:rPr>
                <w:rFonts w:hint="eastAsia"/>
                <w:szCs w:val="20"/>
                <w:lang w:val="en-CA" w:eastAsia="zh-CN"/>
              </w:rPr>
              <w:t>和清晰度</w:t>
            </w:r>
            <w:r>
              <w:rPr>
                <w:rFonts w:hint="eastAsia"/>
                <w:szCs w:val="20"/>
                <w:lang w:val="en-CA" w:eastAsia="zh-CN"/>
              </w:rPr>
              <w:t>][</w:t>
            </w:r>
            <w:r>
              <w:rPr>
                <w:rFonts w:hint="eastAsia"/>
                <w:szCs w:val="20"/>
                <w:lang w:val="en-CA" w:eastAsia="zh-CN"/>
              </w:rPr>
              <w:t>及</w:t>
            </w:r>
            <w:r>
              <w:rPr>
                <w:rFonts w:hint="eastAsia"/>
                <w:szCs w:val="20"/>
                <w:lang w:val="en-CA" w:eastAsia="zh-CN"/>
              </w:rPr>
              <w:t>]</w:t>
            </w:r>
            <w:r>
              <w:rPr>
                <w:rFonts w:hint="eastAsia"/>
                <w:szCs w:val="20"/>
                <w:lang w:val="en-CA" w:eastAsia="zh-CN"/>
              </w:rPr>
              <w:t>缴费</w:t>
            </w:r>
            <w:r w:rsidRPr="00C96ACC">
              <w:rPr>
                <w:szCs w:val="20"/>
                <w:lang w:val="en-CA" w:eastAsia="zh-CN"/>
              </w:rPr>
              <w:t>条件的</w:t>
            </w:r>
            <w:r>
              <w:rPr>
                <w:rFonts w:hint="eastAsia"/>
                <w:szCs w:val="20"/>
                <w:lang w:val="en-CA" w:eastAsia="zh-CN"/>
              </w:rPr>
              <w:t>运作效能</w:t>
            </w:r>
            <w:r w:rsidRPr="00BF74F4">
              <w:rPr>
                <w:szCs w:val="20"/>
                <w:lang w:val="en-CA" w:eastAsia="zh-CN"/>
              </w:rPr>
              <w:t>†</w:t>
            </w:r>
            <w:r>
              <w:rPr>
                <w:rFonts w:hint="eastAsia"/>
                <w:szCs w:val="20"/>
                <w:lang w:val="en-CA" w:eastAsia="zh-CN"/>
              </w:rPr>
              <w:t>[</w:t>
            </w:r>
            <w:r w:rsidRPr="00917BC3">
              <w:rPr>
                <w:szCs w:val="20"/>
                <w:lang w:val="en-CA" w:eastAsia="zh-CN"/>
              </w:rPr>
              <w:t>包括</w:t>
            </w:r>
            <w:r>
              <w:rPr>
                <w:rFonts w:hint="eastAsia"/>
                <w:szCs w:val="20"/>
                <w:lang w:val="en-CA" w:eastAsia="zh-CN"/>
              </w:rPr>
              <w:t>对</w:t>
            </w:r>
            <w:r w:rsidRPr="00917BC3">
              <w:rPr>
                <w:szCs w:val="20"/>
                <w:lang w:val="en-CA" w:eastAsia="zh-CN"/>
              </w:rPr>
              <w:t>第</w:t>
            </w:r>
            <w:hyperlink r:id="rId152" w:history="1">
              <w:r w:rsidRPr="0067144C">
                <w:rPr>
                  <w:rStyle w:val="Hyperlink"/>
                  <w:szCs w:val="20"/>
                  <w:lang w:val="en-CA" w:eastAsia="zh-CN"/>
                </w:rPr>
                <w:t>16/2</w:t>
              </w:r>
            </w:hyperlink>
            <w:r w:rsidRPr="00917BC3">
              <w:rPr>
                <w:szCs w:val="20"/>
                <w:lang w:val="en-CA" w:eastAsia="zh-CN"/>
              </w:rPr>
              <w:t>号决定中所</w:t>
            </w:r>
            <w:r>
              <w:rPr>
                <w:rFonts w:hint="eastAsia"/>
                <w:szCs w:val="20"/>
                <w:lang w:val="en-CA" w:eastAsia="zh-CN"/>
              </w:rPr>
              <w:t>概</w:t>
            </w:r>
            <w:r w:rsidRPr="00917BC3">
              <w:rPr>
                <w:szCs w:val="20"/>
                <w:lang w:val="en-CA" w:eastAsia="zh-CN"/>
              </w:rPr>
              <w:t>述的</w:t>
            </w:r>
            <w:r>
              <w:rPr>
                <w:rFonts w:hint="eastAsia"/>
                <w:szCs w:val="20"/>
                <w:lang w:val="en-CA" w:eastAsia="zh-CN"/>
              </w:rPr>
              <w:t>缴费</w:t>
            </w:r>
            <w:r w:rsidRPr="00917BC3">
              <w:rPr>
                <w:szCs w:val="20"/>
                <w:lang w:val="en-CA" w:eastAsia="zh-CN"/>
              </w:rPr>
              <w:t>触发</w:t>
            </w:r>
            <w:r>
              <w:rPr>
                <w:rFonts w:hint="eastAsia"/>
                <w:szCs w:val="20"/>
                <w:lang w:val="en-CA" w:eastAsia="zh-CN"/>
              </w:rPr>
              <w:t>点</w:t>
            </w:r>
            <w:r w:rsidRPr="00917BC3">
              <w:rPr>
                <w:szCs w:val="20"/>
                <w:lang w:val="en-CA" w:eastAsia="zh-CN"/>
              </w:rPr>
              <w:t>的</w:t>
            </w:r>
            <w:r>
              <w:rPr>
                <w:rFonts w:hint="eastAsia"/>
                <w:szCs w:val="20"/>
                <w:lang w:val="en-CA" w:eastAsia="zh-CN"/>
              </w:rPr>
              <w:t>效能</w:t>
            </w:r>
            <w:r w:rsidRPr="00917BC3">
              <w:rPr>
                <w:szCs w:val="20"/>
                <w:lang w:val="en-CA" w:eastAsia="zh-CN"/>
              </w:rPr>
              <w:t>和适用性</w:t>
            </w:r>
            <w:r>
              <w:rPr>
                <w:rFonts w:hint="eastAsia"/>
                <w:szCs w:val="20"/>
                <w:lang w:val="en-CA" w:eastAsia="zh-CN"/>
              </w:rPr>
              <w:t>的</w:t>
            </w:r>
            <w:r w:rsidRPr="00917BC3">
              <w:rPr>
                <w:szCs w:val="20"/>
                <w:lang w:val="en-CA" w:eastAsia="zh-CN"/>
              </w:rPr>
              <w:t>评估</w:t>
            </w:r>
            <w:r>
              <w:rPr>
                <w:rFonts w:hint="eastAsia"/>
                <w:szCs w:val="20"/>
                <w:lang w:val="en-CA" w:eastAsia="zh-CN"/>
              </w:rPr>
              <w:t>]</w:t>
            </w:r>
          </w:p>
        </w:tc>
        <w:tc>
          <w:tcPr>
            <w:tcW w:w="1500" w:type="dxa"/>
            <w:shd w:val="clear" w:color="auto" w:fill="FFF2CC"/>
            <w:tcMar>
              <w:top w:w="60" w:type="dxa"/>
              <w:left w:w="80" w:type="dxa"/>
              <w:bottom w:w="60" w:type="dxa"/>
              <w:right w:w="80" w:type="dxa"/>
            </w:tcMar>
          </w:tcPr>
          <w:p w14:paraId="4C0CF252"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FF2CC"/>
            <w:tcMar>
              <w:top w:w="60" w:type="dxa"/>
              <w:left w:w="80" w:type="dxa"/>
              <w:bottom w:w="60" w:type="dxa"/>
              <w:right w:w="80" w:type="dxa"/>
            </w:tcMar>
          </w:tcPr>
          <w:p w14:paraId="27B91C6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缴费方或</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；包括关于行动目标</w:t>
            </w:r>
            <w:r>
              <w:rPr>
                <w:rFonts w:hint="eastAsia"/>
                <w:lang w:eastAsia="zh-CN"/>
              </w:rPr>
              <w:t>13</w:t>
            </w:r>
            <w:r>
              <w:rPr>
                <w:rFonts w:hint="eastAsia"/>
                <w:lang w:eastAsia="zh-CN"/>
              </w:rPr>
              <w:t>的国家报告；</w:t>
            </w:r>
            <w:r w:rsidRPr="00BA72AB">
              <w:rPr>
                <w:lang w:eastAsia="zh-CN"/>
              </w:rPr>
              <w:t>[</w:t>
            </w:r>
            <w:r w:rsidRPr="00BA72AB">
              <w:rPr>
                <w:lang w:eastAsia="zh-CN"/>
              </w:rPr>
              <w:t>区分以下实体：不知情、知情但认为情况不确定</w:t>
            </w:r>
            <w:r>
              <w:rPr>
                <w:rFonts w:hint="eastAsia"/>
                <w:lang w:eastAsia="zh-CN"/>
              </w:rPr>
              <w:t>、</w:t>
            </w:r>
            <w:r w:rsidRPr="00BA72AB">
              <w:rPr>
                <w:lang w:eastAsia="zh-CN"/>
              </w:rPr>
              <w:t>知情但未</w:t>
            </w:r>
            <w:r>
              <w:rPr>
                <w:rFonts w:hint="eastAsia"/>
                <w:lang w:eastAsia="zh-CN"/>
              </w:rPr>
              <w:t>缴费</w:t>
            </w:r>
            <w:r w:rsidRPr="00BA72AB">
              <w:rPr>
                <w:lang w:eastAsia="zh-CN"/>
              </w:rPr>
              <w:t>]</w:t>
            </w:r>
          </w:p>
        </w:tc>
        <w:tc>
          <w:tcPr>
            <w:tcW w:w="6372" w:type="dxa"/>
            <w:shd w:val="clear" w:color="auto" w:fill="FFF2CC"/>
            <w:tcMar>
              <w:top w:w="60" w:type="dxa"/>
              <w:left w:w="80" w:type="dxa"/>
              <w:bottom w:w="60" w:type="dxa"/>
              <w:right w:w="80" w:type="dxa"/>
            </w:tcMar>
          </w:tcPr>
          <w:p w14:paraId="0382F1B0"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在</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w:t>
            </w:r>
            <w:r>
              <w:rPr>
                <w:rFonts w:hint="eastAsia"/>
                <w:szCs w:val="20"/>
                <w:lang w:val="en-CA" w:eastAsia="zh-CN"/>
              </w:rPr>
              <w:t>中</w:t>
            </w:r>
            <w:r w:rsidRPr="00270147">
              <w:rPr>
                <w:szCs w:val="20"/>
                <w:lang w:val="en-CA" w:eastAsia="zh-CN"/>
              </w:rPr>
              <w:t>可评估</w:t>
            </w:r>
            <w:r>
              <w:rPr>
                <w:rFonts w:hint="eastAsia"/>
                <w:szCs w:val="20"/>
                <w:lang w:val="en-CA" w:eastAsia="zh-CN"/>
              </w:rPr>
              <w:t>，</w:t>
            </w:r>
            <w:r w:rsidRPr="00BA72AB">
              <w:rPr>
                <w:szCs w:val="20"/>
                <w:lang w:val="en-CA" w:eastAsia="zh-CN"/>
              </w:rPr>
              <w:t>辅以实际缴费数据</w:t>
            </w:r>
            <w:r>
              <w:rPr>
                <w:rFonts w:hint="eastAsia"/>
                <w:szCs w:val="20"/>
                <w:lang w:val="en-CA" w:eastAsia="zh-CN"/>
              </w:rPr>
              <w:t>和</w:t>
            </w:r>
            <w:r w:rsidRPr="00BA72AB">
              <w:rPr>
                <w:szCs w:val="20"/>
                <w:lang w:val="en-CA" w:eastAsia="zh-CN"/>
              </w:rPr>
              <w:t>缴费模式</w:t>
            </w:r>
            <w:r w:rsidRPr="00270147">
              <w:rPr>
                <w:szCs w:val="20"/>
                <w:lang w:val="en-CA" w:eastAsia="zh-CN"/>
              </w:rPr>
              <w:t>；缔约方大会第十八届会议前可能</w:t>
            </w:r>
            <w:r>
              <w:rPr>
                <w:rFonts w:hint="eastAsia"/>
                <w:szCs w:val="20"/>
                <w:lang w:val="en-CA" w:eastAsia="zh-CN"/>
              </w:rPr>
              <w:t>得到临时</w:t>
            </w:r>
            <w:r w:rsidRPr="00270147">
              <w:rPr>
                <w:szCs w:val="20"/>
                <w:lang w:val="en-CA" w:eastAsia="zh-CN"/>
              </w:rPr>
              <w:t>结果</w:t>
            </w:r>
          </w:p>
          <w:p w14:paraId="517E99BE"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270147">
              <w:rPr>
                <w:szCs w:val="20"/>
                <w:lang w:val="en-CA" w:eastAsia="zh-CN"/>
              </w:rPr>
              <w:t>取决于秘书处在缔约方大会第十七届会议后</w:t>
            </w:r>
            <w:r>
              <w:rPr>
                <w:rFonts w:hint="eastAsia"/>
                <w:szCs w:val="20"/>
                <w:lang w:val="en-CA" w:eastAsia="zh-CN"/>
              </w:rPr>
              <w:t>启动</w:t>
            </w:r>
            <w:r w:rsidRPr="00270147">
              <w:rPr>
                <w:szCs w:val="20"/>
                <w:lang w:val="en-CA" w:eastAsia="zh-CN"/>
              </w:rPr>
              <w:t>调查</w:t>
            </w:r>
          </w:p>
        </w:tc>
      </w:tr>
      <w:tr w:rsidR="00EA39F3" w:rsidRPr="002B20DF" w14:paraId="2C029CB6" w14:textId="77777777" w:rsidTr="00314602">
        <w:tc>
          <w:tcPr>
            <w:tcW w:w="3300" w:type="dxa"/>
            <w:shd w:val="clear" w:color="auto" w:fill="FFF2CC"/>
            <w:tcMar>
              <w:top w:w="60" w:type="dxa"/>
              <w:left w:w="80" w:type="dxa"/>
              <w:bottom w:w="60" w:type="dxa"/>
              <w:right w:w="80" w:type="dxa"/>
            </w:tcMar>
          </w:tcPr>
          <w:p w14:paraId="3949F1D5" w14:textId="77777777" w:rsidR="00EA39F3" w:rsidRPr="00BF74F4" w:rsidRDefault="00EA39F3" w:rsidP="00314602">
            <w:pPr>
              <w:pStyle w:val="NormalWeb"/>
              <w:rPr>
                <w:szCs w:val="20"/>
                <w:lang w:val="en-CA" w:eastAsia="zh-CN"/>
              </w:rPr>
            </w:pPr>
            <w:r>
              <w:rPr>
                <w:rFonts w:hint="eastAsia"/>
                <w:sz w:val="20"/>
                <w:szCs w:val="20"/>
                <w:lang w:val="en-CA" w:eastAsia="zh-CN"/>
              </w:rPr>
              <w:t>EC</w:t>
            </w:r>
            <w:r w:rsidRPr="00B10FB8">
              <w:rPr>
                <w:sz w:val="20"/>
                <w:szCs w:val="20"/>
                <w:lang w:val="en-CA" w:eastAsia="zh-CN"/>
              </w:rPr>
              <w:t>2</w:t>
            </w:r>
            <w:r>
              <w:rPr>
                <w:rFonts w:hint="eastAsia"/>
                <w:sz w:val="20"/>
                <w:szCs w:val="20"/>
                <w:lang w:val="en-CA" w:eastAsia="zh-CN"/>
              </w:rPr>
              <w:t>–</w:t>
            </w:r>
            <w:r w:rsidRPr="00B10FB8">
              <w:rPr>
                <w:rFonts w:ascii="SimSun" w:hAnsi="SimSun" w:cs="SimSun" w:hint="eastAsia"/>
                <w:sz w:val="20"/>
                <w:szCs w:val="20"/>
                <w:lang w:eastAsia="zh-CN"/>
              </w:rPr>
              <w:t>企划案</w:t>
            </w:r>
            <w:r w:rsidRPr="00B10FB8">
              <w:rPr>
                <w:rFonts w:ascii="SimSun" w:hAnsi="SimSun" w:cs="SimSun"/>
                <w:sz w:val="20"/>
                <w:szCs w:val="20"/>
                <w:lang w:eastAsia="zh-CN"/>
              </w:rPr>
              <w:t>对</w:t>
            </w:r>
            <w:r>
              <w:rPr>
                <w:rFonts w:ascii="SimSun" w:hAnsi="SimSun" w:cs="SimSun" w:hint="eastAsia"/>
                <w:sz w:val="20"/>
                <w:szCs w:val="20"/>
                <w:lang w:eastAsia="zh-CN"/>
              </w:rPr>
              <w:t>缴费</w:t>
            </w:r>
            <w:r w:rsidRPr="00B10FB8">
              <w:rPr>
                <w:rFonts w:ascii="SimSun" w:hAnsi="SimSun" w:cs="SimSun"/>
                <w:sz w:val="20"/>
                <w:szCs w:val="20"/>
                <w:lang w:eastAsia="zh-CN"/>
              </w:rPr>
              <w:t>阈值的认知</w:t>
            </w:r>
            <w:r w:rsidRPr="00BF74F4">
              <w:rPr>
                <w:szCs w:val="20"/>
                <w:lang w:val="en-CA" w:eastAsia="zh-CN"/>
              </w:rPr>
              <w:t>†</w:t>
            </w:r>
          </w:p>
        </w:tc>
        <w:tc>
          <w:tcPr>
            <w:tcW w:w="1500" w:type="dxa"/>
            <w:shd w:val="clear" w:color="auto" w:fill="FFF2CC"/>
            <w:tcMar>
              <w:top w:w="60" w:type="dxa"/>
              <w:left w:w="80" w:type="dxa"/>
              <w:bottom w:w="60" w:type="dxa"/>
              <w:right w:w="80" w:type="dxa"/>
            </w:tcMar>
          </w:tcPr>
          <w:p w14:paraId="64CF4BA0"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FF2CC"/>
            <w:tcMar>
              <w:top w:w="60" w:type="dxa"/>
              <w:left w:w="80" w:type="dxa"/>
              <w:bottom w:w="60" w:type="dxa"/>
              <w:right w:w="80" w:type="dxa"/>
            </w:tcMar>
          </w:tcPr>
          <w:p w14:paraId="7F9516DB"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缴费方或</w:t>
            </w:r>
            <w:r w:rsidRPr="000E4B50">
              <w:rPr>
                <w:rFonts w:hint="eastAsia"/>
                <w:lang w:eastAsia="zh-CN"/>
              </w:rPr>
              <w:t>利益</w:t>
            </w:r>
            <w:r>
              <w:rPr>
                <w:rFonts w:hint="eastAsia"/>
                <w:lang w:eastAsia="zh-CN"/>
              </w:rPr>
              <w:t>攸关方</w:t>
            </w:r>
            <w:r w:rsidRPr="000E4B50">
              <w:rPr>
                <w:rFonts w:hint="eastAsia"/>
                <w:lang w:eastAsia="zh-CN"/>
              </w:rPr>
              <w:t>调查</w:t>
            </w:r>
            <w:r>
              <w:rPr>
                <w:rFonts w:hint="eastAsia"/>
                <w:lang w:eastAsia="zh-CN"/>
              </w:rPr>
              <w:t>，</w:t>
            </w:r>
            <w:r w:rsidRPr="00B85931">
              <w:rPr>
                <w:lang w:eastAsia="zh-CN"/>
              </w:rPr>
              <w:t>[</w:t>
            </w:r>
            <w:r w:rsidRPr="00B85931">
              <w:rPr>
                <w:lang w:eastAsia="zh-CN"/>
              </w:rPr>
              <w:t>国家主管</w:t>
            </w:r>
            <w:r>
              <w:rPr>
                <w:rFonts w:hint="eastAsia"/>
                <w:lang w:eastAsia="zh-CN"/>
              </w:rPr>
              <w:t>部门或</w:t>
            </w:r>
            <w:r w:rsidRPr="00B85931">
              <w:rPr>
                <w:lang w:val="en-CA" w:eastAsia="zh-CN"/>
              </w:rPr>
              <w:t>CBD</w:t>
            </w:r>
            <w:r w:rsidRPr="00B85931">
              <w:rPr>
                <w:lang w:eastAsia="zh-CN"/>
              </w:rPr>
              <w:t>国家联络点</w:t>
            </w:r>
            <w:r>
              <w:rPr>
                <w:lang w:eastAsia="zh-CN"/>
              </w:rPr>
              <w:t>(</w:t>
            </w:r>
            <w:r>
              <w:rPr>
                <w:rFonts w:hint="eastAsia"/>
                <w:lang w:eastAsia="zh-CN"/>
              </w:rPr>
              <w:t>酌情</w:t>
            </w:r>
            <w:r w:rsidRPr="00B85931">
              <w:rPr>
                <w:lang w:eastAsia="zh-CN"/>
              </w:rPr>
              <w:t>而定</w:t>
            </w:r>
            <w:r>
              <w:rPr>
                <w:lang w:eastAsia="zh-CN"/>
              </w:rPr>
              <w:t>)</w:t>
            </w:r>
            <w:r w:rsidRPr="00B85931">
              <w:rPr>
                <w:lang w:eastAsia="zh-CN"/>
              </w:rPr>
              <w:t>]</w:t>
            </w:r>
            <w:r w:rsidRPr="00B85931">
              <w:rPr>
                <w:lang w:eastAsia="zh-CN"/>
              </w:rPr>
              <w:t>，并辅以达到阈值的实体、</w:t>
            </w:r>
            <w:r>
              <w:rPr>
                <w:rFonts w:hint="eastAsia"/>
                <w:lang w:eastAsia="zh-CN"/>
              </w:rPr>
              <w:t>缴费</w:t>
            </w:r>
            <w:r w:rsidRPr="00B85931">
              <w:rPr>
                <w:lang w:eastAsia="zh-CN"/>
              </w:rPr>
              <w:t>实体及已收到</w:t>
            </w:r>
            <w:r>
              <w:rPr>
                <w:rFonts w:hint="eastAsia"/>
                <w:lang w:eastAsia="zh-CN"/>
              </w:rPr>
              <w:t>缴费</w:t>
            </w:r>
            <w:r w:rsidRPr="00B85931">
              <w:rPr>
                <w:lang w:eastAsia="zh-CN"/>
              </w:rPr>
              <w:t>的数据</w:t>
            </w:r>
          </w:p>
        </w:tc>
        <w:tc>
          <w:tcPr>
            <w:tcW w:w="6372" w:type="dxa"/>
            <w:shd w:val="clear" w:color="auto" w:fill="FFF2CC"/>
            <w:tcMar>
              <w:top w:w="60" w:type="dxa"/>
              <w:left w:w="80" w:type="dxa"/>
              <w:bottom w:w="60" w:type="dxa"/>
              <w:right w:w="80" w:type="dxa"/>
            </w:tcMar>
          </w:tcPr>
          <w:p w14:paraId="159AD8AE"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270147">
              <w:rPr>
                <w:szCs w:val="20"/>
                <w:lang w:val="en-CA" w:eastAsia="zh-CN"/>
              </w:rPr>
              <w:t>可评估</w:t>
            </w:r>
            <w:r>
              <w:rPr>
                <w:rFonts w:hint="eastAsia"/>
                <w:szCs w:val="20"/>
                <w:lang w:val="en-CA" w:eastAsia="zh-CN"/>
              </w:rPr>
              <w:t>，如</w:t>
            </w:r>
            <w:r w:rsidRPr="00270147">
              <w:rPr>
                <w:szCs w:val="20"/>
                <w:lang w:val="en-CA" w:eastAsia="zh-CN"/>
              </w:rPr>
              <w:t>缔约方大会第十七届会议后</w:t>
            </w:r>
            <w:r>
              <w:rPr>
                <w:rFonts w:hint="eastAsia"/>
                <w:szCs w:val="20"/>
                <w:lang w:val="en-CA" w:eastAsia="zh-CN"/>
              </w:rPr>
              <w:t>即刻</w:t>
            </w:r>
            <w:r w:rsidRPr="00270147">
              <w:rPr>
                <w:szCs w:val="20"/>
                <w:lang w:val="en-CA" w:eastAsia="zh-CN"/>
              </w:rPr>
              <w:t>启动调查；缔约方大会第十八届会议前可能</w:t>
            </w:r>
            <w:r>
              <w:rPr>
                <w:rFonts w:hint="eastAsia"/>
                <w:szCs w:val="20"/>
                <w:lang w:val="en-CA" w:eastAsia="zh-CN"/>
              </w:rPr>
              <w:t>得到临时</w:t>
            </w:r>
            <w:r w:rsidRPr="00270147">
              <w:rPr>
                <w:szCs w:val="20"/>
                <w:lang w:val="en-CA" w:eastAsia="zh-CN"/>
              </w:rPr>
              <w:t>结果</w:t>
            </w:r>
          </w:p>
          <w:p w14:paraId="70774E45"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270147">
              <w:rPr>
                <w:szCs w:val="20"/>
                <w:lang w:val="en-CA" w:eastAsia="zh-CN"/>
              </w:rPr>
              <w:t>取决于秘书处在缔约方大会第十七届会议后</w:t>
            </w:r>
            <w:r>
              <w:rPr>
                <w:rFonts w:hint="eastAsia"/>
                <w:szCs w:val="20"/>
                <w:lang w:val="en-CA" w:eastAsia="zh-CN"/>
              </w:rPr>
              <w:t>启动</w:t>
            </w:r>
            <w:r w:rsidRPr="00270147">
              <w:rPr>
                <w:szCs w:val="20"/>
                <w:lang w:val="en-CA" w:eastAsia="zh-CN"/>
              </w:rPr>
              <w:t>调查</w:t>
            </w:r>
            <w:r>
              <w:rPr>
                <w:rFonts w:hint="eastAsia"/>
                <w:szCs w:val="20"/>
                <w:lang w:val="en-CA" w:eastAsia="zh-CN"/>
              </w:rPr>
              <w:t>、以及第十七届会议决定对参与期望和缴费阈值的影响</w:t>
            </w:r>
          </w:p>
        </w:tc>
      </w:tr>
      <w:tr w:rsidR="00EA39F3" w:rsidRPr="002B20DF" w14:paraId="4681CA14" w14:textId="77777777" w:rsidTr="00314602">
        <w:tc>
          <w:tcPr>
            <w:tcW w:w="3300" w:type="dxa"/>
            <w:shd w:val="clear" w:color="auto" w:fill="FFF2CC"/>
            <w:tcMar>
              <w:top w:w="60" w:type="dxa"/>
              <w:left w:w="80" w:type="dxa"/>
              <w:bottom w:w="60" w:type="dxa"/>
              <w:right w:w="80" w:type="dxa"/>
            </w:tcMar>
          </w:tcPr>
          <w:p w14:paraId="7B42BE77" w14:textId="77777777" w:rsidR="00EA39F3" w:rsidRDefault="00EA39F3" w:rsidP="00314602">
            <w:pPr>
              <w:pStyle w:val="NormalWeb"/>
              <w:rPr>
                <w:sz w:val="20"/>
                <w:szCs w:val="20"/>
                <w:lang w:val="en-CA" w:eastAsia="zh-CN"/>
              </w:rPr>
            </w:pPr>
            <w:r>
              <w:rPr>
                <w:rFonts w:hint="eastAsia"/>
                <w:sz w:val="20"/>
                <w:szCs w:val="20"/>
                <w:lang w:val="en-CA" w:eastAsia="zh-CN"/>
              </w:rPr>
              <w:t>EC3</w:t>
            </w:r>
            <w:r>
              <w:rPr>
                <w:rFonts w:hint="eastAsia"/>
                <w:sz w:val="20"/>
                <w:szCs w:val="20"/>
                <w:lang w:val="en-CA" w:eastAsia="zh-CN"/>
              </w:rPr>
              <w:t>–</w:t>
            </w:r>
            <w:r>
              <w:rPr>
                <w:rFonts w:hint="eastAsia"/>
                <w:sz w:val="20"/>
                <w:szCs w:val="20"/>
                <w:lang w:val="en-CA" w:eastAsia="zh-CN"/>
              </w:rPr>
              <w:t>[</w:t>
            </w:r>
            <w:r w:rsidRPr="00065642">
              <w:rPr>
                <w:sz w:val="20"/>
                <w:szCs w:val="20"/>
                <w:lang w:val="en-CA" w:eastAsia="zh-CN"/>
              </w:rPr>
              <w:t>针对提供方和</w:t>
            </w:r>
            <w:r>
              <w:rPr>
                <w:rFonts w:hint="eastAsia"/>
                <w:sz w:val="20"/>
                <w:szCs w:val="20"/>
                <w:lang w:val="en-CA" w:eastAsia="zh-CN"/>
              </w:rPr>
              <w:t>使用方</w:t>
            </w:r>
            <w:r w:rsidRPr="00065642">
              <w:rPr>
                <w:sz w:val="20"/>
                <w:szCs w:val="20"/>
                <w:lang w:val="en-CA" w:eastAsia="zh-CN"/>
              </w:rPr>
              <w:t>的价值</w:t>
            </w:r>
            <w:r>
              <w:rPr>
                <w:rFonts w:hint="eastAsia"/>
                <w:sz w:val="20"/>
                <w:szCs w:val="20"/>
                <w:lang w:val="en-CA" w:eastAsia="zh-CN"/>
              </w:rPr>
              <w:t>定位</w:t>
            </w:r>
            <w:r w:rsidRPr="00065642">
              <w:rPr>
                <w:sz w:val="20"/>
                <w:szCs w:val="20"/>
                <w:lang w:val="en-CA" w:eastAsia="zh-CN"/>
              </w:rPr>
              <w:t>及激励措施，包括证书的认可</w:t>
            </w:r>
            <w:r w:rsidRPr="00065642">
              <w:rPr>
                <w:sz w:val="20"/>
                <w:szCs w:val="20"/>
                <w:lang w:val="en-CA" w:eastAsia="zh-CN"/>
              </w:rPr>
              <w:t>]</w:t>
            </w:r>
          </w:p>
        </w:tc>
        <w:tc>
          <w:tcPr>
            <w:tcW w:w="1500" w:type="dxa"/>
            <w:shd w:val="clear" w:color="auto" w:fill="FFF2CC"/>
            <w:tcMar>
              <w:top w:w="60" w:type="dxa"/>
              <w:left w:w="80" w:type="dxa"/>
              <w:bottom w:w="60" w:type="dxa"/>
              <w:right w:w="80" w:type="dxa"/>
            </w:tcMar>
          </w:tcPr>
          <w:p w14:paraId="4A91DEF4"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FFF2CC"/>
            <w:tcMar>
              <w:top w:w="60" w:type="dxa"/>
              <w:left w:w="80" w:type="dxa"/>
              <w:bottom w:w="60" w:type="dxa"/>
              <w:right w:w="80" w:type="dxa"/>
            </w:tcMar>
          </w:tcPr>
          <w:p w14:paraId="59231D11" w14:textId="77777777" w:rsidR="00EA39F3" w:rsidRDefault="00EA39F3" w:rsidP="00314602">
            <w:pPr>
              <w:pStyle w:val="CBDTableNormal"/>
              <w:tabs>
                <w:tab w:val="clear" w:pos="567"/>
                <w:tab w:val="clear" w:pos="1134"/>
                <w:tab w:val="clear" w:pos="1701"/>
                <w:tab w:val="clear" w:pos="2268"/>
                <w:tab w:val="clear" w:pos="2835"/>
                <w:tab w:val="clear" w:pos="3402"/>
              </w:tabs>
              <w:rPr>
                <w:lang w:eastAsia="zh-CN"/>
              </w:rPr>
            </w:pPr>
          </w:p>
        </w:tc>
        <w:tc>
          <w:tcPr>
            <w:tcW w:w="6372" w:type="dxa"/>
            <w:shd w:val="clear" w:color="auto" w:fill="FFF2CC"/>
            <w:tcMar>
              <w:top w:w="60" w:type="dxa"/>
              <w:left w:w="80" w:type="dxa"/>
              <w:bottom w:w="60" w:type="dxa"/>
              <w:right w:w="80" w:type="dxa"/>
            </w:tcMar>
          </w:tcPr>
          <w:p w14:paraId="331EFAA1" w14:textId="77777777" w:rsidR="00EA39F3" w:rsidRPr="00270147"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r>
      <w:tr w:rsidR="00EA39F3" w:rsidRPr="002B20DF" w14:paraId="3003961C" w14:textId="77777777" w:rsidTr="00314602">
        <w:tc>
          <w:tcPr>
            <w:tcW w:w="13572" w:type="dxa"/>
            <w:gridSpan w:val="4"/>
            <w:tcMar>
              <w:top w:w="60" w:type="dxa"/>
              <w:left w:w="80" w:type="dxa"/>
              <w:bottom w:w="60" w:type="dxa"/>
              <w:right w:w="80" w:type="dxa"/>
            </w:tcMar>
          </w:tcPr>
          <w:p w14:paraId="7C324810"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P3</w:t>
            </w:r>
            <w:r>
              <w:rPr>
                <w:rFonts w:hint="eastAsia"/>
                <w:b/>
                <w:bCs/>
                <w:szCs w:val="20"/>
                <w:lang w:val="en-CA" w:eastAsia="zh-CN"/>
              </w:rPr>
              <w:t>–非货币惠益</w:t>
            </w:r>
            <w:r w:rsidRPr="00065642">
              <w:rPr>
                <w:b/>
                <w:bCs/>
                <w:szCs w:val="20"/>
                <w:lang w:val="en-CA" w:eastAsia="zh-CN"/>
              </w:rPr>
              <w:t>[</w:t>
            </w:r>
            <w:r w:rsidRPr="00065642">
              <w:rPr>
                <w:b/>
                <w:bCs/>
                <w:szCs w:val="20"/>
                <w:lang w:val="en-CA" w:eastAsia="zh-CN"/>
              </w:rPr>
              <w:t>源于</w:t>
            </w:r>
            <w:r>
              <w:rPr>
                <w:rFonts w:hint="eastAsia"/>
                <w:b/>
                <w:bCs/>
                <w:szCs w:val="20"/>
                <w:lang w:val="en-CA" w:eastAsia="zh-CN"/>
              </w:rPr>
              <w:t>遗传资源数字序列信息</w:t>
            </w:r>
            <w:r w:rsidRPr="00065642">
              <w:rPr>
                <w:b/>
                <w:bCs/>
                <w:szCs w:val="20"/>
                <w:lang w:val="en-CA" w:eastAsia="zh-CN"/>
              </w:rPr>
              <w:t>的使用</w:t>
            </w:r>
            <w:r w:rsidRPr="00065642">
              <w:rPr>
                <w:b/>
                <w:bCs/>
                <w:szCs w:val="20"/>
                <w:lang w:val="en-CA" w:eastAsia="zh-CN"/>
              </w:rPr>
              <w:t>]</w:t>
            </w:r>
          </w:p>
        </w:tc>
      </w:tr>
      <w:tr w:rsidR="00EA39F3" w:rsidRPr="002B20DF" w14:paraId="6CCA7A39" w14:textId="77777777" w:rsidTr="00314602">
        <w:tc>
          <w:tcPr>
            <w:tcW w:w="3300" w:type="dxa"/>
            <w:shd w:val="clear" w:color="auto" w:fill="E2EFDA"/>
            <w:tcMar>
              <w:top w:w="60" w:type="dxa"/>
              <w:left w:w="80" w:type="dxa"/>
              <w:bottom w:w="60" w:type="dxa"/>
              <w:right w:w="80" w:type="dxa"/>
            </w:tcMar>
          </w:tcPr>
          <w:p w14:paraId="14A2733C"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w:t>
            </w:r>
            <w:r w:rsidRPr="00533210">
              <w:rPr>
                <w:rFonts w:eastAsia="KaiTi"/>
                <w:szCs w:val="20"/>
                <w:lang w:val="en-CA" w:eastAsia="zh-CN"/>
              </w:rPr>
              <w:t>整行用括号括起</w:t>
            </w:r>
            <w:r>
              <w:rPr>
                <w:szCs w:val="20"/>
                <w:lang w:val="en-CA" w:eastAsia="zh-CN"/>
              </w:rPr>
              <w:t>)</w:t>
            </w:r>
          </w:p>
          <w:p w14:paraId="372B8E1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w:t>
            </w:r>
            <w:r>
              <w:rPr>
                <w:rFonts w:hint="eastAsia"/>
                <w:szCs w:val="20"/>
                <w:lang w:val="en-CA" w:eastAsia="zh-CN"/>
              </w:rPr>
              <w:t>开放</w:t>
            </w:r>
            <w:r>
              <w:rPr>
                <w:rFonts w:hint="eastAsia"/>
                <w:szCs w:val="20"/>
                <w:lang w:val="en-CA" w:eastAsia="zh-CN"/>
              </w:rPr>
              <w:t>]</w:t>
            </w:r>
            <w:r>
              <w:rPr>
                <w:rFonts w:hint="eastAsia"/>
                <w:szCs w:val="20"/>
                <w:lang w:val="en-CA" w:eastAsia="zh-CN"/>
              </w:rPr>
              <w:t>获取遗传资源数字序列信息，</w:t>
            </w:r>
            <w:r w:rsidRPr="00BF74F4">
              <w:rPr>
                <w:szCs w:val="20"/>
                <w:lang w:val="en-CA" w:eastAsia="zh-CN"/>
              </w:rPr>
              <w:t xml:space="preserve"> </w:t>
            </w:r>
            <w:r>
              <w:rPr>
                <w:rFonts w:hint="eastAsia"/>
                <w:szCs w:val="20"/>
                <w:lang w:val="en-CA" w:eastAsia="zh-CN"/>
              </w:rPr>
              <w:t>[</w:t>
            </w:r>
            <w:r>
              <w:rPr>
                <w:rFonts w:hint="eastAsia"/>
                <w:szCs w:val="20"/>
                <w:lang w:val="en-CA" w:eastAsia="zh-CN"/>
              </w:rPr>
              <w:t>符合</w:t>
            </w:r>
            <w:r w:rsidRPr="00BF74F4">
              <w:rPr>
                <w:szCs w:val="20"/>
                <w:lang w:val="en-CA" w:eastAsia="zh-CN"/>
              </w:rPr>
              <w:t>FAIR</w:t>
            </w:r>
            <w:r>
              <w:rPr>
                <w:rFonts w:hint="eastAsia"/>
                <w:szCs w:val="20"/>
                <w:lang w:val="en-CA" w:eastAsia="zh-CN"/>
              </w:rPr>
              <w:t>、</w:t>
            </w:r>
            <w:r>
              <w:rPr>
                <w:rFonts w:hint="eastAsia"/>
                <w:szCs w:val="20"/>
                <w:lang w:val="en-CA" w:eastAsia="zh-CN"/>
              </w:rPr>
              <w:t>CARE</w:t>
            </w:r>
            <w:r>
              <w:rPr>
                <w:rFonts w:hint="eastAsia"/>
                <w:szCs w:val="20"/>
                <w:lang w:val="en-CA" w:eastAsia="zh-CN"/>
              </w:rPr>
              <w:t>原则和教科文组织开放科学建议书第三节所列建议</w:t>
            </w:r>
            <w:r>
              <w:rPr>
                <w:rFonts w:hint="eastAsia"/>
                <w:szCs w:val="20"/>
                <w:lang w:val="en-CA" w:eastAsia="zh-CN"/>
              </w:rPr>
              <w:t xml:space="preserve">] </w:t>
            </w:r>
          </w:p>
        </w:tc>
        <w:tc>
          <w:tcPr>
            <w:tcW w:w="1500" w:type="dxa"/>
            <w:shd w:val="clear" w:color="auto" w:fill="E2EFDA"/>
            <w:tcMar>
              <w:top w:w="60" w:type="dxa"/>
              <w:left w:w="80" w:type="dxa"/>
              <w:bottom w:w="60" w:type="dxa"/>
              <w:right w:w="80" w:type="dxa"/>
            </w:tcMar>
          </w:tcPr>
          <w:p w14:paraId="1CF66178"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现有</w:t>
            </w:r>
            <w:r>
              <w:rPr>
                <w:szCs w:val="20"/>
                <w:lang w:val="en-CA"/>
              </w:rPr>
              <w:t>(</w:t>
            </w:r>
            <w:r>
              <w:rPr>
                <w:rFonts w:hint="eastAsia"/>
                <w:szCs w:val="20"/>
                <w:lang w:val="en-CA" w:eastAsia="zh-CN"/>
              </w:rPr>
              <w:t>数据库</w:t>
            </w:r>
            <w:r>
              <w:rPr>
                <w:szCs w:val="20"/>
                <w:lang w:val="en-CA"/>
              </w:rPr>
              <w:t>)</w:t>
            </w:r>
          </w:p>
        </w:tc>
        <w:tc>
          <w:tcPr>
            <w:tcW w:w="2400" w:type="dxa"/>
            <w:shd w:val="clear" w:color="auto" w:fill="E2EFDA"/>
            <w:tcMar>
              <w:top w:w="60" w:type="dxa"/>
              <w:left w:w="80" w:type="dxa"/>
              <w:bottom w:w="60" w:type="dxa"/>
              <w:right w:w="80" w:type="dxa"/>
            </w:tcMar>
          </w:tcPr>
          <w:p w14:paraId="33060805"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数据库管理人</w:t>
            </w:r>
            <w:r w:rsidRPr="00CA4D8F">
              <w:rPr>
                <w:szCs w:val="20"/>
                <w:lang w:val="en-CA" w:eastAsia="zh-CN"/>
              </w:rPr>
              <w:t>自愿报告</w:t>
            </w:r>
          </w:p>
        </w:tc>
        <w:tc>
          <w:tcPr>
            <w:tcW w:w="6372" w:type="dxa"/>
            <w:shd w:val="clear" w:color="auto" w:fill="E2EFDA"/>
            <w:tcMar>
              <w:top w:w="60" w:type="dxa"/>
              <w:left w:w="80" w:type="dxa"/>
              <w:bottom w:w="60" w:type="dxa"/>
              <w:right w:w="80" w:type="dxa"/>
            </w:tcMar>
          </w:tcPr>
          <w:p w14:paraId="096E6FFA"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可完全</w:t>
            </w:r>
            <w:r w:rsidRPr="00896DA4">
              <w:rPr>
                <w:szCs w:val="20"/>
                <w:lang w:val="en-CA" w:eastAsia="zh-CN"/>
              </w:rPr>
              <w:t>评估</w:t>
            </w:r>
            <w:r>
              <w:rPr>
                <w:rFonts w:hint="eastAsia"/>
                <w:szCs w:val="20"/>
                <w:lang w:val="en-CA" w:eastAsia="zh-CN"/>
              </w:rPr>
              <w:t>，</w:t>
            </w:r>
            <w:r w:rsidRPr="00896DA4">
              <w:rPr>
                <w:szCs w:val="20"/>
                <w:lang w:val="en-CA" w:eastAsia="zh-CN"/>
              </w:rPr>
              <w:t>如果有报告</w:t>
            </w:r>
          </w:p>
        </w:tc>
      </w:tr>
      <w:tr w:rsidR="00EA39F3" w:rsidRPr="002B20DF" w14:paraId="4A33F593" w14:textId="77777777" w:rsidTr="00314602">
        <w:tc>
          <w:tcPr>
            <w:tcW w:w="3300" w:type="dxa"/>
            <w:shd w:val="clear" w:color="auto" w:fill="E2EFDA"/>
            <w:tcMar>
              <w:top w:w="60" w:type="dxa"/>
              <w:left w:w="80" w:type="dxa"/>
              <w:bottom w:w="60" w:type="dxa"/>
              <w:right w:w="80" w:type="dxa"/>
            </w:tcMar>
          </w:tcPr>
          <w:p w14:paraId="2EBFC396"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能力建设</w:t>
            </w:r>
          </w:p>
          <w:p w14:paraId="0DBF141B" w14:textId="77777777" w:rsidR="00EA39F3" w:rsidRPr="0006564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w:t>
            </w:r>
            <w:r w:rsidRPr="00325827">
              <w:rPr>
                <w:rFonts w:eastAsia="KaiTi"/>
                <w:szCs w:val="20"/>
                <w:lang w:val="en-CA" w:eastAsia="zh-CN"/>
              </w:rPr>
              <w:t>可考虑用于表</w:t>
            </w:r>
            <w:r w:rsidRPr="00325827">
              <w:rPr>
                <w:rFonts w:eastAsia="KaiTi"/>
                <w:szCs w:val="20"/>
                <w:lang w:val="en-CA" w:eastAsia="zh-CN"/>
              </w:rPr>
              <w:t>2</w:t>
            </w:r>
            <w:r>
              <w:rPr>
                <w:rFonts w:hint="eastAsia"/>
                <w:szCs w:val="20"/>
                <w:lang w:val="en-CA" w:eastAsia="zh-CN"/>
              </w:rPr>
              <w:t>)</w:t>
            </w:r>
          </w:p>
        </w:tc>
        <w:tc>
          <w:tcPr>
            <w:tcW w:w="1500" w:type="dxa"/>
            <w:shd w:val="clear" w:color="auto" w:fill="E2EFDA"/>
            <w:tcMar>
              <w:top w:w="60" w:type="dxa"/>
              <w:left w:w="80" w:type="dxa"/>
              <w:bottom w:w="60" w:type="dxa"/>
              <w:right w:w="80" w:type="dxa"/>
            </w:tcMar>
          </w:tcPr>
          <w:p w14:paraId="767315A4"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E2EFDA"/>
            <w:tcMar>
              <w:top w:w="60" w:type="dxa"/>
              <w:left w:w="80" w:type="dxa"/>
              <w:bottom w:w="60" w:type="dxa"/>
              <w:right w:w="80" w:type="dxa"/>
            </w:tcMar>
          </w:tcPr>
          <w:p w14:paraId="38121982"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7E40BA">
              <w:rPr>
                <w:szCs w:val="20"/>
                <w:lang w:val="en-CA" w:eastAsia="zh-CN"/>
              </w:rPr>
              <w:t>[</w:t>
            </w:r>
            <w:r>
              <w:rPr>
                <w:rFonts w:hint="eastAsia"/>
                <w:szCs w:val="20"/>
                <w:lang w:val="en-CA" w:eastAsia="zh-CN"/>
              </w:rPr>
              <w:t>CBD</w:t>
            </w:r>
            <w:r w:rsidRPr="007E40BA">
              <w:rPr>
                <w:szCs w:val="20"/>
                <w:lang w:val="en-CA" w:eastAsia="zh-CN"/>
              </w:rPr>
              <w:t>能力建设</w:t>
            </w:r>
            <w:r>
              <w:rPr>
                <w:rFonts w:hint="eastAsia"/>
                <w:szCs w:val="20"/>
                <w:lang w:val="en-CA" w:eastAsia="zh-CN"/>
              </w:rPr>
              <w:t>和</w:t>
            </w:r>
            <w:r w:rsidRPr="007E40BA">
              <w:rPr>
                <w:szCs w:val="20"/>
                <w:lang w:val="en-CA" w:eastAsia="zh-CN"/>
              </w:rPr>
              <w:t>发展长期战略框架下各技术中心的报告</w:t>
            </w:r>
            <w:r w:rsidRPr="007E40BA">
              <w:rPr>
                <w:szCs w:val="20"/>
                <w:lang w:val="en-CA" w:eastAsia="zh-CN"/>
              </w:rPr>
              <w:t>]</w:t>
            </w:r>
          </w:p>
        </w:tc>
        <w:tc>
          <w:tcPr>
            <w:tcW w:w="6372" w:type="dxa"/>
            <w:shd w:val="clear" w:color="auto" w:fill="E2EFDA"/>
            <w:tcMar>
              <w:top w:w="60" w:type="dxa"/>
              <w:left w:w="80" w:type="dxa"/>
              <w:bottom w:w="60" w:type="dxa"/>
              <w:right w:w="80" w:type="dxa"/>
            </w:tcMar>
          </w:tcPr>
          <w:p w14:paraId="29695D7B"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r>
      <w:tr w:rsidR="00EA39F3" w:rsidRPr="002B20DF" w14:paraId="3E8319F5" w14:textId="77777777" w:rsidTr="00314602">
        <w:tc>
          <w:tcPr>
            <w:tcW w:w="3300" w:type="dxa"/>
            <w:shd w:val="clear" w:color="auto" w:fill="E2EFDA"/>
            <w:tcMar>
              <w:top w:w="60" w:type="dxa"/>
              <w:left w:w="80" w:type="dxa"/>
              <w:bottom w:w="60" w:type="dxa"/>
              <w:right w:w="80" w:type="dxa"/>
            </w:tcMar>
          </w:tcPr>
          <w:p w14:paraId="4660E397"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技术转让</w:t>
            </w:r>
          </w:p>
        </w:tc>
        <w:tc>
          <w:tcPr>
            <w:tcW w:w="1500" w:type="dxa"/>
            <w:shd w:val="clear" w:color="auto" w:fill="E2EFDA"/>
            <w:tcMar>
              <w:top w:w="60" w:type="dxa"/>
              <w:left w:w="80" w:type="dxa"/>
              <w:bottom w:w="60" w:type="dxa"/>
              <w:right w:w="80" w:type="dxa"/>
            </w:tcMar>
          </w:tcPr>
          <w:p w14:paraId="0E07F3DF"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c>
          <w:tcPr>
            <w:tcW w:w="2400" w:type="dxa"/>
            <w:shd w:val="clear" w:color="auto" w:fill="E2EFDA"/>
            <w:tcMar>
              <w:top w:w="60" w:type="dxa"/>
              <w:left w:w="80" w:type="dxa"/>
              <w:bottom w:w="60" w:type="dxa"/>
              <w:right w:w="80" w:type="dxa"/>
            </w:tcMar>
          </w:tcPr>
          <w:p w14:paraId="62236795" w14:textId="77777777" w:rsidR="00EA39F3" w:rsidRPr="007E40BA"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c>
          <w:tcPr>
            <w:tcW w:w="6372" w:type="dxa"/>
            <w:shd w:val="clear" w:color="auto" w:fill="E2EFDA"/>
            <w:tcMar>
              <w:top w:w="60" w:type="dxa"/>
              <w:left w:w="80" w:type="dxa"/>
              <w:bottom w:w="60" w:type="dxa"/>
              <w:right w:w="80" w:type="dxa"/>
            </w:tcMar>
          </w:tcPr>
          <w:p w14:paraId="0349BA77"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r>
      <w:tr w:rsidR="00EA39F3" w:rsidRPr="002B20DF" w14:paraId="5CC71A15" w14:textId="77777777" w:rsidTr="00314602">
        <w:tc>
          <w:tcPr>
            <w:tcW w:w="13572" w:type="dxa"/>
            <w:gridSpan w:val="4"/>
            <w:tcMar>
              <w:top w:w="60" w:type="dxa"/>
              <w:left w:w="80" w:type="dxa"/>
              <w:bottom w:w="60" w:type="dxa"/>
              <w:right w:w="80" w:type="dxa"/>
            </w:tcMar>
          </w:tcPr>
          <w:p w14:paraId="4687A4B9" w14:textId="77777777" w:rsidR="00EA39F3" w:rsidRPr="00BF74F4" w:rsidRDefault="00EA39F3" w:rsidP="00314602">
            <w:pPr>
              <w:pStyle w:val="CBDTableNormal"/>
              <w:keepNext/>
              <w:keepLines/>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lastRenderedPageBreak/>
              <w:t>P4</w:t>
            </w:r>
            <w:r>
              <w:rPr>
                <w:rFonts w:hint="eastAsia"/>
                <w:b/>
                <w:bCs/>
                <w:szCs w:val="20"/>
                <w:lang w:val="en-CA" w:eastAsia="zh-CN"/>
              </w:rPr>
              <w:t>–</w:t>
            </w:r>
            <w:r>
              <w:rPr>
                <w:rFonts w:hint="eastAsia"/>
                <w:b/>
                <w:bCs/>
                <w:color w:val="000000" w:themeColor="text1"/>
                <w:szCs w:val="20"/>
                <w:lang w:val="en-CA" w:eastAsia="zh-CN"/>
              </w:rPr>
              <w:t>本</w:t>
            </w:r>
            <w:r w:rsidRPr="007E40BA">
              <w:rPr>
                <w:b/>
                <w:bCs/>
                <w:color w:val="000000" w:themeColor="text1"/>
                <w:szCs w:val="20"/>
                <w:lang w:val="en-CA" w:eastAsia="zh-CN"/>
              </w:rPr>
              <w:t>机制与其他机制的一致性，包括</w:t>
            </w:r>
            <w:r>
              <w:rPr>
                <w:rFonts w:hint="eastAsia"/>
                <w:b/>
                <w:bCs/>
                <w:szCs w:val="20"/>
                <w:lang w:val="en-CA" w:eastAsia="zh-CN"/>
              </w:rPr>
              <w:t>对</w:t>
            </w:r>
            <w:r>
              <w:rPr>
                <w:b/>
                <w:bCs/>
                <w:szCs w:val="20"/>
                <w:lang w:val="en-CA" w:eastAsia="zh-CN"/>
              </w:rPr>
              <w:t>《</w:t>
            </w:r>
            <w:r>
              <w:rPr>
                <w:rFonts w:hint="eastAsia"/>
                <w:b/>
                <w:bCs/>
                <w:szCs w:val="20"/>
                <w:lang w:val="en-CA" w:eastAsia="zh-CN"/>
              </w:rPr>
              <w:t>昆明</w:t>
            </w:r>
            <w:r>
              <w:rPr>
                <w:rFonts w:hint="eastAsia"/>
                <w:b/>
                <w:bCs/>
                <w:szCs w:val="20"/>
                <w:lang w:val="en-CA" w:eastAsia="zh-CN"/>
              </w:rPr>
              <w:t>-</w:t>
            </w:r>
            <w:r>
              <w:rPr>
                <w:rFonts w:hint="eastAsia"/>
                <w:b/>
                <w:bCs/>
                <w:szCs w:val="20"/>
                <w:lang w:val="en-CA" w:eastAsia="zh-CN"/>
              </w:rPr>
              <w:t>蒙特利尔全球生物多样性</w:t>
            </w:r>
            <w:r>
              <w:rPr>
                <w:b/>
                <w:bCs/>
                <w:szCs w:val="20"/>
                <w:lang w:val="en-CA" w:eastAsia="zh-CN"/>
              </w:rPr>
              <w:t>框架》</w:t>
            </w:r>
            <w:r>
              <w:rPr>
                <w:rFonts w:hint="eastAsia"/>
                <w:b/>
                <w:bCs/>
                <w:szCs w:val="20"/>
                <w:lang w:val="en-CA" w:eastAsia="zh-CN"/>
              </w:rPr>
              <w:t>的</w:t>
            </w:r>
            <w:r w:rsidRPr="00ED47CC">
              <w:rPr>
                <w:rFonts w:hint="eastAsia"/>
                <w:b/>
                <w:bCs/>
                <w:color w:val="000000" w:themeColor="text1"/>
                <w:szCs w:val="20"/>
                <w:lang w:val="en-CA" w:eastAsia="zh-CN"/>
              </w:rPr>
              <w:t>贡献</w:t>
            </w:r>
            <w:r w:rsidRPr="007E40BA">
              <w:rPr>
                <w:b/>
                <w:bCs/>
                <w:color w:val="000000" w:themeColor="text1"/>
                <w:szCs w:val="20"/>
                <w:lang w:val="en-CA" w:eastAsia="zh-CN"/>
              </w:rPr>
              <w:t>及与国家和</w:t>
            </w:r>
            <w:r>
              <w:rPr>
                <w:rFonts w:hint="eastAsia"/>
                <w:b/>
                <w:bCs/>
                <w:color w:val="000000" w:themeColor="text1"/>
                <w:szCs w:val="20"/>
                <w:lang w:val="en-CA" w:eastAsia="zh-CN"/>
              </w:rPr>
              <w:t>获取和惠益分享</w:t>
            </w:r>
            <w:r w:rsidRPr="007E40BA">
              <w:rPr>
                <w:b/>
                <w:bCs/>
                <w:color w:val="000000" w:themeColor="text1"/>
                <w:szCs w:val="20"/>
                <w:lang w:val="en-CA" w:eastAsia="zh-CN"/>
              </w:rPr>
              <w:t>框架的互补性</w:t>
            </w:r>
          </w:p>
        </w:tc>
      </w:tr>
      <w:tr w:rsidR="00EA39F3" w:rsidRPr="002B20DF" w14:paraId="3735BDB2" w14:textId="77777777" w:rsidTr="00314602">
        <w:tc>
          <w:tcPr>
            <w:tcW w:w="3300" w:type="dxa"/>
            <w:shd w:val="clear" w:color="auto" w:fill="FFF2CC"/>
            <w:tcMar>
              <w:top w:w="60" w:type="dxa"/>
              <w:left w:w="80" w:type="dxa"/>
              <w:bottom w:w="60" w:type="dxa"/>
              <w:right w:w="80" w:type="dxa"/>
            </w:tcMar>
          </w:tcPr>
          <w:p w14:paraId="5D407F67"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a</w:t>
            </w:r>
            <w:r>
              <w:rPr>
                <w:szCs w:val="20"/>
                <w:lang w:val="en-CA" w:eastAsia="zh-CN"/>
              </w:rPr>
              <w:t>)</w:t>
            </w:r>
            <w:r>
              <w:rPr>
                <w:rFonts w:hint="eastAsia"/>
                <w:szCs w:val="20"/>
                <w:lang w:val="en-CA" w:eastAsia="zh-CN"/>
              </w:rPr>
              <w:t>–</w:t>
            </w:r>
            <w:r w:rsidRPr="00913BC9">
              <w:rPr>
                <w:szCs w:val="20"/>
                <w:lang w:val="en-CA" w:eastAsia="zh-CN"/>
              </w:rPr>
              <w:t>国家激励措施</w:t>
            </w:r>
            <w:r>
              <w:rPr>
                <w:szCs w:val="20"/>
                <w:lang w:val="en-CA" w:eastAsia="zh-CN"/>
              </w:rPr>
              <w:t>(</w:t>
            </w:r>
            <w:r>
              <w:rPr>
                <w:rFonts w:hint="eastAsia"/>
                <w:szCs w:val="20"/>
                <w:lang w:val="en-CA" w:eastAsia="zh-CN"/>
              </w:rPr>
              <w:t>履行</w:t>
            </w:r>
            <w:r>
              <w:rPr>
                <w:rFonts w:hint="eastAsia"/>
                <w:szCs w:val="20"/>
                <w:lang w:val="en-CA" w:eastAsia="zh-CN"/>
              </w:rPr>
              <w:t>ABS</w:t>
            </w:r>
            <w:r>
              <w:rPr>
                <w:szCs w:val="20"/>
                <w:lang w:val="en-CA" w:eastAsia="zh-CN"/>
              </w:rPr>
              <w:t>)</w:t>
            </w:r>
            <w:r w:rsidRPr="00BF74F4">
              <w:rPr>
                <w:szCs w:val="20"/>
                <w:lang w:val="en-CA" w:eastAsia="zh-CN"/>
              </w:rPr>
              <w:t xml:space="preserve"> †</w:t>
            </w:r>
          </w:p>
        </w:tc>
        <w:tc>
          <w:tcPr>
            <w:tcW w:w="1500" w:type="dxa"/>
            <w:shd w:val="clear" w:color="auto" w:fill="FFF2CC"/>
            <w:tcMar>
              <w:top w:w="60" w:type="dxa"/>
              <w:left w:w="80" w:type="dxa"/>
              <w:bottom w:w="60" w:type="dxa"/>
              <w:right w:w="80" w:type="dxa"/>
            </w:tcMar>
          </w:tcPr>
          <w:p w14:paraId="0E648237"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缔约方</w:t>
            </w:r>
            <w:r w:rsidRPr="007D1A2F">
              <w:rPr>
                <w:szCs w:val="20"/>
                <w:lang w:val="en-CA"/>
              </w:rPr>
              <w:t>通知</w:t>
            </w:r>
            <w:r>
              <w:rPr>
                <w:szCs w:val="20"/>
                <w:lang w:val="en-CA"/>
              </w:rPr>
              <w:t>)</w:t>
            </w:r>
          </w:p>
        </w:tc>
        <w:tc>
          <w:tcPr>
            <w:tcW w:w="2400" w:type="dxa"/>
            <w:shd w:val="clear" w:color="auto" w:fill="FFF2CC"/>
            <w:tcMar>
              <w:top w:w="60" w:type="dxa"/>
              <w:left w:w="80" w:type="dxa"/>
              <w:bottom w:w="60" w:type="dxa"/>
              <w:right w:w="80" w:type="dxa"/>
            </w:tcMar>
          </w:tcPr>
          <w:p w14:paraId="40E42BC2"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关于</w:t>
            </w:r>
            <w:r w:rsidRPr="00E2070F">
              <w:rPr>
                <w:szCs w:val="20"/>
                <w:lang w:val="en-CA" w:eastAsia="zh-CN"/>
              </w:rPr>
              <w:t>国家</w:t>
            </w:r>
            <w:r>
              <w:rPr>
                <w:rFonts w:hint="eastAsia"/>
                <w:szCs w:val="20"/>
                <w:lang w:val="en-CA" w:eastAsia="zh-CN"/>
              </w:rPr>
              <w:t>ABS</w:t>
            </w:r>
            <w:r w:rsidRPr="00E2070F">
              <w:rPr>
                <w:szCs w:val="20"/>
                <w:lang w:val="en-CA" w:eastAsia="zh-CN"/>
              </w:rPr>
              <w:t>措施包括</w:t>
            </w:r>
            <w:r>
              <w:rPr>
                <w:rFonts w:hint="eastAsia"/>
                <w:szCs w:val="20"/>
                <w:lang w:val="en-CA" w:eastAsia="zh-CN"/>
              </w:rPr>
              <w:t>遗传资源数字序列信息</w:t>
            </w:r>
            <w:r w:rsidRPr="00E2070F">
              <w:rPr>
                <w:szCs w:val="20"/>
                <w:lang w:val="en-CA" w:eastAsia="zh-CN"/>
              </w:rPr>
              <w:t>的缔约方通知；秘书处</w:t>
            </w:r>
            <w:r w:rsidRPr="00BF74F4">
              <w:rPr>
                <w:szCs w:val="20"/>
                <w:lang w:val="en-CA" w:eastAsia="zh-CN"/>
              </w:rPr>
              <w:t>§13</w:t>
            </w:r>
            <w:r w:rsidRPr="00E2070F">
              <w:rPr>
                <w:szCs w:val="20"/>
                <w:lang w:val="en-CA" w:eastAsia="zh-CN"/>
              </w:rPr>
              <w:t>跟踪</w:t>
            </w:r>
            <w:r>
              <w:rPr>
                <w:rFonts w:hint="eastAsia"/>
                <w:szCs w:val="20"/>
                <w:lang w:val="en-CA" w:eastAsia="zh-CN"/>
              </w:rPr>
              <w:t>工具</w:t>
            </w:r>
            <w:r>
              <w:rPr>
                <w:rFonts w:hint="eastAsia"/>
                <w:szCs w:val="20"/>
                <w:lang w:val="en-CA" w:eastAsia="zh-CN"/>
              </w:rPr>
              <w:t>(</w:t>
            </w:r>
            <w:r>
              <w:rPr>
                <w:rFonts w:hint="eastAsia"/>
                <w:szCs w:val="20"/>
                <w:lang w:val="en-CA" w:eastAsia="zh-CN"/>
              </w:rPr>
              <w:t>见第</w:t>
            </w:r>
            <w:r>
              <w:rPr>
                <w:rFonts w:hint="eastAsia"/>
                <w:szCs w:val="20"/>
                <w:lang w:val="en-CA" w:eastAsia="zh-CN"/>
              </w:rPr>
              <w:t>6</w:t>
            </w:r>
            <w:r>
              <w:rPr>
                <w:rFonts w:hint="eastAsia"/>
                <w:szCs w:val="20"/>
                <w:lang w:val="en-CA" w:eastAsia="zh-CN"/>
              </w:rPr>
              <w:t>段</w:t>
            </w:r>
            <w:r>
              <w:rPr>
                <w:rFonts w:hint="eastAsia"/>
                <w:szCs w:val="20"/>
                <w:lang w:val="en-CA" w:eastAsia="zh-CN"/>
              </w:rPr>
              <w:t>)</w:t>
            </w:r>
          </w:p>
        </w:tc>
        <w:tc>
          <w:tcPr>
            <w:tcW w:w="6372" w:type="dxa"/>
            <w:shd w:val="clear" w:color="auto" w:fill="FFF2CC"/>
            <w:tcMar>
              <w:top w:w="60" w:type="dxa"/>
              <w:left w:w="80" w:type="dxa"/>
              <w:bottom w:w="60" w:type="dxa"/>
              <w:right w:w="80" w:type="dxa"/>
            </w:tcMar>
          </w:tcPr>
          <w:p w14:paraId="0C6F78A9"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可评估，</w:t>
            </w:r>
            <w:r w:rsidRPr="00E80D21">
              <w:rPr>
                <w:szCs w:val="20"/>
                <w:lang w:val="en-CA" w:eastAsia="zh-CN"/>
              </w:rPr>
              <w:t>如果缔约方大会第十七届会议后</w:t>
            </w:r>
            <w:r>
              <w:rPr>
                <w:rFonts w:hint="eastAsia"/>
                <w:szCs w:val="20"/>
                <w:lang w:val="en-CA" w:eastAsia="zh-CN"/>
              </w:rPr>
              <w:t>即刻</w:t>
            </w:r>
            <w:r w:rsidRPr="00E80D21">
              <w:rPr>
                <w:szCs w:val="20"/>
                <w:lang w:val="en-CA" w:eastAsia="zh-CN"/>
              </w:rPr>
              <w:t>启动跟踪并发布缔约方通知</w:t>
            </w:r>
          </w:p>
          <w:p w14:paraId="2B74B44D"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E80D21">
              <w:rPr>
                <w:szCs w:val="20"/>
                <w:lang w:val="en-CA" w:eastAsia="zh-CN"/>
              </w:rPr>
              <w:t>取决于秘书处启动</w:t>
            </w:r>
            <w:r>
              <w:rPr>
                <w:rFonts w:hint="eastAsia"/>
                <w:szCs w:val="20"/>
                <w:lang w:val="en-CA" w:eastAsia="zh-CN"/>
              </w:rPr>
              <w:t>跟踪</w:t>
            </w:r>
            <w:r w:rsidRPr="00E80D21">
              <w:rPr>
                <w:szCs w:val="20"/>
                <w:lang w:val="en-CA" w:eastAsia="zh-CN"/>
              </w:rPr>
              <w:t>和缔约方大会第十七届会议授权</w:t>
            </w:r>
            <w:r>
              <w:rPr>
                <w:rFonts w:hint="eastAsia"/>
                <w:szCs w:val="20"/>
                <w:lang w:val="en-CA" w:eastAsia="zh-CN"/>
              </w:rPr>
              <w:t>向</w:t>
            </w:r>
            <w:r w:rsidRPr="00E80D21">
              <w:rPr>
                <w:szCs w:val="20"/>
                <w:lang w:val="en-CA" w:eastAsia="zh-CN"/>
              </w:rPr>
              <w:t>缔约方</w:t>
            </w:r>
            <w:r>
              <w:rPr>
                <w:rFonts w:hint="eastAsia"/>
                <w:szCs w:val="20"/>
                <w:lang w:val="en-CA" w:eastAsia="zh-CN"/>
              </w:rPr>
              <w:t>发布</w:t>
            </w:r>
            <w:r w:rsidRPr="00E80D21">
              <w:rPr>
                <w:szCs w:val="20"/>
                <w:lang w:val="en-CA" w:eastAsia="zh-CN"/>
              </w:rPr>
              <w:t>通知</w:t>
            </w:r>
          </w:p>
        </w:tc>
      </w:tr>
      <w:tr w:rsidR="00EA39F3" w:rsidRPr="00B85735" w14:paraId="6A556832" w14:textId="77777777" w:rsidTr="00314602">
        <w:tc>
          <w:tcPr>
            <w:tcW w:w="3300" w:type="dxa"/>
            <w:shd w:val="clear" w:color="auto" w:fill="FFF2CC" w:themeFill="accent4" w:themeFillTint="33"/>
            <w:tcMar>
              <w:top w:w="60" w:type="dxa"/>
              <w:left w:w="80" w:type="dxa"/>
              <w:bottom w:w="60" w:type="dxa"/>
              <w:right w:w="80" w:type="dxa"/>
            </w:tcMar>
          </w:tcPr>
          <w:p w14:paraId="23BB39B2" w14:textId="77777777" w:rsidR="00EA39F3" w:rsidRPr="00AD370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621541">
              <w:rPr>
                <w:szCs w:val="20"/>
                <w:lang w:val="en-CA" w:eastAsia="zh-CN"/>
              </w:rPr>
              <w:t>[[</w:t>
            </w:r>
            <w:r w:rsidRPr="00621541">
              <w:rPr>
                <w:szCs w:val="20"/>
                <w:lang w:val="en-CA" w:eastAsia="zh-CN"/>
              </w:rPr>
              <w:t>国家措施</w:t>
            </w:r>
            <w:r w:rsidRPr="00621541">
              <w:rPr>
                <w:szCs w:val="20"/>
                <w:lang w:val="en-CA" w:eastAsia="zh-CN"/>
              </w:rPr>
              <w:t>] [</w:t>
            </w:r>
            <w:r w:rsidRPr="00621541">
              <w:rPr>
                <w:szCs w:val="20"/>
                <w:lang w:val="en-CA" w:eastAsia="zh-CN"/>
              </w:rPr>
              <w:t>缔约方</w:t>
            </w:r>
            <w:r w:rsidRPr="00621541">
              <w:rPr>
                <w:rFonts w:hint="eastAsia"/>
                <w:szCs w:val="20"/>
                <w:lang w:val="en-CA" w:eastAsia="zh-CN"/>
              </w:rPr>
              <w:t>根据</w:t>
            </w:r>
            <w:r w:rsidRPr="00621541">
              <w:rPr>
                <w:szCs w:val="20"/>
                <w:lang w:val="en-CA" w:eastAsia="zh-CN"/>
              </w:rPr>
              <w:t>第</w:t>
            </w:r>
            <w:hyperlink r:id="rId153" w:history="1">
              <w:r w:rsidRPr="00A248C4">
                <w:rPr>
                  <w:rStyle w:val="Hyperlink"/>
                  <w:szCs w:val="20"/>
                  <w:lang w:val="en-CA" w:eastAsia="zh-CN"/>
                </w:rPr>
                <w:t>15/9</w:t>
              </w:r>
            </w:hyperlink>
            <w:r w:rsidRPr="00621541">
              <w:rPr>
                <w:szCs w:val="20"/>
                <w:lang w:val="en-CA" w:eastAsia="zh-CN"/>
              </w:rPr>
              <w:t>号决定和第</w:t>
            </w:r>
            <w:hyperlink r:id="rId154" w:history="1">
              <w:r w:rsidRPr="002329B8">
                <w:rPr>
                  <w:rStyle w:val="Hyperlink"/>
                  <w:szCs w:val="20"/>
                  <w:lang w:val="en-CA" w:eastAsia="zh-CN"/>
                </w:rPr>
                <w:t>16/2</w:t>
              </w:r>
            </w:hyperlink>
            <w:r w:rsidRPr="00621541">
              <w:rPr>
                <w:szCs w:val="20"/>
                <w:lang w:val="en-CA" w:eastAsia="zh-CN"/>
              </w:rPr>
              <w:t>号决定附件第</w:t>
            </w:r>
            <w:r w:rsidRPr="00621541">
              <w:rPr>
                <w:szCs w:val="20"/>
                <w:lang w:val="en-CA" w:eastAsia="zh-CN"/>
              </w:rPr>
              <w:t>11</w:t>
            </w:r>
            <w:r w:rsidRPr="00621541">
              <w:rPr>
                <w:szCs w:val="20"/>
                <w:lang w:val="en-CA" w:eastAsia="zh-CN"/>
              </w:rPr>
              <w:t>段在国家管辖范围内资助、赞助或主办数据库的进展、措施或行动</w:t>
            </w:r>
            <w:r>
              <w:rPr>
                <w:szCs w:val="20"/>
                <w:lang w:val="en-CA" w:eastAsia="zh-CN"/>
              </w:rPr>
              <w:t>(</w:t>
            </w:r>
            <w:r w:rsidRPr="00621541">
              <w:rPr>
                <w:szCs w:val="20"/>
                <w:lang w:val="en-CA" w:eastAsia="zh-CN"/>
              </w:rPr>
              <w:t>第</w:t>
            </w:r>
            <w:hyperlink r:id="rId155" w:history="1">
              <w:r w:rsidRPr="002329B8">
                <w:rPr>
                  <w:rStyle w:val="Hyperlink"/>
                  <w:szCs w:val="20"/>
                  <w:lang w:val="en-CA" w:eastAsia="zh-CN"/>
                </w:rPr>
                <w:t>16/2</w:t>
              </w:r>
            </w:hyperlink>
            <w:r w:rsidRPr="00621541">
              <w:rPr>
                <w:szCs w:val="20"/>
                <w:lang w:val="en-CA" w:eastAsia="zh-CN"/>
              </w:rPr>
              <w:t>号决定，附件，第</w:t>
            </w:r>
            <w:r w:rsidRPr="00621541">
              <w:rPr>
                <w:szCs w:val="20"/>
                <w:lang w:val="en-CA" w:eastAsia="zh-CN"/>
              </w:rPr>
              <w:t>10</w:t>
            </w:r>
            <w:r w:rsidRPr="00621541">
              <w:rPr>
                <w:szCs w:val="20"/>
                <w:lang w:val="en-CA" w:eastAsia="zh-CN"/>
              </w:rPr>
              <w:t>段</w:t>
            </w:r>
            <w:r>
              <w:rPr>
                <w:szCs w:val="20"/>
                <w:lang w:val="en-CA" w:eastAsia="zh-CN"/>
              </w:rPr>
              <w:t>)</w:t>
            </w:r>
            <w:r w:rsidRPr="00621541">
              <w:rPr>
                <w:szCs w:val="20"/>
                <w:lang w:val="en-CA" w:eastAsia="zh-CN"/>
              </w:rPr>
              <w:t>]</w:t>
            </w:r>
            <w:r w:rsidRPr="00621541">
              <w:rPr>
                <w:szCs w:val="20"/>
                <w:lang w:val="en-CA" w:eastAsia="zh-CN"/>
              </w:rPr>
              <w:t>，包括问责制和透明度</w:t>
            </w:r>
            <w:r w:rsidRPr="00621541">
              <w:rPr>
                <w:szCs w:val="20"/>
                <w:lang w:val="en-CA" w:eastAsia="zh-CN"/>
              </w:rPr>
              <w:t>]</w:t>
            </w:r>
          </w:p>
        </w:tc>
        <w:tc>
          <w:tcPr>
            <w:tcW w:w="1500" w:type="dxa"/>
            <w:shd w:val="clear" w:color="auto" w:fill="FFF2CC" w:themeFill="accent4" w:themeFillTint="33"/>
            <w:tcMar>
              <w:top w:w="60" w:type="dxa"/>
              <w:left w:w="80" w:type="dxa"/>
              <w:bottom w:w="60" w:type="dxa"/>
              <w:right w:w="80" w:type="dxa"/>
            </w:tcMar>
          </w:tcPr>
          <w:p w14:paraId="60A127F2" w14:textId="77777777" w:rsidR="00EA39F3" w:rsidRPr="00B85735"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eastAsia="zh-CN"/>
              </w:rPr>
            </w:pPr>
          </w:p>
        </w:tc>
        <w:tc>
          <w:tcPr>
            <w:tcW w:w="2400" w:type="dxa"/>
            <w:shd w:val="clear" w:color="auto" w:fill="FFF2CC" w:themeFill="accent4" w:themeFillTint="33"/>
            <w:tcMar>
              <w:top w:w="60" w:type="dxa"/>
              <w:left w:w="80" w:type="dxa"/>
              <w:bottom w:w="60" w:type="dxa"/>
              <w:right w:w="80" w:type="dxa"/>
            </w:tcMar>
          </w:tcPr>
          <w:p w14:paraId="2186574B" w14:textId="77777777" w:rsidR="00EA39F3" w:rsidRPr="00B85735"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eastAsia="zh-CN"/>
              </w:rPr>
            </w:pPr>
          </w:p>
        </w:tc>
        <w:tc>
          <w:tcPr>
            <w:tcW w:w="6372" w:type="dxa"/>
            <w:shd w:val="clear" w:color="auto" w:fill="FFF2CC" w:themeFill="accent4" w:themeFillTint="33"/>
            <w:tcMar>
              <w:top w:w="60" w:type="dxa"/>
              <w:left w:w="80" w:type="dxa"/>
              <w:bottom w:w="60" w:type="dxa"/>
              <w:right w:w="80" w:type="dxa"/>
            </w:tcMar>
          </w:tcPr>
          <w:p w14:paraId="39CF8CB2" w14:textId="77777777" w:rsidR="00EA39F3" w:rsidRPr="00621541"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p>
        </w:tc>
      </w:tr>
      <w:tr w:rsidR="00EA39F3" w:rsidRPr="00B85735" w14:paraId="716082BB" w14:textId="77777777" w:rsidTr="00314602">
        <w:tc>
          <w:tcPr>
            <w:tcW w:w="3300" w:type="dxa"/>
            <w:shd w:val="clear" w:color="auto" w:fill="FFF2CC" w:themeFill="accent4" w:themeFillTint="33"/>
            <w:tcMar>
              <w:top w:w="60" w:type="dxa"/>
              <w:left w:w="80" w:type="dxa"/>
              <w:bottom w:w="60" w:type="dxa"/>
              <w:right w:w="80" w:type="dxa"/>
            </w:tcMar>
          </w:tcPr>
          <w:p w14:paraId="698B36B4" w14:textId="77777777" w:rsidR="00EA39F3"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1C3AC8">
              <w:rPr>
                <w:rFonts w:ascii="SimSun" w:hAnsi="SimSun" w:hint="eastAsia"/>
                <w:szCs w:val="20"/>
                <w:lang w:val="en-CA" w:eastAsia="zh-CN"/>
              </w:rPr>
              <w:t>对研究与创新的影响</w:t>
            </w:r>
          </w:p>
          <w:p w14:paraId="1CBE90DA" w14:textId="77777777" w:rsidR="00EA39F3" w:rsidRPr="00E83096" w:rsidDel="009E6182" w:rsidRDefault="00EA39F3" w:rsidP="00314602">
            <w:pPr>
              <w:pStyle w:val="CBDTableNormal"/>
              <w:tabs>
                <w:tab w:val="clear" w:pos="567"/>
                <w:tab w:val="clear" w:pos="1134"/>
                <w:tab w:val="clear" w:pos="1701"/>
                <w:tab w:val="clear" w:pos="2268"/>
                <w:tab w:val="clear" w:pos="2835"/>
                <w:tab w:val="clear" w:pos="3402"/>
              </w:tabs>
              <w:rPr>
                <w:rFonts w:ascii="SimSun" w:eastAsia="KaiTi" w:hAnsi="SimSun"/>
                <w:szCs w:val="20"/>
                <w:lang w:val="en-CA" w:eastAsia="zh-CN"/>
              </w:rPr>
            </w:pPr>
            <w:r>
              <w:rPr>
                <w:rFonts w:ascii="SimSun" w:eastAsia="KaiTi" w:hAnsi="SimSun" w:hint="eastAsia"/>
                <w:szCs w:val="20"/>
                <w:lang w:val="en-CA" w:eastAsia="zh-CN"/>
              </w:rPr>
              <w:t>(</w:t>
            </w:r>
            <w:r w:rsidRPr="00E83096">
              <w:rPr>
                <w:rFonts w:ascii="SimSun" w:eastAsia="KaiTi" w:hAnsi="SimSun" w:hint="eastAsia"/>
                <w:szCs w:val="20"/>
                <w:lang w:val="en-CA" w:eastAsia="zh-CN"/>
              </w:rPr>
              <w:t>可</w:t>
            </w:r>
            <w:r>
              <w:rPr>
                <w:rFonts w:ascii="SimSun" w:eastAsia="KaiTi" w:hAnsi="SimSun" w:hint="eastAsia"/>
                <w:szCs w:val="20"/>
                <w:lang w:val="en-CA" w:eastAsia="zh-CN"/>
              </w:rPr>
              <w:t>考虑</w:t>
            </w:r>
            <w:r w:rsidRPr="00E83096">
              <w:rPr>
                <w:rFonts w:ascii="SimSun" w:eastAsia="KaiTi" w:hAnsi="SimSun" w:hint="eastAsia"/>
                <w:szCs w:val="20"/>
                <w:lang w:val="en-CA" w:eastAsia="zh-CN"/>
              </w:rPr>
              <w:t>用于表</w:t>
            </w:r>
            <w:r w:rsidRPr="00E83096">
              <w:rPr>
                <w:rFonts w:ascii="SimSun" w:eastAsia="KaiTi" w:hAnsi="SimSun" w:hint="eastAsia"/>
                <w:szCs w:val="20"/>
                <w:lang w:val="en-CA" w:eastAsia="zh-CN"/>
              </w:rPr>
              <w:t>2</w:t>
            </w:r>
            <w:r>
              <w:rPr>
                <w:rFonts w:ascii="SimSun" w:eastAsia="KaiTi" w:hAnsi="SimSun" w:hint="eastAsia"/>
                <w:szCs w:val="20"/>
                <w:lang w:val="en-CA" w:eastAsia="zh-CN"/>
              </w:rPr>
              <w:t>)</w:t>
            </w:r>
            <w:r w:rsidRPr="00E83096">
              <w:rPr>
                <w:rFonts w:ascii="SimSun" w:eastAsia="KaiTi" w:hAnsi="SimSun" w:hint="eastAsia"/>
                <w:szCs w:val="20"/>
                <w:lang w:val="en-CA" w:eastAsia="zh-CN"/>
              </w:rPr>
              <w:t xml:space="preserve"> </w:t>
            </w:r>
          </w:p>
        </w:tc>
        <w:tc>
          <w:tcPr>
            <w:tcW w:w="1500" w:type="dxa"/>
            <w:shd w:val="clear" w:color="auto" w:fill="FFF2CC" w:themeFill="accent4" w:themeFillTint="33"/>
            <w:tcMar>
              <w:top w:w="60" w:type="dxa"/>
              <w:left w:w="80" w:type="dxa"/>
              <w:bottom w:w="60" w:type="dxa"/>
              <w:right w:w="80" w:type="dxa"/>
            </w:tcMar>
          </w:tcPr>
          <w:p w14:paraId="55C7BF87" w14:textId="77777777" w:rsidR="00EA39F3" w:rsidRPr="001C3AC8"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p>
        </w:tc>
        <w:tc>
          <w:tcPr>
            <w:tcW w:w="2400" w:type="dxa"/>
            <w:shd w:val="clear" w:color="auto" w:fill="FFF2CC" w:themeFill="accent4" w:themeFillTint="33"/>
            <w:tcMar>
              <w:top w:w="60" w:type="dxa"/>
              <w:left w:w="80" w:type="dxa"/>
              <w:bottom w:w="60" w:type="dxa"/>
              <w:right w:w="80" w:type="dxa"/>
            </w:tcMar>
          </w:tcPr>
          <w:p w14:paraId="6B0B910E" w14:textId="77777777" w:rsidR="00EA39F3" w:rsidRPr="001C3AC8"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1C3AC8">
              <w:rPr>
                <w:rFonts w:ascii="SimSun" w:hAnsi="SimSun" w:hint="eastAsia"/>
                <w:szCs w:val="20"/>
                <w:lang w:val="en-CA" w:eastAsia="zh-CN"/>
              </w:rPr>
              <w:t>源自数据库的报告</w:t>
            </w:r>
          </w:p>
        </w:tc>
        <w:tc>
          <w:tcPr>
            <w:tcW w:w="6372" w:type="dxa"/>
            <w:shd w:val="clear" w:color="auto" w:fill="FFF2CC" w:themeFill="accent4" w:themeFillTint="33"/>
            <w:tcMar>
              <w:top w:w="60" w:type="dxa"/>
              <w:left w:w="80" w:type="dxa"/>
              <w:bottom w:w="60" w:type="dxa"/>
              <w:right w:w="80" w:type="dxa"/>
            </w:tcMar>
          </w:tcPr>
          <w:p w14:paraId="35C8BF52" w14:textId="77777777" w:rsidR="00EA39F3" w:rsidRPr="00B85735"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eastAsia="zh-CN"/>
              </w:rPr>
            </w:pPr>
          </w:p>
        </w:tc>
      </w:tr>
      <w:tr w:rsidR="00EA39F3" w:rsidRPr="00B85735" w14:paraId="7652A4AC" w14:textId="77777777" w:rsidTr="00314602">
        <w:tc>
          <w:tcPr>
            <w:tcW w:w="3300" w:type="dxa"/>
            <w:shd w:val="clear" w:color="auto" w:fill="FFF2CC" w:themeFill="accent4" w:themeFillTint="33"/>
            <w:tcMar>
              <w:top w:w="60" w:type="dxa"/>
              <w:left w:w="80" w:type="dxa"/>
              <w:bottom w:w="60" w:type="dxa"/>
              <w:right w:w="80" w:type="dxa"/>
            </w:tcMar>
          </w:tcPr>
          <w:p w14:paraId="1E8426E3" w14:textId="77777777" w:rsidR="00EA39F3" w:rsidRPr="002973A4"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Pr>
                <w:rFonts w:hint="eastAsia"/>
                <w:szCs w:val="20"/>
                <w:lang w:val="en-CA" w:eastAsia="zh-CN"/>
              </w:rPr>
              <w:t>c</w:t>
            </w:r>
            <w:r>
              <w:rPr>
                <w:szCs w:val="20"/>
                <w:lang w:val="en-CA" w:eastAsia="zh-CN"/>
              </w:rPr>
              <w:t>)</w:t>
            </w:r>
            <w:r w:rsidRPr="00BF74F4">
              <w:rPr>
                <w:szCs w:val="20"/>
                <w:lang w:val="en-CA" w:eastAsia="zh-CN"/>
              </w:rPr>
              <w:t xml:space="preserve"> </w:t>
            </w:r>
            <w:r>
              <w:rPr>
                <w:rFonts w:hint="eastAsia"/>
                <w:szCs w:val="20"/>
                <w:lang w:val="en-CA" w:eastAsia="zh-CN"/>
              </w:rPr>
              <w:t>–提供方信心</w:t>
            </w:r>
            <w:r>
              <w:rPr>
                <w:rFonts w:hint="eastAsia"/>
                <w:szCs w:val="20"/>
                <w:lang w:val="en-CA" w:eastAsia="zh-CN"/>
              </w:rPr>
              <w:t>(</w:t>
            </w:r>
            <w:r w:rsidRPr="002973A4">
              <w:rPr>
                <w:szCs w:val="20"/>
                <w:lang w:val="en-CA" w:eastAsia="zh-CN"/>
              </w:rPr>
              <w:t>国家</w:t>
            </w:r>
            <w:r w:rsidRPr="002973A4">
              <w:rPr>
                <w:szCs w:val="20"/>
                <w:lang w:val="en-CA" w:eastAsia="zh-CN"/>
              </w:rPr>
              <w:t>ABS</w:t>
            </w:r>
            <w:r>
              <w:rPr>
                <w:rFonts w:hint="eastAsia"/>
                <w:szCs w:val="20"/>
                <w:lang w:val="en-CA" w:eastAsia="zh-CN"/>
              </w:rPr>
              <w:t>对齐</w:t>
            </w:r>
            <w:r>
              <w:rPr>
                <w:rFonts w:hint="eastAsia"/>
                <w:szCs w:val="20"/>
                <w:lang w:val="en-CA" w:eastAsia="zh-CN"/>
              </w:rPr>
              <w:t>)</w:t>
            </w:r>
          </w:p>
        </w:tc>
        <w:tc>
          <w:tcPr>
            <w:tcW w:w="1500" w:type="dxa"/>
            <w:shd w:val="clear" w:color="auto" w:fill="FFF2CC" w:themeFill="accent4" w:themeFillTint="33"/>
            <w:tcMar>
              <w:top w:w="60" w:type="dxa"/>
              <w:left w:w="80" w:type="dxa"/>
              <w:bottom w:w="60" w:type="dxa"/>
              <w:right w:w="80" w:type="dxa"/>
            </w:tcMar>
          </w:tcPr>
          <w:p w14:paraId="4ED49C1E" w14:textId="77777777" w:rsidR="00EA39F3" w:rsidRPr="002973A4"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Pr>
                <w:rFonts w:hint="eastAsia"/>
                <w:szCs w:val="20"/>
                <w:lang w:val="en-CA" w:eastAsia="zh-CN"/>
              </w:rPr>
              <w:t>待开发</w:t>
            </w:r>
            <w:r>
              <w:rPr>
                <w:szCs w:val="20"/>
                <w:lang w:val="en-CA"/>
              </w:rPr>
              <w:t>(</w:t>
            </w:r>
            <w:r>
              <w:rPr>
                <w:rFonts w:hint="eastAsia"/>
                <w:szCs w:val="20"/>
                <w:lang w:val="en-CA" w:eastAsia="zh-CN"/>
              </w:rPr>
              <w:t>缔约方</w:t>
            </w:r>
            <w:r w:rsidRPr="007D1A2F">
              <w:rPr>
                <w:szCs w:val="20"/>
                <w:lang w:val="en-CA"/>
              </w:rPr>
              <w:t>通知</w:t>
            </w:r>
            <w:r>
              <w:rPr>
                <w:szCs w:val="20"/>
                <w:lang w:val="en-CA"/>
              </w:rPr>
              <w:t>)</w:t>
            </w:r>
          </w:p>
        </w:tc>
        <w:tc>
          <w:tcPr>
            <w:tcW w:w="2400" w:type="dxa"/>
            <w:shd w:val="clear" w:color="auto" w:fill="FFF2CC" w:themeFill="accent4" w:themeFillTint="33"/>
            <w:tcMar>
              <w:top w:w="60" w:type="dxa"/>
              <w:left w:w="80" w:type="dxa"/>
              <w:bottom w:w="60" w:type="dxa"/>
              <w:right w:w="80" w:type="dxa"/>
            </w:tcMar>
          </w:tcPr>
          <w:p w14:paraId="4D7619F1" w14:textId="77777777" w:rsidR="00EA39F3" w:rsidRPr="002973A4"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Pr>
                <w:rFonts w:ascii="SimSun" w:hAnsi="SimSun" w:hint="eastAsia"/>
                <w:szCs w:val="20"/>
                <w:lang w:val="en-CA" w:eastAsia="zh-CN"/>
              </w:rPr>
              <w:t>缔约方国家报告和</w:t>
            </w:r>
            <w:r w:rsidRPr="00BF74F4">
              <w:rPr>
                <w:szCs w:val="20"/>
                <w:lang w:val="en-CA" w:eastAsia="zh-CN"/>
              </w:rPr>
              <w:t xml:space="preserve"> PMRR</w:t>
            </w:r>
            <w:r>
              <w:rPr>
                <w:rFonts w:hint="eastAsia"/>
                <w:szCs w:val="20"/>
                <w:lang w:val="en-CA" w:eastAsia="zh-CN"/>
              </w:rPr>
              <w:t>；缔约方通知</w:t>
            </w:r>
          </w:p>
        </w:tc>
        <w:tc>
          <w:tcPr>
            <w:tcW w:w="6372" w:type="dxa"/>
            <w:shd w:val="clear" w:color="auto" w:fill="FFF2CC" w:themeFill="accent4" w:themeFillTint="33"/>
            <w:tcMar>
              <w:top w:w="60" w:type="dxa"/>
              <w:left w:w="80" w:type="dxa"/>
              <w:bottom w:w="60" w:type="dxa"/>
              <w:right w:w="80" w:type="dxa"/>
            </w:tcMar>
          </w:tcPr>
          <w:p w14:paraId="46CE13BC" w14:textId="77777777" w:rsidR="00EA39F3"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1C3AC8">
              <w:rPr>
                <w:rFonts w:ascii="SimSun" w:hAnsi="SimSun" w:hint="eastAsia"/>
                <w:szCs w:val="20"/>
                <w:lang w:val="en-CA" w:eastAsia="zh-CN"/>
              </w:rPr>
              <w:t>仅能通过缔约方通知进行部分评估；鉴于该机制尚处于初期阶段，评估结果仅为</w:t>
            </w:r>
            <w:r>
              <w:rPr>
                <w:rFonts w:ascii="SimSun" w:hAnsi="SimSun" w:hint="eastAsia"/>
                <w:szCs w:val="20"/>
                <w:lang w:val="en-CA" w:eastAsia="zh-CN"/>
              </w:rPr>
              <w:t>临时</w:t>
            </w:r>
            <w:r w:rsidRPr="001C3AC8">
              <w:rPr>
                <w:rFonts w:ascii="SimSun" w:hAnsi="SimSun" w:hint="eastAsia"/>
                <w:szCs w:val="20"/>
                <w:lang w:val="en-CA" w:eastAsia="zh-CN"/>
              </w:rPr>
              <w:t>结论</w:t>
            </w:r>
          </w:p>
          <w:p w14:paraId="6AD7DD53" w14:textId="77777777" w:rsidR="00EA39F3" w:rsidRPr="001C3AC8"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1C3AC8">
              <w:rPr>
                <w:rFonts w:ascii="SimSun" w:hAnsi="SimSun" w:hint="eastAsia"/>
                <w:szCs w:val="20"/>
                <w:lang w:val="en-CA" w:eastAsia="zh-CN"/>
              </w:rPr>
              <w:t>在后续周期中继续进行监测，包括</w:t>
            </w:r>
            <w:r>
              <w:rPr>
                <w:rFonts w:ascii="SimSun" w:hAnsi="SimSun" w:hint="eastAsia"/>
                <w:szCs w:val="20"/>
                <w:lang w:val="en-CA" w:eastAsia="zh-CN"/>
              </w:rPr>
              <w:t>监测</w:t>
            </w:r>
            <w:r w:rsidRPr="001C3AC8">
              <w:rPr>
                <w:rFonts w:ascii="SimSun" w:hAnsi="SimSun" w:hint="eastAsia"/>
                <w:szCs w:val="20"/>
                <w:lang w:val="en-CA" w:eastAsia="zh-CN"/>
              </w:rPr>
              <w:t>自愿延长该机制</w:t>
            </w:r>
            <w:r>
              <w:rPr>
                <w:rFonts w:ascii="SimSun" w:hAnsi="SimSun" w:hint="eastAsia"/>
                <w:szCs w:val="20"/>
                <w:lang w:val="en-CA" w:eastAsia="zh-CN"/>
              </w:rPr>
              <w:t>的</w:t>
            </w:r>
            <w:r w:rsidRPr="001C3AC8">
              <w:rPr>
                <w:rFonts w:ascii="SimSun" w:hAnsi="SimSun" w:hint="eastAsia"/>
                <w:szCs w:val="20"/>
                <w:lang w:val="en-CA" w:eastAsia="zh-CN"/>
              </w:rPr>
              <w:t>看法</w:t>
            </w:r>
          </w:p>
        </w:tc>
      </w:tr>
      <w:tr w:rsidR="00EA39F3" w:rsidRPr="00B85735" w14:paraId="39FCD58F" w14:textId="77777777" w:rsidTr="00314602">
        <w:tc>
          <w:tcPr>
            <w:tcW w:w="3300" w:type="dxa"/>
            <w:shd w:val="clear" w:color="auto" w:fill="FFF2CC" w:themeFill="accent4" w:themeFillTint="33"/>
            <w:tcMar>
              <w:top w:w="60" w:type="dxa"/>
              <w:left w:w="80" w:type="dxa"/>
              <w:bottom w:w="60" w:type="dxa"/>
              <w:right w:w="80" w:type="dxa"/>
            </w:tcMar>
          </w:tcPr>
          <w:p w14:paraId="5B844D7F" w14:textId="77777777" w:rsidR="00EA39F3" w:rsidRPr="002973A4"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7B64B4">
              <w:rPr>
                <w:rFonts w:ascii="SimSun" w:hAnsi="SimSun"/>
                <w:szCs w:val="20"/>
                <w:lang w:val="en-CA" w:eastAsia="zh-CN"/>
              </w:rPr>
              <w:t>与</w:t>
            </w:r>
            <w:r>
              <w:rPr>
                <w:rFonts w:ascii="SimSun" w:hAnsi="SimSun" w:hint="eastAsia"/>
                <w:szCs w:val="20"/>
                <w:lang w:val="en-CA" w:eastAsia="zh-CN"/>
              </w:rPr>
              <w:t>国家生物多样性战略和行动计划</w:t>
            </w:r>
            <w:r w:rsidRPr="007B64B4">
              <w:rPr>
                <w:rFonts w:ascii="SimSun" w:hAnsi="SimSun"/>
                <w:szCs w:val="20"/>
                <w:lang w:val="en-CA" w:eastAsia="zh-CN"/>
              </w:rPr>
              <w:t>及国家</w:t>
            </w:r>
            <w:r>
              <w:rPr>
                <w:rFonts w:ascii="SimSun" w:hAnsi="SimSun" w:hint="eastAsia"/>
                <w:szCs w:val="20"/>
                <w:lang w:val="en-CA" w:eastAsia="zh-CN"/>
              </w:rPr>
              <w:t>数字序列信息和</w:t>
            </w:r>
            <w:r w:rsidRPr="007B64B4">
              <w:rPr>
                <w:rFonts w:ascii="SimSun" w:hAnsi="SimSun"/>
                <w:szCs w:val="20"/>
                <w:lang w:val="en-CA" w:eastAsia="zh-CN"/>
              </w:rPr>
              <w:t>ABS措施的一致性</w:t>
            </w:r>
          </w:p>
        </w:tc>
        <w:tc>
          <w:tcPr>
            <w:tcW w:w="1500" w:type="dxa"/>
            <w:shd w:val="clear" w:color="auto" w:fill="FFF2CC" w:themeFill="accent4" w:themeFillTint="33"/>
            <w:tcMar>
              <w:top w:w="60" w:type="dxa"/>
              <w:left w:w="80" w:type="dxa"/>
              <w:bottom w:w="60" w:type="dxa"/>
              <w:right w:w="80" w:type="dxa"/>
            </w:tcMar>
          </w:tcPr>
          <w:p w14:paraId="7D9DFA71" w14:textId="77777777" w:rsidR="00EA39F3" w:rsidRPr="002973A4"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Pr>
                <w:rFonts w:ascii="SimSun" w:hAnsi="SimSun" w:hint="eastAsia"/>
                <w:szCs w:val="20"/>
                <w:lang w:val="en-CA" w:eastAsia="zh-CN"/>
              </w:rPr>
              <w:t>现有(CBD秘书处)</w:t>
            </w:r>
          </w:p>
        </w:tc>
        <w:tc>
          <w:tcPr>
            <w:tcW w:w="2400" w:type="dxa"/>
            <w:shd w:val="clear" w:color="auto" w:fill="FFF2CC" w:themeFill="accent4" w:themeFillTint="33"/>
            <w:tcMar>
              <w:top w:w="60" w:type="dxa"/>
              <w:left w:w="80" w:type="dxa"/>
              <w:bottom w:w="60" w:type="dxa"/>
              <w:right w:w="80" w:type="dxa"/>
            </w:tcMar>
          </w:tcPr>
          <w:p w14:paraId="309DC42D" w14:textId="77777777" w:rsidR="00EA39F3" w:rsidRPr="002973A4" w:rsidRDefault="00EA39F3" w:rsidP="00314602">
            <w:pPr>
              <w:pStyle w:val="CBDTableNormal"/>
              <w:tabs>
                <w:tab w:val="clear" w:pos="567"/>
                <w:tab w:val="clear" w:pos="1134"/>
                <w:tab w:val="clear" w:pos="1701"/>
                <w:tab w:val="clear" w:pos="2268"/>
                <w:tab w:val="clear" w:pos="2835"/>
                <w:tab w:val="clear" w:pos="3402"/>
              </w:tabs>
              <w:rPr>
                <w:rFonts w:ascii="SimSun" w:hAnsi="SimSun"/>
                <w:szCs w:val="20"/>
                <w:lang w:val="en-CA" w:eastAsia="zh-CN"/>
              </w:rPr>
            </w:pPr>
            <w:r w:rsidRPr="00BF74F4">
              <w:rPr>
                <w:szCs w:val="20"/>
                <w:lang w:val="en-CA" w:eastAsia="zh-CN"/>
              </w:rPr>
              <w:t>PMRR</w:t>
            </w:r>
            <w:r>
              <w:rPr>
                <w:rFonts w:hint="eastAsia"/>
                <w:szCs w:val="20"/>
                <w:lang w:val="en-CA" w:eastAsia="zh-CN"/>
              </w:rPr>
              <w:t>和秘书处</w:t>
            </w:r>
          </w:p>
        </w:tc>
        <w:tc>
          <w:tcPr>
            <w:tcW w:w="6372" w:type="dxa"/>
            <w:shd w:val="clear" w:color="auto" w:fill="FFF2CC" w:themeFill="accent4" w:themeFillTint="33"/>
            <w:tcMar>
              <w:top w:w="60" w:type="dxa"/>
              <w:left w:w="80" w:type="dxa"/>
              <w:bottom w:w="60" w:type="dxa"/>
              <w:right w:w="80" w:type="dxa"/>
            </w:tcMar>
          </w:tcPr>
          <w:p w14:paraId="2F7BC765"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3E3ADE">
              <w:rPr>
                <w:rFonts w:hint="eastAsia"/>
                <w:szCs w:val="20"/>
                <w:lang w:val="en-CA" w:eastAsia="zh-CN"/>
              </w:rPr>
              <w:t>可</w:t>
            </w:r>
            <w:r w:rsidRPr="003E3ADE">
              <w:rPr>
                <w:szCs w:val="20"/>
                <w:lang w:val="en-CA" w:eastAsia="zh-CN"/>
              </w:rPr>
              <w:t>在缔约方大会第十八届会议</w:t>
            </w:r>
            <w:r w:rsidRPr="003E3ADE">
              <w:rPr>
                <w:rFonts w:hint="eastAsia"/>
                <w:szCs w:val="20"/>
                <w:lang w:val="en-CA" w:eastAsia="zh-CN"/>
              </w:rPr>
              <w:t>上部分</w:t>
            </w:r>
            <w:r w:rsidRPr="003E3ADE">
              <w:rPr>
                <w:szCs w:val="20"/>
                <w:lang w:val="en-CA" w:eastAsia="zh-CN"/>
              </w:rPr>
              <w:t>评估</w:t>
            </w:r>
          </w:p>
          <w:p w14:paraId="3A9D2763" w14:textId="77777777" w:rsidR="00EA39F3" w:rsidRPr="00B85735"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eastAsia="zh-CN"/>
              </w:rPr>
            </w:pPr>
            <w:r w:rsidRPr="00633495">
              <w:rPr>
                <w:rFonts w:ascii="SimSun" w:hAnsi="SimSun"/>
                <w:szCs w:val="20"/>
                <w:lang w:val="en-CA" w:eastAsia="zh-CN"/>
              </w:rPr>
              <w:t>在后续周期中继续进行监测</w:t>
            </w:r>
          </w:p>
        </w:tc>
      </w:tr>
      <w:tr w:rsidR="00EA39F3" w:rsidRPr="00D96D44" w14:paraId="29577A45" w14:textId="77777777" w:rsidTr="00314602">
        <w:tc>
          <w:tcPr>
            <w:tcW w:w="13572" w:type="dxa"/>
            <w:gridSpan w:val="4"/>
            <w:tcMar>
              <w:top w:w="60" w:type="dxa"/>
              <w:left w:w="80" w:type="dxa"/>
              <w:bottom w:w="60" w:type="dxa"/>
              <w:right w:w="80" w:type="dxa"/>
            </w:tcMar>
          </w:tcPr>
          <w:p w14:paraId="3399AB90"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b/>
                <w:bCs/>
                <w:szCs w:val="20"/>
                <w:lang w:val="en-CA" w:eastAsia="zh-CN"/>
              </w:rPr>
            </w:pPr>
            <w:r w:rsidRPr="00D96D44">
              <w:rPr>
                <w:rFonts w:hint="eastAsia"/>
                <w:b/>
                <w:bCs/>
                <w:szCs w:val="20"/>
                <w:lang w:val="en-CA" w:eastAsia="zh-CN"/>
              </w:rPr>
              <w:t>P5</w:t>
            </w:r>
            <w:r>
              <w:rPr>
                <w:rFonts w:hint="eastAsia"/>
                <w:b/>
                <w:bCs/>
                <w:szCs w:val="20"/>
                <w:lang w:val="en-CA" w:eastAsia="zh-CN"/>
              </w:rPr>
              <w:t>–</w:t>
            </w:r>
            <w:r w:rsidRPr="00D96D44">
              <w:rPr>
                <w:b/>
                <w:bCs/>
                <w:szCs w:val="20"/>
                <w:lang w:val="en-CA" w:eastAsia="zh-CN"/>
              </w:rPr>
              <w:t>土著人民和</w:t>
            </w:r>
            <w:r w:rsidRPr="00D96D44">
              <w:rPr>
                <w:rFonts w:hint="eastAsia"/>
                <w:b/>
                <w:bCs/>
                <w:szCs w:val="20"/>
                <w:lang w:val="en-CA" w:eastAsia="zh-CN"/>
              </w:rPr>
              <w:t>地方</w:t>
            </w:r>
            <w:r w:rsidRPr="00D96D44">
              <w:rPr>
                <w:b/>
                <w:bCs/>
                <w:szCs w:val="20"/>
                <w:lang w:val="en-CA" w:eastAsia="zh-CN"/>
              </w:rPr>
              <w:t>社区的权利、</w:t>
            </w:r>
            <w:r w:rsidRPr="00D96D44">
              <w:rPr>
                <w:rFonts w:hint="eastAsia"/>
                <w:b/>
                <w:bCs/>
                <w:szCs w:val="20"/>
                <w:lang w:val="en-CA" w:eastAsia="zh-CN"/>
              </w:rPr>
              <w:t>[</w:t>
            </w:r>
            <w:r w:rsidRPr="00D96D44">
              <w:rPr>
                <w:b/>
                <w:bCs/>
                <w:szCs w:val="20"/>
                <w:lang w:val="en-CA" w:eastAsia="zh-CN"/>
              </w:rPr>
              <w:t>开放获取和研究影响</w:t>
            </w:r>
            <w:r w:rsidRPr="00D96D44">
              <w:rPr>
                <w:rFonts w:hint="eastAsia"/>
                <w:b/>
                <w:bCs/>
                <w:szCs w:val="20"/>
                <w:lang w:val="en-CA" w:eastAsia="zh-CN"/>
              </w:rPr>
              <w:t>][</w:t>
            </w:r>
            <w:r w:rsidRPr="00D96D44">
              <w:rPr>
                <w:rFonts w:hint="eastAsia"/>
                <w:b/>
                <w:bCs/>
                <w:szCs w:val="20"/>
                <w:lang w:val="en-CA" w:eastAsia="zh-CN"/>
              </w:rPr>
              <w:t>针对遗传资源使用</w:t>
            </w:r>
            <w:r w:rsidRPr="00D96D44">
              <w:rPr>
                <w:rFonts w:hint="eastAsia"/>
                <w:b/>
                <w:bCs/>
                <w:szCs w:val="20"/>
                <w:lang w:val="en-CA" w:eastAsia="zh-CN"/>
              </w:rPr>
              <w:t>DSI</w:t>
            </w:r>
            <w:r w:rsidRPr="00D96D44">
              <w:rPr>
                <w:rFonts w:hint="eastAsia"/>
                <w:b/>
                <w:bCs/>
                <w:szCs w:val="20"/>
                <w:lang w:val="en-CA" w:eastAsia="zh-CN"/>
              </w:rPr>
              <w:t>而对它们的影响</w:t>
            </w:r>
            <w:r w:rsidRPr="00D96D44">
              <w:rPr>
                <w:rFonts w:hint="eastAsia"/>
                <w:b/>
                <w:bCs/>
                <w:szCs w:val="20"/>
                <w:lang w:val="en-CA" w:eastAsia="zh-CN"/>
              </w:rPr>
              <w:t>]</w:t>
            </w:r>
          </w:p>
        </w:tc>
      </w:tr>
      <w:tr w:rsidR="00EA39F3" w:rsidRPr="00D96D44" w14:paraId="18E83A14" w14:textId="77777777" w:rsidTr="00314602">
        <w:tc>
          <w:tcPr>
            <w:tcW w:w="3300" w:type="dxa"/>
            <w:shd w:val="clear" w:color="auto" w:fill="F5F5F5"/>
            <w:tcMar>
              <w:top w:w="60" w:type="dxa"/>
              <w:left w:w="80" w:type="dxa"/>
              <w:bottom w:w="60" w:type="dxa"/>
              <w:right w:w="80" w:type="dxa"/>
            </w:tcMar>
          </w:tcPr>
          <w:p w14:paraId="1BFA836F"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rPr>
            </w:pPr>
            <w:r w:rsidRPr="00D96D44">
              <w:rPr>
                <w:rFonts w:eastAsia="KaiTi" w:hint="eastAsia"/>
                <w:szCs w:val="20"/>
                <w:lang w:val="en-CA" w:eastAsia="zh-CN"/>
              </w:rPr>
              <w:t>所有要素</w:t>
            </w:r>
          </w:p>
        </w:tc>
        <w:tc>
          <w:tcPr>
            <w:tcW w:w="1500" w:type="dxa"/>
            <w:shd w:val="clear" w:color="auto" w:fill="F5F5F5"/>
            <w:tcMar>
              <w:top w:w="60" w:type="dxa"/>
              <w:left w:w="80" w:type="dxa"/>
              <w:bottom w:w="60" w:type="dxa"/>
              <w:right w:w="80" w:type="dxa"/>
            </w:tcMar>
          </w:tcPr>
          <w:p w14:paraId="7490EF0C"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szCs w:val="20"/>
                <w:lang w:val="en-CA"/>
              </w:rPr>
            </w:pPr>
            <w:r w:rsidRPr="00D96D44">
              <w:rPr>
                <w:i/>
                <w:iCs/>
                <w:szCs w:val="20"/>
                <w:lang w:val="en-CA"/>
              </w:rPr>
              <w:t>—</w:t>
            </w:r>
          </w:p>
        </w:tc>
        <w:tc>
          <w:tcPr>
            <w:tcW w:w="2400" w:type="dxa"/>
            <w:shd w:val="clear" w:color="auto" w:fill="F5F5F5"/>
            <w:tcMar>
              <w:top w:w="60" w:type="dxa"/>
              <w:left w:w="80" w:type="dxa"/>
              <w:bottom w:w="60" w:type="dxa"/>
              <w:right w:w="80" w:type="dxa"/>
            </w:tcMar>
          </w:tcPr>
          <w:p w14:paraId="772F8243"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szCs w:val="20"/>
                <w:lang w:val="en-CA"/>
              </w:rPr>
            </w:pPr>
            <w:r w:rsidRPr="00D96D44">
              <w:rPr>
                <w:i/>
                <w:iCs/>
                <w:szCs w:val="20"/>
                <w:lang w:val="en-CA"/>
              </w:rPr>
              <w:t>—</w:t>
            </w:r>
          </w:p>
        </w:tc>
        <w:tc>
          <w:tcPr>
            <w:tcW w:w="6372" w:type="dxa"/>
            <w:shd w:val="clear" w:color="auto" w:fill="F5F5F5"/>
            <w:tcMar>
              <w:top w:w="60" w:type="dxa"/>
              <w:left w:w="80" w:type="dxa"/>
              <w:bottom w:w="60" w:type="dxa"/>
              <w:right w:w="80" w:type="dxa"/>
            </w:tcMar>
          </w:tcPr>
          <w:p w14:paraId="74A53B8C" w14:textId="77777777" w:rsidR="00EA39F3" w:rsidRDefault="00EA39F3" w:rsidP="00314602">
            <w:pPr>
              <w:pStyle w:val="CBDTableNormal"/>
              <w:tabs>
                <w:tab w:val="clear" w:pos="567"/>
                <w:tab w:val="clear" w:pos="1134"/>
                <w:tab w:val="clear" w:pos="1701"/>
                <w:tab w:val="clear" w:pos="2268"/>
                <w:tab w:val="clear" w:pos="2835"/>
                <w:tab w:val="clear" w:pos="3402"/>
              </w:tabs>
              <w:rPr>
                <w:rFonts w:eastAsia="KaiTi"/>
                <w:szCs w:val="20"/>
                <w:lang w:val="en-CA" w:eastAsia="zh-CN"/>
              </w:rPr>
            </w:pPr>
            <w:r w:rsidRPr="00D96D44">
              <w:rPr>
                <w:rFonts w:eastAsia="KaiTi"/>
                <w:szCs w:val="20"/>
                <w:lang w:val="en-CA" w:eastAsia="zh-CN"/>
              </w:rPr>
              <w:t>没有可在缔约方大会第十八届会议评估的</w:t>
            </w:r>
            <w:r w:rsidRPr="00D96D44">
              <w:rPr>
                <w:rFonts w:eastAsia="KaiTi" w:hint="eastAsia"/>
                <w:szCs w:val="20"/>
                <w:lang w:val="en-CA" w:eastAsia="zh-CN"/>
              </w:rPr>
              <w:t>P5</w:t>
            </w:r>
            <w:r w:rsidRPr="00D96D44">
              <w:rPr>
                <w:rFonts w:eastAsia="KaiTi"/>
                <w:szCs w:val="20"/>
                <w:lang w:val="en-CA" w:eastAsia="zh-CN"/>
              </w:rPr>
              <w:t>要素</w:t>
            </w:r>
          </w:p>
          <w:p w14:paraId="01EA69C4"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D96D44">
              <w:rPr>
                <w:rFonts w:eastAsia="KaiTi"/>
                <w:szCs w:val="20"/>
                <w:lang w:val="en-CA" w:eastAsia="zh-CN"/>
              </w:rPr>
              <w:t>所有</w:t>
            </w:r>
            <w:r w:rsidRPr="00D96D44">
              <w:rPr>
                <w:rFonts w:eastAsia="KaiTi" w:hint="eastAsia"/>
                <w:szCs w:val="20"/>
                <w:lang w:val="en-CA" w:eastAsia="zh-CN"/>
              </w:rPr>
              <w:t>P6</w:t>
            </w:r>
            <w:r w:rsidRPr="00D96D44">
              <w:rPr>
                <w:rFonts w:eastAsia="KaiTi" w:hint="eastAsia"/>
                <w:szCs w:val="20"/>
                <w:lang w:val="en-CA" w:eastAsia="zh-CN"/>
              </w:rPr>
              <w:t>要素均</w:t>
            </w:r>
            <w:r>
              <w:rPr>
                <w:rFonts w:eastAsia="KaiTi" w:hint="eastAsia"/>
                <w:szCs w:val="20"/>
                <w:lang w:val="en-CA" w:eastAsia="zh-CN"/>
              </w:rPr>
              <w:t>列于</w:t>
            </w:r>
            <w:r w:rsidRPr="00D96D44">
              <w:rPr>
                <w:rFonts w:eastAsia="KaiTi" w:hint="eastAsia"/>
                <w:szCs w:val="20"/>
                <w:lang w:val="en-CA" w:eastAsia="zh-CN"/>
              </w:rPr>
              <w:t>表</w:t>
            </w:r>
            <w:r w:rsidRPr="00D96D44">
              <w:rPr>
                <w:rFonts w:eastAsia="KaiTi" w:hint="eastAsia"/>
                <w:szCs w:val="20"/>
                <w:lang w:val="en-CA" w:eastAsia="zh-CN"/>
              </w:rPr>
              <w:t>2</w:t>
            </w:r>
          </w:p>
        </w:tc>
      </w:tr>
      <w:tr w:rsidR="00EA39F3" w:rsidRPr="00D96D44" w14:paraId="0EE30E00" w14:textId="77777777" w:rsidTr="00314602">
        <w:tc>
          <w:tcPr>
            <w:tcW w:w="13572" w:type="dxa"/>
            <w:gridSpan w:val="4"/>
            <w:tcMar>
              <w:top w:w="60" w:type="dxa"/>
              <w:left w:w="80" w:type="dxa"/>
              <w:bottom w:w="60" w:type="dxa"/>
              <w:right w:w="80" w:type="dxa"/>
            </w:tcMar>
          </w:tcPr>
          <w:p w14:paraId="2008DBC0"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b/>
                <w:bCs/>
                <w:szCs w:val="20"/>
                <w:lang w:val="en-CA"/>
              </w:rPr>
            </w:pPr>
            <w:r w:rsidRPr="00D96D44">
              <w:rPr>
                <w:rFonts w:hint="eastAsia"/>
                <w:b/>
                <w:bCs/>
                <w:szCs w:val="20"/>
                <w:lang w:val="en-CA" w:eastAsia="zh-CN"/>
              </w:rPr>
              <w:t>G</w:t>
            </w:r>
            <w:r w:rsidRPr="00D96D44">
              <w:rPr>
                <w:b/>
                <w:bCs/>
                <w:szCs w:val="20"/>
                <w:lang w:val="en-CA"/>
              </w:rPr>
              <w:t>1</w:t>
            </w:r>
            <w:r>
              <w:rPr>
                <w:rFonts w:hint="eastAsia"/>
                <w:b/>
                <w:bCs/>
                <w:szCs w:val="20"/>
                <w:lang w:val="en-CA" w:eastAsia="zh-CN"/>
              </w:rPr>
              <w:t>–</w:t>
            </w:r>
            <w:r w:rsidRPr="00D96D44">
              <w:rPr>
                <w:rFonts w:hint="eastAsia"/>
                <w:b/>
                <w:bCs/>
                <w:szCs w:val="20"/>
                <w:lang w:val="en-CA" w:eastAsia="zh-CN"/>
              </w:rPr>
              <w:t>治理评估</w:t>
            </w:r>
          </w:p>
        </w:tc>
      </w:tr>
      <w:tr w:rsidR="00EA39F3" w:rsidRPr="00D96D44" w14:paraId="77C34A7E" w14:textId="77777777" w:rsidTr="00314602">
        <w:tc>
          <w:tcPr>
            <w:tcW w:w="3300" w:type="dxa"/>
            <w:shd w:val="clear" w:color="auto" w:fill="FFF2CC"/>
            <w:tcMar>
              <w:top w:w="60" w:type="dxa"/>
              <w:left w:w="80" w:type="dxa"/>
              <w:bottom w:w="60" w:type="dxa"/>
              <w:right w:w="80" w:type="dxa"/>
            </w:tcMar>
          </w:tcPr>
          <w:p w14:paraId="379CC0C9"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szCs w:val="20"/>
                <w:lang w:val="en-CA"/>
              </w:rPr>
            </w:pPr>
            <w:r w:rsidRPr="00D96D44">
              <w:rPr>
                <w:rFonts w:hint="eastAsia"/>
                <w:szCs w:val="20"/>
                <w:lang w:val="en-CA" w:eastAsia="zh-CN"/>
              </w:rPr>
              <w:lastRenderedPageBreak/>
              <w:t>G</w:t>
            </w:r>
            <w:r w:rsidRPr="00D96D44">
              <w:rPr>
                <w:szCs w:val="20"/>
                <w:lang w:val="en-CA"/>
              </w:rPr>
              <w:t>1.</w:t>
            </w:r>
            <w:r w:rsidRPr="00D96D44">
              <w:rPr>
                <w:rFonts w:hint="eastAsia"/>
                <w:szCs w:val="20"/>
                <w:lang w:val="en-CA" w:eastAsia="zh-CN"/>
              </w:rPr>
              <w:t>i</w:t>
            </w:r>
            <w:r w:rsidRPr="00D96D44">
              <w:rPr>
                <w:szCs w:val="20"/>
                <w:lang w:val="en-CA"/>
              </w:rPr>
              <w:t xml:space="preserve"> </w:t>
            </w:r>
            <w:r>
              <w:rPr>
                <w:szCs w:val="20"/>
              </w:rPr>
              <w:t>–</w:t>
            </w:r>
            <w:r>
              <w:rPr>
                <w:rFonts w:hint="eastAsia"/>
                <w:szCs w:val="20"/>
                <w:lang w:eastAsia="zh-CN"/>
              </w:rPr>
              <w:t xml:space="preserve"> </w:t>
            </w:r>
            <w:r w:rsidRPr="00D96D44">
              <w:rPr>
                <w:szCs w:val="20"/>
                <w:lang w:val="en-CA"/>
              </w:rPr>
              <w:t>决策包容性</w:t>
            </w:r>
            <w:r w:rsidRPr="00D96D44">
              <w:rPr>
                <w:szCs w:val="20"/>
                <w:lang w:val="en-CA"/>
              </w:rPr>
              <w:t>†</w:t>
            </w:r>
          </w:p>
        </w:tc>
        <w:tc>
          <w:tcPr>
            <w:tcW w:w="1500" w:type="dxa"/>
            <w:shd w:val="clear" w:color="auto" w:fill="FFF2CC"/>
            <w:tcMar>
              <w:top w:w="60" w:type="dxa"/>
              <w:left w:w="80" w:type="dxa"/>
              <w:bottom w:w="60" w:type="dxa"/>
              <w:right w:w="80" w:type="dxa"/>
            </w:tcMar>
          </w:tcPr>
          <w:p w14:paraId="139CADFF"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szCs w:val="20"/>
                <w:lang w:val="en-CA"/>
              </w:rPr>
            </w:pPr>
            <w:r w:rsidRPr="00D96D44">
              <w:rPr>
                <w:rFonts w:hint="eastAsia"/>
                <w:szCs w:val="20"/>
                <w:lang w:val="en-CA" w:eastAsia="zh-CN"/>
              </w:rPr>
              <w:t>临时</w:t>
            </w:r>
            <w:r>
              <w:rPr>
                <w:szCs w:val="20"/>
                <w:lang w:val="en-CA"/>
              </w:rPr>
              <w:t>(</w:t>
            </w:r>
            <w:r w:rsidRPr="00D96D44">
              <w:rPr>
                <w:rFonts w:hint="eastAsia"/>
                <w:szCs w:val="20"/>
                <w:lang w:val="en-CA" w:eastAsia="zh-CN"/>
              </w:rPr>
              <w:t>秘书处</w:t>
            </w:r>
            <w:r>
              <w:rPr>
                <w:szCs w:val="20"/>
                <w:lang w:val="en-CA"/>
              </w:rPr>
              <w:t>)</w:t>
            </w:r>
          </w:p>
        </w:tc>
        <w:tc>
          <w:tcPr>
            <w:tcW w:w="2400" w:type="dxa"/>
            <w:shd w:val="clear" w:color="auto" w:fill="FFF2CC"/>
            <w:tcMar>
              <w:top w:w="60" w:type="dxa"/>
              <w:left w:w="80" w:type="dxa"/>
              <w:bottom w:w="60" w:type="dxa"/>
              <w:right w:w="80" w:type="dxa"/>
            </w:tcMar>
          </w:tcPr>
          <w:p w14:paraId="7CCBD458"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D96D44">
              <w:rPr>
                <w:rFonts w:hint="eastAsia"/>
                <w:szCs w:val="20"/>
                <w:lang w:val="en-CA" w:eastAsia="zh-CN"/>
              </w:rPr>
              <w:t>指导委员会会议纪要</w:t>
            </w:r>
            <w:r w:rsidRPr="00D96D44">
              <w:rPr>
                <w:szCs w:val="20"/>
                <w:lang w:val="en-CA" w:eastAsia="zh-CN"/>
              </w:rPr>
              <w:t xml:space="preserve">; </w:t>
            </w:r>
            <w:r w:rsidRPr="00D96D44">
              <w:rPr>
                <w:rFonts w:hint="eastAsia"/>
                <w:szCs w:val="20"/>
                <w:lang w:val="en-CA" w:eastAsia="zh-CN"/>
              </w:rPr>
              <w:t>运作手册</w:t>
            </w:r>
            <w:r w:rsidRPr="00D96D44">
              <w:rPr>
                <w:szCs w:val="20"/>
                <w:lang w:val="en-CA" w:eastAsia="zh-CN"/>
              </w:rPr>
              <w:t xml:space="preserve"> </w:t>
            </w:r>
            <w:r>
              <w:rPr>
                <w:szCs w:val="20"/>
                <w:lang w:val="en-CA" w:eastAsia="zh-CN"/>
              </w:rPr>
              <w:t>(</w:t>
            </w:r>
            <w:r w:rsidRPr="00D96D44">
              <w:rPr>
                <w:rFonts w:hint="eastAsia"/>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329E2377" w14:textId="77777777" w:rsidR="00EA39F3" w:rsidRPr="00D96D4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D96D44">
              <w:rPr>
                <w:szCs w:val="20"/>
                <w:lang w:val="en-CA" w:eastAsia="zh-CN"/>
              </w:rPr>
              <w:t>可完全评估</w:t>
            </w:r>
            <w:r w:rsidRPr="00D96D44">
              <w:rPr>
                <w:szCs w:val="20"/>
                <w:lang w:val="en-CA" w:eastAsia="zh-CN"/>
              </w:rPr>
              <w:t xml:space="preserve">; </w:t>
            </w:r>
            <w:r w:rsidRPr="00D96D44">
              <w:rPr>
                <w:rFonts w:hint="eastAsia"/>
                <w:szCs w:val="20"/>
                <w:lang w:val="en-CA" w:eastAsia="zh-CN"/>
              </w:rPr>
              <w:t>运作手册</w:t>
            </w:r>
            <w:r w:rsidRPr="00D96D44">
              <w:rPr>
                <w:szCs w:val="20"/>
                <w:lang w:val="en-CA" w:eastAsia="zh-CN"/>
              </w:rPr>
              <w:t xml:space="preserve"> </w:t>
            </w:r>
            <w:r>
              <w:rPr>
                <w:szCs w:val="20"/>
                <w:lang w:val="en-CA" w:eastAsia="zh-CN"/>
              </w:rPr>
              <w:t>(</w:t>
            </w:r>
            <w:r w:rsidRPr="00D96D44">
              <w:rPr>
                <w:szCs w:val="20"/>
                <w:lang w:val="en-CA" w:eastAsia="zh-CN"/>
              </w:rPr>
              <w:t>如果缔约方大会第十七届会议通过</w:t>
            </w:r>
            <w:r>
              <w:rPr>
                <w:szCs w:val="20"/>
                <w:lang w:val="en-CA" w:eastAsia="zh-CN"/>
              </w:rPr>
              <w:t>)</w:t>
            </w:r>
            <w:r w:rsidRPr="00D96D44">
              <w:rPr>
                <w:rFonts w:hint="eastAsia"/>
                <w:szCs w:val="20"/>
                <w:lang w:val="en-CA" w:eastAsia="zh-CN"/>
              </w:rPr>
              <w:t>增加</w:t>
            </w:r>
            <w:r w:rsidRPr="00D96D44">
              <w:rPr>
                <w:rFonts w:ascii="SimSun" w:hAnsi="SimSun" w:cs="SimSun" w:hint="eastAsia"/>
                <w:lang w:eastAsia="zh-CN"/>
              </w:rPr>
              <w:t>分配公式治理</w:t>
            </w:r>
          </w:p>
        </w:tc>
      </w:tr>
      <w:tr w:rsidR="00EA39F3" w:rsidRPr="002B20DF" w14:paraId="220B1E82" w14:textId="77777777" w:rsidTr="00314602">
        <w:tc>
          <w:tcPr>
            <w:tcW w:w="3300" w:type="dxa"/>
            <w:shd w:val="clear" w:color="auto" w:fill="E2EFDA"/>
            <w:tcMar>
              <w:top w:w="60" w:type="dxa"/>
              <w:left w:w="80" w:type="dxa"/>
              <w:bottom w:w="60" w:type="dxa"/>
              <w:right w:w="80" w:type="dxa"/>
            </w:tcMar>
          </w:tcPr>
          <w:p w14:paraId="1A0DC1CE"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.ii</w:t>
            </w:r>
            <w:r w:rsidRPr="00D96D44">
              <w:rPr>
                <w:szCs w:val="20"/>
                <w:lang w:val="en-CA"/>
              </w:rPr>
              <w:t xml:space="preserve"> </w:t>
            </w:r>
            <w:r>
              <w:rPr>
                <w:szCs w:val="20"/>
              </w:rPr>
              <w:t>–</w:t>
            </w:r>
            <w:r>
              <w:rPr>
                <w:rFonts w:hint="eastAsia"/>
                <w:szCs w:val="20"/>
                <w:lang w:eastAsia="zh-CN"/>
              </w:rPr>
              <w:t xml:space="preserve"> </w:t>
            </w:r>
            <w:r w:rsidRPr="0061456A">
              <w:rPr>
                <w:szCs w:val="20"/>
                <w:lang w:val="en-CA" w:eastAsia="zh-CN"/>
              </w:rPr>
              <w:t>文件的透明度和及时性</w:t>
            </w:r>
          </w:p>
        </w:tc>
        <w:tc>
          <w:tcPr>
            <w:tcW w:w="1500" w:type="dxa"/>
            <w:shd w:val="clear" w:color="auto" w:fill="E2EFDA"/>
            <w:tcMar>
              <w:top w:w="60" w:type="dxa"/>
              <w:left w:w="80" w:type="dxa"/>
              <w:bottom w:w="60" w:type="dxa"/>
              <w:right w:w="80" w:type="dxa"/>
            </w:tcMar>
          </w:tcPr>
          <w:p w14:paraId="1CD0C365" w14:textId="77777777" w:rsidR="00EA39F3" w:rsidRPr="00BF74F4" w:rsidRDefault="00EA39F3" w:rsidP="00314602">
            <w:pPr>
              <w:pStyle w:val="CBDTableNormal"/>
              <w:tabs>
                <w:tab w:val="clear" w:pos="567"/>
                <w:tab w:val="clear" w:pos="1134"/>
                <w:tab w:val="clear" w:pos="1701"/>
                <w:tab w:val="clear" w:pos="2268"/>
                <w:tab w:val="clear" w:pos="2835"/>
                <w:tab w:val="clear" w:pos="3402"/>
              </w:tabs>
              <w:spacing w:line="259" w:lineRule="auto"/>
              <w:rPr>
                <w:szCs w:val="20"/>
                <w:lang w:val="en-CA"/>
              </w:rPr>
            </w:pPr>
            <w:r>
              <w:rPr>
                <w:rFonts w:hint="eastAsia"/>
                <w:szCs w:val="20"/>
                <w:lang w:val="en-CA" w:eastAsia="zh-CN"/>
              </w:rPr>
              <w:t>临时</w:t>
            </w:r>
            <w:r>
              <w:rPr>
                <w:szCs w:val="20"/>
                <w:lang w:val="en-CA"/>
              </w:rPr>
              <w:t>(</w:t>
            </w:r>
            <w:r>
              <w:rPr>
                <w:rFonts w:hint="eastAsia"/>
                <w:szCs w:val="20"/>
                <w:lang w:val="en-CA" w:eastAsia="zh-CN"/>
              </w:rPr>
              <w:t>秘书处</w:t>
            </w:r>
            <w:r>
              <w:rPr>
                <w:szCs w:val="20"/>
                <w:lang w:val="en-CA"/>
              </w:rPr>
              <w:t>)</w:t>
            </w:r>
          </w:p>
        </w:tc>
        <w:tc>
          <w:tcPr>
            <w:tcW w:w="2400" w:type="dxa"/>
            <w:shd w:val="clear" w:color="auto" w:fill="E2EFDA"/>
            <w:tcMar>
              <w:top w:w="60" w:type="dxa"/>
              <w:left w:w="80" w:type="dxa"/>
              <w:bottom w:w="60" w:type="dxa"/>
              <w:right w:w="80" w:type="dxa"/>
            </w:tcMar>
          </w:tcPr>
          <w:p w14:paraId="0FE4BF1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566957">
              <w:rPr>
                <w:szCs w:val="20"/>
                <w:lang w:val="en-CA" w:eastAsia="zh-CN"/>
              </w:rPr>
              <w:t>秘书处定期报告</w:t>
            </w:r>
            <w:r>
              <w:rPr>
                <w:rFonts w:hint="eastAsia"/>
                <w:szCs w:val="20"/>
                <w:lang w:val="en-CA" w:eastAsia="zh-CN"/>
              </w:rPr>
              <w:t>，</w:t>
            </w:r>
            <w:r w:rsidRPr="007B64B4">
              <w:rPr>
                <w:szCs w:val="20"/>
                <w:lang w:val="en-CA" w:eastAsia="zh-CN"/>
              </w:rPr>
              <w:t>[</w:t>
            </w:r>
            <w:r w:rsidRPr="007B64B4">
              <w:rPr>
                <w:szCs w:val="20"/>
                <w:lang w:val="en-CA" w:eastAsia="zh-CN"/>
              </w:rPr>
              <w:t>包括及时提供</w:t>
            </w:r>
            <w:r>
              <w:rPr>
                <w:rFonts w:hint="eastAsia"/>
                <w:szCs w:val="20"/>
                <w:lang w:val="en-CA" w:eastAsia="zh-CN"/>
              </w:rPr>
              <w:t>各项</w:t>
            </w:r>
            <w:r w:rsidRPr="007B64B4">
              <w:rPr>
                <w:szCs w:val="20"/>
                <w:lang w:val="en-CA" w:eastAsia="zh-CN"/>
              </w:rPr>
              <w:t>决定、会议文件及相关财务文件</w:t>
            </w:r>
            <w:r w:rsidRPr="007B64B4">
              <w:rPr>
                <w:szCs w:val="20"/>
                <w:lang w:val="en-CA" w:eastAsia="zh-CN"/>
              </w:rPr>
              <w:t>]</w:t>
            </w:r>
          </w:p>
        </w:tc>
        <w:tc>
          <w:tcPr>
            <w:tcW w:w="6372" w:type="dxa"/>
            <w:shd w:val="clear" w:color="auto" w:fill="E2EFDA"/>
            <w:tcMar>
              <w:top w:w="60" w:type="dxa"/>
              <w:left w:w="80" w:type="dxa"/>
              <w:bottom w:w="60" w:type="dxa"/>
              <w:right w:w="80" w:type="dxa"/>
            </w:tcMar>
          </w:tcPr>
          <w:p w14:paraId="55831D62"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rPr>
              <w:t>可完全评</w:t>
            </w:r>
            <w:r w:rsidRPr="00E91612">
              <w:rPr>
                <w:szCs w:val="20"/>
                <w:lang w:val="en-CA"/>
              </w:rPr>
              <w:t>估</w:t>
            </w:r>
          </w:p>
        </w:tc>
      </w:tr>
      <w:tr w:rsidR="00EA39F3" w:rsidRPr="002B20DF" w14:paraId="4545178E" w14:textId="77777777" w:rsidTr="00314602">
        <w:tc>
          <w:tcPr>
            <w:tcW w:w="3300" w:type="dxa"/>
            <w:shd w:val="clear" w:color="auto" w:fill="FFF2CC"/>
            <w:tcMar>
              <w:top w:w="60" w:type="dxa"/>
              <w:left w:w="80" w:type="dxa"/>
              <w:bottom w:w="60" w:type="dxa"/>
              <w:right w:w="80" w:type="dxa"/>
            </w:tcMar>
          </w:tcPr>
          <w:p w14:paraId="1F9E15E7"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.iii</w:t>
            </w:r>
            <w:r w:rsidRPr="00D96D44">
              <w:rPr>
                <w:szCs w:val="20"/>
                <w:lang w:val="en-CA" w:eastAsia="zh-CN"/>
              </w:rPr>
              <w:t xml:space="preserve"> </w:t>
            </w:r>
            <w:r>
              <w:rPr>
                <w:szCs w:val="20"/>
                <w:lang w:eastAsia="zh-CN"/>
              </w:rPr>
              <w:t>–</w:t>
            </w:r>
            <w:r>
              <w:rPr>
                <w:rFonts w:hint="eastAsia"/>
                <w:szCs w:val="20"/>
                <w:lang w:eastAsia="zh-CN"/>
              </w:rPr>
              <w:t xml:space="preserve"> </w:t>
            </w:r>
            <w:r w:rsidRPr="00EC742B">
              <w:rPr>
                <w:szCs w:val="20"/>
                <w:lang w:val="en-CA" w:eastAsia="zh-CN"/>
              </w:rPr>
              <w:t>管理层回应的质量</w:t>
            </w:r>
            <w:r w:rsidRPr="00BF74F4">
              <w:rPr>
                <w:szCs w:val="20"/>
                <w:lang w:val="en-CA" w:eastAsia="zh-CN"/>
              </w:rPr>
              <w:t>†</w:t>
            </w:r>
          </w:p>
        </w:tc>
        <w:tc>
          <w:tcPr>
            <w:tcW w:w="1500" w:type="dxa"/>
            <w:shd w:val="clear" w:color="auto" w:fill="FFF2CC"/>
            <w:tcMar>
              <w:top w:w="60" w:type="dxa"/>
              <w:left w:w="80" w:type="dxa"/>
              <w:bottom w:w="60" w:type="dxa"/>
              <w:right w:w="80" w:type="dxa"/>
            </w:tcMar>
          </w:tcPr>
          <w:p w14:paraId="0EBB0CFF"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现有</w:t>
            </w:r>
            <w:r>
              <w:rPr>
                <w:szCs w:val="20"/>
                <w:lang w:val="en-CA"/>
              </w:rPr>
              <w:t>(</w:t>
            </w:r>
            <w:r>
              <w:rPr>
                <w:rFonts w:hint="eastAsia"/>
                <w:szCs w:val="20"/>
                <w:lang w:val="en-CA" w:eastAsia="zh-CN"/>
              </w:rPr>
              <w:t>指导委员会</w:t>
            </w:r>
            <w:r>
              <w:rPr>
                <w:szCs w:val="20"/>
                <w:lang w:val="en-CA"/>
              </w:rPr>
              <w:t>)</w:t>
            </w:r>
          </w:p>
        </w:tc>
        <w:tc>
          <w:tcPr>
            <w:tcW w:w="2400" w:type="dxa"/>
            <w:shd w:val="clear" w:color="auto" w:fill="FFF2CC"/>
            <w:tcMar>
              <w:top w:w="60" w:type="dxa"/>
              <w:left w:w="80" w:type="dxa"/>
              <w:bottom w:w="60" w:type="dxa"/>
              <w:right w:w="80" w:type="dxa"/>
            </w:tcMar>
          </w:tcPr>
          <w:p w14:paraId="38EE507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指导委员会</w:t>
            </w:r>
            <w:r w:rsidRPr="00232A07">
              <w:rPr>
                <w:szCs w:val="20"/>
                <w:lang w:val="en-CA" w:eastAsia="zh-CN"/>
              </w:rPr>
              <w:t>管理层回应；</w:t>
            </w:r>
            <w:r>
              <w:rPr>
                <w:rFonts w:hint="eastAsia"/>
                <w:szCs w:val="20"/>
                <w:lang w:val="en-CA" w:eastAsia="zh-CN"/>
              </w:rPr>
              <w:t>运作</w:t>
            </w:r>
            <w:r w:rsidRPr="00232A07">
              <w:rPr>
                <w:szCs w:val="20"/>
                <w:lang w:val="en-CA" w:eastAsia="zh-CN"/>
              </w:rPr>
              <w:t>手册</w:t>
            </w:r>
            <w:r>
              <w:rPr>
                <w:szCs w:val="20"/>
                <w:lang w:val="en-CA" w:eastAsia="zh-CN"/>
              </w:rPr>
              <w:t>(</w:t>
            </w:r>
            <w:r w:rsidRPr="00232A07">
              <w:rPr>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2991465D"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D9627D">
              <w:rPr>
                <w:szCs w:val="20"/>
                <w:lang w:val="en-CA" w:eastAsia="zh-CN"/>
              </w:rPr>
              <w:t>缔约方大会第十</w:t>
            </w:r>
            <w:r>
              <w:rPr>
                <w:rFonts w:hint="eastAsia"/>
                <w:szCs w:val="20"/>
                <w:lang w:val="en-CA" w:eastAsia="zh-CN"/>
              </w:rPr>
              <w:t>八</w:t>
            </w:r>
            <w:r w:rsidRPr="00D9627D">
              <w:rPr>
                <w:szCs w:val="20"/>
                <w:lang w:val="en-CA" w:eastAsia="zh-CN"/>
              </w:rPr>
              <w:t>届会议</w:t>
            </w:r>
            <w:r>
              <w:rPr>
                <w:szCs w:val="20"/>
                <w:lang w:val="en-CA" w:eastAsia="zh-CN"/>
              </w:rPr>
              <w:t>可完全评估</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sidRPr="00D9627D">
              <w:rPr>
                <w:szCs w:val="20"/>
                <w:lang w:val="en-CA" w:eastAsia="zh-CN"/>
              </w:rPr>
              <w:t>如果缔约方大会第十七届会议通过</w:t>
            </w:r>
            <w:r>
              <w:rPr>
                <w:szCs w:val="20"/>
                <w:lang w:val="en-CA" w:eastAsia="zh-CN"/>
              </w:rPr>
              <w:t>)</w:t>
            </w:r>
            <w:r>
              <w:rPr>
                <w:rFonts w:hint="eastAsia"/>
                <w:szCs w:val="20"/>
                <w:lang w:val="en-CA" w:eastAsia="zh-CN"/>
              </w:rPr>
              <w:t>增加</w:t>
            </w:r>
            <w:r>
              <w:rPr>
                <w:rFonts w:ascii="SimSun" w:hAnsi="SimSun" w:cs="SimSun" w:hint="eastAsia"/>
                <w:lang w:eastAsia="zh-CN"/>
              </w:rPr>
              <w:t>分配公式治理</w:t>
            </w:r>
          </w:p>
        </w:tc>
      </w:tr>
      <w:tr w:rsidR="00EA39F3" w:rsidRPr="002B20DF" w14:paraId="3712182D" w14:textId="77777777" w:rsidTr="00314602">
        <w:tc>
          <w:tcPr>
            <w:tcW w:w="3300" w:type="dxa"/>
            <w:shd w:val="clear" w:color="auto" w:fill="E2EFDA"/>
            <w:tcMar>
              <w:top w:w="60" w:type="dxa"/>
              <w:left w:w="80" w:type="dxa"/>
              <w:bottom w:w="60" w:type="dxa"/>
              <w:right w:w="80" w:type="dxa"/>
            </w:tcMar>
          </w:tcPr>
          <w:p w14:paraId="06A57E27"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.iv</w:t>
            </w:r>
            <w:r w:rsidRPr="00D96D44">
              <w:rPr>
                <w:szCs w:val="20"/>
                <w:lang w:val="en-CA" w:eastAsia="zh-CN"/>
              </w:rPr>
              <w:t xml:space="preserve"> </w:t>
            </w:r>
            <w:r>
              <w:rPr>
                <w:szCs w:val="20"/>
                <w:lang w:eastAsia="zh-CN"/>
              </w:rPr>
              <w:t>–</w:t>
            </w:r>
            <w:r>
              <w:rPr>
                <w:rFonts w:hint="eastAsia"/>
                <w:szCs w:val="20"/>
                <w:lang w:eastAsia="zh-CN"/>
              </w:rPr>
              <w:t xml:space="preserve"> </w:t>
            </w:r>
            <w:r>
              <w:rPr>
                <w:rFonts w:hint="eastAsia"/>
                <w:szCs w:val="20"/>
                <w:lang w:val="en-CA" w:eastAsia="zh-CN"/>
              </w:rPr>
              <w:t>体制一致性</w:t>
            </w:r>
            <w:r>
              <w:rPr>
                <w:szCs w:val="20"/>
                <w:lang w:val="en-CA" w:eastAsia="zh-CN"/>
              </w:rPr>
              <w:t>(</w:t>
            </w:r>
            <w:r>
              <w:rPr>
                <w:rFonts w:hint="eastAsia"/>
                <w:szCs w:val="20"/>
                <w:lang w:val="en-CA" w:eastAsia="zh-CN"/>
              </w:rPr>
              <w:t>指导委员会</w:t>
            </w:r>
            <w:r w:rsidRPr="00BF74F4">
              <w:rPr>
                <w:szCs w:val="20"/>
                <w:lang w:val="en-CA" w:eastAsia="zh-CN"/>
              </w:rPr>
              <w:t>/</w:t>
            </w:r>
            <w:r>
              <w:rPr>
                <w:szCs w:val="20"/>
                <w:lang w:val="en-CA" w:eastAsia="zh-CN"/>
              </w:rPr>
              <w:t>基金秘书处</w:t>
            </w:r>
            <w:r>
              <w:rPr>
                <w:rFonts w:hint="eastAsia"/>
                <w:szCs w:val="20"/>
                <w:lang w:val="en-CA" w:eastAsia="zh-CN"/>
              </w:rPr>
              <w:t>和</w:t>
            </w:r>
            <w:r>
              <w:rPr>
                <w:szCs w:val="20"/>
                <w:lang w:val="en-CA" w:eastAsia="zh-CN"/>
              </w:rPr>
              <w:t>MPTFO)</w:t>
            </w:r>
          </w:p>
        </w:tc>
        <w:tc>
          <w:tcPr>
            <w:tcW w:w="1500" w:type="dxa"/>
            <w:shd w:val="clear" w:color="auto" w:fill="E2EFDA"/>
            <w:tcMar>
              <w:top w:w="60" w:type="dxa"/>
              <w:left w:w="80" w:type="dxa"/>
              <w:bottom w:w="60" w:type="dxa"/>
              <w:right w:w="80" w:type="dxa"/>
            </w:tcMar>
          </w:tcPr>
          <w:p w14:paraId="15E5504C"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现有</w:t>
            </w:r>
            <w:r>
              <w:rPr>
                <w:szCs w:val="20"/>
                <w:lang w:val="en-CA"/>
              </w:rPr>
              <w:t>(</w:t>
            </w:r>
            <w:r>
              <w:rPr>
                <w:rFonts w:hint="eastAsia"/>
                <w:szCs w:val="20"/>
                <w:lang w:val="en-CA" w:eastAsia="zh-CN"/>
              </w:rPr>
              <w:t>基金秘书处</w:t>
            </w:r>
            <w:r>
              <w:rPr>
                <w:szCs w:val="20"/>
                <w:lang w:val="en-CA"/>
              </w:rPr>
              <w:t>)</w:t>
            </w:r>
          </w:p>
        </w:tc>
        <w:tc>
          <w:tcPr>
            <w:tcW w:w="2400" w:type="dxa"/>
            <w:shd w:val="clear" w:color="auto" w:fill="E2EFDA"/>
            <w:tcMar>
              <w:top w:w="60" w:type="dxa"/>
              <w:left w:w="80" w:type="dxa"/>
              <w:bottom w:w="60" w:type="dxa"/>
              <w:right w:w="80" w:type="dxa"/>
            </w:tcMar>
          </w:tcPr>
          <w:p w14:paraId="19463AF2"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566957">
              <w:rPr>
                <w:szCs w:val="20"/>
                <w:lang w:val="en-CA" w:eastAsia="zh-CN"/>
              </w:rPr>
              <w:t>秘书处定期报告</w:t>
            </w:r>
            <w:r w:rsidRPr="003460A2">
              <w:rPr>
                <w:szCs w:val="20"/>
                <w:lang w:val="en-CA" w:eastAsia="zh-CN"/>
              </w:rPr>
              <w:t>[</w:t>
            </w:r>
            <w:r w:rsidRPr="003460A2">
              <w:rPr>
                <w:szCs w:val="20"/>
                <w:lang w:val="en-CA" w:eastAsia="zh-CN"/>
              </w:rPr>
              <w:t>包括明确指导委员会、</w:t>
            </w:r>
            <w:r w:rsidRPr="003460A2">
              <w:rPr>
                <w:szCs w:val="20"/>
                <w:lang w:val="en-CA" w:eastAsia="zh-CN"/>
              </w:rPr>
              <w:t>MPTFO</w:t>
            </w:r>
            <w:r w:rsidRPr="003460A2">
              <w:rPr>
                <w:szCs w:val="20"/>
                <w:lang w:val="en-CA" w:eastAsia="zh-CN"/>
              </w:rPr>
              <w:t>的</w:t>
            </w:r>
            <w:r>
              <w:rPr>
                <w:rFonts w:hint="eastAsia"/>
                <w:szCs w:val="20"/>
                <w:lang w:val="en-CA" w:eastAsia="zh-CN"/>
              </w:rPr>
              <w:t>任务权限</w:t>
            </w:r>
            <w:r w:rsidRPr="003460A2">
              <w:rPr>
                <w:szCs w:val="20"/>
                <w:lang w:val="en-CA" w:eastAsia="zh-CN"/>
              </w:rPr>
              <w:t>、</w:t>
            </w:r>
            <w:r>
              <w:rPr>
                <w:rFonts w:hint="eastAsia"/>
                <w:szCs w:val="20"/>
                <w:lang w:val="en-CA" w:eastAsia="zh-CN"/>
              </w:rPr>
              <w:t>作用</w:t>
            </w:r>
            <w:r w:rsidRPr="003460A2">
              <w:rPr>
                <w:szCs w:val="20"/>
                <w:lang w:val="en-CA" w:eastAsia="zh-CN"/>
              </w:rPr>
              <w:t>和责任，</w:t>
            </w:r>
            <w:r w:rsidRPr="003460A2">
              <w:rPr>
                <w:szCs w:val="20"/>
                <w:lang w:val="en-CA" w:eastAsia="zh-CN"/>
              </w:rPr>
              <w:t>]</w:t>
            </w:r>
          </w:p>
        </w:tc>
        <w:tc>
          <w:tcPr>
            <w:tcW w:w="6372" w:type="dxa"/>
            <w:shd w:val="clear" w:color="auto" w:fill="E2EFDA"/>
            <w:tcMar>
              <w:top w:w="60" w:type="dxa"/>
              <w:left w:w="80" w:type="dxa"/>
              <w:bottom w:w="60" w:type="dxa"/>
              <w:right w:w="80" w:type="dxa"/>
            </w:tcMar>
          </w:tcPr>
          <w:p w14:paraId="36500665"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可完全评估</w:t>
            </w:r>
          </w:p>
        </w:tc>
      </w:tr>
      <w:tr w:rsidR="00EA39F3" w:rsidRPr="002B20DF" w14:paraId="56FB2CD5" w14:textId="77777777" w:rsidTr="00314602">
        <w:tc>
          <w:tcPr>
            <w:tcW w:w="3300" w:type="dxa"/>
            <w:shd w:val="clear" w:color="auto" w:fill="E2EFDA"/>
            <w:tcMar>
              <w:top w:w="60" w:type="dxa"/>
              <w:left w:w="80" w:type="dxa"/>
              <w:bottom w:w="60" w:type="dxa"/>
              <w:right w:w="80" w:type="dxa"/>
            </w:tcMar>
          </w:tcPr>
          <w:p w14:paraId="4C3634C3"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w:t>
            </w:r>
            <w:r w:rsidRPr="00D96D44">
              <w:rPr>
                <w:szCs w:val="20"/>
                <w:lang w:val="en-CA" w:eastAsia="zh-CN"/>
              </w:rPr>
              <w:t xml:space="preserve"> </w:t>
            </w:r>
            <w:r>
              <w:rPr>
                <w:szCs w:val="20"/>
                <w:lang w:eastAsia="zh-CN"/>
              </w:rPr>
              <w:t>–</w:t>
            </w:r>
            <w:r>
              <w:rPr>
                <w:rFonts w:hint="eastAsia"/>
                <w:szCs w:val="20"/>
                <w:lang w:eastAsia="zh-CN"/>
              </w:rPr>
              <w:t xml:space="preserve"> </w:t>
            </w:r>
            <w:r w:rsidRPr="001948A7">
              <w:rPr>
                <w:szCs w:val="20"/>
                <w:lang w:val="en-CA" w:eastAsia="zh-CN"/>
              </w:rPr>
              <w:t>信托和财务诚信</w:t>
            </w:r>
          </w:p>
        </w:tc>
        <w:tc>
          <w:tcPr>
            <w:tcW w:w="1500" w:type="dxa"/>
            <w:shd w:val="clear" w:color="auto" w:fill="E2EFDA"/>
            <w:tcMar>
              <w:top w:w="60" w:type="dxa"/>
              <w:left w:w="80" w:type="dxa"/>
              <w:bottom w:w="60" w:type="dxa"/>
              <w:right w:w="80" w:type="dxa"/>
            </w:tcMar>
          </w:tcPr>
          <w:p w14:paraId="56930271"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现有</w:t>
            </w:r>
            <w:r>
              <w:rPr>
                <w:szCs w:val="20"/>
                <w:lang w:val="en-CA"/>
              </w:rPr>
              <w:t>(MPTFO)</w:t>
            </w:r>
          </w:p>
        </w:tc>
        <w:tc>
          <w:tcPr>
            <w:tcW w:w="2400" w:type="dxa"/>
            <w:shd w:val="clear" w:color="auto" w:fill="E2EFDA"/>
            <w:tcMar>
              <w:top w:w="60" w:type="dxa"/>
              <w:left w:w="80" w:type="dxa"/>
              <w:bottom w:w="60" w:type="dxa"/>
              <w:right w:w="80" w:type="dxa"/>
            </w:tcMar>
          </w:tcPr>
          <w:p w14:paraId="60D18E9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MPTFO</w:t>
            </w:r>
            <w:r>
              <w:rPr>
                <w:rFonts w:hint="eastAsia"/>
                <w:szCs w:val="20"/>
                <w:lang w:val="en-CA" w:eastAsia="zh-CN"/>
              </w:rPr>
              <w:t>年度报告</w:t>
            </w:r>
            <w:r w:rsidRPr="00BF74F4">
              <w:rPr>
                <w:szCs w:val="20"/>
                <w:lang w:val="en-CA" w:eastAsia="zh-CN"/>
              </w:rPr>
              <w:t xml:space="preserve">; </w:t>
            </w:r>
            <w:r>
              <w:rPr>
                <w:szCs w:val="20"/>
                <w:lang w:val="en-CA" w:eastAsia="zh-CN"/>
              </w:rPr>
              <w:t>MPTFO</w:t>
            </w:r>
            <w:r>
              <w:rPr>
                <w:rFonts w:hint="eastAsia"/>
                <w:szCs w:val="20"/>
                <w:lang w:val="en-CA" w:eastAsia="zh-CN"/>
              </w:rPr>
              <w:t>流程</w:t>
            </w:r>
          </w:p>
        </w:tc>
        <w:tc>
          <w:tcPr>
            <w:tcW w:w="6372" w:type="dxa"/>
            <w:shd w:val="clear" w:color="auto" w:fill="E2EFDA"/>
            <w:tcMar>
              <w:top w:w="60" w:type="dxa"/>
              <w:left w:w="80" w:type="dxa"/>
              <w:bottom w:w="60" w:type="dxa"/>
              <w:right w:w="80" w:type="dxa"/>
            </w:tcMar>
          </w:tcPr>
          <w:p w14:paraId="6257A253"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可完全评估</w:t>
            </w:r>
          </w:p>
        </w:tc>
      </w:tr>
      <w:tr w:rsidR="00EA39F3" w:rsidRPr="002B20DF" w14:paraId="14581002" w14:textId="77777777" w:rsidTr="00314602">
        <w:tc>
          <w:tcPr>
            <w:tcW w:w="3300" w:type="dxa"/>
            <w:shd w:val="clear" w:color="auto" w:fill="FFF2CC"/>
            <w:tcMar>
              <w:top w:w="60" w:type="dxa"/>
              <w:left w:w="80" w:type="dxa"/>
              <w:bottom w:w="60" w:type="dxa"/>
              <w:right w:w="80" w:type="dxa"/>
            </w:tcMar>
          </w:tcPr>
          <w:p w14:paraId="7CF3C9AE"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G</w:t>
            </w:r>
            <w:r>
              <w:rPr>
                <w:szCs w:val="20"/>
                <w:lang w:val="en-CA" w:eastAsia="zh-CN"/>
              </w:rPr>
              <w:t>1</w:t>
            </w:r>
            <w:r w:rsidRPr="00BF74F4">
              <w:rPr>
                <w:szCs w:val="20"/>
                <w:lang w:val="en-CA" w:eastAsia="zh-CN"/>
              </w:rPr>
              <w:t>.vi</w:t>
            </w:r>
            <w:r w:rsidRPr="00D96D44">
              <w:rPr>
                <w:szCs w:val="20"/>
                <w:lang w:val="en-CA" w:eastAsia="zh-CN"/>
              </w:rPr>
              <w:t xml:space="preserve"> </w:t>
            </w:r>
            <w:r>
              <w:rPr>
                <w:szCs w:val="20"/>
                <w:lang w:eastAsia="zh-CN"/>
              </w:rPr>
              <w:t>–</w:t>
            </w:r>
            <w:r>
              <w:rPr>
                <w:rFonts w:hint="eastAsia"/>
                <w:szCs w:val="20"/>
                <w:lang w:eastAsia="zh-CN"/>
              </w:rPr>
              <w:t xml:space="preserve"> </w:t>
            </w:r>
            <w:r w:rsidRPr="008E31FC">
              <w:rPr>
                <w:szCs w:val="20"/>
                <w:lang w:val="en-CA" w:eastAsia="zh-CN"/>
              </w:rPr>
              <w:t>治理</w:t>
            </w:r>
            <w:r>
              <w:rPr>
                <w:rFonts w:hint="eastAsia"/>
                <w:szCs w:val="20"/>
                <w:lang w:val="en-CA" w:eastAsia="zh-CN"/>
              </w:rPr>
              <w:t>[</w:t>
            </w:r>
            <w:r>
              <w:rPr>
                <w:rFonts w:hint="eastAsia"/>
                <w:szCs w:val="20"/>
                <w:lang w:val="en-CA" w:eastAsia="zh-CN"/>
              </w:rPr>
              <w:t>成效和问责</w:t>
            </w:r>
            <w:r>
              <w:rPr>
                <w:rFonts w:hint="eastAsia"/>
                <w:szCs w:val="20"/>
                <w:lang w:val="en-CA" w:eastAsia="zh-CN"/>
              </w:rPr>
              <w:t>][</w:t>
            </w:r>
            <w:r w:rsidRPr="008E31FC">
              <w:rPr>
                <w:szCs w:val="20"/>
                <w:lang w:val="en-CA" w:eastAsia="zh-CN"/>
              </w:rPr>
              <w:t>设置进度</w:t>
            </w:r>
            <w:r>
              <w:rPr>
                <w:rFonts w:hint="eastAsia"/>
                <w:szCs w:val="20"/>
                <w:lang w:val="en-CA" w:eastAsia="zh-CN"/>
              </w:rPr>
              <w:t>]</w:t>
            </w:r>
            <w:r w:rsidRPr="00BF74F4">
              <w:rPr>
                <w:szCs w:val="20"/>
                <w:lang w:val="en-CA" w:eastAsia="zh-CN"/>
              </w:rPr>
              <w:t xml:space="preserve"> </w:t>
            </w:r>
            <w:r>
              <w:rPr>
                <w:szCs w:val="20"/>
                <w:lang w:val="en-CA" w:eastAsia="zh-CN"/>
              </w:rPr>
              <w:t>[</w:t>
            </w:r>
            <w:r>
              <w:rPr>
                <w:rFonts w:hint="eastAsia"/>
                <w:szCs w:val="20"/>
                <w:lang w:val="en-CA" w:eastAsia="zh-CN"/>
              </w:rPr>
              <w:t>(</w:t>
            </w:r>
            <w:r>
              <w:rPr>
                <w:rFonts w:hint="eastAsia"/>
                <w:szCs w:val="20"/>
                <w:lang w:val="en-CA" w:eastAsia="zh-CN"/>
              </w:rPr>
              <w:t>最重要的主要要素</w:t>
            </w:r>
            <w:r>
              <w:rPr>
                <w:rFonts w:hint="eastAsia"/>
                <w:szCs w:val="20"/>
                <w:lang w:val="en-CA" w:eastAsia="zh-CN"/>
              </w:rPr>
              <w:t>)</w:t>
            </w:r>
            <w:r>
              <w:rPr>
                <w:szCs w:val="20"/>
                <w:lang w:val="en-CA" w:eastAsia="zh-CN"/>
              </w:rPr>
              <w:t>]</w:t>
            </w:r>
            <w:r w:rsidRPr="00BF74F4">
              <w:rPr>
                <w:szCs w:val="20"/>
                <w:lang w:val="en-CA" w:eastAsia="zh-CN"/>
              </w:rPr>
              <w:t>†</w:t>
            </w:r>
          </w:p>
        </w:tc>
        <w:tc>
          <w:tcPr>
            <w:tcW w:w="1500" w:type="dxa"/>
            <w:shd w:val="clear" w:color="auto" w:fill="FFF2CC"/>
            <w:tcMar>
              <w:top w:w="60" w:type="dxa"/>
              <w:left w:w="80" w:type="dxa"/>
              <w:bottom w:w="60" w:type="dxa"/>
              <w:right w:w="80" w:type="dxa"/>
            </w:tcMar>
          </w:tcPr>
          <w:p w14:paraId="2F8D2467"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现有</w:t>
            </w:r>
            <w:r>
              <w:rPr>
                <w:szCs w:val="20"/>
                <w:lang w:val="en-CA"/>
              </w:rPr>
              <w:t>(</w:t>
            </w:r>
            <w:r>
              <w:rPr>
                <w:rFonts w:hint="eastAsia"/>
                <w:szCs w:val="20"/>
                <w:lang w:val="en-CA" w:eastAsia="zh-CN"/>
              </w:rPr>
              <w:t>秘书处</w:t>
            </w:r>
            <w:r>
              <w:rPr>
                <w:szCs w:val="20"/>
                <w:lang w:val="en-CA"/>
              </w:rPr>
              <w:t>)</w:t>
            </w:r>
          </w:p>
        </w:tc>
        <w:tc>
          <w:tcPr>
            <w:tcW w:w="2400" w:type="dxa"/>
            <w:shd w:val="clear" w:color="auto" w:fill="FFF2CC"/>
            <w:tcMar>
              <w:top w:w="60" w:type="dxa"/>
              <w:left w:w="80" w:type="dxa"/>
              <w:bottom w:w="60" w:type="dxa"/>
              <w:right w:w="80" w:type="dxa"/>
            </w:tcMar>
          </w:tcPr>
          <w:p w14:paraId="54BA5790"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指导委员会会议纪要</w:t>
            </w:r>
            <w:r w:rsidRPr="00BF74F4">
              <w:rPr>
                <w:szCs w:val="20"/>
                <w:lang w:val="en-CA" w:eastAsia="zh-CN"/>
              </w:rPr>
              <w:t xml:space="preserve">; </w:t>
            </w:r>
            <w:r>
              <w:rPr>
                <w:szCs w:val="20"/>
                <w:lang w:val="en-CA" w:eastAsia="zh-CN"/>
              </w:rPr>
              <w:t>卡利</w:t>
            </w:r>
            <w:r>
              <w:rPr>
                <w:rFonts w:hint="eastAsia"/>
                <w:szCs w:val="20"/>
                <w:lang w:val="en-CA" w:eastAsia="zh-CN"/>
              </w:rPr>
              <w:t>基金年度报告</w:t>
            </w:r>
            <w:r w:rsidRPr="00BF74F4">
              <w:rPr>
                <w:szCs w:val="20"/>
                <w:lang w:val="en-CA" w:eastAsia="zh-CN"/>
              </w:rPr>
              <w:t xml:space="preserve">; </w:t>
            </w:r>
            <w:r>
              <w:rPr>
                <w:rFonts w:hint="eastAsia"/>
                <w:szCs w:val="20"/>
                <w:lang w:val="en-CA" w:eastAsia="zh-CN"/>
              </w:rPr>
              <w:t>运作手册</w:t>
            </w:r>
            <w:r w:rsidRPr="00BF74F4">
              <w:rPr>
                <w:szCs w:val="20"/>
                <w:lang w:val="en-CA" w:eastAsia="zh-CN"/>
              </w:rPr>
              <w:t xml:space="preserve"> </w:t>
            </w:r>
            <w:r>
              <w:rPr>
                <w:szCs w:val="20"/>
                <w:lang w:val="en-CA" w:eastAsia="zh-CN"/>
              </w:rPr>
              <w:t>(</w:t>
            </w:r>
            <w:r>
              <w:rPr>
                <w:rFonts w:hint="eastAsia"/>
                <w:szCs w:val="20"/>
                <w:lang w:val="en-CA" w:eastAsia="zh-CN"/>
              </w:rPr>
              <w:t>一旦通过</w:t>
            </w:r>
            <w:r>
              <w:rPr>
                <w:szCs w:val="20"/>
                <w:lang w:val="en-CA" w:eastAsia="zh-CN"/>
              </w:rPr>
              <w:t>)</w:t>
            </w:r>
          </w:p>
        </w:tc>
        <w:tc>
          <w:tcPr>
            <w:tcW w:w="6372" w:type="dxa"/>
            <w:shd w:val="clear" w:color="auto" w:fill="FFF2CC"/>
            <w:tcMar>
              <w:top w:w="60" w:type="dxa"/>
              <w:left w:w="80" w:type="dxa"/>
              <w:bottom w:w="60" w:type="dxa"/>
              <w:right w:w="80" w:type="dxa"/>
            </w:tcMar>
          </w:tcPr>
          <w:p w14:paraId="0BBE087B"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szCs w:val="20"/>
                <w:lang w:val="en-CA" w:eastAsia="zh-CN"/>
              </w:rPr>
              <w:t>可完全评估</w:t>
            </w:r>
            <w:r w:rsidRPr="00BF74F4">
              <w:rPr>
                <w:szCs w:val="20"/>
                <w:lang w:val="en-CA" w:eastAsia="zh-CN"/>
              </w:rPr>
              <w:t xml:space="preserve">; </w:t>
            </w:r>
            <w:r w:rsidRPr="00F06E80">
              <w:rPr>
                <w:szCs w:val="20"/>
                <w:lang w:val="en-CA" w:eastAsia="zh-CN"/>
              </w:rPr>
              <w:t>如果缔约方大会第十七届会议通过运作手册，治理</w:t>
            </w:r>
            <w:r>
              <w:rPr>
                <w:rFonts w:hint="eastAsia"/>
                <w:szCs w:val="20"/>
                <w:lang w:val="en-CA" w:eastAsia="zh-CN"/>
              </w:rPr>
              <w:t>设置</w:t>
            </w:r>
            <w:r w:rsidRPr="00F06E80">
              <w:rPr>
                <w:szCs w:val="20"/>
                <w:lang w:val="en-CA" w:eastAsia="zh-CN"/>
              </w:rPr>
              <w:t>可</w:t>
            </w:r>
            <w:r>
              <w:rPr>
                <w:szCs w:val="20"/>
                <w:lang w:val="en-CA" w:eastAsia="zh-CN"/>
              </w:rPr>
              <w:t>完全</w:t>
            </w:r>
            <w:r w:rsidRPr="00F06E80">
              <w:rPr>
                <w:szCs w:val="20"/>
                <w:lang w:val="en-CA" w:eastAsia="zh-CN"/>
              </w:rPr>
              <w:t>评估</w:t>
            </w:r>
          </w:p>
        </w:tc>
      </w:tr>
      <w:tr w:rsidR="00EA39F3" w:rsidRPr="002B20DF" w14:paraId="49800F89" w14:textId="77777777" w:rsidTr="00314602">
        <w:tc>
          <w:tcPr>
            <w:tcW w:w="13572" w:type="dxa"/>
            <w:gridSpan w:val="4"/>
            <w:tcMar>
              <w:top w:w="60" w:type="dxa"/>
              <w:left w:w="80" w:type="dxa"/>
              <w:bottom w:w="60" w:type="dxa"/>
              <w:right w:w="80" w:type="dxa"/>
            </w:tcMar>
          </w:tcPr>
          <w:p w14:paraId="116ACE7B" w14:textId="77777777" w:rsidR="00EA39F3" w:rsidRPr="00363CD4" w:rsidRDefault="00EA39F3" w:rsidP="00314602">
            <w:pPr>
              <w:pStyle w:val="CBDTableNormal"/>
              <w:tabs>
                <w:tab w:val="clear" w:pos="567"/>
                <w:tab w:val="clear" w:pos="1134"/>
                <w:tab w:val="clear" w:pos="1701"/>
                <w:tab w:val="clear" w:pos="2268"/>
                <w:tab w:val="clear" w:pos="2835"/>
                <w:tab w:val="clear" w:pos="3402"/>
              </w:tabs>
              <w:rPr>
                <w:b/>
                <w:bCs/>
                <w:szCs w:val="20"/>
                <w:lang w:val="en-CA" w:eastAsia="zh-CN"/>
              </w:rPr>
            </w:pPr>
            <w:r w:rsidRPr="00363CD4">
              <w:rPr>
                <w:rFonts w:hint="eastAsia"/>
                <w:b/>
                <w:bCs/>
                <w:szCs w:val="20"/>
                <w:lang w:val="en-CA" w:eastAsia="zh-CN"/>
              </w:rPr>
              <w:t>EC</w:t>
            </w:r>
            <w:r w:rsidRPr="00363CD4">
              <w:rPr>
                <w:b/>
                <w:bCs/>
                <w:szCs w:val="20"/>
                <w:lang w:val="en-CA" w:eastAsia="zh-CN"/>
              </w:rPr>
              <w:t>1</w:t>
            </w:r>
            <w:r>
              <w:rPr>
                <w:rFonts w:hint="eastAsia"/>
                <w:b/>
                <w:bCs/>
                <w:szCs w:val="20"/>
                <w:lang w:val="en-CA" w:eastAsia="zh-CN"/>
              </w:rPr>
              <w:t>–</w:t>
            </w:r>
            <w:r w:rsidRPr="00363CD4">
              <w:rPr>
                <w:rFonts w:hint="eastAsia"/>
                <w:b/>
                <w:bCs/>
                <w:szCs w:val="20"/>
                <w:lang w:val="en-CA" w:eastAsia="zh-CN"/>
              </w:rPr>
              <w:t xml:space="preserve"> EC</w:t>
            </w:r>
            <w:r w:rsidRPr="00363CD4">
              <w:rPr>
                <w:b/>
                <w:bCs/>
                <w:szCs w:val="20"/>
                <w:lang w:val="en-CA" w:eastAsia="zh-CN"/>
              </w:rPr>
              <w:t>5</w:t>
            </w:r>
            <w:r>
              <w:rPr>
                <w:rFonts w:hint="eastAsia"/>
                <w:b/>
                <w:bCs/>
                <w:szCs w:val="20"/>
                <w:lang w:val="en-CA" w:eastAsia="zh-CN"/>
              </w:rPr>
              <w:t>–</w:t>
            </w:r>
            <w:r w:rsidRPr="00363CD4">
              <w:rPr>
                <w:rFonts w:hint="eastAsia"/>
                <w:b/>
                <w:bCs/>
                <w:szCs w:val="20"/>
                <w:lang w:val="en-CA" w:eastAsia="zh-CN"/>
              </w:rPr>
              <w:t>有利</w:t>
            </w:r>
            <w:r w:rsidRPr="00363CD4">
              <w:rPr>
                <w:b/>
                <w:bCs/>
                <w:szCs w:val="20"/>
                <w:lang w:val="en-CA" w:eastAsia="zh-CN"/>
              </w:rPr>
              <w:t>条件诊断</w:t>
            </w:r>
            <w:r>
              <w:rPr>
                <w:b/>
                <w:bCs/>
                <w:szCs w:val="20"/>
                <w:lang w:val="en-CA" w:eastAsia="zh-CN"/>
              </w:rPr>
              <w:t>(</w:t>
            </w:r>
            <w:r>
              <w:rPr>
                <w:rFonts w:hint="eastAsia"/>
                <w:b/>
                <w:bCs/>
                <w:szCs w:val="20"/>
                <w:lang w:val="en-CA" w:eastAsia="zh-CN"/>
              </w:rPr>
              <w:t>跨领域摘要</w:t>
            </w:r>
            <w:r>
              <w:rPr>
                <w:b/>
                <w:bCs/>
                <w:szCs w:val="20"/>
                <w:lang w:val="en-CA" w:eastAsia="zh-CN"/>
              </w:rPr>
              <w:t>)</w:t>
            </w:r>
          </w:p>
        </w:tc>
      </w:tr>
      <w:tr w:rsidR="00EA39F3" w:rsidRPr="00D9372A" w14:paraId="349259C6" w14:textId="77777777" w:rsidTr="00314602">
        <w:tc>
          <w:tcPr>
            <w:tcW w:w="3300" w:type="dxa"/>
            <w:shd w:val="clear" w:color="auto" w:fill="F5F5F5"/>
            <w:tcMar>
              <w:top w:w="60" w:type="dxa"/>
              <w:left w:w="80" w:type="dxa"/>
              <w:bottom w:w="60" w:type="dxa"/>
              <w:right w:w="80" w:type="dxa"/>
            </w:tcMar>
          </w:tcPr>
          <w:p w14:paraId="50E0E637" w14:textId="77777777" w:rsidR="00EA39F3" w:rsidRPr="00AD6CCB" w:rsidRDefault="00EA39F3" w:rsidP="00314602">
            <w:pPr>
              <w:pStyle w:val="CBDTableNormal"/>
              <w:tabs>
                <w:tab w:val="clear" w:pos="567"/>
                <w:tab w:val="clear" w:pos="1134"/>
                <w:tab w:val="clear" w:pos="1701"/>
                <w:tab w:val="clear" w:pos="2268"/>
                <w:tab w:val="clear" w:pos="2835"/>
                <w:tab w:val="clear" w:pos="3402"/>
              </w:tabs>
              <w:rPr>
                <w:szCs w:val="20"/>
                <w:lang w:eastAsia="zh-CN"/>
              </w:rPr>
            </w:pPr>
            <w:r>
              <w:rPr>
                <w:rFonts w:hint="eastAsia"/>
                <w:szCs w:val="20"/>
                <w:lang w:val="en-CA" w:eastAsia="zh-CN"/>
              </w:rPr>
              <w:t>EC</w:t>
            </w:r>
            <w:r w:rsidRPr="00075E11">
              <w:rPr>
                <w:szCs w:val="20"/>
                <w:lang w:val="en-CA" w:eastAsia="zh-CN"/>
              </w:rPr>
              <w:t>1</w:t>
            </w:r>
            <w:r>
              <w:rPr>
                <w:rFonts w:hint="eastAsia"/>
                <w:szCs w:val="20"/>
                <w:lang w:val="en-CA" w:eastAsia="zh-CN"/>
              </w:rPr>
              <w:t>–行业清晰度</w:t>
            </w:r>
            <w:r>
              <w:rPr>
                <w:rFonts w:hint="eastAsia"/>
                <w:szCs w:val="20"/>
                <w:lang w:val="en-CA" w:eastAsia="zh-CN"/>
              </w:rPr>
              <w:t>(</w:t>
            </w:r>
            <w:r>
              <w:rPr>
                <w:rFonts w:hint="eastAsia"/>
                <w:szCs w:val="20"/>
                <w:lang w:val="en-CA" w:eastAsia="zh-CN"/>
              </w:rPr>
              <w:t>见上文</w:t>
            </w:r>
            <w:r>
              <w:rPr>
                <w:szCs w:val="20"/>
                <w:lang w:eastAsia="zh-CN"/>
              </w:rPr>
              <w:t>P2</w:t>
            </w:r>
            <w:r>
              <w:rPr>
                <w:rFonts w:hint="eastAsia"/>
                <w:szCs w:val="20"/>
                <w:lang w:eastAsia="zh-CN"/>
              </w:rPr>
              <w:t>)</w:t>
            </w:r>
          </w:p>
        </w:tc>
        <w:tc>
          <w:tcPr>
            <w:tcW w:w="1500" w:type="dxa"/>
            <w:shd w:val="clear" w:color="auto" w:fill="F5F5F5"/>
            <w:tcMar>
              <w:top w:w="60" w:type="dxa"/>
              <w:left w:w="80" w:type="dxa"/>
              <w:bottom w:w="60" w:type="dxa"/>
              <w:right w:w="80" w:type="dxa"/>
            </w:tcMar>
          </w:tcPr>
          <w:p w14:paraId="5EECB7F3" w14:textId="77777777" w:rsidR="00EA39F3" w:rsidRPr="00075E11"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5F5F5"/>
            <w:tcMar>
              <w:top w:w="60" w:type="dxa"/>
              <w:left w:w="80" w:type="dxa"/>
              <w:bottom w:w="60" w:type="dxa"/>
              <w:right w:w="80" w:type="dxa"/>
            </w:tcMar>
          </w:tcPr>
          <w:p w14:paraId="3A59DBAA" w14:textId="77777777" w:rsidR="00EA39F3" w:rsidRPr="00075E11"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缴费方或利益攸关方调查</w:t>
            </w:r>
          </w:p>
        </w:tc>
        <w:tc>
          <w:tcPr>
            <w:tcW w:w="6372" w:type="dxa"/>
            <w:shd w:val="clear" w:color="auto" w:fill="F5F5F5"/>
            <w:tcMar>
              <w:top w:w="60" w:type="dxa"/>
              <w:left w:w="80" w:type="dxa"/>
              <w:bottom w:w="60" w:type="dxa"/>
              <w:right w:w="80" w:type="dxa"/>
            </w:tcMar>
          </w:tcPr>
          <w:p w14:paraId="244CE24D" w14:textId="77777777" w:rsidR="00EA39F3" w:rsidRPr="00075E11"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EA39F3" w:rsidRPr="00D9372A" w14:paraId="689E5870" w14:textId="77777777" w:rsidTr="00314602">
        <w:tc>
          <w:tcPr>
            <w:tcW w:w="3300" w:type="dxa"/>
            <w:shd w:val="clear" w:color="auto" w:fill="F5F5F5"/>
            <w:tcMar>
              <w:top w:w="60" w:type="dxa"/>
              <w:left w:w="80" w:type="dxa"/>
              <w:bottom w:w="60" w:type="dxa"/>
              <w:right w:w="80" w:type="dxa"/>
            </w:tcMar>
          </w:tcPr>
          <w:p w14:paraId="6D8AC470" w14:textId="77777777" w:rsidR="00EA39F3" w:rsidRPr="00075E11"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075E11">
              <w:rPr>
                <w:szCs w:val="20"/>
                <w:lang w:val="en-CA" w:eastAsia="zh-CN"/>
              </w:rPr>
              <w:t>2</w:t>
            </w:r>
            <w:r>
              <w:rPr>
                <w:rFonts w:hint="eastAsia"/>
                <w:szCs w:val="20"/>
                <w:lang w:val="en-CA" w:eastAsia="zh-CN"/>
              </w:rPr>
              <w:t>–企划案适合于使用方和提供方</w:t>
            </w:r>
            <w:r>
              <w:rPr>
                <w:rFonts w:hint="eastAsia"/>
                <w:szCs w:val="20"/>
                <w:lang w:val="en-CA" w:eastAsia="zh-CN"/>
              </w:rPr>
              <w:t>(</w:t>
            </w:r>
            <w:r>
              <w:rPr>
                <w:rFonts w:hint="eastAsia"/>
                <w:szCs w:val="20"/>
                <w:lang w:val="en-CA" w:eastAsia="zh-CN"/>
              </w:rPr>
              <w:t>见上文</w:t>
            </w:r>
            <w:r>
              <w:rPr>
                <w:szCs w:val="20"/>
                <w:lang w:eastAsia="zh-CN"/>
              </w:rPr>
              <w:t>P2</w:t>
            </w:r>
            <w:r>
              <w:rPr>
                <w:rFonts w:hint="eastAsia"/>
                <w:szCs w:val="20"/>
                <w:lang w:eastAsia="zh-CN"/>
              </w:rPr>
              <w:t>)</w:t>
            </w:r>
          </w:p>
        </w:tc>
        <w:tc>
          <w:tcPr>
            <w:tcW w:w="1500" w:type="dxa"/>
            <w:shd w:val="clear" w:color="auto" w:fill="F5F5F5"/>
            <w:tcMar>
              <w:top w:w="60" w:type="dxa"/>
              <w:left w:w="80" w:type="dxa"/>
              <w:bottom w:w="60" w:type="dxa"/>
              <w:right w:w="80" w:type="dxa"/>
            </w:tcMar>
          </w:tcPr>
          <w:p w14:paraId="7F9EEFC6" w14:textId="77777777" w:rsidR="00EA39F3" w:rsidRPr="00075E11"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调查</w:t>
            </w:r>
            <w:r>
              <w:rPr>
                <w:szCs w:val="20"/>
                <w:lang w:val="en-CA"/>
              </w:rPr>
              <w:t>)</w:t>
            </w:r>
          </w:p>
        </w:tc>
        <w:tc>
          <w:tcPr>
            <w:tcW w:w="2400" w:type="dxa"/>
            <w:shd w:val="clear" w:color="auto" w:fill="F5F5F5"/>
            <w:tcMar>
              <w:top w:w="60" w:type="dxa"/>
              <w:left w:w="80" w:type="dxa"/>
              <w:bottom w:w="60" w:type="dxa"/>
              <w:right w:w="80" w:type="dxa"/>
            </w:tcMar>
          </w:tcPr>
          <w:p w14:paraId="0F617F23" w14:textId="77777777" w:rsidR="00EA39F3" w:rsidRPr="00075E11"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缴费方</w:t>
            </w:r>
            <w:r w:rsidRPr="00075E11">
              <w:rPr>
                <w:szCs w:val="20"/>
                <w:lang w:val="en-CA" w:eastAsia="zh-CN"/>
              </w:rPr>
              <w:t>/</w:t>
            </w:r>
            <w:r>
              <w:rPr>
                <w:rFonts w:hint="eastAsia"/>
                <w:szCs w:val="20"/>
                <w:lang w:val="en-CA" w:eastAsia="zh-CN"/>
              </w:rPr>
              <w:t>利益攸关方调查</w:t>
            </w:r>
            <w:r w:rsidRPr="00075E11">
              <w:rPr>
                <w:szCs w:val="20"/>
                <w:lang w:val="en-CA" w:eastAsia="zh-CN"/>
              </w:rPr>
              <w:t xml:space="preserve"> </w:t>
            </w:r>
          </w:p>
        </w:tc>
        <w:tc>
          <w:tcPr>
            <w:tcW w:w="6372" w:type="dxa"/>
            <w:shd w:val="clear" w:color="auto" w:fill="F5F5F5"/>
            <w:tcMar>
              <w:top w:w="60" w:type="dxa"/>
              <w:left w:w="80" w:type="dxa"/>
              <w:bottom w:w="60" w:type="dxa"/>
              <w:right w:w="80" w:type="dxa"/>
            </w:tcMar>
          </w:tcPr>
          <w:p w14:paraId="2A570D1A" w14:textId="77777777" w:rsidR="00EA39F3" w:rsidRPr="00075E11"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见上文</w:t>
            </w:r>
            <w:r>
              <w:rPr>
                <w:rFonts w:hint="eastAsia"/>
                <w:szCs w:val="20"/>
                <w:lang w:val="en-CA" w:eastAsia="zh-CN"/>
              </w:rPr>
              <w:t>P</w:t>
            </w:r>
            <w:r w:rsidRPr="00075E11">
              <w:rPr>
                <w:szCs w:val="20"/>
                <w:lang w:val="en-CA"/>
              </w:rPr>
              <w:t>2 †</w:t>
            </w:r>
          </w:p>
        </w:tc>
      </w:tr>
      <w:tr w:rsidR="00EA39F3" w:rsidRPr="002B20DF" w14:paraId="313FD95A" w14:textId="77777777" w:rsidTr="00314602">
        <w:tc>
          <w:tcPr>
            <w:tcW w:w="3300" w:type="dxa"/>
            <w:shd w:val="clear" w:color="auto" w:fill="F5F5F5"/>
            <w:tcMar>
              <w:top w:w="60" w:type="dxa"/>
              <w:left w:w="80" w:type="dxa"/>
              <w:bottom w:w="60" w:type="dxa"/>
              <w:right w:w="80" w:type="dxa"/>
            </w:tcMar>
          </w:tcPr>
          <w:p w14:paraId="1DB3B128"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Pr>
                <w:rFonts w:hint="eastAsia"/>
                <w:szCs w:val="20"/>
                <w:lang w:val="en-CA" w:eastAsia="zh-CN"/>
              </w:rPr>
              <w:t>–法律确定性</w:t>
            </w:r>
            <w:r>
              <w:rPr>
                <w:rFonts w:hint="eastAsia"/>
                <w:szCs w:val="20"/>
                <w:lang w:val="en-CA" w:eastAsia="zh-CN"/>
              </w:rPr>
              <w:t>(</w:t>
            </w:r>
            <w:r>
              <w:rPr>
                <w:rFonts w:hint="eastAsia"/>
                <w:szCs w:val="20"/>
                <w:lang w:val="en-CA" w:eastAsia="zh-CN"/>
              </w:rPr>
              <w:t>见上文</w:t>
            </w:r>
            <w:r>
              <w:rPr>
                <w:szCs w:val="20"/>
                <w:lang w:eastAsia="zh-CN"/>
              </w:rPr>
              <w:t>P4</w:t>
            </w:r>
            <w:r>
              <w:rPr>
                <w:rFonts w:hint="eastAsia"/>
                <w:szCs w:val="20"/>
                <w:lang w:eastAsia="zh-CN"/>
              </w:rPr>
              <w:t>和表</w:t>
            </w:r>
            <w:r>
              <w:rPr>
                <w:rFonts w:hint="eastAsia"/>
                <w:szCs w:val="20"/>
                <w:lang w:eastAsia="zh-CN"/>
              </w:rPr>
              <w:t>2)</w:t>
            </w:r>
          </w:p>
        </w:tc>
        <w:tc>
          <w:tcPr>
            <w:tcW w:w="1500" w:type="dxa"/>
            <w:shd w:val="clear" w:color="auto" w:fill="F5F5F5"/>
            <w:tcMar>
              <w:top w:w="60" w:type="dxa"/>
              <w:left w:w="80" w:type="dxa"/>
              <w:bottom w:w="60" w:type="dxa"/>
              <w:right w:w="80" w:type="dxa"/>
            </w:tcMar>
          </w:tcPr>
          <w:p w14:paraId="11A017A9"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见表</w:t>
            </w:r>
            <w:r w:rsidRPr="00BF74F4">
              <w:rPr>
                <w:szCs w:val="20"/>
                <w:lang w:val="en-CA"/>
              </w:rPr>
              <w:t>2</w:t>
            </w:r>
            <w:r>
              <w:rPr>
                <w:rFonts w:hint="eastAsia"/>
                <w:szCs w:val="20"/>
                <w:lang w:val="en-CA" w:eastAsia="zh-CN"/>
              </w:rPr>
              <w:t xml:space="preserve"> P</w:t>
            </w:r>
            <w:r w:rsidRPr="00BF74F4">
              <w:rPr>
                <w:szCs w:val="20"/>
                <w:lang w:val="en-CA"/>
              </w:rPr>
              <w:t>4</w:t>
            </w:r>
          </w:p>
        </w:tc>
        <w:tc>
          <w:tcPr>
            <w:tcW w:w="2400" w:type="dxa"/>
            <w:shd w:val="clear" w:color="auto" w:fill="F5F5F5"/>
            <w:tcMar>
              <w:top w:w="60" w:type="dxa"/>
              <w:left w:w="80" w:type="dxa"/>
              <w:bottom w:w="60" w:type="dxa"/>
              <w:right w:w="80" w:type="dxa"/>
            </w:tcMar>
          </w:tcPr>
          <w:p w14:paraId="45B876DA"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见表</w:t>
            </w:r>
            <w:r w:rsidRPr="00BF74F4">
              <w:rPr>
                <w:szCs w:val="20"/>
                <w:lang w:val="en-CA"/>
              </w:rPr>
              <w:t>2</w:t>
            </w:r>
            <w:r>
              <w:rPr>
                <w:rFonts w:hint="eastAsia"/>
                <w:szCs w:val="20"/>
                <w:lang w:val="en-CA" w:eastAsia="zh-CN"/>
              </w:rPr>
              <w:t xml:space="preserve"> P</w:t>
            </w:r>
            <w:r w:rsidRPr="00BF74F4">
              <w:rPr>
                <w:szCs w:val="20"/>
                <w:lang w:val="en-CA"/>
              </w:rPr>
              <w:t>4</w:t>
            </w:r>
          </w:p>
        </w:tc>
        <w:tc>
          <w:tcPr>
            <w:tcW w:w="6372" w:type="dxa"/>
            <w:shd w:val="clear" w:color="auto" w:fill="F5F5F5"/>
            <w:tcMar>
              <w:top w:w="60" w:type="dxa"/>
              <w:left w:w="80" w:type="dxa"/>
              <w:bottom w:w="60" w:type="dxa"/>
              <w:right w:w="80" w:type="dxa"/>
            </w:tcMar>
          </w:tcPr>
          <w:p w14:paraId="50B45579"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a</w:t>
            </w:r>
            <w:r>
              <w:rPr>
                <w:rFonts w:hint="eastAsia"/>
                <w:szCs w:val="20"/>
                <w:lang w:val="en-CA" w:eastAsia="zh-CN"/>
              </w:rPr>
              <w:t>)</w:t>
            </w:r>
            <w:r>
              <w:rPr>
                <w:rFonts w:hint="eastAsia"/>
                <w:szCs w:val="20"/>
                <w:lang w:val="en-CA" w:eastAsia="zh-CN"/>
              </w:rPr>
              <w:t>和</w:t>
            </w:r>
            <w:r>
              <w:rPr>
                <w:rFonts w:hint="eastAsia"/>
                <w:szCs w:val="20"/>
                <w:lang w:val="en-CA" w:eastAsia="zh-CN"/>
              </w:rPr>
              <w:t>(c)</w:t>
            </w:r>
            <w:r>
              <w:rPr>
                <w:rFonts w:hint="eastAsia"/>
                <w:szCs w:val="20"/>
                <w:lang w:val="en-CA" w:eastAsia="zh-CN"/>
              </w:rPr>
              <w:t>见上文</w:t>
            </w:r>
            <w:r>
              <w:rPr>
                <w:rFonts w:hint="eastAsia"/>
                <w:szCs w:val="20"/>
                <w:lang w:val="en-CA" w:eastAsia="zh-CN"/>
              </w:rPr>
              <w:t>P</w:t>
            </w:r>
            <w:r w:rsidRPr="00BF74F4">
              <w:rPr>
                <w:szCs w:val="20"/>
                <w:lang w:val="en-CA" w:eastAsia="zh-CN"/>
              </w:rPr>
              <w:t xml:space="preserve">4; </w:t>
            </w: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b</w:t>
            </w:r>
            <w:r>
              <w:rPr>
                <w:rFonts w:hint="eastAsia"/>
                <w:szCs w:val="20"/>
                <w:lang w:val="en-CA" w:eastAsia="zh-CN"/>
              </w:rPr>
              <w:t>)</w:t>
            </w:r>
            <w:r>
              <w:rPr>
                <w:rFonts w:hint="eastAsia"/>
                <w:szCs w:val="20"/>
                <w:lang w:val="en-CA" w:eastAsia="zh-CN"/>
              </w:rPr>
              <w:t>见表</w:t>
            </w:r>
            <w:r w:rsidRPr="00BF74F4">
              <w:rPr>
                <w:szCs w:val="20"/>
                <w:lang w:val="en-CA" w:eastAsia="zh-CN"/>
              </w:rPr>
              <w:t>2</w:t>
            </w:r>
          </w:p>
        </w:tc>
      </w:tr>
      <w:tr w:rsidR="00EA39F3" w:rsidRPr="002B20DF" w14:paraId="262F920F" w14:textId="77777777" w:rsidTr="00314602">
        <w:tc>
          <w:tcPr>
            <w:tcW w:w="3300" w:type="dxa"/>
            <w:shd w:val="clear" w:color="auto" w:fill="F5F5F5"/>
            <w:tcMar>
              <w:top w:w="60" w:type="dxa"/>
              <w:left w:w="80" w:type="dxa"/>
              <w:bottom w:w="60" w:type="dxa"/>
              <w:right w:w="80" w:type="dxa"/>
            </w:tcMar>
          </w:tcPr>
          <w:p w14:paraId="798215BA" w14:textId="77777777" w:rsidR="00EA39F3" w:rsidRPr="00CF3A5A"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lastRenderedPageBreak/>
              <w:t>EC</w:t>
            </w:r>
            <w:r w:rsidRPr="00BF74F4">
              <w:rPr>
                <w:szCs w:val="20"/>
                <w:lang w:val="en-CA" w:eastAsia="zh-CN"/>
              </w:rPr>
              <w:t>4</w:t>
            </w:r>
            <w:r w:rsidRPr="00D96D44">
              <w:rPr>
                <w:szCs w:val="20"/>
                <w:lang w:val="en-CA" w:eastAsia="zh-CN"/>
              </w:rPr>
              <w:t xml:space="preserve"> </w:t>
            </w:r>
            <w:r>
              <w:rPr>
                <w:szCs w:val="20"/>
                <w:lang w:eastAsia="zh-CN"/>
              </w:rPr>
              <w:t>–</w:t>
            </w:r>
            <w:r>
              <w:rPr>
                <w:rFonts w:hint="eastAsia"/>
                <w:szCs w:val="20"/>
                <w:lang w:eastAsia="zh-CN"/>
              </w:rPr>
              <w:t xml:space="preserve"> </w:t>
            </w:r>
            <w:r w:rsidRPr="00467E28">
              <w:rPr>
                <w:szCs w:val="20"/>
                <w:lang w:val="en-CA" w:eastAsia="zh-CN"/>
              </w:rPr>
              <w:t>土著人民和</w:t>
            </w:r>
            <w:r>
              <w:rPr>
                <w:rFonts w:hint="eastAsia"/>
                <w:szCs w:val="20"/>
                <w:lang w:val="en-CA" w:eastAsia="zh-CN"/>
              </w:rPr>
              <w:t>地方</w:t>
            </w:r>
            <w:r w:rsidRPr="00467E28">
              <w:rPr>
                <w:szCs w:val="20"/>
                <w:lang w:val="en-CA" w:eastAsia="zh-CN"/>
              </w:rPr>
              <w:t>社区的体制</w:t>
            </w:r>
            <w:r>
              <w:rPr>
                <w:rFonts w:hint="eastAsia"/>
                <w:szCs w:val="20"/>
                <w:lang w:val="en-CA" w:eastAsia="zh-CN"/>
              </w:rPr>
              <w:t>就绪</w:t>
            </w:r>
            <w:r w:rsidRPr="00467E28">
              <w:rPr>
                <w:szCs w:val="20"/>
                <w:lang w:val="en-CA" w:eastAsia="zh-CN"/>
              </w:rPr>
              <w:t>情况</w:t>
            </w:r>
            <w:r>
              <w:rPr>
                <w:rFonts w:hint="eastAsia"/>
                <w:szCs w:val="20"/>
                <w:lang w:val="en-CA" w:eastAsia="zh-CN"/>
              </w:rPr>
              <w:t>(</w:t>
            </w:r>
            <w:r>
              <w:rPr>
                <w:rFonts w:hint="eastAsia"/>
                <w:szCs w:val="20"/>
                <w:lang w:val="en-CA" w:eastAsia="zh-CN"/>
              </w:rPr>
              <w:t>见表</w:t>
            </w:r>
            <w:r>
              <w:rPr>
                <w:rFonts w:hint="eastAsia"/>
                <w:szCs w:val="20"/>
                <w:lang w:val="en-CA" w:eastAsia="zh-CN"/>
              </w:rPr>
              <w:t>2)</w:t>
            </w:r>
          </w:p>
        </w:tc>
        <w:tc>
          <w:tcPr>
            <w:tcW w:w="1500" w:type="dxa"/>
            <w:shd w:val="clear" w:color="auto" w:fill="F5F5F5"/>
            <w:tcMar>
              <w:top w:w="60" w:type="dxa"/>
              <w:left w:w="80" w:type="dxa"/>
              <w:bottom w:w="60" w:type="dxa"/>
              <w:right w:w="80" w:type="dxa"/>
            </w:tcMar>
          </w:tcPr>
          <w:p w14:paraId="0E887E1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评估</w:t>
            </w:r>
            <w:r>
              <w:rPr>
                <w:szCs w:val="20"/>
                <w:lang w:val="en-CA"/>
              </w:rPr>
              <w:t>)</w:t>
            </w:r>
          </w:p>
        </w:tc>
        <w:tc>
          <w:tcPr>
            <w:tcW w:w="2400" w:type="dxa"/>
            <w:shd w:val="clear" w:color="auto" w:fill="F5F5F5"/>
            <w:tcMar>
              <w:top w:w="60" w:type="dxa"/>
              <w:left w:w="80" w:type="dxa"/>
              <w:bottom w:w="60" w:type="dxa"/>
              <w:right w:w="80" w:type="dxa"/>
            </w:tcMar>
          </w:tcPr>
          <w:p w14:paraId="25598256"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467E28">
              <w:rPr>
                <w:szCs w:val="20"/>
                <w:lang w:val="en-CA" w:eastAsia="zh-CN"/>
              </w:rPr>
              <w:t>与土著人民和</w:t>
            </w:r>
            <w:r>
              <w:rPr>
                <w:rFonts w:hint="eastAsia"/>
                <w:szCs w:val="20"/>
                <w:lang w:val="en-CA" w:eastAsia="zh-CN"/>
              </w:rPr>
              <w:t>地方</w:t>
            </w:r>
            <w:r w:rsidRPr="00467E28">
              <w:rPr>
                <w:szCs w:val="20"/>
                <w:lang w:val="en-CA" w:eastAsia="zh-CN"/>
              </w:rPr>
              <w:t>社区</w:t>
            </w:r>
            <w:r>
              <w:rPr>
                <w:rFonts w:hint="eastAsia"/>
                <w:szCs w:val="20"/>
                <w:lang w:val="en-CA" w:eastAsia="zh-CN"/>
              </w:rPr>
              <w:t>磋商</w:t>
            </w:r>
            <w:r w:rsidRPr="00BF74F4">
              <w:rPr>
                <w:szCs w:val="20"/>
                <w:lang w:val="en-CA" w:eastAsia="zh-CN"/>
              </w:rPr>
              <w:t xml:space="preserve">; </w:t>
            </w:r>
            <w:r>
              <w:rPr>
                <w:rFonts w:hint="eastAsia"/>
                <w:szCs w:val="20"/>
                <w:lang w:val="en-CA" w:eastAsia="zh-CN"/>
              </w:rPr>
              <w:t>缔约方报告</w:t>
            </w:r>
          </w:p>
        </w:tc>
        <w:tc>
          <w:tcPr>
            <w:tcW w:w="6372" w:type="dxa"/>
            <w:shd w:val="clear" w:color="auto" w:fill="F5F5F5"/>
            <w:tcMar>
              <w:top w:w="60" w:type="dxa"/>
              <w:left w:w="80" w:type="dxa"/>
              <w:bottom w:w="60" w:type="dxa"/>
              <w:right w:w="80" w:type="dxa"/>
            </w:tcMar>
          </w:tcPr>
          <w:p w14:paraId="75E9D223"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见表</w:t>
            </w:r>
            <w:r w:rsidRPr="00BF74F4">
              <w:rPr>
                <w:szCs w:val="20"/>
                <w:lang w:val="en-CA"/>
              </w:rPr>
              <w:t>2</w:t>
            </w:r>
          </w:p>
        </w:tc>
      </w:tr>
      <w:tr w:rsidR="00EA39F3" w:rsidRPr="002B20DF" w14:paraId="62010484" w14:textId="77777777" w:rsidTr="00314602">
        <w:tc>
          <w:tcPr>
            <w:tcW w:w="3300" w:type="dxa"/>
            <w:shd w:val="clear" w:color="auto" w:fill="F2F2F2" w:themeFill="background1" w:themeFillShade="F2"/>
            <w:tcMar>
              <w:top w:w="60" w:type="dxa"/>
              <w:left w:w="80" w:type="dxa"/>
              <w:bottom w:w="60" w:type="dxa"/>
              <w:right w:w="80" w:type="dxa"/>
            </w:tcMar>
          </w:tcPr>
          <w:p w14:paraId="0A032158" w14:textId="77777777" w:rsidR="00EA39F3" w:rsidRPr="00CF3A5A" w:rsidRDefault="00EA39F3" w:rsidP="00314602">
            <w:pPr>
              <w:pStyle w:val="CBDTableNormal"/>
              <w:tabs>
                <w:tab w:val="clear" w:pos="567"/>
                <w:tab w:val="clear" w:pos="1134"/>
                <w:tab w:val="clear" w:pos="1701"/>
                <w:tab w:val="clear" w:pos="2268"/>
                <w:tab w:val="clear" w:pos="2835"/>
                <w:tab w:val="clear" w:pos="3402"/>
              </w:tabs>
              <w:rPr>
                <w:szCs w:val="20"/>
                <w:lang w:eastAsia="zh-CN"/>
              </w:rPr>
            </w:pPr>
            <w:r>
              <w:rPr>
                <w:rFonts w:hint="eastAsia"/>
                <w:szCs w:val="20"/>
                <w:lang w:val="en-CA" w:eastAsia="zh-CN"/>
              </w:rPr>
              <w:t>EC</w:t>
            </w:r>
            <w:r w:rsidRPr="00BF74F4">
              <w:rPr>
                <w:szCs w:val="20"/>
                <w:lang w:val="en-CA" w:eastAsia="zh-CN"/>
              </w:rPr>
              <w:t>5</w:t>
            </w:r>
            <w:r w:rsidRPr="00D96D44">
              <w:rPr>
                <w:szCs w:val="20"/>
                <w:lang w:val="en-CA" w:eastAsia="zh-CN"/>
              </w:rPr>
              <w:t xml:space="preserve"> </w:t>
            </w:r>
            <w:r>
              <w:rPr>
                <w:szCs w:val="20"/>
                <w:lang w:eastAsia="zh-CN"/>
              </w:rPr>
              <w:t>–</w:t>
            </w:r>
            <w:r>
              <w:rPr>
                <w:rFonts w:hint="eastAsia"/>
                <w:szCs w:val="20"/>
                <w:lang w:eastAsia="zh-CN"/>
              </w:rPr>
              <w:t xml:space="preserve"> </w:t>
            </w:r>
            <w:r>
              <w:rPr>
                <w:rFonts w:hint="eastAsia"/>
                <w:szCs w:val="20"/>
                <w:lang w:val="en-CA" w:eastAsia="zh-CN"/>
              </w:rPr>
              <w:t>治理质量</w:t>
            </w:r>
            <w:r>
              <w:rPr>
                <w:rFonts w:hint="eastAsia"/>
                <w:szCs w:val="20"/>
                <w:lang w:val="en-CA" w:eastAsia="zh-CN"/>
              </w:rPr>
              <w:t>(</w:t>
            </w:r>
            <w:r>
              <w:rPr>
                <w:rFonts w:hint="eastAsia"/>
                <w:szCs w:val="20"/>
                <w:lang w:val="en-CA" w:eastAsia="zh-CN"/>
              </w:rPr>
              <w:t>见上文</w:t>
            </w:r>
            <w:r>
              <w:rPr>
                <w:szCs w:val="20"/>
                <w:lang w:eastAsia="zh-CN"/>
              </w:rPr>
              <w:t>G1</w:t>
            </w:r>
            <w:r>
              <w:rPr>
                <w:rFonts w:hint="eastAsia"/>
                <w:szCs w:val="20"/>
                <w:lang w:eastAsia="zh-CN"/>
              </w:rPr>
              <w:t>)</w:t>
            </w:r>
          </w:p>
        </w:tc>
        <w:tc>
          <w:tcPr>
            <w:tcW w:w="1500" w:type="dxa"/>
            <w:shd w:val="clear" w:color="auto" w:fill="F2F2F2" w:themeFill="background1" w:themeFillShade="F2"/>
            <w:tcMar>
              <w:top w:w="60" w:type="dxa"/>
              <w:left w:w="80" w:type="dxa"/>
              <w:bottom w:w="60" w:type="dxa"/>
              <w:right w:w="80" w:type="dxa"/>
            </w:tcMar>
          </w:tcPr>
          <w:p w14:paraId="3522E2EB"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现有</w:t>
            </w:r>
            <w:r>
              <w:rPr>
                <w:szCs w:val="20"/>
                <w:lang w:val="en-CA"/>
              </w:rPr>
              <w:t>(</w:t>
            </w:r>
            <w:r>
              <w:rPr>
                <w:szCs w:val="20"/>
                <w:lang w:val="en-CA"/>
              </w:rPr>
              <w:t>定性</w:t>
            </w:r>
            <w:r>
              <w:rPr>
                <w:szCs w:val="20"/>
                <w:lang w:val="en-CA"/>
              </w:rPr>
              <w:t>)</w:t>
            </w:r>
          </w:p>
        </w:tc>
        <w:tc>
          <w:tcPr>
            <w:tcW w:w="2400" w:type="dxa"/>
            <w:shd w:val="clear" w:color="auto" w:fill="F2F2F2" w:themeFill="background1" w:themeFillShade="F2"/>
            <w:tcMar>
              <w:top w:w="60" w:type="dxa"/>
              <w:left w:w="80" w:type="dxa"/>
              <w:bottom w:w="60" w:type="dxa"/>
              <w:right w:w="80" w:type="dxa"/>
            </w:tcMar>
          </w:tcPr>
          <w:p w14:paraId="166822D2"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秘书处</w:t>
            </w:r>
            <w:r w:rsidRPr="00BF74F4">
              <w:rPr>
                <w:szCs w:val="20"/>
                <w:lang w:val="en-CA" w:eastAsia="zh-CN"/>
              </w:rPr>
              <w:t xml:space="preserve">; </w:t>
            </w:r>
            <w:r>
              <w:rPr>
                <w:rFonts w:hint="eastAsia"/>
                <w:szCs w:val="20"/>
                <w:lang w:val="en-CA" w:eastAsia="zh-CN"/>
              </w:rPr>
              <w:t>指导委员会会议纪要</w:t>
            </w:r>
          </w:p>
        </w:tc>
        <w:tc>
          <w:tcPr>
            <w:tcW w:w="6372" w:type="dxa"/>
            <w:shd w:val="clear" w:color="auto" w:fill="F2F2F2" w:themeFill="background1" w:themeFillShade="F2"/>
            <w:tcMar>
              <w:top w:w="60" w:type="dxa"/>
              <w:left w:w="80" w:type="dxa"/>
              <w:bottom w:w="60" w:type="dxa"/>
              <w:right w:w="80" w:type="dxa"/>
            </w:tcMar>
          </w:tcPr>
          <w:p w14:paraId="340C96C6"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见上文</w:t>
            </w:r>
            <w:r>
              <w:rPr>
                <w:rFonts w:hint="eastAsia"/>
                <w:szCs w:val="20"/>
                <w:lang w:val="en-CA" w:eastAsia="zh-CN"/>
              </w:rPr>
              <w:t>G</w:t>
            </w:r>
            <w:r>
              <w:rPr>
                <w:szCs w:val="20"/>
                <w:lang w:val="en-CA"/>
              </w:rPr>
              <w:t>1</w:t>
            </w:r>
            <w:r w:rsidRPr="00BF74F4">
              <w:rPr>
                <w:szCs w:val="20"/>
                <w:lang w:val="en-CA"/>
              </w:rPr>
              <w:t xml:space="preserve"> </w:t>
            </w:r>
          </w:p>
        </w:tc>
      </w:tr>
      <w:tr w:rsidR="00EA39F3" w:rsidRPr="002B20DF" w14:paraId="037E587B" w14:textId="77777777" w:rsidTr="00314602">
        <w:tc>
          <w:tcPr>
            <w:tcW w:w="13572" w:type="dxa"/>
            <w:gridSpan w:val="4"/>
            <w:shd w:val="clear" w:color="auto" w:fill="FFFFFF" w:themeFill="background1"/>
            <w:tcMar>
              <w:top w:w="60" w:type="dxa"/>
              <w:left w:w="80" w:type="dxa"/>
              <w:bottom w:w="60" w:type="dxa"/>
              <w:right w:w="80" w:type="dxa"/>
            </w:tcMar>
          </w:tcPr>
          <w:p w14:paraId="5C172CF2" w14:textId="77777777" w:rsidR="00EA39F3" w:rsidRPr="00ED3BD2" w:rsidRDefault="00EA39F3" w:rsidP="00314602">
            <w:pPr>
              <w:pStyle w:val="CBDFootnoteText"/>
              <w:tabs>
                <w:tab w:val="clear" w:pos="567"/>
                <w:tab w:val="clear" w:pos="1134"/>
                <w:tab w:val="clear" w:pos="1701"/>
                <w:tab w:val="clear" w:pos="2268"/>
                <w:tab w:val="clear" w:pos="2835"/>
                <w:tab w:val="clear" w:pos="3402"/>
              </w:tabs>
              <w:spacing w:after="60"/>
              <w:rPr>
                <w:sz w:val="20"/>
                <w:szCs w:val="20"/>
                <w:lang w:val="en-CA" w:eastAsia="zh-CN"/>
              </w:rPr>
            </w:pPr>
            <w:r w:rsidRPr="00E12B4B">
              <w:rPr>
                <w:rFonts w:eastAsia="KaiTi" w:hint="eastAsia"/>
                <w:sz w:val="20"/>
                <w:szCs w:val="20"/>
                <w:lang w:val="en-CA" w:eastAsia="zh-CN"/>
              </w:rPr>
              <w:t>颜色编码</w:t>
            </w:r>
            <w:r w:rsidRPr="00ED3BD2">
              <w:rPr>
                <w:rFonts w:hint="eastAsia"/>
                <w:sz w:val="20"/>
                <w:szCs w:val="20"/>
                <w:lang w:val="en-CA" w:eastAsia="zh-CN"/>
              </w:rPr>
              <w:t>：绿色</w:t>
            </w:r>
            <w:r w:rsidRPr="00ED3BD2">
              <w:rPr>
                <w:sz w:val="20"/>
                <w:szCs w:val="20"/>
                <w:lang w:val="en-CA" w:eastAsia="zh-CN"/>
              </w:rPr>
              <w:t>=</w:t>
            </w:r>
            <w:r w:rsidRPr="00ED3BD2">
              <w:rPr>
                <w:rFonts w:hint="eastAsia"/>
                <w:sz w:val="20"/>
                <w:szCs w:val="20"/>
                <w:lang w:val="en-CA" w:eastAsia="zh-CN"/>
              </w:rPr>
              <w:t>现有数据可用；琥珀色</w:t>
            </w:r>
            <w:r w:rsidRPr="00ED3BD2">
              <w:rPr>
                <w:sz w:val="20"/>
                <w:szCs w:val="20"/>
                <w:lang w:val="en-CA" w:eastAsia="zh-CN"/>
              </w:rPr>
              <w:t>=</w:t>
            </w:r>
            <w:r w:rsidRPr="00ED3BD2">
              <w:rPr>
                <w:rFonts w:hint="eastAsia"/>
                <w:sz w:val="20"/>
                <w:szCs w:val="20"/>
                <w:lang w:val="en-CA" w:eastAsia="zh-CN"/>
              </w:rPr>
              <w:t>数据有待开发，工具尚未到位或评估取决于缔约方大会第十七届会议的决定；灰色</w:t>
            </w:r>
            <w:r w:rsidRPr="00ED3BD2">
              <w:rPr>
                <w:sz w:val="20"/>
                <w:szCs w:val="20"/>
                <w:lang w:val="en-CA" w:eastAsia="zh-CN"/>
              </w:rPr>
              <w:t>=</w:t>
            </w:r>
            <w:r w:rsidRPr="00ED3BD2">
              <w:rPr>
                <w:rFonts w:hint="eastAsia"/>
                <w:sz w:val="20"/>
                <w:szCs w:val="20"/>
                <w:lang w:val="en-CA" w:eastAsia="zh-CN"/>
              </w:rPr>
              <w:t>相互参照行。</w:t>
            </w:r>
          </w:p>
          <w:p w14:paraId="00241676" w14:textId="77777777" w:rsidR="00EA39F3" w:rsidRPr="009053A3" w:rsidRDefault="00EA39F3" w:rsidP="00314602">
            <w:pPr>
              <w:pStyle w:val="CBDFootnoteText"/>
              <w:tabs>
                <w:tab w:val="clear" w:pos="567"/>
                <w:tab w:val="clear" w:pos="1134"/>
                <w:tab w:val="clear" w:pos="1701"/>
                <w:tab w:val="clear" w:pos="2268"/>
                <w:tab w:val="clear" w:pos="2835"/>
                <w:tab w:val="clear" w:pos="3402"/>
              </w:tabs>
              <w:spacing w:after="60"/>
              <w:rPr>
                <w:sz w:val="20"/>
                <w:szCs w:val="20"/>
                <w:lang w:val="en-CA" w:eastAsia="zh-CN"/>
              </w:rPr>
            </w:pPr>
            <w:r w:rsidRPr="00E12B4B">
              <w:rPr>
                <w:rFonts w:eastAsia="KaiTi" w:hint="eastAsia"/>
                <w:sz w:val="20"/>
                <w:szCs w:val="20"/>
                <w:lang w:val="en-CA" w:eastAsia="zh-CN"/>
              </w:rPr>
              <w:t>英文缩写</w:t>
            </w:r>
            <w:r w:rsidRPr="00ED3BD2">
              <w:rPr>
                <w:rFonts w:hint="eastAsia"/>
                <w:sz w:val="20"/>
                <w:szCs w:val="20"/>
                <w:lang w:val="en-CA" w:eastAsia="zh-CN"/>
              </w:rPr>
              <w:t>：</w:t>
            </w:r>
            <w:r w:rsidRPr="00DA139C">
              <w:rPr>
                <w:sz w:val="20"/>
                <w:szCs w:val="20"/>
                <w:lang w:val="en-CA" w:eastAsia="zh-CN"/>
              </w:rPr>
              <w:t>ABS</w:t>
            </w:r>
            <w:r w:rsidRPr="00DA139C">
              <w:rPr>
                <w:rFonts w:hint="eastAsia"/>
                <w:sz w:val="20"/>
                <w:szCs w:val="20"/>
                <w:lang w:val="en-CA" w:eastAsia="zh-CN"/>
              </w:rPr>
              <w:t>-</w:t>
            </w:r>
            <w:r w:rsidRPr="00DA139C">
              <w:rPr>
                <w:sz w:val="20"/>
                <w:szCs w:val="20"/>
                <w:lang w:val="en-CA" w:eastAsia="zh-CN"/>
              </w:rPr>
              <w:t>获取和惠益分享；</w:t>
            </w:r>
            <w:r w:rsidRPr="00DA139C">
              <w:rPr>
                <w:sz w:val="20"/>
                <w:szCs w:val="20"/>
                <w:lang w:eastAsia="zh-CN"/>
              </w:rPr>
              <w:t>CARE</w:t>
            </w:r>
            <w:r w:rsidRPr="00DA139C">
              <w:rPr>
                <w:rFonts w:hint="eastAsia"/>
                <w:sz w:val="20"/>
                <w:szCs w:val="20"/>
                <w:lang w:eastAsia="zh-CN"/>
              </w:rPr>
              <w:t>-</w:t>
            </w:r>
            <w:r w:rsidRPr="00DA139C">
              <w:rPr>
                <w:rFonts w:ascii="SimSun" w:hAnsi="SimSun" w:cs="SimSun" w:hint="eastAsia"/>
                <w:sz w:val="20"/>
                <w:szCs w:val="20"/>
                <w:lang w:eastAsia="zh-CN"/>
              </w:rPr>
              <w:t>集体利益、控制权、责任和伦理</w:t>
            </w:r>
            <w:r w:rsidRPr="00DA139C">
              <w:rPr>
                <w:sz w:val="20"/>
                <w:szCs w:val="20"/>
                <w:lang w:val="en-CA" w:eastAsia="zh-CN"/>
              </w:rPr>
              <w:t>；</w:t>
            </w:r>
            <w:r w:rsidRPr="00DA139C">
              <w:rPr>
                <w:rFonts w:hint="eastAsia"/>
                <w:sz w:val="20"/>
                <w:szCs w:val="20"/>
                <w:lang w:val="en-CA" w:eastAsia="zh-CN"/>
              </w:rPr>
              <w:t>CBD-</w:t>
            </w:r>
            <w:r w:rsidRPr="00DA139C">
              <w:rPr>
                <w:rFonts w:hint="eastAsia"/>
                <w:sz w:val="20"/>
                <w:szCs w:val="20"/>
                <w:lang w:val="en-CA" w:eastAsia="zh-CN"/>
              </w:rPr>
              <w:t>《</w:t>
            </w:r>
            <w:r w:rsidRPr="00DA139C">
              <w:rPr>
                <w:sz w:val="20"/>
                <w:szCs w:val="20"/>
                <w:lang w:val="en-CA" w:eastAsia="zh-CN"/>
              </w:rPr>
              <w:t>生物多样性公约</w:t>
            </w:r>
            <w:r w:rsidRPr="00DA139C">
              <w:rPr>
                <w:rFonts w:hint="eastAsia"/>
                <w:sz w:val="20"/>
                <w:szCs w:val="20"/>
                <w:lang w:val="en-CA" w:eastAsia="zh-CN"/>
              </w:rPr>
              <w:t>》</w:t>
            </w:r>
            <w:r w:rsidRPr="00DA139C">
              <w:rPr>
                <w:sz w:val="20"/>
                <w:szCs w:val="20"/>
                <w:lang w:val="en-CA" w:eastAsia="zh-CN"/>
              </w:rPr>
              <w:t>；</w:t>
            </w:r>
            <w:r w:rsidRPr="00DA139C">
              <w:rPr>
                <w:sz w:val="20"/>
                <w:szCs w:val="20"/>
                <w:lang w:val="en-CA" w:eastAsia="zh-CN"/>
              </w:rPr>
              <w:t>COP</w:t>
            </w:r>
            <w:r w:rsidRPr="00DA139C">
              <w:rPr>
                <w:rFonts w:hint="eastAsia"/>
                <w:sz w:val="20"/>
                <w:szCs w:val="20"/>
                <w:lang w:val="en-CA" w:eastAsia="zh-CN"/>
              </w:rPr>
              <w:t>-</w:t>
            </w:r>
            <w:r w:rsidRPr="00DA139C">
              <w:rPr>
                <w:sz w:val="20"/>
                <w:szCs w:val="20"/>
                <w:lang w:val="en-CA" w:eastAsia="zh-CN"/>
              </w:rPr>
              <w:t>缔约方</w:t>
            </w:r>
            <w:r w:rsidRPr="00DA139C">
              <w:rPr>
                <w:rFonts w:hint="eastAsia"/>
                <w:sz w:val="20"/>
                <w:szCs w:val="20"/>
                <w:lang w:val="en-CA" w:eastAsia="zh-CN"/>
              </w:rPr>
              <w:t>大会</w:t>
            </w:r>
            <w:r w:rsidRPr="00DA139C">
              <w:rPr>
                <w:sz w:val="20"/>
                <w:szCs w:val="20"/>
                <w:lang w:val="en-CA" w:eastAsia="zh-CN"/>
              </w:rPr>
              <w:t>；</w:t>
            </w:r>
            <w:r w:rsidRPr="00DA139C">
              <w:rPr>
                <w:sz w:val="20"/>
                <w:szCs w:val="20"/>
                <w:lang w:val="en-CA" w:eastAsia="zh-CN"/>
              </w:rPr>
              <w:t>EC</w:t>
            </w:r>
            <w:r w:rsidRPr="00DA139C">
              <w:rPr>
                <w:rFonts w:hint="eastAsia"/>
                <w:sz w:val="20"/>
                <w:szCs w:val="20"/>
                <w:lang w:val="en-CA" w:eastAsia="zh-CN"/>
              </w:rPr>
              <w:t>-</w:t>
            </w:r>
            <w:r w:rsidRPr="00DA139C">
              <w:rPr>
                <w:rFonts w:hint="eastAsia"/>
                <w:sz w:val="20"/>
                <w:szCs w:val="20"/>
                <w:lang w:val="en-CA" w:eastAsia="zh-CN"/>
              </w:rPr>
              <w:t>有利</w:t>
            </w:r>
            <w:r w:rsidRPr="00DA139C">
              <w:rPr>
                <w:sz w:val="20"/>
                <w:szCs w:val="20"/>
                <w:lang w:val="en-CA" w:eastAsia="zh-CN"/>
              </w:rPr>
              <w:t>条件；</w:t>
            </w:r>
            <w:r w:rsidRPr="00DA139C">
              <w:rPr>
                <w:rFonts w:hint="eastAsia"/>
                <w:sz w:val="20"/>
                <w:szCs w:val="20"/>
                <w:lang w:val="en-CA" w:eastAsia="zh-CN"/>
              </w:rPr>
              <w:t>FAIR-</w:t>
            </w:r>
            <w:r w:rsidRPr="00DA139C">
              <w:rPr>
                <w:rFonts w:ascii="SimSun" w:hAnsi="SimSun" w:cs="SimSun" w:hint="eastAsia"/>
                <w:sz w:val="20"/>
                <w:szCs w:val="20"/>
                <w:lang w:eastAsia="zh-CN"/>
              </w:rPr>
              <w:t>可找寻、可访问、可交互和可再用</w:t>
            </w:r>
            <w:r w:rsidRPr="00DA139C">
              <w:rPr>
                <w:sz w:val="20"/>
                <w:szCs w:val="20"/>
                <w:lang w:val="en-CA" w:eastAsia="zh-CN"/>
              </w:rPr>
              <w:t>；</w:t>
            </w:r>
            <w:r w:rsidRPr="00DA139C">
              <w:rPr>
                <w:rFonts w:hint="eastAsia"/>
                <w:sz w:val="20"/>
                <w:szCs w:val="20"/>
                <w:lang w:val="en-CA" w:eastAsia="zh-CN"/>
              </w:rPr>
              <w:t>G-</w:t>
            </w:r>
            <w:r w:rsidRPr="00DA139C">
              <w:rPr>
                <w:sz w:val="20"/>
                <w:szCs w:val="20"/>
                <w:lang w:val="en-CA" w:eastAsia="zh-CN"/>
              </w:rPr>
              <w:t>治理评估；</w:t>
            </w:r>
            <w:r w:rsidRPr="00DA139C">
              <w:rPr>
                <w:sz w:val="20"/>
                <w:szCs w:val="20"/>
                <w:lang w:eastAsia="zh-CN"/>
              </w:rPr>
              <w:t>KMGBF</w:t>
            </w:r>
            <w:r w:rsidRPr="00DA139C">
              <w:rPr>
                <w:rFonts w:hint="eastAsia"/>
                <w:sz w:val="20"/>
                <w:szCs w:val="20"/>
                <w:lang w:eastAsia="zh-CN"/>
              </w:rPr>
              <w:t>-</w:t>
            </w:r>
            <w:r w:rsidRPr="00DA139C">
              <w:rPr>
                <w:rFonts w:hint="eastAsia"/>
                <w:sz w:val="20"/>
                <w:szCs w:val="20"/>
                <w:lang w:eastAsia="zh-CN"/>
              </w:rPr>
              <w:t>《</w:t>
            </w:r>
            <w:r w:rsidRPr="00DA139C">
              <w:rPr>
                <w:sz w:val="20"/>
                <w:szCs w:val="20"/>
                <w:lang w:val="en-CA" w:eastAsia="zh-CN"/>
              </w:rPr>
              <w:t>昆明</w:t>
            </w:r>
            <w:r w:rsidRPr="00DA139C">
              <w:rPr>
                <w:sz w:val="20"/>
                <w:szCs w:val="20"/>
                <w:lang w:val="en-CA" w:eastAsia="zh-CN"/>
              </w:rPr>
              <w:t>-</w:t>
            </w:r>
            <w:r w:rsidRPr="00DA139C">
              <w:rPr>
                <w:sz w:val="20"/>
                <w:szCs w:val="20"/>
                <w:lang w:val="en-CA" w:eastAsia="zh-CN"/>
              </w:rPr>
              <w:t>蒙特利尔全球生物多样性框架</w:t>
            </w:r>
            <w:r w:rsidRPr="00DA139C">
              <w:rPr>
                <w:rFonts w:hint="eastAsia"/>
                <w:sz w:val="20"/>
                <w:szCs w:val="20"/>
                <w:lang w:val="en-CA" w:eastAsia="zh-CN"/>
              </w:rPr>
              <w:t>》</w:t>
            </w:r>
            <w:r w:rsidRPr="00DA139C">
              <w:rPr>
                <w:sz w:val="20"/>
                <w:szCs w:val="20"/>
                <w:lang w:val="en-CA" w:eastAsia="zh-CN"/>
              </w:rPr>
              <w:t>；</w:t>
            </w:r>
            <w:r w:rsidRPr="00DA139C">
              <w:rPr>
                <w:sz w:val="20"/>
                <w:szCs w:val="20"/>
                <w:lang w:eastAsia="zh-CN"/>
              </w:rPr>
              <w:t>MPTFO</w:t>
            </w:r>
            <w:r w:rsidRPr="00DA139C">
              <w:rPr>
                <w:rFonts w:hint="eastAsia"/>
                <w:sz w:val="20"/>
                <w:szCs w:val="20"/>
                <w:lang w:eastAsia="zh-CN"/>
              </w:rPr>
              <w:t>-</w:t>
            </w:r>
            <w:r w:rsidRPr="00DA139C">
              <w:rPr>
                <w:sz w:val="20"/>
                <w:szCs w:val="20"/>
                <w:lang w:val="en-CA" w:eastAsia="zh-CN"/>
              </w:rPr>
              <w:t>多伙伴信托基金办公室；</w:t>
            </w:r>
            <w:r w:rsidRPr="00DA139C">
              <w:rPr>
                <w:rFonts w:hint="eastAsia"/>
                <w:sz w:val="20"/>
                <w:szCs w:val="20"/>
                <w:lang w:val="en-CA" w:eastAsia="zh-CN"/>
              </w:rPr>
              <w:t>P-</w:t>
            </w:r>
            <w:r w:rsidRPr="00DA139C">
              <w:rPr>
                <w:rFonts w:hint="eastAsia"/>
                <w:sz w:val="20"/>
                <w:szCs w:val="20"/>
                <w:lang w:val="en-CA" w:eastAsia="zh-CN"/>
              </w:rPr>
              <w:t>支柱</w:t>
            </w:r>
            <w:r w:rsidRPr="00DA139C">
              <w:rPr>
                <w:sz w:val="20"/>
                <w:szCs w:val="20"/>
                <w:lang w:val="en-CA" w:eastAsia="zh-CN"/>
              </w:rPr>
              <w:t>；</w:t>
            </w:r>
            <w:r w:rsidRPr="00DA139C">
              <w:rPr>
                <w:sz w:val="20"/>
                <w:szCs w:val="20"/>
                <w:lang w:val="en-CA" w:eastAsia="zh-CN"/>
              </w:rPr>
              <w:t>PMRR</w:t>
            </w:r>
            <w:r w:rsidRPr="00DA139C">
              <w:rPr>
                <w:rFonts w:hint="eastAsia"/>
                <w:sz w:val="20"/>
                <w:szCs w:val="20"/>
                <w:lang w:val="en-CA" w:eastAsia="zh-CN"/>
              </w:rPr>
              <w:t>-</w:t>
            </w:r>
            <w:r w:rsidRPr="00DA139C">
              <w:rPr>
                <w:sz w:val="20"/>
                <w:szCs w:val="20"/>
                <w:lang w:val="en-CA" w:eastAsia="zh-CN"/>
              </w:rPr>
              <w:t>规划、监测、报告和审查；</w:t>
            </w:r>
            <w:r w:rsidRPr="00DA139C">
              <w:rPr>
                <w:sz w:val="20"/>
                <w:szCs w:val="20"/>
                <w:lang w:val="en-CA" w:eastAsia="zh-CN"/>
              </w:rPr>
              <w:t>SC</w:t>
            </w:r>
            <w:r w:rsidRPr="00DA139C">
              <w:rPr>
                <w:rFonts w:hint="eastAsia"/>
                <w:sz w:val="20"/>
                <w:szCs w:val="20"/>
                <w:lang w:val="en-CA" w:eastAsia="zh-CN"/>
              </w:rPr>
              <w:t>-</w:t>
            </w:r>
            <w:r w:rsidRPr="00DA139C">
              <w:rPr>
                <w:sz w:val="20"/>
                <w:szCs w:val="20"/>
                <w:lang w:val="en-CA" w:eastAsia="zh-CN"/>
              </w:rPr>
              <w:t>指导委员会；</w:t>
            </w:r>
            <w:r w:rsidRPr="00DA139C">
              <w:rPr>
                <w:sz w:val="20"/>
                <w:szCs w:val="20"/>
                <w:lang w:eastAsia="zh-CN"/>
              </w:rPr>
              <w:t>UNESCO</w:t>
            </w:r>
            <w:r w:rsidRPr="00DA139C">
              <w:rPr>
                <w:rFonts w:hint="eastAsia"/>
                <w:sz w:val="20"/>
                <w:szCs w:val="20"/>
                <w:lang w:eastAsia="zh-CN"/>
              </w:rPr>
              <w:t>-</w:t>
            </w:r>
            <w:r w:rsidRPr="00DA139C">
              <w:rPr>
                <w:sz w:val="20"/>
                <w:szCs w:val="20"/>
                <w:lang w:val="en-CA" w:eastAsia="zh-CN"/>
              </w:rPr>
              <w:t>联合国教育、科学及文化组织。</w:t>
            </w:r>
          </w:p>
        </w:tc>
      </w:tr>
    </w:tbl>
    <w:p w14:paraId="21150F39" w14:textId="77777777" w:rsidR="00EA39F3" w:rsidRPr="00467E28" w:rsidRDefault="00EA39F3" w:rsidP="00EA39F3">
      <w:pPr>
        <w:pStyle w:val="CBDTableTitle"/>
        <w:tabs>
          <w:tab w:val="clear" w:pos="567"/>
          <w:tab w:val="clear" w:pos="1134"/>
          <w:tab w:val="clear" w:pos="1701"/>
          <w:tab w:val="clear" w:pos="2268"/>
          <w:tab w:val="clear" w:pos="2835"/>
          <w:tab w:val="clear" w:pos="3402"/>
        </w:tabs>
        <w:spacing w:before="240" w:after="0"/>
        <w:ind w:left="490"/>
        <w:rPr>
          <w:b w:val="0"/>
          <w:bCs/>
          <w:sz w:val="24"/>
          <w:szCs w:val="24"/>
          <w:lang w:val="en-CA" w:eastAsia="zh-CN"/>
        </w:rPr>
      </w:pPr>
      <w:r w:rsidRPr="00467E28">
        <w:rPr>
          <w:rFonts w:hint="eastAsia"/>
          <w:b w:val="0"/>
          <w:bCs/>
          <w:sz w:val="24"/>
          <w:szCs w:val="24"/>
          <w:lang w:val="en-CA" w:eastAsia="zh-CN"/>
        </w:rPr>
        <w:t>表</w:t>
      </w:r>
      <w:r w:rsidRPr="00467E28">
        <w:rPr>
          <w:b w:val="0"/>
          <w:bCs/>
          <w:sz w:val="24"/>
          <w:szCs w:val="24"/>
          <w:lang w:val="en-CA" w:eastAsia="zh-CN"/>
        </w:rPr>
        <w:t>2</w:t>
      </w:r>
    </w:p>
    <w:p w14:paraId="3FF5C9D2" w14:textId="77777777" w:rsidR="00EA39F3" w:rsidRPr="00467E28" w:rsidRDefault="00EA39F3" w:rsidP="00EA39F3">
      <w:pPr>
        <w:pStyle w:val="CBDTableTitle"/>
        <w:tabs>
          <w:tab w:val="clear" w:pos="567"/>
          <w:tab w:val="clear" w:pos="1134"/>
          <w:tab w:val="clear" w:pos="1701"/>
          <w:tab w:val="clear" w:pos="2268"/>
          <w:tab w:val="clear" w:pos="2835"/>
          <w:tab w:val="clear" w:pos="3402"/>
        </w:tabs>
        <w:spacing w:before="0"/>
        <w:ind w:left="490"/>
        <w:rPr>
          <w:lang w:val="en-CA" w:eastAsia="zh-CN"/>
        </w:rPr>
      </w:pPr>
      <w:r w:rsidRPr="00467E28">
        <w:rPr>
          <w:rFonts w:hint="eastAsia"/>
          <w:sz w:val="24"/>
          <w:szCs w:val="24"/>
          <w:lang w:val="en-CA" w:eastAsia="zh-CN"/>
        </w:rPr>
        <w:t>综合审查框架</w:t>
      </w:r>
      <w:r>
        <w:rPr>
          <w:rFonts w:hint="eastAsia"/>
          <w:sz w:val="24"/>
          <w:szCs w:val="24"/>
          <w:lang w:val="en-CA" w:eastAsia="zh-CN"/>
        </w:rPr>
        <w:t>：</w:t>
      </w:r>
      <w:r w:rsidRPr="00467E28">
        <w:rPr>
          <w:rFonts w:hint="eastAsia"/>
          <w:sz w:val="24"/>
          <w:szCs w:val="24"/>
          <w:lang w:val="en-CA" w:eastAsia="zh-CN"/>
        </w:rPr>
        <w:t>缔约方大会第十八届会议尚</w:t>
      </w:r>
      <w:r>
        <w:rPr>
          <w:rFonts w:hint="eastAsia"/>
          <w:sz w:val="24"/>
          <w:szCs w:val="24"/>
          <w:lang w:val="en-CA" w:eastAsia="zh-CN"/>
        </w:rPr>
        <w:t>不可</w:t>
      </w:r>
      <w:r w:rsidRPr="00467E28">
        <w:rPr>
          <w:rFonts w:hint="eastAsia"/>
          <w:sz w:val="24"/>
          <w:szCs w:val="24"/>
          <w:lang w:val="en-CA" w:eastAsia="zh-CN"/>
        </w:rPr>
        <w:t>评估的要素</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EA39F3" w:rsidRPr="00C5578A" w14:paraId="7AAA1BA0" w14:textId="77777777" w:rsidTr="00314602">
        <w:trPr>
          <w:tblHeader/>
        </w:trPr>
        <w:tc>
          <w:tcPr>
            <w:tcW w:w="3300" w:type="dxa"/>
            <w:tcBorders>
              <w:bottom w:val="single" w:sz="4" w:space="0" w:color="auto"/>
            </w:tcBorders>
            <w:tcMar>
              <w:top w:w="60" w:type="dxa"/>
              <w:left w:w="80" w:type="dxa"/>
              <w:bottom w:w="60" w:type="dxa"/>
              <w:right w:w="80" w:type="dxa"/>
            </w:tcMar>
          </w:tcPr>
          <w:p w14:paraId="534C5537" w14:textId="77777777" w:rsidR="00EA39F3" w:rsidRPr="00C5578A" w:rsidRDefault="00EA39F3" w:rsidP="00314602">
            <w:pPr>
              <w:pStyle w:val="CBDTableNormal"/>
              <w:keepNext/>
              <w:keepLines/>
              <w:tabs>
                <w:tab w:val="clear" w:pos="567"/>
                <w:tab w:val="clear" w:pos="1134"/>
                <w:tab w:val="clear" w:pos="1701"/>
                <w:tab w:val="clear" w:pos="2268"/>
                <w:tab w:val="clear" w:pos="2835"/>
                <w:tab w:val="clear" w:pos="3402"/>
              </w:tabs>
              <w:rPr>
                <w:rFonts w:eastAsia="KaiTi"/>
                <w:szCs w:val="20"/>
                <w:lang w:val="en-CA"/>
              </w:rPr>
            </w:pPr>
            <w:r w:rsidRPr="003C5772">
              <w:rPr>
                <w:rFonts w:eastAsia="KaiTi" w:hint="eastAsia"/>
                <w:szCs w:val="20"/>
                <w:lang w:val="en-CA" w:eastAsia="zh-CN"/>
              </w:rPr>
              <w:t>支柱</w:t>
            </w:r>
            <w:r w:rsidRPr="00C5578A">
              <w:rPr>
                <w:rFonts w:eastAsia="KaiTi"/>
                <w:szCs w:val="20"/>
                <w:lang w:val="en-CA"/>
              </w:rPr>
              <w:t>/</w:t>
            </w:r>
            <w:r w:rsidRPr="00C5578A">
              <w:rPr>
                <w:rFonts w:eastAsia="KaiTi" w:hint="eastAsia"/>
                <w:szCs w:val="20"/>
                <w:lang w:val="en-CA" w:eastAsia="zh-CN"/>
              </w:rPr>
              <w:t>要素</w:t>
            </w:r>
          </w:p>
        </w:tc>
        <w:tc>
          <w:tcPr>
            <w:tcW w:w="1500" w:type="dxa"/>
            <w:tcBorders>
              <w:bottom w:val="single" w:sz="4" w:space="0" w:color="auto"/>
            </w:tcBorders>
            <w:tcMar>
              <w:top w:w="60" w:type="dxa"/>
              <w:left w:w="80" w:type="dxa"/>
              <w:bottom w:w="60" w:type="dxa"/>
              <w:right w:w="80" w:type="dxa"/>
            </w:tcMar>
          </w:tcPr>
          <w:p w14:paraId="326E11EC" w14:textId="77777777" w:rsidR="00EA39F3" w:rsidRPr="00C5578A" w:rsidRDefault="00EA39F3" w:rsidP="00314602">
            <w:pPr>
              <w:pStyle w:val="CBDTableNormal"/>
              <w:keepNext/>
              <w:keepLines/>
              <w:tabs>
                <w:tab w:val="clear" w:pos="567"/>
                <w:tab w:val="clear" w:pos="1134"/>
                <w:tab w:val="clear" w:pos="1701"/>
                <w:tab w:val="clear" w:pos="2268"/>
                <w:tab w:val="clear" w:pos="2835"/>
                <w:tab w:val="clear" w:pos="3402"/>
              </w:tabs>
              <w:rPr>
                <w:rFonts w:eastAsia="KaiTi"/>
                <w:szCs w:val="20"/>
                <w:lang w:val="en-CA"/>
              </w:rPr>
            </w:pPr>
            <w:r w:rsidRPr="00C5578A">
              <w:rPr>
                <w:rFonts w:eastAsia="KaiTi"/>
                <w:szCs w:val="20"/>
                <w:lang w:val="en-CA"/>
              </w:rPr>
              <w:t>数据状态</w:t>
            </w:r>
          </w:p>
        </w:tc>
        <w:tc>
          <w:tcPr>
            <w:tcW w:w="2400" w:type="dxa"/>
            <w:tcBorders>
              <w:bottom w:val="single" w:sz="4" w:space="0" w:color="auto"/>
            </w:tcBorders>
            <w:tcMar>
              <w:top w:w="60" w:type="dxa"/>
              <w:left w:w="80" w:type="dxa"/>
              <w:bottom w:w="60" w:type="dxa"/>
              <w:right w:w="80" w:type="dxa"/>
            </w:tcMar>
          </w:tcPr>
          <w:p w14:paraId="43B256A3" w14:textId="77777777" w:rsidR="00EA39F3" w:rsidRPr="00C5578A" w:rsidRDefault="00EA39F3" w:rsidP="00314602">
            <w:pPr>
              <w:pStyle w:val="CBDTableNormal"/>
              <w:keepNext/>
              <w:keepLines/>
              <w:tabs>
                <w:tab w:val="clear" w:pos="567"/>
                <w:tab w:val="clear" w:pos="1134"/>
                <w:tab w:val="clear" w:pos="1701"/>
                <w:tab w:val="clear" w:pos="2268"/>
                <w:tab w:val="clear" w:pos="2835"/>
                <w:tab w:val="clear" w:pos="3402"/>
              </w:tabs>
              <w:rPr>
                <w:rFonts w:eastAsia="KaiTi"/>
                <w:szCs w:val="20"/>
                <w:lang w:val="en-CA"/>
              </w:rPr>
            </w:pPr>
            <w:r w:rsidRPr="00C5578A">
              <w:rPr>
                <w:rFonts w:eastAsia="KaiTi" w:hint="eastAsia"/>
                <w:szCs w:val="20"/>
                <w:lang w:val="en-CA" w:eastAsia="zh-CN"/>
              </w:rPr>
              <w:t>数据来源</w:t>
            </w:r>
          </w:p>
        </w:tc>
        <w:tc>
          <w:tcPr>
            <w:tcW w:w="6372" w:type="dxa"/>
            <w:tcBorders>
              <w:bottom w:val="single" w:sz="4" w:space="0" w:color="auto"/>
            </w:tcBorders>
            <w:tcMar>
              <w:top w:w="60" w:type="dxa"/>
              <w:left w:w="80" w:type="dxa"/>
              <w:bottom w:w="60" w:type="dxa"/>
              <w:right w:w="80" w:type="dxa"/>
            </w:tcMar>
          </w:tcPr>
          <w:p w14:paraId="2BB28521" w14:textId="77777777" w:rsidR="00EA39F3" w:rsidRPr="00C5578A" w:rsidRDefault="00EA39F3" w:rsidP="00314602">
            <w:pPr>
              <w:pStyle w:val="CBDTableNormal"/>
              <w:keepNext/>
              <w:keepLines/>
              <w:tabs>
                <w:tab w:val="clear" w:pos="567"/>
                <w:tab w:val="clear" w:pos="1134"/>
                <w:tab w:val="clear" w:pos="1701"/>
                <w:tab w:val="clear" w:pos="2268"/>
                <w:tab w:val="clear" w:pos="2835"/>
                <w:tab w:val="clear" w:pos="3402"/>
              </w:tabs>
              <w:rPr>
                <w:rFonts w:eastAsia="KaiTi"/>
                <w:szCs w:val="20"/>
                <w:lang w:val="en-CA"/>
              </w:rPr>
            </w:pPr>
            <w:r w:rsidRPr="00C5578A">
              <w:rPr>
                <w:rFonts w:eastAsia="KaiTi" w:hint="eastAsia"/>
                <w:szCs w:val="20"/>
                <w:lang w:val="en-CA" w:eastAsia="zh-CN"/>
              </w:rPr>
              <w:t>可评估性</w:t>
            </w:r>
          </w:p>
        </w:tc>
      </w:tr>
      <w:tr w:rsidR="00EA39F3" w:rsidRPr="002B20DF" w14:paraId="7E731539" w14:textId="77777777" w:rsidTr="00314602">
        <w:tc>
          <w:tcPr>
            <w:tcW w:w="13572" w:type="dxa"/>
            <w:gridSpan w:val="4"/>
            <w:tcBorders>
              <w:top w:val="single" w:sz="4" w:space="0" w:color="auto"/>
            </w:tcBorders>
            <w:tcMar>
              <w:top w:w="60" w:type="dxa"/>
              <w:left w:w="80" w:type="dxa"/>
              <w:bottom w:w="60" w:type="dxa"/>
              <w:right w:w="80" w:type="dxa"/>
            </w:tcMar>
          </w:tcPr>
          <w:p w14:paraId="6AF2C4C1" w14:textId="77777777" w:rsidR="00EA39F3" w:rsidRPr="00BF74F4" w:rsidRDefault="00EA39F3" w:rsidP="00314602">
            <w:pPr>
              <w:pStyle w:val="CBDTableNormal"/>
              <w:keepNext/>
              <w:keepLines/>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eastAsia="zh-CN"/>
              </w:rPr>
              <w:t>2</w:t>
            </w:r>
            <w:r>
              <w:rPr>
                <w:rFonts w:hint="eastAsia"/>
                <w:b/>
                <w:bCs/>
                <w:szCs w:val="20"/>
                <w:lang w:val="en-CA" w:eastAsia="zh-CN"/>
              </w:rPr>
              <w:t>–缴费额</w:t>
            </w:r>
            <w:r w:rsidRPr="00467E28">
              <w:rPr>
                <w:b/>
                <w:bCs/>
                <w:szCs w:val="20"/>
                <w:lang w:val="en-CA" w:eastAsia="zh-CN"/>
              </w:rPr>
              <w:t>、触发</w:t>
            </w:r>
            <w:r>
              <w:rPr>
                <w:rFonts w:hint="eastAsia"/>
                <w:b/>
                <w:bCs/>
                <w:szCs w:val="20"/>
                <w:lang w:val="en-CA" w:eastAsia="zh-CN"/>
              </w:rPr>
              <w:t>点</w:t>
            </w:r>
            <w:r w:rsidRPr="00467E28">
              <w:rPr>
                <w:b/>
                <w:bCs/>
                <w:szCs w:val="20"/>
                <w:lang w:val="en-CA" w:eastAsia="zh-CN"/>
              </w:rPr>
              <w:t>设计、效率和成本</w:t>
            </w:r>
          </w:p>
        </w:tc>
      </w:tr>
      <w:tr w:rsidR="00EA39F3" w:rsidRPr="002B20DF" w14:paraId="3088D56A" w14:textId="77777777" w:rsidTr="00314602">
        <w:tc>
          <w:tcPr>
            <w:tcW w:w="3300" w:type="dxa"/>
            <w:shd w:val="clear" w:color="auto" w:fill="FFF2CC"/>
            <w:tcMar>
              <w:top w:w="60" w:type="dxa"/>
              <w:left w:w="80" w:type="dxa"/>
              <w:bottom w:w="60" w:type="dxa"/>
              <w:right w:w="80" w:type="dxa"/>
            </w:tcMar>
          </w:tcPr>
          <w:p w14:paraId="20022851"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91218D">
              <w:rPr>
                <w:rFonts w:hint="eastAsia"/>
                <w:lang w:eastAsia="zh-CN"/>
              </w:rPr>
              <w:t>交易成本和行政负担</w:t>
            </w:r>
            <w:r>
              <w:rPr>
                <w:rFonts w:hint="eastAsia"/>
                <w:lang w:eastAsia="zh-CN"/>
              </w:rPr>
              <w:t xml:space="preserve"> </w:t>
            </w:r>
          </w:p>
        </w:tc>
        <w:tc>
          <w:tcPr>
            <w:tcW w:w="1500" w:type="dxa"/>
            <w:shd w:val="clear" w:color="auto" w:fill="FFF2CC"/>
            <w:tcMar>
              <w:top w:w="60" w:type="dxa"/>
              <w:left w:w="80" w:type="dxa"/>
              <w:bottom w:w="60" w:type="dxa"/>
              <w:right w:w="80" w:type="dxa"/>
            </w:tcMar>
          </w:tcPr>
          <w:p w14:paraId="0DD1619A"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待</w:t>
            </w:r>
            <w:r>
              <w:rPr>
                <w:rFonts w:hint="eastAsia"/>
                <w:szCs w:val="20"/>
                <w:lang w:val="en-CA" w:eastAsia="zh-CN"/>
              </w:rPr>
              <w:t>开发</w:t>
            </w:r>
            <w:r>
              <w:rPr>
                <w:lang w:eastAsia="zh-CN"/>
              </w:rPr>
              <w:t>(</w:t>
            </w:r>
            <w:r w:rsidRPr="0091218D">
              <w:rPr>
                <w:rFonts w:hint="eastAsia"/>
                <w:lang w:eastAsia="zh-CN"/>
              </w:rPr>
              <w:t>研究</w:t>
            </w:r>
            <w:r>
              <w:rPr>
                <w:lang w:eastAsia="zh-CN"/>
              </w:rPr>
              <w:t>)</w:t>
            </w:r>
            <w:r>
              <w:rPr>
                <w:rFonts w:hint="eastAsia"/>
                <w:lang w:eastAsia="zh-CN"/>
              </w:rPr>
              <w:t xml:space="preserve"> </w:t>
            </w:r>
          </w:p>
        </w:tc>
        <w:tc>
          <w:tcPr>
            <w:tcW w:w="2400" w:type="dxa"/>
            <w:shd w:val="clear" w:color="auto" w:fill="FFF2CC"/>
            <w:tcMar>
              <w:top w:w="60" w:type="dxa"/>
              <w:left w:w="80" w:type="dxa"/>
              <w:bottom w:w="60" w:type="dxa"/>
              <w:right w:w="80" w:type="dxa"/>
            </w:tcMar>
          </w:tcPr>
          <w:p w14:paraId="349A10EF"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指导委员会</w:t>
            </w:r>
            <w:r w:rsidRPr="0091218D">
              <w:rPr>
                <w:rFonts w:hint="eastAsia"/>
                <w:lang w:eastAsia="zh-CN"/>
              </w:rPr>
              <w:t>委托研究</w:t>
            </w:r>
            <w:r>
              <w:rPr>
                <w:rFonts w:hint="eastAsia"/>
                <w:lang w:eastAsia="zh-CN"/>
              </w:rPr>
              <w:t xml:space="preserve"> </w:t>
            </w:r>
          </w:p>
        </w:tc>
        <w:tc>
          <w:tcPr>
            <w:tcW w:w="6372" w:type="dxa"/>
            <w:shd w:val="clear" w:color="auto" w:fill="FFF2CC"/>
            <w:tcMar>
              <w:top w:w="60" w:type="dxa"/>
              <w:left w:w="80" w:type="dxa"/>
              <w:bottom w:w="60" w:type="dxa"/>
              <w:right w:w="80" w:type="dxa"/>
            </w:tcMar>
          </w:tcPr>
          <w:p w14:paraId="15887F50"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91218D">
              <w:rPr>
                <w:rFonts w:hint="eastAsia"/>
                <w:lang w:eastAsia="zh-CN"/>
              </w:rPr>
              <w:t>未来缔约方大会</w:t>
            </w:r>
            <w:r>
              <w:rPr>
                <w:rFonts w:hint="eastAsia"/>
                <w:lang w:eastAsia="zh-CN"/>
              </w:rPr>
              <w:t>会议可</w:t>
            </w:r>
            <w:r w:rsidRPr="0091218D">
              <w:rPr>
                <w:rFonts w:hint="eastAsia"/>
                <w:lang w:eastAsia="zh-CN"/>
              </w:rPr>
              <w:t>评估；需要专门研究</w:t>
            </w:r>
          </w:p>
        </w:tc>
      </w:tr>
      <w:tr w:rsidR="00EA39F3" w:rsidRPr="002B20DF" w14:paraId="4045DD7E" w14:textId="77777777" w:rsidTr="00314602">
        <w:tc>
          <w:tcPr>
            <w:tcW w:w="13572" w:type="dxa"/>
            <w:gridSpan w:val="4"/>
            <w:tcMar>
              <w:top w:w="60" w:type="dxa"/>
              <w:left w:w="80" w:type="dxa"/>
              <w:bottom w:w="60" w:type="dxa"/>
              <w:right w:w="80" w:type="dxa"/>
            </w:tcMar>
          </w:tcPr>
          <w:p w14:paraId="0C700393"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b/>
                <w:bCs/>
                <w:szCs w:val="20"/>
                <w:lang w:val="en-CA"/>
              </w:rPr>
            </w:pPr>
            <w:r>
              <w:rPr>
                <w:rFonts w:hint="eastAsia"/>
                <w:b/>
                <w:bCs/>
                <w:szCs w:val="20"/>
                <w:lang w:val="en-CA" w:eastAsia="zh-CN"/>
              </w:rPr>
              <w:t>P</w:t>
            </w:r>
            <w:r w:rsidRPr="00BF74F4">
              <w:rPr>
                <w:b/>
                <w:bCs/>
                <w:szCs w:val="20"/>
                <w:lang w:val="en-CA"/>
              </w:rPr>
              <w:t>3</w:t>
            </w:r>
            <w:r>
              <w:rPr>
                <w:rFonts w:hint="eastAsia"/>
                <w:b/>
                <w:bCs/>
                <w:szCs w:val="20"/>
                <w:lang w:val="en-CA" w:eastAsia="zh-CN"/>
              </w:rPr>
              <w:t>–非货币惠益</w:t>
            </w:r>
          </w:p>
        </w:tc>
      </w:tr>
      <w:tr w:rsidR="00EA39F3" w:rsidRPr="002B20DF" w14:paraId="08A0AF3D" w14:textId="77777777" w:rsidTr="00314602">
        <w:tc>
          <w:tcPr>
            <w:tcW w:w="3300" w:type="dxa"/>
            <w:shd w:val="clear" w:color="auto" w:fill="FFF2CC"/>
            <w:tcMar>
              <w:top w:w="60" w:type="dxa"/>
              <w:left w:w="80" w:type="dxa"/>
              <w:bottom w:w="60" w:type="dxa"/>
              <w:right w:w="80" w:type="dxa"/>
            </w:tcMar>
          </w:tcPr>
          <w:p w14:paraId="534F025D" w14:textId="77777777" w:rsidR="00EA39F3" w:rsidRPr="005B5AD4" w:rsidRDefault="00EA39F3" w:rsidP="00314602">
            <w:pPr>
              <w:pStyle w:val="CBDTableNormal"/>
              <w:rPr>
                <w:szCs w:val="20"/>
                <w:lang w:val="en-CA" w:eastAsia="zh-CN"/>
              </w:rPr>
            </w:pPr>
            <w:r w:rsidRPr="005B5AD4">
              <w:rPr>
                <w:rFonts w:hint="eastAsia"/>
                <w:szCs w:val="20"/>
                <w:lang w:val="en-CA" w:eastAsia="zh-CN"/>
              </w:rPr>
              <w:t>非货币惠益分享评估，</w:t>
            </w:r>
            <w:r>
              <w:rPr>
                <w:rFonts w:hint="eastAsia"/>
                <w:szCs w:val="20"/>
                <w:lang w:val="en-CA" w:eastAsia="zh-CN"/>
              </w:rPr>
              <w:t>与</w:t>
            </w:r>
            <w:r w:rsidRPr="005B5AD4">
              <w:rPr>
                <w:rFonts w:hint="eastAsia"/>
                <w:szCs w:val="20"/>
                <w:lang w:val="en-CA" w:eastAsia="zh-CN"/>
              </w:rPr>
              <w:t>全球生物多样性基金监测框架指标</w:t>
            </w:r>
            <w:r w:rsidRPr="005B5AD4">
              <w:rPr>
                <w:szCs w:val="20"/>
                <w:lang w:val="en-CA" w:eastAsia="zh-CN"/>
              </w:rPr>
              <w:t>C.2</w:t>
            </w:r>
            <w:r w:rsidRPr="005B5AD4">
              <w:rPr>
                <w:rFonts w:hint="eastAsia"/>
                <w:szCs w:val="20"/>
                <w:lang w:val="en-CA" w:eastAsia="zh-CN"/>
              </w:rPr>
              <w:t>的方法</w:t>
            </w:r>
            <w:r>
              <w:rPr>
                <w:rFonts w:hint="eastAsia"/>
                <w:szCs w:val="20"/>
                <w:lang w:val="en-CA" w:eastAsia="zh-CN"/>
              </w:rPr>
              <w:t>保持一致</w:t>
            </w:r>
            <w:r w:rsidRPr="004C348C">
              <w:rPr>
                <w:rStyle w:val="FootnoteReference"/>
                <w:color w:val="000000" w:themeColor="text1"/>
                <w:szCs w:val="20"/>
                <w:lang w:val="en-CA" w:eastAsia="zh-CN"/>
              </w:rPr>
              <w:footnoteReference w:id="129"/>
            </w:r>
          </w:p>
          <w:p w14:paraId="191A9097"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5B5AD4">
              <w:rPr>
                <w:rFonts w:hint="eastAsia"/>
                <w:szCs w:val="20"/>
                <w:lang w:val="en-CA" w:eastAsia="zh-CN"/>
              </w:rPr>
              <w:t>适用的国际商定</w:t>
            </w:r>
            <w:r>
              <w:rPr>
                <w:rFonts w:hint="eastAsia"/>
                <w:szCs w:val="20"/>
                <w:lang w:val="en-CA" w:eastAsia="zh-CN"/>
              </w:rPr>
              <w:t>获取和惠益分享文书带来</w:t>
            </w:r>
            <w:r w:rsidRPr="005B5AD4">
              <w:rPr>
                <w:rFonts w:hint="eastAsia"/>
                <w:szCs w:val="20"/>
                <w:lang w:val="en-CA" w:eastAsia="zh-CN"/>
              </w:rPr>
              <w:t>的非货币</w:t>
            </w:r>
            <w:r>
              <w:rPr>
                <w:rFonts w:hint="eastAsia"/>
                <w:szCs w:val="20"/>
                <w:lang w:val="en-CA" w:eastAsia="zh-CN"/>
              </w:rPr>
              <w:t>惠益</w:t>
            </w:r>
          </w:p>
        </w:tc>
        <w:tc>
          <w:tcPr>
            <w:tcW w:w="1500" w:type="dxa"/>
            <w:shd w:val="clear" w:color="auto" w:fill="FFF2CC"/>
            <w:tcMar>
              <w:top w:w="60" w:type="dxa"/>
              <w:left w:w="80" w:type="dxa"/>
              <w:bottom w:w="60" w:type="dxa"/>
              <w:right w:w="80" w:type="dxa"/>
            </w:tcMar>
          </w:tcPr>
          <w:p w14:paraId="2B29AC6D"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r>
              <w:rPr>
                <w:szCs w:val="20"/>
                <w:lang w:val="en-CA"/>
              </w:rPr>
              <w:t>(</w:t>
            </w:r>
            <w:r>
              <w:rPr>
                <w:rFonts w:hint="eastAsia"/>
                <w:szCs w:val="20"/>
                <w:lang w:val="en-CA" w:eastAsia="zh-CN"/>
              </w:rPr>
              <w:t>报告</w:t>
            </w:r>
            <w:r>
              <w:rPr>
                <w:szCs w:val="20"/>
                <w:lang w:val="en-CA"/>
              </w:rPr>
              <w:t>)</w:t>
            </w:r>
          </w:p>
        </w:tc>
        <w:tc>
          <w:tcPr>
            <w:tcW w:w="2400" w:type="dxa"/>
            <w:shd w:val="clear" w:color="auto" w:fill="FFF2CC"/>
            <w:tcMar>
              <w:top w:w="60" w:type="dxa"/>
              <w:left w:w="80" w:type="dxa"/>
              <w:bottom w:w="60" w:type="dxa"/>
              <w:right w:w="80" w:type="dxa"/>
            </w:tcMar>
          </w:tcPr>
          <w:p w14:paraId="78C89495"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23495F">
              <w:rPr>
                <w:szCs w:val="20"/>
                <w:lang w:val="en-CA" w:eastAsia="zh-CN"/>
              </w:rPr>
              <w:t>表</w:t>
            </w:r>
            <w:r w:rsidRPr="0023495F">
              <w:rPr>
                <w:szCs w:val="20"/>
                <w:lang w:val="en-CA" w:eastAsia="zh-CN"/>
              </w:rPr>
              <w:t>1</w:t>
            </w:r>
            <w:r>
              <w:rPr>
                <w:szCs w:val="20"/>
                <w:lang w:val="en-CA" w:eastAsia="zh-CN"/>
              </w:rPr>
              <w:t>数据库管理人</w:t>
            </w:r>
            <w:r w:rsidRPr="0023495F">
              <w:rPr>
                <w:szCs w:val="20"/>
                <w:lang w:val="en-CA" w:eastAsia="zh-CN"/>
              </w:rPr>
              <w:t>报告；</w:t>
            </w:r>
            <w:r>
              <w:rPr>
                <w:rFonts w:hint="eastAsia"/>
                <w:szCs w:val="20"/>
                <w:lang w:val="en-CA" w:eastAsia="zh-CN"/>
              </w:rPr>
              <w:t>缴费方</w:t>
            </w:r>
            <w:r w:rsidRPr="0023495F">
              <w:rPr>
                <w:szCs w:val="20"/>
                <w:lang w:val="en-CA" w:eastAsia="zh-CN"/>
              </w:rPr>
              <w:t>/</w:t>
            </w:r>
            <w:r w:rsidRPr="0023495F">
              <w:rPr>
                <w:szCs w:val="20"/>
                <w:lang w:val="en-CA" w:eastAsia="zh-CN"/>
              </w:rPr>
              <w:t>利益</w:t>
            </w:r>
            <w:r>
              <w:rPr>
                <w:rFonts w:hint="eastAsia"/>
                <w:szCs w:val="20"/>
                <w:lang w:val="en-CA" w:eastAsia="zh-CN"/>
              </w:rPr>
              <w:t>攸关方</w:t>
            </w:r>
            <w:r w:rsidRPr="0023495F">
              <w:rPr>
                <w:szCs w:val="20"/>
                <w:lang w:val="en-CA" w:eastAsia="zh-CN"/>
              </w:rPr>
              <w:t>调查</w:t>
            </w:r>
          </w:p>
        </w:tc>
        <w:tc>
          <w:tcPr>
            <w:tcW w:w="6372" w:type="dxa"/>
            <w:shd w:val="clear" w:color="auto" w:fill="FFF2CC"/>
            <w:tcMar>
              <w:top w:w="60" w:type="dxa"/>
              <w:left w:w="80" w:type="dxa"/>
              <w:bottom w:w="60" w:type="dxa"/>
              <w:right w:w="80" w:type="dxa"/>
            </w:tcMar>
          </w:tcPr>
          <w:p w14:paraId="41F900CE"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可</w:t>
            </w:r>
            <w:r w:rsidRPr="000C1FBD">
              <w:rPr>
                <w:szCs w:val="20"/>
                <w:lang w:val="en-CA" w:eastAsia="zh-CN"/>
              </w:rPr>
              <w:t>部分</w:t>
            </w:r>
            <w:r>
              <w:rPr>
                <w:rFonts w:hint="eastAsia"/>
                <w:szCs w:val="20"/>
                <w:lang w:val="en-CA" w:eastAsia="zh-CN"/>
              </w:rPr>
              <w:t>评估</w:t>
            </w:r>
            <w:r w:rsidRPr="000C1FBD">
              <w:rPr>
                <w:szCs w:val="20"/>
                <w:lang w:val="en-CA" w:eastAsia="zh-CN"/>
              </w:rPr>
              <w:t>；有待</w:t>
            </w:r>
            <w:r>
              <w:rPr>
                <w:rFonts w:hint="eastAsia"/>
                <w:szCs w:val="20"/>
                <w:lang w:val="en-CA" w:eastAsia="zh-CN"/>
              </w:rPr>
              <w:t>制定分类法</w:t>
            </w:r>
            <w:r w:rsidRPr="000C1FBD">
              <w:rPr>
                <w:szCs w:val="20"/>
                <w:lang w:val="en-CA" w:eastAsia="zh-CN"/>
              </w:rPr>
              <w:t>和调查；未来缔约方大会</w:t>
            </w:r>
            <w:r>
              <w:rPr>
                <w:rFonts w:hint="eastAsia"/>
                <w:szCs w:val="20"/>
                <w:lang w:val="en-CA" w:eastAsia="zh-CN"/>
              </w:rPr>
              <w:t>会议可完全</w:t>
            </w:r>
            <w:r w:rsidRPr="000C1FBD">
              <w:rPr>
                <w:szCs w:val="20"/>
                <w:lang w:val="en-CA" w:eastAsia="zh-CN"/>
              </w:rPr>
              <w:t>评估</w:t>
            </w:r>
            <w:r w:rsidRPr="000B4824">
              <w:rPr>
                <w:szCs w:val="20"/>
                <w:lang w:val="en-CA" w:eastAsia="zh-CN"/>
              </w:rPr>
              <w:t>特别考虑土著人民和地</w:t>
            </w:r>
            <w:r>
              <w:rPr>
                <w:rFonts w:hint="eastAsia"/>
                <w:szCs w:val="20"/>
                <w:lang w:val="en-CA" w:eastAsia="zh-CN"/>
              </w:rPr>
              <w:t>方</w:t>
            </w:r>
            <w:r w:rsidRPr="000B4824">
              <w:rPr>
                <w:szCs w:val="20"/>
                <w:lang w:val="en-CA" w:eastAsia="zh-CN"/>
              </w:rPr>
              <w:t>社区的非</w:t>
            </w:r>
            <w:r>
              <w:rPr>
                <w:rFonts w:hint="eastAsia"/>
                <w:szCs w:val="20"/>
                <w:lang w:val="en-CA" w:eastAsia="zh-CN"/>
              </w:rPr>
              <w:t>货币惠益问题；</w:t>
            </w:r>
            <w:r>
              <w:rPr>
                <w:rFonts w:hint="eastAsia"/>
                <w:szCs w:val="20"/>
                <w:lang w:val="en-CA" w:eastAsia="zh-CN"/>
              </w:rPr>
              <w:t>[</w:t>
            </w:r>
            <w:r w:rsidRPr="000B4824">
              <w:rPr>
                <w:szCs w:val="20"/>
                <w:lang w:val="en-CA" w:eastAsia="zh-CN"/>
              </w:rPr>
              <w:t>范围包括总额及其去向</w:t>
            </w:r>
            <w:r w:rsidRPr="000B4824">
              <w:rPr>
                <w:szCs w:val="20"/>
                <w:lang w:val="en-CA" w:eastAsia="zh-CN"/>
              </w:rPr>
              <w:t>]</w:t>
            </w:r>
          </w:p>
        </w:tc>
      </w:tr>
      <w:tr w:rsidR="00EA39F3" w:rsidRPr="002B20DF" w14:paraId="27C8277C" w14:textId="77777777" w:rsidTr="00314602">
        <w:tc>
          <w:tcPr>
            <w:tcW w:w="13572" w:type="dxa"/>
            <w:gridSpan w:val="4"/>
            <w:tcMar>
              <w:top w:w="60" w:type="dxa"/>
              <w:left w:w="80" w:type="dxa"/>
              <w:bottom w:w="60" w:type="dxa"/>
              <w:right w:w="80" w:type="dxa"/>
            </w:tcMar>
          </w:tcPr>
          <w:p w14:paraId="176F66D1"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w:t>
            </w:r>
            <w:r w:rsidRPr="00BF74F4">
              <w:rPr>
                <w:b/>
                <w:bCs/>
                <w:szCs w:val="20"/>
                <w:lang w:val="en-CA" w:eastAsia="zh-CN"/>
              </w:rPr>
              <w:t>4</w:t>
            </w:r>
            <w:r>
              <w:rPr>
                <w:rFonts w:hint="eastAsia"/>
                <w:b/>
                <w:bCs/>
                <w:szCs w:val="20"/>
                <w:lang w:val="en-CA" w:eastAsia="zh-CN"/>
              </w:rPr>
              <w:t>–</w:t>
            </w:r>
            <w:r w:rsidRPr="00585020">
              <w:rPr>
                <w:b/>
                <w:bCs/>
                <w:color w:val="000000" w:themeColor="text1"/>
                <w:szCs w:val="20"/>
                <w:lang w:val="en-CA" w:eastAsia="zh-CN"/>
              </w:rPr>
              <w:t>与其他机制</w:t>
            </w:r>
            <w:r w:rsidRPr="007F47E4">
              <w:rPr>
                <w:b/>
                <w:bCs/>
                <w:color w:val="000000" w:themeColor="text1"/>
                <w:szCs w:val="20"/>
                <w:lang w:val="en-CA" w:eastAsia="zh-CN"/>
              </w:rPr>
              <w:t>保持</w:t>
            </w:r>
            <w:r w:rsidRPr="00585020">
              <w:rPr>
                <w:b/>
                <w:bCs/>
                <w:color w:val="000000" w:themeColor="text1"/>
                <w:szCs w:val="20"/>
                <w:lang w:val="en-CA" w:eastAsia="zh-CN"/>
              </w:rPr>
              <w:t>一致</w:t>
            </w:r>
            <w:r>
              <w:rPr>
                <w:rFonts w:hint="eastAsia"/>
                <w:b/>
                <w:bCs/>
                <w:color w:val="000000" w:themeColor="text1"/>
                <w:szCs w:val="20"/>
                <w:lang w:val="en-CA" w:eastAsia="zh-CN"/>
              </w:rPr>
              <w:t>，包括</w:t>
            </w:r>
            <w:r>
              <w:rPr>
                <w:rFonts w:hint="eastAsia"/>
                <w:b/>
                <w:bCs/>
                <w:szCs w:val="20"/>
                <w:lang w:val="en-CA" w:eastAsia="zh-CN"/>
              </w:rPr>
              <w:t>对</w:t>
            </w:r>
            <w:r>
              <w:rPr>
                <w:b/>
                <w:bCs/>
                <w:szCs w:val="20"/>
                <w:lang w:val="en-CA" w:eastAsia="zh-CN"/>
              </w:rPr>
              <w:t>《昆蒙框架》</w:t>
            </w:r>
            <w:r>
              <w:rPr>
                <w:rFonts w:hint="eastAsia"/>
                <w:b/>
                <w:bCs/>
                <w:szCs w:val="20"/>
                <w:lang w:val="en-CA" w:eastAsia="zh-CN"/>
              </w:rPr>
              <w:t>的</w:t>
            </w:r>
            <w:r w:rsidRPr="003C5772">
              <w:rPr>
                <w:rFonts w:hint="eastAsia"/>
                <w:b/>
                <w:bCs/>
                <w:color w:val="000000" w:themeColor="text1"/>
                <w:szCs w:val="20"/>
                <w:lang w:val="en-CA" w:eastAsia="zh-CN"/>
              </w:rPr>
              <w:t>贡献</w:t>
            </w:r>
            <w:r>
              <w:rPr>
                <w:rFonts w:hint="eastAsia"/>
                <w:b/>
                <w:bCs/>
                <w:color w:val="000000" w:themeColor="text1"/>
                <w:szCs w:val="20"/>
                <w:lang w:val="en-CA" w:eastAsia="zh-CN"/>
              </w:rPr>
              <w:t>和与国家和国际的</w:t>
            </w:r>
            <w:r w:rsidRPr="00585020">
              <w:rPr>
                <w:b/>
                <w:bCs/>
                <w:color w:val="000000" w:themeColor="text1"/>
                <w:szCs w:val="20"/>
                <w:lang w:eastAsia="zh-CN"/>
              </w:rPr>
              <w:t>惠益分享</w:t>
            </w:r>
            <w:r w:rsidRPr="00585020">
              <w:rPr>
                <w:b/>
                <w:bCs/>
                <w:color w:val="000000" w:themeColor="text1"/>
                <w:szCs w:val="20"/>
                <w:lang w:val="en-CA" w:eastAsia="zh-CN"/>
              </w:rPr>
              <w:t>框架互补</w:t>
            </w:r>
          </w:p>
        </w:tc>
      </w:tr>
      <w:tr w:rsidR="00EA39F3" w:rsidRPr="002B20DF" w14:paraId="41E59A49" w14:textId="77777777" w:rsidTr="00314602">
        <w:tc>
          <w:tcPr>
            <w:tcW w:w="3300" w:type="dxa"/>
            <w:shd w:val="clear" w:color="auto" w:fill="FFF2CC"/>
            <w:tcMar>
              <w:top w:w="60" w:type="dxa"/>
              <w:left w:w="80" w:type="dxa"/>
              <w:bottom w:w="60" w:type="dxa"/>
              <w:right w:w="80" w:type="dxa"/>
            </w:tcMar>
          </w:tcPr>
          <w:p w14:paraId="449F856E"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585020">
              <w:rPr>
                <w:szCs w:val="20"/>
                <w:lang w:val="en-CA" w:eastAsia="zh-CN"/>
              </w:rPr>
              <w:lastRenderedPageBreak/>
              <w:t>受资助活动</w:t>
            </w:r>
            <w:r>
              <w:rPr>
                <w:rFonts w:hint="eastAsia"/>
                <w:szCs w:val="20"/>
                <w:lang w:val="en-CA" w:eastAsia="zh-CN"/>
              </w:rPr>
              <w:t>的</w:t>
            </w:r>
            <w:r w:rsidRPr="00585020">
              <w:rPr>
                <w:szCs w:val="20"/>
                <w:lang w:val="en-CA" w:eastAsia="zh-CN"/>
              </w:rPr>
              <w:t>生物多样性影响</w:t>
            </w:r>
          </w:p>
        </w:tc>
        <w:tc>
          <w:tcPr>
            <w:tcW w:w="1500" w:type="dxa"/>
            <w:shd w:val="clear" w:color="auto" w:fill="FFF2CC"/>
            <w:tcMar>
              <w:top w:w="60" w:type="dxa"/>
              <w:left w:w="80" w:type="dxa"/>
              <w:bottom w:w="60" w:type="dxa"/>
              <w:right w:w="80" w:type="dxa"/>
            </w:tcMar>
          </w:tcPr>
          <w:p w14:paraId="36CEAE72"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待开发</w:t>
            </w:r>
          </w:p>
        </w:tc>
        <w:tc>
          <w:tcPr>
            <w:tcW w:w="2400" w:type="dxa"/>
            <w:shd w:val="clear" w:color="auto" w:fill="FFF2CC"/>
            <w:tcMar>
              <w:top w:w="60" w:type="dxa"/>
              <w:left w:w="80" w:type="dxa"/>
              <w:bottom w:w="60" w:type="dxa"/>
              <w:right w:w="80" w:type="dxa"/>
            </w:tcMar>
          </w:tcPr>
          <w:p w14:paraId="32070AF4"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秘书处；缔约方报告</w:t>
            </w:r>
          </w:p>
        </w:tc>
        <w:tc>
          <w:tcPr>
            <w:tcW w:w="6372" w:type="dxa"/>
            <w:shd w:val="clear" w:color="auto" w:fill="FFF2CC"/>
            <w:tcMar>
              <w:top w:w="60" w:type="dxa"/>
              <w:left w:w="80" w:type="dxa"/>
              <w:bottom w:w="60" w:type="dxa"/>
              <w:right w:w="80" w:type="dxa"/>
            </w:tcMar>
          </w:tcPr>
          <w:p w14:paraId="533C0DAD"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尚不可评估；</w:t>
            </w:r>
            <w:r w:rsidRPr="000C1FBD">
              <w:rPr>
                <w:szCs w:val="20"/>
                <w:lang w:val="en-CA" w:eastAsia="zh-CN"/>
              </w:rPr>
              <w:t>未来缔约方大会</w:t>
            </w:r>
            <w:r>
              <w:rPr>
                <w:rFonts w:hint="eastAsia"/>
                <w:szCs w:val="20"/>
                <w:lang w:val="en-CA" w:eastAsia="zh-CN"/>
              </w:rPr>
              <w:t>会议有</w:t>
            </w:r>
            <w:r w:rsidRPr="00585020">
              <w:rPr>
                <w:szCs w:val="20"/>
                <w:lang w:val="en-CA" w:eastAsia="zh-CN"/>
              </w:rPr>
              <w:t>可能</w:t>
            </w:r>
            <w:r>
              <w:rPr>
                <w:rFonts w:hint="eastAsia"/>
                <w:szCs w:val="20"/>
                <w:lang w:val="en-CA" w:eastAsia="zh-CN"/>
              </w:rPr>
              <w:t>对</w:t>
            </w:r>
            <w:r w:rsidRPr="00585020">
              <w:rPr>
                <w:szCs w:val="20"/>
                <w:lang w:val="en-CA" w:eastAsia="zh-CN"/>
              </w:rPr>
              <w:t>贡献进行定性评估</w:t>
            </w:r>
          </w:p>
        </w:tc>
      </w:tr>
      <w:tr w:rsidR="00EA39F3" w:rsidRPr="002B20DF" w14:paraId="5737B701" w14:textId="77777777" w:rsidTr="00314602">
        <w:tc>
          <w:tcPr>
            <w:tcW w:w="3300" w:type="dxa"/>
            <w:shd w:val="clear" w:color="auto" w:fill="FFF2CC"/>
            <w:tcMar>
              <w:top w:w="60" w:type="dxa"/>
              <w:left w:w="80" w:type="dxa"/>
              <w:bottom w:w="60" w:type="dxa"/>
              <w:right w:w="80" w:type="dxa"/>
            </w:tcMar>
          </w:tcPr>
          <w:p w14:paraId="205CC6B3" w14:textId="77777777" w:rsidR="00EA39F3" w:rsidRPr="00795351" w:rsidRDefault="00EA39F3" w:rsidP="00314602">
            <w:pPr>
              <w:pStyle w:val="CBDTableNormal"/>
              <w:tabs>
                <w:tab w:val="clear" w:pos="567"/>
                <w:tab w:val="clear" w:pos="1134"/>
                <w:tab w:val="clear" w:pos="1701"/>
                <w:tab w:val="clear" w:pos="2268"/>
                <w:tab w:val="clear" w:pos="2835"/>
                <w:tab w:val="clear" w:pos="3402"/>
              </w:tabs>
              <w:rPr>
                <w:szCs w:val="20"/>
                <w:lang w:eastAsia="zh-CN"/>
              </w:rPr>
            </w:pPr>
            <w:r>
              <w:rPr>
                <w:rFonts w:hint="eastAsia"/>
                <w:szCs w:val="20"/>
                <w:lang w:val="en-CA" w:eastAsia="zh-CN"/>
              </w:rPr>
              <w:t>对《昆蒙框架》长期目标</w:t>
            </w:r>
            <w:r>
              <w:rPr>
                <w:rFonts w:hint="eastAsia"/>
                <w:szCs w:val="20"/>
                <w:lang w:val="en-CA" w:eastAsia="zh-CN"/>
              </w:rPr>
              <w:t>C</w:t>
            </w:r>
            <w:r>
              <w:rPr>
                <w:rFonts w:hint="eastAsia"/>
                <w:szCs w:val="20"/>
                <w:lang w:val="en-CA" w:eastAsia="zh-CN"/>
              </w:rPr>
              <w:t>和</w:t>
            </w:r>
            <w:r>
              <w:rPr>
                <w:rFonts w:hint="eastAsia"/>
                <w:szCs w:val="20"/>
                <w:lang w:eastAsia="zh-CN"/>
              </w:rPr>
              <w:t>行动目标</w:t>
            </w:r>
            <w:r>
              <w:rPr>
                <w:rFonts w:hint="eastAsia"/>
                <w:szCs w:val="20"/>
                <w:lang w:eastAsia="zh-CN"/>
              </w:rPr>
              <w:t>13</w:t>
            </w:r>
            <w:r>
              <w:rPr>
                <w:rFonts w:hint="eastAsia"/>
                <w:szCs w:val="20"/>
                <w:lang w:eastAsia="zh-CN"/>
              </w:rPr>
              <w:t>二元指标</w:t>
            </w:r>
          </w:p>
        </w:tc>
        <w:tc>
          <w:tcPr>
            <w:tcW w:w="1500" w:type="dxa"/>
            <w:shd w:val="clear" w:color="auto" w:fill="FFF2CC"/>
            <w:tcMar>
              <w:top w:w="60" w:type="dxa"/>
              <w:left w:w="80" w:type="dxa"/>
              <w:bottom w:w="60" w:type="dxa"/>
              <w:right w:w="80" w:type="dxa"/>
            </w:tcMar>
          </w:tcPr>
          <w:p w14:paraId="223F9540"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7C4D7204" w14:textId="77777777" w:rsidR="00EA39F3" w:rsidRPr="00795351" w:rsidRDefault="00EA39F3" w:rsidP="00314602">
            <w:pPr>
              <w:pStyle w:val="CBDTableNormal"/>
              <w:tabs>
                <w:tab w:val="clear" w:pos="567"/>
                <w:tab w:val="clear" w:pos="1134"/>
                <w:tab w:val="clear" w:pos="1701"/>
                <w:tab w:val="clear" w:pos="2268"/>
                <w:tab w:val="clear" w:pos="2835"/>
                <w:tab w:val="clear" w:pos="3402"/>
              </w:tabs>
              <w:rPr>
                <w:szCs w:val="20"/>
                <w:lang w:eastAsia="zh-CN"/>
              </w:rPr>
            </w:pPr>
            <w:r>
              <w:rPr>
                <w:rFonts w:hint="eastAsia"/>
                <w:szCs w:val="20"/>
                <w:lang w:val="en-CA" w:eastAsia="zh-CN"/>
              </w:rPr>
              <w:t>《昆蒙框架》监测报告和</w:t>
            </w:r>
            <w:r>
              <w:rPr>
                <w:szCs w:val="20"/>
                <w:lang w:eastAsia="zh-CN"/>
              </w:rPr>
              <w:t>PMRR</w:t>
            </w:r>
          </w:p>
        </w:tc>
        <w:tc>
          <w:tcPr>
            <w:tcW w:w="6372" w:type="dxa"/>
            <w:shd w:val="clear" w:color="auto" w:fill="FFF2CC"/>
            <w:tcMar>
              <w:top w:w="60" w:type="dxa"/>
              <w:left w:w="80" w:type="dxa"/>
              <w:bottom w:w="60" w:type="dxa"/>
              <w:right w:w="80" w:type="dxa"/>
            </w:tcMar>
          </w:tcPr>
          <w:p w14:paraId="421C0561"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尚不可评估：目前《昆蒙框架》长期目标</w:t>
            </w:r>
            <w:r>
              <w:rPr>
                <w:rFonts w:hint="eastAsia"/>
                <w:szCs w:val="20"/>
                <w:lang w:val="en-CA" w:eastAsia="zh-CN"/>
              </w:rPr>
              <w:t>C</w:t>
            </w:r>
            <w:r>
              <w:rPr>
                <w:rFonts w:hint="eastAsia"/>
                <w:szCs w:val="20"/>
                <w:lang w:val="en-CA" w:eastAsia="zh-CN"/>
              </w:rPr>
              <w:t>或</w:t>
            </w:r>
            <w:r>
              <w:rPr>
                <w:rFonts w:hint="eastAsia"/>
                <w:szCs w:val="20"/>
                <w:lang w:eastAsia="zh-CN"/>
              </w:rPr>
              <w:t>行动目标</w:t>
            </w:r>
            <w:r>
              <w:rPr>
                <w:rFonts w:hint="eastAsia"/>
                <w:szCs w:val="20"/>
                <w:lang w:eastAsia="zh-CN"/>
              </w:rPr>
              <w:t>13</w:t>
            </w:r>
            <w:r>
              <w:rPr>
                <w:rFonts w:hint="eastAsia"/>
                <w:szCs w:val="20"/>
                <w:lang w:eastAsia="zh-CN"/>
              </w:rPr>
              <w:t>没有与数字序列信息有关的信息；</w:t>
            </w:r>
            <w:r w:rsidRPr="00A57257">
              <w:rPr>
                <w:szCs w:val="20"/>
                <w:lang w:val="en-CA" w:eastAsia="zh-CN"/>
              </w:rPr>
              <w:t>PMRR</w:t>
            </w:r>
            <w:r w:rsidRPr="00A57257">
              <w:rPr>
                <w:szCs w:val="20"/>
                <w:lang w:val="en-CA" w:eastAsia="zh-CN"/>
              </w:rPr>
              <w:t>尚不包含分配公式数据</w:t>
            </w:r>
          </w:p>
          <w:p w14:paraId="480732E1"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A57257">
              <w:rPr>
                <w:szCs w:val="20"/>
                <w:lang w:val="en-CA" w:eastAsia="zh-CN"/>
              </w:rPr>
              <w:t>未来缔约方大会</w:t>
            </w:r>
            <w:r>
              <w:rPr>
                <w:rFonts w:hint="eastAsia"/>
                <w:szCs w:val="20"/>
                <w:lang w:val="en-CA" w:eastAsia="zh-CN"/>
              </w:rPr>
              <w:t>会议可</w:t>
            </w:r>
            <w:r w:rsidRPr="00A57257">
              <w:rPr>
                <w:szCs w:val="20"/>
                <w:lang w:val="en-CA" w:eastAsia="zh-CN"/>
              </w:rPr>
              <w:t>评估</w:t>
            </w:r>
          </w:p>
        </w:tc>
      </w:tr>
      <w:tr w:rsidR="00EA39F3" w:rsidRPr="002B20DF" w14:paraId="089ED048" w14:textId="77777777" w:rsidTr="00314602">
        <w:tc>
          <w:tcPr>
            <w:tcW w:w="3300" w:type="dxa"/>
            <w:shd w:val="clear" w:color="auto" w:fill="FFF2CC"/>
            <w:tcMar>
              <w:top w:w="60" w:type="dxa"/>
              <w:left w:w="80" w:type="dxa"/>
              <w:bottom w:w="60" w:type="dxa"/>
              <w:right w:w="80" w:type="dxa"/>
            </w:tcMar>
          </w:tcPr>
          <w:p w14:paraId="0F749654"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D22476">
              <w:rPr>
                <w:rFonts w:hint="eastAsia"/>
                <w:lang w:eastAsia="zh-CN"/>
              </w:rPr>
              <w:t>与</w:t>
            </w:r>
            <w:r w:rsidRPr="00A57257">
              <w:rPr>
                <w:szCs w:val="20"/>
                <w:lang w:val="en-CA" w:eastAsia="zh-CN"/>
              </w:rPr>
              <w:t>PMRR</w:t>
            </w:r>
            <w:r w:rsidRPr="00D22476">
              <w:rPr>
                <w:rFonts w:hint="eastAsia"/>
                <w:lang w:eastAsia="zh-CN"/>
              </w:rPr>
              <w:t>报告周期保持一致</w:t>
            </w:r>
          </w:p>
        </w:tc>
        <w:tc>
          <w:tcPr>
            <w:tcW w:w="1500" w:type="dxa"/>
            <w:shd w:val="clear" w:color="auto" w:fill="FFF2CC"/>
            <w:tcMar>
              <w:top w:w="60" w:type="dxa"/>
              <w:left w:w="80" w:type="dxa"/>
              <w:bottom w:w="60" w:type="dxa"/>
              <w:right w:w="80" w:type="dxa"/>
            </w:tcMar>
          </w:tcPr>
          <w:p w14:paraId="06B7DCC0"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尚不可评估</w:t>
            </w:r>
          </w:p>
        </w:tc>
        <w:tc>
          <w:tcPr>
            <w:tcW w:w="2400" w:type="dxa"/>
            <w:shd w:val="clear" w:color="auto" w:fill="FFF2CC"/>
            <w:tcMar>
              <w:top w:w="60" w:type="dxa"/>
              <w:left w:w="80" w:type="dxa"/>
              <w:bottom w:w="60" w:type="dxa"/>
              <w:right w:w="80" w:type="dxa"/>
            </w:tcMar>
          </w:tcPr>
          <w:p w14:paraId="569C691F"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rPr>
            </w:pPr>
            <w:r w:rsidRPr="003172AD">
              <w:rPr>
                <w:color w:val="000000" w:themeColor="text1"/>
                <w:szCs w:val="20"/>
                <w:lang w:val="en-CA"/>
              </w:rPr>
              <w:t>PMRR</w:t>
            </w:r>
            <w:r>
              <w:rPr>
                <w:rFonts w:hint="eastAsia"/>
                <w:color w:val="000000" w:themeColor="text1"/>
                <w:szCs w:val="20"/>
                <w:lang w:val="en-CA" w:eastAsia="zh-CN"/>
              </w:rPr>
              <w:t>或</w:t>
            </w:r>
            <w:r>
              <w:rPr>
                <w:rFonts w:hint="eastAsia"/>
                <w:szCs w:val="20"/>
                <w:lang w:val="en-CA" w:eastAsia="zh-CN"/>
              </w:rPr>
              <w:t>秘书处</w:t>
            </w:r>
          </w:p>
        </w:tc>
        <w:tc>
          <w:tcPr>
            <w:tcW w:w="6372" w:type="dxa"/>
            <w:shd w:val="clear" w:color="auto" w:fill="FFF2CC"/>
            <w:tcMar>
              <w:top w:w="60" w:type="dxa"/>
              <w:left w:w="80" w:type="dxa"/>
              <w:bottom w:w="60" w:type="dxa"/>
              <w:right w:w="80" w:type="dxa"/>
            </w:tcMar>
          </w:tcPr>
          <w:p w14:paraId="4979AD04"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A57257">
              <w:rPr>
                <w:szCs w:val="20"/>
                <w:lang w:val="en-CA" w:eastAsia="zh-CN"/>
              </w:rPr>
              <w:t>尚不可评估</w:t>
            </w:r>
            <w:r w:rsidRPr="00A57257">
              <w:rPr>
                <w:szCs w:val="20"/>
                <w:lang w:val="en-CA" w:eastAsia="zh-CN"/>
              </w:rPr>
              <w:t>:</w:t>
            </w:r>
            <w:r>
              <w:rPr>
                <w:rFonts w:hint="eastAsia"/>
                <w:szCs w:val="20"/>
                <w:lang w:val="en-CA" w:eastAsia="zh-CN"/>
              </w:rPr>
              <w:t xml:space="preserve"> </w:t>
            </w:r>
            <w:r w:rsidRPr="00A57257">
              <w:rPr>
                <w:szCs w:val="20"/>
                <w:lang w:val="en-CA" w:eastAsia="zh-CN"/>
              </w:rPr>
              <w:t>PMRR</w:t>
            </w:r>
            <w:r w:rsidRPr="00A57257">
              <w:rPr>
                <w:szCs w:val="20"/>
                <w:lang w:val="en-CA" w:eastAsia="zh-CN"/>
              </w:rPr>
              <w:t>尚不包含分配公式数据</w:t>
            </w:r>
          </w:p>
          <w:p w14:paraId="5BEF5BBA" w14:textId="77777777" w:rsidR="00EA39F3" w:rsidRPr="00415FF2"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A57257">
              <w:rPr>
                <w:szCs w:val="20"/>
                <w:lang w:val="en-CA" w:eastAsia="zh-CN"/>
              </w:rPr>
              <w:t>未来缔约方大会</w:t>
            </w:r>
            <w:r>
              <w:rPr>
                <w:rFonts w:hint="eastAsia"/>
                <w:szCs w:val="20"/>
                <w:lang w:val="en-CA" w:eastAsia="zh-CN"/>
              </w:rPr>
              <w:t>会议可</w:t>
            </w:r>
            <w:r w:rsidRPr="00A57257">
              <w:rPr>
                <w:szCs w:val="20"/>
                <w:lang w:val="en-CA" w:eastAsia="zh-CN"/>
              </w:rPr>
              <w:t>评估</w:t>
            </w:r>
          </w:p>
        </w:tc>
      </w:tr>
      <w:tr w:rsidR="00EA39F3" w:rsidRPr="002B20DF" w14:paraId="5CD5161F" w14:textId="77777777" w:rsidTr="00314602">
        <w:tc>
          <w:tcPr>
            <w:tcW w:w="3300" w:type="dxa"/>
            <w:shd w:val="clear" w:color="auto" w:fill="FFF2CC"/>
            <w:tcMar>
              <w:top w:w="60" w:type="dxa"/>
              <w:left w:w="80" w:type="dxa"/>
              <w:bottom w:w="60" w:type="dxa"/>
              <w:right w:w="80" w:type="dxa"/>
            </w:tcMar>
          </w:tcPr>
          <w:p w14:paraId="4FA9083D"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szCs w:val="20"/>
                <w:lang w:val="en-CA" w:eastAsia="zh-CN"/>
              </w:rPr>
              <w:t>EC</w:t>
            </w:r>
            <w:r w:rsidRPr="00BF74F4">
              <w:rPr>
                <w:szCs w:val="20"/>
                <w:lang w:val="en-CA" w:eastAsia="zh-CN"/>
              </w:rPr>
              <w:t>3</w:t>
            </w:r>
            <w:r>
              <w:rPr>
                <w:szCs w:val="20"/>
                <w:lang w:val="en-CA" w:eastAsia="zh-CN"/>
              </w:rPr>
              <w:t>(</w:t>
            </w:r>
            <w:r w:rsidRPr="00BF74F4">
              <w:rPr>
                <w:szCs w:val="20"/>
                <w:lang w:val="en-CA" w:eastAsia="zh-CN"/>
              </w:rPr>
              <w:t>b</w:t>
            </w:r>
            <w:r>
              <w:rPr>
                <w:szCs w:val="20"/>
                <w:lang w:val="en-CA" w:eastAsia="zh-CN"/>
              </w:rPr>
              <w:t>)</w:t>
            </w:r>
            <w:r>
              <w:rPr>
                <w:rFonts w:hint="eastAsia"/>
                <w:szCs w:val="20"/>
                <w:lang w:val="en-CA" w:eastAsia="zh-CN"/>
              </w:rPr>
              <w:t xml:space="preserve"> </w:t>
            </w:r>
            <w:r>
              <w:rPr>
                <w:szCs w:val="20"/>
                <w:lang w:val="en-CA" w:eastAsia="zh-CN"/>
              </w:rPr>
              <w:t>–</w:t>
            </w:r>
            <w:r>
              <w:rPr>
                <w:rFonts w:hint="eastAsia"/>
                <w:szCs w:val="20"/>
                <w:lang w:val="en-CA" w:eastAsia="zh-CN"/>
              </w:rPr>
              <w:t xml:space="preserve"> [[</w:t>
            </w:r>
            <w:r>
              <w:rPr>
                <w:rFonts w:hint="eastAsia"/>
                <w:szCs w:val="20"/>
                <w:lang w:val="en-CA" w:eastAsia="zh-CN"/>
              </w:rPr>
              <w:t>缴费</w:t>
            </w:r>
            <w:r>
              <w:rPr>
                <w:rFonts w:hint="eastAsia"/>
                <w:szCs w:val="20"/>
                <w:lang w:val="en-CA" w:eastAsia="zh-CN"/>
              </w:rPr>
              <w:t>][</w:t>
            </w:r>
            <w:r>
              <w:rPr>
                <w:rFonts w:hint="eastAsia"/>
                <w:szCs w:val="20"/>
                <w:lang w:val="en-CA" w:eastAsia="zh-CN"/>
              </w:rPr>
              <w:t>义务</w:t>
            </w:r>
            <w:r>
              <w:rPr>
                <w:rFonts w:hint="eastAsia"/>
                <w:szCs w:val="20"/>
                <w:lang w:val="en-CA" w:eastAsia="zh-CN"/>
              </w:rPr>
              <w:t>]</w:t>
            </w:r>
            <w:r>
              <w:rPr>
                <w:rFonts w:hint="eastAsia"/>
                <w:szCs w:val="20"/>
                <w:lang w:val="en-CA" w:eastAsia="zh-CN"/>
              </w:rPr>
              <w:t>叠加风险</w:t>
            </w:r>
            <w:r>
              <w:rPr>
                <w:rFonts w:hint="eastAsia"/>
                <w:szCs w:val="20"/>
                <w:lang w:val="en-CA" w:eastAsia="zh-CN"/>
              </w:rPr>
              <w:t>]</w:t>
            </w:r>
            <w:r w:rsidRPr="00BF74F4">
              <w:rPr>
                <w:szCs w:val="20"/>
                <w:lang w:val="en-CA" w:eastAsia="zh-CN"/>
              </w:rPr>
              <w:t xml:space="preserve"> </w:t>
            </w:r>
          </w:p>
          <w:p w14:paraId="22ADDAD6"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w:t>
            </w:r>
            <w:r w:rsidRPr="006F2BC4">
              <w:rPr>
                <w:szCs w:val="20"/>
                <w:lang w:eastAsia="zh-CN"/>
              </w:rPr>
              <w:t>惠益分享</w:t>
            </w:r>
            <w:r w:rsidRPr="006F2BC4">
              <w:rPr>
                <w:szCs w:val="20"/>
                <w:lang w:val="en-CA" w:eastAsia="zh-CN"/>
              </w:rPr>
              <w:t>预期叠加</w:t>
            </w:r>
            <w:r w:rsidRPr="006F2BC4">
              <w:rPr>
                <w:szCs w:val="20"/>
                <w:lang w:val="en-CA" w:eastAsia="zh-CN"/>
              </w:rPr>
              <w:t>]</w:t>
            </w:r>
          </w:p>
          <w:p w14:paraId="02B112F2"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 xml:space="preserve"> [[</w:t>
            </w:r>
            <w:r w:rsidRPr="006F2BC4">
              <w:rPr>
                <w:szCs w:val="20"/>
                <w:lang w:val="en-CA" w:eastAsia="zh-CN"/>
              </w:rPr>
              <w:t>相关国际</w:t>
            </w:r>
            <w:r w:rsidRPr="006F2BC4">
              <w:rPr>
                <w:szCs w:val="20"/>
                <w:lang w:val="en-CA" w:eastAsia="zh-CN"/>
              </w:rPr>
              <w:t>[</w:t>
            </w:r>
            <w:r w:rsidRPr="006F2BC4">
              <w:rPr>
                <w:szCs w:val="20"/>
                <w:lang w:val="en-CA" w:eastAsia="zh-CN"/>
              </w:rPr>
              <w:t>文书</w:t>
            </w:r>
            <w:r w:rsidRPr="006F2BC4">
              <w:rPr>
                <w:szCs w:val="20"/>
                <w:lang w:val="en-CA" w:eastAsia="zh-CN"/>
              </w:rPr>
              <w:t>][</w:t>
            </w:r>
            <w:r w:rsidRPr="006F2BC4">
              <w:rPr>
                <w:szCs w:val="20"/>
                <w:lang w:val="en-CA" w:eastAsia="zh-CN"/>
              </w:rPr>
              <w:t>之下</w:t>
            </w:r>
            <w:r>
              <w:rPr>
                <w:rFonts w:hint="eastAsia"/>
                <w:szCs w:val="20"/>
                <w:lang w:val="en-CA" w:eastAsia="zh-CN"/>
              </w:rPr>
              <w:t>][</w:t>
            </w:r>
            <w:r>
              <w:rPr>
                <w:rFonts w:hint="eastAsia"/>
                <w:szCs w:val="20"/>
                <w:lang w:val="en-CA" w:eastAsia="zh-CN"/>
              </w:rPr>
              <w:t>之间的</w:t>
            </w:r>
            <w:r>
              <w:rPr>
                <w:rFonts w:hint="eastAsia"/>
                <w:szCs w:val="20"/>
                <w:lang w:val="en-CA" w:eastAsia="zh-CN"/>
              </w:rPr>
              <w:t>]</w:t>
            </w:r>
            <w:r w:rsidRPr="006F2BC4">
              <w:rPr>
                <w:szCs w:val="20"/>
                <w:lang w:val="en-CA" w:eastAsia="zh-CN"/>
              </w:rPr>
              <w:t>][</w:t>
            </w:r>
            <w:r w:rsidRPr="006F2BC4">
              <w:rPr>
                <w:szCs w:val="20"/>
                <w:lang w:val="en-CA" w:eastAsia="zh-CN"/>
              </w:rPr>
              <w:t>惠益分享机制义务潜在重叠</w:t>
            </w:r>
            <w:r w:rsidRPr="006F2BC4">
              <w:rPr>
                <w:szCs w:val="20"/>
                <w:lang w:val="en-CA" w:eastAsia="zh-CN"/>
              </w:rPr>
              <w:t>]</w:t>
            </w:r>
          </w:p>
          <w:p w14:paraId="5E30812A"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 xml:space="preserve"> [</w:t>
            </w:r>
            <w:r w:rsidRPr="006F2BC4">
              <w:rPr>
                <w:szCs w:val="20"/>
                <w:lang w:val="en-CA" w:eastAsia="zh-CN"/>
              </w:rPr>
              <w:t>惠益分享措施潜在重叠</w:t>
            </w:r>
            <w:r w:rsidRPr="006F2BC4">
              <w:rPr>
                <w:szCs w:val="20"/>
                <w:lang w:val="en-CA" w:eastAsia="zh-CN"/>
              </w:rPr>
              <w:t xml:space="preserve">] </w:t>
            </w:r>
          </w:p>
          <w:p w14:paraId="05D80B65"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w:t>
            </w:r>
            <w:r w:rsidRPr="006F2BC4">
              <w:rPr>
                <w:szCs w:val="20"/>
                <w:lang w:val="en-CA" w:eastAsia="zh-CN"/>
              </w:rPr>
              <w:t>惠益分享要求重叠</w:t>
            </w:r>
            <w:r w:rsidRPr="006F2BC4">
              <w:rPr>
                <w:szCs w:val="20"/>
                <w:lang w:val="en-CA" w:eastAsia="zh-CN"/>
              </w:rPr>
              <w:t xml:space="preserve">] </w:t>
            </w:r>
          </w:p>
          <w:p w14:paraId="4C39D1B8" w14:textId="77777777" w:rsidR="00EA39F3"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6F2BC4">
              <w:rPr>
                <w:szCs w:val="20"/>
                <w:lang w:val="en-CA" w:eastAsia="zh-CN"/>
              </w:rPr>
              <w:t>[</w:t>
            </w:r>
            <w:r w:rsidRPr="006F2BC4">
              <w:rPr>
                <w:szCs w:val="20"/>
                <w:lang w:val="en-CA" w:eastAsia="zh-CN"/>
              </w:rPr>
              <w:t>与其他获取和惠益分享多边</w:t>
            </w:r>
            <w:r w:rsidRPr="00D95954">
              <w:rPr>
                <w:szCs w:val="20"/>
                <w:lang w:val="en-CA" w:eastAsia="zh-CN"/>
              </w:rPr>
              <w:t>文书</w:t>
            </w:r>
            <w:r w:rsidRPr="006F2BC4">
              <w:rPr>
                <w:szCs w:val="20"/>
                <w:lang w:val="en-CA" w:eastAsia="zh-CN"/>
              </w:rPr>
              <w:t>互动和协同</w:t>
            </w:r>
            <w:r w:rsidRPr="00D95954">
              <w:rPr>
                <w:szCs w:val="20"/>
                <w:lang w:eastAsia="zh-CN"/>
              </w:rPr>
              <w:t>增效</w:t>
            </w:r>
            <w:r w:rsidRPr="006F2BC4">
              <w:rPr>
                <w:szCs w:val="20"/>
                <w:lang w:val="en-CA" w:eastAsia="zh-CN"/>
              </w:rPr>
              <w:t>]</w:t>
            </w:r>
          </w:p>
          <w:p w14:paraId="612F6A3D"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szCs w:val="20"/>
                <w:lang w:val="en-CA"/>
              </w:rPr>
              <w:t>(</w:t>
            </w:r>
            <w:r w:rsidRPr="00C16E56">
              <w:rPr>
                <w:szCs w:val="20"/>
                <w:lang w:val="en-CA"/>
              </w:rPr>
              <w:t>ITPGRFA, BBNJ, WHO PABS</w:t>
            </w:r>
            <w:r>
              <w:rPr>
                <w:szCs w:val="20"/>
                <w:lang w:val="en-CA"/>
              </w:rPr>
              <w:t>)</w:t>
            </w:r>
          </w:p>
        </w:tc>
        <w:tc>
          <w:tcPr>
            <w:tcW w:w="1500" w:type="dxa"/>
            <w:shd w:val="clear" w:color="auto" w:fill="FFF2CC"/>
            <w:tcMar>
              <w:top w:w="60" w:type="dxa"/>
              <w:left w:w="80" w:type="dxa"/>
              <w:bottom w:w="60" w:type="dxa"/>
              <w:right w:w="80" w:type="dxa"/>
            </w:tcMar>
          </w:tcPr>
          <w:p w14:paraId="730BA3AA"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sidRPr="00213471">
              <w:rPr>
                <w:rFonts w:hint="eastAsia"/>
                <w:szCs w:val="20"/>
                <w:lang w:val="en-CA" w:eastAsia="zh-CN"/>
              </w:rPr>
              <w:t>待</w:t>
            </w:r>
            <w:r>
              <w:rPr>
                <w:rFonts w:hint="eastAsia"/>
                <w:szCs w:val="20"/>
                <w:lang w:val="en-CA" w:eastAsia="zh-CN"/>
              </w:rPr>
              <w:t>开发</w:t>
            </w:r>
            <w:r>
              <w:rPr>
                <w:szCs w:val="20"/>
                <w:lang w:val="en-CA"/>
              </w:rPr>
              <w:t>(</w:t>
            </w:r>
            <w:r>
              <w:rPr>
                <w:rFonts w:hint="eastAsia"/>
                <w:szCs w:val="20"/>
                <w:lang w:val="en-CA" w:eastAsia="zh-CN"/>
              </w:rPr>
              <w:t>规程</w:t>
            </w:r>
            <w:r>
              <w:rPr>
                <w:szCs w:val="20"/>
                <w:lang w:val="en-CA"/>
              </w:rPr>
              <w:t>)</w:t>
            </w:r>
          </w:p>
        </w:tc>
        <w:tc>
          <w:tcPr>
            <w:tcW w:w="2400" w:type="dxa"/>
            <w:shd w:val="clear" w:color="auto" w:fill="FFF2CC"/>
            <w:tcMar>
              <w:top w:w="60" w:type="dxa"/>
              <w:left w:w="80" w:type="dxa"/>
              <w:bottom w:w="60" w:type="dxa"/>
              <w:right w:w="80" w:type="dxa"/>
            </w:tcMar>
          </w:tcPr>
          <w:p w14:paraId="2092941D"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szCs w:val="20"/>
                <w:lang w:val="en-CA" w:eastAsia="zh-CN"/>
              </w:rPr>
              <w:t>秘书处叠加风险规程</w:t>
            </w:r>
          </w:p>
        </w:tc>
        <w:tc>
          <w:tcPr>
            <w:tcW w:w="6372" w:type="dxa"/>
            <w:shd w:val="clear" w:color="auto" w:fill="FFF2CC"/>
            <w:tcMar>
              <w:top w:w="60" w:type="dxa"/>
              <w:left w:w="80" w:type="dxa"/>
              <w:bottom w:w="60" w:type="dxa"/>
              <w:right w:w="80" w:type="dxa"/>
            </w:tcMar>
          </w:tcPr>
          <w:p w14:paraId="3248F0FB" w14:textId="77777777" w:rsidR="00EA39F3" w:rsidRDefault="00EA39F3" w:rsidP="00314602">
            <w:pPr>
              <w:pStyle w:val="CBDTableNormal"/>
              <w:tabs>
                <w:tab w:val="clear" w:pos="567"/>
                <w:tab w:val="clear" w:pos="1134"/>
                <w:tab w:val="clear" w:pos="1701"/>
                <w:tab w:val="clear" w:pos="2268"/>
                <w:tab w:val="clear" w:pos="2835"/>
                <w:tab w:val="clear" w:pos="3402"/>
              </w:tabs>
              <w:rPr>
                <w:lang w:eastAsia="zh-CN"/>
              </w:rPr>
            </w:pPr>
            <w:r w:rsidRPr="00574B98">
              <w:rPr>
                <w:rFonts w:hint="eastAsia"/>
                <w:lang w:eastAsia="zh-CN"/>
              </w:rPr>
              <w:t>尚</w:t>
            </w:r>
            <w:r>
              <w:rPr>
                <w:rFonts w:hint="eastAsia"/>
                <w:lang w:eastAsia="zh-CN"/>
              </w:rPr>
              <w:t>不可</w:t>
            </w:r>
            <w:r w:rsidRPr="00574B98">
              <w:rPr>
                <w:rFonts w:hint="eastAsia"/>
                <w:lang w:eastAsia="zh-CN"/>
              </w:rPr>
              <w:t>评估</w:t>
            </w:r>
            <w:r w:rsidRPr="00574B98">
              <w:rPr>
                <w:lang w:eastAsia="zh-CN"/>
              </w:rPr>
              <w:t>:</w:t>
            </w:r>
            <w:r>
              <w:rPr>
                <w:rFonts w:hint="eastAsia"/>
                <w:lang w:eastAsia="zh-CN"/>
              </w:rPr>
              <w:t xml:space="preserve"> </w:t>
            </w:r>
            <w:r w:rsidRPr="00E02007">
              <w:rPr>
                <w:lang w:eastAsia="zh-CN"/>
              </w:rPr>
              <w:t>其他国际文书而言尚未就文书范围内是否以及如何处理使用遗传资源数字序列信息所产生的惠益分享问题</w:t>
            </w:r>
            <w:r>
              <w:rPr>
                <w:rFonts w:hint="eastAsia"/>
                <w:lang w:eastAsia="zh-CN"/>
              </w:rPr>
              <w:t>作</w:t>
            </w:r>
            <w:r w:rsidRPr="00E02007">
              <w:rPr>
                <w:lang w:eastAsia="zh-CN"/>
              </w:rPr>
              <w:t>出决定</w:t>
            </w:r>
          </w:p>
          <w:p w14:paraId="33519BDC"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183285">
              <w:rPr>
                <w:rFonts w:hint="eastAsia"/>
                <w:lang w:eastAsia="zh-CN"/>
              </w:rPr>
              <w:t>未来缔约方大会</w:t>
            </w:r>
            <w:r>
              <w:rPr>
                <w:rFonts w:hint="eastAsia"/>
                <w:lang w:eastAsia="zh-CN"/>
              </w:rPr>
              <w:t>会议</w:t>
            </w:r>
            <w:r w:rsidRPr="00183285">
              <w:rPr>
                <w:rFonts w:hint="eastAsia"/>
                <w:lang w:eastAsia="zh-CN"/>
              </w:rPr>
              <w:t>可评估</w:t>
            </w:r>
          </w:p>
        </w:tc>
      </w:tr>
      <w:tr w:rsidR="00EA39F3" w:rsidRPr="002B20DF" w14:paraId="27C98082" w14:textId="77777777" w:rsidTr="00314602">
        <w:tc>
          <w:tcPr>
            <w:tcW w:w="13572" w:type="dxa"/>
            <w:gridSpan w:val="4"/>
            <w:tcBorders>
              <w:bottom w:val="single" w:sz="4" w:space="0" w:color="CCCCCC"/>
            </w:tcBorders>
            <w:tcMar>
              <w:top w:w="60" w:type="dxa"/>
              <w:left w:w="80" w:type="dxa"/>
              <w:bottom w:w="60" w:type="dxa"/>
              <w:right w:w="80" w:type="dxa"/>
            </w:tcMar>
          </w:tcPr>
          <w:p w14:paraId="75BE7CDF" w14:textId="77777777" w:rsidR="00EA39F3" w:rsidRPr="00BF74F4" w:rsidRDefault="00EA39F3" w:rsidP="00314602">
            <w:pPr>
              <w:pStyle w:val="CBDTableNormal"/>
              <w:keepNext/>
              <w:tabs>
                <w:tab w:val="clear" w:pos="567"/>
                <w:tab w:val="clear" w:pos="1134"/>
                <w:tab w:val="clear" w:pos="1701"/>
                <w:tab w:val="clear" w:pos="2268"/>
                <w:tab w:val="clear" w:pos="2835"/>
                <w:tab w:val="clear" w:pos="3402"/>
              </w:tabs>
              <w:rPr>
                <w:b/>
                <w:bCs/>
                <w:szCs w:val="20"/>
                <w:lang w:val="en-CA" w:eastAsia="zh-CN"/>
              </w:rPr>
            </w:pPr>
            <w:r>
              <w:rPr>
                <w:rFonts w:hint="eastAsia"/>
                <w:b/>
                <w:bCs/>
                <w:szCs w:val="20"/>
                <w:lang w:val="en-CA" w:eastAsia="zh-CN"/>
              </w:rPr>
              <w:t>P5</w:t>
            </w:r>
            <w:r>
              <w:rPr>
                <w:rFonts w:hint="eastAsia"/>
                <w:b/>
                <w:bCs/>
                <w:szCs w:val="20"/>
                <w:lang w:val="en-CA" w:eastAsia="zh-CN"/>
              </w:rPr>
              <w:t>–</w:t>
            </w:r>
            <w:r w:rsidRPr="000B349B">
              <w:rPr>
                <w:b/>
                <w:bCs/>
                <w:szCs w:val="20"/>
                <w:lang w:val="en-CA" w:eastAsia="zh-CN"/>
              </w:rPr>
              <w:t>土著人民和</w:t>
            </w:r>
            <w:r>
              <w:rPr>
                <w:rFonts w:hint="eastAsia"/>
                <w:b/>
                <w:bCs/>
                <w:szCs w:val="20"/>
                <w:lang w:val="en-CA" w:eastAsia="zh-CN"/>
              </w:rPr>
              <w:t>地方</w:t>
            </w:r>
            <w:r w:rsidRPr="000B349B">
              <w:rPr>
                <w:b/>
                <w:bCs/>
                <w:szCs w:val="20"/>
                <w:lang w:val="en-CA" w:eastAsia="zh-CN"/>
              </w:rPr>
              <w:t>社区的权利、开放获取和研究影响</w:t>
            </w:r>
          </w:p>
        </w:tc>
      </w:tr>
      <w:tr w:rsidR="00EA39F3" w:rsidRPr="002B20DF" w14:paraId="17AF1F47" w14:textId="77777777" w:rsidTr="00314602">
        <w:tc>
          <w:tcPr>
            <w:tcW w:w="3300" w:type="dxa"/>
            <w:tcBorders>
              <w:bottom w:val="nil"/>
            </w:tcBorders>
            <w:shd w:val="clear" w:color="auto" w:fill="FFF2CC"/>
            <w:tcMar>
              <w:top w:w="60" w:type="dxa"/>
              <w:left w:w="80" w:type="dxa"/>
              <w:bottom w:w="60" w:type="dxa"/>
              <w:right w:w="80" w:type="dxa"/>
            </w:tcMar>
          </w:tcPr>
          <w:p w14:paraId="7853BAB0" w14:textId="77777777" w:rsidR="00EA39F3" w:rsidRDefault="00EA39F3" w:rsidP="00314602">
            <w:pPr>
              <w:pStyle w:val="CBDTableNormal"/>
              <w:tabs>
                <w:tab w:val="clear" w:pos="567"/>
                <w:tab w:val="clear" w:pos="1134"/>
                <w:tab w:val="clear" w:pos="1701"/>
                <w:tab w:val="clear" w:pos="2268"/>
                <w:tab w:val="clear" w:pos="2835"/>
                <w:tab w:val="clear" w:pos="3402"/>
              </w:tabs>
              <w:rPr>
                <w:lang w:eastAsia="zh-CN"/>
              </w:rPr>
            </w:pPr>
            <w:r>
              <w:rPr>
                <w:rFonts w:hint="eastAsia"/>
                <w:lang w:eastAsia="zh-CN"/>
              </w:rPr>
              <w:t>EC4</w:t>
            </w:r>
            <w:r>
              <w:rPr>
                <w:rFonts w:hint="eastAsia"/>
                <w:lang w:eastAsia="zh-CN"/>
              </w:rPr>
              <w:t>–</w:t>
            </w:r>
            <w:r w:rsidRPr="005E302A">
              <w:rPr>
                <w:rFonts w:hint="eastAsia"/>
                <w:lang w:eastAsia="zh-CN"/>
              </w:rPr>
              <w:t>土著人民和地方社区体制</w:t>
            </w:r>
            <w:r>
              <w:rPr>
                <w:rFonts w:hint="eastAsia"/>
                <w:lang w:eastAsia="zh-CN"/>
              </w:rPr>
              <w:t>就绪</w:t>
            </w:r>
            <w:r w:rsidRPr="005E302A">
              <w:rPr>
                <w:rFonts w:hint="eastAsia"/>
                <w:lang w:eastAsia="zh-CN"/>
              </w:rPr>
              <w:t>和实体指定</w:t>
            </w:r>
          </w:p>
          <w:p w14:paraId="3F2DEC5F"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w:t>
            </w:r>
            <w:r w:rsidRPr="007C2B38">
              <w:rPr>
                <w:rFonts w:eastAsia="KaiTi" w:hint="eastAsia"/>
                <w:lang w:eastAsia="zh-CN"/>
              </w:rPr>
              <w:t>可考虑用于表</w:t>
            </w:r>
            <w:r w:rsidRPr="007C2B38">
              <w:rPr>
                <w:rFonts w:eastAsia="KaiTi" w:hint="eastAsia"/>
                <w:lang w:eastAsia="zh-CN"/>
              </w:rPr>
              <w:t>1</w:t>
            </w:r>
            <w:r>
              <w:rPr>
                <w:rFonts w:hint="eastAsia"/>
                <w:lang w:eastAsia="zh-CN"/>
              </w:rPr>
              <w:t>)</w:t>
            </w:r>
          </w:p>
        </w:tc>
        <w:tc>
          <w:tcPr>
            <w:tcW w:w="1500" w:type="dxa"/>
            <w:tcBorders>
              <w:bottom w:val="nil"/>
            </w:tcBorders>
            <w:shd w:val="clear" w:color="auto" w:fill="FFF2CC"/>
            <w:tcMar>
              <w:top w:w="60" w:type="dxa"/>
              <w:left w:w="80" w:type="dxa"/>
              <w:bottom w:w="60" w:type="dxa"/>
              <w:right w:w="80" w:type="dxa"/>
            </w:tcMar>
          </w:tcPr>
          <w:p w14:paraId="5FD1CADB"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lang w:eastAsia="zh-CN"/>
              </w:rPr>
              <w:t>待</w:t>
            </w:r>
            <w:r>
              <w:rPr>
                <w:rFonts w:hint="eastAsia"/>
                <w:szCs w:val="20"/>
                <w:lang w:val="en-CA" w:eastAsia="zh-CN"/>
              </w:rPr>
              <w:t>开发</w:t>
            </w:r>
            <w:r>
              <w:t>(</w:t>
            </w:r>
            <w:r w:rsidRPr="00794082">
              <w:rPr>
                <w:rFonts w:hint="eastAsia"/>
              </w:rPr>
              <w:t>评估</w:t>
            </w:r>
            <w:r>
              <w:t>)</w:t>
            </w:r>
          </w:p>
        </w:tc>
        <w:tc>
          <w:tcPr>
            <w:tcW w:w="2400" w:type="dxa"/>
            <w:tcBorders>
              <w:bottom w:val="nil"/>
            </w:tcBorders>
            <w:shd w:val="clear" w:color="auto" w:fill="FFF2CC"/>
            <w:tcMar>
              <w:top w:w="60" w:type="dxa"/>
              <w:left w:w="80" w:type="dxa"/>
              <w:bottom w:w="60" w:type="dxa"/>
              <w:right w:w="80" w:type="dxa"/>
            </w:tcMar>
          </w:tcPr>
          <w:p w14:paraId="0E60254E"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4E1F7E">
              <w:rPr>
                <w:rFonts w:hint="eastAsia"/>
                <w:lang w:eastAsia="zh-CN"/>
              </w:rPr>
              <w:t>与土著人民和</w:t>
            </w:r>
            <w:r>
              <w:rPr>
                <w:rFonts w:hint="eastAsia"/>
                <w:lang w:eastAsia="zh-CN"/>
              </w:rPr>
              <w:t>地方社区磋商</w:t>
            </w:r>
            <w:r>
              <w:rPr>
                <w:rFonts w:hint="eastAsia"/>
                <w:lang w:eastAsia="zh-CN"/>
              </w:rPr>
              <w:t xml:space="preserve">; </w:t>
            </w:r>
            <w:r>
              <w:rPr>
                <w:rFonts w:hint="eastAsia"/>
                <w:lang w:eastAsia="zh-CN"/>
              </w:rPr>
              <w:t>缔约方</w:t>
            </w:r>
            <w:r w:rsidRPr="004E1F7E">
              <w:rPr>
                <w:rFonts w:hint="eastAsia"/>
                <w:lang w:eastAsia="zh-CN"/>
              </w:rPr>
              <w:t>报告</w:t>
            </w:r>
          </w:p>
        </w:tc>
        <w:tc>
          <w:tcPr>
            <w:tcW w:w="6372" w:type="dxa"/>
            <w:tcBorders>
              <w:bottom w:val="nil"/>
            </w:tcBorders>
            <w:shd w:val="clear" w:color="auto" w:fill="FFF2CC"/>
            <w:tcMar>
              <w:top w:w="60" w:type="dxa"/>
              <w:left w:w="80" w:type="dxa"/>
              <w:bottom w:w="60" w:type="dxa"/>
              <w:right w:w="80" w:type="dxa"/>
            </w:tcMar>
          </w:tcPr>
          <w:p w14:paraId="1983CA79" w14:textId="77777777" w:rsidR="00EA39F3" w:rsidRDefault="00EA39F3" w:rsidP="00314602">
            <w:pPr>
              <w:pStyle w:val="CBDTableNormal"/>
              <w:tabs>
                <w:tab w:val="clear" w:pos="567"/>
                <w:tab w:val="clear" w:pos="1134"/>
                <w:tab w:val="clear" w:pos="1701"/>
                <w:tab w:val="clear" w:pos="2268"/>
                <w:tab w:val="clear" w:pos="2835"/>
                <w:tab w:val="clear" w:pos="3402"/>
              </w:tabs>
              <w:rPr>
                <w:lang w:eastAsia="zh-CN"/>
              </w:rPr>
            </w:pPr>
            <w:r w:rsidRPr="004C6F17">
              <w:rPr>
                <w:rFonts w:hint="eastAsia"/>
                <w:lang w:eastAsia="zh-CN"/>
              </w:rPr>
              <w:t>可部分评估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p>
          <w:p w14:paraId="6FFB5314"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4C6F17">
              <w:rPr>
                <w:rFonts w:hint="eastAsia"/>
                <w:lang w:eastAsia="zh-CN"/>
              </w:rPr>
              <w:t>未来缔约方大会</w:t>
            </w:r>
            <w:r>
              <w:rPr>
                <w:rFonts w:hint="eastAsia"/>
                <w:lang w:eastAsia="zh-CN"/>
              </w:rPr>
              <w:t>会议可</w:t>
            </w:r>
            <w:r w:rsidRPr="004C6F17">
              <w:rPr>
                <w:rFonts w:hint="eastAsia"/>
                <w:lang w:eastAsia="zh-CN"/>
              </w:rPr>
              <w:t>评估</w:t>
            </w:r>
          </w:p>
        </w:tc>
      </w:tr>
      <w:tr w:rsidR="00EA39F3" w:rsidRPr="002B20DF" w14:paraId="766BE7EE" w14:textId="77777777" w:rsidTr="00314602">
        <w:tc>
          <w:tcPr>
            <w:tcW w:w="3300" w:type="dxa"/>
            <w:tcBorders>
              <w:top w:val="nil"/>
            </w:tcBorders>
            <w:shd w:val="clear" w:color="auto" w:fill="FFF2CC"/>
            <w:tcMar>
              <w:top w:w="60" w:type="dxa"/>
              <w:left w:w="80" w:type="dxa"/>
              <w:bottom w:w="60" w:type="dxa"/>
              <w:right w:w="80" w:type="dxa"/>
            </w:tcMar>
          </w:tcPr>
          <w:p w14:paraId="344FA7C2"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5E302A">
              <w:rPr>
                <w:rFonts w:hint="eastAsia"/>
                <w:lang w:eastAsia="zh-CN"/>
              </w:rPr>
              <w:t>土著人民和</w:t>
            </w:r>
            <w:r>
              <w:rPr>
                <w:rFonts w:hint="eastAsia"/>
                <w:lang w:eastAsia="zh-CN"/>
              </w:rPr>
              <w:t>地方社区或其</w:t>
            </w:r>
            <w:r w:rsidRPr="005E302A">
              <w:rPr>
                <w:rFonts w:hint="eastAsia"/>
                <w:lang w:eastAsia="zh-CN"/>
              </w:rPr>
              <w:t>指定实体</w:t>
            </w:r>
            <w:r>
              <w:rPr>
                <w:rFonts w:hint="eastAsia"/>
                <w:lang w:eastAsia="zh-CN"/>
              </w:rPr>
              <w:t>收到</w:t>
            </w:r>
            <w:r w:rsidRPr="005E302A">
              <w:rPr>
                <w:rFonts w:hint="eastAsia"/>
                <w:lang w:eastAsia="zh-CN"/>
              </w:rPr>
              <w:t>的</w:t>
            </w:r>
            <w:r>
              <w:rPr>
                <w:rFonts w:hint="eastAsia"/>
                <w:lang w:eastAsia="zh-CN"/>
              </w:rPr>
              <w:t>惠益</w:t>
            </w:r>
          </w:p>
        </w:tc>
        <w:tc>
          <w:tcPr>
            <w:tcW w:w="1500" w:type="dxa"/>
            <w:tcBorders>
              <w:top w:val="nil"/>
            </w:tcBorders>
            <w:shd w:val="clear" w:color="auto" w:fill="FFF2CC"/>
            <w:tcMar>
              <w:top w:w="60" w:type="dxa"/>
              <w:left w:w="80" w:type="dxa"/>
              <w:bottom w:w="60" w:type="dxa"/>
              <w:right w:w="80" w:type="dxa"/>
            </w:tcMar>
          </w:tcPr>
          <w:p w14:paraId="6EE38375"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794082">
              <w:rPr>
                <w:rFonts w:hint="eastAsia"/>
              </w:rPr>
              <w:t>现有</w:t>
            </w:r>
            <w:r>
              <w:rPr>
                <w:rFonts w:hint="eastAsia"/>
                <w:lang w:eastAsia="zh-CN"/>
              </w:rPr>
              <w:t>或</w:t>
            </w:r>
            <w:r w:rsidRPr="00794082">
              <w:rPr>
                <w:rFonts w:hint="eastAsia"/>
              </w:rPr>
              <w:t>待</w:t>
            </w:r>
            <w:r>
              <w:rPr>
                <w:rFonts w:hint="eastAsia"/>
                <w:lang w:eastAsia="zh-CN"/>
              </w:rPr>
              <w:t>开发</w:t>
            </w:r>
          </w:p>
        </w:tc>
        <w:tc>
          <w:tcPr>
            <w:tcW w:w="2400" w:type="dxa"/>
            <w:tcBorders>
              <w:top w:val="nil"/>
            </w:tcBorders>
            <w:shd w:val="clear" w:color="auto" w:fill="FFF2CC"/>
            <w:tcMar>
              <w:top w:w="60" w:type="dxa"/>
              <w:left w:w="80" w:type="dxa"/>
              <w:bottom w:w="60" w:type="dxa"/>
              <w:right w:w="80" w:type="dxa"/>
            </w:tcMar>
          </w:tcPr>
          <w:p w14:paraId="2937125F"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MPTFO</w:t>
            </w:r>
            <w:r w:rsidRPr="004E1F7E">
              <w:rPr>
                <w:rFonts w:hint="eastAsia"/>
                <w:lang w:eastAsia="zh-CN"/>
              </w:rPr>
              <w:t>分配数据</w:t>
            </w:r>
            <w:r>
              <w:rPr>
                <w:rFonts w:hint="eastAsia"/>
                <w:lang w:eastAsia="zh-CN"/>
              </w:rPr>
              <w:t xml:space="preserve">; </w:t>
            </w:r>
            <w:r w:rsidRPr="004E1F7E">
              <w:rPr>
                <w:rFonts w:hint="eastAsia"/>
                <w:lang w:eastAsia="zh-CN"/>
              </w:rPr>
              <w:t>与土著人民和</w:t>
            </w:r>
            <w:r>
              <w:rPr>
                <w:rFonts w:hint="eastAsia"/>
                <w:lang w:eastAsia="zh-CN"/>
              </w:rPr>
              <w:t>地方社区磋商</w:t>
            </w:r>
          </w:p>
        </w:tc>
        <w:tc>
          <w:tcPr>
            <w:tcW w:w="6372" w:type="dxa"/>
            <w:tcBorders>
              <w:top w:val="nil"/>
            </w:tcBorders>
            <w:shd w:val="clear" w:color="auto" w:fill="FFF2CC"/>
            <w:tcMar>
              <w:top w:w="60" w:type="dxa"/>
              <w:left w:w="80" w:type="dxa"/>
              <w:bottom w:w="60" w:type="dxa"/>
              <w:right w:w="80" w:type="dxa"/>
            </w:tcMar>
          </w:tcPr>
          <w:p w14:paraId="40C88B85" w14:textId="77777777" w:rsidR="00EA39F3" w:rsidRDefault="00EA39F3" w:rsidP="00314602">
            <w:pPr>
              <w:pStyle w:val="CBDTableNormal"/>
              <w:tabs>
                <w:tab w:val="clear" w:pos="567"/>
                <w:tab w:val="clear" w:pos="1134"/>
                <w:tab w:val="clear" w:pos="1701"/>
                <w:tab w:val="clear" w:pos="2268"/>
                <w:tab w:val="clear" w:pos="2835"/>
                <w:tab w:val="clear" w:pos="3402"/>
              </w:tabs>
              <w:rPr>
                <w:lang w:eastAsia="zh-CN"/>
              </w:rPr>
            </w:pPr>
            <w:r w:rsidRPr="009727F4">
              <w:rPr>
                <w:lang w:eastAsia="zh-CN"/>
              </w:rPr>
              <w:t>通过调查或缔约方通知，可对第</w:t>
            </w:r>
            <w:hyperlink r:id="rId156" w:history="1">
              <w:r w:rsidRPr="00205ECF">
                <w:rPr>
                  <w:rStyle w:val="Hyperlink"/>
                  <w:lang w:eastAsia="zh-CN"/>
                </w:rPr>
                <w:t>16/2</w:t>
              </w:r>
            </w:hyperlink>
            <w:r w:rsidRPr="009727F4">
              <w:rPr>
                <w:lang w:eastAsia="zh-CN"/>
              </w:rPr>
              <w:t>号决定附件</w:t>
            </w:r>
            <w:r>
              <w:rPr>
                <w:rFonts w:hint="eastAsia"/>
                <w:lang w:eastAsia="zh-CN"/>
              </w:rPr>
              <w:t>附文</w:t>
            </w:r>
            <w:r w:rsidRPr="009727F4">
              <w:rPr>
                <w:lang w:eastAsia="zh-CN"/>
              </w:rPr>
              <w:t>六和第</w:t>
            </w:r>
            <w:r w:rsidRPr="009727F4">
              <w:rPr>
                <w:lang w:eastAsia="zh-CN"/>
              </w:rPr>
              <w:t>21</w:t>
            </w:r>
            <w:r w:rsidRPr="009727F4">
              <w:rPr>
                <w:lang w:eastAsia="zh-CN"/>
              </w:rPr>
              <w:t>段中的</w:t>
            </w:r>
            <w:r>
              <w:rPr>
                <w:rFonts w:hint="eastAsia"/>
                <w:lang w:eastAsia="zh-CN"/>
              </w:rPr>
              <w:t>要</w:t>
            </w:r>
            <w:r w:rsidRPr="009727F4">
              <w:rPr>
                <w:lang w:eastAsia="zh-CN"/>
              </w:rPr>
              <w:t>素</w:t>
            </w:r>
            <w:r w:rsidRPr="009727F4">
              <w:rPr>
                <w:lang w:eastAsia="zh-CN"/>
              </w:rPr>
              <w:t>(j)</w:t>
            </w:r>
            <w:r w:rsidRPr="009727F4">
              <w:rPr>
                <w:lang w:eastAsia="zh-CN"/>
              </w:rPr>
              <w:t>进行部分评估；</w:t>
            </w:r>
            <w:r w:rsidRPr="004C6F17">
              <w:rPr>
                <w:rFonts w:hint="eastAsia"/>
                <w:lang w:eastAsia="zh-CN"/>
              </w:rPr>
              <w:t>结果</w:t>
            </w:r>
            <w:r>
              <w:rPr>
                <w:rFonts w:hint="eastAsia"/>
                <w:lang w:eastAsia="zh-CN"/>
              </w:rPr>
              <w:t>将是</w:t>
            </w:r>
            <w:r w:rsidRPr="004C6F17">
              <w:rPr>
                <w:rFonts w:hint="eastAsia"/>
                <w:lang w:eastAsia="zh-CN"/>
              </w:rPr>
              <w:t>临时</w:t>
            </w:r>
            <w:r>
              <w:rPr>
                <w:rFonts w:hint="eastAsia"/>
                <w:lang w:eastAsia="zh-CN"/>
              </w:rPr>
              <w:t>性的</w:t>
            </w:r>
          </w:p>
          <w:p w14:paraId="689D5251"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4C6F17">
              <w:rPr>
                <w:rFonts w:hint="eastAsia"/>
                <w:lang w:eastAsia="zh-CN"/>
              </w:rPr>
              <w:t>随后周期</w:t>
            </w:r>
            <w:r>
              <w:rPr>
                <w:rFonts w:hint="eastAsia"/>
                <w:lang w:eastAsia="zh-CN"/>
              </w:rPr>
              <w:t>进行监测</w:t>
            </w:r>
          </w:p>
        </w:tc>
      </w:tr>
      <w:tr w:rsidR="00EA39F3" w:rsidRPr="002B20DF" w14:paraId="312DAFF8" w14:textId="77777777" w:rsidTr="00314602">
        <w:tc>
          <w:tcPr>
            <w:tcW w:w="3300" w:type="dxa"/>
            <w:shd w:val="clear" w:color="auto" w:fill="FFF2CC"/>
            <w:tcMar>
              <w:top w:w="60" w:type="dxa"/>
              <w:left w:w="80" w:type="dxa"/>
              <w:bottom w:w="60" w:type="dxa"/>
              <w:right w:w="80" w:type="dxa"/>
            </w:tcMar>
          </w:tcPr>
          <w:p w14:paraId="24AD94FE"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5E302A">
              <w:rPr>
                <w:rFonts w:hint="eastAsia"/>
                <w:lang w:eastAsia="zh-CN"/>
              </w:rPr>
              <w:lastRenderedPageBreak/>
              <w:t>不妨碍研究和创新，包括新技术研究和创新</w:t>
            </w:r>
          </w:p>
        </w:tc>
        <w:tc>
          <w:tcPr>
            <w:tcW w:w="1500" w:type="dxa"/>
            <w:shd w:val="clear" w:color="auto" w:fill="FFF2CC"/>
            <w:tcMar>
              <w:top w:w="60" w:type="dxa"/>
              <w:left w:w="80" w:type="dxa"/>
              <w:bottom w:w="60" w:type="dxa"/>
              <w:right w:w="80" w:type="dxa"/>
            </w:tcMar>
          </w:tcPr>
          <w:p w14:paraId="32398DBF"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rPr>
            </w:pPr>
            <w:r>
              <w:rPr>
                <w:rFonts w:hint="eastAsia"/>
                <w:lang w:eastAsia="zh-CN"/>
              </w:rPr>
              <w:t>待</w:t>
            </w:r>
            <w:r>
              <w:rPr>
                <w:rFonts w:hint="eastAsia"/>
                <w:szCs w:val="20"/>
                <w:lang w:val="en-CA" w:eastAsia="zh-CN"/>
              </w:rPr>
              <w:t>开发</w:t>
            </w:r>
            <w:r>
              <w:t>(</w:t>
            </w:r>
            <w:r w:rsidRPr="00794082">
              <w:rPr>
                <w:rFonts w:hint="eastAsia"/>
              </w:rPr>
              <w:t>研究</w:t>
            </w:r>
            <w:r>
              <w:t>)</w:t>
            </w:r>
          </w:p>
        </w:tc>
        <w:tc>
          <w:tcPr>
            <w:tcW w:w="2400" w:type="dxa"/>
            <w:shd w:val="clear" w:color="auto" w:fill="FFF2CC"/>
            <w:tcMar>
              <w:top w:w="60" w:type="dxa"/>
              <w:left w:w="80" w:type="dxa"/>
              <w:bottom w:w="60" w:type="dxa"/>
              <w:right w:w="80" w:type="dxa"/>
            </w:tcMar>
          </w:tcPr>
          <w:p w14:paraId="64FF9813"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Pr>
                <w:rFonts w:hint="eastAsia"/>
                <w:lang w:eastAsia="zh-CN"/>
              </w:rPr>
              <w:t>指导委员会研究</w:t>
            </w:r>
            <w:r>
              <w:rPr>
                <w:rFonts w:hint="eastAsia"/>
                <w:lang w:eastAsia="zh-CN"/>
              </w:rPr>
              <w:t xml:space="preserve">; </w:t>
            </w:r>
            <w:r w:rsidRPr="004E1F7E">
              <w:rPr>
                <w:rFonts w:hint="eastAsia"/>
                <w:lang w:eastAsia="zh-CN"/>
              </w:rPr>
              <w:t>研究</w:t>
            </w:r>
            <w:r>
              <w:rPr>
                <w:rFonts w:hint="eastAsia"/>
                <w:lang w:eastAsia="zh-CN"/>
              </w:rPr>
              <w:t>界磋商</w:t>
            </w:r>
          </w:p>
        </w:tc>
        <w:tc>
          <w:tcPr>
            <w:tcW w:w="6372" w:type="dxa"/>
            <w:shd w:val="clear" w:color="auto" w:fill="FFF2CC"/>
            <w:tcMar>
              <w:top w:w="60" w:type="dxa"/>
              <w:left w:w="80" w:type="dxa"/>
              <w:bottom w:w="60" w:type="dxa"/>
              <w:right w:w="80" w:type="dxa"/>
            </w:tcMar>
          </w:tcPr>
          <w:p w14:paraId="3C79F9E1" w14:textId="77777777" w:rsidR="00EA39F3" w:rsidRDefault="00EA39F3" w:rsidP="00314602">
            <w:pPr>
              <w:pStyle w:val="CBDTableNormal"/>
              <w:tabs>
                <w:tab w:val="clear" w:pos="567"/>
                <w:tab w:val="clear" w:pos="1134"/>
                <w:tab w:val="clear" w:pos="1701"/>
                <w:tab w:val="clear" w:pos="2268"/>
                <w:tab w:val="clear" w:pos="2835"/>
                <w:tab w:val="clear" w:pos="3402"/>
              </w:tabs>
              <w:rPr>
                <w:lang w:eastAsia="zh-CN"/>
              </w:rPr>
            </w:pPr>
            <w:r w:rsidRPr="004C6F17">
              <w:rPr>
                <w:rFonts w:hint="eastAsia"/>
                <w:lang w:eastAsia="zh-CN"/>
              </w:rPr>
              <w:t>尚</w:t>
            </w:r>
            <w:r>
              <w:rPr>
                <w:rFonts w:hint="eastAsia"/>
                <w:lang w:eastAsia="zh-CN"/>
              </w:rPr>
              <w:t>不可</w:t>
            </w:r>
            <w:r w:rsidRPr="004C6F17">
              <w:rPr>
                <w:rFonts w:hint="eastAsia"/>
                <w:lang w:eastAsia="zh-CN"/>
              </w:rPr>
              <w:t>评估</w:t>
            </w:r>
            <w:r w:rsidRPr="004C6F17">
              <w:rPr>
                <w:lang w:eastAsia="zh-CN"/>
              </w:rPr>
              <w:t>:</w:t>
            </w:r>
            <w:r>
              <w:rPr>
                <w:rFonts w:hint="eastAsia"/>
                <w:lang w:eastAsia="zh-CN"/>
              </w:rPr>
              <w:t xml:space="preserve"> </w:t>
            </w:r>
            <w:r w:rsidRPr="004C6F17">
              <w:rPr>
                <w:rFonts w:hint="eastAsia"/>
                <w:lang w:eastAsia="zh-CN"/>
              </w:rPr>
              <w:t>卡利基金</w:t>
            </w:r>
            <w:r>
              <w:rPr>
                <w:rFonts w:hint="eastAsia"/>
                <w:lang w:eastAsia="zh-CN"/>
              </w:rPr>
              <w:t>尚未</w:t>
            </w:r>
            <w:r w:rsidRPr="004C6F17">
              <w:rPr>
                <w:rFonts w:hint="eastAsia"/>
                <w:lang w:eastAsia="zh-CN"/>
              </w:rPr>
              <w:t>完全开始</w:t>
            </w:r>
            <w:r>
              <w:rPr>
                <w:rFonts w:hint="eastAsia"/>
                <w:lang w:eastAsia="zh-CN"/>
              </w:rPr>
              <w:t>运作</w:t>
            </w:r>
          </w:p>
          <w:p w14:paraId="2E73F293" w14:textId="77777777" w:rsidR="00EA39F3" w:rsidRPr="00BF74F4"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4C6F17">
              <w:rPr>
                <w:rFonts w:hint="eastAsia"/>
                <w:lang w:eastAsia="zh-CN"/>
              </w:rPr>
              <w:t>未来缔约方大会</w:t>
            </w:r>
            <w:r>
              <w:rPr>
                <w:rFonts w:hint="eastAsia"/>
                <w:lang w:eastAsia="zh-CN"/>
              </w:rPr>
              <w:t>会议可</w:t>
            </w:r>
            <w:r w:rsidRPr="004C6F17">
              <w:rPr>
                <w:rFonts w:hint="eastAsia"/>
                <w:lang w:eastAsia="zh-CN"/>
              </w:rPr>
              <w:t>评估</w:t>
            </w:r>
          </w:p>
        </w:tc>
      </w:tr>
      <w:tr w:rsidR="00EA39F3" w:rsidRPr="002B20DF" w14:paraId="4EF9565A" w14:textId="77777777" w:rsidTr="00314602">
        <w:tc>
          <w:tcPr>
            <w:tcW w:w="13572" w:type="dxa"/>
            <w:gridSpan w:val="4"/>
            <w:shd w:val="clear" w:color="auto" w:fill="FFFFFF" w:themeFill="background1"/>
            <w:tcMar>
              <w:top w:w="60" w:type="dxa"/>
              <w:left w:w="80" w:type="dxa"/>
              <w:bottom w:w="60" w:type="dxa"/>
              <w:right w:w="80" w:type="dxa"/>
            </w:tcMar>
          </w:tcPr>
          <w:p w14:paraId="40C48A45" w14:textId="77777777" w:rsidR="00EA39F3" w:rsidRPr="00112529" w:rsidRDefault="00EA39F3" w:rsidP="00314602">
            <w:pPr>
              <w:pStyle w:val="CBDTableNormal"/>
              <w:tabs>
                <w:tab w:val="clear" w:pos="567"/>
                <w:tab w:val="clear" w:pos="1134"/>
                <w:tab w:val="clear" w:pos="1701"/>
                <w:tab w:val="clear" w:pos="2268"/>
                <w:tab w:val="clear" w:pos="2835"/>
                <w:tab w:val="clear" w:pos="3402"/>
              </w:tabs>
              <w:rPr>
                <w:szCs w:val="20"/>
                <w:lang w:val="en-CA" w:eastAsia="zh-CN"/>
              </w:rPr>
            </w:pPr>
            <w:r w:rsidRPr="00667902">
              <w:rPr>
                <w:rFonts w:eastAsia="KaiTi" w:hint="eastAsia"/>
                <w:szCs w:val="20"/>
                <w:lang w:val="en-CA" w:eastAsia="zh-CN"/>
              </w:rPr>
              <w:t>英文缩写</w:t>
            </w:r>
            <w:r>
              <w:rPr>
                <w:rFonts w:hint="eastAsia"/>
                <w:szCs w:val="20"/>
                <w:lang w:val="en-CA" w:eastAsia="zh-CN"/>
              </w:rPr>
              <w:t>：</w:t>
            </w:r>
            <w:r w:rsidRPr="00112529">
              <w:rPr>
                <w:szCs w:val="20"/>
                <w:lang w:val="en-CA" w:eastAsia="zh-CN"/>
              </w:rPr>
              <w:t>ABS</w:t>
            </w:r>
            <w:r>
              <w:rPr>
                <w:rFonts w:hint="eastAsia"/>
                <w:szCs w:val="20"/>
                <w:lang w:val="en-CA" w:eastAsia="zh-CN"/>
              </w:rPr>
              <w:t>-</w:t>
            </w:r>
            <w:r w:rsidRPr="00112529">
              <w:rPr>
                <w:szCs w:val="20"/>
                <w:lang w:val="en-CA" w:eastAsia="zh-CN"/>
              </w:rPr>
              <w:t>获取和惠益分享；</w:t>
            </w:r>
            <w:r w:rsidRPr="00112529">
              <w:rPr>
                <w:szCs w:val="20"/>
                <w:lang w:val="en-CA" w:eastAsia="zh-CN"/>
              </w:rPr>
              <w:t>BBNJ</w:t>
            </w:r>
            <w:r>
              <w:rPr>
                <w:rFonts w:hint="eastAsia"/>
                <w:szCs w:val="20"/>
                <w:lang w:val="en-CA" w:eastAsia="zh-CN"/>
              </w:rPr>
              <w:t>-</w:t>
            </w:r>
            <w:r w:rsidRPr="00112529">
              <w:rPr>
                <w:szCs w:val="20"/>
                <w:lang w:val="en-CA" w:eastAsia="zh-CN"/>
              </w:rPr>
              <w:t>《</w:t>
            </w:r>
            <w:r>
              <w:rPr>
                <w:rFonts w:ascii="SimSun" w:hAnsi="SimSun" w:cs="SimSun" w:hint="eastAsia"/>
                <w:lang w:eastAsia="zh-CN"/>
              </w:rPr>
              <w:t>〈</w:t>
            </w:r>
            <w:r w:rsidRPr="00112529">
              <w:rPr>
                <w:szCs w:val="20"/>
                <w:lang w:val="en-CA" w:eastAsia="zh-CN"/>
              </w:rPr>
              <w:t>联合国海洋法公约</w:t>
            </w:r>
            <w:r>
              <w:rPr>
                <w:rFonts w:ascii="SimSun" w:hAnsi="SimSun" w:cs="SimSun" w:hint="eastAsia"/>
                <w:lang w:eastAsia="zh-CN"/>
              </w:rPr>
              <w:t>〉下</w:t>
            </w:r>
            <w:r w:rsidRPr="00112529">
              <w:rPr>
                <w:szCs w:val="20"/>
                <w:lang w:val="en-CA" w:eastAsia="zh-CN"/>
              </w:rPr>
              <w:t>国家管辖范围以外区域海洋生物多样性的养护和可持续利用协定》</w:t>
            </w:r>
            <w:r w:rsidRPr="00112529">
              <w:rPr>
                <w:szCs w:val="20"/>
                <w:lang w:val="en-CA" w:eastAsia="zh-CN"/>
              </w:rPr>
              <w:t xml:space="preserve">; </w:t>
            </w:r>
            <w:r w:rsidRPr="00DA139C">
              <w:rPr>
                <w:szCs w:val="20"/>
                <w:lang w:val="en-CA" w:eastAsia="zh-CN"/>
              </w:rPr>
              <w:t>COP</w:t>
            </w:r>
            <w:r w:rsidRPr="00DA139C">
              <w:rPr>
                <w:rFonts w:hint="eastAsia"/>
                <w:szCs w:val="20"/>
                <w:lang w:val="en-CA" w:eastAsia="zh-CN"/>
              </w:rPr>
              <w:t>-</w:t>
            </w:r>
            <w:r w:rsidRPr="00DA139C">
              <w:rPr>
                <w:szCs w:val="20"/>
                <w:lang w:val="en-CA" w:eastAsia="zh-CN"/>
              </w:rPr>
              <w:t>缔约方</w:t>
            </w:r>
            <w:r w:rsidRPr="00DA139C">
              <w:rPr>
                <w:rFonts w:hint="eastAsia"/>
                <w:szCs w:val="20"/>
                <w:lang w:val="en-CA" w:eastAsia="zh-CN"/>
              </w:rPr>
              <w:t>大会</w:t>
            </w:r>
            <w:r w:rsidRPr="00DA139C">
              <w:rPr>
                <w:szCs w:val="20"/>
                <w:lang w:val="en-CA" w:eastAsia="zh-CN"/>
              </w:rPr>
              <w:t>；</w:t>
            </w:r>
            <w:r w:rsidRPr="00DB15EC">
              <w:rPr>
                <w:szCs w:val="20"/>
                <w:lang w:val="en-CA" w:eastAsia="zh-CN"/>
              </w:rPr>
              <w:t>DSI</w:t>
            </w:r>
            <w:r>
              <w:rPr>
                <w:rFonts w:hint="eastAsia"/>
                <w:szCs w:val="20"/>
                <w:lang w:val="en-CA" w:eastAsia="zh-CN"/>
              </w:rPr>
              <w:t>-</w:t>
            </w:r>
            <w:r>
              <w:rPr>
                <w:rFonts w:hint="eastAsia"/>
                <w:szCs w:val="20"/>
                <w:lang w:val="en-CA" w:eastAsia="zh-CN"/>
              </w:rPr>
              <w:t>数字序列信息；</w:t>
            </w:r>
            <w:r w:rsidRPr="00112529">
              <w:rPr>
                <w:szCs w:val="20"/>
                <w:lang w:val="en-CA" w:eastAsia="zh-CN"/>
              </w:rPr>
              <w:t>EC</w:t>
            </w:r>
            <w:r>
              <w:rPr>
                <w:rFonts w:hint="eastAsia"/>
                <w:szCs w:val="20"/>
                <w:lang w:val="en-CA" w:eastAsia="zh-CN"/>
              </w:rPr>
              <w:t>-</w:t>
            </w:r>
            <w:r>
              <w:rPr>
                <w:rFonts w:hint="eastAsia"/>
                <w:szCs w:val="20"/>
                <w:lang w:val="en-CA" w:eastAsia="zh-CN"/>
              </w:rPr>
              <w:t>有利</w:t>
            </w:r>
            <w:r w:rsidRPr="00112529">
              <w:rPr>
                <w:szCs w:val="20"/>
                <w:lang w:val="en-CA" w:eastAsia="zh-CN"/>
              </w:rPr>
              <w:t>条件；</w:t>
            </w:r>
            <w:r w:rsidRPr="00112529">
              <w:rPr>
                <w:szCs w:val="20"/>
                <w:lang w:val="en-CA" w:eastAsia="zh-CN"/>
              </w:rPr>
              <w:t xml:space="preserve"> ITPGRFA</w:t>
            </w:r>
            <w:r>
              <w:rPr>
                <w:rFonts w:hint="eastAsia"/>
                <w:szCs w:val="20"/>
                <w:lang w:val="en-CA" w:eastAsia="zh-CN"/>
              </w:rPr>
              <w:t>-</w:t>
            </w:r>
            <w:r>
              <w:rPr>
                <w:rFonts w:hint="eastAsia"/>
                <w:szCs w:val="20"/>
                <w:lang w:val="en-CA" w:eastAsia="zh-CN"/>
              </w:rPr>
              <w:t>《</w:t>
            </w:r>
            <w:r>
              <w:rPr>
                <w:rFonts w:ascii="SimSun" w:hAnsi="SimSun" w:cs="SimSun" w:hint="eastAsia"/>
                <w:color w:val="000000"/>
                <w:lang w:eastAsia="zh-CN"/>
              </w:rPr>
              <w:t>粮食和农业植物遗传资源国际条约》</w:t>
            </w:r>
            <w:r w:rsidRPr="00112529">
              <w:rPr>
                <w:szCs w:val="20"/>
                <w:lang w:val="en-CA" w:eastAsia="zh-CN"/>
              </w:rPr>
              <w:t>；</w:t>
            </w:r>
            <w:r w:rsidRPr="00DA139C">
              <w:rPr>
                <w:szCs w:val="20"/>
                <w:lang w:eastAsia="zh-CN"/>
              </w:rPr>
              <w:t>KMGBF</w:t>
            </w:r>
            <w:r w:rsidRPr="00DA139C">
              <w:rPr>
                <w:rFonts w:hint="eastAsia"/>
                <w:szCs w:val="20"/>
                <w:lang w:eastAsia="zh-CN"/>
              </w:rPr>
              <w:t>-</w:t>
            </w:r>
            <w:r w:rsidRPr="00DA139C">
              <w:rPr>
                <w:rFonts w:hint="eastAsia"/>
                <w:szCs w:val="20"/>
                <w:lang w:eastAsia="zh-CN"/>
              </w:rPr>
              <w:t>《</w:t>
            </w:r>
            <w:r w:rsidRPr="00DA139C">
              <w:rPr>
                <w:szCs w:val="20"/>
                <w:lang w:val="en-CA" w:eastAsia="zh-CN"/>
              </w:rPr>
              <w:t>昆明</w:t>
            </w:r>
            <w:r w:rsidRPr="00DA139C">
              <w:rPr>
                <w:szCs w:val="20"/>
                <w:lang w:val="en-CA" w:eastAsia="zh-CN"/>
              </w:rPr>
              <w:t>-</w:t>
            </w:r>
            <w:r w:rsidRPr="00DA139C">
              <w:rPr>
                <w:szCs w:val="20"/>
                <w:lang w:val="en-CA" w:eastAsia="zh-CN"/>
              </w:rPr>
              <w:t>蒙特利尔全球生物多样性框架</w:t>
            </w:r>
            <w:r w:rsidRPr="00DA139C">
              <w:rPr>
                <w:rFonts w:hint="eastAsia"/>
                <w:szCs w:val="20"/>
                <w:lang w:val="en-CA" w:eastAsia="zh-CN"/>
              </w:rPr>
              <w:t>》</w:t>
            </w:r>
            <w:r w:rsidRPr="00DA139C">
              <w:rPr>
                <w:szCs w:val="20"/>
                <w:lang w:val="en-CA" w:eastAsia="zh-CN"/>
              </w:rPr>
              <w:t>；</w:t>
            </w:r>
            <w:r w:rsidRPr="00DA139C">
              <w:rPr>
                <w:szCs w:val="20"/>
                <w:lang w:eastAsia="zh-CN"/>
              </w:rPr>
              <w:t>MPTFO</w:t>
            </w:r>
            <w:r w:rsidRPr="00DA139C">
              <w:rPr>
                <w:rFonts w:hint="eastAsia"/>
                <w:szCs w:val="20"/>
                <w:lang w:eastAsia="zh-CN"/>
              </w:rPr>
              <w:t>-</w:t>
            </w:r>
            <w:r w:rsidRPr="00DA139C">
              <w:rPr>
                <w:szCs w:val="20"/>
                <w:lang w:val="en-CA" w:eastAsia="zh-CN"/>
              </w:rPr>
              <w:t>多伙伴信托基金办公室；</w:t>
            </w:r>
            <w:r w:rsidRPr="00112529">
              <w:rPr>
                <w:szCs w:val="20"/>
                <w:lang w:val="en-CA" w:eastAsia="zh-CN"/>
              </w:rPr>
              <w:t>PMR</w:t>
            </w:r>
            <w:r>
              <w:rPr>
                <w:rFonts w:hint="eastAsia"/>
                <w:szCs w:val="20"/>
                <w:lang w:val="en-CA" w:eastAsia="zh-CN"/>
              </w:rPr>
              <w:t>R-</w:t>
            </w:r>
            <w:r w:rsidRPr="00112529">
              <w:rPr>
                <w:szCs w:val="20"/>
                <w:lang w:val="en-CA" w:eastAsia="zh-CN"/>
              </w:rPr>
              <w:t>规划、监测、报告和审查；</w:t>
            </w:r>
            <w:r>
              <w:rPr>
                <w:rFonts w:hint="eastAsia"/>
                <w:szCs w:val="20"/>
                <w:lang w:val="en-CA" w:eastAsia="zh-CN"/>
              </w:rPr>
              <w:t>SC-</w:t>
            </w:r>
            <w:r w:rsidRPr="00112529">
              <w:rPr>
                <w:szCs w:val="20"/>
                <w:lang w:val="en-CA" w:eastAsia="zh-CN"/>
              </w:rPr>
              <w:t>指导委员会；</w:t>
            </w:r>
            <w:r>
              <w:rPr>
                <w:rFonts w:hint="eastAsia"/>
                <w:szCs w:val="20"/>
                <w:lang w:val="en-CA" w:eastAsia="zh-CN"/>
              </w:rPr>
              <w:t xml:space="preserve">WHO </w:t>
            </w:r>
            <w:r w:rsidRPr="00112529">
              <w:rPr>
                <w:szCs w:val="20"/>
                <w:lang w:val="en-CA" w:eastAsia="zh-CN"/>
              </w:rPr>
              <w:t>PABS</w:t>
            </w:r>
            <w:r>
              <w:rPr>
                <w:rFonts w:hint="eastAsia"/>
                <w:szCs w:val="20"/>
                <w:lang w:val="en-CA" w:eastAsia="zh-CN"/>
              </w:rPr>
              <w:t>-</w:t>
            </w:r>
            <w:r>
              <w:rPr>
                <w:rStyle w:val="preferred"/>
                <w:rFonts w:ascii="SimSun" w:hAnsi="SimSun" w:cs="SimSun" w:hint="eastAsia"/>
                <w:lang w:eastAsia="zh-Hans"/>
              </w:rPr>
              <w:t>世卫组织病原体获取和惠益分享系统</w:t>
            </w:r>
            <w:r w:rsidRPr="00112529">
              <w:rPr>
                <w:szCs w:val="20"/>
                <w:lang w:val="en-CA" w:eastAsia="zh-CN"/>
              </w:rPr>
              <w:t>。</w:t>
            </w:r>
          </w:p>
        </w:tc>
      </w:tr>
    </w:tbl>
    <w:p w14:paraId="4E729A01" w14:textId="77777777" w:rsidR="00EA39F3" w:rsidRDefault="00EA39F3" w:rsidP="00EA39F3">
      <w:pPr>
        <w:spacing w:line="240" w:lineRule="atLeast"/>
        <w:rPr>
          <w:b/>
          <w:bCs/>
          <w:caps/>
          <w:snapToGrid w:val="0"/>
          <w:lang w:val="en-GB" w:eastAsia="zh-CN"/>
        </w:rPr>
        <w:sectPr w:rsidR="00EA39F3" w:rsidSect="00EA39F3">
          <w:footnotePr>
            <w:numRestart w:val="eachSect"/>
          </w:footnotePr>
          <w:pgSz w:w="15840" w:h="12240" w:orient="landscape" w:code="1"/>
          <w:pgMar w:top="1440" w:right="1134" w:bottom="1440" w:left="1134" w:header="709" w:footer="709" w:gutter="0"/>
          <w:cols w:space="708"/>
          <w:docGrid w:linePitch="360"/>
        </w:sectPr>
      </w:pPr>
    </w:p>
    <w:p w14:paraId="1D8AF401" w14:textId="77777777" w:rsidR="00EA39F3" w:rsidRPr="000506B7" w:rsidRDefault="00EA39F3" w:rsidP="00EA39F3">
      <w:pPr>
        <w:spacing w:before="120" w:after="120" w:line="240" w:lineRule="atLeast"/>
        <w:rPr>
          <w:b/>
          <w:bCs/>
          <w:caps/>
          <w:snapToGrid w:val="0"/>
          <w:sz w:val="24"/>
          <w:szCs w:val="24"/>
          <w:lang w:eastAsia="zh-CN"/>
        </w:rPr>
      </w:pPr>
      <w:r w:rsidRPr="000506B7">
        <w:rPr>
          <w:rFonts w:hint="eastAsia"/>
          <w:b/>
          <w:bCs/>
          <w:caps/>
          <w:snapToGrid w:val="0"/>
          <w:sz w:val="24"/>
          <w:szCs w:val="24"/>
          <w:lang w:val="en-GB" w:eastAsia="zh-CN"/>
        </w:rPr>
        <w:lastRenderedPageBreak/>
        <w:t>三</w:t>
      </w:r>
      <w:r w:rsidRPr="000506B7">
        <w:rPr>
          <w:rFonts w:hint="eastAsia"/>
          <w:b/>
          <w:bCs/>
          <w:caps/>
          <w:snapToGrid w:val="0"/>
          <w:sz w:val="24"/>
          <w:szCs w:val="24"/>
          <w:lang w:val="en-GB" w:eastAsia="zh-CN"/>
        </w:rPr>
        <w:t>.</w:t>
      </w:r>
      <w:r w:rsidRPr="000506B7">
        <w:rPr>
          <w:b/>
          <w:bCs/>
          <w:caps/>
          <w:snapToGrid w:val="0"/>
          <w:sz w:val="24"/>
          <w:szCs w:val="24"/>
          <w:lang w:val="en-GB" w:eastAsia="zh-CN"/>
        </w:rPr>
        <w:tab/>
      </w:r>
      <w:r w:rsidRPr="000506B7">
        <w:rPr>
          <w:b/>
          <w:bCs/>
          <w:caps/>
          <w:snapToGrid w:val="0"/>
          <w:sz w:val="24"/>
          <w:szCs w:val="24"/>
          <w:lang w:val="en-GB" w:eastAsia="zh-CN"/>
        </w:rPr>
        <w:t>方法</w:t>
      </w:r>
      <w:r w:rsidRPr="000506B7">
        <w:rPr>
          <w:rFonts w:hint="eastAsia"/>
          <w:b/>
          <w:bCs/>
          <w:caps/>
          <w:snapToGrid w:val="0"/>
          <w:sz w:val="24"/>
          <w:szCs w:val="24"/>
          <w:lang w:val="en-GB" w:eastAsia="zh-CN"/>
        </w:rPr>
        <w:t>论做法</w:t>
      </w:r>
      <w:r w:rsidRPr="000506B7">
        <w:rPr>
          <w:b/>
          <w:bCs/>
          <w:caps/>
          <w:snapToGrid w:val="0"/>
          <w:sz w:val="24"/>
          <w:szCs w:val="24"/>
          <w:lang w:val="en-GB" w:eastAsia="zh-CN"/>
        </w:rPr>
        <w:t>、</w:t>
      </w:r>
      <w:r w:rsidRPr="000506B7">
        <w:rPr>
          <w:rFonts w:hint="eastAsia"/>
          <w:b/>
          <w:bCs/>
          <w:caps/>
          <w:snapToGrid w:val="0"/>
          <w:sz w:val="24"/>
          <w:szCs w:val="24"/>
          <w:lang w:val="en-GB" w:eastAsia="zh-CN"/>
        </w:rPr>
        <w:t>磋商</w:t>
      </w:r>
      <w:r w:rsidRPr="000506B7">
        <w:rPr>
          <w:b/>
          <w:bCs/>
          <w:caps/>
          <w:snapToGrid w:val="0"/>
          <w:sz w:val="24"/>
          <w:szCs w:val="24"/>
          <w:lang w:val="en-GB" w:eastAsia="zh-CN"/>
        </w:rPr>
        <w:t>和质量保证</w:t>
      </w:r>
    </w:p>
    <w:p w14:paraId="76BF8375"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指导委员会将监督</w:t>
      </w:r>
      <w:r w:rsidRPr="00D121E7">
        <w:rPr>
          <w:rFonts w:eastAsia="SimSun" w:hint="eastAsia"/>
          <w:caps/>
          <w:snapToGrid w:val="0"/>
          <w:sz w:val="24"/>
          <w:lang w:eastAsia="zh-CN"/>
        </w:rPr>
        <w:t>本次</w:t>
      </w:r>
      <w:r w:rsidRPr="00D121E7">
        <w:rPr>
          <w:rFonts w:eastAsia="SimSun"/>
          <w:caps/>
          <w:snapToGrid w:val="0"/>
          <w:sz w:val="24"/>
          <w:lang w:eastAsia="zh-CN"/>
        </w:rPr>
        <w:t>审查。审查数据分为三个保密等级（公开、</w:t>
      </w:r>
      <w:r w:rsidRPr="00D121E7">
        <w:rPr>
          <w:rFonts w:eastAsia="SimSun" w:hint="eastAsia"/>
          <w:caps/>
          <w:snapToGrid w:val="0"/>
          <w:sz w:val="24"/>
          <w:lang w:eastAsia="zh-CN"/>
        </w:rPr>
        <w:t>限制</w:t>
      </w:r>
      <w:r w:rsidRPr="00D121E7">
        <w:rPr>
          <w:rFonts w:eastAsia="SimSun"/>
          <w:caps/>
          <w:snapToGrid w:val="0"/>
          <w:sz w:val="24"/>
          <w:lang w:eastAsia="zh-CN"/>
        </w:rPr>
        <w:t>、敏感）</w:t>
      </w:r>
      <w:r w:rsidRPr="00D121E7">
        <w:rPr>
          <w:rFonts w:eastAsia="SimSun" w:hint="eastAsia"/>
          <w:caps/>
          <w:snapToGrid w:val="0"/>
          <w:sz w:val="24"/>
          <w:lang w:eastAsia="zh-CN"/>
        </w:rPr>
        <w:t>，</w:t>
      </w:r>
      <w:r w:rsidRPr="00D121E7">
        <w:rPr>
          <w:rFonts w:ascii="SimSun" w:eastAsia="SimSun" w:hAnsi="SimSun" w:cs="SimSun" w:hint="eastAsia"/>
          <w:sz w:val="24"/>
          <w:lang w:eastAsia="zh-CN"/>
        </w:rPr>
        <w:t>至少通过以下四个报告数据来源收集</w:t>
      </w:r>
      <w:r w:rsidRPr="00D121E7">
        <w:rPr>
          <w:rFonts w:eastAsia="SimSun" w:hint="eastAsia"/>
          <w:caps/>
          <w:snapToGrid w:val="0"/>
          <w:sz w:val="24"/>
          <w:lang w:eastAsia="zh-CN"/>
        </w:rPr>
        <w:t>：</w:t>
      </w:r>
    </w:p>
    <w:p w14:paraId="2C230914" w14:textId="77777777" w:rsidR="00EA39F3" w:rsidRPr="00D121E7" w:rsidRDefault="00EA39F3" w:rsidP="00496BFA">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D121E7">
        <w:rPr>
          <w:rFonts w:hint="eastAsia"/>
          <w:snapToGrid w:val="0"/>
          <w:sz w:val="24"/>
          <w:szCs w:val="24"/>
          <w:lang w:val="en-GB" w:eastAsia="zh-CN"/>
        </w:rPr>
        <w:t>(a)</w:t>
      </w:r>
      <w:r w:rsidRPr="00D121E7">
        <w:rPr>
          <w:snapToGrid w:val="0"/>
          <w:sz w:val="24"/>
          <w:szCs w:val="24"/>
          <w:lang w:val="en-GB" w:eastAsia="zh-CN"/>
        </w:rPr>
        <w:tab/>
      </w:r>
      <w:r w:rsidRPr="00D121E7">
        <w:rPr>
          <w:rFonts w:hint="eastAsia"/>
          <w:snapToGrid w:val="0"/>
          <w:sz w:val="24"/>
          <w:szCs w:val="24"/>
          <w:lang w:val="en-GB" w:eastAsia="zh-CN"/>
        </w:rPr>
        <w:t>多伙伴信托基金办公室</w:t>
      </w:r>
      <w:r w:rsidRPr="00D121E7">
        <w:rPr>
          <w:snapToGrid w:val="0"/>
          <w:sz w:val="24"/>
          <w:szCs w:val="24"/>
          <w:lang w:val="en-GB" w:eastAsia="zh-CN"/>
        </w:rPr>
        <w:t>年度财务报告，</w:t>
      </w:r>
    </w:p>
    <w:p w14:paraId="57201B8E" w14:textId="77777777" w:rsidR="00EA39F3" w:rsidRPr="00D121E7" w:rsidRDefault="00EA39F3" w:rsidP="00496BFA">
      <w:pPr>
        <w:tabs>
          <w:tab w:val="clear" w:pos="567"/>
          <w:tab w:val="clear" w:pos="1134"/>
          <w:tab w:val="clear" w:pos="1701"/>
          <w:tab w:val="clear" w:pos="2268"/>
        </w:tabs>
        <w:spacing w:before="120" w:after="120" w:line="240" w:lineRule="atLeast"/>
        <w:ind w:left="490" w:firstLine="490"/>
        <w:rPr>
          <w:caps/>
          <w:snapToGrid w:val="0"/>
          <w:sz w:val="24"/>
          <w:szCs w:val="24"/>
          <w:lang w:val="en-GB" w:eastAsia="zh-CN"/>
        </w:rPr>
      </w:pPr>
      <w:r w:rsidRPr="00D121E7">
        <w:rPr>
          <w:rFonts w:hint="eastAsia"/>
          <w:snapToGrid w:val="0"/>
          <w:sz w:val="24"/>
          <w:szCs w:val="24"/>
          <w:lang w:val="en-GB" w:eastAsia="zh-CN"/>
        </w:rPr>
        <w:t>(b)</w:t>
      </w:r>
      <w:r w:rsidRPr="00D121E7">
        <w:rPr>
          <w:snapToGrid w:val="0"/>
          <w:sz w:val="24"/>
          <w:szCs w:val="24"/>
          <w:lang w:val="en-GB" w:eastAsia="zh-CN"/>
        </w:rPr>
        <w:tab/>
      </w:r>
      <w:r w:rsidRPr="00D121E7">
        <w:rPr>
          <w:snapToGrid w:val="0"/>
          <w:sz w:val="24"/>
          <w:szCs w:val="24"/>
          <w:lang w:val="en-GB" w:eastAsia="zh-CN"/>
        </w:rPr>
        <w:t>基金秘书处年度</w:t>
      </w:r>
      <w:r w:rsidRPr="00D121E7">
        <w:rPr>
          <w:rFonts w:hint="eastAsia"/>
          <w:snapToGrid w:val="0"/>
          <w:sz w:val="24"/>
          <w:szCs w:val="24"/>
          <w:lang w:val="en-GB" w:eastAsia="zh-CN"/>
        </w:rPr>
        <w:t>陈述</w:t>
      </w:r>
      <w:r w:rsidRPr="00D121E7">
        <w:rPr>
          <w:snapToGrid w:val="0"/>
          <w:sz w:val="24"/>
          <w:szCs w:val="24"/>
          <w:lang w:val="en-GB" w:eastAsia="zh-CN"/>
        </w:rPr>
        <w:t>报告，</w:t>
      </w:r>
    </w:p>
    <w:p w14:paraId="05CE07E2" w14:textId="77777777" w:rsidR="00EA39F3" w:rsidRPr="00D121E7" w:rsidRDefault="00EA39F3" w:rsidP="00496BFA">
      <w:pPr>
        <w:tabs>
          <w:tab w:val="clear" w:pos="567"/>
          <w:tab w:val="clear" w:pos="1134"/>
          <w:tab w:val="clear" w:pos="1701"/>
          <w:tab w:val="clear" w:pos="2268"/>
        </w:tabs>
        <w:spacing w:before="120" w:after="120" w:line="240" w:lineRule="atLeast"/>
        <w:ind w:left="490" w:firstLine="490"/>
        <w:rPr>
          <w:snapToGrid w:val="0"/>
          <w:sz w:val="24"/>
          <w:szCs w:val="24"/>
          <w:lang w:val="en-GB" w:eastAsia="zh-CN"/>
        </w:rPr>
      </w:pPr>
      <w:r w:rsidRPr="00D121E7">
        <w:rPr>
          <w:rFonts w:hint="eastAsia"/>
          <w:snapToGrid w:val="0"/>
          <w:sz w:val="24"/>
          <w:szCs w:val="24"/>
          <w:lang w:val="en-GB" w:eastAsia="zh-CN"/>
        </w:rPr>
        <w:t>(c)</w:t>
      </w:r>
      <w:r w:rsidRPr="00D121E7">
        <w:rPr>
          <w:snapToGrid w:val="0"/>
          <w:sz w:val="24"/>
          <w:szCs w:val="24"/>
          <w:lang w:val="en-GB" w:eastAsia="zh-CN"/>
        </w:rPr>
        <w:tab/>
      </w:r>
      <w:r w:rsidRPr="00D121E7">
        <w:rPr>
          <w:rFonts w:hint="eastAsia"/>
          <w:snapToGrid w:val="0"/>
          <w:sz w:val="24"/>
          <w:szCs w:val="24"/>
          <w:lang w:val="en-GB" w:eastAsia="zh-CN"/>
        </w:rPr>
        <w:t>缔约方应通知报告国家执行情况，</w:t>
      </w:r>
    </w:p>
    <w:p w14:paraId="4C110ECA" w14:textId="77777777" w:rsidR="00EA39F3" w:rsidRPr="00D121E7" w:rsidRDefault="00EA39F3" w:rsidP="00496BFA">
      <w:pPr>
        <w:tabs>
          <w:tab w:val="clear" w:pos="567"/>
          <w:tab w:val="clear" w:pos="1134"/>
          <w:tab w:val="clear" w:pos="1701"/>
          <w:tab w:val="clear" w:pos="2268"/>
        </w:tabs>
        <w:spacing w:before="120" w:after="120" w:line="240" w:lineRule="atLeast"/>
        <w:ind w:left="490" w:firstLine="490"/>
        <w:rPr>
          <w:caps/>
          <w:snapToGrid w:val="0"/>
          <w:sz w:val="24"/>
          <w:szCs w:val="24"/>
          <w:lang w:val="en-GB" w:eastAsia="zh-CN"/>
        </w:rPr>
      </w:pPr>
      <w:r w:rsidRPr="00D121E7">
        <w:rPr>
          <w:rFonts w:hint="eastAsia"/>
          <w:snapToGrid w:val="0"/>
          <w:sz w:val="24"/>
          <w:szCs w:val="24"/>
          <w:lang w:val="en-GB" w:eastAsia="zh-CN"/>
        </w:rPr>
        <w:t>(d)</w:t>
      </w:r>
      <w:r w:rsidRPr="00D121E7">
        <w:rPr>
          <w:snapToGrid w:val="0"/>
          <w:sz w:val="24"/>
          <w:szCs w:val="24"/>
          <w:lang w:val="en-GB" w:eastAsia="zh-CN"/>
        </w:rPr>
        <w:tab/>
      </w:r>
      <w:r w:rsidRPr="00D121E7">
        <w:rPr>
          <w:snapToGrid w:val="0"/>
          <w:sz w:val="24"/>
          <w:szCs w:val="24"/>
          <w:lang w:val="en-GB" w:eastAsia="zh-CN"/>
        </w:rPr>
        <w:t>数据库和工具</w:t>
      </w:r>
      <w:r w:rsidRPr="00D121E7">
        <w:rPr>
          <w:rFonts w:hint="eastAsia"/>
          <w:snapToGrid w:val="0"/>
          <w:sz w:val="24"/>
          <w:szCs w:val="24"/>
          <w:lang w:val="en-GB" w:eastAsia="zh-CN"/>
        </w:rPr>
        <w:t>管理人</w:t>
      </w:r>
      <w:r w:rsidRPr="00D121E7">
        <w:rPr>
          <w:snapToGrid w:val="0"/>
          <w:sz w:val="24"/>
          <w:szCs w:val="24"/>
          <w:lang w:val="en-GB" w:eastAsia="zh-CN"/>
        </w:rPr>
        <w:t>自愿</w:t>
      </w:r>
      <w:r w:rsidRPr="00D121E7">
        <w:rPr>
          <w:rFonts w:hint="eastAsia"/>
          <w:snapToGrid w:val="0"/>
          <w:sz w:val="24"/>
          <w:szCs w:val="24"/>
          <w:lang w:val="en-GB" w:eastAsia="zh-CN"/>
        </w:rPr>
        <w:t>报告</w:t>
      </w:r>
      <w:r w:rsidRPr="00D121E7">
        <w:rPr>
          <w:snapToGrid w:val="0"/>
          <w:sz w:val="24"/>
          <w:szCs w:val="24"/>
          <w:lang w:val="en-GB" w:eastAsia="zh-CN"/>
        </w:rPr>
        <w:t>遗传资源数字序列信息，包括与</w:t>
      </w:r>
      <w:r w:rsidRPr="00D121E7">
        <w:rPr>
          <w:rFonts w:hint="eastAsia"/>
          <w:snapToGrid w:val="0"/>
          <w:sz w:val="24"/>
          <w:szCs w:val="24"/>
          <w:lang w:val="en-GB" w:eastAsia="zh-CN"/>
        </w:rPr>
        <w:t>FAIR</w:t>
      </w:r>
      <w:r w:rsidRPr="00D121E7">
        <w:rPr>
          <w:snapToGrid w:val="0"/>
          <w:sz w:val="24"/>
          <w:szCs w:val="24"/>
          <w:lang w:val="en-GB" w:eastAsia="zh-CN"/>
        </w:rPr>
        <w:t>和</w:t>
      </w:r>
      <w:r w:rsidRPr="00D121E7">
        <w:rPr>
          <w:sz w:val="24"/>
          <w:szCs w:val="24"/>
          <w:lang w:eastAsia="zh-CN"/>
        </w:rPr>
        <w:t>CARE</w:t>
      </w:r>
      <w:r w:rsidRPr="00D121E7">
        <w:rPr>
          <w:snapToGrid w:val="0"/>
          <w:sz w:val="24"/>
          <w:szCs w:val="24"/>
          <w:lang w:val="en-GB" w:eastAsia="zh-CN"/>
        </w:rPr>
        <w:t>原则的一致性。</w:t>
      </w:r>
    </w:p>
    <w:p w14:paraId="4571433C"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此外，利益攸关方</w:t>
      </w:r>
      <w:r w:rsidRPr="00D121E7">
        <w:rPr>
          <w:rFonts w:eastAsia="SimSun" w:hint="eastAsia"/>
          <w:caps/>
          <w:snapToGrid w:val="0"/>
          <w:sz w:val="24"/>
          <w:lang w:eastAsia="zh-CN"/>
        </w:rPr>
        <w:t>磋商</w:t>
      </w:r>
      <w:r w:rsidRPr="00D121E7">
        <w:rPr>
          <w:rFonts w:eastAsia="SimSun"/>
          <w:caps/>
          <w:snapToGrid w:val="0"/>
          <w:sz w:val="24"/>
          <w:lang w:eastAsia="zh-CN"/>
        </w:rPr>
        <w:t>——</w:t>
      </w:r>
      <w:r w:rsidRPr="00D121E7">
        <w:rPr>
          <w:rFonts w:eastAsia="SimSun"/>
          <w:caps/>
          <w:snapToGrid w:val="0"/>
          <w:sz w:val="24"/>
          <w:lang w:eastAsia="zh-CN"/>
        </w:rPr>
        <w:t>包括向缔约方、土著人民和地方社区、数据库管理人和</w:t>
      </w:r>
      <w:r w:rsidRPr="00D121E7">
        <w:rPr>
          <w:rFonts w:eastAsia="SimSun" w:hint="eastAsia"/>
          <w:caps/>
          <w:snapToGrid w:val="0"/>
          <w:sz w:val="24"/>
          <w:lang w:eastAsia="zh-CN"/>
        </w:rPr>
        <w:t>缴费方</w:t>
      </w:r>
      <w:r w:rsidRPr="00D121E7">
        <w:rPr>
          <w:rFonts w:eastAsia="SimSun"/>
          <w:caps/>
          <w:snapToGrid w:val="0"/>
          <w:sz w:val="24"/>
          <w:lang w:eastAsia="zh-CN"/>
        </w:rPr>
        <w:t>发出结构化问卷，以及与土著人民和地方社区进行有针对性的</w:t>
      </w:r>
      <w:r w:rsidRPr="00D121E7">
        <w:rPr>
          <w:rFonts w:eastAsia="SimSun" w:hint="eastAsia"/>
          <w:caps/>
          <w:snapToGrid w:val="0"/>
          <w:sz w:val="24"/>
          <w:lang w:eastAsia="zh-CN"/>
        </w:rPr>
        <w:t>磋商</w:t>
      </w:r>
      <w:r w:rsidRPr="00D121E7">
        <w:rPr>
          <w:rFonts w:eastAsia="SimSun"/>
          <w:caps/>
          <w:snapToGrid w:val="0"/>
          <w:sz w:val="24"/>
          <w:lang w:eastAsia="zh-CN"/>
        </w:rPr>
        <w:t>——</w:t>
      </w:r>
      <w:r w:rsidRPr="00D121E7">
        <w:rPr>
          <w:rFonts w:eastAsia="SimSun"/>
          <w:caps/>
          <w:snapToGrid w:val="0"/>
          <w:sz w:val="24"/>
          <w:lang w:eastAsia="zh-CN"/>
        </w:rPr>
        <w:t>将产生可用于分析的证据。应将调查结果草案发给</w:t>
      </w:r>
      <w:r w:rsidRPr="00D121E7">
        <w:rPr>
          <w:rFonts w:eastAsia="SimSun" w:hint="eastAsia"/>
          <w:caps/>
          <w:snapToGrid w:val="0"/>
          <w:sz w:val="24"/>
          <w:lang w:eastAsia="zh-CN"/>
        </w:rPr>
        <w:t>[</w:t>
      </w:r>
      <w:r w:rsidRPr="00D121E7">
        <w:rPr>
          <w:rFonts w:eastAsia="SimSun"/>
          <w:caps/>
          <w:snapToGrid w:val="0"/>
          <w:sz w:val="24"/>
          <w:lang w:eastAsia="zh-CN"/>
        </w:rPr>
        <w:t>利益攸关方</w:t>
      </w:r>
      <w:r w:rsidRPr="00D121E7">
        <w:rPr>
          <w:rFonts w:eastAsia="SimSun" w:hint="eastAsia"/>
          <w:caps/>
          <w:snapToGrid w:val="0"/>
          <w:sz w:val="24"/>
          <w:lang w:eastAsia="zh-CN"/>
        </w:rPr>
        <w:t>]</w:t>
      </w:r>
      <w:r w:rsidRPr="00D121E7">
        <w:rPr>
          <w:rFonts w:eastAsia="SimSun"/>
          <w:caps/>
          <w:snapToGrid w:val="0"/>
          <w:sz w:val="24"/>
          <w:lang w:eastAsia="zh-CN"/>
        </w:rPr>
        <w:t>征求意见，并</w:t>
      </w:r>
      <w:r w:rsidRPr="00D121E7">
        <w:rPr>
          <w:rFonts w:eastAsia="SimSun" w:hint="eastAsia"/>
          <w:caps/>
          <w:snapToGrid w:val="0"/>
          <w:sz w:val="24"/>
          <w:lang w:eastAsia="zh-CN"/>
        </w:rPr>
        <w:t>应将</w:t>
      </w:r>
      <w:r w:rsidRPr="00D121E7">
        <w:rPr>
          <w:rFonts w:eastAsia="SimSun"/>
          <w:caps/>
          <w:snapToGrid w:val="0"/>
          <w:sz w:val="24"/>
          <w:lang w:eastAsia="zh-CN"/>
        </w:rPr>
        <w:t>所有实质性意见</w:t>
      </w:r>
      <w:r w:rsidRPr="00D121E7">
        <w:rPr>
          <w:rFonts w:eastAsia="SimSun" w:hint="eastAsia"/>
          <w:caps/>
          <w:snapToGrid w:val="0"/>
          <w:sz w:val="24"/>
          <w:lang w:eastAsia="zh-CN"/>
        </w:rPr>
        <w:t>记录在案</w:t>
      </w:r>
      <w:r w:rsidRPr="00D121E7">
        <w:rPr>
          <w:rFonts w:eastAsia="SimSun"/>
          <w:caps/>
          <w:snapToGrid w:val="0"/>
          <w:sz w:val="24"/>
          <w:lang w:eastAsia="zh-CN"/>
        </w:rPr>
        <w:t>。</w:t>
      </w:r>
    </w:p>
    <w:p w14:paraId="252D2532" w14:textId="77777777" w:rsidR="00EA39F3" w:rsidRPr="00D121E7" w:rsidRDefault="00EA39F3">
      <w:pPr>
        <w:pStyle w:val="ListParagraph"/>
        <w:numPr>
          <w:ilvl w:val="0"/>
          <w:numId w:val="42"/>
        </w:numPr>
        <w:spacing w:before="120" w:after="120" w:line="240" w:lineRule="atLeast"/>
        <w:ind w:left="0" w:firstLine="0"/>
        <w:contextualSpacing w:val="0"/>
        <w:rPr>
          <w:rFonts w:eastAsia="SimSun"/>
          <w:b/>
          <w:bCs/>
          <w:caps/>
          <w:snapToGrid w:val="0"/>
          <w:sz w:val="24"/>
          <w:lang w:eastAsia="zh-CN"/>
        </w:rPr>
      </w:pPr>
      <w:r w:rsidRPr="00D121E7">
        <w:rPr>
          <w:rFonts w:eastAsia="SimSun"/>
          <w:b/>
          <w:bCs/>
          <w:caps/>
          <w:snapToGrid w:val="0"/>
          <w:sz w:val="24"/>
          <w:lang w:eastAsia="zh-CN"/>
        </w:rPr>
        <w:t>独立性和质量保证</w:t>
      </w:r>
    </w:p>
    <w:p w14:paraId="4FF8C52E"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分析工作由与指导委员会</w:t>
      </w:r>
      <w:r w:rsidRPr="00D121E7">
        <w:rPr>
          <w:rFonts w:eastAsia="SimSun" w:hint="eastAsia"/>
          <w:caps/>
          <w:snapToGrid w:val="0"/>
          <w:sz w:val="24"/>
          <w:lang w:eastAsia="zh-CN"/>
        </w:rPr>
        <w:t>、多边机制</w:t>
      </w:r>
      <w:r w:rsidRPr="00D121E7">
        <w:rPr>
          <w:rFonts w:eastAsia="SimSun"/>
          <w:caps/>
          <w:snapToGrid w:val="0"/>
          <w:sz w:val="24"/>
          <w:lang w:eastAsia="zh-CN"/>
        </w:rPr>
        <w:t>秘书处、《公约》秘书处和多伙伴信托基金办公室没有利益冲突的职能独立的评价人员进行。</w:t>
      </w:r>
    </w:p>
    <w:p w14:paraId="15B163A2"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此外，调查结果草案</w:t>
      </w:r>
      <w:r w:rsidRPr="00D121E7">
        <w:rPr>
          <w:rFonts w:eastAsia="SimSun" w:hint="eastAsia"/>
          <w:caps/>
          <w:snapToGrid w:val="0"/>
          <w:sz w:val="24"/>
          <w:lang w:eastAsia="zh-CN"/>
        </w:rPr>
        <w:t>应</w:t>
      </w:r>
      <w:r w:rsidRPr="00D121E7">
        <w:rPr>
          <w:rFonts w:eastAsia="SimSun"/>
          <w:caps/>
          <w:snapToGrid w:val="0"/>
          <w:sz w:val="24"/>
          <w:lang w:eastAsia="zh-CN"/>
        </w:rPr>
        <w:t>接受同行</w:t>
      </w:r>
      <w:r w:rsidRPr="00D121E7">
        <w:rPr>
          <w:rFonts w:eastAsia="SimSun" w:hint="eastAsia"/>
          <w:caps/>
          <w:snapToGrid w:val="0"/>
          <w:sz w:val="24"/>
          <w:lang w:eastAsia="zh-CN"/>
        </w:rPr>
        <w:t>评议</w:t>
      </w:r>
      <w:r w:rsidRPr="00D121E7">
        <w:rPr>
          <w:rFonts w:eastAsia="SimSun"/>
          <w:caps/>
          <w:snapToGrid w:val="0"/>
          <w:sz w:val="24"/>
          <w:lang w:eastAsia="zh-CN"/>
        </w:rPr>
        <w:t>。</w:t>
      </w:r>
    </w:p>
    <w:p w14:paraId="5148033C" w14:textId="77777777" w:rsidR="00EA39F3" w:rsidRPr="00D121E7" w:rsidRDefault="00EA39F3">
      <w:pPr>
        <w:pStyle w:val="ListParagraph"/>
        <w:numPr>
          <w:ilvl w:val="0"/>
          <w:numId w:val="42"/>
        </w:numPr>
        <w:spacing w:before="120" w:after="120" w:line="240" w:lineRule="atLeast"/>
        <w:ind w:left="0" w:firstLine="0"/>
        <w:contextualSpacing w:val="0"/>
        <w:rPr>
          <w:rFonts w:eastAsia="SimSun"/>
          <w:caps/>
          <w:snapToGrid w:val="0"/>
          <w:sz w:val="24"/>
          <w:lang w:eastAsia="zh-CN"/>
        </w:rPr>
      </w:pPr>
      <w:r w:rsidRPr="00D121E7">
        <w:rPr>
          <w:rFonts w:eastAsia="SimSun"/>
          <w:b/>
          <w:bCs/>
          <w:caps/>
          <w:snapToGrid w:val="0"/>
          <w:sz w:val="24"/>
          <w:lang w:eastAsia="zh-CN"/>
        </w:rPr>
        <w:t>报告的结构</w:t>
      </w:r>
    </w:p>
    <w:p w14:paraId="52B0F647"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审查报告应包括五个部分</w:t>
      </w:r>
      <w:r w:rsidRPr="00D121E7">
        <w:rPr>
          <w:rFonts w:eastAsia="SimSun" w:hint="eastAsia"/>
          <w:caps/>
          <w:snapToGrid w:val="0"/>
          <w:sz w:val="24"/>
          <w:lang w:eastAsia="zh-CN"/>
        </w:rPr>
        <w:t>：</w:t>
      </w:r>
    </w:p>
    <w:p w14:paraId="69E4E7B1" w14:textId="77777777" w:rsidR="00EA39F3" w:rsidRPr="00D121E7" w:rsidRDefault="00EA39F3" w:rsidP="00EA39F3">
      <w:pPr>
        <w:spacing w:before="120" w:after="120" w:line="240" w:lineRule="atLeast"/>
        <w:ind w:left="850"/>
        <w:rPr>
          <w:snapToGrid w:val="0"/>
          <w:sz w:val="24"/>
          <w:szCs w:val="24"/>
          <w:lang w:val="en-GB" w:eastAsia="zh-CN"/>
        </w:rPr>
      </w:pPr>
      <w:r w:rsidRPr="00D121E7">
        <w:rPr>
          <w:rFonts w:hint="eastAsia"/>
          <w:snapToGrid w:val="0"/>
          <w:sz w:val="24"/>
          <w:szCs w:val="24"/>
          <w:lang w:val="en-GB" w:eastAsia="zh-CN"/>
        </w:rPr>
        <w:t>(a)</w:t>
      </w:r>
      <w:r w:rsidRPr="00D121E7">
        <w:rPr>
          <w:snapToGrid w:val="0"/>
          <w:sz w:val="24"/>
          <w:szCs w:val="24"/>
          <w:lang w:val="en-GB" w:eastAsia="zh-CN"/>
        </w:rPr>
        <w:tab/>
      </w:r>
      <w:r w:rsidRPr="00D121E7">
        <w:rPr>
          <w:rFonts w:hint="eastAsia"/>
          <w:snapToGrid w:val="0"/>
          <w:sz w:val="24"/>
          <w:szCs w:val="24"/>
          <w:lang w:val="en-GB" w:eastAsia="zh-CN"/>
        </w:rPr>
        <w:t>行政摘要</w:t>
      </w:r>
      <w:r w:rsidRPr="00D121E7">
        <w:rPr>
          <w:snapToGrid w:val="0"/>
          <w:sz w:val="24"/>
          <w:szCs w:val="24"/>
          <w:lang w:val="en-GB" w:eastAsia="zh-CN"/>
        </w:rPr>
        <w:t>；</w:t>
      </w:r>
    </w:p>
    <w:p w14:paraId="0D9972B5" w14:textId="77777777" w:rsidR="00EA39F3" w:rsidRPr="00D121E7" w:rsidRDefault="00EA39F3" w:rsidP="00EA39F3">
      <w:pPr>
        <w:spacing w:before="120" w:after="120" w:line="240" w:lineRule="atLeast"/>
        <w:ind w:left="850"/>
        <w:rPr>
          <w:snapToGrid w:val="0"/>
          <w:sz w:val="24"/>
          <w:szCs w:val="24"/>
          <w:lang w:val="en-GB" w:eastAsia="zh-CN"/>
        </w:rPr>
      </w:pPr>
      <w:r w:rsidRPr="00D121E7">
        <w:rPr>
          <w:rFonts w:hint="eastAsia"/>
          <w:snapToGrid w:val="0"/>
          <w:sz w:val="24"/>
          <w:szCs w:val="24"/>
          <w:lang w:val="en-GB" w:eastAsia="zh-CN"/>
        </w:rPr>
        <w:t>(b)</w:t>
      </w:r>
      <w:r w:rsidRPr="00D121E7">
        <w:rPr>
          <w:snapToGrid w:val="0"/>
          <w:sz w:val="24"/>
          <w:szCs w:val="24"/>
          <w:lang w:val="en-GB" w:eastAsia="zh-CN"/>
        </w:rPr>
        <w:tab/>
      </w:r>
      <w:r w:rsidRPr="00D121E7">
        <w:rPr>
          <w:snapToGrid w:val="0"/>
          <w:sz w:val="24"/>
          <w:szCs w:val="24"/>
          <w:lang w:val="en-GB" w:eastAsia="zh-CN"/>
        </w:rPr>
        <w:t>可评估性更新；</w:t>
      </w:r>
    </w:p>
    <w:p w14:paraId="52D23177" w14:textId="77777777" w:rsidR="00EA39F3" w:rsidRPr="00D121E7" w:rsidRDefault="00EA39F3" w:rsidP="00EA39F3">
      <w:pPr>
        <w:spacing w:before="120" w:after="120" w:line="240" w:lineRule="atLeast"/>
        <w:ind w:left="850"/>
        <w:rPr>
          <w:caps/>
          <w:snapToGrid w:val="0"/>
          <w:sz w:val="24"/>
          <w:szCs w:val="24"/>
          <w:lang w:val="en-GB" w:eastAsia="zh-CN"/>
        </w:rPr>
      </w:pPr>
      <w:r w:rsidRPr="00D121E7">
        <w:rPr>
          <w:rFonts w:hint="eastAsia"/>
          <w:snapToGrid w:val="0"/>
          <w:sz w:val="24"/>
          <w:szCs w:val="24"/>
          <w:lang w:val="en-GB" w:eastAsia="zh-CN"/>
        </w:rPr>
        <w:t>(c)</w:t>
      </w:r>
      <w:r w:rsidRPr="00D121E7">
        <w:rPr>
          <w:snapToGrid w:val="0"/>
          <w:sz w:val="24"/>
          <w:szCs w:val="24"/>
          <w:lang w:val="en-GB" w:eastAsia="zh-CN"/>
        </w:rPr>
        <w:tab/>
      </w:r>
      <w:r w:rsidRPr="00D121E7">
        <w:rPr>
          <w:snapToGrid w:val="0"/>
          <w:sz w:val="24"/>
          <w:szCs w:val="24"/>
          <w:lang w:val="en-GB" w:eastAsia="zh-CN"/>
        </w:rPr>
        <w:t>按支柱和</w:t>
      </w:r>
      <w:r w:rsidRPr="00D121E7">
        <w:rPr>
          <w:rFonts w:hint="eastAsia"/>
          <w:snapToGrid w:val="0"/>
          <w:sz w:val="24"/>
          <w:szCs w:val="24"/>
          <w:lang w:val="en-GB" w:eastAsia="zh-CN"/>
        </w:rPr>
        <w:t>G</w:t>
      </w:r>
      <w:r w:rsidRPr="00D121E7">
        <w:rPr>
          <w:snapToGrid w:val="0"/>
          <w:sz w:val="24"/>
          <w:szCs w:val="24"/>
          <w:lang w:val="en-GB" w:eastAsia="zh-CN"/>
        </w:rPr>
        <w:t>1</w:t>
      </w:r>
      <w:r w:rsidRPr="00D121E7">
        <w:rPr>
          <w:snapToGrid w:val="0"/>
          <w:sz w:val="24"/>
          <w:szCs w:val="24"/>
          <w:lang w:val="en-GB" w:eastAsia="zh-CN"/>
        </w:rPr>
        <w:t>分列调查结果，分别为</w:t>
      </w:r>
      <w:r w:rsidRPr="00D121E7">
        <w:rPr>
          <w:snapToGrid w:val="0"/>
          <w:sz w:val="24"/>
          <w:szCs w:val="24"/>
          <w:lang w:val="en-GB" w:eastAsia="zh-CN"/>
        </w:rPr>
        <w:t>:</w:t>
      </w:r>
    </w:p>
    <w:p w14:paraId="64C08668" w14:textId="77777777" w:rsidR="00EA39F3" w:rsidRPr="00D121E7" w:rsidRDefault="00EA39F3">
      <w:pPr>
        <w:pStyle w:val="ListParagraph"/>
        <w:numPr>
          <w:ilvl w:val="0"/>
          <w:numId w:val="43"/>
        </w:numPr>
        <w:spacing w:before="120" w:after="120" w:line="240" w:lineRule="atLeast"/>
        <w:ind w:left="1440" w:firstLine="0"/>
        <w:contextualSpacing w:val="0"/>
        <w:rPr>
          <w:rFonts w:eastAsia="SimSun"/>
          <w:caps/>
          <w:snapToGrid w:val="0"/>
          <w:sz w:val="24"/>
          <w:lang w:eastAsia="zh-CN"/>
        </w:rPr>
      </w:pPr>
      <w:r w:rsidRPr="00D121E7">
        <w:rPr>
          <w:rFonts w:eastAsia="SimSun"/>
          <w:caps/>
          <w:snapToGrid w:val="0"/>
          <w:sz w:val="24"/>
          <w:lang w:eastAsia="zh-CN"/>
        </w:rPr>
        <w:t>证据；</w:t>
      </w:r>
    </w:p>
    <w:p w14:paraId="48F13E5D" w14:textId="77777777" w:rsidR="00EA39F3" w:rsidRPr="00D121E7" w:rsidRDefault="00EA39F3">
      <w:pPr>
        <w:pStyle w:val="ListParagraph"/>
        <w:numPr>
          <w:ilvl w:val="0"/>
          <w:numId w:val="43"/>
        </w:numPr>
        <w:spacing w:before="120" w:after="120" w:line="240" w:lineRule="atLeast"/>
        <w:ind w:left="1440" w:firstLine="0"/>
        <w:contextualSpacing w:val="0"/>
        <w:rPr>
          <w:rFonts w:eastAsia="SimSun"/>
          <w:caps/>
          <w:snapToGrid w:val="0"/>
          <w:sz w:val="24"/>
          <w:lang w:eastAsia="zh-CN"/>
        </w:rPr>
      </w:pPr>
      <w:r w:rsidRPr="00D121E7">
        <w:rPr>
          <w:rFonts w:eastAsia="SimSun"/>
          <w:caps/>
          <w:snapToGrid w:val="0"/>
          <w:sz w:val="24"/>
          <w:lang w:eastAsia="zh-CN"/>
        </w:rPr>
        <w:t>调查结果；</w:t>
      </w:r>
    </w:p>
    <w:p w14:paraId="69F255EA" w14:textId="77777777" w:rsidR="00EA39F3" w:rsidRPr="00D121E7" w:rsidRDefault="00EA39F3">
      <w:pPr>
        <w:pStyle w:val="ListParagraph"/>
        <w:numPr>
          <w:ilvl w:val="0"/>
          <w:numId w:val="43"/>
        </w:numPr>
        <w:spacing w:before="120" w:after="120" w:line="240" w:lineRule="atLeast"/>
        <w:ind w:left="1440" w:firstLine="0"/>
        <w:contextualSpacing w:val="0"/>
        <w:rPr>
          <w:rFonts w:eastAsia="SimSun"/>
          <w:caps/>
          <w:snapToGrid w:val="0"/>
          <w:sz w:val="24"/>
          <w:lang w:eastAsia="zh-CN"/>
        </w:rPr>
      </w:pPr>
      <w:r w:rsidRPr="00D121E7">
        <w:rPr>
          <w:rFonts w:eastAsia="SimSun"/>
          <w:caps/>
          <w:snapToGrid w:val="0"/>
          <w:sz w:val="24"/>
          <w:lang w:eastAsia="zh-CN"/>
        </w:rPr>
        <w:t>结论；</w:t>
      </w:r>
    </w:p>
    <w:p w14:paraId="10D6F3F0" w14:textId="77777777" w:rsidR="00EA39F3" w:rsidRPr="00D121E7" w:rsidRDefault="00EA39F3">
      <w:pPr>
        <w:pStyle w:val="ListParagraph"/>
        <w:numPr>
          <w:ilvl w:val="0"/>
          <w:numId w:val="43"/>
        </w:numPr>
        <w:spacing w:before="120" w:after="120" w:line="240" w:lineRule="atLeast"/>
        <w:ind w:left="1440" w:firstLine="0"/>
        <w:contextualSpacing w:val="0"/>
        <w:rPr>
          <w:rFonts w:eastAsia="SimSun"/>
          <w:caps/>
          <w:snapToGrid w:val="0"/>
          <w:sz w:val="24"/>
          <w:lang w:eastAsia="zh-CN"/>
        </w:rPr>
      </w:pPr>
      <w:r w:rsidRPr="00D121E7">
        <w:rPr>
          <w:rFonts w:eastAsia="SimSun"/>
          <w:caps/>
          <w:snapToGrid w:val="0"/>
          <w:sz w:val="24"/>
          <w:lang w:eastAsia="zh-CN"/>
        </w:rPr>
        <w:t>建议；</w:t>
      </w:r>
    </w:p>
    <w:p w14:paraId="2158F051" w14:textId="4321940C" w:rsidR="00EA39F3" w:rsidRPr="00D121E7" w:rsidRDefault="00EA39F3" w:rsidP="00EA39F3">
      <w:pPr>
        <w:spacing w:before="120" w:after="120" w:line="240" w:lineRule="atLeast"/>
        <w:ind w:left="850"/>
        <w:rPr>
          <w:snapToGrid w:val="0"/>
          <w:sz w:val="24"/>
          <w:szCs w:val="24"/>
          <w:lang w:val="en-GB" w:eastAsia="zh-CN"/>
        </w:rPr>
      </w:pPr>
      <w:r w:rsidRPr="00D121E7">
        <w:rPr>
          <w:rFonts w:hint="eastAsia"/>
          <w:snapToGrid w:val="0"/>
          <w:sz w:val="24"/>
          <w:szCs w:val="24"/>
          <w:lang w:val="en-GB" w:eastAsia="zh-CN"/>
        </w:rPr>
        <w:t>(d)</w:t>
      </w:r>
      <w:r w:rsidR="00E602F5" w:rsidRPr="00D121E7">
        <w:rPr>
          <w:rFonts w:hint="eastAsia"/>
          <w:snapToGrid w:val="0"/>
          <w:sz w:val="24"/>
          <w:szCs w:val="24"/>
          <w:lang w:val="en-GB" w:eastAsia="zh-CN"/>
        </w:rPr>
        <w:t xml:space="preserve"> </w:t>
      </w:r>
      <w:r w:rsidRPr="00D121E7">
        <w:rPr>
          <w:snapToGrid w:val="0"/>
          <w:sz w:val="24"/>
          <w:szCs w:val="24"/>
          <w:lang w:val="en-GB" w:eastAsia="zh-CN"/>
        </w:rPr>
        <w:t>跨领域调查结果；</w:t>
      </w:r>
    </w:p>
    <w:p w14:paraId="6C081AC1" w14:textId="77777777" w:rsidR="00EA39F3" w:rsidRPr="00D121E7" w:rsidRDefault="00EA39F3" w:rsidP="00EA39F3">
      <w:pPr>
        <w:spacing w:before="120" w:after="120" w:line="240" w:lineRule="atLeast"/>
        <w:ind w:left="850"/>
        <w:rPr>
          <w:snapToGrid w:val="0"/>
          <w:sz w:val="24"/>
          <w:szCs w:val="24"/>
          <w:lang w:val="en-GB" w:eastAsia="zh-CN"/>
        </w:rPr>
      </w:pPr>
      <w:r w:rsidRPr="00D121E7">
        <w:rPr>
          <w:rFonts w:hint="eastAsia"/>
          <w:snapToGrid w:val="0"/>
          <w:sz w:val="24"/>
          <w:szCs w:val="24"/>
          <w:lang w:val="en-GB" w:eastAsia="zh-CN"/>
        </w:rPr>
        <w:t>(e)</w:t>
      </w:r>
      <w:r w:rsidRPr="00D121E7">
        <w:rPr>
          <w:snapToGrid w:val="0"/>
          <w:sz w:val="24"/>
          <w:szCs w:val="24"/>
          <w:lang w:val="en-GB" w:eastAsia="zh-CN"/>
        </w:rPr>
        <w:tab/>
      </w:r>
      <w:r w:rsidRPr="00D121E7">
        <w:rPr>
          <w:snapToGrid w:val="0"/>
          <w:sz w:val="24"/>
          <w:szCs w:val="24"/>
          <w:lang w:val="en-GB" w:eastAsia="zh-CN"/>
        </w:rPr>
        <w:t>拟议的调整（</w:t>
      </w:r>
      <w:r w:rsidRPr="00D121E7">
        <w:rPr>
          <w:rFonts w:hint="eastAsia"/>
          <w:snapToGrid w:val="0"/>
          <w:sz w:val="24"/>
          <w:szCs w:val="24"/>
          <w:lang w:val="en-GB" w:eastAsia="zh-CN"/>
        </w:rPr>
        <w:t>重大</w:t>
      </w:r>
      <w:r w:rsidRPr="00D121E7">
        <w:rPr>
          <w:snapToGrid w:val="0"/>
          <w:sz w:val="24"/>
          <w:szCs w:val="24"/>
          <w:lang w:val="en-GB" w:eastAsia="zh-CN"/>
        </w:rPr>
        <w:t>或</w:t>
      </w:r>
      <w:r w:rsidRPr="00D121E7">
        <w:rPr>
          <w:rFonts w:hint="eastAsia"/>
          <w:snapToGrid w:val="0"/>
          <w:sz w:val="24"/>
          <w:szCs w:val="24"/>
          <w:lang w:val="en-GB" w:eastAsia="zh-CN"/>
        </w:rPr>
        <w:t>轻微</w:t>
      </w:r>
      <w:r w:rsidRPr="00D121E7">
        <w:rPr>
          <w:snapToGrid w:val="0"/>
          <w:sz w:val="24"/>
          <w:szCs w:val="24"/>
          <w:lang w:val="en-GB" w:eastAsia="zh-CN"/>
        </w:rPr>
        <w:t>）</w:t>
      </w:r>
    </w:p>
    <w:p w14:paraId="0DF75B52"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此外，报告应包含</w:t>
      </w:r>
      <w:r w:rsidRPr="00D121E7">
        <w:rPr>
          <w:rFonts w:eastAsia="SimSun" w:hint="eastAsia"/>
          <w:caps/>
          <w:snapToGrid w:val="0"/>
          <w:sz w:val="24"/>
          <w:lang w:eastAsia="zh-CN"/>
        </w:rPr>
        <w:t>以下</w:t>
      </w:r>
      <w:r w:rsidRPr="00D121E7">
        <w:rPr>
          <w:rFonts w:eastAsia="SimSun"/>
          <w:caps/>
          <w:snapToGrid w:val="0"/>
          <w:sz w:val="24"/>
          <w:lang w:eastAsia="zh-CN"/>
        </w:rPr>
        <w:t>四个附件</w:t>
      </w:r>
      <w:r w:rsidRPr="00D121E7">
        <w:rPr>
          <w:rFonts w:eastAsia="SimSun" w:hint="eastAsia"/>
          <w:caps/>
          <w:snapToGrid w:val="0"/>
          <w:sz w:val="24"/>
          <w:lang w:eastAsia="zh-CN"/>
        </w:rPr>
        <w:t>：</w:t>
      </w:r>
      <w:r w:rsidRPr="00D121E7">
        <w:rPr>
          <w:rFonts w:eastAsia="SimSun"/>
          <w:caps/>
          <w:snapToGrid w:val="0"/>
          <w:sz w:val="24"/>
          <w:lang w:eastAsia="zh-CN"/>
        </w:rPr>
        <w:t>数据表</w:t>
      </w:r>
      <w:r w:rsidRPr="00D121E7">
        <w:rPr>
          <w:rFonts w:eastAsia="SimSun" w:hint="eastAsia"/>
          <w:caps/>
          <w:snapToGrid w:val="0"/>
          <w:sz w:val="24"/>
          <w:lang w:eastAsia="zh-CN"/>
        </w:rPr>
        <w:t>；磋商汇总；</w:t>
      </w:r>
      <w:r w:rsidRPr="00D121E7">
        <w:rPr>
          <w:rFonts w:eastAsia="SimSun"/>
          <w:caps/>
          <w:snapToGrid w:val="0"/>
          <w:sz w:val="24"/>
          <w:lang w:eastAsia="zh-CN"/>
        </w:rPr>
        <w:t>管理层回应</w:t>
      </w:r>
      <w:r w:rsidRPr="00D121E7">
        <w:rPr>
          <w:rFonts w:eastAsia="SimSun" w:hint="eastAsia"/>
          <w:caps/>
          <w:snapToGrid w:val="0"/>
          <w:sz w:val="24"/>
          <w:lang w:eastAsia="zh-CN"/>
        </w:rPr>
        <w:t>；</w:t>
      </w:r>
      <w:r w:rsidRPr="00D121E7">
        <w:rPr>
          <w:rFonts w:eastAsia="SimSun"/>
          <w:caps/>
          <w:snapToGrid w:val="0"/>
          <w:sz w:val="24"/>
          <w:lang w:eastAsia="zh-CN"/>
        </w:rPr>
        <w:t>同行</w:t>
      </w:r>
      <w:r w:rsidRPr="00D121E7">
        <w:rPr>
          <w:rFonts w:eastAsia="SimSun" w:hint="eastAsia"/>
          <w:caps/>
          <w:snapToGrid w:val="0"/>
          <w:sz w:val="24"/>
          <w:lang w:eastAsia="zh-CN"/>
        </w:rPr>
        <w:t>评议</w:t>
      </w:r>
      <w:r w:rsidRPr="00D121E7">
        <w:rPr>
          <w:rFonts w:eastAsia="SimSun"/>
          <w:caps/>
          <w:snapToGrid w:val="0"/>
          <w:sz w:val="24"/>
          <w:lang w:eastAsia="zh-CN"/>
        </w:rPr>
        <w:t>记录。</w:t>
      </w:r>
    </w:p>
    <w:p w14:paraId="65772058" w14:textId="77777777" w:rsidR="00EA39F3" w:rsidRPr="00D121E7" w:rsidRDefault="00EA39F3">
      <w:pPr>
        <w:pStyle w:val="ListParagraph"/>
        <w:numPr>
          <w:ilvl w:val="0"/>
          <w:numId w:val="42"/>
        </w:numPr>
        <w:spacing w:before="120" w:after="120" w:line="240" w:lineRule="atLeast"/>
        <w:ind w:left="0" w:firstLine="0"/>
        <w:contextualSpacing w:val="0"/>
        <w:rPr>
          <w:rFonts w:eastAsia="SimSun"/>
          <w:caps/>
          <w:snapToGrid w:val="0"/>
          <w:sz w:val="24"/>
          <w:lang w:eastAsia="zh-CN"/>
        </w:rPr>
      </w:pPr>
      <w:r w:rsidRPr="00D121E7">
        <w:rPr>
          <w:rFonts w:eastAsia="SimSun"/>
          <w:b/>
          <w:bCs/>
          <w:caps/>
          <w:snapToGrid w:val="0"/>
          <w:sz w:val="24"/>
          <w:lang w:eastAsia="zh-CN"/>
        </w:rPr>
        <w:t>指导委员会对评估的回应</w:t>
      </w:r>
    </w:p>
    <w:p w14:paraId="2620BBB8"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color w:val="EE0000"/>
          <w:sz w:val="24"/>
          <w:lang w:eastAsia="zh-CN"/>
        </w:rPr>
      </w:pPr>
      <w:r w:rsidRPr="00D121E7">
        <w:rPr>
          <w:rFonts w:eastAsia="SimSun"/>
          <w:caps/>
          <w:snapToGrid w:val="0"/>
          <w:color w:val="000000" w:themeColor="text1"/>
          <w:sz w:val="24"/>
          <w:lang w:eastAsia="zh-CN"/>
        </w:rPr>
        <w:t>指导委员会通过管理层答复对报告中提出的每一项建议作出回应</w:t>
      </w:r>
      <w:r w:rsidRPr="00D121E7">
        <w:rPr>
          <w:rFonts w:eastAsia="SimSun" w:hint="eastAsia"/>
          <w:caps/>
          <w:snapToGrid w:val="0"/>
          <w:color w:val="000000" w:themeColor="text1"/>
          <w:sz w:val="24"/>
          <w:lang w:eastAsia="zh-CN"/>
        </w:rPr>
        <w:t>，表示采纳</w:t>
      </w:r>
      <w:r w:rsidRPr="00D121E7">
        <w:rPr>
          <w:rFonts w:eastAsia="SimSun"/>
          <w:caps/>
          <w:snapToGrid w:val="0"/>
          <w:color w:val="000000" w:themeColor="text1"/>
          <w:sz w:val="24"/>
          <w:lang w:eastAsia="zh-CN"/>
        </w:rPr>
        <w:t>、有条件采纳或拒绝，并说明理由。对于每一项被采纳的建议，均提供</w:t>
      </w:r>
      <w:r w:rsidRPr="00D121E7">
        <w:rPr>
          <w:rFonts w:eastAsia="SimSun"/>
          <w:caps/>
          <w:snapToGrid w:val="0"/>
          <w:color w:val="000000" w:themeColor="text1"/>
          <w:sz w:val="24"/>
          <w:lang w:eastAsia="zh-CN"/>
        </w:rPr>
        <w:t>[</w:t>
      </w:r>
      <w:r w:rsidRPr="00D121E7">
        <w:rPr>
          <w:rFonts w:eastAsia="SimSun"/>
          <w:caps/>
          <w:snapToGrid w:val="0"/>
          <w:color w:val="000000" w:themeColor="text1"/>
          <w:sz w:val="24"/>
          <w:lang w:eastAsia="zh-CN"/>
        </w:rPr>
        <w:t>一份</w:t>
      </w:r>
      <w:r w:rsidRPr="00D121E7">
        <w:rPr>
          <w:rFonts w:eastAsia="SimSun"/>
          <w:caps/>
          <w:snapToGrid w:val="0"/>
          <w:color w:val="000000" w:themeColor="text1"/>
          <w:sz w:val="24"/>
          <w:lang w:eastAsia="zh-CN"/>
        </w:rPr>
        <w:t>][</w:t>
      </w:r>
      <w:r w:rsidRPr="00D121E7">
        <w:rPr>
          <w:rFonts w:eastAsia="SimSun"/>
          <w:caps/>
          <w:snapToGrid w:val="0"/>
          <w:color w:val="000000" w:themeColor="text1"/>
          <w:sz w:val="24"/>
          <w:lang w:eastAsia="zh-CN"/>
        </w:rPr>
        <w:t>拟议</w:t>
      </w:r>
      <w:r w:rsidRPr="00D121E7">
        <w:rPr>
          <w:rFonts w:eastAsia="SimSun"/>
          <w:caps/>
          <w:snapToGrid w:val="0"/>
          <w:color w:val="000000" w:themeColor="text1"/>
          <w:sz w:val="24"/>
          <w:lang w:eastAsia="zh-CN"/>
        </w:rPr>
        <w:t>]</w:t>
      </w:r>
      <w:r w:rsidRPr="00D121E7">
        <w:rPr>
          <w:rFonts w:eastAsia="SimSun"/>
          <w:caps/>
          <w:snapToGrid w:val="0"/>
          <w:color w:val="000000" w:themeColor="text1"/>
          <w:sz w:val="24"/>
          <w:lang w:eastAsia="zh-CN"/>
        </w:rPr>
        <w:t>行动计划，其中</w:t>
      </w:r>
      <w:r w:rsidRPr="00D121E7">
        <w:rPr>
          <w:rFonts w:eastAsia="SimSun" w:hint="eastAsia"/>
          <w:caps/>
          <w:snapToGrid w:val="0"/>
          <w:color w:val="000000" w:themeColor="text1"/>
          <w:sz w:val="24"/>
          <w:lang w:eastAsia="zh-CN"/>
        </w:rPr>
        <w:t>具体列明</w:t>
      </w:r>
      <w:r w:rsidRPr="00D121E7">
        <w:rPr>
          <w:rFonts w:eastAsia="SimSun"/>
          <w:caps/>
          <w:snapToGrid w:val="0"/>
          <w:color w:val="000000" w:themeColor="text1"/>
          <w:sz w:val="24"/>
          <w:lang w:eastAsia="zh-CN"/>
        </w:rPr>
        <w:t>行动、负责机构、时间表</w:t>
      </w:r>
      <w:r w:rsidRPr="00D121E7">
        <w:rPr>
          <w:rFonts w:eastAsia="SimSun" w:hint="eastAsia"/>
          <w:caps/>
          <w:snapToGrid w:val="0"/>
          <w:color w:val="000000" w:themeColor="text1"/>
          <w:sz w:val="24"/>
          <w:lang w:eastAsia="zh-CN"/>
        </w:rPr>
        <w:t>和所涉</w:t>
      </w:r>
      <w:r w:rsidRPr="00D121E7">
        <w:rPr>
          <w:rFonts w:eastAsia="SimSun"/>
          <w:caps/>
          <w:snapToGrid w:val="0"/>
          <w:color w:val="000000" w:themeColor="text1"/>
          <w:sz w:val="24"/>
          <w:lang w:eastAsia="zh-CN"/>
        </w:rPr>
        <w:t>资源。对多边机制进行重大</w:t>
      </w:r>
      <w:r w:rsidRPr="00D121E7">
        <w:rPr>
          <w:rFonts w:eastAsia="SimSun" w:hint="eastAsia"/>
          <w:caps/>
          <w:snapToGrid w:val="0"/>
          <w:color w:val="000000" w:themeColor="text1"/>
          <w:sz w:val="24"/>
          <w:lang w:eastAsia="zh-CN"/>
        </w:rPr>
        <w:lastRenderedPageBreak/>
        <w:t>修改</w:t>
      </w:r>
      <w:r w:rsidRPr="00D121E7">
        <w:rPr>
          <w:rFonts w:eastAsia="SimSun"/>
          <w:caps/>
          <w:snapToGrid w:val="0"/>
          <w:color w:val="000000" w:themeColor="text1"/>
          <w:sz w:val="24"/>
          <w:lang w:eastAsia="zh-CN"/>
        </w:rPr>
        <w:t>的建议须提交缔约方会议批准。应在随后的审查周期开始前提交一份行动计划执行情况报告。</w:t>
      </w:r>
    </w:p>
    <w:p w14:paraId="50CE3CF6" w14:textId="77777777" w:rsidR="00EA39F3" w:rsidRPr="00D121E7" w:rsidRDefault="00EA39F3">
      <w:pPr>
        <w:pStyle w:val="ListParagraph"/>
        <w:numPr>
          <w:ilvl w:val="0"/>
          <w:numId w:val="42"/>
        </w:numPr>
        <w:spacing w:before="120" w:after="120" w:line="240" w:lineRule="atLeast"/>
        <w:ind w:left="0" w:firstLine="0"/>
        <w:contextualSpacing w:val="0"/>
        <w:rPr>
          <w:rFonts w:ascii="Times New Roman Bold" w:eastAsia="SimSun" w:hAnsi="Times New Roman Bold"/>
          <w:snapToGrid w:val="0"/>
          <w:color w:val="EE0000"/>
          <w:sz w:val="24"/>
          <w:lang w:eastAsia="zh-CN"/>
        </w:rPr>
      </w:pPr>
      <w:r w:rsidRPr="00D121E7">
        <w:rPr>
          <w:rFonts w:eastAsia="SimSun"/>
          <w:b/>
          <w:bCs/>
          <w:caps/>
          <w:snapToGrid w:val="0"/>
          <w:sz w:val="24"/>
          <w:lang w:eastAsia="zh-CN"/>
        </w:rPr>
        <w:t>报告的后续行动</w:t>
      </w:r>
    </w:p>
    <w:p w14:paraId="13058F46"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hint="eastAsia"/>
          <w:caps/>
          <w:snapToGrid w:val="0"/>
          <w:sz w:val="24"/>
          <w:lang w:eastAsia="zh-CN"/>
        </w:rPr>
        <w:t>鉴于</w:t>
      </w:r>
      <w:r w:rsidRPr="00D121E7">
        <w:rPr>
          <w:rFonts w:eastAsia="SimSun"/>
          <w:caps/>
          <w:snapToGrid w:val="0"/>
          <w:sz w:val="24"/>
          <w:lang w:eastAsia="zh-CN"/>
        </w:rPr>
        <w:t>上次审查的行动计划的执行情况应在下一个审查周期之前提交，建议应记录为按时完成</w:t>
      </w:r>
      <w:r w:rsidRPr="00D121E7">
        <w:rPr>
          <w:rFonts w:eastAsia="SimSun" w:hint="eastAsia"/>
          <w:caps/>
          <w:snapToGrid w:val="0"/>
          <w:sz w:val="24"/>
          <w:lang w:eastAsia="zh-CN"/>
        </w:rPr>
        <w:t>、未按时</w:t>
      </w:r>
      <w:r w:rsidRPr="00D121E7">
        <w:rPr>
          <w:rFonts w:eastAsia="SimSun"/>
          <w:caps/>
          <w:snapToGrid w:val="0"/>
          <w:sz w:val="24"/>
          <w:lang w:eastAsia="zh-CN"/>
        </w:rPr>
        <w:t>完成</w:t>
      </w:r>
      <w:r w:rsidRPr="00D121E7">
        <w:rPr>
          <w:rFonts w:eastAsia="SimSun" w:hint="eastAsia"/>
          <w:caps/>
          <w:snapToGrid w:val="0"/>
          <w:sz w:val="24"/>
          <w:lang w:eastAsia="zh-CN"/>
        </w:rPr>
        <w:t>、</w:t>
      </w:r>
      <w:r w:rsidRPr="00D121E7">
        <w:rPr>
          <w:rFonts w:eastAsia="SimSun"/>
          <w:caps/>
          <w:snapToGrid w:val="0"/>
          <w:sz w:val="24"/>
          <w:lang w:eastAsia="zh-CN"/>
        </w:rPr>
        <w:t>部分完成</w:t>
      </w:r>
      <w:r w:rsidRPr="00D121E7">
        <w:rPr>
          <w:rFonts w:eastAsia="SimSun" w:hint="eastAsia"/>
          <w:caps/>
          <w:snapToGrid w:val="0"/>
          <w:sz w:val="24"/>
          <w:lang w:eastAsia="zh-CN"/>
        </w:rPr>
        <w:t>或</w:t>
      </w:r>
      <w:r w:rsidRPr="00D121E7">
        <w:rPr>
          <w:rFonts w:eastAsia="SimSun"/>
          <w:caps/>
          <w:snapToGrid w:val="0"/>
          <w:sz w:val="24"/>
          <w:lang w:eastAsia="zh-CN"/>
        </w:rPr>
        <w:t>尚未开始，并</w:t>
      </w:r>
      <w:r w:rsidRPr="00D121E7">
        <w:rPr>
          <w:rFonts w:eastAsia="SimSun" w:hint="eastAsia"/>
          <w:caps/>
          <w:snapToGrid w:val="0"/>
          <w:sz w:val="24"/>
          <w:lang w:eastAsia="zh-CN"/>
        </w:rPr>
        <w:t>酌情</w:t>
      </w:r>
      <w:r w:rsidRPr="00D121E7">
        <w:rPr>
          <w:rFonts w:eastAsia="SimSun"/>
          <w:caps/>
          <w:snapToGrid w:val="0"/>
          <w:sz w:val="24"/>
          <w:lang w:eastAsia="zh-CN"/>
        </w:rPr>
        <w:t>附</w:t>
      </w:r>
      <w:r w:rsidRPr="00D121E7">
        <w:rPr>
          <w:rFonts w:eastAsia="SimSun" w:hint="eastAsia"/>
          <w:caps/>
          <w:snapToGrid w:val="0"/>
          <w:sz w:val="24"/>
          <w:lang w:eastAsia="zh-CN"/>
        </w:rPr>
        <w:t>上</w:t>
      </w:r>
      <w:r w:rsidRPr="00D121E7">
        <w:rPr>
          <w:rFonts w:eastAsia="SimSun"/>
          <w:caps/>
          <w:snapToGrid w:val="0"/>
          <w:sz w:val="24"/>
          <w:lang w:eastAsia="zh-CN"/>
        </w:rPr>
        <w:t>对任何</w:t>
      </w:r>
      <w:r w:rsidRPr="00D121E7">
        <w:rPr>
          <w:rFonts w:eastAsia="SimSun" w:hint="eastAsia"/>
          <w:caps/>
          <w:snapToGrid w:val="0"/>
          <w:sz w:val="24"/>
          <w:lang w:eastAsia="zh-CN"/>
        </w:rPr>
        <w:t>拖延</w:t>
      </w:r>
      <w:r w:rsidRPr="00D121E7">
        <w:rPr>
          <w:rFonts w:eastAsia="SimSun"/>
          <w:caps/>
          <w:snapToGrid w:val="0"/>
          <w:sz w:val="24"/>
          <w:lang w:eastAsia="zh-CN"/>
        </w:rPr>
        <w:t>的解释和修订时间表。如果计划中的一项行动</w:t>
      </w:r>
      <w:r w:rsidRPr="00D121E7">
        <w:rPr>
          <w:rFonts w:eastAsia="SimSun" w:hint="eastAsia"/>
          <w:caps/>
          <w:snapToGrid w:val="0"/>
          <w:sz w:val="24"/>
          <w:lang w:eastAsia="zh-CN"/>
        </w:rPr>
        <w:t>未完成且未作</w:t>
      </w:r>
      <w:r w:rsidRPr="00D121E7">
        <w:rPr>
          <w:rFonts w:eastAsia="SimSun"/>
          <w:caps/>
          <w:snapToGrid w:val="0"/>
          <w:sz w:val="24"/>
          <w:lang w:eastAsia="zh-CN"/>
        </w:rPr>
        <w:t>充分解释，则应视为</w:t>
      </w:r>
      <w:r w:rsidRPr="00D121E7">
        <w:rPr>
          <w:rFonts w:eastAsia="SimSun" w:hint="eastAsia"/>
          <w:caps/>
          <w:snapToGrid w:val="0"/>
          <w:sz w:val="24"/>
          <w:lang w:eastAsia="zh-CN"/>
        </w:rPr>
        <w:t>没有</w:t>
      </w:r>
      <w:r w:rsidRPr="00D121E7">
        <w:rPr>
          <w:rFonts w:eastAsia="SimSun"/>
          <w:caps/>
          <w:snapToGrid w:val="0"/>
          <w:sz w:val="24"/>
          <w:lang w:eastAsia="zh-CN"/>
        </w:rPr>
        <w:t>执行，并应在</w:t>
      </w:r>
      <w:r w:rsidRPr="00D121E7">
        <w:rPr>
          <w:rFonts w:eastAsia="SimSun" w:hint="eastAsia"/>
          <w:caps/>
          <w:snapToGrid w:val="0"/>
          <w:sz w:val="24"/>
          <w:lang w:eastAsia="zh-CN"/>
        </w:rPr>
        <w:t>G</w:t>
      </w:r>
      <w:r w:rsidRPr="00D121E7">
        <w:rPr>
          <w:rFonts w:eastAsia="SimSun"/>
          <w:caps/>
          <w:snapToGrid w:val="0"/>
          <w:sz w:val="24"/>
          <w:lang w:eastAsia="zh-CN"/>
        </w:rPr>
        <w:t>1.</w:t>
      </w:r>
      <w:r w:rsidRPr="00D121E7">
        <w:rPr>
          <w:rFonts w:eastAsia="SimSun" w:hint="eastAsia"/>
          <w:snapToGrid w:val="0"/>
          <w:sz w:val="24"/>
          <w:lang w:eastAsia="zh-CN"/>
        </w:rPr>
        <w:t>iii</w:t>
      </w:r>
      <w:r w:rsidRPr="00D121E7">
        <w:rPr>
          <w:rFonts w:eastAsia="SimSun"/>
          <w:caps/>
          <w:snapToGrid w:val="0"/>
          <w:sz w:val="24"/>
          <w:lang w:eastAsia="zh-CN"/>
        </w:rPr>
        <w:t>（管理层回应的质量）下的下</w:t>
      </w:r>
      <w:r w:rsidRPr="00D121E7">
        <w:rPr>
          <w:rFonts w:eastAsia="SimSun" w:hint="eastAsia"/>
          <w:caps/>
          <w:snapToGrid w:val="0"/>
          <w:sz w:val="24"/>
          <w:lang w:eastAsia="zh-CN"/>
        </w:rPr>
        <w:t>次</w:t>
      </w:r>
      <w:r w:rsidRPr="00D121E7">
        <w:rPr>
          <w:rFonts w:eastAsia="SimSun"/>
          <w:caps/>
          <w:snapToGrid w:val="0"/>
          <w:sz w:val="24"/>
          <w:lang w:eastAsia="zh-CN"/>
        </w:rPr>
        <w:t>审查报告的</w:t>
      </w:r>
      <w:r w:rsidRPr="00D121E7">
        <w:rPr>
          <w:rFonts w:eastAsia="SimSun" w:hint="eastAsia"/>
          <w:caps/>
          <w:snapToGrid w:val="0"/>
          <w:sz w:val="24"/>
          <w:lang w:eastAsia="zh-CN"/>
        </w:rPr>
        <w:t>跨领域</w:t>
      </w:r>
      <w:r w:rsidRPr="00D121E7">
        <w:rPr>
          <w:rFonts w:eastAsia="SimSun"/>
          <w:caps/>
          <w:snapToGrid w:val="0"/>
          <w:sz w:val="24"/>
          <w:lang w:eastAsia="zh-CN"/>
        </w:rPr>
        <w:t>调查结果</w:t>
      </w:r>
      <w:r w:rsidRPr="00D121E7">
        <w:rPr>
          <w:rFonts w:eastAsia="SimSun" w:hint="eastAsia"/>
          <w:caps/>
          <w:snapToGrid w:val="0"/>
          <w:sz w:val="24"/>
          <w:lang w:eastAsia="zh-CN"/>
        </w:rPr>
        <w:t>章节</w:t>
      </w:r>
      <w:r w:rsidRPr="00D121E7">
        <w:rPr>
          <w:rFonts w:eastAsia="SimSun"/>
          <w:caps/>
          <w:snapToGrid w:val="0"/>
          <w:sz w:val="24"/>
          <w:lang w:eastAsia="zh-CN"/>
        </w:rPr>
        <w:t>中报告。</w:t>
      </w:r>
    </w:p>
    <w:p w14:paraId="5756251A"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管理层回应是一份活文件</w:t>
      </w:r>
      <w:r w:rsidRPr="00D121E7">
        <w:rPr>
          <w:rFonts w:eastAsia="SimSun" w:hint="eastAsia"/>
          <w:caps/>
          <w:snapToGrid w:val="0"/>
          <w:sz w:val="24"/>
          <w:lang w:eastAsia="zh-CN"/>
        </w:rPr>
        <w:t>：</w:t>
      </w:r>
      <w:r w:rsidRPr="00D121E7">
        <w:rPr>
          <w:rFonts w:eastAsia="SimSun"/>
          <w:caps/>
          <w:snapToGrid w:val="0"/>
          <w:sz w:val="24"/>
          <w:lang w:eastAsia="zh-CN"/>
        </w:rPr>
        <w:t>指导委员会可在两个周期之间对其进行更新，以反映不断变化的情况，但必须向缔约方大会报告这些变化及其</w:t>
      </w:r>
      <w:r w:rsidRPr="00D121E7">
        <w:rPr>
          <w:rFonts w:eastAsia="SimSun" w:hint="eastAsia"/>
          <w:caps/>
          <w:snapToGrid w:val="0"/>
          <w:sz w:val="24"/>
          <w:lang w:eastAsia="zh-CN"/>
        </w:rPr>
        <w:t>相关</w:t>
      </w:r>
      <w:r w:rsidRPr="00D121E7">
        <w:rPr>
          <w:rFonts w:eastAsia="SimSun"/>
          <w:caps/>
          <w:snapToGrid w:val="0"/>
          <w:sz w:val="24"/>
          <w:lang w:eastAsia="zh-CN"/>
        </w:rPr>
        <w:t>原因和后果。</w:t>
      </w:r>
    </w:p>
    <w:p w14:paraId="1EDA4AE3" w14:textId="77777777" w:rsidR="00EA39F3" w:rsidRPr="00D121E7" w:rsidRDefault="00EA39F3" w:rsidP="00EA39F3">
      <w:pPr>
        <w:pStyle w:val="ListParagraph"/>
        <w:numPr>
          <w:ilvl w:val="0"/>
          <w:numId w:val="0"/>
        </w:numPr>
        <w:spacing w:line="240" w:lineRule="atLeast"/>
        <w:rPr>
          <w:rFonts w:eastAsia="SimSun"/>
          <w:b/>
          <w:bCs/>
          <w:caps/>
          <w:snapToGrid w:val="0"/>
          <w:sz w:val="24"/>
          <w:lang w:eastAsia="zh-CN"/>
        </w:rPr>
      </w:pPr>
      <w:r w:rsidRPr="00D121E7">
        <w:rPr>
          <w:rFonts w:eastAsia="SimSun" w:hint="eastAsia"/>
          <w:b/>
          <w:bCs/>
          <w:caps/>
          <w:snapToGrid w:val="0"/>
          <w:sz w:val="24"/>
          <w:lang w:eastAsia="zh-CN"/>
        </w:rPr>
        <w:t>四</w:t>
      </w:r>
      <w:r w:rsidRPr="00D121E7">
        <w:rPr>
          <w:rFonts w:eastAsia="SimSun" w:hint="eastAsia"/>
          <w:b/>
          <w:bCs/>
          <w:caps/>
          <w:snapToGrid w:val="0"/>
          <w:sz w:val="24"/>
          <w:lang w:eastAsia="zh-CN"/>
        </w:rPr>
        <w:t>.</w:t>
      </w:r>
      <w:r w:rsidRPr="00D121E7">
        <w:rPr>
          <w:rFonts w:eastAsia="SimSun"/>
          <w:b/>
          <w:bCs/>
          <w:caps/>
          <w:snapToGrid w:val="0"/>
          <w:sz w:val="24"/>
          <w:lang w:eastAsia="zh-CN"/>
        </w:rPr>
        <w:tab/>
      </w:r>
      <w:r w:rsidRPr="00D121E7">
        <w:rPr>
          <w:rFonts w:eastAsia="SimSun"/>
          <w:b/>
          <w:bCs/>
          <w:caps/>
          <w:snapToGrid w:val="0"/>
          <w:sz w:val="24"/>
          <w:lang w:eastAsia="zh-CN"/>
        </w:rPr>
        <w:t>治理、角色和责任</w:t>
      </w:r>
    </w:p>
    <w:p w14:paraId="3777A448"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val="en-US" w:eastAsia="zh-CN"/>
        </w:rPr>
        <w:t>[</w:t>
      </w:r>
      <w:r w:rsidRPr="00D121E7">
        <w:rPr>
          <w:rFonts w:eastAsia="SimSun" w:hint="eastAsia"/>
          <w:caps/>
          <w:snapToGrid w:val="0"/>
          <w:sz w:val="24"/>
          <w:lang w:eastAsia="zh-CN"/>
        </w:rPr>
        <w:t>审查</w:t>
      </w:r>
      <w:r w:rsidRPr="00D121E7">
        <w:rPr>
          <w:rFonts w:eastAsia="SimSun"/>
          <w:caps/>
          <w:snapToGrid w:val="0"/>
          <w:sz w:val="24"/>
          <w:lang w:eastAsia="zh-CN"/>
        </w:rPr>
        <w:t>方法获得通过</w:t>
      </w:r>
      <w:r w:rsidRPr="00D121E7">
        <w:rPr>
          <w:rFonts w:eastAsia="SimSun" w:hint="eastAsia"/>
          <w:caps/>
          <w:snapToGrid w:val="0"/>
          <w:sz w:val="24"/>
          <w:lang w:eastAsia="zh-CN"/>
        </w:rPr>
        <w:t>后</w:t>
      </w:r>
      <w:r w:rsidRPr="00D121E7">
        <w:rPr>
          <w:rFonts w:eastAsia="SimSun"/>
          <w:caps/>
          <w:snapToGrid w:val="0"/>
          <w:sz w:val="24"/>
          <w:lang w:eastAsia="zh-CN"/>
        </w:rPr>
        <w:t>，</w:t>
      </w:r>
      <w:r w:rsidRPr="00D121E7">
        <w:rPr>
          <w:rFonts w:eastAsia="SimSun"/>
          <w:caps/>
          <w:snapToGrid w:val="0"/>
          <w:sz w:val="24"/>
          <w:lang w:eastAsia="zh-CN"/>
        </w:rPr>
        <w:t>]</w:t>
      </w:r>
      <w:r w:rsidRPr="00D121E7">
        <w:rPr>
          <w:rFonts w:eastAsia="SimSun"/>
          <w:caps/>
          <w:snapToGrid w:val="0"/>
          <w:sz w:val="24"/>
          <w:lang w:eastAsia="zh-CN"/>
        </w:rPr>
        <w:t>缔约方大会将审查</w:t>
      </w:r>
      <w:r w:rsidRPr="00D121E7">
        <w:rPr>
          <w:rFonts w:eastAsia="SimSun"/>
          <w:caps/>
          <w:snapToGrid w:val="0"/>
          <w:sz w:val="24"/>
          <w:lang w:eastAsia="zh-CN"/>
        </w:rPr>
        <w:t>[</w:t>
      </w:r>
      <w:r w:rsidRPr="00D121E7">
        <w:rPr>
          <w:rFonts w:eastAsia="SimSun"/>
          <w:caps/>
          <w:snapToGrid w:val="0"/>
          <w:sz w:val="24"/>
          <w:lang w:eastAsia="zh-CN"/>
        </w:rPr>
        <w:t>其</w:t>
      </w:r>
      <w:r w:rsidRPr="00D121E7">
        <w:rPr>
          <w:rFonts w:eastAsia="SimSun"/>
          <w:caps/>
          <w:snapToGrid w:val="0"/>
          <w:sz w:val="24"/>
          <w:lang w:eastAsia="zh-CN"/>
        </w:rPr>
        <w:t>][</w:t>
      </w:r>
      <w:r w:rsidRPr="00D121E7">
        <w:rPr>
          <w:rFonts w:eastAsia="SimSun" w:hint="eastAsia"/>
          <w:caps/>
          <w:snapToGrid w:val="0"/>
          <w:sz w:val="24"/>
          <w:lang w:eastAsia="zh-CN"/>
        </w:rPr>
        <w:t>最后</w:t>
      </w:r>
      <w:r w:rsidRPr="00D121E7">
        <w:rPr>
          <w:rFonts w:eastAsia="SimSun"/>
          <w:caps/>
          <w:snapToGrid w:val="0"/>
          <w:sz w:val="24"/>
          <w:lang w:eastAsia="zh-CN"/>
        </w:rPr>
        <w:t>]</w:t>
      </w:r>
      <w:r w:rsidRPr="00D121E7">
        <w:rPr>
          <w:rFonts w:eastAsia="SimSun"/>
          <w:caps/>
          <w:snapToGrid w:val="0"/>
          <w:sz w:val="24"/>
          <w:lang w:eastAsia="zh-CN"/>
        </w:rPr>
        <w:t>报告。指导委员会作为多边机制及其卡利基金的理事机构</w:t>
      </w:r>
      <w:r w:rsidRPr="00D121E7">
        <w:rPr>
          <w:rFonts w:eastAsia="SimSun"/>
          <w:caps/>
          <w:snapToGrid w:val="0"/>
          <w:sz w:val="24"/>
          <w:lang w:val="en-US" w:eastAsia="zh-CN"/>
        </w:rPr>
        <w:t>[</w:t>
      </w:r>
      <w:r w:rsidRPr="00D121E7">
        <w:rPr>
          <w:rFonts w:eastAsia="SimSun"/>
          <w:caps/>
          <w:snapToGrid w:val="0"/>
          <w:sz w:val="24"/>
          <w:lang w:eastAsia="zh-CN"/>
        </w:rPr>
        <w:t>应监督</w:t>
      </w:r>
      <w:r w:rsidRPr="00D121E7">
        <w:rPr>
          <w:rFonts w:eastAsia="SimSun"/>
          <w:caps/>
          <w:snapToGrid w:val="0"/>
          <w:sz w:val="24"/>
          <w:lang w:eastAsia="zh-CN"/>
        </w:rPr>
        <w:t>][</w:t>
      </w:r>
      <w:r w:rsidRPr="00D121E7">
        <w:rPr>
          <w:rFonts w:eastAsia="SimSun" w:hint="eastAsia"/>
          <w:caps/>
          <w:snapToGrid w:val="0"/>
          <w:sz w:val="24"/>
          <w:lang w:eastAsia="zh-CN"/>
        </w:rPr>
        <w:t>推动</w:t>
      </w:r>
      <w:r w:rsidRPr="00D121E7">
        <w:rPr>
          <w:rFonts w:eastAsia="SimSun"/>
          <w:caps/>
          <w:snapToGrid w:val="0"/>
          <w:sz w:val="24"/>
          <w:lang w:eastAsia="zh-CN"/>
        </w:rPr>
        <w:t>]</w:t>
      </w:r>
      <w:r w:rsidRPr="00D121E7">
        <w:rPr>
          <w:rFonts w:eastAsia="SimSun"/>
          <w:caps/>
          <w:snapToGrid w:val="0"/>
          <w:sz w:val="24"/>
          <w:lang w:eastAsia="zh-CN"/>
        </w:rPr>
        <w:t>方法制定、数据收集和</w:t>
      </w:r>
      <w:r w:rsidRPr="00D121E7">
        <w:rPr>
          <w:rFonts w:eastAsia="SimSun" w:hint="eastAsia"/>
          <w:caps/>
          <w:snapToGrid w:val="0"/>
          <w:sz w:val="24"/>
          <w:lang w:eastAsia="zh-CN"/>
        </w:rPr>
        <w:t>编制</w:t>
      </w:r>
      <w:r w:rsidRPr="00D121E7">
        <w:rPr>
          <w:rFonts w:eastAsia="SimSun"/>
          <w:caps/>
          <w:snapToGrid w:val="0"/>
          <w:sz w:val="24"/>
          <w:lang w:eastAsia="zh-CN"/>
        </w:rPr>
        <w:t>最</w:t>
      </w:r>
      <w:r w:rsidRPr="00D121E7">
        <w:rPr>
          <w:rFonts w:eastAsia="SimSun" w:hint="eastAsia"/>
          <w:caps/>
          <w:snapToGrid w:val="0"/>
          <w:sz w:val="24"/>
          <w:lang w:eastAsia="zh-CN"/>
        </w:rPr>
        <w:t>后</w:t>
      </w:r>
      <w:r w:rsidRPr="00D121E7">
        <w:rPr>
          <w:rFonts w:eastAsia="SimSun"/>
          <w:caps/>
          <w:snapToGrid w:val="0"/>
          <w:sz w:val="24"/>
          <w:lang w:eastAsia="zh-CN"/>
        </w:rPr>
        <w:t>报告</w:t>
      </w:r>
      <w:r w:rsidRPr="00D121E7">
        <w:rPr>
          <w:rFonts w:eastAsia="SimSun" w:hint="eastAsia"/>
          <w:caps/>
          <w:snapToGrid w:val="0"/>
          <w:sz w:val="24"/>
          <w:lang w:eastAsia="zh-CN"/>
        </w:rPr>
        <w:t>，</w:t>
      </w:r>
      <w:r w:rsidRPr="00D121E7">
        <w:rPr>
          <w:rFonts w:eastAsia="SimSun"/>
          <w:caps/>
          <w:snapToGrid w:val="0"/>
          <w:sz w:val="24"/>
          <w:lang w:eastAsia="zh-CN"/>
        </w:rPr>
        <w:t>然后</w:t>
      </w:r>
      <w:r w:rsidRPr="00D121E7">
        <w:rPr>
          <w:rFonts w:eastAsia="SimSun" w:hint="eastAsia"/>
          <w:caps/>
          <w:snapToGrid w:val="0"/>
          <w:sz w:val="24"/>
          <w:lang w:eastAsia="zh-CN"/>
        </w:rPr>
        <w:t>指导委员会应</w:t>
      </w:r>
      <w:r w:rsidRPr="00D121E7">
        <w:rPr>
          <w:rFonts w:eastAsia="SimSun"/>
          <w:caps/>
          <w:snapToGrid w:val="0"/>
          <w:sz w:val="24"/>
          <w:lang w:eastAsia="zh-CN"/>
        </w:rPr>
        <w:t>准备一份</w:t>
      </w:r>
      <w:r w:rsidRPr="00D121E7">
        <w:rPr>
          <w:rFonts w:eastAsia="SimSun" w:hint="eastAsia"/>
          <w:caps/>
          <w:snapToGrid w:val="0"/>
          <w:sz w:val="24"/>
          <w:lang w:eastAsia="zh-CN"/>
        </w:rPr>
        <w:t>拟议</w:t>
      </w:r>
      <w:r w:rsidRPr="00D121E7">
        <w:rPr>
          <w:rFonts w:eastAsia="SimSun"/>
          <w:caps/>
          <w:snapToGrid w:val="0"/>
          <w:sz w:val="24"/>
          <w:lang w:eastAsia="zh-CN"/>
        </w:rPr>
        <w:t>管理层回应</w:t>
      </w:r>
      <w:r w:rsidRPr="00D121E7">
        <w:rPr>
          <w:rFonts w:eastAsia="SimSun" w:hint="eastAsia"/>
          <w:caps/>
          <w:snapToGrid w:val="0"/>
          <w:sz w:val="24"/>
          <w:lang w:eastAsia="zh-CN"/>
        </w:rPr>
        <w:t>。</w:t>
      </w:r>
      <w:r w:rsidRPr="00D121E7">
        <w:rPr>
          <w:rFonts w:eastAsia="SimSun"/>
          <w:caps/>
          <w:snapToGrid w:val="0"/>
          <w:sz w:val="24"/>
          <w:lang w:eastAsia="zh-CN"/>
        </w:rPr>
        <w:t>需要注意的是，委员会本身也须接受</w:t>
      </w:r>
      <w:r w:rsidRPr="00D121E7">
        <w:rPr>
          <w:rFonts w:eastAsia="SimSun"/>
          <w:caps/>
          <w:snapToGrid w:val="0"/>
          <w:sz w:val="24"/>
          <w:lang w:eastAsia="zh-CN"/>
        </w:rPr>
        <w:t>G1</w:t>
      </w:r>
      <w:r w:rsidRPr="00D121E7">
        <w:rPr>
          <w:rFonts w:eastAsia="SimSun"/>
          <w:caps/>
          <w:snapToGrid w:val="0"/>
          <w:sz w:val="24"/>
          <w:lang w:eastAsia="zh-CN"/>
        </w:rPr>
        <w:t>下的治理评估，该评估根据上文关于独立性和质量保证的第</w:t>
      </w:r>
      <w:r w:rsidRPr="00D121E7">
        <w:rPr>
          <w:rFonts w:eastAsia="SimSun" w:hint="eastAsia"/>
          <w:caps/>
          <w:snapToGrid w:val="0"/>
          <w:sz w:val="24"/>
          <w:lang w:eastAsia="zh-CN"/>
        </w:rPr>
        <w:t>二</w:t>
      </w:r>
      <w:r w:rsidRPr="00D121E7">
        <w:rPr>
          <w:rFonts w:eastAsia="SimSun"/>
          <w:caps/>
          <w:snapToGrid w:val="0"/>
          <w:sz w:val="24"/>
          <w:lang w:eastAsia="zh-CN"/>
        </w:rPr>
        <w:t>.A</w:t>
      </w:r>
      <w:r w:rsidRPr="00D121E7">
        <w:rPr>
          <w:rFonts w:eastAsia="SimSun"/>
          <w:caps/>
          <w:snapToGrid w:val="0"/>
          <w:sz w:val="24"/>
          <w:lang w:eastAsia="zh-CN"/>
        </w:rPr>
        <w:t>节进行管理。</w:t>
      </w:r>
    </w:p>
    <w:p w14:paraId="03E63261"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val="en-US" w:eastAsia="zh-CN"/>
        </w:rPr>
        <w:t>[</w:t>
      </w:r>
      <w:r w:rsidRPr="00D121E7">
        <w:rPr>
          <w:rFonts w:eastAsia="SimSun"/>
          <w:caps/>
          <w:snapToGrid w:val="0"/>
          <w:sz w:val="24"/>
          <w:lang w:eastAsia="zh-CN"/>
        </w:rPr>
        <w:t>目前担任</w:t>
      </w:r>
      <w:r w:rsidRPr="00D121E7">
        <w:rPr>
          <w:rFonts w:eastAsia="SimSun"/>
          <w:caps/>
          <w:snapToGrid w:val="0"/>
          <w:sz w:val="24"/>
          <w:lang w:eastAsia="zh-CN"/>
        </w:rPr>
        <w:t>]</w:t>
      </w:r>
      <w:r w:rsidRPr="00D121E7">
        <w:rPr>
          <w:rFonts w:eastAsia="SimSun"/>
          <w:caps/>
          <w:snapToGrid w:val="0"/>
          <w:sz w:val="24"/>
          <w:lang w:eastAsia="zh-CN"/>
        </w:rPr>
        <w:t>基金</w:t>
      </w:r>
      <w:r w:rsidRPr="00D121E7">
        <w:rPr>
          <w:rFonts w:eastAsia="SimSun"/>
          <w:caps/>
          <w:snapToGrid w:val="0"/>
          <w:sz w:val="24"/>
          <w:lang w:eastAsia="zh-CN"/>
        </w:rPr>
        <w:t>[</w:t>
      </w:r>
      <w:r w:rsidRPr="00D121E7">
        <w:rPr>
          <w:rFonts w:eastAsia="SimSun"/>
          <w:caps/>
          <w:snapToGrid w:val="0"/>
          <w:sz w:val="24"/>
          <w:lang w:eastAsia="zh-CN"/>
        </w:rPr>
        <w:t>临时</w:t>
      </w:r>
      <w:r w:rsidRPr="00D121E7">
        <w:rPr>
          <w:rFonts w:eastAsia="SimSun"/>
          <w:caps/>
          <w:snapToGrid w:val="0"/>
          <w:sz w:val="24"/>
          <w:lang w:eastAsia="zh-CN"/>
        </w:rPr>
        <w:t>]</w:t>
      </w:r>
      <w:r w:rsidRPr="00D121E7">
        <w:rPr>
          <w:rFonts w:eastAsia="SimSun"/>
          <w:caps/>
          <w:snapToGrid w:val="0"/>
          <w:sz w:val="24"/>
          <w:lang w:eastAsia="zh-CN"/>
        </w:rPr>
        <w:t>秘书处</w:t>
      </w:r>
      <w:r w:rsidRPr="00D121E7">
        <w:rPr>
          <w:rFonts w:eastAsia="SimSun"/>
          <w:caps/>
          <w:snapToGrid w:val="0"/>
          <w:sz w:val="24"/>
          <w:lang w:eastAsia="zh-CN"/>
        </w:rPr>
        <w:t>[</w:t>
      </w:r>
      <w:r w:rsidRPr="00D121E7">
        <w:rPr>
          <w:rFonts w:eastAsia="SimSun"/>
          <w:caps/>
          <w:snapToGrid w:val="0"/>
          <w:sz w:val="24"/>
          <w:lang w:eastAsia="zh-CN"/>
        </w:rPr>
        <w:t>的《生物多样性公约》秘书处</w:t>
      </w:r>
      <w:r w:rsidRPr="00D121E7">
        <w:rPr>
          <w:rFonts w:eastAsia="SimSun"/>
          <w:caps/>
          <w:snapToGrid w:val="0"/>
          <w:sz w:val="24"/>
          <w:lang w:eastAsia="zh-CN"/>
        </w:rPr>
        <w:t>][</w:t>
      </w:r>
      <w:r w:rsidRPr="00D121E7">
        <w:rPr>
          <w:rFonts w:eastAsia="SimSun"/>
          <w:caps/>
          <w:snapToGrid w:val="0"/>
          <w:sz w:val="24"/>
          <w:lang w:eastAsia="zh-CN"/>
        </w:rPr>
        <w:t>推动</w:t>
      </w:r>
      <w:r w:rsidRPr="00D121E7">
        <w:rPr>
          <w:rFonts w:eastAsia="SimSun"/>
          <w:caps/>
          <w:snapToGrid w:val="0"/>
          <w:sz w:val="24"/>
          <w:lang w:eastAsia="zh-CN"/>
        </w:rPr>
        <w:t>][</w:t>
      </w:r>
      <w:r w:rsidRPr="00D121E7">
        <w:rPr>
          <w:rFonts w:eastAsia="SimSun" w:hint="eastAsia"/>
          <w:caps/>
          <w:snapToGrid w:val="0"/>
          <w:sz w:val="24"/>
          <w:lang w:eastAsia="zh-CN"/>
        </w:rPr>
        <w:t>支持</w:t>
      </w:r>
      <w:r w:rsidRPr="00D121E7">
        <w:rPr>
          <w:rFonts w:eastAsia="SimSun"/>
          <w:caps/>
          <w:snapToGrid w:val="0"/>
          <w:sz w:val="24"/>
          <w:lang w:eastAsia="zh-CN"/>
        </w:rPr>
        <w:t>]</w:t>
      </w:r>
      <w:r w:rsidRPr="00D121E7">
        <w:rPr>
          <w:rFonts w:eastAsia="SimSun"/>
          <w:caps/>
          <w:snapToGrid w:val="0"/>
          <w:sz w:val="24"/>
          <w:lang w:eastAsia="zh-CN"/>
        </w:rPr>
        <w:t>方法发展，编写呈件，协调数据收集，并汇编由此产生的数据。</w:t>
      </w:r>
    </w:p>
    <w:p w14:paraId="31276D02"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缔约方大会及其秘书处</w:t>
      </w:r>
      <w:r w:rsidRPr="00D121E7">
        <w:rPr>
          <w:rFonts w:eastAsia="SimSun" w:hint="eastAsia"/>
          <w:caps/>
          <w:snapToGrid w:val="0"/>
          <w:sz w:val="24"/>
          <w:lang w:eastAsia="zh-CN"/>
        </w:rPr>
        <w:t>与</w:t>
      </w:r>
      <w:r w:rsidRPr="00D121E7">
        <w:rPr>
          <w:rFonts w:eastAsia="SimSun"/>
          <w:caps/>
          <w:snapToGrid w:val="0"/>
          <w:sz w:val="24"/>
          <w:lang w:eastAsia="zh-CN"/>
        </w:rPr>
        <w:t>指导委员会及其临时秘书处</w:t>
      </w:r>
      <w:r w:rsidRPr="00D121E7">
        <w:rPr>
          <w:rFonts w:eastAsia="SimSun" w:hint="eastAsia"/>
          <w:caps/>
          <w:snapToGrid w:val="0"/>
          <w:sz w:val="24"/>
          <w:lang w:eastAsia="zh-CN"/>
        </w:rPr>
        <w:t>的</w:t>
      </w:r>
      <w:r w:rsidRPr="00D121E7">
        <w:rPr>
          <w:rFonts w:eastAsia="SimSun"/>
          <w:caps/>
          <w:snapToGrid w:val="0"/>
          <w:sz w:val="24"/>
          <w:lang w:eastAsia="zh-CN"/>
        </w:rPr>
        <w:t>任务</w:t>
      </w:r>
      <w:r w:rsidRPr="00D121E7">
        <w:rPr>
          <w:rFonts w:eastAsia="SimSun" w:hint="eastAsia"/>
          <w:caps/>
          <w:snapToGrid w:val="0"/>
          <w:sz w:val="24"/>
          <w:lang w:eastAsia="zh-CN"/>
        </w:rPr>
        <w:t>各不相同</w:t>
      </w:r>
      <w:r w:rsidRPr="00D121E7">
        <w:rPr>
          <w:rFonts w:eastAsia="SimSun"/>
          <w:caps/>
          <w:snapToGrid w:val="0"/>
          <w:sz w:val="24"/>
          <w:lang w:eastAsia="zh-CN"/>
        </w:rPr>
        <w:t>，尽管有些工作人员可能同时为这两个实体服务。循环风险</w:t>
      </w:r>
      <w:r w:rsidRPr="00D121E7">
        <w:rPr>
          <w:rFonts w:eastAsia="SimSun" w:hint="eastAsia"/>
          <w:caps/>
          <w:snapToGrid w:val="0"/>
          <w:sz w:val="24"/>
          <w:lang w:eastAsia="zh-CN"/>
        </w:rPr>
        <w:t>，即</w:t>
      </w:r>
      <w:r w:rsidRPr="00D121E7">
        <w:rPr>
          <w:rFonts w:eastAsia="SimSun"/>
          <w:caps/>
          <w:snapToGrid w:val="0"/>
          <w:sz w:val="24"/>
          <w:lang w:eastAsia="zh-CN"/>
        </w:rPr>
        <w:t>秘书处既准备数据又协助解释数据</w:t>
      </w:r>
      <w:r w:rsidRPr="00D121E7">
        <w:rPr>
          <w:rFonts w:eastAsia="SimSun" w:hint="eastAsia"/>
          <w:caps/>
          <w:snapToGrid w:val="0"/>
          <w:sz w:val="24"/>
          <w:lang w:eastAsia="zh-CN"/>
        </w:rPr>
        <w:t>，将</w:t>
      </w:r>
      <w:r w:rsidRPr="00D121E7">
        <w:rPr>
          <w:rFonts w:eastAsia="SimSun"/>
          <w:caps/>
          <w:snapToGrid w:val="0"/>
          <w:sz w:val="24"/>
          <w:lang w:eastAsia="zh-CN"/>
        </w:rPr>
        <w:t>通过</w:t>
      </w:r>
      <w:r w:rsidRPr="00D121E7">
        <w:rPr>
          <w:rFonts w:eastAsia="SimSun" w:hint="eastAsia"/>
          <w:caps/>
          <w:snapToGrid w:val="0"/>
          <w:sz w:val="24"/>
          <w:lang w:eastAsia="zh-CN"/>
        </w:rPr>
        <w:t>上文</w:t>
      </w:r>
      <w:r w:rsidRPr="00D121E7">
        <w:rPr>
          <w:rFonts w:eastAsia="SimSun"/>
          <w:caps/>
          <w:snapToGrid w:val="0"/>
          <w:sz w:val="24"/>
          <w:lang w:eastAsia="zh-CN"/>
        </w:rPr>
        <w:t>第二</w:t>
      </w:r>
      <w:r w:rsidRPr="00D121E7">
        <w:rPr>
          <w:rFonts w:eastAsia="SimSun" w:hint="eastAsia"/>
          <w:caps/>
          <w:snapToGrid w:val="0"/>
          <w:sz w:val="24"/>
          <w:lang w:eastAsia="zh-CN"/>
        </w:rPr>
        <w:t>.A</w:t>
      </w:r>
      <w:r w:rsidRPr="00D121E7">
        <w:rPr>
          <w:rFonts w:eastAsia="SimSun"/>
          <w:caps/>
          <w:snapToGrid w:val="0"/>
          <w:sz w:val="24"/>
          <w:lang w:eastAsia="zh-CN"/>
        </w:rPr>
        <w:t>节中</w:t>
      </w:r>
      <w:r w:rsidRPr="00D121E7">
        <w:rPr>
          <w:rFonts w:eastAsia="SimSun" w:hint="eastAsia"/>
          <w:caps/>
          <w:snapToGrid w:val="0"/>
          <w:sz w:val="24"/>
          <w:lang w:eastAsia="zh-CN"/>
        </w:rPr>
        <w:t>的</w:t>
      </w:r>
      <w:r w:rsidRPr="00D121E7">
        <w:rPr>
          <w:rFonts w:eastAsia="SimSun"/>
          <w:caps/>
          <w:snapToGrid w:val="0"/>
          <w:sz w:val="24"/>
          <w:lang w:eastAsia="zh-CN"/>
        </w:rPr>
        <w:t>独立性规定来管理</w:t>
      </w:r>
      <w:r w:rsidRPr="00D121E7">
        <w:rPr>
          <w:rFonts w:eastAsia="SimSun" w:hint="eastAsia"/>
          <w:caps/>
          <w:snapToGrid w:val="0"/>
          <w:sz w:val="24"/>
          <w:lang w:eastAsia="zh-CN"/>
        </w:rPr>
        <w:t>。</w:t>
      </w:r>
      <w:r w:rsidRPr="00D121E7">
        <w:rPr>
          <w:rFonts w:eastAsia="SimSun"/>
          <w:caps/>
          <w:snapToGrid w:val="0"/>
          <w:sz w:val="24"/>
          <w:lang w:eastAsia="zh-CN"/>
        </w:rPr>
        <w:t>评估者须尽可能根据第一手资料来源独立核实秘书处提供的数据。</w:t>
      </w:r>
      <w:r w:rsidRPr="00D121E7">
        <w:rPr>
          <w:rFonts w:eastAsia="SimSun" w:hint="eastAsia"/>
          <w:caps/>
          <w:snapToGrid w:val="0"/>
          <w:sz w:val="24"/>
          <w:lang w:eastAsia="zh-CN"/>
        </w:rPr>
        <w:t>所</w:t>
      </w:r>
      <w:r w:rsidRPr="00D121E7">
        <w:rPr>
          <w:rFonts w:eastAsia="SimSun"/>
          <w:caps/>
          <w:snapToGrid w:val="0"/>
          <w:sz w:val="24"/>
          <w:lang w:eastAsia="zh-CN"/>
        </w:rPr>
        <w:t>提出的任何数据质量问题</w:t>
      </w:r>
      <w:r w:rsidRPr="00D121E7">
        <w:rPr>
          <w:rFonts w:eastAsia="SimSun" w:hint="eastAsia"/>
          <w:caps/>
          <w:snapToGrid w:val="0"/>
          <w:sz w:val="24"/>
          <w:lang w:eastAsia="zh-CN"/>
        </w:rPr>
        <w:t>须收入</w:t>
      </w:r>
      <w:r w:rsidRPr="00D121E7">
        <w:rPr>
          <w:rFonts w:eastAsia="SimSun"/>
          <w:caps/>
          <w:snapToGrid w:val="0"/>
          <w:sz w:val="24"/>
          <w:lang w:eastAsia="zh-CN"/>
        </w:rPr>
        <w:t>同行</w:t>
      </w:r>
      <w:r w:rsidRPr="00D121E7">
        <w:rPr>
          <w:rFonts w:eastAsia="SimSun" w:hint="eastAsia"/>
          <w:caps/>
          <w:snapToGrid w:val="0"/>
          <w:sz w:val="24"/>
          <w:lang w:eastAsia="zh-CN"/>
        </w:rPr>
        <w:t>评议</w:t>
      </w:r>
      <w:r w:rsidRPr="00D121E7">
        <w:rPr>
          <w:rFonts w:eastAsia="SimSun"/>
          <w:caps/>
          <w:snapToGrid w:val="0"/>
          <w:sz w:val="24"/>
          <w:lang w:eastAsia="zh-CN"/>
        </w:rPr>
        <w:t>记录（如</w:t>
      </w:r>
      <w:r w:rsidRPr="00D121E7">
        <w:rPr>
          <w:rFonts w:eastAsia="SimSun" w:hint="eastAsia"/>
          <w:caps/>
          <w:snapToGrid w:val="0"/>
          <w:sz w:val="24"/>
          <w:lang w:eastAsia="zh-CN"/>
        </w:rPr>
        <w:t>上文</w:t>
      </w:r>
      <w:r w:rsidRPr="00D121E7">
        <w:rPr>
          <w:rFonts w:eastAsia="SimSun"/>
          <w:caps/>
          <w:snapToGrid w:val="0"/>
          <w:sz w:val="24"/>
          <w:lang w:eastAsia="zh-CN"/>
        </w:rPr>
        <w:t>第</w:t>
      </w:r>
      <w:r w:rsidRPr="00D121E7">
        <w:rPr>
          <w:rFonts w:eastAsia="SimSun" w:hint="eastAsia"/>
          <w:caps/>
          <w:snapToGrid w:val="0"/>
          <w:sz w:val="24"/>
          <w:lang w:eastAsia="zh-CN"/>
        </w:rPr>
        <w:t>11</w:t>
      </w:r>
      <w:r w:rsidRPr="00D121E7">
        <w:rPr>
          <w:rFonts w:eastAsia="SimSun"/>
          <w:caps/>
          <w:snapToGrid w:val="0"/>
          <w:sz w:val="24"/>
          <w:lang w:eastAsia="zh-CN"/>
        </w:rPr>
        <w:t>段所述）。</w:t>
      </w:r>
    </w:p>
    <w:p w14:paraId="508DC14A"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color w:val="000000" w:themeColor="text1"/>
          <w:sz w:val="24"/>
          <w:lang w:eastAsia="zh-CN"/>
        </w:rPr>
        <w:t>多伙伴信托基金办公室将通过其公开报告义务、</w:t>
      </w:r>
      <w:r w:rsidRPr="00D121E7">
        <w:rPr>
          <w:rFonts w:eastAsia="SimSun" w:hint="eastAsia"/>
          <w:caps/>
          <w:snapToGrid w:val="0"/>
          <w:color w:val="000000" w:themeColor="text1"/>
          <w:sz w:val="24"/>
          <w:lang w:eastAsia="zh-CN"/>
        </w:rPr>
        <w:t>缴费</w:t>
      </w:r>
      <w:r w:rsidRPr="00D121E7">
        <w:rPr>
          <w:rFonts w:eastAsia="SimSun"/>
          <w:caps/>
          <w:snapToGrid w:val="0"/>
          <w:color w:val="000000" w:themeColor="text1"/>
          <w:sz w:val="24"/>
          <w:lang w:eastAsia="zh-CN"/>
        </w:rPr>
        <w:t>日志、</w:t>
      </w:r>
      <w:r w:rsidRPr="00D121E7">
        <w:rPr>
          <w:rFonts w:eastAsia="SimSun" w:hint="eastAsia"/>
          <w:caps/>
          <w:snapToGrid w:val="0"/>
          <w:color w:val="000000" w:themeColor="text1"/>
          <w:sz w:val="24"/>
          <w:lang w:eastAsia="zh-CN"/>
        </w:rPr>
        <w:t>拨付</w:t>
      </w:r>
      <w:r w:rsidRPr="00D121E7">
        <w:rPr>
          <w:rFonts w:eastAsia="SimSun"/>
          <w:caps/>
          <w:snapToGrid w:val="0"/>
          <w:color w:val="000000" w:themeColor="text1"/>
          <w:sz w:val="24"/>
          <w:lang w:eastAsia="zh-CN"/>
        </w:rPr>
        <w:t>数据、审计报告和经认证的财务报表提供财务记录。</w:t>
      </w:r>
    </w:p>
    <w:p w14:paraId="693D0C5F"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缔约方将提交数据，作为规划、监测、报告和审查</w:t>
      </w:r>
      <w:r w:rsidRPr="00D121E7">
        <w:rPr>
          <w:rFonts w:eastAsia="SimSun" w:hint="eastAsia"/>
          <w:caps/>
          <w:snapToGrid w:val="0"/>
          <w:sz w:val="24"/>
          <w:lang w:eastAsia="zh-CN"/>
        </w:rPr>
        <w:t>《</w:t>
      </w:r>
      <w:r w:rsidRPr="00D121E7">
        <w:rPr>
          <w:rFonts w:eastAsia="SimSun"/>
          <w:caps/>
          <w:snapToGrid w:val="0"/>
          <w:sz w:val="24"/>
          <w:lang w:eastAsia="zh-CN"/>
        </w:rPr>
        <w:t>昆明</w:t>
      </w:r>
      <w:r w:rsidRPr="00D121E7">
        <w:rPr>
          <w:rFonts w:eastAsia="SimSun"/>
          <w:caps/>
          <w:snapToGrid w:val="0"/>
          <w:sz w:val="24"/>
          <w:lang w:eastAsia="zh-CN"/>
        </w:rPr>
        <w:t>-</w:t>
      </w:r>
      <w:r w:rsidRPr="00D121E7">
        <w:rPr>
          <w:rFonts w:eastAsia="SimSun"/>
          <w:caps/>
          <w:snapToGrid w:val="0"/>
          <w:sz w:val="24"/>
          <w:lang w:eastAsia="zh-CN"/>
        </w:rPr>
        <w:t>蒙特利尔全球生物多样性框架</w:t>
      </w:r>
      <w:r w:rsidRPr="00D121E7">
        <w:rPr>
          <w:rFonts w:eastAsia="SimSun" w:hint="eastAsia"/>
          <w:caps/>
          <w:snapToGrid w:val="0"/>
          <w:sz w:val="24"/>
          <w:lang w:eastAsia="zh-CN"/>
        </w:rPr>
        <w:t>》执行工作</w:t>
      </w:r>
      <w:r w:rsidRPr="00D121E7">
        <w:rPr>
          <w:rFonts w:eastAsia="SimSun"/>
          <w:caps/>
          <w:snapToGrid w:val="0"/>
          <w:sz w:val="24"/>
          <w:lang w:eastAsia="zh-CN"/>
        </w:rPr>
        <w:t>的一部分。缔约方还将</w:t>
      </w:r>
      <w:r w:rsidRPr="00D121E7">
        <w:rPr>
          <w:rFonts w:eastAsia="SimSun" w:hint="eastAsia"/>
          <w:caps/>
          <w:snapToGrid w:val="0"/>
          <w:sz w:val="24"/>
          <w:lang w:eastAsia="zh-CN"/>
        </w:rPr>
        <w:t>被邀请</w:t>
      </w:r>
      <w:r w:rsidRPr="00D121E7">
        <w:rPr>
          <w:rFonts w:eastAsia="SimSun"/>
          <w:caps/>
          <w:snapToGrid w:val="0"/>
          <w:sz w:val="24"/>
          <w:lang w:eastAsia="zh-CN"/>
        </w:rPr>
        <w:t>提交其管辖范围内行政、政策或</w:t>
      </w:r>
      <w:r w:rsidRPr="00D121E7">
        <w:rPr>
          <w:rFonts w:eastAsia="SimSun" w:hint="eastAsia"/>
          <w:caps/>
          <w:snapToGrid w:val="0"/>
          <w:sz w:val="24"/>
          <w:lang w:eastAsia="zh-CN"/>
        </w:rPr>
        <w:t>法律</w:t>
      </w:r>
      <w:r w:rsidRPr="00D121E7">
        <w:rPr>
          <w:rFonts w:eastAsia="SimSun"/>
          <w:caps/>
          <w:snapToGrid w:val="0"/>
          <w:sz w:val="24"/>
          <w:lang w:eastAsia="zh-CN"/>
        </w:rPr>
        <w:t>措施以及用户激励措施数据。最后，作为审查过程的一部分，缔约方将审查调查结果草案。</w:t>
      </w:r>
    </w:p>
    <w:p w14:paraId="66108634"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土著人民和</w:t>
      </w:r>
      <w:r w:rsidRPr="00D121E7">
        <w:rPr>
          <w:rFonts w:eastAsia="SimSun" w:hint="eastAsia"/>
          <w:caps/>
          <w:snapToGrid w:val="0"/>
          <w:sz w:val="24"/>
          <w:lang w:eastAsia="zh-CN"/>
        </w:rPr>
        <w:t>地方</w:t>
      </w:r>
      <w:r w:rsidRPr="00D121E7">
        <w:rPr>
          <w:rFonts w:eastAsia="SimSun"/>
          <w:caps/>
          <w:snapToGrid w:val="0"/>
          <w:sz w:val="24"/>
          <w:lang w:eastAsia="zh-CN"/>
        </w:rPr>
        <w:t>社区将就符合</w:t>
      </w:r>
      <w:r w:rsidRPr="00D121E7">
        <w:rPr>
          <w:rFonts w:eastAsia="SimSun"/>
          <w:caps/>
          <w:snapToGrid w:val="0"/>
          <w:sz w:val="24"/>
          <w:lang w:eastAsia="zh-CN"/>
        </w:rPr>
        <w:t>CARE</w:t>
      </w:r>
      <w:r w:rsidRPr="00D121E7">
        <w:rPr>
          <w:rFonts w:eastAsia="SimSun" w:hint="eastAsia"/>
          <w:caps/>
          <w:snapToGrid w:val="0"/>
          <w:sz w:val="24"/>
          <w:lang w:eastAsia="zh-CN"/>
        </w:rPr>
        <w:t>原则</w:t>
      </w:r>
      <w:r w:rsidRPr="00D121E7">
        <w:rPr>
          <w:rFonts w:eastAsia="SimSun"/>
          <w:caps/>
          <w:snapToGrid w:val="0"/>
          <w:sz w:val="24"/>
          <w:lang w:eastAsia="zh-CN"/>
        </w:rPr>
        <w:t>的数据处理事宜</w:t>
      </w:r>
      <w:r w:rsidRPr="00D121E7">
        <w:rPr>
          <w:rFonts w:eastAsia="SimSun" w:hint="eastAsia"/>
          <w:caps/>
          <w:snapToGrid w:val="0"/>
          <w:sz w:val="24"/>
          <w:lang w:eastAsia="zh-CN"/>
        </w:rPr>
        <w:t>接受</w:t>
      </w:r>
      <w:r w:rsidRPr="00D121E7">
        <w:rPr>
          <w:rFonts w:eastAsia="SimSun"/>
          <w:caps/>
          <w:snapToGrid w:val="0"/>
          <w:sz w:val="24"/>
          <w:lang w:eastAsia="zh-CN"/>
        </w:rPr>
        <w:t>征询，提供所获</w:t>
      </w:r>
      <w:r w:rsidRPr="00D121E7">
        <w:rPr>
          <w:rFonts w:eastAsia="SimSun" w:hint="eastAsia"/>
          <w:caps/>
          <w:snapToGrid w:val="0"/>
          <w:sz w:val="24"/>
          <w:lang w:eastAsia="zh-CN"/>
        </w:rPr>
        <w:t>惠益</w:t>
      </w:r>
      <w:r w:rsidRPr="00D121E7">
        <w:rPr>
          <w:rFonts w:eastAsia="SimSun"/>
          <w:caps/>
          <w:snapToGrid w:val="0"/>
          <w:sz w:val="24"/>
          <w:lang w:eastAsia="zh-CN"/>
        </w:rPr>
        <w:t>的证明，审查被标记为</w:t>
      </w:r>
      <w:r w:rsidRPr="00D121E7">
        <w:rPr>
          <w:rFonts w:eastAsia="SimSun" w:hint="eastAsia"/>
          <w:caps/>
          <w:snapToGrid w:val="0"/>
          <w:sz w:val="24"/>
          <w:lang w:eastAsia="zh-CN"/>
        </w:rPr>
        <w:t>“</w:t>
      </w:r>
      <w:r w:rsidRPr="00D121E7">
        <w:rPr>
          <w:rFonts w:eastAsia="SimSun"/>
          <w:caps/>
          <w:snapToGrid w:val="0"/>
          <w:sz w:val="24"/>
          <w:lang w:eastAsia="zh-CN"/>
        </w:rPr>
        <w:t>敏感</w:t>
      </w:r>
      <w:r w:rsidRPr="00D121E7">
        <w:rPr>
          <w:rFonts w:eastAsia="SimSun" w:hint="eastAsia"/>
          <w:caps/>
          <w:snapToGrid w:val="0"/>
          <w:sz w:val="24"/>
          <w:lang w:eastAsia="zh-CN"/>
        </w:rPr>
        <w:t>”保密</w:t>
      </w:r>
      <w:r w:rsidRPr="00D121E7">
        <w:rPr>
          <w:rFonts w:eastAsia="SimSun"/>
          <w:caps/>
          <w:snapToGrid w:val="0"/>
          <w:sz w:val="24"/>
          <w:lang w:eastAsia="zh-CN"/>
        </w:rPr>
        <w:t>级别的内容。</w:t>
      </w:r>
    </w:p>
    <w:p w14:paraId="22F97619"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数据库管理人</w:t>
      </w:r>
      <w:r w:rsidRPr="00D121E7">
        <w:rPr>
          <w:rFonts w:eastAsia="SimSun"/>
          <w:caps/>
          <w:snapToGrid w:val="0"/>
          <w:sz w:val="24"/>
          <w:lang w:val="en-US" w:eastAsia="zh-CN"/>
        </w:rPr>
        <w:t>[</w:t>
      </w:r>
      <w:r w:rsidRPr="00D121E7">
        <w:rPr>
          <w:rFonts w:eastAsia="SimSun"/>
          <w:caps/>
          <w:snapToGrid w:val="0"/>
          <w:sz w:val="24"/>
          <w:lang w:eastAsia="zh-CN"/>
        </w:rPr>
        <w:t>应</w:t>
      </w:r>
      <w:r w:rsidRPr="00D121E7">
        <w:rPr>
          <w:rFonts w:eastAsia="SimSun"/>
          <w:caps/>
          <w:snapToGrid w:val="0"/>
          <w:sz w:val="24"/>
          <w:lang w:eastAsia="zh-CN"/>
        </w:rPr>
        <w:t>][</w:t>
      </w:r>
      <w:r w:rsidRPr="00D121E7">
        <w:rPr>
          <w:rFonts w:eastAsia="SimSun" w:hint="eastAsia"/>
          <w:caps/>
          <w:snapToGrid w:val="0"/>
          <w:sz w:val="24"/>
          <w:lang w:eastAsia="zh-CN"/>
        </w:rPr>
        <w:t>被邀请</w:t>
      </w:r>
      <w:r w:rsidRPr="00D121E7">
        <w:rPr>
          <w:rFonts w:eastAsia="SimSun"/>
          <w:caps/>
          <w:snapToGrid w:val="0"/>
          <w:sz w:val="24"/>
          <w:lang w:eastAsia="zh-CN"/>
        </w:rPr>
        <w:t>]</w:t>
      </w:r>
      <w:r w:rsidRPr="00D121E7">
        <w:rPr>
          <w:rFonts w:eastAsia="SimSun"/>
          <w:caps/>
          <w:snapToGrid w:val="0"/>
          <w:sz w:val="24"/>
          <w:lang w:eastAsia="zh-CN"/>
        </w:rPr>
        <w:t>提供</w:t>
      </w:r>
      <w:r w:rsidRPr="00D121E7">
        <w:rPr>
          <w:rFonts w:eastAsia="SimSun" w:hint="eastAsia"/>
          <w:caps/>
          <w:snapToGrid w:val="0"/>
          <w:sz w:val="24"/>
          <w:lang w:eastAsia="zh-CN"/>
        </w:rPr>
        <w:t>接口</w:t>
      </w:r>
      <w:r w:rsidRPr="00D121E7">
        <w:rPr>
          <w:rFonts w:eastAsia="SimSun"/>
          <w:caps/>
          <w:snapToGrid w:val="0"/>
          <w:sz w:val="24"/>
          <w:lang w:eastAsia="zh-CN"/>
        </w:rPr>
        <w:t>测量报告、访问统计数据和年度出处数据质量评估。</w:t>
      </w:r>
    </w:p>
    <w:p w14:paraId="57346490" w14:textId="77777777" w:rsidR="00EA39F3" w:rsidRPr="00D121E7" w:rsidRDefault="00EA39F3">
      <w:pPr>
        <w:pStyle w:val="ListParagraph"/>
        <w:numPr>
          <w:ilvl w:val="0"/>
          <w:numId w:val="44"/>
        </w:numPr>
        <w:spacing w:before="120" w:after="120" w:line="240" w:lineRule="atLeast"/>
        <w:ind w:left="490" w:firstLine="0"/>
        <w:contextualSpacing w:val="0"/>
        <w:rPr>
          <w:rFonts w:eastAsia="SimSun"/>
          <w:caps/>
          <w:snapToGrid w:val="0"/>
          <w:sz w:val="24"/>
          <w:lang w:eastAsia="zh-CN"/>
        </w:rPr>
      </w:pPr>
      <w:r w:rsidRPr="00D121E7">
        <w:rPr>
          <w:rFonts w:eastAsia="SimSun"/>
          <w:caps/>
          <w:snapToGrid w:val="0"/>
          <w:sz w:val="24"/>
          <w:lang w:eastAsia="zh-CN"/>
        </w:rPr>
        <w:t>最后，私营部门</w:t>
      </w:r>
      <w:r w:rsidRPr="00D121E7">
        <w:rPr>
          <w:rFonts w:eastAsia="SimSun" w:hint="eastAsia"/>
          <w:caps/>
          <w:snapToGrid w:val="0"/>
          <w:sz w:val="24"/>
          <w:lang w:eastAsia="zh-CN"/>
        </w:rPr>
        <w:t>缴费方</w:t>
      </w:r>
      <w:r w:rsidRPr="00D121E7">
        <w:rPr>
          <w:rFonts w:eastAsia="SimSun"/>
          <w:caps/>
          <w:snapToGrid w:val="0"/>
          <w:sz w:val="24"/>
          <w:lang w:val="en-US" w:eastAsia="zh-CN"/>
        </w:rPr>
        <w:t>[</w:t>
      </w:r>
      <w:r w:rsidRPr="00D121E7">
        <w:rPr>
          <w:rFonts w:eastAsia="SimSun"/>
          <w:caps/>
          <w:snapToGrid w:val="0"/>
          <w:sz w:val="24"/>
          <w:lang w:eastAsia="zh-CN"/>
        </w:rPr>
        <w:t>应</w:t>
      </w:r>
      <w:r w:rsidRPr="00D121E7">
        <w:rPr>
          <w:rFonts w:eastAsia="SimSun"/>
          <w:caps/>
          <w:snapToGrid w:val="0"/>
          <w:sz w:val="24"/>
          <w:lang w:eastAsia="zh-CN"/>
        </w:rPr>
        <w:t>][</w:t>
      </w:r>
      <w:r w:rsidRPr="00D121E7">
        <w:rPr>
          <w:rFonts w:eastAsia="SimSun" w:hint="eastAsia"/>
          <w:caps/>
          <w:snapToGrid w:val="0"/>
          <w:sz w:val="24"/>
          <w:lang w:eastAsia="zh-CN"/>
        </w:rPr>
        <w:t>被邀请</w:t>
      </w:r>
      <w:r w:rsidRPr="00D121E7">
        <w:rPr>
          <w:rFonts w:eastAsia="SimSun"/>
          <w:caps/>
          <w:snapToGrid w:val="0"/>
          <w:sz w:val="24"/>
          <w:lang w:eastAsia="zh-CN"/>
        </w:rPr>
        <w:t>]</w:t>
      </w:r>
      <w:r w:rsidRPr="00D121E7">
        <w:rPr>
          <w:rFonts w:eastAsia="SimSun"/>
          <w:caps/>
          <w:snapToGrid w:val="0"/>
          <w:sz w:val="24"/>
          <w:lang w:eastAsia="zh-CN"/>
        </w:rPr>
        <w:t>在</w:t>
      </w:r>
      <w:r w:rsidRPr="00D121E7">
        <w:rPr>
          <w:rFonts w:eastAsia="SimSun" w:hint="eastAsia"/>
          <w:caps/>
          <w:snapToGrid w:val="0"/>
          <w:sz w:val="24"/>
          <w:lang w:eastAsia="zh-CN"/>
        </w:rPr>
        <w:t>磋商</w:t>
      </w:r>
      <w:r w:rsidRPr="00D121E7">
        <w:rPr>
          <w:rFonts w:eastAsia="SimSun"/>
          <w:caps/>
          <w:snapToGrid w:val="0"/>
          <w:sz w:val="24"/>
          <w:lang w:eastAsia="zh-CN"/>
        </w:rPr>
        <w:t>期间提供调查答复和意见。</w:t>
      </w:r>
    </w:p>
    <w:p w14:paraId="49B553B0" w14:textId="425F38F1" w:rsidR="00B42846" w:rsidRDefault="00EA39F3" w:rsidP="00A53BA1">
      <w:pPr>
        <w:spacing w:before="120" w:after="120" w:line="240" w:lineRule="atLeast"/>
        <w:ind w:left="720" w:hanging="360"/>
        <w:rPr>
          <w:rFonts w:ascii="SimSun" w:hAnsi="SimSun" w:cs="SimSun"/>
          <w:sz w:val="28"/>
          <w:szCs w:val="28"/>
          <w:lang w:eastAsia="zh-CN"/>
        </w:rPr>
      </w:pPr>
      <w:r w:rsidRPr="00D121E7">
        <w:rPr>
          <w:rFonts w:hint="eastAsia"/>
          <w:caps/>
          <w:snapToGrid w:val="0"/>
          <w:sz w:val="24"/>
          <w:szCs w:val="24"/>
          <w:lang w:val="en-GB" w:eastAsia="zh-CN"/>
        </w:rPr>
        <w:t xml:space="preserve">   ]</w:t>
      </w:r>
      <w:r w:rsidRPr="00D121E7">
        <w:rPr>
          <w:caps/>
          <w:snapToGrid w:val="0"/>
          <w:sz w:val="24"/>
          <w:szCs w:val="24"/>
          <w:lang w:val="en-GB" w:eastAsia="zh-CN"/>
        </w:rPr>
        <w:tab/>
      </w:r>
      <w:r w:rsidRPr="00D121E7">
        <w:rPr>
          <w:rFonts w:hint="eastAsia"/>
          <w:caps/>
          <w:snapToGrid w:val="0"/>
          <w:sz w:val="24"/>
          <w:szCs w:val="24"/>
          <w:lang w:val="en-GB" w:eastAsia="zh-CN"/>
        </w:rPr>
        <w:t xml:space="preserve"> </w:t>
      </w:r>
    </w:p>
    <w:p w14:paraId="403F9CDA" w14:textId="77777777" w:rsidR="00173710" w:rsidRDefault="00173710">
      <w:pPr>
        <w:tabs>
          <w:tab w:val="clear" w:pos="567"/>
          <w:tab w:val="clear" w:pos="1134"/>
          <w:tab w:val="clear" w:pos="1701"/>
          <w:tab w:val="clear" w:pos="2268"/>
        </w:tabs>
        <w:spacing w:after="160" w:line="259" w:lineRule="auto"/>
        <w:jc w:val="left"/>
        <w:rPr>
          <w:rFonts w:ascii="SimSun" w:hAnsi="SimSun" w:cs="SimSun"/>
          <w:b/>
          <w:iCs/>
          <w:snapToGrid w:val="0"/>
          <w:kern w:val="22"/>
          <w:sz w:val="28"/>
          <w:szCs w:val="28"/>
          <w:lang w:val="en-GB" w:eastAsia="zh-CN"/>
        </w:rPr>
      </w:pPr>
      <w:r>
        <w:rPr>
          <w:rFonts w:ascii="SimSun" w:hAnsi="SimSun" w:cs="SimSun"/>
          <w:sz w:val="28"/>
          <w:szCs w:val="28"/>
          <w:lang w:eastAsia="zh-CN"/>
        </w:rPr>
        <w:br w:type="page"/>
      </w:r>
    </w:p>
    <w:p w14:paraId="5DE1E656" w14:textId="4FA539FC" w:rsidR="005A2C22" w:rsidRPr="006312A0" w:rsidRDefault="00FB1A25" w:rsidP="00AD179C">
      <w:pPr>
        <w:pStyle w:val="a"/>
        <w:rPr>
          <w:caps/>
        </w:rPr>
      </w:pPr>
      <w:bookmarkStart w:id="71" w:name="_Toc242208784"/>
      <w:r w:rsidRPr="006312A0">
        <w:rPr>
          <w:rFonts w:cs="SimSun" w:hint="eastAsia"/>
        </w:rPr>
        <w:lastRenderedPageBreak/>
        <w:t>项目</w:t>
      </w:r>
      <w:r w:rsidR="005A2C22" w:rsidRPr="006312A0">
        <w:t>1</w:t>
      </w:r>
      <w:r w:rsidR="00113ED2" w:rsidRPr="006312A0">
        <w:rPr>
          <w:rFonts w:hint="eastAsia"/>
        </w:rPr>
        <w:t>2（a）</w:t>
      </w:r>
      <w:r w:rsidR="00746E4F" w:rsidRPr="006312A0">
        <w:br/>
      </w:r>
      <w:bookmarkEnd w:id="67"/>
      <w:r w:rsidR="00B01F66" w:rsidRPr="006312A0">
        <w:rPr>
          <w:rFonts w:hint="eastAsia"/>
        </w:rPr>
        <w:t>与《生物多样性公约》和《昆明-蒙特利尔全球生物多样性框架》执行和宣传工作的支持机制相关的事项：能力建设和发展以及科技合作</w:t>
      </w:r>
      <w:bookmarkEnd w:id="71"/>
    </w:p>
    <w:tbl>
      <w:tblPr>
        <w:tblStyle w:val="TableGrid"/>
        <w:tblW w:w="0" w:type="auto"/>
        <w:tblLook w:val="04A0" w:firstRow="1" w:lastRow="0" w:firstColumn="1" w:lastColumn="0" w:noHBand="0" w:noVBand="1"/>
      </w:tblPr>
      <w:tblGrid>
        <w:gridCol w:w="9350"/>
      </w:tblGrid>
      <w:tr w:rsidR="00FB0760" w14:paraId="38F4268C" w14:textId="77777777" w:rsidTr="009B27AD">
        <w:tc>
          <w:tcPr>
            <w:tcW w:w="9350" w:type="dxa"/>
            <w:tcBorders>
              <w:left w:val="nil"/>
              <w:right w:val="nil"/>
            </w:tcBorders>
          </w:tcPr>
          <w:p w14:paraId="5D12E550" w14:textId="6B16B6E2" w:rsidR="00FB0760" w:rsidRPr="00FB1A25" w:rsidRDefault="002A70AF" w:rsidP="000B2A1F">
            <w:pPr>
              <w:pStyle w:val="CBDNormalNoNumber"/>
              <w:spacing w:before="60" w:after="60"/>
              <w:ind w:firstLine="432"/>
              <w:rPr>
                <w:rFonts w:eastAsia="KaiTi"/>
                <w:sz w:val="24"/>
                <w:szCs w:val="24"/>
                <w:lang w:eastAsia="zh-CN"/>
              </w:rPr>
            </w:pPr>
            <w:r w:rsidRPr="002A70AF">
              <w:rPr>
                <w:lang w:eastAsia="zh-CN"/>
              </w:rPr>
              <w:t>以下决定草案</w:t>
            </w:r>
            <w:r>
              <w:rPr>
                <w:rFonts w:hint="eastAsia"/>
                <w:lang w:eastAsia="zh-CN"/>
              </w:rPr>
              <w:t>摘自执行问题附属</w:t>
            </w:r>
            <w:r w:rsidRPr="002A70AF">
              <w:rPr>
                <w:lang w:eastAsia="zh-CN"/>
              </w:rPr>
              <w:t>机构第</w:t>
            </w:r>
            <w:bookmarkStart w:id="72" w:name="_Hlt241585148"/>
            <w:bookmarkStart w:id="73" w:name="_Hlt241585149"/>
            <w:r w:rsidR="00050CA6" w:rsidRPr="00B87A50">
              <w:fldChar w:fldCharType="begin"/>
            </w:r>
            <w:r w:rsidR="00050CA6" w:rsidRPr="00B87A50">
              <w:rPr>
                <w:lang w:eastAsia="zh-CN"/>
              </w:rPr>
              <w:instrText>HYPERLINK "https://www.cbd.int/recommendations/sbi/?m=sbi-06"</w:instrText>
            </w:r>
            <w:r w:rsidR="00050CA6" w:rsidRPr="00B87A50">
              <w:fldChar w:fldCharType="separate"/>
            </w:r>
            <w:r w:rsidR="00050CA6" w:rsidRPr="00B87A50">
              <w:rPr>
                <w:rStyle w:val="Hyperlink"/>
                <w:lang w:eastAsia="zh-CN"/>
              </w:rPr>
              <w:t>6/5</w:t>
            </w:r>
            <w:r w:rsidR="00050CA6" w:rsidRPr="00B87A50">
              <w:fldChar w:fldCharType="end"/>
            </w:r>
            <w:bookmarkEnd w:id="72"/>
            <w:bookmarkEnd w:id="73"/>
            <w:r w:rsidRPr="002A70AF">
              <w:rPr>
                <w:lang w:eastAsia="zh-CN"/>
              </w:rPr>
              <w:t>号和第</w:t>
            </w:r>
            <w:hyperlink r:id="rId157" w:history="1">
              <w:r w:rsidR="00311619" w:rsidRPr="00B87A50">
                <w:rPr>
                  <w:rStyle w:val="Hyperlink"/>
                  <w:lang w:eastAsia="zh-CN"/>
                </w:rPr>
                <w:t>7</w:t>
              </w:r>
              <w:bookmarkStart w:id="74" w:name="_Hlt241585151"/>
              <w:bookmarkStart w:id="75" w:name="_Hlt241585152"/>
              <w:r w:rsidR="00311619" w:rsidRPr="00B87A50">
                <w:rPr>
                  <w:rStyle w:val="Hyperlink"/>
                  <w:lang w:eastAsia="zh-CN"/>
                </w:rPr>
                <w:t>/</w:t>
              </w:r>
              <w:bookmarkEnd w:id="74"/>
              <w:bookmarkEnd w:id="75"/>
              <w:r w:rsidR="00311619" w:rsidRPr="00B87A50">
                <w:rPr>
                  <w:rStyle w:val="Hyperlink"/>
                  <w:lang w:eastAsia="zh-CN"/>
                </w:rPr>
                <w:t>9</w:t>
              </w:r>
            </w:hyperlink>
            <w:r w:rsidRPr="002A70AF">
              <w:rPr>
                <w:lang w:eastAsia="zh-CN"/>
              </w:rPr>
              <w:t>号建议。序言、第</w:t>
            </w:r>
            <w:r w:rsidRPr="002A70AF">
              <w:rPr>
                <w:lang w:eastAsia="zh-CN"/>
              </w:rPr>
              <w:t>2</w:t>
            </w:r>
            <w:r w:rsidRPr="002A70AF">
              <w:rPr>
                <w:lang w:eastAsia="zh-CN"/>
              </w:rPr>
              <w:t>至</w:t>
            </w:r>
            <w:r w:rsidRPr="002A70AF">
              <w:rPr>
                <w:lang w:eastAsia="zh-CN"/>
              </w:rPr>
              <w:t>6</w:t>
            </w:r>
            <w:r w:rsidRPr="002A70AF">
              <w:rPr>
                <w:lang w:eastAsia="zh-CN"/>
              </w:rPr>
              <w:t>、</w:t>
            </w:r>
            <w:r w:rsidRPr="002A70AF">
              <w:rPr>
                <w:lang w:eastAsia="zh-CN"/>
              </w:rPr>
              <w:t>14</w:t>
            </w:r>
            <w:r w:rsidRPr="002A70AF">
              <w:rPr>
                <w:lang w:eastAsia="zh-CN"/>
              </w:rPr>
              <w:t>、</w:t>
            </w:r>
            <w:r w:rsidRPr="002A70AF">
              <w:rPr>
                <w:lang w:eastAsia="zh-CN"/>
              </w:rPr>
              <w:t>15 (a)</w:t>
            </w:r>
            <w:r w:rsidRPr="002A70AF">
              <w:rPr>
                <w:lang w:eastAsia="zh-CN"/>
              </w:rPr>
              <w:t>、</w:t>
            </w:r>
            <w:r w:rsidRPr="002A70AF">
              <w:rPr>
                <w:lang w:eastAsia="zh-CN"/>
              </w:rPr>
              <w:t>(b)</w:t>
            </w:r>
            <w:r w:rsidRPr="002A70AF">
              <w:rPr>
                <w:lang w:eastAsia="zh-CN"/>
              </w:rPr>
              <w:t>和</w:t>
            </w:r>
            <w:r w:rsidRPr="002A70AF">
              <w:rPr>
                <w:lang w:eastAsia="zh-CN"/>
              </w:rPr>
              <w:t>(e)</w:t>
            </w:r>
            <w:r w:rsidRPr="002A70AF">
              <w:rPr>
                <w:lang w:eastAsia="zh-CN"/>
              </w:rPr>
              <w:t>、</w:t>
            </w:r>
            <w:r w:rsidRPr="002A70AF">
              <w:rPr>
                <w:lang w:eastAsia="zh-CN"/>
              </w:rPr>
              <w:t>34 (c)</w:t>
            </w:r>
            <w:r w:rsidRPr="002A70AF">
              <w:rPr>
                <w:lang w:eastAsia="zh-CN"/>
              </w:rPr>
              <w:t>段和附件一来自第</w:t>
            </w:r>
            <w:hyperlink r:id="rId158" w:history="1">
              <w:r w:rsidR="00FD2499" w:rsidRPr="00B87A50">
                <w:rPr>
                  <w:rStyle w:val="Hyperlink"/>
                  <w:lang w:eastAsia="zh-CN"/>
                </w:rPr>
                <w:t>6/5</w:t>
              </w:r>
            </w:hyperlink>
            <w:r w:rsidRPr="002A70AF">
              <w:rPr>
                <w:lang w:eastAsia="zh-CN"/>
              </w:rPr>
              <w:t>号建议。第</w:t>
            </w:r>
            <w:r w:rsidRPr="002A70AF">
              <w:rPr>
                <w:lang w:eastAsia="zh-CN"/>
              </w:rPr>
              <w:t>1</w:t>
            </w:r>
            <w:r w:rsidRPr="002A70AF">
              <w:rPr>
                <w:lang w:eastAsia="zh-CN"/>
              </w:rPr>
              <w:t>、</w:t>
            </w:r>
            <w:r w:rsidRPr="002A70AF">
              <w:rPr>
                <w:lang w:eastAsia="zh-CN"/>
              </w:rPr>
              <w:t>7</w:t>
            </w:r>
            <w:r w:rsidRPr="002A70AF">
              <w:rPr>
                <w:lang w:eastAsia="zh-CN"/>
              </w:rPr>
              <w:t>至</w:t>
            </w:r>
            <w:r w:rsidRPr="002A70AF">
              <w:rPr>
                <w:lang w:eastAsia="zh-CN"/>
              </w:rPr>
              <w:t>13</w:t>
            </w:r>
            <w:r w:rsidRPr="002A70AF">
              <w:rPr>
                <w:lang w:eastAsia="zh-CN"/>
              </w:rPr>
              <w:t>、</w:t>
            </w:r>
            <w:r w:rsidRPr="002A70AF">
              <w:rPr>
                <w:lang w:eastAsia="zh-CN"/>
              </w:rPr>
              <w:t>15 (c)</w:t>
            </w:r>
            <w:r w:rsidRPr="002A70AF">
              <w:rPr>
                <w:lang w:eastAsia="zh-CN"/>
              </w:rPr>
              <w:t>、</w:t>
            </w:r>
            <w:r w:rsidRPr="002A70AF">
              <w:rPr>
                <w:lang w:eastAsia="zh-CN"/>
              </w:rPr>
              <w:t>(d)</w:t>
            </w:r>
            <w:r w:rsidRPr="002A70AF">
              <w:rPr>
                <w:lang w:eastAsia="zh-CN"/>
              </w:rPr>
              <w:t>和</w:t>
            </w:r>
            <w:r w:rsidRPr="002A70AF">
              <w:rPr>
                <w:lang w:eastAsia="zh-CN"/>
              </w:rPr>
              <w:t>(f)</w:t>
            </w:r>
            <w:r w:rsidRPr="002A70AF">
              <w:rPr>
                <w:lang w:eastAsia="zh-CN"/>
              </w:rPr>
              <w:t>至</w:t>
            </w:r>
            <w:r w:rsidRPr="002A70AF">
              <w:rPr>
                <w:lang w:eastAsia="zh-CN"/>
              </w:rPr>
              <w:t>(I)</w:t>
            </w:r>
            <w:r w:rsidRPr="002A70AF">
              <w:rPr>
                <w:lang w:eastAsia="zh-CN"/>
              </w:rPr>
              <w:t>、</w:t>
            </w:r>
            <w:r w:rsidRPr="002A70AF">
              <w:rPr>
                <w:lang w:eastAsia="zh-CN"/>
              </w:rPr>
              <w:t>16</w:t>
            </w:r>
            <w:r w:rsidRPr="002A70AF">
              <w:rPr>
                <w:lang w:eastAsia="zh-CN"/>
              </w:rPr>
              <w:t>至</w:t>
            </w:r>
            <w:r w:rsidRPr="002A70AF">
              <w:rPr>
                <w:lang w:eastAsia="zh-CN"/>
              </w:rPr>
              <w:t>34 (a)</w:t>
            </w:r>
            <w:r w:rsidRPr="002A70AF">
              <w:rPr>
                <w:lang w:eastAsia="zh-CN"/>
              </w:rPr>
              <w:t>、</w:t>
            </w:r>
            <w:r w:rsidRPr="002A70AF">
              <w:rPr>
                <w:lang w:eastAsia="zh-CN"/>
              </w:rPr>
              <w:t>(b)</w:t>
            </w:r>
            <w:r w:rsidRPr="002A70AF">
              <w:rPr>
                <w:lang w:eastAsia="zh-CN"/>
              </w:rPr>
              <w:t>、</w:t>
            </w:r>
            <w:r w:rsidRPr="002A70AF">
              <w:rPr>
                <w:lang w:eastAsia="zh-CN"/>
              </w:rPr>
              <w:t>(d)</w:t>
            </w:r>
            <w:r w:rsidRPr="002A70AF">
              <w:rPr>
                <w:lang w:eastAsia="zh-CN"/>
              </w:rPr>
              <w:t>和</w:t>
            </w:r>
            <w:r w:rsidRPr="002A70AF">
              <w:rPr>
                <w:lang w:eastAsia="zh-CN"/>
              </w:rPr>
              <w:t>(e)</w:t>
            </w:r>
            <w:r w:rsidRPr="002A70AF">
              <w:rPr>
                <w:lang w:eastAsia="zh-CN"/>
              </w:rPr>
              <w:t>段来自第</w:t>
            </w:r>
            <w:hyperlink r:id="rId159" w:history="1">
              <w:r w:rsidR="00FD2499" w:rsidRPr="00B87A50">
                <w:rPr>
                  <w:rStyle w:val="Hyperlink"/>
                  <w:lang w:eastAsia="zh-CN"/>
                </w:rPr>
                <w:t>7/9</w:t>
              </w:r>
            </w:hyperlink>
            <w:r w:rsidRPr="002A70AF">
              <w:rPr>
                <w:lang w:eastAsia="zh-CN"/>
              </w:rPr>
              <w:t>号建议。按照</w:t>
            </w:r>
            <w:r w:rsidR="004862F5">
              <w:rPr>
                <w:rFonts w:hint="eastAsia"/>
                <w:lang w:eastAsia="zh-CN"/>
              </w:rPr>
              <w:t>执行问题附属</w:t>
            </w:r>
            <w:r w:rsidRPr="002A70AF">
              <w:rPr>
                <w:lang w:eastAsia="zh-CN"/>
              </w:rPr>
              <w:t>机构在后一项建议中的要求，秘书处修订了</w:t>
            </w:r>
            <w:hyperlink r:id="rId160" w:history="1">
              <w:r w:rsidR="00B26769" w:rsidRPr="00B87A50">
                <w:rPr>
                  <w:rStyle w:val="Hyperlink"/>
                  <w:lang w:eastAsia="zh-CN"/>
                </w:rPr>
                <w:t>CBD/SBI/7/10</w:t>
              </w:r>
            </w:hyperlink>
            <w:r w:rsidRPr="002A70AF">
              <w:rPr>
                <w:lang w:eastAsia="zh-CN"/>
              </w:rPr>
              <w:t>号文件所载的工作计划和预算，以编制下文附件二。</w:t>
            </w:r>
          </w:p>
        </w:tc>
      </w:tr>
    </w:tbl>
    <w:p w14:paraId="21D1B148" w14:textId="77777777" w:rsidR="00740C89" w:rsidRDefault="00740C89" w:rsidP="00740C89">
      <w:pPr>
        <w:rPr>
          <w:sz w:val="24"/>
          <w:szCs w:val="24"/>
          <w:lang w:eastAsia="zh-CN"/>
        </w:rPr>
      </w:pPr>
    </w:p>
    <w:p w14:paraId="1F25D585" w14:textId="7C7A8B06" w:rsidR="00740C89" w:rsidRDefault="00740C89" w:rsidP="00740C89">
      <w:pPr>
        <w:pStyle w:val="Title"/>
        <w:tabs>
          <w:tab w:val="clear" w:pos="567"/>
          <w:tab w:val="clear" w:pos="1134"/>
          <w:tab w:val="clear" w:pos="1701"/>
          <w:tab w:val="clear" w:pos="2268"/>
        </w:tabs>
        <w:ind w:left="490"/>
        <w:jc w:val="left"/>
        <w:rPr>
          <w:rFonts w:ascii="Times New Roman" w:eastAsia="SimSun" w:hAnsi="Times New Roman"/>
          <w:spacing w:val="0"/>
          <w:kern w:val="2"/>
          <w:sz w:val="24"/>
          <w:szCs w:val="24"/>
          <w:lang w:eastAsia="zh-CN"/>
        </w:rPr>
      </w:pPr>
      <w:r w:rsidRPr="0063476F">
        <w:rPr>
          <w:rFonts w:ascii="Times New Roman" w:eastAsia="SimSun" w:hAnsi="Times New Roman"/>
          <w:spacing w:val="0"/>
          <w:kern w:val="2"/>
          <w:sz w:val="24"/>
          <w:szCs w:val="24"/>
          <w:lang w:eastAsia="zh-CN"/>
        </w:rPr>
        <w:t>能力建设和发展及科技合作</w:t>
      </w:r>
    </w:p>
    <w:p w14:paraId="398CF190" w14:textId="56C1EFE0" w:rsidR="00164776" w:rsidRPr="00164776" w:rsidRDefault="00164776" w:rsidP="00BF70DA">
      <w:pPr>
        <w:tabs>
          <w:tab w:val="clear" w:pos="567"/>
          <w:tab w:val="clear" w:pos="1134"/>
          <w:tab w:val="clear" w:pos="1701"/>
          <w:tab w:val="clear" w:pos="2268"/>
        </w:tabs>
        <w:rPr>
          <w:lang w:eastAsia="zh-CN"/>
        </w:rPr>
      </w:pPr>
      <w:r>
        <w:rPr>
          <w:rFonts w:eastAsia="KaiTi"/>
          <w:snapToGrid w:val="0"/>
          <w:sz w:val="24"/>
          <w:szCs w:val="24"/>
          <w:lang w:eastAsia="zh-CN"/>
        </w:rPr>
        <w:tab/>
      </w:r>
      <w:r w:rsidR="00BF70DA">
        <w:rPr>
          <w:rFonts w:eastAsia="KaiTi"/>
          <w:snapToGrid w:val="0"/>
          <w:sz w:val="24"/>
          <w:szCs w:val="24"/>
          <w:lang w:eastAsia="zh-CN"/>
        </w:rPr>
        <w:tab/>
      </w:r>
      <w:r w:rsidRPr="00B52189">
        <w:rPr>
          <w:rFonts w:eastAsia="KaiTi"/>
          <w:snapToGrid w:val="0"/>
          <w:sz w:val="24"/>
          <w:szCs w:val="24"/>
          <w:lang w:eastAsia="zh-CN"/>
        </w:rPr>
        <w:t>缔约方</w:t>
      </w:r>
      <w:r w:rsidRPr="00B52189">
        <w:rPr>
          <w:rFonts w:eastAsia="KaiTi" w:hint="eastAsia"/>
          <w:snapToGrid w:val="0"/>
          <w:sz w:val="24"/>
          <w:szCs w:val="24"/>
          <w:lang w:eastAsia="zh-CN"/>
        </w:rPr>
        <w:t>大会</w:t>
      </w:r>
      <w:r w:rsidRPr="00B52189">
        <w:rPr>
          <w:rFonts w:eastAsia="KaiTi"/>
          <w:snapToGrid w:val="0"/>
          <w:sz w:val="24"/>
          <w:szCs w:val="24"/>
          <w:lang w:eastAsia="zh-CN"/>
        </w:rPr>
        <w:t>，</w:t>
      </w:r>
    </w:p>
    <w:p w14:paraId="1B627D1C" w14:textId="091145E1" w:rsidR="00740C89" w:rsidRPr="00164776" w:rsidRDefault="00440A39" w:rsidP="00164776">
      <w:pPr>
        <w:tabs>
          <w:tab w:val="clear" w:pos="567"/>
          <w:tab w:val="clear" w:pos="1134"/>
          <w:tab w:val="clear" w:pos="1701"/>
          <w:tab w:val="clear" w:pos="2268"/>
        </w:tabs>
        <w:spacing w:line="240" w:lineRule="atLeast"/>
        <w:ind w:firstLine="490"/>
        <w:rPr>
          <w:b/>
          <w:bCs/>
          <w:snapToGrid w:val="0"/>
          <w:sz w:val="24"/>
          <w:szCs w:val="24"/>
          <w:lang w:eastAsia="zh-CN"/>
        </w:rPr>
      </w:pPr>
      <w:r w:rsidRPr="00164776">
        <w:rPr>
          <w:rFonts w:hint="eastAsia"/>
          <w:b/>
          <w:bCs/>
          <w:snapToGrid w:val="0"/>
          <w:sz w:val="24"/>
          <w:szCs w:val="24"/>
          <w:lang w:eastAsia="zh-CN"/>
        </w:rPr>
        <w:t>一</w:t>
      </w:r>
    </w:p>
    <w:p w14:paraId="64148038" w14:textId="6BCCAFD6" w:rsidR="00440A39" w:rsidRPr="00B52189" w:rsidRDefault="00164776" w:rsidP="00164776">
      <w:pPr>
        <w:tabs>
          <w:tab w:val="clear" w:pos="567"/>
          <w:tab w:val="clear" w:pos="1134"/>
          <w:tab w:val="clear" w:pos="1701"/>
          <w:tab w:val="clear" w:pos="2268"/>
        </w:tabs>
        <w:spacing w:line="240" w:lineRule="atLeast"/>
        <w:ind w:firstLine="490"/>
        <w:rPr>
          <w:snapToGrid w:val="0"/>
          <w:sz w:val="24"/>
          <w:szCs w:val="24"/>
          <w:lang w:eastAsia="zh-CN"/>
        </w:rPr>
      </w:pPr>
      <w:r w:rsidRPr="00164776">
        <w:rPr>
          <w:rFonts w:hint="eastAsia"/>
          <w:b/>
          <w:bCs/>
          <w:snapToGrid w:val="0"/>
          <w:sz w:val="24"/>
          <w:szCs w:val="24"/>
          <w:lang w:eastAsia="zh-CN"/>
        </w:rPr>
        <w:t>能力建设和发展</w:t>
      </w:r>
    </w:p>
    <w:p w14:paraId="700018A4" w14:textId="77777777" w:rsidR="00740C89" w:rsidRPr="00B52189" w:rsidRDefault="00740C89" w:rsidP="00751787">
      <w:pPr>
        <w:tabs>
          <w:tab w:val="clear" w:pos="567"/>
          <w:tab w:val="clear" w:pos="1134"/>
          <w:tab w:val="clear" w:pos="1701"/>
          <w:tab w:val="clear" w:pos="2268"/>
        </w:tabs>
        <w:spacing w:before="120" w:after="120" w:line="240" w:lineRule="atLeast"/>
        <w:ind w:left="489" w:firstLine="490"/>
        <w:rPr>
          <w:snapToGrid w:val="0"/>
          <w:sz w:val="24"/>
          <w:szCs w:val="24"/>
          <w:lang w:eastAsia="zh-CN"/>
        </w:rPr>
      </w:pPr>
      <w:r w:rsidRPr="00B52189">
        <w:rPr>
          <w:rFonts w:eastAsia="KaiTi"/>
          <w:snapToGrid w:val="0"/>
          <w:sz w:val="24"/>
          <w:szCs w:val="24"/>
          <w:lang w:eastAsia="zh-CN"/>
        </w:rPr>
        <w:t>回顾</w:t>
      </w:r>
      <w:r w:rsidRPr="00B52189">
        <w:rPr>
          <w:snapToGrid w:val="0"/>
          <w:sz w:val="24"/>
          <w:szCs w:val="24"/>
          <w:lang w:eastAsia="zh-CN"/>
        </w:rPr>
        <w:t>其</w:t>
      </w:r>
      <w:r w:rsidRPr="00B52189">
        <w:rPr>
          <w:snapToGrid w:val="0"/>
          <w:sz w:val="24"/>
          <w:szCs w:val="24"/>
          <w:lang w:eastAsia="zh-CN"/>
        </w:rPr>
        <w:t>2022</w:t>
      </w:r>
      <w:r w:rsidRPr="00B52189">
        <w:rPr>
          <w:snapToGrid w:val="0"/>
          <w:sz w:val="24"/>
          <w:szCs w:val="24"/>
          <w:lang w:eastAsia="zh-CN"/>
        </w:rPr>
        <w:t>年</w:t>
      </w:r>
      <w:r w:rsidRPr="00B52189">
        <w:rPr>
          <w:snapToGrid w:val="0"/>
          <w:sz w:val="24"/>
          <w:szCs w:val="24"/>
          <w:lang w:eastAsia="zh-CN"/>
        </w:rPr>
        <w:t>12</w:t>
      </w:r>
      <w:r w:rsidRPr="00B52189">
        <w:rPr>
          <w:snapToGrid w:val="0"/>
          <w:sz w:val="24"/>
          <w:szCs w:val="24"/>
          <w:lang w:eastAsia="zh-CN"/>
        </w:rPr>
        <w:t>月</w:t>
      </w:r>
      <w:r w:rsidRPr="00B52189">
        <w:rPr>
          <w:snapToGrid w:val="0"/>
          <w:sz w:val="24"/>
          <w:szCs w:val="24"/>
          <w:lang w:eastAsia="zh-CN"/>
        </w:rPr>
        <w:t>19</w:t>
      </w:r>
      <w:r w:rsidRPr="00B52189">
        <w:rPr>
          <w:snapToGrid w:val="0"/>
          <w:sz w:val="24"/>
          <w:szCs w:val="24"/>
          <w:lang w:eastAsia="zh-CN"/>
        </w:rPr>
        <w:t>日第</w:t>
      </w:r>
      <w:hyperlink r:id="rId161" w:history="1">
        <w:r w:rsidRPr="00B52189">
          <w:rPr>
            <w:snapToGrid w:val="0"/>
            <w:color w:val="0000FF"/>
            <w:sz w:val="24"/>
            <w:szCs w:val="24"/>
            <w:u w:val="single"/>
            <w:lang w:eastAsia="zh-CN"/>
          </w:rPr>
          <w:t>15/8</w:t>
        </w:r>
      </w:hyperlink>
      <w:r w:rsidRPr="00B52189">
        <w:rPr>
          <w:snapToGrid w:val="0"/>
          <w:sz w:val="24"/>
          <w:szCs w:val="24"/>
          <w:lang w:eastAsia="zh-CN"/>
        </w:rPr>
        <w:t>号决定和</w:t>
      </w:r>
      <w:r w:rsidRPr="00B52189">
        <w:rPr>
          <w:snapToGrid w:val="0"/>
          <w:sz w:val="24"/>
          <w:szCs w:val="24"/>
          <w:lang w:eastAsia="zh-CN"/>
        </w:rPr>
        <w:t>2024</w:t>
      </w:r>
      <w:r w:rsidRPr="00B52189">
        <w:rPr>
          <w:snapToGrid w:val="0"/>
          <w:sz w:val="24"/>
          <w:szCs w:val="24"/>
          <w:lang w:eastAsia="zh-CN"/>
        </w:rPr>
        <w:t>年</w:t>
      </w:r>
      <w:r w:rsidRPr="00B52189">
        <w:rPr>
          <w:snapToGrid w:val="0"/>
          <w:sz w:val="24"/>
          <w:szCs w:val="24"/>
          <w:lang w:eastAsia="zh-CN"/>
        </w:rPr>
        <w:t>11</w:t>
      </w:r>
      <w:r w:rsidRPr="00B52189">
        <w:rPr>
          <w:snapToGrid w:val="0"/>
          <w:sz w:val="24"/>
          <w:szCs w:val="24"/>
          <w:lang w:eastAsia="zh-CN"/>
        </w:rPr>
        <w:t>月</w:t>
      </w:r>
      <w:r w:rsidRPr="00B52189">
        <w:rPr>
          <w:snapToGrid w:val="0"/>
          <w:sz w:val="24"/>
          <w:szCs w:val="24"/>
          <w:lang w:eastAsia="zh-CN"/>
        </w:rPr>
        <w:t>1</w:t>
      </w:r>
      <w:r w:rsidRPr="00B52189">
        <w:rPr>
          <w:snapToGrid w:val="0"/>
          <w:sz w:val="24"/>
          <w:szCs w:val="24"/>
          <w:lang w:eastAsia="zh-CN"/>
        </w:rPr>
        <w:t>日第</w:t>
      </w:r>
      <w:hyperlink r:id="rId162" w:history="1">
        <w:r w:rsidRPr="00B52189">
          <w:rPr>
            <w:snapToGrid w:val="0"/>
            <w:color w:val="0000FF"/>
            <w:sz w:val="24"/>
            <w:szCs w:val="24"/>
            <w:u w:val="single"/>
            <w:lang w:eastAsia="zh-CN"/>
          </w:rPr>
          <w:t>16/3</w:t>
        </w:r>
      </w:hyperlink>
      <w:r w:rsidRPr="00B52189">
        <w:rPr>
          <w:snapToGrid w:val="0"/>
          <w:sz w:val="24"/>
          <w:szCs w:val="24"/>
          <w:lang w:eastAsia="zh-CN"/>
        </w:rPr>
        <w:t>号决定，</w:t>
      </w:r>
    </w:p>
    <w:p w14:paraId="4EBE3F31" w14:textId="77777777" w:rsidR="00740C89" w:rsidRDefault="00740C89" w:rsidP="00BF70DA">
      <w:pPr>
        <w:tabs>
          <w:tab w:val="clear" w:pos="567"/>
          <w:tab w:val="clear" w:pos="1134"/>
          <w:tab w:val="clear" w:pos="1701"/>
          <w:tab w:val="clear" w:pos="2268"/>
        </w:tabs>
        <w:spacing w:before="120" w:after="120" w:line="240" w:lineRule="atLeast"/>
        <w:ind w:left="489" w:firstLine="490"/>
        <w:rPr>
          <w:snapToGrid w:val="0"/>
          <w:sz w:val="24"/>
          <w:szCs w:val="24"/>
          <w:lang w:eastAsia="zh-CN"/>
        </w:rPr>
      </w:pPr>
      <w:r w:rsidRPr="00B52189">
        <w:rPr>
          <w:rFonts w:eastAsia="KaiTi"/>
          <w:snapToGrid w:val="0"/>
          <w:sz w:val="24"/>
          <w:szCs w:val="24"/>
          <w:lang w:eastAsia="zh-CN"/>
        </w:rPr>
        <w:t>赞赏地注意到</w:t>
      </w:r>
      <w:r w:rsidRPr="00B52189">
        <w:rPr>
          <w:rFonts w:hint="eastAsia"/>
          <w:snapToGrid w:val="0"/>
          <w:sz w:val="24"/>
          <w:szCs w:val="24"/>
          <w:lang w:eastAsia="zh-CN"/>
        </w:rPr>
        <w:t>科技</w:t>
      </w:r>
      <w:r w:rsidRPr="00B52189">
        <w:rPr>
          <w:snapToGrid w:val="0"/>
          <w:sz w:val="24"/>
          <w:szCs w:val="24"/>
          <w:lang w:eastAsia="zh-CN"/>
        </w:rPr>
        <w:t>合作</w:t>
      </w:r>
      <w:r w:rsidRPr="00B52189">
        <w:rPr>
          <w:rFonts w:hint="eastAsia"/>
          <w:snapToGrid w:val="0"/>
          <w:sz w:val="24"/>
          <w:szCs w:val="24"/>
          <w:lang w:eastAsia="zh-CN"/>
        </w:rPr>
        <w:t>问题</w:t>
      </w:r>
      <w:r w:rsidRPr="00B52189">
        <w:rPr>
          <w:snapToGrid w:val="0"/>
          <w:sz w:val="24"/>
          <w:szCs w:val="24"/>
          <w:lang w:eastAsia="zh-CN"/>
        </w:rPr>
        <w:t>非正式咨询小组在闭会期间开展的工作，</w:t>
      </w:r>
    </w:p>
    <w:p w14:paraId="130109A9" w14:textId="22551691" w:rsidR="00393E59" w:rsidRPr="00BF70DA" w:rsidRDefault="00393E59" w:rsidP="00BF70DA">
      <w:pPr>
        <w:pStyle w:val="ListParagraph"/>
        <w:numPr>
          <w:ilvl w:val="6"/>
          <w:numId w:val="9"/>
        </w:numPr>
        <w:spacing w:before="120" w:after="120" w:line="240" w:lineRule="atLeast"/>
        <w:ind w:left="490" w:firstLine="490"/>
        <w:contextualSpacing w:val="0"/>
        <w:rPr>
          <w:snapToGrid w:val="0"/>
          <w:sz w:val="24"/>
          <w:lang w:eastAsia="zh-CN"/>
        </w:rPr>
      </w:pPr>
      <w:r w:rsidRPr="00BF70DA">
        <w:rPr>
          <w:rFonts w:ascii="KaiTi" w:eastAsia="KaiTi" w:hAnsi="KaiTi" w:hint="eastAsia"/>
          <w:sz w:val="24"/>
          <w:lang w:val="en-US" w:eastAsia="zh-CN"/>
        </w:rPr>
        <w:t>又表示</w:t>
      </w:r>
      <w:r w:rsidRPr="00BF70DA">
        <w:rPr>
          <w:rFonts w:ascii="KaiTi" w:eastAsia="KaiTi" w:hAnsi="KaiTi"/>
          <w:sz w:val="24"/>
          <w:lang w:val="en-US" w:eastAsia="zh-CN"/>
        </w:rPr>
        <w:t>注意到</w:t>
      </w:r>
      <w:r w:rsidRPr="00BF70DA">
        <w:rPr>
          <w:rFonts w:ascii="SimSun" w:eastAsia="SimSun" w:hAnsi="SimSun" w:cs="SimSun" w:hint="eastAsia"/>
          <w:iCs/>
          <w:sz w:val="24"/>
          <w:lang w:eastAsia="zh-CN"/>
        </w:rPr>
        <w:t>《昆明</w:t>
      </w:r>
      <w:r w:rsidRPr="00BF70DA">
        <w:rPr>
          <w:iCs/>
          <w:sz w:val="24"/>
          <w:lang w:eastAsia="zh-CN"/>
        </w:rPr>
        <w:t>-</w:t>
      </w:r>
      <w:r w:rsidRPr="00BF70DA">
        <w:rPr>
          <w:rFonts w:ascii="SimSun" w:eastAsia="SimSun" w:hAnsi="SimSun" w:cs="SimSun" w:hint="eastAsia"/>
          <w:iCs/>
          <w:sz w:val="24"/>
          <w:lang w:eastAsia="zh-CN"/>
        </w:rPr>
        <w:t>蒙特利尔全球生物多样性框架》</w:t>
      </w:r>
      <w:r w:rsidRPr="00BF70DA">
        <w:rPr>
          <w:rStyle w:val="FootnoteReference"/>
          <w:iCs/>
          <w:sz w:val="24"/>
          <w:lang w:eastAsia="zh-CN"/>
        </w:rPr>
        <w:footnoteReference w:id="130"/>
      </w:r>
      <w:r w:rsidRPr="00BF70DA">
        <w:rPr>
          <w:rFonts w:ascii="SimSun" w:eastAsia="SimSun" w:hAnsi="SimSun" w:cs="SimSun" w:hint="eastAsia"/>
          <w:iCs/>
          <w:sz w:val="24"/>
          <w:lang w:eastAsia="zh-CN"/>
        </w:rPr>
        <w:t>集体执行进度全球报告查明的能力差距和障碍，强调迫切需要消除这些障碍；</w:t>
      </w:r>
    </w:p>
    <w:p w14:paraId="738B1F20" w14:textId="7F5C381F" w:rsidR="00740C89" w:rsidRPr="00BF70DA" w:rsidRDefault="00D87505" w:rsidP="00BF70DA">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BF70DA">
        <w:rPr>
          <w:rFonts w:eastAsia="KaiTi" w:hint="eastAsia"/>
          <w:snapToGrid w:val="0"/>
          <w:sz w:val="24"/>
          <w:szCs w:val="24"/>
          <w:lang w:eastAsia="zh-CN"/>
        </w:rPr>
        <w:t>2.</w:t>
      </w:r>
      <w:r w:rsidR="007F1999" w:rsidRPr="00BF70DA">
        <w:rPr>
          <w:rFonts w:eastAsia="KaiTi"/>
          <w:snapToGrid w:val="0"/>
          <w:sz w:val="24"/>
          <w:szCs w:val="24"/>
          <w:lang w:eastAsia="zh-CN"/>
        </w:rPr>
        <w:tab/>
      </w:r>
      <w:r w:rsidR="00740C89" w:rsidRPr="00BF70DA">
        <w:rPr>
          <w:rFonts w:eastAsia="KaiTi" w:hint="eastAsia"/>
          <w:snapToGrid w:val="0"/>
          <w:sz w:val="24"/>
          <w:szCs w:val="24"/>
          <w:lang w:eastAsia="zh-CN"/>
        </w:rPr>
        <w:t>表示</w:t>
      </w:r>
      <w:r w:rsidR="00740C89" w:rsidRPr="00BF70DA">
        <w:rPr>
          <w:rFonts w:eastAsia="KaiTi"/>
          <w:snapToGrid w:val="0"/>
          <w:sz w:val="24"/>
          <w:szCs w:val="24"/>
          <w:lang w:eastAsia="zh-CN"/>
        </w:rPr>
        <w:t>注意到</w:t>
      </w:r>
      <w:r w:rsidR="00740C89" w:rsidRPr="00BF70DA">
        <w:rPr>
          <w:rFonts w:hint="eastAsia"/>
          <w:snapToGrid w:val="0"/>
          <w:sz w:val="24"/>
          <w:szCs w:val="24"/>
          <w:lang w:eastAsia="zh-CN"/>
        </w:rPr>
        <w:t>科技</w:t>
      </w:r>
      <w:r w:rsidR="00740C89" w:rsidRPr="00BF70DA">
        <w:rPr>
          <w:snapToGrid w:val="0"/>
          <w:sz w:val="24"/>
          <w:szCs w:val="24"/>
          <w:lang w:eastAsia="zh-CN"/>
        </w:rPr>
        <w:t>合作</w:t>
      </w:r>
      <w:r w:rsidR="00740C89" w:rsidRPr="00BF70DA">
        <w:rPr>
          <w:rFonts w:hint="eastAsia"/>
          <w:snapToGrid w:val="0"/>
          <w:sz w:val="24"/>
          <w:szCs w:val="24"/>
          <w:lang w:eastAsia="zh-CN"/>
        </w:rPr>
        <w:t>问题</w:t>
      </w:r>
      <w:r w:rsidR="00740C89" w:rsidRPr="00BF70DA">
        <w:rPr>
          <w:snapToGrid w:val="0"/>
          <w:sz w:val="24"/>
          <w:szCs w:val="24"/>
          <w:lang w:eastAsia="zh-CN"/>
        </w:rPr>
        <w:t>非正式咨询小组第五次会议的报告</w:t>
      </w:r>
      <w:r w:rsidR="00740C89" w:rsidRPr="00BF70DA">
        <w:rPr>
          <w:snapToGrid w:val="0"/>
          <w:sz w:val="24"/>
          <w:szCs w:val="24"/>
          <w:vertAlign w:val="superscript"/>
          <w:lang w:eastAsia="zh-CN"/>
        </w:rPr>
        <w:footnoteReference w:id="131"/>
      </w:r>
      <w:r w:rsidR="00740C89" w:rsidRPr="00BF70DA">
        <w:rPr>
          <w:rFonts w:hint="eastAsia"/>
          <w:snapToGrid w:val="0"/>
          <w:sz w:val="24"/>
          <w:szCs w:val="24"/>
          <w:lang w:eastAsia="zh-CN"/>
        </w:rPr>
        <w:t>，注意到非正式咨询小组在确定适当备选办法以进一步缩小技术、工艺和体制能力差距方面遇到的限制，特别是对面临严重能力制约的发展中国家而言，原因是可用于分析这些差距的数据有限；</w:t>
      </w:r>
    </w:p>
    <w:p w14:paraId="3B361725" w14:textId="143293E9" w:rsidR="00740C89" w:rsidRPr="00BF70DA" w:rsidRDefault="00D87505" w:rsidP="00BF70DA">
      <w:pPr>
        <w:tabs>
          <w:tab w:val="clear" w:pos="567"/>
          <w:tab w:val="clear" w:pos="1134"/>
          <w:tab w:val="clear" w:pos="1701"/>
          <w:tab w:val="clear" w:pos="2268"/>
        </w:tabs>
        <w:spacing w:before="120" w:after="120" w:line="240" w:lineRule="atLeast"/>
        <w:ind w:left="490" w:firstLine="490"/>
        <w:rPr>
          <w:sz w:val="24"/>
          <w:lang w:eastAsia="zh-CN"/>
        </w:rPr>
      </w:pPr>
      <w:r w:rsidRPr="00BF70DA">
        <w:rPr>
          <w:rFonts w:ascii="KaiTi" w:eastAsia="KaiTi" w:hAnsi="KaiTi" w:hint="eastAsia"/>
          <w:snapToGrid w:val="0"/>
          <w:sz w:val="24"/>
          <w:szCs w:val="24"/>
          <w:lang w:eastAsia="zh-CN"/>
        </w:rPr>
        <w:t>3.</w:t>
      </w:r>
      <w:r w:rsidR="007F1999" w:rsidRPr="00BF70DA">
        <w:rPr>
          <w:rFonts w:ascii="KaiTi" w:eastAsia="KaiTi" w:hAnsi="KaiTi"/>
          <w:snapToGrid w:val="0"/>
          <w:sz w:val="24"/>
          <w:szCs w:val="24"/>
          <w:lang w:eastAsia="zh-CN"/>
        </w:rPr>
        <w:tab/>
      </w:r>
      <w:r w:rsidR="00740C89" w:rsidRPr="00BF70DA">
        <w:rPr>
          <w:rFonts w:ascii="KaiTi" w:eastAsia="KaiTi" w:hAnsi="KaiTi" w:hint="eastAsia"/>
          <w:snapToGrid w:val="0"/>
          <w:sz w:val="24"/>
          <w:szCs w:val="24"/>
          <w:lang w:eastAsia="zh-CN"/>
        </w:rPr>
        <w:t>再次</w:t>
      </w:r>
      <w:r w:rsidR="00740C89" w:rsidRPr="00BF70DA">
        <w:rPr>
          <w:rFonts w:eastAsia="KaiTi" w:hint="eastAsia"/>
          <w:snapToGrid w:val="0"/>
          <w:sz w:val="24"/>
          <w:szCs w:val="24"/>
          <w:lang w:eastAsia="zh-CN"/>
        </w:rPr>
        <w:t>请</w:t>
      </w:r>
      <w:r w:rsidR="00740C89" w:rsidRPr="00BF70DA">
        <w:rPr>
          <w:snapToGrid w:val="0"/>
          <w:sz w:val="24"/>
          <w:szCs w:val="24"/>
          <w:lang w:eastAsia="zh-CN"/>
        </w:rPr>
        <w:t>非正式咨询小组与</w:t>
      </w:r>
      <w:r w:rsidR="00740C89" w:rsidRPr="00BF70DA">
        <w:rPr>
          <w:rFonts w:hint="eastAsia"/>
          <w:snapToGrid w:val="0"/>
          <w:sz w:val="24"/>
          <w:szCs w:val="24"/>
          <w:lang w:eastAsia="zh-CN"/>
        </w:rPr>
        <w:t>《生物多样性公约》</w:t>
      </w:r>
      <w:r w:rsidR="00740C89" w:rsidRPr="00BF70DA">
        <w:rPr>
          <w:rStyle w:val="FootnoteReference"/>
          <w:snapToGrid w:val="0"/>
          <w:sz w:val="24"/>
          <w:szCs w:val="24"/>
          <w:lang w:eastAsia="zh-CN"/>
        </w:rPr>
        <w:footnoteReference w:id="132"/>
      </w:r>
      <w:r w:rsidR="00740C89" w:rsidRPr="00BF70DA">
        <w:rPr>
          <w:snapToGrid w:val="0"/>
          <w:sz w:val="24"/>
          <w:szCs w:val="24"/>
          <w:lang w:eastAsia="zh-CN"/>
        </w:rPr>
        <w:t>秘书处</w:t>
      </w:r>
      <w:r w:rsidR="00740C89" w:rsidRPr="00BF70DA">
        <w:rPr>
          <w:rFonts w:hint="eastAsia"/>
          <w:snapToGrid w:val="0"/>
          <w:sz w:val="24"/>
          <w:szCs w:val="24"/>
          <w:lang w:eastAsia="zh-CN"/>
        </w:rPr>
        <w:t>、</w:t>
      </w:r>
      <w:r w:rsidR="00740C89" w:rsidRPr="00BF70DA">
        <w:rPr>
          <w:snapToGrid w:val="0"/>
          <w:sz w:val="24"/>
          <w:szCs w:val="24"/>
          <w:lang w:eastAsia="zh-CN"/>
        </w:rPr>
        <w:t>区域和次区域</w:t>
      </w:r>
      <w:r w:rsidR="00740C89" w:rsidRPr="00BF70DA">
        <w:rPr>
          <w:rFonts w:hint="eastAsia"/>
          <w:snapToGrid w:val="0"/>
          <w:sz w:val="24"/>
          <w:szCs w:val="24"/>
          <w:lang w:eastAsia="zh-CN"/>
        </w:rPr>
        <w:t>科技</w:t>
      </w:r>
      <w:r w:rsidR="00740C89" w:rsidRPr="00BF70DA">
        <w:rPr>
          <w:snapToGrid w:val="0"/>
          <w:sz w:val="24"/>
          <w:szCs w:val="24"/>
          <w:lang w:eastAsia="zh-CN"/>
        </w:rPr>
        <w:t>合作</w:t>
      </w:r>
      <w:r w:rsidR="00740C89" w:rsidRPr="00BF70DA">
        <w:rPr>
          <w:rFonts w:hint="eastAsia"/>
          <w:snapToGrid w:val="0"/>
          <w:sz w:val="24"/>
          <w:szCs w:val="24"/>
          <w:lang w:eastAsia="zh-CN"/>
        </w:rPr>
        <w:t>支持</w:t>
      </w:r>
      <w:r w:rsidR="00740C89" w:rsidRPr="00BF70DA">
        <w:rPr>
          <w:snapToGrid w:val="0"/>
          <w:sz w:val="24"/>
          <w:szCs w:val="24"/>
          <w:lang w:eastAsia="zh-CN"/>
        </w:rPr>
        <w:t>中心</w:t>
      </w:r>
      <w:r w:rsidR="00740C89" w:rsidRPr="00BF70DA">
        <w:rPr>
          <w:rFonts w:hint="eastAsia"/>
          <w:snapToGrid w:val="0"/>
          <w:sz w:val="24"/>
          <w:szCs w:val="24"/>
          <w:lang w:eastAsia="zh-CN"/>
        </w:rPr>
        <w:t>协作</w:t>
      </w:r>
      <w:r w:rsidR="00740C89" w:rsidRPr="00BF70DA">
        <w:rPr>
          <w:snapToGrid w:val="0"/>
          <w:sz w:val="24"/>
          <w:szCs w:val="24"/>
          <w:lang w:eastAsia="zh-CN"/>
        </w:rPr>
        <w:t>，根据对</w:t>
      </w:r>
      <w:r w:rsidR="00740C89" w:rsidRPr="00BF70DA">
        <w:rPr>
          <w:rFonts w:hint="eastAsia"/>
          <w:snapToGrid w:val="0"/>
          <w:sz w:val="24"/>
          <w:szCs w:val="24"/>
          <w:lang w:eastAsia="zh-CN"/>
        </w:rPr>
        <w:t>下列文件所载信息</w:t>
      </w:r>
      <w:r w:rsidR="00740C89" w:rsidRPr="00BF70DA">
        <w:rPr>
          <w:snapToGrid w:val="0"/>
          <w:sz w:val="24"/>
          <w:szCs w:val="24"/>
          <w:lang w:eastAsia="zh-CN"/>
        </w:rPr>
        <w:t>的分析，确定进一步解决缔约方所</w:t>
      </w:r>
      <w:r w:rsidR="00740C89" w:rsidRPr="00BF70DA">
        <w:rPr>
          <w:rFonts w:hint="eastAsia"/>
          <w:snapToGrid w:val="0"/>
          <w:sz w:val="24"/>
          <w:szCs w:val="24"/>
          <w:lang w:eastAsia="zh-CN"/>
        </w:rPr>
        <w:t>查明</w:t>
      </w:r>
      <w:r w:rsidR="00740C89" w:rsidRPr="00BF70DA">
        <w:rPr>
          <w:snapToGrid w:val="0"/>
          <w:sz w:val="24"/>
          <w:szCs w:val="24"/>
          <w:lang w:eastAsia="zh-CN"/>
        </w:rPr>
        <w:t>的技术、</w:t>
      </w:r>
      <w:r w:rsidR="00740C89" w:rsidRPr="00BF70DA">
        <w:rPr>
          <w:rFonts w:hint="eastAsia"/>
          <w:snapToGrid w:val="0"/>
          <w:sz w:val="24"/>
          <w:szCs w:val="24"/>
          <w:lang w:eastAsia="zh-CN"/>
        </w:rPr>
        <w:t>工艺</w:t>
      </w:r>
      <w:r w:rsidR="00740C89" w:rsidRPr="00BF70DA">
        <w:rPr>
          <w:snapToGrid w:val="0"/>
          <w:sz w:val="24"/>
          <w:szCs w:val="24"/>
          <w:lang w:eastAsia="zh-CN"/>
        </w:rPr>
        <w:t>和体制能力差距的</w:t>
      </w:r>
      <w:r w:rsidR="00740C89" w:rsidRPr="00BF70DA">
        <w:rPr>
          <w:rFonts w:hint="eastAsia"/>
          <w:snapToGrid w:val="0"/>
          <w:sz w:val="24"/>
          <w:szCs w:val="24"/>
          <w:lang w:eastAsia="zh-CN"/>
        </w:rPr>
        <w:t>备选办法，</w:t>
      </w:r>
      <w:r w:rsidR="00740C89" w:rsidRPr="00BF70DA">
        <w:rPr>
          <w:snapToGrid w:val="0"/>
          <w:sz w:val="24"/>
          <w:szCs w:val="24"/>
          <w:lang w:eastAsia="zh-CN"/>
        </w:rPr>
        <w:t>供执行问题附属机构第八次会议和缔约方大会第十八</w:t>
      </w:r>
      <w:r w:rsidR="00740C89" w:rsidRPr="00BF70DA">
        <w:rPr>
          <w:rFonts w:hint="eastAsia"/>
          <w:snapToGrid w:val="0"/>
          <w:sz w:val="24"/>
          <w:szCs w:val="24"/>
          <w:lang w:eastAsia="zh-CN"/>
        </w:rPr>
        <w:t>届</w:t>
      </w:r>
      <w:r w:rsidR="00740C89" w:rsidRPr="00BF70DA">
        <w:rPr>
          <w:snapToGrid w:val="0"/>
          <w:sz w:val="24"/>
          <w:szCs w:val="24"/>
          <w:lang w:eastAsia="zh-CN"/>
        </w:rPr>
        <w:t>会议审议：</w:t>
      </w:r>
      <w:r w:rsidR="00740C89" w:rsidRPr="00BF70DA">
        <w:rPr>
          <w:snapToGrid w:val="0"/>
          <w:sz w:val="24"/>
          <w:szCs w:val="24"/>
          <w:lang w:eastAsia="zh-CN"/>
        </w:rPr>
        <w:t xml:space="preserve">(a) </w:t>
      </w:r>
      <w:r w:rsidR="00740C89" w:rsidRPr="00BF70DA">
        <w:rPr>
          <w:rFonts w:hint="eastAsia"/>
          <w:snapToGrid w:val="0"/>
          <w:sz w:val="24"/>
          <w:szCs w:val="24"/>
          <w:lang w:eastAsia="zh-CN"/>
        </w:rPr>
        <w:t>国家</w:t>
      </w:r>
      <w:r w:rsidR="00740C89" w:rsidRPr="00BF70DA">
        <w:rPr>
          <w:snapToGrid w:val="0"/>
          <w:sz w:val="24"/>
          <w:szCs w:val="24"/>
          <w:lang w:eastAsia="zh-CN"/>
        </w:rPr>
        <w:t>生物多样性战略和行动计划；</w:t>
      </w:r>
      <w:r w:rsidR="00740C89" w:rsidRPr="00BF70DA">
        <w:rPr>
          <w:snapToGrid w:val="0"/>
          <w:sz w:val="24"/>
          <w:szCs w:val="24"/>
          <w:lang w:eastAsia="zh-CN"/>
        </w:rPr>
        <w:t xml:space="preserve">(b) </w:t>
      </w:r>
      <w:r w:rsidR="00740C89" w:rsidRPr="00BF70DA">
        <w:rPr>
          <w:snapToGrid w:val="0"/>
          <w:sz w:val="24"/>
          <w:szCs w:val="24"/>
          <w:lang w:eastAsia="zh-CN"/>
        </w:rPr>
        <w:t>《公约》第七次国家报告；</w:t>
      </w:r>
      <w:r w:rsidR="00740C89" w:rsidRPr="00BF70DA">
        <w:rPr>
          <w:snapToGrid w:val="0"/>
          <w:sz w:val="24"/>
          <w:szCs w:val="24"/>
          <w:lang w:eastAsia="zh-CN"/>
        </w:rPr>
        <w:t xml:space="preserve">(c) </w:t>
      </w:r>
      <w:r w:rsidR="00740C89" w:rsidRPr="00BF70DA">
        <w:rPr>
          <w:snapToGrid w:val="0"/>
          <w:sz w:val="24"/>
          <w:szCs w:val="24"/>
          <w:lang w:eastAsia="zh-CN"/>
        </w:rPr>
        <w:t>《卡塔赫纳生物安全议定书》</w:t>
      </w:r>
      <w:r w:rsidR="00740C89" w:rsidRPr="00BF70DA">
        <w:rPr>
          <w:snapToGrid w:val="0"/>
          <w:sz w:val="24"/>
          <w:szCs w:val="24"/>
          <w:vertAlign w:val="superscript"/>
          <w:lang w:eastAsia="zh-CN"/>
        </w:rPr>
        <w:footnoteReference w:id="133"/>
      </w:r>
      <w:r w:rsidR="00740C89" w:rsidRPr="00BF70DA">
        <w:rPr>
          <w:snapToGrid w:val="0"/>
          <w:sz w:val="24"/>
          <w:szCs w:val="24"/>
          <w:lang w:eastAsia="zh-CN"/>
        </w:rPr>
        <w:t>第五次国家报告；</w:t>
      </w:r>
      <w:r w:rsidR="00740C89" w:rsidRPr="00BF70DA">
        <w:rPr>
          <w:snapToGrid w:val="0"/>
          <w:sz w:val="24"/>
          <w:szCs w:val="24"/>
          <w:lang w:eastAsia="zh-CN"/>
        </w:rPr>
        <w:t xml:space="preserve">(d) </w:t>
      </w:r>
      <w:r w:rsidR="00740C89" w:rsidRPr="00BF70DA">
        <w:rPr>
          <w:snapToGrid w:val="0"/>
          <w:sz w:val="24"/>
          <w:szCs w:val="24"/>
          <w:lang w:eastAsia="zh-CN"/>
        </w:rPr>
        <w:t>《关于获取遗传资源和公正和公平分享其利用所产生惠益的名古屋议定书》</w:t>
      </w:r>
      <w:r w:rsidR="00740C89" w:rsidRPr="00BF70DA">
        <w:rPr>
          <w:snapToGrid w:val="0"/>
          <w:sz w:val="24"/>
          <w:szCs w:val="24"/>
          <w:vertAlign w:val="superscript"/>
          <w:lang w:eastAsia="zh-CN"/>
        </w:rPr>
        <w:footnoteReference w:id="134"/>
      </w:r>
      <w:r w:rsidR="00740C89" w:rsidRPr="00BF70DA">
        <w:rPr>
          <w:snapToGrid w:val="0"/>
          <w:sz w:val="24"/>
          <w:szCs w:val="24"/>
          <w:lang w:eastAsia="zh-CN"/>
        </w:rPr>
        <w:t>第一次国家报告；</w:t>
      </w:r>
      <w:r w:rsidR="00740C89" w:rsidRPr="00BF70DA">
        <w:rPr>
          <w:snapToGrid w:val="0"/>
          <w:sz w:val="24"/>
          <w:szCs w:val="24"/>
          <w:lang w:eastAsia="zh-CN"/>
        </w:rPr>
        <w:t xml:space="preserve">(e) </w:t>
      </w:r>
      <w:r w:rsidR="00740C89" w:rsidRPr="00BF70DA">
        <w:rPr>
          <w:snapToGrid w:val="0"/>
          <w:sz w:val="24"/>
          <w:szCs w:val="24"/>
          <w:lang w:eastAsia="zh-CN"/>
        </w:rPr>
        <w:t>《昆明</w:t>
      </w:r>
      <w:r w:rsidR="00740C89" w:rsidRPr="00BF70DA">
        <w:rPr>
          <w:snapToGrid w:val="0"/>
          <w:sz w:val="24"/>
          <w:szCs w:val="24"/>
          <w:lang w:eastAsia="zh-CN"/>
        </w:rPr>
        <w:t>-</w:t>
      </w:r>
      <w:r w:rsidR="00740C89" w:rsidRPr="00BF70DA">
        <w:rPr>
          <w:snapToGrid w:val="0"/>
          <w:sz w:val="24"/>
          <w:szCs w:val="24"/>
          <w:lang w:eastAsia="zh-CN"/>
        </w:rPr>
        <w:t>蒙特利尔全球生物多样性框架》集体执行</w:t>
      </w:r>
      <w:r w:rsidR="00740C89" w:rsidRPr="00BF70DA">
        <w:rPr>
          <w:rFonts w:hint="eastAsia"/>
          <w:snapToGrid w:val="0"/>
          <w:sz w:val="24"/>
          <w:szCs w:val="24"/>
          <w:lang w:eastAsia="zh-CN"/>
        </w:rPr>
        <w:t>进度</w:t>
      </w:r>
      <w:r w:rsidR="00740C89" w:rsidRPr="00BF70DA">
        <w:rPr>
          <w:snapToGrid w:val="0"/>
          <w:sz w:val="24"/>
          <w:szCs w:val="24"/>
          <w:lang w:eastAsia="zh-CN"/>
        </w:rPr>
        <w:t>全球报告；</w:t>
      </w:r>
      <w:r w:rsidR="00740C89" w:rsidRPr="00BF70DA">
        <w:rPr>
          <w:snapToGrid w:val="0"/>
          <w:sz w:val="24"/>
          <w:szCs w:val="24"/>
          <w:lang w:eastAsia="zh-CN"/>
        </w:rPr>
        <w:t xml:space="preserve"> (f) </w:t>
      </w:r>
      <w:r w:rsidR="00740C89" w:rsidRPr="00BF70DA">
        <w:rPr>
          <w:rFonts w:hint="eastAsia"/>
          <w:snapToGrid w:val="0"/>
          <w:sz w:val="24"/>
          <w:szCs w:val="24"/>
          <w:lang w:eastAsia="zh-CN"/>
        </w:rPr>
        <w:t>《性别平等行动计划》（</w:t>
      </w:r>
      <w:r w:rsidR="00740C89" w:rsidRPr="00BF70DA">
        <w:rPr>
          <w:rFonts w:hint="eastAsia"/>
          <w:snapToGrid w:val="0"/>
          <w:sz w:val="24"/>
          <w:szCs w:val="24"/>
          <w:lang w:eastAsia="zh-CN"/>
        </w:rPr>
        <w:t>2023-2030</w:t>
      </w:r>
      <w:r w:rsidR="00740C89" w:rsidRPr="00BF70DA">
        <w:rPr>
          <w:rFonts w:hint="eastAsia"/>
          <w:snapToGrid w:val="0"/>
          <w:sz w:val="24"/>
          <w:szCs w:val="24"/>
          <w:lang w:eastAsia="zh-CN"/>
        </w:rPr>
        <w:t>年）</w:t>
      </w:r>
      <w:r w:rsidR="00740C89" w:rsidRPr="00BF70DA">
        <w:rPr>
          <w:rStyle w:val="FootnoteReference"/>
          <w:snapToGrid w:val="0"/>
          <w:sz w:val="24"/>
          <w:szCs w:val="24"/>
          <w:lang w:eastAsia="zh-CN"/>
        </w:rPr>
        <w:footnoteReference w:id="135"/>
      </w:r>
      <w:r w:rsidR="00740C89" w:rsidRPr="00BF70DA">
        <w:rPr>
          <w:rFonts w:hint="eastAsia"/>
          <w:snapToGrid w:val="0"/>
          <w:sz w:val="24"/>
          <w:szCs w:val="24"/>
          <w:lang w:eastAsia="zh-CN"/>
        </w:rPr>
        <w:t>中期审查的相关成果</w:t>
      </w:r>
      <w:r w:rsidR="00740C89" w:rsidRPr="00BF70DA">
        <w:rPr>
          <w:rStyle w:val="FootnoteReference"/>
          <w:snapToGrid w:val="0"/>
          <w:sz w:val="24"/>
          <w:szCs w:val="24"/>
          <w:lang w:eastAsia="zh-CN"/>
        </w:rPr>
        <w:footnoteReference w:id="136"/>
      </w:r>
      <w:r w:rsidR="00740C89" w:rsidRPr="00BF70DA">
        <w:rPr>
          <w:rFonts w:hint="eastAsia"/>
          <w:snapToGrid w:val="0"/>
          <w:sz w:val="24"/>
          <w:szCs w:val="24"/>
          <w:lang w:eastAsia="zh-CN"/>
        </w:rPr>
        <w:t>；</w:t>
      </w:r>
      <w:r w:rsidR="00740C89" w:rsidRPr="00BF70DA">
        <w:rPr>
          <w:rFonts w:hint="eastAsia"/>
          <w:snapToGrid w:val="0"/>
          <w:sz w:val="24"/>
          <w:szCs w:val="24"/>
          <w:lang w:eastAsia="zh-CN"/>
        </w:rPr>
        <w:t xml:space="preserve">(g) </w:t>
      </w:r>
      <w:r w:rsidR="00740C89" w:rsidRPr="00BF70DA">
        <w:rPr>
          <w:rFonts w:hint="eastAsia"/>
          <w:snapToGrid w:val="0"/>
          <w:sz w:val="24"/>
          <w:szCs w:val="24"/>
          <w:lang w:eastAsia="zh-CN"/>
        </w:rPr>
        <w:t>各支持</w:t>
      </w:r>
      <w:r w:rsidR="00740C89" w:rsidRPr="00BF70DA">
        <w:rPr>
          <w:snapToGrid w:val="0"/>
          <w:sz w:val="24"/>
          <w:szCs w:val="24"/>
          <w:lang w:eastAsia="zh-CN"/>
        </w:rPr>
        <w:t>中心和相关组织</w:t>
      </w:r>
      <w:r w:rsidR="00740C89" w:rsidRPr="00BF70DA">
        <w:rPr>
          <w:rFonts w:hint="eastAsia"/>
          <w:snapToGrid w:val="0"/>
          <w:sz w:val="24"/>
          <w:szCs w:val="24"/>
          <w:lang w:eastAsia="zh-CN"/>
        </w:rPr>
        <w:t>进行</w:t>
      </w:r>
      <w:r w:rsidR="00740C89" w:rsidRPr="00BF70DA">
        <w:rPr>
          <w:snapToGrid w:val="0"/>
          <w:sz w:val="24"/>
          <w:szCs w:val="24"/>
          <w:lang w:eastAsia="zh-CN"/>
        </w:rPr>
        <w:t>的能力评估；</w:t>
      </w:r>
    </w:p>
    <w:p w14:paraId="2522BE7C" w14:textId="4493E2DF" w:rsidR="00740C89" w:rsidRPr="00BF70DA" w:rsidRDefault="004E3A5B" w:rsidP="00BF70DA">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BF70DA">
        <w:rPr>
          <w:rFonts w:eastAsia="KaiTi" w:hint="eastAsia"/>
          <w:snapToGrid w:val="0"/>
          <w:sz w:val="24"/>
          <w:szCs w:val="24"/>
          <w:lang w:eastAsia="zh-CN"/>
        </w:rPr>
        <w:lastRenderedPageBreak/>
        <w:t>4.</w:t>
      </w:r>
      <w:r w:rsidR="007F1999" w:rsidRPr="00BF70DA">
        <w:rPr>
          <w:rFonts w:eastAsia="KaiTi"/>
          <w:snapToGrid w:val="0"/>
          <w:sz w:val="24"/>
          <w:szCs w:val="24"/>
          <w:lang w:eastAsia="zh-CN"/>
        </w:rPr>
        <w:tab/>
      </w:r>
      <w:r w:rsidR="00740C89" w:rsidRPr="00BF70DA">
        <w:rPr>
          <w:rFonts w:eastAsia="KaiTi"/>
          <w:snapToGrid w:val="0"/>
          <w:sz w:val="24"/>
          <w:szCs w:val="24"/>
          <w:lang w:eastAsia="zh-CN"/>
        </w:rPr>
        <w:t>鼓励</w:t>
      </w:r>
      <w:r w:rsidR="00740C89" w:rsidRPr="00BF70DA">
        <w:rPr>
          <w:snapToGrid w:val="0"/>
          <w:sz w:val="24"/>
          <w:szCs w:val="24"/>
          <w:lang w:eastAsia="zh-CN"/>
        </w:rPr>
        <w:t>缔约方、</w:t>
      </w:r>
      <w:r w:rsidR="00740C89" w:rsidRPr="00BF70DA">
        <w:rPr>
          <w:rFonts w:hint="eastAsia"/>
          <w:snapToGrid w:val="0"/>
          <w:sz w:val="24"/>
          <w:szCs w:val="24"/>
          <w:lang w:eastAsia="zh-CN"/>
        </w:rPr>
        <w:t>次国家政府和地方政府、土著人民和地方社区、妇女和青年组织以及包括研究和教育机构在内的其他</w:t>
      </w:r>
      <w:r w:rsidR="00740C89" w:rsidRPr="00BF70DA">
        <w:rPr>
          <w:snapToGrid w:val="0"/>
          <w:sz w:val="24"/>
          <w:szCs w:val="24"/>
          <w:lang w:eastAsia="zh-CN"/>
        </w:rPr>
        <w:t>相关组织与科技合作支持中心</w:t>
      </w:r>
      <w:r w:rsidR="00740C89" w:rsidRPr="00BF70DA">
        <w:rPr>
          <w:rFonts w:hint="eastAsia"/>
          <w:snapToGrid w:val="0"/>
          <w:sz w:val="24"/>
          <w:szCs w:val="24"/>
          <w:lang w:eastAsia="zh-CN"/>
        </w:rPr>
        <w:t>和</w:t>
      </w:r>
      <w:r w:rsidR="00740C89" w:rsidRPr="00BF70DA">
        <w:rPr>
          <w:snapToGrid w:val="0"/>
          <w:sz w:val="24"/>
          <w:szCs w:val="24"/>
          <w:lang w:eastAsia="zh-CN"/>
        </w:rPr>
        <w:t>相关伙伴</w:t>
      </w:r>
      <w:r w:rsidR="00740C89" w:rsidRPr="00BF70DA">
        <w:rPr>
          <w:rFonts w:hint="eastAsia"/>
          <w:snapToGrid w:val="0"/>
          <w:sz w:val="24"/>
          <w:szCs w:val="24"/>
          <w:lang w:eastAsia="zh-CN"/>
        </w:rPr>
        <w:t>协作</w:t>
      </w:r>
      <w:r w:rsidR="00740C89" w:rsidRPr="00BF70DA">
        <w:rPr>
          <w:snapToGrid w:val="0"/>
          <w:sz w:val="24"/>
          <w:szCs w:val="24"/>
          <w:lang w:eastAsia="zh-CN"/>
        </w:rPr>
        <w:t>，评估和分析国家和次区域两级的能力需求和差距，并核实评估结果；</w:t>
      </w:r>
    </w:p>
    <w:p w14:paraId="40F25EEF" w14:textId="17E2C1ED" w:rsidR="00740C89" w:rsidRPr="00BF70DA" w:rsidRDefault="00740C89" w:rsidP="00BF70DA">
      <w:pPr>
        <w:pStyle w:val="ListParagraph"/>
        <w:numPr>
          <w:ilvl w:val="0"/>
          <w:numId w:val="31"/>
        </w:numPr>
        <w:spacing w:before="120" w:after="120" w:line="240" w:lineRule="atLeast"/>
        <w:ind w:left="490" w:firstLine="490"/>
        <w:contextualSpacing w:val="0"/>
        <w:rPr>
          <w:snapToGrid w:val="0"/>
          <w:sz w:val="24"/>
          <w:lang w:eastAsia="zh-CN"/>
        </w:rPr>
      </w:pPr>
      <w:r w:rsidRPr="00BF70DA">
        <w:rPr>
          <w:rFonts w:eastAsia="KaiTi" w:hint="eastAsia"/>
          <w:snapToGrid w:val="0"/>
          <w:sz w:val="24"/>
          <w:lang w:eastAsia="zh-CN"/>
        </w:rPr>
        <w:t>又鼓励</w:t>
      </w:r>
      <w:r w:rsidRPr="00BF70DA">
        <w:rPr>
          <w:rFonts w:ascii="SimSun" w:eastAsia="SimSun" w:hAnsi="SimSun" w:cs="SimSun" w:hint="eastAsia"/>
          <w:snapToGrid w:val="0"/>
          <w:sz w:val="24"/>
          <w:lang w:eastAsia="zh-CN"/>
        </w:rPr>
        <w:t>缔约方、次国家政府和地方政府、土著人民和地方社区、妇女和青年及其他相关组织，作为科技合作支持中心和伙伴评估工作的一部分，提供具体信息，说明其在执行国家生物多样性战略和行动计划和《昆蒙框架》方面的工艺、技术和体制能力需求和差距；</w:t>
      </w:r>
    </w:p>
    <w:p w14:paraId="2D30C008" w14:textId="5C784C2D" w:rsidR="00740C89" w:rsidRPr="00BF70DA" w:rsidRDefault="00740C89" w:rsidP="00BF70DA">
      <w:pPr>
        <w:pStyle w:val="ListParagraph"/>
        <w:numPr>
          <w:ilvl w:val="0"/>
          <w:numId w:val="31"/>
        </w:numPr>
        <w:spacing w:before="120" w:after="120" w:line="240" w:lineRule="atLeast"/>
        <w:ind w:left="490" w:firstLine="490"/>
        <w:contextualSpacing w:val="0"/>
        <w:rPr>
          <w:snapToGrid w:val="0"/>
          <w:sz w:val="24"/>
          <w:lang w:eastAsia="zh-CN"/>
        </w:rPr>
      </w:pPr>
      <w:r w:rsidRPr="00BF70DA">
        <w:rPr>
          <w:rFonts w:eastAsia="KaiTi"/>
          <w:snapToGrid w:val="0"/>
          <w:sz w:val="24"/>
          <w:lang w:eastAsia="zh-CN"/>
        </w:rPr>
        <w:t>请</w:t>
      </w:r>
      <w:r w:rsidRPr="00BF70DA">
        <w:rPr>
          <w:rFonts w:ascii="SimSun" w:eastAsia="SimSun" w:hAnsi="SimSun" w:cs="SimSun" w:hint="eastAsia"/>
          <w:snapToGrid w:val="0"/>
          <w:sz w:val="24"/>
          <w:lang w:eastAsia="zh-CN"/>
        </w:rPr>
        <w:t>非正式咨询小组在资源允许的情况下，与秘书处和根据第</w:t>
      </w:r>
      <w:hyperlink r:id="rId163" w:history="1">
        <w:r w:rsidRPr="00830168">
          <w:rPr>
            <w:rStyle w:val="Hyperlink"/>
            <w:snapToGrid w:val="0"/>
            <w:sz w:val="24"/>
            <w:lang w:eastAsia="zh-CN"/>
          </w:rPr>
          <w:t>16/3</w:t>
        </w:r>
      </w:hyperlink>
      <w:r w:rsidRPr="00BF70DA">
        <w:rPr>
          <w:rFonts w:ascii="SimSun" w:eastAsia="SimSun" w:hAnsi="SimSun" w:cs="SimSun" w:hint="eastAsia"/>
          <w:snapToGrid w:val="0"/>
          <w:sz w:val="24"/>
          <w:lang w:eastAsia="zh-CN"/>
        </w:rPr>
        <w:t>号决定设在秘书处的全球协作实体协作，制定评估框架和方法，包括能力需求和差距类型，以便使各科技合作支持中心能够以结构化和统一的方式对未来的能力需求进行评估；</w:t>
      </w:r>
    </w:p>
    <w:p w14:paraId="68DBB56B" w14:textId="20762795" w:rsidR="006D1BD6" w:rsidRPr="00BF70DA" w:rsidRDefault="00A11B58" w:rsidP="00BF70DA">
      <w:pPr>
        <w:pStyle w:val="ListParagraph"/>
        <w:numPr>
          <w:ilvl w:val="0"/>
          <w:numId w:val="31"/>
        </w:numPr>
        <w:spacing w:before="120" w:after="120" w:line="240" w:lineRule="atLeast"/>
        <w:ind w:left="490" w:firstLine="490"/>
        <w:contextualSpacing w:val="0"/>
        <w:rPr>
          <w:snapToGrid w:val="0"/>
          <w:sz w:val="24"/>
          <w:lang w:eastAsia="zh-CN"/>
        </w:rPr>
      </w:pPr>
      <w:r w:rsidRPr="00BF70DA">
        <w:rPr>
          <w:rFonts w:ascii="KaiTi" w:eastAsia="KaiTi" w:hAnsi="KaiTi" w:hint="eastAsia"/>
          <w:sz w:val="24"/>
          <w:lang w:val="en-US" w:eastAsia="zh-CN"/>
        </w:rPr>
        <w:t>表示注意到</w:t>
      </w:r>
      <w:r w:rsidRPr="00BF70DA">
        <w:rPr>
          <w:rFonts w:hint="eastAsia"/>
          <w:sz w:val="24"/>
          <w:lang w:val="en-US" w:eastAsia="zh-CN"/>
        </w:rPr>
        <w:t>2024</w:t>
      </w:r>
      <w:r w:rsidRPr="00BF70DA">
        <w:rPr>
          <w:rFonts w:ascii="SimSun" w:eastAsia="SimSun" w:hAnsi="SimSun" w:cs="SimSun" w:hint="eastAsia"/>
          <w:sz w:val="24"/>
          <w:lang w:val="en-US" w:eastAsia="zh-CN"/>
        </w:rPr>
        <w:t>年</w:t>
      </w:r>
      <w:r w:rsidRPr="00BF70DA">
        <w:rPr>
          <w:rFonts w:hint="eastAsia"/>
          <w:sz w:val="24"/>
          <w:lang w:val="en-US" w:eastAsia="zh-CN"/>
        </w:rPr>
        <w:t>10</w:t>
      </w:r>
      <w:r w:rsidRPr="00BF70DA">
        <w:rPr>
          <w:rFonts w:ascii="SimSun" w:eastAsia="SimSun" w:hAnsi="SimSun" w:cs="SimSun" w:hint="eastAsia"/>
          <w:sz w:val="24"/>
          <w:lang w:val="en-US" w:eastAsia="zh-CN"/>
        </w:rPr>
        <w:t>月</w:t>
      </w:r>
      <w:r w:rsidRPr="00BF70DA">
        <w:rPr>
          <w:rFonts w:hint="eastAsia"/>
          <w:sz w:val="24"/>
          <w:lang w:val="en-US" w:eastAsia="zh-CN"/>
        </w:rPr>
        <w:t>19</w:t>
      </w:r>
      <w:r w:rsidRPr="00BF70DA">
        <w:rPr>
          <w:rFonts w:ascii="SimSun" w:eastAsia="SimSun" w:hAnsi="SimSun" w:cs="SimSun" w:hint="eastAsia"/>
          <w:sz w:val="24"/>
          <w:lang w:val="en-US" w:eastAsia="zh-CN"/>
        </w:rPr>
        <w:t>日在哥伦比亚卡利举行的生物多样性能力建设和发展论坛第一次会议的成果</w:t>
      </w:r>
      <w:r w:rsidRPr="00BF70DA">
        <w:rPr>
          <w:sz w:val="24"/>
          <w:vertAlign w:val="superscript"/>
          <w:lang w:val="fr-CA"/>
        </w:rPr>
        <w:footnoteReference w:id="137"/>
      </w:r>
      <w:r w:rsidRPr="00BF70DA">
        <w:rPr>
          <w:rFonts w:ascii="SimSun" w:eastAsia="SimSun" w:hAnsi="SimSun" w:cs="SimSun" w:hint="eastAsia"/>
          <w:sz w:val="24"/>
          <w:lang w:val="en-US" w:eastAsia="zh-CN"/>
        </w:rPr>
        <w:t>；</w:t>
      </w:r>
    </w:p>
    <w:p w14:paraId="6B2F06DF" w14:textId="79152EA4" w:rsidR="00C9424E" w:rsidRPr="00BF70DA" w:rsidRDefault="00C9424E" w:rsidP="00BF70DA">
      <w:pPr>
        <w:pStyle w:val="CBDNormalNoNumber"/>
        <w:numPr>
          <w:ilvl w:val="0"/>
          <w:numId w:val="31"/>
        </w:numPr>
        <w:tabs>
          <w:tab w:val="clear" w:pos="567"/>
          <w:tab w:val="clear" w:pos="1134"/>
          <w:tab w:val="clear" w:pos="1701"/>
          <w:tab w:val="clear" w:pos="2268"/>
          <w:tab w:val="clear" w:pos="2835"/>
          <w:tab w:val="clear" w:pos="3402"/>
        </w:tabs>
        <w:ind w:left="490" w:firstLine="490"/>
        <w:rPr>
          <w:sz w:val="24"/>
          <w:lang w:eastAsia="zh-CN"/>
        </w:rPr>
      </w:pPr>
      <w:r w:rsidRPr="00BF70DA">
        <w:rPr>
          <w:rFonts w:ascii="KaiTi" w:eastAsia="KaiTi" w:hAnsi="KaiTi" w:hint="eastAsia"/>
          <w:sz w:val="24"/>
          <w:lang w:eastAsia="zh-CN"/>
        </w:rPr>
        <w:t>邀请</w:t>
      </w:r>
      <w:r w:rsidRPr="00BF70DA">
        <w:rPr>
          <w:rFonts w:hint="eastAsia"/>
          <w:sz w:val="24"/>
          <w:lang w:eastAsia="zh-CN"/>
        </w:rPr>
        <w:t>缔约方、其他国家政府、</w:t>
      </w:r>
      <w:r w:rsidRPr="00BF70DA">
        <w:rPr>
          <w:sz w:val="24"/>
          <w:lang w:eastAsia="zh-CN"/>
        </w:rPr>
        <w:t>次国家</w:t>
      </w:r>
      <w:r w:rsidRPr="00BF70DA">
        <w:rPr>
          <w:rFonts w:hint="eastAsia"/>
          <w:sz w:val="24"/>
          <w:lang w:eastAsia="zh-CN"/>
        </w:rPr>
        <w:t>和地方政府、土著人民和地方社区、</w:t>
      </w:r>
      <w:r w:rsidRPr="00BF70DA">
        <w:rPr>
          <w:rFonts w:hint="eastAsia"/>
          <w:iCs/>
          <w:sz w:val="24"/>
          <w:lang w:eastAsia="zh-CN"/>
        </w:rPr>
        <w:t>妇女和青年组织以及其他相关利益攸关方在设计和执行其能力建设和发展行动时</w:t>
      </w:r>
      <w:r w:rsidRPr="00BF70DA">
        <w:rPr>
          <w:rFonts w:hint="eastAsia"/>
          <w:sz w:val="24"/>
          <w:lang w:eastAsia="zh-CN"/>
        </w:rPr>
        <w:t>，根据自身需要、国情和法律，酌情考虑论坛产生的重点讯息和建议</w:t>
      </w:r>
      <w:r w:rsidRPr="00BF70DA">
        <w:rPr>
          <w:sz w:val="24"/>
          <w:vertAlign w:val="superscript"/>
        </w:rPr>
        <w:footnoteReference w:id="138"/>
      </w:r>
      <w:r w:rsidRPr="00BF70DA">
        <w:rPr>
          <w:rFonts w:hint="eastAsia"/>
          <w:sz w:val="24"/>
          <w:lang w:eastAsia="zh-CN"/>
        </w:rPr>
        <w:t>；</w:t>
      </w:r>
    </w:p>
    <w:p w14:paraId="062795FF" w14:textId="19B43AB4" w:rsidR="00C9424E" w:rsidRPr="00BF70DA" w:rsidRDefault="00C9424E" w:rsidP="00BF70DA">
      <w:pPr>
        <w:pStyle w:val="CBDNormalNoNumber"/>
        <w:numPr>
          <w:ilvl w:val="0"/>
          <w:numId w:val="31"/>
        </w:numPr>
        <w:tabs>
          <w:tab w:val="clear" w:pos="567"/>
          <w:tab w:val="clear" w:pos="1134"/>
          <w:tab w:val="clear" w:pos="1701"/>
          <w:tab w:val="clear" w:pos="2268"/>
          <w:tab w:val="clear" w:pos="2835"/>
          <w:tab w:val="clear" w:pos="3402"/>
        </w:tabs>
        <w:ind w:left="490" w:firstLine="490"/>
        <w:rPr>
          <w:sz w:val="24"/>
          <w:lang w:eastAsia="zh-CN"/>
        </w:rPr>
      </w:pPr>
      <w:r w:rsidRPr="00BF70DA">
        <w:rPr>
          <w:rFonts w:ascii="KaiTi" w:eastAsia="KaiTi" w:hAnsi="KaiTi" w:hint="eastAsia"/>
          <w:sz w:val="24"/>
          <w:lang w:eastAsia="zh-CN"/>
        </w:rPr>
        <w:t>邀请</w:t>
      </w:r>
      <w:r w:rsidRPr="00BF70DA">
        <w:rPr>
          <w:rFonts w:hint="eastAsia"/>
          <w:sz w:val="24"/>
          <w:lang w:eastAsia="zh-CN"/>
        </w:rPr>
        <w:t>区域和次区域科技合作支持中心以及其他区域机构和相关组织酌情举办区域能力建设和发展论坛，并动员</w:t>
      </w:r>
      <w:r w:rsidRPr="00BF70DA">
        <w:rPr>
          <w:sz w:val="24"/>
          <w:lang w:eastAsia="zh-CN"/>
        </w:rPr>
        <w:t>土著人民和地方社区、妇女和青年以及</w:t>
      </w:r>
      <w:r w:rsidRPr="00BF70DA">
        <w:rPr>
          <w:rFonts w:hint="eastAsia"/>
          <w:sz w:val="24"/>
          <w:lang w:eastAsia="zh-CN"/>
        </w:rPr>
        <w:t>其他</w:t>
      </w:r>
      <w:r w:rsidRPr="00BF70DA">
        <w:rPr>
          <w:sz w:val="24"/>
          <w:lang w:eastAsia="zh-CN"/>
        </w:rPr>
        <w:t>相关利益攸关方有效参与，</w:t>
      </w:r>
      <w:r w:rsidRPr="00BF70DA">
        <w:rPr>
          <w:rFonts w:hint="eastAsia"/>
          <w:sz w:val="24"/>
          <w:lang w:eastAsia="zh-CN"/>
        </w:rPr>
        <w:t>以期</w:t>
      </w:r>
      <w:r w:rsidRPr="00BF70DA">
        <w:rPr>
          <w:sz w:val="24"/>
          <w:lang w:eastAsia="zh-CN"/>
        </w:rPr>
        <w:t>促进区域合作、同行互教互学</w:t>
      </w:r>
      <w:r w:rsidRPr="00BF70DA">
        <w:rPr>
          <w:rFonts w:hint="eastAsia"/>
          <w:sz w:val="24"/>
          <w:lang w:eastAsia="zh-CN"/>
        </w:rPr>
        <w:t>并分享能力建设和发展方面的经验、良好做法和汲取的教训，为国家和区域生物多样性战略和行动计划以及《昆蒙框架》提供支持；</w:t>
      </w:r>
    </w:p>
    <w:p w14:paraId="37B20A37" w14:textId="320AA9DA" w:rsidR="00C9424E" w:rsidRPr="00BF70DA" w:rsidRDefault="00C9424E" w:rsidP="00BF70DA">
      <w:pPr>
        <w:pStyle w:val="CBDNormalNoNumber"/>
        <w:numPr>
          <w:ilvl w:val="0"/>
          <w:numId w:val="31"/>
        </w:numPr>
        <w:tabs>
          <w:tab w:val="clear" w:pos="567"/>
          <w:tab w:val="clear" w:pos="1134"/>
          <w:tab w:val="clear" w:pos="1701"/>
          <w:tab w:val="clear" w:pos="2268"/>
          <w:tab w:val="clear" w:pos="2835"/>
          <w:tab w:val="clear" w:pos="3402"/>
        </w:tabs>
        <w:ind w:left="490" w:firstLine="490"/>
        <w:rPr>
          <w:sz w:val="24"/>
          <w:lang w:eastAsia="zh-CN"/>
        </w:rPr>
      </w:pPr>
      <w:r w:rsidRPr="00BF70DA">
        <w:rPr>
          <w:rFonts w:eastAsia="KaiTi" w:hint="eastAsia"/>
          <w:sz w:val="24"/>
          <w:lang w:eastAsia="zh-CN"/>
        </w:rPr>
        <w:t>表示注意到</w:t>
      </w:r>
      <w:r w:rsidRPr="00BF70DA">
        <w:rPr>
          <w:rFonts w:hint="eastAsia"/>
          <w:sz w:val="24"/>
          <w:lang w:eastAsia="zh-CN"/>
        </w:rPr>
        <w:t>能力建设和发展长期战略框架</w:t>
      </w:r>
      <w:r w:rsidRPr="00BF70DA">
        <w:rPr>
          <w:sz w:val="24"/>
          <w:vertAlign w:val="superscript"/>
        </w:rPr>
        <w:footnoteReference w:id="139"/>
      </w:r>
      <w:r w:rsidRPr="00BF70DA">
        <w:rPr>
          <w:rFonts w:hint="eastAsia"/>
          <w:sz w:val="24"/>
          <w:lang w:eastAsia="zh-CN"/>
        </w:rPr>
        <w:t>执行进度报告</w:t>
      </w:r>
      <w:r w:rsidRPr="00BF70DA">
        <w:rPr>
          <w:sz w:val="24"/>
          <w:vertAlign w:val="superscript"/>
        </w:rPr>
        <w:footnoteReference w:id="140"/>
      </w:r>
      <w:r w:rsidRPr="00BF70DA">
        <w:rPr>
          <w:rFonts w:hint="eastAsia"/>
          <w:sz w:val="24"/>
          <w:lang w:eastAsia="zh-CN"/>
        </w:rPr>
        <w:t>；</w:t>
      </w:r>
      <w:r w:rsidRPr="00BF70DA">
        <w:rPr>
          <w:sz w:val="24"/>
          <w:lang w:eastAsia="zh-CN"/>
        </w:rPr>
        <w:t xml:space="preserve"> </w:t>
      </w:r>
    </w:p>
    <w:p w14:paraId="443EAAC2" w14:textId="7BA67B29" w:rsidR="00C9424E" w:rsidRPr="00BF70DA" w:rsidRDefault="00C9424E" w:rsidP="00BF70DA">
      <w:pPr>
        <w:pStyle w:val="CBDNormalNoNumber"/>
        <w:numPr>
          <w:ilvl w:val="0"/>
          <w:numId w:val="31"/>
        </w:numPr>
        <w:tabs>
          <w:tab w:val="clear" w:pos="567"/>
          <w:tab w:val="clear" w:pos="1134"/>
          <w:tab w:val="clear" w:pos="1701"/>
          <w:tab w:val="clear" w:pos="2268"/>
          <w:tab w:val="clear" w:pos="2835"/>
          <w:tab w:val="clear" w:pos="3402"/>
        </w:tabs>
        <w:ind w:left="490" w:firstLine="490"/>
        <w:rPr>
          <w:sz w:val="24"/>
          <w:lang w:eastAsia="zh-CN"/>
        </w:rPr>
      </w:pPr>
      <w:r w:rsidRPr="00BF70DA">
        <w:rPr>
          <w:rFonts w:ascii="KaiTi" w:eastAsia="KaiTi" w:hAnsi="KaiTi" w:hint="eastAsia"/>
          <w:sz w:val="24"/>
          <w:lang w:eastAsia="zh-CN"/>
        </w:rPr>
        <w:t>邀请</w:t>
      </w:r>
      <w:r w:rsidRPr="00BF70DA">
        <w:rPr>
          <w:rFonts w:hint="eastAsia"/>
          <w:sz w:val="24"/>
          <w:lang w:eastAsia="zh-CN"/>
        </w:rPr>
        <w:t>缔约方、其他国家政府、</w:t>
      </w:r>
      <w:r w:rsidRPr="00BF70DA">
        <w:rPr>
          <w:sz w:val="24"/>
          <w:lang w:eastAsia="zh-CN"/>
        </w:rPr>
        <w:t>次国家</w:t>
      </w:r>
      <w:r w:rsidRPr="00BF70DA">
        <w:rPr>
          <w:rFonts w:hint="eastAsia"/>
          <w:sz w:val="24"/>
          <w:lang w:eastAsia="zh-CN"/>
        </w:rPr>
        <w:t>和地方政府、土著人民和地方社区、妇女和青年组织以及其他相关利益攸关方酌情利用长期战略框架提供的指导，通过信息交换所机制中央门户网站，按照国家法律，分享在设计和实施能力建设和发展举措和方案方面的经验和汲取的教训；</w:t>
      </w:r>
    </w:p>
    <w:p w14:paraId="1805F920" w14:textId="2121A67F" w:rsidR="00F835DF" w:rsidRPr="00BF70DA" w:rsidRDefault="00C9424E" w:rsidP="00BF70DA">
      <w:pPr>
        <w:pStyle w:val="ListParagraph"/>
        <w:numPr>
          <w:ilvl w:val="0"/>
          <w:numId w:val="31"/>
        </w:numPr>
        <w:spacing w:before="120" w:after="120" w:line="240" w:lineRule="atLeast"/>
        <w:ind w:left="490" w:firstLine="490"/>
        <w:contextualSpacing w:val="0"/>
        <w:rPr>
          <w:snapToGrid w:val="0"/>
          <w:sz w:val="24"/>
          <w:lang w:eastAsia="zh-CN"/>
        </w:rPr>
      </w:pPr>
      <w:r w:rsidRPr="00BF70DA">
        <w:rPr>
          <w:rFonts w:ascii="KaiTi" w:eastAsia="KaiTi" w:hAnsi="KaiTi" w:hint="eastAsia"/>
          <w:sz w:val="24"/>
          <w:lang w:val="en-US" w:eastAsia="zh-CN"/>
        </w:rPr>
        <w:t>敦促</w:t>
      </w:r>
      <w:r w:rsidRPr="00BF70DA">
        <w:rPr>
          <w:rFonts w:ascii="SimSun" w:eastAsia="SimSun" w:hAnsi="SimSun" w:cs="SimSun" w:hint="eastAsia"/>
          <w:sz w:val="24"/>
          <w:lang w:val="en-US" w:eastAsia="zh-CN"/>
        </w:rPr>
        <w:t>缔约方根据《生物多样性公约》第</w:t>
      </w:r>
      <w:r w:rsidRPr="00BF70DA">
        <w:rPr>
          <w:rFonts w:hint="eastAsia"/>
          <w:sz w:val="24"/>
          <w:lang w:val="en-US" w:eastAsia="zh-CN"/>
        </w:rPr>
        <w:t>20</w:t>
      </w:r>
      <w:r w:rsidRPr="00BF70DA">
        <w:rPr>
          <w:rFonts w:ascii="SimSun" w:eastAsia="SimSun" w:hAnsi="SimSun" w:cs="SimSun" w:hint="eastAsia"/>
          <w:sz w:val="24"/>
          <w:lang w:val="en-US" w:eastAsia="zh-CN"/>
        </w:rPr>
        <w:t>条和第</w:t>
      </w:r>
      <w:r w:rsidRPr="00BF70DA">
        <w:rPr>
          <w:rFonts w:hint="eastAsia"/>
          <w:sz w:val="24"/>
          <w:lang w:val="en-US" w:eastAsia="zh-CN"/>
        </w:rPr>
        <w:t>21</w:t>
      </w:r>
      <w:r w:rsidRPr="00BF70DA">
        <w:rPr>
          <w:rFonts w:ascii="SimSun" w:eastAsia="SimSun" w:hAnsi="SimSun" w:cs="SimSun" w:hint="eastAsia"/>
          <w:sz w:val="24"/>
          <w:lang w:val="en-US" w:eastAsia="zh-CN"/>
        </w:rPr>
        <w:t>条，并</w:t>
      </w:r>
      <w:r w:rsidRPr="00BF70DA">
        <w:rPr>
          <w:rFonts w:ascii="KaiTi" w:hAnsi="KaiTi" w:hint="eastAsia"/>
          <w:sz w:val="24"/>
          <w:lang w:val="en-US" w:eastAsia="zh-CN"/>
        </w:rPr>
        <w:t>邀请</w:t>
      </w:r>
      <w:r w:rsidRPr="00BF70DA">
        <w:rPr>
          <w:rFonts w:ascii="SimSun" w:eastAsia="SimSun" w:hAnsi="SimSun" w:cs="SimSun" w:hint="eastAsia"/>
          <w:sz w:val="24"/>
          <w:lang w:val="en-US" w:eastAsia="zh-CN"/>
        </w:rPr>
        <w:t>其他国家政府和相关组织利用长期战略框架提供的指导，顾及</w:t>
      </w:r>
      <w:r w:rsidRPr="00BF70DA">
        <w:rPr>
          <w:rFonts w:ascii="SimSun" w:eastAsia="SimSun" w:hAnsi="SimSun" w:cs="SimSun" w:hint="eastAsia"/>
          <w:sz w:val="24"/>
          <w:lang w:eastAsia="zh-CN"/>
        </w:rPr>
        <w:t>发展中国家缔约方、特别是其中的最不发达国家和小岛屿发展中国家以及经济转型缔约方的具体情况，按照国家生物多样性战略和行动计划或国家能力建设和发展战略中确定的优先需求，</w:t>
      </w:r>
      <w:r w:rsidRPr="00BF70DA">
        <w:rPr>
          <w:rFonts w:ascii="SimSun" w:eastAsia="SimSun" w:hAnsi="SimSun" w:cs="SimSun" w:hint="eastAsia"/>
          <w:sz w:val="24"/>
          <w:lang w:val="en-US" w:eastAsia="zh-CN"/>
        </w:rPr>
        <w:t>向生物多样性能力建设和发展活动提供资金和技术支持；</w:t>
      </w:r>
    </w:p>
    <w:p w14:paraId="40678110" w14:textId="141BFB11" w:rsidR="00F835DF" w:rsidRPr="00BF70DA" w:rsidRDefault="003450AF" w:rsidP="00BF70DA">
      <w:pPr>
        <w:spacing w:before="120" w:after="120" w:line="240" w:lineRule="atLeast"/>
        <w:ind w:left="490" w:firstLine="490"/>
        <w:rPr>
          <w:snapToGrid w:val="0"/>
          <w:sz w:val="24"/>
          <w:lang w:eastAsia="zh-CN"/>
        </w:rPr>
      </w:pPr>
      <w:r w:rsidRPr="00BF70DA">
        <w:rPr>
          <w:rFonts w:hint="eastAsia"/>
          <w:iCs/>
          <w:sz w:val="24"/>
          <w:szCs w:val="24"/>
          <w:lang w:eastAsia="zh-CN"/>
        </w:rPr>
        <w:t>13</w:t>
      </w:r>
      <w:r w:rsidRPr="00BF70DA">
        <w:rPr>
          <w:iCs/>
          <w:sz w:val="24"/>
          <w:szCs w:val="24"/>
          <w:lang w:eastAsia="zh-CN"/>
        </w:rPr>
        <w:t>.</w:t>
      </w:r>
      <w:r w:rsidR="001A06D2">
        <w:rPr>
          <w:rFonts w:hint="eastAsia"/>
          <w:iCs/>
          <w:sz w:val="24"/>
          <w:szCs w:val="24"/>
          <w:lang w:eastAsia="zh-CN"/>
        </w:rPr>
        <w:t xml:space="preserve">  </w:t>
      </w:r>
      <w:r w:rsidRPr="00BF70DA">
        <w:rPr>
          <w:rFonts w:ascii="STKaiti" w:eastAsia="STKaiti" w:hAnsi="STKaiti"/>
          <w:iCs/>
          <w:sz w:val="24"/>
          <w:szCs w:val="24"/>
          <w:lang w:eastAsia="zh-CN"/>
        </w:rPr>
        <w:t>请</w:t>
      </w:r>
      <w:r w:rsidRPr="00BF70DA">
        <w:rPr>
          <w:iCs/>
          <w:sz w:val="24"/>
          <w:szCs w:val="24"/>
          <w:lang w:eastAsia="zh-CN"/>
        </w:rPr>
        <w:t>各</w:t>
      </w:r>
      <w:r w:rsidRPr="00BF70DA">
        <w:rPr>
          <w:rFonts w:hint="eastAsia"/>
          <w:iCs/>
          <w:sz w:val="24"/>
          <w:szCs w:val="24"/>
          <w:lang w:eastAsia="zh-CN"/>
        </w:rPr>
        <w:t>科技合作</w:t>
      </w:r>
      <w:r w:rsidRPr="00BF70DA">
        <w:rPr>
          <w:iCs/>
          <w:sz w:val="24"/>
          <w:szCs w:val="24"/>
          <w:lang w:eastAsia="zh-CN"/>
        </w:rPr>
        <w:t>支持中心在资源允许的情况下，邀请相关组织根据缔约方</w:t>
      </w:r>
      <w:r w:rsidRPr="00BF70DA">
        <w:rPr>
          <w:rFonts w:hint="eastAsia"/>
          <w:iCs/>
          <w:sz w:val="24"/>
          <w:szCs w:val="24"/>
          <w:lang w:eastAsia="zh-CN"/>
        </w:rPr>
        <w:t>提出</w:t>
      </w:r>
      <w:r w:rsidRPr="00BF70DA">
        <w:rPr>
          <w:iCs/>
          <w:sz w:val="24"/>
          <w:szCs w:val="24"/>
          <w:lang w:eastAsia="zh-CN"/>
        </w:rPr>
        <w:t>的要求，</w:t>
      </w:r>
      <w:r w:rsidRPr="00BF70DA">
        <w:rPr>
          <w:sz w:val="24"/>
          <w:lang w:eastAsia="zh-CN"/>
        </w:rPr>
        <w:t>利用长期战略框架中提供的指导</w:t>
      </w:r>
      <w:r w:rsidRPr="00BF70DA">
        <w:rPr>
          <w:iCs/>
          <w:sz w:val="24"/>
          <w:szCs w:val="24"/>
          <w:lang w:eastAsia="zh-CN"/>
        </w:rPr>
        <w:t>，设计和实施能力建设与发展活动，特别是加强区域合作、经验交流和同行互</w:t>
      </w:r>
      <w:r w:rsidRPr="00BF70DA">
        <w:rPr>
          <w:rFonts w:hint="eastAsia"/>
          <w:iCs/>
          <w:sz w:val="24"/>
          <w:szCs w:val="24"/>
          <w:lang w:eastAsia="zh-CN"/>
        </w:rPr>
        <w:t>教互</w:t>
      </w:r>
      <w:r w:rsidRPr="00BF70DA">
        <w:rPr>
          <w:iCs/>
          <w:sz w:val="24"/>
          <w:szCs w:val="24"/>
          <w:lang w:eastAsia="zh-CN"/>
        </w:rPr>
        <w:t>学；</w:t>
      </w:r>
    </w:p>
    <w:p w14:paraId="4243B824" w14:textId="1CC0D6E2" w:rsidR="00740C89" w:rsidRPr="00BF70DA" w:rsidRDefault="00BD5BE9" w:rsidP="00BF70DA">
      <w:pPr>
        <w:tabs>
          <w:tab w:val="clear" w:pos="567"/>
          <w:tab w:val="clear" w:pos="1134"/>
          <w:tab w:val="clear" w:pos="1701"/>
          <w:tab w:val="clear" w:pos="2268"/>
        </w:tabs>
        <w:spacing w:before="120" w:after="120" w:line="240" w:lineRule="atLeast"/>
        <w:ind w:left="490" w:firstLine="490"/>
        <w:rPr>
          <w:snapToGrid w:val="0"/>
          <w:sz w:val="24"/>
          <w:szCs w:val="24"/>
          <w:lang w:eastAsia="zh-CN"/>
        </w:rPr>
      </w:pPr>
      <w:r w:rsidRPr="00BF70DA">
        <w:rPr>
          <w:rFonts w:eastAsia="KaiTi" w:hint="eastAsia"/>
          <w:snapToGrid w:val="0"/>
          <w:sz w:val="24"/>
          <w:szCs w:val="24"/>
          <w:lang w:eastAsia="zh-CN"/>
        </w:rPr>
        <w:lastRenderedPageBreak/>
        <w:t>14.</w:t>
      </w:r>
      <w:r w:rsidRPr="00BF70DA">
        <w:rPr>
          <w:rFonts w:eastAsia="KaiTi"/>
          <w:snapToGrid w:val="0"/>
          <w:sz w:val="24"/>
          <w:szCs w:val="24"/>
          <w:lang w:eastAsia="zh-CN"/>
        </w:rPr>
        <w:tab/>
      </w:r>
      <w:r w:rsidR="00740C89" w:rsidRPr="00BF70DA">
        <w:rPr>
          <w:rFonts w:eastAsia="KaiTi"/>
          <w:snapToGrid w:val="0"/>
          <w:sz w:val="24"/>
          <w:szCs w:val="24"/>
          <w:lang w:eastAsia="zh-CN"/>
        </w:rPr>
        <w:t>通过</w:t>
      </w:r>
      <w:r w:rsidR="00740C89" w:rsidRPr="00BF70DA">
        <w:rPr>
          <w:snapToGrid w:val="0"/>
          <w:sz w:val="24"/>
          <w:szCs w:val="24"/>
          <w:lang w:eastAsia="zh-CN"/>
        </w:rPr>
        <w:t>本决定附件所载对能力建设和发展长期战略框架</w:t>
      </w:r>
      <w:r w:rsidR="00740C89" w:rsidRPr="00BF70DA">
        <w:rPr>
          <w:rFonts w:hint="eastAsia"/>
          <w:snapToGrid w:val="0"/>
          <w:sz w:val="24"/>
          <w:szCs w:val="24"/>
          <w:lang w:eastAsia="zh-CN"/>
        </w:rPr>
        <w:t>和</w:t>
      </w:r>
      <w:r w:rsidR="00740C89" w:rsidRPr="00BF70DA">
        <w:rPr>
          <w:snapToGrid w:val="0"/>
          <w:sz w:val="24"/>
          <w:szCs w:val="24"/>
          <w:lang w:eastAsia="zh-CN"/>
        </w:rPr>
        <w:t>科技合作机制的相关性和</w:t>
      </w:r>
      <w:r w:rsidR="00740C89" w:rsidRPr="00BF70DA">
        <w:rPr>
          <w:rFonts w:hint="eastAsia"/>
          <w:snapToGrid w:val="0"/>
          <w:sz w:val="24"/>
          <w:szCs w:val="24"/>
          <w:lang w:eastAsia="zh-CN"/>
        </w:rPr>
        <w:t>有效性</w:t>
      </w:r>
      <w:r w:rsidR="00740C89" w:rsidRPr="00BF70DA">
        <w:rPr>
          <w:snapToGrid w:val="0"/>
          <w:sz w:val="24"/>
          <w:szCs w:val="24"/>
          <w:lang w:eastAsia="zh-CN"/>
        </w:rPr>
        <w:t>进行独立评价的</w:t>
      </w:r>
      <w:r w:rsidR="00740C89" w:rsidRPr="00BF70DA">
        <w:rPr>
          <w:rFonts w:hint="eastAsia"/>
          <w:snapToGrid w:val="0"/>
          <w:sz w:val="24"/>
          <w:szCs w:val="24"/>
          <w:lang w:eastAsia="zh-CN"/>
        </w:rPr>
        <w:t>任务</w:t>
      </w:r>
      <w:r w:rsidR="00740C89" w:rsidRPr="00BF70DA">
        <w:rPr>
          <w:snapToGrid w:val="0"/>
          <w:sz w:val="24"/>
          <w:szCs w:val="24"/>
          <w:lang w:eastAsia="zh-CN"/>
        </w:rPr>
        <w:t>范围；</w:t>
      </w:r>
    </w:p>
    <w:p w14:paraId="3AFC10A0" w14:textId="2DBA5309" w:rsidR="00740C89" w:rsidRPr="00BF70DA" w:rsidRDefault="00216B24" w:rsidP="00BF70DA">
      <w:pPr>
        <w:tabs>
          <w:tab w:val="clear" w:pos="567"/>
          <w:tab w:val="clear" w:pos="1134"/>
          <w:tab w:val="clear" w:pos="1701"/>
          <w:tab w:val="clear" w:pos="2268"/>
        </w:tabs>
        <w:spacing w:before="120" w:after="120" w:line="240" w:lineRule="atLeast"/>
        <w:ind w:left="490" w:firstLine="490"/>
        <w:rPr>
          <w:snapToGrid w:val="0"/>
          <w:sz w:val="24"/>
          <w:lang w:eastAsia="zh-CN"/>
        </w:rPr>
      </w:pPr>
      <w:r w:rsidRPr="00BF70DA">
        <w:rPr>
          <w:rFonts w:eastAsia="KaiTi" w:hint="eastAsia"/>
          <w:snapToGrid w:val="0"/>
          <w:sz w:val="24"/>
          <w:lang w:eastAsia="zh-CN"/>
        </w:rPr>
        <w:t>15.</w:t>
      </w:r>
      <w:r w:rsidR="000D7CC4">
        <w:rPr>
          <w:rFonts w:eastAsia="KaiTi"/>
          <w:snapToGrid w:val="0"/>
          <w:sz w:val="24"/>
          <w:lang w:eastAsia="zh-CN"/>
        </w:rPr>
        <w:tab/>
      </w:r>
      <w:r w:rsidR="00740C89" w:rsidRPr="00BF70DA">
        <w:rPr>
          <w:snapToGrid w:val="0"/>
          <w:sz w:val="24"/>
          <w:szCs w:val="24"/>
          <w:lang w:eastAsia="zh-CN"/>
        </w:rPr>
        <w:t>请</w:t>
      </w:r>
      <w:r w:rsidR="00740C89" w:rsidRPr="00BF70DA">
        <w:rPr>
          <w:rFonts w:ascii="SimSun" w:hAnsi="SimSun" w:cs="SimSun" w:hint="eastAsia"/>
          <w:snapToGrid w:val="0"/>
          <w:sz w:val="24"/>
          <w:szCs w:val="24"/>
          <w:lang w:eastAsia="zh-CN"/>
        </w:rPr>
        <w:t>执行秘书在资源允许的情况下</w:t>
      </w:r>
      <w:r w:rsidR="00740C89" w:rsidRPr="00BF70DA">
        <w:rPr>
          <w:rFonts w:ascii="SimSun" w:hAnsi="SimSun" w:cs="SimSun" w:hint="eastAsia"/>
          <w:snapToGrid w:val="0"/>
          <w:sz w:val="24"/>
          <w:lang w:eastAsia="zh-CN"/>
        </w:rPr>
        <w:t>：</w:t>
      </w:r>
    </w:p>
    <w:p w14:paraId="731691E7" w14:textId="568A5C1C" w:rsidR="00740C89" w:rsidRPr="000D7CC4" w:rsidRDefault="005072DB" w:rsidP="000D7CC4">
      <w:pPr>
        <w:tabs>
          <w:tab w:val="clear" w:pos="567"/>
          <w:tab w:val="clear" w:pos="1134"/>
          <w:tab w:val="clear" w:pos="1701"/>
          <w:tab w:val="clear" w:pos="2268"/>
        </w:tabs>
        <w:spacing w:before="120" w:after="120" w:line="240" w:lineRule="atLeast"/>
        <w:ind w:left="490" w:firstLine="490"/>
        <w:jc w:val="left"/>
        <w:rPr>
          <w:snapToGrid w:val="0"/>
          <w:sz w:val="24"/>
          <w:szCs w:val="24"/>
          <w:lang w:eastAsia="zh-CN"/>
        </w:rPr>
      </w:pPr>
      <w:r w:rsidRPr="000D7CC4">
        <w:rPr>
          <w:rFonts w:hint="eastAsia"/>
          <w:snapToGrid w:val="0"/>
          <w:sz w:val="24"/>
          <w:szCs w:val="24"/>
          <w:lang w:eastAsia="zh-CN"/>
        </w:rPr>
        <w:t>（</w:t>
      </w:r>
      <w:r w:rsidRPr="000D7CC4">
        <w:rPr>
          <w:rFonts w:hint="eastAsia"/>
          <w:snapToGrid w:val="0"/>
          <w:sz w:val="24"/>
          <w:szCs w:val="24"/>
          <w:lang w:eastAsia="zh-CN"/>
        </w:rPr>
        <w:t>a</w:t>
      </w:r>
      <w:r w:rsidRPr="000D7CC4">
        <w:rPr>
          <w:rFonts w:hint="eastAsia"/>
          <w:snapToGrid w:val="0"/>
          <w:sz w:val="24"/>
          <w:szCs w:val="24"/>
          <w:lang w:eastAsia="zh-CN"/>
        </w:rPr>
        <w:t>）</w:t>
      </w:r>
      <w:r w:rsidR="00740C89" w:rsidRPr="000D7CC4">
        <w:rPr>
          <w:rFonts w:hint="eastAsia"/>
          <w:snapToGrid w:val="0"/>
          <w:sz w:val="24"/>
          <w:szCs w:val="24"/>
          <w:lang w:eastAsia="zh-CN"/>
        </w:rPr>
        <w:t>支持</w:t>
      </w:r>
      <w:r w:rsidR="00740C89" w:rsidRPr="000D7CC4">
        <w:rPr>
          <w:snapToGrid w:val="0"/>
          <w:sz w:val="24"/>
          <w:szCs w:val="24"/>
          <w:lang w:eastAsia="zh-CN"/>
        </w:rPr>
        <w:t>非正式咨询小组</w:t>
      </w:r>
      <w:r w:rsidR="00740C89" w:rsidRPr="000D7CC4">
        <w:rPr>
          <w:rFonts w:hint="eastAsia"/>
          <w:snapToGrid w:val="0"/>
          <w:sz w:val="24"/>
          <w:szCs w:val="24"/>
          <w:lang w:eastAsia="zh-CN"/>
        </w:rPr>
        <w:t>对缔约方查明的</w:t>
      </w:r>
      <w:r w:rsidR="00740C89" w:rsidRPr="000D7CC4">
        <w:rPr>
          <w:snapToGrid w:val="0"/>
          <w:sz w:val="24"/>
          <w:szCs w:val="24"/>
          <w:lang w:eastAsia="zh-CN"/>
        </w:rPr>
        <w:t>能力需求</w:t>
      </w:r>
      <w:r w:rsidR="00740C89" w:rsidRPr="000D7CC4">
        <w:rPr>
          <w:rFonts w:hint="eastAsia"/>
          <w:snapToGrid w:val="0"/>
          <w:sz w:val="24"/>
          <w:szCs w:val="24"/>
          <w:lang w:eastAsia="zh-CN"/>
        </w:rPr>
        <w:t>和差距进行一次分析</w:t>
      </w:r>
      <w:r w:rsidR="00740C89" w:rsidRPr="000D7CC4">
        <w:rPr>
          <w:snapToGrid w:val="0"/>
          <w:sz w:val="24"/>
          <w:szCs w:val="24"/>
          <w:lang w:eastAsia="zh-CN"/>
        </w:rPr>
        <w:t>，</w:t>
      </w:r>
      <w:r w:rsidR="00740C89" w:rsidRPr="000D7CC4">
        <w:rPr>
          <w:rFonts w:hint="eastAsia"/>
          <w:snapToGrid w:val="0"/>
          <w:sz w:val="24"/>
          <w:szCs w:val="24"/>
          <w:lang w:eastAsia="zh-CN"/>
        </w:rPr>
        <w:t>以便利其确定进一步解决上文第</w:t>
      </w:r>
      <w:r w:rsidR="00740C89" w:rsidRPr="000D7CC4">
        <w:rPr>
          <w:rFonts w:hint="eastAsia"/>
          <w:snapToGrid w:val="0"/>
          <w:sz w:val="24"/>
          <w:szCs w:val="24"/>
          <w:lang w:eastAsia="zh-CN"/>
        </w:rPr>
        <w:t>2</w:t>
      </w:r>
      <w:r w:rsidR="00740C89" w:rsidRPr="000D7CC4">
        <w:rPr>
          <w:rFonts w:hint="eastAsia"/>
          <w:snapToGrid w:val="0"/>
          <w:sz w:val="24"/>
          <w:szCs w:val="24"/>
          <w:lang w:eastAsia="zh-CN"/>
        </w:rPr>
        <w:t>段所述技术、工艺和体制能力差距的备选办法，供执行问题附属机构第八次会议和缔约方大会第十八届会议审议；</w:t>
      </w:r>
    </w:p>
    <w:p w14:paraId="43E84B92" w14:textId="14FC85A7" w:rsidR="00740C89" w:rsidRPr="000D7CC4" w:rsidRDefault="005072DB" w:rsidP="000D7CC4">
      <w:pPr>
        <w:tabs>
          <w:tab w:val="clear" w:pos="567"/>
          <w:tab w:val="clear" w:pos="1134"/>
          <w:tab w:val="clear" w:pos="1701"/>
          <w:tab w:val="clear" w:pos="2268"/>
        </w:tabs>
        <w:spacing w:before="120" w:after="120" w:line="240" w:lineRule="atLeast"/>
        <w:ind w:left="490" w:firstLine="490"/>
        <w:jc w:val="left"/>
        <w:rPr>
          <w:snapToGrid w:val="0"/>
          <w:sz w:val="24"/>
          <w:szCs w:val="24"/>
          <w:lang w:eastAsia="zh-CN"/>
        </w:rPr>
      </w:pPr>
      <w:r w:rsidRPr="000D7CC4">
        <w:rPr>
          <w:rFonts w:hint="eastAsia"/>
          <w:snapToGrid w:val="0"/>
          <w:sz w:val="24"/>
          <w:szCs w:val="24"/>
          <w:lang w:eastAsia="zh-CN"/>
        </w:rPr>
        <w:t>（</w:t>
      </w:r>
      <w:r w:rsidRPr="000D7CC4">
        <w:rPr>
          <w:rFonts w:hint="eastAsia"/>
          <w:snapToGrid w:val="0"/>
          <w:sz w:val="24"/>
          <w:szCs w:val="24"/>
          <w:lang w:eastAsia="zh-CN"/>
        </w:rPr>
        <w:t>b</w:t>
      </w:r>
      <w:r w:rsidRPr="000D7CC4">
        <w:rPr>
          <w:rFonts w:hint="eastAsia"/>
          <w:snapToGrid w:val="0"/>
          <w:sz w:val="24"/>
          <w:szCs w:val="24"/>
          <w:lang w:eastAsia="zh-CN"/>
        </w:rPr>
        <w:t>）</w:t>
      </w:r>
      <w:r w:rsidR="00740C89" w:rsidRPr="000D7CC4">
        <w:rPr>
          <w:rFonts w:hint="eastAsia"/>
          <w:snapToGrid w:val="0"/>
          <w:sz w:val="24"/>
          <w:szCs w:val="24"/>
          <w:lang w:eastAsia="zh-CN"/>
        </w:rPr>
        <w:t>支持非正式咨询小组协同相关组织制定评估框架和方法；</w:t>
      </w:r>
    </w:p>
    <w:p w14:paraId="41BF48D7" w14:textId="0F18520E" w:rsidR="00102A5A" w:rsidRPr="000D7CC4" w:rsidRDefault="00790252" w:rsidP="000D7CC4">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0D7CC4">
        <w:rPr>
          <w:rFonts w:hint="eastAsia"/>
          <w:sz w:val="24"/>
          <w:szCs w:val="24"/>
          <w:lang w:eastAsia="zh-CN"/>
        </w:rPr>
        <w:t>（</w:t>
      </w:r>
      <w:r w:rsidRPr="000D7CC4">
        <w:rPr>
          <w:rFonts w:hint="eastAsia"/>
          <w:sz w:val="24"/>
          <w:szCs w:val="24"/>
          <w:lang w:eastAsia="zh-CN"/>
        </w:rPr>
        <w:t>c</w:t>
      </w:r>
      <w:r w:rsidRPr="000D7CC4">
        <w:rPr>
          <w:rFonts w:hint="eastAsia"/>
          <w:sz w:val="24"/>
          <w:szCs w:val="24"/>
          <w:lang w:eastAsia="zh-CN"/>
        </w:rPr>
        <w:t>）</w:t>
      </w:r>
      <w:r w:rsidR="00102A5A" w:rsidRPr="000D7CC4">
        <w:rPr>
          <w:sz w:val="24"/>
          <w:szCs w:val="24"/>
          <w:lang w:eastAsia="zh-CN"/>
        </w:rPr>
        <w:t>与科技合作问题非正式咨询小组合作，利用长期战略框架中提供的指导，制定实用和易用的指导意见和学习材料，包括关于能力建设和发展的设计与实施的分步指南和在线学习模块，其中应涵盖衡量执行进展、有效性、可持续性和长期影响的方法，以</w:t>
      </w:r>
      <w:r w:rsidR="00102A5A" w:rsidRPr="000D7CC4">
        <w:rPr>
          <w:rFonts w:hint="eastAsia"/>
          <w:sz w:val="24"/>
          <w:szCs w:val="24"/>
          <w:lang w:eastAsia="zh-CN"/>
        </w:rPr>
        <w:t>便</w:t>
      </w:r>
      <w:r w:rsidR="00102A5A" w:rsidRPr="000D7CC4">
        <w:rPr>
          <w:sz w:val="24"/>
          <w:szCs w:val="24"/>
          <w:lang w:eastAsia="zh-CN"/>
        </w:rPr>
        <w:t>支持执行《昆蒙框架》，并通过信息交换所机制中央门户网站提供这类材料；</w:t>
      </w:r>
    </w:p>
    <w:p w14:paraId="2A73BC87" w14:textId="6A17C2A5" w:rsidR="00607276" w:rsidRPr="000D7CC4" w:rsidRDefault="000D7CC4" w:rsidP="000D7CC4">
      <w:pPr>
        <w:tabs>
          <w:tab w:val="clear" w:pos="567"/>
          <w:tab w:val="clear" w:pos="1134"/>
          <w:tab w:val="clear" w:pos="1701"/>
          <w:tab w:val="clear" w:pos="2268"/>
        </w:tabs>
        <w:spacing w:before="120" w:after="120" w:line="240" w:lineRule="atLeast"/>
        <w:ind w:left="490" w:firstLine="490"/>
        <w:jc w:val="left"/>
        <w:rPr>
          <w:snapToGrid w:val="0"/>
          <w:sz w:val="24"/>
          <w:szCs w:val="24"/>
          <w:lang w:eastAsia="zh-CN"/>
        </w:rPr>
      </w:pPr>
      <w:r w:rsidRPr="000D7CC4">
        <w:rPr>
          <w:rFonts w:hint="eastAsia"/>
          <w:sz w:val="24"/>
          <w:szCs w:val="24"/>
          <w:lang w:eastAsia="zh-CN"/>
        </w:rPr>
        <w:t>（</w:t>
      </w:r>
      <w:r>
        <w:rPr>
          <w:rFonts w:hint="eastAsia"/>
          <w:sz w:val="24"/>
          <w:szCs w:val="24"/>
          <w:lang w:eastAsia="zh-CN"/>
        </w:rPr>
        <w:t>d</w:t>
      </w:r>
      <w:r w:rsidRPr="000D7CC4">
        <w:rPr>
          <w:rFonts w:hint="eastAsia"/>
          <w:sz w:val="24"/>
          <w:szCs w:val="24"/>
          <w:lang w:eastAsia="zh-CN"/>
        </w:rPr>
        <w:t>）</w:t>
      </w:r>
      <w:r w:rsidR="00607276" w:rsidRPr="000D7CC4">
        <w:rPr>
          <w:sz w:val="24"/>
          <w:szCs w:val="24"/>
          <w:lang w:eastAsia="zh-CN"/>
        </w:rPr>
        <w:t>与非正式咨询小组开展协作，监测旨在支持落实《昆蒙框架》行动目标</w:t>
      </w:r>
      <w:r w:rsidR="00607276" w:rsidRPr="000D7CC4">
        <w:rPr>
          <w:sz w:val="24"/>
          <w:szCs w:val="24"/>
          <w:lang w:eastAsia="zh-CN"/>
        </w:rPr>
        <w:t>20</w:t>
      </w:r>
      <w:r w:rsidR="00607276" w:rsidRPr="000D7CC4">
        <w:rPr>
          <w:sz w:val="24"/>
          <w:szCs w:val="24"/>
          <w:lang w:eastAsia="zh-CN"/>
        </w:rPr>
        <w:t>的举措，汇编新的经验教训和良好做法，并通过信息交换所机制中央门户网站予以发布；</w:t>
      </w:r>
    </w:p>
    <w:p w14:paraId="41A7F53C" w14:textId="42886E06" w:rsidR="00740C89" w:rsidRPr="000D7CC4" w:rsidRDefault="005072DB" w:rsidP="000D7CC4">
      <w:pPr>
        <w:tabs>
          <w:tab w:val="clear" w:pos="567"/>
          <w:tab w:val="clear" w:pos="1134"/>
          <w:tab w:val="clear" w:pos="1701"/>
          <w:tab w:val="clear" w:pos="2268"/>
        </w:tabs>
        <w:spacing w:before="120" w:after="120" w:line="240" w:lineRule="atLeast"/>
        <w:ind w:left="490" w:firstLine="490"/>
        <w:jc w:val="left"/>
        <w:rPr>
          <w:snapToGrid w:val="0"/>
          <w:sz w:val="24"/>
          <w:szCs w:val="24"/>
          <w:lang w:eastAsia="zh-CN"/>
        </w:rPr>
      </w:pPr>
      <w:r w:rsidRPr="000D7CC4">
        <w:rPr>
          <w:rFonts w:ascii="SimSun" w:hAnsi="SimSun" w:cs="SimSun" w:hint="eastAsia"/>
          <w:sz w:val="24"/>
          <w:szCs w:val="24"/>
          <w:lang w:eastAsia="zh-CN"/>
        </w:rPr>
        <w:t>（e）</w:t>
      </w:r>
      <w:r w:rsidR="00740C89" w:rsidRPr="000D7CC4">
        <w:rPr>
          <w:rFonts w:ascii="SimSun" w:hAnsi="SimSun" w:cs="SimSun" w:hint="eastAsia"/>
          <w:sz w:val="24"/>
          <w:szCs w:val="24"/>
          <w:lang w:eastAsia="zh-CN"/>
        </w:rPr>
        <w:t>适用</w:t>
      </w:r>
      <w:r w:rsidR="00740C89" w:rsidRPr="000D7CC4">
        <w:rPr>
          <w:rFonts w:ascii="SimSun" w:hAnsi="SimSun" w:cs="SimSun" w:hint="eastAsia"/>
          <w:sz w:val="24"/>
          <w:szCs w:val="24"/>
          <w:lang w:val="en-CA" w:eastAsia="zh-CN"/>
        </w:rPr>
        <w:t>本决定附件</w:t>
      </w:r>
      <w:r w:rsidR="0032147A">
        <w:rPr>
          <w:rFonts w:ascii="SimSun" w:hAnsi="SimSun" w:cs="SimSun" w:hint="eastAsia"/>
          <w:sz w:val="24"/>
          <w:szCs w:val="24"/>
          <w:lang w:val="en-CA" w:eastAsia="zh-CN"/>
        </w:rPr>
        <w:t>一</w:t>
      </w:r>
      <w:r w:rsidR="00740C89" w:rsidRPr="000D7CC4">
        <w:rPr>
          <w:rFonts w:ascii="SimSun" w:hAnsi="SimSun" w:cs="SimSun" w:hint="eastAsia"/>
          <w:sz w:val="24"/>
          <w:szCs w:val="24"/>
          <w:lang w:val="en-CA" w:eastAsia="zh-CN"/>
        </w:rPr>
        <w:t>所载任务范围，委托进行上文第</w:t>
      </w:r>
      <w:r w:rsidR="008B7698">
        <w:rPr>
          <w:rFonts w:ascii="SimSun" w:hAnsi="SimSun" w:cs="SimSun" w:hint="eastAsia"/>
          <w:sz w:val="24"/>
          <w:szCs w:val="24"/>
          <w:lang w:val="en-CA" w:eastAsia="zh-CN"/>
        </w:rPr>
        <w:t>14</w:t>
      </w:r>
      <w:r w:rsidR="00740C89" w:rsidRPr="000D7CC4">
        <w:rPr>
          <w:rFonts w:ascii="SimSun" w:hAnsi="SimSun" w:cs="SimSun" w:hint="eastAsia"/>
          <w:sz w:val="24"/>
          <w:szCs w:val="24"/>
          <w:lang w:val="en-CA" w:eastAsia="zh-CN"/>
        </w:rPr>
        <w:t>段所述</w:t>
      </w:r>
      <w:r w:rsidR="00740C89" w:rsidRPr="000D7CC4">
        <w:rPr>
          <w:rFonts w:hint="eastAsia"/>
          <w:snapToGrid w:val="0"/>
          <w:sz w:val="24"/>
          <w:szCs w:val="24"/>
          <w:lang w:eastAsia="zh-CN"/>
        </w:rPr>
        <w:t>独立评价，供执行问题附属机构在缔约方大会第十九届会议之前举行的一次会议审议，随后供缔约方大会第十九届会议审议；</w:t>
      </w:r>
    </w:p>
    <w:p w14:paraId="687CF2BA" w14:textId="4D81EAF5" w:rsidR="007B72BC" w:rsidRPr="000D7CC4" w:rsidRDefault="007B72BC" w:rsidP="000D7CC4">
      <w:pPr>
        <w:tabs>
          <w:tab w:val="clear" w:pos="567"/>
          <w:tab w:val="clear" w:pos="1134"/>
          <w:tab w:val="clear" w:pos="1701"/>
          <w:tab w:val="clear" w:pos="2268"/>
        </w:tabs>
        <w:spacing w:before="120" w:after="120" w:line="240" w:lineRule="atLeast"/>
        <w:ind w:left="490" w:firstLine="490"/>
        <w:jc w:val="left"/>
        <w:rPr>
          <w:snapToGrid w:val="0"/>
          <w:sz w:val="24"/>
          <w:szCs w:val="24"/>
          <w:lang w:eastAsia="zh-CN"/>
        </w:rPr>
      </w:pPr>
      <w:r w:rsidRPr="000D7CC4">
        <w:rPr>
          <w:rFonts w:hint="eastAsia"/>
          <w:snapToGrid w:val="0"/>
          <w:sz w:val="24"/>
          <w:szCs w:val="24"/>
          <w:lang w:eastAsia="zh-CN"/>
        </w:rPr>
        <w:t>（</w:t>
      </w:r>
      <w:r w:rsidRPr="000D7CC4">
        <w:rPr>
          <w:rFonts w:hint="eastAsia"/>
          <w:snapToGrid w:val="0"/>
          <w:sz w:val="24"/>
          <w:szCs w:val="24"/>
          <w:lang w:eastAsia="zh-CN"/>
        </w:rPr>
        <w:t>f</w:t>
      </w:r>
      <w:r w:rsidRPr="000D7CC4">
        <w:rPr>
          <w:rFonts w:hint="eastAsia"/>
          <w:snapToGrid w:val="0"/>
          <w:sz w:val="24"/>
          <w:szCs w:val="24"/>
          <w:lang w:eastAsia="zh-CN"/>
        </w:rPr>
        <w:t>）</w:t>
      </w:r>
      <w:r w:rsidR="00C1715A" w:rsidRPr="000D7CC4">
        <w:rPr>
          <w:sz w:val="24"/>
          <w:szCs w:val="24"/>
          <w:lang w:eastAsia="zh-CN"/>
        </w:rPr>
        <w:t>与各</w:t>
      </w:r>
      <w:r w:rsidR="00C1715A" w:rsidRPr="000D7CC4">
        <w:rPr>
          <w:rFonts w:hint="eastAsia"/>
          <w:iCs/>
          <w:sz w:val="24"/>
          <w:szCs w:val="24"/>
          <w:lang w:eastAsia="zh-CN"/>
        </w:rPr>
        <w:t>科技合作</w:t>
      </w:r>
      <w:r w:rsidR="00C1715A" w:rsidRPr="000D7CC4">
        <w:rPr>
          <w:sz w:val="24"/>
          <w:szCs w:val="24"/>
          <w:lang w:eastAsia="zh-CN"/>
        </w:rPr>
        <w:t>支持中心和相关组织合作，</w:t>
      </w:r>
      <w:r w:rsidR="00C1715A" w:rsidRPr="000D7CC4">
        <w:rPr>
          <w:rFonts w:hint="eastAsia"/>
          <w:sz w:val="24"/>
          <w:szCs w:val="24"/>
          <w:lang w:eastAsia="zh-CN"/>
        </w:rPr>
        <w:t>便利举办</w:t>
      </w:r>
      <w:r w:rsidR="00C1715A" w:rsidRPr="000D7CC4">
        <w:rPr>
          <w:sz w:val="24"/>
          <w:szCs w:val="24"/>
          <w:lang w:eastAsia="zh-CN"/>
        </w:rPr>
        <w:t>缔约方、次国家和地方政府、土著人民和地方社区、妇女和青年以及其他</w:t>
      </w:r>
      <w:r w:rsidR="00C1715A" w:rsidRPr="000D7CC4">
        <w:rPr>
          <w:rFonts w:hint="eastAsia"/>
          <w:sz w:val="24"/>
          <w:szCs w:val="24"/>
          <w:lang w:eastAsia="zh-CN"/>
        </w:rPr>
        <w:t>相关</w:t>
      </w:r>
      <w:r w:rsidR="00C1715A" w:rsidRPr="000D7CC4">
        <w:rPr>
          <w:sz w:val="24"/>
          <w:szCs w:val="24"/>
          <w:lang w:eastAsia="zh-CN"/>
        </w:rPr>
        <w:t>利益攸关方能力建设和发展活动，包括培训员培训班</w:t>
      </w:r>
      <w:r w:rsidR="00C1715A" w:rsidRPr="000D7CC4">
        <w:rPr>
          <w:rFonts w:hint="eastAsia"/>
          <w:sz w:val="24"/>
          <w:szCs w:val="24"/>
          <w:lang w:eastAsia="zh-CN"/>
        </w:rPr>
        <w:t>[</w:t>
      </w:r>
      <w:r w:rsidR="00C1715A" w:rsidRPr="000D7CC4">
        <w:rPr>
          <w:rFonts w:hint="eastAsia"/>
          <w:sz w:val="24"/>
          <w:szCs w:val="24"/>
          <w:lang w:eastAsia="zh-CN"/>
        </w:rPr>
        <w:t>、</w:t>
      </w:r>
      <w:r w:rsidR="00C1715A" w:rsidRPr="000D7CC4">
        <w:rPr>
          <w:rFonts w:hint="eastAsia"/>
          <w:sz w:val="24"/>
          <w:szCs w:val="24"/>
          <w:lang w:eastAsia="zh-CN"/>
        </w:rPr>
        <w:t>]</w:t>
      </w:r>
      <w:r w:rsidR="00C1715A" w:rsidRPr="000D7CC4">
        <w:rPr>
          <w:sz w:val="24"/>
          <w:szCs w:val="24"/>
          <w:lang w:eastAsia="zh-CN"/>
        </w:rPr>
        <w:t>同行</w:t>
      </w:r>
      <w:r w:rsidR="00C1715A" w:rsidRPr="000D7CC4">
        <w:rPr>
          <w:rFonts w:hint="eastAsia"/>
          <w:sz w:val="24"/>
          <w:szCs w:val="24"/>
          <w:lang w:eastAsia="zh-CN"/>
        </w:rPr>
        <w:t>互教互学</w:t>
      </w:r>
      <w:r w:rsidR="00C1715A" w:rsidRPr="000D7CC4">
        <w:rPr>
          <w:sz w:val="24"/>
          <w:szCs w:val="24"/>
          <w:lang w:eastAsia="zh-CN"/>
        </w:rPr>
        <w:t>[</w:t>
      </w:r>
      <w:r w:rsidR="00C1715A" w:rsidRPr="000D7CC4">
        <w:rPr>
          <w:rFonts w:hint="eastAsia"/>
          <w:sz w:val="24"/>
          <w:szCs w:val="24"/>
          <w:lang w:eastAsia="zh-CN"/>
        </w:rPr>
        <w:t>、</w:t>
      </w:r>
      <w:r w:rsidR="00C1715A" w:rsidRPr="000D7CC4">
        <w:rPr>
          <w:sz w:val="24"/>
          <w:szCs w:val="24"/>
          <w:lang w:eastAsia="zh-CN"/>
        </w:rPr>
        <w:t>技术指导和咨询支持</w:t>
      </w:r>
      <w:r w:rsidR="00C1715A" w:rsidRPr="000D7CC4">
        <w:rPr>
          <w:sz w:val="24"/>
          <w:szCs w:val="24"/>
          <w:lang w:eastAsia="zh-CN"/>
        </w:rPr>
        <w:t>]</w:t>
      </w:r>
      <w:r w:rsidR="00C1715A" w:rsidRPr="000D7CC4">
        <w:rPr>
          <w:sz w:val="24"/>
          <w:szCs w:val="24"/>
          <w:lang w:eastAsia="zh-CN"/>
        </w:rPr>
        <w:t>；</w:t>
      </w:r>
    </w:p>
    <w:p w14:paraId="72C15FEF" w14:textId="744CA39E" w:rsidR="00750798" w:rsidRPr="000D7CC4" w:rsidRDefault="007B72BC" w:rsidP="000D7CC4">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0D7CC4">
        <w:rPr>
          <w:rFonts w:hint="eastAsia"/>
          <w:sz w:val="24"/>
          <w:szCs w:val="24"/>
          <w:lang w:eastAsia="zh-CN"/>
        </w:rPr>
        <w:t>（</w:t>
      </w:r>
      <w:r w:rsidRPr="000D7CC4">
        <w:rPr>
          <w:rFonts w:hint="eastAsia"/>
          <w:sz w:val="24"/>
          <w:szCs w:val="24"/>
          <w:lang w:eastAsia="zh-CN"/>
        </w:rPr>
        <w:t>g</w:t>
      </w:r>
      <w:r w:rsidRPr="000D7CC4">
        <w:rPr>
          <w:rFonts w:hint="eastAsia"/>
          <w:sz w:val="24"/>
          <w:szCs w:val="24"/>
          <w:lang w:eastAsia="zh-CN"/>
        </w:rPr>
        <w:t>）</w:t>
      </w:r>
      <w:r w:rsidRPr="000D7CC4">
        <w:rPr>
          <w:sz w:val="24"/>
          <w:szCs w:val="24"/>
          <w:lang w:eastAsia="zh-CN"/>
        </w:rPr>
        <w:t>与生物多样性融资倡议、其他倡议和相关组织合作，为缔约方，</w:t>
      </w:r>
      <w:r w:rsidRPr="000D7CC4">
        <w:rPr>
          <w:rFonts w:hint="eastAsia"/>
          <w:sz w:val="24"/>
          <w:szCs w:val="24"/>
          <w:lang w:eastAsia="zh-CN"/>
        </w:rPr>
        <w:t>尤其</w:t>
      </w:r>
      <w:r w:rsidRPr="000D7CC4">
        <w:rPr>
          <w:sz w:val="24"/>
          <w:szCs w:val="24"/>
          <w:lang w:eastAsia="zh-CN"/>
        </w:rPr>
        <w:t>是发展中国家缔约方</w:t>
      </w:r>
      <w:r w:rsidRPr="000D7CC4">
        <w:rPr>
          <w:rFonts w:hint="eastAsia"/>
          <w:sz w:val="24"/>
          <w:szCs w:val="24"/>
          <w:lang w:eastAsia="zh-CN"/>
        </w:rPr>
        <w:t>、特别是其中的</w:t>
      </w:r>
      <w:r w:rsidRPr="000D7CC4">
        <w:rPr>
          <w:sz w:val="24"/>
          <w:szCs w:val="24"/>
          <w:lang w:eastAsia="zh-CN"/>
        </w:rPr>
        <w:t>最不发达国家</w:t>
      </w:r>
      <w:r w:rsidRPr="000D7CC4">
        <w:rPr>
          <w:rFonts w:hint="eastAsia"/>
          <w:sz w:val="24"/>
          <w:szCs w:val="24"/>
          <w:lang w:eastAsia="zh-CN"/>
        </w:rPr>
        <w:t>和</w:t>
      </w:r>
      <w:r w:rsidRPr="000D7CC4">
        <w:rPr>
          <w:sz w:val="24"/>
          <w:szCs w:val="24"/>
          <w:lang w:eastAsia="zh-CN"/>
        </w:rPr>
        <w:t>小岛屿发展中国家</w:t>
      </w:r>
      <w:r w:rsidRPr="000D7CC4">
        <w:rPr>
          <w:rFonts w:hint="eastAsia"/>
          <w:sz w:val="24"/>
          <w:szCs w:val="24"/>
          <w:lang w:eastAsia="zh-CN"/>
        </w:rPr>
        <w:t>以及</w:t>
      </w:r>
      <w:r w:rsidRPr="000D7CC4">
        <w:rPr>
          <w:sz w:val="24"/>
          <w:szCs w:val="24"/>
          <w:lang w:eastAsia="zh-CN"/>
        </w:rPr>
        <w:t>经济转型缔约方</w:t>
      </w:r>
      <w:r w:rsidRPr="000D7CC4">
        <w:rPr>
          <w:rFonts w:hint="eastAsia"/>
          <w:sz w:val="24"/>
          <w:szCs w:val="24"/>
          <w:lang w:eastAsia="zh-CN"/>
        </w:rPr>
        <w:t>，</w:t>
      </w:r>
      <w:r w:rsidRPr="000D7CC4">
        <w:rPr>
          <w:sz w:val="24"/>
          <w:szCs w:val="24"/>
          <w:lang w:eastAsia="zh-CN"/>
        </w:rPr>
        <w:t>酌情包括其财政、经济规划和国家发展部委和其他相关部委以及酌情包括土著人民和地方社区、妇女和青年组织以及</w:t>
      </w:r>
      <w:r w:rsidRPr="000D7CC4">
        <w:rPr>
          <w:rFonts w:hint="eastAsia"/>
          <w:sz w:val="24"/>
          <w:szCs w:val="24"/>
          <w:lang w:eastAsia="zh-CN"/>
        </w:rPr>
        <w:t>其他</w:t>
      </w:r>
      <w:r w:rsidRPr="000D7CC4">
        <w:rPr>
          <w:sz w:val="24"/>
          <w:szCs w:val="24"/>
          <w:lang w:eastAsia="zh-CN"/>
        </w:rPr>
        <w:t>相关利益攸关方</w:t>
      </w:r>
      <w:r w:rsidRPr="000D7CC4">
        <w:rPr>
          <w:rFonts w:hint="eastAsia"/>
          <w:sz w:val="24"/>
          <w:szCs w:val="24"/>
          <w:lang w:eastAsia="zh-CN"/>
        </w:rPr>
        <w:t>，</w:t>
      </w:r>
      <w:r w:rsidRPr="000D7CC4">
        <w:rPr>
          <w:sz w:val="24"/>
          <w:szCs w:val="24"/>
          <w:lang w:eastAsia="zh-CN"/>
        </w:rPr>
        <w:t>组织能力建设活动，使其掌握为能力建设和发展、科技合作和技术转让</w:t>
      </w:r>
      <w:r w:rsidRPr="000D7CC4">
        <w:rPr>
          <w:rFonts w:hint="eastAsia"/>
          <w:sz w:val="24"/>
          <w:szCs w:val="24"/>
          <w:lang w:eastAsia="zh-CN"/>
        </w:rPr>
        <w:t>调动</w:t>
      </w:r>
      <w:r w:rsidRPr="000D7CC4">
        <w:rPr>
          <w:sz w:val="24"/>
          <w:szCs w:val="24"/>
          <w:lang w:eastAsia="zh-CN"/>
        </w:rPr>
        <w:t>国内资源和获得国际资金的方法；</w:t>
      </w:r>
    </w:p>
    <w:p w14:paraId="4E86DDBB" w14:textId="280E4B73" w:rsidR="00C1715A" w:rsidRPr="000D7CC4" w:rsidRDefault="00C1715A" w:rsidP="000D7CC4">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0D7CC4">
        <w:rPr>
          <w:rFonts w:hint="eastAsia"/>
          <w:sz w:val="24"/>
          <w:szCs w:val="24"/>
          <w:lang w:eastAsia="zh-CN"/>
        </w:rPr>
        <w:t>（</w:t>
      </w:r>
      <w:r w:rsidRPr="000D7CC4">
        <w:rPr>
          <w:rFonts w:hint="eastAsia"/>
          <w:sz w:val="24"/>
          <w:szCs w:val="24"/>
          <w:lang w:eastAsia="zh-CN"/>
        </w:rPr>
        <w:t>h</w:t>
      </w:r>
      <w:r w:rsidRPr="000D7CC4">
        <w:rPr>
          <w:rFonts w:hint="eastAsia"/>
          <w:sz w:val="24"/>
          <w:szCs w:val="24"/>
          <w:lang w:eastAsia="zh-CN"/>
        </w:rPr>
        <w:t>）</w:t>
      </w:r>
      <w:r w:rsidR="0035436C" w:rsidRPr="000D7CC4">
        <w:rPr>
          <w:sz w:val="24"/>
          <w:szCs w:val="24"/>
          <w:lang w:eastAsia="zh-CN"/>
        </w:rPr>
        <w:t>与合作伙伴协作，在缔约方大会第十八届会议之前</w:t>
      </w:r>
      <w:r w:rsidR="0035436C" w:rsidRPr="000D7CC4">
        <w:rPr>
          <w:rFonts w:hint="eastAsia"/>
          <w:sz w:val="24"/>
          <w:szCs w:val="24"/>
          <w:lang w:eastAsia="zh-CN"/>
        </w:rPr>
        <w:t>举行</w:t>
      </w:r>
      <w:r w:rsidR="0035436C" w:rsidRPr="000D7CC4">
        <w:rPr>
          <w:sz w:val="24"/>
          <w:szCs w:val="24"/>
          <w:lang w:eastAsia="zh-CN"/>
        </w:rPr>
        <w:t>生物多样性能力建设和发展论坛第三次会议，以此推动分享在能力建设和发展方面的经验、良好做法和教训，</w:t>
      </w:r>
      <w:r w:rsidR="0035436C" w:rsidRPr="000D7CC4">
        <w:rPr>
          <w:rFonts w:hint="eastAsia"/>
          <w:sz w:val="24"/>
          <w:szCs w:val="24"/>
          <w:lang w:eastAsia="zh-CN"/>
        </w:rPr>
        <w:t>支持</w:t>
      </w:r>
      <w:r w:rsidR="0035436C" w:rsidRPr="000D7CC4">
        <w:rPr>
          <w:sz w:val="24"/>
          <w:szCs w:val="24"/>
          <w:lang w:eastAsia="zh-CN"/>
        </w:rPr>
        <w:t>执行《昆蒙框架》；</w:t>
      </w:r>
    </w:p>
    <w:p w14:paraId="1FDC9DB7" w14:textId="1B6D7E96" w:rsidR="006212EB" w:rsidRPr="000D7CC4" w:rsidRDefault="0079672E" w:rsidP="000D7CC4">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0D7CC4">
        <w:rPr>
          <w:rFonts w:hint="eastAsia"/>
          <w:sz w:val="24"/>
          <w:szCs w:val="24"/>
          <w:lang w:eastAsia="zh-CN"/>
        </w:rPr>
        <w:t>（</w:t>
      </w:r>
      <w:r w:rsidRPr="000D7CC4">
        <w:rPr>
          <w:rFonts w:hint="eastAsia"/>
          <w:sz w:val="24"/>
          <w:szCs w:val="24"/>
          <w:lang w:eastAsia="zh-CN"/>
        </w:rPr>
        <w:t>i</w:t>
      </w:r>
      <w:r w:rsidRPr="000D7CC4">
        <w:rPr>
          <w:rFonts w:hint="eastAsia"/>
          <w:sz w:val="24"/>
          <w:szCs w:val="24"/>
          <w:lang w:eastAsia="zh-CN"/>
        </w:rPr>
        <w:t>）</w:t>
      </w:r>
      <w:r w:rsidR="006212EB" w:rsidRPr="000D7CC4">
        <w:rPr>
          <w:sz w:val="24"/>
          <w:szCs w:val="24"/>
          <w:lang w:eastAsia="zh-CN"/>
        </w:rPr>
        <w:t>向执行问题附属机构在缔约方大会第十八届会议之前举行的一次会议和缔约方大会第十八届会议提交上文</w:t>
      </w:r>
      <w:r w:rsidR="006212EB" w:rsidRPr="000D7CC4">
        <w:rPr>
          <w:sz w:val="24"/>
          <w:szCs w:val="24"/>
          <w:lang w:eastAsia="zh-CN"/>
        </w:rPr>
        <w:t>(a)</w:t>
      </w:r>
      <w:r w:rsidR="006212EB" w:rsidRPr="000D7CC4">
        <w:rPr>
          <w:sz w:val="24"/>
          <w:szCs w:val="24"/>
          <w:lang w:eastAsia="zh-CN"/>
        </w:rPr>
        <w:t>至</w:t>
      </w:r>
      <w:r w:rsidR="006212EB" w:rsidRPr="000D7CC4">
        <w:rPr>
          <w:sz w:val="24"/>
          <w:szCs w:val="24"/>
          <w:lang w:eastAsia="zh-CN"/>
        </w:rPr>
        <w:t>(</w:t>
      </w:r>
      <w:r w:rsidR="00594C52" w:rsidRPr="000D7CC4">
        <w:rPr>
          <w:rFonts w:hint="eastAsia"/>
          <w:sz w:val="24"/>
          <w:szCs w:val="24"/>
          <w:lang w:eastAsia="zh-CN"/>
        </w:rPr>
        <w:t>d</w:t>
      </w:r>
      <w:r w:rsidR="006212EB" w:rsidRPr="000D7CC4">
        <w:rPr>
          <w:sz w:val="24"/>
          <w:szCs w:val="24"/>
          <w:lang w:eastAsia="zh-CN"/>
        </w:rPr>
        <w:t>)</w:t>
      </w:r>
      <w:r w:rsidR="006212EB" w:rsidRPr="000D7CC4">
        <w:rPr>
          <w:sz w:val="24"/>
          <w:szCs w:val="24"/>
          <w:lang w:eastAsia="zh-CN"/>
        </w:rPr>
        <w:t>分段所述活动的进度报告。</w:t>
      </w:r>
    </w:p>
    <w:p w14:paraId="017D14F0" w14:textId="77777777" w:rsidR="009C2E31" w:rsidRPr="009C2E31" w:rsidRDefault="009C2E31" w:rsidP="009C2E31">
      <w:pPr>
        <w:tabs>
          <w:tab w:val="clear" w:pos="567"/>
          <w:tab w:val="clear" w:pos="1134"/>
          <w:tab w:val="clear" w:pos="1701"/>
          <w:tab w:val="clear" w:pos="2268"/>
        </w:tabs>
        <w:spacing w:line="240" w:lineRule="atLeast"/>
        <w:ind w:left="490"/>
        <w:jc w:val="left"/>
        <w:rPr>
          <w:b/>
          <w:bCs/>
          <w:snapToGrid w:val="0"/>
          <w:sz w:val="24"/>
          <w:szCs w:val="24"/>
          <w:lang w:eastAsia="zh-CN"/>
        </w:rPr>
      </w:pPr>
      <w:r w:rsidRPr="009C2E31">
        <w:rPr>
          <w:rFonts w:hint="eastAsia"/>
          <w:b/>
          <w:bCs/>
          <w:snapToGrid w:val="0"/>
          <w:sz w:val="24"/>
          <w:szCs w:val="24"/>
          <w:lang w:eastAsia="zh-CN"/>
        </w:rPr>
        <w:t>二</w:t>
      </w:r>
    </w:p>
    <w:p w14:paraId="14EF515E" w14:textId="3698D9C2" w:rsidR="00594C52" w:rsidRDefault="009C2E31" w:rsidP="009C2E31">
      <w:pPr>
        <w:tabs>
          <w:tab w:val="clear" w:pos="567"/>
          <w:tab w:val="clear" w:pos="1134"/>
          <w:tab w:val="clear" w:pos="1701"/>
          <w:tab w:val="clear" w:pos="2268"/>
        </w:tabs>
        <w:spacing w:line="240" w:lineRule="atLeast"/>
        <w:ind w:left="490"/>
        <w:jc w:val="left"/>
        <w:rPr>
          <w:b/>
          <w:bCs/>
          <w:snapToGrid w:val="0"/>
          <w:sz w:val="24"/>
          <w:szCs w:val="24"/>
          <w:lang w:eastAsia="zh-CN"/>
        </w:rPr>
      </w:pPr>
      <w:r w:rsidRPr="009C2E31">
        <w:rPr>
          <w:rFonts w:hint="eastAsia"/>
          <w:b/>
          <w:bCs/>
          <w:snapToGrid w:val="0"/>
          <w:sz w:val="24"/>
          <w:szCs w:val="24"/>
          <w:lang w:eastAsia="zh-CN"/>
        </w:rPr>
        <w:t>科技合作和技术转让</w:t>
      </w:r>
    </w:p>
    <w:p w14:paraId="2DCA5388" w14:textId="209F7D3D"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1</w:t>
      </w:r>
      <w:r w:rsidR="00C23920" w:rsidRPr="000D7CC4">
        <w:rPr>
          <w:rFonts w:hint="eastAsia"/>
          <w:sz w:val="24"/>
          <w:szCs w:val="24"/>
          <w:lang w:eastAsia="zh-CN"/>
        </w:rPr>
        <w:t>6</w:t>
      </w:r>
      <w:r w:rsidRPr="000D7CC4">
        <w:rPr>
          <w:sz w:val="24"/>
          <w:szCs w:val="24"/>
          <w:lang w:eastAsia="zh-CN"/>
        </w:rPr>
        <w:t>.</w:t>
      </w:r>
      <w:r w:rsidRPr="000D7CC4">
        <w:rPr>
          <w:sz w:val="24"/>
          <w:szCs w:val="24"/>
          <w:lang w:eastAsia="zh-CN"/>
        </w:rPr>
        <w:tab/>
      </w:r>
      <w:r w:rsidRPr="000D7CC4">
        <w:rPr>
          <w:rFonts w:eastAsia="KaiTi"/>
          <w:sz w:val="24"/>
          <w:szCs w:val="24"/>
          <w:lang w:eastAsia="zh-CN"/>
        </w:rPr>
        <w:t>表示注意到</w:t>
      </w:r>
      <w:r w:rsidRPr="000D7CC4">
        <w:rPr>
          <w:sz w:val="24"/>
          <w:szCs w:val="24"/>
          <w:lang w:eastAsia="zh-CN"/>
        </w:rPr>
        <w:t>科技合作机制的进度报告</w:t>
      </w:r>
      <w:r w:rsidRPr="000D7CC4">
        <w:rPr>
          <w:sz w:val="24"/>
          <w:szCs w:val="24"/>
          <w:vertAlign w:val="superscript"/>
          <w:lang w:eastAsia="zh-CN"/>
        </w:rPr>
        <w:footnoteReference w:id="141"/>
      </w:r>
      <w:r w:rsidRPr="000D7CC4">
        <w:rPr>
          <w:sz w:val="24"/>
          <w:szCs w:val="24"/>
          <w:vertAlign w:val="superscript"/>
          <w:lang w:eastAsia="zh-CN"/>
        </w:rPr>
        <w:t xml:space="preserve"> </w:t>
      </w:r>
      <w:r w:rsidRPr="000D7CC4">
        <w:rPr>
          <w:sz w:val="24"/>
          <w:szCs w:val="24"/>
          <w:lang w:eastAsia="zh-CN"/>
        </w:rPr>
        <w:t>；</w:t>
      </w:r>
      <w:r w:rsidRPr="000D7CC4">
        <w:rPr>
          <w:sz w:val="24"/>
          <w:szCs w:val="24"/>
          <w:lang w:eastAsia="zh-CN"/>
        </w:rPr>
        <w:t xml:space="preserve"> </w:t>
      </w:r>
    </w:p>
    <w:p w14:paraId="45F34A91" w14:textId="643F2028"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lastRenderedPageBreak/>
        <w:t>1</w:t>
      </w:r>
      <w:r w:rsidR="00C23920" w:rsidRPr="000D7CC4">
        <w:rPr>
          <w:rFonts w:hint="eastAsia"/>
          <w:sz w:val="24"/>
          <w:szCs w:val="24"/>
          <w:lang w:eastAsia="zh-CN"/>
        </w:rPr>
        <w:t>7</w:t>
      </w:r>
      <w:r w:rsidRPr="000D7CC4">
        <w:rPr>
          <w:sz w:val="24"/>
          <w:szCs w:val="24"/>
          <w:lang w:eastAsia="zh-CN"/>
        </w:rPr>
        <w:t>.</w:t>
      </w:r>
      <w:r w:rsidRPr="000D7CC4">
        <w:rPr>
          <w:sz w:val="24"/>
          <w:szCs w:val="24"/>
          <w:lang w:eastAsia="zh-CN"/>
        </w:rPr>
        <w:tab/>
      </w:r>
      <w:r w:rsidRPr="000D7CC4">
        <w:rPr>
          <w:rFonts w:eastAsia="KaiTi"/>
          <w:sz w:val="24"/>
          <w:szCs w:val="24"/>
          <w:lang w:eastAsia="zh-CN"/>
        </w:rPr>
        <w:t>关切地注意到</w:t>
      </w:r>
      <w:r w:rsidRPr="000D7CC4">
        <w:rPr>
          <w:sz w:val="24"/>
          <w:szCs w:val="24"/>
          <w:lang w:eastAsia="zh-CN"/>
        </w:rPr>
        <w:t>限制各</w:t>
      </w:r>
      <w:r w:rsidRPr="000D7CC4">
        <w:rPr>
          <w:rFonts w:hint="eastAsia"/>
          <w:iCs/>
          <w:sz w:val="24"/>
          <w:szCs w:val="24"/>
          <w:lang w:eastAsia="zh-CN"/>
        </w:rPr>
        <w:t>科技合作</w:t>
      </w:r>
      <w:r w:rsidRPr="000D7CC4">
        <w:rPr>
          <w:sz w:val="24"/>
          <w:szCs w:val="24"/>
          <w:lang w:eastAsia="zh-CN"/>
        </w:rPr>
        <w:t>支持中心和全球协调实体投入全面运行</w:t>
      </w:r>
      <w:r w:rsidRPr="000D7CC4">
        <w:rPr>
          <w:rFonts w:hint="eastAsia"/>
          <w:sz w:val="24"/>
          <w:szCs w:val="24"/>
          <w:lang w:eastAsia="zh-CN"/>
        </w:rPr>
        <w:t>的</w:t>
      </w:r>
      <w:r w:rsidRPr="000D7CC4">
        <w:rPr>
          <w:sz w:val="24"/>
          <w:szCs w:val="24"/>
          <w:lang w:eastAsia="zh-CN"/>
        </w:rPr>
        <w:t>财</w:t>
      </w:r>
      <w:r w:rsidRPr="000D7CC4">
        <w:rPr>
          <w:rFonts w:hint="eastAsia"/>
          <w:sz w:val="24"/>
          <w:szCs w:val="24"/>
          <w:lang w:eastAsia="zh-CN"/>
        </w:rPr>
        <w:t>务</w:t>
      </w:r>
      <w:r w:rsidRPr="000D7CC4">
        <w:rPr>
          <w:sz w:val="24"/>
          <w:szCs w:val="24"/>
          <w:lang w:eastAsia="zh-CN"/>
        </w:rPr>
        <w:t>、体制和能力制约因素，各区域的运作情况参差不齐；</w:t>
      </w:r>
    </w:p>
    <w:p w14:paraId="2180856D" w14:textId="7104FA36"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1</w:t>
      </w:r>
      <w:r w:rsidR="00C23920" w:rsidRPr="000D7CC4">
        <w:rPr>
          <w:rFonts w:hint="eastAsia"/>
          <w:sz w:val="24"/>
          <w:szCs w:val="24"/>
          <w:lang w:eastAsia="zh-CN"/>
        </w:rPr>
        <w:t>8</w:t>
      </w:r>
      <w:r w:rsidRPr="000D7CC4">
        <w:rPr>
          <w:sz w:val="24"/>
          <w:szCs w:val="24"/>
          <w:lang w:eastAsia="zh-CN"/>
        </w:rPr>
        <w:t>.</w:t>
      </w:r>
      <w:r w:rsidRPr="000D7CC4">
        <w:rPr>
          <w:sz w:val="24"/>
          <w:szCs w:val="24"/>
          <w:lang w:eastAsia="zh-CN"/>
        </w:rPr>
        <w:tab/>
      </w:r>
      <w:r w:rsidRPr="000D7CC4">
        <w:rPr>
          <w:rFonts w:eastAsia="KaiTi"/>
          <w:sz w:val="24"/>
          <w:szCs w:val="24"/>
          <w:lang w:eastAsia="zh-CN"/>
        </w:rPr>
        <w:t>赞赏</w:t>
      </w:r>
      <w:r w:rsidRPr="000D7CC4">
        <w:rPr>
          <w:rFonts w:hint="eastAsia"/>
          <w:sz w:val="24"/>
          <w:szCs w:val="24"/>
          <w:lang w:eastAsia="zh-CN"/>
        </w:rPr>
        <w:t>《公约》</w:t>
      </w:r>
      <w:r w:rsidRPr="000D7CC4">
        <w:rPr>
          <w:sz w:val="24"/>
          <w:szCs w:val="24"/>
          <w:lang w:eastAsia="zh-CN"/>
        </w:rPr>
        <w:t>秘书处启动全球协调实体的运行，并提供工作人员支持实体的工作，直至其实现全面运行；</w:t>
      </w:r>
      <w:r w:rsidRPr="000D7CC4">
        <w:rPr>
          <w:sz w:val="24"/>
          <w:szCs w:val="24"/>
          <w:lang w:eastAsia="zh-CN"/>
        </w:rPr>
        <w:t xml:space="preserve"> </w:t>
      </w:r>
    </w:p>
    <w:p w14:paraId="5A8B7DE3" w14:textId="7FA65278"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1</w:t>
      </w:r>
      <w:r w:rsidR="00C23920" w:rsidRPr="000D7CC4">
        <w:rPr>
          <w:rFonts w:hint="eastAsia"/>
          <w:sz w:val="24"/>
          <w:szCs w:val="24"/>
          <w:lang w:eastAsia="zh-CN"/>
        </w:rPr>
        <w:t>9</w:t>
      </w:r>
      <w:r w:rsidRPr="000D7CC4">
        <w:rPr>
          <w:sz w:val="24"/>
          <w:szCs w:val="24"/>
          <w:lang w:eastAsia="zh-CN"/>
        </w:rPr>
        <w:t>.</w:t>
      </w:r>
      <w:r w:rsidRPr="000D7CC4">
        <w:rPr>
          <w:sz w:val="24"/>
          <w:szCs w:val="24"/>
          <w:lang w:eastAsia="zh-CN"/>
        </w:rPr>
        <w:tab/>
      </w:r>
      <w:r w:rsidRPr="000D7CC4">
        <w:rPr>
          <w:rFonts w:eastAsia="KaiTi"/>
          <w:sz w:val="24"/>
          <w:szCs w:val="24"/>
          <w:lang w:eastAsia="zh-CN"/>
        </w:rPr>
        <w:t>又赞赏</w:t>
      </w:r>
      <w:r w:rsidRPr="000D7CC4">
        <w:rPr>
          <w:sz w:val="24"/>
          <w:szCs w:val="24"/>
          <w:lang w:eastAsia="zh-CN"/>
        </w:rPr>
        <w:t>各</w:t>
      </w:r>
      <w:r w:rsidRPr="000D7CC4">
        <w:rPr>
          <w:rFonts w:hint="eastAsia"/>
          <w:iCs/>
          <w:sz w:val="24"/>
          <w:szCs w:val="24"/>
          <w:lang w:eastAsia="zh-CN"/>
        </w:rPr>
        <w:t>科技合作</w:t>
      </w:r>
      <w:r w:rsidRPr="000D7CC4">
        <w:rPr>
          <w:sz w:val="24"/>
          <w:szCs w:val="24"/>
          <w:lang w:eastAsia="zh-CN"/>
        </w:rPr>
        <w:t>支持中心在推进科技合作方面作出的持续承诺和贡献；</w:t>
      </w:r>
    </w:p>
    <w:p w14:paraId="34695EC2" w14:textId="6FE6DF6C" w:rsidR="00AD2A95" w:rsidRPr="000D7CC4" w:rsidRDefault="00C23920"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sz w:val="24"/>
          <w:szCs w:val="24"/>
          <w:lang w:eastAsia="zh-CN"/>
        </w:rPr>
        <w:t>20</w:t>
      </w:r>
      <w:r w:rsidR="00AD2A95" w:rsidRPr="000D7CC4">
        <w:rPr>
          <w:sz w:val="24"/>
          <w:szCs w:val="24"/>
          <w:lang w:eastAsia="zh-CN"/>
        </w:rPr>
        <w:t>.</w:t>
      </w:r>
      <w:r w:rsidR="00AD2A95" w:rsidRPr="000D7CC4">
        <w:rPr>
          <w:sz w:val="24"/>
          <w:szCs w:val="24"/>
          <w:lang w:eastAsia="zh-CN"/>
        </w:rPr>
        <w:tab/>
      </w:r>
      <w:r w:rsidR="00AD2A95" w:rsidRPr="000D7CC4">
        <w:rPr>
          <w:rFonts w:eastAsia="KaiTi"/>
          <w:sz w:val="24"/>
          <w:szCs w:val="24"/>
          <w:lang w:eastAsia="zh-CN"/>
        </w:rPr>
        <w:t>还赞赏</w:t>
      </w:r>
      <w:r w:rsidR="00AD2A95" w:rsidRPr="000D7CC4">
        <w:rPr>
          <w:sz w:val="24"/>
          <w:szCs w:val="24"/>
          <w:lang w:eastAsia="zh-CN"/>
        </w:rPr>
        <w:t>大韩民国通过生物桥梁倡议和</w:t>
      </w:r>
      <w:r w:rsidR="00AD2A95" w:rsidRPr="000D7CC4">
        <w:rPr>
          <w:rFonts w:hint="eastAsia"/>
          <w:sz w:val="24"/>
          <w:szCs w:val="24"/>
          <w:lang w:eastAsia="zh-CN"/>
        </w:rPr>
        <w:t>赞助</w:t>
      </w:r>
      <w:r w:rsidR="00AD2A95" w:rsidRPr="000D7CC4">
        <w:rPr>
          <w:sz w:val="24"/>
          <w:szCs w:val="24"/>
          <w:lang w:eastAsia="zh-CN"/>
        </w:rPr>
        <w:t>秘书处一个初级专业干事</w:t>
      </w:r>
      <w:r w:rsidR="00AD2A95" w:rsidRPr="000D7CC4">
        <w:rPr>
          <w:rFonts w:hint="eastAsia"/>
          <w:sz w:val="24"/>
          <w:szCs w:val="24"/>
          <w:lang w:eastAsia="zh-CN"/>
        </w:rPr>
        <w:t>员额而</w:t>
      </w:r>
      <w:r w:rsidR="00AD2A95" w:rsidRPr="000D7CC4">
        <w:rPr>
          <w:sz w:val="24"/>
          <w:szCs w:val="24"/>
          <w:lang w:eastAsia="zh-CN"/>
        </w:rPr>
        <w:t>提供支持，并赞赏欧洲联盟为协助全球协调实体启动运行提供</w:t>
      </w:r>
      <w:r w:rsidR="00AD2A95" w:rsidRPr="000D7CC4">
        <w:rPr>
          <w:rFonts w:hint="eastAsia"/>
          <w:sz w:val="24"/>
          <w:szCs w:val="24"/>
          <w:lang w:eastAsia="zh-CN"/>
        </w:rPr>
        <w:t>自愿</w:t>
      </w:r>
      <w:r w:rsidR="00AD2A95" w:rsidRPr="000D7CC4">
        <w:rPr>
          <w:sz w:val="24"/>
          <w:szCs w:val="24"/>
          <w:lang w:eastAsia="zh-CN"/>
        </w:rPr>
        <w:t>捐款</w:t>
      </w:r>
      <w:r w:rsidR="00AD2A95" w:rsidRPr="000D7CC4">
        <w:rPr>
          <w:rFonts w:hint="eastAsia"/>
          <w:sz w:val="24"/>
          <w:szCs w:val="24"/>
          <w:lang w:eastAsia="zh-CN"/>
        </w:rPr>
        <w:t>；</w:t>
      </w:r>
    </w:p>
    <w:p w14:paraId="49650487" w14:textId="0C1E6104" w:rsidR="00AD2A95" w:rsidRPr="000D7CC4" w:rsidRDefault="00C23920"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sz w:val="24"/>
          <w:szCs w:val="24"/>
          <w:lang w:eastAsia="zh-CN"/>
        </w:rPr>
        <w:t>2</w:t>
      </w:r>
      <w:r w:rsidR="00175BE5" w:rsidRPr="000D7CC4">
        <w:rPr>
          <w:rFonts w:hint="eastAsia"/>
          <w:sz w:val="24"/>
          <w:szCs w:val="24"/>
          <w:lang w:eastAsia="zh-CN"/>
        </w:rPr>
        <w:t>1</w:t>
      </w:r>
      <w:r w:rsidR="00AD2A95" w:rsidRPr="000D7CC4">
        <w:rPr>
          <w:sz w:val="24"/>
          <w:szCs w:val="24"/>
          <w:lang w:eastAsia="zh-CN"/>
        </w:rPr>
        <w:t>.</w:t>
      </w:r>
      <w:r w:rsidR="00AD2A95" w:rsidRPr="000D7CC4">
        <w:rPr>
          <w:sz w:val="24"/>
          <w:szCs w:val="24"/>
          <w:lang w:eastAsia="zh-CN"/>
        </w:rPr>
        <w:tab/>
        <w:t>[</w:t>
      </w:r>
      <w:r w:rsidR="00AD2A95" w:rsidRPr="000D7CC4">
        <w:rPr>
          <w:rFonts w:eastAsia="KaiTi"/>
          <w:sz w:val="24"/>
          <w:szCs w:val="24"/>
          <w:lang w:eastAsia="zh-CN"/>
        </w:rPr>
        <w:t>核准</w:t>
      </w:r>
      <w:r w:rsidR="00AD2A95" w:rsidRPr="000D7CC4">
        <w:rPr>
          <w:rFonts w:eastAsia="KaiTi"/>
          <w:sz w:val="24"/>
          <w:szCs w:val="24"/>
          <w:lang w:eastAsia="zh-CN"/>
        </w:rPr>
        <w:t>] [</w:t>
      </w:r>
      <w:r w:rsidR="00AD2A95" w:rsidRPr="000D7CC4">
        <w:rPr>
          <w:rFonts w:eastAsia="KaiTi"/>
          <w:sz w:val="24"/>
          <w:szCs w:val="24"/>
          <w:lang w:eastAsia="zh-CN"/>
        </w:rPr>
        <w:t>表示注意到</w:t>
      </w:r>
      <w:r w:rsidR="00AD2A95" w:rsidRPr="000D7CC4">
        <w:rPr>
          <w:sz w:val="24"/>
          <w:szCs w:val="24"/>
          <w:lang w:eastAsia="zh-CN"/>
        </w:rPr>
        <w:t xml:space="preserve">] </w:t>
      </w:r>
      <w:r w:rsidR="00AD2A95" w:rsidRPr="000D7CC4">
        <w:rPr>
          <w:sz w:val="24"/>
          <w:szCs w:val="24"/>
          <w:lang w:eastAsia="zh-CN"/>
        </w:rPr>
        <w:t>本决定</w:t>
      </w:r>
      <w:r w:rsidR="00AD2A95" w:rsidRPr="000D7CC4">
        <w:rPr>
          <w:rStyle w:val="FootnoteReference"/>
          <w:sz w:val="24"/>
          <w:szCs w:val="24"/>
          <w:lang w:eastAsia="zh-CN"/>
        </w:rPr>
        <w:footnoteReference w:id="142"/>
      </w:r>
      <w:r w:rsidR="00AD2A95" w:rsidRPr="000D7CC4">
        <w:rPr>
          <w:sz w:val="24"/>
          <w:szCs w:val="24"/>
          <w:lang w:eastAsia="zh-CN"/>
        </w:rPr>
        <w:t>附</w:t>
      </w:r>
      <w:r w:rsidR="00AD2A95" w:rsidRPr="000D7CC4">
        <w:rPr>
          <w:sz w:val="24"/>
          <w:szCs w:val="24"/>
          <w:lang w:eastAsia="zh-CN"/>
        </w:rPr>
        <w:t>​​</w:t>
      </w:r>
      <w:r w:rsidR="00AD2A95" w:rsidRPr="000D7CC4">
        <w:rPr>
          <w:sz w:val="24"/>
          <w:szCs w:val="24"/>
          <w:lang w:eastAsia="zh-CN"/>
        </w:rPr>
        <w:t>件所载全球协调实体</w:t>
      </w:r>
      <w:r w:rsidR="00AD2A95" w:rsidRPr="000D7CC4">
        <w:rPr>
          <w:sz w:val="24"/>
          <w:szCs w:val="24"/>
          <w:lang w:eastAsia="zh-CN"/>
        </w:rPr>
        <w:t>2027-2028</w:t>
      </w:r>
      <w:r w:rsidR="00AD2A95" w:rsidRPr="000D7CC4">
        <w:rPr>
          <w:sz w:val="24"/>
          <w:szCs w:val="24"/>
          <w:lang w:eastAsia="zh-CN"/>
        </w:rPr>
        <w:t>两年期</w:t>
      </w:r>
      <w:r w:rsidR="00AD2A95" w:rsidRPr="000D7CC4">
        <w:rPr>
          <w:sz w:val="24"/>
          <w:szCs w:val="24"/>
          <w:lang w:eastAsia="zh-CN"/>
        </w:rPr>
        <w:t>[</w:t>
      </w:r>
      <w:r w:rsidR="00AD2A95" w:rsidRPr="000D7CC4">
        <w:rPr>
          <w:sz w:val="24"/>
          <w:szCs w:val="24"/>
          <w:lang w:eastAsia="zh-CN"/>
        </w:rPr>
        <w:t>拟议</w:t>
      </w:r>
      <w:r w:rsidR="00AD2A95" w:rsidRPr="000D7CC4">
        <w:rPr>
          <w:sz w:val="24"/>
          <w:szCs w:val="24"/>
          <w:lang w:eastAsia="zh-CN"/>
        </w:rPr>
        <w:t>]</w:t>
      </w:r>
      <w:r w:rsidR="00AD2A95" w:rsidRPr="000D7CC4">
        <w:rPr>
          <w:sz w:val="24"/>
          <w:szCs w:val="24"/>
          <w:lang w:eastAsia="zh-CN"/>
        </w:rPr>
        <w:t>工作计划</w:t>
      </w:r>
      <w:r w:rsidR="00AD2A95" w:rsidRPr="000D7CC4">
        <w:rPr>
          <w:sz w:val="24"/>
          <w:szCs w:val="24"/>
          <w:lang w:eastAsia="zh-CN"/>
        </w:rPr>
        <w:t>[</w:t>
      </w:r>
      <w:r w:rsidR="00AD2A95" w:rsidRPr="000D7CC4">
        <w:rPr>
          <w:sz w:val="24"/>
          <w:szCs w:val="24"/>
          <w:lang w:eastAsia="zh-CN"/>
        </w:rPr>
        <w:t>和预算</w:t>
      </w:r>
      <w:r w:rsidR="00AD2A95" w:rsidRPr="000D7CC4">
        <w:rPr>
          <w:sz w:val="24"/>
          <w:szCs w:val="24"/>
          <w:lang w:eastAsia="zh-CN"/>
        </w:rPr>
        <w:t>]</w:t>
      </w:r>
      <w:r w:rsidR="00AD2A95" w:rsidRPr="000D7CC4">
        <w:rPr>
          <w:sz w:val="24"/>
          <w:szCs w:val="24"/>
          <w:lang w:eastAsia="zh-CN"/>
        </w:rPr>
        <w:t>；</w:t>
      </w:r>
    </w:p>
    <w:p w14:paraId="436B96E5" w14:textId="38F51EEF" w:rsidR="00AD2A95" w:rsidRPr="000D7CC4" w:rsidRDefault="00C23920"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sz w:val="24"/>
          <w:szCs w:val="24"/>
          <w:lang w:eastAsia="zh-CN"/>
        </w:rPr>
        <w:t>2</w:t>
      </w:r>
      <w:r w:rsidR="00175BE5" w:rsidRPr="000D7CC4">
        <w:rPr>
          <w:rFonts w:hint="eastAsia"/>
          <w:sz w:val="24"/>
          <w:szCs w:val="24"/>
          <w:lang w:eastAsia="zh-CN"/>
        </w:rPr>
        <w:t>2</w:t>
      </w:r>
      <w:r w:rsidR="00AD2A95" w:rsidRPr="000D7CC4">
        <w:rPr>
          <w:sz w:val="24"/>
          <w:szCs w:val="24"/>
          <w:lang w:eastAsia="zh-CN"/>
        </w:rPr>
        <w:t>.</w:t>
      </w:r>
      <w:r w:rsidR="00AD2A95" w:rsidRPr="000D7CC4">
        <w:rPr>
          <w:sz w:val="24"/>
          <w:szCs w:val="24"/>
          <w:lang w:eastAsia="zh-CN"/>
        </w:rPr>
        <w:tab/>
        <w:t xml:space="preserve"> </w:t>
      </w:r>
      <w:r w:rsidR="00AD2A95" w:rsidRPr="000D7CC4">
        <w:rPr>
          <w:rFonts w:eastAsia="KaiTi"/>
          <w:sz w:val="24"/>
          <w:szCs w:val="24"/>
          <w:lang w:eastAsia="zh-CN"/>
        </w:rPr>
        <w:t>请</w:t>
      </w:r>
      <w:r w:rsidR="00AD2A95" w:rsidRPr="000D7CC4">
        <w:rPr>
          <w:sz w:val="24"/>
          <w:szCs w:val="24"/>
          <w:lang w:eastAsia="zh-CN"/>
        </w:rPr>
        <w:t>各</w:t>
      </w:r>
      <w:r w:rsidR="00AD2A95" w:rsidRPr="000D7CC4">
        <w:rPr>
          <w:rFonts w:hint="eastAsia"/>
          <w:iCs/>
          <w:sz w:val="24"/>
          <w:szCs w:val="24"/>
          <w:lang w:eastAsia="zh-CN"/>
        </w:rPr>
        <w:t>科技合作</w:t>
      </w:r>
      <w:r w:rsidR="00AD2A95" w:rsidRPr="000D7CC4">
        <w:rPr>
          <w:sz w:val="24"/>
          <w:szCs w:val="24"/>
          <w:lang w:eastAsia="zh-CN"/>
        </w:rPr>
        <w:t>支持中心在向缔约方提供能力建设和发展支持时，考虑到《昆蒙框架》集体执行进度全球报告和《公约》缔约方第七次国家报告中指出的差距、挑战和障碍，包括在使用</w:t>
      </w:r>
      <w:hyperlink r:id="rId164" w:history="1">
        <w:r w:rsidR="00AD2A95" w:rsidRPr="000D7CC4">
          <w:rPr>
            <w:rStyle w:val="Hyperlink"/>
            <w:sz w:val="24"/>
            <w:szCs w:val="24"/>
            <w:lang w:eastAsia="zh-CN"/>
          </w:rPr>
          <w:t>CBD/SBSTTA/28/INF/11</w:t>
        </w:r>
      </w:hyperlink>
      <w:r w:rsidR="00AD2A95" w:rsidRPr="000D7CC4">
        <w:rPr>
          <w:sz w:val="24"/>
          <w:szCs w:val="24"/>
          <w:lang w:eastAsia="zh-CN"/>
        </w:rPr>
        <w:t>号文件中概述的指标方面遇到的挑战；</w:t>
      </w:r>
      <w:r w:rsidR="00AD2A95" w:rsidRPr="000D7CC4">
        <w:rPr>
          <w:sz w:val="24"/>
          <w:szCs w:val="24"/>
          <w:lang w:eastAsia="zh-CN"/>
        </w:rPr>
        <w:t xml:space="preserve"> </w:t>
      </w:r>
    </w:p>
    <w:p w14:paraId="11889F98" w14:textId="7F64E33E" w:rsidR="00AD2A95" w:rsidRPr="000D7CC4" w:rsidRDefault="00C23920"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sz w:val="24"/>
          <w:szCs w:val="24"/>
          <w:lang w:eastAsia="zh-CN"/>
        </w:rPr>
        <w:t>2</w:t>
      </w:r>
      <w:r w:rsidR="00175BE5" w:rsidRPr="000D7CC4">
        <w:rPr>
          <w:rFonts w:hint="eastAsia"/>
          <w:sz w:val="24"/>
          <w:szCs w:val="24"/>
          <w:lang w:eastAsia="zh-CN"/>
        </w:rPr>
        <w:t>3</w:t>
      </w:r>
      <w:r w:rsidR="00AD2A95" w:rsidRPr="000D7CC4">
        <w:rPr>
          <w:sz w:val="24"/>
          <w:szCs w:val="24"/>
          <w:lang w:eastAsia="zh-CN"/>
        </w:rPr>
        <w:t>.</w:t>
      </w:r>
      <w:r w:rsidR="00AD2A95" w:rsidRPr="000D7CC4">
        <w:rPr>
          <w:sz w:val="24"/>
          <w:szCs w:val="24"/>
          <w:lang w:eastAsia="zh-CN"/>
        </w:rPr>
        <w:tab/>
      </w:r>
      <w:r w:rsidR="00AD2A95" w:rsidRPr="000D7CC4">
        <w:rPr>
          <w:rFonts w:eastAsia="KaiTi"/>
          <w:sz w:val="24"/>
          <w:szCs w:val="24"/>
          <w:lang w:eastAsia="zh-CN"/>
        </w:rPr>
        <w:t>又请</w:t>
      </w:r>
      <w:r w:rsidR="00AD2A95" w:rsidRPr="000D7CC4">
        <w:rPr>
          <w:sz w:val="24"/>
          <w:szCs w:val="24"/>
          <w:lang w:eastAsia="zh-CN"/>
        </w:rPr>
        <w:t>各</w:t>
      </w:r>
      <w:r w:rsidR="00AD2A95" w:rsidRPr="000D7CC4">
        <w:rPr>
          <w:rFonts w:hint="eastAsia"/>
          <w:iCs/>
          <w:sz w:val="24"/>
          <w:szCs w:val="24"/>
          <w:lang w:eastAsia="zh-CN"/>
        </w:rPr>
        <w:t>科技合作</w:t>
      </w:r>
      <w:r w:rsidR="00AD2A95" w:rsidRPr="000D7CC4">
        <w:rPr>
          <w:sz w:val="24"/>
          <w:szCs w:val="24"/>
          <w:lang w:eastAsia="zh-CN"/>
        </w:rPr>
        <w:t>支持中心在向</w:t>
      </w:r>
      <w:r w:rsidR="00AD2A95" w:rsidRPr="000D7CC4">
        <w:rPr>
          <w:rFonts w:hint="eastAsia"/>
          <w:sz w:val="24"/>
          <w:szCs w:val="24"/>
          <w:lang w:eastAsia="zh-CN"/>
        </w:rPr>
        <w:t>《</w:t>
      </w:r>
      <w:r w:rsidR="00AD2A95" w:rsidRPr="000D7CC4">
        <w:rPr>
          <w:color w:val="000000"/>
          <w:sz w:val="24"/>
          <w:szCs w:val="24"/>
          <w:lang w:eastAsia="zh-CN"/>
        </w:rPr>
        <w:t>卡塔赫纳生物安全</w:t>
      </w:r>
      <w:r w:rsidR="00AD2A95" w:rsidRPr="000D7CC4">
        <w:rPr>
          <w:sz w:val="24"/>
          <w:szCs w:val="24"/>
          <w:lang w:eastAsia="zh-CN"/>
        </w:rPr>
        <w:t>议定书</w:t>
      </w:r>
      <w:r w:rsidR="00AD2A95" w:rsidRPr="000D7CC4">
        <w:rPr>
          <w:rFonts w:hint="eastAsia"/>
          <w:sz w:val="24"/>
          <w:szCs w:val="24"/>
          <w:lang w:eastAsia="zh-CN"/>
        </w:rPr>
        <w:t>》和</w:t>
      </w:r>
      <w:r w:rsidR="00AD2A95" w:rsidRPr="000D7CC4">
        <w:rPr>
          <w:color w:val="000000"/>
          <w:sz w:val="24"/>
          <w:szCs w:val="24"/>
          <w:lang w:eastAsia="zh-CN"/>
        </w:rPr>
        <w:t>《关于获取遗传资源和公正和公平分享其利用所产生惠益的名古屋议定书》</w:t>
      </w:r>
      <w:r w:rsidR="00AD2A95" w:rsidRPr="000D7CC4">
        <w:rPr>
          <w:sz w:val="24"/>
          <w:szCs w:val="24"/>
          <w:lang w:eastAsia="zh-CN"/>
        </w:rPr>
        <w:t>缔约方提供能力建设和发展支持时，考虑到在</w:t>
      </w:r>
      <w:r w:rsidR="00AD2A95" w:rsidRPr="000D7CC4">
        <w:rPr>
          <w:rFonts w:hint="eastAsia"/>
          <w:sz w:val="24"/>
          <w:szCs w:val="24"/>
          <w:lang w:eastAsia="zh-CN"/>
        </w:rPr>
        <w:t>《</w:t>
      </w:r>
      <w:r w:rsidR="00AD2A95" w:rsidRPr="000D7CC4">
        <w:rPr>
          <w:color w:val="000000"/>
          <w:sz w:val="24"/>
          <w:szCs w:val="24"/>
          <w:lang w:eastAsia="zh-CN"/>
        </w:rPr>
        <w:t>卡塔赫纳</w:t>
      </w:r>
      <w:r w:rsidR="00AD2A95" w:rsidRPr="000D7CC4">
        <w:rPr>
          <w:sz w:val="24"/>
          <w:szCs w:val="24"/>
          <w:lang w:eastAsia="zh-CN"/>
        </w:rPr>
        <w:t>议定书</w:t>
      </w:r>
      <w:r w:rsidR="00AD2A95" w:rsidRPr="000D7CC4">
        <w:rPr>
          <w:rFonts w:hint="eastAsia"/>
          <w:sz w:val="24"/>
          <w:szCs w:val="24"/>
          <w:lang w:eastAsia="zh-CN"/>
        </w:rPr>
        <w:t>》</w:t>
      </w:r>
      <w:r w:rsidR="00AD2A95" w:rsidRPr="000D7CC4">
        <w:rPr>
          <w:sz w:val="24"/>
          <w:szCs w:val="24"/>
          <w:lang w:eastAsia="zh-CN"/>
        </w:rPr>
        <w:t>成效</w:t>
      </w:r>
      <w:r w:rsidR="00AD2A95" w:rsidRPr="000D7CC4">
        <w:rPr>
          <w:rFonts w:hint="eastAsia"/>
          <w:sz w:val="24"/>
          <w:szCs w:val="24"/>
          <w:lang w:eastAsia="zh-CN"/>
        </w:rPr>
        <w:t>第五次</w:t>
      </w:r>
      <w:r w:rsidR="00AD2A95" w:rsidRPr="000D7CC4">
        <w:rPr>
          <w:sz w:val="24"/>
          <w:szCs w:val="24"/>
          <w:lang w:eastAsia="zh-CN"/>
        </w:rPr>
        <w:t>评估和审查</w:t>
      </w:r>
      <w:r w:rsidR="00AD2A95" w:rsidRPr="000D7CC4">
        <w:rPr>
          <w:rStyle w:val="FootnoteReference"/>
          <w:sz w:val="24"/>
          <w:szCs w:val="24"/>
          <w:lang w:eastAsia="zh-CN"/>
        </w:rPr>
        <w:footnoteReference w:id="143"/>
      </w:r>
      <w:r w:rsidR="00AD2A95" w:rsidRPr="000D7CC4">
        <w:rPr>
          <w:rFonts w:hint="eastAsia"/>
          <w:sz w:val="24"/>
          <w:szCs w:val="24"/>
          <w:lang w:eastAsia="zh-CN"/>
        </w:rPr>
        <w:t>、《</w:t>
      </w:r>
      <w:r w:rsidR="00AD2A95" w:rsidRPr="000D7CC4">
        <w:rPr>
          <w:color w:val="000000"/>
          <w:sz w:val="24"/>
          <w:szCs w:val="24"/>
          <w:lang w:eastAsia="zh-CN"/>
        </w:rPr>
        <w:t>名古屋议定书</w:t>
      </w:r>
      <w:r w:rsidR="00AD2A95" w:rsidRPr="000D7CC4">
        <w:rPr>
          <w:rFonts w:hint="eastAsia"/>
          <w:sz w:val="24"/>
          <w:szCs w:val="24"/>
          <w:lang w:eastAsia="zh-CN"/>
        </w:rPr>
        <w:t>》成效第二次</w:t>
      </w:r>
      <w:r w:rsidR="00AD2A95" w:rsidRPr="000D7CC4">
        <w:rPr>
          <w:sz w:val="24"/>
          <w:szCs w:val="24"/>
          <w:lang w:eastAsia="zh-CN"/>
        </w:rPr>
        <w:t>评估和审查</w:t>
      </w:r>
      <w:r w:rsidR="00AD2A95" w:rsidRPr="000D7CC4">
        <w:rPr>
          <w:rStyle w:val="FootnoteReference"/>
          <w:sz w:val="24"/>
          <w:szCs w:val="24"/>
          <w:lang w:eastAsia="zh-CN"/>
        </w:rPr>
        <w:footnoteReference w:id="144"/>
      </w:r>
      <w:r w:rsidR="00AD2A95" w:rsidRPr="000D7CC4">
        <w:rPr>
          <w:rFonts w:hint="eastAsia"/>
          <w:sz w:val="24"/>
          <w:szCs w:val="24"/>
          <w:lang w:eastAsia="zh-CN"/>
        </w:rPr>
        <w:t>以及缔约方</w:t>
      </w:r>
      <w:r w:rsidR="00AD2A95" w:rsidRPr="000D7CC4">
        <w:rPr>
          <w:sz w:val="24"/>
          <w:szCs w:val="24"/>
          <w:lang w:eastAsia="zh-CN"/>
        </w:rPr>
        <w:t>国家报告中指出的差距、需求和挑战；</w:t>
      </w:r>
    </w:p>
    <w:p w14:paraId="415F39E0" w14:textId="37C26BC6" w:rsidR="00AD2A95" w:rsidRPr="000D7CC4" w:rsidRDefault="00175BE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sz w:val="24"/>
          <w:szCs w:val="24"/>
          <w:lang w:eastAsia="zh-CN"/>
        </w:rPr>
        <w:t>24</w:t>
      </w:r>
      <w:r w:rsidR="00AD2A95" w:rsidRPr="000D7CC4">
        <w:rPr>
          <w:sz w:val="24"/>
          <w:szCs w:val="24"/>
          <w:lang w:eastAsia="zh-CN"/>
        </w:rPr>
        <w:t>.</w:t>
      </w:r>
      <w:r w:rsidR="00AD2A95" w:rsidRPr="000D7CC4">
        <w:rPr>
          <w:sz w:val="24"/>
          <w:szCs w:val="24"/>
          <w:lang w:eastAsia="zh-CN"/>
        </w:rPr>
        <w:tab/>
      </w:r>
      <w:r w:rsidR="00AD2A95" w:rsidRPr="000D7CC4">
        <w:rPr>
          <w:rFonts w:ascii="KaiTi" w:eastAsia="KaiTi" w:hAnsi="KaiTi" w:hint="eastAsia"/>
          <w:sz w:val="24"/>
          <w:szCs w:val="24"/>
          <w:lang w:eastAsia="zh-CN"/>
        </w:rPr>
        <w:t>邀请</w:t>
      </w:r>
      <w:r w:rsidR="00AD2A95" w:rsidRPr="000D7CC4">
        <w:rPr>
          <w:rFonts w:hint="eastAsia"/>
          <w:sz w:val="24"/>
          <w:szCs w:val="24"/>
          <w:lang w:eastAsia="zh-CN"/>
        </w:rPr>
        <w:t>缔约方、其他国家政府、次国家和地方政府、联合国实体、相关国际组织、开发机构、研究机构、学术界、私人部门和有能力这样做的其他利益攸关方，提供</w:t>
      </w:r>
      <w:r w:rsidR="00AD2A95" w:rsidRPr="000D7CC4">
        <w:rPr>
          <w:sz w:val="24"/>
          <w:szCs w:val="24"/>
          <w:lang w:eastAsia="zh-CN"/>
        </w:rPr>
        <w:t>充足、可预测</w:t>
      </w:r>
      <w:r w:rsidR="00AD2A95" w:rsidRPr="000D7CC4">
        <w:rPr>
          <w:rFonts w:hint="eastAsia"/>
          <w:sz w:val="24"/>
          <w:szCs w:val="24"/>
          <w:lang w:eastAsia="zh-CN"/>
        </w:rPr>
        <w:t>、及时</w:t>
      </w:r>
      <w:r w:rsidR="00AD2A95" w:rsidRPr="000D7CC4">
        <w:rPr>
          <w:sz w:val="24"/>
          <w:szCs w:val="24"/>
          <w:lang w:eastAsia="zh-CN"/>
        </w:rPr>
        <w:t>和</w:t>
      </w:r>
      <w:r w:rsidR="00AD2A95" w:rsidRPr="000D7CC4">
        <w:rPr>
          <w:rFonts w:hint="eastAsia"/>
          <w:sz w:val="24"/>
          <w:szCs w:val="24"/>
          <w:lang w:eastAsia="zh-CN"/>
        </w:rPr>
        <w:t>易于</w:t>
      </w:r>
      <w:r w:rsidR="00AD2A95" w:rsidRPr="000D7CC4">
        <w:rPr>
          <w:sz w:val="24"/>
          <w:szCs w:val="24"/>
          <w:lang w:eastAsia="zh-CN"/>
        </w:rPr>
        <w:t>获取的</w:t>
      </w:r>
      <w:r w:rsidR="00AD2A95" w:rsidRPr="000D7CC4">
        <w:rPr>
          <w:rFonts w:hint="eastAsia"/>
          <w:sz w:val="24"/>
          <w:szCs w:val="24"/>
          <w:lang w:eastAsia="zh-CN"/>
        </w:rPr>
        <w:t>资金或实物捐赠或两者兼而有之，支持全球协调实体和</w:t>
      </w:r>
      <w:r w:rsidR="00AD2A95" w:rsidRPr="000D7CC4">
        <w:rPr>
          <w:rFonts w:hint="eastAsia"/>
          <w:iCs/>
          <w:sz w:val="24"/>
          <w:szCs w:val="24"/>
          <w:lang w:eastAsia="zh-CN"/>
        </w:rPr>
        <w:t>科技合作</w:t>
      </w:r>
      <w:r w:rsidR="00AD2A95" w:rsidRPr="000D7CC4">
        <w:rPr>
          <w:rFonts w:hint="eastAsia"/>
          <w:sz w:val="24"/>
          <w:szCs w:val="24"/>
          <w:lang w:eastAsia="zh-CN"/>
        </w:rPr>
        <w:t>支持中心的方案和长期运作；</w:t>
      </w:r>
    </w:p>
    <w:p w14:paraId="7D3C0DEE" w14:textId="22856A74" w:rsidR="00AD2A95" w:rsidRPr="000D7CC4" w:rsidRDefault="00175BE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sz w:val="24"/>
          <w:szCs w:val="24"/>
          <w:lang w:eastAsia="zh-CN"/>
        </w:rPr>
        <w:t>25</w:t>
      </w:r>
      <w:r w:rsidR="00AD2A95" w:rsidRPr="000D7CC4">
        <w:rPr>
          <w:sz w:val="24"/>
          <w:szCs w:val="24"/>
          <w:lang w:eastAsia="zh-CN"/>
        </w:rPr>
        <w:t>.</w:t>
      </w:r>
      <w:r w:rsidR="00AD2A95" w:rsidRPr="000D7CC4">
        <w:rPr>
          <w:sz w:val="24"/>
          <w:szCs w:val="24"/>
          <w:lang w:eastAsia="zh-CN"/>
        </w:rPr>
        <w:tab/>
      </w:r>
      <w:r w:rsidR="00AD2A95" w:rsidRPr="000D7CC4">
        <w:rPr>
          <w:rFonts w:eastAsia="KaiTi" w:hint="eastAsia"/>
          <w:sz w:val="24"/>
          <w:szCs w:val="24"/>
          <w:lang w:eastAsia="zh-CN"/>
        </w:rPr>
        <w:t>邀请</w:t>
      </w:r>
      <w:r w:rsidR="00AD2A95" w:rsidRPr="000D7CC4">
        <w:rPr>
          <w:rFonts w:hint="eastAsia"/>
          <w:sz w:val="24"/>
          <w:szCs w:val="24"/>
          <w:lang w:eastAsia="zh-CN"/>
        </w:rPr>
        <w:t>研究机构、学术界和其他相关利益攸关方与</w:t>
      </w:r>
      <w:r w:rsidR="00AD2A95" w:rsidRPr="000D7CC4">
        <w:rPr>
          <w:rFonts w:hint="eastAsia"/>
          <w:iCs/>
          <w:sz w:val="24"/>
          <w:szCs w:val="24"/>
          <w:lang w:eastAsia="zh-CN"/>
        </w:rPr>
        <w:t>科技合作</w:t>
      </w:r>
      <w:r w:rsidR="00AD2A95" w:rsidRPr="000D7CC4">
        <w:rPr>
          <w:rFonts w:hint="eastAsia"/>
          <w:sz w:val="24"/>
          <w:szCs w:val="24"/>
          <w:lang w:eastAsia="zh-CN"/>
        </w:rPr>
        <w:t>支持中心和全球协调实体积极合作，贡献其专门知识、工具和其他相关资源；</w:t>
      </w:r>
    </w:p>
    <w:p w14:paraId="03EF4F36" w14:textId="6DC761DC"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2</w:t>
      </w:r>
      <w:r w:rsidR="00175BE5" w:rsidRPr="000D7CC4">
        <w:rPr>
          <w:rFonts w:hint="eastAsia"/>
          <w:sz w:val="24"/>
          <w:szCs w:val="24"/>
          <w:lang w:eastAsia="zh-CN"/>
        </w:rPr>
        <w:t>6</w:t>
      </w:r>
      <w:r w:rsidRPr="000D7CC4">
        <w:rPr>
          <w:sz w:val="24"/>
          <w:szCs w:val="24"/>
          <w:lang w:eastAsia="zh-CN"/>
        </w:rPr>
        <w:t>.</w:t>
      </w:r>
      <w:r w:rsidRPr="000D7CC4">
        <w:rPr>
          <w:sz w:val="24"/>
          <w:szCs w:val="24"/>
          <w:lang w:eastAsia="zh-CN"/>
        </w:rPr>
        <w:tab/>
      </w:r>
      <w:r w:rsidRPr="000D7CC4">
        <w:rPr>
          <w:rFonts w:eastAsia="KaiTi" w:hint="eastAsia"/>
          <w:sz w:val="24"/>
          <w:szCs w:val="24"/>
          <w:lang w:eastAsia="zh-CN"/>
        </w:rPr>
        <w:t>重申</w:t>
      </w:r>
      <w:r w:rsidRPr="000D7CC4">
        <w:rPr>
          <w:rFonts w:hint="eastAsia"/>
          <w:sz w:val="24"/>
          <w:szCs w:val="24"/>
          <w:lang w:eastAsia="zh-CN"/>
        </w:rPr>
        <w:t>第</w:t>
      </w:r>
      <w:hyperlink r:id="rId165" w:history="1">
        <w:r w:rsidRPr="000D7CC4">
          <w:rPr>
            <w:rStyle w:val="Hyperlink"/>
            <w:sz w:val="24"/>
            <w:szCs w:val="24"/>
            <w:lang w:eastAsia="zh-CN"/>
          </w:rPr>
          <w:t>16/3</w:t>
        </w:r>
      </w:hyperlink>
      <w:r w:rsidRPr="000D7CC4">
        <w:rPr>
          <w:rFonts w:hint="eastAsia"/>
          <w:sz w:val="24"/>
          <w:szCs w:val="24"/>
          <w:lang w:eastAsia="zh-CN"/>
        </w:rPr>
        <w:t>号决定第</w:t>
      </w:r>
      <w:r w:rsidRPr="000D7CC4">
        <w:rPr>
          <w:rFonts w:hint="eastAsia"/>
          <w:sz w:val="24"/>
          <w:szCs w:val="24"/>
          <w:lang w:eastAsia="zh-CN"/>
        </w:rPr>
        <w:t>23</w:t>
      </w:r>
      <w:r w:rsidRPr="000D7CC4">
        <w:rPr>
          <w:rFonts w:hint="eastAsia"/>
          <w:sz w:val="24"/>
          <w:szCs w:val="24"/>
          <w:lang w:eastAsia="zh-CN"/>
        </w:rPr>
        <w:t>段要求全球环境基金，包括通过全球生物多样性框架，并邀请其他相关多边基金和国际金融机构，根据其任务授权，继续在所有符合条件的国家支持包括科技合作、技术转让和能力建设在内的国家驱动项目，促进执行《昆蒙框架》；</w:t>
      </w:r>
    </w:p>
    <w:p w14:paraId="0EBE85E4" w14:textId="5634C354"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2</w:t>
      </w:r>
      <w:r w:rsidR="00175BE5" w:rsidRPr="000D7CC4">
        <w:rPr>
          <w:rFonts w:hint="eastAsia"/>
          <w:sz w:val="24"/>
          <w:szCs w:val="24"/>
          <w:lang w:eastAsia="zh-CN"/>
        </w:rPr>
        <w:t>7</w:t>
      </w:r>
      <w:r w:rsidRPr="000D7CC4">
        <w:rPr>
          <w:sz w:val="24"/>
          <w:szCs w:val="24"/>
          <w:lang w:eastAsia="zh-CN"/>
        </w:rPr>
        <w:t>.</w:t>
      </w:r>
      <w:r w:rsidRPr="000D7CC4">
        <w:rPr>
          <w:sz w:val="24"/>
          <w:szCs w:val="24"/>
          <w:lang w:eastAsia="zh-CN"/>
        </w:rPr>
        <w:tab/>
      </w:r>
      <w:r w:rsidRPr="000D7CC4">
        <w:rPr>
          <w:rFonts w:eastAsia="KaiTi" w:hint="eastAsia"/>
          <w:sz w:val="24"/>
          <w:szCs w:val="24"/>
          <w:lang w:eastAsia="zh-CN"/>
        </w:rPr>
        <w:t>又重申</w:t>
      </w:r>
      <w:r w:rsidRPr="000D7CC4">
        <w:rPr>
          <w:rFonts w:hint="eastAsia"/>
          <w:sz w:val="24"/>
          <w:szCs w:val="24"/>
          <w:lang w:eastAsia="zh-CN"/>
        </w:rPr>
        <w:t>第</w:t>
      </w:r>
      <w:hyperlink r:id="rId166" w:history="1">
        <w:r w:rsidRPr="000D7CC4">
          <w:rPr>
            <w:rStyle w:val="Hyperlink"/>
            <w:sz w:val="24"/>
            <w:szCs w:val="24"/>
            <w:lang w:eastAsia="zh-CN"/>
          </w:rPr>
          <w:t>16/3</w:t>
        </w:r>
      </w:hyperlink>
      <w:r w:rsidRPr="000D7CC4">
        <w:rPr>
          <w:rFonts w:hint="eastAsia"/>
          <w:sz w:val="24"/>
          <w:szCs w:val="24"/>
          <w:lang w:eastAsia="zh-CN"/>
        </w:rPr>
        <w:t>号决定第</w:t>
      </w:r>
      <w:r w:rsidRPr="000D7CC4">
        <w:rPr>
          <w:rFonts w:hint="eastAsia"/>
          <w:sz w:val="24"/>
          <w:szCs w:val="24"/>
          <w:lang w:eastAsia="zh-CN"/>
        </w:rPr>
        <w:t>24</w:t>
      </w:r>
      <w:r w:rsidRPr="000D7CC4">
        <w:rPr>
          <w:rFonts w:hint="eastAsia"/>
          <w:sz w:val="24"/>
          <w:szCs w:val="24"/>
          <w:lang w:eastAsia="zh-CN"/>
        </w:rPr>
        <w:t>段要求全球环境基金，包括通过全球生物多样性框架，并邀请其他相关多边基金和国际金融机构，根据其任务授权，</w:t>
      </w:r>
      <w:r w:rsidRPr="000D7CC4">
        <w:rPr>
          <w:rFonts w:ascii="SimSun" w:hAnsi="SimSun" w:cs="SimSun" w:hint="eastAsia"/>
          <w:sz w:val="24"/>
          <w:szCs w:val="24"/>
          <w:lang w:eastAsia="zh-CN"/>
        </w:rPr>
        <w:t>在符合条件的国家的国家驱动项目范围内，</w:t>
      </w:r>
      <w:r w:rsidRPr="000D7CC4">
        <w:rPr>
          <w:rFonts w:hint="eastAsia"/>
          <w:sz w:val="24"/>
          <w:szCs w:val="24"/>
          <w:lang w:eastAsia="zh-CN"/>
        </w:rPr>
        <w:t>酌情和根据各次区域的请求，支持区域和次区域科技支持中心在发展中国家、特别是其中的最不发达国家和小岛屿发展中国家以及经济转型缔约方开展的运作和活动；</w:t>
      </w:r>
    </w:p>
    <w:p w14:paraId="3E2322F1" w14:textId="5CD1C368"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iCs/>
          <w:sz w:val="24"/>
          <w:szCs w:val="24"/>
          <w:lang w:eastAsia="zh-CN"/>
        </w:rPr>
        <w:lastRenderedPageBreak/>
        <w:t>[2</w:t>
      </w:r>
      <w:r w:rsidR="00175BE5" w:rsidRPr="000D7CC4">
        <w:rPr>
          <w:rFonts w:hint="eastAsia"/>
          <w:iCs/>
          <w:sz w:val="24"/>
          <w:szCs w:val="24"/>
          <w:lang w:eastAsia="zh-CN"/>
        </w:rPr>
        <w:t>8</w:t>
      </w:r>
      <w:r w:rsidRPr="000D7CC4">
        <w:rPr>
          <w:iCs/>
          <w:sz w:val="24"/>
          <w:szCs w:val="24"/>
          <w:lang w:eastAsia="zh-CN"/>
        </w:rPr>
        <w:t>.</w:t>
      </w:r>
      <w:r w:rsidRPr="000D7CC4">
        <w:rPr>
          <w:iCs/>
          <w:sz w:val="24"/>
          <w:szCs w:val="24"/>
          <w:lang w:eastAsia="zh-CN"/>
        </w:rPr>
        <w:tab/>
      </w:r>
      <w:r w:rsidRPr="000D7CC4">
        <w:rPr>
          <w:rFonts w:eastAsia="KaiTi"/>
          <w:iCs/>
          <w:sz w:val="24"/>
          <w:szCs w:val="24"/>
          <w:lang w:eastAsia="zh-CN"/>
        </w:rPr>
        <w:t>邀请</w:t>
      </w:r>
      <w:r w:rsidRPr="000D7CC4">
        <w:rPr>
          <w:iCs/>
          <w:sz w:val="24"/>
          <w:szCs w:val="24"/>
          <w:lang w:eastAsia="zh-CN"/>
        </w:rPr>
        <w:t>绿色气候基金认识到生物多样性与气候变化之间至关重要的相</w:t>
      </w:r>
      <w:r w:rsidRPr="000D7CC4">
        <w:rPr>
          <w:sz w:val="24"/>
          <w:szCs w:val="24"/>
          <w:lang w:eastAsia="zh-CN"/>
        </w:rPr>
        <w:t>互依存关系，考虑支持</w:t>
      </w:r>
      <w:r w:rsidRPr="000D7CC4">
        <w:rPr>
          <w:rFonts w:ascii="SimSun" w:hAnsi="SimSun" w:cs="SimSun" w:hint="eastAsia"/>
          <w:sz w:val="24"/>
          <w:szCs w:val="24"/>
          <w:lang w:eastAsia="zh-CN"/>
        </w:rPr>
        <w:t>科技合作</w:t>
      </w:r>
      <w:r w:rsidRPr="000D7CC4">
        <w:rPr>
          <w:sz w:val="24"/>
          <w:szCs w:val="24"/>
          <w:lang w:eastAsia="zh-CN"/>
        </w:rPr>
        <w:t>支持中心活动</w:t>
      </w:r>
      <w:r w:rsidRPr="000D7CC4">
        <w:rPr>
          <w:rFonts w:hint="eastAsia"/>
          <w:sz w:val="24"/>
          <w:szCs w:val="24"/>
          <w:lang w:eastAsia="zh-CN"/>
        </w:rPr>
        <w:t>的机会</w:t>
      </w:r>
      <w:r w:rsidRPr="000D7CC4">
        <w:rPr>
          <w:sz w:val="24"/>
          <w:szCs w:val="24"/>
          <w:lang w:eastAsia="zh-CN"/>
        </w:rPr>
        <w:t>，</w:t>
      </w:r>
      <w:r w:rsidRPr="000D7CC4">
        <w:rPr>
          <w:rFonts w:hint="eastAsia"/>
          <w:sz w:val="24"/>
          <w:szCs w:val="24"/>
          <w:lang w:eastAsia="zh-CN"/>
        </w:rPr>
        <w:t>尤其</w:t>
      </w:r>
      <w:r w:rsidRPr="000D7CC4">
        <w:rPr>
          <w:sz w:val="24"/>
          <w:szCs w:val="24"/>
          <w:lang w:eastAsia="zh-CN"/>
        </w:rPr>
        <w:t>是与发展中国家、</w:t>
      </w:r>
      <w:r w:rsidRPr="000D7CC4">
        <w:rPr>
          <w:rFonts w:hint="eastAsia"/>
          <w:sz w:val="24"/>
          <w:szCs w:val="24"/>
          <w:lang w:eastAsia="zh-CN"/>
        </w:rPr>
        <w:t>特别是其中的</w:t>
      </w:r>
      <w:r w:rsidRPr="000D7CC4">
        <w:rPr>
          <w:sz w:val="24"/>
          <w:szCs w:val="24"/>
          <w:lang w:eastAsia="zh-CN"/>
        </w:rPr>
        <w:t>最不发达国家和小岛屿发展中国家以及经济转型缔约方的国家驱动项目有关的活动，以期</w:t>
      </w:r>
      <w:r w:rsidRPr="000D7CC4">
        <w:rPr>
          <w:sz w:val="24"/>
          <w:szCs w:val="24"/>
          <w:lang w:eastAsia="zh-CN"/>
        </w:rPr>
        <w:t>[</w:t>
      </w:r>
      <w:r w:rsidRPr="000D7CC4">
        <w:rPr>
          <w:sz w:val="24"/>
          <w:szCs w:val="24"/>
          <w:lang w:eastAsia="zh-CN"/>
        </w:rPr>
        <w:t>以</w:t>
      </w:r>
      <w:r w:rsidRPr="000D7CC4">
        <w:rPr>
          <w:sz w:val="24"/>
          <w:szCs w:val="24"/>
          <w:lang w:eastAsia="zh-CN"/>
        </w:rPr>
        <w:t>[</w:t>
      </w:r>
      <w:r w:rsidRPr="000D7CC4">
        <w:rPr>
          <w:sz w:val="24"/>
          <w:szCs w:val="24"/>
          <w:lang w:eastAsia="zh-CN"/>
        </w:rPr>
        <w:t>避免重复计算</w:t>
      </w:r>
      <w:r w:rsidRPr="000D7CC4">
        <w:rPr>
          <w:sz w:val="24"/>
          <w:szCs w:val="24"/>
          <w:lang w:eastAsia="zh-CN"/>
        </w:rPr>
        <w:t>][</w:t>
      </w:r>
      <w:r w:rsidRPr="000D7CC4">
        <w:rPr>
          <w:sz w:val="24"/>
          <w:szCs w:val="24"/>
          <w:lang w:eastAsia="zh-CN"/>
        </w:rPr>
        <w:t>显著提高核算透明度</w:t>
      </w:r>
      <w:r w:rsidRPr="000D7CC4">
        <w:rPr>
          <w:sz w:val="24"/>
          <w:szCs w:val="24"/>
          <w:lang w:eastAsia="zh-CN"/>
        </w:rPr>
        <w:t>]</w:t>
      </w:r>
      <w:r w:rsidRPr="000D7CC4">
        <w:rPr>
          <w:sz w:val="24"/>
          <w:szCs w:val="24"/>
          <w:lang w:eastAsia="zh-CN"/>
        </w:rPr>
        <w:t>的方式</w:t>
      </w:r>
      <w:r w:rsidRPr="000D7CC4">
        <w:rPr>
          <w:sz w:val="24"/>
          <w:szCs w:val="24"/>
          <w:lang w:eastAsia="zh-CN"/>
        </w:rPr>
        <w:t>]</w:t>
      </w:r>
      <w:r w:rsidRPr="000D7CC4">
        <w:rPr>
          <w:sz w:val="24"/>
          <w:szCs w:val="24"/>
          <w:lang w:eastAsia="zh-CN"/>
        </w:rPr>
        <w:t>执行《</w:t>
      </w:r>
      <w:r w:rsidRPr="000D7CC4">
        <w:rPr>
          <w:rFonts w:hint="eastAsia"/>
          <w:sz w:val="24"/>
          <w:szCs w:val="24"/>
          <w:lang w:eastAsia="zh-CN"/>
        </w:rPr>
        <w:t>昆蒙</w:t>
      </w:r>
      <w:r w:rsidRPr="000D7CC4">
        <w:rPr>
          <w:sz w:val="24"/>
          <w:szCs w:val="24"/>
          <w:lang w:eastAsia="zh-CN"/>
        </w:rPr>
        <w:t>框架》；</w:t>
      </w:r>
      <w:r w:rsidRPr="000D7CC4">
        <w:rPr>
          <w:sz w:val="24"/>
          <w:szCs w:val="24"/>
          <w:lang w:eastAsia="zh-CN"/>
        </w:rPr>
        <w:t>]</w:t>
      </w:r>
    </w:p>
    <w:p w14:paraId="65004A58" w14:textId="6A4554C8"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2</w:t>
      </w:r>
      <w:r w:rsidR="00175BE5" w:rsidRPr="000D7CC4">
        <w:rPr>
          <w:rFonts w:hint="eastAsia"/>
          <w:sz w:val="24"/>
          <w:szCs w:val="24"/>
          <w:lang w:eastAsia="zh-CN"/>
        </w:rPr>
        <w:t>9</w:t>
      </w:r>
      <w:r w:rsidRPr="000D7CC4">
        <w:rPr>
          <w:sz w:val="24"/>
          <w:szCs w:val="24"/>
          <w:lang w:eastAsia="zh-CN"/>
        </w:rPr>
        <w:t>.</w:t>
      </w:r>
      <w:r w:rsidRPr="000D7CC4">
        <w:rPr>
          <w:sz w:val="24"/>
          <w:szCs w:val="24"/>
          <w:lang w:eastAsia="zh-CN"/>
        </w:rPr>
        <w:tab/>
      </w:r>
      <w:r w:rsidRPr="000D7CC4">
        <w:rPr>
          <w:rFonts w:eastAsia="KaiTi"/>
          <w:sz w:val="24"/>
          <w:szCs w:val="24"/>
          <w:lang w:eastAsia="zh-CN"/>
        </w:rPr>
        <w:t>敦促</w:t>
      </w:r>
      <w:r w:rsidRPr="000D7CC4">
        <w:rPr>
          <w:sz w:val="24"/>
          <w:szCs w:val="24"/>
          <w:lang w:eastAsia="zh-CN"/>
        </w:rPr>
        <w:t>缔约方并邀请其他国家政府、次国家和地方政府、联合国各实体、相关国际组织、各发展机构、研究机构、学术界、私营部门和其他利益攸关方与各</w:t>
      </w:r>
      <w:r w:rsidRPr="000D7CC4">
        <w:rPr>
          <w:rFonts w:ascii="SimSun" w:hAnsi="SimSun" w:cs="SimSun" w:hint="eastAsia"/>
          <w:sz w:val="24"/>
          <w:szCs w:val="24"/>
          <w:lang w:eastAsia="zh-CN"/>
        </w:rPr>
        <w:t>科技合作</w:t>
      </w:r>
      <w:r w:rsidRPr="000D7CC4">
        <w:rPr>
          <w:sz w:val="24"/>
          <w:szCs w:val="24"/>
          <w:lang w:eastAsia="zh-CN"/>
        </w:rPr>
        <w:t>支持中心和全球协调实体积极合作并为其提供支持，以应对限制其运作和</w:t>
      </w:r>
      <w:r w:rsidRPr="000D7CC4">
        <w:rPr>
          <w:rFonts w:hint="eastAsia"/>
          <w:sz w:val="24"/>
          <w:szCs w:val="24"/>
          <w:lang w:eastAsia="zh-CN"/>
        </w:rPr>
        <w:t>成效</w:t>
      </w:r>
      <w:r w:rsidRPr="000D7CC4">
        <w:rPr>
          <w:sz w:val="24"/>
          <w:szCs w:val="24"/>
          <w:lang w:eastAsia="zh-CN"/>
        </w:rPr>
        <w:t>的挑战；</w:t>
      </w:r>
    </w:p>
    <w:p w14:paraId="57310728" w14:textId="6D9E66BB" w:rsidR="00AD2A95" w:rsidRPr="000D7CC4" w:rsidRDefault="00175BE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sz w:val="24"/>
          <w:szCs w:val="24"/>
          <w:lang w:eastAsia="zh-CN"/>
        </w:rPr>
        <w:t>30</w:t>
      </w:r>
      <w:r w:rsidR="00AD2A95" w:rsidRPr="000D7CC4">
        <w:rPr>
          <w:sz w:val="24"/>
          <w:szCs w:val="24"/>
          <w:lang w:eastAsia="zh-CN"/>
        </w:rPr>
        <w:t>.</w:t>
      </w:r>
      <w:r w:rsidR="00AD2A95" w:rsidRPr="000D7CC4">
        <w:rPr>
          <w:sz w:val="24"/>
          <w:szCs w:val="24"/>
          <w:lang w:eastAsia="zh-CN"/>
        </w:rPr>
        <w:tab/>
      </w:r>
      <w:r w:rsidR="00AD2A95" w:rsidRPr="000D7CC4">
        <w:rPr>
          <w:rFonts w:eastAsia="KaiTi"/>
          <w:sz w:val="24"/>
          <w:szCs w:val="24"/>
          <w:lang w:eastAsia="zh-CN"/>
        </w:rPr>
        <w:t>鼓励</w:t>
      </w:r>
      <w:r w:rsidR="00AD2A95" w:rsidRPr="000D7CC4">
        <w:rPr>
          <w:sz w:val="24"/>
          <w:szCs w:val="24"/>
          <w:lang w:eastAsia="zh-CN"/>
        </w:rPr>
        <w:t>缔约方在与</w:t>
      </w:r>
      <w:r w:rsidR="00AD2A95" w:rsidRPr="000D7CC4">
        <w:rPr>
          <w:rFonts w:ascii="SimSun" w:hAnsi="SimSun" w:cs="SimSun" w:hint="eastAsia"/>
          <w:sz w:val="24"/>
          <w:szCs w:val="24"/>
          <w:lang w:eastAsia="zh-CN"/>
        </w:rPr>
        <w:t>科技合作</w:t>
      </w:r>
      <w:r w:rsidR="00AD2A95" w:rsidRPr="000D7CC4">
        <w:rPr>
          <w:sz w:val="24"/>
          <w:szCs w:val="24"/>
          <w:lang w:eastAsia="zh-CN"/>
        </w:rPr>
        <w:t>支持中心和相关组织互动时，确保在土著人民和地方社区、妇女</w:t>
      </w:r>
      <w:r w:rsidR="00AD2A95" w:rsidRPr="000D7CC4">
        <w:rPr>
          <w:rFonts w:hint="eastAsia"/>
          <w:sz w:val="24"/>
          <w:szCs w:val="24"/>
          <w:lang w:eastAsia="zh-CN"/>
        </w:rPr>
        <w:t>、</w:t>
      </w:r>
      <w:r w:rsidR="00AD2A95" w:rsidRPr="000D7CC4">
        <w:rPr>
          <w:sz w:val="24"/>
          <w:szCs w:val="24"/>
          <w:lang w:eastAsia="zh-CN"/>
        </w:rPr>
        <w:t>青年以及</w:t>
      </w:r>
      <w:r w:rsidR="00AD2A95" w:rsidRPr="000D7CC4">
        <w:rPr>
          <w:rFonts w:hint="eastAsia"/>
          <w:sz w:val="24"/>
          <w:szCs w:val="24"/>
          <w:lang w:eastAsia="zh-CN"/>
        </w:rPr>
        <w:t>其他</w:t>
      </w:r>
      <w:r w:rsidR="00AD2A95" w:rsidRPr="000D7CC4">
        <w:rPr>
          <w:sz w:val="24"/>
          <w:szCs w:val="24"/>
          <w:lang w:eastAsia="zh-CN"/>
        </w:rPr>
        <w:t>相关利益攸关方的充分有效参与下，根据各国国情和</w:t>
      </w:r>
      <w:r w:rsidR="00AD2A95" w:rsidRPr="000D7CC4">
        <w:rPr>
          <w:rFonts w:hint="eastAsia"/>
          <w:sz w:val="24"/>
          <w:szCs w:val="24"/>
          <w:lang w:eastAsia="zh-CN"/>
        </w:rPr>
        <w:t>法律</w:t>
      </w:r>
      <w:r w:rsidR="00AD2A95" w:rsidRPr="000D7CC4">
        <w:rPr>
          <w:sz w:val="24"/>
          <w:szCs w:val="24"/>
          <w:lang w:eastAsia="zh-CN"/>
        </w:rPr>
        <w:t>，开展科技合作和能力建设活动，包括通过共同设计方案、查明能力需求、联合研究、知识交流和技术开发开展此类活动；</w:t>
      </w:r>
      <w:r w:rsidR="00AD2A95" w:rsidRPr="000D7CC4">
        <w:rPr>
          <w:sz w:val="24"/>
          <w:szCs w:val="24"/>
          <w:lang w:eastAsia="zh-CN"/>
        </w:rPr>
        <w:t xml:space="preserve"> </w:t>
      </w:r>
    </w:p>
    <w:p w14:paraId="0EEC66AC" w14:textId="546AC6E9" w:rsidR="00AD2A95" w:rsidRPr="000D7CC4" w:rsidRDefault="00175BE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iCs/>
          <w:sz w:val="24"/>
          <w:szCs w:val="24"/>
          <w:lang w:eastAsia="zh-CN"/>
        </w:rPr>
        <w:t>31</w:t>
      </w:r>
      <w:r w:rsidR="00AD2A95" w:rsidRPr="000D7CC4">
        <w:rPr>
          <w:iCs/>
          <w:sz w:val="24"/>
          <w:szCs w:val="24"/>
          <w:lang w:eastAsia="zh-CN"/>
        </w:rPr>
        <w:t>.</w:t>
      </w:r>
      <w:r w:rsidR="00AD2A95" w:rsidRPr="000D7CC4">
        <w:rPr>
          <w:iCs/>
          <w:sz w:val="24"/>
          <w:szCs w:val="24"/>
          <w:lang w:eastAsia="zh-CN"/>
        </w:rPr>
        <w:tab/>
      </w:r>
      <w:r w:rsidR="00AD2A95" w:rsidRPr="000D7CC4">
        <w:rPr>
          <w:rFonts w:eastAsia="KaiTi" w:hint="eastAsia"/>
          <w:sz w:val="24"/>
          <w:szCs w:val="24"/>
          <w:lang w:eastAsia="zh-CN"/>
        </w:rPr>
        <w:t>请</w:t>
      </w:r>
      <w:r w:rsidR="00AD2A95" w:rsidRPr="000D7CC4">
        <w:rPr>
          <w:rFonts w:hint="eastAsia"/>
          <w:sz w:val="24"/>
          <w:szCs w:val="24"/>
          <w:lang w:eastAsia="zh-CN"/>
        </w:rPr>
        <w:t>各</w:t>
      </w:r>
      <w:r w:rsidR="00AD2A95" w:rsidRPr="000D7CC4">
        <w:rPr>
          <w:rFonts w:ascii="SimSun" w:hAnsi="SimSun" w:cs="SimSun" w:hint="eastAsia"/>
          <w:sz w:val="24"/>
          <w:szCs w:val="24"/>
          <w:lang w:eastAsia="zh-CN"/>
        </w:rPr>
        <w:t>科技合作</w:t>
      </w:r>
      <w:r w:rsidR="00AD2A95" w:rsidRPr="000D7CC4">
        <w:rPr>
          <w:rFonts w:hint="eastAsia"/>
          <w:sz w:val="24"/>
          <w:szCs w:val="24"/>
          <w:lang w:eastAsia="zh-CN"/>
        </w:rPr>
        <w:t>支持中心</w:t>
      </w:r>
      <w:r w:rsidR="00AD2A95" w:rsidRPr="000D7CC4">
        <w:rPr>
          <w:rFonts w:hint="eastAsia"/>
          <w:iCs/>
          <w:sz w:val="24"/>
          <w:szCs w:val="24"/>
          <w:lang w:eastAsia="zh-CN"/>
        </w:rPr>
        <w:t>：</w:t>
      </w:r>
    </w:p>
    <w:p w14:paraId="1E2B7F7F" w14:textId="77777777"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(a)</w:t>
      </w:r>
      <w:r w:rsidRPr="000D7CC4">
        <w:rPr>
          <w:sz w:val="24"/>
          <w:szCs w:val="24"/>
          <w:lang w:eastAsia="zh-CN"/>
        </w:rPr>
        <w:tab/>
      </w:r>
      <w:r w:rsidRPr="000D7CC4">
        <w:rPr>
          <w:rFonts w:hint="eastAsia"/>
          <w:sz w:val="24"/>
          <w:szCs w:val="24"/>
          <w:lang w:eastAsia="zh-CN"/>
        </w:rPr>
        <w:t>加快建立治理结构和机构框架，将其投入运行；</w:t>
      </w:r>
      <w:r w:rsidRPr="000D7CC4">
        <w:rPr>
          <w:sz w:val="24"/>
          <w:szCs w:val="24"/>
          <w:lang w:eastAsia="zh-CN"/>
        </w:rPr>
        <w:t xml:space="preserve"> </w:t>
      </w:r>
    </w:p>
    <w:p w14:paraId="05C6E8A8" w14:textId="77777777"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 xml:space="preserve">(b) </w:t>
      </w:r>
      <w:r w:rsidRPr="000D7CC4">
        <w:rPr>
          <w:sz w:val="24"/>
          <w:szCs w:val="24"/>
          <w:lang w:eastAsia="zh-CN"/>
        </w:rPr>
        <w:tab/>
      </w:r>
      <w:r w:rsidRPr="000D7CC4">
        <w:rPr>
          <w:rFonts w:hint="eastAsia"/>
          <w:sz w:val="24"/>
          <w:szCs w:val="24"/>
          <w:lang w:eastAsia="zh-CN"/>
        </w:rPr>
        <w:t>以各中心所支持的缔约方查明的需求和优先事项为基础，截至</w:t>
      </w:r>
      <w:r w:rsidRPr="000D7CC4">
        <w:rPr>
          <w:rFonts w:hint="eastAsia"/>
          <w:sz w:val="24"/>
          <w:szCs w:val="24"/>
          <w:lang w:eastAsia="zh-CN"/>
        </w:rPr>
        <w:t>2027</w:t>
      </w:r>
      <w:r w:rsidRPr="000D7CC4">
        <w:rPr>
          <w:rFonts w:hint="eastAsia"/>
          <w:sz w:val="24"/>
          <w:szCs w:val="24"/>
          <w:lang w:eastAsia="zh-CN"/>
        </w:rPr>
        <w:t>年第一季度向全球协调实体提交</w:t>
      </w:r>
      <w:r w:rsidRPr="000D7CC4">
        <w:rPr>
          <w:rFonts w:hint="eastAsia"/>
          <w:sz w:val="24"/>
          <w:szCs w:val="24"/>
          <w:lang w:eastAsia="zh-CN"/>
        </w:rPr>
        <w:t>2027-2028</w:t>
      </w:r>
      <w:r w:rsidRPr="000D7CC4">
        <w:rPr>
          <w:rFonts w:hint="eastAsia"/>
          <w:sz w:val="24"/>
          <w:szCs w:val="24"/>
          <w:lang w:eastAsia="zh-CN"/>
        </w:rPr>
        <w:t>两年期工作计划；</w:t>
      </w:r>
    </w:p>
    <w:p w14:paraId="3AD82D61" w14:textId="55EE4D8A"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 xml:space="preserve">(c) </w:t>
      </w:r>
      <w:r w:rsidRPr="000D7CC4">
        <w:rPr>
          <w:sz w:val="24"/>
          <w:szCs w:val="24"/>
          <w:lang w:eastAsia="zh-CN"/>
        </w:rPr>
        <w:tab/>
      </w:r>
      <w:r w:rsidRPr="000D7CC4">
        <w:rPr>
          <w:sz w:val="24"/>
          <w:szCs w:val="24"/>
          <w:lang w:eastAsia="zh-CN"/>
        </w:rPr>
        <w:t>根据本决定第</w:t>
      </w:r>
      <w:r w:rsidR="00D83B86">
        <w:rPr>
          <w:rFonts w:hint="eastAsia"/>
          <w:sz w:val="24"/>
          <w:szCs w:val="24"/>
          <w:lang w:eastAsia="zh-CN"/>
        </w:rPr>
        <w:t>33</w:t>
      </w:r>
      <w:r w:rsidRPr="000D7CC4">
        <w:rPr>
          <w:sz w:val="24"/>
          <w:szCs w:val="24"/>
          <w:lang w:eastAsia="zh-CN"/>
        </w:rPr>
        <w:t>(d)</w:t>
      </w:r>
      <w:r w:rsidRPr="000D7CC4">
        <w:rPr>
          <w:rFonts w:hint="eastAsia"/>
          <w:sz w:val="24"/>
          <w:szCs w:val="24"/>
          <w:lang w:eastAsia="zh-CN"/>
        </w:rPr>
        <w:t>分</w:t>
      </w:r>
      <w:r w:rsidRPr="000D7CC4">
        <w:rPr>
          <w:sz w:val="24"/>
          <w:szCs w:val="24"/>
          <w:lang w:eastAsia="zh-CN"/>
        </w:rPr>
        <w:t>段，应全球协调实体的</w:t>
      </w:r>
      <w:r w:rsidRPr="000D7CC4">
        <w:rPr>
          <w:rFonts w:hint="eastAsia"/>
          <w:sz w:val="24"/>
          <w:szCs w:val="24"/>
          <w:lang w:eastAsia="zh-CN"/>
        </w:rPr>
        <w:t>要</w:t>
      </w:r>
      <w:r w:rsidRPr="000D7CC4">
        <w:rPr>
          <w:sz w:val="24"/>
          <w:szCs w:val="24"/>
          <w:lang w:eastAsia="zh-CN"/>
        </w:rPr>
        <w:t>求，向其提交</w:t>
      </w:r>
      <w:r w:rsidRPr="000D7CC4">
        <w:rPr>
          <w:sz w:val="24"/>
          <w:szCs w:val="24"/>
          <w:lang w:eastAsia="zh-CN"/>
        </w:rPr>
        <w:t>2027-2028</w:t>
      </w:r>
      <w:r w:rsidRPr="000D7CC4">
        <w:rPr>
          <w:sz w:val="24"/>
          <w:szCs w:val="24"/>
          <w:lang w:eastAsia="zh-CN"/>
        </w:rPr>
        <w:t>两年期活动报告</w:t>
      </w:r>
      <w:r w:rsidRPr="000D7CC4">
        <w:rPr>
          <w:rFonts w:hint="eastAsia"/>
          <w:sz w:val="24"/>
          <w:szCs w:val="24"/>
          <w:lang w:eastAsia="zh-CN"/>
        </w:rPr>
        <w:t>；</w:t>
      </w:r>
    </w:p>
    <w:p w14:paraId="1251AC7F" w14:textId="389D5F69" w:rsidR="00AD2A95" w:rsidRPr="000D7CC4" w:rsidRDefault="006A1CF4"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sz w:val="24"/>
          <w:szCs w:val="24"/>
          <w:lang w:eastAsia="zh-CN"/>
        </w:rPr>
        <w:t>32</w:t>
      </w:r>
      <w:r w:rsidR="00AD2A95" w:rsidRPr="000D7CC4">
        <w:rPr>
          <w:sz w:val="24"/>
          <w:szCs w:val="24"/>
          <w:lang w:eastAsia="zh-CN"/>
        </w:rPr>
        <w:t>.</w:t>
      </w:r>
      <w:r w:rsidR="00AD2A95" w:rsidRPr="000D7CC4">
        <w:rPr>
          <w:sz w:val="24"/>
          <w:szCs w:val="24"/>
          <w:lang w:eastAsia="zh-CN"/>
        </w:rPr>
        <w:tab/>
      </w:r>
      <w:r w:rsidR="00AD2A95" w:rsidRPr="000D7CC4">
        <w:rPr>
          <w:rFonts w:eastAsia="KaiTi" w:hint="eastAsia"/>
          <w:sz w:val="24"/>
          <w:szCs w:val="24"/>
          <w:lang w:eastAsia="zh-CN"/>
        </w:rPr>
        <w:t>又请</w:t>
      </w:r>
      <w:r w:rsidR="00AD2A95" w:rsidRPr="000D7CC4">
        <w:rPr>
          <w:rFonts w:hint="eastAsia"/>
          <w:sz w:val="24"/>
          <w:szCs w:val="24"/>
          <w:lang w:eastAsia="zh-CN"/>
        </w:rPr>
        <w:t>各</w:t>
      </w:r>
      <w:r w:rsidR="00AD2A95" w:rsidRPr="000D7CC4">
        <w:rPr>
          <w:rFonts w:ascii="SimSun" w:hAnsi="SimSun" w:cs="SimSun" w:hint="eastAsia"/>
          <w:sz w:val="24"/>
          <w:szCs w:val="24"/>
          <w:lang w:eastAsia="zh-CN"/>
        </w:rPr>
        <w:t>科技合作</w:t>
      </w:r>
      <w:r w:rsidR="00AD2A95" w:rsidRPr="000D7CC4">
        <w:rPr>
          <w:rFonts w:hint="eastAsia"/>
          <w:sz w:val="24"/>
          <w:szCs w:val="24"/>
          <w:lang w:eastAsia="zh-CN"/>
        </w:rPr>
        <w:t>支持中心在资源允许的情况下：</w:t>
      </w:r>
    </w:p>
    <w:p w14:paraId="625337D6" w14:textId="77777777"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(a)</w:t>
      </w:r>
      <w:r w:rsidRPr="000D7CC4">
        <w:rPr>
          <w:sz w:val="24"/>
          <w:szCs w:val="24"/>
          <w:lang w:eastAsia="zh-CN"/>
        </w:rPr>
        <w:tab/>
      </w:r>
      <w:r w:rsidRPr="000D7CC4">
        <w:rPr>
          <w:sz w:val="24"/>
          <w:szCs w:val="24"/>
          <w:lang w:eastAsia="zh-CN"/>
        </w:rPr>
        <w:t>根据缔约方、土著人民和地方社区、妇女</w:t>
      </w:r>
      <w:r w:rsidRPr="000D7CC4">
        <w:rPr>
          <w:rFonts w:hint="eastAsia"/>
          <w:sz w:val="24"/>
          <w:szCs w:val="24"/>
          <w:lang w:eastAsia="zh-CN"/>
        </w:rPr>
        <w:t>、</w:t>
      </w:r>
      <w:r w:rsidRPr="000D7CC4">
        <w:rPr>
          <w:sz w:val="24"/>
          <w:szCs w:val="24"/>
          <w:lang w:eastAsia="zh-CN"/>
        </w:rPr>
        <w:t>青年以及</w:t>
      </w:r>
      <w:r w:rsidRPr="000D7CC4">
        <w:rPr>
          <w:rFonts w:hint="eastAsia"/>
          <w:sz w:val="24"/>
          <w:szCs w:val="24"/>
          <w:lang w:eastAsia="zh-CN"/>
        </w:rPr>
        <w:t>其他</w:t>
      </w:r>
      <w:r w:rsidRPr="000D7CC4">
        <w:rPr>
          <w:sz w:val="24"/>
          <w:szCs w:val="24"/>
          <w:lang w:eastAsia="zh-CN"/>
        </w:rPr>
        <w:t>相关利益攸关方</w:t>
      </w:r>
      <w:r w:rsidRPr="000D7CC4">
        <w:rPr>
          <w:rFonts w:hint="eastAsia"/>
          <w:sz w:val="24"/>
          <w:szCs w:val="24"/>
          <w:lang w:eastAsia="zh-CN"/>
        </w:rPr>
        <w:t>查明</w:t>
      </w:r>
      <w:r w:rsidRPr="000D7CC4">
        <w:rPr>
          <w:sz w:val="24"/>
          <w:szCs w:val="24"/>
          <w:lang w:eastAsia="zh-CN"/>
        </w:rPr>
        <w:t>的优先事项和需求，</w:t>
      </w:r>
      <w:r w:rsidRPr="000D7CC4">
        <w:rPr>
          <w:rFonts w:hint="eastAsia"/>
          <w:sz w:val="24"/>
          <w:szCs w:val="24"/>
          <w:lang w:eastAsia="zh-CN"/>
        </w:rPr>
        <w:t>按照</w:t>
      </w:r>
      <w:r w:rsidRPr="000D7CC4">
        <w:rPr>
          <w:sz w:val="24"/>
          <w:szCs w:val="24"/>
          <w:lang w:eastAsia="zh-CN"/>
        </w:rPr>
        <w:t>国情和</w:t>
      </w:r>
      <w:r w:rsidRPr="000D7CC4">
        <w:rPr>
          <w:rFonts w:hint="eastAsia"/>
          <w:sz w:val="24"/>
          <w:szCs w:val="24"/>
          <w:lang w:eastAsia="zh-CN"/>
        </w:rPr>
        <w:t>法律</w:t>
      </w:r>
      <w:r w:rsidRPr="000D7CC4">
        <w:rPr>
          <w:sz w:val="24"/>
          <w:szCs w:val="24"/>
          <w:lang w:eastAsia="zh-CN"/>
        </w:rPr>
        <w:t>，发展并逐步扩大对</w:t>
      </w:r>
      <w:r w:rsidRPr="000D7CC4">
        <w:rPr>
          <w:rFonts w:hint="eastAsia"/>
          <w:sz w:val="24"/>
          <w:szCs w:val="24"/>
          <w:lang w:eastAsia="zh-CN"/>
        </w:rPr>
        <w:t>缔约方</w:t>
      </w:r>
      <w:r w:rsidRPr="000D7CC4">
        <w:rPr>
          <w:sz w:val="24"/>
          <w:szCs w:val="24"/>
          <w:lang w:eastAsia="zh-CN"/>
        </w:rPr>
        <w:t>的需求驱动型支持，并使用适当的交付模式</w:t>
      </w:r>
      <w:r w:rsidRPr="000D7CC4">
        <w:rPr>
          <w:sz w:val="24"/>
          <w:szCs w:val="24"/>
          <w:lang w:eastAsia="zh-CN"/>
        </w:rPr>
        <w:t>[</w:t>
      </w:r>
      <w:r w:rsidRPr="000D7CC4">
        <w:rPr>
          <w:sz w:val="24"/>
          <w:szCs w:val="24"/>
          <w:lang w:eastAsia="zh-CN"/>
        </w:rPr>
        <w:t>包括通过</w:t>
      </w:r>
      <w:r w:rsidRPr="000D7CC4">
        <w:rPr>
          <w:rFonts w:hint="eastAsia"/>
          <w:sz w:val="24"/>
          <w:szCs w:val="24"/>
          <w:lang w:eastAsia="zh-CN"/>
        </w:rPr>
        <w:t>便利</w:t>
      </w:r>
      <w:r w:rsidRPr="000D7CC4">
        <w:rPr>
          <w:sz w:val="24"/>
          <w:szCs w:val="24"/>
          <w:lang w:eastAsia="zh-CN"/>
        </w:rPr>
        <w:t>联合科学研究和技术开发</w:t>
      </w:r>
      <w:r w:rsidRPr="000D7CC4">
        <w:rPr>
          <w:sz w:val="24"/>
          <w:szCs w:val="24"/>
          <w:lang w:eastAsia="zh-CN"/>
        </w:rPr>
        <w:t>]</w:t>
      </w:r>
      <w:r w:rsidRPr="000D7CC4">
        <w:rPr>
          <w:rFonts w:hint="eastAsia"/>
          <w:sz w:val="24"/>
          <w:szCs w:val="24"/>
          <w:lang w:eastAsia="zh-CN"/>
        </w:rPr>
        <w:t>回</w:t>
      </w:r>
      <w:r w:rsidRPr="000D7CC4">
        <w:rPr>
          <w:sz w:val="24"/>
          <w:szCs w:val="24"/>
          <w:lang w:eastAsia="zh-CN"/>
        </w:rPr>
        <w:t>应对援助</w:t>
      </w:r>
      <w:r w:rsidRPr="000D7CC4">
        <w:rPr>
          <w:rFonts w:hint="eastAsia"/>
          <w:sz w:val="24"/>
          <w:szCs w:val="24"/>
          <w:lang w:eastAsia="zh-CN"/>
        </w:rPr>
        <w:t>的</w:t>
      </w:r>
      <w:r w:rsidRPr="000D7CC4">
        <w:rPr>
          <w:sz w:val="24"/>
          <w:szCs w:val="24"/>
          <w:lang w:eastAsia="zh-CN"/>
        </w:rPr>
        <w:t>需求；</w:t>
      </w:r>
    </w:p>
    <w:p w14:paraId="2D91F352" w14:textId="77777777"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sz w:val="24"/>
          <w:szCs w:val="24"/>
          <w:lang w:eastAsia="zh-CN"/>
        </w:rPr>
        <w:t>(b)</w:t>
      </w:r>
      <w:r w:rsidRPr="000D7CC4">
        <w:rPr>
          <w:sz w:val="24"/>
          <w:szCs w:val="24"/>
          <w:lang w:eastAsia="zh-CN"/>
        </w:rPr>
        <w:tab/>
      </w:r>
      <w:r w:rsidRPr="000D7CC4">
        <w:rPr>
          <w:sz w:val="24"/>
          <w:szCs w:val="24"/>
          <w:lang w:eastAsia="zh-CN"/>
        </w:rPr>
        <w:t>进一步</w:t>
      </w:r>
      <w:r w:rsidRPr="000D7CC4">
        <w:rPr>
          <w:rFonts w:hint="eastAsia"/>
          <w:sz w:val="24"/>
          <w:szCs w:val="24"/>
          <w:lang w:eastAsia="zh-CN"/>
        </w:rPr>
        <w:t>从所有来源</w:t>
      </w:r>
      <w:r w:rsidRPr="000D7CC4">
        <w:rPr>
          <w:sz w:val="24"/>
          <w:szCs w:val="24"/>
          <w:lang w:eastAsia="zh-CN"/>
        </w:rPr>
        <w:t>调动资源，包括开发联合项目支</w:t>
      </w:r>
      <w:r w:rsidRPr="000D7CC4">
        <w:rPr>
          <w:rFonts w:hint="eastAsia"/>
          <w:sz w:val="24"/>
          <w:szCs w:val="24"/>
          <w:lang w:eastAsia="zh-CN"/>
        </w:rPr>
        <w:t>持</w:t>
      </w:r>
      <w:r w:rsidRPr="000D7CC4">
        <w:rPr>
          <w:sz w:val="24"/>
          <w:szCs w:val="24"/>
          <w:lang w:eastAsia="zh-CN"/>
        </w:rPr>
        <w:t>管道</w:t>
      </w:r>
      <w:r w:rsidRPr="000D7CC4">
        <w:rPr>
          <w:rFonts w:hint="eastAsia"/>
          <w:sz w:val="24"/>
          <w:szCs w:val="24"/>
          <w:lang w:eastAsia="zh-CN"/>
        </w:rPr>
        <w:t>，</w:t>
      </w:r>
      <w:r w:rsidRPr="000D7CC4">
        <w:rPr>
          <w:sz w:val="24"/>
          <w:szCs w:val="24"/>
          <w:lang w:eastAsia="zh-CN"/>
        </w:rPr>
        <w:t>利用创新融资解决方案</w:t>
      </w:r>
      <w:r w:rsidRPr="000D7CC4">
        <w:rPr>
          <w:rFonts w:hint="eastAsia"/>
          <w:sz w:val="24"/>
          <w:szCs w:val="24"/>
          <w:lang w:eastAsia="zh-CN"/>
        </w:rPr>
        <w:t>并</w:t>
      </w:r>
      <w:r w:rsidRPr="000D7CC4">
        <w:rPr>
          <w:sz w:val="24"/>
          <w:szCs w:val="24"/>
          <w:lang w:eastAsia="zh-CN"/>
        </w:rPr>
        <w:t>酌情利用现有的国家、区域和国际机制；</w:t>
      </w:r>
    </w:p>
    <w:p w14:paraId="53305DD1" w14:textId="4F7DF5A1" w:rsidR="00AD2A95" w:rsidRPr="000D7CC4" w:rsidRDefault="00AD2A95" w:rsidP="000D7CC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0D7CC4">
        <w:rPr>
          <w:rFonts w:hint="eastAsia"/>
          <w:sz w:val="24"/>
          <w:szCs w:val="24"/>
          <w:lang w:eastAsia="zh-CN"/>
        </w:rPr>
        <w:t>[</w:t>
      </w:r>
      <w:r w:rsidR="006A1CF4" w:rsidRPr="000D7CC4">
        <w:rPr>
          <w:rFonts w:hint="eastAsia"/>
          <w:sz w:val="24"/>
          <w:szCs w:val="24"/>
          <w:lang w:eastAsia="zh-CN"/>
        </w:rPr>
        <w:t>33</w:t>
      </w:r>
      <w:r w:rsidRPr="000D7CC4">
        <w:rPr>
          <w:sz w:val="24"/>
          <w:szCs w:val="24"/>
          <w:lang w:eastAsia="zh-CN"/>
        </w:rPr>
        <w:t>.</w:t>
      </w:r>
      <w:r w:rsidRPr="000D7CC4">
        <w:rPr>
          <w:sz w:val="24"/>
          <w:szCs w:val="24"/>
          <w:lang w:eastAsia="zh-CN"/>
        </w:rPr>
        <w:tab/>
      </w:r>
      <w:r w:rsidRPr="000D7CC4">
        <w:rPr>
          <w:rFonts w:eastAsia="KaiTi" w:hint="eastAsia"/>
          <w:sz w:val="24"/>
          <w:szCs w:val="24"/>
          <w:lang w:eastAsia="zh-CN"/>
        </w:rPr>
        <w:t>请</w:t>
      </w:r>
      <w:r w:rsidRPr="000D7CC4">
        <w:rPr>
          <w:rFonts w:hint="eastAsia"/>
          <w:sz w:val="24"/>
          <w:szCs w:val="24"/>
          <w:lang w:eastAsia="zh-CN"/>
        </w:rPr>
        <w:t>全球协调实体</w:t>
      </w:r>
      <w:r w:rsidRPr="000D7CC4">
        <w:rPr>
          <w:rFonts w:hint="eastAsia"/>
          <w:sz w:val="24"/>
          <w:szCs w:val="24"/>
          <w:lang w:eastAsia="zh-CN"/>
        </w:rPr>
        <w:t>[</w:t>
      </w:r>
      <w:r w:rsidRPr="000D7CC4">
        <w:rPr>
          <w:rFonts w:hint="eastAsia"/>
          <w:sz w:val="24"/>
          <w:szCs w:val="24"/>
          <w:lang w:eastAsia="zh-CN"/>
        </w:rPr>
        <w:t>在资源允许的情况下</w:t>
      </w:r>
      <w:r w:rsidRPr="000D7CC4">
        <w:rPr>
          <w:rFonts w:hint="eastAsia"/>
          <w:sz w:val="24"/>
          <w:szCs w:val="24"/>
          <w:lang w:eastAsia="zh-CN"/>
        </w:rPr>
        <w:t>]</w:t>
      </w:r>
      <w:r w:rsidRPr="000D7CC4">
        <w:rPr>
          <w:rFonts w:hint="eastAsia"/>
          <w:sz w:val="24"/>
          <w:szCs w:val="24"/>
          <w:lang w:eastAsia="zh-CN"/>
        </w:rPr>
        <w:t>：</w:t>
      </w:r>
    </w:p>
    <w:p w14:paraId="018BEA47" w14:textId="77777777" w:rsidR="00AD2A95" w:rsidRPr="003A7610" w:rsidRDefault="00AD2A95" w:rsidP="003A7610">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3A7610">
        <w:rPr>
          <w:sz w:val="24"/>
          <w:szCs w:val="24"/>
          <w:lang w:eastAsia="zh-CN"/>
        </w:rPr>
        <w:t>(a)</w:t>
      </w:r>
      <w:r w:rsidRPr="003A7610">
        <w:rPr>
          <w:sz w:val="24"/>
          <w:szCs w:val="24"/>
          <w:lang w:eastAsia="zh-CN"/>
        </w:rPr>
        <w:tab/>
      </w:r>
      <w:r w:rsidRPr="003A7610">
        <w:rPr>
          <w:sz w:val="24"/>
          <w:szCs w:val="24"/>
          <w:lang w:eastAsia="zh-CN"/>
        </w:rPr>
        <w:t>加大资源调动力度，协助</w:t>
      </w:r>
      <w:r w:rsidRPr="003A7610">
        <w:rPr>
          <w:rFonts w:ascii="SimSun" w:hAnsi="SimSun" w:cs="SimSun" w:hint="eastAsia"/>
          <w:sz w:val="24"/>
          <w:szCs w:val="24"/>
          <w:lang w:eastAsia="zh-CN"/>
        </w:rPr>
        <w:t>科技合作</w:t>
      </w:r>
      <w:r w:rsidRPr="003A7610">
        <w:rPr>
          <w:sz w:val="24"/>
          <w:szCs w:val="24"/>
          <w:lang w:eastAsia="zh-CN"/>
        </w:rPr>
        <w:t>支持中心也</w:t>
      </w:r>
      <w:r w:rsidRPr="003A7610">
        <w:rPr>
          <w:rFonts w:hint="eastAsia"/>
          <w:sz w:val="24"/>
          <w:szCs w:val="24"/>
          <w:lang w:eastAsia="zh-CN"/>
        </w:rPr>
        <w:t>如此行动</w:t>
      </w:r>
      <w:r w:rsidRPr="003A7610">
        <w:rPr>
          <w:sz w:val="24"/>
          <w:szCs w:val="24"/>
          <w:lang w:eastAsia="zh-CN"/>
        </w:rPr>
        <w:t>，包括支持</w:t>
      </w:r>
      <w:r w:rsidRPr="003A7610">
        <w:rPr>
          <w:rFonts w:hint="eastAsia"/>
          <w:sz w:val="24"/>
          <w:szCs w:val="24"/>
          <w:lang w:eastAsia="zh-CN"/>
        </w:rPr>
        <w:t>制定</w:t>
      </w:r>
      <w:r w:rsidRPr="003A7610">
        <w:rPr>
          <w:sz w:val="24"/>
          <w:szCs w:val="24"/>
          <w:lang w:eastAsia="zh-CN"/>
        </w:rPr>
        <w:t>项目提案</w:t>
      </w:r>
      <w:r w:rsidRPr="003A7610">
        <w:rPr>
          <w:rFonts w:hint="eastAsia"/>
          <w:sz w:val="24"/>
          <w:szCs w:val="24"/>
          <w:lang w:eastAsia="zh-CN"/>
        </w:rPr>
        <w:t>、查明</w:t>
      </w:r>
      <w:r w:rsidRPr="003A7610">
        <w:rPr>
          <w:sz w:val="24"/>
          <w:szCs w:val="24"/>
          <w:lang w:eastAsia="zh-CN"/>
        </w:rPr>
        <w:t>和利用潜在的</w:t>
      </w:r>
      <w:r w:rsidRPr="003A7610">
        <w:rPr>
          <w:rFonts w:hint="eastAsia"/>
          <w:sz w:val="24"/>
          <w:szCs w:val="24"/>
          <w:lang w:eastAsia="zh-CN"/>
        </w:rPr>
        <w:t>供资伙伴</w:t>
      </w:r>
      <w:r w:rsidRPr="003A7610">
        <w:rPr>
          <w:sz w:val="24"/>
          <w:szCs w:val="24"/>
          <w:lang w:eastAsia="zh-CN"/>
        </w:rPr>
        <w:t>，</w:t>
      </w:r>
      <w:r w:rsidRPr="003A7610">
        <w:rPr>
          <w:rFonts w:hint="eastAsia"/>
          <w:sz w:val="24"/>
          <w:szCs w:val="24"/>
          <w:lang w:eastAsia="zh-CN"/>
        </w:rPr>
        <w:t>为此举行</w:t>
      </w:r>
      <w:r w:rsidRPr="003A7610">
        <w:rPr>
          <w:sz w:val="24"/>
          <w:szCs w:val="24"/>
          <w:lang w:eastAsia="zh-CN"/>
        </w:rPr>
        <w:t>圆桌会议，并应</w:t>
      </w:r>
      <w:r w:rsidRPr="003A7610">
        <w:rPr>
          <w:rFonts w:hint="eastAsia"/>
          <w:sz w:val="24"/>
          <w:szCs w:val="24"/>
          <w:lang w:eastAsia="zh-CN"/>
        </w:rPr>
        <w:t>请</w:t>
      </w:r>
      <w:r w:rsidRPr="003A7610">
        <w:rPr>
          <w:sz w:val="24"/>
          <w:szCs w:val="24"/>
          <w:lang w:eastAsia="zh-CN"/>
        </w:rPr>
        <w:t>求协助支持中心制定</w:t>
      </w:r>
      <w:r w:rsidRPr="003A7610">
        <w:rPr>
          <w:rFonts w:hint="eastAsia"/>
          <w:sz w:val="24"/>
          <w:szCs w:val="24"/>
          <w:lang w:eastAsia="zh-CN"/>
        </w:rPr>
        <w:t>列有</w:t>
      </w:r>
      <w:r w:rsidRPr="003A7610">
        <w:rPr>
          <w:sz w:val="24"/>
          <w:szCs w:val="24"/>
          <w:lang w:eastAsia="zh-CN"/>
        </w:rPr>
        <w:t>具体供资目标和时间表以及资源调动战略</w:t>
      </w:r>
      <w:r w:rsidRPr="003A7610">
        <w:rPr>
          <w:rFonts w:hint="eastAsia"/>
          <w:sz w:val="24"/>
          <w:szCs w:val="24"/>
          <w:lang w:eastAsia="zh-CN"/>
        </w:rPr>
        <w:t>的</w:t>
      </w:r>
      <w:r w:rsidRPr="003A7610">
        <w:rPr>
          <w:sz w:val="24"/>
          <w:szCs w:val="24"/>
          <w:lang w:eastAsia="zh-CN"/>
        </w:rPr>
        <w:t>多年期预算；</w:t>
      </w:r>
    </w:p>
    <w:p w14:paraId="6FA766FA" w14:textId="77777777" w:rsidR="00AD2A95" w:rsidRPr="003A7610" w:rsidRDefault="00AD2A95" w:rsidP="003A7610">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3A7610">
        <w:rPr>
          <w:sz w:val="24"/>
          <w:szCs w:val="24"/>
          <w:lang w:eastAsia="zh-CN"/>
        </w:rPr>
        <w:t>(b)</w:t>
      </w:r>
      <w:r w:rsidRPr="003A7610">
        <w:rPr>
          <w:sz w:val="24"/>
          <w:szCs w:val="24"/>
          <w:lang w:eastAsia="zh-CN"/>
        </w:rPr>
        <w:tab/>
      </w:r>
      <w:r w:rsidRPr="003A7610">
        <w:rPr>
          <w:rFonts w:hint="eastAsia"/>
          <w:sz w:val="24"/>
          <w:szCs w:val="24"/>
          <w:lang w:eastAsia="zh-CN"/>
        </w:rPr>
        <w:t>加强科技合作支持中心之间的协调、协作和知识交流，包括为此举行定期协调会议，其中每个两年期至少举行一次由各支持中心的方案协调员参加的面对面会议，以促进经验分享、同行互教互学和联合举措的制定；</w:t>
      </w:r>
    </w:p>
    <w:p w14:paraId="04268614" w14:textId="77777777" w:rsidR="00AD2A95" w:rsidRPr="003A7610" w:rsidRDefault="00AD2A95" w:rsidP="003A7610">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3A7610">
        <w:rPr>
          <w:sz w:val="24"/>
          <w:szCs w:val="24"/>
          <w:lang w:eastAsia="zh-CN"/>
        </w:rPr>
        <w:t>(c)</w:t>
      </w:r>
      <w:r w:rsidRPr="003A7610">
        <w:rPr>
          <w:sz w:val="24"/>
          <w:szCs w:val="24"/>
          <w:lang w:eastAsia="zh-CN"/>
        </w:rPr>
        <w:tab/>
      </w:r>
      <w:r w:rsidRPr="003A7610">
        <w:rPr>
          <w:rFonts w:hint="eastAsia"/>
          <w:sz w:val="24"/>
          <w:szCs w:val="24"/>
          <w:lang w:eastAsia="zh-CN"/>
        </w:rPr>
        <w:t>与科技合作支持中心磋商，在科技合作问题非正式咨询小组的协助下为各中心制定统一的监测框架以和报告模板，用以确保对成果和所提供的科技合作支持的成效进行相互一致的跟踪监测，便利执行问题附属机构在缔约方大会第十八届会议之前举行的一次会议审议进展情况；</w:t>
      </w:r>
    </w:p>
    <w:p w14:paraId="54F252A7" w14:textId="77777777" w:rsidR="00AD2A95" w:rsidRPr="003A7610" w:rsidRDefault="00AD2A95" w:rsidP="003A7610">
      <w:pPr>
        <w:pStyle w:val="CBDNormalNoNumber"/>
        <w:tabs>
          <w:tab w:val="clear" w:pos="567"/>
          <w:tab w:val="clear" w:pos="1134"/>
          <w:tab w:val="clear" w:pos="1701"/>
          <w:tab w:val="clear" w:pos="2268"/>
          <w:tab w:val="clear" w:pos="2835"/>
          <w:tab w:val="clear" w:pos="3402"/>
        </w:tabs>
        <w:ind w:left="490" w:firstLine="490"/>
        <w:jc w:val="left"/>
        <w:rPr>
          <w:lang w:eastAsia="zh-CN"/>
        </w:rPr>
      </w:pPr>
      <w:r w:rsidRPr="003A7610">
        <w:rPr>
          <w:sz w:val="24"/>
          <w:szCs w:val="24"/>
          <w:lang w:eastAsia="zh-CN"/>
        </w:rPr>
        <w:lastRenderedPageBreak/>
        <w:t>(d)</w:t>
      </w:r>
      <w:r w:rsidRPr="003A7610">
        <w:rPr>
          <w:sz w:val="24"/>
          <w:szCs w:val="24"/>
          <w:lang w:eastAsia="zh-CN"/>
        </w:rPr>
        <w:tab/>
      </w:r>
      <w:r w:rsidRPr="003A7610">
        <w:rPr>
          <w:rFonts w:hint="eastAsia"/>
          <w:sz w:val="24"/>
          <w:szCs w:val="24"/>
          <w:lang w:eastAsia="zh-CN"/>
        </w:rPr>
        <w:t>基于其工作和各科技合作支持中心两年期活动报告，向秘书处提交</w:t>
      </w:r>
      <w:r w:rsidRPr="003A7610">
        <w:rPr>
          <w:sz w:val="24"/>
          <w:szCs w:val="24"/>
          <w:lang w:eastAsia="zh-CN"/>
        </w:rPr>
        <w:t>科技合作</w:t>
      </w:r>
      <w:r w:rsidRPr="003A7610">
        <w:rPr>
          <w:rFonts w:hint="eastAsia"/>
          <w:sz w:val="24"/>
          <w:szCs w:val="24"/>
          <w:lang w:eastAsia="zh-CN"/>
        </w:rPr>
        <w:t>机制</w:t>
      </w:r>
      <w:r w:rsidRPr="003A7610">
        <w:rPr>
          <w:rFonts w:hint="eastAsia"/>
          <w:sz w:val="24"/>
          <w:szCs w:val="24"/>
          <w:lang w:eastAsia="zh-CN"/>
        </w:rPr>
        <w:t>2027-2028</w:t>
      </w:r>
      <w:r w:rsidRPr="003A7610">
        <w:rPr>
          <w:rFonts w:hint="eastAsia"/>
          <w:sz w:val="24"/>
          <w:szCs w:val="24"/>
          <w:lang w:eastAsia="zh-CN"/>
        </w:rPr>
        <w:t>两年期进度报告，作为资料文件提交执行问题附属机构在缔约方大会第十八届会议之前举行的一次会议</w:t>
      </w:r>
      <w:r w:rsidRPr="003A7610">
        <w:rPr>
          <w:rFonts w:hint="eastAsia"/>
          <w:sz w:val="24"/>
          <w:szCs w:val="24"/>
          <w:lang w:eastAsia="zh-CN"/>
        </w:rPr>
        <w:t xml:space="preserve"> [</w:t>
      </w:r>
      <w:r w:rsidRPr="003A7610">
        <w:rPr>
          <w:rFonts w:hint="eastAsia"/>
          <w:sz w:val="24"/>
          <w:szCs w:val="24"/>
          <w:lang w:eastAsia="zh-CN"/>
        </w:rPr>
        <w:t>并随后供缔约方大会第十八届会议审议</w:t>
      </w:r>
      <w:r w:rsidRPr="003A7610">
        <w:rPr>
          <w:rFonts w:hint="eastAsia"/>
          <w:sz w:val="24"/>
          <w:szCs w:val="24"/>
          <w:lang w:eastAsia="zh-CN"/>
        </w:rPr>
        <w:t>]</w:t>
      </w:r>
      <w:r w:rsidRPr="003A7610">
        <w:rPr>
          <w:rFonts w:hint="eastAsia"/>
          <w:sz w:val="24"/>
          <w:lang w:eastAsia="zh-CN"/>
        </w:rPr>
        <w:t>；</w:t>
      </w:r>
    </w:p>
    <w:p w14:paraId="6F59C302" w14:textId="77777777" w:rsidR="00AD2A95" w:rsidRPr="003A7610" w:rsidRDefault="00AD2A95" w:rsidP="003A7610">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3A7610">
        <w:rPr>
          <w:rFonts w:hint="eastAsia"/>
          <w:sz w:val="24"/>
          <w:szCs w:val="24"/>
          <w:lang w:eastAsia="zh-CN"/>
        </w:rPr>
        <w:t>[</w:t>
      </w:r>
      <w:r w:rsidRPr="003A7610">
        <w:rPr>
          <w:sz w:val="24"/>
          <w:szCs w:val="24"/>
          <w:lang w:eastAsia="zh-CN"/>
        </w:rPr>
        <w:t>(e)</w:t>
      </w:r>
      <w:r w:rsidRPr="003A7610">
        <w:rPr>
          <w:sz w:val="24"/>
          <w:szCs w:val="24"/>
          <w:lang w:eastAsia="zh-CN"/>
        </w:rPr>
        <w:tab/>
      </w:r>
      <w:r w:rsidRPr="003A7610">
        <w:rPr>
          <w:rFonts w:hint="eastAsia"/>
          <w:sz w:val="24"/>
          <w:szCs w:val="24"/>
          <w:lang w:eastAsia="zh-CN"/>
        </w:rPr>
        <w:t>向秘书处提交</w:t>
      </w:r>
      <w:r w:rsidRPr="003A7610">
        <w:rPr>
          <w:rFonts w:hint="eastAsia"/>
          <w:sz w:val="24"/>
          <w:szCs w:val="24"/>
          <w:lang w:eastAsia="zh-CN"/>
        </w:rPr>
        <w:t>2029</w:t>
      </w:r>
      <w:r w:rsidRPr="003A7610">
        <w:rPr>
          <w:rFonts w:hint="eastAsia"/>
          <w:sz w:val="24"/>
          <w:szCs w:val="24"/>
          <w:lang w:eastAsia="zh-CN"/>
        </w:rPr>
        <w:t>–</w:t>
      </w:r>
      <w:r w:rsidRPr="003A7610">
        <w:rPr>
          <w:rFonts w:hint="eastAsia"/>
          <w:sz w:val="24"/>
          <w:szCs w:val="24"/>
          <w:lang w:eastAsia="zh-CN"/>
        </w:rPr>
        <w:t>2030</w:t>
      </w:r>
      <w:r w:rsidRPr="003A7610">
        <w:rPr>
          <w:rFonts w:hint="eastAsia"/>
          <w:sz w:val="24"/>
          <w:szCs w:val="24"/>
          <w:lang w:eastAsia="zh-CN"/>
        </w:rPr>
        <w:t>两年期拟议工作计划和预算，供执行问题附属机构在缔约方大会第十八届会议之前举行的一次会议和缔约方大会第十八届会议审议；</w:t>
      </w:r>
      <w:r w:rsidRPr="003A7610">
        <w:rPr>
          <w:rFonts w:hint="eastAsia"/>
          <w:sz w:val="24"/>
          <w:szCs w:val="24"/>
          <w:lang w:eastAsia="zh-CN"/>
        </w:rPr>
        <w:t>]]</w:t>
      </w:r>
    </w:p>
    <w:p w14:paraId="619B049B" w14:textId="11537262" w:rsidR="00AD2A95" w:rsidRPr="003A7610" w:rsidRDefault="006A1CF4" w:rsidP="003A7610">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3A7610">
        <w:rPr>
          <w:rFonts w:hint="eastAsia"/>
          <w:sz w:val="24"/>
          <w:szCs w:val="24"/>
          <w:lang w:eastAsia="zh-CN"/>
        </w:rPr>
        <w:t>34</w:t>
      </w:r>
      <w:r w:rsidR="00AD2A95" w:rsidRPr="003A7610">
        <w:rPr>
          <w:sz w:val="24"/>
          <w:szCs w:val="24"/>
          <w:lang w:eastAsia="zh-CN"/>
        </w:rPr>
        <w:t>.</w:t>
      </w:r>
      <w:r w:rsidR="00AD2A95" w:rsidRPr="003A7610">
        <w:rPr>
          <w:sz w:val="24"/>
          <w:szCs w:val="24"/>
          <w:lang w:eastAsia="zh-CN"/>
        </w:rPr>
        <w:tab/>
      </w:r>
      <w:r w:rsidR="00AD2A95" w:rsidRPr="003A7610">
        <w:rPr>
          <w:rFonts w:eastAsia="KaiTi" w:hint="eastAsia"/>
          <w:sz w:val="24"/>
          <w:szCs w:val="24"/>
          <w:lang w:eastAsia="zh-CN"/>
        </w:rPr>
        <w:t>请</w:t>
      </w:r>
      <w:r w:rsidR="00AD2A95" w:rsidRPr="003A7610">
        <w:rPr>
          <w:rFonts w:hint="eastAsia"/>
          <w:sz w:val="24"/>
          <w:szCs w:val="24"/>
          <w:lang w:eastAsia="zh-CN"/>
        </w:rPr>
        <w:t>执行秘书在资源允许的情况下：</w:t>
      </w:r>
      <w:r w:rsidR="00AD2A95" w:rsidRPr="003A7610">
        <w:rPr>
          <w:rFonts w:hint="eastAsia"/>
          <w:sz w:val="24"/>
          <w:szCs w:val="24"/>
          <w:lang w:eastAsia="zh-CN"/>
        </w:rPr>
        <w:t xml:space="preserve"> </w:t>
      </w:r>
    </w:p>
    <w:p w14:paraId="130CA945" w14:textId="77777777" w:rsidR="00AD2A95" w:rsidRPr="003A7610" w:rsidRDefault="00AD2A95" w:rsidP="003A7610">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3A7610">
        <w:rPr>
          <w:sz w:val="24"/>
          <w:szCs w:val="24"/>
          <w:lang w:eastAsia="zh-CN"/>
        </w:rPr>
        <w:t>[(a)</w:t>
      </w:r>
      <w:r w:rsidRPr="003A7610">
        <w:rPr>
          <w:sz w:val="24"/>
          <w:szCs w:val="24"/>
          <w:lang w:eastAsia="zh-CN"/>
        </w:rPr>
        <w:tab/>
      </w:r>
      <w:r w:rsidRPr="003A7610">
        <w:rPr>
          <w:rFonts w:hint="eastAsia"/>
          <w:sz w:val="24"/>
          <w:szCs w:val="24"/>
          <w:lang w:eastAsia="zh-CN"/>
        </w:rPr>
        <w:t>进一步协助全球协调实体全面、有效地投入运行</w:t>
      </w:r>
      <w:r w:rsidRPr="003A7610">
        <w:rPr>
          <w:sz w:val="24"/>
          <w:szCs w:val="24"/>
          <w:lang w:eastAsia="zh-CN"/>
        </w:rPr>
        <w:t>]</w:t>
      </w:r>
      <w:r w:rsidRPr="003A7610">
        <w:rPr>
          <w:rFonts w:hint="eastAsia"/>
          <w:sz w:val="24"/>
          <w:szCs w:val="24"/>
          <w:lang w:eastAsia="zh-CN"/>
        </w:rPr>
        <w:t xml:space="preserve"> </w:t>
      </w:r>
      <w:r w:rsidRPr="003A7610">
        <w:rPr>
          <w:rFonts w:hint="eastAsia"/>
          <w:sz w:val="24"/>
          <w:szCs w:val="24"/>
          <w:lang w:eastAsia="zh-CN"/>
        </w:rPr>
        <w:t>；</w:t>
      </w:r>
    </w:p>
    <w:p w14:paraId="67C67250" w14:textId="77777777" w:rsidR="00AD2A95" w:rsidRPr="003A7610" w:rsidRDefault="00AD2A95" w:rsidP="003A7610">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3A7610">
        <w:rPr>
          <w:sz w:val="24"/>
          <w:szCs w:val="24"/>
          <w:lang w:eastAsia="zh-CN"/>
        </w:rPr>
        <w:t>(b)</w:t>
      </w:r>
      <w:r w:rsidRPr="003A7610">
        <w:rPr>
          <w:sz w:val="24"/>
          <w:szCs w:val="24"/>
          <w:lang w:eastAsia="zh-CN"/>
        </w:rPr>
        <w:tab/>
      </w:r>
      <w:r w:rsidRPr="003A7610">
        <w:rPr>
          <w:rFonts w:hint="eastAsia"/>
          <w:sz w:val="24"/>
          <w:szCs w:val="24"/>
          <w:lang w:eastAsia="zh-CN"/>
        </w:rPr>
        <w:t>加大资源调动力度支持科技合作机制的工作，包括酌情与</w:t>
      </w:r>
      <w:r w:rsidRPr="003A7610">
        <w:rPr>
          <w:sz w:val="24"/>
          <w:szCs w:val="24"/>
          <w:lang w:eastAsia="zh-CN"/>
        </w:rPr>
        <w:t>双边和多边金融机构、开发银行、慈善组织和私营部门</w:t>
      </w:r>
      <w:r w:rsidRPr="003A7610">
        <w:rPr>
          <w:rFonts w:hint="eastAsia"/>
          <w:sz w:val="24"/>
          <w:szCs w:val="24"/>
          <w:lang w:eastAsia="zh-CN"/>
        </w:rPr>
        <w:t>等多边资金来源积极互动，以确保全球协调实体和各科技合作支持中心获得充足和可预测的资金，</w:t>
      </w:r>
      <w:r w:rsidRPr="003A7610">
        <w:rPr>
          <w:sz w:val="24"/>
          <w:szCs w:val="24"/>
          <w:lang w:eastAsia="zh-CN"/>
        </w:rPr>
        <w:t>[</w:t>
      </w:r>
      <w:r w:rsidRPr="003A7610">
        <w:rPr>
          <w:sz w:val="24"/>
          <w:szCs w:val="24"/>
          <w:lang w:eastAsia="zh-CN"/>
        </w:rPr>
        <w:t>同时认识到私营部门的支持应当补充而不是取代国际</w:t>
      </w:r>
      <w:r w:rsidRPr="003A7610">
        <w:rPr>
          <w:rFonts w:hint="eastAsia"/>
          <w:sz w:val="24"/>
          <w:szCs w:val="24"/>
          <w:lang w:eastAsia="zh-CN"/>
        </w:rPr>
        <w:t>上</w:t>
      </w:r>
      <w:r w:rsidRPr="003A7610">
        <w:rPr>
          <w:sz w:val="24"/>
          <w:szCs w:val="24"/>
          <w:lang w:eastAsia="zh-CN"/>
        </w:rPr>
        <w:t>对能力建设的公共支持</w:t>
      </w:r>
      <w:r w:rsidRPr="003A7610">
        <w:rPr>
          <w:sz w:val="24"/>
          <w:szCs w:val="24"/>
          <w:lang w:eastAsia="zh-CN"/>
        </w:rPr>
        <w:t>]</w:t>
      </w:r>
      <w:r w:rsidRPr="003A7610">
        <w:rPr>
          <w:rFonts w:hint="eastAsia"/>
          <w:sz w:val="24"/>
          <w:szCs w:val="24"/>
          <w:lang w:eastAsia="zh-CN"/>
        </w:rPr>
        <w:t>；</w:t>
      </w:r>
    </w:p>
    <w:p w14:paraId="5E9C0340" w14:textId="01EA3ED8" w:rsidR="00E15B6F" w:rsidRPr="003A7610" w:rsidRDefault="00E15B6F" w:rsidP="003A7610">
      <w:pPr>
        <w:pStyle w:val="CBDNormalNoNumber"/>
        <w:tabs>
          <w:tab w:val="clear" w:pos="567"/>
          <w:tab w:val="clear" w:pos="1134"/>
          <w:tab w:val="clear" w:pos="1701"/>
          <w:tab w:val="clear" w:pos="2268"/>
          <w:tab w:val="clear" w:pos="2835"/>
          <w:tab w:val="clear" w:pos="3402"/>
        </w:tabs>
        <w:ind w:left="490" w:firstLine="490"/>
        <w:jc w:val="left"/>
        <w:rPr>
          <w:sz w:val="24"/>
          <w:szCs w:val="24"/>
          <w:lang w:eastAsia="zh-CN"/>
        </w:rPr>
      </w:pPr>
      <w:r w:rsidRPr="003A7610">
        <w:rPr>
          <w:rFonts w:hint="eastAsia"/>
          <w:snapToGrid w:val="0"/>
          <w:sz w:val="24"/>
          <w:szCs w:val="24"/>
          <w:lang w:eastAsia="zh-CN"/>
        </w:rPr>
        <w:t>(c)</w:t>
      </w:r>
      <w:r w:rsidR="00F30C0C">
        <w:rPr>
          <w:rFonts w:hint="eastAsia"/>
          <w:snapToGrid w:val="0"/>
          <w:sz w:val="24"/>
          <w:szCs w:val="24"/>
          <w:lang w:eastAsia="zh-CN"/>
        </w:rPr>
        <w:t xml:space="preserve">   </w:t>
      </w:r>
      <w:r w:rsidRPr="003A7610">
        <w:rPr>
          <w:rFonts w:hint="eastAsia"/>
          <w:snapToGrid w:val="0"/>
          <w:sz w:val="24"/>
          <w:szCs w:val="24"/>
          <w:lang w:eastAsia="zh-CN"/>
        </w:rPr>
        <w:t>与全球协调实体协作，按照第</w:t>
      </w:r>
      <w:hyperlink r:id="rId167" w:history="1">
        <w:r w:rsidRPr="00F30C0C">
          <w:rPr>
            <w:rStyle w:val="Hyperlink"/>
            <w:snapToGrid w:val="0"/>
            <w:sz w:val="24"/>
            <w:szCs w:val="24"/>
            <w:lang w:eastAsia="zh-CN"/>
          </w:rPr>
          <w:t>16/3</w:t>
        </w:r>
      </w:hyperlink>
      <w:r w:rsidRPr="003A7610">
        <w:rPr>
          <w:snapToGrid w:val="0"/>
          <w:sz w:val="24"/>
          <w:szCs w:val="24"/>
          <w:lang w:eastAsia="zh-CN"/>
        </w:rPr>
        <w:t>号决定</w:t>
      </w:r>
      <w:r w:rsidRPr="003A7610">
        <w:rPr>
          <w:rFonts w:hint="eastAsia"/>
          <w:snapToGrid w:val="0"/>
          <w:sz w:val="24"/>
          <w:szCs w:val="24"/>
          <w:lang w:eastAsia="zh-CN"/>
        </w:rPr>
        <w:t>，进一步支助各科技合作支持中心查明和获得可预测的资金来源，包括通过相关合作伙伴查明和获得可预测的资金来源，使其能够向缔约方提供有效的、针对具体情况的、需求驱动的能力建设和发展支持</w:t>
      </w:r>
      <w:r w:rsidRPr="003A7610">
        <w:rPr>
          <w:rFonts w:ascii="SimSun" w:hAnsi="SimSun" w:cs="SimSun" w:hint="eastAsia"/>
          <w:sz w:val="24"/>
          <w:szCs w:val="24"/>
          <w:lang w:val="en-CA" w:eastAsia="zh-CN"/>
        </w:rPr>
        <w:t>。</w:t>
      </w:r>
    </w:p>
    <w:p w14:paraId="431C5462" w14:textId="18CB6F3E" w:rsidR="00AD2A95" w:rsidRPr="003A7610" w:rsidRDefault="00AD2A95" w:rsidP="003A7610">
      <w:pPr>
        <w:pStyle w:val="CBDNormalNoNumber"/>
        <w:tabs>
          <w:tab w:val="clear" w:pos="567"/>
          <w:tab w:val="clear" w:pos="1134"/>
          <w:tab w:val="clear" w:pos="1701"/>
          <w:tab w:val="clear" w:pos="2268"/>
          <w:tab w:val="clear" w:pos="2835"/>
          <w:tab w:val="clear" w:pos="3402"/>
        </w:tabs>
        <w:ind w:left="490" w:firstLine="490"/>
        <w:jc w:val="left"/>
        <w:rPr>
          <w:lang w:eastAsia="zh-CN"/>
        </w:rPr>
      </w:pPr>
      <w:r w:rsidRPr="003A7610">
        <w:rPr>
          <w:sz w:val="24"/>
          <w:szCs w:val="24"/>
          <w:lang w:eastAsia="zh-CN"/>
        </w:rPr>
        <w:t>(</w:t>
      </w:r>
      <w:r w:rsidR="00E15B6F" w:rsidRPr="003A7610">
        <w:rPr>
          <w:rFonts w:hint="eastAsia"/>
          <w:sz w:val="24"/>
          <w:szCs w:val="24"/>
          <w:lang w:eastAsia="zh-CN"/>
        </w:rPr>
        <w:t>d</w:t>
      </w:r>
      <w:r w:rsidRPr="003A7610">
        <w:rPr>
          <w:sz w:val="24"/>
          <w:szCs w:val="24"/>
          <w:lang w:eastAsia="zh-CN"/>
        </w:rPr>
        <w:t>)</w:t>
      </w:r>
      <w:r w:rsidRPr="003A7610">
        <w:rPr>
          <w:sz w:val="24"/>
          <w:szCs w:val="24"/>
          <w:lang w:eastAsia="zh-CN"/>
        </w:rPr>
        <w:tab/>
      </w:r>
      <w:r w:rsidRPr="003A7610">
        <w:rPr>
          <w:rFonts w:hint="eastAsia"/>
          <w:sz w:val="24"/>
          <w:szCs w:val="24"/>
          <w:lang w:eastAsia="zh-CN"/>
        </w:rPr>
        <w:t>加强与其他生物多样性相关公约秘书处和多边环境协定、联合国实体及相关伙伴的协作，以增强合作和互补，减少碎片化并最大限度地增加能力建设和</w:t>
      </w:r>
      <w:r w:rsidRPr="003A7610">
        <w:rPr>
          <w:rFonts w:hint="eastAsia"/>
          <w:sz w:val="24"/>
          <w:lang w:eastAsia="zh-CN"/>
        </w:rPr>
        <w:t>发展以及科技合作在支持执行《昆蒙框架》方面的整体成效；</w:t>
      </w:r>
    </w:p>
    <w:p w14:paraId="1A6217E3" w14:textId="77777777" w:rsidR="008001E9" w:rsidRDefault="00AD2A95" w:rsidP="008001E9">
      <w:pPr>
        <w:tabs>
          <w:tab w:val="clear" w:pos="567"/>
          <w:tab w:val="clear" w:pos="1134"/>
          <w:tab w:val="clear" w:pos="1701"/>
          <w:tab w:val="clear" w:pos="2268"/>
        </w:tabs>
        <w:spacing w:before="120" w:after="120" w:line="240" w:lineRule="atLeast"/>
        <w:ind w:left="490" w:firstLine="490"/>
        <w:jc w:val="left"/>
        <w:rPr>
          <w:sz w:val="24"/>
          <w:lang w:eastAsia="zh-CN"/>
        </w:rPr>
      </w:pPr>
      <w:r w:rsidRPr="003A7610">
        <w:rPr>
          <w:lang w:eastAsia="zh-CN"/>
        </w:rPr>
        <w:t>(</w:t>
      </w:r>
      <w:r w:rsidR="0068214D" w:rsidRPr="003A7610">
        <w:rPr>
          <w:rFonts w:hint="eastAsia"/>
          <w:lang w:eastAsia="zh-CN"/>
        </w:rPr>
        <w:t>e</w:t>
      </w:r>
      <w:r w:rsidRPr="003A7610">
        <w:rPr>
          <w:lang w:eastAsia="zh-CN"/>
        </w:rPr>
        <w:t>)</w:t>
      </w:r>
      <w:r w:rsidRPr="003A7610">
        <w:rPr>
          <w:lang w:eastAsia="zh-CN"/>
        </w:rPr>
        <w:tab/>
      </w:r>
      <w:r w:rsidRPr="003A7610">
        <w:rPr>
          <w:rFonts w:hint="eastAsia"/>
          <w:sz w:val="24"/>
          <w:lang w:eastAsia="zh-CN"/>
        </w:rPr>
        <w:t>将</w:t>
      </w:r>
      <w:r w:rsidRPr="003A7610">
        <w:rPr>
          <w:rFonts w:hint="eastAsia"/>
          <w:sz w:val="24"/>
          <w:lang w:eastAsia="zh-CN"/>
        </w:rPr>
        <w:t>[</w:t>
      </w:r>
      <w:r w:rsidRPr="003A7610">
        <w:rPr>
          <w:rFonts w:hint="eastAsia"/>
          <w:sz w:val="24"/>
          <w:lang w:eastAsia="zh-CN"/>
        </w:rPr>
        <w:t>全球协调实体根据上文第</w:t>
      </w:r>
      <w:r w:rsidR="008001E9">
        <w:rPr>
          <w:rFonts w:hint="eastAsia"/>
          <w:sz w:val="24"/>
          <w:lang w:eastAsia="zh-CN"/>
        </w:rPr>
        <w:t>33</w:t>
      </w:r>
      <w:r w:rsidRPr="003A7610">
        <w:rPr>
          <w:rFonts w:hint="eastAsia"/>
          <w:sz w:val="24"/>
          <w:lang w:eastAsia="zh-CN"/>
        </w:rPr>
        <w:t>(d)</w:t>
      </w:r>
      <w:r w:rsidRPr="003A7610">
        <w:rPr>
          <w:rFonts w:hint="eastAsia"/>
          <w:sz w:val="24"/>
          <w:lang w:eastAsia="zh-CN"/>
        </w:rPr>
        <w:t>分段编写的</w:t>
      </w:r>
      <w:r w:rsidRPr="003A7610">
        <w:rPr>
          <w:sz w:val="24"/>
          <w:lang w:eastAsia="zh-CN"/>
        </w:rPr>
        <w:t>]</w:t>
      </w:r>
      <w:r w:rsidRPr="003A7610">
        <w:rPr>
          <w:rFonts w:hint="eastAsia"/>
          <w:sz w:val="24"/>
          <w:lang w:eastAsia="zh-CN"/>
        </w:rPr>
        <w:t>科技合作机制进度报告作为资料文件提交执行问题附属机构在缔约方大会第十八届会议之前举行的一次会议</w:t>
      </w:r>
      <w:r w:rsidRPr="003A7610">
        <w:rPr>
          <w:rFonts w:hint="eastAsia"/>
          <w:sz w:val="24"/>
          <w:lang w:eastAsia="zh-CN"/>
        </w:rPr>
        <w:t xml:space="preserve"> [</w:t>
      </w:r>
      <w:r w:rsidRPr="003A7610">
        <w:rPr>
          <w:rFonts w:hint="eastAsia"/>
          <w:sz w:val="24"/>
          <w:szCs w:val="24"/>
          <w:lang w:eastAsia="zh-CN"/>
        </w:rPr>
        <w:t>，并供缔约方大会第十八届会议审议</w:t>
      </w:r>
      <w:r w:rsidRPr="003A7610">
        <w:rPr>
          <w:rFonts w:hint="eastAsia"/>
          <w:sz w:val="24"/>
          <w:lang w:eastAsia="zh-CN"/>
        </w:rPr>
        <w:t>]</w:t>
      </w:r>
      <w:r w:rsidRPr="003A7610">
        <w:rPr>
          <w:rFonts w:hint="eastAsia"/>
          <w:sz w:val="24"/>
          <w:lang w:eastAsia="zh-CN"/>
        </w:rPr>
        <w:t>。</w:t>
      </w:r>
    </w:p>
    <w:p w14:paraId="0DA4786D" w14:textId="403B25F9" w:rsidR="00740C89" w:rsidRPr="003A7610" w:rsidRDefault="00740C89" w:rsidP="008001E9">
      <w:pPr>
        <w:tabs>
          <w:tab w:val="clear" w:pos="567"/>
          <w:tab w:val="clear" w:pos="1134"/>
          <w:tab w:val="clear" w:pos="1701"/>
          <w:tab w:val="clear" w:pos="2268"/>
        </w:tabs>
        <w:spacing w:before="120" w:after="120" w:line="240" w:lineRule="atLeast"/>
        <w:ind w:firstLine="490"/>
        <w:jc w:val="left"/>
        <w:rPr>
          <w:b/>
          <w:bCs/>
          <w:snapToGrid w:val="0"/>
          <w:sz w:val="24"/>
          <w:szCs w:val="24"/>
          <w:lang w:eastAsia="zh-CN"/>
        </w:rPr>
      </w:pPr>
      <w:r w:rsidRPr="003A7610">
        <w:rPr>
          <w:rFonts w:hint="eastAsia"/>
          <w:b/>
          <w:bCs/>
          <w:snapToGrid w:val="0"/>
          <w:sz w:val="24"/>
          <w:szCs w:val="24"/>
          <w:lang w:eastAsia="zh-CN"/>
        </w:rPr>
        <w:t>附件</w:t>
      </w:r>
      <w:r w:rsidR="00562A1D" w:rsidRPr="003A7610">
        <w:rPr>
          <w:rFonts w:hint="eastAsia"/>
          <w:b/>
          <w:bCs/>
          <w:snapToGrid w:val="0"/>
          <w:sz w:val="24"/>
          <w:szCs w:val="24"/>
          <w:lang w:eastAsia="zh-CN"/>
        </w:rPr>
        <w:t>一</w:t>
      </w:r>
    </w:p>
    <w:p w14:paraId="79ACAD82" w14:textId="77777777" w:rsidR="00740C89" w:rsidRPr="00B52189" w:rsidRDefault="00740C89" w:rsidP="008001E9">
      <w:pPr>
        <w:tabs>
          <w:tab w:val="clear" w:pos="567"/>
          <w:tab w:val="clear" w:pos="1134"/>
          <w:tab w:val="clear" w:pos="1701"/>
          <w:tab w:val="clear" w:pos="2268"/>
        </w:tabs>
        <w:spacing w:before="120" w:after="120" w:line="240" w:lineRule="atLeast"/>
        <w:ind w:left="490" w:right="288"/>
        <w:rPr>
          <w:snapToGrid w:val="0"/>
          <w:sz w:val="24"/>
          <w:szCs w:val="24"/>
          <w:lang w:eastAsia="zh-CN"/>
        </w:rPr>
      </w:pPr>
      <w:r w:rsidRPr="003A7610">
        <w:rPr>
          <w:b/>
          <w:bCs/>
          <w:snapToGrid w:val="0"/>
          <w:sz w:val="24"/>
          <w:szCs w:val="24"/>
          <w:lang w:eastAsia="zh-CN"/>
        </w:rPr>
        <w:t>能力建设和发展长期战略框架</w:t>
      </w:r>
      <w:r w:rsidRPr="003A7610">
        <w:rPr>
          <w:rFonts w:hint="eastAsia"/>
          <w:b/>
          <w:bCs/>
          <w:snapToGrid w:val="0"/>
          <w:sz w:val="24"/>
          <w:szCs w:val="24"/>
          <w:lang w:eastAsia="zh-CN"/>
        </w:rPr>
        <w:t>及</w:t>
      </w:r>
      <w:r w:rsidRPr="003A7610">
        <w:rPr>
          <w:b/>
          <w:bCs/>
          <w:snapToGrid w:val="0"/>
          <w:sz w:val="24"/>
          <w:szCs w:val="24"/>
          <w:lang w:eastAsia="zh-CN"/>
        </w:rPr>
        <w:t>科技合作机制的相关性和</w:t>
      </w:r>
      <w:r w:rsidRPr="003A7610">
        <w:rPr>
          <w:rFonts w:hint="eastAsia"/>
          <w:b/>
          <w:bCs/>
          <w:snapToGrid w:val="0"/>
          <w:sz w:val="24"/>
          <w:szCs w:val="24"/>
          <w:lang w:eastAsia="zh-CN"/>
        </w:rPr>
        <w:t>有效性</w:t>
      </w:r>
      <w:r w:rsidRPr="003A7610">
        <w:rPr>
          <w:b/>
          <w:bCs/>
          <w:snapToGrid w:val="0"/>
          <w:sz w:val="24"/>
          <w:szCs w:val="24"/>
          <w:lang w:eastAsia="zh-CN"/>
        </w:rPr>
        <w:t>独立评价的</w:t>
      </w:r>
      <w:r w:rsidRPr="003A7610">
        <w:rPr>
          <w:rFonts w:hint="eastAsia"/>
          <w:b/>
          <w:bCs/>
          <w:snapToGrid w:val="0"/>
          <w:sz w:val="24"/>
          <w:szCs w:val="24"/>
          <w:lang w:eastAsia="zh-CN"/>
        </w:rPr>
        <w:t>任务</w:t>
      </w:r>
      <w:r w:rsidRPr="003A7610">
        <w:rPr>
          <w:b/>
          <w:bCs/>
          <w:snapToGrid w:val="0"/>
          <w:sz w:val="24"/>
          <w:szCs w:val="24"/>
          <w:lang w:eastAsia="zh-CN"/>
        </w:rPr>
        <w:t>范围</w:t>
      </w:r>
    </w:p>
    <w:p w14:paraId="7089521A" w14:textId="77777777" w:rsidR="00740C89" w:rsidRPr="00AD136E" w:rsidRDefault="00740C89" w:rsidP="008001E9">
      <w:pPr>
        <w:pStyle w:val="ListParagraph"/>
        <w:numPr>
          <w:ilvl w:val="0"/>
          <w:numId w:val="120"/>
        </w:numPr>
        <w:spacing w:before="120" w:after="120" w:line="240" w:lineRule="atLeast"/>
        <w:ind w:left="490" w:firstLine="0"/>
        <w:contextualSpacing w:val="0"/>
        <w:rPr>
          <w:snapToGrid w:val="0"/>
          <w:sz w:val="24"/>
          <w:lang w:eastAsia="zh-CN"/>
        </w:rPr>
      </w:pPr>
      <w:r w:rsidRPr="00AD136E">
        <w:rPr>
          <w:rFonts w:ascii="SimSun" w:eastAsia="SimSun" w:hAnsi="SimSun" w:cs="SimSun" w:hint="eastAsia"/>
          <w:snapToGrid w:val="0"/>
          <w:sz w:val="24"/>
          <w:lang w:eastAsia="zh-CN"/>
        </w:rPr>
        <w:t>本任务范围分为两个部分（能力建设和发展长期战略框架</w:t>
      </w:r>
      <w:r>
        <w:rPr>
          <w:rFonts w:ascii="SimSun" w:eastAsia="SimSun" w:hAnsi="SimSun" w:cs="SimSun" w:hint="eastAsia"/>
          <w:snapToGrid w:val="0"/>
          <w:sz w:val="24"/>
          <w:lang w:eastAsia="zh-CN"/>
        </w:rPr>
        <w:t>与</w:t>
      </w:r>
      <w:r w:rsidRPr="00AD136E">
        <w:rPr>
          <w:rFonts w:ascii="SimSun" w:eastAsia="SimSun" w:hAnsi="SimSun" w:cs="SimSun" w:hint="eastAsia"/>
          <w:snapToGrid w:val="0"/>
          <w:sz w:val="24"/>
          <w:lang w:eastAsia="zh-CN"/>
        </w:rPr>
        <w:t>科技合作机制），以便</w:t>
      </w:r>
      <w:r>
        <w:rPr>
          <w:rFonts w:ascii="SimSun" w:eastAsia="SimSun" w:hAnsi="SimSun" w:cs="SimSun" w:hint="eastAsia"/>
          <w:snapToGrid w:val="0"/>
          <w:sz w:val="24"/>
          <w:lang w:eastAsia="zh-CN"/>
        </w:rPr>
        <w:t>进行</w:t>
      </w:r>
      <w:r w:rsidRPr="00AD136E">
        <w:rPr>
          <w:rFonts w:ascii="SimSun" w:eastAsia="SimSun" w:hAnsi="SimSun" w:cs="SimSun" w:hint="eastAsia"/>
          <w:snapToGrid w:val="0"/>
          <w:sz w:val="24"/>
          <w:lang w:eastAsia="zh-CN"/>
        </w:rPr>
        <w:t>两项独立但相互关联的评价。每</w:t>
      </w:r>
      <w:r>
        <w:rPr>
          <w:rFonts w:ascii="SimSun" w:eastAsia="SimSun" w:hAnsi="SimSun" w:cs="SimSun" w:hint="eastAsia"/>
          <w:snapToGrid w:val="0"/>
          <w:sz w:val="24"/>
          <w:lang w:eastAsia="zh-CN"/>
        </w:rPr>
        <w:t>个</w:t>
      </w:r>
      <w:r w:rsidRPr="00AD136E">
        <w:rPr>
          <w:rFonts w:ascii="SimSun" w:eastAsia="SimSun" w:hAnsi="SimSun" w:cs="SimSun" w:hint="eastAsia"/>
          <w:snapToGrid w:val="0"/>
          <w:sz w:val="24"/>
          <w:lang w:eastAsia="zh-CN"/>
        </w:rPr>
        <w:t>部分又分为两个小节（评价的目标和范围以及方法和信息来源），以便指导评价工作。</w:t>
      </w:r>
    </w:p>
    <w:p w14:paraId="5F1FB5A4" w14:textId="77777777" w:rsidR="00740C89" w:rsidRPr="00B52189" w:rsidRDefault="00740C89" w:rsidP="008001E9">
      <w:pPr>
        <w:tabs>
          <w:tab w:val="clear" w:pos="567"/>
          <w:tab w:val="clear" w:pos="1134"/>
          <w:tab w:val="clear" w:pos="1701"/>
          <w:tab w:val="clear" w:pos="2268"/>
        </w:tabs>
        <w:spacing w:before="120" w:after="120" w:line="240" w:lineRule="atLeast"/>
        <w:ind w:left="490"/>
        <w:rPr>
          <w:b/>
          <w:bCs/>
          <w:snapToGrid w:val="0"/>
          <w:sz w:val="24"/>
          <w:szCs w:val="24"/>
          <w:lang w:eastAsia="zh-CN"/>
        </w:rPr>
      </w:pPr>
      <w:r w:rsidRPr="00B52189">
        <w:rPr>
          <w:b/>
          <w:bCs/>
          <w:snapToGrid w:val="0"/>
          <w:sz w:val="24"/>
          <w:szCs w:val="24"/>
          <w:lang w:eastAsia="zh-CN"/>
        </w:rPr>
        <w:t>一</w:t>
      </w:r>
      <w:r w:rsidRPr="00B52189">
        <w:rPr>
          <w:rFonts w:hint="eastAsia"/>
          <w:b/>
          <w:bCs/>
          <w:snapToGrid w:val="0"/>
          <w:sz w:val="24"/>
          <w:szCs w:val="24"/>
          <w:lang w:eastAsia="zh-CN"/>
        </w:rPr>
        <w:t>.</w:t>
      </w:r>
      <w:r w:rsidRPr="00B52189">
        <w:rPr>
          <w:b/>
          <w:bCs/>
          <w:snapToGrid w:val="0"/>
          <w:sz w:val="24"/>
          <w:szCs w:val="24"/>
          <w:lang w:eastAsia="zh-CN"/>
        </w:rPr>
        <w:tab/>
      </w:r>
      <w:r w:rsidRPr="00B52189">
        <w:rPr>
          <w:rFonts w:hint="eastAsia"/>
          <w:b/>
          <w:bCs/>
          <w:snapToGrid w:val="0"/>
          <w:sz w:val="24"/>
          <w:szCs w:val="24"/>
          <w:lang w:eastAsia="zh-CN"/>
        </w:rPr>
        <w:t>评价</w:t>
      </w:r>
      <w:r w:rsidRPr="00B52189">
        <w:rPr>
          <w:b/>
          <w:bCs/>
          <w:snapToGrid w:val="0"/>
          <w:sz w:val="24"/>
          <w:szCs w:val="24"/>
          <w:lang w:eastAsia="zh-CN"/>
        </w:rPr>
        <w:t>能力建设和发展</w:t>
      </w:r>
      <w:r w:rsidRPr="00B52189">
        <w:rPr>
          <w:rFonts w:hint="eastAsia"/>
          <w:b/>
          <w:bCs/>
          <w:snapToGrid w:val="0"/>
          <w:sz w:val="24"/>
          <w:szCs w:val="24"/>
          <w:lang w:eastAsia="zh-CN"/>
        </w:rPr>
        <w:t>长期</w:t>
      </w:r>
      <w:r w:rsidRPr="00B52189">
        <w:rPr>
          <w:b/>
          <w:bCs/>
          <w:snapToGrid w:val="0"/>
          <w:sz w:val="24"/>
          <w:szCs w:val="24"/>
          <w:lang w:eastAsia="zh-CN"/>
        </w:rPr>
        <w:t>战略框架的相关性和</w:t>
      </w:r>
      <w:r>
        <w:rPr>
          <w:rFonts w:hint="eastAsia"/>
          <w:b/>
          <w:bCs/>
          <w:snapToGrid w:val="0"/>
          <w:sz w:val="24"/>
          <w:szCs w:val="24"/>
          <w:lang w:eastAsia="zh-CN"/>
        </w:rPr>
        <w:t>有效性</w:t>
      </w:r>
    </w:p>
    <w:p w14:paraId="5E883AB4" w14:textId="77777777" w:rsidR="00740C89" w:rsidRPr="00B52189" w:rsidRDefault="00740C89" w:rsidP="008001E9">
      <w:pPr>
        <w:tabs>
          <w:tab w:val="clear" w:pos="567"/>
          <w:tab w:val="clear" w:pos="1134"/>
          <w:tab w:val="clear" w:pos="1701"/>
          <w:tab w:val="clear" w:pos="2268"/>
        </w:tabs>
        <w:spacing w:before="120" w:after="120" w:line="240" w:lineRule="atLeast"/>
        <w:ind w:left="490"/>
        <w:rPr>
          <w:b/>
          <w:bCs/>
          <w:snapToGrid w:val="0"/>
          <w:sz w:val="24"/>
          <w:szCs w:val="24"/>
          <w:lang w:eastAsia="zh-CN"/>
        </w:rPr>
      </w:pPr>
      <w:r w:rsidRPr="00B52189">
        <w:rPr>
          <w:b/>
          <w:bCs/>
          <w:snapToGrid w:val="0"/>
          <w:sz w:val="24"/>
          <w:szCs w:val="24"/>
          <w:lang w:eastAsia="zh-CN"/>
        </w:rPr>
        <w:t>A.</w:t>
      </w:r>
      <w:r w:rsidRPr="00B52189">
        <w:rPr>
          <w:b/>
          <w:bCs/>
          <w:snapToGrid w:val="0"/>
          <w:sz w:val="24"/>
          <w:szCs w:val="24"/>
          <w:lang w:eastAsia="zh-CN"/>
        </w:rPr>
        <w:tab/>
      </w:r>
      <w:r w:rsidRPr="00B52189">
        <w:rPr>
          <w:b/>
          <w:bCs/>
          <w:snapToGrid w:val="0"/>
          <w:sz w:val="24"/>
          <w:szCs w:val="24"/>
          <w:lang w:eastAsia="zh-CN"/>
        </w:rPr>
        <w:t>评价的目标和范围</w:t>
      </w:r>
    </w:p>
    <w:p w14:paraId="2B40FB56" w14:textId="77777777" w:rsidR="00740C89" w:rsidRPr="00B52189" w:rsidRDefault="00740C89">
      <w:pPr>
        <w:pStyle w:val="ListParagraph"/>
        <w:numPr>
          <w:ilvl w:val="0"/>
          <w:numId w:val="120"/>
        </w:numPr>
        <w:spacing w:before="120" w:after="120" w:line="240" w:lineRule="atLeast"/>
        <w:ind w:left="490" w:firstLine="0"/>
        <w:contextualSpacing w:val="0"/>
        <w:rPr>
          <w:snapToGrid w:val="0"/>
          <w:sz w:val="24"/>
          <w:lang w:eastAsia="zh-CN"/>
        </w:rPr>
      </w:pPr>
      <w:r w:rsidRPr="00B52189">
        <w:rPr>
          <w:rFonts w:ascii="SimSun" w:eastAsia="SimSun" w:hAnsi="SimSun" w:cs="SimSun" w:hint="eastAsia"/>
          <w:snapToGrid w:val="0"/>
          <w:sz w:val="24"/>
          <w:lang w:eastAsia="zh-CN"/>
        </w:rPr>
        <w:t>根据</w:t>
      </w:r>
      <w:r>
        <w:rPr>
          <w:rFonts w:hint="eastAsia"/>
          <w:snapToGrid w:val="0"/>
          <w:sz w:val="24"/>
          <w:lang w:eastAsia="zh-CN"/>
        </w:rPr>
        <w:t>2024</w:t>
      </w:r>
      <w:r>
        <w:rPr>
          <w:rFonts w:ascii="SimSun" w:eastAsia="SimSun" w:hAnsi="SimSun" w:cs="SimSun" w:hint="eastAsia"/>
          <w:snapToGrid w:val="0"/>
          <w:sz w:val="24"/>
          <w:lang w:eastAsia="zh-CN"/>
        </w:rPr>
        <w:t>年</w:t>
      </w:r>
      <w:r>
        <w:rPr>
          <w:rFonts w:hint="eastAsia"/>
          <w:snapToGrid w:val="0"/>
          <w:sz w:val="24"/>
          <w:lang w:eastAsia="zh-CN"/>
        </w:rPr>
        <w:t>11</w:t>
      </w:r>
      <w:r>
        <w:rPr>
          <w:rFonts w:ascii="SimSun" w:eastAsia="SimSun" w:hAnsi="SimSun" w:cs="SimSun" w:hint="eastAsia"/>
          <w:snapToGrid w:val="0"/>
          <w:sz w:val="24"/>
          <w:lang w:eastAsia="zh-CN"/>
        </w:rPr>
        <w:t>月</w:t>
      </w:r>
      <w:r>
        <w:rPr>
          <w:rFonts w:hint="eastAsia"/>
          <w:snapToGrid w:val="0"/>
          <w:sz w:val="24"/>
          <w:lang w:eastAsia="zh-CN"/>
        </w:rPr>
        <w:t>1</w:t>
      </w:r>
      <w:r>
        <w:rPr>
          <w:rFonts w:ascii="SimSun" w:eastAsia="SimSun" w:hAnsi="SimSun" w:cs="SimSun" w:hint="eastAsia"/>
          <w:snapToGrid w:val="0"/>
          <w:sz w:val="24"/>
          <w:lang w:eastAsia="zh-CN"/>
        </w:rPr>
        <w:t>日</w:t>
      </w:r>
      <w:r w:rsidRPr="00B52189">
        <w:rPr>
          <w:rFonts w:ascii="SimSun" w:eastAsia="SimSun" w:hAnsi="SimSun" w:cs="SimSun" w:hint="eastAsia"/>
          <w:snapToGrid w:val="0"/>
          <w:sz w:val="24"/>
          <w:lang w:eastAsia="zh-CN"/>
        </w:rPr>
        <w:t>第</w:t>
      </w:r>
      <w:hyperlink r:id="rId168" w:history="1">
        <w:r w:rsidRPr="0012712E">
          <w:rPr>
            <w:rStyle w:val="Hyperlink"/>
            <w:lang w:eastAsia="zh-CN"/>
          </w:rPr>
          <w:t>16/3</w:t>
        </w:r>
      </w:hyperlink>
      <w:r w:rsidRPr="00B52189">
        <w:rPr>
          <w:rFonts w:ascii="SimSun" w:eastAsia="SimSun" w:hAnsi="SimSun" w:cs="SimSun" w:hint="eastAsia"/>
          <w:snapToGrid w:val="0"/>
          <w:sz w:val="24"/>
          <w:lang w:eastAsia="zh-CN"/>
        </w:rPr>
        <w:t>号决定第</w:t>
      </w:r>
      <w:r w:rsidRPr="00B52189">
        <w:rPr>
          <w:snapToGrid w:val="0"/>
          <w:sz w:val="24"/>
          <w:lang w:eastAsia="zh-CN"/>
        </w:rPr>
        <w:t>7</w:t>
      </w:r>
      <w:r w:rsidRPr="00B52189">
        <w:rPr>
          <w:rFonts w:ascii="SimSun" w:eastAsia="SimSun" w:hAnsi="SimSun" w:cs="SimSun" w:hint="eastAsia"/>
          <w:snapToGrid w:val="0"/>
          <w:sz w:val="24"/>
          <w:lang w:eastAsia="zh-CN"/>
        </w:rPr>
        <w:t>段，并考虑到《昆明</w:t>
      </w:r>
      <w:r w:rsidRPr="00B52189">
        <w:rPr>
          <w:snapToGrid w:val="0"/>
          <w:sz w:val="24"/>
          <w:lang w:eastAsia="zh-CN"/>
        </w:rPr>
        <w:t>-</w:t>
      </w:r>
      <w:r w:rsidRPr="00B52189">
        <w:rPr>
          <w:rFonts w:ascii="SimSun" w:eastAsia="SimSun" w:hAnsi="SimSun" w:cs="SimSun" w:hint="eastAsia"/>
          <w:snapToGrid w:val="0"/>
          <w:sz w:val="24"/>
          <w:lang w:eastAsia="zh-CN"/>
        </w:rPr>
        <w:t>蒙特利尔全球生物多样性框架》</w:t>
      </w:r>
      <w:r w:rsidRPr="00224402">
        <w:rPr>
          <w:snapToGrid w:val="0"/>
          <w:sz w:val="24"/>
          <w:vertAlign w:val="superscript"/>
          <w:lang w:eastAsia="zh-CN"/>
        </w:rPr>
        <w:footnoteReference w:id="145"/>
      </w:r>
      <w:r w:rsidRPr="00B52189">
        <w:rPr>
          <w:snapToGrid w:val="0"/>
          <w:sz w:val="24"/>
          <w:lang w:eastAsia="zh-CN"/>
        </w:rPr>
        <w:t>C</w:t>
      </w:r>
      <w:r w:rsidRPr="00B52189">
        <w:rPr>
          <w:rFonts w:ascii="SimSun" w:eastAsia="SimSun" w:hAnsi="SimSun" w:cs="SimSun" w:hint="eastAsia"/>
          <w:snapToGrid w:val="0"/>
          <w:sz w:val="24"/>
          <w:lang w:eastAsia="zh-CN"/>
        </w:rPr>
        <w:t>部分的相关段落，独立评价的目的是评估长期战略框架在指导政府和非政府行为体支持《昆蒙框架》的能力建设和发展努力方面的相关性和</w:t>
      </w:r>
      <w:r>
        <w:rPr>
          <w:rFonts w:ascii="SimSun" w:eastAsia="SimSun" w:hAnsi="SimSun" w:cs="SimSun" w:hint="eastAsia"/>
          <w:snapToGrid w:val="0"/>
          <w:sz w:val="24"/>
          <w:lang w:eastAsia="zh-CN"/>
        </w:rPr>
        <w:t>有效性</w:t>
      </w:r>
      <w:r w:rsidRPr="00B52189">
        <w:rPr>
          <w:rFonts w:ascii="SimSun" w:eastAsia="SimSun" w:hAnsi="SimSun" w:cs="SimSun" w:hint="eastAsia"/>
          <w:snapToGrid w:val="0"/>
          <w:sz w:val="24"/>
          <w:lang w:eastAsia="zh-CN"/>
        </w:rPr>
        <w:t>，并为</w:t>
      </w:r>
      <w:r w:rsidRPr="00B52189">
        <w:rPr>
          <w:snapToGrid w:val="0"/>
          <w:sz w:val="24"/>
          <w:lang w:eastAsia="zh-CN"/>
        </w:rPr>
        <w:t>2030</w:t>
      </w:r>
      <w:r w:rsidRPr="00B52189">
        <w:rPr>
          <w:rFonts w:ascii="SimSun" w:eastAsia="SimSun" w:hAnsi="SimSun" w:cs="SimSun" w:hint="eastAsia"/>
          <w:snapToGrid w:val="0"/>
          <w:sz w:val="24"/>
          <w:lang w:eastAsia="zh-CN"/>
        </w:rPr>
        <w:t>年后可能</w:t>
      </w:r>
      <w:r>
        <w:rPr>
          <w:rFonts w:ascii="SimSun" w:eastAsia="SimSun" w:hAnsi="SimSun" w:cs="SimSun" w:hint="eastAsia"/>
          <w:snapToGrid w:val="0"/>
          <w:sz w:val="24"/>
          <w:lang w:eastAsia="zh-CN"/>
        </w:rPr>
        <w:t>对其进行</w:t>
      </w:r>
      <w:r w:rsidRPr="00B52189">
        <w:rPr>
          <w:rFonts w:ascii="SimSun" w:eastAsia="SimSun" w:hAnsi="SimSun" w:cs="SimSun" w:hint="eastAsia"/>
          <w:snapToGrid w:val="0"/>
          <w:sz w:val="24"/>
          <w:lang w:eastAsia="zh-CN"/>
        </w:rPr>
        <w:t>的修订</w:t>
      </w:r>
      <w:r>
        <w:rPr>
          <w:rFonts w:ascii="SimSun" w:eastAsia="SimSun" w:hAnsi="SimSun" w:cs="SimSun" w:hint="eastAsia"/>
          <w:snapToGrid w:val="0"/>
          <w:sz w:val="24"/>
          <w:lang w:eastAsia="zh-CN"/>
        </w:rPr>
        <w:t>提出</w:t>
      </w:r>
      <w:r w:rsidRPr="00B52189">
        <w:rPr>
          <w:rFonts w:ascii="SimSun" w:eastAsia="SimSun" w:hAnsi="SimSun" w:cs="SimSun" w:hint="eastAsia"/>
          <w:snapToGrid w:val="0"/>
          <w:sz w:val="24"/>
          <w:lang w:eastAsia="zh-CN"/>
        </w:rPr>
        <w:t>建议。</w:t>
      </w:r>
    </w:p>
    <w:p w14:paraId="76F6D3F4" w14:textId="77777777" w:rsidR="00740C89" w:rsidRPr="00B52189" w:rsidRDefault="00740C89">
      <w:pPr>
        <w:pStyle w:val="ListParagraph"/>
        <w:numPr>
          <w:ilvl w:val="0"/>
          <w:numId w:val="120"/>
        </w:numPr>
        <w:spacing w:before="120" w:after="120" w:line="240" w:lineRule="atLeast"/>
        <w:ind w:left="490" w:firstLine="0"/>
        <w:contextualSpacing w:val="0"/>
        <w:rPr>
          <w:snapToGrid w:val="0"/>
          <w:sz w:val="24"/>
          <w:lang w:eastAsia="zh-CN"/>
        </w:rPr>
      </w:pPr>
      <w:r w:rsidRPr="00B52189">
        <w:rPr>
          <w:rFonts w:ascii="SimSun" w:eastAsia="SimSun" w:hAnsi="SimSun" w:cs="SimSun" w:hint="eastAsia"/>
          <w:snapToGrid w:val="0"/>
          <w:sz w:val="24"/>
          <w:lang w:eastAsia="zh-CN"/>
        </w:rPr>
        <w:lastRenderedPageBreak/>
        <w:t>评价工作包括检查缔约方、土著人民和地方社区、妇女和青年</w:t>
      </w:r>
      <w:r>
        <w:rPr>
          <w:rFonts w:ascii="SimSun" w:eastAsia="SimSun" w:hAnsi="SimSun" w:cs="SimSun" w:hint="eastAsia"/>
          <w:snapToGrid w:val="0"/>
          <w:sz w:val="24"/>
          <w:lang w:eastAsia="zh-CN"/>
        </w:rPr>
        <w:t>组织</w:t>
      </w:r>
      <w:r w:rsidRPr="00B52189">
        <w:rPr>
          <w:rFonts w:ascii="SimSun" w:eastAsia="SimSun" w:hAnsi="SimSun" w:cs="SimSun" w:hint="eastAsia"/>
          <w:snapToGrid w:val="0"/>
          <w:sz w:val="24"/>
          <w:lang w:eastAsia="zh-CN"/>
        </w:rPr>
        <w:t>以及</w:t>
      </w:r>
      <w:r>
        <w:rPr>
          <w:rFonts w:ascii="SimSun" w:eastAsia="SimSun" w:hAnsi="SimSun" w:cs="SimSun" w:hint="eastAsia"/>
          <w:snapToGrid w:val="0"/>
          <w:sz w:val="24"/>
          <w:lang w:eastAsia="zh-CN"/>
        </w:rPr>
        <w:t>其他</w:t>
      </w:r>
      <w:r w:rsidRPr="00B52189">
        <w:rPr>
          <w:rFonts w:ascii="SimSun" w:eastAsia="SimSun" w:hAnsi="SimSun" w:cs="SimSun" w:hint="eastAsia"/>
          <w:snapToGrid w:val="0"/>
          <w:sz w:val="24"/>
          <w:lang w:eastAsia="zh-CN"/>
        </w:rPr>
        <w:t>相关</w:t>
      </w:r>
      <w:r>
        <w:rPr>
          <w:rFonts w:ascii="SimSun" w:eastAsia="SimSun" w:hAnsi="SimSun" w:cs="SimSun" w:hint="eastAsia"/>
          <w:snapToGrid w:val="0"/>
          <w:sz w:val="24"/>
          <w:lang w:eastAsia="zh-CN"/>
        </w:rPr>
        <w:t>组织</w:t>
      </w:r>
      <w:r w:rsidRPr="00B52189">
        <w:rPr>
          <w:rFonts w:ascii="SimSun" w:eastAsia="SimSun" w:hAnsi="SimSun" w:cs="SimSun" w:hint="eastAsia"/>
          <w:snapToGrid w:val="0"/>
          <w:sz w:val="24"/>
          <w:lang w:eastAsia="zh-CN"/>
        </w:rPr>
        <w:t>如何使用长期战略框架，框架是否有助于国家生物多样性战略和行动计划执行过程中能力建设和发展的制度化，框架在多大程度上促进了更具效力、影响力和可持续性的能力建设和发展努力。</w:t>
      </w:r>
    </w:p>
    <w:p w14:paraId="762E1CF1" w14:textId="77777777" w:rsidR="00740C89" w:rsidRPr="00B52189" w:rsidRDefault="00740C89" w:rsidP="00441D85">
      <w:pPr>
        <w:tabs>
          <w:tab w:val="clear" w:pos="567"/>
          <w:tab w:val="clear" w:pos="1134"/>
          <w:tab w:val="clear" w:pos="1701"/>
          <w:tab w:val="clear" w:pos="2268"/>
        </w:tabs>
        <w:spacing w:before="120" w:after="120" w:line="240" w:lineRule="atLeast"/>
        <w:ind w:left="490"/>
        <w:rPr>
          <w:b/>
          <w:bCs/>
          <w:snapToGrid w:val="0"/>
          <w:sz w:val="24"/>
          <w:szCs w:val="24"/>
          <w:lang w:eastAsia="zh-CN"/>
        </w:rPr>
      </w:pPr>
      <w:r w:rsidRPr="00B52189">
        <w:rPr>
          <w:b/>
          <w:bCs/>
          <w:snapToGrid w:val="0"/>
          <w:sz w:val="24"/>
          <w:szCs w:val="24"/>
          <w:lang w:eastAsia="zh-CN"/>
        </w:rPr>
        <w:t>B.</w:t>
      </w:r>
      <w:r w:rsidRPr="00B52189">
        <w:rPr>
          <w:b/>
          <w:bCs/>
          <w:snapToGrid w:val="0"/>
          <w:sz w:val="24"/>
          <w:szCs w:val="24"/>
          <w:lang w:eastAsia="zh-CN"/>
        </w:rPr>
        <w:tab/>
      </w:r>
      <w:r w:rsidRPr="00B52189">
        <w:rPr>
          <w:b/>
          <w:bCs/>
          <w:snapToGrid w:val="0"/>
          <w:sz w:val="24"/>
          <w:szCs w:val="24"/>
          <w:lang w:eastAsia="zh-CN"/>
        </w:rPr>
        <w:t>方法和信息来源</w:t>
      </w:r>
    </w:p>
    <w:p w14:paraId="62193991" w14:textId="77777777" w:rsidR="00740C89" w:rsidRPr="00B52189" w:rsidRDefault="00740C89">
      <w:pPr>
        <w:pStyle w:val="ListParagraph"/>
        <w:numPr>
          <w:ilvl w:val="0"/>
          <w:numId w:val="120"/>
        </w:numPr>
        <w:spacing w:before="120" w:after="120" w:line="240" w:lineRule="atLeast"/>
        <w:ind w:left="490" w:firstLine="0"/>
        <w:contextualSpacing w:val="0"/>
        <w:rPr>
          <w:snapToGrid w:val="0"/>
          <w:sz w:val="24"/>
          <w:lang w:eastAsia="zh-CN"/>
        </w:rPr>
      </w:pPr>
      <w:r w:rsidRPr="00B52189">
        <w:rPr>
          <w:rFonts w:ascii="SimSun" w:eastAsia="SimSun" w:hAnsi="SimSun" w:cs="SimSun" w:hint="eastAsia"/>
          <w:snapToGrid w:val="0"/>
          <w:sz w:val="24"/>
          <w:lang w:eastAsia="zh-CN"/>
        </w:rPr>
        <w:t>在资源允许的情况下，</w:t>
      </w:r>
      <w:r>
        <w:rPr>
          <w:rFonts w:ascii="SimSun" w:eastAsia="SimSun" w:hAnsi="SimSun" w:cs="SimSun" w:hint="eastAsia"/>
          <w:snapToGrid w:val="0"/>
          <w:sz w:val="24"/>
          <w:lang w:eastAsia="zh-CN"/>
        </w:rPr>
        <w:t>《生物多样性公约》</w:t>
      </w:r>
      <w:r>
        <w:rPr>
          <w:rStyle w:val="FootnoteReference"/>
          <w:snapToGrid w:val="0"/>
          <w:sz w:val="24"/>
          <w:lang w:eastAsia="zh-CN"/>
        </w:rPr>
        <w:footnoteReference w:id="146"/>
      </w:r>
      <w:r w:rsidRPr="00B52189">
        <w:rPr>
          <w:rFonts w:ascii="SimSun" w:eastAsia="SimSun" w:hAnsi="SimSun" w:cs="SimSun" w:hint="eastAsia"/>
          <w:snapToGrid w:val="0"/>
          <w:sz w:val="24"/>
          <w:lang w:eastAsia="zh-CN"/>
        </w:rPr>
        <w:t>秘书处将于</w:t>
      </w:r>
      <w:r w:rsidRPr="00B52189">
        <w:rPr>
          <w:snapToGrid w:val="0"/>
          <w:sz w:val="24"/>
          <w:lang w:eastAsia="zh-CN"/>
        </w:rPr>
        <w:t>2029</w:t>
      </w:r>
      <w:r w:rsidRPr="00B52189">
        <w:rPr>
          <w:rFonts w:ascii="SimSun" w:eastAsia="SimSun" w:hAnsi="SimSun" w:cs="SimSun" w:hint="eastAsia"/>
          <w:snapToGrid w:val="0"/>
          <w:sz w:val="24"/>
          <w:lang w:eastAsia="zh-CN"/>
        </w:rPr>
        <w:t>年委托进行一项独立评价，与《昆蒙框架》第二次全球审查同时进行。</w:t>
      </w:r>
      <w:r>
        <w:rPr>
          <w:rFonts w:ascii="SimSun" w:eastAsia="SimSun" w:hAnsi="SimSun" w:cs="SimSun" w:hint="eastAsia"/>
          <w:snapToGrid w:val="0"/>
          <w:sz w:val="24"/>
          <w:lang w:eastAsia="zh-CN"/>
        </w:rPr>
        <w:t>数据收集</w:t>
      </w:r>
      <w:r w:rsidRPr="00B52189">
        <w:rPr>
          <w:rFonts w:ascii="SimSun" w:eastAsia="SimSun" w:hAnsi="SimSun" w:cs="SimSun" w:hint="eastAsia"/>
          <w:snapToGrid w:val="0"/>
          <w:sz w:val="24"/>
          <w:lang w:eastAsia="zh-CN"/>
        </w:rPr>
        <w:t>将</w:t>
      </w:r>
      <w:r>
        <w:rPr>
          <w:rFonts w:ascii="SimSun" w:eastAsia="SimSun" w:hAnsi="SimSun" w:cs="SimSun" w:hint="eastAsia"/>
          <w:snapToGrid w:val="0"/>
          <w:sz w:val="24"/>
          <w:lang w:eastAsia="zh-CN"/>
        </w:rPr>
        <w:t>采用以下</w:t>
      </w:r>
      <w:r w:rsidRPr="00B52189">
        <w:rPr>
          <w:rFonts w:ascii="SimSun" w:eastAsia="SimSun" w:hAnsi="SimSun" w:cs="SimSun" w:hint="eastAsia"/>
          <w:snapToGrid w:val="0"/>
          <w:sz w:val="24"/>
          <w:lang w:eastAsia="zh-CN"/>
        </w:rPr>
        <w:t>三种方法</w:t>
      </w:r>
      <w:r>
        <w:rPr>
          <w:rFonts w:ascii="SimSun" w:eastAsia="SimSun" w:hAnsi="SimSun" w:cs="SimSun" w:hint="eastAsia"/>
          <w:snapToGrid w:val="0"/>
          <w:sz w:val="24"/>
          <w:lang w:eastAsia="zh-CN"/>
        </w:rPr>
        <w:t>中的任何一种或三种兼用</w:t>
      </w:r>
      <w:r w:rsidRPr="00B52189">
        <w:rPr>
          <w:rFonts w:ascii="SimSun" w:eastAsia="SimSun" w:hAnsi="SimSun" w:cs="SimSun" w:hint="eastAsia"/>
          <w:snapToGrid w:val="0"/>
          <w:sz w:val="24"/>
          <w:lang w:eastAsia="zh-CN"/>
        </w:rPr>
        <w:t>：（</w:t>
      </w:r>
      <w:r w:rsidRPr="00B52189">
        <w:rPr>
          <w:snapToGrid w:val="0"/>
          <w:sz w:val="24"/>
          <w:lang w:eastAsia="zh-CN"/>
        </w:rPr>
        <w:t>a</w:t>
      </w:r>
      <w:r w:rsidRPr="00B52189">
        <w:rPr>
          <w:rFonts w:ascii="SimSun" w:eastAsia="SimSun" w:hAnsi="SimSun" w:cs="SimSun" w:hint="eastAsia"/>
          <w:snapToGrid w:val="0"/>
          <w:sz w:val="24"/>
          <w:lang w:eastAsia="zh-CN"/>
        </w:rPr>
        <w:t>）</w:t>
      </w:r>
      <w:r>
        <w:rPr>
          <w:rFonts w:ascii="SimSun" w:eastAsia="SimSun" w:hAnsi="SimSun" w:cs="SimSun" w:hint="eastAsia"/>
          <w:snapToGrid w:val="0"/>
          <w:sz w:val="24"/>
          <w:lang w:eastAsia="zh-CN"/>
        </w:rPr>
        <w:t>审视</w:t>
      </w:r>
      <w:r w:rsidRPr="00B52189">
        <w:rPr>
          <w:rFonts w:ascii="SimSun" w:eastAsia="SimSun" w:hAnsi="SimSun" w:cs="SimSun" w:hint="eastAsia"/>
          <w:snapToGrid w:val="0"/>
          <w:sz w:val="24"/>
          <w:lang w:eastAsia="zh-CN"/>
        </w:rPr>
        <w:t>相关文件，包括国家生物多样性战略和行动计划、国家报告以及现有的案例研究和项目报告；（</w:t>
      </w:r>
      <w:r w:rsidRPr="00B52189">
        <w:rPr>
          <w:rFonts w:hint="eastAsia"/>
          <w:snapToGrid w:val="0"/>
          <w:sz w:val="24"/>
          <w:lang w:eastAsia="zh-CN"/>
        </w:rPr>
        <w:t>b</w:t>
      </w:r>
      <w:r w:rsidRPr="00B52189">
        <w:rPr>
          <w:rFonts w:ascii="SimSun" w:eastAsia="SimSun" w:hAnsi="SimSun" w:cs="SimSun" w:hint="eastAsia"/>
          <w:snapToGrid w:val="0"/>
          <w:sz w:val="24"/>
          <w:lang w:eastAsia="zh-CN"/>
        </w:rPr>
        <w:t>）在线调查；（</w:t>
      </w:r>
      <w:r w:rsidRPr="00B52189">
        <w:rPr>
          <w:snapToGrid w:val="0"/>
          <w:sz w:val="24"/>
          <w:lang w:eastAsia="zh-CN"/>
        </w:rPr>
        <w:t>c</w:t>
      </w:r>
      <w:r w:rsidRPr="00B52189">
        <w:rPr>
          <w:rFonts w:ascii="SimSun" w:eastAsia="SimSun" w:hAnsi="SimSun" w:cs="SimSun" w:hint="eastAsia"/>
          <w:snapToGrid w:val="0"/>
          <w:sz w:val="24"/>
          <w:lang w:eastAsia="zh-CN"/>
        </w:rPr>
        <w:t>）采访</w:t>
      </w:r>
      <w:r>
        <w:rPr>
          <w:rFonts w:ascii="SimSun" w:eastAsia="SimSun" w:hAnsi="SimSun" w:cs="SimSun" w:hint="eastAsia"/>
          <w:snapToGrid w:val="0"/>
          <w:sz w:val="24"/>
          <w:lang w:eastAsia="zh-CN"/>
        </w:rPr>
        <w:t>作为能力提供者或接受者</w:t>
      </w:r>
      <w:r w:rsidRPr="00B52189">
        <w:rPr>
          <w:rFonts w:ascii="SimSun" w:eastAsia="SimSun" w:hAnsi="SimSun" w:cs="SimSun" w:hint="eastAsia"/>
          <w:snapToGrid w:val="0"/>
          <w:sz w:val="24"/>
          <w:lang w:eastAsia="zh-CN"/>
        </w:rPr>
        <w:t>参与能力建设和发展的缔约方、土著人民和地方社区、妇女和青年</w:t>
      </w:r>
      <w:r>
        <w:rPr>
          <w:rFonts w:ascii="SimSun" w:eastAsia="SimSun" w:hAnsi="SimSun" w:cs="SimSun" w:hint="eastAsia"/>
          <w:snapToGrid w:val="0"/>
          <w:sz w:val="24"/>
          <w:lang w:eastAsia="zh-CN"/>
        </w:rPr>
        <w:t>组织</w:t>
      </w:r>
      <w:r w:rsidRPr="00B52189">
        <w:rPr>
          <w:rFonts w:ascii="SimSun" w:eastAsia="SimSun" w:hAnsi="SimSun" w:cs="SimSun" w:hint="eastAsia"/>
          <w:snapToGrid w:val="0"/>
          <w:sz w:val="24"/>
          <w:lang w:eastAsia="zh-CN"/>
        </w:rPr>
        <w:t>以及</w:t>
      </w:r>
      <w:r>
        <w:rPr>
          <w:rFonts w:ascii="SimSun" w:eastAsia="SimSun" w:hAnsi="SimSun" w:cs="SimSun" w:hint="eastAsia"/>
          <w:snapToGrid w:val="0"/>
          <w:sz w:val="24"/>
          <w:lang w:eastAsia="zh-CN"/>
        </w:rPr>
        <w:t>其他</w:t>
      </w:r>
      <w:r w:rsidRPr="00B52189">
        <w:rPr>
          <w:rFonts w:ascii="SimSun" w:eastAsia="SimSun" w:hAnsi="SimSun" w:cs="SimSun" w:hint="eastAsia"/>
          <w:snapToGrid w:val="0"/>
          <w:sz w:val="24"/>
          <w:lang w:eastAsia="zh-CN"/>
        </w:rPr>
        <w:t>相关</w:t>
      </w:r>
      <w:r>
        <w:rPr>
          <w:rFonts w:ascii="SimSun" w:eastAsia="SimSun" w:hAnsi="SimSun" w:cs="SimSun" w:hint="eastAsia"/>
          <w:snapToGrid w:val="0"/>
          <w:sz w:val="24"/>
          <w:lang w:eastAsia="zh-CN"/>
        </w:rPr>
        <w:t>组织的代表</w:t>
      </w:r>
      <w:r w:rsidRPr="00B52189">
        <w:rPr>
          <w:rFonts w:ascii="SimSun" w:eastAsia="SimSun" w:hAnsi="SimSun" w:cs="SimSun" w:hint="eastAsia"/>
          <w:snapToGrid w:val="0"/>
          <w:sz w:val="24"/>
          <w:lang w:eastAsia="zh-CN"/>
        </w:rPr>
        <w:t>。</w:t>
      </w:r>
      <w:r>
        <w:rPr>
          <w:rFonts w:ascii="SimSun" w:eastAsia="SimSun" w:hAnsi="SimSun" w:cs="SimSun" w:hint="eastAsia"/>
          <w:snapToGrid w:val="0"/>
          <w:sz w:val="24"/>
          <w:lang w:eastAsia="zh-CN"/>
        </w:rPr>
        <w:t>将对由此收集到的全球信息进行分析并</w:t>
      </w:r>
      <w:r w:rsidRPr="00B52189">
        <w:rPr>
          <w:rFonts w:ascii="SimSun" w:eastAsia="SimSun" w:hAnsi="SimSun" w:cs="SimSun" w:hint="eastAsia"/>
          <w:snapToGrid w:val="0"/>
          <w:sz w:val="24"/>
          <w:lang w:eastAsia="zh-CN"/>
        </w:rPr>
        <w:t>按区域或次区域</w:t>
      </w:r>
      <w:r>
        <w:rPr>
          <w:rFonts w:ascii="SimSun" w:eastAsia="SimSun" w:hAnsi="SimSun" w:cs="SimSun" w:hint="eastAsia"/>
          <w:snapToGrid w:val="0"/>
          <w:sz w:val="24"/>
          <w:lang w:eastAsia="zh-CN"/>
        </w:rPr>
        <w:t>进行分列</w:t>
      </w:r>
      <w:r w:rsidRPr="00B52189">
        <w:rPr>
          <w:rFonts w:ascii="SimSun" w:eastAsia="SimSun" w:hAnsi="SimSun" w:cs="SimSun" w:hint="eastAsia"/>
          <w:snapToGrid w:val="0"/>
          <w:sz w:val="24"/>
          <w:lang w:eastAsia="zh-CN"/>
        </w:rPr>
        <w:t>。</w:t>
      </w:r>
      <w:r>
        <w:rPr>
          <w:rFonts w:ascii="SimSun" w:eastAsia="SimSun" w:hAnsi="SimSun" w:cs="SimSun" w:hint="eastAsia"/>
          <w:snapToGrid w:val="0"/>
          <w:sz w:val="24"/>
          <w:lang w:eastAsia="zh-CN"/>
        </w:rPr>
        <w:t>评价报告将详细说明所选定的分析设计和方法。</w:t>
      </w:r>
    </w:p>
    <w:p w14:paraId="7CC25ECB" w14:textId="77777777" w:rsidR="00740C89" w:rsidRPr="00B52189" w:rsidRDefault="00740C89">
      <w:pPr>
        <w:pStyle w:val="ListParagraph"/>
        <w:numPr>
          <w:ilvl w:val="0"/>
          <w:numId w:val="120"/>
        </w:numPr>
        <w:spacing w:before="120" w:after="120" w:line="240" w:lineRule="atLeast"/>
        <w:ind w:left="490" w:firstLine="0"/>
        <w:contextualSpacing w:val="0"/>
        <w:rPr>
          <w:snapToGrid w:val="0"/>
          <w:sz w:val="24"/>
          <w:lang w:eastAsia="zh-CN"/>
        </w:rPr>
      </w:pPr>
      <w:r w:rsidRPr="00B52189">
        <w:rPr>
          <w:rFonts w:ascii="SimSun" w:eastAsia="SimSun" w:hAnsi="SimSun" w:cs="SimSun" w:hint="eastAsia"/>
          <w:snapToGrid w:val="0"/>
          <w:sz w:val="24"/>
          <w:lang w:eastAsia="zh-CN"/>
        </w:rPr>
        <w:t>下列要点并非详尽无遗，姑且用于指导评价的设计工作：</w:t>
      </w:r>
    </w:p>
    <w:p w14:paraId="47BB79E5"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bookmarkStart w:id="76" w:name="_Hlk216593417"/>
      <w:r w:rsidRPr="00B52189">
        <w:rPr>
          <w:snapToGrid w:val="0"/>
          <w:sz w:val="24"/>
          <w:szCs w:val="24"/>
          <w:lang w:eastAsia="zh-CN"/>
        </w:rPr>
        <w:t>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w:t>
      </w:r>
      <w:r w:rsidRPr="00B52189">
        <w:rPr>
          <w:rFonts w:hint="eastAsia"/>
          <w:snapToGrid w:val="0"/>
          <w:sz w:val="24"/>
          <w:szCs w:val="24"/>
          <w:lang w:eastAsia="zh-CN"/>
        </w:rPr>
        <w:t>以及</w:t>
      </w:r>
      <w:r>
        <w:rPr>
          <w:rFonts w:hint="eastAsia"/>
          <w:snapToGrid w:val="0"/>
          <w:sz w:val="24"/>
          <w:szCs w:val="24"/>
          <w:lang w:eastAsia="zh-CN"/>
        </w:rPr>
        <w:t>其他</w:t>
      </w:r>
      <w:r w:rsidRPr="00B52189">
        <w:rPr>
          <w:rFonts w:hint="eastAsia"/>
          <w:snapToGrid w:val="0"/>
          <w:sz w:val="24"/>
          <w:szCs w:val="24"/>
          <w:lang w:eastAsia="zh-CN"/>
        </w:rPr>
        <w:t>相关</w:t>
      </w:r>
      <w:r>
        <w:rPr>
          <w:rFonts w:hint="eastAsia"/>
          <w:snapToGrid w:val="0"/>
          <w:sz w:val="24"/>
          <w:szCs w:val="24"/>
          <w:lang w:eastAsia="zh-CN"/>
        </w:rPr>
        <w:t>组织</w:t>
      </w:r>
      <w:r w:rsidRPr="00B52189">
        <w:rPr>
          <w:snapToGrid w:val="0"/>
          <w:sz w:val="24"/>
          <w:szCs w:val="24"/>
          <w:lang w:eastAsia="zh-CN"/>
        </w:rPr>
        <w:t>对长期战略框架指导能力建设和发展努力的作用的认识程度；</w:t>
      </w:r>
    </w:p>
    <w:p w14:paraId="7E40329C"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w:t>
      </w:r>
      <w:r w:rsidRPr="00B52189">
        <w:rPr>
          <w:rFonts w:hint="eastAsia"/>
          <w:snapToGrid w:val="0"/>
          <w:sz w:val="24"/>
          <w:szCs w:val="24"/>
          <w:lang w:eastAsia="zh-CN"/>
        </w:rPr>
        <w:t>以及</w:t>
      </w:r>
      <w:r>
        <w:rPr>
          <w:rFonts w:hint="eastAsia"/>
          <w:snapToGrid w:val="0"/>
          <w:sz w:val="24"/>
          <w:szCs w:val="24"/>
          <w:lang w:eastAsia="zh-CN"/>
        </w:rPr>
        <w:t>其他</w:t>
      </w:r>
      <w:r w:rsidRPr="00B52189">
        <w:rPr>
          <w:rFonts w:hint="eastAsia"/>
          <w:snapToGrid w:val="0"/>
          <w:sz w:val="24"/>
          <w:szCs w:val="24"/>
          <w:lang w:eastAsia="zh-CN"/>
        </w:rPr>
        <w:t>相关</w:t>
      </w:r>
      <w:r>
        <w:rPr>
          <w:rFonts w:hint="eastAsia"/>
          <w:snapToGrid w:val="0"/>
          <w:sz w:val="24"/>
          <w:szCs w:val="24"/>
          <w:lang w:eastAsia="zh-CN"/>
        </w:rPr>
        <w:t>组织</w:t>
      </w:r>
      <w:r w:rsidRPr="00B52189">
        <w:rPr>
          <w:snapToGrid w:val="0"/>
          <w:sz w:val="24"/>
          <w:szCs w:val="24"/>
          <w:lang w:eastAsia="zh-CN"/>
        </w:rPr>
        <w:t>在</w:t>
      </w:r>
      <w:r w:rsidRPr="00B52189">
        <w:rPr>
          <w:rFonts w:hint="eastAsia"/>
          <w:snapToGrid w:val="0"/>
          <w:sz w:val="24"/>
          <w:szCs w:val="24"/>
          <w:lang w:eastAsia="zh-CN"/>
        </w:rPr>
        <w:t>其</w:t>
      </w:r>
      <w:r w:rsidRPr="00B52189">
        <w:rPr>
          <w:snapToGrid w:val="0"/>
          <w:sz w:val="24"/>
          <w:szCs w:val="24"/>
          <w:lang w:eastAsia="zh-CN"/>
        </w:rPr>
        <w:t>能力建设和发展干预</w:t>
      </w:r>
      <w:r w:rsidRPr="00B52189">
        <w:rPr>
          <w:rFonts w:hint="eastAsia"/>
          <w:snapToGrid w:val="0"/>
          <w:sz w:val="24"/>
          <w:szCs w:val="24"/>
          <w:lang w:eastAsia="zh-CN"/>
        </w:rPr>
        <w:t>措施</w:t>
      </w:r>
      <w:r w:rsidRPr="00B52189">
        <w:rPr>
          <w:snapToGrid w:val="0"/>
          <w:sz w:val="24"/>
          <w:szCs w:val="24"/>
          <w:lang w:eastAsia="zh-CN"/>
        </w:rPr>
        <w:t>中使用长期战略框架</w:t>
      </w:r>
      <w:r w:rsidRPr="00B52189">
        <w:rPr>
          <w:rFonts w:hint="eastAsia"/>
          <w:snapToGrid w:val="0"/>
          <w:sz w:val="24"/>
          <w:szCs w:val="24"/>
          <w:lang w:eastAsia="zh-CN"/>
        </w:rPr>
        <w:t>所</w:t>
      </w:r>
      <w:r w:rsidRPr="00B52189">
        <w:rPr>
          <w:snapToGrid w:val="0"/>
          <w:sz w:val="24"/>
          <w:szCs w:val="24"/>
          <w:lang w:eastAsia="zh-CN"/>
        </w:rPr>
        <w:t>提供指导的程度；</w:t>
      </w:r>
    </w:p>
    <w:p w14:paraId="7FE28480"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rFonts w:hint="eastAsia"/>
          <w:snapToGrid w:val="0"/>
          <w:sz w:val="24"/>
          <w:szCs w:val="24"/>
          <w:lang w:eastAsia="zh-CN"/>
        </w:rPr>
        <w:t>查明</w:t>
      </w:r>
      <w:r w:rsidRPr="00B52189">
        <w:rPr>
          <w:snapToGrid w:val="0"/>
          <w:sz w:val="24"/>
          <w:szCs w:val="24"/>
          <w:lang w:eastAsia="zh-CN"/>
        </w:rPr>
        <w:t>执行</w:t>
      </w:r>
      <w:r w:rsidRPr="00B52189">
        <w:rPr>
          <w:rFonts w:hint="eastAsia"/>
          <w:snapToGrid w:val="0"/>
          <w:sz w:val="24"/>
          <w:szCs w:val="24"/>
          <w:lang w:eastAsia="zh-CN"/>
        </w:rPr>
        <w:t>长期战略框架的有效</w:t>
      </w:r>
      <w:r w:rsidRPr="00B52189">
        <w:rPr>
          <w:snapToGrid w:val="0"/>
          <w:sz w:val="24"/>
          <w:szCs w:val="24"/>
          <w:lang w:eastAsia="zh-CN"/>
        </w:rPr>
        <w:t>战略、方法和机制；</w:t>
      </w:r>
    </w:p>
    <w:p w14:paraId="30023031"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在应用长期战略框架</w:t>
      </w:r>
      <w:r w:rsidRPr="00B52189">
        <w:rPr>
          <w:rFonts w:hint="eastAsia"/>
          <w:snapToGrid w:val="0"/>
          <w:sz w:val="24"/>
          <w:szCs w:val="24"/>
          <w:lang w:eastAsia="zh-CN"/>
        </w:rPr>
        <w:t>所</w:t>
      </w:r>
      <w:r w:rsidRPr="00B52189">
        <w:rPr>
          <w:snapToGrid w:val="0"/>
          <w:sz w:val="24"/>
          <w:szCs w:val="24"/>
          <w:lang w:eastAsia="zh-CN"/>
        </w:rPr>
        <w:t>提供指导方面</w:t>
      </w:r>
      <w:r>
        <w:rPr>
          <w:rFonts w:hint="eastAsia"/>
          <w:snapToGrid w:val="0"/>
          <w:sz w:val="24"/>
          <w:szCs w:val="24"/>
          <w:lang w:eastAsia="zh-CN"/>
        </w:rPr>
        <w:t>遇到</w:t>
      </w:r>
      <w:r w:rsidRPr="00B52189">
        <w:rPr>
          <w:snapToGrid w:val="0"/>
          <w:sz w:val="24"/>
          <w:szCs w:val="24"/>
          <w:lang w:eastAsia="zh-CN"/>
        </w:rPr>
        <w:t>的主要挑战或障碍；</w:t>
      </w:r>
    </w:p>
    <w:p w14:paraId="5EFF8DDB"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长期战略框架提供的指导在多大程度上鼓励和帮助缔约方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组织以及其他相关组织</w:t>
      </w:r>
      <w:r w:rsidRPr="00B52189">
        <w:rPr>
          <w:snapToGrid w:val="0"/>
          <w:sz w:val="24"/>
          <w:szCs w:val="24"/>
          <w:lang w:eastAsia="zh-CN"/>
        </w:rPr>
        <w:t>将能力建设和发展作为</w:t>
      </w:r>
      <w:r w:rsidRPr="00B52189">
        <w:rPr>
          <w:rFonts w:hint="eastAsia"/>
          <w:snapToGrid w:val="0"/>
          <w:sz w:val="24"/>
          <w:szCs w:val="24"/>
          <w:lang w:eastAsia="zh-CN"/>
        </w:rPr>
        <w:t>执行</w:t>
      </w:r>
      <w:r w:rsidRPr="00B52189">
        <w:rPr>
          <w:snapToGrid w:val="0"/>
          <w:sz w:val="24"/>
          <w:szCs w:val="24"/>
          <w:lang w:eastAsia="zh-CN"/>
        </w:rPr>
        <w:t>国家生物多样性战略和行动计划的一部分</w:t>
      </w:r>
      <w:r w:rsidRPr="00B52189">
        <w:rPr>
          <w:rFonts w:hint="eastAsia"/>
          <w:snapToGrid w:val="0"/>
          <w:sz w:val="24"/>
          <w:szCs w:val="24"/>
          <w:lang w:eastAsia="zh-CN"/>
        </w:rPr>
        <w:t>而将其制度化</w:t>
      </w:r>
      <w:r w:rsidRPr="00B52189">
        <w:rPr>
          <w:snapToGrid w:val="0"/>
          <w:sz w:val="24"/>
          <w:szCs w:val="24"/>
          <w:lang w:eastAsia="zh-CN"/>
        </w:rPr>
        <w:t>；</w:t>
      </w:r>
    </w:p>
    <w:p w14:paraId="0CF20465"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长期战略框架提供的指导在多大程度上导致预期的变化和改进，包括实现</w:t>
      </w:r>
      <w:r w:rsidRPr="00B52189">
        <w:rPr>
          <w:rFonts w:hint="eastAsia"/>
          <w:snapToGrid w:val="0"/>
          <w:sz w:val="24"/>
          <w:szCs w:val="24"/>
          <w:lang w:eastAsia="zh-CN"/>
        </w:rPr>
        <w:t>《</w:t>
      </w:r>
      <w:r>
        <w:rPr>
          <w:rFonts w:hint="eastAsia"/>
          <w:snapToGrid w:val="0"/>
          <w:sz w:val="24"/>
          <w:szCs w:val="24"/>
          <w:lang w:eastAsia="zh-CN"/>
        </w:rPr>
        <w:t>昆明</w:t>
      </w:r>
      <w:r>
        <w:rPr>
          <w:rFonts w:hint="eastAsia"/>
          <w:snapToGrid w:val="0"/>
          <w:sz w:val="24"/>
          <w:szCs w:val="24"/>
          <w:lang w:eastAsia="zh-CN"/>
        </w:rPr>
        <w:t>-</w:t>
      </w:r>
      <w:r>
        <w:rPr>
          <w:rFonts w:hint="eastAsia"/>
          <w:snapToGrid w:val="0"/>
          <w:sz w:val="24"/>
          <w:szCs w:val="24"/>
          <w:lang w:eastAsia="zh-CN"/>
        </w:rPr>
        <w:t>蒙特利尔全球生物多样性</w:t>
      </w:r>
      <w:r w:rsidRPr="00B52189">
        <w:rPr>
          <w:snapToGrid w:val="0"/>
          <w:sz w:val="24"/>
          <w:szCs w:val="24"/>
          <w:lang w:eastAsia="zh-CN"/>
        </w:rPr>
        <w:t>框架</w:t>
      </w:r>
      <w:r w:rsidRPr="00B52189">
        <w:rPr>
          <w:rFonts w:hint="eastAsia"/>
          <w:snapToGrid w:val="0"/>
          <w:sz w:val="24"/>
          <w:szCs w:val="24"/>
          <w:lang w:eastAsia="zh-CN"/>
        </w:rPr>
        <w:t>》行动</w:t>
      </w:r>
      <w:r w:rsidRPr="00B52189">
        <w:rPr>
          <w:snapToGrid w:val="0"/>
          <w:sz w:val="24"/>
          <w:szCs w:val="24"/>
          <w:lang w:eastAsia="zh-CN"/>
        </w:rPr>
        <w:t>目标</w:t>
      </w:r>
      <w:r w:rsidRPr="00B52189">
        <w:rPr>
          <w:snapToGrid w:val="0"/>
          <w:sz w:val="24"/>
          <w:szCs w:val="24"/>
          <w:lang w:eastAsia="zh-CN"/>
        </w:rPr>
        <w:t>20</w:t>
      </w:r>
      <w:r w:rsidRPr="00B52189">
        <w:rPr>
          <w:snapToGrid w:val="0"/>
          <w:sz w:val="24"/>
          <w:szCs w:val="24"/>
          <w:lang w:eastAsia="zh-CN"/>
        </w:rPr>
        <w:t>和战略框架规定的指示性中期能力成果；</w:t>
      </w:r>
    </w:p>
    <w:p w14:paraId="3B9F5781"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长期战略框架提供的指导在多大程度上提高缔约方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组织以及其他相关组织</w:t>
      </w:r>
      <w:r w:rsidRPr="00B52189">
        <w:rPr>
          <w:snapToGrid w:val="0"/>
          <w:sz w:val="24"/>
          <w:szCs w:val="24"/>
          <w:lang w:eastAsia="zh-CN"/>
        </w:rPr>
        <w:t>能力建设和发展努力的一致性、效率、</w:t>
      </w:r>
      <w:r w:rsidRPr="00B52189">
        <w:rPr>
          <w:rFonts w:hint="eastAsia"/>
          <w:snapToGrid w:val="0"/>
          <w:sz w:val="24"/>
          <w:szCs w:val="24"/>
          <w:lang w:eastAsia="zh-CN"/>
        </w:rPr>
        <w:t>效力</w:t>
      </w:r>
      <w:r w:rsidRPr="00B52189">
        <w:rPr>
          <w:snapToGrid w:val="0"/>
          <w:sz w:val="24"/>
          <w:szCs w:val="24"/>
          <w:lang w:eastAsia="zh-CN"/>
        </w:rPr>
        <w:t>和可持续性；</w:t>
      </w:r>
    </w:p>
    <w:p w14:paraId="6AECCE45"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rFonts w:hint="eastAsia"/>
          <w:snapToGrid w:val="0"/>
          <w:sz w:val="24"/>
          <w:szCs w:val="24"/>
          <w:lang w:eastAsia="zh-CN"/>
        </w:rPr>
        <w:t>相关组织和利益攸关方</w:t>
      </w:r>
      <w:r w:rsidRPr="00B52189">
        <w:rPr>
          <w:snapToGrid w:val="0"/>
          <w:sz w:val="24"/>
          <w:szCs w:val="24"/>
          <w:lang w:eastAsia="zh-CN"/>
        </w:rPr>
        <w:t>在多大程度上使用长期战略框架提供的指导，特别是在设计更长期和更具</w:t>
      </w:r>
      <w:r w:rsidRPr="00B52189">
        <w:rPr>
          <w:rFonts w:hint="eastAsia"/>
          <w:snapToGrid w:val="0"/>
          <w:sz w:val="24"/>
          <w:szCs w:val="24"/>
          <w:lang w:eastAsia="zh-CN"/>
        </w:rPr>
        <w:t>规划</w:t>
      </w:r>
      <w:r w:rsidRPr="00B52189">
        <w:rPr>
          <w:snapToGrid w:val="0"/>
          <w:sz w:val="24"/>
          <w:szCs w:val="24"/>
          <w:lang w:eastAsia="zh-CN"/>
        </w:rPr>
        <w:t>性的方法方面；</w:t>
      </w:r>
    </w:p>
    <w:p w14:paraId="19B2282D"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长期战略框架提供的指导对于应对缔约方</w:t>
      </w:r>
      <w:r w:rsidRPr="00B52189">
        <w:rPr>
          <w:rFonts w:hint="eastAsia"/>
          <w:snapToGrid w:val="0"/>
          <w:sz w:val="24"/>
          <w:szCs w:val="24"/>
          <w:lang w:eastAsia="zh-CN"/>
        </w:rPr>
        <w:t>、土著人民和地方社区、妇女和青年</w:t>
      </w:r>
      <w:r>
        <w:rPr>
          <w:rFonts w:hint="eastAsia"/>
          <w:snapToGrid w:val="0"/>
          <w:sz w:val="24"/>
          <w:szCs w:val="24"/>
          <w:lang w:eastAsia="zh-CN"/>
        </w:rPr>
        <w:t>组织以及其他相关组织</w:t>
      </w:r>
      <w:r w:rsidRPr="00B52189">
        <w:rPr>
          <w:snapToGrid w:val="0"/>
          <w:sz w:val="24"/>
          <w:szCs w:val="24"/>
          <w:lang w:eastAsia="zh-CN"/>
        </w:rPr>
        <w:t>能力建设和发展的需求和优先事项的相关性和适当性；</w:t>
      </w:r>
    </w:p>
    <w:p w14:paraId="62BC0A9B"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rFonts w:hint="eastAsia"/>
          <w:snapToGrid w:val="0"/>
          <w:sz w:val="24"/>
          <w:szCs w:val="24"/>
          <w:lang w:eastAsia="zh-CN"/>
        </w:rPr>
        <w:t>缔约方、土著人民和地方社区、妇女和青年</w:t>
      </w:r>
      <w:r>
        <w:rPr>
          <w:rFonts w:hint="eastAsia"/>
          <w:snapToGrid w:val="0"/>
          <w:sz w:val="24"/>
          <w:szCs w:val="24"/>
          <w:lang w:eastAsia="zh-CN"/>
        </w:rPr>
        <w:t>组织以及其他相关组织</w:t>
      </w:r>
      <w:r w:rsidRPr="00B52189">
        <w:rPr>
          <w:rFonts w:hint="eastAsia"/>
          <w:snapToGrid w:val="0"/>
          <w:sz w:val="24"/>
          <w:szCs w:val="24"/>
          <w:lang w:eastAsia="zh-CN"/>
        </w:rPr>
        <w:t>认为对指导其能力建设和发展努力具有相关性、有帮助的长期战略框架的组成部分和方面</w:t>
      </w:r>
      <w:r w:rsidRPr="00B52189">
        <w:rPr>
          <w:snapToGrid w:val="0"/>
          <w:sz w:val="24"/>
          <w:szCs w:val="24"/>
          <w:lang w:eastAsia="zh-CN"/>
        </w:rPr>
        <w:t>；</w:t>
      </w:r>
    </w:p>
    <w:p w14:paraId="62EFC85A"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rFonts w:hint="eastAsia"/>
          <w:snapToGrid w:val="0"/>
          <w:sz w:val="24"/>
          <w:szCs w:val="24"/>
          <w:lang w:eastAsia="zh-CN"/>
        </w:rPr>
        <w:lastRenderedPageBreak/>
        <w:t>《</w:t>
      </w:r>
      <w:r>
        <w:rPr>
          <w:rFonts w:hint="eastAsia"/>
          <w:snapToGrid w:val="0"/>
          <w:sz w:val="24"/>
          <w:szCs w:val="24"/>
          <w:lang w:eastAsia="zh-CN"/>
        </w:rPr>
        <w:t>昆明</w:t>
      </w:r>
      <w:r>
        <w:rPr>
          <w:rFonts w:hint="eastAsia"/>
          <w:snapToGrid w:val="0"/>
          <w:sz w:val="24"/>
          <w:szCs w:val="24"/>
          <w:lang w:eastAsia="zh-CN"/>
        </w:rPr>
        <w:t>-</w:t>
      </w:r>
      <w:r>
        <w:rPr>
          <w:rFonts w:hint="eastAsia"/>
          <w:snapToGrid w:val="0"/>
          <w:sz w:val="24"/>
          <w:szCs w:val="24"/>
          <w:lang w:eastAsia="zh-CN"/>
        </w:rPr>
        <w:t>蒙特利尔全球生物多样性</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通过以来，长期战略框架的组成部分和方面的相关性可能发生</w:t>
      </w:r>
      <w:r w:rsidRPr="00B52189">
        <w:rPr>
          <w:rFonts w:hint="eastAsia"/>
          <w:snapToGrid w:val="0"/>
          <w:sz w:val="24"/>
          <w:szCs w:val="24"/>
          <w:lang w:eastAsia="zh-CN"/>
        </w:rPr>
        <w:t>了</w:t>
      </w:r>
      <w:r>
        <w:rPr>
          <w:rFonts w:hint="eastAsia"/>
          <w:snapToGrid w:val="0"/>
          <w:sz w:val="24"/>
          <w:szCs w:val="24"/>
          <w:lang w:eastAsia="zh-CN"/>
        </w:rPr>
        <w:t>哪些</w:t>
      </w:r>
      <w:r w:rsidRPr="00B52189">
        <w:rPr>
          <w:snapToGrid w:val="0"/>
          <w:sz w:val="24"/>
          <w:szCs w:val="24"/>
          <w:lang w:eastAsia="zh-CN"/>
        </w:rPr>
        <w:t>变化；</w:t>
      </w:r>
    </w:p>
    <w:p w14:paraId="23E6220D"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从利用长期战略框架指导生物多样性能力建设和发展的经验中吸取的教训；</w:t>
      </w:r>
    </w:p>
    <w:p w14:paraId="4EB52224"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哪些</w:t>
      </w:r>
      <w:r w:rsidRPr="00B52189">
        <w:rPr>
          <w:rFonts w:hint="eastAsia"/>
          <w:snapToGrid w:val="0"/>
          <w:sz w:val="24"/>
          <w:szCs w:val="24"/>
          <w:lang w:eastAsia="zh-CN"/>
        </w:rPr>
        <w:t>做法</w:t>
      </w:r>
      <w:r w:rsidRPr="00B52189">
        <w:rPr>
          <w:snapToGrid w:val="0"/>
          <w:sz w:val="24"/>
          <w:szCs w:val="24"/>
          <w:lang w:eastAsia="zh-CN"/>
        </w:rPr>
        <w:t>行之有效，</w:t>
      </w:r>
      <w:r w:rsidRPr="00B52189">
        <w:rPr>
          <w:rFonts w:hint="eastAsia"/>
          <w:snapToGrid w:val="0"/>
          <w:sz w:val="24"/>
          <w:szCs w:val="24"/>
          <w:lang w:eastAsia="zh-CN"/>
        </w:rPr>
        <w:t>包括吸取了哪些经验教训，</w:t>
      </w:r>
      <w:r w:rsidRPr="00B52189">
        <w:rPr>
          <w:snapToGrid w:val="0"/>
          <w:sz w:val="24"/>
          <w:szCs w:val="24"/>
          <w:lang w:eastAsia="zh-CN"/>
        </w:rPr>
        <w:t>哪些行之无效，哪些障碍依然存在，</w:t>
      </w:r>
      <w:r w:rsidRPr="00B52189">
        <w:rPr>
          <w:rFonts w:hint="eastAsia"/>
          <w:snapToGrid w:val="0"/>
          <w:sz w:val="24"/>
          <w:szCs w:val="24"/>
          <w:lang w:eastAsia="zh-CN"/>
        </w:rPr>
        <w:t>哪些差距尚未弥合</w:t>
      </w:r>
      <w:r w:rsidRPr="00B52189">
        <w:rPr>
          <w:snapToGrid w:val="0"/>
          <w:sz w:val="24"/>
          <w:szCs w:val="24"/>
          <w:lang w:eastAsia="zh-CN"/>
        </w:rPr>
        <w:t>；</w:t>
      </w:r>
    </w:p>
    <w:p w14:paraId="15EB9B9E"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是否需要</w:t>
      </w:r>
      <w:r w:rsidRPr="00B52189">
        <w:rPr>
          <w:rFonts w:hint="eastAsia"/>
          <w:snapToGrid w:val="0"/>
          <w:sz w:val="24"/>
          <w:szCs w:val="24"/>
          <w:lang w:eastAsia="zh-CN"/>
        </w:rPr>
        <w:t>更多</w:t>
      </w:r>
      <w:r w:rsidRPr="00B52189">
        <w:rPr>
          <w:snapToGrid w:val="0"/>
          <w:sz w:val="24"/>
          <w:szCs w:val="24"/>
          <w:lang w:eastAsia="zh-CN"/>
        </w:rPr>
        <w:t>的支持（例如指导、工具包或培训），以加强长期战略框架的</w:t>
      </w:r>
      <w:r w:rsidRPr="00B52189">
        <w:rPr>
          <w:rFonts w:hint="eastAsia"/>
          <w:snapToGrid w:val="0"/>
          <w:sz w:val="24"/>
          <w:szCs w:val="24"/>
          <w:lang w:eastAsia="zh-CN"/>
        </w:rPr>
        <w:t>接受度</w:t>
      </w:r>
      <w:r w:rsidRPr="00B52189">
        <w:rPr>
          <w:snapToGrid w:val="0"/>
          <w:sz w:val="24"/>
          <w:szCs w:val="24"/>
          <w:lang w:eastAsia="zh-CN"/>
        </w:rPr>
        <w:t>和可用性；</w:t>
      </w:r>
    </w:p>
    <w:p w14:paraId="0ABDBC64" w14:textId="77777777" w:rsidR="00740C89" w:rsidRPr="00B52189" w:rsidRDefault="00740C89">
      <w:pPr>
        <w:numPr>
          <w:ilvl w:val="0"/>
          <w:numId w:val="117"/>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关于</w:t>
      </w:r>
      <w:r w:rsidRPr="00B52189">
        <w:rPr>
          <w:snapToGrid w:val="0"/>
          <w:sz w:val="24"/>
          <w:szCs w:val="24"/>
          <w:lang w:eastAsia="zh-CN"/>
        </w:rPr>
        <w:t>2030</w:t>
      </w:r>
      <w:r w:rsidRPr="00B52189">
        <w:rPr>
          <w:snapToGrid w:val="0"/>
          <w:sz w:val="24"/>
          <w:szCs w:val="24"/>
          <w:lang w:eastAsia="zh-CN"/>
        </w:rPr>
        <w:t>年后能力建设和发展</w:t>
      </w:r>
      <w:r w:rsidRPr="00B52189">
        <w:rPr>
          <w:rFonts w:hint="eastAsia"/>
          <w:snapToGrid w:val="0"/>
          <w:sz w:val="24"/>
          <w:szCs w:val="24"/>
          <w:lang w:eastAsia="zh-CN"/>
        </w:rPr>
        <w:t>办法</w:t>
      </w:r>
      <w:r w:rsidRPr="00B52189">
        <w:rPr>
          <w:snapToGrid w:val="0"/>
          <w:sz w:val="24"/>
          <w:szCs w:val="24"/>
          <w:lang w:eastAsia="zh-CN"/>
        </w:rPr>
        <w:t>的建议（例如长期战略框架的延续、</w:t>
      </w:r>
      <w:r w:rsidRPr="00B52189">
        <w:rPr>
          <w:rFonts w:hint="eastAsia"/>
          <w:snapToGrid w:val="0"/>
          <w:sz w:val="24"/>
          <w:szCs w:val="24"/>
          <w:lang w:eastAsia="zh-CN"/>
        </w:rPr>
        <w:t>修订</w:t>
      </w:r>
      <w:r w:rsidRPr="00B52189">
        <w:rPr>
          <w:snapToGrid w:val="0"/>
          <w:sz w:val="24"/>
          <w:szCs w:val="24"/>
          <w:lang w:eastAsia="zh-CN"/>
        </w:rPr>
        <w:t>或</w:t>
      </w:r>
      <w:r w:rsidRPr="00B52189">
        <w:rPr>
          <w:rFonts w:hint="eastAsia"/>
          <w:snapToGrid w:val="0"/>
          <w:sz w:val="24"/>
          <w:szCs w:val="24"/>
          <w:lang w:eastAsia="zh-CN"/>
        </w:rPr>
        <w:t>改用</w:t>
      </w:r>
      <w:r w:rsidRPr="00B52189">
        <w:rPr>
          <w:snapToGrid w:val="0"/>
          <w:sz w:val="24"/>
          <w:szCs w:val="24"/>
          <w:lang w:eastAsia="zh-CN"/>
        </w:rPr>
        <w:t>另一个能力建设和发展框架或</w:t>
      </w:r>
      <w:r w:rsidRPr="00B52189">
        <w:rPr>
          <w:rFonts w:hint="eastAsia"/>
          <w:snapToGrid w:val="0"/>
          <w:sz w:val="24"/>
          <w:szCs w:val="24"/>
          <w:lang w:eastAsia="zh-CN"/>
        </w:rPr>
        <w:t>办法</w:t>
      </w:r>
      <w:r w:rsidRPr="00B52189">
        <w:rPr>
          <w:snapToGrid w:val="0"/>
          <w:sz w:val="24"/>
          <w:szCs w:val="24"/>
          <w:lang w:eastAsia="zh-CN"/>
        </w:rPr>
        <w:t>）。</w:t>
      </w:r>
    </w:p>
    <w:bookmarkEnd w:id="76"/>
    <w:p w14:paraId="2BF10073" w14:textId="77777777" w:rsidR="00740C89" w:rsidRPr="00B52189" w:rsidRDefault="00740C89">
      <w:pPr>
        <w:pStyle w:val="ListParagraph"/>
        <w:numPr>
          <w:ilvl w:val="0"/>
          <w:numId w:val="120"/>
        </w:numPr>
        <w:spacing w:before="120" w:after="120" w:line="240" w:lineRule="atLeast"/>
        <w:ind w:left="490" w:firstLine="0"/>
        <w:contextualSpacing w:val="0"/>
        <w:jc w:val="left"/>
        <w:rPr>
          <w:snapToGrid w:val="0"/>
          <w:sz w:val="24"/>
          <w:lang w:eastAsia="zh-CN"/>
        </w:rPr>
      </w:pPr>
      <w:r w:rsidRPr="00B52189">
        <w:rPr>
          <w:rFonts w:ascii="SimSun" w:eastAsia="SimSun" w:hAnsi="SimSun" w:cs="SimSun" w:hint="eastAsia"/>
          <w:snapToGrid w:val="0"/>
          <w:sz w:val="24"/>
          <w:lang w:eastAsia="zh-CN"/>
        </w:rPr>
        <w:t>除以上所列要点外，在可获得数据的前提下，评价工作除参照《昆明</w:t>
      </w:r>
      <w:r w:rsidRPr="00B52189">
        <w:rPr>
          <w:snapToGrid w:val="0"/>
          <w:sz w:val="24"/>
          <w:lang w:eastAsia="zh-CN"/>
        </w:rPr>
        <w:t>-</w:t>
      </w:r>
      <w:r w:rsidRPr="00B52189">
        <w:rPr>
          <w:rFonts w:ascii="SimSun" w:eastAsia="SimSun" w:hAnsi="SimSun" w:cs="SimSun" w:hint="eastAsia"/>
          <w:snapToGrid w:val="0"/>
          <w:sz w:val="24"/>
          <w:lang w:eastAsia="zh-CN"/>
        </w:rPr>
        <w:t>蒙特利尔全球生物多样性框架》监测框架的相关指标外，还可</w:t>
      </w:r>
      <w:r>
        <w:rPr>
          <w:rFonts w:ascii="SimSun" w:eastAsia="SimSun" w:hAnsi="SimSun" w:cs="SimSun" w:hint="eastAsia"/>
          <w:snapToGrid w:val="0"/>
          <w:sz w:val="24"/>
          <w:lang w:eastAsia="zh-CN"/>
        </w:rPr>
        <w:t>使用</w:t>
      </w:r>
      <w:r w:rsidRPr="00B52189">
        <w:rPr>
          <w:snapToGrid w:val="0"/>
          <w:sz w:val="24"/>
          <w:lang w:eastAsia="zh-CN"/>
        </w:rPr>
        <w:t>2024</w:t>
      </w:r>
      <w:r w:rsidRPr="00B52189">
        <w:rPr>
          <w:rFonts w:ascii="SimSun" w:eastAsia="SimSun" w:hAnsi="SimSun" w:cs="SimSun" w:hint="eastAsia"/>
          <w:snapToGrid w:val="0"/>
          <w:sz w:val="24"/>
          <w:lang w:eastAsia="zh-CN"/>
        </w:rPr>
        <w:t>年科技合作问题非正式咨询小组第三次会议提出</w:t>
      </w:r>
      <w:r>
        <w:rPr>
          <w:rFonts w:ascii="SimSun" w:eastAsia="SimSun" w:hAnsi="SimSun" w:cs="SimSun" w:hint="eastAsia"/>
          <w:snapToGrid w:val="0"/>
          <w:sz w:val="24"/>
          <w:lang w:eastAsia="zh-CN"/>
        </w:rPr>
        <w:t>的以下指标</w:t>
      </w:r>
      <w:r w:rsidRPr="00B52189">
        <w:rPr>
          <w:snapToGrid w:val="0"/>
          <w:color w:val="000000" w:themeColor="text1"/>
          <w:sz w:val="24"/>
          <w:vertAlign w:val="superscript"/>
          <w:lang w:eastAsia="zh-CN"/>
        </w:rPr>
        <w:footnoteReference w:id="147"/>
      </w:r>
      <w:r w:rsidRPr="00B52189">
        <w:rPr>
          <w:rFonts w:ascii="SimSun" w:eastAsia="SimSun" w:hAnsi="SimSun" w:cs="SimSun" w:hint="eastAsia"/>
          <w:snapToGrid w:val="0"/>
          <w:sz w:val="24"/>
          <w:lang w:eastAsia="zh-CN"/>
        </w:rPr>
        <w:t>：</w:t>
      </w:r>
    </w:p>
    <w:p w14:paraId="57AB177D" w14:textId="77777777" w:rsidR="00740C89" w:rsidRPr="00B52189" w:rsidRDefault="00740C89">
      <w:pPr>
        <w:numPr>
          <w:ilvl w:val="0"/>
          <w:numId w:val="118"/>
        </w:numPr>
        <w:tabs>
          <w:tab w:val="clear" w:pos="567"/>
          <w:tab w:val="clear" w:pos="1134"/>
          <w:tab w:val="clear" w:pos="1701"/>
          <w:tab w:val="clear" w:pos="2268"/>
        </w:tabs>
        <w:spacing w:after="120"/>
        <w:ind w:left="490" w:firstLine="490"/>
        <w:jc w:val="left"/>
        <w:rPr>
          <w:snapToGrid w:val="0"/>
          <w:sz w:val="24"/>
          <w:szCs w:val="24"/>
          <w:lang w:eastAsia="zh-CN"/>
        </w:rPr>
      </w:pPr>
      <w:r w:rsidRPr="00B52189">
        <w:rPr>
          <w:rFonts w:hint="eastAsia"/>
          <w:snapToGrid w:val="0"/>
          <w:sz w:val="24"/>
          <w:szCs w:val="24"/>
          <w:lang w:eastAsia="zh-CN"/>
        </w:rPr>
        <w:t>执行</w:t>
      </w:r>
      <w:r w:rsidRPr="00B52189">
        <w:rPr>
          <w:snapToGrid w:val="0"/>
          <w:sz w:val="24"/>
          <w:szCs w:val="24"/>
          <w:lang w:eastAsia="zh-CN"/>
        </w:rPr>
        <w:t>长期战略框架</w:t>
      </w:r>
      <w:r w:rsidRPr="00B52189">
        <w:rPr>
          <w:rFonts w:hint="eastAsia"/>
          <w:snapToGrid w:val="0"/>
          <w:sz w:val="24"/>
          <w:szCs w:val="24"/>
          <w:lang w:eastAsia="zh-CN"/>
        </w:rPr>
        <w:t>要点</w:t>
      </w:r>
      <w:r w:rsidRPr="00B52189">
        <w:rPr>
          <w:snapToGrid w:val="0"/>
          <w:sz w:val="24"/>
          <w:szCs w:val="24"/>
          <w:lang w:eastAsia="zh-CN"/>
        </w:rPr>
        <w:t>的国家组织的</w:t>
      </w:r>
      <w:r w:rsidRPr="00B52189">
        <w:rPr>
          <w:rFonts w:hint="eastAsia"/>
          <w:snapToGrid w:val="0"/>
          <w:sz w:val="24"/>
          <w:szCs w:val="24"/>
          <w:lang w:eastAsia="zh-CN"/>
        </w:rPr>
        <w:t>数量</w:t>
      </w:r>
      <w:r w:rsidRPr="00B52189">
        <w:rPr>
          <w:snapToGrid w:val="0"/>
          <w:sz w:val="24"/>
          <w:szCs w:val="24"/>
          <w:lang w:eastAsia="zh-CN"/>
        </w:rPr>
        <w:t>；</w:t>
      </w:r>
    </w:p>
    <w:p w14:paraId="59B0FCD6" w14:textId="77777777" w:rsidR="00740C89" w:rsidRPr="00B52189" w:rsidRDefault="00740C89">
      <w:pPr>
        <w:numPr>
          <w:ilvl w:val="0"/>
          <w:numId w:val="118"/>
        </w:numPr>
        <w:tabs>
          <w:tab w:val="clear" w:pos="567"/>
          <w:tab w:val="clear" w:pos="1134"/>
          <w:tab w:val="clear" w:pos="1701"/>
          <w:tab w:val="clear" w:pos="2268"/>
        </w:tabs>
        <w:spacing w:after="120"/>
        <w:ind w:left="490" w:firstLine="490"/>
        <w:jc w:val="left"/>
        <w:rPr>
          <w:snapToGrid w:val="0"/>
          <w:sz w:val="24"/>
          <w:szCs w:val="24"/>
          <w:lang w:eastAsia="zh-CN"/>
        </w:rPr>
      </w:pPr>
      <w:r w:rsidRPr="00B52189">
        <w:rPr>
          <w:snapToGrid w:val="0"/>
          <w:sz w:val="24"/>
          <w:szCs w:val="24"/>
          <w:lang w:eastAsia="zh-CN"/>
        </w:rPr>
        <w:t>已制定国家能力发展计划的国家</w:t>
      </w:r>
      <w:r w:rsidRPr="00B52189">
        <w:rPr>
          <w:rFonts w:hint="eastAsia"/>
          <w:snapToGrid w:val="0"/>
          <w:sz w:val="24"/>
          <w:szCs w:val="24"/>
          <w:lang w:eastAsia="zh-CN"/>
        </w:rPr>
        <w:t>数量</w:t>
      </w:r>
      <w:r w:rsidRPr="00B52189">
        <w:rPr>
          <w:snapToGrid w:val="0"/>
          <w:sz w:val="24"/>
          <w:szCs w:val="24"/>
          <w:lang w:eastAsia="zh-CN"/>
        </w:rPr>
        <w:t>；</w:t>
      </w:r>
    </w:p>
    <w:p w14:paraId="75E08331" w14:textId="77777777" w:rsidR="00740C89" w:rsidRPr="00B52189" w:rsidRDefault="00740C89">
      <w:pPr>
        <w:numPr>
          <w:ilvl w:val="0"/>
          <w:numId w:val="118"/>
        </w:numPr>
        <w:tabs>
          <w:tab w:val="clear" w:pos="567"/>
          <w:tab w:val="clear" w:pos="1134"/>
          <w:tab w:val="clear" w:pos="1701"/>
          <w:tab w:val="clear" w:pos="2268"/>
        </w:tabs>
        <w:spacing w:after="120"/>
        <w:ind w:left="490" w:firstLine="490"/>
        <w:jc w:val="left"/>
        <w:rPr>
          <w:snapToGrid w:val="0"/>
          <w:sz w:val="24"/>
          <w:szCs w:val="24"/>
          <w:lang w:eastAsia="zh-CN"/>
        </w:rPr>
      </w:pPr>
      <w:r w:rsidRPr="00B52189">
        <w:rPr>
          <w:snapToGrid w:val="0"/>
          <w:sz w:val="24"/>
          <w:szCs w:val="24"/>
          <w:lang w:eastAsia="zh-CN"/>
        </w:rPr>
        <w:t>支持</w:t>
      </w:r>
      <w:r w:rsidRPr="00B52189">
        <w:rPr>
          <w:rFonts w:hint="eastAsia"/>
          <w:snapToGrid w:val="0"/>
          <w:sz w:val="24"/>
          <w:szCs w:val="24"/>
          <w:lang w:eastAsia="zh-CN"/>
        </w:rPr>
        <w:t>执行《昆蒙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的专题能力发展行动计划的</w:t>
      </w:r>
      <w:r w:rsidRPr="00B52189">
        <w:rPr>
          <w:rFonts w:hint="eastAsia"/>
          <w:snapToGrid w:val="0"/>
          <w:sz w:val="24"/>
          <w:szCs w:val="24"/>
          <w:lang w:eastAsia="zh-CN"/>
        </w:rPr>
        <w:t>数量</w:t>
      </w:r>
      <w:r w:rsidRPr="00B52189">
        <w:rPr>
          <w:snapToGrid w:val="0"/>
          <w:sz w:val="24"/>
          <w:szCs w:val="24"/>
          <w:lang w:eastAsia="zh-CN"/>
        </w:rPr>
        <w:t>；</w:t>
      </w:r>
    </w:p>
    <w:p w14:paraId="4115ECC1" w14:textId="77777777" w:rsidR="00740C89" w:rsidRPr="00B52189" w:rsidRDefault="00740C89">
      <w:pPr>
        <w:numPr>
          <w:ilvl w:val="0"/>
          <w:numId w:val="118"/>
        </w:numPr>
        <w:tabs>
          <w:tab w:val="clear" w:pos="567"/>
          <w:tab w:val="clear" w:pos="1134"/>
          <w:tab w:val="clear" w:pos="1701"/>
          <w:tab w:val="clear" w:pos="2268"/>
        </w:tabs>
        <w:spacing w:after="120"/>
        <w:ind w:left="490" w:firstLine="490"/>
        <w:jc w:val="left"/>
        <w:rPr>
          <w:snapToGrid w:val="0"/>
          <w:sz w:val="24"/>
          <w:szCs w:val="24"/>
          <w:lang w:eastAsia="zh-CN"/>
        </w:rPr>
      </w:pPr>
      <w:r w:rsidRPr="00B52189">
        <w:rPr>
          <w:snapToGrid w:val="0"/>
          <w:sz w:val="24"/>
          <w:szCs w:val="24"/>
          <w:lang w:eastAsia="zh-CN"/>
        </w:rPr>
        <w:t>为支持</w:t>
      </w:r>
      <w:r w:rsidRPr="00B52189">
        <w:rPr>
          <w:rFonts w:hint="eastAsia"/>
          <w:snapToGrid w:val="0"/>
          <w:sz w:val="24"/>
          <w:szCs w:val="24"/>
          <w:lang w:eastAsia="zh-CN"/>
        </w:rPr>
        <w:t>执行《昆蒙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而制定的长期能力建设和发展举措的</w:t>
      </w:r>
      <w:r w:rsidRPr="00B52189">
        <w:rPr>
          <w:rFonts w:hint="eastAsia"/>
          <w:snapToGrid w:val="0"/>
          <w:sz w:val="24"/>
          <w:szCs w:val="24"/>
          <w:lang w:eastAsia="zh-CN"/>
        </w:rPr>
        <w:t>数量</w:t>
      </w:r>
      <w:r w:rsidRPr="00B52189">
        <w:rPr>
          <w:snapToGrid w:val="0"/>
          <w:sz w:val="24"/>
          <w:szCs w:val="24"/>
          <w:lang w:eastAsia="zh-CN"/>
        </w:rPr>
        <w:t>；</w:t>
      </w:r>
    </w:p>
    <w:p w14:paraId="01288EFE" w14:textId="77777777" w:rsidR="00740C89" w:rsidRPr="00B52189" w:rsidRDefault="00740C89">
      <w:pPr>
        <w:numPr>
          <w:ilvl w:val="0"/>
          <w:numId w:val="118"/>
        </w:numPr>
        <w:tabs>
          <w:tab w:val="clear" w:pos="567"/>
          <w:tab w:val="clear" w:pos="1134"/>
          <w:tab w:val="clear" w:pos="1701"/>
          <w:tab w:val="clear" w:pos="2268"/>
        </w:tabs>
        <w:spacing w:after="120"/>
        <w:ind w:left="490" w:firstLine="490"/>
        <w:jc w:val="left"/>
        <w:rPr>
          <w:snapToGrid w:val="0"/>
          <w:sz w:val="24"/>
          <w:szCs w:val="24"/>
          <w:lang w:eastAsia="zh-CN"/>
        </w:rPr>
      </w:pPr>
      <w:r w:rsidRPr="00B52189">
        <w:rPr>
          <w:snapToGrid w:val="0"/>
          <w:sz w:val="24"/>
          <w:szCs w:val="24"/>
          <w:lang w:eastAsia="zh-CN"/>
        </w:rPr>
        <w:t>按资金来源分列的为执行</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而</w:t>
      </w:r>
      <w:r w:rsidRPr="00B52189">
        <w:rPr>
          <w:rFonts w:hint="eastAsia"/>
          <w:snapToGrid w:val="0"/>
          <w:sz w:val="24"/>
          <w:szCs w:val="24"/>
          <w:lang w:eastAsia="zh-CN"/>
        </w:rPr>
        <w:t>调动并</w:t>
      </w:r>
      <w:r w:rsidRPr="00B52189">
        <w:rPr>
          <w:snapToGrid w:val="0"/>
          <w:sz w:val="24"/>
          <w:szCs w:val="24"/>
          <w:lang w:eastAsia="zh-CN"/>
        </w:rPr>
        <w:t>专门用于能力建设和发展的</w:t>
      </w:r>
      <w:r w:rsidRPr="00B52189">
        <w:rPr>
          <w:rFonts w:hint="eastAsia"/>
          <w:snapToGrid w:val="0"/>
          <w:sz w:val="24"/>
          <w:szCs w:val="24"/>
          <w:lang w:eastAsia="zh-CN"/>
        </w:rPr>
        <w:t>财务资源</w:t>
      </w:r>
      <w:r w:rsidRPr="00B52189">
        <w:rPr>
          <w:snapToGrid w:val="0"/>
          <w:sz w:val="24"/>
          <w:szCs w:val="24"/>
          <w:lang w:eastAsia="zh-CN"/>
        </w:rPr>
        <w:t>数额。</w:t>
      </w:r>
    </w:p>
    <w:p w14:paraId="0C0268D0" w14:textId="77777777" w:rsidR="00740C89" w:rsidRPr="00B52189" w:rsidRDefault="00740C89">
      <w:pPr>
        <w:pStyle w:val="ListParagraph"/>
        <w:numPr>
          <w:ilvl w:val="0"/>
          <w:numId w:val="120"/>
        </w:numPr>
        <w:spacing w:before="120" w:after="120" w:line="240" w:lineRule="atLeast"/>
        <w:ind w:left="490" w:firstLine="0"/>
        <w:contextualSpacing w:val="0"/>
        <w:jc w:val="left"/>
        <w:rPr>
          <w:snapToGrid w:val="0"/>
          <w:sz w:val="24"/>
          <w:lang w:eastAsia="zh-CN"/>
        </w:rPr>
      </w:pPr>
      <w:r w:rsidRPr="00B52189">
        <w:rPr>
          <w:rFonts w:ascii="SimSun" w:eastAsia="SimSun" w:hAnsi="SimSun" w:cs="SimSun" w:hint="eastAsia"/>
          <w:snapToGrid w:val="0"/>
          <w:sz w:val="24"/>
          <w:lang w:eastAsia="zh-CN"/>
        </w:rPr>
        <w:t>审查所需的信息将来自各种来源，包括：</w:t>
      </w:r>
    </w:p>
    <w:p w14:paraId="537BB26D" w14:textId="77777777" w:rsidR="00740C89" w:rsidRPr="00B52189" w:rsidRDefault="00740C89">
      <w:pPr>
        <w:numPr>
          <w:ilvl w:val="0"/>
          <w:numId w:val="119"/>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国家报告；</w:t>
      </w:r>
    </w:p>
    <w:p w14:paraId="4B78F426" w14:textId="77777777" w:rsidR="00740C89" w:rsidRPr="00B52189" w:rsidRDefault="00740C89">
      <w:pPr>
        <w:numPr>
          <w:ilvl w:val="0"/>
          <w:numId w:val="119"/>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rFonts w:hint="eastAsia"/>
          <w:snapToGrid w:val="0"/>
          <w:sz w:val="24"/>
          <w:szCs w:val="24"/>
          <w:lang w:eastAsia="zh-CN"/>
        </w:rPr>
        <w:t>国家生物多样性战略和行动计划；</w:t>
      </w:r>
    </w:p>
    <w:p w14:paraId="7A3B3137" w14:textId="77777777" w:rsidR="00740C89" w:rsidRPr="00B52189" w:rsidRDefault="00740C89">
      <w:pPr>
        <w:numPr>
          <w:ilvl w:val="0"/>
          <w:numId w:val="119"/>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通过在线报告工具发布的信息；</w:t>
      </w:r>
    </w:p>
    <w:p w14:paraId="4BDBFBE6" w14:textId="77777777" w:rsidR="00740C89" w:rsidRPr="00B52189" w:rsidRDefault="00740C89">
      <w:pPr>
        <w:numPr>
          <w:ilvl w:val="0"/>
          <w:numId w:val="119"/>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秘书处编写的</w:t>
      </w:r>
      <w:r w:rsidRPr="00B52189">
        <w:rPr>
          <w:rFonts w:hint="eastAsia"/>
          <w:snapToGrid w:val="0"/>
          <w:sz w:val="24"/>
          <w:szCs w:val="24"/>
          <w:lang w:eastAsia="zh-CN"/>
        </w:rPr>
        <w:t>《昆蒙</w:t>
      </w:r>
      <w:r w:rsidRPr="00B52189">
        <w:rPr>
          <w:snapToGrid w:val="0"/>
          <w:sz w:val="24"/>
          <w:szCs w:val="24"/>
          <w:lang w:eastAsia="zh-CN"/>
        </w:rPr>
        <w:t>框架</w:t>
      </w:r>
      <w:r w:rsidRPr="00B52189">
        <w:rPr>
          <w:rFonts w:hint="eastAsia"/>
          <w:snapToGrid w:val="0"/>
          <w:sz w:val="24"/>
          <w:szCs w:val="24"/>
          <w:lang w:eastAsia="zh-CN"/>
        </w:rPr>
        <w:t>》</w:t>
      </w:r>
      <w:r w:rsidRPr="00B52189">
        <w:rPr>
          <w:snapToGrid w:val="0"/>
          <w:sz w:val="24"/>
          <w:szCs w:val="24"/>
          <w:lang w:eastAsia="zh-CN"/>
        </w:rPr>
        <w:t>集体执行</w:t>
      </w:r>
      <w:r w:rsidRPr="00B52189">
        <w:rPr>
          <w:rFonts w:hint="eastAsia"/>
          <w:snapToGrid w:val="0"/>
          <w:sz w:val="24"/>
          <w:szCs w:val="24"/>
          <w:lang w:eastAsia="zh-CN"/>
        </w:rPr>
        <w:t>进度</w:t>
      </w:r>
      <w:r w:rsidRPr="00B52189">
        <w:rPr>
          <w:snapToGrid w:val="0"/>
          <w:sz w:val="24"/>
          <w:szCs w:val="24"/>
          <w:lang w:eastAsia="zh-CN"/>
        </w:rPr>
        <w:t>全球审查报告；</w:t>
      </w:r>
    </w:p>
    <w:p w14:paraId="515B7634" w14:textId="77777777" w:rsidR="00740C89" w:rsidRPr="00B52189" w:rsidRDefault="00740C89">
      <w:pPr>
        <w:numPr>
          <w:ilvl w:val="0"/>
          <w:numId w:val="119"/>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全球环境基金及其执行机构和其他相关供资机制</w:t>
      </w:r>
      <w:r w:rsidRPr="00B52189">
        <w:rPr>
          <w:rFonts w:hint="eastAsia"/>
          <w:snapToGrid w:val="0"/>
          <w:sz w:val="24"/>
          <w:szCs w:val="24"/>
          <w:lang w:eastAsia="zh-CN"/>
        </w:rPr>
        <w:t>，</w:t>
      </w:r>
      <w:r w:rsidRPr="00B52189">
        <w:rPr>
          <w:snapToGrid w:val="0"/>
          <w:sz w:val="24"/>
          <w:szCs w:val="24"/>
          <w:lang w:eastAsia="zh-CN"/>
        </w:rPr>
        <w:t>包括昆明生物多样性基金</w:t>
      </w:r>
      <w:r w:rsidRPr="00B52189">
        <w:rPr>
          <w:rFonts w:hint="eastAsia"/>
          <w:snapToGrid w:val="0"/>
          <w:sz w:val="24"/>
          <w:szCs w:val="24"/>
          <w:lang w:eastAsia="zh-CN"/>
        </w:rPr>
        <w:t>，</w:t>
      </w:r>
      <w:r w:rsidRPr="00B52189">
        <w:rPr>
          <w:snapToGrid w:val="0"/>
          <w:sz w:val="24"/>
          <w:szCs w:val="24"/>
          <w:lang w:eastAsia="zh-CN"/>
        </w:rPr>
        <w:t>以及参与或支持能力建设和发展的</w:t>
      </w:r>
      <w:r w:rsidRPr="00B52189">
        <w:rPr>
          <w:rFonts w:hint="eastAsia"/>
          <w:snapToGrid w:val="0"/>
          <w:sz w:val="24"/>
          <w:szCs w:val="24"/>
          <w:lang w:eastAsia="zh-CN"/>
        </w:rPr>
        <w:t>相关</w:t>
      </w:r>
      <w:r w:rsidRPr="00B52189">
        <w:rPr>
          <w:snapToGrid w:val="0"/>
          <w:sz w:val="24"/>
          <w:szCs w:val="24"/>
          <w:lang w:eastAsia="zh-CN"/>
        </w:rPr>
        <w:t>组织、</w:t>
      </w:r>
      <w:r w:rsidRPr="00B52189">
        <w:rPr>
          <w:rFonts w:hint="eastAsia"/>
          <w:snapToGrid w:val="0"/>
          <w:sz w:val="24"/>
          <w:szCs w:val="24"/>
          <w:lang w:eastAsia="zh-CN"/>
        </w:rPr>
        <w:t>利益攸关方、</w:t>
      </w:r>
      <w:r w:rsidRPr="00B52189">
        <w:rPr>
          <w:snapToGrid w:val="0"/>
          <w:sz w:val="24"/>
          <w:szCs w:val="24"/>
          <w:lang w:eastAsia="zh-CN"/>
        </w:rPr>
        <w:t>倡议和伙伴关系提交的报告和材料；</w:t>
      </w:r>
    </w:p>
    <w:p w14:paraId="3CD285F4" w14:textId="77777777" w:rsidR="00740C89" w:rsidRPr="00B52189" w:rsidRDefault="00740C89">
      <w:pPr>
        <w:numPr>
          <w:ilvl w:val="0"/>
          <w:numId w:val="119"/>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区域和次区域科技合作支持中心的报告；</w:t>
      </w:r>
    </w:p>
    <w:p w14:paraId="7369AC0B" w14:textId="77777777" w:rsidR="00740C89" w:rsidRPr="00B52189" w:rsidRDefault="00740C89">
      <w:pPr>
        <w:numPr>
          <w:ilvl w:val="0"/>
          <w:numId w:val="119"/>
        </w:numPr>
        <w:tabs>
          <w:tab w:val="clear" w:pos="567"/>
          <w:tab w:val="clear" w:pos="1134"/>
          <w:tab w:val="clear" w:pos="1701"/>
          <w:tab w:val="clear" w:pos="2268"/>
        </w:tabs>
        <w:spacing w:before="120" w:after="120"/>
        <w:ind w:left="490" w:firstLine="490"/>
        <w:jc w:val="left"/>
        <w:rPr>
          <w:snapToGrid w:val="0"/>
          <w:sz w:val="24"/>
          <w:szCs w:val="24"/>
          <w:lang w:eastAsia="zh-CN"/>
        </w:rPr>
      </w:pPr>
      <w:r w:rsidRPr="00B52189">
        <w:rPr>
          <w:snapToGrid w:val="0"/>
          <w:sz w:val="24"/>
          <w:szCs w:val="24"/>
          <w:lang w:eastAsia="zh-CN"/>
        </w:rPr>
        <w:t>由土著人民和地方社区</w:t>
      </w:r>
      <w:r>
        <w:rPr>
          <w:rFonts w:hint="eastAsia"/>
          <w:snapToGrid w:val="0"/>
          <w:sz w:val="24"/>
          <w:szCs w:val="24"/>
          <w:lang w:eastAsia="zh-CN"/>
        </w:rPr>
        <w:t>、</w:t>
      </w:r>
      <w:r w:rsidRPr="00B52189">
        <w:rPr>
          <w:snapToGrid w:val="0"/>
          <w:sz w:val="24"/>
          <w:szCs w:val="24"/>
          <w:lang w:eastAsia="zh-CN"/>
        </w:rPr>
        <w:t>妇女</w:t>
      </w:r>
      <w:r>
        <w:rPr>
          <w:rFonts w:hint="eastAsia"/>
          <w:snapToGrid w:val="0"/>
          <w:sz w:val="24"/>
          <w:szCs w:val="24"/>
          <w:lang w:eastAsia="zh-CN"/>
        </w:rPr>
        <w:t>和</w:t>
      </w:r>
      <w:r w:rsidRPr="00B52189">
        <w:rPr>
          <w:snapToGrid w:val="0"/>
          <w:sz w:val="24"/>
          <w:szCs w:val="24"/>
          <w:lang w:eastAsia="zh-CN"/>
        </w:rPr>
        <w:t>青年</w:t>
      </w:r>
      <w:r>
        <w:rPr>
          <w:rFonts w:hint="eastAsia"/>
          <w:snapToGrid w:val="0"/>
          <w:sz w:val="24"/>
          <w:szCs w:val="24"/>
          <w:lang w:eastAsia="zh-CN"/>
        </w:rPr>
        <w:t>组织以及其他</w:t>
      </w:r>
      <w:r w:rsidRPr="00B52189">
        <w:rPr>
          <w:snapToGrid w:val="0"/>
          <w:sz w:val="24"/>
          <w:szCs w:val="24"/>
          <w:lang w:eastAsia="zh-CN"/>
        </w:rPr>
        <w:t>相关</w:t>
      </w:r>
      <w:r w:rsidRPr="00B52189">
        <w:rPr>
          <w:rFonts w:hint="eastAsia"/>
          <w:snapToGrid w:val="0"/>
          <w:sz w:val="24"/>
          <w:szCs w:val="24"/>
          <w:lang w:eastAsia="zh-CN"/>
        </w:rPr>
        <w:t>组织</w:t>
      </w:r>
      <w:r w:rsidRPr="00B52189">
        <w:rPr>
          <w:snapToGrid w:val="0"/>
          <w:sz w:val="24"/>
          <w:szCs w:val="24"/>
          <w:lang w:eastAsia="zh-CN"/>
        </w:rPr>
        <w:t>在内的利益攸关方编写的专门报告；</w:t>
      </w:r>
    </w:p>
    <w:p w14:paraId="37FA09FF" w14:textId="44F0C724" w:rsidR="00740C89" w:rsidRPr="00B52189" w:rsidRDefault="00740C89">
      <w:pPr>
        <w:numPr>
          <w:ilvl w:val="0"/>
          <w:numId w:val="119"/>
        </w:numPr>
        <w:tabs>
          <w:tab w:val="clear" w:pos="567"/>
          <w:tab w:val="clear" w:pos="1134"/>
          <w:tab w:val="clear" w:pos="1701"/>
          <w:tab w:val="clear" w:pos="2268"/>
        </w:tabs>
        <w:spacing w:before="120" w:after="120"/>
        <w:ind w:left="490" w:firstLine="490"/>
        <w:jc w:val="left"/>
        <w:rPr>
          <w:snapToGrid w:val="0"/>
          <w:sz w:val="24"/>
          <w:szCs w:val="24"/>
          <w:lang w:eastAsia="zh-CN"/>
        </w:rPr>
      </w:pPr>
      <w:r w:rsidRPr="00A06956">
        <w:rPr>
          <w:snapToGrid w:val="0"/>
          <w:sz w:val="24"/>
          <w:szCs w:val="24"/>
          <w:lang w:eastAsia="zh-CN"/>
        </w:rPr>
        <w:t>《性别平等行动计划》（</w:t>
      </w:r>
      <w:r w:rsidRPr="00A06956">
        <w:rPr>
          <w:snapToGrid w:val="0"/>
          <w:sz w:val="24"/>
          <w:szCs w:val="24"/>
          <w:lang w:eastAsia="zh-CN"/>
        </w:rPr>
        <w:t>2023-2030</w:t>
      </w:r>
      <w:r w:rsidRPr="00A06956">
        <w:rPr>
          <w:snapToGrid w:val="0"/>
          <w:sz w:val="24"/>
          <w:szCs w:val="24"/>
          <w:lang w:eastAsia="zh-CN"/>
        </w:rPr>
        <w:t>年）</w:t>
      </w:r>
      <w:r w:rsidR="003F4A40">
        <w:rPr>
          <w:rStyle w:val="FootnoteReference"/>
          <w:snapToGrid w:val="0"/>
          <w:sz w:val="24"/>
          <w:szCs w:val="24"/>
          <w:lang w:eastAsia="zh-CN"/>
        </w:rPr>
        <w:footnoteReference w:id="148"/>
      </w:r>
      <w:r w:rsidRPr="00A06956">
        <w:rPr>
          <w:rFonts w:hint="eastAsia"/>
          <w:snapToGrid w:val="0"/>
          <w:sz w:val="24"/>
          <w:szCs w:val="24"/>
          <w:lang w:eastAsia="zh-CN"/>
        </w:rPr>
        <w:t>审查报告；</w:t>
      </w:r>
    </w:p>
    <w:p w14:paraId="0E5E59FA" w14:textId="77777777" w:rsidR="00740C89" w:rsidRPr="00B52189" w:rsidRDefault="00740C89">
      <w:pPr>
        <w:numPr>
          <w:ilvl w:val="0"/>
          <w:numId w:val="119"/>
        </w:numPr>
        <w:tabs>
          <w:tab w:val="clear" w:pos="567"/>
          <w:tab w:val="clear" w:pos="1134"/>
          <w:tab w:val="clear" w:pos="1701"/>
          <w:tab w:val="clear" w:pos="2268"/>
        </w:tabs>
        <w:spacing w:before="120" w:after="120"/>
        <w:ind w:left="490" w:firstLine="490"/>
        <w:jc w:val="left"/>
        <w:rPr>
          <w:sz w:val="24"/>
          <w:lang w:eastAsia="zh-CN"/>
        </w:rPr>
      </w:pPr>
      <w:r w:rsidRPr="00B52189">
        <w:rPr>
          <w:snapToGrid w:val="0"/>
          <w:sz w:val="24"/>
          <w:szCs w:val="24"/>
          <w:lang w:eastAsia="zh-CN"/>
        </w:rPr>
        <w:lastRenderedPageBreak/>
        <w:t>通过在线调查和</w:t>
      </w:r>
      <w:r w:rsidRPr="00B52189">
        <w:rPr>
          <w:rFonts w:hint="eastAsia"/>
          <w:snapToGrid w:val="0"/>
          <w:sz w:val="24"/>
          <w:szCs w:val="24"/>
          <w:lang w:eastAsia="zh-CN"/>
        </w:rPr>
        <w:t>定向</w:t>
      </w:r>
      <w:r w:rsidRPr="00B52189">
        <w:rPr>
          <w:snapToGrid w:val="0"/>
          <w:sz w:val="24"/>
          <w:szCs w:val="24"/>
          <w:lang w:eastAsia="zh-CN"/>
        </w:rPr>
        <w:t>访谈</w:t>
      </w:r>
      <w:r w:rsidRPr="00B52189">
        <w:rPr>
          <w:rFonts w:hint="eastAsia"/>
          <w:snapToGrid w:val="0"/>
          <w:sz w:val="24"/>
          <w:szCs w:val="24"/>
          <w:lang w:eastAsia="zh-CN"/>
        </w:rPr>
        <w:t>而</w:t>
      </w:r>
      <w:r w:rsidRPr="00B52189">
        <w:rPr>
          <w:snapToGrid w:val="0"/>
          <w:sz w:val="24"/>
          <w:szCs w:val="24"/>
          <w:lang w:eastAsia="zh-CN"/>
        </w:rPr>
        <w:t>收集</w:t>
      </w:r>
      <w:r w:rsidRPr="00B52189">
        <w:rPr>
          <w:rFonts w:hint="eastAsia"/>
          <w:snapToGrid w:val="0"/>
          <w:sz w:val="24"/>
          <w:szCs w:val="24"/>
          <w:lang w:eastAsia="zh-CN"/>
        </w:rPr>
        <w:t>的</w:t>
      </w:r>
      <w:r w:rsidRPr="00B52189">
        <w:rPr>
          <w:snapToGrid w:val="0"/>
          <w:sz w:val="24"/>
          <w:szCs w:val="24"/>
          <w:lang w:eastAsia="zh-CN"/>
        </w:rPr>
        <w:t>信息，</w:t>
      </w:r>
      <w:r w:rsidRPr="00B52189">
        <w:rPr>
          <w:rFonts w:hint="eastAsia"/>
          <w:snapToGrid w:val="0"/>
          <w:sz w:val="24"/>
          <w:szCs w:val="24"/>
          <w:lang w:eastAsia="zh-CN"/>
        </w:rPr>
        <w:t>调查和</w:t>
      </w:r>
      <w:r w:rsidRPr="00B52189">
        <w:rPr>
          <w:snapToGrid w:val="0"/>
          <w:sz w:val="24"/>
          <w:szCs w:val="24"/>
          <w:lang w:eastAsia="zh-CN"/>
        </w:rPr>
        <w:t>访谈对象包括区域平衡的</w:t>
      </w:r>
      <w:r w:rsidRPr="00B52189">
        <w:rPr>
          <w:rFonts w:hint="eastAsia"/>
          <w:snapToGrid w:val="0"/>
          <w:sz w:val="24"/>
          <w:szCs w:val="24"/>
          <w:lang w:eastAsia="zh-CN"/>
        </w:rPr>
        <w:t>缔约方</w:t>
      </w:r>
      <w:r w:rsidRPr="00B52189">
        <w:rPr>
          <w:snapToGrid w:val="0"/>
          <w:sz w:val="24"/>
          <w:szCs w:val="24"/>
          <w:lang w:eastAsia="zh-CN"/>
        </w:rPr>
        <w:t>、土著人民和地方社区</w:t>
      </w:r>
      <w:r w:rsidRPr="00B52189">
        <w:rPr>
          <w:rFonts w:hint="eastAsia"/>
          <w:snapToGrid w:val="0"/>
          <w:sz w:val="24"/>
          <w:szCs w:val="24"/>
          <w:lang w:eastAsia="zh-CN"/>
        </w:rPr>
        <w:t>、</w:t>
      </w:r>
      <w:r w:rsidRPr="00B52189">
        <w:rPr>
          <w:snapToGrid w:val="0"/>
          <w:sz w:val="24"/>
          <w:szCs w:val="24"/>
          <w:lang w:eastAsia="zh-CN"/>
        </w:rPr>
        <w:t>妇女</w:t>
      </w:r>
      <w:r w:rsidRPr="00B52189">
        <w:rPr>
          <w:rFonts w:hint="eastAsia"/>
          <w:snapToGrid w:val="0"/>
          <w:sz w:val="24"/>
          <w:szCs w:val="24"/>
          <w:lang w:eastAsia="zh-CN"/>
        </w:rPr>
        <w:t>和</w:t>
      </w:r>
      <w:r w:rsidRPr="00B52189">
        <w:rPr>
          <w:snapToGrid w:val="0"/>
          <w:sz w:val="24"/>
          <w:szCs w:val="24"/>
          <w:lang w:eastAsia="zh-CN"/>
        </w:rPr>
        <w:t>青年</w:t>
      </w:r>
      <w:r w:rsidRPr="00B52189">
        <w:rPr>
          <w:rFonts w:hint="eastAsia"/>
          <w:snapToGrid w:val="0"/>
          <w:sz w:val="24"/>
          <w:szCs w:val="24"/>
          <w:lang w:eastAsia="zh-CN"/>
        </w:rPr>
        <w:t>代表</w:t>
      </w:r>
      <w:r w:rsidRPr="00B52189">
        <w:rPr>
          <w:snapToGrid w:val="0"/>
          <w:sz w:val="24"/>
          <w:szCs w:val="24"/>
          <w:lang w:eastAsia="zh-CN"/>
        </w:rPr>
        <w:t>、捐助</w:t>
      </w:r>
      <w:r w:rsidRPr="00B52189">
        <w:rPr>
          <w:rFonts w:hint="eastAsia"/>
          <w:snapToGrid w:val="0"/>
          <w:sz w:val="24"/>
          <w:szCs w:val="24"/>
          <w:lang w:eastAsia="zh-CN"/>
        </w:rPr>
        <w:t>方以及</w:t>
      </w:r>
      <w:r w:rsidRPr="00B52189">
        <w:rPr>
          <w:snapToGrid w:val="0"/>
          <w:sz w:val="24"/>
          <w:szCs w:val="24"/>
          <w:lang w:eastAsia="zh-CN"/>
        </w:rPr>
        <w:t>其他</w:t>
      </w:r>
      <w:r w:rsidRPr="00B52189">
        <w:rPr>
          <w:rFonts w:hint="eastAsia"/>
          <w:snapToGrid w:val="0"/>
          <w:sz w:val="24"/>
          <w:szCs w:val="24"/>
          <w:lang w:eastAsia="zh-CN"/>
        </w:rPr>
        <w:t>利益攸关方</w:t>
      </w:r>
      <w:r w:rsidRPr="00B52189">
        <w:rPr>
          <w:snapToGrid w:val="0"/>
          <w:sz w:val="24"/>
          <w:szCs w:val="24"/>
          <w:lang w:eastAsia="zh-CN"/>
        </w:rPr>
        <w:t>，以确保查明背景挑战。</w:t>
      </w:r>
    </w:p>
    <w:p w14:paraId="54AE733B" w14:textId="573CE3F3" w:rsidR="00740C89" w:rsidRPr="00B52189" w:rsidRDefault="00740C89" w:rsidP="00A06956">
      <w:pPr>
        <w:keepNext/>
        <w:keepLines/>
        <w:tabs>
          <w:tab w:val="clear" w:pos="567"/>
          <w:tab w:val="left" w:pos="2835"/>
          <w:tab w:val="left" w:pos="3402"/>
        </w:tabs>
        <w:spacing w:before="120" w:after="120"/>
        <w:ind w:left="490"/>
        <w:rPr>
          <w:b/>
          <w:sz w:val="24"/>
          <w:szCs w:val="24"/>
          <w:lang w:eastAsia="zh-CN"/>
        </w:rPr>
      </w:pPr>
      <w:r w:rsidRPr="00B52189">
        <w:rPr>
          <w:rFonts w:hint="eastAsia"/>
          <w:b/>
          <w:sz w:val="24"/>
          <w:szCs w:val="24"/>
          <w:lang w:val="zh-CN" w:eastAsia="zh-CN"/>
        </w:rPr>
        <w:t>二</w:t>
      </w:r>
      <w:r w:rsidRPr="00B52189">
        <w:rPr>
          <w:rFonts w:hint="eastAsia"/>
          <w:b/>
          <w:sz w:val="24"/>
          <w:szCs w:val="24"/>
          <w:lang w:eastAsia="zh-CN"/>
        </w:rPr>
        <w:t>．</w:t>
      </w:r>
      <w:r w:rsidRPr="00B52189">
        <w:rPr>
          <w:b/>
          <w:sz w:val="24"/>
          <w:szCs w:val="24"/>
          <w:lang w:eastAsia="zh-CN"/>
        </w:rPr>
        <w:tab/>
      </w:r>
      <w:r w:rsidRPr="00B52189">
        <w:rPr>
          <w:rFonts w:hint="eastAsia"/>
          <w:b/>
          <w:sz w:val="24"/>
          <w:szCs w:val="24"/>
          <w:lang w:val="zh-CN" w:eastAsia="zh-CN"/>
        </w:rPr>
        <w:t>评价科技合作机制</w:t>
      </w:r>
    </w:p>
    <w:p w14:paraId="43878D1A" w14:textId="5601D5CA" w:rsidR="00740C89" w:rsidRPr="00B52189" w:rsidRDefault="00740C89" w:rsidP="00A06956">
      <w:pPr>
        <w:keepNext/>
        <w:keepLines/>
        <w:tabs>
          <w:tab w:val="clear" w:pos="567"/>
          <w:tab w:val="left" w:pos="2835"/>
          <w:tab w:val="left" w:pos="3402"/>
        </w:tabs>
        <w:spacing w:before="120" w:after="120"/>
        <w:ind w:left="490"/>
        <w:jc w:val="left"/>
        <w:rPr>
          <w:b/>
          <w:sz w:val="24"/>
          <w:szCs w:val="24"/>
          <w:lang w:eastAsia="zh-CN"/>
        </w:rPr>
      </w:pPr>
      <w:r w:rsidRPr="00B52189">
        <w:rPr>
          <w:b/>
          <w:noProof/>
          <w:sz w:val="24"/>
          <w:szCs w:val="24"/>
          <w:lang w:eastAsia="zh-CN"/>
        </w:rPr>
        <w:t>A.</w:t>
      </w:r>
      <w:r w:rsidRPr="00B52189">
        <w:rPr>
          <w:b/>
          <w:sz w:val="24"/>
          <w:szCs w:val="24"/>
          <w:lang w:eastAsia="zh-CN"/>
        </w:rPr>
        <w:tab/>
      </w:r>
      <w:r w:rsidRPr="00B52189">
        <w:rPr>
          <w:rFonts w:hint="eastAsia"/>
          <w:b/>
          <w:sz w:val="24"/>
          <w:szCs w:val="24"/>
          <w:lang w:val="zh-CN" w:eastAsia="zh-CN"/>
        </w:rPr>
        <w:t>评价的目标和范围</w:t>
      </w:r>
    </w:p>
    <w:p w14:paraId="423D0326" w14:textId="77777777" w:rsidR="00740C89" w:rsidRPr="00B52189" w:rsidRDefault="00740C89" w:rsidP="00FA4A85">
      <w:pPr>
        <w:pStyle w:val="ListParagraph"/>
        <w:numPr>
          <w:ilvl w:val="0"/>
          <w:numId w:val="120"/>
        </w:numPr>
        <w:spacing w:before="120" w:after="120" w:line="240" w:lineRule="atLeast"/>
        <w:ind w:left="490" w:firstLine="0"/>
        <w:contextualSpacing w:val="0"/>
        <w:jc w:val="left"/>
        <w:rPr>
          <w:sz w:val="24"/>
          <w:lang w:eastAsia="zh-CN"/>
        </w:rPr>
      </w:pPr>
      <w:r w:rsidRPr="00B52189">
        <w:rPr>
          <w:rFonts w:ascii="SimSun" w:eastAsia="SimSun" w:hAnsi="SimSun" w:cs="SimSun" w:hint="eastAsia"/>
          <w:sz w:val="24"/>
          <w:lang w:val="zh-CN" w:eastAsia="zh-CN"/>
        </w:rPr>
        <w:t>根据第</w:t>
      </w:r>
      <w:hyperlink r:id="rId169" w:history="1">
        <w:r w:rsidRPr="00B52189">
          <w:rPr>
            <w:color w:val="0000FF"/>
            <w:sz w:val="24"/>
            <w:u w:val="single"/>
            <w:lang w:eastAsia="zh-CN"/>
          </w:rPr>
          <w:t>16/3</w:t>
        </w:r>
      </w:hyperlink>
      <w:r w:rsidRPr="00B52189">
        <w:rPr>
          <w:rFonts w:ascii="SimSun" w:eastAsia="SimSun" w:hAnsi="SimSun" w:cs="SimSun" w:hint="eastAsia"/>
          <w:sz w:val="24"/>
          <w:lang w:val="zh-CN" w:eastAsia="zh-CN"/>
        </w:rPr>
        <w:t>号决定第</w:t>
      </w:r>
      <w:r w:rsidRPr="00B52189">
        <w:rPr>
          <w:sz w:val="24"/>
          <w:lang w:eastAsia="zh-CN"/>
        </w:rPr>
        <w:t>7</w:t>
      </w:r>
      <w:r w:rsidRPr="00B52189">
        <w:rPr>
          <w:rFonts w:ascii="SimSun" w:eastAsia="SimSun" w:hAnsi="SimSun" w:cs="SimSun" w:hint="eastAsia"/>
          <w:sz w:val="24"/>
          <w:lang w:val="zh-CN" w:eastAsia="zh-CN"/>
        </w:rPr>
        <w:t>段</w:t>
      </w:r>
      <w:r w:rsidRPr="00B52189">
        <w:rPr>
          <w:rFonts w:ascii="SimSun" w:eastAsia="SimSun" w:hAnsi="SimSun" w:cs="SimSun" w:hint="eastAsia"/>
          <w:sz w:val="24"/>
          <w:lang w:eastAsia="zh-CN"/>
        </w:rPr>
        <w:t>，</w:t>
      </w:r>
      <w:r w:rsidRPr="00B52189">
        <w:rPr>
          <w:rFonts w:ascii="SimSun" w:eastAsia="SimSun" w:hAnsi="SimSun" w:cs="SimSun" w:hint="eastAsia"/>
          <w:sz w:val="24"/>
          <w:lang w:val="zh-CN" w:eastAsia="zh-CN"/>
        </w:rPr>
        <w:t>并考虑到《昆蒙框架》</w:t>
      </w:r>
      <w:r w:rsidRPr="00B52189">
        <w:rPr>
          <w:sz w:val="24"/>
          <w:lang w:eastAsia="zh-CN"/>
        </w:rPr>
        <w:t>C</w:t>
      </w:r>
      <w:r w:rsidRPr="00B52189">
        <w:rPr>
          <w:rFonts w:ascii="SimSun" w:eastAsia="SimSun" w:hAnsi="SimSun" w:cs="SimSun" w:hint="eastAsia"/>
          <w:sz w:val="24"/>
          <w:lang w:val="zh-CN" w:eastAsia="zh-CN"/>
        </w:rPr>
        <w:t>部分的相关段落</w:t>
      </w:r>
      <w:r w:rsidRPr="00B52189">
        <w:rPr>
          <w:rFonts w:ascii="SimSun" w:eastAsia="SimSun" w:hAnsi="SimSun" w:cs="SimSun" w:hint="eastAsia"/>
          <w:sz w:val="24"/>
          <w:lang w:eastAsia="zh-CN"/>
        </w:rPr>
        <w:t>，</w:t>
      </w:r>
      <w:r w:rsidRPr="00AD136E">
        <w:rPr>
          <w:rFonts w:ascii="SimSun" w:eastAsia="SimSun" w:hAnsi="SimSun" w:cs="SimSun" w:hint="eastAsia"/>
          <w:snapToGrid w:val="0"/>
          <w:sz w:val="24"/>
          <w:lang w:eastAsia="zh-CN"/>
        </w:rPr>
        <w:t>对科技合作机制进行独立评价的目的是评估其在支持执行</w:t>
      </w:r>
      <w:r w:rsidRPr="00B52189">
        <w:rPr>
          <w:rFonts w:ascii="SimSun" w:eastAsia="SimSun" w:hAnsi="SimSun" w:cs="SimSun" w:hint="eastAsia"/>
          <w:sz w:val="24"/>
          <w:lang w:val="zh-CN" w:eastAsia="zh-CN"/>
        </w:rPr>
        <w:t>《昆蒙框架》方面的相关性和</w:t>
      </w:r>
      <w:r>
        <w:rPr>
          <w:rFonts w:ascii="SimSun" w:eastAsia="SimSun" w:hAnsi="SimSun" w:cs="SimSun" w:hint="eastAsia"/>
          <w:snapToGrid w:val="0"/>
          <w:sz w:val="24"/>
          <w:lang w:eastAsia="zh-CN"/>
        </w:rPr>
        <w:t>有效性</w:t>
      </w:r>
      <w:r w:rsidRPr="00B52189">
        <w:rPr>
          <w:rFonts w:ascii="SimSun" w:eastAsia="SimSun" w:hAnsi="SimSun" w:cs="SimSun" w:hint="eastAsia"/>
          <w:sz w:val="24"/>
          <w:lang w:val="zh-CN" w:eastAsia="zh-CN"/>
        </w:rPr>
        <w:t>。评价的具体目标是</w:t>
      </w:r>
      <w:r w:rsidRPr="00B52189">
        <w:rPr>
          <w:rFonts w:ascii="SimSun" w:eastAsia="SimSun" w:hAnsi="SimSun" w:cs="SimSun" w:hint="eastAsia"/>
          <w:sz w:val="24"/>
          <w:lang w:val="en-US" w:eastAsia="zh-CN"/>
        </w:rPr>
        <w:t>：</w:t>
      </w:r>
      <w:r w:rsidRPr="00B52189">
        <w:rPr>
          <w:sz w:val="24"/>
          <w:lang w:eastAsia="zh-CN"/>
        </w:rPr>
        <w:t xml:space="preserve"> </w:t>
      </w:r>
    </w:p>
    <w:p w14:paraId="39AEA771" w14:textId="77777777" w:rsidR="00740C89" w:rsidRPr="00AD136E" w:rsidRDefault="00740C89">
      <w:pPr>
        <w:pStyle w:val="ListParagraph"/>
        <w:numPr>
          <w:ilvl w:val="0"/>
          <w:numId w:val="123"/>
        </w:numPr>
        <w:spacing w:before="120" w:after="120"/>
        <w:ind w:left="490" w:firstLine="490"/>
        <w:contextualSpacing w:val="0"/>
        <w:jc w:val="left"/>
        <w:rPr>
          <w:sz w:val="24"/>
          <w:lang w:eastAsia="zh-CN"/>
        </w:rPr>
      </w:pPr>
      <w:r w:rsidRPr="00AD136E">
        <w:rPr>
          <w:rFonts w:ascii="SimSun" w:eastAsia="SimSun" w:hAnsi="SimSun" w:cs="SimSun" w:hint="eastAsia"/>
          <w:sz w:val="24"/>
          <w:lang w:val="zh-CN" w:eastAsia="zh-CN"/>
        </w:rPr>
        <w:t>审查科技合作机制作为支持执行《公约》及其议定书和《昆蒙框架》的手段的</w:t>
      </w:r>
      <w:r>
        <w:rPr>
          <w:rFonts w:ascii="SimSun" w:eastAsia="SimSun" w:hAnsi="SimSun" w:cs="SimSun" w:hint="eastAsia"/>
          <w:snapToGrid w:val="0"/>
          <w:sz w:val="24"/>
          <w:lang w:eastAsia="zh-CN"/>
        </w:rPr>
        <w:t>有效性</w:t>
      </w:r>
      <w:r w:rsidRPr="00AD136E">
        <w:rPr>
          <w:rFonts w:ascii="SimSun" w:eastAsia="SimSun" w:hAnsi="SimSun" w:cs="SimSun" w:hint="eastAsia"/>
          <w:sz w:val="24"/>
          <w:lang w:eastAsia="zh-CN"/>
        </w:rPr>
        <w:t>；</w:t>
      </w:r>
    </w:p>
    <w:p w14:paraId="7C5A5D55" w14:textId="77777777" w:rsidR="00740C89" w:rsidRPr="00AD136E" w:rsidRDefault="00740C89">
      <w:pPr>
        <w:pStyle w:val="ListParagraph"/>
        <w:numPr>
          <w:ilvl w:val="0"/>
          <w:numId w:val="123"/>
        </w:numPr>
        <w:spacing w:before="120" w:after="120"/>
        <w:ind w:left="490" w:firstLine="490"/>
        <w:contextualSpacing w:val="0"/>
        <w:jc w:val="left"/>
        <w:rPr>
          <w:sz w:val="24"/>
          <w:lang w:eastAsia="zh-CN"/>
        </w:rPr>
      </w:pPr>
      <w:r w:rsidRPr="00AD136E">
        <w:rPr>
          <w:rFonts w:ascii="SimSun" w:eastAsia="SimSun" w:hAnsi="SimSun" w:cs="SimSun" w:hint="eastAsia"/>
          <w:sz w:val="24"/>
          <w:lang w:val="zh-CN" w:eastAsia="zh-CN"/>
        </w:rPr>
        <w:t>盘点科技合作支持中心和全球协调实体的主要成就以及遇到的挑战</w:t>
      </w:r>
      <w:r w:rsidRPr="00AD136E">
        <w:rPr>
          <w:rFonts w:ascii="SimSun" w:eastAsia="SimSun" w:hAnsi="SimSun" w:cs="SimSun" w:hint="eastAsia"/>
          <w:sz w:val="24"/>
          <w:lang w:eastAsia="zh-CN"/>
        </w:rPr>
        <w:t>；</w:t>
      </w:r>
    </w:p>
    <w:p w14:paraId="31BB8A6E" w14:textId="77777777" w:rsidR="00740C89" w:rsidRPr="00AD136E" w:rsidRDefault="00740C89">
      <w:pPr>
        <w:pStyle w:val="ListParagraph"/>
        <w:numPr>
          <w:ilvl w:val="0"/>
          <w:numId w:val="123"/>
        </w:numPr>
        <w:spacing w:before="120" w:after="120"/>
        <w:ind w:left="490" w:firstLine="490"/>
        <w:contextualSpacing w:val="0"/>
        <w:jc w:val="left"/>
        <w:rPr>
          <w:sz w:val="24"/>
          <w:lang w:eastAsia="zh-CN"/>
        </w:rPr>
      </w:pPr>
      <w:r w:rsidRPr="00AD136E">
        <w:rPr>
          <w:rFonts w:ascii="SimSun" w:eastAsia="SimSun" w:hAnsi="SimSun" w:cs="SimSun" w:hint="eastAsia"/>
          <w:sz w:val="24"/>
          <w:lang w:val="zh-CN" w:eastAsia="zh-CN"/>
        </w:rPr>
        <w:t>查明良好做法和经验教训</w:t>
      </w:r>
      <w:r w:rsidRPr="00AD136E">
        <w:rPr>
          <w:rFonts w:ascii="SimSun" w:eastAsia="SimSun" w:hAnsi="SimSun" w:cs="SimSun" w:hint="eastAsia"/>
          <w:sz w:val="24"/>
          <w:lang w:eastAsia="zh-CN"/>
        </w:rPr>
        <w:t>，</w:t>
      </w:r>
      <w:r w:rsidRPr="00AD136E">
        <w:rPr>
          <w:rFonts w:ascii="SimSun" w:eastAsia="SimSun" w:hAnsi="SimSun" w:cs="SimSun" w:hint="eastAsia"/>
          <w:sz w:val="24"/>
          <w:lang w:val="zh-CN" w:eastAsia="zh-CN"/>
        </w:rPr>
        <w:t>并就加强合作机制以支持</w:t>
      </w:r>
      <w:r w:rsidRPr="00AD136E">
        <w:rPr>
          <w:sz w:val="24"/>
          <w:lang w:eastAsia="zh-CN"/>
        </w:rPr>
        <w:t>2030</w:t>
      </w:r>
      <w:r w:rsidRPr="00AD136E">
        <w:rPr>
          <w:rFonts w:ascii="SimSun" w:eastAsia="SimSun" w:hAnsi="SimSun" w:cs="SimSun" w:hint="eastAsia"/>
          <w:sz w:val="24"/>
          <w:lang w:val="zh-CN" w:eastAsia="zh-CN"/>
        </w:rPr>
        <w:t>年后执行《昆蒙框架》的国家生物多样性战略和行动计划提出建议。</w:t>
      </w:r>
    </w:p>
    <w:p w14:paraId="02BA5DE1" w14:textId="77777777" w:rsidR="00740C89" w:rsidRPr="00B52189" w:rsidRDefault="00740C89" w:rsidP="00A06956">
      <w:pPr>
        <w:keepNext/>
        <w:keepLines/>
        <w:tabs>
          <w:tab w:val="clear" w:pos="567"/>
          <w:tab w:val="left" w:pos="2835"/>
          <w:tab w:val="left" w:pos="3402"/>
        </w:tabs>
        <w:spacing w:before="120" w:after="120"/>
        <w:ind w:left="490"/>
        <w:jc w:val="left"/>
        <w:rPr>
          <w:b/>
          <w:sz w:val="24"/>
          <w:szCs w:val="24"/>
          <w:lang w:eastAsia="zh-CN"/>
        </w:rPr>
      </w:pPr>
      <w:r w:rsidRPr="00B52189">
        <w:rPr>
          <w:b/>
          <w:noProof/>
          <w:sz w:val="24"/>
          <w:szCs w:val="24"/>
          <w:lang w:eastAsia="zh-CN"/>
        </w:rPr>
        <w:t>B.</w:t>
      </w:r>
      <w:r w:rsidRPr="00B52189">
        <w:rPr>
          <w:b/>
          <w:sz w:val="24"/>
          <w:szCs w:val="24"/>
          <w:lang w:eastAsia="zh-CN"/>
        </w:rPr>
        <w:tab/>
      </w:r>
      <w:r w:rsidRPr="00B52189">
        <w:rPr>
          <w:rFonts w:hint="eastAsia"/>
          <w:b/>
          <w:sz w:val="24"/>
          <w:szCs w:val="24"/>
          <w:lang w:val="zh-CN" w:eastAsia="zh-CN"/>
        </w:rPr>
        <w:t>方法和信息来源</w:t>
      </w:r>
    </w:p>
    <w:p w14:paraId="42B031E4" w14:textId="77777777" w:rsidR="00740C89" w:rsidRPr="00AD136E" w:rsidRDefault="00740C89">
      <w:pPr>
        <w:pStyle w:val="ListParagraph"/>
        <w:numPr>
          <w:ilvl w:val="0"/>
          <w:numId w:val="120"/>
        </w:numPr>
        <w:spacing w:before="120" w:after="120" w:line="240" w:lineRule="atLeast"/>
        <w:ind w:left="490" w:firstLine="0"/>
        <w:contextualSpacing w:val="0"/>
        <w:jc w:val="left"/>
        <w:rPr>
          <w:sz w:val="24"/>
          <w:lang w:val="zh-CN" w:eastAsia="zh-CN"/>
        </w:rPr>
      </w:pPr>
      <w:r w:rsidRPr="00B52189">
        <w:rPr>
          <w:rFonts w:ascii="SimSun" w:eastAsia="SimSun" w:hAnsi="SimSun" w:cs="SimSun" w:hint="eastAsia"/>
          <w:sz w:val="24"/>
          <w:lang w:val="zh-CN" w:eastAsia="zh-CN"/>
        </w:rPr>
        <w:t>在资源允许的情况下</w:t>
      </w:r>
      <w:r w:rsidRPr="00B52189">
        <w:rPr>
          <w:rFonts w:ascii="SimSun" w:eastAsia="SimSun" w:hAnsi="SimSun" w:cs="SimSun" w:hint="eastAsia"/>
          <w:sz w:val="24"/>
          <w:lang w:eastAsia="zh-CN"/>
        </w:rPr>
        <w:t>，</w:t>
      </w:r>
      <w:r w:rsidRPr="00B52189">
        <w:rPr>
          <w:rFonts w:ascii="SimSun" w:eastAsia="SimSun" w:hAnsi="SimSun" w:cs="SimSun" w:hint="eastAsia"/>
          <w:sz w:val="24"/>
          <w:lang w:val="zh-CN" w:eastAsia="zh-CN"/>
        </w:rPr>
        <w:t>秘书处将于</w:t>
      </w:r>
      <w:r w:rsidRPr="00B52189">
        <w:rPr>
          <w:sz w:val="24"/>
          <w:lang w:eastAsia="zh-CN"/>
        </w:rPr>
        <w:t>2029</w:t>
      </w:r>
      <w:r w:rsidRPr="00B52189">
        <w:rPr>
          <w:rFonts w:ascii="SimSun" w:eastAsia="SimSun" w:hAnsi="SimSun" w:cs="SimSun" w:hint="eastAsia"/>
          <w:sz w:val="24"/>
          <w:lang w:val="zh-CN" w:eastAsia="zh-CN"/>
        </w:rPr>
        <w:t>年委托进行一项独立评价</w:t>
      </w:r>
      <w:r w:rsidRPr="00B52189">
        <w:rPr>
          <w:rFonts w:ascii="SimSun" w:eastAsia="SimSun" w:hAnsi="SimSun" w:cs="SimSun" w:hint="eastAsia"/>
          <w:sz w:val="24"/>
          <w:lang w:eastAsia="zh-CN"/>
        </w:rPr>
        <w:t>，</w:t>
      </w:r>
      <w:r w:rsidRPr="00B52189">
        <w:rPr>
          <w:rFonts w:ascii="SimSun" w:eastAsia="SimSun" w:hAnsi="SimSun" w:cs="SimSun" w:hint="eastAsia"/>
          <w:sz w:val="24"/>
          <w:lang w:val="zh-CN" w:eastAsia="zh-CN"/>
        </w:rPr>
        <w:t>与《昆蒙框架》第二次全球审查同时进行。数据收集将使用</w:t>
      </w:r>
      <w:r>
        <w:rPr>
          <w:rFonts w:ascii="SimSun" w:eastAsia="SimSun" w:hAnsi="SimSun" w:cs="SimSun" w:hint="eastAsia"/>
          <w:sz w:val="24"/>
          <w:lang w:val="zh-CN" w:eastAsia="zh-CN"/>
        </w:rPr>
        <w:t>以下</w:t>
      </w:r>
      <w:r w:rsidRPr="00B52189">
        <w:rPr>
          <w:rFonts w:ascii="SimSun" w:eastAsia="SimSun" w:hAnsi="SimSun" w:cs="SimSun" w:hint="eastAsia"/>
          <w:sz w:val="24"/>
          <w:lang w:val="zh-CN" w:eastAsia="zh-CN"/>
        </w:rPr>
        <w:t>三种方法</w:t>
      </w:r>
      <w:r>
        <w:rPr>
          <w:rFonts w:ascii="SimSun" w:eastAsia="SimSun" w:hAnsi="SimSun" w:cs="SimSun" w:hint="eastAsia"/>
          <w:sz w:val="24"/>
          <w:lang w:val="zh-CN" w:eastAsia="zh-CN"/>
        </w:rPr>
        <w:t>中的任何一种或三种兼用</w:t>
      </w:r>
      <w:r w:rsidRPr="00B52189">
        <w:rPr>
          <w:rFonts w:ascii="SimSun" w:eastAsia="SimSun" w:hAnsi="SimSun" w:cs="SimSun" w:hint="eastAsia"/>
          <w:sz w:val="24"/>
          <w:lang w:val="zh-CN" w:eastAsia="zh-CN"/>
        </w:rPr>
        <w:t>：</w:t>
      </w:r>
      <w:r w:rsidRPr="00B52189">
        <w:rPr>
          <w:rFonts w:hint="eastAsia"/>
          <w:sz w:val="24"/>
          <w:lang w:val="zh-CN" w:eastAsia="zh-CN"/>
        </w:rPr>
        <w:t>(</w:t>
      </w:r>
      <w:r w:rsidRPr="00B52189">
        <w:rPr>
          <w:sz w:val="24"/>
          <w:lang w:val="zh-CN" w:eastAsia="zh-CN"/>
        </w:rPr>
        <w:t>a</w:t>
      </w:r>
      <w:r w:rsidRPr="00B52189">
        <w:rPr>
          <w:rFonts w:hint="eastAsia"/>
          <w:sz w:val="24"/>
          <w:lang w:val="zh-CN" w:eastAsia="zh-CN"/>
        </w:rPr>
        <w:t xml:space="preserve">) </w:t>
      </w:r>
      <w:r w:rsidRPr="00B52189">
        <w:rPr>
          <w:rFonts w:ascii="SimSun" w:eastAsia="SimSun" w:hAnsi="SimSun" w:cs="SimSun" w:hint="eastAsia"/>
          <w:sz w:val="24"/>
          <w:lang w:val="zh-CN" w:eastAsia="zh-CN"/>
        </w:rPr>
        <w:t>审视相关文件，包括科技合作支持中心和全球协调实体两年期工作计划和活动报告、国家生物多样性战略和行动计划、国家报告以及</w:t>
      </w:r>
      <w:r>
        <w:rPr>
          <w:rFonts w:ascii="SimSun" w:eastAsia="SimSun" w:hAnsi="SimSun" w:cs="SimSun" w:hint="eastAsia"/>
          <w:sz w:val="24"/>
          <w:lang w:val="zh-CN" w:eastAsia="zh-CN"/>
        </w:rPr>
        <w:t>现有</w:t>
      </w:r>
      <w:r w:rsidRPr="00B52189">
        <w:rPr>
          <w:rFonts w:ascii="SimSun" w:eastAsia="SimSun" w:hAnsi="SimSun" w:cs="SimSun" w:hint="eastAsia"/>
          <w:sz w:val="24"/>
          <w:lang w:val="zh-CN" w:eastAsia="zh-CN"/>
        </w:rPr>
        <w:t>的案例研究和项目报告；</w:t>
      </w:r>
      <w:r w:rsidRPr="00B52189">
        <w:rPr>
          <w:rFonts w:hint="eastAsia"/>
          <w:sz w:val="24"/>
          <w:lang w:val="zh-CN" w:eastAsia="zh-CN"/>
        </w:rPr>
        <w:t>(</w:t>
      </w:r>
      <w:r w:rsidRPr="00B52189">
        <w:rPr>
          <w:sz w:val="24"/>
          <w:lang w:val="zh-CN" w:eastAsia="zh-CN"/>
        </w:rPr>
        <w:t>b</w:t>
      </w:r>
      <w:r w:rsidRPr="00B52189">
        <w:rPr>
          <w:rFonts w:hint="eastAsia"/>
          <w:sz w:val="24"/>
          <w:lang w:val="zh-CN" w:eastAsia="zh-CN"/>
        </w:rPr>
        <w:t xml:space="preserve">) </w:t>
      </w:r>
      <w:r w:rsidRPr="00B52189">
        <w:rPr>
          <w:rFonts w:ascii="SimSun" w:eastAsia="SimSun" w:hAnsi="SimSun" w:cs="SimSun" w:hint="eastAsia"/>
          <w:sz w:val="24"/>
          <w:lang w:val="zh-CN" w:eastAsia="zh-CN"/>
        </w:rPr>
        <w:t>在线调查；</w:t>
      </w:r>
      <w:r w:rsidRPr="00B52189">
        <w:rPr>
          <w:rFonts w:hint="eastAsia"/>
          <w:sz w:val="24"/>
          <w:lang w:val="zh-CN" w:eastAsia="zh-CN"/>
        </w:rPr>
        <w:t>(</w:t>
      </w:r>
      <w:r w:rsidRPr="00B52189">
        <w:rPr>
          <w:sz w:val="24"/>
          <w:lang w:val="zh-CN" w:eastAsia="zh-CN"/>
        </w:rPr>
        <w:t>c</w:t>
      </w:r>
      <w:r w:rsidRPr="00B52189">
        <w:rPr>
          <w:rFonts w:hint="eastAsia"/>
          <w:sz w:val="24"/>
          <w:lang w:val="zh-CN" w:eastAsia="zh-CN"/>
        </w:rPr>
        <w:t xml:space="preserve">) </w:t>
      </w:r>
      <w:r w:rsidRPr="00B52189">
        <w:rPr>
          <w:rFonts w:ascii="SimSun" w:eastAsia="SimSun" w:hAnsi="SimSun" w:cs="SimSun" w:hint="eastAsia"/>
          <w:sz w:val="24"/>
          <w:lang w:val="zh-CN" w:eastAsia="zh-CN"/>
        </w:rPr>
        <w:t>采访缔约方、土著人民和地方社区</w:t>
      </w:r>
      <w:r>
        <w:rPr>
          <w:rFonts w:ascii="SimSun" w:eastAsia="SimSun" w:hAnsi="SimSun" w:cs="SimSun" w:hint="eastAsia"/>
          <w:sz w:val="24"/>
          <w:lang w:val="zh-CN" w:eastAsia="zh-CN"/>
        </w:rPr>
        <w:t>、</w:t>
      </w:r>
      <w:r w:rsidRPr="00B52189">
        <w:rPr>
          <w:rFonts w:ascii="SimSun" w:eastAsia="SimSun" w:hAnsi="SimSun" w:cs="SimSun" w:hint="eastAsia"/>
          <w:sz w:val="24"/>
          <w:lang w:val="zh-CN" w:eastAsia="zh-CN"/>
        </w:rPr>
        <w:t>妇女</w:t>
      </w:r>
      <w:r>
        <w:rPr>
          <w:rFonts w:ascii="SimSun" w:eastAsia="SimSun" w:hAnsi="SimSun" w:cs="SimSun" w:hint="eastAsia"/>
          <w:sz w:val="24"/>
          <w:lang w:val="zh-CN" w:eastAsia="zh-CN"/>
        </w:rPr>
        <w:t>、</w:t>
      </w:r>
      <w:r w:rsidRPr="00B52189">
        <w:rPr>
          <w:rFonts w:ascii="SimSun" w:eastAsia="SimSun" w:hAnsi="SimSun" w:cs="SimSun" w:hint="eastAsia"/>
          <w:sz w:val="24"/>
          <w:lang w:val="zh-CN" w:eastAsia="zh-CN"/>
        </w:rPr>
        <w:t>青年</w:t>
      </w:r>
      <w:r>
        <w:rPr>
          <w:rFonts w:ascii="SimSun" w:eastAsia="SimSun" w:hAnsi="SimSun" w:cs="SimSun" w:hint="eastAsia"/>
          <w:sz w:val="24"/>
          <w:lang w:val="zh-CN" w:eastAsia="zh-CN"/>
        </w:rPr>
        <w:t>组织和其他相关</w:t>
      </w:r>
      <w:r w:rsidRPr="00B52189">
        <w:rPr>
          <w:rFonts w:ascii="SimSun" w:eastAsia="SimSun" w:hAnsi="SimSun" w:cs="SimSun" w:hint="eastAsia"/>
          <w:sz w:val="24"/>
          <w:lang w:val="zh-CN" w:eastAsia="zh-CN"/>
        </w:rPr>
        <w:t>组织</w:t>
      </w:r>
      <w:r>
        <w:rPr>
          <w:rFonts w:ascii="SimSun" w:eastAsia="SimSun" w:hAnsi="SimSun" w:cs="SimSun" w:hint="eastAsia"/>
          <w:sz w:val="24"/>
          <w:lang w:val="zh-CN" w:eastAsia="zh-CN"/>
        </w:rPr>
        <w:t>的代表</w:t>
      </w:r>
      <w:r w:rsidRPr="00B52189">
        <w:rPr>
          <w:rFonts w:ascii="SimSun" w:eastAsia="SimSun" w:hAnsi="SimSun" w:cs="SimSun" w:hint="eastAsia"/>
          <w:sz w:val="24"/>
          <w:lang w:val="zh-CN" w:eastAsia="zh-CN"/>
        </w:rPr>
        <w:t>、支持中心和全球协调实体的工作人员以及主要合作伙伴。</w:t>
      </w:r>
      <w:r w:rsidRPr="00AD136E">
        <w:rPr>
          <w:rFonts w:ascii="SimSun" w:eastAsia="SimSun" w:hAnsi="SimSun" w:cs="SimSun" w:hint="eastAsia"/>
          <w:sz w:val="24"/>
          <w:lang w:val="zh-CN" w:eastAsia="zh-CN"/>
        </w:rPr>
        <w:t>将对由此收集的全球信息进行分析并按区域或次区域分列。评价报告将详细说明所选定的分析设计和方法。</w:t>
      </w:r>
    </w:p>
    <w:p w14:paraId="7C76D7A9" w14:textId="77777777" w:rsidR="00740C89" w:rsidRPr="00AD136E" w:rsidRDefault="00740C89">
      <w:pPr>
        <w:pStyle w:val="ListParagraph"/>
        <w:numPr>
          <w:ilvl w:val="0"/>
          <w:numId w:val="120"/>
        </w:numPr>
        <w:spacing w:before="120" w:after="120" w:line="240" w:lineRule="atLeast"/>
        <w:ind w:left="490" w:firstLine="0"/>
        <w:contextualSpacing w:val="0"/>
        <w:jc w:val="left"/>
        <w:rPr>
          <w:sz w:val="24"/>
          <w:lang w:val="zh-CN" w:eastAsia="zh-CN"/>
        </w:rPr>
      </w:pPr>
      <w:r w:rsidRPr="00B52189">
        <w:rPr>
          <w:rFonts w:ascii="SimSun" w:eastAsia="SimSun" w:hAnsi="SimSun" w:cs="SimSun" w:hint="eastAsia"/>
          <w:sz w:val="24"/>
          <w:lang w:val="zh-CN" w:eastAsia="zh-CN"/>
        </w:rPr>
        <w:t>下列要点并非详尽无遗</w:t>
      </w:r>
      <w:r w:rsidRPr="00AD136E">
        <w:rPr>
          <w:rFonts w:ascii="SimSun" w:eastAsia="SimSun" w:hAnsi="SimSun" w:cs="SimSun" w:hint="eastAsia"/>
          <w:sz w:val="24"/>
          <w:lang w:val="zh-CN" w:eastAsia="zh-CN"/>
        </w:rPr>
        <w:t>，</w:t>
      </w:r>
      <w:r w:rsidRPr="00B52189">
        <w:rPr>
          <w:rFonts w:ascii="SimSun" w:eastAsia="SimSun" w:hAnsi="SimSun" w:cs="SimSun" w:hint="eastAsia"/>
          <w:sz w:val="24"/>
          <w:lang w:val="zh-CN" w:eastAsia="zh-CN"/>
        </w:rPr>
        <w:t>姑且用于指导评价的设计工作</w:t>
      </w:r>
      <w:r w:rsidRPr="00AD136E">
        <w:rPr>
          <w:rFonts w:ascii="SimSun" w:eastAsia="SimSun" w:hAnsi="SimSun" w:cs="SimSun" w:hint="eastAsia"/>
          <w:sz w:val="24"/>
          <w:lang w:val="zh-CN" w:eastAsia="zh-CN"/>
        </w:rPr>
        <w:t>：</w:t>
      </w:r>
      <w:r w:rsidRPr="00AD136E">
        <w:rPr>
          <w:sz w:val="24"/>
          <w:lang w:val="zh-CN" w:eastAsia="zh-CN"/>
        </w:rPr>
        <w:t xml:space="preserve"> </w:t>
      </w:r>
    </w:p>
    <w:p w14:paraId="763C6B72" w14:textId="77777777" w:rsidR="00740C89" w:rsidRPr="00AD136E" w:rsidRDefault="00740C89">
      <w:pPr>
        <w:pStyle w:val="ListParagraph"/>
        <w:numPr>
          <w:ilvl w:val="0"/>
          <w:numId w:val="122"/>
        </w:numPr>
        <w:spacing w:before="120" w:after="120" w:line="240" w:lineRule="atLeast"/>
        <w:ind w:left="490" w:firstLine="490"/>
        <w:contextualSpacing w:val="0"/>
        <w:jc w:val="left"/>
        <w:rPr>
          <w:noProof/>
          <w:sz w:val="24"/>
          <w:lang w:eastAsia="zh-CN"/>
        </w:rPr>
      </w:pPr>
      <w:r w:rsidRPr="00AD136E">
        <w:rPr>
          <w:rFonts w:ascii="SimSun" w:eastAsia="SimSun" w:hAnsi="SimSun" w:cs="SimSun" w:hint="eastAsia"/>
          <w:noProof/>
          <w:sz w:val="24"/>
          <w:lang w:eastAsia="zh-CN"/>
        </w:rPr>
        <w:t>科技合作机制在多大程度上成功促进了缔约方、土著人民和地方社区、妇女和青年组织以及其他相关组织之间的科技合作，助力执行《昆蒙框架》和国家生物多样性战略和行动计划；</w:t>
      </w:r>
    </w:p>
    <w:p w14:paraId="06F2FAC4" w14:textId="77777777" w:rsidR="00740C89" w:rsidRPr="00AD136E" w:rsidRDefault="00740C89">
      <w:pPr>
        <w:pStyle w:val="ListParagraph"/>
        <w:numPr>
          <w:ilvl w:val="0"/>
          <w:numId w:val="122"/>
        </w:numPr>
        <w:spacing w:before="120" w:after="120" w:line="240" w:lineRule="atLeast"/>
        <w:ind w:left="490" w:firstLine="490"/>
        <w:contextualSpacing w:val="0"/>
        <w:jc w:val="left"/>
        <w:rPr>
          <w:noProof/>
          <w:sz w:val="24"/>
          <w:lang w:eastAsia="zh-CN"/>
        </w:rPr>
      </w:pPr>
      <w:r w:rsidRPr="00AD136E">
        <w:rPr>
          <w:rFonts w:ascii="SimSun" w:eastAsia="SimSun" w:hAnsi="SimSun" w:cs="SimSun" w:hint="eastAsia"/>
          <w:noProof/>
          <w:sz w:val="24"/>
          <w:lang w:eastAsia="zh-CN"/>
        </w:rPr>
        <w:t>科技合作机制在多大程度上加强了科学、技术和创新方面的技术和体制能力；</w:t>
      </w:r>
    </w:p>
    <w:p w14:paraId="328AD88B" w14:textId="18DE3980"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(c)</w:t>
      </w:r>
      <w:r w:rsidRPr="00B52189">
        <w:rPr>
          <w:noProof/>
          <w:sz w:val="24"/>
          <w:szCs w:val="24"/>
          <w:lang w:eastAsia="zh-CN"/>
        </w:rPr>
        <w:tab/>
      </w:r>
      <w:r w:rsidRPr="00B52189">
        <w:rPr>
          <w:rFonts w:hint="eastAsia"/>
          <w:noProof/>
          <w:sz w:val="24"/>
          <w:szCs w:val="24"/>
          <w:lang w:eastAsia="zh-CN"/>
        </w:rPr>
        <w:t>查明为促进和便利</w:t>
      </w:r>
      <w:r w:rsidR="008C07FD">
        <w:rPr>
          <w:rFonts w:hint="eastAsia"/>
          <w:noProof/>
          <w:sz w:val="24"/>
          <w:szCs w:val="24"/>
          <w:lang w:eastAsia="zh-CN"/>
        </w:rPr>
        <w:t>科技</w:t>
      </w:r>
      <w:r w:rsidRPr="00B52189">
        <w:rPr>
          <w:rFonts w:hint="eastAsia"/>
          <w:noProof/>
          <w:sz w:val="24"/>
          <w:szCs w:val="24"/>
          <w:lang w:eastAsia="zh-CN"/>
        </w:rPr>
        <w:t>合作以及在自愿和双方商定的条件下开发、转让和使用技术而实施的有效战略；</w:t>
      </w:r>
    </w:p>
    <w:p w14:paraId="13A20DD6"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(d)</w:t>
      </w:r>
      <w:r w:rsidRPr="00B52189">
        <w:rPr>
          <w:noProof/>
          <w:sz w:val="24"/>
          <w:szCs w:val="24"/>
          <w:lang w:eastAsia="zh-CN"/>
        </w:rPr>
        <w:tab/>
      </w:r>
      <w:r w:rsidRPr="00B52189">
        <w:rPr>
          <w:rFonts w:hint="eastAsia"/>
          <w:noProof/>
          <w:sz w:val="24"/>
          <w:szCs w:val="24"/>
          <w:lang w:eastAsia="zh-CN"/>
        </w:rPr>
        <w:t>科技合作机制下的活动和项目在多大程度上遵循了</w:t>
      </w:r>
      <w:r>
        <w:rPr>
          <w:rFonts w:hint="eastAsia"/>
          <w:noProof/>
          <w:sz w:val="24"/>
          <w:szCs w:val="24"/>
          <w:lang w:eastAsia="zh-CN"/>
        </w:rPr>
        <w:t>2022</w:t>
      </w:r>
      <w:r>
        <w:rPr>
          <w:rFonts w:hint="eastAsia"/>
          <w:noProof/>
          <w:sz w:val="24"/>
          <w:szCs w:val="24"/>
          <w:lang w:eastAsia="zh-CN"/>
        </w:rPr>
        <w:t>年</w:t>
      </w:r>
      <w:r>
        <w:rPr>
          <w:rFonts w:hint="eastAsia"/>
          <w:noProof/>
          <w:sz w:val="24"/>
          <w:szCs w:val="24"/>
          <w:lang w:eastAsia="zh-CN"/>
        </w:rPr>
        <w:t>12</w:t>
      </w:r>
      <w:r>
        <w:rPr>
          <w:rFonts w:hint="eastAsia"/>
          <w:noProof/>
          <w:sz w:val="24"/>
          <w:szCs w:val="24"/>
          <w:lang w:eastAsia="zh-CN"/>
        </w:rPr>
        <w:t>月</w:t>
      </w:r>
      <w:r>
        <w:rPr>
          <w:rFonts w:hint="eastAsia"/>
          <w:noProof/>
          <w:sz w:val="24"/>
          <w:szCs w:val="24"/>
          <w:lang w:eastAsia="zh-CN"/>
        </w:rPr>
        <w:t>19</w:t>
      </w:r>
      <w:r>
        <w:rPr>
          <w:rFonts w:hint="eastAsia"/>
          <w:noProof/>
          <w:sz w:val="24"/>
          <w:szCs w:val="24"/>
          <w:lang w:eastAsia="zh-CN"/>
        </w:rPr>
        <w:t>日</w:t>
      </w:r>
      <w:r w:rsidRPr="00B52189">
        <w:rPr>
          <w:rFonts w:hint="eastAsia"/>
          <w:noProof/>
          <w:sz w:val="24"/>
          <w:szCs w:val="24"/>
          <w:lang w:eastAsia="zh-CN"/>
        </w:rPr>
        <w:t>第</w:t>
      </w:r>
      <w:hyperlink r:id="rId170" w:history="1">
        <w:r w:rsidRPr="009F7A1A">
          <w:rPr>
            <w:rStyle w:val="Hyperlink"/>
            <w:noProof/>
            <w:sz w:val="24"/>
            <w:szCs w:val="24"/>
            <w:lang w:eastAsia="zh-CN"/>
          </w:rPr>
          <w:t>15/8</w:t>
        </w:r>
      </w:hyperlink>
      <w:r w:rsidRPr="00B52189">
        <w:rPr>
          <w:rFonts w:hint="eastAsia"/>
          <w:noProof/>
          <w:sz w:val="24"/>
          <w:szCs w:val="24"/>
          <w:lang w:eastAsia="zh-CN"/>
        </w:rPr>
        <w:t>号决定附件二</w:t>
      </w:r>
      <w:r w:rsidRPr="00B52189">
        <w:rPr>
          <w:noProof/>
          <w:sz w:val="24"/>
          <w:szCs w:val="24"/>
          <w:lang w:eastAsia="zh-CN"/>
        </w:rPr>
        <w:t>B</w:t>
      </w:r>
      <w:r w:rsidRPr="00B52189">
        <w:rPr>
          <w:rFonts w:hint="eastAsia"/>
          <w:noProof/>
          <w:sz w:val="24"/>
          <w:szCs w:val="24"/>
          <w:lang w:eastAsia="zh-CN"/>
        </w:rPr>
        <w:t>节所载原则；</w:t>
      </w:r>
    </w:p>
    <w:p w14:paraId="4AF98D34"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(e)</w:t>
      </w:r>
      <w:r w:rsidRPr="00B52189">
        <w:rPr>
          <w:noProof/>
          <w:sz w:val="24"/>
          <w:szCs w:val="24"/>
          <w:lang w:eastAsia="zh-CN"/>
        </w:rPr>
        <w:tab/>
      </w:r>
      <w:r w:rsidRPr="00B52189">
        <w:rPr>
          <w:rFonts w:hint="eastAsia"/>
          <w:noProof/>
          <w:sz w:val="24"/>
          <w:szCs w:val="24"/>
          <w:lang w:eastAsia="zh-CN"/>
        </w:rPr>
        <w:t>科技合作支持中心能够在多大程度上根据第</w:t>
      </w:r>
      <w:hyperlink r:id="rId171" w:history="1">
        <w:r w:rsidRPr="009F7A1A">
          <w:rPr>
            <w:rStyle w:val="Hyperlink"/>
            <w:noProof/>
            <w:sz w:val="24"/>
            <w:szCs w:val="24"/>
            <w:lang w:eastAsia="zh-CN"/>
          </w:rPr>
          <w:t>15/8</w:t>
        </w:r>
      </w:hyperlink>
      <w:r w:rsidRPr="00B52189">
        <w:rPr>
          <w:rFonts w:hint="eastAsia"/>
          <w:noProof/>
          <w:sz w:val="24"/>
          <w:szCs w:val="24"/>
          <w:lang w:eastAsia="zh-CN"/>
        </w:rPr>
        <w:t>号决定第</w:t>
      </w:r>
      <w:r w:rsidRPr="00B52189">
        <w:rPr>
          <w:noProof/>
          <w:sz w:val="24"/>
          <w:szCs w:val="24"/>
          <w:lang w:eastAsia="zh-CN"/>
        </w:rPr>
        <w:t>26</w:t>
      </w:r>
      <w:r w:rsidRPr="00B52189">
        <w:rPr>
          <w:rFonts w:hint="eastAsia"/>
          <w:noProof/>
          <w:sz w:val="24"/>
          <w:szCs w:val="24"/>
          <w:lang w:eastAsia="zh-CN"/>
        </w:rPr>
        <w:t>段履行其职能；</w:t>
      </w:r>
    </w:p>
    <w:p w14:paraId="62AAE226"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(f)</w:t>
      </w:r>
      <w:r w:rsidRPr="00B52189">
        <w:rPr>
          <w:noProof/>
          <w:sz w:val="24"/>
          <w:szCs w:val="24"/>
          <w:lang w:eastAsia="zh-CN"/>
        </w:rPr>
        <w:tab/>
      </w:r>
      <w:r w:rsidRPr="00B52189">
        <w:rPr>
          <w:rFonts w:hint="eastAsia"/>
          <w:noProof/>
          <w:sz w:val="24"/>
          <w:szCs w:val="24"/>
          <w:lang w:eastAsia="zh-CN"/>
        </w:rPr>
        <w:t>资源如何影响了科技合作支持中心履行职能；</w:t>
      </w:r>
    </w:p>
    <w:p w14:paraId="50B2B8F9"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lastRenderedPageBreak/>
        <w:t>(g)</w:t>
      </w:r>
      <w:r w:rsidRPr="00B52189">
        <w:rPr>
          <w:noProof/>
          <w:sz w:val="24"/>
          <w:szCs w:val="24"/>
          <w:lang w:eastAsia="zh-CN"/>
        </w:rPr>
        <w:tab/>
      </w:r>
      <w:r w:rsidRPr="00B52189">
        <w:rPr>
          <w:rFonts w:hint="eastAsia"/>
          <w:noProof/>
          <w:sz w:val="24"/>
          <w:szCs w:val="24"/>
          <w:lang w:eastAsia="zh-CN"/>
        </w:rPr>
        <w:t>在科技合作支持中心和全球协调实体的运作中，哪些做法行之有效，包括良好做法和经验教训，哪些行之无效；</w:t>
      </w:r>
    </w:p>
    <w:p w14:paraId="736F1B3F"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(h)</w:t>
      </w:r>
      <w:r w:rsidRPr="00B52189">
        <w:rPr>
          <w:noProof/>
          <w:sz w:val="24"/>
          <w:szCs w:val="24"/>
          <w:lang w:eastAsia="zh-CN"/>
        </w:rPr>
        <w:tab/>
      </w:r>
      <w:r w:rsidRPr="00B52189">
        <w:rPr>
          <w:rFonts w:hint="eastAsia"/>
          <w:noProof/>
          <w:sz w:val="24"/>
          <w:szCs w:val="24"/>
          <w:lang w:eastAsia="zh-CN"/>
        </w:rPr>
        <w:t>科技合作支持中心和全球协调实体运作中的主要挑战；</w:t>
      </w:r>
    </w:p>
    <w:p w14:paraId="08752438"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(i)</w:t>
      </w:r>
      <w:r w:rsidRPr="00B52189">
        <w:rPr>
          <w:noProof/>
          <w:sz w:val="24"/>
          <w:szCs w:val="24"/>
          <w:lang w:eastAsia="zh-CN"/>
        </w:rPr>
        <w:tab/>
      </w:r>
      <w:r w:rsidRPr="00B52189">
        <w:rPr>
          <w:rFonts w:hint="eastAsia"/>
          <w:noProof/>
          <w:sz w:val="24"/>
          <w:szCs w:val="24"/>
          <w:lang w:eastAsia="zh-CN"/>
        </w:rPr>
        <w:t>科技合作支持中心面临的体制、财务或运作限制；</w:t>
      </w:r>
    </w:p>
    <w:p w14:paraId="10FB3437"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(j)</w:t>
      </w:r>
      <w:r w:rsidRPr="00B52189">
        <w:rPr>
          <w:noProof/>
          <w:sz w:val="24"/>
          <w:szCs w:val="24"/>
          <w:lang w:eastAsia="zh-CN"/>
        </w:rPr>
        <w:tab/>
      </w:r>
      <w:r w:rsidRPr="00B52189">
        <w:rPr>
          <w:rFonts w:hint="eastAsia"/>
          <w:noProof/>
          <w:sz w:val="24"/>
          <w:szCs w:val="24"/>
          <w:lang w:eastAsia="zh-CN"/>
        </w:rPr>
        <w:t>科技合作支持中心相互之间以及与各自区域或次区域内包括涉及土著人民和地方社区、妇女和青年的其他相关倡议、平台、中心或网络进行有效协调的程度；</w:t>
      </w:r>
    </w:p>
    <w:p w14:paraId="100EDA7B"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(k)</w:t>
      </w:r>
      <w:r w:rsidRPr="00B52189">
        <w:rPr>
          <w:noProof/>
          <w:sz w:val="24"/>
          <w:szCs w:val="24"/>
          <w:lang w:eastAsia="zh-CN"/>
        </w:rPr>
        <w:tab/>
      </w:r>
      <w:r w:rsidRPr="00B52189">
        <w:rPr>
          <w:rFonts w:hint="eastAsia"/>
          <w:noProof/>
          <w:sz w:val="24"/>
          <w:szCs w:val="24"/>
          <w:lang w:eastAsia="zh-CN"/>
        </w:rPr>
        <w:t>缔约方、土著人民和地方社区、妇女和青年以及其他相关</w:t>
      </w:r>
      <w:r>
        <w:rPr>
          <w:rFonts w:hint="eastAsia"/>
          <w:noProof/>
          <w:sz w:val="24"/>
          <w:szCs w:val="24"/>
          <w:lang w:eastAsia="zh-CN"/>
        </w:rPr>
        <w:t>组织</w:t>
      </w:r>
      <w:r w:rsidRPr="00B52189">
        <w:rPr>
          <w:rFonts w:hint="eastAsia"/>
          <w:noProof/>
          <w:sz w:val="24"/>
          <w:szCs w:val="24"/>
          <w:lang w:eastAsia="zh-CN"/>
        </w:rPr>
        <w:t>对科技合作支持中心所提供支持的满意程度；</w:t>
      </w:r>
    </w:p>
    <w:p w14:paraId="24E05283"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(l)</w:t>
      </w:r>
      <w:r w:rsidRPr="00B52189">
        <w:rPr>
          <w:noProof/>
          <w:sz w:val="24"/>
          <w:szCs w:val="24"/>
          <w:lang w:eastAsia="zh-CN"/>
        </w:rPr>
        <w:tab/>
      </w:r>
      <w:r w:rsidRPr="00B52189">
        <w:rPr>
          <w:rFonts w:hint="eastAsia"/>
          <w:noProof/>
          <w:sz w:val="24"/>
          <w:szCs w:val="24"/>
          <w:lang w:eastAsia="zh-CN"/>
        </w:rPr>
        <w:t>科技合作支持中心对全球协调实体提供的协调和服务的满意程度；</w:t>
      </w:r>
    </w:p>
    <w:p w14:paraId="4CCA3D69"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sz w:val="24"/>
          <w:szCs w:val="24"/>
          <w:lang w:eastAsia="zh-CN"/>
        </w:rPr>
      </w:pPr>
      <w:r w:rsidRPr="00B52189">
        <w:rPr>
          <w:noProof/>
          <w:sz w:val="24"/>
          <w:szCs w:val="24"/>
          <w:lang w:eastAsia="zh-CN"/>
        </w:rPr>
        <w:t>(m)</w:t>
      </w:r>
      <w:r w:rsidRPr="00B52189">
        <w:rPr>
          <w:noProof/>
          <w:sz w:val="24"/>
          <w:szCs w:val="24"/>
          <w:lang w:eastAsia="zh-CN"/>
        </w:rPr>
        <w:tab/>
      </w:r>
      <w:r w:rsidRPr="00B52189">
        <w:rPr>
          <w:rFonts w:hint="eastAsia"/>
          <w:noProof/>
          <w:sz w:val="24"/>
          <w:szCs w:val="24"/>
          <w:lang w:eastAsia="zh-CN"/>
        </w:rPr>
        <w:t>关于可能加强</w:t>
      </w:r>
      <w:r w:rsidRPr="00B52189">
        <w:rPr>
          <w:noProof/>
          <w:sz w:val="24"/>
          <w:szCs w:val="24"/>
          <w:lang w:eastAsia="zh-CN"/>
        </w:rPr>
        <w:t>2030</w:t>
      </w:r>
      <w:r w:rsidRPr="00B52189">
        <w:rPr>
          <w:rFonts w:hint="eastAsia"/>
          <w:noProof/>
          <w:sz w:val="24"/>
          <w:szCs w:val="24"/>
          <w:lang w:eastAsia="zh-CN"/>
        </w:rPr>
        <w:t>年后科技合作机制的主要建议</w:t>
      </w:r>
      <w:r w:rsidRPr="00B52189">
        <w:rPr>
          <w:rFonts w:hint="eastAsia"/>
          <w:sz w:val="24"/>
          <w:szCs w:val="24"/>
          <w:lang w:val="zh-CN" w:eastAsia="zh-CN"/>
        </w:rPr>
        <w:t>。</w:t>
      </w:r>
      <w:r w:rsidRPr="00B52189">
        <w:rPr>
          <w:sz w:val="24"/>
          <w:szCs w:val="24"/>
          <w:lang w:eastAsia="zh-CN"/>
        </w:rPr>
        <w:t xml:space="preserve"> </w:t>
      </w:r>
    </w:p>
    <w:p w14:paraId="05A2CC79" w14:textId="77777777" w:rsidR="00740C89" w:rsidRPr="00B52189" w:rsidRDefault="00740C89">
      <w:pPr>
        <w:pStyle w:val="ListParagraph"/>
        <w:numPr>
          <w:ilvl w:val="0"/>
          <w:numId w:val="120"/>
        </w:numPr>
        <w:spacing w:before="120" w:after="120" w:line="240" w:lineRule="atLeast"/>
        <w:ind w:left="490" w:firstLine="0"/>
        <w:contextualSpacing w:val="0"/>
        <w:jc w:val="left"/>
        <w:rPr>
          <w:sz w:val="24"/>
          <w:lang w:eastAsia="zh-CN"/>
        </w:rPr>
      </w:pPr>
      <w:r w:rsidRPr="00B52189">
        <w:rPr>
          <w:rFonts w:ascii="SimSun" w:eastAsia="SimSun" w:hAnsi="SimSun" w:cs="SimSun" w:hint="eastAsia"/>
          <w:sz w:val="24"/>
          <w:lang w:val="zh-CN" w:eastAsia="zh-CN"/>
        </w:rPr>
        <w:t>除以上所列要点外</w:t>
      </w:r>
      <w:r w:rsidRPr="00B52189">
        <w:rPr>
          <w:rFonts w:ascii="SimSun" w:eastAsia="SimSun" w:hAnsi="SimSun" w:cs="SimSun" w:hint="eastAsia"/>
          <w:sz w:val="24"/>
          <w:lang w:eastAsia="zh-CN"/>
        </w:rPr>
        <w:t>，</w:t>
      </w:r>
      <w:r w:rsidRPr="00B52189">
        <w:rPr>
          <w:rFonts w:ascii="SimSun" w:eastAsia="SimSun" w:hAnsi="SimSun" w:cs="SimSun" w:hint="eastAsia"/>
          <w:sz w:val="24"/>
          <w:lang w:val="zh-CN" w:eastAsia="zh-CN"/>
        </w:rPr>
        <w:t>进行评价时将酌情使用科技合作支持中心和全球协调实体业绩评估标准。在可获得数据的前提下，评价工作除参照《昆明</w:t>
      </w:r>
      <w:r w:rsidRPr="00B52189">
        <w:rPr>
          <w:sz w:val="24"/>
          <w:lang w:val="zh-CN" w:eastAsia="zh-CN"/>
        </w:rPr>
        <w:t>-</w:t>
      </w:r>
      <w:r w:rsidRPr="00B52189">
        <w:rPr>
          <w:rFonts w:ascii="SimSun" w:eastAsia="SimSun" w:hAnsi="SimSun" w:cs="SimSun" w:hint="eastAsia"/>
          <w:sz w:val="24"/>
          <w:lang w:val="zh-CN" w:eastAsia="zh-CN"/>
        </w:rPr>
        <w:t>蒙特利尔全球生物多样性框架》监测框架的相关指标外，还可</w:t>
      </w:r>
      <w:r>
        <w:rPr>
          <w:rFonts w:ascii="SimSun" w:eastAsia="SimSun" w:hAnsi="SimSun" w:cs="SimSun" w:hint="eastAsia"/>
          <w:sz w:val="24"/>
          <w:lang w:val="zh-CN" w:eastAsia="zh-CN"/>
        </w:rPr>
        <w:t>使用科技合作问题非正式</w:t>
      </w:r>
      <w:r w:rsidRPr="00B52189">
        <w:rPr>
          <w:rFonts w:ascii="SimSun" w:eastAsia="SimSun" w:hAnsi="SimSun" w:cs="SimSun" w:hint="eastAsia"/>
          <w:sz w:val="24"/>
          <w:lang w:val="zh-CN" w:eastAsia="zh-CN"/>
        </w:rPr>
        <w:t>咨询小组第三次会议提出的以下指标</w:t>
      </w:r>
      <w:r w:rsidRPr="00B52189">
        <w:rPr>
          <w:rFonts w:ascii="SimSun"/>
          <w:kern w:val="22"/>
          <w:sz w:val="24"/>
          <w:vertAlign w:val="superscript"/>
          <w:lang w:val="zh-CN" w:eastAsia="zh-CN"/>
        </w:rPr>
        <w:footnoteReference w:id="149"/>
      </w:r>
      <w:r w:rsidRPr="00B52189">
        <w:rPr>
          <w:rFonts w:ascii="SimSun" w:eastAsia="SimSun" w:hAnsi="SimSun" w:cs="SimSun" w:hint="eastAsia"/>
          <w:sz w:val="24"/>
          <w:lang w:val="zh-CN" w:eastAsia="zh-CN"/>
        </w:rPr>
        <w:t>：</w:t>
      </w:r>
    </w:p>
    <w:p w14:paraId="518B03F0"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(a)</w:t>
      </w:r>
      <w:r w:rsidRPr="00B52189">
        <w:rPr>
          <w:sz w:val="24"/>
          <w:szCs w:val="24"/>
          <w:lang w:eastAsia="zh-CN"/>
        </w:rPr>
        <w:tab/>
      </w:r>
      <w:r w:rsidRPr="00B52189">
        <w:rPr>
          <w:rFonts w:hint="eastAsia"/>
          <w:noProof/>
          <w:sz w:val="24"/>
          <w:szCs w:val="24"/>
          <w:lang w:eastAsia="zh-CN"/>
        </w:rPr>
        <w:t>从科技合作支持中心获得支持的国家数量；</w:t>
      </w:r>
    </w:p>
    <w:p w14:paraId="5D23010D"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(b)</w:t>
      </w:r>
      <w:r w:rsidRPr="00B52189">
        <w:rPr>
          <w:noProof/>
          <w:sz w:val="24"/>
          <w:szCs w:val="24"/>
          <w:lang w:eastAsia="zh-CN"/>
        </w:rPr>
        <w:tab/>
      </w:r>
      <w:r w:rsidRPr="00B52189">
        <w:rPr>
          <w:rFonts w:hint="eastAsia"/>
          <w:noProof/>
          <w:sz w:val="24"/>
          <w:szCs w:val="24"/>
          <w:lang w:eastAsia="zh-CN"/>
        </w:rPr>
        <w:t>科技合作支持中心之间交流的工具和技术资源数量；</w:t>
      </w:r>
    </w:p>
    <w:p w14:paraId="22EC3B06"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(c)</w:t>
      </w:r>
      <w:r w:rsidRPr="00B52189">
        <w:rPr>
          <w:noProof/>
          <w:sz w:val="24"/>
          <w:szCs w:val="24"/>
          <w:lang w:eastAsia="zh-CN"/>
        </w:rPr>
        <w:tab/>
      </w:r>
      <w:r w:rsidRPr="00B52189">
        <w:rPr>
          <w:rFonts w:hint="eastAsia"/>
          <w:noProof/>
          <w:sz w:val="24"/>
          <w:szCs w:val="24"/>
          <w:lang w:eastAsia="zh-CN"/>
        </w:rPr>
        <w:t>科技合作支持中心两年期工作计划实施过程调动的财政资源占估计预算的比例；</w:t>
      </w:r>
      <w:r>
        <w:rPr>
          <w:rFonts w:hint="eastAsia"/>
          <w:noProof/>
          <w:sz w:val="24"/>
          <w:szCs w:val="24"/>
          <w:lang w:eastAsia="zh-CN"/>
        </w:rPr>
        <w:t xml:space="preserve"> </w:t>
      </w:r>
    </w:p>
    <w:p w14:paraId="5BA10CDA"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(d)</w:t>
      </w:r>
      <w:r w:rsidRPr="00B52189">
        <w:rPr>
          <w:noProof/>
          <w:sz w:val="24"/>
          <w:szCs w:val="24"/>
          <w:lang w:eastAsia="zh-CN"/>
        </w:rPr>
        <w:tab/>
      </w:r>
      <w:r w:rsidRPr="00B52189">
        <w:rPr>
          <w:rFonts w:hint="eastAsia"/>
          <w:noProof/>
          <w:sz w:val="24"/>
          <w:szCs w:val="24"/>
          <w:lang w:eastAsia="zh-CN"/>
        </w:rPr>
        <w:t>为缔约方、土著人民和地方社区、妇女和青年</w:t>
      </w:r>
      <w:r>
        <w:rPr>
          <w:rFonts w:hint="eastAsia"/>
          <w:noProof/>
          <w:sz w:val="24"/>
          <w:szCs w:val="24"/>
          <w:lang w:eastAsia="zh-CN"/>
        </w:rPr>
        <w:t>组织以及其他相关组织</w:t>
      </w:r>
      <w:r w:rsidRPr="00B52189">
        <w:rPr>
          <w:rFonts w:hint="eastAsia"/>
          <w:noProof/>
          <w:sz w:val="24"/>
          <w:szCs w:val="24"/>
          <w:lang w:eastAsia="zh-CN"/>
        </w:rPr>
        <w:t>提供并被其利用的科技合作机会的次数；</w:t>
      </w:r>
    </w:p>
    <w:p w14:paraId="4C76DF76"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(e)</w:t>
      </w:r>
      <w:r w:rsidRPr="00B52189">
        <w:rPr>
          <w:noProof/>
          <w:sz w:val="24"/>
          <w:szCs w:val="24"/>
          <w:lang w:eastAsia="zh-CN"/>
        </w:rPr>
        <w:tab/>
      </w:r>
      <w:r w:rsidRPr="00B52189">
        <w:rPr>
          <w:rFonts w:hint="eastAsia"/>
          <w:noProof/>
          <w:sz w:val="24"/>
          <w:szCs w:val="24"/>
          <w:lang w:eastAsia="zh-CN"/>
        </w:rPr>
        <w:t>成功牵线搭桥的次数；</w:t>
      </w:r>
    </w:p>
    <w:p w14:paraId="07678AA9"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(f)</w:t>
      </w:r>
      <w:r w:rsidRPr="00B52189">
        <w:rPr>
          <w:noProof/>
          <w:sz w:val="24"/>
          <w:szCs w:val="24"/>
          <w:lang w:eastAsia="zh-CN"/>
        </w:rPr>
        <w:tab/>
      </w:r>
      <w:r w:rsidRPr="00B52189">
        <w:rPr>
          <w:rFonts w:hint="eastAsia"/>
          <w:noProof/>
          <w:sz w:val="24"/>
          <w:szCs w:val="24"/>
          <w:lang w:eastAsia="zh-CN"/>
        </w:rPr>
        <w:t>各国采用的技术应用数量；</w:t>
      </w:r>
    </w:p>
    <w:p w14:paraId="2A3F323D"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(g)</w:t>
      </w:r>
      <w:r w:rsidRPr="00B52189">
        <w:rPr>
          <w:noProof/>
          <w:sz w:val="24"/>
          <w:szCs w:val="24"/>
          <w:lang w:eastAsia="zh-CN"/>
        </w:rPr>
        <w:tab/>
      </w:r>
      <w:r w:rsidRPr="00B52189">
        <w:rPr>
          <w:rFonts w:hint="eastAsia"/>
          <w:noProof/>
          <w:sz w:val="24"/>
          <w:szCs w:val="24"/>
          <w:lang w:eastAsia="zh-CN"/>
        </w:rPr>
        <w:t>实施专家交流方案的数量；</w:t>
      </w:r>
    </w:p>
    <w:p w14:paraId="55771484"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(h)</w:t>
      </w:r>
      <w:r w:rsidRPr="00B52189">
        <w:rPr>
          <w:noProof/>
          <w:sz w:val="24"/>
          <w:szCs w:val="24"/>
          <w:lang w:eastAsia="zh-CN"/>
        </w:rPr>
        <w:tab/>
      </w:r>
      <w:r w:rsidRPr="00B52189">
        <w:rPr>
          <w:rFonts w:hint="eastAsia"/>
          <w:noProof/>
          <w:sz w:val="24"/>
          <w:szCs w:val="24"/>
          <w:lang w:eastAsia="zh-CN"/>
        </w:rPr>
        <w:t>实施联合研究方案的数量；</w:t>
      </w:r>
    </w:p>
    <w:p w14:paraId="545AFB4C" w14:textId="77777777" w:rsidR="00740C89" w:rsidRPr="00B52189" w:rsidRDefault="00740C89" w:rsidP="00904ABD">
      <w:pPr>
        <w:tabs>
          <w:tab w:val="clear" w:pos="567"/>
          <w:tab w:val="clear" w:pos="1134"/>
          <w:tab w:val="clear" w:pos="1701"/>
          <w:tab w:val="clear" w:pos="2268"/>
        </w:tabs>
        <w:spacing w:before="120" w:after="120" w:line="240" w:lineRule="atLeast"/>
        <w:ind w:left="490" w:firstLine="490"/>
        <w:jc w:val="left"/>
        <w:rPr>
          <w:noProof/>
          <w:sz w:val="24"/>
          <w:szCs w:val="24"/>
          <w:lang w:eastAsia="zh-CN"/>
        </w:rPr>
      </w:pPr>
      <w:r w:rsidRPr="00B52189">
        <w:rPr>
          <w:noProof/>
          <w:sz w:val="24"/>
          <w:szCs w:val="24"/>
          <w:lang w:eastAsia="zh-CN"/>
        </w:rPr>
        <w:t>(i)</w:t>
      </w:r>
      <w:r w:rsidRPr="00B52189">
        <w:rPr>
          <w:noProof/>
          <w:sz w:val="24"/>
          <w:szCs w:val="24"/>
          <w:lang w:eastAsia="zh-CN"/>
        </w:rPr>
        <w:tab/>
      </w:r>
      <w:r w:rsidRPr="00B52189">
        <w:rPr>
          <w:rFonts w:hint="eastAsia"/>
          <w:noProof/>
          <w:sz w:val="24"/>
          <w:szCs w:val="24"/>
          <w:lang w:eastAsia="zh-CN"/>
        </w:rPr>
        <w:t>实施联合技术开发项目的数量。</w:t>
      </w:r>
    </w:p>
    <w:p w14:paraId="4167694D" w14:textId="77777777" w:rsidR="00740C89" w:rsidRPr="00B52189" w:rsidRDefault="00740C89">
      <w:pPr>
        <w:pStyle w:val="ListParagraph"/>
        <w:numPr>
          <w:ilvl w:val="0"/>
          <w:numId w:val="120"/>
        </w:numPr>
        <w:spacing w:before="120" w:after="120" w:line="240" w:lineRule="atLeast"/>
        <w:ind w:left="490" w:firstLine="0"/>
        <w:contextualSpacing w:val="0"/>
        <w:jc w:val="left"/>
        <w:rPr>
          <w:kern w:val="22"/>
          <w:sz w:val="24"/>
          <w:lang w:eastAsia="zh-CN"/>
        </w:rPr>
      </w:pPr>
      <w:r w:rsidRPr="00AD136E">
        <w:rPr>
          <w:rFonts w:ascii="SimSun" w:eastAsia="SimSun" w:hAnsi="SimSun" w:cs="SimSun" w:hint="eastAsia"/>
          <w:sz w:val="24"/>
          <w:lang w:val="zh-CN" w:eastAsia="zh-CN"/>
        </w:rPr>
        <w:t>审查所需的信息将来自各种来源</w:t>
      </w:r>
      <w:r w:rsidRPr="00B52189">
        <w:rPr>
          <w:rFonts w:ascii="SimSun" w:eastAsia="SimSun" w:hAnsi="SimSun" w:cs="SimSun" w:hint="eastAsia"/>
          <w:kern w:val="22"/>
          <w:sz w:val="24"/>
          <w:lang w:eastAsia="zh-CN"/>
        </w:rPr>
        <w:t>，</w:t>
      </w:r>
      <w:r w:rsidRPr="00B52189">
        <w:rPr>
          <w:rFonts w:ascii="SimSun" w:eastAsia="SimSun" w:hAnsi="SimSun" w:cs="SimSun" w:hint="eastAsia"/>
          <w:kern w:val="22"/>
          <w:sz w:val="24"/>
          <w:lang w:val="zh-CN" w:eastAsia="zh-CN"/>
        </w:rPr>
        <w:t>包括</w:t>
      </w:r>
      <w:r w:rsidRPr="00B52189">
        <w:rPr>
          <w:rFonts w:ascii="SimSun" w:eastAsia="SimSun" w:hAnsi="SimSun" w:cs="SimSun" w:hint="eastAsia"/>
          <w:kern w:val="22"/>
          <w:sz w:val="24"/>
          <w:lang w:eastAsia="zh-CN"/>
        </w:rPr>
        <w:t>：</w:t>
      </w:r>
    </w:p>
    <w:p w14:paraId="373F8EE2" w14:textId="77777777" w:rsidR="00740C89" w:rsidRPr="00AD136E" w:rsidRDefault="00740C89">
      <w:pPr>
        <w:pStyle w:val="ListParagraph"/>
        <w:numPr>
          <w:ilvl w:val="0"/>
          <w:numId w:val="121"/>
        </w:numPr>
        <w:spacing w:before="120" w:after="120" w:line="240" w:lineRule="atLeast"/>
        <w:ind w:left="490" w:firstLine="490"/>
        <w:contextualSpacing w:val="0"/>
        <w:jc w:val="left"/>
        <w:rPr>
          <w:noProof/>
          <w:sz w:val="24"/>
          <w:lang w:eastAsia="zh-CN"/>
        </w:rPr>
      </w:pPr>
      <w:r w:rsidRPr="00AD136E">
        <w:rPr>
          <w:rFonts w:ascii="SimSun" w:eastAsia="SimSun" w:hAnsi="SimSun" w:cs="SimSun" w:hint="eastAsia"/>
          <w:noProof/>
          <w:sz w:val="24"/>
          <w:lang w:eastAsia="zh-CN"/>
        </w:rPr>
        <w:t>为科技合作中心和全球协调实体制定的工作计划；</w:t>
      </w:r>
    </w:p>
    <w:p w14:paraId="1C593AC3" w14:textId="77777777" w:rsidR="00740C89" w:rsidRPr="00AD136E" w:rsidRDefault="00740C89">
      <w:pPr>
        <w:pStyle w:val="ListParagraph"/>
        <w:numPr>
          <w:ilvl w:val="0"/>
          <w:numId w:val="121"/>
        </w:numPr>
        <w:spacing w:before="120" w:after="120" w:line="240" w:lineRule="atLeast"/>
        <w:ind w:left="490" w:firstLine="490"/>
        <w:contextualSpacing w:val="0"/>
        <w:jc w:val="left"/>
        <w:rPr>
          <w:noProof/>
          <w:sz w:val="24"/>
          <w:lang w:eastAsia="zh-CN"/>
        </w:rPr>
      </w:pPr>
      <w:r w:rsidRPr="00AD136E">
        <w:rPr>
          <w:rFonts w:ascii="SimSun" w:eastAsia="SimSun" w:hAnsi="SimSun" w:cs="SimSun" w:hint="eastAsia"/>
          <w:noProof/>
          <w:sz w:val="24"/>
          <w:lang w:eastAsia="zh-CN"/>
        </w:rPr>
        <w:t>两年期活动报告；</w:t>
      </w:r>
    </w:p>
    <w:p w14:paraId="26300955" w14:textId="77777777" w:rsidR="00740C89" w:rsidRPr="00AD136E" w:rsidRDefault="00740C89">
      <w:pPr>
        <w:pStyle w:val="ListParagraph"/>
        <w:numPr>
          <w:ilvl w:val="0"/>
          <w:numId w:val="121"/>
        </w:numPr>
        <w:spacing w:before="120" w:after="120" w:line="240" w:lineRule="atLeast"/>
        <w:ind w:left="490" w:firstLine="490"/>
        <w:contextualSpacing w:val="0"/>
        <w:jc w:val="left"/>
        <w:rPr>
          <w:noProof/>
          <w:sz w:val="24"/>
          <w:lang w:eastAsia="zh-CN"/>
        </w:rPr>
      </w:pPr>
      <w:r w:rsidRPr="00AD136E">
        <w:rPr>
          <w:rFonts w:ascii="SimSun" w:eastAsia="SimSun" w:hAnsi="SimSun" w:cs="SimSun" w:hint="eastAsia"/>
          <w:noProof/>
          <w:sz w:val="24"/>
          <w:lang w:eastAsia="zh-CN"/>
        </w:rPr>
        <w:t>秘书处编写的供缔约方大会审议的进度报告；</w:t>
      </w:r>
    </w:p>
    <w:p w14:paraId="1BE2C817" w14:textId="77777777" w:rsidR="00740C89" w:rsidRPr="00AD136E" w:rsidRDefault="00740C89">
      <w:pPr>
        <w:pStyle w:val="ListParagraph"/>
        <w:numPr>
          <w:ilvl w:val="0"/>
          <w:numId w:val="121"/>
        </w:numPr>
        <w:spacing w:before="120" w:after="120" w:line="240" w:lineRule="atLeast"/>
        <w:ind w:left="490" w:firstLine="490"/>
        <w:contextualSpacing w:val="0"/>
        <w:jc w:val="left"/>
        <w:rPr>
          <w:noProof/>
          <w:sz w:val="24"/>
          <w:lang w:eastAsia="zh-CN"/>
        </w:rPr>
      </w:pPr>
      <w:r w:rsidRPr="00AD136E">
        <w:rPr>
          <w:rFonts w:ascii="SimSun" w:eastAsia="SimSun" w:hAnsi="SimSun" w:cs="SimSun" w:hint="eastAsia"/>
          <w:noProof/>
          <w:sz w:val="24"/>
          <w:lang w:eastAsia="zh-CN"/>
        </w:rPr>
        <w:t>秘书处编写的《昆蒙框架》集体执行进度全球审查报告；</w:t>
      </w:r>
    </w:p>
    <w:p w14:paraId="330E6E83" w14:textId="77777777" w:rsidR="00A05DD1" w:rsidRDefault="00740C89">
      <w:pPr>
        <w:pStyle w:val="ListParagraph"/>
        <w:numPr>
          <w:ilvl w:val="0"/>
          <w:numId w:val="121"/>
        </w:numPr>
        <w:spacing w:before="120" w:after="120" w:line="240" w:lineRule="atLeast"/>
        <w:ind w:left="490" w:firstLine="490"/>
        <w:contextualSpacing w:val="0"/>
        <w:jc w:val="left"/>
        <w:rPr>
          <w:rFonts w:ascii="SimSun" w:eastAsia="SimSun" w:hAnsi="SimSun" w:cs="SimSun"/>
          <w:noProof/>
          <w:sz w:val="24"/>
          <w:lang w:eastAsia="zh-CN"/>
        </w:rPr>
        <w:sectPr w:rsidR="00A05DD1" w:rsidSect="00565A13">
          <w:headerReference w:type="default" r:id="rId172"/>
          <w:footerReference w:type="even" r:id="rId173"/>
          <w:footerReference w:type="default" r:id="rId174"/>
          <w:pgSz w:w="12240" w:h="15840"/>
          <w:pgMar w:top="1134" w:right="1440" w:bottom="1134" w:left="1440" w:header="709" w:footer="709" w:gutter="0"/>
          <w:cols w:space="708"/>
          <w:docGrid w:linePitch="360"/>
        </w:sectPr>
      </w:pPr>
      <w:r w:rsidRPr="00AD136E">
        <w:rPr>
          <w:rFonts w:ascii="SimSun" w:eastAsia="SimSun" w:hAnsi="SimSun" w:cs="SimSun" w:hint="eastAsia"/>
          <w:noProof/>
          <w:sz w:val="24"/>
          <w:lang w:eastAsia="zh-CN"/>
        </w:rPr>
        <w:lastRenderedPageBreak/>
        <w:t>通过在线调查和定向访谈而收集的信息。</w:t>
      </w:r>
    </w:p>
    <w:p w14:paraId="7BA4F0AE" w14:textId="77777777" w:rsidR="00057CD3" w:rsidRPr="00E439F8" w:rsidRDefault="00057CD3" w:rsidP="00057CD3">
      <w:pPr>
        <w:spacing w:before="120" w:after="120"/>
        <w:jc w:val="left"/>
        <w:rPr>
          <w:b/>
          <w:bCs/>
          <w:noProof/>
          <w:color w:val="000000" w:themeColor="text1"/>
          <w:sz w:val="24"/>
          <w:lang w:eastAsia="zh-CN"/>
        </w:rPr>
      </w:pPr>
      <w:r w:rsidRPr="00E439F8">
        <w:rPr>
          <w:rFonts w:hint="eastAsia"/>
          <w:b/>
          <w:bCs/>
          <w:noProof/>
          <w:color w:val="000000" w:themeColor="text1"/>
          <w:sz w:val="24"/>
          <w:lang w:eastAsia="zh-CN"/>
        </w:rPr>
        <w:lastRenderedPageBreak/>
        <w:t>附件二</w:t>
      </w:r>
    </w:p>
    <w:p w14:paraId="01B230E9" w14:textId="182FEE47" w:rsidR="00057CD3" w:rsidRPr="00230CC0" w:rsidRDefault="00057CD3" w:rsidP="00E439F8">
      <w:pPr>
        <w:pStyle w:val="CBDDesicionAnnex"/>
        <w:ind w:left="0"/>
        <w:rPr>
          <w:color w:val="EE0000"/>
          <w:lang w:eastAsia="zh-CN"/>
        </w:rPr>
      </w:pPr>
      <w:r w:rsidRPr="00E439F8">
        <w:rPr>
          <w:rFonts w:hint="eastAsia"/>
          <w:b/>
          <w:color w:val="000000" w:themeColor="text1"/>
          <w:lang w:eastAsia="zh-CN"/>
        </w:rPr>
        <w:t>全球协调实体</w:t>
      </w:r>
      <w:r w:rsidRPr="00E439F8">
        <w:rPr>
          <w:b/>
          <w:color w:val="000000" w:themeColor="text1"/>
          <w:lang w:eastAsia="zh-CN"/>
        </w:rPr>
        <w:t>2027</w:t>
      </w:r>
      <w:hyperlink r:id="rId175" w:history="1">
        <w:r w:rsidRPr="00E439F8">
          <w:rPr>
            <w:rStyle w:val="Hyperlink"/>
            <w:b/>
            <w:color w:val="000000" w:themeColor="text1"/>
            <w:u w:val="none"/>
            <w:lang w:eastAsia="zh-CN"/>
          </w:rPr>
          <w:t>–</w:t>
        </w:r>
      </w:hyperlink>
      <w:r w:rsidRPr="00E439F8">
        <w:rPr>
          <w:b/>
          <w:color w:val="000000" w:themeColor="text1"/>
          <w:lang w:eastAsia="zh-CN"/>
        </w:rPr>
        <w:t>2028</w:t>
      </w:r>
      <w:r w:rsidRPr="00E439F8">
        <w:rPr>
          <w:rFonts w:hint="eastAsia"/>
          <w:b/>
          <w:color w:val="000000" w:themeColor="text1"/>
          <w:lang w:eastAsia="zh-CN"/>
        </w:rPr>
        <w:t>两年期工作计划和预算</w:t>
      </w:r>
      <w:r w:rsidRPr="00E439F8">
        <w:rPr>
          <w:rFonts w:hint="eastAsia"/>
          <w:b/>
          <w:color w:val="000000" w:themeColor="text1"/>
          <w:lang w:eastAsia="zh-CN"/>
        </w:rPr>
        <w:t xml:space="preserve"> </w:t>
      </w:r>
    </w:p>
    <w:p w14:paraId="648273E4" w14:textId="2C0B0B20" w:rsidR="00057CD3" w:rsidRPr="00375DEA" w:rsidRDefault="00057CD3" w:rsidP="00057CD3">
      <w:pPr>
        <w:pStyle w:val="CBDTableTitle"/>
        <w:tabs>
          <w:tab w:val="clear" w:pos="567"/>
        </w:tabs>
        <w:ind w:left="0"/>
      </w:pPr>
      <w:r>
        <w:rPr>
          <w:rFonts w:hint="eastAsia"/>
          <w:b w:val="0"/>
          <w:bCs/>
          <w:sz w:val="24"/>
          <w:lang w:eastAsia="zh-CN"/>
        </w:rPr>
        <w:t>表</w:t>
      </w:r>
      <w:r w:rsidRPr="00C11835">
        <w:rPr>
          <w:b w:val="0"/>
          <w:bCs/>
          <w:sz w:val="24"/>
        </w:rPr>
        <w:t>1</w:t>
      </w:r>
      <w:r w:rsidRPr="00C11835">
        <w:rPr>
          <w:sz w:val="24"/>
        </w:rPr>
        <w:br/>
      </w:r>
      <w:r>
        <w:rPr>
          <w:rFonts w:hint="eastAsia"/>
          <w:sz w:val="24"/>
          <w:lang w:eastAsia="zh-CN"/>
        </w:rPr>
        <w:t>2027-2028</w:t>
      </w:r>
      <w:r>
        <w:rPr>
          <w:rFonts w:hint="eastAsia"/>
          <w:sz w:val="24"/>
          <w:lang w:eastAsia="zh-CN"/>
        </w:rPr>
        <w:t>两年期工作计划</w:t>
      </w:r>
    </w:p>
    <w:tbl>
      <w:tblPr>
        <w:tblStyle w:val="TableGrid"/>
        <w:tblW w:w="13239" w:type="dxa"/>
        <w:tblInd w:w="-289" w:type="dxa"/>
        <w:tblLook w:val="04A0" w:firstRow="1" w:lastRow="0" w:firstColumn="1" w:lastColumn="0" w:noHBand="0" w:noVBand="1"/>
      </w:tblPr>
      <w:tblGrid>
        <w:gridCol w:w="1985"/>
        <w:gridCol w:w="1843"/>
        <w:gridCol w:w="3969"/>
        <w:gridCol w:w="2410"/>
        <w:gridCol w:w="1276"/>
        <w:gridCol w:w="1756"/>
      </w:tblGrid>
      <w:tr w:rsidR="00E757EF" w:rsidRPr="000532E3" w14:paraId="24A64489" w14:textId="77777777" w:rsidTr="00BC513B">
        <w:trPr>
          <w:tblHeader/>
        </w:trPr>
        <w:tc>
          <w:tcPr>
            <w:tcW w:w="1985" w:type="dxa"/>
          </w:tcPr>
          <w:p w14:paraId="42CDC985" w14:textId="550C3B0F" w:rsidR="00E757EF" w:rsidRPr="000532E3" w:rsidRDefault="005031F3" w:rsidP="00BC513B">
            <w:pPr>
              <w:spacing w:before="40" w:after="40"/>
              <w:jc w:val="left"/>
              <w:rPr>
                <w:rFonts w:eastAsia="KaiTi"/>
                <w:sz w:val="20"/>
                <w:szCs w:val="20"/>
                <w:lang w:eastAsia="zh-CN"/>
              </w:rPr>
            </w:pPr>
            <w:r w:rsidRPr="000532E3">
              <w:rPr>
                <w:rFonts w:eastAsia="KaiTi" w:hint="eastAsia"/>
                <w:sz w:val="20"/>
                <w:szCs w:val="20"/>
                <w:lang w:eastAsia="zh-CN"/>
              </w:rPr>
              <w:t>战略优先事项和成果</w:t>
            </w:r>
          </w:p>
        </w:tc>
        <w:tc>
          <w:tcPr>
            <w:tcW w:w="1843" w:type="dxa"/>
          </w:tcPr>
          <w:p w14:paraId="6BB8D6E5" w14:textId="00A9EE1A" w:rsidR="00E757EF" w:rsidRPr="000532E3" w:rsidRDefault="005031F3" w:rsidP="00BC513B">
            <w:pPr>
              <w:spacing w:before="40" w:after="40"/>
              <w:rPr>
                <w:rFonts w:eastAsia="KaiTi"/>
                <w:sz w:val="20"/>
                <w:szCs w:val="20"/>
              </w:rPr>
            </w:pPr>
            <w:r w:rsidRPr="000532E3">
              <w:rPr>
                <w:rFonts w:eastAsia="KaiTi" w:hint="eastAsia"/>
                <w:sz w:val="20"/>
                <w:szCs w:val="20"/>
                <w:lang w:eastAsia="zh-CN"/>
              </w:rPr>
              <w:t>产出</w:t>
            </w:r>
          </w:p>
        </w:tc>
        <w:tc>
          <w:tcPr>
            <w:tcW w:w="3969" w:type="dxa"/>
          </w:tcPr>
          <w:p w14:paraId="2D1903DB" w14:textId="729BA8E5" w:rsidR="00E757EF" w:rsidRPr="000532E3" w:rsidRDefault="005031F3" w:rsidP="00BC513B">
            <w:pPr>
              <w:spacing w:before="40" w:after="40"/>
              <w:rPr>
                <w:rFonts w:eastAsia="KaiTi"/>
                <w:sz w:val="20"/>
                <w:szCs w:val="20"/>
              </w:rPr>
            </w:pPr>
            <w:r w:rsidRPr="000532E3">
              <w:rPr>
                <w:rFonts w:eastAsia="KaiTi" w:hint="eastAsia"/>
                <w:sz w:val="20"/>
                <w:szCs w:val="20"/>
                <w:lang w:eastAsia="zh-CN"/>
              </w:rPr>
              <w:t>活动</w:t>
            </w:r>
          </w:p>
        </w:tc>
        <w:tc>
          <w:tcPr>
            <w:tcW w:w="2410" w:type="dxa"/>
          </w:tcPr>
          <w:p w14:paraId="33B5BB5B" w14:textId="41A6ACEC" w:rsidR="00E757EF" w:rsidRPr="000532E3" w:rsidRDefault="005031F3" w:rsidP="00BC513B">
            <w:pPr>
              <w:spacing w:before="40" w:after="40"/>
              <w:rPr>
                <w:rFonts w:eastAsia="KaiTi"/>
                <w:sz w:val="20"/>
                <w:szCs w:val="20"/>
              </w:rPr>
            </w:pPr>
            <w:r w:rsidRPr="000532E3">
              <w:rPr>
                <w:rFonts w:eastAsia="KaiTi" w:hint="eastAsia"/>
                <w:sz w:val="20"/>
                <w:szCs w:val="20"/>
                <w:lang w:eastAsia="zh-CN"/>
              </w:rPr>
              <w:t>指标</w:t>
            </w:r>
          </w:p>
        </w:tc>
        <w:tc>
          <w:tcPr>
            <w:tcW w:w="1276" w:type="dxa"/>
          </w:tcPr>
          <w:p w14:paraId="5DE160E2" w14:textId="37174AD0" w:rsidR="00E757EF" w:rsidRPr="000532E3" w:rsidRDefault="005031F3" w:rsidP="00BC513B">
            <w:pPr>
              <w:spacing w:before="40" w:after="40"/>
              <w:jc w:val="left"/>
              <w:rPr>
                <w:rFonts w:eastAsia="KaiTi"/>
                <w:sz w:val="20"/>
                <w:szCs w:val="20"/>
              </w:rPr>
            </w:pPr>
            <w:r w:rsidRPr="000532E3">
              <w:rPr>
                <w:rFonts w:eastAsia="KaiTi" w:hint="eastAsia"/>
                <w:sz w:val="20"/>
                <w:szCs w:val="20"/>
                <w:lang w:eastAsia="zh-CN"/>
              </w:rPr>
              <w:t>基线</w:t>
            </w:r>
            <w:r w:rsidR="001D103E" w:rsidRPr="000532E3">
              <w:rPr>
                <w:rFonts w:eastAsia="KaiTi" w:hint="eastAsia"/>
                <w:sz w:val="20"/>
                <w:szCs w:val="20"/>
                <w:lang w:eastAsia="zh-CN"/>
              </w:rPr>
              <w:t>和行动目标</w:t>
            </w:r>
          </w:p>
        </w:tc>
        <w:tc>
          <w:tcPr>
            <w:tcW w:w="1756" w:type="dxa"/>
          </w:tcPr>
          <w:p w14:paraId="2A4E9B3D" w14:textId="698D7897" w:rsidR="00E757EF" w:rsidRPr="000532E3" w:rsidRDefault="001D103E" w:rsidP="00BC513B">
            <w:pPr>
              <w:spacing w:before="40" w:after="40"/>
              <w:rPr>
                <w:rFonts w:eastAsia="KaiTi"/>
                <w:sz w:val="20"/>
                <w:szCs w:val="20"/>
              </w:rPr>
            </w:pPr>
            <w:r w:rsidRPr="000532E3">
              <w:rPr>
                <w:rFonts w:eastAsia="KaiTi" w:hint="eastAsia"/>
                <w:sz w:val="20"/>
                <w:szCs w:val="20"/>
                <w:lang w:eastAsia="zh-CN"/>
              </w:rPr>
              <w:t>时间框架</w:t>
            </w:r>
          </w:p>
        </w:tc>
      </w:tr>
      <w:tr w:rsidR="006D2BD8" w:rsidRPr="000532E3" w14:paraId="563062AD" w14:textId="77777777" w:rsidTr="00BC513B">
        <w:tc>
          <w:tcPr>
            <w:tcW w:w="1985" w:type="dxa"/>
            <w:vMerge w:val="restart"/>
          </w:tcPr>
          <w:p w14:paraId="199FF94A" w14:textId="34280F6E" w:rsidR="006D2BD8" w:rsidRPr="000532E3" w:rsidRDefault="006D2BD8" w:rsidP="006D2BD8">
            <w:pPr>
              <w:spacing w:before="40" w:after="40"/>
              <w:jc w:val="left"/>
              <w:rPr>
                <w:sz w:val="20"/>
                <w:szCs w:val="20"/>
                <w:lang w:eastAsia="zh-CN"/>
              </w:rPr>
            </w:pPr>
            <w:r w:rsidRPr="000532E3">
              <w:rPr>
                <w:sz w:val="20"/>
                <w:szCs w:val="20"/>
                <w:lang w:eastAsia="zh-CN"/>
              </w:rPr>
              <w:t>1.</w:t>
            </w:r>
            <w:r w:rsidRPr="000532E3">
              <w:rPr>
                <w:sz w:val="20"/>
                <w:szCs w:val="20"/>
                <w:lang w:eastAsia="zh-CN"/>
              </w:rPr>
              <w:t>全球协调实体的机构和业务能力得到加强</w:t>
            </w:r>
          </w:p>
        </w:tc>
        <w:tc>
          <w:tcPr>
            <w:tcW w:w="1843" w:type="dxa"/>
            <w:vMerge w:val="restart"/>
          </w:tcPr>
          <w:p w14:paraId="292B443B" w14:textId="64DA4C5E" w:rsidR="006D2BD8" w:rsidRPr="000532E3" w:rsidRDefault="006D2BD8" w:rsidP="006D2BD8">
            <w:pPr>
              <w:spacing w:before="40" w:after="40"/>
              <w:jc w:val="left"/>
              <w:rPr>
                <w:sz w:val="20"/>
                <w:szCs w:val="20"/>
                <w:lang w:eastAsia="zh-CN"/>
              </w:rPr>
            </w:pPr>
            <w:r w:rsidRPr="000532E3">
              <w:rPr>
                <w:sz w:val="20"/>
                <w:szCs w:val="20"/>
                <w:lang w:eastAsia="zh-CN"/>
              </w:rPr>
              <w:t>1.1</w:t>
            </w:r>
            <w:r w:rsidRPr="000532E3">
              <w:rPr>
                <w:sz w:val="20"/>
                <w:szCs w:val="20"/>
                <w:lang w:eastAsia="zh-CN"/>
              </w:rPr>
              <w:t>全球协调实体配备人员并全面运作</w:t>
            </w:r>
          </w:p>
        </w:tc>
        <w:tc>
          <w:tcPr>
            <w:tcW w:w="3969" w:type="dxa"/>
          </w:tcPr>
          <w:p w14:paraId="7BE555AF" w14:textId="2D718143" w:rsidR="006D2BD8" w:rsidRPr="000532E3" w:rsidRDefault="006D2BD8" w:rsidP="006D2BD8">
            <w:pPr>
              <w:spacing w:before="40" w:after="40"/>
              <w:jc w:val="left"/>
              <w:rPr>
                <w:sz w:val="20"/>
                <w:szCs w:val="20"/>
                <w:lang w:eastAsia="zh-CN"/>
              </w:rPr>
            </w:pPr>
            <w:r w:rsidRPr="000532E3">
              <w:rPr>
                <w:rFonts w:hint="eastAsia"/>
                <w:sz w:val="20"/>
                <w:szCs w:val="20"/>
                <w:lang w:eastAsia="zh-CN"/>
              </w:rPr>
              <w:t>1.1.1</w:t>
            </w:r>
            <w:r w:rsidRPr="000532E3">
              <w:rPr>
                <w:rFonts w:hint="eastAsia"/>
                <w:sz w:val="20"/>
                <w:szCs w:val="20"/>
                <w:lang w:eastAsia="zh-CN"/>
              </w:rPr>
              <w:t>招聘和配备全球协调实体</w:t>
            </w:r>
            <w:r w:rsidR="00AE2567">
              <w:rPr>
                <w:rFonts w:hint="eastAsia"/>
                <w:sz w:val="20"/>
                <w:szCs w:val="20"/>
                <w:lang w:eastAsia="zh-CN"/>
              </w:rPr>
              <w:t>专属</w:t>
            </w:r>
            <w:r w:rsidR="003540E7">
              <w:rPr>
                <w:rFonts w:hint="eastAsia"/>
                <w:sz w:val="20"/>
                <w:szCs w:val="20"/>
                <w:lang w:eastAsia="zh-CN"/>
              </w:rPr>
              <w:t>核心</w:t>
            </w:r>
            <w:r w:rsidRPr="000532E3">
              <w:rPr>
                <w:rFonts w:hint="eastAsia"/>
                <w:sz w:val="20"/>
                <w:szCs w:val="20"/>
                <w:lang w:eastAsia="zh-CN"/>
              </w:rPr>
              <w:t>工作人员</w:t>
            </w:r>
            <w:r w:rsidRPr="000532E3">
              <w:rPr>
                <w:rFonts w:hint="eastAsia"/>
                <w:sz w:val="20"/>
                <w:szCs w:val="20"/>
                <w:lang w:eastAsia="zh-CN"/>
              </w:rPr>
              <w:t>(1</w:t>
            </w:r>
            <w:r w:rsidRPr="000532E3">
              <w:rPr>
                <w:rFonts w:hint="eastAsia"/>
                <w:sz w:val="20"/>
                <w:szCs w:val="20"/>
                <w:lang w:eastAsia="zh-CN"/>
              </w:rPr>
              <w:t>个</w:t>
            </w:r>
            <w:r w:rsidRPr="000532E3">
              <w:rPr>
                <w:rFonts w:hint="eastAsia"/>
                <w:sz w:val="20"/>
                <w:szCs w:val="20"/>
                <w:lang w:eastAsia="zh-CN"/>
              </w:rPr>
              <w:t>P-4</w:t>
            </w:r>
            <w:r w:rsidRPr="000532E3">
              <w:rPr>
                <w:rFonts w:hint="eastAsia"/>
                <w:sz w:val="20"/>
                <w:szCs w:val="20"/>
                <w:lang w:eastAsia="zh-CN"/>
              </w:rPr>
              <w:t>、</w:t>
            </w:r>
            <w:r w:rsidRPr="000532E3">
              <w:rPr>
                <w:rFonts w:hint="eastAsia"/>
                <w:sz w:val="20"/>
                <w:szCs w:val="20"/>
                <w:lang w:eastAsia="zh-CN"/>
              </w:rPr>
              <w:t>1</w:t>
            </w:r>
            <w:r w:rsidRPr="000532E3">
              <w:rPr>
                <w:rFonts w:hint="eastAsia"/>
                <w:sz w:val="20"/>
                <w:szCs w:val="20"/>
                <w:lang w:eastAsia="zh-CN"/>
              </w:rPr>
              <w:t>个</w:t>
            </w:r>
            <w:r w:rsidRPr="000532E3">
              <w:rPr>
                <w:rFonts w:hint="eastAsia"/>
                <w:sz w:val="20"/>
                <w:szCs w:val="20"/>
                <w:lang w:eastAsia="zh-CN"/>
              </w:rPr>
              <w:t>P-2</w:t>
            </w:r>
            <w:r w:rsidR="002052FD">
              <w:rPr>
                <w:rFonts w:hint="eastAsia"/>
                <w:sz w:val="20"/>
                <w:szCs w:val="20"/>
                <w:lang w:eastAsia="zh-CN"/>
              </w:rPr>
              <w:t>、</w:t>
            </w:r>
            <w:r w:rsidRPr="000532E3">
              <w:rPr>
                <w:rFonts w:hint="eastAsia"/>
                <w:sz w:val="20"/>
                <w:szCs w:val="20"/>
                <w:lang w:eastAsia="zh-CN"/>
              </w:rPr>
              <w:t>1</w:t>
            </w:r>
            <w:r w:rsidRPr="000532E3">
              <w:rPr>
                <w:rFonts w:hint="eastAsia"/>
                <w:sz w:val="20"/>
                <w:szCs w:val="20"/>
                <w:lang w:eastAsia="zh-CN"/>
              </w:rPr>
              <w:t>个</w:t>
            </w:r>
            <w:r w:rsidRPr="000532E3">
              <w:rPr>
                <w:rFonts w:hint="eastAsia"/>
                <w:sz w:val="20"/>
                <w:szCs w:val="20"/>
                <w:lang w:eastAsia="zh-CN"/>
              </w:rPr>
              <w:t>G-7)</w:t>
            </w:r>
          </w:p>
        </w:tc>
        <w:tc>
          <w:tcPr>
            <w:tcW w:w="2410" w:type="dxa"/>
          </w:tcPr>
          <w:p w14:paraId="28151B01" w14:textId="74B7A7BA" w:rsidR="006D2BD8" w:rsidRPr="000532E3" w:rsidRDefault="006D2BD8" w:rsidP="006D2BD8">
            <w:pPr>
              <w:spacing w:before="40" w:after="40"/>
              <w:jc w:val="left"/>
              <w:rPr>
                <w:sz w:val="20"/>
                <w:szCs w:val="20"/>
                <w:lang w:eastAsia="zh-CN"/>
              </w:rPr>
            </w:pPr>
            <w:r w:rsidRPr="000532E3">
              <w:rPr>
                <w:rFonts w:hint="eastAsia"/>
                <w:sz w:val="20"/>
                <w:szCs w:val="20"/>
                <w:lang w:eastAsia="zh-CN"/>
              </w:rPr>
              <w:t>雇用和入职的工作人员人数</w:t>
            </w:r>
          </w:p>
        </w:tc>
        <w:tc>
          <w:tcPr>
            <w:tcW w:w="1276" w:type="dxa"/>
          </w:tcPr>
          <w:p w14:paraId="6EE74BBC" w14:textId="77777777" w:rsidR="006D2BD8" w:rsidRDefault="006D2BD8" w:rsidP="006D2BD8">
            <w:pPr>
              <w:spacing w:before="40" w:after="40"/>
              <w:jc w:val="left"/>
              <w:rPr>
                <w:sz w:val="20"/>
                <w:szCs w:val="20"/>
              </w:rPr>
            </w:pPr>
            <w:r w:rsidRPr="000532E3">
              <w:rPr>
                <w:rFonts w:hint="eastAsia"/>
                <w:sz w:val="20"/>
                <w:szCs w:val="20"/>
              </w:rPr>
              <w:t>基线</w:t>
            </w:r>
            <w:r w:rsidRPr="000532E3">
              <w:rPr>
                <w:rFonts w:hint="eastAsia"/>
                <w:sz w:val="20"/>
                <w:szCs w:val="20"/>
              </w:rPr>
              <w:t>:0</w:t>
            </w:r>
          </w:p>
          <w:p w14:paraId="0B7D7B89" w14:textId="1CBEF6B5" w:rsidR="00D83A38" w:rsidRPr="000532E3" w:rsidRDefault="00D83A38" w:rsidP="006D2BD8">
            <w:pPr>
              <w:spacing w:before="40" w:after="40"/>
              <w:jc w:val="left"/>
              <w:rPr>
                <w:sz w:val="20"/>
                <w:szCs w:val="20"/>
              </w:rPr>
            </w:pPr>
            <w:r w:rsidRPr="000532E3">
              <w:rPr>
                <w:rFonts w:hint="eastAsia"/>
                <w:sz w:val="20"/>
                <w:szCs w:val="20"/>
              </w:rPr>
              <w:t>目标</w:t>
            </w:r>
            <w:r w:rsidRPr="000532E3">
              <w:rPr>
                <w:rFonts w:hint="eastAsia"/>
                <w:sz w:val="20"/>
                <w:szCs w:val="20"/>
              </w:rPr>
              <w:t>:3</w:t>
            </w:r>
          </w:p>
        </w:tc>
        <w:tc>
          <w:tcPr>
            <w:tcW w:w="1756" w:type="dxa"/>
          </w:tcPr>
          <w:p w14:paraId="67F8FDE0" w14:textId="4354B9A0" w:rsidR="006D2BD8" w:rsidRPr="000532E3" w:rsidRDefault="006D2BD8" w:rsidP="006D2BD8">
            <w:pPr>
              <w:spacing w:before="40" w:after="40"/>
              <w:jc w:val="left"/>
              <w:rPr>
                <w:sz w:val="20"/>
                <w:szCs w:val="20"/>
              </w:rPr>
            </w:pPr>
            <w:r w:rsidRPr="000532E3">
              <w:rPr>
                <w:rFonts w:hint="eastAsia"/>
                <w:sz w:val="20"/>
                <w:szCs w:val="20"/>
              </w:rPr>
              <w:t>2027</w:t>
            </w:r>
            <w:r w:rsidRPr="000532E3">
              <w:rPr>
                <w:rFonts w:hint="eastAsia"/>
                <w:sz w:val="20"/>
                <w:szCs w:val="20"/>
              </w:rPr>
              <w:t>年第二季度</w:t>
            </w:r>
          </w:p>
        </w:tc>
      </w:tr>
      <w:tr w:rsidR="006D2BD8" w:rsidRPr="000532E3" w14:paraId="37AC21BD" w14:textId="77777777" w:rsidTr="00BC513B">
        <w:tc>
          <w:tcPr>
            <w:tcW w:w="1985" w:type="dxa"/>
            <w:vMerge/>
          </w:tcPr>
          <w:p w14:paraId="19465AB2" w14:textId="77777777" w:rsidR="006D2BD8" w:rsidRPr="000532E3" w:rsidRDefault="006D2BD8" w:rsidP="006D2BD8">
            <w:pPr>
              <w:spacing w:before="40" w:after="40"/>
              <w:jc w:val="left"/>
              <w:rPr>
                <w:sz w:val="20"/>
                <w:szCs w:val="20"/>
              </w:rPr>
            </w:pPr>
          </w:p>
        </w:tc>
        <w:tc>
          <w:tcPr>
            <w:tcW w:w="1843" w:type="dxa"/>
            <w:vMerge/>
          </w:tcPr>
          <w:p w14:paraId="3B121BF5" w14:textId="77777777" w:rsidR="006D2BD8" w:rsidRPr="000532E3" w:rsidRDefault="006D2BD8" w:rsidP="006D2BD8">
            <w:pPr>
              <w:spacing w:before="40" w:after="40"/>
              <w:jc w:val="left"/>
              <w:rPr>
                <w:sz w:val="20"/>
                <w:szCs w:val="20"/>
              </w:rPr>
            </w:pPr>
          </w:p>
        </w:tc>
        <w:tc>
          <w:tcPr>
            <w:tcW w:w="3969" w:type="dxa"/>
          </w:tcPr>
          <w:p w14:paraId="40C74FCF" w14:textId="0B4D6E55" w:rsidR="006D2BD8" w:rsidRPr="000532E3" w:rsidRDefault="006D2BD8" w:rsidP="006D2BD8">
            <w:pPr>
              <w:spacing w:before="40" w:after="40"/>
              <w:jc w:val="left"/>
              <w:rPr>
                <w:sz w:val="20"/>
                <w:szCs w:val="20"/>
                <w:lang w:eastAsia="zh-CN"/>
              </w:rPr>
            </w:pPr>
            <w:r w:rsidRPr="000532E3">
              <w:rPr>
                <w:rFonts w:hint="eastAsia"/>
                <w:sz w:val="20"/>
                <w:szCs w:val="20"/>
                <w:lang w:eastAsia="zh-CN"/>
              </w:rPr>
              <w:t>1.1.2</w:t>
            </w:r>
            <w:r w:rsidRPr="000532E3">
              <w:rPr>
                <w:rFonts w:hint="eastAsia"/>
                <w:sz w:val="20"/>
                <w:szCs w:val="20"/>
                <w:lang w:eastAsia="zh-CN"/>
              </w:rPr>
              <w:t>建立和加强全球协调实体与《生物多样性公约》秘书处的行政和财务管理安排</w:t>
            </w:r>
            <w:r w:rsidRPr="000532E3">
              <w:rPr>
                <w:rFonts w:hint="eastAsia"/>
                <w:sz w:val="20"/>
                <w:szCs w:val="20"/>
                <w:lang w:eastAsia="zh-CN"/>
              </w:rPr>
              <w:t>(</w:t>
            </w:r>
            <w:r w:rsidRPr="000532E3">
              <w:rPr>
                <w:rFonts w:hint="eastAsia"/>
                <w:sz w:val="20"/>
                <w:szCs w:val="20"/>
                <w:lang w:eastAsia="zh-CN"/>
              </w:rPr>
              <w:t>人力资源、财务和行政</w:t>
            </w:r>
            <w:r w:rsidRPr="000532E3">
              <w:rPr>
                <w:rFonts w:hint="eastAsia"/>
                <w:sz w:val="20"/>
                <w:szCs w:val="20"/>
                <w:lang w:eastAsia="zh-CN"/>
              </w:rPr>
              <w:t>)</w:t>
            </w:r>
            <w:r w:rsidR="00321227">
              <w:rPr>
                <w:rStyle w:val="FootnoteReference"/>
                <w:sz w:val="20"/>
                <w:szCs w:val="20"/>
                <w:lang w:eastAsia="zh-CN"/>
              </w:rPr>
              <w:footnoteReference w:id="150"/>
            </w:r>
          </w:p>
        </w:tc>
        <w:tc>
          <w:tcPr>
            <w:tcW w:w="2410" w:type="dxa"/>
          </w:tcPr>
          <w:p w14:paraId="394D8ED1" w14:textId="499BC4E9" w:rsidR="006D2BD8" w:rsidRPr="000532E3" w:rsidRDefault="006D2BD8" w:rsidP="006D2BD8">
            <w:pPr>
              <w:spacing w:before="40" w:after="40"/>
              <w:jc w:val="left"/>
              <w:rPr>
                <w:sz w:val="20"/>
                <w:szCs w:val="20"/>
                <w:lang w:eastAsia="zh-CN"/>
              </w:rPr>
            </w:pPr>
            <w:r w:rsidRPr="000532E3">
              <w:rPr>
                <w:rFonts w:hint="eastAsia"/>
                <w:sz w:val="20"/>
                <w:szCs w:val="20"/>
                <w:lang w:eastAsia="zh-CN"/>
              </w:rPr>
              <w:t>由公约秘书处设立或管理的全球协调实体的行政程序和进程的数量</w:t>
            </w:r>
          </w:p>
        </w:tc>
        <w:tc>
          <w:tcPr>
            <w:tcW w:w="1276" w:type="dxa"/>
          </w:tcPr>
          <w:p w14:paraId="09180B9E" w14:textId="05F714D8" w:rsidR="00D83A38" w:rsidRDefault="00D83A38" w:rsidP="00D83A38">
            <w:pPr>
              <w:spacing w:before="40" w:after="40"/>
              <w:jc w:val="left"/>
              <w:rPr>
                <w:sz w:val="20"/>
                <w:szCs w:val="20"/>
                <w:lang w:eastAsia="zh-CN"/>
              </w:rPr>
            </w:pPr>
            <w:r w:rsidRPr="000532E3">
              <w:rPr>
                <w:rFonts w:hint="eastAsia"/>
                <w:sz w:val="20"/>
                <w:szCs w:val="20"/>
              </w:rPr>
              <w:t>基线</w:t>
            </w:r>
            <w:r w:rsidRPr="000532E3">
              <w:rPr>
                <w:rFonts w:hint="eastAsia"/>
                <w:sz w:val="20"/>
                <w:szCs w:val="20"/>
              </w:rPr>
              <w:t>:</w:t>
            </w:r>
            <w:r>
              <w:rPr>
                <w:rFonts w:hint="eastAsia"/>
                <w:sz w:val="20"/>
                <w:szCs w:val="20"/>
                <w:lang w:eastAsia="zh-CN"/>
              </w:rPr>
              <w:t>2</w:t>
            </w:r>
          </w:p>
          <w:p w14:paraId="3A2FCF6D" w14:textId="45C5B358" w:rsidR="006D2BD8" w:rsidRPr="000532E3" w:rsidRDefault="00D83A38" w:rsidP="00D83A38">
            <w:pPr>
              <w:spacing w:before="40" w:after="40"/>
              <w:jc w:val="left"/>
              <w:rPr>
                <w:sz w:val="20"/>
                <w:szCs w:val="20"/>
                <w:lang w:eastAsia="zh-CN"/>
              </w:rPr>
            </w:pPr>
            <w:r w:rsidRPr="000532E3">
              <w:rPr>
                <w:rFonts w:hint="eastAsia"/>
                <w:sz w:val="20"/>
                <w:szCs w:val="20"/>
              </w:rPr>
              <w:t>目标</w:t>
            </w:r>
            <w:r w:rsidRPr="000532E3">
              <w:rPr>
                <w:rFonts w:hint="eastAsia"/>
                <w:sz w:val="20"/>
                <w:szCs w:val="20"/>
              </w:rPr>
              <w:t>:</w:t>
            </w:r>
            <w:r>
              <w:rPr>
                <w:rFonts w:hint="eastAsia"/>
                <w:sz w:val="20"/>
                <w:szCs w:val="20"/>
                <w:lang w:eastAsia="zh-CN"/>
              </w:rPr>
              <w:t>2</w:t>
            </w:r>
          </w:p>
        </w:tc>
        <w:tc>
          <w:tcPr>
            <w:tcW w:w="1756" w:type="dxa"/>
          </w:tcPr>
          <w:p w14:paraId="57356D3A" w14:textId="5E35B1F7" w:rsidR="006D2BD8" w:rsidRPr="000532E3" w:rsidRDefault="006D2BD8" w:rsidP="006D2BD8">
            <w:pPr>
              <w:spacing w:before="40" w:after="40"/>
              <w:jc w:val="left"/>
              <w:rPr>
                <w:sz w:val="20"/>
                <w:szCs w:val="20"/>
              </w:rPr>
            </w:pPr>
            <w:r w:rsidRPr="000532E3">
              <w:rPr>
                <w:rFonts w:hint="eastAsia"/>
                <w:sz w:val="20"/>
                <w:szCs w:val="20"/>
              </w:rPr>
              <w:t>2027</w:t>
            </w:r>
            <w:r w:rsidRPr="000532E3">
              <w:rPr>
                <w:rFonts w:hint="eastAsia"/>
                <w:sz w:val="20"/>
                <w:szCs w:val="20"/>
              </w:rPr>
              <w:t>年第二季度和</w:t>
            </w:r>
            <w:r w:rsidRPr="000532E3">
              <w:rPr>
                <w:rFonts w:hint="eastAsia"/>
                <w:sz w:val="20"/>
                <w:szCs w:val="20"/>
              </w:rPr>
              <w:t>2028</w:t>
            </w:r>
            <w:r w:rsidRPr="000532E3">
              <w:rPr>
                <w:rFonts w:hint="eastAsia"/>
                <w:sz w:val="20"/>
                <w:szCs w:val="20"/>
              </w:rPr>
              <w:t>年第一季度</w:t>
            </w:r>
          </w:p>
        </w:tc>
      </w:tr>
      <w:tr w:rsidR="00271698" w:rsidRPr="000532E3" w14:paraId="26B5C131" w14:textId="77777777" w:rsidTr="00BC513B">
        <w:tc>
          <w:tcPr>
            <w:tcW w:w="1985" w:type="dxa"/>
            <w:vMerge/>
          </w:tcPr>
          <w:p w14:paraId="61971711" w14:textId="77777777" w:rsidR="00271698" w:rsidRPr="000532E3" w:rsidRDefault="00271698" w:rsidP="00271698">
            <w:pPr>
              <w:spacing w:before="40" w:after="40"/>
              <w:jc w:val="left"/>
              <w:rPr>
                <w:sz w:val="20"/>
                <w:szCs w:val="20"/>
              </w:rPr>
            </w:pPr>
          </w:p>
        </w:tc>
        <w:tc>
          <w:tcPr>
            <w:tcW w:w="1843" w:type="dxa"/>
            <w:vMerge/>
          </w:tcPr>
          <w:p w14:paraId="7C5CC4FC" w14:textId="77777777" w:rsidR="00271698" w:rsidRPr="000532E3" w:rsidRDefault="00271698" w:rsidP="00271698">
            <w:pPr>
              <w:spacing w:before="40" w:after="40"/>
              <w:jc w:val="left"/>
              <w:rPr>
                <w:sz w:val="20"/>
                <w:szCs w:val="20"/>
              </w:rPr>
            </w:pPr>
          </w:p>
        </w:tc>
        <w:tc>
          <w:tcPr>
            <w:tcW w:w="3969" w:type="dxa"/>
          </w:tcPr>
          <w:p w14:paraId="0DFDE146" w14:textId="0ABC9FC2" w:rsidR="00271698" w:rsidRPr="000532E3" w:rsidRDefault="00271698" w:rsidP="00271698">
            <w:pPr>
              <w:spacing w:before="40" w:after="40"/>
              <w:jc w:val="left"/>
              <w:rPr>
                <w:sz w:val="20"/>
                <w:szCs w:val="20"/>
                <w:lang w:eastAsia="zh-CN"/>
              </w:rPr>
            </w:pPr>
            <w:r w:rsidRPr="000532E3">
              <w:rPr>
                <w:rFonts w:hint="eastAsia"/>
                <w:sz w:val="20"/>
                <w:szCs w:val="20"/>
                <w:lang w:eastAsia="zh-CN"/>
              </w:rPr>
              <w:t>1.1.3</w:t>
            </w:r>
            <w:r w:rsidRPr="000532E3">
              <w:rPr>
                <w:rFonts w:hint="eastAsia"/>
                <w:sz w:val="20"/>
                <w:szCs w:val="20"/>
                <w:lang w:eastAsia="zh-CN"/>
              </w:rPr>
              <w:t>根据公约缔约方大会第十七</w:t>
            </w:r>
            <w:r>
              <w:rPr>
                <w:rFonts w:hint="eastAsia"/>
                <w:sz w:val="20"/>
                <w:szCs w:val="20"/>
                <w:lang w:eastAsia="zh-CN"/>
              </w:rPr>
              <w:t>届</w:t>
            </w:r>
            <w:r w:rsidRPr="000532E3">
              <w:rPr>
                <w:rFonts w:hint="eastAsia"/>
                <w:sz w:val="20"/>
                <w:szCs w:val="20"/>
                <w:lang w:eastAsia="zh-CN"/>
              </w:rPr>
              <w:t>会议、作为卡塔赫纳生物安全议定书</w:t>
            </w:r>
            <w:r w:rsidR="00321227">
              <w:rPr>
                <w:rStyle w:val="FootnoteReference"/>
                <w:sz w:val="20"/>
                <w:szCs w:val="20"/>
                <w:lang w:eastAsia="zh-CN"/>
              </w:rPr>
              <w:footnoteReference w:id="151"/>
            </w:r>
            <w:r w:rsidRPr="000532E3">
              <w:rPr>
                <w:rFonts w:hint="eastAsia"/>
                <w:sz w:val="20"/>
                <w:szCs w:val="20"/>
                <w:lang w:eastAsia="zh-CN"/>
              </w:rPr>
              <w:t>缔约方会议的缔约方大会第十二次会议</w:t>
            </w:r>
            <w:r>
              <w:rPr>
                <w:rFonts w:hint="eastAsia"/>
                <w:sz w:val="20"/>
                <w:szCs w:val="20"/>
                <w:lang w:eastAsia="zh-CN"/>
              </w:rPr>
              <w:t>、</w:t>
            </w:r>
            <w:r w:rsidRPr="000532E3">
              <w:rPr>
                <w:rFonts w:hint="eastAsia"/>
                <w:sz w:val="20"/>
                <w:szCs w:val="20"/>
                <w:lang w:eastAsia="zh-CN"/>
              </w:rPr>
              <w:t>作为</w:t>
            </w:r>
            <w:r>
              <w:rPr>
                <w:rFonts w:hint="eastAsia"/>
                <w:sz w:val="20"/>
                <w:szCs w:val="20"/>
                <w:lang w:eastAsia="zh-CN"/>
              </w:rPr>
              <w:t>关于获取</w:t>
            </w:r>
            <w:r w:rsidRPr="000532E3">
              <w:rPr>
                <w:rFonts w:hint="eastAsia"/>
                <w:sz w:val="20"/>
                <w:szCs w:val="20"/>
                <w:lang w:eastAsia="zh-CN"/>
              </w:rPr>
              <w:t>遗传资源</w:t>
            </w:r>
            <w:r>
              <w:rPr>
                <w:rFonts w:hint="eastAsia"/>
                <w:sz w:val="20"/>
                <w:szCs w:val="20"/>
                <w:lang w:eastAsia="zh-CN"/>
              </w:rPr>
              <w:t>和公正和公平分享其</w:t>
            </w:r>
            <w:r w:rsidRPr="000532E3">
              <w:rPr>
                <w:rFonts w:hint="eastAsia"/>
                <w:sz w:val="20"/>
                <w:szCs w:val="20"/>
                <w:lang w:eastAsia="zh-CN"/>
              </w:rPr>
              <w:t>利用所产生惠益</w:t>
            </w:r>
            <w:r>
              <w:rPr>
                <w:rFonts w:hint="eastAsia"/>
                <w:sz w:val="20"/>
                <w:szCs w:val="20"/>
                <w:lang w:eastAsia="zh-CN"/>
              </w:rPr>
              <w:t>的</w:t>
            </w:r>
            <w:r w:rsidRPr="000532E3">
              <w:rPr>
                <w:rFonts w:hint="eastAsia"/>
                <w:sz w:val="20"/>
                <w:szCs w:val="20"/>
                <w:lang w:eastAsia="zh-CN"/>
              </w:rPr>
              <w:t>名古屋议定书</w:t>
            </w:r>
            <w:r w:rsidR="00321227">
              <w:rPr>
                <w:rStyle w:val="FootnoteReference"/>
                <w:sz w:val="20"/>
                <w:szCs w:val="20"/>
                <w:lang w:eastAsia="zh-CN"/>
              </w:rPr>
              <w:footnoteReference w:id="152"/>
            </w:r>
            <w:r w:rsidRPr="000532E3">
              <w:rPr>
                <w:rFonts w:hint="eastAsia"/>
                <w:sz w:val="20"/>
                <w:szCs w:val="20"/>
                <w:lang w:eastAsia="zh-CN"/>
              </w:rPr>
              <w:t>缔约方会议的缔约方大会第六次会议通过的决定，更新全球协调实体的两年期工作计划</w:t>
            </w:r>
          </w:p>
        </w:tc>
        <w:tc>
          <w:tcPr>
            <w:tcW w:w="2410" w:type="dxa"/>
          </w:tcPr>
          <w:p w14:paraId="5FB7F94B" w14:textId="577BA1F5" w:rsidR="00271698" w:rsidRPr="000532E3" w:rsidRDefault="00271698" w:rsidP="00271698">
            <w:pPr>
              <w:spacing w:before="40" w:after="40"/>
              <w:jc w:val="left"/>
              <w:rPr>
                <w:sz w:val="20"/>
                <w:szCs w:val="20"/>
              </w:rPr>
            </w:pPr>
            <w:r w:rsidRPr="000532E3">
              <w:rPr>
                <w:rFonts w:hint="eastAsia"/>
                <w:sz w:val="20"/>
                <w:szCs w:val="20"/>
              </w:rPr>
              <w:t>更新两年期工作计划</w:t>
            </w:r>
          </w:p>
        </w:tc>
        <w:tc>
          <w:tcPr>
            <w:tcW w:w="1276" w:type="dxa"/>
          </w:tcPr>
          <w:p w14:paraId="027E2EF1" w14:textId="4687BC9D" w:rsidR="00271698" w:rsidRDefault="00271698" w:rsidP="00271698">
            <w:pPr>
              <w:spacing w:before="40" w:after="40"/>
              <w:jc w:val="left"/>
              <w:rPr>
                <w:sz w:val="20"/>
                <w:szCs w:val="20"/>
                <w:lang w:eastAsia="zh-CN"/>
              </w:rPr>
            </w:pPr>
            <w:r w:rsidRPr="000532E3">
              <w:rPr>
                <w:rFonts w:hint="eastAsia"/>
                <w:sz w:val="20"/>
                <w:szCs w:val="20"/>
              </w:rPr>
              <w:t>基线</w:t>
            </w:r>
            <w:r w:rsidRPr="000532E3">
              <w:rPr>
                <w:rFonts w:hint="eastAsia"/>
                <w:sz w:val="20"/>
                <w:szCs w:val="20"/>
              </w:rPr>
              <w:t>:</w:t>
            </w:r>
            <w:r>
              <w:rPr>
                <w:rFonts w:hint="eastAsia"/>
                <w:sz w:val="20"/>
                <w:szCs w:val="20"/>
                <w:lang w:eastAsia="zh-CN"/>
              </w:rPr>
              <w:t>1</w:t>
            </w:r>
          </w:p>
          <w:p w14:paraId="49C97F69" w14:textId="1584880B" w:rsidR="00271698" w:rsidRPr="000532E3" w:rsidRDefault="00271698" w:rsidP="00271698">
            <w:pPr>
              <w:spacing w:before="40" w:after="40"/>
              <w:jc w:val="left"/>
              <w:rPr>
                <w:sz w:val="20"/>
                <w:szCs w:val="20"/>
                <w:lang w:eastAsia="zh-CN"/>
              </w:rPr>
            </w:pPr>
            <w:r w:rsidRPr="000532E3">
              <w:rPr>
                <w:rFonts w:hint="eastAsia"/>
                <w:sz w:val="20"/>
                <w:szCs w:val="20"/>
              </w:rPr>
              <w:t>目标</w:t>
            </w:r>
            <w:r w:rsidRPr="000532E3">
              <w:rPr>
                <w:rFonts w:hint="eastAsia"/>
                <w:sz w:val="20"/>
                <w:szCs w:val="20"/>
              </w:rPr>
              <w:t>:</w:t>
            </w:r>
            <w:r>
              <w:rPr>
                <w:rFonts w:hint="eastAsia"/>
                <w:sz w:val="20"/>
                <w:szCs w:val="20"/>
                <w:lang w:eastAsia="zh-CN"/>
              </w:rPr>
              <w:t>1</w:t>
            </w:r>
          </w:p>
        </w:tc>
        <w:tc>
          <w:tcPr>
            <w:tcW w:w="1756" w:type="dxa"/>
          </w:tcPr>
          <w:p w14:paraId="5229BFF3" w14:textId="0E479030" w:rsidR="00271698" w:rsidRPr="000532E3" w:rsidRDefault="00271698" w:rsidP="00271698">
            <w:pPr>
              <w:spacing w:before="40" w:after="40"/>
              <w:jc w:val="left"/>
              <w:rPr>
                <w:sz w:val="20"/>
                <w:szCs w:val="20"/>
              </w:rPr>
            </w:pPr>
            <w:r w:rsidRPr="000532E3">
              <w:rPr>
                <w:rFonts w:hint="eastAsia"/>
                <w:sz w:val="20"/>
                <w:szCs w:val="20"/>
              </w:rPr>
              <w:t>2027</w:t>
            </w:r>
            <w:r w:rsidRPr="000532E3">
              <w:rPr>
                <w:rFonts w:hint="eastAsia"/>
                <w:sz w:val="20"/>
                <w:szCs w:val="20"/>
              </w:rPr>
              <w:t>年第一季度</w:t>
            </w:r>
          </w:p>
        </w:tc>
      </w:tr>
      <w:tr w:rsidR="00271698" w:rsidRPr="000532E3" w14:paraId="65008FEF" w14:textId="77777777" w:rsidTr="00BC513B">
        <w:tc>
          <w:tcPr>
            <w:tcW w:w="1985" w:type="dxa"/>
            <w:vMerge/>
          </w:tcPr>
          <w:p w14:paraId="25C14E91" w14:textId="77777777" w:rsidR="00271698" w:rsidRPr="000532E3" w:rsidRDefault="00271698" w:rsidP="00271698">
            <w:pPr>
              <w:spacing w:before="40" w:after="40"/>
              <w:jc w:val="left"/>
              <w:rPr>
                <w:sz w:val="20"/>
                <w:szCs w:val="20"/>
              </w:rPr>
            </w:pPr>
          </w:p>
        </w:tc>
        <w:tc>
          <w:tcPr>
            <w:tcW w:w="1843" w:type="dxa"/>
            <w:vMerge/>
          </w:tcPr>
          <w:p w14:paraId="03EFDB62" w14:textId="77777777" w:rsidR="00271698" w:rsidRPr="000532E3" w:rsidRDefault="00271698" w:rsidP="00271698">
            <w:pPr>
              <w:spacing w:before="40" w:after="40"/>
              <w:jc w:val="left"/>
              <w:rPr>
                <w:sz w:val="20"/>
                <w:szCs w:val="20"/>
              </w:rPr>
            </w:pPr>
          </w:p>
        </w:tc>
        <w:tc>
          <w:tcPr>
            <w:tcW w:w="3969" w:type="dxa"/>
          </w:tcPr>
          <w:p w14:paraId="23BFF5C0" w14:textId="0BA6193E" w:rsidR="00271698" w:rsidRPr="000532E3" w:rsidRDefault="00271698" w:rsidP="00271698">
            <w:pPr>
              <w:spacing w:before="40" w:after="40"/>
              <w:jc w:val="left"/>
              <w:rPr>
                <w:sz w:val="20"/>
                <w:szCs w:val="20"/>
                <w:lang w:eastAsia="zh-CN"/>
              </w:rPr>
            </w:pPr>
            <w:r w:rsidRPr="000532E3">
              <w:rPr>
                <w:rFonts w:hint="eastAsia"/>
                <w:sz w:val="20"/>
                <w:szCs w:val="20"/>
                <w:lang w:eastAsia="zh-CN"/>
              </w:rPr>
              <w:t>1.1.3</w:t>
            </w:r>
            <w:r w:rsidRPr="000532E3">
              <w:rPr>
                <w:rFonts w:hint="eastAsia"/>
                <w:sz w:val="20"/>
                <w:szCs w:val="20"/>
                <w:lang w:eastAsia="zh-CN"/>
              </w:rPr>
              <w:t>为</w:t>
            </w:r>
            <w:r>
              <w:rPr>
                <w:rFonts w:hint="eastAsia"/>
                <w:sz w:val="20"/>
                <w:szCs w:val="20"/>
                <w:lang w:eastAsia="zh-CN"/>
              </w:rPr>
              <w:t>工作人员</w:t>
            </w:r>
            <w:r w:rsidRPr="000532E3">
              <w:rPr>
                <w:rFonts w:hint="eastAsia"/>
                <w:sz w:val="20"/>
                <w:szCs w:val="20"/>
                <w:lang w:eastAsia="zh-CN"/>
              </w:rPr>
              <w:t>制定年度工作计划，评估</w:t>
            </w:r>
            <w:r>
              <w:rPr>
                <w:rFonts w:hint="eastAsia"/>
                <w:sz w:val="20"/>
                <w:szCs w:val="20"/>
                <w:lang w:eastAsia="zh-CN"/>
              </w:rPr>
              <w:t>工作人员</w:t>
            </w:r>
            <w:r w:rsidRPr="000532E3">
              <w:rPr>
                <w:rFonts w:hint="eastAsia"/>
                <w:sz w:val="20"/>
                <w:szCs w:val="20"/>
                <w:lang w:eastAsia="zh-CN"/>
              </w:rPr>
              <w:t>绩效</w:t>
            </w:r>
          </w:p>
        </w:tc>
        <w:tc>
          <w:tcPr>
            <w:tcW w:w="2410" w:type="dxa"/>
          </w:tcPr>
          <w:p w14:paraId="1643949A" w14:textId="5D65F961" w:rsidR="00271698" w:rsidRPr="000532E3" w:rsidRDefault="00271698" w:rsidP="00271698">
            <w:pPr>
              <w:spacing w:before="40" w:after="40"/>
              <w:jc w:val="left"/>
              <w:rPr>
                <w:sz w:val="20"/>
                <w:szCs w:val="20"/>
                <w:lang w:eastAsia="zh-CN"/>
              </w:rPr>
            </w:pPr>
            <w:r w:rsidRPr="000532E3">
              <w:rPr>
                <w:rFonts w:hint="eastAsia"/>
                <w:sz w:val="20"/>
                <w:szCs w:val="20"/>
                <w:lang w:eastAsia="zh-CN"/>
              </w:rPr>
              <w:t>及时编制的工作人员工作计划和考绩的数量</w:t>
            </w:r>
          </w:p>
        </w:tc>
        <w:tc>
          <w:tcPr>
            <w:tcW w:w="1276" w:type="dxa"/>
          </w:tcPr>
          <w:p w14:paraId="333E8B6B" w14:textId="0CD37E1A" w:rsidR="00254080" w:rsidRDefault="00254080" w:rsidP="00254080">
            <w:pPr>
              <w:spacing w:before="40" w:after="40"/>
              <w:jc w:val="left"/>
              <w:rPr>
                <w:sz w:val="20"/>
                <w:szCs w:val="20"/>
                <w:lang w:eastAsia="zh-CN"/>
              </w:rPr>
            </w:pPr>
            <w:r w:rsidRPr="000532E3">
              <w:rPr>
                <w:rFonts w:hint="eastAsia"/>
                <w:sz w:val="20"/>
                <w:szCs w:val="20"/>
              </w:rPr>
              <w:t>基线</w:t>
            </w:r>
            <w:r w:rsidRPr="000532E3">
              <w:rPr>
                <w:rFonts w:hint="eastAsia"/>
                <w:sz w:val="20"/>
                <w:szCs w:val="20"/>
              </w:rPr>
              <w:t>:</w:t>
            </w:r>
            <w:r w:rsidR="00C66FDC">
              <w:rPr>
                <w:rFonts w:hint="eastAsia"/>
                <w:sz w:val="20"/>
                <w:szCs w:val="20"/>
                <w:lang w:eastAsia="zh-CN"/>
              </w:rPr>
              <w:t>0</w:t>
            </w:r>
          </w:p>
          <w:p w14:paraId="1623EFEE" w14:textId="39DB4EE4" w:rsidR="00271698" w:rsidRPr="000532E3" w:rsidRDefault="00254080" w:rsidP="00254080">
            <w:pPr>
              <w:spacing w:before="40" w:after="40"/>
              <w:jc w:val="left"/>
              <w:rPr>
                <w:sz w:val="20"/>
                <w:szCs w:val="20"/>
                <w:lang w:eastAsia="zh-CN"/>
              </w:rPr>
            </w:pPr>
            <w:r w:rsidRPr="000532E3">
              <w:rPr>
                <w:rFonts w:hint="eastAsia"/>
                <w:sz w:val="20"/>
                <w:szCs w:val="20"/>
              </w:rPr>
              <w:t>目标</w:t>
            </w:r>
            <w:r w:rsidRPr="000532E3">
              <w:rPr>
                <w:rFonts w:hint="eastAsia"/>
                <w:sz w:val="20"/>
                <w:szCs w:val="20"/>
              </w:rPr>
              <w:t>:</w:t>
            </w:r>
            <w:r w:rsidR="00C66FDC">
              <w:rPr>
                <w:rFonts w:hint="eastAsia"/>
                <w:sz w:val="20"/>
                <w:szCs w:val="20"/>
                <w:lang w:eastAsia="zh-CN"/>
              </w:rPr>
              <w:t>6</w:t>
            </w:r>
          </w:p>
        </w:tc>
        <w:tc>
          <w:tcPr>
            <w:tcW w:w="1756" w:type="dxa"/>
          </w:tcPr>
          <w:p w14:paraId="7BB8361A" w14:textId="6212178C" w:rsidR="00271698" w:rsidRPr="000532E3" w:rsidRDefault="00271698" w:rsidP="00271698">
            <w:pPr>
              <w:spacing w:before="40" w:after="40"/>
              <w:jc w:val="left"/>
              <w:rPr>
                <w:sz w:val="20"/>
                <w:szCs w:val="20"/>
              </w:rPr>
            </w:pPr>
            <w:r w:rsidRPr="000532E3">
              <w:rPr>
                <w:rFonts w:hint="eastAsia"/>
                <w:sz w:val="20"/>
                <w:szCs w:val="20"/>
              </w:rPr>
              <w:t>2027</w:t>
            </w:r>
            <w:r w:rsidRPr="000532E3">
              <w:rPr>
                <w:rFonts w:hint="eastAsia"/>
                <w:sz w:val="20"/>
                <w:szCs w:val="20"/>
              </w:rPr>
              <w:t>年第二季度和</w:t>
            </w:r>
            <w:r w:rsidRPr="000532E3">
              <w:rPr>
                <w:rFonts w:hint="eastAsia"/>
                <w:sz w:val="20"/>
                <w:szCs w:val="20"/>
              </w:rPr>
              <w:t>2028</w:t>
            </w:r>
            <w:r w:rsidRPr="000532E3">
              <w:rPr>
                <w:rFonts w:hint="eastAsia"/>
                <w:sz w:val="20"/>
                <w:szCs w:val="20"/>
              </w:rPr>
              <w:t>年第一季度</w:t>
            </w:r>
          </w:p>
        </w:tc>
      </w:tr>
      <w:tr w:rsidR="00271698" w:rsidRPr="000532E3" w14:paraId="27BA8397" w14:textId="77777777" w:rsidTr="00BC513B">
        <w:tc>
          <w:tcPr>
            <w:tcW w:w="1985" w:type="dxa"/>
            <w:vMerge/>
          </w:tcPr>
          <w:p w14:paraId="619EB3D7" w14:textId="77777777" w:rsidR="00271698" w:rsidRPr="000532E3" w:rsidRDefault="00271698" w:rsidP="00271698">
            <w:pPr>
              <w:spacing w:before="40" w:after="40"/>
              <w:jc w:val="left"/>
              <w:rPr>
                <w:sz w:val="20"/>
                <w:szCs w:val="20"/>
              </w:rPr>
            </w:pPr>
          </w:p>
        </w:tc>
        <w:tc>
          <w:tcPr>
            <w:tcW w:w="1843" w:type="dxa"/>
            <w:vMerge/>
          </w:tcPr>
          <w:p w14:paraId="20662E27" w14:textId="77777777" w:rsidR="00271698" w:rsidRPr="000532E3" w:rsidRDefault="00271698" w:rsidP="00271698">
            <w:pPr>
              <w:spacing w:before="40" w:after="40"/>
              <w:jc w:val="left"/>
              <w:rPr>
                <w:sz w:val="20"/>
                <w:szCs w:val="20"/>
              </w:rPr>
            </w:pPr>
          </w:p>
        </w:tc>
        <w:tc>
          <w:tcPr>
            <w:tcW w:w="3969" w:type="dxa"/>
          </w:tcPr>
          <w:p w14:paraId="0B0548FE" w14:textId="46BF1D8F" w:rsidR="00271698" w:rsidRPr="000532E3" w:rsidRDefault="00271698" w:rsidP="00271698">
            <w:pPr>
              <w:spacing w:before="40" w:after="40"/>
              <w:jc w:val="left"/>
              <w:rPr>
                <w:sz w:val="20"/>
                <w:szCs w:val="20"/>
                <w:lang w:eastAsia="zh-CN"/>
              </w:rPr>
            </w:pPr>
            <w:r w:rsidRPr="000532E3">
              <w:rPr>
                <w:rFonts w:hint="eastAsia"/>
                <w:sz w:val="20"/>
                <w:szCs w:val="20"/>
                <w:lang w:eastAsia="zh-CN"/>
              </w:rPr>
              <w:t>1.1.4</w:t>
            </w:r>
            <w:r w:rsidRPr="000532E3">
              <w:rPr>
                <w:rFonts w:hint="eastAsia"/>
                <w:sz w:val="20"/>
                <w:szCs w:val="20"/>
                <w:lang w:eastAsia="zh-CN"/>
              </w:rPr>
              <w:t>为全球协调实体建立和实施监测框架，</w:t>
            </w:r>
            <w:r>
              <w:rPr>
                <w:rFonts w:hint="eastAsia"/>
                <w:sz w:val="20"/>
                <w:szCs w:val="20"/>
                <w:lang w:eastAsia="zh-CN"/>
              </w:rPr>
              <w:t>用于</w:t>
            </w:r>
            <w:r w:rsidRPr="000532E3">
              <w:rPr>
                <w:rFonts w:hint="eastAsia"/>
                <w:sz w:val="20"/>
                <w:szCs w:val="20"/>
                <w:lang w:eastAsia="zh-CN"/>
              </w:rPr>
              <w:t>跟踪和报告进展情况</w:t>
            </w:r>
          </w:p>
        </w:tc>
        <w:tc>
          <w:tcPr>
            <w:tcW w:w="2410" w:type="dxa"/>
          </w:tcPr>
          <w:p w14:paraId="64CDDBF0" w14:textId="6DF2B6E3" w:rsidR="00271698" w:rsidRPr="000532E3" w:rsidRDefault="00271698" w:rsidP="00271698">
            <w:pPr>
              <w:spacing w:before="40" w:after="40"/>
              <w:jc w:val="left"/>
              <w:rPr>
                <w:sz w:val="20"/>
                <w:szCs w:val="20"/>
                <w:lang w:eastAsia="zh-CN"/>
              </w:rPr>
            </w:pPr>
            <w:r w:rsidRPr="000532E3">
              <w:rPr>
                <w:rFonts w:hint="eastAsia"/>
                <w:sz w:val="20"/>
                <w:szCs w:val="20"/>
                <w:lang w:eastAsia="zh-CN"/>
              </w:rPr>
              <w:t>使用全球协调实体监测框架编写的进展报告数量</w:t>
            </w:r>
          </w:p>
        </w:tc>
        <w:tc>
          <w:tcPr>
            <w:tcW w:w="1276" w:type="dxa"/>
          </w:tcPr>
          <w:p w14:paraId="0D042F3E" w14:textId="4CF3D148" w:rsidR="002B5085" w:rsidRDefault="002B5085" w:rsidP="002B5085">
            <w:pPr>
              <w:spacing w:before="40" w:after="40"/>
              <w:jc w:val="left"/>
              <w:rPr>
                <w:sz w:val="20"/>
                <w:szCs w:val="20"/>
                <w:lang w:eastAsia="zh-CN"/>
              </w:rPr>
            </w:pPr>
            <w:r w:rsidRPr="000532E3">
              <w:rPr>
                <w:rFonts w:hint="eastAsia"/>
                <w:sz w:val="20"/>
                <w:szCs w:val="20"/>
              </w:rPr>
              <w:t>基线</w:t>
            </w:r>
            <w:r w:rsidRPr="000532E3">
              <w:rPr>
                <w:rFonts w:hint="eastAsia"/>
                <w:sz w:val="20"/>
                <w:szCs w:val="20"/>
              </w:rPr>
              <w:t>:</w:t>
            </w:r>
            <w:r>
              <w:rPr>
                <w:rFonts w:hint="eastAsia"/>
                <w:sz w:val="20"/>
                <w:szCs w:val="20"/>
                <w:lang w:eastAsia="zh-CN"/>
              </w:rPr>
              <w:t>0</w:t>
            </w:r>
          </w:p>
          <w:p w14:paraId="42C61FB2" w14:textId="7BC498DF" w:rsidR="00271698" w:rsidRPr="000532E3" w:rsidRDefault="002B5085" w:rsidP="002B5085">
            <w:pPr>
              <w:spacing w:before="40" w:after="40"/>
              <w:jc w:val="left"/>
              <w:rPr>
                <w:sz w:val="20"/>
                <w:szCs w:val="20"/>
                <w:lang w:eastAsia="zh-CN"/>
              </w:rPr>
            </w:pPr>
            <w:r w:rsidRPr="000532E3">
              <w:rPr>
                <w:rFonts w:hint="eastAsia"/>
                <w:sz w:val="20"/>
                <w:szCs w:val="20"/>
              </w:rPr>
              <w:t>目标</w:t>
            </w:r>
            <w:r w:rsidRPr="000532E3">
              <w:rPr>
                <w:rFonts w:hint="eastAsia"/>
                <w:sz w:val="20"/>
                <w:szCs w:val="20"/>
              </w:rPr>
              <w:t>:</w:t>
            </w:r>
            <w:r>
              <w:rPr>
                <w:rFonts w:hint="eastAsia"/>
                <w:sz w:val="20"/>
                <w:szCs w:val="20"/>
                <w:lang w:eastAsia="zh-CN"/>
              </w:rPr>
              <w:t>2</w:t>
            </w:r>
          </w:p>
        </w:tc>
        <w:tc>
          <w:tcPr>
            <w:tcW w:w="1756" w:type="dxa"/>
          </w:tcPr>
          <w:p w14:paraId="45BABB91" w14:textId="0282BBE6" w:rsidR="00271698" w:rsidRPr="000532E3" w:rsidRDefault="00271698" w:rsidP="00271698">
            <w:pPr>
              <w:spacing w:before="40" w:after="40"/>
              <w:jc w:val="left"/>
              <w:rPr>
                <w:sz w:val="20"/>
                <w:szCs w:val="20"/>
              </w:rPr>
            </w:pPr>
            <w:r w:rsidRPr="000532E3">
              <w:rPr>
                <w:rFonts w:hint="eastAsia"/>
                <w:sz w:val="20"/>
                <w:szCs w:val="20"/>
              </w:rPr>
              <w:t>2027</w:t>
            </w:r>
            <w:r w:rsidRPr="000532E3">
              <w:rPr>
                <w:rFonts w:hint="eastAsia"/>
                <w:sz w:val="20"/>
                <w:szCs w:val="20"/>
              </w:rPr>
              <w:t>年第一季度</w:t>
            </w:r>
          </w:p>
        </w:tc>
      </w:tr>
      <w:tr w:rsidR="00271698" w:rsidRPr="000532E3" w14:paraId="168FC03E" w14:textId="77777777" w:rsidTr="00BC513B">
        <w:tc>
          <w:tcPr>
            <w:tcW w:w="1985" w:type="dxa"/>
            <w:vMerge/>
          </w:tcPr>
          <w:p w14:paraId="3957107F" w14:textId="77777777" w:rsidR="00271698" w:rsidRPr="000532E3" w:rsidRDefault="00271698" w:rsidP="00271698">
            <w:pPr>
              <w:spacing w:before="40" w:after="40"/>
              <w:jc w:val="left"/>
              <w:rPr>
                <w:sz w:val="20"/>
                <w:szCs w:val="20"/>
              </w:rPr>
            </w:pPr>
          </w:p>
        </w:tc>
        <w:tc>
          <w:tcPr>
            <w:tcW w:w="1843" w:type="dxa"/>
            <w:vMerge/>
          </w:tcPr>
          <w:p w14:paraId="5C20AD67" w14:textId="77777777" w:rsidR="00271698" w:rsidRPr="000532E3" w:rsidRDefault="00271698" w:rsidP="00271698">
            <w:pPr>
              <w:spacing w:before="40" w:after="40"/>
              <w:jc w:val="left"/>
              <w:rPr>
                <w:sz w:val="20"/>
                <w:szCs w:val="20"/>
              </w:rPr>
            </w:pPr>
          </w:p>
        </w:tc>
        <w:tc>
          <w:tcPr>
            <w:tcW w:w="3969" w:type="dxa"/>
          </w:tcPr>
          <w:p w14:paraId="6CA93D61" w14:textId="0160572D" w:rsidR="00271698" w:rsidRPr="000532E3" w:rsidRDefault="00271698" w:rsidP="00271698">
            <w:pPr>
              <w:spacing w:before="40" w:after="40"/>
              <w:jc w:val="left"/>
              <w:rPr>
                <w:sz w:val="20"/>
                <w:szCs w:val="20"/>
                <w:lang w:eastAsia="zh-CN"/>
              </w:rPr>
            </w:pPr>
            <w:r w:rsidRPr="000532E3">
              <w:rPr>
                <w:rFonts w:hint="eastAsia"/>
                <w:sz w:val="20"/>
                <w:szCs w:val="20"/>
                <w:lang w:eastAsia="zh-CN"/>
              </w:rPr>
              <w:t>1.1.5</w:t>
            </w:r>
            <w:r w:rsidRPr="000532E3">
              <w:rPr>
                <w:rFonts w:hint="eastAsia"/>
                <w:sz w:val="20"/>
                <w:szCs w:val="20"/>
                <w:lang w:eastAsia="zh-CN"/>
              </w:rPr>
              <w:t>加强全球协调实体的数字协作平台和知识管理系统</w:t>
            </w:r>
          </w:p>
        </w:tc>
        <w:tc>
          <w:tcPr>
            <w:tcW w:w="2410" w:type="dxa"/>
          </w:tcPr>
          <w:p w14:paraId="33A4A0D5" w14:textId="28E836F0" w:rsidR="00271698" w:rsidRPr="000532E3" w:rsidRDefault="00271698" w:rsidP="00271698">
            <w:pPr>
              <w:spacing w:before="40" w:after="40"/>
              <w:jc w:val="left"/>
              <w:rPr>
                <w:sz w:val="20"/>
                <w:szCs w:val="20"/>
                <w:lang w:eastAsia="zh-CN"/>
              </w:rPr>
            </w:pPr>
            <w:r w:rsidRPr="000532E3">
              <w:rPr>
                <w:rFonts w:hint="eastAsia"/>
                <w:sz w:val="20"/>
                <w:szCs w:val="20"/>
                <w:lang w:eastAsia="zh-CN"/>
              </w:rPr>
              <w:t>积极使用数字协作平台的科技合作支持中心的数量</w:t>
            </w:r>
          </w:p>
        </w:tc>
        <w:tc>
          <w:tcPr>
            <w:tcW w:w="1276" w:type="dxa"/>
          </w:tcPr>
          <w:p w14:paraId="67F236C6" w14:textId="3FDD8AD0" w:rsidR="002B5085" w:rsidRPr="00C17767" w:rsidRDefault="002B5085" w:rsidP="002B5085">
            <w:pPr>
              <w:spacing w:before="40" w:after="40"/>
              <w:jc w:val="left"/>
              <w:rPr>
                <w:sz w:val="20"/>
                <w:szCs w:val="20"/>
                <w:lang w:eastAsia="zh-CN"/>
              </w:rPr>
            </w:pPr>
            <w:r w:rsidRPr="00C17767">
              <w:rPr>
                <w:rFonts w:hint="eastAsia"/>
                <w:sz w:val="20"/>
                <w:szCs w:val="20"/>
              </w:rPr>
              <w:t>基线</w:t>
            </w:r>
            <w:r w:rsidRPr="00C17767">
              <w:rPr>
                <w:rFonts w:hint="eastAsia"/>
                <w:sz w:val="20"/>
                <w:szCs w:val="20"/>
              </w:rPr>
              <w:t>:</w:t>
            </w:r>
            <w:r w:rsidR="006F3337" w:rsidRPr="00C17767">
              <w:rPr>
                <w:rFonts w:hint="eastAsia"/>
                <w:sz w:val="20"/>
                <w:szCs w:val="20"/>
                <w:lang w:eastAsia="zh-CN"/>
              </w:rPr>
              <w:t>0</w:t>
            </w:r>
          </w:p>
          <w:p w14:paraId="168DE04B" w14:textId="6A3A122E" w:rsidR="00271698" w:rsidRPr="000532E3" w:rsidRDefault="002B5085" w:rsidP="002B5085">
            <w:pPr>
              <w:spacing w:before="40" w:after="40"/>
              <w:jc w:val="left"/>
              <w:rPr>
                <w:sz w:val="20"/>
                <w:szCs w:val="20"/>
                <w:lang w:eastAsia="zh-CN"/>
              </w:rPr>
            </w:pPr>
            <w:r w:rsidRPr="00C17767">
              <w:rPr>
                <w:rFonts w:hint="eastAsia"/>
                <w:sz w:val="20"/>
                <w:szCs w:val="20"/>
              </w:rPr>
              <w:t>目标</w:t>
            </w:r>
            <w:r w:rsidRPr="00C17767">
              <w:rPr>
                <w:rFonts w:hint="eastAsia"/>
                <w:sz w:val="20"/>
                <w:szCs w:val="20"/>
              </w:rPr>
              <w:t>:</w:t>
            </w:r>
            <w:r w:rsidR="006F3337" w:rsidRPr="00C17767">
              <w:rPr>
                <w:rFonts w:hint="eastAsia"/>
                <w:sz w:val="20"/>
                <w:szCs w:val="20"/>
                <w:lang w:eastAsia="zh-CN"/>
              </w:rPr>
              <w:t>18</w:t>
            </w:r>
          </w:p>
        </w:tc>
        <w:tc>
          <w:tcPr>
            <w:tcW w:w="1756" w:type="dxa"/>
          </w:tcPr>
          <w:p w14:paraId="5BE26028" w14:textId="45A5C753" w:rsidR="00271698" w:rsidRPr="000532E3" w:rsidRDefault="00271698" w:rsidP="00271698">
            <w:pPr>
              <w:spacing w:before="40" w:after="40"/>
              <w:jc w:val="left"/>
              <w:rPr>
                <w:sz w:val="20"/>
                <w:szCs w:val="20"/>
              </w:rPr>
            </w:pPr>
            <w:r w:rsidRPr="000532E3">
              <w:rPr>
                <w:rFonts w:hint="eastAsia"/>
                <w:sz w:val="20"/>
                <w:szCs w:val="20"/>
              </w:rPr>
              <w:t>2027</w:t>
            </w:r>
            <w:r w:rsidRPr="000532E3">
              <w:rPr>
                <w:rFonts w:hint="eastAsia"/>
                <w:sz w:val="20"/>
                <w:szCs w:val="20"/>
              </w:rPr>
              <w:t>年第一季度</w:t>
            </w:r>
          </w:p>
        </w:tc>
      </w:tr>
      <w:tr w:rsidR="00271698" w:rsidRPr="000532E3" w14:paraId="7A24E0AE" w14:textId="77777777" w:rsidTr="00BC513B">
        <w:tc>
          <w:tcPr>
            <w:tcW w:w="1985" w:type="dxa"/>
            <w:vMerge/>
          </w:tcPr>
          <w:p w14:paraId="23CEB89B" w14:textId="77777777" w:rsidR="00271698" w:rsidRPr="000532E3" w:rsidRDefault="00271698" w:rsidP="00271698">
            <w:pPr>
              <w:spacing w:before="40" w:after="40"/>
              <w:jc w:val="left"/>
              <w:rPr>
                <w:sz w:val="20"/>
                <w:szCs w:val="20"/>
              </w:rPr>
            </w:pPr>
          </w:p>
        </w:tc>
        <w:tc>
          <w:tcPr>
            <w:tcW w:w="1843" w:type="dxa"/>
            <w:vMerge w:val="restart"/>
          </w:tcPr>
          <w:p w14:paraId="4C8CE0FC" w14:textId="6DECF382" w:rsidR="00271698" w:rsidRPr="000532E3" w:rsidRDefault="00271698" w:rsidP="00271698">
            <w:pPr>
              <w:spacing w:before="40" w:after="40"/>
              <w:jc w:val="left"/>
              <w:rPr>
                <w:sz w:val="20"/>
                <w:szCs w:val="20"/>
              </w:rPr>
            </w:pPr>
            <w:r w:rsidRPr="000532E3">
              <w:rPr>
                <w:sz w:val="20"/>
                <w:szCs w:val="20"/>
              </w:rPr>
              <w:t>1.2</w:t>
            </w:r>
            <w:r w:rsidRPr="000532E3">
              <w:rPr>
                <w:sz w:val="20"/>
                <w:szCs w:val="20"/>
              </w:rPr>
              <w:t>制定</w:t>
            </w:r>
            <w:r w:rsidR="00853E30">
              <w:rPr>
                <w:rFonts w:hint="eastAsia"/>
                <w:sz w:val="20"/>
                <w:szCs w:val="20"/>
                <w:lang w:eastAsia="zh-CN"/>
              </w:rPr>
              <w:t>运作</w:t>
            </w:r>
            <w:r w:rsidRPr="000532E3">
              <w:rPr>
                <w:sz w:val="20"/>
                <w:szCs w:val="20"/>
              </w:rPr>
              <w:t>模式和准则</w:t>
            </w:r>
          </w:p>
        </w:tc>
        <w:tc>
          <w:tcPr>
            <w:tcW w:w="3969" w:type="dxa"/>
          </w:tcPr>
          <w:p w14:paraId="539FF2BF" w14:textId="4E5FAA63" w:rsidR="00271698" w:rsidRPr="000532E3" w:rsidRDefault="00271698" w:rsidP="00271698">
            <w:pPr>
              <w:spacing w:before="40" w:after="40"/>
              <w:jc w:val="left"/>
              <w:rPr>
                <w:sz w:val="20"/>
                <w:szCs w:val="20"/>
                <w:lang w:eastAsia="zh-CN"/>
              </w:rPr>
            </w:pPr>
            <w:r w:rsidRPr="000532E3">
              <w:rPr>
                <w:rFonts w:hint="eastAsia"/>
                <w:sz w:val="20"/>
                <w:szCs w:val="20"/>
                <w:lang w:eastAsia="zh-CN"/>
              </w:rPr>
              <w:t>1.2.1</w:t>
            </w:r>
            <w:r w:rsidRPr="000532E3">
              <w:rPr>
                <w:rFonts w:hint="eastAsia"/>
                <w:sz w:val="20"/>
                <w:szCs w:val="20"/>
                <w:lang w:eastAsia="zh-CN"/>
              </w:rPr>
              <w:t>更新</w:t>
            </w:r>
            <w:r w:rsidR="00B878A6">
              <w:rPr>
                <w:rFonts w:hint="eastAsia"/>
                <w:sz w:val="20"/>
                <w:szCs w:val="20"/>
                <w:lang w:eastAsia="zh-CN"/>
              </w:rPr>
              <w:t>科技</w:t>
            </w:r>
            <w:r w:rsidRPr="000532E3">
              <w:rPr>
                <w:rFonts w:hint="eastAsia"/>
                <w:sz w:val="20"/>
                <w:szCs w:val="20"/>
                <w:lang w:eastAsia="zh-CN"/>
              </w:rPr>
              <w:t>合作支持中心的工作计划模板</w:t>
            </w:r>
          </w:p>
        </w:tc>
        <w:tc>
          <w:tcPr>
            <w:tcW w:w="2410" w:type="dxa"/>
          </w:tcPr>
          <w:p w14:paraId="3A306300" w14:textId="4DF4F32D" w:rsidR="00271698" w:rsidRPr="000532E3" w:rsidRDefault="00271698" w:rsidP="00271698">
            <w:pPr>
              <w:spacing w:before="40" w:after="40"/>
              <w:jc w:val="left"/>
              <w:rPr>
                <w:sz w:val="20"/>
                <w:szCs w:val="20"/>
                <w:lang w:eastAsia="zh-CN"/>
              </w:rPr>
            </w:pPr>
            <w:r w:rsidRPr="000532E3">
              <w:rPr>
                <w:rFonts w:hint="eastAsia"/>
                <w:sz w:val="20"/>
                <w:szCs w:val="20"/>
                <w:lang w:eastAsia="zh-CN"/>
              </w:rPr>
              <w:t>更新并与</w:t>
            </w:r>
            <w:r w:rsidR="00A00EE3">
              <w:rPr>
                <w:rFonts w:hint="eastAsia"/>
                <w:sz w:val="20"/>
                <w:szCs w:val="20"/>
                <w:lang w:eastAsia="zh-CN"/>
              </w:rPr>
              <w:t>科技</w:t>
            </w:r>
            <w:r w:rsidRPr="000532E3">
              <w:rPr>
                <w:rFonts w:hint="eastAsia"/>
                <w:sz w:val="20"/>
                <w:szCs w:val="20"/>
                <w:lang w:eastAsia="zh-CN"/>
              </w:rPr>
              <w:t>合作</w:t>
            </w:r>
            <w:r w:rsidR="007C34C4">
              <w:rPr>
                <w:rFonts w:hint="eastAsia"/>
                <w:sz w:val="20"/>
                <w:szCs w:val="20"/>
                <w:lang w:eastAsia="zh-CN"/>
              </w:rPr>
              <w:t>支持中心</w:t>
            </w:r>
            <w:r w:rsidRPr="000532E3">
              <w:rPr>
                <w:rFonts w:hint="eastAsia"/>
                <w:sz w:val="20"/>
                <w:szCs w:val="20"/>
                <w:lang w:eastAsia="zh-CN"/>
              </w:rPr>
              <w:t>共享</w:t>
            </w:r>
            <w:r w:rsidR="00A00EE3" w:rsidRPr="000532E3">
              <w:rPr>
                <w:rFonts w:hint="eastAsia"/>
                <w:sz w:val="20"/>
                <w:szCs w:val="20"/>
                <w:lang w:eastAsia="zh-CN"/>
              </w:rPr>
              <w:t>工作计划模板</w:t>
            </w:r>
          </w:p>
        </w:tc>
        <w:tc>
          <w:tcPr>
            <w:tcW w:w="1276" w:type="dxa"/>
          </w:tcPr>
          <w:p w14:paraId="479D1FA8" w14:textId="77777777" w:rsidR="00751959" w:rsidRPr="00751959" w:rsidRDefault="00751959" w:rsidP="00751959">
            <w:pPr>
              <w:spacing w:before="40" w:after="40"/>
              <w:jc w:val="left"/>
              <w:rPr>
                <w:sz w:val="20"/>
                <w:szCs w:val="20"/>
              </w:rPr>
            </w:pPr>
            <w:r w:rsidRPr="00751959">
              <w:rPr>
                <w:rFonts w:hint="eastAsia"/>
                <w:sz w:val="20"/>
                <w:szCs w:val="20"/>
              </w:rPr>
              <w:t>基线</w:t>
            </w:r>
            <w:r w:rsidRPr="00751959">
              <w:rPr>
                <w:rFonts w:hint="eastAsia"/>
                <w:sz w:val="20"/>
                <w:szCs w:val="20"/>
              </w:rPr>
              <w:t>:1</w:t>
            </w:r>
          </w:p>
          <w:p w14:paraId="1E8709BE" w14:textId="71D453FC" w:rsidR="00271698" w:rsidRPr="000532E3" w:rsidRDefault="00751959" w:rsidP="00751959">
            <w:pPr>
              <w:spacing w:before="40" w:after="40"/>
              <w:jc w:val="left"/>
              <w:rPr>
                <w:sz w:val="20"/>
                <w:szCs w:val="20"/>
              </w:rPr>
            </w:pPr>
            <w:r w:rsidRPr="00751959">
              <w:rPr>
                <w:rFonts w:hint="eastAsia"/>
                <w:sz w:val="20"/>
                <w:szCs w:val="20"/>
              </w:rPr>
              <w:t>目标</w:t>
            </w:r>
            <w:r w:rsidRPr="00751959">
              <w:rPr>
                <w:rFonts w:hint="eastAsia"/>
                <w:sz w:val="20"/>
                <w:szCs w:val="20"/>
              </w:rPr>
              <w:t>:1</w:t>
            </w:r>
          </w:p>
        </w:tc>
        <w:tc>
          <w:tcPr>
            <w:tcW w:w="1756" w:type="dxa"/>
          </w:tcPr>
          <w:p w14:paraId="3D8D8B46" w14:textId="42C5097E" w:rsidR="00271698" w:rsidRPr="000532E3" w:rsidRDefault="00271698" w:rsidP="00271698">
            <w:pPr>
              <w:spacing w:before="40" w:after="40"/>
              <w:jc w:val="left"/>
              <w:rPr>
                <w:sz w:val="20"/>
                <w:szCs w:val="20"/>
              </w:rPr>
            </w:pPr>
            <w:r w:rsidRPr="000532E3">
              <w:rPr>
                <w:rFonts w:hint="eastAsia"/>
                <w:sz w:val="20"/>
                <w:szCs w:val="20"/>
              </w:rPr>
              <w:t>2027</w:t>
            </w:r>
            <w:r w:rsidRPr="000532E3">
              <w:rPr>
                <w:rFonts w:hint="eastAsia"/>
                <w:sz w:val="20"/>
                <w:szCs w:val="20"/>
              </w:rPr>
              <w:t>年第四季度</w:t>
            </w:r>
          </w:p>
        </w:tc>
      </w:tr>
      <w:tr w:rsidR="00271698" w:rsidRPr="000532E3" w14:paraId="2AE886C8" w14:textId="77777777" w:rsidTr="00BC513B">
        <w:tc>
          <w:tcPr>
            <w:tcW w:w="1985" w:type="dxa"/>
            <w:vMerge/>
          </w:tcPr>
          <w:p w14:paraId="73CC74C2" w14:textId="77777777" w:rsidR="00271698" w:rsidRPr="000532E3" w:rsidRDefault="00271698" w:rsidP="00271698">
            <w:pPr>
              <w:spacing w:before="40" w:after="40"/>
              <w:jc w:val="left"/>
              <w:rPr>
                <w:sz w:val="20"/>
                <w:szCs w:val="20"/>
              </w:rPr>
            </w:pPr>
          </w:p>
        </w:tc>
        <w:tc>
          <w:tcPr>
            <w:tcW w:w="1843" w:type="dxa"/>
            <w:vMerge/>
          </w:tcPr>
          <w:p w14:paraId="05A838EE" w14:textId="77777777" w:rsidR="00271698" w:rsidRPr="000532E3" w:rsidRDefault="00271698" w:rsidP="00271698">
            <w:pPr>
              <w:spacing w:before="40" w:after="40"/>
              <w:jc w:val="left"/>
              <w:rPr>
                <w:sz w:val="20"/>
                <w:szCs w:val="20"/>
              </w:rPr>
            </w:pPr>
          </w:p>
        </w:tc>
        <w:tc>
          <w:tcPr>
            <w:tcW w:w="3969" w:type="dxa"/>
          </w:tcPr>
          <w:p w14:paraId="219CBF15" w14:textId="433DF910" w:rsidR="00271698" w:rsidRPr="000532E3" w:rsidRDefault="00271698" w:rsidP="00271698">
            <w:pPr>
              <w:spacing w:before="40" w:after="40"/>
              <w:jc w:val="left"/>
              <w:rPr>
                <w:sz w:val="20"/>
                <w:szCs w:val="20"/>
                <w:lang w:eastAsia="zh-CN"/>
              </w:rPr>
            </w:pPr>
            <w:r w:rsidRPr="000532E3">
              <w:rPr>
                <w:rFonts w:hint="eastAsia"/>
                <w:sz w:val="20"/>
                <w:szCs w:val="20"/>
                <w:lang w:eastAsia="zh-CN"/>
              </w:rPr>
              <w:t>1.2.2</w:t>
            </w:r>
            <w:r w:rsidRPr="000532E3">
              <w:rPr>
                <w:rFonts w:hint="eastAsia"/>
                <w:sz w:val="20"/>
                <w:szCs w:val="20"/>
                <w:lang w:eastAsia="zh-CN"/>
              </w:rPr>
              <w:t>更新</w:t>
            </w:r>
            <w:r w:rsidR="009364B6">
              <w:rPr>
                <w:rFonts w:hint="eastAsia"/>
                <w:sz w:val="20"/>
                <w:szCs w:val="20"/>
                <w:lang w:eastAsia="zh-CN"/>
              </w:rPr>
              <w:t>科技</w:t>
            </w:r>
            <w:r w:rsidRPr="000532E3">
              <w:rPr>
                <w:rFonts w:hint="eastAsia"/>
                <w:sz w:val="20"/>
                <w:szCs w:val="20"/>
                <w:lang w:eastAsia="zh-CN"/>
              </w:rPr>
              <w:t>合作支持中心的报告模板</w:t>
            </w:r>
          </w:p>
        </w:tc>
        <w:tc>
          <w:tcPr>
            <w:tcW w:w="2410" w:type="dxa"/>
          </w:tcPr>
          <w:p w14:paraId="155B3A16" w14:textId="386BCEA7" w:rsidR="00271698" w:rsidRPr="000532E3" w:rsidRDefault="00271698" w:rsidP="00271698">
            <w:pPr>
              <w:spacing w:before="40" w:after="40"/>
              <w:jc w:val="left"/>
              <w:rPr>
                <w:sz w:val="20"/>
                <w:szCs w:val="20"/>
                <w:lang w:eastAsia="zh-CN"/>
              </w:rPr>
            </w:pPr>
            <w:r w:rsidRPr="000532E3">
              <w:rPr>
                <w:rFonts w:hint="eastAsia"/>
                <w:sz w:val="20"/>
                <w:szCs w:val="20"/>
                <w:lang w:eastAsia="zh-CN"/>
              </w:rPr>
              <w:t>更新并与</w:t>
            </w:r>
            <w:r w:rsidR="009364B6">
              <w:rPr>
                <w:rFonts w:hint="eastAsia"/>
                <w:sz w:val="20"/>
                <w:szCs w:val="20"/>
                <w:lang w:eastAsia="zh-CN"/>
              </w:rPr>
              <w:t>科技</w:t>
            </w:r>
            <w:r w:rsidRPr="000532E3">
              <w:rPr>
                <w:rFonts w:hint="eastAsia"/>
                <w:sz w:val="20"/>
                <w:szCs w:val="20"/>
                <w:lang w:eastAsia="zh-CN"/>
              </w:rPr>
              <w:t>合作支持中心共享</w:t>
            </w:r>
            <w:r w:rsidR="009364B6" w:rsidRPr="000532E3">
              <w:rPr>
                <w:rFonts w:hint="eastAsia"/>
                <w:sz w:val="20"/>
                <w:szCs w:val="20"/>
                <w:lang w:eastAsia="zh-CN"/>
              </w:rPr>
              <w:t>报告模板</w:t>
            </w:r>
          </w:p>
        </w:tc>
        <w:tc>
          <w:tcPr>
            <w:tcW w:w="1276" w:type="dxa"/>
          </w:tcPr>
          <w:p w14:paraId="565C7FE1" w14:textId="77777777" w:rsidR="00751959" w:rsidRPr="00751959" w:rsidRDefault="00751959" w:rsidP="00751959">
            <w:pPr>
              <w:spacing w:before="40" w:after="40"/>
              <w:jc w:val="left"/>
              <w:rPr>
                <w:sz w:val="20"/>
                <w:szCs w:val="20"/>
              </w:rPr>
            </w:pPr>
            <w:r w:rsidRPr="00751959">
              <w:rPr>
                <w:rFonts w:hint="eastAsia"/>
                <w:sz w:val="20"/>
                <w:szCs w:val="20"/>
              </w:rPr>
              <w:t>基线</w:t>
            </w:r>
            <w:r w:rsidRPr="00751959">
              <w:rPr>
                <w:rFonts w:hint="eastAsia"/>
                <w:sz w:val="20"/>
                <w:szCs w:val="20"/>
              </w:rPr>
              <w:t>:1</w:t>
            </w:r>
          </w:p>
          <w:p w14:paraId="338E8207" w14:textId="35A2B52D" w:rsidR="00271698" w:rsidRPr="000532E3" w:rsidRDefault="00751959" w:rsidP="00751959">
            <w:pPr>
              <w:spacing w:before="40" w:after="40"/>
              <w:jc w:val="left"/>
              <w:rPr>
                <w:sz w:val="20"/>
                <w:szCs w:val="20"/>
              </w:rPr>
            </w:pPr>
            <w:r w:rsidRPr="00751959">
              <w:rPr>
                <w:rFonts w:hint="eastAsia"/>
                <w:sz w:val="20"/>
                <w:szCs w:val="20"/>
              </w:rPr>
              <w:t>目标</w:t>
            </w:r>
            <w:r w:rsidRPr="00751959">
              <w:rPr>
                <w:rFonts w:hint="eastAsia"/>
                <w:sz w:val="20"/>
                <w:szCs w:val="20"/>
              </w:rPr>
              <w:t>:1</w:t>
            </w:r>
          </w:p>
        </w:tc>
        <w:tc>
          <w:tcPr>
            <w:tcW w:w="1756" w:type="dxa"/>
          </w:tcPr>
          <w:p w14:paraId="7D1F0AA6" w14:textId="48D1812B" w:rsidR="00271698" w:rsidRPr="000532E3" w:rsidRDefault="00271698" w:rsidP="00271698">
            <w:pPr>
              <w:spacing w:before="40" w:after="40"/>
              <w:jc w:val="left"/>
              <w:rPr>
                <w:sz w:val="20"/>
                <w:szCs w:val="20"/>
              </w:rPr>
            </w:pPr>
            <w:r w:rsidRPr="000532E3">
              <w:rPr>
                <w:rFonts w:hint="eastAsia"/>
                <w:sz w:val="20"/>
                <w:szCs w:val="20"/>
              </w:rPr>
              <w:t>2027</w:t>
            </w:r>
            <w:r w:rsidRPr="000532E3">
              <w:rPr>
                <w:rFonts w:hint="eastAsia"/>
                <w:sz w:val="20"/>
                <w:szCs w:val="20"/>
              </w:rPr>
              <w:t>年第三季度</w:t>
            </w:r>
          </w:p>
        </w:tc>
      </w:tr>
      <w:tr w:rsidR="00271698" w:rsidRPr="000532E3" w14:paraId="108A1C8D" w14:textId="77777777" w:rsidTr="00BC513B">
        <w:tc>
          <w:tcPr>
            <w:tcW w:w="1985" w:type="dxa"/>
            <w:vMerge/>
          </w:tcPr>
          <w:p w14:paraId="35875F87" w14:textId="77777777" w:rsidR="00271698" w:rsidRPr="000532E3" w:rsidRDefault="00271698" w:rsidP="00271698">
            <w:pPr>
              <w:spacing w:before="40" w:after="40"/>
              <w:jc w:val="left"/>
              <w:rPr>
                <w:sz w:val="20"/>
                <w:szCs w:val="20"/>
              </w:rPr>
            </w:pPr>
          </w:p>
        </w:tc>
        <w:tc>
          <w:tcPr>
            <w:tcW w:w="1843" w:type="dxa"/>
            <w:vMerge/>
          </w:tcPr>
          <w:p w14:paraId="256892B7" w14:textId="77777777" w:rsidR="00271698" w:rsidRPr="000532E3" w:rsidRDefault="00271698" w:rsidP="00271698">
            <w:pPr>
              <w:spacing w:before="40" w:after="40"/>
              <w:jc w:val="left"/>
              <w:rPr>
                <w:sz w:val="20"/>
                <w:szCs w:val="20"/>
              </w:rPr>
            </w:pPr>
          </w:p>
        </w:tc>
        <w:tc>
          <w:tcPr>
            <w:tcW w:w="3969" w:type="dxa"/>
          </w:tcPr>
          <w:p w14:paraId="37D133B3" w14:textId="41E90C86" w:rsidR="00271698" w:rsidRPr="000532E3" w:rsidRDefault="00271698" w:rsidP="00271698">
            <w:pPr>
              <w:spacing w:before="40" w:after="40"/>
              <w:jc w:val="left"/>
              <w:rPr>
                <w:sz w:val="20"/>
                <w:szCs w:val="20"/>
                <w:lang w:eastAsia="zh-CN"/>
              </w:rPr>
            </w:pPr>
            <w:r w:rsidRPr="000532E3">
              <w:rPr>
                <w:rFonts w:hint="eastAsia"/>
                <w:sz w:val="20"/>
                <w:szCs w:val="20"/>
                <w:lang w:eastAsia="zh-CN"/>
              </w:rPr>
              <w:t>1.2.3</w:t>
            </w:r>
            <w:r w:rsidRPr="000532E3">
              <w:rPr>
                <w:rFonts w:hint="eastAsia"/>
                <w:sz w:val="20"/>
                <w:szCs w:val="20"/>
                <w:lang w:eastAsia="zh-CN"/>
              </w:rPr>
              <w:t>支持开发供</w:t>
            </w:r>
            <w:r w:rsidR="00090880">
              <w:rPr>
                <w:rFonts w:hint="eastAsia"/>
                <w:sz w:val="20"/>
                <w:szCs w:val="20"/>
                <w:lang w:eastAsia="zh-CN"/>
              </w:rPr>
              <w:t>科技</w:t>
            </w:r>
            <w:r w:rsidRPr="000532E3">
              <w:rPr>
                <w:rFonts w:hint="eastAsia"/>
                <w:sz w:val="20"/>
                <w:szCs w:val="20"/>
                <w:lang w:eastAsia="zh-CN"/>
              </w:rPr>
              <w:t>合作支持中心使用的需求评估方法</w:t>
            </w:r>
          </w:p>
        </w:tc>
        <w:tc>
          <w:tcPr>
            <w:tcW w:w="2410" w:type="dxa"/>
          </w:tcPr>
          <w:p w14:paraId="6FB91CDC" w14:textId="35BAEC3F" w:rsidR="00271698" w:rsidRPr="000532E3" w:rsidRDefault="00271698" w:rsidP="00271698">
            <w:pPr>
              <w:spacing w:before="40" w:after="40"/>
              <w:jc w:val="left"/>
              <w:rPr>
                <w:sz w:val="20"/>
                <w:szCs w:val="20"/>
                <w:lang w:eastAsia="zh-CN"/>
              </w:rPr>
            </w:pPr>
            <w:r w:rsidRPr="000532E3">
              <w:rPr>
                <w:rFonts w:hint="eastAsia"/>
                <w:sz w:val="20"/>
                <w:szCs w:val="20"/>
                <w:lang w:eastAsia="zh-CN"/>
              </w:rPr>
              <w:t>与</w:t>
            </w:r>
            <w:r w:rsidR="00090880">
              <w:rPr>
                <w:rFonts w:hint="eastAsia"/>
                <w:sz w:val="20"/>
                <w:szCs w:val="20"/>
                <w:lang w:eastAsia="zh-CN"/>
              </w:rPr>
              <w:t>科技</w:t>
            </w:r>
            <w:r w:rsidRPr="000532E3">
              <w:rPr>
                <w:rFonts w:hint="eastAsia"/>
                <w:sz w:val="20"/>
                <w:szCs w:val="20"/>
                <w:lang w:eastAsia="zh-CN"/>
              </w:rPr>
              <w:t>合作</w:t>
            </w:r>
            <w:r w:rsidR="007C34C4">
              <w:rPr>
                <w:rFonts w:hint="eastAsia"/>
                <w:sz w:val="20"/>
                <w:szCs w:val="20"/>
                <w:lang w:eastAsia="zh-CN"/>
              </w:rPr>
              <w:t>支持中心</w:t>
            </w:r>
            <w:r w:rsidRPr="000532E3">
              <w:rPr>
                <w:rFonts w:hint="eastAsia"/>
                <w:sz w:val="20"/>
                <w:szCs w:val="20"/>
                <w:lang w:eastAsia="zh-CN"/>
              </w:rPr>
              <w:t>共享需求评估方法</w:t>
            </w:r>
          </w:p>
        </w:tc>
        <w:tc>
          <w:tcPr>
            <w:tcW w:w="1276" w:type="dxa"/>
          </w:tcPr>
          <w:p w14:paraId="6DBE758D" w14:textId="77777777" w:rsidR="00FD62ED" w:rsidRPr="00FD62ED" w:rsidRDefault="00FD62ED" w:rsidP="00FD62ED">
            <w:pPr>
              <w:spacing w:before="40" w:after="40"/>
              <w:jc w:val="left"/>
              <w:rPr>
                <w:sz w:val="20"/>
                <w:szCs w:val="20"/>
              </w:rPr>
            </w:pPr>
            <w:r w:rsidRPr="00FD62ED">
              <w:rPr>
                <w:rFonts w:hint="eastAsia"/>
                <w:sz w:val="20"/>
                <w:szCs w:val="20"/>
              </w:rPr>
              <w:t>基线</w:t>
            </w:r>
            <w:r w:rsidRPr="00FD62ED">
              <w:rPr>
                <w:rFonts w:hint="eastAsia"/>
                <w:sz w:val="20"/>
                <w:szCs w:val="20"/>
              </w:rPr>
              <w:t>:0</w:t>
            </w:r>
          </w:p>
          <w:p w14:paraId="13BA2FD3" w14:textId="07435811" w:rsidR="00271698" w:rsidRPr="000532E3" w:rsidRDefault="00FD62ED" w:rsidP="00FD62ED">
            <w:pPr>
              <w:spacing w:before="40" w:after="40"/>
              <w:jc w:val="left"/>
              <w:rPr>
                <w:sz w:val="20"/>
                <w:szCs w:val="20"/>
              </w:rPr>
            </w:pPr>
            <w:r w:rsidRPr="00FD62ED">
              <w:rPr>
                <w:rFonts w:hint="eastAsia"/>
                <w:sz w:val="20"/>
                <w:szCs w:val="20"/>
              </w:rPr>
              <w:t>目标</w:t>
            </w:r>
            <w:r w:rsidRPr="00FD62ED">
              <w:rPr>
                <w:rFonts w:hint="eastAsia"/>
                <w:sz w:val="20"/>
                <w:szCs w:val="20"/>
              </w:rPr>
              <w:t>:1</w:t>
            </w:r>
          </w:p>
        </w:tc>
        <w:tc>
          <w:tcPr>
            <w:tcW w:w="1756" w:type="dxa"/>
          </w:tcPr>
          <w:p w14:paraId="68C9608E" w14:textId="6881EB91" w:rsidR="00271698" w:rsidRPr="000532E3" w:rsidRDefault="00271698" w:rsidP="00271698">
            <w:pPr>
              <w:spacing w:before="40" w:after="40"/>
              <w:jc w:val="left"/>
              <w:rPr>
                <w:sz w:val="20"/>
                <w:szCs w:val="20"/>
              </w:rPr>
            </w:pPr>
            <w:r w:rsidRPr="000532E3">
              <w:rPr>
                <w:rFonts w:hint="eastAsia"/>
                <w:sz w:val="20"/>
                <w:szCs w:val="20"/>
              </w:rPr>
              <w:t>2027</w:t>
            </w:r>
            <w:r w:rsidRPr="000532E3">
              <w:rPr>
                <w:rFonts w:hint="eastAsia"/>
                <w:sz w:val="20"/>
                <w:szCs w:val="20"/>
              </w:rPr>
              <w:t>年第四季度</w:t>
            </w:r>
          </w:p>
        </w:tc>
      </w:tr>
      <w:tr w:rsidR="00271698" w:rsidRPr="000532E3" w14:paraId="6E97E4FD" w14:textId="77777777" w:rsidTr="00BC513B">
        <w:tc>
          <w:tcPr>
            <w:tcW w:w="1985" w:type="dxa"/>
            <w:vMerge/>
          </w:tcPr>
          <w:p w14:paraId="1D761575" w14:textId="77777777" w:rsidR="00271698" w:rsidRPr="000532E3" w:rsidRDefault="00271698" w:rsidP="00271698">
            <w:pPr>
              <w:spacing w:before="40" w:after="40"/>
              <w:jc w:val="left"/>
              <w:rPr>
                <w:sz w:val="20"/>
                <w:szCs w:val="20"/>
              </w:rPr>
            </w:pPr>
          </w:p>
        </w:tc>
        <w:tc>
          <w:tcPr>
            <w:tcW w:w="1843" w:type="dxa"/>
            <w:vMerge/>
          </w:tcPr>
          <w:p w14:paraId="5621E0E0" w14:textId="77777777" w:rsidR="00271698" w:rsidRPr="000532E3" w:rsidRDefault="00271698" w:rsidP="00271698">
            <w:pPr>
              <w:spacing w:before="40" w:after="40"/>
              <w:jc w:val="left"/>
              <w:rPr>
                <w:sz w:val="20"/>
                <w:szCs w:val="20"/>
              </w:rPr>
            </w:pPr>
          </w:p>
        </w:tc>
        <w:tc>
          <w:tcPr>
            <w:tcW w:w="3969" w:type="dxa"/>
          </w:tcPr>
          <w:p w14:paraId="6CBCD421" w14:textId="2140CB15" w:rsidR="00271698" w:rsidRPr="000532E3" w:rsidRDefault="00271698" w:rsidP="00271698">
            <w:pPr>
              <w:spacing w:before="40" w:after="40"/>
              <w:jc w:val="left"/>
              <w:rPr>
                <w:sz w:val="20"/>
                <w:szCs w:val="20"/>
                <w:lang w:eastAsia="zh-CN"/>
              </w:rPr>
            </w:pPr>
            <w:r w:rsidRPr="000532E3">
              <w:rPr>
                <w:rFonts w:hint="eastAsia"/>
                <w:sz w:val="20"/>
                <w:szCs w:val="20"/>
                <w:lang w:eastAsia="zh-CN"/>
              </w:rPr>
              <w:t>1.2.4</w:t>
            </w:r>
            <w:r w:rsidRPr="000532E3">
              <w:rPr>
                <w:rFonts w:hint="eastAsia"/>
                <w:sz w:val="20"/>
                <w:szCs w:val="20"/>
                <w:lang w:eastAsia="zh-CN"/>
              </w:rPr>
              <w:t>制定</w:t>
            </w:r>
            <w:r w:rsidR="00731E85">
              <w:rPr>
                <w:rFonts w:hint="eastAsia"/>
                <w:sz w:val="20"/>
                <w:szCs w:val="20"/>
                <w:lang w:eastAsia="zh-CN"/>
              </w:rPr>
              <w:t>准则</w:t>
            </w:r>
            <w:r w:rsidRPr="000532E3">
              <w:rPr>
                <w:rFonts w:hint="eastAsia"/>
                <w:sz w:val="20"/>
                <w:szCs w:val="20"/>
                <w:lang w:eastAsia="zh-CN"/>
              </w:rPr>
              <w:t>，帮助</w:t>
            </w:r>
            <w:r w:rsidR="00731E85">
              <w:rPr>
                <w:rFonts w:hint="eastAsia"/>
                <w:sz w:val="20"/>
                <w:szCs w:val="20"/>
                <w:lang w:eastAsia="zh-CN"/>
              </w:rPr>
              <w:t>科技</w:t>
            </w:r>
            <w:r w:rsidRPr="000532E3">
              <w:rPr>
                <w:rFonts w:hint="eastAsia"/>
                <w:sz w:val="20"/>
                <w:szCs w:val="20"/>
                <w:lang w:eastAsia="zh-CN"/>
              </w:rPr>
              <w:t>合作支持中心将促进性别平等的方法纳入工作计划</w:t>
            </w:r>
          </w:p>
        </w:tc>
        <w:tc>
          <w:tcPr>
            <w:tcW w:w="2410" w:type="dxa"/>
          </w:tcPr>
          <w:p w14:paraId="2322DF44" w14:textId="0262C018" w:rsidR="00271698" w:rsidRPr="000532E3" w:rsidRDefault="00271698" w:rsidP="00271698">
            <w:pPr>
              <w:spacing w:before="40" w:after="40"/>
              <w:jc w:val="left"/>
              <w:rPr>
                <w:sz w:val="20"/>
                <w:szCs w:val="20"/>
                <w:lang w:eastAsia="zh-CN"/>
              </w:rPr>
            </w:pPr>
            <w:r w:rsidRPr="000532E3">
              <w:rPr>
                <w:rFonts w:hint="eastAsia"/>
                <w:sz w:val="20"/>
                <w:szCs w:val="20"/>
                <w:lang w:eastAsia="zh-CN"/>
              </w:rPr>
              <w:t>与</w:t>
            </w:r>
            <w:r w:rsidR="006603EC">
              <w:rPr>
                <w:rFonts w:hint="eastAsia"/>
                <w:sz w:val="20"/>
                <w:szCs w:val="20"/>
                <w:lang w:eastAsia="zh-CN"/>
              </w:rPr>
              <w:t>科技</w:t>
            </w:r>
            <w:r w:rsidRPr="000532E3">
              <w:rPr>
                <w:rFonts w:hint="eastAsia"/>
                <w:sz w:val="20"/>
                <w:szCs w:val="20"/>
                <w:lang w:eastAsia="zh-CN"/>
              </w:rPr>
              <w:t>合作</w:t>
            </w:r>
            <w:r w:rsidR="007C34C4">
              <w:rPr>
                <w:rFonts w:hint="eastAsia"/>
                <w:sz w:val="20"/>
                <w:szCs w:val="20"/>
                <w:lang w:eastAsia="zh-CN"/>
              </w:rPr>
              <w:t>支持中心</w:t>
            </w:r>
            <w:r w:rsidRPr="000532E3">
              <w:rPr>
                <w:rFonts w:hint="eastAsia"/>
                <w:sz w:val="20"/>
                <w:szCs w:val="20"/>
                <w:lang w:eastAsia="zh-CN"/>
              </w:rPr>
              <w:t>制定并分享关于促进性别平等的方法的准则</w:t>
            </w:r>
          </w:p>
        </w:tc>
        <w:tc>
          <w:tcPr>
            <w:tcW w:w="1276" w:type="dxa"/>
          </w:tcPr>
          <w:p w14:paraId="0CDEABA2" w14:textId="77777777" w:rsidR="00FD62ED" w:rsidRPr="00FD62ED" w:rsidRDefault="00FD62ED" w:rsidP="00FD62ED">
            <w:pPr>
              <w:spacing w:before="40" w:after="40"/>
              <w:jc w:val="left"/>
              <w:rPr>
                <w:sz w:val="20"/>
                <w:szCs w:val="20"/>
              </w:rPr>
            </w:pPr>
            <w:r w:rsidRPr="00FD62ED">
              <w:rPr>
                <w:rFonts w:hint="eastAsia"/>
                <w:sz w:val="20"/>
                <w:szCs w:val="20"/>
              </w:rPr>
              <w:t>基线</w:t>
            </w:r>
            <w:r w:rsidRPr="00FD62ED">
              <w:rPr>
                <w:rFonts w:hint="eastAsia"/>
                <w:sz w:val="20"/>
                <w:szCs w:val="20"/>
              </w:rPr>
              <w:t>:0</w:t>
            </w:r>
          </w:p>
          <w:p w14:paraId="0F7153AD" w14:textId="556B1116" w:rsidR="00271698" w:rsidRPr="000532E3" w:rsidRDefault="00FD62ED" w:rsidP="00FD62ED">
            <w:pPr>
              <w:spacing w:before="40" w:after="40"/>
              <w:jc w:val="left"/>
              <w:rPr>
                <w:sz w:val="20"/>
                <w:szCs w:val="20"/>
              </w:rPr>
            </w:pPr>
            <w:r w:rsidRPr="00FD62ED">
              <w:rPr>
                <w:rFonts w:hint="eastAsia"/>
                <w:sz w:val="20"/>
                <w:szCs w:val="20"/>
              </w:rPr>
              <w:t>目标</w:t>
            </w:r>
            <w:r w:rsidRPr="00FD62ED">
              <w:rPr>
                <w:rFonts w:hint="eastAsia"/>
                <w:sz w:val="20"/>
                <w:szCs w:val="20"/>
              </w:rPr>
              <w:t>:1</w:t>
            </w:r>
          </w:p>
        </w:tc>
        <w:tc>
          <w:tcPr>
            <w:tcW w:w="1756" w:type="dxa"/>
          </w:tcPr>
          <w:p w14:paraId="09A3DE68" w14:textId="6B7B6352" w:rsidR="00271698" w:rsidRPr="000532E3" w:rsidRDefault="00271698" w:rsidP="00271698">
            <w:pPr>
              <w:spacing w:before="40" w:after="40"/>
              <w:jc w:val="left"/>
              <w:rPr>
                <w:sz w:val="20"/>
                <w:szCs w:val="20"/>
              </w:rPr>
            </w:pPr>
            <w:r w:rsidRPr="000532E3">
              <w:rPr>
                <w:rFonts w:hint="eastAsia"/>
                <w:sz w:val="20"/>
                <w:szCs w:val="20"/>
              </w:rPr>
              <w:t>2027</w:t>
            </w:r>
            <w:r w:rsidRPr="000532E3">
              <w:rPr>
                <w:rFonts w:hint="eastAsia"/>
                <w:sz w:val="20"/>
                <w:szCs w:val="20"/>
              </w:rPr>
              <w:t>年第二季度</w:t>
            </w:r>
          </w:p>
        </w:tc>
      </w:tr>
      <w:tr w:rsidR="00271698" w:rsidRPr="000532E3" w14:paraId="4ACA92BB" w14:textId="77777777" w:rsidTr="00BC513B">
        <w:tc>
          <w:tcPr>
            <w:tcW w:w="1985" w:type="dxa"/>
            <w:vMerge/>
          </w:tcPr>
          <w:p w14:paraId="5438BA5D" w14:textId="77777777" w:rsidR="00271698" w:rsidRPr="000532E3" w:rsidRDefault="00271698" w:rsidP="00271698">
            <w:pPr>
              <w:spacing w:before="40" w:after="40"/>
              <w:jc w:val="left"/>
              <w:rPr>
                <w:sz w:val="20"/>
                <w:szCs w:val="20"/>
              </w:rPr>
            </w:pPr>
          </w:p>
        </w:tc>
        <w:tc>
          <w:tcPr>
            <w:tcW w:w="1843" w:type="dxa"/>
            <w:vMerge/>
          </w:tcPr>
          <w:p w14:paraId="1F5276C0" w14:textId="77777777" w:rsidR="00271698" w:rsidRPr="000532E3" w:rsidRDefault="00271698" w:rsidP="00271698">
            <w:pPr>
              <w:spacing w:before="40" w:after="40"/>
              <w:jc w:val="left"/>
              <w:rPr>
                <w:sz w:val="20"/>
                <w:szCs w:val="20"/>
              </w:rPr>
            </w:pPr>
          </w:p>
        </w:tc>
        <w:tc>
          <w:tcPr>
            <w:tcW w:w="3969" w:type="dxa"/>
          </w:tcPr>
          <w:p w14:paraId="39A26BFB" w14:textId="36ADA8E7" w:rsidR="00271698" w:rsidRPr="000532E3" w:rsidRDefault="00271698" w:rsidP="00271698">
            <w:pPr>
              <w:spacing w:before="40" w:after="40"/>
              <w:jc w:val="left"/>
              <w:rPr>
                <w:sz w:val="20"/>
                <w:szCs w:val="20"/>
                <w:lang w:eastAsia="zh-CN"/>
              </w:rPr>
            </w:pPr>
            <w:r w:rsidRPr="000532E3">
              <w:rPr>
                <w:rFonts w:hint="eastAsia"/>
                <w:sz w:val="20"/>
                <w:szCs w:val="20"/>
                <w:lang w:eastAsia="zh-CN"/>
              </w:rPr>
              <w:t>1.2.5</w:t>
            </w:r>
            <w:r w:rsidRPr="000532E3">
              <w:rPr>
                <w:rFonts w:hint="eastAsia"/>
                <w:sz w:val="20"/>
                <w:szCs w:val="20"/>
                <w:lang w:eastAsia="zh-CN"/>
              </w:rPr>
              <w:t>为全球协调实体制定一份操作手册，概述所有标准操作程序、流程和准则</w:t>
            </w:r>
          </w:p>
        </w:tc>
        <w:tc>
          <w:tcPr>
            <w:tcW w:w="2410" w:type="dxa"/>
          </w:tcPr>
          <w:p w14:paraId="271559EC" w14:textId="544F4E36" w:rsidR="00271698" w:rsidRPr="000532E3" w:rsidRDefault="00271698" w:rsidP="00271698">
            <w:pPr>
              <w:spacing w:before="40" w:after="40"/>
              <w:jc w:val="left"/>
              <w:rPr>
                <w:sz w:val="20"/>
                <w:szCs w:val="20"/>
              </w:rPr>
            </w:pPr>
            <w:r w:rsidRPr="000532E3">
              <w:rPr>
                <w:rFonts w:hint="eastAsia"/>
                <w:sz w:val="20"/>
                <w:szCs w:val="20"/>
              </w:rPr>
              <w:t>制定了操作手册</w:t>
            </w:r>
          </w:p>
        </w:tc>
        <w:tc>
          <w:tcPr>
            <w:tcW w:w="1276" w:type="dxa"/>
          </w:tcPr>
          <w:p w14:paraId="246BED43" w14:textId="77777777" w:rsidR="00206D4D" w:rsidRPr="00206D4D" w:rsidRDefault="00206D4D" w:rsidP="00206D4D">
            <w:pPr>
              <w:spacing w:before="40" w:after="40"/>
              <w:jc w:val="left"/>
              <w:rPr>
                <w:sz w:val="20"/>
                <w:szCs w:val="20"/>
              </w:rPr>
            </w:pPr>
            <w:r w:rsidRPr="00206D4D">
              <w:rPr>
                <w:rFonts w:hint="eastAsia"/>
                <w:sz w:val="20"/>
                <w:szCs w:val="20"/>
              </w:rPr>
              <w:t>基线</w:t>
            </w:r>
            <w:r w:rsidRPr="00206D4D">
              <w:rPr>
                <w:rFonts w:hint="eastAsia"/>
                <w:sz w:val="20"/>
                <w:szCs w:val="20"/>
              </w:rPr>
              <w:t>:0</w:t>
            </w:r>
          </w:p>
          <w:p w14:paraId="5B79E2F4" w14:textId="77777777" w:rsidR="00206D4D" w:rsidRPr="00206D4D" w:rsidRDefault="00206D4D" w:rsidP="00206D4D">
            <w:pPr>
              <w:spacing w:before="40" w:after="40"/>
              <w:jc w:val="left"/>
              <w:rPr>
                <w:sz w:val="20"/>
                <w:szCs w:val="20"/>
              </w:rPr>
            </w:pPr>
            <w:r w:rsidRPr="00206D4D">
              <w:rPr>
                <w:rFonts w:hint="eastAsia"/>
                <w:sz w:val="20"/>
                <w:szCs w:val="20"/>
              </w:rPr>
              <w:t>目标</w:t>
            </w:r>
            <w:r w:rsidRPr="00206D4D">
              <w:rPr>
                <w:rFonts w:hint="eastAsia"/>
                <w:sz w:val="20"/>
                <w:szCs w:val="20"/>
              </w:rPr>
              <w:t>:1</w:t>
            </w:r>
          </w:p>
          <w:p w14:paraId="78DF07E5" w14:textId="0BED709E" w:rsidR="00271698" w:rsidRPr="000532E3" w:rsidRDefault="00271698" w:rsidP="00206D4D">
            <w:pPr>
              <w:spacing w:before="40" w:after="40"/>
              <w:jc w:val="left"/>
              <w:rPr>
                <w:sz w:val="20"/>
                <w:szCs w:val="20"/>
              </w:rPr>
            </w:pPr>
          </w:p>
        </w:tc>
        <w:tc>
          <w:tcPr>
            <w:tcW w:w="1756" w:type="dxa"/>
          </w:tcPr>
          <w:p w14:paraId="1F3EE457" w14:textId="0D979D5E" w:rsidR="00271698" w:rsidRPr="000532E3" w:rsidRDefault="00271698" w:rsidP="00271698">
            <w:pPr>
              <w:spacing w:before="40" w:after="40"/>
              <w:jc w:val="left"/>
              <w:rPr>
                <w:sz w:val="20"/>
                <w:szCs w:val="20"/>
              </w:rPr>
            </w:pPr>
            <w:r w:rsidRPr="000532E3">
              <w:rPr>
                <w:rFonts w:hint="eastAsia"/>
                <w:sz w:val="20"/>
                <w:szCs w:val="20"/>
              </w:rPr>
              <w:t>2028</w:t>
            </w:r>
            <w:r w:rsidRPr="000532E3">
              <w:rPr>
                <w:rFonts w:hint="eastAsia"/>
                <w:sz w:val="20"/>
                <w:szCs w:val="20"/>
              </w:rPr>
              <w:t>年第三季度</w:t>
            </w:r>
          </w:p>
        </w:tc>
      </w:tr>
      <w:tr w:rsidR="00271698" w:rsidRPr="000532E3" w14:paraId="75227A2E" w14:textId="77777777" w:rsidTr="00BC513B">
        <w:tc>
          <w:tcPr>
            <w:tcW w:w="1985" w:type="dxa"/>
            <w:vMerge w:val="restart"/>
          </w:tcPr>
          <w:p w14:paraId="586BE174" w14:textId="434BCF23" w:rsidR="00271698" w:rsidRPr="000532E3" w:rsidRDefault="00271698" w:rsidP="00271698">
            <w:pPr>
              <w:spacing w:before="40" w:after="40"/>
              <w:jc w:val="left"/>
              <w:rPr>
                <w:sz w:val="20"/>
                <w:szCs w:val="20"/>
                <w:lang w:eastAsia="zh-CN"/>
              </w:rPr>
            </w:pPr>
            <w:r w:rsidRPr="000532E3">
              <w:rPr>
                <w:sz w:val="20"/>
                <w:szCs w:val="20"/>
                <w:lang w:eastAsia="zh-CN"/>
              </w:rPr>
              <w:t>2.</w:t>
            </w:r>
            <w:r w:rsidRPr="000532E3">
              <w:rPr>
                <w:sz w:val="20"/>
                <w:szCs w:val="20"/>
                <w:lang w:eastAsia="zh-CN"/>
              </w:rPr>
              <w:t>区域和次区域科技合作支持中心之间的协调、合作和知识交流得到加强</w:t>
            </w:r>
          </w:p>
        </w:tc>
        <w:tc>
          <w:tcPr>
            <w:tcW w:w="1843" w:type="dxa"/>
          </w:tcPr>
          <w:p w14:paraId="3DB510F5" w14:textId="642319BB" w:rsidR="00271698" w:rsidRPr="000532E3" w:rsidRDefault="00271698" w:rsidP="00271698">
            <w:pPr>
              <w:spacing w:before="40" w:after="40"/>
              <w:jc w:val="left"/>
              <w:rPr>
                <w:sz w:val="20"/>
                <w:szCs w:val="20"/>
                <w:lang w:eastAsia="zh-CN"/>
              </w:rPr>
            </w:pPr>
            <w:r w:rsidRPr="000532E3">
              <w:rPr>
                <w:rFonts w:hint="eastAsia"/>
                <w:sz w:val="20"/>
                <w:szCs w:val="20"/>
                <w:lang w:eastAsia="zh-CN"/>
              </w:rPr>
              <w:t>2.1</w:t>
            </w:r>
            <w:r w:rsidRPr="000532E3">
              <w:rPr>
                <w:rFonts w:hint="eastAsia"/>
                <w:sz w:val="20"/>
                <w:szCs w:val="20"/>
                <w:lang w:eastAsia="zh-CN"/>
              </w:rPr>
              <w:t>每月举行</w:t>
            </w:r>
            <w:r w:rsidR="008C07FD">
              <w:rPr>
                <w:rFonts w:hint="eastAsia"/>
                <w:sz w:val="20"/>
                <w:szCs w:val="20"/>
                <w:lang w:eastAsia="zh-CN"/>
              </w:rPr>
              <w:t>科技</w:t>
            </w:r>
            <w:r w:rsidRPr="000532E3">
              <w:rPr>
                <w:rFonts w:hint="eastAsia"/>
                <w:sz w:val="20"/>
                <w:szCs w:val="20"/>
                <w:lang w:eastAsia="zh-CN"/>
              </w:rPr>
              <w:t>合作</w:t>
            </w:r>
            <w:r w:rsidR="007C34C4">
              <w:rPr>
                <w:rFonts w:hint="eastAsia"/>
                <w:sz w:val="20"/>
                <w:szCs w:val="20"/>
                <w:lang w:eastAsia="zh-CN"/>
              </w:rPr>
              <w:t>支持中心</w:t>
            </w:r>
            <w:r w:rsidRPr="000532E3">
              <w:rPr>
                <w:rFonts w:hint="eastAsia"/>
                <w:sz w:val="20"/>
                <w:szCs w:val="20"/>
                <w:lang w:eastAsia="zh-CN"/>
              </w:rPr>
              <w:t>协调会议</w:t>
            </w:r>
          </w:p>
        </w:tc>
        <w:tc>
          <w:tcPr>
            <w:tcW w:w="3969" w:type="dxa"/>
          </w:tcPr>
          <w:p w14:paraId="66585D78" w14:textId="2B336686" w:rsidR="00271698" w:rsidRPr="000532E3" w:rsidRDefault="00271698" w:rsidP="00271698">
            <w:pPr>
              <w:spacing w:before="40" w:after="40"/>
              <w:jc w:val="left"/>
              <w:rPr>
                <w:sz w:val="20"/>
                <w:szCs w:val="20"/>
                <w:lang w:eastAsia="zh-CN"/>
              </w:rPr>
            </w:pPr>
            <w:r w:rsidRPr="000532E3">
              <w:rPr>
                <w:rFonts w:hint="eastAsia"/>
                <w:sz w:val="20"/>
                <w:szCs w:val="20"/>
                <w:lang w:eastAsia="zh-CN"/>
              </w:rPr>
              <w:t>2.1.1</w:t>
            </w:r>
            <w:r w:rsidRPr="000532E3">
              <w:rPr>
                <w:rFonts w:hint="eastAsia"/>
                <w:sz w:val="20"/>
                <w:szCs w:val="20"/>
                <w:lang w:eastAsia="zh-CN"/>
              </w:rPr>
              <w:t>每月举行信息分享会议</w:t>
            </w:r>
          </w:p>
        </w:tc>
        <w:tc>
          <w:tcPr>
            <w:tcW w:w="2410" w:type="dxa"/>
          </w:tcPr>
          <w:p w14:paraId="6706B5F5" w14:textId="420A1D71" w:rsidR="00271698" w:rsidRPr="000532E3" w:rsidRDefault="00271698" w:rsidP="00271698">
            <w:pPr>
              <w:spacing w:before="40" w:after="40"/>
              <w:jc w:val="left"/>
              <w:rPr>
                <w:sz w:val="20"/>
                <w:szCs w:val="20"/>
                <w:lang w:eastAsia="zh-CN"/>
              </w:rPr>
            </w:pPr>
            <w:r w:rsidRPr="000532E3">
              <w:rPr>
                <w:rFonts w:hint="eastAsia"/>
                <w:sz w:val="20"/>
                <w:szCs w:val="20"/>
                <w:lang w:eastAsia="zh-CN"/>
              </w:rPr>
              <w:t>举行的</w:t>
            </w:r>
            <w:r w:rsidR="00B74E57">
              <w:rPr>
                <w:rFonts w:hint="eastAsia"/>
                <w:sz w:val="20"/>
                <w:szCs w:val="20"/>
                <w:lang w:eastAsia="zh-CN"/>
              </w:rPr>
              <w:t>月度</w:t>
            </w:r>
            <w:r w:rsidRPr="000532E3">
              <w:rPr>
                <w:rFonts w:hint="eastAsia"/>
                <w:sz w:val="20"/>
                <w:szCs w:val="20"/>
                <w:lang w:eastAsia="zh-CN"/>
              </w:rPr>
              <w:t>信息分享</w:t>
            </w:r>
            <w:r w:rsidR="00257BE8">
              <w:rPr>
                <w:rFonts w:hint="eastAsia"/>
                <w:sz w:val="20"/>
                <w:szCs w:val="20"/>
                <w:lang w:eastAsia="zh-CN"/>
              </w:rPr>
              <w:t>会议</w:t>
            </w:r>
            <w:r w:rsidRPr="000532E3">
              <w:rPr>
                <w:rFonts w:hint="eastAsia"/>
                <w:sz w:val="20"/>
                <w:szCs w:val="20"/>
                <w:lang w:eastAsia="zh-CN"/>
              </w:rPr>
              <w:t>次数</w:t>
            </w:r>
          </w:p>
        </w:tc>
        <w:tc>
          <w:tcPr>
            <w:tcW w:w="1276" w:type="dxa"/>
          </w:tcPr>
          <w:p w14:paraId="2F06118D" w14:textId="77777777" w:rsidR="00206D4D" w:rsidRPr="00206D4D" w:rsidRDefault="00206D4D" w:rsidP="00206D4D">
            <w:pPr>
              <w:spacing w:before="40" w:after="40"/>
              <w:jc w:val="left"/>
              <w:rPr>
                <w:sz w:val="20"/>
                <w:szCs w:val="20"/>
              </w:rPr>
            </w:pPr>
            <w:r w:rsidRPr="00206D4D">
              <w:rPr>
                <w:rFonts w:hint="eastAsia"/>
                <w:sz w:val="20"/>
                <w:szCs w:val="20"/>
              </w:rPr>
              <w:t>基线</w:t>
            </w:r>
            <w:r w:rsidRPr="00206D4D">
              <w:rPr>
                <w:rFonts w:hint="eastAsia"/>
                <w:sz w:val="20"/>
                <w:szCs w:val="20"/>
              </w:rPr>
              <w:t>:0</w:t>
            </w:r>
          </w:p>
          <w:p w14:paraId="3F2DC6B2" w14:textId="16DC11E3" w:rsidR="00271698" w:rsidRPr="000532E3" w:rsidRDefault="00206D4D" w:rsidP="00206D4D">
            <w:pPr>
              <w:spacing w:before="40" w:after="40"/>
              <w:jc w:val="left"/>
              <w:rPr>
                <w:sz w:val="20"/>
                <w:szCs w:val="20"/>
              </w:rPr>
            </w:pPr>
            <w:r w:rsidRPr="00206D4D">
              <w:rPr>
                <w:rFonts w:hint="eastAsia"/>
                <w:sz w:val="20"/>
                <w:szCs w:val="20"/>
              </w:rPr>
              <w:t>目标</w:t>
            </w:r>
            <w:r w:rsidRPr="00206D4D">
              <w:rPr>
                <w:rFonts w:hint="eastAsia"/>
                <w:sz w:val="20"/>
                <w:szCs w:val="20"/>
              </w:rPr>
              <w:t>:22</w:t>
            </w:r>
          </w:p>
        </w:tc>
        <w:tc>
          <w:tcPr>
            <w:tcW w:w="1756" w:type="dxa"/>
          </w:tcPr>
          <w:p w14:paraId="5A2C6B6F" w14:textId="7CCB698F" w:rsidR="00271698" w:rsidRPr="000532E3" w:rsidRDefault="00271698" w:rsidP="00271698">
            <w:pPr>
              <w:spacing w:before="40" w:after="40"/>
              <w:jc w:val="left"/>
              <w:rPr>
                <w:sz w:val="20"/>
                <w:szCs w:val="20"/>
              </w:rPr>
            </w:pPr>
            <w:r w:rsidRPr="000532E3">
              <w:rPr>
                <w:rFonts w:hint="eastAsia"/>
                <w:sz w:val="20"/>
                <w:szCs w:val="20"/>
              </w:rPr>
              <w:t>持续进行</w:t>
            </w:r>
          </w:p>
        </w:tc>
      </w:tr>
      <w:tr w:rsidR="00271698" w:rsidRPr="000532E3" w14:paraId="67C87500" w14:textId="77777777" w:rsidTr="00BC513B">
        <w:trPr>
          <w:trHeight w:val="1119"/>
        </w:trPr>
        <w:tc>
          <w:tcPr>
            <w:tcW w:w="1985" w:type="dxa"/>
            <w:vMerge/>
          </w:tcPr>
          <w:p w14:paraId="46B63663" w14:textId="77777777" w:rsidR="00271698" w:rsidRPr="000532E3" w:rsidRDefault="00271698" w:rsidP="00271698">
            <w:pPr>
              <w:spacing w:before="40" w:after="40"/>
              <w:jc w:val="left"/>
              <w:rPr>
                <w:sz w:val="20"/>
                <w:szCs w:val="20"/>
              </w:rPr>
            </w:pPr>
          </w:p>
        </w:tc>
        <w:tc>
          <w:tcPr>
            <w:tcW w:w="1843" w:type="dxa"/>
          </w:tcPr>
          <w:p w14:paraId="57516195" w14:textId="1BA2DF30" w:rsidR="00271698" w:rsidRPr="000532E3" w:rsidRDefault="00271698" w:rsidP="00271698">
            <w:pPr>
              <w:spacing w:before="40" w:after="40"/>
              <w:jc w:val="left"/>
              <w:rPr>
                <w:sz w:val="20"/>
                <w:szCs w:val="20"/>
              </w:rPr>
            </w:pPr>
            <w:r w:rsidRPr="000532E3">
              <w:rPr>
                <w:rFonts w:hint="eastAsia"/>
                <w:sz w:val="20"/>
                <w:szCs w:val="20"/>
              </w:rPr>
              <w:t>2.2</w:t>
            </w:r>
            <w:r w:rsidRPr="000532E3">
              <w:rPr>
                <w:rFonts w:hint="eastAsia"/>
                <w:sz w:val="20"/>
                <w:szCs w:val="20"/>
              </w:rPr>
              <w:t>举行年度协调会议</w:t>
            </w:r>
          </w:p>
        </w:tc>
        <w:tc>
          <w:tcPr>
            <w:tcW w:w="3969" w:type="dxa"/>
          </w:tcPr>
          <w:p w14:paraId="6819875D" w14:textId="40236B14" w:rsidR="00271698" w:rsidRPr="000532E3" w:rsidRDefault="00271698" w:rsidP="00271698">
            <w:pPr>
              <w:spacing w:before="40" w:after="40"/>
              <w:jc w:val="left"/>
              <w:rPr>
                <w:sz w:val="20"/>
                <w:szCs w:val="20"/>
                <w:lang w:eastAsia="zh-CN"/>
              </w:rPr>
            </w:pPr>
            <w:r w:rsidRPr="000532E3">
              <w:rPr>
                <w:rFonts w:hint="eastAsia"/>
                <w:sz w:val="20"/>
                <w:szCs w:val="20"/>
                <w:lang w:eastAsia="zh-CN"/>
              </w:rPr>
              <w:t>2.2.1</w:t>
            </w:r>
            <w:r w:rsidR="00192502">
              <w:rPr>
                <w:rFonts w:hint="eastAsia"/>
                <w:sz w:val="20"/>
                <w:szCs w:val="20"/>
                <w:lang w:eastAsia="zh-CN"/>
              </w:rPr>
              <w:t>举行</w:t>
            </w:r>
            <w:r w:rsidRPr="000532E3">
              <w:rPr>
                <w:rFonts w:hint="eastAsia"/>
                <w:sz w:val="20"/>
                <w:szCs w:val="20"/>
                <w:lang w:eastAsia="zh-CN"/>
              </w:rPr>
              <w:t>年度协调会议</w:t>
            </w:r>
            <w:r w:rsidRPr="000532E3">
              <w:rPr>
                <w:rFonts w:hint="eastAsia"/>
                <w:sz w:val="20"/>
                <w:szCs w:val="20"/>
                <w:lang w:eastAsia="zh-CN"/>
              </w:rPr>
              <w:t>(</w:t>
            </w:r>
            <w:r w:rsidRPr="000532E3">
              <w:rPr>
                <w:rFonts w:hint="eastAsia"/>
                <w:sz w:val="20"/>
                <w:szCs w:val="20"/>
                <w:lang w:eastAsia="zh-CN"/>
              </w:rPr>
              <w:t>一次面对面，一次在线</w:t>
            </w:r>
            <w:r w:rsidRPr="000532E3">
              <w:rPr>
                <w:rFonts w:hint="eastAsia"/>
                <w:sz w:val="20"/>
                <w:szCs w:val="20"/>
                <w:lang w:eastAsia="zh-CN"/>
              </w:rPr>
              <w:t>)</w:t>
            </w:r>
          </w:p>
        </w:tc>
        <w:tc>
          <w:tcPr>
            <w:tcW w:w="2410" w:type="dxa"/>
          </w:tcPr>
          <w:p w14:paraId="366AECC1" w14:textId="3C5CEA08" w:rsidR="00271698" w:rsidRPr="000532E3" w:rsidRDefault="00271698" w:rsidP="00271698">
            <w:pPr>
              <w:spacing w:before="40" w:after="40"/>
              <w:jc w:val="left"/>
              <w:rPr>
                <w:sz w:val="20"/>
                <w:szCs w:val="20"/>
                <w:lang w:eastAsia="zh-CN"/>
              </w:rPr>
            </w:pPr>
            <w:r w:rsidRPr="000532E3">
              <w:rPr>
                <w:rFonts w:hint="eastAsia"/>
                <w:sz w:val="20"/>
                <w:szCs w:val="20"/>
                <w:lang w:eastAsia="zh-CN"/>
              </w:rPr>
              <w:t>举行的年度协调会议次数</w:t>
            </w:r>
          </w:p>
        </w:tc>
        <w:tc>
          <w:tcPr>
            <w:tcW w:w="1276" w:type="dxa"/>
          </w:tcPr>
          <w:p w14:paraId="75FE2B51" w14:textId="77777777" w:rsidR="003E4B20" w:rsidRPr="003E4B20" w:rsidRDefault="003E4B20" w:rsidP="003E4B20">
            <w:pPr>
              <w:spacing w:before="40" w:after="40"/>
              <w:jc w:val="left"/>
              <w:rPr>
                <w:sz w:val="20"/>
                <w:szCs w:val="20"/>
              </w:rPr>
            </w:pPr>
            <w:r w:rsidRPr="003E4B20">
              <w:rPr>
                <w:rFonts w:hint="eastAsia"/>
                <w:sz w:val="20"/>
                <w:szCs w:val="20"/>
              </w:rPr>
              <w:t>基线</w:t>
            </w:r>
            <w:r w:rsidRPr="003E4B20">
              <w:rPr>
                <w:rFonts w:hint="eastAsia"/>
                <w:sz w:val="20"/>
                <w:szCs w:val="20"/>
              </w:rPr>
              <w:t>:0</w:t>
            </w:r>
          </w:p>
          <w:p w14:paraId="66A0CF4A" w14:textId="571E2F38" w:rsidR="00271698" w:rsidRPr="000532E3" w:rsidRDefault="003E4B20" w:rsidP="003E4B20">
            <w:pPr>
              <w:spacing w:before="40" w:after="40"/>
              <w:jc w:val="left"/>
              <w:rPr>
                <w:sz w:val="20"/>
                <w:szCs w:val="20"/>
              </w:rPr>
            </w:pPr>
            <w:r w:rsidRPr="003E4B20">
              <w:rPr>
                <w:rFonts w:hint="eastAsia"/>
                <w:sz w:val="20"/>
                <w:szCs w:val="20"/>
              </w:rPr>
              <w:t>目标</w:t>
            </w:r>
            <w:r w:rsidRPr="003E4B20">
              <w:rPr>
                <w:rFonts w:hint="eastAsia"/>
                <w:sz w:val="20"/>
                <w:szCs w:val="20"/>
              </w:rPr>
              <w:t>:2</w:t>
            </w:r>
          </w:p>
        </w:tc>
        <w:tc>
          <w:tcPr>
            <w:tcW w:w="1756" w:type="dxa"/>
          </w:tcPr>
          <w:p w14:paraId="0C121A07" w14:textId="77777777" w:rsidR="00271698" w:rsidRDefault="00271698" w:rsidP="00271698">
            <w:pPr>
              <w:spacing w:before="40" w:after="40"/>
              <w:jc w:val="left"/>
              <w:rPr>
                <w:sz w:val="20"/>
                <w:szCs w:val="20"/>
                <w:lang w:eastAsia="zh-CN"/>
              </w:rPr>
            </w:pPr>
            <w:r w:rsidRPr="000532E3">
              <w:rPr>
                <w:rFonts w:hint="eastAsia"/>
                <w:sz w:val="20"/>
                <w:szCs w:val="20"/>
                <w:lang w:eastAsia="zh-CN"/>
              </w:rPr>
              <w:t>2027</w:t>
            </w:r>
            <w:r w:rsidRPr="000532E3">
              <w:rPr>
                <w:rFonts w:hint="eastAsia"/>
                <w:sz w:val="20"/>
                <w:szCs w:val="20"/>
                <w:lang w:eastAsia="zh-CN"/>
              </w:rPr>
              <w:t>年第一季度</w:t>
            </w:r>
            <w:r w:rsidRPr="000532E3">
              <w:rPr>
                <w:rFonts w:hint="eastAsia"/>
                <w:sz w:val="20"/>
                <w:szCs w:val="20"/>
                <w:lang w:eastAsia="zh-CN"/>
              </w:rPr>
              <w:t>(</w:t>
            </w:r>
            <w:r w:rsidRPr="000532E3">
              <w:rPr>
                <w:rFonts w:hint="eastAsia"/>
                <w:sz w:val="20"/>
                <w:szCs w:val="20"/>
                <w:lang w:eastAsia="zh-CN"/>
              </w:rPr>
              <w:t>在线</w:t>
            </w:r>
            <w:r w:rsidRPr="000532E3">
              <w:rPr>
                <w:rFonts w:hint="eastAsia"/>
                <w:sz w:val="20"/>
                <w:szCs w:val="20"/>
                <w:lang w:eastAsia="zh-CN"/>
              </w:rPr>
              <w:t>)</w:t>
            </w:r>
          </w:p>
          <w:p w14:paraId="43672A24" w14:textId="16D77EE0" w:rsidR="006E0057" w:rsidRPr="000532E3" w:rsidRDefault="006E0057" w:rsidP="00271698">
            <w:pPr>
              <w:spacing w:before="40" w:after="40"/>
              <w:jc w:val="left"/>
              <w:rPr>
                <w:sz w:val="20"/>
                <w:szCs w:val="20"/>
                <w:lang w:eastAsia="zh-CN"/>
              </w:rPr>
            </w:pPr>
            <w:r w:rsidRPr="000532E3">
              <w:rPr>
                <w:rFonts w:hint="eastAsia"/>
                <w:sz w:val="20"/>
                <w:szCs w:val="20"/>
                <w:lang w:eastAsia="zh-CN"/>
              </w:rPr>
              <w:t>2028</w:t>
            </w:r>
            <w:r w:rsidRPr="000532E3">
              <w:rPr>
                <w:rFonts w:hint="eastAsia"/>
                <w:sz w:val="20"/>
                <w:szCs w:val="20"/>
                <w:lang w:eastAsia="zh-CN"/>
              </w:rPr>
              <w:t>年第一季度</w:t>
            </w:r>
            <w:r w:rsidRPr="000532E3">
              <w:rPr>
                <w:rFonts w:hint="eastAsia"/>
                <w:sz w:val="20"/>
                <w:szCs w:val="20"/>
                <w:lang w:eastAsia="zh-CN"/>
              </w:rPr>
              <w:t>(</w:t>
            </w:r>
            <w:r>
              <w:rPr>
                <w:rFonts w:hint="eastAsia"/>
                <w:sz w:val="20"/>
                <w:szCs w:val="20"/>
                <w:lang w:eastAsia="zh-CN"/>
              </w:rPr>
              <w:t>面对面</w:t>
            </w:r>
            <w:r w:rsidRPr="000532E3">
              <w:rPr>
                <w:rFonts w:hint="eastAsia"/>
                <w:sz w:val="20"/>
                <w:szCs w:val="20"/>
                <w:lang w:eastAsia="zh-CN"/>
              </w:rPr>
              <w:t>)</w:t>
            </w:r>
          </w:p>
        </w:tc>
      </w:tr>
      <w:tr w:rsidR="00271698" w:rsidRPr="000532E3" w14:paraId="04EA665E" w14:textId="77777777" w:rsidTr="00BC513B">
        <w:tc>
          <w:tcPr>
            <w:tcW w:w="1985" w:type="dxa"/>
            <w:vMerge/>
          </w:tcPr>
          <w:p w14:paraId="103D7D9C" w14:textId="77777777" w:rsidR="00271698" w:rsidRPr="000532E3" w:rsidRDefault="00271698" w:rsidP="00271698">
            <w:pPr>
              <w:spacing w:before="40" w:after="40"/>
              <w:jc w:val="left"/>
              <w:rPr>
                <w:sz w:val="20"/>
                <w:szCs w:val="20"/>
                <w:lang w:eastAsia="zh-CN"/>
              </w:rPr>
            </w:pPr>
          </w:p>
        </w:tc>
        <w:tc>
          <w:tcPr>
            <w:tcW w:w="1843" w:type="dxa"/>
            <w:vMerge w:val="restart"/>
          </w:tcPr>
          <w:p w14:paraId="22087FC6" w14:textId="01834690" w:rsidR="00271698" w:rsidRPr="000532E3" w:rsidRDefault="00271698" w:rsidP="00271698">
            <w:pPr>
              <w:spacing w:before="40" w:after="40"/>
              <w:jc w:val="left"/>
              <w:rPr>
                <w:sz w:val="20"/>
                <w:szCs w:val="20"/>
                <w:lang w:eastAsia="zh-CN"/>
              </w:rPr>
            </w:pPr>
            <w:r w:rsidRPr="000532E3">
              <w:rPr>
                <w:sz w:val="20"/>
                <w:szCs w:val="20"/>
                <w:lang w:eastAsia="zh-CN"/>
              </w:rPr>
              <w:t>2.3</w:t>
            </w:r>
            <w:r w:rsidRPr="000532E3">
              <w:rPr>
                <w:sz w:val="20"/>
                <w:szCs w:val="20"/>
                <w:lang w:eastAsia="zh-CN"/>
              </w:rPr>
              <w:t>促进各</w:t>
            </w:r>
            <w:r w:rsidR="008C07FD">
              <w:rPr>
                <w:sz w:val="20"/>
                <w:szCs w:val="20"/>
                <w:lang w:eastAsia="zh-CN"/>
              </w:rPr>
              <w:t>科技</w:t>
            </w:r>
            <w:r w:rsidRPr="000532E3">
              <w:rPr>
                <w:sz w:val="20"/>
                <w:szCs w:val="20"/>
                <w:lang w:eastAsia="zh-CN"/>
              </w:rPr>
              <w:t>合作支持中心之间交流信息、知识和经验教训</w:t>
            </w:r>
          </w:p>
        </w:tc>
        <w:tc>
          <w:tcPr>
            <w:tcW w:w="3969" w:type="dxa"/>
          </w:tcPr>
          <w:p w14:paraId="3B1A87F3" w14:textId="3DBF15B6" w:rsidR="00271698" w:rsidRPr="000532E3" w:rsidRDefault="00271698" w:rsidP="00271698">
            <w:pPr>
              <w:spacing w:before="40" w:after="40"/>
              <w:jc w:val="left"/>
              <w:rPr>
                <w:sz w:val="20"/>
                <w:szCs w:val="20"/>
                <w:lang w:eastAsia="zh-CN"/>
              </w:rPr>
            </w:pPr>
            <w:r w:rsidRPr="000532E3">
              <w:rPr>
                <w:rFonts w:hint="eastAsia"/>
                <w:sz w:val="20"/>
                <w:szCs w:val="20"/>
                <w:lang w:eastAsia="zh-CN"/>
              </w:rPr>
              <w:t>2.3.1</w:t>
            </w:r>
            <w:r w:rsidRPr="000532E3">
              <w:rPr>
                <w:rFonts w:hint="eastAsia"/>
                <w:sz w:val="20"/>
                <w:szCs w:val="20"/>
                <w:lang w:eastAsia="zh-CN"/>
              </w:rPr>
              <w:t>进一步开发和维护知识和协作平台，促进信息和知识的及时交流，促进整个</w:t>
            </w:r>
            <w:r w:rsidR="008C07FD">
              <w:rPr>
                <w:rFonts w:hint="eastAsia"/>
                <w:sz w:val="20"/>
                <w:szCs w:val="20"/>
                <w:lang w:eastAsia="zh-CN"/>
              </w:rPr>
              <w:t>科技</w:t>
            </w:r>
            <w:r w:rsidRPr="000532E3">
              <w:rPr>
                <w:rFonts w:hint="eastAsia"/>
                <w:sz w:val="20"/>
                <w:szCs w:val="20"/>
                <w:lang w:eastAsia="zh-CN"/>
              </w:rPr>
              <w:t>合作支持中心网络的协作协同作用</w:t>
            </w:r>
          </w:p>
        </w:tc>
        <w:tc>
          <w:tcPr>
            <w:tcW w:w="2410" w:type="dxa"/>
          </w:tcPr>
          <w:p w14:paraId="03DE57E3" w14:textId="5A7E6E71" w:rsidR="00271698" w:rsidRPr="000532E3" w:rsidRDefault="00271698" w:rsidP="00271698">
            <w:pPr>
              <w:spacing w:before="40" w:after="40"/>
              <w:jc w:val="left"/>
              <w:rPr>
                <w:sz w:val="20"/>
                <w:szCs w:val="20"/>
                <w:lang w:eastAsia="zh-CN"/>
              </w:rPr>
            </w:pPr>
            <w:r w:rsidRPr="000532E3">
              <w:rPr>
                <w:rFonts w:hint="eastAsia"/>
                <w:sz w:val="20"/>
                <w:szCs w:val="20"/>
                <w:lang w:eastAsia="zh-CN"/>
              </w:rPr>
              <w:t>积极参与社交媒体平台的科技合作支持中心网络成员的百分比以及建立的</w:t>
            </w:r>
            <w:r w:rsidR="002839CB">
              <w:rPr>
                <w:rFonts w:hint="eastAsia"/>
                <w:sz w:val="20"/>
                <w:szCs w:val="20"/>
                <w:lang w:eastAsia="zh-CN"/>
              </w:rPr>
              <w:t>协作</w:t>
            </w:r>
            <w:r w:rsidRPr="000532E3">
              <w:rPr>
                <w:rFonts w:hint="eastAsia"/>
                <w:sz w:val="20"/>
                <w:szCs w:val="20"/>
                <w:lang w:eastAsia="zh-CN"/>
              </w:rPr>
              <w:t>平台</w:t>
            </w:r>
          </w:p>
        </w:tc>
        <w:tc>
          <w:tcPr>
            <w:tcW w:w="1276" w:type="dxa"/>
          </w:tcPr>
          <w:p w14:paraId="2C792E23" w14:textId="77777777" w:rsidR="003E4B20" w:rsidRPr="003E4B20" w:rsidRDefault="003E4B20" w:rsidP="003E4B20">
            <w:pPr>
              <w:spacing w:before="40" w:after="40"/>
              <w:jc w:val="left"/>
              <w:rPr>
                <w:sz w:val="20"/>
                <w:szCs w:val="20"/>
              </w:rPr>
            </w:pPr>
            <w:r w:rsidRPr="003E4B20">
              <w:rPr>
                <w:rFonts w:hint="eastAsia"/>
                <w:sz w:val="20"/>
                <w:szCs w:val="20"/>
              </w:rPr>
              <w:t>基线</w:t>
            </w:r>
            <w:r w:rsidRPr="003E4B20">
              <w:rPr>
                <w:rFonts w:hint="eastAsia"/>
                <w:sz w:val="20"/>
                <w:szCs w:val="20"/>
              </w:rPr>
              <w:t>:30%</w:t>
            </w:r>
          </w:p>
          <w:p w14:paraId="035A36A4" w14:textId="3FEBB707" w:rsidR="00271698" w:rsidRPr="000532E3" w:rsidRDefault="003E4B20" w:rsidP="003E4B20">
            <w:pPr>
              <w:spacing w:before="40" w:after="40"/>
              <w:jc w:val="left"/>
              <w:rPr>
                <w:sz w:val="20"/>
                <w:szCs w:val="20"/>
              </w:rPr>
            </w:pPr>
            <w:r w:rsidRPr="003E4B20">
              <w:rPr>
                <w:rFonts w:hint="eastAsia"/>
                <w:sz w:val="20"/>
                <w:szCs w:val="20"/>
              </w:rPr>
              <w:t>目标</w:t>
            </w:r>
            <w:r w:rsidRPr="003E4B20">
              <w:rPr>
                <w:rFonts w:hint="eastAsia"/>
                <w:sz w:val="20"/>
                <w:szCs w:val="20"/>
              </w:rPr>
              <w:t>:100%</w:t>
            </w:r>
          </w:p>
        </w:tc>
        <w:tc>
          <w:tcPr>
            <w:tcW w:w="1756" w:type="dxa"/>
          </w:tcPr>
          <w:p w14:paraId="36EEDEE9" w14:textId="159A8273" w:rsidR="00271698" w:rsidRPr="000532E3" w:rsidRDefault="006E0057" w:rsidP="00271698">
            <w:pPr>
              <w:spacing w:before="40" w:after="40"/>
              <w:jc w:val="left"/>
              <w:rPr>
                <w:sz w:val="20"/>
                <w:szCs w:val="20"/>
                <w:lang w:eastAsia="zh-CN"/>
              </w:rPr>
            </w:pPr>
            <w:r>
              <w:rPr>
                <w:rFonts w:hint="eastAsia"/>
                <w:sz w:val="20"/>
                <w:szCs w:val="20"/>
                <w:lang w:eastAsia="zh-CN"/>
              </w:rPr>
              <w:t>持续进行</w:t>
            </w:r>
          </w:p>
        </w:tc>
      </w:tr>
      <w:tr w:rsidR="00271698" w:rsidRPr="000532E3" w14:paraId="2664251A" w14:textId="77777777" w:rsidTr="00BC513B">
        <w:tc>
          <w:tcPr>
            <w:tcW w:w="1985" w:type="dxa"/>
            <w:vMerge/>
          </w:tcPr>
          <w:p w14:paraId="2F65CFD5" w14:textId="77777777" w:rsidR="00271698" w:rsidRPr="000532E3" w:rsidRDefault="00271698" w:rsidP="00271698">
            <w:pPr>
              <w:spacing w:before="40" w:after="40"/>
              <w:jc w:val="left"/>
              <w:rPr>
                <w:sz w:val="20"/>
                <w:szCs w:val="20"/>
              </w:rPr>
            </w:pPr>
          </w:p>
        </w:tc>
        <w:tc>
          <w:tcPr>
            <w:tcW w:w="1843" w:type="dxa"/>
            <w:vMerge/>
          </w:tcPr>
          <w:p w14:paraId="6FE2F43E" w14:textId="77777777" w:rsidR="00271698" w:rsidRPr="000532E3" w:rsidRDefault="00271698" w:rsidP="00271698">
            <w:pPr>
              <w:spacing w:before="40" w:after="40"/>
              <w:jc w:val="left"/>
              <w:rPr>
                <w:sz w:val="20"/>
                <w:szCs w:val="20"/>
              </w:rPr>
            </w:pPr>
          </w:p>
        </w:tc>
        <w:tc>
          <w:tcPr>
            <w:tcW w:w="3969" w:type="dxa"/>
          </w:tcPr>
          <w:p w14:paraId="70C0F4DE" w14:textId="177A2C56" w:rsidR="00271698" w:rsidRPr="000532E3" w:rsidRDefault="00271698" w:rsidP="00271698">
            <w:pPr>
              <w:spacing w:before="40" w:after="40"/>
              <w:jc w:val="left"/>
              <w:rPr>
                <w:sz w:val="20"/>
                <w:szCs w:val="20"/>
                <w:lang w:eastAsia="zh-CN"/>
              </w:rPr>
            </w:pPr>
            <w:r w:rsidRPr="000532E3">
              <w:rPr>
                <w:rFonts w:hint="eastAsia"/>
                <w:sz w:val="20"/>
                <w:szCs w:val="20"/>
                <w:lang w:eastAsia="zh-CN"/>
              </w:rPr>
              <w:t>2.3.2</w:t>
            </w:r>
            <w:r w:rsidRPr="000532E3">
              <w:rPr>
                <w:rFonts w:hint="eastAsia"/>
                <w:sz w:val="20"/>
                <w:szCs w:val="20"/>
                <w:lang w:eastAsia="zh-CN"/>
              </w:rPr>
              <w:t>向</w:t>
            </w:r>
            <w:r w:rsidR="008C07FD">
              <w:rPr>
                <w:rFonts w:hint="eastAsia"/>
                <w:sz w:val="20"/>
                <w:szCs w:val="20"/>
                <w:lang w:eastAsia="zh-CN"/>
              </w:rPr>
              <w:t>科技</w:t>
            </w:r>
            <w:r w:rsidRPr="000532E3">
              <w:rPr>
                <w:rFonts w:hint="eastAsia"/>
                <w:sz w:val="20"/>
                <w:szCs w:val="20"/>
                <w:lang w:eastAsia="zh-CN"/>
              </w:rPr>
              <w:t>合作支持中心和伙伴传播定期</w:t>
            </w:r>
            <w:r w:rsidR="002D0352">
              <w:rPr>
                <w:rFonts w:hint="eastAsia"/>
                <w:sz w:val="20"/>
                <w:szCs w:val="20"/>
                <w:lang w:eastAsia="zh-CN"/>
              </w:rPr>
              <w:t>情况</w:t>
            </w:r>
            <w:r w:rsidRPr="000532E3">
              <w:rPr>
                <w:rFonts w:hint="eastAsia"/>
                <w:sz w:val="20"/>
                <w:szCs w:val="20"/>
                <w:lang w:eastAsia="zh-CN"/>
              </w:rPr>
              <w:t>更新、指导</w:t>
            </w:r>
            <w:r w:rsidR="00D01054">
              <w:rPr>
                <w:rFonts w:hint="eastAsia"/>
                <w:sz w:val="20"/>
                <w:szCs w:val="20"/>
                <w:lang w:eastAsia="zh-CN"/>
              </w:rPr>
              <w:t>意见</w:t>
            </w:r>
            <w:r w:rsidRPr="000532E3">
              <w:rPr>
                <w:rFonts w:hint="eastAsia"/>
                <w:sz w:val="20"/>
                <w:szCs w:val="20"/>
                <w:lang w:eastAsia="zh-CN"/>
              </w:rPr>
              <w:t>、经验教训和最佳做法</w:t>
            </w:r>
          </w:p>
        </w:tc>
        <w:tc>
          <w:tcPr>
            <w:tcW w:w="2410" w:type="dxa"/>
          </w:tcPr>
          <w:p w14:paraId="357EDCB7" w14:textId="3D48DD43" w:rsidR="00271698" w:rsidRPr="000532E3" w:rsidRDefault="008C07FD" w:rsidP="00271698">
            <w:pPr>
              <w:spacing w:before="40" w:after="40"/>
              <w:jc w:val="left"/>
              <w:rPr>
                <w:sz w:val="20"/>
                <w:szCs w:val="20"/>
                <w:lang w:val="en-CA" w:eastAsia="zh-CN"/>
              </w:rPr>
            </w:pPr>
            <w:r>
              <w:rPr>
                <w:rFonts w:hint="eastAsia"/>
                <w:sz w:val="20"/>
                <w:szCs w:val="20"/>
                <w:lang w:eastAsia="zh-CN"/>
              </w:rPr>
              <w:t>科技</w:t>
            </w:r>
            <w:r w:rsidR="00271698" w:rsidRPr="000532E3">
              <w:rPr>
                <w:rFonts w:hint="eastAsia"/>
                <w:sz w:val="20"/>
                <w:szCs w:val="20"/>
                <w:lang w:eastAsia="zh-CN"/>
              </w:rPr>
              <w:t>合作</w:t>
            </w:r>
            <w:r w:rsidR="007C34C4">
              <w:rPr>
                <w:rFonts w:hint="eastAsia"/>
                <w:sz w:val="20"/>
                <w:szCs w:val="20"/>
                <w:lang w:eastAsia="zh-CN"/>
              </w:rPr>
              <w:t>支持中心</w:t>
            </w:r>
            <w:r w:rsidR="00271698" w:rsidRPr="000532E3">
              <w:rPr>
                <w:rFonts w:hint="eastAsia"/>
                <w:sz w:val="20"/>
                <w:szCs w:val="20"/>
                <w:lang w:eastAsia="zh-CN"/>
              </w:rPr>
              <w:t>之间交流的</w:t>
            </w:r>
            <w:r w:rsidR="002D0352">
              <w:rPr>
                <w:rFonts w:hint="eastAsia"/>
                <w:sz w:val="20"/>
                <w:szCs w:val="20"/>
                <w:lang w:eastAsia="zh-CN"/>
              </w:rPr>
              <w:t>情况</w:t>
            </w:r>
            <w:r w:rsidR="00271698" w:rsidRPr="000532E3">
              <w:rPr>
                <w:rFonts w:hint="eastAsia"/>
                <w:sz w:val="20"/>
                <w:szCs w:val="20"/>
                <w:lang w:eastAsia="zh-CN"/>
              </w:rPr>
              <w:t>更新、指导</w:t>
            </w:r>
            <w:r w:rsidR="002D0352">
              <w:rPr>
                <w:rFonts w:hint="eastAsia"/>
                <w:sz w:val="20"/>
                <w:szCs w:val="20"/>
                <w:lang w:eastAsia="zh-CN"/>
              </w:rPr>
              <w:lastRenderedPageBreak/>
              <w:t>意见</w:t>
            </w:r>
            <w:r w:rsidR="00271698" w:rsidRPr="000532E3">
              <w:rPr>
                <w:rFonts w:hint="eastAsia"/>
                <w:sz w:val="20"/>
                <w:szCs w:val="20"/>
                <w:lang w:eastAsia="zh-CN"/>
              </w:rPr>
              <w:t>、经验教训和最佳做法的数量</w:t>
            </w:r>
          </w:p>
        </w:tc>
        <w:tc>
          <w:tcPr>
            <w:tcW w:w="1276" w:type="dxa"/>
          </w:tcPr>
          <w:p w14:paraId="1941F749" w14:textId="77777777" w:rsidR="0083149D" w:rsidRPr="0083149D" w:rsidRDefault="0083149D" w:rsidP="0083149D">
            <w:pPr>
              <w:spacing w:before="40" w:after="40"/>
              <w:jc w:val="left"/>
              <w:rPr>
                <w:sz w:val="20"/>
                <w:szCs w:val="20"/>
                <w:lang w:eastAsia="zh-CN"/>
              </w:rPr>
            </w:pPr>
            <w:r w:rsidRPr="0083149D">
              <w:rPr>
                <w:rFonts w:hint="eastAsia"/>
                <w:sz w:val="20"/>
                <w:szCs w:val="20"/>
                <w:lang w:eastAsia="zh-CN"/>
              </w:rPr>
              <w:lastRenderedPageBreak/>
              <w:t>基线</w:t>
            </w:r>
            <w:r w:rsidRPr="0083149D">
              <w:rPr>
                <w:rFonts w:hint="eastAsia"/>
                <w:sz w:val="20"/>
                <w:szCs w:val="20"/>
                <w:lang w:eastAsia="zh-CN"/>
              </w:rPr>
              <w:t>:0</w:t>
            </w:r>
          </w:p>
          <w:p w14:paraId="12B85F39" w14:textId="66BA536C" w:rsidR="0083149D" w:rsidRPr="0083149D" w:rsidRDefault="0083149D" w:rsidP="0083149D">
            <w:pPr>
              <w:spacing w:before="40" w:after="40"/>
              <w:jc w:val="left"/>
              <w:rPr>
                <w:sz w:val="20"/>
                <w:szCs w:val="20"/>
                <w:lang w:eastAsia="zh-CN"/>
              </w:rPr>
            </w:pPr>
            <w:r w:rsidRPr="0083149D">
              <w:rPr>
                <w:rFonts w:hint="eastAsia"/>
                <w:sz w:val="20"/>
                <w:szCs w:val="20"/>
                <w:lang w:eastAsia="zh-CN"/>
              </w:rPr>
              <w:t>目标</w:t>
            </w:r>
            <w:r w:rsidRPr="0083149D">
              <w:rPr>
                <w:rFonts w:hint="eastAsia"/>
                <w:sz w:val="20"/>
                <w:szCs w:val="20"/>
                <w:lang w:eastAsia="zh-CN"/>
              </w:rPr>
              <w:t>:</w:t>
            </w:r>
            <w:r w:rsidRPr="0083149D">
              <w:rPr>
                <w:rFonts w:hint="eastAsia"/>
                <w:sz w:val="20"/>
                <w:szCs w:val="20"/>
                <w:lang w:eastAsia="zh-CN"/>
              </w:rPr>
              <w:t>至少</w:t>
            </w:r>
            <w:r w:rsidRPr="0083149D">
              <w:rPr>
                <w:rFonts w:hint="eastAsia"/>
                <w:sz w:val="20"/>
                <w:szCs w:val="20"/>
                <w:lang w:eastAsia="zh-CN"/>
              </w:rPr>
              <w:t>10</w:t>
            </w:r>
          </w:p>
          <w:p w14:paraId="3C7C2F9F" w14:textId="6F390E09" w:rsidR="00271698" w:rsidRPr="000532E3" w:rsidRDefault="00271698" w:rsidP="0083149D">
            <w:pPr>
              <w:spacing w:before="40" w:after="40"/>
              <w:jc w:val="left"/>
              <w:rPr>
                <w:sz w:val="20"/>
                <w:szCs w:val="20"/>
                <w:lang w:eastAsia="zh-CN"/>
              </w:rPr>
            </w:pPr>
          </w:p>
        </w:tc>
        <w:tc>
          <w:tcPr>
            <w:tcW w:w="1756" w:type="dxa"/>
          </w:tcPr>
          <w:p w14:paraId="033BC0E8" w14:textId="2E998D95" w:rsidR="00271698" w:rsidRPr="000532E3" w:rsidRDefault="006E0057" w:rsidP="00271698">
            <w:pPr>
              <w:spacing w:before="40" w:after="40"/>
              <w:jc w:val="left"/>
              <w:rPr>
                <w:sz w:val="20"/>
                <w:szCs w:val="20"/>
                <w:lang w:eastAsia="zh-CN"/>
              </w:rPr>
            </w:pPr>
            <w:r>
              <w:rPr>
                <w:rFonts w:hint="eastAsia"/>
                <w:sz w:val="20"/>
                <w:szCs w:val="20"/>
                <w:lang w:eastAsia="zh-CN"/>
              </w:rPr>
              <w:lastRenderedPageBreak/>
              <w:t>持续进行</w:t>
            </w:r>
          </w:p>
        </w:tc>
      </w:tr>
      <w:tr w:rsidR="00271698" w:rsidRPr="000532E3" w14:paraId="327CB419" w14:textId="77777777" w:rsidTr="00BC513B">
        <w:tc>
          <w:tcPr>
            <w:tcW w:w="1985" w:type="dxa"/>
            <w:vMerge/>
          </w:tcPr>
          <w:p w14:paraId="6AF01F5A" w14:textId="77777777" w:rsidR="00271698" w:rsidRPr="000532E3" w:rsidRDefault="00271698" w:rsidP="00271698">
            <w:pPr>
              <w:spacing w:before="40" w:after="40"/>
              <w:jc w:val="left"/>
              <w:rPr>
                <w:sz w:val="20"/>
                <w:szCs w:val="20"/>
              </w:rPr>
            </w:pPr>
          </w:p>
        </w:tc>
        <w:tc>
          <w:tcPr>
            <w:tcW w:w="1843" w:type="dxa"/>
            <w:vMerge w:val="restart"/>
          </w:tcPr>
          <w:p w14:paraId="2E88DE57" w14:textId="2378BC72" w:rsidR="00271698" w:rsidRPr="000532E3" w:rsidRDefault="00271698" w:rsidP="00271698">
            <w:pPr>
              <w:spacing w:before="40" w:after="40"/>
              <w:jc w:val="left"/>
              <w:rPr>
                <w:sz w:val="20"/>
                <w:szCs w:val="20"/>
                <w:lang w:eastAsia="zh-CN"/>
              </w:rPr>
            </w:pPr>
            <w:r w:rsidRPr="000532E3">
              <w:rPr>
                <w:rFonts w:hint="eastAsia"/>
                <w:sz w:val="20"/>
                <w:szCs w:val="20"/>
                <w:lang w:eastAsia="zh-CN"/>
              </w:rPr>
              <w:t>2.4</w:t>
            </w:r>
            <w:r w:rsidR="00C56FE1" w:rsidRPr="000532E3">
              <w:rPr>
                <w:rFonts w:hint="eastAsia"/>
                <w:sz w:val="20"/>
                <w:szCs w:val="20"/>
                <w:lang w:eastAsia="zh-CN"/>
              </w:rPr>
              <w:t>完成</w:t>
            </w:r>
            <w:r w:rsidR="008C07FD">
              <w:rPr>
                <w:rFonts w:hint="eastAsia"/>
                <w:sz w:val="20"/>
                <w:szCs w:val="20"/>
                <w:lang w:eastAsia="zh-CN"/>
              </w:rPr>
              <w:t>科技</w:t>
            </w:r>
            <w:r w:rsidRPr="000532E3">
              <w:rPr>
                <w:rFonts w:hint="eastAsia"/>
                <w:sz w:val="20"/>
                <w:szCs w:val="20"/>
                <w:lang w:eastAsia="zh-CN"/>
              </w:rPr>
              <w:t>合作</w:t>
            </w:r>
            <w:r w:rsidR="007C34C4">
              <w:rPr>
                <w:rFonts w:hint="eastAsia"/>
                <w:sz w:val="20"/>
                <w:szCs w:val="20"/>
                <w:lang w:eastAsia="zh-CN"/>
              </w:rPr>
              <w:t>支持中心</w:t>
            </w:r>
            <w:r w:rsidRPr="000532E3">
              <w:rPr>
                <w:rFonts w:hint="eastAsia"/>
                <w:sz w:val="20"/>
                <w:szCs w:val="20"/>
                <w:lang w:eastAsia="zh-CN"/>
              </w:rPr>
              <w:t>2027-2028</w:t>
            </w:r>
            <w:r w:rsidRPr="000532E3">
              <w:rPr>
                <w:rFonts w:hint="eastAsia"/>
                <w:sz w:val="20"/>
                <w:szCs w:val="20"/>
                <w:lang w:eastAsia="zh-CN"/>
              </w:rPr>
              <w:t>两年期工作计划</w:t>
            </w:r>
          </w:p>
          <w:p w14:paraId="18EFA66D" w14:textId="778B1A9D" w:rsidR="00271698" w:rsidRPr="000532E3" w:rsidRDefault="00271698" w:rsidP="00271698">
            <w:pPr>
              <w:spacing w:before="40" w:after="40"/>
              <w:jc w:val="left"/>
              <w:rPr>
                <w:sz w:val="20"/>
                <w:szCs w:val="20"/>
                <w:lang w:eastAsia="zh-CN"/>
              </w:rPr>
            </w:pPr>
          </w:p>
        </w:tc>
        <w:tc>
          <w:tcPr>
            <w:tcW w:w="3969" w:type="dxa"/>
          </w:tcPr>
          <w:p w14:paraId="3CD05846" w14:textId="0B035DAF" w:rsidR="00271698" w:rsidRPr="000532E3" w:rsidRDefault="00271698" w:rsidP="00271698">
            <w:pPr>
              <w:spacing w:before="40" w:after="40"/>
              <w:jc w:val="left"/>
              <w:rPr>
                <w:sz w:val="20"/>
                <w:szCs w:val="20"/>
                <w:lang w:eastAsia="zh-CN"/>
              </w:rPr>
            </w:pPr>
            <w:r w:rsidRPr="000532E3">
              <w:rPr>
                <w:rFonts w:hint="eastAsia"/>
                <w:sz w:val="20"/>
                <w:szCs w:val="20"/>
                <w:lang w:eastAsia="zh-CN"/>
              </w:rPr>
              <w:t>2.4.1</w:t>
            </w:r>
            <w:r w:rsidRPr="000532E3">
              <w:rPr>
                <w:rFonts w:hint="eastAsia"/>
                <w:sz w:val="20"/>
                <w:szCs w:val="20"/>
                <w:lang w:eastAsia="zh-CN"/>
              </w:rPr>
              <w:t>更新能力建设和发展活动、</w:t>
            </w:r>
            <w:r w:rsidR="008C07FD">
              <w:rPr>
                <w:rFonts w:hint="eastAsia"/>
                <w:sz w:val="20"/>
                <w:szCs w:val="20"/>
                <w:lang w:eastAsia="zh-CN"/>
              </w:rPr>
              <w:t>科技</w:t>
            </w:r>
            <w:r w:rsidRPr="000532E3">
              <w:rPr>
                <w:rFonts w:hint="eastAsia"/>
                <w:sz w:val="20"/>
                <w:szCs w:val="20"/>
                <w:lang w:eastAsia="zh-CN"/>
              </w:rPr>
              <w:t>合作</w:t>
            </w:r>
            <w:r w:rsidR="00514E10">
              <w:rPr>
                <w:rFonts w:hint="eastAsia"/>
                <w:sz w:val="20"/>
                <w:szCs w:val="20"/>
                <w:lang w:eastAsia="zh-CN"/>
              </w:rPr>
              <w:t>和</w:t>
            </w:r>
            <w:r w:rsidRPr="000532E3">
              <w:rPr>
                <w:rFonts w:hint="eastAsia"/>
                <w:sz w:val="20"/>
                <w:szCs w:val="20"/>
                <w:lang w:eastAsia="zh-CN"/>
              </w:rPr>
              <w:t>技术转让</w:t>
            </w:r>
            <w:r w:rsidR="008D6AD7">
              <w:rPr>
                <w:rFonts w:hint="eastAsia"/>
                <w:sz w:val="20"/>
                <w:szCs w:val="20"/>
                <w:lang w:eastAsia="zh-CN"/>
              </w:rPr>
              <w:t>支持</w:t>
            </w:r>
            <w:r w:rsidR="005B647A">
              <w:rPr>
                <w:rFonts w:hint="eastAsia"/>
                <w:sz w:val="20"/>
                <w:szCs w:val="20"/>
                <w:lang w:eastAsia="zh-CN"/>
              </w:rPr>
              <w:t>要求</w:t>
            </w:r>
            <w:r w:rsidRPr="000532E3">
              <w:rPr>
                <w:rFonts w:hint="eastAsia"/>
                <w:sz w:val="20"/>
                <w:szCs w:val="20"/>
                <w:lang w:eastAsia="zh-CN"/>
              </w:rPr>
              <w:t>汇编</w:t>
            </w:r>
            <w:r w:rsidR="00ED7A14">
              <w:rPr>
                <w:rStyle w:val="FootnoteReference"/>
                <w:sz w:val="20"/>
                <w:szCs w:val="20"/>
                <w:lang w:eastAsia="zh-CN"/>
              </w:rPr>
              <w:footnoteReference w:id="153"/>
            </w:r>
            <w:r w:rsidRPr="000532E3">
              <w:rPr>
                <w:rFonts w:hint="eastAsia"/>
                <w:sz w:val="20"/>
                <w:szCs w:val="20"/>
                <w:lang w:eastAsia="zh-CN"/>
              </w:rPr>
              <w:t>，</w:t>
            </w:r>
            <w:r w:rsidR="0029475B">
              <w:rPr>
                <w:rFonts w:hint="eastAsia"/>
                <w:sz w:val="20"/>
                <w:szCs w:val="20"/>
                <w:lang w:eastAsia="zh-CN"/>
              </w:rPr>
              <w:t>列入</w:t>
            </w:r>
            <w:r w:rsidRPr="000532E3">
              <w:rPr>
                <w:rFonts w:hint="eastAsia"/>
                <w:sz w:val="20"/>
                <w:szCs w:val="20"/>
                <w:lang w:eastAsia="zh-CN"/>
              </w:rPr>
              <w:t>公约缔约方大会第十七</w:t>
            </w:r>
            <w:r w:rsidR="001D0230">
              <w:rPr>
                <w:rFonts w:hint="eastAsia"/>
                <w:sz w:val="20"/>
                <w:szCs w:val="20"/>
                <w:lang w:eastAsia="zh-CN"/>
              </w:rPr>
              <w:t>届</w:t>
            </w:r>
            <w:r w:rsidRPr="000532E3">
              <w:rPr>
                <w:rFonts w:hint="eastAsia"/>
                <w:sz w:val="20"/>
                <w:szCs w:val="20"/>
                <w:lang w:eastAsia="zh-CN"/>
              </w:rPr>
              <w:t>会议、作为卡塔赫纳议定书缔约方会议的缔约方大会第十二次会议</w:t>
            </w:r>
            <w:r w:rsidR="00EB3D39">
              <w:rPr>
                <w:rFonts w:hint="eastAsia"/>
                <w:sz w:val="20"/>
                <w:szCs w:val="20"/>
                <w:lang w:eastAsia="zh-CN"/>
              </w:rPr>
              <w:t>、</w:t>
            </w:r>
            <w:r w:rsidRPr="000532E3">
              <w:rPr>
                <w:rFonts w:hint="eastAsia"/>
                <w:sz w:val="20"/>
                <w:szCs w:val="20"/>
                <w:lang w:eastAsia="zh-CN"/>
              </w:rPr>
              <w:t>作为名古屋议定书缔约方会议的缔约方大会第六次会议通过的对</w:t>
            </w:r>
            <w:r w:rsidR="008C07FD">
              <w:rPr>
                <w:rFonts w:hint="eastAsia"/>
                <w:sz w:val="20"/>
                <w:szCs w:val="20"/>
                <w:lang w:eastAsia="zh-CN"/>
              </w:rPr>
              <w:t>科技</w:t>
            </w:r>
            <w:r w:rsidRPr="000532E3">
              <w:rPr>
                <w:rFonts w:hint="eastAsia"/>
                <w:sz w:val="20"/>
                <w:szCs w:val="20"/>
                <w:lang w:eastAsia="zh-CN"/>
              </w:rPr>
              <w:t>合作支持中心的</w:t>
            </w:r>
            <w:r w:rsidR="006E486B" w:rsidRPr="000532E3">
              <w:rPr>
                <w:rFonts w:hint="eastAsia"/>
                <w:sz w:val="20"/>
                <w:szCs w:val="20"/>
                <w:lang w:eastAsia="zh-CN"/>
              </w:rPr>
              <w:t>类似</w:t>
            </w:r>
            <w:r w:rsidR="006E486B">
              <w:rPr>
                <w:rFonts w:hint="eastAsia"/>
                <w:sz w:val="20"/>
                <w:szCs w:val="20"/>
                <w:lang w:eastAsia="zh-CN"/>
              </w:rPr>
              <w:t>和</w:t>
            </w:r>
            <w:r w:rsidRPr="000532E3">
              <w:rPr>
                <w:rFonts w:hint="eastAsia"/>
                <w:sz w:val="20"/>
                <w:szCs w:val="20"/>
                <w:lang w:eastAsia="zh-CN"/>
              </w:rPr>
              <w:t>相关</w:t>
            </w:r>
            <w:r w:rsidR="00552496">
              <w:rPr>
                <w:rFonts w:hint="eastAsia"/>
                <w:sz w:val="20"/>
                <w:szCs w:val="20"/>
                <w:lang w:eastAsia="zh-CN"/>
              </w:rPr>
              <w:t>要求</w:t>
            </w:r>
          </w:p>
        </w:tc>
        <w:tc>
          <w:tcPr>
            <w:tcW w:w="2410" w:type="dxa"/>
          </w:tcPr>
          <w:p w14:paraId="1FD74382" w14:textId="7C83E364" w:rsidR="00271698" w:rsidRPr="000532E3" w:rsidRDefault="00271698" w:rsidP="00271698">
            <w:pPr>
              <w:spacing w:before="40" w:after="40"/>
              <w:jc w:val="left"/>
              <w:rPr>
                <w:sz w:val="20"/>
                <w:szCs w:val="20"/>
                <w:lang w:eastAsia="zh-CN"/>
              </w:rPr>
            </w:pPr>
            <w:r w:rsidRPr="000532E3">
              <w:rPr>
                <w:rFonts w:hint="eastAsia"/>
                <w:sz w:val="20"/>
                <w:szCs w:val="20"/>
                <w:lang w:eastAsia="zh-CN"/>
              </w:rPr>
              <w:t>与</w:t>
            </w:r>
            <w:r w:rsidR="008C07FD">
              <w:rPr>
                <w:rFonts w:hint="eastAsia"/>
                <w:sz w:val="20"/>
                <w:szCs w:val="20"/>
                <w:lang w:eastAsia="zh-CN"/>
              </w:rPr>
              <w:t>科技</w:t>
            </w:r>
            <w:r w:rsidRPr="000532E3">
              <w:rPr>
                <w:rFonts w:hint="eastAsia"/>
                <w:sz w:val="20"/>
                <w:szCs w:val="20"/>
                <w:lang w:eastAsia="zh-CN"/>
              </w:rPr>
              <w:t>合作</w:t>
            </w:r>
            <w:r w:rsidR="0004146A">
              <w:rPr>
                <w:rFonts w:hint="eastAsia"/>
                <w:sz w:val="20"/>
                <w:szCs w:val="20"/>
                <w:lang w:eastAsia="zh-CN"/>
              </w:rPr>
              <w:t>支持</w:t>
            </w:r>
            <w:r w:rsidRPr="000532E3">
              <w:rPr>
                <w:rFonts w:hint="eastAsia"/>
                <w:sz w:val="20"/>
                <w:szCs w:val="20"/>
                <w:lang w:eastAsia="zh-CN"/>
              </w:rPr>
              <w:t>中心共享的最新</w:t>
            </w:r>
            <w:r w:rsidR="00904525">
              <w:rPr>
                <w:rFonts w:hint="eastAsia"/>
                <w:sz w:val="20"/>
                <w:szCs w:val="20"/>
                <w:lang w:eastAsia="zh-CN"/>
              </w:rPr>
              <w:t>要求</w:t>
            </w:r>
            <w:r w:rsidRPr="000532E3">
              <w:rPr>
                <w:rFonts w:hint="eastAsia"/>
                <w:sz w:val="20"/>
                <w:szCs w:val="20"/>
                <w:lang w:eastAsia="zh-CN"/>
              </w:rPr>
              <w:t>汇编</w:t>
            </w:r>
          </w:p>
        </w:tc>
        <w:tc>
          <w:tcPr>
            <w:tcW w:w="1276" w:type="dxa"/>
          </w:tcPr>
          <w:p w14:paraId="7ADC5731" w14:textId="77777777" w:rsidR="0083149D" w:rsidRPr="0083149D" w:rsidRDefault="0083149D" w:rsidP="0083149D">
            <w:pPr>
              <w:spacing w:before="40" w:after="40"/>
              <w:jc w:val="left"/>
              <w:rPr>
                <w:sz w:val="20"/>
                <w:szCs w:val="20"/>
                <w:lang w:eastAsia="zh-CN"/>
              </w:rPr>
            </w:pPr>
            <w:r w:rsidRPr="0083149D">
              <w:rPr>
                <w:rFonts w:hint="eastAsia"/>
                <w:sz w:val="20"/>
                <w:szCs w:val="20"/>
                <w:lang w:eastAsia="zh-CN"/>
              </w:rPr>
              <w:t>基线</w:t>
            </w:r>
            <w:r w:rsidRPr="0083149D">
              <w:rPr>
                <w:rFonts w:hint="eastAsia"/>
                <w:sz w:val="20"/>
                <w:szCs w:val="20"/>
                <w:lang w:eastAsia="zh-CN"/>
              </w:rPr>
              <w:t>:1</w:t>
            </w:r>
          </w:p>
          <w:p w14:paraId="27B3CA38" w14:textId="7209F09A" w:rsidR="00271698" w:rsidRPr="000532E3" w:rsidRDefault="0083149D" w:rsidP="0083149D">
            <w:pPr>
              <w:spacing w:before="40" w:after="40"/>
              <w:jc w:val="left"/>
              <w:rPr>
                <w:sz w:val="20"/>
                <w:szCs w:val="20"/>
              </w:rPr>
            </w:pPr>
            <w:r w:rsidRPr="0083149D">
              <w:rPr>
                <w:rFonts w:hint="eastAsia"/>
                <w:sz w:val="20"/>
                <w:szCs w:val="20"/>
                <w:lang w:eastAsia="zh-CN"/>
              </w:rPr>
              <w:t>目标</w:t>
            </w:r>
            <w:r w:rsidRPr="0083149D">
              <w:rPr>
                <w:rFonts w:hint="eastAsia"/>
                <w:sz w:val="20"/>
                <w:szCs w:val="20"/>
                <w:lang w:eastAsia="zh-CN"/>
              </w:rPr>
              <w:t>:1</w:t>
            </w:r>
          </w:p>
        </w:tc>
        <w:tc>
          <w:tcPr>
            <w:tcW w:w="1756" w:type="dxa"/>
          </w:tcPr>
          <w:p w14:paraId="3761801D" w14:textId="7B1DAC6C" w:rsidR="00271698" w:rsidRPr="000532E3" w:rsidRDefault="006E0057" w:rsidP="00271698">
            <w:pPr>
              <w:spacing w:before="40" w:after="40"/>
              <w:jc w:val="left"/>
              <w:rPr>
                <w:sz w:val="20"/>
                <w:szCs w:val="20"/>
              </w:rPr>
            </w:pPr>
            <w:r w:rsidRPr="006E0057">
              <w:rPr>
                <w:sz w:val="20"/>
                <w:szCs w:val="20"/>
              </w:rPr>
              <w:t>2027</w:t>
            </w:r>
            <w:r w:rsidRPr="006E0057">
              <w:rPr>
                <w:sz w:val="20"/>
                <w:szCs w:val="20"/>
              </w:rPr>
              <w:t>年第一季度</w:t>
            </w:r>
          </w:p>
        </w:tc>
      </w:tr>
      <w:tr w:rsidR="00271698" w:rsidRPr="000532E3" w14:paraId="38B09826" w14:textId="77777777" w:rsidTr="00BC513B">
        <w:tc>
          <w:tcPr>
            <w:tcW w:w="1985" w:type="dxa"/>
            <w:vMerge/>
          </w:tcPr>
          <w:p w14:paraId="7515FB92" w14:textId="77777777" w:rsidR="00271698" w:rsidRPr="000532E3" w:rsidRDefault="00271698" w:rsidP="00271698">
            <w:pPr>
              <w:spacing w:before="40" w:after="40"/>
              <w:jc w:val="left"/>
              <w:rPr>
                <w:sz w:val="20"/>
                <w:szCs w:val="20"/>
              </w:rPr>
            </w:pPr>
          </w:p>
        </w:tc>
        <w:tc>
          <w:tcPr>
            <w:tcW w:w="1843" w:type="dxa"/>
            <w:vMerge/>
          </w:tcPr>
          <w:p w14:paraId="6760FDBB" w14:textId="77777777" w:rsidR="00271698" w:rsidRPr="000532E3" w:rsidRDefault="00271698" w:rsidP="00271698">
            <w:pPr>
              <w:spacing w:before="40" w:after="40"/>
              <w:jc w:val="left"/>
              <w:rPr>
                <w:sz w:val="20"/>
                <w:szCs w:val="20"/>
              </w:rPr>
            </w:pPr>
          </w:p>
        </w:tc>
        <w:tc>
          <w:tcPr>
            <w:tcW w:w="3969" w:type="dxa"/>
          </w:tcPr>
          <w:p w14:paraId="0EF2EC24" w14:textId="5685748F" w:rsidR="00271698" w:rsidRPr="000532E3" w:rsidRDefault="00271698" w:rsidP="00271698">
            <w:pPr>
              <w:spacing w:before="40" w:after="40"/>
              <w:jc w:val="left"/>
              <w:rPr>
                <w:sz w:val="20"/>
                <w:szCs w:val="20"/>
                <w:lang w:eastAsia="zh-CN"/>
              </w:rPr>
            </w:pPr>
            <w:r w:rsidRPr="000532E3">
              <w:rPr>
                <w:rFonts w:hint="eastAsia"/>
                <w:sz w:val="20"/>
                <w:szCs w:val="20"/>
                <w:lang w:eastAsia="zh-CN"/>
              </w:rPr>
              <w:t>2.4.2</w:t>
            </w:r>
            <w:r w:rsidRPr="000532E3">
              <w:rPr>
                <w:rFonts w:hint="eastAsia"/>
                <w:sz w:val="20"/>
                <w:szCs w:val="20"/>
                <w:lang w:eastAsia="zh-CN"/>
              </w:rPr>
              <w:t>支持编制</w:t>
            </w:r>
            <w:r w:rsidR="008C07FD">
              <w:rPr>
                <w:rFonts w:hint="eastAsia"/>
                <w:sz w:val="20"/>
                <w:szCs w:val="20"/>
                <w:lang w:eastAsia="zh-CN"/>
              </w:rPr>
              <w:t>科技</w:t>
            </w:r>
            <w:r w:rsidRPr="000532E3">
              <w:rPr>
                <w:rFonts w:hint="eastAsia"/>
                <w:sz w:val="20"/>
                <w:szCs w:val="20"/>
                <w:lang w:eastAsia="zh-CN"/>
              </w:rPr>
              <w:t>合作支持中心</w:t>
            </w:r>
            <w:r w:rsidRPr="000532E3">
              <w:rPr>
                <w:rFonts w:hint="eastAsia"/>
                <w:sz w:val="20"/>
                <w:szCs w:val="20"/>
                <w:lang w:eastAsia="zh-CN"/>
              </w:rPr>
              <w:t>2027-2028</w:t>
            </w:r>
            <w:r w:rsidRPr="000532E3">
              <w:rPr>
                <w:rFonts w:hint="eastAsia"/>
                <w:sz w:val="20"/>
                <w:szCs w:val="20"/>
                <w:lang w:eastAsia="zh-CN"/>
              </w:rPr>
              <w:t>两年期工作计划</w:t>
            </w:r>
          </w:p>
        </w:tc>
        <w:tc>
          <w:tcPr>
            <w:tcW w:w="2410" w:type="dxa"/>
          </w:tcPr>
          <w:p w14:paraId="1859E890" w14:textId="65841B58" w:rsidR="00271698" w:rsidRPr="000532E3" w:rsidRDefault="00271698" w:rsidP="00271698">
            <w:pPr>
              <w:spacing w:before="40" w:after="40"/>
              <w:jc w:val="left"/>
              <w:rPr>
                <w:sz w:val="20"/>
                <w:szCs w:val="20"/>
                <w:lang w:eastAsia="zh-CN"/>
              </w:rPr>
            </w:pPr>
            <w:r w:rsidRPr="000532E3">
              <w:rPr>
                <w:rFonts w:hint="eastAsia"/>
                <w:sz w:val="20"/>
                <w:szCs w:val="20"/>
                <w:lang w:eastAsia="zh-CN"/>
              </w:rPr>
              <w:t>张贴的</w:t>
            </w:r>
            <w:r w:rsidR="008C07FD">
              <w:rPr>
                <w:rFonts w:hint="eastAsia"/>
                <w:sz w:val="20"/>
                <w:szCs w:val="20"/>
                <w:lang w:eastAsia="zh-CN"/>
              </w:rPr>
              <w:t>科技</w:t>
            </w:r>
            <w:r w:rsidRPr="000532E3">
              <w:rPr>
                <w:rFonts w:hint="eastAsia"/>
                <w:sz w:val="20"/>
                <w:szCs w:val="20"/>
                <w:lang w:eastAsia="zh-CN"/>
              </w:rPr>
              <w:t>合作</w:t>
            </w:r>
            <w:r w:rsidR="008D111B">
              <w:rPr>
                <w:rFonts w:hint="eastAsia"/>
                <w:sz w:val="20"/>
                <w:szCs w:val="20"/>
                <w:lang w:eastAsia="zh-CN"/>
              </w:rPr>
              <w:t>支持</w:t>
            </w:r>
            <w:r w:rsidRPr="000532E3">
              <w:rPr>
                <w:rFonts w:hint="eastAsia"/>
                <w:sz w:val="20"/>
                <w:szCs w:val="20"/>
                <w:lang w:eastAsia="zh-CN"/>
              </w:rPr>
              <w:t>中心工作计划的数量</w:t>
            </w:r>
          </w:p>
        </w:tc>
        <w:tc>
          <w:tcPr>
            <w:tcW w:w="1276" w:type="dxa"/>
          </w:tcPr>
          <w:p w14:paraId="28E3358E" w14:textId="77777777" w:rsidR="000C7F93" w:rsidRPr="000C7F93" w:rsidRDefault="000C7F93" w:rsidP="000C7F93">
            <w:pPr>
              <w:spacing w:before="40" w:after="40"/>
              <w:jc w:val="left"/>
              <w:rPr>
                <w:sz w:val="20"/>
                <w:szCs w:val="20"/>
              </w:rPr>
            </w:pPr>
            <w:r w:rsidRPr="000C7F93">
              <w:rPr>
                <w:rFonts w:hint="eastAsia"/>
                <w:sz w:val="20"/>
                <w:szCs w:val="20"/>
              </w:rPr>
              <w:t>基线</w:t>
            </w:r>
            <w:r w:rsidRPr="000C7F93">
              <w:rPr>
                <w:rFonts w:hint="eastAsia"/>
                <w:sz w:val="20"/>
                <w:szCs w:val="20"/>
              </w:rPr>
              <w:t>:0</w:t>
            </w:r>
          </w:p>
          <w:p w14:paraId="2F8A50AB" w14:textId="77777777" w:rsidR="000C7F93" w:rsidRPr="000C7F93" w:rsidRDefault="000C7F93" w:rsidP="000C7F93">
            <w:pPr>
              <w:spacing w:before="40" w:after="40"/>
              <w:jc w:val="left"/>
              <w:rPr>
                <w:sz w:val="20"/>
                <w:szCs w:val="20"/>
              </w:rPr>
            </w:pPr>
            <w:r w:rsidRPr="000C7F93">
              <w:rPr>
                <w:rFonts w:hint="eastAsia"/>
                <w:sz w:val="20"/>
                <w:szCs w:val="20"/>
              </w:rPr>
              <w:t>目标</w:t>
            </w:r>
            <w:r w:rsidRPr="000C7F93">
              <w:rPr>
                <w:rFonts w:hint="eastAsia"/>
                <w:sz w:val="20"/>
                <w:szCs w:val="20"/>
              </w:rPr>
              <w:t>:15</w:t>
            </w:r>
          </w:p>
          <w:p w14:paraId="25ABB72D" w14:textId="2C5F0879" w:rsidR="00271698" w:rsidRPr="000532E3" w:rsidRDefault="00271698" w:rsidP="000C7F93">
            <w:pPr>
              <w:spacing w:before="40" w:after="40"/>
              <w:jc w:val="left"/>
              <w:rPr>
                <w:sz w:val="20"/>
                <w:szCs w:val="20"/>
              </w:rPr>
            </w:pPr>
          </w:p>
        </w:tc>
        <w:tc>
          <w:tcPr>
            <w:tcW w:w="1756" w:type="dxa"/>
          </w:tcPr>
          <w:p w14:paraId="479EF883" w14:textId="16786ADE" w:rsidR="00271698" w:rsidRPr="000532E3" w:rsidRDefault="006E0057" w:rsidP="00271698">
            <w:pPr>
              <w:spacing w:before="40" w:after="40"/>
              <w:jc w:val="left"/>
              <w:rPr>
                <w:sz w:val="20"/>
                <w:szCs w:val="20"/>
              </w:rPr>
            </w:pPr>
            <w:r w:rsidRPr="006E0057">
              <w:rPr>
                <w:sz w:val="20"/>
                <w:szCs w:val="20"/>
              </w:rPr>
              <w:t>2027</w:t>
            </w:r>
            <w:r w:rsidRPr="006E0057">
              <w:rPr>
                <w:sz w:val="20"/>
                <w:szCs w:val="20"/>
              </w:rPr>
              <w:t>年第一季度</w:t>
            </w:r>
          </w:p>
        </w:tc>
      </w:tr>
      <w:tr w:rsidR="00271698" w:rsidRPr="000532E3" w14:paraId="2A3A911C" w14:textId="77777777" w:rsidTr="00BC513B">
        <w:tc>
          <w:tcPr>
            <w:tcW w:w="1985" w:type="dxa"/>
            <w:vMerge/>
          </w:tcPr>
          <w:p w14:paraId="69C9CC7C" w14:textId="77777777" w:rsidR="00271698" w:rsidRPr="000532E3" w:rsidRDefault="00271698" w:rsidP="00271698">
            <w:pPr>
              <w:spacing w:before="40" w:after="40"/>
              <w:jc w:val="left"/>
              <w:rPr>
                <w:sz w:val="20"/>
                <w:szCs w:val="20"/>
              </w:rPr>
            </w:pPr>
          </w:p>
        </w:tc>
        <w:tc>
          <w:tcPr>
            <w:tcW w:w="1843" w:type="dxa"/>
          </w:tcPr>
          <w:p w14:paraId="7DB69359" w14:textId="74C9D66F" w:rsidR="00271698" w:rsidRPr="000532E3" w:rsidRDefault="00271698" w:rsidP="00271698">
            <w:pPr>
              <w:spacing w:before="40" w:after="40"/>
              <w:jc w:val="left"/>
              <w:rPr>
                <w:sz w:val="20"/>
                <w:szCs w:val="20"/>
                <w:lang w:eastAsia="zh-CN"/>
              </w:rPr>
            </w:pPr>
            <w:r w:rsidRPr="000532E3">
              <w:rPr>
                <w:rFonts w:hint="eastAsia"/>
                <w:sz w:val="20"/>
                <w:szCs w:val="20"/>
                <w:lang w:eastAsia="zh-CN"/>
              </w:rPr>
              <w:t>2.5</w:t>
            </w:r>
            <w:r w:rsidRPr="000532E3">
              <w:rPr>
                <w:rFonts w:hint="eastAsia"/>
                <w:sz w:val="20"/>
                <w:szCs w:val="20"/>
                <w:lang w:eastAsia="zh-CN"/>
              </w:rPr>
              <w:t>为</w:t>
            </w:r>
            <w:r w:rsidR="008D111B">
              <w:rPr>
                <w:rFonts w:hint="eastAsia"/>
                <w:sz w:val="20"/>
                <w:szCs w:val="20"/>
                <w:lang w:eastAsia="zh-CN"/>
              </w:rPr>
              <w:t>执行问题附属</w:t>
            </w:r>
            <w:r w:rsidRPr="000532E3">
              <w:rPr>
                <w:rFonts w:hint="eastAsia"/>
                <w:sz w:val="20"/>
                <w:szCs w:val="20"/>
                <w:lang w:eastAsia="zh-CN"/>
              </w:rPr>
              <w:t>机构会议编写进度报告</w:t>
            </w:r>
          </w:p>
        </w:tc>
        <w:tc>
          <w:tcPr>
            <w:tcW w:w="3969" w:type="dxa"/>
          </w:tcPr>
          <w:p w14:paraId="603FC985" w14:textId="29D102A4" w:rsidR="00271698" w:rsidRPr="000532E3" w:rsidRDefault="00271698" w:rsidP="00271698">
            <w:pPr>
              <w:spacing w:before="40" w:after="40"/>
              <w:jc w:val="left"/>
              <w:rPr>
                <w:sz w:val="20"/>
                <w:szCs w:val="20"/>
                <w:lang w:eastAsia="zh-CN"/>
              </w:rPr>
            </w:pPr>
            <w:r w:rsidRPr="000532E3">
              <w:rPr>
                <w:rFonts w:hint="eastAsia"/>
                <w:sz w:val="20"/>
                <w:szCs w:val="20"/>
                <w:lang w:eastAsia="zh-CN"/>
              </w:rPr>
              <w:t>2.5.1</w:t>
            </w:r>
            <w:r w:rsidRPr="000532E3">
              <w:rPr>
                <w:rFonts w:hint="eastAsia"/>
                <w:sz w:val="20"/>
                <w:szCs w:val="20"/>
                <w:lang w:eastAsia="zh-CN"/>
              </w:rPr>
              <w:t>汇编</w:t>
            </w:r>
            <w:r w:rsidR="008C07FD">
              <w:rPr>
                <w:rFonts w:hint="eastAsia"/>
                <w:sz w:val="20"/>
                <w:szCs w:val="20"/>
                <w:lang w:eastAsia="zh-CN"/>
              </w:rPr>
              <w:t>科技</w:t>
            </w:r>
            <w:r w:rsidRPr="000532E3">
              <w:rPr>
                <w:rFonts w:hint="eastAsia"/>
                <w:sz w:val="20"/>
                <w:szCs w:val="20"/>
                <w:lang w:eastAsia="zh-CN"/>
              </w:rPr>
              <w:t>合作</w:t>
            </w:r>
            <w:r w:rsidR="007C34C4">
              <w:rPr>
                <w:rFonts w:hint="eastAsia"/>
                <w:sz w:val="20"/>
                <w:szCs w:val="20"/>
                <w:lang w:eastAsia="zh-CN"/>
              </w:rPr>
              <w:t>支持中心</w:t>
            </w:r>
            <w:r w:rsidRPr="000532E3">
              <w:rPr>
                <w:rFonts w:hint="eastAsia"/>
                <w:sz w:val="20"/>
                <w:szCs w:val="20"/>
                <w:lang w:eastAsia="zh-CN"/>
              </w:rPr>
              <w:t>的进度报告，为</w:t>
            </w:r>
            <w:r w:rsidR="007C34C4">
              <w:rPr>
                <w:rFonts w:hint="eastAsia"/>
                <w:sz w:val="20"/>
                <w:szCs w:val="20"/>
                <w:lang w:eastAsia="zh-CN"/>
              </w:rPr>
              <w:t>执行问题附属机构</w:t>
            </w:r>
            <w:r w:rsidRPr="000532E3">
              <w:rPr>
                <w:rFonts w:hint="eastAsia"/>
                <w:sz w:val="20"/>
                <w:szCs w:val="20"/>
                <w:lang w:eastAsia="zh-CN"/>
              </w:rPr>
              <w:t>会议编写摘要报告</w:t>
            </w:r>
          </w:p>
        </w:tc>
        <w:tc>
          <w:tcPr>
            <w:tcW w:w="2410" w:type="dxa"/>
          </w:tcPr>
          <w:p w14:paraId="0A22EDD4" w14:textId="4E73AEC6" w:rsidR="00271698" w:rsidRPr="000532E3" w:rsidRDefault="00271698" w:rsidP="00271698">
            <w:pPr>
              <w:spacing w:before="40" w:after="40"/>
              <w:jc w:val="left"/>
              <w:rPr>
                <w:sz w:val="20"/>
                <w:szCs w:val="20"/>
                <w:lang w:eastAsia="zh-CN"/>
              </w:rPr>
            </w:pPr>
            <w:r w:rsidRPr="000532E3">
              <w:rPr>
                <w:rFonts w:hint="eastAsia"/>
                <w:sz w:val="20"/>
                <w:szCs w:val="20"/>
                <w:lang w:eastAsia="zh-CN"/>
              </w:rPr>
              <w:t>张贴的</w:t>
            </w:r>
            <w:r w:rsidR="008C07FD">
              <w:rPr>
                <w:rFonts w:hint="eastAsia"/>
                <w:sz w:val="20"/>
                <w:szCs w:val="20"/>
                <w:lang w:eastAsia="zh-CN"/>
              </w:rPr>
              <w:t>科技</w:t>
            </w:r>
            <w:r w:rsidRPr="000532E3">
              <w:rPr>
                <w:rFonts w:hint="eastAsia"/>
                <w:sz w:val="20"/>
                <w:szCs w:val="20"/>
                <w:lang w:eastAsia="zh-CN"/>
              </w:rPr>
              <w:t>合作</w:t>
            </w:r>
            <w:r w:rsidR="007C34C4">
              <w:rPr>
                <w:rFonts w:hint="eastAsia"/>
                <w:sz w:val="20"/>
                <w:szCs w:val="20"/>
                <w:lang w:eastAsia="zh-CN"/>
              </w:rPr>
              <w:t>支持中心</w:t>
            </w:r>
            <w:r w:rsidRPr="000532E3">
              <w:rPr>
                <w:rFonts w:hint="eastAsia"/>
                <w:sz w:val="20"/>
                <w:szCs w:val="20"/>
                <w:lang w:eastAsia="zh-CN"/>
              </w:rPr>
              <w:t>的报告数量</w:t>
            </w:r>
          </w:p>
        </w:tc>
        <w:tc>
          <w:tcPr>
            <w:tcW w:w="1276" w:type="dxa"/>
          </w:tcPr>
          <w:p w14:paraId="54D4D077" w14:textId="77777777" w:rsidR="000C7F93" w:rsidRPr="000C7F93" w:rsidRDefault="000C7F93" w:rsidP="000C7F93">
            <w:pPr>
              <w:spacing w:before="40" w:after="40"/>
              <w:jc w:val="left"/>
              <w:rPr>
                <w:sz w:val="20"/>
                <w:szCs w:val="20"/>
              </w:rPr>
            </w:pPr>
            <w:r w:rsidRPr="000C7F93">
              <w:rPr>
                <w:rFonts w:hint="eastAsia"/>
                <w:sz w:val="20"/>
                <w:szCs w:val="20"/>
              </w:rPr>
              <w:t>基线</w:t>
            </w:r>
            <w:r w:rsidRPr="000C7F93">
              <w:rPr>
                <w:rFonts w:hint="eastAsia"/>
                <w:sz w:val="20"/>
                <w:szCs w:val="20"/>
              </w:rPr>
              <w:t>:0</w:t>
            </w:r>
          </w:p>
          <w:p w14:paraId="2562819C" w14:textId="034E3C27" w:rsidR="00271698" w:rsidRPr="000532E3" w:rsidRDefault="000C7F93" w:rsidP="000C7F93">
            <w:pPr>
              <w:spacing w:before="40" w:after="40"/>
              <w:jc w:val="left"/>
              <w:rPr>
                <w:sz w:val="20"/>
                <w:szCs w:val="20"/>
              </w:rPr>
            </w:pPr>
            <w:r w:rsidRPr="000C7F93">
              <w:rPr>
                <w:rFonts w:hint="eastAsia"/>
                <w:sz w:val="20"/>
                <w:szCs w:val="20"/>
              </w:rPr>
              <w:t>目标</w:t>
            </w:r>
            <w:r w:rsidRPr="000C7F93">
              <w:rPr>
                <w:rFonts w:hint="eastAsia"/>
                <w:sz w:val="20"/>
                <w:szCs w:val="20"/>
              </w:rPr>
              <w:t>:15</w:t>
            </w:r>
          </w:p>
        </w:tc>
        <w:tc>
          <w:tcPr>
            <w:tcW w:w="1756" w:type="dxa"/>
          </w:tcPr>
          <w:p w14:paraId="4F1315DD" w14:textId="73C45271" w:rsidR="00271698" w:rsidRPr="000532E3" w:rsidRDefault="006E0057" w:rsidP="00271698">
            <w:pPr>
              <w:spacing w:before="40" w:after="40"/>
              <w:jc w:val="left"/>
              <w:rPr>
                <w:sz w:val="20"/>
                <w:szCs w:val="20"/>
              </w:rPr>
            </w:pPr>
            <w:r w:rsidRPr="006E0057">
              <w:rPr>
                <w:sz w:val="20"/>
                <w:szCs w:val="20"/>
              </w:rPr>
              <w:t>2028</w:t>
            </w:r>
            <w:r w:rsidRPr="006E0057">
              <w:rPr>
                <w:sz w:val="20"/>
                <w:szCs w:val="20"/>
              </w:rPr>
              <w:t>年第三季度</w:t>
            </w:r>
          </w:p>
        </w:tc>
      </w:tr>
      <w:tr w:rsidR="00271698" w:rsidRPr="0017065C" w14:paraId="5B69C4EC" w14:textId="77777777" w:rsidTr="00BC513B">
        <w:tc>
          <w:tcPr>
            <w:tcW w:w="1985" w:type="dxa"/>
            <w:vMerge w:val="restart"/>
          </w:tcPr>
          <w:p w14:paraId="23DDA023" w14:textId="156A6E0F" w:rsidR="00271698" w:rsidRPr="0017065C" w:rsidRDefault="00271698" w:rsidP="00271698">
            <w:pPr>
              <w:spacing w:before="40" w:after="40"/>
              <w:jc w:val="left"/>
              <w:rPr>
                <w:sz w:val="20"/>
                <w:szCs w:val="20"/>
                <w:lang w:eastAsia="zh-CN"/>
              </w:rPr>
            </w:pPr>
            <w:r w:rsidRPr="0017065C">
              <w:rPr>
                <w:sz w:val="20"/>
                <w:szCs w:val="20"/>
                <w:lang w:eastAsia="zh-CN"/>
              </w:rPr>
              <w:t>3.</w:t>
            </w:r>
            <w:r w:rsidRPr="0017065C">
              <w:rPr>
                <w:sz w:val="20"/>
                <w:szCs w:val="20"/>
                <w:lang w:eastAsia="zh-CN"/>
              </w:rPr>
              <w:t>区域和次区域科技支持中心的能力得到加强</w:t>
            </w:r>
          </w:p>
        </w:tc>
        <w:tc>
          <w:tcPr>
            <w:tcW w:w="1843" w:type="dxa"/>
          </w:tcPr>
          <w:p w14:paraId="085524B4" w14:textId="19B2FC9D" w:rsidR="00271698" w:rsidRPr="0017065C" w:rsidRDefault="00271698" w:rsidP="00271698">
            <w:pPr>
              <w:spacing w:before="40" w:after="40"/>
              <w:jc w:val="left"/>
              <w:rPr>
                <w:sz w:val="20"/>
                <w:szCs w:val="20"/>
                <w:lang w:eastAsia="zh-CN"/>
              </w:rPr>
            </w:pPr>
            <w:r w:rsidRPr="0017065C">
              <w:rPr>
                <w:rFonts w:hint="eastAsia"/>
                <w:sz w:val="20"/>
                <w:szCs w:val="20"/>
                <w:lang w:eastAsia="zh-CN"/>
              </w:rPr>
              <w:t>3.1</w:t>
            </w:r>
            <w:r w:rsidR="008C07FD" w:rsidRPr="0017065C">
              <w:rPr>
                <w:rFonts w:hint="eastAsia"/>
                <w:sz w:val="20"/>
                <w:szCs w:val="20"/>
                <w:lang w:eastAsia="zh-CN"/>
              </w:rPr>
              <w:t>科技</w:t>
            </w:r>
            <w:r w:rsidRPr="0017065C">
              <w:rPr>
                <w:rFonts w:hint="eastAsia"/>
                <w:sz w:val="20"/>
                <w:szCs w:val="20"/>
                <w:lang w:eastAsia="zh-CN"/>
              </w:rPr>
              <w:t>合作</w:t>
            </w:r>
            <w:r w:rsidR="007C34C4" w:rsidRPr="0017065C">
              <w:rPr>
                <w:rFonts w:hint="eastAsia"/>
                <w:sz w:val="20"/>
                <w:szCs w:val="20"/>
                <w:lang w:eastAsia="zh-CN"/>
              </w:rPr>
              <w:t>支持中心</w:t>
            </w:r>
            <w:r w:rsidRPr="0017065C">
              <w:rPr>
                <w:rFonts w:hint="eastAsia"/>
                <w:sz w:val="20"/>
                <w:szCs w:val="20"/>
                <w:lang w:eastAsia="zh-CN"/>
              </w:rPr>
              <w:t>的服务台全面运作</w:t>
            </w:r>
          </w:p>
        </w:tc>
        <w:tc>
          <w:tcPr>
            <w:tcW w:w="3969" w:type="dxa"/>
          </w:tcPr>
          <w:p w14:paraId="456DB387" w14:textId="7E3B1218" w:rsidR="00271698" w:rsidRPr="0017065C" w:rsidRDefault="00271698" w:rsidP="00271698">
            <w:pPr>
              <w:spacing w:before="40" w:after="40"/>
              <w:jc w:val="left"/>
              <w:rPr>
                <w:sz w:val="20"/>
                <w:szCs w:val="20"/>
                <w:lang w:eastAsia="zh-CN"/>
              </w:rPr>
            </w:pPr>
            <w:r w:rsidRPr="0017065C">
              <w:rPr>
                <w:rFonts w:hint="eastAsia"/>
                <w:sz w:val="20"/>
                <w:szCs w:val="20"/>
                <w:lang w:eastAsia="zh-CN"/>
              </w:rPr>
              <w:t>3.1.1</w:t>
            </w:r>
            <w:r w:rsidRPr="0017065C">
              <w:rPr>
                <w:rFonts w:hint="eastAsia"/>
                <w:sz w:val="20"/>
                <w:szCs w:val="20"/>
                <w:lang w:eastAsia="zh-CN"/>
              </w:rPr>
              <w:t>接收和回应来自</w:t>
            </w:r>
            <w:r w:rsidR="008C07FD" w:rsidRPr="0017065C">
              <w:rPr>
                <w:rFonts w:hint="eastAsia"/>
                <w:sz w:val="20"/>
                <w:szCs w:val="20"/>
                <w:lang w:eastAsia="zh-CN"/>
              </w:rPr>
              <w:t>科技</w:t>
            </w:r>
            <w:r w:rsidRPr="0017065C">
              <w:rPr>
                <w:rFonts w:hint="eastAsia"/>
                <w:sz w:val="20"/>
                <w:szCs w:val="20"/>
                <w:lang w:eastAsia="zh-CN"/>
              </w:rPr>
              <w:t>合作</w:t>
            </w:r>
            <w:r w:rsidR="007C34C4" w:rsidRPr="0017065C">
              <w:rPr>
                <w:rFonts w:hint="eastAsia"/>
                <w:sz w:val="20"/>
                <w:szCs w:val="20"/>
                <w:lang w:eastAsia="zh-CN"/>
              </w:rPr>
              <w:t>支持中心</w:t>
            </w:r>
            <w:r w:rsidRPr="0017065C">
              <w:rPr>
                <w:rFonts w:hint="eastAsia"/>
                <w:sz w:val="20"/>
                <w:szCs w:val="20"/>
                <w:lang w:eastAsia="zh-CN"/>
              </w:rPr>
              <w:t>的一般性询问和</w:t>
            </w:r>
            <w:r w:rsidR="0074419D" w:rsidRPr="0017065C">
              <w:rPr>
                <w:rFonts w:hint="eastAsia"/>
                <w:sz w:val="20"/>
                <w:szCs w:val="20"/>
                <w:lang w:eastAsia="zh-CN"/>
              </w:rPr>
              <w:t>支持</w:t>
            </w:r>
            <w:r w:rsidRPr="0017065C">
              <w:rPr>
                <w:rFonts w:hint="eastAsia"/>
                <w:sz w:val="20"/>
                <w:szCs w:val="20"/>
                <w:lang w:eastAsia="zh-CN"/>
              </w:rPr>
              <w:t>请求</w:t>
            </w:r>
          </w:p>
        </w:tc>
        <w:tc>
          <w:tcPr>
            <w:tcW w:w="2410" w:type="dxa"/>
          </w:tcPr>
          <w:p w14:paraId="1C8D2D58" w14:textId="6832CD87" w:rsidR="00271698" w:rsidRPr="0017065C" w:rsidRDefault="00271698" w:rsidP="00271698">
            <w:pPr>
              <w:spacing w:before="40" w:after="40"/>
              <w:jc w:val="left"/>
              <w:rPr>
                <w:sz w:val="20"/>
                <w:szCs w:val="20"/>
                <w:lang w:eastAsia="zh-CN"/>
              </w:rPr>
            </w:pPr>
            <w:r w:rsidRPr="0017065C">
              <w:rPr>
                <w:rFonts w:hint="eastAsia"/>
                <w:sz w:val="20"/>
                <w:szCs w:val="20"/>
                <w:lang w:eastAsia="zh-CN"/>
              </w:rPr>
              <w:t>服务台请求和询问的数量</w:t>
            </w:r>
          </w:p>
        </w:tc>
        <w:tc>
          <w:tcPr>
            <w:tcW w:w="1276" w:type="dxa"/>
          </w:tcPr>
          <w:p w14:paraId="79CDEDC6" w14:textId="77777777" w:rsidR="00C53355" w:rsidRPr="00C53355" w:rsidRDefault="00C53355" w:rsidP="00C53355">
            <w:pPr>
              <w:spacing w:before="40" w:after="40"/>
              <w:jc w:val="left"/>
              <w:rPr>
                <w:sz w:val="20"/>
                <w:szCs w:val="20"/>
                <w:lang w:eastAsia="zh-CN"/>
              </w:rPr>
            </w:pPr>
            <w:r w:rsidRPr="00C53355">
              <w:rPr>
                <w:rFonts w:hint="eastAsia"/>
                <w:sz w:val="20"/>
                <w:szCs w:val="20"/>
                <w:lang w:eastAsia="zh-CN"/>
              </w:rPr>
              <w:t>基线</w:t>
            </w:r>
            <w:r w:rsidRPr="00C53355">
              <w:rPr>
                <w:rFonts w:hint="eastAsia"/>
                <w:sz w:val="20"/>
                <w:szCs w:val="20"/>
                <w:lang w:eastAsia="zh-CN"/>
              </w:rPr>
              <w:t>:0</w:t>
            </w:r>
          </w:p>
          <w:p w14:paraId="6C27C7AD" w14:textId="5C488F9D" w:rsidR="00C53355" w:rsidRPr="00C53355" w:rsidRDefault="00C53355" w:rsidP="00C53355">
            <w:pPr>
              <w:spacing w:before="40" w:after="40"/>
              <w:jc w:val="left"/>
              <w:rPr>
                <w:sz w:val="20"/>
                <w:szCs w:val="20"/>
                <w:lang w:eastAsia="zh-CN"/>
              </w:rPr>
            </w:pPr>
            <w:r w:rsidRPr="00C53355">
              <w:rPr>
                <w:rFonts w:hint="eastAsia"/>
                <w:sz w:val="20"/>
                <w:szCs w:val="20"/>
                <w:lang w:eastAsia="zh-CN"/>
              </w:rPr>
              <w:t>目标</w:t>
            </w:r>
            <w:r w:rsidRPr="00C53355">
              <w:rPr>
                <w:rFonts w:hint="eastAsia"/>
                <w:sz w:val="20"/>
                <w:szCs w:val="20"/>
                <w:lang w:eastAsia="zh-CN"/>
              </w:rPr>
              <w:t>:</w:t>
            </w:r>
            <w:r w:rsidRPr="00C53355">
              <w:rPr>
                <w:rFonts w:hint="eastAsia"/>
                <w:sz w:val="20"/>
                <w:szCs w:val="20"/>
                <w:lang w:eastAsia="zh-CN"/>
              </w:rPr>
              <w:t>至少</w:t>
            </w:r>
            <w:r w:rsidRPr="00C53355">
              <w:rPr>
                <w:rFonts w:hint="eastAsia"/>
                <w:sz w:val="20"/>
                <w:szCs w:val="20"/>
                <w:lang w:eastAsia="zh-CN"/>
              </w:rPr>
              <w:t>10</w:t>
            </w:r>
          </w:p>
          <w:p w14:paraId="03E9ABD9" w14:textId="0619EE43" w:rsidR="00271698" w:rsidRPr="0017065C" w:rsidRDefault="00271698" w:rsidP="00C53355">
            <w:pPr>
              <w:spacing w:before="40" w:after="40"/>
              <w:jc w:val="left"/>
              <w:rPr>
                <w:sz w:val="20"/>
                <w:szCs w:val="20"/>
                <w:lang w:eastAsia="zh-CN"/>
              </w:rPr>
            </w:pPr>
          </w:p>
        </w:tc>
        <w:tc>
          <w:tcPr>
            <w:tcW w:w="1756" w:type="dxa"/>
          </w:tcPr>
          <w:p w14:paraId="36725669" w14:textId="5C57A686" w:rsidR="00271698" w:rsidRPr="0017065C" w:rsidRDefault="006E0057" w:rsidP="00271698">
            <w:pPr>
              <w:spacing w:before="40" w:after="40"/>
              <w:jc w:val="left"/>
              <w:rPr>
                <w:sz w:val="20"/>
                <w:szCs w:val="20"/>
              </w:rPr>
            </w:pPr>
            <w:r w:rsidRPr="006E0057">
              <w:rPr>
                <w:sz w:val="20"/>
                <w:szCs w:val="20"/>
              </w:rPr>
              <w:t>2027</w:t>
            </w:r>
            <w:r w:rsidRPr="006E0057">
              <w:rPr>
                <w:sz w:val="20"/>
                <w:szCs w:val="20"/>
              </w:rPr>
              <w:t>年第</w:t>
            </w:r>
            <w:r>
              <w:rPr>
                <w:rFonts w:hint="eastAsia"/>
                <w:sz w:val="20"/>
                <w:szCs w:val="20"/>
                <w:lang w:eastAsia="zh-CN"/>
              </w:rPr>
              <w:t>二</w:t>
            </w:r>
            <w:r w:rsidRPr="006E0057">
              <w:rPr>
                <w:sz w:val="20"/>
                <w:szCs w:val="20"/>
              </w:rPr>
              <w:t>季度</w:t>
            </w:r>
          </w:p>
        </w:tc>
      </w:tr>
      <w:tr w:rsidR="00271698" w:rsidRPr="000532E3" w14:paraId="4C21488B" w14:textId="77777777" w:rsidTr="00BC513B">
        <w:tc>
          <w:tcPr>
            <w:tcW w:w="1985" w:type="dxa"/>
            <w:vMerge/>
          </w:tcPr>
          <w:p w14:paraId="03B47638" w14:textId="77777777" w:rsidR="00271698" w:rsidRPr="000532E3" w:rsidRDefault="00271698" w:rsidP="00271698">
            <w:pPr>
              <w:spacing w:before="40" w:after="40"/>
              <w:jc w:val="left"/>
              <w:rPr>
                <w:sz w:val="20"/>
                <w:szCs w:val="20"/>
              </w:rPr>
            </w:pPr>
          </w:p>
        </w:tc>
        <w:tc>
          <w:tcPr>
            <w:tcW w:w="1843" w:type="dxa"/>
          </w:tcPr>
          <w:p w14:paraId="3D27E5B6" w14:textId="4178B083" w:rsidR="00271698" w:rsidRPr="000532E3" w:rsidRDefault="00271698" w:rsidP="00271698">
            <w:pPr>
              <w:spacing w:before="40" w:after="40"/>
              <w:jc w:val="left"/>
              <w:rPr>
                <w:sz w:val="20"/>
                <w:szCs w:val="20"/>
                <w:lang w:eastAsia="zh-CN"/>
              </w:rPr>
            </w:pPr>
            <w:r w:rsidRPr="000532E3">
              <w:rPr>
                <w:rFonts w:hint="eastAsia"/>
                <w:sz w:val="20"/>
                <w:szCs w:val="20"/>
                <w:lang w:eastAsia="zh-CN"/>
              </w:rPr>
              <w:t>3.2</w:t>
            </w:r>
            <w:r w:rsidRPr="000532E3">
              <w:rPr>
                <w:rFonts w:hint="eastAsia"/>
                <w:sz w:val="20"/>
                <w:szCs w:val="20"/>
                <w:lang w:eastAsia="zh-CN"/>
              </w:rPr>
              <w:t>向</w:t>
            </w:r>
            <w:r w:rsidR="008C07FD">
              <w:rPr>
                <w:rFonts w:hint="eastAsia"/>
                <w:sz w:val="20"/>
                <w:szCs w:val="20"/>
                <w:lang w:eastAsia="zh-CN"/>
              </w:rPr>
              <w:t>科技</w:t>
            </w:r>
            <w:r w:rsidRPr="000532E3">
              <w:rPr>
                <w:rFonts w:hint="eastAsia"/>
                <w:sz w:val="20"/>
                <w:szCs w:val="20"/>
                <w:lang w:eastAsia="zh-CN"/>
              </w:rPr>
              <w:t>合作支持中心提供技术援助和指导</w:t>
            </w:r>
          </w:p>
        </w:tc>
        <w:tc>
          <w:tcPr>
            <w:tcW w:w="3969" w:type="dxa"/>
          </w:tcPr>
          <w:p w14:paraId="3EA446C4" w14:textId="258C27F9" w:rsidR="00271698" w:rsidRPr="000532E3" w:rsidRDefault="00271698" w:rsidP="00271698">
            <w:pPr>
              <w:spacing w:before="40" w:after="40"/>
              <w:jc w:val="left"/>
              <w:rPr>
                <w:sz w:val="20"/>
                <w:szCs w:val="20"/>
                <w:lang w:eastAsia="zh-CN"/>
              </w:rPr>
            </w:pPr>
            <w:r w:rsidRPr="000532E3">
              <w:rPr>
                <w:rFonts w:hint="eastAsia"/>
                <w:sz w:val="20"/>
                <w:szCs w:val="20"/>
                <w:lang w:eastAsia="zh-CN"/>
              </w:rPr>
              <w:t>3.1.2</w:t>
            </w:r>
            <w:r w:rsidRPr="000532E3">
              <w:rPr>
                <w:rFonts w:hint="eastAsia"/>
                <w:sz w:val="20"/>
                <w:szCs w:val="20"/>
                <w:lang w:eastAsia="zh-CN"/>
              </w:rPr>
              <w:t>及时提供技术信息、咨询服务，回答</w:t>
            </w:r>
            <w:r w:rsidR="008C07FD">
              <w:rPr>
                <w:rFonts w:hint="eastAsia"/>
                <w:sz w:val="20"/>
                <w:szCs w:val="20"/>
                <w:lang w:eastAsia="zh-CN"/>
              </w:rPr>
              <w:t>科技</w:t>
            </w:r>
            <w:r w:rsidRPr="000532E3">
              <w:rPr>
                <w:rFonts w:hint="eastAsia"/>
                <w:sz w:val="20"/>
                <w:szCs w:val="20"/>
                <w:lang w:eastAsia="zh-CN"/>
              </w:rPr>
              <w:t>合作支持中心就具体主题提出的询问</w:t>
            </w:r>
          </w:p>
        </w:tc>
        <w:tc>
          <w:tcPr>
            <w:tcW w:w="2410" w:type="dxa"/>
          </w:tcPr>
          <w:p w14:paraId="3F3BAA44" w14:textId="4BBD3B28" w:rsidR="00271698" w:rsidRPr="000532E3" w:rsidRDefault="00271698" w:rsidP="00271698">
            <w:pPr>
              <w:spacing w:before="40" w:after="40"/>
              <w:jc w:val="left"/>
              <w:rPr>
                <w:sz w:val="20"/>
                <w:szCs w:val="20"/>
                <w:lang w:eastAsia="zh-CN"/>
              </w:rPr>
            </w:pPr>
            <w:r w:rsidRPr="000532E3">
              <w:rPr>
                <w:sz w:val="20"/>
                <w:szCs w:val="20"/>
                <w:lang w:eastAsia="zh-CN"/>
              </w:rPr>
              <w:t>处理的技术援助请求数量</w:t>
            </w:r>
          </w:p>
        </w:tc>
        <w:tc>
          <w:tcPr>
            <w:tcW w:w="1276" w:type="dxa"/>
          </w:tcPr>
          <w:p w14:paraId="2BD62EA6" w14:textId="77777777" w:rsidR="00C53355" w:rsidRPr="00C53355" w:rsidRDefault="00C53355" w:rsidP="00C53355">
            <w:pPr>
              <w:spacing w:before="40" w:after="40"/>
              <w:jc w:val="left"/>
              <w:rPr>
                <w:sz w:val="20"/>
                <w:szCs w:val="20"/>
                <w:lang w:eastAsia="zh-CN"/>
              </w:rPr>
            </w:pPr>
            <w:r w:rsidRPr="00C53355">
              <w:rPr>
                <w:rFonts w:hint="eastAsia"/>
                <w:sz w:val="20"/>
                <w:szCs w:val="20"/>
                <w:lang w:eastAsia="zh-CN"/>
              </w:rPr>
              <w:t>基线</w:t>
            </w:r>
            <w:r w:rsidRPr="00C53355">
              <w:rPr>
                <w:rFonts w:hint="eastAsia"/>
                <w:sz w:val="20"/>
                <w:szCs w:val="20"/>
                <w:lang w:eastAsia="zh-CN"/>
              </w:rPr>
              <w:t>:0</w:t>
            </w:r>
          </w:p>
          <w:p w14:paraId="64069CCF" w14:textId="650B46BB" w:rsidR="00271698" w:rsidRPr="000532E3" w:rsidRDefault="00C53355" w:rsidP="00C53355">
            <w:pPr>
              <w:spacing w:before="40" w:after="40"/>
              <w:jc w:val="left"/>
              <w:rPr>
                <w:sz w:val="20"/>
                <w:szCs w:val="20"/>
              </w:rPr>
            </w:pPr>
            <w:r w:rsidRPr="00C53355">
              <w:rPr>
                <w:rFonts w:hint="eastAsia"/>
                <w:sz w:val="20"/>
                <w:szCs w:val="20"/>
                <w:lang w:eastAsia="zh-CN"/>
              </w:rPr>
              <w:t>目标</w:t>
            </w:r>
            <w:r w:rsidRPr="00C53355">
              <w:rPr>
                <w:rFonts w:hint="eastAsia"/>
                <w:sz w:val="20"/>
                <w:szCs w:val="20"/>
                <w:lang w:eastAsia="zh-CN"/>
              </w:rPr>
              <w:t>:</w:t>
            </w:r>
            <w:r w:rsidRPr="00C53355">
              <w:rPr>
                <w:rFonts w:hint="eastAsia"/>
                <w:sz w:val="20"/>
                <w:szCs w:val="20"/>
                <w:lang w:eastAsia="zh-CN"/>
              </w:rPr>
              <w:t>至少</w:t>
            </w:r>
            <w:r w:rsidRPr="00C53355">
              <w:rPr>
                <w:rFonts w:hint="eastAsia"/>
                <w:sz w:val="20"/>
                <w:szCs w:val="20"/>
                <w:lang w:eastAsia="zh-CN"/>
              </w:rPr>
              <w:t>10</w:t>
            </w:r>
          </w:p>
        </w:tc>
        <w:tc>
          <w:tcPr>
            <w:tcW w:w="1756" w:type="dxa"/>
          </w:tcPr>
          <w:p w14:paraId="6CBA8F88" w14:textId="0641F487" w:rsidR="00271698" w:rsidRPr="000532E3" w:rsidRDefault="006E0057" w:rsidP="00271698">
            <w:pPr>
              <w:spacing w:before="40" w:after="40"/>
              <w:jc w:val="left"/>
              <w:rPr>
                <w:sz w:val="20"/>
                <w:szCs w:val="20"/>
                <w:lang w:eastAsia="zh-CN"/>
              </w:rPr>
            </w:pPr>
            <w:r>
              <w:rPr>
                <w:rFonts w:hint="eastAsia"/>
                <w:sz w:val="20"/>
                <w:szCs w:val="20"/>
                <w:lang w:eastAsia="zh-CN"/>
              </w:rPr>
              <w:t>持续进行</w:t>
            </w:r>
            <w:r>
              <w:rPr>
                <w:rFonts w:hint="eastAsia"/>
                <w:sz w:val="20"/>
                <w:szCs w:val="20"/>
                <w:lang w:eastAsia="zh-CN"/>
              </w:rPr>
              <w:t>(</w:t>
            </w:r>
            <w:r>
              <w:rPr>
                <w:rFonts w:hint="eastAsia"/>
                <w:sz w:val="20"/>
                <w:szCs w:val="20"/>
                <w:lang w:eastAsia="zh-CN"/>
              </w:rPr>
              <w:t>视需要</w:t>
            </w:r>
            <w:r>
              <w:rPr>
                <w:rFonts w:hint="eastAsia"/>
                <w:sz w:val="20"/>
                <w:szCs w:val="20"/>
                <w:lang w:eastAsia="zh-CN"/>
              </w:rPr>
              <w:t>)</w:t>
            </w:r>
          </w:p>
        </w:tc>
      </w:tr>
      <w:tr w:rsidR="00271698" w:rsidRPr="000532E3" w14:paraId="00592EAD" w14:textId="77777777" w:rsidTr="00BC513B">
        <w:tc>
          <w:tcPr>
            <w:tcW w:w="1985" w:type="dxa"/>
            <w:vMerge/>
          </w:tcPr>
          <w:p w14:paraId="33E8EB51" w14:textId="77777777" w:rsidR="00271698" w:rsidRPr="000532E3" w:rsidRDefault="00271698" w:rsidP="00271698">
            <w:pPr>
              <w:spacing w:before="40" w:after="40"/>
              <w:jc w:val="left"/>
              <w:rPr>
                <w:sz w:val="20"/>
                <w:szCs w:val="20"/>
              </w:rPr>
            </w:pPr>
          </w:p>
        </w:tc>
        <w:tc>
          <w:tcPr>
            <w:tcW w:w="1843" w:type="dxa"/>
          </w:tcPr>
          <w:p w14:paraId="09984EB5" w14:textId="6BF04A7D" w:rsidR="00271698" w:rsidRPr="000532E3" w:rsidRDefault="00271698" w:rsidP="00271698">
            <w:pPr>
              <w:spacing w:before="40" w:after="40"/>
              <w:jc w:val="left"/>
              <w:rPr>
                <w:sz w:val="20"/>
                <w:szCs w:val="20"/>
                <w:lang w:eastAsia="zh-CN"/>
              </w:rPr>
            </w:pPr>
            <w:r w:rsidRPr="000532E3">
              <w:rPr>
                <w:rFonts w:hint="eastAsia"/>
                <w:sz w:val="20"/>
                <w:szCs w:val="20"/>
                <w:lang w:eastAsia="zh-CN"/>
              </w:rPr>
              <w:t>3.3(</w:t>
            </w:r>
            <w:r w:rsidRPr="000532E3">
              <w:rPr>
                <w:rFonts w:hint="eastAsia"/>
                <w:sz w:val="20"/>
                <w:szCs w:val="20"/>
                <w:lang w:eastAsia="zh-CN"/>
              </w:rPr>
              <w:t>根据要求</w:t>
            </w:r>
            <w:r w:rsidRPr="000532E3">
              <w:rPr>
                <w:rFonts w:hint="eastAsia"/>
                <w:sz w:val="20"/>
                <w:szCs w:val="20"/>
                <w:lang w:eastAsia="zh-CN"/>
              </w:rPr>
              <w:t>)</w:t>
            </w:r>
            <w:r w:rsidRPr="000532E3">
              <w:rPr>
                <w:rFonts w:hint="eastAsia"/>
                <w:sz w:val="20"/>
                <w:szCs w:val="20"/>
                <w:lang w:eastAsia="zh-CN"/>
              </w:rPr>
              <w:t>促进能力建设活动，包括同行</w:t>
            </w:r>
            <w:r w:rsidR="00AD703D">
              <w:rPr>
                <w:rFonts w:hint="eastAsia"/>
                <w:sz w:val="20"/>
                <w:szCs w:val="20"/>
                <w:lang w:eastAsia="zh-CN"/>
              </w:rPr>
              <w:t>互教互学</w:t>
            </w:r>
          </w:p>
        </w:tc>
        <w:tc>
          <w:tcPr>
            <w:tcW w:w="3969" w:type="dxa"/>
          </w:tcPr>
          <w:p w14:paraId="331025C9" w14:textId="03B921F8" w:rsidR="00271698" w:rsidRPr="000532E3" w:rsidRDefault="00271698" w:rsidP="00271698">
            <w:pPr>
              <w:spacing w:before="40" w:after="40"/>
              <w:jc w:val="left"/>
              <w:rPr>
                <w:sz w:val="20"/>
                <w:szCs w:val="20"/>
                <w:lang w:eastAsia="zh-CN"/>
              </w:rPr>
            </w:pPr>
            <w:r w:rsidRPr="000532E3">
              <w:rPr>
                <w:rFonts w:hint="eastAsia"/>
                <w:sz w:val="20"/>
                <w:szCs w:val="20"/>
                <w:lang w:eastAsia="zh-CN"/>
              </w:rPr>
              <w:t>3.3.1</w:t>
            </w:r>
            <w:r w:rsidRPr="000532E3">
              <w:rPr>
                <w:rFonts w:hint="eastAsia"/>
                <w:sz w:val="20"/>
                <w:szCs w:val="20"/>
                <w:lang w:eastAsia="zh-CN"/>
              </w:rPr>
              <w:t>为</w:t>
            </w:r>
            <w:r w:rsidR="008C07FD">
              <w:rPr>
                <w:rFonts w:hint="eastAsia"/>
                <w:sz w:val="20"/>
                <w:szCs w:val="20"/>
                <w:lang w:eastAsia="zh-CN"/>
              </w:rPr>
              <w:t>科技</w:t>
            </w:r>
            <w:r w:rsidRPr="000532E3">
              <w:rPr>
                <w:rFonts w:hint="eastAsia"/>
                <w:sz w:val="20"/>
                <w:szCs w:val="20"/>
                <w:lang w:eastAsia="zh-CN"/>
              </w:rPr>
              <w:t>合作支持中心的在线和面对面能力发展活动提供便利</w:t>
            </w:r>
          </w:p>
        </w:tc>
        <w:tc>
          <w:tcPr>
            <w:tcW w:w="2410" w:type="dxa"/>
          </w:tcPr>
          <w:p w14:paraId="0D86540F" w14:textId="1AF3766B" w:rsidR="00271698" w:rsidRPr="000532E3" w:rsidRDefault="00271698" w:rsidP="00271698">
            <w:pPr>
              <w:spacing w:before="40" w:after="40"/>
              <w:jc w:val="left"/>
              <w:rPr>
                <w:sz w:val="20"/>
                <w:szCs w:val="20"/>
                <w:lang w:eastAsia="zh-CN"/>
              </w:rPr>
            </w:pPr>
            <w:r w:rsidRPr="000532E3">
              <w:rPr>
                <w:rFonts w:hint="eastAsia"/>
                <w:sz w:val="20"/>
                <w:szCs w:val="20"/>
                <w:lang w:eastAsia="zh-CN"/>
              </w:rPr>
              <w:t>促进的能力发展活动的数量</w:t>
            </w:r>
          </w:p>
        </w:tc>
        <w:tc>
          <w:tcPr>
            <w:tcW w:w="1276" w:type="dxa"/>
          </w:tcPr>
          <w:p w14:paraId="6F2A3866" w14:textId="77777777" w:rsidR="00CD0015" w:rsidRPr="00CD0015" w:rsidRDefault="00CD0015" w:rsidP="00CD0015">
            <w:pPr>
              <w:spacing w:before="40" w:after="40"/>
              <w:jc w:val="left"/>
              <w:rPr>
                <w:sz w:val="20"/>
                <w:szCs w:val="20"/>
                <w:lang w:eastAsia="zh-CN"/>
              </w:rPr>
            </w:pPr>
            <w:r w:rsidRPr="00CD0015">
              <w:rPr>
                <w:rFonts w:hint="eastAsia"/>
                <w:sz w:val="20"/>
                <w:szCs w:val="20"/>
                <w:lang w:eastAsia="zh-CN"/>
              </w:rPr>
              <w:t>基线</w:t>
            </w:r>
            <w:r w:rsidRPr="00CD0015">
              <w:rPr>
                <w:rFonts w:hint="eastAsia"/>
                <w:sz w:val="20"/>
                <w:szCs w:val="20"/>
                <w:lang w:eastAsia="zh-CN"/>
              </w:rPr>
              <w:t>:0</w:t>
            </w:r>
          </w:p>
          <w:p w14:paraId="41C28BAE" w14:textId="7CA570FC" w:rsidR="00CD0015" w:rsidRPr="00CD0015" w:rsidRDefault="00CD0015" w:rsidP="00CD0015">
            <w:pPr>
              <w:spacing w:before="40" w:after="40"/>
              <w:jc w:val="left"/>
              <w:rPr>
                <w:sz w:val="20"/>
                <w:szCs w:val="20"/>
                <w:lang w:eastAsia="zh-CN"/>
              </w:rPr>
            </w:pPr>
            <w:r w:rsidRPr="00CD0015">
              <w:rPr>
                <w:rFonts w:hint="eastAsia"/>
                <w:sz w:val="20"/>
                <w:szCs w:val="20"/>
                <w:lang w:eastAsia="zh-CN"/>
              </w:rPr>
              <w:t>目标</w:t>
            </w:r>
            <w:r w:rsidRPr="00CD0015">
              <w:rPr>
                <w:rFonts w:hint="eastAsia"/>
                <w:sz w:val="20"/>
                <w:szCs w:val="20"/>
                <w:lang w:eastAsia="zh-CN"/>
              </w:rPr>
              <w:t>:</w:t>
            </w:r>
            <w:r w:rsidRPr="00CD0015">
              <w:rPr>
                <w:rFonts w:hint="eastAsia"/>
                <w:sz w:val="20"/>
                <w:szCs w:val="20"/>
                <w:lang w:eastAsia="zh-CN"/>
              </w:rPr>
              <w:t>至少</w:t>
            </w:r>
            <w:r w:rsidRPr="00CD0015">
              <w:rPr>
                <w:rFonts w:hint="eastAsia"/>
                <w:sz w:val="20"/>
                <w:szCs w:val="20"/>
                <w:lang w:eastAsia="zh-CN"/>
              </w:rPr>
              <w:t>4</w:t>
            </w:r>
          </w:p>
          <w:p w14:paraId="1D9EB86D" w14:textId="44A7875F" w:rsidR="00271698" w:rsidRPr="000532E3" w:rsidRDefault="00271698" w:rsidP="00CD0015">
            <w:pPr>
              <w:spacing w:before="40" w:after="40"/>
              <w:jc w:val="left"/>
              <w:rPr>
                <w:sz w:val="20"/>
                <w:szCs w:val="20"/>
                <w:lang w:eastAsia="zh-CN"/>
              </w:rPr>
            </w:pPr>
          </w:p>
        </w:tc>
        <w:tc>
          <w:tcPr>
            <w:tcW w:w="1756" w:type="dxa"/>
          </w:tcPr>
          <w:p w14:paraId="6D16020A" w14:textId="66B36920" w:rsidR="00271698" w:rsidRPr="000532E3" w:rsidRDefault="006E0057" w:rsidP="00271698">
            <w:pPr>
              <w:spacing w:before="40" w:after="40"/>
              <w:jc w:val="left"/>
              <w:rPr>
                <w:sz w:val="20"/>
                <w:szCs w:val="20"/>
              </w:rPr>
            </w:pPr>
            <w:r>
              <w:rPr>
                <w:rFonts w:hint="eastAsia"/>
                <w:sz w:val="20"/>
                <w:szCs w:val="20"/>
                <w:lang w:eastAsia="zh-CN"/>
              </w:rPr>
              <w:t>持续进行</w:t>
            </w:r>
            <w:r>
              <w:rPr>
                <w:rFonts w:hint="eastAsia"/>
                <w:sz w:val="20"/>
                <w:szCs w:val="20"/>
                <w:lang w:eastAsia="zh-CN"/>
              </w:rPr>
              <w:t>(</w:t>
            </w:r>
            <w:r>
              <w:rPr>
                <w:rFonts w:hint="eastAsia"/>
                <w:sz w:val="20"/>
                <w:szCs w:val="20"/>
                <w:lang w:eastAsia="zh-CN"/>
              </w:rPr>
              <w:t>应要求</w:t>
            </w:r>
            <w:r>
              <w:rPr>
                <w:rFonts w:hint="eastAsia"/>
                <w:sz w:val="20"/>
                <w:szCs w:val="20"/>
                <w:lang w:eastAsia="zh-CN"/>
              </w:rPr>
              <w:t>)</w:t>
            </w:r>
          </w:p>
        </w:tc>
      </w:tr>
      <w:tr w:rsidR="00271698" w:rsidRPr="005C5257" w14:paraId="29203BC2" w14:textId="77777777" w:rsidTr="00BC513B">
        <w:tc>
          <w:tcPr>
            <w:tcW w:w="1985" w:type="dxa"/>
            <w:vMerge w:val="restart"/>
          </w:tcPr>
          <w:p w14:paraId="1E888365" w14:textId="77777777" w:rsidR="00271698" w:rsidRPr="005C5257" w:rsidRDefault="00271698" w:rsidP="00271698">
            <w:pPr>
              <w:spacing w:before="40" w:after="40"/>
              <w:jc w:val="left"/>
              <w:rPr>
                <w:color w:val="000000" w:themeColor="text1"/>
                <w:sz w:val="20"/>
                <w:szCs w:val="20"/>
                <w:lang w:eastAsia="zh-CN"/>
              </w:rPr>
            </w:pPr>
            <w:r w:rsidRPr="005C5257">
              <w:rPr>
                <w:rFonts w:hint="eastAsia"/>
                <w:color w:val="000000" w:themeColor="text1"/>
                <w:sz w:val="20"/>
                <w:szCs w:val="20"/>
                <w:lang w:eastAsia="zh-CN"/>
              </w:rPr>
              <w:t>4.</w:t>
            </w:r>
            <w:r w:rsidRPr="005C5257">
              <w:rPr>
                <w:rFonts w:hint="eastAsia"/>
                <w:color w:val="000000" w:themeColor="text1"/>
                <w:sz w:val="20"/>
                <w:szCs w:val="20"/>
                <w:lang w:eastAsia="zh-CN"/>
              </w:rPr>
              <w:t>利用新的伙伴关系，调动资源</w:t>
            </w:r>
          </w:p>
          <w:p w14:paraId="7625800C" w14:textId="77777777" w:rsidR="00271698" w:rsidRPr="005C5257" w:rsidRDefault="00271698" w:rsidP="00271698">
            <w:pPr>
              <w:spacing w:before="40" w:after="40"/>
              <w:jc w:val="left"/>
              <w:rPr>
                <w:color w:val="000000" w:themeColor="text1"/>
                <w:sz w:val="20"/>
                <w:szCs w:val="20"/>
                <w:lang w:eastAsia="zh-CN"/>
              </w:rPr>
            </w:pPr>
          </w:p>
          <w:p w14:paraId="17AE3BB5" w14:textId="77777777" w:rsidR="00271698" w:rsidRPr="005C5257" w:rsidRDefault="00271698" w:rsidP="00271698">
            <w:pPr>
              <w:spacing w:before="40" w:after="40"/>
              <w:jc w:val="left"/>
              <w:rPr>
                <w:color w:val="000000" w:themeColor="text1"/>
                <w:sz w:val="20"/>
                <w:szCs w:val="20"/>
                <w:lang w:eastAsia="zh-CN"/>
              </w:rPr>
            </w:pPr>
          </w:p>
          <w:p w14:paraId="12353F3C" w14:textId="77777777" w:rsidR="00271698" w:rsidRPr="005C5257" w:rsidRDefault="00271698" w:rsidP="00271698">
            <w:pPr>
              <w:spacing w:before="40" w:after="40"/>
              <w:jc w:val="left"/>
              <w:rPr>
                <w:color w:val="000000" w:themeColor="text1"/>
                <w:sz w:val="20"/>
                <w:szCs w:val="20"/>
                <w:lang w:eastAsia="zh-CN"/>
              </w:rPr>
            </w:pPr>
          </w:p>
          <w:p w14:paraId="78604BD5" w14:textId="2E6A4B9E" w:rsidR="00271698" w:rsidRPr="005C5257" w:rsidRDefault="00271698" w:rsidP="00271698">
            <w:pPr>
              <w:spacing w:before="40" w:after="40"/>
              <w:jc w:val="left"/>
              <w:rPr>
                <w:color w:val="000000" w:themeColor="text1"/>
                <w:sz w:val="20"/>
                <w:szCs w:val="20"/>
                <w:lang w:eastAsia="zh-CN"/>
              </w:rPr>
            </w:pPr>
          </w:p>
        </w:tc>
        <w:tc>
          <w:tcPr>
            <w:tcW w:w="1843" w:type="dxa"/>
            <w:vMerge w:val="restart"/>
          </w:tcPr>
          <w:p w14:paraId="214A11EF" w14:textId="7DD6460C" w:rsidR="00271698" w:rsidRPr="005C5257" w:rsidRDefault="00271698" w:rsidP="00271698">
            <w:pPr>
              <w:spacing w:before="40" w:after="40"/>
              <w:jc w:val="left"/>
              <w:rPr>
                <w:color w:val="000000" w:themeColor="text1"/>
                <w:sz w:val="20"/>
                <w:szCs w:val="20"/>
                <w:lang w:eastAsia="zh-CN"/>
              </w:rPr>
            </w:pPr>
            <w:r w:rsidRPr="005C5257">
              <w:rPr>
                <w:rFonts w:hint="eastAsia"/>
                <w:color w:val="000000" w:themeColor="text1"/>
                <w:sz w:val="20"/>
                <w:szCs w:val="20"/>
                <w:lang w:eastAsia="zh-CN"/>
              </w:rPr>
              <w:lastRenderedPageBreak/>
              <w:t>4.1</w:t>
            </w:r>
            <w:r w:rsidRPr="005C5257">
              <w:rPr>
                <w:rFonts w:hint="eastAsia"/>
                <w:color w:val="000000" w:themeColor="text1"/>
                <w:sz w:val="20"/>
                <w:szCs w:val="20"/>
                <w:lang w:eastAsia="zh-CN"/>
              </w:rPr>
              <w:t>制定并</w:t>
            </w:r>
            <w:r w:rsidR="00537950" w:rsidRPr="005C5257">
              <w:rPr>
                <w:rFonts w:hint="eastAsia"/>
                <w:color w:val="000000" w:themeColor="text1"/>
                <w:sz w:val="20"/>
                <w:szCs w:val="20"/>
                <w:lang w:eastAsia="zh-CN"/>
              </w:rPr>
              <w:t>执行</w:t>
            </w:r>
            <w:r w:rsidRPr="005C5257">
              <w:rPr>
                <w:rFonts w:hint="eastAsia"/>
                <w:color w:val="000000" w:themeColor="text1"/>
                <w:sz w:val="20"/>
                <w:szCs w:val="20"/>
                <w:lang w:eastAsia="zh-CN"/>
              </w:rPr>
              <w:t>资源调动战略</w:t>
            </w:r>
          </w:p>
        </w:tc>
        <w:tc>
          <w:tcPr>
            <w:tcW w:w="3969" w:type="dxa"/>
          </w:tcPr>
          <w:p w14:paraId="319EC0BD" w14:textId="4C8D8AEC" w:rsidR="00271698" w:rsidRPr="005C5257" w:rsidRDefault="00271698" w:rsidP="00271698">
            <w:pPr>
              <w:spacing w:before="40" w:after="40"/>
              <w:jc w:val="left"/>
              <w:rPr>
                <w:color w:val="000000" w:themeColor="text1"/>
                <w:sz w:val="20"/>
                <w:szCs w:val="20"/>
                <w:lang w:eastAsia="zh-CN"/>
              </w:rPr>
            </w:pPr>
            <w:r w:rsidRPr="005C5257">
              <w:rPr>
                <w:rFonts w:hint="eastAsia"/>
                <w:color w:val="000000" w:themeColor="text1"/>
                <w:sz w:val="20"/>
                <w:szCs w:val="20"/>
                <w:lang w:eastAsia="zh-CN"/>
              </w:rPr>
              <w:t>4.1.1</w:t>
            </w:r>
            <w:r w:rsidRPr="005C5257">
              <w:rPr>
                <w:rFonts w:hint="eastAsia"/>
                <w:color w:val="000000" w:themeColor="text1"/>
                <w:sz w:val="20"/>
                <w:szCs w:val="20"/>
                <w:lang w:eastAsia="zh-CN"/>
              </w:rPr>
              <w:t>在专家的支持制定并</w:t>
            </w:r>
            <w:r w:rsidR="00537950" w:rsidRPr="005C5257">
              <w:rPr>
                <w:rFonts w:hint="eastAsia"/>
                <w:color w:val="000000" w:themeColor="text1"/>
                <w:sz w:val="20"/>
                <w:szCs w:val="20"/>
                <w:lang w:eastAsia="zh-CN"/>
              </w:rPr>
              <w:t>执行</w:t>
            </w:r>
            <w:r w:rsidRPr="005C5257">
              <w:rPr>
                <w:rFonts w:hint="eastAsia"/>
                <w:color w:val="000000" w:themeColor="text1"/>
                <w:sz w:val="20"/>
                <w:szCs w:val="20"/>
                <w:lang w:eastAsia="zh-CN"/>
              </w:rPr>
              <w:t>资源调动战略</w:t>
            </w:r>
          </w:p>
        </w:tc>
        <w:tc>
          <w:tcPr>
            <w:tcW w:w="2410" w:type="dxa"/>
          </w:tcPr>
          <w:p w14:paraId="3254CE01" w14:textId="233BC40D" w:rsidR="00271698" w:rsidRPr="005C5257" w:rsidRDefault="00271698" w:rsidP="00271698">
            <w:pPr>
              <w:spacing w:before="40" w:after="40"/>
              <w:jc w:val="left"/>
              <w:rPr>
                <w:color w:val="000000" w:themeColor="text1"/>
                <w:sz w:val="20"/>
                <w:szCs w:val="20"/>
                <w:lang w:eastAsia="zh-CN"/>
              </w:rPr>
            </w:pPr>
            <w:r w:rsidRPr="005C5257">
              <w:rPr>
                <w:rFonts w:hint="eastAsia"/>
                <w:color w:val="000000" w:themeColor="text1"/>
                <w:sz w:val="20"/>
                <w:szCs w:val="20"/>
                <w:lang w:eastAsia="zh-CN"/>
              </w:rPr>
              <w:t>确定和寻求的筹资机会</w:t>
            </w:r>
            <w:r w:rsidR="00D17C82">
              <w:rPr>
                <w:rFonts w:hint="eastAsia"/>
                <w:color w:val="000000" w:themeColor="text1"/>
                <w:sz w:val="20"/>
                <w:szCs w:val="20"/>
                <w:lang w:eastAsia="zh-CN"/>
              </w:rPr>
              <w:t>次数</w:t>
            </w:r>
          </w:p>
        </w:tc>
        <w:tc>
          <w:tcPr>
            <w:tcW w:w="1276" w:type="dxa"/>
          </w:tcPr>
          <w:p w14:paraId="6A012804" w14:textId="77777777" w:rsidR="00CD0015" w:rsidRPr="00CD0015" w:rsidRDefault="00CD0015" w:rsidP="00CD0015">
            <w:pPr>
              <w:spacing w:before="40" w:after="40"/>
              <w:jc w:val="left"/>
              <w:rPr>
                <w:sz w:val="20"/>
                <w:szCs w:val="20"/>
                <w:lang w:eastAsia="zh-CN"/>
              </w:rPr>
            </w:pPr>
            <w:r w:rsidRPr="00CD0015">
              <w:rPr>
                <w:rFonts w:hint="eastAsia"/>
                <w:sz w:val="20"/>
                <w:szCs w:val="20"/>
                <w:lang w:eastAsia="zh-CN"/>
              </w:rPr>
              <w:t>基线</w:t>
            </w:r>
            <w:r w:rsidRPr="00CD0015">
              <w:rPr>
                <w:rFonts w:hint="eastAsia"/>
                <w:sz w:val="20"/>
                <w:szCs w:val="20"/>
                <w:lang w:eastAsia="zh-CN"/>
              </w:rPr>
              <w:t>:0</w:t>
            </w:r>
          </w:p>
          <w:p w14:paraId="2EAA63E0" w14:textId="71EC79D1" w:rsidR="00271698" w:rsidRPr="005C5257" w:rsidRDefault="00CD0015" w:rsidP="00CD0015">
            <w:pPr>
              <w:spacing w:before="40" w:after="40"/>
              <w:jc w:val="left"/>
              <w:rPr>
                <w:color w:val="000000" w:themeColor="text1"/>
                <w:sz w:val="20"/>
                <w:szCs w:val="20"/>
              </w:rPr>
            </w:pPr>
            <w:r w:rsidRPr="00CD0015">
              <w:rPr>
                <w:rFonts w:hint="eastAsia"/>
                <w:sz w:val="20"/>
                <w:szCs w:val="20"/>
                <w:lang w:eastAsia="zh-CN"/>
              </w:rPr>
              <w:t>目标</w:t>
            </w:r>
            <w:r w:rsidRPr="00CD0015">
              <w:rPr>
                <w:rFonts w:hint="eastAsia"/>
                <w:sz w:val="20"/>
                <w:szCs w:val="20"/>
                <w:lang w:eastAsia="zh-CN"/>
              </w:rPr>
              <w:t>:</w:t>
            </w:r>
            <w:r w:rsidRPr="00CD0015">
              <w:rPr>
                <w:rFonts w:hint="eastAsia"/>
                <w:sz w:val="20"/>
                <w:szCs w:val="20"/>
                <w:lang w:eastAsia="zh-CN"/>
              </w:rPr>
              <w:t>至少</w:t>
            </w:r>
            <w:r w:rsidRPr="00CD0015">
              <w:rPr>
                <w:rFonts w:hint="eastAsia"/>
                <w:sz w:val="20"/>
                <w:szCs w:val="20"/>
                <w:lang w:eastAsia="zh-CN"/>
              </w:rPr>
              <w:t>5</w:t>
            </w:r>
          </w:p>
        </w:tc>
        <w:tc>
          <w:tcPr>
            <w:tcW w:w="1756" w:type="dxa"/>
          </w:tcPr>
          <w:p w14:paraId="59C657B9" w14:textId="20FAC073" w:rsidR="00271698" w:rsidRPr="005C5257" w:rsidRDefault="006E0057" w:rsidP="00271698">
            <w:pPr>
              <w:spacing w:before="40" w:after="40"/>
              <w:jc w:val="left"/>
              <w:rPr>
                <w:color w:val="000000" w:themeColor="text1"/>
                <w:sz w:val="20"/>
                <w:szCs w:val="20"/>
              </w:rPr>
            </w:pPr>
            <w:r w:rsidRPr="006E0057">
              <w:rPr>
                <w:sz w:val="20"/>
                <w:szCs w:val="20"/>
              </w:rPr>
              <w:t>2027</w:t>
            </w:r>
            <w:r w:rsidRPr="006E0057">
              <w:rPr>
                <w:sz w:val="20"/>
                <w:szCs w:val="20"/>
              </w:rPr>
              <w:t>年第一季度</w:t>
            </w:r>
          </w:p>
        </w:tc>
      </w:tr>
      <w:tr w:rsidR="00271698" w:rsidRPr="000532E3" w14:paraId="52B61EF9" w14:textId="77777777" w:rsidTr="00BC513B">
        <w:tc>
          <w:tcPr>
            <w:tcW w:w="1985" w:type="dxa"/>
            <w:vMerge/>
          </w:tcPr>
          <w:p w14:paraId="54A15C5D" w14:textId="77777777" w:rsidR="00271698" w:rsidRPr="000532E3" w:rsidRDefault="00271698" w:rsidP="00271698">
            <w:pPr>
              <w:spacing w:before="40" w:after="40"/>
              <w:jc w:val="left"/>
              <w:rPr>
                <w:sz w:val="20"/>
                <w:szCs w:val="20"/>
              </w:rPr>
            </w:pPr>
          </w:p>
        </w:tc>
        <w:tc>
          <w:tcPr>
            <w:tcW w:w="1843" w:type="dxa"/>
            <w:vMerge/>
          </w:tcPr>
          <w:p w14:paraId="4D614249" w14:textId="77777777" w:rsidR="00271698" w:rsidRPr="000532E3" w:rsidRDefault="00271698" w:rsidP="00271698">
            <w:pPr>
              <w:spacing w:before="40" w:after="40"/>
              <w:jc w:val="left"/>
              <w:rPr>
                <w:sz w:val="20"/>
                <w:szCs w:val="20"/>
              </w:rPr>
            </w:pPr>
          </w:p>
        </w:tc>
        <w:tc>
          <w:tcPr>
            <w:tcW w:w="3969" w:type="dxa"/>
          </w:tcPr>
          <w:p w14:paraId="2738D6F1" w14:textId="049E05D4" w:rsidR="00271698" w:rsidRPr="000532E3" w:rsidRDefault="00271698" w:rsidP="00271698">
            <w:pPr>
              <w:spacing w:before="40" w:after="40"/>
              <w:jc w:val="left"/>
              <w:rPr>
                <w:sz w:val="20"/>
                <w:szCs w:val="20"/>
                <w:lang w:eastAsia="zh-CN"/>
              </w:rPr>
            </w:pPr>
            <w:r w:rsidRPr="000532E3">
              <w:rPr>
                <w:rFonts w:hint="eastAsia"/>
                <w:sz w:val="20"/>
                <w:szCs w:val="20"/>
                <w:lang w:eastAsia="zh-CN"/>
              </w:rPr>
              <w:t>4.1.2</w:t>
            </w:r>
            <w:r w:rsidR="004D6F90">
              <w:rPr>
                <w:rFonts w:hint="eastAsia"/>
                <w:sz w:val="20"/>
                <w:szCs w:val="20"/>
                <w:lang w:eastAsia="zh-CN"/>
              </w:rPr>
              <w:t>举行</w:t>
            </w:r>
            <w:r w:rsidRPr="000532E3">
              <w:rPr>
                <w:rFonts w:hint="eastAsia"/>
                <w:sz w:val="20"/>
                <w:szCs w:val="20"/>
                <w:lang w:eastAsia="zh-CN"/>
              </w:rPr>
              <w:t>在线和面对面的会议和圆桌会议，与潜在捐助者和支持者接触</w:t>
            </w:r>
          </w:p>
        </w:tc>
        <w:tc>
          <w:tcPr>
            <w:tcW w:w="2410" w:type="dxa"/>
          </w:tcPr>
          <w:p w14:paraId="4A9AAF05" w14:textId="711EDFB5" w:rsidR="00271698" w:rsidRPr="000532E3" w:rsidRDefault="004D6F90" w:rsidP="00271698">
            <w:pPr>
              <w:spacing w:before="40" w:after="40"/>
              <w:jc w:val="left"/>
              <w:rPr>
                <w:sz w:val="20"/>
                <w:szCs w:val="20"/>
                <w:lang w:eastAsia="zh-CN"/>
              </w:rPr>
            </w:pPr>
            <w:r>
              <w:rPr>
                <w:rFonts w:hint="eastAsia"/>
                <w:sz w:val="20"/>
                <w:szCs w:val="20"/>
                <w:lang w:eastAsia="zh-CN"/>
              </w:rPr>
              <w:t>举行</w:t>
            </w:r>
            <w:r w:rsidR="00271698" w:rsidRPr="000532E3">
              <w:rPr>
                <w:rFonts w:hint="eastAsia"/>
                <w:sz w:val="20"/>
                <w:szCs w:val="20"/>
                <w:lang w:eastAsia="zh-CN"/>
              </w:rPr>
              <w:t>的捐助方参与</w:t>
            </w:r>
            <w:r w:rsidR="00D75253">
              <w:rPr>
                <w:rFonts w:hint="eastAsia"/>
                <w:sz w:val="20"/>
                <w:szCs w:val="20"/>
                <w:lang w:eastAsia="zh-CN"/>
              </w:rPr>
              <w:t>的</w:t>
            </w:r>
            <w:r w:rsidR="00271698" w:rsidRPr="000532E3">
              <w:rPr>
                <w:rFonts w:hint="eastAsia"/>
                <w:sz w:val="20"/>
                <w:szCs w:val="20"/>
                <w:lang w:eastAsia="zh-CN"/>
              </w:rPr>
              <w:t>会议的次数</w:t>
            </w:r>
          </w:p>
        </w:tc>
        <w:tc>
          <w:tcPr>
            <w:tcW w:w="1276" w:type="dxa"/>
          </w:tcPr>
          <w:p w14:paraId="32992582" w14:textId="77777777" w:rsidR="008E627D" w:rsidRPr="008E627D" w:rsidRDefault="008E627D" w:rsidP="008E627D">
            <w:pPr>
              <w:spacing w:before="40" w:after="40"/>
              <w:jc w:val="left"/>
              <w:rPr>
                <w:sz w:val="20"/>
                <w:szCs w:val="20"/>
                <w:lang w:eastAsia="zh-CN"/>
              </w:rPr>
            </w:pPr>
            <w:r w:rsidRPr="008E627D">
              <w:rPr>
                <w:rFonts w:hint="eastAsia"/>
                <w:sz w:val="20"/>
                <w:szCs w:val="20"/>
                <w:lang w:eastAsia="zh-CN"/>
              </w:rPr>
              <w:t>基线</w:t>
            </w:r>
            <w:r w:rsidRPr="008E627D">
              <w:rPr>
                <w:rFonts w:hint="eastAsia"/>
                <w:sz w:val="20"/>
                <w:szCs w:val="20"/>
                <w:lang w:eastAsia="zh-CN"/>
              </w:rPr>
              <w:t>:0</w:t>
            </w:r>
          </w:p>
          <w:p w14:paraId="3840AA6B" w14:textId="180A33F3" w:rsidR="008E627D" w:rsidRPr="008E627D" w:rsidRDefault="008E627D" w:rsidP="008E627D">
            <w:pPr>
              <w:spacing w:before="40" w:after="40"/>
              <w:jc w:val="left"/>
              <w:rPr>
                <w:sz w:val="20"/>
                <w:szCs w:val="20"/>
                <w:lang w:eastAsia="zh-CN"/>
              </w:rPr>
            </w:pPr>
            <w:r w:rsidRPr="008E627D">
              <w:rPr>
                <w:rFonts w:hint="eastAsia"/>
                <w:sz w:val="20"/>
                <w:szCs w:val="20"/>
                <w:lang w:eastAsia="zh-CN"/>
              </w:rPr>
              <w:t>目标</w:t>
            </w:r>
            <w:r w:rsidRPr="008E627D">
              <w:rPr>
                <w:rFonts w:hint="eastAsia"/>
                <w:sz w:val="20"/>
                <w:szCs w:val="20"/>
                <w:lang w:eastAsia="zh-CN"/>
              </w:rPr>
              <w:t>:</w:t>
            </w:r>
            <w:r w:rsidRPr="008E627D">
              <w:rPr>
                <w:rFonts w:hint="eastAsia"/>
                <w:sz w:val="20"/>
                <w:szCs w:val="20"/>
                <w:lang w:eastAsia="zh-CN"/>
              </w:rPr>
              <w:t>至少</w:t>
            </w:r>
            <w:r w:rsidRPr="008E627D">
              <w:rPr>
                <w:rFonts w:hint="eastAsia"/>
                <w:sz w:val="20"/>
                <w:szCs w:val="20"/>
                <w:lang w:eastAsia="zh-CN"/>
              </w:rPr>
              <w:t>5</w:t>
            </w:r>
          </w:p>
          <w:p w14:paraId="4D72A3AF" w14:textId="30370543" w:rsidR="00271698" w:rsidRPr="000532E3" w:rsidRDefault="00271698" w:rsidP="008E627D">
            <w:pPr>
              <w:spacing w:before="40" w:after="40"/>
              <w:jc w:val="left"/>
              <w:rPr>
                <w:sz w:val="20"/>
                <w:szCs w:val="20"/>
                <w:lang w:eastAsia="zh-CN"/>
              </w:rPr>
            </w:pPr>
          </w:p>
        </w:tc>
        <w:tc>
          <w:tcPr>
            <w:tcW w:w="1756" w:type="dxa"/>
          </w:tcPr>
          <w:p w14:paraId="41FE4551" w14:textId="50DC844E" w:rsidR="00271698" w:rsidRPr="000532E3" w:rsidRDefault="006E0057" w:rsidP="00271698">
            <w:pPr>
              <w:spacing w:before="40" w:after="40"/>
              <w:jc w:val="left"/>
              <w:rPr>
                <w:sz w:val="20"/>
                <w:szCs w:val="20"/>
              </w:rPr>
            </w:pPr>
            <w:r>
              <w:rPr>
                <w:rFonts w:hint="eastAsia"/>
                <w:sz w:val="20"/>
                <w:szCs w:val="20"/>
                <w:lang w:eastAsia="zh-CN"/>
              </w:rPr>
              <w:t>持续进行</w:t>
            </w:r>
          </w:p>
        </w:tc>
      </w:tr>
      <w:tr w:rsidR="00271698" w:rsidRPr="000532E3" w14:paraId="1C391F02" w14:textId="77777777" w:rsidTr="00BC513B">
        <w:tc>
          <w:tcPr>
            <w:tcW w:w="1985" w:type="dxa"/>
            <w:vMerge/>
          </w:tcPr>
          <w:p w14:paraId="2FCF1B89" w14:textId="77777777" w:rsidR="00271698" w:rsidRPr="000532E3" w:rsidRDefault="00271698" w:rsidP="00271698">
            <w:pPr>
              <w:spacing w:before="40" w:after="40"/>
              <w:jc w:val="left"/>
              <w:rPr>
                <w:sz w:val="20"/>
                <w:szCs w:val="20"/>
              </w:rPr>
            </w:pPr>
          </w:p>
        </w:tc>
        <w:tc>
          <w:tcPr>
            <w:tcW w:w="1843" w:type="dxa"/>
            <w:vMerge/>
          </w:tcPr>
          <w:p w14:paraId="376031E2" w14:textId="77777777" w:rsidR="00271698" w:rsidRPr="000532E3" w:rsidRDefault="00271698" w:rsidP="00271698">
            <w:pPr>
              <w:spacing w:before="40" w:after="40"/>
              <w:jc w:val="left"/>
              <w:rPr>
                <w:sz w:val="20"/>
                <w:szCs w:val="20"/>
              </w:rPr>
            </w:pPr>
          </w:p>
        </w:tc>
        <w:tc>
          <w:tcPr>
            <w:tcW w:w="3969" w:type="dxa"/>
          </w:tcPr>
          <w:p w14:paraId="00668026" w14:textId="5DC7FF6D" w:rsidR="00271698" w:rsidRPr="000532E3" w:rsidRDefault="00271698" w:rsidP="00271698">
            <w:pPr>
              <w:spacing w:before="40" w:after="40"/>
              <w:jc w:val="left"/>
              <w:rPr>
                <w:sz w:val="20"/>
                <w:szCs w:val="20"/>
                <w:lang w:eastAsia="zh-CN"/>
              </w:rPr>
            </w:pPr>
            <w:r w:rsidRPr="000532E3">
              <w:rPr>
                <w:rFonts w:hint="eastAsia"/>
                <w:sz w:val="20"/>
                <w:szCs w:val="20"/>
                <w:lang w:eastAsia="zh-CN"/>
              </w:rPr>
              <w:t>4.1.3</w:t>
            </w:r>
            <w:r w:rsidRPr="000532E3">
              <w:rPr>
                <w:rFonts w:hint="eastAsia"/>
                <w:sz w:val="20"/>
                <w:szCs w:val="20"/>
                <w:lang w:eastAsia="zh-CN"/>
              </w:rPr>
              <w:t>动员实物支持，包括借调和志愿人员</w:t>
            </w:r>
          </w:p>
        </w:tc>
        <w:tc>
          <w:tcPr>
            <w:tcW w:w="2410" w:type="dxa"/>
          </w:tcPr>
          <w:p w14:paraId="774EEB7F" w14:textId="53375847" w:rsidR="00271698" w:rsidRPr="000532E3" w:rsidRDefault="00271698" w:rsidP="00271698">
            <w:pPr>
              <w:spacing w:before="40" w:after="40"/>
              <w:jc w:val="left"/>
              <w:rPr>
                <w:sz w:val="20"/>
                <w:szCs w:val="20"/>
                <w:lang w:eastAsia="zh-CN"/>
              </w:rPr>
            </w:pPr>
            <w:r w:rsidRPr="000532E3">
              <w:rPr>
                <w:rFonts w:hint="eastAsia"/>
                <w:sz w:val="20"/>
                <w:szCs w:val="20"/>
                <w:lang w:eastAsia="zh-CN"/>
              </w:rPr>
              <w:t>提供实物支持的组织数量</w:t>
            </w:r>
          </w:p>
        </w:tc>
        <w:tc>
          <w:tcPr>
            <w:tcW w:w="1276" w:type="dxa"/>
          </w:tcPr>
          <w:p w14:paraId="49D19F39" w14:textId="77777777" w:rsidR="008E627D" w:rsidRPr="008E627D" w:rsidRDefault="008E627D" w:rsidP="008E627D">
            <w:pPr>
              <w:spacing w:before="40" w:after="40"/>
              <w:jc w:val="left"/>
              <w:rPr>
                <w:sz w:val="20"/>
                <w:szCs w:val="20"/>
                <w:lang w:eastAsia="zh-CN"/>
              </w:rPr>
            </w:pPr>
            <w:r w:rsidRPr="008E627D">
              <w:rPr>
                <w:rFonts w:hint="eastAsia"/>
                <w:sz w:val="20"/>
                <w:szCs w:val="20"/>
                <w:lang w:eastAsia="zh-CN"/>
              </w:rPr>
              <w:t>基线</w:t>
            </w:r>
            <w:r w:rsidRPr="008E627D">
              <w:rPr>
                <w:rFonts w:hint="eastAsia"/>
                <w:sz w:val="20"/>
                <w:szCs w:val="20"/>
                <w:lang w:eastAsia="zh-CN"/>
              </w:rPr>
              <w:t>:0</w:t>
            </w:r>
          </w:p>
          <w:p w14:paraId="7B991DCA" w14:textId="09D63D47" w:rsidR="00271698" w:rsidRPr="000532E3" w:rsidRDefault="008E627D" w:rsidP="008E627D">
            <w:pPr>
              <w:spacing w:before="40" w:after="40"/>
              <w:jc w:val="left"/>
              <w:rPr>
                <w:sz w:val="20"/>
                <w:szCs w:val="20"/>
              </w:rPr>
            </w:pPr>
            <w:r w:rsidRPr="008E627D">
              <w:rPr>
                <w:rFonts w:hint="eastAsia"/>
                <w:sz w:val="20"/>
                <w:szCs w:val="20"/>
                <w:lang w:eastAsia="zh-CN"/>
              </w:rPr>
              <w:t>目标</w:t>
            </w:r>
            <w:r w:rsidRPr="008E627D">
              <w:rPr>
                <w:rFonts w:hint="eastAsia"/>
                <w:sz w:val="20"/>
                <w:szCs w:val="20"/>
                <w:lang w:eastAsia="zh-CN"/>
              </w:rPr>
              <w:t>:3</w:t>
            </w:r>
          </w:p>
        </w:tc>
        <w:tc>
          <w:tcPr>
            <w:tcW w:w="1756" w:type="dxa"/>
          </w:tcPr>
          <w:p w14:paraId="3C18BDE0" w14:textId="3D792977" w:rsidR="00271698" w:rsidRPr="000532E3" w:rsidRDefault="006E0057" w:rsidP="00271698">
            <w:pPr>
              <w:spacing w:before="40" w:after="40"/>
              <w:jc w:val="left"/>
              <w:rPr>
                <w:sz w:val="20"/>
                <w:szCs w:val="20"/>
              </w:rPr>
            </w:pPr>
            <w:r>
              <w:rPr>
                <w:rFonts w:hint="eastAsia"/>
                <w:sz w:val="20"/>
                <w:szCs w:val="20"/>
                <w:lang w:eastAsia="zh-CN"/>
              </w:rPr>
              <w:t>持续进行</w:t>
            </w:r>
          </w:p>
        </w:tc>
      </w:tr>
      <w:tr w:rsidR="00271698" w:rsidRPr="000532E3" w14:paraId="3B5F25E7" w14:textId="77777777" w:rsidTr="00BC513B">
        <w:tc>
          <w:tcPr>
            <w:tcW w:w="1985" w:type="dxa"/>
            <w:vMerge/>
          </w:tcPr>
          <w:p w14:paraId="56674107" w14:textId="77777777" w:rsidR="00271698" w:rsidRPr="000532E3" w:rsidRDefault="00271698" w:rsidP="00271698">
            <w:pPr>
              <w:spacing w:before="40" w:after="40"/>
              <w:jc w:val="left"/>
              <w:rPr>
                <w:sz w:val="20"/>
                <w:szCs w:val="20"/>
              </w:rPr>
            </w:pPr>
          </w:p>
        </w:tc>
        <w:tc>
          <w:tcPr>
            <w:tcW w:w="1843" w:type="dxa"/>
          </w:tcPr>
          <w:p w14:paraId="52369750" w14:textId="62010480" w:rsidR="00271698" w:rsidRPr="000532E3" w:rsidRDefault="00271698" w:rsidP="00271698">
            <w:pPr>
              <w:spacing w:before="40" w:after="40"/>
              <w:jc w:val="left"/>
              <w:rPr>
                <w:sz w:val="20"/>
                <w:szCs w:val="20"/>
                <w:lang w:eastAsia="zh-CN"/>
              </w:rPr>
            </w:pPr>
            <w:r w:rsidRPr="000532E3">
              <w:rPr>
                <w:rFonts w:hint="eastAsia"/>
                <w:sz w:val="20"/>
                <w:szCs w:val="20"/>
                <w:lang w:eastAsia="zh-CN"/>
              </w:rPr>
              <w:t>4.2</w:t>
            </w:r>
            <w:r w:rsidRPr="000532E3">
              <w:rPr>
                <w:rFonts w:hint="eastAsia"/>
                <w:sz w:val="20"/>
                <w:szCs w:val="20"/>
                <w:lang w:eastAsia="zh-CN"/>
              </w:rPr>
              <w:t>建立和利用新的伙伴关系</w:t>
            </w:r>
          </w:p>
        </w:tc>
        <w:tc>
          <w:tcPr>
            <w:tcW w:w="3969" w:type="dxa"/>
          </w:tcPr>
          <w:p w14:paraId="1357B5E0" w14:textId="358153CA" w:rsidR="00271698" w:rsidRPr="000532E3" w:rsidRDefault="00271698" w:rsidP="00271698">
            <w:pPr>
              <w:spacing w:before="40" w:after="40"/>
              <w:jc w:val="left"/>
              <w:rPr>
                <w:sz w:val="20"/>
                <w:szCs w:val="20"/>
                <w:lang w:eastAsia="zh-CN"/>
              </w:rPr>
            </w:pPr>
            <w:r w:rsidRPr="000532E3">
              <w:rPr>
                <w:rFonts w:hint="eastAsia"/>
                <w:sz w:val="20"/>
                <w:szCs w:val="20"/>
                <w:lang w:eastAsia="zh-CN"/>
              </w:rPr>
              <w:t>4.2.1</w:t>
            </w:r>
            <w:r w:rsidRPr="000532E3">
              <w:rPr>
                <w:rFonts w:hint="eastAsia"/>
                <w:sz w:val="20"/>
                <w:szCs w:val="20"/>
                <w:lang w:eastAsia="zh-CN"/>
              </w:rPr>
              <w:t>建立和保持与相关国际</w:t>
            </w:r>
            <w:r w:rsidR="008C3328">
              <w:rPr>
                <w:rFonts w:hint="eastAsia"/>
                <w:sz w:val="20"/>
                <w:szCs w:val="20"/>
                <w:lang w:eastAsia="zh-CN"/>
              </w:rPr>
              <w:t>、</w:t>
            </w:r>
            <w:r w:rsidRPr="000532E3">
              <w:rPr>
                <w:rFonts w:hint="eastAsia"/>
                <w:sz w:val="20"/>
                <w:szCs w:val="20"/>
                <w:lang w:eastAsia="zh-CN"/>
              </w:rPr>
              <w:t>区域组织和机构的伙伴关系，支持</w:t>
            </w:r>
            <w:r w:rsidR="008C07FD">
              <w:rPr>
                <w:rFonts w:hint="eastAsia"/>
                <w:sz w:val="20"/>
                <w:szCs w:val="20"/>
                <w:lang w:eastAsia="zh-CN"/>
              </w:rPr>
              <w:t>科技</w:t>
            </w:r>
            <w:r w:rsidRPr="000532E3">
              <w:rPr>
                <w:rFonts w:hint="eastAsia"/>
                <w:sz w:val="20"/>
                <w:szCs w:val="20"/>
                <w:lang w:eastAsia="zh-CN"/>
              </w:rPr>
              <w:t>合作支持中心</w:t>
            </w:r>
          </w:p>
        </w:tc>
        <w:tc>
          <w:tcPr>
            <w:tcW w:w="2410" w:type="dxa"/>
          </w:tcPr>
          <w:p w14:paraId="26E915BD" w14:textId="485468C9" w:rsidR="00271698" w:rsidRPr="000532E3" w:rsidRDefault="00271698" w:rsidP="00271698">
            <w:pPr>
              <w:spacing w:before="40" w:after="40"/>
              <w:jc w:val="left"/>
              <w:rPr>
                <w:sz w:val="20"/>
                <w:szCs w:val="20"/>
                <w:lang w:eastAsia="zh-CN"/>
              </w:rPr>
            </w:pPr>
            <w:r w:rsidRPr="000532E3">
              <w:rPr>
                <w:rFonts w:hint="eastAsia"/>
                <w:sz w:val="20"/>
                <w:szCs w:val="20"/>
                <w:lang w:eastAsia="zh-CN"/>
              </w:rPr>
              <w:t>建立的新合作伙伴关系的数量</w:t>
            </w:r>
          </w:p>
        </w:tc>
        <w:tc>
          <w:tcPr>
            <w:tcW w:w="1276" w:type="dxa"/>
          </w:tcPr>
          <w:p w14:paraId="00C828DF" w14:textId="77777777" w:rsidR="00B956A7" w:rsidRPr="00B956A7" w:rsidRDefault="00B956A7" w:rsidP="00B956A7">
            <w:pPr>
              <w:spacing w:before="40" w:after="40"/>
              <w:jc w:val="left"/>
              <w:rPr>
                <w:sz w:val="20"/>
                <w:szCs w:val="20"/>
              </w:rPr>
            </w:pPr>
            <w:r w:rsidRPr="00B956A7">
              <w:rPr>
                <w:rFonts w:hint="eastAsia"/>
                <w:sz w:val="20"/>
                <w:szCs w:val="20"/>
              </w:rPr>
              <w:t>基线</w:t>
            </w:r>
            <w:r w:rsidRPr="00B956A7">
              <w:rPr>
                <w:rFonts w:hint="eastAsia"/>
                <w:sz w:val="20"/>
                <w:szCs w:val="20"/>
              </w:rPr>
              <w:t>:0</w:t>
            </w:r>
          </w:p>
          <w:p w14:paraId="19D4B540" w14:textId="77777777" w:rsidR="00B956A7" w:rsidRPr="00B956A7" w:rsidRDefault="00B956A7" w:rsidP="00B956A7">
            <w:pPr>
              <w:spacing w:before="40" w:after="40"/>
              <w:jc w:val="left"/>
              <w:rPr>
                <w:sz w:val="20"/>
                <w:szCs w:val="20"/>
              </w:rPr>
            </w:pPr>
            <w:r w:rsidRPr="00B956A7">
              <w:rPr>
                <w:rFonts w:hint="eastAsia"/>
                <w:sz w:val="20"/>
                <w:szCs w:val="20"/>
              </w:rPr>
              <w:t>目标</w:t>
            </w:r>
            <w:r w:rsidRPr="00B956A7">
              <w:rPr>
                <w:rFonts w:hint="eastAsia"/>
                <w:sz w:val="20"/>
                <w:szCs w:val="20"/>
              </w:rPr>
              <w:t>:5</w:t>
            </w:r>
          </w:p>
          <w:p w14:paraId="5E11C7DB" w14:textId="4CCD2B2B" w:rsidR="00271698" w:rsidRPr="000532E3" w:rsidRDefault="00271698" w:rsidP="00B956A7">
            <w:pPr>
              <w:spacing w:before="40" w:after="40"/>
              <w:jc w:val="left"/>
              <w:rPr>
                <w:sz w:val="20"/>
                <w:szCs w:val="20"/>
              </w:rPr>
            </w:pPr>
          </w:p>
        </w:tc>
        <w:tc>
          <w:tcPr>
            <w:tcW w:w="1756" w:type="dxa"/>
          </w:tcPr>
          <w:p w14:paraId="6B2D13D8" w14:textId="1BF9F866" w:rsidR="00271698" w:rsidRPr="000532E3" w:rsidRDefault="006E0057" w:rsidP="00271698">
            <w:pPr>
              <w:spacing w:before="40" w:after="40"/>
              <w:jc w:val="left"/>
              <w:rPr>
                <w:sz w:val="20"/>
                <w:szCs w:val="20"/>
              </w:rPr>
            </w:pPr>
            <w:r>
              <w:rPr>
                <w:rFonts w:hint="eastAsia"/>
                <w:sz w:val="20"/>
                <w:szCs w:val="20"/>
                <w:lang w:eastAsia="zh-CN"/>
              </w:rPr>
              <w:t>持续进行</w:t>
            </w:r>
          </w:p>
        </w:tc>
      </w:tr>
      <w:tr w:rsidR="00271698" w:rsidRPr="000532E3" w14:paraId="2C617F8E" w14:textId="77777777" w:rsidTr="00BC513B">
        <w:tc>
          <w:tcPr>
            <w:tcW w:w="1985" w:type="dxa"/>
            <w:vMerge w:val="restart"/>
          </w:tcPr>
          <w:p w14:paraId="4C3DE011" w14:textId="01650311" w:rsidR="00271698" w:rsidRPr="000532E3" w:rsidRDefault="00271698" w:rsidP="00271698">
            <w:pPr>
              <w:spacing w:before="40" w:after="40"/>
              <w:jc w:val="left"/>
              <w:rPr>
                <w:sz w:val="20"/>
                <w:szCs w:val="20"/>
                <w:lang w:eastAsia="zh-CN"/>
              </w:rPr>
            </w:pPr>
            <w:r w:rsidRPr="000532E3">
              <w:rPr>
                <w:rFonts w:hint="eastAsia"/>
                <w:sz w:val="20"/>
                <w:szCs w:val="20"/>
                <w:lang w:eastAsia="zh-CN"/>
              </w:rPr>
              <w:t>5.</w:t>
            </w:r>
            <w:r w:rsidR="008C07FD">
              <w:rPr>
                <w:rFonts w:hint="eastAsia"/>
                <w:sz w:val="20"/>
                <w:szCs w:val="20"/>
                <w:lang w:eastAsia="zh-CN"/>
              </w:rPr>
              <w:t>科技</w:t>
            </w:r>
            <w:r w:rsidRPr="000532E3">
              <w:rPr>
                <w:rFonts w:hint="eastAsia"/>
                <w:sz w:val="20"/>
                <w:szCs w:val="20"/>
                <w:lang w:eastAsia="zh-CN"/>
              </w:rPr>
              <w:t>合作机制的</w:t>
            </w:r>
            <w:r w:rsidR="005C5257">
              <w:rPr>
                <w:rFonts w:hint="eastAsia"/>
                <w:sz w:val="20"/>
                <w:szCs w:val="20"/>
                <w:lang w:eastAsia="zh-CN"/>
              </w:rPr>
              <w:t>传播</w:t>
            </w:r>
            <w:r w:rsidRPr="000532E3">
              <w:rPr>
                <w:rFonts w:hint="eastAsia"/>
                <w:sz w:val="20"/>
                <w:szCs w:val="20"/>
                <w:lang w:eastAsia="zh-CN"/>
              </w:rPr>
              <w:t>和能见度得到加强</w:t>
            </w:r>
          </w:p>
        </w:tc>
        <w:tc>
          <w:tcPr>
            <w:tcW w:w="1843" w:type="dxa"/>
            <w:vMerge w:val="restart"/>
          </w:tcPr>
          <w:p w14:paraId="7CC9BB26" w14:textId="42AC049C" w:rsidR="00271698" w:rsidRPr="000532E3" w:rsidRDefault="00271698" w:rsidP="00271698">
            <w:pPr>
              <w:spacing w:before="40" w:after="40"/>
              <w:jc w:val="left"/>
              <w:rPr>
                <w:sz w:val="20"/>
                <w:szCs w:val="20"/>
                <w:lang w:eastAsia="zh-CN"/>
              </w:rPr>
            </w:pPr>
            <w:r w:rsidRPr="000532E3">
              <w:rPr>
                <w:rFonts w:hint="eastAsia"/>
                <w:sz w:val="20"/>
                <w:szCs w:val="20"/>
                <w:lang w:eastAsia="zh-CN"/>
              </w:rPr>
              <w:t>5.1</w:t>
            </w:r>
            <w:r w:rsidRPr="000532E3">
              <w:rPr>
                <w:rFonts w:hint="eastAsia"/>
                <w:sz w:val="20"/>
                <w:szCs w:val="20"/>
                <w:lang w:eastAsia="zh-CN"/>
              </w:rPr>
              <w:t>创建</w:t>
            </w:r>
            <w:r w:rsidR="008C07FD">
              <w:rPr>
                <w:rFonts w:hint="eastAsia"/>
                <w:sz w:val="20"/>
                <w:szCs w:val="20"/>
                <w:lang w:eastAsia="zh-CN"/>
              </w:rPr>
              <w:t>科技</w:t>
            </w:r>
            <w:r w:rsidRPr="000532E3">
              <w:rPr>
                <w:rFonts w:hint="eastAsia"/>
                <w:sz w:val="20"/>
                <w:szCs w:val="20"/>
                <w:lang w:eastAsia="zh-CN"/>
              </w:rPr>
              <w:t>合作机制的品牌标识，编写宣传材料</w:t>
            </w:r>
          </w:p>
        </w:tc>
        <w:tc>
          <w:tcPr>
            <w:tcW w:w="3969" w:type="dxa"/>
          </w:tcPr>
          <w:p w14:paraId="621D8BE0" w14:textId="6F6D372B" w:rsidR="00271698" w:rsidRPr="000532E3" w:rsidRDefault="00271698" w:rsidP="00271698">
            <w:pPr>
              <w:spacing w:before="40" w:after="40"/>
              <w:jc w:val="left"/>
              <w:rPr>
                <w:sz w:val="20"/>
                <w:szCs w:val="20"/>
                <w:lang w:eastAsia="zh-CN"/>
              </w:rPr>
            </w:pPr>
            <w:r w:rsidRPr="000532E3">
              <w:rPr>
                <w:rFonts w:hint="eastAsia"/>
                <w:sz w:val="20"/>
                <w:szCs w:val="20"/>
                <w:lang w:eastAsia="zh-CN"/>
              </w:rPr>
              <w:t>5.1.1</w:t>
            </w:r>
            <w:r w:rsidRPr="000532E3">
              <w:rPr>
                <w:rFonts w:hint="eastAsia"/>
                <w:sz w:val="20"/>
                <w:szCs w:val="20"/>
                <w:lang w:eastAsia="zh-CN"/>
              </w:rPr>
              <w:t>确定并</w:t>
            </w:r>
            <w:r w:rsidR="00CC1D93">
              <w:rPr>
                <w:rFonts w:hint="eastAsia"/>
                <w:sz w:val="20"/>
                <w:szCs w:val="20"/>
                <w:lang w:eastAsia="zh-CN"/>
              </w:rPr>
              <w:t>宣介</w:t>
            </w:r>
            <w:r w:rsidRPr="000532E3">
              <w:rPr>
                <w:rFonts w:hint="eastAsia"/>
                <w:sz w:val="20"/>
                <w:szCs w:val="20"/>
                <w:lang w:eastAsia="zh-CN"/>
              </w:rPr>
              <w:t>联合国六种正式语文的科技合作机制标识</w:t>
            </w:r>
          </w:p>
        </w:tc>
        <w:tc>
          <w:tcPr>
            <w:tcW w:w="2410" w:type="dxa"/>
          </w:tcPr>
          <w:p w14:paraId="228BFFF2" w14:textId="758073A2" w:rsidR="00271698" w:rsidRPr="000532E3" w:rsidRDefault="00271698" w:rsidP="00271698">
            <w:pPr>
              <w:spacing w:before="40" w:after="40"/>
              <w:jc w:val="left"/>
              <w:rPr>
                <w:sz w:val="20"/>
                <w:szCs w:val="20"/>
                <w:lang w:eastAsia="zh-CN"/>
              </w:rPr>
            </w:pPr>
            <w:r w:rsidRPr="000532E3">
              <w:rPr>
                <w:rFonts w:hint="eastAsia"/>
                <w:sz w:val="20"/>
                <w:szCs w:val="20"/>
                <w:lang w:eastAsia="zh-CN"/>
              </w:rPr>
              <w:t>在</w:t>
            </w:r>
            <w:r w:rsidR="00C87165">
              <w:rPr>
                <w:rFonts w:hint="eastAsia"/>
                <w:sz w:val="20"/>
                <w:szCs w:val="20"/>
                <w:lang w:eastAsia="zh-CN"/>
              </w:rPr>
              <w:t>传播</w:t>
            </w:r>
            <w:r w:rsidRPr="000532E3">
              <w:rPr>
                <w:rFonts w:hint="eastAsia"/>
                <w:sz w:val="20"/>
                <w:szCs w:val="20"/>
                <w:lang w:eastAsia="zh-CN"/>
              </w:rPr>
              <w:t>中积极使用科技合作机制标识的科技合作支持中心的数量</w:t>
            </w:r>
          </w:p>
        </w:tc>
        <w:tc>
          <w:tcPr>
            <w:tcW w:w="1276" w:type="dxa"/>
          </w:tcPr>
          <w:p w14:paraId="75FDE6EF" w14:textId="77777777" w:rsidR="00B956A7" w:rsidRPr="00B956A7" w:rsidRDefault="00B956A7" w:rsidP="00B956A7">
            <w:pPr>
              <w:spacing w:before="40" w:after="40"/>
              <w:jc w:val="left"/>
              <w:rPr>
                <w:sz w:val="20"/>
                <w:szCs w:val="20"/>
              </w:rPr>
            </w:pPr>
            <w:r w:rsidRPr="00B956A7">
              <w:rPr>
                <w:rFonts w:hint="eastAsia"/>
                <w:sz w:val="20"/>
                <w:szCs w:val="20"/>
              </w:rPr>
              <w:t>基线</w:t>
            </w:r>
            <w:r w:rsidRPr="00B956A7">
              <w:rPr>
                <w:rFonts w:hint="eastAsia"/>
                <w:sz w:val="20"/>
                <w:szCs w:val="20"/>
              </w:rPr>
              <w:t>:0</w:t>
            </w:r>
          </w:p>
          <w:p w14:paraId="7F670159" w14:textId="2891689E" w:rsidR="00271698" w:rsidRPr="000532E3" w:rsidRDefault="00B956A7" w:rsidP="00B956A7">
            <w:pPr>
              <w:spacing w:before="40" w:after="40"/>
              <w:jc w:val="left"/>
              <w:rPr>
                <w:sz w:val="20"/>
                <w:szCs w:val="20"/>
              </w:rPr>
            </w:pPr>
            <w:r w:rsidRPr="00B956A7">
              <w:rPr>
                <w:rFonts w:hint="eastAsia"/>
                <w:sz w:val="20"/>
                <w:szCs w:val="20"/>
              </w:rPr>
              <w:t>目标</w:t>
            </w:r>
            <w:r w:rsidRPr="00B956A7">
              <w:rPr>
                <w:rFonts w:hint="eastAsia"/>
                <w:sz w:val="20"/>
                <w:szCs w:val="20"/>
              </w:rPr>
              <w:t>:18</w:t>
            </w:r>
          </w:p>
        </w:tc>
        <w:tc>
          <w:tcPr>
            <w:tcW w:w="1756" w:type="dxa"/>
          </w:tcPr>
          <w:p w14:paraId="2DABA18E" w14:textId="68453605" w:rsidR="00271698" w:rsidRPr="000532E3" w:rsidRDefault="006E0057" w:rsidP="00271698">
            <w:pPr>
              <w:spacing w:before="40" w:after="40"/>
              <w:jc w:val="left"/>
              <w:rPr>
                <w:sz w:val="20"/>
                <w:szCs w:val="20"/>
              </w:rPr>
            </w:pPr>
            <w:r w:rsidRPr="006E0057">
              <w:rPr>
                <w:sz w:val="20"/>
                <w:szCs w:val="20"/>
              </w:rPr>
              <w:t>2027</w:t>
            </w:r>
            <w:r w:rsidRPr="006E0057">
              <w:rPr>
                <w:sz w:val="20"/>
                <w:szCs w:val="20"/>
              </w:rPr>
              <w:t>年第一季度</w:t>
            </w:r>
          </w:p>
        </w:tc>
      </w:tr>
      <w:tr w:rsidR="00271698" w:rsidRPr="000532E3" w14:paraId="46816A24" w14:textId="77777777" w:rsidTr="00BC513B">
        <w:tc>
          <w:tcPr>
            <w:tcW w:w="1985" w:type="dxa"/>
            <w:vMerge/>
          </w:tcPr>
          <w:p w14:paraId="3367428E" w14:textId="77777777" w:rsidR="00271698" w:rsidRPr="000532E3" w:rsidRDefault="00271698" w:rsidP="00271698">
            <w:pPr>
              <w:spacing w:before="40" w:after="40"/>
              <w:jc w:val="left"/>
              <w:rPr>
                <w:sz w:val="20"/>
                <w:szCs w:val="20"/>
              </w:rPr>
            </w:pPr>
          </w:p>
        </w:tc>
        <w:tc>
          <w:tcPr>
            <w:tcW w:w="1843" w:type="dxa"/>
            <w:vMerge/>
          </w:tcPr>
          <w:p w14:paraId="1B70FE81" w14:textId="77777777" w:rsidR="00271698" w:rsidRPr="000532E3" w:rsidRDefault="00271698" w:rsidP="00271698">
            <w:pPr>
              <w:spacing w:before="40" w:after="40"/>
              <w:jc w:val="left"/>
              <w:rPr>
                <w:sz w:val="20"/>
                <w:szCs w:val="20"/>
              </w:rPr>
            </w:pPr>
          </w:p>
        </w:tc>
        <w:tc>
          <w:tcPr>
            <w:tcW w:w="3969" w:type="dxa"/>
          </w:tcPr>
          <w:p w14:paraId="58E06830" w14:textId="567C2194" w:rsidR="00271698" w:rsidRPr="000532E3" w:rsidRDefault="00271698" w:rsidP="00271698">
            <w:pPr>
              <w:spacing w:before="40" w:after="40"/>
              <w:jc w:val="left"/>
              <w:rPr>
                <w:sz w:val="20"/>
                <w:szCs w:val="20"/>
                <w:lang w:eastAsia="zh-CN"/>
              </w:rPr>
            </w:pPr>
            <w:r w:rsidRPr="000532E3">
              <w:rPr>
                <w:rFonts w:hint="eastAsia"/>
                <w:sz w:val="20"/>
                <w:szCs w:val="20"/>
                <w:lang w:eastAsia="zh-CN"/>
              </w:rPr>
              <w:t>5.1.2</w:t>
            </w:r>
            <w:r w:rsidRPr="000532E3">
              <w:rPr>
                <w:rFonts w:hint="eastAsia"/>
                <w:sz w:val="20"/>
                <w:szCs w:val="20"/>
                <w:lang w:eastAsia="zh-CN"/>
              </w:rPr>
              <w:t>为</w:t>
            </w:r>
            <w:r w:rsidR="008C07FD">
              <w:rPr>
                <w:rFonts w:hint="eastAsia"/>
                <w:sz w:val="20"/>
                <w:szCs w:val="20"/>
                <w:lang w:eastAsia="zh-CN"/>
              </w:rPr>
              <w:t>科技</w:t>
            </w:r>
            <w:r w:rsidRPr="000532E3">
              <w:rPr>
                <w:rFonts w:hint="eastAsia"/>
                <w:sz w:val="20"/>
                <w:szCs w:val="20"/>
                <w:lang w:eastAsia="zh-CN"/>
              </w:rPr>
              <w:t>合作机制开发和</w:t>
            </w:r>
            <w:r w:rsidR="006E0A26">
              <w:rPr>
                <w:rFonts w:hint="eastAsia"/>
                <w:sz w:val="20"/>
                <w:szCs w:val="20"/>
                <w:lang w:eastAsia="zh-CN"/>
              </w:rPr>
              <w:t>分发</w:t>
            </w:r>
            <w:r w:rsidRPr="000532E3">
              <w:rPr>
                <w:rFonts w:hint="eastAsia"/>
                <w:sz w:val="20"/>
                <w:szCs w:val="20"/>
                <w:lang w:eastAsia="zh-CN"/>
              </w:rPr>
              <w:t>额外宣传材料，如书签、别针和贴纸</w:t>
            </w:r>
          </w:p>
        </w:tc>
        <w:tc>
          <w:tcPr>
            <w:tcW w:w="2410" w:type="dxa"/>
          </w:tcPr>
          <w:p w14:paraId="3409E4A9" w14:textId="293EFD06" w:rsidR="00271698" w:rsidRPr="000532E3" w:rsidRDefault="00271698" w:rsidP="00271698">
            <w:pPr>
              <w:spacing w:before="40" w:after="40"/>
              <w:jc w:val="left"/>
              <w:rPr>
                <w:sz w:val="20"/>
                <w:szCs w:val="20"/>
                <w:lang w:eastAsia="zh-CN"/>
              </w:rPr>
            </w:pPr>
            <w:r w:rsidRPr="000532E3">
              <w:rPr>
                <w:rFonts w:hint="eastAsia"/>
                <w:sz w:val="20"/>
                <w:szCs w:val="20"/>
                <w:lang w:eastAsia="zh-CN"/>
              </w:rPr>
              <w:t>制作和分发的宣传材料数量</w:t>
            </w:r>
          </w:p>
        </w:tc>
        <w:tc>
          <w:tcPr>
            <w:tcW w:w="1276" w:type="dxa"/>
          </w:tcPr>
          <w:p w14:paraId="2141E1D2" w14:textId="77777777" w:rsidR="004925CC" w:rsidRPr="004925CC" w:rsidRDefault="004925CC" w:rsidP="004925CC">
            <w:pPr>
              <w:spacing w:before="40" w:after="40"/>
              <w:jc w:val="left"/>
              <w:rPr>
                <w:sz w:val="20"/>
                <w:szCs w:val="20"/>
              </w:rPr>
            </w:pPr>
            <w:r w:rsidRPr="004925CC">
              <w:rPr>
                <w:rFonts w:hint="eastAsia"/>
                <w:sz w:val="20"/>
                <w:szCs w:val="20"/>
              </w:rPr>
              <w:t>基线</w:t>
            </w:r>
            <w:r w:rsidRPr="004925CC">
              <w:rPr>
                <w:rFonts w:hint="eastAsia"/>
                <w:sz w:val="20"/>
                <w:szCs w:val="20"/>
              </w:rPr>
              <w:t>:0</w:t>
            </w:r>
          </w:p>
          <w:p w14:paraId="778108FB" w14:textId="77777777" w:rsidR="004925CC" w:rsidRPr="004925CC" w:rsidRDefault="004925CC" w:rsidP="004925CC">
            <w:pPr>
              <w:spacing w:before="40" w:after="40"/>
              <w:jc w:val="left"/>
              <w:rPr>
                <w:sz w:val="20"/>
                <w:szCs w:val="20"/>
              </w:rPr>
            </w:pPr>
            <w:r w:rsidRPr="004925CC">
              <w:rPr>
                <w:rFonts w:hint="eastAsia"/>
                <w:sz w:val="20"/>
                <w:szCs w:val="20"/>
              </w:rPr>
              <w:t>目标</w:t>
            </w:r>
            <w:r w:rsidRPr="004925CC">
              <w:rPr>
                <w:rFonts w:hint="eastAsia"/>
                <w:sz w:val="20"/>
                <w:szCs w:val="20"/>
              </w:rPr>
              <w:t>:500</w:t>
            </w:r>
          </w:p>
          <w:p w14:paraId="674FD140" w14:textId="6CC43DBA" w:rsidR="00271698" w:rsidRPr="000532E3" w:rsidRDefault="00271698" w:rsidP="004925CC">
            <w:pPr>
              <w:spacing w:before="40" w:after="40"/>
              <w:jc w:val="left"/>
              <w:rPr>
                <w:sz w:val="20"/>
                <w:szCs w:val="20"/>
              </w:rPr>
            </w:pPr>
          </w:p>
        </w:tc>
        <w:tc>
          <w:tcPr>
            <w:tcW w:w="1756" w:type="dxa"/>
          </w:tcPr>
          <w:p w14:paraId="7C1B831A" w14:textId="00D9993A" w:rsidR="00271698" w:rsidRPr="000532E3" w:rsidRDefault="006E0057" w:rsidP="00271698">
            <w:pPr>
              <w:spacing w:before="40" w:after="40"/>
              <w:jc w:val="left"/>
              <w:rPr>
                <w:sz w:val="20"/>
                <w:szCs w:val="20"/>
              </w:rPr>
            </w:pPr>
            <w:r w:rsidRPr="006E0057">
              <w:rPr>
                <w:sz w:val="20"/>
                <w:szCs w:val="20"/>
              </w:rPr>
              <w:t>2027</w:t>
            </w:r>
            <w:r w:rsidRPr="006E0057">
              <w:rPr>
                <w:sz w:val="20"/>
                <w:szCs w:val="20"/>
              </w:rPr>
              <w:t>年第一季度</w:t>
            </w:r>
          </w:p>
        </w:tc>
      </w:tr>
      <w:tr w:rsidR="00271698" w:rsidRPr="000532E3" w14:paraId="05870693" w14:textId="77777777" w:rsidTr="00BC513B">
        <w:tc>
          <w:tcPr>
            <w:tcW w:w="1985" w:type="dxa"/>
            <w:vMerge/>
          </w:tcPr>
          <w:p w14:paraId="6DD1BDEB" w14:textId="77777777" w:rsidR="00271698" w:rsidRPr="000532E3" w:rsidRDefault="00271698" w:rsidP="00271698">
            <w:pPr>
              <w:spacing w:before="40" w:after="40"/>
              <w:jc w:val="left"/>
              <w:rPr>
                <w:sz w:val="20"/>
                <w:szCs w:val="20"/>
              </w:rPr>
            </w:pPr>
          </w:p>
        </w:tc>
        <w:tc>
          <w:tcPr>
            <w:tcW w:w="1843" w:type="dxa"/>
          </w:tcPr>
          <w:p w14:paraId="226FCE38" w14:textId="023134CE" w:rsidR="00271698" w:rsidRPr="000532E3" w:rsidRDefault="00271698" w:rsidP="00271698">
            <w:pPr>
              <w:spacing w:before="40" w:after="40"/>
              <w:jc w:val="left"/>
              <w:rPr>
                <w:sz w:val="20"/>
                <w:szCs w:val="20"/>
                <w:lang w:eastAsia="zh-CN"/>
              </w:rPr>
            </w:pPr>
            <w:r w:rsidRPr="000532E3">
              <w:rPr>
                <w:rFonts w:hint="eastAsia"/>
                <w:sz w:val="20"/>
                <w:szCs w:val="20"/>
                <w:lang w:eastAsia="zh-CN"/>
              </w:rPr>
              <w:t>5.2</w:t>
            </w:r>
            <w:r w:rsidRPr="000532E3">
              <w:rPr>
                <w:rFonts w:hint="eastAsia"/>
                <w:sz w:val="20"/>
                <w:szCs w:val="20"/>
                <w:lang w:eastAsia="zh-CN"/>
              </w:rPr>
              <w:t>组织活动以促进和展示</w:t>
            </w:r>
            <w:r w:rsidR="008C07FD">
              <w:rPr>
                <w:rFonts w:hint="eastAsia"/>
                <w:sz w:val="20"/>
                <w:szCs w:val="20"/>
                <w:lang w:eastAsia="zh-CN"/>
              </w:rPr>
              <w:t>科技</w:t>
            </w:r>
            <w:r w:rsidRPr="000532E3">
              <w:rPr>
                <w:rFonts w:hint="eastAsia"/>
                <w:sz w:val="20"/>
                <w:szCs w:val="20"/>
                <w:lang w:eastAsia="zh-CN"/>
              </w:rPr>
              <w:t>合作机制的工作和成就</w:t>
            </w:r>
          </w:p>
        </w:tc>
        <w:tc>
          <w:tcPr>
            <w:tcW w:w="3969" w:type="dxa"/>
          </w:tcPr>
          <w:p w14:paraId="3646F8E9" w14:textId="47208972" w:rsidR="00271698" w:rsidRPr="000532E3" w:rsidRDefault="00271698" w:rsidP="00271698">
            <w:pPr>
              <w:spacing w:before="40" w:after="40"/>
              <w:jc w:val="left"/>
              <w:rPr>
                <w:sz w:val="20"/>
                <w:szCs w:val="20"/>
                <w:lang w:eastAsia="zh-CN"/>
              </w:rPr>
            </w:pPr>
            <w:r w:rsidRPr="000532E3">
              <w:rPr>
                <w:rFonts w:hint="eastAsia"/>
                <w:sz w:val="20"/>
                <w:szCs w:val="20"/>
                <w:lang w:eastAsia="zh-CN"/>
              </w:rPr>
              <w:t>5.2.1</w:t>
            </w:r>
            <w:r w:rsidRPr="000532E3">
              <w:rPr>
                <w:rFonts w:hint="eastAsia"/>
                <w:sz w:val="20"/>
                <w:szCs w:val="20"/>
                <w:lang w:eastAsia="zh-CN"/>
              </w:rPr>
              <w:t>组织和支持宣传和知识共享活动，展示</w:t>
            </w:r>
            <w:r w:rsidR="008C07FD">
              <w:rPr>
                <w:rFonts w:hint="eastAsia"/>
                <w:sz w:val="20"/>
                <w:szCs w:val="20"/>
                <w:lang w:eastAsia="zh-CN"/>
              </w:rPr>
              <w:t>科技</w:t>
            </w:r>
            <w:r w:rsidRPr="000532E3">
              <w:rPr>
                <w:rFonts w:hint="eastAsia"/>
                <w:sz w:val="20"/>
                <w:szCs w:val="20"/>
                <w:lang w:eastAsia="zh-CN"/>
              </w:rPr>
              <w:t>合作机制的工作、成就和影响</w:t>
            </w:r>
          </w:p>
        </w:tc>
        <w:tc>
          <w:tcPr>
            <w:tcW w:w="2410" w:type="dxa"/>
          </w:tcPr>
          <w:p w14:paraId="5BC7CFD2" w14:textId="7DA1F671" w:rsidR="00271698" w:rsidRPr="000532E3" w:rsidRDefault="00271698" w:rsidP="00271698">
            <w:pPr>
              <w:spacing w:before="40" w:after="40"/>
              <w:jc w:val="left"/>
              <w:rPr>
                <w:sz w:val="20"/>
                <w:szCs w:val="20"/>
                <w:lang w:eastAsia="zh-CN"/>
              </w:rPr>
            </w:pPr>
            <w:r w:rsidRPr="000532E3">
              <w:rPr>
                <w:sz w:val="20"/>
                <w:szCs w:val="20"/>
                <w:lang w:eastAsia="zh-CN"/>
              </w:rPr>
              <w:t>为促进和展示</w:t>
            </w:r>
            <w:r w:rsidR="008C07FD">
              <w:rPr>
                <w:sz w:val="20"/>
                <w:szCs w:val="20"/>
                <w:lang w:eastAsia="zh-CN"/>
              </w:rPr>
              <w:t>科技</w:t>
            </w:r>
            <w:r w:rsidRPr="000532E3">
              <w:rPr>
                <w:sz w:val="20"/>
                <w:szCs w:val="20"/>
                <w:lang w:eastAsia="zh-CN"/>
              </w:rPr>
              <w:t>合作机制的工作、成就和影响而组织的活动数量</w:t>
            </w:r>
          </w:p>
        </w:tc>
        <w:tc>
          <w:tcPr>
            <w:tcW w:w="1276" w:type="dxa"/>
          </w:tcPr>
          <w:p w14:paraId="3F80EBED" w14:textId="77777777" w:rsidR="004925CC" w:rsidRPr="004925CC" w:rsidRDefault="004925CC" w:rsidP="004925CC">
            <w:pPr>
              <w:spacing w:before="40" w:after="40"/>
              <w:jc w:val="left"/>
              <w:rPr>
                <w:sz w:val="20"/>
                <w:szCs w:val="20"/>
              </w:rPr>
            </w:pPr>
            <w:r w:rsidRPr="004925CC">
              <w:rPr>
                <w:rFonts w:hint="eastAsia"/>
                <w:sz w:val="20"/>
                <w:szCs w:val="20"/>
              </w:rPr>
              <w:t>基线</w:t>
            </w:r>
            <w:r w:rsidRPr="004925CC">
              <w:rPr>
                <w:rFonts w:hint="eastAsia"/>
                <w:sz w:val="20"/>
                <w:szCs w:val="20"/>
              </w:rPr>
              <w:t>:0</w:t>
            </w:r>
          </w:p>
          <w:p w14:paraId="13904EB7" w14:textId="4FE7B78B" w:rsidR="00271698" w:rsidRPr="000532E3" w:rsidRDefault="004925CC" w:rsidP="004925CC">
            <w:pPr>
              <w:spacing w:before="40" w:after="40"/>
              <w:jc w:val="left"/>
              <w:rPr>
                <w:sz w:val="20"/>
                <w:szCs w:val="20"/>
              </w:rPr>
            </w:pPr>
            <w:r w:rsidRPr="004925CC">
              <w:rPr>
                <w:rFonts w:hint="eastAsia"/>
                <w:sz w:val="20"/>
                <w:szCs w:val="20"/>
              </w:rPr>
              <w:t>目标</w:t>
            </w:r>
            <w:r w:rsidRPr="004925CC">
              <w:rPr>
                <w:rFonts w:hint="eastAsia"/>
                <w:sz w:val="20"/>
                <w:szCs w:val="20"/>
              </w:rPr>
              <w:t>:4</w:t>
            </w:r>
          </w:p>
        </w:tc>
        <w:tc>
          <w:tcPr>
            <w:tcW w:w="1756" w:type="dxa"/>
          </w:tcPr>
          <w:p w14:paraId="222877C2" w14:textId="11718D50" w:rsidR="00271698" w:rsidRPr="000532E3" w:rsidRDefault="006E0057" w:rsidP="00271698">
            <w:pPr>
              <w:spacing w:before="40" w:after="40"/>
              <w:jc w:val="left"/>
              <w:rPr>
                <w:sz w:val="20"/>
                <w:szCs w:val="20"/>
              </w:rPr>
            </w:pPr>
            <w:r w:rsidRPr="006E0057">
              <w:rPr>
                <w:sz w:val="20"/>
                <w:szCs w:val="20"/>
              </w:rPr>
              <w:t>2027</w:t>
            </w:r>
            <w:r w:rsidRPr="006E0057">
              <w:rPr>
                <w:sz w:val="20"/>
                <w:szCs w:val="20"/>
              </w:rPr>
              <w:t>年和</w:t>
            </w:r>
            <w:r w:rsidRPr="006E0057">
              <w:rPr>
                <w:sz w:val="20"/>
                <w:szCs w:val="20"/>
              </w:rPr>
              <w:t>2028</w:t>
            </w:r>
            <w:r w:rsidRPr="006E0057">
              <w:rPr>
                <w:sz w:val="20"/>
                <w:szCs w:val="20"/>
              </w:rPr>
              <w:t>年第四季度</w:t>
            </w:r>
          </w:p>
        </w:tc>
      </w:tr>
      <w:tr w:rsidR="00271698" w:rsidRPr="000532E3" w14:paraId="54CB90B7" w14:textId="77777777" w:rsidTr="00BC513B">
        <w:tc>
          <w:tcPr>
            <w:tcW w:w="1985" w:type="dxa"/>
            <w:vMerge/>
          </w:tcPr>
          <w:p w14:paraId="2813F89D" w14:textId="77777777" w:rsidR="00271698" w:rsidRPr="000532E3" w:rsidRDefault="00271698" w:rsidP="00271698">
            <w:pPr>
              <w:spacing w:before="40" w:after="40"/>
              <w:jc w:val="left"/>
              <w:rPr>
                <w:sz w:val="20"/>
                <w:szCs w:val="20"/>
              </w:rPr>
            </w:pPr>
          </w:p>
        </w:tc>
        <w:tc>
          <w:tcPr>
            <w:tcW w:w="1843" w:type="dxa"/>
          </w:tcPr>
          <w:p w14:paraId="21357641" w14:textId="4CAC72DC" w:rsidR="00271698" w:rsidRPr="000532E3" w:rsidRDefault="00271698" w:rsidP="00271698">
            <w:pPr>
              <w:spacing w:before="40" w:after="40"/>
              <w:jc w:val="left"/>
              <w:rPr>
                <w:sz w:val="20"/>
                <w:szCs w:val="20"/>
                <w:lang w:eastAsia="zh-CN"/>
              </w:rPr>
            </w:pPr>
            <w:r w:rsidRPr="000532E3">
              <w:rPr>
                <w:rFonts w:hint="eastAsia"/>
                <w:sz w:val="20"/>
                <w:szCs w:val="20"/>
                <w:lang w:eastAsia="zh-CN"/>
              </w:rPr>
              <w:t>5.3</w:t>
            </w:r>
            <w:r w:rsidRPr="000532E3">
              <w:rPr>
                <w:rFonts w:hint="eastAsia"/>
                <w:sz w:val="20"/>
                <w:szCs w:val="20"/>
                <w:lang w:eastAsia="zh-CN"/>
              </w:rPr>
              <w:t>数字通信和在线</w:t>
            </w:r>
            <w:r w:rsidR="00747864">
              <w:rPr>
                <w:rFonts w:hint="eastAsia"/>
                <w:sz w:val="20"/>
                <w:szCs w:val="20"/>
                <w:lang w:eastAsia="zh-CN"/>
              </w:rPr>
              <w:t>形象</w:t>
            </w:r>
            <w:r w:rsidRPr="000532E3">
              <w:rPr>
                <w:rFonts w:hint="eastAsia"/>
                <w:sz w:val="20"/>
                <w:szCs w:val="20"/>
                <w:lang w:eastAsia="zh-CN"/>
              </w:rPr>
              <w:t>得到加强</w:t>
            </w:r>
          </w:p>
        </w:tc>
        <w:tc>
          <w:tcPr>
            <w:tcW w:w="3969" w:type="dxa"/>
          </w:tcPr>
          <w:p w14:paraId="1B065F93" w14:textId="64C04C7E" w:rsidR="00271698" w:rsidRPr="000532E3" w:rsidRDefault="00271698" w:rsidP="00271698">
            <w:pPr>
              <w:spacing w:before="40" w:after="40"/>
              <w:jc w:val="left"/>
              <w:rPr>
                <w:sz w:val="20"/>
                <w:szCs w:val="20"/>
                <w:lang w:eastAsia="zh-CN"/>
              </w:rPr>
            </w:pPr>
            <w:r w:rsidRPr="000532E3">
              <w:rPr>
                <w:sz w:val="20"/>
                <w:szCs w:val="20"/>
                <w:lang w:eastAsia="zh-CN"/>
              </w:rPr>
              <w:t>5.3.1</w:t>
            </w:r>
            <w:r w:rsidRPr="000532E3">
              <w:rPr>
                <w:sz w:val="20"/>
                <w:szCs w:val="20"/>
                <w:lang w:eastAsia="zh-CN"/>
              </w:rPr>
              <w:t>管理和维护数字沟通渠道，包括社交媒体和科技合作机制网页</w:t>
            </w:r>
          </w:p>
        </w:tc>
        <w:tc>
          <w:tcPr>
            <w:tcW w:w="2410" w:type="dxa"/>
          </w:tcPr>
          <w:p w14:paraId="5E8D5A93" w14:textId="00AC583F" w:rsidR="00271698" w:rsidRPr="000532E3" w:rsidRDefault="00271698" w:rsidP="00271698">
            <w:pPr>
              <w:spacing w:before="40" w:after="40"/>
              <w:jc w:val="left"/>
              <w:rPr>
                <w:sz w:val="20"/>
                <w:szCs w:val="20"/>
                <w:lang w:eastAsia="zh-CN"/>
              </w:rPr>
            </w:pPr>
            <w:r w:rsidRPr="000532E3">
              <w:rPr>
                <w:sz w:val="20"/>
                <w:szCs w:val="20"/>
                <w:lang w:eastAsia="zh-CN"/>
              </w:rPr>
              <w:t>发布和传播的数字通信产品</w:t>
            </w:r>
            <w:r w:rsidRPr="000532E3">
              <w:rPr>
                <w:sz w:val="20"/>
                <w:szCs w:val="20"/>
                <w:lang w:eastAsia="zh-CN"/>
              </w:rPr>
              <w:t>(</w:t>
            </w:r>
            <w:r w:rsidRPr="000532E3">
              <w:rPr>
                <w:sz w:val="20"/>
                <w:szCs w:val="20"/>
                <w:lang w:eastAsia="zh-CN"/>
              </w:rPr>
              <w:t>网络更新和社交媒体帖子</w:t>
            </w:r>
            <w:r w:rsidRPr="000532E3">
              <w:rPr>
                <w:sz w:val="20"/>
                <w:szCs w:val="20"/>
                <w:lang w:eastAsia="zh-CN"/>
              </w:rPr>
              <w:t>)</w:t>
            </w:r>
            <w:r w:rsidRPr="000532E3">
              <w:rPr>
                <w:sz w:val="20"/>
                <w:szCs w:val="20"/>
                <w:lang w:eastAsia="zh-CN"/>
              </w:rPr>
              <w:t>的数量</w:t>
            </w:r>
          </w:p>
        </w:tc>
        <w:tc>
          <w:tcPr>
            <w:tcW w:w="1276" w:type="dxa"/>
          </w:tcPr>
          <w:p w14:paraId="310EB53F" w14:textId="77777777" w:rsidR="00965697" w:rsidRPr="00965697" w:rsidRDefault="00965697" w:rsidP="00965697">
            <w:pPr>
              <w:spacing w:before="40" w:after="40"/>
              <w:jc w:val="left"/>
              <w:rPr>
                <w:sz w:val="20"/>
                <w:szCs w:val="20"/>
              </w:rPr>
            </w:pPr>
            <w:r w:rsidRPr="00965697">
              <w:rPr>
                <w:rFonts w:hint="eastAsia"/>
                <w:sz w:val="20"/>
                <w:szCs w:val="20"/>
              </w:rPr>
              <w:t>基线</w:t>
            </w:r>
            <w:r w:rsidRPr="00965697">
              <w:rPr>
                <w:rFonts w:hint="eastAsia"/>
                <w:sz w:val="20"/>
                <w:szCs w:val="20"/>
              </w:rPr>
              <w:t>:0</w:t>
            </w:r>
          </w:p>
          <w:p w14:paraId="64A0ABA8" w14:textId="7E4651B6" w:rsidR="00271698" w:rsidRPr="000532E3" w:rsidRDefault="00965697" w:rsidP="00965697">
            <w:pPr>
              <w:spacing w:before="40" w:after="40"/>
              <w:jc w:val="left"/>
              <w:rPr>
                <w:sz w:val="20"/>
                <w:szCs w:val="20"/>
                <w:lang w:eastAsia="zh-CN"/>
              </w:rPr>
            </w:pPr>
            <w:r w:rsidRPr="00965697">
              <w:rPr>
                <w:rFonts w:hint="eastAsia"/>
                <w:sz w:val="20"/>
                <w:szCs w:val="20"/>
              </w:rPr>
              <w:t>目标</w:t>
            </w:r>
            <w:r w:rsidRPr="00965697">
              <w:rPr>
                <w:rFonts w:hint="eastAsia"/>
                <w:sz w:val="20"/>
                <w:szCs w:val="20"/>
              </w:rPr>
              <w:t>:</w:t>
            </w:r>
            <w:r w:rsidRPr="00965697">
              <w:rPr>
                <w:rFonts w:hint="eastAsia"/>
                <w:sz w:val="20"/>
                <w:szCs w:val="20"/>
              </w:rPr>
              <w:t>至少</w:t>
            </w:r>
            <w:r w:rsidRPr="00965697">
              <w:rPr>
                <w:rFonts w:hint="eastAsia"/>
                <w:sz w:val="20"/>
                <w:szCs w:val="20"/>
              </w:rPr>
              <w:t>30</w:t>
            </w:r>
          </w:p>
        </w:tc>
        <w:tc>
          <w:tcPr>
            <w:tcW w:w="1756" w:type="dxa"/>
          </w:tcPr>
          <w:p w14:paraId="02E636A9" w14:textId="5809DE56" w:rsidR="00271698" w:rsidRPr="000532E3" w:rsidRDefault="006E0057" w:rsidP="00271698">
            <w:pPr>
              <w:spacing w:before="40" w:after="40"/>
              <w:jc w:val="left"/>
              <w:rPr>
                <w:sz w:val="20"/>
                <w:szCs w:val="20"/>
                <w:lang w:eastAsia="zh-CN"/>
              </w:rPr>
            </w:pPr>
            <w:r>
              <w:rPr>
                <w:rFonts w:hint="eastAsia"/>
                <w:sz w:val="20"/>
                <w:szCs w:val="20"/>
                <w:lang w:eastAsia="zh-CN"/>
              </w:rPr>
              <w:t>持续进行</w:t>
            </w:r>
          </w:p>
        </w:tc>
      </w:tr>
    </w:tbl>
    <w:p w14:paraId="207B937A" w14:textId="77777777" w:rsidR="00E757EF" w:rsidRDefault="00E757EF" w:rsidP="00E757EF">
      <w:pPr>
        <w:pStyle w:val="CBDNormal"/>
      </w:pPr>
    </w:p>
    <w:p w14:paraId="3FD57561" w14:textId="77777777" w:rsidR="00E757EF" w:rsidRPr="00A618FD" w:rsidRDefault="00E757EF" w:rsidP="00E757EF">
      <w:pPr>
        <w:pStyle w:val="CBDNormal"/>
      </w:pPr>
    </w:p>
    <w:p w14:paraId="7B04DDB5" w14:textId="77777777" w:rsidR="00E757EF" w:rsidRDefault="00E757EF" w:rsidP="00E757EF">
      <w:pPr>
        <w:pStyle w:val="CBDAgendaItem-2a"/>
        <w:sectPr w:rsidR="00E757EF" w:rsidSect="00E757EF">
          <w:pgSz w:w="15840" w:h="12240" w:orient="landscape"/>
          <w:pgMar w:top="1440" w:right="567" w:bottom="1440" w:left="1134" w:header="709" w:footer="709" w:gutter="0"/>
          <w:cols w:space="708"/>
          <w:docGrid w:linePitch="360"/>
        </w:sectPr>
      </w:pPr>
    </w:p>
    <w:p w14:paraId="134E7816" w14:textId="5C83ABF1" w:rsidR="00CE2B07" w:rsidRPr="003B5847" w:rsidRDefault="00CE2B07" w:rsidP="00CE2B07">
      <w:pPr>
        <w:pStyle w:val="CBDTableTitle"/>
        <w:tabs>
          <w:tab w:val="clear" w:pos="567"/>
        </w:tabs>
        <w:spacing w:after="120"/>
        <w:ind w:left="979"/>
        <w:rPr>
          <w:bCs/>
          <w:sz w:val="18"/>
          <w:szCs w:val="18"/>
          <w:lang w:eastAsia="zh-CN"/>
        </w:rPr>
      </w:pPr>
      <w:r>
        <w:rPr>
          <w:rFonts w:hint="eastAsia"/>
          <w:b w:val="0"/>
          <w:bCs/>
          <w:sz w:val="24"/>
          <w:lang w:eastAsia="zh-CN"/>
        </w:rPr>
        <w:lastRenderedPageBreak/>
        <w:t>表</w:t>
      </w:r>
      <w:r w:rsidRPr="00C11835">
        <w:rPr>
          <w:b w:val="0"/>
          <w:bCs/>
          <w:sz w:val="24"/>
          <w:lang w:eastAsia="zh-CN"/>
        </w:rPr>
        <w:t>2</w:t>
      </w:r>
      <w:r w:rsidRPr="00C11835">
        <w:rPr>
          <w:sz w:val="24"/>
          <w:lang w:eastAsia="zh-CN"/>
        </w:rPr>
        <w:br/>
      </w:r>
      <w:r w:rsidR="007038CF">
        <w:rPr>
          <w:rFonts w:hint="eastAsia"/>
          <w:sz w:val="24"/>
          <w:lang w:eastAsia="zh-CN"/>
        </w:rPr>
        <w:t>2027-2028</w:t>
      </w:r>
      <w:r>
        <w:rPr>
          <w:rFonts w:hint="eastAsia"/>
          <w:sz w:val="24"/>
          <w:lang w:eastAsia="zh-CN"/>
        </w:rPr>
        <w:t>两年期预算</w:t>
      </w:r>
      <w:r w:rsidR="00B67431" w:rsidRPr="00B67431">
        <w:rPr>
          <w:rStyle w:val="FootnoteReference"/>
          <w:sz w:val="24"/>
          <w:lang w:eastAsia="zh-CN"/>
        </w:rPr>
        <w:footnoteReference w:customMarkFollows="1" w:id="154"/>
        <w:sym w:font="Symbol" w:char="F02A"/>
      </w:r>
      <w:r w:rsidRPr="00C11835">
        <w:rPr>
          <w:sz w:val="24"/>
          <w:lang w:eastAsia="zh-CN"/>
        </w:rPr>
        <w:br/>
      </w:r>
      <w:r>
        <w:rPr>
          <w:rFonts w:hint="eastAsia"/>
          <w:b w:val="0"/>
          <w:bCs/>
          <w:sz w:val="18"/>
          <w:szCs w:val="18"/>
          <w:lang w:eastAsia="zh-CN"/>
        </w:rPr>
        <w:t>（美元）</w:t>
      </w:r>
    </w:p>
    <w:tbl>
      <w:tblPr>
        <w:tblW w:w="3731" w:type="pct"/>
        <w:tblInd w:w="990" w:type="dxa"/>
        <w:tblLook w:val="04A0" w:firstRow="1" w:lastRow="0" w:firstColumn="1" w:lastColumn="0" w:noHBand="0" w:noVBand="1"/>
      </w:tblPr>
      <w:tblGrid>
        <w:gridCol w:w="4010"/>
        <w:gridCol w:w="2974"/>
      </w:tblGrid>
      <w:tr w:rsidR="00CE2B07" w:rsidRPr="00501324" w14:paraId="6D72BAC5" w14:textId="77777777" w:rsidTr="00305B30">
        <w:trPr>
          <w:trHeight w:val="386"/>
          <w:tblHeader/>
        </w:trPr>
        <w:tc>
          <w:tcPr>
            <w:tcW w:w="2877" w:type="pct"/>
            <w:tcBorders>
              <w:top w:val="single" w:sz="4" w:space="0" w:color="auto"/>
              <w:left w:val="nil"/>
              <w:bottom w:val="nil"/>
              <w:right w:val="nil"/>
            </w:tcBorders>
            <w:vAlign w:val="center"/>
            <w:hideMark/>
          </w:tcPr>
          <w:p w14:paraId="4461A614" w14:textId="77777777" w:rsidR="00CE2B07" w:rsidRPr="00501324" w:rsidRDefault="00CE2B07" w:rsidP="007424CB">
            <w:pPr>
              <w:keepNext/>
              <w:keepLines/>
              <w:tabs>
                <w:tab w:val="clear" w:pos="567"/>
                <w:tab w:val="clear" w:pos="1701"/>
                <w:tab w:val="clear" w:pos="2268"/>
              </w:tabs>
              <w:spacing w:line="256" w:lineRule="auto"/>
              <w:ind w:hanging="84"/>
              <w:jc w:val="left"/>
              <w:rPr>
                <w:rFonts w:ascii="KaiTi" w:eastAsia="KaiTi" w:hAnsi="KaiTi"/>
                <w:kern w:val="2"/>
                <w:sz w:val="20"/>
                <w:szCs w:val="20"/>
                <w:lang w:eastAsia="zh-CN"/>
                <w14:ligatures w14:val="standardContextual"/>
              </w:rPr>
            </w:pPr>
            <w:r w:rsidRPr="00501324">
              <w:rPr>
                <w:rFonts w:ascii="KaiTi" w:eastAsia="KaiTi" w:hAnsi="KaiTi" w:hint="eastAsia"/>
                <w:kern w:val="2"/>
                <w:sz w:val="20"/>
                <w:szCs w:val="20"/>
                <w:lang w:eastAsia="zh-CN"/>
                <w14:ligatures w14:val="standardContextual"/>
              </w:rPr>
              <w:t>预算项目</w:t>
            </w:r>
          </w:p>
        </w:tc>
        <w:tc>
          <w:tcPr>
            <w:tcW w:w="2123" w:type="pct"/>
            <w:tcBorders>
              <w:top w:val="single" w:sz="4" w:space="0" w:color="auto"/>
              <w:left w:val="nil"/>
              <w:bottom w:val="nil"/>
              <w:right w:val="nil"/>
            </w:tcBorders>
            <w:noWrap/>
            <w:vAlign w:val="bottom"/>
          </w:tcPr>
          <w:p w14:paraId="712D2F0B" w14:textId="279B3770" w:rsidR="00CE2B07" w:rsidRPr="00501324" w:rsidRDefault="00EE76B2" w:rsidP="007424CB">
            <w:pPr>
              <w:keepNext/>
              <w:keepLines/>
              <w:tabs>
                <w:tab w:val="clear" w:pos="567"/>
              </w:tabs>
              <w:snapToGrid w:val="0"/>
              <w:spacing w:line="256" w:lineRule="auto"/>
              <w:ind w:left="557"/>
              <w:jc w:val="left"/>
              <w:rPr>
                <w:rFonts w:ascii="KaiTi" w:eastAsia="KaiTi" w:hAnsi="KaiTi"/>
                <w:kern w:val="2"/>
                <w:sz w:val="20"/>
                <w:szCs w:val="20"/>
                <w:lang w:eastAsia="zh-CN"/>
                <w14:ligatures w14:val="standardContextual"/>
              </w:rPr>
            </w:pPr>
            <w:r>
              <w:rPr>
                <w:rFonts w:ascii="KaiTi" w:eastAsia="KaiTi" w:hAnsi="KaiTi" w:hint="eastAsia"/>
                <w:kern w:val="2"/>
                <w:sz w:val="20"/>
                <w:szCs w:val="20"/>
                <w:lang w:eastAsia="zh-CN"/>
                <w14:ligatures w14:val="standardContextual"/>
              </w:rPr>
              <w:t xml:space="preserve">                  </w:t>
            </w:r>
            <w:r w:rsidR="00CE2B07" w:rsidRPr="00501324">
              <w:rPr>
                <w:rFonts w:ascii="KaiTi" w:eastAsia="KaiTi" w:hAnsi="KaiTi" w:hint="eastAsia"/>
                <w:kern w:val="2"/>
                <w:sz w:val="20"/>
                <w:szCs w:val="20"/>
                <w:lang w:eastAsia="zh-CN"/>
                <w14:ligatures w14:val="standardContextual"/>
              </w:rPr>
              <w:t>数额</w:t>
            </w:r>
          </w:p>
        </w:tc>
      </w:tr>
      <w:tr w:rsidR="00CE2B07" w:rsidRPr="003B5847" w14:paraId="686925B9" w14:textId="77777777" w:rsidTr="00305B30">
        <w:trPr>
          <w:trHeight w:val="290"/>
        </w:trPr>
        <w:tc>
          <w:tcPr>
            <w:tcW w:w="2877" w:type="pct"/>
            <w:tcBorders>
              <w:top w:val="single" w:sz="4" w:space="0" w:color="auto"/>
              <w:left w:val="nil"/>
              <w:bottom w:val="nil"/>
              <w:right w:val="nil"/>
            </w:tcBorders>
            <w:noWrap/>
            <w:vAlign w:val="bottom"/>
            <w:hideMark/>
          </w:tcPr>
          <w:p w14:paraId="6574087B" w14:textId="77777777" w:rsidR="00CE2B07" w:rsidRPr="003B5847" w:rsidRDefault="00CE2B07" w:rsidP="007424CB">
            <w:pPr>
              <w:keepNext/>
              <w:keepLines/>
              <w:tabs>
                <w:tab w:val="clear" w:pos="567"/>
              </w:tabs>
              <w:snapToGrid w:val="0"/>
              <w:spacing w:line="256" w:lineRule="auto"/>
              <w:jc w:val="left"/>
              <w:rPr>
                <w:b/>
                <w:bCs/>
                <w:kern w:val="2"/>
                <w:sz w:val="20"/>
                <w:szCs w:val="20"/>
                <w:lang w:eastAsia="zh-CN"/>
                <w14:ligatures w14:val="standardContextual"/>
              </w:rPr>
            </w:pPr>
            <w:r>
              <w:rPr>
                <w:rFonts w:hint="eastAsia"/>
                <w:b/>
                <w:bCs/>
                <w:kern w:val="2"/>
                <w:sz w:val="20"/>
                <w:szCs w:val="20"/>
                <w:lang w:eastAsia="zh-CN"/>
                <w14:ligatures w14:val="standardContextual"/>
              </w:rPr>
              <w:t>工作人员费用</w:t>
            </w:r>
          </w:p>
        </w:tc>
        <w:tc>
          <w:tcPr>
            <w:tcW w:w="2123" w:type="pct"/>
            <w:tcBorders>
              <w:top w:val="single" w:sz="4" w:space="0" w:color="auto"/>
              <w:left w:val="nil"/>
              <w:bottom w:val="nil"/>
              <w:right w:val="nil"/>
            </w:tcBorders>
            <w:noWrap/>
            <w:vAlign w:val="bottom"/>
            <w:hideMark/>
          </w:tcPr>
          <w:p w14:paraId="2F764CB2" w14:textId="77777777" w:rsidR="00CE2B07" w:rsidRPr="003B5847" w:rsidRDefault="00CE2B07" w:rsidP="007424CB">
            <w:pPr>
              <w:keepNext/>
              <w:keepLines/>
              <w:tabs>
                <w:tab w:val="clear" w:pos="567"/>
              </w:tabs>
              <w:rPr>
                <w:kern w:val="2"/>
                <w:sz w:val="20"/>
                <w:szCs w:val="20"/>
                <w:lang w:eastAsia="zh-CN"/>
                <w14:ligatures w14:val="standardContextual"/>
              </w:rPr>
            </w:pPr>
          </w:p>
        </w:tc>
      </w:tr>
      <w:tr w:rsidR="00305B30" w:rsidRPr="003B5847" w14:paraId="0D5428D8" w14:textId="77777777" w:rsidTr="00305B30">
        <w:tc>
          <w:tcPr>
            <w:tcW w:w="2877" w:type="pct"/>
            <w:noWrap/>
            <w:vAlign w:val="bottom"/>
            <w:hideMark/>
          </w:tcPr>
          <w:p w14:paraId="24D91AFA" w14:textId="77777777" w:rsidR="00305B30" w:rsidRPr="003B5847" w:rsidRDefault="00305B30" w:rsidP="00305B30">
            <w:pPr>
              <w:keepNext/>
              <w:keepLines/>
              <w:tabs>
                <w:tab w:val="clear" w:pos="567"/>
              </w:tabs>
              <w:snapToGrid w:val="0"/>
              <w:spacing w:line="256" w:lineRule="auto"/>
              <w:jc w:val="left"/>
              <w:rPr>
                <w:kern w:val="2"/>
                <w:sz w:val="20"/>
                <w:szCs w:val="20"/>
                <w:lang w:eastAsia="zh-CN"/>
                <w14:ligatures w14:val="standardContextual"/>
              </w:rPr>
            </w:pPr>
            <w:r w:rsidRPr="003B5847">
              <w:rPr>
                <w:kern w:val="2"/>
                <w:sz w:val="20"/>
                <w:szCs w:val="20"/>
                <w:lang w:eastAsia="zh-CN"/>
                <w14:ligatures w14:val="standardContextual"/>
              </w:rPr>
              <w:t>1</w:t>
            </w:r>
            <w:r>
              <w:rPr>
                <w:rFonts w:hint="eastAsia"/>
                <w:kern w:val="2"/>
                <w:sz w:val="20"/>
                <w:szCs w:val="20"/>
                <w:lang w:eastAsia="zh-CN"/>
                <w14:ligatures w14:val="standardContextual"/>
              </w:rPr>
              <w:t>个</w:t>
            </w:r>
            <w:r w:rsidRPr="003B5847">
              <w:rPr>
                <w:kern w:val="2"/>
                <w:sz w:val="20"/>
                <w:szCs w:val="20"/>
                <w:lang w:eastAsia="zh-CN"/>
                <w14:ligatures w14:val="standardContextual"/>
              </w:rPr>
              <w:t>P-4</w:t>
            </w:r>
          </w:p>
        </w:tc>
        <w:tc>
          <w:tcPr>
            <w:tcW w:w="2123" w:type="pct"/>
            <w:noWrap/>
            <w:vAlign w:val="bottom"/>
          </w:tcPr>
          <w:p w14:paraId="37ECAA75" w14:textId="1605967F" w:rsidR="00305B30" w:rsidRPr="003B5847" w:rsidRDefault="00305B30" w:rsidP="00305B30">
            <w:pPr>
              <w:keepNext/>
              <w:keepLines/>
              <w:tabs>
                <w:tab w:val="clear" w:pos="567"/>
              </w:tabs>
              <w:snapToGrid w:val="0"/>
              <w:spacing w:line="256" w:lineRule="auto"/>
              <w:ind w:hanging="139"/>
              <w:jc w:val="right"/>
              <w:rPr>
                <w:kern w:val="2"/>
                <w:sz w:val="20"/>
                <w:szCs w:val="20"/>
                <w:lang w:eastAsia="zh-CN"/>
                <w14:ligatures w14:val="standardContextual"/>
              </w:rPr>
            </w:pPr>
            <w:r>
              <w:rPr>
                <w:color w:val="000000"/>
                <w:kern w:val="2"/>
                <w:sz w:val="20"/>
                <w:szCs w:val="20"/>
                <w:lang w:eastAsia="zh-CN"/>
                <w14:ligatures w14:val="standardContextual"/>
              </w:rPr>
              <w:t>430 000</w:t>
            </w:r>
          </w:p>
        </w:tc>
      </w:tr>
      <w:tr w:rsidR="00305B30" w:rsidRPr="003B5847" w14:paraId="2FA17D90" w14:textId="77777777" w:rsidTr="00305B30">
        <w:trPr>
          <w:trHeight w:val="290"/>
        </w:trPr>
        <w:tc>
          <w:tcPr>
            <w:tcW w:w="2877" w:type="pct"/>
            <w:noWrap/>
            <w:vAlign w:val="bottom"/>
            <w:hideMark/>
          </w:tcPr>
          <w:p w14:paraId="70AF8DE1" w14:textId="77777777" w:rsidR="00305B30" w:rsidRPr="003B5847" w:rsidRDefault="00305B30" w:rsidP="00305B30">
            <w:pPr>
              <w:keepNext/>
              <w:keepLines/>
              <w:tabs>
                <w:tab w:val="clear" w:pos="567"/>
              </w:tabs>
              <w:snapToGrid w:val="0"/>
              <w:spacing w:line="256" w:lineRule="auto"/>
              <w:jc w:val="left"/>
              <w:rPr>
                <w:kern w:val="2"/>
                <w:sz w:val="20"/>
                <w:szCs w:val="20"/>
                <w:lang w:eastAsia="zh-CN"/>
                <w14:ligatures w14:val="standardContextual"/>
              </w:rPr>
            </w:pPr>
            <w:r w:rsidRPr="003B5847">
              <w:rPr>
                <w:kern w:val="2"/>
                <w:sz w:val="20"/>
                <w:szCs w:val="20"/>
                <w:lang w:eastAsia="zh-CN"/>
                <w14:ligatures w14:val="standardContextual"/>
              </w:rPr>
              <w:t>1</w:t>
            </w:r>
            <w:r>
              <w:rPr>
                <w:rFonts w:hint="eastAsia"/>
                <w:kern w:val="2"/>
                <w:sz w:val="20"/>
                <w:szCs w:val="20"/>
                <w:lang w:eastAsia="zh-CN"/>
                <w14:ligatures w14:val="standardContextual"/>
              </w:rPr>
              <w:t>个</w:t>
            </w:r>
            <w:r w:rsidRPr="003B5847">
              <w:rPr>
                <w:kern w:val="2"/>
                <w:sz w:val="20"/>
                <w:szCs w:val="20"/>
                <w:lang w:eastAsia="zh-CN"/>
                <w14:ligatures w14:val="standardContextual"/>
              </w:rPr>
              <w:t xml:space="preserve">P-2 </w:t>
            </w:r>
          </w:p>
        </w:tc>
        <w:tc>
          <w:tcPr>
            <w:tcW w:w="2123" w:type="pct"/>
            <w:noWrap/>
            <w:vAlign w:val="bottom"/>
          </w:tcPr>
          <w:p w14:paraId="19E2DF69" w14:textId="00667502" w:rsidR="00305B30" w:rsidRPr="003B5847" w:rsidRDefault="00305B30" w:rsidP="00305B30">
            <w:pPr>
              <w:keepNext/>
              <w:keepLines/>
              <w:tabs>
                <w:tab w:val="clear" w:pos="567"/>
              </w:tabs>
              <w:snapToGrid w:val="0"/>
              <w:spacing w:line="256" w:lineRule="auto"/>
              <w:ind w:hanging="139"/>
              <w:jc w:val="right"/>
              <w:rPr>
                <w:kern w:val="2"/>
                <w:sz w:val="20"/>
                <w:szCs w:val="20"/>
                <w:lang w:eastAsia="zh-CN"/>
                <w14:ligatures w14:val="standardContextual"/>
              </w:rPr>
            </w:pPr>
            <w:r>
              <w:rPr>
                <w:rFonts w:eastAsiaTheme="minorEastAsia" w:hint="eastAsia"/>
                <w:color w:val="000000"/>
                <w:kern w:val="2"/>
                <w:sz w:val="20"/>
                <w:szCs w:val="20"/>
                <w:lang w:eastAsia="zh-CN"/>
                <w14:ligatures w14:val="standardContextual"/>
              </w:rPr>
              <w:t xml:space="preserve">  </w:t>
            </w:r>
            <w:r>
              <w:rPr>
                <w:color w:val="000000"/>
                <w:kern w:val="2"/>
                <w:sz w:val="20"/>
                <w:szCs w:val="20"/>
                <w:lang w:eastAsia="zh-CN"/>
                <w14:ligatures w14:val="standardContextual"/>
              </w:rPr>
              <w:t>286 008</w:t>
            </w:r>
          </w:p>
        </w:tc>
      </w:tr>
      <w:tr w:rsidR="00305B30" w:rsidRPr="003B5847" w14:paraId="34736E50" w14:textId="77777777" w:rsidTr="00305B30">
        <w:trPr>
          <w:trHeight w:val="290"/>
        </w:trPr>
        <w:tc>
          <w:tcPr>
            <w:tcW w:w="2877" w:type="pct"/>
            <w:noWrap/>
            <w:vAlign w:val="bottom"/>
            <w:hideMark/>
          </w:tcPr>
          <w:p w14:paraId="615ABC8D" w14:textId="77777777" w:rsidR="00305B30" w:rsidRPr="003B5847" w:rsidRDefault="00305B30" w:rsidP="00305B30">
            <w:pPr>
              <w:keepNext/>
              <w:keepLines/>
              <w:tabs>
                <w:tab w:val="clear" w:pos="567"/>
              </w:tabs>
              <w:snapToGrid w:val="0"/>
              <w:spacing w:line="256" w:lineRule="auto"/>
              <w:jc w:val="left"/>
              <w:rPr>
                <w:kern w:val="2"/>
                <w:sz w:val="20"/>
                <w:szCs w:val="20"/>
                <w:lang w:eastAsia="zh-CN"/>
                <w14:ligatures w14:val="standardContextual"/>
              </w:rPr>
            </w:pPr>
            <w:r w:rsidRPr="003B5847">
              <w:rPr>
                <w:kern w:val="2"/>
                <w:sz w:val="20"/>
                <w:szCs w:val="20"/>
                <w:lang w:eastAsia="zh-CN"/>
                <w14:ligatures w14:val="standardContextual"/>
              </w:rPr>
              <w:t>1</w:t>
            </w:r>
            <w:r>
              <w:rPr>
                <w:rFonts w:hint="eastAsia"/>
                <w:kern w:val="2"/>
                <w:sz w:val="20"/>
                <w:szCs w:val="20"/>
                <w:lang w:eastAsia="zh-CN"/>
                <w14:ligatures w14:val="standardContextual"/>
              </w:rPr>
              <w:t>个</w:t>
            </w:r>
            <w:r w:rsidRPr="003B5847">
              <w:rPr>
                <w:kern w:val="2"/>
                <w:sz w:val="20"/>
                <w:szCs w:val="20"/>
                <w:lang w:eastAsia="zh-CN"/>
                <w14:ligatures w14:val="standardContextual"/>
              </w:rPr>
              <w:t>G-7</w:t>
            </w:r>
          </w:p>
        </w:tc>
        <w:tc>
          <w:tcPr>
            <w:tcW w:w="2123" w:type="pct"/>
            <w:noWrap/>
            <w:vAlign w:val="bottom"/>
          </w:tcPr>
          <w:p w14:paraId="710052BF" w14:textId="5B44169E" w:rsidR="00305B30" w:rsidRPr="003B5847" w:rsidRDefault="00305B30" w:rsidP="00305B30">
            <w:pPr>
              <w:keepNext/>
              <w:keepLines/>
              <w:tabs>
                <w:tab w:val="clear" w:pos="567"/>
              </w:tabs>
              <w:snapToGrid w:val="0"/>
              <w:spacing w:line="256" w:lineRule="auto"/>
              <w:ind w:hanging="139"/>
              <w:jc w:val="right"/>
              <w:rPr>
                <w:kern w:val="2"/>
                <w:sz w:val="20"/>
                <w:szCs w:val="20"/>
                <w:lang w:eastAsia="zh-CN"/>
                <w14:ligatures w14:val="standardContextual"/>
              </w:rPr>
            </w:pPr>
            <w:r>
              <w:rPr>
                <w:color w:val="000000"/>
                <w:kern w:val="2"/>
                <w:sz w:val="20"/>
                <w:szCs w:val="20"/>
                <w:lang w:eastAsia="zh-CN"/>
                <w14:ligatures w14:val="standardContextual"/>
              </w:rPr>
              <w:t>180 000</w:t>
            </w:r>
          </w:p>
        </w:tc>
      </w:tr>
      <w:tr w:rsidR="00305B30" w:rsidRPr="003B5847" w14:paraId="4EB5D41B" w14:textId="77777777" w:rsidTr="00305B30">
        <w:trPr>
          <w:trHeight w:val="290"/>
        </w:trPr>
        <w:tc>
          <w:tcPr>
            <w:tcW w:w="2877" w:type="pct"/>
            <w:noWrap/>
            <w:vAlign w:val="bottom"/>
            <w:hideMark/>
          </w:tcPr>
          <w:p w14:paraId="4B5BAF87" w14:textId="77777777" w:rsidR="00305B30" w:rsidRPr="003B5847" w:rsidRDefault="00305B30" w:rsidP="00305B30">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咨询人</w:t>
            </w:r>
          </w:p>
        </w:tc>
        <w:tc>
          <w:tcPr>
            <w:tcW w:w="2123" w:type="pct"/>
            <w:noWrap/>
            <w:vAlign w:val="bottom"/>
          </w:tcPr>
          <w:p w14:paraId="1769BE4A" w14:textId="39C65A8E" w:rsidR="00305B30" w:rsidRPr="003B5847" w:rsidRDefault="00305B30" w:rsidP="00305B30">
            <w:pPr>
              <w:keepNext/>
              <w:keepLines/>
              <w:tabs>
                <w:tab w:val="clear" w:pos="567"/>
              </w:tabs>
              <w:snapToGrid w:val="0"/>
              <w:spacing w:line="256" w:lineRule="auto"/>
              <w:ind w:hanging="139"/>
              <w:jc w:val="right"/>
              <w:rPr>
                <w:kern w:val="2"/>
                <w:sz w:val="20"/>
                <w:szCs w:val="20"/>
                <w:lang w:eastAsia="zh-CN"/>
                <w14:ligatures w14:val="standardContextual"/>
              </w:rPr>
            </w:pPr>
            <w:r w:rsidRPr="00375DEA">
              <w:rPr>
                <w:color w:val="000000"/>
                <w:kern w:val="2"/>
                <w:sz w:val="20"/>
                <w:szCs w:val="20"/>
                <w:lang w:eastAsia="zh-CN"/>
                <w14:ligatures w14:val="standardContextual"/>
              </w:rPr>
              <w:t>8</w:t>
            </w:r>
            <w:r>
              <w:rPr>
                <w:color w:val="000000"/>
                <w:kern w:val="2"/>
                <w:sz w:val="20"/>
                <w:szCs w:val="20"/>
                <w:lang w:eastAsia="zh-CN"/>
                <w14:ligatures w14:val="standardContextual"/>
              </w:rPr>
              <w:t>1</w:t>
            </w:r>
            <w:r w:rsidRPr="00375DEA">
              <w:rPr>
                <w:color w:val="000000"/>
                <w:kern w:val="2"/>
                <w:sz w:val="20"/>
                <w:szCs w:val="20"/>
                <w:lang w:eastAsia="zh-CN"/>
                <w14:ligatures w14:val="standardContextual"/>
              </w:rPr>
              <w:t> 000</w:t>
            </w:r>
          </w:p>
        </w:tc>
      </w:tr>
      <w:tr w:rsidR="00305B30" w:rsidRPr="003B5847" w14:paraId="1B3DD78A" w14:textId="77777777" w:rsidTr="00305B30">
        <w:trPr>
          <w:trHeight w:val="290"/>
        </w:trPr>
        <w:tc>
          <w:tcPr>
            <w:tcW w:w="2877" w:type="pct"/>
            <w:noWrap/>
            <w:vAlign w:val="bottom"/>
            <w:hideMark/>
          </w:tcPr>
          <w:p w14:paraId="3096E4A1" w14:textId="77777777" w:rsidR="00305B30" w:rsidRPr="003B5847" w:rsidRDefault="00305B30" w:rsidP="00305B30">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工作人员差旅费</w:t>
            </w:r>
            <w:r w:rsidRPr="003B5847">
              <w:rPr>
                <w:i/>
                <w:iCs/>
                <w:sz w:val="20"/>
                <w:szCs w:val="20"/>
                <w:vertAlign w:val="superscript"/>
              </w:rPr>
              <w:t>a</w:t>
            </w:r>
            <w:r w:rsidRPr="003B5847">
              <w:rPr>
                <w:i/>
                <w:iCs/>
                <w:kern w:val="2"/>
                <w:sz w:val="20"/>
                <w:szCs w:val="20"/>
                <w:vertAlign w:val="superscript"/>
                <w:lang w:eastAsia="zh-CN"/>
                <w14:ligatures w14:val="standardContextual"/>
              </w:rPr>
              <w:t xml:space="preserve"> </w:t>
            </w:r>
          </w:p>
        </w:tc>
        <w:tc>
          <w:tcPr>
            <w:tcW w:w="2123" w:type="pct"/>
            <w:noWrap/>
            <w:vAlign w:val="bottom"/>
          </w:tcPr>
          <w:p w14:paraId="27CDBFA5" w14:textId="7B66C4F4" w:rsidR="00305B30" w:rsidRPr="003B5847" w:rsidRDefault="00305B30" w:rsidP="00305B30">
            <w:pPr>
              <w:keepNext/>
              <w:keepLines/>
              <w:tabs>
                <w:tab w:val="clear" w:pos="567"/>
              </w:tabs>
              <w:snapToGrid w:val="0"/>
              <w:spacing w:line="256" w:lineRule="auto"/>
              <w:ind w:hanging="139"/>
              <w:jc w:val="right"/>
              <w:rPr>
                <w:kern w:val="2"/>
                <w:sz w:val="20"/>
                <w:szCs w:val="20"/>
                <w:lang w:eastAsia="zh-CN"/>
                <w14:ligatures w14:val="standardContextual"/>
              </w:rPr>
            </w:pPr>
            <w:r>
              <w:rPr>
                <w:color w:val="000000"/>
                <w:kern w:val="2"/>
                <w:sz w:val="20"/>
                <w:szCs w:val="20"/>
                <w:lang w:eastAsia="zh-CN"/>
                <w14:ligatures w14:val="standardContextual"/>
              </w:rPr>
              <w:t>79 200</w:t>
            </w:r>
          </w:p>
        </w:tc>
      </w:tr>
      <w:tr w:rsidR="00305B30" w:rsidRPr="003B5847" w14:paraId="2EB8A8F4" w14:textId="77777777" w:rsidTr="00305B30">
        <w:trPr>
          <w:trHeight w:val="290"/>
        </w:trPr>
        <w:tc>
          <w:tcPr>
            <w:tcW w:w="2877" w:type="pct"/>
            <w:noWrap/>
            <w:vAlign w:val="bottom"/>
            <w:hideMark/>
          </w:tcPr>
          <w:p w14:paraId="2E827E42" w14:textId="77777777" w:rsidR="00305B30" w:rsidRPr="003B5847" w:rsidRDefault="00305B30" w:rsidP="00305B30">
            <w:pPr>
              <w:keepNext/>
              <w:keepLines/>
              <w:tabs>
                <w:tab w:val="clear" w:pos="567"/>
              </w:tabs>
              <w:snapToGrid w:val="0"/>
              <w:spacing w:line="256" w:lineRule="auto"/>
              <w:jc w:val="left"/>
              <w:rPr>
                <w:b/>
                <w:bCs/>
                <w:kern w:val="2"/>
                <w:sz w:val="20"/>
                <w:szCs w:val="20"/>
                <w:lang w:eastAsia="zh-CN"/>
                <w14:ligatures w14:val="standardContextual"/>
              </w:rPr>
            </w:pPr>
            <w:r>
              <w:rPr>
                <w:rFonts w:hint="eastAsia"/>
                <w:b/>
                <w:kern w:val="2"/>
                <w:sz w:val="20"/>
                <w:szCs w:val="20"/>
                <w:lang w:eastAsia="zh-CN"/>
                <w14:ligatures w14:val="standardContextual"/>
              </w:rPr>
              <w:t>活动费用</w:t>
            </w:r>
          </w:p>
        </w:tc>
        <w:tc>
          <w:tcPr>
            <w:tcW w:w="2123" w:type="pct"/>
            <w:noWrap/>
            <w:vAlign w:val="bottom"/>
          </w:tcPr>
          <w:p w14:paraId="5F327B7F" w14:textId="77777777" w:rsidR="00305B30" w:rsidRPr="003B5847" w:rsidRDefault="00305B30" w:rsidP="00305B30">
            <w:pPr>
              <w:keepNext/>
              <w:keepLines/>
              <w:tabs>
                <w:tab w:val="clear" w:pos="567"/>
              </w:tabs>
              <w:ind w:hanging="139"/>
              <w:rPr>
                <w:kern w:val="2"/>
                <w:sz w:val="20"/>
                <w:szCs w:val="20"/>
                <w:lang w:eastAsia="zh-CN"/>
                <w14:ligatures w14:val="standardContextual"/>
              </w:rPr>
            </w:pPr>
          </w:p>
        </w:tc>
      </w:tr>
      <w:tr w:rsidR="00305B30" w:rsidRPr="003B5847" w14:paraId="467DA171" w14:textId="77777777" w:rsidTr="00305B30">
        <w:trPr>
          <w:trHeight w:val="290"/>
        </w:trPr>
        <w:tc>
          <w:tcPr>
            <w:tcW w:w="2877" w:type="pct"/>
            <w:noWrap/>
            <w:vAlign w:val="bottom"/>
            <w:hideMark/>
          </w:tcPr>
          <w:p w14:paraId="7D366F1B" w14:textId="77777777" w:rsidR="00305B30" w:rsidRPr="003B5847" w:rsidRDefault="00305B30" w:rsidP="00305B30">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年度协调会议</w:t>
            </w:r>
            <w:r w:rsidRPr="003B5847">
              <w:rPr>
                <w:i/>
                <w:iCs/>
                <w:kern w:val="2"/>
                <w:sz w:val="20"/>
                <w:szCs w:val="20"/>
                <w:vertAlign w:val="superscript"/>
                <w:lang w:eastAsia="zh-CN"/>
                <w14:ligatures w14:val="standardContextual"/>
              </w:rPr>
              <w:t>b</w:t>
            </w:r>
          </w:p>
        </w:tc>
        <w:tc>
          <w:tcPr>
            <w:tcW w:w="2123" w:type="pct"/>
            <w:noWrap/>
            <w:vAlign w:val="bottom"/>
          </w:tcPr>
          <w:p w14:paraId="2C51502D" w14:textId="57681367" w:rsidR="00305B30" w:rsidRPr="003B5847" w:rsidRDefault="00305B30" w:rsidP="00305B30">
            <w:pPr>
              <w:keepNext/>
              <w:keepLines/>
              <w:tabs>
                <w:tab w:val="clear" w:pos="567"/>
              </w:tabs>
              <w:snapToGrid w:val="0"/>
              <w:spacing w:line="256" w:lineRule="auto"/>
              <w:ind w:hanging="139"/>
              <w:jc w:val="right"/>
              <w:rPr>
                <w:kern w:val="2"/>
                <w:sz w:val="20"/>
                <w:szCs w:val="20"/>
                <w:lang w:eastAsia="zh-CN"/>
                <w14:ligatures w14:val="standardContextual"/>
              </w:rPr>
            </w:pPr>
            <w:r>
              <w:rPr>
                <w:color w:val="000000"/>
                <w:kern w:val="2"/>
                <w:sz w:val="20"/>
                <w:szCs w:val="20"/>
                <w:lang w:eastAsia="zh-CN"/>
                <w14:ligatures w14:val="standardContextual"/>
              </w:rPr>
              <w:t>100 500</w:t>
            </w:r>
          </w:p>
        </w:tc>
      </w:tr>
      <w:tr w:rsidR="00305B30" w:rsidRPr="003B5847" w14:paraId="18C2D24B" w14:textId="77777777" w:rsidTr="00305B30">
        <w:trPr>
          <w:trHeight w:val="290"/>
        </w:trPr>
        <w:tc>
          <w:tcPr>
            <w:tcW w:w="2877" w:type="pct"/>
            <w:noWrap/>
            <w:vAlign w:val="bottom"/>
            <w:hideMark/>
          </w:tcPr>
          <w:p w14:paraId="5CA756BF" w14:textId="77777777" w:rsidR="00305B30" w:rsidRPr="003B5847" w:rsidRDefault="00305B30" w:rsidP="00305B30">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业务费用</w:t>
            </w:r>
            <w:r w:rsidRPr="003B5847">
              <w:rPr>
                <w:i/>
                <w:iCs/>
                <w:kern w:val="2"/>
                <w:sz w:val="20"/>
                <w:szCs w:val="20"/>
                <w:vertAlign w:val="superscript"/>
                <w:lang w:eastAsia="zh-CN"/>
                <w14:ligatures w14:val="standardContextual"/>
              </w:rPr>
              <w:t>c</w:t>
            </w:r>
          </w:p>
        </w:tc>
        <w:tc>
          <w:tcPr>
            <w:tcW w:w="2123" w:type="pct"/>
            <w:noWrap/>
            <w:vAlign w:val="bottom"/>
          </w:tcPr>
          <w:p w14:paraId="1AB7D067" w14:textId="4C1EF812" w:rsidR="00305B30" w:rsidRPr="003B5847" w:rsidRDefault="00305B30" w:rsidP="00305B30">
            <w:pPr>
              <w:keepNext/>
              <w:keepLines/>
              <w:tabs>
                <w:tab w:val="clear" w:pos="567"/>
              </w:tabs>
              <w:snapToGrid w:val="0"/>
              <w:spacing w:line="256" w:lineRule="auto"/>
              <w:ind w:hanging="139"/>
              <w:jc w:val="right"/>
              <w:rPr>
                <w:kern w:val="2"/>
                <w:sz w:val="20"/>
                <w:szCs w:val="20"/>
                <w:lang w:eastAsia="zh-CN"/>
                <w14:ligatures w14:val="standardContextual"/>
              </w:rPr>
            </w:pPr>
            <w:r>
              <w:rPr>
                <w:color w:val="000000"/>
                <w:kern w:val="2"/>
                <w:sz w:val="20"/>
                <w:szCs w:val="20"/>
                <w14:ligatures w14:val="standardContextual"/>
              </w:rPr>
              <w:t>12 000</w:t>
            </w:r>
          </w:p>
        </w:tc>
      </w:tr>
      <w:tr w:rsidR="00305B30" w:rsidRPr="003B5847" w14:paraId="0263E709" w14:textId="77777777" w:rsidTr="00305B30">
        <w:trPr>
          <w:trHeight w:val="290"/>
        </w:trPr>
        <w:tc>
          <w:tcPr>
            <w:tcW w:w="2877" w:type="pct"/>
            <w:tcBorders>
              <w:top w:val="single" w:sz="4" w:space="0" w:color="auto"/>
              <w:left w:val="nil"/>
              <w:bottom w:val="single" w:sz="4" w:space="0" w:color="auto"/>
              <w:right w:val="nil"/>
            </w:tcBorders>
            <w:noWrap/>
            <w:vAlign w:val="bottom"/>
            <w:hideMark/>
          </w:tcPr>
          <w:p w14:paraId="050A36AE" w14:textId="77777777" w:rsidR="00305B30" w:rsidRPr="003B5847" w:rsidRDefault="00305B30" w:rsidP="00305B30">
            <w:pPr>
              <w:keepNext/>
              <w:keepLines/>
              <w:tabs>
                <w:tab w:val="clear" w:pos="567"/>
                <w:tab w:val="clear" w:pos="1134"/>
                <w:tab w:val="clear" w:pos="1701"/>
                <w:tab w:val="clear" w:pos="2268"/>
              </w:tabs>
              <w:snapToGrid w:val="0"/>
              <w:spacing w:line="257" w:lineRule="auto"/>
              <w:jc w:val="left"/>
              <w:rPr>
                <w:b/>
                <w:bCs/>
                <w:kern w:val="2"/>
                <w:sz w:val="20"/>
                <w:szCs w:val="20"/>
                <w:lang w:eastAsia="zh-CN"/>
                <w14:ligatures w14:val="standardContextual"/>
              </w:rPr>
            </w:pPr>
            <w:r>
              <w:rPr>
                <w:b/>
                <w:bCs/>
                <w:kern w:val="2"/>
                <w:sz w:val="20"/>
                <w:szCs w:val="20"/>
                <w:lang w:eastAsia="zh-CN"/>
                <w14:ligatures w14:val="standardContextual"/>
              </w:rPr>
              <w:tab/>
            </w:r>
            <w:r>
              <w:rPr>
                <w:rFonts w:hint="eastAsia"/>
                <w:b/>
                <w:bCs/>
                <w:kern w:val="2"/>
                <w:sz w:val="20"/>
                <w:szCs w:val="20"/>
                <w:lang w:eastAsia="zh-CN"/>
                <w14:ligatures w14:val="standardContextual"/>
              </w:rPr>
              <w:t>小计</w:t>
            </w:r>
          </w:p>
        </w:tc>
        <w:tc>
          <w:tcPr>
            <w:tcW w:w="2123" w:type="pct"/>
            <w:tcBorders>
              <w:top w:val="single" w:sz="4" w:space="0" w:color="auto"/>
              <w:left w:val="nil"/>
              <w:bottom w:val="single" w:sz="4" w:space="0" w:color="auto"/>
              <w:right w:val="nil"/>
            </w:tcBorders>
            <w:noWrap/>
            <w:vAlign w:val="bottom"/>
          </w:tcPr>
          <w:p w14:paraId="73E063DC" w14:textId="6645A22D" w:rsidR="00305B30" w:rsidRPr="003B5847" w:rsidRDefault="00305B30" w:rsidP="00305B30">
            <w:pPr>
              <w:keepNext/>
              <w:keepLines/>
              <w:tabs>
                <w:tab w:val="clear" w:pos="567"/>
              </w:tabs>
              <w:snapToGrid w:val="0"/>
              <w:spacing w:line="256" w:lineRule="auto"/>
              <w:ind w:hanging="139"/>
              <w:jc w:val="right"/>
              <w:rPr>
                <w:b/>
                <w:kern w:val="2"/>
                <w:sz w:val="20"/>
                <w:szCs w:val="20"/>
                <w:lang w:eastAsia="zh-CN"/>
                <w14:ligatures w14:val="standardContextual"/>
              </w:rPr>
            </w:pPr>
            <w:r>
              <w:rPr>
                <w:b/>
                <w:color w:val="000000"/>
                <w:kern w:val="2"/>
                <w:sz w:val="20"/>
                <w:szCs w:val="20"/>
                <w14:ligatures w14:val="standardContextual"/>
              </w:rPr>
              <w:t>1 168 708</w:t>
            </w:r>
          </w:p>
        </w:tc>
      </w:tr>
      <w:tr w:rsidR="00305B30" w:rsidRPr="003B5847" w14:paraId="16669239" w14:textId="77777777" w:rsidTr="00305B30">
        <w:trPr>
          <w:trHeight w:val="290"/>
        </w:trPr>
        <w:tc>
          <w:tcPr>
            <w:tcW w:w="2877" w:type="pct"/>
            <w:tcBorders>
              <w:top w:val="single" w:sz="4" w:space="0" w:color="auto"/>
              <w:left w:val="nil"/>
              <w:bottom w:val="single" w:sz="4" w:space="0" w:color="auto"/>
              <w:right w:val="nil"/>
            </w:tcBorders>
            <w:noWrap/>
            <w:vAlign w:val="bottom"/>
            <w:hideMark/>
          </w:tcPr>
          <w:p w14:paraId="4DA2FE57" w14:textId="77777777" w:rsidR="00305B30" w:rsidRPr="003B5847" w:rsidRDefault="00305B30" w:rsidP="00305B30">
            <w:pPr>
              <w:keepNext/>
              <w:keepLines/>
              <w:tabs>
                <w:tab w:val="clear" w:pos="567"/>
              </w:tabs>
              <w:snapToGrid w:val="0"/>
              <w:spacing w:line="256" w:lineRule="auto"/>
              <w:jc w:val="left"/>
              <w:rPr>
                <w:kern w:val="2"/>
                <w:sz w:val="20"/>
                <w:szCs w:val="20"/>
                <w:lang w:eastAsia="zh-CN"/>
                <w14:ligatures w14:val="standardContextual"/>
              </w:rPr>
            </w:pPr>
            <w:r>
              <w:rPr>
                <w:rFonts w:hint="eastAsia"/>
                <w:kern w:val="2"/>
                <w:sz w:val="20"/>
                <w:szCs w:val="20"/>
                <w:lang w:eastAsia="zh-CN"/>
                <w14:ligatures w14:val="standardContextual"/>
              </w:rPr>
              <w:t>方案支助费用（</w:t>
            </w:r>
            <w:r w:rsidRPr="003B5847">
              <w:rPr>
                <w:kern w:val="2"/>
                <w:sz w:val="20"/>
                <w:szCs w:val="20"/>
                <w:lang w:eastAsia="zh-CN"/>
                <w14:ligatures w14:val="standardContextual"/>
              </w:rPr>
              <w:t>13 </w:t>
            </w:r>
            <w:r>
              <w:rPr>
                <w:rFonts w:hint="eastAsia"/>
                <w:kern w:val="2"/>
                <w:sz w:val="20"/>
                <w:szCs w:val="20"/>
                <w:lang w:eastAsia="zh-CN"/>
                <w14:ligatures w14:val="standardContextual"/>
              </w:rPr>
              <w:t>%</w:t>
            </w:r>
            <w:r>
              <w:rPr>
                <w:rFonts w:hint="eastAsia"/>
                <w:kern w:val="2"/>
                <w:sz w:val="20"/>
                <w:szCs w:val="20"/>
                <w:lang w:eastAsia="zh-CN"/>
                <w14:ligatures w14:val="standardContextual"/>
              </w:rPr>
              <w:t>）</w:t>
            </w:r>
          </w:p>
        </w:tc>
        <w:tc>
          <w:tcPr>
            <w:tcW w:w="2123" w:type="pct"/>
            <w:tcBorders>
              <w:top w:val="single" w:sz="4" w:space="0" w:color="auto"/>
              <w:left w:val="nil"/>
              <w:bottom w:val="single" w:sz="4" w:space="0" w:color="auto"/>
              <w:right w:val="nil"/>
            </w:tcBorders>
            <w:noWrap/>
            <w:vAlign w:val="bottom"/>
          </w:tcPr>
          <w:p w14:paraId="010420AF" w14:textId="72BF8B48" w:rsidR="00305B30" w:rsidRPr="003B5847" w:rsidRDefault="00305B30" w:rsidP="00305B30">
            <w:pPr>
              <w:keepNext/>
              <w:keepLines/>
              <w:tabs>
                <w:tab w:val="clear" w:pos="567"/>
              </w:tabs>
              <w:snapToGrid w:val="0"/>
              <w:spacing w:line="256" w:lineRule="auto"/>
              <w:ind w:hanging="139"/>
              <w:jc w:val="right"/>
              <w:rPr>
                <w:kern w:val="2"/>
                <w:sz w:val="20"/>
                <w:szCs w:val="20"/>
                <w:lang w:eastAsia="zh-CN"/>
                <w14:ligatures w14:val="standardContextual"/>
              </w:rPr>
            </w:pPr>
            <w:r>
              <w:rPr>
                <w:color w:val="000000"/>
                <w:kern w:val="2"/>
                <w:sz w:val="20"/>
                <w:szCs w:val="20"/>
                <w:lang w:eastAsia="zh-CN"/>
                <w14:ligatures w14:val="standardContextual"/>
              </w:rPr>
              <w:t>151 932</w:t>
            </w:r>
          </w:p>
        </w:tc>
      </w:tr>
      <w:tr w:rsidR="00305B30" w:rsidRPr="003B5847" w14:paraId="2761FF08" w14:textId="77777777" w:rsidTr="00305B30">
        <w:trPr>
          <w:trHeight w:val="290"/>
        </w:trPr>
        <w:tc>
          <w:tcPr>
            <w:tcW w:w="2877" w:type="pct"/>
            <w:tcBorders>
              <w:top w:val="single" w:sz="4" w:space="0" w:color="auto"/>
              <w:left w:val="nil"/>
              <w:bottom w:val="single" w:sz="4" w:space="0" w:color="auto"/>
              <w:right w:val="nil"/>
            </w:tcBorders>
            <w:noWrap/>
            <w:vAlign w:val="bottom"/>
            <w:hideMark/>
          </w:tcPr>
          <w:p w14:paraId="78045478" w14:textId="77777777" w:rsidR="00305B30" w:rsidRPr="003B5847" w:rsidRDefault="00305B30" w:rsidP="00305B30">
            <w:pPr>
              <w:keepNext/>
              <w:keepLines/>
              <w:tabs>
                <w:tab w:val="clear" w:pos="567"/>
                <w:tab w:val="clear" w:pos="1134"/>
                <w:tab w:val="clear" w:pos="1701"/>
                <w:tab w:val="clear" w:pos="2268"/>
              </w:tabs>
              <w:snapToGrid w:val="0"/>
              <w:spacing w:line="256" w:lineRule="auto"/>
              <w:jc w:val="left"/>
              <w:rPr>
                <w:b/>
                <w:kern w:val="2"/>
                <w:sz w:val="20"/>
                <w:szCs w:val="20"/>
                <w:lang w:eastAsia="zh-CN"/>
                <w14:ligatures w14:val="standardContextual"/>
              </w:rPr>
            </w:pPr>
            <w:r w:rsidRPr="003B5847">
              <w:rPr>
                <w:b/>
                <w:kern w:val="2"/>
                <w:sz w:val="20"/>
                <w:szCs w:val="20"/>
                <w:lang w:eastAsia="zh-CN"/>
                <w14:ligatures w14:val="standardContextual"/>
              </w:rPr>
              <w:tab/>
            </w:r>
            <w:r>
              <w:rPr>
                <w:rFonts w:hint="eastAsia"/>
                <w:b/>
                <w:kern w:val="2"/>
                <w:sz w:val="20"/>
                <w:szCs w:val="20"/>
                <w:lang w:eastAsia="zh-CN"/>
                <w14:ligatures w14:val="standardContextual"/>
              </w:rPr>
              <w:t>共计</w:t>
            </w:r>
          </w:p>
        </w:tc>
        <w:tc>
          <w:tcPr>
            <w:tcW w:w="2123" w:type="pct"/>
            <w:tcBorders>
              <w:top w:val="single" w:sz="4" w:space="0" w:color="auto"/>
              <w:left w:val="nil"/>
              <w:bottom w:val="single" w:sz="4" w:space="0" w:color="auto"/>
              <w:right w:val="nil"/>
            </w:tcBorders>
            <w:noWrap/>
            <w:vAlign w:val="bottom"/>
          </w:tcPr>
          <w:p w14:paraId="59297B09" w14:textId="2DC76DE6" w:rsidR="00305B30" w:rsidRPr="003B5847" w:rsidRDefault="00305B30" w:rsidP="00305B30">
            <w:pPr>
              <w:keepNext/>
              <w:keepLines/>
              <w:tabs>
                <w:tab w:val="clear" w:pos="567"/>
              </w:tabs>
              <w:snapToGrid w:val="0"/>
              <w:spacing w:line="256" w:lineRule="auto"/>
              <w:ind w:hanging="139"/>
              <w:jc w:val="right"/>
              <w:rPr>
                <w:b/>
                <w:kern w:val="2"/>
                <w:sz w:val="20"/>
                <w:szCs w:val="20"/>
                <w:lang w:eastAsia="zh-CN"/>
                <w14:ligatures w14:val="standardContextual"/>
              </w:rPr>
            </w:pPr>
            <w:r>
              <w:rPr>
                <w:b/>
                <w:color w:val="000000"/>
                <w:kern w:val="2"/>
                <w:sz w:val="20"/>
                <w:szCs w:val="20"/>
                <w14:ligatures w14:val="standardContextual"/>
              </w:rPr>
              <w:t>1 320 640</w:t>
            </w:r>
          </w:p>
        </w:tc>
      </w:tr>
    </w:tbl>
    <w:p w14:paraId="7581ABEC" w14:textId="77777777" w:rsidR="00CE2B07" w:rsidRPr="00C11835" w:rsidRDefault="00CE2B07" w:rsidP="00C276A8">
      <w:pPr>
        <w:pStyle w:val="FootnoteText"/>
        <w:tabs>
          <w:tab w:val="clear" w:pos="567"/>
          <w:tab w:val="left" w:pos="360"/>
        </w:tabs>
        <w:spacing w:after="60"/>
        <w:ind w:left="1570" w:hanging="389"/>
        <w:rPr>
          <w:szCs w:val="18"/>
          <w:lang w:eastAsia="zh-CN"/>
        </w:rPr>
      </w:pPr>
      <w:r w:rsidRPr="00375DEA">
        <w:rPr>
          <w:i/>
          <w:szCs w:val="18"/>
          <w:vertAlign w:val="superscript"/>
          <w:lang w:eastAsia="zh-CN"/>
        </w:rPr>
        <w:t>a</w:t>
      </w:r>
      <w:r w:rsidRPr="00375DEA">
        <w:rPr>
          <w:szCs w:val="18"/>
          <w:lang w:eastAsia="zh-CN"/>
        </w:rPr>
        <w:tab/>
      </w:r>
      <w:r w:rsidRPr="001429CB">
        <w:rPr>
          <w:rFonts w:hint="eastAsia"/>
          <w:szCs w:val="18"/>
          <w:lang w:eastAsia="zh-CN"/>
        </w:rPr>
        <w:t>包括访问区域和次区域科技合作支持中心和其他相关旅行</w:t>
      </w:r>
      <w:r>
        <w:rPr>
          <w:rFonts w:ascii="SimSun" w:hAnsi="SimSun" w:cs="SimSun" w:hint="eastAsia"/>
          <w:szCs w:val="18"/>
          <w:lang w:eastAsia="zh-CN"/>
        </w:rPr>
        <w:t>。</w:t>
      </w:r>
    </w:p>
    <w:p w14:paraId="0AAD6AA8" w14:textId="77777777" w:rsidR="00CE2B07" w:rsidRPr="00375DEA" w:rsidRDefault="00CE2B07" w:rsidP="00CE2B07">
      <w:pPr>
        <w:pStyle w:val="FootnoteText"/>
        <w:tabs>
          <w:tab w:val="clear" w:pos="567"/>
          <w:tab w:val="left" w:pos="360"/>
        </w:tabs>
        <w:ind w:left="1560" w:hanging="384"/>
        <w:rPr>
          <w:szCs w:val="18"/>
          <w:lang w:eastAsia="zh-CN"/>
        </w:rPr>
      </w:pPr>
      <w:r w:rsidRPr="00375DEA">
        <w:rPr>
          <w:i/>
          <w:iCs/>
          <w:szCs w:val="18"/>
          <w:vertAlign w:val="superscript"/>
          <w:lang w:eastAsia="zh-CN"/>
        </w:rPr>
        <w:t>b</w:t>
      </w:r>
      <w:r w:rsidRPr="00375DEA">
        <w:rPr>
          <w:szCs w:val="18"/>
          <w:lang w:eastAsia="zh-CN"/>
        </w:rPr>
        <w:tab/>
      </w:r>
      <w:r>
        <w:rPr>
          <w:rFonts w:hint="eastAsia"/>
          <w:szCs w:val="18"/>
          <w:lang w:eastAsia="zh-CN"/>
        </w:rPr>
        <w:t>包括各支持中心的代表在两年期内至少参加一次面对面会议的机票和每日生活津贴。</w:t>
      </w:r>
    </w:p>
    <w:p w14:paraId="39E1747E" w14:textId="77777777" w:rsidR="00CE2B07" w:rsidRPr="00375DEA" w:rsidRDefault="00CE2B07" w:rsidP="00CE2B07">
      <w:pPr>
        <w:pStyle w:val="FootnoteText"/>
        <w:tabs>
          <w:tab w:val="clear" w:pos="567"/>
          <w:tab w:val="left" w:pos="360"/>
        </w:tabs>
        <w:ind w:left="1560" w:hanging="384"/>
        <w:rPr>
          <w:lang w:eastAsia="zh-CN"/>
        </w:rPr>
      </w:pPr>
      <w:r w:rsidRPr="00375DEA">
        <w:rPr>
          <w:rStyle w:val="FootnoteReference"/>
          <w:i/>
          <w:iCs/>
          <w:szCs w:val="18"/>
          <w:lang w:eastAsia="zh-CN"/>
        </w:rPr>
        <w:t>c</w:t>
      </w:r>
      <w:r w:rsidRPr="00375DEA">
        <w:rPr>
          <w:szCs w:val="18"/>
          <w:lang w:eastAsia="zh-CN"/>
        </w:rPr>
        <w:tab/>
      </w:r>
      <w:r>
        <w:rPr>
          <w:rFonts w:hint="eastAsia"/>
          <w:szCs w:val="18"/>
          <w:lang w:eastAsia="zh-CN"/>
        </w:rPr>
        <w:t>全球协调实体特别需求的业务费用，例如软件使用许可证。其他核心业务费用，包括办公空间、计算机和其他办公设备、办公用品、互联网联接和通讯支助，将由公约秘书处提供。</w:t>
      </w:r>
    </w:p>
    <w:p w14:paraId="5F524F11" w14:textId="193EC7DD" w:rsidR="00740C89" w:rsidRPr="00740C89" w:rsidRDefault="00CE2B07" w:rsidP="00CE2B07">
      <w:pPr>
        <w:rPr>
          <w:sz w:val="24"/>
          <w:szCs w:val="24"/>
          <w:lang w:eastAsia="zh-CN"/>
        </w:rPr>
      </w:pPr>
      <w:r w:rsidRPr="00375DEA">
        <w:rPr>
          <w:lang w:eastAsia="zh-CN"/>
        </w:rPr>
        <w:br w:type="page"/>
      </w:r>
    </w:p>
    <w:p w14:paraId="2B466A3D" w14:textId="0FD44F90" w:rsidR="00B14C4E" w:rsidRPr="00792B2E" w:rsidRDefault="00F24CCD" w:rsidP="00AD179C">
      <w:pPr>
        <w:pStyle w:val="a"/>
        <w:rPr>
          <w:caps/>
        </w:rPr>
      </w:pPr>
      <w:bookmarkStart w:id="77" w:name="_Toc242208785"/>
      <w:r w:rsidRPr="00792B2E">
        <w:rPr>
          <w:rFonts w:hint="eastAsia"/>
        </w:rPr>
        <w:lastRenderedPageBreak/>
        <w:t>项目</w:t>
      </w:r>
      <w:r w:rsidR="00A7390A" w:rsidRPr="00792B2E">
        <w:rPr>
          <w:rFonts w:cs="SimSun" w:hint="eastAsia"/>
        </w:rPr>
        <w:t>目</w:t>
      </w:r>
      <w:r w:rsidR="00A7390A" w:rsidRPr="00792B2E">
        <w:t>1</w:t>
      </w:r>
      <w:r w:rsidR="00A7390A" w:rsidRPr="00792B2E">
        <w:rPr>
          <w:rFonts w:eastAsiaTheme="minorEastAsia" w:hint="eastAsia"/>
        </w:rPr>
        <w:t>2</w:t>
      </w:r>
      <w:r w:rsidR="00A7390A" w:rsidRPr="00792B2E">
        <w:rPr>
          <w:rFonts w:eastAsiaTheme="minorEastAsia" w:hint="eastAsia"/>
        </w:rPr>
        <w:t>（</w:t>
      </w:r>
      <w:r w:rsidR="00A7390A" w:rsidRPr="00792B2E">
        <w:rPr>
          <w:rFonts w:eastAsiaTheme="minorEastAsia" w:hint="eastAsia"/>
        </w:rPr>
        <w:t>b</w:t>
      </w:r>
      <w:r w:rsidR="00A7390A" w:rsidRPr="00792B2E">
        <w:rPr>
          <w:rFonts w:eastAsiaTheme="minorEastAsia" w:hint="eastAsia"/>
        </w:rPr>
        <w:t>）</w:t>
      </w:r>
      <w:r w:rsidR="00A7390A" w:rsidRPr="00792B2E">
        <w:br/>
      </w:r>
      <w:r w:rsidR="00A7390A" w:rsidRPr="00792B2E">
        <w:rPr>
          <w:rFonts w:hint="eastAsia"/>
        </w:rPr>
        <w:t>与《生物多样性公约》和《昆明-蒙特利尔全球生物多样性框架》执行和宣传工作的支持机制相关的事项：</w:t>
      </w:r>
      <w:r w:rsidR="003D4452" w:rsidRPr="00792B2E">
        <w:rPr>
          <w:rFonts w:hint="eastAsia"/>
        </w:rPr>
        <w:t>信息交换所机制和知识管理</w:t>
      </w:r>
      <w:bookmarkEnd w:id="77"/>
    </w:p>
    <w:tbl>
      <w:tblPr>
        <w:tblStyle w:val="TableGrid"/>
        <w:tblW w:w="0" w:type="auto"/>
        <w:tblLook w:val="04A0" w:firstRow="1" w:lastRow="0" w:firstColumn="1" w:lastColumn="0" w:noHBand="0" w:noVBand="1"/>
      </w:tblPr>
      <w:tblGrid>
        <w:gridCol w:w="9350"/>
      </w:tblGrid>
      <w:tr w:rsidR="00AD2B2E" w14:paraId="4CDCBF87" w14:textId="77777777" w:rsidTr="009B27AD">
        <w:tc>
          <w:tcPr>
            <w:tcW w:w="9350" w:type="dxa"/>
            <w:tcBorders>
              <w:left w:val="nil"/>
              <w:right w:val="nil"/>
            </w:tcBorders>
          </w:tcPr>
          <w:p w14:paraId="3D9D0BDC" w14:textId="6738EA5B" w:rsidR="00AD2B2E" w:rsidRPr="00F35431" w:rsidRDefault="003222CD" w:rsidP="00FE01EB">
            <w:pPr>
              <w:pStyle w:val="CBDNormalNoNumber"/>
              <w:spacing w:before="60" w:after="60"/>
              <w:ind w:firstLine="432"/>
              <w:rPr>
                <w:rFonts w:eastAsia="KaiTi"/>
                <w:sz w:val="24"/>
                <w:szCs w:val="24"/>
                <w:lang w:eastAsia="zh-CN"/>
              </w:rPr>
            </w:pPr>
            <w:bookmarkStart w:id="78" w:name="_Hlk175239240"/>
            <w:r w:rsidRPr="00F35431">
              <w:rPr>
                <w:rFonts w:eastAsia="KaiTi" w:hint="eastAsia"/>
                <w:sz w:val="24"/>
                <w:szCs w:val="24"/>
                <w:lang w:eastAsia="zh-CN"/>
              </w:rPr>
              <w:t>以下决定草案摘自</w:t>
            </w:r>
            <w:r w:rsidR="004E1D9F" w:rsidRPr="00F35431">
              <w:rPr>
                <w:rFonts w:eastAsia="KaiTi" w:hint="eastAsia"/>
                <w:sz w:val="24"/>
                <w:szCs w:val="24"/>
                <w:lang w:eastAsia="zh-CN"/>
              </w:rPr>
              <w:t>执行问题附属</w:t>
            </w:r>
            <w:r w:rsidRPr="00F35431">
              <w:rPr>
                <w:rFonts w:eastAsia="KaiTi" w:hint="eastAsia"/>
                <w:sz w:val="24"/>
                <w:szCs w:val="24"/>
                <w:lang w:eastAsia="zh-CN"/>
              </w:rPr>
              <w:t>机构第</w:t>
            </w:r>
            <w:hyperlink r:id="rId176" w:history="1">
              <w:r w:rsidR="00F35431" w:rsidRPr="00F35431">
                <w:rPr>
                  <w:rStyle w:val="Hyperlink"/>
                  <w:rFonts w:eastAsia="KaiTi"/>
                  <w:sz w:val="24"/>
                  <w:szCs w:val="24"/>
                  <w:lang w:eastAsia="zh-CN"/>
                </w:rPr>
                <w:t>7/10</w:t>
              </w:r>
            </w:hyperlink>
            <w:r w:rsidRPr="00F35431">
              <w:rPr>
                <w:rFonts w:eastAsia="KaiTi" w:hint="eastAsia"/>
                <w:sz w:val="24"/>
                <w:szCs w:val="24"/>
                <w:lang w:eastAsia="zh-CN"/>
              </w:rPr>
              <w:t>号建议。</w:t>
            </w:r>
          </w:p>
        </w:tc>
      </w:tr>
    </w:tbl>
    <w:bookmarkEnd w:id="78"/>
    <w:p w14:paraId="1F2B027B" w14:textId="3A15EA02" w:rsidR="00565A13" w:rsidRPr="00EE73E3" w:rsidRDefault="00565A13" w:rsidP="00FE01EB">
      <w:pPr>
        <w:pStyle w:val="CBDTitle"/>
        <w:keepNext w:val="0"/>
        <w:keepLines w:val="0"/>
        <w:tabs>
          <w:tab w:val="clear" w:pos="567"/>
          <w:tab w:val="clear" w:pos="1134"/>
          <w:tab w:val="clear" w:pos="1701"/>
          <w:tab w:val="clear" w:pos="2268"/>
          <w:tab w:val="clear" w:pos="2835"/>
          <w:tab w:val="clear" w:pos="3402"/>
        </w:tabs>
        <w:ind w:left="490"/>
        <w:rPr>
          <w:sz w:val="24"/>
          <w:szCs w:val="24"/>
          <w:lang w:eastAsia="zh-CN"/>
        </w:rPr>
      </w:pPr>
      <w:r w:rsidRPr="00EE73E3">
        <w:rPr>
          <w:sz w:val="24"/>
          <w:szCs w:val="24"/>
          <w:lang w:eastAsia="zh-CN"/>
        </w:rPr>
        <w:t>信息交换所机制与知识管理</w:t>
      </w:r>
    </w:p>
    <w:p w14:paraId="7D00C543" w14:textId="77777777" w:rsidR="00565A13" w:rsidRPr="00E40B4B" w:rsidRDefault="00565A13" w:rsidP="00CB18A1">
      <w:pPr>
        <w:pStyle w:val="CBDNormalNoNumber"/>
        <w:tabs>
          <w:tab w:val="clear" w:pos="567"/>
          <w:tab w:val="clear" w:pos="1134"/>
          <w:tab w:val="clear" w:pos="1701"/>
          <w:tab w:val="clear" w:pos="2268"/>
          <w:tab w:val="clear" w:pos="2835"/>
          <w:tab w:val="clear" w:pos="3402"/>
        </w:tabs>
        <w:ind w:left="489" w:firstLine="490"/>
        <w:rPr>
          <w:sz w:val="24"/>
          <w:szCs w:val="24"/>
          <w:lang w:eastAsia="zh-CN"/>
        </w:rPr>
      </w:pPr>
      <w:r w:rsidRPr="00E40B4B">
        <w:rPr>
          <w:rFonts w:ascii="KaiTi" w:eastAsia="KaiTi" w:hAnsi="KaiTi" w:cs="Microsoft YaHei" w:hint="eastAsia"/>
          <w:sz w:val="24"/>
          <w:szCs w:val="24"/>
          <w:lang w:eastAsia="zh-CN"/>
        </w:rPr>
        <w:t>缔约方大会,</w:t>
      </w:r>
    </w:p>
    <w:p w14:paraId="219C8D3C" w14:textId="77777777" w:rsidR="00565A13" w:rsidRPr="00E40B4B" w:rsidRDefault="00565A13" w:rsidP="00CB18A1">
      <w:pPr>
        <w:pStyle w:val="CBDNormalNoNumber"/>
        <w:tabs>
          <w:tab w:val="clear" w:pos="567"/>
          <w:tab w:val="clear" w:pos="1134"/>
          <w:tab w:val="clear" w:pos="1701"/>
          <w:tab w:val="clear" w:pos="2268"/>
          <w:tab w:val="clear" w:pos="2835"/>
          <w:tab w:val="clear" w:pos="3402"/>
        </w:tabs>
        <w:ind w:left="489" w:firstLine="490"/>
        <w:rPr>
          <w:i/>
          <w:iCs/>
          <w:sz w:val="24"/>
          <w:szCs w:val="24"/>
          <w:lang w:eastAsia="zh-CN"/>
        </w:rPr>
      </w:pPr>
      <w:r w:rsidRPr="00E40B4B">
        <w:rPr>
          <w:rFonts w:ascii="KaiTi" w:eastAsia="KaiTi" w:hAnsi="KaiTi" w:cs="Microsoft YaHei" w:hint="eastAsia"/>
          <w:sz w:val="24"/>
          <w:szCs w:val="24"/>
          <w:lang w:eastAsia="zh-CN"/>
        </w:rPr>
        <w:t>回顾</w:t>
      </w:r>
      <w:r w:rsidRPr="00E40B4B">
        <w:rPr>
          <w:rFonts w:hint="eastAsia"/>
          <w:sz w:val="24"/>
          <w:szCs w:val="24"/>
          <w:lang w:eastAsia="zh-CN"/>
        </w:rPr>
        <w:t>其</w:t>
      </w:r>
      <w:r w:rsidRPr="00E40B4B">
        <w:rPr>
          <w:rFonts w:hint="eastAsia"/>
          <w:sz w:val="24"/>
          <w:szCs w:val="24"/>
          <w:lang w:eastAsia="zh-CN"/>
        </w:rPr>
        <w:t>2024</w:t>
      </w:r>
      <w:r w:rsidRPr="00E40B4B">
        <w:rPr>
          <w:rFonts w:hint="eastAsia"/>
          <w:sz w:val="24"/>
          <w:szCs w:val="24"/>
          <w:lang w:eastAsia="zh-CN"/>
        </w:rPr>
        <w:t>年</w:t>
      </w:r>
      <w:r w:rsidRPr="00E40B4B">
        <w:rPr>
          <w:rFonts w:hint="eastAsia"/>
          <w:sz w:val="24"/>
          <w:szCs w:val="24"/>
          <w:lang w:eastAsia="zh-CN"/>
        </w:rPr>
        <w:t>11</w:t>
      </w:r>
      <w:r w:rsidRPr="00E40B4B">
        <w:rPr>
          <w:rFonts w:hint="eastAsia"/>
          <w:sz w:val="24"/>
          <w:szCs w:val="24"/>
          <w:lang w:eastAsia="zh-CN"/>
        </w:rPr>
        <w:t>月</w:t>
      </w:r>
      <w:r w:rsidRPr="00E40B4B">
        <w:rPr>
          <w:rFonts w:hint="eastAsia"/>
          <w:sz w:val="24"/>
          <w:szCs w:val="24"/>
          <w:lang w:eastAsia="zh-CN"/>
        </w:rPr>
        <w:t>1</w:t>
      </w:r>
      <w:r w:rsidRPr="00E40B4B">
        <w:rPr>
          <w:rFonts w:hint="eastAsia"/>
          <w:sz w:val="24"/>
          <w:szCs w:val="24"/>
          <w:lang w:eastAsia="zh-CN"/>
        </w:rPr>
        <w:t>日第</w:t>
      </w:r>
      <w:hyperlink r:id="rId177" w:history="1">
        <w:r w:rsidRPr="00370C4D">
          <w:rPr>
            <w:rStyle w:val="Hyperlink"/>
            <w:sz w:val="24"/>
            <w:szCs w:val="24"/>
            <w:lang w:eastAsia="zh-CN"/>
          </w:rPr>
          <w:t>16/9A</w:t>
        </w:r>
        <w:r>
          <w:rPr>
            <w:rStyle w:val="Hyperlink"/>
            <w:rFonts w:hint="eastAsia"/>
            <w:sz w:val="24"/>
            <w:szCs w:val="24"/>
            <w:lang w:eastAsia="zh-CN"/>
          </w:rPr>
          <w:t>和</w:t>
        </w:r>
        <w:r w:rsidRPr="00370C4D">
          <w:rPr>
            <w:rStyle w:val="Hyperlink"/>
            <w:sz w:val="24"/>
            <w:szCs w:val="24"/>
            <w:lang w:eastAsia="zh-CN"/>
          </w:rPr>
          <w:t>B</w:t>
        </w:r>
      </w:hyperlink>
      <w:r w:rsidRPr="00E40B4B">
        <w:rPr>
          <w:rFonts w:hint="eastAsia"/>
          <w:sz w:val="24"/>
          <w:szCs w:val="24"/>
          <w:lang w:eastAsia="zh-CN"/>
        </w:rPr>
        <w:t>号决定</w:t>
      </w:r>
      <w:r>
        <w:rPr>
          <w:rFonts w:hint="eastAsia"/>
          <w:sz w:val="24"/>
          <w:szCs w:val="24"/>
          <w:lang w:eastAsia="zh-CN"/>
        </w:rPr>
        <w:t>，</w:t>
      </w:r>
    </w:p>
    <w:p w14:paraId="0DE2EDDF" w14:textId="77777777" w:rsidR="00565A13" w:rsidRPr="00E40B4B" w:rsidRDefault="00565A13">
      <w:pPr>
        <w:pStyle w:val="CBDNormalNoNumber"/>
        <w:numPr>
          <w:ilvl w:val="0"/>
          <w:numId w:val="45"/>
        </w:numPr>
        <w:tabs>
          <w:tab w:val="clear" w:pos="567"/>
          <w:tab w:val="clear" w:pos="1134"/>
          <w:tab w:val="clear" w:pos="1701"/>
          <w:tab w:val="clear" w:pos="2268"/>
          <w:tab w:val="clear" w:pos="2835"/>
          <w:tab w:val="clear" w:pos="3402"/>
        </w:tabs>
        <w:spacing w:line="240" w:lineRule="atLeast"/>
        <w:ind w:left="490" w:firstLine="490"/>
        <w:rPr>
          <w:sz w:val="24"/>
          <w:szCs w:val="24"/>
          <w:lang w:eastAsia="zh-CN"/>
        </w:rPr>
      </w:pPr>
      <w:r w:rsidRPr="00E40B4B">
        <w:rPr>
          <w:rFonts w:ascii="KaiTi" w:eastAsia="KaiTi" w:hAnsi="KaiTi" w:cs="Microsoft YaHei" w:hint="eastAsia"/>
          <w:sz w:val="24"/>
          <w:szCs w:val="24"/>
          <w:lang w:eastAsia="zh-CN"/>
        </w:rPr>
        <w:t>赞赏地注意到</w:t>
      </w:r>
      <w:r w:rsidRPr="00E40B4B">
        <w:rPr>
          <w:rFonts w:hint="eastAsia"/>
          <w:sz w:val="24"/>
          <w:szCs w:val="24"/>
          <w:lang w:eastAsia="zh-CN"/>
        </w:rPr>
        <w:t>在执行</w:t>
      </w:r>
      <w:r w:rsidRPr="00E40B4B">
        <w:rPr>
          <w:rFonts w:hint="eastAsia"/>
          <w:sz w:val="24"/>
          <w:szCs w:val="24"/>
          <w:lang w:eastAsia="zh-CN"/>
        </w:rPr>
        <w:t>20</w:t>
      </w:r>
      <w:r w:rsidRPr="00E40B4B">
        <w:rPr>
          <w:sz w:val="24"/>
          <w:szCs w:val="24"/>
          <w:lang w:eastAsia="zh-CN"/>
        </w:rPr>
        <w:t>24</w:t>
      </w:r>
      <w:r w:rsidRPr="00E40B4B">
        <w:rPr>
          <w:rFonts w:hint="eastAsia"/>
          <w:sz w:val="24"/>
          <w:szCs w:val="24"/>
          <w:lang w:eastAsia="zh-CN"/>
        </w:rPr>
        <w:t>-2</w:t>
      </w:r>
      <w:r w:rsidRPr="00E40B4B">
        <w:rPr>
          <w:sz w:val="24"/>
          <w:szCs w:val="24"/>
          <w:lang w:eastAsia="zh-CN"/>
        </w:rPr>
        <w:t>030</w:t>
      </w:r>
      <w:r w:rsidRPr="00E40B4B">
        <w:rPr>
          <w:rFonts w:hint="eastAsia"/>
          <w:sz w:val="24"/>
          <w:szCs w:val="24"/>
          <w:lang w:eastAsia="zh-CN"/>
        </w:rPr>
        <w:t>年期间信息交换所机制</w:t>
      </w:r>
      <w:r w:rsidRPr="00E40B4B">
        <w:rPr>
          <w:rFonts w:hint="eastAsia"/>
          <w:kern w:val="22"/>
          <w:sz w:val="24"/>
          <w:szCs w:val="24"/>
          <w:lang w:eastAsia="zh-CN"/>
        </w:rPr>
        <w:t>工作方案</w:t>
      </w:r>
      <w:r w:rsidRPr="00E40B4B">
        <w:rPr>
          <w:rStyle w:val="FootnoteReference"/>
          <w:sz w:val="24"/>
          <w:szCs w:val="24"/>
        </w:rPr>
        <w:footnoteReference w:id="155"/>
      </w:r>
      <w:r>
        <w:rPr>
          <w:rFonts w:hint="eastAsia"/>
          <w:kern w:val="22"/>
          <w:sz w:val="24"/>
          <w:szCs w:val="24"/>
          <w:lang w:eastAsia="zh-CN"/>
        </w:rPr>
        <w:t xml:space="preserve"> </w:t>
      </w:r>
      <w:r w:rsidRPr="00E40B4B">
        <w:rPr>
          <w:rFonts w:hint="eastAsia"/>
          <w:kern w:val="22"/>
          <w:sz w:val="24"/>
          <w:szCs w:val="24"/>
          <w:lang w:eastAsia="zh-CN"/>
        </w:rPr>
        <w:t>和</w:t>
      </w:r>
      <w:r w:rsidRPr="00E40B4B">
        <w:rPr>
          <w:rFonts w:hint="eastAsia"/>
          <w:sz w:val="24"/>
          <w:szCs w:val="24"/>
          <w:lang w:eastAsia="zh-CN"/>
        </w:rPr>
        <w:t>支持执行</w:t>
      </w:r>
      <w:r>
        <w:rPr>
          <w:rFonts w:hint="eastAsia"/>
          <w:sz w:val="24"/>
          <w:szCs w:val="24"/>
          <w:lang w:eastAsia="zh-CN"/>
        </w:rPr>
        <w:t>《</w:t>
      </w:r>
      <w:r w:rsidRPr="00E40B4B">
        <w:rPr>
          <w:rFonts w:hint="eastAsia"/>
          <w:sz w:val="24"/>
          <w:szCs w:val="24"/>
          <w:lang w:eastAsia="zh-CN"/>
        </w:rPr>
        <w:t>昆明</w:t>
      </w:r>
      <w:r w:rsidRPr="00E40B4B">
        <w:rPr>
          <w:rFonts w:hint="eastAsia"/>
          <w:sz w:val="24"/>
          <w:szCs w:val="24"/>
          <w:lang w:eastAsia="zh-CN"/>
        </w:rPr>
        <w:t>-</w:t>
      </w:r>
      <w:r w:rsidRPr="00E40B4B">
        <w:rPr>
          <w:rFonts w:hint="eastAsia"/>
          <w:sz w:val="24"/>
          <w:szCs w:val="24"/>
          <w:lang w:eastAsia="zh-CN"/>
        </w:rPr>
        <w:t>蒙特利尔全球生物多样性框架</w:t>
      </w:r>
      <w:r>
        <w:rPr>
          <w:rFonts w:hint="eastAsia"/>
          <w:sz w:val="24"/>
          <w:szCs w:val="24"/>
          <w:lang w:eastAsia="zh-CN"/>
        </w:rPr>
        <w:t>》</w:t>
      </w:r>
      <w:r w:rsidRPr="00E40B4B">
        <w:rPr>
          <w:sz w:val="24"/>
          <w:szCs w:val="24"/>
          <w:vertAlign w:val="superscript"/>
          <w:lang w:eastAsia="zh-CN"/>
        </w:rPr>
        <w:footnoteReference w:id="156"/>
      </w:r>
      <w:r>
        <w:rPr>
          <w:rFonts w:hint="eastAsia"/>
          <w:sz w:val="24"/>
          <w:szCs w:val="24"/>
          <w:lang w:eastAsia="zh-CN"/>
        </w:rPr>
        <w:t xml:space="preserve"> </w:t>
      </w:r>
      <w:r w:rsidRPr="00E40B4B">
        <w:rPr>
          <w:rFonts w:hint="eastAsia"/>
          <w:kern w:val="22"/>
          <w:sz w:val="24"/>
          <w:szCs w:val="24"/>
          <w:lang w:eastAsia="zh-CN"/>
        </w:rPr>
        <w:t>知识管理战略</w:t>
      </w:r>
      <w:r w:rsidRPr="00E40B4B">
        <w:rPr>
          <w:kern w:val="22"/>
          <w:sz w:val="24"/>
          <w:szCs w:val="24"/>
          <w:vertAlign w:val="superscript"/>
          <w:lang w:eastAsia="zh-CN"/>
        </w:rPr>
        <w:footnoteReference w:id="157"/>
      </w:r>
      <w:r>
        <w:rPr>
          <w:rFonts w:hint="eastAsia"/>
          <w:kern w:val="22"/>
          <w:sz w:val="24"/>
          <w:szCs w:val="24"/>
          <w:lang w:eastAsia="zh-CN"/>
        </w:rPr>
        <w:t xml:space="preserve"> </w:t>
      </w:r>
      <w:r w:rsidRPr="00E40B4B">
        <w:rPr>
          <w:rFonts w:hint="eastAsia"/>
          <w:kern w:val="22"/>
          <w:sz w:val="24"/>
          <w:szCs w:val="24"/>
          <w:lang w:eastAsia="zh-CN"/>
        </w:rPr>
        <w:t>方面</w:t>
      </w:r>
      <w:r w:rsidRPr="00E40B4B">
        <w:rPr>
          <w:rFonts w:hint="eastAsia"/>
          <w:sz w:val="24"/>
          <w:szCs w:val="24"/>
          <w:lang w:eastAsia="zh-CN"/>
        </w:rPr>
        <w:t>取得的进展；</w:t>
      </w:r>
    </w:p>
    <w:p w14:paraId="55CC4AE5" w14:textId="77777777" w:rsidR="00565A13" w:rsidRPr="00E40B4B" w:rsidRDefault="00565A13">
      <w:pPr>
        <w:pStyle w:val="CBDNormalNoNumber"/>
        <w:numPr>
          <w:ilvl w:val="0"/>
          <w:numId w:val="45"/>
        </w:numPr>
        <w:tabs>
          <w:tab w:val="clear" w:pos="567"/>
          <w:tab w:val="clear" w:pos="1134"/>
          <w:tab w:val="clear" w:pos="1701"/>
          <w:tab w:val="clear" w:pos="2268"/>
          <w:tab w:val="clear" w:pos="2835"/>
          <w:tab w:val="clear" w:pos="3402"/>
        </w:tabs>
        <w:spacing w:line="240" w:lineRule="atLeast"/>
        <w:ind w:left="490" w:firstLine="490"/>
        <w:rPr>
          <w:sz w:val="24"/>
          <w:szCs w:val="24"/>
          <w:lang w:eastAsia="zh-CN"/>
        </w:rPr>
      </w:pPr>
      <w:r w:rsidRPr="00E40B4B">
        <w:rPr>
          <w:rFonts w:ascii="KaiTi" w:eastAsia="KaiTi" w:hAnsi="KaiTi" w:cs="Microsoft YaHei" w:hint="eastAsia"/>
          <w:sz w:val="24"/>
          <w:szCs w:val="24"/>
          <w:lang w:eastAsia="zh-CN"/>
        </w:rPr>
        <w:t>重申</w:t>
      </w:r>
      <w:r w:rsidRPr="00E40B4B">
        <w:rPr>
          <w:rFonts w:hint="eastAsia"/>
          <w:sz w:val="24"/>
          <w:szCs w:val="24"/>
          <w:lang w:eastAsia="zh-CN"/>
        </w:rPr>
        <w:t>缔约方、其他国家政府、</w:t>
      </w:r>
      <w:r w:rsidRPr="00E40B4B">
        <w:rPr>
          <w:rFonts w:hint="eastAsia"/>
          <w:sz w:val="24"/>
          <w:szCs w:val="24"/>
          <w:lang w:eastAsia="zh-CN"/>
        </w:rPr>
        <w:t>[</w:t>
      </w:r>
      <w:r w:rsidRPr="00E40B4B">
        <w:rPr>
          <w:rFonts w:hint="eastAsia"/>
          <w:sz w:val="24"/>
          <w:szCs w:val="24"/>
          <w:lang w:eastAsia="zh-CN"/>
        </w:rPr>
        <w:t>非国家政府行为体</w:t>
      </w:r>
      <w:r w:rsidRPr="00E40B4B">
        <w:rPr>
          <w:sz w:val="24"/>
          <w:szCs w:val="24"/>
          <w:vertAlign w:val="superscript"/>
          <w:lang w:eastAsia="zh-CN"/>
        </w:rPr>
        <w:footnoteReference w:id="158"/>
      </w:r>
      <w:r>
        <w:rPr>
          <w:rFonts w:hint="eastAsia"/>
          <w:sz w:val="24"/>
          <w:szCs w:val="24"/>
          <w:lang w:eastAsia="zh-CN"/>
        </w:rPr>
        <w:t>、</w:t>
      </w:r>
      <w:r w:rsidRPr="00E40B4B">
        <w:rPr>
          <w:rFonts w:hint="eastAsia"/>
          <w:sz w:val="24"/>
          <w:szCs w:val="24"/>
          <w:lang w:eastAsia="zh-CN"/>
        </w:rPr>
        <w:t>]</w:t>
      </w:r>
      <w:r w:rsidRPr="00E40B4B">
        <w:rPr>
          <w:rFonts w:hint="eastAsia"/>
          <w:sz w:val="24"/>
          <w:szCs w:val="24"/>
          <w:lang w:eastAsia="zh-CN"/>
        </w:rPr>
        <w:t>区域和</w:t>
      </w:r>
      <w:r>
        <w:rPr>
          <w:rFonts w:hint="eastAsia"/>
          <w:sz w:val="24"/>
          <w:szCs w:val="24"/>
          <w:lang w:eastAsia="zh-CN"/>
        </w:rPr>
        <w:t>次区域</w:t>
      </w:r>
      <w:r w:rsidRPr="00E40B4B">
        <w:rPr>
          <w:rFonts w:hint="eastAsia"/>
          <w:sz w:val="24"/>
          <w:szCs w:val="24"/>
          <w:lang w:eastAsia="zh-CN"/>
        </w:rPr>
        <w:t>科技合作支持中心</w:t>
      </w:r>
      <w:r>
        <w:rPr>
          <w:rFonts w:hint="eastAsia"/>
          <w:sz w:val="24"/>
          <w:szCs w:val="24"/>
          <w:lang w:eastAsia="zh-CN"/>
        </w:rPr>
        <w:t>[</w:t>
      </w:r>
      <w:r>
        <w:rPr>
          <w:rFonts w:hint="eastAsia"/>
          <w:sz w:val="24"/>
          <w:szCs w:val="24"/>
          <w:lang w:eastAsia="zh-CN"/>
        </w:rPr>
        <w:t>、</w:t>
      </w:r>
      <w:r>
        <w:rPr>
          <w:rFonts w:hint="eastAsia"/>
          <w:sz w:val="24"/>
          <w:szCs w:val="24"/>
          <w:lang w:eastAsia="zh-CN"/>
        </w:rPr>
        <w:t>][</w:t>
      </w:r>
      <w:r w:rsidRPr="00E40B4B">
        <w:rPr>
          <w:rFonts w:hint="eastAsia"/>
          <w:sz w:val="24"/>
          <w:szCs w:val="24"/>
          <w:lang w:eastAsia="zh-CN"/>
        </w:rPr>
        <w:t>和</w:t>
      </w:r>
      <w:r>
        <w:rPr>
          <w:rFonts w:hint="eastAsia"/>
          <w:sz w:val="24"/>
          <w:szCs w:val="24"/>
          <w:lang w:eastAsia="zh-CN"/>
        </w:rPr>
        <w:t>]</w:t>
      </w:r>
      <w:r w:rsidRPr="00C03CFF">
        <w:rPr>
          <w:rFonts w:hint="eastAsia"/>
          <w:sz w:val="24"/>
          <w:szCs w:val="24"/>
          <w:lang w:eastAsia="zh-CN"/>
        </w:rPr>
        <w:t xml:space="preserve"> </w:t>
      </w:r>
      <w:r>
        <w:rPr>
          <w:rFonts w:hint="eastAsia"/>
          <w:sz w:val="24"/>
          <w:szCs w:val="24"/>
          <w:lang w:eastAsia="zh-CN"/>
        </w:rPr>
        <w:t>《</w:t>
      </w:r>
      <w:r w:rsidRPr="00E40B4B">
        <w:rPr>
          <w:rFonts w:hint="eastAsia"/>
          <w:sz w:val="24"/>
          <w:szCs w:val="24"/>
          <w:lang w:eastAsia="zh-CN"/>
        </w:rPr>
        <w:t>生物多样性公约</w:t>
      </w:r>
      <w:r>
        <w:rPr>
          <w:rFonts w:hint="eastAsia"/>
          <w:sz w:val="24"/>
          <w:szCs w:val="24"/>
          <w:lang w:eastAsia="zh-CN"/>
        </w:rPr>
        <w:t>》</w:t>
      </w:r>
      <w:r w:rsidRPr="00E40B4B">
        <w:rPr>
          <w:sz w:val="24"/>
          <w:szCs w:val="24"/>
          <w:vertAlign w:val="superscript"/>
          <w:lang w:eastAsia="zh-CN"/>
        </w:rPr>
        <w:footnoteReference w:id="159"/>
      </w:r>
      <w:r>
        <w:rPr>
          <w:rFonts w:hint="eastAsia"/>
          <w:sz w:val="24"/>
          <w:szCs w:val="24"/>
          <w:lang w:eastAsia="zh-CN"/>
        </w:rPr>
        <w:t xml:space="preserve"> </w:t>
      </w:r>
      <w:r w:rsidRPr="00E40B4B">
        <w:rPr>
          <w:rFonts w:hint="eastAsia"/>
          <w:sz w:val="24"/>
          <w:szCs w:val="24"/>
          <w:lang w:eastAsia="zh-CN"/>
        </w:rPr>
        <w:t>秘书处</w:t>
      </w:r>
      <w:r w:rsidRPr="00E40B4B">
        <w:rPr>
          <w:rFonts w:hint="eastAsia"/>
          <w:sz w:val="24"/>
          <w:szCs w:val="24"/>
          <w:lang w:eastAsia="zh-CN"/>
        </w:rPr>
        <w:t>[</w:t>
      </w:r>
      <w:r>
        <w:rPr>
          <w:rFonts w:hint="eastAsia"/>
          <w:sz w:val="24"/>
          <w:szCs w:val="24"/>
          <w:lang w:eastAsia="zh-CN"/>
        </w:rPr>
        <w:t>和</w:t>
      </w:r>
      <w:r>
        <w:rPr>
          <w:rFonts w:hint="eastAsia"/>
          <w:sz w:val="24"/>
          <w:szCs w:val="24"/>
          <w:lang w:eastAsia="zh-CN"/>
        </w:rPr>
        <w:t>[</w:t>
      </w:r>
      <w:r>
        <w:rPr>
          <w:rFonts w:hint="eastAsia"/>
          <w:sz w:val="24"/>
          <w:szCs w:val="24"/>
          <w:lang w:eastAsia="zh-CN"/>
        </w:rPr>
        <w:t>酌情</w:t>
      </w:r>
      <w:r>
        <w:rPr>
          <w:rFonts w:hint="eastAsia"/>
          <w:sz w:val="24"/>
          <w:szCs w:val="24"/>
          <w:lang w:eastAsia="zh-CN"/>
        </w:rPr>
        <w:t>]</w:t>
      </w:r>
      <w:r w:rsidRPr="00E40B4B">
        <w:rPr>
          <w:rFonts w:hint="eastAsia"/>
          <w:sz w:val="24"/>
          <w:szCs w:val="24"/>
          <w:lang w:eastAsia="zh-CN"/>
        </w:rPr>
        <w:t>土著人民和地方社区、妇女、青年、相关倡议和组织</w:t>
      </w:r>
      <w:r>
        <w:rPr>
          <w:rFonts w:hint="eastAsia"/>
          <w:sz w:val="24"/>
          <w:szCs w:val="24"/>
          <w:lang w:eastAsia="zh-CN"/>
        </w:rPr>
        <w:t>]</w:t>
      </w:r>
      <w:r>
        <w:rPr>
          <w:rFonts w:hint="eastAsia"/>
          <w:sz w:val="24"/>
          <w:szCs w:val="24"/>
          <w:lang w:eastAsia="zh-CN"/>
        </w:rPr>
        <w:t>须</w:t>
      </w:r>
      <w:r w:rsidRPr="00E40B4B">
        <w:rPr>
          <w:rFonts w:hint="eastAsia"/>
          <w:sz w:val="24"/>
          <w:szCs w:val="24"/>
          <w:lang w:eastAsia="zh-CN"/>
        </w:rPr>
        <w:t>继续加强信息交换所机制工作方案和知识管理战略的执行，特别是通过能力建设和</w:t>
      </w:r>
      <w:r>
        <w:rPr>
          <w:rFonts w:hint="eastAsia"/>
          <w:sz w:val="24"/>
          <w:szCs w:val="24"/>
          <w:lang w:eastAsia="zh-CN"/>
        </w:rPr>
        <w:t>发展</w:t>
      </w:r>
      <w:r w:rsidRPr="00E40B4B">
        <w:rPr>
          <w:rFonts w:hint="eastAsia"/>
          <w:sz w:val="24"/>
          <w:szCs w:val="24"/>
          <w:lang w:eastAsia="zh-CN"/>
        </w:rPr>
        <w:t>；</w:t>
      </w:r>
    </w:p>
    <w:p w14:paraId="19620697" w14:textId="77777777" w:rsidR="00565A13" w:rsidRPr="00D91730" w:rsidRDefault="00565A13">
      <w:pPr>
        <w:pStyle w:val="CBDNormalNoNumber"/>
        <w:numPr>
          <w:ilvl w:val="0"/>
          <w:numId w:val="45"/>
        </w:numPr>
        <w:tabs>
          <w:tab w:val="clear" w:pos="567"/>
          <w:tab w:val="clear" w:pos="1134"/>
          <w:tab w:val="clear" w:pos="1701"/>
          <w:tab w:val="clear" w:pos="2268"/>
          <w:tab w:val="clear" w:pos="2835"/>
          <w:tab w:val="clear" w:pos="3402"/>
        </w:tabs>
        <w:spacing w:line="240" w:lineRule="atLeast"/>
        <w:ind w:left="490" w:firstLine="490"/>
        <w:rPr>
          <w:sz w:val="24"/>
          <w:szCs w:val="24"/>
          <w:lang w:eastAsia="zh-CN"/>
        </w:rPr>
      </w:pPr>
      <w:r w:rsidRPr="00D91730">
        <w:rPr>
          <w:rFonts w:ascii="KaiTi" w:eastAsia="KaiTi" w:hAnsi="KaiTi" w:cs="Microsoft YaHei" w:hint="eastAsia"/>
          <w:sz w:val="24"/>
          <w:szCs w:val="24"/>
          <w:lang w:eastAsia="zh-CN"/>
        </w:rPr>
        <w:t>注意到</w:t>
      </w:r>
      <w:r w:rsidRPr="00D91730">
        <w:rPr>
          <w:rFonts w:hint="eastAsia"/>
          <w:sz w:val="24"/>
          <w:szCs w:val="24"/>
          <w:lang w:eastAsia="zh-CN"/>
        </w:rPr>
        <w:t>许多缔约方，</w:t>
      </w:r>
      <w:r>
        <w:rPr>
          <w:rFonts w:hint="eastAsia"/>
          <w:sz w:val="24"/>
          <w:szCs w:val="24"/>
          <w:lang w:eastAsia="zh-CN"/>
        </w:rPr>
        <w:t>特别</w:t>
      </w:r>
      <w:r w:rsidRPr="00D91730">
        <w:rPr>
          <w:rFonts w:hint="eastAsia"/>
          <w:sz w:val="24"/>
          <w:szCs w:val="24"/>
          <w:lang w:eastAsia="zh-CN"/>
        </w:rPr>
        <w:t>是发展中国家</w:t>
      </w:r>
      <w:r>
        <w:rPr>
          <w:rFonts w:hint="eastAsia"/>
          <w:sz w:val="24"/>
          <w:szCs w:val="24"/>
          <w:lang w:eastAsia="zh-CN"/>
        </w:rPr>
        <w:t>缔约方</w:t>
      </w:r>
      <w:r w:rsidRPr="00D91730">
        <w:rPr>
          <w:rFonts w:hint="eastAsia"/>
          <w:sz w:val="24"/>
          <w:szCs w:val="24"/>
          <w:lang w:eastAsia="zh-CN"/>
        </w:rPr>
        <w:t>，在执行信息交换所机制工作方案和知识管理战略时面临挑战；</w:t>
      </w:r>
    </w:p>
    <w:p w14:paraId="60A388B3" w14:textId="77777777" w:rsidR="00565A13" w:rsidRPr="002306D9" w:rsidRDefault="00565A13">
      <w:pPr>
        <w:pStyle w:val="CBDNormalNoNumber"/>
        <w:numPr>
          <w:ilvl w:val="0"/>
          <w:numId w:val="45"/>
        </w:numPr>
        <w:tabs>
          <w:tab w:val="clear" w:pos="567"/>
          <w:tab w:val="clear" w:pos="1134"/>
          <w:tab w:val="clear" w:pos="1701"/>
          <w:tab w:val="clear" w:pos="2268"/>
          <w:tab w:val="clear" w:pos="2835"/>
          <w:tab w:val="clear" w:pos="3402"/>
        </w:tabs>
        <w:spacing w:line="240" w:lineRule="atLeast"/>
        <w:ind w:left="490" w:firstLine="490"/>
        <w:rPr>
          <w:rFonts w:ascii="SimSun" w:hAnsi="SimSun" w:cs="Microsoft YaHei"/>
          <w:sz w:val="24"/>
          <w:szCs w:val="24"/>
          <w:lang w:eastAsia="zh-CN"/>
        </w:rPr>
      </w:pPr>
      <w:r w:rsidRPr="0017169D">
        <w:rPr>
          <w:rFonts w:ascii="SimSun" w:eastAsia="KaiTi" w:hAnsi="SimSun" w:cs="Microsoft YaHei" w:hint="eastAsia"/>
          <w:sz w:val="24"/>
          <w:szCs w:val="24"/>
          <w:lang w:eastAsia="zh-CN"/>
        </w:rPr>
        <w:t>敦促</w:t>
      </w:r>
      <w:r w:rsidRPr="002306D9">
        <w:rPr>
          <w:rFonts w:ascii="SimSun" w:hAnsi="SimSun" w:cs="Microsoft YaHei"/>
          <w:sz w:val="24"/>
          <w:szCs w:val="24"/>
          <w:lang w:eastAsia="zh-CN"/>
        </w:rPr>
        <w:t>缔约方</w:t>
      </w:r>
      <w:r w:rsidRPr="002306D9">
        <w:rPr>
          <w:rFonts w:ascii="SimSun" w:hAnsi="SimSun" w:cs="Microsoft YaHei" w:hint="eastAsia"/>
          <w:sz w:val="24"/>
          <w:szCs w:val="24"/>
          <w:lang w:eastAsia="zh-CN"/>
        </w:rPr>
        <w:t>根据《公约》第20条和第21条，并邀请其他国家政府和相关组织</w:t>
      </w:r>
      <w:r>
        <w:rPr>
          <w:rFonts w:ascii="SimSun" w:hAnsi="SimSun" w:cs="Microsoft YaHei" w:hint="eastAsia"/>
          <w:sz w:val="24"/>
          <w:szCs w:val="24"/>
          <w:lang w:eastAsia="zh-CN"/>
        </w:rPr>
        <w:t>为</w:t>
      </w:r>
      <w:r w:rsidRPr="002306D9">
        <w:rPr>
          <w:rFonts w:ascii="SimSun" w:hAnsi="SimSun" w:cs="Microsoft YaHei" w:hint="eastAsia"/>
          <w:sz w:val="24"/>
          <w:szCs w:val="24"/>
          <w:lang w:eastAsia="zh-CN"/>
        </w:rPr>
        <w:t>生物多样性能力建设和发展提供</w:t>
      </w:r>
      <w:r>
        <w:rPr>
          <w:rFonts w:ascii="SimSun" w:hAnsi="SimSun" w:cs="Microsoft YaHei" w:hint="eastAsia"/>
          <w:sz w:val="24"/>
          <w:szCs w:val="24"/>
          <w:lang w:eastAsia="zh-CN"/>
        </w:rPr>
        <w:t>财务</w:t>
      </w:r>
      <w:r w:rsidRPr="002306D9">
        <w:rPr>
          <w:rFonts w:ascii="SimSun" w:hAnsi="SimSun" w:cs="Microsoft YaHei" w:hint="eastAsia"/>
          <w:sz w:val="24"/>
          <w:szCs w:val="24"/>
          <w:lang w:eastAsia="zh-CN"/>
        </w:rPr>
        <w:t>和技术支持，同时考虑到发展中国家、特别是最不发达国家和小岛屿发展中国家以及经济转型缔约方的具体情况，以执行信息交换所机制工作方案和知识管理战略；</w:t>
      </w:r>
    </w:p>
    <w:p w14:paraId="7CC01D8E" w14:textId="77777777" w:rsidR="00565A13" w:rsidRDefault="00565A13" w:rsidP="005572F6">
      <w:pPr>
        <w:pStyle w:val="CBDNormalNoNumber"/>
        <w:tabs>
          <w:tab w:val="clear" w:pos="567"/>
          <w:tab w:val="clear" w:pos="1134"/>
          <w:tab w:val="clear" w:pos="1701"/>
          <w:tab w:val="clear" w:pos="2268"/>
          <w:tab w:val="clear" w:pos="2835"/>
          <w:tab w:val="clear" w:pos="3402"/>
        </w:tabs>
        <w:spacing w:line="240" w:lineRule="atLeast"/>
        <w:ind w:left="490" w:firstLine="490"/>
        <w:rPr>
          <w:sz w:val="24"/>
          <w:szCs w:val="24"/>
          <w:lang w:eastAsia="zh-CN"/>
        </w:rPr>
      </w:pPr>
      <w:r w:rsidRPr="0071330D">
        <w:rPr>
          <w:sz w:val="24"/>
          <w:szCs w:val="24"/>
          <w:lang w:eastAsia="zh-CN"/>
        </w:rPr>
        <w:t>[5.</w:t>
      </w:r>
      <w:r w:rsidRPr="0071330D">
        <w:rPr>
          <w:sz w:val="24"/>
          <w:szCs w:val="24"/>
          <w:lang w:eastAsia="zh-CN"/>
        </w:rPr>
        <w:tab/>
      </w:r>
      <w:r w:rsidRPr="0071330D">
        <w:rPr>
          <w:rFonts w:ascii="KaiTi" w:eastAsia="KaiTi" w:hAnsi="KaiTi" w:cs="Microsoft YaHei" w:hint="eastAsia"/>
          <w:sz w:val="24"/>
          <w:szCs w:val="24"/>
          <w:lang w:eastAsia="zh-CN"/>
        </w:rPr>
        <w:t>鼓励</w:t>
      </w:r>
      <w:r w:rsidRPr="0071330D">
        <w:rPr>
          <w:rFonts w:hint="eastAsia"/>
          <w:sz w:val="24"/>
          <w:szCs w:val="24"/>
          <w:lang w:eastAsia="zh-CN"/>
        </w:rPr>
        <w:t>缔约方</w:t>
      </w:r>
      <w:r w:rsidRPr="001B5143">
        <w:rPr>
          <w:sz w:val="24"/>
          <w:szCs w:val="24"/>
          <w:lang w:eastAsia="zh-CN"/>
        </w:rPr>
        <w:t>在第八次国家报告中，在报告</w:t>
      </w:r>
      <w:r w:rsidRPr="0071330D">
        <w:rPr>
          <w:rFonts w:hint="eastAsia"/>
          <w:sz w:val="24"/>
          <w:szCs w:val="24"/>
          <w:lang w:eastAsia="zh-CN"/>
        </w:rPr>
        <w:t>《昆蒙框架》</w:t>
      </w:r>
      <w:r>
        <w:rPr>
          <w:rFonts w:hint="eastAsia"/>
          <w:sz w:val="24"/>
          <w:szCs w:val="24"/>
          <w:lang w:eastAsia="zh-CN"/>
        </w:rPr>
        <w:t>行动</w:t>
      </w:r>
      <w:r w:rsidRPr="001B5143">
        <w:rPr>
          <w:sz w:val="24"/>
          <w:szCs w:val="24"/>
          <w:lang w:eastAsia="zh-CN"/>
        </w:rPr>
        <w:t>目标</w:t>
      </w:r>
      <w:r w:rsidRPr="001B5143">
        <w:rPr>
          <w:sz w:val="24"/>
          <w:szCs w:val="24"/>
          <w:lang w:eastAsia="zh-CN"/>
        </w:rPr>
        <w:t>20</w:t>
      </w:r>
      <w:r w:rsidRPr="001B5143">
        <w:rPr>
          <w:sz w:val="24"/>
          <w:szCs w:val="24"/>
          <w:lang w:eastAsia="zh-CN"/>
        </w:rPr>
        <w:t>和</w:t>
      </w:r>
      <w:r w:rsidRPr="001B5143">
        <w:rPr>
          <w:sz w:val="24"/>
          <w:szCs w:val="24"/>
          <w:lang w:eastAsia="zh-CN"/>
        </w:rPr>
        <w:t>21</w:t>
      </w:r>
      <w:r w:rsidRPr="001B5143">
        <w:rPr>
          <w:sz w:val="24"/>
          <w:szCs w:val="24"/>
          <w:lang w:eastAsia="zh-CN"/>
        </w:rPr>
        <w:t>时，自愿并酌情列入信息，说明在执行信息交换所机制工作方案和知识管理战略方面取得的进展、面临的挑战和具体能力需求，酌情包括土著人民和地方社区、妇女和青年的贡献；</w:t>
      </w:r>
      <w:r w:rsidRPr="001B5143">
        <w:rPr>
          <w:sz w:val="24"/>
          <w:szCs w:val="24"/>
          <w:lang w:eastAsia="zh-CN"/>
        </w:rPr>
        <w:t>]</w:t>
      </w:r>
    </w:p>
    <w:p w14:paraId="713ACB51" w14:textId="77777777" w:rsidR="00565A13" w:rsidRPr="00D91730" w:rsidRDefault="00565A13" w:rsidP="005572F6">
      <w:pPr>
        <w:pStyle w:val="CBDNormalNoNumber"/>
        <w:tabs>
          <w:tab w:val="clear" w:pos="567"/>
          <w:tab w:val="clear" w:pos="1134"/>
          <w:tab w:val="clear" w:pos="1701"/>
          <w:tab w:val="clear" w:pos="2268"/>
          <w:tab w:val="clear" w:pos="2835"/>
          <w:tab w:val="clear" w:pos="3402"/>
        </w:tabs>
        <w:spacing w:line="240" w:lineRule="atLeast"/>
        <w:ind w:left="490" w:firstLine="490"/>
        <w:rPr>
          <w:rFonts w:ascii="SimSun" w:hAnsi="SimSun" w:cs="Microsoft YaHei"/>
          <w:sz w:val="24"/>
          <w:szCs w:val="24"/>
          <w:lang w:eastAsia="zh-CN"/>
        </w:rPr>
      </w:pPr>
      <w:r w:rsidRPr="00E40B4B">
        <w:rPr>
          <w:sz w:val="24"/>
          <w:szCs w:val="24"/>
          <w:lang w:eastAsia="zh-CN"/>
        </w:rPr>
        <w:t>6.</w:t>
      </w:r>
      <w:r w:rsidRPr="00E40B4B">
        <w:rPr>
          <w:sz w:val="24"/>
          <w:szCs w:val="24"/>
          <w:lang w:eastAsia="zh-CN"/>
        </w:rPr>
        <w:tab/>
      </w:r>
      <w:r w:rsidRPr="00D91730">
        <w:rPr>
          <w:rFonts w:ascii="KaiTi" w:eastAsia="KaiTi" w:hAnsi="KaiTi" w:cs="Microsoft YaHei" w:hint="eastAsia"/>
          <w:sz w:val="24"/>
          <w:szCs w:val="24"/>
          <w:lang w:eastAsia="zh-CN"/>
        </w:rPr>
        <w:t>又鼓励</w:t>
      </w:r>
      <w:r w:rsidRPr="00D91730">
        <w:rPr>
          <w:rFonts w:ascii="SimSun" w:hAnsi="SimSun" w:cs="Microsoft YaHei" w:hint="eastAsia"/>
          <w:sz w:val="24"/>
          <w:szCs w:val="24"/>
          <w:lang w:eastAsia="zh-CN"/>
        </w:rPr>
        <w:t>缔约方</w:t>
      </w:r>
      <w:r>
        <w:rPr>
          <w:rFonts w:ascii="SimSun" w:hAnsi="SimSun" w:cs="Microsoft YaHei" w:hint="eastAsia"/>
          <w:sz w:val="24"/>
          <w:szCs w:val="24"/>
          <w:lang w:eastAsia="zh-CN"/>
        </w:rPr>
        <w:t>酌情</w:t>
      </w:r>
      <w:r w:rsidRPr="00D91730">
        <w:rPr>
          <w:rFonts w:ascii="SimSun" w:hAnsi="SimSun" w:cs="Microsoft YaHei" w:hint="eastAsia"/>
          <w:sz w:val="24"/>
          <w:szCs w:val="24"/>
          <w:lang w:eastAsia="zh-CN"/>
        </w:rPr>
        <w:t>加强</w:t>
      </w:r>
      <w:r>
        <w:rPr>
          <w:rFonts w:ascii="SimSun" w:hAnsi="SimSun" w:cs="Microsoft YaHei" w:hint="eastAsia"/>
          <w:sz w:val="24"/>
          <w:szCs w:val="24"/>
          <w:lang w:eastAsia="zh-CN"/>
        </w:rPr>
        <w:t>并维持</w:t>
      </w:r>
      <w:r w:rsidRPr="00D91730">
        <w:rPr>
          <w:rFonts w:ascii="SimSun" w:hAnsi="SimSun" w:cs="Microsoft YaHei" w:hint="eastAsia"/>
          <w:sz w:val="24"/>
          <w:szCs w:val="24"/>
          <w:lang w:eastAsia="zh-CN"/>
        </w:rPr>
        <w:t>国家信息交换所机制</w:t>
      </w:r>
      <w:r>
        <w:rPr>
          <w:rFonts w:ascii="SimSun" w:hAnsi="SimSun" w:cs="Microsoft YaHei" w:hint="eastAsia"/>
          <w:sz w:val="24"/>
          <w:szCs w:val="24"/>
          <w:lang w:eastAsia="zh-CN"/>
        </w:rPr>
        <w:t>；</w:t>
      </w:r>
    </w:p>
    <w:p w14:paraId="7796D0A4" w14:textId="77777777" w:rsidR="00565A13" w:rsidRPr="00D91730" w:rsidRDefault="00565A13" w:rsidP="005572F6">
      <w:pPr>
        <w:pStyle w:val="CBDNormalNoNumber"/>
        <w:tabs>
          <w:tab w:val="clear" w:pos="567"/>
          <w:tab w:val="clear" w:pos="1134"/>
          <w:tab w:val="clear" w:pos="1701"/>
          <w:tab w:val="clear" w:pos="2268"/>
          <w:tab w:val="clear" w:pos="2835"/>
          <w:tab w:val="clear" w:pos="3402"/>
        </w:tabs>
        <w:spacing w:line="240" w:lineRule="atLeast"/>
        <w:ind w:left="490" w:firstLine="490"/>
        <w:rPr>
          <w:sz w:val="24"/>
          <w:szCs w:val="24"/>
          <w:lang w:eastAsia="zh-CN"/>
        </w:rPr>
      </w:pPr>
      <w:r w:rsidRPr="00E40B4B">
        <w:rPr>
          <w:sz w:val="24"/>
          <w:szCs w:val="24"/>
          <w:lang w:eastAsia="zh-CN"/>
        </w:rPr>
        <w:t>7.</w:t>
      </w:r>
      <w:r w:rsidRPr="00E40B4B">
        <w:rPr>
          <w:sz w:val="24"/>
          <w:szCs w:val="24"/>
          <w:lang w:eastAsia="zh-CN"/>
        </w:rPr>
        <w:tab/>
      </w:r>
      <w:r w:rsidRPr="002306D9">
        <w:rPr>
          <w:rFonts w:ascii="KaiTi" w:eastAsia="KaiTi" w:hAnsi="KaiTi" w:cs="Microsoft YaHei" w:hint="eastAsia"/>
          <w:sz w:val="24"/>
          <w:szCs w:val="24"/>
          <w:lang w:eastAsia="zh-CN"/>
        </w:rPr>
        <w:t>回顾</w:t>
      </w:r>
      <w:r w:rsidRPr="002306D9">
        <w:rPr>
          <w:sz w:val="24"/>
          <w:szCs w:val="24"/>
          <w:lang w:eastAsia="zh-CN"/>
        </w:rPr>
        <w:t>缔约方大会第十九届会议将结合</w:t>
      </w:r>
      <w:r w:rsidRPr="00D91730">
        <w:rPr>
          <w:rFonts w:hint="eastAsia"/>
          <w:sz w:val="24"/>
          <w:szCs w:val="24"/>
          <w:lang w:eastAsia="zh-CN"/>
        </w:rPr>
        <w:t>《昆蒙框架》集体执行进度</w:t>
      </w:r>
      <w:r>
        <w:rPr>
          <w:rFonts w:hint="eastAsia"/>
          <w:sz w:val="24"/>
          <w:szCs w:val="24"/>
          <w:lang w:eastAsia="zh-CN"/>
        </w:rPr>
        <w:t>第二次</w:t>
      </w:r>
      <w:r w:rsidRPr="00D91730">
        <w:rPr>
          <w:rFonts w:hint="eastAsia"/>
          <w:sz w:val="24"/>
          <w:szCs w:val="24"/>
          <w:lang w:eastAsia="zh-CN"/>
        </w:rPr>
        <w:t>全球审查</w:t>
      </w:r>
      <w:r>
        <w:rPr>
          <w:rFonts w:hint="eastAsia"/>
          <w:sz w:val="24"/>
          <w:szCs w:val="24"/>
          <w:lang w:eastAsia="zh-CN"/>
        </w:rPr>
        <w:t>，对</w:t>
      </w:r>
      <w:r w:rsidRPr="00D91730">
        <w:rPr>
          <w:rFonts w:hint="eastAsia"/>
          <w:sz w:val="24"/>
          <w:szCs w:val="24"/>
          <w:lang w:eastAsia="zh-CN"/>
        </w:rPr>
        <w:t>信息交换所机制工作方案和知识管理战略的执行</w:t>
      </w:r>
      <w:r>
        <w:rPr>
          <w:rFonts w:hint="eastAsia"/>
          <w:sz w:val="24"/>
          <w:szCs w:val="24"/>
          <w:lang w:eastAsia="zh-CN"/>
        </w:rPr>
        <w:t>进度进行审查，以避免现有审查进程的重复</w:t>
      </w:r>
      <w:r w:rsidRPr="00D91730">
        <w:rPr>
          <w:rFonts w:hint="eastAsia"/>
          <w:sz w:val="24"/>
          <w:szCs w:val="24"/>
          <w:lang w:eastAsia="zh-CN"/>
        </w:rPr>
        <w:t>；</w:t>
      </w:r>
    </w:p>
    <w:p w14:paraId="6FCF2B45" w14:textId="77777777" w:rsidR="00565A13" w:rsidRDefault="00565A13">
      <w:pPr>
        <w:pStyle w:val="CBDNormalNoNumber"/>
        <w:numPr>
          <w:ilvl w:val="0"/>
          <w:numId w:val="46"/>
        </w:numPr>
        <w:tabs>
          <w:tab w:val="clear" w:pos="567"/>
          <w:tab w:val="clear" w:pos="1134"/>
          <w:tab w:val="clear" w:pos="1701"/>
          <w:tab w:val="clear" w:pos="2268"/>
          <w:tab w:val="clear" w:pos="2835"/>
          <w:tab w:val="clear" w:pos="3402"/>
        </w:tabs>
        <w:spacing w:line="240" w:lineRule="atLeast"/>
        <w:ind w:left="490" w:firstLine="490"/>
        <w:rPr>
          <w:sz w:val="24"/>
          <w:szCs w:val="24"/>
          <w:lang w:eastAsia="zh-CN"/>
        </w:rPr>
      </w:pPr>
      <w:r w:rsidRPr="002306D9">
        <w:rPr>
          <w:rFonts w:ascii="KaiTi" w:eastAsia="KaiTi" w:hAnsi="KaiTi" w:cs="Microsoft YaHei" w:hint="eastAsia"/>
          <w:sz w:val="24"/>
          <w:szCs w:val="24"/>
          <w:lang w:eastAsia="zh-CN"/>
        </w:rPr>
        <w:lastRenderedPageBreak/>
        <w:t>邀请</w:t>
      </w:r>
      <w:r w:rsidRPr="00370C4D">
        <w:rPr>
          <w:rFonts w:hint="eastAsia"/>
          <w:sz w:val="24"/>
          <w:szCs w:val="24"/>
          <w:lang w:eastAsia="zh-CN"/>
        </w:rPr>
        <w:t>各</w:t>
      </w:r>
      <w:r w:rsidRPr="002306D9">
        <w:rPr>
          <w:rFonts w:hint="eastAsia"/>
          <w:sz w:val="24"/>
          <w:szCs w:val="24"/>
          <w:lang w:eastAsia="zh-CN"/>
        </w:rPr>
        <w:t>科技合作支持中心</w:t>
      </w:r>
      <w:r w:rsidRPr="0071330D">
        <w:rPr>
          <w:rFonts w:hint="eastAsia"/>
          <w:sz w:val="24"/>
          <w:szCs w:val="24"/>
          <w:lang w:eastAsia="zh-CN"/>
        </w:rPr>
        <w:t>，</w:t>
      </w:r>
      <w:r w:rsidRPr="0071330D">
        <w:rPr>
          <w:rFonts w:hint="eastAsia"/>
          <w:sz w:val="24"/>
          <w:szCs w:val="24"/>
          <w:lang w:eastAsia="zh-CN"/>
        </w:rPr>
        <w:t>[</w:t>
      </w:r>
      <w:r w:rsidRPr="0071330D">
        <w:rPr>
          <w:rFonts w:hint="eastAsia"/>
          <w:sz w:val="24"/>
          <w:szCs w:val="24"/>
          <w:lang w:eastAsia="zh-CN"/>
        </w:rPr>
        <w:t>并酌情邀请非国家政府行为体</w:t>
      </w:r>
      <w:r w:rsidRPr="0071330D">
        <w:rPr>
          <w:rFonts w:hint="eastAsia"/>
          <w:sz w:val="24"/>
          <w:szCs w:val="24"/>
          <w:lang w:eastAsia="zh-CN"/>
        </w:rPr>
        <w:t>]</w:t>
      </w:r>
      <w:r w:rsidRPr="0071330D">
        <w:rPr>
          <w:rFonts w:hint="eastAsia"/>
          <w:sz w:val="24"/>
          <w:szCs w:val="24"/>
          <w:lang w:eastAsia="zh-CN"/>
        </w:rPr>
        <w:t>与缔约方合作，通过信息交换所机制中央门户，酌情</w:t>
      </w:r>
      <w:r>
        <w:rPr>
          <w:rFonts w:hint="eastAsia"/>
          <w:sz w:val="24"/>
          <w:szCs w:val="24"/>
          <w:lang w:eastAsia="zh-CN"/>
        </w:rPr>
        <w:t>与其</w:t>
      </w:r>
      <w:r w:rsidRPr="0071330D">
        <w:rPr>
          <w:rFonts w:hint="eastAsia"/>
          <w:sz w:val="24"/>
          <w:szCs w:val="24"/>
          <w:lang w:eastAsia="zh-CN"/>
        </w:rPr>
        <w:t>分享</w:t>
      </w:r>
      <w:r>
        <w:rPr>
          <w:rFonts w:hint="eastAsia"/>
          <w:sz w:val="24"/>
          <w:szCs w:val="24"/>
          <w:lang w:eastAsia="zh-CN"/>
        </w:rPr>
        <w:t>关于</w:t>
      </w:r>
      <w:r w:rsidRPr="0071330D">
        <w:rPr>
          <w:rFonts w:hint="eastAsia"/>
          <w:sz w:val="24"/>
          <w:szCs w:val="24"/>
          <w:lang w:eastAsia="zh-CN"/>
        </w:rPr>
        <w:t>执行信息交换所机制工作方案和知识管理战略</w:t>
      </w:r>
      <w:r>
        <w:rPr>
          <w:rFonts w:hint="eastAsia"/>
          <w:sz w:val="24"/>
          <w:szCs w:val="24"/>
          <w:lang w:eastAsia="zh-CN"/>
        </w:rPr>
        <w:t>的</w:t>
      </w:r>
      <w:r w:rsidRPr="0071330D">
        <w:rPr>
          <w:rFonts w:hint="eastAsia"/>
          <w:sz w:val="24"/>
          <w:szCs w:val="24"/>
          <w:lang w:eastAsia="zh-CN"/>
        </w:rPr>
        <w:t>信息和</w:t>
      </w:r>
      <w:r>
        <w:rPr>
          <w:rFonts w:hint="eastAsia"/>
          <w:sz w:val="24"/>
          <w:szCs w:val="24"/>
          <w:lang w:eastAsia="zh-CN"/>
        </w:rPr>
        <w:t>经验、最佳做法、成功故事和吸取的经验教训</w:t>
      </w:r>
      <w:r w:rsidRPr="0071330D">
        <w:rPr>
          <w:rFonts w:hint="eastAsia"/>
          <w:sz w:val="24"/>
          <w:szCs w:val="24"/>
          <w:lang w:eastAsia="zh-CN"/>
        </w:rPr>
        <w:t>；</w:t>
      </w:r>
    </w:p>
    <w:p w14:paraId="79BBF478" w14:textId="77777777" w:rsidR="00565A13" w:rsidRDefault="00565A13">
      <w:pPr>
        <w:pStyle w:val="CBDNormalNoNumber"/>
        <w:numPr>
          <w:ilvl w:val="0"/>
          <w:numId w:val="46"/>
        </w:numPr>
        <w:tabs>
          <w:tab w:val="clear" w:pos="567"/>
          <w:tab w:val="clear" w:pos="1134"/>
          <w:tab w:val="clear" w:pos="1701"/>
          <w:tab w:val="clear" w:pos="2268"/>
          <w:tab w:val="clear" w:pos="2835"/>
          <w:tab w:val="clear" w:pos="3402"/>
        </w:tabs>
        <w:spacing w:line="240" w:lineRule="atLeast"/>
        <w:ind w:left="490" w:firstLine="490"/>
        <w:rPr>
          <w:sz w:val="24"/>
          <w:szCs w:val="24"/>
          <w:lang w:eastAsia="zh-CN"/>
        </w:rPr>
      </w:pPr>
      <w:r>
        <w:rPr>
          <w:rFonts w:ascii="KaiTi" w:eastAsia="KaiTi" w:hAnsi="KaiTi" w:cs="Microsoft YaHei" w:hint="eastAsia"/>
          <w:sz w:val="24"/>
          <w:szCs w:val="24"/>
          <w:lang w:eastAsia="zh-CN"/>
        </w:rPr>
        <w:t>请</w:t>
      </w:r>
      <w:r w:rsidRPr="00392A88">
        <w:rPr>
          <w:rFonts w:ascii="KaiTi" w:hAnsi="KaiTi" w:cs="Microsoft YaHei" w:hint="eastAsia"/>
          <w:sz w:val="24"/>
          <w:szCs w:val="24"/>
          <w:lang w:eastAsia="zh-CN"/>
        </w:rPr>
        <w:t>执行秘书根据科技合作非正式咨询小组的指导，并在资金允许的情况下：</w:t>
      </w:r>
    </w:p>
    <w:p w14:paraId="3A9E89EB" w14:textId="77777777" w:rsidR="00565A13" w:rsidRPr="00E17F22" w:rsidRDefault="00565A13">
      <w:pPr>
        <w:pStyle w:val="CBDNormalNoNumber"/>
        <w:numPr>
          <w:ilvl w:val="0"/>
          <w:numId w:val="47"/>
        </w:numPr>
        <w:tabs>
          <w:tab w:val="clear" w:pos="567"/>
          <w:tab w:val="clear" w:pos="1134"/>
          <w:tab w:val="clear" w:pos="1701"/>
          <w:tab w:val="clear" w:pos="2268"/>
          <w:tab w:val="clear" w:pos="2835"/>
          <w:tab w:val="clear" w:pos="3402"/>
        </w:tabs>
        <w:spacing w:line="240" w:lineRule="atLeast"/>
        <w:ind w:left="490" w:firstLine="432"/>
        <w:rPr>
          <w:sz w:val="24"/>
          <w:szCs w:val="24"/>
          <w:lang w:eastAsia="zh-CN"/>
        </w:rPr>
      </w:pPr>
      <w:r w:rsidRPr="00E17F22">
        <w:rPr>
          <w:rFonts w:hint="eastAsia"/>
          <w:sz w:val="24"/>
          <w:szCs w:val="24"/>
          <w:lang w:eastAsia="zh-CN"/>
        </w:rPr>
        <w:t>加强和加快信息交换所机制工作方案和知识管理战略的执行，包括解决在集体执行进度第一次全球审查中查明的需求；</w:t>
      </w:r>
    </w:p>
    <w:p w14:paraId="6F1DCC9E" w14:textId="77777777" w:rsidR="00565A13" w:rsidRPr="00E17F22" w:rsidRDefault="00565A13">
      <w:pPr>
        <w:pStyle w:val="CBDNormalNoNumber"/>
        <w:numPr>
          <w:ilvl w:val="0"/>
          <w:numId w:val="47"/>
        </w:numPr>
        <w:tabs>
          <w:tab w:val="clear" w:pos="567"/>
          <w:tab w:val="clear" w:pos="1134"/>
          <w:tab w:val="clear" w:pos="1701"/>
          <w:tab w:val="clear" w:pos="2268"/>
          <w:tab w:val="clear" w:pos="2835"/>
          <w:tab w:val="clear" w:pos="3402"/>
        </w:tabs>
        <w:spacing w:line="240" w:lineRule="atLeast"/>
        <w:ind w:left="490" w:firstLine="432"/>
        <w:rPr>
          <w:sz w:val="24"/>
          <w:szCs w:val="24"/>
          <w:lang w:eastAsia="zh-CN"/>
        </w:rPr>
      </w:pPr>
      <w:r w:rsidRPr="00E17F22">
        <w:rPr>
          <w:rFonts w:hint="eastAsia"/>
          <w:sz w:val="24"/>
          <w:szCs w:val="24"/>
          <w:lang w:eastAsia="zh-CN"/>
        </w:rPr>
        <w:t>加强</w:t>
      </w:r>
      <w:r w:rsidRPr="00E17F22">
        <w:rPr>
          <w:rFonts w:hint="eastAsia"/>
          <w:sz w:val="24"/>
          <w:szCs w:val="24"/>
          <w:lang w:val="zh-CN" w:eastAsia="zh-CN"/>
        </w:rPr>
        <w:t>执行</w:t>
      </w:r>
      <w:hyperlink r:id="rId178" w:history="1">
        <w:r w:rsidRPr="00E17F22">
          <w:rPr>
            <w:rStyle w:val="Hyperlink"/>
            <w:sz w:val="24"/>
            <w:szCs w:val="24"/>
            <w:lang w:eastAsia="zh-CN"/>
          </w:rPr>
          <w:t>CBD/SBI/7/INF/12</w:t>
        </w:r>
      </w:hyperlink>
      <w:r w:rsidRPr="00E17F22">
        <w:rPr>
          <w:rFonts w:hint="eastAsia"/>
          <w:sz w:val="24"/>
          <w:szCs w:val="24"/>
          <w:lang w:eastAsia="zh-CN"/>
        </w:rPr>
        <w:t>号文件所载信息交换所机制工作方案和知识管理战略下的未来工作；</w:t>
      </w:r>
    </w:p>
    <w:p w14:paraId="653FB7D7" w14:textId="77777777" w:rsidR="00565A13" w:rsidRPr="00E17F22" w:rsidRDefault="00565A13">
      <w:pPr>
        <w:pStyle w:val="CBDNormalNoNumber"/>
        <w:numPr>
          <w:ilvl w:val="0"/>
          <w:numId w:val="47"/>
        </w:numPr>
        <w:tabs>
          <w:tab w:val="clear" w:pos="567"/>
          <w:tab w:val="clear" w:pos="1134"/>
          <w:tab w:val="clear" w:pos="1701"/>
          <w:tab w:val="clear" w:pos="2268"/>
          <w:tab w:val="clear" w:pos="2835"/>
          <w:tab w:val="clear" w:pos="3402"/>
        </w:tabs>
        <w:spacing w:line="240" w:lineRule="atLeast"/>
        <w:ind w:left="490" w:firstLine="432"/>
        <w:rPr>
          <w:sz w:val="24"/>
          <w:szCs w:val="24"/>
          <w:lang w:eastAsia="zh-CN"/>
        </w:rPr>
      </w:pPr>
      <w:r w:rsidRPr="00E17F22">
        <w:rPr>
          <w:rFonts w:hint="eastAsia"/>
          <w:sz w:val="24"/>
          <w:szCs w:val="24"/>
          <w:lang w:val="zh-CN" w:eastAsia="zh-CN"/>
        </w:rPr>
        <w:t>[</w:t>
      </w:r>
      <w:r w:rsidRPr="00E17F22">
        <w:rPr>
          <w:rFonts w:hint="eastAsia"/>
          <w:sz w:val="24"/>
          <w:szCs w:val="24"/>
          <w:lang w:val="zh-CN" w:eastAsia="zh-CN"/>
        </w:rPr>
        <w:t>优先落实</w:t>
      </w:r>
      <w:r w:rsidRPr="00E17F22">
        <w:rPr>
          <w:rFonts w:hint="eastAsia"/>
          <w:sz w:val="24"/>
          <w:szCs w:val="24"/>
          <w:lang w:val="zh-CN" w:eastAsia="zh-CN"/>
        </w:rPr>
        <w:t>][</w:t>
      </w:r>
      <w:r w:rsidRPr="00E17F22">
        <w:rPr>
          <w:rFonts w:hint="eastAsia"/>
          <w:sz w:val="24"/>
          <w:szCs w:val="24"/>
          <w:lang w:val="zh-CN" w:eastAsia="zh-CN"/>
        </w:rPr>
        <w:t>加强</w:t>
      </w:r>
      <w:r w:rsidRPr="00E17F22">
        <w:rPr>
          <w:rFonts w:hint="eastAsia"/>
          <w:sz w:val="24"/>
          <w:szCs w:val="24"/>
          <w:lang w:val="zh-CN" w:eastAsia="zh-CN"/>
        </w:rPr>
        <w:t>]</w:t>
      </w:r>
      <w:r w:rsidRPr="00E17F22">
        <w:rPr>
          <w:rFonts w:hint="eastAsia"/>
          <w:sz w:val="24"/>
          <w:szCs w:val="24"/>
          <w:lang w:val="zh-CN" w:eastAsia="zh-CN"/>
        </w:rPr>
        <w:t>通过</w:t>
      </w:r>
      <w:r w:rsidRPr="00E17F22">
        <w:rPr>
          <w:sz w:val="24"/>
          <w:szCs w:val="24"/>
          <w:lang w:val="zh-CN" w:eastAsia="zh-CN"/>
        </w:rPr>
        <w:t>使用人工智能和其他相关新技术而提高互操作性和效率的相关工作，并进一步改进在线报告工具以及《公约》网站上信息的获取、搜索和使用，</w:t>
      </w:r>
      <w:r w:rsidRPr="00E17F22">
        <w:rPr>
          <w:rFonts w:hint="eastAsia"/>
          <w:sz w:val="24"/>
          <w:szCs w:val="24"/>
          <w:lang w:eastAsia="zh-CN"/>
        </w:rPr>
        <w:t>以支持《昆蒙框架》的执行、监测和报告</w:t>
      </w:r>
      <w:r w:rsidRPr="00E17F22">
        <w:rPr>
          <w:sz w:val="24"/>
          <w:szCs w:val="24"/>
          <w:lang w:val="zh-CN" w:eastAsia="zh-CN"/>
        </w:rPr>
        <w:t>；</w:t>
      </w:r>
    </w:p>
    <w:p w14:paraId="587CA96B" w14:textId="77777777" w:rsidR="00565A13" w:rsidRPr="00E17F22" w:rsidRDefault="00565A13">
      <w:pPr>
        <w:pStyle w:val="CBDNormalNoNumber"/>
        <w:numPr>
          <w:ilvl w:val="0"/>
          <w:numId w:val="47"/>
        </w:numPr>
        <w:tabs>
          <w:tab w:val="clear" w:pos="567"/>
          <w:tab w:val="clear" w:pos="1134"/>
          <w:tab w:val="clear" w:pos="1701"/>
          <w:tab w:val="clear" w:pos="2268"/>
          <w:tab w:val="clear" w:pos="2835"/>
          <w:tab w:val="clear" w:pos="3402"/>
        </w:tabs>
        <w:spacing w:line="240" w:lineRule="atLeast"/>
        <w:ind w:left="490" w:firstLine="432"/>
        <w:rPr>
          <w:sz w:val="24"/>
          <w:szCs w:val="24"/>
          <w:lang w:eastAsia="zh-CN"/>
        </w:rPr>
      </w:pPr>
      <w:r w:rsidRPr="00E17F22">
        <w:rPr>
          <w:rFonts w:hint="eastAsia"/>
          <w:sz w:val="24"/>
          <w:szCs w:val="24"/>
          <w:lang w:val="zh-CN" w:eastAsia="zh-CN"/>
        </w:rPr>
        <w:t>支持缔约方推动执行信息交换所机制工作方案和知识管理战略</w:t>
      </w:r>
      <w:r w:rsidRPr="00E17F22">
        <w:rPr>
          <w:rFonts w:hint="eastAsia"/>
          <w:sz w:val="24"/>
          <w:szCs w:val="24"/>
          <w:lang w:eastAsia="zh-CN"/>
        </w:rPr>
        <w:t>；</w:t>
      </w:r>
    </w:p>
    <w:p w14:paraId="417C4071" w14:textId="77777777" w:rsidR="00565A13" w:rsidRPr="00E17F22" w:rsidRDefault="00565A13">
      <w:pPr>
        <w:pStyle w:val="CBDNormalNoNumber"/>
        <w:numPr>
          <w:ilvl w:val="0"/>
          <w:numId w:val="47"/>
        </w:numPr>
        <w:tabs>
          <w:tab w:val="clear" w:pos="567"/>
          <w:tab w:val="clear" w:pos="1134"/>
          <w:tab w:val="clear" w:pos="1701"/>
          <w:tab w:val="clear" w:pos="2268"/>
          <w:tab w:val="clear" w:pos="2835"/>
          <w:tab w:val="clear" w:pos="3402"/>
        </w:tabs>
        <w:spacing w:line="240" w:lineRule="atLeast"/>
        <w:ind w:left="490" w:firstLine="432"/>
        <w:rPr>
          <w:sz w:val="24"/>
          <w:szCs w:val="24"/>
          <w:lang w:eastAsia="zh-CN"/>
        </w:rPr>
      </w:pPr>
      <w:r w:rsidRPr="00E17F22">
        <w:rPr>
          <w:rFonts w:hint="eastAsia"/>
          <w:sz w:val="24"/>
          <w:szCs w:val="24"/>
          <w:lang w:eastAsia="zh-CN"/>
        </w:rPr>
        <w:t>支持缔约方使用信息交换所机制的中央门户和在线报告工具；</w:t>
      </w:r>
    </w:p>
    <w:p w14:paraId="56C10F55" w14:textId="77777777" w:rsidR="00565A13" w:rsidRPr="00E17F22" w:rsidRDefault="00565A13">
      <w:pPr>
        <w:pStyle w:val="CBDNormalNoNumber"/>
        <w:numPr>
          <w:ilvl w:val="0"/>
          <w:numId w:val="47"/>
        </w:numPr>
        <w:tabs>
          <w:tab w:val="clear" w:pos="567"/>
          <w:tab w:val="clear" w:pos="1134"/>
          <w:tab w:val="clear" w:pos="1701"/>
          <w:tab w:val="clear" w:pos="2268"/>
          <w:tab w:val="clear" w:pos="2835"/>
          <w:tab w:val="clear" w:pos="3402"/>
        </w:tabs>
        <w:spacing w:line="240" w:lineRule="atLeast"/>
        <w:ind w:left="490" w:firstLine="432"/>
        <w:rPr>
          <w:sz w:val="24"/>
          <w:szCs w:val="24"/>
          <w:lang w:eastAsia="zh-CN"/>
        </w:rPr>
      </w:pPr>
      <w:r w:rsidRPr="00E17F22">
        <w:rPr>
          <w:rFonts w:hint="eastAsia"/>
          <w:sz w:val="24"/>
          <w:szCs w:val="24"/>
          <w:lang w:eastAsia="zh-CN"/>
        </w:rPr>
        <w:t>与科技合作支持中心</w:t>
      </w:r>
      <w:r w:rsidRPr="00E17F22">
        <w:rPr>
          <w:sz w:val="24"/>
          <w:szCs w:val="24"/>
          <w:lang w:eastAsia="zh-CN"/>
        </w:rPr>
        <w:t>[</w:t>
      </w:r>
      <w:r w:rsidRPr="00E17F22">
        <w:rPr>
          <w:rFonts w:hint="eastAsia"/>
          <w:sz w:val="24"/>
          <w:szCs w:val="24"/>
          <w:lang w:eastAsia="zh-CN"/>
        </w:rPr>
        <w:t>并酌情与非国家政府行为体</w:t>
      </w:r>
      <w:r w:rsidRPr="00E17F22">
        <w:rPr>
          <w:sz w:val="24"/>
          <w:szCs w:val="24"/>
          <w:lang w:eastAsia="zh-CN"/>
        </w:rPr>
        <w:t>]</w:t>
      </w:r>
      <w:r w:rsidRPr="00E17F22">
        <w:rPr>
          <w:rFonts w:hint="eastAsia"/>
          <w:sz w:val="24"/>
          <w:szCs w:val="24"/>
          <w:lang w:eastAsia="zh-CN"/>
        </w:rPr>
        <w:t>开展合作，包括为国家信息交换所机制提供技术支持、能力建设和发展，特别是在治理、互操作性、数据管理方面，以及与区域和全球信息系统的联系及信息交换所机制中央门户和在线报告工具的使用，以期酌情推动执行信息交换所机制工作方案和知识管理战略，特别是使各中心能够提供技术援助和能力建设，支持国家信息交换所机制的建立、运作和加强；</w:t>
      </w:r>
    </w:p>
    <w:p w14:paraId="47761961" w14:textId="77777777" w:rsidR="00565A13" w:rsidRPr="00E17F22" w:rsidRDefault="00565A13">
      <w:pPr>
        <w:pStyle w:val="CBDNormalNoNumber"/>
        <w:numPr>
          <w:ilvl w:val="0"/>
          <w:numId w:val="47"/>
        </w:numPr>
        <w:tabs>
          <w:tab w:val="clear" w:pos="567"/>
          <w:tab w:val="clear" w:pos="1134"/>
          <w:tab w:val="clear" w:pos="1701"/>
          <w:tab w:val="clear" w:pos="2268"/>
          <w:tab w:val="clear" w:pos="2835"/>
          <w:tab w:val="clear" w:pos="3402"/>
        </w:tabs>
        <w:spacing w:line="240" w:lineRule="atLeast"/>
        <w:ind w:left="490" w:firstLine="432"/>
        <w:rPr>
          <w:sz w:val="24"/>
          <w:szCs w:val="24"/>
          <w:lang w:eastAsia="zh-CN"/>
        </w:rPr>
      </w:pPr>
      <w:r w:rsidRPr="00E17F22">
        <w:rPr>
          <w:rFonts w:hint="eastAsia"/>
          <w:sz w:val="24"/>
          <w:szCs w:val="24"/>
          <w:lang w:eastAsia="zh-CN"/>
        </w:rPr>
        <w:t>向执行问题附属机构在缔约方大会第十八届会议之前举行的一次会议提交一份信息交换所机制工作方案和知识管理战略执行进度报告；</w:t>
      </w:r>
    </w:p>
    <w:p w14:paraId="18B86E7D" w14:textId="77777777" w:rsidR="00565A13" w:rsidRPr="00E17F22" w:rsidRDefault="00565A13">
      <w:pPr>
        <w:pStyle w:val="CBDNormalNoNumber"/>
        <w:numPr>
          <w:ilvl w:val="0"/>
          <w:numId w:val="47"/>
        </w:numPr>
        <w:tabs>
          <w:tab w:val="clear" w:pos="567"/>
          <w:tab w:val="clear" w:pos="1134"/>
          <w:tab w:val="clear" w:pos="1701"/>
          <w:tab w:val="clear" w:pos="2268"/>
          <w:tab w:val="clear" w:pos="2835"/>
          <w:tab w:val="clear" w:pos="3402"/>
        </w:tabs>
        <w:spacing w:line="240" w:lineRule="atLeast"/>
        <w:ind w:left="490" w:firstLine="432"/>
        <w:rPr>
          <w:sz w:val="24"/>
          <w:szCs w:val="24"/>
          <w:lang w:val="zh-CN" w:eastAsia="zh-CN"/>
        </w:rPr>
      </w:pPr>
      <w:r w:rsidRPr="00E17F22">
        <w:rPr>
          <w:rFonts w:hint="eastAsia"/>
          <w:sz w:val="24"/>
          <w:szCs w:val="24"/>
          <w:lang w:eastAsia="zh-CN"/>
        </w:rPr>
        <w:t>编写一份关于信息交换所机制工作方案和知识管理战略执行情况的分析报告，供执行问题附属机构在缔约方大会第十九届会议之前举行的一次会议审议，以期结合缔约方大会第十九届会议对集体执行进度的第二次全球审查</w:t>
      </w:r>
      <w:r w:rsidRPr="00E17F22">
        <w:rPr>
          <w:sz w:val="24"/>
          <w:szCs w:val="24"/>
          <w:lang w:eastAsia="zh-CN"/>
        </w:rPr>
        <w:t>​​</w:t>
      </w:r>
      <w:r w:rsidRPr="00E17F22">
        <w:rPr>
          <w:rFonts w:hint="eastAsia"/>
          <w:sz w:val="24"/>
          <w:szCs w:val="24"/>
          <w:lang w:eastAsia="zh-CN"/>
        </w:rPr>
        <w:t>，</w:t>
      </w:r>
      <w:r w:rsidRPr="00E17F22">
        <w:rPr>
          <w:rFonts w:hint="eastAsia"/>
          <w:sz w:val="24"/>
          <w:szCs w:val="24"/>
          <w:lang w:val="zh-CN" w:eastAsia="zh-CN"/>
        </w:rPr>
        <w:t>对工作方案和战略执行情况进行审查</w:t>
      </w:r>
      <w:r w:rsidRPr="00E17F22">
        <w:rPr>
          <w:rFonts w:hint="eastAsia"/>
          <w:sz w:val="24"/>
          <w:szCs w:val="24"/>
          <w:lang w:val="zh-CN" w:eastAsia="zh-CN"/>
        </w:rPr>
        <w:t>[</w:t>
      </w:r>
      <w:r w:rsidRPr="00E17F22">
        <w:rPr>
          <w:rFonts w:hint="eastAsia"/>
          <w:sz w:val="24"/>
          <w:szCs w:val="24"/>
          <w:lang w:val="zh-CN" w:eastAsia="zh-CN"/>
        </w:rPr>
        <w:t>，</w:t>
      </w:r>
      <w:r w:rsidRPr="00E17F22">
        <w:rPr>
          <w:rFonts w:hint="eastAsia"/>
          <w:sz w:val="24"/>
          <w:szCs w:val="24"/>
          <w:lang w:eastAsia="zh-CN"/>
        </w:rPr>
        <w:t>确保以包容和平衡的方式审查执行情况，同时考虑到国家信息交换所机制的不同发展和运作水平，</w:t>
      </w:r>
      <w:r w:rsidRPr="00E17F22">
        <w:rPr>
          <w:sz w:val="24"/>
          <w:szCs w:val="24"/>
          <w:lang w:eastAsia="zh-CN"/>
        </w:rPr>
        <w:t>][</w:t>
      </w:r>
      <w:r w:rsidRPr="00E17F22">
        <w:rPr>
          <w:rFonts w:hint="eastAsia"/>
          <w:sz w:val="24"/>
          <w:szCs w:val="24"/>
          <w:lang w:eastAsia="zh-CN"/>
        </w:rPr>
        <w:t>分析应酌情包括使用自愿指标评估国家信息交换所机制在哪些方面发挥作用并有助于《昆蒙框架》的执行</w:t>
      </w:r>
      <w:r w:rsidRPr="00E17F22">
        <w:rPr>
          <w:sz w:val="24"/>
          <w:szCs w:val="24"/>
          <w:lang w:eastAsia="zh-CN"/>
        </w:rPr>
        <w:t>]</w:t>
      </w:r>
      <w:r w:rsidRPr="00E17F22">
        <w:rPr>
          <w:rFonts w:hint="eastAsia"/>
          <w:sz w:val="24"/>
          <w:szCs w:val="24"/>
          <w:lang w:val="zh-CN" w:eastAsia="zh-CN"/>
        </w:rPr>
        <w:t>;</w:t>
      </w:r>
    </w:p>
    <w:p w14:paraId="7673797D" w14:textId="77777777" w:rsidR="00565A13" w:rsidRPr="00E17F22" w:rsidRDefault="00565A13">
      <w:pPr>
        <w:pStyle w:val="CBDNormalNoNumber"/>
        <w:numPr>
          <w:ilvl w:val="0"/>
          <w:numId w:val="47"/>
        </w:numPr>
        <w:tabs>
          <w:tab w:val="clear" w:pos="567"/>
          <w:tab w:val="clear" w:pos="1134"/>
          <w:tab w:val="clear" w:pos="1701"/>
          <w:tab w:val="clear" w:pos="2268"/>
          <w:tab w:val="clear" w:pos="2835"/>
          <w:tab w:val="clear" w:pos="3402"/>
        </w:tabs>
        <w:spacing w:line="240" w:lineRule="atLeast"/>
        <w:ind w:left="490" w:firstLine="432"/>
        <w:rPr>
          <w:sz w:val="24"/>
          <w:szCs w:val="24"/>
          <w:lang w:eastAsia="zh-CN"/>
        </w:rPr>
      </w:pPr>
      <w:r w:rsidRPr="00E17F22">
        <w:rPr>
          <w:rFonts w:hint="eastAsia"/>
          <w:sz w:val="24"/>
          <w:szCs w:val="24"/>
          <w:lang w:eastAsia="zh-CN"/>
        </w:rPr>
        <w:t>与生物多样性知识管理倡议、科技合作支持中心及其他伙伴合作，在缔约方大会第十八届会议之前，在尚未举办区域知识管理讲习班的区域，推动举办此类讲习班。</w:t>
      </w:r>
    </w:p>
    <w:p w14:paraId="7A178300" w14:textId="4708A692" w:rsidR="00565A13" w:rsidRPr="00565A13" w:rsidRDefault="00565A13" w:rsidP="00565A13">
      <w:pPr>
        <w:tabs>
          <w:tab w:val="clear" w:pos="567"/>
          <w:tab w:val="clear" w:pos="1701"/>
          <w:tab w:val="clear" w:pos="2268"/>
        </w:tabs>
        <w:rPr>
          <w:rFonts w:ascii="SimSun" w:hAnsi="SimSun" w:cs="SimSun"/>
          <w:snapToGrid w:val="0"/>
          <w:kern w:val="22"/>
          <w:sz w:val="20"/>
          <w:szCs w:val="20"/>
          <w:lang w:eastAsia="zh-CN"/>
        </w:rPr>
      </w:pPr>
    </w:p>
    <w:p w14:paraId="35D14604" w14:textId="2E14E003" w:rsidR="00565A13" w:rsidRPr="00565A13" w:rsidRDefault="00565A13" w:rsidP="00565A13">
      <w:pPr>
        <w:tabs>
          <w:tab w:val="clear" w:pos="567"/>
          <w:tab w:val="clear" w:pos="1701"/>
          <w:tab w:val="clear" w:pos="2268"/>
        </w:tabs>
        <w:rPr>
          <w:rFonts w:ascii="SimSun" w:hAnsi="SimSun" w:cs="SimSun"/>
          <w:sz w:val="20"/>
          <w:szCs w:val="20"/>
          <w:lang w:val="en-GB" w:eastAsia="zh-CN"/>
        </w:rPr>
        <w:sectPr w:rsidR="00565A13" w:rsidRPr="00565A13" w:rsidSect="00565A13">
          <w:pgSz w:w="12240" w:h="15840"/>
          <w:pgMar w:top="1134" w:right="1440" w:bottom="1134" w:left="1440" w:header="709" w:footer="709" w:gutter="0"/>
          <w:cols w:space="708"/>
          <w:docGrid w:linePitch="360"/>
        </w:sectPr>
      </w:pPr>
      <w:r>
        <w:rPr>
          <w:rFonts w:ascii="SimSun" w:hAnsi="SimSun" w:cs="SimSun"/>
          <w:sz w:val="20"/>
          <w:szCs w:val="20"/>
          <w:lang w:val="en-GB" w:eastAsia="zh-CN"/>
        </w:rPr>
        <w:tab/>
      </w:r>
    </w:p>
    <w:p w14:paraId="52A6F1CE" w14:textId="7ACC4BF8" w:rsidR="006861BE" w:rsidRPr="00E17F22" w:rsidRDefault="006861BE" w:rsidP="00AD179C">
      <w:pPr>
        <w:pStyle w:val="a"/>
        <w:rPr>
          <w:caps/>
        </w:rPr>
      </w:pPr>
      <w:bookmarkStart w:id="79" w:name="_Toc242208786"/>
      <w:bookmarkStart w:id="80" w:name="_Toc178609095"/>
      <w:r w:rsidRPr="00E17F22">
        <w:rPr>
          <w:rFonts w:cs="SimSun" w:hint="eastAsia"/>
        </w:rPr>
        <w:lastRenderedPageBreak/>
        <w:t>项目</w:t>
      </w:r>
      <w:r w:rsidRPr="00E17F22">
        <w:t>1</w:t>
      </w:r>
      <w:r w:rsidRPr="00E17F22">
        <w:rPr>
          <w:rFonts w:hint="eastAsia"/>
        </w:rPr>
        <w:t>2（c）</w:t>
      </w:r>
      <w:r w:rsidRPr="00E17F22">
        <w:br/>
      </w:r>
      <w:r w:rsidRPr="00E17F22">
        <w:rPr>
          <w:rFonts w:hint="eastAsia"/>
        </w:rPr>
        <w:t>与《生物多样性公约》和《昆明-蒙特利尔全球生物多样性框架》执行和宣传工作的支持机制相关的事项：</w:t>
      </w:r>
      <w:r w:rsidR="00C158D7" w:rsidRPr="00E17F22">
        <w:rPr>
          <w:rFonts w:hint="eastAsia"/>
        </w:rPr>
        <w:t>宣传、教育和公众意识</w:t>
      </w:r>
      <w:bookmarkEnd w:id="79"/>
    </w:p>
    <w:tbl>
      <w:tblPr>
        <w:tblStyle w:val="TableGrid"/>
        <w:tblW w:w="0" w:type="auto"/>
        <w:tblLook w:val="04A0" w:firstRow="1" w:lastRow="0" w:firstColumn="1" w:lastColumn="0" w:noHBand="0" w:noVBand="1"/>
      </w:tblPr>
      <w:tblGrid>
        <w:gridCol w:w="9360"/>
      </w:tblGrid>
      <w:tr w:rsidR="001250B5" w14:paraId="79D641CC" w14:textId="77777777" w:rsidTr="00314602">
        <w:tc>
          <w:tcPr>
            <w:tcW w:w="9360" w:type="dxa"/>
            <w:tcBorders>
              <w:left w:val="nil"/>
              <w:right w:val="nil"/>
            </w:tcBorders>
          </w:tcPr>
          <w:p w14:paraId="628DED52" w14:textId="58505437" w:rsidR="001250B5" w:rsidRPr="001250B5" w:rsidRDefault="001250B5" w:rsidP="00314602">
            <w:pPr>
              <w:pStyle w:val="CBDcompilation-blurb"/>
              <w:rPr>
                <w:rFonts w:eastAsia="KaiTi"/>
                <w:i w:val="0"/>
                <w:iCs w:val="0"/>
                <w:sz w:val="24"/>
                <w:szCs w:val="24"/>
                <w:lang w:eastAsia="zh-CN"/>
              </w:rPr>
            </w:pPr>
            <w:r w:rsidRPr="001250B5">
              <w:rPr>
                <w:rFonts w:eastAsia="KaiTi" w:hint="eastAsia"/>
                <w:i w:val="0"/>
                <w:iCs w:val="0"/>
                <w:sz w:val="24"/>
                <w:szCs w:val="24"/>
                <w:lang w:eastAsia="zh-CN"/>
              </w:rPr>
              <w:t>以下决定草案摘自执行问题附属机构第</w:t>
            </w:r>
            <w:r w:rsidRPr="001250B5">
              <w:rPr>
                <w:rFonts w:eastAsia="KaiTi"/>
                <w:i w:val="0"/>
                <w:iCs w:val="0"/>
                <w:sz w:val="24"/>
                <w:szCs w:val="24"/>
                <w:lang w:eastAsia="zh-CN"/>
              </w:rPr>
              <w:t xml:space="preserve"> </w:t>
            </w:r>
            <w:hyperlink r:id="rId179" w:history="1">
              <w:r w:rsidRPr="001250B5">
                <w:rPr>
                  <w:rStyle w:val="Hyperlink"/>
                  <w:rFonts w:eastAsia="KaiTi"/>
                  <w:i w:val="0"/>
                  <w:iCs w:val="0"/>
                  <w:sz w:val="24"/>
                  <w:szCs w:val="24"/>
                  <w:lang w:eastAsia="zh-CN"/>
                </w:rPr>
                <w:t>7/12</w:t>
              </w:r>
            </w:hyperlink>
            <w:r w:rsidRPr="001250B5">
              <w:rPr>
                <w:rFonts w:eastAsia="KaiTi" w:hint="eastAsia"/>
                <w:i w:val="0"/>
                <w:iCs w:val="0"/>
                <w:sz w:val="24"/>
                <w:szCs w:val="24"/>
                <w:lang w:eastAsia="zh-CN"/>
              </w:rPr>
              <w:t>号建议。</w:t>
            </w:r>
          </w:p>
        </w:tc>
      </w:tr>
    </w:tbl>
    <w:p w14:paraId="6770B767" w14:textId="0BCD5580" w:rsidR="0069395F" w:rsidRPr="005B1602" w:rsidRDefault="0069395F" w:rsidP="00387F13">
      <w:pPr>
        <w:pStyle w:val="CBDSubTitle"/>
        <w:tabs>
          <w:tab w:val="clear" w:pos="567"/>
          <w:tab w:val="clear" w:pos="1134"/>
          <w:tab w:val="clear" w:pos="1701"/>
          <w:tab w:val="clear" w:pos="2268"/>
          <w:tab w:val="clear" w:pos="2835"/>
          <w:tab w:val="clear" w:pos="3402"/>
        </w:tabs>
        <w:spacing w:before="120"/>
        <w:ind w:left="490"/>
        <w:rPr>
          <w:bCs/>
          <w:snapToGrid w:val="0"/>
          <w:sz w:val="24"/>
          <w:szCs w:val="24"/>
          <w:lang w:eastAsia="zh-CN"/>
        </w:rPr>
      </w:pPr>
      <w:r w:rsidRPr="005B1602">
        <w:rPr>
          <w:bCs/>
          <w:snapToGrid w:val="0"/>
          <w:sz w:val="24"/>
          <w:szCs w:val="24"/>
          <w:lang w:eastAsia="zh-CN"/>
        </w:rPr>
        <w:t>传播、教育和公众意识</w:t>
      </w:r>
    </w:p>
    <w:p w14:paraId="12E25673" w14:textId="77777777" w:rsidR="0069395F" w:rsidRPr="00066EDC" w:rsidRDefault="0069395F" w:rsidP="00387F13">
      <w:pPr>
        <w:pStyle w:val="CBDNormalNumber"/>
        <w:keepNext/>
        <w:numPr>
          <w:ilvl w:val="0"/>
          <w:numId w:val="0"/>
        </w:numPr>
        <w:tabs>
          <w:tab w:val="clear" w:pos="567"/>
          <w:tab w:val="clear" w:pos="1134"/>
          <w:tab w:val="clear" w:pos="1701"/>
          <w:tab w:val="clear" w:pos="2268"/>
          <w:tab w:val="clear" w:pos="2835"/>
          <w:tab w:val="clear" w:pos="3402"/>
          <w:tab w:val="clear" w:pos="3969"/>
        </w:tabs>
        <w:ind w:left="567" w:firstLine="412"/>
        <w:rPr>
          <w:rFonts w:eastAsia="Times New Roman"/>
          <w:b/>
          <w:i/>
          <w:iCs/>
          <w:sz w:val="24"/>
          <w:szCs w:val="24"/>
          <w:lang w:eastAsia="zh-CN"/>
        </w:rPr>
      </w:pPr>
      <w:r w:rsidRPr="00066EDC">
        <w:rPr>
          <w:rFonts w:ascii="KaiTi" w:eastAsia="KaiTi" w:hAnsi="KaiTi" w:hint="eastAsia"/>
          <w:sz w:val="24"/>
          <w:szCs w:val="24"/>
          <w:lang w:eastAsia="zh-CN"/>
        </w:rPr>
        <w:t>缔约方大会，</w:t>
      </w:r>
    </w:p>
    <w:p w14:paraId="101B26AA" w14:textId="77777777" w:rsidR="0069395F" w:rsidRPr="00066EDC" w:rsidRDefault="0069395F" w:rsidP="00387F13">
      <w:pPr>
        <w:pStyle w:val="CBDNormalNoNumber"/>
        <w:tabs>
          <w:tab w:val="clear" w:pos="567"/>
          <w:tab w:val="clear" w:pos="1134"/>
          <w:tab w:val="clear" w:pos="1701"/>
          <w:tab w:val="clear" w:pos="2268"/>
          <w:tab w:val="clear" w:pos="2835"/>
          <w:tab w:val="clear" w:pos="3402"/>
        </w:tabs>
        <w:ind w:left="489" w:firstLine="490"/>
        <w:rPr>
          <w:rFonts w:eastAsia="Times New Roman"/>
          <w:sz w:val="24"/>
          <w:szCs w:val="24"/>
          <w:lang w:eastAsia="zh-CN"/>
        </w:rPr>
      </w:pPr>
      <w:r w:rsidRPr="00066EDC">
        <w:rPr>
          <w:rFonts w:ascii="KaiTi" w:eastAsia="KaiTi" w:hAnsi="KaiTi" w:cs="SimSun" w:hint="eastAsia"/>
          <w:sz w:val="24"/>
          <w:szCs w:val="24"/>
          <w:lang w:eastAsia="zh-CN"/>
        </w:rPr>
        <w:t>回顾</w:t>
      </w:r>
      <w:r w:rsidRPr="00066EDC">
        <w:rPr>
          <w:rFonts w:ascii="SimSun" w:hAnsi="SimSun" w:cs="SimSun" w:hint="eastAsia"/>
          <w:sz w:val="24"/>
          <w:szCs w:val="24"/>
          <w:lang w:eastAsia="zh-CN"/>
        </w:rPr>
        <w:t>其2024年11月1日第</w:t>
      </w:r>
      <w:hyperlink r:id="rId180">
        <w:r w:rsidRPr="00066EDC">
          <w:rPr>
            <w:rStyle w:val="Hyperlink"/>
            <w:sz w:val="24"/>
            <w:szCs w:val="24"/>
            <w:lang w:eastAsia="zh-CN"/>
          </w:rPr>
          <w:t>16/10</w:t>
        </w:r>
      </w:hyperlink>
      <w:r w:rsidRPr="00066EDC">
        <w:rPr>
          <w:rFonts w:hint="eastAsia"/>
          <w:sz w:val="24"/>
          <w:szCs w:val="24"/>
          <w:lang w:eastAsia="zh-CN"/>
        </w:rPr>
        <w:t>号决定，</w:t>
      </w:r>
    </w:p>
    <w:p w14:paraId="7CA6F3AA" w14:textId="77777777" w:rsidR="0069395F" w:rsidRPr="00DF6D93" w:rsidRDefault="0069395F">
      <w:pPr>
        <w:pStyle w:val="CBDNormalNoNumber"/>
        <w:numPr>
          <w:ilvl w:val="0"/>
          <w:numId w:val="50"/>
        </w:numPr>
        <w:tabs>
          <w:tab w:val="clear" w:pos="567"/>
          <w:tab w:val="clear" w:pos="1134"/>
          <w:tab w:val="clear" w:pos="1701"/>
          <w:tab w:val="clear" w:pos="2268"/>
          <w:tab w:val="clear" w:pos="2835"/>
          <w:tab w:val="clear" w:pos="3402"/>
        </w:tabs>
        <w:ind w:left="490" w:firstLine="490"/>
        <w:rPr>
          <w:sz w:val="24"/>
          <w:szCs w:val="24"/>
          <w:lang w:eastAsia="zh-CN"/>
        </w:rPr>
      </w:pPr>
      <w:r w:rsidRPr="00DF6D93">
        <w:rPr>
          <w:rFonts w:eastAsia="KaiTi"/>
          <w:color w:val="000000"/>
          <w:sz w:val="24"/>
          <w:szCs w:val="24"/>
          <w:shd w:val="clear" w:color="auto" w:fill="FFFFFF"/>
          <w:lang w:eastAsia="zh-CN"/>
        </w:rPr>
        <w:t>表示</w:t>
      </w:r>
      <w:r w:rsidRPr="00DF6D93">
        <w:rPr>
          <w:rFonts w:eastAsia="KaiTi"/>
          <w:sz w:val="24"/>
          <w:szCs w:val="24"/>
          <w:lang w:eastAsia="zh-CN"/>
        </w:rPr>
        <w:t>注意到</w:t>
      </w:r>
      <w:hyperlink r:id="rId181" w:history="1">
        <w:r w:rsidRPr="00DF6D93">
          <w:rPr>
            <w:rStyle w:val="Hyperlink"/>
            <w:sz w:val="24"/>
            <w:szCs w:val="24"/>
            <w:lang w:eastAsia="zh-CN"/>
          </w:rPr>
          <w:t>CBD/SBI/7/13</w:t>
        </w:r>
      </w:hyperlink>
      <w:r w:rsidRPr="00DF6D93">
        <w:rPr>
          <w:sz w:val="24"/>
          <w:szCs w:val="24"/>
          <w:lang w:eastAsia="zh-CN"/>
        </w:rPr>
        <w:t>号文件所载关于使《生物多样性公约》</w:t>
      </w:r>
      <w:r w:rsidRPr="00DF6D93">
        <w:rPr>
          <w:rStyle w:val="FootnoteReference"/>
          <w:sz w:val="24"/>
          <w:szCs w:val="24"/>
        </w:rPr>
        <w:footnoteReference w:id="160"/>
      </w:r>
      <w:r w:rsidRPr="00DF6D93">
        <w:rPr>
          <w:sz w:val="24"/>
          <w:szCs w:val="24"/>
          <w:lang w:eastAsia="zh-CN"/>
        </w:rPr>
        <w:t>传播、教育和公众意识工作方案与《昆明</w:t>
      </w:r>
      <w:r w:rsidRPr="00DF6D93">
        <w:rPr>
          <w:sz w:val="24"/>
          <w:szCs w:val="24"/>
          <w:lang w:eastAsia="zh-CN"/>
        </w:rPr>
        <w:t>-</w:t>
      </w:r>
      <w:r w:rsidRPr="00DF6D93">
        <w:rPr>
          <w:sz w:val="24"/>
          <w:szCs w:val="24"/>
          <w:lang w:eastAsia="zh-CN"/>
        </w:rPr>
        <w:t>蒙特利尔全球生物多样性框架》</w:t>
      </w:r>
      <w:r w:rsidRPr="00DF6D93">
        <w:rPr>
          <w:rStyle w:val="FootnoteReference"/>
          <w:sz w:val="24"/>
          <w:szCs w:val="24"/>
        </w:rPr>
        <w:footnoteReference w:id="161"/>
      </w:r>
      <w:r w:rsidRPr="00DF6D93">
        <w:rPr>
          <w:sz w:val="24"/>
          <w:szCs w:val="24"/>
          <w:lang w:eastAsia="zh-CN"/>
        </w:rPr>
        <w:t>保持一致的拟议行动</w:t>
      </w:r>
      <w:r>
        <w:rPr>
          <w:rFonts w:hint="eastAsia"/>
          <w:sz w:val="24"/>
          <w:szCs w:val="24"/>
          <w:lang w:eastAsia="zh-CN"/>
        </w:rPr>
        <w:t>的</w:t>
      </w:r>
      <w:r w:rsidRPr="00DF6D93">
        <w:rPr>
          <w:sz w:val="24"/>
          <w:szCs w:val="24"/>
          <w:lang w:eastAsia="zh-CN"/>
        </w:rPr>
        <w:t>执行</w:t>
      </w:r>
      <w:r>
        <w:rPr>
          <w:rFonts w:hint="eastAsia"/>
          <w:sz w:val="24"/>
          <w:szCs w:val="24"/>
          <w:lang w:eastAsia="zh-CN"/>
        </w:rPr>
        <w:t>进度</w:t>
      </w:r>
      <w:r w:rsidRPr="00DF6D93">
        <w:rPr>
          <w:sz w:val="24"/>
          <w:szCs w:val="24"/>
          <w:lang w:eastAsia="zh-CN"/>
        </w:rPr>
        <w:t>报告；</w:t>
      </w:r>
    </w:p>
    <w:p w14:paraId="2BDEAB88" w14:textId="77777777" w:rsidR="0069395F" w:rsidRPr="00455F66" w:rsidRDefault="0069395F">
      <w:pPr>
        <w:pStyle w:val="CBDNormalNoNumber"/>
        <w:numPr>
          <w:ilvl w:val="0"/>
          <w:numId w:val="50"/>
        </w:numPr>
        <w:tabs>
          <w:tab w:val="clear" w:pos="567"/>
          <w:tab w:val="clear" w:pos="1134"/>
          <w:tab w:val="clear" w:pos="1701"/>
          <w:tab w:val="clear" w:pos="2268"/>
          <w:tab w:val="clear" w:pos="2835"/>
          <w:tab w:val="clear" w:pos="3402"/>
        </w:tabs>
        <w:ind w:left="490" w:firstLine="490"/>
        <w:rPr>
          <w:sz w:val="24"/>
          <w:szCs w:val="24"/>
          <w:lang w:eastAsia="zh-CN"/>
        </w:rPr>
      </w:pPr>
      <w:r w:rsidRPr="00455F66">
        <w:rPr>
          <w:rFonts w:ascii="KaiTi" w:eastAsia="KaiTi" w:hAnsi="KaiTi" w:cs="Segoe UI" w:hint="eastAsia"/>
          <w:color w:val="000000"/>
          <w:sz w:val="24"/>
          <w:szCs w:val="24"/>
          <w:shd w:val="clear" w:color="auto" w:fill="FFFFFF"/>
          <w:lang w:eastAsia="zh-CN"/>
        </w:rPr>
        <w:t>欢迎</w:t>
      </w:r>
      <w:r w:rsidRPr="00455F66">
        <w:rPr>
          <w:rFonts w:ascii="SimSun" w:hAnsi="SimSun" w:cs="SimSun" w:hint="eastAsia"/>
          <w:sz w:val="24"/>
          <w:szCs w:val="24"/>
          <w:lang w:eastAsia="zh-CN"/>
        </w:rPr>
        <w:t>南非成功主办主题为</w:t>
      </w:r>
      <w:r w:rsidRPr="00455F66">
        <w:rPr>
          <w:rFonts w:ascii="SimSun" w:hAnsi="SimSun" w:hint="eastAsia"/>
          <w:sz w:val="24"/>
          <w:szCs w:val="24"/>
          <w:lang w:eastAsia="zh-CN"/>
        </w:rPr>
        <w:t>“</w:t>
      </w:r>
      <w:r w:rsidRPr="00455F66">
        <w:rPr>
          <w:rFonts w:ascii="SimSun" w:hAnsi="SimSun" w:cs="SimSun"/>
          <w:sz w:val="24"/>
          <w:szCs w:val="24"/>
          <w:lang w:eastAsia="zh-CN"/>
        </w:rPr>
        <w:t>立足本地，影响全球</w:t>
      </w:r>
      <w:r w:rsidRPr="00455F66">
        <w:rPr>
          <w:rFonts w:ascii="SimSun" w:hAnsi="SimSun" w:hint="eastAsia"/>
          <w:sz w:val="24"/>
          <w:szCs w:val="24"/>
          <w:lang w:eastAsia="zh-CN"/>
        </w:rPr>
        <w:t>”</w:t>
      </w:r>
      <w:r w:rsidRPr="00455F66">
        <w:rPr>
          <w:rFonts w:ascii="SimSun" w:hAnsi="SimSun" w:cs="SimSun" w:hint="eastAsia"/>
          <w:sz w:val="24"/>
          <w:szCs w:val="24"/>
          <w:lang w:eastAsia="zh-CN"/>
        </w:rPr>
        <w:t>的</w:t>
      </w:r>
      <w:r w:rsidRPr="00455F66">
        <w:rPr>
          <w:rFonts w:eastAsia="Times New Roman"/>
          <w:sz w:val="24"/>
          <w:szCs w:val="24"/>
          <w:lang w:eastAsia="zh-CN"/>
        </w:rPr>
        <w:t>2026</w:t>
      </w:r>
      <w:r w:rsidRPr="00455F66">
        <w:rPr>
          <w:rFonts w:ascii="SimSun" w:hAnsi="SimSun" w:cs="SimSun" w:hint="eastAsia"/>
          <w:sz w:val="24"/>
          <w:szCs w:val="24"/>
          <w:lang w:eastAsia="zh-CN"/>
        </w:rPr>
        <w:t>年</w:t>
      </w:r>
      <w:r w:rsidRPr="00455F66">
        <w:rPr>
          <w:rFonts w:ascii="SimSun" w:hAnsi="SimSun" w:cs="SimSun"/>
          <w:sz w:val="24"/>
          <w:szCs w:val="24"/>
          <w:lang w:eastAsia="zh-CN"/>
        </w:rPr>
        <w:t>国际生物多样性日</w:t>
      </w:r>
      <w:r w:rsidRPr="00455F66">
        <w:rPr>
          <w:rFonts w:ascii="SimSun" w:hAnsi="SimSun" w:cs="SimSun" w:hint="eastAsia"/>
          <w:sz w:val="24"/>
          <w:szCs w:val="24"/>
          <w:lang w:eastAsia="zh-CN"/>
        </w:rPr>
        <w:t>全球庆祝活动；</w:t>
      </w:r>
    </w:p>
    <w:p w14:paraId="1867541B" w14:textId="77777777" w:rsidR="0069395F" w:rsidRPr="00066EDC" w:rsidRDefault="0069395F">
      <w:pPr>
        <w:pStyle w:val="CBDNormalNoNumber"/>
        <w:numPr>
          <w:ilvl w:val="0"/>
          <w:numId w:val="50"/>
        </w:numPr>
        <w:tabs>
          <w:tab w:val="clear" w:pos="567"/>
          <w:tab w:val="clear" w:pos="1134"/>
          <w:tab w:val="clear" w:pos="1701"/>
          <w:tab w:val="clear" w:pos="2268"/>
          <w:tab w:val="clear" w:pos="2835"/>
          <w:tab w:val="clear" w:pos="3402"/>
        </w:tabs>
        <w:ind w:left="490" w:firstLine="490"/>
        <w:rPr>
          <w:rFonts w:eastAsia="Times New Roman"/>
          <w:sz w:val="24"/>
          <w:szCs w:val="24"/>
          <w:lang w:eastAsia="zh-CN"/>
        </w:rPr>
      </w:pPr>
      <w:r>
        <w:rPr>
          <w:rFonts w:ascii="KaiTi" w:eastAsia="KaiTi" w:hAnsi="KaiTi" w:cs="SimSun" w:hint="eastAsia"/>
          <w:sz w:val="24"/>
          <w:szCs w:val="24"/>
          <w:lang w:eastAsia="zh-CN"/>
        </w:rPr>
        <w:t>重申</w:t>
      </w:r>
      <w:r w:rsidRPr="00E63F21">
        <w:rPr>
          <w:rFonts w:ascii="KaiTi" w:hAnsi="KaiTi" w:cs="SimSun" w:hint="eastAsia"/>
          <w:sz w:val="24"/>
          <w:szCs w:val="24"/>
          <w:lang w:eastAsia="zh-CN"/>
        </w:rPr>
        <w:t>其</w:t>
      </w:r>
      <w:r w:rsidRPr="00455F66">
        <w:rPr>
          <w:rFonts w:ascii="SimSun" w:hAnsi="SimSun" w:cs="SimSun"/>
          <w:sz w:val="24"/>
          <w:szCs w:val="24"/>
          <w:lang w:eastAsia="zh-CN"/>
        </w:rPr>
        <w:t>第</w:t>
      </w:r>
      <w:hyperlink r:id="rId182" w:history="1">
        <w:r w:rsidRPr="00455F66">
          <w:rPr>
            <w:rStyle w:val="Hyperlink"/>
            <w:rFonts w:eastAsia="Times New Roman"/>
            <w:sz w:val="24"/>
            <w:szCs w:val="24"/>
            <w:lang w:eastAsia="zh-CN"/>
          </w:rPr>
          <w:t>16/10</w:t>
        </w:r>
      </w:hyperlink>
      <w:r w:rsidRPr="00455F66">
        <w:rPr>
          <w:rFonts w:ascii="SimSun" w:hAnsi="SimSun" w:cs="SimSun"/>
          <w:sz w:val="24"/>
          <w:szCs w:val="24"/>
          <w:lang w:eastAsia="zh-CN"/>
        </w:rPr>
        <w:t>号决定第6 (c)分段</w:t>
      </w:r>
      <w:r>
        <w:rPr>
          <w:rFonts w:ascii="SimSun" w:hAnsi="SimSun" w:cs="SimSun" w:hint="eastAsia"/>
          <w:sz w:val="24"/>
          <w:szCs w:val="24"/>
          <w:lang w:eastAsia="zh-CN"/>
        </w:rPr>
        <w:t>向执行秘书提出的要求，即在</w:t>
      </w:r>
      <w:r w:rsidRPr="00455F66">
        <w:rPr>
          <w:rFonts w:ascii="SimSun" w:hAnsi="SimSun" w:cs="SimSun" w:hint="eastAsia"/>
          <w:sz w:val="24"/>
          <w:szCs w:val="24"/>
          <w:lang w:eastAsia="zh-CN"/>
        </w:rPr>
        <w:t>缔约方大会第十八届</w:t>
      </w:r>
      <w:r>
        <w:rPr>
          <w:rFonts w:ascii="SimSun" w:hAnsi="SimSun" w:cs="SimSun" w:hint="eastAsia"/>
          <w:sz w:val="24"/>
          <w:szCs w:val="24"/>
          <w:lang w:eastAsia="zh-CN"/>
        </w:rPr>
        <w:t>和第十九届会议上</w:t>
      </w:r>
      <w:r w:rsidRPr="00455F66">
        <w:rPr>
          <w:rFonts w:ascii="SimSun" w:hAnsi="SimSun" w:cs="SimSun" w:hint="eastAsia"/>
          <w:sz w:val="24"/>
          <w:szCs w:val="24"/>
          <w:lang w:eastAsia="zh-CN"/>
        </w:rPr>
        <w:t>继续审查</w:t>
      </w:r>
      <w:r w:rsidRPr="00455F66">
        <w:rPr>
          <w:rFonts w:ascii="SimSun" w:hAnsi="SimSun" w:cs="SimSun"/>
          <w:sz w:val="24"/>
          <w:szCs w:val="24"/>
          <w:lang w:eastAsia="zh-CN"/>
        </w:rPr>
        <w:t>传播、教育和公众意识</w:t>
      </w:r>
      <w:r w:rsidRPr="00455F66">
        <w:rPr>
          <w:rFonts w:ascii="SimSun" w:hAnsi="SimSun" w:cs="SimSun" w:hint="eastAsia"/>
          <w:sz w:val="24"/>
          <w:szCs w:val="24"/>
          <w:lang w:eastAsia="zh-CN"/>
        </w:rPr>
        <w:t>这一</w:t>
      </w:r>
      <w:r w:rsidRPr="00455F66">
        <w:rPr>
          <w:rFonts w:ascii="SimSun" w:hAnsi="SimSun" w:cs="SimSun"/>
          <w:sz w:val="24"/>
          <w:szCs w:val="24"/>
          <w:lang w:eastAsia="zh-CN"/>
        </w:rPr>
        <w:t>议题</w:t>
      </w:r>
      <w:r w:rsidRPr="00455F66">
        <w:rPr>
          <w:rFonts w:ascii="SimSun" w:hAnsi="SimSun" w:cs="SimSun" w:hint="eastAsia"/>
          <w:sz w:val="24"/>
          <w:szCs w:val="24"/>
          <w:lang w:eastAsia="zh-CN"/>
        </w:rPr>
        <w:t>；</w:t>
      </w:r>
    </w:p>
    <w:p w14:paraId="4F123F2A" w14:textId="77777777" w:rsidR="0069395F" w:rsidRPr="009D145D" w:rsidRDefault="0069395F">
      <w:pPr>
        <w:pStyle w:val="CBDNormalNoNumber"/>
        <w:numPr>
          <w:ilvl w:val="0"/>
          <w:numId w:val="50"/>
        </w:numPr>
        <w:tabs>
          <w:tab w:val="clear" w:pos="567"/>
          <w:tab w:val="clear" w:pos="1134"/>
          <w:tab w:val="clear" w:pos="1701"/>
          <w:tab w:val="clear" w:pos="2268"/>
          <w:tab w:val="clear" w:pos="2835"/>
          <w:tab w:val="clear" w:pos="3402"/>
        </w:tabs>
        <w:ind w:left="490" w:firstLine="490"/>
        <w:rPr>
          <w:sz w:val="24"/>
          <w:szCs w:val="24"/>
          <w:lang w:eastAsia="zh-CN"/>
        </w:rPr>
      </w:pPr>
      <w:r w:rsidRPr="00262306">
        <w:rPr>
          <w:rFonts w:ascii="KaiTi" w:eastAsia="KaiTi" w:hAnsi="KaiTi" w:cs="SimSun"/>
          <w:sz w:val="24"/>
          <w:szCs w:val="24"/>
          <w:lang w:eastAsia="zh-CN"/>
        </w:rPr>
        <w:t>欢迎</w:t>
      </w:r>
      <w:r w:rsidRPr="00262306">
        <w:rPr>
          <w:rFonts w:ascii="SimSun" w:hAnsi="SimSun" w:cs="SimSun"/>
          <w:sz w:val="24"/>
          <w:szCs w:val="24"/>
          <w:lang w:eastAsia="zh-CN"/>
        </w:rPr>
        <w:t>本决定附件所载生物多样性教育全球行动计划草案，</w:t>
      </w:r>
      <w:r w:rsidRPr="00262306">
        <w:rPr>
          <w:rFonts w:ascii="SimSun" w:hAnsi="SimSun" w:cs="SimSun" w:hint="eastAsia"/>
          <w:sz w:val="24"/>
          <w:szCs w:val="24"/>
          <w:lang w:eastAsia="zh-CN"/>
        </w:rPr>
        <w:t>建议</w:t>
      </w:r>
      <w:r>
        <w:rPr>
          <w:rFonts w:ascii="SimSun" w:hAnsi="SimSun" w:cs="SimSun" w:hint="eastAsia"/>
          <w:sz w:val="24"/>
          <w:szCs w:val="24"/>
          <w:lang w:eastAsia="zh-CN"/>
        </w:rPr>
        <w:t>将其用</w:t>
      </w:r>
      <w:r w:rsidRPr="004D328C">
        <w:rPr>
          <w:rFonts w:ascii="SimSun" w:hAnsi="SimSun" w:cs="SimSun"/>
          <w:sz w:val="24"/>
          <w:szCs w:val="24"/>
          <w:lang w:eastAsia="zh-CN"/>
        </w:rPr>
        <w:t>作进一步</w:t>
      </w:r>
      <w:r>
        <w:rPr>
          <w:rFonts w:ascii="SimSun" w:hAnsi="SimSun" w:cs="SimSun" w:hint="eastAsia"/>
          <w:sz w:val="24"/>
          <w:szCs w:val="24"/>
          <w:lang w:eastAsia="zh-CN"/>
        </w:rPr>
        <w:t>提出意见</w:t>
      </w:r>
      <w:r w:rsidRPr="004D328C">
        <w:rPr>
          <w:rFonts w:ascii="SimSun" w:hAnsi="SimSun" w:cs="SimSun"/>
          <w:sz w:val="24"/>
          <w:szCs w:val="24"/>
          <w:lang w:eastAsia="zh-CN"/>
        </w:rPr>
        <w:t>的基础</w:t>
      </w:r>
      <w:r w:rsidRPr="00066EDC">
        <w:rPr>
          <w:rFonts w:ascii="SimSun" w:hAnsi="SimSun" w:cs="SimSun" w:hint="eastAsia"/>
          <w:sz w:val="24"/>
          <w:szCs w:val="24"/>
          <w:lang w:eastAsia="zh-CN"/>
        </w:rPr>
        <w:t>，</w:t>
      </w:r>
      <w:r>
        <w:rPr>
          <w:rFonts w:ascii="SimSun" w:hAnsi="SimSun" w:cs="SimSun" w:hint="eastAsia"/>
          <w:sz w:val="24"/>
          <w:szCs w:val="24"/>
          <w:lang w:eastAsia="zh-CN"/>
        </w:rPr>
        <w:t>同时</w:t>
      </w:r>
      <w:r w:rsidRPr="00066EDC">
        <w:rPr>
          <w:rFonts w:ascii="SimSun" w:hAnsi="SimSun" w:cs="SimSun" w:hint="eastAsia"/>
          <w:sz w:val="24"/>
          <w:szCs w:val="24"/>
          <w:lang w:eastAsia="zh-CN"/>
        </w:rPr>
        <w:t>指出这是一份将进一步</w:t>
      </w:r>
      <w:r>
        <w:rPr>
          <w:rFonts w:ascii="SimSun" w:hAnsi="SimSun" w:cs="SimSun" w:hint="eastAsia"/>
          <w:sz w:val="24"/>
          <w:szCs w:val="24"/>
          <w:lang w:eastAsia="zh-CN"/>
        </w:rPr>
        <w:t>制定</w:t>
      </w:r>
      <w:r w:rsidRPr="00066EDC">
        <w:rPr>
          <w:rFonts w:ascii="SimSun" w:hAnsi="SimSun" w:cs="SimSun" w:hint="eastAsia"/>
          <w:sz w:val="24"/>
          <w:szCs w:val="24"/>
          <w:lang w:eastAsia="zh-CN"/>
        </w:rPr>
        <w:t>的动态文件</w:t>
      </w:r>
      <w:r>
        <w:rPr>
          <w:rFonts w:ascii="SimSun" w:hAnsi="SimSun" w:cs="SimSun" w:hint="eastAsia"/>
          <w:sz w:val="24"/>
          <w:szCs w:val="24"/>
          <w:lang w:eastAsia="zh-CN"/>
        </w:rPr>
        <w:t>；</w:t>
      </w:r>
    </w:p>
    <w:p w14:paraId="0A0E004F" w14:textId="77777777" w:rsidR="0069395F" w:rsidRPr="007D2011" w:rsidRDefault="0069395F" w:rsidP="0057533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ascii="SimSun" w:hAnsi="SimSun" w:cs="SimSun" w:hint="eastAsia"/>
          <w:sz w:val="24"/>
          <w:szCs w:val="24"/>
          <w:lang w:eastAsia="zh-CN"/>
        </w:rPr>
        <w:t xml:space="preserve">[5. </w:t>
      </w:r>
      <w:r w:rsidRPr="009D145D">
        <w:rPr>
          <w:rFonts w:ascii="KaiTi" w:eastAsia="KaiTi" w:hAnsi="KaiTi" w:cs="SimSun"/>
          <w:sz w:val="24"/>
          <w:szCs w:val="24"/>
          <w:lang w:eastAsia="zh-CN"/>
        </w:rPr>
        <w:t>鼓励</w:t>
      </w:r>
      <w:r w:rsidRPr="009D145D">
        <w:rPr>
          <w:rFonts w:ascii="SimSun" w:hAnsi="SimSun" w:cs="SimSun"/>
          <w:sz w:val="24"/>
          <w:szCs w:val="24"/>
          <w:lang w:eastAsia="zh-CN"/>
        </w:rPr>
        <w:t>缔约方并邀请其他国家政府</w:t>
      </w:r>
      <w:r>
        <w:rPr>
          <w:rFonts w:ascii="SimSun" w:hAnsi="SimSun" w:cs="SimSun" w:hint="eastAsia"/>
          <w:sz w:val="24"/>
          <w:szCs w:val="24"/>
          <w:lang w:eastAsia="zh-CN"/>
        </w:rPr>
        <w:t>[</w:t>
      </w:r>
      <w:r w:rsidRPr="009D145D">
        <w:rPr>
          <w:rFonts w:ascii="SimSun" w:hAnsi="SimSun" w:cs="SimSun"/>
          <w:sz w:val="24"/>
          <w:szCs w:val="24"/>
          <w:lang w:eastAsia="zh-CN"/>
        </w:rPr>
        <w:t>利用</w:t>
      </w:r>
      <w:r>
        <w:rPr>
          <w:rFonts w:ascii="SimSun" w:hAnsi="SimSun" w:cs="SimSun" w:hint="eastAsia"/>
          <w:sz w:val="24"/>
          <w:szCs w:val="24"/>
          <w:lang w:eastAsia="zh-CN"/>
        </w:rPr>
        <w:t>][</w:t>
      </w:r>
      <w:r w:rsidRPr="009D145D">
        <w:rPr>
          <w:rFonts w:ascii="SimSun" w:hAnsi="SimSun" w:cs="SimSun"/>
          <w:sz w:val="24"/>
          <w:szCs w:val="24"/>
          <w:lang w:eastAsia="zh-CN"/>
        </w:rPr>
        <w:t>和</w:t>
      </w:r>
      <w:r>
        <w:rPr>
          <w:rFonts w:ascii="SimSun" w:hAnsi="SimSun" w:cs="SimSun" w:hint="eastAsia"/>
          <w:sz w:val="24"/>
          <w:szCs w:val="24"/>
          <w:lang w:eastAsia="zh-CN"/>
        </w:rPr>
        <w:t>执行]</w:t>
      </w:r>
      <w:r w:rsidRPr="009D145D">
        <w:rPr>
          <w:rFonts w:ascii="SimSun" w:hAnsi="SimSun" w:cs="SimSun"/>
          <w:sz w:val="24"/>
          <w:szCs w:val="24"/>
          <w:lang w:eastAsia="zh-CN"/>
        </w:rPr>
        <w:t>生物多样性教育全球行动计划草案</w:t>
      </w:r>
      <w:r>
        <w:rPr>
          <w:rFonts w:ascii="SimSun" w:hAnsi="SimSun" w:cs="SimSun" w:hint="eastAsia"/>
          <w:sz w:val="24"/>
          <w:szCs w:val="24"/>
          <w:lang w:eastAsia="zh-CN"/>
        </w:rPr>
        <w:t>，</w:t>
      </w:r>
      <w:r w:rsidRPr="004D328C">
        <w:rPr>
          <w:rFonts w:ascii="SimSun" w:hAnsi="SimSun" w:cs="SimSun"/>
          <w:sz w:val="24"/>
          <w:szCs w:val="24"/>
          <w:lang w:eastAsia="zh-CN"/>
        </w:rPr>
        <w:t>以期支持实</w:t>
      </w:r>
      <w:r>
        <w:rPr>
          <w:rFonts w:ascii="SimSun" w:hAnsi="SimSun" w:cs="SimSun" w:hint="eastAsia"/>
          <w:sz w:val="24"/>
          <w:szCs w:val="24"/>
          <w:lang w:eastAsia="zh-CN"/>
        </w:rPr>
        <w:t>现《昆蒙</w:t>
      </w:r>
      <w:r w:rsidRPr="004D328C">
        <w:rPr>
          <w:rFonts w:ascii="SimSun" w:hAnsi="SimSun" w:cs="SimSun"/>
          <w:sz w:val="24"/>
          <w:szCs w:val="24"/>
          <w:lang w:eastAsia="zh-CN"/>
        </w:rPr>
        <w:t>框架</w:t>
      </w:r>
      <w:r>
        <w:rPr>
          <w:rFonts w:ascii="SimSun" w:hAnsi="SimSun" w:cs="SimSun" w:hint="eastAsia"/>
          <w:sz w:val="24"/>
          <w:szCs w:val="24"/>
          <w:lang w:eastAsia="zh-CN"/>
        </w:rPr>
        <w:t>》</w:t>
      </w:r>
      <w:r w:rsidRPr="004D328C">
        <w:rPr>
          <w:rFonts w:ascii="SimSun" w:hAnsi="SimSun" w:cs="SimSun"/>
          <w:sz w:val="24"/>
          <w:szCs w:val="24"/>
          <w:lang w:eastAsia="zh-CN"/>
        </w:rPr>
        <w:t>的长期目标</w:t>
      </w:r>
      <w:r>
        <w:rPr>
          <w:rFonts w:ascii="SimSun" w:hAnsi="SimSun" w:cs="SimSun" w:hint="eastAsia"/>
          <w:sz w:val="24"/>
          <w:szCs w:val="24"/>
          <w:lang w:eastAsia="zh-CN"/>
        </w:rPr>
        <w:t>和行动目标</w:t>
      </w:r>
      <w:r w:rsidRPr="004D328C">
        <w:rPr>
          <w:rFonts w:ascii="SimSun" w:hAnsi="SimSun" w:cs="SimSun"/>
          <w:sz w:val="24"/>
          <w:szCs w:val="24"/>
          <w:lang w:eastAsia="zh-CN"/>
        </w:rPr>
        <w:t>及其与自然和谐相处的</w:t>
      </w:r>
      <w:r>
        <w:rPr>
          <w:rFonts w:ascii="SimSun" w:hAnsi="SimSun" w:cs="SimSun" w:hint="eastAsia"/>
          <w:sz w:val="24"/>
          <w:szCs w:val="24"/>
          <w:lang w:eastAsia="zh-CN"/>
        </w:rPr>
        <w:t>世界的</w:t>
      </w:r>
      <w:r w:rsidRPr="004D328C">
        <w:rPr>
          <w:rFonts w:ascii="SimSun" w:hAnsi="SimSun" w:cs="SimSun"/>
          <w:sz w:val="24"/>
          <w:szCs w:val="24"/>
          <w:lang w:eastAsia="zh-CN"/>
        </w:rPr>
        <w:t>愿景所需的变革行动；</w:t>
      </w:r>
      <w:r>
        <w:rPr>
          <w:rFonts w:ascii="SimSun" w:hAnsi="SimSun" w:cs="SimSun" w:hint="eastAsia"/>
          <w:sz w:val="24"/>
          <w:szCs w:val="24"/>
          <w:lang w:eastAsia="zh-CN"/>
        </w:rPr>
        <w:t>]</w:t>
      </w:r>
    </w:p>
    <w:p w14:paraId="562E8634" w14:textId="77777777" w:rsidR="0069395F" w:rsidRPr="00E71D03" w:rsidRDefault="0069395F">
      <w:pPr>
        <w:pStyle w:val="CBDNormalNoNumber"/>
        <w:numPr>
          <w:ilvl w:val="0"/>
          <w:numId w:val="51"/>
        </w:numPr>
        <w:tabs>
          <w:tab w:val="clear" w:pos="567"/>
          <w:tab w:val="clear" w:pos="1134"/>
          <w:tab w:val="clear" w:pos="1701"/>
          <w:tab w:val="clear" w:pos="2268"/>
          <w:tab w:val="clear" w:pos="2835"/>
          <w:tab w:val="clear" w:pos="3402"/>
        </w:tabs>
        <w:ind w:left="490" w:firstLine="490"/>
        <w:rPr>
          <w:sz w:val="24"/>
          <w:szCs w:val="24"/>
          <w:lang w:eastAsia="zh-CN"/>
        </w:rPr>
      </w:pPr>
      <w:r w:rsidRPr="00E71D03">
        <w:rPr>
          <w:rFonts w:eastAsia="KaiTi"/>
          <w:sz w:val="24"/>
          <w:szCs w:val="24"/>
          <w:lang w:eastAsia="zh-CN"/>
        </w:rPr>
        <w:t>邀请</w:t>
      </w:r>
      <w:r w:rsidRPr="00E71D03">
        <w:rPr>
          <w:sz w:val="24"/>
          <w:szCs w:val="24"/>
          <w:lang w:eastAsia="zh-CN"/>
        </w:rPr>
        <w:t>缔约方、其他国家政府、相关组织、土著人民和地方社区、妇女、青年和其他利益攸关方通过同行评议进程为进一步</w:t>
      </w:r>
      <w:r>
        <w:rPr>
          <w:sz w:val="24"/>
          <w:szCs w:val="24"/>
          <w:lang w:eastAsia="zh-CN"/>
        </w:rPr>
        <w:t>制定</w:t>
      </w:r>
      <w:r w:rsidRPr="00E71D03">
        <w:rPr>
          <w:sz w:val="24"/>
          <w:szCs w:val="24"/>
          <w:lang w:eastAsia="zh-CN"/>
        </w:rPr>
        <w:t>全球行动计划</w:t>
      </w:r>
      <w:r>
        <w:rPr>
          <w:rFonts w:hint="eastAsia"/>
          <w:sz w:val="24"/>
          <w:szCs w:val="24"/>
          <w:lang w:eastAsia="zh-CN"/>
        </w:rPr>
        <w:t>献计献策</w:t>
      </w:r>
      <w:r w:rsidRPr="00E71D03">
        <w:rPr>
          <w:sz w:val="24"/>
          <w:szCs w:val="24"/>
          <w:lang w:eastAsia="zh-CN"/>
        </w:rPr>
        <w:t>；</w:t>
      </w:r>
    </w:p>
    <w:p w14:paraId="51DF58DF" w14:textId="77777777" w:rsidR="0069395F" w:rsidRPr="00051877" w:rsidRDefault="0069395F">
      <w:pPr>
        <w:pStyle w:val="CBDNormalNoNumber"/>
        <w:numPr>
          <w:ilvl w:val="0"/>
          <w:numId w:val="51"/>
        </w:numPr>
        <w:tabs>
          <w:tab w:val="clear" w:pos="567"/>
          <w:tab w:val="clear" w:pos="1134"/>
          <w:tab w:val="clear" w:pos="1701"/>
          <w:tab w:val="clear" w:pos="2268"/>
          <w:tab w:val="clear" w:pos="2835"/>
          <w:tab w:val="clear" w:pos="3402"/>
        </w:tabs>
        <w:ind w:left="490" w:firstLine="490"/>
        <w:rPr>
          <w:rFonts w:eastAsia="Times New Roman"/>
          <w:sz w:val="24"/>
          <w:szCs w:val="24"/>
          <w:lang w:eastAsia="zh-CN"/>
        </w:rPr>
      </w:pPr>
      <w:r>
        <w:rPr>
          <w:rFonts w:ascii="KaiTi" w:eastAsia="KaiTi" w:hAnsi="KaiTi" w:cs="SimSun" w:hint="eastAsia"/>
          <w:sz w:val="24"/>
          <w:szCs w:val="24"/>
          <w:lang w:eastAsia="zh-CN"/>
        </w:rPr>
        <w:t>邀请</w:t>
      </w:r>
      <w:r w:rsidRPr="00066EDC">
        <w:rPr>
          <w:rFonts w:ascii="SimSun" w:hAnsi="SimSun" w:cs="SimSun" w:hint="eastAsia"/>
          <w:sz w:val="24"/>
          <w:szCs w:val="24"/>
          <w:lang w:eastAsia="zh-CN"/>
        </w:rPr>
        <w:t>缔约方</w:t>
      </w:r>
      <w:r>
        <w:rPr>
          <w:rFonts w:ascii="SimSun" w:hAnsi="SimSun" w:cs="SimSun" w:hint="eastAsia"/>
          <w:sz w:val="24"/>
          <w:szCs w:val="24"/>
          <w:lang w:eastAsia="zh-CN"/>
        </w:rPr>
        <w:t>、其他国家政府和[非</w:t>
      </w:r>
      <w:r w:rsidRPr="003B0B90">
        <w:rPr>
          <w:rFonts w:ascii="SimSun" w:hAnsi="SimSun" w:cs="SimSun"/>
          <w:sz w:val="24"/>
          <w:szCs w:val="24"/>
          <w:lang w:eastAsia="zh-CN"/>
        </w:rPr>
        <w:t>国家政府行为</w:t>
      </w:r>
      <w:r>
        <w:rPr>
          <w:rFonts w:ascii="SimSun" w:hAnsi="SimSun" w:cs="SimSun" w:hint="eastAsia"/>
          <w:sz w:val="24"/>
          <w:szCs w:val="24"/>
          <w:lang w:eastAsia="zh-CN"/>
        </w:rPr>
        <w:t>体][其他相关利益攸关方]</w:t>
      </w:r>
      <w:r w:rsidRPr="00051877">
        <w:rPr>
          <w:rFonts w:ascii="Arial" w:hAnsi="Arial" w:cs="Arial"/>
          <w:color w:val="333333"/>
          <w:sz w:val="27"/>
          <w:szCs w:val="27"/>
          <w:shd w:val="clear" w:color="auto" w:fill="FFFFFF"/>
          <w:lang w:eastAsia="zh-CN"/>
        </w:rPr>
        <w:t xml:space="preserve"> </w:t>
      </w:r>
      <w:r w:rsidRPr="00051877">
        <w:rPr>
          <w:rFonts w:ascii="SimSun" w:hAnsi="SimSun" w:cs="SimSun"/>
          <w:sz w:val="24"/>
          <w:szCs w:val="24"/>
          <w:lang w:eastAsia="zh-CN"/>
        </w:rPr>
        <w:t>[</w:t>
      </w:r>
      <w:r>
        <w:rPr>
          <w:rFonts w:ascii="SimSun" w:hAnsi="SimSun" w:cs="SimSun" w:hint="eastAsia"/>
          <w:sz w:val="24"/>
          <w:szCs w:val="24"/>
          <w:lang w:eastAsia="zh-CN"/>
        </w:rPr>
        <w:t>按照</w:t>
      </w:r>
      <w:r w:rsidRPr="00051877">
        <w:rPr>
          <w:rFonts w:ascii="SimSun" w:hAnsi="SimSun" w:cs="SimSun"/>
          <w:sz w:val="24"/>
          <w:szCs w:val="24"/>
          <w:lang w:eastAsia="zh-CN"/>
        </w:rPr>
        <w:t>国家</w:t>
      </w:r>
      <w:r>
        <w:rPr>
          <w:rFonts w:ascii="SimSun" w:hAnsi="SimSun" w:cs="SimSun" w:hint="eastAsia"/>
          <w:sz w:val="24"/>
          <w:szCs w:val="24"/>
          <w:lang w:eastAsia="zh-CN"/>
        </w:rPr>
        <w:t>法律</w:t>
      </w:r>
      <w:r w:rsidRPr="00051877">
        <w:rPr>
          <w:rFonts w:ascii="SimSun" w:hAnsi="SimSun" w:cs="SimSun"/>
          <w:sz w:val="24"/>
          <w:szCs w:val="24"/>
          <w:lang w:eastAsia="zh-CN"/>
        </w:rPr>
        <w:t>并通过适当的国家机制]</w:t>
      </w:r>
      <w:r>
        <w:rPr>
          <w:rFonts w:ascii="SimSun" w:hAnsi="SimSun" w:cs="SimSun" w:hint="eastAsia"/>
          <w:sz w:val="24"/>
          <w:szCs w:val="24"/>
          <w:lang w:eastAsia="zh-CN"/>
        </w:rPr>
        <w:t>，考虑</w:t>
      </w:r>
      <w:r w:rsidRPr="00066EDC">
        <w:rPr>
          <w:rFonts w:ascii="SimSun" w:hAnsi="SimSun" w:cs="SimSun" w:hint="eastAsia"/>
          <w:sz w:val="24"/>
          <w:szCs w:val="24"/>
          <w:lang w:eastAsia="zh-CN"/>
        </w:rPr>
        <w:t>为全球行动计划</w:t>
      </w:r>
      <w:r>
        <w:rPr>
          <w:rFonts w:ascii="SimSun" w:hAnsi="SimSun" w:cs="SimSun" w:hint="eastAsia"/>
          <w:sz w:val="24"/>
          <w:szCs w:val="24"/>
          <w:lang w:eastAsia="zh-CN"/>
        </w:rPr>
        <w:t>草案的制定、</w:t>
      </w:r>
      <w:r w:rsidRPr="00066EDC">
        <w:rPr>
          <w:rFonts w:ascii="SimSun" w:hAnsi="SimSun" w:cs="SimSun" w:hint="eastAsia"/>
          <w:sz w:val="24"/>
          <w:szCs w:val="24"/>
          <w:lang w:eastAsia="zh-CN"/>
        </w:rPr>
        <w:t>接受和</w:t>
      </w:r>
      <w:r>
        <w:rPr>
          <w:rFonts w:ascii="SimSun" w:hAnsi="SimSun" w:cs="SimSun" w:hint="eastAsia"/>
          <w:sz w:val="24"/>
          <w:szCs w:val="24"/>
          <w:lang w:eastAsia="zh-CN"/>
        </w:rPr>
        <w:t>执行</w:t>
      </w:r>
      <w:r w:rsidRPr="00066EDC">
        <w:rPr>
          <w:rFonts w:ascii="SimSun" w:hAnsi="SimSun" w:cs="SimSun" w:hint="eastAsia"/>
          <w:sz w:val="24"/>
          <w:szCs w:val="24"/>
          <w:lang w:eastAsia="zh-CN"/>
        </w:rPr>
        <w:t>提供</w:t>
      </w:r>
      <w:r w:rsidRPr="003B0B90">
        <w:rPr>
          <w:rFonts w:ascii="SimSun" w:hAnsi="SimSun" w:cs="SimSun" w:hint="eastAsia"/>
          <w:sz w:val="24"/>
          <w:szCs w:val="24"/>
          <w:lang w:eastAsia="zh-CN"/>
        </w:rPr>
        <w:t>充足、可预测</w:t>
      </w:r>
      <w:r>
        <w:rPr>
          <w:rFonts w:ascii="SimSun" w:hAnsi="SimSun" w:cs="SimSun" w:hint="eastAsia"/>
          <w:sz w:val="24"/>
          <w:szCs w:val="24"/>
          <w:lang w:eastAsia="zh-CN"/>
        </w:rPr>
        <w:t>和可获得</w:t>
      </w:r>
      <w:r w:rsidRPr="00066EDC">
        <w:rPr>
          <w:rFonts w:ascii="SimSun" w:hAnsi="SimSun" w:cs="SimSun" w:hint="eastAsia"/>
          <w:sz w:val="24"/>
          <w:szCs w:val="24"/>
          <w:lang w:eastAsia="zh-CN"/>
        </w:rPr>
        <w:t>的技术和</w:t>
      </w:r>
      <w:r>
        <w:rPr>
          <w:rFonts w:ascii="SimSun" w:hAnsi="SimSun" w:cs="SimSun" w:hint="eastAsia"/>
          <w:sz w:val="24"/>
          <w:szCs w:val="24"/>
          <w:lang w:eastAsia="zh-CN"/>
        </w:rPr>
        <w:t>财务</w:t>
      </w:r>
      <w:r w:rsidRPr="00066EDC">
        <w:rPr>
          <w:rFonts w:ascii="SimSun" w:hAnsi="SimSun" w:cs="SimSun" w:hint="eastAsia"/>
          <w:sz w:val="24"/>
          <w:szCs w:val="24"/>
          <w:lang w:eastAsia="zh-CN"/>
        </w:rPr>
        <w:t>支持，</w:t>
      </w:r>
      <w:r>
        <w:rPr>
          <w:rFonts w:ascii="SimSun" w:hAnsi="SimSun" w:cs="SimSun" w:hint="eastAsia"/>
          <w:sz w:val="24"/>
          <w:szCs w:val="24"/>
          <w:lang w:eastAsia="zh-CN"/>
        </w:rPr>
        <w:t>包括满足</w:t>
      </w:r>
      <w:r w:rsidRPr="003B0B90">
        <w:rPr>
          <w:rFonts w:ascii="SimSun" w:hAnsi="SimSun" w:cs="SimSun"/>
          <w:sz w:val="24"/>
          <w:szCs w:val="24"/>
          <w:lang w:eastAsia="zh-CN"/>
        </w:rPr>
        <w:t>发展中国家</w:t>
      </w:r>
      <w:r>
        <w:rPr>
          <w:rFonts w:ascii="SimSun" w:hAnsi="SimSun" w:cs="SimSun" w:hint="eastAsia"/>
          <w:sz w:val="24"/>
          <w:szCs w:val="24"/>
          <w:lang w:eastAsia="zh-CN"/>
        </w:rPr>
        <w:t>、</w:t>
      </w:r>
      <w:r w:rsidRPr="003B0B90">
        <w:rPr>
          <w:rFonts w:ascii="SimSun" w:hAnsi="SimSun" w:cs="SimSun"/>
          <w:sz w:val="24"/>
          <w:szCs w:val="24"/>
          <w:lang w:eastAsia="zh-CN"/>
        </w:rPr>
        <w:t>特别是</w:t>
      </w:r>
      <w:r>
        <w:rPr>
          <w:rFonts w:ascii="SimSun" w:hAnsi="SimSun" w:cs="SimSun" w:hint="eastAsia"/>
          <w:sz w:val="24"/>
          <w:szCs w:val="24"/>
          <w:lang w:eastAsia="zh-CN"/>
        </w:rPr>
        <w:t>其中的</w:t>
      </w:r>
      <w:r w:rsidRPr="003B0B90">
        <w:rPr>
          <w:rFonts w:ascii="SimSun" w:hAnsi="SimSun" w:cs="SimSun"/>
          <w:sz w:val="24"/>
          <w:szCs w:val="24"/>
          <w:lang w:eastAsia="zh-CN"/>
        </w:rPr>
        <w:t>最不发达国家和小岛屿发展中国家的需求，</w:t>
      </w:r>
      <w:r>
        <w:rPr>
          <w:rFonts w:ascii="SimSun" w:hAnsi="SimSun" w:cs="SimSun" w:hint="eastAsia"/>
          <w:sz w:val="24"/>
          <w:szCs w:val="24"/>
          <w:lang w:eastAsia="zh-CN"/>
        </w:rPr>
        <w:t>[通过</w:t>
      </w:r>
      <w:r w:rsidRPr="003B0B90">
        <w:rPr>
          <w:rFonts w:ascii="SimSun" w:hAnsi="SimSun" w:cs="SimSun"/>
          <w:sz w:val="24"/>
          <w:szCs w:val="24"/>
          <w:lang w:eastAsia="zh-CN"/>
        </w:rPr>
        <w:t>向土著人民和地方社区、妇女和青年提供专门和易于获</w:t>
      </w:r>
      <w:r>
        <w:rPr>
          <w:rFonts w:ascii="SimSun" w:hAnsi="SimSun" w:cs="SimSun" w:hint="eastAsia"/>
          <w:sz w:val="24"/>
          <w:szCs w:val="24"/>
          <w:lang w:eastAsia="zh-CN"/>
        </w:rPr>
        <w:t>得</w:t>
      </w:r>
      <w:r w:rsidRPr="003B0B90">
        <w:rPr>
          <w:rFonts w:ascii="SimSun" w:hAnsi="SimSun" w:cs="SimSun"/>
          <w:sz w:val="24"/>
          <w:szCs w:val="24"/>
          <w:lang w:eastAsia="zh-CN"/>
        </w:rPr>
        <w:t>的资源，用于社区主导的教育举措等教育活动</w:t>
      </w:r>
      <w:r>
        <w:rPr>
          <w:rFonts w:ascii="SimSun" w:hAnsi="SimSun" w:cs="SimSun" w:hint="eastAsia"/>
          <w:sz w:val="24"/>
          <w:szCs w:val="24"/>
          <w:lang w:eastAsia="zh-CN"/>
        </w:rPr>
        <w:t>]</w:t>
      </w:r>
      <w:r w:rsidRPr="003B0B90">
        <w:rPr>
          <w:rFonts w:ascii="SimSun" w:hAnsi="SimSun" w:cs="SimSun"/>
          <w:sz w:val="24"/>
          <w:szCs w:val="24"/>
          <w:lang w:eastAsia="zh-CN"/>
        </w:rPr>
        <w:t>；</w:t>
      </w:r>
      <w:r>
        <w:rPr>
          <w:rFonts w:ascii="SimSun" w:hAnsi="SimSun" w:cs="SimSun" w:hint="eastAsia"/>
          <w:sz w:val="24"/>
          <w:szCs w:val="24"/>
          <w:lang w:eastAsia="zh-CN"/>
        </w:rPr>
        <w:t xml:space="preserve"> </w:t>
      </w:r>
    </w:p>
    <w:p w14:paraId="00615701" w14:textId="77777777" w:rsidR="0069395F" w:rsidRDefault="0069395F">
      <w:pPr>
        <w:pStyle w:val="CBDNormalNoNumber"/>
        <w:numPr>
          <w:ilvl w:val="0"/>
          <w:numId w:val="51"/>
        </w:numPr>
        <w:tabs>
          <w:tab w:val="clear" w:pos="567"/>
          <w:tab w:val="clear" w:pos="1134"/>
          <w:tab w:val="clear" w:pos="1701"/>
          <w:tab w:val="clear" w:pos="2268"/>
          <w:tab w:val="clear" w:pos="2835"/>
          <w:tab w:val="clear" w:pos="3402"/>
        </w:tabs>
        <w:ind w:left="490" w:firstLine="490"/>
        <w:rPr>
          <w:sz w:val="24"/>
          <w:szCs w:val="24"/>
          <w:lang w:eastAsia="zh-CN"/>
        </w:rPr>
      </w:pPr>
      <w:r w:rsidRPr="00C9496F">
        <w:rPr>
          <w:rFonts w:ascii="SimSun" w:eastAsia="KaiTi" w:hAnsi="SimSun" w:cs="SimSun" w:hint="eastAsia"/>
          <w:sz w:val="24"/>
          <w:szCs w:val="24"/>
          <w:lang w:eastAsia="zh-CN"/>
        </w:rPr>
        <w:t>请</w:t>
      </w:r>
      <w:r w:rsidRPr="00C9496F">
        <w:rPr>
          <w:rFonts w:ascii="SimSun" w:hAnsi="SimSun" w:cs="SimSun" w:hint="eastAsia"/>
          <w:sz w:val="24"/>
          <w:szCs w:val="24"/>
          <w:lang w:eastAsia="zh-CN"/>
        </w:rPr>
        <w:t>执行秘书在资源允许的情况下</w:t>
      </w:r>
      <w:r>
        <w:rPr>
          <w:rFonts w:hint="eastAsia"/>
          <w:sz w:val="24"/>
          <w:szCs w:val="24"/>
          <w:lang w:eastAsia="zh-CN"/>
        </w:rPr>
        <w:t>，与传播、教育和公众意识问题非正式咨询委员会磋商：</w:t>
      </w:r>
    </w:p>
    <w:p w14:paraId="31537BBC" w14:textId="2E8D0F1D" w:rsidR="0069395F" w:rsidRPr="00546F1F" w:rsidRDefault="0069395F" w:rsidP="0057533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(a)</w:t>
      </w:r>
      <w:r>
        <w:rPr>
          <w:sz w:val="24"/>
          <w:szCs w:val="24"/>
          <w:lang w:eastAsia="zh-CN"/>
        </w:rPr>
        <w:tab/>
        <w:t xml:space="preserve">  </w:t>
      </w:r>
      <w:r>
        <w:rPr>
          <w:rFonts w:hint="eastAsia"/>
          <w:sz w:val="24"/>
          <w:szCs w:val="24"/>
          <w:lang w:eastAsia="zh-CN"/>
        </w:rPr>
        <w:t>开展包容和透明的同行</w:t>
      </w:r>
      <w:r w:rsidRPr="00546F1F">
        <w:rPr>
          <w:rFonts w:hint="eastAsia"/>
          <w:sz w:val="24"/>
          <w:szCs w:val="24"/>
          <w:lang w:eastAsia="zh-CN"/>
        </w:rPr>
        <w:t>评议</w:t>
      </w:r>
      <w:r>
        <w:rPr>
          <w:rFonts w:hint="eastAsia"/>
          <w:sz w:val="24"/>
          <w:szCs w:val="24"/>
          <w:lang w:eastAsia="zh-CN"/>
        </w:rPr>
        <w:t>，进一步完善行动计划；</w:t>
      </w:r>
    </w:p>
    <w:p w14:paraId="6ABEA1E1" w14:textId="7489A18D" w:rsidR="0069395F" w:rsidRDefault="0069395F" w:rsidP="0057533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(b)</w:t>
      </w:r>
      <w:r>
        <w:rPr>
          <w:sz w:val="24"/>
          <w:szCs w:val="24"/>
          <w:lang w:eastAsia="zh-CN"/>
        </w:rPr>
        <w:tab/>
        <w:t xml:space="preserve">  </w:t>
      </w:r>
      <w:r>
        <w:rPr>
          <w:rFonts w:hint="eastAsia"/>
          <w:sz w:val="24"/>
          <w:szCs w:val="24"/>
          <w:lang w:eastAsia="zh-CN"/>
        </w:rPr>
        <w:t>同行</w:t>
      </w:r>
      <w:r w:rsidRPr="00546F1F">
        <w:rPr>
          <w:rFonts w:hint="eastAsia"/>
          <w:sz w:val="24"/>
          <w:szCs w:val="24"/>
          <w:lang w:eastAsia="zh-CN"/>
        </w:rPr>
        <w:t>评议</w:t>
      </w:r>
      <w:r>
        <w:rPr>
          <w:rFonts w:hint="eastAsia"/>
          <w:sz w:val="24"/>
          <w:szCs w:val="24"/>
          <w:lang w:eastAsia="zh-CN"/>
        </w:rPr>
        <w:t>之后，提交一份全球行动计划草案更新版，供执行问题附属机构在缔约方大会第十八届会议之前举行的一次会议审议，以期供缔约方大会第十八届会议审议；</w:t>
      </w:r>
    </w:p>
    <w:p w14:paraId="2E552103" w14:textId="5F078C24" w:rsidR="0069395F" w:rsidRDefault="0069395F" w:rsidP="0057533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(c)</w:t>
      </w:r>
      <w:r>
        <w:rPr>
          <w:sz w:val="24"/>
          <w:szCs w:val="24"/>
          <w:lang w:eastAsia="zh-CN"/>
        </w:rPr>
        <w:tab/>
      </w:r>
      <w:r>
        <w:rPr>
          <w:rFonts w:hint="eastAsia"/>
          <w:sz w:val="24"/>
          <w:szCs w:val="24"/>
          <w:lang w:eastAsia="zh-CN"/>
        </w:rPr>
        <w:t>随时了解其他相关国际教育举措和进程的动态，</w:t>
      </w:r>
      <w:r>
        <w:rPr>
          <w:sz w:val="24"/>
          <w:szCs w:val="24"/>
          <w:lang w:eastAsia="zh-CN"/>
        </w:rPr>
        <w:t>[</w:t>
      </w:r>
      <w:r>
        <w:rPr>
          <w:rFonts w:hint="eastAsia"/>
          <w:sz w:val="24"/>
          <w:szCs w:val="24"/>
          <w:lang w:eastAsia="zh-CN"/>
        </w:rPr>
        <w:t>诸如联合国教育、科学及文化组织的绿色教育伙伴关系、联合国生态系统恢复十年、《联合国气候变化框架</w:t>
      </w:r>
      <w:r>
        <w:rPr>
          <w:rFonts w:hint="eastAsia"/>
          <w:sz w:val="24"/>
          <w:szCs w:val="24"/>
          <w:lang w:eastAsia="zh-CN"/>
        </w:rPr>
        <w:lastRenderedPageBreak/>
        <w:t>公约》气候赋权行动和国际学生评估方案的气候知识评估</w:t>
      </w:r>
      <w:r>
        <w:rPr>
          <w:sz w:val="24"/>
          <w:szCs w:val="24"/>
          <w:lang w:eastAsia="zh-CN"/>
        </w:rPr>
        <w:t>]</w:t>
      </w:r>
      <w:r>
        <w:rPr>
          <w:rFonts w:hint="eastAsia"/>
          <w:sz w:val="24"/>
          <w:szCs w:val="24"/>
          <w:lang w:eastAsia="zh-CN"/>
        </w:rPr>
        <w:t>，以鼓励开展适当合作，在国家一级和相关国际进程下制定、执行和促进传播、教育和公众意识计划</w:t>
      </w:r>
      <w:r>
        <w:rPr>
          <w:sz w:val="24"/>
          <w:szCs w:val="24"/>
          <w:lang w:eastAsia="zh-CN"/>
        </w:rPr>
        <w:t>;</w:t>
      </w:r>
    </w:p>
    <w:p w14:paraId="12E035A0" w14:textId="3F982CE6" w:rsidR="0069395F" w:rsidRDefault="0069395F" w:rsidP="0057533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(d)</w:t>
      </w:r>
      <w:r>
        <w:rPr>
          <w:sz w:val="24"/>
          <w:szCs w:val="24"/>
          <w:lang w:eastAsia="zh-CN"/>
        </w:rPr>
        <w:tab/>
      </w:r>
      <w:r>
        <w:rPr>
          <w:rFonts w:hint="eastAsia"/>
          <w:sz w:val="24"/>
          <w:szCs w:val="24"/>
          <w:lang w:eastAsia="zh-CN"/>
        </w:rPr>
        <w:t>通过</w:t>
      </w:r>
      <w:r w:rsidRPr="00546F1F">
        <w:rPr>
          <w:rFonts w:hint="eastAsia"/>
          <w:sz w:val="24"/>
          <w:szCs w:val="24"/>
          <w:lang w:eastAsia="zh-CN"/>
        </w:rPr>
        <w:t>信息交换所</w:t>
      </w:r>
      <w:r>
        <w:rPr>
          <w:rFonts w:hint="eastAsia"/>
          <w:sz w:val="24"/>
          <w:szCs w:val="24"/>
          <w:lang w:eastAsia="zh-CN"/>
        </w:rPr>
        <w:t>机制，促进共享开放式数字生物多样性教育资源，包括联合国六种正式语文的学习材料、虚拟学习平台和数字知识产品；</w:t>
      </w:r>
      <w:r w:rsidRPr="00546F1F">
        <w:rPr>
          <w:rFonts w:hint="eastAsia"/>
          <w:sz w:val="24"/>
          <w:szCs w:val="24"/>
          <w:lang w:eastAsia="zh-CN"/>
        </w:rPr>
        <w:t>同时酌</w:t>
      </w:r>
      <w:r>
        <w:rPr>
          <w:rFonts w:hint="eastAsia"/>
          <w:sz w:val="24"/>
          <w:szCs w:val="24"/>
          <w:lang w:eastAsia="zh-CN"/>
        </w:rPr>
        <w:t>情尊重土著人民和地方社区的权利；</w:t>
      </w:r>
    </w:p>
    <w:p w14:paraId="3E76042E" w14:textId="77777777" w:rsidR="0069395F" w:rsidRDefault="0069395F">
      <w:pPr>
        <w:pStyle w:val="CBDNormalNoNumber"/>
        <w:numPr>
          <w:ilvl w:val="0"/>
          <w:numId w:val="51"/>
        </w:numPr>
        <w:tabs>
          <w:tab w:val="clear" w:pos="567"/>
          <w:tab w:val="clear" w:pos="1134"/>
          <w:tab w:val="clear" w:pos="1701"/>
          <w:tab w:val="clear" w:pos="2268"/>
          <w:tab w:val="clear" w:pos="2835"/>
          <w:tab w:val="clear" w:pos="3402"/>
        </w:tabs>
        <w:ind w:left="490" w:firstLine="490"/>
        <w:rPr>
          <w:sz w:val="24"/>
          <w:szCs w:val="24"/>
          <w:lang w:eastAsia="zh-CN"/>
        </w:rPr>
      </w:pPr>
      <w:r w:rsidRPr="00C9496F">
        <w:rPr>
          <w:rFonts w:ascii="SimSun" w:eastAsia="KaiTi" w:hAnsi="SimSun" w:cs="SimSun" w:hint="eastAsia"/>
          <w:sz w:val="24"/>
          <w:szCs w:val="24"/>
          <w:lang w:eastAsia="zh-CN"/>
        </w:rPr>
        <w:t>鼓励</w:t>
      </w:r>
      <w:r w:rsidRPr="00C9496F">
        <w:rPr>
          <w:rFonts w:ascii="SimSun" w:hAnsi="SimSun" w:cs="SimSun" w:hint="eastAsia"/>
          <w:sz w:val="24"/>
          <w:szCs w:val="24"/>
          <w:lang w:eastAsia="zh-CN"/>
        </w:rPr>
        <w:t>缔约方在考虑到本国国情和</w:t>
      </w:r>
      <w:r>
        <w:rPr>
          <w:rFonts w:ascii="SimSun" w:hAnsi="SimSun" w:cs="SimSun" w:hint="eastAsia"/>
          <w:sz w:val="24"/>
          <w:szCs w:val="24"/>
          <w:lang w:eastAsia="zh-CN"/>
        </w:rPr>
        <w:t>法律</w:t>
      </w:r>
      <w:r w:rsidRPr="00C9496F">
        <w:rPr>
          <w:rFonts w:ascii="SimSun" w:hAnsi="SimSun" w:cs="SimSun" w:hint="eastAsia"/>
          <w:sz w:val="24"/>
          <w:szCs w:val="24"/>
          <w:lang w:eastAsia="zh-CN"/>
        </w:rPr>
        <w:t>的情况下</w:t>
      </w:r>
      <w:r>
        <w:rPr>
          <w:rFonts w:hint="eastAsia"/>
          <w:sz w:val="24"/>
          <w:szCs w:val="24"/>
          <w:lang w:eastAsia="zh-CN"/>
        </w:rPr>
        <w:t>：</w:t>
      </w:r>
    </w:p>
    <w:p w14:paraId="508B365F" w14:textId="4BFF5C01" w:rsidR="0069395F" w:rsidRDefault="0069395F" w:rsidP="0057533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(a)</w:t>
      </w:r>
      <w:r>
        <w:rPr>
          <w:sz w:val="24"/>
          <w:szCs w:val="24"/>
          <w:lang w:eastAsia="zh-CN"/>
        </w:rPr>
        <w:tab/>
      </w:r>
      <w:r>
        <w:rPr>
          <w:rFonts w:hint="eastAsia"/>
          <w:sz w:val="24"/>
          <w:szCs w:val="24"/>
          <w:lang w:eastAsia="zh-CN"/>
        </w:rPr>
        <w:t>将生物多样性教育纳入国家生物多样性战略和行动计划，在适用和适当情况下</w:t>
      </w:r>
      <w:r>
        <w:rPr>
          <w:rFonts w:hint="eastAsia"/>
          <w:sz w:val="24"/>
          <w:szCs w:val="24"/>
          <w:lang w:eastAsia="zh-CN"/>
        </w:rPr>
        <w:t>[</w:t>
      </w:r>
      <w:r>
        <w:rPr>
          <w:rFonts w:hint="eastAsia"/>
          <w:sz w:val="24"/>
          <w:szCs w:val="24"/>
          <w:lang w:eastAsia="zh-CN"/>
        </w:rPr>
        <w:t>使其与</w:t>
      </w:r>
      <w:r>
        <w:rPr>
          <w:rFonts w:hint="eastAsia"/>
          <w:sz w:val="24"/>
          <w:szCs w:val="24"/>
          <w:lang w:eastAsia="zh-CN"/>
        </w:rPr>
        <w:t>]</w:t>
      </w:r>
      <w:r>
        <w:rPr>
          <w:rFonts w:hint="eastAsia"/>
          <w:sz w:val="24"/>
          <w:szCs w:val="24"/>
          <w:lang w:eastAsia="zh-CN"/>
        </w:rPr>
        <w:t>国家和次国家教育计划</w:t>
      </w:r>
      <w:r>
        <w:rPr>
          <w:rFonts w:hint="eastAsia"/>
          <w:sz w:val="24"/>
          <w:szCs w:val="24"/>
          <w:lang w:eastAsia="zh-CN"/>
        </w:rPr>
        <w:t>[</w:t>
      </w:r>
      <w:r>
        <w:rPr>
          <w:rFonts w:hint="eastAsia"/>
          <w:sz w:val="24"/>
          <w:szCs w:val="24"/>
          <w:lang w:eastAsia="zh-CN"/>
        </w:rPr>
        <w:t>相一致</w:t>
      </w:r>
      <w:r>
        <w:rPr>
          <w:rFonts w:hint="eastAsia"/>
          <w:sz w:val="24"/>
          <w:szCs w:val="24"/>
          <w:lang w:eastAsia="zh-CN"/>
        </w:rPr>
        <w:t>]</w:t>
      </w:r>
      <w:r>
        <w:rPr>
          <w:rFonts w:hint="eastAsia"/>
          <w:sz w:val="24"/>
          <w:szCs w:val="24"/>
          <w:lang w:eastAsia="zh-CN"/>
        </w:rPr>
        <w:t>，同时考虑到《昆蒙框架》集体执行进度第一次全球审查的结果，并以现有教育监测框架为基础，</w:t>
      </w:r>
      <w:r w:rsidRPr="00546F1F">
        <w:rPr>
          <w:rFonts w:hint="eastAsia"/>
          <w:sz w:val="24"/>
          <w:szCs w:val="24"/>
          <w:lang w:eastAsia="zh-CN"/>
        </w:rPr>
        <w:t>包括考虑正规、非正规和非正式教育方案和举措</w:t>
      </w:r>
      <w:r>
        <w:rPr>
          <w:rFonts w:hint="eastAsia"/>
          <w:sz w:val="24"/>
          <w:szCs w:val="24"/>
          <w:lang w:eastAsia="zh-CN"/>
        </w:rPr>
        <w:t>；</w:t>
      </w:r>
    </w:p>
    <w:p w14:paraId="07B1B64D" w14:textId="1E797426" w:rsidR="0069395F" w:rsidRDefault="0069395F" w:rsidP="0057533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(b)</w:t>
      </w:r>
      <w:r>
        <w:rPr>
          <w:sz w:val="24"/>
          <w:szCs w:val="24"/>
          <w:lang w:eastAsia="zh-CN"/>
        </w:rPr>
        <w:tab/>
      </w:r>
      <w:r>
        <w:rPr>
          <w:rFonts w:hint="eastAsia"/>
          <w:sz w:val="24"/>
          <w:szCs w:val="24"/>
          <w:lang w:eastAsia="zh-CN"/>
        </w:rPr>
        <w:t>酌情建立或加强国家机制或平台，协调相关部委、教育机构、科学组织和其他利益攸关方在生物多样性传播、教育和公众意识方面的工作，促进全球行动计划的协调一致执行；</w:t>
      </w:r>
    </w:p>
    <w:p w14:paraId="47AB6F01" w14:textId="77777777" w:rsidR="0069395F" w:rsidRDefault="0069395F" w:rsidP="0057533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sz w:val="24"/>
          <w:szCs w:val="24"/>
          <w:lang w:eastAsia="zh-CN"/>
        </w:rPr>
        <w:t>(c)</w:t>
      </w:r>
      <w:r>
        <w:rPr>
          <w:sz w:val="24"/>
          <w:szCs w:val="24"/>
          <w:lang w:eastAsia="zh-CN"/>
        </w:rPr>
        <w:tab/>
      </w:r>
      <w:r>
        <w:rPr>
          <w:rFonts w:hint="eastAsia"/>
          <w:sz w:val="24"/>
          <w:szCs w:val="24"/>
          <w:lang w:eastAsia="zh-CN"/>
        </w:rPr>
        <w:t>酌情建立或加强机制，将生物多样性科技信息转化为与政策相关且切实可行的传播产品，支持决策、教育和公众参与；</w:t>
      </w:r>
      <w:r>
        <w:rPr>
          <w:rFonts w:hint="eastAsia"/>
          <w:sz w:val="24"/>
          <w:szCs w:val="24"/>
          <w:lang w:eastAsia="zh-CN"/>
        </w:rPr>
        <w:t xml:space="preserve"> </w:t>
      </w:r>
    </w:p>
    <w:p w14:paraId="3C8EA1C5" w14:textId="595EE6E9" w:rsidR="0069395F" w:rsidRDefault="0069395F" w:rsidP="00364901">
      <w:pPr>
        <w:pStyle w:val="CBDNormalNoNumber"/>
        <w:tabs>
          <w:tab w:val="clear" w:pos="567"/>
          <w:tab w:val="clear" w:pos="1134"/>
          <w:tab w:val="clear" w:pos="1701"/>
          <w:tab w:val="clear" w:pos="2268"/>
          <w:tab w:val="clear" w:pos="2835"/>
          <w:tab w:val="clear" w:pos="3402"/>
        </w:tabs>
        <w:ind w:left="490" w:firstLine="490"/>
        <w:rPr>
          <w:rFonts w:ascii="SimHei" w:eastAsia="SimHei" w:hAnsi="SimHei"/>
          <w:lang w:eastAsia="zh-CN"/>
        </w:rPr>
      </w:pPr>
      <w:r>
        <w:rPr>
          <w:sz w:val="24"/>
          <w:szCs w:val="24"/>
          <w:lang w:eastAsia="zh-CN"/>
        </w:rPr>
        <w:t>(d)</w:t>
      </w:r>
      <w:r>
        <w:rPr>
          <w:sz w:val="24"/>
          <w:szCs w:val="24"/>
          <w:lang w:eastAsia="zh-CN"/>
        </w:rPr>
        <w:tab/>
      </w:r>
      <w:r>
        <w:rPr>
          <w:rFonts w:hint="eastAsia"/>
          <w:sz w:val="24"/>
          <w:szCs w:val="24"/>
          <w:lang w:eastAsia="zh-CN"/>
        </w:rPr>
        <w:t>结合国家教育体系和重点工作，将生物多样性和养护理念、生态系统管理与养护以及可持续利用考量纳入相关学科与课程，从而将生物多样性纳入正规教育课程的主流。</w:t>
      </w:r>
    </w:p>
    <w:p w14:paraId="46E0CFE4" w14:textId="77777777" w:rsidR="0069395F" w:rsidRPr="00D05510" w:rsidRDefault="0069395F" w:rsidP="00364901">
      <w:pPr>
        <w:pStyle w:val="CBDAnnex"/>
        <w:tabs>
          <w:tab w:val="clear" w:pos="567"/>
        </w:tabs>
        <w:spacing w:before="240"/>
        <w:ind w:left="490"/>
        <w:rPr>
          <w:rFonts w:ascii="SimHei" w:hAnsi="SimHei"/>
          <w:sz w:val="24"/>
          <w:szCs w:val="24"/>
          <w:lang w:eastAsia="zh-CN"/>
        </w:rPr>
      </w:pPr>
      <w:r w:rsidRPr="00D05510">
        <w:rPr>
          <w:rFonts w:ascii="SimHei" w:hAnsi="SimHei" w:hint="eastAsia"/>
          <w:sz w:val="24"/>
          <w:szCs w:val="24"/>
          <w:lang w:eastAsia="zh-CN"/>
        </w:rPr>
        <w:t>附件</w:t>
      </w:r>
      <w:r w:rsidRPr="00D05510">
        <w:rPr>
          <w:rFonts w:ascii="SimHei" w:hAnsi="SimHei"/>
          <w:sz w:val="24"/>
          <w:szCs w:val="24"/>
          <w:lang w:eastAsia="zh-CN"/>
        </w:rPr>
        <w:t xml:space="preserve"> </w:t>
      </w:r>
      <w:r w:rsidRPr="00D05510">
        <w:rPr>
          <w:rFonts w:ascii="SimHei" w:hAnsi="SimHei"/>
          <w:sz w:val="24"/>
          <w:szCs w:val="24"/>
          <w:lang w:eastAsia="zh-CN"/>
        </w:rPr>
        <w:br/>
      </w:r>
      <w:r w:rsidRPr="00D05510">
        <w:rPr>
          <w:rFonts w:ascii="SimHei" w:hAnsi="SimHei" w:hint="eastAsia"/>
          <w:sz w:val="24"/>
          <w:szCs w:val="24"/>
          <w:lang w:eastAsia="zh-CN"/>
        </w:rPr>
        <w:t>生物多样性教育全球行动计划草案</w:t>
      </w:r>
    </w:p>
    <w:p w14:paraId="3994490D" w14:textId="77777777" w:rsidR="0069395F" w:rsidRPr="00111D91" w:rsidRDefault="0069395F" w:rsidP="0069395F">
      <w:pPr>
        <w:pStyle w:val="CBDH2"/>
        <w:tabs>
          <w:tab w:val="clear" w:pos="567"/>
          <w:tab w:val="clear" w:pos="1134"/>
          <w:tab w:val="clear" w:pos="1701"/>
        </w:tabs>
        <w:ind w:left="1134"/>
        <w:rPr>
          <w:szCs w:val="24"/>
          <w:lang w:eastAsia="zh-CN"/>
        </w:rPr>
      </w:pPr>
      <w:r w:rsidRPr="00111D91">
        <w:rPr>
          <w:szCs w:val="24"/>
          <w:lang w:eastAsia="zh-CN"/>
        </w:rPr>
        <w:t>一</w:t>
      </w:r>
      <w:r w:rsidRPr="00111D91">
        <w:rPr>
          <w:szCs w:val="24"/>
          <w:lang w:eastAsia="zh-CN"/>
        </w:rPr>
        <w:t>.</w:t>
      </w:r>
      <w:r w:rsidRPr="00111D91">
        <w:rPr>
          <w:szCs w:val="24"/>
          <w:lang w:eastAsia="zh-CN"/>
        </w:rPr>
        <w:tab/>
      </w:r>
      <w:r w:rsidRPr="00111D91">
        <w:rPr>
          <w:szCs w:val="24"/>
          <w:lang w:eastAsia="zh-CN"/>
        </w:rPr>
        <w:t>背景和</w:t>
      </w:r>
      <w:r>
        <w:rPr>
          <w:rFonts w:hint="eastAsia"/>
          <w:szCs w:val="24"/>
          <w:lang w:eastAsia="zh-CN"/>
        </w:rPr>
        <w:t>现况</w:t>
      </w:r>
    </w:p>
    <w:p w14:paraId="08C34ECB" w14:textId="77777777" w:rsidR="0069395F" w:rsidRPr="00111D91" w:rsidRDefault="0069395F" w:rsidP="00364901">
      <w:pPr>
        <w:pStyle w:val="CBDNormalNumber"/>
        <w:numPr>
          <w:ilvl w:val="0"/>
          <w:numId w:val="0"/>
        </w:numPr>
        <w:tabs>
          <w:tab w:val="clear" w:pos="567"/>
        </w:tabs>
        <w:spacing w:before="120"/>
        <w:ind w:left="490"/>
        <w:rPr>
          <w:sz w:val="24"/>
          <w:szCs w:val="24"/>
          <w:lang w:eastAsia="zh-CN"/>
        </w:rPr>
      </w:pPr>
      <w:r w:rsidRPr="00111D91">
        <w:rPr>
          <w:sz w:val="24"/>
          <w:szCs w:val="24"/>
          <w:lang w:eastAsia="zh-CN"/>
        </w:rPr>
        <w:t>1.</w:t>
      </w:r>
      <w:r w:rsidRPr="00111D91">
        <w:rPr>
          <w:sz w:val="24"/>
          <w:szCs w:val="24"/>
          <w:lang w:eastAsia="zh-CN"/>
        </w:rPr>
        <w:tab/>
      </w:r>
      <w:r w:rsidRPr="00111D91">
        <w:rPr>
          <w:sz w:val="24"/>
          <w:szCs w:val="24"/>
          <w:lang w:eastAsia="zh-CN"/>
        </w:rPr>
        <w:t>根据《生物多样性公约》</w:t>
      </w:r>
      <w:r w:rsidRPr="00111D91">
        <w:rPr>
          <w:rStyle w:val="FootnoteReference"/>
          <w:sz w:val="24"/>
          <w:szCs w:val="24"/>
        </w:rPr>
        <w:footnoteReference w:id="162"/>
      </w:r>
      <w:r w:rsidRPr="00111D91">
        <w:rPr>
          <w:sz w:val="24"/>
          <w:szCs w:val="24"/>
          <w:lang w:eastAsia="zh-CN"/>
        </w:rPr>
        <w:t>缔约方大会</w:t>
      </w:r>
      <w:r>
        <w:rPr>
          <w:rFonts w:hint="eastAsia"/>
          <w:sz w:val="24"/>
          <w:szCs w:val="24"/>
          <w:lang w:eastAsia="zh-CN"/>
        </w:rPr>
        <w:t>2024</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w:t>
      </w:r>
      <w:r>
        <w:rPr>
          <w:rFonts w:hint="eastAsia"/>
          <w:sz w:val="24"/>
          <w:szCs w:val="24"/>
          <w:lang w:eastAsia="zh-CN"/>
        </w:rPr>
        <w:t>日</w:t>
      </w:r>
      <w:r w:rsidRPr="00111D91">
        <w:rPr>
          <w:sz w:val="24"/>
          <w:szCs w:val="24"/>
          <w:lang w:eastAsia="zh-CN"/>
        </w:rPr>
        <w:t>第</w:t>
      </w:r>
      <w:hyperlink r:id="rId183" w:history="1">
        <w:r w:rsidRPr="00111D91">
          <w:rPr>
            <w:rStyle w:val="Hyperlink"/>
            <w:sz w:val="24"/>
            <w:szCs w:val="24"/>
            <w:lang w:eastAsia="zh-CN"/>
          </w:rPr>
          <w:t>16/10</w:t>
        </w:r>
      </w:hyperlink>
      <w:r w:rsidRPr="00111D91">
        <w:rPr>
          <w:sz w:val="24"/>
          <w:szCs w:val="24"/>
          <w:lang w:eastAsia="zh-CN"/>
        </w:rPr>
        <w:t>号决定的要求，</w:t>
      </w:r>
      <w:r w:rsidRPr="00111D91">
        <w:rPr>
          <w:sz w:val="24"/>
          <w:szCs w:val="24"/>
          <w:lang w:val="en-US" w:eastAsia="zh-CN"/>
        </w:rPr>
        <w:t>并根据该决定附件所载关于使传播、教育和公众意识工作方案与《昆明</w:t>
      </w:r>
      <w:r w:rsidRPr="00111D91">
        <w:rPr>
          <w:sz w:val="24"/>
          <w:szCs w:val="24"/>
          <w:lang w:val="en-US" w:eastAsia="zh-CN"/>
        </w:rPr>
        <w:t>-</w:t>
      </w:r>
      <w:r w:rsidRPr="00111D91">
        <w:rPr>
          <w:sz w:val="24"/>
          <w:szCs w:val="24"/>
          <w:lang w:val="en-US" w:eastAsia="zh-CN"/>
        </w:rPr>
        <w:t>蒙特利尔全球生物多样性框架》</w:t>
      </w:r>
      <w:r w:rsidRPr="00111D91">
        <w:rPr>
          <w:rStyle w:val="FootnoteReference"/>
          <w:sz w:val="24"/>
          <w:szCs w:val="24"/>
        </w:rPr>
        <w:footnoteReference w:id="163"/>
      </w:r>
      <w:r w:rsidRPr="00111D91">
        <w:rPr>
          <w:sz w:val="24"/>
          <w:szCs w:val="24"/>
          <w:lang w:val="en-US" w:eastAsia="zh-CN"/>
        </w:rPr>
        <w:t>保持一致的建议行动，</w:t>
      </w:r>
      <w:r w:rsidRPr="00111D91">
        <w:rPr>
          <w:sz w:val="24"/>
          <w:szCs w:val="24"/>
          <w:lang w:eastAsia="zh-CN"/>
        </w:rPr>
        <w:t>执行秘书与缔约方、观察员、相关组织、土著人民和地方社区以及妇女和青年代表进行协商，包括与全球青年生物多样性网络协商，通过这样的合作和参与性进程，编写了生物多样性教育全球行动计划。联合国教育、科学及文化组织根据其教育任务，在促进协商和技术投入方面发挥了主导作用。</w:t>
      </w:r>
    </w:p>
    <w:p w14:paraId="47B277C5" w14:textId="77777777" w:rsidR="0069395F" w:rsidRPr="00111D91" w:rsidRDefault="0069395F" w:rsidP="00364901">
      <w:pPr>
        <w:pStyle w:val="CBDNormalNumber"/>
        <w:numPr>
          <w:ilvl w:val="0"/>
          <w:numId w:val="0"/>
        </w:numPr>
        <w:tabs>
          <w:tab w:val="clear" w:pos="567"/>
        </w:tabs>
        <w:spacing w:before="120"/>
        <w:ind w:left="490"/>
        <w:rPr>
          <w:sz w:val="24"/>
          <w:szCs w:val="24"/>
          <w:lang w:eastAsia="zh-CN"/>
        </w:rPr>
      </w:pPr>
      <w:r w:rsidRPr="00111D91">
        <w:rPr>
          <w:sz w:val="24"/>
          <w:szCs w:val="24"/>
          <w:lang w:eastAsia="zh-CN"/>
        </w:rPr>
        <w:t>2.</w:t>
      </w:r>
      <w:r w:rsidRPr="00111D91">
        <w:rPr>
          <w:sz w:val="24"/>
          <w:szCs w:val="24"/>
          <w:lang w:eastAsia="zh-CN"/>
        </w:rPr>
        <w:tab/>
      </w:r>
      <w:r w:rsidRPr="00111D91">
        <w:rPr>
          <w:sz w:val="24"/>
          <w:szCs w:val="24"/>
          <w:lang w:eastAsia="zh-CN"/>
        </w:rPr>
        <w:t>该</w:t>
      </w:r>
      <w:r w:rsidRPr="00111D91">
        <w:rPr>
          <w:sz w:val="24"/>
          <w:szCs w:val="24"/>
          <w:lang w:val="en-US" w:eastAsia="zh-CN"/>
        </w:rPr>
        <w:t>全球计划旨在根据国家优先事项和</w:t>
      </w:r>
      <w:r>
        <w:rPr>
          <w:rFonts w:hint="eastAsia"/>
          <w:sz w:val="24"/>
          <w:szCs w:val="24"/>
          <w:lang w:val="en-US" w:eastAsia="zh-CN"/>
        </w:rPr>
        <w:t>具体情况</w:t>
      </w:r>
      <w:r w:rsidRPr="00111D91">
        <w:rPr>
          <w:sz w:val="24"/>
          <w:szCs w:val="24"/>
          <w:lang w:val="en-US" w:eastAsia="zh-CN"/>
        </w:rPr>
        <w:t>，通过培养符合《昆蒙框架》</w:t>
      </w:r>
      <w:r w:rsidRPr="00111D91">
        <w:rPr>
          <w:sz w:val="24"/>
          <w:szCs w:val="24"/>
          <w:lang w:val="en-US" w:eastAsia="zh-CN"/>
        </w:rPr>
        <w:t>2030</w:t>
      </w:r>
      <w:r w:rsidRPr="00111D91">
        <w:rPr>
          <w:sz w:val="24"/>
          <w:szCs w:val="24"/>
          <w:lang w:val="en-US" w:eastAsia="zh-CN"/>
        </w:rPr>
        <w:t>年行动目标的机构、管理和变革性领导力，加强知识、价值观、能力和技能，以支持行为转变以及个人和集体行动。</w:t>
      </w:r>
    </w:p>
    <w:p w14:paraId="24A998FC" w14:textId="77777777" w:rsidR="0069395F" w:rsidRPr="00111D91" w:rsidRDefault="0069395F" w:rsidP="00364901">
      <w:pPr>
        <w:pStyle w:val="CBDNormalNumber"/>
        <w:numPr>
          <w:ilvl w:val="0"/>
          <w:numId w:val="0"/>
        </w:numPr>
        <w:tabs>
          <w:tab w:val="clear" w:pos="567"/>
        </w:tabs>
        <w:spacing w:before="120"/>
        <w:ind w:left="490"/>
        <w:rPr>
          <w:sz w:val="24"/>
          <w:szCs w:val="24"/>
          <w:lang w:eastAsia="zh-CN"/>
        </w:rPr>
      </w:pPr>
      <w:r w:rsidRPr="00111D91">
        <w:rPr>
          <w:sz w:val="24"/>
          <w:szCs w:val="24"/>
          <w:lang w:eastAsia="zh-CN"/>
        </w:rPr>
        <w:t>3.</w:t>
      </w:r>
      <w:r w:rsidRPr="00111D91">
        <w:rPr>
          <w:sz w:val="24"/>
          <w:szCs w:val="24"/>
          <w:lang w:eastAsia="zh-CN"/>
        </w:rPr>
        <w:tab/>
      </w:r>
      <w:r w:rsidRPr="00111D91">
        <w:rPr>
          <w:sz w:val="24"/>
          <w:szCs w:val="24"/>
          <w:lang w:eastAsia="zh-CN"/>
        </w:rPr>
        <w:t>全球计划的结构、预期成果、优先领域和指示性行动考虑到了</w:t>
      </w:r>
      <w:r w:rsidRPr="00111D91">
        <w:rPr>
          <w:color w:val="000000"/>
          <w:sz w:val="24"/>
          <w:szCs w:val="24"/>
          <w:shd w:val="clear" w:color="auto" w:fill="FFFFFF"/>
          <w:lang w:eastAsia="zh-CN"/>
        </w:rPr>
        <w:t>在</w:t>
      </w:r>
      <w:r w:rsidRPr="00111D91">
        <w:rPr>
          <w:sz w:val="24"/>
          <w:szCs w:val="24"/>
          <w:lang w:eastAsia="zh-CN"/>
        </w:rPr>
        <w:t>协商（包括通过传播、教育和公众意识问题非正式咨询委员会进行的协商）</w:t>
      </w:r>
      <w:r w:rsidRPr="00111D91">
        <w:rPr>
          <w:sz w:val="24"/>
          <w:szCs w:val="24"/>
          <w:lang w:val="en-US" w:eastAsia="zh-CN"/>
        </w:rPr>
        <w:t>过程中收集到的意见</w:t>
      </w:r>
      <w:r w:rsidRPr="00111D91">
        <w:rPr>
          <w:sz w:val="24"/>
          <w:szCs w:val="24"/>
          <w:lang w:eastAsia="zh-CN"/>
        </w:rPr>
        <w:t>。</w:t>
      </w:r>
    </w:p>
    <w:p w14:paraId="195EBBEA" w14:textId="7A486CB9" w:rsidR="0069395F" w:rsidRPr="00976155" w:rsidRDefault="0069395F" w:rsidP="00A56F3D">
      <w:pPr>
        <w:pStyle w:val="CBDH3"/>
        <w:tabs>
          <w:tab w:val="clear" w:pos="567"/>
          <w:tab w:val="clear" w:pos="1134"/>
          <w:tab w:val="clear" w:pos="1701"/>
          <w:tab w:val="clear" w:pos="2268"/>
          <w:tab w:val="clear" w:pos="2835"/>
          <w:tab w:val="clear" w:pos="3402"/>
        </w:tabs>
        <w:spacing w:line="240" w:lineRule="atLeast"/>
        <w:ind w:left="490" w:firstLine="0"/>
        <w:jc w:val="both"/>
        <w:rPr>
          <w:sz w:val="24"/>
          <w:szCs w:val="24"/>
          <w:lang w:eastAsia="zh-CN"/>
        </w:rPr>
      </w:pPr>
      <w:r w:rsidRPr="00976155">
        <w:rPr>
          <w:sz w:val="24"/>
          <w:szCs w:val="24"/>
          <w:lang w:eastAsia="zh-CN"/>
        </w:rPr>
        <w:lastRenderedPageBreak/>
        <w:t>二</w:t>
      </w:r>
      <w:r w:rsidRPr="00976155">
        <w:rPr>
          <w:sz w:val="24"/>
          <w:szCs w:val="24"/>
          <w:lang w:eastAsia="zh-CN"/>
        </w:rPr>
        <w:t>.</w:t>
      </w:r>
      <w:r w:rsidR="00A56F3D">
        <w:rPr>
          <w:sz w:val="24"/>
          <w:szCs w:val="24"/>
          <w:lang w:eastAsia="zh-CN"/>
        </w:rPr>
        <w:tab/>
      </w:r>
      <w:r w:rsidRPr="00976155">
        <w:rPr>
          <w:sz w:val="24"/>
          <w:szCs w:val="24"/>
          <w:lang w:eastAsia="zh-CN"/>
        </w:rPr>
        <w:t>宗旨</w:t>
      </w:r>
    </w:p>
    <w:p w14:paraId="625BB49B" w14:textId="77777777" w:rsidR="0069395F" w:rsidRPr="00111D91" w:rsidRDefault="0069395F" w:rsidP="00364901">
      <w:pPr>
        <w:pStyle w:val="CBDNormalNumber"/>
        <w:numPr>
          <w:ilvl w:val="0"/>
          <w:numId w:val="0"/>
        </w:numPr>
        <w:tabs>
          <w:tab w:val="clear" w:pos="567"/>
        </w:tabs>
        <w:spacing w:before="120"/>
        <w:ind w:left="490"/>
        <w:rPr>
          <w:sz w:val="24"/>
          <w:szCs w:val="24"/>
          <w:lang w:eastAsia="zh-CN"/>
        </w:rPr>
      </w:pPr>
      <w:r w:rsidRPr="00111D91">
        <w:rPr>
          <w:sz w:val="24"/>
          <w:szCs w:val="24"/>
          <w:lang w:eastAsia="zh-CN"/>
        </w:rPr>
        <w:t>4.</w:t>
      </w:r>
      <w:r w:rsidRPr="00111D91">
        <w:rPr>
          <w:sz w:val="24"/>
          <w:szCs w:val="24"/>
          <w:lang w:eastAsia="zh-CN"/>
        </w:rPr>
        <w:tab/>
      </w:r>
      <w:r w:rsidRPr="00111D91">
        <w:rPr>
          <w:sz w:val="24"/>
          <w:szCs w:val="24"/>
          <w:lang w:eastAsia="zh-CN"/>
        </w:rPr>
        <w:t>全球计划的宗旨是支持《昆蒙框架》的有效</w:t>
      </w:r>
      <w:r>
        <w:rPr>
          <w:rFonts w:hint="eastAsia"/>
          <w:sz w:val="24"/>
          <w:szCs w:val="24"/>
          <w:lang w:eastAsia="zh-CN"/>
        </w:rPr>
        <w:t>执行</w:t>
      </w:r>
      <w:r w:rsidRPr="00111D91">
        <w:rPr>
          <w:sz w:val="24"/>
          <w:szCs w:val="24"/>
          <w:lang w:eastAsia="zh-CN"/>
        </w:rPr>
        <w:t>，并通过加强生物多样性教育，（将其作为根本性转变的战略促成条件）以及促进社会的长期参与和行动，为实现《昆蒙框架》的长期目标和行动目标，（包括《昆蒙框架》</w:t>
      </w:r>
      <w:r w:rsidRPr="00111D91">
        <w:rPr>
          <w:sz w:val="24"/>
          <w:szCs w:val="24"/>
          <w:lang w:eastAsia="zh-CN"/>
        </w:rPr>
        <w:t>K</w:t>
      </w:r>
      <w:r w:rsidRPr="00111D91">
        <w:rPr>
          <w:sz w:val="24"/>
          <w:szCs w:val="24"/>
          <w:lang w:eastAsia="zh-CN"/>
        </w:rPr>
        <w:t>部分所载与传播、教育、意识和接受有关的行动）做出可衡量的贡献</w:t>
      </w:r>
      <w:r w:rsidRPr="00111D91">
        <w:rPr>
          <w:rStyle w:val="FootnoteReference"/>
          <w:sz w:val="24"/>
          <w:szCs w:val="24"/>
        </w:rPr>
        <w:footnoteReference w:id="164"/>
      </w:r>
      <w:r w:rsidRPr="00111D91">
        <w:rPr>
          <w:sz w:val="24"/>
          <w:szCs w:val="24"/>
          <w:lang w:eastAsia="zh-CN"/>
        </w:rPr>
        <w:t>。所谓生物多样性教育，是指一种能够培育与自然和谐共处相一致的观念、结构和实践，并解决生物多样性丧失的直接、根本和结构性原因的教育，而不仅仅是单纯的知识传授和意识提升。</w:t>
      </w:r>
    </w:p>
    <w:p w14:paraId="732C8BC7" w14:textId="77777777" w:rsidR="0069395F" w:rsidRPr="00111D91" w:rsidRDefault="0069395F" w:rsidP="00364901">
      <w:pPr>
        <w:pStyle w:val="CBDNormalNumber"/>
        <w:numPr>
          <w:ilvl w:val="0"/>
          <w:numId w:val="0"/>
        </w:numPr>
        <w:tabs>
          <w:tab w:val="clear" w:pos="567"/>
        </w:tabs>
        <w:spacing w:before="120"/>
        <w:ind w:left="490"/>
        <w:rPr>
          <w:sz w:val="24"/>
          <w:szCs w:val="24"/>
          <w:lang w:eastAsia="zh-CN"/>
        </w:rPr>
      </w:pPr>
      <w:r w:rsidRPr="00111D91">
        <w:rPr>
          <w:sz w:val="24"/>
          <w:szCs w:val="24"/>
          <w:lang w:eastAsia="zh-CN"/>
        </w:rPr>
        <w:t>5.</w:t>
      </w:r>
      <w:r w:rsidRPr="00111D91">
        <w:rPr>
          <w:sz w:val="24"/>
          <w:szCs w:val="24"/>
          <w:lang w:eastAsia="zh-CN"/>
        </w:rPr>
        <w:tab/>
      </w:r>
      <w:r w:rsidRPr="00111D91">
        <w:rPr>
          <w:sz w:val="24"/>
          <w:szCs w:val="24"/>
          <w:lang w:val="en-US" w:eastAsia="zh-CN"/>
        </w:rPr>
        <w:t>全球计划提供一个灵活框架，其成果相互关联，通过正规、非正规和非正式学习推进生物多样性教育，支持</w:t>
      </w:r>
      <w:r w:rsidRPr="00111D91">
        <w:rPr>
          <w:sz w:val="24"/>
          <w:szCs w:val="24"/>
          <w:lang w:val="en-US" w:eastAsia="zh-CN"/>
        </w:rPr>
        <w:t>2030</w:t>
      </w:r>
      <w:r w:rsidRPr="00111D91">
        <w:rPr>
          <w:sz w:val="24"/>
          <w:szCs w:val="24"/>
          <w:lang w:val="en-US" w:eastAsia="zh-CN"/>
        </w:rPr>
        <w:t>年行动目标和《昆蒙框架》。其目的是通过加强知识、价值观和技能，帮助人们理解生物多样性与其日常生活息息相关，从而促进知情决策以及个人和集体行动，同时支持生物多样性保护方面的行动能力、系统思维和积极参与。</w:t>
      </w:r>
    </w:p>
    <w:p w14:paraId="0EFB3999" w14:textId="77777777" w:rsidR="0069395F" w:rsidRPr="00111D91" w:rsidRDefault="0069395F" w:rsidP="00364901">
      <w:pPr>
        <w:pStyle w:val="CBDNormalNumber"/>
        <w:numPr>
          <w:ilvl w:val="0"/>
          <w:numId w:val="0"/>
        </w:numPr>
        <w:tabs>
          <w:tab w:val="clear" w:pos="567"/>
        </w:tabs>
        <w:spacing w:before="120"/>
        <w:ind w:left="490"/>
        <w:rPr>
          <w:sz w:val="24"/>
          <w:szCs w:val="24"/>
          <w:lang w:eastAsia="zh-CN"/>
        </w:rPr>
      </w:pPr>
      <w:r w:rsidRPr="00111D91">
        <w:rPr>
          <w:sz w:val="24"/>
          <w:szCs w:val="24"/>
          <w:lang w:eastAsia="zh-CN"/>
        </w:rPr>
        <w:t>6.</w:t>
      </w:r>
      <w:r w:rsidRPr="00111D91">
        <w:rPr>
          <w:sz w:val="24"/>
          <w:szCs w:val="24"/>
          <w:lang w:eastAsia="zh-CN"/>
        </w:rPr>
        <w:tab/>
      </w:r>
      <w:r w:rsidRPr="00111D91">
        <w:rPr>
          <w:sz w:val="24"/>
          <w:szCs w:val="24"/>
          <w:lang w:eastAsia="zh-CN"/>
        </w:rPr>
        <w:t>全球计划涵盖截至</w:t>
      </w:r>
      <w:r w:rsidRPr="00111D91">
        <w:rPr>
          <w:sz w:val="24"/>
          <w:szCs w:val="24"/>
          <w:lang w:eastAsia="zh-CN"/>
        </w:rPr>
        <w:t>2030</w:t>
      </w:r>
      <w:r w:rsidRPr="00111D91">
        <w:rPr>
          <w:sz w:val="24"/>
          <w:szCs w:val="24"/>
          <w:lang w:eastAsia="zh-CN"/>
        </w:rPr>
        <w:t>年的时期，与《昆蒙框架》行动目标的时间框架</w:t>
      </w:r>
      <w:r>
        <w:rPr>
          <w:rFonts w:hint="eastAsia"/>
          <w:sz w:val="24"/>
          <w:szCs w:val="24"/>
          <w:lang w:eastAsia="zh-CN"/>
        </w:rPr>
        <w:t>相吻合</w:t>
      </w:r>
      <w:r w:rsidRPr="00111D91">
        <w:rPr>
          <w:sz w:val="24"/>
          <w:szCs w:val="24"/>
          <w:lang w:eastAsia="zh-CN"/>
        </w:rPr>
        <w:t>。缔约方大会第十八届和第十九届会议将审查其执行情况</w:t>
      </w:r>
      <w:r w:rsidRPr="00111D91">
        <w:rPr>
          <w:sz w:val="24"/>
          <w:szCs w:val="24"/>
          <w:lang w:val="en-US" w:eastAsia="zh-CN"/>
        </w:rPr>
        <w:t>。</w:t>
      </w:r>
    </w:p>
    <w:p w14:paraId="56DD5010" w14:textId="77777777" w:rsidR="0069395F" w:rsidRPr="00111D91" w:rsidRDefault="0069395F" w:rsidP="00364901">
      <w:pPr>
        <w:pStyle w:val="CBDNormalNumber"/>
        <w:numPr>
          <w:ilvl w:val="0"/>
          <w:numId w:val="0"/>
        </w:numPr>
        <w:tabs>
          <w:tab w:val="clear" w:pos="567"/>
        </w:tabs>
        <w:spacing w:before="120"/>
        <w:ind w:left="490"/>
        <w:rPr>
          <w:sz w:val="24"/>
          <w:szCs w:val="24"/>
          <w:lang w:eastAsia="zh-CN"/>
        </w:rPr>
      </w:pPr>
      <w:r w:rsidRPr="00111D91">
        <w:rPr>
          <w:sz w:val="24"/>
          <w:szCs w:val="24"/>
          <w:lang w:eastAsia="zh-CN"/>
        </w:rPr>
        <w:t>7.</w:t>
      </w:r>
      <w:r w:rsidRPr="00111D91">
        <w:rPr>
          <w:sz w:val="24"/>
          <w:szCs w:val="24"/>
          <w:lang w:eastAsia="zh-CN"/>
        </w:rPr>
        <w:tab/>
      </w:r>
      <w:r w:rsidRPr="00111D91">
        <w:rPr>
          <w:sz w:val="24"/>
          <w:szCs w:val="24"/>
          <w:lang w:eastAsia="zh-CN"/>
        </w:rPr>
        <w:t>全球计划旨在支持缔约方、次国家政府、土著人民和地方社区、妇女、青年以及其他相关利益攸关方和行为体，根据国家</w:t>
      </w:r>
      <w:r>
        <w:rPr>
          <w:rFonts w:hint="eastAsia"/>
          <w:sz w:val="24"/>
          <w:szCs w:val="24"/>
          <w:lang w:eastAsia="zh-CN"/>
        </w:rPr>
        <w:t>法律</w:t>
      </w:r>
      <w:r w:rsidRPr="00111D91">
        <w:rPr>
          <w:sz w:val="24"/>
          <w:szCs w:val="24"/>
          <w:lang w:eastAsia="zh-CN"/>
        </w:rPr>
        <w:t>和优先事项，通过</w:t>
      </w:r>
      <w:r>
        <w:rPr>
          <w:rFonts w:hint="eastAsia"/>
          <w:sz w:val="24"/>
          <w:szCs w:val="24"/>
          <w:lang w:eastAsia="zh-CN"/>
        </w:rPr>
        <w:t>在</w:t>
      </w:r>
      <w:r w:rsidRPr="00111D91">
        <w:rPr>
          <w:sz w:val="24"/>
          <w:szCs w:val="24"/>
          <w:lang w:eastAsia="zh-CN"/>
        </w:rPr>
        <w:t>伙伴关系支持下</w:t>
      </w:r>
      <w:r>
        <w:rPr>
          <w:rFonts w:hint="eastAsia"/>
          <w:sz w:val="24"/>
          <w:szCs w:val="24"/>
          <w:lang w:eastAsia="zh-CN"/>
        </w:rPr>
        <w:t>以及</w:t>
      </w:r>
      <w:r w:rsidRPr="00111D91">
        <w:rPr>
          <w:sz w:val="24"/>
          <w:szCs w:val="24"/>
          <w:lang w:eastAsia="zh-CN"/>
        </w:rPr>
        <w:t>土著人民和地方社区、妇女、青年和民间社会切实参与的自愿性、国家</w:t>
      </w:r>
      <w:r>
        <w:rPr>
          <w:rFonts w:hint="eastAsia"/>
          <w:sz w:val="24"/>
          <w:szCs w:val="24"/>
          <w:lang w:eastAsia="zh-CN"/>
        </w:rPr>
        <w:t>驱动</w:t>
      </w:r>
      <w:r w:rsidRPr="00111D91">
        <w:rPr>
          <w:sz w:val="24"/>
          <w:szCs w:val="24"/>
          <w:lang w:eastAsia="zh-CN"/>
        </w:rPr>
        <w:t>的</w:t>
      </w:r>
      <w:r>
        <w:rPr>
          <w:rFonts w:hint="eastAsia"/>
          <w:sz w:val="24"/>
          <w:szCs w:val="24"/>
          <w:lang w:eastAsia="zh-CN"/>
        </w:rPr>
        <w:t>执行</w:t>
      </w:r>
      <w:r w:rsidRPr="00111D91">
        <w:rPr>
          <w:sz w:val="24"/>
          <w:szCs w:val="24"/>
          <w:lang w:eastAsia="zh-CN"/>
        </w:rPr>
        <w:t>方式，推进生物多样性教育以及生物多样性可持续保护和恢复行动。</w:t>
      </w:r>
      <w:r>
        <w:rPr>
          <w:rFonts w:hint="eastAsia"/>
          <w:sz w:val="24"/>
          <w:szCs w:val="24"/>
          <w:lang w:eastAsia="zh-CN"/>
        </w:rPr>
        <w:t>全球</w:t>
      </w:r>
      <w:r w:rsidRPr="00111D91">
        <w:rPr>
          <w:sz w:val="24"/>
          <w:szCs w:val="24"/>
          <w:lang w:eastAsia="zh-CN"/>
        </w:rPr>
        <w:t>计划还应为相关教育工作提供指导，包括那些涉及生物多样性、气候变化、生态系统恢复和可持续发展之间联系的教育工作，同时保持其在《公约》下的核心重点。</w:t>
      </w:r>
    </w:p>
    <w:p w14:paraId="03555979" w14:textId="77777777" w:rsidR="0069395F" w:rsidRPr="00111D91" w:rsidRDefault="0069395F" w:rsidP="00364901">
      <w:pPr>
        <w:pStyle w:val="CBDNormalNumber"/>
        <w:numPr>
          <w:ilvl w:val="0"/>
          <w:numId w:val="0"/>
        </w:numPr>
        <w:tabs>
          <w:tab w:val="clear" w:pos="567"/>
        </w:tabs>
        <w:spacing w:before="120"/>
        <w:ind w:left="490"/>
        <w:rPr>
          <w:bCs/>
          <w:sz w:val="24"/>
          <w:szCs w:val="24"/>
          <w:lang w:eastAsia="zh-CN"/>
        </w:rPr>
      </w:pPr>
      <w:r w:rsidRPr="00111D91">
        <w:rPr>
          <w:sz w:val="24"/>
          <w:szCs w:val="24"/>
          <w:lang w:eastAsia="zh-CN"/>
        </w:rPr>
        <w:t>8.</w:t>
      </w:r>
      <w:r w:rsidRPr="00111D91">
        <w:rPr>
          <w:sz w:val="24"/>
          <w:szCs w:val="24"/>
          <w:lang w:eastAsia="zh-CN"/>
        </w:rPr>
        <w:tab/>
      </w:r>
      <w:r w:rsidRPr="00111D91">
        <w:rPr>
          <w:color w:val="000000"/>
          <w:sz w:val="24"/>
          <w:szCs w:val="24"/>
          <w:shd w:val="clear" w:color="auto" w:fill="FFFFFF"/>
          <w:lang w:eastAsia="zh-CN"/>
        </w:rPr>
        <w:t>各国应根据各自</w:t>
      </w:r>
      <w:r w:rsidRPr="00111D91">
        <w:rPr>
          <w:sz w:val="24"/>
          <w:szCs w:val="24"/>
          <w:lang w:eastAsia="zh-CN"/>
        </w:rPr>
        <w:t>不同国家背景、实际情况和优先事项，通过符合本国国家正规和非正规教育体系、能力和</w:t>
      </w:r>
      <w:r>
        <w:rPr>
          <w:rFonts w:hint="eastAsia"/>
          <w:sz w:val="24"/>
          <w:szCs w:val="24"/>
          <w:lang w:eastAsia="zh-CN"/>
        </w:rPr>
        <w:t>执行</w:t>
      </w:r>
      <w:r w:rsidRPr="00111D91">
        <w:rPr>
          <w:sz w:val="24"/>
          <w:szCs w:val="24"/>
          <w:lang w:eastAsia="zh-CN"/>
        </w:rPr>
        <w:t>途径的办法，</w:t>
      </w:r>
      <w:r>
        <w:rPr>
          <w:rFonts w:hint="eastAsia"/>
          <w:sz w:val="24"/>
          <w:szCs w:val="24"/>
          <w:lang w:eastAsia="zh-CN"/>
        </w:rPr>
        <w:t>执行</w:t>
      </w:r>
      <w:r w:rsidRPr="00111D91">
        <w:rPr>
          <w:sz w:val="24"/>
          <w:szCs w:val="24"/>
          <w:lang w:eastAsia="zh-CN"/>
        </w:rPr>
        <w:t>全球计划。</w:t>
      </w:r>
    </w:p>
    <w:p w14:paraId="7C561A65" w14:textId="6A27A701" w:rsidR="0069395F" w:rsidRPr="00413BF7" w:rsidRDefault="00A56F3D" w:rsidP="00364901">
      <w:pPr>
        <w:pStyle w:val="CBDH3"/>
        <w:tabs>
          <w:tab w:val="clear" w:pos="567"/>
        </w:tabs>
        <w:ind w:left="490"/>
        <w:jc w:val="both"/>
        <w:rPr>
          <w:rFonts w:ascii="SimSun" w:hAnsi="SimSun"/>
          <w:sz w:val="24"/>
          <w:szCs w:val="24"/>
          <w:lang w:eastAsia="zh-CN"/>
        </w:rPr>
      </w:pPr>
      <w:r>
        <w:rPr>
          <w:rFonts w:ascii="SimSun" w:hAnsi="SimSun"/>
          <w:sz w:val="24"/>
          <w:szCs w:val="24"/>
          <w:lang w:eastAsia="zh-CN"/>
        </w:rPr>
        <w:tab/>
      </w:r>
      <w:r w:rsidR="0069395F" w:rsidRPr="00413BF7">
        <w:rPr>
          <w:rFonts w:ascii="SimSun" w:hAnsi="SimSun" w:hint="eastAsia"/>
          <w:sz w:val="24"/>
          <w:szCs w:val="24"/>
          <w:lang w:eastAsia="zh-CN"/>
        </w:rPr>
        <w:t>三</w:t>
      </w:r>
      <w:r w:rsidR="0069395F" w:rsidRPr="00413BF7">
        <w:rPr>
          <w:rFonts w:ascii="SimSun" w:hAnsi="SimSun"/>
          <w:sz w:val="24"/>
          <w:szCs w:val="24"/>
          <w:lang w:eastAsia="zh-CN"/>
        </w:rPr>
        <w:t>.</w:t>
      </w:r>
      <w:r w:rsidR="0069395F" w:rsidRPr="00413BF7">
        <w:rPr>
          <w:rFonts w:ascii="SimSun" w:hAnsi="SimSun"/>
          <w:sz w:val="24"/>
          <w:szCs w:val="24"/>
          <w:lang w:eastAsia="zh-CN"/>
        </w:rPr>
        <w:tab/>
      </w:r>
      <w:r w:rsidR="0069395F">
        <w:rPr>
          <w:rFonts w:ascii="SimSun" w:hAnsi="SimSun" w:hint="eastAsia"/>
          <w:sz w:val="24"/>
          <w:szCs w:val="24"/>
          <w:lang w:eastAsia="zh-CN"/>
        </w:rPr>
        <w:t>执行工作</w:t>
      </w:r>
      <w:r w:rsidR="0069395F" w:rsidRPr="00413BF7">
        <w:rPr>
          <w:rFonts w:ascii="SimSun" w:hAnsi="SimSun" w:hint="eastAsia"/>
          <w:sz w:val="24"/>
          <w:szCs w:val="24"/>
          <w:lang w:eastAsia="zh-CN"/>
        </w:rPr>
        <w:t>的指导原则</w:t>
      </w:r>
    </w:p>
    <w:p w14:paraId="0E3F91AD" w14:textId="77777777" w:rsidR="0069395F" w:rsidRPr="00413BF7" w:rsidRDefault="0069395F" w:rsidP="00364901">
      <w:pPr>
        <w:pStyle w:val="CBDNormalNumber"/>
        <w:numPr>
          <w:ilvl w:val="0"/>
          <w:numId w:val="0"/>
        </w:numPr>
        <w:tabs>
          <w:tab w:val="clear" w:pos="567"/>
        </w:tabs>
        <w:spacing w:before="120"/>
        <w:ind w:left="490"/>
        <w:rPr>
          <w:rFonts w:ascii="SimSun" w:hAnsi="SimSun"/>
          <w:sz w:val="24"/>
          <w:szCs w:val="24"/>
          <w:lang w:eastAsia="zh-CN"/>
        </w:rPr>
      </w:pPr>
      <w:r w:rsidRPr="002B7D98">
        <w:rPr>
          <w:sz w:val="24"/>
          <w:szCs w:val="24"/>
          <w:lang w:eastAsia="zh-CN"/>
        </w:rPr>
        <w:t>9.</w:t>
      </w:r>
      <w:r w:rsidRPr="00413BF7">
        <w:rPr>
          <w:rFonts w:ascii="SimSun" w:hAnsi="SimSun"/>
          <w:sz w:val="24"/>
          <w:szCs w:val="24"/>
          <w:lang w:eastAsia="zh-CN"/>
        </w:rPr>
        <w:tab/>
      </w:r>
      <w:r>
        <w:rPr>
          <w:rFonts w:ascii="SimSun" w:hAnsi="SimSun" w:cs="Segoe UI" w:hint="eastAsia"/>
          <w:color w:val="000000"/>
          <w:sz w:val="24"/>
          <w:szCs w:val="24"/>
          <w:shd w:val="clear" w:color="auto" w:fill="FFFFFF"/>
          <w:lang w:eastAsia="zh-CN"/>
        </w:rPr>
        <w:t>执行</w:t>
      </w:r>
      <w:r w:rsidRPr="00413BF7">
        <w:rPr>
          <w:rFonts w:ascii="SimSun" w:hAnsi="SimSun"/>
          <w:sz w:val="24"/>
          <w:szCs w:val="24"/>
          <w:lang w:eastAsia="zh-CN"/>
        </w:rPr>
        <w:t>全球计划的</w:t>
      </w:r>
      <w:r w:rsidRPr="00413BF7">
        <w:rPr>
          <w:rFonts w:ascii="SimSun" w:hAnsi="SimSun" w:hint="eastAsia"/>
          <w:sz w:val="24"/>
          <w:szCs w:val="24"/>
          <w:lang w:eastAsia="zh-CN"/>
        </w:rPr>
        <w:t>工作</w:t>
      </w:r>
      <w:r w:rsidRPr="00413BF7">
        <w:rPr>
          <w:rFonts w:ascii="SimSun" w:hAnsi="SimSun"/>
          <w:sz w:val="24"/>
          <w:szCs w:val="24"/>
          <w:lang w:eastAsia="zh-CN"/>
        </w:rPr>
        <w:t>将遵循以下原则，这些原则</w:t>
      </w:r>
      <w:r w:rsidRPr="00413BF7">
        <w:rPr>
          <w:rFonts w:ascii="SimSun" w:hAnsi="SimSun" w:hint="eastAsia"/>
          <w:sz w:val="24"/>
          <w:szCs w:val="24"/>
          <w:lang w:eastAsia="zh-CN"/>
        </w:rPr>
        <w:t>符合</w:t>
      </w:r>
      <w:r w:rsidRPr="00413BF7">
        <w:rPr>
          <w:rFonts w:ascii="SimSun" w:hAnsi="SimSun"/>
          <w:sz w:val="24"/>
          <w:szCs w:val="24"/>
          <w:lang w:eastAsia="zh-CN"/>
        </w:rPr>
        <w:t>《公约》和《</w:t>
      </w:r>
      <w:r w:rsidRPr="00413BF7">
        <w:rPr>
          <w:rFonts w:ascii="SimSun" w:hAnsi="SimSun" w:hint="eastAsia"/>
          <w:sz w:val="24"/>
          <w:szCs w:val="24"/>
          <w:lang w:eastAsia="zh-CN"/>
        </w:rPr>
        <w:t>昆蒙</w:t>
      </w:r>
      <w:r w:rsidRPr="00413BF7">
        <w:rPr>
          <w:rFonts w:ascii="SimSun" w:hAnsi="SimSun"/>
          <w:sz w:val="24"/>
          <w:szCs w:val="24"/>
          <w:lang w:eastAsia="zh-CN"/>
        </w:rPr>
        <w:t>框架》，并支持在不同背景下以连贯一致、自愿和国家驱动的方式实施</w:t>
      </w:r>
      <w:r w:rsidRPr="00413BF7">
        <w:rPr>
          <w:rFonts w:ascii="SimSun" w:hAnsi="SimSun" w:hint="eastAsia"/>
          <w:sz w:val="24"/>
          <w:szCs w:val="24"/>
          <w:lang w:eastAsia="zh-CN"/>
        </w:rPr>
        <w:t>：</w:t>
      </w:r>
    </w:p>
    <w:p w14:paraId="37C46381" w14:textId="77777777" w:rsidR="0069395F" w:rsidRPr="00413BF7" w:rsidRDefault="0069395F">
      <w:pPr>
        <w:pStyle w:val="CBDNormalNumber"/>
        <w:numPr>
          <w:ilvl w:val="0"/>
          <w:numId w:val="49"/>
        </w:numPr>
        <w:tabs>
          <w:tab w:val="clear" w:pos="567"/>
          <w:tab w:val="clear" w:pos="2268"/>
          <w:tab w:val="clear" w:pos="2835"/>
          <w:tab w:val="left" w:pos="2160"/>
        </w:tabs>
        <w:spacing w:before="120"/>
        <w:ind w:left="490" w:firstLine="621"/>
        <w:rPr>
          <w:rFonts w:ascii="SimSun" w:hAnsi="SimSun"/>
          <w:sz w:val="24"/>
          <w:szCs w:val="24"/>
          <w:lang w:eastAsia="zh-CN"/>
        </w:rPr>
      </w:pPr>
      <w:r w:rsidRPr="00413BF7">
        <w:rPr>
          <w:rFonts w:ascii="SimSun" w:hAnsi="SimSun"/>
          <w:sz w:val="24"/>
          <w:szCs w:val="24"/>
          <w:lang w:eastAsia="zh-CN"/>
        </w:rPr>
        <w:t>生物多样性教育，包括加强政府、企业、金融</w:t>
      </w:r>
      <w:r w:rsidRPr="00413BF7">
        <w:rPr>
          <w:rFonts w:ascii="SimSun" w:hAnsi="SimSun" w:hint="eastAsia"/>
          <w:sz w:val="24"/>
          <w:szCs w:val="24"/>
          <w:lang w:eastAsia="zh-CN"/>
        </w:rPr>
        <w:t>界</w:t>
      </w:r>
      <w:r w:rsidRPr="00413BF7">
        <w:rPr>
          <w:rFonts w:ascii="SimSun" w:hAnsi="SimSun"/>
          <w:sz w:val="24"/>
          <w:szCs w:val="24"/>
          <w:lang w:eastAsia="zh-CN"/>
        </w:rPr>
        <w:t>和社会的生物多样性</w:t>
      </w:r>
      <w:r w:rsidRPr="00413BF7">
        <w:rPr>
          <w:rFonts w:ascii="SimSun" w:hAnsi="SimSun" w:hint="eastAsia"/>
          <w:sz w:val="24"/>
          <w:szCs w:val="24"/>
          <w:lang w:eastAsia="zh-CN"/>
        </w:rPr>
        <w:t>素养</w:t>
      </w:r>
      <w:r w:rsidRPr="00413BF7">
        <w:rPr>
          <w:rFonts w:ascii="SimSun" w:hAnsi="SimSun"/>
          <w:sz w:val="24"/>
          <w:szCs w:val="24"/>
          <w:lang w:eastAsia="zh-CN"/>
        </w:rPr>
        <w:t>、</w:t>
      </w:r>
      <w:r>
        <w:rPr>
          <w:rFonts w:ascii="SimSun" w:hAnsi="SimSun" w:hint="eastAsia"/>
          <w:sz w:val="24"/>
          <w:szCs w:val="24"/>
          <w:lang w:eastAsia="zh-CN"/>
        </w:rPr>
        <w:t>价值观、权责和技能、</w:t>
      </w:r>
      <w:r w:rsidRPr="00413BF7">
        <w:rPr>
          <w:rFonts w:ascii="SimSun" w:hAnsi="SimSun"/>
          <w:sz w:val="24"/>
          <w:szCs w:val="24"/>
          <w:lang w:eastAsia="zh-CN"/>
        </w:rPr>
        <w:t>决策能力和领导力，</w:t>
      </w:r>
      <w:r>
        <w:rPr>
          <w:rFonts w:ascii="SimSun" w:hAnsi="SimSun" w:hint="eastAsia"/>
          <w:sz w:val="24"/>
          <w:szCs w:val="24"/>
          <w:lang w:eastAsia="zh-CN"/>
        </w:rPr>
        <w:t>是</w:t>
      </w:r>
      <w:r w:rsidRPr="00413BF7">
        <w:rPr>
          <w:rFonts w:ascii="SimSun" w:hAnsi="SimSun"/>
          <w:sz w:val="24"/>
          <w:szCs w:val="24"/>
          <w:lang w:eastAsia="zh-CN"/>
        </w:rPr>
        <w:t>实现《</w:t>
      </w:r>
      <w:r w:rsidRPr="00413BF7">
        <w:rPr>
          <w:rFonts w:ascii="SimSun" w:hAnsi="SimSun" w:hint="eastAsia"/>
          <w:sz w:val="24"/>
          <w:szCs w:val="24"/>
          <w:lang w:eastAsia="zh-CN"/>
        </w:rPr>
        <w:t>昆蒙</w:t>
      </w:r>
      <w:r w:rsidRPr="00413BF7">
        <w:rPr>
          <w:rFonts w:ascii="SimSun" w:hAnsi="SimSun"/>
          <w:sz w:val="24"/>
          <w:szCs w:val="24"/>
          <w:lang w:eastAsia="zh-CN"/>
        </w:rPr>
        <w:t>框架》</w:t>
      </w:r>
      <w:r>
        <w:rPr>
          <w:rFonts w:ascii="SimSun" w:hAnsi="SimSun" w:hint="eastAsia"/>
          <w:sz w:val="24"/>
          <w:szCs w:val="24"/>
          <w:lang w:eastAsia="zh-CN"/>
        </w:rPr>
        <w:t>长期</w:t>
      </w:r>
      <w:r w:rsidRPr="00413BF7">
        <w:rPr>
          <w:rFonts w:ascii="SimSun" w:hAnsi="SimSun"/>
          <w:sz w:val="24"/>
          <w:szCs w:val="24"/>
          <w:lang w:eastAsia="zh-CN"/>
        </w:rPr>
        <w:t>目标和</w:t>
      </w:r>
      <w:r w:rsidRPr="00413BF7">
        <w:rPr>
          <w:rFonts w:ascii="SimSun" w:hAnsi="SimSun" w:hint="eastAsia"/>
          <w:sz w:val="24"/>
          <w:szCs w:val="24"/>
          <w:lang w:eastAsia="zh-CN"/>
        </w:rPr>
        <w:t>行动</w:t>
      </w:r>
      <w:r w:rsidRPr="00413BF7">
        <w:rPr>
          <w:rFonts w:ascii="SimSun" w:hAnsi="SimSun"/>
          <w:sz w:val="24"/>
          <w:szCs w:val="24"/>
          <w:lang w:eastAsia="zh-CN"/>
        </w:rPr>
        <w:t>目标</w:t>
      </w:r>
      <w:r>
        <w:rPr>
          <w:rFonts w:ascii="SimSun" w:hAnsi="SimSun" w:hint="eastAsia"/>
          <w:sz w:val="24"/>
          <w:szCs w:val="24"/>
          <w:lang w:eastAsia="zh-CN"/>
        </w:rPr>
        <w:t>的</w:t>
      </w:r>
      <w:r w:rsidRPr="00413BF7">
        <w:rPr>
          <w:rFonts w:ascii="SimSun" w:hAnsi="SimSun"/>
          <w:sz w:val="24"/>
          <w:szCs w:val="24"/>
          <w:lang w:eastAsia="zh-CN"/>
        </w:rPr>
        <w:t>基础</w:t>
      </w:r>
      <w:r>
        <w:rPr>
          <w:rFonts w:ascii="SimSun" w:hAnsi="SimSun" w:hint="eastAsia"/>
          <w:sz w:val="24"/>
          <w:szCs w:val="24"/>
          <w:lang w:eastAsia="zh-CN"/>
        </w:rPr>
        <w:t>；</w:t>
      </w:r>
    </w:p>
    <w:p w14:paraId="042A148C" w14:textId="77777777" w:rsidR="0069395F" w:rsidRPr="00413BF7" w:rsidRDefault="0069395F">
      <w:pPr>
        <w:pStyle w:val="CBDNormalNumber"/>
        <w:numPr>
          <w:ilvl w:val="0"/>
          <w:numId w:val="49"/>
        </w:numPr>
        <w:tabs>
          <w:tab w:val="clear" w:pos="567"/>
          <w:tab w:val="clear" w:pos="2268"/>
          <w:tab w:val="clear" w:pos="2835"/>
          <w:tab w:val="left" w:pos="2160"/>
        </w:tabs>
        <w:spacing w:before="120"/>
        <w:ind w:left="490" w:firstLine="621"/>
        <w:rPr>
          <w:rFonts w:ascii="SimSun" w:hAnsi="SimSun"/>
          <w:sz w:val="24"/>
          <w:szCs w:val="24"/>
          <w:lang w:eastAsia="zh-CN"/>
        </w:rPr>
      </w:pPr>
      <w:r w:rsidRPr="00FA516A">
        <w:rPr>
          <w:rFonts w:ascii="SimSun" w:hAnsi="SimSun"/>
          <w:sz w:val="24"/>
          <w:szCs w:val="24"/>
          <w:lang w:eastAsia="zh-CN"/>
        </w:rPr>
        <w:t>生物多样性教育是终身</w:t>
      </w:r>
      <w:r w:rsidRPr="00FA516A">
        <w:rPr>
          <w:rFonts w:ascii="SimSun" w:hAnsi="SimSun" w:hint="eastAsia"/>
          <w:sz w:val="24"/>
          <w:szCs w:val="24"/>
          <w:lang w:eastAsia="zh-CN"/>
        </w:rPr>
        <w:t>教育</w:t>
      </w:r>
      <w:r w:rsidRPr="00413BF7">
        <w:rPr>
          <w:rFonts w:ascii="SimSun" w:hAnsi="SimSun"/>
          <w:sz w:val="24"/>
          <w:szCs w:val="24"/>
          <w:lang w:eastAsia="zh-CN"/>
        </w:rPr>
        <w:t>，在</w:t>
      </w:r>
      <w:r w:rsidRPr="00413BF7">
        <w:rPr>
          <w:rFonts w:ascii="SimSun" w:hAnsi="SimSun" w:hint="eastAsia"/>
          <w:sz w:val="24"/>
          <w:szCs w:val="24"/>
          <w:lang w:eastAsia="zh-CN"/>
        </w:rPr>
        <w:t>正规</w:t>
      </w:r>
      <w:r w:rsidRPr="00413BF7">
        <w:rPr>
          <w:rFonts w:ascii="SimSun" w:hAnsi="SimSun"/>
          <w:sz w:val="24"/>
          <w:szCs w:val="24"/>
          <w:lang w:eastAsia="zh-CN"/>
        </w:rPr>
        <w:t>、非</w:t>
      </w:r>
      <w:r w:rsidRPr="00413BF7">
        <w:rPr>
          <w:rFonts w:ascii="SimSun" w:hAnsi="SimSun" w:hint="eastAsia"/>
          <w:sz w:val="24"/>
          <w:szCs w:val="24"/>
          <w:lang w:eastAsia="zh-CN"/>
        </w:rPr>
        <w:t>正规</w:t>
      </w:r>
      <w:r w:rsidRPr="00413BF7">
        <w:rPr>
          <w:rFonts w:ascii="SimSun" w:hAnsi="SimSun"/>
          <w:sz w:val="24"/>
          <w:szCs w:val="24"/>
          <w:lang w:eastAsia="zh-CN"/>
        </w:rPr>
        <w:t>和非正式的背景下进行，涉及广泛的行为</w:t>
      </w:r>
      <w:r w:rsidRPr="00413BF7">
        <w:rPr>
          <w:rFonts w:ascii="SimSun" w:hAnsi="SimSun" w:hint="eastAsia"/>
          <w:sz w:val="24"/>
          <w:szCs w:val="24"/>
          <w:lang w:eastAsia="zh-CN"/>
        </w:rPr>
        <w:t>体</w:t>
      </w:r>
      <w:r>
        <w:rPr>
          <w:rFonts w:ascii="SimSun" w:hAnsi="SimSun" w:hint="eastAsia"/>
          <w:sz w:val="24"/>
          <w:szCs w:val="24"/>
          <w:lang w:eastAsia="zh-CN"/>
        </w:rPr>
        <w:t>（包括土著人民和地方社区、妇女和青年）</w:t>
      </w:r>
      <w:r w:rsidRPr="00413BF7">
        <w:rPr>
          <w:rFonts w:ascii="SimSun" w:hAnsi="SimSun"/>
          <w:sz w:val="24"/>
          <w:szCs w:val="24"/>
          <w:lang w:eastAsia="zh-CN"/>
        </w:rPr>
        <w:t>和地点，包括机构、部门、社区和</w:t>
      </w:r>
      <w:r w:rsidRPr="00413BF7">
        <w:rPr>
          <w:rFonts w:ascii="SimSun" w:hAnsi="SimSun" w:hint="eastAsia"/>
          <w:sz w:val="24"/>
          <w:szCs w:val="24"/>
          <w:lang w:eastAsia="zh-CN"/>
        </w:rPr>
        <w:t>社交场所</w:t>
      </w:r>
      <w:r w:rsidRPr="00413BF7">
        <w:rPr>
          <w:rFonts w:ascii="SimSun" w:hAnsi="SimSun"/>
          <w:sz w:val="24"/>
          <w:szCs w:val="24"/>
          <w:lang w:eastAsia="zh-CN"/>
        </w:rPr>
        <w:t>，</w:t>
      </w:r>
      <w:r w:rsidRPr="00413BF7">
        <w:rPr>
          <w:rFonts w:ascii="SimSun" w:hAnsi="SimSun" w:hint="eastAsia"/>
          <w:sz w:val="24"/>
          <w:szCs w:val="24"/>
          <w:lang w:eastAsia="zh-CN"/>
        </w:rPr>
        <w:t>采取</w:t>
      </w:r>
      <w:r w:rsidRPr="00413BF7">
        <w:rPr>
          <w:rFonts w:ascii="SimSun" w:hAnsi="SimSun"/>
          <w:sz w:val="24"/>
          <w:szCs w:val="24"/>
          <w:lang w:eastAsia="zh-CN"/>
        </w:rPr>
        <w:t>全社会</w:t>
      </w:r>
      <w:r>
        <w:rPr>
          <w:rFonts w:ascii="SimSun" w:hAnsi="SimSun" w:hint="eastAsia"/>
          <w:sz w:val="24"/>
          <w:szCs w:val="24"/>
          <w:lang w:eastAsia="zh-CN"/>
        </w:rPr>
        <w:t>方法；</w:t>
      </w:r>
    </w:p>
    <w:p w14:paraId="5D62F9AD" w14:textId="77777777" w:rsidR="0069395F" w:rsidRPr="00413BF7" w:rsidRDefault="0069395F">
      <w:pPr>
        <w:pStyle w:val="CBDNormalNumber"/>
        <w:numPr>
          <w:ilvl w:val="0"/>
          <w:numId w:val="49"/>
        </w:numPr>
        <w:tabs>
          <w:tab w:val="clear" w:pos="567"/>
          <w:tab w:val="clear" w:pos="2268"/>
          <w:tab w:val="clear" w:pos="2835"/>
          <w:tab w:val="left" w:pos="2160"/>
        </w:tabs>
        <w:spacing w:before="120"/>
        <w:ind w:left="490" w:firstLine="621"/>
        <w:rPr>
          <w:rFonts w:ascii="SimSun" w:hAnsi="SimSun"/>
          <w:sz w:val="24"/>
          <w:szCs w:val="24"/>
          <w:lang w:eastAsia="zh-CN"/>
        </w:rPr>
      </w:pPr>
      <w:r w:rsidRPr="00413BF7">
        <w:rPr>
          <w:rFonts w:ascii="SimSun" w:hAnsi="SimSun"/>
          <w:sz w:val="24"/>
          <w:szCs w:val="24"/>
          <w:lang w:eastAsia="zh-CN"/>
        </w:rPr>
        <w:t>生物多样性教育</w:t>
      </w:r>
      <w:r w:rsidRPr="00413BF7">
        <w:rPr>
          <w:rFonts w:ascii="SimSun" w:hAnsi="SimSun" w:hint="eastAsia"/>
          <w:sz w:val="24"/>
          <w:szCs w:val="24"/>
          <w:lang w:eastAsia="zh-CN"/>
        </w:rPr>
        <w:t>应该采取</w:t>
      </w:r>
      <w:r w:rsidRPr="00413BF7">
        <w:rPr>
          <w:rFonts w:ascii="SimSun" w:hAnsi="SimSun"/>
          <w:sz w:val="24"/>
          <w:szCs w:val="24"/>
          <w:lang w:eastAsia="zh-CN"/>
        </w:rPr>
        <w:t>多元、整体</w:t>
      </w:r>
      <w:r>
        <w:rPr>
          <w:rFonts w:ascii="SimSun" w:hAnsi="SimSun" w:hint="eastAsia"/>
          <w:sz w:val="24"/>
          <w:szCs w:val="24"/>
          <w:lang w:eastAsia="zh-CN"/>
        </w:rPr>
        <w:t>、性别平等</w:t>
      </w:r>
      <w:r w:rsidRPr="00413BF7">
        <w:rPr>
          <w:rFonts w:ascii="SimSun" w:hAnsi="SimSun"/>
          <w:sz w:val="24"/>
          <w:szCs w:val="24"/>
          <w:lang w:eastAsia="zh-CN"/>
        </w:rPr>
        <w:t>和公平</w:t>
      </w:r>
      <w:r w:rsidRPr="00413BF7">
        <w:rPr>
          <w:rFonts w:ascii="SimSun" w:hAnsi="SimSun" w:hint="eastAsia"/>
          <w:sz w:val="24"/>
          <w:szCs w:val="24"/>
          <w:lang w:eastAsia="zh-CN"/>
        </w:rPr>
        <w:t>方法</w:t>
      </w:r>
      <w:r w:rsidRPr="00413BF7">
        <w:rPr>
          <w:rFonts w:ascii="SimSun" w:hAnsi="SimSun"/>
          <w:sz w:val="24"/>
          <w:szCs w:val="24"/>
          <w:lang w:eastAsia="zh-CN"/>
        </w:rPr>
        <w:t>，承认和融合多样知识体系和世界观，包括土著人民和地方社区</w:t>
      </w:r>
      <w:r>
        <w:rPr>
          <w:rFonts w:ascii="SimSun" w:hAnsi="SimSun" w:hint="eastAsia"/>
          <w:sz w:val="24"/>
          <w:szCs w:val="24"/>
          <w:lang w:eastAsia="zh-CN"/>
        </w:rPr>
        <w:t>、妇女和青年</w:t>
      </w:r>
      <w:r w:rsidRPr="00413BF7">
        <w:rPr>
          <w:rFonts w:ascii="SimSun" w:hAnsi="SimSun"/>
          <w:sz w:val="24"/>
          <w:szCs w:val="24"/>
          <w:lang w:eastAsia="zh-CN"/>
        </w:rPr>
        <w:t>的知识体系和世界观，促进共创、跨文化学习和代际知识交流</w:t>
      </w:r>
      <w:r>
        <w:rPr>
          <w:rFonts w:ascii="SimSun" w:hAnsi="SimSun" w:hint="eastAsia"/>
          <w:sz w:val="24"/>
          <w:szCs w:val="24"/>
          <w:lang w:eastAsia="zh-CN"/>
        </w:rPr>
        <w:t>；</w:t>
      </w:r>
    </w:p>
    <w:p w14:paraId="3911523E" w14:textId="77777777" w:rsidR="0069395F" w:rsidRPr="00413BF7" w:rsidRDefault="0069395F">
      <w:pPr>
        <w:pStyle w:val="CBDNormalNumber"/>
        <w:numPr>
          <w:ilvl w:val="0"/>
          <w:numId w:val="49"/>
        </w:numPr>
        <w:tabs>
          <w:tab w:val="clear" w:pos="567"/>
          <w:tab w:val="clear" w:pos="2268"/>
          <w:tab w:val="clear" w:pos="2835"/>
          <w:tab w:val="left" w:pos="2160"/>
        </w:tabs>
        <w:spacing w:before="120"/>
        <w:ind w:left="490" w:firstLine="621"/>
        <w:rPr>
          <w:rFonts w:ascii="SimSun" w:hAnsi="SimSun"/>
          <w:sz w:val="24"/>
          <w:szCs w:val="24"/>
          <w:lang w:eastAsia="zh-CN"/>
        </w:rPr>
      </w:pPr>
      <w:r w:rsidRPr="00FA516A">
        <w:rPr>
          <w:rFonts w:ascii="SimSun" w:hAnsi="SimSun"/>
          <w:sz w:val="24"/>
          <w:szCs w:val="24"/>
          <w:lang w:eastAsia="zh-CN"/>
        </w:rPr>
        <w:lastRenderedPageBreak/>
        <w:t>推进生物多样性教育的行动应针对具体情况</w:t>
      </w:r>
      <w:r w:rsidRPr="00413BF7">
        <w:rPr>
          <w:rFonts w:ascii="SimSun" w:hAnsi="SimSun" w:hint="eastAsia"/>
          <w:sz w:val="24"/>
          <w:szCs w:val="24"/>
          <w:lang w:eastAsia="zh-CN"/>
        </w:rPr>
        <w:t>，具有</w:t>
      </w:r>
      <w:r w:rsidRPr="00413BF7">
        <w:rPr>
          <w:rFonts w:ascii="SimSun" w:hAnsi="SimSun"/>
          <w:sz w:val="24"/>
          <w:szCs w:val="24"/>
          <w:lang w:eastAsia="zh-CN"/>
        </w:rPr>
        <w:t>包容性和适应性，并反映国家优先事项、教育体系、机构安排以及多样化的文化、社会、经济和生态环境，包括地方、</w:t>
      </w:r>
      <w:r>
        <w:rPr>
          <w:rFonts w:ascii="SimSun" w:hAnsi="SimSun" w:hint="eastAsia"/>
          <w:sz w:val="24"/>
          <w:szCs w:val="24"/>
          <w:lang w:eastAsia="zh-CN"/>
        </w:rPr>
        <w:t>次国家、</w:t>
      </w:r>
      <w:r w:rsidRPr="00413BF7">
        <w:rPr>
          <w:rFonts w:ascii="SimSun" w:hAnsi="SimSun"/>
          <w:sz w:val="24"/>
          <w:szCs w:val="24"/>
          <w:lang w:eastAsia="zh-CN"/>
        </w:rPr>
        <w:t>国家和区域各级的环境</w:t>
      </w:r>
      <w:r>
        <w:rPr>
          <w:rFonts w:ascii="SimSun" w:hAnsi="SimSun" w:hint="eastAsia"/>
          <w:sz w:val="24"/>
          <w:szCs w:val="24"/>
          <w:lang w:eastAsia="zh-CN"/>
        </w:rPr>
        <w:t>；</w:t>
      </w:r>
    </w:p>
    <w:p w14:paraId="688CD9AE" w14:textId="77777777" w:rsidR="0069395F" w:rsidRPr="00FA516A" w:rsidRDefault="0069395F">
      <w:pPr>
        <w:pStyle w:val="CBDNormalNumber"/>
        <w:numPr>
          <w:ilvl w:val="0"/>
          <w:numId w:val="49"/>
        </w:numPr>
        <w:tabs>
          <w:tab w:val="clear" w:pos="567"/>
          <w:tab w:val="clear" w:pos="2268"/>
          <w:tab w:val="clear" w:pos="2835"/>
          <w:tab w:val="left" w:pos="2160"/>
        </w:tabs>
        <w:spacing w:before="120"/>
        <w:ind w:left="490" w:firstLine="621"/>
        <w:rPr>
          <w:rFonts w:ascii="SimSun" w:hAnsi="SimSun"/>
          <w:sz w:val="24"/>
          <w:szCs w:val="24"/>
          <w:lang w:eastAsia="zh-CN"/>
        </w:rPr>
      </w:pPr>
      <w:r w:rsidRPr="00413BF7">
        <w:rPr>
          <w:rFonts w:ascii="SimSun" w:hAnsi="SimSun"/>
          <w:sz w:val="24"/>
          <w:szCs w:val="24"/>
          <w:lang w:eastAsia="zh-CN"/>
        </w:rPr>
        <w:t>生物多样性教育应</w:t>
      </w:r>
      <w:r>
        <w:rPr>
          <w:rFonts w:ascii="SimSun" w:hAnsi="SimSun" w:hint="eastAsia"/>
          <w:sz w:val="24"/>
          <w:szCs w:val="24"/>
          <w:lang w:eastAsia="zh-CN"/>
        </w:rPr>
        <w:t>以体验</w:t>
      </w:r>
      <w:r w:rsidRPr="00413BF7">
        <w:rPr>
          <w:rFonts w:ascii="SimSun" w:hAnsi="SimSun"/>
          <w:sz w:val="24"/>
          <w:szCs w:val="24"/>
          <w:lang w:eastAsia="zh-CN"/>
        </w:rPr>
        <w:t>和</w:t>
      </w:r>
      <w:r>
        <w:rPr>
          <w:rFonts w:ascii="SimSun" w:hAnsi="SimSun" w:hint="eastAsia"/>
          <w:sz w:val="24"/>
          <w:szCs w:val="24"/>
          <w:lang w:eastAsia="zh-CN"/>
        </w:rPr>
        <w:t>在地和项目</w:t>
      </w:r>
      <w:r w:rsidRPr="00413BF7">
        <w:rPr>
          <w:rFonts w:ascii="SimSun" w:hAnsi="SimSun"/>
          <w:sz w:val="24"/>
          <w:szCs w:val="24"/>
          <w:lang w:eastAsia="zh-CN"/>
        </w:rPr>
        <w:t>学习</w:t>
      </w:r>
      <w:r>
        <w:rPr>
          <w:rFonts w:ascii="SimSun" w:hAnsi="SimSun" w:hint="eastAsia"/>
          <w:sz w:val="24"/>
          <w:szCs w:val="24"/>
          <w:lang w:eastAsia="zh-CN"/>
        </w:rPr>
        <w:t>为</w:t>
      </w:r>
      <w:r w:rsidRPr="00413BF7">
        <w:rPr>
          <w:rFonts w:ascii="SimSun" w:hAnsi="SimSun"/>
          <w:sz w:val="24"/>
          <w:szCs w:val="24"/>
          <w:lang w:eastAsia="zh-CN"/>
        </w:rPr>
        <w:t>基础，以促进与自然、文化和生活环境的直接接触，</w:t>
      </w:r>
      <w:r>
        <w:rPr>
          <w:rFonts w:ascii="SimSun" w:hAnsi="SimSun" w:hint="eastAsia"/>
          <w:sz w:val="24"/>
          <w:szCs w:val="24"/>
          <w:lang w:eastAsia="zh-CN"/>
        </w:rPr>
        <w:t>并让学习者参与具体、与本地相关和解决问题的活动，并且能够以在线教育为补充；</w:t>
      </w:r>
    </w:p>
    <w:p w14:paraId="7E87DB26" w14:textId="77777777" w:rsidR="0069395F" w:rsidRPr="00413BF7" w:rsidRDefault="0069395F">
      <w:pPr>
        <w:pStyle w:val="CBDNormalNumber"/>
        <w:numPr>
          <w:ilvl w:val="0"/>
          <w:numId w:val="49"/>
        </w:numPr>
        <w:tabs>
          <w:tab w:val="clear" w:pos="567"/>
          <w:tab w:val="clear" w:pos="2268"/>
          <w:tab w:val="clear" w:pos="2835"/>
          <w:tab w:val="left" w:pos="2160"/>
        </w:tabs>
        <w:spacing w:before="120"/>
        <w:ind w:left="490" w:firstLine="621"/>
        <w:rPr>
          <w:rFonts w:ascii="SimSun" w:hAnsi="SimSun"/>
          <w:sz w:val="24"/>
          <w:szCs w:val="24"/>
          <w:lang w:eastAsia="zh-CN"/>
        </w:rPr>
      </w:pPr>
      <w:r w:rsidRPr="00FA516A">
        <w:rPr>
          <w:rFonts w:ascii="SimSun" w:hAnsi="SimSun"/>
          <w:sz w:val="24"/>
          <w:szCs w:val="24"/>
          <w:lang w:eastAsia="zh-CN"/>
        </w:rPr>
        <w:t>推进生物多样性教育的行动应促进</w:t>
      </w:r>
      <w:r w:rsidRPr="00FA516A">
        <w:rPr>
          <w:rFonts w:ascii="SimSun" w:hAnsi="SimSun" w:hint="eastAsia"/>
          <w:sz w:val="24"/>
          <w:szCs w:val="24"/>
          <w:lang w:eastAsia="zh-CN"/>
        </w:rPr>
        <w:t>在</w:t>
      </w:r>
      <w:r w:rsidRPr="00FA516A">
        <w:rPr>
          <w:rFonts w:ascii="SimSun" w:hAnsi="SimSun"/>
          <w:sz w:val="24"/>
          <w:szCs w:val="24"/>
          <w:lang w:eastAsia="zh-CN"/>
        </w:rPr>
        <w:t>缔约方</w:t>
      </w:r>
      <w:r w:rsidRPr="00413BF7">
        <w:rPr>
          <w:rFonts w:ascii="SimSun" w:hAnsi="SimSun"/>
          <w:sz w:val="24"/>
          <w:szCs w:val="24"/>
          <w:lang w:eastAsia="zh-CN"/>
        </w:rPr>
        <w:t>、</w:t>
      </w:r>
      <w:r>
        <w:rPr>
          <w:rFonts w:ascii="SimSun" w:hAnsi="SimSun" w:hint="eastAsia"/>
          <w:sz w:val="24"/>
          <w:szCs w:val="24"/>
          <w:lang w:eastAsia="zh-CN"/>
        </w:rPr>
        <w:t>次国家政府、</w:t>
      </w:r>
      <w:r w:rsidRPr="00413BF7">
        <w:rPr>
          <w:rFonts w:ascii="SimSun" w:hAnsi="SimSun"/>
          <w:sz w:val="24"/>
          <w:szCs w:val="24"/>
          <w:lang w:eastAsia="zh-CN"/>
        </w:rPr>
        <w:t>土著人民和</w:t>
      </w:r>
      <w:r w:rsidRPr="00413BF7">
        <w:rPr>
          <w:rFonts w:ascii="SimSun" w:hAnsi="SimSun" w:hint="eastAsia"/>
          <w:sz w:val="24"/>
          <w:szCs w:val="24"/>
          <w:lang w:eastAsia="zh-CN"/>
        </w:rPr>
        <w:t>地方</w:t>
      </w:r>
      <w:r w:rsidRPr="00413BF7">
        <w:rPr>
          <w:rFonts w:ascii="SimSun" w:hAnsi="SimSun"/>
          <w:sz w:val="24"/>
          <w:szCs w:val="24"/>
          <w:lang w:eastAsia="zh-CN"/>
        </w:rPr>
        <w:t>社区、妇女</w:t>
      </w:r>
      <w:r>
        <w:rPr>
          <w:rFonts w:ascii="SimSun" w:hAnsi="SimSun" w:hint="eastAsia"/>
          <w:sz w:val="24"/>
          <w:szCs w:val="24"/>
          <w:lang w:eastAsia="zh-CN"/>
        </w:rPr>
        <w:t>、</w:t>
      </w:r>
      <w:r w:rsidRPr="00413BF7">
        <w:rPr>
          <w:rFonts w:ascii="SimSun" w:hAnsi="SimSun"/>
          <w:sz w:val="24"/>
          <w:szCs w:val="24"/>
          <w:lang w:eastAsia="zh-CN"/>
        </w:rPr>
        <w:t>青年、私营部门以及其他</w:t>
      </w:r>
      <w:r w:rsidRPr="00413BF7">
        <w:rPr>
          <w:rFonts w:ascii="SimSun" w:hAnsi="SimSun" w:hint="eastAsia"/>
          <w:sz w:val="24"/>
          <w:szCs w:val="24"/>
          <w:lang w:eastAsia="zh-CN"/>
        </w:rPr>
        <w:t>利益攸关方</w:t>
      </w:r>
      <w:r w:rsidRPr="00413BF7">
        <w:rPr>
          <w:rFonts w:ascii="SimSun" w:hAnsi="SimSun"/>
          <w:sz w:val="24"/>
          <w:szCs w:val="24"/>
          <w:lang w:eastAsia="zh-CN"/>
        </w:rPr>
        <w:t>和行为</w:t>
      </w:r>
      <w:r w:rsidRPr="00413BF7">
        <w:rPr>
          <w:rFonts w:ascii="SimSun" w:hAnsi="SimSun" w:hint="eastAsia"/>
          <w:sz w:val="24"/>
          <w:szCs w:val="24"/>
          <w:lang w:eastAsia="zh-CN"/>
        </w:rPr>
        <w:t>体</w:t>
      </w:r>
      <w:r w:rsidRPr="00413BF7">
        <w:rPr>
          <w:rFonts w:ascii="SimSun" w:hAnsi="SimSun"/>
          <w:sz w:val="24"/>
          <w:szCs w:val="24"/>
          <w:lang w:eastAsia="zh-CN"/>
        </w:rPr>
        <w:t>之间</w:t>
      </w:r>
      <w:r w:rsidRPr="00413BF7">
        <w:rPr>
          <w:rFonts w:ascii="SimSun" w:hAnsi="SimSun" w:hint="eastAsia"/>
          <w:sz w:val="24"/>
          <w:szCs w:val="24"/>
          <w:lang w:eastAsia="zh-CN"/>
        </w:rPr>
        <w:t>建立</w:t>
      </w:r>
      <w:r w:rsidRPr="00413BF7">
        <w:rPr>
          <w:rFonts w:ascii="SimSun" w:hAnsi="SimSun"/>
          <w:sz w:val="24"/>
          <w:szCs w:val="24"/>
          <w:lang w:eastAsia="zh-CN"/>
        </w:rPr>
        <w:t>伙伴关系和</w:t>
      </w:r>
      <w:r w:rsidRPr="00413BF7">
        <w:rPr>
          <w:rFonts w:ascii="SimSun" w:hAnsi="SimSun" w:hint="eastAsia"/>
          <w:sz w:val="24"/>
          <w:szCs w:val="24"/>
          <w:lang w:eastAsia="zh-CN"/>
        </w:rPr>
        <w:t>进行</w:t>
      </w:r>
      <w:r w:rsidRPr="00413BF7">
        <w:rPr>
          <w:rFonts w:ascii="SimSun" w:hAnsi="SimSun"/>
          <w:sz w:val="24"/>
          <w:szCs w:val="24"/>
          <w:lang w:eastAsia="zh-CN"/>
        </w:rPr>
        <w:t>合作，以支持集体行动</w:t>
      </w:r>
      <w:r>
        <w:rPr>
          <w:rFonts w:ascii="SimSun" w:hAnsi="SimSun" w:hint="eastAsia"/>
          <w:sz w:val="24"/>
          <w:szCs w:val="24"/>
          <w:lang w:eastAsia="zh-CN"/>
        </w:rPr>
        <w:t>；</w:t>
      </w:r>
    </w:p>
    <w:p w14:paraId="3CEF3312" w14:textId="77777777" w:rsidR="0069395F" w:rsidRPr="00FA516A" w:rsidRDefault="0069395F">
      <w:pPr>
        <w:pStyle w:val="CBDNormalNumber"/>
        <w:numPr>
          <w:ilvl w:val="0"/>
          <w:numId w:val="49"/>
        </w:numPr>
        <w:tabs>
          <w:tab w:val="clear" w:pos="567"/>
          <w:tab w:val="clear" w:pos="2268"/>
          <w:tab w:val="clear" w:pos="2835"/>
          <w:tab w:val="left" w:pos="2160"/>
        </w:tabs>
        <w:spacing w:before="120"/>
        <w:ind w:left="490" w:firstLine="621"/>
        <w:rPr>
          <w:rFonts w:ascii="SimSun" w:hAnsi="SimSun"/>
          <w:sz w:val="24"/>
          <w:szCs w:val="24"/>
          <w:lang w:eastAsia="zh-CN"/>
        </w:rPr>
      </w:pPr>
      <w:r>
        <w:rPr>
          <w:rFonts w:ascii="SimSun" w:hAnsi="SimSun" w:hint="eastAsia"/>
          <w:sz w:val="24"/>
          <w:szCs w:val="24"/>
          <w:lang w:eastAsia="zh-CN"/>
        </w:rPr>
        <w:t>执行</w:t>
      </w:r>
      <w:r w:rsidRPr="00413BF7">
        <w:rPr>
          <w:rFonts w:ascii="SimSun" w:hAnsi="SimSun"/>
          <w:sz w:val="24"/>
          <w:szCs w:val="24"/>
          <w:lang w:eastAsia="zh-CN"/>
        </w:rPr>
        <w:t>全球计划的</w:t>
      </w:r>
      <w:r w:rsidRPr="00413BF7">
        <w:rPr>
          <w:rFonts w:ascii="SimSun" w:hAnsi="SimSun" w:hint="eastAsia"/>
          <w:sz w:val="24"/>
          <w:szCs w:val="24"/>
          <w:lang w:eastAsia="zh-CN"/>
        </w:rPr>
        <w:t>工作</w:t>
      </w:r>
      <w:r w:rsidRPr="00413BF7">
        <w:rPr>
          <w:rFonts w:ascii="SimSun" w:hAnsi="SimSun"/>
          <w:sz w:val="24"/>
          <w:szCs w:val="24"/>
          <w:lang w:eastAsia="zh-CN"/>
        </w:rPr>
        <w:t>应促进性别</w:t>
      </w:r>
      <w:r w:rsidRPr="00FA516A">
        <w:rPr>
          <w:sz w:val="24"/>
          <w:szCs w:val="24"/>
          <w:lang w:eastAsia="zh-CN"/>
        </w:rPr>
        <w:t>平等，符合</w:t>
      </w:r>
      <w:r w:rsidRPr="00FA516A">
        <w:rPr>
          <w:sz w:val="24"/>
          <w:szCs w:val="24"/>
          <w:lang w:eastAsia="zh-CN"/>
        </w:rPr>
        <w:t>2022</w:t>
      </w:r>
      <w:r w:rsidRPr="00FA516A">
        <w:rPr>
          <w:sz w:val="24"/>
          <w:szCs w:val="24"/>
          <w:lang w:eastAsia="zh-CN"/>
        </w:rPr>
        <w:t>年</w:t>
      </w:r>
      <w:r w:rsidRPr="00FA516A">
        <w:rPr>
          <w:sz w:val="24"/>
          <w:szCs w:val="24"/>
          <w:lang w:eastAsia="zh-CN"/>
        </w:rPr>
        <w:t>12</w:t>
      </w:r>
      <w:r w:rsidRPr="00FA516A">
        <w:rPr>
          <w:sz w:val="24"/>
          <w:szCs w:val="24"/>
          <w:lang w:eastAsia="zh-CN"/>
        </w:rPr>
        <w:t>月</w:t>
      </w:r>
      <w:r w:rsidRPr="00FA516A">
        <w:rPr>
          <w:sz w:val="24"/>
          <w:szCs w:val="24"/>
          <w:lang w:eastAsia="zh-CN"/>
        </w:rPr>
        <w:t>19</w:t>
      </w:r>
      <w:r w:rsidRPr="00FA516A">
        <w:rPr>
          <w:sz w:val="24"/>
          <w:szCs w:val="24"/>
          <w:lang w:eastAsia="zh-CN"/>
        </w:rPr>
        <w:t>日第</w:t>
      </w:r>
      <w:hyperlink r:id="rId184" w:history="1">
        <w:r w:rsidRPr="0051546C">
          <w:rPr>
            <w:rStyle w:val="Hyperlink"/>
            <w:lang w:eastAsia="zh-CN"/>
          </w:rPr>
          <w:t xml:space="preserve">15/11 </w:t>
        </w:r>
      </w:hyperlink>
      <w:r w:rsidRPr="00FA516A">
        <w:rPr>
          <w:sz w:val="24"/>
          <w:szCs w:val="24"/>
          <w:lang w:eastAsia="zh-CN"/>
        </w:rPr>
        <w:t>号决定和《昆蒙框架》行动目标</w:t>
      </w:r>
      <w:r w:rsidRPr="00FA516A">
        <w:rPr>
          <w:sz w:val="24"/>
          <w:szCs w:val="24"/>
          <w:lang w:eastAsia="zh-CN"/>
        </w:rPr>
        <w:t>23</w:t>
      </w:r>
      <w:r w:rsidRPr="00413BF7">
        <w:rPr>
          <w:rFonts w:ascii="SimSun" w:hAnsi="SimSun"/>
          <w:sz w:val="24"/>
          <w:szCs w:val="24"/>
          <w:lang w:eastAsia="zh-CN"/>
        </w:rPr>
        <w:t>。</w:t>
      </w:r>
    </w:p>
    <w:p w14:paraId="3F871387" w14:textId="0E3EBA31" w:rsidR="0069395F" w:rsidRPr="00D654CF" w:rsidRDefault="00A56F3D" w:rsidP="00364901">
      <w:pPr>
        <w:pStyle w:val="CBDH3"/>
        <w:tabs>
          <w:tab w:val="clear" w:pos="567"/>
        </w:tabs>
        <w:ind w:left="490"/>
        <w:jc w:val="both"/>
        <w:rPr>
          <w:sz w:val="24"/>
          <w:szCs w:val="24"/>
          <w:lang w:eastAsia="zh-CN"/>
        </w:rPr>
      </w:pPr>
      <w:r>
        <w:rPr>
          <w:sz w:val="24"/>
          <w:szCs w:val="24"/>
          <w:lang w:eastAsia="zh-CN"/>
        </w:rPr>
        <w:tab/>
      </w:r>
      <w:r w:rsidR="0069395F">
        <w:rPr>
          <w:rFonts w:hint="eastAsia"/>
          <w:sz w:val="24"/>
          <w:szCs w:val="24"/>
          <w:lang w:eastAsia="zh-CN"/>
        </w:rPr>
        <w:t>四</w:t>
      </w:r>
      <w:r w:rsidR="0069395F" w:rsidRPr="7ED6E3E5">
        <w:rPr>
          <w:sz w:val="24"/>
          <w:szCs w:val="24"/>
          <w:lang w:eastAsia="zh-CN"/>
        </w:rPr>
        <w:t>.</w:t>
      </w:r>
      <w:r w:rsidR="0069395F">
        <w:rPr>
          <w:sz w:val="24"/>
          <w:szCs w:val="24"/>
          <w:lang w:eastAsia="zh-CN"/>
        </w:rPr>
        <w:tab/>
      </w:r>
      <w:r w:rsidR="0069395F">
        <w:rPr>
          <w:rFonts w:hint="eastAsia"/>
          <w:sz w:val="24"/>
          <w:szCs w:val="24"/>
          <w:lang w:eastAsia="zh-CN"/>
        </w:rPr>
        <w:t>成果框架</w:t>
      </w:r>
    </w:p>
    <w:p w14:paraId="271D34D1" w14:textId="441B25CD" w:rsidR="0069395F" w:rsidRDefault="0069395F" w:rsidP="006504E1">
      <w:pPr>
        <w:pStyle w:val="CBDNormalNumber"/>
        <w:numPr>
          <w:ilvl w:val="0"/>
          <w:numId w:val="0"/>
        </w:numPr>
        <w:tabs>
          <w:tab w:val="clear" w:pos="567"/>
        </w:tabs>
        <w:spacing w:before="120"/>
        <w:ind w:left="490"/>
        <w:rPr>
          <w:rFonts w:ascii="SimSun" w:hAnsi="SimSun" w:cs="SimSun"/>
          <w:b/>
          <w:bCs/>
          <w:sz w:val="24"/>
          <w:szCs w:val="24"/>
          <w:lang w:eastAsia="zh-CN"/>
        </w:rPr>
      </w:pPr>
      <w:r w:rsidRPr="002B7D98">
        <w:rPr>
          <w:rFonts w:eastAsia="Times New Roman"/>
          <w:sz w:val="24"/>
          <w:szCs w:val="24"/>
          <w:lang w:eastAsia="zh-CN"/>
        </w:rPr>
        <w:t>10.</w:t>
      </w:r>
      <w:r w:rsidRPr="002B7D98">
        <w:rPr>
          <w:rFonts w:eastAsia="Times New Roman"/>
          <w:sz w:val="24"/>
          <w:szCs w:val="24"/>
          <w:lang w:eastAsia="zh-CN"/>
        </w:rPr>
        <w:tab/>
      </w:r>
      <w:r w:rsidRPr="002A44C3">
        <w:rPr>
          <w:rFonts w:ascii="SimSun" w:hAnsi="SimSun" w:cs="SimSun" w:hint="eastAsia"/>
          <w:sz w:val="24"/>
          <w:szCs w:val="24"/>
          <w:lang w:eastAsia="zh-CN"/>
        </w:rPr>
        <w:t>如下图所示，全球计划成果框架包括三个相互关联的预期成果，五个优先行动领域和三个跨领域</w:t>
      </w:r>
      <w:r>
        <w:rPr>
          <w:rFonts w:ascii="SimSun" w:hAnsi="SimSun" w:cs="SimSun" w:hint="eastAsia"/>
          <w:sz w:val="24"/>
          <w:szCs w:val="24"/>
          <w:lang w:eastAsia="zh-CN"/>
        </w:rPr>
        <w:t>扶持执行</w:t>
      </w:r>
      <w:r w:rsidRPr="002A44C3">
        <w:rPr>
          <w:rFonts w:ascii="SimSun" w:hAnsi="SimSun" w:cs="SimSun" w:hint="eastAsia"/>
          <w:sz w:val="24"/>
          <w:szCs w:val="24"/>
          <w:lang w:eastAsia="zh-CN"/>
        </w:rPr>
        <w:t>工作的条件。这些要素共同构成一个综合框架，在这个框架中，个性化教学、教育工作者和</w:t>
      </w:r>
      <w:r>
        <w:rPr>
          <w:rFonts w:ascii="SimSun" w:hAnsi="SimSun" w:cs="SimSun" w:hint="eastAsia"/>
          <w:sz w:val="24"/>
          <w:szCs w:val="24"/>
          <w:lang w:eastAsia="zh-CN"/>
        </w:rPr>
        <w:t>教学</w:t>
      </w:r>
      <w:r w:rsidRPr="002A44C3">
        <w:rPr>
          <w:rFonts w:ascii="SimSun" w:hAnsi="SimSun" w:cs="SimSun" w:hint="eastAsia"/>
          <w:sz w:val="24"/>
          <w:szCs w:val="24"/>
          <w:lang w:eastAsia="zh-CN"/>
        </w:rPr>
        <w:t>系统能力以及持续</w:t>
      </w:r>
      <w:r>
        <w:rPr>
          <w:rFonts w:ascii="SimSun" w:hAnsi="SimSun" w:cs="SimSun" w:hint="eastAsia"/>
          <w:sz w:val="24"/>
          <w:szCs w:val="24"/>
          <w:lang w:eastAsia="zh-CN"/>
        </w:rPr>
        <w:t>执行</w:t>
      </w:r>
      <w:r w:rsidRPr="002A44C3">
        <w:rPr>
          <w:rFonts w:ascii="SimSun" w:hAnsi="SimSun" w:cs="SimSun" w:hint="eastAsia"/>
          <w:sz w:val="24"/>
          <w:szCs w:val="24"/>
          <w:lang w:eastAsia="zh-CN"/>
        </w:rPr>
        <w:t>全球计划所需更广泛的</w:t>
      </w:r>
      <w:r>
        <w:rPr>
          <w:rFonts w:ascii="SimSun" w:hAnsi="SimSun" w:cs="SimSun" w:hint="eastAsia"/>
          <w:sz w:val="24"/>
          <w:szCs w:val="24"/>
          <w:lang w:eastAsia="zh-CN"/>
        </w:rPr>
        <w:t>扶持</w:t>
      </w:r>
      <w:r w:rsidRPr="002A44C3">
        <w:rPr>
          <w:rFonts w:ascii="SimSun" w:hAnsi="SimSun" w:cs="SimSun" w:hint="eastAsia"/>
          <w:sz w:val="24"/>
          <w:szCs w:val="24"/>
          <w:lang w:eastAsia="zh-CN"/>
        </w:rPr>
        <w:t>条件相互关联。</w:t>
      </w:r>
    </w:p>
    <w:p w14:paraId="268004E7" w14:textId="43D42267" w:rsidR="0069395F" w:rsidRDefault="004D4900" w:rsidP="004D4900">
      <w:pPr>
        <w:pStyle w:val="CBDNormalNumber"/>
        <w:numPr>
          <w:ilvl w:val="0"/>
          <w:numId w:val="0"/>
        </w:numPr>
        <w:tabs>
          <w:tab w:val="clear" w:pos="567"/>
          <w:tab w:val="clear" w:pos="1134"/>
          <w:tab w:val="clear" w:pos="1701"/>
          <w:tab w:val="clear" w:pos="2268"/>
          <w:tab w:val="clear" w:pos="2835"/>
          <w:tab w:val="clear" w:pos="3402"/>
          <w:tab w:val="clear" w:pos="3969"/>
        </w:tabs>
        <w:spacing w:after="0"/>
        <w:ind w:firstLine="490"/>
        <w:rPr>
          <w:rFonts w:ascii="SimSun" w:hAnsi="SimSun" w:cs="SimSun"/>
          <w:b/>
          <w:bCs/>
          <w:sz w:val="24"/>
          <w:szCs w:val="24"/>
          <w:lang w:eastAsia="zh-CN"/>
        </w:rPr>
      </w:pPr>
      <w:r>
        <w:rPr>
          <w:rFonts w:ascii="SimSun" w:hAnsi="SimSun" w:cs="SimSun" w:hint="eastAsia"/>
          <w:b/>
          <w:bCs/>
          <w:sz w:val="24"/>
          <w:szCs w:val="24"/>
          <w:lang w:eastAsia="zh-CN"/>
        </w:rPr>
        <w:t xml:space="preserve"> </w:t>
      </w:r>
      <w:r w:rsidR="0069395F" w:rsidRPr="002A44C3">
        <w:rPr>
          <w:rFonts w:ascii="SimSun" w:hAnsi="SimSun" w:cs="SimSun" w:hint="eastAsia"/>
          <w:b/>
          <w:bCs/>
          <w:sz w:val="24"/>
          <w:szCs w:val="24"/>
          <w:lang w:eastAsia="zh-CN"/>
        </w:rPr>
        <w:t>生物多样性教育全球计划成果框架</w:t>
      </w:r>
    </w:p>
    <w:tbl>
      <w:tblPr>
        <w:tblW w:w="8363" w:type="dxa"/>
        <w:tblInd w:w="576" w:type="dxa"/>
        <w:tblLayout w:type="fixed"/>
        <w:tblCellMar>
          <w:top w:w="15" w:type="dxa"/>
          <w:left w:w="15" w:type="dxa"/>
          <w:bottom w:w="15" w:type="dxa"/>
          <w:right w:w="15" w:type="dxa"/>
        </w:tblCellMar>
        <w:tblLook w:val="04A0" w:firstRow="1" w:lastRow="0" w:firstColumn="1" w:lastColumn="0" w:noHBand="0" w:noVBand="1"/>
      </w:tblPr>
      <w:tblGrid>
        <w:gridCol w:w="1836"/>
        <w:gridCol w:w="900"/>
        <w:gridCol w:w="450"/>
        <w:gridCol w:w="1620"/>
        <w:gridCol w:w="810"/>
        <w:gridCol w:w="900"/>
        <w:gridCol w:w="1847"/>
      </w:tblGrid>
      <w:tr w:rsidR="0069395F" w:rsidRPr="00CB5248" w:rsidDel="004F301D" w14:paraId="3D5EA79E" w14:textId="77777777" w:rsidTr="00052901">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1848D6A1" w14:textId="77777777" w:rsidR="0069395F" w:rsidRPr="00FA516A" w:rsidDel="004F301D" w:rsidRDefault="0069395F" w:rsidP="006504E1">
            <w:pPr>
              <w:tabs>
                <w:tab w:val="clear" w:pos="567"/>
                <w:tab w:val="clear" w:pos="1134"/>
                <w:tab w:val="clear" w:pos="1701"/>
                <w:tab w:val="clear" w:pos="2268"/>
              </w:tabs>
              <w:jc w:val="center"/>
              <w:rPr>
                <w:rFonts w:eastAsia="Times New Roman"/>
                <w:b/>
                <w:bCs/>
                <w:lang w:eastAsia="en-CA"/>
              </w:rPr>
            </w:pPr>
            <w:r w:rsidRPr="00FA516A">
              <w:rPr>
                <w:rFonts w:ascii="SimSun" w:hAnsi="SimSun" w:cs="SimSun" w:hint="eastAsia"/>
                <w:b/>
                <w:bCs/>
                <w:lang w:eastAsia="zh-CN"/>
              </w:rPr>
              <w:t>预期成果</w:t>
            </w:r>
          </w:p>
        </w:tc>
      </w:tr>
      <w:tr w:rsidR="0069395F" w:rsidRPr="00CB5248" w:rsidDel="004F301D" w14:paraId="253CBBBC" w14:textId="77777777" w:rsidTr="00AA283F">
        <w:trPr>
          <w:trHeight w:val="54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3513D06" w14:textId="77777777" w:rsidR="0069395F" w:rsidRPr="00FA516A" w:rsidDel="004F301D" w:rsidRDefault="0069395F" w:rsidP="006504E1">
            <w:pPr>
              <w:tabs>
                <w:tab w:val="clear" w:pos="567"/>
                <w:tab w:val="clear" w:pos="1134"/>
                <w:tab w:val="clear" w:pos="1701"/>
                <w:tab w:val="clear" w:pos="2268"/>
              </w:tabs>
              <w:jc w:val="left"/>
              <w:rPr>
                <w:lang w:eastAsia="zh-CN"/>
              </w:rPr>
            </w:pPr>
            <w:r w:rsidRPr="00FA516A">
              <w:rPr>
                <w:lang w:eastAsia="zh-CN"/>
              </w:rPr>
              <w:t xml:space="preserve">1. </w:t>
            </w:r>
            <w:r w:rsidRPr="00FA516A">
              <w:rPr>
                <w:lang w:eastAsia="zh-CN"/>
              </w:rPr>
              <w:t>对与生物多样性联系和生物多样性管理的理解加强</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E9F0D36" w14:textId="77777777" w:rsidR="0069395F" w:rsidRPr="00FA516A" w:rsidDel="004F301D" w:rsidRDefault="0069395F" w:rsidP="006504E1">
            <w:pPr>
              <w:tabs>
                <w:tab w:val="clear" w:pos="567"/>
                <w:tab w:val="clear" w:pos="1134"/>
                <w:tab w:val="clear" w:pos="1701"/>
                <w:tab w:val="clear" w:pos="2268"/>
              </w:tabs>
              <w:jc w:val="left"/>
              <w:rPr>
                <w:lang w:eastAsia="zh-CN"/>
              </w:rPr>
            </w:pPr>
            <w:r w:rsidRPr="00FA516A">
              <w:rPr>
                <w:lang w:eastAsia="zh-CN"/>
              </w:rPr>
              <w:t xml:space="preserve">2. </w:t>
            </w:r>
            <w:r w:rsidRPr="00FA516A">
              <w:rPr>
                <w:lang w:eastAsia="zh-CN"/>
              </w:rPr>
              <w:t>教育工作者和教学系统促进对生物多样性的理解能力加强</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6CA982D" w14:textId="77777777" w:rsidR="0069395F" w:rsidRPr="00FA516A" w:rsidDel="004F301D" w:rsidRDefault="0069395F" w:rsidP="006504E1">
            <w:pPr>
              <w:tabs>
                <w:tab w:val="clear" w:pos="567"/>
                <w:tab w:val="clear" w:pos="1134"/>
                <w:tab w:val="clear" w:pos="1701"/>
                <w:tab w:val="clear" w:pos="2268"/>
              </w:tabs>
              <w:jc w:val="left"/>
              <w:rPr>
                <w:lang w:eastAsia="zh-CN"/>
              </w:rPr>
            </w:pPr>
            <w:r w:rsidRPr="00FA516A">
              <w:rPr>
                <w:lang w:eastAsia="zh-CN"/>
              </w:rPr>
              <w:t xml:space="preserve">3. </w:t>
            </w:r>
            <w:r w:rsidRPr="00FA516A">
              <w:rPr>
                <w:lang w:eastAsia="zh-CN"/>
              </w:rPr>
              <w:t>支持行动计划的政策执行工作的扶持性条件加强</w:t>
            </w:r>
          </w:p>
        </w:tc>
      </w:tr>
      <w:tr w:rsidR="0069395F" w:rsidRPr="00CB5248" w:rsidDel="004F301D" w14:paraId="2300866A" w14:textId="77777777" w:rsidTr="00052901">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5FAD66B" w14:textId="77777777" w:rsidR="0069395F" w:rsidRPr="00FA516A" w:rsidDel="004F301D" w:rsidRDefault="0069395F" w:rsidP="006504E1">
            <w:pPr>
              <w:tabs>
                <w:tab w:val="clear" w:pos="567"/>
                <w:tab w:val="clear" w:pos="1134"/>
                <w:tab w:val="clear" w:pos="1701"/>
                <w:tab w:val="clear" w:pos="2268"/>
              </w:tabs>
              <w:jc w:val="center"/>
              <w:rPr>
                <w:rFonts w:eastAsia="Times New Roman"/>
                <w:b/>
                <w:bCs/>
                <w:lang w:eastAsia="en-CA"/>
              </w:rPr>
            </w:pPr>
            <w:r w:rsidRPr="00FA516A">
              <w:rPr>
                <w:rFonts w:ascii="SimSun" w:hAnsi="SimSun" w:cs="SimSun" w:hint="eastAsia"/>
                <w:b/>
                <w:bCs/>
                <w:lang w:eastAsia="zh-CN"/>
              </w:rPr>
              <w:t>优先行动领域</w:t>
            </w:r>
          </w:p>
        </w:tc>
      </w:tr>
      <w:tr w:rsidR="0069395F" w:rsidRPr="00CB5248" w:rsidDel="004F301D" w14:paraId="5E9123CE" w14:textId="77777777" w:rsidTr="00AA283F">
        <w:trPr>
          <w:trHeight w:val="685"/>
        </w:trPr>
        <w:tc>
          <w:tcPr>
            <w:tcW w:w="18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631452E" w14:textId="77777777" w:rsidR="0069395F" w:rsidRPr="00FA516A" w:rsidDel="004F301D" w:rsidRDefault="0069395F" w:rsidP="006504E1">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促进人与自然的联系和管理行动</w:t>
            </w:r>
          </w:p>
        </w:tc>
        <w:tc>
          <w:tcPr>
            <w:tcW w:w="135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B37EA27" w14:textId="77777777" w:rsidR="0069395F" w:rsidRPr="00FA516A" w:rsidDel="004F301D" w:rsidRDefault="0069395F" w:rsidP="006504E1">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多元、整体和公平教育</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B1E97FB" w14:textId="77777777" w:rsidR="0069395F" w:rsidRPr="00FA516A" w:rsidDel="004F301D" w:rsidRDefault="0069395F" w:rsidP="006504E1">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教育工作者和教学系统能力建设</w:t>
            </w:r>
          </w:p>
        </w:tc>
        <w:tc>
          <w:tcPr>
            <w:tcW w:w="171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FB972C4" w14:textId="77777777" w:rsidR="0069395F" w:rsidRPr="00FA516A" w:rsidDel="004F301D" w:rsidRDefault="0069395F" w:rsidP="006504E1">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加强和管理协调、平台和知识交流</w:t>
            </w:r>
          </w:p>
        </w:tc>
        <w:tc>
          <w:tcPr>
            <w:tcW w:w="1847"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874A955" w14:textId="77777777" w:rsidR="0069395F" w:rsidRPr="00FA516A" w:rsidDel="004F301D" w:rsidRDefault="0069395F" w:rsidP="006504E1">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将生物多样性教育纳入政策和课程框架和基础设施</w:t>
            </w:r>
          </w:p>
        </w:tc>
      </w:tr>
      <w:tr w:rsidR="0069395F" w:rsidRPr="00CB5248" w:rsidDel="004F301D" w14:paraId="7AF053D8" w14:textId="77777777" w:rsidTr="00052901">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1176E55" w14:textId="77777777" w:rsidR="0069395F" w:rsidRPr="00FA516A" w:rsidDel="004F301D" w:rsidRDefault="0069395F" w:rsidP="006504E1">
            <w:pPr>
              <w:tabs>
                <w:tab w:val="clear" w:pos="567"/>
                <w:tab w:val="clear" w:pos="1134"/>
                <w:tab w:val="clear" w:pos="1701"/>
                <w:tab w:val="clear" w:pos="2268"/>
              </w:tabs>
              <w:jc w:val="center"/>
              <w:rPr>
                <w:rFonts w:eastAsia="Times New Roman"/>
                <w:b/>
                <w:bCs/>
                <w:lang w:eastAsia="zh-CN"/>
              </w:rPr>
            </w:pPr>
            <w:r w:rsidRPr="00FA516A">
              <w:rPr>
                <w:rFonts w:ascii="SimSun" w:hAnsi="SimSun" w:cs="SimSun" w:hint="eastAsia"/>
                <w:b/>
                <w:bCs/>
                <w:lang w:eastAsia="zh-CN"/>
              </w:rPr>
              <w:t>跨领域</w:t>
            </w:r>
            <w:r>
              <w:rPr>
                <w:rFonts w:ascii="SimSun" w:hAnsi="SimSun" w:cs="SimSun" w:hint="eastAsia"/>
                <w:b/>
                <w:bCs/>
                <w:lang w:eastAsia="zh-CN"/>
              </w:rPr>
              <w:t>扶持执行</w:t>
            </w:r>
            <w:r w:rsidRPr="00FA516A">
              <w:rPr>
                <w:rFonts w:ascii="SimSun" w:hAnsi="SimSun" w:cs="SimSun" w:hint="eastAsia"/>
                <w:b/>
                <w:bCs/>
                <w:lang w:eastAsia="zh-CN"/>
              </w:rPr>
              <w:t>工作的条件</w:t>
            </w:r>
          </w:p>
        </w:tc>
      </w:tr>
      <w:tr w:rsidR="0069395F" w:rsidRPr="00D654CF" w:rsidDel="004F301D" w14:paraId="181BACC6" w14:textId="77777777" w:rsidTr="00AA283F">
        <w:trPr>
          <w:trHeight w:val="430"/>
        </w:trPr>
        <w:tc>
          <w:tcPr>
            <w:tcW w:w="27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0CD82AC" w14:textId="77777777" w:rsidR="0069395F" w:rsidRPr="00FA516A" w:rsidDel="004F301D" w:rsidRDefault="0069395F" w:rsidP="006504E1">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终身、全域和深度学习</w:t>
            </w:r>
          </w:p>
        </w:tc>
        <w:tc>
          <w:tcPr>
            <w:tcW w:w="288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71AF9F2" w14:textId="77777777" w:rsidR="0069395F" w:rsidRPr="00FA516A" w:rsidDel="004F301D" w:rsidRDefault="0069395F" w:rsidP="006504E1">
            <w:pPr>
              <w:tabs>
                <w:tab w:val="clear" w:pos="567"/>
                <w:tab w:val="clear" w:pos="1134"/>
                <w:tab w:val="clear" w:pos="1701"/>
                <w:tab w:val="clear" w:pos="2268"/>
              </w:tabs>
              <w:jc w:val="left"/>
              <w:rPr>
                <w:rFonts w:eastAsia="Times New Roman"/>
                <w:b/>
                <w:bCs/>
                <w:lang w:eastAsia="en-CA"/>
              </w:rPr>
            </w:pPr>
            <w:r w:rsidRPr="00FA516A">
              <w:rPr>
                <w:rFonts w:ascii="SimSun" w:hAnsi="SimSun" w:cs="SimSun" w:hint="eastAsia"/>
                <w:lang w:eastAsia="zh-CN"/>
              </w:rPr>
              <w:t>全社会参与</w:t>
            </w:r>
          </w:p>
        </w:tc>
        <w:tc>
          <w:tcPr>
            <w:tcW w:w="274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0F37D54" w14:textId="77777777" w:rsidR="0069395F" w:rsidRPr="00FA516A" w:rsidDel="004F301D" w:rsidRDefault="0069395F" w:rsidP="006504E1">
            <w:pPr>
              <w:tabs>
                <w:tab w:val="clear" w:pos="567"/>
                <w:tab w:val="clear" w:pos="1134"/>
                <w:tab w:val="clear" w:pos="1701"/>
                <w:tab w:val="clear" w:pos="2268"/>
              </w:tabs>
              <w:jc w:val="left"/>
              <w:rPr>
                <w:rFonts w:eastAsia="Times New Roman"/>
                <w:lang w:eastAsia="zh-CN"/>
              </w:rPr>
            </w:pPr>
            <w:r w:rsidRPr="00FA516A">
              <w:rPr>
                <w:rFonts w:ascii="SimSun" w:hAnsi="SimSun" w:cs="SimSun" w:hint="eastAsia"/>
                <w:lang w:eastAsia="zh-CN"/>
              </w:rPr>
              <w:t>可持续融资和激励机制</w:t>
            </w:r>
          </w:p>
        </w:tc>
      </w:tr>
    </w:tbl>
    <w:p w14:paraId="78BFF6AD" w14:textId="77777777" w:rsidR="0069395F" w:rsidRPr="00052901" w:rsidDel="004F301D" w:rsidRDefault="0069395F" w:rsidP="00052901">
      <w:pPr>
        <w:pStyle w:val="CBDNormalNumber"/>
        <w:numPr>
          <w:ilvl w:val="0"/>
          <w:numId w:val="0"/>
        </w:numPr>
        <w:tabs>
          <w:tab w:val="clear" w:pos="567"/>
        </w:tabs>
        <w:spacing w:before="120"/>
        <w:ind w:left="490"/>
        <w:rPr>
          <w:rFonts w:ascii="SimSun" w:hAnsi="SimSun" w:cs="SimSun"/>
          <w:sz w:val="24"/>
          <w:szCs w:val="24"/>
          <w:lang w:eastAsia="zh-CN"/>
        </w:rPr>
      </w:pPr>
      <w:r w:rsidRPr="002B7D98" w:rsidDel="004F301D">
        <w:rPr>
          <w:sz w:val="24"/>
          <w:szCs w:val="24"/>
          <w:lang w:eastAsia="zh-CN"/>
        </w:rPr>
        <w:t>11.</w:t>
      </w:r>
      <w:r w:rsidRPr="002B7D98" w:rsidDel="004F301D">
        <w:rPr>
          <w:sz w:val="24"/>
          <w:szCs w:val="24"/>
          <w:lang w:eastAsia="zh-CN"/>
        </w:rPr>
        <w:tab/>
      </w:r>
      <w:r w:rsidRPr="00165828">
        <w:rPr>
          <w:rFonts w:ascii="SimSun" w:hAnsi="SimSun"/>
          <w:sz w:val="24"/>
          <w:szCs w:val="24"/>
          <w:lang w:eastAsia="zh-CN"/>
        </w:rPr>
        <w:t>三个跨领域</w:t>
      </w:r>
      <w:r>
        <w:rPr>
          <w:rFonts w:ascii="SimSun" w:hAnsi="SimSun" w:hint="eastAsia"/>
          <w:sz w:val="24"/>
          <w:szCs w:val="24"/>
          <w:lang w:eastAsia="zh-CN"/>
        </w:rPr>
        <w:t>扶持</w:t>
      </w:r>
      <w:r w:rsidRPr="00165828">
        <w:rPr>
          <w:rFonts w:ascii="SimSun" w:hAnsi="SimSun"/>
          <w:sz w:val="24"/>
          <w:szCs w:val="24"/>
          <w:lang w:eastAsia="zh-CN"/>
        </w:rPr>
        <w:t>条件</w:t>
      </w:r>
      <w:r w:rsidRPr="00165828">
        <w:rPr>
          <w:rFonts w:ascii="SimSun" w:hAnsi="SimSun" w:hint="eastAsia"/>
          <w:sz w:val="24"/>
          <w:szCs w:val="24"/>
          <w:lang w:eastAsia="zh-CN"/>
        </w:rPr>
        <w:t>通过</w:t>
      </w:r>
      <w:r w:rsidRPr="00165828">
        <w:rPr>
          <w:rFonts w:ascii="SimSun" w:hAnsi="SimSun"/>
          <w:sz w:val="24"/>
          <w:szCs w:val="24"/>
          <w:lang w:eastAsia="zh-CN"/>
        </w:rPr>
        <w:t>加强</w:t>
      </w:r>
      <w:r w:rsidRPr="00165828">
        <w:rPr>
          <w:rFonts w:ascii="SimSun" w:hAnsi="SimSun" w:hint="eastAsia"/>
          <w:sz w:val="24"/>
          <w:szCs w:val="24"/>
          <w:lang w:eastAsia="zh-CN"/>
        </w:rPr>
        <w:t>持续进步</w:t>
      </w:r>
      <w:r w:rsidRPr="00165828">
        <w:rPr>
          <w:rFonts w:ascii="SimSun" w:hAnsi="SimSun"/>
          <w:sz w:val="24"/>
          <w:szCs w:val="24"/>
          <w:lang w:eastAsia="zh-CN"/>
        </w:rPr>
        <w:t>所需的机构、社会和学习环境</w:t>
      </w:r>
      <w:r w:rsidRPr="00165828">
        <w:rPr>
          <w:rFonts w:ascii="SimSun" w:hAnsi="SimSun" w:hint="eastAsia"/>
          <w:sz w:val="24"/>
          <w:szCs w:val="24"/>
          <w:lang w:eastAsia="zh-CN"/>
        </w:rPr>
        <w:t>，</w:t>
      </w:r>
      <w:r w:rsidRPr="00052901">
        <w:rPr>
          <w:rFonts w:ascii="SimSun" w:hAnsi="SimSun" w:cs="SimSun"/>
          <w:sz w:val="24"/>
          <w:szCs w:val="24"/>
          <w:lang w:eastAsia="zh-CN"/>
        </w:rPr>
        <w:t>支持</w:t>
      </w:r>
      <w:r w:rsidRPr="00052901">
        <w:rPr>
          <w:rFonts w:ascii="SimSun" w:hAnsi="SimSun" w:cs="SimSun" w:hint="eastAsia"/>
          <w:sz w:val="24"/>
          <w:szCs w:val="24"/>
          <w:lang w:eastAsia="zh-CN"/>
        </w:rPr>
        <w:t>执行</w:t>
      </w:r>
      <w:r w:rsidRPr="00052901">
        <w:rPr>
          <w:rFonts w:ascii="SimSun" w:hAnsi="SimSun" w:cs="SimSun"/>
          <w:sz w:val="24"/>
          <w:szCs w:val="24"/>
          <w:lang w:eastAsia="zh-CN"/>
        </w:rPr>
        <w:t>优先领域的行动和</w:t>
      </w:r>
      <w:r w:rsidRPr="00052901">
        <w:rPr>
          <w:rFonts w:ascii="SimSun" w:hAnsi="SimSun" w:cs="SimSun" w:hint="eastAsia"/>
          <w:sz w:val="24"/>
          <w:szCs w:val="24"/>
          <w:lang w:eastAsia="zh-CN"/>
        </w:rPr>
        <w:t>实现</w:t>
      </w:r>
      <w:r w:rsidRPr="00052901">
        <w:rPr>
          <w:rFonts w:ascii="SimSun" w:hAnsi="SimSun" w:cs="SimSun"/>
          <w:sz w:val="24"/>
          <w:szCs w:val="24"/>
          <w:lang w:eastAsia="zh-CN"/>
        </w:rPr>
        <w:t>预期成果。</w:t>
      </w:r>
      <w:r w:rsidRPr="00052901">
        <w:rPr>
          <w:rFonts w:ascii="SimSun" w:hAnsi="SimSun" w:cs="SimSun" w:hint="eastAsia"/>
          <w:sz w:val="24"/>
          <w:szCs w:val="24"/>
          <w:lang w:eastAsia="zh-CN"/>
        </w:rPr>
        <w:t>扶持</w:t>
      </w:r>
      <w:r w:rsidRPr="00052901">
        <w:rPr>
          <w:rFonts w:ascii="SimSun" w:hAnsi="SimSun" w:cs="SimSun"/>
          <w:sz w:val="24"/>
          <w:szCs w:val="24"/>
          <w:lang w:eastAsia="zh-CN"/>
        </w:rPr>
        <w:t>条件涉及支持大规模和长期执行</w:t>
      </w:r>
      <w:r w:rsidRPr="00052901">
        <w:rPr>
          <w:rFonts w:ascii="SimSun" w:hAnsi="SimSun" w:cs="SimSun" w:hint="eastAsia"/>
          <w:sz w:val="24"/>
          <w:szCs w:val="24"/>
          <w:lang w:eastAsia="zh-CN"/>
        </w:rPr>
        <w:t>工作</w:t>
      </w:r>
      <w:r w:rsidRPr="00052901">
        <w:rPr>
          <w:rFonts w:ascii="SimSun" w:hAnsi="SimSun" w:cs="SimSun"/>
          <w:sz w:val="24"/>
          <w:szCs w:val="24"/>
          <w:lang w:eastAsia="zh-CN"/>
        </w:rPr>
        <w:t>所需的</w:t>
      </w:r>
      <w:r w:rsidRPr="00052901">
        <w:rPr>
          <w:rFonts w:ascii="SimSun" w:hAnsi="SimSun" w:cs="SimSun" w:hint="eastAsia"/>
          <w:sz w:val="24"/>
          <w:szCs w:val="24"/>
          <w:lang w:eastAsia="zh-CN"/>
        </w:rPr>
        <w:t>更</w:t>
      </w:r>
      <w:r w:rsidRPr="00052901">
        <w:rPr>
          <w:rFonts w:ascii="SimSun" w:hAnsi="SimSun" w:cs="SimSun"/>
          <w:sz w:val="24"/>
          <w:szCs w:val="24"/>
          <w:lang w:eastAsia="zh-CN"/>
        </w:rPr>
        <w:t>广泛的系统和社会基础。</w:t>
      </w:r>
      <w:r w:rsidRPr="00052901">
        <w:rPr>
          <w:rFonts w:ascii="SimSun" w:hAnsi="SimSun" w:cs="SimSun" w:hint="eastAsia"/>
          <w:sz w:val="24"/>
          <w:szCs w:val="24"/>
          <w:lang w:eastAsia="zh-CN"/>
        </w:rPr>
        <w:t>扶持条件涉及</w:t>
      </w:r>
      <w:r w:rsidRPr="00052901">
        <w:rPr>
          <w:rFonts w:ascii="SimSun" w:hAnsi="SimSun" w:cs="SimSun"/>
          <w:sz w:val="24"/>
          <w:szCs w:val="24"/>
          <w:lang w:eastAsia="zh-CN"/>
        </w:rPr>
        <w:t>终身、</w:t>
      </w:r>
      <w:r w:rsidRPr="00052901">
        <w:rPr>
          <w:rFonts w:ascii="SimSun" w:hAnsi="SimSun" w:cs="SimSun" w:hint="eastAsia"/>
          <w:sz w:val="24"/>
          <w:szCs w:val="24"/>
          <w:lang w:eastAsia="zh-CN"/>
        </w:rPr>
        <w:t>全域</w:t>
      </w:r>
      <w:r w:rsidRPr="00052901">
        <w:rPr>
          <w:rFonts w:ascii="SimSun" w:hAnsi="SimSun" w:cs="SimSun"/>
          <w:sz w:val="24"/>
          <w:szCs w:val="24"/>
          <w:lang w:eastAsia="zh-CN"/>
        </w:rPr>
        <w:t>和</w:t>
      </w:r>
      <w:r w:rsidRPr="00052901">
        <w:rPr>
          <w:rFonts w:ascii="SimSun" w:hAnsi="SimSun" w:cs="SimSun" w:hint="eastAsia"/>
          <w:sz w:val="24"/>
          <w:szCs w:val="24"/>
          <w:lang w:eastAsia="zh-CN"/>
        </w:rPr>
        <w:t>深度</w:t>
      </w:r>
      <w:r w:rsidRPr="00052901">
        <w:rPr>
          <w:rFonts w:ascii="SimSun" w:hAnsi="SimSun" w:cs="SimSun"/>
          <w:sz w:val="24"/>
          <w:szCs w:val="24"/>
          <w:lang w:eastAsia="zh-CN"/>
        </w:rPr>
        <w:t>学习</w:t>
      </w:r>
      <w:r w:rsidRPr="00052901">
        <w:rPr>
          <w:rFonts w:ascii="SimSun" w:hAnsi="SimSun" w:cs="SimSun" w:hint="eastAsia"/>
          <w:sz w:val="24"/>
          <w:szCs w:val="24"/>
          <w:lang w:eastAsia="zh-CN"/>
        </w:rPr>
        <w:t>；</w:t>
      </w:r>
      <w:r w:rsidRPr="00052901">
        <w:rPr>
          <w:rFonts w:ascii="SimSun" w:hAnsi="SimSun" w:cs="SimSun"/>
          <w:sz w:val="24"/>
          <w:szCs w:val="24"/>
          <w:lang w:eastAsia="zh-CN"/>
        </w:rPr>
        <w:t>全社会参与</w:t>
      </w:r>
      <w:r w:rsidRPr="00052901">
        <w:rPr>
          <w:rFonts w:ascii="SimSun" w:hAnsi="SimSun" w:cs="SimSun" w:hint="eastAsia"/>
          <w:sz w:val="24"/>
          <w:szCs w:val="24"/>
          <w:lang w:eastAsia="zh-CN"/>
        </w:rPr>
        <w:t>；确保土著人民和地方社区、符合和青年的有意义的参与；</w:t>
      </w:r>
      <w:r w:rsidRPr="00052901">
        <w:rPr>
          <w:rFonts w:ascii="SimSun" w:hAnsi="SimSun" w:cs="SimSun"/>
          <w:sz w:val="24"/>
          <w:szCs w:val="24"/>
          <w:lang w:eastAsia="zh-CN"/>
        </w:rPr>
        <w:t>可持续融资和激励</w:t>
      </w:r>
      <w:r w:rsidRPr="00052901">
        <w:rPr>
          <w:rFonts w:ascii="SimSun" w:hAnsi="SimSun" w:cs="SimSun" w:hint="eastAsia"/>
          <w:sz w:val="24"/>
          <w:szCs w:val="24"/>
          <w:lang w:eastAsia="zh-CN"/>
        </w:rPr>
        <w:t>机制</w:t>
      </w:r>
      <w:r w:rsidRPr="00052901">
        <w:rPr>
          <w:rFonts w:ascii="SimSun" w:hAnsi="SimSun" w:cs="SimSun"/>
          <w:sz w:val="24"/>
          <w:szCs w:val="24"/>
          <w:lang w:eastAsia="zh-CN"/>
        </w:rPr>
        <w:t>。</w:t>
      </w:r>
    </w:p>
    <w:p w14:paraId="776752E0" w14:textId="77777777" w:rsidR="0069395F" w:rsidRPr="00052901" w:rsidDel="004F301D" w:rsidRDefault="0069395F" w:rsidP="00052901">
      <w:pPr>
        <w:pStyle w:val="CBDNormalNumber"/>
        <w:numPr>
          <w:ilvl w:val="0"/>
          <w:numId w:val="0"/>
        </w:numPr>
        <w:tabs>
          <w:tab w:val="clear" w:pos="567"/>
        </w:tabs>
        <w:spacing w:before="120"/>
        <w:ind w:left="490"/>
        <w:rPr>
          <w:rFonts w:ascii="SimSun" w:hAnsi="SimSun" w:cs="SimSun"/>
          <w:sz w:val="24"/>
          <w:szCs w:val="24"/>
          <w:lang w:eastAsia="zh-CN"/>
        </w:rPr>
      </w:pPr>
      <w:r w:rsidRPr="00052901" w:rsidDel="004F301D">
        <w:rPr>
          <w:rFonts w:ascii="SimSun" w:hAnsi="SimSun" w:cs="SimSun"/>
          <w:sz w:val="24"/>
          <w:szCs w:val="24"/>
          <w:lang w:eastAsia="zh-CN"/>
        </w:rPr>
        <w:t>12.</w:t>
      </w:r>
      <w:r w:rsidRPr="00052901" w:rsidDel="004F301D">
        <w:rPr>
          <w:rFonts w:ascii="SimSun" w:hAnsi="SimSun" w:cs="SimSun"/>
          <w:sz w:val="24"/>
          <w:szCs w:val="24"/>
          <w:lang w:eastAsia="zh-CN"/>
        </w:rPr>
        <w:tab/>
      </w:r>
      <w:r w:rsidRPr="00052901">
        <w:rPr>
          <w:rFonts w:ascii="SimSun" w:hAnsi="SimSun" w:cs="SimSun" w:hint="eastAsia"/>
          <w:sz w:val="24"/>
          <w:szCs w:val="24"/>
          <w:lang w:eastAsia="zh-CN"/>
        </w:rPr>
        <w:t xml:space="preserve"> </w:t>
      </w:r>
      <w:r w:rsidRPr="00165828">
        <w:rPr>
          <w:rFonts w:ascii="SimSun" w:hAnsi="SimSun" w:cs="SimSun" w:hint="eastAsia"/>
          <w:sz w:val="24"/>
          <w:szCs w:val="24"/>
          <w:lang w:eastAsia="zh-CN"/>
        </w:rPr>
        <w:t>预期成果反映这样一种认识，即：</w:t>
      </w:r>
      <w:r>
        <w:rPr>
          <w:rFonts w:ascii="SimSun" w:hAnsi="SimSun" w:cs="SimSun" w:hint="eastAsia"/>
          <w:sz w:val="24"/>
          <w:szCs w:val="24"/>
          <w:lang w:eastAsia="zh-CN"/>
        </w:rPr>
        <w:t>根本性转变</w:t>
      </w:r>
      <w:r w:rsidRPr="00165828">
        <w:rPr>
          <w:rFonts w:ascii="SimSun" w:hAnsi="SimSun" w:cs="SimSun" w:hint="eastAsia"/>
          <w:sz w:val="24"/>
          <w:szCs w:val="24"/>
          <w:lang w:eastAsia="zh-CN"/>
        </w:rPr>
        <w:t>需要在多个方面采取行动，包括人与生物多样性之间的关系、</w:t>
      </w:r>
      <w:r>
        <w:rPr>
          <w:rFonts w:ascii="SimSun" w:hAnsi="SimSun" w:cs="SimSun" w:hint="eastAsia"/>
          <w:sz w:val="24"/>
          <w:szCs w:val="24"/>
          <w:lang w:eastAsia="zh-CN"/>
        </w:rPr>
        <w:t>发展积极的全球公民权责、</w:t>
      </w:r>
      <w:r w:rsidRPr="00165828">
        <w:rPr>
          <w:rFonts w:ascii="SimSun" w:hAnsi="SimSun" w:cs="SimSun" w:hint="eastAsia"/>
          <w:sz w:val="24"/>
          <w:szCs w:val="24"/>
          <w:lang w:eastAsia="zh-CN"/>
        </w:rPr>
        <w:t>教育工作者和教学系统在不同背景下支持学习者的能力，确保一致性、规模和长期影响所需的更广泛的体制、政策和融资条件。这些成果是相辅相成的，非孤立追求可得。</w:t>
      </w:r>
    </w:p>
    <w:p w14:paraId="51E365EB" w14:textId="77777777" w:rsidR="0069395F" w:rsidRPr="00165828" w:rsidDel="004F301D" w:rsidRDefault="0069395F" w:rsidP="00052901">
      <w:pPr>
        <w:pStyle w:val="CBDNormalNumber"/>
        <w:numPr>
          <w:ilvl w:val="0"/>
          <w:numId w:val="0"/>
        </w:numPr>
        <w:tabs>
          <w:tab w:val="clear" w:pos="567"/>
        </w:tabs>
        <w:spacing w:before="120"/>
        <w:ind w:left="490"/>
        <w:rPr>
          <w:rFonts w:ascii="SimSun" w:hAnsi="SimSun"/>
          <w:sz w:val="24"/>
          <w:szCs w:val="24"/>
          <w:lang w:eastAsia="zh-CN"/>
        </w:rPr>
      </w:pPr>
      <w:r w:rsidRPr="00052901" w:rsidDel="004F301D">
        <w:rPr>
          <w:rFonts w:ascii="SimSun" w:hAnsi="SimSun" w:cs="SimSun"/>
          <w:sz w:val="24"/>
          <w:szCs w:val="24"/>
          <w:lang w:eastAsia="zh-CN"/>
        </w:rPr>
        <w:t>13.</w:t>
      </w:r>
      <w:r w:rsidRPr="00052901" w:rsidDel="004F301D">
        <w:rPr>
          <w:rFonts w:ascii="SimSun" w:hAnsi="SimSun" w:cs="SimSun"/>
          <w:sz w:val="24"/>
          <w:szCs w:val="24"/>
          <w:lang w:eastAsia="zh-CN"/>
        </w:rPr>
        <w:tab/>
      </w:r>
      <w:r w:rsidRPr="00165828">
        <w:rPr>
          <w:rFonts w:ascii="SimSun" w:hAnsi="SimSun" w:cs="SimSun" w:hint="eastAsia"/>
          <w:sz w:val="24"/>
          <w:szCs w:val="24"/>
          <w:lang w:eastAsia="zh-CN"/>
        </w:rPr>
        <w:t>预期成果</w:t>
      </w:r>
      <w:r w:rsidRPr="00052901">
        <w:rPr>
          <w:rFonts w:ascii="SimSun" w:hAnsi="SimSun" w:cs="SimSun"/>
          <w:sz w:val="24"/>
          <w:szCs w:val="24"/>
          <w:lang w:eastAsia="zh-CN"/>
        </w:rPr>
        <w:t>1</w:t>
      </w:r>
      <w:r w:rsidRPr="00165828">
        <w:rPr>
          <w:rFonts w:ascii="SimSun" w:hAnsi="SimSun" w:cs="SimSun" w:hint="eastAsia"/>
          <w:sz w:val="24"/>
          <w:szCs w:val="24"/>
          <w:lang w:eastAsia="zh-CN"/>
        </w:rPr>
        <w:t>是对</w:t>
      </w:r>
      <w:r>
        <w:rPr>
          <w:rFonts w:ascii="SimSun" w:hAnsi="SimSun" w:cs="SimSun" w:hint="eastAsia"/>
          <w:sz w:val="24"/>
          <w:szCs w:val="24"/>
          <w:lang w:eastAsia="zh-CN"/>
        </w:rPr>
        <w:t>与</w:t>
      </w:r>
      <w:r w:rsidRPr="00165828">
        <w:rPr>
          <w:rFonts w:ascii="SimSun" w:hAnsi="SimSun" w:cs="SimSun" w:hint="eastAsia"/>
          <w:sz w:val="24"/>
          <w:szCs w:val="24"/>
          <w:lang w:eastAsia="zh-CN"/>
        </w:rPr>
        <w:t>生物多样性</w:t>
      </w:r>
      <w:r>
        <w:rPr>
          <w:rFonts w:ascii="SimSun" w:hAnsi="SimSun" w:cs="SimSun" w:hint="eastAsia"/>
          <w:sz w:val="24"/>
          <w:szCs w:val="24"/>
          <w:lang w:eastAsia="zh-CN"/>
        </w:rPr>
        <w:t>的联系和</w:t>
      </w:r>
      <w:r w:rsidRPr="00165828">
        <w:rPr>
          <w:rFonts w:ascii="SimSun" w:hAnsi="SimSun" w:cs="SimSun" w:hint="eastAsia"/>
          <w:sz w:val="24"/>
          <w:szCs w:val="24"/>
          <w:lang w:eastAsia="zh-CN"/>
        </w:rPr>
        <w:t>与生物多样性</w:t>
      </w:r>
      <w:r>
        <w:rPr>
          <w:rFonts w:ascii="SimSun" w:hAnsi="SimSun" w:cs="SimSun" w:hint="eastAsia"/>
          <w:sz w:val="24"/>
          <w:szCs w:val="24"/>
          <w:lang w:eastAsia="zh-CN"/>
        </w:rPr>
        <w:t>管理的</w:t>
      </w:r>
      <w:r w:rsidRPr="00165828">
        <w:rPr>
          <w:rFonts w:ascii="SimSun" w:hAnsi="SimSun" w:cs="SimSun" w:hint="eastAsia"/>
          <w:sz w:val="24"/>
          <w:szCs w:val="24"/>
          <w:lang w:eastAsia="zh-CN"/>
        </w:rPr>
        <w:t>加强，</w:t>
      </w:r>
      <w:r>
        <w:rPr>
          <w:rFonts w:ascii="SimSun" w:hAnsi="SimSun" w:cs="SimSun" w:hint="eastAsia"/>
          <w:sz w:val="24"/>
          <w:szCs w:val="24"/>
          <w:lang w:eastAsia="zh-CN"/>
        </w:rPr>
        <w:t>它源自认识到生物多样性教育能够加强知识、增进价值和技能。其</w:t>
      </w:r>
      <w:r w:rsidRPr="00165828">
        <w:rPr>
          <w:rFonts w:ascii="SimSun" w:hAnsi="SimSun" w:cs="SimSun" w:hint="eastAsia"/>
          <w:sz w:val="24"/>
          <w:szCs w:val="24"/>
          <w:lang w:eastAsia="zh-CN"/>
        </w:rPr>
        <w:t>目的是</w:t>
      </w:r>
      <w:r>
        <w:rPr>
          <w:rFonts w:ascii="SimSun" w:hAnsi="SimSun" w:cs="SimSun" w:hint="eastAsia"/>
          <w:sz w:val="24"/>
          <w:szCs w:val="24"/>
          <w:lang w:eastAsia="zh-CN"/>
        </w:rPr>
        <w:t>让</w:t>
      </w:r>
      <w:r w:rsidRPr="00165828">
        <w:rPr>
          <w:rFonts w:ascii="SimSun" w:hAnsi="SimSun" w:cs="SimSun" w:hint="eastAsia"/>
          <w:sz w:val="24"/>
          <w:szCs w:val="24"/>
          <w:lang w:eastAsia="zh-CN"/>
        </w:rPr>
        <w:t>学习者和社区了解生物多样性与其生活的关联，</w:t>
      </w:r>
      <w:r>
        <w:rPr>
          <w:rFonts w:ascii="SimSun" w:hAnsi="SimSun" w:cs="SimSun" w:hint="eastAsia"/>
          <w:sz w:val="24"/>
          <w:szCs w:val="24"/>
          <w:lang w:eastAsia="zh-CN"/>
        </w:rPr>
        <w:t>采取扶持性行动，成称为积极的全球公民，其方式有助于</w:t>
      </w:r>
      <w:r w:rsidRPr="00165828">
        <w:rPr>
          <w:rFonts w:ascii="SimSun" w:hAnsi="SimSun" w:cs="SimSun" w:hint="eastAsia"/>
          <w:sz w:val="24"/>
          <w:szCs w:val="24"/>
          <w:lang w:eastAsia="zh-CN"/>
        </w:rPr>
        <w:t>维护生物多样性。</w:t>
      </w:r>
    </w:p>
    <w:p w14:paraId="1BC9BCAB" w14:textId="77777777" w:rsidR="0069395F" w:rsidRPr="00052901" w:rsidDel="004F301D" w:rsidRDefault="0069395F" w:rsidP="00052901">
      <w:pPr>
        <w:pStyle w:val="CBDNormalNumber"/>
        <w:numPr>
          <w:ilvl w:val="0"/>
          <w:numId w:val="0"/>
        </w:numPr>
        <w:tabs>
          <w:tab w:val="clear" w:pos="567"/>
        </w:tabs>
        <w:spacing w:before="120"/>
        <w:ind w:left="490"/>
        <w:rPr>
          <w:rFonts w:ascii="SimSun" w:hAnsi="SimSun" w:cs="SimSun"/>
          <w:sz w:val="24"/>
          <w:szCs w:val="24"/>
          <w:lang w:eastAsia="zh-CN"/>
        </w:rPr>
      </w:pPr>
      <w:r w:rsidRPr="00052901" w:rsidDel="004F301D">
        <w:rPr>
          <w:rFonts w:ascii="SimSun" w:hAnsi="SimSun" w:cs="SimSun"/>
          <w:sz w:val="24"/>
          <w:szCs w:val="24"/>
          <w:lang w:eastAsia="zh-CN"/>
        </w:rPr>
        <w:lastRenderedPageBreak/>
        <w:t>14.</w:t>
      </w:r>
      <w:r w:rsidRPr="00052901" w:rsidDel="004F301D">
        <w:rPr>
          <w:rFonts w:ascii="SimSun" w:hAnsi="SimSun" w:cs="SimSun"/>
          <w:sz w:val="24"/>
          <w:szCs w:val="24"/>
          <w:lang w:eastAsia="zh-CN"/>
        </w:rPr>
        <w:tab/>
      </w:r>
      <w:r w:rsidRPr="00165828">
        <w:rPr>
          <w:rFonts w:ascii="SimSun" w:hAnsi="SimSun" w:cs="SimSun" w:hint="eastAsia"/>
          <w:sz w:val="24"/>
          <w:szCs w:val="24"/>
          <w:lang w:eastAsia="zh-CN"/>
        </w:rPr>
        <w:t>预期成果</w:t>
      </w:r>
      <w:r w:rsidRPr="00052901">
        <w:rPr>
          <w:rFonts w:ascii="SimSun" w:hAnsi="SimSun" w:cs="SimSun"/>
          <w:sz w:val="24"/>
          <w:szCs w:val="24"/>
          <w:lang w:eastAsia="zh-CN"/>
        </w:rPr>
        <w:t>2</w:t>
      </w:r>
      <w:r w:rsidRPr="00165828">
        <w:rPr>
          <w:rFonts w:ascii="SimSun" w:hAnsi="SimSun" w:cs="SimSun" w:hint="eastAsia"/>
          <w:sz w:val="24"/>
          <w:szCs w:val="24"/>
          <w:lang w:eastAsia="zh-CN"/>
        </w:rPr>
        <w:t>是教育工作者和教学系统的能力加强，这项成果源于人们认识到生物多样性教育既需要加强教育工作者能力</w:t>
      </w:r>
      <w:r>
        <w:rPr>
          <w:rFonts w:ascii="SimSun" w:hAnsi="SimSun" w:cs="SimSun" w:hint="eastAsia"/>
          <w:sz w:val="24"/>
          <w:szCs w:val="24"/>
          <w:lang w:eastAsia="zh-CN"/>
        </w:rPr>
        <w:t>，也需要采取更协调一致的全系统方法</w:t>
      </w:r>
      <w:r w:rsidRPr="00165828">
        <w:rPr>
          <w:rFonts w:ascii="SimSun" w:hAnsi="SimSun" w:cs="SimSun" w:hint="eastAsia"/>
          <w:sz w:val="24"/>
          <w:szCs w:val="24"/>
          <w:lang w:eastAsia="zh-CN"/>
        </w:rPr>
        <w:t>。其目的是</w:t>
      </w:r>
      <w:r>
        <w:rPr>
          <w:rFonts w:ascii="SimSun" w:hAnsi="SimSun" w:cs="SimSun" w:hint="eastAsia"/>
          <w:sz w:val="24"/>
          <w:szCs w:val="24"/>
          <w:lang w:eastAsia="zh-CN"/>
        </w:rPr>
        <w:t>助力</w:t>
      </w:r>
      <w:r w:rsidRPr="00165828">
        <w:rPr>
          <w:rFonts w:ascii="SimSun" w:hAnsi="SimSun" w:cs="SimSun" w:hint="eastAsia"/>
          <w:sz w:val="24"/>
          <w:szCs w:val="24"/>
          <w:lang w:eastAsia="zh-CN"/>
        </w:rPr>
        <w:t>教师、培训师、民间社会教育工作者、社区知识持有者和其他学习促进者</w:t>
      </w:r>
      <w:r>
        <w:rPr>
          <w:rFonts w:ascii="SimSun" w:hAnsi="SimSun" w:cs="SimSun" w:hint="eastAsia"/>
          <w:sz w:val="24"/>
          <w:szCs w:val="24"/>
          <w:lang w:eastAsia="zh-CN"/>
        </w:rPr>
        <w:t>等专业</w:t>
      </w:r>
      <w:r w:rsidRPr="00165828">
        <w:rPr>
          <w:rFonts w:ascii="SimSun" w:hAnsi="SimSun" w:cs="SimSun" w:hint="eastAsia"/>
          <w:sz w:val="24"/>
          <w:szCs w:val="24"/>
          <w:lang w:eastAsia="zh-CN"/>
        </w:rPr>
        <w:t>教育工作者</w:t>
      </w:r>
      <w:r>
        <w:rPr>
          <w:rFonts w:ascii="SimSun" w:hAnsi="SimSun" w:cs="SimSun" w:hint="eastAsia"/>
          <w:sz w:val="24"/>
          <w:szCs w:val="24"/>
          <w:lang w:eastAsia="zh-CN"/>
        </w:rPr>
        <w:t>成长</w:t>
      </w:r>
      <w:r w:rsidRPr="00165828">
        <w:rPr>
          <w:rFonts w:ascii="SimSun" w:hAnsi="SimSun" w:cs="SimSun" w:hint="eastAsia"/>
          <w:sz w:val="24"/>
          <w:szCs w:val="24"/>
          <w:lang w:eastAsia="zh-CN"/>
        </w:rPr>
        <w:t>，同时加强从事生物多样性教育的机构、平台和教学系统，以覆盖不同环境中的学习者。</w:t>
      </w:r>
    </w:p>
    <w:p w14:paraId="2557ACDC" w14:textId="77777777" w:rsidR="0069395F" w:rsidRPr="00052901" w:rsidRDefault="0069395F" w:rsidP="00052901">
      <w:pPr>
        <w:pStyle w:val="CBDNormalNumber"/>
        <w:numPr>
          <w:ilvl w:val="0"/>
          <w:numId w:val="0"/>
        </w:numPr>
        <w:tabs>
          <w:tab w:val="clear" w:pos="567"/>
        </w:tabs>
        <w:spacing w:before="120"/>
        <w:ind w:left="490"/>
        <w:rPr>
          <w:rFonts w:ascii="SimSun" w:hAnsi="SimSun" w:cs="SimSun"/>
          <w:sz w:val="24"/>
          <w:szCs w:val="24"/>
          <w:lang w:eastAsia="zh-CN"/>
        </w:rPr>
      </w:pPr>
      <w:r w:rsidRPr="00052901" w:rsidDel="004F301D">
        <w:rPr>
          <w:rFonts w:ascii="SimSun" w:hAnsi="SimSun" w:cs="SimSun"/>
          <w:sz w:val="24"/>
          <w:szCs w:val="24"/>
          <w:lang w:eastAsia="zh-CN"/>
        </w:rPr>
        <w:t>15.</w:t>
      </w:r>
      <w:r w:rsidRPr="00052901" w:rsidDel="004F301D">
        <w:rPr>
          <w:rFonts w:ascii="SimSun" w:hAnsi="SimSun" w:cs="SimSun"/>
          <w:sz w:val="24"/>
          <w:szCs w:val="24"/>
          <w:lang w:eastAsia="zh-CN"/>
        </w:rPr>
        <w:tab/>
      </w:r>
      <w:r w:rsidRPr="00052901">
        <w:rPr>
          <w:rFonts w:ascii="SimSun" w:hAnsi="SimSun" w:cs="SimSun" w:hint="eastAsia"/>
          <w:sz w:val="24"/>
          <w:szCs w:val="24"/>
          <w:lang w:eastAsia="zh-CN"/>
        </w:rPr>
        <w:t>预期成果</w:t>
      </w:r>
      <w:r w:rsidRPr="00052901">
        <w:rPr>
          <w:rFonts w:ascii="SimSun" w:hAnsi="SimSun" w:cs="SimSun"/>
          <w:sz w:val="24"/>
          <w:szCs w:val="24"/>
          <w:lang w:eastAsia="zh-CN"/>
        </w:rPr>
        <w:t>3</w:t>
      </w:r>
      <w:r w:rsidRPr="00052901">
        <w:rPr>
          <w:rFonts w:ascii="SimSun" w:hAnsi="SimSun" w:cs="SimSun" w:hint="eastAsia"/>
          <w:sz w:val="24"/>
          <w:szCs w:val="24"/>
          <w:lang w:eastAsia="zh-CN"/>
        </w:rPr>
        <w:t>是</w:t>
      </w:r>
      <w:r>
        <w:rPr>
          <w:rFonts w:ascii="SimSun" w:hAnsi="SimSun" w:cs="SimSun" w:hint="eastAsia"/>
          <w:sz w:val="24"/>
          <w:szCs w:val="24"/>
          <w:lang w:eastAsia="zh-CN"/>
        </w:rPr>
        <w:t>执行</w:t>
      </w:r>
      <w:r w:rsidRPr="00165828">
        <w:rPr>
          <w:rFonts w:ascii="SimSun" w:hAnsi="SimSun" w:cs="SimSun" w:hint="eastAsia"/>
          <w:sz w:val="24"/>
          <w:szCs w:val="24"/>
          <w:lang w:eastAsia="zh-CN"/>
        </w:rPr>
        <w:t>工作的</w:t>
      </w:r>
      <w:r>
        <w:rPr>
          <w:rFonts w:ascii="SimSun" w:hAnsi="SimSun" w:cs="SimSun" w:hint="eastAsia"/>
          <w:sz w:val="24"/>
          <w:szCs w:val="24"/>
          <w:lang w:eastAsia="zh-CN"/>
        </w:rPr>
        <w:t>扶持</w:t>
      </w:r>
      <w:r w:rsidRPr="00165828">
        <w:rPr>
          <w:rFonts w:ascii="SimSun" w:hAnsi="SimSun" w:cs="SimSun" w:hint="eastAsia"/>
          <w:sz w:val="24"/>
          <w:szCs w:val="24"/>
          <w:lang w:eastAsia="zh-CN"/>
        </w:rPr>
        <w:t>条件加强</w:t>
      </w:r>
      <w:r w:rsidRPr="00052901">
        <w:rPr>
          <w:rFonts w:ascii="SimSun" w:hAnsi="SimSun" w:cs="SimSun" w:hint="eastAsia"/>
          <w:sz w:val="24"/>
          <w:szCs w:val="24"/>
          <w:lang w:eastAsia="zh-CN"/>
        </w:rPr>
        <w:t>，这项成果源于这样一种认识：能否产生持久影响取决于是否有超越个别方案和政治周期的机构安排、政策一致性和持续资源。要实现生物多样性教育的成果，使生物多样性教育能够持续并有效地促进生物多样性相关目标，就需要加强各国的扶持条件。</w:t>
      </w:r>
    </w:p>
    <w:p w14:paraId="2F8F4B5D" w14:textId="77777777" w:rsidR="0069395F" w:rsidRPr="00052901" w:rsidDel="004F301D" w:rsidRDefault="0069395F" w:rsidP="00052901">
      <w:pPr>
        <w:pStyle w:val="CBDNormalNumber"/>
        <w:numPr>
          <w:ilvl w:val="0"/>
          <w:numId w:val="0"/>
        </w:numPr>
        <w:tabs>
          <w:tab w:val="clear" w:pos="567"/>
        </w:tabs>
        <w:spacing w:before="120"/>
        <w:ind w:left="490"/>
        <w:rPr>
          <w:rFonts w:ascii="SimSun" w:hAnsi="SimSun" w:cs="SimSun"/>
          <w:sz w:val="24"/>
          <w:szCs w:val="24"/>
          <w:lang w:eastAsia="zh-CN"/>
        </w:rPr>
      </w:pPr>
      <w:r w:rsidRPr="00052901" w:rsidDel="004F301D">
        <w:rPr>
          <w:rFonts w:ascii="SimSun" w:hAnsi="SimSun" w:cs="SimSun"/>
          <w:sz w:val="24"/>
          <w:szCs w:val="24"/>
          <w:lang w:eastAsia="zh-CN"/>
        </w:rPr>
        <w:t>1</w:t>
      </w:r>
      <w:r w:rsidRPr="00052901">
        <w:rPr>
          <w:rFonts w:ascii="SimSun" w:hAnsi="SimSun" w:cs="SimSun" w:hint="eastAsia"/>
          <w:sz w:val="24"/>
          <w:szCs w:val="24"/>
          <w:lang w:eastAsia="zh-CN"/>
        </w:rPr>
        <w:t>6</w:t>
      </w:r>
      <w:r w:rsidRPr="00052901" w:rsidDel="004F301D">
        <w:rPr>
          <w:rFonts w:ascii="SimSun" w:hAnsi="SimSun" w:cs="SimSun"/>
          <w:sz w:val="24"/>
          <w:szCs w:val="24"/>
          <w:lang w:eastAsia="zh-CN"/>
        </w:rPr>
        <w:t>.</w:t>
      </w:r>
      <w:r w:rsidRPr="00052901" w:rsidDel="004F301D">
        <w:rPr>
          <w:rFonts w:ascii="SimSun" w:hAnsi="SimSun" w:cs="SimSun"/>
          <w:sz w:val="24"/>
          <w:szCs w:val="24"/>
          <w:lang w:eastAsia="zh-CN"/>
        </w:rPr>
        <w:tab/>
      </w:r>
      <w:r>
        <w:rPr>
          <w:rFonts w:ascii="SimSun" w:hAnsi="SimSun" w:cs="SimSun" w:hint="eastAsia"/>
          <w:sz w:val="24"/>
          <w:szCs w:val="24"/>
          <w:lang w:eastAsia="zh-CN"/>
        </w:rPr>
        <w:t>成果框架之外还有指标和监测机制，能确保对《昆蒙框架》的进展、成果和贡献进行评估。</w:t>
      </w:r>
    </w:p>
    <w:p w14:paraId="274B07A7" w14:textId="77777777" w:rsidR="0069395F" w:rsidRPr="002B1772" w:rsidDel="004F301D" w:rsidRDefault="0069395F" w:rsidP="0069395F">
      <w:pPr>
        <w:pStyle w:val="CBDH3"/>
        <w:tabs>
          <w:tab w:val="clear" w:pos="567"/>
        </w:tabs>
        <w:ind w:left="1134"/>
        <w:jc w:val="both"/>
        <w:rPr>
          <w:sz w:val="24"/>
          <w:szCs w:val="24"/>
          <w:lang w:eastAsia="zh-CN"/>
        </w:rPr>
      </w:pPr>
      <w:r>
        <w:rPr>
          <w:rFonts w:hint="eastAsia"/>
          <w:sz w:val="24"/>
          <w:szCs w:val="24"/>
          <w:lang w:eastAsia="zh-CN"/>
        </w:rPr>
        <w:t>五</w:t>
      </w:r>
      <w:r w:rsidRPr="7ED6E3E5">
        <w:rPr>
          <w:sz w:val="24"/>
          <w:szCs w:val="24"/>
          <w:lang w:eastAsia="zh-CN"/>
        </w:rPr>
        <w:t>.</w:t>
      </w:r>
      <w:r>
        <w:rPr>
          <w:sz w:val="24"/>
          <w:szCs w:val="24"/>
          <w:lang w:eastAsia="zh-CN"/>
        </w:rPr>
        <w:tab/>
      </w:r>
      <w:r>
        <w:rPr>
          <w:rFonts w:hint="eastAsia"/>
          <w:sz w:val="24"/>
          <w:szCs w:val="24"/>
          <w:lang w:eastAsia="zh-CN"/>
        </w:rPr>
        <w:t>优先行动领</w:t>
      </w:r>
      <w:r w:rsidRPr="002B1772">
        <w:rPr>
          <w:rFonts w:hint="eastAsia"/>
          <w:sz w:val="24"/>
          <w:szCs w:val="24"/>
          <w:lang w:eastAsia="zh-CN"/>
        </w:rPr>
        <w:t>域：目标和指示性行动</w:t>
      </w:r>
    </w:p>
    <w:p w14:paraId="0471557B" w14:textId="77777777" w:rsidR="0069395F" w:rsidRPr="00052901" w:rsidDel="004F301D" w:rsidRDefault="0069395F" w:rsidP="00052901">
      <w:pPr>
        <w:pStyle w:val="CBDNormalNumber"/>
        <w:numPr>
          <w:ilvl w:val="0"/>
          <w:numId w:val="0"/>
        </w:numPr>
        <w:tabs>
          <w:tab w:val="clear" w:pos="567"/>
        </w:tabs>
        <w:spacing w:before="120"/>
        <w:ind w:left="490"/>
        <w:rPr>
          <w:rFonts w:ascii="SimSun" w:hAnsi="SimSun" w:cs="SimSun"/>
          <w:sz w:val="24"/>
          <w:szCs w:val="24"/>
          <w:lang w:eastAsia="zh-CN"/>
        </w:rPr>
      </w:pPr>
      <w:r w:rsidRPr="00052901" w:rsidDel="004F301D">
        <w:rPr>
          <w:rFonts w:ascii="SimSun" w:hAnsi="SimSun" w:cs="SimSun"/>
          <w:sz w:val="24"/>
          <w:szCs w:val="24"/>
          <w:lang w:eastAsia="zh-CN"/>
        </w:rPr>
        <w:t>1</w:t>
      </w:r>
      <w:r w:rsidRPr="00052901">
        <w:rPr>
          <w:rFonts w:ascii="SimSun" w:hAnsi="SimSun" w:cs="SimSun" w:hint="eastAsia"/>
          <w:sz w:val="24"/>
          <w:szCs w:val="24"/>
          <w:lang w:eastAsia="zh-CN"/>
        </w:rPr>
        <w:t>7</w:t>
      </w:r>
      <w:r w:rsidRPr="00052901" w:rsidDel="004F301D">
        <w:rPr>
          <w:rFonts w:ascii="SimSun" w:hAnsi="SimSun" w:cs="SimSun"/>
          <w:sz w:val="24"/>
          <w:szCs w:val="24"/>
          <w:lang w:eastAsia="zh-CN"/>
        </w:rPr>
        <w:t>.</w:t>
      </w:r>
      <w:r w:rsidRPr="00052901" w:rsidDel="004F301D">
        <w:rPr>
          <w:rFonts w:ascii="SimSun" w:hAnsi="SimSun" w:cs="SimSun"/>
          <w:sz w:val="24"/>
          <w:szCs w:val="24"/>
          <w:lang w:eastAsia="zh-CN"/>
        </w:rPr>
        <w:tab/>
      </w:r>
      <w:r w:rsidRPr="00052901">
        <w:rPr>
          <w:rFonts w:ascii="SimSun" w:hAnsi="SimSun" w:cs="SimSun"/>
          <w:sz w:val="24"/>
          <w:szCs w:val="24"/>
          <w:lang w:eastAsia="zh-CN"/>
        </w:rPr>
        <w:t>每个优先领域的目标和指示性行动以及</w:t>
      </w:r>
      <w:r w:rsidRPr="00052901">
        <w:rPr>
          <w:rFonts w:ascii="SimSun" w:hAnsi="SimSun" w:cs="SimSun" w:hint="eastAsia"/>
          <w:sz w:val="24"/>
          <w:szCs w:val="24"/>
          <w:lang w:eastAsia="zh-CN"/>
        </w:rPr>
        <w:t>跨领域扶持</w:t>
      </w:r>
      <w:r w:rsidRPr="00052901">
        <w:rPr>
          <w:rFonts w:ascii="SimSun" w:hAnsi="SimSun" w:cs="SimSun"/>
          <w:sz w:val="24"/>
          <w:szCs w:val="24"/>
          <w:lang w:eastAsia="zh-CN"/>
        </w:rPr>
        <w:t>条件</w:t>
      </w:r>
      <w:r w:rsidRPr="00052901">
        <w:rPr>
          <w:rFonts w:ascii="SimSun" w:hAnsi="SimSun" w:cs="SimSun" w:hint="eastAsia"/>
          <w:sz w:val="24"/>
          <w:szCs w:val="24"/>
          <w:lang w:eastAsia="zh-CN"/>
        </w:rPr>
        <w:t>都</w:t>
      </w:r>
      <w:r w:rsidRPr="00052901">
        <w:rPr>
          <w:rFonts w:ascii="SimSun" w:hAnsi="SimSun" w:cs="SimSun"/>
          <w:sz w:val="24"/>
          <w:szCs w:val="24"/>
          <w:lang w:eastAsia="zh-CN"/>
        </w:rPr>
        <w:t>为执行支持《</w:t>
      </w:r>
      <w:r w:rsidRPr="00052901">
        <w:rPr>
          <w:rFonts w:ascii="SimSun" w:hAnsi="SimSun" w:cs="SimSun" w:hint="eastAsia"/>
          <w:sz w:val="24"/>
          <w:szCs w:val="24"/>
          <w:lang w:eastAsia="zh-CN"/>
        </w:rPr>
        <w:t>昆蒙</w:t>
      </w:r>
      <w:r w:rsidRPr="00052901">
        <w:rPr>
          <w:rFonts w:ascii="SimSun" w:hAnsi="SimSun" w:cs="SimSun"/>
          <w:sz w:val="24"/>
          <w:szCs w:val="24"/>
          <w:lang w:eastAsia="zh-CN"/>
        </w:rPr>
        <w:t>框架》的全球计划提供了</w:t>
      </w:r>
      <w:r w:rsidRPr="00052901">
        <w:rPr>
          <w:rFonts w:ascii="SimSun" w:hAnsi="SimSun" w:cs="SimSun" w:hint="eastAsia"/>
          <w:sz w:val="24"/>
          <w:szCs w:val="24"/>
          <w:lang w:eastAsia="zh-CN"/>
        </w:rPr>
        <w:t>途径</w:t>
      </w:r>
      <w:r w:rsidRPr="00052901">
        <w:rPr>
          <w:rFonts w:ascii="SimSun" w:hAnsi="SimSun" w:cs="SimSun"/>
          <w:sz w:val="24"/>
          <w:szCs w:val="24"/>
          <w:lang w:eastAsia="zh-CN"/>
        </w:rPr>
        <w:t>。</w:t>
      </w:r>
    </w:p>
    <w:p w14:paraId="0AE911EC" w14:textId="77777777" w:rsidR="0069395F" w:rsidRPr="00052901" w:rsidRDefault="0069395F" w:rsidP="00052901">
      <w:pPr>
        <w:pStyle w:val="CBDNormalNumber"/>
        <w:numPr>
          <w:ilvl w:val="0"/>
          <w:numId w:val="0"/>
        </w:numPr>
        <w:tabs>
          <w:tab w:val="clear" w:pos="567"/>
        </w:tabs>
        <w:spacing w:before="120"/>
        <w:ind w:left="490"/>
        <w:rPr>
          <w:rFonts w:ascii="SimSun" w:hAnsi="SimSun" w:cs="SimSun"/>
          <w:sz w:val="24"/>
          <w:szCs w:val="24"/>
          <w:lang w:eastAsia="zh-CN"/>
        </w:rPr>
      </w:pPr>
      <w:r w:rsidRPr="00052901">
        <w:rPr>
          <w:rFonts w:ascii="SimSun" w:hAnsi="SimSun" w:cs="SimSun"/>
          <w:sz w:val="24"/>
          <w:szCs w:val="24"/>
          <w:lang w:eastAsia="zh-CN"/>
        </w:rPr>
        <w:t>1</w:t>
      </w:r>
      <w:r w:rsidRPr="00052901">
        <w:rPr>
          <w:rFonts w:ascii="SimSun" w:hAnsi="SimSun" w:cs="SimSun" w:hint="eastAsia"/>
          <w:sz w:val="24"/>
          <w:szCs w:val="24"/>
          <w:lang w:eastAsia="zh-CN"/>
        </w:rPr>
        <w:t>8</w:t>
      </w:r>
      <w:r w:rsidRPr="00052901">
        <w:rPr>
          <w:rFonts w:ascii="SimSun" w:hAnsi="SimSun" w:cs="SimSun"/>
          <w:sz w:val="24"/>
          <w:szCs w:val="24"/>
          <w:lang w:eastAsia="zh-CN"/>
        </w:rPr>
        <w:t>.</w:t>
      </w:r>
      <w:r w:rsidRPr="00052901">
        <w:rPr>
          <w:rFonts w:ascii="SimSun" w:hAnsi="SimSun" w:cs="SimSun"/>
          <w:sz w:val="24"/>
          <w:szCs w:val="24"/>
          <w:lang w:eastAsia="zh-CN"/>
        </w:rPr>
        <w:tab/>
        <w:t>下文表1至表4载有与每个优先领域相关的目标、指示性行动、可能交付</w:t>
      </w:r>
      <w:r w:rsidRPr="00052901">
        <w:rPr>
          <w:rFonts w:ascii="SimSun" w:hAnsi="SimSun" w:cs="SimSun" w:hint="eastAsia"/>
          <w:sz w:val="24"/>
          <w:szCs w:val="24"/>
          <w:lang w:eastAsia="zh-CN"/>
        </w:rPr>
        <w:t>品</w:t>
      </w:r>
      <w:r w:rsidRPr="00052901">
        <w:rPr>
          <w:rFonts w:ascii="SimSun" w:hAnsi="SimSun" w:cs="SimSun"/>
          <w:sz w:val="24"/>
          <w:szCs w:val="24"/>
          <w:lang w:eastAsia="zh-CN"/>
        </w:rPr>
        <w:t>和指示性</w:t>
      </w:r>
      <w:r w:rsidRPr="00052901">
        <w:rPr>
          <w:rFonts w:ascii="SimSun" w:hAnsi="SimSun" w:cs="SimSun" w:hint="eastAsia"/>
          <w:sz w:val="24"/>
          <w:szCs w:val="24"/>
          <w:lang w:eastAsia="zh-CN"/>
        </w:rPr>
        <w:t>行为体</w:t>
      </w:r>
      <w:r w:rsidRPr="00052901">
        <w:rPr>
          <w:rFonts w:ascii="SimSun" w:hAnsi="SimSun" w:cs="SimSun"/>
          <w:sz w:val="24"/>
          <w:szCs w:val="24"/>
          <w:lang w:eastAsia="zh-CN"/>
        </w:rPr>
        <w:t>以及</w:t>
      </w:r>
      <w:r w:rsidRPr="00052901">
        <w:rPr>
          <w:rFonts w:ascii="SimSun" w:hAnsi="SimSun" w:cs="SimSun" w:hint="eastAsia"/>
          <w:sz w:val="24"/>
          <w:szCs w:val="24"/>
          <w:lang w:eastAsia="zh-CN"/>
        </w:rPr>
        <w:t>跨</w:t>
      </w:r>
      <w:r w:rsidRPr="00052901">
        <w:rPr>
          <w:rFonts w:ascii="SimSun" w:hAnsi="SimSun" w:cs="SimSun"/>
          <w:sz w:val="24"/>
          <w:szCs w:val="24"/>
          <w:lang w:eastAsia="zh-CN"/>
        </w:rPr>
        <w:t>领域</w:t>
      </w:r>
      <w:r w:rsidRPr="00052901">
        <w:rPr>
          <w:rFonts w:ascii="SimSun" w:hAnsi="SimSun" w:cs="SimSun" w:hint="eastAsia"/>
          <w:sz w:val="24"/>
          <w:szCs w:val="24"/>
          <w:lang w:eastAsia="zh-CN"/>
        </w:rPr>
        <w:t>扶持</w:t>
      </w:r>
      <w:r w:rsidRPr="00052901">
        <w:rPr>
          <w:rFonts w:ascii="SimSun" w:hAnsi="SimSun" w:cs="SimSun"/>
          <w:sz w:val="24"/>
          <w:szCs w:val="24"/>
          <w:lang w:eastAsia="zh-CN"/>
        </w:rPr>
        <w:t>条件。优先领域</w:t>
      </w:r>
      <w:r w:rsidRPr="00052901">
        <w:rPr>
          <w:rFonts w:ascii="SimSun" w:hAnsi="SimSun" w:cs="SimSun" w:hint="eastAsia"/>
          <w:sz w:val="24"/>
          <w:szCs w:val="24"/>
          <w:lang w:eastAsia="zh-CN"/>
        </w:rPr>
        <w:t>按照</w:t>
      </w:r>
      <w:r w:rsidRPr="00052901">
        <w:rPr>
          <w:rFonts w:ascii="SimSun" w:hAnsi="SimSun" w:cs="SimSun"/>
          <w:sz w:val="24"/>
          <w:szCs w:val="24"/>
          <w:lang w:eastAsia="zh-CN"/>
        </w:rPr>
        <w:t>上述三个预期成果安排。指示性行动旨在支持</w:t>
      </w:r>
      <w:r w:rsidRPr="00052901">
        <w:rPr>
          <w:rFonts w:ascii="SimSun" w:hAnsi="SimSun" w:cs="SimSun" w:hint="eastAsia"/>
          <w:sz w:val="24"/>
          <w:szCs w:val="24"/>
          <w:lang w:eastAsia="zh-CN"/>
        </w:rPr>
        <w:t>按照</w:t>
      </w:r>
      <w:r w:rsidRPr="00052901">
        <w:rPr>
          <w:rFonts w:ascii="SimSun" w:hAnsi="SimSun" w:cs="SimSun"/>
          <w:sz w:val="24"/>
          <w:szCs w:val="24"/>
          <w:lang w:eastAsia="zh-CN"/>
        </w:rPr>
        <w:t>国家优先事项和能力自愿和</w:t>
      </w:r>
      <w:r w:rsidRPr="00052901">
        <w:rPr>
          <w:rFonts w:ascii="SimSun" w:hAnsi="SimSun" w:cs="SimSun" w:hint="eastAsia"/>
          <w:sz w:val="24"/>
          <w:szCs w:val="24"/>
          <w:lang w:eastAsia="zh-CN"/>
        </w:rPr>
        <w:t>在</w:t>
      </w:r>
      <w:r w:rsidRPr="00052901">
        <w:rPr>
          <w:rFonts w:ascii="SimSun" w:hAnsi="SimSun" w:cs="SimSun"/>
          <w:sz w:val="24"/>
          <w:szCs w:val="24"/>
          <w:lang w:eastAsia="zh-CN"/>
        </w:rPr>
        <w:t>国家驱动</w:t>
      </w:r>
      <w:r w:rsidRPr="00052901">
        <w:rPr>
          <w:rFonts w:ascii="SimSun" w:hAnsi="SimSun" w:cs="SimSun" w:hint="eastAsia"/>
          <w:sz w:val="24"/>
          <w:szCs w:val="24"/>
          <w:lang w:eastAsia="zh-CN"/>
        </w:rPr>
        <w:t>下开展执行</w:t>
      </w:r>
      <w:r w:rsidRPr="00052901">
        <w:rPr>
          <w:rFonts w:ascii="SimSun" w:hAnsi="SimSun" w:cs="SimSun"/>
          <w:sz w:val="24"/>
          <w:szCs w:val="24"/>
          <w:lang w:eastAsia="zh-CN"/>
        </w:rPr>
        <w:t>工作。随着时间的推移，</w:t>
      </w:r>
      <w:r w:rsidRPr="00052901">
        <w:rPr>
          <w:rFonts w:ascii="SimSun" w:hAnsi="SimSun" w:cs="SimSun" w:hint="eastAsia"/>
          <w:sz w:val="24"/>
          <w:szCs w:val="24"/>
          <w:lang w:eastAsia="zh-CN"/>
        </w:rPr>
        <w:t>执行工作</w:t>
      </w:r>
      <w:r w:rsidRPr="00052901">
        <w:rPr>
          <w:rFonts w:ascii="SimSun" w:hAnsi="SimSun" w:cs="SimSun"/>
          <w:sz w:val="24"/>
          <w:szCs w:val="24"/>
          <w:lang w:eastAsia="zh-CN"/>
        </w:rPr>
        <w:t>还可能</w:t>
      </w:r>
      <w:r w:rsidRPr="00052901">
        <w:rPr>
          <w:rFonts w:ascii="SimSun" w:hAnsi="SimSun" w:cs="SimSun" w:hint="eastAsia"/>
          <w:sz w:val="24"/>
          <w:szCs w:val="24"/>
          <w:lang w:eastAsia="zh-CN"/>
        </w:rPr>
        <w:t>推动</w:t>
      </w:r>
      <w:r w:rsidRPr="00052901">
        <w:rPr>
          <w:rFonts w:ascii="SimSun" w:hAnsi="SimSun" w:cs="SimSun"/>
          <w:sz w:val="24"/>
          <w:szCs w:val="24"/>
          <w:lang w:eastAsia="zh-CN"/>
        </w:rPr>
        <w:t>适应性学习、监控和知识交流。</w:t>
      </w:r>
    </w:p>
    <w:p w14:paraId="2A615417" w14:textId="77777777" w:rsidR="0069395F" w:rsidRDefault="0069395F" w:rsidP="00052901">
      <w:pPr>
        <w:pStyle w:val="CBDNormalNumber"/>
        <w:numPr>
          <w:ilvl w:val="0"/>
          <w:numId w:val="0"/>
        </w:numPr>
        <w:tabs>
          <w:tab w:val="clear" w:pos="567"/>
        </w:tabs>
        <w:spacing w:before="120"/>
        <w:ind w:left="490"/>
        <w:rPr>
          <w:sz w:val="24"/>
          <w:szCs w:val="24"/>
          <w:lang w:eastAsia="zh-CN"/>
        </w:rPr>
      </w:pPr>
      <w:r w:rsidRPr="00052901">
        <w:rPr>
          <w:rFonts w:ascii="SimSun" w:hAnsi="SimSun" w:cs="SimSun"/>
          <w:sz w:val="24"/>
          <w:szCs w:val="24"/>
          <w:lang w:eastAsia="zh-CN"/>
        </w:rPr>
        <w:t>19.</w:t>
      </w:r>
      <w:r w:rsidRPr="00052901">
        <w:rPr>
          <w:rFonts w:ascii="SimSun" w:hAnsi="SimSun" w:cs="SimSun"/>
          <w:sz w:val="24"/>
          <w:szCs w:val="24"/>
          <w:lang w:eastAsia="zh-CN"/>
        </w:rPr>
        <w:tab/>
      </w:r>
      <w:r w:rsidRPr="00052901">
        <w:rPr>
          <w:rFonts w:ascii="SimSun" w:hAnsi="SimSun" w:cs="SimSun" w:hint="eastAsia"/>
          <w:sz w:val="24"/>
          <w:szCs w:val="24"/>
          <w:lang w:eastAsia="zh-CN"/>
        </w:rPr>
        <w:t>请《公约》秘书处与缔约方和相关伙伴一道努力，拟定自愿、非规定性指导意见和指标，帮助缔约方借助国家经验，包括在《昆蒙框架》行动目标21</w:t>
      </w:r>
      <w:r>
        <w:rPr>
          <w:rFonts w:hint="eastAsia"/>
          <w:sz w:val="24"/>
          <w:szCs w:val="24"/>
          <w:lang w:eastAsia="zh-CN"/>
        </w:rPr>
        <w:t>下的经验，监测和报告公众获得和利用生物多样性教育和信息的情况。</w:t>
      </w:r>
      <w:r>
        <w:rPr>
          <w:rFonts w:hint="eastAsia"/>
          <w:sz w:val="24"/>
          <w:szCs w:val="24"/>
          <w:lang w:eastAsia="zh-CN"/>
        </w:rPr>
        <w:t xml:space="preserve"> </w:t>
      </w:r>
    </w:p>
    <w:p w14:paraId="72E3C986" w14:textId="77777777" w:rsidR="0069395F" w:rsidRPr="00E21FAB" w:rsidRDefault="0069395F" w:rsidP="0069395F">
      <w:pPr>
        <w:rPr>
          <w:lang w:eastAsia="zh-CN"/>
        </w:rPr>
      </w:pPr>
    </w:p>
    <w:p w14:paraId="27B70B59" w14:textId="77777777" w:rsidR="0069395F" w:rsidRDefault="0069395F" w:rsidP="0069395F">
      <w:pPr>
        <w:pStyle w:val="CBDNormalNumber"/>
        <w:numPr>
          <w:ilvl w:val="0"/>
          <w:numId w:val="0"/>
        </w:numPr>
        <w:tabs>
          <w:tab w:val="clear" w:pos="567"/>
        </w:tabs>
        <w:ind w:left="1134"/>
        <w:rPr>
          <w:lang w:eastAsia="zh-CN"/>
        </w:rPr>
        <w:sectPr w:rsidR="0069395F" w:rsidSect="0069395F">
          <w:headerReference w:type="even" r:id="rId185"/>
          <w:headerReference w:type="default" r:id="rId186"/>
          <w:footerReference w:type="even" r:id="rId187"/>
          <w:footerReference w:type="default" r:id="rId188"/>
          <w:pgSz w:w="12240" w:h="15840"/>
          <w:pgMar w:top="567" w:right="1440" w:bottom="1134" w:left="1440" w:header="709" w:footer="709" w:gutter="0"/>
          <w:cols w:space="708"/>
          <w:titlePg/>
          <w:docGrid w:linePitch="360"/>
        </w:sectPr>
      </w:pPr>
    </w:p>
    <w:p w14:paraId="343B1DF0" w14:textId="77777777" w:rsidR="0069395F" w:rsidRPr="006A5104" w:rsidRDefault="0069395F" w:rsidP="0069395F">
      <w:pPr>
        <w:pStyle w:val="CBDNormalNumber"/>
        <w:keepNext/>
        <w:numPr>
          <w:ilvl w:val="0"/>
          <w:numId w:val="0"/>
        </w:numPr>
        <w:tabs>
          <w:tab w:val="clear" w:pos="567"/>
          <w:tab w:val="clear" w:pos="1134"/>
        </w:tabs>
        <w:jc w:val="left"/>
        <w:rPr>
          <w:b/>
          <w:bCs/>
          <w:sz w:val="24"/>
          <w:szCs w:val="24"/>
          <w:lang w:eastAsia="zh-CN"/>
        </w:rPr>
      </w:pPr>
      <w:r w:rsidRPr="006A5104">
        <w:rPr>
          <w:rFonts w:hint="eastAsia"/>
          <w:sz w:val="24"/>
          <w:szCs w:val="24"/>
          <w:lang w:eastAsia="zh-CN"/>
        </w:rPr>
        <w:t>表</w:t>
      </w:r>
      <w:r w:rsidRPr="006A5104">
        <w:rPr>
          <w:sz w:val="24"/>
          <w:szCs w:val="24"/>
          <w:lang w:eastAsia="zh-CN"/>
        </w:rPr>
        <w:t xml:space="preserve"> 1</w:t>
      </w:r>
      <w:r w:rsidRPr="006A5104">
        <w:rPr>
          <w:sz w:val="24"/>
          <w:szCs w:val="24"/>
          <w:lang w:eastAsia="zh-CN"/>
        </w:rPr>
        <w:br/>
      </w:r>
      <w:r w:rsidRPr="006A5104">
        <w:rPr>
          <w:rFonts w:hint="eastAsia"/>
          <w:b/>
          <w:bCs/>
          <w:sz w:val="24"/>
          <w:szCs w:val="24"/>
          <w:lang w:eastAsia="zh-CN"/>
        </w:rPr>
        <w:t>预期成果</w:t>
      </w:r>
      <w:r w:rsidRPr="006A5104">
        <w:rPr>
          <w:b/>
          <w:bCs/>
          <w:sz w:val="24"/>
          <w:szCs w:val="24"/>
          <w:lang w:eastAsia="zh-CN"/>
        </w:rPr>
        <w:t>1:</w:t>
      </w:r>
      <w:r>
        <w:rPr>
          <w:rFonts w:hint="eastAsia"/>
          <w:b/>
          <w:bCs/>
          <w:sz w:val="24"/>
          <w:szCs w:val="24"/>
          <w:lang w:eastAsia="zh-CN"/>
        </w:rPr>
        <w:t xml:space="preserve"> </w:t>
      </w:r>
      <w:r w:rsidRPr="006A5104">
        <w:rPr>
          <w:rFonts w:hint="eastAsia"/>
          <w:b/>
          <w:bCs/>
          <w:sz w:val="24"/>
          <w:szCs w:val="24"/>
          <w:lang w:eastAsia="zh-CN"/>
        </w:rPr>
        <w:t>优先领域、目标、指示性行动、可能交付</w:t>
      </w:r>
      <w:r>
        <w:rPr>
          <w:rFonts w:hint="eastAsia"/>
          <w:b/>
          <w:bCs/>
          <w:sz w:val="24"/>
          <w:szCs w:val="24"/>
          <w:lang w:eastAsia="zh-CN"/>
        </w:rPr>
        <w:t>品</w:t>
      </w:r>
      <w:r w:rsidRPr="006A5104">
        <w:rPr>
          <w:rFonts w:hint="eastAsia"/>
          <w:b/>
          <w:bCs/>
          <w:sz w:val="24"/>
          <w:szCs w:val="24"/>
          <w:lang w:eastAsia="zh-CN"/>
        </w:rPr>
        <w:t>和</w:t>
      </w:r>
      <w:r>
        <w:rPr>
          <w:rFonts w:hint="eastAsia"/>
          <w:b/>
          <w:bCs/>
          <w:sz w:val="24"/>
          <w:szCs w:val="24"/>
          <w:lang w:eastAsia="zh-CN"/>
        </w:rPr>
        <w:t>指示性行为体</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1935"/>
        <w:gridCol w:w="3261"/>
        <w:gridCol w:w="2835"/>
        <w:gridCol w:w="3465"/>
      </w:tblGrid>
      <w:tr w:rsidR="0069395F" w:rsidRPr="00834916" w:rsidDel="004F301D" w14:paraId="5925C004" w14:textId="77777777" w:rsidTr="00314602">
        <w:trPr>
          <w:trHeight w:val="508"/>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AF85A66" w14:textId="77777777" w:rsidR="0069395F" w:rsidRPr="006A5104" w:rsidDel="004F301D" w:rsidRDefault="0069395F" w:rsidP="0031460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优先领域</w:t>
            </w:r>
          </w:p>
        </w:tc>
        <w:tc>
          <w:tcPr>
            <w:tcW w:w="19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4B0EF92" w14:textId="77777777" w:rsidR="0069395F" w:rsidRPr="006A5104" w:rsidDel="004F301D" w:rsidRDefault="0069395F" w:rsidP="0031460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目标</w:t>
            </w:r>
          </w:p>
        </w:tc>
        <w:tc>
          <w:tcPr>
            <w:tcW w:w="326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2E378D4" w14:textId="77777777" w:rsidR="0069395F" w:rsidRPr="006A5104" w:rsidDel="004F301D" w:rsidRDefault="0069395F" w:rsidP="0031460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指示性行动</w:t>
            </w:r>
          </w:p>
        </w:tc>
        <w:tc>
          <w:tcPr>
            <w:tcW w:w="283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B9F06C0" w14:textId="77777777" w:rsidR="0069395F" w:rsidRPr="006A5104" w:rsidDel="004F301D" w:rsidRDefault="0069395F" w:rsidP="0031460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3465" w:type="dxa"/>
            <w:tcBorders>
              <w:top w:val="single" w:sz="6" w:space="0" w:color="000000" w:themeColor="text1"/>
              <w:bottom w:val="single" w:sz="6" w:space="0" w:color="000000" w:themeColor="text1"/>
            </w:tcBorders>
            <w:vAlign w:val="bottom"/>
          </w:tcPr>
          <w:p w14:paraId="5ED2D442" w14:textId="77777777" w:rsidR="0069395F" w:rsidRPr="006A5104" w:rsidRDefault="0069395F" w:rsidP="00314602">
            <w:pPr>
              <w:pStyle w:val="CBDH3"/>
              <w:keepNext w:val="0"/>
              <w:keepLines w:val="0"/>
              <w:rPr>
                <w:rFonts w:ascii="KaiTi" w:eastAsia="KaiTi" w:hAnsi="KaiTi"/>
                <w:b w:val="0"/>
                <w:bCs/>
                <w:sz w:val="20"/>
                <w:szCs w:val="20"/>
              </w:rPr>
            </w:pPr>
            <w:r w:rsidRPr="006A5104">
              <w:rPr>
                <w:rFonts w:ascii="KaiTi" w:eastAsia="KaiTi" w:hAnsi="KaiTi" w:hint="eastAsia"/>
                <w:b w:val="0"/>
                <w:bCs/>
                <w:sz w:val="20"/>
                <w:szCs w:val="20"/>
                <w:lang w:eastAsia="zh-CN"/>
              </w:rPr>
              <w:t>指示性行为体</w:t>
            </w:r>
          </w:p>
        </w:tc>
      </w:tr>
      <w:tr w:rsidR="0069395F" w:rsidRPr="00834916" w:rsidDel="004F301D" w14:paraId="1260D46A" w14:textId="77777777" w:rsidTr="00314602">
        <w:trPr>
          <w:trHeight w:val="3262"/>
        </w:trPr>
        <w:tc>
          <w:tcPr>
            <w:tcW w:w="2034" w:type="dxa"/>
            <w:tcBorders>
              <w:top w:val="single" w:sz="6" w:space="0" w:color="000000" w:themeColor="text1"/>
            </w:tcBorders>
            <w:tcMar>
              <w:top w:w="0" w:type="dxa"/>
              <w:left w:w="100" w:type="dxa"/>
              <w:bottom w:w="0" w:type="dxa"/>
              <w:right w:w="100" w:type="dxa"/>
            </w:tcMar>
            <w:hideMark/>
          </w:tcPr>
          <w:p w14:paraId="184443B4" w14:textId="77777777" w:rsidR="0069395F" w:rsidRPr="001959A0" w:rsidDel="004F301D" w:rsidRDefault="0069395F" w:rsidP="00314602">
            <w:pPr>
              <w:pStyle w:val="CBDH3"/>
              <w:keepNext w:val="0"/>
              <w:keepLines w:val="0"/>
              <w:ind w:left="0" w:firstLine="0"/>
              <w:rPr>
                <w:b w:val="0"/>
                <w:sz w:val="20"/>
                <w:szCs w:val="20"/>
                <w:lang w:eastAsia="zh-CN"/>
              </w:rPr>
            </w:pPr>
            <w:r>
              <w:rPr>
                <w:rFonts w:hint="eastAsia"/>
                <w:b w:val="0"/>
                <w:sz w:val="20"/>
                <w:szCs w:val="20"/>
                <w:lang w:eastAsia="zh-CN"/>
              </w:rPr>
              <w:t>促进人与自然的联系和管理措施</w:t>
            </w:r>
          </w:p>
        </w:tc>
        <w:tc>
          <w:tcPr>
            <w:tcW w:w="1935" w:type="dxa"/>
            <w:tcBorders>
              <w:top w:val="single" w:sz="6" w:space="0" w:color="000000" w:themeColor="text1"/>
            </w:tcBorders>
            <w:tcMar>
              <w:top w:w="0" w:type="dxa"/>
              <w:left w:w="100" w:type="dxa"/>
              <w:bottom w:w="0" w:type="dxa"/>
              <w:right w:w="100" w:type="dxa"/>
            </w:tcMar>
            <w:hideMark/>
          </w:tcPr>
          <w:p w14:paraId="0DE61999" w14:textId="77777777" w:rsidR="0069395F" w:rsidRPr="00691037" w:rsidDel="004F301D" w:rsidRDefault="0069395F" w:rsidP="00314602">
            <w:pPr>
              <w:pStyle w:val="CBDH3"/>
              <w:keepNext w:val="0"/>
              <w:keepLines w:val="0"/>
              <w:ind w:left="0" w:firstLine="0"/>
              <w:rPr>
                <w:b w:val="0"/>
                <w:sz w:val="20"/>
                <w:szCs w:val="20"/>
                <w:lang w:eastAsia="zh-CN"/>
              </w:rPr>
            </w:pPr>
            <w:r>
              <w:rPr>
                <w:rFonts w:hint="eastAsia"/>
                <w:b w:val="0"/>
                <w:sz w:val="20"/>
                <w:szCs w:val="20"/>
                <w:lang w:eastAsia="zh-CN"/>
              </w:rPr>
              <w:t>加强人与自然的终身联系及</w:t>
            </w:r>
            <w:r w:rsidRPr="00627238">
              <w:rPr>
                <w:b w:val="0"/>
                <w:sz w:val="20"/>
                <w:szCs w:val="20"/>
                <w:lang w:eastAsia="zh-CN"/>
              </w:rPr>
              <w:t>积极的全球公民能力</w:t>
            </w:r>
          </w:p>
        </w:tc>
        <w:tc>
          <w:tcPr>
            <w:tcW w:w="3261" w:type="dxa"/>
            <w:tcBorders>
              <w:top w:val="single" w:sz="6" w:space="0" w:color="000000" w:themeColor="text1"/>
            </w:tcBorders>
            <w:tcMar>
              <w:top w:w="0" w:type="dxa"/>
              <w:left w:w="100" w:type="dxa"/>
              <w:bottom w:w="0" w:type="dxa"/>
              <w:right w:w="100" w:type="dxa"/>
            </w:tcMar>
            <w:hideMark/>
          </w:tcPr>
          <w:p w14:paraId="4F70C7D1"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Pr>
                <w:rFonts w:hint="eastAsia"/>
                <w:b w:val="0"/>
                <w:sz w:val="20"/>
                <w:szCs w:val="20"/>
                <w:lang w:eastAsia="zh-CN"/>
              </w:rPr>
              <w:t>扩大正规</w:t>
            </w:r>
            <w:r w:rsidRPr="00FC4982">
              <w:rPr>
                <w:b w:val="0"/>
                <w:sz w:val="20"/>
                <w:szCs w:val="20"/>
                <w:lang w:eastAsia="zh-CN"/>
              </w:rPr>
              <w:t>、非</w:t>
            </w:r>
            <w:r>
              <w:rPr>
                <w:rFonts w:hint="eastAsia"/>
                <w:b w:val="0"/>
                <w:sz w:val="20"/>
                <w:szCs w:val="20"/>
                <w:lang w:eastAsia="zh-CN"/>
              </w:rPr>
              <w:t>正规</w:t>
            </w:r>
            <w:r w:rsidRPr="00FC4982">
              <w:rPr>
                <w:b w:val="0"/>
                <w:sz w:val="20"/>
                <w:szCs w:val="20"/>
                <w:lang w:eastAsia="zh-CN"/>
              </w:rPr>
              <w:t>和非正式环境中</w:t>
            </w:r>
            <w:r>
              <w:rPr>
                <w:rFonts w:hint="eastAsia"/>
                <w:b w:val="0"/>
                <w:sz w:val="20"/>
                <w:szCs w:val="20"/>
                <w:lang w:eastAsia="zh-CN"/>
              </w:rPr>
              <w:t>的</w:t>
            </w:r>
            <w:r w:rsidRPr="00FC4982">
              <w:rPr>
                <w:b w:val="0"/>
                <w:sz w:val="20"/>
                <w:szCs w:val="20"/>
                <w:lang w:eastAsia="zh-CN"/>
              </w:rPr>
              <w:t>体验式、户外</w:t>
            </w:r>
            <w:r>
              <w:rPr>
                <w:rFonts w:hint="eastAsia"/>
                <w:b w:val="0"/>
                <w:sz w:val="20"/>
                <w:szCs w:val="20"/>
                <w:lang w:eastAsia="zh-CN"/>
              </w:rPr>
              <w:t>及在地和项目</w:t>
            </w:r>
            <w:r w:rsidRPr="00FC4982">
              <w:rPr>
                <w:b w:val="0"/>
                <w:sz w:val="20"/>
                <w:szCs w:val="20"/>
                <w:lang w:eastAsia="zh-CN"/>
              </w:rPr>
              <w:t>学习</w:t>
            </w:r>
            <w:r>
              <w:rPr>
                <w:rFonts w:hint="eastAsia"/>
                <w:b w:val="0"/>
                <w:sz w:val="20"/>
                <w:szCs w:val="20"/>
                <w:lang w:eastAsia="zh-CN"/>
              </w:rPr>
              <w:t>，加强与自然的接触和可持续互动</w:t>
            </w:r>
          </w:p>
          <w:p w14:paraId="34AE7079"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FC4982">
              <w:rPr>
                <w:b w:val="0"/>
                <w:sz w:val="20"/>
                <w:szCs w:val="20"/>
                <w:lang w:eastAsia="zh-CN"/>
              </w:rPr>
              <w:t>支持幼儿、家庭和代际学习</w:t>
            </w:r>
          </w:p>
          <w:p w14:paraId="231D99BE"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FC4982">
              <w:rPr>
                <w:b w:val="0"/>
                <w:sz w:val="20"/>
                <w:szCs w:val="20"/>
                <w:lang w:eastAsia="zh-CN"/>
              </w:rPr>
              <w:t>推广文化、艺术和讲故事的方法，促进与生物多样性和自然的情感联系</w:t>
            </w:r>
          </w:p>
          <w:p w14:paraId="419FC1F3"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627238">
              <w:rPr>
                <w:b w:val="0"/>
                <w:sz w:val="20"/>
                <w:szCs w:val="20"/>
                <w:lang w:eastAsia="zh-CN"/>
              </w:rPr>
              <w:t>促进可持续消费、生产和生活方式能力的培养，以减轻对生物多样性的压力</w:t>
            </w:r>
          </w:p>
          <w:p w14:paraId="28E05C66" w14:textId="77777777" w:rsidR="0069395F" w:rsidRPr="00691037" w:rsidDel="004F301D"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627238">
              <w:rPr>
                <w:b w:val="0"/>
                <w:sz w:val="20"/>
                <w:szCs w:val="20"/>
                <w:lang w:eastAsia="zh-CN"/>
              </w:rPr>
              <w:t>在设计和提供生物多样性教育材料时，推广使用土著人民和当地社区的语言以及农村和社区媒体（包括社区广播），以覆盖服务不足和偏远地区的人群</w:t>
            </w:r>
          </w:p>
        </w:tc>
        <w:tc>
          <w:tcPr>
            <w:tcW w:w="2835" w:type="dxa"/>
            <w:tcBorders>
              <w:top w:val="single" w:sz="6" w:space="0" w:color="000000" w:themeColor="text1"/>
            </w:tcBorders>
            <w:tcMar>
              <w:top w:w="0" w:type="dxa"/>
              <w:left w:w="100" w:type="dxa"/>
              <w:bottom w:w="0" w:type="dxa"/>
              <w:right w:w="100" w:type="dxa"/>
            </w:tcMar>
            <w:hideMark/>
          </w:tcPr>
          <w:p w14:paraId="424575B8" w14:textId="77777777" w:rsidR="0069395F" w:rsidRPr="00691037" w:rsidDel="004F301D" w:rsidRDefault="0069395F" w:rsidP="00314602">
            <w:pPr>
              <w:pStyle w:val="CBDH3"/>
              <w:keepNext w:val="0"/>
              <w:keepLines w:val="0"/>
              <w:ind w:left="0" w:firstLine="0"/>
              <w:rPr>
                <w:b w:val="0"/>
                <w:sz w:val="20"/>
                <w:szCs w:val="20"/>
                <w:lang w:eastAsia="zh-CN"/>
              </w:rPr>
            </w:pPr>
            <w:r w:rsidRPr="00FC4982">
              <w:rPr>
                <w:b w:val="0"/>
                <w:sz w:val="20"/>
                <w:szCs w:val="20"/>
                <w:lang w:eastAsia="zh-CN"/>
              </w:rPr>
              <w:t>非</w:t>
            </w:r>
            <w:r>
              <w:rPr>
                <w:rFonts w:hint="eastAsia"/>
                <w:b w:val="0"/>
                <w:sz w:val="20"/>
                <w:szCs w:val="20"/>
                <w:lang w:eastAsia="zh-CN"/>
              </w:rPr>
              <w:t>强制</w:t>
            </w:r>
            <w:r w:rsidRPr="00FC4982">
              <w:rPr>
                <w:b w:val="0"/>
                <w:sz w:val="20"/>
                <w:szCs w:val="20"/>
                <w:lang w:eastAsia="zh-CN"/>
              </w:rPr>
              <w:t>性指导、说明性案例研究、基于社区的举措和学习资源以及支持行为</w:t>
            </w:r>
            <w:r>
              <w:rPr>
                <w:rFonts w:hint="eastAsia"/>
                <w:b w:val="0"/>
                <w:sz w:val="20"/>
                <w:szCs w:val="20"/>
                <w:lang w:eastAsia="zh-CN"/>
              </w:rPr>
              <w:t>转变</w:t>
            </w:r>
            <w:r w:rsidRPr="00FC4982">
              <w:rPr>
                <w:b w:val="0"/>
                <w:sz w:val="20"/>
                <w:szCs w:val="20"/>
                <w:lang w:eastAsia="zh-CN"/>
              </w:rPr>
              <w:t>的方法示例</w:t>
            </w:r>
            <w:r>
              <w:rPr>
                <w:rFonts w:hint="eastAsia"/>
                <w:b w:val="0"/>
                <w:sz w:val="20"/>
                <w:szCs w:val="20"/>
                <w:lang w:eastAsia="zh-CN"/>
              </w:rPr>
              <w:t>，包括与自然的接触和可持续互动</w:t>
            </w:r>
          </w:p>
        </w:tc>
        <w:tc>
          <w:tcPr>
            <w:tcW w:w="3465" w:type="dxa"/>
            <w:tcBorders>
              <w:top w:val="single" w:sz="6" w:space="0" w:color="000000" w:themeColor="text1"/>
            </w:tcBorders>
          </w:tcPr>
          <w:p w14:paraId="7DC1E450" w14:textId="77777777" w:rsidR="0069395F" w:rsidRPr="00EE5682" w:rsidRDefault="0069395F" w:rsidP="00314602">
            <w:pPr>
              <w:pStyle w:val="CBDH3"/>
              <w:keepNext w:val="0"/>
              <w:keepLines w:val="0"/>
              <w:ind w:left="0" w:firstLine="0"/>
              <w:rPr>
                <w:b w:val="0"/>
                <w:sz w:val="20"/>
                <w:szCs w:val="20"/>
                <w:lang w:eastAsia="zh-CN"/>
              </w:rPr>
            </w:pPr>
            <w:r>
              <w:rPr>
                <w:rFonts w:hint="eastAsia"/>
                <w:b w:val="0"/>
                <w:sz w:val="20"/>
                <w:szCs w:val="20"/>
                <w:lang w:eastAsia="zh-CN"/>
              </w:rPr>
              <w:t>缔约方</w:t>
            </w:r>
            <w:r w:rsidRPr="00FC4982">
              <w:rPr>
                <w:b w:val="0"/>
                <w:sz w:val="20"/>
                <w:szCs w:val="20"/>
                <w:lang w:eastAsia="zh-CN"/>
              </w:rPr>
              <w:t>、土著人民和地方社区、妇女和青年</w:t>
            </w:r>
            <w:r>
              <w:rPr>
                <w:rFonts w:hint="eastAsia"/>
                <w:b w:val="0"/>
                <w:sz w:val="20"/>
                <w:szCs w:val="20"/>
                <w:lang w:eastAsia="zh-CN"/>
              </w:rPr>
              <w:t>组织</w:t>
            </w:r>
            <w:r w:rsidRPr="00FC4982">
              <w:rPr>
                <w:b w:val="0"/>
                <w:sz w:val="20"/>
                <w:szCs w:val="20"/>
                <w:lang w:eastAsia="zh-CN"/>
              </w:rPr>
              <w:t>、教育当局</w:t>
            </w:r>
            <w:r>
              <w:rPr>
                <w:rFonts w:hint="eastAsia"/>
                <w:b w:val="0"/>
                <w:sz w:val="20"/>
                <w:szCs w:val="20"/>
                <w:lang w:eastAsia="zh-CN"/>
              </w:rPr>
              <w:t>和机构</w:t>
            </w:r>
            <w:r w:rsidRPr="00FC4982">
              <w:rPr>
                <w:b w:val="0"/>
                <w:sz w:val="20"/>
                <w:szCs w:val="20"/>
                <w:lang w:eastAsia="zh-CN"/>
              </w:rPr>
              <w:t>、民间社会、私营部门、科学家和相关组织</w:t>
            </w:r>
          </w:p>
        </w:tc>
      </w:tr>
      <w:tr w:rsidR="0069395F" w:rsidRPr="00834916" w:rsidDel="004F301D" w14:paraId="4C719859" w14:textId="77777777" w:rsidTr="00314602">
        <w:trPr>
          <w:trHeight w:val="559"/>
        </w:trPr>
        <w:tc>
          <w:tcPr>
            <w:tcW w:w="2034" w:type="dxa"/>
            <w:tcMar>
              <w:top w:w="0" w:type="dxa"/>
              <w:left w:w="100" w:type="dxa"/>
              <w:bottom w:w="0" w:type="dxa"/>
              <w:right w:w="100" w:type="dxa"/>
            </w:tcMar>
            <w:hideMark/>
          </w:tcPr>
          <w:p w14:paraId="27C1AA05" w14:textId="77777777" w:rsidR="0069395F" w:rsidRPr="00691037" w:rsidDel="004F301D" w:rsidRDefault="0069395F" w:rsidP="00314602">
            <w:pPr>
              <w:pStyle w:val="CBDH3"/>
              <w:keepNext w:val="0"/>
              <w:keepLines w:val="0"/>
              <w:ind w:left="0" w:firstLine="0"/>
              <w:rPr>
                <w:b w:val="0"/>
                <w:sz w:val="20"/>
                <w:szCs w:val="20"/>
              </w:rPr>
            </w:pPr>
            <w:r>
              <w:rPr>
                <w:rFonts w:hint="eastAsia"/>
                <w:b w:val="0"/>
                <w:sz w:val="20"/>
                <w:szCs w:val="20"/>
                <w:lang w:eastAsia="zh-CN"/>
              </w:rPr>
              <w:t>多元、整体和公平教育</w:t>
            </w:r>
          </w:p>
        </w:tc>
        <w:tc>
          <w:tcPr>
            <w:tcW w:w="1935" w:type="dxa"/>
            <w:tcMar>
              <w:top w:w="0" w:type="dxa"/>
              <w:left w:w="100" w:type="dxa"/>
              <w:bottom w:w="0" w:type="dxa"/>
              <w:right w:w="100" w:type="dxa"/>
            </w:tcMar>
            <w:hideMark/>
          </w:tcPr>
          <w:p w14:paraId="4BA44E8B" w14:textId="77777777" w:rsidR="0069395F" w:rsidRPr="00691037" w:rsidDel="004F301D" w:rsidRDefault="0069395F" w:rsidP="00314602">
            <w:pPr>
              <w:pStyle w:val="CBDH3"/>
              <w:keepNext w:val="0"/>
              <w:keepLines w:val="0"/>
              <w:ind w:left="0" w:firstLine="0"/>
              <w:rPr>
                <w:b w:val="0"/>
                <w:sz w:val="20"/>
                <w:szCs w:val="20"/>
                <w:lang w:eastAsia="zh-CN"/>
              </w:rPr>
            </w:pPr>
            <w:r w:rsidRPr="00777854">
              <w:rPr>
                <w:b w:val="0"/>
                <w:sz w:val="20"/>
                <w:szCs w:val="20"/>
                <w:lang w:eastAsia="zh-CN"/>
              </w:rPr>
              <w:t>促进采取多元、</w:t>
            </w:r>
            <w:r>
              <w:rPr>
                <w:rFonts w:hint="eastAsia"/>
                <w:b w:val="0"/>
                <w:sz w:val="20"/>
                <w:szCs w:val="20"/>
                <w:lang w:eastAsia="zh-CN"/>
              </w:rPr>
              <w:t>整体</w:t>
            </w:r>
            <w:r w:rsidRPr="00777854">
              <w:rPr>
                <w:b w:val="0"/>
                <w:sz w:val="20"/>
                <w:szCs w:val="20"/>
                <w:lang w:eastAsia="zh-CN"/>
              </w:rPr>
              <w:t>和公平的生物多样性教育方法，包括</w:t>
            </w:r>
            <w:r>
              <w:rPr>
                <w:rFonts w:hint="eastAsia"/>
                <w:b w:val="0"/>
                <w:sz w:val="20"/>
                <w:szCs w:val="20"/>
                <w:lang w:eastAsia="zh-CN"/>
              </w:rPr>
              <w:t>为此采取</w:t>
            </w:r>
            <w:r w:rsidRPr="00777854">
              <w:rPr>
                <w:b w:val="0"/>
                <w:sz w:val="20"/>
                <w:szCs w:val="20"/>
                <w:lang w:eastAsia="zh-CN"/>
              </w:rPr>
              <w:t>促进性别平等的</w:t>
            </w:r>
            <w:r>
              <w:rPr>
                <w:b w:val="0"/>
                <w:sz w:val="20"/>
                <w:szCs w:val="20"/>
                <w:lang w:eastAsia="zh-CN"/>
              </w:rPr>
              <w:t>执行</w:t>
            </w:r>
            <w:r>
              <w:rPr>
                <w:rFonts w:hint="eastAsia"/>
                <w:b w:val="0"/>
                <w:sz w:val="20"/>
                <w:szCs w:val="20"/>
                <w:lang w:eastAsia="zh-CN"/>
              </w:rPr>
              <w:t>方法</w:t>
            </w:r>
          </w:p>
        </w:tc>
        <w:tc>
          <w:tcPr>
            <w:tcW w:w="3261" w:type="dxa"/>
            <w:tcMar>
              <w:top w:w="0" w:type="dxa"/>
              <w:left w:w="100" w:type="dxa"/>
              <w:bottom w:w="0" w:type="dxa"/>
              <w:right w:w="100" w:type="dxa"/>
            </w:tcMar>
            <w:hideMark/>
          </w:tcPr>
          <w:p w14:paraId="79660455"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Pr>
                <w:rFonts w:hint="eastAsia"/>
                <w:b w:val="0"/>
                <w:sz w:val="20"/>
                <w:szCs w:val="20"/>
                <w:lang w:eastAsia="zh-CN"/>
              </w:rPr>
              <w:t>借助</w:t>
            </w:r>
            <w:r w:rsidRPr="00777854">
              <w:rPr>
                <w:b w:val="0"/>
                <w:sz w:val="20"/>
                <w:szCs w:val="20"/>
                <w:lang w:eastAsia="zh-CN"/>
              </w:rPr>
              <w:t>科学知识</w:t>
            </w:r>
            <w:r>
              <w:rPr>
                <w:rFonts w:hint="eastAsia"/>
                <w:b w:val="0"/>
                <w:sz w:val="20"/>
                <w:szCs w:val="20"/>
                <w:lang w:eastAsia="zh-CN"/>
              </w:rPr>
              <w:t>以及</w:t>
            </w:r>
            <w:r w:rsidRPr="00777854">
              <w:rPr>
                <w:b w:val="0"/>
                <w:sz w:val="20"/>
                <w:szCs w:val="20"/>
                <w:lang w:eastAsia="zh-CN"/>
              </w:rPr>
              <w:t>多样化的知识系统，包括土著人民和</w:t>
            </w:r>
            <w:r>
              <w:rPr>
                <w:rFonts w:hint="eastAsia"/>
                <w:b w:val="0"/>
                <w:sz w:val="20"/>
                <w:szCs w:val="20"/>
                <w:lang w:eastAsia="zh-CN"/>
              </w:rPr>
              <w:t>地方</w:t>
            </w:r>
            <w:r w:rsidRPr="00777854">
              <w:rPr>
                <w:b w:val="0"/>
                <w:sz w:val="20"/>
                <w:szCs w:val="20"/>
                <w:lang w:eastAsia="zh-CN"/>
              </w:rPr>
              <w:t>社区的知识系统</w:t>
            </w:r>
          </w:p>
          <w:p w14:paraId="59C128EA"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777854">
              <w:rPr>
                <w:b w:val="0"/>
                <w:sz w:val="20"/>
                <w:szCs w:val="20"/>
                <w:lang w:eastAsia="zh-CN"/>
              </w:rPr>
              <w:t>促进</w:t>
            </w:r>
            <w:r>
              <w:rPr>
                <w:rFonts w:hint="eastAsia"/>
                <w:b w:val="0"/>
                <w:sz w:val="20"/>
                <w:szCs w:val="20"/>
                <w:lang w:eastAsia="zh-CN"/>
              </w:rPr>
              <w:t>处理</w:t>
            </w:r>
            <w:r w:rsidRPr="00777854">
              <w:rPr>
                <w:b w:val="0"/>
                <w:sz w:val="20"/>
                <w:szCs w:val="20"/>
                <w:lang w:eastAsia="zh-CN"/>
              </w:rPr>
              <w:t>生物多样性、气候、健康</w:t>
            </w:r>
            <w:r>
              <w:rPr>
                <w:rFonts w:hint="eastAsia"/>
                <w:b w:val="0"/>
                <w:sz w:val="20"/>
                <w:szCs w:val="20"/>
                <w:lang w:eastAsia="zh-CN"/>
              </w:rPr>
              <w:t>、人权</w:t>
            </w:r>
            <w:r w:rsidRPr="00777854">
              <w:rPr>
                <w:b w:val="0"/>
                <w:sz w:val="20"/>
                <w:szCs w:val="20"/>
                <w:lang w:eastAsia="zh-CN"/>
              </w:rPr>
              <w:t>和可持续发展之间联系的</w:t>
            </w:r>
            <w:r>
              <w:rPr>
                <w:rFonts w:hint="eastAsia"/>
                <w:b w:val="0"/>
                <w:sz w:val="20"/>
                <w:szCs w:val="20"/>
                <w:lang w:eastAsia="zh-CN"/>
              </w:rPr>
              <w:t>批判性</w:t>
            </w:r>
            <w:r w:rsidRPr="00777854">
              <w:rPr>
                <w:b w:val="0"/>
                <w:sz w:val="20"/>
                <w:szCs w:val="20"/>
                <w:lang w:eastAsia="zh-CN"/>
              </w:rPr>
              <w:t>系统思维</w:t>
            </w:r>
          </w:p>
          <w:p w14:paraId="624B728C"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F46EC5">
              <w:rPr>
                <w:b w:val="0"/>
                <w:sz w:val="20"/>
                <w:szCs w:val="20"/>
                <w:lang w:eastAsia="zh-CN"/>
              </w:rPr>
              <w:t>支持</w:t>
            </w:r>
            <w:r>
              <w:rPr>
                <w:rFonts w:hint="eastAsia"/>
                <w:b w:val="0"/>
                <w:sz w:val="20"/>
                <w:szCs w:val="20"/>
                <w:lang w:eastAsia="zh-CN"/>
              </w:rPr>
              <w:t>增</w:t>
            </w:r>
            <w:r w:rsidRPr="00F66D1D">
              <w:rPr>
                <w:b w:val="0"/>
                <w:sz w:val="20"/>
                <w:szCs w:val="20"/>
                <w:lang w:eastAsia="zh-CN"/>
              </w:rPr>
              <w:t>强机构和负责任行动的能力发展</w:t>
            </w:r>
          </w:p>
          <w:p w14:paraId="03764106"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777854">
              <w:rPr>
                <w:b w:val="0"/>
                <w:sz w:val="20"/>
                <w:szCs w:val="20"/>
                <w:lang w:eastAsia="zh-CN"/>
              </w:rPr>
              <w:t>支持</w:t>
            </w:r>
            <w:r>
              <w:rPr>
                <w:rFonts w:hint="eastAsia"/>
                <w:b w:val="0"/>
                <w:sz w:val="20"/>
                <w:szCs w:val="20"/>
                <w:lang w:eastAsia="zh-CN"/>
              </w:rPr>
              <w:t>具有</w:t>
            </w:r>
            <w:r w:rsidRPr="00777854">
              <w:rPr>
                <w:b w:val="0"/>
                <w:sz w:val="20"/>
                <w:szCs w:val="20"/>
                <w:lang w:eastAsia="zh-CN"/>
              </w:rPr>
              <w:t>文化相关</w:t>
            </w:r>
            <w:r>
              <w:rPr>
                <w:rFonts w:hint="eastAsia"/>
                <w:b w:val="0"/>
                <w:sz w:val="20"/>
                <w:szCs w:val="20"/>
                <w:lang w:eastAsia="zh-CN"/>
              </w:rPr>
              <w:t>性</w:t>
            </w:r>
            <w:r w:rsidRPr="00777854">
              <w:rPr>
                <w:b w:val="0"/>
                <w:sz w:val="20"/>
                <w:szCs w:val="20"/>
                <w:lang w:eastAsia="zh-CN"/>
              </w:rPr>
              <w:t>且针对特定背景的学习方法</w:t>
            </w:r>
            <w:r>
              <w:rPr>
                <w:rFonts w:hint="eastAsia"/>
                <w:b w:val="0"/>
                <w:sz w:val="20"/>
                <w:szCs w:val="20"/>
                <w:lang w:eastAsia="zh-CN"/>
              </w:rPr>
              <w:t>并</w:t>
            </w:r>
            <w:r w:rsidRPr="00F66D1D">
              <w:rPr>
                <w:b w:val="0"/>
                <w:sz w:val="20"/>
                <w:szCs w:val="20"/>
                <w:lang w:eastAsia="zh-CN"/>
              </w:rPr>
              <w:t>将文化多样性融入教育，包括传统和当地的管理实践</w:t>
            </w:r>
          </w:p>
          <w:p w14:paraId="6AA946B0" w14:textId="77777777" w:rsidR="0069395F" w:rsidRPr="00691037" w:rsidDel="004F301D"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F66D1D">
              <w:rPr>
                <w:b w:val="0"/>
                <w:sz w:val="20"/>
                <w:szCs w:val="20"/>
                <w:lang w:eastAsia="zh-CN"/>
              </w:rPr>
              <w:t>支持批判性与变革性教学法，使学习者不仅能够掌握知识</w:t>
            </w:r>
            <w:r>
              <w:rPr>
                <w:rFonts w:hint="eastAsia"/>
                <w:b w:val="0"/>
                <w:sz w:val="20"/>
                <w:szCs w:val="20"/>
                <w:lang w:eastAsia="zh-CN"/>
              </w:rPr>
              <w:t>转移方法</w:t>
            </w:r>
            <w:r w:rsidRPr="00F66D1D">
              <w:rPr>
                <w:b w:val="0"/>
                <w:sz w:val="20"/>
                <w:szCs w:val="20"/>
                <w:lang w:eastAsia="zh-CN"/>
              </w:rPr>
              <w:t>，还能识别生物多样性丧失的结构性及深层原因并据此采取行动</w:t>
            </w:r>
          </w:p>
        </w:tc>
        <w:tc>
          <w:tcPr>
            <w:tcW w:w="2835" w:type="dxa"/>
            <w:tcMar>
              <w:top w:w="0" w:type="dxa"/>
              <w:left w:w="100" w:type="dxa"/>
              <w:bottom w:w="0" w:type="dxa"/>
              <w:right w:w="100" w:type="dxa"/>
            </w:tcMar>
            <w:hideMark/>
          </w:tcPr>
          <w:p w14:paraId="7B09C106" w14:textId="77777777" w:rsidR="0069395F" w:rsidRPr="00691037" w:rsidDel="004F301D" w:rsidRDefault="0069395F" w:rsidP="00314602">
            <w:pPr>
              <w:pStyle w:val="CBDH3"/>
              <w:keepNext w:val="0"/>
              <w:keepLines w:val="0"/>
              <w:ind w:left="0" w:firstLine="0"/>
              <w:rPr>
                <w:b w:val="0"/>
                <w:sz w:val="20"/>
                <w:szCs w:val="20"/>
                <w:lang w:eastAsia="zh-CN"/>
              </w:rPr>
            </w:pPr>
            <w:r>
              <w:rPr>
                <w:rFonts w:hint="eastAsia"/>
                <w:b w:val="0"/>
                <w:sz w:val="20"/>
                <w:szCs w:val="20"/>
                <w:lang w:eastAsia="zh-CN"/>
              </w:rPr>
              <w:t>以</w:t>
            </w:r>
            <w:r w:rsidRPr="00777854">
              <w:rPr>
                <w:b w:val="0"/>
                <w:sz w:val="20"/>
                <w:szCs w:val="20"/>
                <w:lang w:eastAsia="zh-CN"/>
              </w:rPr>
              <w:t>土著</w:t>
            </w:r>
            <w:r>
              <w:rPr>
                <w:rFonts w:hint="eastAsia"/>
                <w:b w:val="0"/>
                <w:sz w:val="20"/>
                <w:szCs w:val="20"/>
                <w:lang w:eastAsia="zh-CN"/>
              </w:rPr>
              <w:t>人民</w:t>
            </w:r>
            <w:r w:rsidRPr="00777854">
              <w:rPr>
                <w:b w:val="0"/>
                <w:sz w:val="20"/>
                <w:szCs w:val="20"/>
                <w:lang w:eastAsia="zh-CN"/>
              </w:rPr>
              <w:t>和地方</w:t>
            </w:r>
            <w:r>
              <w:rPr>
                <w:rFonts w:hint="eastAsia"/>
                <w:b w:val="0"/>
                <w:sz w:val="20"/>
                <w:szCs w:val="20"/>
                <w:lang w:eastAsia="zh-CN"/>
              </w:rPr>
              <w:t>社区</w:t>
            </w:r>
            <w:r w:rsidRPr="00777854">
              <w:rPr>
                <w:b w:val="0"/>
                <w:sz w:val="20"/>
                <w:szCs w:val="20"/>
                <w:lang w:eastAsia="zh-CN"/>
              </w:rPr>
              <w:t>语言共同创建学习资源、跨学科和跨部门学习模块、学习材料、</w:t>
            </w:r>
            <w:r>
              <w:rPr>
                <w:rFonts w:hint="eastAsia"/>
                <w:b w:val="0"/>
                <w:sz w:val="20"/>
                <w:szCs w:val="20"/>
                <w:lang w:eastAsia="zh-CN"/>
              </w:rPr>
              <w:t>在</w:t>
            </w:r>
            <w:r w:rsidRPr="00777854">
              <w:rPr>
                <w:b w:val="0"/>
                <w:sz w:val="20"/>
                <w:szCs w:val="20"/>
                <w:lang w:eastAsia="zh-CN"/>
              </w:rPr>
              <w:t>地学习材料和良好做法范例</w:t>
            </w:r>
          </w:p>
        </w:tc>
        <w:tc>
          <w:tcPr>
            <w:tcW w:w="3465" w:type="dxa"/>
          </w:tcPr>
          <w:p w14:paraId="403F0362" w14:textId="77777777" w:rsidR="0069395F" w:rsidRPr="00EE5682" w:rsidRDefault="0069395F" w:rsidP="00314602">
            <w:pPr>
              <w:pStyle w:val="CBDH3"/>
              <w:keepNext w:val="0"/>
              <w:keepLines w:val="0"/>
              <w:ind w:left="0" w:firstLine="0"/>
              <w:rPr>
                <w:b w:val="0"/>
                <w:sz w:val="20"/>
                <w:szCs w:val="20"/>
                <w:lang w:eastAsia="zh-CN"/>
              </w:rPr>
            </w:pPr>
            <w:r w:rsidRPr="00777854">
              <w:rPr>
                <w:b w:val="0"/>
                <w:sz w:val="20"/>
                <w:szCs w:val="20"/>
                <w:lang w:eastAsia="zh-CN"/>
              </w:rPr>
              <w:t>缔约方、教育</w:t>
            </w:r>
            <w:r>
              <w:rPr>
                <w:rFonts w:hint="eastAsia"/>
                <w:b w:val="0"/>
                <w:sz w:val="20"/>
                <w:szCs w:val="20"/>
                <w:lang w:eastAsia="zh-CN"/>
              </w:rPr>
              <w:t>当局和</w:t>
            </w:r>
            <w:r w:rsidRPr="00777854">
              <w:rPr>
                <w:b w:val="0"/>
                <w:sz w:val="20"/>
                <w:szCs w:val="20"/>
                <w:lang w:eastAsia="zh-CN"/>
              </w:rPr>
              <w:t>机构、土著人民和地方社区</w:t>
            </w:r>
            <w:r>
              <w:rPr>
                <w:rFonts w:hint="eastAsia"/>
                <w:b w:val="0"/>
                <w:sz w:val="20"/>
                <w:szCs w:val="20"/>
                <w:lang w:eastAsia="zh-CN"/>
              </w:rPr>
              <w:t>及</w:t>
            </w:r>
            <w:r w:rsidRPr="00777854">
              <w:rPr>
                <w:b w:val="0"/>
                <w:sz w:val="20"/>
                <w:szCs w:val="20"/>
                <w:lang w:eastAsia="zh-CN"/>
              </w:rPr>
              <w:t>妇女和青年</w:t>
            </w:r>
            <w:r>
              <w:rPr>
                <w:rFonts w:hint="eastAsia"/>
                <w:b w:val="0"/>
                <w:sz w:val="20"/>
                <w:szCs w:val="20"/>
                <w:lang w:eastAsia="zh-CN"/>
              </w:rPr>
              <w:t>组织</w:t>
            </w:r>
          </w:p>
        </w:tc>
      </w:tr>
    </w:tbl>
    <w:p w14:paraId="3CEE6EB1" w14:textId="77777777" w:rsidR="0069395F" w:rsidRDefault="0069395F" w:rsidP="0069395F">
      <w:pPr>
        <w:rPr>
          <w:lang w:eastAsia="zh-CN"/>
        </w:rPr>
      </w:pPr>
    </w:p>
    <w:p w14:paraId="22194668" w14:textId="77777777" w:rsidR="0069395F" w:rsidRPr="00777854" w:rsidRDefault="0069395F" w:rsidP="0069395F">
      <w:pPr>
        <w:keepNext/>
        <w:jc w:val="left"/>
        <w:rPr>
          <w:sz w:val="24"/>
          <w:szCs w:val="24"/>
          <w:lang w:eastAsia="zh-CN"/>
        </w:rPr>
      </w:pPr>
      <w:r w:rsidRPr="00777854">
        <w:rPr>
          <w:rFonts w:hint="eastAsia"/>
          <w:b/>
          <w:bCs/>
          <w:sz w:val="24"/>
          <w:szCs w:val="24"/>
          <w:lang w:eastAsia="zh-CN"/>
        </w:rPr>
        <w:t>表</w:t>
      </w:r>
      <w:r w:rsidRPr="00777854">
        <w:rPr>
          <w:b/>
          <w:bCs/>
          <w:sz w:val="24"/>
          <w:szCs w:val="24"/>
          <w:lang w:eastAsia="zh-CN"/>
        </w:rPr>
        <w:t>2</w:t>
      </w:r>
      <w:r w:rsidRPr="00777854">
        <w:rPr>
          <w:sz w:val="24"/>
          <w:szCs w:val="24"/>
          <w:lang w:eastAsia="zh-CN"/>
        </w:rPr>
        <w:br/>
      </w:r>
      <w:r w:rsidRPr="00777854">
        <w:rPr>
          <w:rFonts w:hint="eastAsia"/>
          <w:b/>
          <w:bCs/>
          <w:sz w:val="24"/>
          <w:szCs w:val="24"/>
          <w:lang w:eastAsia="zh-CN"/>
        </w:rPr>
        <w:t>预期成果</w:t>
      </w:r>
      <w:r w:rsidRPr="00777854">
        <w:rPr>
          <w:b/>
          <w:bCs/>
          <w:sz w:val="24"/>
          <w:szCs w:val="24"/>
          <w:lang w:eastAsia="zh-CN"/>
        </w:rPr>
        <w:t xml:space="preserve">2: </w:t>
      </w:r>
      <w:r w:rsidRPr="00777854">
        <w:rPr>
          <w:rFonts w:hint="eastAsia"/>
          <w:b/>
          <w:bCs/>
          <w:sz w:val="24"/>
          <w:szCs w:val="24"/>
          <w:lang w:eastAsia="zh-CN"/>
        </w:rPr>
        <w:t>优先领域、目标、指示性行动、可能交付</w:t>
      </w:r>
      <w:r>
        <w:rPr>
          <w:rFonts w:hint="eastAsia"/>
          <w:b/>
          <w:bCs/>
          <w:sz w:val="24"/>
          <w:szCs w:val="24"/>
          <w:lang w:eastAsia="zh-CN"/>
        </w:rPr>
        <w:t>品</w:t>
      </w:r>
      <w:r w:rsidRPr="00777854">
        <w:rPr>
          <w:rFonts w:hint="eastAsia"/>
          <w:b/>
          <w:bCs/>
          <w:sz w:val="24"/>
          <w:szCs w:val="24"/>
          <w:lang w:eastAsia="zh-CN"/>
        </w:rPr>
        <w:t>和</w:t>
      </w:r>
      <w:r>
        <w:rPr>
          <w:rFonts w:hint="eastAsia"/>
          <w:b/>
          <w:bCs/>
          <w:sz w:val="24"/>
          <w:szCs w:val="24"/>
          <w:lang w:eastAsia="zh-CN"/>
        </w:rPr>
        <w:t>指示性行为体</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69395F" w:rsidRPr="00B76A93" w:rsidDel="004F301D" w14:paraId="0FF81154" w14:textId="77777777" w:rsidTr="00314602">
        <w:trPr>
          <w:trHeight w:val="554"/>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EAECFE9" w14:textId="77777777" w:rsidR="0069395F" w:rsidRPr="00691037" w:rsidDel="004F301D" w:rsidRDefault="0069395F" w:rsidP="00314602">
            <w:pPr>
              <w:pStyle w:val="CBDH3"/>
              <w:rPr>
                <w:b w:val="0"/>
                <w:bCs/>
                <w:i/>
                <w:iCs/>
                <w:sz w:val="20"/>
                <w:szCs w:val="20"/>
              </w:rPr>
            </w:pPr>
            <w:r w:rsidRPr="006A5104">
              <w:rPr>
                <w:rFonts w:ascii="KaiTi" w:eastAsia="KaiTi" w:hAnsi="KaiTi" w:hint="eastAsia"/>
                <w:b w:val="0"/>
                <w:bCs/>
                <w:sz w:val="20"/>
                <w:szCs w:val="20"/>
                <w:lang w:eastAsia="zh-CN"/>
              </w:rPr>
              <w:t>优先领域</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36AE619" w14:textId="77777777" w:rsidR="0069395F" w:rsidRPr="00691037" w:rsidDel="004F301D" w:rsidRDefault="0069395F" w:rsidP="00314602">
            <w:pPr>
              <w:pStyle w:val="CBDH3"/>
              <w:rPr>
                <w:b w:val="0"/>
                <w:bCs/>
                <w:i/>
                <w:iCs/>
                <w:sz w:val="20"/>
                <w:szCs w:val="20"/>
              </w:rPr>
            </w:pPr>
            <w:r w:rsidRPr="006A5104">
              <w:rPr>
                <w:rFonts w:ascii="KaiTi" w:eastAsia="KaiTi" w:hAnsi="KaiTi" w:hint="eastAsia"/>
                <w:b w:val="0"/>
                <w:bCs/>
                <w:sz w:val="20"/>
                <w:szCs w:val="20"/>
                <w:lang w:eastAsia="zh-CN"/>
              </w:rPr>
              <w:t>目标</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70A3FB9" w14:textId="77777777" w:rsidR="0069395F" w:rsidRPr="00691037" w:rsidDel="004F301D" w:rsidRDefault="0069395F" w:rsidP="00314602">
            <w:pPr>
              <w:pStyle w:val="CBDH3"/>
              <w:rPr>
                <w:b w:val="0"/>
                <w:bCs/>
                <w:i/>
                <w:iCs/>
                <w:sz w:val="20"/>
                <w:szCs w:val="20"/>
              </w:rPr>
            </w:pPr>
            <w:r w:rsidRPr="006A5104">
              <w:rPr>
                <w:rFonts w:ascii="KaiTi" w:eastAsia="KaiTi" w:hAnsi="KaiTi" w:hint="eastAsia"/>
                <w:b w:val="0"/>
                <w:bCs/>
                <w:sz w:val="20"/>
                <w:szCs w:val="20"/>
                <w:lang w:eastAsia="zh-CN"/>
              </w:rPr>
              <w:t>指示性行动</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F3B7299" w14:textId="77777777" w:rsidR="0069395F" w:rsidRPr="00691037" w:rsidDel="004F301D" w:rsidRDefault="0069395F" w:rsidP="00314602">
            <w:pPr>
              <w:pStyle w:val="CBDH3"/>
              <w:rPr>
                <w:b w:val="0"/>
                <w:bCs/>
                <w:i/>
                <w:iCs/>
                <w:sz w:val="20"/>
                <w:szCs w:val="20"/>
              </w:rPr>
            </w:pPr>
            <w:r w:rsidRPr="006A5104">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3391" w:type="dxa"/>
            <w:tcBorders>
              <w:top w:val="single" w:sz="6" w:space="0" w:color="000000" w:themeColor="text1"/>
              <w:bottom w:val="single" w:sz="6" w:space="0" w:color="000000" w:themeColor="text1"/>
            </w:tcBorders>
            <w:vAlign w:val="bottom"/>
          </w:tcPr>
          <w:p w14:paraId="56A841FB" w14:textId="77777777" w:rsidR="0069395F" w:rsidRPr="00B52F7C" w:rsidRDefault="0069395F" w:rsidP="00314602">
            <w:pPr>
              <w:pStyle w:val="CBDH3"/>
              <w:rPr>
                <w:b w:val="0"/>
                <w:bCs/>
                <w:i/>
                <w:iCs/>
                <w:sz w:val="20"/>
                <w:szCs w:val="20"/>
              </w:rPr>
            </w:pPr>
            <w:r w:rsidRPr="006A5104">
              <w:rPr>
                <w:rFonts w:ascii="KaiTi" w:eastAsia="KaiTi" w:hAnsi="KaiTi" w:hint="eastAsia"/>
                <w:b w:val="0"/>
                <w:bCs/>
                <w:sz w:val="20"/>
                <w:szCs w:val="20"/>
                <w:lang w:eastAsia="zh-CN"/>
              </w:rPr>
              <w:t>指示性行为体</w:t>
            </w:r>
          </w:p>
        </w:tc>
      </w:tr>
      <w:tr w:rsidR="0069395F" w:rsidRPr="00B76A93" w:rsidDel="004F301D" w14:paraId="71FCEA7D" w14:textId="77777777" w:rsidTr="00314602">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3ABD8082" w14:textId="77777777" w:rsidR="0069395F" w:rsidRPr="00691037" w:rsidDel="004F301D" w:rsidRDefault="0069395F" w:rsidP="00314602">
            <w:pPr>
              <w:pStyle w:val="CBDH3"/>
              <w:ind w:left="0" w:firstLine="0"/>
              <w:rPr>
                <w:b w:val="0"/>
                <w:sz w:val="20"/>
                <w:szCs w:val="20"/>
                <w:lang w:eastAsia="zh-CN"/>
              </w:rPr>
            </w:pPr>
            <w:r w:rsidRPr="004A2260">
              <w:rPr>
                <w:b w:val="0"/>
                <w:bCs/>
                <w:sz w:val="20"/>
                <w:szCs w:val="20"/>
                <w:lang w:eastAsia="zh-CN"/>
              </w:rPr>
              <w:t>教育工作者和</w:t>
            </w:r>
            <w:r>
              <w:rPr>
                <w:rFonts w:hint="eastAsia"/>
                <w:b w:val="0"/>
                <w:bCs/>
                <w:sz w:val="20"/>
                <w:szCs w:val="20"/>
                <w:lang w:eastAsia="zh-CN"/>
              </w:rPr>
              <w:t>教学</w:t>
            </w:r>
            <w:r w:rsidRPr="004A2260">
              <w:rPr>
                <w:b w:val="0"/>
                <w:bCs/>
                <w:sz w:val="20"/>
                <w:szCs w:val="20"/>
                <w:lang w:eastAsia="zh-CN"/>
              </w:rPr>
              <w:t>系统能力建设</w:t>
            </w:r>
          </w:p>
        </w:tc>
        <w:tc>
          <w:tcPr>
            <w:tcW w:w="2704" w:type="dxa"/>
            <w:tcBorders>
              <w:top w:val="single" w:sz="6" w:space="0" w:color="000000" w:themeColor="text1"/>
            </w:tcBorders>
            <w:tcMar>
              <w:top w:w="0" w:type="dxa"/>
              <w:left w:w="100" w:type="dxa"/>
              <w:bottom w:w="0" w:type="dxa"/>
              <w:right w:w="100" w:type="dxa"/>
            </w:tcMar>
            <w:hideMark/>
          </w:tcPr>
          <w:p w14:paraId="12F7CF86" w14:textId="77777777" w:rsidR="0069395F" w:rsidRPr="00691037" w:rsidDel="004F301D" w:rsidRDefault="0069395F" w:rsidP="00314602">
            <w:pPr>
              <w:pStyle w:val="CBDH3"/>
              <w:ind w:left="0" w:firstLine="0"/>
              <w:rPr>
                <w:b w:val="0"/>
                <w:sz w:val="20"/>
                <w:szCs w:val="20"/>
                <w:lang w:eastAsia="zh-CN"/>
              </w:rPr>
            </w:pPr>
            <w:r w:rsidRPr="004A2260">
              <w:rPr>
                <w:b w:val="0"/>
                <w:sz w:val="20"/>
                <w:szCs w:val="20"/>
                <w:lang w:eastAsia="zh-CN"/>
              </w:rPr>
              <w:t>加强教育工作者和</w:t>
            </w:r>
            <w:r>
              <w:rPr>
                <w:rFonts w:hint="eastAsia"/>
                <w:b w:val="0"/>
                <w:sz w:val="20"/>
                <w:szCs w:val="20"/>
                <w:lang w:eastAsia="zh-CN"/>
              </w:rPr>
              <w:t>教学</w:t>
            </w:r>
            <w:r w:rsidRPr="004A2260">
              <w:rPr>
                <w:b w:val="0"/>
                <w:sz w:val="20"/>
                <w:szCs w:val="20"/>
                <w:lang w:eastAsia="zh-CN"/>
              </w:rPr>
              <w:t>系统支持生物多样性教育的能力</w:t>
            </w:r>
          </w:p>
        </w:tc>
        <w:tc>
          <w:tcPr>
            <w:tcW w:w="3655" w:type="dxa"/>
            <w:tcBorders>
              <w:top w:val="single" w:sz="6" w:space="0" w:color="000000" w:themeColor="text1"/>
            </w:tcBorders>
            <w:tcMar>
              <w:top w:w="0" w:type="dxa"/>
              <w:left w:w="100" w:type="dxa"/>
              <w:bottom w:w="0" w:type="dxa"/>
              <w:right w:w="100" w:type="dxa"/>
            </w:tcMar>
            <w:hideMark/>
          </w:tcPr>
          <w:p w14:paraId="47E1086B"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4A2260">
              <w:rPr>
                <w:b w:val="0"/>
                <w:sz w:val="20"/>
                <w:szCs w:val="20"/>
                <w:lang w:eastAsia="zh-CN"/>
              </w:rPr>
              <w:t>支持入职前和在职专业发展</w:t>
            </w:r>
          </w:p>
          <w:p w14:paraId="1F0CC851"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291AD0">
              <w:rPr>
                <w:b w:val="0"/>
                <w:sz w:val="20"/>
                <w:szCs w:val="20"/>
                <w:lang w:eastAsia="zh-CN"/>
              </w:rPr>
              <w:t>支持将生物多样性相关能力纳入国家教师资格标准和教师执业许可</w:t>
            </w:r>
            <w:r>
              <w:rPr>
                <w:rFonts w:hint="eastAsia"/>
                <w:b w:val="0"/>
                <w:sz w:val="20"/>
                <w:szCs w:val="20"/>
                <w:lang w:eastAsia="zh-CN"/>
              </w:rPr>
              <w:t>证系统</w:t>
            </w:r>
          </w:p>
          <w:p w14:paraId="486D7DED" w14:textId="77777777" w:rsidR="0069395F" w:rsidRPr="00B52F7C"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4A2260">
              <w:rPr>
                <w:b w:val="0"/>
                <w:sz w:val="20"/>
                <w:szCs w:val="20"/>
                <w:lang w:eastAsia="zh-CN"/>
              </w:rPr>
              <w:t>促进创建和加强</w:t>
            </w:r>
            <w:r>
              <w:rPr>
                <w:rFonts w:hint="eastAsia"/>
                <w:b w:val="0"/>
                <w:sz w:val="20"/>
                <w:szCs w:val="20"/>
                <w:lang w:eastAsia="zh-CN"/>
              </w:rPr>
              <w:t>同业交流群</w:t>
            </w:r>
            <w:r w:rsidRPr="004A2260">
              <w:rPr>
                <w:b w:val="0"/>
                <w:sz w:val="20"/>
                <w:szCs w:val="20"/>
                <w:lang w:eastAsia="zh-CN"/>
              </w:rPr>
              <w:t>和同行学习网络</w:t>
            </w:r>
          </w:p>
          <w:p w14:paraId="2B84D746" w14:textId="77777777" w:rsidR="0069395F" w:rsidRPr="00691037" w:rsidDel="004F301D"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4A2260">
              <w:rPr>
                <w:b w:val="0"/>
                <w:sz w:val="20"/>
                <w:szCs w:val="20"/>
                <w:lang w:eastAsia="zh-CN"/>
              </w:rPr>
              <w:t>改善</w:t>
            </w:r>
            <w:r>
              <w:rPr>
                <w:rFonts w:hint="eastAsia"/>
                <w:b w:val="0"/>
                <w:sz w:val="20"/>
                <w:szCs w:val="20"/>
                <w:lang w:eastAsia="zh-CN"/>
              </w:rPr>
              <w:t>不同</w:t>
            </w:r>
            <w:r w:rsidRPr="004A2260">
              <w:rPr>
                <w:b w:val="0"/>
                <w:sz w:val="20"/>
                <w:szCs w:val="20"/>
                <w:lang w:eastAsia="zh-CN"/>
              </w:rPr>
              <w:t>学习环境教育工作者</w:t>
            </w:r>
            <w:r>
              <w:rPr>
                <w:rFonts w:hint="eastAsia"/>
                <w:b w:val="0"/>
                <w:sz w:val="20"/>
                <w:szCs w:val="20"/>
                <w:lang w:eastAsia="zh-CN"/>
              </w:rPr>
              <w:t>获取</w:t>
            </w:r>
            <w:r w:rsidRPr="004A2260">
              <w:rPr>
                <w:b w:val="0"/>
                <w:sz w:val="20"/>
                <w:szCs w:val="20"/>
                <w:lang w:eastAsia="zh-CN"/>
              </w:rPr>
              <w:t>工具和资源</w:t>
            </w:r>
            <w:r>
              <w:rPr>
                <w:rFonts w:hint="eastAsia"/>
                <w:b w:val="0"/>
                <w:sz w:val="20"/>
                <w:szCs w:val="20"/>
                <w:lang w:eastAsia="zh-CN"/>
              </w:rPr>
              <w:t>的途径</w:t>
            </w:r>
          </w:p>
        </w:tc>
        <w:tc>
          <w:tcPr>
            <w:tcW w:w="2368" w:type="dxa"/>
            <w:tcBorders>
              <w:top w:val="single" w:sz="6" w:space="0" w:color="000000" w:themeColor="text1"/>
            </w:tcBorders>
            <w:tcMar>
              <w:top w:w="0" w:type="dxa"/>
              <w:left w:w="100" w:type="dxa"/>
              <w:bottom w:w="0" w:type="dxa"/>
              <w:right w:w="100" w:type="dxa"/>
            </w:tcMar>
            <w:hideMark/>
          </w:tcPr>
          <w:p w14:paraId="22435AAB" w14:textId="77777777" w:rsidR="0069395F" w:rsidRPr="00691037" w:rsidDel="004F301D" w:rsidRDefault="0069395F" w:rsidP="00314602">
            <w:pPr>
              <w:pStyle w:val="CBDH3"/>
              <w:ind w:left="0" w:firstLine="0"/>
              <w:rPr>
                <w:b w:val="0"/>
                <w:sz w:val="20"/>
                <w:szCs w:val="20"/>
                <w:lang w:eastAsia="zh-CN"/>
              </w:rPr>
            </w:pPr>
            <w:r w:rsidRPr="004A2260">
              <w:rPr>
                <w:b w:val="0"/>
                <w:sz w:val="20"/>
                <w:szCs w:val="20"/>
                <w:lang w:eastAsia="zh-CN"/>
              </w:rPr>
              <w:t>志愿培训机会、教育工作者工具包以及同行学习网络和交流</w:t>
            </w:r>
          </w:p>
        </w:tc>
        <w:tc>
          <w:tcPr>
            <w:tcW w:w="3391" w:type="dxa"/>
            <w:tcBorders>
              <w:top w:val="single" w:sz="6" w:space="0" w:color="000000" w:themeColor="text1"/>
            </w:tcBorders>
          </w:tcPr>
          <w:p w14:paraId="0CFA1B7B" w14:textId="77777777" w:rsidR="0069395F" w:rsidRPr="00B52F7C" w:rsidRDefault="0069395F" w:rsidP="00314602">
            <w:pPr>
              <w:pStyle w:val="CBDH3"/>
              <w:ind w:left="0" w:firstLine="0"/>
              <w:rPr>
                <w:b w:val="0"/>
                <w:sz w:val="20"/>
                <w:szCs w:val="20"/>
                <w:lang w:eastAsia="zh-CN"/>
              </w:rPr>
            </w:pPr>
            <w:r>
              <w:rPr>
                <w:rFonts w:hint="eastAsia"/>
                <w:b w:val="0"/>
                <w:sz w:val="20"/>
                <w:szCs w:val="20"/>
                <w:lang w:eastAsia="zh-CN"/>
              </w:rPr>
              <w:t>缔约方</w:t>
            </w:r>
            <w:r w:rsidRPr="004A2260">
              <w:rPr>
                <w:b w:val="0"/>
                <w:sz w:val="20"/>
                <w:szCs w:val="20"/>
                <w:lang w:eastAsia="zh-CN"/>
              </w:rPr>
              <w:t>、教师教育机构、包括土著人民和</w:t>
            </w:r>
            <w:r>
              <w:rPr>
                <w:rFonts w:hint="eastAsia"/>
                <w:b w:val="0"/>
                <w:sz w:val="20"/>
                <w:szCs w:val="20"/>
                <w:lang w:eastAsia="zh-CN"/>
              </w:rPr>
              <w:t>地方</w:t>
            </w:r>
            <w:r w:rsidRPr="004A2260">
              <w:rPr>
                <w:b w:val="0"/>
                <w:sz w:val="20"/>
                <w:szCs w:val="20"/>
                <w:lang w:eastAsia="zh-CN"/>
              </w:rPr>
              <w:t>社区</w:t>
            </w:r>
            <w:r>
              <w:rPr>
                <w:rFonts w:hint="eastAsia"/>
                <w:b w:val="0"/>
                <w:sz w:val="20"/>
                <w:szCs w:val="20"/>
                <w:lang w:eastAsia="zh-CN"/>
              </w:rPr>
              <w:t>在内的民间社会</w:t>
            </w:r>
            <w:r w:rsidRPr="004A2260">
              <w:rPr>
                <w:b w:val="0"/>
                <w:sz w:val="20"/>
                <w:szCs w:val="20"/>
                <w:lang w:eastAsia="zh-CN"/>
              </w:rPr>
              <w:t>、妇女和青年</w:t>
            </w:r>
            <w:r>
              <w:rPr>
                <w:rFonts w:hint="eastAsia"/>
                <w:b w:val="0"/>
                <w:sz w:val="20"/>
                <w:szCs w:val="20"/>
                <w:lang w:eastAsia="zh-CN"/>
              </w:rPr>
              <w:t>组织</w:t>
            </w:r>
            <w:r w:rsidRPr="004A2260">
              <w:rPr>
                <w:b w:val="0"/>
                <w:sz w:val="20"/>
                <w:szCs w:val="20"/>
                <w:lang w:eastAsia="zh-CN"/>
              </w:rPr>
              <w:t>以及</w:t>
            </w:r>
            <w:r>
              <w:rPr>
                <w:rFonts w:hint="eastAsia"/>
                <w:b w:val="0"/>
                <w:sz w:val="20"/>
                <w:szCs w:val="20"/>
                <w:lang w:eastAsia="zh-CN"/>
              </w:rPr>
              <w:t>其他</w:t>
            </w:r>
            <w:r w:rsidRPr="004A2260">
              <w:rPr>
                <w:b w:val="0"/>
                <w:sz w:val="20"/>
                <w:szCs w:val="20"/>
                <w:lang w:eastAsia="zh-CN"/>
              </w:rPr>
              <w:t>相关组织</w:t>
            </w:r>
          </w:p>
        </w:tc>
      </w:tr>
      <w:tr w:rsidR="0069395F" w:rsidRPr="00B76A93" w:rsidDel="004F301D" w14:paraId="35F9044F" w14:textId="77777777" w:rsidTr="00314602">
        <w:trPr>
          <w:trHeight w:val="2820"/>
        </w:trPr>
        <w:tc>
          <w:tcPr>
            <w:tcW w:w="2005" w:type="dxa"/>
            <w:vMerge/>
            <w:tcMar>
              <w:top w:w="0" w:type="dxa"/>
              <w:left w:w="100" w:type="dxa"/>
              <w:bottom w:w="0" w:type="dxa"/>
              <w:right w:w="100" w:type="dxa"/>
            </w:tcMar>
            <w:hideMark/>
          </w:tcPr>
          <w:p w14:paraId="0EBCAF14" w14:textId="77777777" w:rsidR="0069395F" w:rsidRPr="00691037" w:rsidDel="004F301D" w:rsidRDefault="0069395F" w:rsidP="00314602">
            <w:pPr>
              <w:pStyle w:val="CBDH3"/>
              <w:rPr>
                <w:b w:val="0"/>
                <w:sz w:val="20"/>
                <w:szCs w:val="20"/>
                <w:lang w:eastAsia="zh-CN"/>
              </w:rPr>
            </w:pPr>
          </w:p>
        </w:tc>
        <w:tc>
          <w:tcPr>
            <w:tcW w:w="2704" w:type="dxa"/>
            <w:tcMar>
              <w:top w:w="0" w:type="dxa"/>
              <w:left w:w="100" w:type="dxa"/>
              <w:bottom w:w="0" w:type="dxa"/>
              <w:right w:w="100" w:type="dxa"/>
            </w:tcMar>
            <w:hideMark/>
          </w:tcPr>
          <w:p w14:paraId="77955ADE" w14:textId="77777777" w:rsidR="0069395F" w:rsidRPr="00691037" w:rsidDel="004F301D" w:rsidRDefault="0069395F" w:rsidP="00314602">
            <w:pPr>
              <w:pStyle w:val="CBDH3"/>
              <w:ind w:left="0" w:firstLine="0"/>
              <w:rPr>
                <w:b w:val="0"/>
                <w:sz w:val="20"/>
                <w:szCs w:val="20"/>
                <w:lang w:eastAsia="zh-CN"/>
              </w:rPr>
            </w:pPr>
            <w:r w:rsidRPr="00D01A0A">
              <w:rPr>
                <w:b w:val="0"/>
                <w:sz w:val="20"/>
                <w:szCs w:val="20"/>
                <w:lang w:eastAsia="zh-CN"/>
              </w:rPr>
              <w:t>在治理、标准和质量保证框架内加强生物多样性教育的机构整合</w:t>
            </w:r>
          </w:p>
        </w:tc>
        <w:tc>
          <w:tcPr>
            <w:tcW w:w="3655" w:type="dxa"/>
            <w:tcMar>
              <w:top w:w="0" w:type="dxa"/>
              <w:left w:w="100" w:type="dxa"/>
              <w:bottom w:w="0" w:type="dxa"/>
              <w:right w:w="100" w:type="dxa"/>
            </w:tcMar>
            <w:hideMark/>
          </w:tcPr>
          <w:p w14:paraId="37CBF73A" w14:textId="77777777" w:rsidR="0069395F" w:rsidRPr="00B52F7C"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D01A0A">
              <w:rPr>
                <w:b w:val="0"/>
                <w:sz w:val="20"/>
                <w:szCs w:val="20"/>
                <w:lang w:eastAsia="zh-CN"/>
              </w:rPr>
              <w:t>将生物多样性纳入教师能力标准和</w:t>
            </w:r>
            <w:r>
              <w:rPr>
                <w:rFonts w:hint="eastAsia"/>
                <w:b w:val="0"/>
                <w:sz w:val="20"/>
                <w:szCs w:val="20"/>
                <w:lang w:eastAsia="zh-CN"/>
              </w:rPr>
              <w:t>资格</w:t>
            </w:r>
            <w:r w:rsidRPr="00D01A0A">
              <w:rPr>
                <w:b w:val="0"/>
                <w:sz w:val="20"/>
                <w:szCs w:val="20"/>
                <w:lang w:eastAsia="zh-CN"/>
              </w:rPr>
              <w:t>认证流程</w:t>
            </w:r>
          </w:p>
          <w:p w14:paraId="26D83A39" w14:textId="77777777" w:rsidR="0069395F" w:rsidRPr="00B52F7C"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D01A0A">
              <w:rPr>
                <w:b w:val="0"/>
                <w:sz w:val="20"/>
                <w:szCs w:val="20"/>
                <w:lang w:eastAsia="zh-CN"/>
              </w:rPr>
              <w:t>使生物多样性教育的目标与课程审查周期和评估框架</w:t>
            </w:r>
            <w:r>
              <w:rPr>
                <w:rFonts w:hint="eastAsia"/>
                <w:b w:val="0"/>
                <w:sz w:val="20"/>
                <w:szCs w:val="20"/>
                <w:lang w:eastAsia="zh-CN"/>
              </w:rPr>
              <w:t>（包括</w:t>
            </w:r>
            <w:r w:rsidRPr="00291AD0">
              <w:rPr>
                <w:b w:val="0"/>
                <w:sz w:val="20"/>
                <w:szCs w:val="20"/>
                <w:lang w:eastAsia="zh-CN"/>
              </w:rPr>
              <w:t>国际学生评估项目气候素养评估</w:t>
            </w:r>
            <w:r>
              <w:rPr>
                <w:rFonts w:hint="eastAsia"/>
                <w:b w:val="0"/>
                <w:sz w:val="20"/>
                <w:szCs w:val="20"/>
                <w:lang w:eastAsia="zh-CN"/>
              </w:rPr>
              <w:t>）</w:t>
            </w:r>
            <w:r w:rsidRPr="00D01A0A">
              <w:rPr>
                <w:b w:val="0"/>
                <w:sz w:val="20"/>
                <w:szCs w:val="20"/>
                <w:lang w:eastAsia="zh-CN"/>
              </w:rPr>
              <w:t>保持一致</w:t>
            </w:r>
          </w:p>
          <w:p w14:paraId="503E617E"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D01A0A">
              <w:rPr>
                <w:b w:val="0"/>
                <w:sz w:val="20"/>
                <w:szCs w:val="20"/>
                <w:lang w:eastAsia="zh-CN"/>
              </w:rPr>
              <w:t>将生物多样性教育纳入机构发展计划</w:t>
            </w:r>
          </w:p>
          <w:p w14:paraId="042EEEE0" w14:textId="77777777" w:rsidR="0069395F" w:rsidRPr="00691037" w:rsidDel="004F301D"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291AD0">
              <w:rPr>
                <w:b w:val="0"/>
                <w:sz w:val="20"/>
                <w:szCs w:val="20"/>
                <w:lang w:eastAsia="zh-CN"/>
              </w:rPr>
              <w:t>加强关于生物多样性</w:t>
            </w:r>
            <w:r>
              <w:rPr>
                <w:rFonts w:hint="eastAsia"/>
                <w:b w:val="0"/>
                <w:sz w:val="20"/>
                <w:szCs w:val="20"/>
                <w:lang w:eastAsia="zh-CN"/>
              </w:rPr>
              <w:t>养</w:t>
            </w:r>
            <w:r w:rsidRPr="00291AD0">
              <w:rPr>
                <w:b w:val="0"/>
                <w:sz w:val="20"/>
                <w:szCs w:val="20"/>
                <w:lang w:eastAsia="zh-CN"/>
              </w:rPr>
              <w:t>护和可持续利用的专业培训</w:t>
            </w:r>
          </w:p>
        </w:tc>
        <w:tc>
          <w:tcPr>
            <w:tcW w:w="2368" w:type="dxa"/>
            <w:tcMar>
              <w:top w:w="0" w:type="dxa"/>
              <w:left w:w="100" w:type="dxa"/>
              <w:bottom w:w="0" w:type="dxa"/>
              <w:right w:w="100" w:type="dxa"/>
            </w:tcMar>
            <w:hideMark/>
          </w:tcPr>
          <w:p w14:paraId="178EC186" w14:textId="77777777" w:rsidR="0069395F" w:rsidRPr="00691037" w:rsidDel="004F301D" w:rsidRDefault="0069395F" w:rsidP="00314602">
            <w:pPr>
              <w:pStyle w:val="CBDH3"/>
              <w:ind w:left="0" w:firstLine="0"/>
              <w:rPr>
                <w:b w:val="0"/>
                <w:sz w:val="20"/>
                <w:szCs w:val="20"/>
                <w:lang w:eastAsia="zh-CN"/>
              </w:rPr>
            </w:pPr>
            <w:r w:rsidRPr="00D01A0A">
              <w:rPr>
                <w:b w:val="0"/>
                <w:sz w:val="20"/>
                <w:szCs w:val="20"/>
                <w:lang w:eastAsia="zh-CN"/>
              </w:rPr>
              <w:t>说明性能力框架、课程审查参考以及机构自我评估工具和指南</w:t>
            </w:r>
          </w:p>
        </w:tc>
        <w:tc>
          <w:tcPr>
            <w:tcW w:w="3391" w:type="dxa"/>
          </w:tcPr>
          <w:p w14:paraId="5AA2E35B" w14:textId="77777777" w:rsidR="0069395F" w:rsidRPr="00B52F7C" w:rsidRDefault="0069395F" w:rsidP="00314602">
            <w:pPr>
              <w:pStyle w:val="CBDH3"/>
              <w:ind w:left="0" w:firstLine="0"/>
              <w:rPr>
                <w:b w:val="0"/>
                <w:sz w:val="20"/>
                <w:szCs w:val="20"/>
                <w:lang w:eastAsia="zh-CN"/>
              </w:rPr>
            </w:pPr>
            <w:r w:rsidRPr="00D01A0A">
              <w:rPr>
                <w:b w:val="0"/>
                <w:sz w:val="20"/>
                <w:szCs w:val="20"/>
                <w:lang w:eastAsia="zh-CN"/>
              </w:rPr>
              <w:t>缔约方、教育当局、认证机构、土著人民和地方社区以及妇女和青年</w:t>
            </w:r>
            <w:r>
              <w:rPr>
                <w:rFonts w:hint="eastAsia"/>
                <w:b w:val="0"/>
                <w:sz w:val="20"/>
                <w:szCs w:val="20"/>
                <w:lang w:eastAsia="zh-CN"/>
              </w:rPr>
              <w:t>组织</w:t>
            </w:r>
          </w:p>
        </w:tc>
      </w:tr>
    </w:tbl>
    <w:p w14:paraId="2D2713E8" w14:textId="77777777" w:rsidR="0069395F" w:rsidRDefault="0069395F" w:rsidP="0069395F">
      <w:pPr>
        <w:rPr>
          <w:lang w:eastAsia="zh-CN"/>
        </w:rPr>
      </w:pPr>
    </w:p>
    <w:p w14:paraId="4F337084" w14:textId="77777777" w:rsidR="0069395F" w:rsidRDefault="0069395F" w:rsidP="0069395F">
      <w:pPr>
        <w:jc w:val="left"/>
        <w:rPr>
          <w:b/>
          <w:bCs/>
          <w:sz w:val="24"/>
          <w:szCs w:val="24"/>
          <w:lang w:eastAsia="zh-CN"/>
        </w:rPr>
      </w:pPr>
      <w:r>
        <w:rPr>
          <w:b/>
          <w:bCs/>
          <w:sz w:val="24"/>
          <w:szCs w:val="24"/>
          <w:lang w:eastAsia="zh-CN"/>
        </w:rPr>
        <w:br w:type="page"/>
      </w:r>
    </w:p>
    <w:p w14:paraId="03704B81" w14:textId="77777777" w:rsidR="0069395F" w:rsidRPr="00777854" w:rsidRDefault="0069395F" w:rsidP="0069395F">
      <w:pPr>
        <w:jc w:val="left"/>
        <w:rPr>
          <w:sz w:val="24"/>
          <w:szCs w:val="24"/>
          <w:lang w:eastAsia="zh-CN"/>
        </w:rPr>
      </w:pPr>
      <w:r w:rsidRPr="00777854">
        <w:rPr>
          <w:rFonts w:hint="eastAsia"/>
          <w:b/>
          <w:bCs/>
          <w:sz w:val="24"/>
          <w:szCs w:val="24"/>
          <w:lang w:eastAsia="zh-CN"/>
        </w:rPr>
        <w:t>表</w:t>
      </w:r>
      <w:r>
        <w:rPr>
          <w:rFonts w:hint="eastAsia"/>
          <w:b/>
          <w:bCs/>
          <w:sz w:val="24"/>
          <w:szCs w:val="24"/>
          <w:lang w:eastAsia="zh-CN"/>
        </w:rPr>
        <w:t>3</w:t>
      </w:r>
      <w:r w:rsidRPr="00777854">
        <w:rPr>
          <w:sz w:val="24"/>
          <w:szCs w:val="24"/>
          <w:lang w:eastAsia="zh-CN"/>
        </w:rPr>
        <w:br/>
      </w:r>
      <w:r w:rsidRPr="00777854">
        <w:rPr>
          <w:rFonts w:hint="eastAsia"/>
          <w:b/>
          <w:bCs/>
          <w:sz w:val="24"/>
          <w:szCs w:val="24"/>
          <w:lang w:eastAsia="zh-CN"/>
        </w:rPr>
        <w:t>预期成果</w:t>
      </w:r>
      <w:r>
        <w:rPr>
          <w:rFonts w:hint="eastAsia"/>
          <w:b/>
          <w:bCs/>
          <w:sz w:val="24"/>
          <w:szCs w:val="24"/>
          <w:lang w:eastAsia="zh-CN"/>
        </w:rPr>
        <w:t>3</w:t>
      </w:r>
      <w:r w:rsidRPr="00777854">
        <w:rPr>
          <w:b/>
          <w:bCs/>
          <w:sz w:val="24"/>
          <w:szCs w:val="24"/>
          <w:lang w:eastAsia="zh-CN"/>
        </w:rPr>
        <w:t xml:space="preserve">: </w:t>
      </w:r>
      <w:r w:rsidRPr="00777854">
        <w:rPr>
          <w:rFonts w:hint="eastAsia"/>
          <w:b/>
          <w:bCs/>
          <w:sz w:val="24"/>
          <w:szCs w:val="24"/>
          <w:lang w:eastAsia="zh-CN"/>
        </w:rPr>
        <w:t>优先领域、目标、指示性行动、可能交付</w:t>
      </w:r>
      <w:r>
        <w:rPr>
          <w:rFonts w:hint="eastAsia"/>
          <w:b/>
          <w:bCs/>
          <w:sz w:val="24"/>
          <w:szCs w:val="24"/>
          <w:lang w:eastAsia="zh-CN"/>
        </w:rPr>
        <w:t>品</w:t>
      </w:r>
      <w:r w:rsidRPr="00777854">
        <w:rPr>
          <w:rFonts w:hint="eastAsia"/>
          <w:b/>
          <w:bCs/>
          <w:sz w:val="24"/>
          <w:szCs w:val="24"/>
          <w:lang w:eastAsia="zh-CN"/>
        </w:rPr>
        <w:t>和</w:t>
      </w:r>
      <w:r>
        <w:rPr>
          <w:rFonts w:hint="eastAsia"/>
          <w:b/>
          <w:bCs/>
          <w:sz w:val="24"/>
          <w:szCs w:val="24"/>
          <w:lang w:eastAsia="zh-CN"/>
        </w:rPr>
        <w:t>指示性行为体</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320"/>
        <w:gridCol w:w="3476"/>
        <w:gridCol w:w="3376"/>
        <w:gridCol w:w="3089"/>
        <w:gridCol w:w="2878"/>
      </w:tblGrid>
      <w:tr w:rsidR="0069395F" w:rsidRPr="00C46EC3" w:rsidDel="004F301D" w14:paraId="23E7F399" w14:textId="77777777" w:rsidTr="00314602">
        <w:trPr>
          <w:trHeight w:val="510"/>
        </w:trPr>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60D3549" w14:textId="77777777" w:rsidR="0069395F" w:rsidRPr="00691037" w:rsidDel="004F301D" w:rsidRDefault="0069395F" w:rsidP="00314602">
            <w:pPr>
              <w:pStyle w:val="CBDH3"/>
              <w:keepNext w:val="0"/>
              <w:keepLines w:val="0"/>
              <w:rPr>
                <w:b w:val="0"/>
                <w:i/>
                <w:iCs/>
                <w:sz w:val="20"/>
                <w:szCs w:val="20"/>
              </w:rPr>
            </w:pPr>
            <w:r w:rsidRPr="006A5104">
              <w:rPr>
                <w:rFonts w:ascii="KaiTi" w:eastAsia="KaiTi" w:hAnsi="KaiTi" w:hint="eastAsia"/>
                <w:b w:val="0"/>
                <w:bCs/>
                <w:sz w:val="20"/>
                <w:szCs w:val="20"/>
                <w:lang w:eastAsia="zh-CN"/>
              </w:rPr>
              <w:t>优先领域</w:t>
            </w:r>
          </w:p>
        </w:tc>
        <w:tc>
          <w:tcPr>
            <w:tcW w:w="0" w:type="auto"/>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C1E572" w14:textId="77777777" w:rsidR="0069395F" w:rsidRPr="00691037" w:rsidDel="004F301D" w:rsidRDefault="0069395F" w:rsidP="00314602">
            <w:pPr>
              <w:pStyle w:val="CBDH3"/>
              <w:keepNext w:val="0"/>
              <w:keepLines w:val="0"/>
              <w:rPr>
                <w:b w:val="0"/>
                <w:i/>
                <w:iCs/>
                <w:sz w:val="20"/>
                <w:szCs w:val="20"/>
              </w:rPr>
            </w:pPr>
            <w:r w:rsidRPr="006A5104">
              <w:rPr>
                <w:rFonts w:ascii="KaiTi" w:eastAsia="KaiTi" w:hAnsi="KaiTi" w:hint="eastAsia"/>
                <w:b w:val="0"/>
                <w:bCs/>
                <w:sz w:val="20"/>
                <w:szCs w:val="20"/>
                <w:lang w:eastAsia="zh-CN"/>
              </w:rPr>
              <w:t>目标</w:t>
            </w:r>
          </w:p>
        </w:tc>
        <w:tc>
          <w:tcPr>
            <w:tcW w:w="3376"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08C1B89" w14:textId="77777777" w:rsidR="0069395F" w:rsidRPr="00691037" w:rsidDel="004F301D" w:rsidRDefault="0069395F" w:rsidP="00314602">
            <w:pPr>
              <w:pStyle w:val="CBDH3"/>
              <w:keepNext w:val="0"/>
              <w:keepLines w:val="0"/>
              <w:rPr>
                <w:b w:val="0"/>
                <w:i/>
                <w:iCs/>
                <w:sz w:val="20"/>
                <w:szCs w:val="20"/>
              </w:rPr>
            </w:pPr>
            <w:r w:rsidRPr="006A5104">
              <w:rPr>
                <w:rFonts w:ascii="KaiTi" w:eastAsia="KaiTi" w:hAnsi="KaiTi" w:hint="eastAsia"/>
                <w:b w:val="0"/>
                <w:bCs/>
                <w:sz w:val="20"/>
                <w:szCs w:val="20"/>
                <w:lang w:eastAsia="zh-CN"/>
              </w:rPr>
              <w:t>指示性行动</w:t>
            </w:r>
          </w:p>
        </w:tc>
        <w:tc>
          <w:tcPr>
            <w:tcW w:w="3089"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A09176F" w14:textId="77777777" w:rsidR="0069395F" w:rsidRPr="00691037" w:rsidDel="004F301D" w:rsidRDefault="0069395F" w:rsidP="00314602">
            <w:pPr>
              <w:pStyle w:val="CBDH3"/>
              <w:keepNext w:val="0"/>
              <w:keepLines w:val="0"/>
              <w:rPr>
                <w:b w:val="0"/>
                <w:i/>
                <w:iCs/>
                <w:sz w:val="20"/>
                <w:szCs w:val="20"/>
              </w:rPr>
            </w:pPr>
            <w:r w:rsidRPr="006A5104">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2878" w:type="dxa"/>
            <w:tcBorders>
              <w:top w:val="single" w:sz="6" w:space="0" w:color="000000" w:themeColor="text1"/>
              <w:bottom w:val="single" w:sz="6" w:space="0" w:color="000000" w:themeColor="text1"/>
            </w:tcBorders>
            <w:vAlign w:val="bottom"/>
          </w:tcPr>
          <w:p w14:paraId="69D4CDCC" w14:textId="77777777" w:rsidR="0069395F" w:rsidRPr="00691037" w:rsidRDefault="0069395F" w:rsidP="00314602">
            <w:pPr>
              <w:pStyle w:val="CBDH3"/>
              <w:keepNext w:val="0"/>
              <w:keepLines w:val="0"/>
              <w:rPr>
                <w:b w:val="0"/>
                <w:i/>
                <w:iCs/>
                <w:sz w:val="20"/>
                <w:szCs w:val="20"/>
              </w:rPr>
            </w:pPr>
            <w:r w:rsidRPr="006A5104">
              <w:rPr>
                <w:rFonts w:ascii="KaiTi" w:eastAsia="KaiTi" w:hAnsi="KaiTi" w:hint="eastAsia"/>
                <w:b w:val="0"/>
                <w:bCs/>
                <w:sz w:val="20"/>
                <w:szCs w:val="20"/>
                <w:lang w:eastAsia="zh-CN"/>
              </w:rPr>
              <w:t>指示性行为体</w:t>
            </w:r>
          </w:p>
        </w:tc>
      </w:tr>
      <w:tr w:rsidR="0069395F" w:rsidRPr="00C46EC3" w:rsidDel="004F301D" w14:paraId="14CDB554" w14:textId="77777777" w:rsidTr="00314602">
        <w:trPr>
          <w:trHeight w:val="510"/>
        </w:trPr>
        <w:tc>
          <w:tcPr>
            <w:tcW w:w="0" w:type="auto"/>
            <w:tcBorders>
              <w:top w:val="single" w:sz="6" w:space="0" w:color="000000" w:themeColor="text1"/>
            </w:tcBorders>
            <w:tcMar>
              <w:top w:w="0" w:type="dxa"/>
              <w:left w:w="100" w:type="dxa"/>
              <w:bottom w:w="0" w:type="dxa"/>
              <w:right w:w="100" w:type="dxa"/>
            </w:tcMar>
          </w:tcPr>
          <w:p w14:paraId="147906B5" w14:textId="77777777" w:rsidR="0069395F" w:rsidRPr="00691037" w:rsidDel="004F301D" w:rsidRDefault="0069395F" w:rsidP="00314602">
            <w:pPr>
              <w:pStyle w:val="CBDH3"/>
              <w:keepNext w:val="0"/>
              <w:keepLines w:val="0"/>
              <w:ind w:left="0" w:firstLine="0"/>
              <w:rPr>
                <w:sz w:val="20"/>
                <w:szCs w:val="20"/>
                <w:lang w:eastAsia="zh-CN"/>
              </w:rPr>
            </w:pPr>
            <w:r w:rsidRPr="00957E67">
              <w:rPr>
                <w:b w:val="0"/>
                <w:sz w:val="20"/>
                <w:szCs w:val="20"/>
                <w:lang w:eastAsia="zh-CN"/>
              </w:rPr>
              <w:t>加强协调、平台和知识交流</w:t>
            </w:r>
          </w:p>
        </w:tc>
        <w:tc>
          <w:tcPr>
            <w:tcW w:w="0" w:type="auto"/>
            <w:tcBorders>
              <w:top w:val="single" w:sz="6" w:space="0" w:color="000000" w:themeColor="text1"/>
            </w:tcBorders>
            <w:tcMar>
              <w:top w:w="0" w:type="dxa"/>
              <w:left w:w="100" w:type="dxa"/>
              <w:bottom w:w="0" w:type="dxa"/>
              <w:right w:w="100" w:type="dxa"/>
            </w:tcMar>
          </w:tcPr>
          <w:p w14:paraId="0203043B" w14:textId="77777777" w:rsidR="0069395F" w:rsidRPr="00691037" w:rsidDel="004F301D" w:rsidRDefault="0069395F" w:rsidP="00314602">
            <w:pPr>
              <w:pStyle w:val="CBDH3"/>
              <w:keepNext w:val="0"/>
              <w:keepLines w:val="0"/>
              <w:ind w:left="0" w:firstLine="0"/>
              <w:rPr>
                <w:sz w:val="20"/>
                <w:szCs w:val="20"/>
                <w:lang w:eastAsia="zh-CN"/>
              </w:rPr>
            </w:pPr>
            <w:r w:rsidRPr="00957E67">
              <w:rPr>
                <w:b w:val="0"/>
                <w:sz w:val="20"/>
                <w:szCs w:val="20"/>
                <w:lang w:eastAsia="zh-CN"/>
              </w:rPr>
              <w:t>加强各行为体和系统之间的协调、协作和知识交流</w:t>
            </w:r>
          </w:p>
        </w:tc>
        <w:tc>
          <w:tcPr>
            <w:tcW w:w="3376" w:type="dxa"/>
            <w:tcBorders>
              <w:top w:val="single" w:sz="6" w:space="0" w:color="000000" w:themeColor="text1"/>
            </w:tcBorders>
            <w:tcMar>
              <w:top w:w="0" w:type="dxa"/>
              <w:left w:w="100" w:type="dxa"/>
              <w:bottom w:w="0" w:type="dxa"/>
              <w:right w:w="100" w:type="dxa"/>
            </w:tcMar>
          </w:tcPr>
          <w:p w14:paraId="48C600EF"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957E67">
              <w:rPr>
                <w:b w:val="0"/>
                <w:sz w:val="20"/>
                <w:szCs w:val="20"/>
                <w:lang w:eastAsia="zh-CN"/>
              </w:rPr>
              <w:t>加强国家和区域生物多样性教育平台</w:t>
            </w:r>
            <w:r>
              <w:rPr>
                <w:rFonts w:hint="eastAsia"/>
                <w:b w:val="0"/>
                <w:sz w:val="20"/>
                <w:szCs w:val="20"/>
                <w:lang w:eastAsia="zh-CN"/>
              </w:rPr>
              <w:t xml:space="preserve"> </w:t>
            </w:r>
          </w:p>
          <w:p w14:paraId="6F1E9ED3" w14:textId="77777777" w:rsidR="0069395F" w:rsidRPr="00957E67" w:rsidRDefault="0069395F">
            <w:pPr>
              <w:pStyle w:val="CBDH3"/>
              <w:keepNext w:val="0"/>
              <w:keepLines w:val="0"/>
              <w:numPr>
                <w:ilvl w:val="0"/>
                <w:numId w:val="48"/>
              </w:numPr>
              <w:tabs>
                <w:tab w:val="clear" w:pos="567"/>
                <w:tab w:val="left" w:pos="323"/>
              </w:tabs>
              <w:ind w:left="323" w:hanging="284"/>
              <w:rPr>
                <w:sz w:val="20"/>
                <w:szCs w:val="20"/>
                <w:lang w:eastAsia="zh-CN"/>
              </w:rPr>
            </w:pPr>
            <w:r w:rsidRPr="00957E67">
              <w:rPr>
                <w:b w:val="0"/>
                <w:sz w:val="20"/>
                <w:szCs w:val="20"/>
                <w:lang w:eastAsia="zh-CN"/>
              </w:rPr>
              <w:t>促进</w:t>
            </w:r>
            <w:r>
              <w:rPr>
                <w:rFonts w:hint="eastAsia"/>
                <w:b w:val="0"/>
                <w:sz w:val="20"/>
                <w:szCs w:val="20"/>
                <w:lang w:eastAsia="zh-CN"/>
              </w:rPr>
              <w:t>交流</w:t>
            </w:r>
            <w:r w:rsidRPr="00957E67">
              <w:rPr>
                <w:b w:val="0"/>
                <w:sz w:val="20"/>
                <w:szCs w:val="20"/>
                <w:lang w:eastAsia="zh-CN"/>
              </w:rPr>
              <w:t>资源、知识和经验</w:t>
            </w:r>
          </w:p>
          <w:p w14:paraId="04BFF8DF" w14:textId="77777777" w:rsidR="0069395F" w:rsidRPr="00691037" w:rsidDel="004F301D" w:rsidRDefault="0069395F">
            <w:pPr>
              <w:pStyle w:val="CBDH3"/>
              <w:keepNext w:val="0"/>
              <w:keepLines w:val="0"/>
              <w:numPr>
                <w:ilvl w:val="0"/>
                <w:numId w:val="48"/>
              </w:numPr>
              <w:tabs>
                <w:tab w:val="clear" w:pos="567"/>
                <w:tab w:val="left" w:pos="323"/>
              </w:tabs>
              <w:ind w:left="323" w:hanging="284"/>
              <w:rPr>
                <w:sz w:val="20"/>
                <w:szCs w:val="20"/>
                <w:lang w:eastAsia="zh-CN"/>
              </w:rPr>
            </w:pPr>
            <w:r w:rsidRPr="00957E67">
              <w:rPr>
                <w:b w:val="0"/>
                <w:sz w:val="20"/>
                <w:szCs w:val="20"/>
                <w:lang w:eastAsia="zh-CN"/>
              </w:rPr>
              <w:t>支持相关行为</w:t>
            </w:r>
            <w:r>
              <w:rPr>
                <w:rFonts w:hint="eastAsia"/>
                <w:b w:val="0"/>
                <w:sz w:val="20"/>
                <w:szCs w:val="20"/>
                <w:lang w:eastAsia="zh-CN"/>
              </w:rPr>
              <w:t>体</w:t>
            </w:r>
            <w:r w:rsidRPr="00957E67">
              <w:rPr>
                <w:b w:val="0"/>
                <w:sz w:val="20"/>
                <w:szCs w:val="20"/>
                <w:lang w:eastAsia="zh-CN"/>
              </w:rPr>
              <w:t>和举措之间的协调</w:t>
            </w:r>
          </w:p>
        </w:tc>
        <w:tc>
          <w:tcPr>
            <w:tcW w:w="3089" w:type="dxa"/>
            <w:tcBorders>
              <w:top w:val="single" w:sz="6" w:space="0" w:color="000000" w:themeColor="text1"/>
            </w:tcBorders>
            <w:tcMar>
              <w:top w:w="0" w:type="dxa"/>
              <w:left w:w="100" w:type="dxa"/>
              <w:bottom w:w="0" w:type="dxa"/>
              <w:right w:w="100" w:type="dxa"/>
            </w:tcMar>
          </w:tcPr>
          <w:p w14:paraId="53BB2BFF" w14:textId="77777777" w:rsidR="0069395F" w:rsidRPr="00691037" w:rsidDel="004F301D" w:rsidRDefault="0069395F" w:rsidP="00314602">
            <w:pPr>
              <w:pStyle w:val="CBDH3"/>
              <w:keepNext w:val="0"/>
              <w:keepLines w:val="0"/>
              <w:ind w:left="0" w:firstLine="0"/>
              <w:rPr>
                <w:sz w:val="20"/>
                <w:szCs w:val="20"/>
                <w:lang w:eastAsia="zh-CN"/>
              </w:rPr>
            </w:pPr>
            <w:r w:rsidRPr="00957E67">
              <w:rPr>
                <w:b w:val="0"/>
                <w:sz w:val="20"/>
                <w:szCs w:val="20"/>
                <w:lang w:eastAsia="zh-CN"/>
              </w:rPr>
              <w:t>自愿平台或协调机制、共享知识库和知识交流活动</w:t>
            </w:r>
          </w:p>
        </w:tc>
        <w:tc>
          <w:tcPr>
            <w:tcW w:w="2878" w:type="dxa"/>
            <w:tcBorders>
              <w:top w:val="single" w:sz="6" w:space="0" w:color="000000" w:themeColor="text1"/>
            </w:tcBorders>
          </w:tcPr>
          <w:p w14:paraId="4E93BD30" w14:textId="77777777" w:rsidR="0069395F" w:rsidRPr="00B52F7C" w:rsidRDefault="0069395F" w:rsidP="00314602">
            <w:pPr>
              <w:pStyle w:val="CBDH3"/>
              <w:keepNext w:val="0"/>
              <w:keepLines w:val="0"/>
              <w:ind w:left="0" w:firstLine="0"/>
              <w:rPr>
                <w:b w:val="0"/>
                <w:sz w:val="20"/>
                <w:szCs w:val="20"/>
                <w:lang w:eastAsia="zh-CN"/>
              </w:rPr>
            </w:pPr>
            <w:r w:rsidRPr="00957E67">
              <w:rPr>
                <w:b w:val="0"/>
                <w:sz w:val="20"/>
                <w:szCs w:val="20"/>
                <w:lang w:eastAsia="zh-CN"/>
              </w:rPr>
              <w:t>缔约方、公约秘书处、土著人民和地方社区、妇女和青年</w:t>
            </w:r>
            <w:r>
              <w:rPr>
                <w:rFonts w:hint="eastAsia"/>
                <w:b w:val="0"/>
                <w:sz w:val="20"/>
                <w:szCs w:val="20"/>
                <w:lang w:eastAsia="zh-CN"/>
              </w:rPr>
              <w:t>组织</w:t>
            </w:r>
            <w:r w:rsidRPr="00957E67">
              <w:rPr>
                <w:b w:val="0"/>
                <w:sz w:val="20"/>
                <w:szCs w:val="20"/>
                <w:lang w:eastAsia="zh-CN"/>
              </w:rPr>
              <w:t>以及</w:t>
            </w:r>
            <w:r>
              <w:rPr>
                <w:rFonts w:hint="eastAsia"/>
                <w:b w:val="0"/>
                <w:sz w:val="20"/>
                <w:szCs w:val="20"/>
                <w:lang w:eastAsia="zh-CN"/>
              </w:rPr>
              <w:t>其他</w:t>
            </w:r>
            <w:r w:rsidRPr="00957E67">
              <w:rPr>
                <w:b w:val="0"/>
                <w:sz w:val="20"/>
                <w:szCs w:val="20"/>
                <w:lang w:eastAsia="zh-CN"/>
              </w:rPr>
              <w:t>有关组织</w:t>
            </w:r>
          </w:p>
        </w:tc>
      </w:tr>
      <w:tr w:rsidR="0069395F" w:rsidRPr="00C46EC3" w:rsidDel="004F301D" w14:paraId="3B8A4CFC" w14:textId="77777777" w:rsidTr="00314602">
        <w:trPr>
          <w:trHeight w:val="2580"/>
        </w:trPr>
        <w:tc>
          <w:tcPr>
            <w:tcW w:w="0" w:type="auto"/>
            <w:tcMar>
              <w:top w:w="0" w:type="dxa"/>
              <w:left w:w="100" w:type="dxa"/>
              <w:bottom w:w="0" w:type="dxa"/>
              <w:right w:w="100" w:type="dxa"/>
            </w:tcMar>
            <w:hideMark/>
          </w:tcPr>
          <w:p w14:paraId="32B217A8" w14:textId="77777777" w:rsidR="0069395F" w:rsidRPr="00691037" w:rsidDel="004F301D" w:rsidRDefault="0069395F" w:rsidP="00314602">
            <w:pPr>
              <w:pStyle w:val="CBDH3"/>
              <w:keepNext w:val="0"/>
              <w:keepLines w:val="0"/>
              <w:ind w:left="0" w:firstLine="0"/>
              <w:rPr>
                <w:b w:val="0"/>
                <w:sz w:val="20"/>
                <w:szCs w:val="20"/>
                <w:lang w:eastAsia="zh-CN"/>
              </w:rPr>
            </w:pPr>
            <w:r w:rsidRPr="00957E67">
              <w:rPr>
                <w:b w:val="0"/>
                <w:sz w:val="20"/>
                <w:szCs w:val="20"/>
                <w:lang w:eastAsia="zh-CN"/>
              </w:rPr>
              <w:t>将教育</w:t>
            </w:r>
            <w:r>
              <w:rPr>
                <w:rFonts w:hint="eastAsia"/>
                <w:b w:val="0"/>
                <w:sz w:val="20"/>
                <w:szCs w:val="20"/>
                <w:lang w:eastAsia="zh-CN"/>
              </w:rPr>
              <w:t>纳入</w:t>
            </w:r>
            <w:r w:rsidRPr="00957E67">
              <w:rPr>
                <w:b w:val="0"/>
                <w:sz w:val="20"/>
                <w:szCs w:val="20"/>
                <w:lang w:eastAsia="zh-CN"/>
              </w:rPr>
              <w:t>政策和课程框架</w:t>
            </w:r>
          </w:p>
        </w:tc>
        <w:tc>
          <w:tcPr>
            <w:tcW w:w="0" w:type="auto"/>
            <w:tcMar>
              <w:top w:w="0" w:type="dxa"/>
              <w:left w:w="100" w:type="dxa"/>
              <w:bottom w:w="0" w:type="dxa"/>
              <w:right w:w="100" w:type="dxa"/>
            </w:tcMar>
            <w:hideMark/>
          </w:tcPr>
          <w:p w14:paraId="75424E16" w14:textId="77777777" w:rsidR="0069395F" w:rsidRPr="00691037" w:rsidDel="004F301D" w:rsidRDefault="0069395F" w:rsidP="00314602">
            <w:pPr>
              <w:pStyle w:val="CBDH3"/>
              <w:keepNext w:val="0"/>
              <w:keepLines w:val="0"/>
              <w:ind w:left="0" w:firstLine="0"/>
              <w:rPr>
                <w:b w:val="0"/>
                <w:sz w:val="20"/>
                <w:szCs w:val="20"/>
                <w:lang w:eastAsia="zh-CN"/>
              </w:rPr>
            </w:pPr>
            <w:r w:rsidRPr="00957E67">
              <w:rPr>
                <w:b w:val="0"/>
                <w:sz w:val="20"/>
                <w:szCs w:val="20"/>
                <w:lang w:eastAsia="zh-CN"/>
              </w:rPr>
              <w:t>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957E67">
              <w:rPr>
                <w:b w:val="0"/>
                <w:sz w:val="20"/>
                <w:szCs w:val="20"/>
                <w:lang w:eastAsia="zh-CN"/>
              </w:rPr>
              <w:t>纳入政策、规划和课程框架</w:t>
            </w:r>
          </w:p>
        </w:tc>
        <w:tc>
          <w:tcPr>
            <w:tcW w:w="3376" w:type="dxa"/>
            <w:tcMar>
              <w:top w:w="0" w:type="dxa"/>
              <w:left w:w="100" w:type="dxa"/>
              <w:bottom w:w="0" w:type="dxa"/>
              <w:right w:w="100" w:type="dxa"/>
            </w:tcMar>
            <w:hideMark/>
          </w:tcPr>
          <w:p w14:paraId="0BBA9BD4"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957E67">
              <w:rPr>
                <w:b w:val="0"/>
                <w:sz w:val="20"/>
                <w:szCs w:val="20"/>
                <w:lang w:eastAsia="zh-CN"/>
              </w:rPr>
              <w:t>将生物多样性纳入教育政策、课程和标准</w:t>
            </w:r>
          </w:p>
          <w:p w14:paraId="10F8D4FB"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957E67">
              <w:rPr>
                <w:b w:val="0"/>
                <w:sz w:val="20"/>
                <w:szCs w:val="20"/>
                <w:lang w:eastAsia="zh-CN"/>
              </w:rPr>
              <w:t>促进教育</w:t>
            </w:r>
            <w:r>
              <w:rPr>
                <w:rFonts w:hint="eastAsia"/>
                <w:b w:val="0"/>
                <w:sz w:val="20"/>
                <w:szCs w:val="20"/>
                <w:lang w:eastAsia="zh-CN"/>
              </w:rPr>
              <w:t>政策和战略</w:t>
            </w:r>
            <w:r w:rsidRPr="00957E67">
              <w:rPr>
                <w:b w:val="0"/>
                <w:sz w:val="20"/>
                <w:szCs w:val="20"/>
                <w:lang w:eastAsia="zh-CN"/>
              </w:rPr>
              <w:t>与生物多样性相关政策和战略之间的一致性</w:t>
            </w:r>
          </w:p>
          <w:p w14:paraId="350F672B" w14:textId="77777777" w:rsidR="0069395F" w:rsidRPr="00691037" w:rsidDel="004F301D"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957E67">
              <w:rPr>
                <w:b w:val="0"/>
                <w:sz w:val="20"/>
                <w:szCs w:val="20"/>
                <w:lang w:eastAsia="zh-CN"/>
              </w:rPr>
              <w:t>使教育与国家生物多样性优先事项和</w:t>
            </w:r>
            <w:r>
              <w:rPr>
                <w:rFonts w:hint="eastAsia"/>
                <w:b w:val="0"/>
                <w:sz w:val="20"/>
                <w:szCs w:val="20"/>
                <w:lang w:eastAsia="zh-CN"/>
              </w:rPr>
              <w:t>全</w:t>
            </w:r>
            <w:r w:rsidRPr="00957E67">
              <w:rPr>
                <w:b w:val="0"/>
                <w:sz w:val="20"/>
                <w:szCs w:val="20"/>
                <w:lang w:eastAsia="zh-CN"/>
              </w:rPr>
              <w:t>政府</w:t>
            </w:r>
            <w:r>
              <w:rPr>
                <w:rFonts w:hint="eastAsia"/>
                <w:b w:val="0"/>
                <w:sz w:val="20"/>
                <w:szCs w:val="20"/>
                <w:lang w:eastAsia="zh-CN"/>
              </w:rPr>
              <w:t>办法</w:t>
            </w:r>
            <w:r w:rsidRPr="00957E67">
              <w:rPr>
                <w:b w:val="0"/>
                <w:sz w:val="20"/>
                <w:szCs w:val="20"/>
                <w:lang w:eastAsia="zh-CN"/>
              </w:rPr>
              <w:t>保持一致</w:t>
            </w:r>
          </w:p>
        </w:tc>
        <w:tc>
          <w:tcPr>
            <w:tcW w:w="3089" w:type="dxa"/>
            <w:tcMar>
              <w:top w:w="0" w:type="dxa"/>
              <w:left w:w="100" w:type="dxa"/>
              <w:bottom w:w="0" w:type="dxa"/>
              <w:right w:w="100" w:type="dxa"/>
            </w:tcMar>
            <w:hideMark/>
          </w:tcPr>
          <w:p w14:paraId="2AF5A920" w14:textId="77777777" w:rsidR="0069395F" w:rsidRPr="00691037" w:rsidDel="004F301D" w:rsidRDefault="0069395F" w:rsidP="00314602">
            <w:pPr>
              <w:pStyle w:val="CBDH3"/>
              <w:keepNext w:val="0"/>
              <w:keepLines w:val="0"/>
              <w:ind w:left="0" w:firstLine="0"/>
              <w:rPr>
                <w:b w:val="0"/>
                <w:sz w:val="20"/>
                <w:szCs w:val="20"/>
                <w:lang w:eastAsia="zh-CN"/>
              </w:rPr>
            </w:pPr>
            <w:r w:rsidRPr="00957E67">
              <w:rPr>
                <w:b w:val="0"/>
                <w:sz w:val="20"/>
                <w:szCs w:val="20"/>
                <w:lang w:eastAsia="zh-CN"/>
              </w:rPr>
              <w:t>说明性政策指导、课程参考和与全球倡议保持一致的</w:t>
            </w:r>
            <w:r>
              <w:rPr>
                <w:rFonts w:hint="eastAsia"/>
                <w:b w:val="0"/>
                <w:sz w:val="20"/>
                <w:szCs w:val="20"/>
                <w:lang w:eastAsia="zh-CN"/>
              </w:rPr>
              <w:t>范例</w:t>
            </w:r>
          </w:p>
        </w:tc>
        <w:tc>
          <w:tcPr>
            <w:tcW w:w="2878" w:type="dxa"/>
          </w:tcPr>
          <w:p w14:paraId="2D65F58F" w14:textId="77777777" w:rsidR="0069395F" w:rsidRPr="00B52F7C" w:rsidRDefault="0069395F" w:rsidP="00314602">
            <w:pPr>
              <w:pStyle w:val="CBDH3"/>
              <w:keepNext w:val="0"/>
              <w:keepLines w:val="0"/>
              <w:ind w:left="0" w:firstLine="0"/>
              <w:rPr>
                <w:b w:val="0"/>
                <w:sz w:val="20"/>
                <w:szCs w:val="20"/>
                <w:lang w:eastAsia="zh-CN"/>
              </w:rPr>
            </w:pPr>
            <w:r>
              <w:rPr>
                <w:rFonts w:hint="eastAsia"/>
                <w:b w:val="0"/>
                <w:sz w:val="20"/>
                <w:szCs w:val="20"/>
                <w:lang w:eastAsia="zh-CN"/>
              </w:rPr>
              <w:t>缔约方</w:t>
            </w:r>
            <w:r w:rsidRPr="00957E67">
              <w:rPr>
                <w:b w:val="0"/>
                <w:sz w:val="20"/>
                <w:szCs w:val="20"/>
                <w:lang w:eastAsia="zh-CN"/>
              </w:rPr>
              <w:t>、教育当局、土著人民和</w:t>
            </w:r>
            <w:r>
              <w:rPr>
                <w:rFonts w:hint="eastAsia"/>
                <w:b w:val="0"/>
                <w:sz w:val="20"/>
                <w:szCs w:val="20"/>
                <w:lang w:eastAsia="zh-CN"/>
              </w:rPr>
              <w:t>地方</w:t>
            </w:r>
            <w:r w:rsidRPr="00957E67">
              <w:rPr>
                <w:b w:val="0"/>
                <w:sz w:val="20"/>
                <w:szCs w:val="20"/>
                <w:lang w:eastAsia="zh-CN"/>
              </w:rPr>
              <w:t>社区以及妇女和青年</w:t>
            </w:r>
            <w:r>
              <w:rPr>
                <w:rFonts w:hint="eastAsia"/>
                <w:b w:val="0"/>
                <w:sz w:val="20"/>
                <w:szCs w:val="20"/>
                <w:lang w:eastAsia="zh-CN"/>
              </w:rPr>
              <w:t>组织</w:t>
            </w:r>
          </w:p>
        </w:tc>
      </w:tr>
    </w:tbl>
    <w:p w14:paraId="43B837D0" w14:textId="77777777" w:rsidR="0069395F" w:rsidRDefault="0069395F" w:rsidP="0069395F">
      <w:pPr>
        <w:rPr>
          <w:b/>
          <w:lang w:eastAsia="zh-CN"/>
        </w:rPr>
      </w:pPr>
      <w:r>
        <w:rPr>
          <w:b/>
          <w:lang w:eastAsia="zh-CN"/>
        </w:rPr>
        <w:br w:type="page"/>
      </w:r>
    </w:p>
    <w:p w14:paraId="0D41FF5B" w14:textId="77777777" w:rsidR="0069395F" w:rsidRDefault="0069395F" w:rsidP="0069395F">
      <w:pPr>
        <w:jc w:val="left"/>
        <w:rPr>
          <w:rFonts w:ascii="SimSun" w:hAnsi="SimSun"/>
          <w:b/>
          <w:sz w:val="24"/>
          <w:szCs w:val="24"/>
          <w:lang w:eastAsia="zh-CN"/>
        </w:rPr>
      </w:pPr>
      <w:r w:rsidRPr="00EA691D">
        <w:rPr>
          <w:rFonts w:ascii="SimSun" w:hAnsi="SimSun" w:hint="eastAsia"/>
          <w:b/>
          <w:sz w:val="24"/>
          <w:szCs w:val="24"/>
          <w:lang w:eastAsia="zh-CN"/>
        </w:rPr>
        <w:t>表</w:t>
      </w:r>
      <w:r w:rsidRPr="00EA691D">
        <w:rPr>
          <w:rFonts w:ascii="SimSun" w:hAnsi="SimSun"/>
          <w:b/>
          <w:sz w:val="24"/>
          <w:szCs w:val="24"/>
          <w:lang w:eastAsia="zh-CN"/>
        </w:rPr>
        <w:t>4</w:t>
      </w:r>
      <w:r w:rsidRPr="00EA691D">
        <w:rPr>
          <w:rFonts w:ascii="SimSun" w:hAnsi="SimSun"/>
          <w:b/>
          <w:sz w:val="24"/>
          <w:szCs w:val="24"/>
          <w:lang w:eastAsia="zh-CN"/>
        </w:rPr>
        <w:br/>
      </w:r>
      <w:r w:rsidRPr="00EA691D">
        <w:rPr>
          <w:rFonts w:ascii="SimSun" w:hAnsi="SimSun" w:hint="eastAsia"/>
          <w:b/>
          <w:sz w:val="24"/>
          <w:szCs w:val="24"/>
          <w:lang w:eastAsia="zh-CN"/>
        </w:rPr>
        <w:t>跨领域</w:t>
      </w:r>
      <w:r>
        <w:rPr>
          <w:rFonts w:ascii="SimSun" w:hAnsi="SimSun" w:hint="eastAsia"/>
          <w:b/>
          <w:sz w:val="24"/>
          <w:szCs w:val="24"/>
          <w:lang w:eastAsia="zh-CN"/>
        </w:rPr>
        <w:t>扶持</w:t>
      </w:r>
      <w:r w:rsidRPr="00EA691D">
        <w:rPr>
          <w:rFonts w:ascii="SimSun" w:hAnsi="SimSun" w:hint="eastAsia"/>
          <w:b/>
          <w:sz w:val="24"/>
          <w:szCs w:val="24"/>
          <w:lang w:eastAsia="zh-CN"/>
        </w:rPr>
        <w:t>条件：目标、指示性行动、可能交付</w:t>
      </w:r>
      <w:r>
        <w:rPr>
          <w:rFonts w:ascii="SimSun" w:hAnsi="SimSun" w:hint="eastAsia"/>
          <w:b/>
          <w:sz w:val="24"/>
          <w:szCs w:val="24"/>
          <w:lang w:eastAsia="zh-CN"/>
        </w:rPr>
        <w:t>品</w:t>
      </w:r>
      <w:r w:rsidRPr="00EA691D">
        <w:rPr>
          <w:rFonts w:ascii="SimSun" w:hAnsi="SimSun" w:hint="eastAsia"/>
          <w:b/>
          <w:sz w:val="24"/>
          <w:szCs w:val="24"/>
          <w:lang w:eastAsia="zh-CN"/>
        </w:rPr>
        <w:t>和</w:t>
      </w:r>
      <w:r>
        <w:rPr>
          <w:rFonts w:ascii="SimSun" w:hAnsi="SimSun" w:hint="eastAsia"/>
          <w:b/>
          <w:sz w:val="24"/>
          <w:szCs w:val="24"/>
          <w:lang w:eastAsia="zh-CN"/>
        </w:rPr>
        <w:t>指示性行为体</w:t>
      </w:r>
    </w:p>
    <w:p w14:paraId="37EE02E7" w14:textId="77777777" w:rsidR="0069395F" w:rsidRDefault="0069395F" w:rsidP="0069395F">
      <w:pPr>
        <w:jc w:val="left"/>
        <w:rPr>
          <w:rFonts w:ascii="SimSun" w:hAnsi="SimSun"/>
          <w:b/>
          <w:sz w:val="24"/>
          <w:szCs w:val="24"/>
          <w:lang w:eastAsia="zh-CN"/>
        </w:rPr>
      </w:pP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110"/>
        <w:gridCol w:w="2418"/>
        <w:gridCol w:w="2736"/>
      </w:tblGrid>
      <w:tr w:rsidR="0069395F" w:rsidRPr="00D654CF" w:rsidDel="004F301D" w14:paraId="661E89EE" w14:textId="77777777" w:rsidTr="00314602">
        <w:trPr>
          <w:trHeight w:val="510"/>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0F21E47" w14:textId="77777777" w:rsidR="0069395F" w:rsidRPr="00F46972" w:rsidDel="004F301D" w:rsidRDefault="0069395F" w:rsidP="00314602">
            <w:pPr>
              <w:pStyle w:val="CBDH3"/>
              <w:keepNext w:val="0"/>
              <w:keepLines w:val="0"/>
              <w:tabs>
                <w:tab w:val="clear" w:pos="567"/>
              </w:tabs>
              <w:ind w:left="0" w:firstLine="0"/>
              <w:rPr>
                <w:rFonts w:ascii="KaiTi" w:eastAsia="KaiTi" w:hAnsi="KaiTi"/>
                <w:b w:val="0"/>
                <w:bCs/>
                <w:sz w:val="20"/>
                <w:szCs w:val="20"/>
              </w:rPr>
            </w:pPr>
            <w:r w:rsidRPr="00F46972">
              <w:rPr>
                <w:rFonts w:ascii="KaiTi" w:eastAsia="KaiTi" w:hAnsi="KaiTi" w:hint="eastAsia"/>
                <w:b w:val="0"/>
                <w:bCs/>
                <w:sz w:val="20"/>
                <w:szCs w:val="20"/>
                <w:lang w:eastAsia="zh-CN"/>
              </w:rPr>
              <w:t>跨领域</w:t>
            </w:r>
            <w:r>
              <w:rPr>
                <w:rFonts w:ascii="KaiTi" w:eastAsia="KaiTi" w:hAnsi="KaiTi" w:hint="eastAsia"/>
                <w:b w:val="0"/>
                <w:bCs/>
                <w:sz w:val="20"/>
                <w:szCs w:val="20"/>
                <w:lang w:eastAsia="zh-CN"/>
              </w:rPr>
              <w:t>扶持</w:t>
            </w:r>
            <w:r w:rsidRPr="00F46972">
              <w:rPr>
                <w:rFonts w:ascii="KaiTi" w:eastAsia="KaiTi" w:hAnsi="KaiTi" w:hint="eastAsia"/>
                <w:b w:val="0"/>
                <w:bCs/>
                <w:sz w:val="20"/>
                <w:szCs w:val="20"/>
                <w:lang w:eastAsia="zh-CN"/>
              </w:rPr>
              <w:t>条件</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8052C6" w14:textId="77777777" w:rsidR="0069395F" w:rsidRPr="00F46972" w:rsidDel="004F301D" w:rsidRDefault="0069395F" w:rsidP="00314602">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目标</w:t>
            </w:r>
          </w:p>
        </w:tc>
        <w:tc>
          <w:tcPr>
            <w:tcW w:w="311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CF44CA0" w14:textId="77777777" w:rsidR="0069395F" w:rsidRPr="00F46972" w:rsidDel="004F301D" w:rsidRDefault="0069395F" w:rsidP="00314602">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指示性行动</w:t>
            </w:r>
          </w:p>
        </w:tc>
        <w:tc>
          <w:tcPr>
            <w:tcW w:w="241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32C4FAC" w14:textId="77777777" w:rsidR="0069395F" w:rsidRPr="00F46972" w:rsidDel="004F301D" w:rsidRDefault="0069395F" w:rsidP="00314602">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可能交付</w:t>
            </w:r>
            <w:r>
              <w:rPr>
                <w:rFonts w:ascii="KaiTi" w:eastAsia="KaiTi" w:hAnsi="KaiTi" w:hint="eastAsia"/>
                <w:b w:val="0"/>
                <w:bCs/>
                <w:sz w:val="20"/>
                <w:szCs w:val="20"/>
                <w:lang w:eastAsia="zh-CN"/>
              </w:rPr>
              <w:t>品</w:t>
            </w:r>
          </w:p>
        </w:tc>
        <w:tc>
          <w:tcPr>
            <w:tcW w:w="2736" w:type="dxa"/>
            <w:tcBorders>
              <w:top w:val="single" w:sz="6" w:space="0" w:color="000000" w:themeColor="text1"/>
              <w:bottom w:val="single" w:sz="6" w:space="0" w:color="000000" w:themeColor="text1"/>
            </w:tcBorders>
            <w:vAlign w:val="bottom"/>
          </w:tcPr>
          <w:p w14:paraId="25F94025" w14:textId="77777777" w:rsidR="0069395F" w:rsidRPr="00F46972" w:rsidRDefault="0069395F" w:rsidP="00314602">
            <w:pPr>
              <w:pStyle w:val="CBDH3"/>
              <w:keepNext w:val="0"/>
              <w:keepLines w:val="0"/>
              <w:rPr>
                <w:rFonts w:ascii="KaiTi" w:eastAsia="KaiTi" w:hAnsi="KaiTi"/>
                <w:b w:val="0"/>
                <w:bCs/>
                <w:sz w:val="20"/>
                <w:szCs w:val="20"/>
              </w:rPr>
            </w:pPr>
            <w:r w:rsidRPr="00F46972">
              <w:rPr>
                <w:rFonts w:ascii="KaiTi" w:eastAsia="KaiTi" w:hAnsi="KaiTi" w:hint="eastAsia"/>
                <w:b w:val="0"/>
                <w:bCs/>
                <w:sz w:val="20"/>
                <w:szCs w:val="20"/>
                <w:lang w:eastAsia="zh-CN"/>
              </w:rPr>
              <w:t>指示性行为体</w:t>
            </w:r>
          </w:p>
        </w:tc>
      </w:tr>
      <w:tr w:rsidR="0069395F" w:rsidRPr="00D654CF" w:rsidDel="004F301D" w14:paraId="13435D80" w14:textId="77777777" w:rsidTr="00314602">
        <w:trPr>
          <w:trHeight w:val="2355"/>
        </w:trPr>
        <w:tc>
          <w:tcPr>
            <w:tcW w:w="2977" w:type="dxa"/>
            <w:tcBorders>
              <w:top w:val="single" w:sz="6" w:space="0" w:color="000000" w:themeColor="text1"/>
            </w:tcBorders>
            <w:tcMar>
              <w:top w:w="0" w:type="dxa"/>
              <w:left w:w="100" w:type="dxa"/>
              <w:bottom w:w="0" w:type="dxa"/>
              <w:right w:w="100" w:type="dxa"/>
            </w:tcMar>
            <w:hideMark/>
          </w:tcPr>
          <w:p w14:paraId="3C9E5C08" w14:textId="77777777" w:rsidR="0069395F" w:rsidRPr="00151CED" w:rsidDel="004F301D" w:rsidRDefault="0069395F" w:rsidP="00314602">
            <w:pPr>
              <w:pStyle w:val="CBDH3"/>
              <w:keepNext w:val="0"/>
              <w:keepLines w:val="0"/>
              <w:ind w:left="0" w:firstLine="0"/>
              <w:rPr>
                <w:b w:val="0"/>
                <w:bCs/>
                <w:sz w:val="20"/>
                <w:szCs w:val="20"/>
                <w:lang w:eastAsia="zh-CN"/>
              </w:rPr>
            </w:pPr>
            <w:r w:rsidRPr="00151CED">
              <w:rPr>
                <w:rFonts w:ascii="SimSun" w:hAnsi="SimSun" w:cs="SimSun" w:hint="eastAsia"/>
                <w:b w:val="0"/>
                <w:bCs/>
                <w:sz w:val="20"/>
                <w:szCs w:val="20"/>
                <w:lang w:eastAsia="zh-CN"/>
              </w:rPr>
              <w:t>终身、全域和深度学习</w:t>
            </w:r>
          </w:p>
        </w:tc>
        <w:tc>
          <w:tcPr>
            <w:tcW w:w="1985" w:type="dxa"/>
            <w:tcBorders>
              <w:top w:val="single" w:sz="6" w:space="0" w:color="000000" w:themeColor="text1"/>
            </w:tcBorders>
            <w:tcMar>
              <w:top w:w="0" w:type="dxa"/>
              <w:left w:w="100" w:type="dxa"/>
              <w:bottom w:w="0" w:type="dxa"/>
              <w:right w:w="100" w:type="dxa"/>
            </w:tcMar>
            <w:hideMark/>
          </w:tcPr>
          <w:p w14:paraId="223D8051" w14:textId="77777777" w:rsidR="0069395F" w:rsidRPr="00691037" w:rsidDel="004F301D" w:rsidRDefault="0069395F" w:rsidP="00314602">
            <w:pPr>
              <w:pStyle w:val="CBDH3"/>
              <w:keepNext w:val="0"/>
              <w:keepLines w:val="0"/>
              <w:ind w:left="0" w:firstLine="0"/>
              <w:rPr>
                <w:b w:val="0"/>
                <w:sz w:val="20"/>
                <w:szCs w:val="20"/>
                <w:lang w:eastAsia="zh-CN"/>
              </w:rPr>
            </w:pPr>
            <w:r w:rsidRPr="00151CED">
              <w:rPr>
                <w:b w:val="0"/>
                <w:sz w:val="20"/>
                <w:szCs w:val="20"/>
                <w:lang w:eastAsia="zh-CN"/>
              </w:rPr>
              <w:t>促进</w:t>
            </w:r>
            <w:r>
              <w:rPr>
                <w:rFonts w:hint="eastAsia"/>
                <w:b w:val="0"/>
                <w:sz w:val="20"/>
                <w:szCs w:val="20"/>
                <w:lang w:eastAsia="zh-CN"/>
              </w:rPr>
              <w:t>在正规</w:t>
            </w:r>
            <w:r w:rsidRPr="00151CED">
              <w:rPr>
                <w:b w:val="0"/>
                <w:sz w:val="20"/>
                <w:szCs w:val="20"/>
                <w:lang w:eastAsia="zh-CN"/>
              </w:rPr>
              <w:t>、非</w:t>
            </w:r>
            <w:r>
              <w:rPr>
                <w:rFonts w:hint="eastAsia"/>
                <w:b w:val="0"/>
                <w:sz w:val="20"/>
                <w:szCs w:val="20"/>
                <w:lang w:eastAsia="zh-CN"/>
              </w:rPr>
              <w:t>正规</w:t>
            </w:r>
            <w:r w:rsidRPr="00151CED">
              <w:rPr>
                <w:b w:val="0"/>
                <w:sz w:val="20"/>
                <w:szCs w:val="20"/>
                <w:lang w:eastAsia="zh-CN"/>
              </w:rPr>
              <w:t>和非正式环境中持续终身学习</w:t>
            </w:r>
          </w:p>
        </w:tc>
        <w:tc>
          <w:tcPr>
            <w:tcW w:w="3110" w:type="dxa"/>
            <w:tcBorders>
              <w:top w:val="single" w:sz="6" w:space="0" w:color="000000" w:themeColor="text1"/>
            </w:tcBorders>
            <w:tcMar>
              <w:top w:w="0" w:type="dxa"/>
              <w:left w:w="100" w:type="dxa"/>
              <w:bottom w:w="0" w:type="dxa"/>
              <w:right w:w="100" w:type="dxa"/>
            </w:tcMar>
            <w:hideMark/>
          </w:tcPr>
          <w:p w14:paraId="2C705C00"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151CED">
              <w:rPr>
                <w:b w:val="0"/>
                <w:sz w:val="20"/>
                <w:szCs w:val="20"/>
                <w:lang w:eastAsia="zh-CN"/>
              </w:rPr>
              <w:t>支持幼儿、青年、成人和专业教育的学习</w:t>
            </w:r>
          </w:p>
          <w:p w14:paraId="6D8624CB"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151CED">
              <w:rPr>
                <w:b w:val="0"/>
                <w:sz w:val="20"/>
                <w:szCs w:val="20"/>
                <w:lang w:eastAsia="zh-CN"/>
              </w:rPr>
              <w:t>促进代际学习和社区学习</w:t>
            </w:r>
          </w:p>
          <w:p w14:paraId="4E3E73CF"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151CED">
              <w:rPr>
                <w:b w:val="0"/>
                <w:sz w:val="20"/>
                <w:szCs w:val="20"/>
                <w:lang w:eastAsia="zh-CN"/>
              </w:rPr>
              <w:t>加强</w:t>
            </w:r>
            <w:r>
              <w:rPr>
                <w:rFonts w:hint="eastAsia"/>
                <w:b w:val="0"/>
                <w:sz w:val="20"/>
                <w:szCs w:val="20"/>
                <w:lang w:eastAsia="zh-CN"/>
              </w:rPr>
              <w:t>各</w:t>
            </w:r>
            <w:r w:rsidRPr="00151CED">
              <w:rPr>
                <w:b w:val="0"/>
                <w:sz w:val="20"/>
                <w:szCs w:val="20"/>
                <w:lang w:eastAsia="zh-CN"/>
              </w:rPr>
              <w:t>学习途径</w:t>
            </w:r>
            <w:r>
              <w:rPr>
                <w:rFonts w:hint="eastAsia"/>
                <w:b w:val="0"/>
                <w:sz w:val="20"/>
                <w:szCs w:val="20"/>
                <w:lang w:eastAsia="zh-CN"/>
              </w:rPr>
              <w:t>之间</w:t>
            </w:r>
            <w:r w:rsidRPr="00151CED">
              <w:rPr>
                <w:b w:val="0"/>
                <w:sz w:val="20"/>
                <w:szCs w:val="20"/>
                <w:lang w:eastAsia="zh-CN"/>
              </w:rPr>
              <w:t>的连续性</w:t>
            </w:r>
          </w:p>
          <w:p w14:paraId="4CEDB3F9"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8F5BCA">
              <w:rPr>
                <w:b w:val="0"/>
                <w:sz w:val="20"/>
                <w:szCs w:val="20"/>
                <w:lang w:eastAsia="zh-CN"/>
              </w:rPr>
              <w:t>支持青年领导力平台、代际伙伴关系，以及促进青年参与生物多样性相关决策和</w:t>
            </w:r>
            <w:r>
              <w:rPr>
                <w:b w:val="0"/>
                <w:sz w:val="20"/>
                <w:szCs w:val="20"/>
                <w:lang w:eastAsia="zh-CN"/>
              </w:rPr>
              <w:t>执行</w:t>
            </w:r>
            <w:r w:rsidRPr="008F5BCA">
              <w:rPr>
                <w:b w:val="0"/>
                <w:sz w:val="20"/>
                <w:szCs w:val="20"/>
                <w:lang w:eastAsia="zh-CN"/>
              </w:rPr>
              <w:t>进程的机制</w:t>
            </w:r>
          </w:p>
          <w:p w14:paraId="561E4740" w14:textId="77777777" w:rsidR="0069395F" w:rsidRPr="00691037" w:rsidDel="004F301D"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8F5BCA">
              <w:rPr>
                <w:b w:val="0"/>
                <w:sz w:val="20"/>
                <w:szCs w:val="20"/>
                <w:lang w:eastAsia="zh-CN"/>
              </w:rPr>
              <w:t>增强人</w:t>
            </w:r>
            <w:r>
              <w:rPr>
                <w:rFonts w:hint="eastAsia"/>
                <w:b w:val="0"/>
                <w:sz w:val="20"/>
                <w:szCs w:val="20"/>
                <w:lang w:eastAsia="zh-CN"/>
              </w:rPr>
              <w:t>类</w:t>
            </w:r>
            <w:r w:rsidRPr="008F5BCA">
              <w:rPr>
                <w:b w:val="0"/>
                <w:sz w:val="20"/>
                <w:szCs w:val="20"/>
                <w:lang w:eastAsia="zh-CN"/>
              </w:rPr>
              <w:t>自然的接触机会</w:t>
            </w:r>
            <w:r>
              <w:rPr>
                <w:rFonts w:hint="eastAsia"/>
                <w:b w:val="0"/>
                <w:sz w:val="20"/>
                <w:szCs w:val="20"/>
                <w:lang w:eastAsia="zh-CN"/>
              </w:rPr>
              <w:t>和</w:t>
            </w:r>
            <w:r w:rsidRPr="008F5BCA">
              <w:rPr>
                <w:b w:val="0"/>
                <w:sz w:val="20"/>
                <w:szCs w:val="20"/>
                <w:lang w:eastAsia="zh-CN"/>
              </w:rPr>
              <w:t>可持续互动</w:t>
            </w:r>
          </w:p>
        </w:tc>
        <w:tc>
          <w:tcPr>
            <w:tcW w:w="2418" w:type="dxa"/>
            <w:tcBorders>
              <w:top w:val="single" w:sz="6" w:space="0" w:color="000000" w:themeColor="text1"/>
            </w:tcBorders>
            <w:tcMar>
              <w:top w:w="0" w:type="dxa"/>
              <w:left w:w="100" w:type="dxa"/>
              <w:bottom w:w="0" w:type="dxa"/>
              <w:right w:w="100" w:type="dxa"/>
            </w:tcMar>
            <w:hideMark/>
          </w:tcPr>
          <w:p w14:paraId="62A03C63" w14:textId="77777777" w:rsidR="0069395F" w:rsidRPr="00691037" w:rsidDel="004F301D" w:rsidRDefault="0069395F" w:rsidP="00314602">
            <w:pPr>
              <w:pStyle w:val="CBDH3"/>
              <w:keepNext w:val="0"/>
              <w:keepLines w:val="0"/>
              <w:ind w:left="0" w:firstLine="0"/>
              <w:rPr>
                <w:b w:val="0"/>
                <w:sz w:val="20"/>
                <w:szCs w:val="20"/>
                <w:lang w:eastAsia="zh-CN"/>
              </w:rPr>
            </w:pPr>
            <w:r w:rsidRPr="00151CED">
              <w:rPr>
                <w:b w:val="0"/>
                <w:sz w:val="20"/>
                <w:szCs w:val="20"/>
                <w:lang w:eastAsia="zh-CN"/>
              </w:rPr>
              <w:t>适合学生</w:t>
            </w:r>
            <w:r>
              <w:rPr>
                <w:rFonts w:hint="eastAsia"/>
                <w:b w:val="0"/>
                <w:sz w:val="20"/>
                <w:szCs w:val="20"/>
                <w:lang w:eastAsia="zh-CN"/>
              </w:rPr>
              <w:t>年龄</w:t>
            </w:r>
            <w:r w:rsidRPr="00151CED">
              <w:rPr>
                <w:b w:val="0"/>
                <w:sz w:val="20"/>
                <w:szCs w:val="20"/>
                <w:lang w:eastAsia="zh-CN"/>
              </w:rPr>
              <w:t>的学习成果、</w:t>
            </w:r>
            <w:r>
              <w:rPr>
                <w:rFonts w:hint="eastAsia"/>
                <w:b w:val="0"/>
                <w:sz w:val="20"/>
                <w:szCs w:val="20"/>
                <w:lang w:eastAsia="zh-CN"/>
              </w:rPr>
              <w:t>提高</w:t>
            </w:r>
            <w:r w:rsidRPr="00151CED">
              <w:rPr>
                <w:b w:val="0"/>
                <w:sz w:val="20"/>
                <w:szCs w:val="20"/>
                <w:lang w:eastAsia="zh-CN"/>
              </w:rPr>
              <w:t>意识举措和自愿学习途径</w:t>
            </w:r>
          </w:p>
        </w:tc>
        <w:tc>
          <w:tcPr>
            <w:tcW w:w="2736" w:type="dxa"/>
            <w:tcBorders>
              <w:top w:val="single" w:sz="6" w:space="0" w:color="000000" w:themeColor="text1"/>
            </w:tcBorders>
          </w:tcPr>
          <w:p w14:paraId="38398F83" w14:textId="77777777" w:rsidR="0069395F" w:rsidRPr="00691037" w:rsidRDefault="0069395F" w:rsidP="00314602">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w:t>
            </w:r>
            <w:r>
              <w:rPr>
                <w:rFonts w:hint="eastAsia"/>
                <w:b w:val="0"/>
                <w:sz w:val="20"/>
                <w:szCs w:val="20"/>
                <w:lang w:eastAsia="zh-CN"/>
              </w:rPr>
              <w:t>地方</w:t>
            </w:r>
            <w:r w:rsidRPr="00151CED">
              <w:rPr>
                <w:b w:val="0"/>
                <w:sz w:val="20"/>
                <w:szCs w:val="20"/>
                <w:lang w:eastAsia="zh-CN"/>
              </w:rPr>
              <w:t>社区、妇女和青年</w:t>
            </w:r>
            <w:r>
              <w:rPr>
                <w:rFonts w:hint="eastAsia"/>
                <w:b w:val="0"/>
                <w:sz w:val="20"/>
                <w:szCs w:val="20"/>
                <w:lang w:eastAsia="zh-CN"/>
              </w:rPr>
              <w:t>组织</w:t>
            </w:r>
            <w:r w:rsidRPr="00151CED">
              <w:rPr>
                <w:b w:val="0"/>
                <w:sz w:val="20"/>
                <w:szCs w:val="20"/>
                <w:lang w:eastAsia="zh-CN"/>
              </w:rPr>
              <w:t>、民间社会和教育提供者</w:t>
            </w:r>
            <w:r>
              <w:rPr>
                <w:rFonts w:hint="eastAsia"/>
                <w:b w:val="0"/>
                <w:sz w:val="20"/>
                <w:szCs w:val="20"/>
                <w:lang w:eastAsia="zh-CN"/>
              </w:rPr>
              <w:t>、公共机构和私营公司</w:t>
            </w:r>
          </w:p>
        </w:tc>
      </w:tr>
      <w:tr w:rsidR="0069395F" w:rsidRPr="00D654CF" w:rsidDel="004F301D" w14:paraId="0EA9ABD1" w14:textId="77777777" w:rsidTr="00314602">
        <w:trPr>
          <w:trHeight w:val="2130"/>
        </w:trPr>
        <w:tc>
          <w:tcPr>
            <w:tcW w:w="2977" w:type="dxa"/>
            <w:tcMar>
              <w:top w:w="0" w:type="dxa"/>
              <w:left w:w="100" w:type="dxa"/>
              <w:bottom w:w="0" w:type="dxa"/>
              <w:right w:w="100" w:type="dxa"/>
            </w:tcMar>
            <w:hideMark/>
          </w:tcPr>
          <w:p w14:paraId="1A66A0DD" w14:textId="77777777" w:rsidR="0069395F" w:rsidRPr="00691037" w:rsidDel="004F301D" w:rsidRDefault="0069395F" w:rsidP="00314602">
            <w:pPr>
              <w:pStyle w:val="CBDH3"/>
              <w:keepNext w:val="0"/>
              <w:keepLines w:val="0"/>
              <w:rPr>
                <w:b w:val="0"/>
                <w:sz w:val="20"/>
                <w:szCs w:val="20"/>
              </w:rPr>
            </w:pPr>
            <w:r>
              <w:rPr>
                <w:rFonts w:hint="eastAsia"/>
                <w:b w:val="0"/>
                <w:sz w:val="20"/>
                <w:szCs w:val="20"/>
                <w:lang w:eastAsia="zh-CN"/>
              </w:rPr>
              <w:t>全社会参与</w:t>
            </w:r>
          </w:p>
        </w:tc>
        <w:tc>
          <w:tcPr>
            <w:tcW w:w="1985" w:type="dxa"/>
            <w:tcMar>
              <w:top w:w="0" w:type="dxa"/>
              <w:left w:w="100" w:type="dxa"/>
              <w:bottom w:w="0" w:type="dxa"/>
              <w:right w:w="100" w:type="dxa"/>
            </w:tcMar>
            <w:hideMark/>
          </w:tcPr>
          <w:p w14:paraId="6E35FBF3" w14:textId="77777777" w:rsidR="0069395F" w:rsidRPr="00691037" w:rsidDel="004F301D" w:rsidRDefault="0069395F" w:rsidP="00314602">
            <w:pPr>
              <w:pStyle w:val="CBDH3"/>
              <w:keepNext w:val="0"/>
              <w:keepLines w:val="0"/>
              <w:ind w:left="0" w:firstLine="0"/>
              <w:rPr>
                <w:b w:val="0"/>
                <w:sz w:val="20"/>
                <w:szCs w:val="20"/>
                <w:lang w:eastAsia="zh-CN"/>
              </w:rPr>
            </w:pPr>
            <w:r w:rsidRPr="00151CED">
              <w:rPr>
                <w:b w:val="0"/>
                <w:sz w:val="20"/>
                <w:szCs w:val="20"/>
                <w:lang w:eastAsia="zh-CN"/>
              </w:rPr>
              <w:t>促进跨部门和</w:t>
            </w:r>
            <w:r>
              <w:rPr>
                <w:rFonts w:hint="eastAsia"/>
                <w:b w:val="0"/>
                <w:sz w:val="20"/>
                <w:szCs w:val="20"/>
                <w:lang w:eastAsia="zh-CN"/>
              </w:rPr>
              <w:t>跨利益攸关方</w:t>
            </w:r>
            <w:r w:rsidRPr="00151CED">
              <w:rPr>
                <w:b w:val="0"/>
                <w:sz w:val="20"/>
                <w:szCs w:val="20"/>
                <w:lang w:eastAsia="zh-CN"/>
              </w:rPr>
              <w:t>的包容性参与</w:t>
            </w:r>
          </w:p>
        </w:tc>
        <w:tc>
          <w:tcPr>
            <w:tcW w:w="3110" w:type="dxa"/>
            <w:tcMar>
              <w:top w:w="0" w:type="dxa"/>
              <w:left w:w="100" w:type="dxa"/>
              <w:bottom w:w="0" w:type="dxa"/>
              <w:right w:w="100" w:type="dxa"/>
            </w:tcMar>
            <w:hideMark/>
          </w:tcPr>
          <w:p w14:paraId="280F85ED"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151CED">
              <w:rPr>
                <w:b w:val="0"/>
                <w:sz w:val="20"/>
                <w:szCs w:val="20"/>
                <w:lang w:eastAsia="zh-CN"/>
              </w:rPr>
              <w:t>吸引土著人民和</w:t>
            </w:r>
            <w:r>
              <w:rPr>
                <w:rFonts w:hint="eastAsia"/>
                <w:b w:val="0"/>
                <w:sz w:val="20"/>
                <w:szCs w:val="20"/>
                <w:lang w:eastAsia="zh-CN"/>
              </w:rPr>
              <w:t>地方</w:t>
            </w:r>
            <w:r w:rsidRPr="00151CED">
              <w:rPr>
                <w:b w:val="0"/>
                <w:sz w:val="20"/>
                <w:szCs w:val="20"/>
                <w:lang w:eastAsia="zh-CN"/>
              </w:rPr>
              <w:t>社区、妇女、</w:t>
            </w:r>
            <w:r>
              <w:rPr>
                <w:rFonts w:hint="eastAsia"/>
                <w:b w:val="0"/>
                <w:sz w:val="20"/>
                <w:szCs w:val="20"/>
                <w:lang w:eastAsia="zh-CN"/>
              </w:rPr>
              <w:t>青年</w:t>
            </w:r>
            <w:r w:rsidRPr="00151CED">
              <w:rPr>
                <w:b w:val="0"/>
                <w:sz w:val="20"/>
                <w:szCs w:val="20"/>
                <w:lang w:eastAsia="zh-CN"/>
              </w:rPr>
              <w:t>、家庭、媒体和私营部门参与</w:t>
            </w:r>
          </w:p>
          <w:p w14:paraId="76919742" w14:textId="77777777" w:rsidR="0069395F" w:rsidRDefault="0069395F">
            <w:pPr>
              <w:pStyle w:val="CBDH3"/>
              <w:keepNext w:val="0"/>
              <w:keepLines w:val="0"/>
              <w:numPr>
                <w:ilvl w:val="0"/>
                <w:numId w:val="48"/>
              </w:numPr>
              <w:tabs>
                <w:tab w:val="clear" w:pos="567"/>
                <w:tab w:val="left" w:pos="323"/>
              </w:tabs>
              <w:ind w:left="323" w:hanging="284"/>
              <w:rPr>
                <w:b w:val="0"/>
                <w:sz w:val="20"/>
                <w:szCs w:val="20"/>
              </w:rPr>
            </w:pPr>
            <w:r>
              <w:rPr>
                <w:rFonts w:hint="eastAsia"/>
                <w:b w:val="0"/>
                <w:sz w:val="20"/>
                <w:szCs w:val="20"/>
                <w:lang w:eastAsia="zh-CN"/>
              </w:rPr>
              <w:t>加强伙伴关系和协作</w:t>
            </w:r>
          </w:p>
          <w:p w14:paraId="4A64A7BA" w14:textId="77777777" w:rsidR="0069395F" w:rsidRPr="00691037" w:rsidDel="004F301D"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151CED">
              <w:rPr>
                <w:b w:val="0"/>
                <w:sz w:val="20"/>
                <w:szCs w:val="20"/>
                <w:lang w:eastAsia="zh-CN"/>
              </w:rPr>
              <w:t>支持公众参与和跨部门参与</w:t>
            </w:r>
          </w:p>
        </w:tc>
        <w:tc>
          <w:tcPr>
            <w:tcW w:w="2418" w:type="dxa"/>
            <w:tcMar>
              <w:top w:w="0" w:type="dxa"/>
              <w:left w:w="100" w:type="dxa"/>
              <w:bottom w:w="0" w:type="dxa"/>
              <w:right w:w="100" w:type="dxa"/>
            </w:tcMar>
            <w:hideMark/>
          </w:tcPr>
          <w:p w14:paraId="12836204" w14:textId="77777777" w:rsidR="0069395F" w:rsidRPr="00691037" w:rsidDel="004F301D" w:rsidRDefault="0069395F" w:rsidP="00314602">
            <w:pPr>
              <w:pStyle w:val="CBDH3"/>
              <w:keepNext w:val="0"/>
              <w:keepLines w:val="0"/>
              <w:ind w:left="0" w:firstLine="0"/>
              <w:rPr>
                <w:b w:val="0"/>
                <w:sz w:val="20"/>
                <w:szCs w:val="20"/>
                <w:lang w:eastAsia="zh-CN"/>
              </w:rPr>
            </w:pPr>
            <w:r w:rsidRPr="00151CED">
              <w:rPr>
                <w:b w:val="0"/>
                <w:sz w:val="20"/>
                <w:szCs w:val="20"/>
                <w:lang w:eastAsia="zh-CN"/>
              </w:rPr>
              <w:t>伙伴关系举措以及</w:t>
            </w:r>
            <w:r>
              <w:rPr>
                <w:rFonts w:hint="eastAsia"/>
                <w:b w:val="0"/>
                <w:sz w:val="20"/>
                <w:szCs w:val="20"/>
                <w:lang w:eastAsia="zh-CN"/>
              </w:rPr>
              <w:t>外联</w:t>
            </w:r>
            <w:r w:rsidRPr="00151CED">
              <w:rPr>
                <w:b w:val="0"/>
                <w:sz w:val="20"/>
                <w:szCs w:val="20"/>
                <w:lang w:eastAsia="zh-CN"/>
              </w:rPr>
              <w:t>和提高</w:t>
            </w:r>
            <w:r>
              <w:rPr>
                <w:b w:val="0"/>
                <w:sz w:val="20"/>
                <w:szCs w:val="20"/>
                <w:lang w:eastAsia="zh-CN"/>
              </w:rPr>
              <w:t>意识</w:t>
            </w:r>
            <w:r w:rsidRPr="00151CED">
              <w:rPr>
                <w:b w:val="0"/>
                <w:sz w:val="20"/>
                <w:szCs w:val="20"/>
                <w:lang w:eastAsia="zh-CN"/>
              </w:rPr>
              <w:t>方案</w:t>
            </w:r>
          </w:p>
        </w:tc>
        <w:tc>
          <w:tcPr>
            <w:tcW w:w="2736" w:type="dxa"/>
          </w:tcPr>
          <w:p w14:paraId="5553E5F4" w14:textId="77777777" w:rsidR="0069395F" w:rsidRPr="00691037" w:rsidRDefault="0069395F" w:rsidP="00314602">
            <w:pPr>
              <w:pStyle w:val="CBDH3"/>
              <w:keepNext w:val="0"/>
              <w:keepLines w:val="0"/>
              <w:ind w:left="0" w:firstLine="0"/>
              <w:rPr>
                <w:b w:val="0"/>
                <w:sz w:val="20"/>
                <w:szCs w:val="20"/>
                <w:lang w:eastAsia="zh-CN"/>
              </w:rPr>
            </w:pPr>
            <w:r>
              <w:rPr>
                <w:rFonts w:hint="eastAsia"/>
                <w:b w:val="0"/>
                <w:sz w:val="20"/>
                <w:szCs w:val="20"/>
                <w:lang w:eastAsia="zh-CN"/>
              </w:rPr>
              <w:t>缔约方</w:t>
            </w:r>
            <w:r w:rsidRPr="00151CED">
              <w:rPr>
                <w:b w:val="0"/>
                <w:sz w:val="20"/>
                <w:szCs w:val="20"/>
                <w:lang w:eastAsia="zh-CN"/>
              </w:rPr>
              <w:t>、土著人民和地方社区、妇女和青年</w:t>
            </w:r>
            <w:r>
              <w:rPr>
                <w:rFonts w:hint="eastAsia"/>
                <w:b w:val="0"/>
                <w:sz w:val="20"/>
                <w:szCs w:val="20"/>
                <w:lang w:eastAsia="zh-CN"/>
              </w:rPr>
              <w:t>组织</w:t>
            </w:r>
            <w:r w:rsidRPr="00151CED">
              <w:rPr>
                <w:b w:val="0"/>
                <w:sz w:val="20"/>
                <w:szCs w:val="20"/>
                <w:lang w:eastAsia="zh-CN"/>
              </w:rPr>
              <w:t>、私营部门</w:t>
            </w:r>
            <w:r>
              <w:rPr>
                <w:rFonts w:hint="eastAsia"/>
                <w:b w:val="0"/>
                <w:sz w:val="20"/>
                <w:szCs w:val="20"/>
                <w:lang w:eastAsia="zh-CN"/>
              </w:rPr>
              <w:t>、</w:t>
            </w:r>
            <w:r w:rsidRPr="00151CED">
              <w:rPr>
                <w:b w:val="0"/>
                <w:sz w:val="20"/>
                <w:szCs w:val="20"/>
                <w:lang w:eastAsia="zh-CN"/>
              </w:rPr>
              <w:t>民间社会</w:t>
            </w:r>
            <w:r>
              <w:rPr>
                <w:rFonts w:hint="eastAsia"/>
                <w:b w:val="0"/>
                <w:sz w:val="20"/>
                <w:szCs w:val="20"/>
                <w:lang w:eastAsia="zh-CN"/>
              </w:rPr>
              <w:t>和公共机构</w:t>
            </w:r>
          </w:p>
        </w:tc>
      </w:tr>
      <w:tr w:rsidR="0069395F" w:rsidRPr="00D654CF" w:rsidDel="004F301D" w14:paraId="41F57E61" w14:textId="77777777" w:rsidTr="00314602">
        <w:trPr>
          <w:trHeight w:val="2820"/>
        </w:trPr>
        <w:tc>
          <w:tcPr>
            <w:tcW w:w="2977" w:type="dxa"/>
            <w:tcMar>
              <w:top w:w="0" w:type="dxa"/>
              <w:left w:w="100" w:type="dxa"/>
              <w:bottom w:w="0" w:type="dxa"/>
              <w:right w:w="100" w:type="dxa"/>
            </w:tcMar>
            <w:hideMark/>
          </w:tcPr>
          <w:p w14:paraId="1E31332A" w14:textId="77777777" w:rsidR="0069395F" w:rsidRPr="00691037" w:rsidDel="004F301D" w:rsidRDefault="0069395F" w:rsidP="00314602">
            <w:pPr>
              <w:pStyle w:val="CBDH3"/>
              <w:keepNext w:val="0"/>
              <w:keepLines w:val="0"/>
              <w:rPr>
                <w:b w:val="0"/>
                <w:sz w:val="20"/>
                <w:szCs w:val="20"/>
                <w:lang w:eastAsia="zh-CN"/>
              </w:rPr>
            </w:pPr>
            <w:r w:rsidRPr="001B5D3A">
              <w:rPr>
                <w:rFonts w:hint="eastAsia"/>
                <w:b w:val="0"/>
                <w:sz w:val="20"/>
                <w:szCs w:val="20"/>
                <w:lang w:eastAsia="zh-CN"/>
              </w:rPr>
              <w:t>可持续融资和激励机制</w:t>
            </w:r>
          </w:p>
        </w:tc>
        <w:tc>
          <w:tcPr>
            <w:tcW w:w="1985" w:type="dxa"/>
            <w:tcMar>
              <w:top w:w="0" w:type="dxa"/>
              <w:left w:w="100" w:type="dxa"/>
              <w:bottom w:w="0" w:type="dxa"/>
              <w:right w:w="100" w:type="dxa"/>
            </w:tcMar>
            <w:hideMark/>
          </w:tcPr>
          <w:p w14:paraId="60849B9C" w14:textId="77777777" w:rsidR="0069395F" w:rsidRPr="00691037" w:rsidDel="004F301D" w:rsidRDefault="0069395F" w:rsidP="00314602">
            <w:pPr>
              <w:pStyle w:val="CBDH3"/>
              <w:keepNext w:val="0"/>
              <w:keepLines w:val="0"/>
              <w:ind w:left="0" w:firstLine="0"/>
              <w:rPr>
                <w:b w:val="0"/>
                <w:sz w:val="20"/>
                <w:szCs w:val="20"/>
                <w:lang w:eastAsia="zh-CN"/>
              </w:rPr>
            </w:pPr>
            <w:r w:rsidRPr="001B5D3A">
              <w:rPr>
                <w:b w:val="0"/>
                <w:sz w:val="20"/>
                <w:szCs w:val="20"/>
                <w:lang w:eastAsia="zh-CN"/>
              </w:rPr>
              <w:t>支持为生物多样性教育提供可持续、可获取和可预测的资金</w:t>
            </w:r>
          </w:p>
        </w:tc>
        <w:tc>
          <w:tcPr>
            <w:tcW w:w="3110" w:type="dxa"/>
            <w:tcMar>
              <w:top w:w="0" w:type="dxa"/>
              <w:left w:w="100" w:type="dxa"/>
              <w:bottom w:w="0" w:type="dxa"/>
              <w:right w:w="100" w:type="dxa"/>
            </w:tcMar>
            <w:hideMark/>
          </w:tcPr>
          <w:p w14:paraId="5A52A934"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1B5D3A">
              <w:rPr>
                <w:b w:val="0"/>
                <w:sz w:val="20"/>
                <w:szCs w:val="20"/>
                <w:lang w:eastAsia="zh-CN"/>
              </w:rPr>
              <w:t>促进将生物多样性教育</w:t>
            </w:r>
            <w:r>
              <w:rPr>
                <w:rFonts w:hint="eastAsia"/>
                <w:b w:val="0"/>
                <w:sz w:val="20"/>
                <w:szCs w:val="20"/>
                <w:lang w:eastAsia="zh-CN"/>
              </w:rPr>
              <w:t>、包括关于</w:t>
            </w:r>
            <w:r w:rsidRPr="008F5BCA">
              <w:rPr>
                <w:b w:val="0"/>
                <w:sz w:val="20"/>
                <w:szCs w:val="20"/>
                <w:lang w:eastAsia="zh-CN"/>
              </w:rPr>
              <w:t>生物多样性的现状与趋势以及经济活动和社会对生物多样性的影响及依赖程度</w:t>
            </w:r>
            <w:r>
              <w:rPr>
                <w:rFonts w:hint="eastAsia"/>
                <w:b w:val="0"/>
                <w:sz w:val="20"/>
                <w:szCs w:val="20"/>
                <w:lang w:eastAsia="zh-CN"/>
              </w:rPr>
              <w:t>的教育</w:t>
            </w:r>
            <w:r w:rsidRPr="001B5D3A">
              <w:rPr>
                <w:b w:val="0"/>
                <w:sz w:val="20"/>
                <w:szCs w:val="20"/>
                <w:lang w:eastAsia="zh-CN"/>
              </w:rPr>
              <w:t>纳入国家融资和预算流程</w:t>
            </w:r>
          </w:p>
          <w:p w14:paraId="3032218F"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1B5D3A">
              <w:rPr>
                <w:b w:val="0"/>
                <w:sz w:val="20"/>
                <w:szCs w:val="20"/>
                <w:lang w:eastAsia="zh-CN"/>
              </w:rPr>
              <w:t>支持土著人民和</w:t>
            </w:r>
            <w:r>
              <w:rPr>
                <w:rFonts w:hint="eastAsia"/>
                <w:b w:val="0"/>
                <w:sz w:val="20"/>
                <w:szCs w:val="20"/>
                <w:lang w:eastAsia="zh-CN"/>
              </w:rPr>
              <w:t>地方</w:t>
            </w:r>
            <w:r w:rsidRPr="001B5D3A">
              <w:rPr>
                <w:b w:val="0"/>
                <w:sz w:val="20"/>
                <w:szCs w:val="20"/>
                <w:lang w:eastAsia="zh-CN"/>
              </w:rPr>
              <w:t>社区、妇女和青年公平</w:t>
            </w:r>
            <w:r>
              <w:rPr>
                <w:rFonts w:hint="eastAsia"/>
                <w:b w:val="0"/>
                <w:sz w:val="20"/>
                <w:szCs w:val="20"/>
                <w:lang w:eastAsia="zh-CN"/>
              </w:rPr>
              <w:t>和直接</w:t>
            </w:r>
            <w:r w:rsidRPr="001B5D3A">
              <w:rPr>
                <w:b w:val="0"/>
                <w:sz w:val="20"/>
                <w:szCs w:val="20"/>
                <w:lang w:eastAsia="zh-CN"/>
              </w:rPr>
              <w:t>获得</w:t>
            </w:r>
            <w:r>
              <w:rPr>
                <w:rFonts w:hint="eastAsia"/>
                <w:b w:val="0"/>
                <w:sz w:val="20"/>
                <w:szCs w:val="20"/>
                <w:lang w:eastAsia="zh-CN"/>
              </w:rPr>
              <w:t>赠款和研究</w:t>
            </w:r>
            <w:r w:rsidRPr="001B5D3A">
              <w:rPr>
                <w:b w:val="0"/>
                <w:sz w:val="20"/>
                <w:szCs w:val="20"/>
                <w:lang w:eastAsia="zh-CN"/>
              </w:rPr>
              <w:t>资金</w:t>
            </w:r>
          </w:p>
          <w:p w14:paraId="0E3E337C" w14:textId="77777777" w:rsidR="0069395F" w:rsidRDefault="0069395F">
            <w:pPr>
              <w:pStyle w:val="CBDH3"/>
              <w:keepNext w:val="0"/>
              <w:keepLines w:val="0"/>
              <w:numPr>
                <w:ilvl w:val="0"/>
                <w:numId w:val="48"/>
              </w:numPr>
              <w:tabs>
                <w:tab w:val="clear" w:pos="567"/>
                <w:tab w:val="left" w:pos="323"/>
              </w:tabs>
              <w:ind w:left="323" w:hanging="284"/>
              <w:rPr>
                <w:b w:val="0"/>
                <w:sz w:val="20"/>
                <w:szCs w:val="20"/>
                <w:lang w:eastAsia="zh-CN"/>
              </w:rPr>
            </w:pPr>
            <w:r>
              <w:rPr>
                <w:rFonts w:hint="eastAsia"/>
                <w:b w:val="0"/>
                <w:sz w:val="20"/>
                <w:szCs w:val="20"/>
                <w:lang w:eastAsia="zh-CN"/>
              </w:rPr>
              <w:t>分配</w:t>
            </w:r>
            <w:r w:rsidRPr="005F68DE">
              <w:rPr>
                <w:b w:val="0"/>
                <w:sz w:val="20"/>
                <w:szCs w:val="20"/>
                <w:lang w:eastAsia="zh-CN"/>
              </w:rPr>
              <w:t>公共资金</w:t>
            </w:r>
            <w:r>
              <w:rPr>
                <w:rFonts w:hint="eastAsia"/>
                <w:b w:val="0"/>
                <w:sz w:val="20"/>
                <w:szCs w:val="20"/>
                <w:lang w:eastAsia="zh-CN"/>
              </w:rPr>
              <w:t>资助</w:t>
            </w:r>
            <w:r w:rsidRPr="005F68DE">
              <w:rPr>
                <w:b w:val="0"/>
                <w:sz w:val="20"/>
                <w:szCs w:val="20"/>
                <w:lang w:eastAsia="zh-CN"/>
              </w:rPr>
              <w:t>公立</w:t>
            </w:r>
            <w:r>
              <w:rPr>
                <w:rFonts w:hint="eastAsia"/>
                <w:b w:val="0"/>
                <w:sz w:val="20"/>
                <w:szCs w:val="20"/>
                <w:lang w:eastAsia="zh-CN"/>
              </w:rPr>
              <w:t>学术</w:t>
            </w:r>
            <w:r w:rsidRPr="005F68DE">
              <w:rPr>
                <w:b w:val="0"/>
                <w:sz w:val="20"/>
                <w:szCs w:val="20"/>
                <w:lang w:eastAsia="zh-CN"/>
              </w:rPr>
              <w:t>机构开展与生物多样性相关的教育项目、课程和宣传活动</w:t>
            </w:r>
          </w:p>
          <w:p w14:paraId="0349C8EF" w14:textId="77777777" w:rsidR="0069395F" w:rsidRPr="00691037" w:rsidDel="004F301D" w:rsidRDefault="0069395F">
            <w:pPr>
              <w:pStyle w:val="CBDH3"/>
              <w:keepNext w:val="0"/>
              <w:keepLines w:val="0"/>
              <w:numPr>
                <w:ilvl w:val="0"/>
                <w:numId w:val="48"/>
              </w:numPr>
              <w:tabs>
                <w:tab w:val="clear" w:pos="567"/>
                <w:tab w:val="left" w:pos="323"/>
              </w:tabs>
              <w:ind w:left="323" w:hanging="284"/>
              <w:rPr>
                <w:b w:val="0"/>
                <w:sz w:val="20"/>
                <w:szCs w:val="20"/>
                <w:lang w:eastAsia="zh-CN"/>
              </w:rPr>
            </w:pPr>
            <w:r w:rsidRPr="005F68DE">
              <w:rPr>
                <w:b w:val="0"/>
                <w:sz w:val="20"/>
                <w:szCs w:val="20"/>
                <w:lang w:eastAsia="zh-CN"/>
              </w:rPr>
              <w:t>鼓励捐助方和融资机制确保为生物多样性教育提供的资金具有可预测性、可获得性并能适应最不发达国家和小岛屿发展中国家的具体国情</w:t>
            </w:r>
          </w:p>
        </w:tc>
        <w:tc>
          <w:tcPr>
            <w:tcW w:w="2418" w:type="dxa"/>
            <w:tcMar>
              <w:top w:w="0" w:type="dxa"/>
              <w:left w:w="100" w:type="dxa"/>
              <w:bottom w:w="0" w:type="dxa"/>
              <w:right w:w="100" w:type="dxa"/>
            </w:tcMar>
            <w:hideMark/>
          </w:tcPr>
          <w:p w14:paraId="40AE24BC" w14:textId="77777777" w:rsidR="0069395F" w:rsidRPr="00691037" w:rsidDel="004F301D" w:rsidRDefault="0069395F" w:rsidP="00314602">
            <w:pPr>
              <w:pStyle w:val="CBDH3"/>
              <w:keepNext w:val="0"/>
              <w:keepLines w:val="0"/>
              <w:ind w:left="0" w:firstLine="0"/>
              <w:rPr>
                <w:b w:val="0"/>
                <w:sz w:val="20"/>
                <w:szCs w:val="20"/>
                <w:lang w:eastAsia="zh-CN"/>
              </w:rPr>
            </w:pPr>
            <w:r w:rsidRPr="001B5D3A">
              <w:rPr>
                <w:b w:val="0"/>
                <w:sz w:val="20"/>
                <w:szCs w:val="20"/>
                <w:lang w:eastAsia="zh-CN"/>
              </w:rPr>
              <w:t>说明性融资方法、资源调动</w:t>
            </w:r>
            <w:r>
              <w:rPr>
                <w:rFonts w:hint="eastAsia"/>
                <w:b w:val="0"/>
                <w:sz w:val="20"/>
                <w:szCs w:val="20"/>
                <w:lang w:eastAsia="zh-CN"/>
              </w:rPr>
              <w:t>范例</w:t>
            </w:r>
            <w:r w:rsidRPr="001B5D3A">
              <w:rPr>
                <w:b w:val="0"/>
                <w:sz w:val="20"/>
                <w:szCs w:val="20"/>
                <w:lang w:eastAsia="zh-CN"/>
              </w:rPr>
              <w:t>和公私伙伴关系</w:t>
            </w:r>
          </w:p>
        </w:tc>
        <w:tc>
          <w:tcPr>
            <w:tcW w:w="2736" w:type="dxa"/>
          </w:tcPr>
          <w:p w14:paraId="73C404B5" w14:textId="77777777" w:rsidR="0069395F" w:rsidRPr="00691037" w:rsidRDefault="0069395F" w:rsidP="00314602">
            <w:pPr>
              <w:pStyle w:val="CBDH3"/>
              <w:keepNext w:val="0"/>
              <w:keepLines w:val="0"/>
              <w:ind w:left="0" w:firstLine="0"/>
              <w:rPr>
                <w:b w:val="0"/>
                <w:sz w:val="20"/>
                <w:szCs w:val="20"/>
                <w:lang w:eastAsia="zh-CN"/>
              </w:rPr>
            </w:pPr>
            <w:r>
              <w:rPr>
                <w:rFonts w:hint="eastAsia"/>
                <w:b w:val="0"/>
                <w:sz w:val="20"/>
                <w:szCs w:val="20"/>
                <w:lang w:eastAsia="zh-CN"/>
              </w:rPr>
              <w:t>缔约方</w:t>
            </w:r>
            <w:r w:rsidRPr="001B5D3A">
              <w:rPr>
                <w:b w:val="0"/>
                <w:sz w:val="20"/>
                <w:szCs w:val="20"/>
                <w:lang w:eastAsia="zh-CN"/>
              </w:rPr>
              <w:t>、捐助</w:t>
            </w:r>
            <w:r>
              <w:rPr>
                <w:rFonts w:hint="eastAsia"/>
                <w:b w:val="0"/>
                <w:sz w:val="20"/>
                <w:szCs w:val="20"/>
                <w:lang w:eastAsia="zh-CN"/>
              </w:rPr>
              <w:t>方</w:t>
            </w:r>
            <w:r w:rsidRPr="001B5D3A">
              <w:rPr>
                <w:b w:val="0"/>
                <w:sz w:val="20"/>
                <w:szCs w:val="20"/>
                <w:lang w:eastAsia="zh-CN"/>
              </w:rPr>
              <w:t>、土著人民和</w:t>
            </w:r>
            <w:r>
              <w:rPr>
                <w:rFonts w:hint="eastAsia"/>
                <w:b w:val="0"/>
                <w:sz w:val="20"/>
                <w:szCs w:val="20"/>
                <w:lang w:eastAsia="zh-CN"/>
              </w:rPr>
              <w:t>地方</w:t>
            </w:r>
            <w:r w:rsidRPr="001B5D3A">
              <w:rPr>
                <w:b w:val="0"/>
                <w:sz w:val="20"/>
                <w:szCs w:val="20"/>
                <w:lang w:eastAsia="zh-CN"/>
              </w:rPr>
              <w:t>社区以及妇女和青年</w:t>
            </w:r>
            <w:r>
              <w:rPr>
                <w:rFonts w:hint="eastAsia"/>
                <w:b w:val="0"/>
                <w:sz w:val="20"/>
                <w:szCs w:val="20"/>
                <w:lang w:eastAsia="zh-CN"/>
              </w:rPr>
              <w:t>组织</w:t>
            </w:r>
          </w:p>
        </w:tc>
      </w:tr>
    </w:tbl>
    <w:p w14:paraId="01FE1500" w14:textId="77777777" w:rsidR="0069395F" w:rsidRDefault="0069395F" w:rsidP="0069395F">
      <w:pPr>
        <w:pStyle w:val="CBDH3"/>
        <w:keepLines w:val="0"/>
        <w:tabs>
          <w:tab w:val="clear" w:pos="567"/>
          <w:tab w:val="left" w:pos="0"/>
        </w:tabs>
        <w:ind w:left="0" w:firstLine="0"/>
        <w:rPr>
          <w:rFonts w:ascii="SimSun" w:hAnsi="SimSun"/>
          <w:bCs/>
          <w:sz w:val="24"/>
          <w:szCs w:val="24"/>
          <w:lang w:eastAsia="zh-CN"/>
        </w:rPr>
      </w:pPr>
    </w:p>
    <w:p w14:paraId="0B78589A" w14:textId="77777777" w:rsidR="0069395F" w:rsidRDefault="0069395F" w:rsidP="0069395F">
      <w:pPr>
        <w:pStyle w:val="CBDH3"/>
        <w:keepLines w:val="0"/>
        <w:tabs>
          <w:tab w:val="clear" w:pos="567"/>
          <w:tab w:val="left" w:pos="0"/>
        </w:tabs>
        <w:ind w:left="0" w:firstLine="0"/>
        <w:rPr>
          <w:rFonts w:ascii="SimSun" w:hAnsi="SimSun"/>
          <w:bCs/>
          <w:sz w:val="24"/>
          <w:szCs w:val="24"/>
          <w:lang w:eastAsia="zh-CN"/>
        </w:rPr>
        <w:sectPr w:rsidR="0069395F" w:rsidSect="0069395F">
          <w:pgSz w:w="15840" w:h="12240" w:orient="landscape"/>
          <w:pgMar w:top="1440" w:right="567" w:bottom="1440" w:left="1134" w:header="709" w:footer="709" w:gutter="0"/>
          <w:cols w:space="708"/>
          <w:docGrid w:linePitch="360"/>
        </w:sectPr>
      </w:pPr>
    </w:p>
    <w:p w14:paraId="22EBB6E2" w14:textId="77777777" w:rsidR="0069395F" w:rsidRPr="00F50F65" w:rsidDel="004F301D" w:rsidRDefault="0069395F" w:rsidP="00FF4107">
      <w:pPr>
        <w:pStyle w:val="CBDH3"/>
        <w:keepLines w:val="0"/>
        <w:tabs>
          <w:tab w:val="clear" w:pos="567"/>
          <w:tab w:val="clear" w:pos="1134"/>
          <w:tab w:val="clear" w:pos="1701"/>
          <w:tab w:val="clear" w:pos="2268"/>
          <w:tab w:val="clear" w:pos="2835"/>
          <w:tab w:val="clear" w:pos="3402"/>
        </w:tabs>
        <w:ind w:left="490" w:firstLine="0"/>
        <w:rPr>
          <w:b w:val="0"/>
          <w:sz w:val="24"/>
          <w:szCs w:val="24"/>
        </w:rPr>
      </w:pPr>
      <w:r w:rsidRPr="00F50F65">
        <w:rPr>
          <w:rFonts w:hint="eastAsia"/>
          <w:sz w:val="24"/>
          <w:szCs w:val="24"/>
          <w:lang w:eastAsia="zh-CN"/>
        </w:rPr>
        <w:t>六</w:t>
      </w:r>
      <w:r w:rsidRPr="00F50F65">
        <w:rPr>
          <w:sz w:val="24"/>
          <w:szCs w:val="24"/>
        </w:rPr>
        <w:t>.</w:t>
      </w:r>
      <w:r>
        <w:rPr>
          <w:sz w:val="24"/>
          <w:szCs w:val="24"/>
        </w:rPr>
        <w:tab/>
      </w:r>
      <w:r w:rsidRPr="00F50F65">
        <w:rPr>
          <w:rFonts w:hint="eastAsia"/>
          <w:sz w:val="24"/>
          <w:szCs w:val="24"/>
          <w:lang w:eastAsia="zh-CN"/>
        </w:rPr>
        <w:t>监测、评价和报告</w:t>
      </w:r>
    </w:p>
    <w:p w14:paraId="559AF111"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21695D1F"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6C987971"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7F3DA8CE"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43D0C234"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1B87DB9D"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26BB3E36"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74E219D4"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77C27166"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0ABE1A24"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4C85D49B" w14:textId="77777777" w:rsidR="00FF4107" w:rsidRPr="00FF4107" w:rsidRDefault="00FF4107" w:rsidP="0069395F">
      <w:pPr>
        <w:pStyle w:val="ListParagraph"/>
        <w:numPr>
          <w:ilvl w:val="0"/>
          <w:numId w:val="9"/>
        </w:numPr>
        <w:tabs>
          <w:tab w:val="left" w:pos="990"/>
          <w:tab w:val="left" w:pos="1134"/>
          <w:tab w:val="left" w:pos="1440"/>
          <w:tab w:val="left" w:pos="2268"/>
          <w:tab w:val="left" w:pos="2835"/>
          <w:tab w:val="left" w:pos="3402"/>
          <w:tab w:val="left" w:pos="3969"/>
        </w:tabs>
        <w:spacing w:before="120" w:after="120"/>
        <w:ind w:left="900"/>
        <w:contextualSpacing w:val="0"/>
        <w:rPr>
          <w:rFonts w:eastAsia="SimSun"/>
          <w:vanish/>
          <w:szCs w:val="22"/>
          <w:lang w:eastAsia="zh-CN"/>
        </w:rPr>
      </w:pPr>
    </w:p>
    <w:p w14:paraId="47D3C9A5" w14:textId="39FD7BDE" w:rsidR="0069395F" w:rsidRPr="00FF4107" w:rsidDel="004F301D" w:rsidRDefault="0069395F" w:rsidP="00FF4107">
      <w:pPr>
        <w:pStyle w:val="CBDNormalNumber"/>
        <w:tabs>
          <w:tab w:val="clear" w:pos="567"/>
          <w:tab w:val="clear" w:pos="1701"/>
          <w:tab w:val="left" w:pos="990"/>
          <w:tab w:val="left" w:pos="1440"/>
        </w:tabs>
        <w:spacing w:before="120"/>
        <w:ind w:left="490"/>
        <w:rPr>
          <w:sz w:val="24"/>
          <w:szCs w:val="24"/>
          <w:lang w:eastAsia="zh-CN"/>
        </w:rPr>
      </w:pPr>
      <w:r w:rsidRPr="00FF4107">
        <w:rPr>
          <w:sz w:val="24"/>
          <w:szCs w:val="24"/>
          <w:lang w:eastAsia="zh-CN"/>
        </w:rPr>
        <w:t>可在国际层面通过邀请缔约方尽可能在其国家信息通报中以及在涉及执行全球计划的活动和政策的</w:t>
      </w:r>
      <w:r w:rsidRPr="00FF4107">
        <w:rPr>
          <w:rFonts w:hint="eastAsia"/>
          <w:sz w:val="24"/>
          <w:szCs w:val="24"/>
          <w:lang w:eastAsia="zh-CN"/>
        </w:rPr>
        <w:t>各类</w:t>
      </w:r>
      <w:r w:rsidRPr="00FF4107">
        <w:rPr>
          <w:sz w:val="24"/>
          <w:szCs w:val="24"/>
          <w:lang w:eastAsia="zh-CN"/>
        </w:rPr>
        <w:t>报告</w:t>
      </w:r>
      <w:r w:rsidRPr="00FF4107">
        <w:rPr>
          <w:rFonts w:hint="eastAsia"/>
          <w:sz w:val="24"/>
          <w:szCs w:val="24"/>
          <w:lang w:eastAsia="zh-CN"/>
        </w:rPr>
        <w:t>（</w:t>
      </w:r>
      <w:r w:rsidRPr="00FF4107">
        <w:rPr>
          <w:sz w:val="24"/>
          <w:szCs w:val="24"/>
          <w:lang w:eastAsia="zh-CN"/>
        </w:rPr>
        <w:t>包括国家报告</w:t>
      </w:r>
      <w:r w:rsidRPr="00FF4107">
        <w:rPr>
          <w:rFonts w:hint="eastAsia"/>
          <w:sz w:val="24"/>
          <w:szCs w:val="24"/>
          <w:lang w:eastAsia="zh-CN"/>
        </w:rPr>
        <w:t>）</w:t>
      </w:r>
      <w:r w:rsidRPr="00FF4107">
        <w:rPr>
          <w:sz w:val="24"/>
          <w:szCs w:val="24"/>
          <w:lang w:eastAsia="zh-CN"/>
        </w:rPr>
        <w:t>中提供信息</w:t>
      </w:r>
      <w:r w:rsidRPr="00FF4107">
        <w:rPr>
          <w:rFonts w:hint="eastAsia"/>
          <w:sz w:val="24"/>
          <w:szCs w:val="24"/>
          <w:lang w:eastAsia="zh-CN"/>
        </w:rPr>
        <w:t>，并通过</w:t>
      </w:r>
      <w:r w:rsidRPr="00FF4107">
        <w:rPr>
          <w:sz w:val="24"/>
          <w:szCs w:val="24"/>
          <w:lang w:eastAsia="zh-CN"/>
        </w:rPr>
        <w:t>并邀请土著人民和</w:t>
      </w:r>
      <w:r w:rsidRPr="00FF4107">
        <w:rPr>
          <w:rFonts w:hint="eastAsia"/>
          <w:sz w:val="24"/>
          <w:szCs w:val="24"/>
          <w:lang w:eastAsia="zh-CN"/>
        </w:rPr>
        <w:t>地方</w:t>
      </w:r>
      <w:r w:rsidRPr="00FF4107">
        <w:rPr>
          <w:sz w:val="24"/>
          <w:szCs w:val="24"/>
          <w:lang w:eastAsia="zh-CN"/>
        </w:rPr>
        <w:t>社区通过其自身的报告</w:t>
      </w:r>
      <w:r w:rsidRPr="00FF4107">
        <w:rPr>
          <w:rFonts w:hint="eastAsia"/>
          <w:sz w:val="24"/>
          <w:szCs w:val="24"/>
          <w:lang w:eastAsia="zh-CN"/>
        </w:rPr>
        <w:t>程序</w:t>
      </w:r>
      <w:r w:rsidRPr="00FF4107">
        <w:rPr>
          <w:sz w:val="24"/>
          <w:szCs w:val="24"/>
          <w:lang w:eastAsia="zh-CN"/>
        </w:rPr>
        <w:t>（包括《地方生物多样性展望》和基于社区的监测与信息系统）提交信息</w:t>
      </w:r>
      <w:r w:rsidRPr="00FF4107">
        <w:rPr>
          <w:rFonts w:hint="eastAsia"/>
          <w:sz w:val="24"/>
          <w:szCs w:val="24"/>
          <w:lang w:eastAsia="zh-CN"/>
        </w:rPr>
        <w:t>，而</w:t>
      </w:r>
      <w:r w:rsidRPr="00FF4107">
        <w:rPr>
          <w:sz w:val="24"/>
          <w:szCs w:val="24"/>
          <w:lang w:eastAsia="zh-CN"/>
        </w:rPr>
        <w:t>加强监测、评估和报告。此类信息可涵盖成就、吸取的教训、经验</w:t>
      </w:r>
      <w:r w:rsidRPr="00FF4107">
        <w:rPr>
          <w:rFonts w:hint="eastAsia"/>
          <w:sz w:val="24"/>
          <w:szCs w:val="24"/>
          <w:lang w:eastAsia="zh-CN"/>
        </w:rPr>
        <w:t>、</w:t>
      </w:r>
      <w:r w:rsidRPr="00FF4107">
        <w:rPr>
          <w:sz w:val="24"/>
          <w:szCs w:val="24"/>
          <w:lang w:eastAsia="zh-CN"/>
        </w:rPr>
        <w:t>挑战和机遇</w:t>
      </w:r>
      <w:r w:rsidRPr="00FF4107">
        <w:rPr>
          <w:rFonts w:hint="eastAsia"/>
          <w:sz w:val="24"/>
          <w:szCs w:val="24"/>
          <w:lang w:eastAsia="zh-CN"/>
        </w:rPr>
        <w:t>，</w:t>
      </w:r>
      <w:r w:rsidRPr="00FF4107">
        <w:rPr>
          <w:sz w:val="24"/>
          <w:szCs w:val="24"/>
          <w:lang w:eastAsia="zh-CN"/>
        </w:rPr>
        <w:t>并可用于制定指标和监测机制。在可</w:t>
      </w:r>
      <w:r w:rsidRPr="00FF4107">
        <w:rPr>
          <w:rFonts w:hint="eastAsia"/>
          <w:sz w:val="24"/>
          <w:szCs w:val="24"/>
          <w:lang w:eastAsia="zh-CN"/>
        </w:rPr>
        <w:t>能</w:t>
      </w:r>
      <w:r w:rsidRPr="00FF4107">
        <w:rPr>
          <w:sz w:val="24"/>
          <w:szCs w:val="24"/>
          <w:lang w:eastAsia="zh-CN"/>
        </w:rPr>
        <w:t>情况下，应按年龄和性别对信息进行分类。对于土著人民和当地社区，在适当的情况下，可系统地收集和利用按性别分类的数据以及关于土著人民和当地社区（包括妇女和青年）的参与情况、领导</w:t>
      </w:r>
      <w:r w:rsidRPr="00FF4107">
        <w:rPr>
          <w:rFonts w:hint="eastAsia"/>
          <w:sz w:val="24"/>
          <w:szCs w:val="24"/>
          <w:lang w:eastAsia="zh-CN"/>
        </w:rPr>
        <w:t>力</w:t>
      </w:r>
      <w:r w:rsidRPr="00FF4107">
        <w:rPr>
          <w:sz w:val="24"/>
          <w:szCs w:val="24"/>
          <w:lang w:eastAsia="zh-CN"/>
        </w:rPr>
        <w:t>和影响范围的信息。</w:t>
      </w:r>
      <w:r w:rsidRPr="00FF4107">
        <w:rPr>
          <w:rFonts w:hint="eastAsia"/>
          <w:sz w:val="24"/>
          <w:szCs w:val="24"/>
          <w:lang w:eastAsia="zh-CN"/>
        </w:rPr>
        <w:t>在这方面，</w:t>
      </w:r>
      <w:r w:rsidRPr="00FF4107">
        <w:rPr>
          <w:sz w:val="24"/>
          <w:szCs w:val="24"/>
          <w:lang w:eastAsia="zh-CN"/>
        </w:rPr>
        <w:t>优先行动领域、目标和指示性行动提供了有用的指南。</w:t>
      </w:r>
    </w:p>
    <w:p w14:paraId="22EB8976" w14:textId="77777777" w:rsidR="0069395F" w:rsidRPr="00FF4107" w:rsidDel="004F301D" w:rsidRDefault="0069395F" w:rsidP="00FF4107">
      <w:pPr>
        <w:pStyle w:val="CBDNormalNumber"/>
        <w:tabs>
          <w:tab w:val="clear" w:pos="567"/>
          <w:tab w:val="clear" w:pos="1134"/>
          <w:tab w:val="clear" w:pos="1701"/>
          <w:tab w:val="clear" w:pos="2268"/>
          <w:tab w:val="clear" w:pos="2835"/>
          <w:tab w:val="clear" w:pos="3402"/>
          <w:tab w:val="clear" w:pos="3969"/>
        </w:tabs>
        <w:spacing w:before="120"/>
        <w:ind w:left="490"/>
        <w:rPr>
          <w:sz w:val="24"/>
          <w:szCs w:val="24"/>
          <w:lang w:eastAsia="zh-CN"/>
        </w:rPr>
      </w:pPr>
      <w:r w:rsidRPr="00FF4107">
        <w:rPr>
          <w:sz w:val="24"/>
          <w:szCs w:val="24"/>
          <w:lang w:eastAsia="zh-CN"/>
        </w:rPr>
        <w:t>此外，可以邀请联合国系统实体、其他政府间组织和其他非缔约方</w:t>
      </w:r>
      <w:r w:rsidRPr="00FF4107">
        <w:rPr>
          <w:rFonts w:hint="eastAsia"/>
          <w:sz w:val="24"/>
          <w:szCs w:val="24"/>
          <w:lang w:eastAsia="zh-CN"/>
        </w:rPr>
        <w:t>利益攸关方</w:t>
      </w:r>
      <w:r w:rsidRPr="00FF4107">
        <w:rPr>
          <w:sz w:val="24"/>
          <w:szCs w:val="24"/>
          <w:lang w:eastAsia="zh-CN"/>
        </w:rPr>
        <w:t>向秘书处提交</w:t>
      </w:r>
      <w:r w:rsidRPr="00FF4107">
        <w:rPr>
          <w:rFonts w:hint="eastAsia"/>
          <w:sz w:val="24"/>
          <w:szCs w:val="24"/>
          <w:lang w:eastAsia="zh-CN"/>
        </w:rPr>
        <w:t>关于在</w:t>
      </w:r>
      <w:r w:rsidRPr="00FF4107">
        <w:rPr>
          <w:sz w:val="24"/>
          <w:szCs w:val="24"/>
          <w:lang w:eastAsia="zh-CN"/>
        </w:rPr>
        <w:t>各级</w:t>
      </w:r>
      <w:r w:rsidRPr="00FF4107">
        <w:rPr>
          <w:rFonts w:hint="eastAsia"/>
          <w:sz w:val="24"/>
          <w:szCs w:val="24"/>
          <w:lang w:eastAsia="zh-CN"/>
        </w:rPr>
        <w:t>执行</w:t>
      </w:r>
      <w:r w:rsidRPr="00FF4107">
        <w:rPr>
          <w:sz w:val="24"/>
          <w:szCs w:val="24"/>
          <w:lang w:eastAsia="zh-CN"/>
        </w:rPr>
        <w:t>全球计划情况的信息。</w:t>
      </w:r>
    </w:p>
    <w:p w14:paraId="41052CD0" w14:textId="77777777" w:rsidR="0069395F" w:rsidRPr="00F50F65" w:rsidDel="004F301D" w:rsidRDefault="0069395F" w:rsidP="00FF4107">
      <w:pPr>
        <w:pStyle w:val="CBDNormalNumber"/>
        <w:tabs>
          <w:tab w:val="clear" w:pos="567"/>
          <w:tab w:val="clear" w:pos="1134"/>
          <w:tab w:val="clear" w:pos="1701"/>
          <w:tab w:val="clear" w:pos="2268"/>
          <w:tab w:val="clear" w:pos="2835"/>
          <w:tab w:val="clear" w:pos="3402"/>
          <w:tab w:val="clear" w:pos="3969"/>
        </w:tabs>
        <w:spacing w:before="120"/>
        <w:ind w:left="490"/>
        <w:rPr>
          <w:rFonts w:ascii="Helvetica" w:eastAsiaTheme="minorEastAsia" w:hAnsi="Helvetica" w:cs="Helvetica"/>
          <w:color w:val="000000" w:themeColor="text1"/>
          <w:sz w:val="24"/>
          <w:szCs w:val="24"/>
          <w:lang w:eastAsia="zh-CN"/>
        </w:rPr>
      </w:pPr>
      <w:r w:rsidRPr="00FF4107">
        <w:rPr>
          <w:sz w:val="24"/>
          <w:szCs w:val="24"/>
          <w:lang w:eastAsia="zh-CN"/>
        </w:rPr>
        <w:t>在国家</w:t>
      </w:r>
      <w:r w:rsidRPr="00FF4107">
        <w:rPr>
          <w:rFonts w:hint="eastAsia"/>
          <w:sz w:val="24"/>
          <w:szCs w:val="24"/>
          <w:lang w:eastAsia="zh-CN"/>
        </w:rPr>
        <w:t>一级</w:t>
      </w:r>
      <w:r w:rsidRPr="00FF4107">
        <w:rPr>
          <w:sz w:val="24"/>
          <w:szCs w:val="24"/>
          <w:lang w:eastAsia="zh-CN"/>
        </w:rPr>
        <w:t>，鼓励缔约方与公众和所有</w:t>
      </w:r>
      <w:r w:rsidRPr="00FF4107">
        <w:rPr>
          <w:rFonts w:hint="eastAsia"/>
          <w:sz w:val="24"/>
          <w:szCs w:val="24"/>
          <w:lang w:eastAsia="zh-CN"/>
        </w:rPr>
        <w:t>利益攸关方</w:t>
      </w:r>
      <w:r w:rsidRPr="00FF4107">
        <w:rPr>
          <w:sz w:val="24"/>
          <w:szCs w:val="24"/>
          <w:lang w:eastAsia="zh-CN"/>
        </w:rPr>
        <w:t>分享其国家信息通报和国家生物多样性战略和行动计划或</w:t>
      </w:r>
      <w:r w:rsidRPr="00FF4107">
        <w:rPr>
          <w:rFonts w:hint="eastAsia"/>
          <w:sz w:val="24"/>
          <w:szCs w:val="24"/>
          <w:lang w:eastAsia="zh-CN"/>
        </w:rPr>
        <w:t>国内</w:t>
      </w:r>
      <w:r w:rsidRPr="00FF4107">
        <w:rPr>
          <w:sz w:val="24"/>
          <w:szCs w:val="24"/>
          <w:lang w:eastAsia="zh-CN"/>
        </w:rPr>
        <w:t>生物多样性方案所载</w:t>
      </w:r>
      <w:r w:rsidRPr="00FF4107">
        <w:rPr>
          <w:rFonts w:hint="eastAsia"/>
          <w:sz w:val="24"/>
          <w:szCs w:val="24"/>
          <w:lang w:eastAsia="zh-CN"/>
        </w:rPr>
        <w:t>关于</w:t>
      </w:r>
      <w:r w:rsidRPr="00FF4107">
        <w:rPr>
          <w:sz w:val="24"/>
          <w:szCs w:val="24"/>
          <w:lang w:eastAsia="zh-CN"/>
        </w:rPr>
        <w:t>全球计划</w:t>
      </w:r>
      <w:r w:rsidRPr="00FF4107">
        <w:rPr>
          <w:rFonts w:hint="eastAsia"/>
          <w:sz w:val="24"/>
          <w:szCs w:val="24"/>
          <w:lang w:eastAsia="zh-CN"/>
        </w:rPr>
        <w:t>执行情况</w:t>
      </w:r>
      <w:r w:rsidRPr="00FF4107">
        <w:rPr>
          <w:sz w:val="24"/>
          <w:szCs w:val="24"/>
          <w:lang w:eastAsia="zh-CN"/>
        </w:rPr>
        <w:t>的</w:t>
      </w:r>
      <w:r w:rsidRPr="00FF4107">
        <w:rPr>
          <w:rFonts w:hint="eastAsia"/>
          <w:sz w:val="24"/>
          <w:szCs w:val="24"/>
          <w:lang w:eastAsia="zh-CN"/>
        </w:rPr>
        <w:t>调查结果</w:t>
      </w:r>
      <w:r w:rsidRPr="00FF4107">
        <w:rPr>
          <w:sz w:val="24"/>
          <w:szCs w:val="24"/>
          <w:lang w:eastAsia="zh-CN"/>
        </w:rPr>
        <w:t>，酌情利用社交媒体等工具接触和吸引多个</w:t>
      </w:r>
      <w:r w:rsidRPr="00FF4107">
        <w:rPr>
          <w:rFonts w:hint="eastAsia"/>
          <w:sz w:val="24"/>
          <w:szCs w:val="24"/>
          <w:lang w:eastAsia="zh-CN"/>
        </w:rPr>
        <w:t>利益攸关方</w:t>
      </w:r>
      <w:r w:rsidRPr="00FF4107">
        <w:rPr>
          <w:sz w:val="24"/>
          <w:szCs w:val="24"/>
          <w:lang w:eastAsia="zh-CN"/>
        </w:rPr>
        <w:t>参与。</w:t>
      </w:r>
      <w:r w:rsidRPr="00FF4107">
        <w:rPr>
          <w:sz w:val="24"/>
          <w:szCs w:val="24"/>
          <w:lang w:val="en-US" w:eastAsia="zh-CN"/>
        </w:rPr>
        <w:t>还鼓励缔约方让</w:t>
      </w:r>
      <w:r w:rsidRPr="00FF4107">
        <w:rPr>
          <w:rFonts w:hint="eastAsia"/>
          <w:sz w:val="24"/>
          <w:szCs w:val="24"/>
          <w:lang w:val="en-US" w:eastAsia="zh-CN"/>
        </w:rPr>
        <w:t>土著人民和地方社区、妇女、青年和其他利益攸关方更密切地</w:t>
      </w:r>
      <w:r w:rsidRPr="00FF4107">
        <w:rPr>
          <w:sz w:val="24"/>
          <w:szCs w:val="24"/>
          <w:lang w:val="en-US" w:eastAsia="zh-CN"/>
        </w:rPr>
        <w:t>参与监测、评估和报告</w:t>
      </w:r>
      <w:r w:rsidRPr="00FF4107">
        <w:rPr>
          <w:rFonts w:hint="eastAsia"/>
          <w:sz w:val="24"/>
          <w:szCs w:val="24"/>
          <w:lang w:val="en-US" w:eastAsia="zh-CN"/>
        </w:rPr>
        <w:t>在</w:t>
      </w:r>
      <w:r w:rsidRPr="00FF4107">
        <w:rPr>
          <w:sz w:val="24"/>
          <w:szCs w:val="24"/>
          <w:lang w:val="en-US" w:eastAsia="zh-CN"/>
        </w:rPr>
        <w:t>全球计划下开展的活动。</w:t>
      </w:r>
      <w:r w:rsidRPr="00FF4107">
        <w:rPr>
          <w:rFonts w:hint="eastAsia"/>
          <w:sz w:val="24"/>
          <w:szCs w:val="24"/>
          <w:lang w:val="en-US" w:eastAsia="zh-CN"/>
        </w:rPr>
        <w:t>进一步</w:t>
      </w:r>
      <w:r w:rsidRPr="00FF4107">
        <w:rPr>
          <w:sz w:val="24"/>
          <w:szCs w:val="24"/>
          <w:lang w:val="en-US" w:eastAsia="zh-CN"/>
        </w:rPr>
        <w:t>鼓励各缔约方报告其生物多样性教育活动在多大程度上体现了变革性方法，以及土著人民和当地社区、妇女和青年在这些活动的设计和</w:t>
      </w:r>
      <w:r w:rsidRPr="00FF4107">
        <w:rPr>
          <w:rFonts w:hint="eastAsia"/>
          <w:sz w:val="24"/>
          <w:szCs w:val="24"/>
          <w:lang w:val="en-US" w:eastAsia="zh-CN"/>
        </w:rPr>
        <w:t>执行</w:t>
      </w:r>
      <w:r w:rsidRPr="00FF4107">
        <w:rPr>
          <w:sz w:val="24"/>
          <w:szCs w:val="24"/>
          <w:lang w:val="en-US" w:eastAsia="zh-CN"/>
        </w:rPr>
        <w:t>过程中</w:t>
      </w:r>
      <w:r w:rsidRPr="00FF4107">
        <w:rPr>
          <w:rFonts w:hint="eastAsia"/>
          <w:sz w:val="24"/>
          <w:szCs w:val="24"/>
          <w:lang w:val="en-US" w:eastAsia="zh-CN"/>
        </w:rPr>
        <w:t>的</w:t>
      </w:r>
      <w:r w:rsidRPr="00FF4107">
        <w:rPr>
          <w:sz w:val="24"/>
          <w:szCs w:val="24"/>
          <w:lang w:val="en-US" w:eastAsia="zh-CN"/>
        </w:rPr>
        <w:t>实质性参与</w:t>
      </w:r>
      <w:r w:rsidRPr="00FF4107">
        <w:rPr>
          <w:rFonts w:hint="eastAsia"/>
          <w:sz w:val="24"/>
          <w:szCs w:val="24"/>
          <w:lang w:val="en-US" w:eastAsia="zh-CN"/>
        </w:rPr>
        <w:t>情况</w:t>
      </w:r>
      <w:r w:rsidRPr="00FF4107">
        <w:rPr>
          <w:sz w:val="24"/>
          <w:szCs w:val="24"/>
          <w:lang w:val="en-US" w:eastAsia="zh-CN"/>
        </w:rPr>
        <w:t>。</w:t>
      </w:r>
    </w:p>
    <w:p w14:paraId="2BA7153D" w14:textId="7A5601D4" w:rsidR="001250B5" w:rsidRPr="0069395F" w:rsidRDefault="001250B5" w:rsidP="001250B5">
      <w:pPr>
        <w:pStyle w:val="CBDcompilationH2"/>
        <w:rPr>
          <w:lang w:eastAsia="zh-CN"/>
        </w:rPr>
      </w:pPr>
    </w:p>
    <w:p w14:paraId="6CAB151E" w14:textId="77777777" w:rsidR="0069395F" w:rsidRDefault="0069395F" w:rsidP="001250B5">
      <w:pPr>
        <w:pStyle w:val="CBDcompilationH2"/>
        <w:rPr>
          <w:lang w:eastAsia="zh-CN"/>
        </w:rPr>
      </w:pPr>
    </w:p>
    <w:p w14:paraId="2375594E" w14:textId="77777777" w:rsidR="006861BE" w:rsidRDefault="006861BE" w:rsidP="00F513D6">
      <w:pPr>
        <w:pStyle w:val="Item"/>
        <w:outlineLvl w:val="0"/>
        <w:rPr>
          <w:rFonts w:ascii="SimSun" w:eastAsia="SimSun" w:hAnsi="SimSun" w:cs="SimSun"/>
          <w:sz w:val="28"/>
          <w:szCs w:val="28"/>
          <w:lang w:eastAsia="zh-CN"/>
        </w:rPr>
      </w:pPr>
    </w:p>
    <w:p w14:paraId="744101D5" w14:textId="77777777" w:rsidR="006861BE" w:rsidRDefault="006861BE" w:rsidP="00F513D6">
      <w:pPr>
        <w:pStyle w:val="Item"/>
        <w:outlineLvl w:val="0"/>
        <w:rPr>
          <w:rFonts w:ascii="SimSun" w:eastAsia="SimSun" w:hAnsi="SimSun" w:cs="SimSun"/>
          <w:sz w:val="28"/>
          <w:szCs w:val="28"/>
          <w:lang w:eastAsia="zh-CN"/>
        </w:rPr>
      </w:pPr>
    </w:p>
    <w:p w14:paraId="28655628" w14:textId="77777777" w:rsidR="006861BE" w:rsidRDefault="006861BE" w:rsidP="00F513D6">
      <w:pPr>
        <w:pStyle w:val="Item"/>
        <w:outlineLvl w:val="0"/>
        <w:rPr>
          <w:rFonts w:ascii="SimSun" w:eastAsia="SimSun" w:hAnsi="SimSun" w:cs="SimSun"/>
          <w:sz w:val="28"/>
          <w:szCs w:val="28"/>
          <w:lang w:eastAsia="zh-CN"/>
        </w:rPr>
      </w:pPr>
    </w:p>
    <w:p w14:paraId="01C1BBD3" w14:textId="77777777" w:rsidR="00C158D7" w:rsidRDefault="00C158D7">
      <w:pPr>
        <w:tabs>
          <w:tab w:val="clear" w:pos="567"/>
          <w:tab w:val="clear" w:pos="1134"/>
          <w:tab w:val="clear" w:pos="1701"/>
          <w:tab w:val="clear" w:pos="2268"/>
        </w:tabs>
        <w:spacing w:after="160" w:line="259" w:lineRule="auto"/>
        <w:jc w:val="left"/>
        <w:rPr>
          <w:rFonts w:ascii="SimSun" w:hAnsi="SimSun" w:cs="SimSun"/>
          <w:b/>
          <w:iCs/>
          <w:snapToGrid w:val="0"/>
          <w:kern w:val="22"/>
          <w:sz w:val="28"/>
          <w:szCs w:val="28"/>
          <w:lang w:val="en-GB" w:eastAsia="zh-CN"/>
        </w:rPr>
      </w:pPr>
      <w:r>
        <w:rPr>
          <w:rFonts w:ascii="SimSun" w:hAnsi="SimSun" w:cs="SimSun"/>
          <w:sz w:val="28"/>
          <w:szCs w:val="28"/>
          <w:lang w:eastAsia="zh-CN"/>
        </w:rPr>
        <w:br w:type="page"/>
      </w:r>
    </w:p>
    <w:p w14:paraId="11AFBD8C" w14:textId="14FD04C3" w:rsidR="006F282A" w:rsidRPr="00BF2237" w:rsidRDefault="006F282A" w:rsidP="00AD179C">
      <w:pPr>
        <w:pStyle w:val="a"/>
        <w:rPr>
          <w:rFonts w:cs="SimSun"/>
        </w:rPr>
      </w:pPr>
      <w:bookmarkStart w:id="81" w:name="_Toc242208787"/>
      <w:r w:rsidRPr="00BF2237">
        <w:rPr>
          <w:rFonts w:cs="SimSun" w:hint="eastAsia"/>
        </w:rPr>
        <w:t>项目</w:t>
      </w:r>
      <w:r w:rsidRPr="00BF2237">
        <w:t>1</w:t>
      </w:r>
      <w:r w:rsidRPr="00BF2237">
        <w:rPr>
          <w:rFonts w:hint="eastAsia"/>
        </w:rPr>
        <w:t>3</w:t>
      </w:r>
      <w:r w:rsidRPr="00BF2237">
        <w:t xml:space="preserve"> </w:t>
      </w:r>
      <w:r w:rsidRPr="00BF2237">
        <w:br/>
      </w:r>
      <w:r w:rsidR="00F957B6" w:rsidRPr="00BF2237">
        <w:rPr>
          <w:rFonts w:hint="eastAsia"/>
        </w:rPr>
        <w:t>与国际组织和根据其他公约建立的机构的合作</w:t>
      </w:r>
      <w:bookmarkEnd w:id="81"/>
    </w:p>
    <w:tbl>
      <w:tblPr>
        <w:tblStyle w:val="TableGrid"/>
        <w:tblW w:w="0" w:type="auto"/>
        <w:tblLook w:val="04A0" w:firstRow="1" w:lastRow="0" w:firstColumn="1" w:lastColumn="0" w:noHBand="0" w:noVBand="1"/>
      </w:tblPr>
      <w:tblGrid>
        <w:gridCol w:w="9350"/>
      </w:tblGrid>
      <w:tr w:rsidR="00F957B6" w14:paraId="6CF50325" w14:textId="77777777" w:rsidTr="00314602">
        <w:tc>
          <w:tcPr>
            <w:tcW w:w="9350" w:type="dxa"/>
            <w:tcBorders>
              <w:left w:val="nil"/>
              <w:right w:val="nil"/>
            </w:tcBorders>
          </w:tcPr>
          <w:p w14:paraId="53AE9E20" w14:textId="708B7959" w:rsidR="00F957B6" w:rsidRPr="0019611B" w:rsidRDefault="00F957B6" w:rsidP="00314602">
            <w:pPr>
              <w:pStyle w:val="CBDNormalNoNumber"/>
              <w:spacing w:before="60" w:after="60"/>
              <w:ind w:firstLine="432"/>
              <w:rPr>
                <w:rFonts w:eastAsia="KaiTi"/>
                <w:sz w:val="24"/>
                <w:szCs w:val="24"/>
                <w:lang w:eastAsia="zh-CN"/>
              </w:rPr>
            </w:pPr>
            <w:r w:rsidRPr="0019611B">
              <w:rPr>
                <w:rFonts w:eastAsia="KaiTi" w:hint="eastAsia"/>
                <w:sz w:val="24"/>
                <w:szCs w:val="24"/>
                <w:lang w:eastAsia="zh-CN"/>
              </w:rPr>
              <w:t>以下决定草案摘自</w:t>
            </w:r>
            <w:r>
              <w:rPr>
                <w:rFonts w:eastAsia="KaiTi" w:hint="eastAsia"/>
                <w:sz w:val="24"/>
                <w:szCs w:val="24"/>
                <w:lang w:eastAsia="zh-CN"/>
              </w:rPr>
              <w:t>执行问题附属</w:t>
            </w:r>
            <w:r w:rsidRPr="0019611B">
              <w:rPr>
                <w:rFonts w:eastAsia="KaiTi" w:hint="eastAsia"/>
                <w:sz w:val="24"/>
                <w:szCs w:val="24"/>
                <w:lang w:eastAsia="zh-CN"/>
              </w:rPr>
              <w:t>机构第</w:t>
            </w:r>
            <w:hyperlink r:id="rId189" w:history="1">
              <w:r w:rsidR="00BF2237" w:rsidRPr="00B629DE">
                <w:rPr>
                  <w:rStyle w:val="Hyperlink"/>
                  <w:lang w:eastAsia="zh-CN"/>
                </w:rPr>
                <w:t>6/6</w:t>
              </w:r>
            </w:hyperlink>
            <w:r w:rsidRPr="0019611B">
              <w:rPr>
                <w:rFonts w:eastAsia="KaiTi" w:hint="eastAsia"/>
                <w:sz w:val="24"/>
                <w:szCs w:val="24"/>
                <w:lang w:eastAsia="zh-CN"/>
              </w:rPr>
              <w:t>号建议。</w:t>
            </w:r>
          </w:p>
        </w:tc>
      </w:tr>
    </w:tbl>
    <w:p w14:paraId="4CE5CA1A" w14:textId="38F81664" w:rsidR="005042AF" w:rsidRPr="005D04EB" w:rsidRDefault="005042AF" w:rsidP="005042AF">
      <w:pPr>
        <w:pStyle w:val="CBDTitle"/>
        <w:tabs>
          <w:tab w:val="clear" w:pos="567"/>
          <w:tab w:val="clear" w:pos="1134"/>
          <w:tab w:val="clear" w:pos="1701"/>
          <w:tab w:val="clear" w:pos="2268"/>
          <w:tab w:val="clear" w:pos="2835"/>
          <w:tab w:val="clear" w:pos="3402"/>
        </w:tabs>
        <w:ind w:left="490"/>
        <w:rPr>
          <w:caps/>
          <w:sz w:val="24"/>
          <w:szCs w:val="24"/>
          <w:lang w:eastAsia="zh-CN"/>
        </w:rPr>
      </w:pPr>
      <w:r w:rsidRPr="005D04EB">
        <w:rPr>
          <w:sz w:val="24"/>
          <w:szCs w:val="24"/>
          <w:lang w:eastAsia="zh-CN"/>
        </w:rPr>
        <w:t>与其他公约和国际组织的合作</w:t>
      </w:r>
      <w:r w:rsidRPr="005D04EB">
        <w:rPr>
          <w:caps/>
          <w:sz w:val="24"/>
          <w:szCs w:val="24"/>
          <w:lang w:eastAsia="zh-CN"/>
        </w:rPr>
        <w:t xml:space="preserve"> </w:t>
      </w:r>
    </w:p>
    <w:p w14:paraId="7CAF876B" w14:textId="4F6767DE" w:rsidR="005042AF" w:rsidRPr="0051682A" w:rsidRDefault="005042AF" w:rsidP="0051682A">
      <w:pPr>
        <w:pStyle w:val="CBDSubTitle"/>
        <w:tabs>
          <w:tab w:val="clear" w:pos="567"/>
          <w:tab w:val="clear" w:pos="1134"/>
          <w:tab w:val="clear" w:pos="1701"/>
          <w:tab w:val="clear" w:pos="2268"/>
          <w:tab w:val="clear" w:pos="2835"/>
          <w:tab w:val="clear" w:pos="3402"/>
        </w:tabs>
        <w:ind w:left="490"/>
        <w:rPr>
          <w:rFonts w:eastAsia="KaiTi"/>
          <w:b w:val="0"/>
          <w:bCs/>
          <w:sz w:val="24"/>
          <w:szCs w:val="24"/>
          <w:lang w:eastAsia="zh-CN"/>
        </w:rPr>
      </w:pPr>
      <w:r>
        <w:rPr>
          <w:rFonts w:hint="eastAsia"/>
          <w:sz w:val="24"/>
          <w:lang w:eastAsia="zh-CN"/>
        </w:rPr>
        <w:t xml:space="preserve"> </w:t>
      </w:r>
      <w:r>
        <w:rPr>
          <w:sz w:val="24"/>
          <w:lang w:eastAsia="zh-CN"/>
        </w:rPr>
        <w:tab/>
      </w:r>
      <w:r w:rsidRPr="0051682A">
        <w:rPr>
          <w:rFonts w:eastAsia="KaiTi" w:hint="eastAsia"/>
          <w:b w:val="0"/>
          <w:bCs/>
          <w:sz w:val="24"/>
          <w:szCs w:val="24"/>
          <w:lang w:eastAsia="zh-CN"/>
        </w:rPr>
        <w:t>缔约方大会，</w:t>
      </w:r>
    </w:p>
    <w:p w14:paraId="74EB017D" w14:textId="77777777" w:rsidR="005042AF" w:rsidRPr="0051682A" w:rsidRDefault="005042AF" w:rsidP="0051682A">
      <w:p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KaiTi" w:hint="eastAsia"/>
          <w:sz w:val="24"/>
          <w:szCs w:val="24"/>
          <w:lang w:eastAsia="zh-CN"/>
        </w:rPr>
        <w:t>回顾</w:t>
      </w:r>
      <w:r w:rsidRPr="0051682A">
        <w:rPr>
          <w:rFonts w:hint="eastAsia"/>
          <w:sz w:val="24"/>
          <w:szCs w:val="24"/>
          <w:lang w:eastAsia="zh-CN"/>
        </w:rPr>
        <w:t>其</w:t>
      </w:r>
      <w:r w:rsidRPr="0051682A">
        <w:rPr>
          <w:sz w:val="24"/>
          <w:szCs w:val="24"/>
          <w:lang w:eastAsia="zh-CN"/>
        </w:rPr>
        <w:t>2016</w:t>
      </w:r>
      <w:r w:rsidRPr="0051682A">
        <w:rPr>
          <w:rFonts w:hint="eastAsia"/>
          <w:sz w:val="24"/>
          <w:szCs w:val="24"/>
          <w:lang w:eastAsia="zh-CN"/>
        </w:rPr>
        <w:t>年</w:t>
      </w:r>
      <w:r w:rsidRPr="0051682A">
        <w:rPr>
          <w:sz w:val="24"/>
          <w:szCs w:val="24"/>
          <w:lang w:eastAsia="zh-CN"/>
        </w:rPr>
        <w:t>12</w:t>
      </w:r>
      <w:r w:rsidRPr="0051682A">
        <w:rPr>
          <w:rFonts w:hint="eastAsia"/>
          <w:sz w:val="24"/>
          <w:szCs w:val="24"/>
          <w:lang w:eastAsia="zh-CN"/>
        </w:rPr>
        <w:t>月</w:t>
      </w:r>
      <w:r w:rsidRPr="0051682A">
        <w:rPr>
          <w:sz w:val="24"/>
          <w:szCs w:val="24"/>
          <w:lang w:eastAsia="zh-CN"/>
        </w:rPr>
        <w:t>17</w:t>
      </w:r>
      <w:r w:rsidRPr="0051682A">
        <w:rPr>
          <w:rFonts w:hint="eastAsia"/>
          <w:sz w:val="24"/>
          <w:szCs w:val="24"/>
          <w:lang w:eastAsia="zh-CN"/>
        </w:rPr>
        <w:t>日第</w:t>
      </w:r>
      <w:hyperlink r:id="rId190" w:history="1">
        <w:r w:rsidRPr="0051682A">
          <w:rPr>
            <w:color w:val="0000FF"/>
            <w:sz w:val="24"/>
            <w:szCs w:val="24"/>
            <w:u w:val="single"/>
            <w:lang w:eastAsia="zh-CN"/>
          </w:rPr>
          <w:t>XIII/24</w:t>
        </w:r>
      </w:hyperlink>
      <w:r w:rsidRPr="0051682A">
        <w:rPr>
          <w:rFonts w:hint="eastAsia"/>
          <w:sz w:val="24"/>
          <w:szCs w:val="24"/>
          <w:lang w:eastAsia="zh-CN"/>
        </w:rPr>
        <w:t>号、</w:t>
      </w:r>
      <w:r w:rsidRPr="0051682A">
        <w:rPr>
          <w:sz w:val="24"/>
          <w:szCs w:val="24"/>
          <w:lang w:eastAsia="zh-CN"/>
        </w:rPr>
        <w:t>2018</w:t>
      </w:r>
      <w:r w:rsidRPr="0051682A">
        <w:rPr>
          <w:rFonts w:hint="eastAsia"/>
          <w:sz w:val="24"/>
          <w:szCs w:val="24"/>
          <w:lang w:eastAsia="zh-CN"/>
        </w:rPr>
        <w:t>年</w:t>
      </w:r>
      <w:r w:rsidRPr="0051682A">
        <w:rPr>
          <w:sz w:val="24"/>
          <w:szCs w:val="24"/>
          <w:lang w:eastAsia="zh-CN"/>
        </w:rPr>
        <w:t>11</w:t>
      </w:r>
      <w:r w:rsidRPr="0051682A">
        <w:rPr>
          <w:rFonts w:hint="eastAsia"/>
          <w:sz w:val="24"/>
          <w:szCs w:val="24"/>
          <w:lang w:eastAsia="zh-CN"/>
        </w:rPr>
        <w:t>月</w:t>
      </w:r>
      <w:r w:rsidRPr="0051682A">
        <w:rPr>
          <w:sz w:val="24"/>
          <w:szCs w:val="24"/>
          <w:lang w:eastAsia="zh-CN"/>
        </w:rPr>
        <w:t>29</w:t>
      </w:r>
      <w:r w:rsidRPr="0051682A">
        <w:rPr>
          <w:rFonts w:hint="eastAsia"/>
          <w:sz w:val="24"/>
          <w:szCs w:val="24"/>
          <w:lang w:eastAsia="zh-CN"/>
        </w:rPr>
        <w:t>日第</w:t>
      </w:r>
      <w:hyperlink r:id="rId191" w:history="1">
        <w:r w:rsidRPr="0051682A">
          <w:rPr>
            <w:color w:val="0000FF"/>
            <w:sz w:val="24"/>
            <w:szCs w:val="24"/>
            <w:u w:val="single"/>
            <w:lang w:eastAsia="zh-CN"/>
          </w:rPr>
          <w:t>14/30</w:t>
        </w:r>
      </w:hyperlink>
      <w:r w:rsidRPr="0051682A">
        <w:rPr>
          <w:rFonts w:hint="eastAsia"/>
          <w:sz w:val="24"/>
          <w:szCs w:val="24"/>
          <w:lang w:eastAsia="zh-CN"/>
        </w:rPr>
        <w:t>号、</w:t>
      </w:r>
      <w:r w:rsidRPr="0051682A">
        <w:rPr>
          <w:sz w:val="24"/>
          <w:szCs w:val="24"/>
          <w:lang w:eastAsia="zh-CN"/>
        </w:rPr>
        <w:t>2022</w:t>
      </w:r>
      <w:r w:rsidRPr="0051682A">
        <w:rPr>
          <w:rFonts w:hint="eastAsia"/>
          <w:sz w:val="24"/>
          <w:szCs w:val="24"/>
          <w:lang w:eastAsia="zh-CN"/>
        </w:rPr>
        <w:t>年</w:t>
      </w:r>
      <w:r w:rsidRPr="0051682A">
        <w:rPr>
          <w:sz w:val="24"/>
          <w:szCs w:val="24"/>
          <w:lang w:eastAsia="zh-CN"/>
        </w:rPr>
        <w:t>12</w:t>
      </w:r>
      <w:r w:rsidRPr="0051682A">
        <w:rPr>
          <w:rFonts w:hint="eastAsia"/>
          <w:sz w:val="24"/>
          <w:szCs w:val="24"/>
          <w:lang w:eastAsia="zh-CN"/>
        </w:rPr>
        <w:t>月</w:t>
      </w:r>
      <w:r w:rsidRPr="0051682A">
        <w:rPr>
          <w:sz w:val="24"/>
          <w:szCs w:val="24"/>
          <w:lang w:eastAsia="zh-CN"/>
        </w:rPr>
        <w:t>19</w:t>
      </w:r>
      <w:r w:rsidRPr="0051682A">
        <w:rPr>
          <w:rFonts w:hint="eastAsia"/>
          <w:sz w:val="24"/>
          <w:szCs w:val="24"/>
          <w:lang w:eastAsia="zh-CN"/>
        </w:rPr>
        <w:t>日第</w:t>
      </w:r>
      <w:hyperlink r:id="rId192" w:history="1">
        <w:r w:rsidRPr="0051682A">
          <w:rPr>
            <w:color w:val="0000FF"/>
            <w:sz w:val="24"/>
            <w:szCs w:val="24"/>
            <w:u w:val="single"/>
            <w:lang w:eastAsia="zh-CN"/>
          </w:rPr>
          <w:t>15/4</w:t>
        </w:r>
      </w:hyperlink>
      <w:r w:rsidRPr="0051682A">
        <w:rPr>
          <w:rFonts w:hint="eastAsia"/>
          <w:sz w:val="24"/>
          <w:szCs w:val="24"/>
          <w:lang w:eastAsia="zh-CN"/>
        </w:rPr>
        <w:t>号和第</w:t>
      </w:r>
      <w:hyperlink r:id="rId193" w:history="1">
        <w:r w:rsidRPr="0051682A">
          <w:rPr>
            <w:color w:val="0000FF"/>
            <w:sz w:val="24"/>
            <w:szCs w:val="24"/>
            <w:u w:val="single"/>
            <w:lang w:eastAsia="zh-CN"/>
          </w:rPr>
          <w:t>15/13</w:t>
        </w:r>
      </w:hyperlink>
      <w:r w:rsidRPr="0051682A">
        <w:rPr>
          <w:rFonts w:hint="eastAsia"/>
          <w:sz w:val="24"/>
          <w:szCs w:val="24"/>
          <w:lang w:eastAsia="zh-CN"/>
        </w:rPr>
        <w:t>号和</w:t>
      </w:r>
      <w:r w:rsidRPr="0051682A">
        <w:rPr>
          <w:sz w:val="24"/>
          <w:szCs w:val="24"/>
          <w:lang w:eastAsia="zh-CN"/>
        </w:rPr>
        <w:t>2025</w:t>
      </w:r>
      <w:r w:rsidRPr="0051682A">
        <w:rPr>
          <w:rFonts w:hint="eastAsia"/>
          <w:sz w:val="24"/>
          <w:szCs w:val="24"/>
          <w:lang w:eastAsia="zh-CN"/>
        </w:rPr>
        <w:t>年</w:t>
      </w:r>
      <w:r w:rsidRPr="0051682A">
        <w:rPr>
          <w:sz w:val="24"/>
          <w:szCs w:val="24"/>
          <w:lang w:eastAsia="zh-CN"/>
        </w:rPr>
        <w:t>2</w:t>
      </w:r>
      <w:r w:rsidRPr="0051682A">
        <w:rPr>
          <w:rFonts w:hint="eastAsia"/>
          <w:sz w:val="24"/>
          <w:szCs w:val="24"/>
          <w:lang w:eastAsia="zh-CN"/>
        </w:rPr>
        <w:t>月</w:t>
      </w:r>
      <w:r w:rsidRPr="0051682A">
        <w:rPr>
          <w:sz w:val="24"/>
          <w:szCs w:val="24"/>
          <w:lang w:eastAsia="zh-CN"/>
        </w:rPr>
        <w:t>27</w:t>
      </w:r>
      <w:r w:rsidRPr="0051682A">
        <w:rPr>
          <w:rFonts w:hint="eastAsia"/>
          <w:sz w:val="24"/>
          <w:szCs w:val="24"/>
          <w:lang w:eastAsia="zh-CN"/>
        </w:rPr>
        <w:t>日第</w:t>
      </w:r>
      <w:hyperlink r:id="rId194" w:history="1">
        <w:r w:rsidRPr="0051682A">
          <w:rPr>
            <w:color w:val="0000FF"/>
            <w:sz w:val="24"/>
            <w:szCs w:val="24"/>
            <w:u w:val="single"/>
            <w:lang w:eastAsia="zh-CN"/>
          </w:rPr>
          <w:t>16/35</w:t>
        </w:r>
      </w:hyperlink>
      <w:r w:rsidRPr="0051682A">
        <w:rPr>
          <w:rFonts w:hint="eastAsia"/>
          <w:sz w:val="24"/>
          <w:szCs w:val="24"/>
          <w:lang w:eastAsia="zh-CN"/>
        </w:rPr>
        <w:t>号决定，</w:t>
      </w:r>
      <w:r w:rsidRPr="0051682A">
        <w:rPr>
          <w:sz w:val="24"/>
          <w:szCs w:val="24"/>
          <w:lang w:eastAsia="zh-CN"/>
        </w:rPr>
        <w:t xml:space="preserve"> </w:t>
      </w:r>
    </w:p>
    <w:p w14:paraId="76A50EB8" w14:textId="77777777" w:rsidR="005042AF" w:rsidRPr="0051682A" w:rsidRDefault="005042AF" w:rsidP="0051682A">
      <w:p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KaiTi" w:hint="eastAsia"/>
          <w:sz w:val="24"/>
          <w:szCs w:val="24"/>
          <w:lang w:eastAsia="zh-CN"/>
        </w:rPr>
        <w:t>表示注意到</w:t>
      </w:r>
      <w:r w:rsidRPr="0051682A">
        <w:rPr>
          <w:rFonts w:hint="eastAsia"/>
          <w:sz w:val="24"/>
          <w:szCs w:val="24"/>
          <w:lang w:eastAsia="zh-CN"/>
        </w:rPr>
        <w:t>联合国大会</w:t>
      </w:r>
      <w:r w:rsidRPr="0051682A">
        <w:rPr>
          <w:sz w:val="24"/>
          <w:szCs w:val="24"/>
          <w:lang w:eastAsia="zh-CN"/>
        </w:rPr>
        <w:t>2025</w:t>
      </w:r>
      <w:r w:rsidRPr="0051682A">
        <w:rPr>
          <w:rFonts w:hint="eastAsia"/>
          <w:sz w:val="24"/>
          <w:szCs w:val="24"/>
          <w:lang w:eastAsia="zh-CN"/>
        </w:rPr>
        <w:t>年</w:t>
      </w:r>
      <w:r w:rsidRPr="0051682A">
        <w:rPr>
          <w:sz w:val="24"/>
          <w:szCs w:val="24"/>
          <w:lang w:eastAsia="zh-CN"/>
        </w:rPr>
        <w:t>12</w:t>
      </w:r>
      <w:r w:rsidRPr="0051682A">
        <w:rPr>
          <w:rFonts w:hint="eastAsia"/>
          <w:sz w:val="24"/>
          <w:szCs w:val="24"/>
          <w:lang w:eastAsia="zh-CN"/>
        </w:rPr>
        <w:t>月</w:t>
      </w:r>
      <w:r w:rsidRPr="0051682A">
        <w:rPr>
          <w:sz w:val="24"/>
          <w:szCs w:val="24"/>
          <w:lang w:eastAsia="zh-CN"/>
        </w:rPr>
        <w:t>1</w:t>
      </w:r>
      <w:r w:rsidRPr="0051682A">
        <w:rPr>
          <w:rFonts w:hint="eastAsia"/>
          <w:sz w:val="24"/>
          <w:szCs w:val="24"/>
          <w:lang w:eastAsia="zh-CN"/>
        </w:rPr>
        <w:t>5</w:t>
      </w:r>
      <w:r w:rsidRPr="0051682A">
        <w:rPr>
          <w:rFonts w:hint="eastAsia"/>
          <w:sz w:val="24"/>
          <w:szCs w:val="24"/>
          <w:lang w:eastAsia="zh-CN"/>
        </w:rPr>
        <w:t>日第</w:t>
      </w:r>
      <w:hyperlink r:id="rId195" w:history="1">
        <w:r w:rsidRPr="0051682A">
          <w:rPr>
            <w:rFonts w:eastAsia="Times New Roman"/>
            <w:color w:val="0000FF"/>
            <w:sz w:val="24"/>
            <w:szCs w:val="24"/>
            <w:u w:val="single"/>
            <w:lang w:val="en-CA" w:eastAsia="zh-CN"/>
          </w:rPr>
          <w:t>80/140</w:t>
        </w:r>
      </w:hyperlink>
      <w:r w:rsidRPr="0051682A">
        <w:rPr>
          <w:rFonts w:hint="eastAsia"/>
          <w:sz w:val="24"/>
          <w:szCs w:val="24"/>
          <w:lang w:eastAsia="zh-CN"/>
        </w:rPr>
        <w:t>号决议和以往有关《生物多样性公约》</w:t>
      </w:r>
      <w:r w:rsidRPr="0051682A">
        <w:rPr>
          <w:sz w:val="24"/>
          <w:szCs w:val="24"/>
          <w:vertAlign w:val="superscript"/>
          <w:lang w:eastAsia="zh-CN"/>
        </w:rPr>
        <w:footnoteReference w:id="165"/>
      </w:r>
      <w:r w:rsidRPr="0051682A">
        <w:rPr>
          <w:rFonts w:hint="eastAsia"/>
          <w:sz w:val="24"/>
          <w:szCs w:val="24"/>
          <w:lang w:eastAsia="zh-CN"/>
        </w:rPr>
        <w:t>的各项决议，</w:t>
      </w:r>
    </w:p>
    <w:p w14:paraId="3532A1DB" w14:textId="77777777" w:rsidR="005042AF" w:rsidRPr="0051682A" w:rsidRDefault="005042AF" w:rsidP="0051682A">
      <w:pPr>
        <w:tabs>
          <w:tab w:val="clear" w:pos="567"/>
          <w:tab w:val="left" w:pos="2835"/>
          <w:tab w:val="left" w:pos="3402"/>
        </w:tabs>
        <w:spacing w:before="120" w:after="120" w:line="240" w:lineRule="atLeast"/>
        <w:ind w:left="490" w:firstLine="490"/>
        <w:rPr>
          <w:sz w:val="24"/>
          <w:szCs w:val="24"/>
          <w:lang w:eastAsia="zh-CN"/>
        </w:rPr>
      </w:pPr>
      <w:r w:rsidRPr="0051682A">
        <w:rPr>
          <w:rFonts w:ascii="KaiTi" w:eastAsia="KaiTi" w:hAnsi="KaiTi" w:hint="eastAsia"/>
          <w:sz w:val="24"/>
          <w:szCs w:val="24"/>
          <w:lang w:eastAsia="zh-CN"/>
        </w:rPr>
        <w:t>认识到</w:t>
      </w:r>
      <w:r w:rsidRPr="0051682A">
        <w:rPr>
          <w:rFonts w:hint="eastAsia"/>
          <w:sz w:val="24"/>
          <w:szCs w:val="24"/>
          <w:lang w:eastAsia="zh-CN"/>
        </w:rPr>
        <w:t>促进多边环境协定和相关组织间的合作、协同作用和互补性，必须采取</w:t>
      </w:r>
      <w:r w:rsidRPr="0051682A">
        <w:rPr>
          <w:rFonts w:hint="eastAsia"/>
          <w:sz w:val="24"/>
          <w:szCs w:val="24"/>
          <w:lang w:val="en-CA" w:eastAsia="zh-CN"/>
        </w:rPr>
        <w:t>缔约方驱动的方式，</w:t>
      </w:r>
      <w:r w:rsidRPr="0051682A">
        <w:rPr>
          <w:rFonts w:hint="eastAsia"/>
          <w:sz w:val="24"/>
          <w:szCs w:val="24"/>
          <w:lang w:eastAsia="zh-CN"/>
        </w:rPr>
        <w:t>根据每一缔约方的能力和优先事项，</w:t>
      </w:r>
      <w:r w:rsidRPr="0051682A">
        <w:rPr>
          <w:rFonts w:hint="eastAsia"/>
          <w:sz w:val="24"/>
          <w:szCs w:val="24"/>
          <w:lang w:val="en-CA" w:eastAsia="zh-CN"/>
        </w:rPr>
        <w:t>并具有充足的执行手段，包括资金、能力建设以及自愿和共同商定条件下的技术转让，与此同时，避免重复劳动和额外的行政负担，主要是通过显著降低国家特别是发展中国家包括其中的最不发达国家和小岛屿发展中国家的报告和交易成本；</w:t>
      </w:r>
    </w:p>
    <w:p w14:paraId="72780F85" w14:textId="77777777" w:rsidR="005042AF" w:rsidRPr="0051682A" w:rsidRDefault="005042AF">
      <w:pPr>
        <w:numPr>
          <w:ilvl w:val="0"/>
          <w:numId w:val="52"/>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KaiTi" w:hint="eastAsia"/>
          <w:sz w:val="24"/>
          <w:szCs w:val="24"/>
          <w:lang w:eastAsia="zh-CN"/>
        </w:rPr>
        <w:t>欢迎</w:t>
      </w:r>
      <w:r w:rsidRPr="0051682A">
        <w:rPr>
          <w:rFonts w:hint="eastAsia"/>
          <w:sz w:val="24"/>
          <w:szCs w:val="24"/>
          <w:lang w:eastAsia="zh-CN"/>
        </w:rPr>
        <w:t>联合国环境管理小组在加强将生物多样性和基于自然的解决方案促进可持续发展纳入联合国政策和方案规划和交付的共同做法</w:t>
      </w:r>
      <w:r w:rsidRPr="0051682A">
        <w:rPr>
          <w:sz w:val="24"/>
          <w:szCs w:val="24"/>
          <w:vertAlign w:val="superscript"/>
          <w:lang w:eastAsia="zh-CN"/>
        </w:rPr>
        <w:footnoteReference w:id="166"/>
      </w:r>
      <w:r w:rsidRPr="0051682A">
        <w:rPr>
          <w:rFonts w:hint="eastAsia"/>
          <w:sz w:val="24"/>
          <w:szCs w:val="24"/>
          <w:lang w:eastAsia="zh-CN"/>
        </w:rPr>
        <w:t>方面的工作及其生物多样性问题管理小组的工作；</w:t>
      </w:r>
    </w:p>
    <w:p w14:paraId="02F84DAB" w14:textId="77777777" w:rsidR="005042AF" w:rsidRPr="0051682A" w:rsidRDefault="005042AF">
      <w:pPr>
        <w:numPr>
          <w:ilvl w:val="0"/>
          <w:numId w:val="52"/>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KaiTi" w:hint="eastAsia"/>
          <w:sz w:val="24"/>
          <w:szCs w:val="24"/>
          <w:lang w:eastAsia="zh-CN"/>
        </w:rPr>
        <w:t>又欢迎</w:t>
      </w:r>
      <w:r w:rsidRPr="0051682A">
        <w:rPr>
          <w:rFonts w:hint="eastAsia"/>
          <w:sz w:val="24"/>
          <w:szCs w:val="24"/>
          <w:lang w:eastAsia="zh-CN"/>
        </w:rPr>
        <w:t>联合国环境规划署持续致力于促进生物多样性相关公约和其他相关多边环境协定之间的合作，包括通过“伯尔尼进程”，以支持有效和高效地实施《</w:t>
      </w:r>
      <w:r w:rsidRPr="0051682A">
        <w:rPr>
          <w:rFonts w:hint="eastAsia"/>
          <w:sz w:val="24"/>
          <w:szCs w:val="24"/>
          <w:lang w:val="en-CA" w:eastAsia="zh-CN"/>
        </w:rPr>
        <w:t>昆明</w:t>
      </w:r>
      <w:r w:rsidRPr="0051682A">
        <w:rPr>
          <w:rFonts w:hint="eastAsia"/>
          <w:sz w:val="24"/>
          <w:szCs w:val="24"/>
          <w:lang w:val="en-CA" w:eastAsia="zh-CN"/>
        </w:rPr>
        <w:t>-</w:t>
      </w:r>
      <w:r w:rsidRPr="0051682A">
        <w:rPr>
          <w:rFonts w:hint="eastAsia"/>
          <w:sz w:val="24"/>
          <w:szCs w:val="24"/>
          <w:lang w:val="en-CA" w:eastAsia="zh-CN"/>
        </w:rPr>
        <w:t>蒙特利尔全球生物多样性框架</w:t>
      </w:r>
      <w:r w:rsidRPr="0051682A">
        <w:rPr>
          <w:rFonts w:hint="eastAsia"/>
          <w:sz w:val="24"/>
          <w:szCs w:val="24"/>
          <w:lang w:eastAsia="zh-CN"/>
        </w:rPr>
        <w:t>》</w:t>
      </w:r>
      <w:r w:rsidRPr="0051682A">
        <w:rPr>
          <w:sz w:val="24"/>
          <w:szCs w:val="24"/>
          <w:vertAlign w:val="superscript"/>
          <w:lang w:eastAsia="zh-CN"/>
        </w:rPr>
        <w:footnoteReference w:id="167"/>
      </w:r>
      <w:r w:rsidRPr="0051682A">
        <w:rPr>
          <w:rFonts w:hint="eastAsia"/>
          <w:sz w:val="24"/>
          <w:szCs w:val="24"/>
          <w:lang w:eastAsia="zh-CN"/>
        </w:rPr>
        <w:t>；</w:t>
      </w:r>
    </w:p>
    <w:p w14:paraId="0AC83F6A" w14:textId="77777777" w:rsidR="005042AF" w:rsidRPr="0051682A" w:rsidRDefault="005042AF">
      <w:pPr>
        <w:numPr>
          <w:ilvl w:val="0"/>
          <w:numId w:val="52"/>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KaiTi" w:hint="eastAsia"/>
          <w:sz w:val="24"/>
          <w:szCs w:val="24"/>
          <w:lang w:eastAsia="zh-CN"/>
        </w:rPr>
        <w:t>还欢迎</w:t>
      </w:r>
      <w:r w:rsidRPr="0051682A">
        <w:rPr>
          <w:rFonts w:hint="eastAsia"/>
          <w:sz w:val="24"/>
          <w:szCs w:val="24"/>
          <w:lang w:eastAsia="zh-CN"/>
        </w:rPr>
        <w:t>联合国环境规划署环境大会第七届会议关于促进国家执行多边环境协定和其他相关环境文书方面的协同增效、合作或协作的成果</w:t>
      </w:r>
      <w:r w:rsidRPr="0051682A">
        <w:rPr>
          <w:rStyle w:val="FootnoteReference"/>
          <w:sz w:val="24"/>
          <w:szCs w:val="24"/>
        </w:rPr>
        <w:footnoteReference w:id="168"/>
      </w:r>
      <w:r w:rsidRPr="0051682A">
        <w:rPr>
          <w:rFonts w:hint="eastAsia"/>
          <w:sz w:val="24"/>
          <w:szCs w:val="24"/>
          <w:lang w:eastAsia="zh-CN"/>
        </w:rPr>
        <w:t>；</w:t>
      </w:r>
    </w:p>
    <w:p w14:paraId="3F357205" w14:textId="77777777" w:rsidR="005042AF" w:rsidRPr="0051682A" w:rsidRDefault="005042AF">
      <w:pPr>
        <w:numPr>
          <w:ilvl w:val="0"/>
          <w:numId w:val="52"/>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sz w:val="24"/>
          <w:szCs w:val="24"/>
          <w:lang w:eastAsia="zh-CN"/>
        </w:rPr>
        <w:t>[</w:t>
      </w:r>
      <w:r w:rsidRPr="0051682A">
        <w:rPr>
          <w:rFonts w:ascii="KaiTi" w:eastAsia="KaiTi" w:hAnsi="KaiTi" w:hint="eastAsia"/>
          <w:sz w:val="24"/>
          <w:szCs w:val="24"/>
          <w:lang w:eastAsia="zh-CN"/>
        </w:rPr>
        <w:t>欢迎</w:t>
      </w:r>
      <w:r w:rsidRPr="0051682A">
        <w:rPr>
          <w:sz w:val="24"/>
          <w:szCs w:val="24"/>
          <w:lang w:eastAsia="zh-CN"/>
        </w:rPr>
        <w:t>][</w:t>
      </w:r>
      <w:r w:rsidRPr="0051682A">
        <w:rPr>
          <w:rFonts w:ascii="KaiTi" w:eastAsia="KaiTi" w:hAnsi="KaiTi" w:hint="eastAsia"/>
          <w:sz w:val="24"/>
          <w:szCs w:val="24"/>
          <w:lang w:eastAsia="zh-CN"/>
        </w:rPr>
        <w:t>注意到</w:t>
      </w:r>
      <w:r w:rsidRPr="0051682A">
        <w:rPr>
          <w:sz w:val="24"/>
          <w:szCs w:val="24"/>
          <w:lang w:eastAsia="zh-CN"/>
        </w:rPr>
        <w:t xml:space="preserve">] </w:t>
      </w:r>
      <w:r w:rsidRPr="0051682A">
        <w:rPr>
          <w:rFonts w:hint="eastAsia"/>
          <w:sz w:val="24"/>
          <w:szCs w:val="24"/>
          <w:lang w:eastAsia="zh-CN"/>
        </w:rPr>
        <w:t>《联合国海洋法公约下国家管辖范围以外区域海洋生物多样性的养护和可持续利用协定》</w:t>
      </w:r>
      <w:r w:rsidRPr="0051682A">
        <w:rPr>
          <w:sz w:val="24"/>
          <w:szCs w:val="24"/>
          <w:vertAlign w:val="superscript"/>
          <w:lang w:eastAsia="zh-CN"/>
        </w:rPr>
        <w:footnoteReference w:id="169"/>
      </w:r>
      <w:r w:rsidRPr="0051682A">
        <w:rPr>
          <w:rFonts w:hint="eastAsia"/>
          <w:sz w:val="24"/>
          <w:szCs w:val="24"/>
          <w:lang w:eastAsia="zh-CN"/>
        </w:rPr>
        <w:t>生效，</w:t>
      </w:r>
      <w:r w:rsidRPr="0051682A">
        <w:rPr>
          <w:sz w:val="24"/>
          <w:szCs w:val="24"/>
          <w:lang w:eastAsia="zh-CN"/>
        </w:rPr>
        <w:t>[</w:t>
      </w:r>
      <w:r w:rsidRPr="0051682A">
        <w:rPr>
          <w:rFonts w:hint="eastAsia"/>
          <w:sz w:val="24"/>
          <w:szCs w:val="24"/>
          <w:lang w:eastAsia="zh-CN"/>
        </w:rPr>
        <w:t>认识到确保使该协定的执行与《生物多样性公约》的执行保持一致、互补和相互支持的重要性，</w:t>
      </w:r>
      <w:r w:rsidRPr="0051682A">
        <w:rPr>
          <w:sz w:val="24"/>
          <w:szCs w:val="24"/>
          <w:lang w:eastAsia="zh-CN"/>
        </w:rPr>
        <w:t>][</w:t>
      </w:r>
      <w:r w:rsidRPr="0051682A">
        <w:rPr>
          <w:rFonts w:hint="eastAsia"/>
          <w:sz w:val="24"/>
          <w:szCs w:val="24"/>
          <w:lang w:eastAsia="zh-CN"/>
        </w:rPr>
        <w:t>并表示准备加强公约秘书处与该协定临时秘书处之间的合作与相互支持</w:t>
      </w:r>
      <w:r w:rsidRPr="0051682A">
        <w:rPr>
          <w:sz w:val="24"/>
          <w:szCs w:val="24"/>
          <w:lang w:eastAsia="zh-CN"/>
        </w:rPr>
        <w:t>]</w:t>
      </w:r>
      <w:r w:rsidRPr="0051682A">
        <w:rPr>
          <w:rFonts w:hint="eastAsia"/>
          <w:sz w:val="24"/>
          <w:szCs w:val="24"/>
          <w:lang w:eastAsia="zh-CN"/>
        </w:rPr>
        <w:t>；</w:t>
      </w:r>
    </w:p>
    <w:p w14:paraId="0063F03E" w14:textId="77777777" w:rsidR="005042AF" w:rsidRPr="0051682A" w:rsidRDefault="005042AF" w:rsidP="0051682A">
      <w:pPr>
        <w:tabs>
          <w:tab w:val="clear" w:pos="567"/>
          <w:tab w:val="clear" w:pos="1134"/>
          <w:tab w:val="clear" w:pos="1701"/>
          <w:tab w:val="clear" w:pos="2268"/>
        </w:tabs>
        <w:spacing w:before="120" w:after="120" w:line="240" w:lineRule="atLeast"/>
        <w:ind w:left="490" w:firstLine="490"/>
        <w:rPr>
          <w:sz w:val="24"/>
          <w:szCs w:val="24"/>
          <w:lang w:eastAsia="zh-CN"/>
        </w:rPr>
      </w:pPr>
      <w:r w:rsidRPr="0051682A">
        <w:rPr>
          <w:sz w:val="24"/>
          <w:szCs w:val="24"/>
          <w:lang w:eastAsia="zh-CN"/>
        </w:rPr>
        <w:t>[5.</w:t>
      </w:r>
      <w:r w:rsidRPr="0051682A">
        <w:rPr>
          <w:sz w:val="24"/>
          <w:szCs w:val="24"/>
          <w:lang w:eastAsia="zh-CN"/>
        </w:rPr>
        <w:tab/>
      </w:r>
      <w:r w:rsidRPr="0051682A">
        <w:rPr>
          <w:rFonts w:ascii="KaiTi" w:eastAsia="KaiTi" w:hAnsi="KaiTi" w:hint="eastAsia"/>
          <w:sz w:val="24"/>
          <w:szCs w:val="24"/>
          <w:lang w:eastAsia="zh-CN"/>
        </w:rPr>
        <w:t>欢迎</w:t>
      </w:r>
      <w:r w:rsidRPr="0051682A">
        <w:rPr>
          <w:rFonts w:hint="eastAsia"/>
          <w:sz w:val="24"/>
          <w:szCs w:val="24"/>
          <w:lang w:eastAsia="zh-CN"/>
        </w:rPr>
        <w:t>联合国人权事务高级专员根据人权理事会</w:t>
      </w:r>
      <w:r w:rsidRPr="0051682A">
        <w:rPr>
          <w:sz w:val="24"/>
          <w:szCs w:val="24"/>
          <w:lang w:eastAsia="zh-CN"/>
        </w:rPr>
        <w:t>2024</w:t>
      </w:r>
      <w:r w:rsidRPr="0051682A">
        <w:rPr>
          <w:rFonts w:hint="eastAsia"/>
          <w:sz w:val="24"/>
          <w:szCs w:val="24"/>
          <w:lang w:eastAsia="zh-CN"/>
        </w:rPr>
        <w:t>年</w:t>
      </w:r>
      <w:r w:rsidRPr="0051682A">
        <w:rPr>
          <w:sz w:val="24"/>
          <w:szCs w:val="24"/>
          <w:lang w:eastAsia="zh-CN"/>
        </w:rPr>
        <w:t>10</w:t>
      </w:r>
      <w:r w:rsidRPr="0051682A">
        <w:rPr>
          <w:rFonts w:hint="eastAsia"/>
          <w:sz w:val="24"/>
          <w:szCs w:val="24"/>
          <w:lang w:eastAsia="zh-CN"/>
        </w:rPr>
        <w:t>月</w:t>
      </w:r>
      <w:r w:rsidRPr="0051682A">
        <w:rPr>
          <w:sz w:val="24"/>
          <w:szCs w:val="24"/>
          <w:lang w:eastAsia="zh-CN"/>
        </w:rPr>
        <w:t>11</w:t>
      </w:r>
      <w:r w:rsidRPr="0051682A">
        <w:rPr>
          <w:rFonts w:hint="eastAsia"/>
          <w:sz w:val="24"/>
          <w:szCs w:val="24"/>
          <w:lang w:eastAsia="zh-CN"/>
        </w:rPr>
        <w:t>日第</w:t>
      </w:r>
      <w:r w:rsidRPr="0051682A">
        <w:rPr>
          <w:sz w:val="24"/>
          <w:szCs w:val="24"/>
          <w:lang w:eastAsia="zh-CN"/>
        </w:rPr>
        <w:t>57/28</w:t>
      </w:r>
      <w:r w:rsidRPr="0051682A">
        <w:rPr>
          <w:rFonts w:hint="eastAsia"/>
          <w:sz w:val="24"/>
          <w:szCs w:val="24"/>
          <w:lang w:eastAsia="zh-CN"/>
        </w:rPr>
        <w:t>号决议为人权理事会第六十一届会议编制的“</w:t>
      </w:r>
      <w:r w:rsidRPr="0051682A">
        <w:rPr>
          <w:rFonts w:hint="eastAsia"/>
          <w:sz w:val="24"/>
          <w:szCs w:val="24"/>
          <w:lang w:val="en-CA" w:eastAsia="zh-CN"/>
        </w:rPr>
        <w:t>关于将基于人权的方法纳入《昆蒙框架》长期目标和行动目标的全球分析研究”</w:t>
      </w:r>
      <w:r w:rsidRPr="0051682A">
        <w:rPr>
          <w:sz w:val="24"/>
          <w:szCs w:val="24"/>
          <w:vertAlign w:val="superscript"/>
          <w:lang w:eastAsia="en-CA"/>
        </w:rPr>
        <w:footnoteReference w:id="170"/>
      </w:r>
      <w:r w:rsidRPr="0051682A">
        <w:rPr>
          <w:rFonts w:hint="eastAsia"/>
          <w:sz w:val="24"/>
          <w:szCs w:val="24"/>
          <w:lang w:val="en-CA" w:eastAsia="zh-CN"/>
        </w:rPr>
        <w:t>，</w:t>
      </w:r>
      <w:r w:rsidRPr="0051682A">
        <w:rPr>
          <w:rFonts w:hint="eastAsia"/>
          <w:sz w:val="24"/>
          <w:szCs w:val="24"/>
          <w:lang w:eastAsia="zh-CN"/>
        </w:rPr>
        <w:t>并鼓励缔约方和其他国家政府在本国执行以及通过各种合作努力执行</w:t>
      </w:r>
      <w:r w:rsidRPr="0051682A">
        <w:rPr>
          <w:rFonts w:hint="eastAsia"/>
          <w:sz w:val="24"/>
          <w:szCs w:val="24"/>
          <w:lang w:val="en-CA" w:eastAsia="zh-CN"/>
        </w:rPr>
        <w:t>《昆蒙框架》</w:t>
      </w:r>
      <w:r w:rsidRPr="0051682A">
        <w:rPr>
          <w:rFonts w:hint="eastAsia"/>
          <w:sz w:val="24"/>
          <w:szCs w:val="24"/>
          <w:lang w:eastAsia="zh-CN"/>
        </w:rPr>
        <w:t>时，利用该项研究和接受其主要的信息；</w:t>
      </w:r>
      <w:r w:rsidRPr="0051682A">
        <w:rPr>
          <w:sz w:val="24"/>
          <w:szCs w:val="24"/>
          <w:lang w:eastAsia="zh-CN"/>
        </w:rPr>
        <w:t>]</w:t>
      </w:r>
    </w:p>
    <w:p w14:paraId="15043B31" w14:textId="77777777" w:rsidR="005042AF" w:rsidRPr="0051682A" w:rsidRDefault="005042AF">
      <w:pPr>
        <w:numPr>
          <w:ilvl w:val="0"/>
          <w:numId w:val="53"/>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Times New Roman"/>
          <w:sz w:val="24"/>
          <w:szCs w:val="24"/>
          <w:lang w:val="en-CA" w:eastAsia="zh-CN"/>
        </w:rPr>
        <w:t>[</w:t>
      </w:r>
      <w:r w:rsidRPr="0051682A">
        <w:rPr>
          <w:rFonts w:eastAsia="KaiTi" w:hint="eastAsia"/>
          <w:sz w:val="24"/>
          <w:szCs w:val="24"/>
          <w:lang w:eastAsia="zh-CN"/>
        </w:rPr>
        <w:t>又欢迎</w:t>
      </w:r>
      <w:r w:rsidRPr="0051682A">
        <w:rPr>
          <w:rFonts w:eastAsia="Times New Roman"/>
          <w:sz w:val="24"/>
          <w:szCs w:val="24"/>
          <w:lang w:val="en-CA" w:eastAsia="zh-CN"/>
        </w:rPr>
        <w:t>][</w:t>
      </w:r>
      <w:r w:rsidRPr="0051682A">
        <w:rPr>
          <w:rFonts w:ascii="KaiTi" w:eastAsia="KaiTi" w:hAnsi="KaiTi" w:cs="SimSun" w:hint="eastAsia"/>
          <w:sz w:val="24"/>
          <w:szCs w:val="24"/>
          <w:lang w:val="en-CA" w:eastAsia="zh-CN"/>
        </w:rPr>
        <w:t>注意到</w:t>
      </w:r>
      <w:r w:rsidRPr="0051682A">
        <w:rPr>
          <w:rFonts w:eastAsia="Times New Roman"/>
          <w:sz w:val="24"/>
          <w:szCs w:val="24"/>
          <w:lang w:val="en-CA" w:eastAsia="zh-CN"/>
        </w:rPr>
        <w:t>]</w:t>
      </w:r>
      <w:r w:rsidRPr="0051682A">
        <w:rPr>
          <w:rFonts w:hint="eastAsia"/>
          <w:sz w:val="24"/>
          <w:szCs w:val="24"/>
          <w:lang w:eastAsia="zh-CN"/>
        </w:rPr>
        <w:t>缔约方、其他里约公约、生物多样性相关公约、</w:t>
      </w:r>
      <w:r w:rsidRPr="0051682A">
        <w:rPr>
          <w:rFonts w:ascii="SimSun" w:hAnsi="SimSun" w:cs="SimSun" w:hint="eastAsia"/>
          <w:sz w:val="24"/>
          <w:szCs w:val="24"/>
          <w:lang w:val="en-CA" w:eastAsia="zh-CN"/>
        </w:rPr>
        <w:t>化学品和废物相关公约和其他相关多边环境协定的理事机构和秘书处</w:t>
      </w:r>
      <w:r w:rsidRPr="0051682A">
        <w:rPr>
          <w:rFonts w:hint="eastAsia"/>
          <w:sz w:val="24"/>
          <w:szCs w:val="24"/>
          <w:lang w:eastAsia="zh-CN"/>
        </w:rPr>
        <w:t>、联合国各实体、其他相关组织和利益攸关方，包括与专题领域相关的金融机构和倡议，为加强在《昆明</w:t>
      </w:r>
      <w:r w:rsidRPr="0051682A">
        <w:rPr>
          <w:sz w:val="24"/>
          <w:szCs w:val="24"/>
          <w:lang w:eastAsia="zh-CN"/>
        </w:rPr>
        <w:t>-</w:t>
      </w:r>
      <w:r w:rsidRPr="0051682A">
        <w:rPr>
          <w:rFonts w:hint="eastAsia"/>
          <w:sz w:val="24"/>
          <w:szCs w:val="24"/>
          <w:lang w:eastAsia="zh-CN"/>
        </w:rPr>
        <w:t>蒙特利尔全球生物多样性框架》及其他相关框架下的合作所持续开展的努力和采取的行动；</w:t>
      </w:r>
    </w:p>
    <w:p w14:paraId="5E5F70E9" w14:textId="77777777" w:rsidR="005042AF" w:rsidRPr="0051682A" w:rsidRDefault="005042AF">
      <w:pPr>
        <w:numPr>
          <w:ilvl w:val="0"/>
          <w:numId w:val="53"/>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Times New Roman"/>
          <w:sz w:val="24"/>
          <w:szCs w:val="24"/>
          <w:lang w:val="en-CA" w:eastAsia="zh-CN"/>
        </w:rPr>
        <w:t>[</w:t>
      </w:r>
      <w:r w:rsidRPr="0051682A">
        <w:rPr>
          <w:rFonts w:eastAsia="KaiTi" w:hint="eastAsia"/>
          <w:sz w:val="24"/>
          <w:szCs w:val="24"/>
          <w:lang w:eastAsia="zh-CN"/>
        </w:rPr>
        <w:t>还欢迎</w:t>
      </w:r>
      <w:r w:rsidRPr="0051682A">
        <w:rPr>
          <w:rFonts w:eastAsia="Times New Roman"/>
          <w:sz w:val="24"/>
          <w:szCs w:val="24"/>
          <w:lang w:val="en-CA" w:eastAsia="zh-CN"/>
        </w:rPr>
        <w:t>] [</w:t>
      </w:r>
      <w:r w:rsidRPr="0051682A">
        <w:rPr>
          <w:rFonts w:eastAsia="KaiTi" w:hint="eastAsia"/>
          <w:sz w:val="24"/>
          <w:szCs w:val="24"/>
          <w:lang w:eastAsia="zh-CN"/>
        </w:rPr>
        <w:t>注意到</w:t>
      </w:r>
      <w:r w:rsidRPr="0051682A">
        <w:rPr>
          <w:rFonts w:eastAsia="Times New Roman"/>
          <w:sz w:val="24"/>
          <w:szCs w:val="24"/>
          <w:lang w:val="en-CA" w:eastAsia="zh-CN"/>
        </w:rPr>
        <w:t xml:space="preserve">] </w:t>
      </w:r>
      <w:r w:rsidRPr="0051682A">
        <w:rPr>
          <w:rFonts w:hint="eastAsia"/>
          <w:sz w:val="24"/>
          <w:szCs w:val="24"/>
          <w:lang w:eastAsia="zh-CN"/>
        </w:rPr>
        <w:t>里约三公约联合联络小组与生物多样性相关公约联络小组的协作努力，并邀请各公约秘书处查明改进会议成效的最佳做法，并在相关秘书处之间分享结论，供其各自的理事机构审议；</w:t>
      </w:r>
    </w:p>
    <w:p w14:paraId="0E7B8600" w14:textId="77777777" w:rsidR="005042AF" w:rsidRPr="0051682A" w:rsidRDefault="005042AF">
      <w:pPr>
        <w:numPr>
          <w:ilvl w:val="0"/>
          <w:numId w:val="53"/>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Times New Roman"/>
          <w:sz w:val="24"/>
          <w:szCs w:val="24"/>
          <w:lang w:val="en-CA" w:eastAsia="zh-CN"/>
        </w:rPr>
        <w:t xml:space="preserve"> [</w:t>
      </w:r>
      <w:r w:rsidRPr="0051682A">
        <w:rPr>
          <w:rFonts w:eastAsia="KaiTi" w:hint="eastAsia"/>
          <w:sz w:val="24"/>
          <w:szCs w:val="24"/>
          <w:lang w:eastAsia="zh-CN"/>
        </w:rPr>
        <w:t>注意到</w:t>
      </w:r>
      <w:r w:rsidRPr="0051682A">
        <w:rPr>
          <w:rFonts w:eastAsia="Times New Roman"/>
          <w:sz w:val="24"/>
          <w:szCs w:val="24"/>
          <w:lang w:val="en-CA" w:eastAsia="zh-CN"/>
        </w:rPr>
        <w:t>] [</w:t>
      </w:r>
      <w:r w:rsidRPr="0051682A">
        <w:rPr>
          <w:rFonts w:eastAsia="KaiTi" w:hint="eastAsia"/>
          <w:sz w:val="24"/>
          <w:szCs w:val="24"/>
          <w:lang w:eastAsia="zh-CN"/>
        </w:rPr>
        <w:t>欢迎</w:t>
      </w:r>
      <w:r w:rsidRPr="0051682A">
        <w:rPr>
          <w:rFonts w:eastAsia="Times New Roman"/>
          <w:sz w:val="24"/>
          <w:szCs w:val="24"/>
          <w:lang w:val="en-CA" w:eastAsia="zh-CN"/>
        </w:rPr>
        <w:t>]</w:t>
      </w:r>
      <w:r w:rsidRPr="0051682A">
        <w:rPr>
          <w:rFonts w:eastAsia="Times New Roman"/>
          <w:sz w:val="24"/>
          <w:szCs w:val="24"/>
          <w:lang w:val="en-CA" w:eastAsia="zh-Hans"/>
        </w:rPr>
        <w:t xml:space="preserve"> </w:t>
      </w:r>
      <w:r w:rsidRPr="0051682A">
        <w:rPr>
          <w:rFonts w:hint="eastAsia"/>
          <w:sz w:val="24"/>
          <w:szCs w:val="24"/>
          <w:lang w:eastAsia="zh-CN"/>
        </w:rPr>
        <w:t>政府间化学品、废物和污染问题科学与政策委员会的设立，邀请委员会与生物多样性和生态系统服务政府间科学与政策平台、政府间气候变化专门委员会、《联合国关于在发生严重干旱和</w:t>
      </w:r>
      <w:r w:rsidRPr="0051682A">
        <w:rPr>
          <w:sz w:val="24"/>
          <w:szCs w:val="24"/>
          <w:lang w:eastAsia="zh-CN"/>
        </w:rPr>
        <w:t>/</w:t>
      </w:r>
      <w:r w:rsidRPr="0051682A">
        <w:rPr>
          <w:rFonts w:hint="eastAsia"/>
          <w:sz w:val="24"/>
          <w:szCs w:val="24"/>
          <w:lang w:eastAsia="zh-CN"/>
        </w:rPr>
        <w:t>或荒漠化的国家特别是在非洲防治荒漠化的公约》</w:t>
      </w:r>
      <w:r w:rsidRPr="0051682A">
        <w:rPr>
          <w:rStyle w:val="FootnoteReference"/>
          <w:sz w:val="24"/>
          <w:szCs w:val="24"/>
        </w:rPr>
        <w:footnoteReference w:id="171"/>
      </w:r>
      <w:r w:rsidRPr="0051682A">
        <w:rPr>
          <w:rFonts w:hint="eastAsia"/>
          <w:sz w:val="24"/>
          <w:szCs w:val="24"/>
          <w:lang w:eastAsia="zh-CN"/>
        </w:rPr>
        <w:t>科学与政策联系平台之间开展协作</w:t>
      </w:r>
      <w:r w:rsidRPr="0051682A">
        <w:rPr>
          <w:rFonts w:ascii="SimSun" w:hAnsi="SimSun" w:cs="SimSun" w:hint="eastAsia"/>
          <w:sz w:val="24"/>
          <w:szCs w:val="24"/>
          <w:lang w:val="en-CA" w:eastAsia="zh-CN"/>
        </w:rPr>
        <w:t>；</w:t>
      </w:r>
    </w:p>
    <w:p w14:paraId="33D07482" w14:textId="77777777" w:rsidR="005042AF" w:rsidRPr="0051682A" w:rsidRDefault="005042AF">
      <w:pPr>
        <w:numPr>
          <w:ilvl w:val="0"/>
          <w:numId w:val="53"/>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KaiTi" w:hint="eastAsia"/>
          <w:sz w:val="24"/>
          <w:szCs w:val="24"/>
          <w:lang w:eastAsia="zh-CN"/>
        </w:rPr>
        <w:t>又欢迎</w:t>
      </w:r>
      <w:r w:rsidRPr="0051682A">
        <w:rPr>
          <w:rFonts w:hint="eastAsia"/>
          <w:sz w:val="24"/>
          <w:szCs w:val="24"/>
          <w:lang w:eastAsia="zh-CN"/>
        </w:rPr>
        <w:t>其他公约、组织和方案的理事机构为支持协调一致地执行和监测《昆蒙框架》</w:t>
      </w:r>
      <w:r w:rsidRPr="0051682A">
        <w:rPr>
          <w:rFonts w:ascii="SimSun" w:hAnsi="SimSun" w:cs="SimSun" w:hint="eastAsia"/>
          <w:sz w:val="24"/>
          <w:szCs w:val="24"/>
          <w:lang w:val="en-CA" w:eastAsia="zh-CN"/>
        </w:rPr>
        <w:t>而通过的决议和决定</w:t>
      </w:r>
      <w:r w:rsidRPr="0051682A">
        <w:rPr>
          <w:rFonts w:hint="eastAsia"/>
          <w:sz w:val="24"/>
          <w:szCs w:val="24"/>
          <w:lang w:eastAsia="zh-CN"/>
        </w:rPr>
        <w:t>，包括将生物多样性纳入各行各业主流；</w:t>
      </w:r>
    </w:p>
    <w:p w14:paraId="5F127624" w14:textId="77777777" w:rsidR="005042AF" w:rsidRPr="0051682A" w:rsidRDefault="005042AF">
      <w:pPr>
        <w:numPr>
          <w:ilvl w:val="0"/>
          <w:numId w:val="53"/>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KaiTi" w:hint="eastAsia"/>
          <w:sz w:val="24"/>
          <w:szCs w:val="24"/>
          <w:lang w:eastAsia="zh-CN"/>
        </w:rPr>
        <w:t>邀请</w:t>
      </w:r>
      <w:r w:rsidRPr="0051682A">
        <w:rPr>
          <w:rFonts w:hint="eastAsia"/>
          <w:sz w:val="24"/>
          <w:szCs w:val="24"/>
          <w:lang w:eastAsia="zh-CN"/>
        </w:rPr>
        <w:t>所有相关公约、组织和方案的理事机构继续通过相互支持的决定或规定，加强在制定国际政策和执行里约三公约、生物多样性相关公约及其他相关多边环境协定方面的合作和一致性，并在各自授权范围内加速和促进各级执行《昆蒙框架》和监测进展的行动，加速和促进取得切实成果；</w:t>
      </w:r>
    </w:p>
    <w:p w14:paraId="624B37E4" w14:textId="77777777" w:rsidR="005042AF" w:rsidRPr="0051682A" w:rsidRDefault="005042AF">
      <w:pPr>
        <w:numPr>
          <w:ilvl w:val="0"/>
          <w:numId w:val="53"/>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sz w:val="24"/>
          <w:szCs w:val="24"/>
          <w:lang w:eastAsia="zh-CN"/>
        </w:rPr>
        <w:t>[</w:t>
      </w:r>
      <w:r w:rsidRPr="0051682A">
        <w:rPr>
          <w:rFonts w:hint="eastAsia"/>
          <w:sz w:val="24"/>
          <w:szCs w:val="24"/>
          <w:lang w:eastAsia="zh-CN"/>
        </w:rPr>
        <w:t>为</w:t>
      </w:r>
      <w:r w:rsidRPr="0051682A">
        <w:rPr>
          <w:rFonts w:hint="eastAsia"/>
          <w:sz w:val="24"/>
          <w:szCs w:val="24"/>
          <w:lang w:val="en-CA" w:eastAsia="zh-CN"/>
        </w:rPr>
        <w:t>科学、</w:t>
      </w:r>
      <w:r w:rsidRPr="0051682A">
        <w:rPr>
          <w:rFonts w:ascii="SimSun" w:hAnsi="SimSun" w:cs="SimSun" w:hint="eastAsia"/>
          <w:sz w:val="24"/>
          <w:szCs w:val="24"/>
          <w:lang w:val="en-CA" w:eastAsia="zh-CN"/>
        </w:rPr>
        <w:t>技术和工艺咨询附属机构第</w:t>
      </w:r>
      <w:hyperlink r:id="rId196" w:history="1">
        <w:r w:rsidRPr="0051682A">
          <w:rPr>
            <w:rStyle w:val="Hyperlink"/>
            <w:sz w:val="24"/>
            <w:szCs w:val="24"/>
            <w:lang w:val="en-CA" w:eastAsia="zh-CN"/>
          </w:rPr>
          <w:t>27/3</w:t>
        </w:r>
      </w:hyperlink>
      <w:r w:rsidRPr="0051682A">
        <w:rPr>
          <w:rFonts w:hint="eastAsia"/>
          <w:sz w:val="24"/>
          <w:szCs w:val="24"/>
          <w:lang w:val="en-CA" w:eastAsia="zh-CN"/>
        </w:rPr>
        <w:t>号建议第</w:t>
      </w:r>
      <w:r w:rsidRPr="0051682A">
        <w:rPr>
          <w:sz w:val="24"/>
          <w:szCs w:val="24"/>
          <w:lang w:val="en-CA" w:eastAsia="zh-CN"/>
        </w:rPr>
        <w:t>6</w:t>
      </w:r>
      <w:r w:rsidRPr="0051682A">
        <w:rPr>
          <w:rFonts w:hint="eastAsia"/>
          <w:sz w:val="24"/>
          <w:szCs w:val="24"/>
          <w:lang w:val="en-CA" w:eastAsia="zh-CN"/>
        </w:rPr>
        <w:t>段的成果相关内容预留占位符</w:t>
      </w:r>
      <w:r w:rsidRPr="0051682A">
        <w:rPr>
          <w:sz w:val="24"/>
          <w:szCs w:val="24"/>
          <w:lang w:eastAsia="zh-CN"/>
        </w:rPr>
        <w:t>]</w:t>
      </w:r>
      <w:r w:rsidRPr="0051682A">
        <w:rPr>
          <w:rFonts w:hint="eastAsia"/>
          <w:sz w:val="24"/>
          <w:szCs w:val="24"/>
          <w:lang w:eastAsia="zh-CN"/>
        </w:rPr>
        <w:t>；</w:t>
      </w:r>
    </w:p>
    <w:p w14:paraId="7AAC067B" w14:textId="77777777" w:rsidR="005042AF" w:rsidRPr="0051682A" w:rsidRDefault="005042AF">
      <w:pPr>
        <w:numPr>
          <w:ilvl w:val="0"/>
          <w:numId w:val="53"/>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KaiTi" w:hint="eastAsia"/>
          <w:sz w:val="24"/>
          <w:szCs w:val="24"/>
          <w:lang w:eastAsia="zh-CN"/>
        </w:rPr>
        <w:t>邀请</w:t>
      </w:r>
      <w:r w:rsidRPr="0051682A">
        <w:rPr>
          <w:rFonts w:hint="eastAsia"/>
          <w:sz w:val="24"/>
          <w:szCs w:val="24"/>
          <w:lang w:eastAsia="zh-CN"/>
        </w:rPr>
        <w:t>缔约方和其他国家政府继续加强《生物多样性公约》及其议定书的国家联络点、涉及执行《昆蒙框架》的其他公约和进程的国家联络点以及利益攸关方之间的国家合作与协调，根据国家优先事项和具体情况，制定和执行国家生物多样性战略和行动计划，编写国家报告；</w:t>
      </w:r>
    </w:p>
    <w:p w14:paraId="3481A906" w14:textId="77777777" w:rsidR="005042AF" w:rsidRPr="0051682A" w:rsidRDefault="005042AF" w:rsidP="0051682A">
      <w:pPr>
        <w:tabs>
          <w:tab w:val="clear" w:pos="567"/>
          <w:tab w:val="clear" w:pos="1134"/>
          <w:tab w:val="clear" w:pos="1701"/>
          <w:tab w:val="clear" w:pos="2268"/>
        </w:tabs>
        <w:spacing w:before="120" w:after="120" w:line="240" w:lineRule="atLeast"/>
        <w:ind w:left="490" w:firstLine="490"/>
        <w:rPr>
          <w:sz w:val="24"/>
          <w:szCs w:val="24"/>
          <w:lang w:val="en-CA" w:eastAsia="zh-CN"/>
        </w:rPr>
      </w:pPr>
      <w:r w:rsidRPr="0051682A">
        <w:rPr>
          <w:sz w:val="24"/>
          <w:szCs w:val="24"/>
          <w:lang w:eastAsia="zh-CN"/>
        </w:rPr>
        <w:t xml:space="preserve">[13.   </w:t>
      </w:r>
      <w:r w:rsidRPr="0051682A">
        <w:rPr>
          <w:rFonts w:ascii="KaiTi" w:eastAsia="KaiTi" w:hAnsi="KaiTi" w:hint="eastAsia"/>
          <w:sz w:val="24"/>
          <w:szCs w:val="24"/>
          <w:lang w:eastAsia="zh-CN"/>
        </w:rPr>
        <w:t>邀请</w:t>
      </w:r>
      <w:r w:rsidRPr="0051682A">
        <w:rPr>
          <w:rFonts w:hint="eastAsia"/>
          <w:sz w:val="24"/>
          <w:szCs w:val="24"/>
          <w:lang w:eastAsia="zh-CN"/>
        </w:rPr>
        <w:t>缔约方</w:t>
      </w:r>
      <w:r w:rsidRPr="0051682A">
        <w:rPr>
          <w:sz w:val="24"/>
          <w:szCs w:val="24"/>
          <w:lang w:eastAsia="zh-CN"/>
        </w:rPr>
        <w:t>[</w:t>
      </w:r>
      <w:r w:rsidRPr="0051682A">
        <w:rPr>
          <w:rFonts w:hint="eastAsia"/>
          <w:sz w:val="24"/>
          <w:szCs w:val="24"/>
          <w:lang w:eastAsia="zh-CN"/>
        </w:rPr>
        <w:t>酌情</w:t>
      </w:r>
      <w:r w:rsidRPr="0051682A">
        <w:rPr>
          <w:sz w:val="24"/>
          <w:szCs w:val="24"/>
          <w:lang w:eastAsia="zh-CN"/>
        </w:rPr>
        <w:t>] [</w:t>
      </w:r>
      <w:r w:rsidRPr="0051682A">
        <w:rPr>
          <w:rFonts w:hint="eastAsia"/>
          <w:sz w:val="24"/>
          <w:szCs w:val="24"/>
          <w:lang w:eastAsia="zh-CN"/>
        </w:rPr>
        <w:t>根据共同但有区别的责任原则，认识到为养护、保护、恢复或可持续利用生物多样性所采取的措施，包括单方面措施，不应构成任意或不合理的歧视或变相限制国际贸易的手段，</w:t>
      </w:r>
      <w:r w:rsidRPr="0051682A">
        <w:rPr>
          <w:sz w:val="24"/>
          <w:szCs w:val="24"/>
          <w:lang w:eastAsia="zh-CN"/>
        </w:rPr>
        <w:t>]</w:t>
      </w:r>
      <w:r w:rsidRPr="0051682A">
        <w:rPr>
          <w:rFonts w:hint="eastAsia"/>
          <w:sz w:val="24"/>
          <w:szCs w:val="24"/>
          <w:lang w:eastAsia="zh-CN"/>
        </w:rPr>
        <w:t>考虑促进和加强</w:t>
      </w:r>
      <w:r w:rsidRPr="0051682A">
        <w:rPr>
          <w:rFonts w:hint="eastAsia"/>
          <w:sz w:val="24"/>
          <w:szCs w:val="24"/>
          <w:lang w:val="en-CA" w:eastAsia="zh-CN"/>
        </w:rPr>
        <w:t>《公约》与环境部门以外其他部门的多边协定之间产生协同增效作用的机会；</w:t>
      </w:r>
      <w:r w:rsidRPr="0051682A">
        <w:rPr>
          <w:rFonts w:hint="eastAsia"/>
          <w:sz w:val="24"/>
          <w:szCs w:val="24"/>
          <w:lang w:val="en-CA" w:eastAsia="zh-CN"/>
        </w:rPr>
        <w:t>]</w:t>
      </w:r>
    </w:p>
    <w:p w14:paraId="6D3E2D42" w14:textId="77777777" w:rsidR="005042AF" w:rsidRPr="0051682A" w:rsidRDefault="005042AF">
      <w:pPr>
        <w:numPr>
          <w:ilvl w:val="0"/>
          <w:numId w:val="54"/>
        </w:numPr>
        <w:tabs>
          <w:tab w:val="clear" w:pos="567"/>
          <w:tab w:val="clear" w:pos="1134"/>
          <w:tab w:val="clear" w:pos="1701"/>
          <w:tab w:val="clear" w:pos="2268"/>
        </w:tabs>
        <w:spacing w:before="120" w:after="120" w:line="240" w:lineRule="atLeast"/>
        <w:ind w:left="490" w:firstLine="490"/>
        <w:rPr>
          <w:sz w:val="24"/>
          <w:szCs w:val="24"/>
          <w:lang w:eastAsia="zh-CN"/>
        </w:rPr>
      </w:pPr>
      <w:r w:rsidRPr="0051682A">
        <w:rPr>
          <w:rFonts w:eastAsia="KaiTi" w:hint="eastAsia"/>
          <w:sz w:val="24"/>
          <w:szCs w:val="24"/>
          <w:lang w:eastAsia="zh-CN"/>
        </w:rPr>
        <w:t>鼓励</w:t>
      </w:r>
      <w:r w:rsidRPr="0051682A">
        <w:rPr>
          <w:rFonts w:hint="eastAsia"/>
          <w:sz w:val="24"/>
          <w:szCs w:val="24"/>
          <w:lang w:eastAsia="zh-CN"/>
        </w:rPr>
        <w:t>其他里约公约、生物多样性相关公约和其他相关多边环境协定的秘书处以及其他相关组织在各自授权范围内酌情继续加强在执行《昆蒙框架》和监测进展方面的协作、合作和一致性；</w:t>
      </w:r>
      <w:r w:rsidRPr="0051682A">
        <w:rPr>
          <w:sz w:val="24"/>
          <w:szCs w:val="24"/>
          <w:lang w:eastAsia="zh-CN"/>
        </w:rPr>
        <w:t xml:space="preserve"> </w:t>
      </w:r>
    </w:p>
    <w:p w14:paraId="055B3444" w14:textId="77777777" w:rsidR="005042AF" w:rsidRPr="0051682A" w:rsidRDefault="005042AF" w:rsidP="0051682A">
      <w:pPr>
        <w:tabs>
          <w:tab w:val="clear" w:pos="567"/>
          <w:tab w:val="clear" w:pos="1134"/>
          <w:tab w:val="clear" w:pos="1701"/>
          <w:tab w:val="clear" w:pos="2268"/>
        </w:tabs>
        <w:spacing w:before="120" w:after="120" w:line="240" w:lineRule="atLeast"/>
        <w:ind w:left="490" w:firstLine="490"/>
        <w:rPr>
          <w:sz w:val="24"/>
          <w:szCs w:val="24"/>
          <w:lang w:val="en-CA" w:eastAsia="zh-CN"/>
        </w:rPr>
      </w:pPr>
      <w:r w:rsidRPr="0051682A">
        <w:rPr>
          <w:sz w:val="24"/>
          <w:szCs w:val="24"/>
          <w:lang w:eastAsia="zh-CN"/>
        </w:rPr>
        <w:t>[15.</w:t>
      </w:r>
      <w:r w:rsidRPr="0051682A">
        <w:rPr>
          <w:sz w:val="24"/>
          <w:szCs w:val="24"/>
          <w:lang w:eastAsia="zh-CN"/>
        </w:rPr>
        <w:tab/>
      </w:r>
      <w:r w:rsidRPr="0051682A">
        <w:rPr>
          <w:rFonts w:ascii="KaiTi" w:eastAsia="KaiTi" w:hAnsi="KaiTi" w:hint="eastAsia"/>
          <w:sz w:val="24"/>
          <w:szCs w:val="24"/>
          <w:lang w:eastAsia="zh-CN"/>
        </w:rPr>
        <w:t>邀请</w:t>
      </w:r>
      <w:r w:rsidRPr="0051682A">
        <w:rPr>
          <w:rFonts w:hint="eastAsia"/>
          <w:sz w:val="24"/>
          <w:szCs w:val="24"/>
          <w:lang w:eastAsia="zh-CN"/>
        </w:rPr>
        <w:t>联合国环境规划署以伯尔尼进程为基础</w:t>
      </w:r>
      <w:r w:rsidRPr="0051682A">
        <w:rPr>
          <w:rFonts w:hint="eastAsia"/>
          <w:sz w:val="24"/>
          <w:szCs w:val="24"/>
          <w:lang w:val="en-CA" w:eastAsia="zh-CN"/>
        </w:rPr>
        <w:t>，继续加强生物多样性相关公约和其他相关多边环境协定之间的合作，促进有效和高效地执行《昆蒙框架》，包括为此处理《昆蒙框架》集体执行进度全球审查的结果，并请执行秘书继续参与伯尔尼进程；</w:t>
      </w:r>
      <w:r w:rsidRPr="0051682A">
        <w:rPr>
          <w:sz w:val="24"/>
          <w:szCs w:val="24"/>
          <w:lang w:val="en-CA" w:eastAsia="zh-CN"/>
        </w:rPr>
        <w:t>]</w:t>
      </w:r>
    </w:p>
    <w:p w14:paraId="16F0CEC6" w14:textId="77777777" w:rsidR="005042AF" w:rsidRPr="0051682A" w:rsidRDefault="005042AF" w:rsidP="0051682A">
      <w:pPr>
        <w:tabs>
          <w:tab w:val="clear" w:pos="567"/>
          <w:tab w:val="clear" w:pos="1134"/>
          <w:tab w:val="clear" w:pos="1701"/>
          <w:tab w:val="clear" w:pos="2268"/>
        </w:tabs>
        <w:spacing w:before="120" w:after="120" w:line="240" w:lineRule="atLeast"/>
        <w:ind w:left="490" w:firstLine="490"/>
        <w:rPr>
          <w:i/>
          <w:sz w:val="24"/>
          <w:szCs w:val="24"/>
          <w:lang w:eastAsia="zh-CN"/>
        </w:rPr>
      </w:pPr>
      <w:r w:rsidRPr="0051682A">
        <w:rPr>
          <w:sz w:val="24"/>
          <w:szCs w:val="24"/>
          <w:lang w:eastAsia="zh-CN"/>
        </w:rPr>
        <w:t>16.</w:t>
      </w:r>
      <w:r w:rsidRPr="0051682A">
        <w:rPr>
          <w:sz w:val="24"/>
          <w:szCs w:val="24"/>
          <w:lang w:eastAsia="zh-CN"/>
        </w:rPr>
        <w:tab/>
      </w:r>
      <w:r w:rsidRPr="0051682A">
        <w:rPr>
          <w:rFonts w:ascii="KaiTi" w:eastAsia="KaiTi" w:hAnsi="KaiTi" w:hint="eastAsia"/>
          <w:sz w:val="24"/>
          <w:szCs w:val="24"/>
          <w:lang w:eastAsia="zh-CN"/>
        </w:rPr>
        <w:t>请</w:t>
      </w:r>
      <w:r w:rsidRPr="0051682A">
        <w:rPr>
          <w:rFonts w:hint="eastAsia"/>
          <w:sz w:val="24"/>
          <w:szCs w:val="24"/>
          <w:lang w:eastAsia="zh-CN"/>
        </w:rPr>
        <w:t>执行秘书在资源允许的情况下：</w:t>
      </w:r>
    </w:p>
    <w:p w14:paraId="2F395301" w14:textId="6AE5D8E6" w:rsidR="005042AF" w:rsidRPr="0051682A" w:rsidRDefault="005042AF" w:rsidP="0051682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51682A">
        <w:rPr>
          <w:noProof/>
          <w:sz w:val="24"/>
          <w:szCs w:val="24"/>
          <w:lang w:eastAsia="zh-CN"/>
        </w:rPr>
        <w:t>(a)</w:t>
      </w:r>
      <w:r w:rsidRPr="0051682A">
        <w:rPr>
          <w:sz w:val="24"/>
          <w:szCs w:val="24"/>
          <w:lang w:eastAsia="zh-CN"/>
        </w:rPr>
        <w:tab/>
      </w:r>
      <w:r w:rsidR="002E2A86">
        <w:rPr>
          <w:rFonts w:hint="eastAsia"/>
          <w:sz w:val="24"/>
          <w:szCs w:val="24"/>
          <w:lang w:eastAsia="zh-CN"/>
        </w:rPr>
        <w:t xml:space="preserve">  </w:t>
      </w:r>
      <w:r w:rsidRPr="0051682A">
        <w:rPr>
          <w:rFonts w:hint="eastAsia"/>
          <w:sz w:val="24"/>
          <w:szCs w:val="24"/>
          <w:lang w:val="zh-CN" w:eastAsia="zh-CN"/>
        </w:rPr>
        <w:t>与其他里约公约、生物多样性相关公约和其他相关多边环境协定的秘书处、联合国实体和其他相关组织进一步持续开展协作与合作</w:t>
      </w:r>
      <w:r w:rsidRPr="0051682A">
        <w:rPr>
          <w:rFonts w:hint="eastAsia"/>
          <w:sz w:val="24"/>
          <w:szCs w:val="24"/>
          <w:lang w:eastAsia="zh-CN"/>
        </w:rPr>
        <w:t>，</w:t>
      </w:r>
      <w:r w:rsidRPr="0051682A">
        <w:rPr>
          <w:rFonts w:hint="eastAsia"/>
          <w:sz w:val="24"/>
          <w:szCs w:val="24"/>
          <w:lang w:val="zh-CN" w:eastAsia="zh-CN"/>
        </w:rPr>
        <w:t>支持</w:t>
      </w:r>
      <w:r w:rsidRPr="0051682A">
        <w:rPr>
          <w:sz w:val="24"/>
          <w:szCs w:val="24"/>
          <w:lang w:eastAsia="zh-CN"/>
        </w:rPr>
        <w:t xml:space="preserve"> [</w:t>
      </w:r>
      <w:r w:rsidRPr="0051682A">
        <w:rPr>
          <w:rFonts w:hint="eastAsia"/>
          <w:sz w:val="24"/>
          <w:szCs w:val="24"/>
          <w:lang w:eastAsia="zh-CN"/>
        </w:rPr>
        <w:t>《公约》和</w:t>
      </w:r>
      <w:r w:rsidRPr="0051682A">
        <w:rPr>
          <w:sz w:val="24"/>
          <w:szCs w:val="24"/>
          <w:lang w:eastAsia="zh-CN"/>
        </w:rPr>
        <w:t>]</w:t>
      </w:r>
      <w:r w:rsidRPr="0051682A">
        <w:rPr>
          <w:rFonts w:hint="eastAsia"/>
          <w:sz w:val="24"/>
          <w:szCs w:val="24"/>
          <w:lang w:eastAsia="zh-CN"/>
        </w:rPr>
        <w:t>《昆蒙框架》执行中的</w:t>
      </w:r>
      <w:r w:rsidRPr="0051682A">
        <w:rPr>
          <w:rFonts w:hint="eastAsia"/>
          <w:sz w:val="24"/>
          <w:szCs w:val="24"/>
          <w:lang w:val="zh-CN" w:eastAsia="zh-CN"/>
        </w:rPr>
        <w:t>互补性努力</w:t>
      </w:r>
      <w:r w:rsidRPr="0051682A">
        <w:rPr>
          <w:rFonts w:hint="eastAsia"/>
          <w:sz w:val="24"/>
          <w:szCs w:val="24"/>
          <w:lang w:eastAsia="zh-CN"/>
        </w:rPr>
        <w:t>，</w:t>
      </w:r>
      <w:r w:rsidRPr="0051682A">
        <w:rPr>
          <w:rFonts w:hint="eastAsia"/>
          <w:sz w:val="24"/>
          <w:szCs w:val="24"/>
          <w:lang w:val="zh-CN" w:eastAsia="zh-CN"/>
        </w:rPr>
        <w:t>但不妨碍各自的目标和任务授权</w:t>
      </w:r>
      <w:r w:rsidRPr="0051682A">
        <w:rPr>
          <w:rFonts w:hint="eastAsia"/>
          <w:sz w:val="24"/>
          <w:szCs w:val="24"/>
          <w:lang w:eastAsia="zh-CN"/>
        </w:rPr>
        <w:t>；</w:t>
      </w:r>
    </w:p>
    <w:p w14:paraId="4532155F" w14:textId="77777777" w:rsidR="005042AF" w:rsidRPr="0051682A" w:rsidRDefault="005042AF" w:rsidP="0051682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51682A">
        <w:rPr>
          <w:bCs/>
          <w:sz w:val="24"/>
          <w:szCs w:val="24"/>
          <w:lang w:eastAsia="zh-CN"/>
        </w:rPr>
        <w:t>(b)</w:t>
      </w:r>
      <w:r w:rsidRPr="0051682A">
        <w:rPr>
          <w:rFonts w:ascii="SimSun"/>
          <w:sz w:val="24"/>
          <w:szCs w:val="24"/>
          <w:lang w:eastAsia="zh-CN"/>
        </w:rPr>
        <w:t xml:space="preserve"> </w:t>
      </w:r>
      <w:r w:rsidRPr="0051682A">
        <w:rPr>
          <w:rFonts w:hint="eastAsia"/>
          <w:sz w:val="24"/>
          <w:szCs w:val="24"/>
          <w:lang w:val="zh-CN" w:eastAsia="zh-CN"/>
        </w:rPr>
        <w:t>征求缔约方、其他国家政府、其他里约公约秘书处、生物多样性相关公约、其他多边环境协定、相关组织、土著人民和地方社区、妇女、青年以及其他利益攸关方的意见</w:t>
      </w:r>
      <w:r w:rsidRPr="0051682A">
        <w:rPr>
          <w:rFonts w:hint="eastAsia"/>
          <w:sz w:val="24"/>
          <w:szCs w:val="24"/>
          <w:lang w:eastAsia="zh-CN"/>
        </w:rPr>
        <w:t>，</w:t>
      </w:r>
      <w:r w:rsidRPr="0051682A">
        <w:rPr>
          <w:rFonts w:hint="eastAsia"/>
          <w:sz w:val="24"/>
          <w:szCs w:val="24"/>
          <w:lang w:val="zh-CN" w:eastAsia="zh-CN"/>
        </w:rPr>
        <w:t>了解如何更系统地评估和跟踪《生物多样性公约》与其他公约和组织合作方面的良好做法、改进和成果</w:t>
      </w:r>
      <w:r w:rsidRPr="0051682A">
        <w:rPr>
          <w:rFonts w:hint="eastAsia"/>
          <w:sz w:val="24"/>
          <w:szCs w:val="24"/>
          <w:lang w:eastAsia="zh-CN"/>
        </w:rPr>
        <w:t>；</w:t>
      </w:r>
    </w:p>
    <w:p w14:paraId="2D6AA658" w14:textId="77777777" w:rsidR="005042AF" w:rsidRPr="0051682A" w:rsidRDefault="005042AF" w:rsidP="0051682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51682A">
        <w:rPr>
          <w:noProof/>
          <w:sz w:val="24"/>
          <w:szCs w:val="24"/>
          <w:lang w:eastAsia="zh-CN"/>
        </w:rPr>
        <w:t>(c)</w:t>
      </w:r>
      <w:r w:rsidRPr="0051682A">
        <w:rPr>
          <w:rFonts w:ascii="SimSun"/>
          <w:sz w:val="24"/>
          <w:szCs w:val="24"/>
          <w:lang w:eastAsia="zh-CN"/>
        </w:rPr>
        <w:tab/>
      </w:r>
      <w:r w:rsidRPr="0051682A">
        <w:rPr>
          <w:rFonts w:hint="eastAsia"/>
          <w:sz w:val="24"/>
          <w:szCs w:val="24"/>
          <w:lang w:val="zh-CN" w:eastAsia="zh-CN"/>
        </w:rPr>
        <w:t>与里约三公约联合联络小组的其他成员合作</w:t>
      </w:r>
      <w:r w:rsidRPr="0051682A">
        <w:rPr>
          <w:rFonts w:hint="eastAsia"/>
          <w:sz w:val="24"/>
          <w:szCs w:val="24"/>
          <w:lang w:eastAsia="zh-CN"/>
        </w:rPr>
        <w:t>，</w:t>
      </w:r>
      <w:r w:rsidRPr="0051682A">
        <w:rPr>
          <w:rFonts w:hint="eastAsia"/>
          <w:sz w:val="24"/>
          <w:szCs w:val="24"/>
          <w:lang w:val="zh-CN" w:eastAsia="zh-CN"/>
        </w:rPr>
        <w:t>分析三公约在规划、监测、报告和审查框架方面的重叠之处</w:t>
      </w:r>
      <w:r w:rsidRPr="0051682A">
        <w:rPr>
          <w:rFonts w:hint="eastAsia"/>
          <w:sz w:val="24"/>
          <w:szCs w:val="24"/>
          <w:lang w:eastAsia="zh-CN"/>
        </w:rPr>
        <w:t>，</w:t>
      </w:r>
      <w:r w:rsidRPr="0051682A">
        <w:rPr>
          <w:rFonts w:hint="eastAsia"/>
          <w:sz w:val="24"/>
          <w:szCs w:val="24"/>
          <w:lang w:val="zh-CN" w:eastAsia="zh-CN"/>
        </w:rPr>
        <w:t>在各自授权范围内酌情提出加强协调和简化工作的备选办法</w:t>
      </w:r>
      <w:r w:rsidRPr="0051682A">
        <w:rPr>
          <w:rFonts w:hint="eastAsia"/>
          <w:sz w:val="24"/>
          <w:szCs w:val="24"/>
          <w:lang w:eastAsia="zh-CN"/>
        </w:rPr>
        <w:t>；</w:t>
      </w:r>
    </w:p>
    <w:p w14:paraId="6F7C46B9" w14:textId="77777777" w:rsidR="005042AF" w:rsidRPr="0051682A" w:rsidRDefault="005042AF" w:rsidP="0051682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51682A">
        <w:rPr>
          <w:rFonts w:hint="eastAsia"/>
          <w:noProof/>
          <w:sz w:val="24"/>
          <w:szCs w:val="24"/>
          <w:lang w:eastAsia="zh-CN"/>
        </w:rPr>
        <w:t>[</w:t>
      </w:r>
      <w:r w:rsidRPr="0051682A">
        <w:rPr>
          <w:noProof/>
          <w:sz w:val="24"/>
          <w:szCs w:val="24"/>
          <w:lang w:eastAsia="zh-CN"/>
        </w:rPr>
        <w:t>(d)</w:t>
      </w:r>
      <w:r w:rsidRPr="0051682A">
        <w:rPr>
          <w:rFonts w:ascii="SimSun"/>
          <w:sz w:val="24"/>
          <w:szCs w:val="24"/>
          <w:lang w:eastAsia="zh-CN"/>
        </w:rPr>
        <w:tab/>
      </w:r>
      <w:r w:rsidRPr="0051682A">
        <w:rPr>
          <w:rFonts w:hint="eastAsia"/>
          <w:sz w:val="24"/>
          <w:szCs w:val="24"/>
          <w:lang w:val="zh-CN" w:eastAsia="zh-CN"/>
        </w:rPr>
        <w:t>加强宣传工作</w:t>
      </w:r>
      <w:r w:rsidRPr="0051682A">
        <w:rPr>
          <w:rFonts w:hint="eastAsia"/>
          <w:sz w:val="24"/>
          <w:szCs w:val="24"/>
          <w:lang w:eastAsia="zh-CN"/>
        </w:rPr>
        <w:t>，</w:t>
      </w:r>
      <w:r w:rsidRPr="0051682A">
        <w:rPr>
          <w:rFonts w:hint="eastAsia"/>
          <w:sz w:val="24"/>
          <w:szCs w:val="24"/>
          <w:lang w:val="zh-CN" w:eastAsia="zh-CN"/>
        </w:rPr>
        <w:t>使其与关于生物多样性丧失、气候变化、土地退化和污染挑战相互关联的传播、教育和公众意识工作方案的目标相一致</w:t>
      </w:r>
      <w:r w:rsidRPr="0051682A">
        <w:rPr>
          <w:rFonts w:hint="eastAsia"/>
          <w:sz w:val="24"/>
          <w:szCs w:val="24"/>
          <w:lang w:eastAsia="zh-CN"/>
        </w:rPr>
        <w:t>，</w:t>
      </w:r>
      <w:r w:rsidRPr="0051682A">
        <w:rPr>
          <w:rFonts w:hint="eastAsia"/>
          <w:sz w:val="24"/>
          <w:szCs w:val="24"/>
          <w:lang w:val="zh-CN" w:eastAsia="zh-CN"/>
        </w:rPr>
        <w:t>包括宣传导致生物多样性丧失的相互关联的直接和间接驱动因素</w:t>
      </w:r>
      <w:r w:rsidRPr="0051682A">
        <w:rPr>
          <w:rFonts w:hint="eastAsia"/>
          <w:sz w:val="24"/>
          <w:szCs w:val="24"/>
          <w:lang w:eastAsia="zh-CN"/>
        </w:rPr>
        <w:t>，</w:t>
      </w:r>
      <w:r w:rsidRPr="0051682A">
        <w:rPr>
          <w:rFonts w:hint="eastAsia"/>
          <w:sz w:val="24"/>
          <w:szCs w:val="24"/>
          <w:lang w:val="zh-CN" w:eastAsia="zh-CN"/>
        </w:rPr>
        <w:t>以及协调应对这些挑战的好处</w:t>
      </w:r>
      <w:r w:rsidRPr="0051682A">
        <w:rPr>
          <w:rFonts w:hint="eastAsia"/>
          <w:sz w:val="24"/>
          <w:szCs w:val="24"/>
          <w:lang w:eastAsia="zh-CN"/>
        </w:rPr>
        <w:t>；</w:t>
      </w:r>
    </w:p>
    <w:p w14:paraId="0DB20F5C" w14:textId="77777777" w:rsidR="005042AF" w:rsidRPr="0051682A" w:rsidRDefault="005042AF" w:rsidP="0051682A">
      <w:pPr>
        <w:tabs>
          <w:tab w:val="clear" w:pos="567"/>
          <w:tab w:val="clear" w:pos="1134"/>
          <w:tab w:val="clear" w:pos="1701"/>
          <w:tab w:val="clear" w:pos="2268"/>
        </w:tabs>
        <w:topLinePunct/>
        <w:spacing w:before="120" w:after="120" w:line="240" w:lineRule="atLeast"/>
        <w:ind w:left="490" w:firstLine="490"/>
        <w:rPr>
          <w:sz w:val="24"/>
          <w:szCs w:val="24"/>
          <w:lang w:val="zh-CN" w:eastAsia="zh-CN"/>
        </w:rPr>
      </w:pPr>
      <w:r w:rsidRPr="0051682A">
        <w:rPr>
          <w:sz w:val="24"/>
          <w:szCs w:val="24"/>
          <w:lang w:eastAsia="zh-CN"/>
        </w:rPr>
        <w:t>(</w:t>
      </w:r>
      <w:r w:rsidRPr="0051682A">
        <w:rPr>
          <w:rFonts w:ascii="SimSun"/>
          <w:b/>
          <w:sz w:val="24"/>
          <w:szCs w:val="24"/>
          <w:lang w:eastAsia="zh-CN"/>
        </w:rPr>
        <w:t>e</w:t>
      </w:r>
      <w:r w:rsidRPr="0051682A">
        <w:rPr>
          <w:sz w:val="24"/>
          <w:szCs w:val="24"/>
          <w:lang w:eastAsia="zh-CN"/>
        </w:rPr>
        <w:t>)</w:t>
      </w:r>
      <w:r w:rsidRPr="0051682A">
        <w:rPr>
          <w:sz w:val="24"/>
          <w:szCs w:val="24"/>
          <w:lang w:eastAsia="zh-CN"/>
        </w:rPr>
        <w:tab/>
      </w:r>
      <w:r w:rsidRPr="0051682A">
        <w:rPr>
          <w:rFonts w:hint="eastAsia"/>
          <w:sz w:val="24"/>
          <w:szCs w:val="24"/>
          <w:lang w:val="zh-CN" w:eastAsia="zh-CN"/>
        </w:rPr>
        <w:t>继续与联合国人权事务高级专员办事处合作</w:t>
      </w:r>
      <w:r w:rsidRPr="0051682A">
        <w:rPr>
          <w:rFonts w:hint="eastAsia"/>
          <w:sz w:val="24"/>
          <w:szCs w:val="24"/>
          <w:lang w:eastAsia="zh-CN"/>
        </w:rPr>
        <w:t>，</w:t>
      </w:r>
      <w:r w:rsidRPr="0051682A">
        <w:rPr>
          <w:rFonts w:hint="eastAsia"/>
          <w:sz w:val="24"/>
          <w:szCs w:val="24"/>
          <w:lang w:val="zh-CN" w:eastAsia="zh-CN"/>
        </w:rPr>
        <w:t>提供人权高专办应第</w:t>
      </w:r>
      <w:hyperlink r:id="rId197" w:history="1">
        <w:r w:rsidRPr="0051682A">
          <w:rPr>
            <w:rStyle w:val="Hyperlink"/>
            <w:sz w:val="24"/>
            <w:szCs w:val="24"/>
            <w:lang w:eastAsia="zh-CN"/>
          </w:rPr>
          <w:t>16/35</w:t>
        </w:r>
      </w:hyperlink>
      <w:r w:rsidRPr="0051682A">
        <w:rPr>
          <w:rFonts w:hint="eastAsia"/>
          <w:sz w:val="24"/>
          <w:szCs w:val="24"/>
          <w:lang w:val="zh-CN" w:eastAsia="zh-CN"/>
        </w:rPr>
        <w:t>号决定第</w:t>
      </w:r>
      <w:r w:rsidRPr="0051682A">
        <w:rPr>
          <w:sz w:val="24"/>
          <w:szCs w:val="24"/>
          <w:lang w:eastAsia="zh-CN"/>
        </w:rPr>
        <w:t>20</w:t>
      </w:r>
      <w:r w:rsidRPr="0051682A">
        <w:rPr>
          <w:rFonts w:hint="eastAsia"/>
          <w:sz w:val="24"/>
          <w:szCs w:val="24"/>
          <w:lang w:val="zh-CN" w:eastAsia="zh-CN"/>
        </w:rPr>
        <w:t>段邀请制定的关于通过基于人权的方法执行《昆蒙框架》的工具和指导意见</w:t>
      </w:r>
      <w:r w:rsidRPr="0051682A">
        <w:rPr>
          <w:rStyle w:val="FootnoteReference"/>
          <w:sz w:val="24"/>
          <w:szCs w:val="24"/>
          <w:lang w:eastAsia="zh-CN"/>
        </w:rPr>
        <w:footnoteReference w:id="172"/>
      </w:r>
      <w:r w:rsidRPr="0051682A">
        <w:rPr>
          <w:rFonts w:hint="eastAsia"/>
          <w:sz w:val="24"/>
          <w:szCs w:val="24"/>
          <w:lang w:val="zh-CN" w:eastAsia="zh-CN"/>
        </w:rPr>
        <w:t>；</w:t>
      </w:r>
    </w:p>
    <w:p w14:paraId="0304027C" w14:textId="77777777" w:rsidR="005042AF" w:rsidRPr="0051682A" w:rsidRDefault="005042AF" w:rsidP="0051682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51682A">
        <w:rPr>
          <w:sz w:val="24"/>
          <w:szCs w:val="24"/>
          <w:lang w:eastAsia="zh-CN"/>
        </w:rPr>
        <w:t>(</w:t>
      </w:r>
      <w:r w:rsidRPr="0051682A">
        <w:rPr>
          <w:rFonts w:ascii="SimSun"/>
          <w:b/>
          <w:sz w:val="24"/>
          <w:szCs w:val="24"/>
          <w:lang w:eastAsia="zh-CN"/>
        </w:rPr>
        <w:t>f</w:t>
      </w:r>
      <w:r w:rsidRPr="0051682A">
        <w:rPr>
          <w:sz w:val="24"/>
          <w:szCs w:val="24"/>
          <w:lang w:eastAsia="zh-CN"/>
        </w:rPr>
        <w:t>)</w:t>
      </w:r>
      <w:r w:rsidRPr="0051682A">
        <w:rPr>
          <w:sz w:val="24"/>
          <w:szCs w:val="24"/>
          <w:lang w:eastAsia="zh-CN"/>
        </w:rPr>
        <w:tab/>
      </w:r>
      <w:r w:rsidRPr="0051682A">
        <w:rPr>
          <w:rFonts w:hint="eastAsia"/>
          <w:sz w:val="24"/>
          <w:szCs w:val="24"/>
          <w:lang w:val="zh-CN" w:eastAsia="zh-CN"/>
        </w:rPr>
        <w:t>与</w:t>
      </w:r>
      <w:r w:rsidRPr="0051682A">
        <w:rPr>
          <w:rStyle w:val="preferred"/>
          <w:rFonts w:hint="eastAsia"/>
          <w:sz w:val="24"/>
          <w:szCs w:val="24"/>
          <w:lang w:eastAsia="zh-Hans"/>
        </w:rPr>
        <w:t>《〈联合国海洋法公约〉下国家管辖范围以外区域海洋生物多样性的养护和可持续利用协定</w:t>
      </w:r>
      <w:r w:rsidRPr="0051682A">
        <w:rPr>
          <w:rStyle w:val="preferred"/>
          <w:rFonts w:ascii="SimSun" w:hAnsi="SimSun" w:cs="SimSun" w:hint="eastAsia"/>
          <w:sz w:val="24"/>
          <w:szCs w:val="24"/>
          <w:lang w:eastAsia="zh-Hans"/>
        </w:rPr>
        <w:t>》</w:t>
      </w:r>
      <w:r w:rsidRPr="0051682A">
        <w:rPr>
          <w:rFonts w:hint="eastAsia"/>
          <w:sz w:val="24"/>
          <w:szCs w:val="24"/>
          <w:lang w:val="zh-CN" w:eastAsia="zh-CN"/>
        </w:rPr>
        <w:t>秘书处包括临时秘书处合作并分享相关信息</w:t>
      </w:r>
      <w:r w:rsidRPr="0051682A">
        <w:rPr>
          <w:rFonts w:hint="eastAsia"/>
          <w:sz w:val="24"/>
          <w:szCs w:val="24"/>
          <w:lang w:eastAsia="zh-CN"/>
        </w:rPr>
        <w:t>，</w:t>
      </w:r>
      <w:r w:rsidRPr="0051682A">
        <w:rPr>
          <w:rFonts w:hint="eastAsia"/>
          <w:sz w:val="24"/>
          <w:szCs w:val="24"/>
          <w:lang w:val="zh-CN" w:eastAsia="zh-CN"/>
        </w:rPr>
        <w:t>并注意到《公约》与《协定》之间潜在的重要协同增效作用</w:t>
      </w:r>
      <w:r w:rsidRPr="0051682A">
        <w:rPr>
          <w:rFonts w:hint="eastAsia"/>
          <w:sz w:val="24"/>
          <w:szCs w:val="24"/>
          <w:lang w:eastAsia="zh-CN"/>
        </w:rPr>
        <w:t>；</w:t>
      </w:r>
    </w:p>
    <w:p w14:paraId="4BDFFC27" w14:textId="77777777" w:rsidR="005042AF" w:rsidRPr="0051682A" w:rsidRDefault="005042AF" w:rsidP="0051682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51682A">
        <w:rPr>
          <w:noProof/>
          <w:sz w:val="24"/>
          <w:szCs w:val="24"/>
          <w:lang w:eastAsia="zh-CN"/>
        </w:rPr>
        <w:t>(g)</w:t>
      </w:r>
      <w:r w:rsidRPr="0051682A">
        <w:rPr>
          <w:sz w:val="24"/>
          <w:szCs w:val="24"/>
          <w:lang w:eastAsia="zh-CN"/>
        </w:rPr>
        <w:tab/>
      </w:r>
      <w:r w:rsidRPr="0051682A">
        <w:rPr>
          <w:rFonts w:hint="eastAsia"/>
          <w:sz w:val="24"/>
          <w:szCs w:val="24"/>
          <w:lang w:val="zh-CN" w:eastAsia="zh-CN"/>
        </w:rPr>
        <w:t>向执行问题附属机构和</w:t>
      </w:r>
      <w:r w:rsidRPr="0051682A">
        <w:rPr>
          <w:color w:val="000000"/>
          <w:sz w:val="24"/>
          <w:szCs w:val="24"/>
          <w:lang w:eastAsia="zh-CN"/>
        </w:rPr>
        <w:t>生物多样性公约关于土著人民和地方社区的第</w:t>
      </w:r>
      <w:r w:rsidRPr="0051682A">
        <w:rPr>
          <w:color w:val="000000"/>
          <w:sz w:val="24"/>
          <w:szCs w:val="24"/>
          <w:lang w:eastAsia="zh-CN"/>
        </w:rPr>
        <w:t xml:space="preserve"> 8(j)</w:t>
      </w:r>
      <w:r w:rsidRPr="0051682A">
        <w:rPr>
          <w:color w:val="000000"/>
          <w:sz w:val="24"/>
          <w:szCs w:val="24"/>
          <w:lang w:eastAsia="zh-CN"/>
        </w:rPr>
        <w:t>条和其他条款附属机</w:t>
      </w:r>
      <w:r w:rsidRPr="0051682A">
        <w:rPr>
          <w:rFonts w:ascii="SimSun" w:hAnsi="SimSun" w:cs="SimSun" w:hint="eastAsia"/>
          <w:color w:val="000000"/>
          <w:sz w:val="24"/>
          <w:szCs w:val="24"/>
          <w:lang w:eastAsia="zh-CN"/>
        </w:rPr>
        <w:t>构</w:t>
      </w:r>
      <w:r w:rsidRPr="0051682A">
        <w:rPr>
          <w:rFonts w:hint="eastAsia"/>
          <w:sz w:val="24"/>
          <w:szCs w:val="24"/>
          <w:lang w:val="zh-CN" w:eastAsia="zh-CN"/>
        </w:rPr>
        <w:t>在缔约方大会第十八届会议之前举行的会议报告本段所列活动的进展情况和根据第</w:t>
      </w:r>
      <w:hyperlink r:id="rId198" w:history="1">
        <w:r w:rsidRPr="0051682A">
          <w:rPr>
            <w:rStyle w:val="Hyperlink"/>
            <w:sz w:val="24"/>
            <w:szCs w:val="24"/>
            <w:lang w:eastAsia="zh-CN"/>
          </w:rPr>
          <w:t>16/35</w:t>
        </w:r>
      </w:hyperlink>
      <w:r w:rsidRPr="0051682A">
        <w:rPr>
          <w:rFonts w:hint="eastAsia"/>
          <w:sz w:val="24"/>
          <w:szCs w:val="24"/>
          <w:lang w:val="zh-CN" w:eastAsia="zh-CN"/>
        </w:rPr>
        <w:t>号决定开展的进一步工作</w:t>
      </w:r>
      <w:r w:rsidRPr="0051682A">
        <w:rPr>
          <w:rFonts w:hint="eastAsia"/>
          <w:sz w:val="24"/>
          <w:szCs w:val="24"/>
          <w:lang w:eastAsia="zh-CN"/>
        </w:rPr>
        <w:t>；</w:t>
      </w:r>
    </w:p>
    <w:p w14:paraId="6AD94B58" w14:textId="77777777" w:rsidR="005042AF" w:rsidRPr="0051682A" w:rsidRDefault="005042AF" w:rsidP="0051682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51682A">
        <w:rPr>
          <w:noProof/>
          <w:sz w:val="24"/>
          <w:szCs w:val="24"/>
          <w:lang w:eastAsia="zh-CN"/>
        </w:rPr>
        <w:t>(h)</w:t>
      </w:r>
      <w:r w:rsidRPr="0051682A">
        <w:rPr>
          <w:sz w:val="24"/>
          <w:szCs w:val="24"/>
          <w:lang w:eastAsia="zh-CN"/>
        </w:rPr>
        <w:tab/>
      </w:r>
      <w:r w:rsidRPr="0051682A">
        <w:rPr>
          <w:rFonts w:hint="eastAsia"/>
          <w:sz w:val="24"/>
          <w:szCs w:val="24"/>
          <w:lang w:val="zh-CN" w:eastAsia="zh-CN"/>
        </w:rPr>
        <w:t>与全球环境基金及其他相关财务机制和倡议</w:t>
      </w:r>
      <w:r w:rsidRPr="0051682A">
        <w:rPr>
          <w:rFonts w:hint="eastAsia"/>
          <w:sz w:val="24"/>
          <w:szCs w:val="24"/>
          <w:lang w:eastAsia="zh-CN"/>
        </w:rPr>
        <w:t>（</w:t>
      </w:r>
      <w:r w:rsidRPr="0051682A">
        <w:rPr>
          <w:rFonts w:hint="eastAsia"/>
          <w:sz w:val="24"/>
          <w:szCs w:val="24"/>
          <w:lang w:val="zh-CN" w:eastAsia="zh-CN"/>
        </w:rPr>
        <w:t>例如生物多样性融资倡议</w:t>
      </w:r>
      <w:r w:rsidRPr="0051682A">
        <w:rPr>
          <w:rFonts w:hint="eastAsia"/>
          <w:sz w:val="24"/>
          <w:szCs w:val="24"/>
          <w:lang w:eastAsia="zh-CN"/>
        </w:rPr>
        <w:t>）</w:t>
      </w:r>
      <w:r w:rsidRPr="0051682A">
        <w:rPr>
          <w:rFonts w:hint="eastAsia"/>
          <w:sz w:val="24"/>
          <w:szCs w:val="24"/>
          <w:lang w:val="zh-CN" w:eastAsia="zh-CN"/>
        </w:rPr>
        <w:t>合作</w:t>
      </w:r>
      <w:r w:rsidRPr="0051682A">
        <w:rPr>
          <w:rFonts w:hint="eastAsia"/>
          <w:sz w:val="24"/>
          <w:szCs w:val="24"/>
          <w:lang w:eastAsia="zh-CN"/>
        </w:rPr>
        <w:t>，</w:t>
      </w:r>
      <w:r w:rsidRPr="0051682A">
        <w:rPr>
          <w:rFonts w:hint="eastAsia"/>
          <w:sz w:val="24"/>
          <w:szCs w:val="24"/>
          <w:lang w:val="zh-CN" w:eastAsia="zh-CN"/>
        </w:rPr>
        <w:t>探讨综合方案规划和协同融资</w:t>
      </w:r>
      <w:r w:rsidRPr="0051682A">
        <w:rPr>
          <w:rFonts w:hint="eastAsia"/>
          <w:sz w:val="24"/>
          <w:szCs w:val="24"/>
          <w:lang w:eastAsia="zh-CN"/>
        </w:rPr>
        <w:t>备选</w:t>
      </w:r>
      <w:r w:rsidRPr="0051682A">
        <w:rPr>
          <w:rFonts w:hint="eastAsia"/>
          <w:sz w:val="24"/>
          <w:szCs w:val="24"/>
          <w:lang w:val="zh-CN" w:eastAsia="zh-CN"/>
        </w:rPr>
        <w:t>方案</w:t>
      </w:r>
      <w:r w:rsidRPr="0051682A">
        <w:rPr>
          <w:rFonts w:hint="eastAsia"/>
          <w:sz w:val="24"/>
          <w:szCs w:val="24"/>
          <w:lang w:eastAsia="zh-CN"/>
        </w:rPr>
        <w:t>，</w:t>
      </w:r>
      <w:r w:rsidRPr="0051682A">
        <w:rPr>
          <w:rFonts w:hint="eastAsia"/>
          <w:sz w:val="24"/>
          <w:szCs w:val="24"/>
          <w:lang w:val="zh-CN" w:eastAsia="zh-CN"/>
        </w:rPr>
        <w:t>以便缔约方提交关于生物多样性丧失、气候变化、土地退化和污染的联合项目</w:t>
      </w:r>
      <w:r w:rsidRPr="0051682A">
        <w:rPr>
          <w:rFonts w:hint="eastAsia"/>
          <w:sz w:val="24"/>
          <w:szCs w:val="24"/>
          <w:lang w:eastAsia="zh-CN"/>
        </w:rPr>
        <w:t>；</w:t>
      </w:r>
    </w:p>
    <w:p w14:paraId="2D2C6462" w14:textId="77777777" w:rsidR="005042AF" w:rsidRPr="0051682A" w:rsidRDefault="005042AF" w:rsidP="0051682A">
      <w:pPr>
        <w:tabs>
          <w:tab w:val="clear" w:pos="567"/>
          <w:tab w:val="clear" w:pos="1134"/>
          <w:tab w:val="clear" w:pos="1701"/>
          <w:tab w:val="clear" w:pos="2268"/>
        </w:tabs>
        <w:topLinePunct/>
        <w:spacing w:before="120" w:after="120" w:line="240" w:lineRule="atLeast"/>
        <w:ind w:left="490" w:firstLine="490"/>
        <w:rPr>
          <w:sz w:val="24"/>
          <w:szCs w:val="24"/>
          <w:lang w:eastAsia="zh-CN"/>
        </w:rPr>
      </w:pPr>
      <w:r w:rsidRPr="0051682A">
        <w:rPr>
          <w:noProof/>
          <w:sz w:val="24"/>
          <w:szCs w:val="24"/>
          <w:lang w:eastAsia="zh-CN"/>
        </w:rPr>
        <w:t>(i)</w:t>
      </w:r>
      <w:r w:rsidRPr="0051682A">
        <w:rPr>
          <w:sz w:val="24"/>
          <w:szCs w:val="24"/>
          <w:lang w:eastAsia="zh-CN"/>
        </w:rPr>
        <w:tab/>
      </w:r>
      <w:r w:rsidRPr="0051682A">
        <w:rPr>
          <w:rFonts w:hint="eastAsia"/>
          <w:sz w:val="24"/>
          <w:szCs w:val="24"/>
          <w:lang w:val="zh-CN" w:eastAsia="zh-CN"/>
        </w:rPr>
        <w:t>继续与里约三公约联合联络小组的其他成员协作开展联合能力建设活动，包括</w:t>
      </w:r>
      <w:r w:rsidRPr="0051682A">
        <w:rPr>
          <w:rFonts w:hint="eastAsia"/>
          <w:sz w:val="24"/>
          <w:szCs w:val="24"/>
          <w:lang w:eastAsia="zh-CN"/>
        </w:rPr>
        <w:t>土著人民和地方社区传统知识方面的能力建设活动，</w:t>
      </w:r>
      <w:r w:rsidRPr="0051682A">
        <w:rPr>
          <w:rFonts w:hint="eastAsia"/>
          <w:sz w:val="24"/>
          <w:szCs w:val="24"/>
          <w:lang w:val="zh-CN" w:eastAsia="zh-CN"/>
        </w:rPr>
        <w:t>促进三公约间在各自授权范围内的合作与协同增效作用。</w:t>
      </w:r>
      <w:r w:rsidRPr="0051682A">
        <w:rPr>
          <w:rFonts w:hint="eastAsia"/>
          <w:sz w:val="24"/>
          <w:szCs w:val="24"/>
          <w:lang w:eastAsia="zh-CN"/>
        </w:rPr>
        <w:t>]</w:t>
      </w:r>
    </w:p>
    <w:p w14:paraId="19D0F9E0" w14:textId="77777777" w:rsidR="006F282A" w:rsidRDefault="006F282A" w:rsidP="00F513D6">
      <w:pPr>
        <w:pStyle w:val="Item"/>
        <w:outlineLvl w:val="0"/>
        <w:rPr>
          <w:rFonts w:ascii="SimSun" w:eastAsia="SimSun" w:hAnsi="SimSun" w:cs="SimSun"/>
          <w:sz w:val="28"/>
          <w:szCs w:val="28"/>
          <w:lang w:eastAsia="zh-CN"/>
        </w:rPr>
      </w:pPr>
    </w:p>
    <w:p w14:paraId="71675BCB" w14:textId="77777777" w:rsidR="00F957B6" w:rsidRDefault="00F957B6">
      <w:pPr>
        <w:tabs>
          <w:tab w:val="clear" w:pos="567"/>
          <w:tab w:val="clear" w:pos="1134"/>
          <w:tab w:val="clear" w:pos="1701"/>
          <w:tab w:val="clear" w:pos="2268"/>
        </w:tabs>
        <w:spacing w:after="160" w:line="259" w:lineRule="auto"/>
        <w:jc w:val="left"/>
        <w:rPr>
          <w:rFonts w:ascii="SimSun" w:hAnsi="SimSun" w:cs="SimSun"/>
          <w:b/>
          <w:iCs/>
          <w:snapToGrid w:val="0"/>
          <w:kern w:val="22"/>
          <w:sz w:val="28"/>
          <w:szCs w:val="28"/>
          <w:lang w:val="en-GB" w:eastAsia="zh-CN"/>
        </w:rPr>
      </w:pPr>
      <w:r>
        <w:rPr>
          <w:rFonts w:ascii="SimSun" w:hAnsi="SimSun" w:cs="SimSun"/>
          <w:sz w:val="28"/>
          <w:szCs w:val="28"/>
          <w:lang w:eastAsia="zh-CN"/>
        </w:rPr>
        <w:br w:type="page"/>
      </w:r>
    </w:p>
    <w:p w14:paraId="57B82484" w14:textId="41CD9B14" w:rsidR="005A2C22" w:rsidRPr="00C43442" w:rsidRDefault="0019611B" w:rsidP="00AD179C">
      <w:pPr>
        <w:pStyle w:val="a"/>
        <w:rPr>
          <w:caps/>
        </w:rPr>
      </w:pPr>
      <w:bookmarkStart w:id="82" w:name="_Toc242208788"/>
      <w:r w:rsidRPr="00C43442">
        <w:rPr>
          <w:rFonts w:cs="SimSun" w:hint="eastAsia"/>
        </w:rPr>
        <w:t>项目</w:t>
      </w:r>
      <w:r w:rsidR="005A2C22" w:rsidRPr="00C43442">
        <w:t>1</w:t>
      </w:r>
      <w:r w:rsidR="001755D6" w:rsidRPr="00C43442">
        <w:rPr>
          <w:rFonts w:hint="eastAsia"/>
        </w:rPr>
        <w:t>4</w:t>
      </w:r>
      <w:r w:rsidR="00426E50" w:rsidRPr="00C43442">
        <w:rPr>
          <w:rFonts w:cs="SimSun" w:hint="eastAsia"/>
        </w:rPr>
        <w:t>（a）</w:t>
      </w:r>
      <w:r w:rsidR="00DF0C9C" w:rsidRPr="00C43442">
        <w:t xml:space="preserve"> </w:t>
      </w:r>
      <w:r w:rsidR="00DF0C9C" w:rsidRPr="00C43442">
        <w:br/>
      </w:r>
      <w:bookmarkEnd w:id="80"/>
      <w:r w:rsidR="00E40E90" w:rsidRPr="00C43442">
        <w:rPr>
          <w:rFonts w:hint="eastAsia"/>
        </w:rPr>
        <w:t>生物多样性的主流化以及与次国家政府的合作：生物多样性在部门内和部门之间的主流化</w:t>
      </w:r>
      <w:bookmarkEnd w:id="82"/>
    </w:p>
    <w:tbl>
      <w:tblPr>
        <w:tblStyle w:val="TableGrid"/>
        <w:tblW w:w="0" w:type="auto"/>
        <w:tblLook w:val="04A0" w:firstRow="1" w:lastRow="0" w:firstColumn="1" w:lastColumn="0" w:noHBand="0" w:noVBand="1"/>
      </w:tblPr>
      <w:tblGrid>
        <w:gridCol w:w="9350"/>
      </w:tblGrid>
      <w:tr w:rsidR="00E030D8" w:rsidRPr="00C43442" w14:paraId="07910BF2" w14:textId="77777777" w:rsidTr="009B27AD">
        <w:tc>
          <w:tcPr>
            <w:tcW w:w="9350" w:type="dxa"/>
            <w:tcBorders>
              <w:left w:val="nil"/>
              <w:right w:val="nil"/>
            </w:tcBorders>
          </w:tcPr>
          <w:p w14:paraId="74DE19CF" w14:textId="4AAEDC25" w:rsidR="00E030D8" w:rsidRPr="00C43442" w:rsidRDefault="0019611B" w:rsidP="00C13E25">
            <w:pPr>
              <w:pStyle w:val="CBDNormalNoNumber"/>
              <w:spacing w:before="60" w:after="60"/>
              <w:ind w:firstLine="432"/>
              <w:rPr>
                <w:rFonts w:eastAsia="KaiTi"/>
                <w:sz w:val="24"/>
                <w:szCs w:val="24"/>
                <w:lang w:eastAsia="zh-CN"/>
              </w:rPr>
            </w:pPr>
            <w:bookmarkStart w:id="83" w:name="_Hlk175302973"/>
            <w:r w:rsidRPr="00C43442">
              <w:rPr>
                <w:rFonts w:eastAsia="KaiTi" w:hint="eastAsia"/>
                <w:sz w:val="24"/>
                <w:szCs w:val="24"/>
                <w:lang w:eastAsia="zh-CN"/>
              </w:rPr>
              <w:t>以下决定草案摘自执行问题附属机构第</w:t>
            </w:r>
            <w:hyperlink r:id="rId199" w:history="1">
              <w:r w:rsidR="00C43442" w:rsidRPr="00B629DE">
                <w:rPr>
                  <w:rStyle w:val="Hyperlink"/>
                  <w:lang w:eastAsia="zh-CN"/>
                </w:rPr>
                <w:t>7/11</w:t>
              </w:r>
            </w:hyperlink>
            <w:r w:rsidRPr="00C43442">
              <w:rPr>
                <w:rFonts w:eastAsia="KaiTi" w:hint="eastAsia"/>
                <w:sz w:val="24"/>
                <w:szCs w:val="24"/>
                <w:lang w:eastAsia="zh-CN"/>
              </w:rPr>
              <w:t>号建议。</w:t>
            </w:r>
          </w:p>
        </w:tc>
      </w:tr>
    </w:tbl>
    <w:bookmarkEnd w:id="83"/>
    <w:p w14:paraId="7A3E3EA9" w14:textId="0823F264" w:rsidR="0045345C" w:rsidRPr="006538B4" w:rsidRDefault="006538B4" w:rsidP="0045345C">
      <w:pPr>
        <w:pStyle w:val="CBDTitle"/>
        <w:tabs>
          <w:tab w:val="clear" w:pos="567"/>
          <w:tab w:val="clear" w:pos="1134"/>
          <w:tab w:val="clear" w:pos="1701"/>
          <w:tab w:val="clear" w:pos="2268"/>
          <w:tab w:val="clear" w:pos="2835"/>
          <w:tab w:val="clear" w:pos="3402"/>
        </w:tabs>
        <w:ind w:left="490"/>
        <w:rPr>
          <w:caps/>
          <w:sz w:val="24"/>
          <w:szCs w:val="24"/>
          <w:lang w:eastAsia="zh-CN"/>
        </w:rPr>
      </w:pPr>
      <w:r w:rsidRPr="006538B4">
        <w:rPr>
          <w:rFonts w:hint="eastAsia"/>
          <w:bCs/>
          <w:sz w:val="24"/>
          <w:szCs w:val="24"/>
          <w:lang w:eastAsia="zh-CN"/>
        </w:rPr>
        <w:t>生物多样性在部门内和部门之间的主流化</w:t>
      </w:r>
    </w:p>
    <w:p w14:paraId="35BEEBCE" w14:textId="0A5E94EC" w:rsidR="0045345C" w:rsidRPr="00C43442" w:rsidRDefault="0045345C" w:rsidP="00B71BE9">
      <w:pPr>
        <w:pStyle w:val="Para1"/>
        <w:numPr>
          <w:ilvl w:val="0"/>
          <w:numId w:val="0"/>
        </w:numPr>
        <w:tabs>
          <w:tab w:val="clear" w:pos="567"/>
          <w:tab w:val="clear" w:pos="1134"/>
          <w:tab w:val="clear" w:pos="1701"/>
          <w:tab w:val="clear" w:pos="2268"/>
        </w:tabs>
        <w:ind w:left="490" w:firstLine="490"/>
        <w:rPr>
          <w:i/>
          <w:iCs/>
          <w:sz w:val="24"/>
          <w:lang w:val="en-GB" w:eastAsia="zh-CN"/>
        </w:rPr>
      </w:pPr>
      <w:r w:rsidRPr="00C43442">
        <w:rPr>
          <w:rFonts w:ascii="KaiTi" w:eastAsia="KaiTi" w:hAnsi="KaiTi" w:cs="Microsoft YaHei" w:hint="eastAsia"/>
          <w:sz w:val="24"/>
          <w:lang w:eastAsia="zh-CN"/>
        </w:rPr>
        <w:t>缔约方大会，</w:t>
      </w:r>
    </w:p>
    <w:p w14:paraId="7868FF3F" w14:textId="77777777" w:rsidR="0045345C" w:rsidRPr="00C43442" w:rsidRDefault="0045345C" w:rsidP="00B71BE9">
      <w:pPr>
        <w:pStyle w:val="Para1"/>
        <w:numPr>
          <w:ilvl w:val="0"/>
          <w:numId w:val="0"/>
        </w:numPr>
        <w:tabs>
          <w:tab w:val="clear" w:pos="567"/>
          <w:tab w:val="clear" w:pos="1134"/>
          <w:tab w:val="clear" w:pos="1701"/>
          <w:tab w:val="clear" w:pos="2268"/>
        </w:tabs>
        <w:ind w:left="490" w:firstLine="490"/>
        <w:rPr>
          <w:rFonts w:ascii="SimSun" w:hAnsi="SimSun" w:cs="SimSun"/>
          <w:sz w:val="24"/>
          <w:lang w:eastAsia="zh-CN"/>
        </w:rPr>
      </w:pPr>
      <w:r w:rsidRPr="00C43442">
        <w:rPr>
          <w:rFonts w:ascii="KaiTi" w:eastAsia="KaiTi" w:hAnsi="KaiTi" w:cs="Microsoft YaHei" w:hint="eastAsia"/>
          <w:sz w:val="24"/>
          <w:lang w:eastAsia="zh-CN"/>
        </w:rPr>
        <w:t>回顾</w:t>
      </w:r>
      <w:r w:rsidRPr="00C43442">
        <w:rPr>
          <w:rFonts w:ascii="SimSun" w:hAnsi="SimSun" w:cs="SimSun" w:hint="eastAsia"/>
          <w:sz w:val="24"/>
          <w:lang w:eastAsia="zh-CN"/>
        </w:rPr>
        <w:t>其</w:t>
      </w:r>
      <w:r w:rsidRPr="00C43442">
        <w:rPr>
          <w:rFonts w:hint="eastAsia"/>
          <w:sz w:val="24"/>
          <w:lang w:eastAsia="zh-CN"/>
        </w:rPr>
        <w:t>2024</w:t>
      </w:r>
      <w:r w:rsidRPr="00C43442">
        <w:rPr>
          <w:rFonts w:ascii="SimSun" w:hAnsi="SimSun" w:cs="SimSun" w:hint="eastAsia"/>
          <w:sz w:val="24"/>
          <w:lang w:eastAsia="zh-CN"/>
        </w:rPr>
        <w:t>年</w:t>
      </w:r>
      <w:r w:rsidRPr="00C43442">
        <w:rPr>
          <w:rFonts w:hint="eastAsia"/>
          <w:sz w:val="24"/>
          <w:lang w:eastAsia="zh-CN"/>
        </w:rPr>
        <w:t>11</w:t>
      </w:r>
      <w:r w:rsidRPr="00C43442">
        <w:rPr>
          <w:rFonts w:ascii="SimSun" w:hAnsi="SimSun" w:cs="SimSun" w:hint="eastAsia"/>
          <w:sz w:val="24"/>
          <w:lang w:eastAsia="zh-CN"/>
        </w:rPr>
        <w:t>月</w:t>
      </w:r>
      <w:r w:rsidRPr="00C43442">
        <w:rPr>
          <w:rFonts w:hint="eastAsia"/>
          <w:sz w:val="24"/>
          <w:lang w:eastAsia="zh-CN"/>
        </w:rPr>
        <w:t>1</w:t>
      </w:r>
      <w:r w:rsidRPr="00C43442">
        <w:rPr>
          <w:rFonts w:ascii="SimSun" w:hAnsi="SimSun" w:cs="SimSun" w:hint="eastAsia"/>
          <w:sz w:val="24"/>
          <w:lang w:eastAsia="zh-CN"/>
        </w:rPr>
        <w:t>日第</w:t>
      </w:r>
      <w:hyperlink r:id="rId200" w:history="1">
        <w:r w:rsidRPr="006F1EC1">
          <w:rPr>
            <w:rStyle w:val="Hyperlink"/>
            <w:color w:val="4472C4" w:themeColor="accent1"/>
            <w:sz w:val="24"/>
            <w:lang w:eastAsia="zh-CN"/>
          </w:rPr>
          <w:t>16/13</w:t>
        </w:r>
      </w:hyperlink>
      <w:r w:rsidRPr="00C43442">
        <w:rPr>
          <w:rFonts w:ascii="SimSun" w:hAnsi="SimSun" w:cs="SimSun" w:hint="eastAsia"/>
          <w:sz w:val="24"/>
          <w:lang w:eastAsia="zh-CN"/>
        </w:rPr>
        <w:t>号决定，其中</w:t>
      </w:r>
      <w:r w:rsidRPr="00C43442">
        <w:rPr>
          <w:rFonts w:ascii="SimSun" w:hAnsi="SimSun" w:cs="SimSun"/>
          <w:sz w:val="24"/>
          <w:lang w:eastAsia="zh-CN"/>
        </w:rPr>
        <w:t>重申</w:t>
      </w:r>
      <w:r w:rsidRPr="00C43442">
        <w:rPr>
          <w:rFonts w:ascii="SimSun" w:hAnsi="SimSun" w:cs="SimSun" w:hint="eastAsia"/>
          <w:sz w:val="24"/>
          <w:lang w:eastAsia="zh-CN"/>
        </w:rPr>
        <w:t>将生物多样性纳入全政府和全社会主流</w:t>
      </w:r>
      <w:r w:rsidRPr="00C43442">
        <w:rPr>
          <w:rFonts w:ascii="SimSun" w:hAnsi="SimSun" w:cs="SimSun" w:hint="eastAsia"/>
          <w:spacing w:val="-10"/>
          <w:sz w:val="24"/>
          <w:lang w:eastAsia="zh-CN"/>
        </w:rPr>
        <w:t>至关重要，</w:t>
      </w:r>
      <w:r w:rsidRPr="00C43442">
        <w:rPr>
          <w:rFonts w:ascii="SimSun" w:hAnsi="SimSun" w:cs="SimSun" w:hint="eastAsia"/>
          <w:sz w:val="24"/>
          <w:lang w:eastAsia="zh-CN"/>
        </w:rPr>
        <w:t>确认《昆明-蒙特利尔全球生物多样性框架》</w:t>
      </w:r>
      <w:r w:rsidRPr="00C43442">
        <w:rPr>
          <w:rStyle w:val="FootnoteReference"/>
          <w:rFonts w:ascii="SimSun" w:hAnsi="SimSun" w:cs="SimSun"/>
          <w:sz w:val="24"/>
          <w:lang w:eastAsia="zh-CN"/>
        </w:rPr>
        <w:footnoteReference w:id="173"/>
      </w:r>
      <w:r w:rsidRPr="00C43442">
        <w:rPr>
          <w:rFonts w:ascii="SimSun" w:hAnsi="SimSun" w:cs="SimSun" w:hint="eastAsia"/>
          <w:sz w:val="24"/>
          <w:lang w:eastAsia="zh-CN"/>
        </w:rPr>
        <w:t>涵盖生物多样性主流化，并为生物多样性主流化提供了多种备选方案，</w:t>
      </w:r>
    </w:p>
    <w:p w14:paraId="6F1503AD" w14:textId="77777777" w:rsidR="0045345C" w:rsidRPr="007E1CDD" w:rsidRDefault="0045345C" w:rsidP="00B71BE9">
      <w:pPr>
        <w:pStyle w:val="Para1"/>
        <w:numPr>
          <w:ilvl w:val="0"/>
          <w:numId w:val="0"/>
        </w:numPr>
        <w:tabs>
          <w:tab w:val="clear" w:pos="567"/>
          <w:tab w:val="clear" w:pos="1134"/>
          <w:tab w:val="clear" w:pos="1701"/>
          <w:tab w:val="clear" w:pos="2268"/>
        </w:tabs>
        <w:ind w:left="490" w:firstLine="490"/>
        <w:rPr>
          <w:rFonts w:ascii="SimSun" w:hAnsi="SimSun" w:cs="SimSun"/>
          <w:color w:val="EE0000"/>
          <w:sz w:val="24"/>
          <w:lang w:eastAsia="zh-CN"/>
        </w:rPr>
      </w:pPr>
      <w:r w:rsidRPr="00C43442">
        <w:rPr>
          <w:rFonts w:ascii="SimSun" w:hAnsi="SimSun" w:cs="SimSun" w:hint="eastAsia"/>
          <w:sz w:val="24"/>
          <w:lang w:eastAsia="zh-CN"/>
        </w:rPr>
        <w:t>[</w:t>
      </w:r>
      <w:r w:rsidRPr="00C43442">
        <w:rPr>
          <w:rFonts w:ascii="KaiTi" w:eastAsia="KaiTi" w:hAnsi="KaiTi" w:cs="SimSun" w:hint="eastAsia"/>
          <w:sz w:val="24"/>
          <w:lang w:eastAsia="zh-CN"/>
        </w:rPr>
        <w:t>又回顾</w:t>
      </w:r>
      <w:r w:rsidRPr="00C43442">
        <w:rPr>
          <w:rFonts w:ascii="SimSun" w:hAnsi="SimSun" w:cs="SimSun" w:hint="eastAsia"/>
          <w:sz w:val="24"/>
          <w:lang w:eastAsia="zh-CN"/>
        </w:rPr>
        <w:t>2018年11月29日第</w:t>
      </w:r>
      <w:hyperlink r:id="rId201" w:history="1">
        <w:r w:rsidRPr="006F1EC1">
          <w:rPr>
            <w:rStyle w:val="Hyperlink"/>
            <w:rFonts w:ascii="SimSun" w:hAnsi="SimSun" w:cs="SimSun"/>
            <w:color w:val="4472C4" w:themeColor="accent1"/>
            <w:sz w:val="24"/>
            <w:lang w:eastAsia="zh-CN"/>
          </w:rPr>
          <w:t>14/3</w:t>
        </w:r>
      </w:hyperlink>
      <w:r w:rsidRPr="00C43442">
        <w:rPr>
          <w:rFonts w:ascii="SimSun" w:hAnsi="SimSun" w:cs="SimSun" w:hint="eastAsia"/>
          <w:sz w:val="24"/>
          <w:lang w:eastAsia="zh-CN"/>
        </w:rPr>
        <w:t>号、2024年11月1日第</w:t>
      </w:r>
      <w:hyperlink r:id="rId202" w:history="1">
        <w:r w:rsidRPr="006F1EC1">
          <w:rPr>
            <w:rStyle w:val="Hyperlink"/>
            <w:rFonts w:ascii="SimSun" w:hAnsi="SimSun" w:cs="SimSun"/>
            <w:color w:val="4472C4" w:themeColor="accent1"/>
            <w:sz w:val="24"/>
            <w:lang w:eastAsia="zh-CN"/>
          </w:rPr>
          <w:t>16/17</w:t>
        </w:r>
      </w:hyperlink>
      <w:r w:rsidRPr="00C43442">
        <w:rPr>
          <w:rFonts w:ascii="SimSun" w:hAnsi="SimSun" w:cs="SimSun" w:hint="eastAsia"/>
          <w:sz w:val="24"/>
          <w:lang w:eastAsia="zh-CN"/>
        </w:rPr>
        <w:t>号和第</w:t>
      </w:r>
      <w:hyperlink r:id="rId203" w:history="1">
        <w:r w:rsidRPr="006F1EC1">
          <w:rPr>
            <w:rStyle w:val="Hyperlink"/>
            <w:rFonts w:ascii="SimSun" w:hAnsi="SimSun" w:cs="SimSun"/>
            <w:color w:val="4472C4" w:themeColor="accent1"/>
            <w:sz w:val="24"/>
            <w:lang w:eastAsia="zh-CN"/>
          </w:rPr>
          <w:t>16/19</w:t>
        </w:r>
      </w:hyperlink>
      <w:r w:rsidRPr="00C43442">
        <w:rPr>
          <w:rFonts w:ascii="SimSun" w:hAnsi="SimSun" w:cs="SimSun" w:hint="eastAsia"/>
          <w:sz w:val="24"/>
          <w:lang w:eastAsia="zh-CN"/>
        </w:rPr>
        <w:t>号决定，]</w:t>
      </w:r>
    </w:p>
    <w:p w14:paraId="143B045A" w14:textId="77777777" w:rsidR="0045345C" w:rsidRPr="001C52FA" w:rsidRDefault="0045345C" w:rsidP="00B71BE9">
      <w:pPr>
        <w:pStyle w:val="Para1"/>
        <w:numPr>
          <w:ilvl w:val="0"/>
          <w:numId w:val="0"/>
        </w:numPr>
        <w:tabs>
          <w:tab w:val="clear" w:pos="567"/>
          <w:tab w:val="clear" w:pos="1134"/>
          <w:tab w:val="clear" w:pos="1701"/>
          <w:tab w:val="clear" w:pos="2268"/>
        </w:tabs>
        <w:ind w:left="490" w:firstLine="490"/>
        <w:rPr>
          <w:rFonts w:ascii="SimSun" w:hAnsi="SimSun" w:cs="SimSun"/>
          <w:sz w:val="24"/>
          <w:lang w:val="en-GB" w:eastAsia="zh-CN"/>
        </w:rPr>
      </w:pPr>
      <w:r w:rsidRPr="001C52FA">
        <w:rPr>
          <w:rFonts w:ascii="KaiTi" w:eastAsia="KaiTi" w:hAnsi="KaiTi" w:cs="SimSun" w:hint="eastAsia"/>
          <w:sz w:val="24"/>
          <w:lang w:eastAsia="zh-CN"/>
        </w:rPr>
        <w:t>认识到</w:t>
      </w:r>
      <w:r w:rsidRPr="001C52FA">
        <w:rPr>
          <w:rFonts w:ascii="SimSun" w:hAnsi="SimSun" w:cs="SimSun" w:hint="eastAsia"/>
          <w:sz w:val="24"/>
          <w:lang w:eastAsia="zh-CN"/>
        </w:rPr>
        <w:t>在</w:t>
      </w:r>
      <w:r w:rsidRPr="001C52FA">
        <w:rPr>
          <w:rFonts w:ascii="SimSun" w:hAnsi="SimSun" w:cs="SimSun"/>
          <w:sz w:val="24"/>
          <w:lang w:val="en-GB" w:eastAsia="zh-CN"/>
        </w:rPr>
        <w:t>生物多样性主流化方面</w:t>
      </w:r>
      <w:r w:rsidRPr="001C52FA">
        <w:rPr>
          <w:rFonts w:ascii="SimSun" w:hAnsi="SimSun" w:cs="SimSun" w:hint="eastAsia"/>
          <w:sz w:val="24"/>
          <w:lang w:val="en-GB" w:eastAsia="zh-CN"/>
        </w:rPr>
        <w:t>未取得足够</w:t>
      </w:r>
      <w:r w:rsidRPr="001C52FA">
        <w:rPr>
          <w:rFonts w:ascii="SimSun" w:hAnsi="SimSun" w:cs="SimSun"/>
          <w:sz w:val="24"/>
          <w:lang w:val="en-GB" w:eastAsia="zh-CN"/>
        </w:rPr>
        <w:t>进展</w:t>
      </w:r>
      <w:r w:rsidRPr="001C52FA">
        <w:rPr>
          <w:rFonts w:ascii="SimSun" w:hAnsi="SimSun" w:cs="SimSun" w:hint="eastAsia"/>
          <w:sz w:val="24"/>
          <w:lang w:val="en-GB" w:eastAsia="zh-CN"/>
        </w:rPr>
        <w:t>，无法</w:t>
      </w:r>
      <w:r w:rsidRPr="001C52FA">
        <w:rPr>
          <w:rFonts w:ascii="SimSun" w:hAnsi="SimSun" w:cs="SimSun"/>
          <w:sz w:val="24"/>
          <w:lang w:val="en-GB" w:eastAsia="zh-CN"/>
        </w:rPr>
        <w:t>实现《</w:t>
      </w:r>
      <w:r w:rsidRPr="001C52FA">
        <w:rPr>
          <w:rFonts w:ascii="SimSun" w:hAnsi="SimSun" w:cs="SimSun" w:hint="eastAsia"/>
          <w:sz w:val="24"/>
          <w:lang w:val="en-GB" w:eastAsia="zh-CN"/>
        </w:rPr>
        <w:t>昆蒙</w:t>
      </w:r>
      <w:r w:rsidRPr="001C52FA">
        <w:rPr>
          <w:rFonts w:ascii="SimSun" w:hAnsi="SimSun" w:cs="SimSun"/>
          <w:sz w:val="24"/>
          <w:lang w:val="en-GB" w:eastAsia="zh-CN"/>
        </w:rPr>
        <w:t>框架》的</w:t>
      </w:r>
      <w:r w:rsidRPr="001C52FA">
        <w:rPr>
          <w:rFonts w:ascii="SimSun" w:hAnsi="SimSun" w:cs="SimSun" w:hint="eastAsia"/>
          <w:sz w:val="24"/>
          <w:lang w:val="en-GB" w:eastAsia="zh-CN"/>
        </w:rPr>
        <w:t>长期目标</w:t>
      </w:r>
      <w:r w:rsidRPr="001C52FA">
        <w:rPr>
          <w:rFonts w:ascii="SimSun" w:hAnsi="SimSun" w:cs="SimSun"/>
          <w:sz w:val="24"/>
          <w:lang w:val="en-GB" w:eastAsia="zh-CN"/>
        </w:rPr>
        <w:t>和</w:t>
      </w:r>
      <w:r w:rsidRPr="001C52FA">
        <w:rPr>
          <w:rFonts w:ascii="SimSun" w:hAnsi="SimSun" w:cs="SimSun" w:hint="eastAsia"/>
          <w:sz w:val="24"/>
          <w:lang w:val="en-GB" w:eastAsia="zh-CN"/>
        </w:rPr>
        <w:t>行动</w:t>
      </w:r>
      <w:r w:rsidRPr="001C52FA">
        <w:rPr>
          <w:rFonts w:ascii="SimSun" w:hAnsi="SimSun" w:cs="SimSun"/>
          <w:sz w:val="24"/>
          <w:lang w:val="en-GB" w:eastAsia="zh-CN"/>
        </w:rPr>
        <w:t>目标，需要加大</w:t>
      </w:r>
      <w:r>
        <w:rPr>
          <w:rFonts w:ascii="SimSun" w:hAnsi="SimSun" w:cs="SimSun" w:hint="eastAsia"/>
          <w:sz w:val="24"/>
          <w:lang w:val="en-GB" w:eastAsia="zh-CN"/>
        </w:rPr>
        <w:t>力度</w:t>
      </w:r>
      <w:r w:rsidRPr="001C52FA">
        <w:rPr>
          <w:rFonts w:ascii="SimSun" w:hAnsi="SimSun" w:cs="SimSun"/>
          <w:sz w:val="24"/>
          <w:lang w:val="en-GB" w:eastAsia="zh-CN"/>
        </w:rPr>
        <w:t>，</w:t>
      </w:r>
      <w:r w:rsidRPr="001C52FA">
        <w:rPr>
          <w:rFonts w:ascii="SimSun" w:hAnsi="SimSun" w:cs="SimSun" w:hint="eastAsia"/>
          <w:sz w:val="24"/>
          <w:lang w:val="en-GB" w:eastAsia="zh-CN"/>
        </w:rPr>
        <w:t>消除</w:t>
      </w:r>
      <w:r w:rsidRPr="001C52FA">
        <w:rPr>
          <w:rFonts w:ascii="SimSun" w:hAnsi="SimSun" w:cs="SimSun"/>
          <w:sz w:val="24"/>
          <w:lang w:val="en-GB" w:eastAsia="zh-CN"/>
        </w:rPr>
        <w:t>现有</w:t>
      </w:r>
      <w:r w:rsidRPr="001C52FA">
        <w:rPr>
          <w:rFonts w:ascii="SimSun" w:hAnsi="SimSun" w:cs="SimSun" w:hint="eastAsia"/>
          <w:sz w:val="24"/>
          <w:lang w:val="en-GB" w:eastAsia="zh-CN"/>
        </w:rPr>
        <w:t>[</w:t>
      </w:r>
      <w:r>
        <w:rPr>
          <w:rFonts w:ascii="SimSun" w:hAnsi="SimSun" w:cs="SimSun" w:hint="eastAsia"/>
          <w:sz w:val="24"/>
          <w:lang w:val="en-GB" w:eastAsia="zh-CN"/>
        </w:rPr>
        <w:t>雄心</w:t>
      </w:r>
      <w:r w:rsidRPr="001C52FA">
        <w:rPr>
          <w:rFonts w:ascii="SimSun" w:hAnsi="SimSun" w:cs="SimSun" w:hint="eastAsia"/>
          <w:sz w:val="24"/>
          <w:lang w:val="en-GB" w:eastAsia="zh-CN"/>
        </w:rPr>
        <w:t>与</w:t>
      </w:r>
      <w:r w:rsidRPr="001C52FA">
        <w:rPr>
          <w:rFonts w:ascii="SimSun" w:hAnsi="SimSun" w:cs="SimSun"/>
          <w:sz w:val="24"/>
          <w:lang w:val="en-GB" w:eastAsia="zh-CN"/>
        </w:rPr>
        <w:t>执行</w:t>
      </w:r>
      <w:r w:rsidRPr="001C52FA">
        <w:rPr>
          <w:rFonts w:ascii="SimSun" w:hAnsi="SimSun" w:cs="SimSun" w:hint="eastAsia"/>
          <w:sz w:val="24"/>
          <w:lang w:val="en-GB" w:eastAsia="zh-CN"/>
        </w:rPr>
        <w:t>]</w:t>
      </w:r>
      <w:r>
        <w:rPr>
          <w:rFonts w:ascii="SimSun" w:hAnsi="SimSun" w:cs="SimSun" w:hint="eastAsia"/>
          <w:sz w:val="24"/>
          <w:lang w:val="en-GB" w:eastAsia="zh-CN"/>
        </w:rPr>
        <w:t>之间的</w:t>
      </w:r>
      <w:r w:rsidRPr="001C52FA">
        <w:rPr>
          <w:rFonts w:ascii="SimSun" w:hAnsi="SimSun" w:cs="SimSun"/>
          <w:sz w:val="24"/>
          <w:lang w:val="en-GB" w:eastAsia="zh-CN"/>
        </w:rPr>
        <w:t>差距，</w:t>
      </w:r>
    </w:p>
    <w:p w14:paraId="3722B7F4" w14:textId="77777777" w:rsidR="0045345C" w:rsidRPr="001C52FA" w:rsidRDefault="0045345C" w:rsidP="00B71BE9">
      <w:pPr>
        <w:pStyle w:val="Para1"/>
        <w:numPr>
          <w:ilvl w:val="0"/>
          <w:numId w:val="0"/>
        </w:numPr>
        <w:tabs>
          <w:tab w:val="clear" w:pos="567"/>
          <w:tab w:val="clear" w:pos="1134"/>
          <w:tab w:val="clear" w:pos="1701"/>
          <w:tab w:val="clear" w:pos="2268"/>
        </w:tabs>
        <w:ind w:left="490" w:firstLine="490"/>
        <w:rPr>
          <w:rFonts w:ascii="SimSun" w:hAnsi="SimSun" w:cs="SimSun"/>
          <w:sz w:val="24"/>
          <w:lang w:val="en-GB" w:eastAsia="zh-CN"/>
        </w:rPr>
      </w:pPr>
      <w:r w:rsidRPr="0063111E">
        <w:rPr>
          <w:rFonts w:ascii="SimSun" w:eastAsia="KaiTi" w:hAnsi="SimSun" w:cs="SimSun"/>
          <w:sz w:val="24"/>
          <w:lang w:val="en-GB" w:eastAsia="zh-CN"/>
        </w:rPr>
        <w:t>注意到</w:t>
      </w:r>
      <w:r w:rsidRPr="00047FAC">
        <w:rPr>
          <w:rFonts w:ascii="SimSun" w:hAnsi="SimSun" w:cs="SimSun"/>
          <w:sz w:val="24"/>
          <w:lang w:val="en-GB" w:eastAsia="zh-CN"/>
        </w:rPr>
        <w:t>本决定得到关于缔约方大会第十七</w:t>
      </w:r>
      <w:r>
        <w:rPr>
          <w:rFonts w:ascii="SimSun" w:hAnsi="SimSun" w:cs="SimSun" w:hint="eastAsia"/>
          <w:sz w:val="24"/>
          <w:lang w:val="en-GB" w:eastAsia="zh-CN"/>
        </w:rPr>
        <w:t>届</w:t>
      </w:r>
      <w:r w:rsidRPr="00047FAC">
        <w:rPr>
          <w:rFonts w:ascii="SimSun" w:hAnsi="SimSun" w:cs="SimSun"/>
          <w:sz w:val="24"/>
          <w:lang w:val="en-GB" w:eastAsia="zh-CN"/>
        </w:rPr>
        <w:t>会议对</w:t>
      </w:r>
      <w:r>
        <w:rPr>
          <w:rFonts w:ascii="SimSun" w:hAnsi="SimSun" w:cs="SimSun" w:hint="eastAsia"/>
          <w:sz w:val="24"/>
          <w:lang w:val="en-GB" w:eastAsia="zh-CN"/>
        </w:rPr>
        <w:t>《昆蒙框架》</w:t>
      </w:r>
      <w:r w:rsidRPr="00047FAC">
        <w:rPr>
          <w:rFonts w:ascii="SimSun" w:hAnsi="SimSun" w:cs="SimSun"/>
          <w:sz w:val="24"/>
          <w:lang w:val="en-GB" w:eastAsia="zh-CN"/>
        </w:rPr>
        <w:t>集体</w:t>
      </w:r>
      <w:r>
        <w:rPr>
          <w:rFonts w:ascii="SimSun" w:hAnsi="SimSun" w:cs="SimSun" w:hint="eastAsia"/>
          <w:sz w:val="24"/>
          <w:lang w:val="en-GB" w:eastAsia="zh-CN"/>
        </w:rPr>
        <w:t>执行进度</w:t>
      </w:r>
      <w:r w:rsidRPr="00047FAC">
        <w:rPr>
          <w:rFonts w:ascii="SimSun" w:hAnsi="SimSun" w:cs="SimSun"/>
          <w:sz w:val="24"/>
          <w:lang w:val="en-GB" w:eastAsia="zh-CN"/>
        </w:rPr>
        <w:t>进行全球审查的第17/</w:t>
      </w:r>
      <w:r w:rsidRPr="001C52FA">
        <w:rPr>
          <w:rFonts w:hint="eastAsia"/>
          <w:sz w:val="24"/>
          <w:lang w:eastAsia="zh-CN"/>
        </w:rPr>
        <w:t>--</w:t>
      </w:r>
      <w:r w:rsidRPr="00047FAC">
        <w:rPr>
          <w:rFonts w:ascii="SimSun" w:hAnsi="SimSun" w:cs="SimSun"/>
          <w:sz w:val="24"/>
          <w:lang w:val="en-GB" w:eastAsia="zh-CN"/>
        </w:rPr>
        <w:t>号决定和关于进一步加强规划、监测、报告和审查机制，包括</w:t>
      </w:r>
      <w:r>
        <w:rPr>
          <w:rFonts w:ascii="SimSun" w:hAnsi="SimSun" w:cs="SimSun" w:hint="eastAsia"/>
          <w:sz w:val="24"/>
          <w:lang w:val="en-GB" w:eastAsia="zh-CN"/>
        </w:rPr>
        <w:t>《昆蒙</w:t>
      </w:r>
      <w:r w:rsidRPr="00047FAC">
        <w:rPr>
          <w:rFonts w:ascii="SimSun" w:hAnsi="SimSun" w:cs="SimSun"/>
          <w:sz w:val="24"/>
          <w:lang w:val="en-GB" w:eastAsia="zh-CN"/>
        </w:rPr>
        <w:t>框架</w:t>
      </w:r>
      <w:r>
        <w:rPr>
          <w:rFonts w:ascii="SimSun" w:hAnsi="SimSun" w:cs="SimSun" w:hint="eastAsia"/>
          <w:sz w:val="24"/>
          <w:lang w:val="en-GB" w:eastAsia="zh-CN"/>
        </w:rPr>
        <w:t>》</w:t>
      </w:r>
      <w:r w:rsidRPr="00047FAC">
        <w:rPr>
          <w:rFonts w:ascii="SimSun" w:hAnsi="SimSun" w:cs="SimSun"/>
          <w:sz w:val="24"/>
          <w:lang w:val="en-GB" w:eastAsia="zh-CN"/>
        </w:rPr>
        <w:t>监测框架的第17/</w:t>
      </w:r>
      <w:r w:rsidRPr="001C52FA">
        <w:rPr>
          <w:rFonts w:hint="eastAsia"/>
          <w:sz w:val="24"/>
          <w:lang w:eastAsia="zh-CN"/>
        </w:rPr>
        <w:t>--</w:t>
      </w:r>
      <w:r w:rsidRPr="00047FAC">
        <w:rPr>
          <w:rFonts w:ascii="SimSun" w:hAnsi="SimSun" w:cs="SimSun"/>
          <w:sz w:val="24"/>
          <w:lang w:val="en-GB" w:eastAsia="zh-CN"/>
        </w:rPr>
        <w:t>号决定的补充；</w:t>
      </w:r>
    </w:p>
    <w:p w14:paraId="49F7DB84" w14:textId="77777777" w:rsidR="0045345C" w:rsidRPr="001C52FA" w:rsidRDefault="0045345C" w:rsidP="00B71BE9">
      <w:pPr>
        <w:pStyle w:val="CBDNormalNoNumber"/>
        <w:tabs>
          <w:tab w:val="clear" w:pos="567"/>
          <w:tab w:val="clear" w:pos="1134"/>
          <w:tab w:val="clear" w:pos="1701"/>
          <w:tab w:val="clear" w:pos="2268"/>
          <w:tab w:val="clear" w:pos="2835"/>
          <w:tab w:val="clear" w:pos="3402"/>
        </w:tabs>
        <w:ind w:left="490" w:firstLine="490"/>
        <w:rPr>
          <w:rFonts w:ascii="SimSun" w:hAnsi="SimSun" w:cs="Microsoft YaHei"/>
          <w:sz w:val="24"/>
          <w:szCs w:val="24"/>
          <w:lang w:val="en-CA" w:eastAsia="zh-CN"/>
          <w14:ligatures w14:val="standardContextual"/>
        </w:rPr>
      </w:pPr>
      <w:r w:rsidRPr="001C52FA">
        <w:rPr>
          <w:sz w:val="24"/>
          <w:szCs w:val="24"/>
          <w:lang w:eastAsia="zh-CN"/>
        </w:rPr>
        <w:t>1</w:t>
      </w:r>
      <w:r w:rsidRPr="001C52FA">
        <w:rPr>
          <w:i/>
          <w:iCs/>
          <w:sz w:val="24"/>
          <w:szCs w:val="24"/>
          <w:lang w:eastAsia="zh-CN"/>
        </w:rPr>
        <w:t>.</w:t>
      </w:r>
      <w:r w:rsidRPr="001C52FA">
        <w:rPr>
          <w:i/>
          <w:iCs/>
          <w:sz w:val="24"/>
          <w:szCs w:val="24"/>
          <w:lang w:eastAsia="zh-CN"/>
        </w:rPr>
        <w:tab/>
      </w:r>
      <w:r>
        <w:rPr>
          <w:rFonts w:ascii="KaiTi" w:eastAsia="KaiTi" w:hAnsi="KaiTi" w:cs="Microsoft YaHei" w:hint="eastAsia"/>
          <w:sz w:val="24"/>
          <w:szCs w:val="24"/>
          <w:lang w:val="en-CA" w:eastAsia="zh-CN"/>
          <w14:ligatures w14:val="standardContextual"/>
        </w:rPr>
        <w:t>确认</w:t>
      </w:r>
      <w:r w:rsidRPr="001C52FA">
        <w:rPr>
          <w:rFonts w:ascii="SimSun" w:hAnsi="SimSun" w:cs="Microsoft YaHei" w:hint="eastAsia"/>
          <w:sz w:val="24"/>
          <w:szCs w:val="24"/>
          <w:lang w:val="en-CA" w:eastAsia="zh-CN"/>
          <w14:ligatures w14:val="standardContextual"/>
        </w:rPr>
        <w:t>必须采取包容各方的方法评估和报告生物多样性主流化</w:t>
      </w:r>
      <w:r>
        <w:rPr>
          <w:rFonts w:ascii="SimSun" w:hAnsi="SimSun" w:cs="Microsoft YaHei" w:hint="eastAsia"/>
          <w:sz w:val="24"/>
          <w:szCs w:val="24"/>
          <w:lang w:val="en-CA" w:eastAsia="zh-CN"/>
          <w14:ligatures w14:val="standardContextual"/>
        </w:rPr>
        <w:t>的进度</w:t>
      </w:r>
      <w:r w:rsidRPr="001C52FA">
        <w:rPr>
          <w:rFonts w:ascii="SimSun" w:hAnsi="SimSun" w:cs="Microsoft YaHei" w:hint="eastAsia"/>
          <w:sz w:val="24"/>
          <w:szCs w:val="24"/>
          <w:lang w:val="en-CA" w:eastAsia="zh-CN"/>
          <w14:ligatures w14:val="standardContextual"/>
        </w:rPr>
        <w:t>，</w:t>
      </w:r>
    </w:p>
    <w:p w14:paraId="44AD228E" w14:textId="77777777" w:rsidR="0045345C" w:rsidRPr="001C52FA" w:rsidRDefault="0045345C" w:rsidP="00B71BE9">
      <w:pPr>
        <w:pStyle w:val="CBDNormalNoNumber"/>
        <w:tabs>
          <w:tab w:val="clear" w:pos="567"/>
          <w:tab w:val="clear" w:pos="1134"/>
          <w:tab w:val="clear" w:pos="1701"/>
          <w:tab w:val="clear" w:pos="2268"/>
          <w:tab w:val="clear" w:pos="2835"/>
          <w:tab w:val="clear" w:pos="3402"/>
        </w:tabs>
        <w:ind w:left="490" w:firstLine="490"/>
        <w:rPr>
          <w:rFonts w:ascii="SimSun" w:hAnsi="SimSun" w:cs="Microsoft YaHei"/>
          <w:sz w:val="24"/>
          <w:szCs w:val="24"/>
          <w:lang w:val="en-CA" w:eastAsia="zh-CN"/>
          <w14:ligatures w14:val="standardContextual"/>
        </w:rPr>
      </w:pPr>
      <w:r w:rsidRPr="001C52FA">
        <w:rPr>
          <w:sz w:val="24"/>
          <w:szCs w:val="24"/>
          <w:lang w:eastAsia="zh-CN"/>
        </w:rPr>
        <w:t>2.</w:t>
      </w:r>
      <w:r w:rsidRPr="001C52FA">
        <w:rPr>
          <w:i/>
          <w:iCs/>
          <w:sz w:val="24"/>
          <w:szCs w:val="24"/>
          <w:lang w:eastAsia="zh-CN"/>
        </w:rPr>
        <w:tab/>
      </w:r>
      <w:r w:rsidRPr="001C52FA">
        <w:rPr>
          <w:rFonts w:ascii="KaiTi" w:eastAsia="KaiTi" w:hAnsi="KaiTi" w:hint="eastAsia"/>
          <w:sz w:val="24"/>
          <w:szCs w:val="24"/>
          <w:lang w:eastAsia="zh-CN"/>
        </w:rPr>
        <w:t>又</w:t>
      </w:r>
      <w:r>
        <w:rPr>
          <w:rFonts w:ascii="KaiTi" w:eastAsia="KaiTi" w:hAnsi="KaiTi" w:cs="Microsoft YaHei" w:hint="eastAsia"/>
          <w:sz w:val="24"/>
          <w:szCs w:val="24"/>
          <w:lang w:val="en-CA" w:eastAsia="zh-CN"/>
          <w14:ligatures w14:val="standardContextual"/>
        </w:rPr>
        <w:t>确认</w:t>
      </w:r>
      <w:r w:rsidRPr="001C52FA">
        <w:rPr>
          <w:rFonts w:ascii="SimSun" w:hAnsi="SimSun" w:cs="Microsoft YaHei" w:hint="eastAsia"/>
          <w:sz w:val="24"/>
          <w:szCs w:val="24"/>
          <w:lang w:val="en-CA" w:eastAsia="zh-CN"/>
          <w14:ligatures w14:val="standardContextual"/>
        </w:rPr>
        <w:t>必须</w:t>
      </w:r>
      <w:r w:rsidRPr="001C52FA">
        <w:rPr>
          <w:sz w:val="24"/>
          <w:szCs w:val="24"/>
          <w:lang w:eastAsia="zh-CN"/>
        </w:rPr>
        <w:t>加强生物多样性主流化</w:t>
      </w:r>
      <w:r>
        <w:rPr>
          <w:rFonts w:hint="eastAsia"/>
          <w:sz w:val="24"/>
          <w:szCs w:val="24"/>
          <w:lang w:eastAsia="zh-CN"/>
        </w:rPr>
        <w:t>的</w:t>
      </w:r>
      <w:r w:rsidRPr="001C52FA">
        <w:rPr>
          <w:sz w:val="24"/>
          <w:szCs w:val="24"/>
          <w:lang w:eastAsia="zh-CN"/>
        </w:rPr>
        <w:t>科学与政策接口，</w:t>
      </w:r>
      <w:r>
        <w:rPr>
          <w:rFonts w:hint="eastAsia"/>
          <w:sz w:val="24"/>
          <w:szCs w:val="24"/>
          <w:lang w:eastAsia="zh-CN"/>
        </w:rPr>
        <w:t>便利</w:t>
      </w:r>
      <w:r w:rsidRPr="001C52FA">
        <w:rPr>
          <w:sz w:val="24"/>
          <w:szCs w:val="24"/>
          <w:lang w:eastAsia="zh-CN"/>
        </w:rPr>
        <w:t>交流和采用</w:t>
      </w:r>
      <w:r w:rsidRPr="001C52FA">
        <w:rPr>
          <w:rFonts w:hint="eastAsia"/>
          <w:sz w:val="24"/>
          <w:szCs w:val="24"/>
          <w:lang w:eastAsia="zh-CN"/>
        </w:rPr>
        <w:t>生物多样性主流化的良好做法、工具、机制、指导意见和其他相关解决方案</w:t>
      </w:r>
      <w:r w:rsidRPr="001C52FA">
        <w:rPr>
          <w:sz w:val="24"/>
          <w:szCs w:val="24"/>
          <w:lang w:eastAsia="zh-CN"/>
        </w:rPr>
        <w:t>，包括</w:t>
      </w:r>
      <w:r w:rsidRPr="001C52FA">
        <w:rPr>
          <w:rFonts w:hint="eastAsia"/>
          <w:sz w:val="24"/>
          <w:szCs w:val="24"/>
          <w:lang w:eastAsia="zh-CN"/>
        </w:rPr>
        <w:t>为此进行</w:t>
      </w:r>
      <w:r w:rsidRPr="001C52FA">
        <w:rPr>
          <w:sz w:val="24"/>
          <w:szCs w:val="24"/>
          <w:lang w:eastAsia="zh-CN"/>
        </w:rPr>
        <w:t>南南、南北和三</w:t>
      </w:r>
      <w:r>
        <w:rPr>
          <w:rFonts w:hint="eastAsia"/>
          <w:sz w:val="24"/>
          <w:szCs w:val="24"/>
          <w:lang w:eastAsia="zh-CN"/>
        </w:rPr>
        <w:t>方</w:t>
      </w:r>
      <w:r w:rsidRPr="001C52FA">
        <w:rPr>
          <w:sz w:val="24"/>
          <w:szCs w:val="24"/>
          <w:lang w:eastAsia="zh-CN"/>
        </w:rPr>
        <w:t>合作，以支持</w:t>
      </w:r>
      <w:r w:rsidRPr="001C52FA">
        <w:rPr>
          <w:rFonts w:hint="eastAsia"/>
          <w:sz w:val="24"/>
          <w:szCs w:val="24"/>
          <w:lang w:eastAsia="zh-CN"/>
        </w:rPr>
        <w:t>执行</w:t>
      </w:r>
      <w:r w:rsidRPr="001C52FA">
        <w:rPr>
          <w:sz w:val="24"/>
          <w:szCs w:val="24"/>
          <w:lang w:eastAsia="zh-CN"/>
        </w:rPr>
        <w:t>《</w:t>
      </w:r>
      <w:r>
        <w:rPr>
          <w:rFonts w:hint="eastAsia"/>
          <w:sz w:val="24"/>
          <w:szCs w:val="24"/>
          <w:lang w:eastAsia="zh-CN"/>
        </w:rPr>
        <w:t>昆蒙</w:t>
      </w:r>
      <w:r w:rsidRPr="001C52FA">
        <w:rPr>
          <w:sz w:val="24"/>
          <w:szCs w:val="24"/>
          <w:lang w:eastAsia="zh-CN"/>
        </w:rPr>
        <w:t>框架</w:t>
      </w:r>
      <w:r w:rsidRPr="001C52FA">
        <w:rPr>
          <w:rFonts w:ascii="SimSun" w:hAnsi="SimSun" w:cs="Microsoft YaHei"/>
          <w:sz w:val="24"/>
          <w:szCs w:val="24"/>
          <w:lang w:val="en-CA" w:eastAsia="zh-CN"/>
          <w14:ligatures w14:val="standardContextual"/>
        </w:rPr>
        <w:t>》</w:t>
      </w:r>
      <w:r w:rsidRPr="001C52FA">
        <w:rPr>
          <w:rFonts w:ascii="SimSun" w:hAnsi="SimSun" w:cs="Microsoft YaHei" w:hint="eastAsia"/>
          <w:sz w:val="24"/>
          <w:szCs w:val="24"/>
          <w:lang w:val="en-CA" w:eastAsia="zh-CN"/>
          <w14:ligatures w14:val="standardContextual"/>
        </w:rPr>
        <w:t>，同时</w:t>
      </w:r>
      <w:r>
        <w:rPr>
          <w:rFonts w:ascii="SimSun" w:hAnsi="SimSun" w:cs="Microsoft YaHei" w:hint="eastAsia"/>
          <w:sz w:val="24"/>
          <w:szCs w:val="24"/>
          <w:lang w:val="en-CA" w:eastAsia="zh-CN"/>
          <w14:ligatures w14:val="standardContextual"/>
        </w:rPr>
        <w:t>顾及</w:t>
      </w:r>
      <w:r w:rsidRPr="001C52FA">
        <w:rPr>
          <w:rFonts w:ascii="SimSun" w:hAnsi="SimSun" w:cs="Microsoft YaHei" w:hint="eastAsia"/>
          <w:sz w:val="24"/>
          <w:szCs w:val="24"/>
          <w:lang w:val="en-CA" w:eastAsia="zh-CN"/>
          <w14:ligatures w14:val="standardContextual"/>
        </w:rPr>
        <w:t>各国国情和优先事项；</w:t>
      </w:r>
    </w:p>
    <w:p w14:paraId="411385FD" w14:textId="77777777" w:rsidR="0045345C" w:rsidRPr="001C52FA" w:rsidRDefault="0045345C" w:rsidP="00B71BE9">
      <w:pPr>
        <w:tabs>
          <w:tab w:val="clear" w:pos="567"/>
          <w:tab w:val="clear" w:pos="1134"/>
          <w:tab w:val="clear" w:pos="1701"/>
          <w:tab w:val="clear" w:pos="2268"/>
        </w:tabs>
        <w:spacing w:before="120" w:after="120"/>
        <w:ind w:left="490" w:firstLine="490"/>
        <w:rPr>
          <w:rFonts w:ascii="SimSun" w:hAnsi="SimSun"/>
          <w:sz w:val="24"/>
          <w:szCs w:val="24"/>
          <w:lang w:eastAsia="zh-CN"/>
        </w:rPr>
      </w:pPr>
      <w:r w:rsidRPr="001C52FA">
        <w:rPr>
          <w:sz w:val="24"/>
          <w:szCs w:val="24"/>
          <w:lang w:eastAsia="zh-CN"/>
        </w:rPr>
        <w:t>3.</w:t>
      </w:r>
      <w:r w:rsidRPr="001C52FA">
        <w:rPr>
          <w:sz w:val="24"/>
          <w:szCs w:val="24"/>
          <w:lang w:eastAsia="zh-CN"/>
        </w:rPr>
        <w:tab/>
      </w:r>
      <w:r w:rsidRPr="001C52FA">
        <w:rPr>
          <w:rFonts w:ascii="KaiTi" w:eastAsia="KaiTi" w:hAnsi="KaiTi" w:hint="eastAsia"/>
          <w:sz w:val="24"/>
          <w:szCs w:val="24"/>
          <w:lang w:eastAsia="zh-CN"/>
        </w:rPr>
        <w:t>还</w:t>
      </w:r>
      <w:r w:rsidRPr="001C52FA">
        <w:rPr>
          <w:rFonts w:ascii="KaiTi" w:eastAsia="KaiTi" w:hAnsi="KaiTi"/>
          <w:sz w:val="24"/>
          <w:szCs w:val="24"/>
          <w:lang w:eastAsia="zh-CN"/>
        </w:rPr>
        <w:t>认识到</w:t>
      </w:r>
      <w:r w:rsidRPr="001C52FA">
        <w:rPr>
          <w:rFonts w:ascii="SimSun" w:hAnsi="SimSun" w:hint="eastAsia"/>
          <w:sz w:val="24"/>
          <w:szCs w:val="24"/>
          <w:lang w:eastAsia="zh-CN"/>
        </w:rPr>
        <w:t>必须</w:t>
      </w:r>
      <w:r w:rsidRPr="001C52FA">
        <w:rPr>
          <w:rFonts w:ascii="SimSun" w:hAnsi="SimSun"/>
          <w:sz w:val="24"/>
          <w:szCs w:val="24"/>
          <w:lang w:eastAsia="zh-CN"/>
        </w:rPr>
        <w:t>加强跨部门</w:t>
      </w:r>
      <w:r w:rsidRPr="001C52FA">
        <w:rPr>
          <w:rFonts w:ascii="SimSun" w:hAnsi="SimSun" w:hint="eastAsia"/>
          <w:sz w:val="24"/>
          <w:szCs w:val="24"/>
          <w:lang w:eastAsia="zh-CN"/>
        </w:rPr>
        <w:t>协调</w:t>
      </w:r>
      <w:r w:rsidRPr="001C52FA">
        <w:rPr>
          <w:rFonts w:ascii="SimSun" w:hAnsi="SimSun"/>
          <w:sz w:val="24"/>
          <w:szCs w:val="24"/>
          <w:lang w:eastAsia="zh-CN"/>
        </w:rPr>
        <w:t>和各级治理、机构能力、</w:t>
      </w:r>
      <w:r>
        <w:rPr>
          <w:rFonts w:ascii="SimSun" w:hAnsi="SimSun" w:hint="eastAsia"/>
          <w:sz w:val="24"/>
          <w:szCs w:val="24"/>
          <w:lang w:eastAsia="zh-CN"/>
        </w:rPr>
        <w:t>科技</w:t>
      </w:r>
      <w:r w:rsidRPr="001C52FA">
        <w:rPr>
          <w:rFonts w:ascii="SimSun" w:hAnsi="SimSun"/>
          <w:sz w:val="24"/>
          <w:szCs w:val="24"/>
          <w:lang w:eastAsia="zh-CN"/>
        </w:rPr>
        <w:t>合作</w:t>
      </w:r>
      <w:r>
        <w:rPr>
          <w:rFonts w:ascii="SimSun" w:hAnsi="SimSun" w:hint="eastAsia"/>
          <w:sz w:val="24"/>
          <w:szCs w:val="24"/>
          <w:lang w:eastAsia="zh-CN"/>
        </w:rPr>
        <w:t>和</w:t>
      </w:r>
      <w:r w:rsidRPr="001C52FA">
        <w:rPr>
          <w:rFonts w:ascii="SimSun" w:hAnsi="SimSun"/>
          <w:sz w:val="24"/>
          <w:szCs w:val="24"/>
          <w:lang w:eastAsia="zh-CN"/>
        </w:rPr>
        <w:t>调动</w:t>
      </w:r>
      <w:r w:rsidRPr="001C52FA">
        <w:rPr>
          <w:rFonts w:ascii="SimSun" w:hAnsi="SimSun" w:hint="eastAsia"/>
          <w:sz w:val="24"/>
          <w:szCs w:val="24"/>
          <w:lang w:eastAsia="zh-CN"/>
        </w:rPr>
        <w:t>部门内和部门间</w:t>
      </w:r>
      <w:r w:rsidRPr="001C52FA">
        <w:rPr>
          <w:rFonts w:ascii="SimSun" w:hAnsi="SimSun"/>
          <w:sz w:val="24"/>
          <w:szCs w:val="24"/>
          <w:lang w:eastAsia="zh-CN"/>
        </w:rPr>
        <w:t>有效整合生物多样性</w:t>
      </w:r>
      <w:r>
        <w:rPr>
          <w:rFonts w:ascii="SimSun" w:hAnsi="SimSun" w:hint="eastAsia"/>
          <w:sz w:val="24"/>
          <w:szCs w:val="24"/>
          <w:lang w:eastAsia="zh-CN"/>
        </w:rPr>
        <w:t>的</w:t>
      </w:r>
      <w:r w:rsidRPr="001C52FA">
        <w:rPr>
          <w:rFonts w:ascii="SimSun" w:hAnsi="SimSun"/>
          <w:sz w:val="24"/>
          <w:szCs w:val="24"/>
          <w:lang w:eastAsia="zh-CN"/>
        </w:rPr>
        <w:t>必要资源</w:t>
      </w:r>
      <w:r w:rsidRPr="001C52FA">
        <w:rPr>
          <w:rFonts w:ascii="SimSun" w:hAnsi="SimSun" w:hint="eastAsia"/>
          <w:sz w:val="24"/>
          <w:szCs w:val="24"/>
          <w:lang w:eastAsia="zh-CN"/>
        </w:rPr>
        <w:t>；</w:t>
      </w:r>
    </w:p>
    <w:p w14:paraId="25082409"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4.</w:t>
      </w:r>
      <w:r w:rsidRPr="001C52FA">
        <w:rPr>
          <w:sz w:val="24"/>
          <w:szCs w:val="24"/>
          <w:lang w:eastAsia="zh-CN"/>
        </w:rPr>
        <w:tab/>
      </w:r>
      <w:r w:rsidRPr="001C52FA">
        <w:rPr>
          <w:rFonts w:ascii="KaiTi" w:eastAsia="KaiTi" w:hAnsi="KaiTi"/>
          <w:sz w:val="24"/>
          <w:szCs w:val="24"/>
          <w:lang w:eastAsia="zh-CN"/>
        </w:rPr>
        <w:t>鼓励</w:t>
      </w:r>
      <w:r w:rsidRPr="001C52FA">
        <w:rPr>
          <w:rFonts w:ascii="SimSun" w:hAnsi="SimSun"/>
          <w:sz w:val="24"/>
          <w:szCs w:val="24"/>
          <w:lang w:eastAsia="zh-CN"/>
        </w:rPr>
        <w:t>缔约方根据国情、优先事项、能力和</w:t>
      </w:r>
      <w:r w:rsidRPr="001C52FA">
        <w:rPr>
          <w:rFonts w:ascii="SimSun" w:hAnsi="SimSun" w:hint="eastAsia"/>
          <w:sz w:val="24"/>
          <w:szCs w:val="24"/>
          <w:lang w:eastAsia="zh-CN"/>
        </w:rPr>
        <w:t>实力</w:t>
      </w:r>
      <w:r w:rsidRPr="001C52FA">
        <w:rPr>
          <w:rFonts w:ascii="SimSun" w:hAnsi="SimSun"/>
          <w:sz w:val="24"/>
          <w:szCs w:val="24"/>
          <w:lang w:eastAsia="zh-CN"/>
        </w:rPr>
        <w:t>，</w:t>
      </w:r>
      <w:r w:rsidRPr="001C52FA">
        <w:rPr>
          <w:rFonts w:ascii="SimSun" w:hAnsi="SimSun" w:hint="eastAsia"/>
          <w:sz w:val="24"/>
          <w:szCs w:val="24"/>
          <w:lang w:eastAsia="zh-CN"/>
        </w:rPr>
        <w:t>按照</w:t>
      </w:r>
      <w:r w:rsidRPr="001C52FA">
        <w:rPr>
          <w:rFonts w:ascii="SimSun" w:hAnsi="SimSun"/>
          <w:sz w:val="24"/>
          <w:szCs w:val="24"/>
          <w:lang w:eastAsia="zh-CN"/>
        </w:rPr>
        <w:t>《</w:t>
      </w:r>
      <w:r w:rsidRPr="001C52FA">
        <w:rPr>
          <w:rFonts w:ascii="SimSun" w:hAnsi="SimSun" w:hint="eastAsia"/>
          <w:sz w:val="24"/>
          <w:szCs w:val="24"/>
          <w:lang w:eastAsia="zh-CN"/>
        </w:rPr>
        <w:t>昆蒙</w:t>
      </w:r>
      <w:r w:rsidRPr="001C52FA">
        <w:rPr>
          <w:rFonts w:ascii="SimSun" w:hAnsi="SimSun"/>
          <w:sz w:val="24"/>
          <w:szCs w:val="24"/>
          <w:lang w:eastAsia="zh-CN"/>
        </w:rPr>
        <w:t>框架》加强和加快努力，在部门内和部门间整合生物多样性及其多重价值</w:t>
      </w:r>
      <w:r w:rsidRPr="001C52FA">
        <w:rPr>
          <w:rFonts w:ascii="SimSun" w:hAnsi="SimSun" w:hint="eastAsia"/>
          <w:sz w:val="24"/>
          <w:szCs w:val="24"/>
          <w:lang w:eastAsia="zh-CN"/>
        </w:rPr>
        <w:t>；</w:t>
      </w:r>
    </w:p>
    <w:p w14:paraId="445B410A"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5.</w:t>
      </w:r>
      <w:r w:rsidRPr="001C52FA">
        <w:rPr>
          <w:sz w:val="24"/>
          <w:szCs w:val="24"/>
          <w:lang w:eastAsia="zh-CN"/>
        </w:rPr>
        <w:tab/>
      </w:r>
      <w:r w:rsidRPr="001C52FA">
        <w:rPr>
          <w:rFonts w:ascii="KaiTi" w:eastAsia="KaiTi" w:hAnsi="KaiTi"/>
          <w:sz w:val="24"/>
          <w:szCs w:val="24"/>
          <w:lang w:eastAsia="zh-CN"/>
        </w:rPr>
        <w:t>[</w:t>
      </w:r>
      <w:r w:rsidRPr="001C52FA">
        <w:rPr>
          <w:rFonts w:ascii="KaiTi" w:eastAsia="KaiTi" w:hAnsi="KaiTi" w:hint="eastAsia"/>
          <w:sz w:val="24"/>
          <w:szCs w:val="24"/>
          <w:lang w:eastAsia="zh-CN"/>
        </w:rPr>
        <w:t>邀请</w:t>
      </w:r>
      <w:r w:rsidRPr="001C52FA">
        <w:rPr>
          <w:rFonts w:ascii="KaiTi" w:eastAsia="KaiTi" w:hAnsi="KaiTi"/>
          <w:sz w:val="24"/>
          <w:szCs w:val="24"/>
          <w:lang w:eastAsia="zh-CN"/>
        </w:rPr>
        <w:t>][</w:t>
      </w:r>
      <w:r>
        <w:rPr>
          <w:rFonts w:ascii="KaiTi" w:eastAsia="KaiTi" w:hAnsi="KaiTi" w:hint="eastAsia"/>
          <w:sz w:val="24"/>
          <w:szCs w:val="24"/>
          <w:lang w:eastAsia="zh-CN"/>
        </w:rPr>
        <w:t>又</w:t>
      </w:r>
      <w:r w:rsidRPr="001C52FA">
        <w:rPr>
          <w:rFonts w:ascii="KaiTi" w:eastAsia="KaiTi" w:hAnsi="KaiTi"/>
          <w:sz w:val="24"/>
          <w:szCs w:val="24"/>
          <w:lang w:eastAsia="zh-CN"/>
        </w:rPr>
        <w:t>鼓励]</w:t>
      </w:r>
      <w:r w:rsidRPr="001C52FA">
        <w:rPr>
          <w:rFonts w:ascii="SimSun" w:hAnsi="SimSun"/>
          <w:sz w:val="24"/>
          <w:szCs w:val="24"/>
          <w:lang w:eastAsia="zh-CN"/>
        </w:rPr>
        <w:t>缔约方[和][，并</w:t>
      </w:r>
      <w:r w:rsidRPr="001C52FA">
        <w:rPr>
          <w:rFonts w:ascii="SimSun" w:hAnsi="SimSun" w:hint="eastAsia"/>
          <w:sz w:val="24"/>
          <w:szCs w:val="24"/>
          <w:lang w:eastAsia="zh-CN"/>
        </w:rPr>
        <w:t>邀请</w:t>
      </w:r>
      <w:r w:rsidRPr="001C52FA">
        <w:rPr>
          <w:rFonts w:ascii="SimSun" w:hAnsi="SimSun"/>
          <w:sz w:val="24"/>
          <w:szCs w:val="24"/>
          <w:lang w:eastAsia="zh-CN"/>
        </w:rPr>
        <w:t>][其他</w:t>
      </w:r>
      <w:r w:rsidRPr="001C52FA">
        <w:rPr>
          <w:rFonts w:ascii="SimSun" w:hAnsi="SimSun" w:hint="eastAsia"/>
          <w:sz w:val="24"/>
          <w:szCs w:val="24"/>
          <w:lang w:eastAsia="zh-CN"/>
        </w:rPr>
        <w:t>国家</w:t>
      </w:r>
      <w:r w:rsidRPr="001C52FA">
        <w:rPr>
          <w:rFonts w:ascii="SimSun" w:hAnsi="SimSun"/>
          <w:sz w:val="24"/>
          <w:szCs w:val="24"/>
          <w:lang w:eastAsia="zh-CN"/>
        </w:rPr>
        <w:t>政府、土著人民和地方社区、妇女、青年、民间社会组织、私营和金融部门以及所有其他部门的利益攸关方][其他</w:t>
      </w:r>
      <w:r w:rsidRPr="001C52FA">
        <w:rPr>
          <w:rFonts w:ascii="SimSun" w:hAnsi="SimSun" w:hint="eastAsia"/>
          <w:sz w:val="24"/>
          <w:szCs w:val="24"/>
          <w:lang w:eastAsia="zh-CN"/>
        </w:rPr>
        <w:t>国家</w:t>
      </w:r>
      <w:r w:rsidRPr="001C52FA">
        <w:rPr>
          <w:rFonts w:ascii="SimSun" w:hAnsi="SimSun"/>
          <w:sz w:val="24"/>
          <w:szCs w:val="24"/>
          <w:lang w:eastAsia="zh-CN"/>
        </w:rPr>
        <w:t>政府和</w:t>
      </w:r>
      <w:r w:rsidRPr="001C52FA">
        <w:rPr>
          <w:rFonts w:ascii="SimSun" w:hAnsi="SimSun" w:hint="eastAsia"/>
          <w:sz w:val="24"/>
          <w:szCs w:val="24"/>
          <w:lang w:eastAsia="zh-CN"/>
        </w:rPr>
        <w:t>非国家政府</w:t>
      </w:r>
      <w:r w:rsidRPr="001C52FA">
        <w:rPr>
          <w:rFonts w:ascii="SimSun" w:hAnsi="SimSun"/>
          <w:sz w:val="24"/>
          <w:szCs w:val="24"/>
          <w:lang w:eastAsia="zh-CN"/>
        </w:rPr>
        <w:t>行为</w:t>
      </w:r>
      <w:r w:rsidRPr="001C52FA">
        <w:rPr>
          <w:rFonts w:ascii="SimSun" w:hAnsi="SimSun" w:hint="eastAsia"/>
          <w:sz w:val="24"/>
          <w:szCs w:val="24"/>
          <w:lang w:eastAsia="zh-CN"/>
        </w:rPr>
        <w:t>体</w:t>
      </w:r>
      <w:r w:rsidRPr="001C52FA">
        <w:rPr>
          <w:rStyle w:val="FootnoteReference"/>
          <w:sz w:val="24"/>
          <w:szCs w:val="24"/>
        </w:rPr>
        <w:footnoteReference w:id="174"/>
      </w:r>
      <w:r w:rsidRPr="001C52FA">
        <w:rPr>
          <w:rFonts w:ascii="SimSun" w:hAnsi="SimSun"/>
          <w:sz w:val="24"/>
          <w:szCs w:val="24"/>
          <w:lang w:eastAsia="zh-CN"/>
        </w:rPr>
        <w:t>][相关部门机构</w:t>
      </w:r>
      <w:r w:rsidRPr="001C52FA">
        <w:rPr>
          <w:rFonts w:ascii="SimSun" w:hAnsi="SimSun" w:hint="eastAsia"/>
          <w:sz w:val="24"/>
          <w:szCs w:val="24"/>
          <w:lang w:eastAsia="zh-CN"/>
        </w:rPr>
        <w:t>等</w:t>
      </w:r>
      <w:r w:rsidRPr="001C52FA">
        <w:rPr>
          <w:rFonts w:ascii="SimSun" w:hAnsi="SimSun"/>
          <w:sz w:val="24"/>
          <w:szCs w:val="24"/>
          <w:lang w:eastAsia="zh-CN"/>
        </w:rPr>
        <w:t>组织，以及土著人民和地方社区、妇女</w:t>
      </w:r>
      <w:r w:rsidRPr="001C52FA">
        <w:rPr>
          <w:rFonts w:ascii="SimSun" w:hAnsi="SimSun" w:hint="eastAsia"/>
          <w:sz w:val="24"/>
          <w:szCs w:val="24"/>
          <w:lang w:eastAsia="zh-CN"/>
        </w:rPr>
        <w:t>、</w:t>
      </w:r>
      <w:r w:rsidRPr="001C52FA">
        <w:rPr>
          <w:rFonts w:ascii="SimSun" w:hAnsi="SimSun"/>
          <w:sz w:val="24"/>
          <w:szCs w:val="24"/>
          <w:lang w:eastAsia="zh-CN"/>
        </w:rPr>
        <w:t>青年和残疾</w:t>
      </w:r>
      <w:r w:rsidRPr="001C52FA">
        <w:rPr>
          <w:rFonts w:ascii="SimSun" w:hAnsi="SimSun" w:hint="eastAsia"/>
          <w:sz w:val="24"/>
          <w:szCs w:val="24"/>
          <w:lang w:eastAsia="zh-CN"/>
        </w:rPr>
        <w:t>人士</w:t>
      </w:r>
      <w:r w:rsidRPr="001C52FA">
        <w:rPr>
          <w:rFonts w:ascii="SimSun" w:hAnsi="SimSun"/>
          <w:sz w:val="24"/>
          <w:szCs w:val="24"/>
          <w:lang w:eastAsia="zh-CN"/>
        </w:rPr>
        <w:t>]，通过现有报告、知识共享和合作机制，</w:t>
      </w:r>
      <w:r w:rsidRPr="001C52FA">
        <w:rPr>
          <w:rFonts w:ascii="SimSun" w:hAnsi="SimSun" w:hint="eastAsia"/>
          <w:sz w:val="24"/>
          <w:szCs w:val="24"/>
          <w:lang w:eastAsia="zh-CN"/>
        </w:rPr>
        <w:t>包括信息交换所机制，</w:t>
      </w:r>
      <w:r w:rsidRPr="001C52FA">
        <w:rPr>
          <w:rFonts w:ascii="SimSun" w:hAnsi="SimSun"/>
          <w:sz w:val="24"/>
          <w:szCs w:val="24"/>
          <w:lang w:eastAsia="zh-CN"/>
        </w:rPr>
        <w:t>加快交流生物多样性主流化的良好做法、工具、机制、指导</w:t>
      </w:r>
      <w:r w:rsidRPr="001C52FA">
        <w:rPr>
          <w:rFonts w:ascii="SimSun" w:hAnsi="SimSun" w:hint="eastAsia"/>
          <w:sz w:val="24"/>
          <w:szCs w:val="24"/>
          <w:lang w:eastAsia="zh-CN"/>
        </w:rPr>
        <w:t>意见</w:t>
      </w:r>
      <w:r w:rsidRPr="001C52FA">
        <w:rPr>
          <w:rFonts w:ascii="SimSun" w:hAnsi="SimSun"/>
          <w:sz w:val="24"/>
          <w:szCs w:val="24"/>
          <w:lang w:eastAsia="zh-CN"/>
        </w:rPr>
        <w:t>和其他相关解决方案，包括《</w:t>
      </w:r>
      <w:r>
        <w:rPr>
          <w:rFonts w:ascii="SimSun" w:hAnsi="SimSun" w:hint="eastAsia"/>
          <w:sz w:val="24"/>
          <w:szCs w:val="24"/>
          <w:lang w:eastAsia="zh-CN"/>
        </w:rPr>
        <w:t>生物多样性</w:t>
      </w:r>
      <w:r w:rsidRPr="001C52FA">
        <w:rPr>
          <w:rFonts w:ascii="SimSun" w:hAnsi="SimSun"/>
          <w:sz w:val="24"/>
          <w:szCs w:val="24"/>
          <w:lang w:eastAsia="zh-CN"/>
        </w:rPr>
        <w:t>公约》</w:t>
      </w:r>
      <w:r w:rsidRPr="00490574">
        <w:rPr>
          <w:rStyle w:val="FootnoteReference"/>
          <w:sz w:val="24"/>
          <w:szCs w:val="24"/>
          <w:lang w:eastAsia="zh-CN"/>
        </w:rPr>
        <w:footnoteReference w:id="175"/>
      </w:r>
      <w:r w:rsidRPr="001C52FA">
        <w:rPr>
          <w:rFonts w:ascii="SimSun" w:hAnsi="SimSun"/>
          <w:sz w:val="24"/>
          <w:szCs w:val="24"/>
          <w:lang w:eastAsia="zh-CN"/>
        </w:rPr>
        <w:t>下</w:t>
      </w:r>
      <w:r>
        <w:rPr>
          <w:rFonts w:ascii="SimSun" w:hAnsi="SimSun" w:hint="eastAsia"/>
          <w:sz w:val="24"/>
          <w:szCs w:val="24"/>
          <w:lang w:eastAsia="zh-CN"/>
        </w:rPr>
        <w:t>的</w:t>
      </w:r>
      <w:r w:rsidRPr="001C52FA">
        <w:rPr>
          <w:rFonts w:ascii="SimSun" w:hAnsi="SimSun"/>
          <w:sz w:val="24"/>
          <w:szCs w:val="24"/>
          <w:lang w:eastAsia="zh-CN"/>
        </w:rPr>
        <w:t>相关工作方案和跨领域举措产生的良好做法、工具、机制、指导</w:t>
      </w:r>
      <w:r w:rsidRPr="001C52FA">
        <w:rPr>
          <w:rFonts w:ascii="SimSun" w:hAnsi="SimSun" w:hint="eastAsia"/>
          <w:sz w:val="24"/>
          <w:szCs w:val="24"/>
          <w:lang w:eastAsia="zh-CN"/>
        </w:rPr>
        <w:t>意见</w:t>
      </w:r>
      <w:r w:rsidRPr="001C52FA">
        <w:rPr>
          <w:rFonts w:ascii="SimSun" w:hAnsi="SimSun"/>
          <w:sz w:val="24"/>
          <w:szCs w:val="24"/>
          <w:lang w:eastAsia="zh-CN"/>
        </w:rPr>
        <w:t>和其他相关解决方案</w:t>
      </w:r>
      <w:r w:rsidRPr="001C52FA">
        <w:rPr>
          <w:rFonts w:ascii="SimSun" w:hAnsi="SimSun" w:hint="eastAsia"/>
          <w:sz w:val="24"/>
          <w:szCs w:val="24"/>
          <w:lang w:eastAsia="zh-CN"/>
        </w:rPr>
        <w:t>；</w:t>
      </w:r>
    </w:p>
    <w:p w14:paraId="7BDAF951"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6.</w:t>
      </w:r>
      <w:r w:rsidRPr="001C52FA">
        <w:rPr>
          <w:sz w:val="24"/>
          <w:szCs w:val="24"/>
          <w:lang w:eastAsia="zh-CN"/>
        </w:rPr>
        <w:tab/>
      </w:r>
      <w:r w:rsidRPr="001C52FA">
        <w:rPr>
          <w:rFonts w:ascii="KaiTi" w:eastAsia="KaiTi" w:hAnsi="KaiTi" w:hint="eastAsia"/>
          <w:sz w:val="24"/>
          <w:szCs w:val="24"/>
          <w:lang w:eastAsia="zh-CN"/>
        </w:rPr>
        <w:t>又</w:t>
      </w:r>
      <w:r w:rsidRPr="001C52FA">
        <w:rPr>
          <w:rFonts w:ascii="KaiTi" w:eastAsia="KaiTi" w:hAnsi="KaiTi"/>
          <w:sz w:val="24"/>
          <w:szCs w:val="24"/>
          <w:lang w:eastAsia="zh-CN"/>
        </w:rPr>
        <w:t>邀请</w:t>
      </w:r>
      <w:r w:rsidRPr="001C52FA">
        <w:rPr>
          <w:rFonts w:ascii="SimSun" w:hAnsi="SimSun"/>
          <w:sz w:val="24"/>
          <w:szCs w:val="24"/>
          <w:lang w:eastAsia="zh-CN"/>
        </w:rPr>
        <w:t>缔约方借鉴经验、工具、</w:t>
      </w:r>
      <w:r w:rsidRPr="001C52FA">
        <w:rPr>
          <w:rFonts w:ascii="SimSun" w:hAnsi="SimSun" w:hint="eastAsia"/>
          <w:sz w:val="24"/>
          <w:szCs w:val="24"/>
          <w:lang w:eastAsia="zh-CN"/>
        </w:rPr>
        <w:t>指导意见</w:t>
      </w:r>
      <w:r w:rsidRPr="001C52FA">
        <w:rPr>
          <w:rFonts w:ascii="SimSun" w:hAnsi="SimSun"/>
          <w:sz w:val="24"/>
          <w:szCs w:val="24"/>
          <w:lang w:eastAsia="zh-CN"/>
        </w:rPr>
        <w:t>和最佳做法，包括在相关多边环境协定和组织和进程下</w:t>
      </w:r>
      <w:r w:rsidRPr="001C52FA">
        <w:rPr>
          <w:rFonts w:ascii="SimSun" w:hAnsi="SimSun" w:hint="eastAsia"/>
          <w:sz w:val="24"/>
          <w:szCs w:val="24"/>
          <w:lang w:eastAsia="zh-CN"/>
        </w:rPr>
        <w:t>获得</w:t>
      </w:r>
      <w:r w:rsidRPr="001C52FA">
        <w:rPr>
          <w:rFonts w:ascii="SimSun" w:hAnsi="SimSun"/>
          <w:sz w:val="24"/>
          <w:szCs w:val="24"/>
          <w:lang w:eastAsia="zh-CN"/>
        </w:rPr>
        <w:t>的经验、工具、</w:t>
      </w:r>
      <w:r w:rsidRPr="001C52FA">
        <w:rPr>
          <w:rFonts w:ascii="SimSun" w:hAnsi="SimSun" w:hint="eastAsia"/>
          <w:sz w:val="24"/>
          <w:szCs w:val="24"/>
          <w:lang w:eastAsia="zh-CN"/>
        </w:rPr>
        <w:t>指导意见</w:t>
      </w:r>
      <w:r w:rsidRPr="001C52FA">
        <w:rPr>
          <w:rFonts w:ascii="SimSun" w:hAnsi="SimSun"/>
          <w:sz w:val="24"/>
          <w:szCs w:val="24"/>
          <w:lang w:eastAsia="zh-CN"/>
        </w:rPr>
        <w:t>和最佳做法，</w:t>
      </w:r>
      <w:r w:rsidRPr="001C52FA">
        <w:rPr>
          <w:rFonts w:ascii="SimSun" w:hAnsi="SimSun" w:hint="eastAsia"/>
          <w:sz w:val="24"/>
          <w:szCs w:val="24"/>
          <w:lang w:eastAsia="zh-CN"/>
        </w:rPr>
        <w:t>参考从</w:t>
      </w:r>
      <w:r w:rsidRPr="001C52FA">
        <w:rPr>
          <w:rFonts w:ascii="SimSun" w:hAnsi="SimSun"/>
          <w:sz w:val="24"/>
          <w:szCs w:val="24"/>
          <w:lang w:eastAsia="zh-CN"/>
        </w:rPr>
        <w:t>《</w:t>
      </w:r>
      <w:r w:rsidRPr="001C52FA">
        <w:rPr>
          <w:rFonts w:ascii="SimSun" w:hAnsi="SimSun" w:hint="eastAsia"/>
          <w:sz w:val="24"/>
          <w:szCs w:val="24"/>
          <w:lang w:eastAsia="zh-CN"/>
        </w:rPr>
        <w:t>昆蒙</w:t>
      </w:r>
      <w:r w:rsidRPr="001C52FA">
        <w:rPr>
          <w:rFonts w:ascii="SimSun" w:hAnsi="SimSun"/>
          <w:sz w:val="24"/>
          <w:szCs w:val="24"/>
          <w:lang w:eastAsia="zh-CN"/>
        </w:rPr>
        <w:t>框架》集体</w:t>
      </w:r>
      <w:r w:rsidRPr="001C52FA">
        <w:rPr>
          <w:rFonts w:ascii="SimSun" w:hAnsi="SimSun" w:hint="eastAsia"/>
          <w:sz w:val="24"/>
          <w:szCs w:val="24"/>
          <w:lang w:eastAsia="zh-CN"/>
        </w:rPr>
        <w:t>执行进度</w:t>
      </w:r>
      <w:r w:rsidRPr="001C52FA">
        <w:rPr>
          <w:rFonts w:ascii="SimSun" w:hAnsi="SimSun"/>
          <w:sz w:val="24"/>
          <w:szCs w:val="24"/>
          <w:lang w:eastAsia="zh-CN"/>
        </w:rPr>
        <w:t>全球审查</w:t>
      </w:r>
      <w:r w:rsidRPr="001C52FA">
        <w:rPr>
          <w:rFonts w:ascii="SimSun" w:hAnsi="SimSun" w:hint="eastAsia"/>
          <w:sz w:val="24"/>
          <w:szCs w:val="24"/>
          <w:lang w:eastAsia="zh-CN"/>
        </w:rPr>
        <w:t>的</w:t>
      </w:r>
      <w:r w:rsidRPr="001C52FA">
        <w:rPr>
          <w:rFonts w:ascii="SimSun" w:hAnsi="SimSun"/>
          <w:sz w:val="24"/>
          <w:szCs w:val="24"/>
          <w:lang w:eastAsia="zh-CN"/>
        </w:rPr>
        <w:t>投入和结果</w:t>
      </w:r>
      <w:r w:rsidRPr="001C52FA">
        <w:rPr>
          <w:rFonts w:ascii="SimSun" w:hAnsi="SimSun" w:hint="eastAsia"/>
          <w:sz w:val="24"/>
          <w:szCs w:val="24"/>
          <w:lang w:eastAsia="zh-CN"/>
        </w:rPr>
        <w:t>中获得</w:t>
      </w:r>
      <w:r w:rsidRPr="001C52FA">
        <w:rPr>
          <w:rFonts w:ascii="SimSun" w:hAnsi="SimSun"/>
          <w:sz w:val="24"/>
          <w:szCs w:val="24"/>
          <w:lang w:eastAsia="zh-CN"/>
        </w:rPr>
        <w:t>的相关信息，包括</w:t>
      </w:r>
      <w:r w:rsidRPr="001C52FA">
        <w:rPr>
          <w:rFonts w:ascii="SimSun" w:hAnsi="SimSun" w:hint="eastAsia"/>
          <w:sz w:val="24"/>
          <w:szCs w:val="24"/>
          <w:lang w:eastAsia="zh-CN"/>
        </w:rPr>
        <w:t>从各国</w:t>
      </w:r>
      <w:r w:rsidRPr="001C52FA">
        <w:rPr>
          <w:rFonts w:ascii="SimSun" w:hAnsi="SimSun"/>
          <w:sz w:val="24"/>
          <w:szCs w:val="24"/>
          <w:lang w:eastAsia="zh-CN"/>
        </w:rPr>
        <w:t>国家报告</w:t>
      </w:r>
      <w:r w:rsidRPr="001C52FA">
        <w:rPr>
          <w:rFonts w:ascii="SimSun" w:hAnsi="SimSun" w:hint="eastAsia"/>
          <w:sz w:val="24"/>
          <w:szCs w:val="24"/>
          <w:lang w:eastAsia="zh-CN"/>
        </w:rPr>
        <w:t>中获得的相关信息</w:t>
      </w:r>
      <w:r w:rsidRPr="001C52FA">
        <w:rPr>
          <w:rFonts w:ascii="SimSun" w:hAnsi="SimSun"/>
          <w:sz w:val="24"/>
          <w:szCs w:val="24"/>
          <w:lang w:eastAsia="zh-CN"/>
        </w:rPr>
        <w:t>，并在缔约方认为相关的情况下，酌情</w:t>
      </w:r>
      <w:r w:rsidRPr="001C52FA">
        <w:rPr>
          <w:rFonts w:ascii="SimSun" w:hAnsi="SimSun" w:hint="eastAsia"/>
          <w:sz w:val="24"/>
          <w:szCs w:val="24"/>
          <w:lang w:eastAsia="zh-CN"/>
        </w:rPr>
        <w:t>参考</w:t>
      </w:r>
      <w:r w:rsidRPr="001C52FA">
        <w:rPr>
          <w:rFonts w:ascii="SimSun" w:hAnsi="SimSun"/>
          <w:sz w:val="24"/>
          <w:szCs w:val="24"/>
          <w:lang w:eastAsia="zh-CN"/>
        </w:rPr>
        <w:t>生物多样性和生态系统服务政府间科学与政策平台</w:t>
      </w:r>
      <w:r w:rsidRPr="001C52FA">
        <w:rPr>
          <w:rFonts w:ascii="SimSun" w:hAnsi="SimSun" w:hint="eastAsia"/>
          <w:sz w:val="24"/>
          <w:szCs w:val="24"/>
          <w:lang w:eastAsia="zh-CN"/>
        </w:rPr>
        <w:t xml:space="preserve"> [最新</w:t>
      </w:r>
      <w:r>
        <w:rPr>
          <w:rFonts w:ascii="SimSun" w:hAnsi="SimSun" w:hint="eastAsia"/>
          <w:sz w:val="24"/>
          <w:szCs w:val="24"/>
          <w:lang w:eastAsia="zh-CN"/>
        </w:rPr>
        <w:t>]</w:t>
      </w:r>
      <w:r w:rsidRPr="001C52FA">
        <w:rPr>
          <w:rFonts w:ascii="SimSun" w:hAnsi="SimSun" w:hint="eastAsia"/>
          <w:sz w:val="24"/>
          <w:szCs w:val="24"/>
          <w:lang w:eastAsia="zh-CN"/>
        </w:rPr>
        <w:t>评估</w:t>
      </w:r>
      <w:r>
        <w:rPr>
          <w:rFonts w:ascii="SimSun" w:hAnsi="SimSun" w:hint="eastAsia"/>
          <w:sz w:val="24"/>
          <w:szCs w:val="24"/>
          <w:lang w:eastAsia="zh-CN"/>
        </w:rPr>
        <w:t>[列出</w:t>
      </w:r>
      <w:r w:rsidRPr="001C52FA">
        <w:rPr>
          <w:rFonts w:ascii="SimSun" w:hAnsi="SimSun" w:hint="eastAsia"/>
          <w:sz w:val="24"/>
          <w:szCs w:val="24"/>
          <w:lang w:eastAsia="zh-CN"/>
        </w:rPr>
        <w:t>的</w:t>
      </w:r>
      <w:r>
        <w:rPr>
          <w:rFonts w:ascii="SimSun" w:hAnsi="SimSun" w:hint="eastAsia"/>
          <w:sz w:val="24"/>
          <w:szCs w:val="24"/>
          <w:lang w:eastAsia="zh-CN"/>
        </w:rPr>
        <w:t>应对</w:t>
      </w:r>
      <w:r w:rsidRPr="001C52FA">
        <w:rPr>
          <w:rFonts w:ascii="SimSun" w:hAnsi="SimSun" w:hint="eastAsia"/>
          <w:sz w:val="24"/>
          <w:szCs w:val="24"/>
          <w:lang w:eastAsia="zh-CN"/>
        </w:rPr>
        <w:t>选项]：</w:t>
      </w:r>
    </w:p>
    <w:p w14:paraId="1A9B8CB8" w14:textId="77777777" w:rsidR="0045345C" w:rsidRPr="001C52FA" w:rsidRDefault="0045345C" w:rsidP="00B71BE9">
      <w:pPr>
        <w:tabs>
          <w:tab w:val="clear" w:pos="567"/>
          <w:tab w:val="clear" w:pos="1134"/>
          <w:tab w:val="clear" w:pos="1701"/>
          <w:tab w:val="clear" w:pos="2268"/>
        </w:tabs>
        <w:spacing w:before="120" w:after="120"/>
        <w:ind w:left="490" w:firstLine="490"/>
        <w:rPr>
          <w:lang w:eastAsia="zh-CN"/>
        </w:rPr>
      </w:pPr>
      <w:r w:rsidRPr="001C52FA">
        <w:rPr>
          <w:sz w:val="24"/>
          <w:szCs w:val="24"/>
          <w:lang w:eastAsia="zh-CN"/>
        </w:rPr>
        <w:t>[(a)</w:t>
      </w:r>
      <w:r w:rsidRPr="001C52FA">
        <w:rPr>
          <w:sz w:val="24"/>
          <w:szCs w:val="24"/>
          <w:lang w:eastAsia="zh-CN"/>
        </w:rPr>
        <w:tab/>
      </w:r>
      <w:r>
        <w:rPr>
          <w:rFonts w:hint="eastAsia"/>
          <w:sz w:val="24"/>
          <w:szCs w:val="24"/>
          <w:lang w:eastAsia="zh-CN"/>
        </w:rPr>
        <w:t xml:space="preserve">  </w:t>
      </w:r>
      <w:r w:rsidRPr="001C52FA">
        <w:rPr>
          <w:sz w:val="24"/>
          <w:szCs w:val="24"/>
          <w:lang w:eastAsia="zh-CN"/>
        </w:rPr>
        <w:t>解决</w:t>
      </w:r>
      <w:r w:rsidRPr="001C52FA">
        <w:rPr>
          <w:sz w:val="24"/>
          <w:szCs w:val="24"/>
          <w:lang w:eastAsia="zh-CN"/>
        </w:rPr>
        <w:t>[</w:t>
      </w:r>
      <w:r w:rsidRPr="001C52FA">
        <w:rPr>
          <w:sz w:val="24"/>
          <w:szCs w:val="24"/>
          <w:lang w:eastAsia="zh-CN"/>
        </w:rPr>
        <w:t>与主流化相关的国家生物多样性战略和行动计划</w:t>
      </w:r>
      <w:r w:rsidRPr="001C52FA">
        <w:rPr>
          <w:sz w:val="24"/>
          <w:szCs w:val="24"/>
          <w:lang w:eastAsia="zh-CN"/>
        </w:rPr>
        <w:t>[</w:t>
      </w:r>
      <w:r>
        <w:rPr>
          <w:rFonts w:hint="eastAsia"/>
          <w:sz w:val="24"/>
          <w:szCs w:val="24"/>
          <w:lang w:eastAsia="zh-CN"/>
        </w:rPr>
        <w:t>及</w:t>
      </w:r>
      <w:r w:rsidRPr="001C52FA">
        <w:rPr>
          <w:sz w:val="24"/>
          <w:szCs w:val="24"/>
          <w:lang w:eastAsia="zh-CN"/>
        </w:rPr>
        <w:t>国家目标</w:t>
      </w:r>
      <w:r w:rsidRPr="001C52FA">
        <w:rPr>
          <w:sz w:val="24"/>
          <w:szCs w:val="24"/>
          <w:lang w:eastAsia="zh-CN"/>
        </w:rPr>
        <w:t>] [</w:t>
      </w:r>
      <w:r w:rsidRPr="001C52FA">
        <w:rPr>
          <w:sz w:val="24"/>
          <w:szCs w:val="24"/>
          <w:lang w:eastAsia="zh-CN"/>
        </w:rPr>
        <w:t>在雄心方面</w:t>
      </w:r>
      <w:r w:rsidRPr="001C52FA">
        <w:rPr>
          <w:sz w:val="24"/>
          <w:szCs w:val="24"/>
          <w:lang w:eastAsia="zh-CN"/>
        </w:rPr>
        <w:t>]</w:t>
      </w:r>
      <w:r w:rsidRPr="001C52FA">
        <w:rPr>
          <w:sz w:val="24"/>
          <w:szCs w:val="24"/>
          <w:lang w:eastAsia="zh-CN"/>
        </w:rPr>
        <w:t>的</w:t>
      </w:r>
      <w:r w:rsidRPr="001C52FA">
        <w:rPr>
          <w:rFonts w:hint="eastAsia"/>
          <w:sz w:val="24"/>
          <w:szCs w:val="24"/>
          <w:lang w:eastAsia="zh-CN"/>
        </w:rPr>
        <w:t>]</w:t>
      </w:r>
      <w:r w:rsidRPr="001C52FA">
        <w:rPr>
          <w:sz w:val="24"/>
          <w:szCs w:val="24"/>
          <w:lang w:eastAsia="zh-CN"/>
        </w:rPr>
        <w:t>差距</w:t>
      </w:r>
      <w:r w:rsidRPr="001C52FA">
        <w:rPr>
          <w:rFonts w:hint="eastAsia"/>
          <w:sz w:val="24"/>
          <w:szCs w:val="24"/>
          <w:lang w:eastAsia="zh-CN"/>
        </w:rPr>
        <w:t>，将《昆蒙</w:t>
      </w:r>
      <w:r w:rsidRPr="001C52FA">
        <w:rPr>
          <w:sz w:val="24"/>
          <w:szCs w:val="24"/>
          <w:lang w:eastAsia="zh-CN"/>
        </w:rPr>
        <w:t>框架</w:t>
      </w:r>
      <w:r w:rsidRPr="001C52FA">
        <w:rPr>
          <w:rFonts w:hint="eastAsia"/>
          <w:sz w:val="24"/>
          <w:szCs w:val="24"/>
          <w:lang w:eastAsia="zh-CN"/>
        </w:rPr>
        <w:t>》各行动</w:t>
      </w:r>
      <w:r w:rsidRPr="001C52FA">
        <w:rPr>
          <w:sz w:val="24"/>
          <w:szCs w:val="24"/>
          <w:lang w:eastAsia="zh-CN"/>
        </w:rPr>
        <w:t>目标</w:t>
      </w:r>
      <w:r>
        <w:rPr>
          <w:rFonts w:hint="eastAsia"/>
          <w:sz w:val="24"/>
          <w:szCs w:val="24"/>
          <w:lang w:eastAsia="zh-CN"/>
        </w:rPr>
        <w:t>的</w:t>
      </w:r>
      <w:r w:rsidRPr="001C52FA">
        <w:rPr>
          <w:sz w:val="24"/>
          <w:szCs w:val="24"/>
          <w:lang w:eastAsia="zh-CN"/>
        </w:rPr>
        <w:t>所有主流化相关要素</w:t>
      </w:r>
      <w:r w:rsidRPr="001C52FA">
        <w:rPr>
          <w:rFonts w:hint="eastAsia"/>
          <w:sz w:val="24"/>
          <w:szCs w:val="24"/>
          <w:lang w:eastAsia="zh-CN"/>
        </w:rPr>
        <w:t>纳入解决方案；</w:t>
      </w:r>
      <w:r w:rsidRPr="001C52FA">
        <w:rPr>
          <w:sz w:val="24"/>
          <w:szCs w:val="24"/>
          <w:lang w:eastAsia="zh-CN"/>
        </w:rPr>
        <w:t>]</w:t>
      </w:r>
    </w:p>
    <w:p w14:paraId="5C721EB9"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rFonts w:hint="eastAsia"/>
          <w:sz w:val="24"/>
          <w:szCs w:val="24"/>
          <w:lang w:eastAsia="zh-CN"/>
        </w:rPr>
        <w:t>(b)</w:t>
      </w:r>
      <w:r w:rsidRPr="001C52FA">
        <w:rPr>
          <w:sz w:val="24"/>
          <w:szCs w:val="24"/>
          <w:lang w:eastAsia="zh-CN"/>
        </w:rPr>
        <w:tab/>
      </w:r>
      <w:r>
        <w:rPr>
          <w:rFonts w:hint="eastAsia"/>
          <w:sz w:val="24"/>
          <w:szCs w:val="24"/>
          <w:lang w:eastAsia="zh-CN"/>
        </w:rPr>
        <w:t xml:space="preserve">  </w:t>
      </w:r>
      <w:r w:rsidRPr="001C52FA">
        <w:rPr>
          <w:sz w:val="24"/>
          <w:szCs w:val="24"/>
          <w:lang w:eastAsia="zh-CN"/>
        </w:rPr>
        <w:t>加强和加快</w:t>
      </w:r>
      <w:r>
        <w:rPr>
          <w:rFonts w:hint="eastAsia"/>
          <w:sz w:val="24"/>
          <w:szCs w:val="24"/>
          <w:lang w:eastAsia="zh-CN"/>
        </w:rPr>
        <w:t>落实</w:t>
      </w:r>
      <w:r w:rsidRPr="001C52FA">
        <w:rPr>
          <w:sz w:val="24"/>
          <w:szCs w:val="24"/>
          <w:lang w:eastAsia="zh-CN"/>
        </w:rPr>
        <w:t>生物多样性主流化，包括</w:t>
      </w:r>
      <w:r w:rsidRPr="001C52FA">
        <w:rPr>
          <w:rFonts w:hint="eastAsia"/>
          <w:sz w:val="24"/>
          <w:szCs w:val="24"/>
          <w:lang w:eastAsia="zh-CN"/>
        </w:rPr>
        <w:t>采取以下措施：</w:t>
      </w:r>
    </w:p>
    <w:p w14:paraId="21117BAC" w14:textId="77777777" w:rsidR="0045345C" w:rsidRPr="001C52FA" w:rsidRDefault="0045345C" w:rsidP="00B71BE9">
      <w:pPr>
        <w:tabs>
          <w:tab w:val="clear" w:pos="567"/>
          <w:tab w:val="clear" w:pos="1134"/>
          <w:tab w:val="clear" w:pos="1701"/>
          <w:tab w:val="clear" w:pos="2268"/>
        </w:tabs>
        <w:spacing w:before="120" w:after="120"/>
        <w:ind w:left="2074" w:hanging="490"/>
        <w:rPr>
          <w:sz w:val="24"/>
          <w:szCs w:val="24"/>
          <w:lang w:eastAsia="zh-CN"/>
        </w:rPr>
      </w:pPr>
      <w:r w:rsidRPr="001C52FA">
        <w:rPr>
          <w:rFonts w:hint="eastAsia"/>
          <w:sz w:val="24"/>
          <w:szCs w:val="24"/>
          <w:lang w:eastAsia="zh-CN"/>
        </w:rPr>
        <w:t>(</w:t>
      </w:r>
      <w:r w:rsidRPr="001C52FA">
        <w:rPr>
          <w:rFonts w:hint="eastAsia"/>
          <w:sz w:val="24"/>
          <w:szCs w:val="24"/>
          <w:lang w:eastAsia="zh-CN"/>
        </w:rPr>
        <w:t>一</w:t>
      </w:r>
      <w:r w:rsidRPr="001C52FA">
        <w:rPr>
          <w:rFonts w:hint="eastAsia"/>
          <w:sz w:val="24"/>
          <w:szCs w:val="24"/>
          <w:lang w:eastAsia="zh-CN"/>
        </w:rPr>
        <w:t>)</w:t>
      </w:r>
      <w:r w:rsidRPr="001C52FA">
        <w:rPr>
          <w:sz w:val="24"/>
          <w:szCs w:val="24"/>
          <w:lang w:eastAsia="zh-CN"/>
        </w:rPr>
        <w:tab/>
      </w:r>
      <w:r>
        <w:rPr>
          <w:rFonts w:hint="eastAsia"/>
          <w:sz w:val="24"/>
          <w:szCs w:val="24"/>
          <w:lang w:eastAsia="zh-CN"/>
        </w:rPr>
        <w:t xml:space="preserve">  </w:t>
      </w:r>
      <w:r w:rsidRPr="001C52FA">
        <w:rPr>
          <w:sz w:val="24"/>
          <w:szCs w:val="24"/>
          <w:lang w:eastAsia="zh-CN"/>
        </w:rPr>
        <w:t>缩小生物多样性纳入法规或政策与其实际有效执行之间的差距；</w:t>
      </w:r>
    </w:p>
    <w:p w14:paraId="36C22E81" w14:textId="77777777" w:rsidR="0045345C" w:rsidRPr="001C52FA" w:rsidRDefault="0045345C" w:rsidP="00B71BE9">
      <w:pPr>
        <w:tabs>
          <w:tab w:val="clear" w:pos="567"/>
          <w:tab w:val="clear" w:pos="1134"/>
          <w:tab w:val="clear" w:pos="1701"/>
          <w:tab w:val="clear" w:pos="2268"/>
        </w:tabs>
        <w:spacing w:before="120" w:after="120"/>
        <w:ind w:left="2074" w:hanging="490"/>
        <w:rPr>
          <w:sz w:val="24"/>
          <w:szCs w:val="24"/>
          <w:lang w:eastAsia="zh-CN"/>
        </w:rPr>
      </w:pPr>
      <w:r w:rsidRPr="001C52FA">
        <w:rPr>
          <w:rFonts w:hint="eastAsia"/>
          <w:sz w:val="24"/>
          <w:szCs w:val="24"/>
          <w:lang w:eastAsia="zh-CN"/>
        </w:rPr>
        <w:t>(</w:t>
      </w:r>
      <w:r w:rsidRPr="001C52FA">
        <w:rPr>
          <w:rFonts w:hint="eastAsia"/>
          <w:sz w:val="24"/>
          <w:szCs w:val="24"/>
          <w:lang w:eastAsia="zh-CN"/>
        </w:rPr>
        <w:t>二</w:t>
      </w:r>
      <w:r w:rsidRPr="001C52FA">
        <w:rPr>
          <w:rFonts w:hint="eastAsia"/>
          <w:sz w:val="24"/>
          <w:szCs w:val="24"/>
          <w:lang w:eastAsia="zh-CN"/>
        </w:rPr>
        <w:t>)</w:t>
      </w:r>
      <w:r w:rsidRPr="001C52FA">
        <w:rPr>
          <w:sz w:val="24"/>
          <w:szCs w:val="24"/>
          <w:lang w:eastAsia="zh-CN"/>
        </w:rPr>
        <w:tab/>
      </w:r>
      <w:r>
        <w:rPr>
          <w:rFonts w:hint="eastAsia"/>
          <w:sz w:val="24"/>
          <w:szCs w:val="24"/>
          <w:lang w:eastAsia="zh-CN"/>
        </w:rPr>
        <w:t xml:space="preserve">  </w:t>
      </w:r>
      <w:r w:rsidRPr="001C52FA">
        <w:rPr>
          <w:sz w:val="24"/>
          <w:szCs w:val="24"/>
          <w:lang w:eastAsia="zh-CN"/>
        </w:rPr>
        <w:t>加强相关</w:t>
      </w:r>
      <w:r>
        <w:rPr>
          <w:rFonts w:hint="eastAsia"/>
          <w:sz w:val="24"/>
          <w:szCs w:val="24"/>
          <w:lang w:eastAsia="zh-CN"/>
        </w:rPr>
        <w:t>当局</w:t>
      </w:r>
      <w:r w:rsidRPr="001C52FA">
        <w:rPr>
          <w:sz w:val="24"/>
          <w:szCs w:val="24"/>
          <w:lang w:eastAsia="zh-CN"/>
        </w:rPr>
        <w:t>特别</w:t>
      </w:r>
      <w:r>
        <w:rPr>
          <w:rFonts w:hint="eastAsia"/>
          <w:sz w:val="24"/>
          <w:szCs w:val="24"/>
          <w:lang w:eastAsia="zh-CN"/>
        </w:rPr>
        <w:t>是非</w:t>
      </w:r>
      <w:r w:rsidRPr="001C52FA">
        <w:rPr>
          <w:sz w:val="24"/>
          <w:szCs w:val="24"/>
          <w:lang w:eastAsia="zh-CN"/>
        </w:rPr>
        <w:t>生物多样性</w:t>
      </w:r>
      <w:r>
        <w:rPr>
          <w:rFonts w:hint="eastAsia"/>
          <w:sz w:val="24"/>
          <w:szCs w:val="24"/>
          <w:lang w:eastAsia="zh-CN"/>
        </w:rPr>
        <w:t>主管当局</w:t>
      </w:r>
      <w:r w:rsidRPr="001C52FA">
        <w:rPr>
          <w:sz w:val="24"/>
          <w:szCs w:val="24"/>
          <w:lang w:eastAsia="zh-CN"/>
        </w:rPr>
        <w:t>的</w:t>
      </w:r>
      <w:r>
        <w:rPr>
          <w:rFonts w:hint="eastAsia"/>
          <w:sz w:val="24"/>
          <w:szCs w:val="24"/>
          <w:lang w:eastAsia="zh-CN"/>
        </w:rPr>
        <w:t>机构</w:t>
      </w:r>
      <w:r w:rsidRPr="001C52FA">
        <w:rPr>
          <w:sz w:val="24"/>
          <w:szCs w:val="24"/>
          <w:lang w:eastAsia="zh-CN"/>
        </w:rPr>
        <w:t>和技术能力，以积累专门知识</w:t>
      </w:r>
      <w:r>
        <w:rPr>
          <w:rFonts w:hint="eastAsia"/>
          <w:sz w:val="24"/>
          <w:szCs w:val="24"/>
          <w:lang w:eastAsia="zh-CN"/>
        </w:rPr>
        <w:t>，</w:t>
      </w:r>
      <w:r w:rsidRPr="001C52FA">
        <w:rPr>
          <w:sz w:val="24"/>
          <w:szCs w:val="24"/>
          <w:lang w:eastAsia="zh-CN"/>
        </w:rPr>
        <w:t>加强其生物多样性主流化的任务</w:t>
      </w:r>
      <w:r w:rsidRPr="001C52FA">
        <w:rPr>
          <w:rFonts w:hint="eastAsia"/>
          <w:sz w:val="24"/>
          <w:szCs w:val="24"/>
          <w:lang w:eastAsia="zh-CN"/>
        </w:rPr>
        <w:t>授权</w:t>
      </w:r>
      <w:r w:rsidRPr="001C52FA">
        <w:rPr>
          <w:sz w:val="24"/>
          <w:szCs w:val="24"/>
          <w:lang w:eastAsia="zh-CN"/>
        </w:rPr>
        <w:t>，包括</w:t>
      </w:r>
      <w:r>
        <w:rPr>
          <w:rFonts w:hint="eastAsia"/>
          <w:sz w:val="24"/>
          <w:szCs w:val="24"/>
          <w:lang w:eastAsia="zh-CN"/>
        </w:rPr>
        <w:t>通过</w:t>
      </w:r>
      <w:r w:rsidRPr="001C52FA">
        <w:rPr>
          <w:sz w:val="24"/>
          <w:szCs w:val="24"/>
          <w:lang w:eastAsia="zh-CN"/>
        </w:rPr>
        <w:t>将生物多样性纳入部门规划周期、预算、激励措施、法规和私营部门披露框架；</w:t>
      </w:r>
    </w:p>
    <w:p w14:paraId="527EED78" w14:textId="77777777" w:rsidR="0045345C" w:rsidRPr="001C52FA" w:rsidRDefault="0045345C" w:rsidP="00B71BE9">
      <w:pPr>
        <w:tabs>
          <w:tab w:val="clear" w:pos="567"/>
          <w:tab w:val="clear" w:pos="1134"/>
          <w:tab w:val="clear" w:pos="1701"/>
          <w:tab w:val="clear" w:pos="2268"/>
        </w:tabs>
        <w:spacing w:before="120" w:after="120"/>
        <w:ind w:left="2074" w:hanging="490"/>
        <w:rPr>
          <w:sz w:val="24"/>
          <w:szCs w:val="24"/>
          <w:lang w:eastAsia="zh-CN"/>
        </w:rPr>
      </w:pPr>
      <w:r w:rsidRPr="001C52FA">
        <w:rPr>
          <w:rFonts w:hint="eastAsia"/>
          <w:sz w:val="24"/>
          <w:szCs w:val="24"/>
          <w:lang w:eastAsia="zh-CN"/>
        </w:rPr>
        <w:t>(</w:t>
      </w:r>
      <w:r w:rsidRPr="001C52FA">
        <w:rPr>
          <w:rFonts w:hint="eastAsia"/>
          <w:sz w:val="24"/>
          <w:szCs w:val="24"/>
          <w:lang w:eastAsia="zh-CN"/>
        </w:rPr>
        <w:t>三</w:t>
      </w:r>
      <w:r w:rsidRPr="001C52FA">
        <w:rPr>
          <w:rFonts w:hint="eastAsia"/>
          <w:sz w:val="24"/>
          <w:szCs w:val="24"/>
          <w:lang w:eastAsia="zh-CN"/>
        </w:rPr>
        <w:t>)</w:t>
      </w:r>
      <w:r w:rsidRPr="001C52FA">
        <w:rPr>
          <w:sz w:val="24"/>
          <w:szCs w:val="24"/>
          <w:lang w:eastAsia="zh-CN"/>
        </w:rPr>
        <w:tab/>
      </w:r>
      <w:r>
        <w:rPr>
          <w:rFonts w:hint="eastAsia"/>
          <w:sz w:val="24"/>
          <w:szCs w:val="24"/>
          <w:lang w:eastAsia="zh-CN"/>
        </w:rPr>
        <w:t xml:space="preserve">  </w:t>
      </w:r>
      <w:r w:rsidRPr="001C52FA">
        <w:rPr>
          <w:sz w:val="24"/>
          <w:szCs w:val="24"/>
          <w:lang w:eastAsia="zh-CN"/>
        </w:rPr>
        <w:t>加强或建立部际协调机制，促进一致和有效行动，</w:t>
      </w:r>
      <w:r w:rsidRPr="001C52FA">
        <w:rPr>
          <w:rFonts w:hint="eastAsia"/>
          <w:sz w:val="24"/>
          <w:szCs w:val="24"/>
          <w:lang w:eastAsia="zh-CN"/>
        </w:rPr>
        <w:t>支持</w:t>
      </w:r>
      <w:r w:rsidRPr="001C52FA">
        <w:rPr>
          <w:sz w:val="24"/>
          <w:szCs w:val="24"/>
          <w:lang w:eastAsia="zh-CN"/>
        </w:rPr>
        <w:t>各部委</w:t>
      </w:r>
      <w:r w:rsidRPr="001C52FA">
        <w:rPr>
          <w:rFonts w:hint="eastAsia"/>
          <w:sz w:val="24"/>
          <w:szCs w:val="24"/>
          <w:lang w:eastAsia="zh-CN"/>
        </w:rPr>
        <w:t>的</w:t>
      </w:r>
      <w:r w:rsidRPr="001C52FA">
        <w:rPr>
          <w:sz w:val="24"/>
          <w:szCs w:val="24"/>
          <w:lang w:eastAsia="zh-CN"/>
        </w:rPr>
        <w:t>生物多样性主流</w:t>
      </w:r>
      <w:r w:rsidRPr="001C52FA">
        <w:rPr>
          <w:rFonts w:hint="eastAsia"/>
          <w:sz w:val="24"/>
          <w:szCs w:val="24"/>
          <w:lang w:eastAsia="zh-CN"/>
        </w:rPr>
        <w:t>化</w:t>
      </w:r>
      <w:r w:rsidRPr="001C52FA">
        <w:rPr>
          <w:sz w:val="24"/>
          <w:szCs w:val="24"/>
          <w:lang w:eastAsia="zh-CN"/>
        </w:rPr>
        <w:t>；</w:t>
      </w:r>
      <w:r w:rsidRPr="001C52FA">
        <w:rPr>
          <w:sz w:val="24"/>
          <w:szCs w:val="24"/>
          <w:lang w:eastAsia="zh-CN"/>
        </w:rPr>
        <w:t xml:space="preserve"> </w:t>
      </w:r>
    </w:p>
    <w:p w14:paraId="6A68EFEE" w14:textId="77777777" w:rsidR="0045345C" w:rsidRPr="001C52FA" w:rsidRDefault="0045345C" w:rsidP="00B71BE9">
      <w:pPr>
        <w:tabs>
          <w:tab w:val="clear" w:pos="567"/>
          <w:tab w:val="clear" w:pos="1134"/>
          <w:tab w:val="clear" w:pos="1701"/>
          <w:tab w:val="clear" w:pos="2268"/>
        </w:tabs>
        <w:spacing w:before="120" w:after="120"/>
        <w:ind w:left="2074" w:hanging="490"/>
        <w:rPr>
          <w:sz w:val="24"/>
          <w:szCs w:val="24"/>
          <w:lang w:eastAsia="zh-CN"/>
        </w:rPr>
      </w:pPr>
      <w:r w:rsidRPr="001C52FA">
        <w:rPr>
          <w:rFonts w:hint="eastAsia"/>
          <w:sz w:val="24"/>
          <w:szCs w:val="24"/>
          <w:lang w:eastAsia="zh-CN"/>
        </w:rPr>
        <w:t>(</w:t>
      </w:r>
      <w:r w:rsidRPr="001C52FA">
        <w:rPr>
          <w:rFonts w:hint="eastAsia"/>
          <w:sz w:val="24"/>
          <w:szCs w:val="24"/>
          <w:lang w:eastAsia="zh-CN"/>
        </w:rPr>
        <w:t>四</w:t>
      </w:r>
      <w:r w:rsidRPr="001C52FA">
        <w:rPr>
          <w:rFonts w:hint="eastAsia"/>
          <w:sz w:val="24"/>
          <w:szCs w:val="24"/>
          <w:lang w:eastAsia="zh-CN"/>
        </w:rPr>
        <w:t>)</w:t>
      </w:r>
      <w:r w:rsidRPr="001C52FA">
        <w:rPr>
          <w:sz w:val="24"/>
          <w:szCs w:val="24"/>
          <w:lang w:eastAsia="zh-CN"/>
        </w:rPr>
        <w:tab/>
      </w:r>
      <w:r>
        <w:rPr>
          <w:rFonts w:hint="eastAsia"/>
          <w:sz w:val="24"/>
          <w:szCs w:val="24"/>
          <w:lang w:eastAsia="zh-CN"/>
        </w:rPr>
        <w:t xml:space="preserve">   </w:t>
      </w:r>
      <w:r w:rsidRPr="001C52FA">
        <w:rPr>
          <w:sz w:val="24"/>
          <w:szCs w:val="24"/>
          <w:lang w:eastAsia="zh-CN"/>
        </w:rPr>
        <w:t>加强</w:t>
      </w:r>
      <w:r>
        <w:rPr>
          <w:rFonts w:hint="eastAsia"/>
          <w:sz w:val="24"/>
          <w:szCs w:val="24"/>
          <w:lang w:eastAsia="zh-CN"/>
        </w:rPr>
        <w:t>企业部门、</w:t>
      </w:r>
      <w:r w:rsidRPr="001C52FA">
        <w:rPr>
          <w:sz w:val="24"/>
          <w:szCs w:val="24"/>
          <w:lang w:eastAsia="zh-CN"/>
        </w:rPr>
        <w:t>公共和私营金融部门在各级的参与，强调</w:t>
      </w:r>
      <w:r w:rsidRPr="001C52FA">
        <w:rPr>
          <w:rFonts w:hint="eastAsia"/>
          <w:sz w:val="24"/>
          <w:szCs w:val="24"/>
          <w:lang w:eastAsia="zh-CN"/>
        </w:rPr>
        <w:t>各</w:t>
      </w:r>
      <w:r w:rsidRPr="001C52FA">
        <w:rPr>
          <w:sz w:val="24"/>
          <w:szCs w:val="24"/>
          <w:lang w:eastAsia="zh-CN"/>
        </w:rPr>
        <w:t>企业</w:t>
      </w:r>
      <w:r w:rsidRPr="001C52FA">
        <w:rPr>
          <w:rFonts w:hint="eastAsia"/>
          <w:sz w:val="24"/>
          <w:szCs w:val="24"/>
          <w:lang w:eastAsia="zh-CN"/>
        </w:rPr>
        <w:t>在</w:t>
      </w:r>
      <w:r w:rsidRPr="001C52FA">
        <w:rPr>
          <w:sz w:val="24"/>
          <w:szCs w:val="24"/>
          <w:lang w:eastAsia="zh-CN"/>
        </w:rPr>
        <w:t>评估、披露和减少其对自然的风险、依赖性和影响</w:t>
      </w:r>
      <w:r w:rsidRPr="001C52FA">
        <w:rPr>
          <w:rFonts w:hint="eastAsia"/>
          <w:sz w:val="24"/>
          <w:szCs w:val="24"/>
          <w:lang w:eastAsia="zh-CN"/>
        </w:rPr>
        <w:t>方面</w:t>
      </w:r>
      <w:r w:rsidRPr="001C52FA">
        <w:rPr>
          <w:sz w:val="24"/>
          <w:szCs w:val="24"/>
          <w:lang w:eastAsia="zh-CN"/>
        </w:rPr>
        <w:t>与自然相关的机会及</w:t>
      </w:r>
      <w:r w:rsidRPr="001C52FA">
        <w:rPr>
          <w:rFonts w:hint="eastAsia"/>
          <w:sz w:val="24"/>
          <w:szCs w:val="24"/>
          <w:lang w:eastAsia="zh-CN"/>
        </w:rPr>
        <w:t>其</w:t>
      </w:r>
      <w:r w:rsidRPr="001C52FA">
        <w:rPr>
          <w:sz w:val="24"/>
          <w:szCs w:val="24"/>
          <w:lang w:eastAsia="zh-CN"/>
        </w:rPr>
        <w:t>责任，</w:t>
      </w:r>
      <w:r>
        <w:rPr>
          <w:rFonts w:hint="eastAsia"/>
          <w:sz w:val="24"/>
          <w:szCs w:val="24"/>
          <w:lang w:eastAsia="zh-CN"/>
        </w:rPr>
        <w:t>[</w:t>
      </w:r>
      <w:r w:rsidRPr="001C52FA">
        <w:rPr>
          <w:sz w:val="24"/>
          <w:szCs w:val="24"/>
          <w:lang w:eastAsia="zh-CN"/>
        </w:rPr>
        <w:t>并鼓励</w:t>
      </w:r>
      <w:r>
        <w:rPr>
          <w:rFonts w:hint="eastAsia"/>
          <w:sz w:val="24"/>
          <w:szCs w:val="24"/>
          <w:lang w:eastAsia="zh-CN"/>
        </w:rPr>
        <w:t>][</w:t>
      </w:r>
      <w:r w:rsidRPr="001C52FA">
        <w:rPr>
          <w:sz w:val="24"/>
          <w:szCs w:val="24"/>
          <w:lang w:eastAsia="zh-CN"/>
        </w:rPr>
        <w:t>抓住与自然相关的机会</w:t>
      </w:r>
      <w:r>
        <w:rPr>
          <w:rFonts w:hint="eastAsia"/>
          <w:sz w:val="24"/>
          <w:szCs w:val="24"/>
          <w:lang w:eastAsia="zh-CN"/>
        </w:rPr>
        <w:t>][</w:t>
      </w:r>
      <w:r w:rsidRPr="001C52FA">
        <w:rPr>
          <w:rFonts w:hint="eastAsia"/>
          <w:sz w:val="24"/>
          <w:szCs w:val="24"/>
          <w:lang w:eastAsia="zh-CN"/>
        </w:rPr>
        <w:t>和与</w:t>
      </w:r>
      <w:r>
        <w:rPr>
          <w:rFonts w:hint="eastAsia"/>
          <w:sz w:val="24"/>
          <w:szCs w:val="24"/>
          <w:lang w:eastAsia="zh-CN"/>
        </w:rPr>
        <w:t>基于</w:t>
      </w:r>
      <w:r w:rsidRPr="001C52FA">
        <w:rPr>
          <w:rFonts w:hint="eastAsia"/>
          <w:sz w:val="24"/>
          <w:szCs w:val="24"/>
          <w:lang w:eastAsia="zh-CN"/>
        </w:rPr>
        <w:t>自然的和</w:t>
      </w:r>
      <w:r w:rsidRPr="001C52FA">
        <w:rPr>
          <w:rFonts w:hint="eastAsia"/>
          <w:sz w:val="24"/>
          <w:szCs w:val="24"/>
          <w:lang w:eastAsia="zh-CN"/>
        </w:rPr>
        <w:t>/</w:t>
      </w:r>
      <w:r w:rsidRPr="001C52FA">
        <w:rPr>
          <w:rFonts w:hint="eastAsia"/>
          <w:sz w:val="24"/>
          <w:szCs w:val="24"/>
          <w:lang w:eastAsia="zh-CN"/>
        </w:rPr>
        <w:t>或基于生态系统的解决办法</w:t>
      </w:r>
      <w:r w:rsidRPr="001C52FA">
        <w:rPr>
          <w:sz w:val="24"/>
          <w:szCs w:val="24"/>
          <w:lang w:eastAsia="zh-CN"/>
        </w:rPr>
        <w:t>以</w:t>
      </w:r>
      <w:r w:rsidRPr="001C52FA">
        <w:rPr>
          <w:rFonts w:hint="eastAsia"/>
          <w:sz w:val="24"/>
          <w:szCs w:val="24"/>
          <w:lang w:eastAsia="zh-CN"/>
        </w:rPr>
        <w:t>扩大</w:t>
      </w:r>
      <w:r w:rsidRPr="001C52FA">
        <w:rPr>
          <w:sz w:val="24"/>
          <w:szCs w:val="24"/>
          <w:lang w:eastAsia="zh-CN"/>
        </w:rPr>
        <w:t>积极影响</w:t>
      </w:r>
      <w:r>
        <w:rPr>
          <w:rFonts w:hint="eastAsia"/>
          <w:sz w:val="24"/>
          <w:szCs w:val="24"/>
          <w:lang w:eastAsia="zh-CN"/>
        </w:rPr>
        <w:t>]</w:t>
      </w:r>
      <w:r w:rsidRPr="001C52FA">
        <w:rPr>
          <w:sz w:val="24"/>
          <w:szCs w:val="24"/>
          <w:lang w:eastAsia="zh-CN"/>
        </w:rPr>
        <w:t>；</w:t>
      </w:r>
    </w:p>
    <w:p w14:paraId="56C96769" w14:textId="77777777" w:rsidR="0045345C" w:rsidRPr="001C52FA" w:rsidRDefault="0045345C" w:rsidP="00B71BE9">
      <w:pPr>
        <w:tabs>
          <w:tab w:val="clear" w:pos="567"/>
          <w:tab w:val="clear" w:pos="1134"/>
          <w:tab w:val="clear" w:pos="1701"/>
          <w:tab w:val="clear" w:pos="2268"/>
        </w:tabs>
        <w:spacing w:before="120" w:after="120"/>
        <w:ind w:left="2074" w:hanging="490"/>
        <w:rPr>
          <w:sz w:val="24"/>
          <w:szCs w:val="24"/>
          <w:lang w:eastAsia="zh-CN"/>
        </w:rPr>
      </w:pPr>
      <w:r w:rsidRPr="001C52FA">
        <w:rPr>
          <w:rFonts w:hint="eastAsia"/>
          <w:sz w:val="24"/>
          <w:szCs w:val="24"/>
          <w:lang w:eastAsia="zh-CN"/>
        </w:rPr>
        <w:t>(</w:t>
      </w:r>
      <w:r w:rsidRPr="001C52FA">
        <w:rPr>
          <w:rFonts w:hint="eastAsia"/>
          <w:sz w:val="24"/>
          <w:szCs w:val="24"/>
          <w:lang w:eastAsia="zh-CN"/>
        </w:rPr>
        <w:t>五</w:t>
      </w:r>
      <w:r w:rsidRPr="001C52FA">
        <w:rPr>
          <w:rFonts w:hint="eastAsia"/>
          <w:sz w:val="24"/>
          <w:szCs w:val="24"/>
          <w:lang w:eastAsia="zh-CN"/>
        </w:rPr>
        <w:t>)</w:t>
      </w:r>
      <w:r w:rsidRPr="001C52FA">
        <w:rPr>
          <w:sz w:val="24"/>
          <w:szCs w:val="24"/>
          <w:lang w:eastAsia="zh-CN"/>
        </w:rPr>
        <w:tab/>
      </w:r>
      <w:r>
        <w:rPr>
          <w:rFonts w:hint="eastAsia"/>
          <w:sz w:val="24"/>
          <w:szCs w:val="24"/>
          <w:lang w:eastAsia="zh-CN"/>
        </w:rPr>
        <w:t xml:space="preserve">  </w:t>
      </w:r>
      <w:r w:rsidRPr="001C52FA">
        <w:rPr>
          <w:sz w:val="24"/>
          <w:szCs w:val="24"/>
          <w:lang w:eastAsia="zh-CN"/>
        </w:rPr>
        <w:t>将生物多样性纳入消费和生产模式的主流，包括通过公共和私营部门的知情消费选择和可持续采购做法；</w:t>
      </w:r>
    </w:p>
    <w:p w14:paraId="0790FAD8" w14:textId="77777777" w:rsidR="0045345C" w:rsidRPr="001C52FA" w:rsidRDefault="0045345C" w:rsidP="00B71BE9">
      <w:pPr>
        <w:tabs>
          <w:tab w:val="clear" w:pos="567"/>
          <w:tab w:val="clear" w:pos="1134"/>
          <w:tab w:val="clear" w:pos="1701"/>
          <w:tab w:val="clear" w:pos="2268"/>
        </w:tabs>
        <w:spacing w:before="120" w:after="120"/>
        <w:ind w:left="2074" w:hanging="490"/>
        <w:rPr>
          <w:sz w:val="24"/>
          <w:szCs w:val="24"/>
          <w:lang w:eastAsia="zh-CN"/>
        </w:rPr>
      </w:pPr>
      <w:r w:rsidRPr="001C52FA">
        <w:rPr>
          <w:rFonts w:hint="eastAsia"/>
          <w:sz w:val="24"/>
          <w:szCs w:val="24"/>
          <w:lang w:eastAsia="zh-CN"/>
        </w:rPr>
        <w:t>(</w:t>
      </w:r>
      <w:r w:rsidRPr="001C52FA">
        <w:rPr>
          <w:rFonts w:hint="eastAsia"/>
          <w:sz w:val="24"/>
          <w:szCs w:val="24"/>
          <w:lang w:eastAsia="zh-CN"/>
        </w:rPr>
        <w:t>六</w:t>
      </w:r>
      <w:r w:rsidRPr="001C52FA">
        <w:rPr>
          <w:rFonts w:hint="eastAsia"/>
          <w:sz w:val="24"/>
          <w:szCs w:val="24"/>
          <w:lang w:eastAsia="zh-CN"/>
        </w:rPr>
        <w:t>)</w:t>
      </w:r>
      <w:r w:rsidRPr="001C52FA">
        <w:rPr>
          <w:sz w:val="24"/>
          <w:szCs w:val="24"/>
          <w:lang w:eastAsia="zh-CN"/>
        </w:rPr>
        <w:tab/>
      </w:r>
      <w:r>
        <w:rPr>
          <w:rFonts w:hint="eastAsia"/>
          <w:sz w:val="24"/>
          <w:szCs w:val="24"/>
          <w:lang w:eastAsia="zh-CN"/>
        </w:rPr>
        <w:t xml:space="preserve">  </w:t>
      </w:r>
      <w:r w:rsidRPr="001C52FA">
        <w:rPr>
          <w:sz w:val="24"/>
          <w:szCs w:val="24"/>
          <w:lang w:eastAsia="zh-CN"/>
        </w:rPr>
        <w:t>填补数据和信息空白；</w:t>
      </w:r>
      <w:r w:rsidRPr="001C52FA">
        <w:rPr>
          <w:sz w:val="24"/>
          <w:szCs w:val="24"/>
          <w:lang w:eastAsia="zh-CN"/>
        </w:rPr>
        <w:t xml:space="preserve"> </w:t>
      </w:r>
    </w:p>
    <w:p w14:paraId="5FF3DFD2" w14:textId="77777777" w:rsidR="0045345C" w:rsidRDefault="0045345C" w:rsidP="00B71BE9">
      <w:pPr>
        <w:tabs>
          <w:tab w:val="clear" w:pos="567"/>
          <w:tab w:val="clear" w:pos="1134"/>
          <w:tab w:val="clear" w:pos="1701"/>
          <w:tab w:val="clear" w:pos="2268"/>
        </w:tabs>
        <w:spacing w:before="120" w:after="120"/>
        <w:ind w:left="2074" w:hanging="490"/>
        <w:rPr>
          <w:sz w:val="24"/>
          <w:szCs w:val="24"/>
          <w:lang w:eastAsia="zh-CN"/>
        </w:rPr>
      </w:pPr>
      <w:r w:rsidRPr="001C52FA">
        <w:rPr>
          <w:rFonts w:hint="eastAsia"/>
          <w:sz w:val="24"/>
          <w:szCs w:val="24"/>
          <w:lang w:eastAsia="zh-CN"/>
        </w:rPr>
        <w:t>(</w:t>
      </w:r>
      <w:r w:rsidRPr="001C52FA">
        <w:rPr>
          <w:rFonts w:hint="eastAsia"/>
          <w:sz w:val="24"/>
          <w:szCs w:val="24"/>
          <w:lang w:eastAsia="zh-CN"/>
        </w:rPr>
        <w:t>七</w:t>
      </w:r>
      <w:r w:rsidRPr="001C52FA">
        <w:rPr>
          <w:rFonts w:hint="eastAsia"/>
          <w:sz w:val="24"/>
          <w:szCs w:val="24"/>
          <w:lang w:eastAsia="zh-CN"/>
        </w:rPr>
        <w:t>)</w:t>
      </w:r>
      <w:r w:rsidRPr="001C52FA">
        <w:rPr>
          <w:sz w:val="24"/>
          <w:szCs w:val="24"/>
          <w:lang w:eastAsia="zh-CN"/>
        </w:rPr>
        <w:tab/>
      </w:r>
      <w:r>
        <w:rPr>
          <w:rFonts w:hint="eastAsia"/>
          <w:sz w:val="24"/>
          <w:szCs w:val="24"/>
          <w:lang w:eastAsia="zh-CN"/>
        </w:rPr>
        <w:t xml:space="preserve">  </w:t>
      </w:r>
      <w:r>
        <w:rPr>
          <w:rFonts w:hint="eastAsia"/>
          <w:sz w:val="24"/>
          <w:szCs w:val="24"/>
          <w:lang w:eastAsia="zh-CN"/>
        </w:rPr>
        <w:t>促进</w:t>
      </w:r>
      <w:r w:rsidRPr="004D57F4">
        <w:rPr>
          <w:sz w:val="24"/>
          <w:szCs w:val="24"/>
          <w:lang w:eastAsia="zh-CN"/>
        </w:rPr>
        <w:t>生物多样性主流化方法，提高决策者和</w:t>
      </w:r>
      <w:r>
        <w:rPr>
          <w:rFonts w:hint="eastAsia"/>
          <w:sz w:val="24"/>
          <w:szCs w:val="24"/>
          <w:lang w:eastAsia="zh-CN"/>
        </w:rPr>
        <w:t>企业</w:t>
      </w:r>
      <w:r w:rsidRPr="004D57F4">
        <w:rPr>
          <w:sz w:val="24"/>
          <w:szCs w:val="24"/>
          <w:lang w:eastAsia="zh-CN"/>
        </w:rPr>
        <w:t>行为</w:t>
      </w:r>
      <w:r>
        <w:rPr>
          <w:rFonts w:hint="eastAsia"/>
          <w:sz w:val="24"/>
          <w:szCs w:val="24"/>
          <w:lang w:eastAsia="zh-CN"/>
        </w:rPr>
        <w:t>体</w:t>
      </w:r>
      <w:r w:rsidRPr="004D57F4">
        <w:rPr>
          <w:sz w:val="24"/>
          <w:szCs w:val="24"/>
          <w:lang w:eastAsia="zh-CN"/>
        </w:rPr>
        <w:t>对生物多样性主流化重要性的认识，同时促进生物多样性</w:t>
      </w:r>
      <w:r>
        <w:rPr>
          <w:rFonts w:hint="eastAsia"/>
          <w:sz w:val="24"/>
          <w:szCs w:val="24"/>
          <w:lang w:eastAsia="zh-CN"/>
        </w:rPr>
        <w:t>养护</w:t>
      </w:r>
      <w:r w:rsidRPr="004D57F4">
        <w:rPr>
          <w:sz w:val="24"/>
          <w:szCs w:val="24"/>
          <w:lang w:eastAsia="zh-CN"/>
        </w:rPr>
        <w:t>、消除贫困、粮食安全、气候复原力、可持续生计和人类健康；</w:t>
      </w:r>
    </w:p>
    <w:p w14:paraId="29DE73B3"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[(c)</w:t>
      </w:r>
      <w:r w:rsidRPr="001C52FA">
        <w:rPr>
          <w:rFonts w:hint="eastAsia"/>
          <w:sz w:val="24"/>
          <w:szCs w:val="24"/>
          <w:lang w:eastAsia="zh-CN"/>
        </w:rPr>
        <w:t xml:space="preserve"> </w:t>
      </w:r>
      <w:r>
        <w:rPr>
          <w:rFonts w:hint="eastAsia"/>
          <w:sz w:val="24"/>
          <w:szCs w:val="24"/>
          <w:lang w:eastAsia="zh-CN"/>
        </w:rPr>
        <w:t xml:space="preserve">  </w:t>
      </w:r>
      <w:r w:rsidRPr="001C52FA">
        <w:rPr>
          <w:sz w:val="24"/>
          <w:szCs w:val="24"/>
          <w:lang w:eastAsia="zh-CN"/>
        </w:rPr>
        <w:t>加快</w:t>
      </w:r>
      <w:r>
        <w:rPr>
          <w:rFonts w:hint="eastAsia"/>
          <w:sz w:val="24"/>
          <w:szCs w:val="24"/>
          <w:lang w:eastAsia="zh-CN"/>
        </w:rPr>
        <w:t>查明</w:t>
      </w:r>
      <w:r w:rsidRPr="001C52FA">
        <w:rPr>
          <w:sz w:val="24"/>
          <w:szCs w:val="24"/>
          <w:lang w:eastAsia="zh-CN"/>
        </w:rPr>
        <w:t>、消除、淘汰或改革</w:t>
      </w:r>
      <w:r w:rsidRPr="001C52FA">
        <w:rPr>
          <w:rFonts w:hint="eastAsia"/>
          <w:sz w:val="24"/>
          <w:szCs w:val="24"/>
          <w:lang w:eastAsia="zh-CN"/>
        </w:rPr>
        <w:t>那些</w:t>
      </w:r>
      <w:r w:rsidRPr="001C52FA">
        <w:rPr>
          <w:sz w:val="24"/>
          <w:szCs w:val="24"/>
          <w:lang w:eastAsia="zh-CN"/>
        </w:rPr>
        <w:t>有害生物多样性的激励措施，</w:t>
      </w:r>
      <w:r>
        <w:rPr>
          <w:rFonts w:hint="eastAsia"/>
          <w:sz w:val="24"/>
          <w:szCs w:val="24"/>
          <w:lang w:eastAsia="zh-CN"/>
        </w:rPr>
        <w:t>扩大</w:t>
      </w:r>
      <w:r w:rsidRPr="001C52FA">
        <w:rPr>
          <w:sz w:val="24"/>
          <w:szCs w:val="24"/>
          <w:lang w:eastAsia="zh-CN"/>
        </w:rPr>
        <w:t>积极的激励措施；</w:t>
      </w:r>
      <w:r w:rsidRPr="001C52FA">
        <w:rPr>
          <w:sz w:val="24"/>
          <w:szCs w:val="24"/>
          <w:lang w:eastAsia="zh-CN"/>
        </w:rPr>
        <w:t>]</w:t>
      </w:r>
    </w:p>
    <w:p w14:paraId="56096FE5"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[(d)</w:t>
      </w:r>
      <w:r w:rsidRPr="001C52FA">
        <w:rPr>
          <w:rFonts w:hint="eastAsia"/>
          <w:sz w:val="24"/>
          <w:szCs w:val="24"/>
          <w:lang w:eastAsia="zh-CN"/>
        </w:rPr>
        <w:t xml:space="preserve"> </w:t>
      </w:r>
      <w:r>
        <w:rPr>
          <w:rFonts w:hint="eastAsia"/>
          <w:sz w:val="24"/>
          <w:szCs w:val="24"/>
          <w:lang w:eastAsia="zh-CN"/>
        </w:rPr>
        <w:t xml:space="preserve">   </w:t>
      </w:r>
      <w:r w:rsidRPr="001C52FA">
        <w:rPr>
          <w:sz w:val="24"/>
          <w:szCs w:val="24"/>
          <w:lang w:eastAsia="zh-CN"/>
        </w:rPr>
        <w:t>[</w:t>
      </w:r>
      <w:r w:rsidRPr="001C52FA">
        <w:rPr>
          <w:sz w:val="24"/>
          <w:szCs w:val="24"/>
          <w:lang w:eastAsia="zh-CN"/>
        </w:rPr>
        <w:t>制定和实施国家部门</w:t>
      </w:r>
      <w:r w:rsidRPr="001C52FA">
        <w:rPr>
          <w:sz w:val="24"/>
          <w:szCs w:val="24"/>
          <w:lang w:eastAsia="zh-CN"/>
        </w:rPr>
        <w:t>[</w:t>
      </w:r>
      <w:r>
        <w:rPr>
          <w:rFonts w:hint="eastAsia"/>
          <w:sz w:val="24"/>
          <w:szCs w:val="24"/>
          <w:lang w:eastAsia="zh-CN"/>
        </w:rPr>
        <w:t>转型</w:t>
      </w:r>
      <w:r w:rsidRPr="001C52FA">
        <w:rPr>
          <w:sz w:val="24"/>
          <w:szCs w:val="24"/>
          <w:lang w:eastAsia="zh-CN"/>
        </w:rPr>
        <w:t>]</w:t>
      </w:r>
      <w:r w:rsidRPr="001C52FA">
        <w:rPr>
          <w:sz w:val="24"/>
          <w:szCs w:val="24"/>
          <w:lang w:eastAsia="zh-CN"/>
        </w:rPr>
        <w:t>计划，以便</w:t>
      </w:r>
      <w:r w:rsidRPr="001C52FA">
        <w:rPr>
          <w:sz w:val="24"/>
          <w:szCs w:val="24"/>
          <w:lang w:eastAsia="zh-CN"/>
        </w:rPr>
        <w:t>][</w:t>
      </w:r>
      <w:r w:rsidRPr="001C52FA">
        <w:rPr>
          <w:rFonts w:hint="eastAsia"/>
          <w:sz w:val="24"/>
          <w:szCs w:val="24"/>
          <w:lang w:eastAsia="zh-CN"/>
        </w:rPr>
        <w:t>[</w:t>
      </w:r>
      <w:r>
        <w:rPr>
          <w:rFonts w:hint="eastAsia"/>
          <w:sz w:val="24"/>
          <w:szCs w:val="24"/>
          <w:lang w:eastAsia="zh-CN"/>
        </w:rPr>
        <w:t>以</w:t>
      </w:r>
      <w:r w:rsidRPr="001C52FA">
        <w:rPr>
          <w:sz w:val="24"/>
          <w:szCs w:val="24"/>
          <w:lang w:eastAsia="zh-CN"/>
        </w:rPr>
        <w:t>第</w:t>
      </w:r>
      <w:hyperlink r:id="rId204" w:history="1">
        <w:r w:rsidRPr="00366400">
          <w:rPr>
            <w:rStyle w:val="Hyperlink"/>
            <w:sz w:val="24"/>
            <w:szCs w:val="24"/>
            <w:lang w:eastAsia="zh-CN"/>
          </w:rPr>
          <w:t>16/13</w:t>
        </w:r>
      </w:hyperlink>
      <w:r w:rsidRPr="001C52FA">
        <w:rPr>
          <w:sz w:val="24"/>
          <w:szCs w:val="24"/>
          <w:lang w:eastAsia="zh-CN"/>
        </w:rPr>
        <w:t>号决定第</w:t>
      </w:r>
      <w:r w:rsidRPr="001C52FA">
        <w:rPr>
          <w:sz w:val="24"/>
          <w:szCs w:val="24"/>
          <w:lang w:eastAsia="zh-CN"/>
        </w:rPr>
        <w:t>6 (b)</w:t>
      </w:r>
      <w:r w:rsidRPr="001C52FA">
        <w:rPr>
          <w:sz w:val="24"/>
          <w:szCs w:val="24"/>
          <w:lang w:eastAsia="zh-CN"/>
        </w:rPr>
        <w:t>分段提及</w:t>
      </w:r>
      <w:r>
        <w:rPr>
          <w:rFonts w:hint="eastAsia"/>
          <w:sz w:val="24"/>
          <w:szCs w:val="24"/>
          <w:lang w:eastAsia="zh-CN"/>
        </w:rPr>
        <w:t>的转型</w:t>
      </w:r>
      <w:r w:rsidRPr="001C52FA">
        <w:rPr>
          <w:sz w:val="24"/>
          <w:szCs w:val="24"/>
          <w:lang w:eastAsia="zh-CN"/>
        </w:rPr>
        <w:t>计划</w:t>
      </w:r>
      <w:r>
        <w:rPr>
          <w:rFonts w:hint="eastAsia"/>
          <w:sz w:val="24"/>
          <w:szCs w:val="24"/>
          <w:lang w:eastAsia="zh-CN"/>
        </w:rPr>
        <w:t>为基础</w:t>
      </w:r>
      <w:r w:rsidRPr="001C52FA">
        <w:rPr>
          <w:sz w:val="24"/>
          <w:szCs w:val="24"/>
          <w:lang w:eastAsia="zh-CN"/>
        </w:rPr>
        <w:t>，</w:t>
      </w:r>
      <w:r w:rsidRPr="001C52FA">
        <w:rPr>
          <w:sz w:val="24"/>
          <w:szCs w:val="24"/>
          <w:lang w:eastAsia="zh-CN"/>
        </w:rPr>
        <w:t>[</w:t>
      </w:r>
      <w:r w:rsidRPr="001C52FA">
        <w:rPr>
          <w:sz w:val="24"/>
          <w:szCs w:val="24"/>
          <w:lang w:eastAsia="zh-CN"/>
        </w:rPr>
        <w:t>特别是</w:t>
      </w:r>
      <w:r w:rsidRPr="001C52FA">
        <w:rPr>
          <w:sz w:val="24"/>
          <w:szCs w:val="24"/>
          <w:lang w:eastAsia="zh-CN"/>
        </w:rPr>
        <w:t>][</w:t>
      </w:r>
      <w:r w:rsidRPr="001C52FA">
        <w:rPr>
          <w:sz w:val="24"/>
          <w:szCs w:val="24"/>
          <w:lang w:eastAsia="zh-CN"/>
        </w:rPr>
        <w:t>包括</w:t>
      </w:r>
      <w:r w:rsidRPr="001C52FA">
        <w:rPr>
          <w:sz w:val="24"/>
          <w:szCs w:val="24"/>
          <w:lang w:eastAsia="zh-CN"/>
        </w:rPr>
        <w:t>]</w:t>
      </w:r>
      <w:r w:rsidRPr="001C52FA">
        <w:rPr>
          <w:rFonts w:hint="eastAsia"/>
          <w:sz w:val="24"/>
          <w:szCs w:val="24"/>
          <w:lang w:eastAsia="zh-CN"/>
        </w:rPr>
        <w:t>按照各</w:t>
      </w:r>
      <w:r w:rsidRPr="001C52FA">
        <w:rPr>
          <w:sz w:val="24"/>
          <w:szCs w:val="24"/>
          <w:lang w:eastAsia="zh-CN"/>
        </w:rPr>
        <w:t>部门</w:t>
      </w:r>
      <w:r w:rsidRPr="001C52FA">
        <w:rPr>
          <w:rFonts w:hint="eastAsia"/>
          <w:sz w:val="24"/>
          <w:szCs w:val="24"/>
          <w:lang w:eastAsia="zh-CN"/>
        </w:rPr>
        <w:t>对</w:t>
      </w:r>
      <w:r w:rsidRPr="001C52FA">
        <w:rPr>
          <w:sz w:val="24"/>
          <w:szCs w:val="24"/>
          <w:lang w:eastAsia="zh-CN"/>
        </w:rPr>
        <w:t>生物多样性</w:t>
      </w:r>
      <w:r w:rsidRPr="001C52FA">
        <w:rPr>
          <w:rFonts w:hint="eastAsia"/>
          <w:sz w:val="24"/>
          <w:szCs w:val="24"/>
          <w:lang w:eastAsia="zh-CN"/>
        </w:rPr>
        <w:t>的</w:t>
      </w:r>
      <w:r w:rsidRPr="001C52FA">
        <w:rPr>
          <w:sz w:val="24"/>
          <w:szCs w:val="24"/>
          <w:lang w:eastAsia="zh-CN"/>
        </w:rPr>
        <w:t>重大影响和依赖</w:t>
      </w:r>
      <w:r w:rsidRPr="001C52FA">
        <w:rPr>
          <w:rFonts w:hint="eastAsia"/>
          <w:sz w:val="24"/>
          <w:szCs w:val="24"/>
          <w:lang w:eastAsia="zh-CN"/>
        </w:rPr>
        <w:t>性</w:t>
      </w:r>
      <w:r w:rsidRPr="001C52FA">
        <w:rPr>
          <w:sz w:val="24"/>
          <w:szCs w:val="24"/>
          <w:lang w:eastAsia="zh-CN"/>
        </w:rPr>
        <w:t>]</w:t>
      </w:r>
      <w:r w:rsidRPr="001C52FA">
        <w:rPr>
          <w:rFonts w:hint="eastAsia"/>
          <w:sz w:val="24"/>
          <w:szCs w:val="24"/>
          <w:lang w:eastAsia="zh-CN"/>
        </w:rPr>
        <w:t>，</w:t>
      </w:r>
      <w:r w:rsidRPr="001C52FA">
        <w:rPr>
          <w:sz w:val="24"/>
          <w:szCs w:val="24"/>
          <w:lang w:eastAsia="zh-CN"/>
        </w:rPr>
        <w:t xml:space="preserve"> </w:t>
      </w:r>
      <w:r>
        <w:rPr>
          <w:rFonts w:hint="eastAsia"/>
          <w:sz w:val="24"/>
          <w:szCs w:val="24"/>
          <w:lang w:eastAsia="zh-CN"/>
        </w:rPr>
        <w:t>[</w:t>
      </w:r>
      <w:r>
        <w:rPr>
          <w:rFonts w:hint="eastAsia"/>
          <w:sz w:val="24"/>
          <w:szCs w:val="24"/>
          <w:lang w:eastAsia="zh-CN"/>
        </w:rPr>
        <w:t>调整</w:t>
      </w:r>
      <w:r>
        <w:rPr>
          <w:rFonts w:hint="eastAsia"/>
          <w:sz w:val="24"/>
          <w:szCs w:val="24"/>
          <w:lang w:eastAsia="zh-CN"/>
        </w:rPr>
        <w:t>]</w:t>
      </w:r>
      <w:r w:rsidRPr="001C52FA">
        <w:rPr>
          <w:sz w:val="24"/>
          <w:szCs w:val="24"/>
          <w:lang w:eastAsia="zh-CN"/>
        </w:rPr>
        <w:t>[</w:t>
      </w:r>
      <w:r w:rsidRPr="001C52FA">
        <w:rPr>
          <w:sz w:val="24"/>
          <w:szCs w:val="24"/>
          <w:lang w:eastAsia="zh-CN"/>
        </w:rPr>
        <w:t>加强</w:t>
      </w:r>
      <w:r w:rsidRPr="001C52FA">
        <w:rPr>
          <w:rFonts w:hint="eastAsia"/>
          <w:sz w:val="24"/>
          <w:szCs w:val="24"/>
          <w:lang w:eastAsia="zh-CN"/>
        </w:rPr>
        <w:t>调整</w:t>
      </w:r>
      <w:r w:rsidRPr="001C52FA">
        <w:rPr>
          <w:sz w:val="24"/>
          <w:szCs w:val="24"/>
          <w:lang w:eastAsia="zh-CN"/>
        </w:rPr>
        <w:t xml:space="preserve">] </w:t>
      </w:r>
      <w:r w:rsidRPr="001C52FA">
        <w:rPr>
          <w:rFonts w:hint="eastAsia"/>
          <w:sz w:val="24"/>
          <w:szCs w:val="24"/>
          <w:lang w:eastAsia="zh-CN"/>
        </w:rPr>
        <w:t>[</w:t>
      </w:r>
      <w:r>
        <w:rPr>
          <w:rFonts w:hint="eastAsia"/>
          <w:sz w:val="24"/>
          <w:szCs w:val="24"/>
          <w:lang w:eastAsia="zh-CN"/>
        </w:rPr>
        <w:t>促进</w:t>
      </w:r>
      <w:r w:rsidRPr="001C52FA">
        <w:rPr>
          <w:rFonts w:hint="eastAsia"/>
          <w:sz w:val="24"/>
          <w:szCs w:val="24"/>
          <w:lang w:eastAsia="zh-CN"/>
        </w:rPr>
        <w:t>并</w:t>
      </w:r>
      <w:r w:rsidRPr="001C52FA">
        <w:rPr>
          <w:sz w:val="24"/>
          <w:szCs w:val="24"/>
          <w:lang w:eastAsia="zh-CN"/>
        </w:rPr>
        <w:t>]</w:t>
      </w:r>
      <w:r w:rsidRPr="001C52FA">
        <w:rPr>
          <w:rFonts w:hint="eastAsia"/>
          <w:sz w:val="24"/>
          <w:szCs w:val="24"/>
          <w:lang w:eastAsia="zh-CN"/>
        </w:rPr>
        <w:t>调整</w:t>
      </w:r>
      <w:r w:rsidRPr="001C52FA">
        <w:rPr>
          <w:rFonts w:hint="eastAsia"/>
          <w:sz w:val="24"/>
          <w:szCs w:val="24"/>
          <w:lang w:eastAsia="zh-CN"/>
        </w:rPr>
        <w:t>]</w:t>
      </w:r>
      <w:r w:rsidRPr="001C52FA">
        <w:rPr>
          <w:sz w:val="24"/>
          <w:szCs w:val="24"/>
          <w:lang w:eastAsia="zh-CN"/>
        </w:rPr>
        <w:t>部门行动与</w:t>
      </w:r>
      <w:r>
        <w:rPr>
          <w:rFonts w:hint="eastAsia"/>
          <w:sz w:val="24"/>
          <w:szCs w:val="24"/>
          <w:lang w:eastAsia="zh-CN"/>
        </w:rPr>
        <w:t>《昆蒙</w:t>
      </w:r>
      <w:r w:rsidRPr="001C52FA">
        <w:rPr>
          <w:sz w:val="24"/>
          <w:szCs w:val="24"/>
          <w:lang w:eastAsia="zh-CN"/>
        </w:rPr>
        <w:t>框架</w:t>
      </w:r>
      <w:r>
        <w:rPr>
          <w:rFonts w:hint="eastAsia"/>
          <w:sz w:val="24"/>
          <w:szCs w:val="24"/>
          <w:lang w:eastAsia="zh-CN"/>
        </w:rPr>
        <w:t>》</w:t>
      </w:r>
      <w:r w:rsidRPr="001C52FA">
        <w:rPr>
          <w:sz w:val="24"/>
          <w:szCs w:val="24"/>
          <w:lang w:eastAsia="zh-CN"/>
        </w:rPr>
        <w:t>的</w:t>
      </w:r>
      <w:r w:rsidRPr="001C52FA">
        <w:rPr>
          <w:sz w:val="24"/>
          <w:szCs w:val="24"/>
          <w:lang w:eastAsia="zh-CN"/>
        </w:rPr>
        <w:t xml:space="preserve"> [</w:t>
      </w:r>
      <w:r w:rsidRPr="001C52FA">
        <w:rPr>
          <w:sz w:val="24"/>
          <w:szCs w:val="24"/>
          <w:lang w:eastAsia="zh-CN"/>
        </w:rPr>
        <w:t>相关</w:t>
      </w:r>
      <w:r w:rsidRPr="001C52FA">
        <w:rPr>
          <w:sz w:val="24"/>
          <w:szCs w:val="24"/>
          <w:lang w:eastAsia="zh-CN"/>
        </w:rPr>
        <w:t>]</w:t>
      </w:r>
      <w:r>
        <w:rPr>
          <w:rFonts w:hint="eastAsia"/>
          <w:sz w:val="24"/>
          <w:szCs w:val="24"/>
          <w:lang w:eastAsia="zh-CN"/>
        </w:rPr>
        <w:t>长期</w:t>
      </w:r>
      <w:r w:rsidRPr="001C52FA">
        <w:rPr>
          <w:sz w:val="24"/>
          <w:szCs w:val="24"/>
          <w:lang w:eastAsia="zh-CN"/>
        </w:rPr>
        <w:t>目标和</w:t>
      </w:r>
      <w:r>
        <w:rPr>
          <w:rFonts w:hint="eastAsia"/>
          <w:sz w:val="24"/>
          <w:szCs w:val="24"/>
          <w:lang w:eastAsia="zh-CN"/>
        </w:rPr>
        <w:t>行动</w:t>
      </w:r>
      <w:r w:rsidRPr="001C52FA">
        <w:rPr>
          <w:sz w:val="24"/>
          <w:szCs w:val="24"/>
          <w:lang w:eastAsia="zh-CN"/>
        </w:rPr>
        <w:t>目标的协调一致</w:t>
      </w:r>
      <w:r w:rsidRPr="001C52FA">
        <w:rPr>
          <w:sz w:val="24"/>
          <w:szCs w:val="24"/>
          <w:lang w:eastAsia="zh-CN"/>
        </w:rPr>
        <w:t xml:space="preserve">] </w:t>
      </w:r>
      <w:r w:rsidRPr="001C52FA">
        <w:rPr>
          <w:sz w:val="24"/>
          <w:szCs w:val="24"/>
          <w:lang w:eastAsia="zh-CN"/>
        </w:rPr>
        <w:t>；</w:t>
      </w:r>
    </w:p>
    <w:p w14:paraId="4316842D"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[(d</w:t>
      </w:r>
      <w:r w:rsidRPr="00E942FA">
        <w:rPr>
          <w:rFonts w:eastAsia="KaiTi"/>
          <w:sz w:val="24"/>
          <w:szCs w:val="24"/>
          <w:lang w:eastAsia="zh-CN"/>
        </w:rPr>
        <w:t>备选案文</w:t>
      </w:r>
      <w:r w:rsidRPr="001C52FA">
        <w:rPr>
          <w:rFonts w:hint="eastAsia"/>
          <w:sz w:val="24"/>
          <w:szCs w:val="24"/>
          <w:lang w:eastAsia="zh-CN"/>
        </w:rPr>
        <w:t xml:space="preserve">) </w:t>
      </w:r>
      <w:r>
        <w:rPr>
          <w:rFonts w:hint="eastAsia"/>
          <w:sz w:val="24"/>
          <w:szCs w:val="24"/>
          <w:lang w:eastAsia="zh-CN"/>
        </w:rPr>
        <w:t xml:space="preserve"> </w:t>
      </w:r>
      <w:r w:rsidRPr="001C52FA">
        <w:rPr>
          <w:sz w:val="24"/>
          <w:szCs w:val="24"/>
          <w:lang w:eastAsia="zh-CN"/>
        </w:rPr>
        <w:t>加强部门行动与</w:t>
      </w:r>
      <w:r>
        <w:rPr>
          <w:rFonts w:hint="eastAsia"/>
          <w:sz w:val="24"/>
          <w:szCs w:val="24"/>
          <w:lang w:eastAsia="zh-CN"/>
        </w:rPr>
        <w:t>《昆蒙</w:t>
      </w:r>
      <w:r w:rsidRPr="001C52FA">
        <w:rPr>
          <w:sz w:val="24"/>
          <w:szCs w:val="24"/>
          <w:lang w:eastAsia="zh-CN"/>
        </w:rPr>
        <w:t>框架</w:t>
      </w:r>
      <w:r>
        <w:rPr>
          <w:rFonts w:hint="eastAsia"/>
          <w:sz w:val="24"/>
          <w:szCs w:val="24"/>
          <w:lang w:eastAsia="zh-CN"/>
        </w:rPr>
        <w:t>》</w:t>
      </w:r>
      <w:r w:rsidRPr="001C52FA">
        <w:rPr>
          <w:sz w:val="24"/>
          <w:szCs w:val="24"/>
          <w:lang w:eastAsia="zh-CN"/>
        </w:rPr>
        <w:t>相关</w:t>
      </w:r>
      <w:r>
        <w:rPr>
          <w:rFonts w:hint="eastAsia"/>
          <w:sz w:val="24"/>
          <w:szCs w:val="24"/>
          <w:lang w:eastAsia="zh-CN"/>
        </w:rPr>
        <w:t>长期</w:t>
      </w:r>
      <w:r w:rsidRPr="001C52FA">
        <w:rPr>
          <w:sz w:val="24"/>
          <w:szCs w:val="24"/>
          <w:lang w:eastAsia="zh-CN"/>
        </w:rPr>
        <w:t>目标和</w:t>
      </w:r>
      <w:r>
        <w:rPr>
          <w:rFonts w:hint="eastAsia"/>
          <w:sz w:val="24"/>
          <w:szCs w:val="24"/>
          <w:lang w:eastAsia="zh-CN"/>
        </w:rPr>
        <w:t>行动</w:t>
      </w:r>
      <w:r w:rsidRPr="001C52FA">
        <w:rPr>
          <w:sz w:val="24"/>
          <w:szCs w:val="24"/>
          <w:lang w:eastAsia="zh-CN"/>
        </w:rPr>
        <w:t>目标的一致性，特别是对生物多样性有重大依赖和影响的部门；</w:t>
      </w:r>
      <w:r w:rsidRPr="001C52FA">
        <w:rPr>
          <w:sz w:val="24"/>
          <w:szCs w:val="24"/>
          <w:lang w:eastAsia="zh-CN"/>
        </w:rPr>
        <w:t xml:space="preserve">] </w:t>
      </w:r>
    </w:p>
    <w:p w14:paraId="51D97FF9"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(e)</w:t>
      </w:r>
      <w:r w:rsidRPr="001C52FA">
        <w:rPr>
          <w:rFonts w:hint="eastAsia"/>
          <w:sz w:val="24"/>
          <w:szCs w:val="24"/>
          <w:lang w:eastAsia="zh-CN"/>
        </w:rPr>
        <w:t xml:space="preserve"> </w:t>
      </w:r>
      <w:r>
        <w:rPr>
          <w:rFonts w:hint="eastAsia"/>
          <w:sz w:val="24"/>
          <w:szCs w:val="24"/>
          <w:lang w:eastAsia="zh-CN"/>
        </w:rPr>
        <w:t xml:space="preserve">  </w:t>
      </w:r>
      <w:r w:rsidRPr="001C52FA">
        <w:rPr>
          <w:sz w:val="24"/>
          <w:szCs w:val="24"/>
          <w:lang w:eastAsia="zh-CN"/>
        </w:rPr>
        <w:t>邀请</w:t>
      </w:r>
      <w:r w:rsidRPr="001C52FA">
        <w:rPr>
          <w:rFonts w:hint="eastAsia"/>
          <w:sz w:val="24"/>
          <w:szCs w:val="24"/>
          <w:lang w:eastAsia="zh-CN"/>
        </w:rPr>
        <w:t>企</w:t>
      </w:r>
      <w:r w:rsidRPr="001C52FA">
        <w:rPr>
          <w:sz w:val="24"/>
          <w:szCs w:val="24"/>
          <w:lang w:eastAsia="zh-CN"/>
        </w:rPr>
        <w:t>业和金融机构根据</w:t>
      </w:r>
      <w:r>
        <w:rPr>
          <w:rFonts w:hint="eastAsia"/>
          <w:sz w:val="24"/>
          <w:szCs w:val="24"/>
          <w:lang w:eastAsia="zh-CN"/>
        </w:rPr>
        <w:t>《昆蒙</w:t>
      </w:r>
      <w:r w:rsidRPr="001C52FA">
        <w:rPr>
          <w:sz w:val="24"/>
          <w:szCs w:val="24"/>
          <w:lang w:eastAsia="zh-CN"/>
        </w:rPr>
        <w:t>框架</w:t>
      </w:r>
      <w:r>
        <w:rPr>
          <w:rFonts w:hint="eastAsia"/>
          <w:sz w:val="24"/>
          <w:szCs w:val="24"/>
          <w:lang w:eastAsia="zh-CN"/>
        </w:rPr>
        <w:t>》</w:t>
      </w:r>
      <w:r w:rsidRPr="001C52FA">
        <w:rPr>
          <w:sz w:val="24"/>
          <w:szCs w:val="24"/>
          <w:lang w:eastAsia="zh-CN"/>
        </w:rPr>
        <w:t>的</w:t>
      </w:r>
      <w:r>
        <w:rPr>
          <w:rFonts w:hint="eastAsia"/>
          <w:sz w:val="24"/>
          <w:szCs w:val="24"/>
          <w:lang w:eastAsia="zh-CN"/>
        </w:rPr>
        <w:t>长期</w:t>
      </w:r>
      <w:r w:rsidRPr="001C52FA">
        <w:rPr>
          <w:sz w:val="24"/>
          <w:szCs w:val="24"/>
          <w:lang w:eastAsia="zh-CN"/>
        </w:rPr>
        <w:t>目标和</w:t>
      </w:r>
      <w:r>
        <w:rPr>
          <w:rFonts w:hint="eastAsia"/>
          <w:sz w:val="24"/>
          <w:szCs w:val="24"/>
          <w:lang w:eastAsia="zh-CN"/>
        </w:rPr>
        <w:t>行动</w:t>
      </w:r>
      <w:r w:rsidRPr="001C52FA">
        <w:rPr>
          <w:sz w:val="24"/>
          <w:szCs w:val="24"/>
          <w:lang w:eastAsia="zh-CN"/>
        </w:rPr>
        <w:t>目标，酌情将</w:t>
      </w:r>
      <w:r w:rsidRPr="001C52FA">
        <w:rPr>
          <w:rFonts w:hint="eastAsia"/>
          <w:sz w:val="24"/>
          <w:szCs w:val="24"/>
          <w:lang w:eastAsia="zh-CN"/>
        </w:rPr>
        <w:t>生物多样性</w:t>
      </w:r>
      <w:r w:rsidRPr="001C52FA">
        <w:rPr>
          <w:sz w:val="24"/>
          <w:szCs w:val="24"/>
          <w:lang w:eastAsia="zh-CN"/>
        </w:rPr>
        <w:t>纳入其商业模式、业务、价值链和</w:t>
      </w:r>
      <w:r>
        <w:rPr>
          <w:rFonts w:hint="eastAsia"/>
          <w:sz w:val="24"/>
          <w:szCs w:val="24"/>
          <w:lang w:eastAsia="zh-CN"/>
        </w:rPr>
        <w:t>转型</w:t>
      </w:r>
      <w:r w:rsidRPr="001C52FA">
        <w:rPr>
          <w:sz w:val="24"/>
          <w:szCs w:val="24"/>
          <w:lang w:eastAsia="zh-CN"/>
        </w:rPr>
        <w:t>计划</w:t>
      </w:r>
      <w:r w:rsidRPr="001C52FA">
        <w:rPr>
          <w:rFonts w:hint="eastAsia"/>
          <w:sz w:val="24"/>
          <w:szCs w:val="24"/>
          <w:lang w:eastAsia="zh-CN"/>
        </w:rPr>
        <w:t>的主流</w:t>
      </w:r>
      <w:r w:rsidRPr="001C52FA">
        <w:rPr>
          <w:sz w:val="24"/>
          <w:szCs w:val="24"/>
          <w:lang w:eastAsia="zh-CN"/>
        </w:rPr>
        <w:t>；</w:t>
      </w:r>
    </w:p>
    <w:p w14:paraId="200F5431"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(f)</w:t>
      </w:r>
      <w:r w:rsidRPr="001C52FA">
        <w:rPr>
          <w:rFonts w:hint="eastAsia"/>
          <w:sz w:val="24"/>
          <w:szCs w:val="24"/>
          <w:lang w:eastAsia="zh-CN"/>
        </w:rPr>
        <w:t xml:space="preserve"> </w:t>
      </w:r>
      <w:r>
        <w:rPr>
          <w:rFonts w:hint="eastAsia"/>
          <w:sz w:val="24"/>
          <w:szCs w:val="24"/>
          <w:lang w:eastAsia="zh-CN"/>
        </w:rPr>
        <w:t xml:space="preserve">  </w:t>
      </w:r>
      <w:r w:rsidRPr="001C52FA">
        <w:rPr>
          <w:sz w:val="24"/>
          <w:szCs w:val="24"/>
          <w:lang w:eastAsia="zh-CN"/>
        </w:rPr>
        <w:t>鼓励私营和金融部门及其他相关利益攸关方加强和加快努力，将生物多样性考虑因素纳入其</w:t>
      </w:r>
      <w:r w:rsidRPr="001C52FA">
        <w:rPr>
          <w:rFonts w:hint="eastAsia"/>
          <w:sz w:val="24"/>
          <w:szCs w:val="24"/>
          <w:lang w:eastAsia="zh-CN"/>
        </w:rPr>
        <w:t>各项</w:t>
      </w:r>
      <w:r w:rsidRPr="001C52FA">
        <w:rPr>
          <w:sz w:val="24"/>
          <w:szCs w:val="24"/>
          <w:lang w:eastAsia="zh-CN"/>
        </w:rPr>
        <w:t>活动，同时考虑到全球审查</w:t>
      </w:r>
      <w:r w:rsidRPr="001C52FA">
        <w:rPr>
          <w:rFonts w:hint="eastAsia"/>
          <w:sz w:val="24"/>
          <w:szCs w:val="24"/>
          <w:lang w:eastAsia="zh-CN"/>
        </w:rPr>
        <w:t>中</w:t>
      </w:r>
      <w:r w:rsidRPr="001C52FA">
        <w:rPr>
          <w:sz w:val="24"/>
          <w:szCs w:val="24"/>
          <w:lang w:eastAsia="zh-CN"/>
        </w:rPr>
        <w:t>投入和</w:t>
      </w:r>
      <w:r w:rsidRPr="001C52FA">
        <w:rPr>
          <w:rFonts w:hint="eastAsia"/>
          <w:sz w:val="24"/>
          <w:szCs w:val="24"/>
          <w:lang w:eastAsia="zh-CN"/>
        </w:rPr>
        <w:t>产出</w:t>
      </w:r>
      <w:r w:rsidRPr="001C52FA">
        <w:rPr>
          <w:sz w:val="24"/>
          <w:szCs w:val="24"/>
          <w:lang w:eastAsia="zh-CN"/>
        </w:rPr>
        <w:t>的相关信息；</w:t>
      </w:r>
    </w:p>
    <w:p w14:paraId="071DA263"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[(g)</w:t>
      </w:r>
      <w:r w:rsidRPr="001C52FA">
        <w:rPr>
          <w:rFonts w:hint="eastAsia"/>
          <w:sz w:val="24"/>
          <w:szCs w:val="24"/>
          <w:lang w:eastAsia="zh-CN"/>
        </w:rPr>
        <w:t xml:space="preserve"> </w:t>
      </w:r>
      <w:r>
        <w:rPr>
          <w:rFonts w:hint="eastAsia"/>
          <w:sz w:val="24"/>
          <w:szCs w:val="24"/>
          <w:lang w:eastAsia="zh-CN"/>
        </w:rPr>
        <w:t xml:space="preserve"> </w:t>
      </w:r>
      <w:r w:rsidRPr="001C52FA">
        <w:rPr>
          <w:sz w:val="24"/>
          <w:szCs w:val="24"/>
          <w:lang w:eastAsia="zh-CN"/>
        </w:rPr>
        <w:t>[</w:t>
      </w:r>
      <w:r w:rsidRPr="001C52FA">
        <w:rPr>
          <w:sz w:val="24"/>
          <w:szCs w:val="24"/>
          <w:lang w:eastAsia="zh-CN"/>
        </w:rPr>
        <w:t>鼓励农业、渔业和林业部门确保生物多样性的可持续利用有助于养护生物多样性并将其纳入经济和生产活动</w:t>
      </w:r>
      <w:r w:rsidRPr="001C52FA">
        <w:rPr>
          <w:sz w:val="24"/>
          <w:szCs w:val="24"/>
          <w:lang w:eastAsia="zh-CN"/>
        </w:rPr>
        <w:t>][[</w:t>
      </w:r>
      <w:r w:rsidRPr="001C52FA">
        <w:rPr>
          <w:sz w:val="24"/>
          <w:szCs w:val="24"/>
          <w:lang w:eastAsia="zh-CN"/>
        </w:rPr>
        <w:t>使</w:t>
      </w:r>
      <w:r w:rsidRPr="001C52FA">
        <w:rPr>
          <w:sz w:val="24"/>
          <w:szCs w:val="24"/>
          <w:lang w:eastAsia="zh-CN"/>
        </w:rPr>
        <w:t>][</w:t>
      </w:r>
      <w:r w:rsidRPr="001C52FA">
        <w:rPr>
          <w:sz w:val="24"/>
          <w:szCs w:val="24"/>
          <w:lang w:eastAsia="zh-CN"/>
        </w:rPr>
        <w:t>促进</w:t>
      </w:r>
      <w:r w:rsidRPr="001C52FA">
        <w:rPr>
          <w:sz w:val="24"/>
          <w:szCs w:val="24"/>
          <w:lang w:eastAsia="zh-CN"/>
        </w:rPr>
        <w:t>][</w:t>
      </w:r>
      <w:r w:rsidRPr="001C52FA">
        <w:rPr>
          <w:sz w:val="24"/>
          <w:szCs w:val="24"/>
          <w:lang w:eastAsia="zh-CN"/>
        </w:rPr>
        <w:t>生物多样性纳入经济和生产活动</w:t>
      </w:r>
      <w:r w:rsidRPr="001C52FA">
        <w:rPr>
          <w:rFonts w:hint="eastAsia"/>
          <w:sz w:val="24"/>
          <w:szCs w:val="24"/>
          <w:lang w:eastAsia="zh-CN"/>
        </w:rPr>
        <w:t>，</w:t>
      </w:r>
      <w:r w:rsidRPr="001C52FA">
        <w:rPr>
          <w:sz w:val="24"/>
          <w:szCs w:val="24"/>
          <w:lang w:eastAsia="zh-CN"/>
        </w:rPr>
        <w:t>以</w:t>
      </w:r>
      <w:r w:rsidRPr="001C52FA">
        <w:rPr>
          <w:rFonts w:hint="eastAsia"/>
          <w:sz w:val="24"/>
          <w:szCs w:val="24"/>
          <w:lang w:eastAsia="zh-CN"/>
        </w:rPr>
        <w:t>支持</w:t>
      </w:r>
      <w:r w:rsidRPr="001C52FA">
        <w:rPr>
          <w:sz w:val="24"/>
          <w:szCs w:val="24"/>
          <w:lang w:eastAsia="zh-CN"/>
        </w:rPr>
        <w:t>其养护和可持续利用</w:t>
      </w:r>
      <w:r w:rsidRPr="001C52FA">
        <w:rPr>
          <w:sz w:val="24"/>
          <w:szCs w:val="24"/>
          <w:lang w:eastAsia="zh-CN"/>
        </w:rPr>
        <w:t>][</w:t>
      </w:r>
      <w:r w:rsidRPr="001C52FA">
        <w:rPr>
          <w:sz w:val="24"/>
          <w:szCs w:val="24"/>
          <w:lang w:eastAsia="zh-CN"/>
        </w:rPr>
        <w:t>将生物多样性的可持续利用作为支持其养护和纳入经济和生产活动的手段</w:t>
      </w:r>
      <w:r w:rsidRPr="001C52FA">
        <w:rPr>
          <w:sz w:val="24"/>
          <w:szCs w:val="24"/>
          <w:lang w:eastAsia="zh-CN"/>
        </w:rPr>
        <w:t>][</w:t>
      </w:r>
      <w:r w:rsidRPr="001C52FA">
        <w:rPr>
          <w:sz w:val="24"/>
          <w:szCs w:val="24"/>
          <w:lang w:eastAsia="zh-CN"/>
        </w:rPr>
        <w:t>，确保对生物多样性的任何利用和影响都是</w:t>
      </w:r>
      <w:r w:rsidRPr="001C52FA">
        <w:rPr>
          <w:sz w:val="24"/>
          <w:szCs w:val="24"/>
          <w:lang w:eastAsia="zh-CN"/>
        </w:rPr>
        <w:t>[</w:t>
      </w:r>
      <w:r w:rsidRPr="001C52FA">
        <w:rPr>
          <w:rFonts w:hint="eastAsia"/>
          <w:sz w:val="24"/>
          <w:szCs w:val="24"/>
          <w:lang w:eastAsia="zh-CN"/>
        </w:rPr>
        <w:t>在</w:t>
      </w:r>
      <w:r w:rsidRPr="001C52FA">
        <w:rPr>
          <w:sz w:val="24"/>
          <w:szCs w:val="24"/>
          <w:lang w:eastAsia="zh-CN"/>
        </w:rPr>
        <w:t>生态</w:t>
      </w:r>
      <w:r w:rsidRPr="001C52FA">
        <w:rPr>
          <w:rFonts w:hint="eastAsia"/>
          <w:sz w:val="24"/>
          <w:szCs w:val="24"/>
          <w:lang w:eastAsia="zh-CN"/>
        </w:rPr>
        <w:t>上</w:t>
      </w:r>
      <w:r w:rsidRPr="001C52FA">
        <w:rPr>
          <w:sz w:val="24"/>
          <w:szCs w:val="24"/>
          <w:lang w:eastAsia="zh-CN"/>
        </w:rPr>
        <w:t>]</w:t>
      </w:r>
      <w:r w:rsidRPr="001C52FA">
        <w:rPr>
          <w:sz w:val="24"/>
          <w:szCs w:val="24"/>
          <w:lang w:eastAsia="zh-CN"/>
        </w:rPr>
        <w:t>可持续的</w:t>
      </w:r>
      <w:r>
        <w:rPr>
          <w:rFonts w:hint="eastAsia"/>
          <w:sz w:val="24"/>
          <w:szCs w:val="24"/>
          <w:lang w:eastAsia="zh-CN"/>
        </w:rPr>
        <w:t>]]</w:t>
      </w:r>
      <w:r w:rsidRPr="001C52FA">
        <w:rPr>
          <w:sz w:val="24"/>
          <w:szCs w:val="24"/>
          <w:lang w:eastAsia="zh-CN"/>
        </w:rPr>
        <w:t>；</w:t>
      </w:r>
      <w:r w:rsidRPr="001C52FA">
        <w:rPr>
          <w:sz w:val="24"/>
          <w:szCs w:val="24"/>
          <w:lang w:eastAsia="zh-CN"/>
        </w:rPr>
        <w:t xml:space="preserve">] </w:t>
      </w:r>
    </w:p>
    <w:p w14:paraId="16EB677D"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[(g</w:t>
      </w:r>
      <w:r w:rsidRPr="00E942FA">
        <w:rPr>
          <w:rFonts w:eastAsia="KaiTi"/>
          <w:sz w:val="24"/>
          <w:szCs w:val="24"/>
          <w:lang w:eastAsia="zh-CN"/>
        </w:rPr>
        <w:t>备选案文</w:t>
      </w:r>
      <w:r w:rsidRPr="001C52FA">
        <w:rPr>
          <w:sz w:val="24"/>
          <w:szCs w:val="24"/>
          <w:lang w:eastAsia="zh-CN"/>
        </w:rPr>
        <w:t>1)</w:t>
      </w:r>
      <w:r w:rsidRPr="001C52FA">
        <w:rPr>
          <w:rFonts w:hint="eastAsia"/>
          <w:sz w:val="24"/>
          <w:szCs w:val="24"/>
          <w:lang w:eastAsia="zh-CN"/>
        </w:rPr>
        <w:t xml:space="preserve"> </w:t>
      </w:r>
      <w:r>
        <w:rPr>
          <w:rFonts w:hint="eastAsia"/>
          <w:sz w:val="24"/>
          <w:szCs w:val="24"/>
          <w:lang w:eastAsia="zh-CN"/>
        </w:rPr>
        <w:t xml:space="preserve">  </w:t>
      </w:r>
      <w:r w:rsidRPr="001C52FA">
        <w:rPr>
          <w:sz w:val="24"/>
          <w:szCs w:val="24"/>
          <w:lang w:eastAsia="zh-CN"/>
        </w:rPr>
        <w:t>促进生物多样性的可持续利用，以此作为支持养护生物多样性并将其纳入经济和生产活动的手段</w:t>
      </w:r>
      <w:r w:rsidRPr="001C52FA">
        <w:rPr>
          <w:sz w:val="24"/>
          <w:szCs w:val="24"/>
          <w:lang w:eastAsia="zh-CN"/>
        </w:rPr>
        <w:t>[</w:t>
      </w:r>
      <w:r w:rsidRPr="001C52FA">
        <w:rPr>
          <w:sz w:val="24"/>
          <w:szCs w:val="24"/>
          <w:lang w:eastAsia="zh-CN"/>
        </w:rPr>
        <w:t>与</w:t>
      </w:r>
      <w:r>
        <w:rPr>
          <w:rFonts w:hint="eastAsia"/>
          <w:sz w:val="24"/>
          <w:szCs w:val="24"/>
          <w:lang w:eastAsia="zh-CN"/>
        </w:rPr>
        <w:t>《昆蒙</w:t>
      </w:r>
      <w:r w:rsidRPr="001C52FA">
        <w:rPr>
          <w:sz w:val="24"/>
          <w:szCs w:val="24"/>
          <w:lang w:eastAsia="zh-CN"/>
        </w:rPr>
        <w:t>框架</w:t>
      </w:r>
      <w:r>
        <w:rPr>
          <w:rFonts w:hint="eastAsia"/>
          <w:sz w:val="24"/>
          <w:szCs w:val="24"/>
          <w:lang w:eastAsia="zh-CN"/>
        </w:rPr>
        <w:t>》</w:t>
      </w:r>
      <w:r w:rsidRPr="001C52FA">
        <w:rPr>
          <w:sz w:val="24"/>
          <w:szCs w:val="24"/>
          <w:lang w:eastAsia="zh-CN"/>
        </w:rPr>
        <w:t>保持一致</w:t>
      </w:r>
      <w:r w:rsidRPr="001C52FA">
        <w:rPr>
          <w:sz w:val="24"/>
          <w:szCs w:val="24"/>
          <w:lang w:eastAsia="zh-CN"/>
        </w:rPr>
        <w:t>][</w:t>
      </w:r>
      <w:r w:rsidRPr="001C52FA">
        <w:rPr>
          <w:sz w:val="24"/>
          <w:szCs w:val="24"/>
          <w:lang w:eastAsia="zh-CN"/>
        </w:rPr>
        <w:t>，确保对生物多样性的任何利用和影响都是</w:t>
      </w:r>
      <w:r w:rsidRPr="001C52FA">
        <w:rPr>
          <w:sz w:val="24"/>
          <w:szCs w:val="24"/>
          <w:lang w:eastAsia="zh-CN"/>
        </w:rPr>
        <w:t>[</w:t>
      </w:r>
      <w:r w:rsidRPr="001C52FA">
        <w:rPr>
          <w:rFonts w:hint="eastAsia"/>
          <w:sz w:val="24"/>
          <w:szCs w:val="24"/>
          <w:lang w:eastAsia="zh-CN"/>
        </w:rPr>
        <w:t>在</w:t>
      </w:r>
      <w:r w:rsidRPr="001C52FA">
        <w:rPr>
          <w:sz w:val="24"/>
          <w:szCs w:val="24"/>
          <w:lang w:eastAsia="zh-CN"/>
        </w:rPr>
        <w:t>生态</w:t>
      </w:r>
      <w:r w:rsidRPr="001C52FA">
        <w:rPr>
          <w:rFonts w:hint="eastAsia"/>
          <w:sz w:val="24"/>
          <w:szCs w:val="24"/>
          <w:lang w:eastAsia="zh-CN"/>
        </w:rPr>
        <w:t>上</w:t>
      </w:r>
      <w:r w:rsidRPr="001C52FA">
        <w:rPr>
          <w:sz w:val="24"/>
          <w:szCs w:val="24"/>
          <w:lang w:eastAsia="zh-CN"/>
        </w:rPr>
        <w:t>]</w:t>
      </w:r>
      <w:r w:rsidRPr="001C52FA">
        <w:rPr>
          <w:sz w:val="24"/>
          <w:szCs w:val="24"/>
          <w:lang w:eastAsia="zh-CN"/>
        </w:rPr>
        <w:t>可持续的</w:t>
      </w:r>
      <w:r>
        <w:rPr>
          <w:rFonts w:hint="eastAsia"/>
          <w:sz w:val="24"/>
          <w:szCs w:val="24"/>
          <w:lang w:eastAsia="zh-CN"/>
        </w:rPr>
        <w:t>]</w:t>
      </w:r>
      <w:r w:rsidRPr="001C52FA">
        <w:rPr>
          <w:sz w:val="24"/>
          <w:szCs w:val="24"/>
          <w:lang w:eastAsia="zh-CN"/>
        </w:rPr>
        <w:t>；</w:t>
      </w:r>
      <w:r w:rsidRPr="001C52FA">
        <w:rPr>
          <w:sz w:val="24"/>
          <w:szCs w:val="24"/>
          <w:lang w:eastAsia="zh-CN"/>
        </w:rPr>
        <w:t>]</w:t>
      </w:r>
    </w:p>
    <w:p w14:paraId="5FEDF0BD"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[(g</w:t>
      </w:r>
      <w:r w:rsidRPr="00E942FA">
        <w:rPr>
          <w:rFonts w:eastAsia="KaiTi"/>
          <w:sz w:val="24"/>
          <w:szCs w:val="24"/>
          <w:lang w:eastAsia="zh-CN"/>
        </w:rPr>
        <w:t>备选案文</w:t>
      </w:r>
      <w:r w:rsidRPr="001C52FA">
        <w:rPr>
          <w:sz w:val="24"/>
          <w:szCs w:val="24"/>
          <w:lang w:eastAsia="zh-CN"/>
        </w:rPr>
        <w:t>2)</w:t>
      </w:r>
      <w:r w:rsidRPr="001C52FA">
        <w:rPr>
          <w:rFonts w:hint="eastAsia"/>
          <w:sz w:val="24"/>
          <w:szCs w:val="24"/>
          <w:lang w:eastAsia="zh-CN"/>
        </w:rPr>
        <w:t xml:space="preserve"> </w:t>
      </w:r>
      <w:r>
        <w:rPr>
          <w:rFonts w:hint="eastAsia"/>
          <w:sz w:val="24"/>
          <w:szCs w:val="24"/>
          <w:lang w:eastAsia="zh-CN"/>
        </w:rPr>
        <w:t xml:space="preserve"> </w:t>
      </w:r>
      <w:r w:rsidRPr="001C52FA">
        <w:rPr>
          <w:sz w:val="24"/>
          <w:szCs w:val="24"/>
          <w:lang w:eastAsia="zh-CN"/>
        </w:rPr>
        <w:t>[</w:t>
      </w:r>
      <w:r w:rsidRPr="001C52FA">
        <w:rPr>
          <w:sz w:val="24"/>
          <w:szCs w:val="24"/>
          <w:lang w:eastAsia="zh-CN"/>
        </w:rPr>
        <w:t>鼓励农业、渔业和林业部门确保生物多样性的可持续利用</w:t>
      </w:r>
      <w:r>
        <w:rPr>
          <w:rFonts w:hint="eastAsia"/>
          <w:sz w:val="24"/>
          <w:szCs w:val="24"/>
          <w:lang w:eastAsia="zh-CN"/>
        </w:rPr>
        <w:t>[</w:t>
      </w:r>
      <w:r w:rsidRPr="001C52FA">
        <w:rPr>
          <w:rFonts w:hint="eastAsia"/>
          <w:sz w:val="24"/>
          <w:szCs w:val="24"/>
          <w:lang w:eastAsia="zh-CN"/>
        </w:rPr>
        <w:t>有助于</w:t>
      </w:r>
      <w:r w:rsidRPr="001C52FA">
        <w:rPr>
          <w:sz w:val="24"/>
          <w:szCs w:val="24"/>
          <w:lang w:eastAsia="zh-CN"/>
        </w:rPr>
        <w:t>养护生物多样性并将其纳入经济和生产活动</w:t>
      </w:r>
      <w:r>
        <w:rPr>
          <w:rFonts w:hint="eastAsia"/>
          <w:sz w:val="24"/>
          <w:szCs w:val="24"/>
          <w:lang w:eastAsia="zh-CN"/>
        </w:rPr>
        <w:t>]</w:t>
      </w:r>
      <w:r w:rsidRPr="001C52FA">
        <w:rPr>
          <w:sz w:val="24"/>
          <w:szCs w:val="24"/>
          <w:lang w:eastAsia="zh-CN"/>
        </w:rPr>
        <w:t>，</w:t>
      </w:r>
      <w:r>
        <w:rPr>
          <w:rFonts w:hint="eastAsia"/>
          <w:sz w:val="24"/>
          <w:szCs w:val="24"/>
          <w:lang w:eastAsia="zh-CN"/>
        </w:rPr>
        <w:t>[</w:t>
      </w:r>
      <w:r w:rsidRPr="001C52FA">
        <w:rPr>
          <w:sz w:val="24"/>
          <w:szCs w:val="24"/>
          <w:lang w:eastAsia="zh-CN"/>
        </w:rPr>
        <w:t>以此作为支持养护生物多样性并将其纳入经济和生产活动的手段</w:t>
      </w:r>
      <w:r>
        <w:rPr>
          <w:rFonts w:hint="eastAsia"/>
          <w:sz w:val="24"/>
          <w:szCs w:val="24"/>
          <w:lang w:eastAsia="zh-CN"/>
        </w:rPr>
        <w:t>]]</w:t>
      </w:r>
      <w:r w:rsidRPr="001C52FA">
        <w:rPr>
          <w:sz w:val="24"/>
          <w:szCs w:val="24"/>
          <w:lang w:eastAsia="zh-CN"/>
        </w:rPr>
        <w:t>；</w:t>
      </w:r>
      <w:r w:rsidRPr="001C52FA">
        <w:rPr>
          <w:sz w:val="24"/>
          <w:szCs w:val="24"/>
          <w:lang w:eastAsia="zh-CN"/>
        </w:rPr>
        <w:t xml:space="preserve">] </w:t>
      </w:r>
    </w:p>
    <w:p w14:paraId="463963B1"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[(g</w:t>
      </w:r>
      <w:r w:rsidRPr="00E942FA">
        <w:rPr>
          <w:rFonts w:eastAsia="KaiTi"/>
          <w:sz w:val="24"/>
          <w:szCs w:val="24"/>
          <w:lang w:eastAsia="zh-CN"/>
        </w:rPr>
        <w:t>备选案文</w:t>
      </w:r>
      <w:r w:rsidRPr="001C52FA">
        <w:rPr>
          <w:sz w:val="24"/>
          <w:szCs w:val="24"/>
          <w:lang w:eastAsia="zh-CN"/>
        </w:rPr>
        <w:t>3)</w:t>
      </w:r>
      <w:r w:rsidRPr="001C52FA">
        <w:rPr>
          <w:rFonts w:hint="eastAsia"/>
          <w:sz w:val="24"/>
          <w:szCs w:val="24"/>
          <w:lang w:eastAsia="zh-CN"/>
        </w:rPr>
        <w:t xml:space="preserve"> </w:t>
      </w:r>
      <w:r>
        <w:rPr>
          <w:rFonts w:hint="eastAsia"/>
          <w:sz w:val="24"/>
          <w:szCs w:val="24"/>
          <w:lang w:eastAsia="zh-CN"/>
        </w:rPr>
        <w:t xml:space="preserve">  </w:t>
      </w:r>
      <w:r>
        <w:rPr>
          <w:rFonts w:hint="eastAsia"/>
          <w:sz w:val="24"/>
          <w:szCs w:val="24"/>
          <w:lang w:eastAsia="zh-CN"/>
        </w:rPr>
        <w:t>促使</w:t>
      </w:r>
      <w:r w:rsidRPr="001C52FA">
        <w:rPr>
          <w:sz w:val="24"/>
          <w:szCs w:val="24"/>
          <w:lang w:eastAsia="zh-CN"/>
        </w:rPr>
        <w:t>生物多样性纳入经济和生产活动，以</w:t>
      </w:r>
      <w:r w:rsidRPr="001C52FA">
        <w:rPr>
          <w:rFonts w:hint="eastAsia"/>
          <w:sz w:val="24"/>
          <w:szCs w:val="24"/>
          <w:lang w:eastAsia="zh-CN"/>
        </w:rPr>
        <w:t>支持</w:t>
      </w:r>
      <w:r w:rsidRPr="001C52FA">
        <w:rPr>
          <w:sz w:val="24"/>
          <w:szCs w:val="24"/>
          <w:lang w:eastAsia="zh-CN"/>
        </w:rPr>
        <w:t>其</w:t>
      </w:r>
      <w:r w:rsidRPr="001C52FA">
        <w:rPr>
          <w:rFonts w:hint="eastAsia"/>
          <w:sz w:val="24"/>
          <w:szCs w:val="24"/>
          <w:lang w:eastAsia="zh-CN"/>
        </w:rPr>
        <w:t>养</w:t>
      </w:r>
      <w:r w:rsidRPr="001C52FA">
        <w:rPr>
          <w:sz w:val="24"/>
          <w:szCs w:val="24"/>
          <w:lang w:eastAsia="zh-CN"/>
        </w:rPr>
        <w:t>护和可持续利用；</w:t>
      </w:r>
      <w:r w:rsidRPr="001C52FA">
        <w:rPr>
          <w:sz w:val="24"/>
          <w:szCs w:val="24"/>
          <w:lang w:eastAsia="zh-CN"/>
        </w:rPr>
        <w:t>]</w:t>
      </w:r>
    </w:p>
    <w:p w14:paraId="22B25FC2"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w:t>
      </w:r>
      <w:r w:rsidRPr="001C52FA">
        <w:rPr>
          <w:sz w:val="24"/>
          <w:szCs w:val="24"/>
          <w:lang w:eastAsia="zh-CN"/>
        </w:rPr>
        <w:t xml:space="preserve">g </w:t>
      </w:r>
      <w:r w:rsidRPr="00E942FA">
        <w:rPr>
          <w:rFonts w:eastAsia="KaiTi" w:hint="eastAsia"/>
          <w:sz w:val="24"/>
          <w:szCs w:val="24"/>
          <w:lang w:eastAsia="zh-CN"/>
        </w:rPr>
        <w:t>备选案文</w:t>
      </w:r>
      <w:r w:rsidRPr="001C52FA">
        <w:rPr>
          <w:sz w:val="24"/>
          <w:szCs w:val="24"/>
          <w:lang w:eastAsia="zh-CN"/>
        </w:rPr>
        <w:t>4</w:t>
      </w:r>
      <w:r>
        <w:rPr>
          <w:rFonts w:hint="eastAsia"/>
          <w:sz w:val="24"/>
          <w:szCs w:val="24"/>
          <w:lang w:eastAsia="zh-CN"/>
        </w:rPr>
        <w:t xml:space="preserve">)    </w:t>
      </w:r>
      <w:r w:rsidRPr="001C52FA">
        <w:rPr>
          <w:rFonts w:hint="eastAsia"/>
          <w:sz w:val="24"/>
          <w:szCs w:val="24"/>
          <w:lang w:eastAsia="zh-CN"/>
        </w:rPr>
        <w:t>[</w:t>
      </w:r>
      <w:r w:rsidRPr="001C52FA">
        <w:rPr>
          <w:sz w:val="24"/>
          <w:szCs w:val="24"/>
          <w:lang w:eastAsia="zh-CN"/>
        </w:rPr>
        <w:t>鼓励</w:t>
      </w:r>
      <w:r w:rsidRPr="001C52FA">
        <w:rPr>
          <w:rFonts w:hint="eastAsia"/>
          <w:sz w:val="24"/>
          <w:szCs w:val="24"/>
          <w:lang w:eastAsia="zh-CN"/>
        </w:rPr>
        <w:t>]</w:t>
      </w:r>
      <w:r w:rsidRPr="001C52FA">
        <w:rPr>
          <w:sz w:val="24"/>
          <w:szCs w:val="24"/>
          <w:lang w:eastAsia="zh-CN"/>
        </w:rPr>
        <w:t>、</w:t>
      </w:r>
      <w:r w:rsidRPr="001C52FA">
        <w:rPr>
          <w:rFonts w:hint="eastAsia"/>
          <w:sz w:val="24"/>
          <w:szCs w:val="24"/>
          <w:lang w:eastAsia="zh-CN"/>
        </w:rPr>
        <w:t>[</w:t>
      </w:r>
      <w:r w:rsidRPr="001C52FA">
        <w:rPr>
          <w:sz w:val="24"/>
          <w:szCs w:val="24"/>
          <w:lang w:eastAsia="zh-CN"/>
        </w:rPr>
        <w:t>促</w:t>
      </w:r>
      <w:r w:rsidRPr="001C52FA">
        <w:rPr>
          <w:rFonts w:hint="eastAsia"/>
          <w:sz w:val="24"/>
          <w:szCs w:val="24"/>
          <w:lang w:eastAsia="zh-CN"/>
        </w:rPr>
        <w:t>进</w:t>
      </w:r>
      <w:r w:rsidRPr="001C52FA">
        <w:rPr>
          <w:rFonts w:hint="eastAsia"/>
          <w:sz w:val="24"/>
          <w:szCs w:val="24"/>
          <w:lang w:eastAsia="zh-CN"/>
        </w:rPr>
        <w:t>][</w:t>
      </w:r>
      <w:r w:rsidRPr="001C52FA">
        <w:rPr>
          <w:sz w:val="24"/>
          <w:szCs w:val="24"/>
          <w:lang w:eastAsia="zh-CN"/>
        </w:rPr>
        <w:t>推动</w:t>
      </w:r>
      <w:r w:rsidRPr="001C52FA">
        <w:rPr>
          <w:rFonts w:hint="eastAsia"/>
          <w:sz w:val="24"/>
          <w:szCs w:val="24"/>
          <w:lang w:eastAsia="zh-CN"/>
        </w:rPr>
        <w:t>]</w:t>
      </w:r>
      <w:r w:rsidRPr="001C52FA">
        <w:rPr>
          <w:sz w:val="24"/>
          <w:szCs w:val="24"/>
          <w:lang w:eastAsia="zh-CN"/>
        </w:rPr>
        <w:t>生物多样性的可持续利用，</w:t>
      </w:r>
      <w:r>
        <w:rPr>
          <w:rFonts w:hint="eastAsia"/>
          <w:sz w:val="24"/>
          <w:szCs w:val="24"/>
          <w:lang w:eastAsia="zh-CN"/>
        </w:rPr>
        <w:t>[</w:t>
      </w:r>
      <w:r w:rsidRPr="001C52FA">
        <w:rPr>
          <w:rFonts w:hint="eastAsia"/>
          <w:sz w:val="24"/>
          <w:szCs w:val="24"/>
          <w:lang w:eastAsia="zh-CN"/>
        </w:rPr>
        <w:t>酌情</w:t>
      </w:r>
      <w:r>
        <w:rPr>
          <w:rFonts w:hint="eastAsia"/>
          <w:sz w:val="24"/>
          <w:szCs w:val="24"/>
          <w:lang w:eastAsia="zh-CN"/>
        </w:rPr>
        <w:t>]</w:t>
      </w:r>
      <w:r w:rsidRPr="001C52FA">
        <w:rPr>
          <w:sz w:val="24"/>
          <w:szCs w:val="24"/>
          <w:lang w:eastAsia="zh-CN"/>
        </w:rPr>
        <w:t>作为支持其保护的手段，</w:t>
      </w:r>
      <w:r>
        <w:rPr>
          <w:rFonts w:hint="eastAsia"/>
          <w:sz w:val="24"/>
          <w:szCs w:val="24"/>
          <w:lang w:eastAsia="zh-CN"/>
        </w:rPr>
        <w:t>[</w:t>
      </w:r>
      <w:r w:rsidRPr="001C52FA">
        <w:rPr>
          <w:sz w:val="24"/>
          <w:szCs w:val="24"/>
          <w:lang w:eastAsia="zh-CN"/>
        </w:rPr>
        <w:t>并</w:t>
      </w:r>
      <w:r>
        <w:rPr>
          <w:rFonts w:hint="eastAsia"/>
          <w:sz w:val="24"/>
          <w:szCs w:val="24"/>
          <w:lang w:eastAsia="zh-CN"/>
        </w:rPr>
        <w:t>[</w:t>
      </w:r>
      <w:r w:rsidRPr="001C52FA">
        <w:rPr>
          <w:sz w:val="24"/>
          <w:szCs w:val="24"/>
          <w:lang w:eastAsia="zh-CN"/>
        </w:rPr>
        <w:t>使其</w:t>
      </w:r>
      <w:r>
        <w:rPr>
          <w:rFonts w:hint="eastAsia"/>
          <w:sz w:val="24"/>
          <w:szCs w:val="24"/>
          <w:lang w:eastAsia="zh-CN"/>
        </w:rPr>
        <w:t>]</w:t>
      </w:r>
      <w:r w:rsidRPr="001C52FA">
        <w:rPr>
          <w:sz w:val="24"/>
          <w:szCs w:val="24"/>
          <w:lang w:eastAsia="zh-CN"/>
        </w:rPr>
        <w:t>多重价值</w:t>
      </w:r>
      <w:r>
        <w:rPr>
          <w:rFonts w:hint="eastAsia"/>
          <w:sz w:val="24"/>
          <w:szCs w:val="24"/>
          <w:lang w:eastAsia="zh-CN"/>
        </w:rPr>
        <w:t>][</w:t>
      </w:r>
      <w:r w:rsidRPr="001C52FA">
        <w:rPr>
          <w:sz w:val="24"/>
          <w:szCs w:val="24"/>
          <w:lang w:eastAsia="zh-CN"/>
        </w:rPr>
        <w:t>得以融入</w:t>
      </w:r>
      <w:r>
        <w:rPr>
          <w:rFonts w:hint="eastAsia"/>
          <w:sz w:val="24"/>
          <w:szCs w:val="24"/>
          <w:lang w:eastAsia="zh-CN"/>
        </w:rPr>
        <w:t>]</w:t>
      </w:r>
      <w:r w:rsidRPr="001C52FA">
        <w:rPr>
          <w:sz w:val="24"/>
          <w:szCs w:val="24"/>
          <w:lang w:eastAsia="zh-CN"/>
        </w:rPr>
        <w:t>经济活动、生产活动</w:t>
      </w:r>
      <w:r>
        <w:rPr>
          <w:rFonts w:hint="eastAsia"/>
          <w:sz w:val="24"/>
          <w:szCs w:val="24"/>
          <w:lang w:eastAsia="zh-CN"/>
        </w:rPr>
        <w:t>][</w:t>
      </w:r>
      <w:r>
        <w:rPr>
          <w:rFonts w:hint="eastAsia"/>
          <w:sz w:val="24"/>
          <w:szCs w:val="24"/>
          <w:lang w:eastAsia="zh-CN"/>
        </w:rPr>
        <w:t>和</w:t>
      </w:r>
      <w:r w:rsidRPr="001C52FA">
        <w:rPr>
          <w:sz w:val="24"/>
          <w:szCs w:val="24"/>
          <w:lang w:eastAsia="zh-CN"/>
        </w:rPr>
        <w:t>决策</w:t>
      </w:r>
      <w:r>
        <w:rPr>
          <w:rFonts w:hint="eastAsia"/>
          <w:sz w:val="24"/>
          <w:szCs w:val="24"/>
          <w:lang w:eastAsia="zh-CN"/>
        </w:rPr>
        <w:t>]</w:t>
      </w:r>
      <w:r w:rsidRPr="001C52FA">
        <w:rPr>
          <w:sz w:val="24"/>
          <w:szCs w:val="24"/>
          <w:lang w:eastAsia="zh-CN"/>
        </w:rPr>
        <w:t>，</w:t>
      </w:r>
      <w:r w:rsidRPr="001C52FA">
        <w:rPr>
          <w:rFonts w:hint="eastAsia"/>
          <w:sz w:val="24"/>
          <w:szCs w:val="24"/>
          <w:lang w:eastAsia="zh-CN"/>
        </w:rPr>
        <w:t>[</w:t>
      </w:r>
      <w:r w:rsidRPr="001C52FA">
        <w:rPr>
          <w:sz w:val="24"/>
          <w:szCs w:val="24"/>
          <w:lang w:eastAsia="zh-CN"/>
        </w:rPr>
        <w:t>确保对生物多样性的影响</w:t>
      </w:r>
      <w:r>
        <w:rPr>
          <w:rFonts w:hint="eastAsia"/>
          <w:sz w:val="24"/>
          <w:szCs w:val="24"/>
          <w:lang w:eastAsia="zh-CN"/>
        </w:rPr>
        <w:t>和对生物多样性的</w:t>
      </w:r>
      <w:r w:rsidRPr="001C52FA">
        <w:rPr>
          <w:sz w:val="24"/>
          <w:szCs w:val="24"/>
          <w:lang w:eastAsia="zh-CN"/>
        </w:rPr>
        <w:t>利用均在</w:t>
      </w:r>
      <w:r w:rsidRPr="001C52FA">
        <w:rPr>
          <w:rFonts w:hint="eastAsia"/>
          <w:sz w:val="24"/>
          <w:szCs w:val="24"/>
          <w:lang w:eastAsia="zh-CN"/>
        </w:rPr>
        <w:t>[</w:t>
      </w:r>
      <w:r w:rsidRPr="001C52FA">
        <w:rPr>
          <w:sz w:val="24"/>
          <w:szCs w:val="24"/>
          <w:lang w:eastAsia="zh-CN"/>
        </w:rPr>
        <w:t>生态上</w:t>
      </w:r>
      <w:r w:rsidRPr="001C52FA">
        <w:rPr>
          <w:rFonts w:hint="eastAsia"/>
          <w:sz w:val="24"/>
          <w:szCs w:val="24"/>
          <w:lang w:eastAsia="zh-CN"/>
        </w:rPr>
        <w:t>]</w:t>
      </w:r>
      <w:r w:rsidRPr="001C52FA">
        <w:rPr>
          <w:sz w:val="24"/>
          <w:szCs w:val="24"/>
          <w:lang w:eastAsia="zh-CN"/>
        </w:rPr>
        <w:t>可持续，</w:t>
      </w:r>
      <w:r w:rsidRPr="001C52FA">
        <w:rPr>
          <w:rFonts w:hint="eastAsia"/>
          <w:sz w:val="24"/>
          <w:szCs w:val="24"/>
          <w:lang w:eastAsia="zh-CN"/>
        </w:rPr>
        <w:t>[</w:t>
      </w:r>
      <w:r w:rsidRPr="001C52FA">
        <w:rPr>
          <w:sz w:val="24"/>
          <w:szCs w:val="24"/>
          <w:lang w:eastAsia="zh-CN"/>
        </w:rPr>
        <w:t>完全符合</w:t>
      </w:r>
      <w:r w:rsidRPr="001C52FA">
        <w:rPr>
          <w:rFonts w:hint="eastAsia"/>
          <w:sz w:val="24"/>
          <w:szCs w:val="24"/>
          <w:lang w:eastAsia="zh-CN"/>
        </w:rPr>
        <w:t>《昆蒙</w:t>
      </w:r>
      <w:r w:rsidRPr="00A24801">
        <w:rPr>
          <w:color w:val="000000" w:themeColor="text1"/>
          <w:sz w:val="24"/>
          <w:szCs w:val="24"/>
          <w:lang w:eastAsia="zh-CN"/>
        </w:rPr>
        <w:t>框架</w:t>
      </w:r>
      <w:r w:rsidRPr="001C52FA">
        <w:rPr>
          <w:rFonts w:hint="eastAsia"/>
          <w:sz w:val="24"/>
          <w:szCs w:val="24"/>
          <w:lang w:eastAsia="zh-CN"/>
        </w:rPr>
        <w:t>》</w:t>
      </w:r>
      <w:r w:rsidRPr="001C52FA">
        <w:rPr>
          <w:rFonts w:hint="eastAsia"/>
          <w:sz w:val="24"/>
          <w:szCs w:val="24"/>
          <w:lang w:eastAsia="zh-CN"/>
        </w:rPr>
        <w:t>]</w:t>
      </w:r>
      <w:r>
        <w:rPr>
          <w:rFonts w:hint="eastAsia"/>
          <w:sz w:val="24"/>
          <w:szCs w:val="24"/>
          <w:lang w:eastAsia="zh-CN"/>
        </w:rPr>
        <w:t>;</w:t>
      </w:r>
      <w:r w:rsidRPr="001C52FA">
        <w:rPr>
          <w:rFonts w:hint="eastAsia"/>
          <w:sz w:val="24"/>
          <w:szCs w:val="24"/>
          <w:lang w:eastAsia="zh-CN"/>
        </w:rPr>
        <w:t>]</w:t>
      </w:r>
    </w:p>
    <w:p w14:paraId="301062E1"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rFonts w:hint="eastAsia"/>
          <w:sz w:val="24"/>
          <w:szCs w:val="24"/>
          <w:lang w:eastAsia="zh-CN"/>
        </w:rPr>
        <w:t>7.</w:t>
      </w:r>
      <w:r w:rsidRPr="001C52FA">
        <w:rPr>
          <w:sz w:val="24"/>
          <w:szCs w:val="24"/>
          <w:lang w:eastAsia="zh-CN"/>
        </w:rPr>
        <w:tab/>
      </w:r>
      <w:r w:rsidRPr="001C52FA">
        <w:rPr>
          <w:rFonts w:ascii="KaiTi" w:eastAsia="KaiTi" w:hAnsi="KaiTi"/>
          <w:sz w:val="24"/>
          <w:szCs w:val="24"/>
          <w:lang w:eastAsia="zh-CN"/>
        </w:rPr>
        <w:t>请</w:t>
      </w:r>
      <w:r w:rsidRPr="001C52FA">
        <w:rPr>
          <w:sz w:val="24"/>
          <w:szCs w:val="24"/>
          <w:lang w:eastAsia="zh-CN"/>
        </w:rPr>
        <w:t>执行秘书在资源允许的情况下，</w:t>
      </w:r>
      <w:r>
        <w:rPr>
          <w:rFonts w:hint="eastAsia"/>
          <w:sz w:val="24"/>
          <w:szCs w:val="24"/>
          <w:lang w:eastAsia="zh-CN"/>
        </w:rPr>
        <w:t>以</w:t>
      </w:r>
      <w:r w:rsidRPr="001C52FA">
        <w:rPr>
          <w:sz w:val="24"/>
          <w:szCs w:val="24"/>
          <w:lang w:eastAsia="zh-CN"/>
        </w:rPr>
        <w:t>现有活动和任务</w:t>
      </w:r>
      <w:r>
        <w:rPr>
          <w:rFonts w:hint="eastAsia"/>
          <w:sz w:val="24"/>
          <w:szCs w:val="24"/>
          <w:lang w:eastAsia="zh-CN"/>
        </w:rPr>
        <w:t>为</w:t>
      </w:r>
      <w:r w:rsidRPr="001C52FA">
        <w:rPr>
          <w:sz w:val="24"/>
          <w:szCs w:val="24"/>
          <w:lang w:eastAsia="zh-CN"/>
        </w:rPr>
        <w:t>基础，继续：</w:t>
      </w:r>
    </w:p>
    <w:p w14:paraId="7FAE1D90" w14:textId="44491DE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(a)</w:t>
      </w:r>
      <w:r w:rsidRPr="001C52FA">
        <w:rPr>
          <w:sz w:val="24"/>
          <w:szCs w:val="24"/>
          <w:lang w:eastAsia="zh-CN"/>
        </w:rPr>
        <w:tab/>
      </w:r>
      <w:r w:rsidR="00B71BE9">
        <w:rPr>
          <w:rFonts w:hint="eastAsia"/>
          <w:sz w:val="24"/>
          <w:szCs w:val="24"/>
          <w:lang w:eastAsia="zh-CN"/>
        </w:rPr>
        <w:t xml:space="preserve">   </w:t>
      </w:r>
      <w:r w:rsidRPr="001C52FA">
        <w:rPr>
          <w:sz w:val="24"/>
          <w:szCs w:val="24"/>
          <w:lang w:eastAsia="zh-CN"/>
        </w:rPr>
        <w:t>以非强制性方式推动跨部门</w:t>
      </w:r>
      <w:r>
        <w:rPr>
          <w:rFonts w:hint="eastAsia"/>
          <w:sz w:val="24"/>
          <w:szCs w:val="24"/>
          <w:lang w:eastAsia="zh-CN"/>
        </w:rPr>
        <w:t>和</w:t>
      </w:r>
      <w:r w:rsidRPr="001C52FA">
        <w:rPr>
          <w:sz w:val="24"/>
          <w:szCs w:val="24"/>
          <w:lang w:eastAsia="zh-CN"/>
        </w:rPr>
        <w:t>部门内部关于生物多样性主流化的最佳</w:t>
      </w:r>
      <w:r>
        <w:rPr>
          <w:rFonts w:hint="eastAsia"/>
          <w:sz w:val="24"/>
          <w:szCs w:val="24"/>
          <w:lang w:eastAsia="zh-CN"/>
        </w:rPr>
        <w:t>做法</w:t>
      </w:r>
      <w:r w:rsidRPr="001C52FA">
        <w:rPr>
          <w:sz w:val="24"/>
          <w:szCs w:val="24"/>
          <w:lang w:eastAsia="zh-CN"/>
        </w:rPr>
        <w:t>、方法、工具、途径及其他相关解决方案的交流，包括</w:t>
      </w:r>
      <w:r w:rsidRPr="001C52FA">
        <w:rPr>
          <w:sz w:val="24"/>
          <w:szCs w:val="24"/>
          <w:lang w:eastAsia="zh-CN"/>
        </w:rPr>
        <w:t>[</w:t>
      </w:r>
      <w:r w:rsidRPr="001C52FA">
        <w:rPr>
          <w:sz w:val="24"/>
          <w:szCs w:val="24"/>
          <w:lang w:eastAsia="zh-CN"/>
        </w:rPr>
        <w:t>通过</w:t>
      </w:r>
      <w:r w:rsidRPr="001C52FA">
        <w:rPr>
          <w:sz w:val="24"/>
          <w:szCs w:val="24"/>
          <w:lang w:eastAsia="zh-CN"/>
        </w:rPr>
        <w:t>[</w:t>
      </w:r>
      <w:r w:rsidRPr="001C52FA">
        <w:rPr>
          <w:sz w:val="24"/>
          <w:szCs w:val="24"/>
          <w:lang w:eastAsia="zh-CN"/>
        </w:rPr>
        <w:t>促进生物多样性的可持续利用作为支持其</w:t>
      </w:r>
      <w:r>
        <w:rPr>
          <w:rFonts w:hint="eastAsia"/>
          <w:sz w:val="24"/>
          <w:szCs w:val="24"/>
          <w:lang w:eastAsia="zh-CN"/>
        </w:rPr>
        <w:t>养护</w:t>
      </w:r>
      <w:r w:rsidRPr="001C52FA">
        <w:rPr>
          <w:sz w:val="24"/>
          <w:szCs w:val="24"/>
          <w:lang w:eastAsia="zh-CN"/>
        </w:rPr>
        <w:t>和融入经济及生产活动的手段，</w:t>
      </w:r>
      <w:r w:rsidRPr="001C52FA">
        <w:rPr>
          <w:sz w:val="24"/>
          <w:szCs w:val="24"/>
          <w:lang w:eastAsia="zh-CN"/>
        </w:rPr>
        <w:t>] [</w:t>
      </w:r>
      <w:r w:rsidRPr="001C52FA">
        <w:rPr>
          <w:sz w:val="24"/>
          <w:szCs w:val="24"/>
          <w:lang w:eastAsia="zh-CN"/>
        </w:rPr>
        <w:t>确保生物多样性的管理和利用可持续，</w:t>
      </w:r>
      <w:r w:rsidRPr="001C52FA">
        <w:rPr>
          <w:sz w:val="24"/>
          <w:szCs w:val="24"/>
          <w:lang w:eastAsia="zh-CN"/>
        </w:rPr>
        <w:t xml:space="preserve">] </w:t>
      </w:r>
      <w:r>
        <w:rPr>
          <w:rFonts w:hint="eastAsia"/>
          <w:sz w:val="24"/>
          <w:szCs w:val="24"/>
          <w:lang w:eastAsia="zh-CN"/>
        </w:rPr>
        <w:t>信息交换所</w:t>
      </w:r>
      <w:r w:rsidRPr="001C52FA">
        <w:rPr>
          <w:sz w:val="24"/>
          <w:szCs w:val="24"/>
          <w:lang w:eastAsia="zh-CN"/>
        </w:rPr>
        <w:t>机制、区域</w:t>
      </w:r>
      <w:r>
        <w:rPr>
          <w:rFonts w:hint="eastAsia"/>
          <w:sz w:val="24"/>
          <w:szCs w:val="24"/>
          <w:lang w:eastAsia="zh-CN"/>
        </w:rPr>
        <w:t>和</w:t>
      </w:r>
      <w:r w:rsidRPr="001C52FA">
        <w:rPr>
          <w:sz w:val="24"/>
          <w:szCs w:val="24"/>
          <w:lang w:eastAsia="zh-CN"/>
        </w:rPr>
        <w:t>次区域对话、</w:t>
      </w:r>
      <w:r>
        <w:rPr>
          <w:rFonts w:hint="eastAsia"/>
          <w:sz w:val="24"/>
          <w:szCs w:val="24"/>
          <w:lang w:eastAsia="zh-CN"/>
        </w:rPr>
        <w:t>科技</w:t>
      </w:r>
      <w:r w:rsidRPr="001C52FA">
        <w:rPr>
          <w:sz w:val="24"/>
          <w:szCs w:val="24"/>
          <w:lang w:eastAsia="zh-CN"/>
        </w:rPr>
        <w:t>合作、能力建设活动实践社群，与相关利益方、国际金融机构及私营部门实体协作；</w:t>
      </w:r>
      <w:r w:rsidRPr="001C52FA">
        <w:rPr>
          <w:sz w:val="24"/>
          <w:szCs w:val="24"/>
          <w:lang w:eastAsia="zh-CN"/>
        </w:rPr>
        <w:t>]</w:t>
      </w:r>
    </w:p>
    <w:p w14:paraId="55B1169F" w14:textId="15C1C461"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rFonts w:hint="eastAsia"/>
          <w:sz w:val="24"/>
          <w:szCs w:val="24"/>
          <w:lang w:eastAsia="zh-CN"/>
        </w:rPr>
        <w:t>(b)</w:t>
      </w:r>
      <w:r w:rsidRPr="001C52FA">
        <w:rPr>
          <w:sz w:val="24"/>
          <w:szCs w:val="24"/>
          <w:lang w:eastAsia="zh-CN"/>
        </w:rPr>
        <w:tab/>
      </w:r>
      <w:r w:rsidRPr="001C52FA">
        <w:rPr>
          <w:rFonts w:hint="eastAsia"/>
          <w:sz w:val="24"/>
          <w:szCs w:val="24"/>
          <w:lang w:eastAsia="zh-CN"/>
        </w:rPr>
        <w:t>推动分享相关多边环境协定</w:t>
      </w:r>
      <w:r>
        <w:rPr>
          <w:rFonts w:hint="eastAsia"/>
          <w:sz w:val="24"/>
          <w:szCs w:val="24"/>
          <w:lang w:eastAsia="zh-CN"/>
        </w:rPr>
        <w:t>和</w:t>
      </w:r>
      <w:r w:rsidRPr="001C52FA">
        <w:rPr>
          <w:rFonts w:hint="eastAsia"/>
          <w:sz w:val="24"/>
          <w:szCs w:val="24"/>
          <w:lang w:eastAsia="zh-CN"/>
        </w:rPr>
        <w:t>支持生物多样性主流化的相关部门组织的经验与教训；</w:t>
      </w:r>
    </w:p>
    <w:p w14:paraId="05BDAE9A"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rFonts w:hint="eastAsia"/>
          <w:sz w:val="24"/>
          <w:szCs w:val="24"/>
          <w:lang w:eastAsia="zh-CN"/>
        </w:rPr>
        <w:t>(c)</w:t>
      </w:r>
      <w:r w:rsidRPr="001C52FA">
        <w:rPr>
          <w:sz w:val="24"/>
          <w:szCs w:val="24"/>
          <w:lang w:eastAsia="zh-CN"/>
        </w:rPr>
        <w:tab/>
      </w:r>
      <w:r w:rsidRPr="001C52FA">
        <w:rPr>
          <w:rFonts w:hint="eastAsia"/>
          <w:sz w:val="24"/>
          <w:szCs w:val="24"/>
          <w:lang w:eastAsia="zh-CN"/>
        </w:rPr>
        <w:t>加强相关领域内</w:t>
      </w:r>
      <w:r>
        <w:rPr>
          <w:rFonts w:hint="eastAsia"/>
          <w:sz w:val="24"/>
          <w:szCs w:val="24"/>
          <w:lang w:eastAsia="zh-CN"/>
        </w:rPr>
        <w:t>和</w:t>
      </w:r>
      <w:r w:rsidRPr="001C52FA">
        <w:rPr>
          <w:rFonts w:hint="eastAsia"/>
          <w:sz w:val="24"/>
          <w:szCs w:val="24"/>
          <w:lang w:eastAsia="zh-CN"/>
        </w:rPr>
        <w:t>领域</w:t>
      </w:r>
      <w:r>
        <w:rPr>
          <w:rFonts w:hint="eastAsia"/>
          <w:sz w:val="24"/>
          <w:szCs w:val="24"/>
          <w:lang w:eastAsia="zh-CN"/>
        </w:rPr>
        <w:t>间</w:t>
      </w:r>
      <w:r w:rsidRPr="001C52FA">
        <w:rPr>
          <w:rFonts w:hint="eastAsia"/>
          <w:sz w:val="24"/>
          <w:szCs w:val="24"/>
          <w:lang w:eastAsia="zh-CN"/>
        </w:rPr>
        <w:t>的经验交流、解决方案分享、同行</w:t>
      </w:r>
      <w:r>
        <w:rPr>
          <w:rFonts w:hint="eastAsia"/>
          <w:sz w:val="24"/>
          <w:szCs w:val="24"/>
          <w:lang w:eastAsia="zh-CN"/>
        </w:rPr>
        <w:t>互教互学</w:t>
      </w:r>
      <w:r w:rsidRPr="001C52FA">
        <w:rPr>
          <w:rFonts w:hint="eastAsia"/>
          <w:sz w:val="24"/>
          <w:szCs w:val="24"/>
          <w:lang w:eastAsia="zh-CN"/>
        </w:rPr>
        <w:t>与协</w:t>
      </w:r>
      <w:r>
        <w:rPr>
          <w:rFonts w:hint="eastAsia"/>
          <w:sz w:val="24"/>
          <w:szCs w:val="24"/>
          <w:lang w:eastAsia="zh-CN"/>
        </w:rPr>
        <w:t>作</w:t>
      </w:r>
      <w:r w:rsidRPr="001C52FA">
        <w:rPr>
          <w:rFonts w:hint="eastAsia"/>
          <w:sz w:val="24"/>
          <w:szCs w:val="24"/>
          <w:lang w:eastAsia="zh-CN"/>
        </w:rPr>
        <w:t>，推动生物多样性主流化，具体措施包括：</w:t>
      </w:r>
    </w:p>
    <w:p w14:paraId="58DFFF71" w14:textId="77777777" w:rsidR="0045345C" w:rsidRPr="001C52FA" w:rsidRDefault="0045345C" w:rsidP="00B71BE9">
      <w:pPr>
        <w:tabs>
          <w:tab w:val="clear" w:pos="567"/>
          <w:tab w:val="clear" w:pos="1134"/>
          <w:tab w:val="clear" w:pos="1701"/>
          <w:tab w:val="clear" w:pos="2268"/>
        </w:tabs>
        <w:spacing w:before="120" w:after="120"/>
        <w:ind w:left="2074" w:hanging="490"/>
        <w:rPr>
          <w:sz w:val="24"/>
          <w:szCs w:val="24"/>
          <w:lang w:eastAsia="zh-CN"/>
        </w:rPr>
      </w:pPr>
      <w:r w:rsidRPr="001C52FA">
        <w:rPr>
          <w:rFonts w:hint="eastAsia"/>
          <w:sz w:val="24"/>
          <w:szCs w:val="24"/>
          <w:lang w:eastAsia="zh-CN"/>
        </w:rPr>
        <w:t>(</w:t>
      </w:r>
      <w:r w:rsidRPr="001C52FA">
        <w:rPr>
          <w:rFonts w:hint="eastAsia"/>
          <w:sz w:val="24"/>
          <w:szCs w:val="24"/>
          <w:lang w:eastAsia="zh-CN"/>
        </w:rPr>
        <w:t>一</w:t>
      </w:r>
      <w:r w:rsidRPr="001C52FA">
        <w:rPr>
          <w:rFonts w:hint="eastAsia"/>
          <w:sz w:val="24"/>
          <w:szCs w:val="24"/>
          <w:lang w:eastAsia="zh-CN"/>
        </w:rPr>
        <w:t>)</w:t>
      </w:r>
      <w:r w:rsidRPr="001C52FA">
        <w:rPr>
          <w:sz w:val="24"/>
          <w:szCs w:val="24"/>
          <w:lang w:eastAsia="zh-CN"/>
        </w:rPr>
        <w:tab/>
      </w:r>
      <w:r>
        <w:rPr>
          <w:rFonts w:hint="eastAsia"/>
          <w:sz w:val="24"/>
          <w:szCs w:val="24"/>
          <w:lang w:eastAsia="zh-CN"/>
        </w:rPr>
        <w:t xml:space="preserve"> </w:t>
      </w:r>
      <w:r w:rsidRPr="001C52FA">
        <w:rPr>
          <w:rFonts w:hint="eastAsia"/>
          <w:sz w:val="24"/>
          <w:szCs w:val="24"/>
          <w:lang w:eastAsia="zh-CN"/>
        </w:rPr>
        <w:t>与相关组织和利益攸关方协作，支持</w:t>
      </w:r>
      <w:r>
        <w:rPr>
          <w:rFonts w:hint="eastAsia"/>
          <w:sz w:val="24"/>
          <w:szCs w:val="24"/>
          <w:lang w:eastAsia="zh-CN"/>
        </w:rPr>
        <w:t>企业</w:t>
      </w:r>
      <w:r w:rsidRPr="001C52FA">
        <w:rPr>
          <w:rFonts w:hint="eastAsia"/>
          <w:sz w:val="24"/>
          <w:szCs w:val="24"/>
          <w:lang w:eastAsia="zh-CN"/>
        </w:rPr>
        <w:t>与生物多样性</w:t>
      </w:r>
      <w:r>
        <w:rPr>
          <w:rFonts w:hint="eastAsia"/>
          <w:sz w:val="24"/>
          <w:szCs w:val="24"/>
          <w:lang w:eastAsia="zh-CN"/>
        </w:rPr>
        <w:t>全球</w:t>
      </w:r>
      <w:r w:rsidRPr="001C52FA">
        <w:rPr>
          <w:rFonts w:hint="eastAsia"/>
          <w:sz w:val="24"/>
          <w:szCs w:val="24"/>
          <w:lang w:eastAsia="zh-CN"/>
        </w:rPr>
        <w:t>伙伴关系</w:t>
      </w:r>
      <w:r>
        <w:rPr>
          <w:rFonts w:hint="eastAsia"/>
          <w:sz w:val="24"/>
          <w:szCs w:val="24"/>
          <w:lang w:eastAsia="zh-CN"/>
        </w:rPr>
        <w:t>举行</w:t>
      </w:r>
      <w:r w:rsidRPr="001C52FA">
        <w:rPr>
          <w:rFonts w:hint="eastAsia"/>
          <w:sz w:val="24"/>
          <w:szCs w:val="24"/>
          <w:lang w:eastAsia="zh-CN"/>
        </w:rPr>
        <w:t>区域商业与生物多样性论坛；</w:t>
      </w:r>
      <w:r w:rsidRPr="001C52FA">
        <w:rPr>
          <w:rFonts w:hint="eastAsia"/>
          <w:sz w:val="24"/>
          <w:szCs w:val="24"/>
          <w:lang w:eastAsia="zh-CN"/>
        </w:rPr>
        <w:t xml:space="preserve"> </w:t>
      </w:r>
    </w:p>
    <w:p w14:paraId="2457866B" w14:textId="77777777" w:rsidR="0045345C" w:rsidRPr="001C52FA" w:rsidRDefault="0045345C" w:rsidP="00B71BE9">
      <w:pPr>
        <w:tabs>
          <w:tab w:val="clear" w:pos="567"/>
          <w:tab w:val="clear" w:pos="1134"/>
          <w:tab w:val="clear" w:pos="1701"/>
          <w:tab w:val="clear" w:pos="2268"/>
        </w:tabs>
        <w:spacing w:before="120" w:after="120"/>
        <w:ind w:left="2074" w:hanging="490"/>
        <w:rPr>
          <w:sz w:val="24"/>
          <w:szCs w:val="24"/>
          <w:lang w:eastAsia="zh-CN"/>
        </w:rPr>
      </w:pPr>
      <w:r w:rsidRPr="001C52FA">
        <w:rPr>
          <w:rFonts w:hint="eastAsia"/>
          <w:sz w:val="24"/>
          <w:szCs w:val="24"/>
          <w:lang w:eastAsia="zh-CN"/>
        </w:rPr>
        <w:t>(</w:t>
      </w:r>
      <w:r w:rsidRPr="001C52FA">
        <w:rPr>
          <w:rFonts w:hint="eastAsia"/>
          <w:sz w:val="24"/>
          <w:szCs w:val="24"/>
          <w:lang w:eastAsia="zh-CN"/>
        </w:rPr>
        <w:t>二</w:t>
      </w:r>
      <w:r w:rsidRPr="001C52FA">
        <w:rPr>
          <w:rFonts w:hint="eastAsia"/>
          <w:sz w:val="24"/>
          <w:szCs w:val="24"/>
          <w:lang w:eastAsia="zh-CN"/>
        </w:rPr>
        <w:t>)</w:t>
      </w:r>
      <w:r w:rsidRPr="001C52FA">
        <w:rPr>
          <w:sz w:val="24"/>
          <w:szCs w:val="24"/>
          <w:lang w:eastAsia="zh-CN"/>
        </w:rPr>
        <w:tab/>
      </w:r>
      <w:r>
        <w:rPr>
          <w:rFonts w:hint="eastAsia"/>
          <w:sz w:val="24"/>
          <w:szCs w:val="24"/>
          <w:lang w:eastAsia="zh-CN"/>
        </w:rPr>
        <w:t xml:space="preserve">  </w:t>
      </w:r>
      <w:r w:rsidRPr="001C52FA">
        <w:rPr>
          <w:rFonts w:hint="eastAsia"/>
          <w:sz w:val="24"/>
          <w:szCs w:val="24"/>
          <w:lang w:eastAsia="zh-CN"/>
        </w:rPr>
        <w:t>继续促进实践社群发展，包括通过</w:t>
      </w:r>
      <w:r w:rsidRPr="001C52FA">
        <w:rPr>
          <w:rFonts w:hint="eastAsia"/>
          <w:sz w:val="24"/>
          <w:szCs w:val="24"/>
          <w:lang w:eastAsia="zh-CN"/>
        </w:rPr>
        <w:t>2026</w:t>
      </w:r>
      <w:r w:rsidRPr="001C52FA">
        <w:rPr>
          <w:rFonts w:hint="eastAsia"/>
          <w:sz w:val="24"/>
          <w:szCs w:val="24"/>
          <w:lang w:eastAsia="zh-CN"/>
        </w:rPr>
        <w:t>年启动的系列网络研讨会，支持在相关领域</w:t>
      </w:r>
      <w:r>
        <w:rPr>
          <w:rFonts w:hint="eastAsia"/>
          <w:sz w:val="24"/>
          <w:szCs w:val="24"/>
          <w:lang w:eastAsia="zh-CN"/>
        </w:rPr>
        <w:t>和部门之内和之间</w:t>
      </w:r>
      <w:r w:rsidRPr="001C52FA">
        <w:rPr>
          <w:rFonts w:hint="eastAsia"/>
          <w:sz w:val="24"/>
          <w:szCs w:val="24"/>
          <w:lang w:eastAsia="zh-CN"/>
        </w:rPr>
        <w:t>（如海洋和岛屿经济等尚未涵盖的领域</w:t>
      </w:r>
      <w:r>
        <w:rPr>
          <w:rFonts w:hint="eastAsia"/>
          <w:sz w:val="24"/>
          <w:szCs w:val="24"/>
          <w:lang w:eastAsia="zh-CN"/>
        </w:rPr>
        <w:t>和</w:t>
      </w:r>
      <w:r w:rsidRPr="001C52FA">
        <w:rPr>
          <w:rFonts w:hint="eastAsia"/>
          <w:sz w:val="24"/>
          <w:szCs w:val="24"/>
          <w:lang w:eastAsia="zh-CN"/>
        </w:rPr>
        <w:t>部门）适当推动生物多样性主流化；</w:t>
      </w:r>
    </w:p>
    <w:p w14:paraId="4CCC6DB8"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w:t>
      </w:r>
      <w:r w:rsidRPr="001C52FA">
        <w:rPr>
          <w:rFonts w:hint="eastAsia"/>
          <w:sz w:val="24"/>
          <w:szCs w:val="24"/>
          <w:lang w:eastAsia="zh-CN"/>
        </w:rPr>
        <w:t>(d)</w:t>
      </w:r>
      <w:r w:rsidRPr="001C52FA">
        <w:rPr>
          <w:sz w:val="24"/>
          <w:szCs w:val="24"/>
          <w:lang w:eastAsia="zh-CN"/>
        </w:rPr>
        <w:tab/>
      </w:r>
      <w:r w:rsidRPr="001C52FA">
        <w:rPr>
          <w:sz w:val="24"/>
          <w:szCs w:val="24"/>
          <w:lang w:eastAsia="zh-CN"/>
        </w:rPr>
        <w:t>与相关组织合作，开展能力建设活动，更新现有最佳做法、工具、机制、指导</w:t>
      </w:r>
      <w:r>
        <w:rPr>
          <w:rFonts w:hint="eastAsia"/>
          <w:sz w:val="24"/>
          <w:szCs w:val="24"/>
          <w:lang w:eastAsia="zh-CN"/>
        </w:rPr>
        <w:t>意见</w:t>
      </w:r>
      <w:r w:rsidRPr="001C52FA">
        <w:rPr>
          <w:sz w:val="24"/>
          <w:szCs w:val="24"/>
          <w:lang w:eastAsia="zh-CN"/>
        </w:rPr>
        <w:t>和其他相关解决方案的结构化概述，</w:t>
      </w:r>
      <w:r w:rsidRPr="001C52FA">
        <w:rPr>
          <w:sz w:val="24"/>
          <w:szCs w:val="24"/>
          <w:lang w:eastAsia="zh-CN"/>
        </w:rPr>
        <w:t>[</w:t>
      </w:r>
      <w:r w:rsidRPr="001C52FA">
        <w:rPr>
          <w:sz w:val="24"/>
          <w:szCs w:val="24"/>
          <w:lang w:eastAsia="zh-CN"/>
        </w:rPr>
        <w:t>支持采用现有技术指导</w:t>
      </w:r>
      <w:r w:rsidRPr="001C52FA">
        <w:rPr>
          <w:sz w:val="24"/>
          <w:szCs w:val="24"/>
          <w:lang w:eastAsia="zh-CN"/>
        </w:rPr>
        <w:t>][</w:t>
      </w:r>
      <w:r w:rsidRPr="001C52FA">
        <w:rPr>
          <w:sz w:val="24"/>
          <w:szCs w:val="24"/>
          <w:lang w:eastAsia="zh-CN"/>
        </w:rPr>
        <w:t>，包括生物多样性和生态系统服务政府间科学</w:t>
      </w:r>
      <w:r>
        <w:rPr>
          <w:rFonts w:hint="eastAsia"/>
          <w:sz w:val="24"/>
          <w:szCs w:val="24"/>
          <w:lang w:eastAsia="zh-CN"/>
        </w:rPr>
        <w:t>与</w:t>
      </w:r>
      <w:r w:rsidRPr="001C52FA">
        <w:rPr>
          <w:sz w:val="24"/>
          <w:szCs w:val="24"/>
          <w:lang w:eastAsia="zh-CN"/>
        </w:rPr>
        <w:t>政策平台相关评估的</w:t>
      </w:r>
      <w:r w:rsidRPr="001C52FA">
        <w:rPr>
          <w:sz w:val="24"/>
          <w:szCs w:val="24"/>
          <w:lang w:eastAsia="zh-CN"/>
        </w:rPr>
        <w:t>[</w:t>
      </w:r>
      <w:r w:rsidRPr="001C52FA">
        <w:rPr>
          <w:sz w:val="24"/>
          <w:szCs w:val="24"/>
          <w:lang w:eastAsia="zh-CN"/>
        </w:rPr>
        <w:t>技术指导</w:t>
      </w:r>
      <w:r w:rsidRPr="001C52FA">
        <w:rPr>
          <w:sz w:val="24"/>
          <w:szCs w:val="24"/>
          <w:lang w:eastAsia="zh-CN"/>
        </w:rPr>
        <w:t>][</w:t>
      </w:r>
      <w:r w:rsidRPr="001C52FA">
        <w:rPr>
          <w:sz w:val="24"/>
          <w:szCs w:val="24"/>
          <w:lang w:eastAsia="zh-CN"/>
        </w:rPr>
        <w:t>成果</w:t>
      </w:r>
      <w:r w:rsidRPr="001C52FA">
        <w:rPr>
          <w:sz w:val="24"/>
          <w:szCs w:val="24"/>
          <w:lang w:eastAsia="zh-CN"/>
        </w:rPr>
        <w:t>]</w:t>
      </w:r>
      <w:r w:rsidRPr="001C52FA">
        <w:rPr>
          <w:rFonts w:hint="eastAsia"/>
          <w:sz w:val="24"/>
          <w:szCs w:val="24"/>
          <w:lang w:eastAsia="zh-CN"/>
        </w:rPr>
        <w:t>]</w:t>
      </w:r>
      <w:r w:rsidRPr="001C52FA">
        <w:rPr>
          <w:sz w:val="24"/>
          <w:szCs w:val="24"/>
          <w:lang w:eastAsia="zh-CN"/>
        </w:rPr>
        <w:t>，</w:t>
      </w:r>
      <w:r w:rsidRPr="001C52FA">
        <w:rPr>
          <w:sz w:val="24"/>
          <w:szCs w:val="24"/>
          <w:lang w:eastAsia="zh-CN"/>
        </w:rPr>
        <w:t>[</w:t>
      </w:r>
      <w:r w:rsidRPr="001C52FA">
        <w:rPr>
          <w:sz w:val="24"/>
          <w:szCs w:val="24"/>
          <w:lang w:eastAsia="zh-CN"/>
        </w:rPr>
        <w:t>并制定技术指导</w:t>
      </w:r>
      <w:r w:rsidRPr="001C52FA">
        <w:rPr>
          <w:sz w:val="24"/>
          <w:szCs w:val="24"/>
          <w:lang w:eastAsia="zh-CN"/>
        </w:rPr>
        <w:t>]</w:t>
      </w:r>
      <w:r w:rsidRPr="001C52FA">
        <w:rPr>
          <w:sz w:val="24"/>
          <w:szCs w:val="24"/>
          <w:lang w:eastAsia="zh-CN"/>
        </w:rPr>
        <w:t>，以支持缔约方，特别是发展中国家缔约方，根据《</w:t>
      </w:r>
      <w:r w:rsidRPr="001C52FA">
        <w:rPr>
          <w:rFonts w:hint="eastAsia"/>
          <w:sz w:val="24"/>
          <w:szCs w:val="24"/>
          <w:lang w:eastAsia="zh-CN"/>
        </w:rPr>
        <w:t>昆蒙</w:t>
      </w:r>
      <w:r w:rsidRPr="001C52FA">
        <w:rPr>
          <w:sz w:val="24"/>
          <w:szCs w:val="24"/>
          <w:lang w:eastAsia="zh-CN"/>
        </w:rPr>
        <w:t>框架》的</w:t>
      </w:r>
      <w:r>
        <w:rPr>
          <w:rFonts w:hint="eastAsia"/>
          <w:sz w:val="24"/>
          <w:szCs w:val="24"/>
          <w:lang w:eastAsia="zh-CN"/>
        </w:rPr>
        <w:t>长期</w:t>
      </w:r>
      <w:r w:rsidRPr="001C52FA">
        <w:rPr>
          <w:sz w:val="24"/>
          <w:szCs w:val="24"/>
          <w:lang w:eastAsia="zh-CN"/>
        </w:rPr>
        <w:t>目标和</w:t>
      </w:r>
      <w:r>
        <w:rPr>
          <w:rFonts w:hint="eastAsia"/>
          <w:sz w:val="24"/>
          <w:szCs w:val="24"/>
          <w:lang w:eastAsia="zh-CN"/>
        </w:rPr>
        <w:t>行动目标</w:t>
      </w:r>
      <w:r w:rsidRPr="001C52FA">
        <w:rPr>
          <w:sz w:val="24"/>
          <w:szCs w:val="24"/>
          <w:lang w:eastAsia="zh-CN"/>
        </w:rPr>
        <w:t>，</w:t>
      </w:r>
      <w:r>
        <w:rPr>
          <w:rFonts w:hint="eastAsia"/>
          <w:sz w:val="24"/>
          <w:szCs w:val="24"/>
          <w:lang w:eastAsia="zh-CN"/>
        </w:rPr>
        <w:t>促进</w:t>
      </w:r>
      <w:r w:rsidRPr="001C52FA">
        <w:rPr>
          <w:sz w:val="24"/>
          <w:szCs w:val="24"/>
          <w:lang w:eastAsia="zh-CN"/>
        </w:rPr>
        <w:t>生物多样性</w:t>
      </w:r>
      <w:r>
        <w:rPr>
          <w:rFonts w:hint="eastAsia"/>
          <w:sz w:val="24"/>
          <w:szCs w:val="24"/>
          <w:lang w:eastAsia="zh-CN"/>
        </w:rPr>
        <w:t>在企业</w:t>
      </w:r>
      <w:r w:rsidRPr="001C52FA">
        <w:rPr>
          <w:sz w:val="24"/>
          <w:szCs w:val="24"/>
          <w:lang w:eastAsia="zh-CN"/>
        </w:rPr>
        <w:t>和金融部门</w:t>
      </w:r>
      <w:r>
        <w:rPr>
          <w:rFonts w:hint="eastAsia"/>
          <w:sz w:val="24"/>
          <w:szCs w:val="24"/>
          <w:lang w:eastAsia="zh-CN"/>
        </w:rPr>
        <w:t>的主流化</w:t>
      </w:r>
      <w:r w:rsidRPr="001C52FA">
        <w:rPr>
          <w:sz w:val="24"/>
          <w:szCs w:val="24"/>
          <w:lang w:eastAsia="zh-CN"/>
        </w:rPr>
        <w:t>；</w:t>
      </w:r>
      <w:r w:rsidRPr="001C52FA">
        <w:rPr>
          <w:sz w:val="24"/>
          <w:szCs w:val="24"/>
          <w:lang w:eastAsia="zh-CN"/>
        </w:rPr>
        <w:t>]</w:t>
      </w:r>
    </w:p>
    <w:p w14:paraId="599A042F"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w:t>
      </w:r>
      <w:r w:rsidRPr="001C52FA">
        <w:rPr>
          <w:rFonts w:hint="eastAsia"/>
          <w:sz w:val="24"/>
          <w:szCs w:val="24"/>
          <w:lang w:eastAsia="zh-CN"/>
        </w:rPr>
        <w:t>(</w:t>
      </w:r>
      <w:r w:rsidRPr="001C52FA">
        <w:rPr>
          <w:sz w:val="24"/>
          <w:szCs w:val="24"/>
          <w:lang w:eastAsia="zh-CN"/>
        </w:rPr>
        <w:t>d</w:t>
      </w:r>
      <w:r w:rsidRPr="00802A98">
        <w:rPr>
          <w:rFonts w:eastAsia="KaiTi"/>
          <w:sz w:val="24"/>
          <w:szCs w:val="24"/>
          <w:lang w:eastAsia="zh-CN"/>
        </w:rPr>
        <w:t>备选案文</w:t>
      </w:r>
      <w:r w:rsidRPr="001C52FA">
        <w:rPr>
          <w:sz w:val="24"/>
          <w:szCs w:val="24"/>
          <w:lang w:eastAsia="zh-CN"/>
        </w:rPr>
        <w:t>1</w:t>
      </w:r>
      <w:r w:rsidRPr="001C52FA">
        <w:rPr>
          <w:rFonts w:hint="eastAsia"/>
          <w:sz w:val="24"/>
          <w:szCs w:val="24"/>
          <w:lang w:eastAsia="zh-CN"/>
        </w:rPr>
        <w:t>)</w:t>
      </w:r>
      <w:r w:rsidRPr="001C52FA">
        <w:rPr>
          <w:sz w:val="24"/>
          <w:szCs w:val="24"/>
          <w:lang w:eastAsia="zh-CN"/>
        </w:rPr>
        <w:tab/>
      </w:r>
      <w:r w:rsidRPr="001C52FA">
        <w:rPr>
          <w:sz w:val="24"/>
          <w:szCs w:val="24"/>
          <w:lang w:eastAsia="zh-CN"/>
        </w:rPr>
        <w:t>提高认识，支持采用现有技术指导，协助缔约方</w:t>
      </w:r>
      <w:r>
        <w:rPr>
          <w:rFonts w:hint="eastAsia"/>
          <w:sz w:val="24"/>
          <w:szCs w:val="24"/>
          <w:lang w:eastAsia="zh-CN"/>
        </w:rPr>
        <w:t>促进</w:t>
      </w:r>
      <w:r w:rsidRPr="001C52FA">
        <w:rPr>
          <w:sz w:val="24"/>
          <w:szCs w:val="24"/>
          <w:lang w:eastAsia="zh-CN"/>
        </w:rPr>
        <w:t>生物多样性</w:t>
      </w:r>
      <w:r>
        <w:rPr>
          <w:rFonts w:hint="eastAsia"/>
          <w:sz w:val="24"/>
          <w:szCs w:val="24"/>
          <w:lang w:eastAsia="zh-CN"/>
        </w:rPr>
        <w:t>在企业</w:t>
      </w:r>
      <w:r w:rsidRPr="001C52FA">
        <w:rPr>
          <w:sz w:val="24"/>
          <w:szCs w:val="24"/>
          <w:lang w:eastAsia="zh-CN"/>
        </w:rPr>
        <w:t>和金融部门</w:t>
      </w:r>
      <w:r>
        <w:rPr>
          <w:rFonts w:hint="eastAsia"/>
          <w:sz w:val="24"/>
          <w:szCs w:val="24"/>
          <w:lang w:eastAsia="zh-CN"/>
        </w:rPr>
        <w:t>的主流化</w:t>
      </w:r>
      <w:r w:rsidRPr="001C52FA">
        <w:rPr>
          <w:sz w:val="24"/>
          <w:szCs w:val="24"/>
          <w:lang w:eastAsia="zh-CN"/>
        </w:rPr>
        <w:t>；</w:t>
      </w:r>
      <w:r w:rsidRPr="001C52FA">
        <w:rPr>
          <w:sz w:val="24"/>
          <w:szCs w:val="24"/>
          <w:lang w:eastAsia="zh-CN"/>
        </w:rPr>
        <w:t>]</w:t>
      </w:r>
    </w:p>
    <w:p w14:paraId="049F5ED6" w14:textId="77777777" w:rsidR="0045345C"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sz w:val="24"/>
          <w:szCs w:val="24"/>
          <w:lang w:eastAsia="zh-CN"/>
        </w:rPr>
        <w:t>[</w:t>
      </w:r>
      <w:r w:rsidRPr="001C52FA">
        <w:rPr>
          <w:rFonts w:hint="eastAsia"/>
          <w:sz w:val="24"/>
          <w:szCs w:val="24"/>
          <w:lang w:eastAsia="zh-CN"/>
        </w:rPr>
        <w:t>(</w:t>
      </w:r>
      <w:r w:rsidRPr="001C52FA">
        <w:rPr>
          <w:sz w:val="24"/>
          <w:szCs w:val="24"/>
          <w:lang w:eastAsia="zh-CN"/>
        </w:rPr>
        <w:t>d</w:t>
      </w:r>
      <w:r w:rsidRPr="00802A98">
        <w:rPr>
          <w:rFonts w:eastAsia="KaiTi"/>
          <w:sz w:val="24"/>
          <w:szCs w:val="24"/>
          <w:lang w:eastAsia="zh-CN"/>
        </w:rPr>
        <w:t>备选案文</w:t>
      </w:r>
      <w:r w:rsidRPr="001C52FA">
        <w:rPr>
          <w:sz w:val="24"/>
          <w:szCs w:val="24"/>
          <w:lang w:eastAsia="zh-CN"/>
        </w:rPr>
        <w:t>2</w:t>
      </w:r>
      <w:r w:rsidRPr="001C52FA">
        <w:rPr>
          <w:rFonts w:hint="eastAsia"/>
          <w:sz w:val="24"/>
          <w:szCs w:val="24"/>
          <w:lang w:eastAsia="zh-CN"/>
        </w:rPr>
        <w:t>)</w:t>
      </w:r>
      <w:r w:rsidRPr="001C52FA">
        <w:rPr>
          <w:sz w:val="24"/>
          <w:szCs w:val="24"/>
          <w:lang w:eastAsia="zh-CN"/>
        </w:rPr>
        <w:tab/>
      </w:r>
      <w:r w:rsidRPr="001C52FA">
        <w:rPr>
          <w:sz w:val="24"/>
          <w:szCs w:val="24"/>
          <w:lang w:eastAsia="zh-CN"/>
        </w:rPr>
        <w:t>提高对生物多样性和生态系统服务政府间科学</w:t>
      </w:r>
      <w:r>
        <w:rPr>
          <w:rFonts w:hint="eastAsia"/>
          <w:sz w:val="24"/>
          <w:szCs w:val="24"/>
          <w:lang w:eastAsia="zh-CN"/>
        </w:rPr>
        <w:t>与</w:t>
      </w:r>
      <w:r w:rsidRPr="001C52FA">
        <w:rPr>
          <w:sz w:val="24"/>
          <w:szCs w:val="24"/>
          <w:lang w:eastAsia="zh-CN"/>
        </w:rPr>
        <w:t>政策平台《关于企业对生物多样性和自然对人类贡献的影响和依赖的方法评估</w:t>
      </w:r>
      <w:r>
        <w:rPr>
          <w:rFonts w:hint="eastAsia"/>
          <w:sz w:val="24"/>
          <w:szCs w:val="24"/>
          <w:lang w:eastAsia="zh-CN"/>
        </w:rPr>
        <w:t>报告》</w:t>
      </w:r>
      <w:r w:rsidRPr="001C52FA">
        <w:rPr>
          <w:rFonts w:hint="eastAsia"/>
          <w:sz w:val="24"/>
          <w:szCs w:val="24"/>
          <w:lang w:eastAsia="zh-CN"/>
        </w:rPr>
        <w:t>的</w:t>
      </w:r>
      <w:r>
        <w:rPr>
          <w:rFonts w:hint="eastAsia"/>
          <w:sz w:val="24"/>
          <w:szCs w:val="24"/>
          <w:lang w:eastAsia="zh-CN"/>
        </w:rPr>
        <w:t>认识</w:t>
      </w:r>
      <w:r w:rsidRPr="001C52FA">
        <w:rPr>
          <w:rFonts w:hint="eastAsia"/>
          <w:sz w:val="24"/>
          <w:szCs w:val="24"/>
          <w:lang w:eastAsia="zh-CN"/>
        </w:rPr>
        <w:t>，促进生物多样性</w:t>
      </w:r>
      <w:r>
        <w:rPr>
          <w:rFonts w:hint="eastAsia"/>
          <w:sz w:val="24"/>
          <w:szCs w:val="24"/>
          <w:lang w:eastAsia="zh-CN"/>
        </w:rPr>
        <w:t>在企业</w:t>
      </w:r>
      <w:r w:rsidRPr="001C52FA">
        <w:rPr>
          <w:rFonts w:hint="eastAsia"/>
          <w:sz w:val="24"/>
          <w:szCs w:val="24"/>
          <w:lang w:eastAsia="zh-CN"/>
        </w:rPr>
        <w:t>和金融部门的主流</w:t>
      </w:r>
      <w:r>
        <w:rPr>
          <w:rFonts w:hint="eastAsia"/>
          <w:sz w:val="24"/>
          <w:szCs w:val="24"/>
          <w:lang w:eastAsia="zh-CN"/>
        </w:rPr>
        <w:t>化</w:t>
      </w:r>
      <w:r w:rsidRPr="001C52FA">
        <w:rPr>
          <w:rFonts w:hint="eastAsia"/>
          <w:sz w:val="24"/>
          <w:szCs w:val="24"/>
          <w:lang w:eastAsia="zh-CN"/>
        </w:rPr>
        <w:t>；</w:t>
      </w:r>
      <w:r w:rsidRPr="001C52FA">
        <w:rPr>
          <w:rFonts w:hint="eastAsia"/>
          <w:sz w:val="24"/>
          <w:szCs w:val="24"/>
          <w:lang w:eastAsia="zh-CN"/>
        </w:rPr>
        <w:t>]</w:t>
      </w:r>
    </w:p>
    <w:p w14:paraId="7105F076"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 xml:space="preserve"> </w:t>
      </w:r>
      <w:r w:rsidRPr="001C52FA">
        <w:rPr>
          <w:sz w:val="24"/>
          <w:szCs w:val="24"/>
          <w:lang w:eastAsia="zh-CN"/>
        </w:rPr>
        <w:t>[</w:t>
      </w:r>
      <w:r w:rsidRPr="001C52FA">
        <w:rPr>
          <w:rFonts w:hint="eastAsia"/>
          <w:sz w:val="24"/>
          <w:szCs w:val="24"/>
          <w:lang w:eastAsia="zh-CN"/>
        </w:rPr>
        <w:t>(</w:t>
      </w:r>
      <w:r w:rsidRPr="001C52FA">
        <w:rPr>
          <w:sz w:val="24"/>
          <w:szCs w:val="24"/>
          <w:lang w:eastAsia="zh-CN"/>
        </w:rPr>
        <w:t>d</w:t>
      </w:r>
      <w:r w:rsidRPr="00802A98">
        <w:rPr>
          <w:rFonts w:eastAsia="KaiTi"/>
          <w:sz w:val="24"/>
          <w:szCs w:val="24"/>
          <w:lang w:eastAsia="zh-CN"/>
        </w:rPr>
        <w:t>备选案文</w:t>
      </w:r>
      <w:r w:rsidRPr="001C52FA">
        <w:rPr>
          <w:sz w:val="24"/>
          <w:szCs w:val="24"/>
          <w:lang w:eastAsia="zh-CN"/>
        </w:rPr>
        <w:t>3</w:t>
      </w:r>
      <w:r w:rsidRPr="001C52FA">
        <w:rPr>
          <w:rFonts w:hint="eastAsia"/>
          <w:sz w:val="24"/>
          <w:szCs w:val="24"/>
          <w:lang w:eastAsia="zh-CN"/>
        </w:rPr>
        <w:t>)</w:t>
      </w:r>
      <w:r w:rsidRPr="001C52FA">
        <w:rPr>
          <w:sz w:val="24"/>
          <w:szCs w:val="24"/>
          <w:lang w:eastAsia="zh-CN"/>
        </w:rPr>
        <w:tab/>
      </w:r>
      <w:r w:rsidRPr="001C52FA">
        <w:rPr>
          <w:sz w:val="24"/>
          <w:szCs w:val="24"/>
          <w:lang w:eastAsia="zh-CN"/>
        </w:rPr>
        <w:t>与相关组织合作，开展能力建设活动，更新现有最佳做法、工具、机制、指导</w:t>
      </w:r>
      <w:r>
        <w:rPr>
          <w:rFonts w:hint="eastAsia"/>
          <w:sz w:val="24"/>
          <w:szCs w:val="24"/>
          <w:lang w:eastAsia="zh-CN"/>
        </w:rPr>
        <w:t>意见</w:t>
      </w:r>
      <w:r w:rsidRPr="001C52FA">
        <w:rPr>
          <w:sz w:val="24"/>
          <w:szCs w:val="24"/>
          <w:lang w:eastAsia="zh-CN"/>
        </w:rPr>
        <w:t>和其他相关解决方案的结构，并支持采用现有技术指导，以协助缔约方，特别是发展中国家缔约方，根据《</w:t>
      </w:r>
      <w:r w:rsidRPr="001C52FA">
        <w:rPr>
          <w:rFonts w:hint="eastAsia"/>
          <w:sz w:val="24"/>
          <w:szCs w:val="24"/>
          <w:lang w:eastAsia="zh-CN"/>
        </w:rPr>
        <w:t>昆蒙</w:t>
      </w:r>
      <w:r w:rsidRPr="001C52FA">
        <w:rPr>
          <w:sz w:val="24"/>
          <w:szCs w:val="24"/>
          <w:lang w:eastAsia="zh-CN"/>
        </w:rPr>
        <w:t>框架》的</w:t>
      </w:r>
      <w:r>
        <w:rPr>
          <w:rFonts w:hint="eastAsia"/>
          <w:sz w:val="24"/>
          <w:szCs w:val="24"/>
          <w:lang w:eastAsia="zh-CN"/>
        </w:rPr>
        <w:t>长期</w:t>
      </w:r>
      <w:r w:rsidRPr="001C52FA">
        <w:rPr>
          <w:sz w:val="24"/>
          <w:szCs w:val="24"/>
          <w:lang w:eastAsia="zh-CN"/>
        </w:rPr>
        <w:t>目标和</w:t>
      </w:r>
      <w:r>
        <w:rPr>
          <w:rFonts w:hint="eastAsia"/>
          <w:sz w:val="24"/>
          <w:szCs w:val="24"/>
          <w:lang w:eastAsia="zh-CN"/>
        </w:rPr>
        <w:t>行动目标</w:t>
      </w:r>
      <w:r w:rsidRPr="001C52FA">
        <w:rPr>
          <w:sz w:val="24"/>
          <w:szCs w:val="24"/>
          <w:lang w:eastAsia="zh-CN"/>
        </w:rPr>
        <w:t>，促进生物多样性</w:t>
      </w:r>
      <w:r>
        <w:rPr>
          <w:rFonts w:hint="eastAsia"/>
          <w:sz w:val="24"/>
          <w:szCs w:val="24"/>
          <w:lang w:eastAsia="zh-CN"/>
        </w:rPr>
        <w:t>在</w:t>
      </w:r>
      <w:r w:rsidRPr="001C52FA">
        <w:rPr>
          <w:sz w:val="24"/>
          <w:szCs w:val="24"/>
          <w:lang w:eastAsia="zh-CN"/>
        </w:rPr>
        <w:t>商业和金融部门</w:t>
      </w:r>
      <w:r>
        <w:rPr>
          <w:rFonts w:hint="eastAsia"/>
          <w:sz w:val="24"/>
          <w:szCs w:val="24"/>
          <w:lang w:eastAsia="zh-CN"/>
        </w:rPr>
        <w:t>的主流化</w:t>
      </w:r>
      <w:r w:rsidRPr="001C52FA">
        <w:rPr>
          <w:sz w:val="24"/>
          <w:szCs w:val="24"/>
          <w:lang w:eastAsia="zh-CN"/>
        </w:rPr>
        <w:t>；</w:t>
      </w:r>
      <w:r w:rsidRPr="001C52FA">
        <w:rPr>
          <w:sz w:val="24"/>
          <w:szCs w:val="24"/>
          <w:lang w:eastAsia="zh-CN"/>
        </w:rPr>
        <w:t>]</w:t>
      </w:r>
    </w:p>
    <w:p w14:paraId="0BE6CBF7"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rFonts w:hint="eastAsia"/>
          <w:sz w:val="24"/>
          <w:szCs w:val="24"/>
          <w:lang w:eastAsia="zh-CN"/>
        </w:rPr>
        <w:t>[(d</w:t>
      </w:r>
      <w:r w:rsidRPr="002F32BD">
        <w:rPr>
          <w:rFonts w:eastAsia="KaiTi" w:hint="eastAsia"/>
          <w:sz w:val="24"/>
          <w:szCs w:val="24"/>
          <w:lang w:eastAsia="zh-CN"/>
        </w:rPr>
        <w:t>备选案文</w:t>
      </w:r>
      <w:r w:rsidRPr="001C52FA">
        <w:rPr>
          <w:rFonts w:hint="eastAsia"/>
          <w:sz w:val="24"/>
          <w:szCs w:val="24"/>
          <w:lang w:eastAsia="zh-CN"/>
        </w:rPr>
        <w:t>4)</w:t>
      </w:r>
      <w:r w:rsidRPr="001C52FA">
        <w:rPr>
          <w:sz w:val="24"/>
          <w:szCs w:val="24"/>
          <w:lang w:eastAsia="zh-CN"/>
        </w:rPr>
        <w:tab/>
      </w:r>
      <w:r w:rsidRPr="001C52FA">
        <w:rPr>
          <w:rFonts w:hint="eastAsia"/>
          <w:sz w:val="24"/>
          <w:szCs w:val="24"/>
          <w:lang w:eastAsia="zh-CN"/>
        </w:rPr>
        <w:t>鼓励区域和次区域</w:t>
      </w:r>
      <w:r>
        <w:rPr>
          <w:rFonts w:hint="eastAsia"/>
          <w:sz w:val="24"/>
          <w:szCs w:val="24"/>
          <w:lang w:eastAsia="zh-CN"/>
        </w:rPr>
        <w:t>科技</w:t>
      </w:r>
      <w:r w:rsidRPr="001C52FA">
        <w:rPr>
          <w:rFonts w:hint="eastAsia"/>
          <w:sz w:val="24"/>
          <w:szCs w:val="24"/>
          <w:lang w:eastAsia="zh-CN"/>
        </w:rPr>
        <w:t>合作</w:t>
      </w:r>
      <w:r>
        <w:rPr>
          <w:rFonts w:hint="eastAsia"/>
          <w:sz w:val="24"/>
          <w:szCs w:val="24"/>
          <w:lang w:eastAsia="zh-CN"/>
        </w:rPr>
        <w:t>支持</w:t>
      </w:r>
      <w:r w:rsidRPr="001C52FA">
        <w:rPr>
          <w:rFonts w:hint="eastAsia"/>
          <w:sz w:val="24"/>
          <w:szCs w:val="24"/>
          <w:lang w:eastAsia="zh-CN"/>
        </w:rPr>
        <w:t>中心</w:t>
      </w:r>
      <w:r>
        <w:rPr>
          <w:rFonts w:hint="eastAsia"/>
          <w:sz w:val="24"/>
          <w:szCs w:val="24"/>
          <w:lang w:eastAsia="zh-CN"/>
        </w:rPr>
        <w:t>支持</w:t>
      </w:r>
      <w:r w:rsidRPr="001C52FA">
        <w:rPr>
          <w:rFonts w:hint="eastAsia"/>
          <w:sz w:val="24"/>
          <w:szCs w:val="24"/>
          <w:lang w:eastAsia="zh-CN"/>
        </w:rPr>
        <w:t>部门内和跨部门生物多样性主流化</w:t>
      </w:r>
      <w:r>
        <w:rPr>
          <w:rFonts w:hint="eastAsia"/>
          <w:sz w:val="24"/>
          <w:szCs w:val="24"/>
          <w:lang w:eastAsia="zh-CN"/>
        </w:rPr>
        <w:t>的</w:t>
      </w:r>
      <w:r w:rsidRPr="001C52FA">
        <w:rPr>
          <w:rFonts w:hint="eastAsia"/>
          <w:sz w:val="24"/>
          <w:szCs w:val="24"/>
          <w:lang w:eastAsia="zh-CN"/>
        </w:rPr>
        <w:t>能力建设，特别是</w:t>
      </w:r>
      <w:r>
        <w:rPr>
          <w:rFonts w:hint="eastAsia"/>
          <w:sz w:val="24"/>
          <w:szCs w:val="24"/>
          <w:lang w:eastAsia="zh-CN"/>
        </w:rPr>
        <w:t>在</w:t>
      </w:r>
      <w:r w:rsidRPr="00915200">
        <w:rPr>
          <w:rFonts w:hint="eastAsia"/>
          <w:color w:val="000000" w:themeColor="text1"/>
          <w:sz w:val="24"/>
          <w:szCs w:val="24"/>
          <w:lang w:eastAsia="zh-CN"/>
        </w:rPr>
        <w:t>企业</w:t>
      </w:r>
      <w:r w:rsidRPr="001C52FA">
        <w:rPr>
          <w:rFonts w:hint="eastAsia"/>
          <w:sz w:val="24"/>
          <w:szCs w:val="24"/>
          <w:lang w:eastAsia="zh-CN"/>
        </w:rPr>
        <w:t>和金融部门；</w:t>
      </w:r>
      <w:r w:rsidRPr="001C52FA">
        <w:rPr>
          <w:rFonts w:hint="eastAsia"/>
          <w:sz w:val="24"/>
          <w:szCs w:val="24"/>
          <w:lang w:eastAsia="zh-CN"/>
        </w:rPr>
        <w:t>]</w:t>
      </w:r>
    </w:p>
    <w:p w14:paraId="302B8831" w14:textId="77777777" w:rsidR="0045345C" w:rsidRPr="001C52FA" w:rsidRDefault="0045345C" w:rsidP="00B71BE9">
      <w:pPr>
        <w:tabs>
          <w:tab w:val="clear" w:pos="567"/>
          <w:tab w:val="clear" w:pos="1134"/>
          <w:tab w:val="clear" w:pos="1701"/>
          <w:tab w:val="clear" w:pos="2268"/>
        </w:tabs>
        <w:spacing w:before="120" w:after="120"/>
        <w:ind w:left="490" w:firstLine="490"/>
        <w:rPr>
          <w:sz w:val="24"/>
          <w:szCs w:val="24"/>
          <w:lang w:eastAsia="zh-CN"/>
        </w:rPr>
      </w:pPr>
      <w:r w:rsidRPr="001C52FA">
        <w:rPr>
          <w:rFonts w:hint="eastAsia"/>
          <w:sz w:val="24"/>
          <w:szCs w:val="24"/>
          <w:lang w:eastAsia="zh-CN"/>
        </w:rPr>
        <w:t>(e)</w:t>
      </w:r>
      <w:r w:rsidRPr="001C52FA">
        <w:rPr>
          <w:sz w:val="24"/>
          <w:szCs w:val="24"/>
          <w:lang w:eastAsia="zh-CN"/>
        </w:rPr>
        <w:t xml:space="preserve"> </w:t>
      </w:r>
      <w:r w:rsidRPr="001C52FA">
        <w:rPr>
          <w:sz w:val="24"/>
          <w:szCs w:val="24"/>
          <w:lang w:eastAsia="zh-CN"/>
        </w:rPr>
        <w:tab/>
      </w:r>
      <w:r>
        <w:rPr>
          <w:rFonts w:hint="eastAsia"/>
          <w:sz w:val="24"/>
          <w:szCs w:val="24"/>
          <w:lang w:eastAsia="zh-CN"/>
        </w:rPr>
        <w:t>向</w:t>
      </w:r>
      <w:r w:rsidRPr="001C52FA">
        <w:rPr>
          <w:rFonts w:hint="eastAsia"/>
          <w:sz w:val="24"/>
          <w:szCs w:val="24"/>
          <w:lang w:eastAsia="zh-CN"/>
        </w:rPr>
        <w:t>执行问题</w:t>
      </w:r>
      <w:r w:rsidRPr="001C52FA">
        <w:rPr>
          <w:sz w:val="24"/>
          <w:szCs w:val="24"/>
          <w:lang w:eastAsia="zh-CN"/>
        </w:rPr>
        <w:t>附属机构在缔约方</w:t>
      </w:r>
      <w:r>
        <w:rPr>
          <w:rFonts w:hint="eastAsia"/>
          <w:sz w:val="24"/>
          <w:szCs w:val="24"/>
          <w:lang w:eastAsia="zh-CN"/>
        </w:rPr>
        <w:t>大会</w:t>
      </w:r>
      <w:r w:rsidRPr="001C52FA">
        <w:rPr>
          <w:sz w:val="24"/>
          <w:szCs w:val="24"/>
          <w:lang w:eastAsia="zh-CN"/>
        </w:rPr>
        <w:t>第十八</w:t>
      </w:r>
      <w:r>
        <w:rPr>
          <w:rFonts w:hint="eastAsia"/>
          <w:sz w:val="24"/>
          <w:szCs w:val="24"/>
          <w:lang w:eastAsia="zh-CN"/>
        </w:rPr>
        <w:t>届</w:t>
      </w:r>
      <w:r w:rsidRPr="001C52FA">
        <w:rPr>
          <w:sz w:val="24"/>
          <w:szCs w:val="24"/>
          <w:lang w:eastAsia="zh-CN"/>
        </w:rPr>
        <w:t>会议之前举行的</w:t>
      </w:r>
      <w:r>
        <w:rPr>
          <w:rFonts w:hint="eastAsia"/>
          <w:sz w:val="24"/>
          <w:szCs w:val="24"/>
          <w:lang w:eastAsia="zh-CN"/>
        </w:rPr>
        <w:t>一次</w:t>
      </w:r>
      <w:r w:rsidRPr="001C52FA">
        <w:rPr>
          <w:sz w:val="24"/>
          <w:szCs w:val="24"/>
          <w:lang w:eastAsia="zh-CN"/>
        </w:rPr>
        <w:t>会议提交本决定执行</w:t>
      </w:r>
      <w:r>
        <w:rPr>
          <w:rFonts w:hint="eastAsia"/>
          <w:sz w:val="24"/>
          <w:szCs w:val="24"/>
          <w:lang w:eastAsia="zh-CN"/>
        </w:rPr>
        <w:t>进度</w:t>
      </w:r>
      <w:r w:rsidRPr="001C52FA">
        <w:rPr>
          <w:sz w:val="24"/>
          <w:szCs w:val="24"/>
          <w:lang w:eastAsia="zh-CN"/>
        </w:rPr>
        <w:t>报告，</w:t>
      </w:r>
      <w:r>
        <w:rPr>
          <w:rFonts w:hint="eastAsia"/>
          <w:sz w:val="24"/>
          <w:szCs w:val="24"/>
          <w:lang w:eastAsia="zh-CN"/>
        </w:rPr>
        <w:t>报告将包括以下信息：</w:t>
      </w:r>
      <w:r w:rsidRPr="001C52FA">
        <w:rPr>
          <w:sz w:val="24"/>
          <w:szCs w:val="24"/>
          <w:lang w:eastAsia="zh-CN"/>
        </w:rPr>
        <w:t>执行差距、扶持办法、最佳做法和经验教训</w:t>
      </w:r>
      <w:r>
        <w:rPr>
          <w:rFonts w:hint="eastAsia"/>
          <w:sz w:val="24"/>
          <w:szCs w:val="24"/>
          <w:lang w:eastAsia="zh-CN"/>
        </w:rPr>
        <w:t>；</w:t>
      </w:r>
      <w:r w:rsidRPr="001C52FA">
        <w:rPr>
          <w:sz w:val="24"/>
          <w:szCs w:val="24"/>
          <w:lang w:eastAsia="zh-CN"/>
        </w:rPr>
        <w:t>缔约方在将相关能力建设和发展纳入主流、</w:t>
      </w:r>
      <w:r>
        <w:rPr>
          <w:rFonts w:hint="eastAsia"/>
          <w:sz w:val="24"/>
          <w:szCs w:val="24"/>
          <w:lang w:eastAsia="zh-CN"/>
        </w:rPr>
        <w:t>科技</w:t>
      </w:r>
      <w:r w:rsidRPr="001C52FA">
        <w:rPr>
          <w:sz w:val="24"/>
          <w:szCs w:val="24"/>
          <w:lang w:eastAsia="zh-CN"/>
        </w:rPr>
        <w:t>合作、技术转让和财政资源方面确定的需求</w:t>
      </w:r>
      <w:r w:rsidRPr="001C52FA">
        <w:rPr>
          <w:sz w:val="24"/>
          <w:szCs w:val="24"/>
          <w:lang w:eastAsia="zh-CN"/>
        </w:rPr>
        <w:t>[</w:t>
      </w:r>
      <w:r>
        <w:rPr>
          <w:rFonts w:hint="eastAsia"/>
          <w:sz w:val="24"/>
          <w:szCs w:val="24"/>
          <w:lang w:eastAsia="zh-CN"/>
        </w:rPr>
        <w:t>；</w:t>
      </w:r>
      <w:r w:rsidRPr="001C52FA">
        <w:rPr>
          <w:sz w:val="24"/>
          <w:szCs w:val="24"/>
          <w:lang w:eastAsia="zh-CN"/>
        </w:rPr>
        <w:t>对现有最佳做法、工具、机制、指导</w:t>
      </w:r>
      <w:r>
        <w:rPr>
          <w:rFonts w:hint="eastAsia"/>
          <w:sz w:val="24"/>
          <w:szCs w:val="24"/>
          <w:lang w:eastAsia="zh-CN"/>
        </w:rPr>
        <w:t>意见</w:t>
      </w:r>
      <w:r w:rsidRPr="001C52FA">
        <w:rPr>
          <w:sz w:val="24"/>
          <w:szCs w:val="24"/>
          <w:lang w:eastAsia="zh-CN"/>
        </w:rPr>
        <w:t>和其他解决方案的最新结构化概述</w:t>
      </w:r>
      <w:r w:rsidRPr="001C52FA">
        <w:rPr>
          <w:sz w:val="24"/>
          <w:szCs w:val="24"/>
          <w:lang w:eastAsia="zh-CN"/>
        </w:rPr>
        <w:t>]</w:t>
      </w:r>
      <w:r w:rsidRPr="001C52FA">
        <w:rPr>
          <w:sz w:val="24"/>
          <w:szCs w:val="24"/>
          <w:lang w:eastAsia="zh-CN"/>
        </w:rPr>
        <w:t>。</w:t>
      </w:r>
    </w:p>
    <w:p w14:paraId="317B65EF" w14:textId="77777777" w:rsidR="00C13E25" w:rsidRDefault="00C13E25" w:rsidP="0045345C">
      <w:pPr>
        <w:tabs>
          <w:tab w:val="clear" w:pos="567"/>
          <w:tab w:val="clear" w:pos="1134"/>
          <w:tab w:val="clear" w:pos="1701"/>
          <w:tab w:val="clear" w:pos="2268"/>
        </w:tabs>
        <w:adjustRightInd w:val="0"/>
        <w:snapToGrid w:val="0"/>
        <w:spacing w:before="120" w:after="120"/>
        <w:rPr>
          <w:rFonts w:cs="SimSun"/>
          <w:bCs/>
          <w:sz w:val="24"/>
          <w:lang w:eastAsia="zh-CN"/>
        </w:rPr>
      </w:pPr>
    </w:p>
    <w:p w14:paraId="7F618A05" w14:textId="77777777" w:rsidR="0045345C" w:rsidRDefault="0045345C" w:rsidP="0045345C">
      <w:pPr>
        <w:ind w:firstLine="490"/>
        <w:rPr>
          <w:rFonts w:cs="SimSun"/>
          <w:bCs/>
          <w:sz w:val="24"/>
          <w:lang w:eastAsia="zh-CN"/>
        </w:rPr>
      </w:pPr>
    </w:p>
    <w:p w14:paraId="44DD4208" w14:textId="77777777" w:rsidR="0045345C" w:rsidRDefault="0045345C" w:rsidP="0045345C">
      <w:pPr>
        <w:rPr>
          <w:rFonts w:cs="SimSun"/>
          <w:bCs/>
          <w:sz w:val="24"/>
          <w:lang w:eastAsia="zh-CN"/>
        </w:rPr>
      </w:pPr>
    </w:p>
    <w:p w14:paraId="0B3497BC" w14:textId="77777777" w:rsidR="00A30030" w:rsidRDefault="00A30030">
      <w:pPr>
        <w:tabs>
          <w:tab w:val="clear" w:pos="567"/>
          <w:tab w:val="clear" w:pos="1134"/>
          <w:tab w:val="clear" w:pos="1701"/>
          <w:tab w:val="clear" w:pos="2268"/>
        </w:tabs>
        <w:spacing w:after="160" w:line="259" w:lineRule="auto"/>
        <w:jc w:val="left"/>
        <w:rPr>
          <w:rFonts w:ascii="SimSun" w:hAnsi="SimSun" w:cs="SimSun"/>
          <w:b/>
          <w:bCs/>
          <w:sz w:val="28"/>
          <w:szCs w:val="28"/>
          <w:lang w:val="en-CA" w:eastAsia="zh-CN"/>
        </w:rPr>
      </w:pPr>
      <w:r>
        <w:rPr>
          <w:rFonts w:ascii="SimSun" w:hAnsi="SimSun" w:cs="SimSun"/>
          <w:b/>
          <w:bCs/>
          <w:sz w:val="28"/>
          <w:szCs w:val="28"/>
          <w:lang w:eastAsia="zh-CN"/>
        </w:rPr>
        <w:br w:type="page"/>
      </w:r>
    </w:p>
    <w:p w14:paraId="1D223495" w14:textId="62CF585C" w:rsidR="00A30030" w:rsidRPr="00E40E90" w:rsidRDefault="00A30030" w:rsidP="00AD179C">
      <w:pPr>
        <w:pStyle w:val="a"/>
        <w:rPr>
          <w:caps/>
        </w:rPr>
      </w:pPr>
      <w:bookmarkStart w:id="84" w:name="_Toc242208789"/>
      <w:r w:rsidRPr="00E40E90">
        <w:rPr>
          <w:rFonts w:cs="SimSun" w:hint="eastAsia"/>
        </w:rPr>
        <w:t>项目</w:t>
      </w:r>
      <w:r w:rsidRPr="00E40E90">
        <w:t>1</w:t>
      </w:r>
      <w:r w:rsidR="007B39BF">
        <w:rPr>
          <w:rFonts w:hint="eastAsia"/>
        </w:rPr>
        <w:t>4</w:t>
      </w:r>
      <w:r w:rsidRPr="00E40E90">
        <w:rPr>
          <w:rFonts w:cs="SimSun" w:hint="eastAsia"/>
        </w:rPr>
        <w:t>（</w:t>
      </w:r>
      <w:r>
        <w:rPr>
          <w:rFonts w:cs="SimSun" w:hint="eastAsia"/>
        </w:rPr>
        <w:t>b</w:t>
      </w:r>
      <w:r w:rsidRPr="00E40E90">
        <w:rPr>
          <w:rFonts w:cs="SimSun" w:hint="eastAsia"/>
        </w:rPr>
        <w:t>）</w:t>
      </w:r>
      <w:r w:rsidRPr="00E40E90">
        <w:t xml:space="preserve"> </w:t>
      </w:r>
      <w:r w:rsidRPr="00E40E90">
        <w:br/>
      </w:r>
      <w:r w:rsidRPr="00E40E90">
        <w:rPr>
          <w:rFonts w:hint="eastAsia"/>
        </w:rPr>
        <w:t>生物多样性的主流化以及与次国家政府的合作</w:t>
      </w:r>
      <w:r w:rsidRPr="003834B8">
        <w:rPr>
          <w:rFonts w:hint="eastAsia"/>
        </w:rPr>
        <w:t>：</w:t>
      </w:r>
      <w:r w:rsidR="003834B8" w:rsidRPr="003834B8">
        <w:rPr>
          <w:rFonts w:hint="eastAsia"/>
        </w:rPr>
        <w:t>与次国家政府、市政府及其他地方当局合作，加强《昆明-蒙特利尔全球生物多样性议定书》的执行</w:t>
      </w:r>
      <w:bookmarkEnd w:id="84"/>
    </w:p>
    <w:tbl>
      <w:tblPr>
        <w:tblStyle w:val="TableGrid"/>
        <w:tblW w:w="0" w:type="auto"/>
        <w:tblLook w:val="04A0" w:firstRow="1" w:lastRow="0" w:firstColumn="1" w:lastColumn="0" w:noHBand="0" w:noVBand="1"/>
      </w:tblPr>
      <w:tblGrid>
        <w:gridCol w:w="9350"/>
      </w:tblGrid>
      <w:tr w:rsidR="00A30030" w14:paraId="18489269" w14:textId="77777777" w:rsidTr="00314602">
        <w:tc>
          <w:tcPr>
            <w:tcW w:w="9350" w:type="dxa"/>
            <w:tcBorders>
              <w:left w:val="nil"/>
              <w:right w:val="nil"/>
            </w:tcBorders>
          </w:tcPr>
          <w:p w14:paraId="4447F9D7" w14:textId="78BB1918" w:rsidR="00A30030" w:rsidRPr="0019611B" w:rsidRDefault="00A30030" w:rsidP="00314602">
            <w:pPr>
              <w:pStyle w:val="CBDNormalNoNumber"/>
              <w:spacing w:before="60" w:after="60"/>
              <w:ind w:firstLine="432"/>
              <w:rPr>
                <w:rFonts w:eastAsia="KaiTi"/>
                <w:sz w:val="24"/>
                <w:szCs w:val="24"/>
                <w:lang w:eastAsia="zh-CN"/>
              </w:rPr>
            </w:pPr>
            <w:r w:rsidRPr="0019611B">
              <w:rPr>
                <w:rFonts w:eastAsia="KaiTi" w:hint="eastAsia"/>
                <w:sz w:val="24"/>
                <w:szCs w:val="24"/>
                <w:lang w:eastAsia="zh-CN"/>
              </w:rPr>
              <w:t>以下决定草案摘自</w:t>
            </w:r>
            <w:r>
              <w:rPr>
                <w:rFonts w:eastAsia="KaiTi" w:hint="eastAsia"/>
                <w:sz w:val="24"/>
                <w:szCs w:val="24"/>
                <w:lang w:eastAsia="zh-CN"/>
              </w:rPr>
              <w:t>执行问题附属</w:t>
            </w:r>
            <w:r w:rsidRPr="0019611B">
              <w:rPr>
                <w:rFonts w:eastAsia="KaiTi" w:hint="eastAsia"/>
                <w:sz w:val="24"/>
                <w:szCs w:val="24"/>
                <w:lang w:eastAsia="zh-CN"/>
              </w:rPr>
              <w:t>机构第</w:t>
            </w:r>
            <w:hyperlink r:id="rId205" w:history="1">
              <w:r w:rsidR="00BB52A6" w:rsidRPr="00B629DE">
                <w:rPr>
                  <w:rStyle w:val="Hyperlink"/>
                  <w:lang w:eastAsia="zh-CN"/>
                </w:rPr>
                <w:t>7/8</w:t>
              </w:r>
            </w:hyperlink>
            <w:r w:rsidRPr="0019611B">
              <w:rPr>
                <w:rFonts w:eastAsia="KaiTi" w:hint="eastAsia"/>
                <w:sz w:val="24"/>
                <w:szCs w:val="24"/>
                <w:lang w:eastAsia="zh-CN"/>
              </w:rPr>
              <w:t>号建议。</w:t>
            </w:r>
          </w:p>
        </w:tc>
      </w:tr>
    </w:tbl>
    <w:p w14:paraId="5C55760D" w14:textId="3B1B084C" w:rsidR="00E0244F" w:rsidRPr="001D4970" w:rsidRDefault="00E0244F" w:rsidP="00E0244F">
      <w:pPr>
        <w:pStyle w:val="CBDTitle"/>
        <w:tabs>
          <w:tab w:val="clear" w:pos="567"/>
          <w:tab w:val="clear" w:pos="1134"/>
          <w:tab w:val="clear" w:pos="1701"/>
          <w:tab w:val="clear" w:pos="2268"/>
          <w:tab w:val="clear" w:pos="2835"/>
          <w:tab w:val="clear" w:pos="3402"/>
        </w:tabs>
        <w:ind w:left="490"/>
        <w:rPr>
          <w:sz w:val="24"/>
          <w:szCs w:val="24"/>
          <w:lang w:eastAsia="zh-CN"/>
        </w:rPr>
      </w:pPr>
      <w:r w:rsidRPr="001D4970">
        <w:rPr>
          <w:sz w:val="24"/>
          <w:szCs w:val="24"/>
          <w:lang w:val="fr-CA" w:eastAsia="zh-CN"/>
        </w:rPr>
        <w:t>与次国家政府、城市和其他地方当局</w:t>
      </w:r>
      <w:r w:rsidR="00C361E7">
        <w:rPr>
          <w:rFonts w:hint="eastAsia"/>
          <w:sz w:val="24"/>
          <w:szCs w:val="24"/>
          <w:lang w:val="fr-CA" w:eastAsia="zh-CN"/>
        </w:rPr>
        <w:t>合作</w:t>
      </w:r>
      <w:r w:rsidRPr="001D4970">
        <w:rPr>
          <w:sz w:val="24"/>
          <w:szCs w:val="24"/>
          <w:lang w:val="fr-CA" w:eastAsia="zh-CN"/>
        </w:rPr>
        <w:t>，加强《昆明</w:t>
      </w:r>
      <w:r w:rsidRPr="001D4970">
        <w:rPr>
          <w:sz w:val="24"/>
          <w:szCs w:val="24"/>
          <w:lang w:val="fr-CA" w:eastAsia="zh-CN"/>
        </w:rPr>
        <w:t>-</w:t>
      </w:r>
      <w:r w:rsidRPr="001D4970">
        <w:rPr>
          <w:sz w:val="24"/>
          <w:szCs w:val="24"/>
          <w:lang w:val="fr-CA" w:eastAsia="zh-CN"/>
        </w:rPr>
        <w:t>蒙特利尔全球生物多样性框架》</w:t>
      </w:r>
      <w:r w:rsidR="006602D1">
        <w:rPr>
          <w:rFonts w:hint="eastAsia"/>
          <w:sz w:val="24"/>
          <w:szCs w:val="24"/>
          <w:lang w:val="fr-CA" w:eastAsia="zh-CN"/>
        </w:rPr>
        <w:t>的执行</w:t>
      </w:r>
    </w:p>
    <w:p w14:paraId="310530A8" w14:textId="77777777" w:rsidR="00E0244F" w:rsidRPr="00A608B6" w:rsidRDefault="00E0244F" w:rsidP="00450345">
      <w:pPr>
        <w:pStyle w:val="CBDNormalNoNumber"/>
        <w:tabs>
          <w:tab w:val="clear" w:pos="567"/>
          <w:tab w:val="clear" w:pos="1134"/>
          <w:tab w:val="clear" w:pos="1701"/>
          <w:tab w:val="clear" w:pos="2268"/>
          <w:tab w:val="clear" w:pos="2835"/>
          <w:tab w:val="clear" w:pos="3402"/>
        </w:tabs>
        <w:ind w:left="489" w:firstLine="490"/>
        <w:rPr>
          <w:sz w:val="24"/>
          <w:szCs w:val="24"/>
          <w:lang w:val="en-GB" w:eastAsia="zh-CN"/>
        </w:rPr>
      </w:pPr>
      <w:r w:rsidRPr="000D74EA">
        <w:rPr>
          <w:rFonts w:eastAsia="KaiTi"/>
          <w:sz w:val="24"/>
          <w:szCs w:val="24"/>
          <w:lang w:val="en-GB" w:eastAsia="zh-CN"/>
        </w:rPr>
        <w:t>缔约方大会</w:t>
      </w:r>
      <w:r w:rsidRPr="00A608B6">
        <w:rPr>
          <w:sz w:val="24"/>
          <w:szCs w:val="24"/>
          <w:lang w:val="en-GB" w:eastAsia="zh-CN"/>
        </w:rPr>
        <w:t>，</w:t>
      </w:r>
      <w:r>
        <w:rPr>
          <w:rFonts w:hint="eastAsia"/>
          <w:sz w:val="24"/>
          <w:szCs w:val="24"/>
          <w:lang w:val="en-GB" w:eastAsia="zh-CN"/>
        </w:rPr>
        <w:t xml:space="preserve"> </w:t>
      </w:r>
    </w:p>
    <w:p w14:paraId="2F28767F" w14:textId="77777777" w:rsidR="00E0244F" w:rsidRPr="00A608B6" w:rsidRDefault="00E0244F" w:rsidP="00450345">
      <w:pPr>
        <w:pStyle w:val="CBDNormalNoNumber"/>
        <w:tabs>
          <w:tab w:val="clear" w:pos="567"/>
          <w:tab w:val="clear" w:pos="1134"/>
          <w:tab w:val="clear" w:pos="1701"/>
          <w:tab w:val="clear" w:pos="2268"/>
          <w:tab w:val="clear" w:pos="2835"/>
          <w:tab w:val="clear" w:pos="3402"/>
        </w:tabs>
        <w:ind w:left="979"/>
        <w:rPr>
          <w:bCs/>
          <w:sz w:val="24"/>
          <w:szCs w:val="24"/>
          <w:lang w:val="en-GB" w:eastAsia="zh-CN"/>
        </w:rPr>
      </w:pPr>
      <w:r w:rsidRPr="000D74EA">
        <w:rPr>
          <w:rFonts w:eastAsia="KaiTi"/>
          <w:sz w:val="24"/>
          <w:szCs w:val="24"/>
          <w:lang w:val="en-GB" w:eastAsia="zh-CN"/>
        </w:rPr>
        <w:t>回顾</w:t>
      </w:r>
      <w:r>
        <w:rPr>
          <w:rFonts w:hint="eastAsia"/>
          <w:bCs/>
          <w:sz w:val="24"/>
          <w:szCs w:val="24"/>
          <w:lang w:eastAsia="zh-CN"/>
        </w:rPr>
        <w:t>其</w:t>
      </w:r>
      <w:r w:rsidRPr="00A608B6">
        <w:rPr>
          <w:bCs/>
          <w:sz w:val="24"/>
          <w:szCs w:val="24"/>
          <w:lang w:val="en-GB" w:eastAsia="zh-CN"/>
        </w:rPr>
        <w:t>2022</w:t>
      </w:r>
      <w:r w:rsidRPr="00A608B6">
        <w:rPr>
          <w:bCs/>
          <w:sz w:val="24"/>
          <w:szCs w:val="24"/>
          <w:lang w:val="en-GB" w:eastAsia="zh-CN"/>
        </w:rPr>
        <w:t>年</w:t>
      </w:r>
      <w:r w:rsidRPr="00A608B6">
        <w:rPr>
          <w:bCs/>
          <w:sz w:val="24"/>
          <w:szCs w:val="24"/>
          <w:lang w:val="en-GB" w:eastAsia="zh-CN"/>
        </w:rPr>
        <w:t>12</w:t>
      </w:r>
      <w:r w:rsidRPr="00A608B6">
        <w:rPr>
          <w:bCs/>
          <w:sz w:val="24"/>
          <w:szCs w:val="24"/>
          <w:lang w:val="en-GB" w:eastAsia="zh-CN"/>
        </w:rPr>
        <w:t>月</w:t>
      </w:r>
      <w:r w:rsidRPr="00A608B6">
        <w:rPr>
          <w:bCs/>
          <w:sz w:val="24"/>
          <w:szCs w:val="24"/>
          <w:lang w:val="en-GB" w:eastAsia="zh-CN"/>
        </w:rPr>
        <w:t>19</w:t>
      </w:r>
      <w:r w:rsidRPr="00A608B6">
        <w:rPr>
          <w:bCs/>
          <w:sz w:val="24"/>
          <w:szCs w:val="24"/>
          <w:lang w:val="en-GB" w:eastAsia="zh-CN"/>
        </w:rPr>
        <w:t>日第</w:t>
      </w:r>
      <w:hyperlink r:id="rId206" w:history="1">
        <w:r w:rsidRPr="00A608B6">
          <w:rPr>
            <w:rStyle w:val="Hyperlink"/>
            <w:bCs/>
            <w:sz w:val="24"/>
            <w:szCs w:val="24"/>
            <w:lang w:eastAsia="zh-CN"/>
          </w:rPr>
          <w:t>15/12</w:t>
        </w:r>
      </w:hyperlink>
      <w:r w:rsidRPr="00A608B6">
        <w:rPr>
          <w:bCs/>
          <w:sz w:val="24"/>
          <w:szCs w:val="24"/>
          <w:lang w:val="en-GB" w:eastAsia="zh-CN"/>
        </w:rPr>
        <w:t>号决定</w:t>
      </w:r>
      <w:r>
        <w:rPr>
          <w:rFonts w:hint="eastAsia"/>
          <w:bCs/>
          <w:sz w:val="24"/>
          <w:szCs w:val="24"/>
          <w:lang w:val="en-GB" w:eastAsia="zh-CN"/>
        </w:rPr>
        <w:t>和</w:t>
      </w:r>
      <w:r>
        <w:rPr>
          <w:rFonts w:hint="eastAsia"/>
          <w:bCs/>
          <w:sz w:val="24"/>
          <w:szCs w:val="24"/>
          <w:lang w:val="en-GB" w:eastAsia="zh-CN"/>
        </w:rPr>
        <w:t>2024</w:t>
      </w:r>
      <w:r>
        <w:rPr>
          <w:rFonts w:hint="eastAsia"/>
          <w:bCs/>
          <w:sz w:val="24"/>
          <w:szCs w:val="24"/>
          <w:lang w:val="en-GB" w:eastAsia="zh-CN"/>
        </w:rPr>
        <w:t>年</w:t>
      </w:r>
      <w:r>
        <w:rPr>
          <w:rFonts w:hint="eastAsia"/>
          <w:bCs/>
          <w:sz w:val="24"/>
          <w:szCs w:val="24"/>
          <w:lang w:val="en-GB" w:eastAsia="zh-CN"/>
        </w:rPr>
        <w:t>11</w:t>
      </w:r>
      <w:r>
        <w:rPr>
          <w:rFonts w:hint="eastAsia"/>
          <w:bCs/>
          <w:sz w:val="24"/>
          <w:szCs w:val="24"/>
          <w:lang w:val="en-GB" w:eastAsia="zh-CN"/>
        </w:rPr>
        <w:t>月</w:t>
      </w:r>
      <w:r>
        <w:rPr>
          <w:rFonts w:hint="eastAsia"/>
          <w:bCs/>
          <w:sz w:val="24"/>
          <w:szCs w:val="24"/>
          <w:lang w:val="en-GB" w:eastAsia="zh-CN"/>
        </w:rPr>
        <w:t>1</w:t>
      </w:r>
      <w:r>
        <w:rPr>
          <w:rFonts w:hint="eastAsia"/>
          <w:bCs/>
          <w:sz w:val="24"/>
          <w:szCs w:val="24"/>
          <w:lang w:val="en-GB" w:eastAsia="zh-CN"/>
        </w:rPr>
        <w:t>日第</w:t>
      </w:r>
      <w:hyperlink r:id="rId207" w:history="1">
        <w:r w:rsidRPr="00907A34">
          <w:rPr>
            <w:rStyle w:val="Hyperlink"/>
            <w:rFonts w:hint="eastAsia"/>
            <w:bCs/>
            <w:sz w:val="24"/>
            <w:szCs w:val="24"/>
            <w:lang w:val="en-GB" w:eastAsia="zh-CN"/>
          </w:rPr>
          <w:t>16/13</w:t>
        </w:r>
      </w:hyperlink>
      <w:r>
        <w:rPr>
          <w:rFonts w:hint="eastAsia"/>
          <w:bCs/>
          <w:sz w:val="24"/>
          <w:szCs w:val="24"/>
          <w:lang w:val="en-GB" w:eastAsia="zh-CN"/>
        </w:rPr>
        <w:t>号决定</w:t>
      </w:r>
      <w:r w:rsidRPr="00A608B6">
        <w:rPr>
          <w:bCs/>
          <w:sz w:val="24"/>
          <w:szCs w:val="24"/>
          <w:lang w:val="en-GB" w:eastAsia="zh-CN"/>
        </w:rPr>
        <w:t>，</w:t>
      </w:r>
    </w:p>
    <w:p w14:paraId="3E56BB55" w14:textId="77777777" w:rsidR="00E0244F" w:rsidRPr="00C634E5" w:rsidRDefault="00E0244F" w:rsidP="00450345">
      <w:pPr>
        <w:pStyle w:val="CBDNormalNoNumber"/>
        <w:tabs>
          <w:tab w:val="clear" w:pos="567"/>
          <w:tab w:val="clear" w:pos="1134"/>
          <w:tab w:val="clear" w:pos="1701"/>
          <w:tab w:val="clear" w:pos="2268"/>
          <w:tab w:val="clear" w:pos="2835"/>
          <w:tab w:val="clear" w:pos="3402"/>
        </w:tabs>
        <w:ind w:left="490" w:firstLine="490"/>
        <w:rPr>
          <w:bCs/>
          <w:sz w:val="24"/>
          <w:szCs w:val="24"/>
          <w:lang w:val="en-GB" w:eastAsia="zh-CN"/>
        </w:rPr>
      </w:pPr>
      <w:r w:rsidRPr="00C634E5">
        <w:rPr>
          <w:rFonts w:eastAsia="KaiTi"/>
          <w:sz w:val="24"/>
          <w:szCs w:val="24"/>
          <w:lang w:val="en-GB" w:eastAsia="zh-CN"/>
        </w:rPr>
        <w:t>认识到</w:t>
      </w:r>
      <w:r w:rsidRPr="00C634E5">
        <w:rPr>
          <w:bCs/>
          <w:sz w:val="24"/>
          <w:szCs w:val="24"/>
          <w:lang w:eastAsia="zh-CN"/>
        </w:rPr>
        <w:t>次国家政府、城市和其他地方当局在将国家生物多样性承诺转化为支持执行《生物多样性公约》</w:t>
      </w:r>
      <w:r w:rsidRPr="00BE7448">
        <w:rPr>
          <w:bCs/>
          <w:sz w:val="24"/>
          <w:szCs w:val="24"/>
          <w:vertAlign w:val="superscript"/>
          <w:lang w:val="en-GB"/>
        </w:rPr>
        <w:footnoteReference w:id="176"/>
      </w:r>
      <w:r w:rsidRPr="00C634E5">
        <w:rPr>
          <w:bCs/>
          <w:sz w:val="24"/>
          <w:szCs w:val="24"/>
          <w:lang w:eastAsia="zh-CN"/>
        </w:rPr>
        <w:t>及其议定书和《昆明</w:t>
      </w:r>
      <w:r w:rsidRPr="00C634E5">
        <w:rPr>
          <w:bCs/>
          <w:sz w:val="24"/>
          <w:szCs w:val="24"/>
          <w:lang w:eastAsia="zh-CN"/>
        </w:rPr>
        <w:t>-</w:t>
      </w:r>
      <w:r w:rsidRPr="00C634E5">
        <w:rPr>
          <w:bCs/>
          <w:sz w:val="24"/>
          <w:szCs w:val="24"/>
          <w:lang w:eastAsia="zh-CN"/>
        </w:rPr>
        <w:t>蒙特利尔全球生物多样性框架》</w:t>
      </w:r>
      <w:r w:rsidRPr="00BE7448">
        <w:rPr>
          <w:bCs/>
          <w:sz w:val="24"/>
          <w:szCs w:val="24"/>
          <w:vertAlign w:val="superscript"/>
          <w:lang w:val="en-GB"/>
        </w:rPr>
        <w:footnoteReference w:id="177"/>
      </w:r>
      <w:r w:rsidRPr="00C634E5">
        <w:rPr>
          <w:bCs/>
          <w:sz w:val="24"/>
          <w:szCs w:val="24"/>
          <w:lang w:eastAsia="zh-CN"/>
        </w:rPr>
        <w:t>的地方行动方面的重要作用，</w:t>
      </w:r>
    </w:p>
    <w:p w14:paraId="205D7383" w14:textId="420E2CAD" w:rsidR="00E0244F" w:rsidRPr="00DF328E"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sidRPr="00DF328E">
        <w:rPr>
          <w:rFonts w:eastAsia="KaiTi"/>
          <w:sz w:val="24"/>
          <w:szCs w:val="24"/>
          <w:lang w:val="en-GB" w:eastAsia="zh-CN"/>
        </w:rPr>
        <w:t>欢迎</w:t>
      </w:r>
      <w:r w:rsidRPr="00DF328E">
        <w:rPr>
          <w:sz w:val="24"/>
          <w:szCs w:val="24"/>
          <w:lang w:eastAsia="zh-CN"/>
        </w:rPr>
        <w:t>关于次国家政府、城市和其他地方当局在执行《公约》及其议定书和《昆蒙框架》方面的作用的审查</w:t>
      </w:r>
      <w:r>
        <w:rPr>
          <w:rFonts w:hint="eastAsia"/>
          <w:sz w:val="24"/>
          <w:szCs w:val="24"/>
          <w:lang w:eastAsia="zh-CN"/>
        </w:rPr>
        <w:t>[</w:t>
      </w:r>
      <w:r w:rsidRPr="00DF328E">
        <w:rPr>
          <w:sz w:val="24"/>
          <w:szCs w:val="24"/>
          <w:lang w:eastAsia="zh-CN"/>
        </w:rPr>
        <w:t>报告</w:t>
      </w:r>
      <w:r w:rsidR="008D4023" w:rsidRPr="00544D70">
        <w:rPr>
          <w:rFonts w:hint="eastAsia"/>
          <w:sz w:val="24"/>
          <w:szCs w:val="24"/>
          <w:vertAlign w:val="superscript"/>
          <w:lang w:eastAsia="zh-CN"/>
        </w:rPr>
        <w:t>[</w:t>
      </w:r>
      <w:r w:rsidR="00FE728A">
        <w:rPr>
          <w:rStyle w:val="FootnoteReference"/>
          <w:sz w:val="24"/>
          <w:szCs w:val="24"/>
          <w:lang w:eastAsia="zh-CN"/>
        </w:rPr>
        <w:footnoteReference w:id="178"/>
      </w:r>
      <w:r w:rsidR="008D4023" w:rsidRPr="00544D70">
        <w:rPr>
          <w:rFonts w:hint="eastAsia"/>
          <w:sz w:val="24"/>
          <w:szCs w:val="24"/>
          <w:vertAlign w:val="superscript"/>
          <w:lang w:eastAsia="zh-CN"/>
        </w:rPr>
        <w:t>]</w:t>
      </w:r>
      <w:r w:rsidRPr="00DF328E">
        <w:rPr>
          <w:sz w:val="24"/>
          <w:szCs w:val="24"/>
          <w:lang w:eastAsia="zh-CN"/>
        </w:rPr>
        <w:t>的执行摘要</w:t>
      </w:r>
      <w:r w:rsidRPr="00DF328E">
        <w:rPr>
          <w:rStyle w:val="FootnoteReference"/>
          <w:sz w:val="24"/>
          <w:szCs w:val="24"/>
          <w:lang w:val="en-GB"/>
        </w:rPr>
        <w:footnoteReference w:id="179"/>
      </w:r>
      <w:r>
        <w:rPr>
          <w:rFonts w:hint="eastAsia"/>
          <w:sz w:val="24"/>
          <w:szCs w:val="24"/>
          <w:lang w:eastAsia="zh-CN"/>
        </w:rPr>
        <w:t>]</w:t>
      </w:r>
      <w:r w:rsidRPr="00DF328E">
        <w:rPr>
          <w:sz w:val="24"/>
          <w:szCs w:val="24"/>
          <w:lang w:eastAsia="zh-CN"/>
        </w:rPr>
        <w:t>，并欢迎次国家政府、城市和其他地方当局对《昆蒙框架》集体执行进度全球审查的贡献以及对次国家政府、城市和其他地方当局生物多样性行动计划（</w:t>
      </w:r>
      <w:r w:rsidRPr="00DF328E">
        <w:rPr>
          <w:sz w:val="24"/>
          <w:szCs w:val="24"/>
          <w:lang w:eastAsia="zh-CN"/>
        </w:rPr>
        <w:t>2023-2030</w:t>
      </w:r>
      <w:r w:rsidRPr="00DF328E">
        <w:rPr>
          <w:sz w:val="24"/>
          <w:szCs w:val="24"/>
          <w:lang w:eastAsia="zh-CN"/>
        </w:rPr>
        <w:t>年）</w:t>
      </w:r>
      <w:r w:rsidRPr="00DF328E">
        <w:rPr>
          <w:sz w:val="24"/>
          <w:szCs w:val="24"/>
          <w:vertAlign w:val="superscript"/>
        </w:rPr>
        <w:footnoteReference w:id="180"/>
      </w:r>
      <w:r w:rsidRPr="00DF328E">
        <w:rPr>
          <w:sz w:val="24"/>
          <w:szCs w:val="24"/>
          <w:lang w:eastAsia="zh-CN"/>
        </w:rPr>
        <w:t>和《昆蒙框架》执行工作的贡献；</w:t>
      </w:r>
    </w:p>
    <w:p w14:paraId="3C2534F1" w14:textId="77777777" w:rsidR="00E0244F" w:rsidRPr="00A608B6"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Pr>
          <w:rFonts w:eastAsia="KaiTi" w:hint="eastAsia"/>
          <w:sz w:val="24"/>
          <w:szCs w:val="24"/>
          <w:lang w:val="en-GB" w:eastAsia="zh-CN"/>
        </w:rPr>
        <w:t>注意到</w:t>
      </w:r>
      <w:r w:rsidRPr="00A608B6">
        <w:rPr>
          <w:sz w:val="24"/>
          <w:szCs w:val="24"/>
          <w:lang w:eastAsia="zh-CN"/>
        </w:rPr>
        <w:t>缔约方、其他国家政府、金融机构和相关组织</w:t>
      </w:r>
      <w:r>
        <w:rPr>
          <w:rFonts w:hint="eastAsia"/>
          <w:sz w:val="24"/>
          <w:szCs w:val="24"/>
          <w:lang w:eastAsia="zh-CN"/>
        </w:rPr>
        <w:t>所作贡献，鼓励它们</w:t>
      </w:r>
      <w:r w:rsidRPr="00A608B6">
        <w:rPr>
          <w:sz w:val="24"/>
          <w:szCs w:val="24"/>
          <w:lang w:eastAsia="zh-CN"/>
        </w:rPr>
        <w:t>继续加强各级政府</w:t>
      </w:r>
      <w:r>
        <w:rPr>
          <w:rFonts w:hint="eastAsia"/>
          <w:sz w:val="24"/>
          <w:szCs w:val="24"/>
          <w:lang w:eastAsia="zh-CN"/>
        </w:rPr>
        <w:t>内部和彼此</w:t>
      </w:r>
      <w:r w:rsidRPr="00A608B6">
        <w:rPr>
          <w:sz w:val="24"/>
          <w:szCs w:val="24"/>
          <w:lang w:eastAsia="zh-CN"/>
        </w:rPr>
        <w:t>之间的协调机制、对话、合作和参与</w:t>
      </w:r>
      <w:r>
        <w:rPr>
          <w:rFonts w:hint="eastAsia"/>
          <w:sz w:val="24"/>
          <w:szCs w:val="24"/>
          <w:lang w:eastAsia="zh-CN"/>
        </w:rPr>
        <w:t>[</w:t>
      </w:r>
      <w:r>
        <w:rPr>
          <w:rFonts w:hint="eastAsia"/>
          <w:sz w:val="24"/>
          <w:szCs w:val="24"/>
          <w:lang w:eastAsia="zh-CN"/>
        </w:rPr>
        <w:t>，适用时包括土著地方政府（按其自身的治理制度）</w:t>
      </w:r>
      <w:r w:rsidRPr="00A608B6">
        <w:rPr>
          <w:sz w:val="24"/>
          <w:szCs w:val="24"/>
          <w:lang w:eastAsia="zh-CN"/>
        </w:rPr>
        <w:t>，</w:t>
      </w:r>
      <w:r>
        <w:rPr>
          <w:rFonts w:hint="eastAsia"/>
          <w:sz w:val="24"/>
          <w:szCs w:val="24"/>
          <w:lang w:eastAsia="zh-CN"/>
        </w:rPr>
        <w:t>]</w:t>
      </w:r>
      <w:r w:rsidRPr="00A608B6">
        <w:rPr>
          <w:sz w:val="24"/>
          <w:szCs w:val="24"/>
          <w:lang w:eastAsia="zh-CN"/>
        </w:rPr>
        <w:t>并提供充足</w:t>
      </w:r>
      <w:r>
        <w:rPr>
          <w:rFonts w:hint="eastAsia"/>
          <w:sz w:val="24"/>
          <w:szCs w:val="24"/>
          <w:lang w:eastAsia="zh-CN"/>
        </w:rPr>
        <w:t>和</w:t>
      </w:r>
      <w:r w:rsidRPr="00A608B6">
        <w:rPr>
          <w:sz w:val="24"/>
          <w:szCs w:val="24"/>
          <w:lang w:eastAsia="zh-CN"/>
        </w:rPr>
        <w:t>可预测的</w:t>
      </w:r>
      <w:r>
        <w:rPr>
          <w:rFonts w:hint="eastAsia"/>
          <w:sz w:val="24"/>
          <w:szCs w:val="24"/>
          <w:lang w:eastAsia="zh-CN"/>
        </w:rPr>
        <w:t>财务资源和</w:t>
      </w:r>
      <w:r w:rsidRPr="00A608B6">
        <w:rPr>
          <w:sz w:val="24"/>
          <w:szCs w:val="24"/>
          <w:lang w:eastAsia="zh-CN"/>
        </w:rPr>
        <w:t>技术支持，以便能够</w:t>
      </w:r>
      <w:r>
        <w:rPr>
          <w:rFonts w:hint="eastAsia"/>
          <w:sz w:val="24"/>
          <w:szCs w:val="24"/>
          <w:lang w:eastAsia="zh-CN"/>
        </w:rPr>
        <w:t>[</w:t>
      </w:r>
      <w:r>
        <w:rPr>
          <w:rFonts w:hint="eastAsia"/>
          <w:sz w:val="24"/>
          <w:szCs w:val="24"/>
          <w:lang w:eastAsia="zh-CN"/>
        </w:rPr>
        <w:t>根据《公约》第</w:t>
      </w:r>
      <w:r>
        <w:rPr>
          <w:rFonts w:hint="eastAsia"/>
          <w:sz w:val="24"/>
          <w:szCs w:val="24"/>
          <w:lang w:eastAsia="zh-CN"/>
        </w:rPr>
        <w:t>20</w:t>
      </w:r>
      <w:r>
        <w:rPr>
          <w:rFonts w:hint="eastAsia"/>
          <w:sz w:val="24"/>
          <w:szCs w:val="24"/>
          <w:lang w:eastAsia="zh-CN"/>
        </w:rPr>
        <w:t>和</w:t>
      </w:r>
      <w:r>
        <w:rPr>
          <w:rFonts w:hint="eastAsia"/>
          <w:sz w:val="24"/>
          <w:szCs w:val="24"/>
          <w:lang w:eastAsia="zh-CN"/>
        </w:rPr>
        <w:t>21</w:t>
      </w:r>
      <w:r>
        <w:rPr>
          <w:rFonts w:hint="eastAsia"/>
          <w:sz w:val="24"/>
          <w:szCs w:val="24"/>
          <w:lang w:eastAsia="zh-CN"/>
        </w:rPr>
        <w:t>条</w:t>
      </w:r>
      <w:r>
        <w:rPr>
          <w:rFonts w:hint="eastAsia"/>
          <w:sz w:val="24"/>
          <w:szCs w:val="24"/>
          <w:lang w:eastAsia="zh-CN"/>
        </w:rPr>
        <w:t>][</w:t>
      </w:r>
      <w:r>
        <w:rPr>
          <w:rFonts w:hint="eastAsia"/>
          <w:sz w:val="24"/>
          <w:szCs w:val="24"/>
          <w:lang w:eastAsia="zh-CN"/>
        </w:rPr>
        <w:t>根据国家法律</w:t>
      </w:r>
      <w:r>
        <w:rPr>
          <w:rFonts w:hint="eastAsia"/>
          <w:sz w:val="24"/>
          <w:szCs w:val="24"/>
          <w:lang w:eastAsia="zh-CN"/>
        </w:rPr>
        <w:t>]</w:t>
      </w:r>
      <w:r w:rsidRPr="00A608B6">
        <w:rPr>
          <w:sz w:val="24"/>
          <w:szCs w:val="24"/>
          <w:lang w:eastAsia="zh-CN"/>
        </w:rPr>
        <w:t>在土著人民和地方社区、妇女、青年和相关利益攸关方的充分和有效参与下开展能力建设</w:t>
      </w:r>
      <w:r>
        <w:rPr>
          <w:rFonts w:hint="eastAsia"/>
          <w:sz w:val="24"/>
          <w:szCs w:val="24"/>
          <w:lang w:eastAsia="zh-CN"/>
        </w:rPr>
        <w:t>和发展，并开展</w:t>
      </w:r>
      <w:r w:rsidRPr="00A608B6">
        <w:rPr>
          <w:sz w:val="24"/>
          <w:szCs w:val="24"/>
          <w:lang w:eastAsia="zh-CN"/>
        </w:rPr>
        <w:t>同行互教互学、交流信息和知识的活动，从而进一步执行行动计划、《公约》及其议定书和《昆蒙框架》，</w:t>
      </w:r>
      <w:r w:rsidRPr="00A608B6">
        <w:rPr>
          <w:sz w:val="24"/>
          <w:szCs w:val="24"/>
          <w:lang w:eastAsia="zh-CN"/>
        </w:rPr>
        <w:t xml:space="preserve"> </w:t>
      </w:r>
      <w:r w:rsidRPr="00A608B6">
        <w:rPr>
          <w:sz w:val="24"/>
          <w:szCs w:val="24"/>
          <w:lang w:eastAsia="zh-CN"/>
        </w:rPr>
        <w:t>同时酌情并根据国</w:t>
      </w:r>
      <w:r>
        <w:rPr>
          <w:rFonts w:hint="eastAsia"/>
          <w:sz w:val="24"/>
          <w:szCs w:val="24"/>
          <w:lang w:eastAsia="zh-CN"/>
        </w:rPr>
        <w:t>情</w:t>
      </w:r>
      <w:r w:rsidRPr="00A608B6">
        <w:rPr>
          <w:sz w:val="24"/>
          <w:szCs w:val="24"/>
          <w:lang w:eastAsia="zh-CN"/>
        </w:rPr>
        <w:t>和优先事项，考虑</w:t>
      </w:r>
      <w:r>
        <w:rPr>
          <w:rFonts w:hint="eastAsia"/>
          <w:sz w:val="24"/>
          <w:szCs w:val="24"/>
          <w:lang w:eastAsia="zh-CN"/>
        </w:rPr>
        <w:t>在</w:t>
      </w:r>
      <w:r w:rsidRPr="00A608B6">
        <w:rPr>
          <w:sz w:val="24"/>
          <w:szCs w:val="24"/>
          <w:lang w:eastAsia="zh-CN"/>
        </w:rPr>
        <w:t>国家报告</w:t>
      </w:r>
      <w:r>
        <w:rPr>
          <w:rFonts w:hint="eastAsia"/>
          <w:sz w:val="24"/>
          <w:szCs w:val="24"/>
          <w:lang w:eastAsia="zh-CN"/>
        </w:rPr>
        <w:t>中</w:t>
      </w:r>
      <w:r w:rsidRPr="00A608B6">
        <w:rPr>
          <w:sz w:val="24"/>
          <w:szCs w:val="24"/>
          <w:lang w:eastAsia="zh-CN"/>
        </w:rPr>
        <w:t>提交的</w:t>
      </w:r>
      <w:r>
        <w:rPr>
          <w:rFonts w:hint="eastAsia"/>
          <w:sz w:val="24"/>
          <w:szCs w:val="24"/>
          <w:lang w:eastAsia="zh-CN"/>
        </w:rPr>
        <w:t>信息</w:t>
      </w:r>
      <w:r>
        <w:rPr>
          <w:rFonts w:hint="eastAsia"/>
          <w:sz w:val="24"/>
          <w:szCs w:val="24"/>
          <w:lang w:eastAsia="zh-CN"/>
        </w:rPr>
        <w:t>[</w:t>
      </w:r>
      <w:r>
        <w:rPr>
          <w:rFonts w:hint="eastAsia"/>
          <w:sz w:val="24"/>
          <w:szCs w:val="24"/>
          <w:lang w:eastAsia="zh-CN"/>
        </w:rPr>
        <w:t>和</w:t>
      </w:r>
      <w:r>
        <w:rPr>
          <w:sz w:val="24"/>
          <w:szCs w:val="24"/>
          <w:lang w:eastAsia="zh-CN"/>
        </w:rPr>
        <w:t>非国家政府行为体</w:t>
      </w:r>
      <w:r>
        <w:rPr>
          <w:rFonts w:hint="eastAsia"/>
          <w:sz w:val="24"/>
          <w:szCs w:val="24"/>
          <w:lang w:eastAsia="zh-CN"/>
        </w:rPr>
        <w:t>提交的</w:t>
      </w:r>
      <w:r>
        <w:rPr>
          <w:rFonts w:hint="eastAsia"/>
          <w:sz w:val="24"/>
          <w:szCs w:val="24"/>
          <w:lang w:eastAsia="zh-CN"/>
        </w:rPr>
        <w:t>] [</w:t>
      </w:r>
      <w:r>
        <w:rPr>
          <w:rFonts w:hint="eastAsia"/>
          <w:sz w:val="24"/>
          <w:szCs w:val="24"/>
          <w:lang w:eastAsia="zh-CN"/>
        </w:rPr>
        <w:t>经各自国家政府核实的</w:t>
      </w:r>
      <w:r w:rsidRPr="00A608B6">
        <w:rPr>
          <w:sz w:val="24"/>
          <w:szCs w:val="24"/>
          <w:lang w:eastAsia="zh-CN"/>
        </w:rPr>
        <w:t>材料</w:t>
      </w:r>
      <w:r>
        <w:rPr>
          <w:rFonts w:hint="eastAsia"/>
          <w:sz w:val="24"/>
          <w:szCs w:val="24"/>
          <w:lang w:eastAsia="zh-CN"/>
        </w:rPr>
        <w:t>]</w:t>
      </w:r>
      <w:r>
        <w:rPr>
          <w:rFonts w:hint="eastAsia"/>
          <w:sz w:val="24"/>
          <w:szCs w:val="24"/>
          <w:lang w:eastAsia="zh-CN"/>
        </w:rPr>
        <w:t>以及</w:t>
      </w:r>
      <w:r w:rsidRPr="00A608B6">
        <w:rPr>
          <w:sz w:val="24"/>
          <w:szCs w:val="24"/>
          <w:lang w:eastAsia="zh-CN"/>
        </w:rPr>
        <w:t>全球审查</w:t>
      </w:r>
      <w:r>
        <w:rPr>
          <w:rFonts w:hint="eastAsia"/>
          <w:sz w:val="24"/>
          <w:szCs w:val="24"/>
          <w:lang w:eastAsia="zh-CN"/>
        </w:rPr>
        <w:t>报告</w:t>
      </w:r>
      <w:r w:rsidRPr="00A608B6">
        <w:rPr>
          <w:sz w:val="24"/>
          <w:szCs w:val="24"/>
          <w:lang w:eastAsia="zh-CN"/>
        </w:rPr>
        <w:t>中的相关信息，包括相关的全球报告</w:t>
      </w:r>
      <w:r>
        <w:rPr>
          <w:rFonts w:hint="eastAsia"/>
          <w:sz w:val="24"/>
          <w:szCs w:val="24"/>
          <w:lang w:eastAsia="zh-CN"/>
        </w:rPr>
        <w:t>[</w:t>
      </w:r>
      <w:r w:rsidRPr="00A608B6">
        <w:rPr>
          <w:sz w:val="24"/>
          <w:szCs w:val="24"/>
          <w:lang w:eastAsia="zh-CN"/>
        </w:rPr>
        <w:t>和配合全球审查的关于《昆蒙框架》集体执行进度昆明对话的结论</w:t>
      </w:r>
      <w:r>
        <w:rPr>
          <w:rFonts w:hint="eastAsia"/>
          <w:sz w:val="24"/>
          <w:szCs w:val="24"/>
          <w:lang w:eastAsia="zh-CN"/>
        </w:rPr>
        <w:t>]</w:t>
      </w:r>
      <w:r w:rsidRPr="00A608B6">
        <w:rPr>
          <w:sz w:val="24"/>
          <w:szCs w:val="24"/>
          <w:lang w:val="en-GB" w:eastAsia="zh-CN"/>
        </w:rPr>
        <w:t>；</w:t>
      </w:r>
    </w:p>
    <w:p w14:paraId="7A6CDEE8" w14:textId="77777777" w:rsidR="00E0244F" w:rsidRPr="009A1C93"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sidRPr="009A1C93">
        <w:rPr>
          <w:rFonts w:ascii="STKaiti" w:eastAsia="STKaiti" w:hAnsi="STKaiti"/>
          <w:sz w:val="24"/>
          <w:szCs w:val="24"/>
          <w:lang w:eastAsia="zh-CN"/>
        </w:rPr>
        <w:t>鼓励</w:t>
      </w:r>
      <w:r w:rsidRPr="009A1C93">
        <w:rPr>
          <w:sz w:val="24"/>
          <w:szCs w:val="24"/>
          <w:lang w:eastAsia="zh-CN"/>
        </w:rPr>
        <w:t>缔约方并邀请相关组织未来</w:t>
      </w:r>
      <w:r>
        <w:rPr>
          <w:rFonts w:hint="eastAsia"/>
          <w:sz w:val="24"/>
          <w:szCs w:val="24"/>
          <w:lang w:eastAsia="zh-CN"/>
        </w:rPr>
        <w:t>开展</w:t>
      </w:r>
      <w:r w:rsidRPr="009A1C93">
        <w:rPr>
          <w:sz w:val="24"/>
          <w:szCs w:val="24"/>
          <w:lang w:eastAsia="zh-CN"/>
        </w:rPr>
        <w:t>规划和评估活动</w:t>
      </w:r>
      <w:r>
        <w:rPr>
          <w:rFonts w:hint="eastAsia"/>
          <w:sz w:val="24"/>
          <w:szCs w:val="24"/>
          <w:lang w:eastAsia="zh-CN"/>
        </w:rPr>
        <w:t>以</w:t>
      </w:r>
      <w:r w:rsidRPr="009A1C93">
        <w:rPr>
          <w:sz w:val="24"/>
          <w:szCs w:val="24"/>
          <w:lang w:eastAsia="zh-CN"/>
        </w:rPr>
        <w:t>加强各级政府间协调、合作和参与</w:t>
      </w:r>
      <w:r>
        <w:rPr>
          <w:rFonts w:hint="eastAsia"/>
          <w:sz w:val="24"/>
          <w:szCs w:val="24"/>
          <w:lang w:eastAsia="zh-CN"/>
        </w:rPr>
        <w:t>时</w:t>
      </w:r>
      <w:r w:rsidRPr="009A1C93">
        <w:rPr>
          <w:sz w:val="24"/>
          <w:szCs w:val="24"/>
          <w:lang w:eastAsia="zh-CN"/>
        </w:rPr>
        <w:t>，</w:t>
      </w:r>
      <w:r>
        <w:rPr>
          <w:rFonts w:hint="eastAsia"/>
          <w:sz w:val="24"/>
          <w:szCs w:val="24"/>
          <w:lang w:eastAsia="zh-CN"/>
        </w:rPr>
        <w:t>考虑</w:t>
      </w:r>
      <w:r w:rsidRPr="009A1C93">
        <w:rPr>
          <w:sz w:val="24"/>
          <w:szCs w:val="24"/>
          <w:lang w:eastAsia="zh-CN"/>
        </w:rPr>
        <w:t>酌情纳入</w:t>
      </w:r>
      <w:r>
        <w:rPr>
          <w:rFonts w:hint="eastAsia"/>
          <w:sz w:val="24"/>
          <w:szCs w:val="24"/>
          <w:lang w:eastAsia="zh-CN"/>
        </w:rPr>
        <w:t>次国家、城市和地方各级</w:t>
      </w:r>
      <w:r w:rsidRPr="009A1C93">
        <w:rPr>
          <w:sz w:val="24"/>
          <w:szCs w:val="24"/>
          <w:lang w:eastAsia="zh-CN"/>
        </w:rPr>
        <w:t>土著人民和地方社区的治理制度、</w:t>
      </w:r>
      <w:r>
        <w:rPr>
          <w:rFonts w:hint="eastAsia"/>
          <w:sz w:val="24"/>
          <w:szCs w:val="24"/>
          <w:lang w:eastAsia="zh-CN"/>
        </w:rPr>
        <w:t>领地</w:t>
      </w:r>
      <w:r w:rsidRPr="009A1C93">
        <w:rPr>
          <w:sz w:val="24"/>
          <w:szCs w:val="24"/>
          <w:lang w:eastAsia="zh-CN"/>
        </w:rPr>
        <w:t>规划</w:t>
      </w:r>
      <w:r>
        <w:rPr>
          <w:rFonts w:hint="eastAsia"/>
          <w:sz w:val="24"/>
          <w:szCs w:val="24"/>
          <w:lang w:eastAsia="zh-CN"/>
        </w:rPr>
        <w:t>和</w:t>
      </w:r>
      <w:r w:rsidRPr="009A1C93">
        <w:rPr>
          <w:sz w:val="24"/>
          <w:szCs w:val="24"/>
          <w:lang w:eastAsia="zh-CN"/>
        </w:rPr>
        <w:t>监测的范例</w:t>
      </w:r>
      <w:r w:rsidRPr="009A1C93">
        <w:rPr>
          <w:sz w:val="24"/>
          <w:szCs w:val="24"/>
          <w:lang w:val="en-GB" w:eastAsia="zh-CN"/>
        </w:rPr>
        <w:t>；</w:t>
      </w:r>
    </w:p>
    <w:p w14:paraId="3DB076EC" w14:textId="77777777" w:rsidR="00E0244F" w:rsidRPr="009A1C93"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sidRPr="009A1C93">
        <w:rPr>
          <w:rFonts w:ascii="STKaiti" w:eastAsia="STKaiti" w:hAnsi="STKaiti"/>
          <w:sz w:val="24"/>
          <w:szCs w:val="24"/>
          <w:lang w:eastAsia="zh-CN"/>
        </w:rPr>
        <w:t>邀请</w:t>
      </w:r>
      <w:r w:rsidRPr="009A1C93">
        <w:rPr>
          <w:sz w:val="24"/>
          <w:szCs w:val="24"/>
          <w:lang w:eastAsia="zh-CN"/>
        </w:rPr>
        <w:t>缔约方、其他国家政府和相关组织通过南南合作和三方合作等方式促进交流经验教训和最佳做法，并继续</w:t>
      </w:r>
      <w:r>
        <w:rPr>
          <w:rFonts w:hint="eastAsia"/>
          <w:sz w:val="24"/>
          <w:szCs w:val="24"/>
          <w:lang w:eastAsia="zh-CN"/>
        </w:rPr>
        <w:t>酌情在适当情况下</w:t>
      </w:r>
      <w:r w:rsidRPr="009A1C93">
        <w:rPr>
          <w:sz w:val="24"/>
          <w:szCs w:val="24"/>
          <w:lang w:eastAsia="zh-CN"/>
        </w:rPr>
        <w:t>支持次国家政府、城市和其他地方当局</w:t>
      </w:r>
      <w:r>
        <w:rPr>
          <w:rFonts w:hint="eastAsia"/>
          <w:sz w:val="24"/>
          <w:szCs w:val="24"/>
          <w:lang w:eastAsia="zh-CN"/>
        </w:rPr>
        <w:t>以及习惯、传统和社区机构</w:t>
      </w:r>
      <w:r w:rsidRPr="009A1C93">
        <w:rPr>
          <w:sz w:val="24"/>
          <w:szCs w:val="24"/>
          <w:lang w:eastAsia="zh-CN"/>
        </w:rPr>
        <w:t>加强其技术、体制和</w:t>
      </w:r>
      <w:r>
        <w:rPr>
          <w:rFonts w:hint="eastAsia"/>
          <w:sz w:val="24"/>
          <w:szCs w:val="24"/>
          <w:lang w:eastAsia="zh-CN"/>
        </w:rPr>
        <w:t>财务</w:t>
      </w:r>
      <w:r w:rsidRPr="009A1C93">
        <w:rPr>
          <w:sz w:val="24"/>
          <w:szCs w:val="24"/>
          <w:lang w:eastAsia="zh-CN"/>
        </w:rPr>
        <w:t>能力，以</w:t>
      </w:r>
      <w:r>
        <w:rPr>
          <w:rFonts w:hint="eastAsia"/>
          <w:sz w:val="24"/>
          <w:szCs w:val="24"/>
          <w:lang w:eastAsia="zh-CN"/>
        </w:rPr>
        <w:t>[</w:t>
      </w:r>
      <w:r>
        <w:rPr>
          <w:rFonts w:hint="eastAsia"/>
          <w:sz w:val="24"/>
          <w:szCs w:val="24"/>
          <w:lang w:eastAsia="zh-CN"/>
        </w:rPr>
        <w:t>更好地执行《昆蒙框架》，包括</w:t>
      </w:r>
      <w:r>
        <w:rPr>
          <w:rFonts w:hint="eastAsia"/>
          <w:sz w:val="24"/>
          <w:szCs w:val="24"/>
          <w:lang w:eastAsia="zh-CN"/>
        </w:rPr>
        <w:t>]</w:t>
      </w:r>
      <w:r w:rsidRPr="009A1C93">
        <w:rPr>
          <w:sz w:val="24"/>
          <w:szCs w:val="24"/>
          <w:lang w:eastAsia="zh-CN"/>
        </w:rPr>
        <w:t>提升城市和人口稠密</w:t>
      </w:r>
      <w:r>
        <w:rPr>
          <w:rFonts w:hint="eastAsia"/>
          <w:sz w:val="24"/>
          <w:szCs w:val="24"/>
          <w:lang w:eastAsia="zh-CN"/>
        </w:rPr>
        <w:t>农村</w:t>
      </w:r>
      <w:r w:rsidRPr="009A1C93">
        <w:rPr>
          <w:sz w:val="24"/>
          <w:szCs w:val="24"/>
          <w:lang w:eastAsia="zh-CN"/>
        </w:rPr>
        <w:t>地区的本土生物多样性，</w:t>
      </w:r>
      <w:r>
        <w:rPr>
          <w:rFonts w:hint="eastAsia"/>
          <w:sz w:val="24"/>
          <w:szCs w:val="24"/>
          <w:lang w:eastAsia="zh-CN"/>
        </w:rPr>
        <w:t>特别是</w:t>
      </w:r>
      <w:r w:rsidRPr="009A1C93">
        <w:rPr>
          <w:sz w:val="24"/>
          <w:szCs w:val="24"/>
          <w:lang w:eastAsia="zh-CN"/>
        </w:rPr>
        <w:t>通过空间规划、城</w:t>
      </w:r>
      <w:r>
        <w:rPr>
          <w:rFonts w:hint="eastAsia"/>
          <w:sz w:val="24"/>
          <w:szCs w:val="24"/>
          <w:lang w:eastAsia="zh-CN"/>
        </w:rPr>
        <w:t>乡</w:t>
      </w:r>
      <w:r w:rsidRPr="009A1C93">
        <w:rPr>
          <w:sz w:val="24"/>
          <w:szCs w:val="24"/>
          <w:lang w:eastAsia="zh-CN"/>
        </w:rPr>
        <w:t>生物多样性管理、生态系统恢复和生态连通性以及环境监测和报告；</w:t>
      </w:r>
      <w:r w:rsidRPr="009A1C93">
        <w:rPr>
          <w:sz w:val="24"/>
          <w:szCs w:val="24"/>
          <w:lang w:val="en-GB" w:eastAsia="zh-CN"/>
        </w:rPr>
        <w:t xml:space="preserve"> </w:t>
      </w:r>
    </w:p>
    <w:p w14:paraId="35CF1354" w14:textId="77777777" w:rsidR="00E0244F" w:rsidRPr="009A1C93"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sidRPr="009A1C93">
        <w:rPr>
          <w:rFonts w:ascii="STKaiti" w:eastAsia="STKaiti" w:hAnsi="STKaiti"/>
          <w:sz w:val="24"/>
          <w:szCs w:val="24"/>
          <w:lang w:eastAsia="zh-CN"/>
        </w:rPr>
        <w:t>邀请</w:t>
      </w:r>
      <w:r w:rsidRPr="009A1C93">
        <w:rPr>
          <w:sz w:val="24"/>
          <w:szCs w:val="24"/>
          <w:lang w:eastAsia="zh-CN"/>
        </w:rPr>
        <w:t>缔约方继续努力，</w:t>
      </w:r>
      <w:r>
        <w:rPr>
          <w:rFonts w:hint="eastAsia"/>
          <w:sz w:val="24"/>
          <w:szCs w:val="24"/>
          <w:lang w:eastAsia="zh-CN"/>
        </w:rPr>
        <w:t>根据《公约》以及国家的传播、教育和宣传战略协助制定提高认识方案，特别是关于保护和可持续利用城市生物多样性的方案</w:t>
      </w:r>
      <w:r w:rsidRPr="009A1C93">
        <w:rPr>
          <w:sz w:val="24"/>
          <w:szCs w:val="24"/>
          <w:lang w:eastAsia="zh-CN"/>
        </w:rPr>
        <w:t>；</w:t>
      </w:r>
    </w:p>
    <w:p w14:paraId="64253DF4" w14:textId="77777777" w:rsidR="00E0244F" w:rsidRPr="00CC2570"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sidRPr="008B39F0">
        <w:rPr>
          <w:rFonts w:eastAsia="KaiTi" w:hint="eastAsia"/>
          <w:sz w:val="24"/>
          <w:szCs w:val="24"/>
          <w:lang w:val="en-GB" w:eastAsia="zh-CN"/>
        </w:rPr>
        <w:t>又邀请</w:t>
      </w:r>
      <w:r w:rsidRPr="00CC2570">
        <w:rPr>
          <w:sz w:val="24"/>
          <w:szCs w:val="24"/>
          <w:lang w:val="en-GB" w:eastAsia="zh-CN"/>
        </w:rPr>
        <w:t>缔约方</w:t>
      </w:r>
      <w:r>
        <w:rPr>
          <w:rFonts w:hint="eastAsia"/>
          <w:sz w:val="24"/>
          <w:szCs w:val="24"/>
          <w:lang w:val="en-GB" w:eastAsia="zh-CN"/>
        </w:rPr>
        <w:t>酌情并根据国情和法律</w:t>
      </w:r>
      <w:r w:rsidRPr="00CC2570">
        <w:rPr>
          <w:sz w:val="24"/>
          <w:szCs w:val="24"/>
          <w:lang w:eastAsia="zh-CN"/>
        </w:rPr>
        <w:t>与</w:t>
      </w:r>
      <w:r>
        <w:rPr>
          <w:rFonts w:hint="eastAsia"/>
          <w:sz w:val="24"/>
          <w:szCs w:val="24"/>
          <w:lang w:eastAsia="zh-CN"/>
        </w:rPr>
        <w:t>次国家政府、城市和其他地方当局以及</w:t>
      </w:r>
      <w:r w:rsidRPr="00CC2570">
        <w:rPr>
          <w:sz w:val="24"/>
          <w:szCs w:val="24"/>
          <w:lang w:eastAsia="zh-CN"/>
        </w:rPr>
        <w:t>习惯、传统和社区机构互动，支持</w:t>
      </w:r>
      <w:r>
        <w:rPr>
          <w:rFonts w:hint="eastAsia"/>
          <w:sz w:val="24"/>
          <w:szCs w:val="24"/>
          <w:lang w:eastAsia="zh-CN"/>
        </w:rPr>
        <w:t>执行</w:t>
      </w:r>
      <w:r w:rsidRPr="00CC2570">
        <w:rPr>
          <w:sz w:val="24"/>
          <w:szCs w:val="24"/>
          <w:lang w:eastAsia="zh-CN"/>
        </w:rPr>
        <w:t>行动计划</w:t>
      </w:r>
      <w:r>
        <w:rPr>
          <w:rFonts w:hint="eastAsia"/>
          <w:sz w:val="24"/>
          <w:szCs w:val="24"/>
          <w:lang w:eastAsia="zh-CN"/>
        </w:rPr>
        <w:t>和</w:t>
      </w:r>
      <w:r w:rsidRPr="00CC2570">
        <w:rPr>
          <w:sz w:val="24"/>
          <w:szCs w:val="24"/>
          <w:lang w:eastAsia="zh-CN"/>
        </w:rPr>
        <w:t>《昆蒙框架》，并</w:t>
      </w:r>
      <w:r>
        <w:rPr>
          <w:rFonts w:hint="eastAsia"/>
          <w:sz w:val="24"/>
          <w:szCs w:val="24"/>
          <w:lang w:eastAsia="zh-CN"/>
        </w:rPr>
        <w:t>酌情根据国情和法律</w:t>
      </w:r>
      <w:r w:rsidRPr="00CC2570">
        <w:rPr>
          <w:sz w:val="24"/>
          <w:szCs w:val="24"/>
          <w:lang w:eastAsia="zh-CN"/>
        </w:rPr>
        <w:t>承认土著人民和地方社区为地方当局</w:t>
      </w:r>
      <w:r w:rsidRPr="00CC2570">
        <w:rPr>
          <w:sz w:val="24"/>
          <w:szCs w:val="24"/>
          <w:lang w:val="en-GB" w:eastAsia="zh-CN"/>
        </w:rPr>
        <w:t>；</w:t>
      </w:r>
    </w:p>
    <w:p w14:paraId="03C69B93" w14:textId="77777777" w:rsidR="00E0244F" w:rsidRPr="00CA25F3"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sidRPr="00CA25F3">
        <w:rPr>
          <w:rFonts w:eastAsia="KaiTi"/>
          <w:sz w:val="24"/>
          <w:szCs w:val="24"/>
          <w:lang w:val="en-GB" w:eastAsia="zh-CN"/>
        </w:rPr>
        <w:t>鼓励</w:t>
      </w:r>
      <w:r w:rsidRPr="00CA25F3">
        <w:rPr>
          <w:sz w:val="24"/>
          <w:szCs w:val="24"/>
          <w:lang w:val="en-GB" w:eastAsia="zh-CN"/>
        </w:rPr>
        <w:t>缔约方酌情并</w:t>
      </w:r>
      <w:r w:rsidRPr="00CA25F3">
        <w:rPr>
          <w:sz w:val="24"/>
          <w:szCs w:val="24"/>
          <w:lang w:val="en-GB" w:eastAsia="zh-CN"/>
        </w:rPr>
        <w:t>[</w:t>
      </w:r>
      <w:r w:rsidRPr="00CA25F3">
        <w:rPr>
          <w:sz w:val="24"/>
          <w:szCs w:val="24"/>
          <w:lang w:val="en-GB" w:eastAsia="zh-CN"/>
        </w:rPr>
        <w:t>按照</w:t>
      </w:r>
      <w:r w:rsidRPr="00CA25F3">
        <w:rPr>
          <w:sz w:val="24"/>
          <w:szCs w:val="24"/>
          <w:lang w:val="en-GB" w:eastAsia="zh-CN"/>
        </w:rPr>
        <w:t>][</w:t>
      </w:r>
      <w:r>
        <w:rPr>
          <w:rFonts w:hint="eastAsia"/>
          <w:sz w:val="24"/>
          <w:szCs w:val="24"/>
          <w:lang w:val="en-GB" w:eastAsia="zh-CN"/>
        </w:rPr>
        <w:t>根据</w:t>
      </w:r>
      <w:r w:rsidRPr="00CA25F3">
        <w:rPr>
          <w:sz w:val="24"/>
          <w:szCs w:val="24"/>
          <w:lang w:val="en-GB" w:eastAsia="zh-CN"/>
        </w:rPr>
        <w:t>]</w:t>
      </w:r>
      <w:r w:rsidRPr="00CA25F3">
        <w:rPr>
          <w:sz w:val="24"/>
          <w:szCs w:val="24"/>
          <w:lang w:val="en-GB" w:eastAsia="zh-CN"/>
        </w:rPr>
        <w:t>国情、</w:t>
      </w:r>
      <w:r>
        <w:rPr>
          <w:rFonts w:hint="eastAsia"/>
          <w:sz w:val="24"/>
          <w:szCs w:val="24"/>
          <w:lang w:val="en-GB" w:eastAsia="zh-CN"/>
        </w:rPr>
        <w:t>法律</w:t>
      </w:r>
      <w:r w:rsidRPr="00CA25F3">
        <w:rPr>
          <w:sz w:val="24"/>
          <w:szCs w:val="24"/>
          <w:lang w:val="en-GB" w:eastAsia="zh-CN"/>
        </w:rPr>
        <w:t>和优先事项，将</w:t>
      </w:r>
      <w:r>
        <w:rPr>
          <w:rFonts w:hint="eastAsia"/>
          <w:sz w:val="24"/>
          <w:szCs w:val="24"/>
          <w:lang w:val="en-GB" w:eastAsia="zh-CN"/>
        </w:rPr>
        <w:t>在</w:t>
      </w:r>
      <w:r w:rsidRPr="00CA25F3">
        <w:rPr>
          <w:sz w:val="24"/>
          <w:szCs w:val="24"/>
          <w:lang w:val="en-GB" w:eastAsia="zh-CN"/>
        </w:rPr>
        <w:t>参与性进程中产生的</w:t>
      </w:r>
      <w:r w:rsidRPr="00CA25F3">
        <w:rPr>
          <w:sz w:val="24"/>
          <w:szCs w:val="24"/>
          <w:lang w:val="en-GB" w:eastAsia="zh-CN"/>
        </w:rPr>
        <w:t>[</w:t>
      </w:r>
      <w:r w:rsidRPr="00CA25F3">
        <w:rPr>
          <w:sz w:val="24"/>
          <w:szCs w:val="24"/>
          <w:lang w:val="en-GB" w:eastAsia="zh-CN"/>
        </w:rPr>
        <w:t>地方优先事项</w:t>
      </w:r>
      <w:r w:rsidRPr="00CA25F3">
        <w:rPr>
          <w:sz w:val="24"/>
          <w:szCs w:val="24"/>
          <w:lang w:val="en-GB" w:eastAsia="zh-CN"/>
        </w:rPr>
        <w:t>]</w:t>
      </w:r>
      <w:r w:rsidRPr="00CA25F3">
        <w:rPr>
          <w:sz w:val="24"/>
          <w:szCs w:val="24"/>
          <w:lang w:val="en-GB" w:eastAsia="zh-CN"/>
        </w:rPr>
        <w:t>纳入国家生物多样性战略和行动计划的制定、执行、监测和审查，同时考虑到</w:t>
      </w:r>
      <w:r w:rsidRPr="00CA25F3">
        <w:rPr>
          <w:sz w:val="24"/>
          <w:szCs w:val="24"/>
          <w:lang w:val="en-GB" w:eastAsia="zh-CN"/>
        </w:rPr>
        <w:t>[</w:t>
      </w:r>
      <w:r>
        <w:rPr>
          <w:rFonts w:hint="eastAsia"/>
          <w:sz w:val="24"/>
          <w:szCs w:val="24"/>
          <w:lang w:val="en-GB" w:eastAsia="zh-CN"/>
        </w:rPr>
        <w:t>非</w:t>
      </w:r>
      <w:r w:rsidRPr="00CA25F3">
        <w:rPr>
          <w:sz w:val="24"/>
          <w:szCs w:val="24"/>
          <w:lang w:val="en-GB" w:eastAsia="zh-CN"/>
        </w:rPr>
        <w:t>国家政府行为者，特别是</w:t>
      </w:r>
      <w:r w:rsidRPr="00CA25F3">
        <w:rPr>
          <w:sz w:val="24"/>
          <w:szCs w:val="24"/>
          <w:lang w:val="en-GB" w:eastAsia="zh-CN"/>
        </w:rPr>
        <w:t>][</w:t>
      </w:r>
      <w:r w:rsidRPr="00CA25F3">
        <w:rPr>
          <w:sz w:val="24"/>
          <w:szCs w:val="24"/>
          <w:lang w:val="en-GB" w:eastAsia="zh-CN"/>
        </w:rPr>
        <w:t>土著人民和地方社区、</w:t>
      </w:r>
      <w:r w:rsidRPr="00CA25F3">
        <w:rPr>
          <w:sz w:val="24"/>
          <w:szCs w:val="24"/>
          <w:lang w:val="en-GB" w:eastAsia="zh-CN"/>
        </w:rPr>
        <w:t>[</w:t>
      </w:r>
      <w:r w:rsidRPr="00CA25F3">
        <w:rPr>
          <w:sz w:val="24"/>
          <w:szCs w:val="24"/>
          <w:lang w:val="en-GB" w:eastAsia="zh-CN"/>
        </w:rPr>
        <w:t>妇女</w:t>
      </w:r>
      <w:r w:rsidRPr="00CA25F3">
        <w:rPr>
          <w:sz w:val="24"/>
          <w:szCs w:val="24"/>
          <w:lang w:val="en-GB" w:eastAsia="zh-CN"/>
        </w:rPr>
        <w:t>]</w:t>
      </w:r>
      <w:r w:rsidRPr="00CA25F3">
        <w:rPr>
          <w:sz w:val="24"/>
          <w:szCs w:val="24"/>
          <w:lang w:val="en-GB" w:eastAsia="zh-CN"/>
        </w:rPr>
        <w:t>、青年</w:t>
      </w:r>
      <w:r w:rsidRPr="00CA25F3">
        <w:rPr>
          <w:sz w:val="24"/>
          <w:szCs w:val="24"/>
          <w:lang w:val="en-GB" w:eastAsia="zh-CN"/>
        </w:rPr>
        <w:t>][</w:t>
      </w:r>
      <w:r w:rsidRPr="00CA25F3">
        <w:rPr>
          <w:sz w:val="24"/>
          <w:szCs w:val="24"/>
          <w:lang w:val="en-GB" w:eastAsia="zh-CN"/>
        </w:rPr>
        <w:t>和相关利益攸关方</w:t>
      </w:r>
      <w:r w:rsidRPr="00CA25F3">
        <w:rPr>
          <w:sz w:val="24"/>
          <w:szCs w:val="24"/>
          <w:lang w:val="en-GB" w:eastAsia="zh-CN"/>
        </w:rPr>
        <w:t>]</w:t>
      </w:r>
      <w:r w:rsidRPr="00CA25F3">
        <w:rPr>
          <w:sz w:val="24"/>
          <w:szCs w:val="24"/>
          <w:lang w:val="en-GB" w:eastAsia="zh-CN"/>
        </w:rPr>
        <w:t>的贡献，</w:t>
      </w:r>
      <w:r w:rsidRPr="00CA25F3">
        <w:rPr>
          <w:sz w:val="24"/>
          <w:szCs w:val="24"/>
          <w:lang w:val="en-GB" w:eastAsia="zh-CN"/>
        </w:rPr>
        <w:t>[</w:t>
      </w:r>
      <w:r w:rsidRPr="00CA25F3">
        <w:rPr>
          <w:sz w:val="24"/>
          <w:szCs w:val="24"/>
          <w:lang w:val="en-GB" w:eastAsia="zh-CN"/>
        </w:rPr>
        <w:t>以及促进性别平等和基于人权的方法</w:t>
      </w:r>
      <w:r w:rsidRPr="00CA25F3">
        <w:rPr>
          <w:sz w:val="24"/>
          <w:szCs w:val="24"/>
          <w:lang w:val="en-GB" w:eastAsia="zh-CN"/>
        </w:rPr>
        <w:t>]</w:t>
      </w:r>
      <w:r w:rsidRPr="00CA25F3">
        <w:rPr>
          <w:sz w:val="24"/>
          <w:szCs w:val="24"/>
          <w:lang w:val="en-GB" w:eastAsia="zh-CN"/>
        </w:rPr>
        <w:t>；</w:t>
      </w:r>
    </w:p>
    <w:p w14:paraId="754B1963" w14:textId="77777777" w:rsidR="00E0244F"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sidRPr="009E67A1">
        <w:rPr>
          <w:rFonts w:eastAsia="KaiTi"/>
          <w:sz w:val="24"/>
          <w:szCs w:val="24"/>
          <w:lang w:val="en-GB" w:eastAsia="zh-CN"/>
        </w:rPr>
        <w:t>又鼓励</w:t>
      </w:r>
      <w:r w:rsidRPr="009E67A1">
        <w:rPr>
          <w:sz w:val="24"/>
          <w:szCs w:val="24"/>
          <w:lang w:val="en-GB" w:eastAsia="zh-CN"/>
        </w:rPr>
        <w:t>缔约方酌情</w:t>
      </w:r>
      <w:r>
        <w:rPr>
          <w:rFonts w:hint="eastAsia"/>
          <w:sz w:val="24"/>
          <w:szCs w:val="24"/>
          <w:lang w:val="en-GB" w:eastAsia="zh-CN"/>
        </w:rPr>
        <w:t>并根据</w:t>
      </w:r>
      <w:r w:rsidRPr="009E67A1">
        <w:rPr>
          <w:sz w:val="24"/>
          <w:szCs w:val="24"/>
          <w:lang w:val="en-GB" w:eastAsia="zh-CN"/>
        </w:rPr>
        <w:t>国情和优先事项，将</w:t>
      </w:r>
      <w:r>
        <w:rPr>
          <w:rFonts w:hint="eastAsia"/>
          <w:sz w:val="24"/>
          <w:szCs w:val="24"/>
          <w:lang w:val="en-GB" w:eastAsia="zh-CN"/>
        </w:rPr>
        <w:t>更多</w:t>
      </w:r>
      <w:r w:rsidRPr="009E67A1">
        <w:rPr>
          <w:sz w:val="24"/>
          <w:szCs w:val="24"/>
          <w:lang w:val="en-GB" w:eastAsia="zh-CN"/>
        </w:rPr>
        <w:t>次国家政府、城市和其他地方当局的相关贡献纳入国家</w:t>
      </w:r>
      <w:r>
        <w:rPr>
          <w:rFonts w:hint="eastAsia"/>
          <w:sz w:val="24"/>
          <w:szCs w:val="24"/>
          <w:lang w:val="en-GB" w:eastAsia="zh-CN"/>
        </w:rPr>
        <w:t>规划、</w:t>
      </w:r>
      <w:r w:rsidRPr="009E67A1">
        <w:rPr>
          <w:sz w:val="24"/>
          <w:szCs w:val="24"/>
          <w:lang w:val="en-GB" w:eastAsia="zh-CN"/>
        </w:rPr>
        <w:t>监测、报告和审查进程，以便在各级政府层面提高执行工作的可见度；</w:t>
      </w:r>
    </w:p>
    <w:p w14:paraId="5D19D3A3" w14:textId="77777777" w:rsidR="00E0244F" w:rsidRPr="009E67A1"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sidRPr="001829A7">
        <w:rPr>
          <w:rFonts w:ascii="KaiTi" w:eastAsia="KaiTi" w:hAnsi="KaiTi" w:hint="eastAsia"/>
          <w:sz w:val="24"/>
          <w:szCs w:val="24"/>
          <w:lang w:eastAsia="zh-CN"/>
        </w:rPr>
        <w:t>还</w:t>
      </w:r>
      <w:r w:rsidRPr="001829A7">
        <w:rPr>
          <w:rFonts w:ascii="KaiTi" w:eastAsia="KaiTi" w:hAnsi="KaiTi"/>
          <w:sz w:val="24"/>
          <w:szCs w:val="24"/>
          <w:lang w:eastAsia="zh-CN"/>
        </w:rPr>
        <w:t>鼓励</w:t>
      </w:r>
      <w:r w:rsidRPr="00A35EE5">
        <w:rPr>
          <w:sz w:val="24"/>
          <w:szCs w:val="24"/>
          <w:lang w:eastAsia="zh-CN"/>
        </w:rPr>
        <w:t>缔约方根据国情和优先事项，支持</w:t>
      </w:r>
      <w:r>
        <w:rPr>
          <w:rFonts w:hint="eastAsia"/>
          <w:sz w:val="24"/>
          <w:szCs w:val="24"/>
          <w:lang w:eastAsia="zh-CN"/>
        </w:rPr>
        <w:t>次</w:t>
      </w:r>
      <w:r w:rsidRPr="00A35EE5">
        <w:rPr>
          <w:sz w:val="24"/>
          <w:szCs w:val="24"/>
          <w:lang w:eastAsia="zh-CN"/>
        </w:rPr>
        <w:t>国家政府、城市和其他地方当局制定地方生物多样性战略和行动计划，将生物多样性承诺本地化，加强全球、国家和地方优先事项之间的一致性</w:t>
      </w:r>
      <w:r w:rsidRPr="00A35EE5">
        <w:rPr>
          <w:sz w:val="24"/>
          <w:szCs w:val="24"/>
          <w:lang w:eastAsia="zh-CN"/>
        </w:rPr>
        <w:t>;</w:t>
      </w:r>
    </w:p>
    <w:p w14:paraId="42D90AFA" w14:textId="77777777" w:rsidR="00E0244F" w:rsidRDefault="00E0244F" w:rsidP="00450345">
      <w:pPr>
        <w:pStyle w:val="CBDNormalNoNumber"/>
        <w:numPr>
          <w:ilvl w:val="0"/>
          <w:numId w:val="55"/>
        </w:numPr>
        <w:tabs>
          <w:tab w:val="clear" w:pos="567"/>
          <w:tab w:val="clear" w:pos="1134"/>
          <w:tab w:val="clear" w:pos="1701"/>
          <w:tab w:val="clear" w:pos="2268"/>
          <w:tab w:val="clear" w:pos="2835"/>
          <w:tab w:val="clear" w:pos="3402"/>
        </w:tabs>
        <w:ind w:left="490" w:firstLine="490"/>
        <w:rPr>
          <w:sz w:val="24"/>
          <w:szCs w:val="24"/>
          <w:lang w:val="en-GB" w:eastAsia="zh-CN"/>
        </w:rPr>
      </w:pPr>
      <w:r w:rsidRPr="009E67A1">
        <w:rPr>
          <w:rFonts w:eastAsia="KaiTi"/>
          <w:sz w:val="24"/>
          <w:szCs w:val="24"/>
          <w:lang w:val="en-GB" w:eastAsia="zh-CN"/>
        </w:rPr>
        <w:t>鼓励</w:t>
      </w:r>
      <w:r w:rsidRPr="009E67A1">
        <w:rPr>
          <w:sz w:val="24"/>
          <w:szCs w:val="24"/>
          <w:lang w:val="en-GB" w:eastAsia="zh-CN"/>
        </w:rPr>
        <w:t>次国家政府、城市和其他地方当局加强收集和报告</w:t>
      </w:r>
      <w:r>
        <w:rPr>
          <w:rFonts w:hint="eastAsia"/>
          <w:sz w:val="24"/>
          <w:szCs w:val="24"/>
          <w:lang w:val="en-GB" w:eastAsia="zh-CN"/>
        </w:rPr>
        <w:t>相关</w:t>
      </w:r>
      <w:r w:rsidRPr="009E67A1">
        <w:rPr>
          <w:sz w:val="24"/>
          <w:szCs w:val="24"/>
          <w:lang w:val="en-GB" w:eastAsia="zh-CN"/>
        </w:rPr>
        <w:t>生物多样性数据</w:t>
      </w:r>
      <w:r>
        <w:rPr>
          <w:rFonts w:hint="eastAsia"/>
          <w:sz w:val="24"/>
          <w:szCs w:val="24"/>
          <w:lang w:val="en-GB" w:eastAsia="zh-CN"/>
        </w:rPr>
        <w:t>和《昆蒙框架》执行信息</w:t>
      </w:r>
      <w:r>
        <w:rPr>
          <w:rFonts w:hint="eastAsia"/>
          <w:sz w:val="24"/>
          <w:szCs w:val="24"/>
          <w:lang w:val="en-GB" w:eastAsia="zh-CN"/>
        </w:rPr>
        <w:t>[</w:t>
      </w:r>
      <w:r w:rsidRPr="009E67A1">
        <w:rPr>
          <w:sz w:val="24"/>
          <w:szCs w:val="24"/>
          <w:lang w:val="en-GB" w:eastAsia="zh-CN"/>
        </w:rPr>
        <w:t>，包括</w:t>
      </w:r>
      <w:r>
        <w:rPr>
          <w:rFonts w:hint="eastAsia"/>
          <w:sz w:val="24"/>
          <w:szCs w:val="24"/>
          <w:lang w:val="en-GB" w:eastAsia="zh-CN"/>
        </w:rPr>
        <w:t>酌情收集和报告关于土著人民和地方社区、</w:t>
      </w:r>
      <w:r w:rsidRPr="009E67A1">
        <w:rPr>
          <w:sz w:val="24"/>
          <w:szCs w:val="24"/>
          <w:lang w:val="en-GB" w:eastAsia="zh-CN"/>
        </w:rPr>
        <w:t>妇女</w:t>
      </w:r>
      <w:r>
        <w:rPr>
          <w:rFonts w:hint="eastAsia"/>
          <w:sz w:val="24"/>
          <w:szCs w:val="24"/>
          <w:lang w:val="en-GB" w:eastAsia="zh-CN"/>
        </w:rPr>
        <w:t>和</w:t>
      </w:r>
      <w:r w:rsidRPr="009E67A1">
        <w:rPr>
          <w:sz w:val="24"/>
          <w:szCs w:val="24"/>
          <w:lang w:val="en-GB" w:eastAsia="zh-CN"/>
        </w:rPr>
        <w:t>青年</w:t>
      </w:r>
      <w:r>
        <w:rPr>
          <w:rFonts w:hint="eastAsia"/>
          <w:sz w:val="24"/>
          <w:szCs w:val="24"/>
          <w:lang w:val="en-GB" w:eastAsia="zh-CN"/>
        </w:rPr>
        <w:t>的</w:t>
      </w:r>
      <w:r w:rsidRPr="009E67A1">
        <w:rPr>
          <w:sz w:val="24"/>
          <w:szCs w:val="24"/>
          <w:lang w:val="en-GB" w:eastAsia="zh-CN"/>
        </w:rPr>
        <w:t>贡献的数据和信息</w:t>
      </w:r>
      <w:r>
        <w:rPr>
          <w:rFonts w:hint="eastAsia"/>
          <w:sz w:val="24"/>
          <w:szCs w:val="24"/>
          <w:lang w:val="en-GB" w:eastAsia="zh-CN"/>
        </w:rPr>
        <w:t>]</w:t>
      </w:r>
      <w:r w:rsidRPr="009E67A1">
        <w:rPr>
          <w:sz w:val="24"/>
          <w:szCs w:val="24"/>
          <w:lang w:val="en-GB" w:eastAsia="zh-CN"/>
        </w:rPr>
        <w:t>；</w:t>
      </w:r>
    </w:p>
    <w:p w14:paraId="1B86EED7" w14:textId="77777777" w:rsidR="00E0244F" w:rsidRPr="00E33836" w:rsidRDefault="00E0244F" w:rsidP="00450345">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Pr>
          <w:rFonts w:eastAsia="KaiTi" w:hint="eastAsia"/>
          <w:sz w:val="24"/>
          <w:szCs w:val="24"/>
          <w:lang w:val="en-GB" w:eastAsia="zh-CN"/>
        </w:rPr>
        <w:t>[11.</w:t>
      </w:r>
      <w:r>
        <w:rPr>
          <w:rFonts w:eastAsia="KaiTi"/>
          <w:sz w:val="24"/>
          <w:szCs w:val="24"/>
          <w:lang w:val="en-GB" w:eastAsia="zh-CN"/>
        </w:rPr>
        <w:tab/>
      </w:r>
      <w:r w:rsidRPr="00C5389D">
        <w:rPr>
          <w:rFonts w:eastAsia="KaiTi"/>
          <w:sz w:val="24"/>
          <w:szCs w:val="24"/>
          <w:lang w:val="en-GB" w:eastAsia="zh-CN"/>
        </w:rPr>
        <w:t>又鼓励</w:t>
      </w:r>
      <w:r w:rsidRPr="00C5389D">
        <w:rPr>
          <w:sz w:val="24"/>
          <w:szCs w:val="24"/>
          <w:lang w:val="en-GB" w:eastAsia="zh-CN"/>
        </w:rPr>
        <w:t>次国家政府、城市和其他地方当局根据</w:t>
      </w:r>
      <w:r w:rsidRPr="00C5389D">
        <w:rPr>
          <w:sz w:val="24"/>
          <w:szCs w:val="24"/>
          <w:lang w:val="en-GB" w:eastAsia="zh-CN"/>
        </w:rPr>
        <w:t>2010</w:t>
      </w:r>
      <w:r w:rsidRPr="00C5389D">
        <w:rPr>
          <w:sz w:val="24"/>
          <w:szCs w:val="24"/>
          <w:lang w:val="en-GB" w:eastAsia="zh-CN"/>
        </w:rPr>
        <w:t>年</w:t>
      </w:r>
      <w:r w:rsidRPr="00C5389D">
        <w:rPr>
          <w:sz w:val="24"/>
          <w:szCs w:val="24"/>
          <w:lang w:val="en-GB" w:eastAsia="zh-CN"/>
        </w:rPr>
        <w:t>10</w:t>
      </w:r>
      <w:r w:rsidRPr="00C5389D">
        <w:rPr>
          <w:sz w:val="24"/>
          <w:szCs w:val="24"/>
          <w:lang w:val="en-GB" w:eastAsia="zh-CN"/>
        </w:rPr>
        <w:t>月</w:t>
      </w:r>
      <w:r w:rsidRPr="00C5389D">
        <w:rPr>
          <w:sz w:val="24"/>
          <w:szCs w:val="24"/>
          <w:lang w:val="en-GB" w:eastAsia="zh-CN"/>
        </w:rPr>
        <w:t>29</w:t>
      </w:r>
      <w:r w:rsidRPr="00C5389D">
        <w:rPr>
          <w:sz w:val="24"/>
          <w:szCs w:val="24"/>
          <w:lang w:val="en-GB" w:eastAsia="zh-CN"/>
        </w:rPr>
        <w:t>日第</w:t>
      </w:r>
      <w:hyperlink r:id="rId208" w:history="1">
        <w:r w:rsidRPr="00C5389D">
          <w:rPr>
            <w:rStyle w:val="Hyperlink"/>
            <w:sz w:val="24"/>
            <w:szCs w:val="24"/>
            <w:lang w:val="en-GB" w:eastAsia="zh-CN"/>
          </w:rPr>
          <w:t>X/22</w:t>
        </w:r>
      </w:hyperlink>
      <w:r w:rsidRPr="00C5389D">
        <w:rPr>
          <w:sz w:val="24"/>
          <w:szCs w:val="24"/>
          <w:lang w:val="en-GB" w:eastAsia="zh-CN"/>
        </w:rPr>
        <w:t>号决定，参与支持《昆蒙框架》和第</w:t>
      </w:r>
      <w:hyperlink r:id="rId209" w:history="1">
        <w:r w:rsidRPr="00C5389D">
          <w:rPr>
            <w:rStyle w:val="Hyperlink"/>
            <w:sz w:val="24"/>
            <w:szCs w:val="24"/>
            <w:lang w:val="en-GB" w:eastAsia="zh-CN"/>
          </w:rPr>
          <w:t>15/12</w:t>
        </w:r>
      </w:hyperlink>
      <w:r w:rsidRPr="00C5389D">
        <w:rPr>
          <w:sz w:val="24"/>
          <w:szCs w:val="24"/>
          <w:lang w:val="en-GB" w:eastAsia="zh-CN"/>
        </w:rPr>
        <w:t>号决定执行工作的机制和平台，包括次国家政府与生物多样性咨询委员会、地方政府与生物多样性咨询委员会</w:t>
      </w:r>
      <w:r>
        <w:rPr>
          <w:rFonts w:hint="eastAsia"/>
          <w:sz w:val="24"/>
          <w:szCs w:val="24"/>
          <w:lang w:val="en-GB" w:eastAsia="zh-CN"/>
        </w:rPr>
        <w:t>、</w:t>
      </w:r>
      <w:r w:rsidRPr="00C5389D">
        <w:rPr>
          <w:sz w:val="24"/>
          <w:szCs w:val="24"/>
          <w:lang w:val="en-GB" w:eastAsia="zh-CN"/>
        </w:rPr>
        <w:t>次国家和地方政府全球生物多样性伙伴关系</w:t>
      </w:r>
      <w:r>
        <w:rPr>
          <w:rFonts w:hint="eastAsia"/>
          <w:sz w:val="24"/>
          <w:szCs w:val="24"/>
          <w:lang w:val="en-GB" w:eastAsia="zh-CN"/>
        </w:rPr>
        <w:t>等</w:t>
      </w:r>
      <w:r w:rsidRPr="00C5389D">
        <w:rPr>
          <w:sz w:val="24"/>
          <w:szCs w:val="24"/>
          <w:lang w:val="en-GB" w:eastAsia="zh-CN"/>
        </w:rPr>
        <w:t>；</w:t>
      </w:r>
      <w:r w:rsidRPr="00C5389D">
        <w:rPr>
          <w:sz w:val="24"/>
          <w:szCs w:val="24"/>
          <w:lang w:val="en-GB" w:eastAsia="zh-CN"/>
        </w:rPr>
        <w:t xml:space="preserve"> </w:t>
      </w:r>
      <w:r>
        <w:rPr>
          <w:rFonts w:hint="eastAsia"/>
          <w:sz w:val="24"/>
          <w:szCs w:val="24"/>
          <w:lang w:val="en-GB" w:eastAsia="zh-CN"/>
        </w:rPr>
        <w:t>]</w:t>
      </w:r>
    </w:p>
    <w:p w14:paraId="228575AA" w14:textId="77777777" w:rsidR="00E0244F" w:rsidRPr="00C5389D" w:rsidRDefault="00E0244F" w:rsidP="00450345">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Pr>
          <w:rFonts w:eastAsia="KaiTi" w:hint="eastAsia"/>
          <w:sz w:val="24"/>
          <w:szCs w:val="24"/>
          <w:lang w:val="en-GB" w:eastAsia="zh-CN"/>
        </w:rPr>
        <w:t>12.</w:t>
      </w:r>
      <w:r>
        <w:rPr>
          <w:rFonts w:eastAsia="KaiTi"/>
          <w:sz w:val="24"/>
          <w:szCs w:val="24"/>
          <w:lang w:val="en-GB" w:eastAsia="zh-CN"/>
        </w:rPr>
        <w:tab/>
      </w:r>
      <w:r w:rsidRPr="000E0F18">
        <w:rPr>
          <w:rFonts w:eastAsia="KaiTi"/>
          <w:sz w:val="24"/>
          <w:szCs w:val="24"/>
          <w:lang w:val="en-GB" w:eastAsia="zh-CN"/>
        </w:rPr>
        <w:t>请</w:t>
      </w:r>
      <w:r w:rsidRPr="00C5389D">
        <w:rPr>
          <w:sz w:val="24"/>
          <w:szCs w:val="24"/>
          <w:lang w:val="en-GB" w:eastAsia="zh-CN"/>
        </w:rPr>
        <w:t>执行秘书在资源允许的情况下：</w:t>
      </w:r>
      <w:r w:rsidRPr="00C5389D">
        <w:rPr>
          <w:sz w:val="24"/>
          <w:szCs w:val="24"/>
          <w:lang w:val="en-GB" w:eastAsia="zh-CN"/>
        </w:rPr>
        <w:t xml:space="preserve"> </w:t>
      </w:r>
    </w:p>
    <w:p w14:paraId="74FFC023" w14:textId="77777777" w:rsidR="00E0244F" w:rsidRPr="00C5389D" w:rsidRDefault="00E0244F" w:rsidP="00450345">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Pr>
          <w:rFonts w:eastAsia="KaiTi" w:hint="eastAsia"/>
          <w:sz w:val="24"/>
          <w:szCs w:val="24"/>
          <w:lang w:val="en-GB" w:eastAsia="zh-CN"/>
        </w:rPr>
        <w:t>(a)</w:t>
      </w:r>
      <w:r>
        <w:rPr>
          <w:rFonts w:eastAsia="KaiTi"/>
          <w:sz w:val="24"/>
          <w:szCs w:val="24"/>
          <w:lang w:val="en-GB" w:eastAsia="zh-CN"/>
        </w:rPr>
        <w:tab/>
      </w:r>
      <w:r>
        <w:rPr>
          <w:rFonts w:eastAsia="KaiTi" w:hint="eastAsia"/>
          <w:sz w:val="24"/>
          <w:szCs w:val="24"/>
          <w:lang w:val="en-GB" w:eastAsia="zh-CN"/>
        </w:rPr>
        <w:t xml:space="preserve">  </w:t>
      </w:r>
      <w:r w:rsidRPr="00E33836">
        <w:rPr>
          <w:rFonts w:ascii="SimSun" w:hAnsi="SimSun" w:hint="eastAsia"/>
          <w:sz w:val="24"/>
          <w:szCs w:val="24"/>
          <w:lang w:val="en-GB" w:eastAsia="zh-CN"/>
        </w:rPr>
        <w:t>与伙伴组织合作，</w:t>
      </w:r>
      <w:r w:rsidRPr="00C5389D">
        <w:rPr>
          <w:sz w:val="24"/>
          <w:szCs w:val="24"/>
          <w:lang w:val="en-GB" w:eastAsia="zh-CN"/>
        </w:rPr>
        <w:t>继续制定</w:t>
      </w:r>
      <w:r>
        <w:rPr>
          <w:rFonts w:hint="eastAsia"/>
          <w:sz w:val="24"/>
          <w:szCs w:val="24"/>
          <w:lang w:val="en-GB" w:eastAsia="zh-CN"/>
        </w:rPr>
        <w:t>指导意见，促进</w:t>
      </w:r>
      <w:r w:rsidRPr="00C5389D">
        <w:rPr>
          <w:sz w:val="24"/>
          <w:szCs w:val="24"/>
          <w:lang w:val="en-GB" w:eastAsia="zh-CN"/>
        </w:rPr>
        <w:t>开展能力建设</w:t>
      </w:r>
      <w:r>
        <w:rPr>
          <w:rFonts w:hint="eastAsia"/>
          <w:sz w:val="24"/>
          <w:szCs w:val="24"/>
          <w:lang w:val="en-GB" w:eastAsia="zh-CN"/>
        </w:rPr>
        <w:t>和发展</w:t>
      </w:r>
      <w:r w:rsidRPr="00C5389D">
        <w:rPr>
          <w:sz w:val="24"/>
          <w:szCs w:val="24"/>
          <w:lang w:val="en-GB" w:eastAsia="zh-CN"/>
        </w:rPr>
        <w:t>活动，以期促进将次国家政府、城市和其他地方当局对《昆蒙框架》执行工作的贡献纳入国家</w:t>
      </w:r>
      <w:r>
        <w:rPr>
          <w:rFonts w:hint="eastAsia"/>
          <w:sz w:val="24"/>
          <w:szCs w:val="24"/>
          <w:lang w:val="en-GB" w:eastAsia="zh-CN"/>
        </w:rPr>
        <w:t>规划、</w:t>
      </w:r>
      <w:r w:rsidRPr="00C5389D">
        <w:rPr>
          <w:sz w:val="24"/>
          <w:szCs w:val="24"/>
          <w:lang w:val="en-GB" w:eastAsia="zh-CN"/>
        </w:rPr>
        <w:t>监测</w:t>
      </w:r>
      <w:r>
        <w:rPr>
          <w:rFonts w:hint="eastAsia"/>
          <w:sz w:val="24"/>
          <w:szCs w:val="24"/>
          <w:lang w:val="en-GB" w:eastAsia="zh-CN"/>
        </w:rPr>
        <w:t>、</w:t>
      </w:r>
      <w:r w:rsidRPr="00C5389D">
        <w:rPr>
          <w:sz w:val="24"/>
          <w:szCs w:val="24"/>
          <w:lang w:val="en-GB" w:eastAsia="zh-CN"/>
        </w:rPr>
        <w:t>报告</w:t>
      </w:r>
      <w:r>
        <w:rPr>
          <w:rFonts w:hint="eastAsia"/>
          <w:sz w:val="24"/>
          <w:szCs w:val="24"/>
          <w:lang w:val="en-GB" w:eastAsia="zh-CN"/>
        </w:rPr>
        <w:t>和审查</w:t>
      </w:r>
      <w:r w:rsidRPr="00C5389D">
        <w:rPr>
          <w:sz w:val="24"/>
          <w:szCs w:val="24"/>
          <w:lang w:val="en-GB" w:eastAsia="zh-CN"/>
        </w:rPr>
        <w:t>机制；</w:t>
      </w:r>
    </w:p>
    <w:p w14:paraId="127B0690" w14:textId="77777777" w:rsidR="00E0244F" w:rsidRPr="00E33836" w:rsidRDefault="00E0244F" w:rsidP="00450345">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Pr>
          <w:rFonts w:hint="eastAsia"/>
          <w:sz w:val="24"/>
          <w:szCs w:val="24"/>
          <w:lang w:val="en-GB" w:eastAsia="zh-CN"/>
        </w:rPr>
        <w:t>[</w:t>
      </w:r>
      <w:r w:rsidRPr="00E33836">
        <w:rPr>
          <w:sz w:val="24"/>
          <w:szCs w:val="24"/>
          <w:lang w:val="en-GB" w:eastAsia="zh-CN"/>
        </w:rPr>
        <w:t>(b)</w:t>
      </w:r>
      <w:r>
        <w:rPr>
          <w:sz w:val="24"/>
          <w:szCs w:val="24"/>
          <w:lang w:val="en-GB" w:eastAsia="zh-CN"/>
        </w:rPr>
        <w:tab/>
      </w:r>
      <w:r>
        <w:rPr>
          <w:rFonts w:hint="eastAsia"/>
          <w:sz w:val="24"/>
          <w:szCs w:val="24"/>
          <w:lang w:val="en-GB" w:eastAsia="zh-CN"/>
        </w:rPr>
        <w:t xml:space="preserve"> </w:t>
      </w:r>
      <w:r w:rsidRPr="00E33836">
        <w:rPr>
          <w:sz w:val="24"/>
          <w:szCs w:val="24"/>
          <w:lang w:val="en-GB" w:eastAsia="zh-CN"/>
        </w:rPr>
        <w:t>酌情汇编有关生物多样性资金流向次国家政府、城市和其他地方社区的信息，包括地方当局获取资金的情况</w:t>
      </w:r>
      <w:r w:rsidRPr="00E33836">
        <w:rPr>
          <w:sz w:val="24"/>
          <w:szCs w:val="24"/>
          <w:lang w:val="en-GB" w:eastAsia="zh-CN"/>
        </w:rPr>
        <w:t>[</w:t>
      </w:r>
      <w:r w:rsidRPr="00E33836">
        <w:rPr>
          <w:sz w:val="24"/>
          <w:szCs w:val="24"/>
          <w:lang w:val="en-GB" w:eastAsia="zh-CN"/>
        </w:rPr>
        <w:t>、在获取</w:t>
      </w:r>
      <w:r w:rsidRPr="00E33836">
        <w:rPr>
          <w:sz w:val="24"/>
          <w:szCs w:val="24"/>
          <w:lang w:eastAsia="zh-CN"/>
        </w:rPr>
        <w:t>资金方面遇到的障碍和加强直接和公平融资机制的机会</w:t>
      </w:r>
      <w:r w:rsidRPr="00E33836">
        <w:rPr>
          <w:sz w:val="24"/>
          <w:szCs w:val="24"/>
          <w:lang w:eastAsia="zh-CN"/>
        </w:rPr>
        <w:t>]</w:t>
      </w:r>
      <w:r w:rsidRPr="00E33836">
        <w:rPr>
          <w:sz w:val="24"/>
          <w:szCs w:val="24"/>
          <w:lang w:eastAsia="zh-CN"/>
        </w:rPr>
        <w:t>，以促进地方执行工作</w:t>
      </w:r>
      <w:r w:rsidRPr="00E33836">
        <w:rPr>
          <w:sz w:val="24"/>
          <w:szCs w:val="24"/>
          <w:lang w:eastAsia="zh-CN"/>
        </w:rPr>
        <w:t>;]</w:t>
      </w:r>
      <w:r w:rsidRPr="00E33836">
        <w:rPr>
          <w:sz w:val="24"/>
          <w:szCs w:val="24"/>
          <w:lang w:val="en-GB" w:eastAsia="zh-CN"/>
        </w:rPr>
        <w:t>；</w:t>
      </w:r>
    </w:p>
    <w:p w14:paraId="14B781EE" w14:textId="77777777" w:rsidR="00E0244F" w:rsidRPr="00C5389D" w:rsidRDefault="00E0244F" w:rsidP="00450345">
      <w:pPr>
        <w:pStyle w:val="CBDNormalNoNumber"/>
        <w:tabs>
          <w:tab w:val="clear" w:pos="567"/>
          <w:tab w:val="clear" w:pos="1134"/>
          <w:tab w:val="clear" w:pos="1701"/>
          <w:tab w:val="clear" w:pos="2268"/>
          <w:tab w:val="clear" w:pos="2835"/>
          <w:tab w:val="clear" w:pos="3402"/>
        </w:tabs>
        <w:ind w:left="490" w:firstLine="490"/>
        <w:rPr>
          <w:sz w:val="24"/>
          <w:szCs w:val="24"/>
          <w:lang w:val="en-GB" w:eastAsia="zh-CN"/>
        </w:rPr>
      </w:pPr>
      <w:r>
        <w:rPr>
          <w:rFonts w:hint="eastAsia"/>
          <w:sz w:val="24"/>
          <w:szCs w:val="24"/>
          <w:lang w:val="en-GB" w:eastAsia="zh-CN"/>
        </w:rPr>
        <w:t>[(c)</w:t>
      </w:r>
      <w:r>
        <w:rPr>
          <w:sz w:val="24"/>
          <w:szCs w:val="24"/>
          <w:lang w:val="en-GB" w:eastAsia="zh-CN"/>
        </w:rPr>
        <w:tab/>
      </w:r>
      <w:r>
        <w:rPr>
          <w:rFonts w:hint="eastAsia"/>
          <w:sz w:val="24"/>
          <w:szCs w:val="24"/>
          <w:lang w:val="en-GB" w:eastAsia="zh-CN"/>
        </w:rPr>
        <w:t xml:space="preserve"> </w:t>
      </w:r>
      <w:r w:rsidRPr="00E33836">
        <w:rPr>
          <w:sz w:val="24"/>
          <w:szCs w:val="24"/>
          <w:lang w:val="en-GB" w:eastAsia="zh-CN"/>
        </w:rPr>
        <w:t>对次国家政府、</w:t>
      </w:r>
      <w:r w:rsidRPr="00C5389D">
        <w:rPr>
          <w:sz w:val="24"/>
          <w:szCs w:val="24"/>
          <w:lang w:val="en-GB" w:eastAsia="zh-CN"/>
        </w:rPr>
        <w:t>城市和</w:t>
      </w:r>
      <w:r>
        <w:rPr>
          <w:rFonts w:hint="eastAsia"/>
          <w:sz w:val="24"/>
          <w:szCs w:val="24"/>
          <w:lang w:val="en-GB" w:eastAsia="zh-CN"/>
        </w:rPr>
        <w:t>其他</w:t>
      </w:r>
      <w:r w:rsidRPr="00C5389D">
        <w:rPr>
          <w:sz w:val="24"/>
          <w:szCs w:val="24"/>
          <w:lang w:val="en-GB" w:eastAsia="zh-CN"/>
        </w:rPr>
        <w:t>地方当局</w:t>
      </w:r>
      <w:r>
        <w:rPr>
          <w:rFonts w:hint="eastAsia"/>
          <w:sz w:val="24"/>
          <w:szCs w:val="24"/>
          <w:lang w:val="en-GB" w:eastAsia="zh-CN"/>
        </w:rPr>
        <w:t>的</w:t>
      </w:r>
      <w:r w:rsidRPr="00C5389D">
        <w:rPr>
          <w:sz w:val="24"/>
          <w:szCs w:val="24"/>
          <w:lang w:val="en-GB" w:eastAsia="zh-CN"/>
        </w:rPr>
        <w:t>作用</w:t>
      </w:r>
      <w:r>
        <w:rPr>
          <w:rFonts w:hint="eastAsia"/>
          <w:sz w:val="24"/>
          <w:szCs w:val="24"/>
          <w:lang w:val="en-GB" w:eastAsia="zh-CN"/>
        </w:rPr>
        <w:t>进行一次</w:t>
      </w:r>
      <w:r w:rsidRPr="00C5389D">
        <w:rPr>
          <w:sz w:val="24"/>
          <w:szCs w:val="24"/>
          <w:lang w:val="en-GB" w:eastAsia="zh-CN"/>
        </w:rPr>
        <w:t>审查</w:t>
      </w:r>
      <w:r>
        <w:rPr>
          <w:rFonts w:hint="eastAsia"/>
          <w:sz w:val="24"/>
          <w:szCs w:val="24"/>
          <w:lang w:val="en-GB" w:eastAsia="zh-CN"/>
        </w:rPr>
        <w:t>，包括具体分析最不发达国家和小岛屿发展中国家、</w:t>
      </w:r>
      <w:r>
        <w:rPr>
          <w:rFonts w:hint="eastAsia"/>
          <w:sz w:val="24"/>
          <w:szCs w:val="24"/>
          <w:lang w:val="en-GB" w:eastAsia="zh-CN"/>
        </w:rPr>
        <w:t>[</w:t>
      </w:r>
      <w:r w:rsidRPr="00C5389D">
        <w:rPr>
          <w:sz w:val="24"/>
          <w:szCs w:val="24"/>
          <w:lang w:val="en-GB" w:eastAsia="zh-CN"/>
        </w:rPr>
        <w:t>土著人民和地方社区</w:t>
      </w:r>
      <w:r>
        <w:rPr>
          <w:rFonts w:hint="eastAsia"/>
          <w:sz w:val="24"/>
          <w:szCs w:val="24"/>
          <w:lang w:val="en-GB" w:eastAsia="zh-CN"/>
        </w:rPr>
        <w:t>、妇女和青年</w:t>
      </w:r>
      <w:r>
        <w:rPr>
          <w:rFonts w:hint="eastAsia"/>
          <w:sz w:val="24"/>
          <w:szCs w:val="24"/>
          <w:lang w:val="en-GB" w:eastAsia="zh-CN"/>
        </w:rPr>
        <w:t>][</w:t>
      </w:r>
      <w:r>
        <w:rPr>
          <w:rFonts w:hint="eastAsia"/>
          <w:sz w:val="24"/>
          <w:szCs w:val="24"/>
          <w:lang w:val="en-GB" w:eastAsia="zh-CN"/>
        </w:rPr>
        <w:t>和非国家政府行为体</w:t>
      </w:r>
      <w:r>
        <w:rPr>
          <w:rFonts w:hint="eastAsia"/>
          <w:sz w:val="24"/>
          <w:szCs w:val="24"/>
          <w:lang w:val="en-GB" w:eastAsia="zh-CN"/>
        </w:rPr>
        <w:t>]</w:t>
      </w:r>
      <w:r w:rsidRPr="00C5389D">
        <w:rPr>
          <w:sz w:val="24"/>
          <w:szCs w:val="24"/>
          <w:lang w:val="en-GB" w:eastAsia="zh-CN"/>
        </w:rPr>
        <w:t>所作贡献的案例研究；</w:t>
      </w:r>
      <w:r>
        <w:rPr>
          <w:rFonts w:hint="eastAsia"/>
          <w:sz w:val="24"/>
          <w:szCs w:val="24"/>
          <w:lang w:val="en-GB" w:eastAsia="zh-CN"/>
        </w:rPr>
        <w:t>]</w:t>
      </w:r>
      <w:r w:rsidRPr="00C5389D">
        <w:rPr>
          <w:sz w:val="24"/>
          <w:szCs w:val="24"/>
          <w:lang w:val="en-GB" w:eastAsia="zh-CN"/>
        </w:rPr>
        <w:t xml:space="preserve"> </w:t>
      </w:r>
    </w:p>
    <w:p w14:paraId="5F00431A" w14:textId="61DFB06C" w:rsidR="00986741" w:rsidRDefault="00E0244F" w:rsidP="00450345">
      <w:pPr>
        <w:pStyle w:val="CBDNormalNoNumber"/>
        <w:tabs>
          <w:tab w:val="clear" w:pos="567"/>
          <w:tab w:val="clear" w:pos="1134"/>
          <w:tab w:val="clear" w:pos="1701"/>
          <w:tab w:val="clear" w:pos="2268"/>
          <w:tab w:val="clear" w:pos="2835"/>
          <w:tab w:val="clear" w:pos="3402"/>
        </w:tabs>
        <w:ind w:left="490" w:firstLine="490"/>
        <w:rPr>
          <w:sz w:val="24"/>
          <w:szCs w:val="24"/>
          <w:lang w:val="en-CA" w:eastAsia="zh-CN"/>
        </w:rPr>
      </w:pPr>
      <w:r>
        <w:rPr>
          <w:rFonts w:hint="eastAsia"/>
          <w:sz w:val="24"/>
          <w:szCs w:val="24"/>
          <w:lang w:val="en-CA" w:eastAsia="zh-CN"/>
        </w:rPr>
        <w:t xml:space="preserve">(d)   </w:t>
      </w:r>
      <w:r w:rsidRPr="00C5389D">
        <w:rPr>
          <w:sz w:val="24"/>
          <w:szCs w:val="24"/>
          <w:lang w:val="en-CA" w:eastAsia="zh-CN"/>
        </w:rPr>
        <w:t>就上文第</w:t>
      </w:r>
      <w:r w:rsidRPr="00C5389D">
        <w:rPr>
          <w:sz w:val="24"/>
          <w:szCs w:val="24"/>
          <w:lang w:val="en-CA" w:eastAsia="zh-CN"/>
        </w:rPr>
        <w:t>1</w:t>
      </w:r>
      <w:r>
        <w:rPr>
          <w:rFonts w:hint="eastAsia"/>
          <w:sz w:val="24"/>
          <w:szCs w:val="24"/>
          <w:lang w:val="en-CA" w:eastAsia="zh-CN"/>
        </w:rPr>
        <w:t>2</w:t>
      </w:r>
      <w:r>
        <w:rPr>
          <w:rFonts w:hint="eastAsia"/>
          <w:sz w:val="24"/>
          <w:szCs w:val="24"/>
          <w:lang w:val="en-CA" w:eastAsia="zh-CN"/>
        </w:rPr>
        <w:t>段</w:t>
      </w:r>
      <w:r w:rsidRPr="00C5389D">
        <w:rPr>
          <w:sz w:val="24"/>
          <w:szCs w:val="24"/>
          <w:lang w:val="en-CA" w:eastAsia="zh-CN"/>
        </w:rPr>
        <w:t>(a)</w:t>
      </w:r>
      <w:r>
        <w:rPr>
          <w:rFonts w:hint="eastAsia"/>
          <w:sz w:val="24"/>
          <w:szCs w:val="24"/>
          <w:lang w:val="en-CA" w:eastAsia="zh-CN"/>
        </w:rPr>
        <w:t>[</w:t>
      </w:r>
      <w:r w:rsidRPr="00C5389D">
        <w:rPr>
          <w:sz w:val="24"/>
          <w:szCs w:val="24"/>
          <w:lang w:val="en-CA" w:eastAsia="zh-CN"/>
        </w:rPr>
        <w:t>至</w:t>
      </w:r>
      <w:r w:rsidRPr="00C5389D">
        <w:rPr>
          <w:sz w:val="24"/>
          <w:szCs w:val="24"/>
          <w:lang w:val="en-CA" w:eastAsia="zh-CN"/>
        </w:rPr>
        <w:t>(c)</w:t>
      </w:r>
      <w:r>
        <w:rPr>
          <w:rFonts w:hint="eastAsia"/>
          <w:sz w:val="24"/>
          <w:szCs w:val="24"/>
          <w:lang w:val="en-CA" w:eastAsia="zh-CN"/>
        </w:rPr>
        <w:t>]</w:t>
      </w:r>
      <w:r w:rsidRPr="00C5389D">
        <w:rPr>
          <w:sz w:val="24"/>
          <w:szCs w:val="24"/>
          <w:lang w:val="en-CA" w:eastAsia="zh-CN"/>
        </w:rPr>
        <w:t>分段所述活动提交一份进展报告，</w:t>
      </w:r>
      <w:r w:rsidRPr="00120BD4">
        <w:rPr>
          <w:sz w:val="24"/>
          <w:szCs w:val="24"/>
          <w:lang w:val="en-GB" w:eastAsia="zh-CN"/>
        </w:rPr>
        <w:t>作为执行问题附属机构</w:t>
      </w:r>
      <w:r>
        <w:rPr>
          <w:rFonts w:hint="eastAsia"/>
          <w:sz w:val="24"/>
          <w:szCs w:val="24"/>
          <w:lang w:val="en-GB" w:eastAsia="zh-CN"/>
        </w:rPr>
        <w:t>在</w:t>
      </w:r>
      <w:r w:rsidRPr="00120BD4">
        <w:rPr>
          <w:sz w:val="24"/>
          <w:szCs w:val="24"/>
          <w:lang w:val="en-GB" w:eastAsia="zh-CN"/>
        </w:rPr>
        <w:t>缔约方大会第十八届会议之前举行的</w:t>
      </w:r>
      <w:r>
        <w:rPr>
          <w:rFonts w:hint="eastAsia"/>
          <w:sz w:val="24"/>
          <w:szCs w:val="24"/>
          <w:lang w:val="en-GB" w:eastAsia="zh-CN"/>
        </w:rPr>
        <w:t>一次</w:t>
      </w:r>
      <w:r w:rsidRPr="00120BD4">
        <w:rPr>
          <w:sz w:val="24"/>
          <w:szCs w:val="24"/>
          <w:lang w:val="en-GB" w:eastAsia="zh-CN"/>
        </w:rPr>
        <w:t>会议的资料文件</w:t>
      </w:r>
      <w:r w:rsidRPr="00C5389D">
        <w:rPr>
          <w:sz w:val="24"/>
          <w:szCs w:val="24"/>
          <w:lang w:val="en-CA" w:eastAsia="zh-CN"/>
        </w:rPr>
        <w:t>。</w:t>
      </w:r>
    </w:p>
    <w:p w14:paraId="011210D3" w14:textId="341B255D" w:rsidR="001755D6" w:rsidRPr="00E40E90" w:rsidRDefault="001755D6" w:rsidP="00AD179C">
      <w:pPr>
        <w:pStyle w:val="a"/>
        <w:rPr>
          <w:caps/>
        </w:rPr>
      </w:pPr>
      <w:bookmarkStart w:id="85" w:name="_Toc242208790"/>
      <w:r w:rsidRPr="00E40E90">
        <w:rPr>
          <w:rFonts w:cs="SimSun" w:hint="eastAsia"/>
        </w:rPr>
        <w:t>项目</w:t>
      </w:r>
      <w:r w:rsidRPr="00E40E90">
        <w:t>1</w:t>
      </w:r>
      <w:r>
        <w:rPr>
          <w:rFonts w:hint="eastAsia"/>
        </w:rPr>
        <w:t>5</w:t>
      </w:r>
      <w:r w:rsidRPr="00E40E90">
        <w:t xml:space="preserve"> </w:t>
      </w:r>
      <w:r w:rsidRPr="00E40E90">
        <w:br/>
      </w:r>
      <w:r w:rsidR="00847E2B">
        <w:rPr>
          <w:rFonts w:hint="eastAsia"/>
        </w:rPr>
        <w:t>《性别平等行动计划》</w:t>
      </w:r>
      <w:bookmarkEnd w:id="85"/>
    </w:p>
    <w:tbl>
      <w:tblPr>
        <w:tblStyle w:val="TableGrid"/>
        <w:tblW w:w="0" w:type="auto"/>
        <w:tblLook w:val="04A0" w:firstRow="1" w:lastRow="0" w:firstColumn="1" w:lastColumn="0" w:noHBand="0" w:noVBand="1"/>
      </w:tblPr>
      <w:tblGrid>
        <w:gridCol w:w="9350"/>
      </w:tblGrid>
      <w:tr w:rsidR="001755D6" w14:paraId="2AA3E5AE" w14:textId="77777777" w:rsidTr="00314602">
        <w:tc>
          <w:tcPr>
            <w:tcW w:w="9350" w:type="dxa"/>
            <w:tcBorders>
              <w:left w:val="nil"/>
              <w:right w:val="nil"/>
            </w:tcBorders>
          </w:tcPr>
          <w:p w14:paraId="2D1C1D7C" w14:textId="11421505" w:rsidR="001755D6" w:rsidRPr="0019611B" w:rsidRDefault="001755D6" w:rsidP="00314602">
            <w:pPr>
              <w:pStyle w:val="CBDNormalNoNumber"/>
              <w:spacing w:before="60" w:after="60"/>
              <w:ind w:firstLine="432"/>
              <w:rPr>
                <w:rFonts w:eastAsia="KaiTi"/>
                <w:sz w:val="24"/>
                <w:szCs w:val="24"/>
                <w:lang w:eastAsia="zh-CN"/>
              </w:rPr>
            </w:pPr>
            <w:r w:rsidRPr="0019611B">
              <w:rPr>
                <w:rFonts w:eastAsia="KaiTi" w:hint="eastAsia"/>
                <w:sz w:val="24"/>
                <w:szCs w:val="24"/>
                <w:lang w:eastAsia="zh-CN"/>
              </w:rPr>
              <w:t>以下决定草案摘自</w:t>
            </w:r>
            <w:r>
              <w:rPr>
                <w:rFonts w:eastAsia="KaiTi" w:hint="eastAsia"/>
                <w:sz w:val="24"/>
                <w:szCs w:val="24"/>
                <w:lang w:eastAsia="zh-CN"/>
              </w:rPr>
              <w:t>执行问题附属</w:t>
            </w:r>
            <w:r w:rsidRPr="0019611B">
              <w:rPr>
                <w:rFonts w:eastAsia="KaiTi" w:hint="eastAsia"/>
                <w:sz w:val="24"/>
                <w:szCs w:val="24"/>
                <w:lang w:eastAsia="zh-CN"/>
              </w:rPr>
              <w:t>机构第</w:t>
            </w:r>
            <w:hyperlink r:id="rId210" w:history="1">
              <w:r w:rsidR="00847E2B" w:rsidRPr="00C92ED8">
                <w:rPr>
                  <w:rStyle w:val="Hyperlink"/>
                  <w:lang w:eastAsia="zh-CN"/>
                </w:rPr>
                <w:t>6/4</w:t>
              </w:r>
            </w:hyperlink>
            <w:r w:rsidRPr="0019611B">
              <w:rPr>
                <w:rFonts w:eastAsia="KaiTi" w:hint="eastAsia"/>
                <w:sz w:val="24"/>
                <w:szCs w:val="24"/>
                <w:lang w:eastAsia="zh-CN"/>
              </w:rPr>
              <w:t>号建议。</w:t>
            </w:r>
          </w:p>
        </w:tc>
      </w:tr>
    </w:tbl>
    <w:p w14:paraId="5B9C4B22" w14:textId="2EFF435F" w:rsidR="00DC4972" w:rsidRPr="00FA242B" w:rsidRDefault="001755D6" w:rsidP="00A91FD7">
      <w:pPr>
        <w:pStyle w:val="CBDTitle"/>
        <w:tabs>
          <w:tab w:val="clear" w:pos="567"/>
          <w:tab w:val="clear" w:pos="1134"/>
          <w:tab w:val="clear" w:pos="1701"/>
          <w:tab w:val="clear" w:pos="2268"/>
          <w:tab w:val="clear" w:pos="2835"/>
          <w:tab w:val="clear" w:pos="3402"/>
        </w:tabs>
        <w:ind w:left="490"/>
        <w:rPr>
          <w:bCs/>
          <w:caps/>
          <w:sz w:val="24"/>
          <w:szCs w:val="24"/>
          <w:lang w:eastAsia="zh-CN"/>
        </w:rPr>
      </w:pPr>
      <w:r>
        <w:rPr>
          <w:rFonts w:hint="eastAsia"/>
          <w:sz w:val="24"/>
          <w:szCs w:val="24"/>
          <w:lang w:val="fr-CA" w:eastAsia="zh-CN"/>
        </w:rPr>
        <w:t xml:space="preserve"> </w:t>
      </w:r>
      <w:r w:rsidR="00DC4972" w:rsidRPr="00FA242B">
        <w:rPr>
          <w:bCs/>
          <w:sz w:val="24"/>
          <w:szCs w:val="24"/>
          <w:lang w:eastAsia="zh-CN"/>
        </w:rPr>
        <w:t>《性别平等行动计划》（</w:t>
      </w:r>
      <w:r w:rsidR="00DC4972" w:rsidRPr="00FA242B">
        <w:rPr>
          <w:bCs/>
          <w:sz w:val="24"/>
          <w:szCs w:val="24"/>
          <w:lang w:eastAsia="zh-CN"/>
        </w:rPr>
        <w:t>2023-2030</w:t>
      </w:r>
      <w:r w:rsidR="00DC4972" w:rsidRPr="00FA242B">
        <w:rPr>
          <w:bCs/>
          <w:sz w:val="24"/>
          <w:szCs w:val="24"/>
          <w:lang w:eastAsia="zh-CN"/>
        </w:rPr>
        <w:t>年）执行情况中期审查</w:t>
      </w:r>
    </w:p>
    <w:p w14:paraId="76A99255" w14:textId="0D4D905D" w:rsidR="00DC4972" w:rsidRPr="00CF457A" w:rsidRDefault="00DC4972" w:rsidP="00A91FD7">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CF457A">
        <w:rPr>
          <w:rFonts w:hint="eastAsia"/>
          <w:b/>
          <w:bCs/>
          <w:sz w:val="24"/>
          <w:szCs w:val="24"/>
          <w:lang w:val="en-US" w:eastAsia="zh-CN"/>
        </w:rPr>
        <w:t xml:space="preserve"> </w:t>
      </w:r>
      <w:r w:rsidRPr="00CF457A">
        <w:rPr>
          <w:rFonts w:eastAsia="KaiTi" w:hint="eastAsia"/>
          <w:iCs/>
          <w:sz w:val="24"/>
          <w:szCs w:val="24"/>
          <w:lang w:eastAsia="zh-CN"/>
        </w:rPr>
        <w:t>缔约方大会，</w:t>
      </w:r>
      <w:r w:rsidRPr="00CF457A">
        <w:rPr>
          <w:rFonts w:eastAsia="KaiTi" w:hint="eastAsia"/>
          <w:iCs/>
          <w:sz w:val="24"/>
          <w:szCs w:val="24"/>
          <w:lang w:eastAsia="zh-CN"/>
        </w:rPr>
        <w:t xml:space="preserve"> </w:t>
      </w:r>
    </w:p>
    <w:p w14:paraId="625FC1AF" w14:textId="77777777" w:rsidR="00DC4972" w:rsidRPr="00CF457A" w:rsidRDefault="00DC4972" w:rsidP="00A91FD7">
      <w:pPr>
        <w:pStyle w:val="CBDNormalNoNumber"/>
        <w:numPr>
          <w:ilvl w:val="0"/>
          <w:numId w:val="56"/>
        </w:numPr>
        <w:tabs>
          <w:tab w:val="clear" w:pos="567"/>
          <w:tab w:val="clear" w:pos="1134"/>
          <w:tab w:val="clear" w:pos="1701"/>
          <w:tab w:val="clear" w:pos="2268"/>
          <w:tab w:val="clear" w:pos="2835"/>
          <w:tab w:val="clear" w:pos="3402"/>
        </w:tabs>
        <w:ind w:left="490" w:firstLine="490"/>
        <w:rPr>
          <w:iCs/>
          <w:sz w:val="24"/>
          <w:szCs w:val="24"/>
          <w:lang w:eastAsia="zh-CN"/>
        </w:rPr>
      </w:pPr>
      <w:r w:rsidRPr="00CF457A">
        <w:rPr>
          <w:rFonts w:eastAsia="KaiTi" w:hint="eastAsia"/>
          <w:sz w:val="24"/>
          <w:szCs w:val="24"/>
          <w:lang w:eastAsia="zh-CN"/>
        </w:rPr>
        <w:t>表示</w:t>
      </w:r>
      <w:r w:rsidRPr="00CF457A">
        <w:rPr>
          <w:rFonts w:eastAsia="KaiTi" w:hint="eastAsia"/>
          <w:iCs/>
          <w:sz w:val="24"/>
          <w:szCs w:val="24"/>
          <w:lang w:eastAsia="zh-CN"/>
        </w:rPr>
        <w:t>注意到</w:t>
      </w:r>
      <w:r w:rsidRPr="00CF457A">
        <w:rPr>
          <w:iCs/>
          <w:sz w:val="24"/>
          <w:szCs w:val="24"/>
          <w:lang w:eastAsia="zh-CN"/>
        </w:rPr>
        <w:t>提交执行问题附属机构第六次会议的《性别平等行动计划》</w:t>
      </w:r>
      <w:bookmarkStart w:id="86" w:name="_Hlk216593110"/>
      <w:r w:rsidRPr="00CF457A">
        <w:rPr>
          <w:rFonts w:hint="eastAsia"/>
          <w:iCs/>
          <w:sz w:val="24"/>
          <w:szCs w:val="24"/>
          <w:lang w:eastAsia="zh-CN"/>
        </w:rPr>
        <w:t>（</w:t>
      </w:r>
      <w:r w:rsidRPr="00CF457A">
        <w:rPr>
          <w:iCs/>
          <w:sz w:val="24"/>
          <w:szCs w:val="24"/>
          <w:lang w:eastAsia="zh-CN"/>
        </w:rPr>
        <w:t>2023-2030</w:t>
      </w:r>
      <w:r w:rsidRPr="00CF457A">
        <w:rPr>
          <w:iCs/>
          <w:sz w:val="24"/>
          <w:szCs w:val="24"/>
          <w:lang w:eastAsia="zh-CN"/>
        </w:rPr>
        <w:t>年</w:t>
      </w:r>
      <w:r w:rsidRPr="00CF457A">
        <w:rPr>
          <w:rFonts w:hint="eastAsia"/>
          <w:iCs/>
          <w:sz w:val="24"/>
          <w:szCs w:val="24"/>
          <w:lang w:eastAsia="zh-CN"/>
        </w:rPr>
        <w:t>）</w:t>
      </w:r>
      <w:r w:rsidRPr="00CF457A">
        <w:rPr>
          <w:iCs/>
          <w:sz w:val="24"/>
          <w:szCs w:val="24"/>
          <w:vertAlign w:val="superscript"/>
          <w:lang w:val="fr-CA"/>
        </w:rPr>
        <w:footnoteReference w:id="181"/>
      </w:r>
      <w:bookmarkEnd w:id="86"/>
      <w:r w:rsidRPr="00CF457A">
        <w:rPr>
          <w:iCs/>
          <w:sz w:val="24"/>
          <w:szCs w:val="24"/>
          <w:lang w:eastAsia="zh-CN"/>
        </w:rPr>
        <w:t>执行情况中期审查结果</w:t>
      </w:r>
      <w:r w:rsidRPr="00CF457A">
        <w:rPr>
          <w:rFonts w:hint="eastAsia"/>
          <w:iCs/>
          <w:sz w:val="24"/>
          <w:szCs w:val="24"/>
          <w:lang w:eastAsia="zh-CN"/>
        </w:rPr>
        <w:t>，包括查明的进度、经验教训和仍然存在的差距</w:t>
      </w:r>
      <w:r w:rsidRPr="00CF457A">
        <w:rPr>
          <w:iCs/>
          <w:sz w:val="24"/>
          <w:szCs w:val="24"/>
          <w:vertAlign w:val="superscript"/>
        </w:rPr>
        <w:footnoteReference w:id="182"/>
      </w:r>
      <w:r w:rsidRPr="00CF457A">
        <w:rPr>
          <w:iCs/>
          <w:sz w:val="24"/>
          <w:szCs w:val="24"/>
          <w:lang w:eastAsia="zh-CN"/>
        </w:rPr>
        <w:t>；</w:t>
      </w:r>
    </w:p>
    <w:p w14:paraId="0E964BB1" w14:textId="77777777" w:rsidR="00DC4972" w:rsidRPr="00CF457A" w:rsidRDefault="00DC4972" w:rsidP="00A91FD7">
      <w:pPr>
        <w:pStyle w:val="CBDNormalNoNumber"/>
        <w:numPr>
          <w:ilvl w:val="0"/>
          <w:numId w:val="56"/>
        </w:numPr>
        <w:tabs>
          <w:tab w:val="clear" w:pos="567"/>
          <w:tab w:val="clear" w:pos="1134"/>
          <w:tab w:val="clear" w:pos="1701"/>
          <w:tab w:val="clear" w:pos="2268"/>
          <w:tab w:val="clear" w:pos="2835"/>
          <w:tab w:val="clear" w:pos="3402"/>
        </w:tabs>
        <w:ind w:left="490" w:firstLine="490"/>
        <w:rPr>
          <w:sz w:val="24"/>
          <w:szCs w:val="24"/>
          <w:lang w:eastAsia="zh-CN"/>
        </w:rPr>
      </w:pPr>
      <w:r w:rsidRPr="00CF457A">
        <w:rPr>
          <w:rFonts w:eastAsia="KaiTi" w:hint="eastAsia"/>
          <w:iCs/>
          <w:sz w:val="24"/>
          <w:szCs w:val="24"/>
          <w:lang w:eastAsia="zh-CN"/>
        </w:rPr>
        <w:t>确认</w:t>
      </w:r>
      <w:r w:rsidRPr="00CF457A">
        <w:rPr>
          <w:rFonts w:hint="eastAsia"/>
          <w:iCs/>
          <w:sz w:val="24"/>
          <w:szCs w:val="24"/>
          <w:lang w:eastAsia="zh-CN"/>
        </w:rPr>
        <w:t>《性别平等行动计划》作为支持以促进性别平等的方式执行《昆明</w:t>
      </w:r>
      <w:r w:rsidRPr="00CF457A">
        <w:rPr>
          <w:rFonts w:hint="eastAsia"/>
          <w:iCs/>
          <w:sz w:val="24"/>
          <w:szCs w:val="24"/>
          <w:lang w:eastAsia="zh-CN"/>
        </w:rPr>
        <w:t>-</w:t>
      </w:r>
      <w:r w:rsidRPr="00CF457A">
        <w:rPr>
          <w:rFonts w:hint="eastAsia"/>
          <w:iCs/>
          <w:sz w:val="24"/>
          <w:szCs w:val="24"/>
          <w:lang w:eastAsia="zh-CN"/>
        </w:rPr>
        <w:t>蒙特利尔全球生物多样性框架》</w:t>
      </w:r>
      <w:r w:rsidRPr="00CF457A">
        <w:rPr>
          <w:iCs/>
          <w:sz w:val="24"/>
          <w:szCs w:val="24"/>
          <w:vertAlign w:val="superscript"/>
          <w:lang w:eastAsia="zh-CN"/>
        </w:rPr>
        <w:footnoteReference w:id="183"/>
      </w:r>
      <w:r w:rsidRPr="00CF457A">
        <w:rPr>
          <w:rFonts w:hint="eastAsia"/>
          <w:iCs/>
          <w:sz w:val="24"/>
          <w:szCs w:val="24"/>
          <w:lang w:eastAsia="zh-CN"/>
        </w:rPr>
        <w:t>特别是落实行动目标</w:t>
      </w:r>
      <w:r w:rsidRPr="00CF457A">
        <w:rPr>
          <w:rFonts w:hint="eastAsia"/>
          <w:iCs/>
          <w:sz w:val="24"/>
          <w:szCs w:val="24"/>
          <w:lang w:eastAsia="zh-CN"/>
        </w:rPr>
        <w:t>23</w:t>
      </w:r>
      <w:r w:rsidRPr="00CF457A">
        <w:rPr>
          <w:rFonts w:hint="eastAsia"/>
          <w:iCs/>
          <w:sz w:val="24"/>
          <w:szCs w:val="24"/>
          <w:lang w:eastAsia="zh-CN"/>
        </w:rPr>
        <w:t>的主要工具的作用及其与《昆蒙框架》行动目标</w:t>
      </w:r>
      <w:r w:rsidRPr="00CF457A">
        <w:rPr>
          <w:rFonts w:hint="eastAsia"/>
          <w:iCs/>
          <w:sz w:val="24"/>
          <w:szCs w:val="24"/>
          <w:lang w:eastAsia="zh-CN"/>
        </w:rPr>
        <w:t>22</w:t>
      </w:r>
      <w:r w:rsidRPr="00CF457A">
        <w:rPr>
          <w:rFonts w:hint="eastAsia"/>
          <w:iCs/>
          <w:sz w:val="24"/>
          <w:szCs w:val="24"/>
          <w:lang w:eastAsia="zh-CN"/>
        </w:rPr>
        <w:t>和</w:t>
      </w:r>
      <w:r w:rsidRPr="00CF457A">
        <w:rPr>
          <w:rFonts w:hint="eastAsia"/>
          <w:iCs/>
          <w:sz w:val="24"/>
          <w:szCs w:val="24"/>
          <w:lang w:eastAsia="zh-CN"/>
        </w:rPr>
        <w:t>C</w:t>
      </w:r>
      <w:r w:rsidRPr="00CF457A">
        <w:rPr>
          <w:rFonts w:hint="eastAsia"/>
          <w:iCs/>
          <w:sz w:val="24"/>
          <w:szCs w:val="24"/>
          <w:lang w:eastAsia="zh-CN"/>
        </w:rPr>
        <w:t>部分的关联；</w:t>
      </w:r>
    </w:p>
    <w:p w14:paraId="36E2751B" w14:textId="77777777" w:rsidR="00DC4972" w:rsidRPr="00CF457A" w:rsidRDefault="00DC4972" w:rsidP="00A91FD7">
      <w:pPr>
        <w:pStyle w:val="CBDNormalNoNumber"/>
        <w:numPr>
          <w:ilvl w:val="0"/>
          <w:numId w:val="56"/>
        </w:numPr>
        <w:tabs>
          <w:tab w:val="clear" w:pos="567"/>
          <w:tab w:val="clear" w:pos="1134"/>
          <w:tab w:val="clear" w:pos="1701"/>
          <w:tab w:val="clear" w:pos="2268"/>
          <w:tab w:val="clear" w:pos="2835"/>
          <w:tab w:val="clear" w:pos="3402"/>
        </w:tabs>
        <w:ind w:left="490" w:firstLine="490"/>
        <w:rPr>
          <w:sz w:val="24"/>
          <w:szCs w:val="24"/>
          <w:lang w:eastAsia="zh-CN"/>
        </w:rPr>
      </w:pPr>
      <w:r w:rsidRPr="00CF457A">
        <w:rPr>
          <w:rFonts w:eastAsia="KaiTi" w:hint="eastAsia"/>
          <w:iCs/>
          <w:sz w:val="24"/>
          <w:szCs w:val="24"/>
          <w:lang w:eastAsia="zh-CN"/>
        </w:rPr>
        <w:t>重申</w:t>
      </w:r>
      <w:r w:rsidRPr="00CF457A">
        <w:rPr>
          <w:rFonts w:hint="eastAsia"/>
          <w:iCs/>
          <w:sz w:val="24"/>
          <w:szCs w:val="24"/>
          <w:lang w:eastAsia="zh-CN"/>
        </w:rPr>
        <w:t>2022</w:t>
      </w:r>
      <w:r w:rsidRPr="00CF457A">
        <w:rPr>
          <w:rFonts w:hint="eastAsia"/>
          <w:iCs/>
          <w:sz w:val="24"/>
          <w:szCs w:val="24"/>
          <w:lang w:eastAsia="zh-CN"/>
        </w:rPr>
        <w:t>年</w:t>
      </w:r>
      <w:r w:rsidRPr="00CF457A">
        <w:rPr>
          <w:rFonts w:hint="eastAsia"/>
          <w:iCs/>
          <w:sz w:val="24"/>
          <w:szCs w:val="24"/>
          <w:lang w:eastAsia="zh-CN"/>
        </w:rPr>
        <w:t>12</w:t>
      </w:r>
      <w:r w:rsidRPr="00CF457A">
        <w:rPr>
          <w:rFonts w:hint="eastAsia"/>
          <w:iCs/>
          <w:sz w:val="24"/>
          <w:szCs w:val="24"/>
          <w:lang w:eastAsia="zh-CN"/>
        </w:rPr>
        <w:t>月</w:t>
      </w:r>
      <w:r w:rsidRPr="00CF457A">
        <w:rPr>
          <w:rFonts w:hint="eastAsia"/>
          <w:iCs/>
          <w:sz w:val="24"/>
          <w:szCs w:val="24"/>
          <w:lang w:eastAsia="zh-CN"/>
        </w:rPr>
        <w:t>19</w:t>
      </w:r>
      <w:r w:rsidRPr="00CF457A">
        <w:rPr>
          <w:rFonts w:hint="eastAsia"/>
          <w:iCs/>
          <w:sz w:val="24"/>
          <w:szCs w:val="24"/>
          <w:lang w:eastAsia="zh-CN"/>
        </w:rPr>
        <w:t>日第</w:t>
      </w:r>
      <w:hyperlink r:id="rId211" w:history="1">
        <w:r w:rsidRPr="00CF457A">
          <w:rPr>
            <w:rStyle w:val="Hyperlink"/>
            <w:rFonts w:hint="eastAsia"/>
            <w:iCs/>
            <w:sz w:val="24"/>
            <w:szCs w:val="24"/>
            <w:lang w:eastAsia="zh-CN"/>
          </w:rPr>
          <w:t>15/11</w:t>
        </w:r>
      </w:hyperlink>
      <w:r w:rsidRPr="00CF457A">
        <w:rPr>
          <w:rFonts w:hint="eastAsia"/>
          <w:iCs/>
          <w:sz w:val="24"/>
          <w:szCs w:val="24"/>
          <w:lang w:eastAsia="zh-CN"/>
        </w:rPr>
        <w:t>号决定第</w:t>
      </w:r>
      <w:r w:rsidRPr="00CF457A">
        <w:rPr>
          <w:rFonts w:hint="eastAsia"/>
          <w:iCs/>
          <w:sz w:val="24"/>
          <w:szCs w:val="24"/>
          <w:lang w:eastAsia="zh-CN"/>
        </w:rPr>
        <w:t>2</w:t>
      </w:r>
      <w:r w:rsidRPr="00CF457A">
        <w:rPr>
          <w:rFonts w:hint="eastAsia"/>
          <w:iCs/>
          <w:sz w:val="24"/>
          <w:szCs w:val="24"/>
          <w:lang w:eastAsia="zh-CN"/>
        </w:rPr>
        <w:t>段，鼓励根据本国具体情况、优先事项和能力，按照《昆蒙框架》</w:t>
      </w:r>
      <w:r w:rsidRPr="00CF457A">
        <w:rPr>
          <w:rFonts w:hint="eastAsia"/>
          <w:iCs/>
          <w:sz w:val="24"/>
          <w:szCs w:val="24"/>
          <w:lang w:eastAsia="zh-CN"/>
        </w:rPr>
        <w:t>C</w:t>
      </w:r>
      <w:r w:rsidRPr="00CF457A">
        <w:rPr>
          <w:rFonts w:hint="eastAsia"/>
          <w:iCs/>
          <w:sz w:val="24"/>
          <w:szCs w:val="24"/>
          <w:lang w:eastAsia="zh-CN"/>
        </w:rPr>
        <w:t>部分进一步执行《性别平等行动计划》，尤其是为此：</w:t>
      </w:r>
    </w:p>
    <w:p w14:paraId="28B3624E" w14:textId="77777777" w:rsidR="00DC4972" w:rsidRPr="00CF457A" w:rsidRDefault="00DC4972" w:rsidP="00A91FD7">
      <w:pPr>
        <w:pStyle w:val="CBDNormalNoNumber"/>
        <w:numPr>
          <w:ilvl w:val="0"/>
          <w:numId w:val="57"/>
        </w:numPr>
        <w:tabs>
          <w:tab w:val="clear" w:pos="567"/>
          <w:tab w:val="clear" w:pos="1134"/>
          <w:tab w:val="clear" w:pos="1701"/>
          <w:tab w:val="clear" w:pos="2268"/>
          <w:tab w:val="clear" w:pos="2835"/>
          <w:tab w:val="clear" w:pos="3402"/>
        </w:tabs>
        <w:ind w:left="490" w:firstLine="490"/>
        <w:rPr>
          <w:sz w:val="24"/>
          <w:szCs w:val="24"/>
          <w:lang w:eastAsia="zh-CN"/>
        </w:rPr>
      </w:pPr>
      <w:r w:rsidRPr="00CF457A">
        <w:rPr>
          <w:rFonts w:hint="eastAsia"/>
          <w:sz w:val="24"/>
          <w:szCs w:val="24"/>
          <w:lang w:eastAsia="zh-CN"/>
        </w:rPr>
        <w:t>确保在各级所有与生物多样性有关的政策、战略、计划和行动中有效实施促进性别平等的方法，包括通过在修订或更新的国家生物多样性战略和行动计划中考虑这些方法；</w:t>
      </w:r>
      <w:r w:rsidRPr="00CF457A">
        <w:rPr>
          <w:rFonts w:hint="eastAsia"/>
          <w:sz w:val="24"/>
          <w:szCs w:val="24"/>
          <w:lang w:eastAsia="zh-CN"/>
        </w:rPr>
        <w:t xml:space="preserve"> </w:t>
      </w:r>
    </w:p>
    <w:p w14:paraId="04CF077B" w14:textId="77777777" w:rsidR="00DC4972" w:rsidRPr="00775BA2" w:rsidRDefault="00DC4972" w:rsidP="00A91FD7">
      <w:pPr>
        <w:pStyle w:val="CBDNormalNoNumber"/>
        <w:numPr>
          <w:ilvl w:val="0"/>
          <w:numId w:val="57"/>
        </w:numPr>
        <w:tabs>
          <w:tab w:val="clear" w:pos="567"/>
          <w:tab w:val="clear" w:pos="1134"/>
          <w:tab w:val="clear" w:pos="1701"/>
          <w:tab w:val="clear" w:pos="2268"/>
          <w:tab w:val="clear" w:pos="2835"/>
          <w:tab w:val="clear" w:pos="3402"/>
        </w:tabs>
        <w:ind w:left="490" w:firstLine="490"/>
        <w:rPr>
          <w:sz w:val="24"/>
          <w:szCs w:val="24"/>
          <w:lang w:eastAsia="zh-CN"/>
        </w:rPr>
      </w:pPr>
      <w:r w:rsidRPr="00CF457A">
        <w:rPr>
          <w:rFonts w:hint="eastAsia"/>
          <w:sz w:val="24"/>
          <w:szCs w:val="24"/>
          <w:lang w:eastAsia="zh-CN"/>
        </w:rPr>
        <w:t>确保妇女和女童，特别是土著人民和地方社区中的妇女和女童，充分、公平、有意义和知情地参与各级与生物多样性有关的决策，发挥妇女的领导作用；</w:t>
      </w:r>
    </w:p>
    <w:p w14:paraId="155EB58E" w14:textId="77777777" w:rsidR="00DC4972" w:rsidRPr="00CF457A" w:rsidRDefault="00DC4972" w:rsidP="00A91FD7">
      <w:pPr>
        <w:pStyle w:val="CBDNormalNoNumber"/>
        <w:numPr>
          <w:ilvl w:val="0"/>
          <w:numId w:val="57"/>
        </w:numPr>
        <w:tabs>
          <w:tab w:val="clear" w:pos="567"/>
          <w:tab w:val="clear" w:pos="1134"/>
          <w:tab w:val="clear" w:pos="1701"/>
          <w:tab w:val="clear" w:pos="2268"/>
          <w:tab w:val="clear" w:pos="2835"/>
          <w:tab w:val="clear" w:pos="3402"/>
        </w:tabs>
        <w:ind w:left="490" w:firstLine="490"/>
        <w:rPr>
          <w:sz w:val="24"/>
          <w:szCs w:val="24"/>
          <w:lang w:eastAsia="zh-CN"/>
        </w:rPr>
      </w:pPr>
      <w:r w:rsidRPr="00CF457A">
        <w:rPr>
          <w:rFonts w:hint="eastAsia"/>
          <w:sz w:val="24"/>
          <w:szCs w:val="24"/>
          <w:lang w:eastAsia="zh-CN"/>
        </w:rPr>
        <w:t>根据第</w:t>
      </w:r>
      <w:hyperlink r:id="rId212" w:history="1">
        <w:r w:rsidRPr="00CF457A">
          <w:rPr>
            <w:rStyle w:val="Hyperlink"/>
            <w:rFonts w:hint="eastAsia"/>
            <w:sz w:val="24"/>
            <w:szCs w:val="24"/>
            <w:lang w:eastAsia="zh-CN"/>
          </w:rPr>
          <w:t>15/11</w:t>
        </w:r>
      </w:hyperlink>
      <w:r w:rsidRPr="00CF457A">
        <w:rPr>
          <w:rFonts w:hint="eastAsia"/>
          <w:sz w:val="24"/>
          <w:szCs w:val="24"/>
          <w:lang w:eastAsia="zh-CN"/>
        </w:rPr>
        <w:t>号决定第</w:t>
      </w:r>
      <w:r w:rsidRPr="00CF457A">
        <w:rPr>
          <w:rFonts w:hint="eastAsia"/>
          <w:sz w:val="24"/>
          <w:szCs w:val="24"/>
          <w:lang w:eastAsia="zh-CN"/>
        </w:rPr>
        <w:t>4</w:t>
      </w:r>
      <w:r w:rsidRPr="00CF457A">
        <w:rPr>
          <w:rFonts w:hint="eastAsia"/>
          <w:sz w:val="24"/>
          <w:szCs w:val="24"/>
          <w:lang w:eastAsia="zh-CN"/>
        </w:rPr>
        <w:t>段，加大力度，尽量生成、使用和报告按性别、年龄和其他人口因素和性别指标分列的数据，助力监测和评价《性别平等行动计划》的执行进度；</w:t>
      </w:r>
    </w:p>
    <w:p w14:paraId="6D67C114" w14:textId="77777777" w:rsidR="00DC4972" w:rsidRPr="00CF457A" w:rsidRDefault="00DC4972" w:rsidP="00A91FD7">
      <w:pPr>
        <w:pStyle w:val="CBDNormalNoNumber"/>
        <w:numPr>
          <w:ilvl w:val="0"/>
          <w:numId w:val="57"/>
        </w:numPr>
        <w:tabs>
          <w:tab w:val="clear" w:pos="567"/>
          <w:tab w:val="clear" w:pos="1134"/>
          <w:tab w:val="clear" w:pos="1701"/>
          <w:tab w:val="clear" w:pos="2268"/>
          <w:tab w:val="clear" w:pos="2835"/>
          <w:tab w:val="clear" w:pos="3402"/>
        </w:tabs>
        <w:ind w:left="490" w:firstLine="490"/>
        <w:rPr>
          <w:sz w:val="24"/>
          <w:szCs w:val="24"/>
          <w:lang w:eastAsia="zh-CN"/>
        </w:rPr>
      </w:pPr>
      <w:r w:rsidRPr="00CF457A">
        <w:rPr>
          <w:rFonts w:hint="eastAsia"/>
          <w:sz w:val="24"/>
          <w:szCs w:val="24"/>
          <w:lang w:eastAsia="zh-CN"/>
        </w:rPr>
        <w:t>促进分配充足的人力和财力资源，加强体制能力，</w:t>
      </w:r>
      <w:r w:rsidRPr="00CF457A">
        <w:rPr>
          <w:sz w:val="24"/>
          <w:szCs w:val="24"/>
          <w:lang w:eastAsia="zh-CN"/>
        </w:rPr>
        <w:t>以基于权利和促进性别平等</w:t>
      </w:r>
      <w:r w:rsidRPr="00CF457A">
        <w:rPr>
          <w:rFonts w:ascii="SimSun" w:hAnsi="SimSun" w:cs="SimSun" w:hint="eastAsia"/>
          <w:sz w:val="24"/>
          <w:szCs w:val="24"/>
          <w:lang w:eastAsia="zh-CN"/>
        </w:rPr>
        <w:t>的</w:t>
      </w:r>
      <w:r w:rsidRPr="00CF457A">
        <w:rPr>
          <w:rFonts w:hint="eastAsia"/>
          <w:sz w:val="24"/>
          <w:szCs w:val="24"/>
          <w:lang w:eastAsia="zh-CN"/>
        </w:rPr>
        <w:t>方法执行《行动计划》，包括有针对性地支持妇女主导的举措，特别是在土著人民和地方社区中；</w:t>
      </w:r>
    </w:p>
    <w:p w14:paraId="40671AD2" w14:textId="77777777" w:rsidR="00DC4972" w:rsidRPr="00CF457A" w:rsidRDefault="00DC4972" w:rsidP="00A91FD7">
      <w:pPr>
        <w:pStyle w:val="CBDNormalNoNumber"/>
        <w:numPr>
          <w:ilvl w:val="0"/>
          <w:numId w:val="56"/>
        </w:numPr>
        <w:tabs>
          <w:tab w:val="clear" w:pos="567"/>
          <w:tab w:val="clear" w:pos="1134"/>
          <w:tab w:val="clear" w:pos="1701"/>
          <w:tab w:val="clear" w:pos="2268"/>
          <w:tab w:val="clear" w:pos="2835"/>
          <w:tab w:val="clear" w:pos="3402"/>
        </w:tabs>
        <w:ind w:left="490" w:firstLine="490"/>
        <w:rPr>
          <w:iCs/>
          <w:sz w:val="24"/>
          <w:szCs w:val="24"/>
          <w:lang w:eastAsia="zh-CN"/>
        </w:rPr>
      </w:pPr>
      <w:r w:rsidRPr="00CF457A">
        <w:rPr>
          <w:rFonts w:eastAsia="KaiTi" w:hint="eastAsia"/>
          <w:iCs/>
          <w:sz w:val="24"/>
          <w:szCs w:val="24"/>
          <w:lang w:eastAsia="zh-CN"/>
        </w:rPr>
        <w:t>鼓励</w:t>
      </w:r>
      <w:r w:rsidRPr="00CF457A">
        <w:rPr>
          <w:rFonts w:hint="eastAsia"/>
          <w:iCs/>
          <w:sz w:val="24"/>
          <w:szCs w:val="24"/>
          <w:lang w:eastAsia="zh-CN"/>
        </w:rPr>
        <w:t>缔约方根据</w:t>
      </w:r>
      <w:r w:rsidRPr="00CF457A">
        <w:rPr>
          <w:rFonts w:hint="eastAsia"/>
          <w:iCs/>
          <w:sz w:val="24"/>
          <w:szCs w:val="24"/>
          <w:lang w:eastAsia="zh-CN"/>
        </w:rPr>
        <w:t>2022</w:t>
      </w:r>
      <w:r w:rsidRPr="00CF457A">
        <w:rPr>
          <w:rFonts w:hint="eastAsia"/>
          <w:iCs/>
          <w:sz w:val="24"/>
          <w:szCs w:val="24"/>
          <w:lang w:eastAsia="zh-CN"/>
        </w:rPr>
        <w:t>年</w:t>
      </w:r>
      <w:r w:rsidRPr="00CF457A">
        <w:rPr>
          <w:rFonts w:hint="eastAsia"/>
          <w:iCs/>
          <w:sz w:val="24"/>
          <w:szCs w:val="24"/>
          <w:lang w:eastAsia="zh-CN"/>
        </w:rPr>
        <w:t>12</w:t>
      </w:r>
      <w:r w:rsidRPr="00CF457A">
        <w:rPr>
          <w:rFonts w:hint="eastAsia"/>
          <w:iCs/>
          <w:sz w:val="24"/>
          <w:szCs w:val="24"/>
          <w:lang w:eastAsia="zh-CN"/>
        </w:rPr>
        <w:t>月</w:t>
      </w:r>
      <w:r w:rsidRPr="00CF457A">
        <w:rPr>
          <w:rFonts w:hint="eastAsia"/>
          <w:iCs/>
          <w:sz w:val="24"/>
          <w:szCs w:val="24"/>
          <w:lang w:eastAsia="zh-CN"/>
        </w:rPr>
        <w:t>19</w:t>
      </w:r>
      <w:r w:rsidRPr="00CF457A">
        <w:rPr>
          <w:rFonts w:hint="eastAsia"/>
          <w:iCs/>
          <w:sz w:val="24"/>
          <w:szCs w:val="24"/>
          <w:lang w:eastAsia="zh-CN"/>
        </w:rPr>
        <w:t>日第</w:t>
      </w:r>
      <w:hyperlink r:id="rId213" w:history="1">
        <w:r w:rsidRPr="00CF457A">
          <w:rPr>
            <w:rStyle w:val="Hyperlink"/>
            <w:rFonts w:hint="eastAsia"/>
            <w:sz w:val="24"/>
            <w:szCs w:val="24"/>
            <w:lang w:eastAsia="zh-CN"/>
          </w:rPr>
          <w:t>15/6</w:t>
        </w:r>
      </w:hyperlink>
      <w:r w:rsidRPr="00CF457A">
        <w:rPr>
          <w:rFonts w:hint="eastAsia"/>
          <w:iCs/>
          <w:sz w:val="24"/>
          <w:szCs w:val="24"/>
          <w:lang w:eastAsia="zh-CN"/>
        </w:rPr>
        <w:t>号决定第</w:t>
      </w:r>
      <w:r w:rsidRPr="00CF457A">
        <w:rPr>
          <w:rFonts w:hint="eastAsia"/>
          <w:iCs/>
          <w:sz w:val="24"/>
          <w:szCs w:val="24"/>
          <w:lang w:eastAsia="zh-CN"/>
        </w:rPr>
        <w:t>4</w:t>
      </w:r>
      <w:r w:rsidRPr="00CF457A">
        <w:rPr>
          <w:rFonts w:hint="eastAsia"/>
          <w:iCs/>
          <w:sz w:val="24"/>
          <w:szCs w:val="24"/>
          <w:lang w:eastAsia="zh-CN"/>
        </w:rPr>
        <w:t>段，</w:t>
      </w:r>
      <w:r w:rsidRPr="00CF457A">
        <w:rPr>
          <w:iCs/>
          <w:sz w:val="24"/>
          <w:szCs w:val="24"/>
          <w:lang w:eastAsia="zh-CN"/>
        </w:rPr>
        <w:t>在涉及《昆蒙框架》的所有方面和所有规模的规划、执行、报告和审查中</w:t>
      </w:r>
      <w:r w:rsidRPr="00CF457A">
        <w:rPr>
          <w:rFonts w:hint="eastAsia"/>
          <w:iCs/>
          <w:sz w:val="24"/>
          <w:szCs w:val="24"/>
          <w:lang w:eastAsia="zh-CN"/>
        </w:rPr>
        <w:t>实施</w:t>
      </w:r>
      <w:r w:rsidRPr="00CF457A">
        <w:rPr>
          <w:iCs/>
          <w:sz w:val="24"/>
          <w:szCs w:val="24"/>
          <w:lang w:eastAsia="zh-CN"/>
        </w:rPr>
        <w:t>《性别平等行动计划》</w:t>
      </w:r>
      <w:r w:rsidRPr="00CF457A">
        <w:rPr>
          <w:rFonts w:hint="eastAsia"/>
          <w:iCs/>
          <w:sz w:val="24"/>
          <w:szCs w:val="24"/>
          <w:lang w:eastAsia="zh-CN"/>
        </w:rPr>
        <w:t>，并在本国的实施工作中使用组成指标</w:t>
      </w:r>
      <w:r w:rsidRPr="00CF457A">
        <w:rPr>
          <w:rFonts w:hint="eastAsia"/>
          <w:iCs/>
          <w:sz w:val="24"/>
          <w:szCs w:val="24"/>
          <w:lang w:eastAsia="zh-CN"/>
        </w:rPr>
        <w:t>23.CT.2</w:t>
      </w:r>
      <w:r w:rsidRPr="00CF457A">
        <w:rPr>
          <w:iCs/>
          <w:sz w:val="24"/>
          <w:szCs w:val="24"/>
          <w:vertAlign w:val="superscript"/>
          <w:lang w:eastAsia="zh-CN"/>
        </w:rPr>
        <w:footnoteReference w:id="184"/>
      </w:r>
      <w:r w:rsidRPr="00CF457A">
        <w:rPr>
          <w:rFonts w:hint="eastAsia"/>
          <w:iCs/>
          <w:sz w:val="24"/>
          <w:szCs w:val="24"/>
          <w:lang w:eastAsia="zh-CN"/>
        </w:rPr>
        <w:t>；</w:t>
      </w:r>
    </w:p>
    <w:p w14:paraId="4E7CBC2F" w14:textId="77777777" w:rsidR="00DC4972" w:rsidRPr="00CF457A" w:rsidRDefault="00DC4972" w:rsidP="00A91FD7">
      <w:pPr>
        <w:pStyle w:val="CBDNormalNoNumber"/>
        <w:numPr>
          <w:ilvl w:val="0"/>
          <w:numId w:val="56"/>
        </w:numPr>
        <w:tabs>
          <w:tab w:val="clear" w:pos="567"/>
          <w:tab w:val="clear" w:pos="1134"/>
          <w:tab w:val="clear" w:pos="1701"/>
          <w:tab w:val="clear" w:pos="2268"/>
          <w:tab w:val="clear" w:pos="2835"/>
          <w:tab w:val="clear" w:pos="3402"/>
        </w:tabs>
        <w:ind w:left="490" w:firstLine="490"/>
        <w:rPr>
          <w:iCs/>
          <w:sz w:val="24"/>
          <w:szCs w:val="24"/>
          <w:lang w:eastAsia="zh-CN"/>
        </w:rPr>
      </w:pPr>
      <w:r w:rsidRPr="00CF457A">
        <w:rPr>
          <w:rFonts w:eastAsia="KaiTi" w:hint="eastAsia"/>
          <w:iCs/>
          <w:sz w:val="24"/>
          <w:szCs w:val="24"/>
          <w:lang w:eastAsia="zh-CN"/>
        </w:rPr>
        <w:t>邀请</w:t>
      </w:r>
      <w:r w:rsidRPr="00CF457A">
        <w:rPr>
          <w:rFonts w:hint="eastAsia"/>
          <w:iCs/>
          <w:sz w:val="24"/>
          <w:szCs w:val="24"/>
          <w:lang w:eastAsia="zh-CN"/>
        </w:rPr>
        <w:t>包括全球环境基金在内的相关国际金融机构根据各自的任务授权，支持促进性别平等的生物多样性行动，改进资金获取程序，包括通过简化资金获取方式，助力妇女主导的举措，包括在土著人民和地方社区中；</w:t>
      </w:r>
    </w:p>
    <w:p w14:paraId="224C455F" w14:textId="77777777" w:rsidR="00DC4972" w:rsidRPr="00CF457A" w:rsidRDefault="00DC4972" w:rsidP="00A91FD7">
      <w:pPr>
        <w:pStyle w:val="CBDNormalNoNumber"/>
        <w:numPr>
          <w:ilvl w:val="0"/>
          <w:numId w:val="56"/>
        </w:numPr>
        <w:tabs>
          <w:tab w:val="clear" w:pos="567"/>
          <w:tab w:val="clear" w:pos="1134"/>
          <w:tab w:val="clear" w:pos="1701"/>
          <w:tab w:val="clear" w:pos="2268"/>
          <w:tab w:val="clear" w:pos="2835"/>
          <w:tab w:val="clear" w:pos="3402"/>
        </w:tabs>
        <w:ind w:left="490" w:firstLine="490"/>
        <w:rPr>
          <w:iCs/>
          <w:sz w:val="24"/>
          <w:szCs w:val="24"/>
          <w:lang w:eastAsia="zh-CN"/>
        </w:rPr>
      </w:pPr>
      <w:r w:rsidRPr="00CF457A">
        <w:rPr>
          <w:rFonts w:eastAsia="KaiTi" w:hint="eastAsia"/>
          <w:iCs/>
          <w:sz w:val="24"/>
          <w:szCs w:val="24"/>
          <w:lang w:eastAsia="zh-CN"/>
        </w:rPr>
        <w:t>请</w:t>
      </w:r>
      <w:r w:rsidRPr="00CF457A">
        <w:rPr>
          <w:rFonts w:hint="eastAsia"/>
          <w:iCs/>
          <w:sz w:val="24"/>
          <w:szCs w:val="24"/>
          <w:lang w:eastAsia="zh-CN"/>
        </w:rPr>
        <w:t>执行秘书在资源允许的情况下：</w:t>
      </w:r>
    </w:p>
    <w:p w14:paraId="630E0F5F" w14:textId="77777777" w:rsidR="00DC4972" w:rsidRPr="00CF457A" w:rsidRDefault="00DC4972" w:rsidP="00A91FD7">
      <w:pPr>
        <w:pStyle w:val="CBDNormalNoNumber"/>
        <w:numPr>
          <w:ilvl w:val="0"/>
          <w:numId w:val="58"/>
        </w:numPr>
        <w:tabs>
          <w:tab w:val="clear" w:pos="567"/>
          <w:tab w:val="clear" w:pos="1134"/>
          <w:tab w:val="clear" w:pos="1701"/>
          <w:tab w:val="clear" w:pos="2268"/>
          <w:tab w:val="clear" w:pos="2835"/>
          <w:tab w:val="clear" w:pos="3402"/>
        </w:tabs>
        <w:ind w:left="490" w:firstLine="490"/>
        <w:rPr>
          <w:sz w:val="24"/>
          <w:szCs w:val="24"/>
          <w:lang w:eastAsia="zh-CN"/>
        </w:rPr>
      </w:pPr>
      <w:r w:rsidRPr="00CF457A">
        <w:rPr>
          <w:rFonts w:hint="eastAsia"/>
          <w:sz w:val="24"/>
          <w:szCs w:val="24"/>
          <w:lang w:eastAsia="zh-CN"/>
        </w:rPr>
        <w:t>与区域和次区域科技合作支持中心协作，继续支持缔约方特别是发展中国家缔约方执行《性别平等行动计划》，包括为此与土著人民和地方社区、妇女、青年和相关利益攸关方协作，提供技术指导，开展能力建设，进行知识交流</w:t>
      </w:r>
      <w:r w:rsidRPr="00CF457A">
        <w:rPr>
          <w:rFonts w:hint="eastAsia"/>
          <w:sz w:val="24"/>
          <w:szCs w:val="24"/>
          <w:lang w:eastAsia="zh-CN"/>
        </w:rPr>
        <w:t>;</w:t>
      </w:r>
    </w:p>
    <w:p w14:paraId="2D70A2C1" w14:textId="77777777" w:rsidR="00DC4972" w:rsidRPr="00CF457A" w:rsidRDefault="00DC4972" w:rsidP="00A91FD7">
      <w:pPr>
        <w:pStyle w:val="CBDNormalNoNumber"/>
        <w:numPr>
          <w:ilvl w:val="0"/>
          <w:numId w:val="58"/>
        </w:numPr>
        <w:tabs>
          <w:tab w:val="clear" w:pos="567"/>
          <w:tab w:val="clear" w:pos="1134"/>
          <w:tab w:val="clear" w:pos="1701"/>
          <w:tab w:val="clear" w:pos="2268"/>
          <w:tab w:val="clear" w:pos="2835"/>
          <w:tab w:val="clear" w:pos="3402"/>
        </w:tabs>
        <w:ind w:left="490" w:firstLine="490"/>
        <w:rPr>
          <w:sz w:val="24"/>
          <w:szCs w:val="24"/>
          <w:lang w:eastAsia="zh-CN"/>
        </w:rPr>
      </w:pPr>
      <w:r w:rsidRPr="00CF457A">
        <w:rPr>
          <w:rFonts w:hint="eastAsia"/>
          <w:sz w:val="24"/>
          <w:szCs w:val="24"/>
          <w:lang w:eastAsia="zh-CN"/>
        </w:rPr>
        <w:t>组织能力建设活动，包括在线和面对面讲习班，以除其他外便利妇女组织和妇女网络的参与和合作，同时考虑成本效益并优先考虑中期审查中查明的技术差距；</w:t>
      </w:r>
    </w:p>
    <w:p w14:paraId="55208786" w14:textId="77777777" w:rsidR="00DC4972" w:rsidRDefault="00DC4972" w:rsidP="00A91FD7">
      <w:pPr>
        <w:pStyle w:val="CBDNormalNoNumber"/>
        <w:numPr>
          <w:ilvl w:val="0"/>
          <w:numId w:val="58"/>
        </w:numPr>
        <w:tabs>
          <w:tab w:val="clear" w:pos="567"/>
          <w:tab w:val="clear" w:pos="1134"/>
          <w:tab w:val="clear" w:pos="1701"/>
          <w:tab w:val="clear" w:pos="2268"/>
          <w:tab w:val="clear" w:pos="2835"/>
          <w:tab w:val="clear" w:pos="3402"/>
        </w:tabs>
        <w:ind w:left="490" w:firstLine="490"/>
        <w:rPr>
          <w:sz w:val="24"/>
          <w:szCs w:val="24"/>
          <w:lang w:eastAsia="zh-CN"/>
        </w:rPr>
      </w:pPr>
      <w:r w:rsidRPr="00CF457A">
        <w:rPr>
          <w:rFonts w:hint="eastAsia"/>
          <w:sz w:val="24"/>
          <w:szCs w:val="24"/>
          <w:lang w:eastAsia="zh-CN"/>
        </w:rPr>
        <w:t>对《性别平等行动计划》进行一次最终审查，查明其中确定的每项目标和指示性行动的执行进度、经验教训和后续措施，供执行问题附属机构在缔约方大会第十九届会议之前举行的一次会议审议。</w:t>
      </w:r>
      <w:r w:rsidRPr="00CF457A">
        <w:rPr>
          <w:rFonts w:hint="eastAsia"/>
          <w:sz w:val="24"/>
          <w:szCs w:val="24"/>
          <w:lang w:eastAsia="zh-CN"/>
        </w:rPr>
        <w:t xml:space="preserve"> </w:t>
      </w:r>
    </w:p>
    <w:p w14:paraId="7007492D" w14:textId="0BA7B8B7" w:rsidR="0045345C" w:rsidRPr="00DC4972" w:rsidRDefault="0045345C" w:rsidP="0045345C">
      <w:pPr>
        <w:rPr>
          <w:rFonts w:cs="SimSun"/>
          <w:sz w:val="24"/>
          <w:lang w:eastAsia="zh-CN"/>
        </w:rPr>
        <w:sectPr w:rsidR="0045345C" w:rsidRPr="00DC4972" w:rsidSect="00C13E25">
          <w:pgSz w:w="12240" w:h="15840"/>
          <w:pgMar w:top="1134" w:right="1440" w:bottom="1134" w:left="1440" w:header="709" w:footer="709" w:gutter="0"/>
          <w:cols w:space="708"/>
          <w:docGrid w:linePitch="360"/>
        </w:sectPr>
      </w:pPr>
    </w:p>
    <w:p w14:paraId="6CE0A091" w14:textId="44FCCC27" w:rsidR="00A0468F" w:rsidRPr="00E40E90" w:rsidRDefault="00A0468F" w:rsidP="00AD179C">
      <w:pPr>
        <w:pStyle w:val="a"/>
        <w:rPr>
          <w:caps/>
        </w:rPr>
      </w:pPr>
      <w:bookmarkStart w:id="87" w:name="_Toc242208791"/>
      <w:bookmarkStart w:id="88" w:name="_Toc178609096"/>
      <w:r w:rsidRPr="00E40E90">
        <w:rPr>
          <w:rFonts w:cs="SimSun" w:hint="eastAsia"/>
        </w:rPr>
        <w:t>项目</w:t>
      </w:r>
      <w:r w:rsidRPr="00E40E90">
        <w:t>1</w:t>
      </w:r>
      <w:r>
        <w:rPr>
          <w:rFonts w:hint="eastAsia"/>
        </w:rPr>
        <w:t>6</w:t>
      </w:r>
      <w:r w:rsidRPr="00E40E90">
        <w:br/>
      </w:r>
      <w:r w:rsidR="00BA4165">
        <w:rPr>
          <w:rFonts w:hint="eastAsia"/>
        </w:rPr>
        <w:t>合成生物学</w:t>
      </w:r>
      <w:bookmarkEnd w:id="87"/>
    </w:p>
    <w:tbl>
      <w:tblPr>
        <w:tblStyle w:val="TableGrid"/>
        <w:tblW w:w="0" w:type="auto"/>
        <w:tblLook w:val="04A0" w:firstRow="1" w:lastRow="0" w:firstColumn="1" w:lastColumn="0" w:noHBand="0" w:noVBand="1"/>
      </w:tblPr>
      <w:tblGrid>
        <w:gridCol w:w="9350"/>
      </w:tblGrid>
      <w:tr w:rsidR="00A0468F" w14:paraId="50532201" w14:textId="77777777" w:rsidTr="00314602">
        <w:tc>
          <w:tcPr>
            <w:tcW w:w="9350" w:type="dxa"/>
            <w:tcBorders>
              <w:left w:val="nil"/>
              <w:right w:val="nil"/>
            </w:tcBorders>
          </w:tcPr>
          <w:p w14:paraId="007CD710" w14:textId="7D25401C" w:rsidR="00A0468F" w:rsidRPr="001B76E9" w:rsidRDefault="002B028D" w:rsidP="00314602">
            <w:pPr>
              <w:pStyle w:val="CBDNormalNoNumber"/>
              <w:spacing w:before="60" w:after="60"/>
              <w:ind w:firstLine="432"/>
              <w:rPr>
                <w:rFonts w:eastAsia="KaiTi"/>
                <w:sz w:val="24"/>
                <w:szCs w:val="24"/>
                <w:lang w:eastAsia="zh-CN"/>
              </w:rPr>
            </w:pPr>
            <w:r w:rsidRPr="001B76E9">
              <w:rPr>
                <w:rFonts w:eastAsia="KaiTi"/>
                <w:sz w:val="24"/>
                <w:szCs w:val="24"/>
                <w:lang w:eastAsia="zh-CN"/>
              </w:rPr>
              <w:t>以下决定草案</w:t>
            </w:r>
            <w:r w:rsidR="007D136D" w:rsidRPr="001B76E9">
              <w:rPr>
                <w:rFonts w:eastAsia="KaiTi" w:hint="eastAsia"/>
                <w:sz w:val="24"/>
                <w:szCs w:val="24"/>
                <w:lang w:eastAsia="zh-CN"/>
              </w:rPr>
              <w:t>摘自</w:t>
            </w:r>
            <w:r w:rsidRPr="001B76E9">
              <w:rPr>
                <w:rFonts w:eastAsia="KaiTi"/>
                <w:sz w:val="24"/>
                <w:szCs w:val="24"/>
                <w:lang w:eastAsia="zh-CN"/>
              </w:rPr>
              <w:t>科学、技术和工艺咨询附属机构第</w:t>
            </w:r>
            <w:hyperlink r:id="rId214" w:history="1">
              <w:r w:rsidR="001B76E9" w:rsidRPr="001B76E9">
                <w:rPr>
                  <w:rStyle w:val="Hyperlink"/>
                  <w:sz w:val="24"/>
                  <w:szCs w:val="24"/>
                  <w:lang w:eastAsia="zh-CN"/>
                </w:rPr>
                <w:t>28/3</w:t>
              </w:r>
            </w:hyperlink>
            <w:r w:rsidRPr="001B76E9">
              <w:rPr>
                <w:rFonts w:eastAsia="KaiTi"/>
                <w:sz w:val="24"/>
                <w:szCs w:val="24"/>
                <w:lang w:eastAsia="zh-CN"/>
              </w:rPr>
              <w:t>号建议和</w:t>
            </w:r>
            <w:r w:rsidR="007D136D" w:rsidRPr="001B76E9">
              <w:rPr>
                <w:rFonts w:eastAsia="KaiTi" w:hint="eastAsia"/>
                <w:sz w:val="24"/>
                <w:szCs w:val="24"/>
                <w:lang w:eastAsia="zh-CN"/>
              </w:rPr>
              <w:t>执行问题附属</w:t>
            </w:r>
            <w:r w:rsidRPr="001B76E9">
              <w:rPr>
                <w:rFonts w:eastAsia="KaiTi"/>
                <w:sz w:val="24"/>
                <w:szCs w:val="24"/>
                <w:lang w:eastAsia="zh-CN"/>
              </w:rPr>
              <w:t>机构第</w:t>
            </w:r>
            <w:hyperlink r:id="rId215" w:history="1">
              <w:r w:rsidR="00FE2D95" w:rsidRPr="001B76E9">
                <w:rPr>
                  <w:rStyle w:val="Hyperlink"/>
                  <w:sz w:val="24"/>
                  <w:szCs w:val="24"/>
                  <w:lang w:eastAsia="zh-CN"/>
                </w:rPr>
                <w:t>7/7</w:t>
              </w:r>
            </w:hyperlink>
            <w:r w:rsidRPr="001B76E9">
              <w:rPr>
                <w:rFonts w:eastAsia="KaiTi"/>
                <w:sz w:val="24"/>
                <w:szCs w:val="24"/>
                <w:lang w:eastAsia="zh-CN"/>
              </w:rPr>
              <w:t>号建议。</w:t>
            </w:r>
          </w:p>
        </w:tc>
      </w:tr>
    </w:tbl>
    <w:p w14:paraId="16674DFA" w14:textId="77777777" w:rsidR="00A91FD7" w:rsidRDefault="00A91FD7" w:rsidP="00A91FD7">
      <w:pPr>
        <w:pStyle w:val="CBDNormalNumber"/>
        <w:keepNext/>
        <w:numPr>
          <w:ilvl w:val="0"/>
          <w:numId w:val="0"/>
        </w:numPr>
        <w:tabs>
          <w:tab w:val="clear" w:pos="567"/>
          <w:tab w:val="clear" w:pos="1134"/>
          <w:tab w:val="clear" w:pos="1701"/>
          <w:tab w:val="clear" w:pos="2268"/>
          <w:tab w:val="clear" w:pos="2835"/>
          <w:tab w:val="clear" w:pos="3402"/>
          <w:tab w:val="clear" w:pos="3969"/>
        </w:tabs>
        <w:ind w:left="567"/>
        <w:rPr>
          <w:sz w:val="24"/>
          <w:szCs w:val="24"/>
          <w:lang w:val="fr-CA" w:eastAsia="zh-CN"/>
        </w:rPr>
      </w:pPr>
    </w:p>
    <w:p w14:paraId="0CDBA6A3" w14:textId="5452A5AC" w:rsidR="00A91FD7" w:rsidRPr="00A91FD7" w:rsidRDefault="00A91FD7" w:rsidP="00A91FD7">
      <w:pPr>
        <w:pStyle w:val="CBDNormalNumber"/>
        <w:keepNext/>
        <w:numPr>
          <w:ilvl w:val="0"/>
          <w:numId w:val="0"/>
        </w:numPr>
        <w:tabs>
          <w:tab w:val="clear" w:pos="567"/>
          <w:tab w:val="clear" w:pos="1134"/>
          <w:tab w:val="clear" w:pos="1701"/>
          <w:tab w:val="clear" w:pos="2268"/>
          <w:tab w:val="clear" w:pos="2835"/>
          <w:tab w:val="clear" w:pos="3402"/>
          <w:tab w:val="clear" w:pos="3969"/>
        </w:tabs>
        <w:ind w:left="567"/>
        <w:rPr>
          <w:b/>
          <w:bCs/>
          <w:sz w:val="24"/>
          <w:szCs w:val="24"/>
          <w:lang w:val="fr-CA" w:eastAsia="zh-CN"/>
        </w:rPr>
      </w:pPr>
      <w:r w:rsidRPr="00A91FD7">
        <w:rPr>
          <w:rFonts w:hint="eastAsia"/>
          <w:b/>
          <w:bCs/>
          <w:sz w:val="24"/>
          <w:szCs w:val="24"/>
          <w:lang w:val="fr-CA" w:eastAsia="zh-CN"/>
        </w:rPr>
        <w:t>合成生物学</w:t>
      </w:r>
      <w:r w:rsidR="00A0468F" w:rsidRPr="00A91FD7">
        <w:rPr>
          <w:rFonts w:hint="eastAsia"/>
          <w:b/>
          <w:bCs/>
          <w:sz w:val="24"/>
          <w:szCs w:val="24"/>
          <w:lang w:val="fr-CA" w:eastAsia="zh-CN"/>
        </w:rPr>
        <w:t xml:space="preserve"> </w:t>
      </w:r>
    </w:p>
    <w:p w14:paraId="1BC14349" w14:textId="73A7F129" w:rsidR="001C4E66" w:rsidRPr="00F311CF" w:rsidRDefault="001C4E66" w:rsidP="00A91FD7">
      <w:pPr>
        <w:pStyle w:val="CBDNormalNumber"/>
        <w:keepNext/>
        <w:numPr>
          <w:ilvl w:val="0"/>
          <w:numId w:val="0"/>
        </w:numPr>
        <w:tabs>
          <w:tab w:val="clear" w:pos="567"/>
          <w:tab w:val="clear" w:pos="1134"/>
          <w:tab w:val="clear" w:pos="1701"/>
          <w:tab w:val="clear" w:pos="2268"/>
          <w:tab w:val="clear" w:pos="2835"/>
          <w:tab w:val="clear" w:pos="3402"/>
          <w:tab w:val="clear" w:pos="3969"/>
        </w:tabs>
        <w:spacing w:before="120"/>
        <w:ind w:left="490" w:firstLine="490"/>
        <w:rPr>
          <w:rFonts w:ascii="KaiTi" w:eastAsia="KaiTi" w:hAnsi="KaiTi"/>
          <w:i/>
          <w:iCs/>
          <w:sz w:val="24"/>
          <w:szCs w:val="24"/>
          <w:lang w:eastAsia="zh-CN"/>
        </w:rPr>
      </w:pPr>
      <w:r w:rsidRPr="00F311CF">
        <w:rPr>
          <w:rFonts w:ascii="KaiTi" w:eastAsia="KaiTi" w:hAnsi="KaiTi" w:hint="eastAsia"/>
          <w:sz w:val="24"/>
          <w:szCs w:val="24"/>
          <w:lang w:eastAsia="zh-CN"/>
        </w:rPr>
        <w:t>缔约方大会</w:t>
      </w:r>
      <w:r w:rsidRPr="00F311CF">
        <w:rPr>
          <w:rFonts w:ascii="KaiTi" w:eastAsia="KaiTi" w:hAnsi="KaiTi" w:hint="eastAsia"/>
          <w:i/>
          <w:iCs/>
          <w:sz w:val="24"/>
          <w:szCs w:val="24"/>
          <w:lang w:eastAsia="zh-CN"/>
        </w:rPr>
        <w:t>，</w:t>
      </w:r>
    </w:p>
    <w:p w14:paraId="603F11FF" w14:textId="640FEAAB" w:rsidR="001C4E66" w:rsidRPr="00A11E2B" w:rsidRDefault="001C4E66" w:rsidP="00A91FD7">
      <w:pPr>
        <w:pStyle w:val="CBDNormalNumber"/>
        <w:keepNext/>
        <w:numPr>
          <w:ilvl w:val="0"/>
          <w:numId w:val="0"/>
        </w:numPr>
        <w:tabs>
          <w:tab w:val="clear" w:pos="567"/>
          <w:tab w:val="clear" w:pos="1134"/>
          <w:tab w:val="clear" w:pos="1701"/>
          <w:tab w:val="clear" w:pos="2268"/>
          <w:tab w:val="clear" w:pos="2835"/>
          <w:tab w:val="clear" w:pos="3402"/>
          <w:tab w:val="clear" w:pos="3969"/>
        </w:tabs>
        <w:spacing w:before="120"/>
        <w:ind w:left="490" w:firstLine="490"/>
        <w:rPr>
          <w:rFonts w:ascii="KaiTi" w:eastAsia="KaiTi" w:hAnsi="KaiTi"/>
          <w:i/>
          <w:iCs/>
          <w:sz w:val="24"/>
          <w:szCs w:val="24"/>
          <w:lang w:val="en-US" w:eastAsia="zh-CN"/>
        </w:rPr>
      </w:pPr>
      <w:r w:rsidRPr="00A13951">
        <w:rPr>
          <w:rFonts w:ascii="KaiTi" w:eastAsia="KaiTi" w:hAnsi="KaiTi" w:hint="eastAsia"/>
          <w:sz w:val="24"/>
          <w:szCs w:val="24"/>
          <w:lang w:eastAsia="zh-CN"/>
        </w:rPr>
        <w:t>回顾</w:t>
      </w:r>
      <w:r w:rsidRPr="00A11E2B">
        <w:rPr>
          <w:snapToGrid w:val="0"/>
          <w:kern w:val="22"/>
          <w:sz w:val="24"/>
          <w:szCs w:val="24"/>
          <w:lang w:eastAsia="zh-CN"/>
        </w:rPr>
        <w:t>《生物多样性公约》</w:t>
      </w:r>
      <w:r w:rsidR="002039D3">
        <w:rPr>
          <w:rStyle w:val="FootnoteReference"/>
          <w:snapToGrid w:val="0"/>
          <w:kern w:val="22"/>
          <w:sz w:val="24"/>
          <w:szCs w:val="24"/>
          <w:lang w:eastAsia="zh-CN"/>
        </w:rPr>
        <w:footnoteReference w:id="185"/>
      </w:r>
      <w:r w:rsidRPr="00A11E2B">
        <w:rPr>
          <w:snapToGrid w:val="0"/>
          <w:kern w:val="22"/>
          <w:sz w:val="24"/>
          <w:szCs w:val="24"/>
          <w:lang w:eastAsia="zh-CN"/>
        </w:rPr>
        <w:t>第</w:t>
      </w:r>
      <w:r w:rsidRPr="00A11E2B">
        <w:rPr>
          <w:snapToGrid w:val="0"/>
          <w:kern w:val="22"/>
          <w:sz w:val="24"/>
          <w:szCs w:val="24"/>
          <w:lang w:eastAsia="zh-CN"/>
        </w:rPr>
        <w:t>8 (j)</w:t>
      </w:r>
      <w:r w:rsidRPr="00484E28">
        <w:rPr>
          <w:snapToGrid w:val="0"/>
          <w:kern w:val="22"/>
          <w:sz w:val="24"/>
          <w:szCs w:val="24"/>
          <w:lang w:eastAsia="zh-CN"/>
        </w:rPr>
        <w:t xml:space="preserve"> </w:t>
      </w:r>
      <w:r w:rsidRPr="00A11E2B">
        <w:rPr>
          <w:snapToGrid w:val="0"/>
          <w:kern w:val="22"/>
          <w:sz w:val="24"/>
          <w:szCs w:val="24"/>
          <w:lang w:eastAsia="zh-CN"/>
        </w:rPr>
        <w:t>条、第</w:t>
      </w:r>
      <w:r w:rsidRPr="00A11E2B">
        <w:rPr>
          <w:snapToGrid w:val="0"/>
          <w:kern w:val="22"/>
          <w:sz w:val="24"/>
          <w:szCs w:val="24"/>
          <w:lang w:eastAsia="zh-CN"/>
        </w:rPr>
        <w:t>1</w:t>
      </w:r>
      <w:r>
        <w:rPr>
          <w:rFonts w:hint="eastAsia"/>
          <w:snapToGrid w:val="0"/>
          <w:kern w:val="22"/>
          <w:sz w:val="24"/>
          <w:szCs w:val="24"/>
          <w:lang w:eastAsia="zh-CN"/>
        </w:rPr>
        <w:t>1</w:t>
      </w:r>
      <w:r w:rsidRPr="00A11E2B">
        <w:rPr>
          <w:snapToGrid w:val="0"/>
          <w:kern w:val="22"/>
          <w:sz w:val="24"/>
          <w:szCs w:val="24"/>
          <w:lang w:eastAsia="zh-CN"/>
        </w:rPr>
        <w:t>条</w:t>
      </w:r>
      <w:r>
        <w:rPr>
          <w:rFonts w:hint="eastAsia"/>
          <w:snapToGrid w:val="0"/>
          <w:kern w:val="22"/>
          <w:sz w:val="24"/>
          <w:szCs w:val="24"/>
          <w:lang w:eastAsia="zh-CN"/>
        </w:rPr>
        <w:t>、</w:t>
      </w:r>
      <w:r w:rsidRPr="00A11E2B">
        <w:rPr>
          <w:snapToGrid w:val="0"/>
          <w:kern w:val="22"/>
          <w:sz w:val="24"/>
          <w:szCs w:val="24"/>
          <w:lang w:eastAsia="zh-CN"/>
        </w:rPr>
        <w:t>第</w:t>
      </w:r>
      <w:r w:rsidRPr="00A11E2B">
        <w:rPr>
          <w:snapToGrid w:val="0"/>
          <w:kern w:val="22"/>
          <w:sz w:val="24"/>
          <w:szCs w:val="24"/>
          <w:lang w:eastAsia="zh-CN"/>
        </w:rPr>
        <w:t>12</w:t>
      </w:r>
      <w:r w:rsidRPr="00A11E2B">
        <w:rPr>
          <w:snapToGrid w:val="0"/>
          <w:kern w:val="22"/>
          <w:sz w:val="24"/>
          <w:szCs w:val="24"/>
          <w:lang w:eastAsia="zh-CN"/>
        </w:rPr>
        <w:t>条、第</w:t>
      </w:r>
      <w:r w:rsidRPr="00A11E2B">
        <w:rPr>
          <w:snapToGrid w:val="0"/>
          <w:kern w:val="22"/>
          <w:sz w:val="24"/>
          <w:szCs w:val="24"/>
          <w:lang w:eastAsia="zh-CN"/>
        </w:rPr>
        <w:t>16</w:t>
      </w:r>
      <w:r w:rsidRPr="00A11E2B">
        <w:rPr>
          <w:snapToGrid w:val="0"/>
          <w:kern w:val="22"/>
          <w:sz w:val="24"/>
          <w:szCs w:val="24"/>
          <w:lang w:eastAsia="zh-CN"/>
        </w:rPr>
        <w:t>条、第</w:t>
      </w:r>
      <w:r w:rsidRPr="00A11E2B">
        <w:rPr>
          <w:snapToGrid w:val="0"/>
          <w:kern w:val="22"/>
          <w:sz w:val="24"/>
          <w:szCs w:val="24"/>
          <w:lang w:eastAsia="zh-CN"/>
        </w:rPr>
        <w:t>18</w:t>
      </w:r>
      <w:r w:rsidRPr="00A11E2B">
        <w:rPr>
          <w:snapToGrid w:val="0"/>
          <w:kern w:val="22"/>
          <w:sz w:val="24"/>
          <w:szCs w:val="24"/>
          <w:lang w:eastAsia="zh-CN"/>
        </w:rPr>
        <w:t>条、第</w:t>
      </w:r>
      <w:r w:rsidRPr="00A11E2B">
        <w:rPr>
          <w:snapToGrid w:val="0"/>
          <w:kern w:val="22"/>
          <w:sz w:val="24"/>
          <w:szCs w:val="24"/>
          <w:lang w:eastAsia="zh-CN"/>
        </w:rPr>
        <w:t>19</w:t>
      </w:r>
      <w:r w:rsidRPr="00A11E2B">
        <w:rPr>
          <w:snapToGrid w:val="0"/>
          <w:kern w:val="22"/>
          <w:sz w:val="24"/>
          <w:szCs w:val="24"/>
          <w:lang w:eastAsia="zh-CN"/>
        </w:rPr>
        <w:t>条和第</w:t>
      </w:r>
      <w:r w:rsidRPr="00A11E2B">
        <w:rPr>
          <w:snapToGrid w:val="0"/>
          <w:kern w:val="22"/>
          <w:sz w:val="24"/>
          <w:szCs w:val="24"/>
          <w:lang w:eastAsia="zh-CN"/>
        </w:rPr>
        <w:t>20</w:t>
      </w:r>
      <w:r w:rsidRPr="00A11E2B">
        <w:rPr>
          <w:snapToGrid w:val="0"/>
          <w:kern w:val="22"/>
          <w:sz w:val="24"/>
          <w:szCs w:val="24"/>
          <w:lang w:eastAsia="zh-CN"/>
        </w:rPr>
        <w:t>条及其</w:t>
      </w:r>
      <w:r>
        <w:rPr>
          <w:rFonts w:hint="eastAsia"/>
          <w:snapToGrid w:val="0"/>
          <w:kern w:val="22"/>
          <w:sz w:val="24"/>
          <w:szCs w:val="24"/>
          <w:lang w:eastAsia="zh-CN"/>
        </w:rPr>
        <w:t>与</w:t>
      </w:r>
      <w:r w:rsidRPr="00A11E2B">
        <w:rPr>
          <w:snapToGrid w:val="0"/>
          <w:kern w:val="22"/>
          <w:sz w:val="24"/>
          <w:szCs w:val="24"/>
          <w:lang w:eastAsia="zh-CN"/>
        </w:rPr>
        <w:t>合成生物学使用和应用的相关性以及与专题行动计划执行</w:t>
      </w:r>
      <w:r>
        <w:rPr>
          <w:rFonts w:hint="eastAsia"/>
          <w:snapToGrid w:val="0"/>
          <w:kern w:val="22"/>
          <w:sz w:val="24"/>
          <w:szCs w:val="24"/>
          <w:lang w:eastAsia="zh-CN"/>
        </w:rPr>
        <w:t>工作</w:t>
      </w:r>
      <w:r w:rsidRPr="00A11E2B">
        <w:rPr>
          <w:snapToGrid w:val="0"/>
          <w:kern w:val="22"/>
          <w:sz w:val="24"/>
          <w:szCs w:val="24"/>
          <w:lang w:eastAsia="zh-CN"/>
        </w:rPr>
        <w:t>的</w:t>
      </w:r>
      <w:r>
        <w:rPr>
          <w:rFonts w:hint="eastAsia"/>
          <w:snapToGrid w:val="0"/>
          <w:kern w:val="22"/>
          <w:sz w:val="24"/>
          <w:szCs w:val="24"/>
          <w:lang w:eastAsia="zh-CN"/>
        </w:rPr>
        <w:t>[</w:t>
      </w:r>
      <w:r>
        <w:rPr>
          <w:rFonts w:hint="eastAsia"/>
          <w:snapToGrid w:val="0"/>
          <w:kern w:val="22"/>
          <w:sz w:val="24"/>
          <w:szCs w:val="24"/>
          <w:lang w:eastAsia="zh-CN"/>
        </w:rPr>
        <w:t>可能</w:t>
      </w:r>
      <w:r>
        <w:rPr>
          <w:rFonts w:hint="eastAsia"/>
          <w:snapToGrid w:val="0"/>
          <w:kern w:val="22"/>
          <w:sz w:val="24"/>
          <w:szCs w:val="24"/>
          <w:lang w:eastAsia="zh-CN"/>
        </w:rPr>
        <w:t>]</w:t>
      </w:r>
      <w:r w:rsidRPr="00A11E2B">
        <w:rPr>
          <w:snapToGrid w:val="0"/>
          <w:kern w:val="22"/>
          <w:sz w:val="24"/>
          <w:szCs w:val="24"/>
          <w:lang w:eastAsia="zh-CN"/>
        </w:rPr>
        <w:t>相关性</w:t>
      </w:r>
      <w:r>
        <w:rPr>
          <w:rFonts w:hint="eastAsia"/>
          <w:snapToGrid w:val="0"/>
          <w:kern w:val="22"/>
          <w:sz w:val="24"/>
          <w:szCs w:val="24"/>
          <w:lang w:eastAsia="zh-CN"/>
        </w:rPr>
        <w:t>，</w:t>
      </w:r>
      <w:r w:rsidRPr="00A11E2B">
        <w:rPr>
          <w:snapToGrid w:val="0"/>
          <w:kern w:val="22"/>
          <w:sz w:val="24"/>
          <w:szCs w:val="24"/>
          <w:lang w:eastAsia="zh-CN"/>
        </w:rPr>
        <w:t>从而支持</w:t>
      </w:r>
      <w:r>
        <w:rPr>
          <w:rFonts w:hint="eastAsia"/>
          <w:snapToGrid w:val="0"/>
          <w:kern w:val="22"/>
          <w:sz w:val="24"/>
          <w:szCs w:val="24"/>
          <w:lang w:eastAsia="zh-CN"/>
        </w:rPr>
        <w:t>在</w:t>
      </w:r>
      <w:r w:rsidRPr="00A11E2B">
        <w:rPr>
          <w:snapToGrid w:val="0"/>
          <w:kern w:val="22"/>
          <w:sz w:val="24"/>
          <w:szCs w:val="24"/>
          <w:lang w:eastAsia="zh-CN"/>
        </w:rPr>
        <w:t>合成生物学</w:t>
      </w:r>
      <w:r w:rsidRPr="00A13951">
        <w:rPr>
          <w:rFonts w:ascii="SimSun" w:hAnsi="SimSun" w:hint="eastAsia"/>
          <w:sz w:val="24"/>
          <w:szCs w:val="24"/>
          <w:lang w:val="en-CA" w:eastAsia="zh-CN"/>
        </w:rPr>
        <w:t>领域开展</w:t>
      </w:r>
      <w:r w:rsidRPr="00A11E2B">
        <w:rPr>
          <w:snapToGrid w:val="0"/>
          <w:kern w:val="22"/>
          <w:sz w:val="24"/>
          <w:szCs w:val="24"/>
          <w:lang w:eastAsia="zh-CN"/>
        </w:rPr>
        <w:t>能力建设和发展、</w:t>
      </w:r>
      <w:r w:rsidRPr="00A13951">
        <w:rPr>
          <w:rFonts w:ascii="SimSun" w:hAnsi="SimSun"/>
          <w:sz w:val="24"/>
          <w:szCs w:val="24"/>
          <w:lang w:val="en-CA" w:eastAsia="zh-CN"/>
        </w:rPr>
        <w:t>技术</w:t>
      </w:r>
      <w:r w:rsidRPr="00A11E2B">
        <w:rPr>
          <w:snapToGrid w:val="0"/>
          <w:kern w:val="22"/>
          <w:sz w:val="24"/>
          <w:szCs w:val="24"/>
          <w:lang w:eastAsia="zh-CN"/>
        </w:rPr>
        <w:t>获取和转让以及知识</w:t>
      </w:r>
      <w:r w:rsidRPr="00A13951">
        <w:rPr>
          <w:rFonts w:ascii="SimSun" w:hAnsi="SimSun" w:hint="eastAsia"/>
          <w:sz w:val="24"/>
          <w:szCs w:val="24"/>
          <w:lang w:val="en-CA" w:eastAsia="zh-CN"/>
        </w:rPr>
        <w:t>共享活动</w:t>
      </w:r>
      <w:r>
        <w:rPr>
          <w:rFonts w:hint="eastAsia"/>
          <w:snapToGrid w:val="0"/>
          <w:kern w:val="22"/>
          <w:sz w:val="24"/>
          <w:szCs w:val="24"/>
          <w:lang w:eastAsia="zh-CN"/>
        </w:rPr>
        <w:t>，</w:t>
      </w:r>
      <w:r w:rsidRPr="00A13951">
        <w:rPr>
          <w:rFonts w:ascii="SimSun" w:hAnsi="SimSun" w:hint="eastAsia"/>
          <w:sz w:val="24"/>
          <w:szCs w:val="24"/>
          <w:lang w:val="en-CA" w:eastAsia="zh-CN"/>
        </w:rPr>
        <w:t>以促进</w:t>
      </w:r>
      <w:r>
        <w:rPr>
          <w:rFonts w:ascii="SimSun" w:hAnsi="SimSun" w:hint="eastAsia"/>
          <w:sz w:val="24"/>
          <w:szCs w:val="24"/>
          <w:lang w:val="en-CA" w:eastAsia="zh-CN"/>
        </w:rPr>
        <w:t>执行</w:t>
      </w:r>
      <w:r w:rsidRPr="00A11E2B">
        <w:rPr>
          <w:snapToGrid w:val="0"/>
          <w:kern w:val="22"/>
          <w:sz w:val="24"/>
          <w:szCs w:val="24"/>
          <w:lang w:eastAsia="zh-CN"/>
        </w:rPr>
        <w:t>《公约》和</w:t>
      </w:r>
      <w:r>
        <w:rPr>
          <w:rFonts w:hint="eastAsia"/>
          <w:snapToGrid w:val="0"/>
          <w:kern w:val="22"/>
          <w:sz w:val="24"/>
          <w:szCs w:val="24"/>
          <w:lang w:eastAsia="zh-CN"/>
        </w:rPr>
        <w:t>《</w:t>
      </w:r>
      <w:r w:rsidRPr="00A11E2B">
        <w:rPr>
          <w:snapToGrid w:val="0"/>
          <w:kern w:val="22"/>
          <w:sz w:val="24"/>
          <w:szCs w:val="24"/>
          <w:lang w:eastAsia="zh-CN"/>
        </w:rPr>
        <w:t>昆明</w:t>
      </w:r>
      <w:r w:rsidRPr="00A11E2B">
        <w:rPr>
          <w:snapToGrid w:val="0"/>
          <w:kern w:val="22"/>
          <w:sz w:val="24"/>
          <w:szCs w:val="24"/>
          <w:lang w:eastAsia="zh-CN"/>
        </w:rPr>
        <w:t>-</w:t>
      </w:r>
      <w:r w:rsidRPr="00321F7E">
        <w:rPr>
          <w:snapToGrid w:val="0"/>
          <w:kern w:val="22"/>
          <w:sz w:val="24"/>
          <w:szCs w:val="24"/>
          <w:lang w:val="en-US" w:eastAsia="zh-CN"/>
        </w:rPr>
        <w:t>蒙特利尔全球生物</w:t>
      </w:r>
      <w:r w:rsidRPr="00A11E2B">
        <w:rPr>
          <w:snapToGrid w:val="0"/>
          <w:kern w:val="22"/>
          <w:sz w:val="24"/>
          <w:szCs w:val="24"/>
          <w:lang w:eastAsia="zh-CN"/>
        </w:rPr>
        <w:t>多样性框架</w:t>
      </w:r>
      <w:r>
        <w:rPr>
          <w:rFonts w:hint="eastAsia"/>
          <w:snapToGrid w:val="0"/>
          <w:kern w:val="22"/>
          <w:sz w:val="24"/>
          <w:szCs w:val="24"/>
          <w:lang w:eastAsia="zh-CN"/>
        </w:rPr>
        <w:t>》</w:t>
      </w:r>
      <w:r w:rsidRPr="00CC3334">
        <w:rPr>
          <w:rStyle w:val="FootnoteReference"/>
          <w:sz w:val="24"/>
          <w:szCs w:val="24"/>
        </w:rPr>
        <w:footnoteReference w:id="186"/>
      </w:r>
      <w:r w:rsidR="002039D3" w:rsidRPr="002039D3">
        <w:rPr>
          <w:rFonts w:hint="eastAsia"/>
          <w:snapToGrid w:val="0"/>
          <w:kern w:val="22"/>
          <w:sz w:val="24"/>
          <w:szCs w:val="24"/>
          <w:vertAlign w:val="superscript"/>
          <w:lang w:eastAsia="zh-CN"/>
        </w:rPr>
        <w:t>,</w:t>
      </w:r>
      <w:r w:rsidR="002039D3">
        <w:rPr>
          <w:rStyle w:val="FootnoteReference"/>
          <w:snapToGrid w:val="0"/>
          <w:kern w:val="22"/>
          <w:sz w:val="24"/>
          <w:szCs w:val="24"/>
          <w:lang w:eastAsia="zh-CN"/>
        </w:rPr>
        <w:footnoteReference w:id="187"/>
      </w:r>
      <w:r w:rsidRPr="00A11E2B">
        <w:rPr>
          <w:snapToGrid w:val="0"/>
          <w:kern w:val="22"/>
          <w:sz w:val="24"/>
          <w:szCs w:val="24"/>
          <w:lang w:eastAsia="zh-CN"/>
        </w:rPr>
        <w:t>，</w:t>
      </w:r>
    </w:p>
    <w:p w14:paraId="6EA2529A" w14:textId="3822DB85" w:rsidR="001C4E66" w:rsidRDefault="001C4E66" w:rsidP="0041318A">
      <w:pPr>
        <w:pStyle w:val="CBDNormalNumber"/>
        <w:keepNext/>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9E7C9B">
        <w:rPr>
          <w:rFonts w:ascii="KaiTi" w:eastAsia="KaiTi" w:hAnsi="KaiTi" w:hint="eastAsia"/>
          <w:sz w:val="24"/>
          <w:szCs w:val="24"/>
          <w:lang w:eastAsia="zh-CN"/>
        </w:rPr>
        <w:t>又回顾</w:t>
      </w:r>
      <w:r w:rsidRPr="009E7C9B">
        <w:rPr>
          <w:rFonts w:hint="eastAsia"/>
          <w:sz w:val="24"/>
          <w:szCs w:val="24"/>
          <w:lang w:eastAsia="zh-CN"/>
        </w:rPr>
        <w:t>其</w:t>
      </w:r>
      <w:r w:rsidR="00B953C1" w:rsidRPr="009E7C9B">
        <w:rPr>
          <w:sz w:val="24"/>
          <w:szCs w:val="24"/>
          <w:lang w:eastAsia="zh-CN"/>
        </w:rPr>
        <w:t>2018</w:t>
      </w:r>
      <w:r w:rsidR="00B953C1" w:rsidRPr="009E7C9B">
        <w:rPr>
          <w:sz w:val="24"/>
          <w:szCs w:val="24"/>
          <w:lang w:eastAsia="zh-CN"/>
        </w:rPr>
        <w:t>年</w:t>
      </w:r>
      <w:r w:rsidR="00B953C1" w:rsidRPr="009E7C9B">
        <w:rPr>
          <w:sz w:val="24"/>
          <w:szCs w:val="24"/>
          <w:lang w:eastAsia="zh-CN"/>
        </w:rPr>
        <w:t>11</w:t>
      </w:r>
      <w:r w:rsidR="00B953C1" w:rsidRPr="009E7C9B">
        <w:rPr>
          <w:sz w:val="24"/>
          <w:szCs w:val="24"/>
          <w:lang w:eastAsia="zh-CN"/>
        </w:rPr>
        <w:t>月</w:t>
      </w:r>
      <w:r w:rsidR="00B953C1" w:rsidRPr="009E7C9B">
        <w:rPr>
          <w:sz w:val="24"/>
          <w:szCs w:val="24"/>
          <w:lang w:eastAsia="zh-CN"/>
        </w:rPr>
        <w:t>29</w:t>
      </w:r>
      <w:r w:rsidR="00B953C1" w:rsidRPr="009E7C9B">
        <w:rPr>
          <w:sz w:val="24"/>
          <w:szCs w:val="24"/>
          <w:lang w:eastAsia="zh-CN"/>
        </w:rPr>
        <w:t>日第</w:t>
      </w:r>
      <w:hyperlink r:id="rId216" w:history="1">
        <w:r w:rsidR="00CC47C9" w:rsidRPr="009E7C9B">
          <w:rPr>
            <w:rStyle w:val="Hyperlink"/>
            <w:sz w:val="24"/>
            <w:szCs w:val="24"/>
            <w:lang w:eastAsia="zh-CN"/>
          </w:rPr>
          <w:t>14/19</w:t>
        </w:r>
      </w:hyperlink>
      <w:r w:rsidR="00B953C1" w:rsidRPr="009E7C9B">
        <w:rPr>
          <w:sz w:val="24"/>
          <w:szCs w:val="24"/>
          <w:lang w:eastAsia="zh-CN"/>
        </w:rPr>
        <w:t>号决定、</w:t>
      </w:r>
      <w:r w:rsidR="00B953C1" w:rsidRPr="009E7C9B">
        <w:rPr>
          <w:sz w:val="24"/>
          <w:szCs w:val="24"/>
          <w:lang w:eastAsia="zh-CN"/>
        </w:rPr>
        <w:t>2022</w:t>
      </w:r>
      <w:r w:rsidR="00B953C1" w:rsidRPr="009E7C9B">
        <w:rPr>
          <w:sz w:val="24"/>
          <w:szCs w:val="24"/>
          <w:lang w:eastAsia="zh-CN"/>
        </w:rPr>
        <w:t>年</w:t>
      </w:r>
      <w:r w:rsidR="00B953C1" w:rsidRPr="009E7C9B">
        <w:rPr>
          <w:sz w:val="24"/>
          <w:szCs w:val="24"/>
          <w:lang w:eastAsia="zh-CN"/>
        </w:rPr>
        <w:t>12</w:t>
      </w:r>
      <w:r w:rsidR="00B953C1" w:rsidRPr="009E7C9B">
        <w:rPr>
          <w:sz w:val="24"/>
          <w:szCs w:val="24"/>
          <w:lang w:eastAsia="zh-CN"/>
        </w:rPr>
        <w:t>月</w:t>
      </w:r>
      <w:r w:rsidR="00B953C1" w:rsidRPr="009E7C9B">
        <w:rPr>
          <w:sz w:val="24"/>
          <w:szCs w:val="24"/>
          <w:lang w:eastAsia="zh-CN"/>
        </w:rPr>
        <w:t>19</w:t>
      </w:r>
      <w:r w:rsidR="00B953C1" w:rsidRPr="009E7C9B">
        <w:rPr>
          <w:sz w:val="24"/>
          <w:szCs w:val="24"/>
          <w:lang w:eastAsia="zh-CN"/>
        </w:rPr>
        <w:t>日第</w:t>
      </w:r>
      <w:hyperlink r:id="rId217" w:history="1">
        <w:r w:rsidR="001E2CD2" w:rsidRPr="009E7C9B">
          <w:rPr>
            <w:rStyle w:val="Hyperlink"/>
            <w:sz w:val="24"/>
            <w:szCs w:val="24"/>
            <w:lang w:eastAsia="zh-CN"/>
          </w:rPr>
          <w:t>15/31</w:t>
        </w:r>
      </w:hyperlink>
      <w:r w:rsidR="00B953C1" w:rsidRPr="009E7C9B">
        <w:rPr>
          <w:sz w:val="24"/>
          <w:szCs w:val="24"/>
          <w:lang w:eastAsia="zh-CN"/>
        </w:rPr>
        <w:t>号决定和</w:t>
      </w:r>
      <w:r w:rsidR="00B953C1" w:rsidRPr="009E7C9B">
        <w:rPr>
          <w:sz w:val="24"/>
          <w:szCs w:val="24"/>
          <w:lang w:eastAsia="zh-CN"/>
        </w:rPr>
        <w:t>2024</w:t>
      </w:r>
      <w:r w:rsidR="00B953C1" w:rsidRPr="009E7C9B">
        <w:rPr>
          <w:sz w:val="24"/>
          <w:szCs w:val="24"/>
          <w:lang w:eastAsia="zh-CN"/>
        </w:rPr>
        <w:t>年</w:t>
      </w:r>
      <w:r w:rsidR="00B953C1" w:rsidRPr="009E7C9B">
        <w:rPr>
          <w:sz w:val="24"/>
          <w:szCs w:val="24"/>
          <w:lang w:eastAsia="zh-CN"/>
        </w:rPr>
        <w:t>11</w:t>
      </w:r>
      <w:r w:rsidR="00B953C1" w:rsidRPr="009E7C9B">
        <w:rPr>
          <w:sz w:val="24"/>
          <w:szCs w:val="24"/>
          <w:lang w:eastAsia="zh-CN"/>
        </w:rPr>
        <w:t>月</w:t>
      </w:r>
      <w:r w:rsidR="00B953C1" w:rsidRPr="009E7C9B">
        <w:rPr>
          <w:sz w:val="24"/>
          <w:szCs w:val="24"/>
          <w:lang w:eastAsia="zh-CN"/>
        </w:rPr>
        <w:t>1</w:t>
      </w:r>
      <w:r w:rsidR="00B953C1" w:rsidRPr="009E7C9B">
        <w:rPr>
          <w:sz w:val="24"/>
          <w:szCs w:val="24"/>
          <w:lang w:eastAsia="zh-CN"/>
        </w:rPr>
        <w:t>日第</w:t>
      </w:r>
      <w:hyperlink r:id="rId218" w:history="1">
        <w:r w:rsidR="009E7C9B" w:rsidRPr="009E7C9B">
          <w:rPr>
            <w:rStyle w:val="Hyperlink"/>
            <w:sz w:val="24"/>
            <w:szCs w:val="24"/>
            <w:lang w:eastAsia="zh-CN"/>
          </w:rPr>
          <w:t>16/21</w:t>
        </w:r>
      </w:hyperlink>
      <w:r w:rsidR="00B953C1" w:rsidRPr="009E7C9B">
        <w:rPr>
          <w:sz w:val="24"/>
          <w:szCs w:val="24"/>
          <w:lang w:eastAsia="zh-CN"/>
        </w:rPr>
        <w:t>号决定</w:t>
      </w:r>
      <w:r w:rsidRPr="009E7C9B">
        <w:rPr>
          <w:rFonts w:hint="eastAsia"/>
          <w:sz w:val="24"/>
          <w:szCs w:val="24"/>
          <w:lang w:eastAsia="zh-CN"/>
        </w:rPr>
        <w:t>，</w:t>
      </w:r>
    </w:p>
    <w:p w14:paraId="4DDE0C6F" w14:textId="464BFBB3" w:rsidR="00D67A98" w:rsidRPr="009E7C9B" w:rsidRDefault="00D67A98" w:rsidP="0041318A">
      <w:pPr>
        <w:pStyle w:val="CBDNormalNumber"/>
        <w:keepNext/>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D67A98">
        <w:rPr>
          <w:rFonts w:eastAsia="KaiTi" w:hint="eastAsia"/>
          <w:sz w:val="24"/>
          <w:szCs w:val="24"/>
          <w:lang w:eastAsia="zh-CN"/>
        </w:rPr>
        <w:t>还</w:t>
      </w:r>
      <w:r w:rsidRPr="00D67A98">
        <w:rPr>
          <w:rFonts w:eastAsia="KaiTi"/>
          <w:sz w:val="24"/>
          <w:szCs w:val="24"/>
          <w:lang w:eastAsia="zh-CN"/>
        </w:rPr>
        <w:t>回顾</w:t>
      </w:r>
      <w:r w:rsidRPr="00D67A98">
        <w:rPr>
          <w:sz w:val="24"/>
          <w:szCs w:val="24"/>
          <w:lang w:eastAsia="zh-CN"/>
        </w:rPr>
        <w:t>其</w:t>
      </w:r>
      <w:r w:rsidRPr="00D67A98">
        <w:rPr>
          <w:sz w:val="24"/>
          <w:szCs w:val="24"/>
          <w:lang w:eastAsia="zh-CN"/>
        </w:rPr>
        <w:t>2022</w:t>
      </w:r>
      <w:r w:rsidRPr="00D67A98">
        <w:rPr>
          <w:sz w:val="24"/>
          <w:szCs w:val="24"/>
          <w:lang w:eastAsia="zh-CN"/>
        </w:rPr>
        <w:t>年</w:t>
      </w:r>
      <w:r w:rsidRPr="00D67A98">
        <w:rPr>
          <w:sz w:val="24"/>
          <w:szCs w:val="24"/>
          <w:lang w:eastAsia="zh-CN"/>
        </w:rPr>
        <w:t>12</w:t>
      </w:r>
      <w:r w:rsidRPr="00D67A98">
        <w:rPr>
          <w:sz w:val="24"/>
          <w:szCs w:val="24"/>
          <w:lang w:eastAsia="zh-CN"/>
        </w:rPr>
        <w:t>月</w:t>
      </w:r>
      <w:r w:rsidRPr="00D67A98">
        <w:rPr>
          <w:sz w:val="24"/>
          <w:szCs w:val="24"/>
          <w:lang w:eastAsia="zh-CN"/>
        </w:rPr>
        <w:t>19</w:t>
      </w:r>
      <w:r w:rsidRPr="00D67A98">
        <w:rPr>
          <w:sz w:val="24"/>
          <w:szCs w:val="24"/>
          <w:lang w:eastAsia="zh-CN"/>
        </w:rPr>
        <w:t>日第</w:t>
      </w:r>
      <w:hyperlink r:id="rId219" w:history="1">
        <w:r w:rsidR="009C187F" w:rsidRPr="009E7C9B">
          <w:rPr>
            <w:rStyle w:val="Hyperlink"/>
            <w:sz w:val="24"/>
            <w:szCs w:val="24"/>
            <w:lang w:eastAsia="zh-CN"/>
          </w:rPr>
          <w:t>15/</w:t>
        </w:r>
        <w:r w:rsidR="0041318A">
          <w:rPr>
            <w:rStyle w:val="Hyperlink"/>
            <w:rFonts w:hint="eastAsia"/>
            <w:sz w:val="24"/>
            <w:szCs w:val="24"/>
            <w:lang w:eastAsia="zh-CN"/>
          </w:rPr>
          <w:t>8</w:t>
        </w:r>
      </w:hyperlink>
      <w:r w:rsidRPr="00D67A98">
        <w:rPr>
          <w:sz w:val="24"/>
          <w:szCs w:val="24"/>
          <w:lang w:eastAsia="zh-CN"/>
        </w:rPr>
        <w:t>号决定和</w:t>
      </w:r>
      <w:r w:rsidRPr="00D67A98">
        <w:rPr>
          <w:sz w:val="24"/>
          <w:szCs w:val="24"/>
          <w:lang w:eastAsia="zh-CN"/>
        </w:rPr>
        <w:t>2024</w:t>
      </w:r>
      <w:r w:rsidRPr="00D67A98">
        <w:rPr>
          <w:sz w:val="24"/>
          <w:szCs w:val="24"/>
          <w:lang w:eastAsia="zh-CN"/>
        </w:rPr>
        <w:t>年</w:t>
      </w:r>
      <w:r w:rsidRPr="00D67A98">
        <w:rPr>
          <w:sz w:val="24"/>
          <w:szCs w:val="24"/>
          <w:lang w:eastAsia="zh-CN"/>
        </w:rPr>
        <w:t>11</w:t>
      </w:r>
      <w:r w:rsidRPr="00D67A98">
        <w:rPr>
          <w:sz w:val="24"/>
          <w:szCs w:val="24"/>
          <w:lang w:eastAsia="zh-CN"/>
        </w:rPr>
        <w:t>月</w:t>
      </w:r>
      <w:r w:rsidRPr="00D67A98">
        <w:rPr>
          <w:sz w:val="24"/>
          <w:szCs w:val="24"/>
          <w:lang w:eastAsia="zh-CN"/>
        </w:rPr>
        <w:t>1</w:t>
      </w:r>
      <w:r w:rsidRPr="00D67A98">
        <w:rPr>
          <w:sz w:val="24"/>
          <w:szCs w:val="24"/>
          <w:lang w:eastAsia="zh-CN"/>
        </w:rPr>
        <w:t>日第</w:t>
      </w:r>
      <w:hyperlink r:id="rId220" w:history="1">
        <w:r w:rsidR="0041318A" w:rsidRPr="009E7C9B">
          <w:rPr>
            <w:rStyle w:val="Hyperlink"/>
            <w:sz w:val="24"/>
            <w:szCs w:val="24"/>
            <w:lang w:eastAsia="zh-CN"/>
          </w:rPr>
          <w:t>16/21</w:t>
        </w:r>
      </w:hyperlink>
      <w:r w:rsidRPr="00D67A98">
        <w:rPr>
          <w:sz w:val="24"/>
          <w:szCs w:val="24"/>
          <w:lang w:eastAsia="zh-CN"/>
        </w:rPr>
        <w:t>号决定，</w:t>
      </w:r>
    </w:p>
    <w:p w14:paraId="0FE7D983" w14:textId="5BE79D43" w:rsidR="00C55921" w:rsidRPr="00C55921" w:rsidRDefault="00C55921" w:rsidP="0041318A">
      <w:pPr>
        <w:pStyle w:val="CBDRecommendText"/>
        <w:tabs>
          <w:tab w:val="clear" w:pos="567"/>
          <w:tab w:val="clear" w:pos="1134"/>
          <w:tab w:val="clear" w:pos="1701"/>
          <w:tab w:val="clear" w:pos="2268"/>
        </w:tabs>
        <w:spacing w:before="120"/>
        <w:ind w:left="490" w:firstLine="490"/>
        <w:rPr>
          <w:sz w:val="24"/>
          <w:szCs w:val="24"/>
          <w:lang w:eastAsia="zh-CN"/>
        </w:rPr>
      </w:pPr>
      <w:r w:rsidRPr="00C55921">
        <w:rPr>
          <w:rFonts w:hint="eastAsia"/>
          <w:sz w:val="24"/>
          <w:szCs w:val="24"/>
          <w:lang w:eastAsia="zh-CN"/>
        </w:rPr>
        <w:t>1.</w:t>
      </w:r>
      <w:r w:rsidR="00B6505F">
        <w:rPr>
          <w:rFonts w:hint="eastAsia"/>
          <w:sz w:val="24"/>
          <w:szCs w:val="24"/>
          <w:lang w:eastAsia="zh-CN"/>
        </w:rPr>
        <w:t xml:space="preserve">   </w:t>
      </w:r>
      <w:r w:rsidRPr="00C55921">
        <w:rPr>
          <w:rFonts w:eastAsia="STKaiti"/>
          <w:spacing w:val="-4"/>
          <w:sz w:val="24"/>
          <w:szCs w:val="24"/>
          <w:lang w:eastAsia="zh-CN"/>
        </w:rPr>
        <w:t>赞赏地注意到</w:t>
      </w:r>
      <w:r w:rsidRPr="00C55921">
        <w:rPr>
          <w:spacing w:val="-4"/>
          <w:sz w:val="24"/>
          <w:szCs w:val="24"/>
          <w:lang w:eastAsia="zh-CN"/>
        </w:rPr>
        <w:t>合成生物学问题特设技术专家组会议的成果</w:t>
      </w:r>
      <w:r w:rsidRPr="00C55921">
        <w:rPr>
          <w:spacing w:val="-4"/>
          <w:sz w:val="24"/>
          <w:szCs w:val="24"/>
          <w:lang w:eastAsia="zh-CN"/>
        </w:rPr>
        <w:t>[</w:t>
      </w:r>
      <w:r w:rsidRPr="00C55921">
        <w:rPr>
          <w:spacing w:val="-4"/>
          <w:sz w:val="24"/>
          <w:szCs w:val="24"/>
          <w:lang w:eastAsia="zh-CN"/>
        </w:rPr>
        <w:t>，并注意到如该专家组在其报告中所指出，专家组确定需要</w:t>
      </w:r>
      <w:r w:rsidRPr="00C55921">
        <w:rPr>
          <w:rFonts w:hint="eastAsia"/>
          <w:spacing w:val="-4"/>
          <w:sz w:val="24"/>
          <w:szCs w:val="24"/>
          <w:lang w:eastAsia="zh-CN"/>
        </w:rPr>
        <w:t>开展</w:t>
      </w:r>
      <w:r w:rsidRPr="00C55921">
        <w:rPr>
          <w:spacing w:val="-4"/>
          <w:sz w:val="24"/>
          <w:szCs w:val="24"/>
          <w:lang w:eastAsia="zh-CN"/>
        </w:rPr>
        <w:t>进一步</w:t>
      </w:r>
      <w:r w:rsidRPr="00C55921">
        <w:rPr>
          <w:rFonts w:hint="eastAsia"/>
          <w:spacing w:val="-4"/>
          <w:sz w:val="24"/>
          <w:szCs w:val="24"/>
          <w:lang w:eastAsia="zh-CN"/>
        </w:rPr>
        <w:t>工作，</w:t>
      </w:r>
      <w:r w:rsidRPr="00C55921">
        <w:rPr>
          <w:spacing w:val="-4"/>
          <w:sz w:val="24"/>
          <w:szCs w:val="24"/>
          <w:lang w:eastAsia="zh-CN"/>
        </w:rPr>
        <w:t>加强</w:t>
      </w:r>
      <w:r w:rsidRPr="00C55921">
        <w:rPr>
          <w:rFonts w:hint="eastAsia"/>
          <w:spacing w:val="-4"/>
          <w:sz w:val="24"/>
          <w:szCs w:val="24"/>
          <w:lang w:eastAsia="zh-CN"/>
        </w:rPr>
        <w:t>评估</w:t>
      </w:r>
      <w:r w:rsidRPr="00C55921">
        <w:rPr>
          <w:spacing w:val="-4"/>
          <w:sz w:val="24"/>
          <w:szCs w:val="24"/>
          <w:lang w:eastAsia="zh-CN"/>
        </w:rPr>
        <w:t>合成生物学对《公约》</w:t>
      </w:r>
      <w:r w:rsidRPr="00C55921">
        <w:rPr>
          <w:rFonts w:hint="eastAsia"/>
          <w:spacing w:val="-4"/>
          <w:sz w:val="24"/>
          <w:szCs w:val="24"/>
          <w:lang w:eastAsia="zh-CN"/>
        </w:rPr>
        <w:t>各项</w:t>
      </w:r>
      <w:r w:rsidRPr="00C55921">
        <w:rPr>
          <w:spacing w:val="-4"/>
          <w:sz w:val="24"/>
          <w:szCs w:val="24"/>
          <w:lang w:eastAsia="zh-CN"/>
        </w:rPr>
        <w:t>目标的潜在积极影响和潜在消极影响的方法和科学途径</w:t>
      </w:r>
      <w:r w:rsidRPr="00C55921">
        <w:rPr>
          <w:spacing w:val="-4"/>
          <w:sz w:val="24"/>
          <w:szCs w:val="24"/>
          <w:lang w:eastAsia="zh-CN"/>
        </w:rPr>
        <w:t>]</w:t>
      </w:r>
      <w:r w:rsidRPr="00C55921">
        <w:rPr>
          <w:spacing w:val="-4"/>
          <w:sz w:val="24"/>
          <w:szCs w:val="24"/>
          <w:vertAlign w:val="superscript"/>
        </w:rPr>
        <w:footnoteReference w:id="188"/>
      </w:r>
      <w:r w:rsidRPr="00C55921">
        <w:rPr>
          <w:spacing w:val="-4"/>
          <w:sz w:val="24"/>
          <w:szCs w:val="24"/>
          <w:lang w:eastAsia="zh-CN"/>
        </w:rPr>
        <w:t>；</w:t>
      </w:r>
    </w:p>
    <w:p w14:paraId="4C902D23" w14:textId="77777777" w:rsidR="00C55921" w:rsidRPr="00C55921" w:rsidRDefault="00C55921" w:rsidP="0041318A">
      <w:pPr>
        <w:pStyle w:val="CBDRecommendText"/>
        <w:tabs>
          <w:tab w:val="clear" w:pos="567"/>
          <w:tab w:val="clear" w:pos="1134"/>
          <w:tab w:val="clear" w:pos="1701"/>
          <w:tab w:val="clear" w:pos="2268"/>
        </w:tabs>
        <w:spacing w:before="120"/>
        <w:ind w:left="490" w:firstLine="490"/>
        <w:rPr>
          <w:sz w:val="24"/>
          <w:szCs w:val="24"/>
          <w:lang w:eastAsia="zh-CN"/>
        </w:rPr>
      </w:pPr>
      <w:r w:rsidRPr="00C55921">
        <w:rPr>
          <w:sz w:val="24"/>
          <w:szCs w:val="24"/>
          <w:lang w:eastAsia="zh-CN"/>
        </w:rPr>
        <w:t>[</w:t>
      </w:r>
      <w:r w:rsidRPr="00C55921">
        <w:rPr>
          <w:rFonts w:hint="eastAsia"/>
          <w:sz w:val="24"/>
          <w:szCs w:val="24"/>
          <w:lang w:eastAsia="zh-CN"/>
        </w:rPr>
        <w:t>2</w:t>
      </w:r>
      <w:r w:rsidRPr="00C55921">
        <w:rPr>
          <w:sz w:val="24"/>
          <w:szCs w:val="24"/>
          <w:lang w:eastAsia="zh-CN"/>
        </w:rPr>
        <w:t>.</w:t>
      </w:r>
      <w:r w:rsidRPr="00C55921">
        <w:rPr>
          <w:sz w:val="24"/>
          <w:szCs w:val="24"/>
          <w:lang w:eastAsia="zh-CN"/>
        </w:rPr>
        <w:tab/>
      </w:r>
      <w:r w:rsidRPr="00C55921">
        <w:rPr>
          <w:rFonts w:eastAsia="STKaiti"/>
          <w:sz w:val="24"/>
          <w:szCs w:val="24"/>
          <w:lang w:eastAsia="zh-CN"/>
        </w:rPr>
        <w:t>注意到</w:t>
      </w:r>
      <w:r w:rsidRPr="00C55921">
        <w:rPr>
          <w:sz w:val="24"/>
          <w:szCs w:val="24"/>
          <w:lang w:eastAsia="zh-CN"/>
        </w:rPr>
        <w:t>缺乏</w:t>
      </w:r>
      <w:r w:rsidRPr="00C55921">
        <w:rPr>
          <w:rFonts w:hint="eastAsia"/>
          <w:sz w:val="24"/>
          <w:szCs w:val="24"/>
          <w:lang w:eastAsia="zh-CN"/>
        </w:rPr>
        <w:t>用以确定</w:t>
      </w:r>
      <w:r w:rsidRPr="00C55921">
        <w:rPr>
          <w:sz w:val="24"/>
          <w:szCs w:val="24"/>
          <w:lang w:eastAsia="zh-CN"/>
        </w:rPr>
        <w:t>最新技术发展</w:t>
      </w:r>
      <w:r w:rsidRPr="00C55921">
        <w:rPr>
          <w:rFonts w:hint="eastAsia"/>
          <w:sz w:val="24"/>
          <w:szCs w:val="24"/>
          <w:lang w:eastAsia="zh-CN"/>
        </w:rPr>
        <w:t>情况和</w:t>
      </w:r>
      <w:r w:rsidRPr="00C55921">
        <w:rPr>
          <w:sz w:val="24"/>
          <w:szCs w:val="24"/>
          <w:lang w:eastAsia="zh-CN"/>
        </w:rPr>
        <w:t>评估其对生物多样性的影响</w:t>
      </w:r>
      <w:r w:rsidRPr="00C55921">
        <w:rPr>
          <w:rFonts w:hint="eastAsia"/>
          <w:sz w:val="24"/>
          <w:szCs w:val="24"/>
          <w:lang w:eastAsia="zh-CN"/>
        </w:rPr>
        <w:t>的清晰</w:t>
      </w:r>
      <w:r w:rsidRPr="00C55921">
        <w:rPr>
          <w:sz w:val="24"/>
          <w:szCs w:val="24"/>
          <w:lang w:eastAsia="zh-CN"/>
        </w:rPr>
        <w:t>机制或方法；</w:t>
      </w:r>
      <w:r w:rsidRPr="00C55921">
        <w:rPr>
          <w:sz w:val="24"/>
          <w:szCs w:val="24"/>
          <w:lang w:eastAsia="zh-CN"/>
        </w:rPr>
        <w:t>]</w:t>
      </w:r>
    </w:p>
    <w:p w14:paraId="52207A8B" w14:textId="77777777" w:rsidR="00C55921" w:rsidRPr="00C55921" w:rsidRDefault="00C55921" w:rsidP="0041318A">
      <w:pPr>
        <w:pStyle w:val="CBDRecommendText"/>
        <w:tabs>
          <w:tab w:val="clear" w:pos="567"/>
          <w:tab w:val="clear" w:pos="1134"/>
          <w:tab w:val="clear" w:pos="1701"/>
          <w:tab w:val="clear" w:pos="2268"/>
        </w:tabs>
        <w:spacing w:before="120"/>
        <w:ind w:left="490" w:firstLine="490"/>
        <w:rPr>
          <w:sz w:val="24"/>
          <w:szCs w:val="24"/>
          <w:lang w:eastAsia="zh-CN"/>
        </w:rPr>
      </w:pPr>
      <w:r w:rsidRPr="00C55921">
        <w:rPr>
          <w:rFonts w:hint="eastAsia"/>
          <w:sz w:val="24"/>
          <w:szCs w:val="24"/>
          <w:lang w:eastAsia="zh-CN"/>
        </w:rPr>
        <w:t>3</w:t>
      </w:r>
      <w:r w:rsidRPr="00C55921">
        <w:rPr>
          <w:sz w:val="24"/>
          <w:szCs w:val="24"/>
          <w:lang w:eastAsia="zh-CN"/>
        </w:rPr>
        <w:t>.</w:t>
      </w:r>
      <w:r w:rsidRPr="00C55921">
        <w:rPr>
          <w:sz w:val="24"/>
          <w:szCs w:val="24"/>
          <w:lang w:eastAsia="zh-CN"/>
        </w:rPr>
        <w:tab/>
      </w:r>
      <w:r w:rsidRPr="00C55921">
        <w:rPr>
          <w:rFonts w:eastAsia="STKaiti"/>
          <w:sz w:val="24"/>
          <w:szCs w:val="24"/>
          <w:lang w:eastAsia="zh-CN"/>
        </w:rPr>
        <w:t>又注意到</w:t>
      </w:r>
      <w:r w:rsidRPr="00C55921">
        <w:rPr>
          <w:sz w:val="24"/>
          <w:szCs w:val="24"/>
          <w:lang w:eastAsia="zh-CN"/>
        </w:rPr>
        <w:t>特设技术专家组报告附件二和附件三</w:t>
      </w:r>
      <w:r w:rsidRPr="00C55921">
        <w:rPr>
          <w:rFonts w:hint="eastAsia"/>
          <w:sz w:val="24"/>
          <w:szCs w:val="24"/>
          <w:lang w:eastAsia="zh-CN"/>
        </w:rPr>
        <w:t>分别列出的</w:t>
      </w:r>
      <w:r w:rsidRPr="00C55921">
        <w:rPr>
          <w:sz w:val="24"/>
          <w:szCs w:val="24"/>
          <w:lang w:eastAsia="zh-CN"/>
        </w:rPr>
        <w:t>合成生物学对《昆蒙框架》</w:t>
      </w:r>
      <w:r w:rsidRPr="00C55921">
        <w:rPr>
          <w:rFonts w:hint="eastAsia"/>
          <w:sz w:val="24"/>
          <w:szCs w:val="24"/>
          <w:lang w:eastAsia="zh-CN"/>
        </w:rPr>
        <w:t>行动</w:t>
      </w:r>
      <w:r w:rsidRPr="00C55921">
        <w:rPr>
          <w:sz w:val="24"/>
          <w:szCs w:val="24"/>
          <w:lang w:eastAsia="zh-CN"/>
        </w:rPr>
        <w:t>目标的现有和潜在益处，认识到其中的例子仅为示例，并非专家组评估的结果；</w:t>
      </w:r>
    </w:p>
    <w:p w14:paraId="430A16BD" w14:textId="77777777" w:rsidR="00C55921" w:rsidRPr="00C55921" w:rsidRDefault="00C55921" w:rsidP="0041318A">
      <w:pPr>
        <w:pStyle w:val="CBDRecommendText"/>
        <w:tabs>
          <w:tab w:val="clear" w:pos="567"/>
          <w:tab w:val="clear" w:pos="1134"/>
          <w:tab w:val="clear" w:pos="1701"/>
          <w:tab w:val="clear" w:pos="2268"/>
        </w:tabs>
        <w:spacing w:before="120"/>
        <w:ind w:left="490" w:firstLine="490"/>
        <w:rPr>
          <w:sz w:val="24"/>
          <w:szCs w:val="24"/>
          <w:lang w:eastAsia="zh-CN"/>
        </w:rPr>
      </w:pPr>
      <w:r w:rsidRPr="00C55921">
        <w:rPr>
          <w:rFonts w:hint="eastAsia"/>
          <w:sz w:val="24"/>
          <w:szCs w:val="24"/>
          <w:lang w:eastAsia="zh-CN"/>
        </w:rPr>
        <w:t>4</w:t>
      </w:r>
      <w:r w:rsidRPr="00C55921">
        <w:rPr>
          <w:sz w:val="24"/>
          <w:szCs w:val="24"/>
          <w:lang w:eastAsia="zh-CN"/>
        </w:rPr>
        <w:t>.</w:t>
      </w:r>
      <w:r w:rsidRPr="00C55921">
        <w:rPr>
          <w:sz w:val="24"/>
          <w:szCs w:val="24"/>
          <w:lang w:eastAsia="zh-CN"/>
        </w:rPr>
        <w:tab/>
      </w:r>
      <w:r w:rsidRPr="00C55921">
        <w:rPr>
          <w:rFonts w:eastAsia="STKaiti"/>
          <w:sz w:val="24"/>
          <w:szCs w:val="24"/>
          <w:lang w:eastAsia="zh-CN"/>
        </w:rPr>
        <w:t>还注意到</w:t>
      </w:r>
      <w:r w:rsidRPr="00C55921">
        <w:rPr>
          <w:sz w:val="24"/>
          <w:szCs w:val="24"/>
          <w:lang w:eastAsia="zh-CN"/>
        </w:rPr>
        <w:t>关于合成生物学最新技术发展的潜在积极影响和潜在消极影响的初步工作</w:t>
      </w:r>
      <w:r w:rsidRPr="00C55921">
        <w:rPr>
          <w:sz w:val="24"/>
          <w:szCs w:val="24"/>
          <w:vertAlign w:val="superscript"/>
        </w:rPr>
        <w:footnoteReference w:id="189"/>
      </w:r>
      <w:r w:rsidRPr="00C55921">
        <w:rPr>
          <w:sz w:val="24"/>
          <w:szCs w:val="24"/>
          <w:lang w:eastAsia="zh-CN"/>
        </w:rPr>
        <w:t>；</w:t>
      </w:r>
    </w:p>
    <w:p w14:paraId="75172E3E" w14:textId="77777777" w:rsidR="00C55921" w:rsidRPr="00C55921" w:rsidRDefault="00C55921" w:rsidP="0041318A">
      <w:pPr>
        <w:pStyle w:val="CBDRecommendText"/>
        <w:tabs>
          <w:tab w:val="clear" w:pos="567"/>
          <w:tab w:val="clear" w:pos="1134"/>
          <w:tab w:val="clear" w:pos="1701"/>
          <w:tab w:val="clear" w:pos="2268"/>
        </w:tabs>
        <w:spacing w:before="120"/>
        <w:ind w:left="490" w:firstLine="490"/>
        <w:rPr>
          <w:sz w:val="24"/>
          <w:szCs w:val="24"/>
          <w:lang w:eastAsia="zh-CN"/>
        </w:rPr>
      </w:pPr>
      <w:r w:rsidRPr="00C55921">
        <w:rPr>
          <w:sz w:val="24"/>
          <w:szCs w:val="24"/>
          <w:lang w:eastAsia="zh-CN"/>
        </w:rPr>
        <w:t>[</w:t>
      </w:r>
      <w:r w:rsidRPr="00C55921">
        <w:rPr>
          <w:rFonts w:hint="eastAsia"/>
          <w:sz w:val="24"/>
          <w:szCs w:val="24"/>
          <w:lang w:eastAsia="zh-CN"/>
        </w:rPr>
        <w:t>5</w:t>
      </w:r>
      <w:r w:rsidRPr="00C55921">
        <w:rPr>
          <w:sz w:val="24"/>
          <w:szCs w:val="24"/>
          <w:lang w:eastAsia="zh-CN"/>
        </w:rPr>
        <w:t>.</w:t>
      </w:r>
      <w:r w:rsidRPr="00C55921">
        <w:rPr>
          <w:sz w:val="24"/>
          <w:szCs w:val="24"/>
          <w:lang w:eastAsia="zh-CN"/>
        </w:rPr>
        <w:tab/>
      </w:r>
      <w:r w:rsidRPr="00C55921">
        <w:rPr>
          <w:rFonts w:eastAsia="STKaiti"/>
          <w:sz w:val="24"/>
          <w:szCs w:val="24"/>
          <w:lang w:eastAsia="zh-CN"/>
        </w:rPr>
        <w:t>[</w:t>
      </w:r>
      <w:r w:rsidRPr="00C55921">
        <w:rPr>
          <w:rFonts w:eastAsia="STKaiti"/>
          <w:sz w:val="24"/>
          <w:szCs w:val="24"/>
          <w:lang w:eastAsia="zh-CN"/>
        </w:rPr>
        <w:t>提醒</w:t>
      </w:r>
      <w:r w:rsidRPr="00C55921">
        <w:rPr>
          <w:rFonts w:eastAsia="STKaiti"/>
          <w:sz w:val="24"/>
          <w:szCs w:val="24"/>
          <w:lang w:eastAsia="zh-CN"/>
        </w:rPr>
        <w:t>][</w:t>
      </w:r>
      <w:r w:rsidRPr="00C55921">
        <w:rPr>
          <w:rFonts w:eastAsia="STKaiti"/>
          <w:sz w:val="24"/>
          <w:szCs w:val="24"/>
          <w:lang w:eastAsia="zh-CN"/>
        </w:rPr>
        <w:t>敦促</w:t>
      </w:r>
      <w:r w:rsidRPr="00C55921">
        <w:rPr>
          <w:rFonts w:eastAsia="STKaiti"/>
          <w:sz w:val="24"/>
          <w:szCs w:val="24"/>
          <w:lang w:eastAsia="zh-CN"/>
        </w:rPr>
        <w:t>]</w:t>
      </w:r>
      <w:r w:rsidRPr="00C55921">
        <w:rPr>
          <w:sz w:val="24"/>
          <w:szCs w:val="24"/>
          <w:lang w:eastAsia="zh-CN"/>
        </w:rPr>
        <w:t>缔约方在《公约》框架内对合成生物学应用的研发、创新、环境释放和使用采取预先防范</w:t>
      </w:r>
      <w:r w:rsidRPr="00C55921">
        <w:rPr>
          <w:rStyle w:val="FootnoteReference"/>
          <w:sz w:val="24"/>
          <w:szCs w:val="24"/>
        </w:rPr>
        <w:footnoteReference w:id="190"/>
      </w:r>
      <w:r w:rsidRPr="00C55921">
        <w:rPr>
          <w:sz w:val="24"/>
          <w:szCs w:val="24"/>
          <w:lang w:eastAsia="zh-CN"/>
        </w:rPr>
        <w:t>[</w:t>
      </w:r>
      <w:r w:rsidRPr="00C55921">
        <w:rPr>
          <w:sz w:val="24"/>
          <w:szCs w:val="24"/>
          <w:lang w:eastAsia="zh-CN"/>
        </w:rPr>
        <w:t>和基于科学的方法</w:t>
      </w:r>
      <w:r w:rsidRPr="00C55921">
        <w:rPr>
          <w:sz w:val="24"/>
          <w:szCs w:val="24"/>
          <w:lang w:eastAsia="zh-CN"/>
        </w:rPr>
        <w:t>]</w:t>
      </w:r>
      <w:r w:rsidRPr="00C55921">
        <w:rPr>
          <w:sz w:val="24"/>
          <w:szCs w:val="24"/>
          <w:lang w:eastAsia="zh-CN"/>
        </w:rPr>
        <w:t>；</w:t>
      </w:r>
      <w:r w:rsidRPr="00C55921">
        <w:rPr>
          <w:sz w:val="24"/>
          <w:szCs w:val="24"/>
          <w:lang w:eastAsia="zh-CN"/>
        </w:rPr>
        <w:t>]</w:t>
      </w:r>
    </w:p>
    <w:p w14:paraId="1555FBB5" w14:textId="77777777" w:rsidR="00C55921" w:rsidRDefault="00C55921" w:rsidP="0041318A">
      <w:pPr>
        <w:pStyle w:val="CBDRecommendText"/>
        <w:tabs>
          <w:tab w:val="clear" w:pos="567"/>
          <w:tab w:val="clear" w:pos="1134"/>
          <w:tab w:val="clear" w:pos="1701"/>
          <w:tab w:val="clear" w:pos="2268"/>
        </w:tabs>
        <w:spacing w:before="120"/>
        <w:ind w:left="490" w:firstLine="490"/>
        <w:rPr>
          <w:sz w:val="24"/>
          <w:szCs w:val="24"/>
          <w:lang w:eastAsia="zh-CN"/>
        </w:rPr>
      </w:pPr>
      <w:r w:rsidRPr="00C55921">
        <w:rPr>
          <w:sz w:val="24"/>
          <w:szCs w:val="24"/>
          <w:lang w:eastAsia="zh-CN"/>
        </w:rPr>
        <w:t>[</w:t>
      </w:r>
      <w:r w:rsidRPr="00C55921">
        <w:rPr>
          <w:rFonts w:hint="eastAsia"/>
          <w:sz w:val="24"/>
          <w:szCs w:val="24"/>
          <w:lang w:eastAsia="zh-CN"/>
        </w:rPr>
        <w:t>6</w:t>
      </w:r>
      <w:r w:rsidRPr="00C55921">
        <w:rPr>
          <w:sz w:val="24"/>
          <w:szCs w:val="24"/>
          <w:lang w:eastAsia="zh-CN"/>
        </w:rPr>
        <w:t>.</w:t>
      </w:r>
      <w:r w:rsidRPr="00C55921">
        <w:rPr>
          <w:sz w:val="24"/>
          <w:szCs w:val="24"/>
          <w:lang w:eastAsia="zh-CN"/>
        </w:rPr>
        <w:tab/>
      </w:r>
      <w:r w:rsidRPr="00C55921">
        <w:rPr>
          <w:rFonts w:eastAsia="STKaiti" w:hint="eastAsia"/>
          <w:sz w:val="24"/>
          <w:szCs w:val="24"/>
          <w:lang w:eastAsia="zh-CN"/>
        </w:rPr>
        <w:t>确认</w:t>
      </w:r>
      <w:r w:rsidRPr="00C55921">
        <w:rPr>
          <w:sz w:val="24"/>
          <w:szCs w:val="24"/>
          <w:lang w:eastAsia="zh-CN"/>
        </w:rPr>
        <w:t>前瞻性办法</w:t>
      </w:r>
      <w:r w:rsidRPr="00C55921">
        <w:rPr>
          <w:rFonts w:hint="eastAsia"/>
          <w:sz w:val="24"/>
          <w:szCs w:val="24"/>
          <w:lang w:eastAsia="zh-CN"/>
        </w:rPr>
        <w:t>，</w:t>
      </w:r>
      <w:r w:rsidRPr="00C55921">
        <w:rPr>
          <w:sz w:val="24"/>
          <w:szCs w:val="24"/>
          <w:lang w:eastAsia="zh-CN"/>
        </w:rPr>
        <w:t>包括前景扫描和监测机制</w:t>
      </w:r>
      <w:r w:rsidRPr="00C55921">
        <w:rPr>
          <w:rFonts w:hint="eastAsia"/>
          <w:sz w:val="24"/>
          <w:szCs w:val="24"/>
          <w:lang w:eastAsia="zh-CN"/>
        </w:rPr>
        <w:t>，</w:t>
      </w:r>
      <w:r w:rsidRPr="00C55921">
        <w:rPr>
          <w:sz w:val="24"/>
          <w:szCs w:val="24"/>
          <w:lang w:eastAsia="zh-CN"/>
        </w:rPr>
        <w:t>对于支持及时确定和评估合成生物学未来发展的潜在积极影响和潜在消极影响</w:t>
      </w:r>
      <w:r w:rsidRPr="00C55921">
        <w:rPr>
          <w:rFonts w:hint="eastAsia"/>
          <w:sz w:val="24"/>
          <w:szCs w:val="24"/>
          <w:lang w:eastAsia="zh-CN"/>
        </w:rPr>
        <w:t>具有重要意义</w:t>
      </w:r>
      <w:r w:rsidRPr="00C55921">
        <w:rPr>
          <w:sz w:val="24"/>
          <w:szCs w:val="24"/>
          <w:lang w:eastAsia="zh-CN"/>
        </w:rPr>
        <w:t>；</w:t>
      </w:r>
      <w:r w:rsidRPr="00C55921">
        <w:rPr>
          <w:sz w:val="24"/>
          <w:szCs w:val="24"/>
          <w:lang w:eastAsia="zh-CN"/>
        </w:rPr>
        <w:t>]</w:t>
      </w:r>
    </w:p>
    <w:p w14:paraId="77CB9D61" w14:textId="59617C8F" w:rsidR="00AF78A4" w:rsidRPr="00AF78A4" w:rsidRDefault="00AF78A4" w:rsidP="00AF78A4">
      <w:pPr>
        <w:pStyle w:val="CBDRecommendText"/>
        <w:tabs>
          <w:tab w:val="clear" w:pos="567"/>
        </w:tabs>
        <w:spacing w:after="0"/>
        <w:ind w:left="490"/>
        <w:rPr>
          <w:rFonts w:ascii="Segoe UI" w:hAnsi="Segoe UI" w:cs="Segoe UI"/>
          <w:b/>
          <w:bCs/>
          <w:sz w:val="24"/>
          <w:szCs w:val="24"/>
          <w:lang w:val="en-US" w:eastAsia="zh-CN"/>
        </w:rPr>
      </w:pPr>
      <w:r w:rsidRPr="00AF78A4">
        <w:rPr>
          <w:rFonts w:ascii="Segoe UI" w:hAnsi="Segoe UI" w:cs="Segoe UI" w:hint="eastAsia"/>
          <w:b/>
          <w:bCs/>
          <w:sz w:val="24"/>
          <w:szCs w:val="24"/>
          <w:lang w:val="en-US" w:eastAsia="zh-CN"/>
        </w:rPr>
        <w:t>一</w:t>
      </w:r>
    </w:p>
    <w:p w14:paraId="79C51889" w14:textId="79D8723A" w:rsidR="00C55921" w:rsidRDefault="00AF78A4" w:rsidP="00AF78A4">
      <w:pPr>
        <w:pStyle w:val="CBDRecommendText"/>
        <w:tabs>
          <w:tab w:val="clear" w:pos="567"/>
        </w:tabs>
        <w:ind w:left="490"/>
        <w:rPr>
          <w:sz w:val="24"/>
          <w:szCs w:val="24"/>
          <w:lang w:eastAsia="zh-CN"/>
        </w:rPr>
      </w:pPr>
      <w:r w:rsidRPr="00AF78A4">
        <w:rPr>
          <w:rFonts w:ascii="Segoe UI" w:hAnsi="Segoe UI" w:cs="Segoe UI"/>
          <w:b/>
          <w:bCs/>
          <w:sz w:val="24"/>
          <w:szCs w:val="24"/>
          <w:lang w:val="en-US" w:eastAsia="zh-CN"/>
        </w:rPr>
        <w:t>支持合成生物学领域能力建设和发展、技术获取和转让以及知识共享以促进执行《公约》和《昆明</w:t>
      </w:r>
      <w:r w:rsidRPr="00AF78A4">
        <w:rPr>
          <w:rFonts w:ascii="Segoe UI" w:hAnsi="Segoe UI" w:cs="Segoe UI"/>
          <w:b/>
          <w:bCs/>
          <w:sz w:val="24"/>
          <w:szCs w:val="24"/>
          <w:lang w:val="en-US" w:eastAsia="zh-CN"/>
        </w:rPr>
        <w:t>-</w:t>
      </w:r>
      <w:r w:rsidRPr="00AF78A4">
        <w:rPr>
          <w:rFonts w:ascii="Segoe UI" w:hAnsi="Segoe UI" w:cs="Segoe UI"/>
          <w:b/>
          <w:bCs/>
          <w:sz w:val="24"/>
          <w:szCs w:val="24"/>
          <w:lang w:val="en-US" w:eastAsia="zh-CN"/>
        </w:rPr>
        <w:t>蒙特利尔全球生物多样性框架》的专题行动计划</w:t>
      </w:r>
    </w:p>
    <w:p w14:paraId="6F326D46" w14:textId="607BFA7F" w:rsidR="00C55921" w:rsidRPr="00C55921" w:rsidRDefault="00C55921" w:rsidP="00A71CE5">
      <w:pPr>
        <w:pStyle w:val="CBDRecommendText"/>
        <w:tabs>
          <w:tab w:val="clear" w:pos="567"/>
          <w:tab w:val="clear" w:pos="1134"/>
          <w:tab w:val="clear" w:pos="1701"/>
          <w:tab w:val="clear" w:pos="2268"/>
        </w:tabs>
        <w:spacing w:before="120"/>
        <w:ind w:left="490" w:firstLine="490"/>
        <w:rPr>
          <w:sz w:val="24"/>
          <w:szCs w:val="24"/>
          <w:lang w:eastAsia="zh-CN"/>
        </w:rPr>
      </w:pPr>
      <w:r w:rsidRPr="00827764">
        <w:rPr>
          <w:sz w:val="24"/>
          <w:szCs w:val="24"/>
          <w:lang w:eastAsia="zh-CN"/>
        </w:rPr>
        <w:t>[</w:t>
      </w:r>
      <w:r>
        <w:rPr>
          <w:rFonts w:hint="eastAsia"/>
          <w:sz w:val="24"/>
          <w:szCs w:val="24"/>
          <w:lang w:eastAsia="zh-CN"/>
        </w:rPr>
        <w:t>7</w:t>
      </w:r>
      <w:r w:rsidRPr="00827764">
        <w:rPr>
          <w:sz w:val="24"/>
          <w:szCs w:val="24"/>
          <w:lang w:eastAsia="zh-CN"/>
        </w:rPr>
        <w:t>.</w:t>
      </w:r>
      <w:r w:rsidRPr="00827764">
        <w:rPr>
          <w:sz w:val="24"/>
          <w:szCs w:val="24"/>
          <w:lang w:eastAsia="zh-CN"/>
        </w:rPr>
        <w:tab/>
      </w:r>
      <w:r w:rsidRPr="00827764">
        <w:rPr>
          <w:rFonts w:eastAsia="STKaiti"/>
          <w:sz w:val="24"/>
          <w:szCs w:val="24"/>
          <w:lang w:eastAsia="zh-CN"/>
        </w:rPr>
        <w:t>[</w:t>
      </w:r>
      <w:r w:rsidRPr="00827764">
        <w:rPr>
          <w:rFonts w:eastAsia="STKaiti"/>
          <w:sz w:val="24"/>
          <w:szCs w:val="24"/>
          <w:lang w:eastAsia="zh-CN"/>
        </w:rPr>
        <w:t>通过</w:t>
      </w:r>
      <w:r w:rsidRPr="00827764">
        <w:rPr>
          <w:rFonts w:eastAsia="STKaiti"/>
          <w:sz w:val="24"/>
          <w:szCs w:val="24"/>
          <w:lang w:eastAsia="zh-CN"/>
        </w:rPr>
        <w:t>][</w:t>
      </w:r>
      <w:r w:rsidRPr="00827764">
        <w:rPr>
          <w:rFonts w:eastAsia="STKaiti"/>
          <w:sz w:val="24"/>
          <w:szCs w:val="24"/>
          <w:lang w:eastAsia="zh-CN"/>
        </w:rPr>
        <w:t>表示注意到</w:t>
      </w:r>
      <w:r w:rsidRPr="00827764">
        <w:rPr>
          <w:rFonts w:eastAsia="STKaiti"/>
          <w:sz w:val="24"/>
          <w:szCs w:val="24"/>
          <w:lang w:eastAsia="zh-CN"/>
        </w:rPr>
        <w:t>]</w:t>
      </w:r>
      <w:r w:rsidRPr="00827764">
        <w:rPr>
          <w:sz w:val="24"/>
          <w:szCs w:val="24"/>
          <w:lang w:eastAsia="zh-CN"/>
        </w:rPr>
        <w:t>本决定附件一所载的</w:t>
      </w:r>
      <w:r w:rsidRPr="00827764">
        <w:rPr>
          <w:sz w:val="24"/>
          <w:szCs w:val="24"/>
          <w:lang w:eastAsia="zh-CN"/>
        </w:rPr>
        <w:t>[</w:t>
      </w:r>
      <w:r w:rsidRPr="00827764">
        <w:rPr>
          <w:sz w:val="24"/>
          <w:szCs w:val="24"/>
          <w:lang w:eastAsia="zh-CN"/>
        </w:rPr>
        <w:t>自愿性</w:t>
      </w:r>
      <w:r w:rsidRPr="00827764">
        <w:rPr>
          <w:sz w:val="24"/>
          <w:szCs w:val="24"/>
          <w:lang w:eastAsia="zh-CN"/>
        </w:rPr>
        <w:t>]</w:t>
      </w:r>
      <w:r w:rsidRPr="00827764">
        <w:rPr>
          <w:sz w:val="24"/>
          <w:szCs w:val="24"/>
          <w:lang w:eastAsia="zh-CN"/>
        </w:rPr>
        <w:t>专题行动计划，旨在支持在合成生物学领域开展能力建设和发展、技术获取和转让以及知识共享，以执行《生物多样性公约》和《昆明</w:t>
      </w:r>
      <w:r w:rsidRPr="00827764">
        <w:rPr>
          <w:sz w:val="24"/>
          <w:szCs w:val="24"/>
          <w:lang w:eastAsia="zh-CN"/>
        </w:rPr>
        <w:t>-</w:t>
      </w:r>
      <w:r w:rsidRPr="00827764">
        <w:rPr>
          <w:sz w:val="24"/>
          <w:szCs w:val="24"/>
          <w:lang w:eastAsia="zh-CN"/>
        </w:rPr>
        <w:t>蒙特利尔全球生物多样性框架》，作为一个非重复性和补充工具，以便根据各缔约方的国家优先事项和</w:t>
      </w:r>
      <w:r w:rsidRPr="00827764">
        <w:rPr>
          <w:rFonts w:hint="eastAsia"/>
          <w:sz w:val="24"/>
          <w:szCs w:val="24"/>
          <w:lang w:eastAsia="zh-CN"/>
        </w:rPr>
        <w:t>本国国情</w:t>
      </w:r>
      <w:r w:rsidRPr="00827764">
        <w:rPr>
          <w:sz w:val="24"/>
          <w:szCs w:val="24"/>
          <w:lang w:eastAsia="zh-CN"/>
        </w:rPr>
        <w:t>为其提供支持</w:t>
      </w:r>
      <w:r w:rsidRPr="00827764">
        <w:rPr>
          <w:sz w:val="24"/>
          <w:szCs w:val="24"/>
          <w:lang w:eastAsia="zh-CN"/>
        </w:rPr>
        <w:t>[</w:t>
      </w:r>
      <w:r w:rsidRPr="00827764">
        <w:rPr>
          <w:sz w:val="24"/>
          <w:szCs w:val="24"/>
          <w:lang w:eastAsia="zh-CN"/>
        </w:rPr>
        <w:t>，同时认识到有必要对合成生物学领域的最新技术发展进行广泛和定期前景扫描、监测和评估</w:t>
      </w:r>
      <w:r w:rsidRPr="00827764">
        <w:rPr>
          <w:sz w:val="24"/>
          <w:szCs w:val="24"/>
          <w:lang w:eastAsia="zh-CN"/>
        </w:rPr>
        <w:t>]</w:t>
      </w:r>
      <w:r w:rsidRPr="00827764">
        <w:rPr>
          <w:sz w:val="24"/>
          <w:szCs w:val="24"/>
          <w:lang w:eastAsia="zh-CN"/>
        </w:rPr>
        <w:t>；</w:t>
      </w:r>
      <w:r w:rsidRPr="00827764">
        <w:rPr>
          <w:sz w:val="24"/>
          <w:szCs w:val="24"/>
          <w:lang w:eastAsia="zh-CN"/>
        </w:rPr>
        <w:t>]</w:t>
      </w:r>
    </w:p>
    <w:p w14:paraId="6447DE85" w14:textId="33A975A5" w:rsidR="001C4E66" w:rsidRPr="005060A7" w:rsidRDefault="00AF78A4" w:rsidP="00A71CE5">
      <w:pPr>
        <w:pStyle w:val="CBDDesicionText"/>
        <w:keepNext/>
        <w:tabs>
          <w:tab w:val="clear" w:pos="567"/>
          <w:tab w:val="clear" w:pos="1134"/>
          <w:tab w:val="clear" w:pos="1701"/>
          <w:tab w:val="clear" w:pos="2268"/>
          <w:tab w:val="clear" w:pos="2835"/>
          <w:tab w:val="clear" w:pos="3402"/>
        </w:tabs>
        <w:spacing w:before="120"/>
        <w:ind w:left="490" w:firstLine="490"/>
        <w:rPr>
          <w:vertAlign w:val="superscript"/>
          <w:lang w:eastAsia="zh-CN"/>
        </w:rPr>
      </w:pPr>
      <w:r>
        <w:rPr>
          <w:rFonts w:hint="eastAsia"/>
          <w:sz w:val="24"/>
          <w:szCs w:val="24"/>
          <w:lang w:eastAsia="zh-CN"/>
        </w:rPr>
        <w:t>8</w:t>
      </w:r>
      <w:r w:rsidR="001C4E66" w:rsidRPr="00A13951">
        <w:rPr>
          <w:sz w:val="24"/>
          <w:szCs w:val="24"/>
          <w:lang w:eastAsia="zh-CN"/>
        </w:rPr>
        <w:t>.</w:t>
      </w:r>
      <w:r w:rsidR="001C4E66" w:rsidRPr="00A13951">
        <w:rPr>
          <w:sz w:val="24"/>
          <w:szCs w:val="24"/>
          <w:lang w:eastAsia="zh-CN"/>
        </w:rPr>
        <w:tab/>
      </w:r>
      <w:r w:rsidR="001C4E66" w:rsidRPr="00A13951">
        <w:rPr>
          <w:rFonts w:ascii="KaiTi" w:eastAsia="KaiTi" w:hAnsi="KaiTi"/>
          <w:sz w:val="24"/>
          <w:szCs w:val="24"/>
          <w:lang w:val="en-CA" w:eastAsia="zh-CN"/>
        </w:rPr>
        <w:t>邀请</w:t>
      </w:r>
      <w:r w:rsidR="001C4E66" w:rsidRPr="00A13951">
        <w:rPr>
          <w:rFonts w:ascii="SimSun" w:hAnsi="SimSun"/>
          <w:sz w:val="24"/>
          <w:szCs w:val="24"/>
          <w:lang w:val="en-CA" w:eastAsia="zh-CN"/>
        </w:rPr>
        <w:t>缔约方、其他</w:t>
      </w:r>
      <w:r w:rsidR="001C4E66" w:rsidRPr="00A13951">
        <w:rPr>
          <w:rFonts w:ascii="SimSun" w:hAnsi="SimSun" w:hint="eastAsia"/>
          <w:sz w:val="24"/>
          <w:szCs w:val="24"/>
          <w:lang w:eastAsia="zh-CN"/>
        </w:rPr>
        <w:t>国家</w:t>
      </w:r>
      <w:r w:rsidR="001C4E66" w:rsidRPr="00A13951">
        <w:rPr>
          <w:rFonts w:ascii="SimSun" w:hAnsi="SimSun"/>
          <w:sz w:val="24"/>
          <w:szCs w:val="24"/>
          <w:lang w:val="en-CA" w:eastAsia="zh-CN"/>
        </w:rPr>
        <w:t>政府、土著人民和地方社区、妇女和青年组织以及其他</w:t>
      </w:r>
      <w:r w:rsidR="001C4E66">
        <w:rPr>
          <w:rFonts w:ascii="SimSun" w:hAnsi="SimSun" w:hint="eastAsia"/>
          <w:sz w:val="24"/>
          <w:szCs w:val="24"/>
          <w:lang w:val="en-CA" w:eastAsia="zh-CN"/>
        </w:rPr>
        <w:t>相关</w:t>
      </w:r>
      <w:r w:rsidR="001C4E66" w:rsidRPr="00A13951">
        <w:rPr>
          <w:rFonts w:ascii="SimSun" w:hAnsi="SimSun" w:hint="eastAsia"/>
          <w:sz w:val="24"/>
          <w:szCs w:val="24"/>
          <w:lang w:val="en-CA" w:eastAsia="zh-CN"/>
        </w:rPr>
        <w:t>利益攸关方</w:t>
      </w:r>
      <w:r w:rsidR="001C4E66">
        <w:rPr>
          <w:rFonts w:ascii="SimSun" w:hAnsi="SimSun" w:hint="eastAsia"/>
          <w:sz w:val="24"/>
          <w:szCs w:val="24"/>
          <w:lang w:val="en-CA" w:eastAsia="zh-CN"/>
        </w:rPr>
        <w:t>[，</w:t>
      </w:r>
      <w:r w:rsidR="001C4E66" w:rsidRPr="00A13951">
        <w:rPr>
          <w:rFonts w:ascii="SimSun" w:hAnsi="SimSun"/>
          <w:sz w:val="24"/>
          <w:szCs w:val="24"/>
          <w:lang w:val="en-CA" w:eastAsia="zh-CN"/>
        </w:rPr>
        <w:t>在自愿基础上</w:t>
      </w:r>
      <w:r w:rsidR="001C4E66">
        <w:rPr>
          <w:rFonts w:ascii="SimSun" w:hAnsi="SimSun" w:hint="eastAsia"/>
          <w:sz w:val="24"/>
          <w:szCs w:val="24"/>
          <w:lang w:val="en-CA" w:eastAsia="zh-CN"/>
        </w:rPr>
        <w:t>，]酌情根据国家</w:t>
      </w:r>
      <w:r w:rsidR="001C4E66" w:rsidRPr="00A13951">
        <w:rPr>
          <w:rFonts w:ascii="SimSun" w:hAnsi="SimSun"/>
          <w:sz w:val="24"/>
          <w:szCs w:val="24"/>
          <w:lang w:val="en-CA" w:eastAsia="zh-CN"/>
        </w:rPr>
        <w:t>优先事项和</w:t>
      </w:r>
      <w:r w:rsidR="001C4E66">
        <w:rPr>
          <w:rFonts w:ascii="SimSun" w:hAnsi="SimSun" w:hint="eastAsia"/>
          <w:sz w:val="24"/>
          <w:szCs w:val="24"/>
          <w:lang w:val="en-CA" w:eastAsia="zh-CN"/>
        </w:rPr>
        <w:t>具体情况，</w:t>
      </w:r>
      <w:r w:rsidR="001C4E66" w:rsidRPr="00F07865">
        <w:rPr>
          <w:rFonts w:ascii="SimSun" w:hAnsi="SimSun"/>
          <w:sz w:val="24"/>
          <w:szCs w:val="24"/>
          <w:lang w:val="en-CA" w:eastAsia="zh-CN"/>
        </w:rPr>
        <w:t>[并根据合成生物学应用向环境释放的</w:t>
      </w:r>
      <w:r w:rsidR="001C4E66">
        <w:rPr>
          <w:rFonts w:ascii="SimSun" w:hAnsi="SimSun" w:hint="eastAsia"/>
          <w:sz w:val="24"/>
          <w:szCs w:val="24"/>
          <w:lang w:val="en-CA" w:eastAsia="zh-CN"/>
        </w:rPr>
        <w:t>预先防范</w:t>
      </w:r>
      <w:r w:rsidR="001C4E66" w:rsidRPr="00F07865">
        <w:rPr>
          <w:rFonts w:ascii="SimSun" w:hAnsi="SimSun"/>
          <w:sz w:val="24"/>
          <w:szCs w:val="24"/>
          <w:lang w:val="en-CA" w:eastAsia="zh-CN"/>
        </w:rPr>
        <w:t>办法]</w:t>
      </w:r>
      <w:r w:rsidR="001C4E66" w:rsidRPr="00A13951">
        <w:rPr>
          <w:rFonts w:ascii="SimSun" w:hAnsi="SimSun" w:hint="eastAsia"/>
          <w:sz w:val="24"/>
          <w:szCs w:val="24"/>
          <w:lang w:val="en-CA" w:eastAsia="zh-CN"/>
        </w:rPr>
        <w:t>，利用专题</w:t>
      </w:r>
      <w:r w:rsidR="001C4E66" w:rsidRPr="00A13951">
        <w:rPr>
          <w:rFonts w:ascii="SimSun" w:hAnsi="SimSun"/>
          <w:sz w:val="24"/>
          <w:szCs w:val="24"/>
          <w:lang w:val="en-CA" w:eastAsia="zh-CN"/>
        </w:rPr>
        <w:t>行动计划</w:t>
      </w:r>
      <w:r w:rsidR="001C4E66" w:rsidRPr="00A13951">
        <w:rPr>
          <w:rFonts w:ascii="SimSun" w:hAnsi="SimSun" w:hint="eastAsia"/>
          <w:sz w:val="24"/>
          <w:szCs w:val="24"/>
          <w:lang w:val="en-CA" w:eastAsia="zh-CN"/>
        </w:rPr>
        <w:t>，</w:t>
      </w:r>
      <w:r w:rsidR="001C4E66" w:rsidRPr="00A13951">
        <w:rPr>
          <w:rFonts w:ascii="SimSun" w:hAnsi="SimSun"/>
          <w:sz w:val="24"/>
          <w:szCs w:val="24"/>
          <w:lang w:val="en-CA" w:eastAsia="zh-CN"/>
        </w:rPr>
        <w:t>支持</w:t>
      </w:r>
      <w:r w:rsidR="001C4E66" w:rsidRPr="00A13951">
        <w:rPr>
          <w:rFonts w:ascii="SimSun" w:hAnsi="SimSun" w:hint="eastAsia"/>
          <w:sz w:val="24"/>
          <w:szCs w:val="24"/>
          <w:lang w:val="en-CA" w:eastAsia="zh-CN"/>
        </w:rPr>
        <w:t>在合成生物学领域开展</w:t>
      </w:r>
      <w:r w:rsidR="001C4E66" w:rsidRPr="00A13951">
        <w:rPr>
          <w:rFonts w:ascii="SimSun" w:hAnsi="SimSun"/>
          <w:sz w:val="24"/>
          <w:szCs w:val="24"/>
          <w:lang w:val="en-CA" w:eastAsia="zh-CN"/>
        </w:rPr>
        <w:t>能力建设和发展</w:t>
      </w:r>
      <w:r w:rsidR="001C4E66" w:rsidRPr="00A13951">
        <w:rPr>
          <w:rFonts w:ascii="SimSun" w:hAnsi="SimSun" w:hint="eastAsia"/>
          <w:sz w:val="24"/>
          <w:szCs w:val="24"/>
          <w:lang w:val="en-CA" w:eastAsia="zh-CN"/>
        </w:rPr>
        <w:t>、</w:t>
      </w:r>
      <w:r w:rsidR="001C4E66" w:rsidRPr="00A13951">
        <w:rPr>
          <w:rFonts w:ascii="SimSun" w:hAnsi="SimSun"/>
          <w:sz w:val="24"/>
          <w:szCs w:val="24"/>
          <w:lang w:val="en-CA" w:eastAsia="zh-CN"/>
        </w:rPr>
        <w:t>技术</w:t>
      </w:r>
      <w:r w:rsidR="001C4E66" w:rsidRPr="00A13951">
        <w:rPr>
          <w:rFonts w:ascii="SimSun" w:hAnsi="SimSun" w:hint="eastAsia"/>
          <w:sz w:val="24"/>
          <w:szCs w:val="24"/>
          <w:lang w:val="en-CA" w:eastAsia="zh-CN"/>
        </w:rPr>
        <w:t>获取和转让以及</w:t>
      </w:r>
      <w:r w:rsidR="001C4E66" w:rsidRPr="00A13951">
        <w:rPr>
          <w:rFonts w:ascii="SimSun" w:hAnsi="SimSun"/>
          <w:sz w:val="24"/>
          <w:szCs w:val="24"/>
          <w:lang w:val="en-CA" w:eastAsia="zh-CN"/>
        </w:rPr>
        <w:t>知识</w:t>
      </w:r>
      <w:r w:rsidR="001C4E66" w:rsidRPr="00A13951">
        <w:rPr>
          <w:rFonts w:ascii="SimSun" w:hAnsi="SimSun" w:hint="eastAsia"/>
          <w:sz w:val="24"/>
          <w:szCs w:val="24"/>
          <w:lang w:val="en-CA" w:eastAsia="zh-CN"/>
        </w:rPr>
        <w:t>共享活动，以促进</w:t>
      </w:r>
      <w:r w:rsidR="001C4E66">
        <w:rPr>
          <w:rFonts w:ascii="SimSun" w:hAnsi="SimSun" w:hint="eastAsia"/>
          <w:sz w:val="24"/>
          <w:szCs w:val="24"/>
          <w:lang w:val="en-CA" w:eastAsia="zh-CN"/>
        </w:rPr>
        <w:t>执行</w:t>
      </w:r>
      <w:r w:rsidR="001C4E66" w:rsidRPr="00A13951">
        <w:rPr>
          <w:rFonts w:ascii="SimSun" w:hAnsi="SimSun"/>
          <w:sz w:val="24"/>
          <w:szCs w:val="24"/>
          <w:lang w:val="en-CA" w:eastAsia="zh-CN"/>
        </w:rPr>
        <w:t>《生物多样性公约》和《昆明-蒙特利尔全球生物多样性框架》</w:t>
      </w:r>
      <w:r w:rsidR="001C4E66">
        <w:rPr>
          <w:rFonts w:ascii="SimSun" w:hAnsi="SimSun" w:hint="eastAsia"/>
          <w:sz w:val="24"/>
          <w:szCs w:val="24"/>
          <w:lang w:val="en-CA" w:eastAsia="zh-CN"/>
        </w:rPr>
        <w:t>[，酌情包括其关于共同商定条件的</w:t>
      </w:r>
      <w:r w:rsidR="001C4E66" w:rsidRPr="00A05FCA">
        <w:rPr>
          <w:rFonts w:ascii="SimSun" w:hAnsi="SimSun"/>
          <w:sz w:val="24"/>
          <w:szCs w:val="24"/>
          <w:lang w:val="en-CA" w:eastAsia="zh-CN"/>
        </w:rPr>
        <w:t>行动目标 17</w:t>
      </w:r>
      <w:r w:rsidR="001C4E66">
        <w:rPr>
          <w:rFonts w:ascii="SimSun" w:hAnsi="SimSun" w:hint="eastAsia"/>
          <w:sz w:val="24"/>
          <w:szCs w:val="24"/>
          <w:lang w:val="en-CA" w:eastAsia="zh-CN"/>
        </w:rPr>
        <w:t>]；</w:t>
      </w:r>
    </w:p>
    <w:p w14:paraId="343088D5" w14:textId="7F596D9F" w:rsidR="001C4E66" w:rsidRPr="00380B81"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lang w:eastAsia="zh-CN"/>
        </w:rPr>
      </w:pPr>
      <w:r>
        <w:rPr>
          <w:rFonts w:hint="eastAsia"/>
          <w:lang w:eastAsia="zh-CN"/>
        </w:rPr>
        <w:t>9</w:t>
      </w:r>
      <w:r w:rsidR="001C4E66" w:rsidRPr="00380B81">
        <w:rPr>
          <w:lang w:eastAsia="zh-CN"/>
        </w:rPr>
        <w:t>.</w:t>
      </w:r>
      <w:r w:rsidR="001C4E66" w:rsidRPr="00380B81">
        <w:rPr>
          <w:lang w:eastAsia="zh-CN"/>
        </w:rPr>
        <w:tab/>
      </w:r>
      <w:r w:rsidR="001C4E66" w:rsidRPr="00C62CAA">
        <w:rPr>
          <w:rFonts w:ascii="KaiTi" w:eastAsia="KaiTi" w:hAnsi="KaiTi"/>
          <w:sz w:val="24"/>
          <w:szCs w:val="24"/>
          <w:lang w:val="en-CA" w:eastAsia="zh-CN"/>
        </w:rPr>
        <w:t>邀请</w:t>
      </w:r>
      <w:r w:rsidR="001C4E66" w:rsidRPr="00C62CAA">
        <w:rPr>
          <w:rFonts w:ascii="SimSun" w:hAnsi="SimSun"/>
          <w:sz w:val="24"/>
          <w:szCs w:val="24"/>
          <w:lang w:val="en-CA" w:eastAsia="zh-CN"/>
        </w:rPr>
        <w:t>《</w:t>
      </w:r>
      <w:r w:rsidR="001C4E66">
        <w:rPr>
          <w:rFonts w:ascii="SimSun" w:hAnsi="SimSun" w:hint="eastAsia"/>
          <w:sz w:val="24"/>
          <w:szCs w:val="24"/>
          <w:lang w:val="en-CA" w:eastAsia="zh-CN"/>
        </w:rPr>
        <w:t>卡塔赫纳</w:t>
      </w:r>
      <w:r w:rsidR="001C4E66" w:rsidRPr="00C62CAA">
        <w:rPr>
          <w:rFonts w:ascii="SimSun" w:hAnsi="SimSun"/>
          <w:sz w:val="24"/>
          <w:szCs w:val="24"/>
          <w:lang w:val="en-CA" w:eastAsia="zh-CN"/>
        </w:rPr>
        <w:t>生物安全议定书》</w:t>
      </w:r>
      <w:r w:rsidR="001C4E66" w:rsidRPr="00D9618D">
        <w:rPr>
          <w:rStyle w:val="FootnoteReference"/>
          <w:sz w:val="24"/>
          <w:szCs w:val="24"/>
        </w:rPr>
        <w:footnoteReference w:id="191"/>
      </w:r>
      <w:r w:rsidR="001C4E66" w:rsidRPr="00C62CAA">
        <w:rPr>
          <w:rFonts w:ascii="SimSun" w:hAnsi="SimSun"/>
          <w:sz w:val="24"/>
          <w:szCs w:val="24"/>
          <w:lang w:val="en-CA" w:eastAsia="zh-CN"/>
        </w:rPr>
        <w:t>缔约方</w:t>
      </w:r>
      <w:r w:rsidR="001C4E66">
        <w:rPr>
          <w:rFonts w:ascii="SimSun" w:hAnsi="SimSun" w:hint="eastAsia"/>
          <w:sz w:val="24"/>
          <w:szCs w:val="24"/>
          <w:lang w:val="en-CA" w:eastAsia="zh-CN"/>
        </w:rPr>
        <w:t>和</w:t>
      </w:r>
      <w:r w:rsidR="001C4E66" w:rsidRPr="00C62CAA">
        <w:rPr>
          <w:rFonts w:ascii="SimSun" w:hAnsi="SimSun"/>
          <w:sz w:val="24"/>
          <w:szCs w:val="24"/>
          <w:lang w:val="en-CA" w:eastAsia="zh-CN"/>
        </w:rPr>
        <w:t>《</w:t>
      </w:r>
      <w:r w:rsidR="001C4E66">
        <w:rPr>
          <w:rFonts w:ascii="SimSun" w:hAnsi="SimSun" w:hint="eastAsia"/>
          <w:sz w:val="24"/>
          <w:szCs w:val="24"/>
          <w:lang w:val="en-CA" w:eastAsia="zh-CN"/>
        </w:rPr>
        <w:t>关于</w:t>
      </w:r>
      <w:r w:rsidR="001C4E66" w:rsidRPr="00C62CAA">
        <w:rPr>
          <w:rFonts w:ascii="SimSun" w:hAnsi="SimSun"/>
          <w:sz w:val="24"/>
          <w:szCs w:val="24"/>
          <w:lang w:val="en-CA" w:eastAsia="zh-CN"/>
        </w:rPr>
        <w:t>获取遗传资源</w:t>
      </w:r>
      <w:r w:rsidR="001C4E66">
        <w:rPr>
          <w:rFonts w:ascii="SimSun" w:hAnsi="SimSun" w:hint="eastAsia"/>
          <w:sz w:val="24"/>
          <w:szCs w:val="24"/>
          <w:lang w:val="en-CA" w:eastAsia="zh-CN"/>
        </w:rPr>
        <w:t>和</w:t>
      </w:r>
      <w:r w:rsidR="001C4E66" w:rsidRPr="00C62CAA">
        <w:rPr>
          <w:rFonts w:ascii="SimSun" w:hAnsi="SimSun"/>
          <w:sz w:val="24"/>
          <w:szCs w:val="24"/>
          <w:lang w:val="en-CA" w:eastAsia="zh-CN"/>
        </w:rPr>
        <w:t>公正和公平地分享其利用所产生惠益的名古屋议定书》</w:t>
      </w:r>
      <w:r w:rsidR="001C4E66" w:rsidRPr="00D9618D">
        <w:rPr>
          <w:rStyle w:val="FootnoteReference"/>
          <w:sz w:val="24"/>
          <w:szCs w:val="24"/>
        </w:rPr>
        <w:footnoteReference w:id="192"/>
      </w:r>
      <w:r w:rsidR="001C4E66" w:rsidRPr="00362834">
        <w:rPr>
          <w:rFonts w:ascii="SimSun" w:hAnsi="SimSun"/>
          <w:sz w:val="24"/>
          <w:szCs w:val="24"/>
          <w:lang w:val="en-CA" w:eastAsia="zh-CN"/>
        </w:rPr>
        <w:t>[，包括遗传资源数字序列信息，]</w:t>
      </w:r>
      <w:r w:rsidR="001C4E66" w:rsidRPr="00C62CAA">
        <w:rPr>
          <w:rFonts w:ascii="SimSun" w:hAnsi="SimSun"/>
          <w:sz w:val="24"/>
          <w:szCs w:val="24"/>
          <w:lang w:val="en-CA" w:eastAsia="zh-CN"/>
        </w:rPr>
        <w:t>缔约方</w:t>
      </w:r>
      <w:r w:rsidR="001C4E66">
        <w:rPr>
          <w:rFonts w:ascii="SimSun" w:hAnsi="SimSun" w:hint="eastAsia"/>
          <w:sz w:val="24"/>
          <w:szCs w:val="24"/>
          <w:lang w:val="en-CA" w:eastAsia="zh-CN"/>
        </w:rPr>
        <w:t>以互</w:t>
      </w:r>
      <w:r w:rsidR="001C4E66" w:rsidRPr="00A05FCA">
        <w:rPr>
          <w:rFonts w:ascii="SimSun" w:hAnsi="SimSun"/>
          <w:sz w:val="24"/>
          <w:szCs w:val="24"/>
          <w:lang w:val="en-CA" w:eastAsia="zh-CN"/>
        </w:rPr>
        <w:t>不重复</w:t>
      </w:r>
      <w:r w:rsidR="001C4E66">
        <w:rPr>
          <w:rFonts w:ascii="SimSun" w:hAnsi="SimSun" w:hint="eastAsia"/>
          <w:sz w:val="24"/>
          <w:szCs w:val="24"/>
          <w:lang w:val="en-CA" w:eastAsia="zh-CN"/>
        </w:rPr>
        <w:t>的方式</w:t>
      </w:r>
      <w:r w:rsidR="001C4E66" w:rsidRPr="00C62CAA">
        <w:rPr>
          <w:rFonts w:ascii="SimSun" w:hAnsi="SimSun"/>
          <w:sz w:val="24"/>
          <w:szCs w:val="24"/>
          <w:lang w:val="en-CA" w:eastAsia="zh-CN"/>
        </w:rPr>
        <w:t>利用</w:t>
      </w:r>
      <w:r w:rsidR="001C4E66">
        <w:rPr>
          <w:rFonts w:ascii="SimSun" w:hAnsi="SimSun" w:hint="eastAsia"/>
          <w:sz w:val="24"/>
          <w:szCs w:val="24"/>
          <w:lang w:val="en-CA" w:eastAsia="zh-CN"/>
        </w:rPr>
        <w:t>专题</w:t>
      </w:r>
      <w:r w:rsidR="001C4E66" w:rsidRPr="00C62CAA">
        <w:rPr>
          <w:rFonts w:ascii="SimSun" w:hAnsi="SimSun"/>
          <w:sz w:val="24"/>
          <w:szCs w:val="24"/>
          <w:lang w:val="en-CA" w:eastAsia="zh-CN"/>
        </w:rPr>
        <w:t>行动计划</w:t>
      </w:r>
      <w:r w:rsidR="001C4E66">
        <w:rPr>
          <w:rFonts w:ascii="SimSun" w:hAnsi="SimSun" w:hint="eastAsia"/>
          <w:sz w:val="24"/>
          <w:szCs w:val="24"/>
          <w:lang w:val="en-CA" w:eastAsia="zh-CN"/>
        </w:rPr>
        <w:t>，并与</w:t>
      </w:r>
      <w:r w:rsidR="001C4E66" w:rsidRPr="00C62CAA">
        <w:rPr>
          <w:rFonts w:ascii="SimSun" w:hAnsi="SimSun"/>
          <w:sz w:val="24"/>
          <w:szCs w:val="24"/>
          <w:lang w:val="en-CA" w:eastAsia="zh-CN"/>
        </w:rPr>
        <w:t>《</w:t>
      </w:r>
      <w:r w:rsidR="001C4E66">
        <w:rPr>
          <w:rFonts w:ascii="SimSun" w:hAnsi="SimSun" w:hint="eastAsia"/>
          <w:sz w:val="24"/>
          <w:szCs w:val="24"/>
          <w:lang w:val="en-CA" w:eastAsia="zh-CN"/>
        </w:rPr>
        <w:t>卡塔赫纳</w:t>
      </w:r>
      <w:r w:rsidR="001C4E66" w:rsidRPr="00C62CAA">
        <w:rPr>
          <w:rFonts w:ascii="SimSun" w:hAnsi="SimSun"/>
          <w:sz w:val="24"/>
          <w:szCs w:val="24"/>
          <w:lang w:val="en-CA" w:eastAsia="zh-CN"/>
        </w:rPr>
        <w:t>议定书》的能力建设行动计划</w:t>
      </w:r>
      <w:r w:rsidR="001C4E66" w:rsidRPr="00CE79DF">
        <w:rPr>
          <w:sz w:val="24"/>
          <w:szCs w:val="24"/>
          <w:vertAlign w:val="superscript"/>
        </w:rPr>
        <w:footnoteReference w:id="193"/>
      </w:r>
      <w:r w:rsidR="001C4E66">
        <w:rPr>
          <w:rFonts w:ascii="SimSun" w:hAnsi="SimSun" w:hint="eastAsia"/>
          <w:sz w:val="24"/>
          <w:szCs w:val="24"/>
          <w:lang w:val="en-CA" w:eastAsia="zh-CN"/>
        </w:rPr>
        <w:t>和</w:t>
      </w:r>
      <w:r w:rsidR="001C4E66" w:rsidRPr="00C62CAA">
        <w:rPr>
          <w:rFonts w:ascii="SimSun" w:hAnsi="SimSun"/>
          <w:sz w:val="24"/>
          <w:szCs w:val="24"/>
          <w:lang w:val="en-CA" w:eastAsia="zh-CN"/>
        </w:rPr>
        <w:t>《名古屋议定书》的能力建设和发展行动计划</w:t>
      </w:r>
      <w:r w:rsidR="001C4E66" w:rsidRPr="00CE79DF">
        <w:rPr>
          <w:sz w:val="24"/>
          <w:szCs w:val="24"/>
          <w:vertAlign w:val="superscript"/>
        </w:rPr>
        <w:footnoteReference w:id="194"/>
      </w:r>
      <w:r w:rsidR="001C4E66">
        <w:rPr>
          <w:rFonts w:ascii="SimSun" w:hAnsi="SimSun" w:hint="eastAsia"/>
          <w:sz w:val="24"/>
          <w:szCs w:val="24"/>
          <w:lang w:val="en-CA" w:eastAsia="zh-CN"/>
        </w:rPr>
        <w:t>互</w:t>
      </w:r>
      <w:r w:rsidR="001C4E66" w:rsidRPr="00C62CAA">
        <w:rPr>
          <w:rFonts w:ascii="SimSun" w:hAnsi="SimSun"/>
          <w:sz w:val="24"/>
          <w:szCs w:val="24"/>
          <w:lang w:val="en-CA" w:eastAsia="zh-CN"/>
        </w:rPr>
        <w:t>补</w:t>
      </w:r>
      <w:r w:rsidR="001C4E66">
        <w:rPr>
          <w:rFonts w:ascii="SimSun" w:hAnsi="SimSun" w:hint="eastAsia"/>
          <w:sz w:val="24"/>
          <w:szCs w:val="24"/>
          <w:lang w:val="en-CA" w:eastAsia="zh-CN"/>
        </w:rPr>
        <w:t>和协调；</w:t>
      </w:r>
    </w:p>
    <w:p w14:paraId="44FE182A" w14:textId="0D3C068E" w:rsidR="001C4E66" w:rsidRPr="00C25E08"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val="en-CA" w:eastAsia="zh-CN"/>
        </w:rPr>
      </w:pPr>
      <w:r w:rsidRPr="00AF78A4">
        <w:rPr>
          <w:rFonts w:hint="eastAsia"/>
          <w:lang w:eastAsia="zh-CN"/>
        </w:rPr>
        <w:t>10</w:t>
      </w:r>
      <w:r w:rsidR="001C4E66" w:rsidRPr="00C25E08">
        <w:rPr>
          <w:i/>
          <w:iCs/>
          <w:lang w:eastAsia="zh-CN"/>
        </w:rPr>
        <w:t>.</w:t>
      </w:r>
      <w:r w:rsidR="001C4E66" w:rsidRPr="00C25E08">
        <w:rPr>
          <w:i/>
          <w:iCs/>
          <w:lang w:eastAsia="zh-CN"/>
        </w:rPr>
        <w:tab/>
      </w:r>
      <w:r w:rsidR="001C4E66" w:rsidRPr="00C25E08">
        <w:rPr>
          <w:rFonts w:eastAsia="KaiTi"/>
          <w:sz w:val="24"/>
          <w:szCs w:val="24"/>
          <w:lang w:val="en-CA" w:eastAsia="zh-CN"/>
        </w:rPr>
        <w:t>邀请</w:t>
      </w:r>
      <w:r w:rsidR="001C4E66" w:rsidRPr="00C25E08">
        <w:rPr>
          <w:sz w:val="24"/>
          <w:szCs w:val="24"/>
          <w:lang w:val="en-CA" w:eastAsia="zh-CN"/>
        </w:rPr>
        <w:t>缔约方在制定、更新和</w:t>
      </w:r>
      <w:r w:rsidR="001C4E66">
        <w:rPr>
          <w:rFonts w:hint="eastAsia"/>
          <w:sz w:val="24"/>
          <w:szCs w:val="24"/>
          <w:lang w:val="en-CA" w:eastAsia="zh-CN"/>
        </w:rPr>
        <w:t>执行</w:t>
      </w:r>
      <w:r w:rsidR="001C4E66" w:rsidRPr="00C25E08">
        <w:rPr>
          <w:sz w:val="24"/>
          <w:szCs w:val="24"/>
          <w:lang w:val="en-CA" w:eastAsia="zh-CN"/>
        </w:rPr>
        <w:t>本国生物多样性战略和行动计划时以及在相关的部门政策、战略和计划中，按照国家优先事项和具体情况，酌情考虑专题行动计划所载各项行动；</w:t>
      </w:r>
    </w:p>
    <w:p w14:paraId="62F1D35B" w14:textId="346B71B2" w:rsidR="001C4E66" w:rsidRPr="00C25E08"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11</w:t>
      </w:r>
      <w:r w:rsidR="001C4E66" w:rsidRPr="00C25E08">
        <w:rPr>
          <w:sz w:val="24"/>
          <w:szCs w:val="24"/>
          <w:lang w:eastAsia="zh-CN"/>
        </w:rPr>
        <w:t xml:space="preserve">.   </w:t>
      </w:r>
      <w:r w:rsidR="001C4E66" w:rsidRPr="00C25E08">
        <w:rPr>
          <w:rFonts w:eastAsia="KaiTi"/>
          <w:sz w:val="24"/>
          <w:szCs w:val="24"/>
          <w:lang w:eastAsia="zh-CN"/>
        </w:rPr>
        <w:t>鼓励</w:t>
      </w:r>
      <w:r w:rsidR="001C4E66" w:rsidRPr="00C25E08">
        <w:rPr>
          <w:sz w:val="24"/>
          <w:szCs w:val="24"/>
          <w:lang w:eastAsia="zh-CN"/>
        </w:rPr>
        <w:t>缔约方、其他国家政府和相关组织</w:t>
      </w:r>
      <w:r w:rsidR="001C4E66">
        <w:rPr>
          <w:rFonts w:hint="eastAsia"/>
          <w:sz w:val="24"/>
          <w:szCs w:val="24"/>
          <w:lang w:eastAsia="zh-CN"/>
        </w:rPr>
        <w:t>根据国家法律，便利</w:t>
      </w:r>
      <w:r w:rsidR="001C4E66" w:rsidRPr="00C25E08">
        <w:rPr>
          <w:sz w:val="24"/>
          <w:szCs w:val="24"/>
          <w:lang w:eastAsia="zh-CN"/>
        </w:rPr>
        <w:t>土著人民和地方社区、妇女和青年在自由、事先和知情同意</w:t>
      </w:r>
      <w:r w:rsidR="001C4E66" w:rsidRPr="00D9618D">
        <w:rPr>
          <w:rStyle w:val="FootnoteReference"/>
          <w:sz w:val="24"/>
          <w:szCs w:val="24"/>
        </w:rPr>
        <w:footnoteReference w:id="195"/>
      </w:r>
      <w:r w:rsidR="001C4E66" w:rsidRPr="00C25E08">
        <w:rPr>
          <w:sz w:val="24"/>
          <w:szCs w:val="24"/>
          <w:lang w:eastAsia="zh-CN"/>
        </w:rPr>
        <w:t>的情况下，充分和有效参与执行专题行动计划</w:t>
      </w:r>
      <w:r w:rsidR="001C4E66">
        <w:rPr>
          <w:rFonts w:hint="eastAsia"/>
          <w:sz w:val="24"/>
          <w:szCs w:val="24"/>
          <w:lang w:eastAsia="zh-CN"/>
        </w:rPr>
        <w:t>；</w:t>
      </w:r>
    </w:p>
    <w:p w14:paraId="72462A90" w14:textId="2BFBBA36" w:rsidR="001C4E66" w:rsidRPr="00C25E08"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12</w:t>
      </w:r>
      <w:r w:rsidR="001C4E66" w:rsidRPr="00C25E08">
        <w:rPr>
          <w:sz w:val="24"/>
          <w:szCs w:val="24"/>
          <w:lang w:eastAsia="zh-CN"/>
        </w:rPr>
        <w:t>.</w:t>
      </w:r>
      <w:r>
        <w:rPr>
          <w:sz w:val="24"/>
          <w:szCs w:val="24"/>
          <w:lang w:eastAsia="zh-CN"/>
        </w:rPr>
        <w:tab/>
      </w:r>
      <w:r>
        <w:rPr>
          <w:rFonts w:hint="eastAsia"/>
          <w:sz w:val="24"/>
          <w:szCs w:val="24"/>
          <w:lang w:eastAsia="zh-CN"/>
        </w:rPr>
        <w:t xml:space="preserve">   </w:t>
      </w:r>
      <w:r w:rsidR="001C4E66" w:rsidRPr="00C25E08">
        <w:rPr>
          <w:rFonts w:eastAsia="KaiTi"/>
          <w:sz w:val="24"/>
          <w:szCs w:val="24"/>
          <w:lang w:eastAsia="zh-CN"/>
        </w:rPr>
        <w:t>邀请</w:t>
      </w:r>
      <w:r w:rsidR="001C4E66" w:rsidRPr="00C25E08">
        <w:rPr>
          <w:sz w:val="24"/>
          <w:szCs w:val="24"/>
          <w:lang w:eastAsia="zh-CN"/>
        </w:rPr>
        <w:t>缔约方、其他国家政府、土著人民和地方社区、妇女、青年、学术界</w:t>
      </w:r>
      <w:r w:rsidR="001C4E66">
        <w:rPr>
          <w:rFonts w:hint="eastAsia"/>
          <w:sz w:val="24"/>
          <w:szCs w:val="24"/>
          <w:lang w:eastAsia="zh-CN"/>
        </w:rPr>
        <w:t>、研究机构</w:t>
      </w:r>
      <w:r w:rsidR="001C4E66" w:rsidRPr="00C25E08">
        <w:rPr>
          <w:sz w:val="24"/>
          <w:szCs w:val="24"/>
          <w:lang w:eastAsia="zh-CN"/>
        </w:rPr>
        <w:t>和其他相关组织在规划执行专题行动计划的活动时，酌情考虑其他补充框架和准则</w:t>
      </w:r>
      <w:r w:rsidR="001C4E66" w:rsidRPr="00D9618D">
        <w:rPr>
          <w:rStyle w:val="FootnoteReference"/>
          <w:sz w:val="24"/>
          <w:szCs w:val="24"/>
        </w:rPr>
        <w:footnoteReference w:id="196"/>
      </w:r>
      <w:r w:rsidR="001C4E66" w:rsidRPr="00C25E08">
        <w:rPr>
          <w:sz w:val="24"/>
          <w:szCs w:val="24"/>
          <w:lang w:eastAsia="zh-CN"/>
        </w:rPr>
        <w:t>；</w:t>
      </w:r>
      <w:r w:rsidR="001C4E66">
        <w:rPr>
          <w:rFonts w:hint="eastAsia"/>
          <w:sz w:val="24"/>
          <w:szCs w:val="24"/>
          <w:lang w:eastAsia="zh-CN"/>
        </w:rPr>
        <w:t xml:space="preserve"> </w:t>
      </w:r>
    </w:p>
    <w:p w14:paraId="08DBD4B8" w14:textId="4D602A86" w:rsidR="001C4E66" w:rsidRPr="00381E94"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13</w:t>
      </w:r>
      <w:r w:rsidR="001C4E66" w:rsidRPr="00C25E08">
        <w:rPr>
          <w:sz w:val="24"/>
          <w:szCs w:val="24"/>
          <w:lang w:eastAsia="zh-CN"/>
        </w:rPr>
        <w:t>.</w:t>
      </w:r>
      <w:r w:rsidR="001C4E66" w:rsidRPr="00C25E08">
        <w:rPr>
          <w:sz w:val="24"/>
          <w:szCs w:val="24"/>
          <w:lang w:eastAsia="zh-CN"/>
        </w:rPr>
        <w:tab/>
      </w:r>
      <w:r w:rsidR="001C4E66" w:rsidRPr="00C25E08">
        <w:rPr>
          <w:rFonts w:eastAsia="KaiTi"/>
          <w:sz w:val="24"/>
          <w:szCs w:val="24"/>
          <w:lang w:eastAsia="zh-CN"/>
        </w:rPr>
        <w:t>邀请</w:t>
      </w:r>
      <w:r w:rsidR="001C4E66" w:rsidRPr="00C25E08">
        <w:rPr>
          <w:sz w:val="24"/>
          <w:szCs w:val="24"/>
          <w:lang w:eastAsia="zh-CN"/>
        </w:rPr>
        <w:t>缔约方和区域组织酌情根据专题行动计划产出</w:t>
      </w:r>
      <w:r w:rsidR="001C4E66" w:rsidRPr="00C25E08">
        <w:rPr>
          <w:sz w:val="24"/>
          <w:szCs w:val="24"/>
          <w:lang w:eastAsia="zh-CN"/>
        </w:rPr>
        <w:t>1.1</w:t>
      </w:r>
      <w:r w:rsidR="001C4E66" w:rsidRPr="00C25E08">
        <w:rPr>
          <w:sz w:val="24"/>
          <w:szCs w:val="24"/>
          <w:lang w:eastAsia="zh-CN"/>
        </w:rPr>
        <w:t>下所列指示性战略行动，评估能力并确定需求和优先事项，</w:t>
      </w:r>
      <w:r w:rsidR="001C4E66">
        <w:rPr>
          <w:rFonts w:hint="eastAsia"/>
          <w:sz w:val="24"/>
          <w:szCs w:val="24"/>
          <w:lang w:eastAsia="zh-CN"/>
        </w:rPr>
        <w:t>[</w:t>
      </w:r>
      <w:r w:rsidR="001C4E66" w:rsidRPr="006D5725">
        <w:rPr>
          <w:sz w:val="24"/>
          <w:szCs w:val="24"/>
          <w:lang w:eastAsia="zh-CN"/>
        </w:rPr>
        <w:t>包括加强国家</w:t>
      </w:r>
      <w:r w:rsidR="001C4E66">
        <w:rPr>
          <w:rFonts w:hint="eastAsia"/>
          <w:sz w:val="24"/>
          <w:szCs w:val="24"/>
          <w:lang w:eastAsia="zh-CN"/>
        </w:rPr>
        <w:t>前景</w:t>
      </w:r>
      <w:r w:rsidR="001C4E66" w:rsidRPr="006D5725">
        <w:rPr>
          <w:sz w:val="24"/>
          <w:szCs w:val="24"/>
          <w:lang w:eastAsia="zh-CN"/>
        </w:rPr>
        <w:t>扫描、监测和评估的能力，</w:t>
      </w:r>
      <w:r w:rsidR="001C4E66">
        <w:rPr>
          <w:rFonts w:hint="eastAsia"/>
          <w:sz w:val="24"/>
          <w:szCs w:val="24"/>
          <w:lang w:eastAsia="zh-CN"/>
        </w:rPr>
        <w:t>]</w:t>
      </w:r>
      <w:r w:rsidR="001C4E66" w:rsidRPr="00C25E08">
        <w:rPr>
          <w:sz w:val="24"/>
          <w:szCs w:val="24"/>
          <w:lang w:eastAsia="zh-CN"/>
        </w:rPr>
        <w:t>以便根据国家和区域的具体情况和优先事项，支持专题行动计划的调整和执行</w:t>
      </w:r>
      <w:r w:rsidR="001C4E66">
        <w:rPr>
          <w:rFonts w:hint="eastAsia"/>
          <w:sz w:val="24"/>
          <w:szCs w:val="24"/>
          <w:lang w:eastAsia="zh-CN"/>
        </w:rPr>
        <w:t>；</w:t>
      </w:r>
    </w:p>
    <w:p w14:paraId="747C5ACD" w14:textId="1D78E334" w:rsidR="001C4E66" w:rsidRPr="00381E94"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14</w:t>
      </w:r>
      <w:r w:rsidR="001C4E66" w:rsidRPr="00381E94">
        <w:rPr>
          <w:sz w:val="24"/>
          <w:szCs w:val="24"/>
          <w:lang w:eastAsia="zh-CN"/>
        </w:rPr>
        <w:t>.</w:t>
      </w:r>
      <w:r w:rsidR="001C4E66" w:rsidRPr="00381E94">
        <w:rPr>
          <w:sz w:val="24"/>
          <w:szCs w:val="24"/>
          <w:lang w:eastAsia="zh-CN"/>
        </w:rPr>
        <w:tab/>
      </w:r>
      <w:r w:rsidR="001C4E66" w:rsidRPr="00AF4453">
        <w:rPr>
          <w:rFonts w:eastAsia="KaiTi"/>
          <w:sz w:val="24"/>
          <w:szCs w:val="24"/>
          <w:lang w:eastAsia="zh-CN"/>
        </w:rPr>
        <w:t>邀请</w:t>
      </w:r>
      <w:r w:rsidR="001C4E66" w:rsidRPr="00C25E08">
        <w:rPr>
          <w:sz w:val="24"/>
          <w:szCs w:val="24"/>
          <w:lang w:eastAsia="zh-CN"/>
        </w:rPr>
        <w:t>缔约方</w:t>
      </w:r>
      <w:r w:rsidR="001C4E66" w:rsidRPr="00381E94">
        <w:rPr>
          <w:sz w:val="24"/>
          <w:szCs w:val="24"/>
          <w:lang w:eastAsia="zh-CN"/>
        </w:rPr>
        <w:t>酌情与科技合作机制的区域和次区域支持中心</w:t>
      </w:r>
      <w:r w:rsidR="001C4E66" w:rsidRPr="00D9618D">
        <w:rPr>
          <w:rStyle w:val="FootnoteReference"/>
          <w:sz w:val="24"/>
          <w:szCs w:val="24"/>
        </w:rPr>
        <w:footnoteReference w:id="197"/>
      </w:r>
      <w:r w:rsidR="001C4E66" w:rsidRPr="00381E94">
        <w:rPr>
          <w:sz w:val="24"/>
          <w:szCs w:val="24"/>
          <w:lang w:eastAsia="zh-CN"/>
        </w:rPr>
        <w:t>分享其在执行专题行动计划方面的需求和优先事项</w:t>
      </w:r>
      <w:r w:rsidR="001C4E66">
        <w:rPr>
          <w:rFonts w:hint="eastAsia"/>
          <w:sz w:val="24"/>
          <w:szCs w:val="24"/>
          <w:lang w:eastAsia="zh-CN"/>
        </w:rPr>
        <w:t>，以</w:t>
      </w:r>
      <w:r w:rsidR="001C4E66" w:rsidRPr="001E5F5D">
        <w:rPr>
          <w:sz w:val="24"/>
          <w:szCs w:val="24"/>
          <w:lang w:eastAsia="zh-CN"/>
        </w:rPr>
        <w:t>补充《卡塔赫纳议定书》</w:t>
      </w:r>
      <w:r w:rsidR="001C4E66">
        <w:rPr>
          <w:rFonts w:hint="eastAsia"/>
          <w:sz w:val="24"/>
          <w:szCs w:val="24"/>
          <w:lang w:eastAsia="zh-CN"/>
        </w:rPr>
        <w:t>能力建设行动计划</w:t>
      </w:r>
      <w:r w:rsidR="001C4E66" w:rsidRPr="001E5F5D">
        <w:rPr>
          <w:sz w:val="24"/>
          <w:szCs w:val="24"/>
          <w:lang w:eastAsia="zh-CN"/>
        </w:rPr>
        <w:t>和《名古屋议定书》能力建设和发展行动计划</w:t>
      </w:r>
      <w:r w:rsidR="001C4E66">
        <w:rPr>
          <w:rFonts w:hint="eastAsia"/>
          <w:sz w:val="24"/>
          <w:szCs w:val="24"/>
          <w:lang w:eastAsia="zh-CN"/>
        </w:rPr>
        <w:t>的执行工作</w:t>
      </w:r>
      <w:r w:rsidR="001C4E66" w:rsidRPr="001E5F5D">
        <w:rPr>
          <w:sz w:val="24"/>
          <w:szCs w:val="24"/>
          <w:lang w:eastAsia="zh-CN"/>
        </w:rPr>
        <w:t>；</w:t>
      </w:r>
    </w:p>
    <w:p w14:paraId="61B46102" w14:textId="01F3667E" w:rsidR="001C4E66" w:rsidRPr="00381E94"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15</w:t>
      </w:r>
      <w:r w:rsidR="001C4E66" w:rsidRPr="00381E94">
        <w:rPr>
          <w:sz w:val="24"/>
          <w:szCs w:val="24"/>
          <w:lang w:eastAsia="zh-CN"/>
        </w:rPr>
        <w:t>.</w:t>
      </w:r>
      <w:r w:rsidR="001C4E66" w:rsidRPr="00381E94">
        <w:rPr>
          <w:sz w:val="24"/>
          <w:szCs w:val="24"/>
          <w:lang w:eastAsia="zh-CN"/>
        </w:rPr>
        <w:tab/>
      </w:r>
      <w:r w:rsidR="001C4E66" w:rsidRPr="00AF4453">
        <w:rPr>
          <w:rFonts w:eastAsia="KaiTi"/>
          <w:sz w:val="24"/>
          <w:szCs w:val="24"/>
          <w:lang w:eastAsia="zh-CN"/>
        </w:rPr>
        <w:t>邀请</w:t>
      </w:r>
      <w:r w:rsidR="001C4E66" w:rsidRPr="00381E94">
        <w:rPr>
          <w:sz w:val="24"/>
          <w:szCs w:val="24"/>
          <w:lang w:eastAsia="zh-CN"/>
        </w:rPr>
        <w:t>科技合作支持中心</w:t>
      </w:r>
      <w:r w:rsidR="001C4E66">
        <w:rPr>
          <w:rFonts w:hint="eastAsia"/>
          <w:sz w:val="24"/>
          <w:szCs w:val="24"/>
          <w:lang w:eastAsia="zh-CN"/>
        </w:rPr>
        <w:t>酌情促进</w:t>
      </w:r>
      <w:r w:rsidR="001C4E66" w:rsidRPr="00381E94">
        <w:rPr>
          <w:sz w:val="24"/>
          <w:szCs w:val="24"/>
          <w:lang w:eastAsia="zh-CN"/>
        </w:rPr>
        <w:t>专题行动计划的执行</w:t>
      </w:r>
      <w:r w:rsidR="001C4E66">
        <w:rPr>
          <w:rFonts w:hint="eastAsia"/>
          <w:sz w:val="24"/>
          <w:szCs w:val="24"/>
          <w:lang w:eastAsia="zh-CN"/>
        </w:rPr>
        <w:t>；</w:t>
      </w:r>
    </w:p>
    <w:p w14:paraId="5FFA715A" w14:textId="54B0BC26" w:rsidR="001C4E66" w:rsidRPr="00C25E08"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eastAsia="zh-CN"/>
        </w:rPr>
        <w:t>16</w:t>
      </w:r>
      <w:r w:rsidR="001C4E66" w:rsidRPr="002A4BA1">
        <w:rPr>
          <w:sz w:val="24"/>
          <w:szCs w:val="24"/>
          <w:lang w:eastAsia="zh-CN"/>
        </w:rPr>
        <w:t>.</w:t>
      </w:r>
      <w:r w:rsidR="001C4E66" w:rsidRPr="002A4BA1">
        <w:rPr>
          <w:sz w:val="24"/>
          <w:szCs w:val="24"/>
          <w:lang w:eastAsia="zh-CN"/>
        </w:rPr>
        <w:tab/>
      </w:r>
      <w:r w:rsidR="001C4E66" w:rsidRPr="00AF4453">
        <w:rPr>
          <w:rFonts w:eastAsia="KaiTi" w:hint="eastAsia"/>
          <w:sz w:val="24"/>
          <w:szCs w:val="24"/>
          <w:lang w:eastAsia="zh-CN"/>
        </w:rPr>
        <w:t>鼓励</w:t>
      </w:r>
      <w:r w:rsidR="001C4E66" w:rsidRPr="00C25E08">
        <w:rPr>
          <w:rFonts w:hint="eastAsia"/>
          <w:sz w:val="24"/>
          <w:szCs w:val="24"/>
          <w:lang w:eastAsia="zh-CN"/>
        </w:rPr>
        <w:t>发达国家</w:t>
      </w:r>
      <w:r w:rsidR="001C4E66" w:rsidRPr="00C25E08">
        <w:rPr>
          <w:sz w:val="24"/>
          <w:szCs w:val="24"/>
          <w:lang w:eastAsia="zh-CN"/>
        </w:rPr>
        <w:t>缔约方并邀请</w:t>
      </w:r>
      <w:r w:rsidR="001C4E66">
        <w:rPr>
          <w:rFonts w:hint="eastAsia"/>
          <w:sz w:val="24"/>
          <w:szCs w:val="24"/>
          <w:lang w:eastAsia="zh-CN"/>
        </w:rPr>
        <w:t>有能力这样做的缔约方、</w:t>
      </w:r>
      <w:r w:rsidR="001C4E66" w:rsidRPr="00C25E08">
        <w:rPr>
          <w:sz w:val="24"/>
          <w:szCs w:val="24"/>
          <w:lang w:eastAsia="zh-CN"/>
        </w:rPr>
        <w:t>其他</w:t>
      </w:r>
      <w:r w:rsidR="001C4E66" w:rsidRPr="00C25E08">
        <w:rPr>
          <w:rFonts w:hint="eastAsia"/>
          <w:sz w:val="24"/>
          <w:szCs w:val="24"/>
          <w:lang w:eastAsia="zh-CN"/>
        </w:rPr>
        <w:t>国家</w:t>
      </w:r>
      <w:r w:rsidR="001C4E66" w:rsidRPr="00C25E08">
        <w:rPr>
          <w:sz w:val="24"/>
          <w:szCs w:val="24"/>
          <w:lang w:eastAsia="zh-CN"/>
        </w:rPr>
        <w:t>政府和相关组织</w:t>
      </w:r>
      <w:r w:rsidR="001C4E66" w:rsidRPr="00C25E08">
        <w:rPr>
          <w:rFonts w:hint="eastAsia"/>
          <w:sz w:val="24"/>
          <w:szCs w:val="24"/>
          <w:lang w:eastAsia="zh-CN"/>
        </w:rPr>
        <w:t>根据《公约》第</w:t>
      </w:r>
      <w:r w:rsidR="001C4E66" w:rsidRPr="00C25E08">
        <w:rPr>
          <w:sz w:val="24"/>
          <w:szCs w:val="24"/>
          <w:lang w:eastAsia="zh-CN"/>
        </w:rPr>
        <w:t>16</w:t>
      </w:r>
      <w:r w:rsidR="001C4E66" w:rsidRPr="00C25E08">
        <w:rPr>
          <w:rFonts w:hint="eastAsia"/>
          <w:sz w:val="24"/>
          <w:szCs w:val="24"/>
          <w:lang w:eastAsia="zh-CN"/>
        </w:rPr>
        <w:t>条</w:t>
      </w:r>
      <w:r w:rsidR="001C4E66" w:rsidRPr="00C25E08">
        <w:rPr>
          <w:sz w:val="24"/>
          <w:szCs w:val="24"/>
          <w:lang w:eastAsia="zh-CN"/>
        </w:rPr>
        <w:t>、第</w:t>
      </w:r>
      <w:r w:rsidR="001C4E66" w:rsidRPr="00C25E08">
        <w:rPr>
          <w:sz w:val="24"/>
          <w:szCs w:val="24"/>
          <w:lang w:eastAsia="zh-CN"/>
        </w:rPr>
        <w:t>18</w:t>
      </w:r>
      <w:r w:rsidR="001C4E66" w:rsidRPr="00C25E08">
        <w:rPr>
          <w:rFonts w:hint="eastAsia"/>
          <w:sz w:val="24"/>
          <w:szCs w:val="24"/>
          <w:lang w:eastAsia="zh-CN"/>
        </w:rPr>
        <w:t>条</w:t>
      </w:r>
      <w:r w:rsidR="001C4E66" w:rsidRPr="00C25E08">
        <w:rPr>
          <w:sz w:val="24"/>
          <w:szCs w:val="24"/>
          <w:lang w:eastAsia="zh-CN"/>
        </w:rPr>
        <w:t>和第</w:t>
      </w:r>
      <w:r w:rsidR="001C4E66" w:rsidRPr="00C25E08">
        <w:rPr>
          <w:sz w:val="24"/>
          <w:szCs w:val="24"/>
          <w:lang w:eastAsia="zh-CN"/>
        </w:rPr>
        <w:t>20</w:t>
      </w:r>
      <w:r w:rsidR="001C4E66" w:rsidRPr="00C25E08">
        <w:rPr>
          <w:rFonts w:hint="eastAsia"/>
          <w:sz w:val="24"/>
          <w:szCs w:val="24"/>
          <w:lang w:eastAsia="zh-CN"/>
        </w:rPr>
        <w:t>条，</w:t>
      </w:r>
      <w:r w:rsidR="001C4E66">
        <w:rPr>
          <w:rFonts w:hint="eastAsia"/>
          <w:sz w:val="24"/>
          <w:szCs w:val="24"/>
          <w:lang w:eastAsia="zh-CN"/>
        </w:rPr>
        <w:t>尤其向发展中国家，</w:t>
      </w:r>
      <w:r w:rsidR="001C4E66" w:rsidRPr="00C25E08">
        <w:rPr>
          <w:rFonts w:hint="eastAsia"/>
          <w:sz w:val="24"/>
          <w:szCs w:val="24"/>
          <w:lang w:eastAsia="zh-CN"/>
        </w:rPr>
        <w:t>特别是最不发达国家、小岛屿发展中国家和经济转型国家缔约方提供</w:t>
      </w:r>
      <w:r w:rsidR="001C4E66">
        <w:rPr>
          <w:rFonts w:hint="eastAsia"/>
          <w:sz w:val="24"/>
          <w:szCs w:val="24"/>
          <w:lang w:eastAsia="zh-CN"/>
        </w:rPr>
        <w:t>财务</w:t>
      </w:r>
      <w:r w:rsidR="001C4E66" w:rsidRPr="00C25E08">
        <w:rPr>
          <w:rFonts w:hint="eastAsia"/>
          <w:sz w:val="24"/>
          <w:szCs w:val="24"/>
          <w:lang w:eastAsia="zh-CN"/>
        </w:rPr>
        <w:t>、技术和实物资源</w:t>
      </w:r>
      <w:r w:rsidR="001C4E66">
        <w:rPr>
          <w:rFonts w:hint="eastAsia"/>
          <w:sz w:val="24"/>
          <w:szCs w:val="24"/>
          <w:lang w:eastAsia="zh-CN"/>
        </w:rPr>
        <w:t>，</w:t>
      </w:r>
      <w:r w:rsidR="001C4E66" w:rsidRPr="00C25E08">
        <w:rPr>
          <w:sz w:val="24"/>
          <w:szCs w:val="24"/>
          <w:lang w:eastAsia="zh-CN"/>
        </w:rPr>
        <w:t>支持</w:t>
      </w:r>
      <w:r w:rsidR="001C4E66">
        <w:rPr>
          <w:rFonts w:hint="eastAsia"/>
          <w:sz w:val="24"/>
          <w:szCs w:val="24"/>
          <w:lang w:eastAsia="zh-CN"/>
        </w:rPr>
        <w:t>其</w:t>
      </w:r>
      <w:r w:rsidR="001C4E66" w:rsidRPr="00C25E08">
        <w:rPr>
          <w:rFonts w:hint="eastAsia"/>
          <w:sz w:val="24"/>
          <w:szCs w:val="24"/>
          <w:lang w:eastAsia="zh-CN"/>
        </w:rPr>
        <w:t>执行专题</w:t>
      </w:r>
      <w:r w:rsidR="001C4E66" w:rsidRPr="00C25E08">
        <w:rPr>
          <w:sz w:val="24"/>
          <w:szCs w:val="24"/>
          <w:lang w:eastAsia="zh-CN"/>
        </w:rPr>
        <w:t>行动计划</w:t>
      </w:r>
      <w:r w:rsidR="001C4E66" w:rsidRPr="00C25E08">
        <w:rPr>
          <w:rFonts w:hint="eastAsia"/>
          <w:sz w:val="24"/>
          <w:szCs w:val="24"/>
          <w:lang w:eastAsia="zh-CN"/>
        </w:rPr>
        <w:t>；</w:t>
      </w:r>
    </w:p>
    <w:p w14:paraId="25DB6B8E" w14:textId="6DEE73CD" w:rsidR="001C4E66" w:rsidRPr="006A05F7" w:rsidRDefault="001C4E66" w:rsidP="00A71CE5">
      <w:pPr>
        <w:pStyle w:val="CBDDesicionText"/>
        <w:tabs>
          <w:tab w:val="clear" w:pos="567"/>
          <w:tab w:val="clear" w:pos="1134"/>
          <w:tab w:val="clear" w:pos="1701"/>
          <w:tab w:val="clear" w:pos="2268"/>
          <w:tab w:val="clear" w:pos="2835"/>
          <w:tab w:val="clear" w:pos="3402"/>
        </w:tabs>
        <w:spacing w:before="120"/>
        <w:ind w:left="490" w:firstLine="490"/>
        <w:rPr>
          <w:color w:val="EE0000"/>
          <w:sz w:val="24"/>
          <w:szCs w:val="24"/>
          <w:lang w:eastAsia="zh-CN"/>
        </w:rPr>
      </w:pPr>
      <w:r w:rsidRPr="00797C3D">
        <w:rPr>
          <w:sz w:val="24"/>
          <w:szCs w:val="24"/>
          <w:lang w:eastAsia="zh-CN"/>
        </w:rPr>
        <w:t>[1</w:t>
      </w:r>
      <w:r w:rsidR="00AF78A4">
        <w:rPr>
          <w:rFonts w:hint="eastAsia"/>
          <w:sz w:val="24"/>
          <w:szCs w:val="24"/>
          <w:lang w:eastAsia="zh-CN"/>
        </w:rPr>
        <w:t>7</w:t>
      </w:r>
      <w:r w:rsidRPr="00797C3D">
        <w:rPr>
          <w:sz w:val="24"/>
          <w:szCs w:val="24"/>
          <w:lang w:eastAsia="zh-CN"/>
        </w:rPr>
        <w:t>.</w:t>
      </w:r>
      <w:r w:rsidRPr="00797C3D">
        <w:rPr>
          <w:rFonts w:hint="eastAsia"/>
          <w:sz w:val="24"/>
          <w:szCs w:val="24"/>
          <w:lang w:eastAsia="zh-CN"/>
        </w:rPr>
        <w:t xml:space="preserve"> </w:t>
      </w:r>
      <w:r>
        <w:rPr>
          <w:rFonts w:hint="eastAsia"/>
          <w:sz w:val="24"/>
          <w:szCs w:val="24"/>
          <w:lang w:eastAsia="zh-CN"/>
        </w:rPr>
        <w:t xml:space="preserve"> </w:t>
      </w:r>
      <w:r w:rsidRPr="00797C3D">
        <w:rPr>
          <w:sz w:val="24"/>
          <w:szCs w:val="24"/>
          <w:lang w:eastAsia="zh-CN"/>
        </w:rPr>
        <w:t>[</w:t>
      </w:r>
      <w:r w:rsidRPr="00797C3D">
        <w:rPr>
          <w:rFonts w:eastAsia="KaiTi" w:hint="eastAsia"/>
          <w:sz w:val="24"/>
          <w:szCs w:val="24"/>
          <w:lang w:eastAsia="zh-CN"/>
        </w:rPr>
        <w:t>邀请</w:t>
      </w:r>
      <w:r w:rsidRPr="00797C3D">
        <w:rPr>
          <w:rFonts w:eastAsia="KaiTi"/>
          <w:sz w:val="24"/>
          <w:szCs w:val="24"/>
          <w:lang w:eastAsia="zh-CN"/>
        </w:rPr>
        <w:t>][</w:t>
      </w:r>
      <w:r w:rsidRPr="00797C3D">
        <w:rPr>
          <w:rFonts w:eastAsia="KaiTi"/>
          <w:sz w:val="24"/>
          <w:szCs w:val="24"/>
          <w:lang w:eastAsia="zh-CN"/>
        </w:rPr>
        <w:t>请</w:t>
      </w:r>
      <w:r w:rsidRPr="00797C3D">
        <w:rPr>
          <w:sz w:val="24"/>
          <w:szCs w:val="24"/>
          <w:lang w:eastAsia="zh-CN"/>
        </w:rPr>
        <w:t>]</w:t>
      </w:r>
      <w:r w:rsidRPr="00797C3D">
        <w:rPr>
          <w:sz w:val="24"/>
          <w:szCs w:val="24"/>
          <w:lang w:eastAsia="zh-CN"/>
        </w:rPr>
        <w:t>全球环境基金并</w:t>
      </w:r>
      <w:r>
        <w:rPr>
          <w:rFonts w:hint="eastAsia"/>
          <w:sz w:val="24"/>
          <w:szCs w:val="24"/>
          <w:lang w:eastAsia="zh-CN"/>
        </w:rPr>
        <w:t>邀请</w:t>
      </w:r>
      <w:r w:rsidRPr="00797C3D">
        <w:rPr>
          <w:sz w:val="24"/>
          <w:szCs w:val="24"/>
          <w:lang w:eastAsia="zh-CN"/>
        </w:rPr>
        <w:t>其他捐助方向缔约方特别是发展中国家缔约方</w:t>
      </w:r>
      <w:r>
        <w:rPr>
          <w:rFonts w:hint="eastAsia"/>
          <w:sz w:val="24"/>
          <w:szCs w:val="24"/>
          <w:lang w:eastAsia="zh-CN"/>
        </w:rPr>
        <w:t>及时</w:t>
      </w:r>
      <w:r w:rsidRPr="00797C3D">
        <w:rPr>
          <w:sz w:val="24"/>
          <w:szCs w:val="24"/>
          <w:lang w:eastAsia="zh-CN"/>
        </w:rPr>
        <w:t>提供新的、额外的、</w:t>
      </w:r>
      <w:r w:rsidRPr="00797C3D">
        <w:rPr>
          <w:sz w:val="24"/>
          <w:szCs w:val="24"/>
          <w:lang w:eastAsia="zh-CN"/>
        </w:rPr>
        <w:t>[</w:t>
      </w:r>
      <w:r w:rsidRPr="00797C3D">
        <w:rPr>
          <w:sz w:val="24"/>
          <w:szCs w:val="24"/>
          <w:lang w:eastAsia="zh-CN"/>
        </w:rPr>
        <w:t>充足的</w:t>
      </w:r>
      <w:r>
        <w:rPr>
          <w:rFonts w:hint="eastAsia"/>
          <w:sz w:val="24"/>
          <w:szCs w:val="24"/>
          <w:lang w:eastAsia="zh-CN"/>
        </w:rPr>
        <w:t>、</w:t>
      </w:r>
      <w:r w:rsidRPr="00797C3D">
        <w:rPr>
          <w:sz w:val="24"/>
          <w:szCs w:val="24"/>
          <w:lang w:eastAsia="zh-CN"/>
        </w:rPr>
        <w:t>]</w:t>
      </w:r>
      <w:r w:rsidRPr="00797C3D">
        <w:rPr>
          <w:sz w:val="24"/>
          <w:szCs w:val="24"/>
          <w:lang w:eastAsia="zh-CN"/>
        </w:rPr>
        <w:t>可预测的、容易获得的</w:t>
      </w:r>
      <w:r w:rsidRPr="00797C3D">
        <w:rPr>
          <w:sz w:val="24"/>
          <w:szCs w:val="24"/>
          <w:lang w:eastAsia="zh-CN"/>
        </w:rPr>
        <w:t>[</w:t>
      </w:r>
      <w:r>
        <w:rPr>
          <w:rFonts w:hint="eastAsia"/>
          <w:sz w:val="24"/>
          <w:szCs w:val="24"/>
          <w:lang w:eastAsia="zh-CN"/>
        </w:rPr>
        <w:t>和</w:t>
      </w:r>
      <w:r w:rsidRPr="00797C3D">
        <w:rPr>
          <w:sz w:val="24"/>
          <w:szCs w:val="24"/>
          <w:lang w:eastAsia="zh-CN"/>
        </w:rPr>
        <w:t>可持续的</w:t>
      </w:r>
      <w:r w:rsidRPr="00797C3D">
        <w:rPr>
          <w:sz w:val="24"/>
          <w:szCs w:val="24"/>
          <w:lang w:eastAsia="zh-CN"/>
        </w:rPr>
        <w:t>]</w:t>
      </w:r>
      <w:r w:rsidRPr="00797C3D">
        <w:rPr>
          <w:sz w:val="24"/>
          <w:szCs w:val="24"/>
          <w:lang w:eastAsia="zh-CN"/>
        </w:rPr>
        <w:t>的资金</w:t>
      </w:r>
      <w:r>
        <w:rPr>
          <w:rFonts w:hint="eastAsia"/>
          <w:sz w:val="24"/>
          <w:szCs w:val="24"/>
          <w:lang w:eastAsia="zh-CN"/>
        </w:rPr>
        <w:t>，</w:t>
      </w:r>
      <w:r w:rsidRPr="00797C3D">
        <w:rPr>
          <w:sz w:val="24"/>
          <w:szCs w:val="24"/>
          <w:lang w:eastAsia="zh-CN"/>
        </w:rPr>
        <w:t>支持</w:t>
      </w:r>
      <w:r>
        <w:rPr>
          <w:rFonts w:hint="eastAsia"/>
          <w:sz w:val="24"/>
          <w:szCs w:val="24"/>
          <w:lang w:eastAsia="zh-CN"/>
        </w:rPr>
        <w:t>其</w:t>
      </w:r>
      <w:r w:rsidRPr="00797C3D">
        <w:rPr>
          <w:sz w:val="24"/>
          <w:szCs w:val="24"/>
          <w:lang w:eastAsia="zh-CN"/>
        </w:rPr>
        <w:t>根据国家需要和优先事项执行专题行动计划，包括加强国家在前景扫描、监测和评估、环境风险评估、风险管理和监管监督方面的能力；</w:t>
      </w:r>
      <w:r>
        <w:rPr>
          <w:rFonts w:hint="eastAsia"/>
          <w:sz w:val="24"/>
          <w:szCs w:val="24"/>
          <w:lang w:eastAsia="zh-CN"/>
        </w:rPr>
        <w:t>]</w:t>
      </w:r>
    </w:p>
    <w:p w14:paraId="6DB9E29A" w14:textId="1F276538" w:rsidR="001C4E66" w:rsidRDefault="001C4E66"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2A4BA1">
        <w:rPr>
          <w:sz w:val="24"/>
          <w:szCs w:val="24"/>
          <w:lang w:eastAsia="zh-CN"/>
        </w:rPr>
        <w:t>1</w:t>
      </w:r>
      <w:r w:rsidR="00AF78A4">
        <w:rPr>
          <w:rFonts w:hint="eastAsia"/>
          <w:sz w:val="24"/>
          <w:szCs w:val="24"/>
          <w:lang w:eastAsia="zh-CN"/>
        </w:rPr>
        <w:t>8</w:t>
      </w:r>
      <w:r w:rsidRPr="002A4BA1">
        <w:rPr>
          <w:sz w:val="24"/>
          <w:szCs w:val="24"/>
          <w:lang w:eastAsia="zh-CN"/>
        </w:rPr>
        <w:t>.</w:t>
      </w:r>
      <w:r w:rsidRPr="002A4BA1">
        <w:rPr>
          <w:sz w:val="24"/>
          <w:szCs w:val="24"/>
          <w:lang w:eastAsia="zh-CN"/>
        </w:rPr>
        <w:tab/>
      </w:r>
      <w:r w:rsidRPr="00AF4453">
        <w:rPr>
          <w:rFonts w:eastAsia="KaiTi" w:hint="eastAsia"/>
          <w:sz w:val="24"/>
          <w:szCs w:val="24"/>
          <w:lang w:eastAsia="zh-CN"/>
        </w:rPr>
        <w:t>鼓励</w:t>
      </w:r>
      <w:r w:rsidRPr="00BD464A">
        <w:rPr>
          <w:rFonts w:hint="eastAsia"/>
          <w:sz w:val="24"/>
          <w:szCs w:val="24"/>
          <w:lang w:eastAsia="zh-CN"/>
        </w:rPr>
        <w:t>缔约方向</w:t>
      </w:r>
      <w:r>
        <w:rPr>
          <w:rFonts w:hint="eastAsia"/>
          <w:sz w:val="24"/>
          <w:szCs w:val="24"/>
          <w:lang w:eastAsia="zh-CN"/>
        </w:rPr>
        <w:t>全球环境基金和其他捐助方的项目提交提案以支持执行专题行动计划，包括查明需求和优先事项以及国家和区域对计划的调整情况</w:t>
      </w:r>
      <w:r w:rsidRPr="00C25E08">
        <w:rPr>
          <w:rStyle w:val="FootnoteReference"/>
          <w:sz w:val="24"/>
          <w:szCs w:val="24"/>
        </w:rPr>
        <w:footnoteReference w:id="198"/>
      </w:r>
      <w:r>
        <w:rPr>
          <w:rFonts w:hint="eastAsia"/>
          <w:sz w:val="24"/>
          <w:szCs w:val="24"/>
          <w:lang w:eastAsia="zh-CN"/>
        </w:rPr>
        <w:t>；</w:t>
      </w:r>
    </w:p>
    <w:p w14:paraId="0F371ABF" w14:textId="7AC7660F" w:rsidR="001C4E66" w:rsidRDefault="001C4E66" w:rsidP="00A71CE5">
      <w:pPr>
        <w:pStyle w:val="CBDDesicionText"/>
        <w:tabs>
          <w:tab w:val="clear" w:pos="567"/>
          <w:tab w:val="clear" w:pos="1134"/>
          <w:tab w:val="clear" w:pos="1701"/>
          <w:tab w:val="clear" w:pos="2268"/>
          <w:tab w:val="clear" w:pos="2835"/>
          <w:tab w:val="clear" w:pos="3402"/>
        </w:tabs>
        <w:spacing w:before="120"/>
        <w:ind w:left="490" w:firstLine="490"/>
        <w:rPr>
          <w:rFonts w:ascii="SimSun" w:hAnsi="SimSun"/>
          <w:sz w:val="24"/>
          <w:szCs w:val="24"/>
          <w:lang w:val="en-CA" w:eastAsia="zh-CN"/>
        </w:rPr>
      </w:pPr>
      <w:r w:rsidRPr="002A4BA1">
        <w:rPr>
          <w:sz w:val="24"/>
          <w:szCs w:val="24"/>
          <w:lang w:eastAsia="zh-CN"/>
        </w:rPr>
        <w:t>1</w:t>
      </w:r>
      <w:r w:rsidR="00AF78A4">
        <w:rPr>
          <w:rFonts w:hint="eastAsia"/>
          <w:sz w:val="24"/>
          <w:szCs w:val="24"/>
          <w:lang w:eastAsia="zh-CN"/>
        </w:rPr>
        <w:t>9</w:t>
      </w:r>
      <w:r w:rsidRPr="002A4BA1">
        <w:rPr>
          <w:sz w:val="24"/>
          <w:szCs w:val="24"/>
          <w:lang w:eastAsia="zh-CN"/>
        </w:rPr>
        <w:t>.</w:t>
      </w:r>
      <w:r w:rsidRPr="002A4BA1">
        <w:rPr>
          <w:rFonts w:ascii="KaiTi" w:eastAsia="KaiTi" w:hAnsi="KaiTi"/>
          <w:sz w:val="24"/>
          <w:szCs w:val="24"/>
          <w:lang w:val="en-CA" w:eastAsia="zh-CN"/>
        </w:rPr>
        <w:t xml:space="preserve"> </w:t>
      </w:r>
      <w:r w:rsidRPr="007A0AAF">
        <w:rPr>
          <w:rFonts w:ascii="KaiTi" w:eastAsia="KaiTi" w:hAnsi="KaiTi"/>
          <w:sz w:val="24"/>
          <w:szCs w:val="24"/>
          <w:lang w:val="en-CA" w:eastAsia="zh-CN"/>
        </w:rPr>
        <w:t>邀请</w:t>
      </w:r>
      <w:r w:rsidRPr="007A0AAF">
        <w:rPr>
          <w:rFonts w:ascii="KaiTi" w:hAnsi="KaiTi"/>
          <w:sz w:val="24"/>
          <w:szCs w:val="24"/>
          <w:lang w:val="en-CA" w:eastAsia="zh-CN"/>
        </w:rPr>
        <w:t>缔约方、其他</w:t>
      </w:r>
      <w:r>
        <w:rPr>
          <w:rFonts w:ascii="KaiTi" w:hAnsi="KaiTi" w:hint="eastAsia"/>
          <w:sz w:val="24"/>
          <w:szCs w:val="24"/>
          <w:lang w:val="en-CA" w:eastAsia="zh-CN"/>
        </w:rPr>
        <w:t>国家</w:t>
      </w:r>
      <w:r w:rsidRPr="007A0AAF">
        <w:rPr>
          <w:rFonts w:ascii="KaiTi" w:hAnsi="KaiTi"/>
          <w:sz w:val="24"/>
          <w:szCs w:val="24"/>
          <w:lang w:val="en-CA" w:eastAsia="zh-CN"/>
        </w:rPr>
        <w:t>政府、土著人民和地方社区、妇女、青年、学术界、研究机构和其他利益攸关方在自愿基础上</w:t>
      </w:r>
      <w:r>
        <w:rPr>
          <w:rFonts w:ascii="KaiTi" w:hAnsi="KaiTi" w:hint="eastAsia"/>
          <w:sz w:val="24"/>
          <w:szCs w:val="24"/>
          <w:lang w:val="en-CA" w:eastAsia="zh-CN"/>
        </w:rPr>
        <w:t>，</w:t>
      </w:r>
      <w:r w:rsidRPr="007A0AAF">
        <w:rPr>
          <w:rFonts w:ascii="KaiTi" w:hAnsi="KaiTi"/>
          <w:sz w:val="24"/>
          <w:szCs w:val="24"/>
          <w:lang w:val="en-CA" w:eastAsia="zh-CN"/>
        </w:rPr>
        <w:t>通过信息交换所机制，分享与执行补充《卡塔赫纳议定书》能力建设行动计划和《名古屋议定书》能力建设和发展行动计划的专题行动计划有关的信息；</w:t>
      </w:r>
    </w:p>
    <w:p w14:paraId="5009BAF9" w14:textId="217EA32B" w:rsidR="001C4E66"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rFonts w:ascii="SimSun" w:hAnsi="SimSun"/>
          <w:sz w:val="24"/>
          <w:szCs w:val="24"/>
          <w:lang w:val="en-CA" w:eastAsia="zh-CN"/>
        </w:rPr>
      </w:pPr>
      <w:r>
        <w:rPr>
          <w:rFonts w:hint="eastAsia"/>
          <w:sz w:val="24"/>
          <w:szCs w:val="24"/>
          <w:lang w:eastAsia="zh-CN"/>
        </w:rPr>
        <w:t>20</w:t>
      </w:r>
      <w:r w:rsidR="001C4E66" w:rsidRPr="002A4BA1">
        <w:rPr>
          <w:sz w:val="24"/>
          <w:szCs w:val="24"/>
          <w:lang w:val="en-CA" w:eastAsia="zh-CN"/>
        </w:rPr>
        <w:t>.</w:t>
      </w:r>
      <w:r w:rsidR="001C4E66" w:rsidRPr="002A4BA1">
        <w:rPr>
          <w:sz w:val="24"/>
          <w:szCs w:val="24"/>
          <w:lang w:val="en-CA" w:eastAsia="zh-CN"/>
        </w:rPr>
        <w:tab/>
      </w:r>
      <w:r w:rsidR="001C4E66" w:rsidRPr="00D835AF">
        <w:rPr>
          <w:rFonts w:ascii="KaiTi" w:eastAsia="KaiTi" w:hAnsi="KaiTi"/>
          <w:sz w:val="24"/>
          <w:szCs w:val="24"/>
          <w:lang w:val="en-CA" w:eastAsia="zh-CN"/>
        </w:rPr>
        <w:t>鼓励</w:t>
      </w:r>
      <w:r w:rsidR="001C4E66" w:rsidRPr="00D835AF">
        <w:rPr>
          <w:rFonts w:ascii="SimSun" w:hAnsi="SimSun"/>
          <w:sz w:val="24"/>
          <w:szCs w:val="24"/>
          <w:lang w:val="en-CA" w:eastAsia="zh-CN"/>
        </w:rPr>
        <w:t>缔约方、国际组织</w:t>
      </w:r>
      <w:r w:rsidR="001C4E66">
        <w:rPr>
          <w:rFonts w:ascii="SimSun" w:hAnsi="SimSun" w:hint="eastAsia"/>
          <w:sz w:val="24"/>
          <w:szCs w:val="24"/>
          <w:lang w:val="en-CA" w:eastAsia="zh-CN"/>
        </w:rPr>
        <w:t>、土著人民和地方社区、妇女、青年、学术界</w:t>
      </w:r>
      <w:r w:rsidR="001C4E66" w:rsidRPr="00D835AF">
        <w:rPr>
          <w:rFonts w:ascii="SimSun" w:hAnsi="SimSun"/>
          <w:sz w:val="24"/>
          <w:szCs w:val="24"/>
          <w:lang w:val="en-CA" w:eastAsia="zh-CN"/>
        </w:rPr>
        <w:t>和其他</w:t>
      </w:r>
      <w:r w:rsidR="001C4E66">
        <w:rPr>
          <w:rFonts w:ascii="SimSun" w:hAnsi="SimSun" w:hint="eastAsia"/>
          <w:sz w:val="24"/>
          <w:szCs w:val="24"/>
          <w:lang w:val="en-CA" w:eastAsia="zh-CN"/>
        </w:rPr>
        <w:t>相关</w:t>
      </w:r>
      <w:r w:rsidR="001C4E66" w:rsidRPr="00D835AF">
        <w:rPr>
          <w:rFonts w:ascii="SimSun" w:hAnsi="SimSun" w:hint="eastAsia"/>
          <w:sz w:val="24"/>
          <w:szCs w:val="24"/>
          <w:lang w:val="en-CA" w:eastAsia="zh-CN"/>
        </w:rPr>
        <w:t>利益攸关方</w:t>
      </w:r>
      <w:r w:rsidR="001C4E66" w:rsidRPr="00D835AF">
        <w:rPr>
          <w:rFonts w:ascii="SimSun" w:hAnsi="SimSun"/>
          <w:sz w:val="24"/>
          <w:szCs w:val="24"/>
          <w:lang w:val="en-CA" w:eastAsia="zh-CN"/>
        </w:rPr>
        <w:t>促进合成生物学方面的科学技术合作，</w:t>
      </w:r>
      <w:r w:rsidR="001C4E66">
        <w:rPr>
          <w:rFonts w:ascii="SimSun" w:hAnsi="SimSun" w:hint="eastAsia"/>
          <w:sz w:val="24"/>
          <w:szCs w:val="24"/>
          <w:lang w:val="en-CA" w:eastAsia="zh-CN"/>
        </w:rPr>
        <w:t>包括南北合作、南南合作和三方合作，</w:t>
      </w:r>
      <w:r w:rsidR="001C4E66" w:rsidRPr="00D835AF">
        <w:rPr>
          <w:rFonts w:ascii="SimSun" w:hAnsi="SimSun"/>
          <w:sz w:val="24"/>
          <w:szCs w:val="24"/>
          <w:lang w:val="en-CA" w:eastAsia="zh-CN"/>
        </w:rPr>
        <w:t>支持</w:t>
      </w:r>
      <w:r w:rsidR="001C4E66" w:rsidRPr="00D835AF">
        <w:rPr>
          <w:rFonts w:ascii="SimSun" w:hAnsi="SimSun" w:hint="eastAsia"/>
          <w:sz w:val="24"/>
          <w:szCs w:val="24"/>
          <w:lang w:val="en-CA" w:eastAsia="zh-CN"/>
        </w:rPr>
        <w:t>执行专题</w:t>
      </w:r>
      <w:r w:rsidR="001C4E66" w:rsidRPr="00D835AF">
        <w:rPr>
          <w:rFonts w:ascii="SimSun" w:hAnsi="SimSun"/>
          <w:sz w:val="24"/>
          <w:szCs w:val="24"/>
          <w:lang w:val="en-CA" w:eastAsia="zh-CN"/>
        </w:rPr>
        <w:t>行动计划</w:t>
      </w:r>
      <w:r w:rsidR="001C4E66">
        <w:rPr>
          <w:rFonts w:ascii="SimSun" w:hAnsi="SimSun" w:hint="eastAsia"/>
          <w:sz w:val="24"/>
          <w:szCs w:val="24"/>
          <w:lang w:val="en-CA" w:eastAsia="zh-CN"/>
        </w:rPr>
        <w:t>；</w:t>
      </w:r>
    </w:p>
    <w:p w14:paraId="2056B508" w14:textId="52FAA875" w:rsidR="001C4E66"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rFonts w:ascii="SimSun" w:hAnsi="SimSun"/>
          <w:sz w:val="24"/>
          <w:szCs w:val="24"/>
          <w:lang w:val="en-CA" w:eastAsia="zh-CN"/>
        </w:rPr>
      </w:pPr>
      <w:r>
        <w:rPr>
          <w:rFonts w:hint="eastAsia"/>
          <w:sz w:val="24"/>
          <w:szCs w:val="24"/>
          <w:lang w:val="en-CA" w:eastAsia="zh-CN"/>
        </w:rPr>
        <w:t>21</w:t>
      </w:r>
      <w:r w:rsidR="001C4E66" w:rsidRPr="002A4BA1">
        <w:rPr>
          <w:sz w:val="24"/>
          <w:szCs w:val="24"/>
          <w:lang w:val="en-CA" w:eastAsia="zh-CN"/>
        </w:rPr>
        <w:t>.</w:t>
      </w:r>
      <w:r w:rsidR="001C4E66" w:rsidRPr="002A4BA1">
        <w:rPr>
          <w:sz w:val="24"/>
          <w:szCs w:val="24"/>
          <w:lang w:val="en-CA" w:eastAsia="zh-CN"/>
        </w:rPr>
        <w:tab/>
      </w:r>
      <w:r w:rsidR="001C4E66" w:rsidRPr="00D835AF">
        <w:rPr>
          <w:rFonts w:ascii="KaiTi" w:eastAsia="KaiTi" w:hAnsi="KaiTi"/>
          <w:sz w:val="24"/>
          <w:szCs w:val="24"/>
          <w:lang w:val="en-CA" w:eastAsia="zh-CN"/>
        </w:rPr>
        <w:t>邀请</w:t>
      </w:r>
      <w:r w:rsidR="001C4E66" w:rsidRPr="00D835AF">
        <w:rPr>
          <w:rFonts w:ascii="SimSun" w:hAnsi="SimSun"/>
          <w:sz w:val="24"/>
          <w:szCs w:val="24"/>
          <w:lang w:val="en-CA" w:eastAsia="zh-CN"/>
        </w:rPr>
        <w:t>缔约方</w:t>
      </w:r>
      <w:r w:rsidR="001C4E66">
        <w:rPr>
          <w:rFonts w:ascii="SimSun" w:hAnsi="SimSun" w:hint="eastAsia"/>
          <w:sz w:val="24"/>
          <w:szCs w:val="24"/>
          <w:lang w:val="en-CA" w:eastAsia="zh-CN"/>
        </w:rPr>
        <w:t>、其他国家政府和相关组织向执行秘书提交关于合成生物学范围内能力建设和发展、获取和转让技术以及知识分享方面的国家和区域经验、最佳做法和所吸取经验教训的信息；</w:t>
      </w:r>
    </w:p>
    <w:p w14:paraId="396BADD4" w14:textId="20A73B15" w:rsidR="001C4E66" w:rsidRPr="00AF4453" w:rsidRDefault="00AF78A4"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Pr>
          <w:rFonts w:hint="eastAsia"/>
          <w:sz w:val="24"/>
          <w:szCs w:val="24"/>
          <w:lang w:val="en-CA" w:eastAsia="zh-CN"/>
        </w:rPr>
        <w:t>22</w:t>
      </w:r>
      <w:r w:rsidR="001C4E66" w:rsidRPr="004D180F">
        <w:rPr>
          <w:sz w:val="24"/>
          <w:szCs w:val="24"/>
          <w:lang w:val="en-CA" w:eastAsia="zh-CN"/>
        </w:rPr>
        <w:t>.</w:t>
      </w:r>
      <w:r w:rsidR="001C4E66" w:rsidRPr="00AF4453">
        <w:rPr>
          <w:rFonts w:ascii="SimSun" w:hAnsi="SimSun"/>
          <w:sz w:val="24"/>
          <w:szCs w:val="24"/>
          <w:lang w:val="en-CA" w:eastAsia="zh-CN"/>
        </w:rPr>
        <w:tab/>
      </w:r>
      <w:r w:rsidR="001C4E66" w:rsidRPr="00AF4453">
        <w:rPr>
          <w:rFonts w:ascii="SimSun" w:eastAsia="KaiTi" w:hAnsi="SimSun"/>
          <w:sz w:val="24"/>
          <w:szCs w:val="24"/>
          <w:lang w:val="en-CA" w:eastAsia="zh-CN"/>
        </w:rPr>
        <w:t>请</w:t>
      </w:r>
      <w:r w:rsidR="001C4E66" w:rsidRPr="00AF4453">
        <w:rPr>
          <w:rFonts w:ascii="SimSun" w:hAnsi="SimSun"/>
          <w:sz w:val="24"/>
          <w:szCs w:val="24"/>
          <w:lang w:val="en-CA" w:eastAsia="zh-CN"/>
        </w:rPr>
        <w:t>执行秘书在资源允许的情况下：</w:t>
      </w:r>
    </w:p>
    <w:p w14:paraId="72F86126" w14:textId="3CF87D1A" w:rsidR="001C4E66" w:rsidRPr="00AF4453" w:rsidRDefault="001C4E66"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AF4453">
        <w:rPr>
          <w:sz w:val="24"/>
          <w:szCs w:val="24"/>
          <w:lang w:eastAsia="zh-CN"/>
        </w:rPr>
        <w:t>(a)</w:t>
      </w:r>
      <w:r w:rsidRPr="00AF4453">
        <w:rPr>
          <w:sz w:val="24"/>
          <w:szCs w:val="24"/>
          <w:lang w:eastAsia="zh-CN"/>
        </w:rPr>
        <w:tab/>
      </w:r>
      <w:r w:rsidRPr="00AF4453">
        <w:rPr>
          <w:sz w:val="24"/>
          <w:szCs w:val="24"/>
          <w:lang w:eastAsia="zh-CN"/>
        </w:rPr>
        <w:t>汇编上文第</w:t>
      </w:r>
      <w:r w:rsidR="000937A8">
        <w:rPr>
          <w:rFonts w:hint="eastAsia"/>
          <w:sz w:val="24"/>
          <w:szCs w:val="24"/>
          <w:lang w:eastAsia="zh-CN"/>
        </w:rPr>
        <w:t>21</w:t>
      </w:r>
      <w:r w:rsidRPr="00AF4453">
        <w:rPr>
          <w:sz w:val="24"/>
          <w:szCs w:val="24"/>
          <w:lang w:eastAsia="zh-CN"/>
        </w:rPr>
        <w:t>段所</w:t>
      </w:r>
      <w:r w:rsidRPr="00AF4453">
        <w:rPr>
          <w:rFonts w:hint="eastAsia"/>
          <w:sz w:val="24"/>
          <w:szCs w:val="24"/>
          <w:lang w:eastAsia="zh-CN"/>
        </w:rPr>
        <w:t>提到的</w:t>
      </w:r>
      <w:r w:rsidRPr="00AF4453">
        <w:rPr>
          <w:sz w:val="24"/>
          <w:szCs w:val="24"/>
          <w:lang w:eastAsia="zh-CN"/>
        </w:rPr>
        <w:t>国家</w:t>
      </w:r>
      <w:r>
        <w:rPr>
          <w:rFonts w:hint="eastAsia"/>
          <w:sz w:val="24"/>
          <w:szCs w:val="24"/>
          <w:lang w:eastAsia="zh-CN"/>
        </w:rPr>
        <w:t>和</w:t>
      </w:r>
      <w:r w:rsidRPr="00AF4453">
        <w:rPr>
          <w:sz w:val="24"/>
          <w:szCs w:val="24"/>
          <w:lang w:eastAsia="zh-CN"/>
        </w:rPr>
        <w:t>区域经验、最佳做法和经验教训，作为支持专题行动计划</w:t>
      </w:r>
      <w:r w:rsidRPr="00AF4453">
        <w:rPr>
          <w:rFonts w:hint="eastAsia"/>
          <w:sz w:val="24"/>
          <w:szCs w:val="24"/>
          <w:lang w:eastAsia="zh-CN"/>
        </w:rPr>
        <w:t>执行工作</w:t>
      </w:r>
      <w:r w:rsidRPr="00AF4453">
        <w:rPr>
          <w:sz w:val="24"/>
          <w:szCs w:val="24"/>
          <w:lang w:eastAsia="zh-CN"/>
        </w:rPr>
        <w:t>的</w:t>
      </w:r>
      <w:r>
        <w:rPr>
          <w:rFonts w:hint="eastAsia"/>
          <w:sz w:val="24"/>
          <w:szCs w:val="24"/>
          <w:lang w:eastAsia="zh-CN"/>
        </w:rPr>
        <w:t>资料</w:t>
      </w:r>
      <w:r w:rsidRPr="00AF4453">
        <w:rPr>
          <w:sz w:val="24"/>
          <w:szCs w:val="24"/>
          <w:lang w:eastAsia="zh-CN"/>
        </w:rPr>
        <w:t>；</w:t>
      </w:r>
    </w:p>
    <w:p w14:paraId="3DB3E56B" w14:textId="7C59EEF6" w:rsidR="001C4E66" w:rsidRPr="00AF4453" w:rsidRDefault="001C4E66"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AF4453">
        <w:rPr>
          <w:sz w:val="24"/>
          <w:szCs w:val="24"/>
          <w:lang w:eastAsia="zh-CN"/>
        </w:rPr>
        <w:t>(b)</w:t>
      </w:r>
      <w:r w:rsidRPr="00AF4453">
        <w:rPr>
          <w:sz w:val="24"/>
          <w:szCs w:val="24"/>
          <w:lang w:eastAsia="zh-CN"/>
        </w:rPr>
        <w:tab/>
      </w:r>
      <w:r w:rsidRPr="00AF4453">
        <w:rPr>
          <w:sz w:val="24"/>
          <w:szCs w:val="24"/>
          <w:lang w:eastAsia="zh-CN"/>
        </w:rPr>
        <w:t>利用上文第</w:t>
      </w:r>
      <w:r w:rsidRPr="00AF4453">
        <w:rPr>
          <w:sz w:val="24"/>
          <w:szCs w:val="24"/>
          <w:lang w:eastAsia="zh-CN"/>
        </w:rPr>
        <w:t>1</w:t>
      </w:r>
      <w:r w:rsidR="000937A8">
        <w:rPr>
          <w:rFonts w:hint="eastAsia"/>
          <w:sz w:val="24"/>
          <w:szCs w:val="24"/>
          <w:lang w:eastAsia="zh-CN"/>
        </w:rPr>
        <w:t>9</w:t>
      </w:r>
      <w:r w:rsidRPr="00AF4453">
        <w:rPr>
          <w:sz w:val="24"/>
          <w:szCs w:val="24"/>
          <w:lang w:eastAsia="zh-CN"/>
        </w:rPr>
        <w:t>、</w:t>
      </w:r>
      <w:r w:rsidR="000937A8">
        <w:rPr>
          <w:rFonts w:hint="eastAsia"/>
          <w:sz w:val="24"/>
          <w:szCs w:val="24"/>
          <w:lang w:eastAsia="zh-CN"/>
        </w:rPr>
        <w:t>21</w:t>
      </w:r>
      <w:r w:rsidRPr="00AF4453">
        <w:rPr>
          <w:sz w:val="24"/>
          <w:szCs w:val="24"/>
          <w:lang w:eastAsia="zh-CN"/>
        </w:rPr>
        <w:t>和</w:t>
      </w:r>
      <w:r w:rsidR="000937A8">
        <w:rPr>
          <w:rFonts w:hint="eastAsia"/>
          <w:sz w:val="24"/>
          <w:szCs w:val="24"/>
          <w:lang w:eastAsia="zh-CN"/>
        </w:rPr>
        <w:t>22</w:t>
      </w:r>
      <w:r w:rsidRPr="00AF4453">
        <w:rPr>
          <w:sz w:val="24"/>
          <w:szCs w:val="24"/>
          <w:lang w:eastAsia="zh-CN"/>
        </w:rPr>
        <w:t>(a)</w:t>
      </w:r>
      <w:r w:rsidRPr="00AF4453">
        <w:rPr>
          <w:sz w:val="24"/>
          <w:szCs w:val="24"/>
          <w:lang w:eastAsia="zh-CN"/>
        </w:rPr>
        <w:t>段所</w:t>
      </w:r>
      <w:r w:rsidRPr="00AF4453">
        <w:rPr>
          <w:rFonts w:hint="eastAsia"/>
          <w:sz w:val="24"/>
          <w:szCs w:val="24"/>
          <w:lang w:eastAsia="zh-CN"/>
        </w:rPr>
        <w:t>提到的</w:t>
      </w:r>
      <w:r w:rsidRPr="00AF4453">
        <w:rPr>
          <w:sz w:val="24"/>
          <w:szCs w:val="24"/>
          <w:lang w:eastAsia="zh-CN"/>
        </w:rPr>
        <w:t>信息，充实秘书处网站</w:t>
      </w:r>
      <w:r w:rsidRPr="00AF4453">
        <w:rPr>
          <w:rFonts w:hint="eastAsia"/>
          <w:sz w:val="24"/>
          <w:szCs w:val="24"/>
          <w:lang w:eastAsia="zh-CN"/>
        </w:rPr>
        <w:t>上</w:t>
      </w:r>
      <w:r w:rsidRPr="00AF4453">
        <w:rPr>
          <w:sz w:val="24"/>
          <w:szCs w:val="24"/>
          <w:lang w:eastAsia="zh-CN"/>
        </w:rPr>
        <w:t>关于专题行动计划的</w:t>
      </w:r>
      <w:r w:rsidRPr="00AF4453">
        <w:rPr>
          <w:rFonts w:hint="eastAsia"/>
          <w:sz w:val="24"/>
          <w:szCs w:val="24"/>
          <w:lang w:eastAsia="zh-CN"/>
        </w:rPr>
        <w:t>部分</w:t>
      </w:r>
      <w:r w:rsidRPr="004D180F">
        <w:rPr>
          <w:rStyle w:val="FootnoteReference"/>
          <w:sz w:val="24"/>
          <w:szCs w:val="24"/>
          <w:lang w:eastAsia="zh-CN"/>
        </w:rPr>
        <w:footnoteReference w:id="199"/>
      </w:r>
      <w:r w:rsidRPr="00AF4453">
        <w:rPr>
          <w:rFonts w:hint="eastAsia"/>
          <w:sz w:val="24"/>
          <w:szCs w:val="24"/>
          <w:lang w:eastAsia="zh-CN"/>
        </w:rPr>
        <w:t>，</w:t>
      </w:r>
      <w:r w:rsidRPr="00AF4453">
        <w:rPr>
          <w:sz w:val="24"/>
          <w:szCs w:val="24"/>
          <w:lang w:eastAsia="zh-CN"/>
        </w:rPr>
        <w:t>以促进与</w:t>
      </w:r>
      <w:r w:rsidRPr="00AF4453">
        <w:rPr>
          <w:rFonts w:hint="eastAsia"/>
          <w:sz w:val="24"/>
          <w:szCs w:val="24"/>
          <w:lang w:eastAsia="zh-CN"/>
        </w:rPr>
        <w:t>执行</w:t>
      </w:r>
      <w:r w:rsidRPr="00AF4453">
        <w:rPr>
          <w:sz w:val="24"/>
          <w:szCs w:val="24"/>
          <w:lang w:eastAsia="zh-CN"/>
        </w:rPr>
        <w:t>专题行动计划</w:t>
      </w:r>
      <w:r w:rsidRPr="00AF4453">
        <w:rPr>
          <w:rFonts w:hint="eastAsia"/>
          <w:sz w:val="24"/>
          <w:szCs w:val="24"/>
          <w:lang w:eastAsia="zh-CN"/>
        </w:rPr>
        <w:t>有</w:t>
      </w:r>
      <w:r w:rsidRPr="00AF4453">
        <w:rPr>
          <w:sz w:val="24"/>
          <w:szCs w:val="24"/>
          <w:lang w:eastAsia="zh-CN"/>
        </w:rPr>
        <w:t>关的能力建设</w:t>
      </w:r>
      <w:r>
        <w:rPr>
          <w:rFonts w:hint="eastAsia"/>
          <w:sz w:val="24"/>
          <w:szCs w:val="24"/>
          <w:lang w:eastAsia="zh-CN"/>
        </w:rPr>
        <w:t>和</w:t>
      </w:r>
      <w:r w:rsidRPr="00AF4453">
        <w:rPr>
          <w:sz w:val="24"/>
          <w:szCs w:val="24"/>
          <w:lang w:eastAsia="zh-CN"/>
        </w:rPr>
        <w:t>发展、技术获取与转让以及知识共享；</w:t>
      </w:r>
    </w:p>
    <w:p w14:paraId="39750207" w14:textId="77777777" w:rsidR="001C4E66" w:rsidRPr="006E4C90" w:rsidRDefault="001C4E66" w:rsidP="00A71CE5">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AF4453">
        <w:rPr>
          <w:sz w:val="24"/>
          <w:szCs w:val="24"/>
          <w:lang w:eastAsia="zh-CN"/>
        </w:rPr>
        <w:t>(c)</w:t>
      </w:r>
      <w:r w:rsidRPr="00AF4453">
        <w:rPr>
          <w:sz w:val="24"/>
          <w:szCs w:val="24"/>
          <w:lang w:eastAsia="zh-CN"/>
        </w:rPr>
        <w:tab/>
      </w:r>
      <w:r>
        <w:rPr>
          <w:rFonts w:hint="eastAsia"/>
          <w:sz w:val="24"/>
          <w:szCs w:val="24"/>
          <w:lang w:eastAsia="zh-CN"/>
        </w:rPr>
        <w:t>便利</w:t>
      </w:r>
      <w:r w:rsidRPr="00AF4453">
        <w:rPr>
          <w:sz w:val="24"/>
          <w:szCs w:val="24"/>
          <w:lang w:eastAsia="zh-CN"/>
        </w:rPr>
        <w:t>特别是针对发展中国家、土著人民和</w:t>
      </w:r>
      <w:r>
        <w:rPr>
          <w:rFonts w:hint="eastAsia"/>
          <w:sz w:val="24"/>
          <w:szCs w:val="24"/>
          <w:lang w:eastAsia="zh-CN"/>
        </w:rPr>
        <w:t>地方</w:t>
      </w:r>
      <w:r w:rsidRPr="00AF4453">
        <w:rPr>
          <w:sz w:val="24"/>
          <w:szCs w:val="24"/>
          <w:lang w:eastAsia="zh-CN"/>
        </w:rPr>
        <w:t>社区、妇女</w:t>
      </w:r>
      <w:r w:rsidRPr="00AF4453">
        <w:rPr>
          <w:rFonts w:hint="eastAsia"/>
          <w:sz w:val="24"/>
          <w:szCs w:val="24"/>
          <w:lang w:eastAsia="zh-CN"/>
        </w:rPr>
        <w:t>和</w:t>
      </w:r>
      <w:r w:rsidRPr="00AF4453">
        <w:rPr>
          <w:sz w:val="24"/>
          <w:szCs w:val="24"/>
          <w:lang w:eastAsia="zh-CN"/>
        </w:rPr>
        <w:t>青年</w:t>
      </w:r>
      <w:r>
        <w:rPr>
          <w:rFonts w:hint="eastAsia"/>
          <w:sz w:val="24"/>
          <w:szCs w:val="24"/>
          <w:lang w:eastAsia="zh-CN"/>
        </w:rPr>
        <w:t>的</w:t>
      </w:r>
      <w:r w:rsidRPr="00AF4453">
        <w:rPr>
          <w:sz w:val="24"/>
          <w:szCs w:val="24"/>
          <w:lang w:eastAsia="zh-CN"/>
        </w:rPr>
        <w:t>能力建设</w:t>
      </w:r>
      <w:r>
        <w:rPr>
          <w:rFonts w:hint="eastAsia"/>
          <w:sz w:val="24"/>
          <w:szCs w:val="24"/>
          <w:lang w:eastAsia="zh-CN"/>
        </w:rPr>
        <w:t>和</w:t>
      </w:r>
      <w:r w:rsidRPr="00AF4453">
        <w:rPr>
          <w:sz w:val="24"/>
          <w:szCs w:val="24"/>
          <w:lang w:eastAsia="zh-CN"/>
        </w:rPr>
        <w:t>发展</w:t>
      </w:r>
      <w:r w:rsidRPr="00AF4453">
        <w:rPr>
          <w:rFonts w:hint="eastAsia"/>
          <w:sz w:val="24"/>
          <w:szCs w:val="24"/>
          <w:lang w:eastAsia="zh-CN"/>
        </w:rPr>
        <w:t>和</w:t>
      </w:r>
      <w:r w:rsidRPr="00AF4453">
        <w:rPr>
          <w:sz w:val="24"/>
          <w:szCs w:val="24"/>
          <w:lang w:eastAsia="zh-CN"/>
        </w:rPr>
        <w:t>知识共享活动，以促进专题行动计划的</w:t>
      </w:r>
      <w:r w:rsidRPr="00AF4453">
        <w:rPr>
          <w:rFonts w:hint="eastAsia"/>
          <w:sz w:val="24"/>
          <w:szCs w:val="24"/>
          <w:lang w:eastAsia="zh-CN"/>
        </w:rPr>
        <w:t>执行</w:t>
      </w:r>
      <w:r w:rsidRPr="00AF4453">
        <w:rPr>
          <w:sz w:val="24"/>
          <w:szCs w:val="24"/>
          <w:lang w:eastAsia="zh-CN"/>
        </w:rPr>
        <w:t>；</w:t>
      </w:r>
    </w:p>
    <w:p w14:paraId="204C6C1D" w14:textId="58DB9D4F" w:rsidR="00A0468F" w:rsidRPr="00A91FD7" w:rsidRDefault="001C4E66" w:rsidP="00A91FD7">
      <w:pPr>
        <w:pStyle w:val="CBDTitle"/>
        <w:tabs>
          <w:tab w:val="clear" w:pos="567"/>
          <w:tab w:val="clear" w:pos="1134"/>
          <w:tab w:val="clear" w:pos="1701"/>
          <w:tab w:val="clear" w:pos="2268"/>
          <w:tab w:val="clear" w:pos="2835"/>
          <w:tab w:val="clear" w:pos="3402"/>
        </w:tabs>
        <w:spacing w:before="120" w:after="120"/>
        <w:ind w:left="490" w:firstLine="490"/>
        <w:jc w:val="both"/>
        <w:rPr>
          <w:b w:val="0"/>
          <w:bCs/>
          <w:caps/>
          <w:sz w:val="24"/>
          <w:szCs w:val="24"/>
          <w:lang w:eastAsia="zh-CN"/>
        </w:rPr>
      </w:pPr>
      <w:r w:rsidRPr="00A91FD7">
        <w:rPr>
          <w:b w:val="0"/>
          <w:bCs/>
          <w:sz w:val="24"/>
          <w:szCs w:val="24"/>
          <w:lang w:eastAsia="zh-CN"/>
        </w:rPr>
        <w:t>[(d)</w:t>
      </w:r>
      <w:r w:rsidRPr="00A91FD7">
        <w:rPr>
          <w:rFonts w:hint="eastAsia"/>
          <w:b w:val="0"/>
          <w:bCs/>
          <w:sz w:val="24"/>
          <w:szCs w:val="24"/>
          <w:lang w:eastAsia="zh-CN"/>
        </w:rPr>
        <w:t xml:space="preserve">  </w:t>
      </w:r>
      <w:r w:rsidRPr="00A91FD7">
        <w:rPr>
          <w:rFonts w:hint="eastAsia"/>
          <w:b w:val="0"/>
          <w:bCs/>
          <w:sz w:val="24"/>
          <w:szCs w:val="24"/>
          <w:lang w:eastAsia="zh-CN"/>
        </w:rPr>
        <w:t>建立</w:t>
      </w:r>
      <w:r w:rsidRPr="00A91FD7">
        <w:rPr>
          <w:b w:val="0"/>
          <w:bCs/>
          <w:sz w:val="24"/>
          <w:szCs w:val="24"/>
          <w:lang w:eastAsia="zh-CN"/>
        </w:rPr>
        <w:t>一个</w:t>
      </w:r>
      <w:r w:rsidRPr="00A91FD7">
        <w:rPr>
          <w:b w:val="0"/>
          <w:bCs/>
          <w:sz w:val="24"/>
          <w:szCs w:val="24"/>
          <w:lang w:eastAsia="zh-CN"/>
        </w:rPr>
        <w:t>[</w:t>
      </w:r>
      <w:r w:rsidRPr="00A91FD7">
        <w:rPr>
          <w:b w:val="0"/>
          <w:bCs/>
          <w:sz w:val="24"/>
          <w:szCs w:val="24"/>
          <w:lang w:eastAsia="zh-CN"/>
        </w:rPr>
        <w:t>自愿监测机制，用于跟踪</w:t>
      </w:r>
      <w:r w:rsidRPr="00A91FD7">
        <w:rPr>
          <w:b w:val="0"/>
          <w:bCs/>
          <w:sz w:val="24"/>
          <w:szCs w:val="24"/>
          <w:lang w:eastAsia="zh-CN"/>
        </w:rPr>
        <w:t>][</w:t>
      </w:r>
      <w:r w:rsidRPr="00A91FD7">
        <w:rPr>
          <w:b w:val="0"/>
          <w:bCs/>
          <w:sz w:val="24"/>
          <w:szCs w:val="24"/>
          <w:lang w:eastAsia="zh-CN"/>
        </w:rPr>
        <w:t>在自愿基础上监测</w:t>
      </w:r>
      <w:r w:rsidRPr="00A91FD7">
        <w:rPr>
          <w:b w:val="0"/>
          <w:bCs/>
          <w:sz w:val="24"/>
          <w:szCs w:val="24"/>
          <w:lang w:eastAsia="zh-CN"/>
        </w:rPr>
        <w:t>]</w:t>
      </w:r>
      <w:r w:rsidRPr="00A91FD7">
        <w:rPr>
          <w:b w:val="0"/>
          <w:bCs/>
          <w:sz w:val="24"/>
          <w:szCs w:val="24"/>
          <w:lang w:eastAsia="zh-CN"/>
        </w:rPr>
        <w:t>专题行动计划的执行情况</w:t>
      </w:r>
      <w:r w:rsidRPr="00A91FD7">
        <w:rPr>
          <w:b w:val="0"/>
          <w:bCs/>
          <w:sz w:val="24"/>
          <w:szCs w:val="24"/>
          <w:lang w:eastAsia="zh-CN"/>
        </w:rPr>
        <w:t>[</w:t>
      </w:r>
      <w:r w:rsidRPr="00A91FD7">
        <w:rPr>
          <w:b w:val="0"/>
          <w:bCs/>
          <w:sz w:val="24"/>
          <w:szCs w:val="24"/>
          <w:lang w:eastAsia="zh-CN"/>
        </w:rPr>
        <w:t>，包括</w:t>
      </w:r>
      <w:r w:rsidRPr="00A91FD7">
        <w:rPr>
          <w:rFonts w:hint="eastAsia"/>
          <w:b w:val="0"/>
          <w:bCs/>
          <w:sz w:val="24"/>
          <w:szCs w:val="24"/>
          <w:lang w:eastAsia="zh-CN"/>
        </w:rPr>
        <w:t>通过</w:t>
      </w:r>
      <w:r w:rsidRPr="00A91FD7">
        <w:rPr>
          <w:b w:val="0"/>
          <w:bCs/>
          <w:sz w:val="24"/>
          <w:szCs w:val="24"/>
          <w:lang w:eastAsia="zh-CN"/>
        </w:rPr>
        <w:t>酌情考虑生物安全、生物安保、环境风险评估、监管因素以及更广泛的环境和社会经济影响</w:t>
      </w:r>
      <w:r w:rsidRPr="00A91FD7">
        <w:rPr>
          <w:b w:val="0"/>
          <w:bCs/>
          <w:sz w:val="24"/>
          <w:szCs w:val="24"/>
          <w:lang w:eastAsia="zh-CN"/>
        </w:rPr>
        <w:t>]</w:t>
      </w:r>
      <w:r w:rsidRPr="00A91FD7">
        <w:rPr>
          <w:b w:val="0"/>
          <w:bCs/>
          <w:sz w:val="24"/>
          <w:szCs w:val="24"/>
          <w:lang w:eastAsia="zh-CN"/>
        </w:rPr>
        <w:t>。</w:t>
      </w:r>
      <w:r w:rsidRPr="00A91FD7">
        <w:rPr>
          <w:b w:val="0"/>
          <w:bCs/>
          <w:sz w:val="24"/>
          <w:szCs w:val="24"/>
          <w:lang w:eastAsia="zh-CN"/>
        </w:rPr>
        <w:t>]</w:t>
      </w:r>
    </w:p>
    <w:p w14:paraId="6AAB310B" w14:textId="446CC4F9" w:rsidR="00AF78A4" w:rsidRPr="00AF78A4" w:rsidRDefault="00AF78A4" w:rsidP="00AF78A4">
      <w:pPr>
        <w:pStyle w:val="CBDTitle"/>
        <w:tabs>
          <w:tab w:val="clear" w:pos="567"/>
          <w:tab w:val="clear" w:pos="1134"/>
          <w:tab w:val="clear" w:pos="1701"/>
          <w:tab w:val="clear" w:pos="2268"/>
          <w:tab w:val="clear" w:pos="2835"/>
          <w:tab w:val="clear" w:pos="3402"/>
        </w:tabs>
        <w:spacing w:before="0" w:after="0"/>
        <w:ind w:left="490"/>
        <w:rPr>
          <w:rFonts w:ascii="SimHei" w:eastAsia="SimHei" w:hAnsi="SimHei"/>
          <w:b w:val="0"/>
          <w:bCs/>
          <w:sz w:val="24"/>
          <w:szCs w:val="24"/>
          <w:lang w:val="zh-CN" w:eastAsia="zh-CN"/>
        </w:rPr>
      </w:pPr>
      <w:r w:rsidRPr="00AF78A4">
        <w:rPr>
          <w:rFonts w:ascii="SimHei" w:eastAsia="SimHei" w:hAnsi="SimHei" w:hint="eastAsia"/>
          <w:b w:val="0"/>
          <w:bCs/>
          <w:sz w:val="24"/>
          <w:szCs w:val="24"/>
          <w:lang w:val="zh-CN" w:eastAsia="zh-CN"/>
        </w:rPr>
        <w:t>二</w:t>
      </w:r>
    </w:p>
    <w:p w14:paraId="185D0B62" w14:textId="39B338FD" w:rsidR="00AF78A4" w:rsidRPr="00AF78A4" w:rsidRDefault="00AF78A4" w:rsidP="00AF78A4">
      <w:pPr>
        <w:pStyle w:val="CBDSubTitle"/>
        <w:tabs>
          <w:tab w:val="clear" w:pos="567"/>
          <w:tab w:val="clear" w:pos="1134"/>
          <w:tab w:val="clear" w:pos="1701"/>
          <w:tab w:val="clear" w:pos="2268"/>
          <w:tab w:val="clear" w:pos="2835"/>
          <w:tab w:val="clear" w:pos="3402"/>
        </w:tabs>
        <w:spacing w:before="0" w:after="0"/>
        <w:ind w:left="490"/>
        <w:rPr>
          <w:lang w:val="zh-CN" w:eastAsia="zh-CN"/>
        </w:rPr>
      </w:pPr>
      <w:r w:rsidRPr="00AF78A4">
        <w:rPr>
          <w:sz w:val="24"/>
          <w:szCs w:val="24"/>
          <w:lang w:val="en-US" w:eastAsia="zh-CN"/>
        </w:rPr>
        <w:t>合成生物学领域</w:t>
      </w:r>
      <w:r w:rsidRPr="00AF78A4">
        <w:rPr>
          <w:rFonts w:hint="eastAsia"/>
          <w:sz w:val="24"/>
          <w:szCs w:val="24"/>
          <w:lang w:val="en-US" w:eastAsia="zh-CN"/>
        </w:rPr>
        <w:t>的</w:t>
      </w:r>
      <w:r w:rsidRPr="00AF78A4">
        <w:rPr>
          <w:sz w:val="24"/>
          <w:szCs w:val="24"/>
          <w:lang w:val="en-US" w:eastAsia="zh-CN"/>
        </w:rPr>
        <w:t>新技术发展</w:t>
      </w:r>
    </w:p>
    <w:p w14:paraId="6170B501" w14:textId="5ED0AF74" w:rsidR="00AF78A4" w:rsidRPr="00827764" w:rsidRDefault="00AF78A4" w:rsidP="00AF78A4">
      <w:pPr>
        <w:pStyle w:val="CBDRecommendText"/>
        <w:tabs>
          <w:tab w:val="clear" w:pos="567"/>
          <w:tab w:val="clear" w:pos="1134"/>
          <w:tab w:val="clear" w:pos="1701"/>
          <w:tab w:val="clear" w:pos="2268"/>
        </w:tabs>
        <w:spacing w:before="120"/>
        <w:ind w:left="490" w:firstLine="490"/>
        <w:rPr>
          <w:sz w:val="24"/>
          <w:szCs w:val="24"/>
          <w:lang w:eastAsia="zh-CN"/>
        </w:rPr>
      </w:pPr>
      <w:r w:rsidRPr="00827764">
        <w:rPr>
          <w:sz w:val="24"/>
          <w:szCs w:val="24"/>
          <w:lang w:eastAsia="zh-CN"/>
        </w:rPr>
        <w:t>[</w:t>
      </w:r>
      <w:r>
        <w:rPr>
          <w:rFonts w:hint="eastAsia"/>
          <w:sz w:val="24"/>
          <w:szCs w:val="24"/>
          <w:lang w:eastAsia="zh-CN"/>
        </w:rPr>
        <w:t>23</w:t>
      </w:r>
      <w:r w:rsidRPr="00827764">
        <w:rPr>
          <w:sz w:val="24"/>
          <w:szCs w:val="24"/>
          <w:lang w:eastAsia="zh-CN"/>
        </w:rPr>
        <w:t>.</w:t>
      </w:r>
      <w:r w:rsidRPr="00827764">
        <w:rPr>
          <w:sz w:val="24"/>
          <w:szCs w:val="24"/>
          <w:lang w:eastAsia="zh-CN"/>
        </w:rPr>
        <w:tab/>
      </w:r>
      <w:r w:rsidRPr="00827764">
        <w:rPr>
          <w:rFonts w:eastAsia="KaiTi" w:hint="eastAsia"/>
          <w:sz w:val="24"/>
          <w:szCs w:val="24"/>
          <w:lang w:val="zh-CN" w:eastAsia="zh-CN"/>
        </w:rPr>
        <w:t>决定</w:t>
      </w:r>
      <w:r w:rsidRPr="00827764">
        <w:rPr>
          <w:rFonts w:hint="eastAsia"/>
          <w:sz w:val="24"/>
          <w:szCs w:val="24"/>
          <w:lang w:val="zh-CN" w:eastAsia="zh-CN"/>
        </w:rPr>
        <w:t>根据本决定附件二所载职权范围</w:t>
      </w:r>
      <w:r w:rsidRPr="00827764">
        <w:rPr>
          <w:rFonts w:hint="eastAsia"/>
          <w:noProof/>
          <w:sz w:val="24"/>
          <w:szCs w:val="24"/>
          <w:lang w:eastAsia="zh-CN"/>
        </w:rPr>
        <w:t>，</w:t>
      </w:r>
      <w:r w:rsidRPr="00827764">
        <w:rPr>
          <w:rFonts w:hint="eastAsia"/>
          <w:sz w:val="24"/>
          <w:szCs w:val="24"/>
          <w:lang w:val="zh-CN" w:eastAsia="zh-CN"/>
        </w:rPr>
        <w:t>设立一个合成生物学问题特设技术专家组</w:t>
      </w:r>
      <w:r w:rsidRPr="00827764">
        <w:rPr>
          <w:rFonts w:hint="eastAsia"/>
          <w:sz w:val="24"/>
          <w:szCs w:val="24"/>
          <w:lang w:eastAsia="zh-CN"/>
        </w:rPr>
        <w:t>，</w:t>
      </w:r>
      <w:r w:rsidRPr="00827764">
        <w:rPr>
          <w:sz w:val="24"/>
          <w:szCs w:val="24"/>
          <w:lang w:eastAsia="zh-CN"/>
        </w:rPr>
        <w:t>以在《公约》和《</w:t>
      </w:r>
      <w:r w:rsidRPr="00827764">
        <w:rPr>
          <w:rFonts w:hint="eastAsia"/>
          <w:sz w:val="24"/>
          <w:szCs w:val="24"/>
          <w:lang w:eastAsia="zh-CN"/>
        </w:rPr>
        <w:t>昆蒙</w:t>
      </w:r>
      <w:r w:rsidRPr="00827764">
        <w:rPr>
          <w:sz w:val="24"/>
          <w:szCs w:val="24"/>
          <w:lang w:eastAsia="zh-CN"/>
        </w:rPr>
        <w:t>框架》的背景下，进一步</w:t>
      </w:r>
      <w:r w:rsidRPr="00827764">
        <w:rPr>
          <w:rFonts w:hint="eastAsia"/>
          <w:sz w:val="24"/>
          <w:szCs w:val="24"/>
          <w:lang w:eastAsia="zh-CN"/>
        </w:rPr>
        <w:t>处理</w:t>
      </w:r>
      <w:r w:rsidRPr="00827764">
        <w:rPr>
          <w:sz w:val="24"/>
          <w:szCs w:val="24"/>
          <w:lang w:eastAsia="zh-CN"/>
        </w:rPr>
        <w:t>以下领域</w:t>
      </w:r>
      <w:r w:rsidRPr="00827764">
        <w:rPr>
          <w:rFonts w:hint="eastAsia"/>
          <w:sz w:val="24"/>
          <w:szCs w:val="24"/>
          <w:lang w:eastAsia="zh-CN"/>
        </w:rPr>
        <w:t>的问题</w:t>
      </w:r>
      <w:r w:rsidRPr="00827764">
        <w:rPr>
          <w:sz w:val="24"/>
          <w:szCs w:val="24"/>
          <w:lang w:eastAsia="zh-CN"/>
        </w:rPr>
        <w:t>：</w:t>
      </w:r>
      <w:r w:rsidRPr="00827764">
        <w:rPr>
          <w:sz w:val="24"/>
          <w:szCs w:val="24"/>
          <w:lang w:eastAsia="zh-CN"/>
        </w:rPr>
        <w:t>[</w:t>
      </w:r>
      <w:r w:rsidRPr="00827764">
        <w:rPr>
          <w:sz w:val="24"/>
          <w:szCs w:val="24"/>
          <w:lang w:eastAsia="zh-CN"/>
        </w:rPr>
        <w:t>人工智能</w:t>
      </w:r>
      <w:r w:rsidRPr="00827764">
        <w:rPr>
          <w:rFonts w:hint="eastAsia"/>
          <w:sz w:val="24"/>
          <w:szCs w:val="24"/>
          <w:lang w:eastAsia="zh-CN"/>
        </w:rPr>
        <w:t>和</w:t>
      </w:r>
      <w:r w:rsidRPr="00827764">
        <w:rPr>
          <w:sz w:val="24"/>
          <w:szCs w:val="24"/>
          <w:lang w:eastAsia="zh-CN"/>
        </w:rPr>
        <w:t>计算生物学</w:t>
      </w:r>
      <w:r w:rsidRPr="00827764">
        <w:rPr>
          <w:sz w:val="24"/>
          <w:szCs w:val="24"/>
          <w:lang w:eastAsia="zh-CN"/>
        </w:rPr>
        <w:t>][</w:t>
      </w:r>
      <w:r w:rsidRPr="00827764">
        <w:rPr>
          <w:sz w:val="24"/>
          <w:szCs w:val="24"/>
          <w:lang w:eastAsia="zh-CN"/>
        </w:rPr>
        <w:t>人工智能</w:t>
      </w:r>
      <w:r w:rsidRPr="00827764">
        <w:rPr>
          <w:rFonts w:hint="eastAsia"/>
          <w:sz w:val="24"/>
          <w:szCs w:val="24"/>
          <w:lang w:eastAsia="zh-CN"/>
        </w:rPr>
        <w:t>和</w:t>
      </w:r>
      <w:r w:rsidRPr="00827764">
        <w:rPr>
          <w:sz w:val="24"/>
          <w:szCs w:val="24"/>
          <w:lang w:eastAsia="zh-CN"/>
        </w:rPr>
        <w:t>计算生物学与合成生物学的融合</w:t>
      </w:r>
      <w:r w:rsidRPr="00827764">
        <w:rPr>
          <w:sz w:val="24"/>
          <w:szCs w:val="24"/>
          <w:lang w:eastAsia="zh-CN"/>
        </w:rPr>
        <w:t>][</w:t>
      </w:r>
      <w:r w:rsidRPr="00827764">
        <w:rPr>
          <w:sz w:val="24"/>
          <w:szCs w:val="24"/>
          <w:lang w:eastAsia="zh-CN"/>
        </w:rPr>
        <w:t>以及</w:t>
      </w:r>
      <w:r w:rsidRPr="00827764">
        <w:rPr>
          <w:sz w:val="24"/>
          <w:szCs w:val="24"/>
          <w:lang w:eastAsia="zh-CN"/>
        </w:rPr>
        <w:t>][</w:t>
      </w:r>
      <w:r>
        <w:rPr>
          <w:rFonts w:hint="eastAsia"/>
          <w:sz w:val="24"/>
          <w:szCs w:val="24"/>
          <w:lang w:eastAsia="zh-CN"/>
        </w:rPr>
        <w:t>保护用途的应用</w:t>
      </w:r>
      <w:r w:rsidRPr="00827764">
        <w:rPr>
          <w:sz w:val="24"/>
          <w:szCs w:val="24"/>
          <w:lang w:eastAsia="zh-CN"/>
        </w:rPr>
        <w:t>][</w:t>
      </w:r>
      <w:r w:rsidRPr="00827764">
        <w:rPr>
          <w:sz w:val="24"/>
          <w:szCs w:val="24"/>
          <w:lang w:eastAsia="zh-CN"/>
        </w:rPr>
        <w:t>制定评估合成生物学应用</w:t>
      </w:r>
      <w:r w:rsidRPr="00827764">
        <w:rPr>
          <w:rFonts w:hint="eastAsia"/>
          <w:sz w:val="24"/>
          <w:szCs w:val="24"/>
          <w:lang w:eastAsia="zh-CN"/>
        </w:rPr>
        <w:t>的</w:t>
      </w:r>
      <w:r w:rsidRPr="00827764">
        <w:rPr>
          <w:sz w:val="24"/>
          <w:szCs w:val="24"/>
          <w:lang w:eastAsia="zh-CN"/>
        </w:rPr>
        <w:t>潜在积极影响和潜在</w:t>
      </w:r>
      <w:r w:rsidRPr="00827764">
        <w:rPr>
          <w:rFonts w:hint="eastAsia"/>
          <w:sz w:val="24"/>
          <w:szCs w:val="24"/>
          <w:lang w:eastAsia="zh-CN"/>
        </w:rPr>
        <w:t>消极</w:t>
      </w:r>
      <w:r w:rsidRPr="00827764">
        <w:rPr>
          <w:sz w:val="24"/>
          <w:szCs w:val="24"/>
          <w:lang w:eastAsia="zh-CN"/>
        </w:rPr>
        <w:t>影响的方法</w:t>
      </w:r>
      <w:r w:rsidRPr="00827764">
        <w:rPr>
          <w:sz w:val="24"/>
          <w:szCs w:val="24"/>
          <w:lang w:eastAsia="zh-CN"/>
        </w:rPr>
        <w:t>]</w:t>
      </w:r>
      <w:r w:rsidRPr="00827764">
        <w:rPr>
          <w:sz w:val="24"/>
          <w:szCs w:val="24"/>
          <w:lang w:eastAsia="zh-CN"/>
        </w:rPr>
        <w:t>；</w:t>
      </w:r>
      <w:r w:rsidRPr="00827764">
        <w:rPr>
          <w:sz w:val="24"/>
          <w:szCs w:val="24"/>
          <w:lang w:eastAsia="zh-CN"/>
        </w:rPr>
        <w:t>]</w:t>
      </w:r>
    </w:p>
    <w:p w14:paraId="3BDCD2F6" w14:textId="6AF1291E" w:rsidR="00AF78A4" w:rsidRPr="00827764" w:rsidRDefault="00AF78A4" w:rsidP="00AF78A4">
      <w:pPr>
        <w:pStyle w:val="CBDRecommendText"/>
        <w:tabs>
          <w:tab w:val="clear" w:pos="567"/>
          <w:tab w:val="clear" w:pos="1134"/>
          <w:tab w:val="clear" w:pos="1701"/>
          <w:tab w:val="clear" w:pos="2268"/>
        </w:tabs>
        <w:spacing w:before="120"/>
        <w:ind w:left="490" w:firstLine="490"/>
        <w:rPr>
          <w:sz w:val="24"/>
          <w:szCs w:val="24"/>
          <w:lang w:eastAsia="zh-CN"/>
        </w:rPr>
      </w:pPr>
      <w:r w:rsidRPr="00827764">
        <w:rPr>
          <w:sz w:val="24"/>
          <w:szCs w:val="24"/>
          <w:lang w:eastAsia="zh-CN"/>
        </w:rPr>
        <w:t>[</w:t>
      </w:r>
      <w:r>
        <w:rPr>
          <w:rFonts w:hint="eastAsia"/>
          <w:sz w:val="24"/>
          <w:szCs w:val="24"/>
          <w:lang w:eastAsia="zh-CN"/>
        </w:rPr>
        <w:t>23</w:t>
      </w:r>
      <w:r w:rsidRPr="00827764">
        <w:rPr>
          <w:sz w:val="24"/>
          <w:szCs w:val="24"/>
          <w:lang w:eastAsia="zh-CN"/>
        </w:rPr>
        <w:t>.</w:t>
      </w:r>
      <w:r w:rsidRPr="00827764">
        <w:rPr>
          <w:rFonts w:eastAsia="KaiTi" w:hint="eastAsia"/>
          <w:sz w:val="24"/>
          <w:szCs w:val="24"/>
          <w:lang w:eastAsia="zh-CN"/>
        </w:rPr>
        <w:t>备选案文</w:t>
      </w:r>
      <w:r>
        <w:rPr>
          <w:sz w:val="24"/>
          <w:szCs w:val="24"/>
          <w:lang w:eastAsia="zh-CN"/>
        </w:rPr>
        <w:tab/>
      </w:r>
      <w:r w:rsidRPr="00827764">
        <w:rPr>
          <w:rFonts w:eastAsia="KaiTi"/>
          <w:sz w:val="24"/>
          <w:szCs w:val="24"/>
          <w:lang w:eastAsia="zh-CN"/>
        </w:rPr>
        <w:t>注意到</w:t>
      </w:r>
      <w:r w:rsidRPr="00827764">
        <w:rPr>
          <w:sz w:val="24"/>
          <w:szCs w:val="24"/>
          <w:lang w:eastAsia="zh-CN"/>
        </w:rPr>
        <w:t>根据第</w:t>
      </w:r>
      <w:hyperlink r:id="rId221" w:history="1">
        <w:r w:rsidRPr="00827764">
          <w:rPr>
            <w:rStyle w:val="Hyperlink"/>
            <w:sz w:val="24"/>
            <w:szCs w:val="24"/>
            <w:lang w:eastAsia="zh-CN"/>
          </w:rPr>
          <w:t>14/19</w:t>
        </w:r>
      </w:hyperlink>
      <w:r w:rsidRPr="00827764">
        <w:rPr>
          <w:sz w:val="24"/>
          <w:szCs w:val="24"/>
          <w:lang w:eastAsia="zh-CN"/>
        </w:rPr>
        <w:t>号、第</w:t>
      </w:r>
      <w:hyperlink r:id="rId222" w:history="1">
        <w:r w:rsidRPr="00827764">
          <w:rPr>
            <w:rStyle w:val="Hyperlink"/>
            <w:sz w:val="24"/>
            <w:szCs w:val="24"/>
            <w:lang w:eastAsia="zh-CN"/>
          </w:rPr>
          <w:t>15/31</w:t>
        </w:r>
      </w:hyperlink>
      <w:r w:rsidRPr="00827764">
        <w:rPr>
          <w:sz w:val="24"/>
          <w:szCs w:val="24"/>
          <w:lang w:eastAsia="zh-CN"/>
        </w:rPr>
        <w:t>号和第</w:t>
      </w:r>
      <w:hyperlink r:id="rId223" w:history="1">
        <w:r w:rsidRPr="00827764">
          <w:rPr>
            <w:rStyle w:val="Hyperlink"/>
            <w:sz w:val="24"/>
            <w:szCs w:val="24"/>
            <w:lang w:eastAsia="zh-CN"/>
          </w:rPr>
          <w:t>16/21</w:t>
        </w:r>
      </w:hyperlink>
      <w:r w:rsidRPr="00827764">
        <w:rPr>
          <w:sz w:val="24"/>
          <w:szCs w:val="24"/>
          <w:lang w:eastAsia="zh-CN"/>
        </w:rPr>
        <w:t>号决定</w:t>
      </w:r>
      <w:r w:rsidRPr="00827764">
        <w:rPr>
          <w:rFonts w:hint="eastAsia"/>
          <w:sz w:val="24"/>
          <w:szCs w:val="24"/>
          <w:lang w:eastAsia="zh-CN"/>
        </w:rPr>
        <w:t>针对</w:t>
      </w:r>
      <w:r w:rsidRPr="00827764">
        <w:rPr>
          <w:sz w:val="24"/>
          <w:szCs w:val="24"/>
          <w:lang w:eastAsia="zh-CN"/>
        </w:rPr>
        <w:t>合成生物学开展的工作成果，并决定</w:t>
      </w:r>
      <w:r w:rsidRPr="00827764">
        <w:rPr>
          <w:rFonts w:hint="eastAsia"/>
          <w:sz w:val="24"/>
          <w:szCs w:val="24"/>
          <w:lang w:eastAsia="zh-CN"/>
        </w:rPr>
        <w:t>现阶段</w:t>
      </w:r>
      <w:r w:rsidRPr="00827764">
        <w:rPr>
          <w:sz w:val="24"/>
          <w:szCs w:val="24"/>
          <w:lang w:eastAsia="zh-CN"/>
        </w:rPr>
        <w:t>无需</w:t>
      </w:r>
      <w:r w:rsidRPr="00827764">
        <w:rPr>
          <w:rFonts w:hint="eastAsia"/>
          <w:sz w:val="24"/>
          <w:szCs w:val="24"/>
          <w:lang w:eastAsia="zh-CN"/>
        </w:rPr>
        <w:t>设立新的</w:t>
      </w:r>
      <w:r w:rsidRPr="00827764">
        <w:rPr>
          <w:sz w:val="24"/>
          <w:szCs w:val="24"/>
          <w:lang w:eastAsia="zh-CN"/>
        </w:rPr>
        <w:t>合成生物学</w:t>
      </w:r>
      <w:r w:rsidRPr="00827764">
        <w:rPr>
          <w:rFonts w:hint="eastAsia"/>
          <w:sz w:val="24"/>
          <w:szCs w:val="24"/>
          <w:lang w:eastAsia="zh-CN"/>
        </w:rPr>
        <w:t>问题</w:t>
      </w:r>
      <w:r w:rsidRPr="00827764">
        <w:rPr>
          <w:sz w:val="24"/>
          <w:szCs w:val="24"/>
          <w:lang w:eastAsia="zh-CN"/>
        </w:rPr>
        <w:t>特设技术专家组；</w:t>
      </w:r>
      <w:r w:rsidRPr="00827764">
        <w:rPr>
          <w:sz w:val="24"/>
          <w:szCs w:val="24"/>
          <w:lang w:eastAsia="zh-CN"/>
        </w:rPr>
        <w:t>]</w:t>
      </w:r>
    </w:p>
    <w:p w14:paraId="2195FAEA" w14:textId="77777777" w:rsidR="00AF78A4" w:rsidRPr="00827764" w:rsidRDefault="00AF78A4" w:rsidP="00AF78A4">
      <w:pPr>
        <w:pStyle w:val="CBDRecommendText"/>
        <w:tabs>
          <w:tab w:val="clear" w:pos="567"/>
          <w:tab w:val="clear" w:pos="1134"/>
          <w:tab w:val="clear" w:pos="1701"/>
          <w:tab w:val="clear" w:pos="2268"/>
        </w:tabs>
        <w:spacing w:before="120"/>
        <w:ind w:left="490" w:firstLine="490"/>
        <w:rPr>
          <w:b/>
          <w:bCs/>
          <w:sz w:val="24"/>
          <w:szCs w:val="24"/>
          <w:lang w:eastAsia="zh-CN"/>
        </w:rPr>
      </w:pPr>
      <w:r w:rsidRPr="00AF78A4">
        <w:rPr>
          <w:rFonts w:hint="eastAsia"/>
          <w:sz w:val="24"/>
          <w:szCs w:val="24"/>
          <w:lang w:eastAsia="zh-CN"/>
        </w:rPr>
        <w:t>[</w:t>
      </w:r>
    </w:p>
    <w:p w14:paraId="11C7AACB" w14:textId="53729E27" w:rsidR="00AF78A4" w:rsidRPr="009D1E77" w:rsidRDefault="00AF78A4" w:rsidP="00AF78A4">
      <w:pPr>
        <w:pStyle w:val="CBDRecommendText"/>
        <w:tabs>
          <w:tab w:val="clear" w:pos="567"/>
          <w:tab w:val="clear" w:pos="1134"/>
          <w:tab w:val="clear" w:pos="1701"/>
          <w:tab w:val="clear" w:pos="2268"/>
        </w:tabs>
        <w:spacing w:before="120"/>
        <w:ind w:left="490" w:firstLine="490"/>
        <w:rPr>
          <w:sz w:val="24"/>
          <w:szCs w:val="24"/>
          <w:lang w:eastAsia="zh-CN"/>
        </w:rPr>
      </w:pPr>
      <w:r>
        <w:rPr>
          <w:rFonts w:hint="eastAsia"/>
          <w:sz w:val="24"/>
          <w:szCs w:val="24"/>
          <w:lang w:eastAsia="zh-CN"/>
        </w:rPr>
        <w:t>24</w:t>
      </w:r>
      <w:r w:rsidRPr="00827764">
        <w:rPr>
          <w:sz w:val="24"/>
          <w:szCs w:val="24"/>
          <w:lang w:eastAsia="zh-CN"/>
        </w:rPr>
        <w:t>.</w:t>
      </w:r>
      <w:r w:rsidRPr="00827764">
        <w:rPr>
          <w:sz w:val="24"/>
          <w:szCs w:val="24"/>
          <w:lang w:eastAsia="zh-CN"/>
        </w:rPr>
        <w:tab/>
      </w:r>
      <w:r w:rsidRPr="00827764">
        <w:rPr>
          <w:rFonts w:eastAsia="KaiTi" w:hint="eastAsia"/>
          <w:sz w:val="24"/>
          <w:szCs w:val="24"/>
          <w:lang w:val="zh-CN" w:eastAsia="zh-CN"/>
        </w:rPr>
        <w:t>邀请</w:t>
      </w:r>
      <w:r w:rsidRPr="00827764">
        <w:rPr>
          <w:rFonts w:hint="eastAsia"/>
          <w:sz w:val="24"/>
          <w:szCs w:val="24"/>
          <w:lang w:val="zh-CN" w:eastAsia="zh-CN"/>
        </w:rPr>
        <w:t>缔约方、</w:t>
      </w:r>
      <w:r w:rsidRPr="009D1E77">
        <w:rPr>
          <w:rFonts w:hint="eastAsia"/>
          <w:sz w:val="24"/>
          <w:szCs w:val="24"/>
          <w:lang w:val="zh-CN" w:eastAsia="zh-CN"/>
        </w:rPr>
        <w:t>其他国家政府、土著人民和地方社区、妇女和青年组织、学术界、研究机构和其他相关组织提交</w:t>
      </w:r>
      <w:r w:rsidRPr="009D1E77">
        <w:rPr>
          <w:sz w:val="24"/>
          <w:szCs w:val="24"/>
          <w:lang w:val="zh-CN" w:eastAsia="zh-CN"/>
        </w:rPr>
        <w:t>关于</w:t>
      </w:r>
      <w:r w:rsidRPr="009D1E77">
        <w:rPr>
          <w:sz w:val="24"/>
          <w:szCs w:val="24"/>
          <w:lang w:eastAsia="zh-CN"/>
        </w:rPr>
        <w:t>[</w:t>
      </w:r>
      <w:r w:rsidRPr="009D1E77">
        <w:rPr>
          <w:sz w:val="24"/>
          <w:szCs w:val="24"/>
          <w:lang w:val="zh-CN" w:eastAsia="zh-CN"/>
        </w:rPr>
        <w:t>人工智能和计算生物学</w:t>
      </w:r>
      <w:r w:rsidRPr="009D1E77">
        <w:rPr>
          <w:sz w:val="24"/>
          <w:szCs w:val="24"/>
          <w:lang w:eastAsia="zh-CN"/>
        </w:rPr>
        <w:t>][</w:t>
      </w:r>
      <w:r w:rsidRPr="009D1E77">
        <w:rPr>
          <w:sz w:val="24"/>
          <w:szCs w:val="24"/>
          <w:lang w:val="zh-CN" w:eastAsia="zh-CN"/>
        </w:rPr>
        <w:t>人工智能</w:t>
      </w:r>
      <w:r w:rsidRPr="009D1E77">
        <w:rPr>
          <w:rFonts w:hint="eastAsia"/>
          <w:sz w:val="24"/>
          <w:szCs w:val="24"/>
          <w:lang w:val="zh-CN" w:eastAsia="zh-CN"/>
        </w:rPr>
        <w:t>和</w:t>
      </w:r>
      <w:r w:rsidRPr="009D1E77">
        <w:rPr>
          <w:sz w:val="24"/>
          <w:szCs w:val="24"/>
          <w:lang w:val="zh-CN" w:eastAsia="zh-CN"/>
        </w:rPr>
        <w:t>计算生物学</w:t>
      </w:r>
      <w:r w:rsidRPr="009D1E77">
        <w:rPr>
          <w:rFonts w:hint="eastAsia"/>
          <w:sz w:val="24"/>
          <w:szCs w:val="24"/>
          <w:lang w:val="zh-CN" w:eastAsia="zh-CN"/>
        </w:rPr>
        <w:t>与</w:t>
      </w:r>
      <w:r w:rsidRPr="009D1E77">
        <w:rPr>
          <w:sz w:val="24"/>
          <w:szCs w:val="24"/>
          <w:lang w:val="zh-CN" w:eastAsia="zh-CN"/>
        </w:rPr>
        <w:t>合成生物学的融合</w:t>
      </w:r>
      <w:r w:rsidRPr="009D1E77">
        <w:rPr>
          <w:sz w:val="24"/>
          <w:szCs w:val="24"/>
          <w:lang w:eastAsia="zh-CN"/>
        </w:rPr>
        <w:t>]</w:t>
      </w:r>
      <w:r w:rsidRPr="009D1E77">
        <w:rPr>
          <w:rFonts w:hint="eastAsia"/>
          <w:sz w:val="24"/>
          <w:szCs w:val="24"/>
          <w:lang w:eastAsia="zh-CN"/>
        </w:rPr>
        <w:t>、</w:t>
      </w:r>
      <w:r w:rsidRPr="009D1E77">
        <w:rPr>
          <w:sz w:val="24"/>
          <w:szCs w:val="24"/>
          <w:lang w:eastAsia="zh-CN"/>
        </w:rPr>
        <w:t>[</w:t>
      </w:r>
      <w:r w:rsidRPr="009D1E77">
        <w:rPr>
          <w:rFonts w:hint="eastAsia"/>
          <w:sz w:val="24"/>
          <w:szCs w:val="24"/>
          <w:lang w:val="zh-CN" w:eastAsia="zh-CN"/>
        </w:rPr>
        <w:t>保护用途的应用</w:t>
      </w:r>
      <w:r w:rsidRPr="009D1E77">
        <w:rPr>
          <w:sz w:val="24"/>
          <w:szCs w:val="24"/>
          <w:lang w:eastAsia="zh-CN"/>
        </w:rPr>
        <w:t>]</w:t>
      </w:r>
      <w:r w:rsidRPr="009D1E77">
        <w:rPr>
          <w:rFonts w:hint="eastAsia"/>
          <w:sz w:val="24"/>
          <w:szCs w:val="24"/>
          <w:lang w:eastAsia="zh-CN"/>
        </w:rPr>
        <w:t>，以及</w:t>
      </w:r>
      <w:r w:rsidRPr="009D1E77">
        <w:rPr>
          <w:sz w:val="24"/>
          <w:szCs w:val="24"/>
          <w:lang w:eastAsia="zh-CN"/>
        </w:rPr>
        <w:t>[</w:t>
      </w:r>
      <w:r w:rsidRPr="009D1E77">
        <w:rPr>
          <w:sz w:val="24"/>
          <w:szCs w:val="24"/>
          <w:lang w:val="zh-CN" w:eastAsia="zh-CN"/>
        </w:rPr>
        <w:t>制定评估合成生物学应用</w:t>
      </w:r>
      <w:r w:rsidRPr="009D1E77">
        <w:rPr>
          <w:rFonts w:hint="eastAsia"/>
          <w:sz w:val="24"/>
          <w:szCs w:val="24"/>
          <w:lang w:val="zh-CN" w:eastAsia="zh-CN"/>
        </w:rPr>
        <w:t>的</w:t>
      </w:r>
      <w:r w:rsidRPr="009D1E77">
        <w:rPr>
          <w:sz w:val="24"/>
          <w:szCs w:val="24"/>
          <w:lang w:val="zh-CN" w:eastAsia="zh-CN"/>
        </w:rPr>
        <w:t>潜在积极</w:t>
      </w:r>
      <w:r w:rsidRPr="009D1E77">
        <w:rPr>
          <w:rFonts w:hint="eastAsia"/>
          <w:sz w:val="24"/>
          <w:szCs w:val="24"/>
          <w:lang w:val="zh-CN" w:eastAsia="zh-CN"/>
        </w:rPr>
        <w:t>影响</w:t>
      </w:r>
      <w:r w:rsidRPr="009D1E77">
        <w:rPr>
          <w:sz w:val="24"/>
          <w:szCs w:val="24"/>
          <w:lang w:val="zh-CN" w:eastAsia="zh-CN"/>
        </w:rPr>
        <w:t>和潜在</w:t>
      </w:r>
      <w:r w:rsidRPr="009D1E77">
        <w:rPr>
          <w:rFonts w:hint="eastAsia"/>
          <w:sz w:val="24"/>
          <w:szCs w:val="24"/>
          <w:lang w:val="zh-CN" w:eastAsia="zh-CN"/>
        </w:rPr>
        <w:t>消极</w:t>
      </w:r>
      <w:r w:rsidRPr="009D1E77">
        <w:rPr>
          <w:sz w:val="24"/>
          <w:szCs w:val="24"/>
          <w:lang w:val="zh-CN" w:eastAsia="zh-CN"/>
        </w:rPr>
        <w:t>影响的方法</w:t>
      </w:r>
      <w:r w:rsidRPr="009D1E77">
        <w:rPr>
          <w:sz w:val="24"/>
          <w:szCs w:val="24"/>
          <w:lang w:eastAsia="zh-CN"/>
        </w:rPr>
        <w:t>]</w:t>
      </w:r>
      <w:r w:rsidRPr="009D1E77">
        <w:rPr>
          <w:rFonts w:hint="eastAsia"/>
          <w:sz w:val="24"/>
          <w:szCs w:val="24"/>
          <w:lang w:eastAsia="zh-CN"/>
        </w:rPr>
        <w:t>的信息，</w:t>
      </w:r>
      <w:r w:rsidRPr="009D1E77">
        <w:rPr>
          <w:sz w:val="24"/>
          <w:szCs w:val="24"/>
          <w:lang w:eastAsia="zh-CN"/>
        </w:rPr>
        <w:t>[</w:t>
      </w:r>
      <w:r w:rsidRPr="009D1E77">
        <w:rPr>
          <w:sz w:val="24"/>
          <w:szCs w:val="24"/>
          <w:lang w:val="zh-CN" w:eastAsia="zh-CN"/>
        </w:rPr>
        <w:t>以支持特设技术专家组的工作</w:t>
      </w:r>
      <w:r w:rsidRPr="009D1E77">
        <w:rPr>
          <w:sz w:val="24"/>
          <w:szCs w:val="24"/>
          <w:lang w:eastAsia="zh-CN"/>
        </w:rPr>
        <w:t>]</w:t>
      </w:r>
      <w:r w:rsidRPr="009D1E77">
        <w:rPr>
          <w:sz w:val="24"/>
          <w:szCs w:val="24"/>
          <w:lang w:eastAsia="zh-CN"/>
        </w:rPr>
        <w:t>；</w:t>
      </w:r>
    </w:p>
    <w:p w14:paraId="33EFE1AC" w14:textId="65849DD0" w:rsidR="00AF78A4" w:rsidRPr="009D1E77" w:rsidRDefault="00AF78A4" w:rsidP="00AF78A4">
      <w:pPr>
        <w:pStyle w:val="CBDRecommendText"/>
        <w:tabs>
          <w:tab w:val="clear" w:pos="567"/>
          <w:tab w:val="clear" w:pos="1134"/>
          <w:tab w:val="clear" w:pos="1701"/>
          <w:tab w:val="clear" w:pos="2268"/>
        </w:tabs>
        <w:spacing w:before="120"/>
        <w:ind w:left="490" w:firstLine="490"/>
        <w:rPr>
          <w:sz w:val="24"/>
          <w:szCs w:val="24"/>
          <w:lang w:eastAsia="zh-CN"/>
        </w:rPr>
      </w:pPr>
      <w:r>
        <w:rPr>
          <w:rFonts w:hint="eastAsia"/>
          <w:sz w:val="24"/>
          <w:szCs w:val="24"/>
          <w:lang w:eastAsia="zh-CN"/>
        </w:rPr>
        <w:t>25</w:t>
      </w:r>
      <w:r w:rsidRPr="009D1E77">
        <w:rPr>
          <w:sz w:val="24"/>
          <w:szCs w:val="24"/>
          <w:lang w:eastAsia="zh-CN"/>
        </w:rPr>
        <w:t>.</w:t>
      </w:r>
      <w:r w:rsidRPr="009D1E77">
        <w:rPr>
          <w:i/>
          <w:iCs/>
          <w:sz w:val="24"/>
          <w:szCs w:val="24"/>
          <w:lang w:eastAsia="zh-CN"/>
        </w:rPr>
        <w:tab/>
      </w:r>
      <w:r w:rsidRPr="009D1E77">
        <w:rPr>
          <w:rFonts w:eastAsia="KaiTi" w:hint="eastAsia"/>
          <w:sz w:val="24"/>
          <w:szCs w:val="24"/>
          <w:lang w:val="zh-CN" w:eastAsia="zh-CN"/>
        </w:rPr>
        <w:t>决定</w:t>
      </w:r>
      <w:r w:rsidRPr="009D1E77">
        <w:rPr>
          <w:rFonts w:hint="eastAsia"/>
          <w:sz w:val="24"/>
          <w:szCs w:val="24"/>
          <w:lang w:val="zh-CN" w:eastAsia="zh-CN"/>
        </w:rPr>
        <w:t>举办合成生物学问题不限成员名额在线论坛的讨论</w:t>
      </w:r>
      <w:r w:rsidRPr="009D1E77">
        <w:rPr>
          <w:rFonts w:hint="eastAsia"/>
          <w:noProof/>
          <w:sz w:val="24"/>
          <w:szCs w:val="24"/>
          <w:lang w:eastAsia="zh-CN"/>
        </w:rPr>
        <w:t>，</w:t>
      </w:r>
      <w:r w:rsidRPr="009D1E77">
        <w:rPr>
          <w:rFonts w:hint="eastAsia"/>
          <w:sz w:val="24"/>
          <w:szCs w:val="24"/>
          <w:lang w:val="zh-CN" w:eastAsia="zh-CN"/>
        </w:rPr>
        <w:t>以收集与</w:t>
      </w:r>
      <w:r w:rsidRPr="009D1E77">
        <w:rPr>
          <w:sz w:val="24"/>
          <w:szCs w:val="24"/>
          <w:lang w:eastAsia="zh-CN"/>
        </w:rPr>
        <w:t>[</w:t>
      </w:r>
      <w:r w:rsidRPr="009D1E77">
        <w:rPr>
          <w:sz w:val="24"/>
          <w:szCs w:val="24"/>
          <w:lang w:val="zh-CN" w:eastAsia="zh-CN"/>
        </w:rPr>
        <w:t>人工智能和计算生物学</w:t>
      </w:r>
      <w:r w:rsidRPr="009D1E77">
        <w:rPr>
          <w:sz w:val="24"/>
          <w:szCs w:val="24"/>
          <w:lang w:eastAsia="zh-CN"/>
        </w:rPr>
        <w:t>][</w:t>
      </w:r>
      <w:r w:rsidRPr="009D1E77">
        <w:rPr>
          <w:sz w:val="24"/>
          <w:szCs w:val="24"/>
          <w:lang w:val="zh-CN" w:eastAsia="zh-CN"/>
        </w:rPr>
        <w:t>人工智能</w:t>
      </w:r>
      <w:r w:rsidRPr="009D1E77">
        <w:rPr>
          <w:rFonts w:hint="eastAsia"/>
          <w:sz w:val="24"/>
          <w:szCs w:val="24"/>
          <w:lang w:val="zh-CN" w:eastAsia="zh-CN"/>
        </w:rPr>
        <w:t>和</w:t>
      </w:r>
      <w:r w:rsidRPr="009D1E77">
        <w:rPr>
          <w:sz w:val="24"/>
          <w:szCs w:val="24"/>
          <w:lang w:val="zh-CN" w:eastAsia="zh-CN"/>
        </w:rPr>
        <w:t>计算生物学</w:t>
      </w:r>
      <w:r w:rsidRPr="009D1E77">
        <w:rPr>
          <w:rFonts w:hint="eastAsia"/>
          <w:sz w:val="24"/>
          <w:szCs w:val="24"/>
          <w:lang w:val="zh-CN" w:eastAsia="zh-CN"/>
        </w:rPr>
        <w:t>与</w:t>
      </w:r>
      <w:r w:rsidRPr="009D1E77">
        <w:rPr>
          <w:sz w:val="24"/>
          <w:szCs w:val="24"/>
          <w:lang w:val="zh-CN" w:eastAsia="zh-CN"/>
        </w:rPr>
        <w:t>合成生物学的融合</w:t>
      </w:r>
      <w:r w:rsidRPr="009D1E77">
        <w:rPr>
          <w:sz w:val="24"/>
          <w:szCs w:val="24"/>
          <w:lang w:eastAsia="zh-CN"/>
        </w:rPr>
        <w:t>]</w:t>
      </w:r>
      <w:r w:rsidRPr="009D1E77">
        <w:rPr>
          <w:sz w:val="24"/>
          <w:szCs w:val="24"/>
          <w:lang w:val="zh-CN" w:eastAsia="zh-CN"/>
        </w:rPr>
        <w:t>、</w:t>
      </w:r>
      <w:r w:rsidRPr="009D1E77">
        <w:rPr>
          <w:sz w:val="24"/>
          <w:szCs w:val="24"/>
          <w:lang w:eastAsia="zh-CN"/>
        </w:rPr>
        <w:t>[</w:t>
      </w:r>
      <w:r>
        <w:rPr>
          <w:rFonts w:hint="eastAsia"/>
          <w:sz w:val="24"/>
          <w:szCs w:val="24"/>
          <w:lang w:val="zh-CN" w:eastAsia="zh-CN"/>
        </w:rPr>
        <w:t>保护用途的应用</w:t>
      </w:r>
      <w:r w:rsidRPr="009D1E77">
        <w:rPr>
          <w:sz w:val="24"/>
          <w:szCs w:val="24"/>
          <w:lang w:eastAsia="zh-CN"/>
        </w:rPr>
        <w:t>]</w:t>
      </w:r>
      <w:r w:rsidRPr="009D1E77">
        <w:rPr>
          <w:sz w:val="24"/>
          <w:szCs w:val="24"/>
          <w:lang w:val="zh-CN" w:eastAsia="zh-CN"/>
        </w:rPr>
        <w:t>以及</w:t>
      </w:r>
      <w:r w:rsidRPr="009D1E77">
        <w:rPr>
          <w:sz w:val="24"/>
          <w:szCs w:val="24"/>
          <w:lang w:eastAsia="zh-CN"/>
        </w:rPr>
        <w:t>[</w:t>
      </w:r>
      <w:r w:rsidRPr="00AF78A4">
        <w:rPr>
          <w:sz w:val="24"/>
          <w:szCs w:val="24"/>
          <w:lang w:eastAsia="zh-CN"/>
        </w:rPr>
        <w:t>制定评估合成生物学应用</w:t>
      </w:r>
      <w:r w:rsidRPr="00AF78A4">
        <w:rPr>
          <w:rFonts w:hint="eastAsia"/>
          <w:sz w:val="24"/>
          <w:szCs w:val="24"/>
          <w:lang w:eastAsia="zh-CN"/>
        </w:rPr>
        <w:t>的</w:t>
      </w:r>
      <w:r w:rsidRPr="00AF78A4">
        <w:rPr>
          <w:sz w:val="24"/>
          <w:szCs w:val="24"/>
          <w:lang w:eastAsia="zh-CN"/>
        </w:rPr>
        <w:t>潜在积极影响和潜在</w:t>
      </w:r>
      <w:r w:rsidRPr="00AF78A4">
        <w:rPr>
          <w:rFonts w:hint="eastAsia"/>
          <w:sz w:val="24"/>
          <w:szCs w:val="24"/>
          <w:lang w:eastAsia="zh-CN"/>
        </w:rPr>
        <w:t>消极</w:t>
      </w:r>
      <w:r w:rsidRPr="00AF78A4">
        <w:rPr>
          <w:sz w:val="24"/>
          <w:szCs w:val="24"/>
          <w:lang w:eastAsia="zh-CN"/>
        </w:rPr>
        <w:t>影响的方法</w:t>
      </w:r>
      <w:r w:rsidRPr="009D1E77">
        <w:rPr>
          <w:sz w:val="24"/>
          <w:szCs w:val="24"/>
          <w:lang w:eastAsia="zh-CN"/>
        </w:rPr>
        <w:t>]</w:t>
      </w:r>
      <w:r w:rsidRPr="009D1E77">
        <w:rPr>
          <w:sz w:val="24"/>
          <w:szCs w:val="24"/>
          <w:lang w:val="zh-CN" w:eastAsia="zh-CN"/>
        </w:rPr>
        <w:t>相关的信息</w:t>
      </w:r>
      <w:r w:rsidRPr="009D1E77">
        <w:rPr>
          <w:sz w:val="24"/>
          <w:szCs w:val="24"/>
          <w:lang w:eastAsia="zh-CN"/>
        </w:rPr>
        <w:t>，</w:t>
      </w:r>
      <w:r w:rsidRPr="009D1E77">
        <w:rPr>
          <w:sz w:val="24"/>
          <w:szCs w:val="24"/>
          <w:lang w:eastAsia="zh-CN"/>
        </w:rPr>
        <w:t>[</w:t>
      </w:r>
      <w:r w:rsidRPr="009D1E77">
        <w:rPr>
          <w:sz w:val="24"/>
          <w:szCs w:val="24"/>
          <w:lang w:val="zh-CN" w:eastAsia="zh-CN"/>
        </w:rPr>
        <w:t>以支持特设技术专家组的工作</w:t>
      </w:r>
      <w:r w:rsidRPr="009D1E77">
        <w:rPr>
          <w:sz w:val="24"/>
          <w:szCs w:val="24"/>
          <w:lang w:eastAsia="zh-CN"/>
        </w:rPr>
        <w:t>]</w:t>
      </w:r>
      <w:r w:rsidRPr="009D1E77">
        <w:rPr>
          <w:sz w:val="24"/>
          <w:szCs w:val="24"/>
          <w:lang w:eastAsia="zh-CN"/>
        </w:rPr>
        <w:t>；</w:t>
      </w:r>
    </w:p>
    <w:p w14:paraId="14B1589B" w14:textId="7CD270FC" w:rsidR="00AF78A4" w:rsidRPr="009D1E77" w:rsidRDefault="00AF78A4" w:rsidP="00AF78A4">
      <w:pPr>
        <w:pStyle w:val="CBDRecommendText"/>
        <w:tabs>
          <w:tab w:val="clear" w:pos="567"/>
          <w:tab w:val="clear" w:pos="1134"/>
          <w:tab w:val="clear" w:pos="1701"/>
          <w:tab w:val="clear" w:pos="2268"/>
        </w:tabs>
        <w:spacing w:before="120"/>
        <w:ind w:left="490" w:firstLine="490"/>
        <w:rPr>
          <w:noProof/>
          <w:sz w:val="24"/>
          <w:szCs w:val="24"/>
          <w:lang w:eastAsia="zh-CN"/>
        </w:rPr>
      </w:pPr>
      <w:r>
        <w:rPr>
          <w:rFonts w:hint="eastAsia"/>
          <w:sz w:val="24"/>
          <w:szCs w:val="24"/>
          <w:lang w:eastAsia="zh-CN"/>
        </w:rPr>
        <w:t>26</w:t>
      </w:r>
      <w:r w:rsidRPr="009D1E77">
        <w:rPr>
          <w:sz w:val="24"/>
          <w:szCs w:val="24"/>
          <w:lang w:eastAsia="zh-CN"/>
        </w:rPr>
        <w:t>.</w:t>
      </w:r>
      <w:r w:rsidRPr="009D1E77">
        <w:rPr>
          <w:sz w:val="24"/>
          <w:szCs w:val="24"/>
          <w:lang w:eastAsia="zh-CN"/>
        </w:rPr>
        <w:tab/>
      </w:r>
      <w:r w:rsidRPr="008F1F02">
        <w:rPr>
          <w:rFonts w:eastAsia="KaiTi" w:hint="eastAsia"/>
          <w:sz w:val="24"/>
          <w:szCs w:val="24"/>
          <w:lang w:eastAsia="zh-CN"/>
        </w:rPr>
        <w:t>请</w:t>
      </w:r>
      <w:r w:rsidRPr="00AF78A4">
        <w:rPr>
          <w:rFonts w:hint="eastAsia"/>
          <w:sz w:val="24"/>
          <w:szCs w:val="24"/>
          <w:lang w:eastAsia="zh-CN"/>
        </w:rPr>
        <w:t>执行秘书在资源允许的情况下</w:t>
      </w:r>
      <w:r w:rsidRPr="009D1E77">
        <w:rPr>
          <w:rFonts w:hint="eastAsia"/>
          <w:noProof/>
          <w:sz w:val="24"/>
          <w:szCs w:val="24"/>
          <w:lang w:eastAsia="zh-CN"/>
        </w:rPr>
        <w:t>：</w:t>
      </w:r>
    </w:p>
    <w:p w14:paraId="72A0F2F8" w14:textId="77777777" w:rsidR="00AF78A4" w:rsidRPr="009C2A70" w:rsidRDefault="00AF78A4" w:rsidP="00AF78A4">
      <w:pPr>
        <w:pStyle w:val="CBDRecommendText"/>
        <w:tabs>
          <w:tab w:val="clear" w:pos="567"/>
          <w:tab w:val="clear" w:pos="1134"/>
          <w:tab w:val="clear" w:pos="1701"/>
          <w:tab w:val="clear" w:pos="2268"/>
        </w:tabs>
        <w:spacing w:before="120"/>
        <w:ind w:left="490" w:firstLine="490"/>
        <w:rPr>
          <w:sz w:val="24"/>
          <w:szCs w:val="24"/>
          <w:lang w:eastAsia="zh-CN"/>
        </w:rPr>
      </w:pPr>
      <w:r w:rsidRPr="009C2A70">
        <w:rPr>
          <w:sz w:val="24"/>
          <w:szCs w:val="24"/>
          <w:lang w:eastAsia="zh-CN"/>
        </w:rPr>
        <w:t>(a)</w:t>
      </w:r>
      <w:r w:rsidRPr="009C2A70">
        <w:rPr>
          <w:sz w:val="24"/>
          <w:szCs w:val="24"/>
          <w:lang w:eastAsia="zh-CN"/>
        </w:rPr>
        <w:tab/>
      </w:r>
      <w:r>
        <w:rPr>
          <w:rFonts w:hint="eastAsia"/>
          <w:spacing w:val="-4"/>
          <w:sz w:val="24"/>
          <w:szCs w:val="24"/>
          <w:lang w:eastAsia="zh-CN"/>
        </w:rPr>
        <w:t>综合</w:t>
      </w:r>
      <w:r w:rsidRPr="009C2A70">
        <w:rPr>
          <w:spacing w:val="-4"/>
          <w:sz w:val="24"/>
          <w:szCs w:val="24"/>
          <w:lang w:val="zh-CN" w:eastAsia="zh-CN"/>
        </w:rPr>
        <w:t>根据上文第</w:t>
      </w:r>
      <w:r w:rsidRPr="009C2A70">
        <w:rPr>
          <w:rFonts w:hint="eastAsia"/>
          <w:noProof/>
          <w:spacing w:val="-4"/>
          <w:sz w:val="24"/>
          <w:szCs w:val="24"/>
          <w:lang w:eastAsia="zh-CN"/>
        </w:rPr>
        <w:t>9</w:t>
      </w:r>
      <w:r w:rsidRPr="009C2A70">
        <w:rPr>
          <w:spacing w:val="-4"/>
          <w:sz w:val="24"/>
          <w:szCs w:val="24"/>
          <w:lang w:val="zh-CN" w:eastAsia="zh-CN"/>
        </w:rPr>
        <w:t>段提交的关于合成生物学问题的信息以及上文第</w:t>
      </w:r>
      <w:r w:rsidRPr="009C2A70">
        <w:rPr>
          <w:rFonts w:hint="eastAsia"/>
          <w:spacing w:val="-4"/>
          <w:sz w:val="24"/>
          <w:szCs w:val="24"/>
          <w:lang w:val="zh-CN" w:eastAsia="zh-CN"/>
        </w:rPr>
        <w:t>10</w:t>
      </w:r>
      <w:r w:rsidRPr="009C2A70">
        <w:rPr>
          <w:spacing w:val="-4"/>
          <w:sz w:val="24"/>
          <w:szCs w:val="24"/>
          <w:lang w:val="zh-CN" w:eastAsia="zh-CN"/>
        </w:rPr>
        <w:t>段提到的不限成员名额在线论坛的讨论内容</w:t>
      </w:r>
      <w:r w:rsidRPr="009C2A70">
        <w:rPr>
          <w:noProof/>
          <w:spacing w:val="-4"/>
          <w:sz w:val="24"/>
          <w:szCs w:val="24"/>
          <w:lang w:eastAsia="zh-CN"/>
        </w:rPr>
        <w:t>，</w:t>
      </w:r>
      <w:r w:rsidRPr="009C2A70">
        <w:rPr>
          <w:spacing w:val="-4"/>
          <w:sz w:val="24"/>
          <w:szCs w:val="24"/>
          <w:lang w:eastAsia="zh-CN"/>
        </w:rPr>
        <w:t>[</w:t>
      </w:r>
      <w:r w:rsidRPr="009C2A70">
        <w:rPr>
          <w:spacing w:val="-4"/>
          <w:sz w:val="24"/>
          <w:szCs w:val="24"/>
          <w:lang w:val="zh-CN" w:eastAsia="zh-CN"/>
        </w:rPr>
        <w:t>以支持特设技术专家组的工作</w:t>
      </w:r>
      <w:r w:rsidRPr="009C2A70">
        <w:rPr>
          <w:rFonts w:hint="eastAsia"/>
          <w:spacing w:val="-4"/>
          <w:sz w:val="24"/>
          <w:szCs w:val="24"/>
          <w:lang w:val="zh-CN" w:eastAsia="zh-CN"/>
        </w:rPr>
        <w:t>]</w:t>
      </w:r>
      <w:r w:rsidRPr="009C2A70">
        <w:rPr>
          <w:noProof/>
          <w:spacing w:val="-4"/>
          <w:sz w:val="24"/>
          <w:szCs w:val="24"/>
          <w:lang w:eastAsia="zh-CN"/>
        </w:rPr>
        <w:t>；</w:t>
      </w:r>
    </w:p>
    <w:p w14:paraId="23960AEF" w14:textId="77777777" w:rsidR="00AF78A4" w:rsidRPr="009C2A70" w:rsidRDefault="00AF78A4" w:rsidP="00AF78A4">
      <w:pPr>
        <w:pStyle w:val="CBDRecommendText"/>
        <w:tabs>
          <w:tab w:val="clear" w:pos="567"/>
          <w:tab w:val="clear" w:pos="1134"/>
          <w:tab w:val="clear" w:pos="1701"/>
          <w:tab w:val="clear" w:pos="2268"/>
        </w:tabs>
        <w:spacing w:before="120"/>
        <w:ind w:left="490" w:firstLine="490"/>
        <w:rPr>
          <w:sz w:val="24"/>
          <w:szCs w:val="24"/>
          <w:lang w:eastAsia="zh-CN"/>
        </w:rPr>
      </w:pPr>
      <w:r w:rsidRPr="009C2A70">
        <w:rPr>
          <w:sz w:val="24"/>
          <w:szCs w:val="24"/>
          <w:lang w:eastAsia="zh-CN"/>
        </w:rPr>
        <w:t>[(b)</w:t>
      </w:r>
      <w:r w:rsidRPr="009C2A70">
        <w:rPr>
          <w:sz w:val="24"/>
          <w:szCs w:val="24"/>
          <w:lang w:eastAsia="zh-CN"/>
        </w:rPr>
        <w:tab/>
      </w:r>
      <w:r w:rsidRPr="009C2A70">
        <w:rPr>
          <w:sz w:val="24"/>
          <w:szCs w:val="24"/>
          <w:lang w:val="zh-CN" w:eastAsia="zh-CN"/>
        </w:rPr>
        <w:t>在缔约方大会第十八届会议之前举行的科学、技术和工艺咨询附属机构会议之前</w:t>
      </w:r>
      <w:r w:rsidRPr="009C2A70">
        <w:rPr>
          <w:noProof/>
          <w:sz w:val="24"/>
          <w:szCs w:val="24"/>
          <w:lang w:eastAsia="zh-CN"/>
        </w:rPr>
        <w:t>，</w:t>
      </w:r>
      <w:r w:rsidRPr="009C2A70">
        <w:rPr>
          <w:sz w:val="24"/>
          <w:szCs w:val="24"/>
          <w:lang w:val="zh-CN" w:eastAsia="zh-CN"/>
        </w:rPr>
        <w:t>至少召开一次特设技术专家组面对面会议</w:t>
      </w:r>
      <w:r w:rsidRPr="009C2A70">
        <w:rPr>
          <w:noProof/>
          <w:sz w:val="24"/>
          <w:szCs w:val="24"/>
          <w:lang w:eastAsia="zh-CN"/>
        </w:rPr>
        <w:t>；</w:t>
      </w:r>
      <w:r w:rsidRPr="009C2A70">
        <w:rPr>
          <w:sz w:val="24"/>
          <w:szCs w:val="24"/>
          <w:lang w:eastAsia="zh-CN"/>
        </w:rPr>
        <w:t>]</w:t>
      </w:r>
    </w:p>
    <w:p w14:paraId="4E2E2999" w14:textId="77777777" w:rsidR="00AF78A4" w:rsidRPr="009C2A70" w:rsidRDefault="00AF78A4" w:rsidP="00AF78A4">
      <w:pPr>
        <w:pStyle w:val="CBDRecommendText"/>
        <w:tabs>
          <w:tab w:val="clear" w:pos="567"/>
          <w:tab w:val="clear" w:pos="1134"/>
          <w:tab w:val="clear" w:pos="1701"/>
          <w:tab w:val="clear" w:pos="2268"/>
        </w:tabs>
        <w:spacing w:before="120"/>
        <w:ind w:left="490" w:firstLine="490"/>
        <w:rPr>
          <w:sz w:val="24"/>
          <w:szCs w:val="24"/>
          <w:lang w:eastAsia="zh-CN"/>
        </w:rPr>
      </w:pPr>
      <w:r w:rsidRPr="009C2A70">
        <w:rPr>
          <w:sz w:val="24"/>
          <w:szCs w:val="24"/>
          <w:lang w:eastAsia="zh-CN"/>
        </w:rPr>
        <w:t>(c)</w:t>
      </w:r>
      <w:r w:rsidRPr="009C2A70">
        <w:rPr>
          <w:sz w:val="24"/>
          <w:szCs w:val="24"/>
          <w:lang w:eastAsia="zh-CN"/>
        </w:rPr>
        <w:tab/>
      </w:r>
      <w:r w:rsidRPr="009C2A70">
        <w:rPr>
          <w:sz w:val="24"/>
          <w:szCs w:val="24"/>
          <w:lang w:val="zh-CN" w:eastAsia="zh-CN"/>
        </w:rPr>
        <w:t>根据</w:t>
      </w:r>
      <w:r w:rsidRPr="009C2A70">
        <w:rPr>
          <w:noProof/>
          <w:sz w:val="24"/>
          <w:szCs w:val="24"/>
          <w:lang w:eastAsia="zh-CN"/>
        </w:rPr>
        <w:t>2010</w:t>
      </w:r>
      <w:r w:rsidRPr="009C2A70">
        <w:rPr>
          <w:sz w:val="24"/>
          <w:szCs w:val="24"/>
          <w:lang w:val="zh-CN" w:eastAsia="zh-CN"/>
        </w:rPr>
        <w:t>年</w:t>
      </w:r>
      <w:r w:rsidRPr="009C2A70">
        <w:rPr>
          <w:noProof/>
          <w:sz w:val="24"/>
          <w:szCs w:val="24"/>
          <w:lang w:eastAsia="zh-CN"/>
        </w:rPr>
        <w:t>10</w:t>
      </w:r>
      <w:r w:rsidRPr="009C2A70">
        <w:rPr>
          <w:sz w:val="24"/>
          <w:szCs w:val="24"/>
          <w:lang w:val="zh-CN" w:eastAsia="zh-CN"/>
        </w:rPr>
        <w:t>月</w:t>
      </w:r>
      <w:r w:rsidRPr="009C2A70">
        <w:rPr>
          <w:noProof/>
          <w:sz w:val="24"/>
          <w:szCs w:val="24"/>
          <w:lang w:eastAsia="zh-CN"/>
        </w:rPr>
        <w:t>29</w:t>
      </w:r>
      <w:r w:rsidRPr="009C2A70">
        <w:rPr>
          <w:sz w:val="24"/>
          <w:szCs w:val="24"/>
          <w:lang w:val="zh-CN" w:eastAsia="zh-CN"/>
        </w:rPr>
        <w:t>日第</w:t>
      </w:r>
      <w:hyperlink r:id="rId224" w:history="1">
        <w:r w:rsidRPr="009C2A70">
          <w:rPr>
            <w:rStyle w:val="Hyperlink"/>
            <w:noProof/>
            <w:sz w:val="24"/>
            <w:szCs w:val="24"/>
            <w:lang w:eastAsia="zh-CN"/>
          </w:rPr>
          <w:t>X/40</w:t>
        </w:r>
      </w:hyperlink>
      <w:r w:rsidRPr="009C2A70">
        <w:rPr>
          <w:sz w:val="24"/>
          <w:szCs w:val="24"/>
          <w:lang w:val="zh-CN" w:eastAsia="zh-CN"/>
        </w:rPr>
        <w:t>号决定</w:t>
      </w:r>
      <w:r w:rsidRPr="009C2A70">
        <w:rPr>
          <w:noProof/>
          <w:sz w:val="24"/>
          <w:szCs w:val="24"/>
          <w:lang w:eastAsia="zh-CN"/>
        </w:rPr>
        <w:t>，</w:t>
      </w:r>
      <w:r w:rsidRPr="009C2A70">
        <w:rPr>
          <w:sz w:val="24"/>
          <w:szCs w:val="24"/>
          <w:lang w:val="zh-CN" w:eastAsia="zh-CN"/>
        </w:rPr>
        <w:t>支持土著人民和地方社区充分和有效地参与根据《公约》开展的与合成生物学相关的工作</w:t>
      </w:r>
      <w:r w:rsidRPr="009C2A70">
        <w:rPr>
          <w:noProof/>
          <w:sz w:val="24"/>
          <w:szCs w:val="24"/>
          <w:lang w:eastAsia="zh-CN"/>
        </w:rPr>
        <w:t>；</w:t>
      </w:r>
    </w:p>
    <w:p w14:paraId="5BFEA3F4" w14:textId="77777777" w:rsidR="00AF78A4" w:rsidRPr="009C2A70" w:rsidRDefault="00AF78A4" w:rsidP="00AF78A4">
      <w:pPr>
        <w:pStyle w:val="CBDRecommendText"/>
        <w:tabs>
          <w:tab w:val="clear" w:pos="567"/>
          <w:tab w:val="clear" w:pos="1134"/>
          <w:tab w:val="clear" w:pos="1701"/>
          <w:tab w:val="clear" w:pos="2268"/>
        </w:tabs>
        <w:spacing w:before="120"/>
        <w:ind w:left="490" w:firstLine="490"/>
        <w:rPr>
          <w:sz w:val="24"/>
          <w:szCs w:val="24"/>
          <w:lang w:eastAsia="zh-CN"/>
        </w:rPr>
      </w:pPr>
      <w:r w:rsidRPr="009C2A70">
        <w:rPr>
          <w:sz w:val="24"/>
          <w:szCs w:val="24"/>
          <w:lang w:eastAsia="zh-CN"/>
        </w:rPr>
        <w:t>(d)</w:t>
      </w:r>
      <w:r w:rsidRPr="009C2A70">
        <w:rPr>
          <w:sz w:val="24"/>
          <w:szCs w:val="24"/>
          <w:lang w:eastAsia="zh-CN"/>
        </w:rPr>
        <w:tab/>
      </w:r>
      <w:r w:rsidRPr="009C2A70">
        <w:rPr>
          <w:rFonts w:hint="eastAsia"/>
          <w:sz w:val="24"/>
          <w:szCs w:val="24"/>
          <w:lang w:val="zh-CN" w:eastAsia="zh-CN"/>
        </w:rPr>
        <w:t>进一步支持妇女和青年组织、学术界和研究机构参与根据《公约》开展的与合成生物学相关的工作</w:t>
      </w:r>
      <w:r w:rsidRPr="009C2A70">
        <w:rPr>
          <w:rFonts w:hint="eastAsia"/>
          <w:noProof/>
          <w:sz w:val="24"/>
          <w:szCs w:val="24"/>
          <w:lang w:eastAsia="zh-CN"/>
        </w:rPr>
        <w:t>；</w:t>
      </w:r>
    </w:p>
    <w:p w14:paraId="52E4AB85" w14:textId="489EB471" w:rsidR="00AF78A4" w:rsidRPr="009C2A70" w:rsidRDefault="00AF78A4" w:rsidP="00AF78A4">
      <w:pPr>
        <w:pStyle w:val="CBDRecommendText"/>
        <w:tabs>
          <w:tab w:val="clear" w:pos="567"/>
          <w:tab w:val="clear" w:pos="1134"/>
          <w:tab w:val="clear" w:pos="1701"/>
          <w:tab w:val="clear" w:pos="2268"/>
        </w:tabs>
        <w:spacing w:before="120"/>
        <w:ind w:left="490" w:firstLine="490"/>
        <w:rPr>
          <w:sz w:val="24"/>
          <w:szCs w:val="24"/>
          <w:lang w:val="zh-CN" w:eastAsia="zh-CN"/>
        </w:rPr>
      </w:pPr>
      <w:r w:rsidRPr="009C2A70">
        <w:rPr>
          <w:sz w:val="24"/>
          <w:szCs w:val="24"/>
          <w:lang w:eastAsia="zh-CN"/>
        </w:rPr>
        <w:t>[</w:t>
      </w:r>
      <w:r>
        <w:rPr>
          <w:rFonts w:hint="eastAsia"/>
          <w:sz w:val="24"/>
          <w:szCs w:val="24"/>
          <w:lang w:eastAsia="zh-CN"/>
        </w:rPr>
        <w:t>27</w:t>
      </w:r>
      <w:r w:rsidRPr="009C2A70">
        <w:rPr>
          <w:sz w:val="24"/>
          <w:szCs w:val="24"/>
          <w:lang w:eastAsia="zh-CN"/>
        </w:rPr>
        <w:t>.</w:t>
      </w:r>
      <w:r w:rsidRPr="009C2A70">
        <w:rPr>
          <w:sz w:val="24"/>
          <w:szCs w:val="24"/>
          <w:lang w:eastAsia="zh-CN"/>
        </w:rPr>
        <w:tab/>
      </w:r>
      <w:r w:rsidRPr="009C2A70">
        <w:rPr>
          <w:rFonts w:eastAsia="KaiTi" w:hint="eastAsia"/>
          <w:sz w:val="24"/>
          <w:szCs w:val="24"/>
          <w:lang w:val="zh-CN" w:eastAsia="zh-CN"/>
        </w:rPr>
        <w:t>请</w:t>
      </w:r>
      <w:r w:rsidRPr="009C2A70">
        <w:rPr>
          <w:rFonts w:hint="eastAsia"/>
          <w:sz w:val="24"/>
          <w:szCs w:val="24"/>
          <w:lang w:val="zh-CN" w:eastAsia="zh-CN"/>
        </w:rPr>
        <w:t>科学、技术和工艺咨询附属机构在缔约方大会第十八届会议之前举行的会议上审议</w:t>
      </w:r>
      <w:r w:rsidRPr="009C2A70">
        <w:rPr>
          <w:rFonts w:hint="eastAsia"/>
          <w:sz w:val="24"/>
          <w:szCs w:val="24"/>
          <w:lang w:eastAsia="zh-CN"/>
        </w:rPr>
        <w:t>[</w:t>
      </w:r>
      <w:r w:rsidRPr="00AF78A4">
        <w:rPr>
          <w:rFonts w:hint="eastAsia"/>
          <w:sz w:val="24"/>
          <w:szCs w:val="24"/>
          <w:lang w:eastAsia="zh-CN"/>
        </w:rPr>
        <w:t>特设技术专家组的工作成果</w:t>
      </w:r>
      <w:r w:rsidRPr="009C2A70">
        <w:rPr>
          <w:rFonts w:hint="eastAsia"/>
          <w:sz w:val="24"/>
          <w:szCs w:val="24"/>
          <w:lang w:eastAsia="zh-CN"/>
        </w:rPr>
        <w:t>]</w:t>
      </w:r>
      <w:r w:rsidRPr="009C2A70">
        <w:rPr>
          <w:sz w:val="24"/>
          <w:szCs w:val="24"/>
          <w:lang w:eastAsia="zh-CN"/>
        </w:rPr>
        <w:t>[</w:t>
      </w:r>
      <w:r w:rsidRPr="009C2A70">
        <w:rPr>
          <w:sz w:val="24"/>
          <w:szCs w:val="24"/>
          <w:lang w:val="zh-CN" w:eastAsia="zh-CN"/>
        </w:rPr>
        <w:t>上文第</w:t>
      </w:r>
      <w:r w:rsidR="0053340D">
        <w:rPr>
          <w:rFonts w:hint="eastAsia"/>
          <w:sz w:val="24"/>
          <w:szCs w:val="24"/>
          <w:lang w:val="zh-CN" w:eastAsia="zh-CN"/>
        </w:rPr>
        <w:t>26</w:t>
      </w:r>
      <w:r w:rsidRPr="009C2A70">
        <w:rPr>
          <w:sz w:val="24"/>
          <w:szCs w:val="24"/>
          <w:lang w:eastAsia="zh-CN"/>
        </w:rPr>
        <w:t>(a)</w:t>
      </w:r>
      <w:r w:rsidRPr="009C2A70">
        <w:rPr>
          <w:sz w:val="24"/>
          <w:szCs w:val="24"/>
          <w:lang w:val="zh-CN" w:eastAsia="zh-CN"/>
        </w:rPr>
        <w:t>分段所要求的综合报告</w:t>
      </w:r>
      <w:r w:rsidRPr="009C2A70">
        <w:rPr>
          <w:sz w:val="24"/>
          <w:szCs w:val="24"/>
          <w:lang w:eastAsia="zh-CN"/>
        </w:rPr>
        <w:t>]</w:t>
      </w:r>
      <w:r w:rsidRPr="009C2A70">
        <w:rPr>
          <w:rFonts w:hint="eastAsia"/>
          <w:noProof/>
          <w:sz w:val="24"/>
          <w:szCs w:val="24"/>
          <w:lang w:eastAsia="zh-CN"/>
        </w:rPr>
        <w:t>，</w:t>
      </w:r>
      <w:r w:rsidRPr="009C2A70">
        <w:rPr>
          <w:rFonts w:hint="eastAsia"/>
          <w:sz w:val="24"/>
          <w:szCs w:val="24"/>
          <w:lang w:val="zh-CN" w:eastAsia="zh-CN"/>
        </w:rPr>
        <w:t>以便提交一份决定草案供缔约方大会第十八届会议审议；</w:t>
      </w:r>
      <w:r w:rsidRPr="009C2A70">
        <w:rPr>
          <w:sz w:val="24"/>
          <w:szCs w:val="24"/>
          <w:lang w:eastAsia="zh-CN"/>
        </w:rPr>
        <w:t>]</w:t>
      </w:r>
    </w:p>
    <w:p w14:paraId="2994EC07" w14:textId="0B7D2B52" w:rsidR="00AF78A4" w:rsidRPr="009C2A70" w:rsidRDefault="0053340D" w:rsidP="0053340D">
      <w:pPr>
        <w:pStyle w:val="CBDRecommendText"/>
        <w:tabs>
          <w:tab w:val="clear" w:pos="567"/>
        </w:tabs>
        <w:rPr>
          <w:b/>
          <w:bCs/>
          <w:sz w:val="24"/>
          <w:szCs w:val="24"/>
          <w:lang w:eastAsia="zh-CN"/>
        </w:rPr>
      </w:pPr>
      <w:r>
        <w:rPr>
          <w:b/>
          <w:bCs/>
          <w:sz w:val="24"/>
          <w:szCs w:val="24"/>
          <w:lang w:val="zh-CN" w:eastAsia="zh-CN"/>
        </w:rPr>
        <w:tab/>
      </w:r>
      <w:r w:rsidR="00AF78A4" w:rsidRPr="009C2A70">
        <w:rPr>
          <w:rFonts w:hint="eastAsia"/>
          <w:b/>
          <w:bCs/>
          <w:sz w:val="24"/>
          <w:szCs w:val="24"/>
          <w:lang w:val="zh-CN" w:eastAsia="zh-CN"/>
        </w:rPr>
        <w:t>]</w:t>
      </w:r>
    </w:p>
    <w:p w14:paraId="0D4FC0F5" w14:textId="77777777" w:rsidR="00701E81" w:rsidRDefault="00701E81" w:rsidP="00701E81">
      <w:pPr>
        <w:pStyle w:val="CBDRecommendText"/>
        <w:tabs>
          <w:tab w:val="clear" w:pos="567"/>
          <w:tab w:val="clear" w:pos="1134"/>
          <w:tab w:val="clear" w:pos="1701"/>
          <w:tab w:val="clear" w:pos="2268"/>
        </w:tabs>
        <w:spacing w:after="0"/>
        <w:ind w:left="490"/>
        <w:jc w:val="left"/>
        <w:rPr>
          <w:b/>
          <w:sz w:val="24"/>
          <w:szCs w:val="24"/>
          <w:lang w:eastAsia="zh-CN"/>
        </w:rPr>
      </w:pPr>
      <w:r>
        <w:rPr>
          <w:rFonts w:hint="eastAsia"/>
          <w:b/>
          <w:sz w:val="24"/>
          <w:szCs w:val="24"/>
          <w:lang w:eastAsia="zh-CN"/>
        </w:rPr>
        <w:t>三</w:t>
      </w:r>
    </w:p>
    <w:p w14:paraId="512F92CC" w14:textId="47AA1D38" w:rsidR="00AF78A4" w:rsidRPr="009C2A70" w:rsidRDefault="00AF78A4" w:rsidP="00701E81">
      <w:pPr>
        <w:pStyle w:val="CBDRecommendText"/>
        <w:tabs>
          <w:tab w:val="clear" w:pos="567"/>
          <w:tab w:val="clear" w:pos="1134"/>
          <w:tab w:val="clear" w:pos="1701"/>
          <w:tab w:val="clear" w:pos="2268"/>
        </w:tabs>
        <w:spacing w:after="0"/>
        <w:ind w:left="490"/>
        <w:jc w:val="left"/>
        <w:rPr>
          <w:b/>
          <w:sz w:val="24"/>
          <w:szCs w:val="24"/>
          <w:lang w:eastAsia="zh-CN"/>
        </w:rPr>
      </w:pPr>
      <w:r w:rsidRPr="009C2A70">
        <w:rPr>
          <w:b/>
          <w:sz w:val="24"/>
          <w:szCs w:val="24"/>
          <w:lang w:eastAsia="zh-CN"/>
        </w:rPr>
        <w:t>《公约》及其各项议定书下开展的与合成生物学相关工作的汇总与</w:t>
      </w:r>
      <w:r w:rsidRPr="009C2A70">
        <w:rPr>
          <w:rFonts w:hint="eastAsia"/>
          <w:b/>
          <w:sz w:val="24"/>
          <w:szCs w:val="24"/>
          <w:lang w:eastAsia="zh-CN"/>
        </w:rPr>
        <w:t>审查</w:t>
      </w:r>
    </w:p>
    <w:p w14:paraId="291F762D" w14:textId="4CACF47E" w:rsidR="00AF78A4" w:rsidRPr="009C2A70" w:rsidRDefault="00701E81" w:rsidP="00701E81">
      <w:pPr>
        <w:pStyle w:val="CBDRecommendText"/>
        <w:tabs>
          <w:tab w:val="clear" w:pos="567"/>
          <w:tab w:val="clear" w:pos="1134"/>
          <w:tab w:val="clear" w:pos="1701"/>
          <w:tab w:val="clear" w:pos="2268"/>
        </w:tabs>
        <w:spacing w:before="120"/>
        <w:ind w:left="490" w:firstLine="490"/>
        <w:rPr>
          <w:sz w:val="24"/>
          <w:szCs w:val="24"/>
          <w:lang w:eastAsia="zh-CN"/>
        </w:rPr>
      </w:pPr>
      <w:r>
        <w:rPr>
          <w:rFonts w:hint="eastAsia"/>
          <w:sz w:val="24"/>
          <w:szCs w:val="24"/>
          <w:lang w:eastAsia="zh-CN"/>
        </w:rPr>
        <w:t>28</w:t>
      </w:r>
      <w:r w:rsidR="00AF78A4" w:rsidRPr="009C2A70">
        <w:rPr>
          <w:sz w:val="24"/>
          <w:szCs w:val="24"/>
          <w:lang w:eastAsia="zh-CN"/>
        </w:rPr>
        <w:t>.</w:t>
      </w:r>
      <w:r w:rsidR="00AF78A4" w:rsidRPr="009C2A70">
        <w:rPr>
          <w:sz w:val="24"/>
          <w:szCs w:val="24"/>
          <w:lang w:eastAsia="zh-CN"/>
        </w:rPr>
        <w:tab/>
      </w:r>
      <w:r w:rsidR="00AF78A4" w:rsidRPr="00701E81">
        <w:rPr>
          <w:sz w:val="24"/>
          <w:szCs w:val="24"/>
          <w:lang w:val="zh-CN" w:eastAsia="zh-CN"/>
        </w:rPr>
        <w:t>请执行秘书在资源允许的情况下</w:t>
      </w:r>
      <w:r w:rsidR="00AF78A4" w:rsidRPr="009C2A70">
        <w:rPr>
          <w:sz w:val="24"/>
          <w:szCs w:val="24"/>
          <w:lang w:eastAsia="zh-CN"/>
        </w:rPr>
        <w:t>：</w:t>
      </w:r>
    </w:p>
    <w:p w14:paraId="37055C90" w14:textId="77777777" w:rsidR="00AF78A4" w:rsidRPr="009C2A70" w:rsidRDefault="00AF78A4" w:rsidP="00701E81">
      <w:pPr>
        <w:pStyle w:val="CBDRecommendText"/>
        <w:tabs>
          <w:tab w:val="clear" w:pos="567"/>
          <w:tab w:val="clear" w:pos="1134"/>
          <w:tab w:val="clear" w:pos="1701"/>
          <w:tab w:val="clear" w:pos="2268"/>
        </w:tabs>
        <w:spacing w:before="120"/>
        <w:ind w:left="490" w:firstLine="490"/>
        <w:rPr>
          <w:sz w:val="24"/>
          <w:szCs w:val="24"/>
          <w:lang w:eastAsia="zh-CN"/>
        </w:rPr>
      </w:pPr>
      <w:r w:rsidRPr="009C2A70">
        <w:rPr>
          <w:sz w:val="24"/>
          <w:szCs w:val="24"/>
          <w:lang w:eastAsia="zh-CN"/>
        </w:rPr>
        <w:t>(a)</w:t>
      </w:r>
      <w:r w:rsidRPr="009C2A70">
        <w:rPr>
          <w:sz w:val="24"/>
          <w:szCs w:val="24"/>
          <w:lang w:eastAsia="zh-CN"/>
        </w:rPr>
        <w:tab/>
      </w:r>
      <w:r w:rsidRPr="009C2A70">
        <w:rPr>
          <w:sz w:val="24"/>
          <w:szCs w:val="24"/>
          <w:lang w:eastAsia="zh-CN"/>
        </w:rPr>
        <w:t>编写一份盘点报告</w:t>
      </w:r>
      <w:r w:rsidRPr="009C2A70">
        <w:rPr>
          <w:rFonts w:hint="eastAsia"/>
          <w:sz w:val="24"/>
          <w:szCs w:val="24"/>
          <w:lang w:eastAsia="zh-CN"/>
        </w:rPr>
        <w:t>草案</w:t>
      </w:r>
      <w:r w:rsidRPr="009C2A70">
        <w:rPr>
          <w:sz w:val="24"/>
          <w:szCs w:val="24"/>
          <w:lang w:eastAsia="zh-CN"/>
        </w:rPr>
        <w:t>，</w:t>
      </w:r>
      <w:r>
        <w:rPr>
          <w:rFonts w:hint="eastAsia"/>
          <w:sz w:val="24"/>
          <w:szCs w:val="24"/>
          <w:lang w:eastAsia="zh-CN"/>
        </w:rPr>
        <w:t>其中载有</w:t>
      </w:r>
      <w:r w:rsidRPr="009C2A70">
        <w:rPr>
          <w:sz w:val="24"/>
          <w:szCs w:val="24"/>
          <w:lang w:eastAsia="zh-CN"/>
        </w:rPr>
        <w:t>对</w:t>
      </w:r>
      <w:r w:rsidRPr="009C2A70">
        <w:rPr>
          <w:sz w:val="24"/>
          <w:szCs w:val="24"/>
          <w:lang w:eastAsia="zh-CN"/>
        </w:rPr>
        <w:t>2010</w:t>
      </w:r>
      <w:r w:rsidRPr="009C2A70">
        <w:rPr>
          <w:sz w:val="24"/>
          <w:szCs w:val="24"/>
          <w:lang w:eastAsia="zh-CN"/>
        </w:rPr>
        <w:t>年以来在《公约》及其各项议定书下开展的与合成生物学相关的工作和进程</w:t>
      </w:r>
      <w:r>
        <w:rPr>
          <w:rFonts w:hint="eastAsia"/>
          <w:sz w:val="24"/>
          <w:szCs w:val="24"/>
          <w:lang w:eastAsia="zh-CN"/>
        </w:rPr>
        <w:t>的</w:t>
      </w:r>
      <w:r w:rsidRPr="009C2A70">
        <w:rPr>
          <w:sz w:val="24"/>
          <w:szCs w:val="24"/>
          <w:lang w:eastAsia="zh-CN"/>
        </w:rPr>
        <w:t>汇总、综合和</w:t>
      </w:r>
      <w:r w:rsidRPr="009C2A70">
        <w:rPr>
          <w:rFonts w:hint="eastAsia"/>
          <w:sz w:val="24"/>
          <w:szCs w:val="24"/>
          <w:lang w:eastAsia="zh-CN"/>
        </w:rPr>
        <w:t>审查，</w:t>
      </w:r>
      <w:r>
        <w:rPr>
          <w:rFonts w:hint="eastAsia"/>
          <w:sz w:val="24"/>
          <w:szCs w:val="24"/>
          <w:lang w:eastAsia="zh-CN"/>
        </w:rPr>
        <w:t>以期</w:t>
      </w:r>
      <w:r w:rsidRPr="009C2A70">
        <w:rPr>
          <w:sz w:val="24"/>
          <w:szCs w:val="24"/>
          <w:lang w:eastAsia="zh-CN"/>
        </w:rPr>
        <w:t>：</w:t>
      </w:r>
    </w:p>
    <w:p w14:paraId="63BCCD56" w14:textId="77777777" w:rsidR="00AF78A4" w:rsidRPr="009C2A70" w:rsidRDefault="00AF78A4" w:rsidP="00AF78A4">
      <w:pPr>
        <w:pStyle w:val="CBDRecommendText"/>
        <w:numPr>
          <w:ilvl w:val="0"/>
          <w:numId w:val="68"/>
        </w:numPr>
        <w:tabs>
          <w:tab w:val="clear" w:pos="567"/>
          <w:tab w:val="clear" w:pos="1134"/>
          <w:tab w:val="clear" w:pos="1701"/>
          <w:tab w:val="clear" w:pos="2268"/>
        </w:tabs>
        <w:spacing w:before="120"/>
        <w:ind w:left="2448" w:hanging="720"/>
        <w:rPr>
          <w:sz w:val="24"/>
          <w:szCs w:val="24"/>
          <w:lang w:eastAsia="zh-CN"/>
        </w:rPr>
      </w:pPr>
      <w:r w:rsidRPr="009C2A70">
        <w:rPr>
          <w:sz w:val="24"/>
          <w:szCs w:val="24"/>
          <w:lang w:eastAsia="zh-CN"/>
        </w:rPr>
        <w:t>查明与《公约》及其各项议定书下现有进程之间的差距、重叠、重复和互补之处；</w:t>
      </w:r>
    </w:p>
    <w:p w14:paraId="5D1E51F4" w14:textId="77777777" w:rsidR="00AF78A4" w:rsidRPr="009C2A70" w:rsidRDefault="00AF78A4" w:rsidP="00AF78A4">
      <w:pPr>
        <w:pStyle w:val="CBDRecommendText"/>
        <w:numPr>
          <w:ilvl w:val="0"/>
          <w:numId w:val="68"/>
        </w:numPr>
        <w:tabs>
          <w:tab w:val="clear" w:pos="567"/>
          <w:tab w:val="clear" w:pos="1134"/>
          <w:tab w:val="clear" w:pos="1701"/>
          <w:tab w:val="clear" w:pos="2268"/>
        </w:tabs>
        <w:spacing w:before="120"/>
        <w:ind w:left="2448" w:hanging="720"/>
        <w:rPr>
          <w:sz w:val="24"/>
          <w:szCs w:val="24"/>
          <w:lang w:eastAsia="zh-CN"/>
        </w:rPr>
      </w:pPr>
      <w:r>
        <w:rPr>
          <w:rFonts w:hint="eastAsia"/>
          <w:sz w:val="24"/>
          <w:szCs w:val="24"/>
          <w:lang w:eastAsia="zh-CN"/>
        </w:rPr>
        <w:t>摸清</w:t>
      </w:r>
      <w:r w:rsidRPr="009C2A70">
        <w:rPr>
          <w:sz w:val="24"/>
          <w:szCs w:val="24"/>
          <w:lang w:eastAsia="zh-CN"/>
        </w:rPr>
        <w:t>其他从事合成生物学工作的相关国际组织和实体</w:t>
      </w:r>
      <w:r w:rsidRPr="009C2A70">
        <w:rPr>
          <w:snapToGrid w:val="0"/>
          <w:sz w:val="24"/>
          <w:szCs w:val="24"/>
          <w:vertAlign w:val="superscript"/>
        </w:rPr>
        <w:footnoteReference w:id="200"/>
      </w:r>
      <w:r>
        <w:rPr>
          <w:rFonts w:hint="eastAsia"/>
          <w:sz w:val="24"/>
          <w:szCs w:val="24"/>
          <w:lang w:eastAsia="zh-CN"/>
        </w:rPr>
        <w:t>在</w:t>
      </w:r>
      <w:r w:rsidRPr="009C2A70">
        <w:rPr>
          <w:sz w:val="24"/>
          <w:szCs w:val="24"/>
          <w:lang w:eastAsia="zh-CN"/>
        </w:rPr>
        <w:t>《生物多样性公约》</w:t>
      </w:r>
      <w:r>
        <w:rPr>
          <w:rFonts w:hint="eastAsia"/>
          <w:sz w:val="24"/>
          <w:szCs w:val="24"/>
          <w:lang w:eastAsia="zh-CN"/>
        </w:rPr>
        <w:t>三项</w:t>
      </w:r>
      <w:r w:rsidRPr="009C2A70">
        <w:rPr>
          <w:sz w:val="24"/>
          <w:szCs w:val="24"/>
          <w:lang w:eastAsia="zh-CN"/>
        </w:rPr>
        <w:t>目标</w:t>
      </w:r>
      <w:r>
        <w:rPr>
          <w:rFonts w:hint="eastAsia"/>
          <w:sz w:val="24"/>
          <w:szCs w:val="24"/>
          <w:lang w:eastAsia="zh-CN"/>
        </w:rPr>
        <w:t>方面的</w:t>
      </w:r>
      <w:r w:rsidRPr="009C2A70">
        <w:rPr>
          <w:rFonts w:hint="eastAsia"/>
          <w:sz w:val="24"/>
          <w:szCs w:val="24"/>
          <w:lang w:eastAsia="zh-CN"/>
        </w:rPr>
        <w:t>工作</w:t>
      </w:r>
      <w:r w:rsidRPr="009C2A70">
        <w:rPr>
          <w:sz w:val="24"/>
          <w:szCs w:val="24"/>
          <w:lang w:eastAsia="zh-CN"/>
        </w:rPr>
        <w:t>范围</w:t>
      </w:r>
      <w:r>
        <w:rPr>
          <w:rFonts w:hint="eastAsia"/>
          <w:sz w:val="24"/>
          <w:szCs w:val="24"/>
          <w:lang w:eastAsia="zh-CN"/>
        </w:rPr>
        <w:t>和</w:t>
      </w:r>
      <w:r w:rsidRPr="009C2A70">
        <w:rPr>
          <w:sz w:val="24"/>
          <w:szCs w:val="24"/>
          <w:lang w:eastAsia="zh-CN"/>
        </w:rPr>
        <w:t>任务授权；</w:t>
      </w:r>
    </w:p>
    <w:p w14:paraId="6F3AE530" w14:textId="77777777" w:rsidR="00AF78A4" w:rsidRPr="009C2A70" w:rsidRDefault="00AF78A4" w:rsidP="00701E81">
      <w:pPr>
        <w:pStyle w:val="CBDRecommendText"/>
        <w:tabs>
          <w:tab w:val="clear" w:pos="567"/>
          <w:tab w:val="clear" w:pos="1134"/>
          <w:tab w:val="clear" w:pos="1701"/>
          <w:tab w:val="clear" w:pos="2268"/>
        </w:tabs>
        <w:spacing w:before="120"/>
        <w:ind w:left="490" w:firstLine="490"/>
        <w:rPr>
          <w:sz w:val="24"/>
          <w:szCs w:val="24"/>
          <w:lang w:eastAsia="zh-CN"/>
        </w:rPr>
      </w:pPr>
      <w:r w:rsidRPr="009C2A70">
        <w:rPr>
          <w:sz w:val="24"/>
          <w:szCs w:val="24"/>
          <w:lang w:eastAsia="zh-CN"/>
        </w:rPr>
        <w:t>(b)</w:t>
      </w:r>
      <w:r w:rsidRPr="009C2A70">
        <w:rPr>
          <w:sz w:val="24"/>
          <w:szCs w:val="24"/>
          <w:lang w:eastAsia="zh-CN"/>
        </w:rPr>
        <w:tab/>
      </w:r>
      <w:r w:rsidRPr="009C2A70">
        <w:rPr>
          <w:rFonts w:hint="eastAsia"/>
          <w:sz w:val="24"/>
          <w:szCs w:val="24"/>
          <w:lang w:eastAsia="zh-CN"/>
        </w:rPr>
        <w:t>及时提交盘点报告草案供同行评议，</w:t>
      </w:r>
      <w:r w:rsidRPr="009C2A70">
        <w:rPr>
          <w:sz w:val="24"/>
          <w:szCs w:val="24"/>
          <w:lang w:eastAsia="zh-CN"/>
        </w:rPr>
        <w:t>以便</w:t>
      </w:r>
      <w:r w:rsidRPr="009C2A70">
        <w:rPr>
          <w:rFonts w:hint="eastAsia"/>
          <w:sz w:val="24"/>
          <w:szCs w:val="24"/>
          <w:lang w:eastAsia="zh-CN"/>
        </w:rPr>
        <w:t>完成定稿，并在缔约方大会第十九届会议之前举行</w:t>
      </w:r>
      <w:r w:rsidRPr="009C2A70">
        <w:rPr>
          <w:sz w:val="24"/>
          <w:szCs w:val="24"/>
          <w:lang w:eastAsia="zh-CN"/>
        </w:rPr>
        <w:t>的</w:t>
      </w:r>
      <w:r w:rsidRPr="009C2A70">
        <w:rPr>
          <w:rFonts w:hint="eastAsia"/>
          <w:sz w:val="24"/>
          <w:szCs w:val="24"/>
          <w:lang w:eastAsia="zh-CN"/>
        </w:rPr>
        <w:t>科学、技术和工艺咨询附属机构</w:t>
      </w:r>
      <w:r w:rsidRPr="009C2A70">
        <w:rPr>
          <w:sz w:val="24"/>
          <w:szCs w:val="24"/>
          <w:lang w:eastAsia="zh-CN"/>
        </w:rPr>
        <w:t>会议上</w:t>
      </w:r>
      <w:r w:rsidRPr="009C2A70">
        <w:rPr>
          <w:rFonts w:hint="eastAsia"/>
          <w:sz w:val="24"/>
          <w:szCs w:val="24"/>
          <w:lang w:eastAsia="zh-CN"/>
        </w:rPr>
        <w:t>进行</w:t>
      </w:r>
      <w:r w:rsidRPr="009C2A70">
        <w:rPr>
          <w:sz w:val="24"/>
          <w:szCs w:val="24"/>
          <w:lang w:eastAsia="zh-CN"/>
        </w:rPr>
        <w:t>审议</w:t>
      </w:r>
      <w:r w:rsidRPr="009C2A70">
        <w:rPr>
          <w:rFonts w:hint="eastAsia"/>
          <w:sz w:val="24"/>
          <w:szCs w:val="24"/>
          <w:lang w:eastAsia="zh-CN"/>
        </w:rPr>
        <w:t>；</w:t>
      </w:r>
    </w:p>
    <w:p w14:paraId="417763B0" w14:textId="77777777" w:rsidR="00AF78A4" w:rsidRPr="009C2A70" w:rsidRDefault="00AF78A4" w:rsidP="00701E81">
      <w:pPr>
        <w:pStyle w:val="CBDRecommendText"/>
        <w:tabs>
          <w:tab w:val="clear" w:pos="567"/>
          <w:tab w:val="clear" w:pos="1134"/>
          <w:tab w:val="clear" w:pos="1701"/>
          <w:tab w:val="clear" w:pos="2268"/>
        </w:tabs>
        <w:spacing w:before="120"/>
        <w:ind w:left="490" w:firstLine="490"/>
        <w:rPr>
          <w:sz w:val="24"/>
          <w:szCs w:val="24"/>
          <w:lang w:eastAsia="zh-CN"/>
        </w:rPr>
      </w:pPr>
      <w:r w:rsidRPr="009C2A70">
        <w:rPr>
          <w:sz w:val="24"/>
          <w:szCs w:val="24"/>
          <w:lang w:eastAsia="zh-CN"/>
        </w:rPr>
        <w:t>(c)</w:t>
      </w:r>
      <w:r w:rsidRPr="009C2A70">
        <w:rPr>
          <w:sz w:val="24"/>
          <w:szCs w:val="24"/>
          <w:lang w:eastAsia="zh-CN"/>
        </w:rPr>
        <w:tab/>
      </w:r>
      <w:r w:rsidRPr="009C2A70">
        <w:rPr>
          <w:rFonts w:hint="eastAsia"/>
          <w:sz w:val="24"/>
          <w:szCs w:val="24"/>
          <w:lang w:eastAsia="zh-CN"/>
        </w:rPr>
        <w:t>在缔约方大会第十九届会议之前举行的科学、技术和工艺咨询附属机构会议上提交盘点报告；</w:t>
      </w:r>
    </w:p>
    <w:p w14:paraId="1C383D84" w14:textId="734EB0FB" w:rsidR="00AF78A4" w:rsidRPr="00701E81" w:rsidRDefault="00AF78A4" w:rsidP="00701E81">
      <w:pPr>
        <w:pStyle w:val="CBDRecommendText"/>
        <w:tabs>
          <w:tab w:val="clear" w:pos="567"/>
          <w:tab w:val="clear" w:pos="1134"/>
          <w:tab w:val="clear" w:pos="1701"/>
          <w:tab w:val="clear" w:pos="2268"/>
        </w:tabs>
        <w:spacing w:before="120"/>
        <w:ind w:left="490" w:firstLine="490"/>
        <w:rPr>
          <w:sz w:val="24"/>
          <w:szCs w:val="24"/>
          <w:lang w:val="zh-CN" w:eastAsia="zh-CN"/>
        </w:rPr>
      </w:pPr>
      <w:r w:rsidRPr="00701E81">
        <w:rPr>
          <w:sz w:val="24"/>
          <w:szCs w:val="24"/>
          <w:lang w:val="zh-CN" w:eastAsia="zh-CN"/>
        </w:rPr>
        <w:t>[</w:t>
      </w:r>
      <w:r w:rsidR="00701E81">
        <w:rPr>
          <w:rFonts w:hint="eastAsia"/>
          <w:sz w:val="24"/>
          <w:szCs w:val="24"/>
          <w:lang w:val="zh-CN" w:eastAsia="zh-CN"/>
        </w:rPr>
        <w:t>29</w:t>
      </w:r>
      <w:r w:rsidRPr="00701E81">
        <w:rPr>
          <w:sz w:val="24"/>
          <w:szCs w:val="24"/>
          <w:lang w:val="zh-CN" w:eastAsia="zh-CN"/>
        </w:rPr>
        <w:t>.</w:t>
      </w:r>
      <w:r w:rsidRPr="00701E81">
        <w:rPr>
          <w:sz w:val="24"/>
          <w:szCs w:val="24"/>
          <w:lang w:val="zh-CN" w:eastAsia="zh-CN"/>
        </w:rPr>
        <w:tab/>
      </w:r>
      <w:r w:rsidR="00701E81">
        <w:rPr>
          <w:rFonts w:hint="eastAsia"/>
          <w:sz w:val="24"/>
          <w:szCs w:val="24"/>
          <w:lang w:val="zh-CN" w:eastAsia="zh-CN"/>
        </w:rPr>
        <w:t xml:space="preserve">  </w:t>
      </w:r>
      <w:r w:rsidRPr="00701E81">
        <w:rPr>
          <w:rFonts w:eastAsia="KaiTi" w:hint="eastAsia"/>
          <w:sz w:val="24"/>
          <w:szCs w:val="24"/>
          <w:lang w:val="zh-CN" w:eastAsia="zh-CN"/>
        </w:rPr>
        <w:t>请</w:t>
      </w:r>
      <w:r w:rsidRPr="00701E81">
        <w:rPr>
          <w:rFonts w:hint="eastAsia"/>
          <w:sz w:val="24"/>
          <w:szCs w:val="24"/>
          <w:lang w:val="zh-CN" w:eastAsia="zh-CN"/>
        </w:rPr>
        <w:t>科学、技术和工艺咨询附属机构审议盘点报告，并编制一份关于《公约》下合成生物学今后工作备选方案的建议草案，供缔约方大会第十九届会议审议。</w:t>
      </w:r>
      <w:r w:rsidRPr="00701E81">
        <w:rPr>
          <w:sz w:val="24"/>
          <w:szCs w:val="24"/>
          <w:lang w:val="zh-CN" w:eastAsia="zh-CN"/>
        </w:rPr>
        <w:t>]</w:t>
      </w:r>
    </w:p>
    <w:p w14:paraId="349CBDFB" w14:textId="2C370A7F" w:rsidR="00AF78A4" w:rsidRPr="00827764" w:rsidRDefault="00AF78A4" w:rsidP="00701E81">
      <w:pPr>
        <w:pStyle w:val="CBDRecommendText"/>
        <w:tabs>
          <w:tab w:val="clear" w:pos="567"/>
          <w:tab w:val="clear" w:pos="1134"/>
          <w:tab w:val="clear" w:pos="1701"/>
          <w:tab w:val="clear" w:pos="2268"/>
        </w:tabs>
        <w:spacing w:before="120"/>
        <w:ind w:left="490" w:firstLine="490"/>
        <w:rPr>
          <w:sz w:val="24"/>
          <w:szCs w:val="24"/>
          <w:lang w:eastAsia="zh-CN"/>
        </w:rPr>
      </w:pPr>
      <w:r w:rsidRPr="00701E81">
        <w:rPr>
          <w:sz w:val="24"/>
          <w:szCs w:val="24"/>
          <w:lang w:val="zh-CN" w:eastAsia="zh-CN"/>
        </w:rPr>
        <w:t>[</w:t>
      </w:r>
      <w:r w:rsidR="00701E81">
        <w:rPr>
          <w:rFonts w:hint="eastAsia"/>
          <w:sz w:val="24"/>
          <w:szCs w:val="24"/>
          <w:lang w:val="zh-CN" w:eastAsia="zh-CN"/>
        </w:rPr>
        <w:t>29</w:t>
      </w:r>
      <w:r w:rsidRPr="00701E81">
        <w:rPr>
          <w:sz w:val="24"/>
          <w:szCs w:val="24"/>
          <w:lang w:val="zh-CN" w:eastAsia="zh-CN"/>
        </w:rPr>
        <w:t>.</w:t>
      </w:r>
      <w:r w:rsidRPr="00701E81">
        <w:rPr>
          <w:rFonts w:eastAsia="KaiTi" w:hint="eastAsia"/>
          <w:sz w:val="24"/>
          <w:szCs w:val="24"/>
          <w:lang w:val="zh-CN" w:eastAsia="zh-CN"/>
        </w:rPr>
        <w:t>备选案文</w:t>
      </w:r>
      <w:r w:rsidRPr="00701E81">
        <w:rPr>
          <w:rFonts w:hint="eastAsia"/>
          <w:sz w:val="24"/>
          <w:szCs w:val="24"/>
          <w:lang w:val="zh-CN" w:eastAsia="zh-CN"/>
        </w:rPr>
        <w:t xml:space="preserve">  </w:t>
      </w:r>
      <w:r w:rsidRPr="00701E81">
        <w:rPr>
          <w:rFonts w:eastAsia="KaiTi" w:hint="eastAsia"/>
          <w:sz w:val="24"/>
          <w:szCs w:val="24"/>
          <w:lang w:val="zh-CN" w:eastAsia="zh-CN"/>
        </w:rPr>
        <w:t>请</w:t>
      </w:r>
      <w:r w:rsidRPr="00701E81">
        <w:rPr>
          <w:rFonts w:hint="eastAsia"/>
          <w:sz w:val="24"/>
          <w:szCs w:val="24"/>
          <w:lang w:val="zh-CN" w:eastAsia="zh-CN"/>
        </w:rPr>
        <w:t>科学、技术和工艺咨询附属机构审议盘点报告，并编制一份关于在《公约》下从事合成生物学工作的协调一致、科学上稳健和有效办</w:t>
      </w:r>
      <w:r w:rsidRPr="00827764">
        <w:rPr>
          <w:rFonts w:hint="eastAsia"/>
          <w:sz w:val="24"/>
          <w:szCs w:val="24"/>
          <w:lang w:eastAsia="zh-CN"/>
        </w:rPr>
        <w:t>法备选方案的建议草案，确保任何此类办法都能充分解决与《公约》</w:t>
      </w:r>
      <w:r>
        <w:rPr>
          <w:rFonts w:hint="eastAsia"/>
          <w:sz w:val="24"/>
          <w:szCs w:val="24"/>
          <w:lang w:eastAsia="zh-CN"/>
        </w:rPr>
        <w:t>三项</w:t>
      </w:r>
      <w:r w:rsidRPr="00827764">
        <w:rPr>
          <w:rFonts w:hint="eastAsia"/>
          <w:sz w:val="24"/>
          <w:szCs w:val="24"/>
          <w:lang w:eastAsia="zh-CN"/>
        </w:rPr>
        <w:t>目标相关的未决问题和新出现的问题，供缔约方大会第十九届会议审议。</w:t>
      </w:r>
      <w:r w:rsidRPr="00827764">
        <w:rPr>
          <w:sz w:val="24"/>
          <w:szCs w:val="24"/>
          <w:lang w:eastAsia="zh-CN"/>
        </w:rPr>
        <w:t>]</w:t>
      </w:r>
    </w:p>
    <w:p w14:paraId="10BC3E4F" w14:textId="7E4A9C12" w:rsidR="00212DE8" w:rsidRPr="00A71CE5" w:rsidRDefault="00701E81" w:rsidP="00212DE8">
      <w:pPr>
        <w:pStyle w:val="CBDRecommendText"/>
        <w:tabs>
          <w:tab w:val="clear" w:pos="567"/>
        </w:tabs>
        <w:ind w:left="1134" w:firstLine="567"/>
        <w:rPr>
          <w:sz w:val="24"/>
          <w:szCs w:val="24"/>
          <w:lang w:eastAsia="zh-CN"/>
        </w:rPr>
      </w:pPr>
      <w:r w:rsidRPr="00A71CE5">
        <w:rPr>
          <w:rFonts w:hint="eastAsia"/>
          <w:sz w:val="24"/>
          <w:szCs w:val="24"/>
          <w:lang w:eastAsia="zh-CN"/>
        </w:rPr>
        <w:t xml:space="preserve"> </w:t>
      </w:r>
    </w:p>
    <w:p w14:paraId="20AF096F" w14:textId="77777777" w:rsidR="00212DE8" w:rsidRPr="00A71CE5" w:rsidRDefault="00212DE8" w:rsidP="00701E81">
      <w:pPr>
        <w:pStyle w:val="CBDDesicionAnnex"/>
        <w:tabs>
          <w:tab w:val="clear" w:pos="2835"/>
          <w:tab w:val="clear" w:pos="3402"/>
        </w:tabs>
        <w:ind w:left="490"/>
        <w:rPr>
          <w:rFonts w:ascii="SimSun" w:hAnsi="SimSun" w:cs="Times New Roman"/>
          <w:b/>
          <w:szCs w:val="24"/>
          <w:lang w:eastAsia="zh-CN"/>
        </w:rPr>
      </w:pPr>
      <w:r w:rsidRPr="00A71CE5">
        <w:rPr>
          <w:rFonts w:ascii="SimSun" w:hAnsi="SimSun" w:cs="Times New Roman"/>
          <w:b/>
          <w:noProof/>
          <w:szCs w:val="24"/>
          <w:lang w:eastAsia="zh-CN"/>
        </w:rPr>
        <w:t>附件一</w:t>
      </w:r>
    </w:p>
    <w:p w14:paraId="7609ABA8" w14:textId="77777777" w:rsidR="00212DE8" w:rsidRPr="00A71CE5" w:rsidRDefault="00212DE8" w:rsidP="00701E81">
      <w:pPr>
        <w:pStyle w:val="CBDDesicionAnnex"/>
        <w:tabs>
          <w:tab w:val="clear" w:pos="2835"/>
          <w:tab w:val="clear" w:pos="3402"/>
        </w:tabs>
        <w:ind w:left="490"/>
        <w:rPr>
          <w:bCs w:val="0"/>
          <w:szCs w:val="24"/>
          <w:lang w:eastAsia="zh-CN"/>
        </w:rPr>
      </w:pPr>
      <w:r w:rsidRPr="00A71CE5">
        <w:rPr>
          <w:rFonts w:hint="eastAsia"/>
          <w:b/>
          <w:szCs w:val="24"/>
          <w:lang w:eastAsia="zh-CN"/>
        </w:rPr>
        <w:t>支持合成生物学领域能力建设和发展、技术获取和转让以及知识共享以促进执行《生物多样性公约》和《昆明</w:t>
      </w:r>
      <w:r w:rsidRPr="00A71CE5">
        <w:rPr>
          <w:rFonts w:hint="eastAsia"/>
          <w:b/>
          <w:szCs w:val="24"/>
          <w:lang w:eastAsia="zh-CN"/>
        </w:rPr>
        <w:t>-</w:t>
      </w:r>
      <w:r w:rsidRPr="00A71CE5">
        <w:rPr>
          <w:rFonts w:hint="eastAsia"/>
          <w:b/>
          <w:szCs w:val="24"/>
          <w:lang w:eastAsia="zh-CN"/>
        </w:rPr>
        <w:t>蒙特利尔全球生物多样性框架》的专题行动计划</w:t>
      </w:r>
    </w:p>
    <w:p w14:paraId="6C0B3F0B" w14:textId="77777777" w:rsidR="00212DE8" w:rsidRPr="00827764" w:rsidRDefault="00212DE8" w:rsidP="00212DE8">
      <w:pPr>
        <w:pStyle w:val="CBDH1"/>
        <w:tabs>
          <w:tab w:val="clear" w:pos="567"/>
          <w:tab w:val="clear" w:pos="1134"/>
          <w:tab w:val="clear" w:pos="1701"/>
          <w:tab w:val="clear" w:pos="2268"/>
          <w:tab w:val="clear" w:pos="2835"/>
          <w:tab w:val="clear" w:pos="3402"/>
        </w:tabs>
        <w:ind w:left="1134"/>
        <w:rPr>
          <w:rFonts w:cstheme="majorBidi"/>
          <w:sz w:val="24"/>
          <w:szCs w:val="24"/>
          <w:lang w:val="en-US" w:eastAsia="zh-CN"/>
        </w:rPr>
      </w:pPr>
      <w:r w:rsidRPr="00827764">
        <w:rPr>
          <w:rFonts w:cstheme="majorBidi" w:hint="eastAsia"/>
          <w:sz w:val="24"/>
          <w:szCs w:val="24"/>
          <w:lang w:eastAsia="zh-CN"/>
        </w:rPr>
        <w:t>一</w:t>
      </w:r>
      <w:r w:rsidRPr="00827764">
        <w:rPr>
          <w:rFonts w:cstheme="majorBidi"/>
          <w:sz w:val="24"/>
          <w:szCs w:val="24"/>
          <w:lang w:eastAsia="zh-CN"/>
        </w:rPr>
        <w:t>.</w:t>
      </w:r>
      <w:r w:rsidRPr="00827764">
        <w:rPr>
          <w:rFonts w:cstheme="majorBidi"/>
          <w:sz w:val="24"/>
          <w:szCs w:val="24"/>
          <w:lang w:eastAsia="zh-CN"/>
        </w:rPr>
        <w:tab/>
      </w:r>
      <w:r w:rsidRPr="00827764">
        <w:rPr>
          <w:rFonts w:cstheme="majorBidi" w:hint="eastAsia"/>
          <w:sz w:val="24"/>
          <w:szCs w:val="24"/>
          <w:lang w:eastAsia="zh-CN"/>
        </w:rPr>
        <w:t>导言</w:t>
      </w:r>
    </w:p>
    <w:p w14:paraId="067E824F" w14:textId="77777777" w:rsidR="00212DE8" w:rsidRPr="00701E81" w:rsidRDefault="00212DE8">
      <w:pPr>
        <w:pStyle w:val="CBDNormalNumber"/>
        <w:numPr>
          <w:ilvl w:val="0"/>
          <w:numId w:val="125"/>
        </w:numPr>
        <w:tabs>
          <w:tab w:val="clear" w:pos="567"/>
          <w:tab w:val="clear" w:pos="1134"/>
          <w:tab w:val="clear" w:pos="1701"/>
          <w:tab w:val="clear" w:pos="2268"/>
          <w:tab w:val="clear" w:pos="2835"/>
          <w:tab w:val="clear" w:pos="3402"/>
          <w:tab w:val="clear" w:pos="3969"/>
        </w:tabs>
        <w:spacing w:before="120"/>
        <w:ind w:left="490"/>
        <w:rPr>
          <w:sz w:val="24"/>
          <w:szCs w:val="24"/>
          <w:lang w:eastAsia="zh-CN"/>
        </w:rPr>
      </w:pPr>
      <w:r w:rsidRPr="00701E81">
        <w:rPr>
          <w:rFonts w:cs="Segoe UI" w:hint="eastAsia"/>
          <w:sz w:val="24"/>
          <w:szCs w:val="24"/>
          <w:shd w:val="clear" w:color="auto" w:fill="FFFFFF"/>
          <w:lang w:eastAsia="zh-CN"/>
        </w:rPr>
        <w:t>设计</w:t>
      </w:r>
      <w:r w:rsidRPr="00701E81">
        <w:rPr>
          <w:sz w:val="24"/>
          <w:szCs w:val="24"/>
          <w:lang w:eastAsia="zh-CN"/>
        </w:rPr>
        <w:t>合成生物学领域能力建设和发展、技术获取和转让以及知识共享</w:t>
      </w:r>
      <w:r w:rsidRPr="00701E81">
        <w:rPr>
          <w:rFonts w:hint="eastAsia"/>
          <w:sz w:val="24"/>
          <w:szCs w:val="24"/>
          <w:lang w:eastAsia="zh-CN"/>
        </w:rPr>
        <w:t>专题</w:t>
      </w:r>
      <w:r w:rsidRPr="00701E81">
        <w:rPr>
          <w:sz w:val="24"/>
          <w:szCs w:val="24"/>
          <w:lang w:eastAsia="zh-CN"/>
        </w:rPr>
        <w:t>行动计划</w:t>
      </w:r>
      <w:r w:rsidRPr="00701E81">
        <w:rPr>
          <w:rFonts w:hint="eastAsia"/>
          <w:sz w:val="24"/>
          <w:szCs w:val="24"/>
          <w:lang w:eastAsia="zh-CN"/>
        </w:rPr>
        <w:t>的宗旨是，满足</w:t>
      </w:r>
      <w:r w:rsidRPr="00701E81">
        <w:rPr>
          <w:sz w:val="24"/>
          <w:szCs w:val="24"/>
          <w:lang w:eastAsia="zh-CN"/>
        </w:rPr>
        <w:t>缔约方</w:t>
      </w:r>
      <w:r w:rsidRPr="00701E81">
        <w:rPr>
          <w:rFonts w:hint="eastAsia"/>
          <w:sz w:val="24"/>
          <w:szCs w:val="24"/>
          <w:lang w:eastAsia="zh-CN"/>
        </w:rPr>
        <w:t>，</w:t>
      </w:r>
      <w:r w:rsidRPr="00701E81">
        <w:rPr>
          <w:sz w:val="24"/>
          <w:szCs w:val="24"/>
          <w:lang w:eastAsia="zh-CN"/>
        </w:rPr>
        <w:t>特别是发展中国家缔约方</w:t>
      </w:r>
      <w:r w:rsidRPr="00701E81">
        <w:rPr>
          <w:rFonts w:hint="eastAsia"/>
          <w:sz w:val="24"/>
          <w:szCs w:val="24"/>
          <w:lang w:eastAsia="zh-CN"/>
        </w:rPr>
        <w:t>，尤其</w:t>
      </w:r>
      <w:r w:rsidRPr="00701E81">
        <w:rPr>
          <w:sz w:val="24"/>
          <w:szCs w:val="24"/>
          <w:lang w:eastAsia="zh-CN"/>
        </w:rPr>
        <w:t>是最不发达国家和小岛屿发展中国家以及经济转型国家缔约方的需求和优先事项，</w:t>
      </w:r>
      <w:r w:rsidRPr="00701E81">
        <w:rPr>
          <w:rFonts w:hint="eastAsia"/>
          <w:sz w:val="24"/>
          <w:szCs w:val="24"/>
          <w:lang w:eastAsia="zh-CN"/>
        </w:rPr>
        <w:t>以便将</w:t>
      </w:r>
      <w:r w:rsidRPr="00701E81">
        <w:rPr>
          <w:sz w:val="24"/>
          <w:szCs w:val="24"/>
          <w:lang w:eastAsia="zh-CN"/>
        </w:rPr>
        <w:t>《生物多样性公约》</w:t>
      </w:r>
      <w:r w:rsidRPr="00701E81">
        <w:rPr>
          <w:rFonts w:hint="eastAsia"/>
          <w:sz w:val="24"/>
          <w:szCs w:val="24"/>
          <w:lang w:eastAsia="zh-CN"/>
        </w:rPr>
        <w:t>三项</w:t>
      </w:r>
      <w:r w:rsidRPr="00701E81">
        <w:rPr>
          <w:sz w:val="24"/>
          <w:szCs w:val="24"/>
          <w:lang w:eastAsia="zh-CN"/>
        </w:rPr>
        <w:t>目标</w:t>
      </w:r>
      <w:r w:rsidRPr="00F553E1">
        <w:rPr>
          <w:vertAlign w:val="superscript"/>
        </w:rPr>
        <w:footnoteReference w:id="201"/>
      </w:r>
      <w:r w:rsidRPr="00701E81">
        <w:rPr>
          <w:sz w:val="24"/>
          <w:szCs w:val="24"/>
          <w:lang w:eastAsia="zh-CN"/>
        </w:rPr>
        <w:t>和《昆明</w:t>
      </w:r>
      <w:r w:rsidRPr="00701E81">
        <w:rPr>
          <w:sz w:val="24"/>
          <w:szCs w:val="24"/>
          <w:lang w:eastAsia="zh-CN"/>
        </w:rPr>
        <w:t>-</w:t>
      </w:r>
      <w:r w:rsidRPr="00701E81">
        <w:rPr>
          <w:sz w:val="24"/>
          <w:szCs w:val="24"/>
          <w:lang w:eastAsia="zh-CN"/>
        </w:rPr>
        <w:t>蒙特利尔全球生物多样性框架》</w:t>
      </w:r>
      <w:r w:rsidRPr="009C2A70">
        <w:rPr>
          <w:rStyle w:val="FootnoteReference"/>
          <w:snapToGrid w:val="0"/>
          <w:sz w:val="24"/>
          <w:szCs w:val="24"/>
        </w:rPr>
        <w:footnoteReference w:id="202"/>
      </w:r>
      <w:r w:rsidRPr="00701E81">
        <w:rPr>
          <w:sz w:val="24"/>
          <w:szCs w:val="24"/>
          <w:lang w:eastAsia="zh-CN"/>
        </w:rPr>
        <w:t>在合成生物学</w:t>
      </w:r>
      <w:r w:rsidRPr="00701E81">
        <w:rPr>
          <w:rFonts w:hint="eastAsia"/>
          <w:sz w:val="24"/>
          <w:szCs w:val="24"/>
          <w:lang w:eastAsia="zh-CN"/>
        </w:rPr>
        <w:t>背景下予以落实</w:t>
      </w:r>
      <w:r w:rsidRPr="009C2A70">
        <w:rPr>
          <w:rStyle w:val="FootnoteReference"/>
          <w:rFonts w:cstheme="majorBidi"/>
          <w:sz w:val="24"/>
          <w:szCs w:val="24"/>
        </w:rPr>
        <w:footnoteReference w:id="203"/>
      </w:r>
      <w:r w:rsidRPr="00701E81">
        <w:rPr>
          <w:rFonts w:hint="eastAsia"/>
          <w:sz w:val="24"/>
          <w:szCs w:val="24"/>
          <w:lang w:eastAsia="zh-CN"/>
        </w:rPr>
        <w:t>。</w:t>
      </w:r>
    </w:p>
    <w:p w14:paraId="3E59C72C"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hint="eastAsia"/>
          <w:sz w:val="24"/>
          <w:szCs w:val="24"/>
          <w:lang w:eastAsia="zh-CN"/>
        </w:rPr>
        <w:t>根据</w:t>
      </w:r>
      <w:r w:rsidRPr="009C2A70">
        <w:rPr>
          <w:rFonts w:cstheme="majorBidi" w:hint="eastAsia"/>
          <w:sz w:val="24"/>
          <w:szCs w:val="24"/>
          <w:lang w:eastAsia="zh-CN"/>
        </w:rPr>
        <w:t>2024</w:t>
      </w:r>
      <w:r w:rsidRPr="009C2A70">
        <w:rPr>
          <w:rFonts w:cstheme="majorBidi" w:hint="eastAsia"/>
          <w:sz w:val="24"/>
          <w:szCs w:val="24"/>
          <w:lang w:eastAsia="zh-CN"/>
        </w:rPr>
        <w:t>年</w:t>
      </w:r>
      <w:r w:rsidRPr="009C2A70">
        <w:rPr>
          <w:rFonts w:cstheme="majorBidi" w:hint="eastAsia"/>
          <w:sz w:val="24"/>
          <w:szCs w:val="24"/>
          <w:lang w:eastAsia="zh-CN"/>
        </w:rPr>
        <w:t>11</w:t>
      </w:r>
      <w:r w:rsidRPr="009C2A70">
        <w:rPr>
          <w:rFonts w:cstheme="majorBidi" w:hint="eastAsia"/>
          <w:sz w:val="24"/>
          <w:szCs w:val="24"/>
          <w:lang w:eastAsia="zh-CN"/>
        </w:rPr>
        <w:t>月</w:t>
      </w:r>
      <w:r w:rsidRPr="009C2A70">
        <w:rPr>
          <w:rFonts w:cstheme="majorBidi" w:hint="eastAsia"/>
          <w:sz w:val="24"/>
          <w:szCs w:val="24"/>
          <w:lang w:eastAsia="zh-CN"/>
        </w:rPr>
        <w:t>1</w:t>
      </w:r>
      <w:r w:rsidRPr="009C2A70">
        <w:rPr>
          <w:rFonts w:cstheme="majorBidi" w:hint="eastAsia"/>
          <w:sz w:val="24"/>
          <w:szCs w:val="24"/>
          <w:lang w:eastAsia="zh-CN"/>
        </w:rPr>
        <w:t>日的第</w:t>
      </w:r>
      <w:hyperlink r:id="rId225">
        <w:r w:rsidRPr="009C2A70">
          <w:rPr>
            <w:rStyle w:val="Hyperlink"/>
            <w:sz w:val="24"/>
            <w:szCs w:val="24"/>
            <w:lang w:eastAsia="zh-CN"/>
          </w:rPr>
          <w:t>16/21</w:t>
        </w:r>
      </w:hyperlink>
      <w:r w:rsidRPr="009C2A70">
        <w:rPr>
          <w:rFonts w:hint="eastAsia"/>
          <w:sz w:val="24"/>
          <w:szCs w:val="24"/>
          <w:lang w:eastAsia="zh-CN"/>
        </w:rPr>
        <w:t>号决定，</w:t>
      </w:r>
      <w:r w:rsidRPr="009C2A70">
        <w:rPr>
          <w:rFonts w:cs="Segoe UI" w:hint="eastAsia"/>
          <w:sz w:val="24"/>
          <w:szCs w:val="24"/>
          <w:shd w:val="clear" w:color="auto" w:fill="FFFFFF"/>
          <w:lang w:eastAsia="zh-CN"/>
        </w:rPr>
        <w:t>在制定专题行动计划时考虑到了下列方面</w:t>
      </w:r>
      <w:r w:rsidRPr="009C2A70">
        <w:rPr>
          <w:rFonts w:cstheme="majorBidi" w:hint="eastAsia"/>
          <w:sz w:val="24"/>
          <w:szCs w:val="24"/>
          <w:lang w:eastAsia="zh-CN"/>
        </w:rPr>
        <w:t>：</w:t>
      </w:r>
    </w:p>
    <w:p w14:paraId="153ABED9" w14:textId="77777777" w:rsidR="00212DE8" w:rsidRPr="009C2A70" w:rsidRDefault="00212DE8">
      <w:pPr>
        <w:pStyle w:val="CBDNormalNumber"/>
        <w:numPr>
          <w:ilvl w:val="1"/>
          <w:numId w:val="126"/>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hint="eastAsia"/>
          <w:sz w:val="24"/>
          <w:szCs w:val="24"/>
          <w:lang w:eastAsia="zh-CN"/>
        </w:rPr>
        <w:t>缔约方以及土著人民和地方社区的具体需求</w:t>
      </w:r>
      <w:r w:rsidRPr="009C2A70">
        <w:rPr>
          <w:rStyle w:val="FootnoteReference"/>
          <w:rFonts w:cstheme="majorBidi"/>
          <w:sz w:val="24"/>
          <w:szCs w:val="24"/>
        </w:rPr>
        <w:footnoteReference w:id="204"/>
      </w:r>
      <w:r w:rsidRPr="009C2A70">
        <w:rPr>
          <w:rFonts w:hint="eastAsia"/>
          <w:sz w:val="24"/>
          <w:szCs w:val="24"/>
          <w:lang w:eastAsia="zh-CN"/>
        </w:rPr>
        <w:t>，以便</w:t>
      </w:r>
      <w:r>
        <w:rPr>
          <w:rFonts w:hint="eastAsia"/>
          <w:sz w:val="24"/>
          <w:szCs w:val="24"/>
          <w:lang w:eastAsia="zh-CN"/>
        </w:rPr>
        <w:t>作为</w:t>
      </w:r>
      <w:r w:rsidRPr="009C2A70">
        <w:rPr>
          <w:rFonts w:hint="eastAsia"/>
          <w:sz w:val="24"/>
          <w:szCs w:val="24"/>
          <w:lang w:eastAsia="zh-CN"/>
        </w:rPr>
        <w:t>《卡塔赫纳生物安全议定书》能力建设行动计划</w:t>
      </w:r>
      <w:r>
        <w:rPr>
          <w:rFonts w:hint="eastAsia"/>
          <w:sz w:val="24"/>
          <w:szCs w:val="24"/>
          <w:lang w:eastAsia="zh-CN"/>
        </w:rPr>
        <w:t>的补充</w:t>
      </w:r>
      <w:r w:rsidRPr="009C2A70">
        <w:rPr>
          <w:rFonts w:hint="eastAsia"/>
          <w:sz w:val="24"/>
          <w:szCs w:val="24"/>
          <w:lang w:eastAsia="zh-CN"/>
        </w:rPr>
        <w:t>；</w:t>
      </w:r>
      <w:r w:rsidRPr="009C2A70">
        <w:rPr>
          <w:rStyle w:val="FootnoteReference"/>
          <w:rFonts w:cstheme="majorBidi"/>
          <w:sz w:val="24"/>
          <w:szCs w:val="24"/>
        </w:rPr>
        <w:footnoteReference w:id="205"/>
      </w:r>
      <w:r w:rsidRPr="009C2A70">
        <w:rPr>
          <w:rFonts w:cstheme="majorBidi"/>
          <w:sz w:val="24"/>
          <w:szCs w:val="24"/>
          <w:vertAlign w:val="superscript"/>
          <w:lang w:eastAsia="zh-CN"/>
        </w:rPr>
        <w:t>,</w:t>
      </w:r>
      <w:r w:rsidRPr="009C2A70">
        <w:rPr>
          <w:rStyle w:val="FootnoteReference"/>
          <w:rFonts w:cstheme="majorBidi"/>
          <w:sz w:val="24"/>
          <w:szCs w:val="24"/>
        </w:rPr>
        <w:footnoteReference w:id="206"/>
      </w:r>
    </w:p>
    <w:p w14:paraId="09B858D6" w14:textId="77777777" w:rsidR="00212DE8" w:rsidRPr="009C2A70" w:rsidRDefault="00212DE8">
      <w:pPr>
        <w:pStyle w:val="CBDNormalNumber"/>
        <w:numPr>
          <w:ilvl w:val="1"/>
          <w:numId w:val="126"/>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hint="eastAsia"/>
          <w:sz w:val="24"/>
          <w:szCs w:val="24"/>
          <w:lang w:eastAsia="zh-CN"/>
        </w:rPr>
        <w:t>确定在合成生物学领域开展研究</w:t>
      </w:r>
      <w:r>
        <w:rPr>
          <w:rFonts w:cstheme="majorBidi" w:hint="eastAsia"/>
          <w:sz w:val="24"/>
          <w:szCs w:val="24"/>
          <w:lang w:eastAsia="zh-CN"/>
        </w:rPr>
        <w:t>和</w:t>
      </w:r>
      <w:r w:rsidRPr="009C2A70">
        <w:rPr>
          <w:rFonts w:cstheme="majorBidi" w:hint="eastAsia"/>
          <w:sz w:val="24"/>
          <w:szCs w:val="24"/>
          <w:lang w:eastAsia="zh-CN"/>
        </w:rPr>
        <w:t>开发以及评估工作中，需要在哪些方面开展</w:t>
      </w:r>
      <w:r w:rsidRPr="009C2A70">
        <w:rPr>
          <w:sz w:val="24"/>
          <w:szCs w:val="24"/>
          <w:lang w:eastAsia="zh-CN"/>
        </w:rPr>
        <w:t>能力建设和发展、技术获取和转让以及知识共享</w:t>
      </w:r>
      <w:r w:rsidRPr="009C2A70">
        <w:rPr>
          <w:rFonts w:hint="eastAsia"/>
          <w:sz w:val="24"/>
          <w:szCs w:val="24"/>
          <w:lang w:eastAsia="zh-CN"/>
        </w:rPr>
        <w:t>；</w:t>
      </w:r>
    </w:p>
    <w:p w14:paraId="0034C098" w14:textId="77777777" w:rsidR="00212DE8" w:rsidRPr="009C2A70" w:rsidRDefault="00212DE8">
      <w:pPr>
        <w:pStyle w:val="CBDNormalNumber"/>
        <w:numPr>
          <w:ilvl w:val="1"/>
          <w:numId w:val="126"/>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促进发展中国家缔约方、土著人民和地方社区、妇女、青年、学术界、</w:t>
      </w:r>
      <w:r w:rsidRPr="009C2A70">
        <w:rPr>
          <w:rFonts w:cstheme="majorBidi" w:hint="eastAsia"/>
          <w:sz w:val="24"/>
          <w:szCs w:val="24"/>
          <w:lang w:eastAsia="zh-CN"/>
        </w:rPr>
        <w:t>工商界</w:t>
      </w:r>
      <w:r w:rsidRPr="009C2A70">
        <w:rPr>
          <w:rFonts w:cstheme="majorBidi"/>
          <w:sz w:val="24"/>
          <w:szCs w:val="24"/>
          <w:lang w:eastAsia="zh-CN"/>
        </w:rPr>
        <w:t>和相关机构公平参与合成生物学领域研究</w:t>
      </w:r>
      <w:r>
        <w:rPr>
          <w:rFonts w:cstheme="majorBidi" w:hint="eastAsia"/>
          <w:sz w:val="24"/>
          <w:szCs w:val="24"/>
          <w:lang w:eastAsia="zh-CN"/>
        </w:rPr>
        <w:t>和</w:t>
      </w:r>
      <w:r w:rsidRPr="009C2A70">
        <w:rPr>
          <w:rFonts w:cstheme="majorBidi"/>
          <w:sz w:val="24"/>
          <w:szCs w:val="24"/>
          <w:lang w:eastAsia="zh-CN"/>
        </w:rPr>
        <w:t>开发的战略</w:t>
      </w:r>
      <w:r w:rsidRPr="009C2A70">
        <w:rPr>
          <w:rFonts w:cstheme="majorBidi" w:hint="eastAsia"/>
          <w:sz w:val="24"/>
          <w:szCs w:val="24"/>
          <w:lang w:eastAsia="zh-CN"/>
        </w:rPr>
        <w:t>；</w:t>
      </w:r>
    </w:p>
    <w:p w14:paraId="02CD3933" w14:textId="77777777" w:rsidR="00212DE8" w:rsidRPr="009C2A70" w:rsidRDefault="00212DE8">
      <w:pPr>
        <w:pStyle w:val="CBDNormalNumber"/>
        <w:numPr>
          <w:ilvl w:val="1"/>
          <w:numId w:val="126"/>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根据《公约》第</w:t>
      </w:r>
      <w:r w:rsidRPr="009C2A70">
        <w:rPr>
          <w:rFonts w:cstheme="majorBidi"/>
          <w:sz w:val="24"/>
          <w:szCs w:val="24"/>
          <w:lang w:eastAsia="zh-CN"/>
        </w:rPr>
        <w:t>16</w:t>
      </w:r>
      <w:r w:rsidRPr="009C2A70">
        <w:rPr>
          <w:rFonts w:cstheme="majorBidi"/>
          <w:sz w:val="24"/>
          <w:szCs w:val="24"/>
          <w:lang w:eastAsia="zh-CN"/>
        </w:rPr>
        <w:t>条和第</w:t>
      </w:r>
      <w:r w:rsidRPr="009C2A70">
        <w:rPr>
          <w:rFonts w:cstheme="majorBidi"/>
          <w:sz w:val="24"/>
          <w:szCs w:val="24"/>
          <w:lang w:eastAsia="zh-CN"/>
        </w:rPr>
        <w:t>19</w:t>
      </w:r>
      <w:r w:rsidRPr="009C2A70">
        <w:rPr>
          <w:rFonts w:cstheme="majorBidi"/>
          <w:sz w:val="24"/>
          <w:szCs w:val="24"/>
          <w:lang w:eastAsia="zh-CN"/>
        </w:rPr>
        <w:t>条以及《</w:t>
      </w:r>
      <w:r w:rsidRPr="009C2A70">
        <w:rPr>
          <w:rFonts w:cstheme="majorBidi" w:hint="eastAsia"/>
          <w:sz w:val="24"/>
          <w:szCs w:val="24"/>
          <w:lang w:eastAsia="zh-CN"/>
        </w:rPr>
        <w:t>昆蒙框架</w:t>
      </w:r>
      <w:r w:rsidRPr="009C2A70">
        <w:rPr>
          <w:rFonts w:cstheme="majorBidi"/>
          <w:sz w:val="24"/>
          <w:szCs w:val="24"/>
          <w:lang w:eastAsia="zh-CN"/>
        </w:rPr>
        <w:t>》促进</w:t>
      </w:r>
      <w:r w:rsidRPr="009C2A70">
        <w:rPr>
          <w:rFonts w:cstheme="majorBidi" w:hint="eastAsia"/>
          <w:sz w:val="24"/>
          <w:szCs w:val="24"/>
          <w:lang w:eastAsia="zh-CN"/>
        </w:rPr>
        <w:t>公正和</w:t>
      </w:r>
      <w:r w:rsidRPr="009C2A70">
        <w:rPr>
          <w:rFonts w:cstheme="majorBidi"/>
          <w:sz w:val="24"/>
          <w:szCs w:val="24"/>
          <w:lang w:eastAsia="zh-CN"/>
        </w:rPr>
        <w:t>公平分享合成生物学所产生惠益的</w:t>
      </w:r>
      <w:r>
        <w:rPr>
          <w:rFonts w:cstheme="majorBidi" w:hint="eastAsia"/>
          <w:sz w:val="24"/>
          <w:szCs w:val="24"/>
          <w:lang w:eastAsia="zh-CN"/>
        </w:rPr>
        <w:t>各项</w:t>
      </w:r>
      <w:r w:rsidRPr="009C2A70">
        <w:rPr>
          <w:rFonts w:cstheme="majorBidi"/>
          <w:sz w:val="24"/>
          <w:szCs w:val="24"/>
          <w:lang w:eastAsia="zh-CN"/>
        </w:rPr>
        <w:t>战略</w:t>
      </w:r>
      <w:r w:rsidRPr="009C2A70">
        <w:rPr>
          <w:rFonts w:cstheme="majorBidi" w:hint="eastAsia"/>
          <w:sz w:val="24"/>
          <w:szCs w:val="24"/>
          <w:lang w:eastAsia="zh-CN"/>
        </w:rPr>
        <w:t>；</w:t>
      </w:r>
    </w:p>
    <w:p w14:paraId="161812ED" w14:textId="27696617" w:rsidR="00212DE8" w:rsidRPr="009C2A70" w:rsidRDefault="00212DE8">
      <w:pPr>
        <w:pStyle w:val="CBDNormalNumber"/>
        <w:numPr>
          <w:ilvl w:val="1"/>
          <w:numId w:val="126"/>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根据《公约》第</w:t>
      </w:r>
      <w:r w:rsidRPr="009C2A70">
        <w:rPr>
          <w:rFonts w:cstheme="majorBidi"/>
          <w:sz w:val="24"/>
          <w:szCs w:val="24"/>
          <w:lang w:eastAsia="zh-CN"/>
        </w:rPr>
        <w:t>16</w:t>
      </w:r>
      <w:r w:rsidRPr="009C2A70">
        <w:rPr>
          <w:rFonts w:cstheme="majorBidi"/>
          <w:sz w:val="24"/>
          <w:szCs w:val="24"/>
          <w:lang w:eastAsia="zh-CN"/>
        </w:rPr>
        <w:t>条和第</w:t>
      </w:r>
      <w:r w:rsidRPr="009C2A70">
        <w:rPr>
          <w:rFonts w:cstheme="majorBidi"/>
          <w:sz w:val="24"/>
          <w:szCs w:val="24"/>
          <w:lang w:eastAsia="zh-CN"/>
        </w:rPr>
        <w:t>18</w:t>
      </w:r>
      <w:r w:rsidRPr="009C2A70">
        <w:rPr>
          <w:rFonts w:cstheme="majorBidi"/>
          <w:sz w:val="24"/>
          <w:szCs w:val="24"/>
          <w:lang w:eastAsia="zh-CN"/>
        </w:rPr>
        <w:t>条以及《</w:t>
      </w:r>
      <w:r w:rsidRPr="009C2A70">
        <w:rPr>
          <w:rFonts w:cstheme="majorBidi" w:hint="eastAsia"/>
          <w:sz w:val="24"/>
          <w:szCs w:val="24"/>
          <w:lang w:eastAsia="zh-CN"/>
        </w:rPr>
        <w:t>昆蒙</w:t>
      </w:r>
      <w:r w:rsidRPr="009C2A70">
        <w:rPr>
          <w:rFonts w:cstheme="majorBidi"/>
          <w:sz w:val="24"/>
          <w:szCs w:val="24"/>
          <w:lang w:eastAsia="zh-CN"/>
        </w:rPr>
        <w:t>框架》建立技术转让、知识共享以及国际</w:t>
      </w:r>
      <w:r w:rsidR="008C07FD">
        <w:rPr>
          <w:rFonts w:cstheme="majorBidi"/>
          <w:sz w:val="24"/>
          <w:szCs w:val="24"/>
          <w:lang w:eastAsia="zh-CN"/>
        </w:rPr>
        <w:t>科技</w:t>
      </w:r>
      <w:r w:rsidRPr="009C2A70">
        <w:rPr>
          <w:rFonts w:cstheme="majorBidi"/>
          <w:sz w:val="24"/>
          <w:szCs w:val="24"/>
          <w:lang w:eastAsia="zh-CN"/>
        </w:rPr>
        <w:t>合作机制，以促进创新。</w:t>
      </w:r>
    </w:p>
    <w:p w14:paraId="349AD532" w14:textId="77777777" w:rsidR="00212DE8" w:rsidRPr="009C2A70" w:rsidRDefault="00212DE8" w:rsidP="00212DE8">
      <w:pPr>
        <w:pStyle w:val="CBDH1"/>
        <w:tabs>
          <w:tab w:val="clear" w:pos="567"/>
          <w:tab w:val="clear" w:pos="1134"/>
          <w:tab w:val="clear" w:pos="1701"/>
          <w:tab w:val="clear" w:pos="2268"/>
          <w:tab w:val="clear" w:pos="2835"/>
          <w:tab w:val="clear" w:pos="3402"/>
        </w:tabs>
        <w:ind w:left="1134"/>
        <w:rPr>
          <w:rFonts w:cstheme="majorBidi"/>
          <w:sz w:val="24"/>
          <w:szCs w:val="24"/>
        </w:rPr>
      </w:pPr>
      <w:r w:rsidRPr="009C2A70">
        <w:rPr>
          <w:rFonts w:cstheme="majorBidi" w:hint="eastAsia"/>
          <w:sz w:val="24"/>
          <w:szCs w:val="24"/>
          <w:lang w:eastAsia="zh-CN"/>
        </w:rPr>
        <w:t>二</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结构</w:t>
      </w:r>
    </w:p>
    <w:p w14:paraId="32F1A137"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701E81">
        <w:rPr>
          <w:rFonts w:cstheme="majorBidi" w:hint="eastAsia"/>
          <w:sz w:val="24"/>
          <w:szCs w:val="24"/>
          <w:lang w:eastAsia="zh-CN"/>
        </w:rPr>
        <w:t>下表载有专题行动计划成果领域和指示性战略行动</w:t>
      </w:r>
      <w:r w:rsidRPr="009C2A70">
        <w:rPr>
          <w:rFonts w:cstheme="majorBidi" w:hint="eastAsia"/>
          <w:sz w:val="24"/>
          <w:szCs w:val="24"/>
          <w:lang w:eastAsia="zh-CN"/>
        </w:rPr>
        <w:t>。三个成果领域如下：</w:t>
      </w:r>
    </w:p>
    <w:p w14:paraId="7AC28618" w14:textId="77777777" w:rsidR="00212DE8" w:rsidRPr="009C2A70" w:rsidRDefault="00212DE8">
      <w:pPr>
        <w:pStyle w:val="CBDNormalNumber"/>
        <w:numPr>
          <w:ilvl w:val="1"/>
          <w:numId w:val="127"/>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合成生物学研发和评估能力</w:t>
      </w:r>
      <w:r w:rsidRPr="009C2A70">
        <w:rPr>
          <w:rFonts w:cstheme="majorBidi" w:hint="eastAsia"/>
          <w:sz w:val="24"/>
          <w:szCs w:val="24"/>
          <w:lang w:eastAsia="zh-CN"/>
        </w:rPr>
        <w:t>增强；</w:t>
      </w:r>
    </w:p>
    <w:p w14:paraId="139F3760" w14:textId="77777777" w:rsidR="00212DE8" w:rsidRPr="009C2A70" w:rsidRDefault="00212DE8">
      <w:pPr>
        <w:pStyle w:val="CBDNormalNumber"/>
        <w:numPr>
          <w:ilvl w:val="1"/>
          <w:numId w:val="127"/>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与合成生物学相关的技术获取和转让</w:t>
      </w:r>
      <w:r w:rsidRPr="009C2A70">
        <w:rPr>
          <w:rFonts w:cstheme="majorBidi" w:hint="eastAsia"/>
          <w:sz w:val="24"/>
          <w:szCs w:val="24"/>
          <w:lang w:eastAsia="zh-CN"/>
        </w:rPr>
        <w:t>情况改进；</w:t>
      </w:r>
    </w:p>
    <w:p w14:paraId="5E1C2847" w14:textId="77777777" w:rsidR="00212DE8" w:rsidRPr="009C2A70" w:rsidRDefault="00212DE8">
      <w:pPr>
        <w:pStyle w:val="CBDNormalNumber"/>
        <w:numPr>
          <w:ilvl w:val="1"/>
          <w:numId w:val="127"/>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合成生物学</w:t>
      </w:r>
      <w:r w:rsidRPr="009C2A70">
        <w:rPr>
          <w:rFonts w:cstheme="majorBidi" w:hint="eastAsia"/>
          <w:sz w:val="24"/>
          <w:szCs w:val="24"/>
          <w:lang w:eastAsia="zh-CN"/>
        </w:rPr>
        <w:t>的</w:t>
      </w:r>
      <w:r w:rsidRPr="009C2A70">
        <w:rPr>
          <w:rFonts w:cstheme="majorBidi"/>
          <w:sz w:val="24"/>
          <w:szCs w:val="24"/>
          <w:lang w:eastAsia="zh-CN"/>
        </w:rPr>
        <w:t>开发、评估、治理和监管</w:t>
      </w:r>
      <w:r w:rsidRPr="009C2A70">
        <w:rPr>
          <w:rFonts w:cstheme="majorBidi" w:hint="eastAsia"/>
          <w:sz w:val="24"/>
          <w:szCs w:val="24"/>
          <w:lang w:eastAsia="zh-CN"/>
        </w:rPr>
        <w:t>等方面</w:t>
      </w:r>
      <w:r w:rsidRPr="009C2A70">
        <w:rPr>
          <w:rFonts w:cstheme="majorBidi"/>
          <w:sz w:val="24"/>
          <w:szCs w:val="24"/>
          <w:lang w:eastAsia="zh-CN"/>
        </w:rPr>
        <w:t>知识共享</w:t>
      </w:r>
      <w:r w:rsidRPr="009C2A70">
        <w:rPr>
          <w:rFonts w:cstheme="majorBidi" w:hint="eastAsia"/>
          <w:sz w:val="24"/>
          <w:szCs w:val="24"/>
          <w:lang w:eastAsia="zh-CN"/>
        </w:rPr>
        <w:t>得到加强</w:t>
      </w:r>
      <w:r w:rsidRPr="009C2A70">
        <w:rPr>
          <w:rFonts w:cstheme="majorBidi"/>
          <w:sz w:val="24"/>
          <w:szCs w:val="24"/>
          <w:lang w:eastAsia="zh-CN"/>
        </w:rPr>
        <w:t>。</w:t>
      </w:r>
    </w:p>
    <w:p w14:paraId="794213CA" w14:textId="3285D951"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sz w:val="24"/>
          <w:szCs w:val="24"/>
          <w:lang w:eastAsia="zh-CN"/>
        </w:rPr>
        <w:t>三个成果领域包括：促进公平参与合成生物学领域的战略；根据《公约》第</w:t>
      </w:r>
      <w:r w:rsidRPr="009C2A70">
        <w:rPr>
          <w:rFonts w:cstheme="majorBidi"/>
          <w:sz w:val="24"/>
          <w:szCs w:val="24"/>
          <w:lang w:eastAsia="zh-CN"/>
        </w:rPr>
        <w:t>16</w:t>
      </w:r>
      <w:r w:rsidRPr="009C2A70">
        <w:rPr>
          <w:rFonts w:cstheme="majorBidi"/>
          <w:sz w:val="24"/>
          <w:szCs w:val="24"/>
          <w:lang w:eastAsia="zh-CN"/>
        </w:rPr>
        <w:t>条和第</w:t>
      </w:r>
      <w:r w:rsidRPr="009C2A70">
        <w:rPr>
          <w:rFonts w:cstheme="majorBidi"/>
          <w:sz w:val="24"/>
          <w:szCs w:val="24"/>
          <w:lang w:eastAsia="zh-CN"/>
        </w:rPr>
        <w:t>19</w:t>
      </w:r>
      <w:r w:rsidRPr="009C2A70">
        <w:rPr>
          <w:rFonts w:cstheme="majorBidi"/>
          <w:sz w:val="24"/>
          <w:szCs w:val="24"/>
          <w:lang w:eastAsia="zh-CN"/>
        </w:rPr>
        <w:t>条，促进公正和公平分享合成生物学所产生惠益的战略；根据《公约》第</w:t>
      </w:r>
      <w:r w:rsidRPr="009C2A70">
        <w:rPr>
          <w:rFonts w:cstheme="majorBidi"/>
          <w:sz w:val="24"/>
          <w:szCs w:val="24"/>
          <w:lang w:eastAsia="zh-CN"/>
        </w:rPr>
        <w:t>16</w:t>
      </w:r>
      <w:r w:rsidRPr="009C2A70">
        <w:rPr>
          <w:rFonts w:cstheme="majorBidi"/>
          <w:sz w:val="24"/>
          <w:szCs w:val="24"/>
          <w:lang w:eastAsia="zh-CN"/>
        </w:rPr>
        <w:t>条和第</w:t>
      </w:r>
      <w:r w:rsidRPr="009C2A70">
        <w:rPr>
          <w:rFonts w:cstheme="majorBidi"/>
          <w:sz w:val="24"/>
          <w:szCs w:val="24"/>
          <w:lang w:eastAsia="zh-CN"/>
        </w:rPr>
        <w:t>18</w:t>
      </w:r>
      <w:r w:rsidRPr="009C2A70">
        <w:rPr>
          <w:rFonts w:cstheme="majorBidi"/>
          <w:sz w:val="24"/>
          <w:szCs w:val="24"/>
          <w:lang w:eastAsia="zh-CN"/>
        </w:rPr>
        <w:t>条，为促进创新建立的技术转让、知识共享以及国际</w:t>
      </w:r>
      <w:r w:rsidR="008C07FD">
        <w:rPr>
          <w:rFonts w:cstheme="majorBidi"/>
          <w:sz w:val="24"/>
          <w:szCs w:val="24"/>
          <w:lang w:eastAsia="zh-CN"/>
        </w:rPr>
        <w:t>科技</w:t>
      </w:r>
      <w:r w:rsidRPr="009C2A70">
        <w:rPr>
          <w:rFonts w:cstheme="majorBidi"/>
          <w:sz w:val="24"/>
          <w:szCs w:val="24"/>
          <w:lang w:eastAsia="zh-CN"/>
        </w:rPr>
        <w:t>合作机制。</w:t>
      </w:r>
    </w:p>
    <w:p w14:paraId="76FE3114"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701E81">
        <w:rPr>
          <w:rFonts w:cstheme="majorBidi"/>
          <w:sz w:val="24"/>
          <w:szCs w:val="24"/>
          <w:lang w:eastAsia="zh-CN"/>
        </w:rPr>
        <w:t>在</w:t>
      </w:r>
      <w:r w:rsidRPr="00701E81">
        <w:rPr>
          <w:rFonts w:cstheme="majorBidi" w:hint="eastAsia"/>
          <w:sz w:val="24"/>
          <w:szCs w:val="24"/>
          <w:lang w:eastAsia="zh-CN"/>
        </w:rPr>
        <w:t>存在关联性的情况下，并且</w:t>
      </w:r>
      <w:r w:rsidRPr="00701E81">
        <w:rPr>
          <w:rFonts w:cstheme="majorBidi"/>
          <w:sz w:val="24"/>
          <w:szCs w:val="24"/>
          <w:lang w:eastAsia="zh-CN"/>
        </w:rPr>
        <w:t>为了避免重复</w:t>
      </w:r>
      <w:r w:rsidRPr="009C2A70">
        <w:rPr>
          <w:rFonts w:cstheme="majorBidi"/>
          <w:sz w:val="24"/>
          <w:szCs w:val="24"/>
          <w:lang w:eastAsia="zh-CN"/>
        </w:rPr>
        <w:t>，</w:t>
      </w:r>
      <w:r w:rsidRPr="00701E81">
        <w:rPr>
          <w:rFonts w:cstheme="majorBidi" w:hint="eastAsia"/>
          <w:sz w:val="24"/>
          <w:szCs w:val="24"/>
          <w:lang w:eastAsia="zh-CN"/>
        </w:rPr>
        <w:t>专题行动计划除了参考</w:t>
      </w:r>
      <w:r w:rsidRPr="00701E81">
        <w:rPr>
          <w:rFonts w:cstheme="majorBidi"/>
          <w:sz w:val="24"/>
          <w:szCs w:val="24"/>
          <w:lang w:eastAsia="zh-CN"/>
        </w:rPr>
        <w:t>其他政府间组织</w:t>
      </w:r>
      <w:r w:rsidRPr="00701E81">
        <w:rPr>
          <w:rFonts w:cstheme="majorBidi" w:hint="eastAsia"/>
          <w:sz w:val="24"/>
          <w:szCs w:val="24"/>
          <w:lang w:eastAsia="zh-CN"/>
        </w:rPr>
        <w:t>制定</w:t>
      </w:r>
      <w:r w:rsidRPr="00701E81">
        <w:rPr>
          <w:rFonts w:cstheme="majorBidi"/>
          <w:sz w:val="24"/>
          <w:szCs w:val="24"/>
          <w:lang w:eastAsia="zh-CN"/>
        </w:rPr>
        <w:t>的相关文件和</w:t>
      </w:r>
      <w:r w:rsidRPr="00701E81">
        <w:rPr>
          <w:rFonts w:cstheme="majorBidi" w:hint="eastAsia"/>
          <w:sz w:val="24"/>
          <w:szCs w:val="24"/>
          <w:lang w:eastAsia="zh-CN"/>
        </w:rPr>
        <w:t>开发的相关</w:t>
      </w:r>
      <w:r w:rsidRPr="00701E81">
        <w:rPr>
          <w:rFonts w:cstheme="majorBidi"/>
          <w:sz w:val="24"/>
          <w:szCs w:val="24"/>
          <w:lang w:eastAsia="zh-CN"/>
        </w:rPr>
        <w:t>资源外</w:t>
      </w:r>
      <w:r w:rsidRPr="009C2A70">
        <w:rPr>
          <w:rFonts w:cstheme="majorBidi"/>
          <w:sz w:val="24"/>
          <w:szCs w:val="24"/>
          <w:lang w:eastAsia="zh-CN"/>
        </w:rPr>
        <w:t>，还</w:t>
      </w:r>
      <w:r w:rsidRPr="009C2A70">
        <w:rPr>
          <w:rFonts w:cstheme="majorBidi" w:hint="eastAsia"/>
          <w:sz w:val="24"/>
          <w:szCs w:val="24"/>
          <w:lang w:eastAsia="zh-CN"/>
        </w:rPr>
        <w:t>参考了</w:t>
      </w:r>
      <w:r w:rsidRPr="009C2A70">
        <w:rPr>
          <w:rFonts w:cstheme="majorBidi"/>
          <w:sz w:val="24"/>
          <w:szCs w:val="24"/>
          <w:lang w:eastAsia="zh-CN"/>
        </w:rPr>
        <w:t>根据《公约》及其</w:t>
      </w:r>
      <w:r>
        <w:rPr>
          <w:rFonts w:cstheme="majorBidi" w:hint="eastAsia"/>
          <w:sz w:val="24"/>
          <w:szCs w:val="24"/>
          <w:lang w:eastAsia="zh-CN"/>
        </w:rPr>
        <w:t>各项</w:t>
      </w:r>
      <w:r w:rsidRPr="009C2A70">
        <w:rPr>
          <w:rFonts w:cstheme="majorBidi"/>
          <w:sz w:val="24"/>
          <w:szCs w:val="24"/>
          <w:lang w:eastAsia="zh-CN"/>
        </w:rPr>
        <w:t>议定书制定的其他行动计划。</w:t>
      </w:r>
    </w:p>
    <w:p w14:paraId="10ADC07C" w14:textId="77777777" w:rsidR="00212DE8" w:rsidRPr="009C2A70" w:rsidRDefault="00212DE8" w:rsidP="00D50916">
      <w:pPr>
        <w:pStyle w:val="CBDH1"/>
        <w:tabs>
          <w:tab w:val="clear" w:pos="567"/>
          <w:tab w:val="clear" w:pos="1134"/>
          <w:tab w:val="clear" w:pos="1701"/>
          <w:tab w:val="clear" w:pos="2268"/>
          <w:tab w:val="clear" w:pos="2835"/>
          <w:tab w:val="clear" w:pos="3402"/>
        </w:tabs>
        <w:spacing w:before="120"/>
        <w:ind w:left="980" w:hanging="490"/>
        <w:rPr>
          <w:rFonts w:cstheme="majorBidi"/>
          <w:sz w:val="24"/>
          <w:szCs w:val="24"/>
          <w:lang w:eastAsia="zh-CN"/>
        </w:rPr>
      </w:pPr>
      <w:r w:rsidRPr="009C2A70">
        <w:rPr>
          <w:rFonts w:cstheme="majorBidi" w:hint="eastAsia"/>
          <w:sz w:val="24"/>
          <w:szCs w:val="24"/>
          <w:lang w:eastAsia="zh-CN"/>
        </w:rPr>
        <w:t>三</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与《生物多样性公约》、</w:t>
      </w:r>
      <w:r w:rsidRPr="009C2A70">
        <w:rPr>
          <w:rFonts w:cstheme="majorBidi"/>
          <w:sz w:val="24"/>
          <w:szCs w:val="24"/>
          <w:lang w:eastAsia="zh-CN"/>
        </w:rPr>
        <w:t>《昆明</w:t>
      </w:r>
      <w:r w:rsidRPr="009C2A70">
        <w:rPr>
          <w:rFonts w:cstheme="majorBidi"/>
          <w:sz w:val="24"/>
          <w:szCs w:val="24"/>
          <w:lang w:eastAsia="zh-CN"/>
        </w:rPr>
        <w:t>-</w:t>
      </w:r>
      <w:r w:rsidRPr="009C2A70">
        <w:rPr>
          <w:rFonts w:cstheme="majorBidi"/>
          <w:sz w:val="24"/>
          <w:szCs w:val="24"/>
          <w:lang w:eastAsia="zh-CN"/>
        </w:rPr>
        <w:t>蒙特利尔全球生物多样性框架》</w:t>
      </w:r>
      <w:r w:rsidRPr="009C2A70">
        <w:rPr>
          <w:rFonts w:cstheme="majorBidi" w:hint="eastAsia"/>
          <w:sz w:val="24"/>
          <w:szCs w:val="24"/>
          <w:lang w:eastAsia="zh-CN"/>
        </w:rPr>
        <w:t>以及各项现有计划的联系</w:t>
      </w:r>
    </w:p>
    <w:p w14:paraId="74BDFE08"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sz w:val="24"/>
          <w:szCs w:val="24"/>
          <w:lang w:eastAsia="zh-CN"/>
        </w:rPr>
      </w:pPr>
      <w:r w:rsidRPr="009C2A70">
        <w:rPr>
          <w:sz w:val="24"/>
          <w:szCs w:val="24"/>
          <w:lang w:eastAsia="zh-CN"/>
        </w:rPr>
        <w:t>制定</w:t>
      </w:r>
      <w:r w:rsidRPr="009C2A70">
        <w:rPr>
          <w:rFonts w:hint="eastAsia"/>
          <w:sz w:val="24"/>
          <w:szCs w:val="24"/>
          <w:lang w:eastAsia="zh-CN"/>
        </w:rPr>
        <w:t>本</w:t>
      </w:r>
      <w:r w:rsidRPr="009C2A70">
        <w:rPr>
          <w:sz w:val="24"/>
          <w:szCs w:val="24"/>
          <w:lang w:eastAsia="zh-CN"/>
        </w:rPr>
        <w:t>专题行动计划是为了支持缔约方和其他利益攸关方在合成生物学领域</w:t>
      </w:r>
      <w:r w:rsidRPr="009C2A70">
        <w:rPr>
          <w:rFonts w:hint="eastAsia"/>
          <w:sz w:val="24"/>
          <w:szCs w:val="24"/>
          <w:lang w:eastAsia="zh-CN"/>
        </w:rPr>
        <w:t>实现</w:t>
      </w:r>
      <w:r w:rsidRPr="009C2A70">
        <w:rPr>
          <w:sz w:val="24"/>
          <w:szCs w:val="24"/>
          <w:lang w:eastAsia="zh-CN"/>
        </w:rPr>
        <w:t>《公约》</w:t>
      </w:r>
      <w:r>
        <w:rPr>
          <w:rFonts w:hint="eastAsia"/>
          <w:sz w:val="24"/>
          <w:szCs w:val="24"/>
          <w:lang w:eastAsia="zh-CN"/>
        </w:rPr>
        <w:t>三项</w:t>
      </w:r>
      <w:r w:rsidRPr="009C2A70">
        <w:rPr>
          <w:sz w:val="24"/>
          <w:szCs w:val="24"/>
          <w:lang w:eastAsia="zh-CN"/>
        </w:rPr>
        <w:t>目标，即：保护生物多样性、可持续利用其组成部分以及公正和公平地分享利用遗传资源所产生的惠益。因此，该计划或许有助于最大限度地减少对生物多样性的潜在不利影响（《公约》第</w:t>
      </w:r>
      <w:r w:rsidRPr="009C2A70">
        <w:rPr>
          <w:sz w:val="24"/>
          <w:szCs w:val="24"/>
          <w:lang w:eastAsia="zh-CN"/>
        </w:rPr>
        <w:t>7</w:t>
      </w:r>
      <w:r w:rsidRPr="009C2A70">
        <w:rPr>
          <w:sz w:val="24"/>
          <w:szCs w:val="24"/>
          <w:lang w:eastAsia="zh-CN"/>
        </w:rPr>
        <w:t>条</w:t>
      </w:r>
      <w:r w:rsidRPr="009C2A70">
        <w:rPr>
          <w:rFonts w:hint="eastAsia"/>
          <w:sz w:val="24"/>
          <w:szCs w:val="24"/>
          <w:lang w:eastAsia="zh-CN"/>
        </w:rPr>
        <w:t>(c)</w:t>
      </w:r>
      <w:r w:rsidRPr="009C2A70">
        <w:rPr>
          <w:sz w:val="24"/>
          <w:szCs w:val="24"/>
          <w:lang w:eastAsia="zh-CN"/>
        </w:rPr>
        <w:t>项、第</w:t>
      </w:r>
      <w:r w:rsidRPr="009C2A70">
        <w:rPr>
          <w:sz w:val="24"/>
          <w:szCs w:val="24"/>
          <w:lang w:eastAsia="zh-CN"/>
        </w:rPr>
        <w:t>8</w:t>
      </w:r>
      <w:r w:rsidRPr="009C2A70">
        <w:rPr>
          <w:sz w:val="24"/>
          <w:szCs w:val="24"/>
          <w:lang w:eastAsia="zh-CN"/>
        </w:rPr>
        <w:t>条</w:t>
      </w:r>
      <w:r w:rsidRPr="009C2A70">
        <w:rPr>
          <w:rFonts w:hint="eastAsia"/>
          <w:sz w:val="24"/>
          <w:szCs w:val="24"/>
          <w:lang w:eastAsia="zh-CN"/>
        </w:rPr>
        <w:t>(g)</w:t>
      </w:r>
      <w:r w:rsidRPr="009C2A70">
        <w:rPr>
          <w:sz w:val="24"/>
          <w:szCs w:val="24"/>
          <w:lang w:eastAsia="zh-CN"/>
        </w:rPr>
        <w:t>项和第</w:t>
      </w:r>
      <w:r w:rsidRPr="009C2A70">
        <w:rPr>
          <w:sz w:val="24"/>
          <w:szCs w:val="24"/>
          <w:lang w:eastAsia="zh-CN"/>
        </w:rPr>
        <w:t>14</w:t>
      </w:r>
      <w:r w:rsidRPr="009C2A70">
        <w:rPr>
          <w:sz w:val="24"/>
          <w:szCs w:val="24"/>
          <w:lang w:eastAsia="zh-CN"/>
        </w:rPr>
        <w:t>条），同时还促进获取和转让技术、进行科学技术合作，分配基于遗传资源的生物技术所产生惠益（第</w:t>
      </w:r>
      <w:r w:rsidRPr="009C2A70">
        <w:rPr>
          <w:sz w:val="24"/>
          <w:szCs w:val="24"/>
          <w:lang w:eastAsia="zh-CN"/>
        </w:rPr>
        <w:t>16</w:t>
      </w:r>
      <w:r w:rsidRPr="009C2A70">
        <w:rPr>
          <w:sz w:val="24"/>
          <w:szCs w:val="24"/>
          <w:lang w:eastAsia="zh-CN"/>
        </w:rPr>
        <w:t>、</w:t>
      </w:r>
      <w:r w:rsidRPr="009C2A70">
        <w:rPr>
          <w:sz w:val="24"/>
          <w:szCs w:val="24"/>
          <w:lang w:eastAsia="zh-CN"/>
        </w:rPr>
        <w:t>18</w:t>
      </w:r>
      <w:r w:rsidRPr="009C2A70">
        <w:rPr>
          <w:sz w:val="24"/>
          <w:szCs w:val="24"/>
          <w:lang w:eastAsia="zh-CN"/>
        </w:rPr>
        <w:t>和</w:t>
      </w:r>
      <w:r w:rsidRPr="009C2A70">
        <w:rPr>
          <w:sz w:val="24"/>
          <w:szCs w:val="24"/>
          <w:lang w:eastAsia="zh-CN"/>
        </w:rPr>
        <w:t>19</w:t>
      </w:r>
      <w:r w:rsidRPr="009C2A70">
        <w:rPr>
          <w:sz w:val="24"/>
          <w:szCs w:val="24"/>
          <w:lang w:eastAsia="zh-CN"/>
        </w:rPr>
        <w:t>条）。在</w:t>
      </w:r>
      <w:r w:rsidRPr="009C2A70">
        <w:rPr>
          <w:rFonts w:hint="eastAsia"/>
          <w:sz w:val="24"/>
          <w:szCs w:val="24"/>
          <w:lang w:eastAsia="zh-CN"/>
        </w:rPr>
        <w:t>适用的情况下</w:t>
      </w:r>
      <w:r w:rsidRPr="009C2A70">
        <w:rPr>
          <w:sz w:val="24"/>
          <w:szCs w:val="24"/>
          <w:lang w:eastAsia="zh-CN"/>
        </w:rPr>
        <w:t>，该计划还有助于实施《昆蒙框架》的</w:t>
      </w:r>
      <w:r w:rsidRPr="009C2A70">
        <w:rPr>
          <w:rFonts w:hint="eastAsia"/>
          <w:sz w:val="24"/>
          <w:szCs w:val="24"/>
          <w:lang w:eastAsia="zh-CN"/>
        </w:rPr>
        <w:t>长期</w:t>
      </w:r>
      <w:r w:rsidRPr="009C2A70">
        <w:rPr>
          <w:sz w:val="24"/>
          <w:szCs w:val="24"/>
          <w:lang w:eastAsia="zh-CN"/>
        </w:rPr>
        <w:t>目标和行动目标，特别是行动目标</w:t>
      </w:r>
      <w:r w:rsidRPr="009C2A70">
        <w:rPr>
          <w:sz w:val="24"/>
          <w:szCs w:val="24"/>
          <w:lang w:eastAsia="zh-CN"/>
        </w:rPr>
        <w:t>2</w:t>
      </w:r>
      <w:r w:rsidRPr="009C2A70">
        <w:rPr>
          <w:sz w:val="24"/>
          <w:szCs w:val="24"/>
          <w:lang w:eastAsia="zh-CN"/>
        </w:rPr>
        <w:t>、</w:t>
      </w:r>
      <w:r w:rsidRPr="009C2A70">
        <w:rPr>
          <w:sz w:val="24"/>
          <w:szCs w:val="24"/>
          <w:lang w:eastAsia="zh-CN"/>
        </w:rPr>
        <w:t>4</w:t>
      </w:r>
      <w:r w:rsidRPr="009C2A70">
        <w:rPr>
          <w:sz w:val="24"/>
          <w:szCs w:val="24"/>
          <w:lang w:eastAsia="zh-CN"/>
        </w:rPr>
        <w:t>、</w:t>
      </w:r>
      <w:r w:rsidRPr="009C2A70">
        <w:rPr>
          <w:sz w:val="24"/>
          <w:szCs w:val="24"/>
          <w:lang w:eastAsia="zh-CN"/>
        </w:rPr>
        <w:t>6</w:t>
      </w:r>
      <w:r w:rsidRPr="009C2A70">
        <w:rPr>
          <w:sz w:val="24"/>
          <w:szCs w:val="24"/>
          <w:lang w:eastAsia="zh-CN"/>
        </w:rPr>
        <w:t>、</w:t>
      </w:r>
      <w:r w:rsidRPr="009C2A70">
        <w:rPr>
          <w:sz w:val="24"/>
          <w:szCs w:val="24"/>
          <w:lang w:eastAsia="zh-CN"/>
        </w:rPr>
        <w:t>7</w:t>
      </w:r>
      <w:r w:rsidRPr="009C2A70">
        <w:rPr>
          <w:sz w:val="24"/>
          <w:szCs w:val="24"/>
          <w:lang w:eastAsia="zh-CN"/>
        </w:rPr>
        <w:t>、</w:t>
      </w:r>
      <w:r w:rsidRPr="009C2A70">
        <w:rPr>
          <w:sz w:val="24"/>
          <w:szCs w:val="24"/>
          <w:lang w:eastAsia="zh-CN"/>
        </w:rPr>
        <w:t>8</w:t>
      </w:r>
      <w:r w:rsidRPr="009C2A70">
        <w:rPr>
          <w:sz w:val="24"/>
          <w:szCs w:val="24"/>
          <w:lang w:eastAsia="zh-CN"/>
        </w:rPr>
        <w:t>、</w:t>
      </w:r>
      <w:r w:rsidRPr="009C2A70">
        <w:rPr>
          <w:sz w:val="24"/>
          <w:szCs w:val="24"/>
          <w:lang w:eastAsia="zh-CN"/>
        </w:rPr>
        <w:t>9</w:t>
      </w:r>
      <w:r w:rsidRPr="009C2A70">
        <w:rPr>
          <w:sz w:val="24"/>
          <w:szCs w:val="24"/>
          <w:lang w:eastAsia="zh-CN"/>
        </w:rPr>
        <w:t>、</w:t>
      </w:r>
      <w:r w:rsidRPr="009C2A70">
        <w:rPr>
          <w:sz w:val="24"/>
          <w:szCs w:val="24"/>
          <w:lang w:eastAsia="zh-CN"/>
        </w:rPr>
        <w:t>10</w:t>
      </w:r>
      <w:r w:rsidRPr="009C2A70">
        <w:rPr>
          <w:sz w:val="24"/>
          <w:szCs w:val="24"/>
          <w:lang w:eastAsia="zh-CN"/>
        </w:rPr>
        <w:t>、</w:t>
      </w:r>
      <w:r w:rsidRPr="009C2A70">
        <w:rPr>
          <w:sz w:val="24"/>
          <w:szCs w:val="24"/>
          <w:lang w:eastAsia="zh-CN"/>
        </w:rPr>
        <w:t>11</w:t>
      </w:r>
      <w:r w:rsidRPr="009C2A70">
        <w:rPr>
          <w:sz w:val="24"/>
          <w:szCs w:val="24"/>
          <w:lang w:eastAsia="zh-CN"/>
        </w:rPr>
        <w:t>、</w:t>
      </w:r>
      <w:r w:rsidRPr="009C2A70">
        <w:rPr>
          <w:sz w:val="24"/>
          <w:szCs w:val="24"/>
          <w:lang w:eastAsia="zh-CN"/>
        </w:rPr>
        <w:t>13</w:t>
      </w:r>
      <w:r w:rsidRPr="009C2A70">
        <w:rPr>
          <w:sz w:val="24"/>
          <w:szCs w:val="24"/>
          <w:lang w:eastAsia="zh-CN"/>
        </w:rPr>
        <w:t>、</w:t>
      </w:r>
      <w:r w:rsidRPr="009C2A70">
        <w:rPr>
          <w:sz w:val="24"/>
          <w:szCs w:val="24"/>
          <w:lang w:eastAsia="zh-CN"/>
        </w:rPr>
        <w:t>16</w:t>
      </w:r>
      <w:r w:rsidRPr="009C2A70">
        <w:rPr>
          <w:sz w:val="24"/>
          <w:szCs w:val="24"/>
          <w:lang w:eastAsia="zh-CN"/>
        </w:rPr>
        <w:t>、</w:t>
      </w:r>
      <w:r w:rsidRPr="009C2A70">
        <w:rPr>
          <w:sz w:val="24"/>
          <w:szCs w:val="24"/>
          <w:lang w:eastAsia="zh-CN"/>
        </w:rPr>
        <w:t>17</w:t>
      </w:r>
      <w:r w:rsidRPr="009C2A70">
        <w:rPr>
          <w:sz w:val="24"/>
          <w:szCs w:val="24"/>
          <w:lang w:eastAsia="zh-CN"/>
        </w:rPr>
        <w:t>、</w:t>
      </w:r>
      <w:r w:rsidRPr="009C2A70">
        <w:rPr>
          <w:sz w:val="24"/>
          <w:szCs w:val="24"/>
          <w:lang w:eastAsia="zh-CN"/>
        </w:rPr>
        <w:t>19</w:t>
      </w:r>
      <w:r w:rsidRPr="009C2A70">
        <w:rPr>
          <w:sz w:val="24"/>
          <w:szCs w:val="24"/>
          <w:lang w:eastAsia="zh-CN"/>
        </w:rPr>
        <w:t>、</w:t>
      </w:r>
      <w:r w:rsidRPr="009C2A70">
        <w:rPr>
          <w:sz w:val="24"/>
          <w:szCs w:val="24"/>
          <w:lang w:eastAsia="zh-CN"/>
        </w:rPr>
        <w:t>20</w:t>
      </w:r>
      <w:r w:rsidRPr="009C2A70">
        <w:rPr>
          <w:sz w:val="24"/>
          <w:szCs w:val="24"/>
          <w:lang w:eastAsia="zh-CN"/>
        </w:rPr>
        <w:t>、</w:t>
      </w:r>
      <w:r w:rsidRPr="009C2A70">
        <w:rPr>
          <w:sz w:val="24"/>
          <w:szCs w:val="24"/>
          <w:lang w:eastAsia="zh-CN"/>
        </w:rPr>
        <w:t>21</w:t>
      </w:r>
      <w:r w:rsidRPr="009C2A70">
        <w:rPr>
          <w:sz w:val="24"/>
          <w:szCs w:val="24"/>
          <w:lang w:eastAsia="zh-CN"/>
        </w:rPr>
        <w:t>、</w:t>
      </w:r>
      <w:r w:rsidRPr="009C2A70">
        <w:rPr>
          <w:sz w:val="24"/>
          <w:szCs w:val="24"/>
          <w:lang w:eastAsia="zh-CN"/>
        </w:rPr>
        <w:t>22</w:t>
      </w:r>
      <w:r w:rsidRPr="009C2A70">
        <w:rPr>
          <w:sz w:val="24"/>
          <w:szCs w:val="24"/>
          <w:lang w:eastAsia="zh-CN"/>
        </w:rPr>
        <w:t>和</w:t>
      </w:r>
      <w:r w:rsidRPr="009C2A70">
        <w:rPr>
          <w:sz w:val="24"/>
          <w:szCs w:val="24"/>
          <w:lang w:eastAsia="zh-CN"/>
        </w:rPr>
        <w:t>23</w:t>
      </w:r>
      <w:r w:rsidRPr="009C2A70">
        <w:rPr>
          <w:sz w:val="24"/>
          <w:szCs w:val="24"/>
          <w:lang w:eastAsia="zh-CN"/>
        </w:rPr>
        <w:t>，并且还可能补充促进实现这些目标的其他行动。</w:t>
      </w:r>
    </w:p>
    <w:p w14:paraId="37C76075"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sz w:val="24"/>
          <w:szCs w:val="24"/>
          <w:lang w:eastAsia="zh-CN"/>
        </w:rPr>
        <w:t>此外，该</w:t>
      </w:r>
      <w:r w:rsidRPr="009C2A70">
        <w:rPr>
          <w:rFonts w:hint="eastAsia"/>
          <w:sz w:val="24"/>
          <w:szCs w:val="24"/>
          <w:lang w:eastAsia="zh-CN"/>
        </w:rPr>
        <w:t>专题</w:t>
      </w:r>
      <w:r w:rsidRPr="009C2A70">
        <w:rPr>
          <w:sz w:val="24"/>
          <w:szCs w:val="24"/>
          <w:lang w:eastAsia="zh-CN"/>
        </w:rPr>
        <w:t>行动计划还</w:t>
      </w:r>
      <w:r w:rsidRPr="009C2A70">
        <w:rPr>
          <w:rFonts w:hint="eastAsia"/>
          <w:sz w:val="24"/>
          <w:szCs w:val="24"/>
          <w:lang w:eastAsia="zh-CN"/>
        </w:rPr>
        <w:t>与</w:t>
      </w:r>
      <w:r w:rsidRPr="009C2A70">
        <w:rPr>
          <w:sz w:val="24"/>
          <w:szCs w:val="24"/>
          <w:lang w:eastAsia="zh-CN"/>
        </w:rPr>
        <w:t>《</w:t>
      </w:r>
      <w:r w:rsidRPr="009C2A70">
        <w:rPr>
          <w:rFonts w:hint="eastAsia"/>
          <w:sz w:val="24"/>
          <w:szCs w:val="24"/>
          <w:lang w:eastAsia="zh-CN"/>
        </w:rPr>
        <w:t>卡塔赫纳</w:t>
      </w:r>
      <w:r w:rsidRPr="009C2A70">
        <w:rPr>
          <w:sz w:val="24"/>
          <w:szCs w:val="24"/>
          <w:lang w:eastAsia="zh-CN"/>
        </w:rPr>
        <w:t>议定书》能力建设行动计划和</w:t>
      </w:r>
      <w:r w:rsidRPr="009C2A70">
        <w:rPr>
          <w:rFonts w:hint="eastAsia"/>
          <w:sz w:val="24"/>
          <w:szCs w:val="24"/>
          <w:lang w:eastAsia="zh-CN"/>
        </w:rPr>
        <w:t>《关于获取遗传资源和公正和公平分享其利用所产生惠益的名古屋议定书</w:t>
      </w:r>
      <w:r w:rsidRPr="009C2A70">
        <w:rPr>
          <w:sz w:val="24"/>
          <w:szCs w:val="24"/>
          <w:lang w:eastAsia="zh-CN"/>
        </w:rPr>
        <w:t>》能</w:t>
      </w:r>
      <w:r w:rsidRPr="009C2A70">
        <w:rPr>
          <w:rFonts w:cstheme="majorBidi"/>
          <w:sz w:val="24"/>
          <w:szCs w:val="24"/>
          <w:lang w:eastAsia="zh-CN"/>
        </w:rPr>
        <w:t>力建设和发展行动计划</w:t>
      </w:r>
      <w:r w:rsidRPr="009C2A70">
        <w:rPr>
          <w:rFonts w:cstheme="majorBidi" w:hint="eastAsia"/>
          <w:sz w:val="24"/>
          <w:szCs w:val="24"/>
          <w:lang w:eastAsia="zh-CN"/>
        </w:rPr>
        <w:t>形成互补</w:t>
      </w:r>
      <w:r w:rsidRPr="009C2A70">
        <w:rPr>
          <w:rFonts w:cstheme="majorBidi"/>
          <w:sz w:val="24"/>
          <w:szCs w:val="24"/>
          <w:lang w:eastAsia="zh-CN"/>
        </w:rPr>
        <w:t>。</w:t>
      </w:r>
      <w:r w:rsidRPr="009C2A70">
        <w:rPr>
          <w:rStyle w:val="FootnoteReference"/>
          <w:rFonts w:cstheme="majorBidi"/>
          <w:sz w:val="24"/>
          <w:szCs w:val="24"/>
        </w:rPr>
        <w:footnoteReference w:id="207"/>
      </w:r>
      <w:r w:rsidRPr="009C2A70">
        <w:rPr>
          <w:rFonts w:cstheme="majorBidi"/>
          <w:sz w:val="24"/>
          <w:szCs w:val="24"/>
          <w:vertAlign w:val="superscript"/>
          <w:lang w:eastAsia="zh-CN"/>
        </w:rPr>
        <w:t>,</w:t>
      </w:r>
      <w:r w:rsidRPr="009C2A70">
        <w:rPr>
          <w:rStyle w:val="FootnoteReference"/>
          <w:rFonts w:cstheme="majorBidi"/>
          <w:sz w:val="24"/>
          <w:szCs w:val="24"/>
        </w:rPr>
        <w:footnoteReference w:id="208"/>
      </w:r>
      <w:r w:rsidRPr="009C2A70">
        <w:rPr>
          <w:rFonts w:cstheme="majorBidi" w:hint="eastAsia"/>
          <w:sz w:val="24"/>
          <w:szCs w:val="24"/>
          <w:lang w:eastAsia="zh-CN"/>
        </w:rPr>
        <w:t>《卡塔赫纳议定书》执行计划也可以支持和指导缔约方处理与生物安全有关的各项内容。</w:t>
      </w:r>
    </w:p>
    <w:p w14:paraId="76CC438A" w14:textId="77777777" w:rsidR="00212DE8" w:rsidRPr="009C2A70" w:rsidRDefault="00212DE8" w:rsidP="00681188">
      <w:pPr>
        <w:pStyle w:val="CBDH1"/>
        <w:tabs>
          <w:tab w:val="clear" w:pos="567"/>
          <w:tab w:val="clear" w:pos="1134"/>
          <w:tab w:val="clear" w:pos="1701"/>
          <w:tab w:val="clear" w:pos="2268"/>
          <w:tab w:val="clear" w:pos="2835"/>
          <w:tab w:val="clear" w:pos="3402"/>
        </w:tabs>
        <w:spacing w:before="120"/>
        <w:ind w:left="980" w:hanging="490"/>
        <w:rPr>
          <w:rFonts w:cstheme="majorBidi"/>
          <w:sz w:val="24"/>
          <w:szCs w:val="24"/>
          <w:lang w:eastAsia="zh-CN"/>
        </w:rPr>
      </w:pPr>
      <w:r w:rsidRPr="009C2A70">
        <w:rPr>
          <w:rFonts w:cstheme="majorBidi" w:hint="eastAsia"/>
          <w:sz w:val="24"/>
          <w:szCs w:val="24"/>
          <w:lang w:eastAsia="zh-CN"/>
        </w:rPr>
        <w:t>四</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专题行动计划的使用</w:t>
      </w:r>
    </w:p>
    <w:p w14:paraId="1547F993"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701E81">
        <w:rPr>
          <w:rFonts w:cstheme="majorBidi" w:hint="eastAsia"/>
          <w:sz w:val="24"/>
          <w:szCs w:val="24"/>
          <w:lang w:eastAsia="zh-CN"/>
        </w:rPr>
        <w:t>任何行为体皆可使用该专题</w:t>
      </w:r>
      <w:r w:rsidRPr="00701E81">
        <w:rPr>
          <w:rFonts w:cstheme="majorBidi"/>
          <w:sz w:val="24"/>
          <w:szCs w:val="24"/>
          <w:lang w:eastAsia="zh-CN"/>
        </w:rPr>
        <w:t>行动计划</w:t>
      </w:r>
      <w:r w:rsidRPr="009C2A70">
        <w:rPr>
          <w:rFonts w:cstheme="majorBidi"/>
          <w:sz w:val="24"/>
          <w:szCs w:val="24"/>
          <w:lang w:eastAsia="zh-CN"/>
        </w:rPr>
        <w:t>。建议的行动</w:t>
      </w:r>
      <w:r w:rsidRPr="009C2A70">
        <w:rPr>
          <w:rFonts w:cstheme="majorBidi" w:hint="eastAsia"/>
          <w:sz w:val="24"/>
          <w:szCs w:val="24"/>
          <w:lang w:eastAsia="zh-CN"/>
        </w:rPr>
        <w:t>属于</w:t>
      </w:r>
      <w:r w:rsidRPr="009C2A70">
        <w:rPr>
          <w:rFonts w:cstheme="majorBidi"/>
          <w:sz w:val="24"/>
          <w:szCs w:val="24"/>
          <w:lang w:eastAsia="zh-CN"/>
        </w:rPr>
        <w:t>自愿</w:t>
      </w:r>
      <w:r w:rsidRPr="009C2A70">
        <w:rPr>
          <w:rFonts w:cstheme="majorBidi" w:hint="eastAsia"/>
          <w:sz w:val="24"/>
          <w:szCs w:val="24"/>
          <w:lang w:eastAsia="zh-CN"/>
        </w:rPr>
        <w:t>性质</w:t>
      </w:r>
      <w:r w:rsidRPr="009C2A70">
        <w:rPr>
          <w:rFonts w:cstheme="majorBidi"/>
          <w:sz w:val="24"/>
          <w:szCs w:val="24"/>
          <w:lang w:eastAsia="zh-CN"/>
        </w:rPr>
        <w:t>，</w:t>
      </w:r>
      <w:r w:rsidRPr="009C2A70">
        <w:rPr>
          <w:rFonts w:cstheme="majorBidi" w:hint="eastAsia"/>
          <w:sz w:val="24"/>
          <w:szCs w:val="24"/>
          <w:lang w:eastAsia="zh-CN"/>
        </w:rPr>
        <w:t>可</w:t>
      </w:r>
      <w:r w:rsidRPr="009C2A70">
        <w:rPr>
          <w:rFonts w:cstheme="majorBidi"/>
          <w:sz w:val="24"/>
          <w:szCs w:val="24"/>
          <w:lang w:eastAsia="zh-CN"/>
        </w:rPr>
        <w:t>根据</w:t>
      </w:r>
      <w:r w:rsidRPr="009C2A70">
        <w:rPr>
          <w:rFonts w:cstheme="majorBidi" w:hint="eastAsia"/>
          <w:sz w:val="24"/>
          <w:szCs w:val="24"/>
          <w:lang w:eastAsia="zh-CN"/>
        </w:rPr>
        <w:t>各国的</w:t>
      </w:r>
      <w:r w:rsidRPr="009C2A70">
        <w:rPr>
          <w:rFonts w:cstheme="majorBidi"/>
          <w:sz w:val="24"/>
          <w:szCs w:val="24"/>
          <w:lang w:eastAsia="zh-CN"/>
        </w:rPr>
        <w:t>国情、优先事项和需求以及相关行为</w:t>
      </w:r>
      <w:r w:rsidRPr="009C2A70">
        <w:rPr>
          <w:rFonts w:cstheme="majorBidi" w:hint="eastAsia"/>
          <w:sz w:val="24"/>
          <w:szCs w:val="24"/>
          <w:lang w:eastAsia="zh-CN"/>
        </w:rPr>
        <w:t>体</w:t>
      </w:r>
      <w:r w:rsidRPr="009C2A70">
        <w:rPr>
          <w:rFonts w:cstheme="majorBidi"/>
          <w:sz w:val="24"/>
          <w:szCs w:val="24"/>
          <w:lang w:eastAsia="zh-CN"/>
        </w:rPr>
        <w:t>的</w:t>
      </w:r>
      <w:r w:rsidRPr="009C2A70">
        <w:rPr>
          <w:rFonts w:cstheme="majorBidi" w:hint="eastAsia"/>
          <w:sz w:val="24"/>
          <w:szCs w:val="24"/>
          <w:lang w:eastAsia="zh-CN"/>
        </w:rPr>
        <w:t>角色调整</w:t>
      </w:r>
      <w:r w:rsidRPr="009C2A70">
        <w:rPr>
          <w:rFonts w:cstheme="majorBidi"/>
          <w:sz w:val="24"/>
          <w:szCs w:val="24"/>
          <w:lang w:eastAsia="zh-CN"/>
        </w:rPr>
        <w:t>。</w:t>
      </w:r>
      <w:r w:rsidRPr="009C2A70">
        <w:rPr>
          <w:rFonts w:cstheme="majorBidi" w:hint="eastAsia"/>
          <w:sz w:val="24"/>
          <w:szCs w:val="24"/>
          <w:lang w:eastAsia="zh-CN"/>
        </w:rPr>
        <w:t>采取行动时</w:t>
      </w:r>
      <w:r w:rsidRPr="009C2A70">
        <w:rPr>
          <w:rFonts w:cstheme="majorBidi"/>
          <w:sz w:val="24"/>
          <w:szCs w:val="24"/>
          <w:lang w:eastAsia="zh-CN"/>
        </w:rPr>
        <w:t>应</w:t>
      </w:r>
      <w:r w:rsidRPr="009C2A70">
        <w:rPr>
          <w:rFonts w:cstheme="majorBidi" w:hint="eastAsia"/>
          <w:sz w:val="24"/>
          <w:szCs w:val="24"/>
          <w:lang w:eastAsia="zh-CN"/>
        </w:rPr>
        <w:t>遵循</w:t>
      </w:r>
      <w:r w:rsidRPr="009C2A70">
        <w:rPr>
          <w:rFonts w:cstheme="majorBidi"/>
          <w:sz w:val="24"/>
          <w:szCs w:val="24"/>
          <w:lang w:eastAsia="zh-CN"/>
        </w:rPr>
        <w:t>下文第五节列出的指导原则。</w:t>
      </w:r>
    </w:p>
    <w:p w14:paraId="053E3A5F"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sz w:val="24"/>
          <w:szCs w:val="24"/>
          <w:lang w:eastAsia="zh-CN"/>
        </w:rPr>
        <w:t>为了确保有效实施，建议采取分阶段的</w:t>
      </w:r>
      <w:r w:rsidRPr="009C2A70">
        <w:rPr>
          <w:rFonts w:cstheme="majorBidi" w:hint="eastAsia"/>
          <w:sz w:val="24"/>
          <w:szCs w:val="24"/>
          <w:lang w:eastAsia="zh-CN"/>
        </w:rPr>
        <w:t>办法</w:t>
      </w:r>
      <w:r w:rsidRPr="009C2A70">
        <w:rPr>
          <w:rFonts w:cstheme="majorBidi"/>
          <w:sz w:val="24"/>
          <w:szCs w:val="24"/>
          <w:lang w:eastAsia="zh-CN"/>
        </w:rPr>
        <w:t>，首先</w:t>
      </w:r>
      <w:r w:rsidRPr="009C2A70">
        <w:rPr>
          <w:rFonts w:cstheme="majorBidi" w:hint="eastAsia"/>
          <w:sz w:val="24"/>
          <w:szCs w:val="24"/>
          <w:lang w:eastAsia="zh-CN"/>
        </w:rPr>
        <w:t>应</w:t>
      </w:r>
      <w:r w:rsidRPr="009C2A70">
        <w:rPr>
          <w:rFonts w:cstheme="majorBidi"/>
          <w:sz w:val="24"/>
          <w:szCs w:val="24"/>
          <w:lang w:eastAsia="zh-CN"/>
        </w:rPr>
        <w:t>确定</w:t>
      </w:r>
      <w:r w:rsidRPr="009C2A70">
        <w:rPr>
          <w:rFonts w:cstheme="majorBidi" w:hint="eastAsia"/>
          <w:sz w:val="24"/>
          <w:szCs w:val="24"/>
          <w:lang w:eastAsia="zh-CN"/>
        </w:rPr>
        <w:t>，在</w:t>
      </w:r>
      <w:r w:rsidRPr="009C2A70">
        <w:rPr>
          <w:rFonts w:cstheme="majorBidi"/>
          <w:sz w:val="24"/>
          <w:szCs w:val="24"/>
          <w:lang w:eastAsia="zh-CN"/>
        </w:rPr>
        <w:t>合成生物学</w:t>
      </w:r>
      <w:r w:rsidRPr="009C2A70">
        <w:rPr>
          <w:rFonts w:cstheme="majorBidi" w:hint="eastAsia"/>
          <w:sz w:val="24"/>
          <w:szCs w:val="24"/>
          <w:lang w:eastAsia="zh-CN"/>
        </w:rPr>
        <w:t>领域，为</w:t>
      </w:r>
      <w:r w:rsidRPr="009C2A70">
        <w:rPr>
          <w:rFonts w:cstheme="majorBidi"/>
          <w:sz w:val="24"/>
          <w:szCs w:val="24"/>
          <w:lang w:eastAsia="zh-CN"/>
        </w:rPr>
        <w:t>实施《公约》和《</w:t>
      </w:r>
      <w:r w:rsidRPr="009C2A70">
        <w:rPr>
          <w:rFonts w:cstheme="majorBidi" w:hint="eastAsia"/>
          <w:sz w:val="24"/>
          <w:szCs w:val="24"/>
          <w:lang w:eastAsia="zh-CN"/>
        </w:rPr>
        <w:t>昆蒙框架</w:t>
      </w:r>
      <w:r w:rsidRPr="009C2A70">
        <w:rPr>
          <w:rFonts w:cstheme="majorBidi"/>
          <w:sz w:val="24"/>
          <w:szCs w:val="24"/>
          <w:lang w:eastAsia="zh-CN"/>
        </w:rPr>
        <w:t>》</w:t>
      </w:r>
      <w:r w:rsidRPr="009C2A70">
        <w:rPr>
          <w:rFonts w:cstheme="majorBidi" w:hint="eastAsia"/>
          <w:sz w:val="24"/>
          <w:szCs w:val="24"/>
          <w:lang w:eastAsia="zh-CN"/>
        </w:rPr>
        <w:t>，在</w:t>
      </w:r>
      <w:r w:rsidRPr="009C2A70">
        <w:rPr>
          <w:rFonts w:cstheme="majorBidi"/>
          <w:sz w:val="24"/>
          <w:szCs w:val="24"/>
          <w:lang w:eastAsia="zh-CN"/>
        </w:rPr>
        <w:t>研发、技术获取和转让、监管、评估、监测和知识共享</w:t>
      </w:r>
      <w:r w:rsidRPr="009C2A70">
        <w:rPr>
          <w:rFonts w:cstheme="majorBidi" w:hint="eastAsia"/>
          <w:sz w:val="24"/>
          <w:szCs w:val="24"/>
          <w:lang w:eastAsia="zh-CN"/>
        </w:rPr>
        <w:t>方面存在哪些</w:t>
      </w:r>
      <w:r w:rsidRPr="009C2A70">
        <w:rPr>
          <w:rFonts w:cstheme="majorBidi"/>
          <w:sz w:val="24"/>
          <w:szCs w:val="24"/>
          <w:lang w:eastAsia="zh-CN"/>
        </w:rPr>
        <w:t>需求和优先事项。根据国家和组织情况，可以确定活动的优先顺序，以满足</w:t>
      </w:r>
      <w:r w:rsidRPr="009C2A70">
        <w:rPr>
          <w:rFonts w:cstheme="majorBidi" w:hint="eastAsia"/>
          <w:sz w:val="24"/>
          <w:szCs w:val="24"/>
          <w:lang w:eastAsia="zh-CN"/>
        </w:rPr>
        <w:t>已</w:t>
      </w:r>
      <w:r w:rsidRPr="009C2A70">
        <w:rPr>
          <w:rFonts w:cstheme="majorBidi"/>
          <w:sz w:val="24"/>
          <w:szCs w:val="24"/>
          <w:lang w:eastAsia="zh-CN"/>
        </w:rPr>
        <w:t>确定的需求（见成果领域</w:t>
      </w:r>
      <w:r w:rsidRPr="009C2A70">
        <w:rPr>
          <w:rFonts w:cstheme="majorBidi"/>
          <w:sz w:val="24"/>
          <w:szCs w:val="24"/>
          <w:lang w:eastAsia="zh-CN"/>
        </w:rPr>
        <w:t>1</w:t>
      </w:r>
      <w:r w:rsidRPr="009C2A70">
        <w:rPr>
          <w:rFonts w:cstheme="majorBidi"/>
          <w:sz w:val="24"/>
          <w:szCs w:val="24"/>
          <w:lang w:eastAsia="zh-CN"/>
        </w:rPr>
        <w:t>，产出</w:t>
      </w:r>
      <w:r w:rsidRPr="009C2A70">
        <w:rPr>
          <w:rFonts w:cstheme="majorBidi"/>
          <w:sz w:val="24"/>
          <w:szCs w:val="24"/>
          <w:lang w:eastAsia="zh-CN"/>
        </w:rPr>
        <w:t>1.1</w:t>
      </w:r>
      <w:r w:rsidRPr="009C2A70">
        <w:rPr>
          <w:rFonts w:cstheme="majorBidi"/>
          <w:sz w:val="24"/>
          <w:szCs w:val="24"/>
          <w:lang w:eastAsia="zh-CN"/>
        </w:rPr>
        <w:t>）。</w:t>
      </w:r>
    </w:p>
    <w:p w14:paraId="3F520A4E"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hint="eastAsia"/>
          <w:sz w:val="24"/>
          <w:szCs w:val="24"/>
          <w:lang w:eastAsia="zh-CN"/>
        </w:rPr>
        <w:t>在考虑实施专题行动计划的任何相关内容时，均应结合现有的与生物安全、获取和惠益分享以及《昆蒙框架》的执行机制有关的能力建设和发展活动、技术获取和转让举措以及知识共享努力，以期避免重复工作。</w:t>
      </w:r>
    </w:p>
    <w:p w14:paraId="49622A3A"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hint="eastAsia"/>
          <w:sz w:val="24"/>
          <w:szCs w:val="24"/>
          <w:lang w:eastAsia="zh-CN"/>
        </w:rPr>
        <w:t>[11.</w:t>
      </w:r>
      <w:r w:rsidRPr="009C2A70">
        <w:rPr>
          <w:rFonts w:cstheme="majorBidi"/>
          <w:sz w:val="24"/>
          <w:szCs w:val="24"/>
          <w:lang w:eastAsia="zh-CN"/>
        </w:rPr>
        <w:tab/>
      </w:r>
      <w:r w:rsidRPr="00701E81">
        <w:rPr>
          <w:rFonts w:cstheme="majorBidi" w:hint="eastAsia"/>
          <w:sz w:val="24"/>
          <w:szCs w:val="24"/>
          <w:lang w:eastAsia="zh-CN"/>
        </w:rPr>
        <w:t>可考虑</w:t>
      </w:r>
      <w:r w:rsidRPr="00701E81">
        <w:rPr>
          <w:rFonts w:cstheme="majorBidi"/>
          <w:sz w:val="24"/>
          <w:szCs w:val="24"/>
          <w:lang w:eastAsia="zh-CN"/>
        </w:rPr>
        <w:t>合成生物学领域的未来发展，</w:t>
      </w:r>
      <w:r w:rsidRPr="00701E81">
        <w:rPr>
          <w:rFonts w:cstheme="majorBidi" w:hint="eastAsia"/>
          <w:sz w:val="24"/>
          <w:szCs w:val="24"/>
          <w:lang w:eastAsia="zh-CN"/>
        </w:rPr>
        <w:t>视必要</w:t>
      </w:r>
      <w:r w:rsidRPr="00701E81">
        <w:rPr>
          <w:rFonts w:cstheme="majorBidi" w:hint="eastAsia"/>
          <w:sz w:val="24"/>
          <w:szCs w:val="24"/>
          <w:lang w:eastAsia="zh-CN"/>
        </w:rPr>
        <w:t>[</w:t>
      </w:r>
      <w:r w:rsidRPr="00701E81">
        <w:rPr>
          <w:rFonts w:cstheme="majorBidi" w:hint="eastAsia"/>
          <w:sz w:val="24"/>
          <w:szCs w:val="24"/>
          <w:lang w:eastAsia="zh-CN"/>
        </w:rPr>
        <w:t>并根据国情和国家优先事项</w:t>
      </w:r>
      <w:r w:rsidRPr="00701E81">
        <w:rPr>
          <w:rFonts w:cstheme="majorBidi" w:hint="eastAsia"/>
          <w:sz w:val="24"/>
          <w:szCs w:val="24"/>
          <w:lang w:eastAsia="zh-CN"/>
        </w:rPr>
        <w:t>]</w:t>
      </w:r>
      <w:r w:rsidRPr="009C2A70">
        <w:rPr>
          <w:rFonts w:cstheme="majorBidi"/>
          <w:spacing w:val="4"/>
          <w:sz w:val="24"/>
          <w:szCs w:val="24"/>
          <w:lang w:eastAsia="zh-CN"/>
        </w:rPr>
        <w:t>进一步确定</w:t>
      </w:r>
      <w:r w:rsidRPr="009C2A70">
        <w:rPr>
          <w:rFonts w:cstheme="majorBidi" w:hint="eastAsia"/>
          <w:spacing w:val="4"/>
          <w:sz w:val="24"/>
          <w:szCs w:val="24"/>
          <w:lang w:eastAsia="zh-CN"/>
        </w:rPr>
        <w:t>所建议的这些行动的</w:t>
      </w:r>
      <w:r w:rsidRPr="009C2A70">
        <w:rPr>
          <w:rFonts w:cstheme="majorBidi"/>
          <w:spacing w:val="4"/>
          <w:sz w:val="24"/>
          <w:szCs w:val="24"/>
          <w:lang w:eastAsia="zh-CN"/>
        </w:rPr>
        <w:t>优先顺序</w:t>
      </w:r>
      <w:r w:rsidRPr="009C2A70">
        <w:rPr>
          <w:rFonts w:cstheme="majorBidi" w:hint="eastAsia"/>
          <w:spacing w:val="4"/>
          <w:sz w:val="24"/>
          <w:szCs w:val="24"/>
          <w:lang w:eastAsia="zh-CN"/>
        </w:rPr>
        <w:t>，</w:t>
      </w:r>
      <w:r w:rsidRPr="009C2A70">
        <w:rPr>
          <w:rFonts w:cstheme="majorBidi"/>
          <w:spacing w:val="4"/>
          <w:sz w:val="24"/>
          <w:szCs w:val="24"/>
          <w:lang w:eastAsia="zh-CN"/>
        </w:rPr>
        <w:t>或更新</w:t>
      </w:r>
      <w:r w:rsidRPr="009C2A70">
        <w:rPr>
          <w:rFonts w:cstheme="majorBidi" w:hint="eastAsia"/>
          <w:spacing w:val="4"/>
          <w:sz w:val="24"/>
          <w:szCs w:val="24"/>
          <w:lang w:eastAsia="zh-CN"/>
        </w:rPr>
        <w:t>这些行动</w:t>
      </w:r>
      <w:r w:rsidRPr="009C2A70">
        <w:rPr>
          <w:rFonts w:cstheme="majorBidi"/>
          <w:spacing w:val="4"/>
          <w:sz w:val="24"/>
          <w:szCs w:val="24"/>
          <w:lang w:eastAsia="zh-CN"/>
        </w:rPr>
        <w:t>，以解决能力差距。可以</w:t>
      </w:r>
      <w:r w:rsidRPr="009C2A70">
        <w:rPr>
          <w:rFonts w:cstheme="majorBidi" w:hint="eastAsia"/>
          <w:spacing w:val="4"/>
          <w:sz w:val="24"/>
          <w:szCs w:val="24"/>
          <w:lang w:eastAsia="zh-CN"/>
        </w:rPr>
        <w:t>[</w:t>
      </w:r>
      <w:r w:rsidRPr="009C2A70">
        <w:rPr>
          <w:rFonts w:cstheme="majorBidi" w:hint="eastAsia"/>
          <w:spacing w:val="4"/>
          <w:sz w:val="24"/>
          <w:szCs w:val="24"/>
          <w:lang w:eastAsia="zh-CN"/>
        </w:rPr>
        <w:t>，酌情和在资源允许情况下，</w:t>
      </w:r>
      <w:r w:rsidRPr="009C2A70">
        <w:rPr>
          <w:rFonts w:cstheme="majorBidi" w:hint="eastAsia"/>
          <w:spacing w:val="4"/>
          <w:sz w:val="24"/>
          <w:szCs w:val="24"/>
          <w:lang w:eastAsia="zh-CN"/>
        </w:rPr>
        <w:t>]</w:t>
      </w:r>
      <w:r w:rsidRPr="009C2A70">
        <w:rPr>
          <w:rFonts w:cstheme="majorBidi"/>
          <w:spacing w:val="4"/>
          <w:sz w:val="24"/>
          <w:szCs w:val="24"/>
          <w:lang w:eastAsia="zh-CN"/>
        </w:rPr>
        <w:t>通过</w:t>
      </w:r>
      <w:r w:rsidRPr="009C2A70">
        <w:rPr>
          <w:rFonts w:cstheme="majorBidi" w:hint="eastAsia"/>
          <w:spacing w:val="4"/>
          <w:sz w:val="24"/>
          <w:szCs w:val="24"/>
          <w:lang w:eastAsia="zh-CN"/>
        </w:rPr>
        <w:t>[</w:t>
      </w:r>
      <w:r w:rsidRPr="009C2A70">
        <w:rPr>
          <w:rFonts w:cstheme="majorBidi" w:hint="eastAsia"/>
          <w:spacing w:val="4"/>
          <w:sz w:val="24"/>
          <w:szCs w:val="24"/>
          <w:lang w:eastAsia="zh-CN"/>
        </w:rPr>
        <w:t>信息共享、</w:t>
      </w:r>
      <w:r w:rsidRPr="009C2A70">
        <w:rPr>
          <w:rFonts w:cstheme="majorBidi" w:hint="eastAsia"/>
          <w:spacing w:val="4"/>
          <w:sz w:val="24"/>
          <w:szCs w:val="24"/>
          <w:lang w:eastAsia="zh-CN"/>
        </w:rPr>
        <w:t>][</w:t>
      </w:r>
      <w:r w:rsidRPr="009C2A70">
        <w:rPr>
          <w:rFonts w:cstheme="majorBidi"/>
          <w:spacing w:val="4"/>
          <w:sz w:val="24"/>
          <w:szCs w:val="24"/>
          <w:lang w:eastAsia="zh-CN"/>
        </w:rPr>
        <w:t>协调一致</w:t>
      </w:r>
      <w:r w:rsidRPr="009C2A70">
        <w:rPr>
          <w:rFonts w:cstheme="majorBidi" w:hint="eastAsia"/>
          <w:spacing w:val="4"/>
          <w:sz w:val="24"/>
          <w:szCs w:val="24"/>
          <w:lang w:eastAsia="zh-CN"/>
        </w:rPr>
        <w:t>][[</w:t>
      </w:r>
      <w:r w:rsidRPr="009C2A70">
        <w:rPr>
          <w:rFonts w:cstheme="majorBidi"/>
          <w:spacing w:val="4"/>
          <w:sz w:val="24"/>
          <w:szCs w:val="24"/>
          <w:lang w:eastAsia="zh-CN"/>
        </w:rPr>
        <w:t>广泛和定期</w:t>
      </w:r>
      <w:r w:rsidRPr="009C2A70">
        <w:rPr>
          <w:rFonts w:cstheme="majorBidi" w:hint="eastAsia"/>
          <w:spacing w:val="4"/>
          <w:sz w:val="24"/>
          <w:szCs w:val="24"/>
          <w:lang w:eastAsia="zh-CN"/>
        </w:rPr>
        <w:t>]</w:t>
      </w:r>
      <w:r w:rsidRPr="009C2A70">
        <w:rPr>
          <w:rFonts w:cstheme="majorBidi"/>
          <w:spacing w:val="4"/>
          <w:sz w:val="24"/>
          <w:szCs w:val="24"/>
          <w:lang w:eastAsia="zh-CN"/>
        </w:rPr>
        <w:t>的</w:t>
      </w:r>
      <w:r w:rsidRPr="009C2A70">
        <w:rPr>
          <w:rFonts w:cstheme="majorBidi" w:hint="eastAsia"/>
          <w:spacing w:val="4"/>
          <w:sz w:val="24"/>
          <w:szCs w:val="24"/>
          <w:lang w:eastAsia="zh-CN"/>
        </w:rPr>
        <w:t>前景</w:t>
      </w:r>
      <w:r w:rsidRPr="009C2A70">
        <w:rPr>
          <w:rFonts w:cstheme="majorBidi"/>
          <w:spacing w:val="4"/>
          <w:sz w:val="24"/>
          <w:szCs w:val="24"/>
          <w:lang w:eastAsia="zh-CN"/>
        </w:rPr>
        <w:t>扫描和前瞻活动</w:t>
      </w:r>
      <w:r w:rsidRPr="009C2A70">
        <w:rPr>
          <w:rFonts w:cstheme="majorBidi" w:hint="eastAsia"/>
          <w:spacing w:val="4"/>
          <w:sz w:val="24"/>
          <w:szCs w:val="24"/>
          <w:lang w:eastAsia="zh-CN"/>
        </w:rPr>
        <w:t>]</w:t>
      </w:r>
      <w:r w:rsidRPr="009C2A70">
        <w:rPr>
          <w:rFonts w:cstheme="majorBidi" w:hint="eastAsia"/>
          <w:spacing w:val="4"/>
          <w:sz w:val="24"/>
          <w:szCs w:val="24"/>
          <w:lang w:eastAsia="zh-CN"/>
        </w:rPr>
        <w:t>，并且在</w:t>
      </w:r>
      <w:r w:rsidRPr="009C2A70">
        <w:rPr>
          <w:rFonts w:cstheme="majorBidi"/>
          <w:spacing w:val="4"/>
          <w:sz w:val="24"/>
          <w:szCs w:val="24"/>
          <w:lang w:eastAsia="zh-CN"/>
        </w:rPr>
        <w:t>必要时与专家接触</w:t>
      </w:r>
      <w:r w:rsidRPr="009C2A70">
        <w:rPr>
          <w:rFonts w:cstheme="majorBidi" w:hint="eastAsia"/>
          <w:spacing w:val="4"/>
          <w:sz w:val="24"/>
          <w:szCs w:val="24"/>
          <w:lang w:eastAsia="zh-CN"/>
        </w:rPr>
        <w:t>，</w:t>
      </w:r>
      <w:r w:rsidRPr="009C2A70">
        <w:rPr>
          <w:rFonts w:cstheme="majorBidi"/>
          <w:spacing w:val="4"/>
          <w:sz w:val="24"/>
          <w:szCs w:val="24"/>
          <w:lang w:eastAsia="zh-CN"/>
        </w:rPr>
        <w:t>确定</w:t>
      </w:r>
      <w:r w:rsidRPr="009C2A70">
        <w:rPr>
          <w:rFonts w:cstheme="majorBidi" w:hint="eastAsia"/>
          <w:spacing w:val="4"/>
          <w:sz w:val="24"/>
          <w:szCs w:val="24"/>
          <w:lang w:eastAsia="zh-CN"/>
        </w:rPr>
        <w:t>这一领域</w:t>
      </w:r>
      <w:r w:rsidRPr="009C2A70">
        <w:rPr>
          <w:rFonts w:cstheme="majorBidi"/>
          <w:spacing w:val="4"/>
          <w:sz w:val="24"/>
          <w:szCs w:val="24"/>
          <w:lang w:eastAsia="zh-CN"/>
        </w:rPr>
        <w:t>未来的发展。</w:t>
      </w:r>
      <w:r w:rsidRPr="009C2A70">
        <w:rPr>
          <w:rFonts w:cstheme="majorBidi" w:hint="eastAsia"/>
          <w:spacing w:val="4"/>
          <w:sz w:val="24"/>
          <w:szCs w:val="24"/>
          <w:lang w:eastAsia="zh-CN"/>
        </w:rPr>
        <w:t>]</w:t>
      </w:r>
    </w:p>
    <w:p w14:paraId="55FACF62" w14:textId="77777777" w:rsidR="00212DE8" w:rsidRPr="009C2A70" w:rsidRDefault="00212DE8" w:rsidP="00681188">
      <w:pPr>
        <w:pStyle w:val="CBDH1"/>
        <w:tabs>
          <w:tab w:val="clear" w:pos="567"/>
          <w:tab w:val="clear" w:pos="1134"/>
          <w:tab w:val="clear" w:pos="1701"/>
          <w:tab w:val="clear" w:pos="2268"/>
          <w:tab w:val="clear" w:pos="2835"/>
          <w:tab w:val="clear" w:pos="3402"/>
        </w:tabs>
        <w:spacing w:before="120"/>
        <w:ind w:left="980" w:hanging="490"/>
        <w:rPr>
          <w:rFonts w:cstheme="majorBidi"/>
          <w:sz w:val="24"/>
          <w:szCs w:val="24"/>
          <w:lang w:eastAsia="zh-CN"/>
        </w:rPr>
      </w:pPr>
      <w:r w:rsidRPr="009C2A70">
        <w:rPr>
          <w:rFonts w:cstheme="majorBidi" w:hint="eastAsia"/>
          <w:sz w:val="24"/>
          <w:szCs w:val="24"/>
          <w:lang w:eastAsia="zh-CN"/>
        </w:rPr>
        <w:t>五</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指导原则</w:t>
      </w:r>
    </w:p>
    <w:p w14:paraId="11F2B40D" w14:textId="77777777" w:rsidR="00212DE8" w:rsidRPr="00701E81"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pacing w:val="4"/>
          <w:sz w:val="24"/>
          <w:szCs w:val="24"/>
          <w:lang w:eastAsia="zh-CN"/>
        </w:rPr>
      </w:pPr>
      <w:r w:rsidRPr="00701E81">
        <w:rPr>
          <w:rFonts w:cstheme="majorBidi" w:hint="eastAsia"/>
          <w:spacing w:val="4"/>
          <w:sz w:val="24"/>
          <w:szCs w:val="24"/>
          <w:lang w:eastAsia="zh-CN"/>
        </w:rPr>
        <w:t>该专题</w:t>
      </w:r>
      <w:r w:rsidRPr="00701E81">
        <w:rPr>
          <w:rFonts w:cstheme="majorBidi"/>
          <w:spacing w:val="4"/>
          <w:sz w:val="24"/>
          <w:szCs w:val="24"/>
          <w:lang w:eastAsia="zh-CN"/>
        </w:rPr>
        <w:t>行动计划旨在</w:t>
      </w:r>
      <w:r w:rsidRPr="00701E81">
        <w:rPr>
          <w:rFonts w:cstheme="majorBidi" w:hint="eastAsia"/>
          <w:spacing w:val="4"/>
          <w:sz w:val="24"/>
          <w:szCs w:val="24"/>
          <w:lang w:eastAsia="zh-CN"/>
        </w:rPr>
        <w:t>促进实现</w:t>
      </w:r>
      <w:r w:rsidRPr="00701E81">
        <w:rPr>
          <w:rFonts w:cstheme="majorBidi"/>
          <w:spacing w:val="4"/>
          <w:sz w:val="24"/>
          <w:szCs w:val="24"/>
          <w:lang w:eastAsia="zh-CN"/>
        </w:rPr>
        <w:t>《公约》三项目标以及《</w:t>
      </w:r>
      <w:r w:rsidRPr="00701E81">
        <w:rPr>
          <w:rFonts w:cstheme="majorBidi" w:hint="eastAsia"/>
          <w:spacing w:val="4"/>
          <w:sz w:val="24"/>
          <w:szCs w:val="24"/>
          <w:lang w:eastAsia="zh-CN"/>
        </w:rPr>
        <w:t>昆蒙框架</w:t>
      </w:r>
      <w:r w:rsidRPr="00701E81">
        <w:rPr>
          <w:rFonts w:cstheme="majorBidi"/>
          <w:spacing w:val="4"/>
          <w:sz w:val="24"/>
          <w:szCs w:val="24"/>
          <w:lang w:eastAsia="zh-CN"/>
        </w:rPr>
        <w:t>》</w:t>
      </w:r>
      <w:r w:rsidRPr="00701E81">
        <w:rPr>
          <w:rFonts w:cstheme="majorBidi" w:hint="eastAsia"/>
          <w:spacing w:val="4"/>
          <w:sz w:val="24"/>
          <w:szCs w:val="24"/>
          <w:lang w:eastAsia="zh-CN"/>
        </w:rPr>
        <w:t>长期</w:t>
      </w:r>
      <w:r w:rsidRPr="00701E81">
        <w:rPr>
          <w:rFonts w:cstheme="majorBidi"/>
          <w:spacing w:val="4"/>
          <w:sz w:val="24"/>
          <w:szCs w:val="24"/>
          <w:lang w:eastAsia="zh-CN"/>
        </w:rPr>
        <w:t>目标和</w:t>
      </w:r>
      <w:r w:rsidRPr="00701E81">
        <w:rPr>
          <w:rFonts w:cstheme="majorBidi" w:hint="eastAsia"/>
          <w:spacing w:val="4"/>
          <w:sz w:val="24"/>
          <w:szCs w:val="24"/>
          <w:lang w:eastAsia="zh-CN"/>
        </w:rPr>
        <w:t>行动</w:t>
      </w:r>
      <w:r w:rsidRPr="00701E81">
        <w:rPr>
          <w:rFonts w:cstheme="majorBidi"/>
          <w:spacing w:val="4"/>
          <w:sz w:val="24"/>
          <w:szCs w:val="24"/>
          <w:lang w:eastAsia="zh-CN"/>
        </w:rPr>
        <w:t>目标。因此，所有</w:t>
      </w:r>
      <w:r w:rsidRPr="00701E81">
        <w:rPr>
          <w:rFonts w:cstheme="majorBidi" w:hint="eastAsia"/>
          <w:spacing w:val="4"/>
          <w:sz w:val="24"/>
          <w:szCs w:val="24"/>
          <w:lang w:eastAsia="zh-CN"/>
        </w:rPr>
        <w:t>列</w:t>
      </w:r>
      <w:r w:rsidRPr="00701E81">
        <w:rPr>
          <w:rFonts w:cstheme="majorBidi"/>
          <w:spacing w:val="4"/>
          <w:sz w:val="24"/>
          <w:szCs w:val="24"/>
          <w:lang w:eastAsia="zh-CN"/>
        </w:rPr>
        <w:t>明的行动都应在《公约》</w:t>
      </w:r>
      <w:r w:rsidRPr="00701E81">
        <w:rPr>
          <w:rFonts w:cstheme="majorBidi" w:hint="eastAsia"/>
          <w:spacing w:val="4"/>
          <w:sz w:val="24"/>
          <w:szCs w:val="24"/>
          <w:lang w:eastAsia="zh-CN"/>
        </w:rPr>
        <w:t>及其各项</w:t>
      </w:r>
      <w:r w:rsidRPr="00701E81">
        <w:rPr>
          <w:rFonts w:cstheme="majorBidi"/>
          <w:spacing w:val="4"/>
          <w:sz w:val="24"/>
          <w:szCs w:val="24"/>
          <w:lang w:eastAsia="zh-CN"/>
        </w:rPr>
        <w:t>议定书和《</w:t>
      </w:r>
      <w:r w:rsidRPr="00701E81">
        <w:rPr>
          <w:rFonts w:cstheme="majorBidi" w:hint="eastAsia"/>
          <w:spacing w:val="4"/>
          <w:sz w:val="24"/>
          <w:szCs w:val="24"/>
          <w:lang w:eastAsia="zh-CN"/>
        </w:rPr>
        <w:t>昆蒙框架</w:t>
      </w:r>
      <w:r w:rsidRPr="00701E81">
        <w:rPr>
          <w:rFonts w:cstheme="majorBidi"/>
          <w:spacing w:val="4"/>
          <w:sz w:val="24"/>
          <w:szCs w:val="24"/>
          <w:lang w:eastAsia="zh-CN"/>
        </w:rPr>
        <w:t>》的背景下</w:t>
      </w:r>
      <w:r w:rsidRPr="00701E81">
        <w:rPr>
          <w:rFonts w:cstheme="majorBidi" w:hint="eastAsia"/>
          <w:spacing w:val="4"/>
          <w:sz w:val="24"/>
          <w:szCs w:val="24"/>
          <w:lang w:eastAsia="zh-CN"/>
        </w:rPr>
        <w:t>实施</w:t>
      </w:r>
      <w:r w:rsidRPr="00701E81">
        <w:rPr>
          <w:rFonts w:cstheme="majorBidi"/>
          <w:spacing w:val="4"/>
          <w:sz w:val="24"/>
          <w:szCs w:val="24"/>
          <w:lang w:eastAsia="zh-CN"/>
        </w:rPr>
        <w:t>。</w:t>
      </w:r>
    </w:p>
    <w:p w14:paraId="26F21B35" w14:textId="45890B74" w:rsidR="00212DE8" w:rsidRPr="00701E81"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pacing w:val="4"/>
          <w:sz w:val="24"/>
          <w:szCs w:val="24"/>
          <w:lang w:eastAsia="zh-CN"/>
        </w:rPr>
      </w:pPr>
      <w:r w:rsidRPr="00701E81">
        <w:rPr>
          <w:rFonts w:cstheme="majorBidi"/>
          <w:spacing w:val="4"/>
          <w:sz w:val="24"/>
          <w:szCs w:val="24"/>
          <w:lang w:eastAsia="zh-CN"/>
        </w:rPr>
        <w:t>根据第</w:t>
      </w:r>
      <w:hyperlink r:id="rId226" w:history="1">
        <w:r w:rsidR="008F1F02" w:rsidRPr="008F1F02">
          <w:rPr>
            <w:rStyle w:val="Hyperlink"/>
            <w:rFonts w:asciiTheme="majorBidi" w:hAnsiTheme="majorBidi" w:cstheme="majorBidi"/>
            <w:sz w:val="24"/>
            <w:szCs w:val="24"/>
            <w:lang w:eastAsia="zh-CN"/>
          </w:rPr>
          <w:t>16/21</w:t>
        </w:r>
      </w:hyperlink>
      <w:r w:rsidRPr="00701E81">
        <w:rPr>
          <w:rFonts w:cstheme="majorBidi"/>
          <w:spacing w:val="4"/>
          <w:sz w:val="24"/>
          <w:szCs w:val="24"/>
          <w:lang w:eastAsia="zh-CN"/>
        </w:rPr>
        <w:t>号决定，加强能力建设和发展、以共同商定的条件获取和转让技术以及能力建设和发展长期战略框架知识共享的</w:t>
      </w:r>
      <w:r w:rsidRPr="00701E81">
        <w:rPr>
          <w:rFonts w:cstheme="majorBidi" w:hint="eastAsia"/>
          <w:spacing w:val="4"/>
          <w:sz w:val="24"/>
          <w:szCs w:val="24"/>
          <w:lang w:eastAsia="zh-CN"/>
        </w:rPr>
        <w:t>总体</w:t>
      </w:r>
      <w:r w:rsidRPr="00701E81">
        <w:rPr>
          <w:rFonts w:cstheme="majorBidi"/>
          <w:spacing w:val="4"/>
          <w:sz w:val="24"/>
          <w:szCs w:val="24"/>
          <w:lang w:eastAsia="zh-CN"/>
        </w:rPr>
        <w:t>原则和战略应适用于</w:t>
      </w:r>
      <w:r w:rsidRPr="00701E81">
        <w:rPr>
          <w:rFonts w:cstheme="majorBidi" w:hint="eastAsia"/>
          <w:spacing w:val="4"/>
          <w:sz w:val="24"/>
          <w:szCs w:val="24"/>
          <w:lang w:eastAsia="zh-CN"/>
        </w:rPr>
        <w:t>该专题</w:t>
      </w:r>
      <w:r w:rsidRPr="00701E81">
        <w:rPr>
          <w:rFonts w:cstheme="majorBidi"/>
          <w:spacing w:val="4"/>
          <w:sz w:val="24"/>
          <w:szCs w:val="24"/>
          <w:lang w:eastAsia="zh-CN"/>
        </w:rPr>
        <w:t>行动计划，并在规划活动时予以考虑</w:t>
      </w:r>
      <w:r w:rsidR="002039D3">
        <w:rPr>
          <w:rStyle w:val="FootnoteReference"/>
          <w:rFonts w:cstheme="majorBidi"/>
          <w:spacing w:val="4"/>
          <w:sz w:val="24"/>
          <w:szCs w:val="24"/>
          <w:lang w:eastAsia="zh-CN"/>
        </w:rPr>
        <w:footnoteReference w:id="209"/>
      </w:r>
      <w:r w:rsidRPr="00701E81">
        <w:rPr>
          <w:rFonts w:cstheme="majorBidi" w:hint="eastAsia"/>
          <w:spacing w:val="4"/>
          <w:sz w:val="24"/>
          <w:szCs w:val="24"/>
          <w:lang w:eastAsia="zh-CN"/>
        </w:rPr>
        <w:t>。</w:t>
      </w:r>
    </w:p>
    <w:p w14:paraId="310A9AD8" w14:textId="77777777" w:rsidR="00212DE8" w:rsidRPr="00701E81"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pacing w:val="4"/>
          <w:sz w:val="24"/>
          <w:szCs w:val="24"/>
          <w:lang w:eastAsia="zh-CN"/>
        </w:rPr>
      </w:pPr>
      <w:r w:rsidRPr="00701E81">
        <w:rPr>
          <w:rFonts w:cstheme="majorBidi" w:hint="eastAsia"/>
          <w:spacing w:val="4"/>
          <w:sz w:val="24"/>
          <w:szCs w:val="24"/>
          <w:lang w:eastAsia="zh-CN"/>
        </w:rPr>
        <w:t>在使用该专题行动计划时，各行为体应：</w:t>
      </w:r>
    </w:p>
    <w:p w14:paraId="7EE31B18"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hint="eastAsia"/>
          <w:sz w:val="24"/>
          <w:szCs w:val="24"/>
          <w:lang w:eastAsia="zh-CN"/>
        </w:rPr>
        <w:t>根据</w:t>
      </w:r>
      <w:r w:rsidRPr="009C2A70">
        <w:rPr>
          <w:rFonts w:cstheme="majorBidi"/>
          <w:sz w:val="24"/>
          <w:szCs w:val="24"/>
          <w:lang w:eastAsia="zh-CN"/>
        </w:rPr>
        <w:t>《关于环境与发展的里约宣言》原则</w:t>
      </w:r>
      <w:r w:rsidRPr="009C2A70">
        <w:rPr>
          <w:rFonts w:cstheme="majorBidi"/>
          <w:sz w:val="24"/>
          <w:szCs w:val="24"/>
          <w:lang w:eastAsia="zh-CN"/>
        </w:rPr>
        <w:t>15</w:t>
      </w:r>
      <w:r w:rsidRPr="009C2A70">
        <w:rPr>
          <w:rFonts w:cstheme="majorBidi" w:hint="eastAsia"/>
          <w:sz w:val="24"/>
          <w:szCs w:val="24"/>
          <w:lang w:eastAsia="zh-CN"/>
        </w:rPr>
        <w:t>的规定，采取</w:t>
      </w:r>
      <w:r>
        <w:rPr>
          <w:rFonts w:cstheme="majorBidi" w:hint="eastAsia"/>
          <w:sz w:val="24"/>
          <w:szCs w:val="24"/>
          <w:lang w:eastAsia="zh-CN"/>
        </w:rPr>
        <w:t>审慎办法</w:t>
      </w:r>
      <w:r w:rsidRPr="009C2A70">
        <w:rPr>
          <w:rFonts w:cstheme="majorBidi" w:hint="eastAsia"/>
          <w:sz w:val="24"/>
          <w:szCs w:val="24"/>
          <w:lang w:eastAsia="zh-CN"/>
        </w:rPr>
        <w:t>；</w:t>
      </w:r>
    </w:p>
    <w:p w14:paraId="6993649F"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hint="eastAsia"/>
          <w:sz w:val="24"/>
          <w:szCs w:val="24"/>
          <w:lang w:eastAsia="zh-CN"/>
        </w:rPr>
        <w:t>采取基于科学和个案处理的办法；</w:t>
      </w:r>
    </w:p>
    <w:p w14:paraId="5688202C"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hint="eastAsia"/>
          <w:sz w:val="24"/>
          <w:szCs w:val="24"/>
          <w:lang w:eastAsia="zh-CN"/>
        </w:rPr>
        <w:t>参照国家优先事项和国情，采取由需求驱动的办法；</w:t>
      </w:r>
    </w:p>
    <w:p w14:paraId="3F470DDA"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考虑合成生物学</w:t>
      </w:r>
      <w:r w:rsidRPr="009C2A70">
        <w:rPr>
          <w:rFonts w:cstheme="majorBidi" w:hint="eastAsia"/>
          <w:sz w:val="24"/>
          <w:szCs w:val="24"/>
          <w:lang w:eastAsia="zh-CN"/>
        </w:rPr>
        <w:t>各种</w:t>
      </w:r>
      <w:r w:rsidRPr="009C2A70">
        <w:rPr>
          <w:rFonts w:cstheme="majorBidi"/>
          <w:sz w:val="24"/>
          <w:szCs w:val="24"/>
          <w:lang w:eastAsia="zh-CN"/>
        </w:rPr>
        <w:t>应用对《公约》</w:t>
      </w:r>
      <w:r>
        <w:rPr>
          <w:rFonts w:cstheme="majorBidi" w:hint="eastAsia"/>
          <w:sz w:val="24"/>
          <w:szCs w:val="24"/>
          <w:lang w:eastAsia="zh-CN"/>
        </w:rPr>
        <w:t>三项</w:t>
      </w:r>
      <w:r w:rsidRPr="009C2A70">
        <w:rPr>
          <w:rFonts w:cstheme="majorBidi"/>
          <w:sz w:val="24"/>
          <w:szCs w:val="24"/>
          <w:lang w:eastAsia="zh-CN"/>
        </w:rPr>
        <w:t>目标</w:t>
      </w:r>
      <w:r>
        <w:rPr>
          <w:rFonts w:cstheme="majorBidi" w:hint="eastAsia"/>
          <w:sz w:val="24"/>
          <w:szCs w:val="24"/>
          <w:lang w:eastAsia="zh-CN"/>
        </w:rPr>
        <w:t>和</w:t>
      </w:r>
      <w:r w:rsidRPr="009C2A70">
        <w:rPr>
          <w:rFonts w:cstheme="majorBidi"/>
          <w:sz w:val="24"/>
          <w:szCs w:val="24"/>
          <w:lang w:eastAsia="zh-CN"/>
        </w:rPr>
        <w:t>《</w:t>
      </w:r>
      <w:r w:rsidRPr="009C2A70">
        <w:rPr>
          <w:rFonts w:cstheme="majorBidi" w:hint="eastAsia"/>
          <w:sz w:val="24"/>
          <w:szCs w:val="24"/>
          <w:lang w:eastAsia="zh-CN"/>
        </w:rPr>
        <w:t>昆蒙框架</w:t>
      </w:r>
      <w:r w:rsidRPr="009C2A70">
        <w:rPr>
          <w:rFonts w:cstheme="majorBidi"/>
          <w:sz w:val="24"/>
          <w:szCs w:val="24"/>
          <w:lang w:eastAsia="zh-CN"/>
        </w:rPr>
        <w:t>》</w:t>
      </w:r>
      <w:r>
        <w:rPr>
          <w:rFonts w:cstheme="majorBidi" w:hint="eastAsia"/>
          <w:sz w:val="24"/>
          <w:szCs w:val="24"/>
          <w:lang w:eastAsia="zh-CN"/>
        </w:rPr>
        <w:t>的</w:t>
      </w:r>
      <w:r w:rsidRPr="009C2A70">
        <w:rPr>
          <w:rFonts w:cstheme="majorBidi" w:hint="eastAsia"/>
          <w:sz w:val="24"/>
          <w:szCs w:val="24"/>
          <w:lang w:eastAsia="zh-CN"/>
        </w:rPr>
        <w:t>长期</w:t>
      </w:r>
      <w:r w:rsidRPr="009C2A70">
        <w:rPr>
          <w:rFonts w:cstheme="majorBidi"/>
          <w:sz w:val="24"/>
          <w:szCs w:val="24"/>
          <w:lang w:eastAsia="zh-CN"/>
        </w:rPr>
        <w:t>目标和</w:t>
      </w:r>
      <w:r w:rsidRPr="009C2A70">
        <w:rPr>
          <w:rFonts w:cstheme="majorBidi" w:hint="eastAsia"/>
          <w:sz w:val="24"/>
          <w:szCs w:val="24"/>
          <w:lang w:eastAsia="zh-CN"/>
        </w:rPr>
        <w:t>行动</w:t>
      </w:r>
      <w:r w:rsidRPr="009C2A70">
        <w:rPr>
          <w:rFonts w:cstheme="majorBidi"/>
          <w:sz w:val="24"/>
          <w:szCs w:val="24"/>
          <w:lang w:eastAsia="zh-CN"/>
        </w:rPr>
        <w:t>目标的潜在积极</w:t>
      </w:r>
      <w:r w:rsidRPr="009C2A70">
        <w:rPr>
          <w:rFonts w:cstheme="majorBidi" w:hint="eastAsia"/>
          <w:sz w:val="24"/>
          <w:szCs w:val="24"/>
          <w:lang w:eastAsia="zh-CN"/>
        </w:rPr>
        <w:t>影响</w:t>
      </w:r>
      <w:r w:rsidRPr="009C2A70">
        <w:rPr>
          <w:rFonts w:cstheme="majorBidi"/>
          <w:sz w:val="24"/>
          <w:szCs w:val="24"/>
          <w:lang w:eastAsia="zh-CN"/>
        </w:rPr>
        <w:t>和潜在</w:t>
      </w:r>
      <w:r w:rsidRPr="009C2A70">
        <w:rPr>
          <w:rFonts w:cstheme="majorBidi" w:hint="eastAsia"/>
          <w:sz w:val="24"/>
          <w:szCs w:val="24"/>
          <w:lang w:eastAsia="zh-CN"/>
        </w:rPr>
        <w:t>消极</w:t>
      </w:r>
      <w:r w:rsidRPr="009C2A70">
        <w:rPr>
          <w:rFonts w:cstheme="majorBidi"/>
          <w:sz w:val="24"/>
          <w:szCs w:val="24"/>
          <w:lang w:eastAsia="zh-CN"/>
        </w:rPr>
        <w:t>影响</w:t>
      </w:r>
      <w:r w:rsidRPr="009C2A70">
        <w:rPr>
          <w:rFonts w:cstheme="majorBidi" w:hint="eastAsia"/>
          <w:sz w:val="24"/>
          <w:szCs w:val="24"/>
          <w:lang w:eastAsia="zh-CN"/>
        </w:rPr>
        <w:t>；</w:t>
      </w:r>
    </w:p>
    <w:p w14:paraId="23EB442E" w14:textId="1BCDD451"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考虑与预期用途和可能的潜在接收环境相关的潜在</w:t>
      </w:r>
      <w:r w:rsidRPr="009C2A70">
        <w:rPr>
          <w:rFonts w:cstheme="majorBidi" w:hint="eastAsia"/>
          <w:sz w:val="24"/>
          <w:szCs w:val="24"/>
          <w:lang w:eastAsia="zh-CN"/>
        </w:rPr>
        <w:t>影响</w:t>
      </w:r>
      <w:r w:rsidRPr="009C2A70">
        <w:rPr>
          <w:rFonts w:cstheme="majorBidi" w:hint="eastAsia"/>
          <w:sz w:val="24"/>
          <w:szCs w:val="24"/>
          <w:lang w:eastAsia="zh-CN"/>
        </w:rPr>
        <w:t>[</w:t>
      </w:r>
      <w:r w:rsidRPr="009C2A70">
        <w:rPr>
          <w:rFonts w:cstheme="majorBidi" w:hint="eastAsia"/>
          <w:sz w:val="24"/>
          <w:szCs w:val="24"/>
          <w:lang w:eastAsia="zh-CN"/>
        </w:rPr>
        <w:t>和</w:t>
      </w:r>
      <w:r w:rsidRPr="009C2A70">
        <w:rPr>
          <w:rFonts w:cstheme="majorBidi"/>
          <w:sz w:val="24"/>
          <w:szCs w:val="24"/>
          <w:lang w:eastAsia="zh-CN"/>
        </w:rPr>
        <w:t>风险</w:t>
      </w:r>
      <w:r w:rsidRPr="009C2A70">
        <w:rPr>
          <w:rFonts w:cstheme="majorBidi" w:hint="eastAsia"/>
          <w:sz w:val="24"/>
          <w:szCs w:val="24"/>
          <w:lang w:eastAsia="zh-CN"/>
        </w:rPr>
        <w:t>][</w:t>
      </w:r>
      <w:r w:rsidRPr="009C2A70">
        <w:rPr>
          <w:rFonts w:cstheme="majorBidi"/>
          <w:sz w:val="24"/>
          <w:szCs w:val="24"/>
          <w:lang w:eastAsia="zh-CN"/>
        </w:rPr>
        <w:t>（例如，未管理或野外环境</w:t>
      </w:r>
      <w:r w:rsidRPr="009C2A70">
        <w:rPr>
          <w:rFonts w:cstheme="majorBidi" w:hint="eastAsia"/>
          <w:sz w:val="24"/>
          <w:szCs w:val="24"/>
          <w:lang w:eastAsia="zh-CN"/>
        </w:rPr>
        <w:t>；</w:t>
      </w:r>
      <w:r w:rsidRPr="009C2A70">
        <w:rPr>
          <w:rFonts w:cstheme="majorBidi"/>
          <w:sz w:val="24"/>
          <w:szCs w:val="24"/>
          <w:lang w:eastAsia="zh-CN"/>
        </w:rPr>
        <w:t>半管理、管理或城市环境</w:t>
      </w:r>
      <w:r w:rsidRPr="009C2A70">
        <w:rPr>
          <w:rFonts w:cstheme="majorBidi" w:hint="eastAsia"/>
          <w:sz w:val="24"/>
          <w:szCs w:val="24"/>
          <w:lang w:eastAsia="zh-CN"/>
        </w:rPr>
        <w:t>；</w:t>
      </w:r>
      <w:r w:rsidRPr="009C2A70">
        <w:rPr>
          <w:rFonts w:cstheme="majorBidi"/>
          <w:sz w:val="24"/>
          <w:szCs w:val="24"/>
          <w:lang w:eastAsia="zh-CN"/>
        </w:rPr>
        <w:t>封闭环境）</w:t>
      </w:r>
      <w:r w:rsidRPr="009C2A70">
        <w:rPr>
          <w:rStyle w:val="FootnoteReference"/>
          <w:rFonts w:cstheme="majorBidi"/>
          <w:sz w:val="24"/>
          <w:szCs w:val="24"/>
        </w:rPr>
        <w:footnoteReference w:id="210"/>
      </w:r>
      <w:r w:rsidR="002039D3" w:rsidRPr="009C2A70">
        <w:rPr>
          <w:rFonts w:cstheme="majorBidi" w:hint="eastAsia"/>
          <w:sz w:val="24"/>
          <w:szCs w:val="24"/>
          <w:lang w:eastAsia="zh-CN"/>
        </w:rPr>
        <w:t>；</w:t>
      </w:r>
      <w:r w:rsidRPr="009C2A70">
        <w:rPr>
          <w:rFonts w:cstheme="majorBidi" w:hint="eastAsia"/>
          <w:sz w:val="24"/>
          <w:szCs w:val="24"/>
          <w:lang w:eastAsia="zh-CN"/>
        </w:rPr>
        <w:t>]</w:t>
      </w:r>
    </w:p>
    <w:p w14:paraId="13A36657"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采取多学科、跨学科或</w:t>
      </w:r>
      <w:r w:rsidRPr="009C2A70">
        <w:rPr>
          <w:rFonts w:cstheme="majorBidi" w:hint="eastAsia"/>
          <w:sz w:val="24"/>
          <w:szCs w:val="24"/>
          <w:lang w:eastAsia="zh-CN"/>
        </w:rPr>
        <w:t>学科间</w:t>
      </w:r>
      <w:r w:rsidRPr="009C2A70">
        <w:rPr>
          <w:rFonts w:cstheme="majorBidi"/>
          <w:sz w:val="24"/>
          <w:szCs w:val="24"/>
          <w:lang w:eastAsia="zh-CN"/>
        </w:rPr>
        <w:t>的方法进行合成生物学</w:t>
      </w:r>
      <w:r>
        <w:rPr>
          <w:rFonts w:cstheme="majorBidi" w:hint="eastAsia"/>
          <w:sz w:val="24"/>
          <w:szCs w:val="24"/>
          <w:lang w:eastAsia="zh-CN"/>
        </w:rPr>
        <w:t>的</w:t>
      </w:r>
      <w:r w:rsidRPr="009C2A70">
        <w:rPr>
          <w:rFonts w:cstheme="majorBidi"/>
          <w:sz w:val="24"/>
          <w:szCs w:val="24"/>
          <w:lang w:eastAsia="zh-CN"/>
        </w:rPr>
        <w:t>研发和评估</w:t>
      </w:r>
      <w:r w:rsidRPr="009C2A70">
        <w:rPr>
          <w:rFonts w:cstheme="majorBidi" w:hint="eastAsia"/>
          <w:sz w:val="24"/>
          <w:szCs w:val="24"/>
          <w:lang w:eastAsia="zh-CN"/>
        </w:rPr>
        <w:t>；</w:t>
      </w:r>
    </w:p>
    <w:p w14:paraId="7E99D1F9" w14:textId="18BCA5BB"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line="259" w:lineRule="auto"/>
        <w:ind w:left="490" w:firstLine="490"/>
        <w:rPr>
          <w:rFonts w:cstheme="majorBidi"/>
          <w:sz w:val="24"/>
          <w:szCs w:val="24"/>
          <w:lang w:eastAsia="zh-CN"/>
        </w:rPr>
      </w:pPr>
      <w:r w:rsidRPr="009C2A70">
        <w:rPr>
          <w:rFonts w:cstheme="majorBidi"/>
          <w:sz w:val="24"/>
          <w:szCs w:val="24"/>
          <w:lang w:eastAsia="zh-CN"/>
        </w:rPr>
        <w:t>认识到自然及其</w:t>
      </w:r>
      <w:r w:rsidRPr="009C2A70">
        <w:rPr>
          <w:rFonts w:cstheme="majorBidi" w:hint="eastAsia"/>
          <w:sz w:val="24"/>
          <w:szCs w:val="24"/>
          <w:lang w:eastAsia="zh-CN"/>
        </w:rPr>
        <w:t>所提供</w:t>
      </w:r>
      <w:r w:rsidRPr="009C2A70">
        <w:rPr>
          <w:rFonts w:cstheme="majorBidi"/>
          <w:sz w:val="24"/>
          <w:szCs w:val="24"/>
          <w:lang w:eastAsia="zh-CN"/>
        </w:rPr>
        <w:t>惠益的多</w:t>
      </w:r>
      <w:r w:rsidRPr="009C2A70">
        <w:rPr>
          <w:rFonts w:cstheme="majorBidi" w:hint="eastAsia"/>
          <w:sz w:val="24"/>
          <w:szCs w:val="24"/>
          <w:lang w:eastAsia="zh-CN"/>
        </w:rPr>
        <w:t>重</w:t>
      </w:r>
      <w:r w:rsidRPr="009C2A70">
        <w:rPr>
          <w:rFonts w:cstheme="majorBidi"/>
          <w:sz w:val="24"/>
          <w:szCs w:val="24"/>
          <w:lang w:eastAsia="zh-CN"/>
        </w:rPr>
        <w:t>价值，</w:t>
      </w:r>
      <w:r w:rsidRPr="009C2A70">
        <w:rPr>
          <w:rFonts w:cstheme="majorBidi" w:hint="eastAsia"/>
          <w:sz w:val="24"/>
          <w:szCs w:val="24"/>
          <w:lang w:eastAsia="zh-CN"/>
        </w:rPr>
        <w:t>其中</w:t>
      </w:r>
      <w:r w:rsidRPr="009C2A70">
        <w:rPr>
          <w:rFonts w:cstheme="majorBidi"/>
          <w:sz w:val="24"/>
          <w:szCs w:val="24"/>
          <w:lang w:eastAsia="zh-CN"/>
        </w:rPr>
        <w:t>包括生物多样性</w:t>
      </w:r>
      <w:r w:rsidRPr="009C2A70">
        <w:rPr>
          <w:rFonts w:cstheme="majorBidi" w:hint="eastAsia"/>
          <w:sz w:val="24"/>
          <w:szCs w:val="24"/>
          <w:lang w:eastAsia="zh-CN"/>
        </w:rPr>
        <w:t>、环境</w:t>
      </w:r>
      <w:r w:rsidRPr="009C2A70">
        <w:rPr>
          <w:rFonts w:cstheme="majorBidi"/>
          <w:sz w:val="24"/>
          <w:szCs w:val="24"/>
          <w:lang w:eastAsia="zh-CN"/>
        </w:rPr>
        <w:t>和生态系统服务</w:t>
      </w:r>
      <w:r w:rsidRPr="009C2A70">
        <w:rPr>
          <w:rStyle w:val="FootnoteReference"/>
          <w:rFonts w:cstheme="majorBidi"/>
          <w:sz w:val="24"/>
          <w:szCs w:val="24"/>
        </w:rPr>
        <w:footnoteReference w:id="211"/>
      </w:r>
      <w:r w:rsidR="002039D3" w:rsidRPr="009C2A70">
        <w:rPr>
          <w:rFonts w:cstheme="majorBidi" w:hint="eastAsia"/>
          <w:sz w:val="24"/>
          <w:szCs w:val="24"/>
          <w:lang w:eastAsia="zh-CN"/>
        </w:rPr>
        <w:t>；</w:t>
      </w:r>
    </w:p>
    <w:p w14:paraId="6E192A66"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line="259" w:lineRule="auto"/>
        <w:ind w:left="490" w:firstLine="490"/>
        <w:rPr>
          <w:rFonts w:cstheme="majorBidi"/>
          <w:sz w:val="24"/>
          <w:szCs w:val="24"/>
          <w:lang w:eastAsia="zh-CN"/>
        </w:rPr>
      </w:pPr>
      <w:r w:rsidRPr="009C2A70">
        <w:rPr>
          <w:rFonts w:cstheme="majorBidi" w:hint="eastAsia"/>
          <w:sz w:val="24"/>
          <w:szCs w:val="24"/>
          <w:lang w:eastAsia="zh-CN"/>
        </w:rPr>
        <w:t>根据国家法律，</w:t>
      </w:r>
      <w:r w:rsidRPr="009C2A70">
        <w:rPr>
          <w:rFonts w:cstheme="majorBidi"/>
          <w:sz w:val="24"/>
          <w:szCs w:val="24"/>
          <w:lang w:eastAsia="zh-CN"/>
        </w:rPr>
        <w:t>承认并尊重</w:t>
      </w:r>
      <w:r w:rsidRPr="009C2A70">
        <w:rPr>
          <w:rFonts w:cstheme="majorBidi" w:hint="eastAsia"/>
          <w:sz w:val="24"/>
          <w:szCs w:val="24"/>
          <w:lang w:eastAsia="zh-CN"/>
        </w:rPr>
        <w:t>多样化</w:t>
      </w:r>
      <w:r w:rsidRPr="009C2A70">
        <w:rPr>
          <w:rFonts w:cstheme="majorBidi"/>
          <w:sz w:val="24"/>
          <w:szCs w:val="24"/>
          <w:lang w:eastAsia="zh-CN"/>
        </w:rPr>
        <w:t>知识体系</w:t>
      </w:r>
      <w:r w:rsidRPr="009C2A70">
        <w:rPr>
          <w:rFonts w:cstheme="majorBidi" w:hint="eastAsia"/>
          <w:sz w:val="24"/>
          <w:szCs w:val="24"/>
          <w:lang w:eastAsia="zh-CN"/>
        </w:rPr>
        <w:t>和具体涉及性别平等的要素；</w:t>
      </w:r>
    </w:p>
    <w:p w14:paraId="567C8F74"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line="259" w:lineRule="auto"/>
        <w:ind w:left="490" w:firstLine="490"/>
        <w:rPr>
          <w:rFonts w:cstheme="majorBidi"/>
          <w:sz w:val="24"/>
          <w:szCs w:val="24"/>
          <w:lang w:eastAsia="zh-CN"/>
        </w:rPr>
      </w:pPr>
      <w:r w:rsidRPr="009C2A70">
        <w:rPr>
          <w:rFonts w:cstheme="majorBidi" w:hint="eastAsia"/>
          <w:sz w:val="24"/>
          <w:szCs w:val="24"/>
          <w:lang w:eastAsia="zh-CN"/>
        </w:rPr>
        <w:t>根据国家优先事项和国情，承认并尊重</w:t>
      </w:r>
      <w:r w:rsidRPr="009C2A70">
        <w:rPr>
          <w:rFonts w:cstheme="majorBidi"/>
          <w:sz w:val="24"/>
          <w:szCs w:val="24"/>
          <w:lang w:eastAsia="zh-CN"/>
        </w:rPr>
        <w:t>土著人民和</w:t>
      </w:r>
      <w:r w:rsidRPr="009C2A70">
        <w:rPr>
          <w:rFonts w:cstheme="majorBidi" w:hint="eastAsia"/>
          <w:sz w:val="24"/>
          <w:szCs w:val="24"/>
          <w:lang w:eastAsia="zh-CN"/>
        </w:rPr>
        <w:t>地方</w:t>
      </w:r>
      <w:r w:rsidRPr="009C2A70">
        <w:rPr>
          <w:rFonts w:cstheme="majorBidi"/>
          <w:sz w:val="24"/>
          <w:szCs w:val="24"/>
          <w:lang w:eastAsia="zh-CN"/>
        </w:rPr>
        <w:t>社区的</w:t>
      </w:r>
      <w:r w:rsidRPr="009C2A70">
        <w:rPr>
          <w:rFonts w:cstheme="majorBidi" w:hint="eastAsia"/>
          <w:sz w:val="24"/>
          <w:szCs w:val="24"/>
          <w:lang w:eastAsia="zh-CN"/>
        </w:rPr>
        <w:t>传统知识、创新、做法和技术；</w:t>
      </w:r>
    </w:p>
    <w:p w14:paraId="03982D7C"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line="259" w:lineRule="auto"/>
        <w:ind w:left="490" w:firstLine="490"/>
        <w:rPr>
          <w:rFonts w:cstheme="majorBidi"/>
          <w:sz w:val="24"/>
          <w:szCs w:val="24"/>
          <w:lang w:eastAsia="zh-CN"/>
        </w:rPr>
      </w:pPr>
      <w:r w:rsidRPr="009C2A70">
        <w:rPr>
          <w:rFonts w:cstheme="majorBidi"/>
          <w:sz w:val="24"/>
          <w:szCs w:val="24"/>
          <w:lang w:eastAsia="zh-CN"/>
        </w:rPr>
        <w:t>根据国家优先事项和国情</w:t>
      </w:r>
      <w:r w:rsidRPr="009C2A70">
        <w:rPr>
          <w:rFonts w:cstheme="majorBidi" w:hint="eastAsia"/>
          <w:sz w:val="24"/>
          <w:szCs w:val="24"/>
          <w:lang w:eastAsia="zh-CN"/>
        </w:rPr>
        <w:t>，</w:t>
      </w:r>
      <w:r w:rsidRPr="009C2A70">
        <w:rPr>
          <w:rFonts w:cstheme="majorBidi"/>
          <w:sz w:val="24"/>
          <w:szCs w:val="24"/>
          <w:lang w:eastAsia="zh-CN"/>
        </w:rPr>
        <w:t>促进全社会</w:t>
      </w:r>
      <w:r>
        <w:rPr>
          <w:rFonts w:cstheme="majorBidi" w:hint="eastAsia"/>
          <w:sz w:val="24"/>
          <w:szCs w:val="24"/>
          <w:lang w:eastAsia="zh-CN"/>
        </w:rPr>
        <w:t>办法</w:t>
      </w:r>
      <w:r w:rsidRPr="009C2A70">
        <w:rPr>
          <w:rFonts w:cstheme="majorBidi"/>
          <w:sz w:val="24"/>
          <w:szCs w:val="24"/>
          <w:lang w:eastAsia="zh-CN"/>
        </w:rPr>
        <w:t>，确保所有行为</w:t>
      </w:r>
      <w:r w:rsidRPr="009C2A70">
        <w:rPr>
          <w:rFonts w:cstheme="majorBidi" w:hint="eastAsia"/>
          <w:sz w:val="24"/>
          <w:szCs w:val="24"/>
          <w:lang w:eastAsia="zh-CN"/>
        </w:rPr>
        <w:t>体都能够</w:t>
      </w:r>
      <w:r w:rsidRPr="009C2A70">
        <w:rPr>
          <w:rFonts w:cstheme="majorBidi"/>
          <w:sz w:val="24"/>
          <w:szCs w:val="24"/>
          <w:lang w:eastAsia="zh-CN"/>
        </w:rPr>
        <w:t>充分、有效和有意义</w:t>
      </w:r>
      <w:r w:rsidRPr="009C2A70">
        <w:rPr>
          <w:rFonts w:cstheme="majorBidi" w:hint="eastAsia"/>
          <w:sz w:val="24"/>
          <w:szCs w:val="24"/>
          <w:lang w:eastAsia="zh-CN"/>
        </w:rPr>
        <w:t>地</w:t>
      </w:r>
      <w:r w:rsidRPr="009C2A70">
        <w:rPr>
          <w:rFonts w:cstheme="majorBidi"/>
          <w:sz w:val="24"/>
          <w:szCs w:val="24"/>
          <w:lang w:eastAsia="zh-CN"/>
        </w:rPr>
        <w:t>参与</w:t>
      </w:r>
      <w:r w:rsidRPr="009C2A70">
        <w:rPr>
          <w:rFonts w:cstheme="majorBidi" w:hint="eastAsia"/>
          <w:sz w:val="24"/>
          <w:szCs w:val="24"/>
          <w:lang w:eastAsia="zh-CN"/>
        </w:rPr>
        <w:t>；</w:t>
      </w:r>
    </w:p>
    <w:p w14:paraId="0015A772" w14:textId="73BFE3DA"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line="259" w:lineRule="auto"/>
        <w:ind w:left="490" w:firstLine="490"/>
        <w:rPr>
          <w:rFonts w:cstheme="majorBidi"/>
          <w:sz w:val="24"/>
          <w:szCs w:val="24"/>
          <w:lang w:eastAsia="zh-CN"/>
        </w:rPr>
      </w:pPr>
      <w:r w:rsidRPr="009C2A70">
        <w:rPr>
          <w:rFonts w:cstheme="majorBidi"/>
          <w:sz w:val="24"/>
          <w:szCs w:val="24"/>
          <w:lang w:eastAsia="zh-CN"/>
        </w:rPr>
        <w:t>根据国家优先事项和国情</w:t>
      </w:r>
      <w:r w:rsidRPr="009C2A70">
        <w:rPr>
          <w:rFonts w:cstheme="majorBidi" w:hint="eastAsia"/>
          <w:sz w:val="24"/>
          <w:szCs w:val="24"/>
          <w:lang w:eastAsia="zh-CN"/>
        </w:rPr>
        <w:t>，</w:t>
      </w:r>
      <w:r w:rsidRPr="009C2A70">
        <w:rPr>
          <w:rFonts w:cstheme="majorBidi"/>
          <w:sz w:val="24"/>
          <w:szCs w:val="24"/>
          <w:lang w:eastAsia="zh-CN"/>
        </w:rPr>
        <w:t>确保土著人民和</w:t>
      </w:r>
      <w:r w:rsidRPr="009C2A70">
        <w:rPr>
          <w:rFonts w:cstheme="majorBidi" w:hint="eastAsia"/>
          <w:sz w:val="24"/>
          <w:szCs w:val="24"/>
          <w:lang w:eastAsia="zh-CN"/>
        </w:rPr>
        <w:t>地方</w:t>
      </w:r>
      <w:r w:rsidRPr="009C2A70">
        <w:rPr>
          <w:rFonts w:cstheme="majorBidi"/>
          <w:sz w:val="24"/>
          <w:szCs w:val="24"/>
          <w:lang w:eastAsia="zh-CN"/>
        </w:rPr>
        <w:t>社区</w:t>
      </w:r>
      <w:r>
        <w:rPr>
          <w:rFonts w:cstheme="majorBidi" w:hint="eastAsia"/>
          <w:sz w:val="24"/>
          <w:szCs w:val="24"/>
          <w:lang w:eastAsia="zh-CN"/>
        </w:rPr>
        <w:t>的</w:t>
      </w:r>
      <w:r w:rsidRPr="009C2A70">
        <w:rPr>
          <w:rFonts w:cstheme="majorBidi"/>
          <w:sz w:val="24"/>
          <w:szCs w:val="24"/>
          <w:lang w:eastAsia="zh-CN"/>
        </w:rPr>
        <w:t>自由、事先和知情同意</w:t>
      </w:r>
      <w:r w:rsidRPr="009C2A70">
        <w:rPr>
          <w:rStyle w:val="FootnoteReference"/>
          <w:rFonts w:cstheme="majorBidi"/>
          <w:sz w:val="24"/>
          <w:szCs w:val="24"/>
        </w:rPr>
        <w:footnoteReference w:id="212"/>
      </w:r>
      <w:r w:rsidR="002039D3" w:rsidRPr="009C2A70">
        <w:rPr>
          <w:rFonts w:cstheme="majorBidi" w:hint="eastAsia"/>
          <w:sz w:val="24"/>
          <w:szCs w:val="24"/>
          <w:lang w:eastAsia="zh-CN"/>
        </w:rPr>
        <w:t>；</w:t>
      </w:r>
    </w:p>
    <w:p w14:paraId="59C57922" w14:textId="53BEF39F"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line="259" w:lineRule="auto"/>
        <w:ind w:left="490" w:firstLine="490"/>
        <w:rPr>
          <w:rFonts w:cstheme="majorBidi"/>
          <w:sz w:val="24"/>
          <w:szCs w:val="24"/>
          <w:lang w:eastAsia="zh-CN"/>
        </w:rPr>
      </w:pPr>
      <w:r w:rsidRPr="009C2A70">
        <w:rPr>
          <w:rFonts w:cstheme="majorBidi" w:hint="eastAsia"/>
          <w:sz w:val="24"/>
          <w:szCs w:val="24"/>
          <w:lang w:eastAsia="zh-CN"/>
        </w:rPr>
        <w:t>促进公正和</w:t>
      </w:r>
      <w:r w:rsidRPr="009C2A70">
        <w:rPr>
          <w:rFonts w:cstheme="majorBidi"/>
          <w:sz w:val="24"/>
          <w:szCs w:val="24"/>
          <w:lang w:eastAsia="zh-CN"/>
        </w:rPr>
        <w:t>公平地分享</w:t>
      </w:r>
      <w:r w:rsidRPr="009C2A70">
        <w:rPr>
          <w:rFonts w:cstheme="majorBidi" w:hint="eastAsia"/>
          <w:sz w:val="24"/>
          <w:szCs w:val="24"/>
          <w:lang w:eastAsia="zh-CN"/>
        </w:rPr>
        <w:t>利用</w:t>
      </w:r>
      <w:r w:rsidRPr="009C2A70">
        <w:rPr>
          <w:rFonts w:cstheme="majorBidi"/>
          <w:sz w:val="24"/>
          <w:szCs w:val="24"/>
          <w:lang w:eastAsia="zh-CN"/>
        </w:rPr>
        <w:t>遗传资源所产生的</w:t>
      </w:r>
      <w:r w:rsidRPr="009C2A70">
        <w:rPr>
          <w:rFonts w:cstheme="majorBidi" w:hint="eastAsia"/>
          <w:sz w:val="24"/>
          <w:szCs w:val="24"/>
          <w:lang w:eastAsia="zh-CN"/>
        </w:rPr>
        <w:t>惠益</w:t>
      </w:r>
      <w:r w:rsidRPr="009C2A70">
        <w:rPr>
          <w:rFonts w:cstheme="majorBidi"/>
          <w:sz w:val="24"/>
          <w:szCs w:val="24"/>
          <w:vertAlign w:val="superscript"/>
        </w:rPr>
        <w:footnoteReference w:id="213"/>
      </w:r>
      <w:r w:rsidR="002039D3" w:rsidRPr="009C2A70">
        <w:rPr>
          <w:rFonts w:cstheme="majorBidi" w:hint="eastAsia"/>
          <w:sz w:val="24"/>
          <w:szCs w:val="24"/>
          <w:lang w:eastAsia="zh-CN"/>
        </w:rPr>
        <w:t>；</w:t>
      </w:r>
    </w:p>
    <w:p w14:paraId="07C4FA74"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hint="eastAsia"/>
          <w:sz w:val="24"/>
          <w:szCs w:val="24"/>
          <w:lang w:eastAsia="zh-CN"/>
        </w:rPr>
        <w:t>在</w:t>
      </w:r>
      <w:r w:rsidRPr="009C2A70">
        <w:rPr>
          <w:rFonts w:cstheme="majorBidi"/>
          <w:sz w:val="24"/>
          <w:szCs w:val="24"/>
          <w:lang w:eastAsia="zh-CN"/>
        </w:rPr>
        <w:t>《公约》及其</w:t>
      </w:r>
      <w:r>
        <w:rPr>
          <w:rFonts w:cstheme="majorBidi" w:hint="eastAsia"/>
          <w:sz w:val="24"/>
          <w:szCs w:val="24"/>
          <w:lang w:eastAsia="zh-CN"/>
        </w:rPr>
        <w:t>各项</w:t>
      </w:r>
      <w:r w:rsidRPr="009C2A70">
        <w:rPr>
          <w:rFonts w:cstheme="majorBidi"/>
          <w:sz w:val="24"/>
          <w:szCs w:val="24"/>
          <w:lang w:eastAsia="zh-CN"/>
        </w:rPr>
        <w:t>议定书和《</w:t>
      </w:r>
      <w:r w:rsidRPr="009C2A70">
        <w:rPr>
          <w:rFonts w:cstheme="majorBidi" w:hint="eastAsia"/>
          <w:sz w:val="24"/>
          <w:szCs w:val="24"/>
          <w:lang w:eastAsia="zh-CN"/>
        </w:rPr>
        <w:t>昆蒙框架</w:t>
      </w:r>
      <w:r w:rsidRPr="009C2A70">
        <w:rPr>
          <w:rFonts w:cstheme="majorBidi"/>
          <w:sz w:val="24"/>
          <w:szCs w:val="24"/>
          <w:lang w:eastAsia="zh-CN"/>
        </w:rPr>
        <w:t>》背景下</w:t>
      </w:r>
      <w:r w:rsidRPr="009C2A70">
        <w:rPr>
          <w:rFonts w:cstheme="majorBidi" w:hint="eastAsia"/>
          <w:sz w:val="24"/>
          <w:szCs w:val="24"/>
          <w:lang w:eastAsia="zh-CN"/>
        </w:rPr>
        <w:t>，</w:t>
      </w:r>
      <w:r w:rsidRPr="009C2A70">
        <w:rPr>
          <w:rFonts w:cstheme="majorBidi"/>
          <w:sz w:val="24"/>
          <w:szCs w:val="24"/>
          <w:lang w:eastAsia="zh-CN"/>
        </w:rPr>
        <w:t>支持国际和区域科技合作，以加强与合成生物学研究、开发和评估相关的活动</w:t>
      </w:r>
      <w:r w:rsidRPr="009C2A70">
        <w:rPr>
          <w:rFonts w:cstheme="majorBidi" w:hint="eastAsia"/>
          <w:sz w:val="24"/>
          <w:szCs w:val="24"/>
          <w:lang w:eastAsia="zh-CN"/>
        </w:rPr>
        <w:t>；</w:t>
      </w:r>
    </w:p>
    <w:p w14:paraId="2AC8E0E0" w14:textId="77777777" w:rsidR="00212DE8" w:rsidRPr="009C2A70" w:rsidRDefault="00212DE8">
      <w:pPr>
        <w:pStyle w:val="CBDNormalNumber"/>
        <w:numPr>
          <w:ilvl w:val="0"/>
          <w:numId w:val="128"/>
        </w:numPr>
        <w:tabs>
          <w:tab w:val="clear" w:pos="567"/>
          <w:tab w:val="clear" w:pos="1134"/>
          <w:tab w:val="clear" w:pos="1701"/>
          <w:tab w:val="clear" w:pos="2268"/>
          <w:tab w:val="clear" w:pos="2835"/>
          <w:tab w:val="clear" w:pos="3402"/>
          <w:tab w:val="clear" w:pos="3969"/>
        </w:tabs>
        <w:spacing w:before="120"/>
        <w:ind w:left="490" w:firstLine="490"/>
        <w:rPr>
          <w:rFonts w:cstheme="majorBidi"/>
          <w:sz w:val="24"/>
          <w:szCs w:val="24"/>
          <w:lang w:eastAsia="zh-CN"/>
        </w:rPr>
      </w:pPr>
      <w:r w:rsidRPr="009C2A70">
        <w:rPr>
          <w:rFonts w:cstheme="majorBidi"/>
          <w:sz w:val="24"/>
          <w:szCs w:val="24"/>
          <w:lang w:eastAsia="zh-CN"/>
        </w:rPr>
        <w:t>在合成生物学和其他相关领域</w:t>
      </w:r>
      <w:r w:rsidRPr="009C2A70">
        <w:rPr>
          <w:rFonts w:cstheme="majorBidi" w:hint="eastAsia"/>
          <w:sz w:val="24"/>
          <w:szCs w:val="24"/>
          <w:lang w:eastAsia="zh-CN"/>
        </w:rPr>
        <w:t>内</w:t>
      </w:r>
      <w:r w:rsidRPr="009C2A70">
        <w:rPr>
          <w:rFonts w:cstheme="majorBidi"/>
          <w:sz w:val="24"/>
          <w:szCs w:val="24"/>
          <w:lang w:eastAsia="zh-CN"/>
        </w:rPr>
        <w:t>采取协调</w:t>
      </w:r>
      <w:r w:rsidRPr="009C2A70">
        <w:rPr>
          <w:rFonts w:cstheme="majorBidi" w:hint="eastAsia"/>
          <w:sz w:val="24"/>
          <w:szCs w:val="24"/>
          <w:lang w:eastAsia="zh-CN"/>
        </w:rPr>
        <w:t>一致</w:t>
      </w:r>
      <w:r w:rsidRPr="009C2A70">
        <w:rPr>
          <w:rFonts w:cstheme="majorBidi"/>
          <w:sz w:val="24"/>
          <w:szCs w:val="24"/>
          <w:lang w:eastAsia="zh-CN"/>
        </w:rPr>
        <w:t>、</w:t>
      </w:r>
      <w:r w:rsidRPr="009C2A70">
        <w:rPr>
          <w:rFonts w:cstheme="majorBidi" w:hint="eastAsia"/>
          <w:sz w:val="24"/>
          <w:szCs w:val="24"/>
          <w:lang w:eastAsia="zh-CN"/>
        </w:rPr>
        <w:t>避免</w:t>
      </w:r>
      <w:r w:rsidRPr="009C2A70">
        <w:rPr>
          <w:rFonts w:cstheme="majorBidi"/>
          <w:sz w:val="24"/>
          <w:szCs w:val="24"/>
          <w:lang w:eastAsia="zh-CN"/>
        </w:rPr>
        <w:t>重复和</w:t>
      </w:r>
      <w:r w:rsidRPr="009C2A70">
        <w:rPr>
          <w:rFonts w:cstheme="majorBidi" w:hint="eastAsia"/>
          <w:sz w:val="24"/>
          <w:szCs w:val="24"/>
          <w:lang w:eastAsia="zh-CN"/>
        </w:rPr>
        <w:t>相辅相成</w:t>
      </w:r>
      <w:r w:rsidRPr="009C2A70">
        <w:rPr>
          <w:rFonts w:cstheme="majorBidi"/>
          <w:sz w:val="24"/>
          <w:szCs w:val="24"/>
          <w:lang w:eastAsia="zh-CN"/>
        </w:rPr>
        <w:t>的</w:t>
      </w:r>
      <w:r>
        <w:rPr>
          <w:rFonts w:cstheme="majorBidi" w:hint="eastAsia"/>
          <w:sz w:val="24"/>
          <w:szCs w:val="24"/>
          <w:lang w:eastAsia="zh-CN"/>
        </w:rPr>
        <w:t>办法</w:t>
      </w:r>
      <w:r w:rsidRPr="009C2A70">
        <w:rPr>
          <w:rStyle w:val="FootnoteReference"/>
          <w:rFonts w:cstheme="majorBidi"/>
          <w:sz w:val="24"/>
          <w:szCs w:val="24"/>
        </w:rPr>
        <w:footnoteReference w:id="214"/>
      </w:r>
      <w:r w:rsidRPr="009C2A70">
        <w:rPr>
          <w:rFonts w:cstheme="majorBidi" w:hint="eastAsia"/>
          <w:sz w:val="24"/>
          <w:szCs w:val="24"/>
          <w:lang w:eastAsia="zh-CN"/>
        </w:rPr>
        <w:t>；</w:t>
      </w:r>
    </w:p>
    <w:p w14:paraId="7767B5B5" w14:textId="77777777" w:rsidR="00212DE8" w:rsidRPr="009C2A70" w:rsidRDefault="00212DE8" w:rsidP="00701E81">
      <w:pPr>
        <w:pStyle w:val="CBDNormalNumber"/>
        <w:numPr>
          <w:ilvl w:val="0"/>
          <w:numId w:val="0"/>
        </w:numPr>
        <w:tabs>
          <w:tab w:val="clear" w:pos="567"/>
          <w:tab w:val="clear" w:pos="1134"/>
          <w:tab w:val="clear" w:pos="1701"/>
          <w:tab w:val="clear" w:pos="2268"/>
          <w:tab w:val="clear" w:pos="2835"/>
          <w:tab w:val="clear" w:pos="3402"/>
          <w:tab w:val="clear" w:pos="3969"/>
        </w:tabs>
        <w:spacing w:before="120" w:line="259" w:lineRule="auto"/>
        <w:ind w:left="980"/>
        <w:rPr>
          <w:rFonts w:cstheme="majorBidi"/>
          <w:sz w:val="24"/>
          <w:szCs w:val="24"/>
          <w:lang w:eastAsia="zh-CN"/>
        </w:rPr>
      </w:pPr>
      <w:r w:rsidRPr="009C2A70">
        <w:rPr>
          <w:rFonts w:cstheme="majorBidi" w:hint="eastAsia"/>
          <w:sz w:val="24"/>
          <w:szCs w:val="24"/>
          <w:lang w:eastAsia="zh-CN"/>
        </w:rPr>
        <w:t>[(o)</w:t>
      </w:r>
      <w:r w:rsidRPr="009C2A70">
        <w:rPr>
          <w:rFonts w:cstheme="majorBidi"/>
          <w:sz w:val="24"/>
          <w:szCs w:val="24"/>
          <w:lang w:eastAsia="zh-CN"/>
        </w:rPr>
        <w:tab/>
      </w:r>
      <w:r w:rsidRPr="009C2A70">
        <w:rPr>
          <w:rFonts w:cstheme="majorBidi" w:hint="eastAsia"/>
          <w:sz w:val="24"/>
          <w:szCs w:val="24"/>
          <w:lang w:eastAsia="zh-CN"/>
        </w:rPr>
        <w:t>承认并尊重社会中多样化的伦理、宗教和文化价值观。</w:t>
      </w:r>
      <w:r w:rsidRPr="009C2A70">
        <w:rPr>
          <w:rFonts w:cstheme="majorBidi" w:hint="eastAsia"/>
          <w:sz w:val="24"/>
          <w:szCs w:val="24"/>
          <w:lang w:eastAsia="zh-CN"/>
        </w:rPr>
        <w:t>]</w:t>
      </w:r>
    </w:p>
    <w:p w14:paraId="60B2D3C4" w14:textId="34CC4441"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sz w:val="24"/>
          <w:szCs w:val="24"/>
          <w:lang w:eastAsia="zh-CN"/>
        </w:rPr>
        <w:t>在规划《公约》和《</w:t>
      </w:r>
      <w:r w:rsidRPr="009C2A70">
        <w:rPr>
          <w:rFonts w:cstheme="majorBidi" w:hint="eastAsia"/>
          <w:sz w:val="24"/>
          <w:szCs w:val="24"/>
          <w:lang w:eastAsia="zh-CN"/>
        </w:rPr>
        <w:t>昆蒙框架</w:t>
      </w:r>
      <w:r w:rsidRPr="009C2A70">
        <w:rPr>
          <w:rFonts w:cstheme="majorBidi"/>
          <w:sz w:val="24"/>
          <w:szCs w:val="24"/>
          <w:lang w:eastAsia="zh-CN"/>
        </w:rPr>
        <w:t>》</w:t>
      </w:r>
      <w:r w:rsidRPr="009C2A70">
        <w:rPr>
          <w:rFonts w:cstheme="majorBidi" w:hint="eastAsia"/>
          <w:sz w:val="24"/>
          <w:szCs w:val="24"/>
          <w:lang w:eastAsia="zh-CN"/>
        </w:rPr>
        <w:t>下</w:t>
      </w:r>
      <w:r w:rsidRPr="009C2A70">
        <w:rPr>
          <w:rFonts w:cstheme="majorBidi"/>
          <w:sz w:val="24"/>
          <w:szCs w:val="24"/>
          <w:lang w:eastAsia="zh-CN"/>
        </w:rPr>
        <w:t>的活动和考虑</w:t>
      </w:r>
      <w:r w:rsidRPr="009C2A70">
        <w:rPr>
          <w:rFonts w:cstheme="majorBidi" w:hint="eastAsia"/>
          <w:sz w:val="24"/>
          <w:szCs w:val="24"/>
          <w:lang w:eastAsia="zh-CN"/>
        </w:rPr>
        <w:t>利用</w:t>
      </w:r>
      <w:r w:rsidRPr="009C2A70">
        <w:rPr>
          <w:rFonts w:cstheme="majorBidi"/>
          <w:sz w:val="24"/>
          <w:szCs w:val="24"/>
          <w:lang w:eastAsia="zh-CN"/>
        </w:rPr>
        <w:t>合成生物学时，可酌情考虑包含</w:t>
      </w:r>
      <w:r w:rsidRPr="009C2A70">
        <w:rPr>
          <w:rFonts w:cstheme="majorBidi" w:hint="eastAsia"/>
          <w:sz w:val="24"/>
          <w:szCs w:val="24"/>
          <w:lang w:eastAsia="zh-CN"/>
        </w:rPr>
        <w:t>与此相辅相成</w:t>
      </w:r>
      <w:r w:rsidRPr="009C2A70">
        <w:rPr>
          <w:rFonts w:cstheme="majorBidi"/>
          <w:sz w:val="24"/>
          <w:szCs w:val="24"/>
          <w:lang w:eastAsia="zh-CN"/>
        </w:rPr>
        <w:t>行动的其他原则、框架和指南</w:t>
      </w:r>
      <w:r w:rsidRPr="009C2A70">
        <w:rPr>
          <w:rFonts w:cstheme="majorBidi"/>
          <w:sz w:val="24"/>
          <w:szCs w:val="24"/>
          <w:vertAlign w:val="superscript"/>
        </w:rPr>
        <w:footnoteReference w:id="215"/>
      </w:r>
      <w:r w:rsidR="002039D3">
        <w:rPr>
          <w:rFonts w:cstheme="majorBidi" w:hint="eastAsia"/>
          <w:sz w:val="24"/>
          <w:szCs w:val="24"/>
          <w:lang w:eastAsia="zh-CN"/>
        </w:rPr>
        <w:t>。</w:t>
      </w:r>
    </w:p>
    <w:p w14:paraId="4772FF83" w14:textId="77777777" w:rsidR="00212DE8" w:rsidRPr="009C2A70" w:rsidRDefault="00212DE8" w:rsidP="00681188">
      <w:pPr>
        <w:pStyle w:val="CBDH1"/>
        <w:tabs>
          <w:tab w:val="clear" w:pos="567"/>
          <w:tab w:val="clear" w:pos="1134"/>
          <w:tab w:val="clear" w:pos="1701"/>
          <w:tab w:val="clear" w:pos="2268"/>
          <w:tab w:val="clear" w:pos="2835"/>
          <w:tab w:val="clear" w:pos="3402"/>
        </w:tabs>
        <w:spacing w:before="120"/>
        <w:ind w:left="864" w:hanging="432"/>
        <w:rPr>
          <w:rFonts w:cstheme="majorBidi"/>
          <w:b w:val="0"/>
          <w:sz w:val="24"/>
          <w:szCs w:val="24"/>
        </w:rPr>
      </w:pPr>
      <w:r w:rsidRPr="009C2A70">
        <w:rPr>
          <w:rFonts w:cstheme="majorBidi" w:hint="eastAsia"/>
          <w:sz w:val="24"/>
          <w:szCs w:val="24"/>
          <w:lang w:eastAsia="zh-CN"/>
        </w:rPr>
        <w:t>六</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执行手段</w:t>
      </w:r>
    </w:p>
    <w:p w14:paraId="21C1215A"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sz w:val="24"/>
          <w:szCs w:val="24"/>
          <w:lang w:eastAsia="zh-CN"/>
        </w:rPr>
        <w:t>及时提供充足且可预测的资源对于支持在合成生物学</w:t>
      </w:r>
      <w:r w:rsidRPr="009C2A70">
        <w:rPr>
          <w:rFonts w:cstheme="majorBidi" w:hint="eastAsia"/>
          <w:sz w:val="24"/>
          <w:szCs w:val="24"/>
          <w:lang w:eastAsia="zh-CN"/>
        </w:rPr>
        <w:t>领域</w:t>
      </w:r>
      <w:r w:rsidRPr="009C2A70">
        <w:rPr>
          <w:rFonts w:cstheme="majorBidi"/>
          <w:sz w:val="24"/>
          <w:szCs w:val="24"/>
          <w:lang w:eastAsia="zh-CN"/>
        </w:rPr>
        <w:t>有效执行《公约》</w:t>
      </w:r>
      <w:r>
        <w:rPr>
          <w:rFonts w:cstheme="majorBidi" w:hint="eastAsia"/>
          <w:sz w:val="24"/>
          <w:szCs w:val="24"/>
          <w:lang w:eastAsia="zh-CN"/>
        </w:rPr>
        <w:t>三项目标</w:t>
      </w:r>
      <w:r w:rsidRPr="009C2A70">
        <w:rPr>
          <w:rFonts w:cstheme="majorBidi"/>
          <w:sz w:val="24"/>
          <w:szCs w:val="24"/>
          <w:lang w:eastAsia="zh-CN"/>
        </w:rPr>
        <w:t>和《</w:t>
      </w:r>
      <w:r w:rsidRPr="009C2A70">
        <w:rPr>
          <w:rFonts w:cstheme="majorBidi" w:hint="eastAsia"/>
          <w:sz w:val="24"/>
          <w:szCs w:val="24"/>
          <w:lang w:eastAsia="zh-CN"/>
        </w:rPr>
        <w:t>昆蒙框架</w:t>
      </w:r>
      <w:r w:rsidRPr="009C2A70">
        <w:rPr>
          <w:rFonts w:cstheme="majorBidi"/>
          <w:sz w:val="24"/>
          <w:szCs w:val="24"/>
          <w:lang w:eastAsia="zh-CN"/>
        </w:rPr>
        <w:t>》至关重要。因此，需要从所有来源调动资源，</w:t>
      </w:r>
      <w:r w:rsidRPr="009C2A70">
        <w:rPr>
          <w:rFonts w:cstheme="majorBidi" w:hint="eastAsia"/>
          <w:sz w:val="24"/>
          <w:szCs w:val="24"/>
          <w:lang w:eastAsia="zh-CN"/>
        </w:rPr>
        <w:t>包括《公约》第</w:t>
      </w:r>
      <w:r w:rsidRPr="009C2A70">
        <w:rPr>
          <w:rFonts w:cstheme="majorBidi" w:hint="eastAsia"/>
          <w:sz w:val="24"/>
          <w:szCs w:val="24"/>
          <w:lang w:eastAsia="zh-CN"/>
        </w:rPr>
        <w:t>20</w:t>
      </w:r>
      <w:r w:rsidRPr="009C2A70">
        <w:rPr>
          <w:rFonts w:cstheme="majorBidi" w:hint="eastAsia"/>
          <w:sz w:val="24"/>
          <w:szCs w:val="24"/>
          <w:lang w:eastAsia="zh-CN"/>
        </w:rPr>
        <w:t>条所列资源，</w:t>
      </w:r>
      <w:r w:rsidRPr="009C2A70">
        <w:rPr>
          <w:rFonts w:cstheme="majorBidi"/>
          <w:sz w:val="24"/>
          <w:szCs w:val="24"/>
          <w:lang w:eastAsia="zh-CN"/>
        </w:rPr>
        <w:t>并</w:t>
      </w:r>
      <w:r w:rsidRPr="009C2A70">
        <w:rPr>
          <w:rFonts w:cstheme="majorBidi" w:hint="eastAsia"/>
          <w:sz w:val="24"/>
          <w:szCs w:val="24"/>
          <w:lang w:eastAsia="zh-CN"/>
        </w:rPr>
        <w:t>且需要</w:t>
      </w:r>
      <w:r w:rsidRPr="009C2A70">
        <w:rPr>
          <w:rFonts w:cstheme="majorBidi"/>
          <w:sz w:val="24"/>
          <w:szCs w:val="24"/>
          <w:lang w:eastAsia="zh-CN"/>
        </w:rPr>
        <w:t>确定</w:t>
      </w:r>
      <w:r w:rsidRPr="009C2A70">
        <w:rPr>
          <w:rFonts w:cstheme="majorBidi" w:hint="eastAsia"/>
          <w:sz w:val="24"/>
          <w:szCs w:val="24"/>
          <w:lang w:eastAsia="zh-CN"/>
        </w:rPr>
        <w:t>并</w:t>
      </w:r>
      <w:r w:rsidRPr="009C2A70">
        <w:rPr>
          <w:rFonts w:cstheme="majorBidi"/>
          <w:sz w:val="24"/>
          <w:szCs w:val="24"/>
          <w:lang w:eastAsia="zh-CN"/>
        </w:rPr>
        <w:t>选择支持</w:t>
      </w:r>
      <w:r w:rsidRPr="009C2A70">
        <w:rPr>
          <w:rFonts w:cstheme="majorBidi" w:hint="eastAsia"/>
          <w:sz w:val="24"/>
          <w:szCs w:val="24"/>
          <w:lang w:eastAsia="zh-CN"/>
        </w:rPr>
        <w:t>专题</w:t>
      </w:r>
      <w:r w:rsidRPr="009C2A70">
        <w:rPr>
          <w:rFonts w:cstheme="majorBidi"/>
          <w:sz w:val="24"/>
          <w:szCs w:val="24"/>
          <w:lang w:eastAsia="zh-CN"/>
        </w:rPr>
        <w:t>行动计划的财政资源。此类调动</w:t>
      </w:r>
      <w:r w:rsidRPr="009C2A70">
        <w:rPr>
          <w:rFonts w:cstheme="majorBidi" w:hint="eastAsia"/>
          <w:sz w:val="24"/>
          <w:szCs w:val="24"/>
          <w:lang w:eastAsia="zh-CN"/>
        </w:rPr>
        <w:t>资源的活动</w:t>
      </w:r>
      <w:r w:rsidRPr="009C2A70">
        <w:rPr>
          <w:rFonts w:cstheme="majorBidi"/>
          <w:sz w:val="24"/>
          <w:szCs w:val="24"/>
          <w:lang w:eastAsia="zh-CN"/>
        </w:rPr>
        <w:t>应</w:t>
      </w:r>
      <w:r w:rsidRPr="009C2A70">
        <w:rPr>
          <w:rFonts w:cstheme="majorBidi" w:hint="eastAsia"/>
          <w:sz w:val="24"/>
          <w:szCs w:val="24"/>
          <w:lang w:eastAsia="zh-CN"/>
        </w:rPr>
        <w:t>基于</w:t>
      </w:r>
      <w:r w:rsidRPr="009C2A70">
        <w:rPr>
          <w:rFonts w:cstheme="majorBidi"/>
          <w:sz w:val="24"/>
          <w:szCs w:val="24"/>
          <w:lang w:eastAsia="zh-CN"/>
        </w:rPr>
        <w:t>需求，符合</w:t>
      </w:r>
      <w:r w:rsidRPr="009C2A70">
        <w:rPr>
          <w:rFonts w:cstheme="majorBidi" w:hint="eastAsia"/>
          <w:sz w:val="24"/>
          <w:szCs w:val="24"/>
          <w:lang w:eastAsia="zh-CN"/>
        </w:rPr>
        <w:t>各国国情</w:t>
      </w:r>
      <w:r w:rsidRPr="009C2A70">
        <w:rPr>
          <w:rFonts w:cstheme="majorBidi"/>
          <w:sz w:val="24"/>
          <w:szCs w:val="24"/>
          <w:lang w:eastAsia="zh-CN"/>
        </w:rPr>
        <w:t>和优先事项，</w:t>
      </w:r>
      <w:r w:rsidRPr="009C2A70">
        <w:rPr>
          <w:rFonts w:cstheme="majorBidi" w:hint="eastAsia"/>
          <w:sz w:val="24"/>
          <w:szCs w:val="24"/>
          <w:lang w:eastAsia="zh-CN"/>
        </w:rPr>
        <w:t>其宗</w:t>
      </w:r>
      <w:r w:rsidRPr="009C2A70">
        <w:rPr>
          <w:rFonts w:cstheme="majorBidi"/>
          <w:sz w:val="24"/>
          <w:szCs w:val="24"/>
          <w:lang w:eastAsia="zh-CN"/>
        </w:rPr>
        <w:t>旨</w:t>
      </w:r>
      <w:r w:rsidRPr="009C2A70">
        <w:rPr>
          <w:rFonts w:cstheme="majorBidi" w:hint="eastAsia"/>
          <w:sz w:val="24"/>
          <w:szCs w:val="24"/>
          <w:lang w:eastAsia="zh-CN"/>
        </w:rPr>
        <w:t>是</w:t>
      </w:r>
      <w:r w:rsidRPr="009C2A70">
        <w:rPr>
          <w:rFonts w:cstheme="majorBidi"/>
          <w:sz w:val="24"/>
          <w:szCs w:val="24"/>
          <w:lang w:eastAsia="zh-CN"/>
        </w:rPr>
        <w:t>支持</w:t>
      </w:r>
      <w:r w:rsidRPr="009C2A70">
        <w:rPr>
          <w:rFonts w:cstheme="majorBidi" w:hint="eastAsia"/>
          <w:sz w:val="24"/>
          <w:szCs w:val="24"/>
          <w:lang w:eastAsia="zh-CN"/>
        </w:rPr>
        <w:t>执行</w:t>
      </w:r>
      <w:r w:rsidRPr="009C2A70">
        <w:rPr>
          <w:rFonts w:cstheme="majorBidi"/>
          <w:sz w:val="24"/>
          <w:szCs w:val="24"/>
          <w:lang w:eastAsia="zh-CN"/>
        </w:rPr>
        <w:t>《公约》和《</w:t>
      </w:r>
      <w:r w:rsidRPr="009C2A70">
        <w:rPr>
          <w:rFonts w:cstheme="majorBidi" w:hint="eastAsia"/>
          <w:sz w:val="24"/>
          <w:szCs w:val="24"/>
          <w:lang w:eastAsia="zh-CN"/>
        </w:rPr>
        <w:t>昆蒙框架</w:t>
      </w:r>
      <w:r w:rsidRPr="009C2A70">
        <w:rPr>
          <w:rFonts w:cstheme="majorBidi"/>
          <w:sz w:val="24"/>
          <w:szCs w:val="24"/>
          <w:lang w:eastAsia="zh-CN"/>
        </w:rPr>
        <w:t>》。</w:t>
      </w:r>
      <w:r w:rsidRPr="009C2A70">
        <w:rPr>
          <w:rFonts w:cstheme="majorBidi" w:hint="eastAsia"/>
          <w:sz w:val="24"/>
          <w:szCs w:val="24"/>
          <w:lang w:eastAsia="zh-CN"/>
        </w:rPr>
        <w:t>根据《公约》第</w:t>
      </w:r>
      <w:r w:rsidRPr="009C2A70">
        <w:rPr>
          <w:rFonts w:cstheme="majorBidi" w:hint="eastAsia"/>
          <w:sz w:val="24"/>
          <w:szCs w:val="24"/>
          <w:lang w:eastAsia="zh-CN"/>
        </w:rPr>
        <w:t>20</w:t>
      </w:r>
      <w:r w:rsidRPr="009C2A70">
        <w:rPr>
          <w:rFonts w:cstheme="majorBidi" w:hint="eastAsia"/>
          <w:sz w:val="24"/>
          <w:szCs w:val="24"/>
          <w:lang w:eastAsia="zh-CN"/>
        </w:rPr>
        <w:t>条第</w:t>
      </w:r>
      <w:r w:rsidRPr="009C2A70">
        <w:rPr>
          <w:rFonts w:cstheme="majorBidi" w:hint="eastAsia"/>
          <w:sz w:val="24"/>
          <w:szCs w:val="24"/>
          <w:lang w:eastAsia="zh-CN"/>
        </w:rPr>
        <w:t>7</w:t>
      </w:r>
      <w:r w:rsidRPr="009C2A70">
        <w:rPr>
          <w:rFonts w:cstheme="majorBidi" w:hint="eastAsia"/>
          <w:sz w:val="24"/>
          <w:szCs w:val="24"/>
          <w:lang w:eastAsia="zh-CN"/>
        </w:rPr>
        <w:t>款，应对最不发达国家、小岛屿发展中国家和</w:t>
      </w:r>
      <w:r>
        <w:rPr>
          <w:rFonts w:cstheme="majorBidi" w:hint="eastAsia"/>
          <w:sz w:val="24"/>
          <w:szCs w:val="24"/>
          <w:lang w:eastAsia="zh-CN"/>
        </w:rPr>
        <w:t>经济转型国家缔约方</w:t>
      </w:r>
      <w:r w:rsidRPr="009C2A70">
        <w:rPr>
          <w:rFonts w:cstheme="majorBidi" w:hint="eastAsia"/>
          <w:sz w:val="24"/>
          <w:szCs w:val="24"/>
          <w:lang w:eastAsia="zh-CN"/>
        </w:rPr>
        <w:t>以及环境最脆弱的国家予以特别考虑。</w:t>
      </w:r>
    </w:p>
    <w:p w14:paraId="09294E98"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hint="eastAsia"/>
          <w:sz w:val="24"/>
          <w:szCs w:val="24"/>
          <w:lang w:eastAsia="zh-CN"/>
        </w:rPr>
        <w:t>该专题</w:t>
      </w:r>
      <w:r w:rsidRPr="009C2A70">
        <w:rPr>
          <w:rFonts w:cstheme="majorBidi"/>
          <w:sz w:val="24"/>
          <w:szCs w:val="24"/>
          <w:lang w:eastAsia="zh-CN"/>
        </w:rPr>
        <w:t>行动计划</w:t>
      </w:r>
      <w:r w:rsidRPr="009C2A70">
        <w:rPr>
          <w:rFonts w:cstheme="majorBidi" w:hint="eastAsia"/>
          <w:sz w:val="24"/>
          <w:szCs w:val="24"/>
          <w:lang w:eastAsia="zh-CN"/>
        </w:rPr>
        <w:t>可用作参考，用以</w:t>
      </w:r>
      <w:r w:rsidRPr="009C2A70">
        <w:rPr>
          <w:rFonts w:cstheme="majorBidi"/>
          <w:sz w:val="24"/>
          <w:szCs w:val="24"/>
          <w:lang w:eastAsia="zh-CN"/>
        </w:rPr>
        <w:t>指导</w:t>
      </w:r>
      <w:r w:rsidRPr="009C2A70">
        <w:rPr>
          <w:rFonts w:cstheme="majorBidi" w:hint="eastAsia"/>
          <w:sz w:val="24"/>
          <w:szCs w:val="24"/>
          <w:lang w:eastAsia="zh-CN"/>
        </w:rPr>
        <w:t>确定</w:t>
      </w:r>
      <w:r w:rsidRPr="009C2A70">
        <w:rPr>
          <w:rFonts w:cstheme="majorBidi"/>
          <w:sz w:val="24"/>
          <w:szCs w:val="24"/>
          <w:lang w:eastAsia="zh-CN"/>
        </w:rPr>
        <w:t>《公约》及其议定书财务机制（全球环境基金及其全球生物多样性框架基金）以及联合国开发计划署生物多样性融资倡议</w:t>
      </w:r>
      <w:r w:rsidRPr="009C2A70">
        <w:rPr>
          <w:rFonts w:cstheme="majorBidi" w:hint="eastAsia"/>
          <w:sz w:val="24"/>
          <w:szCs w:val="24"/>
          <w:lang w:eastAsia="zh-CN"/>
        </w:rPr>
        <w:t>、区域举措以及其他</w:t>
      </w:r>
      <w:r w:rsidRPr="009C2A70">
        <w:rPr>
          <w:rFonts w:cstheme="majorBidi"/>
          <w:sz w:val="24"/>
          <w:szCs w:val="24"/>
          <w:lang w:eastAsia="zh-CN"/>
        </w:rPr>
        <w:t>基金和捐助</w:t>
      </w:r>
      <w:r w:rsidRPr="009C2A70">
        <w:rPr>
          <w:rFonts w:cstheme="majorBidi" w:hint="eastAsia"/>
          <w:sz w:val="24"/>
          <w:szCs w:val="24"/>
          <w:lang w:eastAsia="zh-CN"/>
        </w:rPr>
        <w:t>方的</w:t>
      </w:r>
      <w:r w:rsidRPr="009C2A70">
        <w:rPr>
          <w:rFonts w:cstheme="majorBidi"/>
          <w:sz w:val="24"/>
          <w:szCs w:val="24"/>
          <w:lang w:eastAsia="zh-CN"/>
        </w:rPr>
        <w:t>方案方向。</w:t>
      </w:r>
    </w:p>
    <w:p w14:paraId="10B8C8FB" w14:textId="77777777" w:rsidR="00212DE8" w:rsidRPr="009C2A70" w:rsidRDefault="00212DE8" w:rsidP="00701E81">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pacing w:val="-4"/>
          <w:sz w:val="24"/>
          <w:szCs w:val="24"/>
          <w:lang w:eastAsia="zh-CN"/>
        </w:rPr>
      </w:pPr>
      <w:r w:rsidRPr="009C2A70">
        <w:rPr>
          <w:rFonts w:cstheme="majorBidi"/>
          <w:spacing w:val="-4"/>
          <w:sz w:val="24"/>
          <w:szCs w:val="24"/>
          <w:lang w:eastAsia="zh-CN"/>
        </w:rPr>
        <w:t>还</w:t>
      </w:r>
      <w:r w:rsidRPr="009C2A70">
        <w:rPr>
          <w:rFonts w:cstheme="majorBidi" w:hint="eastAsia"/>
          <w:spacing w:val="-4"/>
          <w:sz w:val="24"/>
          <w:szCs w:val="24"/>
          <w:lang w:eastAsia="zh-CN"/>
        </w:rPr>
        <w:t>请</w:t>
      </w:r>
      <w:r w:rsidRPr="009C2A70">
        <w:rPr>
          <w:rFonts w:cstheme="majorBidi"/>
          <w:spacing w:val="-4"/>
          <w:sz w:val="24"/>
          <w:szCs w:val="24"/>
          <w:lang w:eastAsia="zh-CN"/>
        </w:rPr>
        <w:t>各国政府根据国家优先事项和能力，在国家生物多样性战略和行动计划</w:t>
      </w:r>
      <w:r w:rsidRPr="009C2A70">
        <w:rPr>
          <w:rFonts w:cstheme="majorBidi" w:hint="eastAsia"/>
          <w:spacing w:val="-4"/>
          <w:sz w:val="24"/>
          <w:szCs w:val="24"/>
          <w:lang w:eastAsia="zh-CN"/>
        </w:rPr>
        <w:t>方面</w:t>
      </w:r>
      <w:r w:rsidRPr="009C2A70">
        <w:rPr>
          <w:rFonts w:cstheme="majorBidi"/>
          <w:spacing w:val="-4"/>
          <w:sz w:val="24"/>
          <w:szCs w:val="24"/>
          <w:lang w:eastAsia="zh-CN"/>
        </w:rPr>
        <w:t>，</w:t>
      </w:r>
      <w:r w:rsidRPr="00701E81">
        <w:rPr>
          <w:rFonts w:cstheme="majorBidi"/>
          <w:sz w:val="24"/>
          <w:szCs w:val="24"/>
          <w:lang w:eastAsia="zh-CN"/>
        </w:rPr>
        <w:t>将专项供资纳入其国家财政计划或其他类似规划工具</w:t>
      </w:r>
      <w:r w:rsidRPr="009C2A70">
        <w:rPr>
          <w:rFonts w:cstheme="majorBidi"/>
          <w:spacing w:val="-4"/>
          <w:sz w:val="24"/>
          <w:szCs w:val="24"/>
          <w:lang w:eastAsia="zh-CN"/>
        </w:rPr>
        <w:t>（另见产出</w:t>
      </w:r>
      <w:r w:rsidRPr="009C2A70">
        <w:rPr>
          <w:rFonts w:cstheme="majorBidi"/>
          <w:spacing w:val="-4"/>
          <w:sz w:val="24"/>
          <w:szCs w:val="24"/>
          <w:lang w:eastAsia="zh-CN"/>
        </w:rPr>
        <w:t>1.1</w:t>
      </w:r>
      <w:r w:rsidRPr="009C2A70">
        <w:rPr>
          <w:rFonts w:cstheme="majorBidi"/>
          <w:spacing w:val="-4"/>
          <w:sz w:val="24"/>
          <w:szCs w:val="24"/>
          <w:lang w:eastAsia="zh-CN"/>
        </w:rPr>
        <w:t>）。</w:t>
      </w:r>
    </w:p>
    <w:p w14:paraId="1C02FBA9" w14:textId="77777777" w:rsidR="00212DE8" w:rsidRPr="009C2A70" w:rsidRDefault="00212DE8" w:rsidP="008F6A5B">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hint="eastAsia"/>
          <w:sz w:val="24"/>
          <w:szCs w:val="24"/>
          <w:lang w:eastAsia="zh-CN"/>
        </w:rPr>
        <w:t>专题行动计划的执行应以需求为驱动，并酌情根据各国的优先事项、国情、需求和法律，提供财务、技术和体制支持。</w:t>
      </w:r>
    </w:p>
    <w:p w14:paraId="397D37E5" w14:textId="77777777" w:rsidR="00212DE8" w:rsidRPr="009C2A70" w:rsidRDefault="00212DE8" w:rsidP="00681188">
      <w:pPr>
        <w:pStyle w:val="CBDH1"/>
        <w:tabs>
          <w:tab w:val="clear" w:pos="567"/>
          <w:tab w:val="clear" w:pos="1134"/>
          <w:tab w:val="clear" w:pos="1701"/>
          <w:tab w:val="clear" w:pos="2268"/>
          <w:tab w:val="clear" w:pos="2835"/>
          <w:tab w:val="clear" w:pos="3402"/>
        </w:tabs>
        <w:ind w:left="1052" w:hanging="562"/>
        <w:rPr>
          <w:rFonts w:cstheme="majorBidi"/>
          <w:sz w:val="24"/>
          <w:szCs w:val="24"/>
          <w:lang w:eastAsia="zh-CN"/>
        </w:rPr>
      </w:pPr>
      <w:r w:rsidRPr="009C2A70">
        <w:rPr>
          <w:rFonts w:cstheme="majorBidi" w:hint="eastAsia"/>
          <w:sz w:val="24"/>
          <w:szCs w:val="24"/>
          <w:lang w:eastAsia="zh-CN"/>
        </w:rPr>
        <w:t>七</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秘书处以及区域和次区域科技合作支持中心的作用</w:t>
      </w:r>
    </w:p>
    <w:p w14:paraId="13D61A32" w14:textId="77777777" w:rsidR="00212DE8" w:rsidRPr="009C2A70" w:rsidRDefault="00212DE8" w:rsidP="008F6A5B">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hint="eastAsia"/>
          <w:sz w:val="24"/>
          <w:szCs w:val="24"/>
          <w:lang w:eastAsia="zh-CN"/>
        </w:rPr>
        <w:t>虽然该专题</w:t>
      </w:r>
      <w:r w:rsidRPr="009C2A70">
        <w:rPr>
          <w:rFonts w:cstheme="majorBidi"/>
          <w:sz w:val="24"/>
          <w:szCs w:val="24"/>
          <w:lang w:eastAsia="zh-CN"/>
        </w:rPr>
        <w:t>行动计划</w:t>
      </w:r>
      <w:r w:rsidRPr="009C2A70">
        <w:rPr>
          <w:rFonts w:cstheme="majorBidi" w:hint="eastAsia"/>
          <w:sz w:val="24"/>
          <w:szCs w:val="24"/>
          <w:lang w:eastAsia="zh-CN"/>
        </w:rPr>
        <w:t>是为</w:t>
      </w:r>
      <w:r w:rsidRPr="009C2A70">
        <w:rPr>
          <w:rFonts w:cstheme="majorBidi"/>
          <w:sz w:val="24"/>
          <w:szCs w:val="24"/>
          <w:lang w:eastAsia="zh-CN"/>
        </w:rPr>
        <w:t>各国政府和相关</w:t>
      </w:r>
      <w:r w:rsidRPr="009C2A70">
        <w:rPr>
          <w:rFonts w:cstheme="majorBidi" w:hint="eastAsia"/>
          <w:sz w:val="24"/>
          <w:szCs w:val="24"/>
          <w:lang w:eastAsia="zh-CN"/>
        </w:rPr>
        <w:t>利益攸关方制定的</w:t>
      </w:r>
      <w:r w:rsidRPr="009C2A70">
        <w:rPr>
          <w:rFonts w:cstheme="majorBidi"/>
          <w:sz w:val="24"/>
          <w:szCs w:val="24"/>
          <w:lang w:eastAsia="zh-CN"/>
        </w:rPr>
        <w:t>，公约秘书处</w:t>
      </w:r>
      <w:r w:rsidRPr="009C2A70">
        <w:rPr>
          <w:rFonts w:cstheme="majorBidi" w:hint="eastAsia"/>
          <w:sz w:val="24"/>
          <w:szCs w:val="24"/>
          <w:lang w:eastAsia="zh-CN"/>
        </w:rPr>
        <w:t>仍</w:t>
      </w:r>
      <w:r w:rsidRPr="009C2A70">
        <w:rPr>
          <w:rFonts w:cstheme="majorBidi"/>
          <w:sz w:val="24"/>
          <w:szCs w:val="24"/>
          <w:lang w:eastAsia="zh-CN"/>
        </w:rPr>
        <w:t>将根据《公约》第</w:t>
      </w:r>
      <w:r w:rsidRPr="009C2A70">
        <w:rPr>
          <w:rFonts w:cstheme="majorBidi"/>
          <w:sz w:val="24"/>
          <w:szCs w:val="24"/>
          <w:lang w:eastAsia="zh-CN"/>
        </w:rPr>
        <w:t>24</w:t>
      </w:r>
      <w:r w:rsidRPr="009C2A70">
        <w:rPr>
          <w:rFonts w:cstheme="majorBidi"/>
          <w:sz w:val="24"/>
          <w:szCs w:val="24"/>
          <w:lang w:eastAsia="zh-CN"/>
        </w:rPr>
        <w:t>条</w:t>
      </w:r>
      <w:r w:rsidRPr="009C2A70">
        <w:rPr>
          <w:rFonts w:cstheme="majorBidi" w:hint="eastAsia"/>
          <w:sz w:val="24"/>
          <w:szCs w:val="24"/>
          <w:lang w:eastAsia="zh-CN"/>
        </w:rPr>
        <w:t>，</w:t>
      </w:r>
      <w:r w:rsidRPr="009C2A70">
        <w:rPr>
          <w:rFonts w:cstheme="majorBidi"/>
          <w:sz w:val="24"/>
          <w:szCs w:val="24"/>
          <w:lang w:eastAsia="zh-CN"/>
        </w:rPr>
        <w:t>支持</w:t>
      </w:r>
      <w:r w:rsidRPr="009C2A70">
        <w:rPr>
          <w:rFonts w:cstheme="majorBidi" w:hint="eastAsia"/>
          <w:sz w:val="24"/>
          <w:szCs w:val="24"/>
          <w:lang w:eastAsia="zh-CN"/>
        </w:rPr>
        <w:t>各</w:t>
      </w:r>
      <w:r w:rsidRPr="009C2A70">
        <w:rPr>
          <w:rFonts w:cstheme="majorBidi"/>
          <w:sz w:val="24"/>
          <w:szCs w:val="24"/>
          <w:lang w:eastAsia="zh-CN"/>
        </w:rPr>
        <w:t>缔约方努力实施该计划。</w:t>
      </w:r>
      <w:r w:rsidRPr="009C2A70">
        <w:rPr>
          <w:rFonts w:cstheme="majorBidi" w:hint="eastAsia"/>
          <w:sz w:val="24"/>
          <w:szCs w:val="24"/>
          <w:lang w:eastAsia="zh-CN"/>
        </w:rPr>
        <w:t>其支持</w:t>
      </w:r>
      <w:r w:rsidRPr="009C2A70">
        <w:rPr>
          <w:rFonts w:cstheme="majorBidi"/>
          <w:sz w:val="24"/>
          <w:szCs w:val="24"/>
          <w:lang w:eastAsia="zh-CN"/>
        </w:rPr>
        <w:t>可包括应缔约方</w:t>
      </w:r>
      <w:r w:rsidRPr="009C2A70">
        <w:rPr>
          <w:rFonts w:cstheme="majorBidi" w:hint="eastAsia"/>
          <w:sz w:val="24"/>
          <w:szCs w:val="24"/>
          <w:lang w:eastAsia="zh-CN"/>
        </w:rPr>
        <w:t>大</w:t>
      </w:r>
      <w:r w:rsidRPr="009C2A70">
        <w:rPr>
          <w:rFonts w:cstheme="majorBidi"/>
          <w:sz w:val="24"/>
          <w:szCs w:val="24"/>
          <w:lang w:eastAsia="zh-CN"/>
        </w:rPr>
        <w:t>会的要求开展活动，包括</w:t>
      </w:r>
      <w:r w:rsidRPr="009C2A70">
        <w:rPr>
          <w:rFonts w:cstheme="majorBidi" w:hint="eastAsia"/>
          <w:sz w:val="24"/>
          <w:szCs w:val="24"/>
          <w:lang w:eastAsia="zh-CN"/>
        </w:rPr>
        <w:t>收集、综合和通过</w:t>
      </w:r>
      <w:r w:rsidRPr="009C2A70">
        <w:rPr>
          <w:rFonts w:cstheme="majorBidi"/>
          <w:sz w:val="24"/>
          <w:szCs w:val="24"/>
          <w:lang w:eastAsia="zh-CN"/>
        </w:rPr>
        <w:t>信息交换所机制共享信息</w:t>
      </w:r>
      <w:r w:rsidRPr="009C2A70">
        <w:rPr>
          <w:rFonts w:cstheme="majorBidi" w:hint="eastAsia"/>
          <w:sz w:val="24"/>
          <w:szCs w:val="24"/>
          <w:lang w:eastAsia="zh-CN"/>
        </w:rPr>
        <w:t>以及</w:t>
      </w:r>
      <w:r w:rsidRPr="009C2A70">
        <w:rPr>
          <w:rFonts w:cstheme="majorBidi"/>
          <w:sz w:val="24"/>
          <w:szCs w:val="24"/>
          <w:lang w:eastAsia="zh-CN"/>
        </w:rPr>
        <w:t>促进能力建设活动。</w:t>
      </w:r>
    </w:p>
    <w:p w14:paraId="17B7A704" w14:textId="40B2E3C5" w:rsidR="00212DE8" w:rsidRPr="008331CB" w:rsidRDefault="00212DE8" w:rsidP="008F6A5B">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8331CB">
        <w:rPr>
          <w:rFonts w:cstheme="majorBidi"/>
          <w:sz w:val="24"/>
          <w:szCs w:val="24"/>
          <w:lang w:eastAsia="zh-CN"/>
        </w:rPr>
        <w:t>第</w:t>
      </w:r>
      <w:hyperlink r:id="rId227" w:history="1">
        <w:r w:rsidRPr="008331CB">
          <w:rPr>
            <w:rStyle w:val="Hyperlink"/>
            <w:sz w:val="24"/>
            <w:szCs w:val="24"/>
            <w:lang w:eastAsia="zh-CN"/>
          </w:rPr>
          <w:t>15/8</w:t>
        </w:r>
      </w:hyperlink>
      <w:r w:rsidRPr="008331CB">
        <w:rPr>
          <w:rFonts w:cstheme="majorBidi"/>
          <w:sz w:val="24"/>
          <w:szCs w:val="24"/>
          <w:lang w:eastAsia="zh-CN"/>
        </w:rPr>
        <w:t>号决定设立</w:t>
      </w:r>
      <w:r w:rsidRPr="008331CB">
        <w:rPr>
          <w:rFonts w:cstheme="majorBidi" w:hint="eastAsia"/>
          <w:sz w:val="24"/>
          <w:szCs w:val="24"/>
          <w:lang w:eastAsia="zh-CN"/>
        </w:rPr>
        <w:t>了科技</w:t>
      </w:r>
      <w:r w:rsidRPr="008331CB">
        <w:rPr>
          <w:rFonts w:cstheme="majorBidi"/>
          <w:sz w:val="24"/>
          <w:szCs w:val="24"/>
          <w:lang w:eastAsia="zh-CN"/>
        </w:rPr>
        <w:t>合作机制</w:t>
      </w:r>
      <w:r w:rsidRPr="008331CB">
        <w:rPr>
          <w:rFonts w:cstheme="majorBidi" w:hint="eastAsia"/>
          <w:sz w:val="24"/>
          <w:szCs w:val="24"/>
          <w:lang w:eastAsia="zh-CN"/>
        </w:rPr>
        <w:t>，</w:t>
      </w:r>
      <w:r w:rsidRPr="008331CB">
        <w:rPr>
          <w:rFonts w:cstheme="majorBidi"/>
          <w:sz w:val="24"/>
          <w:szCs w:val="24"/>
          <w:lang w:eastAsia="zh-CN"/>
        </w:rPr>
        <w:t>第</w:t>
      </w:r>
      <w:hyperlink r:id="rId228" w:history="1">
        <w:r w:rsidRPr="008331CB">
          <w:rPr>
            <w:rStyle w:val="Hyperlink"/>
            <w:sz w:val="24"/>
            <w:szCs w:val="24"/>
            <w:lang w:eastAsia="zh-CN"/>
          </w:rPr>
          <w:t>16/3</w:t>
        </w:r>
      </w:hyperlink>
      <w:r w:rsidRPr="008331CB">
        <w:rPr>
          <w:rFonts w:cstheme="majorBidi"/>
          <w:sz w:val="24"/>
          <w:szCs w:val="24"/>
          <w:lang w:eastAsia="zh-CN"/>
        </w:rPr>
        <w:t>号决定</w:t>
      </w:r>
      <w:r w:rsidRPr="008331CB">
        <w:rPr>
          <w:rFonts w:cstheme="majorBidi" w:hint="eastAsia"/>
          <w:sz w:val="24"/>
          <w:szCs w:val="24"/>
          <w:lang w:eastAsia="zh-CN"/>
        </w:rPr>
        <w:t>将该机制</w:t>
      </w:r>
      <w:r w:rsidRPr="008331CB">
        <w:rPr>
          <w:rFonts w:cstheme="majorBidi"/>
          <w:sz w:val="24"/>
          <w:szCs w:val="24"/>
          <w:lang w:eastAsia="zh-CN"/>
        </w:rPr>
        <w:t>投入运作</w:t>
      </w:r>
      <w:r w:rsidRPr="008331CB">
        <w:rPr>
          <w:rFonts w:cstheme="majorBidi" w:hint="eastAsia"/>
          <w:sz w:val="24"/>
          <w:szCs w:val="24"/>
          <w:lang w:eastAsia="zh-CN"/>
        </w:rPr>
        <w:t>，各</w:t>
      </w:r>
      <w:r w:rsidRPr="008331CB">
        <w:rPr>
          <w:rFonts w:cstheme="majorBidi"/>
          <w:sz w:val="24"/>
          <w:szCs w:val="24"/>
          <w:lang w:eastAsia="zh-CN"/>
        </w:rPr>
        <w:t>区域和次区域</w:t>
      </w:r>
      <w:r w:rsidRPr="008331CB">
        <w:rPr>
          <w:rFonts w:cstheme="majorBidi" w:hint="eastAsia"/>
          <w:sz w:val="24"/>
          <w:szCs w:val="24"/>
          <w:lang w:eastAsia="zh-CN"/>
        </w:rPr>
        <w:t>科技合作支持中心是该机制的组成部分，这些中心</w:t>
      </w:r>
      <w:r w:rsidRPr="008331CB">
        <w:rPr>
          <w:rFonts w:cstheme="majorBidi"/>
          <w:sz w:val="24"/>
          <w:szCs w:val="24"/>
          <w:lang w:eastAsia="zh-CN"/>
        </w:rPr>
        <w:t>可以</w:t>
      </w:r>
      <w:r w:rsidRPr="008331CB">
        <w:rPr>
          <w:rFonts w:cstheme="majorBidi" w:hint="eastAsia"/>
          <w:sz w:val="24"/>
          <w:szCs w:val="24"/>
          <w:lang w:eastAsia="zh-CN"/>
        </w:rPr>
        <w:t>应缔约方</w:t>
      </w:r>
      <w:r w:rsidRPr="008331CB">
        <w:rPr>
          <w:rFonts w:cstheme="majorBidi"/>
          <w:sz w:val="24"/>
          <w:szCs w:val="24"/>
          <w:lang w:eastAsia="zh-CN"/>
        </w:rPr>
        <w:t>请求</w:t>
      </w:r>
      <w:r w:rsidRPr="008331CB">
        <w:rPr>
          <w:rFonts w:cstheme="majorBidi" w:hint="eastAsia"/>
          <w:sz w:val="24"/>
          <w:szCs w:val="24"/>
          <w:lang w:eastAsia="zh-CN"/>
        </w:rPr>
        <w:t>，</w:t>
      </w:r>
      <w:r w:rsidRPr="008331CB">
        <w:rPr>
          <w:rFonts w:cstheme="majorBidi"/>
          <w:sz w:val="24"/>
          <w:szCs w:val="24"/>
          <w:lang w:eastAsia="zh-CN"/>
        </w:rPr>
        <w:t>支持缔约方</w:t>
      </w:r>
      <w:r w:rsidRPr="008331CB">
        <w:rPr>
          <w:rFonts w:cstheme="majorBidi" w:hint="eastAsia"/>
          <w:sz w:val="24"/>
          <w:szCs w:val="24"/>
          <w:lang w:eastAsia="zh-CN"/>
        </w:rPr>
        <w:t>在执行该专题行动计划过程中，</w:t>
      </w:r>
      <w:r w:rsidRPr="008331CB">
        <w:rPr>
          <w:rFonts w:cstheme="majorBidi"/>
          <w:sz w:val="24"/>
          <w:szCs w:val="24"/>
          <w:lang w:eastAsia="zh-CN"/>
        </w:rPr>
        <w:t>查明科学能力差距、支持技术转让和创新、促进科技合作并协助开展知识共享活动。</w:t>
      </w:r>
    </w:p>
    <w:p w14:paraId="7B8EF66D" w14:textId="77777777" w:rsidR="00212DE8" w:rsidRPr="009C2A70" w:rsidRDefault="00212DE8" w:rsidP="008F6A5B">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C2A70">
        <w:rPr>
          <w:rFonts w:cstheme="majorBidi"/>
          <w:sz w:val="24"/>
          <w:szCs w:val="24"/>
          <w:lang w:eastAsia="zh-CN"/>
        </w:rPr>
        <w:t>为了监测</w:t>
      </w:r>
      <w:r w:rsidRPr="009C2A70">
        <w:rPr>
          <w:rFonts w:cstheme="majorBidi" w:hint="eastAsia"/>
          <w:sz w:val="24"/>
          <w:szCs w:val="24"/>
          <w:lang w:eastAsia="zh-CN"/>
        </w:rPr>
        <w:t>该专题</w:t>
      </w:r>
      <w:r w:rsidRPr="009C2A70">
        <w:rPr>
          <w:rFonts w:cstheme="majorBidi"/>
          <w:sz w:val="24"/>
          <w:szCs w:val="24"/>
          <w:lang w:eastAsia="zh-CN"/>
        </w:rPr>
        <w:t>行动计划的</w:t>
      </w:r>
      <w:r w:rsidRPr="009C2A70">
        <w:rPr>
          <w:rFonts w:cstheme="majorBidi" w:hint="eastAsia"/>
          <w:sz w:val="24"/>
          <w:szCs w:val="24"/>
          <w:lang w:eastAsia="zh-CN"/>
        </w:rPr>
        <w:t>执行</w:t>
      </w:r>
      <w:r w:rsidRPr="009C2A70">
        <w:rPr>
          <w:rFonts w:cstheme="majorBidi"/>
          <w:sz w:val="24"/>
          <w:szCs w:val="24"/>
          <w:lang w:eastAsia="zh-CN"/>
        </w:rPr>
        <w:t>情况，秘书处可</w:t>
      </w:r>
      <w:r w:rsidRPr="009C2A70">
        <w:rPr>
          <w:rFonts w:cstheme="majorBidi" w:hint="eastAsia"/>
          <w:sz w:val="24"/>
          <w:szCs w:val="24"/>
          <w:lang w:eastAsia="zh-CN"/>
        </w:rPr>
        <w:t>视需要，</w:t>
      </w:r>
      <w:r w:rsidRPr="009C2A70">
        <w:rPr>
          <w:rFonts w:cstheme="majorBidi"/>
          <w:sz w:val="24"/>
          <w:szCs w:val="24"/>
          <w:lang w:eastAsia="zh-CN"/>
        </w:rPr>
        <w:t>要求自愿提交信息，以补充根据《公约》及其</w:t>
      </w:r>
      <w:r>
        <w:rPr>
          <w:rFonts w:cstheme="majorBidi" w:hint="eastAsia"/>
          <w:sz w:val="24"/>
          <w:szCs w:val="24"/>
          <w:lang w:eastAsia="zh-CN"/>
        </w:rPr>
        <w:t>各项</w:t>
      </w:r>
      <w:r w:rsidRPr="009C2A70">
        <w:rPr>
          <w:rFonts w:cstheme="majorBidi"/>
          <w:sz w:val="24"/>
          <w:szCs w:val="24"/>
          <w:lang w:eastAsia="zh-CN"/>
        </w:rPr>
        <w:t>议定书要求提交的国家报告</w:t>
      </w:r>
      <w:r w:rsidRPr="009C2A70">
        <w:rPr>
          <w:rFonts w:cstheme="majorBidi" w:hint="eastAsia"/>
          <w:sz w:val="24"/>
          <w:szCs w:val="24"/>
          <w:lang w:eastAsia="zh-CN"/>
        </w:rPr>
        <w:t>等</w:t>
      </w:r>
      <w:r w:rsidRPr="009C2A70">
        <w:rPr>
          <w:rFonts w:cstheme="majorBidi"/>
          <w:sz w:val="24"/>
          <w:szCs w:val="24"/>
          <w:lang w:eastAsia="zh-CN"/>
        </w:rPr>
        <w:t>其他</w:t>
      </w:r>
      <w:r w:rsidRPr="009C2A70">
        <w:rPr>
          <w:rFonts w:cstheme="majorBidi" w:hint="eastAsia"/>
          <w:sz w:val="24"/>
          <w:szCs w:val="24"/>
          <w:lang w:eastAsia="zh-CN"/>
        </w:rPr>
        <w:t>潜在</w:t>
      </w:r>
      <w:r w:rsidRPr="009C2A70">
        <w:rPr>
          <w:rFonts w:cstheme="majorBidi"/>
          <w:sz w:val="24"/>
          <w:szCs w:val="24"/>
          <w:lang w:eastAsia="zh-CN"/>
        </w:rPr>
        <w:t>来源的相关信息。</w:t>
      </w:r>
    </w:p>
    <w:p w14:paraId="3690B9B8" w14:textId="77777777" w:rsidR="00212DE8" w:rsidRPr="009C2A70" w:rsidRDefault="00212DE8" w:rsidP="00071276">
      <w:pPr>
        <w:pStyle w:val="CBDH1"/>
        <w:tabs>
          <w:tab w:val="clear" w:pos="567"/>
          <w:tab w:val="clear" w:pos="1134"/>
          <w:tab w:val="clear" w:pos="1701"/>
          <w:tab w:val="clear" w:pos="2268"/>
          <w:tab w:val="clear" w:pos="2835"/>
          <w:tab w:val="clear" w:pos="3402"/>
        </w:tabs>
        <w:spacing w:before="120"/>
        <w:ind w:left="1052" w:hanging="562"/>
        <w:rPr>
          <w:sz w:val="24"/>
          <w:szCs w:val="24"/>
          <w:lang w:eastAsia="zh-CN"/>
        </w:rPr>
      </w:pPr>
      <w:r w:rsidRPr="009C2A70">
        <w:rPr>
          <w:rFonts w:cstheme="majorBidi" w:hint="eastAsia"/>
          <w:sz w:val="24"/>
          <w:szCs w:val="24"/>
          <w:lang w:eastAsia="zh-CN"/>
        </w:rPr>
        <w:t>八</w:t>
      </w:r>
      <w:r w:rsidRPr="009C2A70">
        <w:rPr>
          <w:rFonts w:cstheme="majorBidi"/>
          <w:sz w:val="24"/>
          <w:szCs w:val="24"/>
          <w:lang w:eastAsia="zh-CN"/>
        </w:rPr>
        <w:t>.</w:t>
      </w:r>
      <w:r w:rsidRPr="009C2A70">
        <w:rPr>
          <w:rFonts w:cstheme="majorBidi"/>
          <w:sz w:val="24"/>
          <w:szCs w:val="24"/>
          <w:lang w:eastAsia="zh-CN"/>
        </w:rPr>
        <w:tab/>
      </w:r>
      <w:r w:rsidRPr="009C2A70">
        <w:rPr>
          <w:rFonts w:cstheme="majorBidi" w:hint="eastAsia"/>
          <w:sz w:val="24"/>
          <w:szCs w:val="24"/>
          <w:lang w:eastAsia="zh-CN"/>
        </w:rPr>
        <w:t>监测和报告专题行动计划执行进展情况</w:t>
      </w:r>
    </w:p>
    <w:p w14:paraId="6931A713" w14:textId="77777777" w:rsidR="00212DE8" w:rsidRPr="00923FBC" w:rsidRDefault="00212DE8" w:rsidP="00547FB7">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23FBC">
        <w:rPr>
          <w:rFonts w:cstheme="majorBidi" w:hint="eastAsia"/>
          <w:sz w:val="24"/>
          <w:szCs w:val="24"/>
          <w:lang w:eastAsia="zh-CN"/>
        </w:rPr>
        <w:t>监测和报告专题行动计划</w:t>
      </w:r>
      <w:r w:rsidRPr="00547FB7">
        <w:rPr>
          <w:rFonts w:cstheme="majorBidi" w:hint="eastAsia"/>
          <w:sz w:val="24"/>
          <w:szCs w:val="24"/>
          <w:lang w:eastAsia="zh-CN"/>
        </w:rPr>
        <w:t>的</w:t>
      </w:r>
      <w:r w:rsidRPr="00923FBC">
        <w:rPr>
          <w:rFonts w:cstheme="majorBidi" w:hint="eastAsia"/>
          <w:sz w:val="24"/>
          <w:szCs w:val="24"/>
          <w:lang w:eastAsia="zh-CN"/>
        </w:rPr>
        <w:t>执行进展情况，将在配合监测和报告</w:t>
      </w:r>
      <w:r w:rsidRPr="00923FBC">
        <w:rPr>
          <w:rFonts w:cstheme="majorBidi"/>
          <w:sz w:val="24"/>
          <w:szCs w:val="24"/>
          <w:lang w:eastAsia="zh-CN"/>
        </w:rPr>
        <w:t>能力建设和发展长期战略框架以及</w:t>
      </w:r>
      <w:r w:rsidRPr="00923FBC">
        <w:rPr>
          <w:rFonts w:cstheme="majorBidi" w:hint="eastAsia"/>
          <w:sz w:val="24"/>
          <w:szCs w:val="24"/>
          <w:lang w:eastAsia="zh-CN"/>
        </w:rPr>
        <w:t>科技</w:t>
      </w:r>
      <w:r w:rsidRPr="00923FBC">
        <w:rPr>
          <w:rFonts w:cstheme="majorBidi"/>
          <w:sz w:val="24"/>
          <w:szCs w:val="24"/>
          <w:lang w:eastAsia="zh-CN"/>
        </w:rPr>
        <w:t>合作机制</w:t>
      </w:r>
      <w:r w:rsidRPr="00923FBC">
        <w:rPr>
          <w:rFonts w:cstheme="majorBidi" w:hint="eastAsia"/>
          <w:sz w:val="24"/>
          <w:szCs w:val="24"/>
          <w:lang w:eastAsia="zh-CN"/>
        </w:rPr>
        <w:t>的执行</w:t>
      </w:r>
      <w:r w:rsidRPr="00923FBC">
        <w:rPr>
          <w:rFonts w:cstheme="majorBidi"/>
          <w:sz w:val="24"/>
          <w:szCs w:val="24"/>
          <w:lang w:eastAsia="zh-CN"/>
        </w:rPr>
        <w:t>进展</w:t>
      </w:r>
      <w:r w:rsidRPr="00923FBC">
        <w:rPr>
          <w:rFonts w:cstheme="majorBidi" w:hint="eastAsia"/>
          <w:sz w:val="24"/>
          <w:szCs w:val="24"/>
          <w:lang w:eastAsia="zh-CN"/>
        </w:rPr>
        <w:t>情况下进行</w:t>
      </w:r>
      <w:r w:rsidRPr="00923FBC">
        <w:rPr>
          <w:rFonts w:cstheme="majorBidi"/>
          <w:sz w:val="24"/>
          <w:szCs w:val="24"/>
          <w:lang w:eastAsia="zh-CN"/>
        </w:rPr>
        <w:t>。</w:t>
      </w:r>
    </w:p>
    <w:p w14:paraId="30E37EF0" w14:textId="77777777" w:rsidR="00212DE8" w:rsidRPr="00923FBC" w:rsidRDefault="00212DE8" w:rsidP="00547FB7">
      <w:pPr>
        <w:pStyle w:val="CBDNormalNumber"/>
        <w:tabs>
          <w:tab w:val="clear" w:pos="567"/>
          <w:tab w:val="clear" w:pos="1134"/>
          <w:tab w:val="clear" w:pos="1701"/>
          <w:tab w:val="clear" w:pos="2268"/>
          <w:tab w:val="clear" w:pos="2835"/>
          <w:tab w:val="clear" w:pos="3402"/>
          <w:tab w:val="clear" w:pos="3969"/>
        </w:tabs>
        <w:spacing w:before="120"/>
        <w:ind w:left="490"/>
        <w:rPr>
          <w:rFonts w:cstheme="majorBidi"/>
          <w:sz w:val="24"/>
          <w:szCs w:val="24"/>
          <w:lang w:eastAsia="zh-CN"/>
        </w:rPr>
      </w:pPr>
      <w:r w:rsidRPr="00923FBC">
        <w:rPr>
          <w:rFonts w:cstheme="majorBidi" w:hint="eastAsia"/>
          <w:sz w:val="24"/>
          <w:szCs w:val="24"/>
          <w:lang w:eastAsia="zh-CN"/>
        </w:rPr>
        <w:t>必要时，可经缔约方大会要求，</w:t>
      </w:r>
      <w:r w:rsidRPr="00547FB7">
        <w:rPr>
          <w:rFonts w:cstheme="majorBidi" w:hint="eastAsia"/>
          <w:sz w:val="24"/>
          <w:szCs w:val="24"/>
          <w:lang w:eastAsia="zh-CN"/>
        </w:rPr>
        <w:t>参照利用专题行动计划时取得的经验以及合成生物学领域的新发展情况，对专题行动计划进行审查。</w:t>
      </w:r>
    </w:p>
    <w:p w14:paraId="22897A68" w14:textId="77777777" w:rsidR="00212DE8" w:rsidRPr="00827764" w:rsidRDefault="00212DE8" w:rsidP="00212DE8">
      <w:pPr>
        <w:keepNext/>
        <w:keepLines/>
        <w:tabs>
          <w:tab w:val="left" w:pos="2835"/>
          <w:tab w:val="left" w:pos="3402"/>
        </w:tabs>
        <w:spacing w:before="240" w:after="240"/>
        <w:ind w:left="567"/>
        <w:jc w:val="left"/>
        <w:rPr>
          <w:b/>
          <w:sz w:val="28"/>
          <w:lang w:eastAsia="zh-CN"/>
        </w:rPr>
      </w:pPr>
      <w:r w:rsidRPr="00827764">
        <w:rPr>
          <w:rFonts w:hint="eastAsia"/>
          <w:b/>
          <w:sz w:val="24"/>
          <w:szCs w:val="24"/>
          <w:lang w:eastAsia="zh-CN"/>
        </w:rPr>
        <w:t>支持合成生物学领域能力建设和发展、技术获取和转让以及知识共享以促进执行《生物多样性公约》和《昆明</w:t>
      </w:r>
      <w:r w:rsidRPr="00827764">
        <w:rPr>
          <w:rFonts w:hint="eastAsia"/>
          <w:b/>
          <w:sz w:val="24"/>
          <w:szCs w:val="24"/>
          <w:lang w:eastAsia="zh-CN"/>
        </w:rPr>
        <w:t>-</w:t>
      </w:r>
      <w:r w:rsidRPr="00827764">
        <w:rPr>
          <w:rFonts w:hint="eastAsia"/>
          <w:b/>
          <w:sz w:val="24"/>
          <w:szCs w:val="24"/>
          <w:lang w:eastAsia="zh-CN"/>
        </w:rPr>
        <w:t>蒙特利尔全球生物多样性框架》的成果领域和指示性战略行动</w:t>
      </w:r>
    </w:p>
    <w:tbl>
      <w:tblPr>
        <w:tblStyle w:val="TableGrid"/>
        <w:tblW w:w="4924" w:type="pct"/>
        <w:jc w:val="center"/>
        <w:tblLook w:val="04A0" w:firstRow="1" w:lastRow="0" w:firstColumn="1" w:lastColumn="0" w:noHBand="0" w:noVBand="1"/>
      </w:tblPr>
      <w:tblGrid>
        <w:gridCol w:w="1311"/>
        <w:gridCol w:w="7897"/>
      </w:tblGrid>
      <w:tr w:rsidR="00212DE8" w:rsidRPr="00F25D14" w14:paraId="63BFF947" w14:textId="77777777" w:rsidTr="00314602">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0F29AA9F" w14:textId="77777777" w:rsidR="00212DE8" w:rsidRPr="00F25D14" w:rsidRDefault="00212DE8" w:rsidP="00314602">
            <w:pPr>
              <w:rPr>
                <w:sz w:val="20"/>
                <w:szCs w:val="20"/>
                <w:lang w:eastAsia="zh-CN"/>
              </w:rPr>
            </w:pPr>
            <w:r w:rsidRPr="00F25D14">
              <w:rPr>
                <w:b/>
                <w:bCs/>
                <w:sz w:val="20"/>
                <w:szCs w:val="20"/>
                <w:lang w:eastAsia="zh-CN"/>
              </w:rPr>
              <w:t>成果领域</w:t>
            </w:r>
            <w:r w:rsidRPr="00F25D14">
              <w:rPr>
                <w:b/>
                <w:bCs/>
                <w:sz w:val="20"/>
                <w:szCs w:val="20"/>
                <w:lang w:eastAsia="zh-CN"/>
              </w:rPr>
              <w:t>1</w:t>
            </w:r>
            <w:r w:rsidRPr="00F25D14">
              <w:rPr>
                <w:rFonts w:hint="eastAsia"/>
                <w:b/>
                <w:bCs/>
                <w:sz w:val="20"/>
                <w:szCs w:val="20"/>
                <w:lang w:eastAsia="zh-CN"/>
              </w:rPr>
              <w:t>：</w:t>
            </w:r>
            <w:r w:rsidRPr="00F25D14">
              <w:rPr>
                <w:sz w:val="20"/>
                <w:szCs w:val="20"/>
                <w:lang w:eastAsia="zh-CN"/>
              </w:rPr>
              <w:t>合成生物学研发和评估能力</w:t>
            </w:r>
            <w:r w:rsidRPr="00F25D14">
              <w:rPr>
                <w:rFonts w:hint="eastAsia"/>
                <w:sz w:val="20"/>
                <w:szCs w:val="20"/>
                <w:lang w:eastAsia="zh-CN"/>
              </w:rPr>
              <w:t>增强</w:t>
            </w:r>
          </w:p>
          <w:p w14:paraId="4C834A23" w14:textId="77777777" w:rsidR="00212DE8" w:rsidRPr="00F25D14" w:rsidRDefault="00212DE8" w:rsidP="00314602">
            <w:pPr>
              <w:tabs>
                <w:tab w:val="clear" w:pos="567"/>
                <w:tab w:val="clear" w:pos="1134"/>
                <w:tab w:val="clear" w:pos="1701"/>
                <w:tab w:val="clear" w:pos="2268"/>
              </w:tabs>
              <w:jc w:val="left"/>
              <w:rPr>
                <w:sz w:val="20"/>
                <w:szCs w:val="20"/>
                <w:lang w:eastAsia="zh-CN"/>
              </w:rPr>
            </w:pPr>
            <w:r w:rsidRPr="00F25D14">
              <w:rPr>
                <w:b/>
                <w:bCs/>
                <w:sz w:val="20"/>
                <w:szCs w:val="20"/>
                <w:lang w:eastAsia="zh-CN"/>
              </w:rPr>
              <w:t>目标</w:t>
            </w:r>
            <w:r w:rsidRPr="00F25D14">
              <w:rPr>
                <w:rFonts w:hint="eastAsia"/>
                <w:b/>
                <w:bCs/>
                <w:sz w:val="20"/>
                <w:szCs w:val="20"/>
                <w:lang w:eastAsia="zh-CN"/>
              </w:rPr>
              <w:t>：</w:t>
            </w:r>
            <w:r w:rsidRPr="00F25D14">
              <w:rPr>
                <w:rFonts w:hint="eastAsia"/>
                <w:sz w:val="20"/>
                <w:szCs w:val="20"/>
                <w:lang w:eastAsia="zh-CN"/>
              </w:rPr>
              <w:t>各</w:t>
            </w:r>
            <w:r w:rsidRPr="00F25D14">
              <w:rPr>
                <w:sz w:val="20"/>
                <w:szCs w:val="20"/>
                <w:lang w:eastAsia="zh-CN"/>
              </w:rPr>
              <w:t>行为体</w:t>
            </w:r>
            <w:r w:rsidRPr="00F25D14">
              <w:rPr>
                <w:rFonts w:hint="eastAsia"/>
                <w:sz w:val="20"/>
                <w:szCs w:val="20"/>
                <w:lang w:eastAsia="zh-CN"/>
              </w:rPr>
              <w:t>开展</w:t>
            </w:r>
            <w:r w:rsidRPr="00F25D14">
              <w:rPr>
                <w:sz w:val="20"/>
                <w:szCs w:val="20"/>
                <w:lang w:eastAsia="zh-CN"/>
              </w:rPr>
              <w:t>与</w:t>
            </w:r>
            <w:r w:rsidRPr="00F25D14">
              <w:rPr>
                <w:rFonts w:hint="eastAsia"/>
                <w:sz w:val="20"/>
                <w:szCs w:val="20"/>
                <w:lang w:eastAsia="zh-CN"/>
              </w:rPr>
              <w:t>落实</w:t>
            </w:r>
            <w:r w:rsidRPr="00F25D14">
              <w:rPr>
                <w:sz w:val="20"/>
                <w:szCs w:val="20"/>
                <w:lang w:eastAsia="zh-CN"/>
              </w:rPr>
              <w:t>《生物多样性公约》</w:t>
            </w:r>
            <w:r>
              <w:rPr>
                <w:rFonts w:hint="eastAsia"/>
                <w:sz w:val="20"/>
                <w:szCs w:val="20"/>
                <w:lang w:eastAsia="zh-CN"/>
              </w:rPr>
              <w:t>三项目标</w:t>
            </w:r>
            <w:r w:rsidRPr="00F25D14">
              <w:rPr>
                <w:sz w:val="20"/>
                <w:szCs w:val="20"/>
                <w:lang w:eastAsia="zh-CN"/>
              </w:rPr>
              <w:t>和《昆明</w:t>
            </w:r>
            <w:r w:rsidRPr="00F25D14">
              <w:rPr>
                <w:sz w:val="20"/>
                <w:szCs w:val="20"/>
                <w:lang w:eastAsia="zh-CN"/>
              </w:rPr>
              <w:t>-</w:t>
            </w:r>
            <w:r w:rsidRPr="00F25D14">
              <w:rPr>
                <w:sz w:val="20"/>
                <w:szCs w:val="20"/>
                <w:lang w:eastAsia="zh-CN"/>
              </w:rPr>
              <w:t>蒙特利尔全球生物多样性框架》相关的合成生物学应用研发</w:t>
            </w:r>
            <w:r w:rsidRPr="00F25D14">
              <w:rPr>
                <w:rFonts w:hint="eastAsia"/>
                <w:sz w:val="20"/>
                <w:szCs w:val="20"/>
                <w:lang w:eastAsia="zh-CN"/>
              </w:rPr>
              <w:t>、</w:t>
            </w:r>
            <w:r w:rsidRPr="00F25D14">
              <w:rPr>
                <w:rFonts w:hint="eastAsia"/>
                <w:sz w:val="20"/>
                <w:szCs w:val="20"/>
                <w:lang w:eastAsia="zh-CN"/>
              </w:rPr>
              <w:t>[</w:t>
            </w:r>
            <w:r w:rsidRPr="00F25D14">
              <w:rPr>
                <w:rFonts w:hint="eastAsia"/>
                <w:sz w:val="20"/>
                <w:szCs w:val="20"/>
                <w:lang w:eastAsia="zh-CN"/>
              </w:rPr>
              <w:t>负责任创新</w:t>
            </w:r>
            <w:r w:rsidRPr="00F25D14">
              <w:rPr>
                <w:rFonts w:hint="eastAsia"/>
                <w:sz w:val="20"/>
                <w:szCs w:val="20"/>
                <w:lang w:eastAsia="zh-CN"/>
              </w:rPr>
              <w:t>]</w:t>
            </w:r>
            <w:r w:rsidRPr="00F25D14">
              <w:rPr>
                <w:sz w:val="20"/>
                <w:szCs w:val="20"/>
                <w:lang w:eastAsia="zh-CN"/>
              </w:rPr>
              <w:t>、评估</w:t>
            </w:r>
            <w:r w:rsidRPr="00F25D14">
              <w:rPr>
                <w:rFonts w:hint="eastAsia"/>
                <w:sz w:val="20"/>
                <w:szCs w:val="20"/>
                <w:lang w:eastAsia="zh-CN"/>
              </w:rPr>
              <w:t>[</w:t>
            </w:r>
            <w:r w:rsidRPr="00F25D14">
              <w:rPr>
                <w:rFonts w:hint="eastAsia"/>
                <w:sz w:val="20"/>
                <w:szCs w:val="20"/>
                <w:lang w:eastAsia="zh-CN"/>
              </w:rPr>
              <w:t>、监测、治理</w:t>
            </w:r>
            <w:r w:rsidRPr="00F25D14">
              <w:rPr>
                <w:sz w:val="20"/>
                <w:szCs w:val="20"/>
                <w:lang w:eastAsia="zh-CN"/>
              </w:rPr>
              <w:t>和</w:t>
            </w:r>
            <w:r w:rsidRPr="00F25D14">
              <w:rPr>
                <w:rFonts w:hint="eastAsia"/>
                <w:sz w:val="20"/>
                <w:szCs w:val="20"/>
                <w:lang w:eastAsia="zh-CN"/>
              </w:rPr>
              <w:t>监管</w:t>
            </w:r>
            <w:r w:rsidRPr="00F25D14">
              <w:rPr>
                <w:rFonts w:hint="eastAsia"/>
                <w:sz w:val="20"/>
                <w:szCs w:val="20"/>
                <w:lang w:eastAsia="zh-CN"/>
              </w:rPr>
              <w:t>]</w:t>
            </w:r>
            <w:r w:rsidRPr="00F25D14">
              <w:rPr>
                <w:rFonts w:hint="eastAsia"/>
                <w:sz w:val="20"/>
                <w:szCs w:val="20"/>
                <w:lang w:eastAsia="zh-CN"/>
              </w:rPr>
              <w:t>方面，</w:t>
            </w:r>
            <w:r w:rsidRPr="00F25D14">
              <w:rPr>
                <w:sz w:val="20"/>
                <w:szCs w:val="20"/>
                <w:lang w:eastAsia="zh-CN"/>
              </w:rPr>
              <w:t>监督能力</w:t>
            </w:r>
            <w:r w:rsidRPr="00F25D14">
              <w:rPr>
                <w:rFonts w:hint="eastAsia"/>
                <w:sz w:val="20"/>
                <w:szCs w:val="20"/>
                <w:lang w:eastAsia="zh-CN"/>
              </w:rPr>
              <w:t>和基础设施得到提升</w:t>
            </w:r>
          </w:p>
        </w:tc>
      </w:tr>
      <w:tr w:rsidR="00212DE8" w:rsidRPr="00F25D14" w14:paraId="37A4BCED" w14:textId="77777777" w:rsidTr="00314602">
        <w:trPr>
          <w:trHeight w:val="405"/>
          <w:jc w:val="center"/>
        </w:trPr>
        <w:tc>
          <w:tcPr>
            <w:tcW w:w="712" w:type="pct"/>
            <w:tcBorders>
              <w:top w:val="single" w:sz="4" w:space="0" w:color="auto"/>
              <w:left w:val="single" w:sz="4" w:space="0" w:color="auto"/>
              <w:bottom w:val="single" w:sz="4" w:space="0" w:color="auto"/>
              <w:right w:val="single" w:sz="4" w:space="0" w:color="auto"/>
            </w:tcBorders>
            <w:vAlign w:val="center"/>
          </w:tcPr>
          <w:p w14:paraId="56CB0D75" w14:textId="77777777" w:rsidR="00212DE8" w:rsidRPr="00F25D14" w:rsidRDefault="00212DE8" w:rsidP="00314602">
            <w:pPr>
              <w:jc w:val="left"/>
              <w:rPr>
                <w:rFonts w:eastAsia="KaiTi"/>
                <w:sz w:val="20"/>
                <w:szCs w:val="20"/>
              </w:rPr>
            </w:pPr>
            <w:r w:rsidRPr="00F25D14">
              <w:rPr>
                <w:rFonts w:eastAsia="KaiTi"/>
                <w:sz w:val="20"/>
                <w:szCs w:val="20"/>
              </w:rPr>
              <w:t>产出</w:t>
            </w:r>
          </w:p>
        </w:tc>
        <w:tc>
          <w:tcPr>
            <w:tcW w:w="4288" w:type="pct"/>
            <w:tcBorders>
              <w:top w:val="single" w:sz="4" w:space="0" w:color="auto"/>
              <w:left w:val="single" w:sz="4" w:space="0" w:color="auto"/>
              <w:bottom w:val="single" w:sz="4" w:space="0" w:color="auto"/>
              <w:right w:val="single" w:sz="4" w:space="0" w:color="auto"/>
            </w:tcBorders>
            <w:vAlign w:val="center"/>
          </w:tcPr>
          <w:p w14:paraId="46D0143A" w14:textId="77777777" w:rsidR="00212DE8" w:rsidRPr="00F25D14" w:rsidRDefault="00212DE8" w:rsidP="00314602">
            <w:pPr>
              <w:jc w:val="left"/>
              <w:rPr>
                <w:rFonts w:eastAsia="KaiTi"/>
                <w:sz w:val="20"/>
                <w:szCs w:val="20"/>
              </w:rPr>
            </w:pPr>
            <w:r w:rsidRPr="00F25D14">
              <w:rPr>
                <w:rFonts w:eastAsia="KaiTi"/>
                <w:sz w:val="20"/>
                <w:szCs w:val="20"/>
              </w:rPr>
              <w:t>指示性战略行动</w:t>
            </w:r>
          </w:p>
        </w:tc>
      </w:tr>
      <w:tr w:rsidR="00212DE8" w:rsidRPr="00F25D14" w14:paraId="5461E52A" w14:textId="77777777" w:rsidTr="00314602">
        <w:trPr>
          <w:trHeight w:val="420"/>
          <w:jc w:val="center"/>
        </w:trPr>
        <w:tc>
          <w:tcPr>
            <w:tcW w:w="712" w:type="pct"/>
            <w:tcBorders>
              <w:top w:val="single" w:sz="4" w:space="0" w:color="auto"/>
              <w:left w:val="single" w:sz="4" w:space="0" w:color="auto"/>
              <w:bottom w:val="single" w:sz="4" w:space="0" w:color="auto"/>
              <w:right w:val="single" w:sz="4" w:space="0" w:color="auto"/>
            </w:tcBorders>
          </w:tcPr>
          <w:p w14:paraId="45F0B15B" w14:textId="77777777" w:rsidR="00212DE8" w:rsidRPr="00F25D14" w:rsidRDefault="00212DE8" w:rsidP="00314602">
            <w:pPr>
              <w:tabs>
                <w:tab w:val="clear" w:pos="567"/>
                <w:tab w:val="clear" w:pos="1134"/>
                <w:tab w:val="clear" w:pos="1701"/>
                <w:tab w:val="clear" w:pos="2268"/>
              </w:tabs>
              <w:ind w:rightChars="47" w:right="103"/>
              <w:jc w:val="left"/>
              <w:rPr>
                <w:sz w:val="20"/>
                <w:szCs w:val="20"/>
              </w:rPr>
            </w:pPr>
            <w:r w:rsidRPr="00F25D14">
              <w:rPr>
                <w:sz w:val="20"/>
                <w:szCs w:val="20"/>
              </w:rPr>
              <w:t xml:space="preserve">1.1 </w:t>
            </w:r>
            <w:r w:rsidRPr="00F25D14">
              <w:rPr>
                <w:rFonts w:hint="eastAsia"/>
                <w:sz w:val="20"/>
                <w:szCs w:val="20"/>
                <w:lang w:eastAsia="zh-CN"/>
              </w:rPr>
              <w:t>确定</w:t>
            </w:r>
            <w:r w:rsidRPr="00F25D14">
              <w:rPr>
                <w:rFonts w:hint="eastAsia"/>
                <w:sz w:val="20"/>
                <w:szCs w:val="20"/>
              </w:rPr>
              <w:t>需求和优先事项</w:t>
            </w:r>
          </w:p>
        </w:tc>
        <w:tc>
          <w:tcPr>
            <w:tcW w:w="4288" w:type="pct"/>
            <w:tcBorders>
              <w:top w:val="single" w:sz="4" w:space="0" w:color="auto"/>
              <w:left w:val="single" w:sz="4" w:space="0" w:color="auto"/>
              <w:bottom w:val="single" w:sz="4" w:space="0" w:color="auto"/>
              <w:right w:val="single" w:sz="4" w:space="0" w:color="auto"/>
            </w:tcBorders>
          </w:tcPr>
          <w:p w14:paraId="3DD0C10E" w14:textId="77777777" w:rsidR="00212DE8" w:rsidRPr="00F25D14" w:rsidRDefault="00212DE8">
            <w:pPr>
              <w:numPr>
                <w:ilvl w:val="0"/>
                <w:numId w:val="60"/>
              </w:numPr>
              <w:contextualSpacing/>
              <w:rPr>
                <w:sz w:val="20"/>
                <w:szCs w:val="20"/>
                <w:lang w:eastAsia="zh-CN"/>
              </w:rPr>
            </w:pPr>
            <w:r w:rsidRPr="00F25D14">
              <w:rPr>
                <w:sz w:val="20"/>
                <w:szCs w:val="20"/>
                <w:lang w:eastAsia="zh-CN"/>
              </w:rPr>
              <w:t>评估合成生物学</w:t>
            </w:r>
            <w:r w:rsidRPr="00F25D14">
              <w:rPr>
                <w:rFonts w:hint="eastAsia"/>
                <w:sz w:val="20"/>
                <w:szCs w:val="20"/>
                <w:lang w:eastAsia="zh-CN"/>
              </w:rPr>
              <w:t>领域</w:t>
            </w:r>
            <w:r w:rsidRPr="00F25D14">
              <w:rPr>
                <w:sz w:val="20"/>
                <w:szCs w:val="20"/>
                <w:lang w:eastAsia="zh-CN"/>
              </w:rPr>
              <w:t>与研究与开发、技术获取和转让、监管、评估、监测和知识共享相关的能力并确定</w:t>
            </w:r>
            <w:r w:rsidRPr="00F25D14">
              <w:rPr>
                <w:rFonts w:hint="eastAsia"/>
                <w:sz w:val="20"/>
                <w:szCs w:val="20"/>
                <w:lang w:eastAsia="zh-CN"/>
              </w:rPr>
              <w:t>相关</w:t>
            </w:r>
            <w:r w:rsidRPr="00F25D14">
              <w:rPr>
                <w:sz w:val="20"/>
                <w:szCs w:val="20"/>
                <w:lang w:eastAsia="zh-CN"/>
              </w:rPr>
              <w:t>需求</w:t>
            </w:r>
            <w:r w:rsidRPr="00F25D14">
              <w:rPr>
                <w:rFonts w:hint="eastAsia"/>
                <w:sz w:val="20"/>
                <w:szCs w:val="20"/>
                <w:lang w:eastAsia="zh-CN"/>
              </w:rPr>
              <w:t>；</w:t>
            </w:r>
          </w:p>
          <w:p w14:paraId="0C8B1D7E" w14:textId="77777777" w:rsidR="00212DE8" w:rsidRPr="00F25D14" w:rsidRDefault="00212DE8">
            <w:pPr>
              <w:numPr>
                <w:ilvl w:val="0"/>
                <w:numId w:val="60"/>
              </w:numPr>
              <w:contextualSpacing/>
              <w:rPr>
                <w:sz w:val="20"/>
                <w:szCs w:val="20"/>
                <w:lang w:eastAsia="zh-CN"/>
              </w:rPr>
            </w:pPr>
            <w:r w:rsidRPr="00F25D14">
              <w:rPr>
                <w:sz w:val="20"/>
                <w:szCs w:val="20"/>
                <w:lang w:eastAsia="zh-CN"/>
              </w:rPr>
              <w:t>根据确定的需求和国情，确定短期、中期和长期行动</w:t>
            </w:r>
            <w:r w:rsidRPr="00F25D14">
              <w:rPr>
                <w:rFonts w:hint="eastAsia"/>
                <w:sz w:val="20"/>
                <w:szCs w:val="20"/>
                <w:lang w:eastAsia="zh-CN"/>
              </w:rPr>
              <w:t>所需开展</w:t>
            </w:r>
            <w:r w:rsidRPr="00F25D14">
              <w:rPr>
                <w:sz w:val="20"/>
                <w:szCs w:val="20"/>
                <w:lang w:eastAsia="zh-CN"/>
              </w:rPr>
              <w:t>活动的优先顺序</w:t>
            </w:r>
            <w:r w:rsidRPr="00F25D14">
              <w:rPr>
                <w:rFonts w:hint="eastAsia"/>
                <w:sz w:val="20"/>
                <w:szCs w:val="20"/>
                <w:lang w:eastAsia="zh-CN"/>
              </w:rPr>
              <w:t>；</w:t>
            </w:r>
          </w:p>
          <w:p w14:paraId="4FF7115C" w14:textId="77777777" w:rsidR="00212DE8" w:rsidRPr="00F25D14" w:rsidRDefault="00212DE8">
            <w:pPr>
              <w:numPr>
                <w:ilvl w:val="0"/>
                <w:numId w:val="60"/>
              </w:numPr>
              <w:tabs>
                <w:tab w:val="clear" w:pos="567"/>
                <w:tab w:val="clear" w:pos="1134"/>
                <w:tab w:val="clear" w:pos="1701"/>
                <w:tab w:val="clear" w:pos="2268"/>
              </w:tabs>
              <w:contextualSpacing/>
              <w:rPr>
                <w:sz w:val="20"/>
                <w:szCs w:val="20"/>
                <w:lang w:eastAsia="zh-CN"/>
              </w:rPr>
            </w:pPr>
            <w:r w:rsidRPr="00F25D14">
              <w:rPr>
                <w:sz w:val="20"/>
                <w:szCs w:val="20"/>
                <w:lang w:eastAsia="zh-CN"/>
              </w:rPr>
              <w:t>将合成生物学研究与开发和评估需求纳入各部门预算计划，并确定</w:t>
            </w:r>
            <w:r w:rsidRPr="00F25D14">
              <w:rPr>
                <w:rFonts w:hint="eastAsia"/>
                <w:sz w:val="20"/>
                <w:szCs w:val="20"/>
                <w:lang w:eastAsia="zh-CN"/>
              </w:rPr>
              <w:t>能力建设和发展</w:t>
            </w:r>
            <w:r w:rsidRPr="00F25D14">
              <w:rPr>
                <w:sz w:val="20"/>
                <w:szCs w:val="20"/>
                <w:lang w:eastAsia="zh-CN"/>
              </w:rPr>
              <w:t>需求。</w:t>
            </w:r>
          </w:p>
        </w:tc>
      </w:tr>
      <w:tr w:rsidR="00212DE8" w:rsidRPr="00F25D14" w14:paraId="18D0B828" w14:textId="77777777" w:rsidTr="00314602">
        <w:trPr>
          <w:trHeight w:val="300"/>
          <w:jc w:val="center"/>
        </w:trPr>
        <w:tc>
          <w:tcPr>
            <w:tcW w:w="712" w:type="pct"/>
            <w:tcBorders>
              <w:top w:val="single" w:sz="4" w:space="0" w:color="auto"/>
              <w:left w:val="single" w:sz="4" w:space="0" w:color="auto"/>
              <w:bottom w:val="single" w:sz="4" w:space="0" w:color="auto"/>
              <w:right w:val="single" w:sz="4" w:space="0" w:color="auto"/>
            </w:tcBorders>
          </w:tcPr>
          <w:p w14:paraId="4AA167EE" w14:textId="77777777" w:rsidR="00212DE8" w:rsidRPr="00F25D14" w:rsidRDefault="00212DE8" w:rsidP="00314602">
            <w:pPr>
              <w:tabs>
                <w:tab w:val="clear" w:pos="567"/>
                <w:tab w:val="clear" w:pos="1134"/>
                <w:tab w:val="clear" w:pos="1701"/>
                <w:tab w:val="clear" w:pos="2268"/>
              </w:tabs>
              <w:jc w:val="left"/>
              <w:rPr>
                <w:sz w:val="20"/>
                <w:szCs w:val="20"/>
              </w:rPr>
            </w:pPr>
            <w:r w:rsidRPr="00F25D14">
              <w:rPr>
                <w:sz w:val="20"/>
                <w:szCs w:val="20"/>
              </w:rPr>
              <w:t xml:space="preserve">1.2 </w:t>
            </w:r>
            <w:r w:rsidRPr="00F25D14">
              <w:rPr>
                <w:rFonts w:hint="eastAsia"/>
                <w:sz w:val="20"/>
                <w:szCs w:val="20"/>
              </w:rPr>
              <w:t>加强实体基础设施</w:t>
            </w:r>
          </w:p>
        </w:tc>
        <w:tc>
          <w:tcPr>
            <w:tcW w:w="4288" w:type="pct"/>
            <w:tcBorders>
              <w:top w:val="single" w:sz="4" w:space="0" w:color="auto"/>
              <w:left w:val="single" w:sz="4" w:space="0" w:color="auto"/>
              <w:bottom w:val="single" w:sz="4" w:space="0" w:color="auto"/>
              <w:right w:val="single" w:sz="4" w:space="0" w:color="auto"/>
            </w:tcBorders>
          </w:tcPr>
          <w:p w14:paraId="2D1CEFFA" w14:textId="77777777" w:rsidR="00212DE8" w:rsidRPr="00F25D14" w:rsidRDefault="00212DE8">
            <w:pPr>
              <w:numPr>
                <w:ilvl w:val="0"/>
                <w:numId w:val="65"/>
              </w:numPr>
              <w:tabs>
                <w:tab w:val="clear" w:pos="567"/>
                <w:tab w:val="clear" w:pos="1134"/>
                <w:tab w:val="clear" w:pos="1701"/>
                <w:tab w:val="clear" w:pos="2268"/>
              </w:tabs>
              <w:contextualSpacing/>
              <w:rPr>
                <w:sz w:val="20"/>
                <w:szCs w:val="20"/>
                <w:lang w:eastAsia="zh-CN"/>
              </w:rPr>
            </w:pPr>
            <w:r w:rsidRPr="00F25D14">
              <w:rPr>
                <w:sz w:val="20"/>
                <w:szCs w:val="20"/>
                <w:lang w:eastAsia="zh-CN"/>
              </w:rPr>
              <w:t>建立、加强或提供技术实验室基础设施</w:t>
            </w:r>
            <w:r w:rsidRPr="00F25D14">
              <w:rPr>
                <w:rFonts w:hint="eastAsia"/>
                <w:sz w:val="20"/>
                <w:szCs w:val="20"/>
                <w:lang w:eastAsia="zh-CN"/>
              </w:rPr>
              <w:t>，同时考虑生物安全和生物安保</w:t>
            </w:r>
            <w:r w:rsidRPr="00F25D14">
              <w:rPr>
                <w:sz w:val="20"/>
                <w:szCs w:val="20"/>
                <w:vertAlign w:val="superscript"/>
              </w:rPr>
              <w:footnoteReference w:id="216"/>
            </w:r>
            <w:r w:rsidRPr="00F25D14">
              <w:rPr>
                <w:rFonts w:hint="eastAsia"/>
                <w:sz w:val="20"/>
                <w:szCs w:val="20"/>
                <w:lang w:eastAsia="zh-CN"/>
              </w:rPr>
              <w:t>；</w:t>
            </w:r>
          </w:p>
          <w:p w14:paraId="4A2F0D7B" w14:textId="77777777" w:rsidR="00212DE8" w:rsidRPr="00F25D14" w:rsidRDefault="00212DE8">
            <w:pPr>
              <w:numPr>
                <w:ilvl w:val="0"/>
                <w:numId w:val="65"/>
              </w:numPr>
              <w:tabs>
                <w:tab w:val="clear" w:pos="567"/>
                <w:tab w:val="clear" w:pos="1134"/>
                <w:tab w:val="clear" w:pos="1701"/>
                <w:tab w:val="clear" w:pos="2268"/>
              </w:tabs>
              <w:contextualSpacing/>
              <w:rPr>
                <w:sz w:val="20"/>
                <w:szCs w:val="20"/>
                <w:lang w:eastAsia="zh-CN"/>
              </w:rPr>
            </w:pPr>
            <w:r w:rsidRPr="00F25D14">
              <w:rPr>
                <w:sz w:val="20"/>
                <w:szCs w:val="20"/>
                <w:lang w:eastAsia="zh-CN"/>
              </w:rPr>
              <w:t>开发治理机制、技术支持和可持续</w:t>
            </w:r>
            <w:r w:rsidRPr="00F25D14">
              <w:rPr>
                <w:rFonts w:hint="eastAsia"/>
                <w:sz w:val="20"/>
                <w:szCs w:val="20"/>
                <w:lang w:eastAsia="zh-CN"/>
              </w:rPr>
              <w:t>性</w:t>
            </w:r>
            <w:r w:rsidRPr="00F25D14">
              <w:rPr>
                <w:sz w:val="20"/>
                <w:szCs w:val="20"/>
                <w:lang w:eastAsia="zh-CN"/>
              </w:rPr>
              <w:t>模型，以确保实验室基础设施</w:t>
            </w:r>
            <w:r w:rsidRPr="00F25D14">
              <w:rPr>
                <w:rFonts w:hint="eastAsia"/>
                <w:sz w:val="20"/>
                <w:szCs w:val="20"/>
                <w:lang w:eastAsia="zh-CN"/>
              </w:rPr>
              <w:t>能够</w:t>
            </w:r>
            <w:r w:rsidRPr="00F25D14">
              <w:rPr>
                <w:sz w:val="20"/>
                <w:szCs w:val="20"/>
                <w:lang w:eastAsia="zh-CN"/>
              </w:rPr>
              <w:t>长期</w:t>
            </w:r>
            <w:r w:rsidRPr="00F25D14">
              <w:rPr>
                <w:rFonts w:hint="eastAsia"/>
                <w:sz w:val="20"/>
                <w:szCs w:val="20"/>
                <w:lang w:eastAsia="zh-CN"/>
              </w:rPr>
              <w:t>发挥</w:t>
            </w:r>
            <w:r w:rsidRPr="00F25D14">
              <w:rPr>
                <w:sz w:val="20"/>
                <w:szCs w:val="20"/>
                <w:lang w:eastAsia="zh-CN"/>
              </w:rPr>
              <w:t>功能和</w:t>
            </w:r>
            <w:r w:rsidRPr="00F25D14">
              <w:rPr>
                <w:rFonts w:hint="eastAsia"/>
                <w:sz w:val="20"/>
                <w:szCs w:val="20"/>
                <w:lang w:eastAsia="zh-CN"/>
              </w:rPr>
              <w:t>可供</w:t>
            </w:r>
            <w:r w:rsidRPr="00F25D14">
              <w:rPr>
                <w:sz w:val="20"/>
                <w:szCs w:val="20"/>
                <w:lang w:eastAsia="zh-CN"/>
              </w:rPr>
              <w:t>公平使用</w:t>
            </w:r>
            <w:r>
              <w:rPr>
                <w:rFonts w:hint="eastAsia"/>
                <w:sz w:val="20"/>
                <w:szCs w:val="20"/>
                <w:lang w:eastAsia="zh-CN"/>
              </w:rPr>
              <w:t>；</w:t>
            </w:r>
          </w:p>
          <w:p w14:paraId="0A25025A" w14:textId="77777777" w:rsidR="00212DE8" w:rsidRPr="00F25D14" w:rsidRDefault="00212DE8">
            <w:pPr>
              <w:numPr>
                <w:ilvl w:val="0"/>
                <w:numId w:val="65"/>
              </w:numPr>
              <w:tabs>
                <w:tab w:val="clear" w:pos="567"/>
                <w:tab w:val="clear" w:pos="1134"/>
                <w:tab w:val="clear" w:pos="1701"/>
                <w:tab w:val="clear" w:pos="2268"/>
              </w:tabs>
              <w:contextualSpacing/>
              <w:rPr>
                <w:sz w:val="20"/>
                <w:szCs w:val="20"/>
                <w:lang w:eastAsia="zh-CN"/>
              </w:rPr>
            </w:pPr>
            <w:r w:rsidRPr="00F25D14">
              <w:rPr>
                <w:sz w:val="20"/>
                <w:szCs w:val="20"/>
                <w:lang w:eastAsia="zh-CN"/>
              </w:rPr>
              <w:t>开发计算机</w:t>
            </w:r>
            <w:r w:rsidRPr="00F25D14">
              <w:rPr>
                <w:rFonts w:hint="eastAsia"/>
                <w:sz w:val="20"/>
                <w:szCs w:val="20"/>
                <w:lang w:eastAsia="zh-CN"/>
              </w:rPr>
              <w:t>模拟</w:t>
            </w:r>
            <w:r w:rsidRPr="00F25D14">
              <w:rPr>
                <w:sz w:val="20"/>
                <w:szCs w:val="20"/>
                <w:lang w:eastAsia="zh-CN"/>
              </w:rPr>
              <w:t>基础设施</w:t>
            </w:r>
            <w:r w:rsidRPr="00F25D14">
              <w:rPr>
                <w:sz w:val="20"/>
                <w:szCs w:val="20"/>
                <w:vertAlign w:val="superscript"/>
              </w:rPr>
              <w:footnoteReference w:id="217"/>
            </w:r>
            <w:r w:rsidRPr="00F25D14">
              <w:rPr>
                <w:rFonts w:hint="eastAsia"/>
                <w:sz w:val="20"/>
                <w:szCs w:val="20"/>
                <w:lang w:eastAsia="zh-CN"/>
              </w:rPr>
              <w:t>；</w:t>
            </w:r>
          </w:p>
          <w:p w14:paraId="48D7E1EE" w14:textId="77777777" w:rsidR="00212DE8" w:rsidRPr="00F25D14" w:rsidRDefault="00212DE8">
            <w:pPr>
              <w:numPr>
                <w:ilvl w:val="0"/>
                <w:numId w:val="65"/>
              </w:numPr>
              <w:tabs>
                <w:tab w:val="clear" w:pos="567"/>
                <w:tab w:val="clear" w:pos="1134"/>
                <w:tab w:val="clear" w:pos="1701"/>
                <w:tab w:val="clear" w:pos="2268"/>
              </w:tabs>
              <w:contextualSpacing/>
              <w:rPr>
                <w:sz w:val="20"/>
                <w:szCs w:val="20"/>
                <w:lang w:eastAsia="zh-CN"/>
              </w:rPr>
            </w:pPr>
            <w:r w:rsidRPr="00F25D14">
              <w:rPr>
                <w:sz w:val="20"/>
                <w:szCs w:val="20"/>
                <w:lang w:eastAsia="zh-CN"/>
              </w:rPr>
              <w:t>在国家、次区域或区域层面建立或加强实验室</w:t>
            </w:r>
            <w:r w:rsidRPr="00F25D14">
              <w:rPr>
                <w:rFonts w:hint="eastAsia"/>
                <w:sz w:val="20"/>
                <w:szCs w:val="20"/>
                <w:lang w:eastAsia="zh-CN"/>
              </w:rPr>
              <w:t>；</w:t>
            </w:r>
          </w:p>
          <w:p w14:paraId="1D0339E2" w14:textId="77777777" w:rsidR="00212DE8" w:rsidRPr="00F25D14" w:rsidRDefault="00212DE8">
            <w:pPr>
              <w:numPr>
                <w:ilvl w:val="0"/>
                <w:numId w:val="65"/>
              </w:numPr>
              <w:tabs>
                <w:tab w:val="clear" w:pos="567"/>
                <w:tab w:val="clear" w:pos="1134"/>
                <w:tab w:val="clear" w:pos="1701"/>
                <w:tab w:val="clear" w:pos="2268"/>
              </w:tabs>
              <w:contextualSpacing/>
              <w:rPr>
                <w:sz w:val="20"/>
                <w:szCs w:val="20"/>
                <w:lang w:eastAsia="zh-CN"/>
              </w:rPr>
            </w:pPr>
            <w:r w:rsidRPr="00F25D14">
              <w:rPr>
                <w:sz w:val="20"/>
                <w:szCs w:val="20"/>
                <w:lang w:eastAsia="zh-CN"/>
              </w:rPr>
              <w:t>促进为</w:t>
            </w:r>
            <w:r w:rsidRPr="00F25D14">
              <w:rPr>
                <w:rFonts w:hint="eastAsia"/>
                <w:sz w:val="20"/>
                <w:szCs w:val="20"/>
                <w:lang w:eastAsia="zh-CN"/>
              </w:rPr>
              <w:t>维护</w:t>
            </w:r>
            <w:r w:rsidRPr="00F25D14">
              <w:rPr>
                <w:sz w:val="20"/>
                <w:szCs w:val="20"/>
                <w:lang w:eastAsia="zh-CN"/>
              </w:rPr>
              <w:t>基础设施以及</w:t>
            </w:r>
            <w:r w:rsidRPr="00F25D14">
              <w:rPr>
                <w:rFonts w:hint="eastAsia"/>
                <w:sz w:val="20"/>
                <w:szCs w:val="20"/>
                <w:lang w:eastAsia="zh-CN"/>
              </w:rPr>
              <w:t>为采购</w:t>
            </w:r>
            <w:r w:rsidRPr="00F25D14">
              <w:rPr>
                <w:sz w:val="20"/>
                <w:szCs w:val="20"/>
                <w:lang w:eastAsia="zh-CN"/>
              </w:rPr>
              <w:t>试剂和材料提供</w:t>
            </w:r>
            <w:r w:rsidRPr="00F25D14">
              <w:rPr>
                <w:rFonts w:hint="eastAsia"/>
                <w:sz w:val="20"/>
                <w:szCs w:val="20"/>
                <w:lang w:eastAsia="zh-CN"/>
              </w:rPr>
              <w:t>源源不断</w:t>
            </w:r>
            <w:r w:rsidRPr="00F25D14">
              <w:rPr>
                <w:sz w:val="20"/>
                <w:szCs w:val="20"/>
                <w:lang w:eastAsia="zh-CN"/>
              </w:rPr>
              <w:t>和可持续的融资</w:t>
            </w:r>
            <w:r w:rsidRPr="00F25D14">
              <w:rPr>
                <w:rFonts w:hint="eastAsia"/>
                <w:sz w:val="20"/>
                <w:szCs w:val="20"/>
                <w:lang w:eastAsia="zh-CN"/>
              </w:rPr>
              <w:t>；</w:t>
            </w:r>
          </w:p>
          <w:p w14:paraId="1FD06573" w14:textId="77777777" w:rsidR="00212DE8" w:rsidRPr="00F25D14" w:rsidRDefault="00212DE8">
            <w:pPr>
              <w:numPr>
                <w:ilvl w:val="0"/>
                <w:numId w:val="65"/>
              </w:numPr>
              <w:tabs>
                <w:tab w:val="clear" w:pos="567"/>
                <w:tab w:val="clear" w:pos="1134"/>
                <w:tab w:val="clear" w:pos="1701"/>
                <w:tab w:val="clear" w:pos="2268"/>
              </w:tabs>
              <w:contextualSpacing/>
              <w:rPr>
                <w:sz w:val="20"/>
                <w:szCs w:val="20"/>
                <w:lang w:eastAsia="zh-CN"/>
              </w:rPr>
            </w:pPr>
            <w:r w:rsidRPr="00F25D14">
              <w:rPr>
                <w:rFonts w:hint="eastAsia"/>
                <w:sz w:val="20"/>
                <w:szCs w:val="20"/>
                <w:lang w:eastAsia="zh-CN"/>
              </w:rPr>
              <w:t>将</w:t>
            </w:r>
            <w:r w:rsidRPr="00F25D14">
              <w:rPr>
                <w:sz w:val="20"/>
                <w:szCs w:val="20"/>
                <w:lang w:eastAsia="zh-CN"/>
              </w:rPr>
              <w:t>物理和数字生物</w:t>
            </w:r>
            <w:r>
              <w:rPr>
                <w:rFonts w:hint="eastAsia"/>
                <w:sz w:val="20"/>
                <w:szCs w:val="20"/>
                <w:lang w:eastAsia="zh-CN"/>
              </w:rPr>
              <w:t>安保和</w:t>
            </w:r>
            <w:r w:rsidRPr="00F25D14">
              <w:rPr>
                <w:sz w:val="20"/>
                <w:szCs w:val="20"/>
                <w:lang w:eastAsia="zh-CN"/>
              </w:rPr>
              <w:t>网络生物安全</w:t>
            </w:r>
            <w:r w:rsidRPr="00F25D14">
              <w:rPr>
                <w:rFonts w:hint="eastAsia"/>
                <w:sz w:val="20"/>
                <w:szCs w:val="20"/>
                <w:lang w:eastAsia="zh-CN"/>
              </w:rPr>
              <w:t>规范纳入</w:t>
            </w:r>
            <w:r w:rsidRPr="00F25D14">
              <w:rPr>
                <w:sz w:val="20"/>
                <w:szCs w:val="20"/>
                <w:lang w:eastAsia="zh-CN"/>
              </w:rPr>
              <w:t>实验室和计算机基础设施的设计、运营和维护中。</w:t>
            </w:r>
          </w:p>
        </w:tc>
      </w:tr>
      <w:tr w:rsidR="00212DE8" w:rsidRPr="00F25D14" w14:paraId="5689DC35" w14:textId="77777777" w:rsidTr="00314602">
        <w:trPr>
          <w:jc w:val="center"/>
        </w:trPr>
        <w:tc>
          <w:tcPr>
            <w:tcW w:w="712" w:type="pct"/>
            <w:tcBorders>
              <w:top w:val="single" w:sz="4" w:space="0" w:color="auto"/>
              <w:left w:val="single" w:sz="4" w:space="0" w:color="auto"/>
              <w:bottom w:val="single" w:sz="4" w:space="0" w:color="auto"/>
              <w:right w:val="single" w:sz="4" w:space="0" w:color="auto"/>
            </w:tcBorders>
          </w:tcPr>
          <w:p w14:paraId="1A35A608" w14:textId="77777777" w:rsidR="00212DE8" w:rsidRPr="00F25D14" w:rsidRDefault="00212DE8" w:rsidP="00314602">
            <w:pPr>
              <w:tabs>
                <w:tab w:val="clear" w:pos="567"/>
                <w:tab w:val="clear" w:pos="1134"/>
                <w:tab w:val="clear" w:pos="1701"/>
                <w:tab w:val="clear" w:pos="2268"/>
              </w:tabs>
              <w:jc w:val="left"/>
              <w:rPr>
                <w:sz w:val="20"/>
                <w:szCs w:val="20"/>
              </w:rPr>
            </w:pPr>
            <w:r w:rsidRPr="00F25D14">
              <w:rPr>
                <w:sz w:val="20"/>
                <w:szCs w:val="20"/>
              </w:rPr>
              <w:t xml:space="preserve">1.3 </w:t>
            </w:r>
            <w:r w:rsidRPr="00F25D14">
              <w:rPr>
                <w:rFonts w:hint="eastAsia"/>
                <w:sz w:val="20"/>
                <w:szCs w:val="20"/>
              </w:rPr>
              <w:t>提供人员能力支持</w:t>
            </w:r>
          </w:p>
        </w:tc>
        <w:tc>
          <w:tcPr>
            <w:tcW w:w="4288" w:type="pct"/>
            <w:tcBorders>
              <w:top w:val="single" w:sz="4" w:space="0" w:color="auto"/>
              <w:left w:val="single" w:sz="4" w:space="0" w:color="auto"/>
              <w:bottom w:val="single" w:sz="4" w:space="0" w:color="auto"/>
              <w:right w:val="single" w:sz="4" w:space="0" w:color="auto"/>
            </w:tcBorders>
          </w:tcPr>
          <w:p w14:paraId="172F5009" w14:textId="77777777" w:rsidR="00212DE8" w:rsidRPr="00F25D14" w:rsidRDefault="00212DE8">
            <w:pPr>
              <w:numPr>
                <w:ilvl w:val="0"/>
                <w:numId w:val="59"/>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将能力建设</w:t>
            </w:r>
            <w:r w:rsidRPr="00F25D14">
              <w:rPr>
                <w:rFonts w:hint="eastAsia"/>
                <w:sz w:val="20"/>
                <w:szCs w:val="20"/>
                <w:lang w:eastAsia="zh-CN"/>
              </w:rPr>
              <w:t>和发展</w:t>
            </w:r>
            <w:r w:rsidRPr="00F25D14">
              <w:rPr>
                <w:sz w:val="20"/>
                <w:szCs w:val="20"/>
                <w:lang w:eastAsia="zh-CN"/>
              </w:rPr>
              <w:t>进程制度化，并确保通过全球、区域和国家机构持续</w:t>
            </w:r>
            <w:r w:rsidRPr="00F25D14">
              <w:rPr>
                <w:rFonts w:hint="eastAsia"/>
                <w:sz w:val="20"/>
                <w:szCs w:val="20"/>
                <w:lang w:eastAsia="zh-CN"/>
              </w:rPr>
              <w:t>开展</w:t>
            </w:r>
            <w:r w:rsidRPr="00F25D14">
              <w:rPr>
                <w:sz w:val="20"/>
                <w:szCs w:val="20"/>
                <w:lang w:eastAsia="zh-CN"/>
              </w:rPr>
              <w:t>能力建设</w:t>
            </w:r>
            <w:r w:rsidRPr="00F25D14">
              <w:rPr>
                <w:rFonts w:hint="eastAsia"/>
                <w:sz w:val="20"/>
                <w:szCs w:val="20"/>
                <w:lang w:eastAsia="zh-CN"/>
              </w:rPr>
              <w:t>，包括支持评估和监测</w:t>
            </w:r>
            <w:r w:rsidRPr="00F25D14">
              <w:rPr>
                <w:rFonts w:hint="eastAsia"/>
                <w:sz w:val="20"/>
                <w:szCs w:val="20"/>
                <w:lang w:eastAsia="zh-CN"/>
              </w:rPr>
              <w:t>[</w:t>
            </w:r>
            <w:r w:rsidRPr="00F25D14">
              <w:rPr>
                <w:rFonts w:hint="eastAsia"/>
                <w:sz w:val="20"/>
                <w:szCs w:val="20"/>
                <w:lang w:eastAsia="zh-CN"/>
              </w:rPr>
              <w:t>、监管和治理</w:t>
            </w:r>
            <w:r w:rsidRPr="00F25D14">
              <w:rPr>
                <w:rFonts w:hint="eastAsia"/>
                <w:sz w:val="20"/>
                <w:szCs w:val="20"/>
                <w:lang w:eastAsia="zh-CN"/>
              </w:rPr>
              <w:t>]</w:t>
            </w:r>
            <w:r w:rsidRPr="00F25D14">
              <w:rPr>
                <w:rFonts w:hint="eastAsia"/>
                <w:sz w:val="20"/>
                <w:szCs w:val="20"/>
                <w:lang w:eastAsia="zh-CN"/>
              </w:rPr>
              <w:t>；</w:t>
            </w:r>
          </w:p>
          <w:p w14:paraId="0D1E158E" w14:textId="77777777" w:rsidR="00212DE8" w:rsidRPr="00F25D14" w:rsidRDefault="00212DE8">
            <w:pPr>
              <w:numPr>
                <w:ilvl w:val="0"/>
                <w:numId w:val="59"/>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为与合成生物学的研发和评估相关的领域</w:t>
            </w:r>
            <w:r w:rsidRPr="00F25D14">
              <w:rPr>
                <w:rFonts w:hint="eastAsia"/>
                <w:sz w:val="20"/>
                <w:szCs w:val="20"/>
                <w:lang w:eastAsia="zh-CN"/>
              </w:rPr>
              <w:t>，</w:t>
            </w:r>
            <w:r w:rsidRPr="00F25D14">
              <w:rPr>
                <w:sz w:val="20"/>
                <w:szCs w:val="20"/>
                <w:lang w:eastAsia="zh-CN"/>
              </w:rPr>
              <w:t>提供本科和研究生阶段的奖学金、实习</w:t>
            </w:r>
            <w:r w:rsidRPr="00F25D14">
              <w:rPr>
                <w:rFonts w:hint="eastAsia"/>
                <w:sz w:val="20"/>
                <w:szCs w:val="20"/>
                <w:lang w:eastAsia="zh-CN"/>
              </w:rPr>
              <w:t>机会</w:t>
            </w:r>
            <w:r w:rsidRPr="00F25D14">
              <w:rPr>
                <w:sz w:val="20"/>
                <w:szCs w:val="20"/>
                <w:lang w:eastAsia="zh-CN"/>
              </w:rPr>
              <w:t>和指导，特别是为来自发展中国家、土著人民和</w:t>
            </w:r>
            <w:r w:rsidRPr="00F25D14">
              <w:rPr>
                <w:rFonts w:hint="eastAsia"/>
                <w:sz w:val="20"/>
                <w:szCs w:val="20"/>
                <w:lang w:eastAsia="zh-CN"/>
              </w:rPr>
              <w:t>地方</w:t>
            </w:r>
            <w:r w:rsidRPr="00F25D14">
              <w:rPr>
                <w:sz w:val="20"/>
                <w:szCs w:val="20"/>
                <w:lang w:eastAsia="zh-CN"/>
              </w:rPr>
              <w:t>社区的学生和妇女提供奖学金、实习</w:t>
            </w:r>
            <w:r w:rsidRPr="00F25D14">
              <w:rPr>
                <w:rFonts w:hint="eastAsia"/>
                <w:sz w:val="20"/>
                <w:szCs w:val="20"/>
                <w:lang w:eastAsia="zh-CN"/>
              </w:rPr>
              <w:t>机会</w:t>
            </w:r>
            <w:r w:rsidRPr="00F25D14">
              <w:rPr>
                <w:sz w:val="20"/>
                <w:szCs w:val="20"/>
                <w:lang w:eastAsia="zh-CN"/>
              </w:rPr>
              <w:t>和指导</w:t>
            </w:r>
            <w:r w:rsidRPr="00F25D14">
              <w:rPr>
                <w:rFonts w:hint="eastAsia"/>
                <w:sz w:val="20"/>
                <w:szCs w:val="20"/>
                <w:lang w:eastAsia="zh-CN"/>
              </w:rPr>
              <w:t>；</w:t>
            </w:r>
          </w:p>
          <w:p w14:paraId="562DA979" w14:textId="77777777" w:rsidR="00212DE8" w:rsidRPr="00F25D14" w:rsidRDefault="00212DE8">
            <w:pPr>
              <w:numPr>
                <w:ilvl w:val="0"/>
                <w:numId w:val="59"/>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支持</w:t>
            </w:r>
            <w:r w:rsidRPr="00F25D14">
              <w:rPr>
                <w:rFonts w:hint="eastAsia"/>
                <w:sz w:val="20"/>
                <w:szCs w:val="20"/>
                <w:lang w:eastAsia="zh-CN"/>
              </w:rPr>
              <w:t>制定</w:t>
            </w:r>
            <w:r w:rsidRPr="00F25D14">
              <w:rPr>
                <w:sz w:val="20"/>
                <w:szCs w:val="20"/>
                <w:lang w:eastAsia="zh-CN"/>
              </w:rPr>
              <w:t>或使用现有交流</w:t>
            </w:r>
            <w:r w:rsidRPr="00F25D14">
              <w:rPr>
                <w:rFonts w:hint="eastAsia"/>
                <w:sz w:val="20"/>
                <w:szCs w:val="20"/>
                <w:lang w:eastAsia="zh-CN"/>
              </w:rPr>
              <w:t>方案</w:t>
            </w:r>
            <w:r w:rsidRPr="00F25D14">
              <w:rPr>
                <w:sz w:val="20"/>
                <w:szCs w:val="20"/>
                <w:lang w:eastAsia="zh-CN"/>
              </w:rPr>
              <w:t>，作为建设</w:t>
            </w:r>
            <w:r w:rsidRPr="00F25D14">
              <w:rPr>
                <w:rFonts w:hint="eastAsia"/>
                <w:sz w:val="20"/>
                <w:szCs w:val="20"/>
                <w:lang w:eastAsia="zh-CN"/>
              </w:rPr>
              <w:t>能力</w:t>
            </w:r>
            <w:r w:rsidRPr="00F25D14">
              <w:rPr>
                <w:sz w:val="20"/>
                <w:szCs w:val="20"/>
                <w:lang w:eastAsia="zh-CN"/>
              </w:rPr>
              <w:t>、转让</w:t>
            </w:r>
            <w:r w:rsidRPr="00F25D14">
              <w:rPr>
                <w:rFonts w:hint="eastAsia"/>
                <w:sz w:val="20"/>
                <w:szCs w:val="20"/>
                <w:lang w:eastAsia="zh-CN"/>
              </w:rPr>
              <w:t>知识</w:t>
            </w:r>
            <w:r w:rsidRPr="00F25D14">
              <w:rPr>
                <w:sz w:val="20"/>
                <w:szCs w:val="20"/>
                <w:lang w:eastAsia="zh-CN"/>
              </w:rPr>
              <w:t>和促进相关</w:t>
            </w:r>
            <w:r w:rsidRPr="00F25D14">
              <w:rPr>
                <w:rFonts w:hint="eastAsia"/>
                <w:sz w:val="20"/>
                <w:szCs w:val="20"/>
                <w:lang w:eastAsia="zh-CN"/>
              </w:rPr>
              <w:t>利益攸关方</w:t>
            </w:r>
            <w:r w:rsidRPr="00F25D14">
              <w:rPr>
                <w:sz w:val="20"/>
                <w:szCs w:val="20"/>
                <w:lang w:eastAsia="zh-CN"/>
              </w:rPr>
              <w:t>之间持续沟通与合作的机制</w:t>
            </w:r>
            <w:r w:rsidRPr="00F25D14">
              <w:rPr>
                <w:rFonts w:hint="eastAsia"/>
                <w:sz w:val="20"/>
                <w:szCs w:val="20"/>
                <w:lang w:eastAsia="zh-CN"/>
              </w:rPr>
              <w:t>；</w:t>
            </w:r>
          </w:p>
          <w:p w14:paraId="30CB6C56" w14:textId="77777777" w:rsidR="00212DE8" w:rsidRPr="00F25D14" w:rsidRDefault="00212DE8">
            <w:pPr>
              <w:numPr>
                <w:ilvl w:val="0"/>
                <w:numId w:val="59"/>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在国家或地区大学以及</w:t>
            </w:r>
            <w:r w:rsidRPr="00F25D14">
              <w:rPr>
                <w:rFonts w:hint="eastAsia"/>
                <w:sz w:val="20"/>
                <w:szCs w:val="20"/>
                <w:lang w:eastAsia="zh-CN"/>
              </w:rPr>
              <w:t>在</w:t>
            </w:r>
            <w:r w:rsidRPr="00F25D14">
              <w:rPr>
                <w:sz w:val="20"/>
                <w:szCs w:val="20"/>
                <w:lang w:eastAsia="zh-CN"/>
              </w:rPr>
              <w:t>电子学习平台上</w:t>
            </w:r>
            <w:r w:rsidRPr="00F25D14">
              <w:rPr>
                <w:rFonts w:hint="eastAsia"/>
                <w:sz w:val="20"/>
                <w:szCs w:val="20"/>
                <w:lang w:eastAsia="zh-CN"/>
              </w:rPr>
              <w:t>，制定</w:t>
            </w:r>
            <w:r w:rsidRPr="00F25D14">
              <w:rPr>
                <w:sz w:val="20"/>
                <w:szCs w:val="20"/>
                <w:lang w:eastAsia="zh-CN"/>
              </w:rPr>
              <w:t>合成生物学研究、开发和评估跨学科培训</w:t>
            </w:r>
            <w:r w:rsidRPr="00F25D14">
              <w:rPr>
                <w:rFonts w:hint="eastAsia"/>
                <w:sz w:val="20"/>
                <w:szCs w:val="20"/>
                <w:lang w:eastAsia="zh-CN"/>
              </w:rPr>
              <w:t>方案，包括评估和监测的跨学科培训方案</w:t>
            </w:r>
            <w:r w:rsidRPr="00F25D14">
              <w:rPr>
                <w:sz w:val="20"/>
                <w:szCs w:val="20"/>
                <w:lang w:eastAsia="zh-CN"/>
              </w:rPr>
              <w:t>，包括为监管机构和决策者提供</w:t>
            </w:r>
            <w:r w:rsidRPr="00F25D14">
              <w:rPr>
                <w:rFonts w:hint="eastAsia"/>
                <w:sz w:val="20"/>
                <w:szCs w:val="20"/>
                <w:lang w:eastAsia="zh-CN"/>
              </w:rPr>
              <w:t>专项</w:t>
            </w:r>
            <w:r w:rsidRPr="00F25D14">
              <w:rPr>
                <w:sz w:val="20"/>
                <w:szCs w:val="20"/>
                <w:lang w:eastAsia="zh-CN"/>
              </w:rPr>
              <w:t>课程</w:t>
            </w:r>
            <w:r w:rsidRPr="00F25D14">
              <w:rPr>
                <w:rFonts w:hint="eastAsia"/>
                <w:sz w:val="20"/>
                <w:szCs w:val="20"/>
                <w:lang w:eastAsia="zh-CN"/>
              </w:rPr>
              <w:t>；</w:t>
            </w:r>
          </w:p>
          <w:p w14:paraId="0707EFDE" w14:textId="77777777" w:rsidR="00212DE8" w:rsidRPr="00F25D14" w:rsidRDefault="00212DE8">
            <w:pPr>
              <w:numPr>
                <w:ilvl w:val="0"/>
                <w:numId w:val="59"/>
              </w:numPr>
              <w:tabs>
                <w:tab w:val="clear" w:pos="567"/>
                <w:tab w:val="clear" w:pos="1134"/>
                <w:tab w:val="clear" w:pos="1701"/>
                <w:tab w:val="clear" w:pos="2268"/>
              </w:tabs>
              <w:ind w:left="357" w:hanging="357"/>
              <w:contextualSpacing/>
              <w:rPr>
                <w:sz w:val="20"/>
                <w:szCs w:val="20"/>
                <w:lang w:eastAsia="zh-CN"/>
              </w:rPr>
            </w:pPr>
            <w:r w:rsidRPr="00F25D14">
              <w:rPr>
                <w:rFonts w:hint="eastAsia"/>
                <w:sz w:val="20"/>
                <w:szCs w:val="20"/>
                <w:lang w:eastAsia="zh-CN"/>
              </w:rPr>
              <w:t>以</w:t>
            </w:r>
            <w:r w:rsidRPr="00F25D14">
              <w:rPr>
                <w:sz w:val="20"/>
                <w:szCs w:val="20"/>
                <w:lang w:eastAsia="zh-CN"/>
              </w:rPr>
              <w:t>土著人民和</w:t>
            </w:r>
            <w:r w:rsidRPr="00F25D14">
              <w:rPr>
                <w:rFonts w:hint="eastAsia"/>
                <w:sz w:val="20"/>
                <w:szCs w:val="20"/>
                <w:lang w:eastAsia="zh-CN"/>
              </w:rPr>
              <w:t>地方</w:t>
            </w:r>
            <w:r w:rsidRPr="00F25D14">
              <w:rPr>
                <w:sz w:val="20"/>
                <w:szCs w:val="20"/>
                <w:lang w:eastAsia="zh-CN"/>
              </w:rPr>
              <w:t>社区成员</w:t>
            </w:r>
            <w:r w:rsidRPr="00F25D14">
              <w:rPr>
                <w:rFonts w:hint="eastAsia"/>
                <w:sz w:val="20"/>
                <w:szCs w:val="20"/>
                <w:lang w:eastAsia="zh-CN"/>
              </w:rPr>
              <w:t>的相关当地语文，并根据其自主确定的需求和优先事项，促进为其成员开展</w:t>
            </w:r>
            <w:r w:rsidRPr="00F25D14">
              <w:rPr>
                <w:sz w:val="20"/>
                <w:szCs w:val="20"/>
                <w:lang w:eastAsia="zh-CN"/>
              </w:rPr>
              <w:t>合成生物学研究、开发和评估培训。</w:t>
            </w:r>
          </w:p>
        </w:tc>
      </w:tr>
      <w:tr w:rsidR="00212DE8" w:rsidRPr="00F25D14" w14:paraId="78DDFE04" w14:textId="77777777" w:rsidTr="00314602">
        <w:trPr>
          <w:jc w:val="center"/>
        </w:trPr>
        <w:tc>
          <w:tcPr>
            <w:tcW w:w="712" w:type="pct"/>
            <w:tcBorders>
              <w:top w:val="single" w:sz="4" w:space="0" w:color="auto"/>
              <w:left w:val="single" w:sz="4" w:space="0" w:color="auto"/>
              <w:bottom w:val="single" w:sz="4" w:space="0" w:color="auto"/>
              <w:right w:val="single" w:sz="4" w:space="0" w:color="auto"/>
            </w:tcBorders>
          </w:tcPr>
          <w:p w14:paraId="01D1BED1" w14:textId="77777777" w:rsidR="00212DE8" w:rsidRPr="00F25D14" w:rsidRDefault="00212DE8" w:rsidP="00314602">
            <w:pPr>
              <w:tabs>
                <w:tab w:val="clear" w:pos="567"/>
                <w:tab w:val="clear" w:pos="1134"/>
                <w:tab w:val="clear" w:pos="1701"/>
                <w:tab w:val="clear" w:pos="2268"/>
              </w:tabs>
              <w:jc w:val="left"/>
              <w:rPr>
                <w:sz w:val="20"/>
                <w:szCs w:val="20"/>
                <w:lang w:eastAsia="zh-CN"/>
              </w:rPr>
            </w:pPr>
            <w:r w:rsidRPr="00F25D14">
              <w:rPr>
                <w:sz w:val="20"/>
                <w:szCs w:val="20"/>
                <w:lang w:eastAsia="zh-CN"/>
              </w:rPr>
              <w:t xml:space="preserve">1.4 </w:t>
            </w:r>
            <w:r w:rsidRPr="00F25D14">
              <w:rPr>
                <w:rFonts w:hint="eastAsia"/>
                <w:sz w:val="20"/>
                <w:szCs w:val="20"/>
                <w:lang w:eastAsia="zh-CN"/>
              </w:rPr>
              <w:t>发展地方研究与开发能力</w:t>
            </w:r>
          </w:p>
        </w:tc>
        <w:tc>
          <w:tcPr>
            <w:tcW w:w="4288" w:type="pct"/>
            <w:tcBorders>
              <w:top w:val="single" w:sz="4" w:space="0" w:color="auto"/>
              <w:left w:val="single" w:sz="4" w:space="0" w:color="auto"/>
              <w:bottom w:val="single" w:sz="4" w:space="0" w:color="auto"/>
              <w:right w:val="single" w:sz="4" w:space="0" w:color="auto"/>
            </w:tcBorders>
          </w:tcPr>
          <w:p w14:paraId="6691F811" w14:textId="77777777" w:rsidR="00212DE8" w:rsidRPr="00F25D14" w:rsidRDefault="00212DE8">
            <w:pPr>
              <w:numPr>
                <w:ilvl w:val="0"/>
                <w:numId w:val="61"/>
              </w:numPr>
              <w:tabs>
                <w:tab w:val="clear" w:pos="567"/>
                <w:tab w:val="clear" w:pos="1134"/>
                <w:tab w:val="clear" w:pos="1701"/>
                <w:tab w:val="clear" w:pos="2268"/>
              </w:tabs>
              <w:contextualSpacing/>
              <w:rPr>
                <w:sz w:val="20"/>
                <w:szCs w:val="20"/>
                <w:lang w:eastAsia="zh-CN"/>
              </w:rPr>
            </w:pPr>
            <w:r w:rsidRPr="00F25D14">
              <w:rPr>
                <w:sz w:val="20"/>
                <w:szCs w:val="20"/>
                <w:lang w:eastAsia="zh-CN"/>
              </w:rPr>
              <w:t>制定合成生物学研究与开发</w:t>
            </w:r>
            <w:r w:rsidRPr="00F25D14">
              <w:rPr>
                <w:rFonts w:hint="eastAsia"/>
                <w:sz w:val="20"/>
                <w:szCs w:val="20"/>
                <w:lang w:eastAsia="zh-CN"/>
              </w:rPr>
              <w:t>[</w:t>
            </w:r>
            <w:r w:rsidRPr="00F25D14">
              <w:rPr>
                <w:rFonts w:hint="eastAsia"/>
                <w:sz w:val="20"/>
                <w:szCs w:val="20"/>
                <w:lang w:eastAsia="zh-CN"/>
              </w:rPr>
              <w:t>以及负责任创新</w:t>
            </w:r>
            <w:r w:rsidRPr="00F25D14">
              <w:rPr>
                <w:rFonts w:hint="eastAsia"/>
                <w:sz w:val="20"/>
                <w:szCs w:val="20"/>
                <w:lang w:eastAsia="zh-CN"/>
              </w:rPr>
              <w:t>]</w:t>
            </w:r>
            <w:r w:rsidRPr="00F25D14">
              <w:rPr>
                <w:sz w:val="20"/>
                <w:szCs w:val="20"/>
                <w:lang w:eastAsia="zh-CN"/>
              </w:rPr>
              <w:t>的国家或区域路线图，包括</w:t>
            </w:r>
            <w:r w:rsidRPr="00F25D14">
              <w:rPr>
                <w:rFonts w:hint="eastAsia"/>
                <w:sz w:val="20"/>
                <w:szCs w:val="20"/>
                <w:lang w:eastAsia="zh-CN"/>
              </w:rPr>
              <w:t>为此举办</w:t>
            </w:r>
            <w:r w:rsidRPr="00F25D14">
              <w:rPr>
                <w:sz w:val="20"/>
                <w:szCs w:val="20"/>
                <w:lang w:eastAsia="zh-CN"/>
              </w:rPr>
              <w:t>国家或区域研讨会</w:t>
            </w:r>
            <w:r w:rsidRPr="00F25D14">
              <w:rPr>
                <w:rFonts w:hint="eastAsia"/>
                <w:sz w:val="20"/>
                <w:szCs w:val="20"/>
                <w:lang w:eastAsia="zh-CN"/>
              </w:rPr>
              <w:t>；</w:t>
            </w:r>
          </w:p>
          <w:p w14:paraId="08E6A176" w14:textId="77777777" w:rsidR="00212DE8" w:rsidRPr="00F25D14" w:rsidRDefault="00212DE8" w:rsidP="00314602">
            <w:pPr>
              <w:tabs>
                <w:tab w:val="clear" w:pos="567"/>
                <w:tab w:val="clear" w:pos="1134"/>
                <w:tab w:val="clear" w:pos="1701"/>
                <w:tab w:val="clear" w:pos="2268"/>
              </w:tabs>
              <w:ind w:left="357" w:hanging="357"/>
              <w:contextualSpacing/>
              <w:rPr>
                <w:sz w:val="20"/>
                <w:szCs w:val="20"/>
                <w:lang w:eastAsia="zh-CN"/>
              </w:rPr>
            </w:pPr>
            <w:r w:rsidRPr="00F25D14">
              <w:rPr>
                <w:rFonts w:hint="eastAsia"/>
                <w:sz w:val="20"/>
                <w:szCs w:val="20"/>
                <w:lang w:eastAsia="zh-CN"/>
              </w:rPr>
              <w:t>[</w:t>
            </w:r>
            <w:r w:rsidRPr="00F25D14">
              <w:rPr>
                <w:sz w:val="20"/>
                <w:szCs w:val="20"/>
                <w:lang w:eastAsia="zh-CN"/>
              </w:rPr>
              <w:t>(b)</w:t>
            </w:r>
            <w:r w:rsidRPr="00F25D14">
              <w:rPr>
                <w:sz w:val="20"/>
                <w:szCs w:val="20"/>
                <w:lang w:eastAsia="zh-CN"/>
              </w:rPr>
              <w:tab/>
            </w:r>
            <w:r w:rsidRPr="00F25D14">
              <w:rPr>
                <w:sz w:val="20"/>
                <w:szCs w:val="20"/>
                <w:lang w:eastAsia="zh-CN"/>
              </w:rPr>
              <w:t>支持合成生物学领域的国际标准化</w:t>
            </w:r>
            <w:r w:rsidRPr="00F25D14">
              <w:rPr>
                <w:rFonts w:hint="eastAsia"/>
                <w:sz w:val="20"/>
                <w:szCs w:val="20"/>
                <w:lang w:eastAsia="zh-CN"/>
              </w:rPr>
              <w:t>活动；</w:t>
            </w:r>
            <w:r w:rsidRPr="00F25D14">
              <w:rPr>
                <w:sz w:val="20"/>
                <w:szCs w:val="20"/>
                <w:vertAlign w:val="superscript"/>
              </w:rPr>
              <w:footnoteReference w:id="218"/>
            </w:r>
            <w:r w:rsidRPr="00F25D14">
              <w:rPr>
                <w:rFonts w:hint="eastAsia"/>
                <w:sz w:val="20"/>
                <w:szCs w:val="20"/>
                <w:lang w:eastAsia="zh-CN"/>
              </w:rPr>
              <w:t>]</w:t>
            </w:r>
          </w:p>
          <w:p w14:paraId="12CCEAF6" w14:textId="77777777" w:rsidR="00212DE8" w:rsidRPr="00F25D14" w:rsidRDefault="00212DE8">
            <w:pPr>
              <w:numPr>
                <w:ilvl w:val="0"/>
                <w:numId w:val="66"/>
              </w:numPr>
              <w:tabs>
                <w:tab w:val="clear" w:pos="567"/>
                <w:tab w:val="clear" w:pos="1134"/>
                <w:tab w:val="clear" w:pos="1701"/>
                <w:tab w:val="clear" w:pos="2268"/>
              </w:tabs>
              <w:contextualSpacing/>
              <w:rPr>
                <w:sz w:val="20"/>
                <w:szCs w:val="20"/>
                <w:lang w:eastAsia="zh-CN"/>
              </w:rPr>
            </w:pPr>
            <w:r w:rsidRPr="00F25D14">
              <w:rPr>
                <w:sz w:val="20"/>
                <w:szCs w:val="20"/>
                <w:lang w:eastAsia="zh-CN"/>
              </w:rPr>
              <w:t>建立区域和国际卓越中心、实验室网络或研究联盟，特别是在发展中国家，以开展合成生物学领域的活动</w:t>
            </w:r>
            <w:r w:rsidRPr="00F25D14">
              <w:rPr>
                <w:rFonts w:hint="eastAsia"/>
                <w:sz w:val="20"/>
                <w:szCs w:val="20"/>
                <w:lang w:eastAsia="zh-CN"/>
              </w:rPr>
              <w:t>；</w:t>
            </w:r>
          </w:p>
          <w:p w14:paraId="5A5E9098" w14:textId="77777777" w:rsidR="00212DE8" w:rsidRPr="00F25D14" w:rsidRDefault="00212DE8">
            <w:pPr>
              <w:numPr>
                <w:ilvl w:val="0"/>
                <w:numId w:val="66"/>
              </w:numPr>
              <w:tabs>
                <w:tab w:val="clear" w:pos="567"/>
                <w:tab w:val="clear" w:pos="1134"/>
                <w:tab w:val="clear" w:pos="1701"/>
                <w:tab w:val="clear" w:pos="2268"/>
              </w:tabs>
              <w:contextualSpacing/>
              <w:rPr>
                <w:sz w:val="20"/>
                <w:szCs w:val="20"/>
                <w:lang w:eastAsia="zh-CN"/>
              </w:rPr>
            </w:pPr>
            <w:r w:rsidRPr="00F25D14">
              <w:rPr>
                <w:sz w:val="20"/>
                <w:szCs w:val="20"/>
                <w:lang w:eastAsia="zh-CN"/>
              </w:rPr>
              <w:t>加强</w:t>
            </w:r>
            <w:r w:rsidRPr="00F25D14">
              <w:rPr>
                <w:rFonts w:hint="eastAsia"/>
                <w:sz w:val="20"/>
                <w:szCs w:val="20"/>
                <w:lang w:eastAsia="zh-CN"/>
              </w:rPr>
              <w:t>地方</w:t>
            </w:r>
            <w:r w:rsidRPr="00F25D14">
              <w:rPr>
                <w:sz w:val="20"/>
                <w:szCs w:val="20"/>
                <w:lang w:eastAsia="zh-CN"/>
              </w:rPr>
              <w:t>遗传资源</w:t>
            </w:r>
            <w:r w:rsidRPr="00F25D14">
              <w:rPr>
                <w:rFonts w:hint="eastAsia"/>
                <w:sz w:val="20"/>
                <w:szCs w:val="20"/>
                <w:lang w:eastAsia="zh-CN"/>
              </w:rPr>
              <w:t>研究，包括向地方</w:t>
            </w:r>
            <w:r w:rsidRPr="00F25D14">
              <w:rPr>
                <w:sz w:val="20"/>
                <w:szCs w:val="20"/>
                <w:lang w:eastAsia="zh-CN"/>
              </w:rPr>
              <w:t>研究</w:t>
            </w:r>
            <w:r w:rsidRPr="00F25D14">
              <w:rPr>
                <w:rFonts w:hint="eastAsia"/>
                <w:sz w:val="20"/>
                <w:szCs w:val="20"/>
                <w:lang w:eastAsia="zh-CN"/>
              </w:rPr>
              <w:t>赠款。</w:t>
            </w:r>
          </w:p>
        </w:tc>
      </w:tr>
      <w:tr w:rsidR="00212DE8" w:rsidRPr="00F25D14" w14:paraId="79308C52" w14:textId="77777777" w:rsidTr="00314602">
        <w:trPr>
          <w:jc w:val="center"/>
        </w:trPr>
        <w:tc>
          <w:tcPr>
            <w:tcW w:w="712" w:type="pct"/>
            <w:tcBorders>
              <w:top w:val="single" w:sz="4" w:space="0" w:color="auto"/>
              <w:left w:val="single" w:sz="4" w:space="0" w:color="auto"/>
              <w:bottom w:val="single" w:sz="4" w:space="0" w:color="auto"/>
              <w:right w:val="single" w:sz="4" w:space="0" w:color="auto"/>
            </w:tcBorders>
          </w:tcPr>
          <w:p w14:paraId="7766E7BF" w14:textId="77777777" w:rsidR="00212DE8" w:rsidRPr="00F25D14" w:rsidRDefault="00212DE8" w:rsidP="00314602">
            <w:pPr>
              <w:tabs>
                <w:tab w:val="clear" w:pos="567"/>
                <w:tab w:val="clear" w:pos="1134"/>
                <w:tab w:val="clear" w:pos="1701"/>
                <w:tab w:val="clear" w:pos="2268"/>
              </w:tabs>
              <w:jc w:val="left"/>
              <w:rPr>
                <w:sz w:val="20"/>
                <w:szCs w:val="20"/>
              </w:rPr>
            </w:pPr>
            <w:r w:rsidRPr="00F25D14">
              <w:rPr>
                <w:sz w:val="20"/>
                <w:szCs w:val="20"/>
              </w:rPr>
              <w:t xml:space="preserve">1.5 </w:t>
            </w:r>
            <w:r w:rsidRPr="00F25D14">
              <w:rPr>
                <w:rFonts w:hint="eastAsia"/>
                <w:sz w:val="20"/>
                <w:szCs w:val="20"/>
              </w:rPr>
              <w:t>加强评估能力</w:t>
            </w:r>
          </w:p>
        </w:tc>
        <w:tc>
          <w:tcPr>
            <w:tcW w:w="4288" w:type="pct"/>
            <w:tcBorders>
              <w:top w:val="single" w:sz="4" w:space="0" w:color="auto"/>
              <w:left w:val="single" w:sz="4" w:space="0" w:color="auto"/>
              <w:bottom w:val="single" w:sz="4" w:space="0" w:color="auto"/>
              <w:right w:val="single" w:sz="4" w:space="0" w:color="auto"/>
            </w:tcBorders>
          </w:tcPr>
          <w:p w14:paraId="41D573D0" w14:textId="77777777" w:rsidR="00212DE8" w:rsidRPr="00F25D14" w:rsidRDefault="00212DE8" w:rsidP="00314602">
            <w:pPr>
              <w:tabs>
                <w:tab w:val="clear" w:pos="567"/>
                <w:tab w:val="clear" w:pos="1134"/>
                <w:tab w:val="clear" w:pos="1701"/>
                <w:tab w:val="clear" w:pos="2268"/>
              </w:tabs>
              <w:ind w:left="461" w:hanging="450"/>
              <w:contextualSpacing/>
              <w:rPr>
                <w:rFonts w:eastAsiaTheme="minorEastAsia"/>
                <w:sz w:val="20"/>
                <w:szCs w:val="20"/>
                <w:lang w:eastAsia="zh-CN"/>
              </w:rPr>
            </w:pPr>
            <w:r w:rsidRPr="00F25D14">
              <w:rPr>
                <w:rFonts w:eastAsia="Times New Roman" w:cstheme="majorBidi"/>
                <w:sz w:val="20"/>
                <w:szCs w:val="20"/>
                <w:lang w:eastAsia="zh-CN"/>
              </w:rPr>
              <w:t>[(</w:t>
            </w:r>
            <w:r w:rsidRPr="00F25D14">
              <w:rPr>
                <w:sz w:val="20"/>
                <w:szCs w:val="20"/>
                <w:lang w:eastAsia="zh-CN"/>
              </w:rPr>
              <w:t>a)</w:t>
            </w:r>
            <w:r w:rsidRPr="00F25D14">
              <w:rPr>
                <w:sz w:val="20"/>
                <w:szCs w:val="20"/>
                <w:lang w:eastAsia="zh-CN"/>
              </w:rPr>
              <w:tab/>
            </w:r>
            <w:r w:rsidRPr="00F25D14">
              <w:rPr>
                <w:rFonts w:cs="SimSun" w:hint="eastAsia"/>
                <w:sz w:val="20"/>
                <w:szCs w:val="20"/>
                <w:lang w:eastAsia="zh-CN"/>
              </w:rPr>
              <w:t>《卡塔赫纳生物安全议定书》</w:t>
            </w:r>
            <w:r w:rsidRPr="00F25D14">
              <w:rPr>
                <w:rStyle w:val="FootnoteReference"/>
                <w:rFonts w:eastAsia="Times New Roman" w:cstheme="majorBidi"/>
                <w:sz w:val="20"/>
                <w:szCs w:val="20"/>
              </w:rPr>
              <w:footnoteReference w:id="219"/>
            </w:r>
            <w:r w:rsidRPr="00F25D14">
              <w:rPr>
                <w:rFonts w:cs="SimSun" w:hint="eastAsia"/>
                <w:sz w:val="20"/>
                <w:szCs w:val="20"/>
                <w:lang w:eastAsia="zh-CN"/>
              </w:rPr>
              <w:t>缔约方针对被视为改性活生物体的合成生物学应用，采取《议定书》能力建设行动计划</w:t>
            </w:r>
            <w:r>
              <w:rPr>
                <w:rFonts w:cs="SimSun" w:hint="eastAsia"/>
                <w:sz w:val="20"/>
                <w:szCs w:val="20"/>
                <w:lang w:eastAsia="zh-CN"/>
              </w:rPr>
              <w:t>长期</w:t>
            </w:r>
            <w:r w:rsidRPr="00F25D14">
              <w:rPr>
                <w:rFonts w:cs="SimSun" w:hint="eastAsia"/>
                <w:sz w:val="20"/>
                <w:szCs w:val="20"/>
                <w:lang w:eastAsia="zh-CN"/>
              </w:rPr>
              <w:t>目标</w:t>
            </w:r>
            <w:r w:rsidRPr="00F25D14">
              <w:rPr>
                <w:rFonts w:eastAsia="Times New Roman"/>
                <w:sz w:val="20"/>
                <w:szCs w:val="20"/>
                <w:lang w:eastAsia="zh-CN"/>
              </w:rPr>
              <w:t>A.5</w:t>
            </w:r>
            <w:r w:rsidRPr="00F25D14">
              <w:rPr>
                <w:rFonts w:cs="SimSun" w:hint="eastAsia"/>
                <w:sz w:val="20"/>
                <w:szCs w:val="20"/>
                <w:lang w:eastAsia="zh-CN"/>
              </w:rPr>
              <w:t>和</w:t>
            </w:r>
            <w:r w:rsidRPr="00F25D14">
              <w:rPr>
                <w:rFonts w:eastAsia="Times New Roman"/>
                <w:sz w:val="20"/>
                <w:szCs w:val="20"/>
                <w:lang w:eastAsia="zh-CN"/>
              </w:rPr>
              <w:t>A.9</w:t>
            </w:r>
            <w:r w:rsidRPr="00F25D14">
              <w:rPr>
                <w:rFonts w:cs="SimSun" w:hint="eastAsia"/>
                <w:sz w:val="20"/>
                <w:szCs w:val="20"/>
                <w:lang w:eastAsia="zh-CN"/>
              </w:rPr>
              <w:t>下</w:t>
            </w:r>
            <w:r w:rsidRPr="00F25D14">
              <w:rPr>
                <w:rFonts w:eastAsia="Times New Roman"/>
                <w:sz w:val="20"/>
                <w:szCs w:val="20"/>
                <w:vertAlign w:val="superscript"/>
              </w:rPr>
              <w:footnoteReference w:id="220"/>
            </w:r>
            <w:r w:rsidRPr="00F25D14">
              <w:rPr>
                <w:rFonts w:cs="SimSun" w:hint="eastAsia"/>
                <w:sz w:val="20"/>
                <w:szCs w:val="20"/>
                <w:lang w:eastAsia="zh-CN"/>
              </w:rPr>
              <w:t>的相关行动；</w:t>
            </w:r>
            <w:r w:rsidRPr="00F25D14">
              <w:rPr>
                <w:rFonts w:cs="SimSun" w:hint="eastAsia"/>
                <w:sz w:val="20"/>
                <w:szCs w:val="20"/>
                <w:lang w:eastAsia="zh-CN"/>
              </w:rPr>
              <w:t>]</w:t>
            </w:r>
          </w:p>
          <w:p w14:paraId="34C8BBEB" w14:textId="77777777" w:rsidR="00212DE8" w:rsidRPr="00F25D14" w:rsidRDefault="00212DE8" w:rsidP="00314602">
            <w:pPr>
              <w:tabs>
                <w:tab w:val="clear" w:pos="567"/>
                <w:tab w:val="clear" w:pos="1134"/>
                <w:tab w:val="clear" w:pos="1701"/>
                <w:tab w:val="clear" w:pos="2268"/>
              </w:tabs>
              <w:ind w:left="461" w:hanging="450"/>
              <w:contextualSpacing/>
              <w:rPr>
                <w:rFonts w:cs="SimSun"/>
                <w:sz w:val="20"/>
                <w:szCs w:val="20"/>
                <w:lang w:eastAsia="zh-CN"/>
              </w:rPr>
            </w:pPr>
            <w:r w:rsidRPr="00F25D14">
              <w:rPr>
                <w:rFonts w:cs="SimSun"/>
                <w:sz w:val="20"/>
                <w:szCs w:val="20"/>
                <w:lang w:eastAsia="zh-CN"/>
              </w:rPr>
              <w:t>[(b)</w:t>
            </w:r>
            <w:r w:rsidRPr="00F25D14">
              <w:rPr>
                <w:rFonts w:cs="SimSun"/>
                <w:sz w:val="20"/>
                <w:szCs w:val="20"/>
                <w:lang w:eastAsia="zh-CN"/>
              </w:rPr>
              <w:tab/>
            </w:r>
            <w:r w:rsidRPr="00F25D14">
              <w:rPr>
                <w:rFonts w:cs="SimSun" w:hint="eastAsia"/>
                <w:sz w:val="20"/>
                <w:szCs w:val="20"/>
                <w:lang w:eastAsia="zh-CN"/>
              </w:rPr>
              <w:t>根据《公约》第</w:t>
            </w:r>
            <w:r w:rsidRPr="00F25D14">
              <w:rPr>
                <w:rFonts w:cs="SimSun"/>
                <w:sz w:val="20"/>
                <w:szCs w:val="20"/>
                <w:lang w:eastAsia="zh-CN"/>
              </w:rPr>
              <w:t>14</w:t>
            </w:r>
            <w:r w:rsidRPr="00F25D14">
              <w:rPr>
                <w:rFonts w:cs="SimSun" w:hint="eastAsia"/>
                <w:sz w:val="20"/>
                <w:szCs w:val="20"/>
                <w:lang w:eastAsia="zh-CN"/>
              </w:rPr>
              <w:t>条，酌情</w:t>
            </w:r>
            <w:r w:rsidRPr="00F25D14">
              <w:rPr>
                <w:rFonts w:cs="SimSun" w:hint="eastAsia"/>
                <w:sz w:val="20"/>
                <w:szCs w:val="20"/>
                <w:lang w:eastAsia="zh-CN"/>
              </w:rPr>
              <w:t>[</w:t>
            </w:r>
            <w:r w:rsidRPr="00F25D14">
              <w:rPr>
                <w:rFonts w:cs="SimSun" w:hint="eastAsia"/>
                <w:sz w:val="20"/>
                <w:szCs w:val="20"/>
                <w:lang w:eastAsia="zh-CN"/>
              </w:rPr>
              <w:t>引入、使用或</w:t>
            </w:r>
            <w:r w:rsidRPr="00F25D14">
              <w:rPr>
                <w:rFonts w:cs="SimSun" w:hint="eastAsia"/>
                <w:sz w:val="20"/>
                <w:szCs w:val="20"/>
                <w:lang w:eastAsia="zh-CN"/>
              </w:rPr>
              <w:t>]</w:t>
            </w:r>
            <w:r w:rsidRPr="00F25D14">
              <w:rPr>
                <w:rFonts w:cs="SimSun" w:hint="eastAsia"/>
                <w:sz w:val="20"/>
                <w:szCs w:val="20"/>
                <w:lang w:eastAsia="zh-CN"/>
              </w:rPr>
              <w:t>加强现有国家和国际程序，对可能对生物多样性产生重大不利影响的合成生物学成分、生物体和产品进行环境影响评估，同时避免产生重复监管流程；</w:t>
            </w:r>
            <w:r w:rsidRPr="00F25D14">
              <w:rPr>
                <w:rFonts w:cs="SimSun" w:hint="eastAsia"/>
                <w:sz w:val="20"/>
                <w:szCs w:val="20"/>
                <w:lang w:eastAsia="zh-CN"/>
              </w:rPr>
              <w:t>]</w:t>
            </w:r>
          </w:p>
          <w:p w14:paraId="13DDF98B" w14:textId="77777777" w:rsidR="00212DE8" w:rsidRPr="00F25D14" w:rsidRDefault="00212DE8" w:rsidP="00314602">
            <w:pPr>
              <w:tabs>
                <w:tab w:val="clear" w:pos="567"/>
                <w:tab w:val="clear" w:pos="1134"/>
                <w:tab w:val="clear" w:pos="1701"/>
                <w:tab w:val="clear" w:pos="2268"/>
              </w:tabs>
              <w:ind w:left="461" w:hanging="450"/>
              <w:contextualSpacing/>
              <w:rPr>
                <w:rFonts w:cs="SimSun"/>
                <w:sz w:val="20"/>
                <w:szCs w:val="20"/>
                <w:lang w:eastAsia="zh-CN"/>
              </w:rPr>
            </w:pPr>
            <w:r w:rsidRPr="00F25D14">
              <w:rPr>
                <w:rFonts w:cs="SimSun"/>
                <w:sz w:val="20"/>
                <w:szCs w:val="20"/>
                <w:lang w:eastAsia="zh-CN"/>
              </w:rPr>
              <w:t>(c)</w:t>
            </w:r>
            <w:r w:rsidRPr="00F25D14">
              <w:rPr>
                <w:rFonts w:cs="SimSun"/>
                <w:sz w:val="20"/>
                <w:szCs w:val="20"/>
                <w:lang w:eastAsia="zh-CN"/>
              </w:rPr>
              <w:tab/>
            </w:r>
            <w:r w:rsidRPr="00F25D14">
              <w:rPr>
                <w:rFonts w:cs="SimSun"/>
                <w:sz w:val="20"/>
                <w:szCs w:val="20"/>
                <w:lang w:eastAsia="zh-CN"/>
              </w:rPr>
              <w:t>确保公众</w:t>
            </w:r>
            <w:r w:rsidRPr="00F25D14">
              <w:rPr>
                <w:rFonts w:cs="SimSun" w:hint="eastAsia"/>
                <w:sz w:val="20"/>
                <w:szCs w:val="20"/>
                <w:lang w:eastAsia="zh-CN"/>
              </w:rPr>
              <w:t>的</w:t>
            </w:r>
            <w:r w:rsidRPr="00F25D14">
              <w:rPr>
                <w:rFonts w:cs="SimSun"/>
                <w:sz w:val="20"/>
                <w:szCs w:val="20"/>
                <w:lang w:eastAsia="zh-CN"/>
              </w:rPr>
              <w:t>参与</w:t>
            </w:r>
            <w:r w:rsidRPr="00F25D14">
              <w:rPr>
                <w:rFonts w:cs="SimSun" w:hint="eastAsia"/>
                <w:sz w:val="20"/>
                <w:szCs w:val="20"/>
                <w:lang w:eastAsia="zh-CN"/>
              </w:rPr>
              <w:t>，确保</w:t>
            </w:r>
            <w:r w:rsidRPr="00F25D14">
              <w:rPr>
                <w:rFonts w:cs="SimSun"/>
                <w:sz w:val="20"/>
                <w:szCs w:val="20"/>
                <w:lang w:eastAsia="zh-CN"/>
              </w:rPr>
              <w:t>土著人民和</w:t>
            </w:r>
            <w:r w:rsidRPr="00F25D14">
              <w:rPr>
                <w:rFonts w:cs="SimSun" w:hint="eastAsia"/>
                <w:sz w:val="20"/>
                <w:szCs w:val="20"/>
                <w:lang w:eastAsia="zh-CN"/>
              </w:rPr>
              <w:t>地方</w:t>
            </w:r>
            <w:r w:rsidRPr="00F25D14">
              <w:rPr>
                <w:rFonts w:cs="SimSun"/>
                <w:sz w:val="20"/>
                <w:szCs w:val="20"/>
                <w:lang w:eastAsia="zh-CN"/>
              </w:rPr>
              <w:t>社区、妇女、青年</w:t>
            </w:r>
            <w:r w:rsidRPr="00F25D14">
              <w:rPr>
                <w:rFonts w:cs="SimSun" w:hint="eastAsia"/>
                <w:sz w:val="20"/>
                <w:szCs w:val="20"/>
                <w:lang w:eastAsia="zh-CN"/>
              </w:rPr>
              <w:t>、学术界</w:t>
            </w:r>
            <w:r w:rsidRPr="00F25D14">
              <w:rPr>
                <w:rFonts w:cs="SimSun"/>
                <w:sz w:val="20"/>
                <w:szCs w:val="20"/>
                <w:lang w:eastAsia="zh-CN"/>
              </w:rPr>
              <w:t>和其他</w:t>
            </w:r>
            <w:r w:rsidRPr="00F25D14">
              <w:rPr>
                <w:rFonts w:cs="SimSun" w:hint="eastAsia"/>
                <w:sz w:val="20"/>
                <w:szCs w:val="20"/>
                <w:lang w:eastAsia="zh-CN"/>
              </w:rPr>
              <w:t>利益攸关方</w:t>
            </w:r>
            <w:r w:rsidRPr="00F25D14">
              <w:rPr>
                <w:rFonts w:cs="SimSun"/>
                <w:sz w:val="20"/>
                <w:szCs w:val="20"/>
                <w:lang w:eastAsia="zh-CN"/>
              </w:rPr>
              <w:t>等</w:t>
            </w:r>
            <w:r w:rsidRPr="00F25D14">
              <w:rPr>
                <w:rFonts w:cs="SimSun" w:hint="eastAsia"/>
                <w:sz w:val="20"/>
                <w:szCs w:val="20"/>
                <w:lang w:eastAsia="zh-CN"/>
              </w:rPr>
              <w:t>方面的</w:t>
            </w:r>
            <w:r w:rsidRPr="00F25D14">
              <w:rPr>
                <w:rFonts w:cs="SimSun"/>
                <w:sz w:val="20"/>
                <w:szCs w:val="20"/>
                <w:lang w:eastAsia="zh-CN"/>
              </w:rPr>
              <w:t>各</w:t>
            </w:r>
            <w:r w:rsidRPr="00F25D14">
              <w:rPr>
                <w:rFonts w:cs="SimSun" w:hint="eastAsia"/>
                <w:sz w:val="20"/>
                <w:szCs w:val="20"/>
                <w:lang w:eastAsia="zh-CN"/>
              </w:rPr>
              <w:t>类</w:t>
            </w:r>
            <w:r w:rsidRPr="00F25D14">
              <w:rPr>
                <w:rFonts w:cs="SimSun"/>
                <w:sz w:val="20"/>
                <w:szCs w:val="20"/>
                <w:lang w:eastAsia="zh-CN"/>
              </w:rPr>
              <w:t>专家</w:t>
            </w:r>
            <w:r w:rsidRPr="00F25D14">
              <w:rPr>
                <w:rFonts w:cs="SimSun" w:hint="eastAsia"/>
                <w:sz w:val="20"/>
                <w:szCs w:val="20"/>
                <w:lang w:eastAsia="zh-CN"/>
              </w:rPr>
              <w:t>都能够参与进来</w:t>
            </w:r>
            <w:r w:rsidRPr="00F25D14">
              <w:rPr>
                <w:rFonts w:cs="SimSun"/>
                <w:sz w:val="20"/>
                <w:szCs w:val="20"/>
                <w:lang w:eastAsia="zh-CN"/>
              </w:rPr>
              <w:t>，</w:t>
            </w:r>
            <w:r w:rsidRPr="00F25D14">
              <w:rPr>
                <w:rFonts w:cs="SimSun" w:hint="eastAsia"/>
                <w:sz w:val="20"/>
                <w:szCs w:val="20"/>
                <w:lang w:eastAsia="zh-CN"/>
              </w:rPr>
              <w:t>评估</w:t>
            </w:r>
            <w:r w:rsidRPr="00F25D14">
              <w:rPr>
                <w:rFonts w:cs="SimSun"/>
                <w:sz w:val="20"/>
                <w:szCs w:val="20"/>
                <w:lang w:eastAsia="zh-CN"/>
              </w:rPr>
              <w:t>合成生物学应用</w:t>
            </w:r>
            <w:r w:rsidRPr="00F25D14">
              <w:rPr>
                <w:rFonts w:cs="SimSun" w:hint="eastAsia"/>
                <w:sz w:val="20"/>
                <w:szCs w:val="20"/>
                <w:lang w:eastAsia="zh-CN"/>
              </w:rPr>
              <w:t>；</w:t>
            </w:r>
          </w:p>
          <w:p w14:paraId="45BB14CD" w14:textId="77777777" w:rsidR="00212DE8" w:rsidRPr="00F25D14" w:rsidRDefault="00212DE8" w:rsidP="00314602">
            <w:pPr>
              <w:tabs>
                <w:tab w:val="clear" w:pos="567"/>
                <w:tab w:val="clear" w:pos="1134"/>
                <w:tab w:val="clear" w:pos="1701"/>
                <w:tab w:val="clear" w:pos="2268"/>
              </w:tabs>
              <w:ind w:left="461" w:hanging="450"/>
              <w:contextualSpacing/>
              <w:rPr>
                <w:rFonts w:cs="SimSun"/>
                <w:sz w:val="20"/>
                <w:szCs w:val="20"/>
                <w:lang w:eastAsia="zh-CN"/>
              </w:rPr>
            </w:pPr>
            <w:r w:rsidRPr="00F25D14">
              <w:rPr>
                <w:rFonts w:cs="SimSun"/>
                <w:sz w:val="20"/>
                <w:szCs w:val="20"/>
                <w:lang w:eastAsia="zh-CN"/>
              </w:rPr>
              <w:t>(d)</w:t>
            </w:r>
            <w:r w:rsidRPr="00F25D14">
              <w:rPr>
                <w:rFonts w:cs="SimSun"/>
                <w:sz w:val="20"/>
                <w:szCs w:val="20"/>
                <w:lang w:eastAsia="zh-CN"/>
              </w:rPr>
              <w:tab/>
            </w:r>
            <w:r w:rsidRPr="00F25D14">
              <w:rPr>
                <w:rFonts w:cs="SimSun"/>
                <w:sz w:val="20"/>
                <w:szCs w:val="20"/>
                <w:lang w:eastAsia="zh-CN"/>
              </w:rPr>
              <w:t>资助和加强研究</w:t>
            </w:r>
            <w:r w:rsidRPr="00F25D14">
              <w:rPr>
                <w:rFonts w:cs="SimSun" w:hint="eastAsia"/>
                <w:sz w:val="20"/>
                <w:szCs w:val="20"/>
                <w:lang w:eastAsia="zh-CN"/>
              </w:rPr>
              <w:t>方案</w:t>
            </w:r>
            <w:r w:rsidRPr="00F25D14">
              <w:rPr>
                <w:rFonts w:cs="SimSun"/>
                <w:sz w:val="20"/>
                <w:szCs w:val="20"/>
                <w:lang w:eastAsia="zh-CN"/>
              </w:rPr>
              <w:t>，以提高对合成生物学潜在</w:t>
            </w:r>
            <w:r w:rsidRPr="00F25D14">
              <w:rPr>
                <w:rFonts w:cs="SimSun" w:hint="eastAsia"/>
                <w:sz w:val="20"/>
                <w:szCs w:val="20"/>
                <w:lang w:eastAsia="zh-CN"/>
              </w:rPr>
              <w:t>积极影响</w:t>
            </w:r>
            <w:r w:rsidRPr="00F25D14">
              <w:rPr>
                <w:rFonts w:cs="SimSun"/>
                <w:sz w:val="20"/>
                <w:szCs w:val="20"/>
                <w:lang w:eastAsia="zh-CN"/>
              </w:rPr>
              <w:t>和潜在</w:t>
            </w:r>
            <w:r w:rsidRPr="00F25D14">
              <w:rPr>
                <w:rFonts w:cs="SimSun" w:hint="eastAsia"/>
                <w:sz w:val="20"/>
                <w:szCs w:val="20"/>
                <w:lang w:eastAsia="zh-CN"/>
              </w:rPr>
              <w:t>消极</w:t>
            </w:r>
            <w:r w:rsidRPr="00F25D14">
              <w:rPr>
                <w:rFonts w:cs="SimSun"/>
                <w:sz w:val="20"/>
                <w:szCs w:val="20"/>
                <w:lang w:eastAsia="zh-CN"/>
              </w:rPr>
              <w:t>影响的评估和监测能力</w:t>
            </w:r>
            <w:r w:rsidRPr="00F25D14">
              <w:rPr>
                <w:rFonts w:cs="SimSun" w:hint="eastAsia"/>
                <w:sz w:val="20"/>
                <w:szCs w:val="20"/>
                <w:lang w:eastAsia="zh-CN"/>
              </w:rPr>
              <w:t>；</w:t>
            </w:r>
          </w:p>
          <w:p w14:paraId="3519C501" w14:textId="77777777" w:rsidR="00212DE8" w:rsidRPr="00F25D14" w:rsidRDefault="00212DE8" w:rsidP="00314602">
            <w:pPr>
              <w:tabs>
                <w:tab w:val="clear" w:pos="567"/>
                <w:tab w:val="clear" w:pos="1134"/>
                <w:tab w:val="clear" w:pos="1701"/>
                <w:tab w:val="clear" w:pos="2268"/>
              </w:tabs>
              <w:ind w:left="461" w:hanging="450"/>
              <w:contextualSpacing/>
              <w:rPr>
                <w:rFonts w:cs="SimSun"/>
                <w:sz w:val="20"/>
                <w:szCs w:val="20"/>
                <w:lang w:eastAsia="zh-CN"/>
              </w:rPr>
            </w:pPr>
            <w:r w:rsidRPr="00F25D14">
              <w:rPr>
                <w:rFonts w:cs="SimSun"/>
                <w:sz w:val="20"/>
                <w:szCs w:val="20"/>
                <w:lang w:eastAsia="zh-CN"/>
              </w:rPr>
              <w:t>[(e)</w:t>
            </w:r>
            <w:r w:rsidRPr="00F25D14">
              <w:rPr>
                <w:rFonts w:cs="SimSun"/>
                <w:sz w:val="20"/>
                <w:szCs w:val="20"/>
                <w:lang w:eastAsia="zh-CN"/>
              </w:rPr>
              <w:tab/>
            </w:r>
            <w:r w:rsidRPr="00F25D14">
              <w:rPr>
                <w:rFonts w:cs="SimSun"/>
                <w:sz w:val="20"/>
                <w:szCs w:val="20"/>
                <w:lang w:eastAsia="zh-CN"/>
              </w:rPr>
              <w:t>进行广泛</w:t>
            </w:r>
            <w:r w:rsidRPr="00F25D14">
              <w:rPr>
                <w:rFonts w:cs="SimSun" w:hint="eastAsia"/>
                <w:sz w:val="20"/>
                <w:szCs w:val="20"/>
                <w:lang w:eastAsia="zh-CN"/>
              </w:rPr>
              <w:t>和</w:t>
            </w:r>
            <w:r w:rsidRPr="00F25D14">
              <w:rPr>
                <w:rFonts w:cs="SimSun"/>
                <w:sz w:val="20"/>
                <w:szCs w:val="20"/>
                <w:lang w:eastAsia="zh-CN"/>
              </w:rPr>
              <w:t>定期的</w:t>
            </w:r>
            <w:r w:rsidRPr="00F25D14">
              <w:rPr>
                <w:rFonts w:cs="SimSun" w:hint="eastAsia"/>
                <w:sz w:val="20"/>
                <w:szCs w:val="20"/>
                <w:lang w:eastAsia="zh-CN"/>
              </w:rPr>
              <w:t>前景</w:t>
            </w:r>
            <w:r w:rsidRPr="00F25D14">
              <w:rPr>
                <w:rFonts w:cs="SimSun"/>
                <w:sz w:val="20"/>
                <w:szCs w:val="20"/>
                <w:lang w:eastAsia="zh-CN"/>
              </w:rPr>
              <w:t>扫描</w:t>
            </w:r>
            <w:r w:rsidRPr="00F25D14">
              <w:rPr>
                <w:rFonts w:cs="SimSun" w:hint="eastAsia"/>
                <w:sz w:val="20"/>
                <w:szCs w:val="20"/>
                <w:lang w:eastAsia="zh-CN"/>
              </w:rPr>
              <w:t>、评估</w:t>
            </w:r>
            <w:r w:rsidRPr="00F25D14">
              <w:rPr>
                <w:rFonts w:cs="SimSun"/>
                <w:sz w:val="20"/>
                <w:szCs w:val="20"/>
                <w:lang w:eastAsia="zh-CN"/>
              </w:rPr>
              <w:t>和监测，以确定合成生物学</w:t>
            </w:r>
            <w:r w:rsidRPr="00F25D14">
              <w:rPr>
                <w:rFonts w:cs="SimSun" w:hint="eastAsia"/>
                <w:sz w:val="20"/>
                <w:szCs w:val="20"/>
                <w:lang w:eastAsia="zh-CN"/>
              </w:rPr>
              <w:t>的</w:t>
            </w:r>
            <w:r w:rsidRPr="00F25D14">
              <w:rPr>
                <w:rFonts w:cs="SimSun"/>
                <w:sz w:val="20"/>
                <w:szCs w:val="20"/>
                <w:lang w:eastAsia="zh-CN"/>
              </w:rPr>
              <w:t>最新进展</w:t>
            </w:r>
            <w:r w:rsidRPr="00F25D14">
              <w:rPr>
                <w:rFonts w:cs="SimSun" w:hint="eastAsia"/>
                <w:sz w:val="20"/>
                <w:szCs w:val="20"/>
                <w:lang w:eastAsia="zh-CN"/>
              </w:rPr>
              <w:t>以及</w:t>
            </w:r>
            <w:r w:rsidRPr="00F25D14">
              <w:rPr>
                <w:rFonts w:cs="SimSun"/>
                <w:sz w:val="20"/>
                <w:szCs w:val="20"/>
                <w:lang w:eastAsia="zh-CN"/>
              </w:rPr>
              <w:t>对《公约》</w:t>
            </w:r>
            <w:r w:rsidRPr="00F25D14">
              <w:rPr>
                <w:rFonts w:cs="SimSun" w:hint="eastAsia"/>
                <w:sz w:val="20"/>
                <w:szCs w:val="20"/>
                <w:lang w:eastAsia="zh-CN"/>
              </w:rPr>
              <w:t>各项</w:t>
            </w:r>
            <w:r w:rsidRPr="00F25D14">
              <w:rPr>
                <w:rFonts w:cs="SimSun"/>
                <w:sz w:val="20"/>
                <w:szCs w:val="20"/>
                <w:lang w:eastAsia="zh-CN"/>
              </w:rPr>
              <w:t>目标可能产生</w:t>
            </w:r>
            <w:r w:rsidRPr="00F25D14">
              <w:rPr>
                <w:rFonts w:cs="SimSun" w:hint="eastAsia"/>
                <w:sz w:val="20"/>
                <w:szCs w:val="20"/>
                <w:lang w:eastAsia="zh-CN"/>
              </w:rPr>
              <w:t>哪些潜在</w:t>
            </w:r>
            <w:r w:rsidRPr="00F25D14">
              <w:rPr>
                <w:rFonts w:cs="SimSun"/>
                <w:sz w:val="20"/>
                <w:szCs w:val="20"/>
                <w:lang w:eastAsia="zh-CN"/>
              </w:rPr>
              <w:t>积极</w:t>
            </w:r>
            <w:r w:rsidRPr="00F25D14">
              <w:rPr>
                <w:rFonts w:cs="SimSun" w:hint="eastAsia"/>
                <w:sz w:val="20"/>
                <w:szCs w:val="20"/>
                <w:lang w:eastAsia="zh-CN"/>
              </w:rPr>
              <w:t>影响</w:t>
            </w:r>
            <w:r w:rsidRPr="00F25D14">
              <w:rPr>
                <w:rFonts w:cs="SimSun"/>
                <w:sz w:val="20"/>
                <w:szCs w:val="20"/>
                <w:lang w:eastAsia="zh-CN"/>
              </w:rPr>
              <w:t>和潜在</w:t>
            </w:r>
            <w:r w:rsidRPr="00F25D14">
              <w:rPr>
                <w:rFonts w:cs="SimSun" w:hint="eastAsia"/>
                <w:sz w:val="20"/>
                <w:szCs w:val="20"/>
                <w:lang w:eastAsia="zh-CN"/>
              </w:rPr>
              <w:t>消极</w:t>
            </w:r>
            <w:r w:rsidRPr="00F25D14">
              <w:rPr>
                <w:rFonts w:cs="SimSun"/>
                <w:sz w:val="20"/>
                <w:szCs w:val="20"/>
                <w:lang w:eastAsia="zh-CN"/>
              </w:rPr>
              <w:t>影响</w:t>
            </w:r>
            <w:r>
              <w:rPr>
                <w:rFonts w:cs="SimSun" w:hint="eastAsia"/>
                <w:sz w:val="20"/>
                <w:szCs w:val="20"/>
                <w:lang w:eastAsia="zh-CN"/>
              </w:rPr>
              <w:t>；</w:t>
            </w:r>
            <w:r w:rsidRPr="00F25D14">
              <w:rPr>
                <w:rFonts w:cs="SimSun" w:hint="eastAsia"/>
                <w:sz w:val="20"/>
                <w:szCs w:val="20"/>
                <w:lang w:eastAsia="zh-CN"/>
              </w:rPr>
              <w:t>]</w:t>
            </w:r>
          </w:p>
          <w:p w14:paraId="38A78A9C" w14:textId="77777777" w:rsidR="00212DE8" w:rsidRPr="00F25D14" w:rsidRDefault="00212DE8" w:rsidP="00314602">
            <w:pPr>
              <w:tabs>
                <w:tab w:val="clear" w:pos="567"/>
                <w:tab w:val="clear" w:pos="1134"/>
                <w:tab w:val="clear" w:pos="1701"/>
                <w:tab w:val="clear" w:pos="2268"/>
              </w:tabs>
              <w:ind w:left="461" w:hanging="450"/>
              <w:contextualSpacing/>
              <w:rPr>
                <w:rFonts w:cs="SimSun"/>
                <w:sz w:val="20"/>
                <w:szCs w:val="20"/>
                <w:lang w:eastAsia="zh-CN"/>
              </w:rPr>
            </w:pPr>
            <w:r w:rsidRPr="00F25D14">
              <w:rPr>
                <w:rFonts w:cs="SimSun"/>
                <w:sz w:val="20"/>
                <w:szCs w:val="20"/>
                <w:lang w:eastAsia="zh-CN"/>
              </w:rPr>
              <w:t>[(f)</w:t>
            </w:r>
            <w:r w:rsidRPr="00F25D14">
              <w:rPr>
                <w:rFonts w:cs="SimSun"/>
                <w:sz w:val="20"/>
                <w:szCs w:val="20"/>
                <w:lang w:eastAsia="zh-CN"/>
              </w:rPr>
              <w:tab/>
            </w:r>
            <w:r w:rsidRPr="00F25D14">
              <w:rPr>
                <w:rFonts w:cs="SimSun"/>
                <w:sz w:val="20"/>
                <w:szCs w:val="20"/>
                <w:lang w:eastAsia="zh-CN"/>
              </w:rPr>
              <w:t>开发</w:t>
            </w:r>
            <w:r w:rsidRPr="00F25D14">
              <w:rPr>
                <w:rFonts w:cs="SimSun" w:hint="eastAsia"/>
                <w:sz w:val="20"/>
                <w:szCs w:val="20"/>
                <w:lang w:eastAsia="zh-CN"/>
              </w:rPr>
              <w:t>各种</w:t>
            </w:r>
            <w:r w:rsidRPr="00F25D14">
              <w:rPr>
                <w:rFonts w:cs="SimSun"/>
                <w:sz w:val="20"/>
                <w:szCs w:val="20"/>
                <w:lang w:eastAsia="zh-CN"/>
              </w:rPr>
              <w:t>工具</w:t>
            </w:r>
            <w:r w:rsidRPr="00F25D14">
              <w:rPr>
                <w:rFonts w:cs="SimSun" w:hint="eastAsia"/>
                <w:sz w:val="20"/>
                <w:szCs w:val="20"/>
                <w:lang w:eastAsia="zh-CN"/>
              </w:rPr>
              <w:t>和方法，以</w:t>
            </w:r>
            <w:r w:rsidRPr="00F25D14">
              <w:rPr>
                <w:rFonts w:cs="SimSun"/>
                <w:sz w:val="20"/>
                <w:szCs w:val="20"/>
                <w:lang w:eastAsia="zh-CN"/>
              </w:rPr>
              <w:t>评估合成生物学对《公约》和《</w:t>
            </w:r>
            <w:r w:rsidRPr="00F25D14">
              <w:rPr>
                <w:rFonts w:cs="SimSun" w:hint="eastAsia"/>
                <w:sz w:val="20"/>
                <w:szCs w:val="20"/>
                <w:lang w:eastAsia="zh-CN"/>
              </w:rPr>
              <w:t>昆蒙框架</w:t>
            </w:r>
            <w:r w:rsidRPr="00F25D14">
              <w:rPr>
                <w:rFonts w:cs="SimSun"/>
                <w:sz w:val="20"/>
                <w:szCs w:val="20"/>
                <w:lang w:eastAsia="zh-CN"/>
              </w:rPr>
              <w:t>》目标的潜在积极</w:t>
            </w:r>
            <w:r w:rsidRPr="00F25D14">
              <w:rPr>
                <w:rFonts w:cs="SimSun" w:hint="eastAsia"/>
                <w:sz w:val="20"/>
                <w:szCs w:val="20"/>
                <w:lang w:eastAsia="zh-CN"/>
              </w:rPr>
              <w:t>影响</w:t>
            </w:r>
            <w:r w:rsidRPr="00F25D14">
              <w:rPr>
                <w:rFonts w:cs="SimSun"/>
                <w:sz w:val="20"/>
                <w:szCs w:val="20"/>
                <w:lang w:eastAsia="zh-CN"/>
              </w:rPr>
              <w:t>和潜在</w:t>
            </w:r>
            <w:r w:rsidRPr="00F25D14">
              <w:rPr>
                <w:rFonts w:cs="SimSun" w:hint="eastAsia"/>
                <w:sz w:val="20"/>
                <w:szCs w:val="20"/>
                <w:lang w:eastAsia="zh-CN"/>
              </w:rPr>
              <w:t>消极</w:t>
            </w:r>
            <w:r w:rsidRPr="00F25D14">
              <w:rPr>
                <w:rFonts w:cs="SimSun"/>
                <w:sz w:val="20"/>
                <w:szCs w:val="20"/>
                <w:lang w:eastAsia="zh-CN"/>
              </w:rPr>
              <w:t>影响</w:t>
            </w:r>
            <w:r w:rsidRPr="00F25D14">
              <w:rPr>
                <w:rFonts w:cs="SimSun" w:hint="eastAsia"/>
                <w:sz w:val="20"/>
                <w:szCs w:val="20"/>
                <w:lang w:eastAsia="zh-CN"/>
              </w:rPr>
              <w:t>；</w:t>
            </w:r>
            <w:r w:rsidRPr="00F25D14">
              <w:rPr>
                <w:rFonts w:cs="SimSun" w:hint="eastAsia"/>
                <w:sz w:val="20"/>
                <w:szCs w:val="20"/>
                <w:lang w:eastAsia="zh-CN"/>
              </w:rPr>
              <w:t>]</w:t>
            </w:r>
          </w:p>
          <w:p w14:paraId="0E7D54F2" w14:textId="77777777" w:rsidR="00212DE8" w:rsidRPr="00F25D14" w:rsidRDefault="00212DE8" w:rsidP="00314602">
            <w:pPr>
              <w:tabs>
                <w:tab w:val="clear" w:pos="567"/>
                <w:tab w:val="clear" w:pos="1134"/>
                <w:tab w:val="clear" w:pos="1701"/>
                <w:tab w:val="clear" w:pos="2268"/>
              </w:tabs>
              <w:ind w:left="461" w:hanging="450"/>
              <w:contextualSpacing/>
              <w:rPr>
                <w:rFonts w:eastAsia="Aptos Narrow"/>
                <w:color w:val="000080"/>
                <w:sz w:val="20"/>
                <w:szCs w:val="20"/>
                <w:lang w:eastAsia="zh-CN"/>
              </w:rPr>
            </w:pPr>
            <w:r w:rsidRPr="00F25D14">
              <w:rPr>
                <w:rFonts w:cs="SimSun"/>
                <w:sz w:val="20"/>
                <w:szCs w:val="20"/>
                <w:lang w:eastAsia="zh-CN"/>
              </w:rPr>
              <w:t>(g)</w:t>
            </w:r>
            <w:r w:rsidRPr="00F25D14">
              <w:rPr>
                <w:rFonts w:cs="SimSun"/>
                <w:sz w:val="20"/>
                <w:szCs w:val="20"/>
                <w:lang w:eastAsia="zh-CN"/>
              </w:rPr>
              <w:tab/>
            </w:r>
            <w:r w:rsidRPr="00F25D14">
              <w:rPr>
                <w:rFonts w:cs="SimSun" w:hint="eastAsia"/>
                <w:sz w:val="20"/>
                <w:szCs w:val="20"/>
                <w:lang w:eastAsia="zh-CN"/>
              </w:rPr>
              <w:t>根据国家法律，</w:t>
            </w:r>
            <w:r w:rsidRPr="00F25D14">
              <w:rPr>
                <w:rFonts w:cs="SimSun"/>
                <w:sz w:val="20"/>
                <w:szCs w:val="20"/>
                <w:lang w:eastAsia="zh-CN"/>
              </w:rPr>
              <w:t>制定基于科学的</w:t>
            </w:r>
            <w:r w:rsidRPr="00F25D14">
              <w:rPr>
                <w:sz w:val="20"/>
                <w:szCs w:val="20"/>
                <w:lang w:eastAsia="zh-CN"/>
              </w:rPr>
              <w:t>标准</w:t>
            </w:r>
            <w:r w:rsidRPr="00F25D14">
              <w:rPr>
                <w:rFonts w:hint="eastAsia"/>
                <w:sz w:val="20"/>
                <w:szCs w:val="20"/>
                <w:lang w:eastAsia="zh-CN"/>
              </w:rPr>
              <w:t>，用以</w:t>
            </w:r>
            <w:r w:rsidRPr="00F25D14">
              <w:rPr>
                <w:sz w:val="20"/>
                <w:szCs w:val="20"/>
                <w:lang w:eastAsia="zh-CN"/>
              </w:rPr>
              <w:t>评估</w:t>
            </w:r>
            <w:r w:rsidRPr="00F25D14">
              <w:rPr>
                <w:rFonts w:hint="eastAsia"/>
                <w:sz w:val="20"/>
                <w:szCs w:val="20"/>
                <w:lang w:eastAsia="zh-CN"/>
              </w:rPr>
              <w:t>和确保</w:t>
            </w:r>
            <w:r w:rsidRPr="00F25D14">
              <w:rPr>
                <w:sz w:val="20"/>
                <w:szCs w:val="20"/>
                <w:lang w:eastAsia="zh-CN"/>
              </w:rPr>
              <w:t>生物防护系统的可靠性。</w:t>
            </w:r>
          </w:p>
        </w:tc>
      </w:tr>
      <w:tr w:rsidR="00212DE8" w:rsidRPr="00F25D14" w14:paraId="61509260" w14:textId="77777777" w:rsidTr="00314602">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56841FC5" w14:textId="77777777" w:rsidR="00212DE8" w:rsidRPr="00F25D14" w:rsidRDefault="00212DE8" w:rsidP="00314602">
            <w:pPr>
              <w:keepNext/>
              <w:keepLines/>
              <w:tabs>
                <w:tab w:val="clear" w:pos="567"/>
                <w:tab w:val="clear" w:pos="1134"/>
                <w:tab w:val="clear" w:pos="1701"/>
                <w:tab w:val="clear" w:pos="2268"/>
              </w:tabs>
              <w:contextualSpacing/>
              <w:rPr>
                <w:rFonts w:eastAsia="Times New Roman"/>
                <w:sz w:val="20"/>
                <w:szCs w:val="20"/>
                <w:lang w:eastAsia="zh-CN"/>
              </w:rPr>
            </w:pPr>
            <w:r w:rsidRPr="00F25D14">
              <w:rPr>
                <w:rFonts w:cs="SimSun" w:hint="eastAsia"/>
                <w:b/>
                <w:bCs/>
                <w:sz w:val="20"/>
                <w:szCs w:val="20"/>
                <w:lang w:eastAsia="zh-CN"/>
              </w:rPr>
              <w:t>成果领域</w:t>
            </w:r>
            <w:r w:rsidRPr="00F25D14">
              <w:rPr>
                <w:rFonts w:eastAsia="Times New Roman"/>
                <w:b/>
                <w:bCs/>
                <w:sz w:val="20"/>
                <w:szCs w:val="20"/>
                <w:lang w:eastAsia="zh-CN"/>
              </w:rPr>
              <w:t>2</w:t>
            </w:r>
            <w:r w:rsidRPr="00F25D14">
              <w:rPr>
                <w:rFonts w:ascii="SimSun" w:hAnsi="SimSun" w:cs="SimSun" w:hint="eastAsia"/>
                <w:sz w:val="20"/>
                <w:szCs w:val="20"/>
                <w:lang w:eastAsia="zh-CN"/>
              </w:rPr>
              <w:t>：</w:t>
            </w:r>
            <w:r w:rsidRPr="00F25D14">
              <w:rPr>
                <w:sz w:val="20"/>
                <w:szCs w:val="20"/>
                <w:lang w:eastAsia="zh-CN"/>
              </w:rPr>
              <w:t>与合成</w:t>
            </w:r>
            <w:r w:rsidRPr="008B4082">
              <w:rPr>
                <w:rFonts w:hint="eastAsia"/>
                <w:sz w:val="20"/>
                <w:szCs w:val="20"/>
                <w:lang w:eastAsia="zh-CN"/>
              </w:rPr>
              <w:t>生物学相关</w:t>
            </w:r>
            <w:r w:rsidRPr="00F25D14">
              <w:rPr>
                <w:sz w:val="20"/>
                <w:szCs w:val="20"/>
                <w:lang w:eastAsia="zh-CN"/>
              </w:rPr>
              <w:t>的技术获取和转让</w:t>
            </w:r>
            <w:r w:rsidRPr="00F25D14">
              <w:rPr>
                <w:rFonts w:hint="eastAsia"/>
                <w:sz w:val="20"/>
                <w:szCs w:val="20"/>
                <w:lang w:eastAsia="zh-CN"/>
              </w:rPr>
              <w:t>情况改进</w:t>
            </w:r>
          </w:p>
          <w:p w14:paraId="25C3BDAE" w14:textId="77777777" w:rsidR="00212DE8" w:rsidRPr="00F25D14" w:rsidRDefault="00212DE8" w:rsidP="00314602">
            <w:pPr>
              <w:keepNext/>
              <w:keepLines/>
              <w:tabs>
                <w:tab w:val="clear" w:pos="567"/>
                <w:tab w:val="clear" w:pos="1134"/>
                <w:tab w:val="clear" w:pos="1701"/>
                <w:tab w:val="clear" w:pos="2268"/>
              </w:tabs>
              <w:contextualSpacing/>
              <w:rPr>
                <w:rFonts w:eastAsia="Times New Roman"/>
                <w:sz w:val="20"/>
                <w:szCs w:val="20"/>
                <w:lang w:eastAsia="zh-CN"/>
              </w:rPr>
            </w:pPr>
            <w:r w:rsidRPr="00F25D14">
              <w:rPr>
                <w:rFonts w:cs="SimSun" w:hint="eastAsia"/>
                <w:b/>
                <w:bCs/>
                <w:sz w:val="20"/>
                <w:szCs w:val="20"/>
                <w:lang w:eastAsia="zh-CN"/>
              </w:rPr>
              <w:t>目标</w:t>
            </w:r>
            <w:r w:rsidRPr="00F25D14">
              <w:rPr>
                <w:rFonts w:ascii="SimSun" w:hAnsi="SimSun" w:cs="SimSun" w:hint="eastAsia"/>
                <w:sz w:val="20"/>
                <w:szCs w:val="20"/>
                <w:lang w:eastAsia="zh-CN"/>
              </w:rPr>
              <w:t>：</w:t>
            </w:r>
            <w:r w:rsidRPr="00F25D14">
              <w:rPr>
                <w:rFonts w:hint="eastAsia"/>
                <w:sz w:val="20"/>
                <w:szCs w:val="20"/>
                <w:lang w:eastAsia="zh-CN"/>
              </w:rPr>
              <w:t>技术</w:t>
            </w:r>
            <w:r w:rsidRPr="00F25D14">
              <w:rPr>
                <w:sz w:val="20"/>
                <w:szCs w:val="20"/>
                <w:lang w:eastAsia="zh-CN"/>
              </w:rPr>
              <w:t>获取和转让</w:t>
            </w:r>
            <w:r w:rsidRPr="00F25D14">
              <w:rPr>
                <w:rFonts w:cs="SimSun" w:hint="eastAsia"/>
                <w:sz w:val="20"/>
                <w:szCs w:val="20"/>
                <w:lang w:eastAsia="zh-CN"/>
              </w:rPr>
              <w:t>对于落实《公约》</w:t>
            </w:r>
            <w:r>
              <w:rPr>
                <w:rFonts w:cs="SimSun" w:hint="eastAsia"/>
                <w:sz w:val="20"/>
                <w:szCs w:val="20"/>
                <w:lang w:eastAsia="zh-CN"/>
              </w:rPr>
              <w:t>三项目标</w:t>
            </w:r>
            <w:r w:rsidRPr="00F25D14">
              <w:rPr>
                <w:rFonts w:cs="SimSun" w:hint="eastAsia"/>
                <w:sz w:val="20"/>
                <w:szCs w:val="20"/>
                <w:lang w:eastAsia="zh-CN"/>
              </w:rPr>
              <w:t>和《昆蒙框架》至关重要。因此，成果领域</w:t>
            </w:r>
            <w:r w:rsidRPr="00F25D14">
              <w:rPr>
                <w:rFonts w:eastAsia="Times New Roman"/>
                <w:sz w:val="20"/>
                <w:szCs w:val="20"/>
                <w:lang w:eastAsia="zh-CN"/>
              </w:rPr>
              <w:t>2</w:t>
            </w:r>
            <w:r w:rsidRPr="00F25D14">
              <w:rPr>
                <w:rFonts w:cs="SimSun" w:hint="eastAsia"/>
                <w:sz w:val="20"/>
                <w:szCs w:val="20"/>
                <w:lang w:eastAsia="zh-CN"/>
              </w:rPr>
              <w:t>的目标是，确保能够获取与生物多样性保护和可持续利用相关且不会对环境造成重大损害的合成</w:t>
            </w:r>
            <w:r w:rsidRPr="008B4082">
              <w:rPr>
                <w:rFonts w:cs="SimSun" w:hint="eastAsia"/>
                <w:sz w:val="20"/>
                <w:szCs w:val="20"/>
                <w:lang w:eastAsia="zh-CN"/>
              </w:rPr>
              <w:t>生物技</w:t>
            </w:r>
            <w:r w:rsidRPr="00F25D14">
              <w:rPr>
                <w:rFonts w:cs="SimSun" w:hint="eastAsia"/>
                <w:sz w:val="20"/>
                <w:szCs w:val="20"/>
                <w:lang w:eastAsia="zh-CN"/>
              </w:rPr>
              <w:t>术，并根据《公约》第</w:t>
            </w:r>
            <w:r w:rsidRPr="00F25D14">
              <w:rPr>
                <w:rFonts w:eastAsia="Times New Roman"/>
                <w:sz w:val="20"/>
                <w:szCs w:val="20"/>
                <w:lang w:eastAsia="zh-CN"/>
              </w:rPr>
              <w:t>16</w:t>
            </w:r>
            <w:r w:rsidRPr="00F25D14">
              <w:rPr>
                <w:rFonts w:cs="SimSun" w:hint="eastAsia"/>
                <w:sz w:val="20"/>
                <w:szCs w:val="20"/>
                <w:lang w:eastAsia="zh-CN"/>
              </w:rPr>
              <w:t>条和第</w:t>
            </w:r>
            <w:r w:rsidRPr="00F25D14">
              <w:rPr>
                <w:rFonts w:eastAsia="Times New Roman"/>
                <w:sz w:val="20"/>
                <w:szCs w:val="20"/>
                <w:lang w:eastAsia="zh-CN"/>
              </w:rPr>
              <w:t>19</w:t>
            </w:r>
            <w:r w:rsidRPr="00F25D14">
              <w:rPr>
                <w:rFonts w:cs="SimSun" w:hint="eastAsia"/>
                <w:sz w:val="20"/>
                <w:szCs w:val="20"/>
                <w:lang w:eastAsia="zh-CN"/>
              </w:rPr>
              <w:t>条，为促进转让此类技术创造有利环境</w:t>
            </w:r>
          </w:p>
        </w:tc>
      </w:tr>
      <w:tr w:rsidR="00212DE8" w:rsidRPr="00F25D14" w14:paraId="5915F7EB" w14:textId="77777777" w:rsidTr="00314602">
        <w:tblPrEx>
          <w:jc w:val="left"/>
        </w:tblPrEx>
        <w:tc>
          <w:tcPr>
            <w:tcW w:w="712" w:type="pct"/>
          </w:tcPr>
          <w:p w14:paraId="6B0C68BB" w14:textId="77777777" w:rsidR="00212DE8" w:rsidRPr="00F25D14" w:rsidRDefault="00212DE8" w:rsidP="00314602">
            <w:pPr>
              <w:keepNext/>
              <w:jc w:val="left"/>
              <w:rPr>
                <w:rFonts w:eastAsia="KaiTi"/>
                <w:sz w:val="20"/>
                <w:szCs w:val="20"/>
              </w:rPr>
            </w:pPr>
            <w:r w:rsidRPr="00F25D14">
              <w:rPr>
                <w:rFonts w:eastAsia="KaiTi"/>
                <w:sz w:val="20"/>
                <w:szCs w:val="20"/>
              </w:rPr>
              <w:t>产出</w:t>
            </w:r>
          </w:p>
        </w:tc>
        <w:tc>
          <w:tcPr>
            <w:tcW w:w="4288" w:type="pct"/>
          </w:tcPr>
          <w:p w14:paraId="561AB170" w14:textId="77777777" w:rsidR="00212DE8" w:rsidRPr="00F25D14" w:rsidRDefault="00212DE8" w:rsidP="00314602">
            <w:pPr>
              <w:keepNext/>
              <w:jc w:val="left"/>
              <w:rPr>
                <w:rFonts w:eastAsia="KaiTi"/>
                <w:sz w:val="20"/>
                <w:szCs w:val="20"/>
              </w:rPr>
            </w:pPr>
            <w:r w:rsidRPr="00F25D14">
              <w:rPr>
                <w:rFonts w:eastAsia="KaiTi" w:hint="eastAsia"/>
                <w:sz w:val="20"/>
                <w:szCs w:val="20"/>
              </w:rPr>
              <w:t>指示性战略行动</w:t>
            </w:r>
          </w:p>
        </w:tc>
      </w:tr>
      <w:tr w:rsidR="00212DE8" w:rsidRPr="00F25D14" w14:paraId="445381B9" w14:textId="77777777" w:rsidTr="00314602">
        <w:tblPrEx>
          <w:jc w:val="left"/>
        </w:tblPrEx>
        <w:tc>
          <w:tcPr>
            <w:tcW w:w="712" w:type="pct"/>
          </w:tcPr>
          <w:p w14:paraId="3AD4D13B" w14:textId="77777777" w:rsidR="00212DE8" w:rsidRPr="00F25D14" w:rsidRDefault="00212DE8" w:rsidP="00314602">
            <w:pPr>
              <w:tabs>
                <w:tab w:val="clear" w:pos="567"/>
                <w:tab w:val="clear" w:pos="1134"/>
                <w:tab w:val="clear" w:pos="1701"/>
                <w:tab w:val="clear" w:pos="2268"/>
              </w:tabs>
              <w:ind w:rightChars="47" w:right="103"/>
              <w:jc w:val="left"/>
              <w:rPr>
                <w:sz w:val="20"/>
                <w:szCs w:val="20"/>
              </w:rPr>
            </w:pPr>
            <w:r w:rsidRPr="00F25D14">
              <w:rPr>
                <w:sz w:val="20"/>
                <w:szCs w:val="20"/>
              </w:rPr>
              <w:t>2.1</w:t>
            </w:r>
            <w:r>
              <w:rPr>
                <w:sz w:val="20"/>
                <w:szCs w:val="20"/>
              </w:rPr>
              <w:t xml:space="preserve"> </w:t>
            </w:r>
            <w:r w:rsidRPr="00F25D14">
              <w:rPr>
                <w:rFonts w:hint="eastAsia"/>
                <w:sz w:val="20"/>
                <w:szCs w:val="20"/>
              </w:rPr>
              <w:t>加强</w:t>
            </w:r>
            <w:r w:rsidRPr="00F25D14">
              <w:rPr>
                <w:sz w:val="20"/>
                <w:szCs w:val="20"/>
              </w:rPr>
              <w:t>技术获取和转让</w:t>
            </w:r>
          </w:p>
        </w:tc>
        <w:tc>
          <w:tcPr>
            <w:tcW w:w="4288" w:type="pct"/>
          </w:tcPr>
          <w:p w14:paraId="116B9CA1" w14:textId="77777777" w:rsidR="00212DE8" w:rsidRPr="00F25D14" w:rsidRDefault="00212DE8">
            <w:pPr>
              <w:numPr>
                <w:ilvl w:val="0"/>
                <w:numId w:val="64"/>
              </w:numPr>
              <w:tabs>
                <w:tab w:val="clear" w:pos="567"/>
                <w:tab w:val="clear" w:pos="1134"/>
                <w:tab w:val="clear" w:pos="1701"/>
                <w:tab w:val="clear" w:pos="2268"/>
              </w:tabs>
              <w:contextualSpacing/>
              <w:rPr>
                <w:sz w:val="20"/>
                <w:szCs w:val="20"/>
                <w:lang w:eastAsia="zh-CN"/>
              </w:rPr>
            </w:pPr>
            <w:r w:rsidRPr="00F25D14">
              <w:rPr>
                <w:sz w:val="20"/>
                <w:szCs w:val="20"/>
                <w:lang w:eastAsia="zh-CN"/>
              </w:rPr>
              <w:t>就与合成生物学研发和评估相关的技术</w:t>
            </w:r>
            <w:r w:rsidRPr="00F25D14">
              <w:rPr>
                <w:rFonts w:hint="eastAsia"/>
                <w:sz w:val="20"/>
                <w:szCs w:val="20"/>
                <w:lang w:eastAsia="zh-CN"/>
              </w:rPr>
              <w:t>，</w:t>
            </w:r>
            <w:r w:rsidRPr="00F25D14">
              <w:rPr>
                <w:sz w:val="20"/>
                <w:szCs w:val="20"/>
                <w:lang w:eastAsia="zh-CN"/>
              </w:rPr>
              <w:t>建立公私合作伙伴关系、公私</w:t>
            </w:r>
            <w:r w:rsidRPr="008B4082">
              <w:rPr>
                <w:rFonts w:hint="eastAsia"/>
                <w:sz w:val="20"/>
                <w:szCs w:val="20"/>
                <w:lang w:eastAsia="zh-CN"/>
              </w:rPr>
              <w:t>学</w:t>
            </w:r>
            <w:r w:rsidRPr="00F25D14">
              <w:rPr>
                <w:sz w:val="20"/>
                <w:szCs w:val="20"/>
                <w:lang w:eastAsia="zh-CN"/>
              </w:rPr>
              <w:t>合作伙伴关系和学术</w:t>
            </w:r>
            <w:r w:rsidRPr="00F25D14">
              <w:rPr>
                <w:rFonts w:hint="eastAsia"/>
                <w:sz w:val="20"/>
                <w:szCs w:val="20"/>
                <w:lang w:eastAsia="zh-CN"/>
              </w:rPr>
              <w:t>界与私营部门</w:t>
            </w:r>
            <w:r w:rsidRPr="00F25D14">
              <w:rPr>
                <w:sz w:val="20"/>
                <w:szCs w:val="20"/>
                <w:lang w:eastAsia="zh-CN"/>
              </w:rPr>
              <w:t>合作伙伴关系</w:t>
            </w:r>
            <w:r w:rsidRPr="00F25D14">
              <w:rPr>
                <w:rFonts w:hint="eastAsia"/>
                <w:sz w:val="20"/>
                <w:szCs w:val="20"/>
                <w:lang w:eastAsia="zh-CN"/>
              </w:rPr>
              <w:t>；</w:t>
            </w:r>
          </w:p>
          <w:p w14:paraId="686477F2" w14:textId="77777777" w:rsidR="00212DE8" w:rsidRPr="00F25D14" w:rsidRDefault="00212DE8">
            <w:pPr>
              <w:numPr>
                <w:ilvl w:val="0"/>
                <w:numId w:val="64"/>
              </w:numPr>
              <w:tabs>
                <w:tab w:val="clear" w:pos="567"/>
                <w:tab w:val="clear" w:pos="1134"/>
                <w:tab w:val="clear" w:pos="1701"/>
                <w:tab w:val="clear" w:pos="2268"/>
              </w:tabs>
              <w:contextualSpacing/>
              <w:rPr>
                <w:sz w:val="20"/>
                <w:szCs w:val="20"/>
                <w:lang w:eastAsia="zh-CN"/>
              </w:rPr>
            </w:pPr>
            <w:r w:rsidRPr="00F25D14">
              <w:rPr>
                <w:sz w:val="20"/>
                <w:szCs w:val="20"/>
                <w:lang w:eastAsia="zh-CN"/>
              </w:rPr>
              <w:t>开发和维护检测</w:t>
            </w:r>
            <w:r w:rsidRPr="00F25D14">
              <w:rPr>
                <w:rFonts w:hint="eastAsia"/>
                <w:sz w:val="20"/>
                <w:szCs w:val="20"/>
                <w:lang w:eastAsia="zh-CN"/>
              </w:rPr>
              <w:t>、确定</w:t>
            </w:r>
            <w:r w:rsidRPr="00F25D14">
              <w:rPr>
                <w:sz w:val="20"/>
                <w:szCs w:val="20"/>
                <w:lang w:eastAsia="zh-CN"/>
              </w:rPr>
              <w:t>和评估工具和方法</w:t>
            </w:r>
            <w:r w:rsidRPr="00F25D14">
              <w:rPr>
                <w:rFonts w:hint="eastAsia"/>
                <w:sz w:val="20"/>
                <w:szCs w:val="20"/>
                <w:lang w:eastAsia="zh-CN"/>
              </w:rPr>
              <w:t>的</w:t>
            </w:r>
            <w:r w:rsidRPr="00F25D14">
              <w:rPr>
                <w:sz w:val="20"/>
                <w:szCs w:val="20"/>
                <w:lang w:eastAsia="zh-CN"/>
              </w:rPr>
              <w:t>可访问数据库</w:t>
            </w:r>
            <w:r w:rsidRPr="00F25D14">
              <w:rPr>
                <w:rFonts w:hint="eastAsia"/>
                <w:sz w:val="20"/>
                <w:szCs w:val="20"/>
                <w:lang w:eastAsia="zh-CN"/>
              </w:rPr>
              <w:t>；</w:t>
            </w:r>
          </w:p>
          <w:p w14:paraId="715A663D" w14:textId="77777777" w:rsidR="00212DE8" w:rsidRPr="00F25D14" w:rsidRDefault="00212DE8">
            <w:pPr>
              <w:numPr>
                <w:ilvl w:val="0"/>
                <w:numId w:val="64"/>
              </w:numPr>
              <w:tabs>
                <w:tab w:val="clear" w:pos="567"/>
                <w:tab w:val="clear" w:pos="1134"/>
                <w:tab w:val="clear" w:pos="1701"/>
                <w:tab w:val="clear" w:pos="2268"/>
              </w:tabs>
              <w:contextualSpacing/>
              <w:rPr>
                <w:sz w:val="20"/>
                <w:szCs w:val="20"/>
                <w:lang w:eastAsia="zh-CN"/>
              </w:rPr>
            </w:pPr>
            <w:r w:rsidRPr="00F25D14">
              <w:rPr>
                <w:sz w:val="20"/>
                <w:szCs w:val="20"/>
                <w:lang w:eastAsia="zh-CN"/>
              </w:rPr>
              <w:t>鼓励开发和使用开源工具、低成本技术平台和分</w:t>
            </w:r>
            <w:r w:rsidRPr="00F25D14">
              <w:rPr>
                <w:rFonts w:hint="eastAsia"/>
                <w:sz w:val="20"/>
                <w:szCs w:val="20"/>
                <w:lang w:eastAsia="zh-CN"/>
              </w:rPr>
              <w:t>散</w:t>
            </w:r>
            <w:r w:rsidRPr="00F25D14">
              <w:rPr>
                <w:sz w:val="20"/>
                <w:szCs w:val="20"/>
                <w:lang w:eastAsia="zh-CN"/>
              </w:rPr>
              <w:t>式制造</w:t>
            </w:r>
            <w:r w:rsidRPr="00F25D14">
              <w:rPr>
                <w:rFonts w:hint="eastAsia"/>
                <w:sz w:val="20"/>
                <w:szCs w:val="20"/>
                <w:lang w:eastAsia="zh-CN"/>
              </w:rPr>
              <w:t>模型；</w:t>
            </w:r>
          </w:p>
          <w:p w14:paraId="34111E82" w14:textId="77777777" w:rsidR="00212DE8" w:rsidRPr="00F25D14" w:rsidRDefault="00212DE8">
            <w:pPr>
              <w:numPr>
                <w:ilvl w:val="0"/>
                <w:numId w:val="64"/>
              </w:numPr>
              <w:tabs>
                <w:tab w:val="clear" w:pos="567"/>
                <w:tab w:val="clear" w:pos="1134"/>
                <w:tab w:val="clear" w:pos="1701"/>
                <w:tab w:val="clear" w:pos="2268"/>
              </w:tabs>
              <w:contextualSpacing/>
              <w:rPr>
                <w:sz w:val="20"/>
                <w:szCs w:val="20"/>
                <w:lang w:eastAsia="zh-CN"/>
              </w:rPr>
            </w:pPr>
            <w:r w:rsidRPr="00F25D14">
              <w:rPr>
                <w:sz w:val="20"/>
                <w:szCs w:val="20"/>
                <w:lang w:eastAsia="zh-CN"/>
              </w:rPr>
              <w:t>投资</w:t>
            </w:r>
            <w:r w:rsidRPr="00F25D14">
              <w:rPr>
                <w:rFonts w:hint="eastAsia"/>
                <w:sz w:val="20"/>
                <w:szCs w:val="20"/>
                <w:lang w:eastAsia="zh-CN"/>
              </w:rPr>
              <w:t>并</w:t>
            </w:r>
            <w:r w:rsidRPr="00F25D14">
              <w:rPr>
                <w:sz w:val="20"/>
                <w:szCs w:val="20"/>
                <w:lang w:eastAsia="zh-CN"/>
              </w:rPr>
              <w:t>加强供应链</w:t>
            </w:r>
            <w:r w:rsidRPr="00F25D14">
              <w:rPr>
                <w:rFonts w:hint="eastAsia"/>
                <w:sz w:val="20"/>
                <w:szCs w:val="20"/>
                <w:lang w:eastAsia="zh-CN"/>
              </w:rPr>
              <w:t>，包括为此确立</w:t>
            </w:r>
            <w:r w:rsidRPr="00F25D14">
              <w:rPr>
                <w:sz w:val="20"/>
                <w:szCs w:val="20"/>
                <w:lang w:eastAsia="zh-CN"/>
              </w:rPr>
              <w:t>冷链设施、区域制造和多样化供应商</w:t>
            </w:r>
            <w:r w:rsidRPr="00F25D14">
              <w:rPr>
                <w:rFonts w:hint="eastAsia"/>
                <w:sz w:val="20"/>
                <w:szCs w:val="20"/>
                <w:lang w:eastAsia="zh-CN"/>
              </w:rPr>
              <w:t>；</w:t>
            </w:r>
          </w:p>
          <w:p w14:paraId="0FCC2DE2" w14:textId="77777777" w:rsidR="00212DE8" w:rsidRPr="00F25D14" w:rsidRDefault="00212DE8">
            <w:pPr>
              <w:numPr>
                <w:ilvl w:val="0"/>
                <w:numId w:val="64"/>
              </w:numPr>
              <w:tabs>
                <w:tab w:val="clear" w:pos="567"/>
                <w:tab w:val="clear" w:pos="1134"/>
                <w:tab w:val="clear" w:pos="1701"/>
                <w:tab w:val="clear" w:pos="2268"/>
              </w:tabs>
              <w:contextualSpacing/>
              <w:rPr>
                <w:rFonts w:cstheme="majorBidi"/>
                <w:sz w:val="20"/>
                <w:szCs w:val="20"/>
                <w:lang w:eastAsia="zh-CN"/>
              </w:rPr>
            </w:pPr>
            <w:r w:rsidRPr="00F25D14">
              <w:rPr>
                <w:rFonts w:cstheme="majorBidi" w:hint="eastAsia"/>
                <w:sz w:val="20"/>
                <w:szCs w:val="20"/>
                <w:lang w:eastAsia="zh-CN"/>
              </w:rPr>
              <w:t>便利研究用供应品的进口流程；</w:t>
            </w:r>
          </w:p>
          <w:p w14:paraId="2708E39C" w14:textId="77777777" w:rsidR="00212DE8" w:rsidRPr="00F25D14" w:rsidRDefault="00212DE8">
            <w:pPr>
              <w:pStyle w:val="ListParagraph"/>
              <w:numPr>
                <w:ilvl w:val="0"/>
                <w:numId w:val="64"/>
              </w:numPr>
              <w:rPr>
                <w:sz w:val="20"/>
                <w:szCs w:val="20"/>
                <w:lang w:eastAsia="zh-CN"/>
              </w:rPr>
            </w:pPr>
            <w:r w:rsidRPr="00F25D14">
              <w:rPr>
                <w:rFonts w:ascii="SimSun" w:eastAsia="SimSun" w:hAnsi="SimSun" w:cs="SimSun" w:hint="eastAsia"/>
                <w:sz w:val="20"/>
                <w:szCs w:val="20"/>
                <w:lang w:eastAsia="zh-CN"/>
              </w:rPr>
              <w:t>根据国家需求和优先事项，促进和便利设施共享；</w:t>
            </w:r>
          </w:p>
          <w:p w14:paraId="1B10AD78" w14:textId="77777777" w:rsidR="00212DE8" w:rsidRPr="00F25D14" w:rsidRDefault="00212DE8">
            <w:pPr>
              <w:numPr>
                <w:ilvl w:val="0"/>
                <w:numId w:val="64"/>
              </w:numPr>
              <w:tabs>
                <w:tab w:val="clear" w:pos="567"/>
                <w:tab w:val="clear" w:pos="1134"/>
                <w:tab w:val="clear" w:pos="1701"/>
                <w:tab w:val="clear" w:pos="2268"/>
              </w:tabs>
              <w:contextualSpacing/>
              <w:rPr>
                <w:sz w:val="20"/>
                <w:szCs w:val="20"/>
                <w:lang w:eastAsia="zh-CN"/>
              </w:rPr>
            </w:pPr>
            <w:r w:rsidRPr="00F25D14">
              <w:rPr>
                <w:rFonts w:hint="eastAsia"/>
                <w:sz w:val="20"/>
                <w:szCs w:val="20"/>
                <w:lang w:eastAsia="zh-CN"/>
              </w:rPr>
              <w:t>鼓励利用交流方案和</w:t>
            </w:r>
            <w:r w:rsidRPr="00F25D14">
              <w:rPr>
                <w:sz w:val="20"/>
                <w:szCs w:val="20"/>
                <w:lang w:eastAsia="zh-CN"/>
              </w:rPr>
              <w:t>组织</w:t>
            </w:r>
            <w:r w:rsidRPr="00F25D14">
              <w:rPr>
                <w:rFonts w:hint="eastAsia"/>
                <w:sz w:val="20"/>
                <w:szCs w:val="20"/>
                <w:lang w:eastAsia="zh-CN"/>
              </w:rPr>
              <w:t>对接</w:t>
            </w:r>
            <w:r w:rsidRPr="00F25D14">
              <w:rPr>
                <w:sz w:val="20"/>
                <w:szCs w:val="20"/>
                <w:lang w:eastAsia="zh-CN"/>
              </w:rPr>
              <w:t>活动</w:t>
            </w:r>
            <w:r w:rsidRPr="00F25D14">
              <w:rPr>
                <w:rFonts w:hint="eastAsia"/>
                <w:sz w:val="20"/>
                <w:szCs w:val="20"/>
                <w:lang w:eastAsia="zh-CN"/>
              </w:rPr>
              <w:t>和</w:t>
            </w:r>
            <w:r w:rsidRPr="00F25D14">
              <w:rPr>
                <w:sz w:val="20"/>
                <w:szCs w:val="20"/>
                <w:lang w:eastAsia="zh-CN"/>
              </w:rPr>
              <w:t>技术博览会，支持在技术提供商、监管机构、评估</w:t>
            </w:r>
            <w:r w:rsidRPr="00F25D14">
              <w:rPr>
                <w:rFonts w:hint="eastAsia"/>
                <w:sz w:val="20"/>
                <w:szCs w:val="20"/>
                <w:lang w:eastAsia="zh-CN"/>
              </w:rPr>
              <w:t>方</w:t>
            </w:r>
            <w:r w:rsidRPr="00F25D14">
              <w:rPr>
                <w:sz w:val="20"/>
                <w:szCs w:val="20"/>
                <w:lang w:eastAsia="zh-CN"/>
              </w:rPr>
              <w:t>和潜在用户之间建立联系</w:t>
            </w:r>
            <w:r w:rsidRPr="00F25D14">
              <w:rPr>
                <w:rFonts w:hint="eastAsia"/>
                <w:sz w:val="20"/>
                <w:szCs w:val="20"/>
                <w:lang w:eastAsia="zh-CN"/>
              </w:rPr>
              <w:t>，包括在区域一级建立联系；</w:t>
            </w:r>
          </w:p>
          <w:p w14:paraId="69DB873E" w14:textId="77777777" w:rsidR="00212DE8" w:rsidRPr="00F25D14" w:rsidRDefault="00212DE8">
            <w:pPr>
              <w:numPr>
                <w:ilvl w:val="0"/>
                <w:numId w:val="64"/>
              </w:numPr>
              <w:tabs>
                <w:tab w:val="clear" w:pos="567"/>
                <w:tab w:val="clear" w:pos="1134"/>
                <w:tab w:val="clear" w:pos="1701"/>
                <w:tab w:val="clear" w:pos="2268"/>
              </w:tabs>
              <w:contextualSpacing/>
              <w:rPr>
                <w:sz w:val="20"/>
                <w:szCs w:val="20"/>
                <w:lang w:eastAsia="zh-CN"/>
              </w:rPr>
            </w:pPr>
            <w:r w:rsidRPr="00F25D14">
              <w:rPr>
                <w:sz w:val="20"/>
                <w:szCs w:val="20"/>
                <w:lang w:eastAsia="zh-CN"/>
              </w:rPr>
              <w:t>制定获取和转让合</w:t>
            </w:r>
            <w:r w:rsidRPr="008B4082">
              <w:rPr>
                <w:rFonts w:hint="eastAsia"/>
                <w:sz w:val="20"/>
                <w:szCs w:val="20"/>
                <w:lang w:eastAsia="zh-CN"/>
              </w:rPr>
              <w:t>成生物技术</w:t>
            </w:r>
            <w:r w:rsidRPr="00F25D14">
              <w:rPr>
                <w:sz w:val="20"/>
                <w:szCs w:val="20"/>
                <w:lang w:eastAsia="zh-CN"/>
              </w:rPr>
              <w:t>的工具和指南</w:t>
            </w:r>
            <w:r w:rsidRPr="00F25D14">
              <w:rPr>
                <w:rFonts w:hint="eastAsia"/>
                <w:sz w:val="20"/>
                <w:szCs w:val="20"/>
                <w:lang w:eastAsia="zh-CN"/>
              </w:rPr>
              <w:t>，这些技术应</w:t>
            </w:r>
            <w:r w:rsidRPr="00F25D14">
              <w:rPr>
                <w:sz w:val="20"/>
                <w:szCs w:val="20"/>
                <w:lang w:eastAsia="zh-CN"/>
              </w:rPr>
              <w:t>与保护和可持续利用生物多样性或利用遗传资源相关</w:t>
            </w:r>
            <w:r w:rsidRPr="00F25D14">
              <w:rPr>
                <w:rFonts w:hint="eastAsia"/>
                <w:sz w:val="20"/>
                <w:szCs w:val="20"/>
                <w:lang w:eastAsia="zh-CN"/>
              </w:rPr>
              <w:t>、</w:t>
            </w:r>
            <w:r w:rsidRPr="00F25D14">
              <w:rPr>
                <w:sz w:val="20"/>
                <w:szCs w:val="20"/>
                <w:lang w:eastAsia="zh-CN"/>
              </w:rPr>
              <w:t>不会对环境造成重大破坏并且</w:t>
            </w:r>
            <w:r w:rsidRPr="00F25D14">
              <w:rPr>
                <w:rFonts w:hint="eastAsia"/>
                <w:sz w:val="20"/>
                <w:szCs w:val="20"/>
                <w:lang w:eastAsia="zh-CN"/>
              </w:rPr>
              <w:t>适应地方经济、社会和文化</w:t>
            </w:r>
            <w:r w:rsidRPr="00F25D14">
              <w:rPr>
                <w:sz w:val="20"/>
                <w:szCs w:val="20"/>
                <w:lang w:eastAsia="zh-CN"/>
              </w:rPr>
              <w:t>情况</w:t>
            </w:r>
            <w:r w:rsidRPr="00F25D14">
              <w:rPr>
                <w:rFonts w:hint="eastAsia"/>
                <w:sz w:val="20"/>
                <w:szCs w:val="20"/>
                <w:lang w:eastAsia="zh-CN"/>
              </w:rPr>
              <w:t>；</w:t>
            </w:r>
          </w:p>
          <w:p w14:paraId="25E04DA3" w14:textId="77777777" w:rsidR="00212DE8" w:rsidRPr="00F25D14" w:rsidRDefault="00212DE8">
            <w:pPr>
              <w:numPr>
                <w:ilvl w:val="0"/>
                <w:numId w:val="64"/>
              </w:numPr>
              <w:tabs>
                <w:tab w:val="clear" w:pos="567"/>
                <w:tab w:val="clear" w:pos="1134"/>
                <w:tab w:val="clear" w:pos="1701"/>
                <w:tab w:val="clear" w:pos="2268"/>
              </w:tabs>
              <w:contextualSpacing/>
              <w:rPr>
                <w:sz w:val="20"/>
                <w:szCs w:val="20"/>
                <w:lang w:eastAsia="zh-CN"/>
              </w:rPr>
            </w:pPr>
            <w:r w:rsidRPr="00F25D14">
              <w:rPr>
                <w:sz w:val="20"/>
                <w:szCs w:val="20"/>
                <w:lang w:eastAsia="zh-CN"/>
              </w:rPr>
              <w:t>鼓励按照</w:t>
            </w:r>
            <w:r w:rsidRPr="00D60A31">
              <w:rPr>
                <w:sz w:val="20"/>
                <w:szCs w:val="20"/>
                <w:lang w:eastAsia="zh-CN"/>
              </w:rPr>
              <w:t>共同</w:t>
            </w:r>
            <w:r w:rsidRPr="00F25D14">
              <w:rPr>
                <w:sz w:val="20"/>
                <w:szCs w:val="20"/>
                <w:lang w:eastAsia="zh-CN"/>
              </w:rPr>
              <w:t>商定的条件为土著人民和</w:t>
            </w:r>
            <w:r w:rsidRPr="00F25D14">
              <w:rPr>
                <w:rFonts w:hint="eastAsia"/>
                <w:sz w:val="20"/>
                <w:szCs w:val="20"/>
                <w:lang w:eastAsia="zh-CN"/>
              </w:rPr>
              <w:t>地方</w:t>
            </w:r>
            <w:r w:rsidRPr="00F25D14">
              <w:rPr>
                <w:sz w:val="20"/>
                <w:szCs w:val="20"/>
                <w:lang w:eastAsia="zh-CN"/>
              </w:rPr>
              <w:t>社区做出自愿</w:t>
            </w:r>
            <w:r>
              <w:rPr>
                <w:sz w:val="20"/>
                <w:szCs w:val="20"/>
                <w:lang w:eastAsia="zh-CN"/>
              </w:rPr>
              <w:t>允许</w:t>
            </w:r>
            <w:r w:rsidRPr="00F25D14">
              <w:rPr>
                <w:sz w:val="20"/>
                <w:szCs w:val="20"/>
                <w:lang w:eastAsia="zh-CN"/>
              </w:rPr>
              <w:t>安排</w:t>
            </w:r>
            <w:r w:rsidRPr="00F25D14">
              <w:rPr>
                <w:rFonts w:hint="eastAsia"/>
                <w:sz w:val="20"/>
                <w:szCs w:val="20"/>
                <w:lang w:eastAsia="zh-CN"/>
              </w:rPr>
              <w:t>；</w:t>
            </w:r>
          </w:p>
          <w:p w14:paraId="290F2036" w14:textId="77777777" w:rsidR="00212DE8" w:rsidRPr="00F25D14" w:rsidRDefault="00212DE8">
            <w:pPr>
              <w:numPr>
                <w:ilvl w:val="0"/>
                <w:numId w:val="64"/>
              </w:numPr>
              <w:tabs>
                <w:tab w:val="clear" w:pos="567"/>
                <w:tab w:val="clear" w:pos="1134"/>
                <w:tab w:val="clear" w:pos="1701"/>
                <w:tab w:val="clear" w:pos="2268"/>
              </w:tabs>
              <w:contextualSpacing/>
              <w:rPr>
                <w:rFonts w:eastAsia="Times New Roman Bold"/>
                <w:sz w:val="20"/>
                <w:szCs w:val="20"/>
                <w:lang w:eastAsia="zh-CN"/>
              </w:rPr>
            </w:pPr>
            <w:r w:rsidRPr="00F25D14">
              <w:rPr>
                <w:sz w:val="20"/>
                <w:szCs w:val="20"/>
                <w:lang w:eastAsia="zh-CN"/>
              </w:rPr>
              <w:t>鼓励</w:t>
            </w:r>
            <w:r w:rsidRPr="00F25D14">
              <w:rPr>
                <w:rFonts w:hint="eastAsia"/>
                <w:sz w:val="20"/>
                <w:szCs w:val="20"/>
                <w:lang w:eastAsia="zh-CN"/>
              </w:rPr>
              <w:t>自愿</w:t>
            </w:r>
            <w:r w:rsidRPr="00F25D14">
              <w:rPr>
                <w:sz w:val="20"/>
                <w:szCs w:val="20"/>
                <w:lang w:eastAsia="zh-CN"/>
              </w:rPr>
              <w:t>降低发展中国家用于本地创新和非商业研究的</w:t>
            </w:r>
            <w:r>
              <w:rPr>
                <w:sz w:val="20"/>
                <w:szCs w:val="20"/>
                <w:lang w:eastAsia="zh-CN"/>
              </w:rPr>
              <w:t>允许</w:t>
            </w:r>
            <w:r w:rsidRPr="00F25D14">
              <w:rPr>
                <w:sz w:val="20"/>
                <w:szCs w:val="20"/>
                <w:lang w:eastAsia="zh-CN"/>
              </w:rPr>
              <w:t>费率</w:t>
            </w:r>
            <w:r w:rsidRPr="00F25D14">
              <w:rPr>
                <w:rFonts w:hint="eastAsia"/>
                <w:sz w:val="20"/>
                <w:szCs w:val="20"/>
                <w:lang w:eastAsia="zh-CN"/>
              </w:rPr>
              <w:t>，并鼓励转让技术知识</w:t>
            </w:r>
            <w:r w:rsidRPr="00F25D14">
              <w:rPr>
                <w:sz w:val="20"/>
                <w:szCs w:val="20"/>
                <w:lang w:eastAsia="zh-CN"/>
              </w:rPr>
              <w:t>。</w:t>
            </w:r>
          </w:p>
        </w:tc>
      </w:tr>
      <w:tr w:rsidR="00212DE8" w:rsidRPr="00F25D14" w14:paraId="0E54FF8A" w14:textId="77777777" w:rsidTr="00314602">
        <w:tblPrEx>
          <w:jc w:val="left"/>
        </w:tblPrEx>
        <w:tc>
          <w:tcPr>
            <w:tcW w:w="712" w:type="pct"/>
          </w:tcPr>
          <w:p w14:paraId="52A46255" w14:textId="77777777" w:rsidR="00212DE8" w:rsidRPr="00F25D14" w:rsidRDefault="00212DE8" w:rsidP="00314602">
            <w:pPr>
              <w:tabs>
                <w:tab w:val="clear" w:pos="567"/>
                <w:tab w:val="clear" w:pos="1134"/>
                <w:tab w:val="clear" w:pos="1701"/>
                <w:tab w:val="clear" w:pos="2268"/>
              </w:tabs>
              <w:jc w:val="left"/>
              <w:rPr>
                <w:rFonts w:eastAsia="Segoe UI"/>
                <w:color w:val="333333"/>
                <w:sz w:val="20"/>
                <w:szCs w:val="20"/>
                <w:highlight w:val="yellow"/>
                <w:lang w:eastAsia="zh-CN"/>
              </w:rPr>
            </w:pPr>
            <w:r w:rsidRPr="00F25D14">
              <w:rPr>
                <w:sz w:val="20"/>
                <w:szCs w:val="20"/>
                <w:lang w:eastAsia="zh-CN"/>
              </w:rPr>
              <w:t>2.2</w:t>
            </w:r>
            <w:r w:rsidRPr="00F25D14">
              <w:rPr>
                <w:rFonts w:hint="eastAsia"/>
                <w:sz w:val="20"/>
                <w:szCs w:val="20"/>
                <w:lang w:eastAsia="zh-CN"/>
              </w:rPr>
              <w:t xml:space="preserve"> </w:t>
            </w:r>
            <w:r w:rsidRPr="00F25D14">
              <w:rPr>
                <w:sz w:val="20"/>
                <w:szCs w:val="20"/>
                <w:lang w:eastAsia="zh-CN"/>
              </w:rPr>
              <w:t>建立与现有</w:t>
            </w:r>
            <w:r w:rsidRPr="00F25D14">
              <w:rPr>
                <w:rFonts w:hint="eastAsia"/>
                <w:sz w:val="20"/>
                <w:szCs w:val="20"/>
                <w:lang w:eastAsia="zh-CN"/>
              </w:rPr>
              <w:t>法规</w:t>
            </w:r>
            <w:r w:rsidRPr="00F25D14">
              <w:rPr>
                <w:sz w:val="20"/>
                <w:szCs w:val="20"/>
                <w:lang w:eastAsia="zh-CN"/>
              </w:rPr>
              <w:t>相一致的</w:t>
            </w:r>
            <w:r w:rsidRPr="00F25D14">
              <w:rPr>
                <w:rFonts w:hint="eastAsia"/>
                <w:sz w:val="20"/>
                <w:szCs w:val="20"/>
                <w:lang w:eastAsia="zh-CN"/>
              </w:rPr>
              <w:t>健全</w:t>
            </w:r>
            <w:r w:rsidRPr="00F25D14">
              <w:rPr>
                <w:sz w:val="20"/>
                <w:szCs w:val="20"/>
                <w:lang w:eastAsia="zh-CN"/>
              </w:rPr>
              <w:t>监管环境</w:t>
            </w:r>
          </w:p>
        </w:tc>
        <w:tc>
          <w:tcPr>
            <w:tcW w:w="4288" w:type="pct"/>
          </w:tcPr>
          <w:p w14:paraId="075D45B4" w14:textId="77777777" w:rsidR="00212DE8" w:rsidRPr="00F25D14" w:rsidRDefault="00212DE8" w:rsidP="00314602">
            <w:pPr>
              <w:tabs>
                <w:tab w:val="clear" w:pos="567"/>
                <w:tab w:val="clear" w:pos="1134"/>
                <w:tab w:val="clear" w:pos="1701"/>
                <w:tab w:val="clear" w:pos="2268"/>
              </w:tabs>
              <w:contextualSpacing/>
              <w:rPr>
                <w:sz w:val="20"/>
                <w:szCs w:val="20"/>
              </w:rPr>
            </w:pPr>
            <w:r w:rsidRPr="00F25D14">
              <w:rPr>
                <w:rFonts w:hint="eastAsia"/>
                <w:sz w:val="20"/>
                <w:szCs w:val="20"/>
              </w:rPr>
              <w:t>[</w:t>
            </w:r>
          </w:p>
          <w:p w14:paraId="2047B04E" w14:textId="51AD2075" w:rsidR="00212DE8" w:rsidRPr="00F25D14" w:rsidRDefault="00212DE8">
            <w:pPr>
              <w:numPr>
                <w:ilvl w:val="0"/>
                <w:numId w:val="62"/>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建立、维护和进一步发展功能性生物安全框架</w:t>
            </w:r>
            <w:r w:rsidRPr="00F25D14">
              <w:rPr>
                <w:rFonts w:hint="eastAsia"/>
                <w:sz w:val="20"/>
                <w:szCs w:val="20"/>
                <w:lang w:eastAsia="zh-CN"/>
              </w:rPr>
              <w:t>，对</w:t>
            </w:r>
            <w:r w:rsidRPr="00F25D14">
              <w:rPr>
                <w:sz w:val="20"/>
                <w:szCs w:val="20"/>
                <w:lang w:eastAsia="zh-CN"/>
              </w:rPr>
              <w:t>《</w:t>
            </w:r>
            <w:r w:rsidRPr="00F25D14">
              <w:rPr>
                <w:rFonts w:hint="eastAsia"/>
                <w:sz w:val="20"/>
                <w:szCs w:val="20"/>
                <w:lang w:eastAsia="zh-CN"/>
              </w:rPr>
              <w:t>卡塔赫纳</w:t>
            </w:r>
            <w:r w:rsidRPr="00F25D14">
              <w:rPr>
                <w:sz w:val="20"/>
                <w:szCs w:val="20"/>
                <w:lang w:eastAsia="zh-CN"/>
              </w:rPr>
              <w:t>议定书》缔约方</w:t>
            </w:r>
            <w:r w:rsidRPr="00F25D14">
              <w:rPr>
                <w:rFonts w:hint="eastAsia"/>
                <w:sz w:val="20"/>
                <w:szCs w:val="20"/>
                <w:lang w:eastAsia="zh-CN"/>
              </w:rPr>
              <w:t>而言，该框架应符合</w:t>
            </w:r>
            <w:r w:rsidRPr="00F25D14">
              <w:rPr>
                <w:sz w:val="20"/>
                <w:szCs w:val="20"/>
                <w:lang w:eastAsia="zh-CN"/>
              </w:rPr>
              <w:t>《议定书》能力建设行动计划</w:t>
            </w:r>
            <w:r w:rsidRPr="00F25D14">
              <w:rPr>
                <w:rFonts w:hint="eastAsia"/>
                <w:sz w:val="20"/>
                <w:szCs w:val="20"/>
                <w:lang w:eastAsia="zh-CN"/>
              </w:rPr>
              <w:t>长期</w:t>
            </w:r>
            <w:r w:rsidRPr="00F25D14">
              <w:rPr>
                <w:sz w:val="20"/>
                <w:szCs w:val="20"/>
                <w:lang w:eastAsia="zh-CN"/>
              </w:rPr>
              <w:t>目标</w:t>
            </w:r>
            <w:r w:rsidRPr="00F25D14">
              <w:rPr>
                <w:sz w:val="20"/>
                <w:szCs w:val="20"/>
                <w:lang w:eastAsia="zh-CN"/>
              </w:rPr>
              <w:t>A.1</w:t>
            </w:r>
            <w:r w:rsidRPr="00F25D14">
              <w:rPr>
                <w:sz w:val="20"/>
                <w:szCs w:val="20"/>
                <w:vertAlign w:val="superscript"/>
              </w:rPr>
              <w:footnoteReference w:id="221"/>
            </w:r>
            <w:r w:rsidR="00090ED3">
              <w:rPr>
                <w:rFonts w:hint="eastAsia"/>
                <w:sz w:val="20"/>
                <w:szCs w:val="20"/>
                <w:lang w:eastAsia="zh-CN"/>
              </w:rPr>
              <w:t>；</w:t>
            </w:r>
          </w:p>
          <w:p w14:paraId="794376BA" w14:textId="77777777" w:rsidR="00212DE8" w:rsidRPr="00F25D14" w:rsidRDefault="00212DE8">
            <w:pPr>
              <w:numPr>
                <w:ilvl w:val="0"/>
                <w:numId w:val="62"/>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审查生物安全</w:t>
            </w:r>
            <w:r w:rsidRPr="00F25D14">
              <w:rPr>
                <w:rFonts w:hint="eastAsia"/>
                <w:sz w:val="20"/>
                <w:szCs w:val="20"/>
                <w:lang w:eastAsia="zh-CN"/>
              </w:rPr>
              <w:t>监管框架</w:t>
            </w:r>
            <w:r w:rsidRPr="00F25D14">
              <w:rPr>
                <w:sz w:val="20"/>
                <w:szCs w:val="20"/>
                <w:lang w:eastAsia="zh-CN"/>
              </w:rPr>
              <w:t>，以确定与合成生物学相关的任何潜在差距，并根据需要更新生物安全系统以解决此类差距；</w:t>
            </w:r>
          </w:p>
          <w:p w14:paraId="2C2EA7F8" w14:textId="77777777" w:rsidR="00212DE8" w:rsidRPr="00F25D14" w:rsidRDefault="00212DE8">
            <w:pPr>
              <w:numPr>
                <w:ilvl w:val="0"/>
                <w:numId w:val="62"/>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建立合成生物学相关活动的国家协调机制；</w:t>
            </w:r>
          </w:p>
          <w:p w14:paraId="14EEAC3D" w14:textId="77777777" w:rsidR="00212DE8" w:rsidRPr="003345E6" w:rsidRDefault="00212DE8">
            <w:pPr>
              <w:numPr>
                <w:ilvl w:val="0"/>
                <w:numId w:val="62"/>
              </w:numPr>
              <w:tabs>
                <w:tab w:val="clear" w:pos="567"/>
                <w:tab w:val="clear" w:pos="1134"/>
                <w:tab w:val="clear" w:pos="1701"/>
                <w:tab w:val="clear" w:pos="2268"/>
              </w:tabs>
              <w:ind w:left="357" w:hanging="357"/>
              <w:contextualSpacing/>
              <w:rPr>
                <w:spacing w:val="-4"/>
                <w:sz w:val="20"/>
                <w:szCs w:val="20"/>
                <w:lang w:eastAsia="zh-CN"/>
              </w:rPr>
            </w:pPr>
            <w:r w:rsidRPr="003345E6">
              <w:rPr>
                <w:spacing w:val="-4"/>
                <w:sz w:val="20"/>
                <w:szCs w:val="20"/>
                <w:lang w:eastAsia="zh-CN"/>
              </w:rPr>
              <w:t>促进使用</w:t>
            </w:r>
            <w:r w:rsidRPr="003345E6">
              <w:rPr>
                <w:rFonts w:hint="eastAsia"/>
                <w:spacing w:val="-4"/>
                <w:sz w:val="20"/>
                <w:szCs w:val="20"/>
                <w:lang w:eastAsia="zh-CN"/>
              </w:rPr>
              <w:t>符合</w:t>
            </w:r>
            <w:r w:rsidRPr="003345E6">
              <w:rPr>
                <w:spacing w:val="-4"/>
                <w:sz w:val="20"/>
                <w:szCs w:val="20"/>
                <w:lang w:eastAsia="zh-CN"/>
              </w:rPr>
              <w:t>国家需求</w:t>
            </w:r>
            <w:r w:rsidRPr="003345E6">
              <w:rPr>
                <w:rFonts w:hint="eastAsia"/>
                <w:spacing w:val="-4"/>
                <w:sz w:val="20"/>
                <w:szCs w:val="20"/>
                <w:lang w:eastAsia="zh-CN"/>
              </w:rPr>
              <w:t>、</w:t>
            </w:r>
            <w:r w:rsidRPr="003345E6">
              <w:rPr>
                <w:spacing w:val="-4"/>
                <w:sz w:val="20"/>
                <w:szCs w:val="20"/>
                <w:lang w:eastAsia="zh-CN"/>
              </w:rPr>
              <w:t>优先事项</w:t>
            </w:r>
            <w:r w:rsidRPr="003345E6">
              <w:rPr>
                <w:rFonts w:hint="eastAsia"/>
                <w:spacing w:val="-4"/>
                <w:sz w:val="20"/>
                <w:szCs w:val="20"/>
                <w:lang w:eastAsia="zh-CN"/>
              </w:rPr>
              <w:t>和现有监管法规</w:t>
            </w:r>
            <w:r w:rsidRPr="003345E6">
              <w:rPr>
                <w:spacing w:val="-4"/>
                <w:sz w:val="20"/>
                <w:szCs w:val="20"/>
                <w:lang w:eastAsia="zh-CN"/>
              </w:rPr>
              <w:t>的</w:t>
            </w:r>
            <w:r w:rsidRPr="003345E6">
              <w:rPr>
                <w:rFonts w:hint="eastAsia"/>
                <w:spacing w:val="-4"/>
                <w:sz w:val="20"/>
                <w:szCs w:val="20"/>
                <w:lang w:eastAsia="zh-CN"/>
              </w:rPr>
              <w:t>准则，以</w:t>
            </w:r>
            <w:r w:rsidRPr="003345E6">
              <w:rPr>
                <w:spacing w:val="-4"/>
                <w:sz w:val="20"/>
                <w:szCs w:val="20"/>
                <w:lang w:eastAsia="zh-CN"/>
              </w:rPr>
              <w:t>加强合成生物学治理；</w:t>
            </w:r>
          </w:p>
          <w:p w14:paraId="23525D27" w14:textId="77777777" w:rsidR="00212DE8" w:rsidRPr="00F25D14" w:rsidRDefault="00212DE8">
            <w:pPr>
              <w:numPr>
                <w:ilvl w:val="0"/>
                <w:numId w:val="62"/>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鼓励南北</w:t>
            </w:r>
            <w:r w:rsidRPr="00F25D14">
              <w:rPr>
                <w:rFonts w:hint="eastAsia"/>
                <w:sz w:val="20"/>
                <w:szCs w:val="20"/>
                <w:lang w:eastAsia="zh-CN"/>
              </w:rPr>
              <w:t>合作</w:t>
            </w:r>
            <w:r w:rsidRPr="00F25D14">
              <w:rPr>
                <w:sz w:val="20"/>
                <w:szCs w:val="20"/>
                <w:lang w:eastAsia="zh-CN"/>
              </w:rPr>
              <w:t>、南南</w:t>
            </w:r>
            <w:r w:rsidRPr="00F25D14">
              <w:rPr>
                <w:rFonts w:hint="eastAsia"/>
                <w:sz w:val="20"/>
                <w:szCs w:val="20"/>
                <w:lang w:eastAsia="zh-CN"/>
              </w:rPr>
              <w:t>合作</w:t>
            </w:r>
            <w:r w:rsidRPr="00F25D14">
              <w:rPr>
                <w:sz w:val="20"/>
                <w:szCs w:val="20"/>
                <w:lang w:eastAsia="zh-CN"/>
              </w:rPr>
              <w:t>和三</w:t>
            </w:r>
            <w:r w:rsidRPr="00F25D14">
              <w:rPr>
                <w:rFonts w:hint="eastAsia"/>
                <w:sz w:val="20"/>
                <w:szCs w:val="20"/>
                <w:lang w:eastAsia="zh-CN"/>
              </w:rPr>
              <w:t>方</w:t>
            </w:r>
            <w:r w:rsidRPr="00F25D14">
              <w:rPr>
                <w:sz w:val="20"/>
                <w:szCs w:val="20"/>
                <w:lang w:eastAsia="zh-CN"/>
              </w:rPr>
              <w:t>合作，包括</w:t>
            </w:r>
            <w:r w:rsidRPr="00F25D14">
              <w:rPr>
                <w:rFonts w:hint="eastAsia"/>
                <w:sz w:val="20"/>
                <w:szCs w:val="20"/>
                <w:lang w:eastAsia="zh-CN"/>
              </w:rPr>
              <w:t>为此</w:t>
            </w:r>
            <w:r w:rsidRPr="00F25D14">
              <w:rPr>
                <w:sz w:val="20"/>
                <w:szCs w:val="20"/>
                <w:lang w:eastAsia="zh-CN"/>
              </w:rPr>
              <w:t>交流与合成生物学相关的科学知识、技术专业知识、监管经验和最佳实践，同时尊重</w:t>
            </w:r>
            <w:r w:rsidRPr="00F25D14">
              <w:rPr>
                <w:rFonts w:hint="eastAsia"/>
                <w:sz w:val="20"/>
                <w:szCs w:val="20"/>
                <w:lang w:eastAsia="zh-CN"/>
              </w:rPr>
              <w:t>各国</w:t>
            </w:r>
            <w:r w:rsidRPr="00F25D14">
              <w:rPr>
                <w:sz w:val="20"/>
                <w:szCs w:val="20"/>
                <w:lang w:eastAsia="zh-CN"/>
              </w:rPr>
              <w:t>国家立法、国情和缔约方建立和实施自己监管框架的主权权利；</w:t>
            </w:r>
          </w:p>
          <w:p w14:paraId="29CC7577" w14:textId="77777777" w:rsidR="00212DE8" w:rsidRPr="00F25D14" w:rsidRDefault="00212DE8">
            <w:pPr>
              <w:numPr>
                <w:ilvl w:val="0"/>
                <w:numId w:val="62"/>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促进采取措施</w:t>
            </w:r>
            <w:r w:rsidRPr="00F25D14">
              <w:rPr>
                <w:rFonts w:hint="eastAsia"/>
                <w:sz w:val="20"/>
                <w:szCs w:val="20"/>
                <w:lang w:eastAsia="zh-CN"/>
              </w:rPr>
              <w:t>，</w:t>
            </w:r>
            <w:r w:rsidRPr="00F25D14">
              <w:rPr>
                <w:sz w:val="20"/>
                <w:szCs w:val="20"/>
                <w:lang w:eastAsia="zh-CN"/>
              </w:rPr>
              <w:t>尊重、保存和维护土著人民和</w:t>
            </w:r>
            <w:r w:rsidRPr="00F25D14">
              <w:rPr>
                <w:rFonts w:hint="eastAsia"/>
                <w:sz w:val="20"/>
                <w:szCs w:val="20"/>
                <w:lang w:eastAsia="zh-CN"/>
              </w:rPr>
              <w:t>地方</w:t>
            </w:r>
            <w:r w:rsidRPr="00F25D14">
              <w:rPr>
                <w:sz w:val="20"/>
                <w:szCs w:val="20"/>
                <w:lang w:eastAsia="zh-CN"/>
              </w:rPr>
              <w:t>社区与合成生物学相关的传统知识、创新和做法，以确保只有在征得</w:t>
            </w:r>
            <w:r>
              <w:rPr>
                <w:rFonts w:hint="eastAsia"/>
                <w:sz w:val="20"/>
                <w:szCs w:val="20"/>
                <w:lang w:eastAsia="zh-CN"/>
              </w:rPr>
              <w:t>有关</w:t>
            </w:r>
            <w:r w:rsidRPr="00F25D14">
              <w:rPr>
                <w:sz w:val="20"/>
                <w:szCs w:val="20"/>
                <w:lang w:eastAsia="zh-CN"/>
              </w:rPr>
              <w:t>土著人民和地</w:t>
            </w:r>
            <w:r>
              <w:rPr>
                <w:rFonts w:hint="eastAsia"/>
                <w:sz w:val="20"/>
                <w:szCs w:val="20"/>
                <w:lang w:eastAsia="zh-CN"/>
              </w:rPr>
              <w:t>方</w:t>
            </w:r>
            <w:r w:rsidRPr="00F25D14">
              <w:rPr>
                <w:sz w:val="20"/>
                <w:szCs w:val="20"/>
                <w:lang w:eastAsia="zh-CN"/>
              </w:rPr>
              <w:t>社区的自由、事先和知情同意</w:t>
            </w:r>
            <w:r w:rsidRPr="00F25D14">
              <w:rPr>
                <w:sz w:val="20"/>
                <w:szCs w:val="20"/>
                <w:vertAlign w:val="superscript"/>
              </w:rPr>
              <w:footnoteReference w:id="222"/>
            </w:r>
            <w:r w:rsidRPr="00F25D14">
              <w:rPr>
                <w:sz w:val="20"/>
                <w:szCs w:val="20"/>
                <w:lang w:eastAsia="zh-CN"/>
              </w:rPr>
              <w:t>的情况下</w:t>
            </w:r>
            <w:r w:rsidRPr="00F25D14">
              <w:rPr>
                <w:rFonts w:hint="eastAsia"/>
                <w:sz w:val="20"/>
                <w:szCs w:val="20"/>
                <w:lang w:eastAsia="zh-CN"/>
              </w:rPr>
              <w:t>，</w:t>
            </w:r>
            <w:r w:rsidRPr="00F25D14">
              <w:rPr>
                <w:sz w:val="20"/>
                <w:szCs w:val="20"/>
                <w:lang w:eastAsia="zh-CN"/>
              </w:rPr>
              <w:t>才能获得和使用这些知识、创新和做法，并确保根据相关知识产权框架，以</w:t>
            </w:r>
            <w:r>
              <w:rPr>
                <w:rFonts w:hint="eastAsia"/>
                <w:sz w:val="20"/>
                <w:szCs w:val="20"/>
                <w:lang w:eastAsia="zh-CN"/>
              </w:rPr>
              <w:t>公正</w:t>
            </w:r>
            <w:r w:rsidRPr="008B4082">
              <w:rPr>
                <w:rFonts w:hint="eastAsia"/>
                <w:sz w:val="20"/>
                <w:szCs w:val="20"/>
                <w:lang w:eastAsia="zh-CN"/>
              </w:rPr>
              <w:t>和公平的方</w:t>
            </w:r>
            <w:r w:rsidRPr="00F25D14">
              <w:rPr>
                <w:sz w:val="20"/>
                <w:szCs w:val="20"/>
                <w:lang w:eastAsia="zh-CN"/>
              </w:rPr>
              <w:t>式分享利用这些知识、创新和做法</w:t>
            </w:r>
            <w:r w:rsidRPr="00F25D14">
              <w:rPr>
                <w:rFonts w:hint="eastAsia"/>
                <w:sz w:val="20"/>
                <w:szCs w:val="20"/>
                <w:lang w:eastAsia="zh-CN"/>
              </w:rPr>
              <w:t>所产生的惠益</w:t>
            </w:r>
            <w:r w:rsidRPr="00F25D14">
              <w:rPr>
                <w:sz w:val="20"/>
                <w:szCs w:val="20"/>
                <w:lang w:eastAsia="zh-CN"/>
              </w:rPr>
              <w:t>。</w:t>
            </w:r>
          </w:p>
          <w:p w14:paraId="23C316F8" w14:textId="77777777" w:rsidR="00212DE8" w:rsidRPr="00F25D14" w:rsidRDefault="00212DE8" w:rsidP="00314602">
            <w:pPr>
              <w:tabs>
                <w:tab w:val="clear" w:pos="567"/>
                <w:tab w:val="clear" w:pos="1134"/>
                <w:tab w:val="clear" w:pos="1701"/>
                <w:tab w:val="clear" w:pos="2268"/>
              </w:tabs>
              <w:contextualSpacing/>
              <w:rPr>
                <w:sz w:val="20"/>
                <w:szCs w:val="20"/>
              </w:rPr>
            </w:pPr>
            <w:r w:rsidRPr="00F25D14">
              <w:rPr>
                <w:rFonts w:hint="eastAsia"/>
                <w:sz w:val="20"/>
                <w:szCs w:val="20"/>
              </w:rPr>
              <w:t>]</w:t>
            </w:r>
          </w:p>
        </w:tc>
      </w:tr>
      <w:tr w:rsidR="00212DE8" w:rsidRPr="00F25D14" w14:paraId="42733319" w14:textId="77777777" w:rsidTr="00314602">
        <w:tblPrEx>
          <w:jc w:val="left"/>
        </w:tblPrEx>
        <w:tc>
          <w:tcPr>
            <w:tcW w:w="712" w:type="pct"/>
          </w:tcPr>
          <w:p w14:paraId="6DDC03A2" w14:textId="77777777" w:rsidR="00212DE8" w:rsidRPr="00F25D14" w:rsidRDefault="00212DE8" w:rsidP="00314602">
            <w:pPr>
              <w:tabs>
                <w:tab w:val="clear" w:pos="567"/>
                <w:tab w:val="clear" w:pos="1134"/>
                <w:tab w:val="clear" w:pos="1701"/>
                <w:tab w:val="clear" w:pos="2268"/>
              </w:tabs>
              <w:jc w:val="left"/>
              <w:rPr>
                <w:sz w:val="20"/>
                <w:szCs w:val="20"/>
                <w:lang w:eastAsia="zh-CN"/>
              </w:rPr>
            </w:pPr>
            <w:r w:rsidRPr="00F25D14">
              <w:rPr>
                <w:sz w:val="20"/>
                <w:szCs w:val="20"/>
                <w:lang w:eastAsia="zh-CN"/>
              </w:rPr>
              <w:t>2.3</w:t>
            </w:r>
            <w:r w:rsidRPr="00F25D14">
              <w:rPr>
                <w:rFonts w:hint="eastAsia"/>
                <w:sz w:val="20"/>
                <w:szCs w:val="20"/>
                <w:lang w:eastAsia="zh-CN"/>
              </w:rPr>
              <w:t xml:space="preserve"> </w:t>
            </w:r>
            <w:r w:rsidRPr="00F25D14">
              <w:rPr>
                <w:sz w:val="20"/>
                <w:szCs w:val="20"/>
                <w:lang w:eastAsia="zh-CN"/>
              </w:rPr>
              <w:t>加强</w:t>
            </w:r>
            <w:r w:rsidRPr="008B4082">
              <w:rPr>
                <w:rFonts w:hint="eastAsia"/>
                <w:sz w:val="20"/>
                <w:szCs w:val="20"/>
                <w:lang w:eastAsia="zh-CN"/>
              </w:rPr>
              <w:t>合成生物技术</w:t>
            </w:r>
            <w:r w:rsidRPr="00F25D14">
              <w:rPr>
                <w:sz w:val="20"/>
                <w:szCs w:val="20"/>
                <w:lang w:eastAsia="zh-CN"/>
              </w:rPr>
              <w:t>的获取和惠益分享</w:t>
            </w:r>
          </w:p>
        </w:tc>
        <w:tc>
          <w:tcPr>
            <w:tcW w:w="4288" w:type="pct"/>
          </w:tcPr>
          <w:p w14:paraId="2C844807" w14:textId="77777777" w:rsidR="00212DE8" w:rsidRPr="00F25D14" w:rsidRDefault="00212DE8" w:rsidP="00314602">
            <w:pPr>
              <w:tabs>
                <w:tab w:val="clear" w:pos="567"/>
                <w:tab w:val="clear" w:pos="1134"/>
                <w:tab w:val="clear" w:pos="1701"/>
                <w:tab w:val="clear" w:pos="2268"/>
              </w:tabs>
              <w:contextualSpacing/>
              <w:rPr>
                <w:sz w:val="20"/>
                <w:szCs w:val="20"/>
              </w:rPr>
            </w:pPr>
            <w:r w:rsidRPr="00F25D14">
              <w:rPr>
                <w:rFonts w:hint="eastAsia"/>
                <w:sz w:val="20"/>
                <w:szCs w:val="20"/>
              </w:rPr>
              <w:t>[</w:t>
            </w:r>
          </w:p>
          <w:p w14:paraId="69CBF6DA" w14:textId="77777777" w:rsidR="00212DE8" w:rsidRPr="008F1F02" w:rsidRDefault="00212DE8">
            <w:pPr>
              <w:numPr>
                <w:ilvl w:val="0"/>
                <w:numId w:val="63"/>
              </w:numPr>
              <w:tabs>
                <w:tab w:val="clear" w:pos="567"/>
                <w:tab w:val="clear" w:pos="1134"/>
                <w:tab w:val="clear" w:pos="1701"/>
                <w:tab w:val="clear" w:pos="2268"/>
              </w:tabs>
              <w:contextualSpacing/>
              <w:rPr>
                <w:sz w:val="24"/>
                <w:szCs w:val="24"/>
                <w:lang w:eastAsia="zh-CN"/>
              </w:rPr>
            </w:pPr>
            <w:r w:rsidRPr="00E0416F">
              <w:rPr>
                <w:spacing w:val="-4"/>
                <w:sz w:val="20"/>
                <w:szCs w:val="20"/>
                <w:lang w:eastAsia="zh-CN"/>
              </w:rPr>
              <w:t>《</w:t>
            </w:r>
            <w:r w:rsidRPr="00E0416F">
              <w:rPr>
                <w:rFonts w:hint="eastAsia"/>
                <w:spacing w:val="-4"/>
                <w:sz w:val="20"/>
                <w:szCs w:val="20"/>
                <w:lang w:eastAsia="zh-CN"/>
              </w:rPr>
              <w:t>关于获取遗传资源和公正和公平分享其利用所产生惠益的名古屋议定书</w:t>
            </w:r>
            <w:r w:rsidRPr="00E0416F">
              <w:rPr>
                <w:spacing w:val="-4"/>
                <w:sz w:val="20"/>
                <w:szCs w:val="20"/>
                <w:lang w:eastAsia="zh-CN"/>
              </w:rPr>
              <w:t>》缔约方</w:t>
            </w:r>
            <w:r w:rsidRPr="00E0416F">
              <w:rPr>
                <w:rStyle w:val="FootnoteReference"/>
                <w:rFonts w:cstheme="majorBidi"/>
                <w:spacing w:val="-4"/>
                <w:sz w:val="20"/>
                <w:szCs w:val="20"/>
                <w:shd w:val="clear" w:color="auto" w:fill="10E042"/>
              </w:rPr>
              <w:footnoteReference w:id="223"/>
            </w:r>
            <w:r w:rsidRPr="00E0416F">
              <w:rPr>
                <w:rFonts w:hint="eastAsia"/>
                <w:sz w:val="20"/>
                <w:szCs w:val="20"/>
                <w:lang w:eastAsia="zh-CN"/>
              </w:rPr>
              <w:t>应</w:t>
            </w:r>
            <w:r w:rsidRPr="00E0416F">
              <w:rPr>
                <w:sz w:val="20"/>
                <w:szCs w:val="20"/>
                <w:lang w:eastAsia="zh-CN"/>
              </w:rPr>
              <w:t>利用该议定书的能力建设和发展行动计划</w:t>
            </w:r>
            <w:r w:rsidRPr="00E0416F">
              <w:rPr>
                <w:rStyle w:val="FootnoteReference"/>
                <w:rFonts w:cstheme="majorBidi"/>
                <w:sz w:val="20"/>
                <w:szCs w:val="20"/>
              </w:rPr>
              <w:footnoteReference w:id="224"/>
            </w:r>
            <w:r w:rsidRPr="00E0416F">
              <w:rPr>
                <w:rFonts w:hint="eastAsia"/>
                <w:sz w:val="20"/>
                <w:szCs w:val="20"/>
                <w:lang w:eastAsia="zh-CN"/>
              </w:rPr>
              <w:t>，</w:t>
            </w:r>
            <w:r w:rsidRPr="008F1F02">
              <w:rPr>
                <w:sz w:val="24"/>
                <w:szCs w:val="24"/>
                <w:lang w:eastAsia="zh-CN"/>
              </w:rPr>
              <w:t>加强获取和惠益分享系统；</w:t>
            </w:r>
          </w:p>
          <w:p w14:paraId="50C9FFE2" w14:textId="77777777" w:rsidR="00212DE8" w:rsidRPr="00F25D14" w:rsidRDefault="00212DE8">
            <w:pPr>
              <w:numPr>
                <w:ilvl w:val="0"/>
                <w:numId w:val="63"/>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从合成生物技术受益</w:t>
            </w:r>
            <w:r w:rsidRPr="00F25D14">
              <w:rPr>
                <w:rFonts w:hint="eastAsia"/>
                <w:sz w:val="20"/>
                <w:szCs w:val="20"/>
                <w:lang w:eastAsia="zh-CN"/>
              </w:rPr>
              <w:t>方</w:t>
            </w:r>
            <w:r w:rsidRPr="00F25D14">
              <w:rPr>
                <w:sz w:val="20"/>
                <w:szCs w:val="20"/>
                <w:lang w:eastAsia="zh-CN"/>
              </w:rPr>
              <w:t>调动财政资源，使发展中国家能够参与合成生物学的研发和评估；</w:t>
            </w:r>
          </w:p>
          <w:p w14:paraId="706A5026" w14:textId="77777777" w:rsidR="00212DE8" w:rsidRPr="00F25D14" w:rsidRDefault="00212DE8">
            <w:pPr>
              <w:numPr>
                <w:ilvl w:val="0"/>
                <w:numId w:val="63"/>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鼓励</w:t>
            </w:r>
            <w:r w:rsidRPr="00F25D14">
              <w:rPr>
                <w:rFonts w:hint="eastAsia"/>
                <w:sz w:val="20"/>
                <w:szCs w:val="20"/>
                <w:lang w:eastAsia="zh-CN"/>
              </w:rPr>
              <w:t>以</w:t>
            </w:r>
            <w:r w:rsidRPr="00F25D14">
              <w:rPr>
                <w:sz w:val="20"/>
                <w:szCs w:val="20"/>
                <w:lang w:eastAsia="zh-CN"/>
              </w:rPr>
              <w:t>公平和包容</w:t>
            </w:r>
            <w:r w:rsidRPr="00F25D14">
              <w:rPr>
                <w:rFonts w:hint="eastAsia"/>
                <w:sz w:val="20"/>
                <w:szCs w:val="20"/>
                <w:lang w:eastAsia="zh-CN"/>
              </w:rPr>
              <w:t>方式分享</w:t>
            </w:r>
            <w:r w:rsidRPr="00F25D14">
              <w:rPr>
                <w:sz w:val="20"/>
                <w:szCs w:val="20"/>
                <w:lang w:eastAsia="zh-CN"/>
              </w:rPr>
              <w:t>非货币</w:t>
            </w:r>
            <w:r w:rsidRPr="00F25D14">
              <w:rPr>
                <w:rFonts w:hint="eastAsia"/>
                <w:sz w:val="20"/>
                <w:szCs w:val="20"/>
                <w:lang w:eastAsia="zh-CN"/>
              </w:rPr>
              <w:t>惠益</w:t>
            </w:r>
            <w:r w:rsidRPr="00F25D14">
              <w:rPr>
                <w:sz w:val="20"/>
                <w:szCs w:val="20"/>
                <w:lang w:eastAsia="zh-CN"/>
              </w:rPr>
              <w:t>，特别是</w:t>
            </w:r>
            <w:r w:rsidRPr="00F25D14">
              <w:rPr>
                <w:rFonts w:hint="eastAsia"/>
                <w:sz w:val="20"/>
                <w:szCs w:val="20"/>
                <w:lang w:eastAsia="zh-CN"/>
              </w:rPr>
              <w:t>与</w:t>
            </w:r>
            <w:r w:rsidRPr="00F25D14">
              <w:rPr>
                <w:sz w:val="20"/>
                <w:szCs w:val="20"/>
                <w:lang w:eastAsia="zh-CN"/>
              </w:rPr>
              <w:t>发展中国家、土著人民和</w:t>
            </w:r>
            <w:r w:rsidRPr="00F25D14">
              <w:rPr>
                <w:rFonts w:hint="eastAsia"/>
                <w:sz w:val="20"/>
                <w:szCs w:val="20"/>
                <w:lang w:eastAsia="zh-CN"/>
              </w:rPr>
              <w:t>地方</w:t>
            </w:r>
            <w:r w:rsidRPr="00F25D14">
              <w:rPr>
                <w:sz w:val="20"/>
                <w:szCs w:val="20"/>
                <w:lang w:eastAsia="zh-CN"/>
              </w:rPr>
              <w:t>社区</w:t>
            </w:r>
            <w:r w:rsidRPr="00F25D14">
              <w:rPr>
                <w:rFonts w:hint="eastAsia"/>
                <w:sz w:val="20"/>
                <w:szCs w:val="20"/>
                <w:lang w:eastAsia="zh-CN"/>
              </w:rPr>
              <w:t>分享</w:t>
            </w:r>
            <w:r w:rsidRPr="00F25D14">
              <w:rPr>
                <w:sz w:val="20"/>
                <w:szCs w:val="20"/>
                <w:lang w:eastAsia="zh-CN"/>
              </w:rPr>
              <w:t>；</w:t>
            </w:r>
          </w:p>
          <w:p w14:paraId="3991B3D9" w14:textId="77777777" w:rsidR="00212DE8" w:rsidRPr="00F25D14" w:rsidRDefault="00212DE8">
            <w:pPr>
              <w:numPr>
                <w:ilvl w:val="0"/>
                <w:numId w:val="63"/>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在公私合作</w:t>
            </w:r>
            <w:r w:rsidRPr="00F25D14">
              <w:rPr>
                <w:rFonts w:hint="eastAsia"/>
                <w:sz w:val="20"/>
                <w:szCs w:val="20"/>
                <w:lang w:eastAsia="zh-CN"/>
              </w:rPr>
              <w:t>伙伴关系</w:t>
            </w:r>
            <w:r w:rsidRPr="00F25D14">
              <w:rPr>
                <w:sz w:val="20"/>
                <w:szCs w:val="20"/>
                <w:lang w:eastAsia="zh-CN"/>
              </w:rPr>
              <w:t>、公共</w:t>
            </w:r>
            <w:r w:rsidRPr="00F25D14">
              <w:rPr>
                <w:rFonts w:hint="eastAsia"/>
                <w:sz w:val="20"/>
                <w:szCs w:val="20"/>
                <w:lang w:eastAsia="zh-CN"/>
              </w:rPr>
              <w:t>部门与</w:t>
            </w:r>
            <w:r w:rsidRPr="00F25D14">
              <w:rPr>
                <w:sz w:val="20"/>
                <w:szCs w:val="20"/>
                <w:lang w:eastAsia="zh-CN"/>
              </w:rPr>
              <w:t>学术</w:t>
            </w:r>
            <w:r w:rsidRPr="00F25D14">
              <w:rPr>
                <w:rFonts w:hint="eastAsia"/>
                <w:sz w:val="20"/>
                <w:szCs w:val="20"/>
                <w:lang w:eastAsia="zh-CN"/>
              </w:rPr>
              <w:t>界</w:t>
            </w:r>
            <w:r w:rsidRPr="00F25D14">
              <w:rPr>
                <w:sz w:val="20"/>
                <w:szCs w:val="20"/>
                <w:lang w:eastAsia="zh-CN"/>
              </w:rPr>
              <w:t>合作</w:t>
            </w:r>
            <w:r w:rsidRPr="00F25D14">
              <w:rPr>
                <w:rFonts w:hint="eastAsia"/>
                <w:sz w:val="20"/>
                <w:szCs w:val="20"/>
                <w:lang w:eastAsia="zh-CN"/>
              </w:rPr>
              <w:t>伙伴关系</w:t>
            </w:r>
            <w:r w:rsidRPr="00F25D14">
              <w:rPr>
                <w:sz w:val="20"/>
                <w:szCs w:val="20"/>
                <w:lang w:eastAsia="zh-CN"/>
              </w:rPr>
              <w:t>和其他合作伙伴关系或</w:t>
            </w:r>
            <w:r>
              <w:rPr>
                <w:sz w:val="20"/>
                <w:szCs w:val="20"/>
                <w:lang w:eastAsia="zh-CN"/>
              </w:rPr>
              <w:t>允许</w:t>
            </w:r>
            <w:r w:rsidRPr="00F25D14">
              <w:rPr>
                <w:sz w:val="20"/>
                <w:szCs w:val="20"/>
                <w:lang w:eastAsia="zh-CN"/>
              </w:rPr>
              <w:t>协议中纳入互惠和</w:t>
            </w:r>
            <w:r w:rsidRPr="00F25D14">
              <w:rPr>
                <w:rFonts w:hint="eastAsia"/>
                <w:sz w:val="20"/>
                <w:szCs w:val="20"/>
                <w:lang w:eastAsia="zh-CN"/>
              </w:rPr>
              <w:t>附带效益</w:t>
            </w:r>
            <w:r w:rsidRPr="00F25D14">
              <w:rPr>
                <w:sz w:val="20"/>
                <w:szCs w:val="20"/>
                <w:lang w:eastAsia="zh-CN"/>
              </w:rPr>
              <w:t>条款；</w:t>
            </w:r>
          </w:p>
          <w:p w14:paraId="25AD50FE" w14:textId="77777777" w:rsidR="00212DE8" w:rsidRPr="00A37AB7" w:rsidRDefault="00212DE8">
            <w:pPr>
              <w:numPr>
                <w:ilvl w:val="0"/>
                <w:numId w:val="63"/>
              </w:numPr>
              <w:ind w:left="357" w:hanging="357"/>
              <w:contextualSpacing/>
              <w:rPr>
                <w:spacing w:val="-4"/>
                <w:sz w:val="20"/>
                <w:szCs w:val="20"/>
                <w:lang w:eastAsia="zh-CN"/>
              </w:rPr>
            </w:pPr>
            <w:r w:rsidRPr="00A37AB7">
              <w:rPr>
                <w:spacing w:val="-4"/>
                <w:sz w:val="20"/>
                <w:szCs w:val="20"/>
                <w:lang w:eastAsia="zh-CN"/>
              </w:rPr>
              <w:t>开发适当工具和机制，促进</w:t>
            </w:r>
            <w:r w:rsidRPr="00A37AB7">
              <w:rPr>
                <w:rFonts w:hint="eastAsia"/>
                <w:spacing w:val="-4"/>
                <w:sz w:val="20"/>
                <w:szCs w:val="20"/>
                <w:lang w:eastAsia="zh-CN"/>
              </w:rPr>
              <w:t>公正和</w:t>
            </w:r>
            <w:r w:rsidRPr="00A37AB7">
              <w:rPr>
                <w:spacing w:val="-4"/>
                <w:sz w:val="20"/>
                <w:szCs w:val="20"/>
                <w:lang w:eastAsia="zh-CN"/>
              </w:rPr>
              <w:t>公平地分享合成生物技术研发和应用所产生</w:t>
            </w:r>
            <w:r w:rsidRPr="00A37AB7">
              <w:rPr>
                <w:rFonts w:hint="eastAsia"/>
                <w:spacing w:val="-4"/>
                <w:sz w:val="20"/>
                <w:szCs w:val="20"/>
                <w:lang w:eastAsia="zh-CN"/>
              </w:rPr>
              <w:t>惠益</w:t>
            </w:r>
            <w:r w:rsidRPr="00A37AB7">
              <w:rPr>
                <w:spacing w:val="-4"/>
                <w:sz w:val="20"/>
                <w:szCs w:val="20"/>
                <w:lang w:eastAsia="zh-CN"/>
              </w:rPr>
              <w:t>。</w:t>
            </w:r>
          </w:p>
          <w:p w14:paraId="0508ECDB" w14:textId="77777777" w:rsidR="00212DE8" w:rsidRPr="00F25D14" w:rsidRDefault="00212DE8" w:rsidP="00314602">
            <w:pPr>
              <w:tabs>
                <w:tab w:val="clear" w:pos="567"/>
                <w:tab w:val="clear" w:pos="1134"/>
                <w:tab w:val="clear" w:pos="1701"/>
                <w:tab w:val="clear" w:pos="2268"/>
              </w:tabs>
              <w:contextualSpacing/>
              <w:rPr>
                <w:sz w:val="20"/>
                <w:szCs w:val="20"/>
              </w:rPr>
            </w:pPr>
            <w:r w:rsidRPr="00F25D14">
              <w:rPr>
                <w:rFonts w:hint="eastAsia"/>
                <w:sz w:val="20"/>
                <w:szCs w:val="20"/>
              </w:rPr>
              <w:t>]</w:t>
            </w:r>
          </w:p>
        </w:tc>
      </w:tr>
      <w:tr w:rsidR="00212DE8" w:rsidRPr="00F25D14" w14:paraId="4E354310" w14:textId="77777777" w:rsidTr="00314602">
        <w:tblPrEx>
          <w:jc w:val="left"/>
        </w:tblPrEx>
        <w:tc>
          <w:tcPr>
            <w:tcW w:w="5000" w:type="pct"/>
            <w:gridSpan w:val="2"/>
          </w:tcPr>
          <w:p w14:paraId="587C1FFF" w14:textId="77777777" w:rsidR="00212DE8" w:rsidRPr="00F25D14" w:rsidRDefault="00212DE8" w:rsidP="00314602">
            <w:pPr>
              <w:keepNext/>
              <w:tabs>
                <w:tab w:val="clear" w:pos="567"/>
                <w:tab w:val="clear" w:pos="1134"/>
                <w:tab w:val="clear" w:pos="1701"/>
                <w:tab w:val="clear" w:pos="2268"/>
              </w:tabs>
              <w:ind w:left="32"/>
              <w:contextualSpacing/>
              <w:rPr>
                <w:sz w:val="20"/>
                <w:szCs w:val="20"/>
                <w:lang w:eastAsia="zh-CN"/>
              </w:rPr>
            </w:pPr>
            <w:r w:rsidRPr="00F25D14">
              <w:rPr>
                <w:b/>
                <w:bCs/>
                <w:sz w:val="20"/>
                <w:szCs w:val="20"/>
                <w:lang w:eastAsia="zh-CN"/>
              </w:rPr>
              <w:t>成果领域</w:t>
            </w:r>
            <w:r w:rsidRPr="00F25D14">
              <w:rPr>
                <w:b/>
                <w:bCs/>
                <w:sz w:val="20"/>
                <w:szCs w:val="20"/>
                <w:lang w:eastAsia="zh-CN"/>
              </w:rPr>
              <w:t>3</w:t>
            </w:r>
            <w:r w:rsidRPr="00F25D14">
              <w:rPr>
                <w:rFonts w:hint="eastAsia"/>
                <w:b/>
                <w:bCs/>
                <w:sz w:val="20"/>
                <w:szCs w:val="20"/>
                <w:lang w:eastAsia="zh-CN"/>
              </w:rPr>
              <w:t>：</w:t>
            </w:r>
            <w:r w:rsidRPr="00F25D14">
              <w:rPr>
                <w:rFonts w:hint="eastAsia"/>
                <w:sz w:val="20"/>
                <w:szCs w:val="20"/>
                <w:lang w:eastAsia="zh-CN"/>
              </w:rPr>
              <w:t>合成生物学的开发、评估、治理和监管等方面知识共享得到加强</w:t>
            </w:r>
          </w:p>
          <w:p w14:paraId="2CE45247" w14:textId="77777777" w:rsidR="00212DE8" w:rsidRPr="00F25D14" w:rsidRDefault="00212DE8" w:rsidP="00314602">
            <w:pPr>
              <w:keepNext/>
              <w:tabs>
                <w:tab w:val="clear" w:pos="567"/>
                <w:tab w:val="clear" w:pos="1134"/>
                <w:tab w:val="clear" w:pos="1701"/>
                <w:tab w:val="clear" w:pos="2268"/>
              </w:tabs>
              <w:ind w:left="32"/>
              <w:contextualSpacing/>
              <w:rPr>
                <w:sz w:val="20"/>
                <w:szCs w:val="20"/>
                <w:lang w:eastAsia="zh-CN"/>
              </w:rPr>
            </w:pPr>
            <w:r w:rsidRPr="00F25D14">
              <w:rPr>
                <w:b/>
                <w:bCs/>
                <w:sz w:val="20"/>
                <w:szCs w:val="20"/>
                <w:lang w:eastAsia="zh-CN"/>
              </w:rPr>
              <w:t>目标</w:t>
            </w:r>
            <w:r w:rsidRPr="00F25D14">
              <w:rPr>
                <w:rFonts w:hint="eastAsia"/>
                <w:b/>
                <w:bCs/>
                <w:sz w:val="20"/>
                <w:szCs w:val="20"/>
                <w:lang w:eastAsia="zh-CN"/>
              </w:rPr>
              <w:t>：</w:t>
            </w:r>
            <w:r w:rsidRPr="00F25D14">
              <w:rPr>
                <w:sz w:val="20"/>
                <w:szCs w:val="20"/>
                <w:lang w:eastAsia="zh-CN"/>
              </w:rPr>
              <w:t>根据《公约》第</w:t>
            </w:r>
            <w:r w:rsidRPr="00F25D14">
              <w:rPr>
                <w:sz w:val="20"/>
                <w:szCs w:val="20"/>
                <w:lang w:eastAsia="zh-CN"/>
              </w:rPr>
              <w:t>17</w:t>
            </w:r>
            <w:r w:rsidRPr="00F25D14">
              <w:rPr>
                <w:sz w:val="20"/>
                <w:szCs w:val="20"/>
                <w:lang w:eastAsia="zh-CN"/>
              </w:rPr>
              <w:t>条，广泛分享与合成生物学研究、开发、评估、治理和监管相关的知识，</w:t>
            </w:r>
            <w:r w:rsidRPr="00F25D14">
              <w:rPr>
                <w:rFonts w:hint="eastAsia"/>
                <w:sz w:val="20"/>
                <w:szCs w:val="20"/>
                <w:lang w:eastAsia="zh-CN"/>
              </w:rPr>
              <w:t>让</w:t>
            </w:r>
            <w:r w:rsidRPr="00F25D14">
              <w:rPr>
                <w:sz w:val="20"/>
                <w:szCs w:val="20"/>
                <w:lang w:eastAsia="zh-CN"/>
              </w:rPr>
              <w:t>所有行为</w:t>
            </w:r>
            <w:r w:rsidRPr="00F25D14">
              <w:rPr>
                <w:rFonts w:hint="eastAsia"/>
                <w:sz w:val="20"/>
                <w:szCs w:val="20"/>
                <w:lang w:eastAsia="zh-CN"/>
              </w:rPr>
              <w:t>体都能够使用这些知识开展</w:t>
            </w:r>
            <w:r w:rsidRPr="00F25D14">
              <w:rPr>
                <w:sz w:val="20"/>
                <w:szCs w:val="20"/>
                <w:lang w:eastAsia="zh-CN"/>
              </w:rPr>
              <w:t>合成生物学</w:t>
            </w:r>
            <w:r w:rsidRPr="00F25D14">
              <w:rPr>
                <w:rFonts w:hint="eastAsia"/>
                <w:sz w:val="20"/>
                <w:szCs w:val="20"/>
                <w:lang w:eastAsia="zh-CN"/>
              </w:rPr>
              <w:t>的</w:t>
            </w:r>
            <w:r w:rsidRPr="00F25D14">
              <w:rPr>
                <w:sz w:val="20"/>
                <w:szCs w:val="20"/>
                <w:lang w:eastAsia="zh-CN"/>
              </w:rPr>
              <w:t>研究</w:t>
            </w:r>
            <w:r w:rsidRPr="00F25D14">
              <w:rPr>
                <w:rFonts w:hint="eastAsia"/>
                <w:sz w:val="20"/>
                <w:szCs w:val="20"/>
                <w:lang w:eastAsia="zh-CN"/>
              </w:rPr>
              <w:t>与</w:t>
            </w:r>
            <w:r w:rsidRPr="00F25D14">
              <w:rPr>
                <w:sz w:val="20"/>
                <w:szCs w:val="20"/>
                <w:lang w:eastAsia="zh-CN"/>
              </w:rPr>
              <w:t>开发</w:t>
            </w:r>
            <w:r w:rsidRPr="00F25D14">
              <w:rPr>
                <w:rFonts w:hint="eastAsia"/>
                <w:sz w:val="20"/>
                <w:szCs w:val="20"/>
                <w:lang w:eastAsia="zh-CN"/>
              </w:rPr>
              <w:t>，以及对其进行</w:t>
            </w:r>
            <w:r w:rsidRPr="00F25D14">
              <w:rPr>
                <w:sz w:val="20"/>
                <w:szCs w:val="20"/>
                <w:lang w:eastAsia="zh-CN"/>
              </w:rPr>
              <w:t>评估、治理和监管</w:t>
            </w:r>
          </w:p>
        </w:tc>
      </w:tr>
      <w:tr w:rsidR="00212DE8" w:rsidRPr="00F25D14" w14:paraId="56851565" w14:textId="77777777" w:rsidTr="00314602">
        <w:tblPrEx>
          <w:jc w:val="left"/>
        </w:tblPrEx>
        <w:tc>
          <w:tcPr>
            <w:tcW w:w="712" w:type="pct"/>
          </w:tcPr>
          <w:p w14:paraId="6C5A8B69" w14:textId="77777777" w:rsidR="00212DE8" w:rsidRPr="00F25D14" w:rsidRDefault="00212DE8" w:rsidP="00314602">
            <w:pPr>
              <w:keepNext/>
              <w:jc w:val="left"/>
              <w:rPr>
                <w:rFonts w:eastAsia="KaiTi"/>
                <w:sz w:val="20"/>
                <w:szCs w:val="20"/>
              </w:rPr>
            </w:pPr>
            <w:r w:rsidRPr="00F25D14">
              <w:rPr>
                <w:rFonts w:eastAsia="KaiTi"/>
                <w:sz w:val="20"/>
                <w:szCs w:val="20"/>
              </w:rPr>
              <w:t>产出</w:t>
            </w:r>
          </w:p>
        </w:tc>
        <w:tc>
          <w:tcPr>
            <w:tcW w:w="4288" w:type="pct"/>
          </w:tcPr>
          <w:p w14:paraId="68A329BD" w14:textId="77777777" w:rsidR="00212DE8" w:rsidRPr="00F25D14" w:rsidRDefault="00212DE8" w:rsidP="00314602">
            <w:pPr>
              <w:keepNext/>
              <w:jc w:val="left"/>
              <w:rPr>
                <w:rFonts w:eastAsia="KaiTi"/>
                <w:sz w:val="20"/>
                <w:szCs w:val="20"/>
              </w:rPr>
            </w:pPr>
            <w:r w:rsidRPr="00F25D14">
              <w:rPr>
                <w:rFonts w:eastAsia="KaiTi" w:hint="eastAsia"/>
                <w:sz w:val="20"/>
                <w:szCs w:val="20"/>
              </w:rPr>
              <w:t>指示性战略行动</w:t>
            </w:r>
          </w:p>
        </w:tc>
      </w:tr>
      <w:tr w:rsidR="00212DE8" w:rsidRPr="00F25D14" w14:paraId="26DD736A" w14:textId="77777777" w:rsidTr="00314602">
        <w:tblPrEx>
          <w:jc w:val="left"/>
        </w:tblPrEx>
        <w:tc>
          <w:tcPr>
            <w:tcW w:w="712" w:type="pct"/>
          </w:tcPr>
          <w:p w14:paraId="4A92A672" w14:textId="77777777" w:rsidR="00212DE8" w:rsidRPr="00F25D14" w:rsidRDefault="00212DE8" w:rsidP="00314602">
            <w:pPr>
              <w:tabs>
                <w:tab w:val="clear" w:pos="567"/>
                <w:tab w:val="clear" w:pos="1134"/>
                <w:tab w:val="clear" w:pos="1701"/>
                <w:tab w:val="clear" w:pos="2268"/>
              </w:tabs>
              <w:jc w:val="left"/>
              <w:rPr>
                <w:sz w:val="20"/>
                <w:szCs w:val="20"/>
              </w:rPr>
            </w:pPr>
            <w:r w:rsidRPr="00F25D14">
              <w:rPr>
                <w:sz w:val="20"/>
                <w:szCs w:val="20"/>
              </w:rPr>
              <w:t xml:space="preserve">3.1 </w:t>
            </w:r>
            <w:r w:rsidRPr="00F25D14">
              <w:rPr>
                <w:sz w:val="20"/>
                <w:szCs w:val="20"/>
              </w:rPr>
              <w:t>改善科学知识获取</w:t>
            </w:r>
          </w:p>
        </w:tc>
        <w:tc>
          <w:tcPr>
            <w:tcW w:w="4288" w:type="pct"/>
          </w:tcPr>
          <w:p w14:paraId="77084CAF" w14:textId="77777777" w:rsidR="00212DE8" w:rsidRPr="00F25D14" w:rsidRDefault="00212DE8">
            <w:pPr>
              <w:numPr>
                <w:ilvl w:val="0"/>
                <w:numId w:val="67"/>
              </w:numPr>
              <w:tabs>
                <w:tab w:val="clear" w:pos="567"/>
                <w:tab w:val="clear" w:pos="1134"/>
                <w:tab w:val="clear" w:pos="1701"/>
                <w:tab w:val="clear" w:pos="2268"/>
              </w:tabs>
              <w:contextualSpacing/>
              <w:rPr>
                <w:sz w:val="20"/>
                <w:szCs w:val="20"/>
                <w:lang w:eastAsia="zh-CN"/>
              </w:rPr>
            </w:pPr>
            <w:r w:rsidRPr="00F25D14">
              <w:rPr>
                <w:sz w:val="20"/>
                <w:szCs w:val="20"/>
                <w:lang w:eastAsia="zh-CN"/>
              </w:rPr>
              <w:t>促进</w:t>
            </w:r>
            <w:r w:rsidRPr="00F25D14">
              <w:rPr>
                <w:rFonts w:hint="eastAsia"/>
                <w:sz w:val="20"/>
                <w:szCs w:val="20"/>
                <w:lang w:eastAsia="zh-CN"/>
              </w:rPr>
              <w:t>出版</w:t>
            </w:r>
            <w:r w:rsidRPr="00F25D14">
              <w:rPr>
                <w:sz w:val="20"/>
                <w:szCs w:val="20"/>
                <w:lang w:eastAsia="zh-CN"/>
              </w:rPr>
              <w:t>合成生物学领域</w:t>
            </w:r>
            <w:r w:rsidRPr="00F25D14">
              <w:rPr>
                <w:rFonts w:hint="eastAsia"/>
                <w:sz w:val="20"/>
                <w:szCs w:val="20"/>
                <w:lang w:eastAsia="zh-CN"/>
              </w:rPr>
              <w:t>[</w:t>
            </w:r>
            <w:r w:rsidRPr="00F25D14">
              <w:rPr>
                <w:rFonts w:hint="eastAsia"/>
                <w:sz w:val="20"/>
                <w:szCs w:val="20"/>
                <w:lang w:eastAsia="zh-CN"/>
              </w:rPr>
              <w:t>以及</w:t>
            </w:r>
            <w:r w:rsidRPr="00F25D14">
              <w:rPr>
                <w:sz w:val="20"/>
                <w:szCs w:val="20"/>
                <w:lang w:eastAsia="zh-CN"/>
              </w:rPr>
              <w:t>评估、治理和监管</w:t>
            </w:r>
            <w:r w:rsidRPr="00F25D14">
              <w:rPr>
                <w:rFonts w:hint="eastAsia"/>
                <w:sz w:val="20"/>
                <w:szCs w:val="20"/>
                <w:lang w:eastAsia="zh-CN"/>
              </w:rPr>
              <w:t>合成生物学</w:t>
            </w:r>
            <w:r w:rsidRPr="00F25D14">
              <w:rPr>
                <w:sz w:val="20"/>
                <w:szCs w:val="20"/>
                <w:lang w:eastAsia="zh-CN"/>
              </w:rPr>
              <w:t>相关领域</w:t>
            </w:r>
            <w:r w:rsidRPr="00F25D14">
              <w:rPr>
                <w:rFonts w:hint="eastAsia"/>
                <w:sz w:val="20"/>
                <w:szCs w:val="20"/>
                <w:lang w:eastAsia="zh-CN"/>
              </w:rPr>
              <w:t>]</w:t>
            </w:r>
            <w:r w:rsidRPr="00F25D14">
              <w:rPr>
                <w:sz w:val="20"/>
                <w:szCs w:val="20"/>
                <w:lang w:eastAsia="zh-CN"/>
              </w:rPr>
              <w:t>开放获取科学文章</w:t>
            </w:r>
            <w:r w:rsidRPr="00F25D14">
              <w:rPr>
                <w:rFonts w:hint="eastAsia"/>
                <w:sz w:val="20"/>
                <w:szCs w:val="20"/>
                <w:lang w:eastAsia="zh-CN"/>
              </w:rPr>
              <w:t>[</w:t>
            </w:r>
            <w:r w:rsidRPr="00F25D14">
              <w:rPr>
                <w:rFonts w:hint="eastAsia"/>
                <w:sz w:val="20"/>
                <w:szCs w:val="20"/>
                <w:lang w:eastAsia="zh-CN"/>
              </w:rPr>
              <w:t>与此同时，尊重关于机密信息保护的国家法律和对于遗传资源的主权</w:t>
            </w:r>
            <w:r w:rsidRPr="00F25D14">
              <w:rPr>
                <w:rFonts w:hint="eastAsia"/>
                <w:sz w:val="20"/>
                <w:szCs w:val="20"/>
                <w:lang w:eastAsia="zh-CN"/>
              </w:rPr>
              <w:t>]</w:t>
            </w:r>
            <w:r w:rsidRPr="00F25D14">
              <w:rPr>
                <w:rFonts w:hint="eastAsia"/>
                <w:sz w:val="20"/>
                <w:szCs w:val="20"/>
                <w:lang w:eastAsia="zh-CN"/>
              </w:rPr>
              <w:t>；</w:t>
            </w:r>
          </w:p>
          <w:p w14:paraId="1472DDA6" w14:textId="77777777" w:rsidR="00212DE8" w:rsidRPr="00F25D14" w:rsidRDefault="00212DE8" w:rsidP="00314602">
            <w:pPr>
              <w:tabs>
                <w:tab w:val="clear" w:pos="567"/>
                <w:tab w:val="clear" w:pos="1134"/>
                <w:tab w:val="clear" w:pos="1701"/>
                <w:tab w:val="clear" w:pos="2268"/>
              </w:tabs>
              <w:ind w:left="372" w:hanging="361"/>
              <w:contextualSpacing/>
              <w:rPr>
                <w:sz w:val="20"/>
                <w:szCs w:val="20"/>
                <w:lang w:eastAsia="zh-CN"/>
              </w:rPr>
            </w:pPr>
            <w:r w:rsidRPr="00F25D14">
              <w:rPr>
                <w:rFonts w:cs="SimSun"/>
                <w:sz w:val="20"/>
                <w:szCs w:val="20"/>
                <w:lang w:eastAsia="zh-CN"/>
              </w:rPr>
              <w:t>[(b)</w:t>
            </w:r>
            <w:r w:rsidRPr="00F25D14">
              <w:rPr>
                <w:rFonts w:cs="SimSun"/>
                <w:sz w:val="20"/>
                <w:szCs w:val="20"/>
                <w:lang w:eastAsia="zh-CN"/>
              </w:rPr>
              <w:tab/>
            </w:r>
            <w:r w:rsidRPr="00F25D14">
              <w:rPr>
                <w:sz w:val="20"/>
                <w:szCs w:val="20"/>
                <w:lang w:eastAsia="zh-CN"/>
              </w:rPr>
              <w:t>根据</w:t>
            </w:r>
            <w:r w:rsidRPr="00F25D14">
              <w:rPr>
                <w:rFonts w:hint="eastAsia"/>
                <w:sz w:val="20"/>
                <w:szCs w:val="20"/>
                <w:lang w:eastAsia="zh-CN"/>
              </w:rPr>
              <w:t>可找寻、可访问、可交互和可再用原则</w:t>
            </w:r>
            <w:r w:rsidRPr="00F25D14">
              <w:rPr>
                <w:sz w:val="20"/>
                <w:szCs w:val="20"/>
                <w:lang w:eastAsia="zh-CN"/>
              </w:rPr>
              <w:t>（</w:t>
            </w:r>
            <w:r w:rsidRPr="00F25D14">
              <w:rPr>
                <w:sz w:val="20"/>
                <w:szCs w:val="20"/>
                <w:lang w:eastAsia="zh-CN"/>
              </w:rPr>
              <w:t>FAIR</w:t>
            </w:r>
            <w:r w:rsidRPr="00F25D14">
              <w:rPr>
                <w:sz w:val="20"/>
                <w:szCs w:val="20"/>
                <w:lang w:eastAsia="zh-CN"/>
              </w:rPr>
              <w:t>原则）以及集体利益、控制权、责任和</w:t>
            </w:r>
            <w:r w:rsidRPr="00F25D14">
              <w:rPr>
                <w:rFonts w:hint="eastAsia"/>
                <w:sz w:val="20"/>
                <w:szCs w:val="20"/>
                <w:lang w:eastAsia="zh-CN"/>
              </w:rPr>
              <w:t>伦理原则</w:t>
            </w:r>
            <w:r w:rsidRPr="00F25D14">
              <w:rPr>
                <w:sz w:val="20"/>
                <w:szCs w:val="20"/>
                <w:lang w:eastAsia="zh-CN"/>
              </w:rPr>
              <w:t>（</w:t>
            </w:r>
            <w:r w:rsidRPr="00F25D14">
              <w:rPr>
                <w:sz w:val="20"/>
                <w:szCs w:val="20"/>
                <w:lang w:eastAsia="zh-CN"/>
              </w:rPr>
              <w:t>CARE</w:t>
            </w:r>
            <w:r w:rsidRPr="00F25D14">
              <w:rPr>
                <w:sz w:val="20"/>
                <w:szCs w:val="20"/>
                <w:lang w:eastAsia="zh-CN"/>
              </w:rPr>
              <w:t>原则）</w:t>
            </w:r>
            <w:r w:rsidRPr="00F25D14">
              <w:rPr>
                <w:rFonts w:hint="eastAsia"/>
                <w:sz w:val="20"/>
                <w:szCs w:val="20"/>
                <w:lang w:eastAsia="zh-CN"/>
              </w:rPr>
              <w:t>，</w:t>
            </w:r>
            <w:r w:rsidRPr="00F25D14">
              <w:rPr>
                <w:sz w:val="20"/>
                <w:szCs w:val="20"/>
                <w:lang w:eastAsia="zh-CN"/>
              </w:rPr>
              <w:t>促进</w:t>
            </w:r>
            <w:r w:rsidRPr="00F25D14">
              <w:rPr>
                <w:rFonts w:hint="eastAsia"/>
                <w:sz w:val="20"/>
                <w:szCs w:val="20"/>
                <w:lang w:eastAsia="zh-CN"/>
              </w:rPr>
              <w:t>在</w:t>
            </w:r>
            <w:r w:rsidRPr="00F25D14">
              <w:rPr>
                <w:sz w:val="20"/>
                <w:szCs w:val="20"/>
                <w:lang w:eastAsia="zh-CN"/>
              </w:rPr>
              <w:t>公共数据库中</w:t>
            </w:r>
            <w:r w:rsidRPr="00F25D14">
              <w:rPr>
                <w:rFonts w:hint="eastAsia"/>
                <w:sz w:val="20"/>
                <w:szCs w:val="20"/>
                <w:lang w:eastAsia="zh-CN"/>
              </w:rPr>
              <w:t>发布</w:t>
            </w:r>
            <w:r w:rsidRPr="00F25D14">
              <w:rPr>
                <w:sz w:val="20"/>
                <w:szCs w:val="20"/>
                <w:lang w:eastAsia="zh-CN"/>
              </w:rPr>
              <w:t>相关信息；</w:t>
            </w:r>
          </w:p>
          <w:p w14:paraId="15ADD763" w14:textId="77777777" w:rsidR="00212DE8" w:rsidRPr="00F25D14" w:rsidRDefault="00212DE8">
            <w:pPr>
              <w:numPr>
                <w:ilvl w:val="0"/>
                <w:numId w:val="69"/>
              </w:numPr>
              <w:tabs>
                <w:tab w:val="clear" w:pos="567"/>
                <w:tab w:val="clear" w:pos="1134"/>
                <w:tab w:val="clear" w:pos="1701"/>
                <w:tab w:val="clear" w:pos="2268"/>
              </w:tabs>
              <w:contextualSpacing/>
              <w:rPr>
                <w:sz w:val="20"/>
                <w:szCs w:val="20"/>
                <w:lang w:eastAsia="zh-CN"/>
              </w:rPr>
            </w:pPr>
            <w:r w:rsidRPr="00F25D14">
              <w:rPr>
                <w:sz w:val="20"/>
                <w:szCs w:val="20"/>
                <w:lang w:eastAsia="zh-CN"/>
              </w:rPr>
              <w:t>鼓励</w:t>
            </w:r>
            <w:r w:rsidRPr="00F25D14">
              <w:rPr>
                <w:rFonts w:hint="eastAsia"/>
                <w:sz w:val="20"/>
                <w:szCs w:val="20"/>
                <w:lang w:eastAsia="zh-CN"/>
              </w:rPr>
              <w:t>进行</w:t>
            </w:r>
            <w:r w:rsidRPr="00F25D14">
              <w:rPr>
                <w:sz w:val="20"/>
                <w:szCs w:val="20"/>
                <w:lang w:eastAsia="zh-CN"/>
              </w:rPr>
              <w:t>数据管</w:t>
            </w:r>
            <w:r w:rsidRPr="00F25D14">
              <w:rPr>
                <w:rFonts w:hint="eastAsia"/>
                <w:sz w:val="20"/>
                <w:szCs w:val="20"/>
                <w:lang w:eastAsia="zh-CN"/>
              </w:rPr>
              <w:t>护</w:t>
            </w:r>
            <w:r w:rsidRPr="00F25D14">
              <w:rPr>
                <w:sz w:val="20"/>
                <w:szCs w:val="20"/>
                <w:lang w:eastAsia="zh-CN"/>
              </w:rPr>
              <w:t>、数据</w:t>
            </w:r>
            <w:r w:rsidRPr="00F25D14">
              <w:rPr>
                <w:rFonts w:hint="eastAsia"/>
                <w:sz w:val="20"/>
                <w:szCs w:val="20"/>
                <w:lang w:eastAsia="zh-CN"/>
              </w:rPr>
              <w:t>整理</w:t>
            </w:r>
            <w:r w:rsidRPr="00F25D14">
              <w:rPr>
                <w:sz w:val="20"/>
                <w:szCs w:val="20"/>
                <w:lang w:eastAsia="zh-CN"/>
              </w:rPr>
              <w:t>和长期数据管理方面的能力建设，包括或提高透明度、元数据标准和机密信息的处理</w:t>
            </w:r>
            <w:r w:rsidRPr="00F25D14">
              <w:rPr>
                <w:rFonts w:hint="eastAsia"/>
                <w:sz w:val="20"/>
                <w:szCs w:val="20"/>
                <w:lang w:eastAsia="zh-CN"/>
              </w:rPr>
              <w:t>；</w:t>
            </w:r>
          </w:p>
          <w:p w14:paraId="492CBFA4" w14:textId="77777777" w:rsidR="00212DE8" w:rsidRPr="00F25D14" w:rsidRDefault="00212DE8">
            <w:pPr>
              <w:numPr>
                <w:ilvl w:val="0"/>
                <w:numId w:val="69"/>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通过《公约》及其议定书的信息交换</w:t>
            </w:r>
            <w:r w:rsidRPr="00F25D14">
              <w:rPr>
                <w:rFonts w:hint="eastAsia"/>
                <w:sz w:val="20"/>
                <w:szCs w:val="20"/>
                <w:lang w:eastAsia="zh-CN"/>
              </w:rPr>
              <w:t>所</w:t>
            </w:r>
            <w:r w:rsidRPr="00F25D14">
              <w:rPr>
                <w:sz w:val="20"/>
                <w:szCs w:val="20"/>
                <w:lang w:eastAsia="zh-CN"/>
              </w:rPr>
              <w:t>机制</w:t>
            </w:r>
            <w:r w:rsidRPr="00F25D14">
              <w:rPr>
                <w:rFonts w:hint="eastAsia"/>
                <w:sz w:val="20"/>
                <w:szCs w:val="20"/>
                <w:lang w:eastAsia="zh-CN"/>
              </w:rPr>
              <w:t>等途径，</w:t>
            </w:r>
            <w:r w:rsidRPr="00F25D14">
              <w:rPr>
                <w:sz w:val="20"/>
                <w:szCs w:val="20"/>
                <w:lang w:eastAsia="zh-CN"/>
              </w:rPr>
              <w:t>促进</w:t>
            </w:r>
            <w:r w:rsidRPr="00F25D14">
              <w:rPr>
                <w:rFonts w:hint="eastAsia"/>
                <w:sz w:val="20"/>
                <w:szCs w:val="20"/>
                <w:lang w:eastAsia="zh-CN"/>
              </w:rPr>
              <w:t>共享与</w:t>
            </w:r>
            <w:r w:rsidRPr="00F25D14">
              <w:rPr>
                <w:sz w:val="20"/>
                <w:szCs w:val="20"/>
                <w:lang w:eastAsia="zh-CN"/>
              </w:rPr>
              <w:t>合成生物学</w:t>
            </w:r>
            <w:r w:rsidRPr="00F25D14">
              <w:rPr>
                <w:rFonts w:hint="eastAsia"/>
                <w:sz w:val="20"/>
                <w:szCs w:val="20"/>
                <w:lang w:eastAsia="zh-CN"/>
              </w:rPr>
              <w:t>以及与其</w:t>
            </w:r>
            <w:r w:rsidRPr="00F25D14">
              <w:rPr>
                <w:sz w:val="20"/>
                <w:szCs w:val="20"/>
                <w:lang w:eastAsia="zh-CN"/>
              </w:rPr>
              <w:t>评估相关的科学和技术知识</w:t>
            </w:r>
            <w:r w:rsidRPr="00F25D14">
              <w:rPr>
                <w:rFonts w:hint="eastAsia"/>
                <w:sz w:val="20"/>
                <w:szCs w:val="20"/>
                <w:lang w:eastAsia="zh-CN"/>
              </w:rPr>
              <w:t>；</w:t>
            </w:r>
          </w:p>
          <w:p w14:paraId="54C0C5C7" w14:textId="77777777" w:rsidR="00212DE8" w:rsidRPr="00F25D14" w:rsidRDefault="00212DE8">
            <w:pPr>
              <w:numPr>
                <w:ilvl w:val="0"/>
                <w:numId w:val="69"/>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支持为发展中国家的研究人员和学生获取科学期刊和</w:t>
            </w:r>
            <w:r w:rsidRPr="00F25D14">
              <w:rPr>
                <w:rFonts w:hint="eastAsia"/>
                <w:sz w:val="20"/>
                <w:szCs w:val="20"/>
                <w:lang w:eastAsia="zh-CN"/>
              </w:rPr>
              <w:t>利用</w:t>
            </w:r>
            <w:r w:rsidRPr="00F25D14">
              <w:rPr>
                <w:sz w:val="20"/>
                <w:szCs w:val="20"/>
                <w:lang w:eastAsia="zh-CN"/>
              </w:rPr>
              <w:t>技术数据库提供便利；</w:t>
            </w:r>
          </w:p>
          <w:p w14:paraId="02703CE9" w14:textId="77777777" w:rsidR="00212DE8" w:rsidRPr="00F25D14" w:rsidRDefault="00212DE8">
            <w:pPr>
              <w:numPr>
                <w:ilvl w:val="0"/>
                <w:numId w:val="69"/>
              </w:numPr>
              <w:tabs>
                <w:tab w:val="clear" w:pos="567"/>
                <w:tab w:val="clear" w:pos="1134"/>
                <w:tab w:val="clear" w:pos="1701"/>
                <w:tab w:val="clear" w:pos="2268"/>
              </w:tabs>
              <w:ind w:left="357" w:hanging="357"/>
              <w:contextualSpacing/>
              <w:rPr>
                <w:rFonts w:eastAsia="Aptos Narrow"/>
                <w:color w:val="000080"/>
                <w:sz w:val="20"/>
                <w:szCs w:val="20"/>
                <w:lang w:eastAsia="zh-CN"/>
              </w:rPr>
            </w:pPr>
            <w:r w:rsidRPr="00F25D14">
              <w:rPr>
                <w:sz w:val="20"/>
                <w:szCs w:val="20"/>
                <w:lang w:eastAsia="zh-CN"/>
              </w:rPr>
              <w:t>建立合成生物学信息中心，</w:t>
            </w:r>
            <w:r w:rsidRPr="00F25D14">
              <w:rPr>
                <w:rFonts w:hint="eastAsia"/>
                <w:sz w:val="20"/>
                <w:szCs w:val="20"/>
                <w:lang w:eastAsia="zh-CN"/>
              </w:rPr>
              <w:t>便于获取</w:t>
            </w:r>
            <w:r w:rsidRPr="00F25D14">
              <w:rPr>
                <w:sz w:val="20"/>
                <w:szCs w:val="20"/>
                <w:lang w:eastAsia="zh-CN"/>
              </w:rPr>
              <w:t>相关信息。</w:t>
            </w:r>
            <w:r w:rsidRPr="00F25D14">
              <w:rPr>
                <w:rFonts w:hint="eastAsia"/>
                <w:sz w:val="20"/>
                <w:szCs w:val="20"/>
              </w:rPr>
              <w:t>]</w:t>
            </w:r>
          </w:p>
        </w:tc>
      </w:tr>
      <w:tr w:rsidR="00212DE8" w:rsidRPr="00F25D14" w14:paraId="2ECC7BBA" w14:textId="77777777" w:rsidTr="00314602">
        <w:tblPrEx>
          <w:jc w:val="left"/>
        </w:tblPrEx>
        <w:tc>
          <w:tcPr>
            <w:tcW w:w="712" w:type="pct"/>
          </w:tcPr>
          <w:p w14:paraId="18A168E7" w14:textId="77777777" w:rsidR="00212DE8" w:rsidRPr="00F25D14" w:rsidRDefault="00212DE8" w:rsidP="00314602">
            <w:pPr>
              <w:tabs>
                <w:tab w:val="clear" w:pos="567"/>
                <w:tab w:val="clear" w:pos="1134"/>
                <w:tab w:val="clear" w:pos="1701"/>
                <w:tab w:val="clear" w:pos="2268"/>
              </w:tabs>
              <w:jc w:val="left"/>
              <w:rPr>
                <w:sz w:val="20"/>
                <w:szCs w:val="20"/>
                <w:lang w:eastAsia="zh-CN"/>
              </w:rPr>
            </w:pPr>
            <w:r w:rsidRPr="00F25D14">
              <w:rPr>
                <w:sz w:val="20"/>
                <w:szCs w:val="20"/>
                <w:lang w:eastAsia="zh-CN"/>
              </w:rPr>
              <w:t>3.2</w:t>
            </w:r>
            <w:r w:rsidRPr="008D63AD">
              <w:rPr>
                <w:sz w:val="20"/>
                <w:szCs w:val="20"/>
                <w:lang w:eastAsia="zh-CN"/>
              </w:rPr>
              <w:t>.</w:t>
            </w:r>
            <w:r w:rsidRPr="00F25D14">
              <w:rPr>
                <w:rFonts w:hint="eastAsia"/>
                <w:sz w:val="20"/>
                <w:szCs w:val="20"/>
                <w:lang w:eastAsia="zh-CN"/>
              </w:rPr>
              <w:t xml:space="preserve"> </w:t>
            </w:r>
            <w:r w:rsidRPr="00F25D14">
              <w:rPr>
                <w:rFonts w:hint="eastAsia"/>
                <w:sz w:val="20"/>
                <w:szCs w:val="20"/>
                <w:lang w:eastAsia="zh-CN"/>
              </w:rPr>
              <w:t>确立</w:t>
            </w:r>
            <w:r w:rsidRPr="00F25D14">
              <w:rPr>
                <w:sz w:val="20"/>
                <w:szCs w:val="20"/>
                <w:lang w:eastAsia="zh-CN"/>
              </w:rPr>
              <w:t>知识共享</w:t>
            </w:r>
            <w:r w:rsidRPr="00F25D14">
              <w:rPr>
                <w:rFonts w:hint="eastAsia"/>
                <w:sz w:val="20"/>
                <w:szCs w:val="20"/>
                <w:lang w:eastAsia="zh-CN"/>
              </w:rPr>
              <w:t>倡议</w:t>
            </w:r>
            <w:r w:rsidRPr="00F25D14">
              <w:rPr>
                <w:sz w:val="20"/>
                <w:szCs w:val="20"/>
                <w:lang w:eastAsia="zh-CN"/>
              </w:rPr>
              <w:t>和机制</w:t>
            </w:r>
          </w:p>
        </w:tc>
        <w:tc>
          <w:tcPr>
            <w:tcW w:w="4288" w:type="pct"/>
          </w:tcPr>
          <w:p w14:paraId="034223AA" w14:textId="77777777" w:rsidR="00212DE8" w:rsidRPr="00F25D14" w:rsidRDefault="00212DE8" w:rsidP="00314602">
            <w:pPr>
              <w:tabs>
                <w:tab w:val="clear" w:pos="567"/>
                <w:tab w:val="clear" w:pos="1134"/>
                <w:tab w:val="clear" w:pos="1701"/>
                <w:tab w:val="clear" w:pos="2268"/>
              </w:tabs>
              <w:ind w:left="372" w:hanging="361"/>
              <w:contextualSpacing/>
              <w:rPr>
                <w:sz w:val="20"/>
                <w:szCs w:val="20"/>
                <w:lang w:eastAsia="zh-CN"/>
              </w:rPr>
            </w:pPr>
            <w:r w:rsidRPr="00F25D14">
              <w:rPr>
                <w:rFonts w:cs="SimSun"/>
                <w:sz w:val="20"/>
                <w:szCs w:val="20"/>
                <w:lang w:eastAsia="zh-CN"/>
              </w:rPr>
              <w:t>[(</w:t>
            </w:r>
            <w:r w:rsidRPr="00F25D14">
              <w:rPr>
                <w:rFonts w:cs="SimSun" w:hint="eastAsia"/>
                <w:sz w:val="20"/>
                <w:szCs w:val="20"/>
                <w:lang w:eastAsia="zh-CN"/>
              </w:rPr>
              <w:t>a</w:t>
            </w:r>
            <w:r w:rsidRPr="00F25D14">
              <w:rPr>
                <w:rFonts w:cs="SimSun"/>
                <w:sz w:val="20"/>
                <w:szCs w:val="20"/>
                <w:lang w:eastAsia="zh-CN"/>
              </w:rPr>
              <w:t>)</w:t>
            </w:r>
            <w:r w:rsidRPr="00F25D14">
              <w:rPr>
                <w:rFonts w:cs="SimSun"/>
                <w:sz w:val="20"/>
                <w:szCs w:val="20"/>
                <w:lang w:eastAsia="zh-CN"/>
              </w:rPr>
              <w:tab/>
            </w:r>
            <w:r w:rsidRPr="00F25D14">
              <w:rPr>
                <w:rFonts w:hint="eastAsia"/>
                <w:sz w:val="20"/>
                <w:szCs w:val="20"/>
                <w:lang w:eastAsia="zh-CN"/>
              </w:rPr>
              <w:t>举办关于</w:t>
            </w:r>
            <w:r w:rsidRPr="00F25D14">
              <w:rPr>
                <w:sz w:val="20"/>
                <w:szCs w:val="20"/>
                <w:lang w:eastAsia="zh-CN"/>
              </w:rPr>
              <w:t>合成生物学</w:t>
            </w:r>
            <w:r w:rsidRPr="00F25D14">
              <w:rPr>
                <w:rFonts w:hint="eastAsia"/>
                <w:sz w:val="20"/>
                <w:szCs w:val="20"/>
                <w:lang w:eastAsia="zh-CN"/>
              </w:rPr>
              <w:t>及其</w:t>
            </w:r>
            <w:r w:rsidRPr="00F25D14">
              <w:rPr>
                <w:sz w:val="20"/>
                <w:szCs w:val="20"/>
                <w:lang w:eastAsia="zh-CN"/>
              </w:rPr>
              <w:t>相关领域的国家、区域和国际知识共享活动，包括</w:t>
            </w:r>
            <w:r w:rsidRPr="00F25D14">
              <w:rPr>
                <w:rFonts w:hint="eastAsia"/>
                <w:sz w:val="20"/>
                <w:szCs w:val="20"/>
                <w:lang w:eastAsia="zh-CN"/>
              </w:rPr>
              <w:t>关于其</w:t>
            </w:r>
            <w:r w:rsidRPr="00F25D14">
              <w:rPr>
                <w:sz w:val="20"/>
                <w:szCs w:val="20"/>
                <w:lang w:eastAsia="zh-CN"/>
              </w:rPr>
              <w:t>监管、评估和监督</w:t>
            </w:r>
            <w:r w:rsidRPr="00F25D14">
              <w:rPr>
                <w:rFonts w:hint="eastAsia"/>
                <w:sz w:val="20"/>
                <w:szCs w:val="20"/>
                <w:lang w:eastAsia="zh-CN"/>
              </w:rPr>
              <w:t>的知识共享活动</w:t>
            </w:r>
            <w:r w:rsidRPr="00F25D14">
              <w:rPr>
                <w:sz w:val="20"/>
                <w:szCs w:val="20"/>
                <w:lang w:eastAsia="zh-CN"/>
              </w:rPr>
              <w:t>，并促进参与相关区域和国际</w:t>
            </w:r>
            <w:r w:rsidRPr="00F25D14">
              <w:rPr>
                <w:rFonts w:hint="eastAsia"/>
                <w:sz w:val="20"/>
                <w:szCs w:val="20"/>
                <w:lang w:eastAsia="zh-CN"/>
              </w:rPr>
              <w:t>会议</w:t>
            </w:r>
            <w:r w:rsidRPr="00F25D14">
              <w:rPr>
                <w:sz w:val="20"/>
                <w:szCs w:val="20"/>
                <w:lang w:eastAsia="zh-CN"/>
              </w:rPr>
              <w:t>，特别是</w:t>
            </w:r>
            <w:r w:rsidRPr="00F25D14">
              <w:rPr>
                <w:rFonts w:hint="eastAsia"/>
                <w:sz w:val="20"/>
                <w:szCs w:val="20"/>
                <w:lang w:eastAsia="zh-CN"/>
              </w:rPr>
              <w:t>促进</w:t>
            </w:r>
            <w:r w:rsidRPr="00F25D14">
              <w:rPr>
                <w:sz w:val="20"/>
                <w:szCs w:val="20"/>
                <w:lang w:eastAsia="zh-CN"/>
              </w:rPr>
              <w:t>发展中国家</w:t>
            </w:r>
            <w:r w:rsidRPr="00F25D14">
              <w:rPr>
                <w:rFonts w:hint="eastAsia"/>
                <w:sz w:val="20"/>
                <w:szCs w:val="20"/>
                <w:lang w:eastAsia="zh-CN"/>
              </w:rPr>
              <w:t>参与</w:t>
            </w:r>
            <w:r w:rsidRPr="00F25D14">
              <w:rPr>
                <w:sz w:val="20"/>
                <w:szCs w:val="20"/>
                <w:lang w:eastAsia="zh-CN"/>
              </w:rPr>
              <w:t>；</w:t>
            </w:r>
          </w:p>
          <w:p w14:paraId="1B5ED7A6" w14:textId="77777777" w:rsidR="00212DE8" w:rsidRPr="00F25D14" w:rsidRDefault="00212DE8">
            <w:pPr>
              <w:numPr>
                <w:ilvl w:val="0"/>
                <w:numId w:val="67"/>
              </w:numPr>
              <w:tabs>
                <w:tab w:val="clear" w:pos="567"/>
                <w:tab w:val="clear" w:pos="1134"/>
                <w:tab w:val="clear" w:pos="1701"/>
                <w:tab w:val="clear" w:pos="2268"/>
              </w:tabs>
              <w:contextualSpacing/>
              <w:rPr>
                <w:sz w:val="20"/>
                <w:szCs w:val="20"/>
                <w:lang w:eastAsia="zh-CN"/>
              </w:rPr>
            </w:pPr>
            <w:r w:rsidRPr="00F25D14">
              <w:rPr>
                <w:sz w:val="20"/>
                <w:szCs w:val="20"/>
                <w:lang w:eastAsia="zh-CN"/>
              </w:rPr>
              <w:t>支持研究人员和学生参加专门的竞赛</w:t>
            </w:r>
            <w:r w:rsidRPr="00F25D14">
              <w:rPr>
                <w:rFonts w:hint="eastAsia"/>
                <w:sz w:val="20"/>
                <w:szCs w:val="20"/>
                <w:lang w:eastAsia="zh-CN"/>
              </w:rPr>
              <w:t>；</w:t>
            </w:r>
          </w:p>
          <w:p w14:paraId="2083B933" w14:textId="77777777" w:rsidR="00212DE8" w:rsidRPr="00F25D14" w:rsidRDefault="00212DE8">
            <w:pPr>
              <w:numPr>
                <w:ilvl w:val="0"/>
                <w:numId w:val="67"/>
              </w:numPr>
              <w:tabs>
                <w:tab w:val="clear" w:pos="567"/>
                <w:tab w:val="clear" w:pos="1134"/>
                <w:tab w:val="clear" w:pos="1701"/>
                <w:tab w:val="clear" w:pos="2268"/>
              </w:tabs>
              <w:contextualSpacing/>
              <w:rPr>
                <w:sz w:val="20"/>
                <w:szCs w:val="20"/>
                <w:lang w:eastAsia="zh-CN"/>
              </w:rPr>
            </w:pPr>
            <w:r w:rsidRPr="00F25D14">
              <w:rPr>
                <w:rFonts w:cs="Segoe UI" w:hint="eastAsia"/>
                <w:color w:val="000000"/>
                <w:sz w:val="20"/>
                <w:szCs w:val="20"/>
                <w:shd w:val="clear" w:color="auto" w:fill="FFFFFF"/>
                <w:lang w:eastAsia="zh-CN"/>
              </w:rPr>
              <w:t>在</w:t>
            </w:r>
            <w:r w:rsidRPr="00F25D14">
              <w:rPr>
                <w:sz w:val="20"/>
                <w:szCs w:val="20"/>
                <w:lang w:eastAsia="zh-CN"/>
              </w:rPr>
              <w:t>机构之间</w:t>
            </w:r>
            <w:r w:rsidRPr="00F25D14">
              <w:rPr>
                <w:rFonts w:hint="eastAsia"/>
                <w:sz w:val="20"/>
                <w:szCs w:val="20"/>
                <w:lang w:eastAsia="zh-CN"/>
              </w:rPr>
              <w:t>确立</w:t>
            </w:r>
            <w:r w:rsidRPr="00F25D14">
              <w:rPr>
                <w:sz w:val="20"/>
                <w:szCs w:val="20"/>
                <w:lang w:eastAsia="zh-CN"/>
              </w:rPr>
              <w:t>知识共享和合作协议，并促进参与国际或区域研究网络</w:t>
            </w:r>
            <w:r w:rsidRPr="00F25D14">
              <w:rPr>
                <w:rFonts w:hint="eastAsia"/>
                <w:sz w:val="20"/>
                <w:szCs w:val="20"/>
                <w:lang w:eastAsia="zh-CN"/>
              </w:rPr>
              <w:t>；</w:t>
            </w:r>
          </w:p>
          <w:p w14:paraId="7864A55A" w14:textId="77777777" w:rsidR="00212DE8" w:rsidRPr="00F25D14" w:rsidRDefault="00212DE8">
            <w:pPr>
              <w:numPr>
                <w:ilvl w:val="0"/>
                <w:numId w:val="67"/>
              </w:numPr>
              <w:tabs>
                <w:tab w:val="clear" w:pos="567"/>
                <w:tab w:val="clear" w:pos="1134"/>
                <w:tab w:val="clear" w:pos="1701"/>
                <w:tab w:val="clear" w:pos="2268"/>
              </w:tabs>
              <w:contextualSpacing/>
              <w:rPr>
                <w:sz w:val="20"/>
                <w:szCs w:val="20"/>
                <w:lang w:eastAsia="zh-CN"/>
              </w:rPr>
            </w:pPr>
            <w:r w:rsidRPr="00F25D14">
              <w:rPr>
                <w:sz w:val="20"/>
                <w:szCs w:val="20"/>
                <w:lang w:eastAsia="zh-CN"/>
              </w:rPr>
              <w:t>为合成生物学知识共享</w:t>
            </w:r>
            <w:r w:rsidRPr="00F25D14">
              <w:rPr>
                <w:rFonts w:hint="eastAsia"/>
                <w:sz w:val="20"/>
                <w:szCs w:val="20"/>
                <w:lang w:eastAsia="zh-CN"/>
              </w:rPr>
              <w:t>倡议</w:t>
            </w:r>
            <w:r w:rsidRPr="00F25D14">
              <w:rPr>
                <w:sz w:val="20"/>
                <w:szCs w:val="20"/>
                <w:lang w:eastAsia="zh-CN"/>
              </w:rPr>
              <w:t>提供国际奖学金和实习机会，特别是为发展中国家、妇女和青年提供国际奖学金和实习机会；</w:t>
            </w:r>
          </w:p>
          <w:p w14:paraId="48286701" w14:textId="77777777" w:rsidR="00212DE8" w:rsidRPr="00F25D14" w:rsidRDefault="00212DE8">
            <w:pPr>
              <w:numPr>
                <w:ilvl w:val="0"/>
                <w:numId w:val="67"/>
              </w:numPr>
              <w:tabs>
                <w:tab w:val="clear" w:pos="567"/>
                <w:tab w:val="clear" w:pos="1134"/>
                <w:tab w:val="clear" w:pos="1701"/>
                <w:tab w:val="clear" w:pos="2268"/>
              </w:tabs>
              <w:contextualSpacing/>
              <w:rPr>
                <w:sz w:val="20"/>
                <w:szCs w:val="20"/>
                <w:lang w:eastAsia="zh-CN"/>
              </w:rPr>
            </w:pPr>
            <w:r w:rsidRPr="00F25D14">
              <w:rPr>
                <w:rFonts w:cs="Segoe UI" w:hint="eastAsia"/>
                <w:color w:val="000000"/>
                <w:spacing w:val="4"/>
                <w:sz w:val="20"/>
                <w:szCs w:val="20"/>
                <w:shd w:val="clear" w:color="auto" w:fill="FFFFFF"/>
                <w:lang w:eastAsia="zh-CN"/>
              </w:rPr>
              <w:t>为</w:t>
            </w:r>
            <w:r w:rsidRPr="00F25D14">
              <w:rPr>
                <w:spacing w:val="4"/>
                <w:sz w:val="20"/>
                <w:szCs w:val="20"/>
                <w:lang w:eastAsia="zh-CN"/>
              </w:rPr>
              <w:t>发展中国家研究人员以及土著人民和</w:t>
            </w:r>
            <w:r w:rsidRPr="00F25D14">
              <w:rPr>
                <w:rFonts w:hint="eastAsia"/>
                <w:spacing w:val="4"/>
                <w:sz w:val="20"/>
                <w:szCs w:val="20"/>
                <w:lang w:eastAsia="zh-CN"/>
              </w:rPr>
              <w:t>地方</w:t>
            </w:r>
            <w:r w:rsidRPr="00F25D14">
              <w:rPr>
                <w:spacing w:val="4"/>
                <w:sz w:val="20"/>
                <w:szCs w:val="20"/>
                <w:lang w:eastAsia="zh-CN"/>
              </w:rPr>
              <w:t>社区代表参加国际知识共享活动</w:t>
            </w:r>
            <w:r w:rsidRPr="00F25D14">
              <w:rPr>
                <w:rFonts w:hint="eastAsia"/>
                <w:spacing w:val="4"/>
                <w:sz w:val="20"/>
                <w:szCs w:val="20"/>
                <w:lang w:eastAsia="zh-CN"/>
              </w:rPr>
              <w:t>提供便利</w:t>
            </w:r>
            <w:r w:rsidRPr="00F25D14">
              <w:rPr>
                <w:sz w:val="20"/>
                <w:szCs w:val="20"/>
                <w:lang w:eastAsia="zh-CN"/>
              </w:rPr>
              <w:t>；</w:t>
            </w:r>
          </w:p>
          <w:p w14:paraId="51046E33" w14:textId="77777777" w:rsidR="00212DE8" w:rsidRPr="00F25D14" w:rsidRDefault="00212DE8">
            <w:pPr>
              <w:numPr>
                <w:ilvl w:val="0"/>
                <w:numId w:val="67"/>
              </w:numPr>
              <w:tabs>
                <w:tab w:val="clear" w:pos="567"/>
                <w:tab w:val="clear" w:pos="1134"/>
                <w:tab w:val="clear" w:pos="1701"/>
                <w:tab w:val="clear" w:pos="2268"/>
              </w:tabs>
              <w:contextualSpacing/>
              <w:rPr>
                <w:sz w:val="20"/>
                <w:szCs w:val="20"/>
                <w:lang w:eastAsia="zh-CN"/>
              </w:rPr>
            </w:pPr>
            <w:r w:rsidRPr="00F25D14">
              <w:rPr>
                <w:sz w:val="20"/>
                <w:szCs w:val="20"/>
                <w:lang w:eastAsia="zh-CN"/>
              </w:rPr>
              <w:t>鼓励监管体系发达</w:t>
            </w:r>
            <w:r w:rsidRPr="00F25D14">
              <w:rPr>
                <w:rFonts w:hint="eastAsia"/>
                <w:sz w:val="20"/>
                <w:szCs w:val="20"/>
                <w:lang w:eastAsia="zh-CN"/>
              </w:rPr>
              <w:t>的</w:t>
            </w:r>
            <w:r w:rsidRPr="00F25D14">
              <w:rPr>
                <w:sz w:val="20"/>
                <w:szCs w:val="20"/>
                <w:lang w:eastAsia="zh-CN"/>
              </w:rPr>
              <w:t>国家</w:t>
            </w:r>
            <w:r w:rsidRPr="00F25D14">
              <w:rPr>
                <w:rFonts w:hint="eastAsia"/>
                <w:sz w:val="20"/>
                <w:szCs w:val="20"/>
                <w:lang w:eastAsia="zh-CN"/>
              </w:rPr>
              <w:t>与</w:t>
            </w:r>
            <w:r w:rsidRPr="00F25D14">
              <w:rPr>
                <w:sz w:val="20"/>
                <w:szCs w:val="20"/>
                <w:lang w:eastAsia="zh-CN"/>
              </w:rPr>
              <w:t>监管体系</w:t>
            </w:r>
            <w:r w:rsidRPr="00F25D14">
              <w:rPr>
                <w:rFonts w:hint="eastAsia"/>
                <w:sz w:val="20"/>
                <w:szCs w:val="20"/>
                <w:lang w:eastAsia="zh-CN"/>
              </w:rPr>
              <w:t>尚处于</w:t>
            </w:r>
            <w:r w:rsidRPr="00F25D14">
              <w:rPr>
                <w:sz w:val="20"/>
                <w:szCs w:val="20"/>
                <w:lang w:eastAsia="zh-CN"/>
              </w:rPr>
              <w:t>发展</w:t>
            </w:r>
            <w:r w:rsidRPr="00F25D14">
              <w:rPr>
                <w:rFonts w:hint="eastAsia"/>
                <w:sz w:val="20"/>
                <w:szCs w:val="20"/>
                <w:lang w:eastAsia="zh-CN"/>
              </w:rPr>
              <w:t>中</w:t>
            </w:r>
            <w:r w:rsidRPr="00F25D14">
              <w:rPr>
                <w:sz w:val="20"/>
                <w:szCs w:val="20"/>
                <w:lang w:eastAsia="zh-CN"/>
              </w:rPr>
              <w:t>的国家进行监管交流；</w:t>
            </w:r>
          </w:p>
          <w:p w14:paraId="32047664" w14:textId="77777777" w:rsidR="00212DE8" w:rsidRPr="00F25D14" w:rsidRDefault="00212DE8">
            <w:pPr>
              <w:numPr>
                <w:ilvl w:val="0"/>
                <w:numId w:val="67"/>
              </w:numPr>
              <w:tabs>
                <w:tab w:val="clear" w:pos="567"/>
                <w:tab w:val="clear" w:pos="1134"/>
                <w:tab w:val="clear" w:pos="1701"/>
                <w:tab w:val="clear" w:pos="2268"/>
              </w:tabs>
              <w:contextualSpacing/>
              <w:rPr>
                <w:sz w:val="20"/>
                <w:szCs w:val="20"/>
                <w:lang w:eastAsia="zh-CN"/>
              </w:rPr>
            </w:pPr>
            <w:r w:rsidRPr="00F25D14">
              <w:rPr>
                <w:rFonts w:hint="eastAsia"/>
                <w:sz w:val="20"/>
                <w:szCs w:val="20"/>
                <w:lang w:eastAsia="zh-CN"/>
              </w:rPr>
              <w:t>推动开展</w:t>
            </w:r>
            <w:r w:rsidRPr="00F25D14">
              <w:rPr>
                <w:sz w:val="20"/>
                <w:szCs w:val="20"/>
                <w:lang w:eastAsia="zh-CN"/>
              </w:rPr>
              <w:t>包容所有相关权利持有</w:t>
            </w:r>
            <w:r w:rsidRPr="00F25D14">
              <w:rPr>
                <w:rFonts w:hint="eastAsia"/>
                <w:sz w:val="20"/>
                <w:szCs w:val="20"/>
                <w:lang w:eastAsia="zh-CN"/>
              </w:rPr>
              <w:t>方</w:t>
            </w:r>
            <w:r w:rsidRPr="00F25D14">
              <w:rPr>
                <w:sz w:val="20"/>
                <w:szCs w:val="20"/>
                <w:lang w:eastAsia="zh-CN"/>
              </w:rPr>
              <w:t>和</w:t>
            </w:r>
            <w:r w:rsidRPr="00F25D14">
              <w:rPr>
                <w:rFonts w:hint="eastAsia"/>
                <w:sz w:val="20"/>
                <w:szCs w:val="20"/>
                <w:lang w:eastAsia="zh-CN"/>
              </w:rPr>
              <w:t>利益攸关方</w:t>
            </w:r>
            <w:r w:rsidRPr="00F25D14">
              <w:rPr>
                <w:sz w:val="20"/>
                <w:szCs w:val="20"/>
                <w:lang w:eastAsia="zh-CN"/>
              </w:rPr>
              <w:t>的知识共享活动；</w:t>
            </w:r>
          </w:p>
          <w:p w14:paraId="703EA853" w14:textId="77777777" w:rsidR="00212DE8" w:rsidRPr="00F25D14" w:rsidRDefault="00212DE8">
            <w:pPr>
              <w:numPr>
                <w:ilvl w:val="0"/>
                <w:numId w:val="67"/>
              </w:numPr>
              <w:tabs>
                <w:tab w:val="clear" w:pos="567"/>
                <w:tab w:val="clear" w:pos="1134"/>
                <w:tab w:val="clear" w:pos="1701"/>
                <w:tab w:val="clear" w:pos="2268"/>
              </w:tabs>
              <w:contextualSpacing/>
              <w:rPr>
                <w:spacing w:val="-4"/>
                <w:sz w:val="20"/>
                <w:szCs w:val="20"/>
              </w:rPr>
            </w:pPr>
            <w:r w:rsidRPr="00F25D14">
              <w:rPr>
                <w:spacing w:val="-4"/>
                <w:sz w:val="20"/>
                <w:szCs w:val="20"/>
                <w:lang w:eastAsia="zh-CN"/>
              </w:rPr>
              <w:t>促进</w:t>
            </w:r>
            <w:r w:rsidRPr="00F25D14">
              <w:rPr>
                <w:rFonts w:hint="eastAsia"/>
                <w:spacing w:val="-4"/>
                <w:sz w:val="20"/>
                <w:szCs w:val="20"/>
                <w:lang w:eastAsia="zh-CN"/>
              </w:rPr>
              <w:t>在</w:t>
            </w:r>
            <w:r w:rsidRPr="00F25D14">
              <w:rPr>
                <w:spacing w:val="-4"/>
                <w:sz w:val="20"/>
                <w:szCs w:val="20"/>
                <w:lang w:eastAsia="zh-CN"/>
              </w:rPr>
              <w:t>合成生物学和生态研究领域</w:t>
            </w:r>
            <w:r w:rsidRPr="00F25D14">
              <w:rPr>
                <w:rFonts w:hint="eastAsia"/>
                <w:spacing w:val="-4"/>
                <w:sz w:val="20"/>
                <w:szCs w:val="20"/>
                <w:lang w:eastAsia="zh-CN"/>
              </w:rPr>
              <w:t>进行</w:t>
            </w:r>
            <w:r w:rsidRPr="00F25D14">
              <w:rPr>
                <w:spacing w:val="-4"/>
                <w:sz w:val="20"/>
                <w:szCs w:val="20"/>
                <w:lang w:eastAsia="zh-CN"/>
              </w:rPr>
              <w:t>区域</w:t>
            </w:r>
            <w:r w:rsidRPr="00F25D14">
              <w:rPr>
                <w:rFonts w:hint="eastAsia"/>
                <w:spacing w:val="-4"/>
                <w:sz w:val="20"/>
                <w:szCs w:val="20"/>
                <w:lang w:eastAsia="zh-CN"/>
              </w:rPr>
              <w:t>合作</w:t>
            </w:r>
            <w:r w:rsidRPr="00F25D14">
              <w:rPr>
                <w:spacing w:val="-4"/>
                <w:sz w:val="20"/>
                <w:szCs w:val="20"/>
                <w:lang w:eastAsia="zh-CN"/>
              </w:rPr>
              <w:t>、南北</w:t>
            </w:r>
            <w:r w:rsidRPr="00F25D14">
              <w:rPr>
                <w:rFonts w:hint="eastAsia"/>
                <w:spacing w:val="-4"/>
                <w:sz w:val="20"/>
                <w:szCs w:val="20"/>
                <w:lang w:eastAsia="zh-CN"/>
              </w:rPr>
              <w:t>合作</w:t>
            </w:r>
            <w:r w:rsidRPr="00F25D14">
              <w:rPr>
                <w:spacing w:val="-4"/>
                <w:sz w:val="20"/>
                <w:szCs w:val="20"/>
                <w:lang w:eastAsia="zh-CN"/>
              </w:rPr>
              <w:t>、南南</w:t>
            </w:r>
            <w:r w:rsidRPr="00F25D14">
              <w:rPr>
                <w:rFonts w:hint="eastAsia"/>
                <w:spacing w:val="-4"/>
                <w:sz w:val="20"/>
                <w:szCs w:val="20"/>
                <w:lang w:eastAsia="zh-CN"/>
              </w:rPr>
              <w:t>合作</w:t>
            </w:r>
            <w:r w:rsidRPr="00F25D14">
              <w:rPr>
                <w:spacing w:val="-4"/>
                <w:sz w:val="20"/>
                <w:szCs w:val="20"/>
                <w:lang w:eastAsia="zh-CN"/>
              </w:rPr>
              <w:t>和</w:t>
            </w:r>
            <w:r w:rsidRPr="00F25D14">
              <w:rPr>
                <w:rFonts w:hint="eastAsia"/>
                <w:spacing w:val="-4"/>
                <w:sz w:val="20"/>
                <w:szCs w:val="20"/>
                <w:lang w:eastAsia="zh-CN"/>
              </w:rPr>
              <w:t>三方</w:t>
            </w:r>
            <w:r w:rsidRPr="00F25D14">
              <w:rPr>
                <w:spacing w:val="-4"/>
                <w:sz w:val="20"/>
                <w:szCs w:val="20"/>
                <w:lang w:eastAsia="zh-CN"/>
              </w:rPr>
              <w:t>合作。</w:t>
            </w:r>
            <w:r w:rsidRPr="00F25D14">
              <w:rPr>
                <w:rFonts w:hint="eastAsia"/>
                <w:spacing w:val="-4"/>
                <w:sz w:val="20"/>
                <w:szCs w:val="20"/>
              </w:rPr>
              <w:t>]</w:t>
            </w:r>
          </w:p>
        </w:tc>
      </w:tr>
      <w:tr w:rsidR="00212DE8" w:rsidRPr="00F25D14" w14:paraId="2EC6ECB9" w14:textId="77777777" w:rsidTr="00314602">
        <w:tblPrEx>
          <w:jc w:val="left"/>
        </w:tblPrEx>
        <w:tc>
          <w:tcPr>
            <w:tcW w:w="712" w:type="pct"/>
          </w:tcPr>
          <w:p w14:paraId="75B366E8" w14:textId="77777777" w:rsidR="00212DE8" w:rsidRPr="00F25D14" w:rsidRDefault="00212DE8" w:rsidP="00314602">
            <w:pPr>
              <w:tabs>
                <w:tab w:val="clear" w:pos="567"/>
                <w:tab w:val="clear" w:pos="1134"/>
                <w:tab w:val="clear" w:pos="1701"/>
                <w:tab w:val="clear" w:pos="2268"/>
              </w:tabs>
              <w:jc w:val="left"/>
              <w:rPr>
                <w:sz w:val="20"/>
                <w:szCs w:val="20"/>
              </w:rPr>
            </w:pPr>
            <w:r w:rsidRPr="00F25D14">
              <w:rPr>
                <w:sz w:val="20"/>
                <w:szCs w:val="20"/>
              </w:rPr>
              <w:t>3.3</w:t>
            </w:r>
            <w:r w:rsidRPr="008D63AD">
              <w:rPr>
                <w:sz w:val="20"/>
                <w:szCs w:val="20"/>
              </w:rPr>
              <w:t>.</w:t>
            </w:r>
            <w:r w:rsidRPr="00F25D14">
              <w:rPr>
                <w:rFonts w:hint="eastAsia"/>
                <w:sz w:val="20"/>
                <w:szCs w:val="20"/>
              </w:rPr>
              <w:t xml:space="preserve"> </w:t>
            </w:r>
            <w:r w:rsidRPr="00F25D14">
              <w:rPr>
                <w:sz w:val="20"/>
                <w:szCs w:val="20"/>
              </w:rPr>
              <w:t>扩大沟通和</w:t>
            </w:r>
            <w:r w:rsidRPr="00F25D14">
              <w:rPr>
                <w:rFonts w:hint="eastAsia"/>
                <w:sz w:val="20"/>
                <w:szCs w:val="20"/>
              </w:rPr>
              <w:t>外联</w:t>
            </w:r>
          </w:p>
        </w:tc>
        <w:tc>
          <w:tcPr>
            <w:tcW w:w="4288" w:type="pct"/>
          </w:tcPr>
          <w:p w14:paraId="7E7FD866" w14:textId="77777777" w:rsidR="00212DE8" w:rsidRPr="00F25D14" w:rsidRDefault="00212DE8" w:rsidP="00314602">
            <w:pPr>
              <w:tabs>
                <w:tab w:val="clear" w:pos="567"/>
                <w:tab w:val="clear" w:pos="1134"/>
                <w:tab w:val="clear" w:pos="1701"/>
                <w:tab w:val="clear" w:pos="2268"/>
              </w:tabs>
              <w:ind w:left="372" w:hanging="361"/>
              <w:contextualSpacing/>
              <w:rPr>
                <w:sz w:val="20"/>
                <w:szCs w:val="20"/>
                <w:lang w:eastAsia="zh-CN"/>
              </w:rPr>
            </w:pPr>
            <w:r w:rsidRPr="00F25D14">
              <w:rPr>
                <w:rFonts w:cs="SimSun"/>
                <w:sz w:val="20"/>
                <w:szCs w:val="20"/>
                <w:lang w:eastAsia="zh-CN"/>
              </w:rPr>
              <w:t>[(</w:t>
            </w:r>
            <w:r w:rsidRPr="00F25D14">
              <w:rPr>
                <w:rFonts w:cs="SimSun" w:hint="eastAsia"/>
                <w:sz w:val="20"/>
                <w:szCs w:val="20"/>
                <w:lang w:eastAsia="zh-CN"/>
              </w:rPr>
              <w:t>a</w:t>
            </w:r>
            <w:r w:rsidRPr="00F25D14">
              <w:rPr>
                <w:rFonts w:cs="SimSun"/>
                <w:sz w:val="20"/>
                <w:szCs w:val="20"/>
                <w:lang w:eastAsia="zh-CN"/>
              </w:rPr>
              <w:t>)</w:t>
            </w:r>
            <w:r w:rsidRPr="00F25D14">
              <w:rPr>
                <w:rFonts w:cs="SimSun"/>
                <w:sz w:val="20"/>
                <w:szCs w:val="20"/>
                <w:lang w:eastAsia="zh-CN"/>
              </w:rPr>
              <w:tab/>
            </w:r>
            <w:r w:rsidRPr="00F25D14">
              <w:rPr>
                <w:sz w:val="20"/>
                <w:szCs w:val="20"/>
                <w:lang w:eastAsia="zh-CN"/>
              </w:rPr>
              <w:t>鼓励以</w:t>
            </w:r>
            <w:r w:rsidRPr="00F25D14">
              <w:rPr>
                <w:rFonts w:hint="eastAsia"/>
                <w:sz w:val="20"/>
                <w:szCs w:val="20"/>
                <w:lang w:eastAsia="zh-CN"/>
              </w:rPr>
              <w:t>地方语文</w:t>
            </w:r>
            <w:r w:rsidRPr="00F25D14">
              <w:rPr>
                <w:sz w:val="20"/>
                <w:szCs w:val="20"/>
                <w:lang w:eastAsia="zh-CN"/>
              </w:rPr>
              <w:t>出版技术材料和科学出版物；</w:t>
            </w:r>
          </w:p>
          <w:p w14:paraId="099DC6A8" w14:textId="77777777" w:rsidR="00212DE8" w:rsidRPr="00F25D14" w:rsidRDefault="00212DE8">
            <w:pPr>
              <w:numPr>
                <w:ilvl w:val="0"/>
                <w:numId w:val="70"/>
              </w:numPr>
              <w:tabs>
                <w:tab w:val="clear" w:pos="567"/>
                <w:tab w:val="clear" w:pos="1134"/>
                <w:tab w:val="clear" w:pos="1701"/>
                <w:tab w:val="clear" w:pos="2268"/>
              </w:tabs>
              <w:contextualSpacing/>
              <w:rPr>
                <w:sz w:val="20"/>
                <w:szCs w:val="20"/>
                <w:lang w:eastAsia="zh-CN"/>
              </w:rPr>
            </w:pPr>
            <w:r w:rsidRPr="00F25D14">
              <w:rPr>
                <w:sz w:val="20"/>
                <w:szCs w:val="20"/>
                <w:lang w:eastAsia="zh-CN"/>
              </w:rPr>
              <w:t>支持与</w:t>
            </w:r>
            <w:r w:rsidRPr="00F25D14">
              <w:rPr>
                <w:rFonts w:hint="eastAsia"/>
                <w:sz w:val="20"/>
                <w:szCs w:val="20"/>
                <w:lang w:eastAsia="zh-CN"/>
              </w:rPr>
              <w:t>利益攸关方以地方语文</w:t>
            </w:r>
            <w:r w:rsidRPr="00F25D14">
              <w:rPr>
                <w:sz w:val="20"/>
                <w:szCs w:val="20"/>
                <w:lang w:eastAsia="zh-CN"/>
              </w:rPr>
              <w:t>共同开发风险沟通、生物</w:t>
            </w:r>
            <w:r>
              <w:rPr>
                <w:rFonts w:hint="eastAsia"/>
                <w:sz w:val="20"/>
                <w:szCs w:val="20"/>
                <w:lang w:eastAsia="zh-CN"/>
              </w:rPr>
              <w:t>安保</w:t>
            </w:r>
            <w:r w:rsidRPr="00F25D14">
              <w:rPr>
                <w:sz w:val="20"/>
                <w:szCs w:val="20"/>
                <w:lang w:eastAsia="zh-CN"/>
              </w:rPr>
              <w:t>、</w:t>
            </w:r>
            <w:r w:rsidRPr="00F25D14">
              <w:rPr>
                <w:rFonts w:hint="eastAsia"/>
                <w:sz w:val="20"/>
                <w:szCs w:val="20"/>
                <w:lang w:eastAsia="zh-CN"/>
              </w:rPr>
              <w:t>伦理</w:t>
            </w:r>
            <w:r w:rsidRPr="00F25D14">
              <w:rPr>
                <w:sz w:val="20"/>
                <w:szCs w:val="20"/>
                <w:lang w:eastAsia="zh-CN"/>
              </w:rPr>
              <w:t>以及获取和惠益分享</w:t>
            </w:r>
            <w:r w:rsidRPr="00F25D14">
              <w:rPr>
                <w:rFonts w:hint="eastAsia"/>
                <w:sz w:val="20"/>
                <w:szCs w:val="20"/>
                <w:lang w:eastAsia="zh-CN"/>
              </w:rPr>
              <w:t>等模块</w:t>
            </w:r>
            <w:r w:rsidRPr="00F25D14">
              <w:rPr>
                <w:sz w:val="20"/>
                <w:szCs w:val="20"/>
                <w:lang w:eastAsia="zh-CN"/>
              </w:rPr>
              <w:t>；</w:t>
            </w:r>
          </w:p>
          <w:p w14:paraId="04DAC96A" w14:textId="77777777" w:rsidR="00212DE8" w:rsidRPr="00F25D14" w:rsidRDefault="00212DE8">
            <w:pPr>
              <w:numPr>
                <w:ilvl w:val="0"/>
                <w:numId w:val="70"/>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通过各种媒体</w:t>
            </w:r>
            <w:r w:rsidRPr="00F25D14">
              <w:rPr>
                <w:rFonts w:hint="eastAsia"/>
                <w:sz w:val="20"/>
                <w:szCs w:val="20"/>
                <w:lang w:eastAsia="zh-CN"/>
              </w:rPr>
              <w:t>并采用地方语文</w:t>
            </w:r>
            <w:r w:rsidRPr="00F25D14">
              <w:rPr>
                <w:sz w:val="20"/>
                <w:szCs w:val="20"/>
                <w:lang w:eastAsia="zh-CN"/>
              </w:rPr>
              <w:t>，</w:t>
            </w:r>
            <w:r w:rsidRPr="00F25D14">
              <w:rPr>
                <w:rFonts w:hint="eastAsia"/>
                <w:sz w:val="20"/>
                <w:szCs w:val="20"/>
                <w:lang w:eastAsia="zh-CN"/>
              </w:rPr>
              <w:t>提高</w:t>
            </w:r>
            <w:r w:rsidRPr="00F25D14">
              <w:rPr>
                <w:sz w:val="20"/>
                <w:szCs w:val="20"/>
                <w:lang w:eastAsia="zh-CN"/>
              </w:rPr>
              <w:t>公众认识；</w:t>
            </w:r>
          </w:p>
          <w:p w14:paraId="586DABB1" w14:textId="77777777" w:rsidR="00212DE8" w:rsidRPr="00F25D14" w:rsidRDefault="00212DE8">
            <w:pPr>
              <w:numPr>
                <w:ilvl w:val="0"/>
                <w:numId w:val="70"/>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开展</w:t>
            </w:r>
            <w:r w:rsidRPr="00F25D14">
              <w:rPr>
                <w:rFonts w:hint="eastAsia"/>
                <w:sz w:val="20"/>
                <w:szCs w:val="20"/>
                <w:lang w:eastAsia="zh-CN"/>
              </w:rPr>
              <w:t>易参与</w:t>
            </w:r>
            <w:r w:rsidRPr="00F25D14">
              <w:rPr>
                <w:sz w:val="20"/>
                <w:szCs w:val="20"/>
                <w:lang w:eastAsia="zh-CN"/>
              </w:rPr>
              <w:t>、多语言并适合包括公众、土著人民和</w:t>
            </w:r>
            <w:r w:rsidRPr="00F25D14">
              <w:rPr>
                <w:rFonts w:hint="eastAsia"/>
                <w:sz w:val="20"/>
                <w:szCs w:val="20"/>
                <w:lang w:eastAsia="zh-CN"/>
              </w:rPr>
              <w:t>地方</w:t>
            </w:r>
            <w:r w:rsidRPr="00F25D14">
              <w:rPr>
                <w:sz w:val="20"/>
                <w:szCs w:val="20"/>
                <w:lang w:eastAsia="zh-CN"/>
              </w:rPr>
              <w:t>社区、妇女和青年在内的多元化受众的对话和提高认识运动；</w:t>
            </w:r>
          </w:p>
          <w:p w14:paraId="02608A62" w14:textId="77777777" w:rsidR="00212DE8" w:rsidRPr="00F25D14" w:rsidRDefault="00212DE8">
            <w:pPr>
              <w:numPr>
                <w:ilvl w:val="0"/>
                <w:numId w:val="70"/>
              </w:numPr>
              <w:tabs>
                <w:tab w:val="clear" w:pos="567"/>
                <w:tab w:val="clear" w:pos="1134"/>
                <w:tab w:val="clear" w:pos="1701"/>
                <w:tab w:val="clear" w:pos="2268"/>
              </w:tabs>
              <w:ind w:left="357" w:hanging="357"/>
              <w:contextualSpacing/>
              <w:rPr>
                <w:sz w:val="20"/>
                <w:szCs w:val="20"/>
                <w:lang w:eastAsia="zh-CN"/>
              </w:rPr>
            </w:pPr>
            <w:r w:rsidRPr="00F25D14">
              <w:rPr>
                <w:rFonts w:hint="eastAsia"/>
                <w:sz w:val="20"/>
                <w:szCs w:val="20"/>
                <w:lang w:eastAsia="zh-CN"/>
              </w:rPr>
              <w:t>举办</w:t>
            </w:r>
            <w:r w:rsidRPr="00F25D14">
              <w:rPr>
                <w:sz w:val="20"/>
                <w:szCs w:val="20"/>
                <w:lang w:eastAsia="zh-CN"/>
              </w:rPr>
              <w:t>专门论坛和公众咨询</w:t>
            </w:r>
            <w:r w:rsidRPr="00F25D14">
              <w:rPr>
                <w:rFonts w:hint="eastAsia"/>
                <w:sz w:val="20"/>
                <w:szCs w:val="20"/>
                <w:lang w:eastAsia="zh-CN"/>
              </w:rPr>
              <w:t>，邀请</w:t>
            </w:r>
            <w:r w:rsidRPr="00F25D14">
              <w:rPr>
                <w:sz w:val="20"/>
                <w:szCs w:val="20"/>
                <w:lang w:eastAsia="zh-CN"/>
              </w:rPr>
              <w:t>土著人民和</w:t>
            </w:r>
            <w:r w:rsidRPr="00F25D14">
              <w:rPr>
                <w:rFonts w:hint="eastAsia"/>
                <w:sz w:val="20"/>
                <w:szCs w:val="20"/>
                <w:lang w:eastAsia="zh-CN"/>
              </w:rPr>
              <w:t>地方</w:t>
            </w:r>
            <w:r w:rsidRPr="00F25D14">
              <w:rPr>
                <w:sz w:val="20"/>
                <w:szCs w:val="20"/>
                <w:lang w:eastAsia="zh-CN"/>
              </w:rPr>
              <w:t>社区、民间社会组织、妇女、青年、监管机构和科学界参与；</w:t>
            </w:r>
          </w:p>
          <w:p w14:paraId="4CA9865A" w14:textId="77777777" w:rsidR="00212DE8" w:rsidRPr="00F25D14" w:rsidRDefault="00212DE8">
            <w:pPr>
              <w:numPr>
                <w:ilvl w:val="0"/>
                <w:numId w:val="70"/>
              </w:numPr>
              <w:tabs>
                <w:tab w:val="clear" w:pos="567"/>
                <w:tab w:val="clear" w:pos="1134"/>
                <w:tab w:val="clear" w:pos="1701"/>
                <w:tab w:val="clear" w:pos="2268"/>
              </w:tabs>
              <w:ind w:left="357" w:hanging="357"/>
              <w:contextualSpacing/>
              <w:rPr>
                <w:sz w:val="20"/>
                <w:szCs w:val="20"/>
                <w:lang w:eastAsia="zh-CN"/>
              </w:rPr>
            </w:pPr>
            <w:r w:rsidRPr="00F25D14">
              <w:rPr>
                <w:sz w:val="20"/>
                <w:szCs w:val="20"/>
                <w:lang w:eastAsia="zh-CN"/>
              </w:rPr>
              <w:t>促进</w:t>
            </w:r>
            <w:r w:rsidRPr="00F25D14">
              <w:rPr>
                <w:rFonts w:hint="eastAsia"/>
                <w:sz w:val="20"/>
                <w:szCs w:val="20"/>
                <w:lang w:eastAsia="zh-CN"/>
              </w:rPr>
              <w:t>各个</w:t>
            </w:r>
            <w:r w:rsidRPr="00F25D14">
              <w:rPr>
                <w:sz w:val="20"/>
                <w:szCs w:val="20"/>
                <w:lang w:eastAsia="zh-CN"/>
              </w:rPr>
              <w:t>大学组织</w:t>
            </w:r>
            <w:r w:rsidRPr="00F25D14">
              <w:rPr>
                <w:rFonts w:hint="eastAsia"/>
                <w:sz w:val="20"/>
                <w:szCs w:val="20"/>
                <w:lang w:eastAsia="zh-CN"/>
              </w:rPr>
              <w:t>公众</w:t>
            </w:r>
            <w:r w:rsidRPr="00F25D14">
              <w:rPr>
                <w:sz w:val="20"/>
                <w:szCs w:val="20"/>
                <w:lang w:eastAsia="zh-CN"/>
              </w:rPr>
              <w:t>研究</w:t>
            </w:r>
            <w:r w:rsidRPr="00F25D14">
              <w:rPr>
                <w:rFonts w:hint="eastAsia"/>
                <w:sz w:val="20"/>
                <w:szCs w:val="20"/>
                <w:lang w:eastAsia="zh-CN"/>
              </w:rPr>
              <w:t>探索</w:t>
            </w:r>
            <w:r w:rsidRPr="00F25D14">
              <w:rPr>
                <w:sz w:val="20"/>
                <w:szCs w:val="20"/>
                <w:lang w:eastAsia="zh-CN"/>
              </w:rPr>
              <w:t>日</w:t>
            </w:r>
            <w:r w:rsidRPr="00F25D14">
              <w:rPr>
                <w:rFonts w:hint="eastAsia"/>
                <w:sz w:val="20"/>
                <w:szCs w:val="20"/>
                <w:lang w:eastAsia="zh-CN"/>
              </w:rPr>
              <w:t>活动</w:t>
            </w:r>
            <w:r w:rsidRPr="00F25D14">
              <w:rPr>
                <w:sz w:val="20"/>
                <w:szCs w:val="20"/>
                <w:lang w:eastAsia="zh-CN"/>
              </w:rPr>
              <w:t>，以促进</w:t>
            </w:r>
            <w:r w:rsidRPr="00F25D14">
              <w:rPr>
                <w:rFonts w:hint="eastAsia"/>
                <w:sz w:val="20"/>
                <w:szCs w:val="20"/>
                <w:lang w:eastAsia="zh-CN"/>
              </w:rPr>
              <w:t>传播</w:t>
            </w:r>
            <w:r w:rsidRPr="00F25D14">
              <w:rPr>
                <w:sz w:val="20"/>
                <w:szCs w:val="20"/>
                <w:lang w:eastAsia="zh-CN"/>
              </w:rPr>
              <w:t>与合成生物学及其潜在影响相关的知识；</w:t>
            </w:r>
          </w:p>
          <w:p w14:paraId="1E93FFBE" w14:textId="77777777" w:rsidR="00212DE8" w:rsidRPr="00F25D14" w:rsidRDefault="00212DE8">
            <w:pPr>
              <w:numPr>
                <w:ilvl w:val="0"/>
                <w:numId w:val="70"/>
              </w:numPr>
              <w:ind w:left="357" w:hanging="357"/>
              <w:contextualSpacing/>
              <w:rPr>
                <w:sz w:val="20"/>
                <w:szCs w:val="20"/>
              </w:rPr>
            </w:pPr>
            <w:r w:rsidRPr="00F25D14">
              <w:rPr>
                <w:rFonts w:hint="eastAsia"/>
                <w:sz w:val="20"/>
                <w:szCs w:val="20"/>
                <w:lang w:eastAsia="zh-CN"/>
              </w:rPr>
              <w:t>建立实践社团，促进</w:t>
            </w:r>
            <w:r w:rsidRPr="00F25D14">
              <w:rPr>
                <w:sz w:val="20"/>
                <w:szCs w:val="20"/>
                <w:lang w:eastAsia="zh-CN"/>
              </w:rPr>
              <w:t>合成生物学监管机构</w:t>
            </w:r>
            <w:r w:rsidRPr="00F25D14">
              <w:rPr>
                <w:rFonts w:hint="eastAsia"/>
                <w:sz w:val="20"/>
                <w:szCs w:val="20"/>
                <w:lang w:eastAsia="zh-CN"/>
              </w:rPr>
              <w:t>与</w:t>
            </w:r>
            <w:r w:rsidRPr="00F25D14">
              <w:rPr>
                <w:sz w:val="20"/>
                <w:szCs w:val="20"/>
                <w:lang w:eastAsia="zh-CN"/>
              </w:rPr>
              <w:t>科学家</w:t>
            </w:r>
            <w:r w:rsidRPr="00F25D14">
              <w:rPr>
                <w:rFonts w:hint="eastAsia"/>
                <w:sz w:val="20"/>
                <w:szCs w:val="20"/>
                <w:lang w:eastAsia="zh-CN"/>
              </w:rPr>
              <w:t>进行</w:t>
            </w:r>
            <w:r w:rsidRPr="00F25D14">
              <w:rPr>
                <w:sz w:val="20"/>
                <w:szCs w:val="20"/>
                <w:lang w:eastAsia="zh-CN"/>
              </w:rPr>
              <w:t>对话，以确定</w:t>
            </w:r>
            <w:r w:rsidRPr="00F25D14">
              <w:rPr>
                <w:rFonts w:hint="eastAsia"/>
                <w:sz w:val="20"/>
                <w:szCs w:val="20"/>
                <w:lang w:eastAsia="zh-CN"/>
              </w:rPr>
              <w:t>监管</w:t>
            </w:r>
            <w:r w:rsidRPr="00F25D14">
              <w:rPr>
                <w:sz w:val="20"/>
                <w:szCs w:val="20"/>
                <w:lang w:eastAsia="zh-CN"/>
              </w:rPr>
              <w:t>监督</w:t>
            </w:r>
            <w:r w:rsidRPr="00F25D14">
              <w:rPr>
                <w:rFonts w:hint="eastAsia"/>
                <w:sz w:val="20"/>
                <w:szCs w:val="20"/>
                <w:lang w:eastAsia="zh-CN"/>
              </w:rPr>
              <w:t>方面出现</w:t>
            </w:r>
            <w:r w:rsidRPr="00F25D14">
              <w:rPr>
                <w:sz w:val="20"/>
                <w:szCs w:val="20"/>
                <w:lang w:eastAsia="zh-CN"/>
              </w:rPr>
              <w:t>的新问题。</w:t>
            </w:r>
            <w:r w:rsidRPr="00F25D14">
              <w:rPr>
                <w:rFonts w:hint="eastAsia"/>
                <w:sz w:val="20"/>
                <w:szCs w:val="20"/>
              </w:rPr>
              <w:t>]</w:t>
            </w:r>
          </w:p>
        </w:tc>
      </w:tr>
      <w:tr w:rsidR="00212DE8" w:rsidRPr="00F25D14" w14:paraId="1728501C" w14:textId="77777777" w:rsidTr="00314602">
        <w:tblPrEx>
          <w:jc w:val="left"/>
        </w:tblPrEx>
        <w:tc>
          <w:tcPr>
            <w:tcW w:w="712" w:type="pct"/>
          </w:tcPr>
          <w:p w14:paraId="207440BD" w14:textId="77777777" w:rsidR="00212DE8" w:rsidRPr="00F25D14" w:rsidRDefault="00212DE8" w:rsidP="00314602">
            <w:pPr>
              <w:tabs>
                <w:tab w:val="clear" w:pos="567"/>
                <w:tab w:val="clear" w:pos="1134"/>
                <w:tab w:val="clear" w:pos="1701"/>
                <w:tab w:val="clear" w:pos="2268"/>
              </w:tabs>
              <w:ind w:rightChars="72" w:right="158"/>
              <w:jc w:val="left"/>
              <w:rPr>
                <w:sz w:val="20"/>
                <w:szCs w:val="20"/>
              </w:rPr>
            </w:pPr>
            <w:r w:rsidRPr="00F25D14">
              <w:rPr>
                <w:sz w:val="20"/>
                <w:szCs w:val="20"/>
              </w:rPr>
              <w:t>3.4.</w:t>
            </w:r>
            <w:r w:rsidRPr="00F25D14">
              <w:rPr>
                <w:rFonts w:hint="eastAsia"/>
                <w:sz w:val="20"/>
                <w:szCs w:val="20"/>
              </w:rPr>
              <w:t xml:space="preserve"> </w:t>
            </w:r>
            <w:r w:rsidRPr="00F25D14">
              <w:rPr>
                <w:sz w:val="20"/>
                <w:szCs w:val="20"/>
              </w:rPr>
              <w:t>促进包容性知识共享</w:t>
            </w:r>
          </w:p>
        </w:tc>
        <w:tc>
          <w:tcPr>
            <w:tcW w:w="4288" w:type="pct"/>
          </w:tcPr>
          <w:p w14:paraId="26E449BC" w14:textId="77777777" w:rsidR="00212DE8" w:rsidRPr="00F25D14" w:rsidRDefault="00212DE8" w:rsidP="00314602">
            <w:pPr>
              <w:tabs>
                <w:tab w:val="clear" w:pos="567"/>
                <w:tab w:val="clear" w:pos="1134"/>
                <w:tab w:val="clear" w:pos="1701"/>
                <w:tab w:val="clear" w:pos="2268"/>
              </w:tabs>
              <w:ind w:left="372" w:hanging="361"/>
              <w:contextualSpacing/>
              <w:rPr>
                <w:sz w:val="20"/>
                <w:szCs w:val="20"/>
                <w:lang w:eastAsia="zh-CN"/>
              </w:rPr>
            </w:pPr>
            <w:r w:rsidRPr="00F25D14">
              <w:rPr>
                <w:rFonts w:cs="SimSun"/>
                <w:sz w:val="20"/>
                <w:szCs w:val="20"/>
                <w:lang w:eastAsia="zh-CN"/>
              </w:rPr>
              <w:t>[(</w:t>
            </w:r>
            <w:r w:rsidRPr="00F25D14">
              <w:rPr>
                <w:rFonts w:cs="SimSun" w:hint="eastAsia"/>
                <w:sz w:val="20"/>
                <w:szCs w:val="20"/>
                <w:lang w:eastAsia="zh-CN"/>
              </w:rPr>
              <w:t>a</w:t>
            </w:r>
            <w:r w:rsidRPr="00F25D14">
              <w:rPr>
                <w:rFonts w:cs="SimSun"/>
                <w:sz w:val="20"/>
                <w:szCs w:val="20"/>
                <w:lang w:eastAsia="zh-CN"/>
              </w:rPr>
              <w:t>)</w:t>
            </w:r>
            <w:r w:rsidRPr="00F25D14">
              <w:rPr>
                <w:rFonts w:cs="SimSun"/>
                <w:sz w:val="20"/>
                <w:szCs w:val="20"/>
                <w:lang w:eastAsia="zh-CN"/>
              </w:rPr>
              <w:tab/>
            </w:r>
            <w:r w:rsidRPr="00F25D14">
              <w:rPr>
                <w:sz w:val="20"/>
                <w:szCs w:val="20"/>
                <w:lang w:eastAsia="zh-CN"/>
              </w:rPr>
              <w:t>通过尊重和整合多样</w:t>
            </w:r>
            <w:r w:rsidRPr="00F25D14">
              <w:rPr>
                <w:rFonts w:hint="eastAsia"/>
                <w:sz w:val="20"/>
                <w:szCs w:val="20"/>
                <w:lang w:eastAsia="zh-CN"/>
              </w:rPr>
              <w:t>化</w:t>
            </w:r>
            <w:r w:rsidRPr="00F25D14">
              <w:rPr>
                <w:sz w:val="20"/>
                <w:szCs w:val="20"/>
                <w:lang w:eastAsia="zh-CN"/>
              </w:rPr>
              <w:t>知识体系、语言和传播模式的机制，在知识</w:t>
            </w:r>
            <w:r w:rsidRPr="00F25D14">
              <w:rPr>
                <w:rFonts w:hint="eastAsia"/>
                <w:sz w:val="20"/>
                <w:szCs w:val="20"/>
                <w:lang w:eastAsia="zh-CN"/>
              </w:rPr>
              <w:t>建构过程</w:t>
            </w:r>
            <w:r w:rsidRPr="00F25D14">
              <w:rPr>
                <w:sz w:val="20"/>
                <w:szCs w:val="20"/>
                <w:lang w:eastAsia="zh-CN"/>
              </w:rPr>
              <w:t>中优先考虑跨文化对话，同时确保</w:t>
            </w:r>
            <w:r w:rsidRPr="00F25D14">
              <w:rPr>
                <w:rFonts w:hint="eastAsia"/>
                <w:sz w:val="20"/>
                <w:szCs w:val="20"/>
                <w:lang w:eastAsia="zh-CN"/>
              </w:rPr>
              <w:t>各方在</w:t>
            </w:r>
            <w:r w:rsidRPr="00F25D14">
              <w:rPr>
                <w:sz w:val="20"/>
                <w:szCs w:val="20"/>
                <w:lang w:eastAsia="zh-CN"/>
              </w:rPr>
              <w:t>自由、事先和知情同意、文化上适当的</w:t>
            </w:r>
            <w:r w:rsidRPr="00F25D14">
              <w:rPr>
                <w:rFonts w:hint="eastAsia"/>
                <w:sz w:val="20"/>
                <w:szCs w:val="20"/>
                <w:lang w:eastAsia="zh-CN"/>
              </w:rPr>
              <w:t>接触</w:t>
            </w:r>
            <w:r w:rsidRPr="00F25D14">
              <w:rPr>
                <w:sz w:val="20"/>
                <w:szCs w:val="20"/>
                <w:lang w:eastAsia="zh-CN"/>
              </w:rPr>
              <w:t>以及尊重传统知识和性别观点的</w:t>
            </w:r>
            <w:r w:rsidRPr="00F25D14">
              <w:rPr>
                <w:rFonts w:hint="eastAsia"/>
                <w:sz w:val="20"/>
                <w:szCs w:val="20"/>
                <w:lang w:eastAsia="zh-CN"/>
              </w:rPr>
              <w:t>基础上，</w:t>
            </w:r>
            <w:r w:rsidRPr="00F25D14">
              <w:rPr>
                <w:sz w:val="20"/>
                <w:szCs w:val="20"/>
                <w:lang w:eastAsia="zh-CN"/>
              </w:rPr>
              <w:t>有效参与</w:t>
            </w:r>
            <w:r w:rsidRPr="00F25D14">
              <w:rPr>
                <w:rFonts w:hint="eastAsia"/>
                <w:sz w:val="20"/>
                <w:szCs w:val="20"/>
                <w:lang w:eastAsia="zh-CN"/>
              </w:rPr>
              <w:t>对话</w:t>
            </w:r>
            <w:r w:rsidRPr="00F25D14">
              <w:rPr>
                <w:sz w:val="20"/>
                <w:szCs w:val="20"/>
                <w:lang w:eastAsia="zh-CN"/>
              </w:rPr>
              <w:t>；</w:t>
            </w:r>
          </w:p>
          <w:p w14:paraId="1EED782E" w14:textId="77777777" w:rsidR="00212DE8" w:rsidRPr="00F25D14" w:rsidRDefault="00212DE8">
            <w:pPr>
              <w:numPr>
                <w:ilvl w:val="0"/>
                <w:numId w:val="71"/>
              </w:numPr>
              <w:contextualSpacing/>
              <w:rPr>
                <w:sz w:val="20"/>
                <w:szCs w:val="20"/>
              </w:rPr>
            </w:pPr>
            <w:r w:rsidRPr="00F25D14">
              <w:rPr>
                <w:sz w:val="20"/>
                <w:szCs w:val="20"/>
                <w:lang w:eastAsia="zh-CN"/>
              </w:rPr>
              <w:t>促进科学机构与土著人民和</w:t>
            </w:r>
            <w:r w:rsidRPr="00F25D14">
              <w:rPr>
                <w:rFonts w:hint="eastAsia"/>
                <w:sz w:val="20"/>
                <w:szCs w:val="20"/>
                <w:lang w:eastAsia="zh-CN"/>
              </w:rPr>
              <w:t>地方</w:t>
            </w:r>
            <w:r w:rsidRPr="00F25D14">
              <w:rPr>
                <w:sz w:val="20"/>
                <w:szCs w:val="20"/>
                <w:lang w:eastAsia="zh-CN"/>
              </w:rPr>
              <w:t>社区</w:t>
            </w:r>
            <w:r w:rsidRPr="00F25D14">
              <w:rPr>
                <w:rFonts w:hint="eastAsia"/>
                <w:sz w:val="20"/>
                <w:szCs w:val="20"/>
                <w:lang w:eastAsia="zh-CN"/>
              </w:rPr>
              <w:t>相互</w:t>
            </w:r>
            <w:r w:rsidRPr="00F25D14">
              <w:rPr>
                <w:sz w:val="20"/>
                <w:szCs w:val="20"/>
                <w:lang w:eastAsia="zh-CN"/>
              </w:rPr>
              <w:t>学习。</w:t>
            </w:r>
            <w:r w:rsidRPr="00F25D14">
              <w:rPr>
                <w:rFonts w:hint="eastAsia"/>
                <w:sz w:val="20"/>
                <w:szCs w:val="20"/>
              </w:rPr>
              <w:t>]</w:t>
            </w:r>
          </w:p>
        </w:tc>
      </w:tr>
    </w:tbl>
    <w:p w14:paraId="0095FC05" w14:textId="77777777" w:rsidR="00212DE8" w:rsidRPr="00827764" w:rsidRDefault="00212DE8" w:rsidP="00547FB7">
      <w:pPr>
        <w:keepNext/>
        <w:keepLines/>
        <w:tabs>
          <w:tab w:val="clear" w:pos="567"/>
          <w:tab w:val="clear" w:pos="1134"/>
          <w:tab w:val="clear" w:pos="1701"/>
          <w:tab w:val="clear" w:pos="2268"/>
        </w:tabs>
        <w:spacing w:after="120"/>
        <w:ind w:left="490"/>
        <w:jc w:val="left"/>
        <w:rPr>
          <w:rFonts w:cs="Times New Roman Bold"/>
          <w:b/>
          <w:bCs/>
          <w:sz w:val="24"/>
          <w:lang w:eastAsia="zh-CN"/>
        </w:rPr>
      </w:pPr>
      <w:r w:rsidRPr="00827764">
        <w:rPr>
          <w:rFonts w:cs="Times New Roman Bold" w:hint="eastAsia"/>
          <w:b/>
          <w:bCs/>
          <w:sz w:val="24"/>
          <w:lang w:eastAsia="zh-CN"/>
        </w:rPr>
        <w:t>[</w:t>
      </w:r>
    </w:p>
    <w:p w14:paraId="14F207FD" w14:textId="77777777" w:rsidR="00212DE8" w:rsidRPr="00827764" w:rsidRDefault="00212DE8" w:rsidP="00547FB7">
      <w:pPr>
        <w:keepNext/>
        <w:keepLines/>
        <w:tabs>
          <w:tab w:val="clear" w:pos="567"/>
          <w:tab w:val="clear" w:pos="1134"/>
          <w:tab w:val="clear" w:pos="1701"/>
          <w:tab w:val="clear" w:pos="2268"/>
        </w:tabs>
        <w:spacing w:after="120"/>
        <w:ind w:left="490"/>
        <w:jc w:val="left"/>
        <w:rPr>
          <w:rFonts w:cs="Times New Roman Bold"/>
          <w:b/>
          <w:bCs/>
          <w:sz w:val="24"/>
          <w:lang w:eastAsia="zh-CN"/>
        </w:rPr>
      </w:pPr>
      <w:r w:rsidRPr="00827764">
        <w:rPr>
          <w:rFonts w:cs="Times New Roman Bold" w:hint="eastAsia"/>
          <w:b/>
          <w:bCs/>
          <w:sz w:val="24"/>
          <w:lang w:eastAsia="zh-CN"/>
        </w:rPr>
        <w:t>附件二</w:t>
      </w:r>
    </w:p>
    <w:p w14:paraId="242922EB" w14:textId="77777777" w:rsidR="00212DE8" w:rsidRPr="00827764" w:rsidRDefault="00212DE8" w:rsidP="00547FB7">
      <w:pPr>
        <w:keepNext/>
        <w:keepLines/>
        <w:tabs>
          <w:tab w:val="clear" w:pos="567"/>
          <w:tab w:val="clear" w:pos="1134"/>
          <w:tab w:val="clear" w:pos="1701"/>
          <w:tab w:val="clear" w:pos="2268"/>
        </w:tabs>
        <w:spacing w:after="120"/>
        <w:ind w:left="490"/>
        <w:jc w:val="left"/>
        <w:rPr>
          <w:rFonts w:cs="Times New Roman Bold"/>
          <w:b/>
          <w:bCs/>
          <w:sz w:val="24"/>
          <w:lang w:eastAsia="zh-CN"/>
        </w:rPr>
      </w:pPr>
      <w:r w:rsidRPr="00827764">
        <w:rPr>
          <w:rFonts w:cs="Times New Roman Bold"/>
          <w:b/>
          <w:bCs/>
          <w:sz w:val="24"/>
          <w:lang w:eastAsia="zh-CN"/>
        </w:rPr>
        <w:t>合成生物学问题特设技术专家组职权范围</w:t>
      </w:r>
    </w:p>
    <w:p w14:paraId="592D6494" w14:textId="52C17452"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snapToGrid w:val="0"/>
          <w:sz w:val="24"/>
          <w:szCs w:val="24"/>
          <w:lang w:eastAsia="zh-CN"/>
        </w:rPr>
        <w:t>1.</w:t>
      </w:r>
      <w:r w:rsidRPr="00E661AF">
        <w:rPr>
          <w:snapToGrid w:val="0"/>
          <w:sz w:val="24"/>
          <w:szCs w:val="24"/>
          <w:lang w:eastAsia="zh-CN"/>
        </w:rPr>
        <w:tab/>
      </w:r>
      <w:r w:rsidRPr="00E661AF">
        <w:rPr>
          <w:snapToGrid w:val="0"/>
          <w:sz w:val="24"/>
          <w:szCs w:val="24"/>
          <w:lang w:eastAsia="zh-CN"/>
        </w:rPr>
        <w:t>合成生物学</w:t>
      </w:r>
      <w:r w:rsidRPr="00E661AF">
        <w:rPr>
          <w:rFonts w:hint="eastAsia"/>
          <w:snapToGrid w:val="0"/>
          <w:sz w:val="24"/>
          <w:szCs w:val="24"/>
          <w:lang w:eastAsia="zh-CN"/>
        </w:rPr>
        <w:t>问题</w:t>
      </w:r>
      <w:r w:rsidRPr="00E661AF">
        <w:rPr>
          <w:snapToGrid w:val="0"/>
          <w:sz w:val="24"/>
          <w:szCs w:val="24"/>
          <w:lang w:eastAsia="zh-CN"/>
        </w:rPr>
        <w:t>特设技术专家组应依照科学、技术和工艺咨询附属机构综合工作方</w:t>
      </w:r>
      <w:r w:rsidRPr="00E661AF">
        <w:rPr>
          <w:rFonts w:hint="eastAsia"/>
          <w:snapToGrid w:val="0"/>
          <w:sz w:val="24"/>
          <w:szCs w:val="24"/>
          <w:lang w:eastAsia="zh-CN"/>
        </w:rPr>
        <w:t>法</w:t>
      </w:r>
      <w:r w:rsidRPr="00E661AF">
        <w:rPr>
          <w:snapToGrid w:val="0"/>
          <w:sz w:val="24"/>
          <w:szCs w:val="24"/>
          <w:lang w:eastAsia="zh-CN"/>
        </w:rPr>
        <w:t>H</w:t>
      </w:r>
      <w:r w:rsidRPr="00E661AF">
        <w:rPr>
          <w:snapToGrid w:val="0"/>
          <w:sz w:val="24"/>
          <w:szCs w:val="24"/>
          <w:lang w:eastAsia="zh-CN"/>
        </w:rPr>
        <w:t>节召集</w:t>
      </w:r>
      <w:r w:rsidRPr="00E661AF">
        <w:rPr>
          <w:snapToGrid w:val="0"/>
          <w:sz w:val="24"/>
          <w:szCs w:val="24"/>
          <w:vertAlign w:val="superscript"/>
        </w:rPr>
        <w:footnoteReference w:id="225"/>
      </w:r>
      <w:r w:rsidR="00090ED3">
        <w:rPr>
          <w:rFonts w:hint="eastAsia"/>
          <w:snapToGrid w:val="0"/>
          <w:sz w:val="24"/>
          <w:szCs w:val="24"/>
          <w:lang w:eastAsia="zh-CN"/>
        </w:rPr>
        <w:t>，</w:t>
      </w:r>
      <w:r w:rsidRPr="00E661AF">
        <w:rPr>
          <w:snapToGrid w:val="0"/>
          <w:sz w:val="24"/>
          <w:szCs w:val="24"/>
          <w:lang w:eastAsia="zh-CN"/>
        </w:rPr>
        <w:t>[</w:t>
      </w:r>
      <w:r w:rsidRPr="00E661AF">
        <w:rPr>
          <w:rFonts w:hint="eastAsia"/>
          <w:snapToGrid w:val="0"/>
          <w:sz w:val="24"/>
          <w:szCs w:val="24"/>
          <w:lang w:eastAsia="zh-CN"/>
        </w:rPr>
        <w:t>成</w:t>
      </w:r>
      <w:r w:rsidRPr="00E661AF">
        <w:rPr>
          <w:snapToGrid w:val="0"/>
          <w:sz w:val="24"/>
          <w:szCs w:val="24"/>
          <w:lang w:eastAsia="zh-CN"/>
        </w:rPr>
        <w:t>员按区域扩</w:t>
      </w:r>
      <w:r w:rsidRPr="00E661AF">
        <w:rPr>
          <w:rFonts w:hint="eastAsia"/>
          <w:snapToGrid w:val="0"/>
          <w:sz w:val="24"/>
          <w:szCs w:val="24"/>
          <w:lang w:eastAsia="zh-CN"/>
        </w:rPr>
        <w:t>至</w:t>
      </w:r>
      <w:r w:rsidRPr="00E661AF">
        <w:rPr>
          <w:snapToGrid w:val="0"/>
          <w:sz w:val="24"/>
          <w:szCs w:val="24"/>
          <w:lang w:eastAsia="zh-CN"/>
        </w:rPr>
        <w:t>[</w:t>
      </w:r>
      <w:r w:rsidRPr="00E661AF">
        <w:rPr>
          <w:snapToGrid w:val="0"/>
          <w:sz w:val="24"/>
          <w:szCs w:val="24"/>
          <w:lang w:eastAsia="zh-CN"/>
        </w:rPr>
        <w:t>四名</w:t>
      </w:r>
      <w:r w:rsidRPr="00E661AF">
        <w:rPr>
          <w:snapToGrid w:val="0"/>
          <w:sz w:val="24"/>
          <w:szCs w:val="24"/>
          <w:lang w:eastAsia="zh-CN"/>
        </w:rPr>
        <w:t>]</w:t>
      </w:r>
      <w:r w:rsidRPr="00E661AF">
        <w:rPr>
          <w:snapToGrid w:val="0"/>
          <w:sz w:val="24"/>
          <w:szCs w:val="24"/>
          <w:lang w:eastAsia="zh-CN"/>
        </w:rPr>
        <w:t>专家</w:t>
      </w:r>
      <w:r w:rsidRPr="00E661AF">
        <w:rPr>
          <w:snapToGrid w:val="0"/>
          <w:sz w:val="24"/>
          <w:szCs w:val="24"/>
          <w:lang w:eastAsia="zh-CN"/>
        </w:rPr>
        <w:t>]</w:t>
      </w:r>
      <w:r w:rsidRPr="00E661AF">
        <w:rPr>
          <w:snapToGrid w:val="0"/>
          <w:sz w:val="24"/>
          <w:szCs w:val="24"/>
          <w:lang w:eastAsia="zh-CN"/>
        </w:rPr>
        <w:t>。</w:t>
      </w:r>
      <w:r w:rsidRPr="00E661AF">
        <w:rPr>
          <w:snapToGrid w:val="0"/>
          <w:sz w:val="24"/>
          <w:szCs w:val="24"/>
          <w:lang w:eastAsia="zh-CN"/>
        </w:rPr>
        <w:t>[</w:t>
      </w:r>
      <w:r w:rsidRPr="00E661AF">
        <w:rPr>
          <w:snapToGrid w:val="0"/>
          <w:sz w:val="24"/>
          <w:szCs w:val="24"/>
          <w:lang w:eastAsia="zh-CN"/>
        </w:rPr>
        <w:t>专家</w:t>
      </w:r>
      <w:r w:rsidRPr="00E661AF">
        <w:rPr>
          <w:rFonts w:hint="eastAsia"/>
          <w:snapToGrid w:val="0"/>
          <w:sz w:val="24"/>
          <w:szCs w:val="24"/>
          <w:lang w:eastAsia="zh-CN"/>
        </w:rPr>
        <w:t>遴选</w:t>
      </w:r>
      <w:r w:rsidRPr="00E661AF">
        <w:rPr>
          <w:snapToGrid w:val="0"/>
          <w:sz w:val="24"/>
          <w:szCs w:val="24"/>
          <w:lang w:eastAsia="zh-CN"/>
        </w:rPr>
        <w:t>应确保地域和性别</w:t>
      </w:r>
      <w:r w:rsidRPr="00E661AF">
        <w:rPr>
          <w:rFonts w:hint="eastAsia"/>
          <w:snapToGrid w:val="0"/>
          <w:sz w:val="24"/>
          <w:szCs w:val="24"/>
          <w:lang w:eastAsia="zh-CN"/>
        </w:rPr>
        <w:t>均</w:t>
      </w:r>
      <w:r w:rsidRPr="00E661AF">
        <w:rPr>
          <w:snapToGrid w:val="0"/>
          <w:sz w:val="24"/>
          <w:szCs w:val="24"/>
          <w:lang w:eastAsia="zh-CN"/>
        </w:rPr>
        <w:t>衡，</w:t>
      </w:r>
      <w:r w:rsidRPr="00E661AF">
        <w:rPr>
          <w:rFonts w:hint="eastAsia"/>
          <w:snapToGrid w:val="0"/>
          <w:sz w:val="24"/>
          <w:szCs w:val="24"/>
          <w:lang w:eastAsia="zh-CN"/>
        </w:rPr>
        <w:t>并确保均衡代表</w:t>
      </w:r>
      <w:r w:rsidRPr="00E661AF">
        <w:rPr>
          <w:snapToGrid w:val="0"/>
          <w:sz w:val="24"/>
          <w:szCs w:val="24"/>
          <w:lang w:eastAsia="zh-CN"/>
        </w:rPr>
        <w:t>研发、创新、生物安全、风险评估、监管、能力建设和发展、</w:t>
      </w:r>
      <w:r w:rsidRPr="00E661AF">
        <w:rPr>
          <w:rFonts w:hint="eastAsia"/>
          <w:snapToGrid w:val="0"/>
          <w:sz w:val="24"/>
          <w:szCs w:val="24"/>
          <w:lang w:eastAsia="zh-CN"/>
        </w:rPr>
        <w:t>技术</w:t>
      </w:r>
      <w:r w:rsidRPr="00E661AF">
        <w:rPr>
          <w:snapToGrid w:val="0"/>
          <w:sz w:val="24"/>
          <w:szCs w:val="24"/>
          <w:lang w:eastAsia="zh-CN"/>
        </w:rPr>
        <w:t>获取和转让以及科技合作方面</w:t>
      </w:r>
      <w:r w:rsidRPr="00E661AF">
        <w:rPr>
          <w:rFonts w:hint="eastAsia"/>
          <w:snapToGrid w:val="0"/>
          <w:sz w:val="24"/>
          <w:szCs w:val="24"/>
          <w:lang w:eastAsia="zh-CN"/>
        </w:rPr>
        <w:t>的</w:t>
      </w:r>
      <w:r w:rsidRPr="00E661AF">
        <w:rPr>
          <w:snapToGrid w:val="0"/>
          <w:sz w:val="24"/>
          <w:szCs w:val="24"/>
          <w:lang w:eastAsia="zh-CN"/>
        </w:rPr>
        <w:t>专门知识，</w:t>
      </w:r>
      <w:r w:rsidRPr="00E661AF">
        <w:rPr>
          <w:snapToGrid w:val="0"/>
          <w:sz w:val="24"/>
          <w:szCs w:val="24"/>
          <w:lang w:eastAsia="zh-CN"/>
        </w:rPr>
        <w:t>[</w:t>
      </w:r>
      <w:r w:rsidRPr="00E661AF">
        <w:rPr>
          <w:snapToGrid w:val="0"/>
          <w:sz w:val="24"/>
          <w:szCs w:val="24"/>
          <w:lang w:eastAsia="zh-CN"/>
        </w:rPr>
        <w:t>特别注意</w:t>
      </w:r>
      <w:r w:rsidRPr="00E661AF">
        <w:rPr>
          <w:snapToGrid w:val="0"/>
          <w:sz w:val="24"/>
          <w:szCs w:val="24"/>
          <w:lang w:eastAsia="zh-CN"/>
        </w:rPr>
        <w:t>][</w:t>
      </w:r>
      <w:r w:rsidRPr="00E661AF">
        <w:rPr>
          <w:snapToGrid w:val="0"/>
          <w:sz w:val="24"/>
          <w:szCs w:val="24"/>
          <w:lang w:eastAsia="zh-CN"/>
        </w:rPr>
        <w:t>包括</w:t>
      </w:r>
      <w:r w:rsidRPr="00E661AF">
        <w:rPr>
          <w:snapToGrid w:val="0"/>
          <w:sz w:val="24"/>
          <w:szCs w:val="24"/>
          <w:lang w:eastAsia="zh-CN"/>
        </w:rPr>
        <w:t>]</w:t>
      </w:r>
      <w:r w:rsidRPr="00E661AF">
        <w:rPr>
          <w:rFonts w:hint="eastAsia"/>
          <w:snapToGrid w:val="0"/>
          <w:sz w:val="24"/>
          <w:szCs w:val="24"/>
          <w:lang w:eastAsia="zh-CN"/>
        </w:rPr>
        <w:t>来自</w:t>
      </w:r>
      <w:r w:rsidRPr="00E661AF">
        <w:rPr>
          <w:snapToGrid w:val="0"/>
          <w:sz w:val="24"/>
          <w:szCs w:val="24"/>
          <w:lang w:eastAsia="zh-CN"/>
        </w:rPr>
        <w:t>发展中国家缔约方的专门知识。</w:t>
      </w:r>
      <w:r w:rsidRPr="00E661AF">
        <w:rPr>
          <w:snapToGrid w:val="0"/>
          <w:sz w:val="24"/>
          <w:szCs w:val="24"/>
          <w:lang w:eastAsia="zh-CN"/>
        </w:rPr>
        <w:t>]</w:t>
      </w:r>
    </w:p>
    <w:p w14:paraId="3D7863BC" w14:textId="77777777" w:rsidR="00212DE8" w:rsidRPr="00E661AF" w:rsidRDefault="00212DE8" w:rsidP="00547FB7">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rPr>
          <w:snapToGrid w:val="0"/>
          <w:sz w:val="24"/>
          <w:szCs w:val="24"/>
          <w:lang w:eastAsia="zh-CN"/>
        </w:rPr>
      </w:pPr>
      <w:r w:rsidRPr="00E661AF">
        <w:rPr>
          <w:rFonts w:eastAsiaTheme="majorEastAsia"/>
          <w:snapToGrid w:val="0"/>
          <w:sz w:val="24"/>
          <w:szCs w:val="24"/>
          <w:lang w:eastAsia="zh-CN"/>
        </w:rPr>
        <w:t>[2.</w:t>
      </w:r>
      <w:r w:rsidRPr="00E661AF">
        <w:rPr>
          <w:sz w:val="24"/>
          <w:szCs w:val="24"/>
          <w:lang w:eastAsia="zh-CN"/>
        </w:rPr>
        <w:tab/>
      </w:r>
      <w:r w:rsidRPr="00E661AF">
        <w:rPr>
          <w:sz w:val="24"/>
          <w:szCs w:val="24"/>
          <w:lang w:eastAsia="zh-CN"/>
        </w:rPr>
        <w:t>应根据</w:t>
      </w:r>
      <w:r w:rsidRPr="00E661AF">
        <w:rPr>
          <w:rFonts w:hint="eastAsia"/>
          <w:sz w:val="24"/>
          <w:szCs w:val="24"/>
          <w:lang w:eastAsia="zh-CN"/>
        </w:rPr>
        <w:t>拟</w:t>
      </w:r>
      <w:r w:rsidRPr="00E661AF">
        <w:rPr>
          <w:sz w:val="24"/>
          <w:szCs w:val="24"/>
          <w:lang w:eastAsia="zh-CN"/>
        </w:rPr>
        <w:t>讨论的</w:t>
      </w:r>
      <w:r w:rsidRPr="00E661AF">
        <w:rPr>
          <w:sz w:val="24"/>
          <w:szCs w:val="24"/>
          <w:lang w:val="en-US" w:eastAsia="zh-CN"/>
        </w:rPr>
        <w:t>议</w:t>
      </w:r>
      <w:r w:rsidRPr="00E661AF">
        <w:rPr>
          <w:sz w:val="24"/>
          <w:szCs w:val="24"/>
          <w:lang w:eastAsia="zh-CN"/>
        </w:rPr>
        <w:t>题</w:t>
      </w:r>
      <w:r w:rsidRPr="00E661AF">
        <w:rPr>
          <w:rFonts w:hint="eastAsia"/>
          <w:sz w:val="24"/>
          <w:szCs w:val="24"/>
          <w:lang w:eastAsia="zh-CN"/>
        </w:rPr>
        <w:t>遴选</w:t>
      </w:r>
      <w:r w:rsidRPr="00E661AF">
        <w:rPr>
          <w:sz w:val="24"/>
          <w:szCs w:val="24"/>
          <w:lang w:eastAsia="zh-CN"/>
        </w:rPr>
        <w:t>专家，同时确保适当</w:t>
      </w:r>
      <w:r w:rsidRPr="00E661AF">
        <w:rPr>
          <w:rFonts w:hint="eastAsia"/>
          <w:sz w:val="24"/>
          <w:szCs w:val="24"/>
          <w:lang w:eastAsia="zh-CN"/>
        </w:rPr>
        <w:t>体现</w:t>
      </w:r>
      <w:r w:rsidRPr="00E661AF">
        <w:rPr>
          <w:sz w:val="24"/>
          <w:szCs w:val="24"/>
          <w:lang w:eastAsia="zh-CN"/>
        </w:rPr>
        <w:t>与合成生物学相关的多学科专业领域。</w:t>
      </w:r>
      <w:r w:rsidRPr="00E661AF">
        <w:rPr>
          <w:sz w:val="24"/>
          <w:szCs w:val="24"/>
          <w:lang w:eastAsia="zh-CN"/>
        </w:rPr>
        <w:t>]</w:t>
      </w:r>
    </w:p>
    <w:p w14:paraId="4E96FCE9" w14:textId="77777777"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rFonts w:hint="eastAsia"/>
          <w:snapToGrid w:val="0"/>
          <w:sz w:val="24"/>
          <w:szCs w:val="24"/>
          <w:lang w:eastAsia="zh-CN"/>
        </w:rPr>
        <w:t>3</w:t>
      </w:r>
      <w:r w:rsidRPr="00E661AF">
        <w:rPr>
          <w:snapToGrid w:val="0"/>
          <w:sz w:val="24"/>
          <w:szCs w:val="24"/>
          <w:lang w:eastAsia="zh-CN"/>
        </w:rPr>
        <w:t>.</w:t>
      </w:r>
      <w:r w:rsidRPr="00E661AF">
        <w:rPr>
          <w:snapToGrid w:val="0"/>
          <w:sz w:val="24"/>
          <w:szCs w:val="24"/>
          <w:lang w:eastAsia="zh-CN"/>
        </w:rPr>
        <w:tab/>
      </w:r>
      <w:r w:rsidRPr="00E661AF">
        <w:rPr>
          <w:snapToGrid w:val="0"/>
          <w:sz w:val="24"/>
          <w:szCs w:val="24"/>
          <w:lang w:eastAsia="zh-CN"/>
        </w:rPr>
        <w:t>特设技术专家组应适用</w:t>
      </w:r>
      <w:r w:rsidRPr="00E661AF">
        <w:rPr>
          <w:snapToGrid w:val="0"/>
          <w:sz w:val="24"/>
          <w:szCs w:val="24"/>
          <w:lang w:eastAsia="zh-CN"/>
        </w:rPr>
        <w:t>2018</w:t>
      </w:r>
      <w:r w:rsidRPr="00E661AF">
        <w:rPr>
          <w:snapToGrid w:val="0"/>
          <w:sz w:val="24"/>
          <w:szCs w:val="24"/>
          <w:lang w:eastAsia="zh-CN"/>
        </w:rPr>
        <w:t>年</w:t>
      </w:r>
      <w:r w:rsidRPr="00E661AF">
        <w:rPr>
          <w:snapToGrid w:val="0"/>
          <w:sz w:val="24"/>
          <w:szCs w:val="24"/>
          <w:lang w:eastAsia="zh-CN"/>
        </w:rPr>
        <w:t>11</w:t>
      </w:r>
      <w:r w:rsidRPr="00E661AF">
        <w:rPr>
          <w:snapToGrid w:val="0"/>
          <w:sz w:val="24"/>
          <w:szCs w:val="24"/>
          <w:lang w:eastAsia="zh-CN"/>
        </w:rPr>
        <w:t>月</w:t>
      </w:r>
      <w:r w:rsidRPr="00E661AF">
        <w:rPr>
          <w:snapToGrid w:val="0"/>
          <w:sz w:val="24"/>
          <w:szCs w:val="24"/>
          <w:lang w:eastAsia="zh-CN"/>
        </w:rPr>
        <w:t>29</w:t>
      </w:r>
      <w:r w:rsidRPr="00E661AF">
        <w:rPr>
          <w:snapToGrid w:val="0"/>
          <w:sz w:val="24"/>
          <w:szCs w:val="24"/>
          <w:lang w:eastAsia="zh-CN"/>
        </w:rPr>
        <w:t>日第</w:t>
      </w:r>
      <w:hyperlink r:id="rId229" w:history="1">
        <w:r w:rsidRPr="00E661AF">
          <w:rPr>
            <w:snapToGrid w:val="0"/>
            <w:color w:val="0563C1" w:themeColor="hyperlink"/>
            <w:sz w:val="24"/>
            <w:szCs w:val="24"/>
            <w:u w:val="single"/>
            <w:lang w:eastAsia="zh-CN"/>
          </w:rPr>
          <w:t>14/33</w:t>
        </w:r>
      </w:hyperlink>
      <w:r w:rsidRPr="00E661AF">
        <w:rPr>
          <w:snapToGrid w:val="0"/>
          <w:sz w:val="24"/>
          <w:szCs w:val="24"/>
          <w:lang w:eastAsia="zh-CN"/>
        </w:rPr>
        <w:t>号决定附件所载</w:t>
      </w:r>
      <w:r w:rsidRPr="00E661AF">
        <w:rPr>
          <w:rFonts w:hint="eastAsia"/>
          <w:snapToGrid w:val="0"/>
          <w:sz w:val="24"/>
          <w:szCs w:val="24"/>
          <w:lang w:eastAsia="zh-CN"/>
        </w:rPr>
        <w:t>，</w:t>
      </w:r>
      <w:r w:rsidRPr="00E661AF">
        <w:rPr>
          <w:snapToGrid w:val="0"/>
          <w:sz w:val="24"/>
          <w:szCs w:val="24"/>
          <w:lang w:eastAsia="zh-CN"/>
        </w:rPr>
        <w:t>并经</w:t>
      </w:r>
      <w:r w:rsidRPr="00E661AF">
        <w:rPr>
          <w:snapToGrid w:val="0"/>
          <w:sz w:val="24"/>
          <w:szCs w:val="24"/>
          <w:lang w:eastAsia="zh-CN"/>
        </w:rPr>
        <w:t>2024</w:t>
      </w:r>
      <w:r w:rsidRPr="00E661AF">
        <w:rPr>
          <w:snapToGrid w:val="0"/>
          <w:sz w:val="24"/>
          <w:szCs w:val="24"/>
          <w:lang w:eastAsia="zh-CN"/>
        </w:rPr>
        <w:t>年</w:t>
      </w:r>
      <w:r w:rsidRPr="00E661AF">
        <w:rPr>
          <w:snapToGrid w:val="0"/>
          <w:sz w:val="24"/>
          <w:szCs w:val="24"/>
          <w:lang w:eastAsia="zh-CN"/>
        </w:rPr>
        <w:t>11</w:t>
      </w:r>
      <w:r w:rsidRPr="00E661AF">
        <w:rPr>
          <w:snapToGrid w:val="0"/>
          <w:sz w:val="24"/>
          <w:szCs w:val="24"/>
          <w:lang w:eastAsia="zh-CN"/>
        </w:rPr>
        <w:t>月</w:t>
      </w:r>
      <w:r w:rsidRPr="00E661AF">
        <w:rPr>
          <w:snapToGrid w:val="0"/>
          <w:sz w:val="24"/>
          <w:szCs w:val="24"/>
          <w:lang w:eastAsia="zh-CN"/>
        </w:rPr>
        <w:t>1</w:t>
      </w:r>
      <w:r w:rsidRPr="00E661AF">
        <w:rPr>
          <w:snapToGrid w:val="0"/>
          <w:sz w:val="24"/>
          <w:szCs w:val="24"/>
          <w:lang w:eastAsia="zh-CN"/>
        </w:rPr>
        <w:t>日第</w:t>
      </w:r>
      <w:hyperlink r:id="rId230" w:history="1">
        <w:r w:rsidRPr="00E661AF">
          <w:rPr>
            <w:snapToGrid w:val="0"/>
            <w:color w:val="0563C1" w:themeColor="hyperlink"/>
            <w:sz w:val="24"/>
            <w:szCs w:val="24"/>
            <w:u w:val="single"/>
            <w:lang w:eastAsia="zh-CN"/>
          </w:rPr>
          <w:t>16/26</w:t>
        </w:r>
      </w:hyperlink>
      <w:r w:rsidRPr="00E661AF">
        <w:rPr>
          <w:snapToGrid w:val="0"/>
          <w:sz w:val="24"/>
          <w:szCs w:val="24"/>
          <w:lang w:eastAsia="zh-CN"/>
        </w:rPr>
        <w:t>号决定修正的避免或管理专家组利益冲突的程序。</w:t>
      </w:r>
    </w:p>
    <w:p w14:paraId="117159C7" w14:textId="77777777"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rFonts w:hint="eastAsia"/>
          <w:snapToGrid w:val="0"/>
          <w:sz w:val="24"/>
          <w:szCs w:val="24"/>
          <w:lang w:eastAsia="zh-CN"/>
        </w:rPr>
        <w:t>4</w:t>
      </w:r>
      <w:r w:rsidRPr="00E661AF">
        <w:rPr>
          <w:snapToGrid w:val="0"/>
          <w:sz w:val="24"/>
          <w:szCs w:val="24"/>
          <w:lang w:eastAsia="zh-CN"/>
        </w:rPr>
        <w:t>.</w:t>
      </w:r>
      <w:r w:rsidRPr="00E661AF">
        <w:rPr>
          <w:snapToGrid w:val="0"/>
          <w:sz w:val="24"/>
          <w:szCs w:val="24"/>
          <w:lang w:eastAsia="zh-CN"/>
        </w:rPr>
        <w:tab/>
      </w:r>
      <w:r w:rsidRPr="00E661AF">
        <w:rPr>
          <w:snapToGrid w:val="0"/>
          <w:sz w:val="24"/>
          <w:szCs w:val="24"/>
          <w:lang w:eastAsia="zh-CN"/>
        </w:rPr>
        <w:t>特设技术专家组将</w:t>
      </w:r>
      <w:r w:rsidRPr="00E661AF">
        <w:rPr>
          <w:rFonts w:hint="eastAsia"/>
          <w:snapToGrid w:val="0"/>
          <w:sz w:val="24"/>
          <w:szCs w:val="24"/>
          <w:lang w:eastAsia="zh-CN"/>
        </w:rPr>
        <w:t>：</w:t>
      </w:r>
    </w:p>
    <w:p w14:paraId="448DE6AF" w14:textId="77777777"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snapToGrid w:val="0"/>
          <w:sz w:val="24"/>
          <w:szCs w:val="24"/>
          <w:lang w:eastAsia="zh-CN"/>
        </w:rPr>
        <w:tab/>
        <w:t>[(a)</w:t>
      </w:r>
      <w:r w:rsidRPr="00E661AF">
        <w:rPr>
          <w:snapToGrid w:val="0"/>
          <w:sz w:val="24"/>
          <w:szCs w:val="24"/>
          <w:lang w:eastAsia="zh-CN"/>
        </w:rPr>
        <w:tab/>
      </w:r>
      <w:r>
        <w:rPr>
          <w:rFonts w:hint="eastAsia"/>
          <w:snapToGrid w:val="0"/>
          <w:sz w:val="24"/>
          <w:szCs w:val="24"/>
          <w:lang w:eastAsia="zh-CN"/>
        </w:rPr>
        <w:t xml:space="preserve">   </w:t>
      </w:r>
      <w:r w:rsidRPr="00E661AF">
        <w:rPr>
          <w:snapToGrid w:val="0"/>
          <w:sz w:val="24"/>
          <w:szCs w:val="24"/>
          <w:lang w:eastAsia="zh-CN"/>
        </w:rPr>
        <w:t>在《生物多样性公约》</w:t>
      </w:r>
      <w:r w:rsidRPr="00E661AF">
        <w:rPr>
          <w:rStyle w:val="FootnoteReference"/>
          <w:snapToGrid w:val="0"/>
          <w:sz w:val="24"/>
          <w:szCs w:val="24"/>
        </w:rPr>
        <w:footnoteReference w:id="226"/>
      </w:r>
      <w:r w:rsidRPr="00E661AF">
        <w:rPr>
          <w:snapToGrid w:val="0"/>
          <w:sz w:val="24"/>
          <w:szCs w:val="24"/>
          <w:lang w:eastAsia="zh-CN"/>
        </w:rPr>
        <w:t>及其</w:t>
      </w:r>
      <w:r>
        <w:rPr>
          <w:rFonts w:hint="eastAsia"/>
          <w:snapToGrid w:val="0"/>
          <w:sz w:val="24"/>
          <w:szCs w:val="24"/>
          <w:lang w:eastAsia="zh-CN"/>
        </w:rPr>
        <w:t>各项</w:t>
      </w:r>
      <w:r w:rsidRPr="00E661AF">
        <w:rPr>
          <w:snapToGrid w:val="0"/>
          <w:sz w:val="24"/>
          <w:szCs w:val="24"/>
          <w:lang w:eastAsia="zh-CN"/>
        </w:rPr>
        <w:t>议定书</w:t>
      </w:r>
      <w:r w:rsidRPr="00E661AF">
        <w:rPr>
          <w:rFonts w:hint="eastAsia"/>
          <w:snapToGrid w:val="0"/>
          <w:sz w:val="24"/>
          <w:szCs w:val="24"/>
          <w:lang w:eastAsia="zh-CN"/>
        </w:rPr>
        <w:t>下</w:t>
      </w:r>
      <w:r w:rsidRPr="00E661AF">
        <w:rPr>
          <w:snapToGrid w:val="0"/>
          <w:sz w:val="24"/>
          <w:szCs w:val="24"/>
          <w:lang w:eastAsia="zh-CN"/>
        </w:rPr>
        <w:t>以往</w:t>
      </w:r>
      <w:r w:rsidRPr="00E661AF">
        <w:rPr>
          <w:rFonts w:hint="eastAsia"/>
          <w:snapToGrid w:val="0"/>
          <w:sz w:val="24"/>
          <w:szCs w:val="24"/>
          <w:lang w:eastAsia="zh-CN"/>
        </w:rPr>
        <w:t>开展的</w:t>
      </w:r>
      <w:r w:rsidRPr="00E661AF">
        <w:rPr>
          <w:snapToGrid w:val="0"/>
          <w:sz w:val="24"/>
          <w:szCs w:val="24"/>
          <w:lang w:eastAsia="zh-CN"/>
        </w:rPr>
        <w:t>工作基础上，制定</w:t>
      </w:r>
      <w:r w:rsidRPr="00E661AF">
        <w:rPr>
          <w:rFonts w:hint="eastAsia"/>
          <w:snapToGrid w:val="0"/>
          <w:sz w:val="24"/>
          <w:szCs w:val="24"/>
          <w:lang w:eastAsia="zh-CN"/>
        </w:rPr>
        <w:t>并采用</w:t>
      </w:r>
      <w:r w:rsidRPr="00E661AF">
        <w:rPr>
          <w:snapToGrid w:val="0"/>
          <w:sz w:val="24"/>
          <w:szCs w:val="24"/>
          <w:lang w:eastAsia="zh-CN"/>
        </w:rPr>
        <w:t>透明、结构化和科学上严谨可靠的方法，评估合成生物学的潜在积极影响和潜在消极影响。该方法可酌情</w:t>
      </w:r>
      <w:r w:rsidRPr="00E661AF">
        <w:rPr>
          <w:rFonts w:hint="eastAsia"/>
          <w:snapToGrid w:val="0"/>
          <w:sz w:val="24"/>
          <w:szCs w:val="24"/>
          <w:lang w:eastAsia="zh-CN"/>
        </w:rPr>
        <w:t>：</w:t>
      </w:r>
    </w:p>
    <w:p w14:paraId="12D794AE" w14:textId="77777777" w:rsidR="00212DE8" w:rsidRPr="00E661AF" w:rsidRDefault="00212DE8" w:rsidP="00212DE8">
      <w:pPr>
        <w:tabs>
          <w:tab w:val="clear" w:pos="567"/>
          <w:tab w:val="clear" w:pos="1134"/>
          <w:tab w:val="clear" w:pos="1701"/>
        </w:tabs>
        <w:spacing w:before="120" w:after="120"/>
        <w:ind w:left="2268" w:hanging="567"/>
        <w:rPr>
          <w:snapToGrid w:val="0"/>
          <w:sz w:val="24"/>
          <w:szCs w:val="24"/>
          <w:lang w:eastAsia="zh-CN"/>
        </w:rPr>
      </w:pPr>
      <w:r w:rsidRPr="00E661AF">
        <w:rPr>
          <w:snapToGrid w:val="0"/>
          <w:sz w:val="24"/>
          <w:szCs w:val="24"/>
          <w:lang w:eastAsia="zh-CN"/>
        </w:rPr>
        <w:t>(</w:t>
      </w:r>
      <w:r w:rsidRPr="00E661AF">
        <w:rPr>
          <w:rFonts w:hint="eastAsia"/>
          <w:snapToGrid w:val="0"/>
          <w:sz w:val="24"/>
          <w:szCs w:val="24"/>
          <w:lang w:eastAsia="zh-CN"/>
        </w:rPr>
        <w:t>一</w:t>
      </w:r>
      <w:r w:rsidRPr="00E661AF">
        <w:rPr>
          <w:snapToGrid w:val="0"/>
          <w:sz w:val="24"/>
          <w:szCs w:val="24"/>
          <w:lang w:eastAsia="zh-CN"/>
        </w:rPr>
        <w:t>)</w:t>
      </w:r>
      <w:r w:rsidRPr="00E661AF">
        <w:rPr>
          <w:snapToGrid w:val="0"/>
          <w:sz w:val="24"/>
          <w:szCs w:val="24"/>
          <w:lang w:eastAsia="zh-CN"/>
        </w:rPr>
        <w:tab/>
      </w:r>
      <w:r w:rsidRPr="00E661AF">
        <w:rPr>
          <w:snapToGrid w:val="0"/>
          <w:sz w:val="24"/>
          <w:szCs w:val="24"/>
          <w:lang w:eastAsia="zh-CN"/>
        </w:rPr>
        <w:t>评估现有信息和证据的质量、相关性和局限性</w:t>
      </w:r>
      <w:r w:rsidRPr="00E661AF">
        <w:rPr>
          <w:rFonts w:hint="eastAsia"/>
          <w:snapToGrid w:val="0"/>
          <w:sz w:val="24"/>
          <w:szCs w:val="24"/>
          <w:lang w:eastAsia="zh-CN"/>
        </w:rPr>
        <w:t>；</w:t>
      </w:r>
    </w:p>
    <w:p w14:paraId="736F872A" w14:textId="77777777" w:rsidR="00212DE8" w:rsidRPr="00E661AF" w:rsidRDefault="00212DE8" w:rsidP="00212DE8">
      <w:pPr>
        <w:tabs>
          <w:tab w:val="clear" w:pos="567"/>
          <w:tab w:val="clear" w:pos="1134"/>
          <w:tab w:val="clear" w:pos="1701"/>
        </w:tabs>
        <w:spacing w:before="120" w:after="120"/>
        <w:ind w:left="2268" w:hanging="567"/>
        <w:rPr>
          <w:snapToGrid w:val="0"/>
          <w:sz w:val="24"/>
          <w:szCs w:val="24"/>
          <w:lang w:eastAsia="zh-CN"/>
        </w:rPr>
      </w:pPr>
      <w:r w:rsidRPr="00E661AF">
        <w:rPr>
          <w:snapToGrid w:val="0"/>
          <w:sz w:val="24"/>
          <w:szCs w:val="24"/>
          <w:lang w:eastAsia="zh-CN"/>
        </w:rPr>
        <w:t>(</w:t>
      </w:r>
      <w:r w:rsidRPr="00E661AF">
        <w:rPr>
          <w:rFonts w:hint="eastAsia"/>
          <w:snapToGrid w:val="0"/>
          <w:sz w:val="24"/>
          <w:szCs w:val="24"/>
          <w:lang w:eastAsia="zh-CN"/>
        </w:rPr>
        <w:t>二</w:t>
      </w:r>
      <w:r w:rsidRPr="00E661AF">
        <w:rPr>
          <w:snapToGrid w:val="0"/>
          <w:sz w:val="24"/>
          <w:szCs w:val="24"/>
          <w:lang w:eastAsia="zh-CN"/>
        </w:rPr>
        <w:t>)</w:t>
      </w:r>
      <w:r w:rsidRPr="00E661AF">
        <w:rPr>
          <w:snapToGrid w:val="0"/>
          <w:sz w:val="24"/>
          <w:szCs w:val="24"/>
          <w:lang w:eastAsia="zh-CN"/>
        </w:rPr>
        <w:tab/>
      </w:r>
      <w:r w:rsidRPr="00E661AF">
        <w:rPr>
          <w:snapToGrid w:val="0"/>
          <w:sz w:val="24"/>
          <w:szCs w:val="24"/>
          <w:lang w:eastAsia="zh-CN"/>
        </w:rPr>
        <w:t>确定适当的基线和参照</w:t>
      </w:r>
      <w:r w:rsidRPr="00E661AF">
        <w:rPr>
          <w:rFonts w:hint="eastAsia"/>
          <w:snapToGrid w:val="0"/>
          <w:sz w:val="24"/>
          <w:szCs w:val="24"/>
          <w:lang w:eastAsia="zh-CN"/>
        </w:rPr>
        <w:t>对象；</w:t>
      </w:r>
    </w:p>
    <w:p w14:paraId="18A139B1" w14:textId="77777777" w:rsidR="00212DE8" w:rsidRPr="00E661AF" w:rsidRDefault="00212DE8" w:rsidP="00212DE8">
      <w:pPr>
        <w:tabs>
          <w:tab w:val="clear" w:pos="567"/>
          <w:tab w:val="clear" w:pos="1134"/>
          <w:tab w:val="clear" w:pos="1701"/>
        </w:tabs>
        <w:spacing w:before="120" w:after="120"/>
        <w:ind w:left="2268" w:hanging="567"/>
        <w:rPr>
          <w:snapToGrid w:val="0"/>
          <w:sz w:val="24"/>
          <w:szCs w:val="24"/>
          <w:lang w:eastAsia="zh-CN"/>
        </w:rPr>
      </w:pPr>
      <w:r w:rsidRPr="00E661AF">
        <w:rPr>
          <w:snapToGrid w:val="0"/>
          <w:sz w:val="24"/>
          <w:szCs w:val="24"/>
          <w:lang w:eastAsia="zh-CN"/>
        </w:rPr>
        <w:t>(</w:t>
      </w:r>
      <w:r w:rsidRPr="00E661AF">
        <w:rPr>
          <w:rFonts w:hint="eastAsia"/>
          <w:snapToGrid w:val="0"/>
          <w:sz w:val="24"/>
          <w:szCs w:val="24"/>
          <w:lang w:eastAsia="zh-CN"/>
        </w:rPr>
        <w:t>三</w:t>
      </w:r>
      <w:r w:rsidRPr="00E661AF">
        <w:rPr>
          <w:snapToGrid w:val="0"/>
          <w:sz w:val="24"/>
          <w:szCs w:val="24"/>
          <w:lang w:eastAsia="zh-CN"/>
        </w:rPr>
        <w:t>)</w:t>
      </w:r>
      <w:r w:rsidRPr="00E661AF">
        <w:rPr>
          <w:snapToGrid w:val="0"/>
          <w:sz w:val="24"/>
          <w:szCs w:val="24"/>
          <w:lang w:eastAsia="zh-CN"/>
        </w:rPr>
        <w:tab/>
      </w:r>
      <w:r>
        <w:rPr>
          <w:rFonts w:hint="eastAsia"/>
          <w:snapToGrid w:val="0"/>
          <w:sz w:val="24"/>
          <w:szCs w:val="24"/>
          <w:lang w:eastAsia="zh-CN"/>
        </w:rPr>
        <w:t xml:space="preserve">  </w:t>
      </w:r>
      <w:r w:rsidRPr="00E661AF">
        <w:rPr>
          <w:snapToGrid w:val="0"/>
          <w:sz w:val="24"/>
          <w:szCs w:val="24"/>
          <w:lang w:eastAsia="zh-CN"/>
        </w:rPr>
        <w:t>考虑潜在影响和不确定性的累积和长期影响、不可逆性和分布</w:t>
      </w:r>
      <w:r w:rsidRPr="00E661AF">
        <w:rPr>
          <w:rFonts w:hint="eastAsia"/>
          <w:snapToGrid w:val="0"/>
          <w:sz w:val="24"/>
          <w:szCs w:val="24"/>
          <w:lang w:eastAsia="zh-CN"/>
        </w:rPr>
        <w:t>情况；</w:t>
      </w:r>
    </w:p>
    <w:p w14:paraId="7C2EF046" w14:textId="77777777" w:rsidR="00212DE8" w:rsidRPr="00E661AF" w:rsidRDefault="00212DE8" w:rsidP="00212DE8">
      <w:pPr>
        <w:tabs>
          <w:tab w:val="clear" w:pos="567"/>
          <w:tab w:val="clear" w:pos="1134"/>
          <w:tab w:val="clear" w:pos="1701"/>
        </w:tabs>
        <w:spacing w:before="120" w:after="120"/>
        <w:ind w:left="2268" w:hanging="567"/>
        <w:rPr>
          <w:snapToGrid w:val="0"/>
          <w:sz w:val="24"/>
          <w:szCs w:val="24"/>
          <w:lang w:eastAsia="zh-CN"/>
        </w:rPr>
      </w:pPr>
      <w:r w:rsidRPr="00E661AF">
        <w:rPr>
          <w:snapToGrid w:val="0"/>
          <w:sz w:val="24"/>
          <w:szCs w:val="24"/>
          <w:lang w:eastAsia="zh-CN"/>
        </w:rPr>
        <w:t>(</w:t>
      </w:r>
      <w:r w:rsidRPr="00E661AF">
        <w:rPr>
          <w:rFonts w:hint="eastAsia"/>
          <w:snapToGrid w:val="0"/>
          <w:sz w:val="24"/>
          <w:szCs w:val="24"/>
          <w:lang w:eastAsia="zh-CN"/>
        </w:rPr>
        <w:t>四</w:t>
      </w:r>
      <w:r w:rsidRPr="00E661AF">
        <w:rPr>
          <w:snapToGrid w:val="0"/>
          <w:sz w:val="24"/>
          <w:szCs w:val="24"/>
          <w:lang w:eastAsia="zh-CN"/>
        </w:rPr>
        <w:t>)</w:t>
      </w:r>
      <w:r w:rsidRPr="00E661AF">
        <w:rPr>
          <w:snapToGrid w:val="0"/>
          <w:sz w:val="24"/>
          <w:szCs w:val="24"/>
          <w:lang w:eastAsia="zh-CN"/>
        </w:rPr>
        <w:tab/>
      </w:r>
      <w:r w:rsidRPr="00E661AF">
        <w:rPr>
          <w:snapToGrid w:val="0"/>
          <w:sz w:val="24"/>
          <w:szCs w:val="24"/>
          <w:lang w:eastAsia="zh-CN"/>
        </w:rPr>
        <w:t>考虑预期用途</w:t>
      </w:r>
      <w:r w:rsidRPr="00E661AF">
        <w:rPr>
          <w:rFonts w:hint="eastAsia"/>
          <w:snapToGrid w:val="0"/>
          <w:sz w:val="24"/>
          <w:szCs w:val="24"/>
          <w:lang w:eastAsia="zh-CN"/>
        </w:rPr>
        <w:t>；</w:t>
      </w:r>
      <w:r w:rsidRPr="00E661AF">
        <w:rPr>
          <w:snapToGrid w:val="0"/>
          <w:sz w:val="24"/>
          <w:szCs w:val="24"/>
          <w:lang w:eastAsia="zh-CN"/>
        </w:rPr>
        <w:t>]</w:t>
      </w:r>
    </w:p>
    <w:p w14:paraId="2FC49761" w14:textId="44DA0CE1"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snapToGrid w:val="0"/>
          <w:sz w:val="24"/>
          <w:szCs w:val="24"/>
          <w:lang w:eastAsia="zh-CN"/>
        </w:rPr>
        <w:tab/>
        <w:t>[(b)</w:t>
      </w:r>
      <w:r w:rsidRPr="00E661AF">
        <w:rPr>
          <w:snapToGrid w:val="0"/>
          <w:sz w:val="24"/>
          <w:szCs w:val="24"/>
          <w:lang w:eastAsia="zh-CN"/>
        </w:rPr>
        <w:tab/>
      </w:r>
      <w:r w:rsidRPr="00E661AF">
        <w:rPr>
          <w:snapToGrid w:val="0"/>
          <w:sz w:val="24"/>
          <w:szCs w:val="24"/>
          <w:lang w:eastAsia="zh-CN"/>
        </w:rPr>
        <w:t>使用上文第</w:t>
      </w:r>
      <w:r>
        <w:rPr>
          <w:rFonts w:hint="eastAsia"/>
          <w:snapToGrid w:val="0"/>
          <w:sz w:val="24"/>
          <w:szCs w:val="24"/>
          <w:lang w:eastAsia="zh-CN"/>
        </w:rPr>
        <w:t>4</w:t>
      </w:r>
      <w:r w:rsidRPr="00E661AF">
        <w:rPr>
          <w:snapToGrid w:val="0"/>
          <w:sz w:val="24"/>
          <w:szCs w:val="24"/>
          <w:lang w:eastAsia="zh-CN"/>
        </w:rPr>
        <w:t xml:space="preserve"> (a)</w:t>
      </w:r>
      <w:r w:rsidRPr="00E661AF">
        <w:rPr>
          <w:snapToGrid w:val="0"/>
          <w:sz w:val="24"/>
          <w:szCs w:val="24"/>
          <w:lang w:eastAsia="zh-CN"/>
        </w:rPr>
        <w:t>分段中提到的方法，评估</w:t>
      </w:r>
      <w:r w:rsidRPr="00E661AF">
        <w:rPr>
          <w:snapToGrid w:val="0"/>
          <w:sz w:val="24"/>
          <w:szCs w:val="24"/>
          <w:lang w:eastAsia="zh-CN"/>
        </w:rPr>
        <w:t>[</w:t>
      </w:r>
      <w:r w:rsidRPr="00E661AF">
        <w:rPr>
          <w:snapToGrid w:val="0"/>
          <w:sz w:val="24"/>
          <w:szCs w:val="24"/>
          <w:lang w:eastAsia="zh-CN"/>
        </w:rPr>
        <w:t>合成生物学</w:t>
      </w:r>
      <w:r w:rsidRPr="00E661AF">
        <w:rPr>
          <w:rFonts w:hint="eastAsia"/>
          <w:snapToGrid w:val="0"/>
          <w:sz w:val="24"/>
          <w:szCs w:val="24"/>
          <w:lang w:eastAsia="zh-CN"/>
        </w:rPr>
        <w:t>、</w:t>
      </w:r>
      <w:r w:rsidRPr="00E661AF">
        <w:rPr>
          <w:snapToGrid w:val="0"/>
          <w:sz w:val="24"/>
          <w:szCs w:val="24"/>
          <w:lang w:eastAsia="zh-CN"/>
        </w:rPr>
        <w:t>包括</w:t>
      </w:r>
      <w:r w:rsidRPr="00E661AF">
        <w:rPr>
          <w:snapToGrid w:val="0"/>
          <w:sz w:val="24"/>
          <w:szCs w:val="24"/>
          <w:lang w:eastAsia="zh-CN"/>
        </w:rPr>
        <w:t>][</w:t>
      </w:r>
      <w:r w:rsidRPr="00E661AF">
        <w:rPr>
          <w:snapToGrid w:val="0"/>
          <w:sz w:val="24"/>
          <w:szCs w:val="24"/>
          <w:lang w:eastAsia="zh-CN"/>
        </w:rPr>
        <w:t>仅</w:t>
      </w:r>
      <w:r w:rsidRPr="00E661AF">
        <w:rPr>
          <w:rFonts w:hint="eastAsia"/>
          <w:snapToGrid w:val="0"/>
          <w:sz w:val="24"/>
          <w:szCs w:val="24"/>
          <w:lang w:eastAsia="zh-CN"/>
        </w:rPr>
        <w:t>留</w:t>
      </w:r>
      <w:r w:rsidRPr="00E661AF">
        <w:rPr>
          <w:snapToGrid w:val="0"/>
          <w:sz w:val="24"/>
          <w:szCs w:val="24"/>
          <w:lang w:eastAsia="zh-CN"/>
        </w:rPr>
        <w:t>一个科目的</w:t>
      </w:r>
      <w:r w:rsidRPr="00E661AF">
        <w:rPr>
          <w:rFonts w:hint="eastAsia"/>
          <w:snapToGrid w:val="0"/>
          <w:sz w:val="24"/>
          <w:szCs w:val="24"/>
          <w:lang w:eastAsia="zh-CN"/>
        </w:rPr>
        <w:t>占位符</w:t>
      </w:r>
      <w:r w:rsidRPr="00E661AF">
        <w:rPr>
          <w:snapToGrid w:val="0"/>
          <w:sz w:val="24"/>
          <w:szCs w:val="24"/>
          <w:lang w:eastAsia="zh-CN"/>
        </w:rPr>
        <w:t>][</w:t>
      </w:r>
      <w:r w:rsidRPr="00E661AF">
        <w:rPr>
          <w:snapToGrid w:val="0"/>
          <w:sz w:val="24"/>
          <w:szCs w:val="24"/>
          <w:lang w:eastAsia="zh-CN"/>
        </w:rPr>
        <w:t>人工智能和计算生物学</w:t>
      </w:r>
      <w:r w:rsidRPr="00E661AF">
        <w:rPr>
          <w:snapToGrid w:val="0"/>
          <w:sz w:val="24"/>
          <w:szCs w:val="24"/>
          <w:lang w:eastAsia="zh-CN"/>
        </w:rPr>
        <w:t>][</w:t>
      </w:r>
      <w:r w:rsidRPr="00E661AF">
        <w:rPr>
          <w:snapToGrid w:val="0"/>
          <w:sz w:val="24"/>
          <w:szCs w:val="24"/>
          <w:lang w:eastAsia="zh-CN"/>
        </w:rPr>
        <w:t>人工智能和计算生物学与合成生物学</w:t>
      </w:r>
      <w:r w:rsidRPr="00E661AF">
        <w:rPr>
          <w:rFonts w:hint="eastAsia"/>
          <w:snapToGrid w:val="0"/>
          <w:sz w:val="24"/>
          <w:szCs w:val="24"/>
          <w:lang w:eastAsia="zh-CN"/>
        </w:rPr>
        <w:t>的</w:t>
      </w:r>
      <w:r w:rsidRPr="00E661AF">
        <w:rPr>
          <w:snapToGrid w:val="0"/>
          <w:sz w:val="24"/>
          <w:szCs w:val="24"/>
          <w:lang w:eastAsia="zh-CN"/>
        </w:rPr>
        <w:t>融合</w:t>
      </w:r>
      <w:r w:rsidRPr="00E661AF">
        <w:rPr>
          <w:snapToGrid w:val="0"/>
          <w:sz w:val="24"/>
          <w:szCs w:val="24"/>
          <w:lang w:eastAsia="zh-CN"/>
        </w:rPr>
        <w:t>]</w:t>
      </w:r>
      <w:r w:rsidRPr="00E661AF">
        <w:rPr>
          <w:rFonts w:hint="eastAsia"/>
          <w:snapToGrid w:val="0"/>
          <w:sz w:val="24"/>
          <w:szCs w:val="24"/>
          <w:lang w:eastAsia="zh-CN"/>
        </w:rPr>
        <w:t>以及</w:t>
      </w:r>
      <w:r w:rsidRPr="00E661AF">
        <w:rPr>
          <w:snapToGrid w:val="0"/>
          <w:sz w:val="24"/>
          <w:szCs w:val="24"/>
          <w:lang w:eastAsia="zh-CN"/>
        </w:rPr>
        <w:t>[</w:t>
      </w:r>
      <w:r>
        <w:rPr>
          <w:snapToGrid w:val="0"/>
          <w:sz w:val="24"/>
          <w:szCs w:val="24"/>
          <w:lang w:eastAsia="zh-CN"/>
        </w:rPr>
        <w:t>保护用途的应用</w:t>
      </w:r>
      <w:r w:rsidRPr="00E661AF">
        <w:rPr>
          <w:snapToGrid w:val="0"/>
          <w:sz w:val="24"/>
          <w:szCs w:val="24"/>
          <w:lang w:eastAsia="zh-CN"/>
        </w:rPr>
        <w:t>]</w:t>
      </w:r>
      <w:r w:rsidRPr="00E661AF">
        <w:rPr>
          <w:snapToGrid w:val="0"/>
          <w:sz w:val="24"/>
          <w:szCs w:val="24"/>
          <w:lang w:eastAsia="zh-CN"/>
        </w:rPr>
        <w:t>对《公约》的</w:t>
      </w:r>
      <w:r>
        <w:rPr>
          <w:rFonts w:hint="eastAsia"/>
          <w:snapToGrid w:val="0"/>
          <w:sz w:val="24"/>
          <w:szCs w:val="24"/>
          <w:lang w:eastAsia="zh-CN"/>
        </w:rPr>
        <w:t>各项</w:t>
      </w:r>
      <w:r w:rsidRPr="00E661AF">
        <w:rPr>
          <w:snapToGrid w:val="0"/>
          <w:sz w:val="24"/>
          <w:szCs w:val="24"/>
          <w:lang w:eastAsia="zh-CN"/>
        </w:rPr>
        <w:t>目标和</w:t>
      </w:r>
      <w:r w:rsidRPr="00E661AF">
        <w:rPr>
          <w:rFonts w:hint="eastAsia"/>
          <w:snapToGrid w:val="0"/>
          <w:sz w:val="24"/>
          <w:szCs w:val="24"/>
          <w:lang w:eastAsia="zh-CN"/>
        </w:rPr>
        <w:t>《</w:t>
      </w:r>
      <w:r w:rsidRPr="00E661AF">
        <w:rPr>
          <w:snapToGrid w:val="0"/>
          <w:sz w:val="24"/>
          <w:szCs w:val="24"/>
          <w:lang w:eastAsia="zh-CN"/>
        </w:rPr>
        <w:t>昆明</w:t>
      </w:r>
      <w:r w:rsidRPr="00E661AF">
        <w:rPr>
          <w:snapToGrid w:val="0"/>
          <w:sz w:val="24"/>
          <w:szCs w:val="24"/>
          <w:lang w:eastAsia="zh-CN"/>
        </w:rPr>
        <w:t>-</w:t>
      </w:r>
      <w:r w:rsidRPr="00E661AF">
        <w:rPr>
          <w:snapToGrid w:val="0"/>
          <w:sz w:val="24"/>
          <w:szCs w:val="24"/>
          <w:lang w:eastAsia="zh-CN"/>
        </w:rPr>
        <w:t>蒙特利尔全球生物多样性框架</w:t>
      </w:r>
      <w:r w:rsidRPr="00E661AF">
        <w:rPr>
          <w:rFonts w:hint="eastAsia"/>
          <w:snapToGrid w:val="0"/>
          <w:sz w:val="24"/>
          <w:szCs w:val="24"/>
          <w:lang w:eastAsia="zh-CN"/>
        </w:rPr>
        <w:t>》</w:t>
      </w:r>
      <w:r w:rsidR="00090ED3">
        <w:rPr>
          <w:rStyle w:val="FootnoteReference"/>
          <w:snapToGrid w:val="0"/>
          <w:sz w:val="24"/>
          <w:szCs w:val="24"/>
          <w:lang w:eastAsia="zh-CN"/>
        </w:rPr>
        <w:footnoteReference w:id="227"/>
      </w:r>
      <w:r w:rsidRPr="00E661AF">
        <w:rPr>
          <w:snapToGrid w:val="0"/>
          <w:sz w:val="24"/>
          <w:szCs w:val="24"/>
          <w:lang w:eastAsia="zh-CN"/>
        </w:rPr>
        <w:t>的实施</w:t>
      </w:r>
      <w:r w:rsidRPr="00E661AF">
        <w:rPr>
          <w:rFonts w:hint="eastAsia"/>
          <w:snapToGrid w:val="0"/>
          <w:sz w:val="24"/>
          <w:szCs w:val="24"/>
          <w:lang w:eastAsia="zh-CN"/>
        </w:rPr>
        <w:t>所具有</w:t>
      </w:r>
      <w:r w:rsidRPr="00E661AF">
        <w:rPr>
          <w:snapToGrid w:val="0"/>
          <w:sz w:val="24"/>
          <w:szCs w:val="24"/>
          <w:lang w:eastAsia="zh-CN"/>
        </w:rPr>
        <w:t>的潜在积极</w:t>
      </w:r>
      <w:r w:rsidRPr="00E661AF">
        <w:rPr>
          <w:rFonts w:hint="eastAsia"/>
          <w:snapToGrid w:val="0"/>
          <w:sz w:val="24"/>
          <w:szCs w:val="24"/>
          <w:lang w:eastAsia="zh-CN"/>
        </w:rPr>
        <w:t>影响</w:t>
      </w:r>
      <w:r w:rsidRPr="00E661AF">
        <w:rPr>
          <w:snapToGrid w:val="0"/>
          <w:sz w:val="24"/>
          <w:szCs w:val="24"/>
          <w:lang w:eastAsia="zh-CN"/>
        </w:rPr>
        <w:t>和潜在消极影响，包括生物安全、经济、社会、生态、文化、传统、宗教和伦理方面的考虑</w:t>
      </w:r>
      <w:r w:rsidRPr="00E661AF">
        <w:rPr>
          <w:rFonts w:hint="eastAsia"/>
          <w:snapToGrid w:val="0"/>
          <w:sz w:val="24"/>
          <w:szCs w:val="24"/>
          <w:lang w:eastAsia="zh-CN"/>
        </w:rPr>
        <w:t>因素；</w:t>
      </w:r>
      <w:r w:rsidRPr="00E661AF">
        <w:rPr>
          <w:snapToGrid w:val="0"/>
          <w:sz w:val="24"/>
          <w:szCs w:val="24"/>
          <w:lang w:eastAsia="zh-CN"/>
        </w:rPr>
        <w:t>]</w:t>
      </w:r>
    </w:p>
    <w:p w14:paraId="23F03816" w14:textId="63641312"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snapToGrid w:val="0"/>
          <w:sz w:val="24"/>
          <w:szCs w:val="24"/>
          <w:lang w:eastAsia="zh-CN"/>
        </w:rPr>
        <w:tab/>
        <w:t>[(c)</w:t>
      </w:r>
      <w:r w:rsidRPr="00E661AF">
        <w:rPr>
          <w:snapToGrid w:val="0"/>
          <w:sz w:val="24"/>
          <w:szCs w:val="24"/>
          <w:lang w:eastAsia="zh-CN"/>
        </w:rPr>
        <w:tab/>
      </w:r>
      <w:r w:rsidRPr="00E661AF">
        <w:rPr>
          <w:snapToGrid w:val="0"/>
          <w:sz w:val="24"/>
          <w:szCs w:val="24"/>
          <w:lang w:eastAsia="zh-CN"/>
        </w:rPr>
        <w:t>审</w:t>
      </w:r>
      <w:r w:rsidRPr="00E0416F">
        <w:rPr>
          <w:rFonts w:hint="eastAsia"/>
          <w:snapToGrid w:val="0"/>
          <w:sz w:val="24"/>
          <w:szCs w:val="24"/>
          <w:lang w:eastAsia="zh-CN"/>
        </w:rPr>
        <w:t>查</w:t>
      </w:r>
      <w:hyperlink r:id="rId231" w:history="1">
        <w:r w:rsidRPr="00E0416F">
          <w:rPr>
            <w:rStyle w:val="Hyperlink"/>
            <w:sz w:val="24"/>
            <w:szCs w:val="24"/>
            <w:lang w:eastAsia="zh-CN"/>
          </w:rPr>
          <w:t>CBD/SBSTTA/26/4</w:t>
        </w:r>
      </w:hyperlink>
      <w:r w:rsidRPr="00E0416F">
        <w:rPr>
          <w:snapToGrid w:val="0"/>
          <w:sz w:val="24"/>
          <w:szCs w:val="24"/>
          <w:lang w:eastAsia="zh-CN"/>
        </w:rPr>
        <w:t>号</w:t>
      </w:r>
      <w:r w:rsidRPr="00E661AF">
        <w:rPr>
          <w:snapToGrid w:val="0"/>
          <w:sz w:val="24"/>
          <w:szCs w:val="24"/>
          <w:lang w:eastAsia="zh-CN"/>
        </w:rPr>
        <w:t>文件附件四中提出的前景扫描方法，以继续将其用于合成生物学的新趋势和新问题</w:t>
      </w:r>
      <w:r w:rsidRPr="00E661AF">
        <w:rPr>
          <w:rFonts w:hint="eastAsia"/>
          <w:snapToGrid w:val="0"/>
          <w:sz w:val="24"/>
          <w:szCs w:val="24"/>
          <w:lang w:eastAsia="zh-CN"/>
        </w:rPr>
        <w:t>；</w:t>
      </w:r>
      <w:r w:rsidRPr="00E661AF">
        <w:rPr>
          <w:snapToGrid w:val="0"/>
          <w:sz w:val="24"/>
          <w:szCs w:val="24"/>
          <w:lang w:eastAsia="zh-CN"/>
        </w:rPr>
        <w:t>]</w:t>
      </w:r>
    </w:p>
    <w:p w14:paraId="51A46148" w14:textId="77777777"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snapToGrid w:val="0"/>
          <w:sz w:val="24"/>
          <w:szCs w:val="24"/>
          <w:lang w:eastAsia="zh-CN"/>
        </w:rPr>
        <w:tab/>
        <w:t>(d)</w:t>
      </w:r>
      <w:r w:rsidRPr="00E661AF">
        <w:rPr>
          <w:snapToGrid w:val="0"/>
          <w:sz w:val="24"/>
          <w:szCs w:val="24"/>
          <w:lang w:eastAsia="zh-CN"/>
        </w:rPr>
        <w:tab/>
      </w:r>
      <w:r w:rsidRPr="00E661AF">
        <w:rPr>
          <w:snapToGrid w:val="0"/>
          <w:sz w:val="24"/>
          <w:szCs w:val="24"/>
          <w:lang w:eastAsia="zh-CN"/>
        </w:rPr>
        <w:t>编写一份工作成果报告，供科学、技术和工艺咨询附属机构在缔约方大会第十八</w:t>
      </w:r>
      <w:r w:rsidRPr="00E661AF">
        <w:rPr>
          <w:rFonts w:hint="eastAsia"/>
          <w:snapToGrid w:val="0"/>
          <w:sz w:val="24"/>
          <w:szCs w:val="24"/>
          <w:lang w:eastAsia="zh-CN"/>
        </w:rPr>
        <w:t>届</w:t>
      </w:r>
      <w:r w:rsidRPr="00E661AF">
        <w:rPr>
          <w:snapToGrid w:val="0"/>
          <w:sz w:val="24"/>
          <w:szCs w:val="24"/>
          <w:lang w:eastAsia="zh-CN"/>
        </w:rPr>
        <w:t>会议之前举行的会议上审议。</w:t>
      </w:r>
    </w:p>
    <w:p w14:paraId="2A34F753" w14:textId="77777777"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rFonts w:hint="eastAsia"/>
          <w:snapToGrid w:val="0"/>
          <w:sz w:val="24"/>
          <w:szCs w:val="24"/>
          <w:lang w:eastAsia="zh-CN"/>
        </w:rPr>
        <w:t>5</w:t>
      </w:r>
      <w:r w:rsidRPr="00E661AF">
        <w:rPr>
          <w:snapToGrid w:val="0"/>
          <w:sz w:val="24"/>
          <w:szCs w:val="24"/>
          <w:lang w:eastAsia="zh-CN"/>
        </w:rPr>
        <w:t>.</w:t>
      </w:r>
      <w:r w:rsidRPr="00E661AF">
        <w:rPr>
          <w:snapToGrid w:val="0"/>
          <w:sz w:val="24"/>
          <w:szCs w:val="24"/>
          <w:lang w:eastAsia="zh-CN"/>
        </w:rPr>
        <w:tab/>
      </w:r>
      <w:r w:rsidRPr="00E661AF">
        <w:rPr>
          <w:snapToGrid w:val="0"/>
          <w:sz w:val="24"/>
          <w:szCs w:val="24"/>
          <w:lang w:eastAsia="zh-CN"/>
        </w:rPr>
        <w:t>特设技术专家组应考虑</w:t>
      </w:r>
      <w:r w:rsidRPr="00E661AF">
        <w:rPr>
          <w:snapToGrid w:val="0"/>
          <w:sz w:val="24"/>
          <w:szCs w:val="24"/>
          <w:lang w:eastAsia="zh-CN"/>
        </w:rPr>
        <w:t>[</w:t>
      </w:r>
      <w:r w:rsidRPr="00E661AF">
        <w:rPr>
          <w:snapToGrid w:val="0"/>
          <w:sz w:val="24"/>
          <w:szCs w:val="24"/>
          <w:lang w:eastAsia="zh-CN"/>
        </w:rPr>
        <w:t>缔约方</w:t>
      </w:r>
      <w:r w:rsidRPr="00E661AF">
        <w:rPr>
          <w:rFonts w:hint="eastAsia"/>
          <w:snapToGrid w:val="0"/>
          <w:sz w:val="24"/>
          <w:szCs w:val="24"/>
          <w:lang w:eastAsia="zh-CN"/>
        </w:rPr>
        <w:t>、</w:t>
      </w:r>
      <w:r w:rsidRPr="00E661AF">
        <w:rPr>
          <w:snapToGrid w:val="0"/>
          <w:sz w:val="24"/>
          <w:szCs w:val="24"/>
          <w:lang w:eastAsia="zh-CN"/>
        </w:rPr>
        <w:t>包括</w:t>
      </w:r>
      <w:r w:rsidRPr="00E661AF">
        <w:rPr>
          <w:snapToGrid w:val="0"/>
          <w:sz w:val="24"/>
          <w:szCs w:val="24"/>
          <w:lang w:eastAsia="zh-CN"/>
        </w:rPr>
        <w:t>]</w:t>
      </w:r>
      <w:r w:rsidRPr="00E661AF">
        <w:rPr>
          <w:snapToGrid w:val="0"/>
          <w:sz w:val="24"/>
          <w:szCs w:val="24"/>
          <w:lang w:eastAsia="zh-CN"/>
        </w:rPr>
        <w:t>发展中国家缔约方</w:t>
      </w:r>
      <w:r w:rsidRPr="00E661AF">
        <w:rPr>
          <w:rFonts w:hint="eastAsia"/>
          <w:snapToGrid w:val="0"/>
          <w:sz w:val="24"/>
          <w:szCs w:val="24"/>
          <w:lang w:eastAsia="zh-CN"/>
        </w:rPr>
        <w:t>，</w:t>
      </w:r>
      <w:r w:rsidRPr="00E661AF">
        <w:rPr>
          <w:snapToGrid w:val="0"/>
          <w:sz w:val="24"/>
          <w:szCs w:val="24"/>
          <w:lang w:eastAsia="zh-CN"/>
        </w:rPr>
        <w:t>特别是最不发达国家和小岛屿发展中国家</w:t>
      </w:r>
      <w:r w:rsidRPr="00E661AF">
        <w:rPr>
          <w:snapToGrid w:val="0"/>
          <w:sz w:val="24"/>
          <w:szCs w:val="24"/>
          <w:lang w:eastAsia="zh-CN"/>
        </w:rPr>
        <w:t>[</w:t>
      </w:r>
      <w:r w:rsidRPr="00E661AF">
        <w:rPr>
          <w:rFonts w:hint="eastAsia"/>
          <w:snapToGrid w:val="0"/>
          <w:sz w:val="24"/>
          <w:szCs w:val="24"/>
          <w:lang w:eastAsia="zh-CN"/>
        </w:rPr>
        <w:t>，</w:t>
      </w:r>
      <w:r w:rsidRPr="00E661AF">
        <w:rPr>
          <w:snapToGrid w:val="0"/>
          <w:sz w:val="24"/>
          <w:szCs w:val="24"/>
          <w:lang w:eastAsia="zh-CN"/>
        </w:rPr>
        <w:t>以及</w:t>
      </w:r>
      <w:r>
        <w:rPr>
          <w:snapToGrid w:val="0"/>
          <w:sz w:val="24"/>
          <w:szCs w:val="24"/>
          <w:lang w:eastAsia="zh-CN"/>
        </w:rPr>
        <w:t>经济转型国家缔约方</w:t>
      </w:r>
      <w:r w:rsidRPr="00E661AF">
        <w:rPr>
          <w:snapToGrid w:val="0"/>
          <w:sz w:val="24"/>
          <w:szCs w:val="24"/>
          <w:lang w:eastAsia="zh-CN"/>
        </w:rPr>
        <w:t>和</w:t>
      </w:r>
      <w:r w:rsidRPr="00E661AF">
        <w:rPr>
          <w:rFonts w:hint="eastAsia"/>
          <w:snapToGrid w:val="0"/>
          <w:sz w:val="24"/>
          <w:szCs w:val="24"/>
          <w:lang w:eastAsia="zh-CN"/>
        </w:rPr>
        <w:t>生物多样性大国</w:t>
      </w:r>
      <w:r w:rsidRPr="00E661AF">
        <w:rPr>
          <w:snapToGrid w:val="0"/>
          <w:sz w:val="24"/>
          <w:szCs w:val="24"/>
          <w:lang w:eastAsia="zh-CN"/>
        </w:rPr>
        <w:t>]</w:t>
      </w:r>
      <w:r w:rsidRPr="00E661AF">
        <w:rPr>
          <w:snapToGrid w:val="0"/>
          <w:sz w:val="24"/>
          <w:szCs w:val="24"/>
          <w:lang w:eastAsia="zh-CN"/>
        </w:rPr>
        <w:t>的特殊需要和优先事项</w:t>
      </w:r>
      <w:r w:rsidRPr="00E661AF">
        <w:rPr>
          <w:rFonts w:hint="eastAsia"/>
          <w:snapToGrid w:val="0"/>
          <w:sz w:val="24"/>
          <w:szCs w:val="24"/>
          <w:lang w:eastAsia="zh-CN"/>
        </w:rPr>
        <w:t>。</w:t>
      </w:r>
    </w:p>
    <w:p w14:paraId="4D0101C5" w14:textId="77777777"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rFonts w:hint="eastAsia"/>
          <w:snapToGrid w:val="0"/>
          <w:sz w:val="24"/>
          <w:szCs w:val="24"/>
          <w:lang w:eastAsia="zh-CN"/>
        </w:rPr>
        <w:t>6</w:t>
      </w:r>
      <w:r w:rsidRPr="00E661AF">
        <w:rPr>
          <w:snapToGrid w:val="0"/>
          <w:sz w:val="24"/>
          <w:szCs w:val="24"/>
          <w:lang w:eastAsia="zh-CN"/>
        </w:rPr>
        <w:t>.</w:t>
      </w:r>
      <w:r w:rsidRPr="00E661AF">
        <w:rPr>
          <w:snapToGrid w:val="0"/>
          <w:sz w:val="24"/>
          <w:szCs w:val="24"/>
          <w:lang w:eastAsia="zh-CN"/>
        </w:rPr>
        <w:tab/>
      </w:r>
      <w:r w:rsidRPr="00E661AF">
        <w:rPr>
          <w:snapToGrid w:val="0"/>
          <w:sz w:val="24"/>
          <w:szCs w:val="24"/>
          <w:lang w:eastAsia="zh-CN"/>
        </w:rPr>
        <w:t>特设技术专家组应</w:t>
      </w:r>
      <w:r w:rsidRPr="00E661AF">
        <w:rPr>
          <w:rFonts w:hint="eastAsia"/>
          <w:snapToGrid w:val="0"/>
          <w:sz w:val="24"/>
          <w:szCs w:val="24"/>
          <w:lang w:eastAsia="zh-CN"/>
        </w:rPr>
        <w:t>在</w:t>
      </w:r>
      <w:r w:rsidRPr="00E661AF">
        <w:rPr>
          <w:snapToGrid w:val="0"/>
          <w:sz w:val="24"/>
          <w:szCs w:val="24"/>
          <w:lang w:eastAsia="zh-CN"/>
        </w:rPr>
        <w:t>《公约》及其</w:t>
      </w:r>
      <w:r>
        <w:rPr>
          <w:rFonts w:hint="eastAsia"/>
          <w:snapToGrid w:val="0"/>
          <w:sz w:val="24"/>
          <w:szCs w:val="24"/>
          <w:lang w:eastAsia="zh-CN"/>
        </w:rPr>
        <w:t>各项</w:t>
      </w:r>
      <w:r w:rsidRPr="00E661AF">
        <w:rPr>
          <w:snapToGrid w:val="0"/>
          <w:sz w:val="24"/>
          <w:szCs w:val="24"/>
          <w:lang w:eastAsia="zh-CN"/>
        </w:rPr>
        <w:t>议定书</w:t>
      </w:r>
      <w:r w:rsidRPr="00E661AF">
        <w:rPr>
          <w:rFonts w:hint="eastAsia"/>
          <w:snapToGrid w:val="0"/>
          <w:sz w:val="24"/>
          <w:szCs w:val="24"/>
          <w:lang w:eastAsia="zh-CN"/>
        </w:rPr>
        <w:t>下以往工作的基础上</w:t>
      </w:r>
      <w:r w:rsidRPr="00E661AF">
        <w:rPr>
          <w:snapToGrid w:val="0"/>
          <w:sz w:val="24"/>
          <w:szCs w:val="24"/>
          <w:lang w:eastAsia="zh-CN"/>
        </w:rPr>
        <w:t>开展工作，同时确保采取协调</w:t>
      </w:r>
      <w:r w:rsidRPr="00E661AF">
        <w:rPr>
          <w:rFonts w:hint="eastAsia"/>
          <w:snapToGrid w:val="0"/>
          <w:sz w:val="24"/>
          <w:szCs w:val="24"/>
          <w:lang w:eastAsia="zh-CN"/>
        </w:rPr>
        <w:t>一致</w:t>
      </w:r>
      <w:r w:rsidRPr="00E661AF">
        <w:rPr>
          <w:snapToGrid w:val="0"/>
          <w:sz w:val="24"/>
          <w:szCs w:val="24"/>
          <w:lang w:eastAsia="zh-CN"/>
        </w:rPr>
        <w:t>、</w:t>
      </w:r>
      <w:r w:rsidRPr="00E661AF">
        <w:rPr>
          <w:rFonts w:hint="eastAsia"/>
          <w:snapToGrid w:val="0"/>
          <w:sz w:val="24"/>
          <w:szCs w:val="24"/>
          <w:lang w:eastAsia="zh-CN"/>
        </w:rPr>
        <w:t>相辅相成</w:t>
      </w:r>
      <w:r w:rsidRPr="00E661AF">
        <w:rPr>
          <w:snapToGrid w:val="0"/>
          <w:sz w:val="24"/>
          <w:szCs w:val="24"/>
          <w:lang w:eastAsia="zh-CN"/>
        </w:rPr>
        <w:t>和</w:t>
      </w:r>
      <w:r w:rsidRPr="00E661AF">
        <w:rPr>
          <w:rFonts w:hint="eastAsia"/>
          <w:snapToGrid w:val="0"/>
          <w:sz w:val="24"/>
          <w:szCs w:val="24"/>
          <w:lang w:eastAsia="zh-CN"/>
        </w:rPr>
        <w:t>避免</w:t>
      </w:r>
      <w:r w:rsidRPr="00E661AF">
        <w:rPr>
          <w:snapToGrid w:val="0"/>
          <w:sz w:val="24"/>
          <w:szCs w:val="24"/>
          <w:lang w:eastAsia="zh-CN"/>
        </w:rPr>
        <w:t>重复的</w:t>
      </w:r>
      <w:r w:rsidRPr="00E661AF">
        <w:rPr>
          <w:rFonts w:hint="eastAsia"/>
          <w:snapToGrid w:val="0"/>
          <w:sz w:val="24"/>
          <w:szCs w:val="24"/>
          <w:lang w:eastAsia="zh-CN"/>
        </w:rPr>
        <w:t>做法</w:t>
      </w:r>
      <w:r w:rsidRPr="00E661AF">
        <w:rPr>
          <w:snapToGrid w:val="0"/>
          <w:sz w:val="24"/>
          <w:szCs w:val="24"/>
          <w:lang w:eastAsia="zh-CN"/>
        </w:rPr>
        <w:t>。</w:t>
      </w:r>
    </w:p>
    <w:p w14:paraId="3AADBB82" w14:textId="344DD427"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rFonts w:hint="eastAsia"/>
          <w:snapToGrid w:val="0"/>
          <w:sz w:val="24"/>
          <w:szCs w:val="24"/>
          <w:lang w:eastAsia="zh-CN"/>
        </w:rPr>
        <w:t>7</w:t>
      </w:r>
      <w:r w:rsidRPr="00E661AF">
        <w:rPr>
          <w:snapToGrid w:val="0"/>
          <w:sz w:val="24"/>
          <w:szCs w:val="24"/>
          <w:lang w:eastAsia="zh-CN"/>
        </w:rPr>
        <w:t>.</w:t>
      </w:r>
      <w:r w:rsidRPr="00E661AF">
        <w:rPr>
          <w:snapToGrid w:val="0"/>
          <w:sz w:val="24"/>
          <w:szCs w:val="24"/>
          <w:lang w:eastAsia="zh-CN"/>
        </w:rPr>
        <w:tab/>
      </w:r>
      <w:r w:rsidRPr="00E661AF">
        <w:rPr>
          <w:snapToGrid w:val="0"/>
          <w:sz w:val="24"/>
          <w:szCs w:val="24"/>
          <w:lang w:eastAsia="zh-CN"/>
        </w:rPr>
        <w:t>特设技术专家组应在秘书处根据本决定第</w:t>
      </w:r>
      <w:r w:rsidR="007A56F8">
        <w:rPr>
          <w:rFonts w:hint="eastAsia"/>
          <w:snapToGrid w:val="0"/>
          <w:sz w:val="24"/>
          <w:szCs w:val="24"/>
          <w:lang w:eastAsia="zh-CN"/>
        </w:rPr>
        <w:t>26</w:t>
      </w:r>
      <w:r w:rsidRPr="00E661AF">
        <w:rPr>
          <w:snapToGrid w:val="0"/>
          <w:sz w:val="24"/>
          <w:szCs w:val="24"/>
          <w:lang w:eastAsia="zh-CN"/>
        </w:rPr>
        <w:t xml:space="preserve"> (a)</w:t>
      </w:r>
      <w:r w:rsidRPr="00E661AF">
        <w:rPr>
          <w:snapToGrid w:val="0"/>
          <w:sz w:val="24"/>
          <w:szCs w:val="24"/>
          <w:lang w:eastAsia="zh-CN"/>
        </w:rPr>
        <w:t>分段编写的综</w:t>
      </w:r>
      <w:r w:rsidRPr="00E661AF">
        <w:rPr>
          <w:rFonts w:hint="eastAsia"/>
          <w:snapToGrid w:val="0"/>
          <w:sz w:val="24"/>
          <w:szCs w:val="24"/>
          <w:lang w:eastAsia="zh-CN"/>
        </w:rPr>
        <w:t>述</w:t>
      </w:r>
      <w:r w:rsidRPr="00E661AF">
        <w:rPr>
          <w:snapToGrid w:val="0"/>
          <w:sz w:val="24"/>
          <w:szCs w:val="24"/>
          <w:lang w:eastAsia="zh-CN"/>
        </w:rPr>
        <w:t>以及其他必要的相关科技资料的基础上开展工作。</w:t>
      </w:r>
    </w:p>
    <w:p w14:paraId="35FF3502" w14:textId="77777777" w:rsidR="00212DE8" w:rsidRPr="00E661AF" w:rsidRDefault="00212DE8" w:rsidP="00547FB7">
      <w:pPr>
        <w:tabs>
          <w:tab w:val="clear" w:pos="567"/>
          <w:tab w:val="clear" w:pos="1134"/>
          <w:tab w:val="clear" w:pos="1701"/>
          <w:tab w:val="clear" w:pos="2268"/>
        </w:tabs>
        <w:spacing w:before="120" w:after="120"/>
        <w:ind w:left="490"/>
        <w:rPr>
          <w:snapToGrid w:val="0"/>
          <w:sz w:val="24"/>
          <w:szCs w:val="24"/>
          <w:lang w:eastAsia="zh-CN"/>
        </w:rPr>
      </w:pPr>
      <w:r w:rsidRPr="00E661AF">
        <w:rPr>
          <w:rFonts w:hint="eastAsia"/>
          <w:snapToGrid w:val="0"/>
          <w:sz w:val="24"/>
          <w:szCs w:val="24"/>
          <w:lang w:eastAsia="zh-CN"/>
        </w:rPr>
        <w:t>8</w:t>
      </w:r>
      <w:r w:rsidRPr="00E661AF">
        <w:rPr>
          <w:snapToGrid w:val="0"/>
          <w:sz w:val="24"/>
          <w:szCs w:val="24"/>
          <w:lang w:eastAsia="zh-CN"/>
        </w:rPr>
        <w:t>.</w:t>
      </w:r>
      <w:r w:rsidRPr="00E661AF">
        <w:rPr>
          <w:snapToGrid w:val="0"/>
          <w:sz w:val="24"/>
          <w:szCs w:val="24"/>
          <w:lang w:eastAsia="zh-CN"/>
        </w:rPr>
        <w:tab/>
      </w:r>
      <w:r w:rsidRPr="00E661AF">
        <w:rPr>
          <w:snapToGrid w:val="0"/>
          <w:sz w:val="24"/>
          <w:szCs w:val="24"/>
          <w:lang w:eastAsia="zh-CN"/>
        </w:rPr>
        <w:t>特设技术专家组应酌情考虑其他国际组织在</w:t>
      </w:r>
      <w:r w:rsidRPr="00E661AF">
        <w:rPr>
          <w:snapToGrid w:val="0"/>
          <w:sz w:val="24"/>
          <w:szCs w:val="24"/>
          <w:lang w:eastAsia="zh-CN"/>
        </w:rPr>
        <w:t>[</w:t>
      </w:r>
      <w:r w:rsidRPr="00E661AF">
        <w:rPr>
          <w:snapToGrid w:val="0"/>
          <w:sz w:val="24"/>
          <w:szCs w:val="24"/>
          <w:lang w:eastAsia="zh-CN"/>
        </w:rPr>
        <w:t>合成生物学</w:t>
      </w:r>
      <w:r w:rsidRPr="00E661AF">
        <w:rPr>
          <w:snapToGrid w:val="0"/>
          <w:sz w:val="24"/>
          <w:szCs w:val="24"/>
          <w:lang w:eastAsia="zh-CN"/>
        </w:rPr>
        <w:t>][</w:t>
      </w:r>
      <w:r w:rsidRPr="00E661AF">
        <w:rPr>
          <w:snapToGrid w:val="0"/>
          <w:sz w:val="24"/>
          <w:szCs w:val="24"/>
          <w:lang w:eastAsia="zh-CN"/>
        </w:rPr>
        <w:t>人工智能和计算生物学</w:t>
      </w:r>
      <w:r w:rsidRPr="00E661AF">
        <w:rPr>
          <w:snapToGrid w:val="0"/>
          <w:sz w:val="24"/>
          <w:szCs w:val="24"/>
          <w:lang w:eastAsia="zh-CN"/>
        </w:rPr>
        <w:t>][</w:t>
      </w:r>
      <w:r w:rsidRPr="00E661AF">
        <w:rPr>
          <w:snapToGrid w:val="0"/>
          <w:sz w:val="24"/>
          <w:szCs w:val="24"/>
          <w:lang w:eastAsia="zh-CN"/>
        </w:rPr>
        <w:t>人工智能和计算生物学与合成生物学</w:t>
      </w:r>
      <w:r w:rsidRPr="00E661AF">
        <w:rPr>
          <w:rFonts w:hint="eastAsia"/>
          <w:snapToGrid w:val="0"/>
          <w:sz w:val="24"/>
          <w:szCs w:val="24"/>
          <w:lang w:eastAsia="zh-CN"/>
        </w:rPr>
        <w:t>的</w:t>
      </w:r>
      <w:r w:rsidRPr="00E661AF">
        <w:rPr>
          <w:snapToGrid w:val="0"/>
          <w:sz w:val="24"/>
          <w:szCs w:val="24"/>
          <w:lang w:eastAsia="zh-CN"/>
        </w:rPr>
        <w:t>融合</w:t>
      </w:r>
      <w:r w:rsidRPr="00E661AF">
        <w:rPr>
          <w:snapToGrid w:val="0"/>
          <w:sz w:val="24"/>
          <w:szCs w:val="24"/>
          <w:lang w:eastAsia="zh-CN"/>
        </w:rPr>
        <w:t>]</w:t>
      </w:r>
      <w:r w:rsidRPr="00E661AF">
        <w:rPr>
          <w:snapToGrid w:val="0"/>
          <w:sz w:val="24"/>
          <w:szCs w:val="24"/>
          <w:lang w:eastAsia="zh-CN"/>
        </w:rPr>
        <w:t>和</w:t>
      </w:r>
      <w:r w:rsidRPr="00E661AF">
        <w:rPr>
          <w:snapToGrid w:val="0"/>
          <w:sz w:val="24"/>
          <w:szCs w:val="24"/>
          <w:lang w:eastAsia="zh-CN"/>
        </w:rPr>
        <w:t>[</w:t>
      </w:r>
      <w:r>
        <w:rPr>
          <w:snapToGrid w:val="0"/>
          <w:sz w:val="24"/>
          <w:szCs w:val="24"/>
          <w:lang w:eastAsia="zh-CN"/>
        </w:rPr>
        <w:t>保护用途的应用</w:t>
      </w:r>
      <w:r w:rsidRPr="00E661AF">
        <w:rPr>
          <w:snapToGrid w:val="0"/>
          <w:sz w:val="24"/>
          <w:szCs w:val="24"/>
          <w:lang w:eastAsia="zh-CN"/>
        </w:rPr>
        <w:t>]</w:t>
      </w:r>
      <w:r w:rsidRPr="00E661AF">
        <w:rPr>
          <w:snapToGrid w:val="0"/>
          <w:sz w:val="24"/>
          <w:szCs w:val="24"/>
          <w:lang w:eastAsia="zh-CN"/>
        </w:rPr>
        <w:t>领域的</w:t>
      </w:r>
      <w:r w:rsidRPr="00E661AF">
        <w:rPr>
          <w:rFonts w:hint="eastAsia"/>
          <w:snapToGrid w:val="0"/>
          <w:sz w:val="24"/>
          <w:szCs w:val="24"/>
          <w:lang w:eastAsia="zh-CN"/>
        </w:rPr>
        <w:t>相关</w:t>
      </w:r>
      <w:r w:rsidRPr="00E661AF">
        <w:rPr>
          <w:snapToGrid w:val="0"/>
          <w:sz w:val="24"/>
          <w:szCs w:val="24"/>
          <w:lang w:eastAsia="zh-CN"/>
        </w:rPr>
        <w:t>工作</w:t>
      </w:r>
      <w:r w:rsidRPr="00E661AF">
        <w:rPr>
          <w:rFonts w:hint="eastAsia"/>
          <w:snapToGrid w:val="0"/>
          <w:sz w:val="24"/>
          <w:szCs w:val="24"/>
          <w:lang w:eastAsia="zh-CN"/>
        </w:rPr>
        <w:t>。</w:t>
      </w:r>
    </w:p>
    <w:p w14:paraId="1AA14BD8" w14:textId="798B7F2E" w:rsidR="00547FB7" w:rsidRDefault="00212DE8" w:rsidP="00212DE8">
      <w:pPr>
        <w:tabs>
          <w:tab w:val="clear" w:pos="567"/>
        </w:tabs>
        <w:spacing w:before="120" w:after="120"/>
        <w:ind w:left="1134"/>
        <w:rPr>
          <w:snapToGrid w:val="0"/>
          <w:sz w:val="24"/>
          <w:szCs w:val="24"/>
          <w:lang w:eastAsia="zh-CN"/>
        </w:rPr>
      </w:pPr>
      <w:r w:rsidRPr="00E661AF">
        <w:rPr>
          <w:rFonts w:hint="eastAsia"/>
          <w:snapToGrid w:val="0"/>
          <w:sz w:val="24"/>
          <w:szCs w:val="24"/>
          <w:lang w:eastAsia="zh-CN"/>
        </w:rPr>
        <w:t>]</w:t>
      </w:r>
    </w:p>
    <w:p w14:paraId="779B042A" w14:textId="77777777" w:rsidR="00547FB7" w:rsidRDefault="00547FB7">
      <w:pPr>
        <w:tabs>
          <w:tab w:val="clear" w:pos="567"/>
          <w:tab w:val="clear" w:pos="1134"/>
          <w:tab w:val="clear" w:pos="1701"/>
          <w:tab w:val="clear" w:pos="2268"/>
        </w:tabs>
        <w:spacing w:after="160" w:line="259" w:lineRule="auto"/>
        <w:jc w:val="left"/>
        <w:rPr>
          <w:snapToGrid w:val="0"/>
          <w:sz w:val="24"/>
          <w:szCs w:val="24"/>
          <w:lang w:eastAsia="zh-CN"/>
        </w:rPr>
      </w:pPr>
      <w:r>
        <w:rPr>
          <w:snapToGrid w:val="0"/>
          <w:sz w:val="24"/>
          <w:szCs w:val="24"/>
          <w:lang w:eastAsia="zh-CN"/>
        </w:rPr>
        <w:br w:type="page"/>
      </w:r>
    </w:p>
    <w:p w14:paraId="6D56E398" w14:textId="10ED6C51" w:rsidR="005A2C22" w:rsidRPr="0007211C" w:rsidRDefault="00F176A1" w:rsidP="00AD179C">
      <w:pPr>
        <w:pStyle w:val="a"/>
        <w:rPr>
          <w:caps/>
        </w:rPr>
      </w:pPr>
      <w:bookmarkStart w:id="89" w:name="_Toc242208792"/>
      <w:r w:rsidRPr="0007211C">
        <w:rPr>
          <w:rFonts w:cs="SimSun" w:hint="eastAsia"/>
        </w:rPr>
        <w:t>项目</w:t>
      </w:r>
      <w:r w:rsidR="005A2C22" w:rsidRPr="0007211C">
        <w:t>1</w:t>
      </w:r>
      <w:r w:rsidR="00E50172" w:rsidRPr="0007211C">
        <w:rPr>
          <w:rFonts w:hint="eastAsia"/>
        </w:rPr>
        <w:t>7（a）</w:t>
      </w:r>
      <w:r w:rsidR="00DF0C9C" w:rsidRPr="0007211C">
        <w:br/>
      </w:r>
      <w:bookmarkEnd w:id="88"/>
      <w:r w:rsidR="00BD46AA" w:rsidRPr="0007211C">
        <w:rPr>
          <w:rFonts w:hint="eastAsia"/>
        </w:rPr>
        <w:t>用于支持执行《昆明-蒙特利尔全球生物多样性框架》的科技需求以及与</w:t>
      </w:r>
      <w:r w:rsidR="00BD46AA" w:rsidRPr="0007211C">
        <w:rPr>
          <w:lang w:val="en-US"/>
        </w:rPr>
        <w:t>生物多样性和生态系统服务政府间科学与政策平台</w:t>
      </w:r>
      <w:r w:rsidR="00BD46AA" w:rsidRPr="0007211C">
        <w:rPr>
          <w:rFonts w:hint="eastAsia"/>
          <w:lang w:val="en-US"/>
        </w:rPr>
        <w:t>工作方案相关的事项：</w:t>
      </w:r>
      <w:r w:rsidR="00BD46AA" w:rsidRPr="0007211C">
        <w:rPr>
          <w:rFonts w:cs="SimSun" w:hint="eastAsia"/>
        </w:rPr>
        <w:t>在《昆蒙框架》背景下对《公约》下的各工作方案进行战略审查和分析</w:t>
      </w:r>
      <w:bookmarkEnd w:id="89"/>
    </w:p>
    <w:tbl>
      <w:tblPr>
        <w:tblStyle w:val="TableGrid"/>
        <w:tblW w:w="0" w:type="auto"/>
        <w:tblLook w:val="04A0" w:firstRow="1" w:lastRow="0" w:firstColumn="1" w:lastColumn="0" w:noHBand="0" w:noVBand="1"/>
      </w:tblPr>
      <w:tblGrid>
        <w:gridCol w:w="9350"/>
      </w:tblGrid>
      <w:tr w:rsidR="0035246D" w14:paraId="72154C3F" w14:textId="77777777" w:rsidTr="009B27AD">
        <w:tc>
          <w:tcPr>
            <w:tcW w:w="9350" w:type="dxa"/>
            <w:tcBorders>
              <w:left w:val="nil"/>
              <w:right w:val="nil"/>
            </w:tcBorders>
          </w:tcPr>
          <w:p w14:paraId="57B912DB" w14:textId="31F7E1E2" w:rsidR="0035246D" w:rsidRPr="00F176A1" w:rsidRDefault="00F176A1" w:rsidP="00C13E25">
            <w:pPr>
              <w:pStyle w:val="CBDNormalNoNumber"/>
              <w:spacing w:before="60" w:after="60"/>
              <w:ind w:firstLine="432"/>
              <w:rPr>
                <w:rFonts w:eastAsia="KaiTi"/>
                <w:sz w:val="24"/>
                <w:szCs w:val="24"/>
                <w:lang w:eastAsia="zh-CN"/>
              </w:rPr>
            </w:pPr>
            <w:r w:rsidRPr="00F176A1">
              <w:rPr>
                <w:rFonts w:eastAsia="KaiTi" w:hint="eastAsia"/>
                <w:sz w:val="24"/>
                <w:szCs w:val="24"/>
                <w:lang w:eastAsia="zh-CN"/>
              </w:rPr>
              <w:t>以下决定草案摘自科学、技术和工艺咨询附属机构第</w:t>
            </w:r>
            <w:hyperlink r:id="rId232" w:history="1">
              <w:r w:rsidR="009524B6" w:rsidRPr="00D87744">
                <w:rPr>
                  <w:rStyle w:val="Hyperlink"/>
                  <w:lang w:eastAsia="zh-CN"/>
                </w:rPr>
                <w:t>27</w:t>
              </w:r>
              <w:bookmarkStart w:id="90" w:name="_Hlt241585245"/>
              <w:bookmarkStart w:id="91" w:name="_Hlt241585246"/>
              <w:r w:rsidR="009524B6" w:rsidRPr="00D87744">
                <w:rPr>
                  <w:rStyle w:val="Hyperlink"/>
                  <w:lang w:eastAsia="zh-CN"/>
                </w:rPr>
                <w:t>/</w:t>
              </w:r>
              <w:bookmarkEnd w:id="90"/>
              <w:bookmarkEnd w:id="91"/>
              <w:r w:rsidR="009524B6" w:rsidRPr="00D87744">
                <w:rPr>
                  <w:rStyle w:val="Hyperlink"/>
                  <w:lang w:eastAsia="zh-CN"/>
                </w:rPr>
                <w:t>4</w:t>
              </w:r>
            </w:hyperlink>
            <w:r w:rsidRPr="00F176A1">
              <w:rPr>
                <w:rFonts w:eastAsia="KaiTi" w:hint="eastAsia"/>
                <w:sz w:val="24"/>
                <w:szCs w:val="24"/>
                <w:lang w:eastAsia="zh-CN"/>
              </w:rPr>
              <w:t>号建议。</w:t>
            </w:r>
          </w:p>
        </w:tc>
      </w:tr>
    </w:tbl>
    <w:p w14:paraId="56D89A29" w14:textId="673C1173" w:rsidR="00045760" w:rsidRPr="0020065D" w:rsidRDefault="00045760" w:rsidP="00045760">
      <w:pPr>
        <w:pStyle w:val="CBDTitle"/>
        <w:keepNext w:val="0"/>
        <w:keepLines w:val="0"/>
        <w:rPr>
          <w:sz w:val="24"/>
          <w:szCs w:val="24"/>
          <w:lang w:eastAsia="zh-CN"/>
        </w:rPr>
      </w:pPr>
      <w:bookmarkStart w:id="92" w:name="_Toc118354971"/>
      <w:r w:rsidRPr="0020065D">
        <w:rPr>
          <w:rFonts w:ascii="SimHei" w:hAnsi="SimHei" w:hint="eastAsia"/>
          <w:sz w:val="24"/>
          <w:szCs w:val="24"/>
          <w:lang w:eastAsia="zh-CN"/>
        </w:rPr>
        <w:t>在《昆蒙框架》背景下对《公约》的工作方案进行战略审查和分析</w:t>
      </w:r>
    </w:p>
    <w:p w14:paraId="339F0AC3" w14:textId="77777777" w:rsidR="00045760" w:rsidRPr="002F7799" w:rsidRDefault="00045760" w:rsidP="00045760">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lang w:eastAsia="zh-CN"/>
        </w:rPr>
      </w:pPr>
      <w:r>
        <w:rPr>
          <w:rFonts w:hint="eastAsia"/>
          <w:b w:val="0"/>
          <w:sz w:val="24"/>
          <w:szCs w:val="24"/>
          <w:lang w:eastAsia="zh-CN"/>
        </w:rPr>
        <w:t>[</w:t>
      </w:r>
    </w:p>
    <w:p w14:paraId="776CABAF" w14:textId="77777777" w:rsidR="00045760" w:rsidRPr="002F7799" w:rsidRDefault="00045760" w:rsidP="0007211C">
      <w:pPr>
        <w:pStyle w:val="CBDSubTitle"/>
        <w:keepLines w:val="0"/>
        <w:tabs>
          <w:tab w:val="clear" w:pos="567"/>
          <w:tab w:val="clear" w:pos="1134"/>
          <w:tab w:val="clear" w:pos="1701"/>
          <w:tab w:val="clear" w:pos="2268"/>
          <w:tab w:val="clear" w:pos="2835"/>
          <w:tab w:val="clear" w:pos="3402"/>
        </w:tabs>
        <w:spacing w:before="120" w:after="120"/>
        <w:ind w:left="490" w:firstLine="490"/>
        <w:rPr>
          <w:rFonts w:ascii="KaiTi" w:eastAsia="KaiTi" w:hAnsi="KaiTi"/>
          <w:b w:val="0"/>
          <w:sz w:val="24"/>
          <w:szCs w:val="24"/>
          <w:lang w:eastAsia="zh-CN"/>
        </w:rPr>
      </w:pPr>
      <w:r w:rsidRPr="002F7799">
        <w:rPr>
          <w:rFonts w:ascii="KaiTi" w:eastAsia="KaiTi" w:hAnsi="KaiTi"/>
          <w:b w:val="0"/>
          <w:sz w:val="24"/>
          <w:szCs w:val="24"/>
          <w:lang w:eastAsia="zh-CN"/>
        </w:rPr>
        <w:t>缔约方大会,</w:t>
      </w:r>
    </w:p>
    <w:p w14:paraId="1F035867" w14:textId="77777777" w:rsidR="00045760" w:rsidRPr="002F7799" w:rsidRDefault="00045760" w:rsidP="0007211C">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i/>
          <w:iCs/>
          <w:sz w:val="24"/>
          <w:szCs w:val="24"/>
          <w:lang w:eastAsia="zh-CN"/>
        </w:rPr>
      </w:pPr>
      <w:r w:rsidRPr="002F7799">
        <w:rPr>
          <w:rFonts w:ascii="KaiTi" w:eastAsia="KaiTi" w:hAnsi="KaiTi"/>
          <w:b w:val="0"/>
          <w:sz w:val="24"/>
          <w:szCs w:val="24"/>
          <w:lang w:val="en-US" w:eastAsia="zh-CN"/>
        </w:rPr>
        <w:t>承认</w:t>
      </w:r>
      <w:r w:rsidRPr="002F7799">
        <w:rPr>
          <w:b w:val="0"/>
          <w:sz w:val="24"/>
          <w:szCs w:val="24"/>
          <w:lang w:val="en-US" w:eastAsia="zh-CN"/>
        </w:rPr>
        <w:t>现有专题工作方案自设立以来为《生物多样性公约》</w:t>
      </w:r>
      <w:r w:rsidRPr="002F7799">
        <w:rPr>
          <w:b w:val="0"/>
          <w:sz w:val="24"/>
          <w:szCs w:val="24"/>
          <w:vertAlign w:val="superscript"/>
        </w:rPr>
        <w:footnoteReference w:id="228"/>
      </w:r>
      <w:r w:rsidRPr="002F7799">
        <w:rPr>
          <w:b w:val="0"/>
          <w:sz w:val="24"/>
          <w:szCs w:val="24"/>
          <w:lang w:val="en-US" w:eastAsia="zh-CN"/>
        </w:rPr>
        <w:t>及其议定书</w:t>
      </w:r>
      <w:r>
        <w:rPr>
          <w:rFonts w:hint="eastAsia"/>
          <w:b w:val="0"/>
          <w:sz w:val="24"/>
          <w:szCs w:val="24"/>
          <w:lang w:val="en-US" w:eastAsia="zh-CN"/>
        </w:rPr>
        <w:t>的执行和</w:t>
      </w:r>
      <w:r w:rsidRPr="002F7799">
        <w:rPr>
          <w:b w:val="0"/>
          <w:sz w:val="24"/>
          <w:szCs w:val="24"/>
          <w:lang w:val="en-US" w:eastAsia="zh-CN"/>
        </w:rPr>
        <w:t>其机构和秘书处</w:t>
      </w:r>
      <w:r>
        <w:rPr>
          <w:rFonts w:hint="eastAsia"/>
          <w:b w:val="0"/>
          <w:sz w:val="24"/>
          <w:szCs w:val="24"/>
          <w:lang w:val="en-US" w:eastAsia="zh-CN"/>
        </w:rPr>
        <w:t>的</w:t>
      </w:r>
      <w:r w:rsidRPr="002F7799">
        <w:rPr>
          <w:rFonts w:hint="eastAsia"/>
          <w:b w:val="0"/>
          <w:sz w:val="24"/>
          <w:szCs w:val="24"/>
          <w:lang w:val="en-US" w:eastAsia="zh-CN"/>
        </w:rPr>
        <w:t>工作</w:t>
      </w:r>
      <w:r w:rsidRPr="002F7799">
        <w:rPr>
          <w:b w:val="0"/>
          <w:sz w:val="24"/>
          <w:szCs w:val="24"/>
          <w:lang w:val="en-US" w:eastAsia="zh-CN"/>
        </w:rPr>
        <w:t>作</w:t>
      </w:r>
      <w:r w:rsidRPr="002F7799">
        <w:rPr>
          <w:rFonts w:hint="eastAsia"/>
          <w:b w:val="0"/>
          <w:sz w:val="24"/>
          <w:szCs w:val="24"/>
          <w:lang w:val="en-US" w:eastAsia="zh-CN"/>
        </w:rPr>
        <w:t>出</w:t>
      </w:r>
      <w:r w:rsidRPr="002F7799">
        <w:rPr>
          <w:b w:val="0"/>
          <w:sz w:val="24"/>
          <w:szCs w:val="24"/>
          <w:lang w:val="en-US" w:eastAsia="zh-CN"/>
        </w:rPr>
        <w:t>的贡献，</w:t>
      </w:r>
    </w:p>
    <w:p w14:paraId="5E633CC2" w14:textId="77777777" w:rsidR="00045760" w:rsidRPr="003C45FF" w:rsidRDefault="00045760" w:rsidP="0007211C">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lang w:eastAsia="zh-CN"/>
        </w:rPr>
      </w:pPr>
      <w:r w:rsidRPr="002F7799">
        <w:rPr>
          <w:rFonts w:ascii="KaiTi" w:eastAsia="KaiTi" w:hAnsi="KaiTi"/>
          <w:b w:val="0"/>
          <w:sz w:val="24"/>
          <w:szCs w:val="24"/>
          <w:lang w:val="en-US" w:eastAsia="zh-CN"/>
        </w:rPr>
        <w:t>回顾</w:t>
      </w:r>
      <w:r w:rsidRPr="002F7799">
        <w:rPr>
          <w:b w:val="0"/>
          <w:sz w:val="24"/>
          <w:szCs w:val="24"/>
          <w:lang w:val="en-US" w:eastAsia="zh-CN"/>
        </w:rPr>
        <w:t>其</w:t>
      </w:r>
      <w:r w:rsidRPr="002F7799">
        <w:rPr>
          <w:b w:val="0"/>
          <w:sz w:val="24"/>
          <w:szCs w:val="24"/>
          <w:lang w:val="en-US" w:eastAsia="zh-CN"/>
        </w:rPr>
        <w:t>2022</w:t>
      </w:r>
      <w:r w:rsidRPr="002F7799">
        <w:rPr>
          <w:b w:val="0"/>
          <w:sz w:val="24"/>
          <w:szCs w:val="24"/>
          <w:lang w:val="en-US" w:eastAsia="zh-CN"/>
        </w:rPr>
        <w:t>年</w:t>
      </w:r>
      <w:r w:rsidRPr="002F7799">
        <w:rPr>
          <w:b w:val="0"/>
          <w:sz w:val="24"/>
          <w:szCs w:val="24"/>
          <w:lang w:val="en-US" w:eastAsia="zh-CN"/>
        </w:rPr>
        <w:t>12</w:t>
      </w:r>
      <w:r w:rsidRPr="002F7799">
        <w:rPr>
          <w:b w:val="0"/>
          <w:sz w:val="24"/>
          <w:szCs w:val="24"/>
          <w:lang w:val="en-US" w:eastAsia="zh-CN"/>
        </w:rPr>
        <w:t>月</w:t>
      </w:r>
      <w:r w:rsidRPr="002F7799">
        <w:rPr>
          <w:b w:val="0"/>
          <w:sz w:val="24"/>
          <w:szCs w:val="24"/>
          <w:lang w:val="en-US" w:eastAsia="zh-CN"/>
        </w:rPr>
        <w:t>19</w:t>
      </w:r>
      <w:r w:rsidRPr="002F7799">
        <w:rPr>
          <w:b w:val="0"/>
          <w:sz w:val="24"/>
          <w:szCs w:val="24"/>
          <w:lang w:val="en-US" w:eastAsia="zh-CN"/>
        </w:rPr>
        <w:t>日第</w:t>
      </w:r>
      <w:hyperlink r:id="rId233" w:history="1">
        <w:r w:rsidRPr="002F7799">
          <w:rPr>
            <w:rStyle w:val="Hyperlink"/>
            <w:b w:val="0"/>
            <w:sz w:val="24"/>
            <w:szCs w:val="24"/>
            <w:lang w:eastAsia="zh-CN"/>
          </w:rPr>
          <w:t>15/4</w:t>
        </w:r>
      </w:hyperlink>
      <w:r w:rsidRPr="002F7799">
        <w:rPr>
          <w:b w:val="0"/>
          <w:sz w:val="24"/>
          <w:szCs w:val="24"/>
          <w:lang w:eastAsia="zh-CN"/>
        </w:rPr>
        <w:t xml:space="preserve"> </w:t>
      </w:r>
      <w:r w:rsidRPr="002F7799">
        <w:rPr>
          <w:b w:val="0"/>
          <w:sz w:val="24"/>
          <w:szCs w:val="24"/>
          <w:lang w:val="en-US" w:eastAsia="zh-CN"/>
        </w:rPr>
        <w:t>决定，其中决定将《昆明</w:t>
      </w:r>
      <w:r w:rsidRPr="002F7799">
        <w:rPr>
          <w:b w:val="0"/>
          <w:sz w:val="24"/>
          <w:szCs w:val="24"/>
          <w:lang w:val="en-US" w:eastAsia="zh-CN"/>
        </w:rPr>
        <w:t>-</w:t>
      </w:r>
      <w:r w:rsidRPr="002F7799">
        <w:rPr>
          <w:b w:val="0"/>
          <w:sz w:val="24"/>
          <w:szCs w:val="24"/>
          <w:lang w:val="en-US" w:eastAsia="zh-CN"/>
        </w:rPr>
        <w:t>蒙特利尔全球生物多样性框架》</w:t>
      </w:r>
      <w:r w:rsidRPr="002F7799">
        <w:rPr>
          <w:b w:val="0"/>
          <w:sz w:val="24"/>
          <w:szCs w:val="24"/>
          <w:vertAlign w:val="superscript"/>
        </w:rPr>
        <w:footnoteReference w:id="229"/>
      </w:r>
      <w:r w:rsidRPr="002F7799">
        <w:rPr>
          <w:b w:val="0"/>
          <w:sz w:val="24"/>
          <w:szCs w:val="24"/>
          <w:lang w:val="en-US" w:eastAsia="zh-CN"/>
        </w:rPr>
        <w:t>作为</w:t>
      </w:r>
      <w:r w:rsidRPr="002F7799">
        <w:rPr>
          <w:b w:val="0"/>
          <w:sz w:val="24"/>
          <w:szCs w:val="24"/>
          <w:lang w:val="en-US" w:eastAsia="zh-CN"/>
        </w:rPr>
        <w:t>2022-2030</w:t>
      </w:r>
      <w:r w:rsidRPr="002F7799">
        <w:rPr>
          <w:b w:val="0"/>
          <w:sz w:val="24"/>
          <w:szCs w:val="24"/>
          <w:lang w:val="en-US" w:eastAsia="zh-CN"/>
        </w:rPr>
        <w:t>年期间执行《公约》及其议定书、其机构和秘书处的战略计划，在这方面，应利用《昆蒙框架》根据其长期目标和行动目</w:t>
      </w:r>
      <w:r w:rsidRPr="003C45FF">
        <w:rPr>
          <w:b w:val="0"/>
          <w:sz w:val="24"/>
          <w:szCs w:val="24"/>
          <w:lang w:val="en-US" w:eastAsia="zh-CN"/>
        </w:rPr>
        <w:t>标更好地协调和指导《公约》及其议定书各机构、《公约》秘书处及其预算的工作，并请执行秘书在《昆蒙框架》背景下对</w:t>
      </w:r>
      <w:r w:rsidRPr="003C45FF">
        <w:rPr>
          <w:rFonts w:hint="eastAsia"/>
          <w:b w:val="0"/>
          <w:sz w:val="24"/>
          <w:szCs w:val="24"/>
          <w:lang w:val="en-US" w:eastAsia="zh-CN"/>
        </w:rPr>
        <w:t>《公约》的</w:t>
      </w:r>
      <w:r w:rsidRPr="003C45FF">
        <w:rPr>
          <w:b w:val="0"/>
          <w:sz w:val="24"/>
          <w:szCs w:val="24"/>
          <w:lang w:val="en-US" w:eastAsia="zh-CN"/>
        </w:rPr>
        <w:t>工作方案进行战略审查和分析，以促进其执行，</w:t>
      </w:r>
    </w:p>
    <w:p w14:paraId="201EDA69" w14:textId="77777777" w:rsidR="00045760" w:rsidRPr="005D69A4" w:rsidRDefault="00045760" w:rsidP="0007211C">
      <w:pPr>
        <w:pStyle w:val="CBDSubTitle"/>
        <w:keepNext w:val="0"/>
        <w:keepLines w:val="0"/>
        <w:numPr>
          <w:ilvl w:val="0"/>
          <w:numId w:val="73"/>
        </w:numPr>
        <w:tabs>
          <w:tab w:val="clear" w:pos="567"/>
          <w:tab w:val="clear" w:pos="1134"/>
          <w:tab w:val="clear" w:pos="1701"/>
          <w:tab w:val="clear" w:pos="2268"/>
          <w:tab w:val="clear" w:pos="2835"/>
          <w:tab w:val="clear" w:pos="3402"/>
        </w:tabs>
        <w:spacing w:before="120" w:after="120"/>
        <w:ind w:left="490" w:firstLine="490"/>
        <w:rPr>
          <w:bCs/>
          <w:sz w:val="24"/>
          <w:lang w:eastAsia="zh-CN"/>
        </w:rPr>
      </w:pPr>
      <w:r w:rsidRPr="003C45FF">
        <w:rPr>
          <w:rFonts w:ascii="KaiTi" w:eastAsia="KaiTi" w:hAnsi="KaiTi" w:hint="eastAsia"/>
          <w:b w:val="0"/>
          <w:sz w:val="24"/>
          <w:szCs w:val="24"/>
          <w:lang w:eastAsia="zh-CN"/>
        </w:rPr>
        <w:t>表示</w:t>
      </w:r>
      <w:r w:rsidRPr="003C45FF">
        <w:rPr>
          <w:rFonts w:ascii="KaiTi" w:eastAsia="KaiTi" w:hAnsi="KaiTi"/>
          <w:b w:val="0"/>
          <w:sz w:val="24"/>
          <w:szCs w:val="24"/>
          <w:lang w:val="en-US" w:eastAsia="zh-CN"/>
        </w:rPr>
        <w:t>注意到</w:t>
      </w:r>
      <w:hyperlink r:id="rId234" w:history="1">
        <w:r w:rsidRPr="003C45FF">
          <w:rPr>
            <w:rStyle w:val="Hyperlink"/>
            <w:b w:val="0"/>
            <w:sz w:val="24"/>
            <w:szCs w:val="24"/>
            <w:lang w:eastAsia="zh-CN"/>
          </w:rPr>
          <w:t>CBD/SBSTTA/27/5/Add.1</w:t>
        </w:r>
      </w:hyperlink>
      <w:r w:rsidRPr="003C45FF">
        <w:rPr>
          <w:rFonts w:hint="eastAsia"/>
          <w:sz w:val="24"/>
          <w:szCs w:val="24"/>
          <w:lang w:eastAsia="zh-CN"/>
        </w:rPr>
        <w:t>号</w:t>
      </w:r>
      <w:r w:rsidRPr="003C45FF">
        <w:rPr>
          <w:b w:val="0"/>
          <w:sz w:val="24"/>
          <w:szCs w:val="24"/>
          <w:lang w:eastAsia="zh-CN"/>
        </w:rPr>
        <w:t>和</w:t>
      </w:r>
      <w:r w:rsidRPr="003C45FF">
        <w:rPr>
          <w:b w:val="0"/>
          <w:sz w:val="24"/>
          <w:szCs w:val="24"/>
          <w:lang w:eastAsia="zh-CN"/>
        </w:rPr>
        <w:t xml:space="preserve"> </w:t>
      </w:r>
      <w:hyperlink r:id="rId235" w:history="1">
        <w:r w:rsidRPr="003C45FF">
          <w:rPr>
            <w:rStyle w:val="Hyperlink"/>
            <w:b w:val="0"/>
            <w:sz w:val="24"/>
            <w:szCs w:val="24"/>
            <w:lang w:eastAsia="zh-CN"/>
          </w:rPr>
          <w:t>CBD/SBSTTA/27/INF/6</w:t>
        </w:r>
      </w:hyperlink>
      <w:r w:rsidRPr="003C45FF">
        <w:rPr>
          <w:b w:val="0"/>
          <w:sz w:val="24"/>
          <w:szCs w:val="24"/>
          <w:lang w:eastAsia="zh-CN"/>
        </w:rPr>
        <w:t>号文件</w:t>
      </w:r>
      <w:r w:rsidRPr="003C45FF">
        <w:rPr>
          <w:rFonts w:hint="eastAsia"/>
          <w:b w:val="0"/>
          <w:sz w:val="24"/>
          <w:szCs w:val="24"/>
          <w:lang w:eastAsia="zh-CN"/>
        </w:rPr>
        <w:t>所载</w:t>
      </w:r>
      <w:r w:rsidRPr="003C45FF">
        <w:rPr>
          <w:b w:val="0"/>
          <w:sz w:val="24"/>
          <w:szCs w:val="24"/>
          <w:lang w:val="en-US" w:eastAsia="zh-CN"/>
        </w:rPr>
        <w:t>对《</w:t>
      </w:r>
      <w:r w:rsidRPr="003C45FF">
        <w:rPr>
          <w:rFonts w:hint="eastAsia"/>
          <w:b w:val="0"/>
          <w:sz w:val="24"/>
          <w:szCs w:val="24"/>
          <w:lang w:val="en-US" w:eastAsia="zh-CN"/>
        </w:rPr>
        <w:t>生物多样性</w:t>
      </w:r>
      <w:r w:rsidRPr="003C45FF">
        <w:rPr>
          <w:b w:val="0"/>
          <w:sz w:val="24"/>
          <w:szCs w:val="24"/>
          <w:lang w:val="en-US" w:eastAsia="zh-CN"/>
        </w:rPr>
        <w:t>公约》所有工作领域，即《公约》</w:t>
      </w:r>
      <w:r w:rsidRPr="003C45FF">
        <w:rPr>
          <w:rFonts w:hint="eastAsia"/>
          <w:b w:val="0"/>
          <w:sz w:val="24"/>
          <w:szCs w:val="24"/>
          <w:lang w:val="en-US" w:eastAsia="zh-CN"/>
        </w:rPr>
        <w:t>下</w:t>
      </w:r>
      <w:r w:rsidRPr="003C45FF">
        <w:rPr>
          <w:b w:val="0"/>
          <w:sz w:val="24"/>
          <w:szCs w:val="24"/>
          <w:lang w:val="en-US" w:eastAsia="zh-CN"/>
        </w:rPr>
        <w:t>正式制定的专题工作方案、解决跨领域问题的方案和《公约》的其他工作领域的战略审查和分析</w:t>
      </w:r>
      <w:r w:rsidRPr="003C45FF">
        <w:rPr>
          <w:b w:val="0"/>
          <w:sz w:val="24"/>
          <w:szCs w:val="24"/>
          <w:lang w:eastAsia="zh-CN"/>
        </w:rPr>
        <w:t>；</w:t>
      </w:r>
    </w:p>
    <w:p w14:paraId="5AADB241" w14:textId="77777777" w:rsidR="00045760" w:rsidRPr="005D69A4" w:rsidRDefault="00045760" w:rsidP="0007211C">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lang w:eastAsia="zh-CN"/>
        </w:rPr>
      </w:pPr>
      <w:r>
        <w:rPr>
          <w:rFonts w:hint="eastAsia"/>
          <w:b w:val="0"/>
          <w:sz w:val="24"/>
          <w:lang w:eastAsia="zh-CN"/>
        </w:rPr>
        <w:t>[</w:t>
      </w:r>
      <w:r w:rsidRPr="005D69A4">
        <w:rPr>
          <w:rFonts w:hint="eastAsia"/>
          <w:b w:val="0"/>
          <w:sz w:val="24"/>
          <w:lang w:eastAsia="zh-CN"/>
        </w:rPr>
        <w:t xml:space="preserve">2 .    </w:t>
      </w:r>
      <w:r w:rsidRPr="005D69A4">
        <w:rPr>
          <w:rFonts w:eastAsia="KaiTi" w:hint="eastAsia"/>
          <w:b w:val="0"/>
          <w:sz w:val="24"/>
          <w:lang w:eastAsia="zh-CN"/>
        </w:rPr>
        <w:t>赞赏</w:t>
      </w:r>
      <w:r w:rsidRPr="005D69A4">
        <w:rPr>
          <w:rFonts w:hint="eastAsia"/>
          <w:b w:val="0"/>
          <w:sz w:val="24"/>
          <w:lang w:eastAsia="zh-CN"/>
        </w:rPr>
        <w:t>本决定附件所载执行秘书编写的《公约》工作方案评估方法，并注意到该方法有可能在今后审查《公约》工作时使用；</w:t>
      </w:r>
      <w:r w:rsidRPr="005D69A4">
        <w:rPr>
          <w:rFonts w:hint="eastAsia"/>
          <w:b w:val="0"/>
          <w:sz w:val="24"/>
          <w:lang w:eastAsia="zh-CN"/>
        </w:rPr>
        <w:t>]</w:t>
      </w:r>
    </w:p>
    <w:p w14:paraId="549C45B9" w14:textId="77777777" w:rsidR="00045760" w:rsidRPr="005D69A4" w:rsidRDefault="00045760" w:rsidP="0007211C">
      <w:pPr>
        <w:pStyle w:val="CBDSubTitle"/>
        <w:keepNext w:val="0"/>
        <w:keepLines w:val="0"/>
        <w:numPr>
          <w:ilvl w:val="0"/>
          <w:numId w:val="74"/>
        </w:numPr>
        <w:tabs>
          <w:tab w:val="clear" w:pos="567"/>
          <w:tab w:val="clear" w:pos="1134"/>
          <w:tab w:val="clear" w:pos="1701"/>
          <w:tab w:val="clear" w:pos="2268"/>
          <w:tab w:val="clear" w:pos="2835"/>
          <w:tab w:val="clear" w:pos="3402"/>
        </w:tabs>
        <w:spacing w:before="120" w:after="120"/>
        <w:ind w:left="490" w:firstLine="490"/>
        <w:rPr>
          <w:b w:val="0"/>
          <w:bCs/>
          <w:sz w:val="24"/>
          <w:lang w:eastAsia="zh-CN"/>
        </w:rPr>
      </w:pPr>
      <w:r w:rsidRPr="005D69A4">
        <w:rPr>
          <w:rFonts w:ascii="KaiTi" w:eastAsia="KaiTi" w:hAnsi="KaiTi"/>
          <w:b w:val="0"/>
          <w:bCs/>
          <w:sz w:val="24"/>
          <w:lang w:val="en-US" w:eastAsia="zh-CN"/>
        </w:rPr>
        <w:t>确认</w:t>
      </w:r>
      <w:r w:rsidRPr="005D69A4">
        <w:rPr>
          <w:b w:val="0"/>
          <w:bCs/>
          <w:sz w:val="24"/>
          <w:lang w:val="en-US" w:eastAsia="zh-CN"/>
        </w:rPr>
        <w:t>自第十五届会议以来，《公约》的部分工作方案</w:t>
      </w:r>
      <w:r w:rsidRPr="005D69A4">
        <w:rPr>
          <w:b w:val="0"/>
          <w:bCs/>
          <w:sz w:val="24"/>
          <w:lang w:val="en-US" w:eastAsia="zh-CN"/>
        </w:rPr>
        <w:t>[</w:t>
      </w:r>
      <w:r w:rsidRPr="005D69A4">
        <w:rPr>
          <w:b w:val="0"/>
          <w:bCs/>
          <w:sz w:val="24"/>
          <w:lang w:val="en-US" w:eastAsia="zh-CN"/>
        </w:rPr>
        <w:t>和</w:t>
      </w:r>
      <w:r w:rsidRPr="005D69A4">
        <w:rPr>
          <w:b w:val="0"/>
          <w:bCs/>
          <w:sz w:val="24"/>
          <w:lang w:val="en-US" w:eastAsia="zh-CN"/>
        </w:rPr>
        <w:t>] [</w:t>
      </w:r>
      <w:r w:rsidRPr="005D69A4">
        <w:rPr>
          <w:b w:val="0"/>
          <w:bCs/>
          <w:sz w:val="24"/>
          <w:lang w:val="en-US" w:eastAsia="zh-CN"/>
        </w:rPr>
        <w:t>其他工作领域</w:t>
      </w:r>
      <w:r w:rsidRPr="005D69A4">
        <w:rPr>
          <w:b w:val="0"/>
          <w:bCs/>
          <w:sz w:val="24"/>
          <w:lang w:val="en-US" w:eastAsia="zh-CN"/>
        </w:rPr>
        <w:t>][</w:t>
      </w:r>
      <w:r w:rsidRPr="005D69A4">
        <w:rPr>
          <w:b w:val="0"/>
          <w:bCs/>
          <w:sz w:val="24"/>
          <w:lang w:val="en-US" w:eastAsia="zh-CN"/>
        </w:rPr>
        <w:t>跨领域问题</w:t>
      </w:r>
      <w:r w:rsidRPr="005D69A4">
        <w:rPr>
          <w:b w:val="0"/>
          <w:bCs/>
          <w:sz w:val="24"/>
          <w:lang w:val="en-US" w:eastAsia="zh-CN"/>
        </w:rPr>
        <w:t>]</w:t>
      </w:r>
      <w:r w:rsidRPr="005D69A4">
        <w:rPr>
          <w:b w:val="0"/>
          <w:bCs/>
          <w:sz w:val="24"/>
          <w:lang w:val="en-US" w:eastAsia="zh-CN"/>
        </w:rPr>
        <w:t>已得到更新，</w:t>
      </w:r>
      <w:r w:rsidRPr="005D69A4">
        <w:rPr>
          <w:rFonts w:hint="eastAsia"/>
          <w:b w:val="0"/>
          <w:bCs/>
          <w:sz w:val="24"/>
          <w:lang w:val="en-US" w:eastAsia="zh-CN"/>
        </w:rPr>
        <w:t>已在某些领域制定了足够的指南，以支持</w:t>
      </w:r>
      <w:r w:rsidRPr="005D69A4">
        <w:rPr>
          <w:b w:val="0"/>
          <w:bCs/>
          <w:sz w:val="24"/>
          <w:lang w:val="en-US" w:eastAsia="zh-CN"/>
        </w:rPr>
        <w:t>《昆蒙框架》</w:t>
      </w:r>
      <w:r>
        <w:rPr>
          <w:rFonts w:hint="eastAsia"/>
          <w:b w:val="0"/>
          <w:bCs/>
          <w:sz w:val="24"/>
          <w:lang w:val="en-US" w:eastAsia="zh-CN"/>
        </w:rPr>
        <w:t>的</w:t>
      </w:r>
      <w:r w:rsidRPr="005D69A4">
        <w:rPr>
          <w:b w:val="0"/>
          <w:bCs/>
          <w:sz w:val="24"/>
          <w:lang w:val="en-US" w:eastAsia="zh-CN"/>
        </w:rPr>
        <w:t>执行；</w:t>
      </w:r>
    </w:p>
    <w:p w14:paraId="0A2BA972" w14:textId="77777777" w:rsidR="00045760" w:rsidRPr="008F5887" w:rsidRDefault="00045760" w:rsidP="0007211C">
      <w:pPr>
        <w:pStyle w:val="CBDSubTitle"/>
        <w:keepNext w:val="0"/>
        <w:keepLines w:val="0"/>
        <w:numPr>
          <w:ilvl w:val="0"/>
          <w:numId w:val="74"/>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8F5887">
        <w:rPr>
          <w:rFonts w:ascii="KaiTi" w:eastAsia="KaiTi" w:hAnsi="KaiTi"/>
          <w:b w:val="0"/>
          <w:bCs/>
          <w:sz w:val="24"/>
          <w:szCs w:val="24"/>
          <w:lang w:eastAsia="zh-CN"/>
        </w:rPr>
        <w:t>决定</w:t>
      </w:r>
      <w:r w:rsidRPr="008F5887">
        <w:rPr>
          <w:rFonts w:hint="eastAsia"/>
          <w:b w:val="0"/>
          <w:bCs/>
          <w:sz w:val="24"/>
          <w:szCs w:val="24"/>
          <w:lang w:eastAsia="zh-CN"/>
        </w:rPr>
        <w:t>以下工作方案</w:t>
      </w:r>
      <w:r w:rsidRPr="008F5887">
        <w:rPr>
          <w:rFonts w:hint="eastAsia"/>
          <w:b w:val="0"/>
          <w:bCs/>
          <w:sz w:val="24"/>
          <w:szCs w:val="24"/>
          <w:lang w:eastAsia="zh-CN"/>
        </w:rPr>
        <w:t>[</w:t>
      </w:r>
      <w:r w:rsidRPr="008F5887">
        <w:rPr>
          <w:rFonts w:hint="eastAsia"/>
          <w:b w:val="0"/>
          <w:bCs/>
          <w:sz w:val="24"/>
          <w:szCs w:val="24"/>
          <w:lang w:eastAsia="zh-CN"/>
        </w:rPr>
        <w:t>和</w:t>
      </w:r>
      <w:r w:rsidRPr="008F5887">
        <w:rPr>
          <w:rFonts w:hint="eastAsia"/>
          <w:b w:val="0"/>
          <w:bCs/>
          <w:sz w:val="24"/>
          <w:szCs w:val="24"/>
          <w:lang w:eastAsia="zh-CN"/>
        </w:rPr>
        <w:t>][</w:t>
      </w:r>
      <w:r w:rsidRPr="005D69A4">
        <w:rPr>
          <w:rFonts w:ascii="KaiTi" w:hAnsi="KaiTi" w:hint="eastAsia"/>
          <w:b w:val="0"/>
          <w:bCs/>
          <w:sz w:val="24"/>
          <w:szCs w:val="24"/>
          <w:lang w:eastAsia="zh-CN"/>
        </w:rPr>
        <w:t>其他工作领域</w:t>
      </w:r>
      <w:r w:rsidRPr="008F5887">
        <w:rPr>
          <w:rFonts w:hint="eastAsia"/>
          <w:b w:val="0"/>
          <w:bCs/>
          <w:sz w:val="24"/>
          <w:szCs w:val="24"/>
          <w:lang w:eastAsia="zh-CN"/>
        </w:rPr>
        <w:t>][</w:t>
      </w:r>
      <w:r w:rsidRPr="008F5887">
        <w:rPr>
          <w:rFonts w:hint="eastAsia"/>
          <w:b w:val="0"/>
          <w:bCs/>
          <w:sz w:val="24"/>
          <w:szCs w:val="24"/>
          <w:lang w:eastAsia="zh-CN"/>
        </w:rPr>
        <w:t>跨领域问题</w:t>
      </w:r>
      <w:r w:rsidRPr="008F5887">
        <w:rPr>
          <w:rFonts w:hint="eastAsia"/>
          <w:b w:val="0"/>
          <w:bCs/>
          <w:sz w:val="24"/>
          <w:szCs w:val="24"/>
          <w:lang w:eastAsia="zh-CN"/>
        </w:rPr>
        <w:t>]</w:t>
      </w:r>
      <w:r>
        <w:rPr>
          <w:rFonts w:hint="eastAsia"/>
          <w:b w:val="0"/>
          <w:bCs/>
          <w:sz w:val="24"/>
          <w:szCs w:val="24"/>
          <w:lang w:eastAsia="zh-CN"/>
        </w:rPr>
        <w:t>将</w:t>
      </w:r>
      <w:r w:rsidRPr="008F5887">
        <w:rPr>
          <w:rFonts w:hint="eastAsia"/>
          <w:b w:val="0"/>
          <w:bCs/>
          <w:sz w:val="24"/>
          <w:szCs w:val="24"/>
          <w:lang w:eastAsia="zh-CN"/>
        </w:rPr>
        <w:t>保持接近目前的形式并定期更新，同时考虑到缔约方大会最近的决定以及科学、技术和工艺咨询附属机构开展的工作</w:t>
      </w:r>
      <w:r w:rsidRPr="008F5887">
        <w:rPr>
          <w:rFonts w:hint="eastAsia"/>
          <w:b w:val="0"/>
          <w:bCs/>
          <w:sz w:val="24"/>
          <w:szCs w:val="24"/>
          <w:lang w:eastAsia="zh-CN"/>
        </w:rPr>
        <w:t>[</w:t>
      </w:r>
      <w:r w:rsidRPr="008F5887">
        <w:rPr>
          <w:rFonts w:hint="eastAsia"/>
          <w:b w:val="0"/>
          <w:bCs/>
          <w:sz w:val="24"/>
          <w:szCs w:val="24"/>
          <w:lang w:eastAsia="zh-CN"/>
        </w:rPr>
        <w:t>：农业生物多样性；传播教育和公众意识；性别与生物多样性；生物多样性与健康；森林生物多样性；监测、报告和审查；外来入侵物种；岛屿生物多样性；海洋和沿海生物多样性；合成生物学；</w:t>
      </w:r>
      <w:r>
        <w:rPr>
          <w:rFonts w:hint="eastAsia"/>
          <w:b w:val="0"/>
          <w:bCs/>
          <w:sz w:val="24"/>
          <w:szCs w:val="24"/>
          <w:lang w:eastAsia="zh-CN"/>
        </w:rPr>
        <w:t>赔偿</w:t>
      </w:r>
      <w:r w:rsidRPr="008F5887">
        <w:rPr>
          <w:rFonts w:hint="eastAsia"/>
          <w:b w:val="0"/>
          <w:bCs/>
          <w:sz w:val="24"/>
          <w:szCs w:val="24"/>
          <w:lang w:eastAsia="zh-CN"/>
        </w:rPr>
        <w:t>责任与补救；全球生物分类倡议；保护区；内陆水域生物多样性；</w:t>
      </w:r>
      <w:r w:rsidRPr="008F5887">
        <w:rPr>
          <w:b w:val="0"/>
          <w:bCs/>
          <w:sz w:val="24"/>
          <w:szCs w:val="24"/>
          <w:lang w:eastAsia="zh-CN"/>
        </w:rPr>
        <w:t>山区生物多样性</w:t>
      </w:r>
      <w:r w:rsidRPr="008F5887">
        <w:rPr>
          <w:b w:val="0"/>
          <w:bCs/>
          <w:sz w:val="24"/>
          <w:szCs w:val="24"/>
          <w:lang w:eastAsia="zh-CN"/>
        </w:rPr>
        <w:t>]</w:t>
      </w:r>
      <w:r w:rsidRPr="008F5887">
        <w:rPr>
          <w:b w:val="0"/>
          <w:bCs/>
          <w:sz w:val="24"/>
          <w:szCs w:val="24"/>
          <w:lang w:eastAsia="zh-CN"/>
        </w:rPr>
        <w:t>；</w:t>
      </w:r>
    </w:p>
    <w:p w14:paraId="481028B8" w14:textId="77777777" w:rsidR="00045760" w:rsidRPr="008F5887" w:rsidRDefault="00045760" w:rsidP="0007211C">
      <w:pPr>
        <w:pStyle w:val="CBDSubTitle"/>
        <w:keepNext w:val="0"/>
        <w:keepLines w:val="0"/>
        <w:numPr>
          <w:ilvl w:val="0"/>
          <w:numId w:val="74"/>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Pr>
          <w:rFonts w:ascii="KaiTi" w:eastAsia="KaiTi" w:hAnsi="KaiTi" w:hint="eastAsia"/>
          <w:b w:val="0"/>
          <w:bCs/>
          <w:sz w:val="24"/>
          <w:szCs w:val="24"/>
          <w:lang w:eastAsia="zh-CN"/>
        </w:rPr>
        <w:t>确认</w:t>
      </w:r>
      <w:r w:rsidRPr="008F5887">
        <w:rPr>
          <w:rFonts w:hint="eastAsia"/>
          <w:b w:val="0"/>
          <w:bCs/>
          <w:sz w:val="24"/>
          <w:szCs w:val="24"/>
          <w:lang w:val="en-US" w:eastAsia="zh-CN"/>
        </w:rPr>
        <w:t>以下工作方案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若能按照本决定附件所载时间表和方法进行更新，以便更好地与《</w:t>
      </w:r>
      <w:r>
        <w:rPr>
          <w:rFonts w:hint="eastAsia"/>
          <w:b w:val="0"/>
          <w:bCs/>
          <w:sz w:val="24"/>
          <w:szCs w:val="24"/>
          <w:lang w:val="en-US" w:eastAsia="zh-CN"/>
        </w:rPr>
        <w:t>昆蒙</w:t>
      </w:r>
      <w:r w:rsidRPr="008F5887">
        <w:rPr>
          <w:rFonts w:hint="eastAsia"/>
          <w:b w:val="0"/>
          <w:bCs/>
          <w:sz w:val="24"/>
          <w:szCs w:val="24"/>
          <w:lang w:val="en-US" w:eastAsia="zh-CN"/>
        </w:rPr>
        <w:t>框架》保持一致，将大有裨益：</w:t>
      </w:r>
      <w:r w:rsidRPr="008F5887">
        <w:rPr>
          <w:rFonts w:hint="eastAsia"/>
          <w:b w:val="0"/>
          <w:bCs/>
          <w:sz w:val="24"/>
          <w:szCs w:val="24"/>
          <w:lang w:val="en-US" w:eastAsia="zh-CN"/>
        </w:rPr>
        <w:t>[</w:t>
      </w:r>
      <w:r w:rsidRPr="008F5887">
        <w:rPr>
          <w:rFonts w:hint="eastAsia"/>
          <w:b w:val="0"/>
          <w:bCs/>
          <w:sz w:val="24"/>
          <w:szCs w:val="24"/>
          <w:lang w:val="en-US" w:eastAsia="zh-CN"/>
        </w:rPr>
        <w:t>农业生物多样性、全球生物分类倡议、生态系统恢复、内陆水域生物多样性和山地生物多样性</w:t>
      </w:r>
      <w:r w:rsidRPr="008F5887">
        <w:rPr>
          <w:rFonts w:hint="eastAsia"/>
          <w:b w:val="0"/>
          <w:bCs/>
          <w:sz w:val="24"/>
          <w:szCs w:val="24"/>
          <w:lang w:val="en-US" w:eastAsia="zh-CN"/>
        </w:rPr>
        <w:t>]</w:t>
      </w:r>
      <w:r w:rsidRPr="008F5887">
        <w:rPr>
          <w:b w:val="0"/>
          <w:bCs/>
          <w:sz w:val="24"/>
          <w:szCs w:val="24"/>
          <w:lang w:eastAsia="zh-CN"/>
        </w:rPr>
        <w:t>；</w:t>
      </w:r>
    </w:p>
    <w:p w14:paraId="2EF6FE6D" w14:textId="77777777" w:rsidR="00045760" w:rsidRPr="008F5887" w:rsidRDefault="00045760" w:rsidP="0007211C">
      <w:pPr>
        <w:pStyle w:val="CBDSubTitle"/>
        <w:keepNext w:val="0"/>
        <w:keepLines w:val="0"/>
        <w:numPr>
          <w:ilvl w:val="0"/>
          <w:numId w:val="74"/>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8F5887">
        <w:rPr>
          <w:rFonts w:ascii="KaiTi" w:eastAsia="KaiTi" w:hAnsi="KaiTi" w:hint="eastAsia"/>
          <w:b w:val="0"/>
          <w:bCs/>
          <w:sz w:val="24"/>
          <w:szCs w:val="24"/>
          <w:lang w:eastAsia="zh-CN"/>
        </w:rPr>
        <w:t>又</w:t>
      </w:r>
      <w:r>
        <w:rPr>
          <w:rFonts w:ascii="KaiTi" w:eastAsia="KaiTi" w:hAnsi="KaiTi" w:hint="eastAsia"/>
          <w:b w:val="0"/>
          <w:bCs/>
          <w:sz w:val="24"/>
          <w:szCs w:val="24"/>
          <w:lang w:eastAsia="zh-CN"/>
        </w:rPr>
        <w:t>确认</w:t>
      </w:r>
      <w:r w:rsidRPr="008F5887">
        <w:rPr>
          <w:rFonts w:hint="eastAsia"/>
          <w:b w:val="0"/>
          <w:bCs/>
          <w:sz w:val="24"/>
          <w:szCs w:val="24"/>
          <w:lang w:val="en-US" w:eastAsia="zh-CN"/>
        </w:rPr>
        <w:t>以下工作方案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若能整合，将大有裨益：</w:t>
      </w:r>
      <w:r w:rsidRPr="008F5887">
        <w:rPr>
          <w:rFonts w:hint="eastAsia"/>
          <w:b w:val="0"/>
          <w:bCs/>
          <w:sz w:val="24"/>
          <w:szCs w:val="24"/>
          <w:lang w:val="en-US" w:eastAsia="zh-CN"/>
        </w:rPr>
        <w:t>[</w:t>
      </w:r>
      <w:r w:rsidRPr="008F5887">
        <w:rPr>
          <w:rFonts w:hint="eastAsia"/>
          <w:b w:val="0"/>
          <w:bCs/>
          <w:sz w:val="24"/>
          <w:szCs w:val="24"/>
          <w:lang w:val="en-US" w:eastAsia="zh-CN"/>
        </w:rPr>
        <w:t>企业参与；能力建设；气候变化与生物多样性；遗传资源数字序列信息；经济、贸易和激励措施；生态系统恢复；财务机制；全球植物保护战略；主流化；资源调动；可持续利用生物多样性；可持续野生动植物管理；</w:t>
      </w:r>
      <w:r>
        <w:rPr>
          <w:rFonts w:hint="eastAsia"/>
          <w:b w:val="0"/>
          <w:bCs/>
          <w:sz w:val="24"/>
          <w:szCs w:val="24"/>
          <w:lang w:val="en-US" w:eastAsia="zh-CN"/>
        </w:rPr>
        <w:t>科技</w:t>
      </w:r>
      <w:r w:rsidRPr="008F5887">
        <w:rPr>
          <w:rFonts w:hint="eastAsia"/>
          <w:b w:val="0"/>
          <w:bCs/>
          <w:sz w:val="24"/>
          <w:szCs w:val="24"/>
          <w:lang w:val="en-US" w:eastAsia="zh-CN"/>
        </w:rPr>
        <w:t>合作；技术转让；旅游业与生物多样性</w:t>
      </w:r>
      <w:r w:rsidRPr="008F5887">
        <w:rPr>
          <w:rFonts w:hint="eastAsia"/>
          <w:b w:val="0"/>
          <w:bCs/>
          <w:sz w:val="24"/>
          <w:szCs w:val="24"/>
          <w:lang w:val="en-US" w:eastAsia="zh-CN"/>
        </w:rPr>
        <w:t>]</w:t>
      </w:r>
      <w:r w:rsidRPr="008F5887">
        <w:rPr>
          <w:b w:val="0"/>
          <w:bCs/>
          <w:sz w:val="24"/>
          <w:szCs w:val="24"/>
          <w:lang w:eastAsia="zh-CN"/>
        </w:rPr>
        <w:t>；</w:t>
      </w:r>
    </w:p>
    <w:p w14:paraId="548B5E6F" w14:textId="77777777" w:rsidR="00045760" w:rsidRPr="008F5887" w:rsidRDefault="00045760" w:rsidP="0007211C">
      <w:pPr>
        <w:pStyle w:val="CBDSubTitle"/>
        <w:keepNext w:val="0"/>
        <w:keepLines w:val="0"/>
        <w:numPr>
          <w:ilvl w:val="0"/>
          <w:numId w:val="74"/>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8F5887">
        <w:rPr>
          <w:rFonts w:ascii="KaiTi" w:eastAsia="KaiTi" w:hAnsi="KaiTi"/>
          <w:b w:val="0"/>
          <w:bCs/>
          <w:sz w:val="24"/>
          <w:szCs w:val="24"/>
          <w:lang w:eastAsia="zh-CN"/>
        </w:rPr>
        <w:t>决定</w:t>
      </w:r>
      <w:r w:rsidRPr="008F5887">
        <w:rPr>
          <w:rFonts w:hint="eastAsia"/>
          <w:b w:val="0"/>
          <w:bCs/>
          <w:sz w:val="24"/>
          <w:szCs w:val="24"/>
          <w:lang w:val="en-US" w:eastAsia="zh-CN"/>
        </w:rPr>
        <w:t>以下工作方案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应由伙伴组织和缔约方牵头，</w:t>
      </w:r>
      <w:r>
        <w:rPr>
          <w:rFonts w:ascii="KaiTi" w:hAnsi="KaiTi" w:hint="eastAsia"/>
          <w:b w:val="0"/>
          <w:bCs/>
          <w:sz w:val="24"/>
          <w:szCs w:val="24"/>
          <w:lang w:eastAsia="zh-CN"/>
        </w:rPr>
        <w:t>注意到</w:t>
      </w:r>
      <w:r w:rsidRPr="0057325B">
        <w:rPr>
          <w:rFonts w:ascii="KaiTi" w:hAnsi="KaiTi" w:hint="eastAsia"/>
          <w:b w:val="0"/>
          <w:bCs/>
          <w:sz w:val="24"/>
          <w:szCs w:val="24"/>
          <w:lang w:eastAsia="zh-CN"/>
        </w:rPr>
        <w:t>这</w:t>
      </w:r>
      <w:r>
        <w:rPr>
          <w:rFonts w:ascii="KaiTi" w:hAnsi="KaiTi" w:hint="eastAsia"/>
          <w:b w:val="0"/>
          <w:bCs/>
          <w:sz w:val="24"/>
          <w:szCs w:val="24"/>
          <w:lang w:eastAsia="zh-CN"/>
        </w:rPr>
        <w:t>些方面</w:t>
      </w:r>
      <w:r w:rsidRPr="0057325B">
        <w:rPr>
          <w:rFonts w:ascii="KaiTi" w:hAnsi="KaiTi" w:hint="eastAsia"/>
          <w:b w:val="0"/>
          <w:bCs/>
          <w:sz w:val="24"/>
          <w:szCs w:val="24"/>
          <w:lang w:eastAsia="zh-CN"/>
        </w:rPr>
        <w:t>的所有成就应</w:t>
      </w:r>
      <w:r w:rsidRPr="00A53C45">
        <w:rPr>
          <w:b w:val="0"/>
          <w:bCs/>
          <w:sz w:val="24"/>
          <w:szCs w:val="24"/>
          <w:lang w:eastAsia="zh-CN"/>
        </w:rPr>
        <w:t>继续通过《公约》网站和信息交换机制</w:t>
      </w:r>
      <w:r w:rsidRPr="00A53C45">
        <w:rPr>
          <w:rFonts w:hint="eastAsia"/>
          <w:b w:val="0"/>
          <w:bCs/>
          <w:sz w:val="24"/>
          <w:szCs w:val="24"/>
          <w:lang w:eastAsia="zh-CN"/>
        </w:rPr>
        <w:t>予以</w:t>
      </w:r>
      <w:r w:rsidRPr="00A53C45">
        <w:rPr>
          <w:b w:val="0"/>
          <w:bCs/>
          <w:sz w:val="24"/>
          <w:szCs w:val="24"/>
          <w:lang w:eastAsia="zh-CN"/>
        </w:rPr>
        <w:t>记录，</w:t>
      </w:r>
      <w:r w:rsidRPr="00A53C45">
        <w:rPr>
          <w:rFonts w:hint="eastAsia"/>
          <w:b w:val="0"/>
          <w:bCs/>
          <w:sz w:val="24"/>
          <w:szCs w:val="24"/>
          <w:lang w:val="en-US" w:eastAsia="zh-CN"/>
        </w:rPr>
        <w:t>作</w:t>
      </w:r>
      <w:r w:rsidRPr="008F5887">
        <w:rPr>
          <w:rFonts w:hint="eastAsia"/>
          <w:b w:val="0"/>
          <w:bCs/>
          <w:sz w:val="24"/>
          <w:szCs w:val="24"/>
          <w:lang w:val="en-US" w:eastAsia="zh-CN"/>
        </w:rPr>
        <w:t>为信息来源：</w:t>
      </w:r>
      <w:r w:rsidRPr="008F5887">
        <w:rPr>
          <w:rFonts w:hint="eastAsia"/>
          <w:b w:val="0"/>
          <w:bCs/>
          <w:sz w:val="24"/>
          <w:szCs w:val="24"/>
          <w:lang w:val="en-US" w:eastAsia="zh-CN"/>
        </w:rPr>
        <w:t>[</w:t>
      </w:r>
      <w:r w:rsidRPr="008F5887">
        <w:rPr>
          <w:rFonts w:hint="eastAsia"/>
          <w:b w:val="0"/>
          <w:bCs/>
          <w:sz w:val="24"/>
          <w:szCs w:val="24"/>
          <w:lang w:val="en-US" w:eastAsia="zh-CN"/>
        </w:rPr>
        <w:t>生物多样性和文化多样性</w:t>
      </w:r>
      <w:r>
        <w:rPr>
          <w:rFonts w:hint="eastAsia"/>
          <w:b w:val="0"/>
          <w:bCs/>
          <w:sz w:val="24"/>
          <w:szCs w:val="24"/>
          <w:lang w:val="en-US" w:eastAsia="zh-CN"/>
        </w:rPr>
        <w:t>；</w:t>
      </w:r>
      <w:r w:rsidRPr="008F5887">
        <w:rPr>
          <w:rFonts w:hint="eastAsia"/>
          <w:b w:val="0"/>
          <w:bCs/>
          <w:sz w:val="24"/>
          <w:szCs w:val="24"/>
          <w:lang w:val="en-US" w:eastAsia="zh-CN"/>
        </w:rPr>
        <w:t>生物多样性促进发展</w:t>
      </w:r>
      <w:r>
        <w:rPr>
          <w:rFonts w:hint="eastAsia"/>
          <w:b w:val="0"/>
          <w:bCs/>
          <w:sz w:val="24"/>
          <w:szCs w:val="24"/>
          <w:lang w:val="en-US" w:eastAsia="zh-CN"/>
        </w:rPr>
        <w:t>；亚</w:t>
      </w:r>
      <w:r w:rsidRPr="008F5887">
        <w:rPr>
          <w:rFonts w:hint="eastAsia"/>
          <w:b w:val="0"/>
          <w:bCs/>
          <w:sz w:val="24"/>
          <w:szCs w:val="24"/>
          <w:lang w:val="en-US" w:eastAsia="zh-CN"/>
        </w:rPr>
        <w:t>湿润</w:t>
      </w:r>
      <w:r>
        <w:rPr>
          <w:rFonts w:hint="eastAsia"/>
          <w:b w:val="0"/>
          <w:bCs/>
          <w:sz w:val="24"/>
          <w:szCs w:val="24"/>
          <w:lang w:val="en-US" w:eastAsia="zh-CN"/>
        </w:rPr>
        <w:t>干旱</w:t>
      </w:r>
      <w:r w:rsidRPr="008F5887">
        <w:rPr>
          <w:rFonts w:hint="eastAsia"/>
          <w:b w:val="0"/>
          <w:bCs/>
          <w:sz w:val="24"/>
          <w:szCs w:val="24"/>
          <w:lang w:val="en-US" w:eastAsia="zh-CN"/>
        </w:rPr>
        <w:t>地区生物多样性</w:t>
      </w:r>
      <w:r>
        <w:rPr>
          <w:rFonts w:hint="eastAsia"/>
          <w:b w:val="0"/>
          <w:bCs/>
          <w:sz w:val="24"/>
          <w:szCs w:val="24"/>
          <w:lang w:val="en-US" w:eastAsia="zh-CN"/>
        </w:rPr>
        <w:t>；</w:t>
      </w:r>
      <w:r w:rsidRPr="008F5887">
        <w:rPr>
          <w:rFonts w:hint="eastAsia"/>
          <w:b w:val="0"/>
          <w:bCs/>
          <w:sz w:val="24"/>
          <w:szCs w:val="24"/>
          <w:lang w:val="en-US" w:eastAsia="zh-CN"/>
        </w:rPr>
        <w:t>生态系统方法和影响评估</w:t>
      </w:r>
      <w:r w:rsidRPr="008F5887">
        <w:rPr>
          <w:b w:val="0"/>
          <w:bCs/>
          <w:sz w:val="24"/>
          <w:szCs w:val="24"/>
          <w:lang w:eastAsia="zh-CN"/>
        </w:rPr>
        <w:t>]</w:t>
      </w:r>
      <w:r w:rsidRPr="008F5887">
        <w:rPr>
          <w:b w:val="0"/>
          <w:bCs/>
          <w:sz w:val="24"/>
          <w:szCs w:val="24"/>
          <w:lang w:eastAsia="zh-CN"/>
        </w:rPr>
        <w:t>；</w:t>
      </w:r>
    </w:p>
    <w:p w14:paraId="01B2A311" w14:textId="77777777" w:rsidR="00045760" w:rsidRPr="008F5887" w:rsidRDefault="00045760" w:rsidP="0007211C">
      <w:pPr>
        <w:pStyle w:val="CBDSubTitle"/>
        <w:keepNext w:val="0"/>
        <w:keepLines w:val="0"/>
        <w:numPr>
          <w:ilvl w:val="0"/>
          <w:numId w:val="74"/>
        </w:numPr>
        <w:tabs>
          <w:tab w:val="clear" w:pos="567"/>
          <w:tab w:val="clear" w:pos="1134"/>
          <w:tab w:val="clear" w:pos="1701"/>
          <w:tab w:val="clear" w:pos="2268"/>
          <w:tab w:val="clear" w:pos="2835"/>
          <w:tab w:val="clear" w:pos="3402"/>
        </w:tabs>
        <w:spacing w:before="120" w:after="120"/>
        <w:ind w:left="490" w:firstLine="490"/>
        <w:rPr>
          <w:b w:val="0"/>
          <w:bCs/>
          <w:sz w:val="24"/>
          <w:szCs w:val="24"/>
          <w:lang w:eastAsia="zh-CN"/>
        </w:rPr>
      </w:pPr>
      <w:r w:rsidRPr="008F5887">
        <w:rPr>
          <w:rFonts w:ascii="KaiTi" w:eastAsia="KaiTi" w:hAnsi="KaiTi"/>
          <w:b w:val="0"/>
          <w:bCs/>
          <w:sz w:val="24"/>
          <w:szCs w:val="24"/>
          <w:lang w:val="en-US" w:eastAsia="zh-CN"/>
        </w:rPr>
        <w:t>请</w:t>
      </w:r>
      <w:r w:rsidRPr="008F5887">
        <w:rPr>
          <w:rFonts w:hint="eastAsia"/>
          <w:b w:val="0"/>
          <w:bCs/>
          <w:sz w:val="24"/>
          <w:szCs w:val="24"/>
          <w:lang w:val="en-US" w:eastAsia="zh-CN"/>
        </w:rPr>
        <w:t>执行秘书对整合上文第</w:t>
      </w:r>
      <w:r>
        <w:rPr>
          <w:rFonts w:hint="eastAsia"/>
          <w:b w:val="0"/>
          <w:bCs/>
          <w:sz w:val="24"/>
          <w:szCs w:val="24"/>
          <w:lang w:val="en-US" w:eastAsia="zh-CN"/>
        </w:rPr>
        <w:t>6</w:t>
      </w:r>
      <w:r w:rsidRPr="008F5887">
        <w:rPr>
          <w:rFonts w:hint="eastAsia"/>
          <w:b w:val="0"/>
          <w:bCs/>
          <w:sz w:val="24"/>
          <w:szCs w:val="24"/>
          <w:lang w:val="en-US" w:eastAsia="zh-CN"/>
        </w:rPr>
        <w:t>段所列工作方案</w:t>
      </w:r>
      <w:r w:rsidRPr="008F5887">
        <w:rPr>
          <w:rFonts w:hint="eastAsia"/>
          <w:b w:val="0"/>
          <w:bCs/>
          <w:sz w:val="24"/>
          <w:szCs w:val="24"/>
          <w:lang w:val="en-US" w:eastAsia="zh-CN"/>
        </w:rPr>
        <w:t>[</w:t>
      </w:r>
      <w:r w:rsidRPr="008F5887">
        <w:rPr>
          <w:rFonts w:hint="eastAsia"/>
          <w:b w:val="0"/>
          <w:bCs/>
          <w:sz w:val="24"/>
          <w:szCs w:val="24"/>
          <w:lang w:val="en-US" w:eastAsia="zh-CN"/>
        </w:rPr>
        <w:t>和</w:t>
      </w:r>
      <w:r w:rsidRPr="008F5887">
        <w:rPr>
          <w:rFonts w:hint="eastAsia"/>
          <w:b w:val="0"/>
          <w:bCs/>
          <w:sz w:val="24"/>
          <w:szCs w:val="24"/>
          <w:lang w:val="en-US" w:eastAsia="zh-CN"/>
        </w:rPr>
        <w:t>][</w:t>
      </w:r>
      <w:r w:rsidRPr="008F5887">
        <w:rPr>
          <w:rFonts w:hint="eastAsia"/>
          <w:b w:val="0"/>
          <w:bCs/>
          <w:sz w:val="24"/>
          <w:szCs w:val="24"/>
          <w:lang w:val="en-US" w:eastAsia="zh-CN"/>
        </w:rPr>
        <w:t>其他工作领域</w:t>
      </w:r>
      <w:r w:rsidRPr="008F5887">
        <w:rPr>
          <w:rFonts w:hint="eastAsia"/>
          <w:b w:val="0"/>
          <w:bCs/>
          <w:sz w:val="24"/>
          <w:szCs w:val="24"/>
          <w:lang w:val="en-US" w:eastAsia="zh-CN"/>
        </w:rPr>
        <w:t>][</w:t>
      </w:r>
      <w:r w:rsidRPr="008F5887">
        <w:rPr>
          <w:rFonts w:hint="eastAsia"/>
          <w:b w:val="0"/>
          <w:bCs/>
          <w:sz w:val="24"/>
          <w:szCs w:val="24"/>
          <w:lang w:val="en-US" w:eastAsia="zh-CN"/>
        </w:rPr>
        <w:t>跨领域问题</w:t>
      </w:r>
      <w:r w:rsidRPr="008F5887">
        <w:rPr>
          <w:rFonts w:hint="eastAsia"/>
          <w:b w:val="0"/>
          <w:bCs/>
          <w:sz w:val="24"/>
          <w:szCs w:val="24"/>
          <w:lang w:val="en-US" w:eastAsia="zh-CN"/>
        </w:rPr>
        <w:t>]</w:t>
      </w:r>
      <w:r w:rsidRPr="008F5887">
        <w:rPr>
          <w:rFonts w:hint="eastAsia"/>
          <w:b w:val="0"/>
          <w:bCs/>
          <w:sz w:val="24"/>
          <w:szCs w:val="24"/>
          <w:lang w:val="en-US" w:eastAsia="zh-CN"/>
        </w:rPr>
        <w:t>的</w:t>
      </w:r>
      <w:r>
        <w:rPr>
          <w:rFonts w:hint="eastAsia"/>
          <w:b w:val="0"/>
          <w:bCs/>
          <w:sz w:val="24"/>
          <w:szCs w:val="24"/>
          <w:lang w:val="en-US" w:eastAsia="zh-CN"/>
        </w:rPr>
        <w:t>所涉问题</w:t>
      </w:r>
      <w:r w:rsidRPr="008F5887">
        <w:rPr>
          <w:rFonts w:hint="eastAsia"/>
          <w:b w:val="0"/>
          <w:bCs/>
          <w:sz w:val="24"/>
          <w:szCs w:val="24"/>
          <w:lang w:val="en-US" w:eastAsia="zh-CN"/>
        </w:rPr>
        <w:t>和潜在</w:t>
      </w:r>
      <w:r>
        <w:rPr>
          <w:rFonts w:hint="eastAsia"/>
          <w:b w:val="0"/>
          <w:bCs/>
          <w:sz w:val="24"/>
          <w:szCs w:val="24"/>
          <w:lang w:val="en-US" w:eastAsia="zh-CN"/>
        </w:rPr>
        <w:t>好处</w:t>
      </w:r>
      <w:r w:rsidRPr="008F5887">
        <w:rPr>
          <w:rFonts w:hint="eastAsia"/>
          <w:b w:val="0"/>
          <w:bCs/>
          <w:sz w:val="24"/>
          <w:szCs w:val="24"/>
          <w:lang w:val="en-US" w:eastAsia="zh-CN"/>
        </w:rPr>
        <w:t>进行分析，并将分析结果提交第十八届会议之前举行的适当附属机构会议审议</w:t>
      </w:r>
      <w:r w:rsidRPr="008F5887">
        <w:rPr>
          <w:b w:val="0"/>
          <w:bCs/>
          <w:sz w:val="24"/>
          <w:szCs w:val="24"/>
          <w:lang w:eastAsia="zh-CN"/>
        </w:rPr>
        <w:t>。</w:t>
      </w:r>
    </w:p>
    <w:p w14:paraId="3D267561" w14:textId="77777777" w:rsidR="00045760" w:rsidRPr="008F5887" w:rsidRDefault="00045760" w:rsidP="00045760">
      <w:pPr>
        <w:pStyle w:val="CBDNormalNumber"/>
        <w:numPr>
          <w:ilvl w:val="0"/>
          <w:numId w:val="0"/>
        </w:numPr>
        <w:spacing w:line="240" w:lineRule="atLeast"/>
        <w:ind w:left="567"/>
        <w:rPr>
          <w:bCs/>
          <w:sz w:val="24"/>
          <w:szCs w:val="24"/>
          <w:lang w:eastAsia="zh-CN"/>
        </w:rPr>
      </w:pPr>
    </w:p>
    <w:p w14:paraId="0771D88B" w14:textId="77777777" w:rsidR="00045760" w:rsidRDefault="00045760" w:rsidP="00045760">
      <w:pPr>
        <w:pStyle w:val="CBDNormalNumber"/>
        <w:keepNext/>
        <w:numPr>
          <w:ilvl w:val="0"/>
          <w:numId w:val="0"/>
        </w:numPr>
        <w:spacing w:line="240" w:lineRule="atLeast"/>
        <w:ind w:left="562"/>
        <w:rPr>
          <w:rFonts w:ascii="SimSun" w:hAnsi="SimSun"/>
          <w:b/>
          <w:sz w:val="24"/>
          <w:szCs w:val="24"/>
          <w:vertAlign w:val="superscript"/>
          <w:lang w:eastAsia="zh-CN"/>
        </w:rPr>
      </w:pPr>
      <w:r w:rsidRPr="009F3EC2">
        <w:rPr>
          <w:rFonts w:ascii="SimSun" w:hAnsi="SimSun"/>
          <w:b/>
          <w:sz w:val="24"/>
          <w:szCs w:val="24"/>
          <w:lang w:eastAsia="zh-CN"/>
        </w:rPr>
        <w:t>附件</w:t>
      </w:r>
      <w:r w:rsidRPr="00602618">
        <w:rPr>
          <w:rFonts w:ascii="SimSun" w:hAnsi="SimSun" w:hint="eastAsia"/>
          <w:b/>
          <w:sz w:val="24"/>
          <w:szCs w:val="24"/>
          <w:vertAlign w:val="superscript"/>
          <w:lang w:eastAsia="zh-CN"/>
        </w:rPr>
        <w:footnoteReference w:customMarkFollows="1" w:id="230"/>
        <w:t>*</w:t>
      </w:r>
    </w:p>
    <w:p w14:paraId="358D0FDC" w14:textId="213AEA78" w:rsidR="00045760" w:rsidRPr="0007211C" w:rsidRDefault="0007211C" w:rsidP="00045760">
      <w:pPr>
        <w:pStyle w:val="CBDNormalNumber"/>
        <w:keepNext/>
        <w:numPr>
          <w:ilvl w:val="0"/>
          <w:numId w:val="0"/>
        </w:numPr>
        <w:spacing w:line="240" w:lineRule="atLeast"/>
        <w:ind w:left="562"/>
        <w:rPr>
          <w:b/>
          <w:bCs/>
          <w:sz w:val="24"/>
          <w:szCs w:val="24"/>
          <w:lang w:eastAsia="zh-CN"/>
        </w:rPr>
      </w:pPr>
      <w:r>
        <w:rPr>
          <w:b/>
          <w:bCs/>
          <w:sz w:val="24"/>
          <w:szCs w:val="24"/>
          <w:lang w:val="en-US" w:eastAsia="zh-CN"/>
        </w:rPr>
        <w:tab/>
      </w:r>
      <w:r>
        <w:rPr>
          <w:b/>
          <w:bCs/>
          <w:sz w:val="24"/>
          <w:szCs w:val="24"/>
          <w:lang w:val="en-US" w:eastAsia="zh-CN"/>
        </w:rPr>
        <w:tab/>
      </w:r>
      <w:r w:rsidR="00045760" w:rsidRPr="0007211C">
        <w:rPr>
          <w:rFonts w:hint="eastAsia"/>
          <w:b/>
          <w:bCs/>
          <w:sz w:val="24"/>
          <w:szCs w:val="24"/>
          <w:lang w:eastAsia="zh-CN"/>
        </w:rPr>
        <w:t>《公约》工作方案的评价方法</w:t>
      </w:r>
    </w:p>
    <w:p w14:paraId="7FA629B5" w14:textId="77777777" w:rsidR="00045760" w:rsidRPr="002B51B6" w:rsidRDefault="00045760">
      <w:pPr>
        <w:pStyle w:val="CBDNormalNumber"/>
        <w:numPr>
          <w:ilvl w:val="0"/>
          <w:numId w:val="72"/>
        </w:numPr>
        <w:spacing w:before="120" w:line="240" w:lineRule="atLeast"/>
        <w:ind w:left="979" w:firstLine="490"/>
        <w:rPr>
          <w:sz w:val="24"/>
          <w:szCs w:val="24"/>
          <w:lang w:eastAsia="zh-CN"/>
        </w:rPr>
      </w:pPr>
      <w:r w:rsidRPr="002E04BE">
        <w:rPr>
          <w:rFonts w:hint="eastAsia"/>
          <w:sz w:val="24"/>
          <w:szCs w:val="24"/>
          <w:lang w:val="en-US" w:eastAsia="zh-CN"/>
        </w:rPr>
        <w:t>本决定第</w:t>
      </w:r>
      <w:r>
        <w:rPr>
          <w:rFonts w:hint="eastAsia"/>
          <w:sz w:val="24"/>
          <w:szCs w:val="24"/>
          <w:lang w:val="en-US" w:eastAsia="zh-CN"/>
        </w:rPr>
        <w:t>5</w:t>
      </w:r>
      <w:r w:rsidRPr="002E04BE">
        <w:rPr>
          <w:rFonts w:hint="eastAsia"/>
          <w:sz w:val="24"/>
          <w:szCs w:val="24"/>
          <w:lang w:val="en-US" w:eastAsia="zh-CN"/>
        </w:rPr>
        <w:t>段所述工作方案</w:t>
      </w:r>
      <w:r w:rsidRPr="002E04BE">
        <w:rPr>
          <w:rFonts w:hint="eastAsia"/>
          <w:sz w:val="24"/>
          <w:szCs w:val="24"/>
          <w:lang w:val="en-US" w:eastAsia="zh-CN"/>
        </w:rPr>
        <w:t>[</w:t>
      </w:r>
      <w:r w:rsidRPr="002E04BE">
        <w:rPr>
          <w:rFonts w:hint="eastAsia"/>
          <w:sz w:val="24"/>
          <w:szCs w:val="24"/>
          <w:lang w:val="en-US" w:eastAsia="zh-CN"/>
        </w:rPr>
        <w:t>和</w:t>
      </w:r>
      <w:r w:rsidRPr="002E04BE">
        <w:rPr>
          <w:rFonts w:hint="eastAsia"/>
          <w:sz w:val="24"/>
          <w:szCs w:val="24"/>
          <w:lang w:val="en-US" w:eastAsia="zh-CN"/>
        </w:rPr>
        <w:t>][</w:t>
      </w:r>
      <w:r w:rsidRPr="002E04BE">
        <w:rPr>
          <w:rFonts w:hint="eastAsia"/>
          <w:sz w:val="24"/>
          <w:szCs w:val="24"/>
          <w:lang w:val="en-US" w:eastAsia="zh-CN"/>
        </w:rPr>
        <w:t>其他工作领域</w:t>
      </w:r>
      <w:r w:rsidRPr="002E04BE">
        <w:rPr>
          <w:rFonts w:hint="eastAsia"/>
          <w:sz w:val="24"/>
          <w:szCs w:val="24"/>
          <w:lang w:val="en-US" w:eastAsia="zh-CN"/>
        </w:rPr>
        <w:t>][</w:t>
      </w:r>
      <w:r w:rsidRPr="002E04BE">
        <w:rPr>
          <w:rFonts w:hint="eastAsia"/>
          <w:sz w:val="24"/>
          <w:szCs w:val="24"/>
          <w:lang w:val="en-US" w:eastAsia="zh-CN"/>
        </w:rPr>
        <w:t>跨领域问题</w:t>
      </w:r>
      <w:r w:rsidRPr="002E04BE">
        <w:rPr>
          <w:rFonts w:hint="eastAsia"/>
          <w:sz w:val="24"/>
          <w:szCs w:val="24"/>
          <w:lang w:val="en-US" w:eastAsia="zh-CN"/>
        </w:rPr>
        <w:t>]</w:t>
      </w:r>
      <w:r>
        <w:rPr>
          <w:rFonts w:hint="eastAsia"/>
          <w:sz w:val="24"/>
          <w:szCs w:val="24"/>
          <w:lang w:val="en-US" w:eastAsia="zh-CN"/>
        </w:rPr>
        <w:t>的</w:t>
      </w:r>
      <w:r w:rsidRPr="002E04BE">
        <w:rPr>
          <w:rFonts w:hint="eastAsia"/>
          <w:sz w:val="24"/>
          <w:szCs w:val="24"/>
          <w:lang w:val="en-US" w:eastAsia="zh-CN"/>
        </w:rPr>
        <w:t>更新时间表。</w:t>
      </w:r>
    </w:p>
    <w:p w14:paraId="249B0D33" w14:textId="77777777" w:rsidR="00045760" w:rsidRPr="0057325B" w:rsidRDefault="00045760">
      <w:pPr>
        <w:pStyle w:val="CBDNormalNumber"/>
        <w:numPr>
          <w:ilvl w:val="0"/>
          <w:numId w:val="72"/>
        </w:numPr>
        <w:spacing w:before="120" w:line="240" w:lineRule="atLeast"/>
        <w:ind w:left="979" w:firstLine="490"/>
        <w:rPr>
          <w:b/>
          <w:bCs/>
          <w:sz w:val="24"/>
          <w:lang w:eastAsia="zh-CN"/>
        </w:rPr>
      </w:pPr>
      <w:r w:rsidRPr="002B51B6">
        <w:rPr>
          <w:rFonts w:hint="eastAsia"/>
          <w:sz w:val="24"/>
          <w:szCs w:val="24"/>
          <w:lang w:val="en-US" w:eastAsia="zh-CN"/>
        </w:rPr>
        <w:t>本决定第</w:t>
      </w:r>
      <w:r w:rsidRPr="002B51B6">
        <w:rPr>
          <w:rFonts w:hint="eastAsia"/>
          <w:sz w:val="24"/>
          <w:szCs w:val="24"/>
          <w:lang w:val="en-US" w:eastAsia="zh-CN"/>
        </w:rPr>
        <w:t xml:space="preserve"> </w:t>
      </w:r>
      <w:r>
        <w:rPr>
          <w:rFonts w:hint="eastAsia"/>
          <w:sz w:val="24"/>
          <w:szCs w:val="24"/>
          <w:lang w:val="en-US" w:eastAsia="zh-CN"/>
        </w:rPr>
        <w:t>5</w:t>
      </w:r>
      <w:r w:rsidRPr="002B51B6">
        <w:rPr>
          <w:rFonts w:hint="eastAsia"/>
          <w:sz w:val="24"/>
          <w:szCs w:val="24"/>
          <w:lang w:val="en-US" w:eastAsia="zh-CN"/>
        </w:rPr>
        <w:t xml:space="preserve"> </w:t>
      </w:r>
      <w:r w:rsidRPr="002B51B6">
        <w:rPr>
          <w:rFonts w:hint="eastAsia"/>
          <w:sz w:val="24"/>
          <w:szCs w:val="24"/>
          <w:lang w:val="en-US" w:eastAsia="zh-CN"/>
        </w:rPr>
        <w:t>段</w:t>
      </w:r>
      <w:r>
        <w:rPr>
          <w:rFonts w:hint="eastAsia"/>
          <w:sz w:val="24"/>
          <w:szCs w:val="24"/>
          <w:lang w:val="en-US" w:eastAsia="zh-CN"/>
        </w:rPr>
        <w:t>所述</w:t>
      </w:r>
      <w:r w:rsidRPr="002B51B6">
        <w:rPr>
          <w:rFonts w:hint="eastAsia"/>
          <w:sz w:val="24"/>
          <w:szCs w:val="24"/>
          <w:lang w:val="en-US" w:eastAsia="zh-CN"/>
        </w:rPr>
        <w:t>更新工作方案</w:t>
      </w:r>
      <w:r w:rsidRPr="002B51B6">
        <w:rPr>
          <w:rFonts w:hint="eastAsia"/>
          <w:sz w:val="24"/>
          <w:szCs w:val="24"/>
          <w:lang w:val="en-US" w:eastAsia="zh-CN"/>
        </w:rPr>
        <w:t>[</w:t>
      </w:r>
      <w:r w:rsidRPr="002B51B6">
        <w:rPr>
          <w:rFonts w:hint="eastAsia"/>
          <w:sz w:val="24"/>
          <w:szCs w:val="24"/>
          <w:lang w:val="en-US" w:eastAsia="zh-CN"/>
        </w:rPr>
        <w:t>和</w:t>
      </w:r>
      <w:r w:rsidRPr="002B51B6">
        <w:rPr>
          <w:rFonts w:hint="eastAsia"/>
          <w:sz w:val="24"/>
          <w:szCs w:val="24"/>
          <w:lang w:val="en-US" w:eastAsia="zh-CN"/>
        </w:rPr>
        <w:t>][</w:t>
      </w:r>
      <w:r w:rsidRPr="002B51B6">
        <w:rPr>
          <w:rFonts w:hint="eastAsia"/>
          <w:sz w:val="24"/>
          <w:szCs w:val="24"/>
          <w:lang w:val="en-US" w:eastAsia="zh-CN"/>
        </w:rPr>
        <w:t>其他工作领域</w:t>
      </w:r>
      <w:r w:rsidRPr="002B51B6">
        <w:rPr>
          <w:rFonts w:hint="eastAsia"/>
          <w:sz w:val="24"/>
          <w:szCs w:val="24"/>
          <w:lang w:val="en-US" w:eastAsia="zh-CN"/>
        </w:rPr>
        <w:t>][</w:t>
      </w:r>
      <w:r w:rsidRPr="002B51B6">
        <w:rPr>
          <w:rFonts w:hint="eastAsia"/>
          <w:sz w:val="24"/>
          <w:szCs w:val="24"/>
          <w:lang w:val="en-US" w:eastAsia="zh-CN"/>
        </w:rPr>
        <w:t>跨领域问题</w:t>
      </w:r>
      <w:r w:rsidRPr="002B51B6">
        <w:rPr>
          <w:rFonts w:hint="eastAsia"/>
          <w:sz w:val="24"/>
          <w:szCs w:val="24"/>
          <w:lang w:val="en-US" w:eastAsia="zh-CN"/>
        </w:rPr>
        <w:t>]</w:t>
      </w:r>
      <w:r w:rsidRPr="002B51B6">
        <w:rPr>
          <w:rFonts w:hint="eastAsia"/>
          <w:sz w:val="24"/>
          <w:szCs w:val="24"/>
          <w:lang w:val="en-US" w:eastAsia="zh-CN"/>
        </w:rPr>
        <w:t>的方法。</w:t>
      </w:r>
    </w:p>
    <w:p w14:paraId="6B562E86" w14:textId="77777777" w:rsidR="00045760" w:rsidRPr="002F7799" w:rsidRDefault="00045760" w:rsidP="00045760">
      <w:pPr>
        <w:pStyle w:val="CBDNormalNumber"/>
        <w:numPr>
          <w:ilvl w:val="0"/>
          <w:numId w:val="0"/>
        </w:numPr>
        <w:spacing w:line="240" w:lineRule="atLeast"/>
        <w:ind w:left="927"/>
        <w:rPr>
          <w:b/>
          <w:bCs/>
          <w:sz w:val="24"/>
          <w:lang w:eastAsia="zh-CN"/>
        </w:rPr>
      </w:pPr>
      <w:r>
        <w:rPr>
          <w:rFonts w:hint="eastAsia"/>
          <w:sz w:val="24"/>
          <w:szCs w:val="24"/>
          <w:lang w:val="en-US" w:eastAsia="zh-CN"/>
        </w:rPr>
        <w:t>]</w:t>
      </w:r>
    </w:p>
    <w:p w14:paraId="2B2A5185" w14:textId="77777777" w:rsidR="003D1354" w:rsidRDefault="003D1354" w:rsidP="003D1354">
      <w:pPr>
        <w:tabs>
          <w:tab w:val="clear" w:pos="567"/>
          <w:tab w:val="clear" w:pos="1134"/>
          <w:tab w:val="clear" w:pos="1701"/>
          <w:tab w:val="clear" w:pos="2268"/>
        </w:tabs>
        <w:spacing w:before="120" w:after="120"/>
        <w:jc w:val="left"/>
        <w:rPr>
          <w:sz w:val="24"/>
          <w:szCs w:val="24"/>
          <w:lang w:eastAsia="zh-CN"/>
        </w:rPr>
      </w:pPr>
    </w:p>
    <w:p w14:paraId="599604C6" w14:textId="77777777" w:rsidR="003D1354" w:rsidRDefault="003D1354" w:rsidP="003D1354">
      <w:pPr>
        <w:tabs>
          <w:tab w:val="clear" w:pos="567"/>
          <w:tab w:val="clear" w:pos="1134"/>
          <w:tab w:val="clear" w:pos="1701"/>
          <w:tab w:val="clear" w:pos="2268"/>
        </w:tabs>
        <w:spacing w:before="120" w:after="120"/>
        <w:jc w:val="left"/>
        <w:rPr>
          <w:sz w:val="24"/>
          <w:szCs w:val="24"/>
          <w:lang w:eastAsia="zh-CN"/>
        </w:rPr>
      </w:pPr>
    </w:p>
    <w:p w14:paraId="60111ACF" w14:textId="77777777" w:rsidR="003D1354" w:rsidRDefault="003D1354">
      <w:pPr>
        <w:tabs>
          <w:tab w:val="clear" w:pos="567"/>
          <w:tab w:val="clear" w:pos="1134"/>
          <w:tab w:val="clear" w:pos="1701"/>
          <w:tab w:val="clear" w:pos="2268"/>
        </w:tabs>
        <w:spacing w:after="160" w:line="259" w:lineRule="auto"/>
        <w:jc w:val="left"/>
        <w:rPr>
          <w:rFonts w:ascii="SimSun" w:hAnsi="SimSun" w:cs="SimSun"/>
          <w:b/>
          <w:bCs/>
          <w:sz w:val="28"/>
          <w:szCs w:val="28"/>
          <w:lang w:val="en-CA" w:eastAsia="zh-CN"/>
        </w:rPr>
      </w:pPr>
      <w:r>
        <w:rPr>
          <w:rFonts w:ascii="SimSun" w:hAnsi="SimSun" w:cs="SimSun"/>
          <w:b/>
          <w:bCs/>
          <w:sz w:val="28"/>
          <w:szCs w:val="28"/>
          <w:lang w:eastAsia="zh-CN"/>
        </w:rPr>
        <w:br w:type="page"/>
      </w:r>
    </w:p>
    <w:p w14:paraId="037FC8E3" w14:textId="5B2BD29F" w:rsidR="003D1354" w:rsidRPr="00BD46AA" w:rsidRDefault="003D1354" w:rsidP="00AD179C">
      <w:pPr>
        <w:pStyle w:val="a"/>
        <w:rPr>
          <w:caps/>
        </w:rPr>
      </w:pPr>
      <w:bookmarkStart w:id="93" w:name="_Toc242208793"/>
      <w:r w:rsidRPr="00BD46AA">
        <w:rPr>
          <w:rFonts w:cs="SimSun" w:hint="eastAsia"/>
        </w:rPr>
        <w:t>项目</w:t>
      </w:r>
      <w:r w:rsidRPr="00BD46AA">
        <w:t>1</w:t>
      </w:r>
      <w:r w:rsidRPr="00BD46AA">
        <w:rPr>
          <w:rFonts w:eastAsiaTheme="minorEastAsia" w:hint="eastAsia"/>
        </w:rPr>
        <w:t>7</w:t>
      </w:r>
      <w:r w:rsidRPr="00BD46AA">
        <w:rPr>
          <w:rFonts w:eastAsiaTheme="minorEastAsia" w:hint="eastAsia"/>
        </w:rPr>
        <w:t>（</w:t>
      </w:r>
      <w:r w:rsidR="0094355D">
        <w:rPr>
          <w:rFonts w:eastAsiaTheme="minorEastAsia" w:hint="eastAsia"/>
        </w:rPr>
        <w:t>b</w:t>
      </w:r>
      <w:r w:rsidRPr="00BD46AA">
        <w:rPr>
          <w:rFonts w:eastAsiaTheme="minorEastAsia" w:hint="eastAsia"/>
        </w:rPr>
        <w:t>）</w:t>
      </w:r>
      <w:r w:rsidRPr="00BD46AA">
        <w:br/>
      </w:r>
      <w:r w:rsidRPr="00BD46AA">
        <w:rPr>
          <w:rFonts w:hint="eastAsia"/>
        </w:rPr>
        <w:t>用于支持执行《昆明-蒙特利尔全球生物多样性框架》的科技需求以及与</w:t>
      </w:r>
      <w:r w:rsidRPr="00BD46AA">
        <w:rPr>
          <w:lang w:val="en-US"/>
        </w:rPr>
        <w:t>生</w:t>
      </w:r>
      <w:r w:rsidRPr="001B3454">
        <w:rPr>
          <w:lang w:val="en-US"/>
        </w:rPr>
        <w:t>物多样性和生态系统服务政府间科学与政策平台</w:t>
      </w:r>
      <w:r w:rsidRPr="001B3454">
        <w:rPr>
          <w:rFonts w:hint="eastAsia"/>
          <w:lang w:val="en-US"/>
        </w:rPr>
        <w:t>工作方案相关的事项：</w:t>
      </w:r>
      <w:r w:rsidR="001B3454" w:rsidRPr="001B3454">
        <w:rPr>
          <w:rFonts w:hint="eastAsia"/>
        </w:rPr>
        <w:t>扩大的森林生物多样性工作方案的战略审查和更新</w:t>
      </w:r>
      <w:bookmarkEnd w:id="93"/>
    </w:p>
    <w:tbl>
      <w:tblPr>
        <w:tblStyle w:val="TableGrid"/>
        <w:tblW w:w="0" w:type="auto"/>
        <w:tblLook w:val="04A0" w:firstRow="1" w:lastRow="0" w:firstColumn="1" w:lastColumn="0" w:noHBand="0" w:noVBand="1"/>
      </w:tblPr>
      <w:tblGrid>
        <w:gridCol w:w="9350"/>
      </w:tblGrid>
      <w:tr w:rsidR="003D1354" w14:paraId="391B890B" w14:textId="77777777" w:rsidTr="00314602">
        <w:tc>
          <w:tcPr>
            <w:tcW w:w="9350" w:type="dxa"/>
            <w:tcBorders>
              <w:left w:val="nil"/>
              <w:right w:val="nil"/>
            </w:tcBorders>
          </w:tcPr>
          <w:p w14:paraId="584A6542" w14:textId="27255AEB" w:rsidR="003D1354" w:rsidRPr="00F176A1" w:rsidRDefault="003D1354" w:rsidP="00314602">
            <w:pPr>
              <w:pStyle w:val="CBDNormalNoNumber"/>
              <w:spacing w:before="60" w:after="60"/>
              <w:ind w:firstLine="432"/>
              <w:rPr>
                <w:rFonts w:eastAsia="KaiTi"/>
                <w:sz w:val="24"/>
                <w:szCs w:val="24"/>
                <w:lang w:eastAsia="zh-CN"/>
              </w:rPr>
            </w:pPr>
            <w:r w:rsidRPr="00F176A1">
              <w:rPr>
                <w:rFonts w:eastAsia="KaiTi" w:hint="eastAsia"/>
                <w:sz w:val="24"/>
                <w:szCs w:val="24"/>
                <w:lang w:eastAsia="zh-CN"/>
              </w:rPr>
              <w:t>以下决定草案摘自科学、技术和工艺咨询附属机构第</w:t>
            </w:r>
            <w:hyperlink r:id="rId236" w:history="1">
              <w:r w:rsidR="005B04DC" w:rsidRPr="00D87744">
                <w:rPr>
                  <w:rStyle w:val="Hyperlink"/>
                  <w:lang w:eastAsia="zh-CN"/>
                </w:rPr>
                <w:t>2</w:t>
              </w:r>
              <w:bookmarkStart w:id="94" w:name="_Hlt241585255"/>
              <w:bookmarkStart w:id="95" w:name="_Hlt241585256"/>
              <w:r w:rsidR="005B04DC" w:rsidRPr="00D87744">
                <w:rPr>
                  <w:rStyle w:val="Hyperlink"/>
                  <w:lang w:eastAsia="zh-CN"/>
                </w:rPr>
                <w:t>7</w:t>
              </w:r>
              <w:bookmarkEnd w:id="94"/>
              <w:bookmarkEnd w:id="95"/>
              <w:r w:rsidR="005B04DC" w:rsidRPr="00D87744">
                <w:rPr>
                  <w:rStyle w:val="Hyperlink"/>
                  <w:lang w:eastAsia="zh-CN"/>
                </w:rPr>
                <w:t>/5</w:t>
              </w:r>
            </w:hyperlink>
            <w:r w:rsidRPr="00F176A1">
              <w:rPr>
                <w:rFonts w:eastAsia="KaiTi" w:hint="eastAsia"/>
                <w:sz w:val="24"/>
                <w:szCs w:val="24"/>
                <w:lang w:eastAsia="zh-CN"/>
              </w:rPr>
              <w:t>号建议。</w:t>
            </w:r>
          </w:p>
        </w:tc>
      </w:tr>
    </w:tbl>
    <w:p w14:paraId="5801B040" w14:textId="6C41B6C3" w:rsidR="00501A91" w:rsidRPr="007742C2" w:rsidRDefault="00501A91" w:rsidP="00501A91">
      <w:pPr>
        <w:pStyle w:val="CBDSubTitle"/>
        <w:tabs>
          <w:tab w:val="clear" w:pos="567"/>
          <w:tab w:val="clear" w:pos="1134"/>
          <w:tab w:val="clear" w:pos="1701"/>
          <w:tab w:val="clear" w:pos="2268"/>
          <w:tab w:val="clear" w:pos="2835"/>
          <w:tab w:val="clear" w:pos="3402"/>
          <w:tab w:val="left" w:pos="1260"/>
        </w:tabs>
        <w:ind w:left="490"/>
        <w:rPr>
          <w:sz w:val="24"/>
          <w:lang w:eastAsia="zh-CN"/>
        </w:rPr>
      </w:pPr>
      <w:r w:rsidRPr="00451695">
        <w:rPr>
          <w:rFonts w:hint="eastAsia"/>
          <w:sz w:val="24"/>
          <w:lang w:eastAsia="zh-CN"/>
        </w:rPr>
        <w:t>结合《昆明</w:t>
      </w:r>
      <w:r w:rsidRPr="00451695">
        <w:rPr>
          <w:rFonts w:hint="eastAsia"/>
          <w:sz w:val="24"/>
          <w:lang w:eastAsia="zh-CN"/>
        </w:rPr>
        <w:t>-</w:t>
      </w:r>
      <w:r w:rsidRPr="00451695">
        <w:rPr>
          <w:rFonts w:hint="eastAsia"/>
          <w:sz w:val="24"/>
          <w:lang w:eastAsia="zh-CN"/>
        </w:rPr>
        <w:t>蒙特利尔全球生物多样性框架》对森林生物多样性扩大工作方案进行战略审查和更新</w:t>
      </w:r>
    </w:p>
    <w:p w14:paraId="53C26BAA" w14:textId="77777777" w:rsidR="00501A91" w:rsidRPr="001D2807" w:rsidRDefault="00501A91" w:rsidP="0007211C">
      <w:pPr>
        <w:pStyle w:val="CBDNormalNumber"/>
        <w:numPr>
          <w:ilvl w:val="0"/>
          <w:numId w:val="0"/>
        </w:numPr>
        <w:tabs>
          <w:tab w:val="clear" w:pos="567"/>
          <w:tab w:val="clear" w:pos="1134"/>
          <w:tab w:val="clear" w:pos="1701"/>
          <w:tab w:val="clear" w:pos="2268"/>
          <w:tab w:val="clear" w:pos="2835"/>
          <w:tab w:val="clear" w:pos="3402"/>
          <w:tab w:val="clear" w:pos="3969"/>
        </w:tabs>
        <w:ind w:left="567" w:firstLine="412"/>
        <w:rPr>
          <w:rFonts w:ascii="KaiTi" w:eastAsia="KaiTi" w:hAnsi="KaiTi"/>
          <w:i/>
          <w:iCs/>
          <w:sz w:val="24"/>
          <w:lang w:eastAsia="zh-CN"/>
        </w:rPr>
      </w:pPr>
      <w:r>
        <w:rPr>
          <w:rFonts w:ascii="KaiTi" w:eastAsia="KaiTi" w:hAnsi="KaiTi" w:hint="eastAsia"/>
          <w:sz w:val="24"/>
          <w:lang w:val="zh-CN" w:eastAsia="zh-CN"/>
        </w:rPr>
        <w:t>[</w:t>
      </w:r>
      <w:r w:rsidRPr="001D2807">
        <w:rPr>
          <w:rFonts w:ascii="KaiTi" w:eastAsia="KaiTi" w:hAnsi="KaiTi" w:hint="eastAsia"/>
          <w:sz w:val="24"/>
          <w:lang w:val="zh-CN" w:eastAsia="zh-CN"/>
        </w:rPr>
        <w:t>缔约方大会</w:t>
      </w:r>
      <w:r w:rsidRPr="001D2807">
        <w:rPr>
          <w:rFonts w:ascii="KaiTi" w:eastAsia="KaiTi" w:hAnsi="KaiTi"/>
          <w:sz w:val="24"/>
          <w:lang w:eastAsia="zh-CN"/>
        </w:rPr>
        <w:t>，</w:t>
      </w:r>
    </w:p>
    <w:p w14:paraId="64A943FA" w14:textId="77777777" w:rsidR="00501A91" w:rsidRPr="001D2807" w:rsidRDefault="00501A91"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lang w:eastAsia="zh-CN"/>
        </w:rPr>
      </w:pPr>
      <w:r w:rsidRPr="001D2807">
        <w:rPr>
          <w:rFonts w:ascii="KaiTi" w:eastAsia="KaiTi" w:hAnsi="KaiTi" w:hint="eastAsia"/>
          <w:sz w:val="24"/>
          <w:lang w:val="zh-CN" w:eastAsia="zh-CN"/>
        </w:rPr>
        <w:t>回顾</w:t>
      </w:r>
      <w:r w:rsidRPr="001D2807">
        <w:rPr>
          <w:sz w:val="24"/>
          <w:lang w:val="zh-CN" w:eastAsia="zh-CN"/>
        </w:rPr>
        <w:t>其</w:t>
      </w:r>
      <w:r w:rsidRPr="001D2807">
        <w:rPr>
          <w:sz w:val="24"/>
          <w:lang w:eastAsia="zh-CN"/>
        </w:rPr>
        <w:t>2008</w:t>
      </w:r>
      <w:r w:rsidRPr="001D2807">
        <w:rPr>
          <w:sz w:val="24"/>
          <w:lang w:val="zh-CN" w:eastAsia="zh-CN"/>
        </w:rPr>
        <w:t>年</w:t>
      </w:r>
      <w:r w:rsidRPr="001D2807">
        <w:rPr>
          <w:sz w:val="24"/>
          <w:lang w:eastAsia="zh-CN"/>
        </w:rPr>
        <w:t>5</w:t>
      </w:r>
      <w:r w:rsidRPr="001D2807">
        <w:rPr>
          <w:sz w:val="24"/>
          <w:lang w:val="zh-CN" w:eastAsia="zh-CN"/>
        </w:rPr>
        <w:t>月</w:t>
      </w:r>
      <w:r w:rsidRPr="001D2807">
        <w:rPr>
          <w:sz w:val="24"/>
          <w:lang w:eastAsia="zh-CN"/>
        </w:rPr>
        <w:t>30</w:t>
      </w:r>
      <w:r w:rsidRPr="001D2807">
        <w:rPr>
          <w:sz w:val="24"/>
          <w:lang w:val="zh-CN" w:eastAsia="zh-CN"/>
        </w:rPr>
        <w:t>日第</w:t>
      </w:r>
      <w:hyperlink r:id="rId237" w:history="1">
        <w:r w:rsidRPr="001D2807">
          <w:rPr>
            <w:rStyle w:val="Hyperlink"/>
            <w:sz w:val="24"/>
            <w:lang w:eastAsia="zh-CN"/>
          </w:rPr>
          <w:t>IX/5</w:t>
        </w:r>
      </w:hyperlink>
      <w:r w:rsidRPr="001D2807">
        <w:rPr>
          <w:sz w:val="24"/>
          <w:lang w:val="zh-CN" w:eastAsia="zh-CN"/>
        </w:rPr>
        <w:t>号</w:t>
      </w:r>
      <w:r w:rsidRPr="001D2807">
        <w:rPr>
          <w:rFonts w:hint="eastAsia"/>
          <w:sz w:val="24"/>
          <w:lang w:val="zh-CN" w:eastAsia="zh-CN"/>
        </w:rPr>
        <w:t>决定</w:t>
      </w:r>
      <w:r w:rsidRPr="001D2807">
        <w:rPr>
          <w:sz w:val="24"/>
          <w:lang w:val="zh-CN" w:eastAsia="zh-CN"/>
        </w:rPr>
        <w:t>、</w:t>
      </w:r>
      <w:r w:rsidRPr="001D2807">
        <w:rPr>
          <w:sz w:val="24"/>
          <w:lang w:eastAsia="zh-CN"/>
        </w:rPr>
        <w:t>2016</w:t>
      </w:r>
      <w:r w:rsidRPr="001D2807">
        <w:rPr>
          <w:sz w:val="24"/>
          <w:lang w:val="zh-CN" w:eastAsia="zh-CN"/>
        </w:rPr>
        <w:t>年</w:t>
      </w:r>
      <w:r w:rsidRPr="001D2807">
        <w:rPr>
          <w:sz w:val="24"/>
          <w:lang w:eastAsia="zh-CN"/>
        </w:rPr>
        <w:t>12</w:t>
      </w:r>
      <w:r w:rsidRPr="001D2807">
        <w:rPr>
          <w:sz w:val="24"/>
          <w:lang w:val="zh-CN" w:eastAsia="zh-CN"/>
        </w:rPr>
        <w:t>月</w:t>
      </w:r>
      <w:r w:rsidRPr="001D2807">
        <w:rPr>
          <w:sz w:val="24"/>
          <w:lang w:eastAsia="zh-CN"/>
        </w:rPr>
        <w:t>17</w:t>
      </w:r>
      <w:r w:rsidRPr="001D2807">
        <w:rPr>
          <w:sz w:val="24"/>
          <w:lang w:val="zh-CN" w:eastAsia="zh-CN"/>
        </w:rPr>
        <w:t>日第</w:t>
      </w:r>
      <w:hyperlink r:id="rId238" w:history="1">
        <w:r w:rsidRPr="001D2807">
          <w:rPr>
            <w:rStyle w:val="Hyperlink"/>
            <w:sz w:val="24"/>
            <w:lang w:eastAsia="zh-CN"/>
          </w:rPr>
          <w:t>XIII/7</w:t>
        </w:r>
      </w:hyperlink>
      <w:r w:rsidRPr="001D2807">
        <w:rPr>
          <w:sz w:val="24"/>
          <w:lang w:val="zh-CN" w:eastAsia="zh-CN"/>
        </w:rPr>
        <w:t>号</w:t>
      </w:r>
      <w:r w:rsidRPr="001D2807">
        <w:rPr>
          <w:rFonts w:hint="eastAsia"/>
          <w:sz w:val="24"/>
          <w:lang w:val="zh-CN" w:eastAsia="zh-CN"/>
        </w:rPr>
        <w:t>决定</w:t>
      </w:r>
      <w:r w:rsidRPr="001D2807">
        <w:rPr>
          <w:sz w:val="24"/>
          <w:lang w:val="zh-CN" w:eastAsia="zh-CN"/>
        </w:rPr>
        <w:t>和</w:t>
      </w:r>
      <w:r w:rsidRPr="001D2807">
        <w:rPr>
          <w:sz w:val="24"/>
          <w:lang w:eastAsia="zh-CN"/>
        </w:rPr>
        <w:t>2025</w:t>
      </w:r>
      <w:r w:rsidRPr="001D2807">
        <w:rPr>
          <w:sz w:val="24"/>
          <w:lang w:val="zh-CN" w:eastAsia="zh-CN"/>
        </w:rPr>
        <w:t>年</w:t>
      </w:r>
      <w:r w:rsidRPr="001D2807">
        <w:rPr>
          <w:sz w:val="24"/>
          <w:lang w:eastAsia="zh-CN"/>
        </w:rPr>
        <w:t>2</w:t>
      </w:r>
      <w:r w:rsidRPr="001D2807">
        <w:rPr>
          <w:sz w:val="24"/>
          <w:lang w:val="zh-CN" w:eastAsia="zh-CN"/>
        </w:rPr>
        <w:t>月</w:t>
      </w:r>
      <w:r w:rsidRPr="001D2807">
        <w:rPr>
          <w:sz w:val="24"/>
          <w:lang w:eastAsia="zh-CN"/>
        </w:rPr>
        <w:t>27</w:t>
      </w:r>
      <w:r w:rsidRPr="001D2807">
        <w:rPr>
          <w:sz w:val="24"/>
          <w:lang w:val="zh-CN" w:eastAsia="zh-CN"/>
        </w:rPr>
        <w:t>日第</w:t>
      </w:r>
      <w:hyperlink r:id="rId239" w:history="1">
        <w:r w:rsidRPr="001D2807">
          <w:rPr>
            <w:rStyle w:val="Hyperlink"/>
            <w:sz w:val="24"/>
            <w:lang w:eastAsia="zh-CN"/>
          </w:rPr>
          <w:t>16/35</w:t>
        </w:r>
      </w:hyperlink>
      <w:r w:rsidRPr="001D2807">
        <w:rPr>
          <w:sz w:val="24"/>
          <w:lang w:val="zh-CN" w:eastAsia="zh-CN"/>
        </w:rPr>
        <w:t>号决定</w:t>
      </w:r>
      <w:r w:rsidRPr="001D2807">
        <w:rPr>
          <w:sz w:val="24"/>
          <w:lang w:eastAsia="zh-CN"/>
        </w:rPr>
        <w:t>，</w:t>
      </w:r>
    </w:p>
    <w:p w14:paraId="4CA1CB40" w14:textId="77777777" w:rsidR="00501A91" w:rsidRPr="001D2807" w:rsidRDefault="00501A91"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lang w:eastAsia="zh-CN"/>
        </w:rPr>
      </w:pPr>
      <w:r w:rsidRPr="001D2807">
        <w:rPr>
          <w:rFonts w:ascii="KaiTi" w:eastAsia="KaiTi" w:hAnsi="KaiTi" w:hint="eastAsia"/>
          <w:sz w:val="24"/>
          <w:lang w:val="zh-CN" w:eastAsia="zh-CN"/>
        </w:rPr>
        <w:t>认识到</w:t>
      </w:r>
      <w:r w:rsidRPr="001D2807">
        <w:rPr>
          <w:sz w:val="24"/>
          <w:lang w:val="zh-CN" w:eastAsia="zh-CN"/>
        </w:rPr>
        <w:t>森林</w:t>
      </w:r>
      <w:r w:rsidRPr="001D2807">
        <w:rPr>
          <w:rFonts w:hint="eastAsia"/>
          <w:sz w:val="24"/>
          <w:lang w:val="zh-CN" w:eastAsia="zh-CN"/>
        </w:rPr>
        <w:t>保护和</w:t>
      </w:r>
      <w:r w:rsidRPr="001D2807">
        <w:rPr>
          <w:sz w:val="24"/>
          <w:lang w:val="zh-CN" w:eastAsia="zh-CN"/>
        </w:rPr>
        <w:t>恢复以及可持续森林管理对于实现《昆明</w:t>
      </w:r>
      <w:r w:rsidRPr="001D2807">
        <w:rPr>
          <w:rFonts w:hint="eastAsia"/>
          <w:sz w:val="24"/>
          <w:lang w:eastAsia="zh-CN"/>
        </w:rPr>
        <w:t>–</w:t>
      </w:r>
      <w:r w:rsidRPr="001D2807">
        <w:rPr>
          <w:sz w:val="24"/>
          <w:lang w:val="zh-CN" w:eastAsia="zh-CN"/>
        </w:rPr>
        <w:t>蒙特利尔全球生物多样性框架》</w:t>
      </w:r>
      <w:r>
        <w:rPr>
          <w:rStyle w:val="FootnoteReference"/>
          <w:sz w:val="24"/>
          <w:lang w:eastAsia="zh-CN"/>
        </w:rPr>
        <w:footnoteReference w:id="231"/>
      </w:r>
      <w:r w:rsidRPr="001D2807">
        <w:rPr>
          <w:sz w:val="24"/>
          <w:lang w:val="zh-CN" w:eastAsia="zh-CN"/>
        </w:rPr>
        <w:t>的许多</w:t>
      </w:r>
      <w:r w:rsidRPr="001D2807">
        <w:rPr>
          <w:rFonts w:hint="eastAsia"/>
          <w:sz w:val="24"/>
          <w:lang w:val="zh-CN" w:eastAsia="zh-CN"/>
        </w:rPr>
        <w:t>行动</w:t>
      </w:r>
      <w:r w:rsidRPr="001D2807">
        <w:rPr>
          <w:sz w:val="24"/>
          <w:lang w:val="zh-CN" w:eastAsia="zh-CN"/>
        </w:rPr>
        <w:t>目标非常重要</w:t>
      </w:r>
      <w:r w:rsidRPr="001D2807">
        <w:rPr>
          <w:sz w:val="24"/>
          <w:lang w:eastAsia="zh-CN"/>
        </w:rPr>
        <w:t>，</w:t>
      </w:r>
    </w:p>
    <w:p w14:paraId="75FF32A2" w14:textId="77777777" w:rsidR="00501A91" w:rsidRPr="001D2807" w:rsidRDefault="00501A91"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lang w:eastAsia="zh-CN"/>
        </w:rPr>
      </w:pPr>
      <w:r w:rsidRPr="001D2807">
        <w:rPr>
          <w:rFonts w:ascii="KaiTi" w:eastAsia="KaiTi" w:hAnsi="KaiTi" w:hint="eastAsia"/>
          <w:sz w:val="24"/>
          <w:lang w:val="zh-CN" w:eastAsia="zh-CN"/>
        </w:rPr>
        <w:t>深为关切</w:t>
      </w:r>
      <w:r w:rsidRPr="001D2807">
        <w:rPr>
          <w:sz w:val="24"/>
          <w:lang w:val="zh-CN" w:eastAsia="zh-CN"/>
        </w:rPr>
        <w:t>森林</w:t>
      </w:r>
      <w:r w:rsidRPr="001D2807">
        <w:rPr>
          <w:rFonts w:hint="eastAsia"/>
          <w:sz w:val="24"/>
          <w:lang w:val="zh-CN" w:eastAsia="zh-CN"/>
        </w:rPr>
        <w:t>，</w:t>
      </w:r>
      <w:r w:rsidRPr="001D2807">
        <w:rPr>
          <w:sz w:val="24"/>
          <w:lang w:val="zh-CN" w:eastAsia="zh-CN"/>
        </w:rPr>
        <w:t>特别是原生</w:t>
      </w:r>
      <w:r w:rsidRPr="001D2807">
        <w:rPr>
          <w:rFonts w:hint="eastAsia"/>
          <w:sz w:val="24"/>
          <w:lang w:val="zh-CN" w:eastAsia="zh-CN"/>
        </w:rPr>
        <w:t>森林和受保护林区</w:t>
      </w:r>
      <w:r w:rsidRPr="001D2807">
        <w:rPr>
          <w:sz w:val="24"/>
          <w:lang w:val="zh-CN" w:eastAsia="zh-CN"/>
        </w:rPr>
        <w:t>的持续丧失和退化</w:t>
      </w:r>
      <w:r w:rsidRPr="001D2807">
        <w:rPr>
          <w:sz w:val="24"/>
          <w:lang w:eastAsia="zh-CN"/>
        </w:rPr>
        <w:t>，</w:t>
      </w:r>
      <w:r w:rsidRPr="001D2807">
        <w:rPr>
          <w:rFonts w:hint="eastAsia"/>
          <w:sz w:val="24"/>
          <w:lang w:eastAsia="zh-CN"/>
        </w:rPr>
        <w:t>同时赞扬很多国家最近为减少去森林化所进行的努力，</w:t>
      </w:r>
    </w:p>
    <w:p w14:paraId="5A466FA1" w14:textId="77777777" w:rsidR="00501A91" w:rsidRPr="001D2807" w:rsidRDefault="00501A91"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lang w:eastAsia="zh-CN"/>
        </w:rPr>
      </w:pPr>
      <w:r w:rsidRPr="001D2807">
        <w:rPr>
          <w:rFonts w:ascii="KaiTi" w:eastAsia="KaiTi" w:hAnsi="KaiTi" w:hint="eastAsia"/>
          <w:sz w:val="24"/>
          <w:lang w:val="zh-CN" w:eastAsia="zh-CN"/>
        </w:rPr>
        <w:t>认识到</w:t>
      </w:r>
      <w:r w:rsidRPr="001D2807">
        <w:rPr>
          <w:sz w:val="24"/>
          <w:lang w:val="zh-CN" w:eastAsia="zh-CN"/>
        </w:rPr>
        <w:t>保护和可持续利用森林生物多样性是里约</w:t>
      </w:r>
      <w:r w:rsidRPr="001D2807">
        <w:rPr>
          <w:rFonts w:hint="eastAsia"/>
          <w:sz w:val="24"/>
          <w:lang w:val="zh-CN" w:eastAsia="zh-CN"/>
        </w:rPr>
        <w:t>三</w:t>
      </w:r>
      <w:r w:rsidRPr="001D2807">
        <w:rPr>
          <w:sz w:val="24"/>
          <w:lang w:val="zh-CN" w:eastAsia="zh-CN"/>
        </w:rPr>
        <w:t>公约的共同优先事项</w:t>
      </w:r>
      <w:r w:rsidRPr="001D2807">
        <w:rPr>
          <w:sz w:val="24"/>
          <w:lang w:eastAsia="zh-CN"/>
        </w:rPr>
        <w:t>，</w:t>
      </w:r>
    </w:p>
    <w:p w14:paraId="5B355A37" w14:textId="77777777" w:rsidR="00501A91" w:rsidRPr="001D2807" w:rsidRDefault="00501A91"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lang w:val="en-US" w:eastAsia="zh-CN"/>
        </w:rPr>
      </w:pPr>
      <w:r w:rsidRPr="001D2807">
        <w:rPr>
          <w:rFonts w:ascii="KaiTi" w:eastAsia="KaiTi" w:hAnsi="KaiTi" w:hint="eastAsia"/>
          <w:sz w:val="24"/>
          <w:lang w:val="en-US" w:eastAsia="zh-CN"/>
        </w:rPr>
        <w:t>回顾</w:t>
      </w:r>
      <w:r w:rsidRPr="001D2807">
        <w:rPr>
          <w:rFonts w:hint="eastAsia"/>
          <w:sz w:val="24"/>
          <w:lang w:val="en-US" w:eastAsia="zh-CN"/>
        </w:rPr>
        <w:t>《巴黎协定》</w:t>
      </w:r>
      <w:r w:rsidRPr="001D2807">
        <w:rPr>
          <w:sz w:val="24"/>
          <w:vertAlign w:val="superscript"/>
        </w:rPr>
        <w:footnoteReference w:id="232"/>
      </w:r>
      <w:r w:rsidRPr="001D2807">
        <w:rPr>
          <w:rFonts w:hint="eastAsia"/>
          <w:sz w:val="24"/>
          <w:lang w:val="en-US" w:eastAsia="zh-CN"/>
        </w:rPr>
        <w:t>下第一次全球盘点的结果，特别是必须养护、保护和恢复自然和生态系统，包括为此加大力度，到</w:t>
      </w:r>
      <w:r w:rsidRPr="001D2807">
        <w:rPr>
          <w:rFonts w:hint="eastAsia"/>
          <w:sz w:val="24"/>
          <w:lang w:val="en-US" w:eastAsia="zh-CN"/>
        </w:rPr>
        <w:t>2030</w:t>
      </w:r>
      <w:r w:rsidRPr="001D2807">
        <w:rPr>
          <w:rFonts w:hint="eastAsia"/>
          <w:sz w:val="24"/>
          <w:lang w:val="en-US" w:eastAsia="zh-CN"/>
        </w:rPr>
        <w:t>年制止和扭转去森林化和森林退化，</w:t>
      </w:r>
      <w:r w:rsidRPr="001D2807">
        <w:rPr>
          <w:rFonts w:hint="eastAsia"/>
          <w:sz w:val="24"/>
          <w:lang w:val="en-US" w:eastAsia="zh-CN"/>
        </w:rPr>
        <w:t xml:space="preserve"> </w:t>
      </w:r>
    </w:p>
    <w:p w14:paraId="28D2CAF2" w14:textId="77777777" w:rsidR="00501A91" w:rsidRPr="001D2807" w:rsidRDefault="00501A91"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lang w:eastAsia="zh-CN"/>
        </w:rPr>
      </w:pPr>
      <w:r w:rsidRPr="001D2807">
        <w:rPr>
          <w:rFonts w:ascii="KaiTi" w:eastAsia="KaiTi" w:hAnsi="KaiTi" w:hint="eastAsia"/>
          <w:sz w:val="24"/>
          <w:lang w:val="en-US" w:eastAsia="zh-CN"/>
        </w:rPr>
        <w:t>认识到</w:t>
      </w:r>
      <w:r w:rsidRPr="001D2807">
        <w:rPr>
          <w:rFonts w:hint="eastAsia"/>
          <w:sz w:val="24"/>
          <w:lang w:val="en-US" w:eastAsia="zh-CN"/>
        </w:rPr>
        <w:t>2017-2030</w:t>
      </w:r>
      <w:r w:rsidRPr="001D2807">
        <w:rPr>
          <w:rFonts w:hint="eastAsia"/>
          <w:sz w:val="24"/>
          <w:lang w:val="en-US" w:eastAsia="zh-CN"/>
        </w:rPr>
        <w:t>年联合国森林战略计划</w:t>
      </w:r>
      <w:r w:rsidRPr="001D2807">
        <w:rPr>
          <w:sz w:val="24"/>
          <w:vertAlign w:val="superscript"/>
          <w:lang w:val="zh-CN"/>
        </w:rPr>
        <w:footnoteReference w:id="233"/>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2030</w:t>
      </w:r>
      <w:r w:rsidRPr="001D2807">
        <w:rPr>
          <w:rFonts w:hint="eastAsia"/>
          <w:sz w:val="24"/>
          <w:lang w:val="en-US" w:eastAsia="zh-CN"/>
        </w:rPr>
        <w:t>年可持续发展议程》</w:t>
      </w:r>
      <w:r w:rsidRPr="001D2807">
        <w:rPr>
          <w:sz w:val="24"/>
          <w:vertAlign w:val="superscript"/>
        </w:rPr>
        <w:footnoteReference w:id="234"/>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w:t>
      </w:r>
      <w:r w:rsidRPr="001D2807">
        <w:rPr>
          <w:rFonts w:hint="eastAsia"/>
          <w:sz w:val="24"/>
          <w:lang w:val="en-US" w:eastAsia="zh-CN"/>
        </w:rPr>
        <w:t>《联合国气候变化框架公约》</w:t>
      </w:r>
      <w:r w:rsidRPr="001D2807">
        <w:rPr>
          <w:sz w:val="24"/>
          <w:vertAlign w:val="superscript"/>
        </w:rPr>
        <w:footnoteReference w:id="235"/>
      </w:r>
      <w:r w:rsidRPr="001D2807">
        <w:rPr>
          <w:rFonts w:hint="eastAsia"/>
          <w:sz w:val="24"/>
          <w:lang w:val="en-US" w:eastAsia="zh-CN"/>
        </w:rPr>
        <w:t>和《巴黎协定》</w:t>
      </w:r>
      <w:r w:rsidRPr="001D2807">
        <w:rPr>
          <w:rFonts w:hint="eastAsia"/>
          <w:sz w:val="24"/>
          <w:lang w:val="en-US" w:eastAsia="zh-CN"/>
        </w:rPr>
        <w:t>]</w:t>
      </w:r>
      <w:r w:rsidRPr="001D2807">
        <w:rPr>
          <w:rFonts w:hint="eastAsia"/>
          <w:sz w:val="24"/>
          <w:lang w:val="en-US" w:eastAsia="zh-CN"/>
        </w:rPr>
        <w:t>以及其他全球文书和进程对进一步促进森林养护和恢复以及可持续森林管理的贡献，</w:t>
      </w:r>
    </w:p>
    <w:p w14:paraId="39C06D06" w14:textId="77777777" w:rsidR="00501A91" w:rsidRPr="001D2807" w:rsidRDefault="00501A91"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lang w:eastAsia="zh-CN"/>
        </w:rPr>
      </w:pPr>
      <w:r w:rsidRPr="001D2807">
        <w:rPr>
          <w:rFonts w:ascii="KaiTi" w:eastAsia="KaiTi" w:hAnsi="KaiTi" w:hint="eastAsia"/>
          <w:sz w:val="24"/>
          <w:lang w:val="zh-CN" w:eastAsia="zh-CN"/>
        </w:rPr>
        <w:t>欢迎</w:t>
      </w:r>
      <w:r w:rsidRPr="001D2807">
        <w:rPr>
          <w:sz w:val="24"/>
          <w:lang w:val="zh-CN" w:eastAsia="zh-CN"/>
        </w:rPr>
        <w:t>正在根据</w:t>
      </w:r>
      <w:r>
        <w:rPr>
          <w:rFonts w:hint="eastAsia"/>
          <w:sz w:val="24"/>
          <w:lang w:val="zh-CN" w:eastAsia="zh-CN"/>
        </w:rPr>
        <w:t>《</w:t>
      </w:r>
      <w:r w:rsidRPr="001D2807">
        <w:rPr>
          <w:sz w:val="24"/>
          <w:lang w:val="zh-CN" w:eastAsia="zh-CN"/>
        </w:rPr>
        <w:t>森林合作伙伴关系</w:t>
      </w:r>
      <w:r w:rsidRPr="001D2807">
        <w:rPr>
          <w:rFonts w:hint="eastAsia"/>
          <w:sz w:val="24"/>
          <w:lang w:val="zh-CN" w:eastAsia="zh-CN"/>
        </w:rPr>
        <w:t>2025-2028</w:t>
      </w:r>
      <w:r w:rsidRPr="001D2807">
        <w:rPr>
          <w:rFonts w:hint="eastAsia"/>
          <w:sz w:val="24"/>
          <w:lang w:val="zh-CN" w:eastAsia="zh-CN"/>
        </w:rPr>
        <w:t>年工作计划</w:t>
      </w:r>
      <w:r>
        <w:rPr>
          <w:rFonts w:hint="eastAsia"/>
          <w:sz w:val="24"/>
          <w:lang w:val="zh-CN" w:eastAsia="zh-CN"/>
        </w:rPr>
        <w:t>》</w:t>
      </w:r>
      <w:r w:rsidRPr="001D2807">
        <w:rPr>
          <w:sz w:val="24"/>
          <w:lang w:val="zh-CN" w:eastAsia="zh-CN"/>
        </w:rPr>
        <w:t>开展的共同努力</w:t>
      </w:r>
      <w:r w:rsidRPr="001D2807">
        <w:rPr>
          <w:sz w:val="24"/>
          <w:lang w:eastAsia="zh-CN"/>
        </w:rPr>
        <w:t>，</w:t>
      </w:r>
      <w:r w:rsidRPr="001D2807">
        <w:rPr>
          <w:sz w:val="24"/>
          <w:lang w:val="zh-CN" w:eastAsia="zh-CN"/>
        </w:rPr>
        <w:t>包括加强与</w:t>
      </w:r>
      <w:r w:rsidRPr="001D2807">
        <w:rPr>
          <w:sz w:val="24"/>
          <w:lang w:eastAsia="zh-CN"/>
        </w:rPr>
        <w:t>2017</w:t>
      </w:r>
      <w:r w:rsidRPr="001D2807">
        <w:rPr>
          <w:rFonts w:hint="eastAsia"/>
          <w:sz w:val="24"/>
          <w:lang w:eastAsia="zh-CN"/>
        </w:rPr>
        <w:t>–</w:t>
      </w:r>
      <w:r w:rsidRPr="001D2807">
        <w:rPr>
          <w:sz w:val="24"/>
          <w:lang w:eastAsia="zh-CN"/>
        </w:rPr>
        <w:t>2030</w:t>
      </w:r>
      <w:r w:rsidRPr="001D2807">
        <w:rPr>
          <w:sz w:val="24"/>
          <w:lang w:val="zh-CN" w:eastAsia="zh-CN"/>
        </w:rPr>
        <w:t>年联合国森林战略计划的政策一致性</w:t>
      </w:r>
      <w:r w:rsidRPr="001D2807">
        <w:rPr>
          <w:sz w:val="24"/>
          <w:lang w:eastAsia="zh-CN"/>
        </w:rPr>
        <w:t>，</w:t>
      </w:r>
    </w:p>
    <w:p w14:paraId="2623411E" w14:textId="77777777" w:rsidR="00501A91" w:rsidRPr="001D2807" w:rsidRDefault="00501A91"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lang w:eastAsia="zh-CN"/>
        </w:rPr>
      </w:pPr>
      <w:r>
        <w:rPr>
          <w:rFonts w:ascii="KaiTi" w:eastAsia="KaiTi" w:hAnsi="KaiTi" w:hint="eastAsia"/>
          <w:sz w:val="24"/>
          <w:lang w:val="zh-CN" w:eastAsia="zh-CN"/>
        </w:rPr>
        <w:t>表示</w:t>
      </w:r>
      <w:r w:rsidRPr="003457D2">
        <w:rPr>
          <w:rFonts w:ascii="KaiTi" w:eastAsia="KaiTi" w:hAnsi="KaiTi" w:hint="eastAsia"/>
          <w:sz w:val="24"/>
          <w:lang w:val="zh-CN" w:eastAsia="zh-CN"/>
        </w:rPr>
        <w:t>赞赏</w:t>
      </w:r>
      <w:r w:rsidRPr="003457D2">
        <w:rPr>
          <w:sz w:val="24"/>
          <w:lang w:val="zh-CN" w:eastAsia="zh-CN"/>
        </w:rPr>
        <w:t>大韩民国山林厅对森林生态系统恢复倡议</w:t>
      </w:r>
      <w:r w:rsidRPr="003457D2">
        <w:rPr>
          <w:rFonts w:hint="eastAsia"/>
          <w:sz w:val="24"/>
          <w:lang w:val="zh-CN" w:eastAsia="zh-CN"/>
        </w:rPr>
        <w:t>所作</w:t>
      </w:r>
      <w:r w:rsidRPr="003457D2">
        <w:rPr>
          <w:sz w:val="24"/>
          <w:lang w:val="zh-CN" w:eastAsia="zh-CN"/>
        </w:rPr>
        <w:t>的持续贡献</w:t>
      </w:r>
      <w:r w:rsidRPr="003457D2">
        <w:rPr>
          <w:sz w:val="24"/>
          <w:lang w:eastAsia="zh-CN"/>
        </w:rPr>
        <w:t>，</w:t>
      </w:r>
      <w:r w:rsidRPr="003457D2">
        <w:rPr>
          <w:sz w:val="24"/>
          <w:lang w:val="zh-CN" w:eastAsia="zh-CN"/>
        </w:rPr>
        <w:t>以</w:t>
      </w:r>
      <w:r w:rsidRPr="003457D2">
        <w:rPr>
          <w:rFonts w:hint="eastAsia"/>
          <w:sz w:val="24"/>
          <w:lang w:val="zh-CN" w:eastAsia="zh-CN"/>
        </w:rPr>
        <w:t>建设</w:t>
      </w:r>
      <w:r w:rsidRPr="003457D2">
        <w:rPr>
          <w:sz w:val="24"/>
          <w:lang w:val="zh-CN" w:eastAsia="zh-CN"/>
        </w:rPr>
        <w:t>可持续森林管理能力</w:t>
      </w:r>
      <w:r w:rsidRPr="003457D2">
        <w:rPr>
          <w:rFonts w:hint="eastAsia"/>
          <w:sz w:val="24"/>
          <w:lang w:val="zh-CN" w:eastAsia="zh-CN"/>
        </w:rPr>
        <w:t>，</w:t>
      </w:r>
    </w:p>
    <w:p w14:paraId="3185EFBF" w14:textId="77777777" w:rsidR="00501A91" w:rsidRPr="007742C2"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742C2">
        <w:rPr>
          <w:sz w:val="24"/>
          <w:lang w:eastAsia="zh-CN"/>
        </w:rPr>
        <w:t>1.</w:t>
      </w:r>
      <w:r w:rsidRPr="007742C2">
        <w:rPr>
          <w:i/>
          <w:iCs/>
          <w:sz w:val="24"/>
          <w:lang w:eastAsia="zh-CN"/>
        </w:rPr>
        <w:tab/>
      </w:r>
      <w:r w:rsidRPr="00BA0110">
        <w:rPr>
          <w:rFonts w:ascii="KaiTi" w:eastAsia="KaiTi" w:hAnsi="KaiTi" w:hint="eastAsia"/>
          <w:sz w:val="24"/>
          <w:lang w:eastAsia="zh-CN"/>
        </w:rPr>
        <w:t>确认</w:t>
      </w:r>
      <w:r w:rsidRPr="00BA0110">
        <w:rPr>
          <w:rFonts w:hint="eastAsia"/>
          <w:sz w:val="24"/>
          <w:lang w:eastAsia="zh-CN"/>
        </w:rPr>
        <w:t>森林生物多样性扩大工作方案</w:t>
      </w:r>
      <w:r w:rsidRPr="00BA0110">
        <w:rPr>
          <w:sz w:val="24"/>
          <w:vertAlign w:val="superscript"/>
        </w:rPr>
        <w:footnoteReference w:id="236"/>
      </w:r>
      <w:r w:rsidRPr="00BA0110">
        <w:rPr>
          <w:rFonts w:hint="eastAsia"/>
          <w:sz w:val="24"/>
          <w:lang w:eastAsia="zh-CN"/>
        </w:rPr>
        <w:t>和缔约方大会的相关决定为《生物多样性公约》</w:t>
      </w:r>
      <w:r w:rsidRPr="00BA0110">
        <w:rPr>
          <w:sz w:val="24"/>
          <w:vertAlign w:val="superscript"/>
        </w:rPr>
        <w:footnoteReference w:id="237"/>
      </w:r>
      <w:r w:rsidRPr="00BA0110">
        <w:rPr>
          <w:rFonts w:hint="eastAsia"/>
          <w:sz w:val="24"/>
          <w:lang w:eastAsia="zh-CN"/>
        </w:rPr>
        <w:t>之下与森林有关的行动提供了指导，并承认</w:t>
      </w:r>
      <w:r>
        <w:rPr>
          <w:rFonts w:hint="eastAsia"/>
          <w:sz w:val="24"/>
          <w:lang w:eastAsia="zh-CN"/>
        </w:rPr>
        <w:t>该工作方案和相关决定</w:t>
      </w:r>
      <w:r w:rsidRPr="00BA0110">
        <w:rPr>
          <w:rFonts w:hint="eastAsia"/>
          <w:sz w:val="24"/>
          <w:lang w:eastAsia="zh-CN"/>
        </w:rPr>
        <w:t>在支持执行《昆明</w:t>
      </w:r>
      <w:r w:rsidRPr="00BA0110">
        <w:rPr>
          <w:rFonts w:hint="eastAsia"/>
          <w:sz w:val="24"/>
          <w:lang w:eastAsia="zh-CN"/>
        </w:rPr>
        <w:t>-</w:t>
      </w:r>
      <w:r w:rsidRPr="00BA0110">
        <w:rPr>
          <w:rFonts w:hint="eastAsia"/>
          <w:sz w:val="24"/>
          <w:lang w:eastAsia="zh-CN"/>
        </w:rPr>
        <w:t>蒙特利尔全球生物多样性框架》方面的持续重要性，但是，针对《昆蒙框架》的某些行动目标提供补充指导是有所帮助的；</w:t>
      </w:r>
      <w:r w:rsidRPr="007742C2">
        <w:rPr>
          <w:sz w:val="24"/>
          <w:lang w:eastAsia="zh-CN"/>
        </w:rPr>
        <w:t xml:space="preserve"> </w:t>
      </w:r>
    </w:p>
    <w:p w14:paraId="7A4B2FAD" w14:textId="77777777" w:rsidR="00501A91" w:rsidRPr="007742C2"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742C2">
        <w:rPr>
          <w:sz w:val="24"/>
          <w:lang w:eastAsia="zh-CN"/>
        </w:rPr>
        <w:t>[2.</w:t>
      </w:r>
      <w:r w:rsidRPr="007742C2">
        <w:rPr>
          <w:sz w:val="24"/>
          <w:lang w:eastAsia="zh-CN"/>
        </w:rPr>
        <w:tab/>
      </w:r>
      <w:r w:rsidRPr="00BA0110">
        <w:rPr>
          <w:rFonts w:ascii="KaiTi" w:eastAsia="KaiTi" w:hAnsi="KaiTi" w:hint="eastAsia"/>
          <w:sz w:val="24"/>
          <w:lang w:eastAsia="zh-CN"/>
        </w:rPr>
        <w:t>注意到</w:t>
      </w:r>
      <w:r w:rsidRPr="00BA0110">
        <w:rPr>
          <w:rFonts w:hint="eastAsia"/>
          <w:sz w:val="24"/>
          <w:lang w:eastAsia="zh-CN"/>
        </w:rPr>
        <w:t>题为“与结合《</w:t>
      </w:r>
      <w:r>
        <w:rPr>
          <w:rFonts w:hint="eastAsia"/>
          <w:sz w:val="24"/>
          <w:lang w:eastAsia="zh-CN"/>
        </w:rPr>
        <w:t>昆明</w:t>
      </w:r>
      <w:r>
        <w:rPr>
          <w:rFonts w:hint="eastAsia"/>
          <w:sz w:val="24"/>
          <w:lang w:eastAsia="zh-CN"/>
        </w:rPr>
        <w:t>-</w:t>
      </w:r>
      <w:r>
        <w:rPr>
          <w:rFonts w:hint="eastAsia"/>
          <w:sz w:val="24"/>
          <w:lang w:eastAsia="zh-CN"/>
        </w:rPr>
        <w:t>蒙特利尔全球生物多样性</w:t>
      </w:r>
      <w:r w:rsidRPr="00BA0110">
        <w:rPr>
          <w:rFonts w:hint="eastAsia"/>
          <w:sz w:val="24"/>
          <w:lang w:eastAsia="zh-CN"/>
        </w:rPr>
        <w:t>框架》审查森林生物多样性扩大工作方案和视可能对其进行更新有关的信息”的</w:t>
      </w:r>
      <w:hyperlink r:id="rId240" w:history="1">
        <w:r w:rsidRPr="00BA0110">
          <w:rPr>
            <w:rStyle w:val="Hyperlink"/>
            <w:rFonts w:hint="eastAsia"/>
            <w:sz w:val="24"/>
            <w:lang w:eastAsia="zh-CN"/>
          </w:rPr>
          <w:t>CBD/SBSTTA/27/INF/9</w:t>
        </w:r>
      </w:hyperlink>
      <w:r w:rsidRPr="00BA0110">
        <w:rPr>
          <w:sz w:val="24"/>
          <w:lang w:eastAsia="zh-CN"/>
        </w:rPr>
        <w:t>号</w:t>
      </w:r>
      <w:r w:rsidRPr="00BA0110">
        <w:rPr>
          <w:rFonts w:hint="eastAsia"/>
          <w:sz w:val="24"/>
          <w:lang w:eastAsia="zh-CN"/>
        </w:rPr>
        <w:t>资料文件；</w:t>
      </w:r>
      <w:r w:rsidRPr="007742C2">
        <w:rPr>
          <w:sz w:val="24"/>
          <w:lang w:eastAsia="zh-CN"/>
        </w:rPr>
        <w:t xml:space="preserve">] </w:t>
      </w:r>
    </w:p>
    <w:p w14:paraId="3170F004" w14:textId="77777777" w:rsidR="00501A91" w:rsidRPr="007742C2"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742C2">
        <w:rPr>
          <w:sz w:val="24"/>
          <w:lang w:eastAsia="zh-CN"/>
        </w:rPr>
        <w:t>[3.</w:t>
      </w:r>
      <w:r w:rsidRPr="007742C2">
        <w:rPr>
          <w:sz w:val="24"/>
          <w:lang w:eastAsia="zh-CN"/>
        </w:rPr>
        <w:tab/>
      </w:r>
      <w:r w:rsidRPr="00C95A0B">
        <w:rPr>
          <w:rFonts w:hint="eastAsia"/>
          <w:sz w:val="24"/>
          <w:lang w:eastAsia="zh-CN"/>
        </w:rPr>
        <w:t xml:space="preserve"> [</w:t>
      </w:r>
      <w:r w:rsidRPr="00C95A0B">
        <w:rPr>
          <w:rFonts w:ascii="KaiTi" w:eastAsia="KaiTi" w:hAnsi="KaiTi" w:hint="eastAsia"/>
          <w:sz w:val="24"/>
          <w:lang w:eastAsia="zh-CN"/>
        </w:rPr>
        <w:t>欢迎</w:t>
      </w:r>
      <w:r w:rsidRPr="00C95A0B">
        <w:rPr>
          <w:rFonts w:hint="eastAsia"/>
          <w:sz w:val="24"/>
          <w:lang w:eastAsia="zh-CN"/>
        </w:rPr>
        <w:t>][</w:t>
      </w:r>
      <w:r w:rsidRPr="00DF302E">
        <w:rPr>
          <w:rFonts w:ascii="KaiTi" w:eastAsia="KaiTi" w:hAnsi="KaiTi" w:hint="eastAsia"/>
          <w:sz w:val="24"/>
          <w:lang w:eastAsia="zh-CN"/>
        </w:rPr>
        <w:t>注意到</w:t>
      </w:r>
      <w:r>
        <w:rPr>
          <w:rFonts w:hint="eastAsia"/>
          <w:sz w:val="24"/>
          <w:lang w:eastAsia="zh-CN"/>
        </w:rPr>
        <w:t>[</w:t>
      </w:r>
      <w:r w:rsidRPr="00C95A0B">
        <w:rPr>
          <w:rFonts w:hint="eastAsia"/>
          <w:sz w:val="24"/>
          <w:lang w:eastAsia="zh-CN"/>
        </w:rPr>
        <w:t>《关于</w:t>
      </w:r>
      <w:r w:rsidRPr="00C95A0B">
        <w:rPr>
          <w:sz w:val="24"/>
          <w:lang w:eastAsia="zh-CN"/>
        </w:rPr>
        <w:t>生物多样性丧失的根本原因和实现</w:t>
      </w:r>
      <w:r w:rsidRPr="00C95A0B">
        <w:rPr>
          <w:sz w:val="24"/>
          <w:lang w:eastAsia="zh-CN"/>
        </w:rPr>
        <w:t>2050</w:t>
      </w:r>
      <w:r w:rsidRPr="00C95A0B">
        <w:rPr>
          <w:sz w:val="24"/>
          <w:lang w:eastAsia="zh-CN"/>
        </w:rPr>
        <w:t>年生物多样性愿景所需转型变革的决定因素及备选方案的专题评估报告</w:t>
      </w:r>
      <w:r w:rsidRPr="00C95A0B">
        <w:rPr>
          <w:rFonts w:hint="eastAsia"/>
          <w:sz w:val="24"/>
          <w:lang w:eastAsia="zh-CN"/>
        </w:rPr>
        <w:t>》和</w:t>
      </w:r>
      <w:r w:rsidRPr="00C95A0B">
        <w:rPr>
          <w:rFonts w:hint="eastAsia"/>
          <w:sz w:val="24"/>
          <w:lang w:eastAsia="zh-CN"/>
        </w:rPr>
        <w:t xml:space="preserve">] </w:t>
      </w:r>
      <w:r w:rsidRPr="00C95A0B">
        <w:rPr>
          <w:rFonts w:hint="eastAsia"/>
          <w:sz w:val="24"/>
          <w:lang w:eastAsia="zh-CN"/>
        </w:rPr>
        <w:t>生物多样性和生态系统服务政府间科学与政策平台《关于生物多样性、水、食物和健康之间相互联系的专题评估报告》对在《公约》下所开展工作（包括森林生物多样性扩大工作方案）以及《昆蒙框架》执行工作</w:t>
      </w:r>
      <w:r w:rsidRPr="00C95A0B">
        <w:rPr>
          <w:rFonts w:hint="eastAsia"/>
          <w:sz w:val="24"/>
          <w:lang w:eastAsia="zh-CN"/>
        </w:rPr>
        <w:t>[</w:t>
      </w:r>
      <w:r w:rsidRPr="00C95A0B">
        <w:rPr>
          <w:rFonts w:hint="eastAsia"/>
          <w:sz w:val="24"/>
          <w:lang w:eastAsia="zh-CN"/>
        </w:rPr>
        <w:t>的潜在意义；</w:t>
      </w:r>
      <w:r>
        <w:rPr>
          <w:rFonts w:hint="eastAsia"/>
          <w:sz w:val="24"/>
          <w:lang w:eastAsia="zh-CN"/>
        </w:rPr>
        <w:t>]</w:t>
      </w:r>
      <w:r w:rsidRPr="00C95A0B">
        <w:rPr>
          <w:rFonts w:hint="eastAsia"/>
          <w:sz w:val="24"/>
          <w:lang w:eastAsia="zh-CN"/>
        </w:rPr>
        <w:t>]</w:t>
      </w:r>
      <w:r w:rsidRPr="007742C2">
        <w:rPr>
          <w:sz w:val="24"/>
          <w:lang w:eastAsia="zh-CN"/>
        </w:rPr>
        <w:t>]</w:t>
      </w:r>
    </w:p>
    <w:p w14:paraId="54B4A025" w14:textId="77777777" w:rsidR="00501A91" w:rsidRPr="007742C2"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742C2">
        <w:rPr>
          <w:sz w:val="24"/>
          <w:lang w:eastAsia="zh-CN"/>
        </w:rPr>
        <w:t>[4.</w:t>
      </w:r>
      <w:r w:rsidRPr="007742C2">
        <w:rPr>
          <w:sz w:val="24"/>
          <w:lang w:eastAsia="zh-CN"/>
        </w:rPr>
        <w:tab/>
      </w:r>
      <w:r w:rsidRPr="00C95A0B">
        <w:rPr>
          <w:rFonts w:ascii="KaiTi" w:eastAsia="KaiTi" w:hAnsi="KaiTi" w:hint="eastAsia"/>
          <w:sz w:val="24"/>
          <w:lang w:eastAsia="zh-CN"/>
        </w:rPr>
        <w:t>核可</w:t>
      </w:r>
      <w:r w:rsidRPr="00C95A0B">
        <w:rPr>
          <w:rFonts w:hint="eastAsia"/>
          <w:sz w:val="24"/>
          <w:lang w:eastAsia="zh-CN"/>
        </w:rPr>
        <w:t>本决定附件所载的补充活动，将其作为优先行动，用于进一步支持《昆蒙框架》与森林生物多样性相关的执行工作；</w:t>
      </w:r>
      <w:r w:rsidRPr="007742C2">
        <w:rPr>
          <w:sz w:val="24"/>
          <w:lang w:eastAsia="zh-CN"/>
        </w:rPr>
        <w:t>]</w:t>
      </w:r>
    </w:p>
    <w:p w14:paraId="30708B5A" w14:textId="77777777" w:rsidR="00501A91" w:rsidRPr="007742C2"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742C2">
        <w:rPr>
          <w:sz w:val="24"/>
          <w:lang w:eastAsia="zh-CN"/>
        </w:rPr>
        <w:t>[5.</w:t>
      </w:r>
      <w:r w:rsidRPr="007742C2">
        <w:rPr>
          <w:sz w:val="24"/>
          <w:lang w:eastAsia="zh-CN"/>
        </w:rPr>
        <w:tab/>
      </w:r>
      <w:r w:rsidRPr="00C95A0B">
        <w:rPr>
          <w:rFonts w:ascii="KaiTi" w:eastAsia="KaiTi" w:hAnsi="KaiTi" w:hint="eastAsia"/>
          <w:sz w:val="24"/>
          <w:lang w:eastAsia="zh-CN"/>
        </w:rPr>
        <w:t>认识到</w:t>
      </w:r>
      <w:r w:rsidRPr="00C95A0B">
        <w:rPr>
          <w:rFonts w:hint="eastAsia"/>
          <w:sz w:val="24"/>
          <w:lang w:eastAsia="zh-CN"/>
        </w:rPr>
        <w:t>本决定附件所载补充活动和为支持执行森林生物多样性扩大工作方案而采取的措施，包括单方面措施，不应构成任意或不合理歧视的手段或对国际贸易的变相限制；</w:t>
      </w:r>
      <w:r w:rsidRPr="007742C2">
        <w:rPr>
          <w:sz w:val="24"/>
          <w:lang w:eastAsia="zh-CN"/>
        </w:rPr>
        <w:t>]</w:t>
      </w:r>
    </w:p>
    <w:p w14:paraId="689EC25A"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742C2">
        <w:rPr>
          <w:sz w:val="24"/>
          <w:lang w:eastAsia="zh-CN"/>
        </w:rPr>
        <w:t>6.</w:t>
      </w:r>
      <w:r w:rsidRPr="007742C2">
        <w:rPr>
          <w:sz w:val="24"/>
          <w:lang w:eastAsia="zh-CN"/>
        </w:rPr>
        <w:tab/>
      </w:r>
      <w:r w:rsidRPr="00A36B03">
        <w:rPr>
          <w:rFonts w:ascii="KaiTi" w:eastAsia="KaiTi" w:hAnsi="KaiTi"/>
          <w:sz w:val="24"/>
          <w:lang w:eastAsia="zh-CN"/>
        </w:rPr>
        <w:t>又认识</w:t>
      </w:r>
      <w:r w:rsidRPr="00703A11">
        <w:rPr>
          <w:sz w:val="24"/>
          <w:lang w:eastAsia="zh-CN"/>
        </w:rPr>
        <w:t>到必须调动可预测、充足和可持续的执行手段，包括</w:t>
      </w:r>
      <w:r>
        <w:rPr>
          <w:rFonts w:hint="eastAsia"/>
          <w:sz w:val="24"/>
          <w:lang w:eastAsia="zh-CN"/>
        </w:rPr>
        <w:t>利用</w:t>
      </w:r>
      <w:r w:rsidRPr="00703A11">
        <w:rPr>
          <w:sz w:val="24"/>
          <w:lang w:eastAsia="zh-CN"/>
        </w:rPr>
        <w:t>财政资源、科技合作和能力建设，以确保有效执行森林生物多样性扩大工作方案；</w:t>
      </w:r>
    </w:p>
    <w:p w14:paraId="2D92DB8D"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7.</w:t>
      </w:r>
      <w:r w:rsidRPr="00703A11">
        <w:rPr>
          <w:sz w:val="24"/>
          <w:lang w:eastAsia="zh-CN"/>
        </w:rPr>
        <w:tab/>
      </w:r>
      <w:r w:rsidRPr="00A36B03">
        <w:rPr>
          <w:rFonts w:ascii="KaiTi" w:eastAsia="KaiTi" w:hAnsi="KaiTi"/>
          <w:sz w:val="24"/>
          <w:lang w:eastAsia="zh-CN"/>
        </w:rPr>
        <w:t>邀请</w:t>
      </w:r>
      <w:r w:rsidRPr="00703A11">
        <w:rPr>
          <w:sz w:val="24"/>
          <w:lang w:eastAsia="zh-CN"/>
        </w:rPr>
        <w:t>缔约方和其他国家政府在修订或更新国家生物多样性战略和行动计划（如适用）及其执行过程中，在制定国家目标、国家报告、国家能力建设和发展方案以及资源调动战略以支持执行《昆蒙框架》、国家森林方案和其他森林相关方案、战略和举措时，考虑本决定附件所列的补充活动</w:t>
      </w:r>
      <w:r w:rsidRPr="00703A11">
        <w:rPr>
          <w:rFonts w:hint="eastAsia"/>
          <w:sz w:val="24"/>
          <w:lang w:eastAsia="zh-CN"/>
        </w:rPr>
        <w:t>；</w:t>
      </w:r>
    </w:p>
    <w:p w14:paraId="75FD766D"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[8.</w:t>
      </w:r>
      <w:r w:rsidRPr="00703A11">
        <w:rPr>
          <w:sz w:val="24"/>
          <w:lang w:eastAsia="zh-CN"/>
        </w:rPr>
        <w:tab/>
      </w:r>
      <w:r w:rsidRPr="00A36B03">
        <w:rPr>
          <w:rFonts w:ascii="KaiTi" w:eastAsia="KaiTi" w:hAnsi="KaiTi"/>
          <w:sz w:val="24"/>
          <w:lang w:eastAsia="zh-CN"/>
        </w:rPr>
        <w:t>鼓励</w:t>
      </w:r>
      <w:r w:rsidRPr="00703A11">
        <w:rPr>
          <w:sz w:val="24"/>
          <w:lang w:eastAsia="zh-CN"/>
        </w:rPr>
        <w:t>缔约方在执行森林生物多样性扩大工作方案时，采用基于人权和促进性别平等</w:t>
      </w:r>
      <w:r w:rsidRPr="00703A11">
        <w:rPr>
          <w:rFonts w:hint="eastAsia"/>
          <w:sz w:val="24"/>
          <w:lang w:eastAsia="zh-CN"/>
        </w:rPr>
        <w:t>的</w:t>
      </w:r>
      <w:r w:rsidRPr="00703A11">
        <w:rPr>
          <w:sz w:val="24"/>
          <w:lang w:eastAsia="zh-CN"/>
        </w:rPr>
        <w:t>方针和代际公平；</w:t>
      </w:r>
      <w:r w:rsidRPr="00703A11">
        <w:rPr>
          <w:sz w:val="24"/>
          <w:lang w:eastAsia="zh-CN"/>
        </w:rPr>
        <w:t>]</w:t>
      </w:r>
    </w:p>
    <w:p w14:paraId="17B53B5F"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9.</w:t>
      </w:r>
      <w:r w:rsidRPr="00703A11">
        <w:rPr>
          <w:sz w:val="24"/>
          <w:lang w:eastAsia="zh-CN"/>
        </w:rPr>
        <w:tab/>
      </w:r>
      <w:r w:rsidRPr="00A36B03">
        <w:rPr>
          <w:rFonts w:ascii="KaiTi" w:eastAsia="KaiTi" w:hAnsi="KaiTi"/>
          <w:sz w:val="24"/>
          <w:lang w:eastAsia="zh-CN"/>
        </w:rPr>
        <w:t>邀请</w:t>
      </w:r>
      <w:r w:rsidRPr="00703A11">
        <w:rPr>
          <w:sz w:val="24"/>
          <w:lang w:eastAsia="zh-CN"/>
        </w:rPr>
        <w:t>相关多边环境协定秘书处和国际组织、进程和伙伴关系，如森林合作伙伴关系，酌情为执行《昆蒙框架》中与森林生物多样性有关的内容提供支持，协助执行本决定附件所列</w:t>
      </w:r>
      <w:r>
        <w:rPr>
          <w:rFonts w:hint="eastAsia"/>
          <w:sz w:val="24"/>
          <w:lang w:eastAsia="zh-CN"/>
        </w:rPr>
        <w:t>补充</w:t>
      </w:r>
      <w:r w:rsidRPr="00703A11">
        <w:rPr>
          <w:sz w:val="24"/>
          <w:lang w:eastAsia="zh-CN"/>
        </w:rPr>
        <w:t>活动，包括制定有针对性的能力建设和发展方案</w:t>
      </w:r>
      <w:r w:rsidRPr="00703A11">
        <w:rPr>
          <w:sz w:val="24"/>
          <w:lang w:eastAsia="zh-CN"/>
        </w:rPr>
        <w:t>[</w:t>
      </w:r>
      <w:r w:rsidRPr="00703A11">
        <w:rPr>
          <w:sz w:val="24"/>
          <w:lang w:eastAsia="zh-CN"/>
        </w:rPr>
        <w:t>以及传播指导意见和工具</w:t>
      </w:r>
      <w:r w:rsidRPr="00703A11">
        <w:rPr>
          <w:sz w:val="24"/>
          <w:lang w:eastAsia="zh-CN"/>
        </w:rPr>
        <w:t>]</w:t>
      </w:r>
      <w:r w:rsidRPr="00703A11">
        <w:rPr>
          <w:sz w:val="24"/>
          <w:lang w:eastAsia="zh-CN"/>
        </w:rPr>
        <w:t>，以支持发展中国家缔约方，特别是其中最不发达国家和小岛屿发展中国家，以及经济转型缔约方、土著人民和地方社区、妇女和青年；</w:t>
      </w:r>
    </w:p>
    <w:p w14:paraId="1EB36416"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10.</w:t>
      </w:r>
      <w:r w:rsidRPr="00703A11">
        <w:rPr>
          <w:sz w:val="24"/>
          <w:lang w:eastAsia="zh-CN"/>
        </w:rPr>
        <w:tab/>
      </w:r>
      <w:r w:rsidRPr="00A36B03">
        <w:rPr>
          <w:rFonts w:ascii="KaiTi" w:eastAsia="KaiTi" w:hAnsi="KaiTi"/>
          <w:sz w:val="24"/>
          <w:lang w:eastAsia="zh-CN"/>
        </w:rPr>
        <w:t>邀请</w:t>
      </w:r>
      <w:r w:rsidRPr="00703A11">
        <w:rPr>
          <w:sz w:val="24"/>
          <w:lang w:eastAsia="zh-CN"/>
        </w:rPr>
        <w:t>土著人民和地方社区、相关利益攸关方，包括私营部门、学术界、妇女、儿童和青年、残疾人和森林行为体，以本决定附件为指导，支持执行《昆蒙框架》中与森林生物多样性有关的内容；</w:t>
      </w:r>
    </w:p>
    <w:p w14:paraId="631358C9"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11.</w:t>
      </w:r>
      <w:r w:rsidRPr="00703A11">
        <w:rPr>
          <w:i/>
          <w:iCs/>
          <w:sz w:val="24"/>
          <w:lang w:eastAsia="zh-CN"/>
        </w:rPr>
        <w:tab/>
      </w:r>
      <w:r w:rsidRPr="00A36B03">
        <w:rPr>
          <w:rFonts w:ascii="KaiTi" w:eastAsia="KaiTi" w:hAnsi="KaiTi"/>
          <w:sz w:val="24"/>
          <w:lang w:eastAsia="zh-CN"/>
        </w:rPr>
        <w:t>邀请</w:t>
      </w:r>
      <w:r w:rsidRPr="00703A11">
        <w:rPr>
          <w:sz w:val="24"/>
          <w:lang w:eastAsia="zh-CN"/>
        </w:rPr>
        <w:t>森林合作伙伴关系成员考虑如何进一步加强各自和集体贡献，以支持缔约方执行《昆蒙框架》中与森林生物多样性有关的内容；</w:t>
      </w:r>
    </w:p>
    <w:p w14:paraId="78420B15"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[12.</w:t>
      </w:r>
      <w:r w:rsidRPr="00703A11">
        <w:rPr>
          <w:sz w:val="24"/>
          <w:lang w:eastAsia="zh-CN"/>
        </w:rPr>
        <w:tab/>
      </w:r>
      <w:r w:rsidRPr="00A36B03">
        <w:rPr>
          <w:rFonts w:ascii="KaiTi" w:eastAsia="KaiTi" w:hAnsi="KaiTi"/>
          <w:sz w:val="24"/>
          <w:lang w:eastAsia="zh-CN"/>
        </w:rPr>
        <w:t>邀请</w:t>
      </w:r>
      <w:r w:rsidRPr="00703A11">
        <w:rPr>
          <w:sz w:val="24"/>
          <w:lang w:eastAsia="zh-CN"/>
        </w:rPr>
        <w:t>缔约方和其他国家政府通过森林生物多样性扩大工作方案和本决定附件所列活动，将森林生物多样性纳入所有相关部门的主流；</w:t>
      </w:r>
      <w:r w:rsidRPr="00703A11">
        <w:rPr>
          <w:sz w:val="24"/>
          <w:lang w:eastAsia="zh-CN"/>
        </w:rPr>
        <w:t>]</w:t>
      </w:r>
    </w:p>
    <w:p w14:paraId="18B00C55"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[13.</w:t>
      </w:r>
      <w:r w:rsidRPr="00703A11">
        <w:rPr>
          <w:i/>
          <w:iCs/>
          <w:sz w:val="24"/>
          <w:lang w:eastAsia="zh-CN"/>
        </w:rPr>
        <w:tab/>
      </w:r>
      <w:r w:rsidRPr="00A36B03">
        <w:rPr>
          <w:rFonts w:ascii="KaiTi" w:eastAsia="KaiTi" w:hAnsi="KaiTi"/>
          <w:sz w:val="24"/>
          <w:lang w:eastAsia="zh-CN"/>
        </w:rPr>
        <w:t>请</w:t>
      </w:r>
      <w:r w:rsidRPr="00703A11">
        <w:rPr>
          <w:rFonts w:hint="eastAsia"/>
          <w:sz w:val="24"/>
          <w:lang w:eastAsia="zh-CN"/>
        </w:rPr>
        <w:t>《</w:t>
      </w:r>
      <w:r w:rsidRPr="00703A11">
        <w:rPr>
          <w:sz w:val="24"/>
          <w:lang w:eastAsia="zh-CN"/>
        </w:rPr>
        <w:t>公约</w:t>
      </w:r>
      <w:r w:rsidRPr="00703A11">
        <w:rPr>
          <w:rFonts w:hint="eastAsia"/>
          <w:sz w:val="24"/>
          <w:lang w:eastAsia="zh-CN"/>
        </w:rPr>
        <w:t>》</w:t>
      </w:r>
      <w:r w:rsidRPr="00703A11">
        <w:rPr>
          <w:sz w:val="24"/>
          <w:lang w:eastAsia="zh-CN"/>
        </w:rPr>
        <w:t>执行秘书在资源允许的情况下，针对本决定附件：</w:t>
      </w:r>
    </w:p>
    <w:p w14:paraId="34D5DB57"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(a)</w:t>
      </w:r>
      <w:r w:rsidRPr="00703A11">
        <w:rPr>
          <w:sz w:val="24"/>
          <w:lang w:eastAsia="zh-CN"/>
        </w:rPr>
        <w:tab/>
      </w:r>
      <w:r w:rsidRPr="00703A11">
        <w:rPr>
          <w:sz w:val="24"/>
          <w:lang w:eastAsia="zh-CN"/>
        </w:rPr>
        <w:t>加强与森林合作伙伴关系及其成员的合作，汇编和提供最新相关指导意见和工具，确定未来与森林生物多样性扩大工作方案和本决定附件所列补充活动有关的联合举措，特别关注可持续森林管理，并加强在资源调动方面的合作，以促进涵盖生物多样性的森林管理</w:t>
      </w:r>
      <w:r w:rsidRPr="00703A11">
        <w:rPr>
          <w:sz w:val="24"/>
          <w:lang w:eastAsia="zh-CN"/>
        </w:rPr>
        <w:t>;</w:t>
      </w:r>
    </w:p>
    <w:p w14:paraId="0B4C76DE"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(b)</w:t>
      </w:r>
      <w:r w:rsidRPr="00703A11">
        <w:rPr>
          <w:sz w:val="24"/>
          <w:lang w:eastAsia="zh-CN"/>
        </w:rPr>
        <w:tab/>
      </w:r>
      <w:r w:rsidRPr="00703A11">
        <w:rPr>
          <w:sz w:val="24"/>
          <w:lang w:eastAsia="zh-CN"/>
        </w:rPr>
        <w:t>汇编并提供缔约方、其他国家政府</w:t>
      </w:r>
      <w:r w:rsidRPr="00703A11">
        <w:rPr>
          <w:sz w:val="24"/>
          <w:lang w:eastAsia="zh-CN"/>
        </w:rPr>
        <w:t>[</w:t>
      </w:r>
      <w:r w:rsidRPr="00703A11">
        <w:rPr>
          <w:sz w:val="24"/>
          <w:lang w:eastAsia="zh-CN"/>
        </w:rPr>
        <w:t>和所有相关利益攸关方</w:t>
      </w:r>
      <w:r w:rsidRPr="00703A11">
        <w:rPr>
          <w:sz w:val="24"/>
          <w:lang w:eastAsia="zh-CN"/>
        </w:rPr>
        <w:t>][</w:t>
      </w:r>
      <w:r w:rsidRPr="00703A11">
        <w:rPr>
          <w:sz w:val="24"/>
          <w:lang w:eastAsia="zh-CN"/>
        </w:rPr>
        <w:t>、土著人民和地方社区、妇女和青年</w:t>
      </w:r>
      <w:r w:rsidRPr="00703A11">
        <w:rPr>
          <w:sz w:val="24"/>
          <w:lang w:eastAsia="zh-CN"/>
        </w:rPr>
        <w:t>]</w:t>
      </w:r>
      <w:r w:rsidRPr="00703A11">
        <w:rPr>
          <w:sz w:val="24"/>
          <w:lang w:eastAsia="zh-CN"/>
        </w:rPr>
        <w:t>在利用森林生物多样性扩大工作方案和本决定附件所列补充活动以支持执行《昆蒙框架》中与森林生物多样性有关内容方面的相关经验；</w:t>
      </w:r>
    </w:p>
    <w:p w14:paraId="0F78E975"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(c)</w:t>
      </w:r>
      <w:r w:rsidRPr="00703A11">
        <w:rPr>
          <w:sz w:val="24"/>
          <w:lang w:eastAsia="zh-CN"/>
        </w:rPr>
        <w:tab/>
      </w:r>
      <w:r w:rsidRPr="00703A11">
        <w:rPr>
          <w:sz w:val="24"/>
          <w:lang w:eastAsia="zh-CN"/>
        </w:rPr>
        <w:t>酌情将森林生物多样性扩大工作方案和本决定附件所列补充活动纳入在《公约》下开展的相关能力建设和发展以及科技合作工作，包括通过森林生态系统恢复倡议和里约三公约联合能力建设方案</w:t>
      </w:r>
      <w:r w:rsidRPr="00703A11">
        <w:rPr>
          <w:sz w:val="24"/>
          <w:lang w:eastAsia="zh-CN"/>
        </w:rPr>
        <w:t>;</w:t>
      </w:r>
    </w:p>
    <w:p w14:paraId="2CA0F9EF" w14:textId="77777777" w:rsidR="00501A91" w:rsidRPr="00703A1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(d)</w:t>
      </w:r>
      <w:r w:rsidRPr="00703A11">
        <w:rPr>
          <w:sz w:val="24"/>
          <w:lang w:eastAsia="zh-CN"/>
        </w:rPr>
        <w:tab/>
      </w:r>
      <w:r w:rsidRPr="00703A11">
        <w:rPr>
          <w:sz w:val="24"/>
          <w:lang w:eastAsia="zh-CN"/>
        </w:rPr>
        <w:t>加强包括相关多边环境协定和组织在内的所有利益攸关方之间关于森林生物多样性扩大工作方案的沟通，包括</w:t>
      </w:r>
      <w:r>
        <w:rPr>
          <w:rFonts w:hint="eastAsia"/>
          <w:sz w:val="24"/>
          <w:lang w:eastAsia="zh-CN"/>
        </w:rPr>
        <w:t>本决定附件所列</w:t>
      </w:r>
      <w:r w:rsidRPr="00703A11">
        <w:rPr>
          <w:sz w:val="24"/>
          <w:lang w:eastAsia="zh-CN"/>
        </w:rPr>
        <w:t>补充活动；</w:t>
      </w:r>
    </w:p>
    <w:p w14:paraId="36A103CA" w14:textId="77777777" w:rsidR="00501A91" w:rsidRDefault="00501A91" w:rsidP="000721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703A11">
        <w:rPr>
          <w:sz w:val="24"/>
          <w:lang w:eastAsia="zh-CN"/>
        </w:rPr>
        <w:t>(e)</w:t>
      </w:r>
      <w:r w:rsidRPr="00703A11">
        <w:rPr>
          <w:sz w:val="24"/>
          <w:lang w:eastAsia="zh-CN"/>
        </w:rPr>
        <w:tab/>
      </w:r>
      <w:r w:rsidRPr="00703A11">
        <w:rPr>
          <w:sz w:val="24"/>
          <w:lang w:eastAsia="zh-CN"/>
        </w:rPr>
        <w:t>向执行问题附属机构在缔约方大会第十八届会议之前召开的会议上报告上述支持执行《公约》和《昆蒙框架》的合作活动。</w:t>
      </w:r>
      <w:r w:rsidRPr="00703A11">
        <w:rPr>
          <w:sz w:val="24"/>
          <w:lang w:eastAsia="zh-CN"/>
        </w:rPr>
        <w:t>]</w:t>
      </w:r>
    </w:p>
    <w:p w14:paraId="0E491E7F" w14:textId="77777777" w:rsidR="00501A91" w:rsidRPr="0007211C" w:rsidRDefault="00501A91" w:rsidP="00BB0053">
      <w:pPr>
        <w:pStyle w:val="CBDDesicionAnnex"/>
        <w:spacing w:before="240"/>
        <w:ind w:left="490"/>
        <w:rPr>
          <w:b/>
          <w:bCs w:val="0"/>
          <w:lang w:eastAsia="zh-CN"/>
        </w:rPr>
      </w:pPr>
      <w:bookmarkStart w:id="96" w:name="_Hlk203416978"/>
      <w:r w:rsidRPr="0007211C">
        <w:rPr>
          <w:rFonts w:hint="eastAsia"/>
          <w:b/>
          <w:bCs w:val="0"/>
          <w:lang w:eastAsia="zh-CN"/>
        </w:rPr>
        <w:t>附件</w:t>
      </w:r>
      <w:r w:rsidRPr="0007211C">
        <w:rPr>
          <w:b/>
          <w:bCs w:val="0"/>
          <w:lang w:eastAsia="zh-CN"/>
        </w:rPr>
        <w:t xml:space="preserve"> </w:t>
      </w:r>
      <w:r w:rsidRPr="0007211C">
        <w:rPr>
          <w:b/>
          <w:bCs w:val="0"/>
          <w:lang w:eastAsia="zh-CN"/>
        </w:rPr>
        <w:br/>
      </w:r>
      <w:r w:rsidRPr="0007211C">
        <w:rPr>
          <w:b/>
          <w:bCs w:val="0"/>
          <w:lang w:val="zh-CN" w:eastAsia="zh-CN"/>
        </w:rPr>
        <w:t>森林生物多样性扩大工作方案</w:t>
      </w:r>
      <w:r w:rsidRPr="0007211C">
        <w:rPr>
          <w:rFonts w:hint="eastAsia"/>
          <w:b/>
          <w:bCs w:val="0"/>
          <w:lang w:val="zh-CN" w:eastAsia="zh-CN"/>
        </w:rPr>
        <w:t>补充</w:t>
      </w:r>
    </w:p>
    <w:tbl>
      <w:tblPr>
        <w:tblStyle w:val="TableGrid11"/>
        <w:tblW w:w="9355" w:type="dxa"/>
        <w:tblLook w:val="04A0" w:firstRow="1" w:lastRow="0" w:firstColumn="1" w:lastColumn="0" w:noHBand="0" w:noVBand="1"/>
      </w:tblPr>
      <w:tblGrid>
        <w:gridCol w:w="1795"/>
        <w:gridCol w:w="7560"/>
      </w:tblGrid>
      <w:tr w:rsidR="00501A91" w:rsidRPr="007742C2" w14:paraId="7C740663" w14:textId="77777777" w:rsidTr="00314602">
        <w:trPr>
          <w:trHeight w:val="405"/>
          <w:tblHeader/>
        </w:trPr>
        <w:tc>
          <w:tcPr>
            <w:tcW w:w="1795" w:type="dxa"/>
            <w:tcBorders>
              <w:top w:val="single" w:sz="2" w:space="0" w:color="auto"/>
              <w:bottom w:val="single" w:sz="2" w:space="0" w:color="auto"/>
            </w:tcBorders>
            <w:shd w:val="clear" w:color="auto" w:fill="FFFFFF" w:themeFill="background1"/>
          </w:tcPr>
          <w:bookmarkEnd w:id="96"/>
          <w:p w14:paraId="26239939" w14:textId="4C2E99FA" w:rsidR="00501A91" w:rsidRPr="00367B9A" w:rsidRDefault="00501A91" w:rsidP="00314602">
            <w:pPr>
              <w:pStyle w:val="CBDTableNormal"/>
              <w:rPr>
                <w:rFonts w:eastAsia="KaiTi"/>
                <w:lang w:eastAsia="zh-CN"/>
              </w:rPr>
            </w:pPr>
            <w:r w:rsidRPr="00367B9A">
              <w:rPr>
                <w:rFonts w:eastAsia="KaiTi"/>
                <w:lang w:val="zh-CN" w:eastAsia="zh-CN"/>
              </w:rPr>
              <w:t>《昆明</w:t>
            </w:r>
            <w:r w:rsidRPr="00367B9A">
              <w:rPr>
                <w:rFonts w:eastAsia="KaiTi"/>
                <w:lang w:val="zh-CN" w:eastAsia="zh-CN"/>
              </w:rPr>
              <w:t>–</w:t>
            </w:r>
            <w:r w:rsidRPr="00367B9A">
              <w:rPr>
                <w:rFonts w:eastAsia="KaiTi"/>
                <w:lang w:val="zh-CN" w:eastAsia="zh-CN"/>
              </w:rPr>
              <w:t>蒙特利尔全球生物多样性框架》行动目标</w:t>
            </w:r>
            <w:r w:rsidRPr="00367B9A">
              <w:rPr>
                <w:rFonts w:eastAsia="KaiTi"/>
                <w:vertAlign w:val="superscript"/>
                <w:lang w:val="zh-CN"/>
              </w:rPr>
              <w:footnoteReference w:id="238"/>
            </w:r>
            <w:r w:rsidR="00090ED3">
              <w:rPr>
                <w:rFonts w:eastAsia="KaiTi" w:hint="eastAsia"/>
                <w:lang w:val="zh-CN" w:eastAsia="zh-CN"/>
              </w:rPr>
              <w:t xml:space="preserve"> </w:t>
            </w:r>
          </w:p>
        </w:tc>
        <w:tc>
          <w:tcPr>
            <w:tcW w:w="7560" w:type="dxa"/>
            <w:tcBorders>
              <w:top w:val="single" w:sz="2" w:space="0" w:color="auto"/>
              <w:bottom w:val="single" w:sz="2" w:space="0" w:color="auto"/>
            </w:tcBorders>
            <w:shd w:val="clear" w:color="auto" w:fill="FFFFFF" w:themeFill="background1"/>
          </w:tcPr>
          <w:p w14:paraId="3EB9E431" w14:textId="77777777" w:rsidR="00501A91" w:rsidRPr="006A17D1" w:rsidRDefault="00501A91" w:rsidP="00314602">
            <w:pPr>
              <w:pStyle w:val="CBDTableNormal"/>
              <w:rPr>
                <w:rFonts w:eastAsia="KaiTi"/>
                <w:lang w:eastAsia="zh-CN"/>
              </w:rPr>
            </w:pPr>
            <w:r w:rsidRPr="00367B9A">
              <w:rPr>
                <w:rFonts w:eastAsia="KaiTi"/>
                <w:lang w:val="zh-CN" w:eastAsia="zh-CN"/>
              </w:rPr>
              <w:t>森林生物多样性扩大工作方案的补充活动</w:t>
            </w:r>
            <w:r w:rsidRPr="00367B9A">
              <w:rPr>
                <w:rFonts w:eastAsia="KaiTi"/>
                <w:lang w:val="zh-CN" w:eastAsia="zh-CN"/>
              </w:rPr>
              <w:t xml:space="preserve"> </w:t>
            </w:r>
            <w:r w:rsidRPr="00367B9A">
              <w:rPr>
                <w:rStyle w:val="FootnoteReference"/>
                <w:rFonts w:eastAsia="KaiTi"/>
              </w:rPr>
              <w:footnoteReference w:id="239"/>
            </w:r>
          </w:p>
        </w:tc>
      </w:tr>
      <w:tr w:rsidR="00501A91" w:rsidRPr="007742C2" w14:paraId="6867A17E" w14:textId="77777777" w:rsidTr="00314602">
        <w:tc>
          <w:tcPr>
            <w:tcW w:w="1795" w:type="dxa"/>
          </w:tcPr>
          <w:p w14:paraId="0A25F4F6" w14:textId="77777777" w:rsidR="00501A91" w:rsidRDefault="00501A91" w:rsidP="00314602">
            <w:pPr>
              <w:pStyle w:val="CBDTableNormal"/>
            </w:pPr>
            <w:r w:rsidRPr="002A0C1A">
              <w:rPr>
                <w:rFonts w:hint="eastAsia"/>
                <w:lang w:val="zh-CN"/>
              </w:rPr>
              <w:t>行动</w:t>
            </w:r>
            <w:r w:rsidRPr="002A0C1A">
              <w:rPr>
                <w:lang w:val="zh-CN"/>
              </w:rPr>
              <w:t>目标</w:t>
            </w:r>
            <w:r w:rsidRPr="002A0C1A">
              <w:rPr>
                <w:lang w:val="zh-CN"/>
              </w:rPr>
              <w:t>1</w:t>
            </w:r>
            <w:r w:rsidRPr="002A0C1A">
              <w:rPr>
                <w:lang w:val="zh-CN"/>
              </w:rPr>
              <w:t>、</w:t>
            </w:r>
            <w:r w:rsidRPr="002A0C1A">
              <w:rPr>
                <w:lang w:val="zh-CN"/>
              </w:rPr>
              <w:t>2</w:t>
            </w:r>
            <w:r w:rsidRPr="002A0C1A">
              <w:rPr>
                <w:lang w:val="zh-CN"/>
              </w:rPr>
              <w:t>和</w:t>
            </w:r>
            <w:r w:rsidRPr="002A0C1A">
              <w:rPr>
                <w:lang w:val="zh-CN"/>
              </w:rPr>
              <w:t>3</w:t>
            </w:r>
          </w:p>
        </w:tc>
        <w:tc>
          <w:tcPr>
            <w:tcW w:w="7560" w:type="dxa"/>
          </w:tcPr>
          <w:p w14:paraId="6D33318B" w14:textId="77777777" w:rsidR="00501A91" w:rsidRPr="00907892" w:rsidRDefault="00501A91" w:rsidP="00314602">
            <w:pPr>
              <w:pStyle w:val="CBDTableNormal"/>
              <w:ind w:left="362" w:hanging="362"/>
              <w:rPr>
                <w:szCs w:val="20"/>
                <w:lang w:eastAsia="zh-CN"/>
              </w:rPr>
            </w:pPr>
            <w:r w:rsidRPr="00CC62D0">
              <w:rPr>
                <w:lang w:eastAsia="zh-CN"/>
              </w:rPr>
              <w:t>1.</w:t>
            </w:r>
            <w:r w:rsidRPr="00CC62D0">
              <w:rPr>
                <w:lang w:eastAsia="zh-CN"/>
              </w:rPr>
              <w:tab/>
            </w:r>
            <w:r w:rsidRPr="002A0C1A">
              <w:rPr>
                <w:lang w:eastAsia="zh-CN"/>
              </w:rPr>
              <w:t>通过参与性和包容生物多样性的空间规划做法，</w:t>
            </w:r>
            <w:r w:rsidRPr="002A0C1A">
              <w:rPr>
                <w:lang w:eastAsia="zh-CN"/>
              </w:rPr>
              <w:t>[</w:t>
            </w:r>
            <w:r w:rsidRPr="002A0C1A">
              <w:rPr>
                <w:lang w:eastAsia="zh-CN"/>
              </w:rPr>
              <w:t>保护和</w:t>
            </w:r>
            <w:r w:rsidRPr="002A0C1A">
              <w:rPr>
                <w:lang w:eastAsia="zh-CN"/>
              </w:rPr>
              <w:t>]</w:t>
            </w:r>
            <w:r w:rsidRPr="002A0C1A">
              <w:rPr>
                <w:lang w:eastAsia="zh-CN"/>
              </w:rPr>
              <w:t>养护森林，</w:t>
            </w:r>
            <w:r w:rsidRPr="002A0C1A">
              <w:rPr>
                <w:lang w:eastAsia="zh-CN"/>
              </w:rPr>
              <w:t>[</w:t>
            </w:r>
            <w:r w:rsidRPr="002A0C1A">
              <w:rPr>
                <w:lang w:eastAsia="zh-CN"/>
              </w:rPr>
              <w:t>特别是原始</w:t>
            </w:r>
            <w:r w:rsidRPr="002A0C1A">
              <w:rPr>
                <w:lang w:eastAsia="zh-CN"/>
              </w:rPr>
              <w:t>[</w:t>
            </w:r>
            <w:r w:rsidRPr="002A0C1A">
              <w:rPr>
                <w:lang w:eastAsia="zh-CN"/>
              </w:rPr>
              <w:t>和高完整性</w:t>
            </w:r>
            <w:r w:rsidRPr="002A0C1A">
              <w:rPr>
                <w:lang w:eastAsia="zh-CN"/>
              </w:rPr>
              <w:t>]</w:t>
            </w:r>
            <w:r w:rsidRPr="002A0C1A">
              <w:rPr>
                <w:lang w:eastAsia="zh-CN"/>
              </w:rPr>
              <w:t>森林</w:t>
            </w:r>
            <w:r w:rsidRPr="002A0C1A">
              <w:rPr>
                <w:lang w:eastAsia="zh-CN"/>
              </w:rPr>
              <w:t>]</w:t>
            </w:r>
            <w:r w:rsidRPr="002A0C1A">
              <w:rPr>
                <w:lang w:eastAsia="zh-CN"/>
              </w:rPr>
              <w:t>，以加强生态完整性和森林连通性</w:t>
            </w:r>
            <w:r w:rsidRPr="002A0C1A">
              <w:rPr>
                <w:lang w:eastAsia="zh-CN"/>
              </w:rPr>
              <w:t>[</w:t>
            </w:r>
            <w:r w:rsidRPr="002A0C1A">
              <w:rPr>
                <w:lang w:eastAsia="zh-CN"/>
              </w:rPr>
              <w:t>，尊重和保护人权，包括土著人民和地</w:t>
            </w:r>
            <w:r>
              <w:rPr>
                <w:rFonts w:hint="eastAsia"/>
                <w:lang w:eastAsia="zh-CN"/>
              </w:rPr>
              <w:t>方</w:t>
            </w:r>
            <w:r w:rsidRPr="002A0C1A">
              <w:rPr>
                <w:lang w:eastAsia="zh-CN"/>
              </w:rPr>
              <w:t>社区的人权</w:t>
            </w:r>
            <w:r w:rsidRPr="002A0C1A">
              <w:rPr>
                <w:lang w:eastAsia="zh-CN"/>
              </w:rPr>
              <w:t>]</w:t>
            </w:r>
            <w:r w:rsidRPr="002A0C1A">
              <w:rPr>
                <w:lang w:eastAsia="zh-CN"/>
              </w:rPr>
              <w:t>。</w:t>
            </w:r>
          </w:p>
          <w:p w14:paraId="600099D4" w14:textId="77777777" w:rsidR="00501A91" w:rsidRPr="00907892" w:rsidRDefault="00501A91" w:rsidP="00314602">
            <w:pPr>
              <w:pStyle w:val="CBDTableNormal"/>
              <w:ind w:left="362" w:hanging="362"/>
              <w:rPr>
                <w:szCs w:val="20"/>
                <w:lang w:eastAsia="zh-CN"/>
              </w:rPr>
            </w:pPr>
            <w:r w:rsidRPr="00907892">
              <w:rPr>
                <w:szCs w:val="20"/>
                <w:lang w:eastAsia="zh-CN"/>
              </w:rPr>
              <w:t>2.</w:t>
            </w:r>
            <w:r w:rsidRPr="00907892">
              <w:rPr>
                <w:szCs w:val="20"/>
                <w:lang w:eastAsia="zh-CN"/>
              </w:rPr>
              <w:tab/>
            </w:r>
            <w:r>
              <w:rPr>
                <w:rFonts w:hint="eastAsia"/>
                <w:szCs w:val="20"/>
                <w:lang w:eastAsia="zh-CN"/>
              </w:rPr>
              <w:t>查明</w:t>
            </w:r>
            <w:r w:rsidRPr="002A0C1A">
              <w:rPr>
                <w:szCs w:val="20"/>
                <w:lang w:eastAsia="zh-CN"/>
              </w:rPr>
              <w:t>、传播和应用森林恢复包括森林管理质量方面的最佳做法</w:t>
            </w:r>
            <w:r w:rsidRPr="002A0C1A">
              <w:rPr>
                <w:szCs w:val="20"/>
                <w:lang w:eastAsia="zh-CN"/>
              </w:rPr>
              <w:t>[</w:t>
            </w:r>
            <w:r w:rsidRPr="002A0C1A">
              <w:rPr>
                <w:szCs w:val="20"/>
                <w:lang w:eastAsia="zh-CN"/>
              </w:rPr>
              <w:t>和原则</w:t>
            </w:r>
            <w:r w:rsidRPr="002A0C1A">
              <w:rPr>
                <w:szCs w:val="20"/>
                <w:lang w:eastAsia="zh-CN"/>
              </w:rPr>
              <w:t>]</w:t>
            </w:r>
            <w:r w:rsidRPr="002A0C1A">
              <w:rPr>
                <w:szCs w:val="20"/>
                <w:lang w:eastAsia="zh-CN"/>
              </w:rPr>
              <w:t>，</w:t>
            </w:r>
            <w:r>
              <w:rPr>
                <w:rFonts w:hint="eastAsia"/>
                <w:szCs w:val="20"/>
                <w:lang w:eastAsia="zh-CN"/>
              </w:rPr>
              <w:t>顾及</w:t>
            </w:r>
            <w:r w:rsidRPr="002A0C1A">
              <w:rPr>
                <w:szCs w:val="20"/>
                <w:lang w:eastAsia="zh-CN"/>
              </w:rPr>
              <w:t>空间和林分异质性、连通性、气候适应和复原力、气候预测、野火管理</w:t>
            </w:r>
            <w:r>
              <w:rPr>
                <w:rFonts w:hint="eastAsia"/>
                <w:szCs w:val="20"/>
                <w:lang w:eastAsia="zh-CN"/>
              </w:rPr>
              <w:t>以及</w:t>
            </w:r>
            <w:r w:rsidRPr="002A0C1A">
              <w:rPr>
                <w:szCs w:val="20"/>
                <w:lang w:eastAsia="zh-CN"/>
              </w:rPr>
              <w:t>减少其他生物和非生物干扰的风险</w:t>
            </w:r>
            <w:r>
              <w:rPr>
                <w:rFonts w:hint="eastAsia"/>
                <w:szCs w:val="20"/>
                <w:lang w:eastAsia="zh-CN"/>
              </w:rPr>
              <w:t>。</w:t>
            </w:r>
          </w:p>
          <w:p w14:paraId="121A4F6E" w14:textId="77777777" w:rsidR="00501A91" w:rsidRPr="00907892" w:rsidRDefault="00501A91" w:rsidP="00314602">
            <w:pPr>
              <w:pStyle w:val="CBDTableNormal"/>
              <w:ind w:left="362" w:hanging="362"/>
              <w:rPr>
                <w:szCs w:val="20"/>
                <w:lang w:eastAsia="zh-CN"/>
              </w:rPr>
            </w:pPr>
            <w:r w:rsidRPr="00907892">
              <w:rPr>
                <w:szCs w:val="20"/>
                <w:lang w:eastAsia="zh-CN"/>
              </w:rPr>
              <w:t>3.</w:t>
            </w:r>
            <w:r w:rsidRPr="00907892">
              <w:rPr>
                <w:szCs w:val="20"/>
                <w:lang w:eastAsia="zh-CN"/>
              </w:rPr>
              <w:tab/>
            </w:r>
            <w:r w:rsidRPr="002A0C1A">
              <w:rPr>
                <w:szCs w:val="20"/>
                <w:lang w:eastAsia="zh-CN"/>
              </w:rPr>
              <w:t>考虑其他有效的</w:t>
            </w:r>
            <w:r>
              <w:rPr>
                <w:rFonts w:hint="eastAsia"/>
                <w:szCs w:val="20"/>
                <w:lang w:eastAsia="zh-CN"/>
              </w:rPr>
              <w:t>划</w:t>
            </w:r>
            <w:r w:rsidRPr="002A0C1A">
              <w:rPr>
                <w:szCs w:val="20"/>
                <w:lang w:eastAsia="zh-CN"/>
              </w:rPr>
              <w:t>区保护措施</w:t>
            </w:r>
            <w:r>
              <w:rPr>
                <w:rFonts w:hint="eastAsia"/>
                <w:szCs w:val="20"/>
                <w:lang w:eastAsia="zh-CN"/>
              </w:rPr>
              <w:t>，</w:t>
            </w:r>
            <w:r w:rsidRPr="002A0C1A">
              <w:rPr>
                <w:szCs w:val="20"/>
                <w:lang w:eastAsia="zh-CN"/>
              </w:rPr>
              <w:t>作为森林景观规划的组成部分，以改善森林连通性，包括在土著人民和地</w:t>
            </w:r>
            <w:r>
              <w:rPr>
                <w:rFonts w:hint="eastAsia"/>
                <w:szCs w:val="20"/>
                <w:lang w:eastAsia="zh-CN"/>
              </w:rPr>
              <w:t>方</w:t>
            </w:r>
            <w:r w:rsidRPr="002A0C1A">
              <w:rPr>
                <w:szCs w:val="20"/>
                <w:lang w:eastAsia="zh-CN"/>
              </w:rPr>
              <w:t>社区管理的地区</w:t>
            </w:r>
            <w:r>
              <w:rPr>
                <w:rFonts w:hint="eastAsia"/>
                <w:szCs w:val="20"/>
                <w:lang w:eastAsia="zh-CN"/>
              </w:rPr>
              <w:t>这样做</w:t>
            </w:r>
            <w:r w:rsidRPr="002A0C1A">
              <w:rPr>
                <w:szCs w:val="20"/>
                <w:lang w:eastAsia="zh-CN"/>
              </w:rPr>
              <w:t>。</w:t>
            </w:r>
            <w:r w:rsidRPr="00907892">
              <w:rPr>
                <w:szCs w:val="20"/>
                <w:lang w:eastAsia="zh-CN"/>
              </w:rPr>
              <w:t xml:space="preserve"> </w:t>
            </w:r>
          </w:p>
          <w:p w14:paraId="1665FAA4" w14:textId="77777777" w:rsidR="00501A91" w:rsidRDefault="00501A91" w:rsidP="00314602">
            <w:pPr>
              <w:pStyle w:val="CBDTableNormal"/>
              <w:ind w:left="362" w:hanging="362"/>
              <w:rPr>
                <w:szCs w:val="20"/>
                <w:lang w:eastAsia="zh-CN"/>
              </w:rPr>
            </w:pPr>
            <w:r w:rsidRPr="00D96371">
              <w:rPr>
                <w:szCs w:val="20"/>
                <w:lang w:eastAsia="zh-CN"/>
              </w:rPr>
              <w:t>4.</w:t>
            </w:r>
            <w:r w:rsidRPr="00D96371">
              <w:rPr>
                <w:szCs w:val="20"/>
                <w:lang w:eastAsia="zh-CN"/>
              </w:rPr>
              <w:tab/>
            </w:r>
            <w:r w:rsidRPr="002A0C1A">
              <w:rPr>
                <w:szCs w:val="20"/>
                <w:lang w:eastAsia="zh-CN"/>
              </w:rPr>
              <w:t>鼓励在</w:t>
            </w:r>
            <w:r w:rsidRPr="008209A3">
              <w:rPr>
                <w:szCs w:val="20"/>
                <w:lang w:eastAsia="zh-CN"/>
              </w:rPr>
              <w:t>重新</w:t>
            </w:r>
            <w:r w:rsidRPr="002A0C1A">
              <w:rPr>
                <w:szCs w:val="20"/>
                <w:lang w:eastAsia="zh-CN"/>
              </w:rPr>
              <w:t>造林中使用本地物种。</w:t>
            </w:r>
          </w:p>
          <w:p w14:paraId="614D2A96" w14:textId="77777777" w:rsidR="00501A91" w:rsidRPr="00CC62D0" w:rsidRDefault="00501A91" w:rsidP="00314602">
            <w:pPr>
              <w:pStyle w:val="CBDTableNormal"/>
              <w:ind w:left="362" w:hanging="362"/>
            </w:pPr>
            <w:r w:rsidRPr="00907892">
              <w:rPr>
                <w:szCs w:val="20"/>
                <w:lang w:eastAsia="zh-CN"/>
              </w:rPr>
              <w:t>[5.</w:t>
            </w:r>
            <w:r w:rsidRPr="00D96371">
              <w:rPr>
                <w:szCs w:val="20"/>
                <w:lang w:eastAsia="zh-CN"/>
              </w:rPr>
              <w:tab/>
            </w:r>
            <w:r w:rsidRPr="00D1730E">
              <w:rPr>
                <w:szCs w:val="20"/>
                <w:lang w:eastAsia="zh-CN"/>
              </w:rPr>
              <w:t>推广森林恢复监测和评价准则、机制和指标。</w:t>
            </w:r>
            <w:r w:rsidRPr="00907892">
              <w:rPr>
                <w:szCs w:val="20"/>
              </w:rPr>
              <w:t>]</w:t>
            </w:r>
          </w:p>
        </w:tc>
      </w:tr>
      <w:tr w:rsidR="00501A91" w:rsidRPr="007742C2" w14:paraId="59736312" w14:textId="77777777" w:rsidTr="00314602">
        <w:tc>
          <w:tcPr>
            <w:tcW w:w="1795" w:type="dxa"/>
          </w:tcPr>
          <w:p w14:paraId="6AAB5947" w14:textId="77777777" w:rsidR="00501A91" w:rsidRDefault="00501A91" w:rsidP="00314602">
            <w:pPr>
              <w:pStyle w:val="CBDTableNormal"/>
            </w:pPr>
            <w:r w:rsidRPr="002A0C1A">
              <w:rPr>
                <w:rFonts w:hint="eastAsia"/>
                <w:lang w:val="zh-CN"/>
              </w:rPr>
              <w:t>行动</w:t>
            </w:r>
            <w:r w:rsidRPr="002A0C1A">
              <w:rPr>
                <w:lang w:val="zh-CN"/>
              </w:rPr>
              <w:t>目标</w:t>
            </w:r>
            <w:r w:rsidRPr="002A0C1A">
              <w:rPr>
                <w:lang w:val="zh-CN"/>
              </w:rPr>
              <w:t>4</w:t>
            </w:r>
            <w:r w:rsidRPr="002A0C1A">
              <w:rPr>
                <w:lang w:val="zh-CN"/>
              </w:rPr>
              <w:t>、</w:t>
            </w:r>
            <w:r w:rsidRPr="002A0C1A">
              <w:rPr>
                <w:lang w:val="zh-CN"/>
              </w:rPr>
              <w:t>5</w:t>
            </w:r>
            <w:r w:rsidRPr="002A0C1A">
              <w:rPr>
                <w:lang w:val="zh-CN"/>
              </w:rPr>
              <w:t>和</w:t>
            </w:r>
            <w:r w:rsidRPr="002A0C1A">
              <w:rPr>
                <w:lang w:val="zh-CN"/>
              </w:rPr>
              <w:t>9</w:t>
            </w:r>
          </w:p>
        </w:tc>
        <w:tc>
          <w:tcPr>
            <w:tcW w:w="7560" w:type="dxa"/>
          </w:tcPr>
          <w:p w14:paraId="4A8CF852" w14:textId="77777777" w:rsidR="00501A91" w:rsidRPr="00CC62D0" w:rsidRDefault="00501A91" w:rsidP="00314602">
            <w:pPr>
              <w:pStyle w:val="CBDTableNormal"/>
              <w:ind w:left="362" w:hanging="362"/>
              <w:rPr>
                <w:lang w:eastAsia="zh-CN"/>
              </w:rPr>
            </w:pPr>
            <w:r>
              <w:rPr>
                <w:lang w:eastAsia="zh-CN"/>
              </w:rPr>
              <w:t>6</w:t>
            </w:r>
            <w:r w:rsidRPr="00CC62D0">
              <w:rPr>
                <w:lang w:eastAsia="zh-CN"/>
              </w:rPr>
              <w:t>.</w:t>
            </w:r>
            <w:r w:rsidRPr="00CC62D0">
              <w:rPr>
                <w:lang w:eastAsia="zh-CN"/>
              </w:rPr>
              <w:tab/>
            </w:r>
            <w:r w:rsidRPr="00D1730E">
              <w:rPr>
                <w:lang w:eastAsia="zh-CN"/>
              </w:rPr>
              <w:t>管理人</w:t>
            </w:r>
            <w:r>
              <w:rPr>
                <w:rFonts w:hint="eastAsia"/>
                <w:lang w:eastAsia="zh-CN"/>
              </w:rPr>
              <w:t>类</w:t>
            </w:r>
            <w:r w:rsidRPr="00D1730E">
              <w:rPr>
                <w:lang w:eastAsia="zh-CN"/>
              </w:rPr>
              <w:t>与野生生物的冲突，包括</w:t>
            </w:r>
            <w:r>
              <w:rPr>
                <w:rFonts w:hint="eastAsia"/>
                <w:lang w:eastAsia="zh-CN"/>
              </w:rPr>
              <w:t>尽</w:t>
            </w:r>
            <w:r w:rsidRPr="00D1730E">
              <w:rPr>
                <w:lang w:eastAsia="zh-CN"/>
              </w:rPr>
              <w:t>可能通过可持续森林管理</w:t>
            </w:r>
            <w:r>
              <w:rPr>
                <w:rFonts w:hint="eastAsia"/>
                <w:lang w:eastAsia="zh-CN"/>
              </w:rPr>
              <w:t>的方法</w:t>
            </w:r>
            <w:r w:rsidRPr="00D1730E">
              <w:rPr>
                <w:lang w:eastAsia="zh-CN"/>
              </w:rPr>
              <w:t>，同时承认和尊重土著人民和地</w:t>
            </w:r>
            <w:r>
              <w:rPr>
                <w:rFonts w:hint="eastAsia"/>
                <w:lang w:eastAsia="zh-CN"/>
              </w:rPr>
              <w:t>方</w:t>
            </w:r>
            <w:r w:rsidRPr="00D1730E">
              <w:rPr>
                <w:lang w:eastAsia="zh-CN"/>
              </w:rPr>
              <w:t>社区的权利，保护</w:t>
            </w:r>
            <w:r>
              <w:rPr>
                <w:rFonts w:hint="eastAsia"/>
                <w:lang w:eastAsia="zh-CN"/>
              </w:rPr>
              <w:t>并</w:t>
            </w:r>
            <w:r w:rsidRPr="00D1730E">
              <w:rPr>
                <w:lang w:eastAsia="zh-CN"/>
              </w:rPr>
              <w:t>鼓励他们的可持续习惯使用。</w:t>
            </w:r>
          </w:p>
          <w:p w14:paraId="1D1F417A" w14:textId="77777777" w:rsidR="00501A91" w:rsidRPr="00D96371" w:rsidRDefault="00501A91" w:rsidP="00314602">
            <w:pPr>
              <w:spacing w:before="40" w:after="80"/>
              <w:ind w:left="360" w:hanging="360"/>
              <w:rPr>
                <w:sz w:val="20"/>
                <w:szCs w:val="20"/>
                <w:lang w:eastAsia="zh-CN"/>
              </w:rPr>
            </w:pPr>
            <w:r w:rsidRPr="00D96371">
              <w:rPr>
                <w:sz w:val="20"/>
                <w:szCs w:val="20"/>
                <w:lang w:eastAsia="zh-CN"/>
              </w:rPr>
              <w:t>7.</w:t>
            </w:r>
            <w:r w:rsidRPr="00D96371">
              <w:rPr>
                <w:sz w:val="20"/>
                <w:szCs w:val="20"/>
                <w:lang w:eastAsia="zh-CN"/>
              </w:rPr>
              <w:tab/>
            </w:r>
            <w:r>
              <w:rPr>
                <w:rFonts w:hint="eastAsia"/>
                <w:sz w:val="20"/>
                <w:szCs w:val="20"/>
                <w:lang w:eastAsia="zh-CN"/>
              </w:rPr>
              <w:t>查明</w:t>
            </w:r>
            <w:r w:rsidRPr="00D1730E">
              <w:rPr>
                <w:sz w:val="20"/>
                <w:szCs w:val="20"/>
                <w:lang w:eastAsia="zh-CN"/>
              </w:rPr>
              <w:t>、宣传和推广应用</w:t>
            </w:r>
            <w:r>
              <w:rPr>
                <w:rFonts w:hint="eastAsia"/>
                <w:sz w:val="20"/>
                <w:szCs w:val="20"/>
                <w:lang w:eastAsia="zh-CN"/>
              </w:rPr>
              <w:t>保</w:t>
            </w:r>
            <w:r w:rsidRPr="00D1730E">
              <w:rPr>
                <w:sz w:val="20"/>
                <w:szCs w:val="20"/>
                <w:lang w:eastAsia="zh-CN"/>
              </w:rPr>
              <w:t>护和管理森林生境的最佳做法，维护森林野生物种及其生境的遗传多样性</w:t>
            </w:r>
            <w:r>
              <w:rPr>
                <w:rFonts w:hint="eastAsia"/>
                <w:sz w:val="20"/>
                <w:szCs w:val="20"/>
                <w:lang w:eastAsia="zh-CN"/>
              </w:rPr>
              <w:t>，</w:t>
            </w:r>
            <w:r w:rsidRPr="00D1730E">
              <w:rPr>
                <w:sz w:val="20"/>
                <w:szCs w:val="20"/>
                <w:lang w:eastAsia="zh-CN"/>
              </w:rPr>
              <w:t>[</w:t>
            </w:r>
            <w:r w:rsidRPr="00D1730E">
              <w:rPr>
                <w:sz w:val="20"/>
                <w:szCs w:val="20"/>
                <w:lang w:eastAsia="zh-CN"/>
              </w:rPr>
              <w:t>以预防和减轻人</w:t>
            </w:r>
            <w:r w:rsidRPr="00A81670">
              <w:rPr>
                <w:sz w:val="20"/>
                <w:szCs w:val="20"/>
                <w:lang w:eastAsia="zh-CN"/>
              </w:rPr>
              <w:t>们面临的</w:t>
            </w:r>
            <w:r w:rsidRPr="00D1730E">
              <w:rPr>
                <w:sz w:val="20"/>
                <w:szCs w:val="20"/>
                <w:lang w:eastAsia="zh-CN"/>
              </w:rPr>
              <w:t>疾病风险，减少灭绝风险，支持森林物种的恢复和养护</w:t>
            </w:r>
            <w:r w:rsidRPr="00D1730E">
              <w:rPr>
                <w:sz w:val="20"/>
                <w:szCs w:val="20"/>
                <w:lang w:eastAsia="zh-CN"/>
              </w:rPr>
              <w:t>]</w:t>
            </w:r>
            <w:r w:rsidRPr="00D1730E">
              <w:rPr>
                <w:sz w:val="20"/>
                <w:szCs w:val="20"/>
                <w:lang w:eastAsia="zh-CN"/>
              </w:rPr>
              <w:t>。</w:t>
            </w:r>
          </w:p>
          <w:p w14:paraId="531F9712" w14:textId="77777777" w:rsidR="00501A91" w:rsidRPr="00331F94" w:rsidRDefault="00501A91" w:rsidP="00314602">
            <w:pPr>
              <w:spacing w:before="40" w:after="80"/>
              <w:ind w:left="360" w:hanging="360"/>
              <w:rPr>
                <w:rFonts w:eastAsia="Times New Roman"/>
                <w:sz w:val="20"/>
                <w:szCs w:val="20"/>
                <w:lang w:eastAsia="zh-CN"/>
              </w:rPr>
            </w:pPr>
            <w:r>
              <w:rPr>
                <w:rFonts w:eastAsia="Times New Roman"/>
                <w:sz w:val="20"/>
                <w:szCs w:val="20"/>
                <w:lang w:eastAsia="zh-CN"/>
              </w:rPr>
              <w:t>8.</w:t>
            </w:r>
            <w:r w:rsidRPr="00CC62D0">
              <w:rPr>
                <w:rFonts w:eastAsia="Times New Roman"/>
                <w:sz w:val="20"/>
                <w:szCs w:val="20"/>
                <w:lang w:eastAsia="zh-CN"/>
              </w:rPr>
              <w:tab/>
            </w:r>
            <w:r w:rsidRPr="00D1730E">
              <w:rPr>
                <w:rFonts w:ascii="SimSun" w:hAnsi="SimSun" w:cs="SimSun" w:hint="eastAsia"/>
                <w:sz w:val="20"/>
                <w:szCs w:val="20"/>
                <w:lang w:eastAsia="zh-CN"/>
              </w:rPr>
              <w:t>打击非法伐木和贸易</w:t>
            </w:r>
            <w:r>
              <w:rPr>
                <w:rFonts w:ascii="SimSun" w:hAnsi="SimSun" w:cs="SimSun" w:hint="eastAsia"/>
                <w:sz w:val="20"/>
                <w:szCs w:val="20"/>
                <w:lang w:eastAsia="zh-CN"/>
              </w:rPr>
              <w:t>，</w:t>
            </w:r>
            <w:r w:rsidRPr="00D1730E">
              <w:rPr>
                <w:rFonts w:eastAsia="Times New Roman"/>
                <w:sz w:val="20"/>
                <w:szCs w:val="20"/>
                <w:lang w:eastAsia="zh-CN"/>
              </w:rPr>
              <w:t>[</w:t>
            </w:r>
            <w:r w:rsidRPr="00D1730E">
              <w:rPr>
                <w:rFonts w:ascii="SimSun" w:hAnsi="SimSun" w:cs="SimSun" w:hint="eastAsia"/>
                <w:sz w:val="20"/>
                <w:szCs w:val="20"/>
                <w:lang w:eastAsia="zh-CN"/>
              </w:rPr>
              <w:t>并加强打击</w:t>
            </w:r>
            <w:r w:rsidRPr="00A81670">
              <w:rPr>
                <w:rFonts w:ascii="SimSun" w:hAnsi="SimSun" w:cs="SimSun"/>
                <w:sz w:val="20"/>
                <w:szCs w:val="20"/>
                <w:lang w:eastAsia="zh-CN"/>
              </w:rPr>
              <w:t>毁</w:t>
            </w:r>
            <w:r w:rsidRPr="00D1730E">
              <w:rPr>
                <w:rFonts w:ascii="SimSun" w:hAnsi="SimSun" w:cs="SimSun" w:hint="eastAsia"/>
                <w:sz w:val="20"/>
                <w:szCs w:val="20"/>
                <w:lang w:eastAsia="zh-CN"/>
              </w:rPr>
              <w:t>林和</w:t>
            </w:r>
            <w:r>
              <w:rPr>
                <w:rFonts w:ascii="SimSun" w:hAnsi="SimSun" w:cs="SimSun" w:hint="eastAsia"/>
                <w:sz w:val="20"/>
                <w:szCs w:val="20"/>
                <w:lang w:eastAsia="zh-CN"/>
              </w:rPr>
              <w:t>使</w:t>
            </w:r>
            <w:r w:rsidRPr="00D1730E">
              <w:rPr>
                <w:rFonts w:ascii="SimSun" w:hAnsi="SimSun" w:cs="SimSun" w:hint="eastAsia"/>
                <w:sz w:val="20"/>
                <w:szCs w:val="20"/>
                <w:lang w:eastAsia="zh-CN"/>
              </w:rPr>
              <w:t>森林退化的行动</w:t>
            </w:r>
            <w:r w:rsidRPr="00D1730E">
              <w:rPr>
                <w:rFonts w:eastAsia="Times New Roman"/>
                <w:sz w:val="20"/>
                <w:szCs w:val="20"/>
                <w:lang w:eastAsia="zh-CN"/>
              </w:rPr>
              <w:t>]</w:t>
            </w:r>
            <w:r w:rsidRPr="00D1730E">
              <w:rPr>
                <w:rFonts w:ascii="SimSun" w:hAnsi="SimSun" w:cs="SimSun" w:hint="eastAsia"/>
                <w:sz w:val="20"/>
                <w:szCs w:val="20"/>
                <w:lang w:eastAsia="zh-CN"/>
              </w:rPr>
              <w:t>。</w:t>
            </w:r>
          </w:p>
          <w:p w14:paraId="7DF37EC1" w14:textId="77777777" w:rsidR="00501A91" w:rsidRPr="00CC62D0" w:rsidRDefault="00501A91" w:rsidP="00314602">
            <w:pPr>
              <w:pStyle w:val="CBDTableNormal"/>
              <w:ind w:left="362" w:hanging="362"/>
              <w:rPr>
                <w:lang w:eastAsia="zh-CN"/>
              </w:rPr>
            </w:pPr>
            <w:r>
              <w:rPr>
                <w:rFonts w:eastAsia="Times New Roman"/>
                <w:lang w:eastAsia="zh-CN"/>
              </w:rPr>
              <w:t>9</w:t>
            </w:r>
            <w:r w:rsidRPr="00CC62D0">
              <w:rPr>
                <w:rFonts w:eastAsia="Times New Roman"/>
                <w:lang w:eastAsia="zh-CN"/>
              </w:rPr>
              <w:t>.</w:t>
            </w:r>
            <w:r w:rsidRPr="00CC62D0">
              <w:rPr>
                <w:rFonts w:eastAsia="Times New Roman"/>
                <w:szCs w:val="20"/>
                <w:lang w:eastAsia="zh-CN"/>
              </w:rPr>
              <w:tab/>
            </w:r>
            <w:r>
              <w:rPr>
                <w:rFonts w:hint="eastAsia"/>
                <w:szCs w:val="20"/>
                <w:lang w:eastAsia="zh-CN"/>
              </w:rPr>
              <w:t>查明</w:t>
            </w:r>
            <w:r w:rsidRPr="00D1730E">
              <w:rPr>
                <w:rFonts w:ascii="SimSun" w:hAnsi="SimSun" w:cs="SimSun" w:hint="eastAsia"/>
                <w:szCs w:val="20"/>
                <w:lang w:eastAsia="zh-CN"/>
              </w:rPr>
              <w:t>防止对森林生物多样性</w:t>
            </w:r>
            <w:r>
              <w:rPr>
                <w:rFonts w:ascii="SimSun" w:hAnsi="SimSun" w:cs="SimSun" w:hint="eastAsia"/>
                <w:szCs w:val="20"/>
                <w:lang w:eastAsia="zh-CN"/>
              </w:rPr>
              <w:t>具</w:t>
            </w:r>
            <w:r w:rsidRPr="00D1730E">
              <w:rPr>
                <w:rFonts w:ascii="SimSun" w:hAnsi="SimSun" w:cs="SimSun" w:hint="eastAsia"/>
                <w:szCs w:val="20"/>
                <w:lang w:eastAsia="zh-CN"/>
              </w:rPr>
              <w:t>有负面影响的野生物种贸易包括外来入侵物种的方式方法。</w:t>
            </w:r>
          </w:p>
          <w:p w14:paraId="01529D91" w14:textId="77777777" w:rsidR="00501A91" w:rsidRPr="00CC62D0" w:rsidRDefault="00501A91" w:rsidP="00314602">
            <w:pPr>
              <w:pStyle w:val="CBDTableNormal"/>
              <w:ind w:left="362" w:hanging="362"/>
              <w:rPr>
                <w:lang w:eastAsia="zh-CN"/>
              </w:rPr>
            </w:pPr>
            <w:r>
              <w:rPr>
                <w:lang w:eastAsia="zh-CN"/>
              </w:rPr>
              <w:t>10.</w:t>
            </w:r>
            <w:r w:rsidRPr="00CC62D0">
              <w:rPr>
                <w:rFonts w:eastAsia="Times New Roman"/>
                <w:szCs w:val="20"/>
                <w:lang w:eastAsia="zh-CN"/>
              </w:rPr>
              <w:tab/>
            </w:r>
            <w:r w:rsidRPr="00D1730E">
              <w:rPr>
                <w:rFonts w:ascii="SimSun" w:hAnsi="SimSun" w:cs="SimSun" w:hint="eastAsia"/>
                <w:szCs w:val="20"/>
                <w:lang w:eastAsia="zh-CN"/>
              </w:rPr>
              <w:t>促进森林木材和非木材产品</w:t>
            </w:r>
            <w:r>
              <w:rPr>
                <w:rFonts w:ascii="SimSun" w:hAnsi="SimSun" w:cs="SimSun" w:hint="eastAsia"/>
                <w:szCs w:val="20"/>
                <w:lang w:eastAsia="zh-CN"/>
              </w:rPr>
              <w:t>的开</w:t>
            </w:r>
            <w:r w:rsidRPr="00D1730E">
              <w:rPr>
                <w:rFonts w:ascii="SimSun" w:hAnsi="SimSun" w:cs="SimSun" w:hint="eastAsia"/>
                <w:szCs w:val="20"/>
                <w:lang w:eastAsia="zh-CN"/>
              </w:rPr>
              <w:t>发，以支持可持续生计。</w:t>
            </w:r>
          </w:p>
        </w:tc>
      </w:tr>
      <w:tr w:rsidR="00501A91" w:rsidRPr="007742C2" w14:paraId="349D18EB" w14:textId="77777777" w:rsidTr="00314602">
        <w:tc>
          <w:tcPr>
            <w:tcW w:w="1795" w:type="dxa"/>
          </w:tcPr>
          <w:p w14:paraId="3AAC8780" w14:textId="77777777" w:rsidR="00501A91" w:rsidRDefault="00501A91" w:rsidP="00314602">
            <w:pPr>
              <w:pStyle w:val="CBDTableNormal"/>
            </w:pPr>
            <w:r w:rsidRPr="002A0C1A">
              <w:rPr>
                <w:rFonts w:hint="eastAsia"/>
                <w:lang w:val="zh-CN"/>
              </w:rPr>
              <w:t>行动</w:t>
            </w:r>
            <w:r w:rsidRPr="002A0C1A">
              <w:rPr>
                <w:lang w:val="zh-CN"/>
              </w:rPr>
              <w:t>目标</w:t>
            </w:r>
            <w:r>
              <w:t>6</w:t>
            </w:r>
          </w:p>
        </w:tc>
        <w:tc>
          <w:tcPr>
            <w:tcW w:w="7560" w:type="dxa"/>
          </w:tcPr>
          <w:p w14:paraId="07D71644" w14:textId="77777777" w:rsidR="00501A91" w:rsidRDefault="00501A91" w:rsidP="00314602">
            <w:pPr>
              <w:pStyle w:val="CBDTableNormal"/>
              <w:ind w:left="362" w:hanging="362"/>
              <w:rPr>
                <w:lang w:eastAsia="zh-CN"/>
              </w:rPr>
            </w:pPr>
            <w:r>
              <w:rPr>
                <w:lang w:eastAsia="zh-CN"/>
              </w:rPr>
              <w:t>11.</w:t>
            </w:r>
            <w:r>
              <w:rPr>
                <w:lang w:eastAsia="zh-CN"/>
              </w:rPr>
              <w:tab/>
            </w:r>
            <w:r w:rsidRPr="00FD330A">
              <w:rPr>
                <w:lang w:val="zh-CN" w:eastAsia="zh-CN"/>
              </w:rPr>
              <w:t>考虑外来入侵物种</w:t>
            </w:r>
            <w:r w:rsidRPr="00FD330A">
              <w:rPr>
                <w:rFonts w:hint="eastAsia"/>
                <w:lang w:val="zh-CN" w:eastAsia="zh-CN"/>
              </w:rPr>
              <w:t>相关</w:t>
            </w:r>
            <w:r w:rsidRPr="00FD330A">
              <w:rPr>
                <w:lang w:val="zh-CN" w:eastAsia="zh-CN"/>
              </w:rPr>
              <w:t>的跨领域工作，提供指导意见，协助森林</w:t>
            </w:r>
            <w:r>
              <w:rPr>
                <w:rFonts w:hint="eastAsia"/>
                <w:lang w:val="zh-CN" w:eastAsia="zh-CN"/>
              </w:rPr>
              <w:t>从业人员和</w:t>
            </w:r>
            <w:r w:rsidRPr="00FD330A">
              <w:rPr>
                <w:lang w:val="zh-CN" w:eastAsia="zh-CN"/>
              </w:rPr>
              <w:t>管理人员防止</w:t>
            </w:r>
            <w:r>
              <w:rPr>
                <w:rFonts w:hint="eastAsia"/>
                <w:lang w:val="zh-CN" w:eastAsia="zh-CN"/>
              </w:rPr>
              <w:t>外来</w:t>
            </w:r>
            <w:r w:rsidRPr="00FD330A">
              <w:rPr>
                <w:lang w:val="zh-CN" w:eastAsia="zh-CN"/>
              </w:rPr>
              <w:t>入侵物种</w:t>
            </w:r>
            <w:r w:rsidRPr="00FD330A">
              <w:rPr>
                <w:rFonts w:hint="eastAsia"/>
                <w:lang w:val="zh-CN" w:eastAsia="zh-CN"/>
              </w:rPr>
              <w:t>的</w:t>
            </w:r>
            <w:r w:rsidRPr="00FD330A">
              <w:rPr>
                <w:lang w:val="zh-CN" w:eastAsia="zh-CN"/>
              </w:rPr>
              <w:t>引进</w:t>
            </w:r>
            <w:r>
              <w:rPr>
                <w:rFonts w:hint="eastAsia"/>
                <w:lang w:val="zh-CN" w:eastAsia="zh-CN"/>
              </w:rPr>
              <w:t>[</w:t>
            </w:r>
            <w:r>
              <w:rPr>
                <w:rFonts w:hint="eastAsia"/>
                <w:lang w:val="zh-CN" w:eastAsia="zh-CN"/>
              </w:rPr>
              <w:t>以及</w:t>
            </w:r>
            <w:r w:rsidRPr="00D1730E">
              <w:rPr>
                <w:rFonts w:hint="eastAsia"/>
                <w:lang w:eastAsia="zh-CN"/>
              </w:rPr>
              <w:t>根除或控制现有</w:t>
            </w:r>
            <w:r>
              <w:rPr>
                <w:rFonts w:hint="eastAsia"/>
                <w:lang w:eastAsia="zh-CN"/>
              </w:rPr>
              <w:t>这些</w:t>
            </w:r>
            <w:r w:rsidRPr="00D1730E">
              <w:rPr>
                <w:rFonts w:hint="eastAsia"/>
                <w:lang w:eastAsia="zh-CN"/>
              </w:rPr>
              <w:t>物种</w:t>
            </w:r>
            <w:r>
              <w:rPr>
                <w:rFonts w:hint="eastAsia"/>
                <w:lang w:eastAsia="zh-CN"/>
              </w:rPr>
              <w:t>的种群</w:t>
            </w:r>
            <w:r>
              <w:rPr>
                <w:rFonts w:hint="eastAsia"/>
                <w:lang w:eastAsia="zh-CN"/>
              </w:rPr>
              <w:t>]</w:t>
            </w:r>
            <w:r w:rsidRPr="00FD330A">
              <w:rPr>
                <w:lang w:val="zh-CN" w:eastAsia="zh-CN"/>
              </w:rPr>
              <w:t>，</w:t>
            </w:r>
            <w:r>
              <w:rPr>
                <w:rFonts w:hint="eastAsia"/>
                <w:lang w:val="zh-CN" w:eastAsia="zh-CN"/>
              </w:rPr>
              <w:t>包括</w:t>
            </w:r>
            <w:r w:rsidRPr="00FD330A">
              <w:rPr>
                <w:lang w:val="zh-CN" w:eastAsia="zh-CN"/>
              </w:rPr>
              <w:t>那些可能通过</w:t>
            </w:r>
            <w:r w:rsidRPr="00D1730E">
              <w:rPr>
                <w:rFonts w:hint="eastAsia"/>
                <w:lang w:eastAsia="zh-CN"/>
              </w:rPr>
              <w:t>土方工程和</w:t>
            </w:r>
            <w:r w:rsidRPr="00FD330A">
              <w:rPr>
                <w:lang w:val="zh-CN" w:eastAsia="zh-CN"/>
              </w:rPr>
              <w:t>林</w:t>
            </w:r>
            <w:r w:rsidRPr="00D1730E">
              <w:rPr>
                <w:rFonts w:hint="eastAsia"/>
                <w:lang w:eastAsia="zh-CN"/>
              </w:rPr>
              <w:t>业</w:t>
            </w:r>
            <w:r w:rsidRPr="00FD330A">
              <w:rPr>
                <w:lang w:val="zh-CN" w:eastAsia="zh-CN"/>
              </w:rPr>
              <w:t>机械</w:t>
            </w:r>
            <w:r w:rsidRPr="00D1730E">
              <w:rPr>
                <w:rFonts w:hint="eastAsia"/>
                <w:lang w:eastAsia="zh-CN"/>
              </w:rPr>
              <w:t>及</w:t>
            </w:r>
            <w:r w:rsidRPr="00FD330A">
              <w:rPr>
                <w:lang w:val="zh-CN" w:eastAsia="zh-CN"/>
              </w:rPr>
              <w:t>作业无意传播的物种。</w:t>
            </w:r>
          </w:p>
          <w:p w14:paraId="617DDD3B" w14:textId="77777777" w:rsidR="00501A91" w:rsidRDefault="00501A91" w:rsidP="00314602">
            <w:pPr>
              <w:pStyle w:val="CBDTableNormal"/>
              <w:ind w:left="362" w:hanging="362"/>
              <w:rPr>
                <w:lang w:eastAsia="zh-CN"/>
              </w:rPr>
            </w:pPr>
            <w:r>
              <w:rPr>
                <w:lang w:eastAsia="zh-CN"/>
              </w:rPr>
              <w:t>12.</w:t>
            </w:r>
            <w:r w:rsidRPr="00CC62D0">
              <w:rPr>
                <w:rFonts w:eastAsia="Times New Roman"/>
                <w:szCs w:val="20"/>
                <w:lang w:eastAsia="zh-CN"/>
              </w:rPr>
              <w:t xml:space="preserve"> </w:t>
            </w:r>
            <w:r w:rsidRPr="00CC62D0">
              <w:rPr>
                <w:rFonts w:eastAsia="Times New Roman"/>
                <w:szCs w:val="20"/>
                <w:lang w:eastAsia="zh-CN"/>
              </w:rPr>
              <w:tab/>
            </w:r>
            <w:r w:rsidRPr="001A26C4">
              <w:rPr>
                <w:rFonts w:ascii="SimSun" w:hAnsi="SimSun" w:cs="SimSun" w:hint="eastAsia"/>
                <w:szCs w:val="20"/>
                <w:lang w:eastAsia="zh-CN"/>
              </w:rPr>
              <w:t>在森林恢复和管理中</w:t>
            </w:r>
            <w:r>
              <w:rPr>
                <w:rFonts w:ascii="SimSun" w:hAnsi="SimSun" w:cs="SimSun" w:hint="eastAsia"/>
                <w:szCs w:val="20"/>
                <w:lang w:eastAsia="zh-CN"/>
              </w:rPr>
              <w:t>促进</w:t>
            </w:r>
            <w:r w:rsidRPr="001A26C4">
              <w:rPr>
                <w:rFonts w:ascii="SimSun" w:hAnsi="SimSun" w:cs="SimSun" w:hint="eastAsia"/>
                <w:szCs w:val="20"/>
                <w:lang w:eastAsia="zh-CN"/>
              </w:rPr>
              <w:t>使用本</w:t>
            </w:r>
            <w:r>
              <w:rPr>
                <w:rFonts w:ascii="SimSun" w:hAnsi="SimSun" w:cs="SimSun" w:hint="eastAsia"/>
                <w:szCs w:val="20"/>
                <w:lang w:eastAsia="zh-CN"/>
              </w:rPr>
              <w:t>地</w:t>
            </w:r>
            <w:r w:rsidRPr="001A26C4">
              <w:rPr>
                <w:rFonts w:ascii="SimSun" w:hAnsi="SimSun" w:cs="SimSun" w:hint="eastAsia"/>
                <w:szCs w:val="20"/>
                <w:lang w:eastAsia="zh-CN"/>
              </w:rPr>
              <w:t>物种，以防止外来入侵物种</w:t>
            </w:r>
            <w:r>
              <w:rPr>
                <w:rFonts w:ascii="SimSun" w:hAnsi="SimSun" w:cs="SimSun" w:hint="eastAsia"/>
                <w:szCs w:val="20"/>
                <w:lang w:eastAsia="zh-CN"/>
              </w:rPr>
              <w:t>的</w:t>
            </w:r>
            <w:r w:rsidRPr="001A26C4">
              <w:rPr>
                <w:rFonts w:ascii="SimSun" w:hAnsi="SimSun" w:cs="SimSun" w:hint="eastAsia"/>
                <w:szCs w:val="20"/>
                <w:lang w:eastAsia="zh-CN"/>
              </w:rPr>
              <w:t>引</w:t>
            </w:r>
            <w:r>
              <w:rPr>
                <w:rFonts w:ascii="SimSun" w:hAnsi="SimSun" w:cs="SimSun" w:hint="eastAsia"/>
                <w:szCs w:val="20"/>
                <w:lang w:eastAsia="zh-CN"/>
              </w:rPr>
              <w:t>进</w:t>
            </w:r>
            <w:r w:rsidRPr="001A26C4">
              <w:rPr>
                <w:rFonts w:ascii="SimSun" w:hAnsi="SimSun" w:cs="SimSun" w:hint="eastAsia"/>
                <w:szCs w:val="20"/>
                <w:lang w:eastAsia="zh-CN"/>
              </w:rPr>
              <w:t>。</w:t>
            </w:r>
          </w:p>
        </w:tc>
      </w:tr>
      <w:tr w:rsidR="00501A91" w:rsidRPr="007742C2" w14:paraId="676FF48B" w14:textId="77777777" w:rsidTr="00314602">
        <w:tc>
          <w:tcPr>
            <w:tcW w:w="1795" w:type="dxa"/>
          </w:tcPr>
          <w:p w14:paraId="09D1CC36" w14:textId="77777777" w:rsidR="00501A91" w:rsidRDefault="00501A91" w:rsidP="00314602">
            <w:pPr>
              <w:pStyle w:val="CBDTableNormal"/>
            </w:pPr>
            <w:r w:rsidRPr="002A0C1A">
              <w:rPr>
                <w:rFonts w:hint="eastAsia"/>
                <w:lang w:val="zh-CN"/>
              </w:rPr>
              <w:t>行动</w:t>
            </w:r>
            <w:r w:rsidRPr="002A0C1A">
              <w:rPr>
                <w:lang w:val="zh-CN"/>
              </w:rPr>
              <w:t>目标</w:t>
            </w:r>
            <w:r>
              <w:t>7</w:t>
            </w:r>
          </w:p>
        </w:tc>
        <w:tc>
          <w:tcPr>
            <w:tcW w:w="7560" w:type="dxa"/>
          </w:tcPr>
          <w:p w14:paraId="5093E91E" w14:textId="77777777" w:rsidR="00501A91" w:rsidRDefault="00501A91" w:rsidP="00314602">
            <w:pPr>
              <w:pStyle w:val="CBDTableNormal"/>
              <w:ind w:left="362" w:hanging="362"/>
              <w:rPr>
                <w:lang w:eastAsia="zh-CN"/>
              </w:rPr>
            </w:pPr>
            <w:r>
              <w:rPr>
                <w:lang w:eastAsia="zh-CN"/>
              </w:rPr>
              <w:t>[13.</w:t>
            </w:r>
            <w:r>
              <w:rPr>
                <w:lang w:eastAsia="zh-CN"/>
              </w:rPr>
              <w:tab/>
            </w:r>
            <w:r w:rsidRPr="001A26C4">
              <w:rPr>
                <w:rFonts w:hint="eastAsia"/>
                <w:lang w:eastAsia="zh-CN"/>
              </w:rPr>
              <w:t>考虑农业生物多样性工作方案和《生物多样性与健康全球行动计划》，</w:t>
            </w:r>
            <w:r w:rsidRPr="00DF7E52">
              <w:rPr>
                <w:color w:val="000000"/>
                <w:sz w:val="22"/>
                <w:vertAlign w:val="superscript"/>
                <w:lang w:val="zh-CN" w:eastAsia="zh-CN"/>
              </w:rPr>
              <w:footnoteReference w:id="240"/>
            </w:r>
            <w:r>
              <w:rPr>
                <w:rFonts w:hint="eastAsia"/>
                <w:lang w:eastAsia="zh-CN"/>
              </w:rPr>
              <w:t xml:space="preserve"> </w:t>
            </w:r>
            <w:r w:rsidRPr="001A26C4">
              <w:rPr>
                <w:rFonts w:hint="eastAsia"/>
                <w:lang w:eastAsia="zh-CN"/>
              </w:rPr>
              <w:t>减少土壤流失</w:t>
            </w:r>
            <w:r w:rsidRPr="002D581E">
              <w:rPr>
                <w:rFonts w:hint="eastAsia"/>
                <w:lang w:eastAsia="zh-CN"/>
              </w:rPr>
              <w:t>并降低</w:t>
            </w:r>
            <w:r w:rsidRPr="001A26C4">
              <w:rPr>
                <w:rFonts w:hint="eastAsia"/>
                <w:lang w:eastAsia="zh-CN"/>
              </w:rPr>
              <w:t>农药对森林生物多样性和人类健康</w:t>
            </w:r>
            <w:r>
              <w:rPr>
                <w:rFonts w:hint="eastAsia"/>
                <w:lang w:eastAsia="zh-CN"/>
              </w:rPr>
              <w:t>带来</w:t>
            </w:r>
            <w:r w:rsidRPr="001A26C4">
              <w:rPr>
                <w:rFonts w:hint="eastAsia"/>
                <w:lang w:eastAsia="zh-CN"/>
              </w:rPr>
              <w:t>的风险。</w:t>
            </w:r>
            <w:r>
              <w:rPr>
                <w:lang w:eastAsia="zh-CN"/>
              </w:rPr>
              <w:t>]</w:t>
            </w:r>
          </w:p>
          <w:p w14:paraId="5562F1E6" w14:textId="77777777" w:rsidR="00501A91" w:rsidRDefault="00501A91" w:rsidP="00314602">
            <w:pPr>
              <w:pStyle w:val="CBDTableNormal"/>
              <w:ind w:left="362" w:hanging="362"/>
              <w:rPr>
                <w:lang w:eastAsia="zh-CN"/>
              </w:rPr>
            </w:pPr>
            <w:r>
              <w:rPr>
                <w:rFonts w:eastAsia="Times New Roman"/>
                <w:lang w:eastAsia="zh-CN"/>
              </w:rPr>
              <w:t>14</w:t>
            </w:r>
            <w:r w:rsidRPr="00D96371">
              <w:rPr>
                <w:rFonts w:eastAsia="Times New Roman"/>
                <w:lang w:eastAsia="zh-CN"/>
              </w:rPr>
              <w:t>.</w:t>
            </w:r>
            <w:r w:rsidRPr="00CC62D0">
              <w:rPr>
                <w:rFonts w:eastAsia="Times New Roman"/>
                <w:szCs w:val="20"/>
                <w:lang w:eastAsia="zh-CN"/>
              </w:rPr>
              <w:tab/>
            </w:r>
            <w:r w:rsidRPr="001A26C4">
              <w:rPr>
                <w:rFonts w:ascii="SimSun" w:hAnsi="SimSun" w:cs="SimSun" w:hint="eastAsia"/>
                <w:szCs w:val="20"/>
                <w:lang w:eastAsia="zh-CN"/>
              </w:rPr>
              <w:t>加深对森林生物多样性与养分循环</w:t>
            </w:r>
            <w:r>
              <w:rPr>
                <w:rFonts w:ascii="SimSun" w:hAnsi="SimSun" w:cs="SimSun" w:hint="eastAsia"/>
                <w:szCs w:val="20"/>
                <w:lang w:eastAsia="zh-CN"/>
              </w:rPr>
              <w:t>以</w:t>
            </w:r>
            <w:r w:rsidRPr="001A26C4">
              <w:rPr>
                <w:rFonts w:ascii="SimSun" w:hAnsi="SimSun" w:cs="SimSun" w:hint="eastAsia"/>
                <w:szCs w:val="20"/>
                <w:lang w:eastAsia="zh-CN"/>
              </w:rPr>
              <w:t>及其他生物地球化学</w:t>
            </w:r>
            <w:r w:rsidRPr="00DE354D">
              <w:rPr>
                <w:szCs w:val="20"/>
                <w:lang w:eastAsia="zh-CN"/>
              </w:rPr>
              <w:t>​</w:t>
            </w:r>
            <w:r w:rsidRPr="00DE354D">
              <w:rPr>
                <w:rFonts w:ascii="SimSun" w:hAnsi="SimSun" w:cs="SimSun"/>
                <w:szCs w:val="20"/>
                <w:lang w:eastAsia="zh-CN"/>
              </w:rPr>
              <w:t>流</w:t>
            </w:r>
            <w:r w:rsidRPr="00DE354D">
              <w:rPr>
                <w:szCs w:val="20"/>
                <w:lang w:eastAsia="zh-CN"/>
              </w:rPr>
              <w:t>​</w:t>
            </w:r>
            <w:r w:rsidRPr="00DE354D">
              <w:rPr>
                <w:rFonts w:ascii="SimSun" w:hAnsi="SimSun" w:cs="SimSun"/>
                <w:szCs w:val="20"/>
                <w:lang w:eastAsia="zh-CN"/>
              </w:rPr>
              <w:t>动</w:t>
            </w:r>
            <w:r w:rsidRPr="00DE354D">
              <w:rPr>
                <w:szCs w:val="20"/>
                <w:lang w:eastAsia="zh-CN"/>
              </w:rPr>
              <w:t>​</w:t>
            </w:r>
            <w:r w:rsidRPr="001A26C4">
              <w:rPr>
                <w:rFonts w:ascii="SimSun" w:hAnsi="SimSun" w:cs="SimSun" w:hint="eastAsia"/>
                <w:szCs w:val="20"/>
                <w:lang w:eastAsia="zh-CN"/>
              </w:rPr>
              <w:t>（包括大气气溶胶）之间复杂关系的</w:t>
            </w:r>
            <w:r>
              <w:rPr>
                <w:rFonts w:ascii="SimSun" w:hAnsi="SimSun" w:cs="SimSun" w:hint="eastAsia"/>
                <w:szCs w:val="20"/>
                <w:lang w:eastAsia="zh-CN"/>
              </w:rPr>
              <w:t>了解</w:t>
            </w:r>
            <w:r w:rsidRPr="001A26C4">
              <w:rPr>
                <w:rFonts w:ascii="SimSun" w:hAnsi="SimSun" w:cs="SimSun" w:hint="eastAsia"/>
                <w:szCs w:val="20"/>
                <w:lang w:eastAsia="zh-CN"/>
              </w:rPr>
              <w:t>。</w:t>
            </w:r>
          </w:p>
          <w:p w14:paraId="4FE6E1C4" w14:textId="77777777" w:rsidR="00501A91" w:rsidRDefault="00501A91" w:rsidP="00314602">
            <w:pPr>
              <w:pStyle w:val="CBDTableNormal"/>
              <w:ind w:left="362" w:hanging="362"/>
            </w:pPr>
            <w:r>
              <w:rPr>
                <w:lang w:eastAsia="zh-CN"/>
              </w:rPr>
              <w:t>[15.</w:t>
            </w:r>
            <w:r w:rsidRPr="00CC62D0">
              <w:rPr>
                <w:rFonts w:eastAsia="Times New Roman"/>
                <w:szCs w:val="20"/>
                <w:lang w:eastAsia="zh-CN"/>
              </w:rPr>
              <w:tab/>
            </w:r>
            <w:r w:rsidRPr="001A26C4">
              <w:rPr>
                <w:rFonts w:ascii="SimSun" w:hAnsi="SimSun" w:cs="SimSun" w:hint="eastAsia"/>
                <w:szCs w:val="20"/>
                <w:lang w:eastAsia="zh-CN"/>
              </w:rPr>
              <w:t>鼓励开发</w:t>
            </w:r>
            <w:r>
              <w:rPr>
                <w:rFonts w:ascii="SimSun" w:hAnsi="SimSun" w:cs="SimSun" w:hint="eastAsia"/>
                <w:szCs w:val="20"/>
                <w:lang w:eastAsia="zh-CN"/>
              </w:rPr>
              <w:t>并</w:t>
            </w:r>
            <w:r w:rsidRPr="001A26C4">
              <w:rPr>
                <w:rFonts w:ascii="SimSun" w:hAnsi="SimSun" w:cs="SimSun" w:hint="eastAsia"/>
                <w:szCs w:val="20"/>
                <w:lang w:eastAsia="zh-CN"/>
              </w:rPr>
              <w:t>评估在森林生态系统中采用生物农药及低风险害虫防治产品与方法的</w:t>
            </w:r>
            <w:r>
              <w:rPr>
                <w:rFonts w:ascii="SimSun" w:hAnsi="SimSun" w:cs="SimSun" w:hint="eastAsia"/>
                <w:szCs w:val="20"/>
                <w:lang w:eastAsia="zh-CN"/>
              </w:rPr>
              <w:t>备选</w:t>
            </w:r>
            <w:r w:rsidRPr="001A26C4">
              <w:rPr>
                <w:rFonts w:ascii="SimSun" w:hAnsi="SimSun" w:cs="SimSun" w:hint="eastAsia"/>
                <w:szCs w:val="20"/>
                <w:lang w:eastAsia="zh-CN"/>
              </w:rPr>
              <w:t>方案。</w:t>
            </w:r>
            <w:r>
              <w:rPr>
                <w:rFonts w:eastAsia="Times New Roman"/>
              </w:rPr>
              <w:t>]</w:t>
            </w:r>
          </w:p>
        </w:tc>
      </w:tr>
      <w:tr w:rsidR="00501A91" w:rsidRPr="007742C2" w14:paraId="37C2FC3B" w14:textId="77777777" w:rsidTr="00314602">
        <w:tc>
          <w:tcPr>
            <w:tcW w:w="1795" w:type="dxa"/>
          </w:tcPr>
          <w:p w14:paraId="4D055841" w14:textId="77777777" w:rsidR="00501A91" w:rsidRDefault="00501A91" w:rsidP="00314602">
            <w:pPr>
              <w:pStyle w:val="CBDTableNormal"/>
            </w:pPr>
            <w:r w:rsidRPr="002A0C1A">
              <w:rPr>
                <w:rFonts w:hint="eastAsia"/>
                <w:lang w:val="zh-CN"/>
              </w:rPr>
              <w:t>行动</w:t>
            </w:r>
            <w:r w:rsidRPr="002A0C1A">
              <w:rPr>
                <w:lang w:val="zh-CN"/>
              </w:rPr>
              <w:t>目标</w:t>
            </w:r>
            <w:r w:rsidRPr="002A0C1A">
              <w:rPr>
                <w:lang w:val="zh-CN"/>
              </w:rPr>
              <w:t>8</w:t>
            </w:r>
            <w:r w:rsidRPr="002A0C1A">
              <w:rPr>
                <w:lang w:val="zh-CN"/>
              </w:rPr>
              <w:t>和</w:t>
            </w:r>
            <w:r w:rsidRPr="002A0C1A">
              <w:rPr>
                <w:lang w:val="zh-CN"/>
              </w:rPr>
              <w:t>11</w:t>
            </w:r>
          </w:p>
        </w:tc>
        <w:tc>
          <w:tcPr>
            <w:tcW w:w="7560" w:type="dxa"/>
          </w:tcPr>
          <w:p w14:paraId="611794B2" w14:textId="77777777" w:rsidR="00501A91" w:rsidRPr="00CC62D0" w:rsidRDefault="00501A91" w:rsidP="00314602">
            <w:pPr>
              <w:pStyle w:val="CBDTableNormal"/>
              <w:ind w:left="362" w:hanging="362"/>
              <w:rPr>
                <w:lang w:eastAsia="zh-CN"/>
              </w:rPr>
            </w:pPr>
            <w:r>
              <w:rPr>
                <w:lang w:eastAsia="zh-CN"/>
              </w:rPr>
              <w:t>16</w:t>
            </w:r>
            <w:r w:rsidRPr="00CC62D0">
              <w:rPr>
                <w:lang w:eastAsia="zh-CN"/>
              </w:rPr>
              <w:t>.</w:t>
            </w:r>
            <w:r w:rsidRPr="00CC62D0">
              <w:rPr>
                <w:lang w:eastAsia="zh-CN"/>
              </w:rPr>
              <w:tab/>
            </w:r>
            <w:r>
              <w:rPr>
                <w:rFonts w:hint="eastAsia"/>
                <w:lang w:eastAsia="zh-CN"/>
              </w:rPr>
              <w:t>加</w:t>
            </w:r>
            <w:r w:rsidRPr="001A26C4">
              <w:rPr>
                <w:rFonts w:hint="eastAsia"/>
                <w:lang w:eastAsia="zh-CN"/>
              </w:rPr>
              <w:t>强碳市场驱动的大规模</w:t>
            </w:r>
            <w:r w:rsidRPr="00CD634A">
              <w:rPr>
                <w:lang w:eastAsia="zh-CN"/>
              </w:rPr>
              <w:t>恢复</w:t>
            </w:r>
            <w:r w:rsidRPr="001A26C4">
              <w:rPr>
                <w:rFonts w:hint="eastAsia"/>
                <w:lang w:eastAsia="zh-CN"/>
              </w:rPr>
              <w:t>（包括造林）</w:t>
            </w:r>
            <w:r w:rsidRPr="00CD634A">
              <w:rPr>
                <w:lang w:eastAsia="zh-CN"/>
              </w:rPr>
              <w:t>激励措施</w:t>
            </w:r>
            <w:r>
              <w:rPr>
                <w:rFonts w:hint="eastAsia"/>
                <w:lang w:eastAsia="zh-CN"/>
              </w:rPr>
              <w:t>带来的</w:t>
            </w:r>
            <w:r w:rsidRPr="001A26C4">
              <w:rPr>
                <w:rFonts w:hint="eastAsia"/>
                <w:lang w:eastAsia="zh-CN"/>
              </w:rPr>
              <w:t>生物多样性</w:t>
            </w:r>
            <w:r w:rsidRPr="00AA5347">
              <w:rPr>
                <w:color w:val="000000"/>
                <w:lang w:val="zh-CN" w:eastAsia="zh-CN"/>
              </w:rPr>
              <w:t>惠</w:t>
            </w:r>
            <w:r w:rsidRPr="001A26C4">
              <w:rPr>
                <w:rFonts w:hint="eastAsia"/>
                <w:lang w:eastAsia="zh-CN"/>
              </w:rPr>
              <w:t>益，并避免其负面影响。</w:t>
            </w:r>
          </w:p>
          <w:p w14:paraId="60B05DC2" w14:textId="77777777" w:rsidR="00501A91" w:rsidRPr="00CC62D0" w:rsidRDefault="00501A91" w:rsidP="00314602">
            <w:pPr>
              <w:pStyle w:val="CBDTableNormal"/>
              <w:ind w:left="362" w:hanging="362"/>
              <w:rPr>
                <w:lang w:eastAsia="zh-CN"/>
              </w:rPr>
            </w:pPr>
            <w:r>
              <w:rPr>
                <w:lang w:eastAsia="zh-CN"/>
              </w:rPr>
              <w:t>17.</w:t>
            </w:r>
            <w:r w:rsidRPr="00CC62D0">
              <w:rPr>
                <w:rFonts w:eastAsia="Times New Roman"/>
                <w:szCs w:val="20"/>
                <w:lang w:eastAsia="zh-CN"/>
              </w:rPr>
              <w:t xml:space="preserve"> </w:t>
            </w:r>
            <w:r w:rsidRPr="00CC62D0">
              <w:rPr>
                <w:rFonts w:eastAsia="Times New Roman"/>
                <w:szCs w:val="20"/>
                <w:lang w:eastAsia="zh-CN"/>
              </w:rPr>
              <w:tab/>
            </w:r>
            <w:r w:rsidRPr="001A26C4">
              <w:rPr>
                <w:rFonts w:ascii="SimSun" w:hAnsi="SimSun" w:cs="SimSun" w:hint="eastAsia"/>
                <w:szCs w:val="20"/>
                <w:lang w:eastAsia="zh-CN"/>
              </w:rPr>
              <w:t>深</w:t>
            </w:r>
            <w:r>
              <w:rPr>
                <w:rFonts w:ascii="SimSun" w:hAnsi="SimSun" w:cs="SimSun" w:hint="eastAsia"/>
                <w:szCs w:val="20"/>
                <w:lang w:eastAsia="zh-CN"/>
              </w:rPr>
              <w:t>入了解</w:t>
            </w:r>
            <w:r w:rsidRPr="001A26C4">
              <w:rPr>
                <w:rFonts w:ascii="SimSun" w:hAnsi="SimSun" w:cs="SimSun" w:hint="eastAsia"/>
                <w:szCs w:val="20"/>
                <w:lang w:eastAsia="zh-CN"/>
              </w:rPr>
              <w:t>气候变化对森林生物多样性</w:t>
            </w:r>
            <w:r>
              <w:rPr>
                <w:rFonts w:ascii="SimSun" w:hAnsi="SimSun" w:cs="SimSun" w:hint="eastAsia"/>
                <w:szCs w:val="20"/>
                <w:lang w:eastAsia="zh-CN"/>
              </w:rPr>
              <w:t>和</w:t>
            </w:r>
            <w:r w:rsidRPr="001A26C4">
              <w:rPr>
                <w:rFonts w:ascii="SimSun" w:hAnsi="SimSun" w:cs="SimSun" w:hint="eastAsia"/>
                <w:szCs w:val="20"/>
                <w:lang w:eastAsia="zh-CN"/>
              </w:rPr>
              <w:t>长期森林管理</w:t>
            </w:r>
            <w:r>
              <w:rPr>
                <w:rFonts w:ascii="SimSun" w:hAnsi="SimSun" w:cs="SimSun" w:hint="eastAsia"/>
                <w:szCs w:val="20"/>
                <w:lang w:eastAsia="zh-CN"/>
              </w:rPr>
              <w:t>的</w:t>
            </w:r>
            <w:r w:rsidRPr="001A26C4">
              <w:rPr>
                <w:rFonts w:ascii="SimSun" w:hAnsi="SimSun" w:cs="SimSun" w:hint="eastAsia"/>
                <w:szCs w:val="20"/>
                <w:lang w:eastAsia="zh-CN"/>
              </w:rPr>
              <w:t>影响。</w:t>
            </w:r>
          </w:p>
          <w:p w14:paraId="6909C74C" w14:textId="77777777" w:rsidR="00501A91" w:rsidRPr="00CC62D0" w:rsidRDefault="00501A91" w:rsidP="00314602">
            <w:pPr>
              <w:pStyle w:val="CBDTableNormal"/>
              <w:ind w:left="362" w:hanging="362"/>
              <w:rPr>
                <w:lang w:eastAsia="zh-CN"/>
              </w:rPr>
            </w:pPr>
            <w:r w:rsidRPr="00CC62D0">
              <w:rPr>
                <w:lang w:eastAsia="zh-CN"/>
              </w:rPr>
              <w:t>1</w:t>
            </w:r>
            <w:r>
              <w:rPr>
                <w:lang w:eastAsia="zh-CN"/>
              </w:rPr>
              <w:t>8</w:t>
            </w:r>
            <w:r w:rsidRPr="00CC62D0">
              <w:rPr>
                <w:lang w:eastAsia="zh-CN"/>
              </w:rPr>
              <w:t>.</w:t>
            </w:r>
            <w:r w:rsidRPr="00CC62D0">
              <w:rPr>
                <w:lang w:eastAsia="zh-CN"/>
              </w:rPr>
              <w:tab/>
            </w:r>
            <w:r w:rsidRPr="001A26C4">
              <w:rPr>
                <w:rFonts w:hint="eastAsia"/>
                <w:lang w:eastAsia="zh-CN"/>
              </w:rPr>
              <w:t>通过采用基于自然的解决方案和</w:t>
            </w:r>
            <w:r w:rsidRPr="001A26C4">
              <w:rPr>
                <w:rFonts w:hint="eastAsia"/>
                <w:lang w:eastAsia="zh-CN"/>
              </w:rPr>
              <w:t>/</w:t>
            </w:r>
            <w:r w:rsidRPr="001A26C4">
              <w:rPr>
                <w:rFonts w:hint="eastAsia"/>
                <w:lang w:eastAsia="zh-CN"/>
              </w:rPr>
              <w:t>或基于生态系统的</w:t>
            </w:r>
            <w:r w:rsidRPr="00DB73EB">
              <w:rPr>
                <w:lang w:eastAsia="zh-CN"/>
              </w:rPr>
              <w:t>办法</w:t>
            </w:r>
            <w:r w:rsidRPr="001A26C4">
              <w:rPr>
                <w:rFonts w:hint="eastAsia"/>
                <w:lang w:eastAsia="zh-CN"/>
              </w:rPr>
              <w:t>，增强森林生态系统的完整性和</w:t>
            </w:r>
            <w:r w:rsidRPr="00DB73EB">
              <w:rPr>
                <w:rFonts w:hint="eastAsia"/>
                <w:lang w:eastAsia="zh-CN"/>
              </w:rPr>
              <w:t>复原力</w:t>
            </w:r>
            <w:r w:rsidRPr="001A26C4">
              <w:rPr>
                <w:rFonts w:hint="eastAsia"/>
                <w:lang w:eastAsia="zh-CN"/>
              </w:rPr>
              <w:t>，将其作为减缓和适应气候变化以及减少灾害风险的</w:t>
            </w:r>
            <w:r w:rsidRPr="00DB73EB">
              <w:rPr>
                <w:lang w:eastAsia="zh-CN"/>
              </w:rPr>
              <w:t>办法</w:t>
            </w:r>
            <w:r w:rsidRPr="001A26C4">
              <w:rPr>
                <w:rFonts w:hint="eastAsia"/>
                <w:lang w:eastAsia="zh-CN"/>
              </w:rPr>
              <w:t>，同时考虑</w:t>
            </w:r>
            <w:r>
              <w:rPr>
                <w:rFonts w:hint="eastAsia"/>
                <w:lang w:eastAsia="zh-CN"/>
              </w:rPr>
              <w:t>到有</w:t>
            </w:r>
            <w:r w:rsidRPr="001A26C4">
              <w:rPr>
                <w:rFonts w:hint="eastAsia"/>
                <w:lang w:eastAsia="zh-CN"/>
              </w:rPr>
              <w:t>可能出现的长期生态系统变化以及环境和社会保障措施。</w:t>
            </w:r>
          </w:p>
          <w:p w14:paraId="372F970F" w14:textId="77777777" w:rsidR="00501A91" w:rsidRPr="00CC62D0" w:rsidRDefault="00501A91" w:rsidP="00314602">
            <w:pPr>
              <w:spacing w:before="40" w:after="80"/>
              <w:ind w:left="365" w:hanging="365"/>
              <w:rPr>
                <w:rFonts w:eastAsia="Times New Roman"/>
                <w:sz w:val="20"/>
                <w:szCs w:val="20"/>
                <w:lang w:eastAsia="zh-CN"/>
              </w:rPr>
            </w:pPr>
            <w:r w:rsidRPr="00CC62D0">
              <w:rPr>
                <w:rFonts w:eastAsia="Times New Roman"/>
                <w:sz w:val="20"/>
                <w:szCs w:val="20"/>
                <w:lang w:eastAsia="zh-CN"/>
              </w:rPr>
              <w:t>1</w:t>
            </w:r>
            <w:r>
              <w:rPr>
                <w:rFonts w:eastAsia="Times New Roman"/>
                <w:sz w:val="20"/>
                <w:szCs w:val="20"/>
                <w:lang w:eastAsia="zh-CN"/>
              </w:rPr>
              <w:t>9</w:t>
            </w:r>
            <w:r w:rsidRPr="00CC62D0">
              <w:rPr>
                <w:rFonts w:eastAsia="Times New Roman"/>
                <w:sz w:val="20"/>
                <w:szCs w:val="20"/>
                <w:lang w:eastAsia="zh-CN"/>
              </w:rPr>
              <w:t>.</w:t>
            </w:r>
            <w:r w:rsidRPr="00CC62D0">
              <w:rPr>
                <w:rFonts w:eastAsia="Times New Roman"/>
                <w:sz w:val="20"/>
                <w:szCs w:val="20"/>
                <w:lang w:eastAsia="zh-CN"/>
              </w:rPr>
              <w:tab/>
            </w:r>
            <w:r w:rsidRPr="001A26C4">
              <w:rPr>
                <w:rFonts w:ascii="SimSun" w:hAnsi="SimSun" w:cs="SimSun" w:hint="eastAsia"/>
                <w:sz w:val="20"/>
                <w:szCs w:val="20"/>
                <w:lang w:eastAsia="zh-CN"/>
              </w:rPr>
              <w:t>通过可持续森林管理、基于自然的解决方案和</w:t>
            </w:r>
            <w:r w:rsidRPr="001A26C4">
              <w:rPr>
                <w:rFonts w:eastAsia="Times New Roman" w:hint="eastAsia"/>
                <w:sz w:val="20"/>
                <w:szCs w:val="20"/>
                <w:lang w:eastAsia="zh-CN"/>
              </w:rPr>
              <w:t>/</w:t>
            </w:r>
            <w:r w:rsidRPr="001A26C4">
              <w:rPr>
                <w:rFonts w:ascii="SimSun" w:hAnsi="SimSun" w:cs="SimSun" w:hint="eastAsia"/>
                <w:sz w:val="20"/>
                <w:szCs w:val="20"/>
                <w:lang w:eastAsia="zh-CN"/>
              </w:rPr>
              <w:t>或基于生态系统的</w:t>
            </w:r>
            <w:r w:rsidRPr="00595D8E">
              <w:rPr>
                <w:rFonts w:ascii="SimSun" w:hAnsi="SimSun" w:cs="SimSun"/>
                <w:sz w:val="20"/>
                <w:szCs w:val="20"/>
                <w:lang w:eastAsia="zh-CN"/>
              </w:rPr>
              <w:t>办法</w:t>
            </w:r>
            <w:r w:rsidRPr="001A26C4">
              <w:rPr>
                <w:rFonts w:ascii="SimSun" w:hAnsi="SimSun" w:cs="SimSun" w:hint="eastAsia"/>
                <w:sz w:val="20"/>
                <w:szCs w:val="20"/>
                <w:lang w:eastAsia="zh-CN"/>
              </w:rPr>
              <w:t>，恢复、维护和增强森林生态系统</w:t>
            </w:r>
            <w:r>
              <w:rPr>
                <w:rFonts w:ascii="SimSun" w:hAnsi="SimSun" w:cs="SimSun" w:hint="eastAsia"/>
                <w:sz w:val="20"/>
                <w:szCs w:val="20"/>
                <w:lang w:eastAsia="zh-CN"/>
              </w:rPr>
              <w:t>的</w:t>
            </w:r>
            <w:r w:rsidRPr="001A26C4">
              <w:rPr>
                <w:rFonts w:ascii="SimSun" w:hAnsi="SimSun" w:cs="SimSun" w:hint="eastAsia"/>
                <w:sz w:val="20"/>
                <w:szCs w:val="20"/>
                <w:lang w:eastAsia="zh-CN"/>
              </w:rPr>
              <w:t>功能与服务，</w:t>
            </w:r>
            <w:r>
              <w:rPr>
                <w:rFonts w:ascii="SimSun" w:hAnsi="SimSun" w:cs="SimSun" w:hint="eastAsia"/>
                <w:sz w:val="20"/>
                <w:szCs w:val="20"/>
                <w:lang w:eastAsia="zh-CN"/>
              </w:rPr>
              <w:t>诸如</w:t>
            </w:r>
            <w:r w:rsidRPr="001A26C4">
              <w:rPr>
                <w:rFonts w:ascii="SimSun" w:hAnsi="SimSun" w:cs="SimSun" w:hint="eastAsia"/>
                <w:sz w:val="20"/>
                <w:szCs w:val="20"/>
                <w:lang w:eastAsia="zh-CN"/>
              </w:rPr>
              <w:t>气候调节、碳封存、水调节、</w:t>
            </w:r>
            <w:r>
              <w:rPr>
                <w:rFonts w:ascii="SimSun" w:hAnsi="SimSun" w:cs="SimSun" w:hint="eastAsia"/>
                <w:sz w:val="20"/>
                <w:szCs w:val="20"/>
                <w:lang w:eastAsia="zh-CN"/>
              </w:rPr>
              <w:t>优良</w:t>
            </w:r>
            <w:r w:rsidRPr="001A26C4">
              <w:rPr>
                <w:rFonts w:ascii="SimSun" w:hAnsi="SimSun" w:cs="SimSun" w:hint="eastAsia"/>
                <w:sz w:val="20"/>
                <w:szCs w:val="20"/>
                <w:lang w:eastAsia="zh-CN"/>
              </w:rPr>
              <w:t>水质、土壤健康、</w:t>
            </w:r>
            <w:r w:rsidRPr="00FB0ACF">
              <w:rPr>
                <w:rFonts w:ascii="SimSun" w:hAnsi="SimSun" w:cs="SimSun"/>
                <w:sz w:val="20"/>
                <w:szCs w:val="20"/>
                <w:lang w:eastAsia="zh-CN"/>
              </w:rPr>
              <w:t>授</w:t>
            </w:r>
            <w:r w:rsidRPr="001A26C4">
              <w:rPr>
                <w:rFonts w:ascii="SimSun" w:hAnsi="SimSun" w:cs="SimSun" w:hint="eastAsia"/>
                <w:sz w:val="20"/>
                <w:szCs w:val="20"/>
                <w:lang w:eastAsia="zh-CN"/>
              </w:rPr>
              <w:t>粉</w:t>
            </w:r>
            <w:r>
              <w:rPr>
                <w:rFonts w:ascii="SimSun" w:hAnsi="SimSun" w:cs="SimSun" w:hint="eastAsia"/>
                <w:sz w:val="20"/>
                <w:szCs w:val="20"/>
                <w:lang w:eastAsia="zh-CN"/>
              </w:rPr>
              <w:t>和</w:t>
            </w:r>
            <w:r w:rsidRPr="001A26C4">
              <w:rPr>
                <w:rFonts w:ascii="SimSun" w:hAnsi="SimSun" w:cs="SimSun" w:hint="eastAsia"/>
                <w:sz w:val="20"/>
                <w:szCs w:val="20"/>
                <w:lang w:eastAsia="zh-CN"/>
              </w:rPr>
              <w:t>文化价值等。</w:t>
            </w:r>
            <w:r w:rsidRPr="00CC62D0">
              <w:rPr>
                <w:rFonts w:eastAsia="Times New Roman"/>
                <w:sz w:val="20"/>
                <w:szCs w:val="20"/>
                <w:lang w:eastAsia="zh-CN"/>
              </w:rPr>
              <w:t xml:space="preserve"> </w:t>
            </w:r>
          </w:p>
        </w:tc>
      </w:tr>
      <w:tr w:rsidR="00501A91" w:rsidRPr="00010B3D" w14:paraId="29CEA767" w14:textId="77777777" w:rsidTr="00314602">
        <w:tc>
          <w:tcPr>
            <w:tcW w:w="1795" w:type="dxa"/>
          </w:tcPr>
          <w:p w14:paraId="4E533ED8" w14:textId="77777777" w:rsidR="00501A91" w:rsidRPr="00010B3D" w:rsidRDefault="00501A91" w:rsidP="00314602">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r w:rsidRPr="00010B3D">
              <w:rPr>
                <w:szCs w:val="20"/>
                <w:lang w:val="zh-CN"/>
              </w:rPr>
              <w:t>目标</w:t>
            </w:r>
            <w:r w:rsidRPr="00010B3D">
              <w:rPr>
                <w:szCs w:val="20"/>
                <w:lang w:val="zh-CN"/>
              </w:rPr>
              <w:t>10</w:t>
            </w:r>
          </w:p>
        </w:tc>
        <w:tc>
          <w:tcPr>
            <w:tcW w:w="7560" w:type="dxa"/>
          </w:tcPr>
          <w:p w14:paraId="6A9ED562" w14:textId="77777777" w:rsidR="00501A91" w:rsidRPr="00010B3D" w:rsidRDefault="00501A91" w:rsidP="00314602">
            <w:pPr>
              <w:tabs>
                <w:tab w:val="clear" w:pos="567"/>
                <w:tab w:val="clear" w:pos="1134"/>
                <w:tab w:val="clear" w:pos="1701"/>
                <w:tab w:val="clear" w:pos="2268"/>
              </w:tabs>
              <w:spacing w:before="40" w:after="80"/>
              <w:ind w:left="362" w:hanging="362"/>
              <w:rPr>
                <w:sz w:val="20"/>
                <w:szCs w:val="20"/>
                <w:lang w:val="zh-CN" w:eastAsia="zh-CN"/>
              </w:rPr>
            </w:pPr>
            <w:r w:rsidRPr="00010B3D">
              <w:rPr>
                <w:sz w:val="20"/>
                <w:szCs w:val="20"/>
                <w:lang w:val="zh-CN" w:eastAsia="zh-CN"/>
              </w:rPr>
              <w:t>20.</w:t>
            </w:r>
            <w:r w:rsidRPr="00010B3D">
              <w:rPr>
                <w:sz w:val="20"/>
                <w:szCs w:val="20"/>
                <w:lang w:val="zh-CN" w:eastAsia="zh-CN"/>
              </w:rPr>
              <w:tab/>
            </w:r>
            <w:r w:rsidRPr="00010B3D">
              <w:rPr>
                <w:sz w:val="20"/>
                <w:szCs w:val="20"/>
                <w:lang w:val="zh-CN" w:eastAsia="zh-CN"/>
              </w:rPr>
              <w:t>进一步发展、促进和实施</w:t>
            </w:r>
            <w:r w:rsidRPr="00010B3D">
              <w:rPr>
                <w:sz w:val="20"/>
                <w:szCs w:val="20"/>
                <w:lang w:val="zh-CN" w:eastAsia="zh-CN"/>
              </w:rPr>
              <w:t>[</w:t>
            </w:r>
            <w:r w:rsidRPr="00010B3D">
              <w:rPr>
                <w:sz w:val="20"/>
                <w:szCs w:val="20"/>
                <w:lang w:val="zh-CN" w:eastAsia="zh-CN"/>
              </w:rPr>
              <w:t>生物多样性友好做法</w:t>
            </w:r>
            <w:r w:rsidRPr="00010B3D">
              <w:rPr>
                <w:sz w:val="20"/>
                <w:szCs w:val="20"/>
                <w:lang w:val="zh-CN" w:eastAsia="zh-CN"/>
              </w:rPr>
              <w:t>]</w:t>
            </w:r>
            <w:r w:rsidRPr="00010B3D">
              <w:rPr>
                <w:sz w:val="20"/>
                <w:szCs w:val="20"/>
                <w:lang w:val="zh-CN" w:eastAsia="zh-CN"/>
              </w:rPr>
              <w:t>，包括接近自然的</w:t>
            </w:r>
            <w:r>
              <w:rPr>
                <w:rFonts w:hint="eastAsia"/>
                <w:sz w:val="20"/>
                <w:szCs w:val="20"/>
                <w:lang w:val="zh-CN" w:eastAsia="zh-CN"/>
              </w:rPr>
              <w:t>森林管理、</w:t>
            </w:r>
            <w:r w:rsidRPr="00010B3D">
              <w:rPr>
                <w:sz w:val="20"/>
                <w:szCs w:val="20"/>
                <w:lang w:val="zh-CN" w:eastAsia="zh-CN"/>
              </w:rPr>
              <w:t>可持续森林管理、在重新造林措施中实施保障措施、降低影响的伐木做法、保护对生物多样性特别重要的地区、可持续集约化、农业生态学、农用林业和间作种植，以减少森林碎片化并酌情纳入土著知识和做法。</w:t>
            </w:r>
            <w:r w:rsidRPr="00010B3D">
              <w:rPr>
                <w:sz w:val="20"/>
                <w:szCs w:val="20"/>
                <w:lang w:val="zh-CN" w:eastAsia="zh-CN"/>
              </w:rPr>
              <w:t xml:space="preserve"> </w:t>
            </w:r>
          </w:p>
          <w:p w14:paraId="6A6D0689" w14:textId="77777777" w:rsidR="00501A91" w:rsidRPr="00010B3D" w:rsidRDefault="00501A91" w:rsidP="00314602">
            <w:pPr>
              <w:pStyle w:val="CBDTableNormal"/>
              <w:ind w:left="362" w:hanging="362"/>
              <w:rPr>
                <w:szCs w:val="20"/>
                <w:lang w:val="zh-CN" w:eastAsia="zh-CN"/>
              </w:rPr>
            </w:pPr>
            <w:r w:rsidRPr="00010B3D">
              <w:rPr>
                <w:szCs w:val="20"/>
                <w:lang w:val="zh-CN" w:eastAsia="zh-CN"/>
              </w:rPr>
              <w:t xml:space="preserve">21. </w:t>
            </w:r>
            <w:r>
              <w:rPr>
                <w:rFonts w:hint="eastAsia"/>
                <w:szCs w:val="20"/>
                <w:lang w:val="zh-CN" w:eastAsia="zh-CN"/>
              </w:rPr>
              <w:t xml:space="preserve"> </w:t>
            </w:r>
            <w:r w:rsidRPr="000620A7">
              <w:rPr>
                <w:lang w:eastAsia="zh-CN"/>
              </w:rPr>
              <w:t>推动改善土著人民和地方社区社会经济状况的方法</w:t>
            </w:r>
            <w:r w:rsidRPr="00010B3D">
              <w:rPr>
                <w:szCs w:val="20"/>
                <w:lang w:val="zh-CN" w:eastAsia="zh-CN"/>
              </w:rPr>
              <w:t>，包括基于森林资源养护、恢复和可持续利用的替代生计。</w:t>
            </w:r>
          </w:p>
          <w:p w14:paraId="73A0B239" w14:textId="77777777" w:rsidR="00501A91" w:rsidRPr="000620A7" w:rsidRDefault="00501A91" w:rsidP="00314602">
            <w:pPr>
              <w:pStyle w:val="CBDTableNormal"/>
              <w:tabs>
                <w:tab w:val="clear" w:pos="567"/>
                <w:tab w:val="clear" w:pos="1134"/>
                <w:tab w:val="clear" w:pos="1701"/>
                <w:tab w:val="clear" w:pos="2268"/>
                <w:tab w:val="clear" w:pos="2835"/>
                <w:tab w:val="clear" w:pos="3402"/>
              </w:tabs>
              <w:ind w:left="362" w:hanging="362"/>
              <w:jc w:val="both"/>
              <w:rPr>
                <w:lang w:eastAsia="zh-CN"/>
              </w:rPr>
            </w:pPr>
            <w:r w:rsidRPr="00010B3D">
              <w:rPr>
                <w:szCs w:val="20"/>
                <w:lang w:val="zh-CN" w:eastAsia="zh-CN"/>
              </w:rPr>
              <w:t xml:space="preserve">22. </w:t>
            </w:r>
            <w:r>
              <w:rPr>
                <w:rFonts w:hint="eastAsia"/>
                <w:szCs w:val="20"/>
                <w:lang w:val="zh-CN" w:eastAsia="zh-CN"/>
              </w:rPr>
              <w:t xml:space="preserve"> </w:t>
            </w:r>
            <w:r w:rsidRPr="000620A7">
              <w:rPr>
                <w:lang w:eastAsia="zh-CN"/>
              </w:rPr>
              <w:t>促进包括土著人民和地方社区在内的所有相关利益攸关方的可持续森林管理和森林产品的可持续使用。</w:t>
            </w:r>
            <w:r w:rsidRPr="000620A7">
              <w:rPr>
                <w:lang w:eastAsia="zh-CN"/>
              </w:rPr>
              <w:t xml:space="preserve"> </w:t>
            </w:r>
          </w:p>
          <w:p w14:paraId="76E22998" w14:textId="77777777" w:rsidR="00501A91" w:rsidRPr="000620A7" w:rsidRDefault="00501A91" w:rsidP="00314602">
            <w:pPr>
              <w:pStyle w:val="CBDTableNormal"/>
              <w:tabs>
                <w:tab w:val="clear" w:pos="567"/>
                <w:tab w:val="clear" w:pos="1134"/>
                <w:tab w:val="clear" w:pos="1701"/>
                <w:tab w:val="clear" w:pos="2268"/>
                <w:tab w:val="clear" w:pos="2835"/>
                <w:tab w:val="clear" w:pos="3402"/>
              </w:tabs>
              <w:ind w:left="362" w:hanging="362"/>
              <w:jc w:val="both"/>
              <w:rPr>
                <w:lang w:eastAsia="zh-CN"/>
              </w:rPr>
            </w:pPr>
            <w:r w:rsidRPr="000620A7">
              <w:rPr>
                <w:lang w:eastAsia="zh-CN"/>
              </w:rPr>
              <w:t>23. [</w:t>
            </w:r>
            <w:r w:rsidRPr="000620A7">
              <w:rPr>
                <w:lang w:eastAsia="zh-CN"/>
              </w:rPr>
              <w:t>包括在</w:t>
            </w:r>
            <w:r w:rsidRPr="000620A7">
              <w:rPr>
                <w:lang w:eastAsia="zh-CN"/>
              </w:rPr>
              <w:t>[</w:t>
            </w:r>
            <w:r w:rsidRPr="000620A7">
              <w:rPr>
                <w:lang w:eastAsia="zh-CN"/>
              </w:rPr>
              <w:t>通过制定和促进</w:t>
            </w:r>
            <w:r w:rsidRPr="000620A7">
              <w:rPr>
                <w:lang w:eastAsia="zh-CN"/>
              </w:rPr>
              <w:t xml:space="preserve">] </w:t>
            </w:r>
            <w:r w:rsidRPr="000620A7">
              <w:rPr>
                <w:lang w:eastAsia="zh-CN"/>
              </w:rPr>
              <w:t>生物经济方案和政策的背景下</w:t>
            </w:r>
            <w:r w:rsidRPr="000620A7">
              <w:rPr>
                <w:lang w:eastAsia="zh-CN"/>
              </w:rPr>
              <w:t>]</w:t>
            </w:r>
            <w:r w:rsidRPr="000620A7">
              <w:rPr>
                <w:lang w:eastAsia="zh-CN"/>
              </w:rPr>
              <w:t>支持有助于养护、可持续利用和恢复森林生物多样性的创新商业模式。</w:t>
            </w:r>
            <w:r w:rsidRPr="000620A7">
              <w:rPr>
                <w:lang w:eastAsia="zh-CN"/>
              </w:rPr>
              <w:t xml:space="preserve">  </w:t>
            </w:r>
          </w:p>
          <w:p w14:paraId="5D6293D8" w14:textId="77777777" w:rsidR="00501A91" w:rsidRPr="00010B3D" w:rsidRDefault="00501A91" w:rsidP="00314602">
            <w:pPr>
              <w:pStyle w:val="CBDTableNormal"/>
              <w:tabs>
                <w:tab w:val="clear" w:pos="567"/>
                <w:tab w:val="clear" w:pos="1134"/>
                <w:tab w:val="clear" w:pos="1701"/>
                <w:tab w:val="clear" w:pos="2268"/>
                <w:tab w:val="clear" w:pos="2835"/>
                <w:tab w:val="clear" w:pos="3402"/>
              </w:tabs>
              <w:ind w:left="362" w:hanging="362"/>
              <w:rPr>
                <w:szCs w:val="20"/>
                <w:lang w:eastAsia="zh-CN"/>
              </w:rPr>
            </w:pPr>
            <w:r w:rsidRPr="000620A7">
              <w:rPr>
                <w:lang w:eastAsia="zh-CN"/>
              </w:rPr>
              <w:t xml:space="preserve">24. </w:t>
            </w:r>
            <w:r w:rsidRPr="000620A7">
              <w:rPr>
                <w:rFonts w:hint="eastAsia"/>
                <w:lang w:eastAsia="zh-CN"/>
              </w:rPr>
              <w:t xml:space="preserve"> </w:t>
            </w:r>
            <w:r w:rsidRPr="000620A7">
              <w:rPr>
                <w:lang w:eastAsia="zh-CN"/>
              </w:rPr>
              <w:t>促进真菌生物多样性的循证可持续利用，实现可持续森林管理。</w:t>
            </w:r>
          </w:p>
        </w:tc>
      </w:tr>
      <w:tr w:rsidR="00501A91" w:rsidRPr="00010B3D" w14:paraId="79FAE61D" w14:textId="77777777" w:rsidTr="00314602">
        <w:tc>
          <w:tcPr>
            <w:tcW w:w="1795" w:type="dxa"/>
          </w:tcPr>
          <w:p w14:paraId="77F8DD67" w14:textId="77777777" w:rsidR="00501A91" w:rsidRPr="00010B3D" w:rsidRDefault="00501A91" w:rsidP="00314602">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r w:rsidRPr="00010B3D">
              <w:rPr>
                <w:szCs w:val="20"/>
                <w:lang w:val="zh-CN"/>
              </w:rPr>
              <w:t>目标</w:t>
            </w:r>
            <w:r w:rsidRPr="00010B3D">
              <w:rPr>
                <w:szCs w:val="20"/>
                <w:lang w:val="zh-CN"/>
              </w:rPr>
              <w:t>12</w:t>
            </w:r>
          </w:p>
        </w:tc>
        <w:tc>
          <w:tcPr>
            <w:tcW w:w="7560" w:type="dxa"/>
          </w:tcPr>
          <w:p w14:paraId="2152A118" w14:textId="77777777" w:rsidR="00501A91" w:rsidRPr="00010B3D" w:rsidRDefault="00501A91" w:rsidP="00314602">
            <w:pPr>
              <w:pStyle w:val="CBDTableNormal"/>
              <w:tabs>
                <w:tab w:val="clear" w:pos="567"/>
                <w:tab w:val="clear" w:pos="1134"/>
                <w:tab w:val="clear" w:pos="1701"/>
                <w:tab w:val="clear" w:pos="2268"/>
                <w:tab w:val="clear" w:pos="2835"/>
                <w:tab w:val="clear" w:pos="3402"/>
              </w:tabs>
              <w:ind w:left="362" w:hanging="362"/>
              <w:rPr>
                <w:szCs w:val="20"/>
                <w:lang w:eastAsia="zh-CN"/>
              </w:rPr>
            </w:pPr>
            <w:r w:rsidRPr="00010B3D">
              <w:rPr>
                <w:szCs w:val="20"/>
                <w:lang w:eastAsia="zh-CN"/>
              </w:rPr>
              <w:t>25.</w:t>
            </w:r>
            <w:r w:rsidRPr="00010B3D">
              <w:rPr>
                <w:szCs w:val="20"/>
                <w:lang w:val="zh-CN" w:eastAsia="zh-CN"/>
              </w:rPr>
              <w:tab/>
            </w:r>
            <w:r w:rsidRPr="00010B3D">
              <w:rPr>
                <w:szCs w:val="20"/>
                <w:lang w:eastAsia="zh-CN"/>
              </w:rPr>
              <w:t>将城市林业和城市绿地</w:t>
            </w:r>
            <w:r w:rsidRPr="00010B3D">
              <w:rPr>
                <w:szCs w:val="20"/>
                <w:lang w:val="zh-CN" w:eastAsia="zh-CN"/>
              </w:rPr>
              <w:t>空间</w:t>
            </w:r>
            <w:r w:rsidRPr="00010B3D">
              <w:rPr>
                <w:szCs w:val="20"/>
                <w:lang w:eastAsia="zh-CN"/>
              </w:rPr>
              <w:t>规划原则应用于城市发展。</w:t>
            </w:r>
          </w:p>
        </w:tc>
      </w:tr>
      <w:tr w:rsidR="00501A91" w:rsidRPr="00010B3D" w14:paraId="1275D22F" w14:textId="77777777" w:rsidTr="00314602">
        <w:tc>
          <w:tcPr>
            <w:tcW w:w="1795" w:type="dxa"/>
          </w:tcPr>
          <w:p w14:paraId="295AE2EB" w14:textId="77777777" w:rsidR="00501A91" w:rsidRPr="00010B3D" w:rsidRDefault="00501A91" w:rsidP="00314602">
            <w:pPr>
              <w:tabs>
                <w:tab w:val="clear" w:pos="567"/>
                <w:tab w:val="clear" w:pos="1134"/>
                <w:tab w:val="clear" w:pos="1701"/>
                <w:tab w:val="clear" w:pos="2268"/>
              </w:tabs>
              <w:spacing w:before="40" w:after="80"/>
              <w:rPr>
                <w:sz w:val="20"/>
                <w:szCs w:val="20"/>
                <w:lang w:val="zh-CN"/>
              </w:rPr>
            </w:pPr>
            <w:r w:rsidRPr="00010B3D">
              <w:rPr>
                <w:sz w:val="20"/>
                <w:szCs w:val="20"/>
                <w:lang w:val="zh-CN"/>
              </w:rPr>
              <w:t>行动</w:t>
            </w:r>
            <w:r w:rsidRPr="00010B3D">
              <w:rPr>
                <w:sz w:val="20"/>
                <w:szCs w:val="20"/>
                <w:lang w:val="zh-CN" w:eastAsia="en-GB"/>
              </w:rPr>
              <w:t>目标</w:t>
            </w:r>
            <w:r w:rsidRPr="00010B3D">
              <w:rPr>
                <w:sz w:val="20"/>
                <w:szCs w:val="20"/>
                <w:lang w:val="zh-CN" w:eastAsia="en-GB"/>
              </w:rPr>
              <w:t>1</w:t>
            </w:r>
            <w:r w:rsidRPr="00010B3D">
              <w:rPr>
                <w:sz w:val="20"/>
                <w:szCs w:val="20"/>
                <w:lang w:val="zh-CN"/>
              </w:rPr>
              <w:t>4</w:t>
            </w:r>
          </w:p>
          <w:p w14:paraId="1EC018EE" w14:textId="77777777" w:rsidR="00501A91" w:rsidRPr="00010B3D" w:rsidRDefault="00501A91" w:rsidP="00314602">
            <w:pPr>
              <w:pStyle w:val="CBDTableNormal"/>
              <w:tabs>
                <w:tab w:val="clear" w:pos="567"/>
                <w:tab w:val="clear" w:pos="1134"/>
                <w:tab w:val="clear" w:pos="1701"/>
                <w:tab w:val="clear" w:pos="2268"/>
                <w:tab w:val="clear" w:pos="2835"/>
                <w:tab w:val="clear" w:pos="3402"/>
              </w:tabs>
              <w:rPr>
                <w:szCs w:val="20"/>
              </w:rPr>
            </w:pPr>
          </w:p>
        </w:tc>
        <w:tc>
          <w:tcPr>
            <w:tcW w:w="7560" w:type="dxa"/>
          </w:tcPr>
          <w:p w14:paraId="4A8927D8" w14:textId="77777777" w:rsidR="00501A91" w:rsidRPr="000620A7" w:rsidRDefault="00501A91" w:rsidP="00314602">
            <w:pPr>
              <w:pStyle w:val="CBDTableNormal"/>
              <w:ind w:left="362" w:hanging="362"/>
              <w:rPr>
                <w:lang w:eastAsia="zh-CN"/>
              </w:rPr>
            </w:pPr>
            <w:r w:rsidRPr="00010B3D">
              <w:rPr>
                <w:szCs w:val="20"/>
                <w:lang w:eastAsia="zh-CN"/>
              </w:rPr>
              <w:t xml:space="preserve">26. </w:t>
            </w:r>
            <w:r>
              <w:rPr>
                <w:rFonts w:hint="eastAsia"/>
                <w:szCs w:val="20"/>
                <w:lang w:eastAsia="zh-CN"/>
              </w:rPr>
              <w:t xml:space="preserve"> </w:t>
            </w:r>
            <w:r w:rsidRPr="000620A7">
              <w:rPr>
                <w:lang w:eastAsia="zh-CN"/>
              </w:rPr>
              <w:t>加强跨部门努力，将森林生物多样性纳入政策、战略和措施的主流，包括国家森林战略。</w:t>
            </w:r>
            <w:r w:rsidRPr="000620A7">
              <w:rPr>
                <w:lang w:eastAsia="zh-CN"/>
              </w:rPr>
              <w:t xml:space="preserve"> </w:t>
            </w:r>
          </w:p>
          <w:p w14:paraId="0ACA6AF4" w14:textId="77777777" w:rsidR="00501A91" w:rsidRPr="00010B3D" w:rsidRDefault="00501A91" w:rsidP="00314602">
            <w:pPr>
              <w:pStyle w:val="CBDTableNormal"/>
              <w:ind w:left="362" w:hanging="362"/>
              <w:rPr>
                <w:szCs w:val="20"/>
                <w:lang w:eastAsia="zh-CN"/>
              </w:rPr>
            </w:pPr>
            <w:r w:rsidRPr="000620A7">
              <w:rPr>
                <w:lang w:eastAsia="zh-CN"/>
              </w:rPr>
              <w:t xml:space="preserve">27. </w:t>
            </w:r>
            <w:r w:rsidRPr="000620A7">
              <w:rPr>
                <w:rFonts w:hint="eastAsia"/>
                <w:lang w:eastAsia="zh-CN"/>
              </w:rPr>
              <w:t xml:space="preserve"> </w:t>
            </w:r>
            <w:r w:rsidRPr="000620A7">
              <w:rPr>
                <w:lang w:eastAsia="zh-CN"/>
              </w:rPr>
              <w:t>酌情促进环境经济核算体系的应用，以确认森林生态系统服务和功能对经济和环境的贡献。</w:t>
            </w:r>
            <w:r w:rsidRPr="00010B3D">
              <w:rPr>
                <w:szCs w:val="20"/>
                <w:lang w:eastAsia="zh-CN"/>
              </w:rPr>
              <w:t xml:space="preserve"> </w:t>
            </w:r>
          </w:p>
        </w:tc>
      </w:tr>
      <w:tr w:rsidR="00501A91" w:rsidRPr="00010B3D" w14:paraId="67EE9A0A" w14:textId="77777777" w:rsidTr="00314602">
        <w:trPr>
          <w:trHeight w:val="465"/>
        </w:trPr>
        <w:tc>
          <w:tcPr>
            <w:tcW w:w="1795" w:type="dxa"/>
          </w:tcPr>
          <w:p w14:paraId="4D0D09C0" w14:textId="77777777" w:rsidR="00501A91" w:rsidRPr="00010B3D" w:rsidRDefault="00501A91" w:rsidP="00314602">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r w:rsidRPr="00010B3D">
              <w:rPr>
                <w:szCs w:val="20"/>
                <w:lang w:val="zh-CN"/>
              </w:rPr>
              <w:t>目标</w:t>
            </w:r>
            <w:r w:rsidRPr="00010B3D">
              <w:rPr>
                <w:szCs w:val="20"/>
                <w:lang w:val="zh-CN"/>
              </w:rPr>
              <w:t>15</w:t>
            </w:r>
            <w:r w:rsidRPr="00010B3D">
              <w:rPr>
                <w:szCs w:val="20"/>
                <w:lang w:val="zh-CN"/>
              </w:rPr>
              <w:t>和</w:t>
            </w:r>
            <w:r w:rsidRPr="00010B3D">
              <w:rPr>
                <w:szCs w:val="20"/>
                <w:lang w:val="zh-CN"/>
              </w:rPr>
              <w:t>16</w:t>
            </w:r>
          </w:p>
        </w:tc>
        <w:tc>
          <w:tcPr>
            <w:tcW w:w="7560" w:type="dxa"/>
          </w:tcPr>
          <w:p w14:paraId="083BD8D4" w14:textId="77777777" w:rsidR="00501A91" w:rsidRPr="000620A7" w:rsidRDefault="00501A91" w:rsidP="00314602">
            <w:pPr>
              <w:pStyle w:val="CBDTableNormal"/>
              <w:ind w:left="362" w:hanging="362"/>
              <w:rPr>
                <w:lang w:eastAsia="zh-CN"/>
              </w:rPr>
            </w:pPr>
            <w:r w:rsidRPr="00010B3D">
              <w:rPr>
                <w:szCs w:val="20"/>
                <w:lang w:eastAsia="zh-CN"/>
              </w:rPr>
              <w:t>28.</w:t>
            </w:r>
            <w:r w:rsidRPr="00010B3D">
              <w:rPr>
                <w:szCs w:val="20"/>
                <w:lang w:val="zh-CN" w:eastAsia="zh-CN"/>
              </w:rPr>
              <w:t xml:space="preserve"> </w:t>
            </w:r>
            <w:r>
              <w:rPr>
                <w:rFonts w:hint="eastAsia"/>
                <w:szCs w:val="20"/>
                <w:lang w:val="zh-CN" w:eastAsia="zh-CN"/>
              </w:rPr>
              <w:t xml:space="preserve"> </w:t>
            </w:r>
            <w:r w:rsidRPr="00010B3D">
              <w:rPr>
                <w:szCs w:val="20"/>
                <w:lang w:eastAsia="zh-CN"/>
              </w:rPr>
              <w:t>促进生产和供应链中的</w:t>
            </w:r>
            <w:r w:rsidRPr="00010B3D">
              <w:rPr>
                <w:szCs w:val="20"/>
                <w:lang w:eastAsia="zh-CN"/>
              </w:rPr>
              <w:t>[</w:t>
            </w:r>
            <w:r w:rsidRPr="00010B3D">
              <w:rPr>
                <w:szCs w:val="20"/>
                <w:lang w:eastAsia="zh-CN"/>
              </w:rPr>
              <w:t>非林业</w:t>
            </w:r>
            <w:r w:rsidRPr="00010B3D">
              <w:rPr>
                <w:szCs w:val="20"/>
                <w:lang w:eastAsia="zh-CN"/>
              </w:rPr>
              <w:t>]</w:t>
            </w:r>
            <w:r w:rsidRPr="00010B3D">
              <w:rPr>
                <w:szCs w:val="20"/>
                <w:lang w:eastAsia="zh-CN"/>
              </w:rPr>
              <w:t>良好做法，以应对去森林化风险，</w:t>
            </w:r>
            <w:r w:rsidRPr="000620A7">
              <w:rPr>
                <w:lang w:eastAsia="zh-CN"/>
              </w:rPr>
              <w:t>同时考虑到各国的立法情况和社会经济状况。</w:t>
            </w:r>
          </w:p>
          <w:p w14:paraId="7AF9FAD4" w14:textId="77777777" w:rsidR="00501A91" w:rsidRPr="000620A7" w:rsidRDefault="00501A91" w:rsidP="00314602">
            <w:pPr>
              <w:pStyle w:val="CBDTableNormal"/>
              <w:ind w:left="362" w:hanging="362"/>
              <w:rPr>
                <w:lang w:eastAsia="zh-CN"/>
              </w:rPr>
            </w:pPr>
            <w:r>
              <w:rPr>
                <w:rFonts w:hint="eastAsia"/>
                <w:lang w:eastAsia="zh-CN"/>
              </w:rPr>
              <w:t>[</w:t>
            </w:r>
            <w:r w:rsidRPr="000620A7">
              <w:rPr>
                <w:lang w:eastAsia="zh-CN"/>
              </w:rPr>
              <w:t>29.</w:t>
            </w:r>
            <w:r>
              <w:rPr>
                <w:rFonts w:hint="eastAsia"/>
                <w:lang w:eastAsia="zh-CN"/>
              </w:rPr>
              <w:t xml:space="preserve"> </w:t>
            </w:r>
            <w:r w:rsidRPr="000620A7">
              <w:rPr>
                <w:lang w:eastAsia="zh-CN"/>
              </w:rPr>
              <w:t>鼓励和支持商业和金融机构在其可持续性报告中监测、评估和透明披露森林生物多样性相关风险。</w:t>
            </w:r>
            <w:r>
              <w:rPr>
                <w:rFonts w:hint="eastAsia"/>
                <w:lang w:eastAsia="zh-CN"/>
              </w:rPr>
              <w:t>]</w:t>
            </w:r>
            <w:r w:rsidRPr="000620A7">
              <w:rPr>
                <w:lang w:eastAsia="zh-CN"/>
              </w:rPr>
              <w:t xml:space="preserve"> </w:t>
            </w:r>
          </w:p>
          <w:p w14:paraId="63189199" w14:textId="77777777" w:rsidR="00501A91" w:rsidRPr="000620A7" w:rsidRDefault="00501A91" w:rsidP="00314602">
            <w:pPr>
              <w:pStyle w:val="CBDTableNormal"/>
              <w:ind w:left="362" w:hanging="362"/>
              <w:rPr>
                <w:lang w:eastAsia="zh-CN"/>
              </w:rPr>
            </w:pPr>
            <w:r>
              <w:rPr>
                <w:rFonts w:hint="eastAsia"/>
                <w:lang w:eastAsia="zh-CN"/>
              </w:rPr>
              <w:t>[</w:t>
            </w:r>
            <w:r w:rsidRPr="000620A7">
              <w:rPr>
                <w:lang w:eastAsia="zh-CN"/>
              </w:rPr>
              <w:t>30.</w:t>
            </w:r>
            <w:r>
              <w:rPr>
                <w:rFonts w:hint="eastAsia"/>
                <w:lang w:eastAsia="zh-CN"/>
              </w:rPr>
              <w:t xml:space="preserve"> </w:t>
            </w:r>
            <w:r w:rsidRPr="000620A7">
              <w:rPr>
                <w:lang w:eastAsia="zh-CN"/>
              </w:rPr>
              <w:t>鼓励和支持消费者</w:t>
            </w:r>
            <w:r w:rsidRPr="000620A7">
              <w:rPr>
                <w:lang w:eastAsia="zh-CN"/>
              </w:rPr>
              <w:t>[</w:t>
            </w:r>
            <w:r w:rsidRPr="000620A7">
              <w:rPr>
                <w:lang w:eastAsia="zh-CN"/>
              </w:rPr>
              <w:t>根据国家法律和政策，</w:t>
            </w:r>
            <w:r w:rsidRPr="000620A7">
              <w:rPr>
                <w:lang w:eastAsia="zh-CN"/>
              </w:rPr>
              <w:t>]</w:t>
            </w:r>
            <w:r w:rsidRPr="000620A7">
              <w:rPr>
                <w:lang w:eastAsia="zh-CN"/>
              </w:rPr>
              <w:t>通过提供相关信息做出知情决定，并从合法和可持续的供应链购买产品。</w:t>
            </w:r>
            <w:r w:rsidRPr="000620A7">
              <w:rPr>
                <w:lang w:eastAsia="zh-CN"/>
              </w:rPr>
              <w:t xml:space="preserve">] </w:t>
            </w:r>
          </w:p>
          <w:p w14:paraId="40967AB7" w14:textId="77777777" w:rsidR="00501A91" w:rsidRPr="00010B3D" w:rsidRDefault="00501A91" w:rsidP="00314602">
            <w:pPr>
              <w:pStyle w:val="CBDTableNormal"/>
              <w:ind w:left="362" w:hanging="362"/>
              <w:rPr>
                <w:szCs w:val="20"/>
                <w:lang w:eastAsia="zh-CN"/>
              </w:rPr>
            </w:pPr>
            <w:r w:rsidRPr="000620A7">
              <w:rPr>
                <w:lang w:eastAsia="zh-CN"/>
              </w:rPr>
              <w:t xml:space="preserve">31. </w:t>
            </w:r>
            <w:r w:rsidRPr="000620A7">
              <w:rPr>
                <w:rFonts w:hint="eastAsia"/>
                <w:lang w:eastAsia="zh-CN"/>
              </w:rPr>
              <w:t xml:space="preserve"> </w:t>
            </w:r>
            <w:r w:rsidRPr="000620A7">
              <w:rPr>
                <w:lang w:eastAsia="zh-CN"/>
              </w:rPr>
              <w:t>解决可持续森林管理的障碍，例如来自可持续管理森林的增值森林产品缺乏市场准入。</w:t>
            </w:r>
          </w:p>
        </w:tc>
      </w:tr>
      <w:tr w:rsidR="00501A91" w:rsidRPr="00010B3D" w14:paraId="677C3704" w14:textId="77777777" w:rsidTr="00314602">
        <w:tc>
          <w:tcPr>
            <w:tcW w:w="1795" w:type="dxa"/>
          </w:tcPr>
          <w:p w14:paraId="4798707C" w14:textId="77777777" w:rsidR="00501A91" w:rsidRPr="00010B3D" w:rsidRDefault="00501A91" w:rsidP="00314602">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r w:rsidRPr="00010B3D">
              <w:rPr>
                <w:szCs w:val="20"/>
                <w:lang w:val="zh-CN"/>
              </w:rPr>
              <w:t>目标</w:t>
            </w:r>
            <w:r w:rsidRPr="00010B3D">
              <w:rPr>
                <w:szCs w:val="20"/>
                <w:lang w:val="zh-CN"/>
              </w:rPr>
              <w:t>18</w:t>
            </w:r>
            <w:r w:rsidRPr="00010B3D">
              <w:rPr>
                <w:szCs w:val="20"/>
                <w:lang w:val="zh-CN"/>
              </w:rPr>
              <w:t>和</w:t>
            </w:r>
            <w:r w:rsidRPr="00010B3D">
              <w:rPr>
                <w:szCs w:val="20"/>
                <w:lang w:val="zh-CN"/>
              </w:rPr>
              <w:t>19</w:t>
            </w:r>
          </w:p>
        </w:tc>
        <w:tc>
          <w:tcPr>
            <w:tcW w:w="7560" w:type="dxa"/>
          </w:tcPr>
          <w:p w14:paraId="3E2032BE" w14:textId="77777777" w:rsidR="00501A91" w:rsidRPr="000620A7" w:rsidRDefault="00501A91" w:rsidP="00314602">
            <w:pPr>
              <w:pStyle w:val="CBDTableNormal"/>
              <w:ind w:left="362" w:hanging="362"/>
              <w:rPr>
                <w:lang w:eastAsia="zh-CN"/>
              </w:rPr>
            </w:pPr>
            <w:r w:rsidRPr="00010B3D">
              <w:rPr>
                <w:szCs w:val="20"/>
                <w:lang w:eastAsia="zh-CN"/>
              </w:rPr>
              <w:t>32.</w:t>
            </w:r>
            <w:r w:rsidRPr="00010B3D">
              <w:rPr>
                <w:szCs w:val="20"/>
                <w:lang w:val="zh-CN" w:eastAsia="zh-CN"/>
              </w:rPr>
              <w:tab/>
            </w:r>
            <w:r w:rsidRPr="00010B3D">
              <w:rPr>
                <w:szCs w:val="20"/>
                <w:lang w:eastAsia="zh-CN"/>
              </w:rPr>
              <w:t>加强、</w:t>
            </w:r>
            <w:r w:rsidRPr="000620A7">
              <w:rPr>
                <w:lang w:eastAsia="zh-CN"/>
              </w:rPr>
              <w:t>进一步发展和促进森林养护、恢复和可持续利用的融资工具。</w:t>
            </w:r>
            <w:r w:rsidRPr="000620A7">
              <w:rPr>
                <w:lang w:eastAsia="zh-CN"/>
              </w:rPr>
              <w:t xml:space="preserve"> </w:t>
            </w:r>
          </w:p>
          <w:p w14:paraId="744779DD" w14:textId="77777777" w:rsidR="00501A91" w:rsidRPr="000620A7" w:rsidRDefault="00501A91" w:rsidP="00314602">
            <w:pPr>
              <w:pStyle w:val="CBDTableNormal"/>
              <w:ind w:left="362" w:hanging="362"/>
              <w:rPr>
                <w:lang w:eastAsia="zh-CN"/>
              </w:rPr>
            </w:pPr>
            <w:r w:rsidRPr="000620A7">
              <w:rPr>
                <w:lang w:eastAsia="zh-CN"/>
              </w:rPr>
              <w:t xml:space="preserve">33. </w:t>
            </w:r>
            <w:r w:rsidRPr="000620A7">
              <w:rPr>
                <w:rFonts w:hint="eastAsia"/>
                <w:lang w:eastAsia="zh-CN"/>
              </w:rPr>
              <w:t xml:space="preserve"> </w:t>
            </w:r>
            <w:r w:rsidRPr="000620A7">
              <w:rPr>
                <w:lang w:eastAsia="zh-CN"/>
              </w:rPr>
              <w:t>消除、逐步取消或改革对森林生物多样性有害的补贴。</w:t>
            </w:r>
            <w:r w:rsidRPr="000620A7">
              <w:rPr>
                <w:lang w:eastAsia="zh-CN"/>
              </w:rPr>
              <w:t xml:space="preserve"> </w:t>
            </w:r>
          </w:p>
          <w:p w14:paraId="751B0121" w14:textId="77777777" w:rsidR="00501A91" w:rsidRPr="000620A7" w:rsidRDefault="00501A91" w:rsidP="00314602">
            <w:pPr>
              <w:pStyle w:val="CBDTableNormal"/>
              <w:ind w:left="362" w:hanging="362"/>
              <w:rPr>
                <w:lang w:eastAsia="zh-CN"/>
              </w:rPr>
            </w:pPr>
            <w:r w:rsidRPr="000620A7">
              <w:rPr>
                <w:lang w:eastAsia="zh-CN"/>
              </w:rPr>
              <w:t xml:space="preserve">34. </w:t>
            </w:r>
            <w:r w:rsidRPr="000620A7">
              <w:rPr>
                <w:rFonts w:hint="eastAsia"/>
                <w:lang w:eastAsia="zh-CN"/>
              </w:rPr>
              <w:t xml:space="preserve"> </w:t>
            </w:r>
            <w:r w:rsidRPr="000620A7">
              <w:rPr>
                <w:lang w:eastAsia="zh-CN"/>
              </w:rPr>
              <w:t>让私营部门参与开发创新的金融工具或机制，以支持森林养护、恢复和可持续管理，例如为生态系统服务付费。</w:t>
            </w:r>
            <w:r w:rsidRPr="000620A7">
              <w:rPr>
                <w:lang w:eastAsia="zh-CN"/>
              </w:rPr>
              <w:t xml:space="preserve"> </w:t>
            </w:r>
          </w:p>
          <w:p w14:paraId="280733EB" w14:textId="77777777" w:rsidR="00501A91" w:rsidRPr="000620A7" w:rsidRDefault="00501A91" w:rsidP="00314602">
            <w:pPr>
              <w:pStyle w:val="CBDTableNormal"/>
              <w:ind w:left="362" w:hanging="362"/>
              <w:rPr>
                <w:lang w:eastAsia="zh-CN"/>
              </w:rPr>
            </w:pPr>
            <w:r w:rsidRPr="000620A7">
              <w:rPr>
                <w:lang w:eastAsia="zh-CN"/>
              </w:rPr>
              <w:t xml:space="preserve">35. </w:t>
            </w:r>
            <w:r w:rsidRPr="000620A7">
              <w:rPr>
                <w:rFonts w:hint="eastAsia"/>
                <w:lang w:eastAsia="zh-CN"/>
              </w:rPr>
              <w:t xml:space="preserve"> </w:t>
            </w:r>
            <w:r w:rsidRPr="000620A7">
              <w:rPr>
                <w:lang w:eastAsia="zh-CN"/>
              </w:rPr>
              <w:t>与联合国森林论坛全球森林筹资协助网络密切合作，确保所有符合条件的各方平等获得资金。</w:t>
            </w:r>
            <w:r w:rsidRPr="000620A7">
              <w:rPr>
                <w:lang w:eastAsia="zh-CN"/>
              </w:rPr>
              <w:t xml:space="preserve"> </w:t>
            </w:r>
          </w:p>
          <w:p w14:paraId="375F8B9F" w14:textId="77777777" w:rsidR="00501A91" w:rsidRPr="00010B3D" w:rsidRDefault="00501A91" w:rsidP="00314602">
            <w:pPr>
              <w:pStyle w:val="CBDTableNormal"/>
              <w:ind w:left="362" w:hanging="362"/>
              <w:rPr>
                <w:szCs w:val="20"/>
              </w:rPr>
            </w:pPr>
            <w:r w:rsidRPr="000620A7">
              <w:rPr>
                <w:lang w:eastAsia="zh-CN"/>
              </w:rPr>
              <w:t xml:space="preserve">[36. </w:t>
            </w:r>
            <w:r w:rsidRPr="000620A7">
              <w:rPr>
                <w:lang w:eastAsia="zh-CN"/>
              </w:rPr>
              <w:t>改善公平获取和利用适当的融资工具，以加强土著人民和地方社区在实施森林治理和基于社区的森林管理中的作用。</w:t>
            </w:r>
            <w:r w:rsidRPr="000620A7">
              <w:rPr>
                <w:lang w:eastAsia="zh-CN"/>
              </w:rPr>
              <w:t>]</w:t>
            </w:r>
          </w:p>
        </w:tc>
      </w:tr>
      <w:tr w:rsidR="00501A91" w:rsidRPr="00010B3D" w14:paraId="23CFF6CB" w14:textId="77777777" w:rsidTr="00314602">
        <w:tc>
          <w:tcPr>
            <w:tcW w:w="1795" w:type="dxa"/>
          </w:tcPr>
          <w:p w14:paraId="23576FA5" w14:textId="77777777" w:rsidR="00501A91" w:rsidRPr="00010B3D" w:rsidRDefault="00501A91" w:rsidP="00314602">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r w:rsidRPr="00010B3D">
              <w:rPr>
                <w:szCs w:val="20"/>
                <w:lang w:val="zh-CN"/>
              </w:rPr>
              <w:t>目标</w:t>
            </w:r>
            <w:r w:rsidRPr="00010B3D">
              <w:rPr>
                <w:szCs w:val="20"/>
                <w:lang w:val="zh-CN" w:eastAsia="zh-CN"/>
              </w:rPr>
              <w:t>20</w:t>
            </w:r>
          </w:p>
        </w:tc>
        <w:tc>
          <w:tcPr>
            <w:tcW w:w="7560" w:type="dxa"/>
          </w:tcPr>
          <w:p w14:paraId="6C62C296" w14:textId="77777777" w:rsidR="00501A91" w:rsidRPr="00010B3D" w:rsidRDefault="00501A91" w:rsidP="00314602">
            <w:pPr>
              <w:pStyle w:val="CBDTableNormal"/>
              <w:ind w:left="362" w:hanging="362"/>
              <w:rPr>
                <w:szCs w:val="20"/>
                <w:lang w:eastAsia="zh-CN"/>
              </w:rPr>
            </w:pPr>
            <w:r w:rsidRPr="00010B3D">
              <w:rPr>
                <w:szCs w:val="20"/>
                <w:lang w:eastAsia="zh-CN"/>
              </w:rPr>
              <w:t xml:space="preserve">37. </w:t>
            </w:r>
            <w:r>
              <w:rPr>
                <w:rFonts w:hint="eastAsia"/>
                <w:szCs w:val="20"/>
                <w:lang w:eastAsia="zh-CN"/>
              </w:rPr>
              <w:t xml:space="preserve"> </w:t>
            </w:r>
            <w:r w:rsidRPr="000620A7">
              <w:rPr>
                <w:lang w:eastAsia="zh-CN"/>
              </w:rPr>
              <w:t>加强科技合作</w:t>
            </w:r>
            <w:r w:rsidRPr="00010B3D">
              <w:rPr>
                <w:szCs w:val="20"/>
                <w:lang w:eastAsia="zh-CN"/>
              </w:rPr>
              <w:t>、技术转让和能力建设，以</w:t>
            </w:r>
            <w:r>
              <w:rPr>
                <w:rFonts w:hint="eastAsia"/>
                <w:szCs w:val="20"/>
                <w:lang w:eastAsia="zh-CN"/>
              </w:rPr>
              <w:t>提高</w:t>
            </w:r>
            <w:r w:rsidRPr="00010B3D">
              <w:rPr>
                <w:szCs w:val="20"/>
                <w:lang w:eastAsia="zh-CN"/>
              </w:rPr>
              <w:t>森林产品的</w:t>
            </w:r>
            <w:r>
              <w:rPr>
                <w:rFonts w:hint="eastAsia"/>
                <w:szCs w:val="20"/>
                <w:lang w:eastAsia="zh-CN"/>
              </w:rPr>
              <w:t>价值</w:t>
            </w:r>
            <w:r w:rsidRPr="00010B3D">
              <w:rPr>
                <w:szCs w:val="20"/>
                <w:lang w:eastAsia="zh-CN"/>
              </w:rPr>
              <w:t>，支持以森林为生的社区领导的企业，包括土著人民和</w:t>
            </w:r>
            <w:r w:rsidRPr="00010B3D">
              <w:rPr>
                <w:szCs w:val="20"/>
                <w:lang w:val="zh-CN" w:eastAsia="zh-CN"/>
              </w:rPr>
              <w:t>地方</w:t>
            </w:r>
            <w:r w:rsidRPr="00010B3D">
              <w:rPr>
                <w:szCs w:val="20"/>
                <w:lang w:eastAsia="zh-CN"/>
              </w:rPr>
              <w:t>社区领导的企业。</w:t>
            </w:r>
          </w:p>
        </w:tc>
      </w:tr>
      <w:tr w:rsidR="00501A91" w:rsidRPr="00010B3D" w14:paraId="10312D73" w14:textId="77777777" w:rsidTr="00314602">
        <w:tc>
          <w:tcPr>
            <w:tcW w:w="1795" w:type="dxa"/>
          </w:tcPr>
          <w:p w14:paraId="7C3B9EC9" w14:textId="77777777" w:rsidR="00501A91" w:rsidRPr="00010B3D" w:rsidRDefault="00501A91" w:rsidP="00314602">
            <w:pPr>
              <w:pStyle w:val="CBDTableNormal"/>
              <w:tabs>
                <w:tab w:val="clear" w:pos="567"/>
                <w:tab w:val="clear" w:pos="1134"/>
                <w:tab w:val="clear" w:pos="1701"/>
                <w:tab w:val="clear" w:pos="2268"/>
                <w:tab w:val="clear" w:pos="2835"/>
                <w:tab w:val="clear" w:pos="3402"/>
              </w:tabs>
              <w:rPr>
                <w:szCs w:val="20"/>
              </w:rPr>
            </w:pPr>
            <w:r w:rsidRPr="00010B3D">
              <w:rPr>
                <w:szCs w:val="20"/>
                <w:lang w:val="zh-CN" w:eastAsia="zh-CN"/>
              </w:rPr>
              <w:t>行动</w:t>
            </w:r>
            <w:r w:rsidRPr="00010B3D">
              <w:rPr>
                <w:szCs w:val="20"/>
                <w:lang w:val="zh-CN"/>
              </w:rPr>
              <w:t>目标</w:t>
            </w:r>
            <w:r w:rsidRPr="00010B3D">
              <w:rPr>
                <w:szCs w:val="20"/>
                <w:lang w:val="zh-CN"/>
              </w:rPr>
              <w:t>21</w:t>
            </w:r>
            <w:r w:rsidRPr="00010B3D">
              <w:rPr>
                <w:szCs w:val="20"/>
                <w:lang w:val="zh-CN"/>
              </w:rPr>
              <w:t>、</w:t>
            </w:r>
            <w:r w:rsidRPr="00010B3D">
              <w:rPr>
                <w:szCs w:val="20"/>
                <w:lang w:val="zh-CN"/>
              </w:rPr>
              <w:t>22</w:t>
            </w:r>
            <w:r w:rsidRPr="00010B3D">
              <w:rPr>
                <w:szCs w:val="20"/>
                <w:lang w:val="zh-CN"/>
              </w:rPr>
              <w:t>和</w:t>
            </w:r>
            <w:r w:rsidRPr="00010B3D">
              <w:rPr>
                <w:szCs w:val="20"/>
                <w:lang w:val="zh-CN"/>
              </w:rPr>
              <w:t>23</w:t>
            </w:r>
          </w:p>
        </w:tc>
        <w:tc>
          <w:tcPr>
            <w:tcW w:w="7560" w:type="dxa"/>
          </w:tcPr>
          <w:p w14:paraId="16478B72" w14:textId="77777777" w:rsidR="00501A91" w:rsidRPr="00010B3D" w:rsidRDefault="00501A91" w:rsidP="00314602">
            <w:pPr>
              <w:tabs>
                <w:tab w:val="clear" w:pos="567"/>
                <w:tab w:val="clear" w:pos="1134"/>
                <w:tab w:val="clear" w:pos="1701"/>
                <w:tab w:val="clear" w:pos="2268"/>
              </w:tabs>
              <w:spacing w:before="40" w:after="80"/>
              <w:ind w:left="363" w:hanging="363"/>
              <w:rPr>
                <w:sz w:val="20"/>
                <w:szCs w:val="20"/>
                <w:lang w:eastAsia="zh-CN"/>
              </w:rPr>
            </w:pPr>
            <w:r w:rsidRPr="00010B3D">
              <w:rPr>
                <w:sz w:val="20"/>
                <w:szCs w:val="20"/>
                <w:lang w:eastAsia="zh-CN"/>
              </w:rPr>
              <w:t>38.</w:t>
            </w:r>
            <w:r w:rsidRPr="00010B3D">
              <w:rPr>
                <w:sz w:val="20"/>
                <w:szCs w:val="20"/>
                <w:lang w:val="zh-CN" w:eastAsia="zh-CN"/>
              </w:rPr>
              <w:tab/>
            </w:r>
            <w:r w:rsidRPr="00010B3D">
              <w:rPr>
                <w:sz w:val="20"/>
                <w:szCs w:val="20"/>
                <w:lang w:val="zh-CN" w:eastAsia="zh-CN"/>
              </w:rPr>
              <w:t>考虑至</w:t>
            </w:r>
            <w:r w:rsidRPr="00010B3D">
              <w:rPr>
                <w:sz w:val="20"/>
                <w:szCs w:val="20"/>
                <w:lang w:eastAsia="zh-CN"/>
              </w:rPr>
              <w:t>2030</w:t>
            </w:r>
            <w:r w:rsidRPr="00010B3D">
              <w:rPr>
                <w:sz w:val="20"/>
                <w:szCs w:val="20"/>
                <w:lang w:eastAsia="zh-CN"/>
              </w:rPr>
              <w:t>年</w:t>
            </w:r>
            <w:r w:rsidRPr="00010B3D">
              <w:rPr>
                <w:sz w:val="20"/>
                <w:szCs w:val="20"/>
                <w:lang w:val="zh-CN" w:eastAsia="zh-CN"/>
              </w:rPr>
              <w:t>生物多样性公约</w:t>
            </w:r>
            <w:r>
              <w:rPr>
                <w:rStyle w:val="FootnoteReference"/>
                <w:sz w:val="20"/>
                <w:szCs w:val="20"/>
                <w:lang w:eastAsia="zh-CN"/>
              </w:rPr>
              <w:footnoteReference w:id="241"/>
            </w:r>
            <w:r w:rsidRPr="00010B3D">
              <w:rPr>
                <w:sz w:val="20"/>
                <w:szCs w:val="20"/>
                <w:lang w:val="zh-CN" w:eastAsia="zh-CN"/>
              </w:rPr>
              <w:t>关于土著人民和地方社区的第</w:t>
            </w:r>
            <w:r w:rsidRPr="00010B3D">
              <w:rPr>
                <w:sz w:val="20"/>
                <w:szCs w:val="20"/>
                <w:lang w:val="zh-CN" w:eastAsia="zh-CN"/>
              </w:rPr>
              <w:t>8(j)</w:t>
            </w:r>
            <w:r w:rsidRPr="00010B3D">
              <w:rPr>
                <w:sz w:val="20"/>
                <w:szCs w:val="20"/>
                <w:lang w:val="zh-CN" w:eastAsia="zh-CN"/>
              </w:rPr>
              <w:t>条和其他条款工作方案</w:t>
            </w:r>
            <w:r w:rsidRPr="00010B3D">
              <w:rPr>
                <w:sz w:val="20"/>
                <w:szCs w:val="20"/>
                <w:vertAlign w:val="superscript"/>
                <w:lang w:val="zh-CN" w:eastAsia="en-GB"/>
              </w:rPr>
              <w:footnoteReference w:id="242"/>
            </w:r>
            <w:r w:rsidRPr="00010B3D">
              <w:rPr>
                <w:sz w:val="20"/>
                <w:szCs w:val="20"/>
                <w:lang w:val="zh-CN" w:eastAsia="zh-CN"/>
              </w:rPr>
              <w:t xml:space="preserve"> </w:t>
            </w:r>
            <w:r w:rsidRPr="00010B3D">
              <w:rPr>
                <w:sz w:val="20"/>
                <w:szCs w:val="20"/>
                <w:lang w:val="zh-CN" w:eastAsia="zh-CN"/>
              </w:rPr>
              <w:t>以及《性别平等行动计划》（</w:t>
            </w:r>
            <w:r w:rsidRPr="00010B3D">
              <w:rPr>
                <w:sz w:val="20"/>
                <w:szCs w:val="20"/>
                <w:lang w:val="zh-CN" w:eastAsia="zh-CN"/>
              </w:rPr>
              <w:t>2023–2030</w:t>
            </w:r>
            <w:r w:rsidRPr="00010B3D">
              <w:rPr>
                <w:sz w:val="20"/>
                <w:szCs w:val="20"/>
                <w:lang w:val="zh-CN" w:eastAsia="zh-CN"/>
              </w:rPr>
              <w:t>年）；</w:t>
            </w:r>
            <w:r w:rsidRPr="00010B3D">
              <w:rPr>
                <w:sz w:val="20"/>
                <w:szCs w:val="20"/>
                <w:vertAlign w:val="superscript"/>
                <w:lang w:val="zh-CN" w:eastAsia="en-GB"/>
              </w:rPr>
              <w:footnoteReference w:id="243"/>
            </w:r>
          </w:p>
          <w:p w14:paraId="51BD42CB" w14:textId="77777777" w:rsidR="00501A91" w:rsidRPr="00010B3D" w:rsidRDefault="00501A91" w:rsidP="00314602">
            <w:pPr>
              <w:tabs>
                <w:tab w:val="clear" w:pos="567"/>
                <w:tab w:val="clear" w:pos="1134"/>
                <w:tab w:val="clear" w:pos="1701"/>
                <w:tab w:val="clear" w:pos="2268"/>
              </w:tabs>
              <w:spacing w:before="40" w:after="80"/>
              <w:ind w:left="788" w:hanging="423"/>
              <w:rPr>
                <w:sz w:val="20"/>
                <w:szCs w:val="20"/>
                <w:lang w:eastAsia="zh-CN"/>
              </w:rPr>
            </w:pPr>
            <w:r w:rsidRPr="00010B3D">
              <w:rPr>
                <w:sz w:val="20"/>
                <w:szCs w:val="20"/>
                <w:lang w:val="zh-CN" w:eastAsia="zh-CN"/>
              </w:rPr>
              <w:t>(a)</w:t>
            </w:r>
            <w:r w:rsidRPr="00010B3D">
              <w:rPr>
                <w:sz w:val="20"/>
                <w:szCs w:val="20"/>
                <w:lang w:val="zh-CN" w:eastAsia="zh-CN"/>
              </w:rPr>
              <w:tab/>
            </w:r>
            <w:r w:rsidRPr="00010B3D">
              <w:rPr>
                <w:sz w:val="20"/>
                <w:szCs w:val="20"/>
                <w:lang w:eastAsia="zh-CN"/>
              </w:rPr>
              <w:t>促进了解和应用与森林和景观管理做法有关的土著和传统知识、世界观和价值观；</w:t>
            </w:r>
          </w:p>
          <w:p w14:paraId="64B8504B" w14:textId="77777777" w:rsidR="00501A91" w:rsidRPr="00010B3D" w:rsidRDefault="00501A91" w:rsidP="00314602">
            <w:pPr>
              <w:tabs>
                <w:tab w:val="clear" w:pos="567"/>
                <w:tab w:val="clear" w:pos="1134"/>
                <w:tab w:val="clear" w:pos="1701"/>
                <w:tab w:val="clear" w:pos="2268"/>
              </w:tabs>
              <w:spacing w:before="40" w:after="80"/>
              <w:ind w:left="788" w:hanging="423"/>
              <w:rPr>
                <w:sz w:val="20"/>
                <w:szCs w:val="20"/>
                <w:lang w:eastAsia="zh-CN"/>
              </w:rPr>
            </w:pPr>
            <w:r w:rsidRPr="00010B3D">
              <w:rPr>
                <w:sz w:val="20"/>
                <w:szCs w:val="20"/>
                <w:lang w:eastAsia="zh-CN"/>
              </w:rPr>
              <w:t>[</w:t>
            </w:r>
            <w:r w:rsidRPr="00010B3D">
              <w:rPr>
                <w:sz w:val="20"/>
                <w:szCs w:val="20"/>
                <w:lang w:val="zh-CN" w:eastAsia="zh-CN"/>
              </w:rPr>
              <w:t>(b)</w:t>
            </w:r>
            <w:r w:rsidRPr="00010B3D">
              <w:rPr>
                <w:sz w:val="20"/>
                <w:szCs w:val="20"/>
                <w:lang w:val="zh-CN" w:eastAsia="zh-CN"/>
              </w:rPr>
              <w:tab/>
            </w:r>
            <w:r w:rsidRPr="00010B3D">
              <w:rPr>
                <w:sz w:val="20"/>
                <w:szCs w:val="20"/>
                <w:lang w:eastAsia="zh-CN"/>
              </w:rPr>
              <w:t>确定和促进在法律上承认土著人民和</w:t>
            </w:r>
            <w:r w:rsidRPr="00010B3D">
              <w:rPr>
                <w:sz w:val="20"/>
                <w:szCs w:val="20"/>
                <w:lang w:val="zh-CN" w:eastAsia="zh-CN"/>
              </w:rPr>
              <w:t>地方</w:t>
            </w:r>
            <w:r w:rsidRPr="00010B3D">
              <w:rPr>
                <w:sz w:val="20"/>
                <w:szCs w:val="20"/>
                <w:lang w:eastAsia="zh-CN"/>
              </w:rPr>
              <w:t>社区的土地和森林保有权的最佳做法；</w:t>
            </w:r>
            <w:r w:rsidRPr="00010B3D">
              <w:rPr>
                <w:sz w:val="20"/>
                <w:szCs w:val="20"/>
                <w:lang w:eastAsia="zh-CN"/>
              </w:rPr>
              <w:t>]</w:t>
            </w:r>
          </w:p>
          <w:p w14:paraId="0DED3254" w14:textId="77777777" w:rsidR="00501A91" w:rsidRPr="00010B3D" w:rsidRDefault="00501A91" w:rsidP="00314602">
            <w:pPr>
              <w:pStyle w:val="CBDTableNormal"/>
              <w:tabs>
                <w:tab w:val="clear" w:pos="567"/>
                <w:tab w:val="clear" w:pos="1134"/>
                <w:tab w:val="clear" w:pos="1701"/>
                <w:tab w:val="clear" w:pos="2268"/>
                <w:tab w:val="clear" w:pos="2835"/>
                <w:tab w:val="clear" w:pos="3402"/>
              </w:tabs>
              <w:ind w:left="788" w:hanging="423"/>
              <w:jc w:val="both"/>
              <w:rPr>
                <w:szCs w:val="20"/>
                <w:lang w:eastAsia="zh-CN"/>
              </w:rPr>
            </w:pPr>
            <w:r w:rsidRPr="00010B3D">
              <w:rPr>
                <w:szCs w:val="20"/>
                <w:lang w:val="zh-CN" w:eastAsia="zh-CN"/>
              </w:rPr>
              <w:t>(c)</w:t>
            </w:r>
            <w:r w:rsidRPr="00010B3D">
              <w:rPr>
                <w:szCs w:val="20"/>
                <w:lang w:val="zh-CN" w:eastAsia="zh-CN"/>
              </w:rPr>
              <w:tab/>
            </w:r>
            <w:r w:rsidRPr="00010B3D">
              <w:rPr>
                <w:szCs w:val="20"/>
                <w:lang w:eastAsia="zh-CN"/>
              </w:rPr>
              <w:t>确定和推广</w:t>
            </w:r>
            <w:r w:rsidRPr="00010B3D">
              <w:rPr>
                <w:szCs w:val="20"/>
                <w:lang w:eastAsia="zh-CN"/>
              </w:rPr>
              <w:t>[</w:t>
            </w:r>
            <w:r w:rsidRPr="00010B3D">
              <w:rPr>
                <w:szCs w:val="20"/>
                <w:lang w:eastAsia="zh-CN"/>
              </w:rPr>
              <w:t>获取信息和诉诸司法的</w:t>
            </w:r>
            <w:r w:rsidRPr="00010B3D">
              <w:rPr>
                <w:szCs w:val="20"/>
                <w:lang w:eastAsia="zh-CN"/>
              </w:rPr>
              <w:t>]</w:t>
            </w:r>
            <w:r w:rsidRPr="00010B3D">
              <w:rPr>
                <w:szCs w:val="20"/>
                <w:lang w:eastAsia="zh-CN"/>
              </w:rPr>
              <w:t>最佳做法，以增加土著人民和</w:t>
            </w:r>
            <w:r w:rsidRPr="00010B3D">
              <w:rPr>
                <w:szCs w:val="20"/>
                <w:lang w:val="zh-CN" w:eastAsia="zh-CN"/>
              </w:rPr>
              <w:t>地方</w:t>
            </w:r>
            <w:r w:rsidRPr="00010B3D">
              <w:rPr>
                <w:szCs w:val="20"/>
                <w:lang w:eastAsia="zh-CN"/>
              </w:rPr>
              <w:t>社区、妇女、青年、残疾人和其他相关行为体对森林规划和管理的参与；</w:t>
            </w:r>
          </w:p>
          <w:p w14:paraId="5FB07543" w14:textId="77777777" w:rsidR="00501A91" w:rsidRPr="00010B3D" w:rsidRDefault="00501A91" w:rsidP="00314602">
            <w:pPr>
              <w:pStyle w:val="CBDTableNormal"/>
              <w:tabs>
                <w:tab w:val="clear" w:pos="567"/>
                <w:tab w:val="clear" w:pos="1134"/>
                <w:tab w:val="clear" w:pos="1701"/>
                <w:tab w:val="clear" w:pos="2268"/>
                <w:tab w:val="clear" w:pos="2835"/>
                <w:tab w:val="clear" w:pos="3402"/>
              </w:tabs>
              <w:ind w:left="788" w:hanging="423"/>
              <w:jc w:val="both"/>
              <w:rPr>
                <w:szCs w:val="20"/>
                <w:lang w:eastAsia="zh-CN"/>
              </w:rPr>
            </w:pPr>
            <w:r w:rsidRPr="00010B3D">
              <w:rPr>
                <w:szCs w:val="20"/>
                <w:lang w:eastAsia="zh-CN"/>
              </w:rPr>
              <w:t xml:space="preserve">[(d)  </w:t>
            </w:r>
            <w:r w:rsidRPr="00010B3D">
              <w:rPr>
                <w:szCs w:val="20"/>
                <w:lang w:eastAsia="zh-CN"/>
              </w:rPr>
              <w:t>承认性别角色、责任、用途、权利和做法，以解决潜在的社会和性别不平等，并在森林养护和恢复以及可持续森林管理中采取促进性别平等的方法；</w:t>
            </w:r>
            <w:r w:rsidRPr="00010B3D">
              <w:rPr>
                <w:szCs w:val="20"/>
                <w:lang w:eastAsia="zh-CN"/>
              </w:rPr>
              <w:t xml:space="preserve">] </w:t>
            </w:r>
          </w:p>
          <w:p w14:paraId="0F8F86C0" w14:textId="77777777" w:rsidR="00501A91" w:rsidRPr="00010B3D" w:rsidRDefault="00501A91" w:rsidP="00314602">
            <w:pPr>
              <w:pStyle w:val="CBDTableNormal"/>
              <w:tabs>
                <w:tab w:val="clear" w:pos="567"/>
                <w:tab w:val="clear" w:pos="1134"/>
                <w:tab w:val="clear" w:pos="1701"/>
                <w:tab w:val="clear" w:pos="2268"/>
                <w:tab w:val="clear" w:pos="2835"/>
                <w:tab w:val="clear" w:pos="3402"/>
              </w:tabs>
              <w:ind w:left="788" w:hanging="362"/>
              <w:rPr>
                <w:szCs w:val="20"/>
              </w:rPr>
            </w:pPr>
            <w:r w:rsidRPr="00010B3D">
              <w:rPr>
                <w:szCs w:val="20"/>
                <w:lang w:eastAsia="zh-CN"/>
              </w:rPr>
              <w:t xml:space="preserve">[(e)  </w:t>
            </w:r>
            <w:r w:rsidRPr="00010B3D">
              <w:rPr>
                <w:szCs w:val="20"/>
                <w:lang w:eastAsia="zh-CN"/>
              </w:rPr>
              <w:t>确保充分保护环境人权维护者。</w:t>
            </w:r>
            <w:r w:rsidRPr="00010B3D">
              <w:rPr>
                <w:szCs w:val="20"/>
                <w:lang w:eastAsia="zh-CN"/>
              </w:rPr>
              <w:t>]</w:t>
            </w:r>
          </w:p>
        </w:tc>
      </w:tr>
    </w:tbl>
    <w:p w14:paraId="49A94302" w14:textId="77777777" w:rsidR="00501A91" w:rsidRPr="007742C2" w:rsidRDefault="00501A91" w:rsidP="00501A91">
      <w:pPr>
        <w:jc w:val="left"/>
        <w:rPr>
          <w:sz w:val="24"/>
        </w:rPr>
      </w:pPr>
      <w:r w:rsidRPr="007742C2">
        <w:rPr>
          <w:sz w:val="24"/>
        </w:rPr>
        <w:t>]</w:t>
      </w:r>
    </w:p>
    <w:p w14:paraId="70F98AF1" w14:textId="370EC8B6" w:rsidR="0007211C" w:rsidRDefault="0007211C">
      <w:pPr>
        <w:tabs>
          <w:tab w:val="clear" w:pos="567"/>
          <w:tab w:val="clear" w:pos="1134"/>
          <w:tab w:val="clear" w:pos="1701"/>
          <w:tab w:val="clear" w:pos="2268"/>
        </w:tabs>
        <w:spacing w:after="160" w:line="259" w:lineRule="auto"/>
        <w:jc w:val="left"/>
        <w:rPr>
          <w:rFonts w:asciiTheme="minorHAnsi" w:hAnsiTheme="minorHAnsi" w:cstheme="minorBidi"/>
          <w:lang w:eastAsia="zh-CN"/>
        </w:rPr>
      </w:pPr>
      <w:r>
        <w:rPr>
          <w:rFonts w:asciiTheme="minorHAnsi" w:hAnsiTheme="minorHAnsi" w:cstheme="minorBidi"/>
          <w:lang w:eastAsia="zh-CN"/>
        </w:rPr>
        <w:br w:type="page"/>
      </w:r>
    </w:p>
    <w:p w14:paraId="18F763BD" w14:textId="0F12AD87" w:rsidR="005B04DC" w:rsidRPr="0023167B" w:rsidRDefault="005B04DC" w:rsidP="00AD179C">
      <w:pPr>
        <w:pStyle w:val="a"/>
        <w:rPr>
          <w:caps/>
        </w:rPr>
      </w:pPr>
      <w:bookmarkStart w:id="97" w:name="_Toc242208794"/>
      <w:bookmarkEnd w:id="92"/>
      <w:r w:rsidRPr="00BD46AA">
        <w:rPr>
          <w:rFonts w:cs="SimSun" w:hint="eastAsia"/>
        </w:rPr>
        <w:t>项目</w:t>
      </w:r>
      <w:r w:rsidRPr="00BD46AA">
        <w:t>1</w:t>
      </w:r>
      <w:r w:rsidRPr="00BD46AA">
        <w:rPr>
          <w:rFonts w:eastAsiaTheme="minorEastAsia" w:hint="eastAsia"/>
        </w:rPr>
        <w:t>7</w:t>
      </w:r>
      <w:r w:rsidRPr="00BD46AA">
        <w:rPr>
          <w:rFonts w:eastAsiaTheme="minorEastAsia" w:hint="eastAsia"/>
        </w:rPr>
        <w:t>（</w:t>
      </w:r>
      <w:r>
        <w:rPr>
          <w:rFonts w:eastAsiaTheme="minorEastAsia" w:hint="eastAsia"/>
        </w:rPr>
        <w:t>c</w:t>
      </w:r>
      <w:r w:rsidRPr="00BD46AA">
        <w:rPr>
          <w:rFonts w:eastAsiaTheme="minorEastAsia" w:hint="eastAsia"/>
        </w:rPr>
        <w:t>）</w:t>
      </w:r>
      <w:r w:rsidRPr="00BD46AA">
        <w:br/>
      </w:r>
      <w:r w:rsidRPr="00BD46AA">
        <w:rPr>
          <w:rFonts w:hint="eastAsia"/>
        </w:rPr>
        <w:t>用于支持执行《昆明-蒙特利尔全球生物多样性框架》的科技需求以及与</w:t>
      </w:r>
      <w:r w:rsidRPr="00BD46AA">
        <w:rPr>
          <w:lang w:val="en-US"/>
        </w:rPr>
        <w:t>生</w:t>
      </w:r>
      <w:r w:rsidRPr="001B3454">
        <w:rPr>
          <w:lang w:val="en-US"/>
        </w:rPr>
        <w:t>物多样性和生态系统服务政府间科学与政策平台</w:t>
      </w:r>
      <w:r w:rsidRPr="001B3454">
        <w:rPr>
          <w:rFonts w:hint="eastAsia"/>
          <w:lang w:val="en-US"/>
        </w:rPr>
        <w:t>工作方案相关的事项：</w:t>
      </w:r>
      <w:r w:rsidR="0023167B" w:rsidRPr="0023167B">
        <w:rPr>
          <w:rFonts w:hint="eastAsia"/>
        </w:rPr>
        <w:t>保护区工作方案的战略审查和更新</w:t>
      </w:r>
      <w:bookmarkEnd w:id="97"/>
    </w:p>
    <w:tbl>
      <w:tblPr>
        <w:tblStyle w:val="TableGrid"/>
        <w:tblW w:w="0" w:type="auto"/>
        <w:tblLook w:val="04A0" w:firstRow="1" w:lastRow="0" w:firstColumn="1" w:lastColumn="0" w:noHBand="0" w:noVBand="1"/>
      </w:tblPr>
      <w:tblGrid>
        <w:gridCol w:w="9350"/>
      </w:tblGrid>
      <w:tr w:rsidR="005B04DC" w14:paraId="2D19A367" w14:textId="77777777" w:rsidTr="00314602">
        <w:tc>
          <w:tcPr>
            <w:tcW w:w="9350" w:type="dxa"/>
            <w:tcBorders>
              <w:left w:val="nil"/>
              <w:right w:val="nil"/>
            </w:tcBorders>
          </w:tcPr>
          <w:p w14:paraId="65BA09DF" w14:textId="0B215133" w:rsidR="005B04DC" w:rsidRPr="00F176A1" w:rsidRDefault="005B04DC" w:rsidP="00314602">
            <w:pPr>
              <w:pStyle w:val="CBDNormalNoNumber"/>
              <w:spacing w:before="60" w:after="60"/>
              <w:ind w:firstLine="432"/>
              <w:rPr>
                <w:rFonts w:eastAsia="KaiTi"/>
                <w:sz w:val="24"/>
                <w:szCs w:val="24"/>
                <w:lang w:eastAsia="zh-CN"/>
              </w:rPr>
            </w:pPr>
            <w:r w:rsidRPr="00F176A1">
              <w:rPr>
                <w:rFonts w:eastAsia="KaiTi" w:hint="eastAsia"/>
                <w:sz w:val="24"/>
                <w:szCs w:val="24"/>
                <w:lang w:eastAsia="zh-CN"/>
              </w:rPr>
              <w:t>以下决定草案摘自科学、技术和工艺咨询附属机构第</w:t>
            </w:r>
            <w:hyperlink r:id="rId241" w:history="1">
              <w:r w:rsidR="008A74BE" w:rsidRPr="004E23EE">
                <w:rPr>
                  <w:rStyle w:val="Hyperlink"/>
                  <w:lang w:eastAsia="zh-CN"/>
                </w:rPr>
                <w:t>28/5</w:t>
              </w:r>
            </w:hyperlink>
            <w:r w:rsidRPr="00F176A1">
              <w:rPr>
                <w:rFonts w:eastAsia="KaiTi" w:hint="eastAsia"/>
                <w:sz w:val="24"/>
                <w:szCs w:val="24"/>
                <w:lang w:eastAsia="zh-CN"/>
              </w:rPr>
              <w:t>号建议。</w:t>
            </w:r>
          </w:p>
        </w:tc>
      </w:tr>
    </w:tbl>
    <w:p w14:paraId="14B990D7" w14:textId="13F19FB5" w:rsidR="00432FB6" w:rsidRPr="000B5FA3" w:rsidRDefault="00B2599F" w:rsidP="00432FB6">
      <w:pPr>
        <w:pStyle w:val="CBDTitle"/>
        <w:rPr>
          <w:rFonts w:ascii="SimSun" w:hAnsi="SimSun"/>
          <w:color w:val="000000" w:themeColor="text1"/>
          <w:sz w:val="22"/>
          <w:lang w:eastAsia="zh-CN"/>
        </w:rPr>
      </w:pPr>
      <w:r>
        <w:rPr>
          <w:rFonts w:ascii="SimSun" w:hAnsi="SimSun" w:hint="eastAsia"/>
          <w:color w:val="000000" w:themeColor="text1"/>
          <w:sz w:val="24"/>
          <w:szCs w:val="24"/>
          <w:shd w:val="clear" w:color="auto" w:fill="FFFFFF"/>
          <w:lang w:eastAsia="zh-CN"/>
        </w:rPr>
        <w:t>用于</w:t>
      </w:r>
      <w:r w:rsidR="00432FB6">
        <w:rPr>
          <w:rFonts w:ascii="SimSun" w:hAnsi="SimSun" w:hint="eastAsia"/>
          <w:color w:val="000000" w:themeColor="text1"/>
          <w:sz w:val="24"/>
          <w:szCs w:val="24"/>
          <w:shd w:val="clear" w:color="auto" w:fill="FFFFFF"/>
          <w:lang w:eastAsia="zh-CN"/>
        </w:rPr>
        <w:t>支持</w:t>
      </w:r>
      <w:r w:rsidR="00432FB6" w:rsidRPr="000B5FA3">
        <w:rPr>
          <w:rFonts w:ascii="SimSun" w:hAnsi="SimSun"/>
          <w:color w:val="000000" w:themeColor="text1"/>
          <w:sz w:val="24"/>
          <w:szCs w:val="24"/>
          <w:shd w:val="clear" w:color="auto" w:fill="FFFFFF"/>
          <w:lang w:eastAsia="zh-CN"/>
        </w:rPr>
        <w:t>执行《昆明-蒙特利尔全球生物多样性框架》的科技需求：对保护区工作方案的战略审查和更新</w:t>
      </w:r>
      <w:r w:rsidR="00432FB6" w:rsidRPr="000B5FA3">
        <w:rPr>
          <w:rFonts w:ascii="SimSun" w:hAnsi="SimSun"/>
          <w:bCs/>
          <w:color w:val="000000" w:themeColor="text1"/>
          <w:sz w:val="22"/>
          <w:shd w:val="clear" w:color="auto" w:fill="FFFFFF"/>
          <w:lang w:eastAsia="zh-CN"/>
        </w:rPr>
        <w:t xml:space="preserve"> </w:t>
      </w:r>
    </w:p>
    <w:p w14:paraId="3C3AF40F" w14:textId="3788A60A" w:rsidR="00432FB6" w:rsidRPr="00CD27AC" w:rsidRDefault="00432FB6" w:rsidP="0007211C">
      <w:pPr>
        <w:pStyle w:val="CBDNormalNumber"/>
        <w:keepNext/>
        <w:keepLines/>
        <w:numPr>
          <w:ilvl w:val="0"/>
          <w:numId w:val="0"/>
        </w:numPr>
        <w:tabs>
          <w:tab w:val="clear" w:pos="567"/>
          <w:tab w:val="clear" w:pos="1134"/>
          <w:tab w:val="clear" w:pos="1701"/>
          <w:tab w:val="clear" w:pos="2268"/>
          <w:tab w:val="clear" w:pos="2835"/>
          <w:tab w:val="clear" w:pos="3402"/>
          <w:tab w:val="clear" w:pos="3969"/>
        </w:tabs>
        <w:ind w:left="567" w:firstLine="412"/>
        <w:jc w:val="left"/>
        <w:rPr>
          <w:color w:val="000000" w:themeColor="text1"/>
          <w:sz w:val="24"/>
          <w:szCs w:val="24"/>
          <w:lang w:eastAsia="zh-CN"/>
        </w:rPr>
      </w:pPr>
      <w:r w:rsidRPr="000454E6">
        <w:rPr>
          <w:rFonts w:ascii="STKaiti" w:eastAsia="STKaiti" w:hAnsi="STKaiti"/>
          <w:color w:val="000000" w:themeColor="text1"/>
          <w:sz w:val="24"/>
          <w:szCs w:val="24"/>
          <w:lang w:eastAsia="zh-CN"/>
        </w:rPr>
        <w:t>缔约方大会</w:t>
      </w:r>
      <w:r w:rsidRPr="00CD27AC">
        <w:rPr>
          <w:color w:val="000000" w:themeColor="text1"/>
          <w:sz w:val="24"/>
          <w:szCs w:val="24"/>
          <w:lang w:eastAsia="zh-CN"/>
        </w:rPr>
        <w:t>,</w:t>
      </w:r>
    </w:p>
    <w:p w14:paraId="3CB1BD5D" w14:textId="77777777" w:rsidR="00432FB6" w:rsidRPr="00CD27AC" w:rsidRDefault="00432FB6"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color w:val="000000" w:themeColor="text1"/>
          <w:sz w:val="24"/>
          <w:szCs w:val="24"/>
          <w:lang w:eastAsia="zh-CN"/>
        </w:rPr>
      </w:pPr>
      <w:r w:rsidRPr="000454E6">
        <w:rPr>
          <w:rFonts w:ascii="STKaiti" w:eastAsia="STKaiti" w:hAnsi="STKaiti"/>
          <w:color w:val="000000" w:themeColor="text1"/>
          <w:sz w:val="24"/>
          <w:szCs w:val="24"/>
          <w:lang w:eastAsia="zh-CN"/>
        </w:rPr>
        <w:t>回顾</w:t>
      </w:r>
      <w:r w:rsidRPr="00CD27AC">
        <w:rPr>
          <w:color w:val="000000" w:themeColor="text1"/>
          <w:sz w:val="24"/>
          <w:szCs w:val="24"/>
          <w:lang w:eastAsia="zh-CN"/>
        </w:rPr>
        <w:t>其</w:t>
      </w:r>
      <w:r w:rsidRPr="00CD27AC">
        <w:rPr>
          <w:color w:val="000000" w:themeColor="text1"/>
          <w:sz w:val="24"/>
          <w:szCs w:val="24"/>
          <w:lang w:eastAsia="zh-CN"/>
        </w:rPr>
        <w:t>2004</w:t>
      </w:r>
      <w:r w:rsidRPr="00CD27AC">
        <w:rPr>
          <w:color w:val="000000" w:themeColor="text1"/>
          <w:sz w:val="24"/>
          <w:szCs w:val="24"/>
          <w:lang w:eastAsia="zh-CN"/>
        </w:rPr>
        <w:t>年</w:t>
      </w:r>
      <w:r w:rsidRPr="00CD27AC">
        <w:rPr>
          <w:color w:val="000000" w:themeColor="text1"/>
          <w:sz w:val="24"/>
          <w:szCs w:val="24"/>
          <w:lang w:eastAsia="zh-CN"/>
        </w:rPr>
        <w:t>2</w:t>
      </w:r>
      <w:r w:rsidRPr="00CD27AC">
        <w:rPr>
          <w:color w:val="000000" w:themeColor="text1"/>
          <w:sz w:val="24"/>
          <w:szCs w:val="24"/>
          <w:lang w:eastAsia="zh-CN"/>
        </w:rPr>
        <w:t>月</w:t>
      </w:r>
      <w:r w:rsidRPr="00CD27AC">
        <w:rPr>
          <w:color w:val="000000" w:themeColor="text1"/>
          <w:sz w:val="24"/>
          <w:szCs w:val="24"/>
          <w:lang w:eastAsia="zh-CN"/>
        </w:rPr>
        <w:t>20</w:t>
      </w:r>
      <w:r w:rsidRPr="00CD27AC">
        <w:rPr>
          <w:color w:val="000000" w:themeColor="text1"/>
          <w:sz w:val="24"/>
          <w:szCs w:val="24"/>
          <w:lang w:eastAsia="zh-CN"/>
        </w:rPr>
        <w:t>日第</w:t>
      </w:r>
      <w:hyperlink r:id="rId242" w:history="1">
        <w:r w:rsidRPr="00960EF3">
          <w:rPr>
            <w:rStyle w:val="Hyperlink"/>
            <w:sz w:val="24"/>
            <w:szCs w:val="24"/>
            <w:lang w:eastAsia="zh-CN"/>
          </w:rPr>
          <w:t>VII/28</w:t>
        </w:r>
      </w:hyperlink>
      <w:r w:rsidRPr="00CD27AC">
        <w:rPr>
          <w:color w:val="000000" w:themeColor="text1"/>
          <w:sz w:val="24"/>
          <w:szCs w:val="24"/>
          <w:lang w:eastAsia="zh-CN"/>
        </w:rPr>
        <w:t>号决定、</w:t>
      </w:r>
      <w:r w:rsidRPr="00CD27AC">
        <w:rPr>
          <w:color w:val="000000" w:themeColor="text1"/>
          <w:sz w:val="24"/>
          <w:szCs w:val="24"/>
          <w:lang w:eastAsia="zh-CN"/>
        </w:rPr>
        <w:t>2006</w:t>
      </w:r>
      <w:r w:rsidRPr="00CD27AC">
        <w:rPr>
          <w:color w:val="000000" w:themeColor="text1"/>
          <w:sz w:val="24"/>
          <w:szCs w:val="24"/>
          <w:lang w:eastAsia="zh-CN"/>
        </w:rPr>
        <w:t>年</w:t>
      </w:r>
      <w:r w:rsidRPr="00CD27AC">
        <w:rPr>
          <w:color w:val="000000" w:themeColor="text1"/>
          <w:sz w:val="24"/>
          <w:szCs w:val="24"/>
          <w:lang w:eastAsia="zh-CN"/>
        </w:rPr>
        <w:t>3</w:t>
      </w:r>
      <w:r w:rsidRPr="00CD27AC">
        <w:rPr>
          <w:color w:val="000000" w:themeColor="text1"/>
          <w:sz w:val="24"/>
          <w:szCs w:val="24"/>
          <w:lang w:eastAsia="zh-CN"/>
        </w:rPr>
        <w:t>月</w:t>
      </w:r>
      <w:r w:rsidRPr="00CD27AC">
        <w:rPr>
          <w:color w:val="000000" w:themeColor="text1"/>
          <w:sz w:val="24"/>
          <w:szCs w:val="24"/>
          <w:lang w:eastAsia="zh-CN"/>
        </w:rPr>
        <w:t>31</w:t>
      </w:r>
      <w:r w:rsidRPr="00CD27AC">
        <w:rPr>
          <w:color w:val="000000" w:themeColor="text1"/>
          <w:sz w:val="24"/>
          <w:szCs w:val="24"/>
          <w:lang w:eastAsia="zh-CN"/>
        </w:rPr>
        <w:t>日第</w:t>
      </w:r>
      <w:hyperlink r:id="rId243" w:history="1">
        <w:r w:rsidRPr="00960EF3">
          <w:rPr>
            <w:rStyle w:val="Hyperlink"/>
            <w:sz w:val="24"/>
            <w:szCs w:val="24"/>
            <w:lang w:eastAsia="zh-CN"/>
          </w:rPr>
          <w:t>VIII/24</w:t>
        </w:r>
      </w:hyperlink>
      <w:r w:rsidRPr="00CD27AC">
        <w:rPr>
          <w:color w:val="000000" w:themeColor="text1"/>
          <w:sz w:val="24"/>
          <w:szCs w:val="24"/>
          <w:lang w:eastAsia="zh-CN"/>
        </w:rPr>
        <w:t>号决定、</w:t>
      </w:r>
      <w:r w:rsidRPr="00CD27AC">
        <w:rPr>
          <w:color w:val="000000" w:themeColor="text1"/>
          <w:sz w:val="24"/>
          <w:szCs w:val="24"/>
          <w:lang w:eastAsia="zh-CN"/>
        </w:rPr>
        <w:t>2008</w:t>
      </w:r>
      <w:r w:rsidRPr="00CD27AC">
        <w:rPr>
          <w:color w:val="000000" w:themeColor="text1"/>
          <w:sz w:val="24"/>
          <w:szCs w:val="24"/>
          <w:lang w:eastAsia="zh-CN"/>
        </w:rPr>
        <w:t>年</w:t>
      </w:r>
      <w:r w:rsidRPr="00CD27AC">
        <w:rPr>
          <w:color w:val="000000" w:themeColor="text1"/>
          <w:sz w:val="24"/>
          <w:szCs w:val="24"/>
          <w:lang w:eastAsia="zh-CN"/>
        </w:rPr>
        <w:t>5</w:t>
      </w:r>
      <w:r w:rsidRPr="00CD27AC">
        <w:rPr>
          <w:color w:val="000000" w:themeColor="text1"/>
          <w:sz w:val="24"/>
          <w:szCs w:val="24"/>
          <w:lang w:eastAsia="zh-CN"/>
        </w:rPr>
        <w:t>月</w:t>
      </w:r>
      <w:r w:rsidRPr="00CD27AC">
        <w:rPr>
          <w:color w:val="000000" w:themeColor="text1"/>
          <w:sz w:val="24"/>
          <w:szCs w:val="24"/>
          <w:lang w:eastAsia="zh-CN"/>
        </w:rPr>
        <w:t>30</w:t>
      </w:r>
      <w:r w:rsidRPr="00CD27AC">
        <w:rPr>
          <w:color w:val="000000" w:themeColor="text1"/>
          <w:sz w:val="24"/>
          <w:szCs w:val="24"/>
          <w:lang w:eastAsia="zh-CN"/>
        </w:rPr>
        <w:t>日第</w:t>
      </w:r>
      <w:hyperlink r:id="rId244" w:history="1">
        <w:r w:rsidRPr="00CD27AC">
          <w:rPr>
            <w:rStyle w:val="Hyperlink"/>
            <w:sz w:val="24"/>
            <w:szCs w:val="24"/>
            <w:lang w:eastAsia="zh-CN"/>
          </w:rPr>
          <w:t>IX/18</w:t>
        </w:r>
      </w:hyperlink>
      <w:r w:rsidRPr="00CD27AC">
        <w:rPr>
          <w:color w:val="000000" w:themeColor="text1"/>
          <w:sz w:val="24"/>
          <w:szCs w:val="24"/>
          <w:lang w:eastAsia="zh-CN"/>
        </w:rPr>
        <w:t>号决定、</w:t>
      </w:r>
      <w:r w:rsidRPr="00CD27AC">
        <w:rPr>
          <w:color w:val="000000" w:themeColor="text1"/>
          <w:sz w:val="24"/>
          <w:szCs w:val="24"/>
          <w:lang w:eastAsia="zh-CN"/>
        </w:rPr>
        <w:t>2010</w:t>
      </w:r>
      <w:r w:rsidRPr="00CD27AC">
        <w:rPr>
          <w:color w:val="000000" w:themeColor="text1"/>
          <w:sz w:val="24"/>
          <w:szCs w:val="24"/>
          <w:lang w:eastAsia="zh-CN"/>
        </w:rPr>
        <w:t>年</w:t>
      </w:r>
      <w:r w:rsidRPr="00CD27AC">
        <w:rPr>
          <w:color w:val="000000" w:themeColor="text1"/>
          <w:sz w:val="24"/>
          <w:szCs w:val="24"/>
          <w:lang w:eastAsia="zh-CN"/>
        </w:rPr>
        <w:t>10</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hyperlink r:id="rId245" w:history="1">
        <w:r w:rsidRPr="00CD27AC">
          <w:rPr>
            <w:rStyle w:val="Hyperlink"/>
            <w:sz w:val="24"/>
            <w:szCs w:val="24"/>
            <w:lang w:eastAsia="zh-CN"/>
          </w:rPr>
          <w:t>X/31</w:t>
        </w:r>
      </w:hyperlink>
      <w:r w:rsidRPr="00CD27AC">
        <w:rPr>
          <w:color w:val="000000" w:themeColor="text1"/>
          <w:sz w:val="24"/>
          <w:szCs w:val="24"/>
          <w:lang w:eastAsia="zh-CN"/>
        </w:rPr>
        <w:t>号决定、</w:t>
      </w:r>
      <w:r w:rsidRPr="00CD27AC">
        <w:rPr>
          <w:color w:val="000000" w:themeColor="text1"/>
          <w:sz w:val="24"/>
          <w:szCs w:val="24"/>
          <w:lang w:eastAsia="zh-CN"/>
        </w:rPr>
        <w:t>2018</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29</w:t>
      </w:r>
      <w:r w:rsidRPr="00CD27AC">
        <w:rPr>
          <w:color w:val="000000" w:themeColor="text1"/>
          <w:sz w:val="24"/>
          <w:szCs w:val="24"/>
          <w:lang w:eastAsia="zh-CN"/>
        </w:rPr>
        <w:t>日第</w:t>
      </w:r>
      <w:hyperlink r:id="rId246" w:history="1">
        <w:r w:rsidRPr="00CD27AC">
          <w:rPr>
            <w:rStyle w:val="Hyperlink"/>
            <w:sz w:val="24"/>
            <w:szCs w:val="24"/>
            <w:lang w:eastAsia="zh-CN"/>
          </w:rPr>
          <w:t>14/8</w:t>
        </w:r>
      </w:hyperlink>
      <w:r w:rsidRPr="00CD27AC">
        <w:rPr>
          <w:color w:val="000000" w:themeColor="text1"/>
          <w:sz w:val="24"/>
          <w:szCs w:val="24"/>
          <w:lang w:eastAsia="zh-CN"/>
        </w:rPr>
        <w:t>号决定</w:t>
      </w:r>
      <w:r>
        <w:rPr>
          <w:rFonts w:hint="eastAsia"/>
          <w:color w:val="000000" w:themeColor="text1"/>
          <w:sz w:val="24"/>
          <w:szCs w:val="24"/>
          <w:lang w:eastAsia="zh-CN"/>
        </w:rPr>
        <w:t>、</w:t>
      </w:r>
      <w:r>
        <w:rPr>
          <w:rFonts w:hint="eastAsia"/>
          <w:color w:val="000000" w:themeColor="text1"/>
          <w:sz w:val="24"/>
          <w:szCs w:val="24"/>
          <w:lang w:eastAsia="zh-CN"/>
        </w:rPr>
        <w:t>2022</w:t>
      </w:r>
      <w:r>
        <w:rPr>
          <w:rFonts w:hint="eastAsia"/>
          <w:color w:val="000000" w:themeColor="text1"/>
          <w:sz w:val="24"/>
          <w:szCs w:val="24"/>
          <w:lang w:eastAsia="zh-CN"/>
        </w:rPr>
        <w:t>年</w:t>
      </w:r>
      <w:r>
        <w:rPr>
          <w:rFonts w:hint="eastAsia"/>
          <w:color w:val="000000" w:themeColor="text1"/>
          <w:sz w:val="24"/>
          <w:szCs w:val="24"/>
          <w:lang w:eastAsia="zh-CN"/>
        </w:rPr>
        <w:t>12</w:t>
      </w:r>
      <w:r>
        <w:rPr>
          <w:rFonts w:hint="eastAsia"/>
          <w:color w:val="000000" w:themeColor="text1"/>
          <w:sz w:val="24"/>
          <w:szCs w:val="24"/>
          <w:lang w:eastAsia="zh-CN"/>
        </w:rPr>
        <w:t>月</w:t>
      </w:r>
      <w:r>
        <w:rPr>
          <w:rFonts w:hint="eastAsia"/>
          <w:color w:val="000000" w:themeColor="text1"/>
          <w:sz w:val="24"/>
          <w:szCs w:val="24"/>
          <w:lang w:eastAsia="zh-CN"/>
        </w:rPr>
        <w:t>19</w:t>
      </w:r>
      <w:r>
        <w:rPr>
          <w:rFonts w:hint="eastAsia"/>
          <w:color w:val="000000" w:themeColor="text1"/>
          <w:sz w:val="24"/>
          <w:szCs w:val="24"/>
          <w:lang w:eastAsia="zh-CN"/>
        </w:rPr>
        <w:t>日第</w:t>
      </w:r>
      <w:hyperlink r:id="rId247" w:history="1">
        <w:r w:rsidRPr="00D838E2">
          <w:rPr>
            <w:rStyle w:val="Hyperlink"/>
            <w:sz w:val="24"/>
            <w:szCs w:val="24"/>
            <w:lang w:eastAsia="zh-CN"/>
          </w:rPr>
          <w:t>15/4</w:t>
        </w:r>
      </w:hyperlink>
      <w:r>
        <w:rPr>
          <w:rFonts w:hint="eastAsia"/>
          <w:color w:val="000000" w:themeColor="text1"/>
          <w:sz w:val="24"/>
          <w:szCs w:val="24"/>
          <w:lang w:eastAsia="zh-CN"/>
        </w:rPr>
        <w:t>号决定</w:t>
      </w:r>
      <w:r w:rsidRPr="00CD27AC">
        <w:rPr>
          <w:color w:val="000000" w:themeColor="text1"/>
          <w:sz w:val="24"/>
          <w:szCs w:val="24"/>
          <w:lang w:eastAsia="zh-CN"/>
        </w:rPr>
        <w:t>和</w:t>
      </w:r>
      <w:r w:rsidRPr="00CD27AC">
        <w:rPr>
          <w:color w:val="000000" w:themeColor="text1"/>
          <w:sz w:val="24"/>
          <w:szCs w:val="24"/>
          <w:lang w:eastAsia="zh-CN"/>
        </w:rPr>
        <w:t>2024</w:t>
      </w:r>
      <w:r w:rsidRPr="00CD27AC">
        <w:rPr>
          <w:color w:val="000000" w:themeColor="text1"/>
          <w:sz w:val="24"/>
          <w:szCs w:val="24"/>
          <w:lang w:eastAsia="zh-CN"/>
        </w:rPr>
        <w:t>年</w:t>
      </w:r>
      <w:r w:rsidRPr="00CD27AC">
        <w:rPr>
          <w:color w:val="000000" w:themeColor="text1"/>
          <w:sz w:val="24"/>
          <w:szCs w:val="24"/>
          <w:lang w:eastAsia="zh-CN"/>
        </w:rPr>
        <w:t>11</w:t>
      </w:r>
      <w:r w:rsidRPr="00CD27AC">
        <w:rPr>
          <w:color w:val="000000" w:themeColor="text1"/>
          <w:sz w:val="24"/>
          <w:szCs w:val="24"/>
          <w:lang w:eastAsia="zh-CN"/>
        </w:rPr>
        <w:t>月</w:t>
      </w:r>
      <w:r w:rsidRPr="00CD27AC">
        <w:rPr>
          <w:color w:val="000000" w:themeColor="text1"/>
          <w:sz w:val="24"/>
          <w:szCs w:val="24"/>
          <w:lang w:eastAsia="zh-CN"/>
        </w:rPr>
        <w:t>1</w:t>
      </w:r>
      <w:r w:rsidRPr="00CD27AC">
        <w:rPr>
          <w:color w:val="000000" w:themeColor="text1"/>
          <w:sz w:val="24"/>
          <w:szCs w:val="24"/>
          <w:lang w:eastAsia="zh-CN"/>
        </w:rPr>
        <w:t>日第</w:t>
      </w:r>
      <w:hyperlink r:id="rId248" w:history="1">
        <w:r w:rsidRPr="00CD27AC">
          <w:rPr>
            <w:rStyle w:val="Hyperlink"/>
            <w:sz w:val="24"/>
            <w:szCs w:val="24"/>
            <w:lang w:eastAsia="zh-CN"/>
          </w:rPr>
          <w:t>16/12</w:t>
        </w:r>
      </w:hyperlink>
      <w:r w:rsidRPr="00CD27AC">
        <w:rPr>
          <w:color w:val="000000" w:themeColor="text1"/>
          <w:sz w:val="24"/>
          <w:szCs w:val="24"/>
          <w:lang w:eastAsia="zh-CN"/>
        </w:rPr>
        <w:t>号决定，</w:t>
      </w:r>
    </w:p>
    <w:p w14:paraId="09BA716E" w14:textId="77777777" w:rsidR="00432FB6" w:rsidRDefault="00432FB6" w:rsidP="0007211C">
      <w:pPr>
        <w:pStyle w:val="CBDNormalNoNumber"/>
        <w:tabs>
          <w:tab w:val="clear" w:pos="567"/>
          <w:tab w:val="clear" w:pos="1134"/>
          <w:tab w:val="clear" w:pos="1701"/>
          <w:tab w:val="clear" w:pos="2268"/>
          <w:tab w:val="clear" w:pos="2835"/>
          <w:tab w:val="clear" w:pos="3402"/>
        </w:tabs>
        <w:ind w:left="490" w:firstLine="490"/>
        <w:rPr>
          <w:color w:val="000000" w:themeColor="text1"/>
          <w:sz w:val="24"/>
          <w:szCs w:val="24"/>
          <w:lang w:eastAsia="zh-CN"/>
        </w:rPr>
      </w:pPr>
      <w:r w:rsidRPr="000454E6">
        <w:rPr>
          <w:rFonts w:ascii="STKaiti" w:eastAsia="STKaiti" w:hAnsi="STKaiti"/>
          <w:color w:val="000000" w:themeColor="text1"/>
          <w:sz w:val="24"/>
          <w:szCs w:val="24"/>
          <w:lang w:eastAsia="zh-CN"/>
        </w:rPr>
        <w:t>承认</w:t>
      </w:r>
      <w:r w:rsidRPr="00CD27AC">
        <w:rPr>
          <w:color w:val="000000" w:themeColor="text1"/>
          <w:sz w:val="24"/>
          <w:szCs w:val="24"/>
          <w:lang w:eastAsia="zh-CN"/>
        </w:rPr>
        <w:t>保护区工作方案</w:t>
      </w:r>
      <w:r w:rsidRPr="00CD27AC">
        <w:rPr>
          <w:rStyle w:val="FootnoteReference"/>
          <w:color w:val="000000" w:themeColor="text1"/>
          <w:sz w:val="24"/>
          <w:szCs w:val="24"/>
        </w:rPr>
        <w:footnoteReference w:id="244"/>
      </w:r>
      <w:r w:rsidRPr="00CD27AC">
        <w:rPr>
          <w:color w:val="000000" w:themeColor="text1"/>
          <w:sz w:val="24"/>
          <w:szCs w:val="24"/>
          <w:lang w:eastAsia="zh-CN"/>
        </w:rPr>
        <w:t>和生物多样性公约缔约方大会的相关决定</w:t>
      </w:r>
      <w:r w:rsidRPr="00CD27AC">
        <w:rPr>
          <w:rStyle w:val="FootnoteReference"/>
          <w:color w:val="000000" w:themeColor="text1"/>
          <w:sz w:val="24"/>
          <w:szCs w:val="24"/>
        </w:rPr>
        <w:footnoteReference w:id="245"/>
      </w:r>
      <w:r w:rsidRPr="00CD27AC">
        <w:rPr>
          <w:color w:val="000000" w:themeColor="text1"/>
          <w:sz w:val="24"/>
          <w:szCs w:val="24"/>
          <w:lang w:eastAsia="zh-CN"/>
        </w:rPr>
        <w:t>继续为执行《昆明</w:t>
      </w:r>
      <w:r w:rsidRPr="00CD27AC">
        <w:rPr>
          <w:color w:val="000000" w:themeColor="text1"/>
          <w:sz w:val="24"/>
          <w:szCs w:val="24"/>
          <w:lang w:eastAsia="zh-CN"/>
        </w:rPr>
        <w:t>-</w:t>
      </w:r>
      <w:r w:rsidRPr="00CD27AC">
        <w:rPr>
          <w:color w:val="000000" w:themeColor="text1"/>
          <w:sz w:val="24"/>
          <w:szCs w:val="24"/>
          <w:lang w:eastAsia="zh-CN"/>
        </w:rPr>
        <w:t>蒙特利尔全球生物多样性框架》</w:t>
      </w:r>
      <w:r w:rsidRPr="00CD27AC">
        <w:rPr>
          <w:rStyle w:val="FootnoteReference"/>
          <w:color w:val="000000" w:themeColor="text1"/>
          <w:sz w:val="24"/>
          <w:szCs w:val="24"/>
        </w:rPr>
        <w:footnoteReference w:id="246"/>
      </w:r>
      <w:r w:rsidRPr="00CD27AC">
        <w:rPr>
          <w:color w:val="000000" w:themeColor="text1"/>
          <w:sz w:val="24"/>
          <w:szCs w:val="24"/>
          <w:lang w:eastAsia="zh-CN"/>
        </w:rPr>
        <w:t>，特别是行动目标</w:t>
      </w:r>
      <w:r w:rsidRPr="00CD27AC">
        <w:rPr>
          <w:color w:val="000000" w:themeColor="text1"/>
          <w:sz w:val="24"/>
          <w:szCs w:val="24"/>
          <w:lang w:eastAsia="zh-CN"/>
        </w:rPr>
        <w:t>3</w:t>
      </w:r>
      <w:r w:rsidRPr="00CD27AC">
        <w:rPr>
          <w:color w:val="000000" w:themeColor="text1"/>
          <w:sz w:val="24"/>
          <w:szCs w:val="24"/>
          <w:lang w:eastAsia="zh-CN"/>
        </w:rPr>
        <w:t>提供战略框架，同时指出</w:t>
      </w:r>
      <w:r>
        <w:rPr>
          <w:rFonts w:hint="eastAsia"/>
          <w:color w:val="000000" w:themeColor="text1"/>
          <w:sz w:val="24"/>
          <w:szCs w:val="24"/>
          <w:lang w:eastAsia="zh-CN"/>
        </w:rPr>
        <w:t>，</w:t>
      </w:r>
      <w:r w:rsidRPr="00CD27AC">
        <w:rPr>
          <w:color w:val="000000" w:themeColor="text1"/>
          <w:sz w:val="24"/>
          <w:szCs w:val="24"/>
          <w:lang w:eastAsia="zh-CN"/>
        </w:rPr>
        <w:t>需要</w:t>
      </w:r>
      <w:r>
        <w:rPr>
          <w:rFonts w:hint="eastAsia"/>
          <w:color w:val="000000" w:themeColor="text1"/>
          <w:sz w:val="24"/>
          <w:szCs w:val="24"/>
          <w:lang w:eastAsia="zh-CN"/>
        </w:rPr>
        <w:t>开展</w:t>
      </w:r>
      <w:r w:rsidRPr="00CD27AC">
        <w:rPr>
          <w:color w:val="000000" w:themeColor="text1"/>
          <w:sz w:val="24"/>
          <w:szCs w:val="24"/>
          <w:lang w:eastAsia="zh-CN"/>
        </w:rPr>
        <w:t>补充</w:t>
      </w:r>
      <w:r>
        <w:rPr>
          <w:rFonts w:hint="eastAsia"/>
          <w:color w:val="000000" w:themeColor="text1"/>
          <w:sz w:val="24"/>
          <w:szCs w:val="24"/>
          <w:lang w:eastAsia="zh-CN"/>
        </w:rPr>
        <w:t>活动</w:t>
      </w:r>
      <w:r w:rsidRPr="00CD27AC">
        <w:rPr>
          <w:color w:val="000000" w:themeColor="text1"/>
          <w:sz w:val="24"/>
          <w:szCs w:val="24"/>
          <w:lang w:eastAsia="zh-CN"/>
        </w:rPr>
        <w:t>加强与《昆蒙框架》的一致性</w:t>
      </w:r>
      <w:r>
        <w:rPr>
          <w:rFonts w:hint="eastAsia"/>
          <w:color w:val="000000" w:themeColor="text1"/>
          <w:sz w:val="24"/>
          <w:szCs w:val="24"/>
          <w:lang w:eastAsia="zh-CN"/>
        </w:rPr>
        <w:t>和解决</w:t>
      </w:r>
      <w:r w:rsidRPr="00CD27AC">
        <w:rPr>
          <w:color w:val="000000" w:themeColor="text1"/>
          <w:sz w:val="24"/>
          <w:szCs w:val="24"/>
          <w:lang w:eastAsia="zh-CN"/>
        </w:rPr>
        <w:t>查明的</w:t>
      </w:r>
      <w:r>
        <w:rPr>
          <w:rFonts w:hint="eastAsia"/>
          <w:color w:val="000000" w:themeColor="text1"/>
          <w:sz w:val="24"/>
          <w:szCs w:val="24"/>
          <w:lang w:eastAsia="zh-CN"/>
        </w:rPr>
        <w:t>差距</w:t>
      </w:r>
      <w:r w:rsidRPr="00CD27AC">
        <w:rPr>
          <w:color w:val="000000" w:themeColor="text1"/>
          <w:sz w:val="24"/>
          <w:szCs w:val="24"/>
          <w:lang w:eastAsia="zh-CN"/>
        </w:rPr>
        <w:t>，</w:t>
      </w:r>
    </w:p>
    <w:p w14:paraId="509E37DE" w14:textId="77777777" w:rsidR="00432FB6" w:rsidRPr="00DA30E1" w:rsidRDefault="00432FB6" w:rsidP="0007211C">
      <w:pPr>
        <w:pStyle w:val="CBDNormalNoNumber"/>
        <w:tabs>
          <w:tab w:val="clear" w:pos="567"/>
          <w:tab w:val="clear" w:pos="1134"/>
          <w:tab w:val="clear" w:pos="1701"/>
          <w:tab w:val="clear" w:pos="2268"/>
          <w:tab w:val="clear" w:pos="2835"/>
          <w:tab w:val="clear" w:pos="3402"/>
        </w:tabs>
        <w:ind w:left="490" w:firstLine="490"/>
        <w:rPr>
          <w:color w:val="000000" w:themeColor="text1"/>
          <w:sz w:val="24"/>
          <w:szCs w:val="24"/>
          <w:lang w:eastAsia="zh-CN"/>
        </w:rPr>
      </w:pPr>
      <w:r w:rsidRPr="00DA30E1">
        <w:rPr>
          <w:rFonts w:ascii="KaiTi" w:eastAsia="KaiTi" w:hAnsi="KaiTi"/>
          <w:color w:val="000000" w:themeColor="text1"/>
          <w:sz w:val="24"/>
          <w:szCs w:val="24"/>
          <w:lang w:eastAsia="zh-CN"/>
        </w:rPr>
        <w:t>认识到</w:t>
      </w:r>
      <w:r w:rsidRPr="00DA30E1">
        <w:rPr>
          <w:color w:val="000000" w:themeColor="text1"/>
          <w:sz w:val="24"/>
          <w:szCs w:val="24"/>
          <w:lang w:eastAsia="zh-CN"/>
        </w:rPr>
        <w:t>[</w:t>
      </w:r>
      <w:r w:rsidRPr="00DA30E1">
        <w:rPr>
          <w:color w:val="000000" w:themeColor="text1"/>
          <w:sz w:val="24"/>
          <w:szCs w:val="24"/>
          <w:lang w:eastAsia="zh-CN"/>
        </w:rPr>
        <w:t>生态代表性和</w:t>
      </w:r>
      <w:r w:rsidRPr="00DA30E1">
        <w:rPr>
          <w:color w:val="000000" w:themeColor="text1"/>
          <w:sz w:val="24"/>
          <w:szCs w:val="24"/>
          <w:lang w:eastAsia="zh-CN"/>
        </w:rPr>
        <w:t>]</w:t>
      </w:r>
      <w:r w:rsidRPr="00DA30E1">
        <w:rPr>
          <w:color w:val="000000" w:themeColor="text1"/>
          <w:sz w:val="24"/>
          <w:szCs w:val="24"/>
          <w:lang w:eastAsia="zh-CN"/>
        </w:rPr>
        <w:t>生态连通性是在</w:t>
      </w:r>
      <w:r w:rsidRPr="00CD27AC">
        <w:rPr>
          <w:color w:val="000000" w:themeColor="text1"/>
          <w:sz w:val="24"/>
          <w:szCs w:val="24"/>
          <w:lang w:eastAsia="zh-CN"/>
        </w:rPr>
        <w:t>《昆蒙框架》</w:t>
      </w:r>
      <w:r>
        <w:rPr>
          <w:rFonts w:hint="eastAsia"/>
          <w:color w:val="000000" w:themeColor="text1"/>
          <w:sz w:val="24"/>
          <w:szCs w:val="24"/>
          <w:lang w:eastAsia="zh-CN"/>
        </w:rPr>
        <w:t>行动</w:t>
      </w:r>
      <w:r w:rsidRPr="00DA30E1">
        <w:rPr>
          <w:color w:val="000000" w:themeColor="text1"/>
          <w:sz w:val="24"/>
          <w:szCs w:val="24"/>
          <w:lang w:eastAsia="zh-CN"/>
        </w:rPr>
        <w:t>目标</w:t>
      </w:r>
      <w:r w:rsidRPr="00DA30E1">
        <w:rPr>
          <w:color w:val="000000" w:themeColor="text1"/>
          <w:sz w:val="24"/>
          <w:szCs w:val="24"/>
          <w:lang w:eastAsia="zh-CN"/>
        </w:rPr>
        <w:t>3</w:t>
      </w:r>
      <w:r w:rsidRPr="00DA30E1">
        <w:rPr>
          <w:color w:val="000000" w:themeColor="text1"/>
          <w:sz w:val="24"/>
          <w:szCs w:val="24"/>
          <w:lang w:eastAsia="zh-CN"/>
        </w:rPr>
        <w:t>下实现具有生态代表性、</w:t>
      </w:r>
      <w:r>
        <w:rPr>
          <w:rFonts w:hint="eastAsia"/>
          <w:color w:val="000000" w:themeColor="text1"/>
          <w:sz w:val="24"/>
          <w:szCs w:val="24"/>
          <w:lang w:eastAsia="zh-CN"/>
        </w:rPr>
        <w:t>连通</w:t>
      </w:r>
      <w:r w:rsidRPr="00DA30E1">
        <w:rPr>
          <w:color w:val="000000" w:themeColor="text1"/>
          <w:sz w:val="24"/>
          <w:szCs w:val="24"/>
          <w:lang w:eastAsia="zh-CN"/>
        </w:rPr>
        <w:t>良好、</w:t>
      </w:r>
      <w:r>
        <w:rPr>
          <w:rFonts w:hint="eastAsia"/>
          <w:color w:val="000000" w:themeColor="text1"/>
          <w:sz w:val="24"/>
          <w:szCs w:val="24"/>
          <w:lang w:eastAsia="zh-CN"/>
        </w:rPr>
        <w:t>得到</w:t>
      </w:r>
      <w:r w:rsidRPr="00DA30E1">
        <w:rPr>
          <w:color w:val="000000" w:themeColor="text1"/>
          <w:sz w:val="24"/>
          <w:szCs w:val="24"/>
          <w:lang w:eastAsia="zh-CN"/>
        </w:rPr>
        <w:t>有效保护</w:t>
      </w:r>
      <w:r>
        <w:rPr>
          <w:rFonts w:hint="eastAsia"/>
          <w:color w:val="000000" w:themeColor="text1"/>
          <w:sz w:val="24"/>
          <w:szCs w:val="24"/>
          <w:lang w:eastAsia="zh-CN"/>
        </w:rPr>
        <w:t>和</w:t>
      </w:r>
      <w:r w:rsidRPr="00DA30E1">
        <w:rPr>
          <w:color w:val="000000" w:themeColor="text1"/>
          <w:sz w:val="24"/>
          <w:szCs w:val="24"/>
          <w:lang w:eastAsia="zh-CN"/>
        </w:rPr>
        <w:t>管理</w:t>
      </w:r>
      <w:r>
        <w:rPr>
          <w:rFonts w:hint="eastAsia"/>
          <w:color w:val="000000" w:themeColor="text1"/>
          <w:sz w:val="24"/>
          <w:szCs w:val="24"/>
          <w:lang w:eastAsia="zh-CN"/>
        </w:rPr>
        <w:t>、</w:t>
      </w:r>
      <w:r w:rsidRPr="00DA30E1">
        <w:rPr>
          <w:color w:val="000000" w:themeColor="text1"/>
          <w:sz w:val="24"/>
          <w:szCs w:val="24"/>
          <w:lang w:eastAsia="zh-CN"/>
        </w:rPr>
        <w:t>公平治理的</w:t>
      </w:r>
      <w:r w:rsidRPr="00DA30E1">
        <w:rPr>
          <w:color w:val="000000" w:themeColor="text1"/>
          <w:sz w:val="24"/>
          <w:szCs w:val="24"/>
          <w:lang w:eastAsia="zh-CN"/>
        </w:rPr>
        <w:t>[</w:t>
      </w:r>
      <w:r w:rsidRPr="00DA30E1">
        <w:rPr>
          <w:color w:val="000000" w:themeColor="text1"/>
          <w:sz w:val="24"/>
          <w:szCs w:val="24"/>
          <w:lang w:eastAsia="zh-CN"/>
        </w:rPr>
        <w:t>保护</w:t>
      </w:r>
      <w:r>
        <w:rPr>
          <w:rFonts w:hint="eastAsia"/>
          <w:color w:val="000000" w:themeColor="text1"/>
          <w:sz w:val="24"/>
          <w:szCs w:val="24"/>
          <w:lang w:eastAsia="zh-CN"/>
        </w:rPr>
        <w:t>地</w:t>
      </w:r>
      <w:r w:rsidRPr="00DA30E1">
        <w:rPr>
          <w:color w:val="000000" w:themeColor="text1"/>
          <w:sz w:val="24"/>
          <w:szCs w:val="24"/>
          <w:lang w:eastAsia="zh-CN"/>
        </w:rPr>
        <w:t>和其他</w:t>
      </w:r>
      <w:r>
        <w:rPr>
          <w:rFonts w:hint="eastAsia"/>
          <w:color w:val="000000" w:themeColor="text1"/>
          <w:sz w:val="24"/>
          <w:szCs w:val="24"/>
          <w:lang w:eastAsia="zh-CN"/>
        </w:rPr>
        <w:t>基于区域的有效养护</w:t>
      </w:r>
      <w:r w:rsidRPr="00DA30E1">
        <w:rPr>
          <w:color w:val="000000" w:themeColor="text1"/>
          <w:sz w:val="24"/>
          <w:szCs w:val="24"/>
          <w:lang w:eastAsia="zh-CN"/>
        </w:rPr>
        <w:t>措施</w:t>
      </w:r>
      <w:r>
        <w:rPr>
          <w:rFonts w:hint="eastAsia"/>
          <w:color w:val="000000" w:themeColor="text1"/>
          <w:sz w:val="24"/>
          <w:szCs w:val="24"/>
          <w:lang w:eastAsia="zh-CN"/>
        </w:rPr>
        <w:t>，适用时承认</w:t>
      </w:r>
      <w:r w:rsidRPr="00DA30E1">
        <w:rPr>
          <w:color w:val="000000" w:themeColor="text1"/>
          <w:sz w:val="24"/>
          <w:szCs w:val="24"/>
          <w:lang w:eastAsia="zh-CN"/>
        </w:rPr>
        <w:t>土著和</w:t>
      </w:r>
      <w:r>
        <w:rPr>
          <w:color w:val="000000" w:themeColor="text1"/>
          <w:sz w:val="24"/>
          <w:szCs w:val="24"/>
          <w:lang w:eastAsia="zh-CN"/>
        </w:rPr>
        <w:t>传统领地</w:t>
      </w:r>
      <w:r w:rsidRPr="00DA30E1">
        <w:rPr>
          <w:color w:val="000000" w:themeColor="text1"/>
          <w:sz w:val="24"/>
          <w:szCs w:val="24"/>
          <w:lang w:eastAsia="zh-CN"/>
        </w:rPr>
        <w:t>]</w:t>
      </w:r>
      <w:r w:rsidRPr="00DA30E1">
        <w:rPr>
          <w:color w:val="000000" w:themeColor="text1"/>
          <w:sz w:val="24"/>
          <w:szCs w:val="24"/>
          <w:lang w:eastAsia="zh-CN"/>
        </w:rPr>
        <w:t>系统的</w:t>
      </w:r>
      <w:r w:rsidRPr="00DA30E1">
        <w:rPr>
          <w:color w:val="000000" w:themeColor="text1"/>
          <w:sz w:val="24"/>
          <w:szCs w:val="24"/>
          <w:lang w:eastAsia="zh-CN"/>
        </w:rPr>
        <w:t>[</w:t>
      </w:r>
      <w:r w:rsidRPr="00DA30E1">
        <w:rPr>
          <w:color w:val="000000" w:themeColor="text1"/>
          <w:sz w:val="24"/>
          <w:szCs w:val="24"/>
          <w:lang w:eastAsia="zh-CN"/>
        </w:rPr>
        <w:t>关键</w:t>
      </w:r>
      <w:r>
        <w:rPr>
          <w:rFonts w:hint="eastAsia"/>
          <w:color w:val="000000" w:themeColor="text1"/>
          <w:sz w:val="24"/>
          <w:szCs w:val="24"/>
          <w:lang w:eastAsia="zh-CN"/>
        </w:rPr>
        <w:t>定性</w:t>
      </w:r>
      <w:r w:rsidRPr="00DA30E1">
        <w:rPr>
          <w:color w:val="000000" w:themeColor="text1"/>
          <w:sz w:val="24"/>
          <w:szCs w:val="24"/>
          <w:lang w:eastAsia="zh-CN"/>
        </w:rPr>
        <w:t>要求</w:t>
      </w:r>
      <w:r>
        <w:rPr>
          <w:rFonts w:hint="eastAsia"/>
          <w:color w:val="000000" w:themeColor="text1"/>
          <w:sz w:val="24"/>
          <w:szCs w:val="24"/>
          <w:lang w:eastAsia="zh-CN"/>
        </w:rPr>
        <w:t>][</w:t>
      </w:r>
      <w:r w:rsidRPr="00DA30E1">
        <w:rPr>
          <w:color w:val="000000" w:themeColor="text1"/>
          <w:sz w:val="24"/>
          <w:szCs w:val="24"/>
          <w:lang w:eastAsia="zh-CN"/>
        </w:rPr>
        <w:t>基础条件</w:t>
      </w:r>
      <w:r w:rsidRPr="00DA30E1">
        <w:rPr>
          <w:color w:val="000000" w:themeColor="text1"/>
          <w:sz w:val="24"/>
          <w:szCs w:val="24"/>
          <w:lang w:eastAsia="zh-CN"/>
        </w:rPr>
        <w:t>]</w:t>
      </w:r>
      <w:r w:rsidRPr="00DA30E1">
        <w:rPr>
          <w:color w:val="000000" w:themeColor="text1"/>
          <w:sz w:val="24"/>
          <w:szCs w:val="24"/>
          <w:lang w:eastAsia="zh-CN"/>
        </w:rPr>
        <w:t>，</w:t>
      </w:r>
      <w:r>
        <w:rPr>
          <w:rFonts w:hint="eastAsia"/>
          <w:color w:val="000000" w:themeColor="text1"/>
          <w:sz w:val="24"/>
          <w:szCs w:val="24"/>
          <w:lang w:eastAsia="zh-CN"/>
        </w:rPr>
        <w:t>可促进</w:t>
      </w:r>
      <w:r w:rsidRPr="00DA30E1">
        <w:rPr>
          <w:color w:val="000000" w:themeColor="text1"/>
          <w:sz w:val="24"/>
          <w:szCs w:val="24"/>
          <w:lang w:eastAsia="zh-CN"/>
        </w:rPr>
        <w:t>实现《</w:t>
      </w:r>
      <w:r>
        <w:rPr>
          <w:rFonts w:hint="eastAsia"/>
          <w:color w:val="000000" w:themeColor="text1"/>
          <w:sz w:val="24"/>
          <w:szCs w:val="24"/>
          <w:lang w:eastAsia="zh-CN"/>
        </w:rPr>
        <w:t>昆蒙</w:t>
      </w:r>
      <w:r w:rsidRPr="00DA30E1">
        <w:rPr>
          <w:color w:val="000000" w:themeColor="text1"/>
          <w:sz w:val="24"/>
          <w:szCs w:val="24"/>
          <w:lang w:eastAsia="zh-CN"/>
        </w:rPr>
        <w:t>框架》其他相关</w:t>
      </w:r>
      <w:r>
        <w:rPr>
          <w:rFonts w:hint="eastAsia"/>
          <w:color w:val="000000" w:themeColor="text1"/>
          <w:sz w:val="24"/>
          <w:szCs w:val="24"/>
          <w:lang w:eastAsia="zh-CN"/>
        </w:rPr>
        <w:t>行动</w:t>
      </w:r>
      <w:r w:rsidRPr="00DA30E1">
        <w:rPr>
          <w:color w:val="000000" w:themeColor="text1"/>
          <w:sz w:val="24"/>
          <w:szCs w:val="24"/>
          <w:lang w:eastAsia="zh-CN"/>
        </w:rPr>
        <w:t>目标和</w:t>
      </w:r>
      <w:r>
        <w:rPr>
          <w:rFonts w:hint="eastAsia"/>
          <w:color w:val="000000" w:themeColor="text1"/>
          <w:sz w:val="24"/>
          <w:szCs w:val="24"/>
          <w:lang w:eastAsia="zh-CN"/>
        </w:rPr>
        <w:t>长期目标</w:t>
      </w:r>
      <w:r w:rsidRPr="00DA30E1">
        <w:rPr>
          <w:color w:val="000000" w:themeColor="text1"/>
          <w:sz w:val="24"/>
          <w:szCs w:val="24"/>
          <w:lang w:eastAsia="zh-CN"/>
        </w:rPr>
        <w:t>A</w:t>
      </w:r>
      <w:r w:rsidRPr="00DA30E1">
        <w:rPr>
          <w:color w:val="000000" w:themeColor="text1"/>
          <w:sz w:val="24"/>
          <w:szCs w:val="24"/>
          <w:lang w:eastAsia="zh-CN"/>
        </w:rPr>
        <w:t>，</w:t>
      </w:r>
    </w:p>
    <w:p w14:paraId="60D20E3F" w14:textId="77777777" w:rsidR="00432FB6" w:rsidRPr="00DA30E1" w:rsidRDefault="00432FB6"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color w:val="000000" w:themeColor="text1"/>
          <w:sz w:val="24"/>
          <w:szCs w:val="24"/>
          <w:lang w:val="en-US" w:eastAsia="zh-CN"/>
        </w:rPr>
      </w:pPr>
      <w:r w:rsidRPr="00DA30E1">
        <w:rPr>
          <w:color w:val="000000" w:themeColor="text1"/>
          <w:sz w:val="24"/>
          <w:szCs w:val="24"/>
          <w:lang w:val="en-US" w:eastAsia="zh-CN"/>
        </w:rPr>
        <w:t>[</w:t>
      </w:r>
      <w:r w:rsidRPr="005B0815">
        <w:rPr>
          <w:rFonts w:ascii="KaiTi" w:eastAsia="KaiTi" w:hAnsi="KaiTi"/>
          <w:color w:val="000000" w:themeColor="text1"/>
          <w:sz w:val="24"/>
          <w:szCs w:val="24"/>
          <w:lang w:val="en-US" w:eastAsia="zh-CN"/>
        </w:rPr>
        <w:t>注意到</w:t>
      </w:r>
      <w:r w:rsidRPr="00DA30E1">
        <w:rPr>
          <w:color w:val="000000" w:themeColor="text1"/>
          <w:sz w:val="24"/>
          <w:szCs w:val="24"/>
          <w:lang w:val="en-US" w:eastAsia="zh-CN"/>
        </w:rPr>
        <w:t>生物多样性和生态系统服务政府</w:t>
      </w:r>
      <w:r>
        <w:rPr>
          <w:color w:val="000000" w:themeColor="text1"/>
          <w:sz w:val="24"/>
          <w:szCs w:val="24"/>
          <w:lang w:val="en-US" w:eastAsia="zh-CN"/>
        </w:rPr>
        <w:t>间科学和政策平台</w:t>
      </w:r>
      <w:r w:rsidRPr="00DA30E1">
        <w:rPr>
          <w:color w:val="000000" w:themeColor="text1"/>
          <w:sz w:val="24"/>
          <w:szCs w:val="24"/>
          <w:lang w:val="en-US" w:eastAsia="zh-CN"/>
        </w:rPr>
        <w:t>正在</w:t>
      </w:r>
      <w:r>
        <w:rPr>
          <w:rFonts w:hint="eastAsia"/>
          <w:color w:val="000000" w:themeColor="text1"/>
          <w:sz w:val="24"/>
          <w:szCs w:val="24"/>
          <w:lang w:val="en-US" w:eastAsia="zh-CN"/>
        </w:rPr>
        <w:t>准备</w:t>
      </w:r>
      <w:r w:rsidRPr="00DA30E1">
        <w:rPr>
          <w:color w:val="000000" w:themeColor="text1"/>
          <w:sz w:val="24"/>
          <w:szCs w:val="24"/>
          <w:lang w:val="en-US" w:eastAsia="zh-CN"/>
        </w:rPr>
        <w:t>对包容生物多样性的综合空间规划和生态连通性进行方法</w:t>
      </w:r>
      <w:r>
        <w:rPr>
          <w:rFonts w:hint="eastAsia"/>
          <w:color w:val="000000" w:themeColor="text1"/>
          <w:sz w:val="24"/>
          <w:szCs w:val="24"/>
          <w:lang w:val="en-US" w:eastAsia="zh-CN"/>
        </w:rPr>
        <w:t>论</w:t>
      </w:r>
      <w:r w:rsidRPr="00DA30E1">
        <w:rPr>
          <w:color w:val="000000" w:themeColor="text1"/>
          <w:sz w:val="24"/>
          <w:szCs w:val="24"/>
          <w:lang w:val="en-US" w:eastAsia="zh-CN"/>
        </w:rPr>
        <w:t>评估，并</w:t>
      </w:r>
      <w:r>
        <w:rPr>
          <w:rFonts w:hint="eastAsia"/>
          <w:color w:val="000000" w:themeColor="text1"/>
          <w:sz w:val="24"/>
          <w:szCs w:val="24"/>
          <w:lang w:val="en-US" w:eastAsia="zh-CN"/>
        </w:rPr>
        <w:t>注意</w:t>
      </w:r>
      <w:r w:rsidRPr="00DA30E1">
        <w:rPr>
          <w:color w:val="000000" w:themeColor="text1"/>
          <w:sz w:val="24"/>
          <w:szCs w:val="24"/>
          <w:lang w:val="en-US" w:eastAsia="zh-CN"/>
        </w:rPr>
        <w:t>到</w:t>
      </w:r>
      <w:r>
        <w:rPr>
          <w:rFonts w:hint="eastAsia"/>
          <w:color w:val="000000" w:themeColor="text1"/>
          <w:sz w:val="24"/>
          <w:szCs w:val="24"/>
          <w:lang w:val="en-US" w:eastAsia="zh-CN"/>
        </w:rPr>
        <w:t>该评估</w:t>
      </w:r>
      <w:r w:rsidRPr="00DA30E1">
        <w:rPr>
          <w:color w:val="000000" w:themeColor="text1"/>
          <w:sz w:val="24"/>
          <w:szCs w:val="24"/>
          <w:lang w:val="en-US" w:eastAsia="zh-CN"/>
        </w:rPr>
        <w:t>对进一步</w:t>
      </w:r>
      <w:r w:rsidRPr="00DA30E1">
        <w:rPr>
          <w:color w:val="000000" w:themeColor="text1"/>
          <w:sz w:val="24"/>
          <w:szCs w:val="24"/>
          <w:lang w:val="en-US" w:eastAsia="zh-CN"/>
        </w:rPr>
        <w:t>[</w:t>
      </w:r>
      <w:r w:rsidRPr="00DA30E1">
        <w:rPr>
          <w:color w:val="000000" w:themeColor="text1"/>
          <w:sz w:val="24"/>
          <w:szCs w:val="24"/>
          <w:lang w:val="en-US" w:eastAsia="zh-CN"/>
        </w:rPr>
        <w:t>制定和</w:t>
      </w:r>
      <w:r w:rsidRPr="00DA30E1">
        <w:rPr>
          <w:color w:val="000000" w:themeColor="text1"/>
          <w:sz w:val="24"/>
          <w:szCs w:val="24"/>
          <w:lang w:val="en-US" w:eastAsia="zh-CN"/>
        </w:rPr>
        <w:t>]</w:t>
      </w:r>
      <w:r>
        <w:rPr>
          <w:rFonts w:hint="eastAsia"/>
          <w:color w:val="000000" w:themeColor="text1"/>
          <w:sz w:val="24"/>
          <w:szCs w:val="24"/>
          <w:lang w:val="en-US" w:eastAsia="zh-CN"/>
        </w:rPr>
        <w:t>执行</w:t>
      </w:r>
      <w:r w:rsidRPr="005F72BA">
        <w:rPr>
          <w:color w:val="000000" w:themeColor="text1"/>
          <w:sz w:val="24"/>
          <w:szCs w:val="24"/>
          <w:lang w:eastAsia="zh-CN"/>
        </w:rPr>
        <w:t>工作方案</w:t>
      </w:r>
      <w:r w:rsidRPr="005F72BA">
        <w:rPr>
          <w:rFonts w:hint="eastAsia"/>
          <w:color w:val="000000" w:themeColor="text1"/>
          <w:sz w:val="24"/>
          <w:szCs w:val="24"/>
          <w:lang w:eastAsia="zh-CN"/>
        </w:rPr>
        <w:t>具有</w:t>
      </w:r>
      <w:r w:rsidRPr="005F72BA">
        <w:rPr>
          <w:color w:val="000000" w:themeColor="text1"/>
          <w:sz w:val="24"/>
          <w:szCs w:val="24"/>
          <w:lang w:eastAsia="zh-CN"/>
        </w:rPr>
        <w:t>潜在相关性</w:t>
      </w:r>
      <w:r>
        <w:rPr>
          <w:rFonts w:hint="eastAsia"/>
          <w:color w:val="000000" w:themeColor="text1"/>
          <w:sz w:val="24"/>
          <w:szCs w:val="24"/>
          <w:lang w:val="en-US" w:eastAsia="zh-CN"/>
        </w:rPr>
        <w:t>，</w:t>
      </w:r>
      <w:r w:rsidRPr="00DA30E1">
        <w:rPr>
          <w:color w:val="000000" w:themeColor="text1"/>
          <w:sz w:val="24"/>
          <w:szCs w:val="24"/>
          <w:lang w:val="en-US" w:eastAsia="zh-CN"/>
        </w:rPr>
        <w:t>]</w:t>
      </w:r>
    </w:p>
    <w:p w14:paraId="7579757A" w14:textId="77777777" w:rsidR="00432FB6" w:rsidRPr="00DA30E1" w:rsidRDefault="00432FB6" w:rsidP="0007211C">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color w:val="000000" w:themeColor="text1"/>
          <w:sz w:val="24"/>
          <w:szCs w:val="24"/>
          <w:lang w:val="en-US" w:eastAsia="zh-CN"/>
        </w:rPr>
      </w:pPr>
      <w:r>
        <w:rPr>
          <w:rFonts w:hint="eastAsia"/>
          <w:color w:val="000000" w:themeColor="text1"/>
          <w:sz w:val="24"/>
          <w:szCs w:val="24"/>
          <w:lang w:val="en-US" w:eastAsia="zh-CN"/>
        </w:rPr>
        <w:t>1.   [</w:t>
      </w:r>
      <w:r w:rsidRPr="005B0815">
        <w:rPr>
          <w:rFonts w:ascii="KaiTi" w:eastAsia="KaiTi" w:hAnsi="KaiTi"/>
          <w:color w:val="000000" w:themeColor="text1"/>
          <w:sz w:val="24"/>
          <w:szCs w:val="24"/>
          <w:lang w:val="en-US" w:eastAsia="zh-CN"/>
        </w:rPr>
        <w:t>欢迎][</w:t>
      </w:r>
      <w:r>
        <w:rPr>
          <w:rFonts w:ascii="KaiTi" w:eastAsia="KaiTi" w:hAnsi="KaiTi" w:hint="eastAsia"/>
          <w:color w:val="000000" w:themeColor="text1"/>
          <w:sz w:val="24"/>
          <w:szCs w:val="24"/>
          <w:lang w:val="en-US" w:eastAsia="zh-CN"/>
        </w:rPr>
        <w:t>表示</w:t>
      </w:r>
      <w:r w:rsidRPr="005B0815">
        <w:rPr>
          <w:rFonts w:ascii="KaiTi" w:eastAsia="KaiTi" w:hAnsi="KaiTi"/>
          <w:color w:val="000000" w:themeColor="text1"/>
          <w:sz w:val="24"/>
          <w:szCs w:val="24"/>
          <w:lang w:val="en-US" w:eastAsia="zh-CN"/>
        </w:rPr>
        <w:t>注意到</w:t>
      </w:r>
      <w:r w:rsidRPr="00DA30E1">
        <w:rPr>
          <w:color w:val="000000" w:themeColor="text1"/>
          <w:sz w:val="24"/>
          <w:szCs w:val="24"/>
          <w:lang w:val="en-US" w:eastAsia="zh-CN"/>
        </w:rPr>
        <w:t>]</w:t>
      </w:r>
      <w:r>
        <w:rPr>
          <w:rFonts w:hint="eastAsia"/>
          <w:color w:val="000000" w:themeColor="text1"/>
          <w:sz w:val="24"/>
          <w:szCs w:val="24"/>
          <w:lang w:val="en-US" w:eastAsia="zh-CN"/>
        </w:rPr>
        <w:t>国际</w:t>
      </w:r>
      <w:r w:rsidRPr="00DA30E1">
        <w:rPr>
          <w:color w:val="000000" w:themeColor="text1"/>
          <w:sz w:val="24"/>
          <w:szCs w:val="24"/>
          <w:lang w:val="en-US" w:eastAsia="zh-CN"/>
        </w:rPr>
        <w:t>自然保护联盟、世界保护区委员会和巴拿马环境部</w:t>
      </w:r>
      <w:r>
        <w:rPr>
          <w:rFonts w:hint="eastAsia"/>
          <w:color w:val="000000" w:themeColor="text1"/>
          <w:sz w:val="24"/>
          <w:szCs w:val="24"/>
          <w:lang w:val="en-US" w:eastAsia="zh-CN"/>
        </w:rPr>
        <w:t>即将</w:t>
      </w:r>
      <w:r w:rsidRPr="00DA30E1">
        <w:rPr>
          <w:color w:val="000000" w:themeColor="text1"/>
          <w:sz w:val="24"/>
          <w:szCs w:val="24"/>
          <w:lang w:val="en-US" w:eastAsia="zh-CN"/>
        </w:rPr>
        <w:t>在巴拿马举办</w:t>
      </w:r>
      <w:r>
        <w:rPr>
          <w:rFonts w:hint="eastAsia"/>
          <w:color w:val="000000" w:themeColor="text1"/>
          <w:sz w:val="24"/>
          <w:szCs w:val="24"/>
          <w:lang w:val="en-US" w:eastAsia="zh-CN"/>
        </w:rPr>
        <w:t>的第七届</w:t>
      </w:r>
      <w:r w:rsidRPr="00BB1D63">
        <w:rPr>
          <w:color w:val="000000" w:themeColor="text1"/>
          <w:sz w:val="24"/>
          <w:szCs w:val="24"/>
          <w:lang w:eastAsia="zh-CN"/>
        </w:rPr>
        <w:t>国际自然保护联盟</w:t>
      </w:r>
      <w:r w:rsidRPr="00DA30E1">
        <w:rPr>
          <w:color w:val="000000" w:themeColor="text1"/>
          <w:sz w:val="24"/>
          <w:szCs w:val="24"/>
          <w:lang w:val="en-US" w:eastAsia="zh-CN"/>
        </w:rPr>
        <w:t>世界保护</w:t>
      </w:r>
      <w:r>
        <w:rPr>
          <w:rFonts w:hint="eastAsia"/>
          <w:color w:val="000000" w:themeColor="text1"/>
          <w:sz w:val="24"/>
          <w:szCs w:val="24"/>
          <w:lang w:val="en-US" w:eastAsia="zh-CN"/>
        </w:rPr>
        <w:t>和养护区</w:t>
      </w:r>
      <w:r w:rsidRPr="00DA30E1">
        <w:rPr>
          <w:color w:val="000000" w:themeColor="text1"/>
          <w:sz w:val="24"/>
          <w:szCs w:val="24"/>
          <w:lang w:val="en-US" w:eastAsia="zh-CN"/>
        </w:rPr>
        <w:t>大会，</w:t>
      </w:r>
    </w:p>
    <w:p w14:paraId="4F9CCD6B" w14:textId="49458974" w:rsidR="00432FB6" w:rsidRPr="00CD27AC" w:rsidRDefault="00432FB6" w:rsidP="0007211C">
      <w:pPr>
        <w:pStyle w:val="CBDNormalNoNumber"/>
        <w:tabs>
          <w:tab w:val="clear" w:pos="567"/>
          <w:tab w:val="clear" w:pos="1134"/>
          <w:tab w:val="clear" w:pos="1701"/>
          <w:tab w:val="clear" w:pos="2268"/>
          <w:tab w:val="clear" w:pos="2835"/>
          <w:tab w:val="clear" w:pos="3402"/>
        </w:tabs>
        <w:ind w:left="490" w:firstLine="490"/>
        <w:rPr>
          <w:color w:val="000000" w:themeColor="text1"/>
          <w:sz w:val="24"/>
          <w:szCs w:val="24"/>
          <w:lang w:eastAsia="zh-CN"/>
        </w:rPr>
      </w:pPr>
      <w:r w:rsidRPr="00DA30E1">
        <w:rPr>
          <w:color w:val="000000" w:themeColor="text1"/>
          <w:sz w:val="24"/>
          <w:szCs w:val="24"/>
          <w:lang w:eastAsia="zh-CN"/>
        </w:rPr>
        <w:t>[</w:t>
      </w:r>
      <w:r>
        <w:rPr>
          <w:rFonts w:hint="eastAsia"/>
          <w:color w:val="000000" w:themeColor="text1"/>
          <w:sz w:val="24"/>
          <w:szCs w:val="24"/>
          <w:lang w:eastAsia="zh-CN"/>
        </w:rPr>
        <w:t>2</w:t>
      </w:r>
      <w:r w:rsidRPr="00DA30E1">
        <w:rPr>
          <w:color w:val="000000" w:themeColor="text1"/>
          <w:sz w:val="24"/>
          <w:szCs w:val="24"/>
          <w:lang w:eastAsia="zh-CN"/>
        </w:rPr>
        <w:t>.</w:t>
      </w:r>
      <w:r w:rsidRPr="00DA30E1">
        <w:rPr>
          <w:color w:val="000000" w:themeColor="text1"/>
          <w:sz w:val="24"/>
          <w:szCs w:val="24"/>
          <w:lang w:eastAsia="zh-CN"/>
        </w:rPr>
        <w:tab/>
      </w:r>
      <w:r>
        <w:rPr>
          <w:rFonts w:hint="eastAsia"/>
          <w:color w:val="000000" w:themeColor="text1"/>
          <w:sz w:val="24"/>
          <w:szCs w:val="24"/>
          <w:lang w:eastAsia="zh-CN"/>
        </w:rPr>
        <w:t xml:space="preserve">   </w:t>
      </w:r>
      <w:r w:rsidRPr="00BA1CF9">
        <w:rPr>
          <w:rFonts w:ascii="KaiTi" w:eastAsia="KaiTi" w:hAnsi="KaiTi" w:hint="eastAsia"/>
          <w:color w:val="000000" w:themeColor="text1"/>
          <w:sz w:val="24"/>
          <w:szCs w:val="24"/>
          <w:lang w:eastAsia="zh-CN"/>
        </w:rPr>
        <w:t>通过</w:t>
      </w:r>
      <w:r>
        <w:rPr>
          <w:rFonts w:ascii="KaiTi" w:eastAsia="KaiTi" w:hAnsi="KaiTi" w:hint="eastAsia"/>
          <w:color w:val="000000" w:themeColor="text1"/>
          <w:sz w:val="24"/>
          <w:szCs w:val="24"/>
          <w:lang w:eastAsia="zh-CN"/>
        </w:rPr>
        <w:t>“</w:t>
      </w:r>
      <w:r>
        <w:rPr>
          <w:rFonts w:hint="eastAsia"/>
          <w:color w:val="000000" w:themeColor="text1"/>
          <w:sz w:val="24"/>
          <w:szCs w:val="24"/>
          <w:lang w:eastAsia="zh-CN"/>
        </w:rPr>
        <w:t>养护区”的</w:t>
      </w:r>
      <w:r w:rsidRPr="00DA30E1">
        <w:rPr>
          <w:color w:val="000000" w:themeColor="text1"/>
          <w:sz w:val="24"/>
          <w:szCs w:val="24"/>
          <w:lang w:eastAsia="zh-CN"/>
        </w:rPr>
        <w:t>定义</w:t>
      </w:r>
      <w:r>
        <w:rPr>
          <w:rFonts w:hint="eastAsia"/>
          <w:color w:val="000000" w:themeColor="text1"/>
          <w:sz w:val="24"/>
          <w:szCs w:val="24"/>
          <w:lang w:eastAsia="zh-CN"/>
        </w:rPr>
        <w:t>为“</w:t>
      </w:r>
      <w:r w:rsidRPr="00DA30E1">
        <w:rPr>
          <w:color w:val="000000" w:themeColor="text1"/>
          <w:sz w:val="24"/>
          <w:szCs w:val="24"/>
          <w:lang w:eastAsia="zh-CN"/>
        </w:rPr>
        <w:t>具有其他</w:t>
      </w:r>
      <w:r>
        <w:rPr>
          <w:rFonts w:hint="eastAsia"/>
          <w:color w:val="000000" w:themeColor="text1"/>
          <w:sz w:val="24"/>
          <w:szCs w:val="24"/>
          <w:lang w:eastAsia="zh-CN"/>
        </w:rPr>
        <w:t>基于区域的有效养护</w:t>
      </w:r>
      <w:r w:rsidRPr="00DA30E1">
        <w:rPr>
          <w:color w:val="000000" w:themeColor="text1"/>
          <w:sz w:val="24"/>
          <w:szCs w:val="24"/>
          <w:lang w:eastAsia="zh-CN"/>
        </w:rPr>
        <w:t>措施的区域</w:t>
      </w:r>
      <w:r>
        <w:rPr>
          <w:rFonts w:hint="eastAsia"/>
          <w:color w:val="000000" w:themeColor="text1"/>
          <w:sz w:val="24"/>
          <w:szCs w:val="24"/>
          <w:lang w:eastAsia="zh-CN"/>
        </w:rPr>
        <w:t>”</w:t>
      </w:r>
      <w:r w:rsidRPr="005F72BA">
        <w:rPr>
          <w:color w:val="000000" w:themeColor="text1"/>
          <w:sz w:val="24"/>
          <w:szCs w:val="24"/>
          <w:vertAlign w:val="superscript"/>
          <w:lang w:eastAsia="zh-CN"/>
        </w:rPr>
        <w:footnoteReference w:id="247"/>
      </w:r>
      <w:r w:rsidRPr="00DA30E1">
        <w:rPr>
          <w:color w:val="000000" w:themeColor="text1"/>
          <w:sz w:val="24"/>
          <w:szCs w:val="24"/>
          <w:lang w:eastAsia="zh-CN"/>
        </w:rPr>
        <w:t>，</w:t>
      </w:r>
      <w:r w:rsidRPr="00DA30E1">
        <w:rPr>
          <w:color w:val="000000" w:themeColor="text1"/>
          <w:sz w:val="24"/>
          <w:szCs w:val="24"/>
          <w:lang w:eastAsia="zh-CN"/>
        </w:rPr>
        <w:t>[</w:t>
      </w:r>
      <w:r>
        <w:rPr>
          <w:rFonts w:hint="eastAsia"/>
          <w:color w:val="000000" w:themeColor="text1"/>
          <w:sz w:val="24"/>
          <w:szCs w:val="24"/>
          <w:lang w:eastAsia="zh-CN"/>
        </w:rPr>
        <w:t>适用时承认</w:t>
      </w:r>
      <w:r w:rsidRPr="00DA30E1">
        <w:rPr>
          <w:color w:val="000000" w:themeColor="text1"/>
          <w:sz w:val="24"/>
          <w:szCs w:val="24"/>
          <w:lang w:eastAsia="zh-CN"/>
        </w:rPr>
        <w:t>土著和</w:t>
      </w:r>
      <w:r>
        <w:rPr>
          <w:color w:val="000000" w:themeColor="text1"/>
          <w:sz w:val="24"/>
          <w:szCs w:val="24"/>
          <w:lang w:eastAsia="zh-CN"/>
        </w:rPr>
        <w:t>传统领地</w:t>
      </w:r>
      <w:r>
        <w:rPr>
          <w:rFonts w:hint="eastAsia"/>
          <w:color w:val="000000" w:themeColor="text1"/>
          <w:sz w:val="24"/>
          <w:szCs w:val="24"/>
          <w:lang w:eastAsia="zh-CN"/>
        </w:rPr>
        <w:t>；</w:t>
      </w:r>
      <w:r w:rsidRPr="00DA30E1">
        <w:rPr>
          <w:color w:val="000000" w:themeColor="text1"/>
          <w:sz w:val="24"/>
          <w:szCs w:val="24"/>
          <w:lang w:eastAsia="zh-CN"/>
        </w:rPr>
        <w:t>]]</w:t>
      </w:r>
    </w:p>
    <w:p w14:paraId="4D8164B3" w14:textId="77777777" w:rsidR="00432FB6" w:rsidRDefault="00432FB6" w:rsidP="0007211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3</w:t>
      </w:r>
      <w:r w:rsidRPr="00CD27AC">
        <w:rPr>
          <w:sz w:val="24"/>
          <w:szCs w:val="24"/>
          <w:lang w:eastAsia="zh-CN"/>
        </w:rPr>
        <w:t>.</w:t>
      </w:r>
      <w:r w:rsidRPr="00CD27AC">
        <w:rPr>
          <w:sz w:val="24"/>
          <w:szCs w:val="24"/>
          <w:lang w:eastAsia="zh-CN"/>
        </w:rPr>
        <w:tab/>
      </w:r>
      <w:r w:rsidRPr="00C718A0">
        <w:rPr>
          <w:rFonts w:ascii="SimSun" w:hAnsi="SimSun"/>
          <w:sz w:val="24"/>
          <w:szCs w:val="24"/>
          <w:lang w:eastAsia="zh-CN"/>
        </w:rPr>
        <w:t>决定将保护区工作方案的名称改为“</w:t>
      </w:r>
      <w:r w:rsidRPr="00C718A0">
        <w:rPr>
          <w:rFonts w:ascii="SimSun" w:hAnsi="SimSun" w:hint="eastAsia"/>
          <w:sz w:val="24"/>
          <w:szCs w:val="24"/>
          <w:lang w:eastAsia="zh-CN"/>
        </w:rPr>
        <w:t>[</w:t>
      </w:r>
      <w:r w:rsidRPr="00C718A0">
        <w:rPr>
          <w:rFonts w:ascii="SimSun" w:hAnsi="SimSun"/>
          <w:sz w:val="24"/>
          <w:szCs w:val="24"/>
          <w:lang w:eastAsia="zh-CN"/>
        </w:rPr>
        <w:t>保护和</w:t>
      </w:r>
      <w:r w:rsidRPr="00C718A0">
        <w:rPr>
          <w:rFonts w:ascii="SimSun" w:hAnsi="SimSun" w:hint="eastAsia"/>
          <w:sz w:val="24"/>
          <w:szCs w:val="24"/>
          <w:lang w:eastAsia="zh-CN"/>
        </w:rPr>
        <w:t>养护区]</w:t>
      </w:r>
      <w:r w:rsidRPr="00C718A0">
        <w:rPr>
          <w:rFonts w:ascii="SimSun" w:hAnsi="SimSun"/>
          <w:sz w:val="24"/>
          <w:szCs w:val="24"/>
          <w:lang w:eastAsia="zh-CN"/>
        </w:rPr>
        <w:t>工作方案”，</w:t>
      </w:r>
      <w:r>
        <w:rPr>
          <w:rFonts w:ascii="SimSun" w:hAnsi="SimSun" w:hint="eastAsia"/>
          <w:sz w:val="24"/>
          <w:szCs w:val="24"/>
          <w:lang w:eastAsia="zh-CN"/>
        </w:rPr>
        <w:t>以便遵照</w:t>
      </w:r>
      <w:r w:rsidRPr="00C718A0">
        <w:rPr>
          <w:rFonts w:ascii="SimSun" w:hAnsi="SimSun"/>
          <w:sz w:val="24"/>
          <w:szCs w:val="24"/>
          <w:lang w:eastAsia="zh-CN"/>
        </w:rPr>
        <w:t>《</w:t>
      </w:r>
      <w:r w:rsidRPr="00CD27AC">
        <w:rPr>
          <w:sz w:val="24"/>
          <w:szCs w:val="24"/>
          <w:lang w:eastAsia="zh-CN"/>
        </w:rPr>
        <w:t>昆明</w:t>
      </w:r>
      <w:r w:rsidRPr="00CD27AC">
        <w:rPr>
          <w:sz w:val="24"/>
          <w:szCs w:val="24"/>
          <w:lang w:eastAsia="zh-CN"/>
        </w:rPr>
        <w:t>-</w:t>
      </w:r>
      <w:r w:rsidRPr="00CD27AC">
        <w:rPr>
          <w:sz w:val="24"/>
          <w:szCs w:val="24"/>
          <w:lang w:eastAsia="zh-CN"/>
        </w:rPr>
        <w:t>蒙特利尔全球生物多样性框架</w:t>
      </w:r>
      <w:r w:rsidRPr="00C718A0">
        <w:rPr>
          <w:rFonts w:ascii="SimSun" w:hAnsi="SimSun"/>
          <w:sz w:val="24"/>
          <w:szCs w:val="24"/>
          <w:lang w:eastAsia="zh-CN"/>
        </w:rPr>
        <w:t>》</w:t>
      </w:r>
      <w:r w:rsidRPr="00C718A0">
        <w:rPr>
          <w:rFonts w:ascii="SimSun" w:hAnsi="SimSun" w:hint="eastAsia"/>
          <w:sz w:val="24"/>
          <w:szCs w:val="24"/>
          <w:lang w:eastAsia="zh-CN"/>
        </w:rPr>
        <w:t>行动目标</w:t>
      </w:r>
      <w:r w:rsidRPr="00AB57F7">
        <w:rPr>
          <w:sz w:val="24"/>
          <w:szCs w:val="24"/>
          <w:lang w:eastAsia="zh-CN"/>
        </w:rPr>
        <w:t>3</w:t>
      </w:r>
      <w:r>
        <w:rPr>
          <w:rFonts w:hint="eastAsia"/>
          <w:sz w:val="24"/>
          <w:szCs w:val="24"/>
          <w:lang w:eastAsia="zh-CN"/>
        </w:rPr>
        <w:t>，根据国情和法律，</w:t>
      </w:r>
      <w:r w:rsidRPr="00C718A0">
        <w:rPr>
          <w:rFonts w:ascii="SimSun" w:hAnsi="SimSun"/>
          <w:sz w:val="24"/>
          <w:szCs w:val="24"/>
          <w:lang w:eastAsia="zh-CN"/>
        </w:rPr>
        <w:t>反映</w:t>
      </w:r>
      <w:r w:rsidRPr="00C718A0">
        <w:rPr>
          <w:rFonts w:ascii="SimSun" w:hAnsi="SimSun" w:hint="eastAsia"/>
          <w:sz w:val="24"/>
          <w:szCs w:val="24"/>
          <w:lang w:eastAsia="zh-CN"/>
        </w:rPr>
        <w:t>[</w:t>
      </w:r>
      <w:r w:rsidRPr="00C718A0">
        <w:rPr>
          <w:rFonts w:ascii="SimSun" w:hAnsi="SimSun"/>
          <w:sz w:val="24"/>
          <w:szCs w:val="24"/>
          <w:lang w:eastAsia="zh-CN"/>
        </w:rPr>
        <w:t>保护</w:t>
      </w:r>
      <w:r w:rsidRPr="00C718A0">
        <w:rPr>
          <w:rFonts w:ascii="SimSun" w:hAnsi="SimSun" w:hint="eastAsia"/>
          <w:sz w:val="24"/>
          <w:szCs w:val="24"/>
          <w:lang w:eastAsia="zh-CN"/>
        </w:rPr>
        <w:t>区</w:t>
      </w:r>
      <w:r w:rsidRPr="00C718A0">
        <w:rPr>
          <w:rFonts w:ascii="SimSun" w:hAnsi="SimSun"/>
          <w:sz w:val="24"/>
          <w:szCs w:val="24"/>
          <w:lang w:eastAsia="zh-CN"/>
        </w:rPr>
        <w:t>和</w:t>
      </w:r>
      <w:r w:rsidRPr="00C718A0">
        <w:rPr>
          <w:rFonts w:ascii="SimSun" w:hAnsi="SimSun" w:hint="eastAsia"/>
          <w:sz w:val="24"/>
          <w:szCs w:val="24"/>
          <w:lang w:eastAsia="zh-CN"/>
        </w:rPr>
        <w:t>[具有其他基于区域的有效养护措施的区域]范围更大的情况]</w:t>
      </w:r>
      <w:r w:rsidRPr="008316AE">
        <w:rPr>
          <w:rFonts w:ascii="SimSun" w:hAnsi="SimSun"/>
          <w:color w:val="000000" w:themeColor="text1"/>
          <w:sz w:val="24"/>
          <w:szCs w:val="24"/>
          <w:lang w:eastAsia="zh-CN"/>
        </w:rPr>
        <w:t xml:space="preserve"> </w:t>
      </w:r>
      <w:r w:rsidRPr="00C718A0">
        <w:rPr>
          <w:rFonts w:ascii="SimSun" w:hAnsi="SimSun"/>
          <w:color w:val="000000" w:themeColor="text1"/>
          <w:sz w:val="24"/>
          <w:szCs w:val="24"/>
          <w:lang w:eastAsia="zh-CN"/>
        </w:rPr>
        <w:t>[</w:t>
      </w:r>
      <w:r w:rsidRPr="00C718A0">
        <w:rPr>
          <w:rFonts w:ascii="SimSun" w:hAnsi="SimSun" w:hint="eastAsia"/>
          <w:color w:val="000000" w:themeColor="text1"/>
          <w:sz w:val="24"/>
          <w:szCs w:val="24"/>
          <w:lang w:eastAsia="zh-CN"/>
        </w:rPr>
        <w:t>，</w:t>
      </w:r>
      <w:r>
        <w:rPr>
          <w:rFonts w:ascii="SimSun" w:hAnsi="SimSun" w:hint="eastAsia"/>
          <w:color w:val="000000" w:themeColor="text1"/>
          <w:sz w:val="24"/>
          <w:szCs w:val="24"/>
          <w:lang w:eastAsia="zh-CN"/>
        </w:rPr>
        <w:t>适用时</w:t>
      </w:r>
      <w:r w:rsidRPr="00C718A0">
        <w:rPr>
          <w:rFonts w:ascii="SimSun" w:hAnsi="SimSun" w:hint="eastAsia"/>
          <w:color w:val="000000" w:themeColor="text1"/>
          <w:sz w:val="24"/>
          <w:szCs w:val="24"/>
          <w:lang w:eastAsia="zh-CN"/>
        </w:rPr>
        <w:t>承认</w:t>
      </w:r>
      <w:r w:rsidRPr="00C718A0">
        <w:rPr>
          <w:rFonts w:ascii="SimSun" w:hAnsi="SimSun"/>
          <w:color w:val="000000" w:themeColor="text1"/>
          <w:sz w:val="24"/>
          <w:szCs w:val="24"/>
          <w:lang w:eastAsia="zh-CN"/>
        </w:rPr>
        <w:t>土著和传统</w:t>
      </w:r>
      <w:r w:rsidRPr="00C718A0">
        <w:rPr>
          <w:rFonts w:ascii="SimSun" w:hAnsi="SimSun" w:hint="eastAsia"/>
          <w:color w:val="000000" w:themeColor="text1"/>
          <w:sz w:val="24"/>
          <w:szCs w:val="24"/>
          <w:lang w:eastAsia="zh-CN"/>
        </w:rPr>
        <w:t>领地]</w:t>
      </w:r>
      <w:r w:rsidRPr="00C718A0">
        <w:rPr>
          <w:rFonts w:ascii="SimSun" w:hAnsi="SimSun"/>
          <w:sz w:val="24"/>
          <w:szCs w:val="24"/>
          <w:lang w:eastAsia="zh-CN"/>
        </w:rPr>
        <w:t>，</w:t>
      </w:r>
      <w:r>
        <w:rPr>
          <w:rFonts w:ascii="SimSun" w:hAnsi="SimSun" w:hint="eastAsia"/>
          <w:sz w:val="24"/>
          <w:szCs w:val="24"/>
          <w:lang w:eastAsia="zh-CN"/>
        </w:rPr>
        <w:t>与此同时，</w:t>
      </w:r>
      <w:r w:rsidRPr="00C718A0">
        <w:rPr>
          <w:rFonts w:ascii="SimSun" w:hAnsi="SimSun"/>
          <w:sz w:val="24"/>
          <w:szCs w:val="24"/>
          <w:lang w:eastAsia="zh-CN"/>
        </w:rPr>
        <w:t>增强清晰度和连贯性</w:t>
      </w:r>
      <w:r w:rsidRPr="00CD27AC">
        <w:rPr>
          <w:sz w:val="24"/>
          <w:szCs w:val="24"/>
          <w:lang w:eastAsia="zh-CN"/>
        </w:rPr>
        <w:t>；</w:t>
      </w:r>
    </w:p>
    <w:p w14:paraId="78011744" w14:textId="77777777" w:rsidR="00432FB6" w:rsidRPr="00CD27AC" w:rsidRDefault="00432FB6" w:rsidP="0007211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4</w:t>
      </w:r>
      <w:r w:rsidRPr="00CD27AC">
        <w:rPr>
          <w:sz w:val="24"/>
          <w:szCs w:val="24"/>
          <w:lang w:eastAsia="zh-CN"/>
        </w:rPr>
        <w:t>.</w:t>
      </w:r>
      <w:r w:rsidRPr="00CD27AC">
        <w:rPr>
          <w:i/>
          <w:iCs/>
          <w:sz w:val="24"/>
          <w:szCs w:val="24"/>
          <w:lang w:eastAsia="zh-CN"/>
        </w:rPr>
        <w:tab/>
      </w:r>
      <w:r w:rsidRPr="004D21E4">
        <w:rPr>
          <w:sz w:val="24"/>
          <w:szCs w:val="24"/>
          <w:lang w:eastAsia="zh-CN"/>
        </w:rPr>
        <w:t>[</w:t>
      </w:r>
      <w:r w:rsidRPr="000454E6">
        <w:rPr>
          <w:rFonts w:ascii="STKaiti" w:eastAsia="STKaiti" w:hAnsi="STKaiti"/>
          <w:sz w:val="24"/>
          <w:szCs w:val="24"/>
          <w:lang w:eastAsia="zh-CN"/>
        </w:rPr>
        <w:t>核可</w:t>
      </w:r>
      <w:r w:rsidRPr="004D21E4">
        <w:rPr>
          <w:sz w:val="24"/>
          <w:szCs w:val="24"/>
          <w:lang w:eastAsia="zh-CN"/>
        </w:rPr>
        <w:t>]</w:t>
      </w:r>
      <w:r w:rsidRPr="00CD27AC">
        <w:rPr>
          <w:sz w:val="24"/>
          <w:szCs w:val="24"/>
          <w:lang w:eastAsia="zh-CN"/>
        </w:rPr>
        <w:t>本决定附件所载旨在完善或改进指导意见的补充活动，作为对工作方案的更新，以支持执行《</w:t>
      </w:r>
      <w:r>
        <w:rPr>
          <w:rFonts w:hint="eastAsia"/>
          <w:sz w:val="24"/>
          <w:szCs w:val="24"/>
          <w:lang w:eastAsia="zh-CN"/>
        </w:rPr>
        <w:t>昆蒙框架</w:t>
      </w:r>
      <w:r w:rsidRPr="00CD27AC">
        <w:rPr>
          <w:sz w:val="24"/>
          <w:szCs w:val="24"/>
          <w:lang w:eastAsia="zh-CN"/>
        </w:rPr>
        <w:t>》，重点</w:t>
      </w:r>
      <w:r>
        <w:rPr>
          <w:rFonts w:hint="eastAsia"/>
          <w:sz w:val="24"/>
          <w:szCs w:val="24"/>
          <w:lang w:eastAsia="zh-CN"/>
        </w:rPr>
        <w:t>是</w:t>
      </w:r>
      <w:r w:rsidRPr="00CD27AC">
        <w:rPr>
          <w:sz w:val="24"/>
          <w:szCs w:val="24"/>
          <w:lang w:eastAsia="zh-CN"/>
        </w:rPr>
        <w:t>行动目标</w:t>
      </w:r>
      <w:r w:rsidRPr="00CD27AC">
        <w:rPr>
          <w:sz w:val="24"/>
          <w:szCs w:val="24"/>
          <w:lang w:eastAsia="zh-CN"/>
        </w:rPr>
        <w:t>3</w:t>
      </w:r>
      <w:r>
        <w:rPr>
          <w:rFonts w:hint="eastAsia"/>
          <w:sz w:val="24"/>
          <w:szCs w:val="24"/>
          <w:lang w:eastAsia="zh-CN"/>
        </w:rPr>
        <w:t>；</w:t>
      </w:r>
    </w:p>
    <w:p w14:paraId="5CE68FA7" w14:textId="77777777" w:rsidR="00432FB6" w:rsidRDefault="00432FB6" w:rsidP="0007211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5.</w:t>
      </w:r>
      <w:r>
        <w:rPr>
          <w:sz w:val="24"/>
          <w:szCs w:val="24"/>
          <w:lang w:eastAsia="zh-CN"/>
        </w:rPr>
        <w:tab/>
      </w:r>
      <w:r>
        <w:rPr>
          <w:rFonts w:ascii="STKaiti" w:eastAsia="STKaiti" w:hAnsi="STKaiti" w:hint="eastAsia"/>
          <w:sz w:val="24"/>
          <w:szCs w:val="24"/>
          <w:lang w:eastAsia="zh-CN"/>
        </w:rPr>
        <w:t>鼓励</w:t>
      </w:r>
      <w:r w:rsidRPr="00CD27AC">
        <w:rPr>
          <w:sz w:val="24"/>
          <w:szCs w:val="24"/>
          <w:lang w:eastAsia="zh-CN"/>
        </w:rPr>
        <w:t>缔约方和其他国家政府在制定和开展行动实现《昆蒙框架》</w:t>
      </w:r>
      <w:r>
        <w:rPr>
          <w:rFonts w:hint="eastAsia"/>
          <w:sz w:val="24"/>
          <w:szCs w:val="24"/>
          <w:lang w:eastAsia="zh-CN"/>
        </w:rPr>
        <w:t>相关</w:t>
      </w:r>
      <w:r w:rsidRPr="00CD27AC">
        <w:rPr>
          <w:sz w:val="24"/>
          <w:szCs w:val="24"/>
          <w:lang w:eastAsia="zh-CN"/>
        </w:rPr>
        <w:t>行动目标，特别是行动目标</w:t>
      </w:r>
      <w:r w:rsidRPr="00CD27AC">
        <w:rPr>
          <w:sz w:val="24"/>
          <w:szCs w:val="24"/>
          <w:lang w:eastAsia="zh-CN"/>
        </w:rPr>
        <w:t>3</w:t>
      </w:r>
      <w:r w:rsidRPr="00CD27AC">
        <w:rPr>
          <w:sz w:val="24"/>
          <w:szCs w:val="24"/>
          <w:lang w:eastAsia="zh-CN"/>
        </w:rPr>
        <w:t>时，</w:t>
      </w:r>
      <w:r>
        <w:rPr>
          <w:rFonts w:hint="eastAsia"/>
          <w:sz w:val="24"/>
          <w:szCs w:val="24"/>
          <w:lang w:eastAsia="zh-CN"/>
        </w:rPr>
        <w:t>在符合本国国情、法律和优先事项的前提下，将</w:t>
      </w:r>
      <w:r w:rsidRPr="00CD27AC">
        <w:rPr>
          <w:sz w:val="24"/>
          <w:szCs w:val="24"/>
          <w:lang w:eastAsia="zh-CN"/>
        </w:rPr>
        <w:t>最新工作方案</w:t>
      </w:r>
      <w:r>
        <w:rPr>
          <w:rFonts w:hint="eastAsia"/>
          <w:sz w:val="24"/>
          <w:szCs w:val="24"/>
          <w:lang w:eastAsia="zh-CN"/>
        </w:rPr>
        <w:t>纳入其中</w:t>
      </w:r>
      <w:r w:rsidRPr="00CD27AC">
        <w:rPr>
          <w:sz w:val="24"/>
          <w:szCs w:val="24"/>
          <w:lang w:eastAsia="zh-CN"/>
        </w:rPr>
        <w:t>；</w:t>
      </w:r>
    </w:p>
    <w:p w14:paraId="1421CE91" w14:textId="77777777" w:rsidR="00432FB6" w:rsidRDefault="00432FB6" w:rsidP="0007211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22BA8">
        <w:rPr>
          <w:sz w:val="24"/>
          <w:szCs w:val="24"/>
          <w:lang w:eastAsia="zh-CN"/>
        </w:rPr>
        <w:t>[</w:t>
      </w:r>
      <w:r>
        <w:rPr>
          <w:rFonts w:hint="eastAsia"/>
          <w:sz w:val="24"/>
          <w:szCs w:val="24"/>
          <w:lang w:eastAsia="zh-CN"/>
        </w:rPr>
        <w:t>6</w:t>
      </w:r>
      <w:r w:rsidRPr="00CB4448">
        <w:rPr>
          <w:sz w:val="24"/>
          <w:szCs w:val="24"/>
          <w:lang w:eastAsia="zh-CN"/>
        </w:rPr>
        <w:t>.</w:t>
      </w:r>
      <w:r w:rsidRPr="00CB4448">
        <w:rPr>
          <w:sz w:val="24"/>
          <w:szCs w:val="24"/>
          <w:lang w:eastAsia="zh-CN"/>
        </w:rPr>
        <w:tab/>
      </w:r>
      <w:r w:rsidRPr="00CB4448">
        <w:rPr>
          <w:rFonts w:ascii="KaiTi" w:eastAsia="KaiTi" w:hAnsi="KaiTi"/>
          <w:sz w:val="24"/>
          <w:szCs w:val="24"/>
          <w:lang w:eastAsia="zh-CN"/>
        </w:rPr>
        <w:t>邀请</w:t>
      </w:r>
      <w:r w:rsidRPr="00CB4448">
        <w:rPr>
          <w:sz w:val="24"/>
          <w:szCs w:val="24"/>
          <w:lang w:eastAsia="zh-CN"/>
        </w:rPr>
        <w:t>[</w:t>
      </w:r>
      <w:r w:rsidRPr="00CB4448">
        <w:rPr>
          <w:sz w:val="24"/>
          <w:szCs w:val="24"/>
          <w:lang w:eastAsia="zh-CN"/>
        </w:rPr>
        <w:t>发达国家缔约方、自愿承担发达国家义务的缔约方</w:t>
      </w:r>
      <w:r w:rsidRPr="00CB4448">
        <w:rPr>
          <w:sz w:val="24"/>
          <w:szCs w:val="24"/>
          <w:lang w:eastAsia="zh-CN"/>
        </w:rPr>
        <w:t>]</w:t>
      </w:r>
      <w:r w:rsidRPr="00CB4448">
        <w:rPr>
          <w:sz w:val="24"/>
          <w:szCs w:val="24"/>
          <w:lang w:eastAsia="zh-CN"/>
        </w:rPr>
        <w:t>缔约方、其他</w:t>
      </w:r>
      <w:r>
        <w:rPr>
          <w:rFonts w:hint="eastAsia"/>
          <w:sz w:val="24"/>
          <w:szCs w:val="24"/>
          <w:lang w:eastAsia="zh-CN"/>
        </w:rPr>
        <w:t>国家</w:t>
      </w:r>
      <w:r w:rsidRPr="00CB4448">
        <w:rPr>
          <w:sz w:val="24"/>
          <w:szCs w:val="24"/>
          <w:lang w:eastAsia="zh-CN"/>
        </w:rPr>
        <w:t>政府、</w:t>
      </w:r>
      <w:r>
        <w:rPr>
          <w:rFonts w:hint="eastAsia"/>
          <w:sz w:val="24"/>
          <w:szCs w:val="24"/>
          <w:lang w:eastAsia="zh-CN"/>
        </w:rPr>
        <w:t>次</w:t>
      </w:r>
      <w:r w:rsidRPr="00CB4448">
        <w:rPr>
          <w:sz w:val="24"/>
          <w:szCs w:val="24"/>
          <w:lang w:eastAsia="zh-CN"/>
        </w:rPr>
        <w:t>国家和地方政府</w:t>
      </w:r>
      <w:r>
        <w:rPr>
          <w:rFonts w:hint="eastAsia"/>
          <w:sz w:val="24"/>
          <w:szCs w:val="24"/>
          <w:lang w:eastAsia="zh-CN"/>
        </w:rPr>
        <w:t>[</w:t>
      </w:r>
      <w:r>
        <w:rPr>
          <w:rFonts w:hint="eastAsia"/>
          <w:sz w:val="24"/>
          <w:szCs w:val="24"/>
          <w:lang w:eastAsia="zh-CN"/>
        </w:rPr>
        <w:t>和融资机制等</w:t>
      </w:r>
      <w:r w:rsidRPr="00CB4448">
        <w:rPr>
          <w:sz w:val="24"/>
          <w:szCs w:val="24"/>
          <w:lang w:eastAsia="zh-CN"/>
        </w:rPr>
        <w:t>非主权捐助</w:t>
      </w:r>
      <w:r>
        <w:rPr>
          <w:rFonts w:hint="eastAsia"/>
          <w:sz w:val="24"/>
          <w:szCs w:val="24"/>
          <w:lang w:eastAsia="zh-CN"/>
        </w:rPr>
        <w:t>方</w:t>
      </w:r>
      <w:r>
        <w:rPr>
          <w:rFonts w:hint="eastAsia"/>
          <w:sz w:val="24"/>
          <w:szCs w:val="24"/>
          <w:lang w:eastAsia="zh-CN"/>
        </w:rPr>
        <w:t>]</w:t>
      </w:r>
      <w:r w:rsidRPr="00CB4448">
        <w:rPr>
          <w:sz w:val="24"/>
          <w:szCs w:val="24"/>
          <w:lang w:eastAsia="zh-CN"/>
        </w:rPr>
        <w:t>、私营部门和慈善组织根据《</w:t>
      </w:r>
      <w:r>
        <w:rPr>
          <w:rFonts w:hint="eastAsia"/>
          <w:sz w:val="24"/>
          <w:szCs w:val="24"/>
          <w:lang w:eastAsia="zh-CN"/>
        </w:rPr>
        <w:t>生物多样性</w:t>
      </w:r>
      <w:r w:rsidRPr="00CB4448">
        <w:rPr>
          <w:sz w:val="24"/>
          <w:szCs w:val="24"/>
          <w:lang w:eastAsia="zh-CN"/>
        </w:rPr>
        <w:t>公约》第</w:t>
      </w:r>
      <w:r w:rsidRPr="00CB4448">
        <w:rPr>
          <w:sz w:val="24"/>
          <w:szCs w:val="24"/>
          <w:lang w:eastAsia="zh-CN"/>
        </w:rPr>
        <w:t>20</w:t>
      </w:r>
      <w:r w:rsidRPr="00CB4448">
        <w:rPr>
          <w:sz w:val="24"/>
          <w:szCs w:val="24"/>
          <w:lang w:eastAsia="zh-CN"/>
        </w:rPr>
        <w:t>条</w:t>
      </w:r>
      <w:r w:rsidRPr="00CB4448">
        <w:rPr>
          <w:sz w:val="24"/>
          <w:szCs w:val="24"/>
          <w:lang w:eastAsia="zh-CN"/>
        </w:rPr>
        <w:t>[</w:t>
      </w:r>
      <w:r w:rsidRPr="00CB4448">
        <w:rPr>
          <w:sz w:val="24"/>
          <w:szCs w:val="24"/>
          <w:lang w:eastAsia="zh-CN"/>
        </w:rPr>
        <w:t>和</w:t>
      </w:r>
      <w:r>
        <w:rPr>
          <w:rFonts w:hint="eastAsia"/>
          <w:sz w:val="24"/>
          <w:szCs w:val="24"/>
          <w:lang w:eastAsia="zh-CN"/>
        </w:rPr>
        <w:t>第</w:t>
      </w:r>
      <w:r w:rsidRPr="00CB4448">
        <w:rPr>
          <w:sz w:val="24"/>
          <w:szCs w:val="24"/>
          <w:lang w:eastAsia="zh-CN"/>
        </w:rPr>
        <w:t>21</w:t>
      </w:r>
      <w:r>
        <w:rPr>
          <w:rFonts w:hint="eastAsia"/>
          <w:sz w:val="24"/>
          <w:szCs w:val="24"/>
          <w:lang w:eastAsia="zh-CN"/>
        </w:rPr>
        <w:t>条</w:t>
      </w:r>
      <w:r w:rsidRPr="00CB4448">
        <w:rPr>
          <w:sz w:val="24"/>
          <w:szCs w:val="24"/>
          <w:lang w:eastAsia="zh-CN"/>
        </w:rPr>
        <w:t>]</w:t>
      </w:r>
      <w:r w:rsidRPr="00CB4448">
        <w:rPr>
          <w:sz w:val="24"/>
          <w:szCs w:val="24"/>
          <w:lang w:eastAsia="zh-CN"/>
        </w:rPr>
        <w:t>和《</w:t>
      </w:r>
      <w:r>
        <w:rPr>
          <w:rFonts w:hint="eastAsia"/>
          <w:sz w:val="24"/>
          <w:szCs w:val="24"/>
          <w:lang w:eastAsia="zh-CN"/>
        </w:rPr>
        <w:t>昆蒙</w:t>
      </w:r>
      <w:r w:rsidRPr="00CB4448">
        <w:rPr>
          <w:sz w:val="24"/>
          <w:szCs w:val="24"/>
          <w:lang w:eastAsia="zh-CN"/>
        </w:rPr>
        <w:t>框架》</w:t>
      </w:r>
      <w:r>
        <w:rPr>
          <w:rFonts w:hint="eastAsia"/>
          <w:sz w:val="24"/>
          <w:szCs w:val="24"/>
          <w:lang w:eastAsia="zh-CN"/>
        </w:rPr>
        <w:t>行动</w:t>
      </w:r>
      <w:r w:rsidRPr="00CB4448">
        <w:rPr>
          <w:sz w:val="24"/>
          <w:szCs w:val="24"/>
          <w:lang w:eastAsia="zh-CN"/>
        </w:rPr>
        <w:t>目标</w:t>
      </w:r>
      <w:r w:rsidRPr="00CB4448">
        <w:rPr>
          <w:sz w:val="24"/>
          <w:szCs w:val="24"/>
          <w:lang w:eastAsia="zh-CN"/>
        </w:rPr>
        <w:t>19</w:t>
      </w:r>
      <w:r>
        <w:rPr>
          <w:rFonts w:hint="eastAsia"/>
          <w:sz w:val="24"/>
          <w:szCs w:val="24"/>
          <w:lang w:eastAsia="zh-CN"/>
        </w:rPr>
        <w:t>，</w:t>
      </w:r>
      <w:r w:rsidRPr="00CB4448">
        <w:rPr>
          <w:sz w:val="24"/>
          <w:szCs w:val="24"/>
          <w:lang w:eastAsia="zh-CN"/>
        </w:rPr>
        <w:t>从所有来源</w:t>
      </w:r>
      <w:r>
        <w:rPr>
          <w:rFonts w:hint="eastAsia"/>
          <w:sz w:val="24"/>
          <w:szCs w:val="24"/>
          <w:lang w:eastAsia="zh-CN"/>
        </w:rPr>
        <w:t>调动</w:t>
      </w:r>
      <w:r w:rsidRPr="00CB4448">
        <w:rPr>
          <w:sz w:val="24"/>
          <w:szCs w:val="24"/>
          <w:lang w:eastAsia="zh-CN"/>
        </w:rPr>
        <w:t>新的、额外、可预测、充足</w:t>
      </w:r>
      <w:r>
        <w:rPr>
          <w:rFonts w:hint="eastAsia"/>
          <w:sz w:val="24"/>
          <w:szCs w:val="24"/>
          <w:lang w:eastAsia="zh-CN"/>
        </w:rPr>
        <w:t>和</w:t>
      </w:r>
      <w:r w:rsidRPr="00CB4448">
        <w:rPr>
          <w:sz w:val="24"/>
          <w:szCs w:val="24"/>
          <w:lang w:eastAsia="zh-CN"/>
        </w:rPr>
        <w:t>可用的财政资源，</w:t>
      </w:r>
      <w:r>
        <w:rPr>
          <w:rFonts w:hint="eastAsia"/>
          <w:sz w:val="24"/>
          <w:szCs w:val="24"/>
          <w:lang w:eastAsia="zh-CN"/>
        </w:rPr>
        <w:t>以便</w:t>
      </w:r>
      <w:r w:rsidRPr="00CB4448">
        <w:rPr>
          <w:sz w:val="24"/>
          <w:szCs w:val="24"/>
          <w:lang w:eastAsia="zh-CN"/>
        </w:rPr>
        <w:t>根据《公约》第</w:t>
      </w:r>
      <w:r w:rsidRPr="00CB4448">
        <w:rPr>
          <w:sz w:val="24"/>
          <w:szCs w:val="24"/>
          <w:lang w:eastAsia="zh-CN"/>
        </w:rPr>
        <w:t>20</w:t>
      </w:r>
      <w:r w:rsidRPr="00CB4448">
        <w:rPr>
          <w:sz w:val="24"/>
          <w:szCs w:val="24"/>
          <w:lang w:eastAsia="zh-CN"/>
        </w:rPr>
        <w:t>条第</w:t>
      </w:r>
      <w:r w:rsidRPr="00CB4448">
        <w:rPr>
          <w:sz w:val="24"/>
          <w:szCs w:val="24"/>
          <w:lang w:eastAsia="zh-CN"/>
        </w:rPr>
        <w:t>6</w:t>
      </w:r>
      <w:r w:rsidRPr="00CB4448">
        <w:rPr>
          <w:sz w:val="24"/>
          <w:szCs w:val="24"/>
          <w:lang w:eastAsia="zh-CN"/>
        </w:rPr>
        <w:t>款，支持执行</w:t>
      </w:r>
      <w:r>
        <w:rPr>
          <w:rFonts w:hint="eastAsia"/>
          <w:sz w:val="24"/>
          <w:szCs w:val="24"/>
          <w:lang w:eastAsia="zh-CN"/>
        </w:rPr>
        <w:t>最新</w:t>
      </w:r>
      <w:r w:rsidRPr="00CB4448">
        <w:rPr>
          <w:sz w:val="24"/>
          <w:szCs w:val="24"/>
          <w:lang w:eastAsia="zh-CN"/>
        </w:rPr>
        <w:t>工作方案，特别是为包括小岛屿发展中国家在内的发展中国家</w:t>
      </w:r>
      <w:r>
        <w:rPr>
          <w:rFonts w:hint="eastAsia"/>
          <w:sz w:val="24"/>
          <w:szCs w:val="24"/>
          <w:lang w:eastAsia="zh-CN"/>
        </w:rPr>
        <w:t>调动资源；</w:t>
      </w:r>
      <w:r w:rsidRPr="00CB4448">
        <w:rPr>
          <w:sz w:val="24"/>
          <w:szCs w:val="24"/>
          <w:lang w:eastAsia="zh-CN"/>
        </w:rPr>
        <w:t>]</w:t>
      </w:r>
    </w:p>
    <w:p w14:paraId="6FFE3C6E" w14:textId="77777777" w:rsidR="00432FB6" w:rsidRPr="00CD27AC" w:rsidRDefault="00432FB6" w:rsidP="0007211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22BA8">
        <w:rPr>
          <w:sz w:val="24"/>
          <w:szCs w:val="24"/>
          <w:lang w:eastAsia="zh-CN"/>
        </w:rPr>
        <w:t>[</w:t>
      </w:r>
      <w:r>
        <w:rPr>
          <w:rFonts w:hint="eastAsia"/>
          <w:sz w:val="24"/>
          <w:szCs w:val="24"/>
          <w:lang w:eastAsia="zh-CN"/>
        </w:rPr>
        <w:t>7</w:t>
      </w:r>
      <w:r w:rsidRPr="00C22BA8">
        <w:rPr>
          <w:sz w:val="24"/>
          <w:szCs w:val="24"/>
          <w:lang w:eastAsia="zh-CN"/>
        </w:rPr>
        <w:t>.</w:t>
      </w:r>
      <w:r w:rsidRPr="00C22BA8">
        <w:rPr>
          <w:sz w:val="24"/>
          <w:szCs w:val="24"/>
          <w:lang w:eastAsia="zh-CN"/>
        </w:rPr>
        <w:tab/>
      </w:r>
      <w:r w:rsidRPr="00C22BA8">
        <w:rPr>
          <w:rFonts w:ascii="KaiTi" w:eastAsia="KaiTi" w:hAnsi="KaiTi"/>
          <w:sz w:val="24"/>
          <w:szCs w:val="24"/>
          <w:lang w:eastAsia="zh-CN"/>
        </w:rPr>
        <w:t>认识</w:t>
      </w:r>
      <w:r w:rsidRPr="00C22BA8">
        <w:rPr>
          <w:sz w:val="24"/>
          <w:szCs w:val="24"/>
          <w:lang w:eastAsia="zh-CN"/>
        </w:rPr>
        <w:t>到调动可预测、充分和可持续的</w:t>
      </w:r>
      <w:r>
        <w:rPr>
          <w:rFonts w:hint="eastAsia"/>
          <w:sz w:val="24"/>
          <w:szCs w:val="24"/>
          <w:lang w:eastAsia="zh-CN"/>
        </w:rPr>
        <w:t>执行</w:t>
      </w:r>
      <w:r w:rsidRPr="00C22BA8">
        <w:rPr>
          <w:sz w:val="24"/>
          <w:szCs w:val="24"/>
          <w:lang w:eastAsia="zh-CN"/>
        </w:rPr>
        <w:t>手段的重要性，包括</w:t>
      </w:r>
      <w:r>
        <w:rPr>
          <w:rFonts w:hint="eastAsia"/>
          <w:sz w:val="24"/>
          <w:szCs w:val="24"/>
          <w:lang w:eastAsia="zh-CN"/>
        </w:rPr>
        <w:t>为此调动</w:t>
      </w:r>
      <w:r w:rsidRPr="00C22BA8">
        <w:rPr>
          <w:sz w:val="24"/>
          <w:szCs w:val="24"/>
          <w:lang w:eastAsia="zh-CN"/>
        </w:rPr>
        <w:t>财政资源、</w:t>
      </w:r>
      <w:r>
        <w:rPr>
          <w:rFonts w:hint="eastAsia"/>
          <w:sz w:val="24"/>
          <w:szCs w:val="24"/>
          <w:lang w:eastAsia="zh-CN"/>
        </w:rPr>
        <w:t>进行科技</w:t>
      </w:r>
      <w:r w:rsidRPr="00C22BA8">
        <w:rPr>
          <w:sz w:val="24"/>
          <w:szCs w:val="24"/>
          <w:lang w:eastAsia="zh-CN"/>
        </w:rPr>
        <w:t>合作</w:t>
      </w:r>
      <w:r>
        <w:rPr>
          <w:rFonts w:hint="eastAsia"/>
          <w:sz w:val="24"/>
          <w:szCs w:val="24"/>
          <w:lang w:eastAsia="zh-CN"/>
        </w:rPr>
        <w:t>和开展</w:t>
      </w:r>
      <w:r w:rsidRPr="00C22BA8">
        <w:rPr>
          <w:sz w:val="24"/>
          <w:szCs w:val="24"/>
          <w:lang w:eastAsia="zh-CN"/>
        </w:rPr>
        <w:t>能力建设，以确保有效</w:t>
      </w:r>
      <w:r>
        <w:rPr>
          <w:rFonts w:hint="eastAsia"/>
          <w:sz w:val="24"/>
          <w:szCs w:val="24"/>
          <w:lang w:eastAsia="zh-CN"/>
        </w:rPr>
        <w:t>执行最新</w:t>
      </w:r>
      <w:r w:rsidRPr="00C22BA8">
        <w:rPr>
          <w:sz w:val="24"/>
          <w:szCs w:val="24"/>
          <w:lang w:eastAsia="zh-CN"/>
        </w:rPr>
        <w:t>工作方案</w:t>
      </w:r>
      <w:r>
        <w:rPr>
          <w:rFonts w:hint="eastAsia"/>
          <w:sz w:val="24"/>
          <w:szCs w:val="24"/>
          <w:lang w:eastAsia="zh-CN"/>
        </w:rPr>
        <w:t>；</w:t>
      </w:r>
      <w:r w:rsidRPr="00C22BA8">
        <w:rPr>
          <w:sz w:val="24"/>
          <w:szCs w:val="24"/>
          <w:lang w:eastAsia="zh-CN"/>
        </w:rPr>
        <w:t>]</w:t>
      </w:r>
    </w:p>
    <w:p w14:paraId="07614B2A" w14:textId="77777777" w:rsidR="00432FB6" w:rsidRDefault="00432FB6" w:rsidP="0007211C">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AB57F7">
        <w:rPr>
          <w:rFonts w:hint="eastAsia"/>
          <w:sz w:val="24"/>
          <w:szCs w:val="24"/>
          <w:lang w:eastAsia="zh-CN"/>
        </w:rPr>
        <w:t>8</w:t>
      </w:r>
      <w:r w:rsidRPr="00AB57F7">
        <w:rPr>
          <w:sz w:val="24"/>
          <w:szCs w:val="24"/>
          <w:lang w:eastAsia="zh-CN"/>
        </w:rPr>
        <w:t>.</w:t>
      </w:r>
      <w:r w:rsidRPr="00AB57F7">
        <w:rPr>
          <w:i/>
          <w:iCs/>
          <w:sz w:val="24"/>
          <w:szCs w:val="24"/>
          <w:lang w:eastAsia="zh-CN"/>
        </w:rPr>
        <w:tab/>
      </w:r>
      <w:r w:rsidRPr="00AB57F7">
        <w:rPr>
          <w:rFonts w:ascii="STKaiti" w:eastAsia="STKaiti" w:hAnsi="STKaiti"/>
          <w:sz w:val="24"/>
          <w:szCs w:val="24"/>
          <w:lang w:eastAsia="zh-CN"/>
        </w:rPr>
        <w:t>邀请</w:t>
      </w:r>
      <w:r w:rsidRPr="00AB57F7">
        <w:rPr>
          <w:rFonts w:ascii="SimSun" w:hAnsi="SimSun" w:hint="eastAsia"/>
          <w:sz w:val="24"/>
          <w:szCs w:val="24"/>
          <w:lang w:eastAsia="zh-CN"/>
        </w:rPr>
        <w:t>生物多样性</w:t>
      </w:r>
      <w:r w:rsidRPr="00AB57F7">
        <w:rPr>
          <w:sz w:val="24"/>
          <w:szCs w:val="24"/>
          <w:lang w:eastAsia="zh-CN"/>
        </w:rPr>
        <w:t>相关</w:t>
      </w:r>
      <w:r w:rsidRPr="00AB57F7">
        <w:rPr>
          <w:rFonts w:hint="eastAsia"/>
          <w:sz w:val="24"/>
          <w:szCs w:val="24"/>
          <w:lang w:eastAsia="zh-CN"/>
        </w:rPr>
        <w:t>公约和其他</w:t>
      </w:r>
      <w:r w:rsidRPr="00AB57F7">
        <w:rPr>
          <w:sz w:val="24"/>
          <w:szCs w:val="24"/>
          <w:lang w:eastAsia="zh-CN"/>
        </w:rPr>
        <w:t>多边环境协定秘书处、国际组织和全球生态连通性伙伴关系</w:t>
      </w:r>
      <w:r w:rsidRPr="00AB57F7">
        <w:rPr>
          <w:rFonts w:hint="eastAsia"/>
          <w:sz w:val="24"/>
          <w:szCs w:val="24"/>
          <w:lang w:eastAsia="zh-CN"/>
        </w:rPr>
        <w:t>等</w:t>
      </w:r>
      <w:r w:rsidRPr="00AB57F7">
        <w:rPr>
          <w:sz w:val="24"/>
          <w:szCs w:val="24"/>
          <w:lang w:eastAsia="zh-CN"/>
        </w:rPr>
        <w:t>联合国实体、土著人民和地方社区、私营部门、学术界、</w:t>
      </w:r>
      <w:r w:rsidRPr="00AB57F7">
        <w:rPr>
          <w:rFonts w:hint="eastAsia"/>
          <w:sz w:val="24"/>
          <w:szCs w:val="24"/>
          <w:lang w:eastAsia="zh-CN"/>
        </w:rPr>
        <w:t>非政府组织、</w:t>
      </w:r>
      <w:r w:rsidRPr="00AB57F7">
        <w:rPr>
          <w:sz w:val="24"/>
          <w:szCs w:val="24"/>
          <w:lang w:eastAsia="zh-CN"/>
        </w:rPr>
        <w:t>妇女</w:t>
      </w:r>
      <w:r w:rsidRPr="00AB57F7">
        <w:rPr>
          <w:rFonts w:hint="eastAsia"/>
          <w:sz w:val="24"/>
          <w:szCs w:val="24"/>
          <w:lang w:eastAsia="zh-CN"/>
        </w:rPr>
        <w:t>、</w:t>
      </w:r>
      <w:r w:rsidRPr="00AB57F7">
        <w:rPr>
          <w:sz w:val="24"/>
          <w:szCs w:val="24"/>
          <w:lang w:eastAsia="zh-CN"/>
        </w:rPr>
        <w:t>青年</w:t>
      </w:r>
      <w:r w:rsidRPr="00AB57F7">
        <w:rPr>
          <w:rFonts w:hint="eastAsia"/>
          <w:sz w:val="24"/>
          <w:szCs w:val="24"/>
          <w:lang w:eastAsia="zh-CN"/>
        </w:rPr>
        <w:t>和其他</w:t>
      </w:r>
      <w:r w:rsidRPr="00AB57F7">
        <w:rPr>
          <w:sz w:val="24"/>
          <w:szCs w:val="24"/>
          <w:lang w:eastAsia="zh-CN"/>
        </w:rPr>
        <w:t>相关利益攸关方，</w:t>
      </w:r>
      <w:r>
        <w:rPr>
          <w:rFonts w:hint="eastAsia"/>
          <w:sz w:val="24"/>
          <w:szCs w:val="24"/>
          <w:lang w:eastAsia="zh-CN"/>
        </w:rPr>
        <w:t>通过</w:t>
      </w:r>
      <w:r w:rsidRPr="00AB57F7">
        <w:rPr>
          <w:sz w:val="24"/>
          <w:szCs w:val="24"/>
          <w:lang w:eastAsia="zh-CN"/>
        </w:rPr>
        <w:t>支持</w:t>
      </w:r>
      <w:r w:rsidRPr="00AB57F7">
        <w:rPr>
          <w:rFonts w:hint="eastAsia"/>
          <w:sz w:val="24"/>
          <w:szCs w:val="24"/>
          <w:lang w:eastAsia="zh-CN"/>
        </w:rPr>
        <w:t>知识分享、</w:t>
      </w:r>
      <w:r>
        <w:rPr>
          <w:rFonts w:hint="eastAsia"/>
          <w:sz w:val="24"/>
          <w:szCs w:val="24"/>
          <w:lang w:eastAsia="zh-CN"/>
        </w:rPr>
        <w:t>科技</w:t>
      </w:r>
      <w:r w:rsidRPr="00AB57F7">
        <w:rPr>
          <w:rFonts w:hint="eastAsia"/>
          <w:sz w:val="24"/>
          <w:szCs w:val="24"/>
          <w:lang w:eastAsia="zh-CN"/>
        </w:rPr>
        <w:t>合作、能力建设和发展</w:t>
      </w:r>
      <w:r>
        <w:rPr>
          <w:rFonts w:hint="eastAsia"/>
          <w:sz w:val="24"/>
          <w:szCs w:val="24"/>
          <w:lang w:eastAsia="zh-CN"/>
        </w:rPr>
        <w:t>，</w:t>
      </w:r>
      <w:r w:rsidRPr="00AB57F7">
        <w:rPr>
          <w:rFonts w:hint="eastAsia"/>
          <w:sz w:val="24"/>
          <w:szCs w:val="24"/>
          <w:lang w:eastAsia="zh-CN"/>
        </w:rPr>
        <w:t>以及</w:t>
      </w:r>
      <w:r>
        <w:rPr>
          <w:rFonts w:hint="eastAsia"/>
          <w:sz w:val="24"/>
          <w:szCs w:val="24"/>
          <w:lang w:eastAsia="zh-CN"/>
        </w:rPr>
        <w:t>采取</w:t>
      </w:r>
      <w:r w:rsidRPr="00AB57F7">
        <w:rPr>
          <w:rFonts w:hint="eastAsia"/>
          <w:sz w:val="24"/>
          <w:szCs w:val="24"/>
          <w:lang w:eastAsia="zh-CN"/>
        </w:rPr>
        <w:t>协调</w:t>
      </w:r>
      <w:r>
        <w:rPr>
          <w:rFonts w:hint="eastAsia"/>
          <w:sz w:val="24"/>
          <w:szCs w:val="24"/>
          <w:lang w:eastAsia="zh-CN"/>
        </w:rPr>
        <w:t>的</w:t>
      </w:r>
      <w:r w:rsidRPr="00AB57F7">
        <w:rPr>
          <w:rFonts w:hint="eastAsia"/>
          <w:sz w:val="24"/>
          <w:szCs w:val="24"/>
          <w:lang w:eastAsia="zh-CN"/>
        </w:rPr>
        <w:t>行动</w:t>
      </w:r>
      <w:r w:rsidRPr="00AB57F7">
        <w:rPr>
          <w:sz w:val="24"/>
          <w:szCs w:val="24"/>
          <w:lang w:eastAsia="zh-CN"/>
        </w:rPr>
        <w:t>执行最新工作方案，</w:t>
      </w:r>
      <w:r>
        <w:rPr>
          <w:rFonts w:hint="eastAsia"/>
          <w:sz w:val="24"/>
          <w:szCs w:val="24"/>
          <w:lang w:eastAsia="zh-CN"/>
        </w:rPr>
        <w:t>为</w:t>
      </w:r>
      <w:r w:rsidRPr="00AB57F7">
        <w:rPr>
          <w:sz w:val="24"/>
          <w:szCs w:val="24"/>
          <w:lang w:eastAsia="zh-CN"/>
        </w:rPr>
        <w:t>执行《昆蒙框架》</w:t>
      </w:r>
      <w:r>
        <w:rPr>
          <w:rFonts w:hint="eastAsia"/>
          <w:sz w:val="24"/>
          <w:szCs w:val="24"/>
          <w:lang w:eastAsia="zh-CN"/>
        </w:rPr>
        <w:t>作出贡献</w:t>
      </w:r>
      <w:r w:rsidRPr="00AB57F7">
        <w:rPr>
          <w:sz w:val="24"/>
          <w:szCs w:val="24"/>
          <w:lang w:eastAsia="zh-CN"/>
        </w:rPr>
        <w:t>；</w:t>
      </w:r>
    </w:p>
    <w:p w14:paraId="3A8D3FD5" w14:textId="77777777" w:rsidR="00432FB6" w:rsidRDefault="00432FB6" w:rsidP="0007211C">
      <w:pPr>
        <w:pStyle w:val="CBDNormalNoNumber"/>
        <w:tabs>
          <w:tab w:val="clear" w:pos="567"/>
          <w:tab w:val="clear" w:pos="1134"/>
          <w:tab w:val="clear" w:pos="1701"/>
          <w:tab w:val="clear" w:pos="2268"/>
          <w:tab w:val="clear" w:pos="2835"/>
          <w:tab w:val="clear" w:pos="3402"/>
        </w:tabs>
        <w:ind w:left="490" w:firstLine="490"/>
        <w:rPr>
          <w:rFonts w:ascii="SimSun"/>
          <w:sz w:val="24"/>
          <w:szCs w:val="24"/>
          <w:lang w:eastAsia="zh-CN"/>
        </w:rPr>
      </w:pPr>
      <w:r w:rsidRPr="00AB57F7">
        <w:rPr>
          <w:rFonts w:hint="eastAsia"/>
          <w:sz w:val="24"/>
          <w:szCs w:val="24"/>
          <w:lang w:eastAsia="zh-CN"/>
        </w:rPr>
        <w:t>9</w:t>
      </w:r>
      <w:r w:rsidRPr="00AB57F7">
        <w:rPr>
          <w:sz w:val="24"/>
          <w:szCs w:val="24"/>
          <w:lang w:eastAsia="zh-CN"/>
        </w:rPr>
        <w:t>.</w:t>
      </w:r>
      <w:r w:rsidRPr="00AB57F7">
        <w:rPr>
          <w:sz w:val="24"/>
          <w:szCs w:val="24"/>
          <w:lang w:eastAsia="zh-CN"/>
        </w:rPr>
        <w:tab/>
      </w:r>
      <w:r w:rsidRPr="00AB57F7">
        <w:rPr>
          <w:rFonts w:ascii="KaiTi" w:eastAsia="KaiTi" w:hint="eastAsia"/>
          <w:sz w:val="24"/>
          <w:szCs w:val="24"/>
          <w:lang w:val="zh-CN" w:eastAsia="zh-CN"/>
        </w:rPr>
        <w:t>鼓励</w:t>
      </w:r>
      <w:r w:rsidRPr="00AB57F7">
        <w:rPr>
          <w:rFonts w:ascii="SimSun" w:hint="eastAsia"/>
          <w:sz w:val="24"/>
          <w:szCs w:val="24"/>
          <w:lang w:val="zh-CN" w:eastAsia="zh-CN"/>
        </w:rPr>
        <w:t>缔约方[采取基于人权的</w:t>
      </w:r>
      <w:r>
        <w:rPr>
          <w:rFonts w:ascii="SimSun" w:hint="eastAsia"/>
          <w:sz w:val="24"/>
          <w:szCs w:val="24"/>
          <w:lang w:val="zh-CN" w:eastAsia="zh-CN"/>
        </w:rPr>
        <w:t>办法执行最新</w:t>
      </w:r>
      <w:r w:rsidRPr="00AB57F7">
        <w:rPr>
          <w:rFonts w:ascii="SimSun" w:hint="eastAsia"/>
          <w:sz w:val="24"/>
          <w:szCs w:val="24"/>
          <w:lang w:val="zh-CN" w:eastAsia="zh-CN"/>
        </w:rPr>
        <w:t>工作方案时]</w:t>
      </w:r>
      <w:r w:rsidRPr="00AB57F7">
        <w:rPr>
          <w:rFonts w:ascii="SimSun" w:hint="eastAsia"/>
          <w:sz w:val="24"/>
          <w:szCs w:val="24"/>
          <w:lang w:eastAsia="zh-CN"/>
        </w:rPr>
        <w:t>，</w:t>
      </w:r>
      <w:r w:rsidRPr="00AB57F7">
        <w:rPr>
          <w:rFonts w:ascii="SimSun" w:hint="eastAsia"/>
          <w:sz w:val="24"/>
          <w:szCs w:val="24"/>
          <w:lang w:val="zh-CN" w:eastAsia="zh-CN"/>
        </w:rPr>
        <w:t>应与《昆蒙框架》</w:t>
      </w:r>
      <w:r w:rsidRPr="00AB57F7">
        <w:rPr>
          <w:sz w:val="24"/>
          <w:szCs w:val="24"/>
          <w:lang w:eastAsia="zh-CN"/>
        </w:rPr>
        <w:t>C</w:t>
      </w:r>
      <w:r w:rsidRPr="00AB57F7">
        <w:rPr>
          <w:rFonts w:ascii="SimSun" w:hint="eastAsia"/>
          <w:sz w:val="24"/>
          <w:szCs w:val="24"/>
          <w:lang w:val="zh-CN" w:eastAsia="zh-CN"/>
        </w:rPr>
        <w:t>节</w:t>
      </w:r>
      <w:r>
        <w:rPr>
          <w:rFonts w:ascii="SimSun" w:hint="eastAsia"/>
          <w:sz w:val="24"/>
          <w:szCs w:val="24"/>
          <w:lang w:val="zh-CN" w:eastAsia="zh-CN"/>
        </w:rPr>
        <w:t>和</w:t>
      </w:r>
      <w:r w:rsidRPr="00AB57F7">
        <w:rPr>
          <w:rFonts w:ascii="SimSun" w:hint="eastAsia"/>
          <w:sz w:val="24"/>
          <w:szCs w:val="24"/>
          <w:lang w:val="zh-CN" w:eastAsia="zh-CN"/>
        </w:rPr>
        <w:t>《生物多样性公约》关于土著人民和地方社区的第</w:t>
      </w:r>
      <w:r w:rsidRPr="00AB57F7">
        <w:rPr>
          <w:sz w:val="24"/>
          <w:szCs w:val="24"/>
          <w:lang w:eastAsia="zh-CN"/>
        </w:rPr>
        <w:t>8</w:t>
      </w:r>
      <w:r>
        <w:rPr>
          <w:rFonts w:ascii="SimSun" w:hint="eastAsia"/>
          <w:sz w:val="24"/>
          <w:szCs w:val="24"/>
          <w:lang w:eastAsia="zh-CN"/>
        </w:rPr>
        <w:t>(</w:t>
      </w:r>
      <w:r w:rsidRPr="00AB57F7">
        <w:rPr>
          <w:sz w:val="24"/>
          <w:szCs w:val="24"/>
          <w:lang w:eastAsia="zh-CN"/>
        </w:rPr>
        <w:t>j</w:t>
      </w:r>
      <w:r>
        <w:rPr>
          <w:rFonts w:ascii="SimSun" w:hint="eastAsia"/>
          <w:sz w:val="24"/>
          <w:szCs w:val="24"/>
          <w:lang w:eastAsia="zh-CN"/>
        </w:rPr>
        <w:t>)</w:t>
      </w:r>
      <w:r w:rsidRPr="00AB57F7">
        <w:rPr>
          <w:rFonts w:ascii="SimSun" w:hint="eastAsia"/>
          <w:sz w:val="24"/>
          <w:szCs w:val="24"/>
          <w:lang w:val="zh-CN" w:eastAsia="zh-CN"/>
        </w:rPr>
        <w:t>条</w:t>
      </w:r>
      <w:r>
        <w:rPr>
          <w:rFonts w:ascii="SimSun" w:hint="eastAsia"/>
          <w:sz w:val="24"/>
          <w:szCs w:val="24"/>
          <w:lang w:val="zh-CN" w:eastAsia="zh-CN"/>
        </w:rPr>
        <w:t>和</w:t>
      </w:r>
      <w:r w:rsidRPr="00AB57F7">
        <w:rPr>
          <w:rFonts w:ascii="SimSun" w:hint="eastAsia"/>
          <w:sz w:val="24"/>
          <w:szCs w:val="24"/>
          <w:lang w:val="zh-CN" w:eastAsia="zh-CN"/>
        </w:rPr>
        <w:t>其他条款相一致</w:t>
      </w:r>
      <w:r w:rsidRPr="00AB57F7">
        <w:rPr>
          <w:rFonts w:ascii="SimSun" w:hint="eastAsia"/>
          <w:sz w:val="24"/>
          <w:szCs w:val="24"/>
          <w:lang w:eastAsia="zh-CN"/>
        </w:rPr>
        <w:t>，</w:t>
      </w:r>
      <w:r w:rsidRPr="00AB57F7">
        <w:rPr>
          <w:rFonts w:ascii="SimSun" w:hint="eastAsia"/>
          <w:sz w:val="24"/>
          <w:szCs w:val="24"/>
          <w:lang w:val="zh-CN" w:eastAsia="zh-CN"/>
        </w:rPr>
        <w:t>包括确保土著人民和地方社区[承认他们自己的治理体系]</w:t>
      </w:r>
      <w:r>
        <w:rPr>
          <w:rFonts w:ascii="SimSun" w:hint="eastAsia"/>
          <w:sz w:val="24"/>
          <w:szCs w:val="24"/>
          <w:lang w:val="zh-CN" w:eastAsia="zh-CN"/>
        </w:rPr>
        <w:t>和</w:t>
      </w:r>
      <w:r w:rsidRPr="00AB57F7">
        <w:rPr>
          <w:rFonts w:ascii="SimSun" w:hint="eastAsia"/>
          <w:sz w:val="24"/>
          <w:szCs w:val="24"/>
          <w:lang w:val="zh-CN" w:eastAsia="zh-CN"/>
        </w:rPr>
        <w:t>[妇女、女童和青年]的充分、公平、包容和有效参与</w:t>
      </w:r>
      <w:r w:rsidRPr="00AB57F7">
        <w:rPr>
          <w:rFonts w:ascii="SimSun" w:hint="eastAsia"/>
          <w:sz w:val="24"/>
          <w:szCs w:val="24"/>
          <w:lang w:eastAsia="zh-CN"/>
        </w:rPr>
        <w:t>[，</w:t>
      </w:r>
      <w:r>
        <w:rPr>
          <w:rFonts w:ascii="SimSun" w:hint="eastAsia"/>
          <w:sz w:val="24"/>
          <w:szCs w:val="24"/>
          <w:lang w:eastAsia="zh-CN"/>
        </w:rPr>
        <w:t>并酌情保护</w:t>
      </w:r>
      <w:r w:rsidRPr="00AB57F7">
        <w:rPr>
          <w:rFonts w:ascii="SimSun" w:hint="eastAsia"/>
          <w:sz w:val="24"/>
          <w:szCs w:val="24"/>
          <w:lang w:val="zh-CN" w:eastAsia="zh-CN"/>
        </w:rPr>
        <w:t>环境人权维护者]</w:t>
      </w:r>
      <w:r w:rsidRPr="00AB57F7">
        <w:rPr>
          <w:rFonts w:ascii="SimSun" w:hint="eastAsia"/>
          <w:sz w:val="24"/>
          <w:szCs w:val="24"/>
          <w:lang w:eastAsia="zh-CN"/>
        </w:rPr>
        <w:t>；</w:t>
      </w:r>
    </w:p>
    <w:p w14:paraId="57D6A359" w14:textId="77777777" w:rsidR="00432FB6" w:rsidRPr="00AB57F7" w:rsidRDefault="00432FB6" w:rsidP="0007211C">
      <w:pPr>
        <w:widowControl w:val="0"/>
        <w:tabs>
          <w:tab w:val="clear" w:pos="567"/>
          <w:tab w:val="clear" w:pos="1134"/>
          <w:tab w:val="clear" w:pos="1701"/>
          <w:tab w:val="clear" w:pos="2268"/>
        </w:tabs>
        <w:spacing w:before="120" w:after="120"/>
        <w:ind w:left="490" w:firstLine="490"/>
        <w:rPr>
          <w:rFonts w:ascii="SimSun"/>
          <w:sz w:val="24"/>
          <w:szCs w:val="24"/>
          <w:lang w:val="zh-CN" w:eastAsia="zh-CN"/>
        </w:rPr>
      </w:pPr>
      <w:r w:rsidRPr="00AB57F7">
        <w:rPr>
          <w:rFonts w:hint="eastAsia"/>
          <w:sz w:val="24"/>
          <w:szCs w:val="24"/>
          <w:lang w:eastAsia="zh-CN"/>
        </w:rPr>
        <w:t>10</w:t>
      </w:r>
      <w:r w:rsidRPr="00AB57F7">
        <w:rPr>
          <w:sz w:val="24"/>
          <w:szCs w:val="24"/>
          <w:lang w:eastAsia="zh-CN"/>
        </w:rPr>
        <w:t>.</w:t>
      </w:r>
      <w:r w:rsidRPr="00AB57F7">
        <w:rPr>
          <w:sz w:val="24"/>
          <w:szCs w:val="24"/>
          <w:lang w:eastAsia="zh-CN"/>
        </w:rPr>
        <w:tab/>
      </w:r>
      <w:r w:rsidRPr="00AB57F7">
        <w:rPr>
          <w:rFonts w:ascii="KaiTi" w:eastAsia="KaiTi" w:hint="eastAsia"/>
          <w:sz w:val="24"/>
          <w:szCs w:val="24"/>
          <w:lang w:val="zh-CN" w:eastAsia="zh-CN"/>
        </w:rPr>
        <w:t>邀请</w:t>
      </w:r>
      <w:r w:rsidRPr="00AB57F7">
        <w:rPr>
          <w:rFonts w:ascii="SimSun" w:hint="eastAsia"/>
          <w:sz w:val="24"/>
          <w:szCs w:val="24"/>
          <w:lang w:val="zh-CN" w:eastAsia="zh-CN"/>
        </w:rPr>
        <w:t>缔约方在</w:t>
      </w:r>
      <w:r>
        <w:rPr>
          <w:rFonts w:ascii="SimSun" w:hint="eastAsia"/>
          <w:sz w:val="24"/>
          <w:szCs w:val="24"/>
          <w:lang w:val="zh-CN" w:eastAsia="zh-CN"/>
        </w:rPr>
        <w:t>执行最新</w:t>
      </w:r>
      <w:r w:rsidRPr="00AB57F7">
        <w:rPr>
          <w:rFonts w:ascii="SimSun" w:hint="eastAsia"/>
          <w:sz w:val="24"/>
          <w:szCs w:val="24"/>
          <w:lang w:val="zh-CN" w:eastAsia="zh-CN"/>
        </w:rPr>
        <w:t>工作方案时</w:t>
      </w:r>
      <w:r w:rsidRPr="00AB57F7">
        <w:rPr>
          <w:rFonts w:ascii="SimSun" w:hint="eastAsia"/>
          <w:sz w:val="24"/>
          <w:szCs w:val="24"/>
          <w:lang w:eastAsia="zh-CN"/>
        </w:rPr>
        <w:t>，</w:t>
      </w:r>
      <w:r>
        <w:rPr>
          <w:rFonts w:ascii="SimSun" w:hint="eastAsia"/>
          <w:sz w:val="24"/>
          <w:szCs w:val="24"/>
          <w:lang w:eastAsia="zh-CN"/>
        </w:rPr>
        <w:t>考虑</w:t>
      </w:r>
      <w:r w:rsidRPr="00AB57F7">
        <w:rPr>
          <w:rFonts w:ascii="SimSun" w:hint="eastAsia"/>
          <w:sz w:val="24"/>
          <w:szCs w:val="24"/>
          <w:lang w:val="zh-CN" w:eastAsia="zh-CN"/>
        </w:rPr>
        <w:t>生物多样性和生态系统服务政府</w:t>
      </w:r>
      <w:r>
        <w:rPr>
          <w:rFonts w:ascii="SimSun" w:hint="eastAsia"/>
          <w:sz w:val="24"/>
          <w:szCs w:val="24"/>
          <w:lang w:val="zh-CN" w:eastAsia="zh-CN"/>
        </w:rPr>
        <w:t>间科学和政策平台</w:t>
      </w:r>
      <w:r w:rsidRPr="00AB57F7">
        <w:rPr>
          <w:rFonts w:ascii="SimSun" w:hint="eastAsia"/>
          <w:sz w:val="24"/>
          <w:szCs w:val="24"/>
          <w:lang w:val="zh-CN" w:eastAsia="zh-CN"/>
        </w:rPr>
        <w:t>相关评估的结论</w:t>
      </w:r>
      <w:r w:rsidRPr="00AB57F7">
        <w:rPr>
          <w:rFonts w:ascii="SimSun" w:hint="eastAsia"/>
          <w:sz w:val="24"/>
          <w:szCs w:val="24"/>
          <w:lang w:eastAsia="zh-CN"/>
        </w:rPr>
        <w:t>，</w:t>
      </w:r>
      <w:r w:rsidRPr="00AB57F7">
        <w:rPr>
          <w:rFonts w:ascii="SimSun" w:hint="eastAsia"/>
          <w:sz w:val="24"/>
          <w:szCs w:val="24"/>
          <w:lang w:val="zh-CN" w:eastAsia="zh-CN"/>
        </w:rPr>
        <w:t>并参与制定关于涵盖生物多样性的综合空间规划和生态连通性的方法评估工作；</w:t>
      </w:r>
    </w:p>
    <w:p w14:paraId="6045666C" w14:textId="77777777" w:rsidR="00432FB6" w:rsidRPr="00AB57F7" w:rsidRDefault="00432FB6" w:rsidP="0007211C">
      <w:pPr>
        <w:tabs>
          <w:tab w:val="clear" w:pos="567"/>
          <w:tab w:val="clear" w:pos="1134"/>
          <w:tab w:val="clear" w:pos="1701"/>
          <w:tab w:val="clear" w:pos="2268"/>
        </w:tabs>
        <w:spacing w:before="120" w:after="120"/>
        <w:ind w:left="490" w:firstLine="490"/>
        <w:rPr>
          <w:sz w:val="24"/>
          <w:szCs w:val="24"/>
          <w:lang w:eastAsia="zh-CN"/>
        </w:rPr>
      </w:pPr>
      <w:r w:rsidRPr="00AB57F7">
        <w:rPr>
          <w:rFonts w:hint="eastAsia"/>
          <w:sz w:val="24"/>
          <w:szCs w:val="24"/>
          <w:lang w:eastAsia="zh-CN"/>
        </w:rPr>
        <w:t>[</w:t>
      </w:r>
      <w:r w:rsidRPr="00AB57F7">
        <w:rPr>
          <w:sz w:val="24"/>
          <w:szCs w:val="24"/>
          <w:lang w:eastAsia="zh-CN"/>
        </w:rPr>
        <w:t>1</w:t>
      </w:r>
      <w:r w:rsidRPr="00AB57F7">
        <w:rPr>
          <w:rFonts w:hint="eastAsia"/>
          <w:sz w:val="24"/>
          <w:szCs w:val="24"/>
          <w:lang w:eastAsia="zh-CN"/>
        </w:rPr>
        <w:t>1</w:t>
      </w:r>
      <w:r w:rsidRPr="00AB57F7">
        <w:rPr>
          <w:sz w:val="24"/>
          <w:szCs w:val="24"/>
          <w:lang w:eastAsia="zh-CN"/>
        </w:rPr>
        <w:t>.</w:t>
      </w:r>
      <w:r w:rsidRPr="00AB57F7">
        <w:rPr>
          <w:sz w:val="24"/>
          <w:szCs w:val="24"/>
          <w:lang w:eastAsia="zh-CN"/>
        </w:rPr>
        <w:tab/>
      </w:r>
      <w:r>
        <w:rPr>
          <w:rFonts w:hint="eastAsia"/>
          <w:sz w:val="24"/>
          <w:szCs w:val="24"/>
          <w:lang w:eastAsia="zh-CN"/>
        </w:rPr>
        <w:t xml:space="preserve">  </w:t>
      </w:r>
      <w:r w:rsidRPr="00AB57F7">
        <w:rPr>
          <w:rFonts w:hint="eastAsia"/>
          <w:sz w:val="24"/>
          <w:szCs w:val="24"/>
          <w:lang w:eastAsia="zh-CN"/>
        </w:rPr>
        <w:t>[</w:t>
      </w:r>
      <w:r w:rsidRPr="00AB57F7">
        <w:rPr>
          <w:rFonts w:ascii="KaiTi" w:eastAsia="KaiTi" w:hint="eastAsia"/>
          <w:sz w:val="24"/>
          <w:szCs w:val="24"/>
          <w:lang w:val="zh-CN" w:eastAsia="zh-CN"/>
        </w:rPr>
        <w:t>决定][认可]</w:t>
      </w:r>
      <w:r w:rsidRPr="00AB57F7">
        <w:rPr>
          <w:rFonts w:ascii="SimSun" w:hint="eastAsia"/>
          <w:sz w:val="24"/>
          <w:szCs w:val="24"/>
          <w:lang w:val="zh-CN" w:eastAsia="zh-CN"/>
        </w:rPr>
        <w:t>依照本决定附件第二节在工作方案内[设立][开展]关于生态连通性的[第五个方案要素][</w:t>
      </w:r>
      <w:r w:rsidRPr="00AB57F7">
        <w:rPr>
          <w:rFonts w:ascii="SimSun"/>
          <w:sz w:val="24"/>
          <w:szCs w:val="24"/>
          <w:lang w:eastAsia="zh-CN"/>
        </w:rPr>
        <w:t>交叉互补活动</w:t>
      </w:r>
      <w:r w:rsidRPr="00AB57F7">
        <w:rPr>
          <w:rFonts w:ascii="SimSun" w:hint="eastAsia"/>
          <w:sz w:val="24"/>
          <w:szCs w:val="24"/>
          <w:lang w:val="zh-CN" w:eastAsia="zh-CN"/>
        </w:rPr>
        <w:t>]</w:t>
      </w:r>
      <w:r w:rsidRPr="00AB57F7">
        <w:rPr>
          <w:rFonts w:ascii="SimSun" w:hint="eastAsia"/>
          <w:sz w:val="24"/>
          <w:szCs w:val="24"/>
          <w:lang w:eastAsia="zh-CN"/>
        </w:rPr>
        <w:t>，</w:t>
      </w:r>
      <w:r w:rsidRPr="00AB57F7">
        <w:rPr>
          <w:rFonts w:ascii="SimSun" w:hint="eastAsia"/>
          <w:sz w:val="24"/>
          <w:szCs w:val="24"/>
          <w:lang w:val="zh-CN" w:eastAsia="zh-CN"/>
        </w:rPr>
        <w:t>承认生态连通性是实现具有生态代表性、连通良好、有效保护和管理且治理公平的</w:t>
      </w:r>
      <w:r w:rsidRPr="00AB57F7">
        <w:rPr>
          <w:sz w:val="24"/>
          <w:szCs w:val="24"/>
          <w:lang w:eastAsia="zh-CN"/>
        </w:rPr>
        <w:t>[</w:t>
      </w:r>
      <w:r>
        <w:rPr>
          <w:rFonts w:hint="eastAsia"/>
          <w:sz w:val="24"/>
          <w:szCs w:val="24"/>
          <w:lang w:eastAsia="zh-CN"/>
        </w:rPr>
        <w:t>适用时</w:t>
      </w:r>
      <w:r w:rsidRPr="00AB57F7">
        <w:rPr>
          <w:rFonts w:ascii="SimSun" w:hint="eastAsia"/>
          <w:sz w:val="24"/>
          <w:szCs w:val="24"/>
          <w:lang w:val="zh-CN" w:eastAsia="zh-CN"/>
        </w:rPr>
        <w:t>承认土著和传统领地的保护地和其他基于区域的有效养护措施</w:t>
      </w:r>
      <w:r w:rsidRPr="00AB57F7">
        <w:rPr>
          <w:sz w:val="24"/>
          <w:szCs w:val="24"/>
          <w:lang w:eastAsia="zh-CN"/>
        </w:rPr>
        <w:t>]</w:t>
      </w:r>
      <w:r w:rsidRPr="00AB57F7">
        <w:rPr>
          <w:rFonts w:ascii="SimSun" w:hint="eastAsia"/>
          <w:sz w:val="24"/>
          <w:szCs w:val="24"/>
          <w:lang w:val="zh-CN" w:eastAsia="zh-CN"/>
        </w:rPr>
        <w:t>体系的若干基础条件之一，以</w:t>
      </w:r>
      <w:r w:rsidRPr="00AB57F7">
        <w:rPr>
          <w:rFonts w:ascii="SimSun"/>
          <w:sz w:val="24"/>
          <w:szCs w:val="24"/>
          <w:lang w:eastAsia="zh-CN"/>
        </w:rPr>
        <w:t>支持制定和实施实现</w:t>
      </w:r>
      <w:r w:rsidRPr="00AB57F7">
        <w:rPr>
          <w:rFonts w:ascii="SimSun" w:hint="eastAsia"/>
          <w:sz w:val="24"/>
          <w:szCs w:val="24"/>
          <w:lang w:eastAsia="zh-CN"/>
        </w:rPr>
        <w:t>《</w:t>
      </w:r>
      <w:r>
        <w:rPr>
          <w:rFonts w:ascii="SimSun" w:hint="eastAsia"/>
          <w:sz w:val="24"/>
          <w:szCs w:val="24"/>
          <w:lang w:eastAsia="zh-CN"/>
        </w:rPr>
        <w:t>昆蒙框架</w:t>
      </w:r>
      <w:r w:rsidRPr="00AB57F7">
        <w:rPr>
          <w:rFonts w:ascii="SimSun" w:hint="eastAsia"/>
          <w:sz w:val="24"/>
          <w:szCs w:val="24"/>
          <w:lang w:eastAsia="zh-CN"/>
        </w:rPr>
        <w:t>》</w:t>
      </w:r>
      <w:r w:rsidRPr="00AB57F7">
        <w:rPr>
          <w:rFonts w:ascii="SimSun"/>
          <w:sz w:val="24"/>
          <w:szCs w:val="24"/>
          <w:lang w:eastAsia="zh-CN"/>
        </w:rPr>
        <w:t>的相关行动目标[，特别是行动目</w:t>
      </w:r>
      <w:r w:rsidRPr="00AB57F7">
        <w:rPr>
          <w:sz w:val="24"/>
          <w:szCs w:val="24"/>
          <w:lang w:eastAsia="zh-CN"/>
        </w:rPr>
        <w:t>标</w:t>
      </w:r>
      <w:r w:rsidRPr="00AB57F7">
        <w:rPr>
          <w:sz w:val="24"/>
          <w:szCs w:val="24"/>
          <w:lang w:eastAsia="zh-CN"/>
        </w:rPr>
        <w:t>1</w:t>
      </w:r>
      <w:r w:rsidRPr="00AB57F7">
        <w:rPr>
          <w:sz w:val="24"/>
          <w:szCs w:val="24"/>
          <w:lang w:eastAsia="zh-CN"/>
        </w:rPr>
        <w:t>至</w:t>
      </w:r>
      <w:r w:rsidRPr="00AB57F7">
        <w:rPr>
          <w:sz w:val="24"/>
          <w:szCs w:val="24"/>
          <w:lang w:eastAsia="zh-CN"/>
        </w:rPr>
        <w:t>6</w:t>
      </w:r>
      <w:r w:rsidRPr="00AB57F7">
        <w:rPr>
          <w:sz w:val="24"/>
          <w:szCs w:val="24"/>
          <w:lang w:eastAsia="zh-CN"/>
        </w:rPr>
        <w:t>、</w:t>
      </w:r>
      <w:r w:rsidRPr="00AB57F7">
        <w:rPr>
          <w:sz w:val="24"/>
          <w:szCs w:val="24"/>
          <w:lang w:eastAsia="zh-CN"/>
        </w:rPr>
        <w:t>9</w:t>
      </w:r>
      <w:r w:rsidRPr="00AB57F7">
        <w:rPr>
          <w:sz w:val="24"/>
          <w:szCs w:val="24"/>
          <w:lang w:eastAsia="zh-CN"/>
        </w:rPr>
        <w:t>和</w:t>
      </w:r>
      <w:r w:rsidRPr="00AB57F7">
        <w:rPr>
          <w:sz w:val="24"/>
          <w:szCs w:val="24"/>
          <w:lang w:eastAsia="zh-CN"/>
        </w:rPr>
        <w:t>12</w:t>
      </w:r>
      <w:r w:rsidRPr="00AB57F7">
        <w:rPr>
          <w:rFonts w:ascii="SimSun"/>
          <w:sz w:val="24"/>
          <w:szCs w:val="24"/>
          <w:lang w:eastAsia="zh-CN"/>
        </w:rPr>
        <w:t>]</w:t>
      </w:r>
      <w:r>
        <w:rPr>
          <w:rFonts w:ascii="SimSun" w:hint="eastAsia"/>
          <w:sz w:val="24"/>
          <w:szCs w:val="24"/>
          <w:lang w:eastAsia="zh-CN"/>
        </w:rPr>
        <w:t>的各项行动</w:t>
      </w:r>
      <w:r w:rsidRPr="00AB57F7">
        <w:rPr>
          <w:rFonts w:ascii="SimSun"/>
          <w:sz w:val="24"/>
          <w:szCs w:val="24"/>
          <w:lang w:eastAsia="zh-CN"/>
        </w:rPr>
        <w:t>；]</w:t>
      </w:r>
    </w:p>
    <w:p w14:paraId="617715F3" w14:textId="77777777" w:rsidR="00432FB6" w:rsidRDefault="00432FB6" w:rsidP="0007211C">
      <w:pPr>
        <w:tabs>
          <w:tab w:val="clear" w:pos="567"/>
          <w:tab w:val="clear" w:pos="1134"/>
          <w:tab w:val="clear" w:pos="1701"/>
          <w:tab w:val="clear" w:pos="2268"/>
        </w:tabs>
        <w:spacing w:before="120" w:after="120"/>
        <w:ind w:left="490" w:firstLine="490"/>
        <w:rPr>
          <w:rFonts w:ascii="SimSun"/>
          <w:sz w:val="24"/>
          <w:szCs w:val="24"/>
          <w:lang w:val="zh-CN" w:eastAsia="zh-CN"/>
        </w:rPr>
      </w:pPr>
      <w:r w:rsidRPr="00AB57F7">
        <w:rPr>
          <w:rFonts w:hint="eastAsia"/>
          <w:sz w:val="24"/>
          <w:szCs w:val="24"/>
          <w:lang w:eastAsia="zh-CN"/>
        </w:rPr>
        <w:t>[</w:t>
      </w:r>
      <w:r w:rsidRPr="00AB57F7">
        <w:rPr>
          <w:sz w:val="24"/>
          <w:szCs w:val="24"/>
          <w:lang w:eastAsia="zh-CN"/>
        </w:rPr>
        <w:t>1</w:t>
      </w:r>
      <w:r w:rsidRPr="00AB57F7">
        <w:rPr>
          <w:rFonts w:hint="eastAsia"/>
          <w:sz w:val="24"/>
          <w:szCs w:val="24"/>
          <w:lang w:eastAsia="zh-CN"/>
        </w:rPr>
        <w:t>2</w:t>
      </w:r>
      <w:r w:rsidRPr="00AB57F7">
        <w:rPr>
          <w:i/>
          <w:sz w:val="24"/>
          <w:szCs w:val="24"/>
          <w:lang w:eastAsia="zh-CN"/>
        </w:rPr>
        <w:t>.</w:t>
      </w:r>
      <w:r w:rsidRPr="00AB57F7">
        <w:rPr>
          <w:i/>
          <w:sz w:val="24"/>
          <w:szCs w:val="24"/>
          <w:lang w:eastAsia="zh-CN"/>
        </w:rPr>
        <w:tab/>
      </w:r>
      <w:r w:rsidRPr="00AB57F7">
        <w:rPr>
          <w:rFonts w:eastAsia="KaiTi"/>
          <w:iCs/>
          <w:sz w:val="24"/>
          <w:szCs w:val="24"/>
          <w:lang w:eastAsia="zh-CN"/>
        </w:rPr>
        <w:t>邀</w:t>
      </w:r>
      <w:r w:rsidRPr="00AB57F7">
        <w:rPr>
          <w:rFonts w:ascii="KaiTi" w:eastAsia="KaiTi"/>
          <w:iCs/>
          <w:sz w:val="24"/>
          <w:szCs w:val="24"/>
          <w:lang w:val="zh-CN" w:eastAsia="zh-CN"/>
        </w:rPr>
        <w:t>请</w:t>
      </w:r>
      <w:r w:rsidRPr="00AB57F7">
        <w:rPr>
          <w:iCs/>
          <w:sz w:val="24"/>
          <w:szCs w:val="24"/>
          <w:lang w:eastAsia="zh-CN"/>
        </w:rPr>
        <w:t>缔</w:t>
      </w:r>
      <w:r w:rsidRPr="00AB57F7">
        <w:rPr>
          <w:rFonts w:ascii="SimSun"/>
          <w:sz w:val="24"/>
          <w:szCs w:val="24"/>
          <w:lang w:val="zh-CN" w:eastAsia="zh-CN"/>
        </w:rPr>
        <w:t>约方</w:t>
      </w:r>
      <w:r>
        <w:rPr>
          <w:rFonts w:ascii="SimSun" w:hint="eastAsia"/>
          <w:sz w:val="24"/>
          <w:szCs w:val="24"/>
          <w:lang w:val="zh-CN" w:eastAsia="zh-CN"/>
        </w:rPr>
        <w:t>在</w:t>
      </w:r>
      <w:r w:rsidRPr="00AB57F7">
        <w:rPr>
          <w:rFonts w:ascii="SimSun"/>
          <w:sz w:val="24"/>
          <w:szCs w:val="24"/>
          <w:lang w:val="zh-CN" w:eastAsia="zh-CN"/>
        </w:rPr>
        <w:t>根据本决定附件</w:t>
      </w:r>
      <w:r>
        <w:rPr>
          <w:rFonts w:ascii="SimSun" w:hint="eastAsia"/>
          <w:sz w:val="24"/>
          <w:szCs w:val="24"/>
          <w:lang w:val="zh-CN" w:eastAsia="zh-CN"/>
        </w:rPr>
        <w:t>中所列</w:t>
      </w:r>
      <w:r w:rsidRPr="00AB57F7">
        <w:rPr>
          <w:rFonts w:ascii="SimSun"/>
          <w:sz w:val="24"/>
          <w:szCs w:val="24"/>
          <w:lang w:val="zh-CN" w:eastAsia="zh-CN"/>
        </w:rPr>
        <w:t>相关补充活动</w:t>
      </w:r>
      <w:r>
        <w:rPr>
          <w:rFonts w:ascii="SimSun" w:hint="eastAsia"/>
          <w:sz w:val="24"/>
          <w:szCs w:val="24"/>
          <w:lang w:val="zh-CN" w:eastAsia="zh-CN"/>
        </w:rPr>
        <w:t>执行最新</w:t>
      </w:r>
      <w:r w:rsidRPr="00AB57F7">
        <w:rPr>
          <w:rFonts w:ascii="SimSun"/>
          <w:sz w:val="24"/>
          <w:szCs w:val="24"/>
          <w:lang w:val="zh-CN" w:eastAsia="zh-CN"/>
        </w:rPr>
        <w:t>工作方案</w:t>
      </w:r>
      <w:r>
        <w:rPr>
          <w:rFonts w:ascii="SimSun" w:hint="eastAsia"/>
          <w:sz w:val="24"/>
          <w:szCs w:val="24"/>
          <w:lang w:val="zh-CN" w:eastAsia="zh-CN"/>
        </w:rPr>
        <w:t>时和</w:t>
      </w:r>
      <w:r w:rsidRPr="00AB57F7">
        <w:rPr>
          <w:rFonts w:ascii="SimSun"/>
          <w:sz w:val="24"/>
          <w:szCs w:val="24"/>
          <w:lang w:val="zh-CN" w:eastAsia="zh-CN"/>
        </w:rPr>
        <w:t>支持</w:t>
      </w:r>
      <w:r>
        <w:rPr>
          <w:rFonts w:ascii="SimSun" w:hint="eastAsia"/>
          <w:sz w:val="24"/>
          <w:szCs w:val="24"/>
          <w:lang w:val="zh-CN" w:eastAsia="zh-CN"/>
        </w:rPr>
        <w:t>执行</w:t>
      </w:r>
      <w:r w:rsidRPr="00AB57F7">
        <w:rPr>
          <w:rFonts w:ascii="SimSun" w:hint="eastAsia"/>
          <w:sz w:val="24"/>
          <w:szCs w:val="24"/>
          <w:lang w:val="zh-CN" w:eastAsia="zh-CN"/>
        </w:rPr>
        <w:t>《</w:t>
      </w:r>
      <w:r>
        <w:rPr>
          <w:rFonts w:ascii="SimSun" w:hint="eastAsia"/>
          <w:sz w:val="24"/>
          <w:szCs w:val="24"/>
          <w:lang w:val="zh-CN" w:eastAsia="zh-CN"/>
        </w:rPr>
        <w:t>昆蒙框架</w:t>
      </w:r>
      <w:r w:rsidRPr="00AB57F7">
        <w:rPr>
          <w:rFonts w:ascii="SimSun" w:hint="eastAsia"/>
          <w:sz w:val="24"/>
          <w:szCs w:val="24"/>
          <w:lang w:val="zh-CN" w:eastAsia="zh-CN"/>
        </w:rPr>
        <w:t>》</w:t>
      </w:r>
      <w:r w:rsidRPr="00AB57F7">
        <w:rPr>
          <w:rFonts w:ascii="SimSun"/>
          <w:sz w:val="24"/>
          <w:szCs w:val="24"/>
          <w:lang w:val="zh-CN" w:eastAsia="zh-CN"/>
        </w:rPr>
        <w:t>的</w:t>
      </w:r>
      <w:r>
        <w:rPr>
          <w:rFonts w:ascii="SimSun" w:hint="eastAsia"/>
          <w:sz w:val="24"/>
          <w:szCs w:val="24"/>
          <w:lang w:val="zh-CN" w:eastAsia="zh-CN"/>
        </w:rPr>
        <w:t>过程中</w:t>
      </w:r>
      <w:r w:rsidRPr="00AB57F7">
        <w:rPr>
          <w:rFonts w:ascii="SimSun"/>
          <w:sz w:val="24"/>
          <w:szCs w:val="24"/>
          <w:lang w:val="zh-CN" w:eastAsia="zh-CN"/>
        </w:rPr>
        <w:t>，加强生态连通性；]</w:t>
      </w:r>
    </w:p>
    <w:p w14:paraId="3091E784" w14:textId="77777777" w:rsidR="00432FB6" w:rsidRPr="00AB57F7" w:rsidRDefault="00432FB6" w:rsidP="0007211C">
      <w:pPr>
        <w:tabs>
          <w:tab w:val="clear" w:pos="567"/>
          <w:tab w:val="clear" w:pos="1134"/>
          <w:tab w:val="clear" w:pos="1701"/>
          <w:tab w:val="clear" w:pos="2268"/>
        </w:tabs>
        <w:spacing w:before="120" w:after="120"/>
        <w:ind w:left="490" w:firstLine="490"/>
        <w:rPr>
          <w:sz w:val="24"/>
          <w:szCs w:val="24"/>
          <w:lang w:eastAsia="zh-CN"/>
        </w:rPr>
      </w:pPr>
      <w:r w:rsidRPr="00AB57F7">
        <w:rPr>
          <w:sz w:val="24"/>
          <w:szCs w:val="24"/>
          <w:lang w:eastAsia="zh-CN"/>
        </w:rPr>
        <w:t>[13.</w:t>
      </w:r>
      <w:r w:rsidRPr="00AB57F7">
        <w:rPr>
          <w:sz w:val="24"/>
          <w:szCs w:val="24"/>
          <w:lang w:eastAsia="zh-CN"/>
        </w:rPr>
        <w:tab/>
      </w:r>
      <w:r w:rsidRPr="00AB57F7">
        <w:rPr>
          <w:rFonts w:ascii="STKaiti" w:eastAsia="STKaiti" w:hAnsi="STKaiti"/>
          <w:sz w:val="24"/>
          <w:szCs w:val="24"/>
          <w:lang w:eastAsia="zh-CN"/>
        </w:rPr>
        <w:t>决定</w:t>
      </w:r>
      <w:r w:rsidRPr="00AB57F7">
        <w:rPr>
          <w:sz w:val="24"/>
          <w:szCs w:val="24"/>
          <w:lang w:eastAsia="zh-CN"/>
        </w:rPr>
        <w:t>在第十八届会议上酌情审议是否需要在《公约》下就生态连通性提供</w:t>
      </w:r>
      <w:r>
        <w:rPr>
          <w:rFonts w:hint="eastAsia"/>
          <w:sz w:val="24"/>
          <w:szCs w:val="24"/>
          <w:lang w:eastAsia="zh-CN"/>
        </w:rPr>
        <w:t>更多</w:t>
      </w:r>
      <w:r w:rsidRPr="00AB57F7">
        <w:rPr>
          <w:sz w:val="24"/>
          <w:szCs w:val="24"/>
          <w:lang w:eastAsia="zh-CN"/>
        </w:rPr>
        <w:t>指导</w:t>
      </w:r>
      <w:r>
        <w:rPr>
          <w:rFonts w:hint="eastAsia"/>
          <w:sz w:val="24"/>
          <w:szCs w:val="24"/>
          <w:lang w:eastAsia="zh-CN"/>
        </w:rPr>
        <w:t>意见</w:t>
      </w:r>
      <w:r w:rsidRPr="00AB57F7">
        <w:rPr>
          <w:sz w:val="24"/>
          <w:szCs w:val="24"/>
          <w:lang w:eastAsia="zh-CN"/>
        </w:rPr>
        <w:t>，</w:t>
      </w:r>
      <w:r w:rsidRPr="00AB57F7">
        <w:rPr>
          <w:rFonts w:ascii="SimSun"/>
          <w:sz w:val="24"/>
          <w:szCs w:val="24"/>
          <w:lang w:val="zh-CN" w:eastAsia="zh-CN"/>
        </w:rPr>
        <w:t>同时考虑到生物多样性和生态系统服务政府</w:t>
      </w:r>
      <w:r>
        <w:rPr>
          <w:rFonts w:ascii="SimSun"/>
          <w:sz w:val="24"/>
          <w:szCs w:val="24"/>
          <w:lang w:val="zh-CN" w:eastAsia="zh-CN"/>
        </w:rPr>
        <w:t>间科学和政策平台</w:t>
      </w:r>
      <w:r w:rsidRPr="00AB57F7">
        <w:rPr>
          <w:rFonts w:ascii="SimSun"/>
          <w:sz w:val="24"/>
          <w:szCs w:val="24"/>
          <w:lang w:val="zh-CN" w:eastAsia="zh-CN"/>
        </w:rPr>
        <w:t>关于涵盖生物多样性的综合空间规划和生态连通性的方法评估结果和其他相关科技信息</w:t>
      </w:r>
      <w:r w:rsidRPr="00AB57F7">
        <w:rPr>
          <w:sz w:val="24"/>
          <w:szCs w:val="24"/>
          <w:lang w:eastAsia="zh-CN"/>
        </w:rPr>
        <w:t>，以及执行《昆蒙框架》的经验和工作方案</w:t>
      </w:r>
      <w:r w:rsidRPr="00AB57F7">
        <w:rPr>
          <w:rFonts w:hint="eastAsia"/>
          <w:sz w:val="24"/>
          <w:szCs w:val="24"/>
          <w:lang w:eastAsia="zh-CN"/>
        </w:rPr>
        <w:t>的</w:t>
      </w:r>
      <w:r w:rsidRPr="00AB57F7">
        <w:rPr>
          <w:sz w:val="24"/>
          <w:szCs w:val="24"/>
          <w:lang w:eastAsia="zh-CN"/>
        </w:rPr>
        <w:t>执行进展；</w:t>
      </w:r>
      <w:r w:rsidRPr="00AB57F7">
        <w:rPr>
          <w:sz w:val="24"/>
          <w:szCs w:val="24"/>
          <w:lang w:eastAsia="zh-CN"/>
        </w:rPr>
        <w:t>]</w:t>
      </w:r>
    </w:p>
    <w:p w14:paraId="686B7D6E" w14:textId="77777777" w:rsidR="00432FB6" w:rsidRDefault="00432FB6" w:rsidP="0007211C">
      <w:pPr>
        <w:tabs>
          <w:tab w:val="clear" w:pos="567"/>
          <w:tab w:val="clear" w:pos="1134"/>
          <w:tab w:val="clear" w:pos="1701"/>
          <w:tab w:val="clear" w:pos="2268"/>
        </w:tabs>
        <w:spacing w:before="120" w:after="120"/>
        <w:ind w:left="490" w:firstLine="490"/>
        <w:rPr>
          <w:sz w:val="24"/>
          <w:szCs w:val="24"/>
          <w:lang w:eastAsia="zh-CN"/>
        </w:rPr>
      </w:pPr>
      <w:r w:rsidRPr="00AB57F7">
        <w:rPr>
          <w:sz w:val="24"/>
          <w:szCs w:val="24"/>
          <w:lang w:eastAsia="zh-CN"/>
        </w:rPr>
        <w:t>14</w:t>
      </w:r>
      <w:r w:rsidRPr="00AB57F7">
        <w:rPr>
          <w:i/>
          <w:iCs/>
          <w:sz w:val="24"/>
          <w:szCs w:val="24"/>
          <w:lang w:eastAsia="zh-CN"/>
        </w:rPr>
        <w:t>.</w:t>
      </w:r>
      <w:r w:rsidRPr="00AB57F7">
        <w:rPr>
          <w:i/>
          <w:iCs/>
          <w:sz w:val="24"/>
          <w:szCs w:val="24"/>
          <w:lang w:eastAsia="zh-CN"/>
        </w:rPr>
        <w:tab/>
      </w:r>
      <w:r w:rsidRPr="00AB57F7">
        <w:rPr>
          <w:rFonts w:ascii="SimSun" w:eastAsia="KaiTi"/>
          <w:sz w:val="24"/>
          <w:szCs w:val="24"/>
          <w:lang w:val="zh-CN" w:eastAsia="zh-CN"/>
        </w:rPr>
        <w:t>请</w:t>
      </w:r>
      <w:r w:rsidRPr="00AB57F7">
        <w:rPr>
          <w:rFonts w:ascii="SimSun"/>
          <w:sz w:val="24"/>
          <w:szCs w:val="24"/>
          <w:lang w:val="zh-CN" w:eastAsia="zh-CN"/>
        </w:rPr>
        <w:t>执行秘书在资源允许</w:t>
      </w:r>
      <w:r>
        <w:rPr>
          <w:rFonts w:ascii="SimSun" w:hint="eastAsia"/>
          <w:sz w:val="24"/>
          <w:szCs w:val="24"/>
          <w:lang w:val="zh-CN" w:eastAsia="zh-CN"/>
        </w:rPr>
        <w:t>的情况下开展以下工作，同时</w:t>
      </w:r>
      <w:r w:rsidRPr="00AB57F7">
        <w:rPr>
          <w:rFonts w:ascii="SimSun"/>
          <w:sz w:val="24"/>
          <w:szCs w:val="24"/>
          <w:lang w:val="zh-CN" w:eastAsia="zh-CN"/>
        </w:rPr>
        <w:t>避免与其他进行</w:t>
      </w:r>
      <w:r>
        <w:rPr>
          <w:rFonts w:ascii="SimSun" w:hint="eastAsia"/>
          <w:sz w:val="24"/>
          <w:szCs w:val="24"/>
          <w:lang w:val="zh-CN" w:eastAsia="zh-CN"/>
        </w:rPr>
        <w:t>中</w:t>
      </w:r>
      <w:r w:rsidRPr="00AB57F7">
        <w:rPr>
          <w:rFonts w:ascii="SimSun"/>
          <w:sz w:val="24"/>
          <w:szCs w:val="24"/>
          <w:lang w:val="zh-CN" w:eastAsia="zh-CN"/>
        </w:rPr>
        <w:t>的倡议和相关工作方案</w:t>
      </w:r>
      <w:r>
        <w:rPr>
          <w:rFonts w:ascii="SimSun" w:hint="eastAsia"/>
          <w:sz w:val="24"/>
          <w:szCs w:val="24"/>
          <w:lang w:val="zh-CN" w:eastAsia="zh-CN"/>
        </w:rPr>
        <w:t>发生重叠</w:t>
      </w:r>
      <w:r>
        <w:rPr>
          <w:rFonts w:hint="eastAsia"/>
          <w:sz w:val="24"/>
          <w:szCs w:val="24"/>
          <w:lang w:eastAsia="zh-CN"/>
        </w:rPr>
        <w:t>：</w:t>
      </w:r>
    </w:p>
    <w:p w14:paraId="7EB7D3ED" w14:textId="77777777" w:rsidR="00432FB6" w:rsidRPr="00FF16A1" w:rsidRDefault="00432FB6" w:rsidP="0007211C">
      <w:pPr>
        <w:pStyle w:val="ListParagraph"/>
        <w:widowControl w:val="0"/>
        <w:numPr>
          <w:ilvl w:val="0"/>
          <w:numId w:val="78"/>
        </w:numPr>
        <w:spacing w:before="120" w:after="120"/>
        <w:ind w:left="490" w:firstLine="490"/>
        <w:contextualSpacing w:val="0"/>
        <w:rPr>
          <w:sz w:val="24"/>
          <w:lang w:eastAsia="zh-CN"/>
        </w:rPr>
      </w:pPr>
      <w:r w:rsidRPr="00FF16A1">
        <w:rPr>
          <w:rFonts w:ascii="SimSun" w:eastAsia="SimSun" w:hAnsi="SimSun" w:cs="SimSun" w:hint="eastAsia"/>
          <w:sz w:val="24"/>
          <w:lang w:val="zh-CN" w:eastAsia="zh-CN"/>
        </w:rPr>
        <w:t>进一步支持行动目标</w:t>
      </w:r>
      <w:r w:rsidRPr="00FF16A1">
        <w:rPr>
          <w:sz w:val="24"/>
          <w:lang w:eastAsia="zh-CN"/>
        </w:rPr>
        <w:t>3</w:t>
      </w:r>
      <w:r w:rsidRPr="00FF16A1">
        <w:rPr>
          <w:rFonts w:ascii="SimSun" w:eastAsia="SimSun" w:hAnsi="SimSun" w:cs="SimSun" w:hint="eastAsia"/>
          <w:sz w:val="24"/>
          <w:lang w:val="zh-CN" w:eastAsia="zh-CN"/>
        </w:rPr>
        <w:t>同业交流群作为灵活、包容和自愿参与的平台</w:t>
      </w:r>
      <w:r w:rsidRPr="00FF16A1">
        <w:rPr>
          <w:rFonts w:ascii="SimSun" w:eastAsia="SimSun" w:hAnsi="SimSun" w:cs="SimSun" w:hint="eastAsia"/>
          <w:sz w:val="24"/>
          <w:lang w:eastAsia="zh-CN"/>
        </w:rPr>
        <w:t>，</w:t>
      </w:r>
      <w:r>
        <w:rPr>
          <w:rFonts w:ascii="SimSun" w:eastAsia="SimSun" w:hAnsi="SimSun" w:cs="SimSun" w:hint="eastAsia"/>
          <w:sz w:val="24"/>
          <w:lang w:val="zh-CN" w:eastAsia="zh-CN"/>
        </w:rPr>
        <w:t>以期</w:t>
      </w:r>
      <w:r w:rsidRPr="00FF16A1">
        <w:rPr>
          <w:rFonts w:ascii="SimSun" w:eastAsia="SimSun" w:hAnsi="SimSun" w:cs="SimSun" w:hint="eastAsia"/>
          <w:sz w:val="24"/>
          <w:lang w:val="zh-CN" w:eastAsia="zh-CN"/>
        </w:rPr>
        <w:t>促进协调、知识交流和执行支助</w:t>
      </w:r>
      <w:r w:rsidRPr="00FF16A1">
        <w:rPr>
          <w:rFonts w:ascii="SimSun" w:eastAsia="SimSun" w:hAnsi="SimSun" w:cs="SimSun" w:hint="eastAsia"/>
          <w:sz w:val="24"/>
          <w:lang w:eastAsia="zh-CN"/>
        </w:rPr>
        <w:t>，</w:t>
      </w:r>
      <w:r w:rsidRPr="00FF16A1">
        <w:rPr>
          <w:rFonts w:ascii="SimSun" w:eastAsia="SimSun" w:hAnsi="SimSun" w:cs="SimSun" w:hint="eastAsia"/>
          <w:sz w:val="24"/>
          <w:lang w:val="zh-CN" w:eastAsia="zh-CN"/>
        </w:rPr>
        <w:t>并邀请土著人民和地方社区、妇女、青年、相关组织和倡议参与该交流群</w:t>
      </w:r>
      <w:r w:rsidRPr="00FF16A1">
        <w:rPr>
          <w:rFonts w:ascii="SimSun" w:eastAsia="SimSun" w:hAnsi="SimSun" w:cs="SimSun" w:hint="eastAsia"/>
          <w:sz w:val="24"/>
          <w:lang w:eastAsia="zh-CN"/>
        </w:rPr>
        <w:t>；</w:t>
      </w:r>
    </w:p>
    <w:p w14:paraId="6D4A2BAC" w14:textId="77777777" w:rsidR="00432FB6" w:rsidRPr="006C0BFA" w:rsidRDefault="00432FB6" w:rsidP="0007211C">
      <w:pPr>
        <w:pStyle w:val="ListParagraph"/>
        <w:widowControl w:val="0"/>
        <w:numPr>
          <w:ilvl w:val="0"/>
          <w:numId w:val="78"/>
        </w:numPr>
        <w:spacing w:before="120" w:after="120"/>
        <w:ind w:left="490" w:firstLine="490"/>
        <w:contextualSpacing w:val="0"/>
        <w:rPr>
          <w:sz w:val="24"/>
          <w:lang w:eastAsia="zh-CN"/>
        </w:rPr>
      </w:pPr>
      <w:r w:rsidRPr="006C0BFA">
        <w:rPr>
          <w:rFonts w:ascii="SimSun" w:eastAsia="SimSun" w:hAnsi="SimSun" w:cs="SimSun" w:hint="eastAsia"/>
          <w:sz w:val="24"/>
          <w:lang w:val="zh-CN" w:eastAsia="zh-CN"/>
        </w:rPr>
        <w:t>与区域和次区域科技合作支持中心和其他相关伙伴合作</w:t>
      </w:r>
      <w:r w:rsidRPr="006C0BFA">
        <w:rPr>
          <w:rFonts w:ascii="SimSun" w:eastAsia="SimSun" w:hAnsi="SimSun" w:cs="SimSun" w:hint="eastAsia"/>
          <w:sz w:val="24"/>
          <w:lang w:eastAsia="zh-CN"/>
        </w:rPr>
        <w:t>，</w:t>
      </w:r>
      <w:r>
        <w:rPr>
          <w:rFonts w:ascii="SimSun" w:eastAsia="SimSun" w:hAnsi="SimSun" w:cs="SimSun" w:hint="eastAsia"/>
          <w:sz w:val="24"/>
          <w:lang w:eastAsia="zh-CN"/>
        </w:rPr>
        <w:t>以便</w:t>
      </w:r>
      <w:r w:rsidRPr="006C0BFA">
        <w:rPr>
          <w:rFonts w:ascii="SimSun" w:eastAsia="SimSun" w:hAnsi="SimSun" w:cs="SimSun" w:hint="eastAsia"/>
          <w:sz w:val="24"/>
          <w:lang w:val="zh-CN" w:eastAsia="zh-CN"/>
        </w:rPr>
        <w:t>根据现有最佳信息</w:t>
      </w:r>
      <w:r>
        <w:rPr>
          <w:rFonts w:ascii="SimSun" w:eastAsia="SimSun" w:hAnsi="SimSun" w:cs="SimSun" w:hint="eastAsia"/>
          <w:sz w:val="24"/>
          <w:lang w:val="zh-CN" w:eastAsia="zh-CN"/>
        </w:rPr>
        <w:t>和</w:t>
      </w:r>
      <w:r w:rsidRPr="006C0BFA">
        <w:rPr>
          <w:rFonts w:ascii="SimSun" w:eastAsia="SimSun" w:hAnsi="SimSun" w:cs="SimSun" w:hint="eastAsia"/>
          <w:sz w:val="24"/>
          <w:lang w:val="zh-CN" w:eastAsia="zh-CN"/>
        </w:rPr>
        <w:t>依据第</w:t>
      </w:r>
      <w:r>
        <w:rPr>
          <w:rFonts w:hint="eastAsia"/>
          <w:sz w:val="24"/>
          <w:lang w:eastAsia="zh-CN"/>
        </w:rPr>
        <w:t>(</w:t>
      </w:r>
      <w:r w:rsidRPr="006C0BFA">
        <w:rPr>
          <w:sz w:val="24"/>
          <w:lang w:eastAsia="zh-CN"/>
        </w:rPr>
        <w:t>c</w:t>
      </w:r>
      <w:r>
        <w:rPr>
          <w:rFonts w:hint="eastAsia"/>
          <w:sz w:val="24"/>
          <w:lang w:eastAsia="zh-CN"/>
        </w:rPr>
        <w:t>)(</w:t>
      </w:r>
      <w:r>
        <w:rPr>
          <w:rFonts w:ascii="SimSun" w:eastAsia="SimSun" w:hAnsi="SimSun" w:cs="SimSun" w:hint="eastAsia"/>
          <w:sz w:val="24"/>
          <w:lang w:eastAsia="zh-CN"/>
        </w:rPr>
        <w:t>七</w:t>
      </w:r>
      <w:r>
        <w:rPr>
          <w:rFonts w:hint="eastAsia"/>
          <w:sz w:val="24"/>
          <w:lang w:eastAsia="zh-CN"/>
        </w:rPr>
        <w:t>)</w:t>
      </w:r>
      <w:r>
        <w:rPr>
          <w:rFonts w:ascii="SimSun" w:eastAsia="SimSun" w:hAnsi="SimSun" w:cs="SimSun" w:hint="eastAsia"/>
          <w:sz w:val="24"/>
          <w:lang w:eastAsia="zh-CN"/>
        </w:rPr>
        <w:t>分</w:t>
      </w:r>
      <w:r w:rsidRPr="006C0BFA">
        <w:rPr>
          <w:rFonts w:ascii="SimSun" w:eastAsia="SimSun" w:hAnsi="SimSun" w:cs="SimSun" w:hint="eastAsia"/>
          <w:sz w:val="24"/>
          <w:lang w:val="zh-CN" w:eastAsia="zh-CN"/>
        </w:rPr>
        <w:t>段确定的最佳做法</w:t>
      </w:r>
      <w:r w:rsidRPr="006C0BFA">
        <w:rPr>
          <w:rFonts w:ascii="SimSun" w:eastAsia="SimSun" w:hAnsi="SimSun" w:cs="SimSun" w:hint="eastAsia"/>
          <w:sz w:val="24"/>
          <w:lang w:eastAsia="zh-CN"/>
        </w:rPr>
        <w:t>，</w:t>
      </w:r>
      <w:r w:rsidRPr="006C0BFA">
        <w:rPr>
          <w:rFonts w:ascii="SimSun" w:eastAsia="SimSun" w:hAnsi="SimSun" w:cs="SimSun" w:hint="eastAsia"/>
          <w:sz w:val="24"/>
          <w:lang w:val="zh-CN" w:eastAsia="zh-CN"/>
        </w:rPr>
        <w:t>向缔约方提供定向科技支持</w:t>
      </w:r>
      <w:r w:rsidRPr="006C0BFA">
        <w:rPr>
          <w:rFonts w:ascii="SimSun" w:eastAsia="SimSun" w:hAnsi="SimSun" w:cs="SimSun" w:hint="eastAsia"/>
          <w:sz w:val="24"/>
          <w:lang w:eastAsia="zh-CN"/>
        </w:rPr>
        <w:t>，</w:t>
      </w:r>
      <w:r w:rsidRPr="006C0BFA">
        <w:rPr>
          <w:rFonts w:ascii="SimSun" w:eastAsia="SimSun" w:hAnsi="SimSun" w:cs="SimSun" w:hint="eastAsia"/>
          <w:sz w:val="24"/>
          <w:lang w:val="zh-CN" w:eastAsia="zh-CN"/>
        </w:rPr>
        <w:t>以实现《昆蒙框架》行动目标</w:t>
      </w:r>
      <w:r w:rsidRPr="006C0BFA">
        <w:rPr>
          <w:sz w:val="24"/>
          <w:lang w:eastAsia="zh-CN"/>
        </w:rPr>
        <w:t>3</w:t>
      </w:r>
      <w:r w:rsidRPr="006C0BFA">
        <w:rPr>
          <w:rFonts w:ascii="SimSun" w:eastAsia="SimSun" w:hAnsi="SimSun" w:cs="SimSun" w:hint="eastAsia"/>
          <w:sz w:val="24"/>
          <w:lang w:eastAsia="zh-CN"/>
        </w:rPr>
        <w:t>；</w:t>
      </w:r>
      <w:r>
        <w:rPr>
          <w:rFonts w:hint="eastAsia"/>
          <w:sz w:val="24"/>
          <w:lang w:eastAsia="zh-CN"/>
        </w:rPr>
        <w:t xml:space="preserve"> </w:t>
      </w:r>
    </w:p>
    <w:p w14:paraId="517A59FF" w14:textId="77777777" w:rsidR="00432FB6" w:rsidRPr="006C0BFA" w:rsidRDefault="00432FB6" w:rsidP="0007211C">
      <w:pPr>
        <w:pStyle w:val="ListParagraph"/>
        <w:widowControl w:val="0"/>
        <w:numPr>
          <w:ilvl w:val="0"/>
          <w:numId w:val="78"/>
        </w:numPr>
        <w:spacing w:before="120" w:after="120"/>
        <w:ind w:left="490" w:firstLine="490"/>
        <w:contextualSpacing w:val="0"/>
        <w:rPr>
          <w:sz w:val="24"/>
          <w:lang w:eastAsia="zh-CN"/>
        </w:rPr>
      </w:pPr>
      <w:r w:rsidRPr="006C0BFA">
        <w:rPr>
          <w:rFonts w:ascii="SimSun" w:eastAsia="SimSun" w:hAnsi="SimSun" w:cs="SimSun" w:hint="eastAsia"/>
          <w:sz w:val="24"/>
          <w:lang w:eastAsia="zh-CN"/>
        </w:rPr>
        <w:t>利用缔约方、其他国家政府、</w:t>
      </w:r>
      <w:r w:rsidRPr="006C0BFA">
        <w:rPr>
          <w:sz w:val="24"/>
          <w:lang w:eastAsia="zh-CN"/>
        </w:rPr>
        <w:t>[</w:t>
      </w:r>
      <w:r w:rsidRPr="006C0BFA">
        <w:rPr>
          <w:rFonts w:ascii="SimSun" w:eastAsia="SimSun" w:hAnsi="SimSun" w:cs="SimSun" w:hint="eastAsia"/>
          <w:sz w:val="24"/>
          <w:lang w:eastAsia="zh-CN"/>
        </w:rPr>
        <w:t>次国家政府和地方政府</w:t>
      </w:r>
      <w:r w:rsidRPr="006C0BFA">
        <w:rPr>
          <w:sz w:val="24"/>
          <w:lang w:eastAsia="zh-CN"/>
        </w:rPr>
        <w:t>]</w:t>
      </w:r>
      <w:r w:rsidRPr="006C0BFA">
        <w:rPr>
          <w:rFonts w:ascii="SimSun" w:eastAsia="SimSun" w:hAnsi="SimSun" w:cs="SimSun" w:hint="eastAsia"/>
          <w:sz w:val="24"/>
          <w:lang w:eastAsia="zh-CN"/>
        </w:rPr>
        <w:t>、相关组织和其他利益攸关方</w:t>
      </w:r>
      <w:r w:rsidRPr="006C0BFA">
        <w:rPr>
          <w:sz w:val="24"/>
          <w:lang w:eastAsia="zh-CN"/>
        </w:rPr>
        <w:t>[</w:t>
      </w:r>
      <w:r>
        <w:rPr>
          <w:rFonts w:ascii="SimSun" w:eastAsia="SimSun" w:hAnsi="SimSun" w:cs="SimSun" w:hint="eastAsia"/>
          <w:sz w:val="24"/>
          <w:lang w:eastAsia="zh-CN"/>
        </w:rPr>
        <w:t>，</w:t>
      </w:r>
      <w:r w:rsidRPr="006C0BFA">
        <w:rPr>
          <w:rFonts w:ascii="SimSun" w:eastAsia="SimSun" w:hAnsi="SimSun" w:cs="SimSun" w:hint="eastAsia"/>
          <w:sz w:val="24"/>
          <w:lang w:eastAsia="zh-CN"/>
        </w:rPr>
        <w:t>在各自任务范围内，</w:t>
      </w:r>
      <w:r>
        <w:rPr>
          <w:rFonts w:ascii="SimSun" w:eastAsia="SimSun" w:hAnsi="SimSun" w:cs="SimSun" w:hint="eastAsia"/>
          <w:sz w:val="24"/>
          <w:lang w:eastAsia="zh-CN"/>
        </w:rPr>
        <w:t>适用时</w:t>
      </w:r>
      <w:r w:rsidRPr="006C0BFA">
        <w:rPr>
          <w:rFonts w:ascii="SimSun" w:eastAsia="SimSun" w:hAnsi="SimSun" w:cs="SimSun" w:hint="eastAsia"/>
          <w:sz w:val="24"/>
          <w:lang w:eastAsia="zh-CN"/>
        </w:rPr>
        <w:t>承认</w:t>
      </w:r>
      <w:r>
        <w:rPr>
          <w:rFonts w:ascii="SimSun" w:eastAsia="SimSun" w:hAnsi="SimSun" w:cs="SimSun" w:hint="eastAsia"/>
          <w:sz w:val="24"/>
          <w:lang w:eastAsia="zh-CN"/>
        </w:rPr>
        <w:t>传统领地</w:t>
      </w:r>
      <w:r w:rsidRPr="006C0BFA">
        <w:rPr>
          <w:sz w:val="24"/>
          <w:lang w:eastAsia="zh-CN"/>
        </w:rPr>
        <w:t>]</w:t>
      </w:r>
      <w:r w:rsidRPr="006C0BFA">
        <w:rPr>
          <w:rFonts w:ascii="SimSun" w:eastAsia="SimSun" w:hAnsi="SimSun" w:cs="SimSun" w:hint="eastAsia"/>
          <w:sz w:val="24"/>
          <w:lang w:eastAsia="zh-CN"/>
        </w:rPr>
        <w:t>提供的意见，编制一份综合报告，内容涵盖支持实现《昆蒙框架》行动目标</w:t>
      </w:r>
      <w:r w:rsidRPr="006C0BFA">
        <w:rPr>
          <w:sz w:val="24"/>
          <w:lang w:eastAsia="zh-CN"/>
        </w:rPr>
        <w:t>3[</w:t>
      </w:r>
      <w:r>
        <w:rPr>
          <w:rFonts w:ascii="SimSun" w:eastAsia="SimSun" w:hAnsi="SimSun" w:cs="SimSun" w:hint="eastAsia"/>
          <w:sz w:val="24"/>
          <w:lang w:eastAsia="zh-CN"/>
        </w:rPr>
        <w:t>依照</w:t>
      </w:r>
      <w:r w:rsidRPr="006C0BFA">
        <w:rPr>
          <w:rFonts w:ascii="SimSun" w:eastAsia="SimSun" w:hAnsi="SimSun" w:cs="SimSun" w:hint="eastAsia"/>
          <w:sz w:val="24"/>
          <w:lang w:eastAsia="zh-CN"/>
        </w:rPr>
        <w:t>行动目标</w:t>
      </w:r>
      <w:r w:rsidRPr="006C0BFA">
        <w:rPr>
          <w:sz w:val="24"/>
          <w:lang w:eastAsia="zh-CN"/>
        </w:rPr>
        <w:t>3]</w:t>
      </w:r>
      <w:r w:rsidRPr="006C0BFA">
        <w:rPr>
          <w:rFonts w:ascii="SimSun" w:eastAsia="SimSun" w:hAnsi="SimSun" w:cs="SimSun" w:hint="eastAsia"/>
          <w:sz w:val="24"/>
          <w:lang w:eastAsia="zh-CN"/>
        </w:rPr>
        <w:t>和</w:t>
      </w:r>
      <w:r>
        <w:rPr>
          <w:rFonts w:ascii="SimSun" w:eastAsia="SimSun" w:hAnsi="SimSun" w:cs="SimSun" w:hint="eastAsia"/>
          <w:sz w:val="24"/>
          <w:lang w:eastAsia="zh-CN"/>
        </w:rPr>
        <w:t>执行</w:t>
      </w:r>
      <w:r w:rsidRPr="006C0BFA">
        <w:rPr>
          <w:rFonts w:ascii="SimSun" w:eastAsia="SimSun" w:hAnsi="SimSun" w:cs="SimSun" w:hint="eastAsia"/>
          <w:sz w:val="24"/>
          <w:lang w:eastAsia="zh-CN"/>
        </w:rPr>
        <w:t>工作方案的经验教训和各种方法，以及相关科学信息，包括生物多样性和生态系统服务政府</w:t>
      </w:r>
      <w:r>
        <w:rPr>
          <w:rFonts w:ascii="SimSun" w:eastAsia="SimSun" w:hAnsi="SimSun" w:cs="SimSun" w:hint="eastAsia"/>
          <w:sz w:val="24"/>
          <w:lang w:eastAsia="zh-CN"/>
        </w:rPr>
        <w:t>间科学和政策平台</w:t>
      </w:r>
      <w:r w:rsidRPr="006C0BFA">
        <w:rPr>
          <w:rFonts w:ascii="SimSun" w:eastAsia="SimSun" w:hAnsi="SimSun" w:cs="SimSun" w:hint="eastAsia"/>
          <w:sz w:val="24"/>
          <w:lang w:eastAsia="zh-CN"/>
        </w:rPr>
        <w:t>的评估结果，并</w:t>
      </w:r>
      <w:r w:rsidRPr="006C0BFA">
        <w:rPr>
          <w:rFonts w:ascii="SimSun" w:eastAsia="SimSun" w:hAnsi="SimSun" w:cs="SimSun" w:hint="eastAsia"/>
          <w:sz w:val="24"/>
          <w:lang w:val="zh-CN" w:eastAsia="zh-CN"/>
        </w:rPr>
        <w:t>特别关注以下领域</w:t>
      </w:r>
      <w:r>
        <w:rPr>
          <w:rFonts w:ascii="SimSun" w:eastAsia="SimSun" w:hAnsi="SimSun" w:cs="SimSun" w:hint="eastAsia"/>
          <w:sz w:val="24"/>
          <w:lang w:eastAsia="zh-CN"/>
        </w:rPr>
        <w:t>：</w:t>
      </w:r>
    </w:p>
    <w:p w14:paraId="5DDB76DC"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rFonts w:ascii="SimSun"/>
          <w:sz w:val="24"/>
          <w:lang w:val="zh-CN" w:eastAsia="zh-CN"/>
        </w:rPr>
      </w:pPr>
      <w:r w:rsidRPr="00FF32CD">
        <w:rPr>
          <w:rFonts w:ascii="SimSun" w:eastAsia="SimSun" w:hAnsi="SimSun" w:cs="SimSun" w:hint="eastAsia"/>
          <w:sz w:val="24"/>
          <w:lang w:val="zh-CN" w:eastAsia="zh-CN"/>
        </w:rPr>
        <w:t>公平的治理方法，包括承认</w:t>
      </w:r>
      <w:r>
        <w:rPr>
          <w:rFonts w:ascii="SimSun" w:eastAsia="SimSun" w:hAnsi="SimSun" w:cs="SimSun" w:hint="eastAsia"/>
          <w:sz w:val="24"/>
          <w:lang w:val="zh-CN" w:eastAsia="zh-CN"/>
        </w:rPr>
        <w:t>和</w:t>
      </w:r>
      <w:r w:rsidRPr="00FF32CD">
        <w:rPr>
          <w:rFonts w:ascii="SimSun" w:eastAsia="SimSun" w:hAnsi="SimSun" w:cs="SimSun" w:hint="eastAsia"/>
          <w:sz w:val="24"/>
          <w:lang w:val="zh-CN" w:eastAsia="zh-CN"/>
        </w:rPr>
        <w:t>尊重土著人民和地方社区及其他群体的权利和</w:t>
      </w:r>
      <w:r>
        <w:rPr>
          <w:rFonts w:ascii="SimSun" w:eastAsia="SimSun" w:hAnsi="SimSun" w:cs="SimSun" w:hint="eastAsia"/>
          <w:sz w:val="24"/>
          <w:lang w:val="zh-CN" w:eastAsia="zh-CN"/>
        </w:rPr>
        <w:t>贡献，</w:t>
      </w:r>
      <w:r w:rsidRPr="00FF32CD">
        <w:rPr>
          <w:rFonts w:ascii="SimSun" w:eastAsia="SimSun" w:hAnsi="SimSun" w:cs="SimSun" w:hint="eastAsia"/>
          <w:sz w:val="24"/>
          <w:lang w:val="zh-CN" w:eastAsia="zh-CN"/>
        </w:rPr>
        <w:t>包括通过落实《昆蒙框架》的相关目标</w:t>
      </w:r>
      <w:r>
        <w:rPr>
          <w:rFonts w:ascii="SimSun" w:eastAsia="SimSun" w:hAnsi="SimSun" w:cs="SimSun" w:hint="eastAsia"/>
          <w:sz w:val="24"/>
          <w:lang w:val="zh-CN" w:eastAsia="zh-CN"/>
        </w:rPr>
        <w:t>予以</w:t>
      </w:r>
      <w:r w:rsidRPr="00FF32CD">
        <w:rPr>
          <w:rFonts w:ascii="SimSun" w:eastAsia="SimSun" w:hAnsi="SimSun" w:cs="SimSun" w:hint="eastAsia"/>
          <w:sz w:val="24"/>
          <w:lang w:val="zh-CN" w:eastAsia="zh-CN"/>
        </w:rPr>
        <w:t>实现；</w:t>
      </w:r>
    </w:p>
    <w:p w14:paraId="476BACFD"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rFonts w:ascii="SimSun"/>
          <w:sz w:val="24"/>
          <w:lang w:val="zh-CN" w:eastAsia="zh-CN"/>
        </w:rPr>
      </w:pPr>
      <w:r w:rsidRPr="00FF32CD">
        <w:rPr>
          <w:rFonts w:ascii="SimSun" w:eastAsia="SimSun" w:hAnsi="SimSun" w:cs="SimSun" w:hint="eastAsia"/>
          <w:sz w:val="24"/>
          <w:lang w:val="zh-CN" w:eastAsia="zh-CN"/>
        </w:rPr>
        <w:t>生态完整性、代表性、有效</w:t>
      </w:r>
      <w:r>
        <w:rPr>
          <w:rFonts w:ascii="SimSun" w:eastAsia="SimSun" w:hAnsi="SimSun" w:cs="SimSun" w:hint="eastAsia"/>
          <w:sz w:val="24"/>
          <w:lang w:val="zh-CN" w:eastAsia="zh-CN"/>
        </w:rPr>
        <w:t>的</w:t>
      </w:r>
      <w:r w:rsidRPr="00FF32CD">
        <w:rPr>
          <w:rFonts w:ascii="SimSun" w:eastAsia="SimSun" w:hAnsi="SimSun" w:cs="SimSun" w:hint="eastAsia"/>
          <w:sz w:val="24"/>
          <w:lang w:val="zh-CN" w:eastAsia="zh-CN"/>
        </w:rPr>
        <w:t>养护、生态系统恢复</w:t>
      </w:r>
      <w:r>
        <w:rPr>
          <w:rFonts w:ascii="SimSun" w:eastAsia="SimSun" w:hAnsi="SimSun" w:cs="SimSun" w:hint="eastAsia"/>
          <w:sz w:val="24"/>
          <w:lang w:val="zh-CN" w:eastAsia="zh-CN"/>
        </w:rPr>
        <w:t>和</w:t>
      </w:r>
      <w:r w:rsidRPr="00FF32CD">
        <w:rPr>
          <w:rFonts w:ascii="SimSun" w:eastAsia="SimSun" w:hAnsi="SimSun" w:cs="SimSun" w:hint="eastAsia"/>
          <w:sz w:val="24"/>
          <w:lang w:val="zh-CN" w:eastAsia="zh-CN"/>
        </w:rPr>
        <w:t>复原力，以及陆地、湿地、内陆水域、沿海和海洋</w:t>
      </w:r>
      <w:r>
        <w:rPr>
          <w:rFonts w:ascii="SimSun" w:eastAsia="SimSun" w:hAnsi="SimSun" w:cs="SimSun" w:hint="eastAsia"/>
          <w:sz w:val="24"/>
          <w:lang w:val="zh-CN" w:eastAsia="zh-CN"/>
        </w:rPr>
        <w:t>生态</w:t>
      </w:r>
      <w:r w:rsidRPr="00FF32CD">
        <w:rPr>
          <w:rFonts w:ascii="SimSun" w:eastAsia="SimSun" w:hAnsi="SimSun" w:cs="SimSun" w:hint="eastAsia"/>
          <w:sz w:val="24"/>
          <w:lang w:val="zh-CN" w:eastAsia="zh-CN"/>
        </w:rPr>
        <w:t>系统之间的生态连通性，包括在气候变化背景下；</w:t>
      </w:r>
    </w:p>
    <w:p w14:paraId="08D8424D"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color w:val="000000"/>
          <w:sz w:val="24"/>
          <w:lang w:eastAsia="zh-CN"/>
        </w:rPr>
      </w:pPr>
      <w:r w:rsidRPr="00FF32CD">
        <w:rPr>
          <w:rFonts w:ascii="SimSun" w:hint="eastAsia"/>
          <w:color w:val="000000"/>
          <w:sz w:val="24"/>
          <w:lang w:val="zh-CN" w:eastAsia="zh-CN"/>
        </w:rPr>
        <w:t>[</w:t>
      </w:r>
      <w:r w:rsidRPr="00FF32CD">
        <w:rPr>
          <w:rFonts w:ascii="SimSun" w:eastAsia="SimSun" w:hAnsi="SimSun" w:cs="SimSun" w:hint="eastAsia"/>
          <w:color w:val="000000"/>
          <w:sz w:val="24"/>
          <w:lang w:val="zh-CN" w:eastAsia="zh-CN"/>
        </w:rPr>
        <w:t>根据《昆蒙框架》行动目标</w:t>
      </w:r>
      <w:r w:rsidRPr="00FF32CD">
        <w:rPr>
          <w:color w:val="000000"/>
          <w:sz w:val="24"/>
          <w:lang w:val="zh-CN" w:eastAsia="zh-CN"/>
        </w:rPr>
        <w:t>3]</w:t>
      </w:r>
      <w:r w:rsidRPr="00FF32CD">
        <w:rPr>
          <w:rFonts w:ascii="SimSun" w:eastAsia="SimSun" w:hAnsi="SimSun" w:cs="SimSun" w:hint="eastAsia"/>
          <w:color w:val="000000"/>
          <w:sz w:val="24"/>
          <w:lang w:val="zh-CN" w:eastAsia="zh-CN"/>
        </w:rPr>
        <w:t>，适用时承认土著和传统领地</w:t>
      </w:r>
      <w:r w:rsidRPr="00FF32CD">
        <w:rPr>
          <w:rFonts w:ascii="SimSun" w:eastAsia="SimSun" w:hAnsi="SimSun" w:cs="SimSun" w:hint="eastAsia"/>
          <w:color w:val="000000"/>
          <w:sz w:val="24"/>
          <w:lang w:eastAsia="zh-CN"/>
        </w:rPr>
        <w:t>，</w:t>
      </w:r>
      <w:r w:rsidRPr="00FF32CD">
        <w:rPr>
          <w:rFonts w:ascii="SimSun" w:eastAsia="SimSun" w:hAnsi="SimSun" w:cs="SimSun" w:hint="eastAsia"/>
          <w:color w:val="000000"/>
          <w:sz w:val="24"/>
          <w:lang w:val="zh-CN" w:eastAsia="zh-CN"/>
        </w:rPr>
        <w:t>包括根据第</w:t>
      </w:r>
      <w:r w:rsidRPr="00FF32CD">
        <w:rPr>
          <w:color w:val="000000"/>
          <w:sz w:val="24"/>
          <w:lang w:eastAsia="zh-CN"/>
        </w:rPr>
        <w:t>17/xx</w:t>
      </w:r>
      <w:r w:rsidRPr="00FF32CD">
        <w:rPr>
          <w:rFonts w:ascii="SimSun" w:eastAsia="SimSun" w:hAnsi="SimSun" w:cs="SimSun" w:hint="eastAsia"/>
          <w:color w:val="000000"/>
          <w:sz w:val="24"/>
          <w:lang w:val="zh-CN" w:eastAsia="zh-CN"/>
        </w:rPr>
        <w:t>号决定所载</w:t>
      </w:r>
      <w:r w:rsidRPr="00FF32CD">
        <w:rPr>
          <w:rFonts w:ascii="SimSun" w:eastAsia="SimSun" w:hAnsi="SimSun" w:cs="SimSun" w:hint="eastAsia"/>
          <w:color w:val="000000"/>
          <w:sz w:val="24"/>
          <w:lang w:eastAsia="zh-CN"/>
        </w:rPr>
        <w:t>《公约》</w:t>
      </w:r>
      <w:r w:rsidRPr="00FF32CD">
        <w:rPr>
          <w:rFonts w:ascii="SimSun" w:eastAsia="SimSun" w:hAnsi="SimSun" w:cs="SimSun" w:hint="eastAsia"/>
          <w:sz w:val="24"/>
          <w:lang w:val="zh-CN" w:eastAsia="zh-CN"/>
        </w:rPr>
        <w:t>第</w:t>
      </w:r>
      <w:r w:rsidRPr="00FF32CD">
        <w:rPr>
          <w:sz w:val="24"/>
          <w:lang w:eastAsia="zh-CN"/>
        </w:rPr>
        <w:t>8(j)</w:t>
      </w:r>
      <w:r w:rsidRPr="00FF32CD">
        <w:rPr>
          <w:rFonts w:ascii="SimSun" w:eastAsia="SimSun" w:hAnsi="SimSun" w:cs="SimSun" w:hint="eastAsia"/>
          <w:sz w:val="24"/>
          <w:lang w:val="zh-CN" w:eastAsia="zh-CN"/>
        </w:rPr>
        <w:t>条</w:t>
      </w:r>
      <w:r w:rsidRPr="00FF32CD">
        <w:rPr>
          <w:rFonts w:ascii="SimSun" w:eastAsia="SimSun" w:hAnsi="SimSun" w:cs="SimSun" w:hint="eastAsia"/>
          <w:color w:val="000000"/>
          <w:sz w:val="24"/>
          <w:lang w:eastAsia="zh-CN"/>
        </w:rPr>
        <w:t>和与土著人民和当地社区有关的其他条款</w:t>
      </w:r>
      <w:r w:rsidRPr="00FF32CD">
        <w:rPr>
          <w:rFonts w:ascii="SimSun" w:eastAsia="SimSun" w:hAnsi="SimSun" w:cs="SimSun" w:hint="eastAsia"/>
          <w:sz w:val="24"/>
          <w:lang w:val="zh-CN" w:eastAsia="zh-CN"/>
        </w:rPr>
        <w:t>工作方案的任务</w:t>
      </w:r>
      <w:r w:rsidRPr="00FF32CD">
        <w:rPr>
          <w:color w:val="000000"/>
          <w:sz w:val="24"/>
          <w:lang w:eastAsia="zh-CN"/>
        </w:rPr>
        <w:t>1.1</w:t>
      </w:r>
      <w:r w:rsidRPr="00FF32CD">
        <w:rPr>
          <w:rFonts w:ascii="SimSun" w:eastAsia="SimSun" w:hAnsi="SimSun" w:cs="SimSun" w:hint="eastAsia"/>
          <w:color w:val="000000"/>
          <w:sz w:val="24"/>
          <w:lang w:val="zh-CN" w:eastAsia="zh-CN"/>
        </w:rPr>
        <w:t>和</w:t>
      </w:r>
      <w:r w:rsidRPr="00FF32CD">
        <w:rPr>
          <w:color w:val="000000"/>
          <w:sz w:val="24"/>
          <w:lang w:eastAsia="zh-CN"/>
        </w:rPr>
        <w:t>1.2</w:t>
      </w:r>
      <w:r>
        <w:rPr>
          <w:rFonts w:ascii="SimSun" w:eastAsia="SimSun" w:hAnsi="SimSun" w:cs="SimSun" w:hint="eastAsia"/>
          <w:color w:val="000000"/>
          <w:sz w:val="24"/>
          <w:lang w:eastAsia="zh-CN"/>
        </w:rPr>
        <w:t>以及到</w:t>
      </w:r>
      <w:r w:rsidRPr="00FF32CD">
        <w:rPr>
          <w:color w:val="000000"/>
          <w:sz w:val="24"/>
          <w:lang w:eastAsia="zh-CN"/>
        </w:rPr>
        <w:t>2030</w:t>
      </w:r>
      <w:r w:rsidRPr="00FF32CD">
        <w:rPr>
          <w:rFonts w:ascii="SimSun" w:eastAsia="SimSun" w:hAnsi="SimSun" w:cs="SimSun" w:hint="eastAsia"/>
          <w:color w:val="000000"/>
          <w:sz w:val="24"/>
          <w:lang w:eastAsia="zh-CN"/>
        </w:rPr>
        <w:t>年</w:t>
      </w:r>
      <w:r w:rsidRPr="00FF32CD">
        <w:rPr>
          <w:rFonts w:ascii="SimSun" w:eastAsia="SimSun" w:hAnsi="SimSun" w:cs="SimSun" w:hint="eastAsia"/>
          <w:color w:val="000000"/>
          <w:sz w:val="24"/>
          <w:lang w:val="zh-CN" w:eastAsia="zh-CN"/>
        </w:rPr>
        <w:t>的成果</w:t>
      </w:r>
      <w:r w:rsidRPr="00FF32CD">
        <w:rPr>
          <w:rFonts w:ascii="SimSun" w:eastAsia="SimSun" w:hAnsi="SimSun" w:cs="SimSun" w:hint="eastAsia"/>
          <w:color w:val="000000"/>
          <w:sz w:val="24"/>
          <w:lang w:eastAsia="zh-CN"/>
        </w:rPr>
        <w:t>，</w:t>
      </w:r>
      <w:r w:rsidRPr="00FF32CD">
        <w:rPr>
          <w:color w:val="000000"/>
          <w:sz w:val="24"/>
          <w:lang w:eastAsia="zh-CN"/>
        </w:rPr>
        <w:t>[</w:t>
      </w:r>
      <w:r w:rsidRPr="00FF32CD">
        <w:rPr>
          <w:rFonts w:ascii="SimSun" w:eastAsia="SimSun" w:hAnsi="SimSun" w:cs="SimSun" w:hint="eastAsia"/>
          <w:color w:val="000000"/>
          <w:sz w:val="24"/>
          <w:lang w:eastAsia="zh-CN"/>
        </w:rPr>
        <w:t>遵照非接触、无形和</w:t>
      </w:r>
      <w:r>
        <w:rPr>
          <w:rFonts w:ascii="SimSun" w:eastAsia="SimSun" w:hAnsi="SimSun" w:cs="SimSun" w:hint="eastAsia"/>
          <w:color w:val="000000"/>
          <w:sz w:val="24"/>
          <w:lang w:eastAsia="zh-CN"/>
        </w:rPr>
        <w:t>预先防范</w:t>
      </w:r>
      <w:r w:rsidRPr="00FF32CD">
        <w:rPr>
          <w:rFonts w:ascii="SimSun" w:eastAsia="SimSun" w:hAnsi="SimSun" w:cs="SimSun" w:hint="eastAsia"/>
          <w:color w:val="000000"/>
          <w:sz w:val="24"/>
          <w:lang w:eastAsia="zh-CN"/>
        </w:rPr>
        <w:t>原则</w:t>
      </w:r>
      <w:r w:rsidRPr="00FF32CD">
        <w:rPr>
          <w:color w:val="000000"/>
          <w:sz w:val="24"/>
          <w:lang w:eastAsia="zh-CN"/>
        </w:rPr>
        <w:t>]</w:t>
      </w:r>
      <w:r>
        <w:rPr>
          <w:rFonts w:ascii="SimSun" w:eastAsia="SimSun" w:hAnsi="SimSun" w:cs="SimSun" w:hint="eastAsia"/>
          <w:color w:val="000000"/>
          <w:sz w:val="24"/>
          <w:lang w:eastAsia="zh-CN"/>
        </w:rPr>
        <w:t>，</w:t>
      </w:r>
      <w:r w:rsidRPr="00FF32CD">
        <w:rPr>
          <w:rFonts w:ascii="SimSun" w:eastAsia="SimSun" w:hAnsi="SimSun" w:cs="SimSun" w:hint="eastAsia"/>
          <w:color w:val="000000"/>
          <w:sz w:val="24"/>
          <w:lang w:val="zh-CN" w:eastAsia="zh-CN"/>
        </w:rPr>
        <w:t>对自愿与世隔绝和初步接触外界的土著人民采取区别对待的办法</w:t>
      </w:r>
      <w:r w:rsidRPr="00FF32CD">
        <w:rPr>
          <w:rFonts w:ascii="SimSun" w:eastAsia="SimSun" w:hAnsi="SimSun" w:cs="SimSun" w:hint="eastAsia"/>
          <w:color w:val="000000"/>
          <w:sz w:val="24"/>
          <w:lang w:eastAsia="zh-CN"/>
        </w:rPr>
        <w:t>；</w:t>
      </w:r>
    </w:p>
    <w:p w14:paraId="6B743606"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color w:val="000000"/>
          <w:sz w:val="24"/>
          <w:lang w:eastAsia="zh-CN"/>
        </w:rPr>
      </w:pPr>
      <w:r w:rsidRPr="00FF32CD">
        <w:rPr>
          <w:rFonts w:ascii="SimSun" w:eastAsia="SimSun" w:hAnsi="SimSun" w:cs="SimSun" w:hint="eastAsia"/>
          <w:sz w:val="24"/>
          <w:lang w:val="zh-CN" w:eastAsia="zh-CN"/>
        </w:rPr>
        <w:t>适用时承认土著和传统领地的保护区和其他基于区域的有效养护措施的规划、治理和管理</w:t>
      </w:r>
      <w:r w:rsidRPr="00FF32CD">
        <w:rPr>
          <w:rFonts w:ascii="SimSun" w:eastAsia="SimSun" w:hAnsi="SimSun" w:cs="SimSun" w:hint="eastAsia"/>
          <w:sz w:val="24"/>
          <w:lang w:eastAsia="zh-CN"/>
        </w:rPr>
        <w:t>，</w:t>
      </w:r>
      <w:r w:rsidRPr="00FF32CD">
        <w:rPr>
          <w:rFonts w:ascii="SimSun" w:eastAsia="SimSun" w:hAnsi="SimSun" w:cs="SimSun" w:hint="eastAsia"/>
          <w:sz w:val="24"/>
          <w:lang w:val="zh-CN" w:eastAsia="zh-CN"/>
        </w:rPr>
        <w:t>体现性别平等、性别敏感和代际</w:t>
      </w:r>
      <w:r>
        <w:rPr>
          <w:rFonts w:ascii="SimSun" w:eastAsia="SimSun" w:hAnsi="SimSun" w:cs="SimSun" w:hint="eastAsia"/>
          <w:sz w:val="24"/>
          <w:lang w:val="zh-CN" w:eastAsia="zh-CN"/>
        </w:rPr>
        <w:t>考虑因素</w:t>
      </w:r>
      <w:r w:rsidRPr="00FF32CD">
        <w:rPr>
          <w:rFonts w:ascii="SimSun" w:eastAsia="SimSun" w:hAnsi="SimSun" w:cs="SimSun" w:hint="eastAsia"/>
          <w:sz w:val="24"/>
          <w:lang w:val="zh-CN" w:eastAsia="zh-CN"/>
        </w:rPr>
        <w:t>的方法</w:t>
      </w:r>
      <w:r>
        <w:rPr>
          <w:rFonts w:ascii="SimSun" w:eastAsia="SimSun" w:hAnsi="SimSun" w:cs="SimSun" w:hint="eastAsia"/>
          <w:sz w:val="24"/>
          <w:lang w:val="zh-CN" w:eastAsia="zh-CN"/>
        </w:rPr>
        <w:t>，</w:t>
      </w:r>
      <w:r w:rsidRPr="00FF32CD">
        <w:rPr>
          <w:rFonts w:ascii="SimSun" w:hint="eastAsia"/>
          <w:sz w:val="24"/>
          <w:lang w:val="zh-CN" w:eastAsia="zh-CN"/>
        </w:rPr>
        <w:t>[</w:t>
      </w:r>
      <w:r w:rsidRPr="00FF32CD">
        <w:rPr>
          <w:rFonts w:ascii="SimSun" w:eastAsia="SimSun" w:hAnsi="SimSun" w:cs="SimSun" w:hint="eastAsia"/>
          <w:sz w:val="24"/>
          <w:lang w:val="zh-CN" w:eastAsia="zh-CN"/>
        </w:rPr>
        <w:t>并</w:t>
      </w:r>
      <w:r w:rsidRPr="00FF32CD">
        <w:rPr>
          <w:rFonts w:ascii="SimSun" w:eastAsia="SimSun" w:hAnsi="SimSun" w:cs="SimSun" w:hint="eastAsia"/>
          <w:sz w:val="24"/>
          <w:lang w:eastAsia="zh-CN"/>
        </w:rPr>
        <w:t>整合传统知识</w:t>
      </w:r>
      <w:r w:rsidRPr="00FF32CD">
        <w:rPr>
          <w:rFonts w:ascii="SimSun" w:hint="eastAsia"/>
          <w:sz w:val="24"/>
          <w:lang w:val="zh-CN" w:eastAsia="zh-CN"/>
        </w:rPr>
        <w:t>]</w:t>
      </w:r>
      <w:r w:rsidRPr="00FF32CD">
        <w:rPr>
          <w:rFonts w:ascii="SimSun" w:eastAsia="SimSun" w:hAnsi="SimSun" w:cs="SimSun" w:hint="eastAsia"/>
          <w:sz w:val="24"/>
          <w:lang w:eastAsia="zh-CN"/>
        </w:rPr>
        <w:t>；</w:t>
      </w:r>
    </w:p>
    <w:p w14:paraId="64496AE8"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color w:val="000000"/>
          <w:sz w:val="24"/>
          <w:lang w:eastAsia="zh-CN"/>
        </w:rPr>
      </w:pPr>
      <w:r w:rsidRPr="00FF32CD">
        <w:rPr>
          <w:rFonts w:ascii="SimSun" w:eastAsia="SimSun" w:hAnsi="SimSun" w:cs="SimSun" w:hint="eastAsia"/>
          <w:sz w:val="24"/>
          <w:lang w:val="zh-CN" w:eastAsia="zh-CN"/>
        </w:rPr>
        <w:t>将</w:t>
      </w:r>
      <w:r w:rsidRPr="00FF32CD">
        <w:rPr>
          <w:sz w:val="24"/>
          <w:lang w:eastAsia="zh-CN"/>
        </w:rPr>
        <w:t>[</w:t>
      </w:r>
      <w:r w:rsidRPr="00FF32CD">
        <w:rPr>
          <w:rFonts w:ascii="SimSun" w:eastAsia="SimSun" w:hAnsi="SimSun" w:cs="SimSun" w:hint="eastAsia"/>
          <w:sz w:val="24"/>
          <w:lang w:val="zh-CN" w:eastAsia="zh-CN"/>
        </w:rPr>
        <w:t>适用时承认土著和传统领地的保护区和其他基于区域的有效养护措施</w:t>
      </w:r>
      <w:r w:rsidRPr="00FF32CD">
        <w:rPr>
          <w:sz w:val="24"/>
          <w:lang w:eastAsia="zh-CN"/>
        </w:rPr>
        <w:t>]</w:t>
      </w:r>
      <w:r w:rsidRPr="00FF32CD">
        <w:rPr>
          <w:rFonts w:hint="eastAsia"/>
          <w:sz w:val="24"/>
          <w:lang w:eastAsia="zh-CN"/>
        </w:rPr>
        <w:t>[</w:t>
      </w:r>
      <w:r w:rsidRPr="00FF32CD">
        <w:rPr>
          <w:rFonts w:ascii="SimSun" w:eastAsia="SimSun" w:hAnsi="SimSun" w:cs="SimSun" w:hint="eastAsia"/>
          <w:sz w:val="24"/>
          <w:lang w:val="zh-CN" w:eastAsia="zh-CN"/>
        </w:rPr>
        <w:t>的紧密连通和公平治理的系统</w:t>
      </w:r>
      <w:r w:rsidRPr="00FF32CD">
        <w:rPr>
          <w:rFonts w:hint="eastAsia"/>
          <w:sz w:val="24"/>
          <w:lang w:eastAsia="zh-CN"/>
        </w:rPr>
        <w:t>]</w:t>
      </w:r>
      <w:r w:rsidRPr="00FF32CD">
        <w:rPr>
          <w:rFonts w:ascii="SimSun" w:eastAsia="SimSun" w:hAnsi="SimSun" w:cs="SimSun" w:hint="eastAsia"/>
          <w:sz w:val="24"/>
          <w:lang w:val="zh-CN" w:eastAsia="zh-CN"/>
        </w:rPr>
        <w:t>纳入更广泛的陆地景观和海洋</w:t>
      </w:r>
      <w:r w:rsidRPr="00FF32CD">
        <w:rPr>
          <w:rFonts w:ascii="SimSun" w:hint="eastAsia"/>
          <w:sz w:val="24"/>
          <w:lang w:val="zh-CN" w:eastAsia="zh-CN"/>
        </w:rPr>
        <w:t>[</w:t>
      </w:r>
      <w:r w:rsidRPr="00FF32CD">
        <w:rPr>
          <w:rFonts w:ascii="SimSun" w:eastAsia="SimSun" w:hAnsi="SimSun" w:cs="SimSun" w:hint="eastAsia"/>
          <w:sz w:val="24"/>
          <w:lang w:val="zh-CN" w:eastAsia="zh-CN"/>
        </w:rPr>
        <w:t>与大洋</w:t>
      </w:r>
      <w:r w:rsidRPr="00FF32CD">
        <w:rPr>
          <w:rFonts w:ascii="SimSun" w:hint="eastAsia"/>
          <w:sz w:val="24"/>
          <w:lang w:val="zh-CN" w:eastAsia="zh-CN"/>
        </w:rPr>
        <w:t>]</w:t>
      </w:r>
      <w:r w:rsidRPr="00FF32CD">
        <w:rPr>
          <w:rFonts w:ascii="SimSun" w:eastAsia="SimSun" w:hAnsi="SimSun" w:cs="SimSun" w:hint="eastAsia"/>
          <w:sz w:val="24"/>
          <w:lang w:val="zh-CN" w:eastAsia="zh-CN"/>
        </w:rPr>
        <w:t>景观</w:t>
      </w:r>
      <w:r w:rsidRPr="00FF32CD">
        <w:rPr>
          <w:rFonts w:ascii="SimSun" w:eastAsia="SimSun" w:hAnsi="SimSun" w:cs="SimSun" w:hint="eastAsia"/>
          <w:sz w:val="24"/>
          <w:lang w:eastAsia="zh-CN"/>
        </w:rPr>
        <w:t>，</w:t>
      </w:r>
      <w:r w:rsidRPr="00FF32CD">
        <w:rPr>
          <w:rFonts w:ascii="SimSun" w:eastAsia="SimSun" w:hAnsi="SimSun" w:cs="SimSun" w:hint="eastAsia"/>
          <w:sz w:val="24"/>
          <w:lang w:val="zh-CN" w:eastAsia="zh-CN"/>
        </w:rPr>
        <w:t>其中涵盖国家管辖范围内和范围以外的区域</w:t>
      </w:r>
      <w:r w:rsidRPr="00FF32CD">
        <w:rPr>
          <w:rFonts w:ascii="SimSun" w:eastAsia="SimSun" w:hAnsi="SimSun" w:cs="SimSun" w:hint="eastAsia"/>
          <w:sz w:val="24"/>
          <w:lang w:eastAsia="zh-CN"/>
        </w:rPr>
        <w:t>，</w:t>
      </w:r>
      <w:r w:rsidRPr="00FF32CD">
        <w:rPr>
          <w:rFonts w:ascii="SimSun" w:hint="eastAsia"/>
          <w:sz w:val="24"/>
          <w:lang w:eastAsia="zh-CN"/>
        </w:rPr>
        <w:t>[</w:t>
      </w:r>
      <w:r w:rsidRPr="00FF32CD">
        <w:rPr>
          <w:rFonts w:ascii="SimSun" w:eastAsia="SimSun" w:hAnsi="SimSun" w:cs="SimSun" w:hint="eastAsia"/>
          <w:sz w:val="24"/>
          <w:lang w:val="zh-CN" w:eastAsia="zh-CN"/>
        </w:rPr>
        <w:t>并符合《联合国海洋法公约》</w:t>
      </w:r>
      <w:r w:rsidRPr="00FF32CD">
        <w:rPr>
          <w:rStyle w:val="FootnoteReference"/>
          <w:color w:val="000000" w:themeColor="text1"/>
          <w:sz w:val="24"/>
        </w:rPr>
        <w:footnoteReference w:id="248"/>
      </w:r>
      <w:r w:rsidRPr="00FF32CD">
        <w:rPr>
          <w:rFonts w:ascii="SimSun" w:eastAsia="SimSun" w:hAnsi="SimSun" w:cs="SimSun" w:hint="eastAsia"/>
          <w:sz w:val="24"/>
          <w:lang w:val="zh-CN" w:eastAsia="zh-CN"/>
        </w:rPr>
        <w:t>框架下的《国家管辖范围以外区域海洋生物多样性的养护和可持续利用协定》</w:t>
      </w:r>
      <w:r w:rsidRPr="00FF32CD">
        <w:rPr>
          <w:rFonts w:ascii="SimSun" w:eastAsia="SimSun" w:hAnsi="SimSun" w:cs="SimSun" w:hint="eastAsia"/>
          <w:sz w:val="24"/>
          <w:lang w:eastAsia="zh-CN"/>
        </w:rPr>
        <w:t>、国际海事组织、国际海底管理局、各区域渔业管理组织和其他相关国际组织的任务规定</w:t>
      </w:r>
      <w:r w:rsidRPr="00FF32CD">
        <w:rPr>
          <w:rFonts w:ascii="SimSun" w:hint="eastAsia"/>
          <w:sz w:val="24"/>
          <w:lang w:eastAsia="zh-CN"/>
        </w:rPr>
        <w:t>]</w:t>
      </w:r>
      <w:r w:rsidRPr="00FF32CD">
        <w:rPr>
          <w:rFonts w:ascii="SimSun" w:eastAsia="SimSun" w:hAnsi="SimSun" w:cs="SimSun" w:hint="eastAsia"/>
          <w:sz w:val="24"/>
          <w:lang w:eastAsia="zh-CN"/>
        </w:rPr>
        <w:t>，</w:t>
      </w:r>
      <w:r w:rsidRPr="00FF32CD">
        <w:rPr>
          <w:rFonts w:ascii="SimSun" w:eastAsia="SimSun" w:hAnsi="SimSun" w:cs="SimSun" w:hint="eastAsia"/>
          <w:sz w:val="24"/>
          <w:lang w:val="zh-CN" w:eastAsia="zh-CN"/>
        </w:rPr>
        <w:t>包括</w:t>
      </w:r>
      <w:r>
        <w:rPr>
          <w:rFonts w:ascii="SimSun" w:eastAsia="SimSun" w:hAnsi="SimSun" w:cs="SimSun" w:hint="eastAsia"/>
          <w:sz w:val="24"/>
          <w:lang w:val="zh-CN" w:eastAsia="zh-CN"/>
        </w:rPr>
        <w:t>涵盖</w:t>
      </w:r>
      <w:r w:rsidRPr="00FF32CD">
        <w:rPr>
          <w:rFonts w:ascii="SimSun" w:eastAsia="SimSun" w:hAnsi="SimSun" w:cs="SimSun" w:hint="eastAsia"/>
          <w:color w:val="000000"/>
          <w:sz w:val="24"/>
          <w:lang w:val="zh-CN" w:eastAsia="zh-CN"/>
        </w:rPr>
        <w:t>包容生物多样性</w:t>
      </w:r>
      <w:r>
        <w:rPr>
          <w:rFonts w:ascii="SimSun" w:eastAsia="SimSun" w:hAnsi="SimSun" w:cs="SimSun" w:hint="eastAsia"/>
          <w:color w:val="000000"/>
          <w:sz w:val="24"/>
          <w:lang w:val="zh-CN" w:eastAsia="zh-CN"/>
        </w:rPr>
        <w:t>的和</w:t>
      </w:r>
      <w:r w:rsidRPr="00FF32CD">
        <w:rPr>
          <w:rFonts w:ascii="SimSun" w:eastAsia="SimSun" w:hAnsi="SimSun" w:cs="SimSun" w:hint="eastAsia"/>
          <w:color w:val="000000"/>
          <w:sz w:val="24"/>
          <w:lang w:val="zh-CN" w:eastAsia="zh-CN"/>
        </w:rPr>
        <w:t>参与</w:t>
      </w:r>
      <w:r>
        <w:rPr>
          <w:rFonts w:ascii="SimSun" w:eastAsia="SimSun" w:hAnsi="SimSun" w:cs="SimSun" w:hint="eastAsia"/>
          <w:color w:val="000000"/>
          <w:sz w:val="24"/>
          <w:lang w:val="zh-CN" w:eastAsia="zh-CN"/>
        </w:rPr>
        <w:t>性</w:t>
      </w:r>
      <w:r w:rsidRPr="00FF32CD">
        <w:rPr>
          <w:rFonts w:ascii="SimSun" w:eastAsia="SimSun" w:hAnsi="SimSun" w:cs="SimSun" w:hint="eastAsia"/>
          <w:color w:val="000000"/>
          <w:sz w:val="24"/>
          <w:lang w:val="zh-CN" w:eastAsia="zh-CN"/>
        </w:rPr>
        <w:t>的空间规划</w:t>
      </w:r>
      <w:r>
        <w:rPr>
          <w:rFonts w:ascii="SimSun" w:eastAsia="SimSun" w:hAnsi="SimSun" w:cs="SimSun" w:hint="eastAsia"/>
          <w:sz w:val="24"/>
          <w:lang w:val="zh-CN" w:eastAsia="zh-CN"/>
        </w:rPr>
        <w:t>予以</w:t>
      </w:r>
      <w:r w:rsidRPr="00FF32CD">
        <w:rPr>
          <w:rFonts w:ascii="SimSun" w:eastAsia="SimSun" w:hAnsi="SimSun" w:cs="SimSun" w:hint="eastAsia"/>
          <w:sz w:val="24"/>
          <w:lang w:val="zh-CN" w:eastAsia="zh-CN"/>
        </w:rPr>
        <w:t>实现</w:t>
      </w:r>
      <w:r w:rsidRPr="00FF32CD">
        <w:rPr>
          <w:rFonts w:ascii="SimSun" w:eastAsia="SimSun" w:hAnsi="SimSun" w:cs="SimSun" w:hint="eastAsia"/>
          <w:sz w:val="24"/>
          <w:lang w:eastAsia="zh-CN"/>
        </w:rPr>
        <w:t>；</w:t>
      </w:r>
    </w:p>
    <w:p w14:paraId="6F972151"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rFonts w:ascii="Courier New" w:hAnsi="Courier New"/>
          <w:sz w:val="24"/>
          <w:lang w:val="en-US" w:eastAsia="zh-CN"/>
        </w:rPr>
      </w:pPr>
      <w:r w:rsidRPr="00FF32CD">
        <w:rPr>
          <w:rFonts w:ascii="SimSun" w:eastAsia="SimSun" w:hAnsi="SimSun" w:cs="SimSun" w:hint="eastAsia"/>
          <w:sz w:val="24"/>
          <w:lang w:val="zh-CN" w:eastAsia="zh-CN"/>
        </w:rPr>
        <w:t>查明并优先重视对生物多样性</w:t>
      </w:r>
      <w:r w:rsidRPr="00FF32CD">
        <w:rPr>
          <w:rFonts w:ascii="SimSun" w:eastAsia="SimSun" w:hAnsi="SimSun" w:cs="SimSun" w:hint="eastAsia"/>
          <w:color w:val="000000"/>
          <w:sz w:val="24"/>
          <w:lang w:val="zh-CN" w:eastAsia="zh-CN"/>
        </w:rPr>
        <w:t>、生态系统功能和服务以及对生物文化多样性特别重要的领域</w:t>
      </w:r>
      <w:r w:rsidRPr="00FF32CD">
        <w:rPr>
          <w:rFonts w:ascii="SimSun" w:eastAsia="SimSun" w:hAnsi="SimSun" w:cs="SimSun" w:hint="eastAsia"/>
          <w:color w:val="000000"/>
          <w:sz w:val="24"/>
          <w:lang w:eastAsia="zh-CN"/>
        </w:rPr>
        <w:t>，</w:t>
      </w:r>
      <w:r w:rsidRPr="00FF32CD">
        <w:rPr>
          <w:rFonts w:ascii="SimSun" w:eastAsia="SimSun" w:hAnsi="SimSun" w:cs="SimSun" w:hint="eastAsia"/>
          <w:color w:val="000000"/>
          <w:sz w:val="24"/>
          <w:lang w:val="zh-CN" w:eastAsia="zh-CN"/>
        </w:rPr>
        <w:t>包括代表性不足的生态系统</w:t>
      </w:r>
      <w:r w:rsidRPr="00FF32CD">
        <w:rPr>
          <w:rFonts w:ascii="SimSun" w:eastAsia="SimSun" w:hAnsi="SimSun" w:cs="SimSun" w:hint="eastAsia"/>
          <w:sz w:val="24"/>
          <w:lang w:val="zh-CN" w:eastAsia="zh-CN"/>
        </w:rPr>
        <w:t>和支持地下生态网络的区域</w:t>
      </w:r>
      <w:r w:rsidRPr="00FF32CD">
        <w:rPr>
          <w:rFonts w:ascii="SimSun" w:eastAsia="SimSun" w:hAnsi="SimSun" w:cs="SimSun" w:hint="eastAsia"/>
          <w:sz w:val="24"/>
          <w:lang w:eastAsia="zh-CN"/>
        </w:rPr>
        <w:t>；</w:t>
      </w:r>
    </w:p>
    <w:p w14:paraId="13E614DE"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sz w:val="24"/>
          <w:lang w:eastAsia="zh-CN"/>
        </w:rPr>
      </w:pPr>
      <w:r w:rsidRPr="00FF32CD">
        <w:rPr>
          <w:sz w:val="24"/>
          <w:lang w:val="en-US" w:eastAsia="zh-CN"/>
        </w:rPr>
        <w:t>[</w:t>
      </w:r>
      <w:r w:rsidRPr="00FF32CD">
        <w:rPr>
          <w:rFonts w:ascii="SimSun" w:eastAsia="SimSun" w:hAnsi="SimSun" w:cs="SimSun" w:hint="eastAsia"/>
          <w:sz w:val="24"/>
          <w:lang w:val="zh-CN" w:eastAsia="zh-CN"/>
        </w:rPr>
        <w:t>适用时承认土著和传统领地的保护区和其他基于区域的有效养护措施</w:t>
      </w:r>
      <w:r w:rsidRPr="00FF32CD">
        <w:rPr>
          <w:sz w:val="24"/>
          <w:lang w:val="en-US" w:eastAsia="zh-CN"/>
        </w:rPr>
        <w:t>]</w:t>
      </w:r>
      <w:r w:rsidRPr="00FF32CD">
        <w:rPr>
          <w:rFonts w:ascii="SimSun" w:eastAsia="SimSun" w:hAnsi="SimSun" w:cs="SimSun" w:hint="eastAsia"/>
          <w:sz w:val="24"/>
          <w:lang w:val="zh-CN" w:eastAsia="zh-CN"/>
        </w:rPr>
        <w:t>的规划、治理和有效管理</w:t>
      </w:r>
      <w:r w:rsidRPr="00FF32CD">
        <w:rPr>
          <w:rFonts w:ascii="SimSun" w:eastAsia="SimSun" w:hAnsi="SimSun" w:cs="SimSun" w:hint="eastAsia"/>
          <w:sz w:val="24"/>
          <w:lang w:val="en-US" w:eastAsia="zh-CN"/>
        </w:rPr>
        <w:t>，</w:t>
      </w:r>
      <w:r w:rsidRPr="00FF32CD">
        <w:rPr>
          <w:rFonts w:ascii="SimSun" w:eastAsia="SimSun" w:hAnsi="SimSun" w:cs="SimSun" w:hint="eastAsia"/>
          <w:sz w:val="24"/>
          <w:lang w:val="zh-CN" w:eastAsia="zh-CN"/>
        </w:rPr>
        <w:t>包括将气候变化</w:t>
      </w:r>
      <w:r>
        <w:rPr>
          <w:rFonts w:ascii="SimSun" w:eastAsia="SimSun" w:hAnsi="SimSun" w:cs="SimSun" w:hint="eastAsia"/>
          <w:sz w:val="24"/>
          <w:lang w:val="zh-CN" w:eastAsia="zh-CN"/>
        </w:rPr>
        <w:t>考虑因素</w:t>
      </w:r>
      <w:r w:rsidRPr="00FF32CD">
        <w:rPr>
          <w:rFonts w:ascii="SimSun" w:eastAsia="SimSun" w:hAnsi="SimSun" w:cs="SimSun" w:hint="eastAsia"/>
          <w:sz w:val="24"/>
          <w:lang w:val="zh-CN" w:eastAsia="zh-CN"/>
        </w:rPr>
        <w:t>和开展参与风险评估纳入物种和生态系统保护以及人与野生生物的冲突管理从而促进共存</w:t>
      </w:r>
      <w:r w:rsidRPr="00FF32CD">
        <w:rPr>
          <w:rFonts w:ascii="SimSun" w:eastAsia="SimSun" w:hAnsi="SimSun" w:cs="SimSun" w:hint="eastAsia"/>
          <w:sz w:val="24"/>
          <w:lang w:val="en-US" w:eastAsia="zh-CN"/>
        </w:rPr>
        <w:t>，</w:t>
      </w:r>
      <w:r w:rsidRPr="00FF32CD">
        <w:rPr>
          <w:rFonts w:ascii="SimSun" w:eastAsia="SimSun" w:hAnsi="SimSun" w:cs="SimSun" w:hint="eastAsia"/>
          <w:sz w:val="24"/>
          <w:lang w:val="zh-CN" w:eastAsia="zh-CN"/>
        </w:rPr>
        <w:t>这些是实现管理成效的关键条件</w:t>
      </w:r>
      <w:r w:rsidRPr="00FF32CD">
        <w:rPr>
          <w:rFonts w:ascii="SimSun" w:eastAsia="SimSun" w:hAnsi="SimSun" w:cs="SimSun" w:hint="eastAsia"/>
          <w:sz w:val="24"/>
          <w:lang w:val="en-US" w:eastAsia="zh-CN"/>
        </w:rPr>
        <w:t>，</w:t>
      </w:r>
      <w:r w:rsidRPr="00FF32CD">
        <w:rPr>
          <w:rFonts w:ascii="SimSun" w:eastAsia="SimSun" w:hAnsi="SimSun" w:cs="SimSun" w:hint="eastAsia"/>
          <w:sz w:val="24"/>
          <w:lang w:val="zh-CN" w:eastAsia="zh-CN"/>
        </w:rPr>
        <w:t>同时也包括针对其他基于区域的有效养护措施的实例和最佳做法</w:t>
      </w:r>
      <w:r w:rsidRPr="00FF32CD">
        <w:rPr>
          <w:rFonts w:ascii="SimSun" w:eastAsia="SimSun" w:hAnsi="SimSun" w:cs="SimSun" w:hint="eastAsia"/>
          <w:sz w:val="24"/>
          <w:lang w:val="en-US" w:eastAsia="zh-CN"/>
        </w:rPr>
        <w:t>；</w:t>
      </w:r>
    </w:p>
    <w:p w14:paraId="7CBB469C"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color w:val="000000"/>
          <w:sz w:val="24"/>
          <w:lang w:eastAsia="zh-CN"/>
        </w:rPr>
      </w:pPr>
      <w:r w:rsidRPr="00FF32CD">
        <w:rPr>
          <w:rFonts w:ascii="SimSun" w:eastAsia="SimSun" w:hAnsi="SimSun" w:cs="SimSun" w:hint="eastAsia"/>
          <w:sz w:val="24"/>
          <w:lang w:val="zh-CN" w:eastAsia="zh-CN"/>
        </w:rPr>
        <w:t>生态网络、</w:t>
      </w:r>
      <w:r>
        <w:rPr>
          <w:rFonts w:ascii="SimSun" w:hint="eastAsia"/>
          <w:sz w:val="24"/>
          <w:lang w:val="zh-CN" w:eastAsia="zh-CN"/>
        </w:rPr>
        <w:t>“</w:t>
      </w:r>
      <w:r>
        <w:rPr>
          <w:rFonts w:ascii="SimSun" w:eastAsia="SimSun" w:hAnsi="SimSun" w:cs="SimSun" w:hint="eastAsia"/>
          <w:sz w:val="24"/>
          <w:lang w:val="zh-CN" w:eastAsia="zh-CN"/>
        </w:rPr>
        <w:t>保护马赛克</w:t>
      </w:r>
      <w:r>
        <w:rPr>
          <w:sz w:val="24"/>
          <w:lang w:val="zh-CN" w:eastAsia="zh-CN"/>
        </w:rPr>
        <w:t>”</w:t>
      </w:r>
      <w:r w:rsidRPr="00FF32CD">
        <w:rPr>
          <w:rFonts w:ascii="SimSun" w:eastAsia="SimSun" w:hAnsi="SimSun" w:cs="SimSun" w:hint="eastAsia"/>
          <w:sz w:val="24"/>
          <w:lang w:val="zh-CN" w:eastAsia="zh-CN"/>
        </w:rPr>
        <w:t>、纳入气候因素的空间规划与通道设计、不同程度的生态连通性、跨界保护</w:t>
      </w:r>
      <w:r>
        <w:rPr>
          <w:rFonts w:ascii="SimSun" w:eastAsia="SimSun" w:hAnsi="SimSun" w:cs="SimSun" w:hint="eastAsia"/>
          <w:sz w:val="24"/>
          <w:lang w:val="zh-CN" w:eastAsia="zh-CN"/>
        </w:rPr>
        <w:t>及其</w:t>
      </w:r>
      <w:r w:rsidRPr="00FF32CD">
        <w:rPr>
          <w:rFonts w:ascii="SimSun" w:eastAsia="SimSun" w:hAnsi="SimSun" w:cs="SimSun" w:hint="eastAsia"/>
          <w:sz w:val="24"/>
          <w:lang w:val="zh-CN" w:eastAsia="zh-CN"/>
        </w:rPr>
        <w:t>对和平的贡献</w:t>
      </w:r>
      <w:r w:rsidRPr="00FF32CD">
        <w:rPr>
          <w:rFonts w:ascii="SimSun" w:eastAsia="SimSun" w:hAnsi="SimSun" w:cs="SimSun" w:hint="eastAsia"/>
          <w:sz w:val="24"/>
          <w:lang w:eastAsia="zh-CN"/>
        </w:rPr>
        <w:t>，</w:t>
      </w:r>
      <w:r w:rsidRPr="00FF32CD">
        <w:rPr>
          <w:rFonts w:ascii="SimSun" w:eastAsia="SimSun" w:hAnsi="SimSun" w:cs="SimSun" w:hint="eastAsia"/>
          <w:sz w:val="24"/>
          <w:lang w:val="zh-CN" w:eastAsia="zh-CN"/>
        </w:rPr>
        <w:t>以及包括城市和城郊环境在内的生态恢复</w:t>
      </w:r>
      <w:r w:rsidRPr="00FF32CD">
        <w:rPr>
          <w:rFonts w:ascii="SimSun" w:eastAsia="SimSun" w:hAnsi="SimSun" w:cs="SimSun" w:hint="eastAsia"/>
          <w:sz w:val="24"/>
          <w:lang w:eastAsia="zh-CN"/>
        </w:rPr>
        <w:t>；</w:t>
      </w:r>
    </w:p>
    <w:p w14:paraId="3790D731"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color w:val="000000"/>
          <w:sz w:val="24"/>
          <w:lang w:eastAsia="zh-CN"/>
        </w:rPr>
      </w:pPr>
      <w:r w:rsidRPr="00FF32CD">
        <w:rPr>
          <w:rFonts w:ascii="SimSun" w:eastAsia="SimSun" w:hAnsi="SimSun" w:cs="SimSun" w:hint="eastAsia"/>
          <w:sz w:val="24"/>
          <w:lang w:val="zh-CN" w:eastAsia="zh-CN"/>
        </w:rPr>
        <w:t>监测</w:t>
      </w:r>
      <w:r>
        <w:rPr>
          <w:rFonts w:ascii="SimSun" w:eastAsia="SimSun" w:hAnsi="SimSun" w:cs="SimSun" w:hint="eastAsia"/>
          <w:sz w:val="24"/>
          <w:lang w:val="zh-CN" w:eastAsia="zh-CN"/>
        </w:rPr>
        <w:t>和</w:t>
      </w:r>
      <w:r w:rsidRPr="00FF32CD">
        <w:rPr>
          <w:rFonts w:ascii="SimSun" w:eastAsia="SimSun" w:hAnsi="SimSun" w:cs="SimSun" w:hint="eastAsia"/>
          <w:sz w:val="24"/>
          <w:lang w:val="zh-CN" w:eastAsia="zh-CN"/>
        </w:rPr>
        <w:t>评估</w:t>
      </w:r>
      <w:r w:rsidRPr="00FF32CD">
        <w:rPr>
          <w:color w:val="000000"/>
          <w:sz w:val="24"/>
          <w:lang w:eastAsia="zh-CN"/>
        </w:rPr>
        <w:t>[</w:t>
      </w:r>
      <w:r w:rsidRPr="00FF32CD">
        <w:rPr>
          <w:rFonts w:ascii="SimSun" w:eastAsia="SimSun" w:hAnsi="SimSun" w:cs="SimSun" w:hint="eastAsia"/>
          <w:sz w:val="24"/>
          <w:lang w:val="zh-CN" w:eastAsia="zh-CN"/>
        </w:rPr>
        <w:t>适用时承认土著和传统领地的保护区和其他基于区域的有效养护措施</w:t>
      </w:r>
      <w:r w:rsidRPr="00FF32CD">
        <w:rPr>
          <w:color w:val="000000"/>
          <w:sz w:val="24"/>
          <w:lang w:eastAsia="zh-CN"/>
        </w:rPr>
        <w:t>]</w:t>
      </w:r>
      <w:r w:rsidRPr="00FF32CD">
        <w:rPr>
          <w:rFonts w:ascii="SimSun" w:eastAsia="SimSun" w:hAnsi="SimSun" w:cs="SimSun" w:hint="eastAsia"/>
          <w:color w:val="000000"/>
          <w:sz w:val="24"/>
          <w:lang w:val="zh-CN" w:eastAsia="zh-CN"/>
        </w:rPr>
        <w:t>的系统</w:t>
      </w:r>
      <w:r w:rsidRPr="00FF32CD">
        <w:rPr>
          <w:rFonts w:ascii="SimSun" w:eastAsia="SimSun" w:hAnsi="SimSun" w:cs="SimSun" w:hint="eastAsia"/>
          <w:color w:val="000000"/>
          <w:sz w:val="24"/>
          <w:lang w:eastAsia="zh-CN"/>
        </w:rPr>
        <w:t>，</w:t>
      </w:r>
      <w:r w:rsidRPr="00FF32CD">
        <w:rPr>
          <w:rFonts w:ascii="SimSun" w:eastAsia="SimSun" w:hAnsi="SimSun" w:cs="SimSun" w:hint="eastAsia"/>
          <w:sz w:val="24"/>
          <w:lang w:val="zh-CN" w:eastAsia="zh-CN"/>
        </w:rPr>
        <w:t>包括开展生物多样性监测和利用相关新技术、开展基于社区的监测、加强国家生物多样性数据库以及其他相关方面</w:t>
      </w:r>
      <w:r w:rsidRPr="00FF32CD">
        <w:rPr>
          <w:rFonts w:ascii="SimSun" w:eastAsia="SimSun" w:hAnsi="SimSun" w:cs="SimSun" w:hint="eastAsia"/>
          <w:sz w:val="24"/>
          <w:lang w:eastAsia="zh-CN"/>
        </w:rPr>
        <w:t>，以及，</w:t>
      </w:r>
      <w:r w:rsidRPr="00FF32CD">
        <w:rPr>
          <w:rFonts w:ascii="SimSun" w:eastAsia="SimSun" w:hAnsi="SimSun" w:cs="SimSun" w:hint="eastAsia"/>
          <w:sz w:val="24"/>
          <w:lang w:val="zh-CN" w:eastAsia="zh-CN"/>
        </w:rPr>
        <w:t>可能情况下，</w:t>
      </w:r>
      <w:r w:rsidRPr="00FF32CD">
        <w:rPr>
          <w:rFonts w:ascii="SimSun" w:hint="eastAsia"/>
          <w:sz w:val="24"/>
          <w:lang w:val="zh-CN" w:eastAsia="zh-CN"/>
        </w:rPr>
        <w:t>[</w:t>
      </w:r>
      <w:r>
        <w:rPr>
          <w:rFonts w:ascii="SimSun" w:eastAsia="SimSun" w:hAnsi="SimSun" w:cs="SimSun" w:hint="eastAsia"/>
          <w:sz w:val="24"/>
          <w:lang w:val="zh-CN" w:eastAsia="zh-CN"/>
        </w:rPr>
        <w:t>根据</w:t>
      </w:r>
      <w:r w:rsidRPr="00FF32CD">
        <w:rPr>
          <w:rFonts w:ascii="SimSun" w:eastAsia="SimSun" w:hAnsi="SimSun" w:cs="SimSun" w:hint="eastAsia"/>
          <w:sz w:val="24"/>
          <w:lang w:val="zh-CN" w:eastAsia="zh-CN"/>
        </w:rPr>
        <w:t>国情和法律</w:t>
      </w:r>
      <w:r w:rsidRPr="00FF32CD">
        <w:rPr>
          <w:rFonts w:ascii="SimSun" w:hint="eastAsia"/>
          <w:sz w:val="24"/>
          <w:lang w:val="zh-CN" w:eastAsia="zh-CN"/>
        </w:rPr>
        <w:t>]</w:t>
      </w:r>
      <w:r w:rsidRPr="00FF32CD">
        <w:rPr>
          <w:rFonts w:ascii="SimSun" w:eastAsia="SimSun" w:hAnsi="SimSun" w:cs="SimSun" w:hint="eastAsia"/>
          <w:sz w:val="24"/>
          <w:lang w:val="zh-CN" w:eastAsia="zh-CN"/>
        </w:rPr>
        <w:t>，遵循可找寻、可访问、可交互和可再用（</w:t>
      </w:r>
      <w:r w:rsidRPr="00FF32CD">
        <w:rPr>
          <w:sz w:val="24"/>
          <w:lang w:eastAsia="zh-CN"/>
        </w:rPr>
        <w:t>FAIR</w:t>
      </w:r>
      <w:r w:rsidRPr="00FF32CD">
        <w:rPr>
          <w:rFonts w:ascii="SimSun" w:eastAsia="SimSun" w:hAnsi="SimSun" w:cs="SimSun" w:hint="eastAsia"/>
          <w:sz w:val="24"/>
          <w:lang w:val="zh-CN" w:eastAsia="zh-CN"/>
        </w:rPr>
        <w:t>）原则以及</w:t>
      </w:r>
      <w:r w:rsidRPr="00FF32CD">
        <w:rPr>
          <w:rFonts w:ascii="SimSun" w:eastAsia="SimSun" w:hAnsi="SimSun" w:cs="SimSun" w:hint="eastAsia"/>
          <w:sz w:val="24"/>
          <w:lang w:eastAsia="zh-CN"/>
        </w:rPr>
        <w:t>集体利益、控制权、责任和伦理（</w:t>
      </w:r>
      <w:r w:rsidRPr="00FF32CD">
        <w:rPr>
          <w:rFonts w:hint="eastAsia"/>
          <w:sz w:val="24"/>
          <w:lang w:eastAsia="zh-CN"/>
        </w:rPr>
        <w:t>CARE</w:t>
      </w:r>
      <w:r w:rsidRPr="00FF32CD">
        <w:rPr>
          <w:rFonts w:ascii="SimSun" w:eastAsia="SimSun" w:hAnsi="SimSun" w:cs="SimSun" w:hint="eastAsia"/>
          <w:sz w:val="24"/>
          <w:lang w:eastAsia="zh-CN"/>
        </w:rPr>
        <w:t>）原则；</w:t>
      </w:r>
    </w:p>
    <w:p w14:paraId="4A9C4AD7"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color w:val="000000"/>
          <w:sz w:val="24"/>
          <w:lang w:eastAsia="zh-CN"/>
        </w:rPr>
      </w:pPr>
      <w:r w:rsidRPr="00FF32CD">
        <w:rPr>
          <w:rFonts w:ascii="SimSun" w:eastAsia="SimSun" w:hAnsi="SimSun" w:cs="SimSun" w:hint="eastAsia"/>
          <w:sz w:val="24"/>
          <w:lang w:val="zh-CN" w:eastAsia="zh-CN"/>
        </w:rPr>
        <w:t>与落实《昆蒙框架》行动目标</w:t>
      </w:r>
      <w:r w:rsidRPr="00FF32CD">
        <w:rPr>
          <w:sz w:val="24"/>
          <w:lang w:eastAsia="zh-CN"/>
        </w:rPr>
        <w:t>3</w:t>
      </w:r>
      <w:r w:rsidRPr="00FF32CD">
        <w:rPr>
          <w:rFonts w:ascii="SimSun" w:eastAsia="SimSun" w:hAnsi="SimSun" w:cs="SimSun" w:hint="eastAsia"/>
          <w:sz w:val="24"/>
          <w:lang w:val="zh-CN" w:eastAsia="zh-CN"/>
        </w:rPr>
        <w:t>相关的可持续筹资途径和创新筹资机制</w:t>
      </w:r>
      <w:r w:rsidRPr="00FF32CD">
        <w:rPr>
          <w:rFonts w:ascii="SimSun" w:eastAsia="SimSun" w:hAnsi="SimSun" w:cs="SimSun" w:hint="eastAsia"/>
          <w:sz w:val="24"/>
          <w:lang w:eastAsia="zh-CN"/>
        </w:rPr>
        <w:t>，</w:t>
      </w:r>
      <w:r w:rsidRPr="00FF32CD">
        <w:rPr>
          <w:rFonts w:ascii="SimSun" w:eastAsia="SimSun" w:hAnsi="SimSun" w:cs="SimSun" w:hint="eastAsia"/>
          <w:sz w:val="24"/>
          <w:lang w:val="zh-CN" w:eastAsia="zh-CN"/>
        </w:rPr>
        <w:t>包括来自公共和私营部门的资金</w:t>
      </w:r>
      <w:r w:rsidRPr="00FF32CD">
        <w:rPr>
          <w:rFonts w:ascii="SimSun" w:hint="eastAsia"/>
          <w:sz w:val="24"/>
          <w:lang w:eastAsia="zh-CN"/>
        </w:rPr>
        <w:t>[</w:t>
      </w:r>
      <w:r w:rsidRPr="00FF32CD">
        <w:rPr>
          <w:rFonts w:ascii="SimSun" w:eastAsia="SimSun" w:hAnsi="SimSun" w:cs="SimSun" w:hint="eastAsia"/>
          <w:sz w:val="24"/>
          <w:lang w:val="zh-CN" w:eastAsia="zh-CN"/>
        </w:rPr>
        <w:t>以及环境和社会保障措施</w:t>
      </w:r>
      <w:r w:rsidRPr="00FF32CD">
        <w:rPr>
          <w:rFonts w:ascii="SimSun" w:hint="eastAsia"/>
          <w:sz w:val="24"/>
          <w:lang w:eastAsia="zh-CN"/>
        </w:rPr>
        <w:t>]</w:t>
      </w:r>
      <w:r w:rsidRPr="00FF32CD">
        <w:rPr>
          <w:rFonts w:ascii="SimSun" w:eastAsia="SimSun" w:hAnsi="SimSun" w:cs="SimSun" w:hint="eastAsia"/>
          <w:sz w:val="24"/>
          <w:lang w:eastAsia="zh-CN"/>
        </w:rPr>
        <w:t>，</w:t>
      </w:r>
      <w:r w:rsidRPr="00FF32CD">
        <w:rPr>
          <w:rFonts w:ascii="SimSun" w:eastAsia="SimSun" w:hAnsi="SimSun" w:cs="SimSun" w:hint="eastAsia"/>
          <w:sz w:val="24"/>
          <w:lang w:val="zh-CN" w:eastAsia="zh-CN"/>
        </w:rPr>
        <w:t>这些途径和机制应符合国家优先事项和国家生物多样性战略</w:t>
      </w:r>
      <w:r>
        <w:rPr>
          <w:rFonts w:ascii="SimSun" w:eastAsia="SimSun" w:hAnsi="SimSun" w:cs="SimSun" w:hint="eastAsia"/>
          <w:sz w:val="24"/>
          <w:lang w:val="zh-CN" w:eastAsia="zh-CN"/>
        </w:rPr>
        <w:t>和</w:t>
      </w:r>
      <w:r w:rsidRPr="00FF32CD">
        <w:rPr>
          <w:rFonts w:ascii="SimSun" w:eastAsia="SimSun" w:hAnsi="SimSun" w:cs="SimSun" w:hint="eastAsia"/>
          <w:sz w:val="24"/>
          <w:lang w:val="zh-CN" w:eastAsia="zh-CN"/>
        </w:rPr>
        <w:t>行动计划的</w:t>
      </w:r>
      <w:r>
        <w:rPr>
          <w:rFonts w:ascii="SimSun" w:eastAsia="SimSun" w:hAnsi="SimSun" w:cs="SimSun" w:hint="eastAsia"/>
          <w:sz w:val="24"/>
          <w:lang w:val="zh-CN" w:eastAsia="zh-CN"/>
        </w:rPr>
        <w:t>执行</w:t>
      </w:r>
      <w:r w:rsidRPr="00FF32CD">
        <w:rPr>
          <w:rFonts w:ascii="SimSun" w:eastAsia="SimSun" w:hAnsi="SimSun" w:cs="SimSun" w:hint="eastAsia"/>
          <w:sz w:val="24"/>
          <w:lang w:eastAsia="zh-CN"/>
        </w:rPr>
        <w:t>，</w:t>
      </w:r>
      <w:r w:rsidRPr="00FF32CD">
        <w:rPr>
          <w:rFonts w:ascii="SimSun" w:eastAsia="SimSun" w:hAnsi="SimSun" w:cs="SimSun" w:hint="eastAsia"/>
          <w:sz w:val="24"/>
          <w:lang w:val="zh-CN" w:eastAsia="zh-CN"/>
        </w:rPr>
        <w:t>并包括面向土著人民和地方社区、妇女和青年提供直接且易于获取的筹资</w:t>
      </w:r>
      <w:r>
        <w:rPr>
          <w:rFonts w:ascii="SimSun" w:eastAsia="SimSun" w:hAnsi="SimSun" w:cs="SimSun" w:hint="eastAsia"/>
          <w:sz w:val="24"/>
          <w:lang w:val="zh-CN" w:eastAsia="zh-CN"/>
        </w:rPr>
        <w:t>办法</w:t>
      </w:r>
      <w:r w:rsidRPr="00FF32CD">
        <w:rPr>
          <w:rFonts w:ascii="SimSun" w:eastAsia="SimSun" w:hAnsi="SimSun" w:cs="SimSun" w:hint="eastAsia"/>
          <w:sz w:val="24"/>
          <w:lang w:eastAsia="zh-CN"/>
        </w:rPr>
        <w:t>；</w:t>
      </w:r>
    </w:p>
    <w:p w14:paraId="68F0045A" w14:textId="77777777" w:rsidR="00432FB6" w:rsidRPr="00FF32CD" w:rsidRDefault="00432FB6">
      <w:pPr>
        <w:pStyle w:val="ListParagraph"/>
        <w:numPr>
          <w:ilvl w:val="0"/>
          <w:numId w:val="77"/>
        </w:numPr>
        <w:tabs>
          <w:tab w:val="left" w:pos="567"/>
          <w:tab w:val="left" w:pos="1134"/>
          <w:tab w:val="left" w:pos="2160"/>
          <w:tab w:val="left" w:pos="2835"/>
          <w:tab w:val="left" w:pos="3402"/>
        </w:tabs>
        <w:spacing w:before="120" w:after="120"/>
        <w:contextualSpacing w:val="0"/>
        <w:rPr>
          <w:sz w:val="24"/>
          <w:lang w:eastAsia="zh-CN"/>
        </w:rPr>
      </w:pPr>
      <w:r w:rsidRPr="00FF32CD">
        <w:rPr>
          <w:rFonts w:ascii="SimSun" w:eastAsia="SimSun" w:hAnsi="SimSun" w:cs="SimSun" w:hint="eastAsia"/>
          <w:sz w:val="24"/>
          <w:lang w:val="zh-CN" w:eastAsia="zh-CN"/>
        </w:rPr>
        <w:t>与获取信息、参与决策、诉诸司法</w:t>
      </w:r>
      <w:r>
        <w:rPr>
          <w:rFonts w:ascii="SimSun" w:eastAsia="SimSun" w:hAnsi="SimSun" w:cs="SimSun" w:hint="eastAsia"/>
          <w:sz w:val="24"/>
          <w:lang w:val="zh-CN" w:eastAsia="zh-CN"/>
        </w:rPr>
        <w:t>和</w:t>
      </w:r>
      <w:r w:rsidRPr="00FF32CD">
        <w:rPr>
          <w:rFonts w:ascii="SimSun" w:eastAsia="SimSun" w:hAnsi="SimSun" w:cs="SimSun" w:hint="eastAsia"/>
          <w:sz w:val="24"/>
          <w:lang w:val="zh-CN" w:eastAsia="zh-CN"/>
        </w:rPr>
        <w:t>保护环境人权维护者相关的良好做法</w:t>
      </w:r>
      <w:r w:rsidRPr="00FF32CD">
        <w:rPr>
          <w:rFonts w:ascii="SimSun" w:eastAsia="SimSun" w:hAnsi="SimSun" w:cs="SimSun" w:hint="eastAsia"/>
          <w:sz w:val="24"/>
          <w:lang w:eastAsia="zh-CN"/>
        </w:rPr>
        <w:t>，</w:t>
      </w:r>
      <w:r w:rsidRPr="00FF32CD">
        <w:rPr>
          <w:rFonts w:ascii="SimSun" w:eastAsia="SimSun" w:hAnsi="SimSun" w:cs="SimSun" w:hint="eastAsia"/>
          <w:sz w:val="24"/>
          <w:lang w:val="zh-CN" w:eastAsia="zh-CN"/>
        </w:rPr>
        <w:t>并与《昆蒙框架》行动目标</w:t>
      </w:r>
      <w:r w:rsidRPr="00FF32CD">
        <w:rPr>
          <w:sz w:val="24"/>
          <w:lang w:eastAsia="zh-CN"/>
        </w:rPr>
        <w:t>22</w:t>
      </w:r>
      <w:r w:rsidRPr="00FF32CD">
        <w:rPr>
          <w:rFonts w:ascii="SimSun" w:eastAsia="SimSun" w:hAnsi="SimSun" w:cs="SimSun" w:hint="eastAsia"/>
          <w:sz w:val="24"/>
          <w:lang w:val="zh-CN" w:eastAsia="zh-CN"/>
        </w:rPr>
        <w:t>保持一致</w:t>
      </w:r>
      <w:r w:rsidRPr="00FF32CD">
        <w:rPr>
          <w:rFonts w:ascii="SimSun" w:eastAsia="SimSun" w:hAnsi="SimSun" w:cs="SimSun" w:hint="eastAsia"/>
          <w:sz w:val="24"/>
          <w:lang w:eastAsia="zh-CN"/>
        </w:rPr>
        <w:t>；</w:t>
      </w:r>
      <w:r w:rsidRPr="00FF32CD">
        <w:rPr>
          <w:rFonts w:ascii="SimSun" w:hint="eastAsia"/>
          <w:sz w:val="24"/>
          <w:lang w:eastAsia="zh-CN"/>
        </w:rPr>
        <w:t>]</w:t>
      </w:r>
    </w:p>
    <w:p w14:paraId="5AE3E043" w14:textId="77777777" w:rsidR="00432FB6" w:rsidRPr="00FF16A1" w:rsidRDefault="00432FB6" w:rsidP="0007211C">
      <w:pPr>
        <w:pStyle w:val="ListParagraph"/>
        <w:widowControl w:val="0"/>
        <w:numPr>
          <w:ilvl w:val="0"/>
          <w:numId w:val="78"/>
        </w:numPr>
        <w:spacing w:before="120" w:after="120"/>
        <w:ind w:left="490" w:firstLine="490"/>
        <w:contextualSpacing w:val="0"/>
        <w:rPr>
          <w:b/>
          <w:bCs/>
          <w:color w:val="EE0000"/>
          <w:lang w:eastAsia="zh-CN"/>
        </w:rPr>
      </w:pPr>
      <w:r w:rsidRPr="00CA0045">
        <w:rPr>
          <w:rFonts w:ascii="SimSun" w:eastAsia="SimSun" w:hAnsi="SimSun" w:cs="SimSun" w:hint="eastAsia"/>
          <w:sz w:val="24"/>
          <w:lang w:val="zh-CN" w:eastAsia="zh-CN"/>
        </w:rPr>
        <w:t>编写一份关于</w:t>
      </w:r>
      <w:r>
        <w:rPr>
          <w:rFonts w:ascii="SimSun" w:eastAsia="SimSun" w:hAnsi="SimSun" w:cs="SimSun" w:hint="eastAsia"/>
          <w:sz w:val="24"/>
          <w:lang w:val="zh-CN" w:eastAsia="zh-CN"/>
        </w:rPr>
        <w:t>执行</w:t>
      </w:r>
      <w:r w:rsidRPr="00CA0045">
        <w:rPr>
          <w:rFonts w:ascii="SimSun" w:eastAsia="SimSun" w:hAnsi="SimSun" w:cs="SimSun" w:hint="eastAsia"/>
          <w:sz w:val="24"/>
          <w:lang w:val="zh-CN" w:eastAsia="zh-CN"/>
        </w:rPr>
        <w:t>本决定的进展情况报告</w:t>
      </w:r>
      <w:r w:rsidRPr="00CA0045">
        <w:rPr>
          <w:rFonts w:ascii="SimSun" w:eastAsia="SimSun" w:hAnsi="SimSun" w:cs="SimSun" w:hint="eastAsia"/>
          <w:sz w:val="24"/>
          <w:lang w:eastAsia="zh-CN"/>
        </w:rPr>
        <w:t>，</w:t>
      </w:r>
      <w:r w:rsidRPr="00CA0045">
        <w:rPr>
          <w:rFonts w:ascii="SimSun" w:eastAsia="SimSun" w:hAnsi="SimSun" w:cs="SimSun" w:hint="eastAsia"/>
          <w:sz w:val="24"/>
          <w:lang w:val="zh-CN" w:eastAsia="zh-CN"/>
        </w:rPr>
        <w:t>提交缔约方大会第十八届会议之前举行的一次科学、</w:t>
      </w:r>
      <w:r w:rsidRPr="0007211C">
        <w:rPr>
          <w:rFonts w:ascii="SimSun" w:eastAsia="SimSun" w:hAnsi="SimSun" w:cs="SimSun" w:hint="eastAsia"/>
          <w:sz w:val="24"/>
          <w:lang w:eastAsia="zh-CN"/>
        </w:rPr>
        <w:t>技术和工艺咨询附属机构会议</w:t>
      </w:r>
      <w:r w:rsidRPr="00CA0045">
        <w:rPr>
          <w:rFonts w:ascii="SimSun" w:eastAsia="SimSun" w:hAnsi="SimSun" w:cs="SimSun" w:hint="eastAsia"/>
          <w:sz w:val="24"/>
          <w:lang w:val="zh-CN" w:eastAsia="zh-CN"/>
        </w:rPr>
        <w:t>。</w:t>
      </w:r>
    </w:p>
    <w:p w14:paraId="1430ABBC" w14:textId="77777777" w:rsidR="00432FB6" w:rsidRPr="00753B47" w:rsidRDefault="00432FB6" w:rsidP="0007211C">
      <w:pPr>
        <w:widowControl w:val="0"/>
        <w:tabs>
          <w:tab w:val="clear" w:pos="567"/>
          <w:tab w:val="clear" w:pos="1134"/>
          <w:tab w:val="clear" w:pos="1701"/>
          <w:tab w:val="clear" w:pos="2268"/>
          <w:tab w:val="left" w:pos="2835"/>
          <w:tab w:val="left" w:pos="3402"/>
        </w:tabs>
        <w:spacing w:before="240" w:after="120"/>
        <w:ind w:left="490"/>
        <w:jc w:val="left"/>
        <w:rPr>
          <w:rFonts w:ascii="SimSun" w:hAnsi="SimSun"/>
          <w:b/>
          <w:bCs/>
          <w:sz w:val="24"/>
          <w:szCs w:val="24"/>
          <w:lang w:eastAsia="zh-CN"/>
        </w:rPr>
      </w:pPr>
      <w:r w:rsidRPr="00753B47">
        <w:rPr>
          <w:rFonts w:ascii="SimSun" w:hAnsi="SimSun"/>
          <w:b/>
          <w:bCs/>
          <w:sz w:val="24"/>
          <w:szCs w:val="24"/>
          <w:lang w:eastAsia="zh-CN"/>
        </w:rPr>
        <w:t>附件</w:t>
      </w:r>
    </w:p>
    <w:p w14:paraId="2A391328" w14:textId="77777777" w:rsidR="00432FB6" w:rsidRPr="00CE59C4" w:rsidRDefault="00432FB6" w:rsidP="0007211C">
      <w:pPr>
        <w:widowControl w:val="0"/>
        <w:tabs>
          <w:tab w:val="clear" w:pos="567"/>
          <w:tab w:val="clear" w:pos="1134"/>
          <w:tab w:val="clear" w:pos="1701"/>
          <w:tab w:val="clear" w:pos="2268"/>
          <w:tab w:val="left" w:pos="2835"/>
          <w:tab w:val="left" w:pos="3402"/>
        </w:tabs>
        <w:spacing w:before="120" w:after="120"/>
        <w:ind w:left="490"/>
        <w:jc w:val="left"/>
        <w:rPr>
          <w:rFonts w:ascii="SimSun" w:hAnsi="SimSun"/>
          <w:b/>
          <w:bCs/>
          <w:sz w:val="24"/>
          <w:szCs w:val="24"/>
          <w:lang w:eastAsia="zh-CN"/>
        </w:rPr>
      </w:pPr>
      <w:r w:rsidRPr="00CE59C4">
        <w:rPr>
          <w:rFonts w:ascii="SimSun" w:hAnsi="SimSun" w:hint="eastAsia"/>
          <w:b/>
          <w:bCs/>
          <w:sz w:val="24"/>
          <w:szCs w:val="24"/>
          <w:lang w:eastAsia="zh-CN"/>
        </w:rPr>
        <w:t>[</w:t>
      </w:r>
      <w:r w:rsidRPr="00CE59C4">
        <w:rPr>
          <w:rFonts w:ascii="SimSun" w:hAnsi="SimSun"/>
          <w:b/>
          <w:bCs/>
          <w:sz w:val="24"/>
          <w:szCs w:val="24"/>
          <w:lang w:eastAsia="zh-CN"/>
        </w:rPr>
        <w:t>保护和养护区</w:t>
      </w:r>
      <w:r w:rsidRPr="00CE59C4">
        <w:rPr>
          <w:rFonts w:ascii="SimSun" w:hAnsi="SimSun" w:hint="eastAsia"/>
          <w:b/>
          <w:bCs/>
          <w:sz w:val="24"/>
          <w:szCs w:val="24"/>
          <w:lang w:eastAsia="zh-CN"/>
        </w:rPr>
        <w:t>]</w:t>
      </w:r>
      <w:r>
        <w:rPr>
          <w:rFonts w:ascii="SimSun" w:hAnsi="SimSun"/>
          <w:b/>
          <w:bCs/>
          <w:sz w:val="24"/>
          <w:szCs w:val="24"/>
          <w:lang w:eastAsia="zh-CN"/>
        </w:rPr>
        <w:t>[</w:t>
      </w:r>
      <w:r w:rsidRPr="00280320">
        <w:rPr>
          <w:rFonts w:ascii="SimSun" w:hAnsi="SimSun" w:hint="eastAsia"/>
          <w:b/>
          <w:bCs/>
          <w:sz w:val="24"/>
          <w:szCs w:val="24"/>
          <w:lang w:eastAsia="zh-CN"/>
        </w:rPr>
        <w:t>保护区和</w:t>
      </w:r>
      <w:r w:rsidRPr="00280320">
        <w:rPr>
          <w:rFonts w:ascii="SimSun" w:hAnsi="SimSun"/>
          <w:b/>
          <w:bCs/>
          <w:sz w:val="24"/>
          <w:szCs w:val="24"/>
          <w:lang w:eastAsia="zh-CN"/>
        </w:rPr>
        <w:t>]</w:t>
      </w:r>
      <w:r>
        <w:rPr>
          <w:rFonts w:ascii="SimSun" w:hAnsi="SimSun" w:hint="eastAsia"/>
          <w:b/>
          <w:bCs/>
          <w:sz w:val="24"/>
          <w:szCs w:val="24"/>
          <w:lang w:eastAsia="zh-CN"/>
        </w:rPr>
        <w:t>实施</w:t>
      </w:r>
      <w:r w:rsidRPr="00280320">
        <w:rPr>
          <w:b/>
          <w:bCs/>
          <w:sz w:val="24"/>
          <w:szCs w:val="24"/>
          <w:lang w:eastAsia="zh-CN"/>
        </w:rPr>
        <w:t>其他基于区域的有效保护措施</w:t>
      </w:r>
      <w:r>
        <w:rPr>
          <w:rFonts w:hint="eastAsia"/>
          <w:b/>
          <w:bCs/>
          <w:sz w:val="24"/>
          <w:szCs w:val="24"/>
          <w:lang w:eastAsia="zh-CN"/>
        </w:rPr>
        <w:t>[</w:t>
      </w:r>
      <w:r>
        <w:rPr>
          <w:rFonts w:hint="eastAsia"/>
          <w:b/>
          <w:bCs/>
          <w:sz w:val="24"/>
          <w:szCs w:val="24"/>
          <w:lang w:eastAsia="zh-CN"/>
        </w:rPr>
        <w:t>，适用时承认土著和传统领地</w:t>
      </w:r>
      <w:r>
        <w:rPr>
          <w:rFonts w:hint="eastAsia"/>
          <w:b/>
          <w:bCs/>
          <w:sz w:val="24"/>
          <w:szCs w:val="24"/>
          <w:lang w:eastAsia="zh-CN"/>
        </w:rPr>
        <w:t>]</w:t>
      </w:r>
      <w:r>
        <w:rPr>
          <w:rFonts w:hint="eastAsia"/>
          <w:b/>
          <w:bCs/>
          <w:sz w:val="24"/>
          <w:szCs w:val="24"/>
          <w:lang w:eastAsia="zh-CN"/>
        </w:rPr>
        <w:t>的</w:t>
      </w:r>
      <w:r>
        <w:rPr>
          <w:rFonts w:hint="eastAsia"/>
          <w:b/>
          <w:bCs/>
          <w:sz w:val="24"/>
          <w:szCs w:val="24"/>
          <w:lang w:eastAsia="zh-CN"/>
        </w:rPr>
        <w:t>[</w:t>
      </w:r>
      <w:r>
        <w:rPr>
          <w:rFonts w:hint="eastAsia"/>
          <w:b/>
          <w:bCs/>
          <w:sz w:val="24"/>
          <w:szCs w:val="24"/>
          <w:lang w:eastAsia="zh-CN"/>
        </w:rPr>
        <w:t>地区</w:t>
      </w:r>
      <w:r>
        <w:rPr>
          <w:rFonts w:hint="eastAsia"/>
          <w:b/>
          <w:bCs/>
          <w:sz w:val="24"/>
          <w:szCs w:val="24"/>
          <w:lang w:eastAsia="zh-CN"/>
        </w:rPr>
        <w:t>]</w:t>
      </w:r>
      <w:r w:rsidRPr="00CE59C4">
        <w:rPr>
          <w:rFonts w:ascii="SimSun" w:hAnsi="SimSun"/>
          <w:b/>
          <w:bCs/>
          <w:sz w:val="24"/>
          <w:szCs w:val="24"/>
          <w:lang w:eastAsia="zh-CN"/>
        </w:rPr>
        <w:t>工作方案的更新</w:t>
      </w:r>
    </w:p>
    <w:p w14:paraId="6AA0A06C" w14:textId="77777777" w:rsidR="00432FB6" w:rsidRPr="00BD4592" w:rsidRDefault="00432FB6" w:rsidP="0007211C">
      <w:pPr>
        <w:pStyle w:val="ListParagraph"/>
        <w:widowControl w:val="0"/>
        <w:numPr>
          <w:ilvl w:val="0"/>
          <w:numId w:val="79"/>
        </w:numPr>
        <w:spacing w:before="120" w:after="120"/>
        <w:ind w:left="490" w:firstLine="0"/>
        <w:contextualSpacing w:val="0"/>
        <w:rPr>
          <w:sz w:val="24"/>
          <w:lang w:eastAsia="zh-CN"/>
        </w:rPr>
      </w:pPr>
      <w:r w:rsidRPr="00BD4592">
        <w:rPr>
          <w:rFonts w:ascii="SimSun" w:eastAsia="SimSun" w:hAnsi="SimSun" w:cs="SimSun" w:hint="eastAsia"/>
          <w:sz w:val="24"/>
          <w:lang w:eastAsia="zh-CN"/>
        </w:rPr>
        <w:t>下表显示对照《昆明</w:t>
      </w:r>
      <w:r w:rsidRPr="00BD4592">
        <w:rPr>
          <w:sz w:val="24"/>
          <w:lang w:eastAsia="zh-CN"/>
        </w:rPr>
        <w:t>-</w:t>
      </w:r>
      <w:r w:rsidRPr="00BD4592">
        <w:rPr>
          <w:rFonts w:ascii="SimSun" w:eastAsia="SimSun" w:hAnsi="SimSun" w:cs="SimSun" w:hint="eastAsia"/>
          <w:sz w:val="24"/>
          <w:lang w:eastAsia="zh-CN"/>
        </w:rPr>
        <w:t>蒙特利尔全球生物多样性框架》</w:t>
      </w:r>
      <w:r w:rsidRPr="00B65C3F">
        <w:rPr>
          <w:sz w:val="24"/>
          <w:vertAlign w:val="superscript"/>
          <w:lang w:eastAsia="zh-CN"/>
        </w:rPr>
        <w:footnoteReference w:id="249"/>
      </w:r>
      <w:r w:rsidRPr="00BD4592">
        <w:rPr>
          <w:rFonts w:ascii="SimSun" w:eastAsia="SimSun" w:hAnsi="SimSun" w:cs="SimSun" w:hint="eastAsia"/>
          <w:sz w:val="24"/>
          <w:lang w:eastAsia="zh-CN"/>
        </w:rPr>
        <w:t>各项行动目标而开展的支持执行工作方案</w:t>
      </w:r>
      <w:r w:rsidRPr="00EB32C3">
        <w:rPr>
          <w:sz w:val="24"/>
          <w:vertAlign w:val="superscript"/>
          <w:lang w:eastAsia="zh-CN"/>
        </w:rPr>
        <w:footnoteReference w:id="250"/>
      </w:r>
      <w:r w:rsidRPr="00BD4592">
        <w:rPr>
          <w:rFonts w:ascii="SimSun" w:eastAsia="SimSun" w:hAnsi="SimSun" w:cs="SimSun" w:hint="eastAsia"/>
          <w:sz w:val="24"/>
          <w:lang w:eastAsia="zh-CN"/>
        </w:rPr>
        <w:t>的补充活动。表中强调了高度契合的领域、已有的加强现行规定的机会</w:t>
      </w:r>
      <w:r>
        <w:rPr>
          <w:rFonts w:ascii="SimSun" w:eastAsia="SimSun" w:hAnsi="SimSun" w:cs="SimSun" w:hint="eastAsia"/>
          <w:sz w:val="24"/>
          <w:lang w:eastAsia="zh-CN"/>
        </w:rPr>
        <w:t>和</w:t>
      </w:r>
      <w:r w:rsidRPr="00BD4592">
        <w:rPr>
          <w:rFonts w:ascii="SimSun" w:eastAsia="SimSun" w:hAnsi="SimSun" w:cs="SimSun" w:hint="eastAsia"/>
          <w:sz w:val="24"/>
          <w:lang w:eastAsia="zh-CN"/>
        </w:rPr>
        <w:t>需要通过进一步发展来弥补的差距。它以对该方案的战略审查结果、相关提交材料和同行评议分析为依据。这些活动分为以下几类：</w:t>
      </w:r>
      <w:r w:rsidRPr="00BD4592">
        <w:rPr>
          <w:sz w:val="24"/>
          <w:lang w:eastAsia="zh-CN"/>
        </w:rPr>
        <w:t>(</w:t>
      </w:r>
      <w:r w:rsidRPr="00BD4592">
        <w:rPr>
          <w:rFonts w:hint="eastAsia"/>
          <w:sz w:val="24"/>
          <w:lang w:eastAsia="zh-CN"/>
        </w:rPr>
        <w:t>A</w:t>
      </w:r>
      <w:r w:rsidRPr="00BD4592">
        <w:rPr>
          <w:sz w:val="24"/>
          <w:lang w:eastAsia="zh-CN"/>
        </w:rPr>
        <w:t xml:space="preserve">) </w:t>
      </w:r>
      <w:r w:rsidRPr="00BD4592">
        <w:rPr>
          <w:rFonts w:ascii="SimSun" w:eastAsia="SimSun" w:hAnsi="SimSun" w:cs="SimSun" w:hint="eastAsia"/>
          <w:sz w:val="24"/>
          <w:lang w:eastAsia="zh-CN"/>
        </w:rPr>
        <w:t>与框架目标</w:t>
      </w:r>
      <w:r w:rsidRPr="00BD4592">
        <w:rPr>
          <w:sz w:val="24"/>
          <w:lang w:eastAsia="zh-CN"/>
        </w:rPr>
        <w:t>3</w:t>
      </w:r>
      <w:r w:rsidRPr="00BD4592">
        <w:rPr>
          <w:rFonts w:ascii="SimSun" w:eastAsia="SimSun" w:hAnsi="SimSun" w:cs="SimSun" w:hint="eastAsia"/>
          <w:sz w:val="24"/>
          <w:lang w:eastAsia="zh-CN"/>
        </w:rPr>
        <w:t>有着密切联系及其与其他目标相互联系的活动；</w:t>
      </w:r>
      <w:r w:rsidRPr="00BD4592">
        <w:rPr>
          <w:sz w:val="24"/>
          <w:lang w:eastAsia="zh-CN"/>
        </w:rPr>
        <w:t>(</w:t>
      </w:r>
      <w:r w:rsidRPr="00BD4592">
        <w:rPr>
          <w:rFonts w:hint="eastAsia"/>
          <w:sz w:val="24"/>
          <w:lang w:eastAsia="zh-CN"/>
        </w:rPr>
        <w:t>B</w:t>
      </w:r>
      <w:r w:rsidRPr="00BD4592">
        <w:rPr>
          <w:sz w:val="24"/>
          <w:lang w:eastAsia="zh-CN"/>
        </w:rPr>
        <w:t>)</w:t>
      </w:r>
      <w:r w:rsidRPr="00BD4592">
        <w:rPr>
          <w:rFonts w:hint="eastAsia"/>
          <w:sz w:val="24"/>
          <w:lang w:eastAsia="zh-CN"/>
        </w:rPr>
        <w:t xml:space="preserve"> </w:t>
      </w:r>
      <w:r w:rsidRPr="00BD4592">
        <w:rPr>
          <w:rFonts w:ascii="SimSun" w:eastAsia="SimSun" w:hAnsi="SimSun" w:cs="SimSun" w:hint="eastAsia"/>
          <w:sz w:val="24"/>
          <w:lang w:eastAsia="zh-CN"/>
        </w:rPr>
        <w:t>针对由工作方案部分涵盖且在某些方面可加强执行的活动；</w:t>
      </w:r>
      <w:r w:rsidRPr="00BD4592">
        <w:rPr>
          <w:sz w:val="24"/>
          <w:lang w:eastAsia="zh-CN"/>
        </w:rPr>
        <w:t>(</w:t>
      </w:r>
      <w:r w:rsidRPr="00BD4592">
        <w:rPr>
          <w:rFonts w:hint="eastAsia"/>
          <w:sz w:val="24"/>
          <w:lang w:eastAsia="zh-CN"/>
        </w:rPr>
        <w:t>C</w:t>
      </w:r>
      <w:r w:rsidRPr="00BD4592">
        <w:rPr>
          <w:sz w:val="24"/>
          <w:lang w:eastAsia="zh-CN"/>
        </w:rPr>
        <w:t>)</w:t>
      </w:r>
      <w:r w:rsidRPr="00BD4592">
        <w:rPr>
          <w:rFonts w:hint="eastAsia"/>
          <w:sz w:val="24"/>
          <w:lang w:eastAsia="zh-CN"/>
        </w:rPr>
        <w:t xml:space="preserve"> </w:t>
      </w:r>
      <w:r w:rsidRPr="00BD4592">
        <w:rPr>
          <w:rFonts w:ascii="SimSun" w:eastAsia="SimSun" w:hAnsi="SimSun" w:cs="SimSun" w:hint="eastAsia"/>
          <w:sz w:val="24"/>
          <w:lang w:eastAsia="zh-CN"/>
        </w:rPr>
        <w:t>工作方案未涵盖或只以有限方式涵盖且需要更多指导的进一步发展领域。就行动目标</w:t>
      </w:r>
      <w:r w:rsidRPr="00BD4592">
        <w:rPr>
          <w:rFonts w:hint="eastAsia"/>
          <w:sz w:val="24"/>
          <w:lang w:eastAsia="zh-CN"/>
        </w:rPr>
        <w:t>9</w:t>
      </w:r>
      <w:r w:rsidRPr="00BD4592">
        <w:rPr>
          <w:rFonts w:ascii="SimSun" w:eastAsia="SimSun" w:hAnsi="SimSun" w:cs="SimSun" w:hint="eastAsia"/>
          <w:sz w:val="24"/>
          <w:lang w:eastAsia="zh-CN"/>
        </w:rPr>
        <w:t>、</w:t>
      </w:r>
      <w:r w:rsidRPr="00BD4592">
        <w:rPr>
          <w:sz w:val="24"/>
          <w:lang w:eastAsia="zh-CN"/>
        </w:rPr>
        <w:t>13</w:t>
      </w:r>
      <w:r w:rsidRPr="00BD4592">
        <w:rPr>
          <w:rFonts w:ascii="SimSun" w:eastAsia="SimSun" w:hAnsi="SimSun" w:cs="SimSun" w:hint="eastAsia"/>
          <w:sz w:val="24"/>
          <w:lang w:eastAsia="zh-CN"/>
        </w:rPr>
        <w:t>、</w:t>
      </w:r>
      <w:r w:rsidRPr="00BD4592">
        <w:rPr>
          <w:rFonts w:hint="eastAsia"/>
          <w:sz w:val="24"/>
          <w:lang w:eastAsia="zh-CN"/>
        </w:rPr>
        <w:t>16</w:t>
      </w:r>
      <w:r w:rsidRPr="00BD4592">
        <w:rPr>
          <w:rFonts w:ascii="SimSun" w:eastAsia="SimSun" w:hAnsi="SimSun" w:cs="SimSun" w:hint="eastAsia"/>
          <w:sz w:val="24"/>
          <w:lang w:eastAsia="zh-CN"/>
        </w:rPr>
        <w:t>、</w:t>
      </w:r>
      <w:r w:rsidRPr="00BD4592">
        <w:rPr>
          <w:sz w:val="24"/>
          <w:lang w:eastAsia="zh-CN"/>
        </w:rPr>
        <w:t>17</w:t>
      </w:r>
      <w:r w:rsidRPr="00BD4592">
        <w:rPr>
          <w:rFonts w:ascii="SimSun" w:eastAsia="SimSun" w:hAnsi="SimSun" w:cs="SimSun" w:hint="eastAsia"/>
          <w:sz w:val="24"/>
          <w:lang w:eastAsia="zh-CN"/>
        </w:rPr>
        <w:t>和</w:t>
      </w:r>
      <w:r w:rsidRPr="00BD4592">
        <w:rPr>
          <w:sz w:val="24"/>
          <w:lang w:eastAsia="zh-CN"/>
        </w:rPr>
        <w:t>18</w:t>
      </w:r>
      <w:r w:rsidRPr="00BD4592">
        <w:rPr>
          <w:rFonts w:ascii="SimSun" w:eastAsia="SimSun" w:hAnsi="SimSun" w:cs="SimSun" w:hint="eastAsia"/>
          <w:sz w:val="24"/>
          <w:lang w:eastAsia="zh-CN"/>
        </w:rPr>
        <w:t>，没有提出与</w:t>
      </w:r>
      <w:r w:rsidRPr="00BD4592">
        <w:rPr>
          <w:sz w:val="24"/>
          <w:lang w:eastAsia="zh-CN"/>
        </w:rPr>
        <w:t>[</w:t>
      </w:r>
      <w:r>
        <w:rPr>
          <w:rFonts w:ascii="SimSun" w:eastAsia="SimSun" w:hAnsi="SimSun" w:cs="SimSun" w:hint="eastAsia"/>
          <w:sz w:val="24"/>
          <w:lang w:eastAsia="zh-CN"/>
        </w:rPr>
        <w:t>适用时</w:t>
      </w:r>
      <w:r w:rsidRPr="00BD4592">
        <w:rPr>
          <w:rFonts w:ascii="SimSun" w:eastAsia="SimSun" w:hAnsi="SimSun" w:cs="SimSun" w:hint="eastAsia"/>
          <w:sz w:val="24"/>
          <w:lang w:eastAsia="zh-CN"/>
        </w:rPr>
        <w:t>承认土著和传统领地的保护区和其他基于区域的有效养护措施</w:t>
      </w:r>
      <w:r w:rsidRPr="00BD4592">
        <w:rPr>
          <w:sz w:val="24"/>
          <w:lang w:eastAsia="zh-CN"/>
        </w:rPr>
        <w:t>]</w:t>
      </w:r>
      <w:r w:rsidRPr="00BD4592">
        <w:rPr>
          <w:rFonts w:ascii="SimSun" w:eastAsia="SimSun" w:hAnsi="SimSun" w:cs="SimSun" w:hint="eastAsia"/>
          <w:sz w:val="24"/>
          <w:lang w:eastAsia="zh-CN"/>
        </w:rPr>
        <w:t>相关的具体行动建议。</w:t>
      </w:r>
    </w:p>
    <w:p w14:paraId="2F374699" w14:textId="77777777" w:rsidR="00432FB6" w:rsidRDefault="00432FB6" w:rsidP="0007211C">
      <w:pPr>
        <w:pStyle w:val="ListParagraph"/>
        <w:widowControl w:val="0"/>
        <w:numPr>
          <w:ilvl w:val="0"/>
          <w:numId w:val="79"/>
        </w:numPr>
        <w:spacing w:before="120" w:after="120"/>
        <w:ind w:left="490" w:firstLine="0"/>
        <w:contextualSpacing w:val="0"/>
        <w:rPr>
          <w:sz w:val="24"/>
          <w:lang w:eastAsia="zh-CN"/>
        </w:rPr>
      </w:pPr>
      <w:r w:rsidRPr="00CE59C4">
        <w:rPr>
          <w:rFonts w:ascii="SimSun" w:eastAsia="SimSun" w:hAnsi="SimSun" w:cs="SimSun" w:hint="eastAsia"/>
          <w:sz w:val="24"/>
          <w:lang w:eastAsia="zh-CN"/>
        </w:rPr>
        <w:t>应根据《</w:t>
      </w:r>
      <w:r>
        <w:rPr>
          <w:rFonts w:ascii="SimSun" w:eastAsia="SimSun" w:hAnsi="SimSun" w:cs="SimSun" w:hint="eastAsia"/>
          <w:sz w:val="24"/>
          <w:lang w:eastAsia="zh-CN"/>
        </w:rPr>
        <w:t>昆蒙框架</w:t>
      </w:r>
      <w:r w:rsidRPr="00CE59C4">
        <w:rPr>
          <w:rFonts w:ascii="SimSun" w:eastAsia="SimSun" w:hAnsi="SimSun" w:cs="SimSun" w:hint="eastAsia"/>
          <w:sz w:val="24"/>
          <w:lang w:eastAsia="zh-CN"/>
        </w:rPr>
        <w:t>》</w:t>
      </w:r>
      <w:r w:rsidRPr="00CE59C4">
        <w:rPr>
          <w:sz w:val="24"/>
          <w:lang w:eastAsia="zh-CN"/>
        </w:rPr>
        <w:t>C</w:t>
      </w:r>
      <w:r w:rsidRPr="00CE59C4">
        <w:rPr>
          <w:rFonts w:ascii="SimSun" w:eastAsia="SimSun" w:hAnsi="SimSun" w:cs="SimSun" w:hint="eastAsia"/>
          <w:sz w:val="24"/>
          <w:lang w:eastAsia="zh-CN"/>
        </w:rPr>
        <w:t>节，</w:t>
      </w:r>
      <w:r w:rsidRPr="00CE59C4">
        <w:rPr>
          <w:sz w:val="24"/>
          <w:lang w:eastAsia="zh-CN"/>
        </w:rPr>
        <w:t>[</w:t>
      </w:r>
      <w:r w:rsidRPr="00CE59C4">
        <w:rPr>
          <w:rFonts w:ascii="SimSun" w:eastAsia="SimSun" w:hAnsi="SimSun" w:cs="SimSun" w:hint="eastAsia"/>
          <w:sz w:val="24"/>
          <w:lang w:eastAsia="zh-CN"/>
        </w:rPr>
        <w:t>特别是通过遵循基于人权的方法，</w:t>
      </w:r>
      <w:r w:rsidRPr="00CE59C4">
        <w:rPr>
          <w:sz w:val="24"/>
          <w:lang w:eastAsia="zh-CN"/>
        </w:rPr>
        <w:t>]</w:t>
      </w:r>
      <w:r w:rsidRPr="00CE59C4">
        <w:rPr>
          <w:rFonts w:ascii="SimSun" w:eastAsia="SimSun" w:hAnsi="SimSun" w:cs="SimSun" w:hint="eastAsia"/>
          <w:sz w:val="24"/>
          <w:lang w:eastAsia="zh-CN"/>
        </w:rPr>
        <w:t>并根据国情、</w:t>
      </w:r>
      <w:r>
        <w:rPr>
          <w:rFonts w:ascii="SimSun" w:eastAsia="SimSun" w:hAnsi="SimSun" w:cs="SimSun" w:hint="eastAsia"/>
          <w:sz w:val="24"/>
          <w:lang w:eastAsia="zh-CN"/>
        </w:rPr>
        <w:t>法律</w:t>
      </w:r>
      <w:r w:rsidRPr="00CE59C4">
        <w:rPr>
          <w:rFonts w:ascii="SimSun" w:eastAsia="SimSun" w:hAnsi="SimSun" w:cs="SimSun" w:hint="eastAsia"/>
          <w:sz w:val="24"/>
          <w:lang w:eastAsia="zh-CN"/>
        </w:rPr>
        <w:t>和优先事项，</w:t>
      </w:r>
      <w:r>
        <w:rPr>
          <w:rFonts w:ascii="SimSun" w:eastAsia="SimSun" w:hAnsi="SimSun" w:cs="SimSun" w:hint="eastAsia"/>
          <w:sz w:val="24"/>
          <w:lang w:eastAsia="zh-CN"/>
        </w:rPr>
        <w:t>执行</w:t>
      </w:r>
      <w:r w:rsidRPr="00CE59C4">
        <w:rPr>
          <w:rFonts w:ascii="SimSun" w:eastAsia="SimSun" w:hAnsi="SimSun" w:cs="SimSun" w:hint="eastAsia"/>
          <w:sz w:val="24"/>
          <w:lang w:eastAsia="zh-CN"/>
        </w:rPr>
        <w:t>最新工作方案。</w:t>
      </w:r>
    </w:p>
    <w:p w14:paraId="769C1C9E" w14:textId="77777777" w:rsidR="00432FB6" w:rsidRPr="00835074" w:rsidRDefault="00432FB6" w:rsidP="00721B87">
      <w:pPr>
        <w:pStyle w:val="CBDTableTitle"/>
        <w:numPr>
          <w:ilvl w:val="0"/>
          <w:numId w:val="80"/>
        </w:numPr>
        <w:tabs>
          <w:tab w:val="clear" w:pos="567"/>
        </w:tabs>
        <w:ind w:left="980" w:hanging="490"/>
        <w:rPr>
          <w:sz w:val="24"/>
          <w:szCs w:val="24"/>
          <w:lang w:eastAsia="zh-CN"/>
        </w:rPr>
      </w:pPr>
      <w:r w:rsidRPr="00835074">
        <w:rPr>
          <w:sz w:val="24"/>
          <w:szCs w:val="24"/>
          <w:lang w:eastAsia="zh-CN"/>
        </w:rPr>
        <w:t>加强</w:t>
      </w:r>
      <w:r w:rsidRPr="00835074">
        <w:rPr>
          <w:rFonts w:ascii="SimSun" w:hAnsi="SimSun" w:hint="eastAsia"/>
          <w:sz w:val="24"/>
          <w:szCs w:val="24"/>
          <w:lang w:eastAsia="zh-CN"/>
        </w:rPr>
        <w:t>[</w:t>
      </w:r>
      <w:r w:rsidRPr="00835074">
        <w:rPr>
          <w:rFonts w:ascii="SimSun" w:hAnsi="SimSun"/>
          <w:sz w:val="24"/>
          <w:szCs w:val="24"/>
          <w:lang w:eastAsia="zh-CN"/>
        </w:rPr>
        <w:t>保护和养护区</w:t>
      </w:r>
      <w:r w:rsidRPr="00835074">
        <w:rPr>
          <w:rFonts w:ascii="SimSun" w:hAnsi="SimSun" w:hint="eastAsia"/>
          <w:sz w:val="24"/>
          <w:szCs w:val="24"/>
          <w:lang w:eastAsia="zh-CN"/>
        </w:rPr>
        <w:t>]</w:t>
      </w:r>
      <w:r w:rsidRPr="00835074">
        <w:rPr>
          <w:rFonts w:ascii="SimSun" w:hAnsi="SimSun"/>
          <w:sz w:val="24"/>
          <w:szCs w:val="24"/>
          <w:lang w:eastAsia="zh-CN"/>
        </w:rPr>
        <w:t>[</w:t>
      </w:r>
      <w:r w:rsidRPr="00835074">
        <w:rPr>
          <w:rFonts w:ascii="SimSun" w:hAnsi="SimSun" w:hint="eastAsia"/>
          <w:sz w:val="24"/>
          <w:szCs w:val="24"/>
          <w:lang w:eastAsia="zh-CN"/>
        </w:rPr>
        <w:t>保护区和</w:t>
      </w:r>
      <w:r w:rsidRPr="00835074">
        <w:rPr>
          <w:rFonts w:ascii="SimSun" w:hAnsi="SimSun"/>
          <w:sz w:val="24"/>
          <w:szCs w:val="24"/>
          <w:lang w:eastAsia="zh-CN"/>
        </w:rPr>
        <w:t>]</w:t>
      </w:r>
      <w:r w:rsidRPr="00835074">
        <w:rPr>
          <w:rFonts w:ascii="SimSun" w:hAnsi="SimSun" w:hint="eastAsia"/>
          <w:sz w:val="24"/>
          <w:szCs w:val="24"/>
          <w:lang w:eastAsia="zh-CN"/>
        </w:rPr>
        <w:t>实施</w:t>
      </w:r>
      <w:r w:rsidRPr="00835074">
        <w:rPr>
          <w:sz w:val="24"/>
          <w:szCs w:val="24"/>
          <w:lang w:eastAsia="zh-CN"/>
        </w:rPr>
        <w:t>其他基于区域的有效保护措施</w:t>
      </w:r>
      <w:r w:rsidRPr="00835074">
        <w:rPr>
          <w:rFonts w:hint="eastAsia"/>
          <w:sz w:val="24"/>
          <w:szCs w:val="24"/>
          <w:lang w:eastAsia="zh-CN"/>
        </w:rPr>
        <w:t>[</w:t>
      </w:r>
      <w:r w:rsidRPr="00835074">
        <w:rPr>
          <w:rFonts w:hint="eastAsia"/>
          <w:sz w:val="24"/>
          <w:szCs w:val="24"/>
          <w:lang w:eastAsia="zh-CN"/>
        </w:rPr>
        <w:t>，适用时承认土著和传统领地</w:t>
      </w:r>
      <w:r w:rsidRPr="00835074">
        <w:rPr>
          <w:rFonts w:hint="eastAsia"/>
          <w:sz w:val="24"/>
          <w:szCs w:val="24"/>
          <w:lang w:eastAsia="zh-CN"/>
        </w:rPr>
        <w:t>]</w:t>
      </w:r>
      <w:r w:rsidRPr="00835074">
        <w:rPr>
          <w:rFonts w:hint="eastAsia"/>
          <w:sz w:val="24"/>
          <w:szCs w:val="24"/>
          <w:lang w:eastAsia="zh-CN"/>
        </w:rPr>
        <w:t>的</w:t>
      </w:r>
      <w:r w:rsidRPr="00835074">
        <w:rPr>
          <w:rFonts w:hint="eastAsia"/>
          <w:sz w:val="24"/>
          <w:szCs w:val="24"/>
          <w:lang w:eastAsia="zh-CN"/>
        </w:rPr>
        <w:t>[</w:t>
      </w:r>
      <w:r w:rsidRPr="00835074">
        <w:rPr>
          <w:rFonts w:hint="eastAsia"/>
          <w:sz w:val="24"/>
          <w:szCs w:val="24"/>
          <w:lang w:eastAsia="zh-CN"/>
        </w:rPr>
        <w:t>地区</w:t>
      </w:r>
      <w:r w:rsidRPr="00835074">
        <w:rPr>
          <w:rFonts w:hint="eastAsia"/>
          <w:sz w:val="24"/>
          <w:szCs w:val="24"/>
          <w:lang w:eastAsia="zh-CN"/>
        </w:rPr>
        <w:t>]</w:t>
      </w:r>
      <w:r w:rsidRPr="00835074">
        <w:rPr>
          <w:rFonts w:ascii="SimSun" w:hAnsi="SimSun"/>
          <w:sz w:val="24"/>
          <w:szCs w:val="24"/>
          <w:lang w:eastAsia="zh-CN"/>
        </w:rPr>
        <w:t>工作方案</w:t>
      </w:r>
      <w:r w:rsidRPr="00835074">
        <w:rPr>
          <w:sz w:val="24"/>
          <w:szCs w:val="24"/>
          <w:lang w:eastAsia="zh-CN"/>
        </w:rPr>
        <w:t>的补充活动及其与《昆明</w:t>
      </w:r>
      <w:r w:rsidRPr="00835074">
        <w:rPr>
          <w:sz w:val="24"/>
          <w:szCs w:val="24"/>
          <w:lang w:eastAsia="zh-CN"/>
        </w:rPr>
        <w:t>-</w:t>
      </w:r>
      <w:r w:rsidRPr="00835074">
        <w:rPr>
          <w:sz w:val="24"/>
          <w:szCs w:val="24"/>
          <w:lang w:eastAsia="zh-CN"/>
        </w:rPr>
        <w:t>蒙特利尔全球生物多样性框架》</w:t>
      </w:r>
      <w:r w:rsidRPr="00835074">
        <w:rPr>
          <w:rFonts w:hint="eastAsia"/>
          <w:sz w:val="24"/>
          <w:szCs w:val="24"/>
          <w:lang w:eastAsia="zh-CN"/>
        </w:rPr>
        <w:t>看齐</w:t>
      </w:r>
    </w:p>
    <w:tbl>
      <w:tblPr>
        <w:tblStyle w:val="TableGrid"/>
        <w:tblW w:w="9000" w:type="dxa"/>
        <w:tblInd w:w="445" w:type="dxa"/>
        <w:tblLook w:val="04A0" w:firstRow="1" w:lastRow="0" w:firstColumn="1" w:lastColumn="0" w:noHBand="0" w:noVBand="1"/>
      </w:tblPr>
      <w:tblGrid>
        <w:gridCol w:w="1620"/>
        <w:gridCol w:w="6300"/>
        <w:gridCol w:w="1080"/>
      </w:tblGrid>
      <w:tr w:rsidR="00432FB6" w:rsidRPr="007B6405" w14:paraId="2F2A52A0" w14:textId="77777777" w:rsidTr="00314602">
        <w:trPr>
          <w:tblHeader/>
        </w:trPr>
        <w:tc>
          <w:tcPr>
            <w:tcW w:w="1620" w:type="dxa"/>
          </w:tcPr>
          <w:p w14:paraId="5E02CCB6" w14:textId="77777777" w:rsidR="00432FB6" w:rsidRPr="007B6405" w:rsidRDefault="00432FB6" w:rsidP="00314602">
            <w:pPr>
              <w:spacing w:before="40" w:after="40"/>
              <w:jc w:val="left"/>
              <w:rPr>
                <w:rFonts w:ascii="STKaiti" w:eastAsia="STKaiti" w:hAnsi="STKaiti"/>
                <w:color w:val="000000" w:themeColor="text1"/>
                <w:lang w:eastAsia="zh-CN"/>
              </w:rPr>
            </w:pPr>
            <w:r w:rsidRPr="007B6405">
              <w:rPr>
                <w:rFonts w:ascii="STKaiti" w:eastAsia="STKaiti" w:hAnsi="STKaiti"/>
                <w:color w:val="000000" w:themeColor="text1"/>
                <w:lang w:eastAsia="zh-CN"/>
              </w:rPr>
              <w:t>《昆明-蒙特利尔全球生物多样性框架》的行动目标</w:t>
            </w:r>
          </w:p>
        </w:tc>
        <w:tc>
          <w:tcPr>
            <w:tcW w:w="6300" w:type="dxa"/>
          </w:tcPr>
          <w:p w14:paraId="2C7450F0" w14:textId="77777777" w:rsidR="00432FB6" w:rsidRPr="007B6405" w:rsidRDefault="00432FB6" w:rsidP="00314602">
            <w:pPr>
              <w:spacing w:before="40" w:after="40"/>
              <w:rPr>
                <w:rFonts w:ascii="STKaiti" w:eastAsia="STKaiti" w:hAnsi="STKaiti"/>
                <w:color w:val="000000" w:themeColor="text1"/>
              </w:rPr>
            </w:pPr>
            <w:r w:rsidRPr="007B6405">
              <w:rPr>
                <w:rFonts w:ascii="STKaiti" w:eastAsia="STKaiti" w:hAnsi="STKaiti"/>
                <w:color w:val="000000" w:themeColor="text1"/>
              </w:rPr>
              <w:t>补充活动</w:t>
            </w:r>
          </w:p>
        </w:tc>
        <w:tc>
          <w:tcPr>
            <w:tcW w:w="1080" w:type="dxa"/>
          </w:tcPr>
          <w:p w14:paraId="0551D378" w14:textId="77777777" w:rsidR="00432FB6" w:rsidRPr="007B6405" w:rsidRDefault="00432FB6" w:rsidP="00314602">
            <w:pPr>
              <w:spacing w:before="40" w:after="40"/>
              <w:rPr>
                <w:rFonts w:ascii="STKaiti" w:eastAsia="STKaiti" w:hAnsi="STKaiti"/>
                <w:color w:val="000000" w:themeColor="text1"/>
              </w:rPr>
            </w:pPr>
            <w:r w:rsidRPr="007B6405">
              <w:rPr>
                <w:rFonts w:ascii="STKaiti" w:eastAsia="STKaiti" w:hAnsi="STKaiti"/>
                <w:color w:val="000000" w:themeColor="text1"/>
              </w:rPr>
              <w:t>类别</w:t>
            </w:r>
          </w:p>
        </w:tc>
      </w:tr>
      <w:tr w:rsidR="00432FB6" w:rsidRPr="007B6405" w14:paraId="2E9ED5F9" w14:textId="77777777" w:rsidTr="00314602">
        <w:tc>
          <w:tcPr>
            <w:tcW w:w="1620" w:type="dxa"/>
          </w:tcPr>
          <w:p w14:paraId="05B0882A"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w:t>
            </w:r>
          </w:p>
        </w:tc>
        <w:tc>
          <w:tcPr>
            <w:tcW w:w="6300" w:type="dxa"/>
          </w:tcPr>
          <w:p w14:paraId="60646409" w14:textId="77777777" w:rsidR="00432FB6" w:rsidRDefault="00432FB6">
            <w:pPr>
              <w:pStyle w:val="ListParagraph"/>
              <w:numPr>
                <w:ilvl w:val="0"/>
                <w:numId w:val="76"/>
              </w:numPr>
              <w:tabs>
                <w:tab w:val="left" w:pos="486"/>
                <w:tab w:val="left" w:pos="567"/>
                <w:tab w:val="left" w:pos="1134"/>
                <w:tab w:val="left" w:pos="1701"/>
                <w:tab w:val="left" w:pos="2268"/>
              </w:tabs>
              <w:spacing w:before="40" w:after="40"/>
              <w:ind w:left="58" w:firstLine="0"/>
              <w:jc w:val="left"/>
              <w:rPr>
                <w:color w:val="000000" w:themeColor="text1"/>
                <w:lang w:eastAsia="zh-CN"/>
              </w:rPr>
            </w:pPr>
            <w:r w:rsidRPr="007B6405">
              <w:rPr>
                <w:rFonts w:ascii="SimSun" w:eastAsia="SimSun" w:hAnsi="SimSun" w:cs="SimSun" w:hint="eastAsia"/>
                <w:color w:val="000000" w:themeColor="text1"/>
                <w:lang w:eastAsia="zh-CN"/>
              </w:rPr>
              <w:t>将</w:t>
            </w:r>
            <w:r w:rsidRPr="007B6405">
              <w:rPr>
                <w:color w:val="000000" w:themeColor="text1"/>
                <w:lang w:eastAsia="zh-CN"/>
              </w:rPr>
              <w:t>[</w:t>
            </w:r>
            <w:r w:rsidRPr="007B6405">
              <w:rPr>
                <w:rFonts w:ascii="SimSun" w:eastAsia="SimSun" w:hAnsi="SimSun" w:cs="SimSun" w:hint="eastAsia"/>
                <w:color w:val="000000" w:themeColor="text1"/>
                <w:lang w:eastAsia="zh-CN"/>
              </w:rPr>
              <w:t>保护区、养护区和其他基于区域的有效</w:t>
            </w:r>
            <w:r>
              <w:rPr>
                <w:rFonts w:ascii="SimSun" w:eastAsia="SimSun" w:hAnsi="SimSun" w:cs="SimSun" w:hint="eastAsia"/>
                <w:color w:val="000000" w:themeColor="text1"/>
                <w:lang w:eastAsia="zh-CN"/>
              </w:rPr>
              <w:t>养护</w:t>
            </w:r>
            <w:r w:rsidRPr="007B6405">
              <w:rPr>
                <w:rFonts w:ascii="SimSun" w:eastAsia="SimSun" w:hAnsi="SimSun" w:cs="SimSun" w:hint="eastAsia"/>
                <w:color w:val="000000" w:themeColor="text1"/>
                <w:lang w:eastAsia="zh-CN"/>
              </w:rPr>
              <w:t>措施，</w:t>
            </w:r>
            <w:r>
              <w:rPr>
                <w:rFonts w:ascii="SimSun" w:eastAsia="SimSun" w:hAnsi="SimSun" w:cs="SimSun" w:hint="eastAsia"/>
                <w:color w:val="000000" w:themeColor="text1"/>
                <w:lang w:eastAsia="zh-CN"/>
              </w:rPr>
              <w:t>适用时</w:t>
            </w:r>
            <w:r w:rsidRPr="007B6405">
              <w:rPr>
                <w:rFonts w:ascii="SimSun" w:eastAsia="SimSun" w:hAnsi="SimSun" w:cs="SimSun" w:hint="eastAsia"/>
                <w:color w:val="000000" w:themeColor="text1"/>
                <w:lang w:eastAsia="zh-CN"/>
              </w:rPr>
              <w:t>承认土著和传统领地</w:t>
            </w:r>
            <w:r w:rsidRPr="007B6405">
              <w:rPr>
                <w:color w:val="000000" w:themeColor="text1"/>
                <w:lang w:eastAsia="zh-CN"/>
              </w:rPr>
              <w:t>]</w:t>
            </w:r>
            <w:r w:rsidRPr="007B6405">
              <w:rPr>
                <w:rFonts w:ascii="SimSun" w:eastAsia="SimSun" w:hAnsi="SimSun" w:cs="SimSun" w:hint="eastAsia"/>
                <w:color w:val="000000" w:themeColor="text1"/>
                <w:lang w:eastAsia="zh-CN"/>
              </w:rPr>
              <w:t>纳入更广泛的陆地景观和海洋景观规划，以根据国家法律，通过参与性、基于人权和包容生物多样性的空间规划进程，改善生物多样性成果、生态代表性和连通性，同时承认和尊重土著人民和地方社区的权利。</w:t>
            </w:r>
          </w:p>
          <w:p w14:paraId="065E90A1" w14:textId="77777777" w:rsidR="00432FB6" w:rsidRPr="007B6405" w:rsidRDefault="00432FB6" w:rsidP="00314602">
            <w:pPr>
              <w:pStyle w:val="ListParagraph"/>
              <w:tabs>
                <w:tab w:val="left" w:pos="486"/>
              </w:tabs>
              <w:spacing w:before="40" w:after="40"/>
              <w:ind w:left="58"/>
              <w:jc w:val="left"/>
              <w:rPr>
                <w:color w:val="000000" w:themeColor="text1"/>
                <w:lang w:eastAsia="zh-CN"/>
              </w:rPr>
            </w:pPr>
            <w:r w:rsidRPr="00713E75">
              <w:rPr>
                <w:color w:val="000000" w:themeColor="text1"/>
                <w:lang w:eastAsia="zh-CN"/>
              </w:rPr>
              <w:t>[</w:t>
            </w:r>
            <w:r>
              <w:rPr>
                <w:rFonts w:hint="eastAsia"/>
                <w:color w:val="000000" w:themeColor="text1"/>
                <w:lang w:eastAsia="zh-CN"/>
              </w:rPr>
              <w:t>1</w:t>
            </w:r>
            <w:r>
              <w:rPr>
                <w:rFonts w:ascii="SimSun" w:eastAsia="SimSun" w:hAnsi="SimSun" w:cs="SimSun" w:hint="eastAsia"/>
                <w:color w:val="000000" w:themeColor="text1"/>
                <w:lang w:eastAsia="zh-CN"/>
              </w:rPr>
              <w:t>之二</w:t>
            </w:r>
            <w:r>
              <w:rPr>
                <w:rFonts w:hint="eastAsia"/>
                <w:color w:val="000000" w:themeColor="text1"/>
                <w:lang w:eastAsia="zh-CN"/>
              </w:rPr>
              <w:t xml:space="preserve">.   </w:t>
            </w:r>
            <w:r>
              <w:rPr>
                <w:rFonts w:ascii="SimSun" w:eastAsia="SimSun" w:hAnsi="SimSun" w:cs="SimSun" w:hint="eastAsia"/>
                <w:color w:val="000000" w:themeColor="text1"/>
                <w:lang w:eastAsia="zh-CN"/>
              </w:rPr>
              <w:t>更多</w:t>
            </w:r>
            <w:r w:rsidRPr="00713E75">
              <w:rPr>
                <w:rFonts w:ascii="SimSun" w:eastAsia="SimSun" w:hAnsi="SimSun" w:cs="SimSun" w:hint="eastAsia"/>
                <w:color w:val="000000" w:themeColor="text1"/>
                <w:lang w:eastAsia="zh-CN"/>
              </w:rPr>
              <w:t>生态连通性补充活动。</w:t>
            </w:r>
            <w:r w:rsidRPr="00713E75">
              <w:rPr>
                <w:color w:val="000000" w:themeColor="text1"/>
                <w:lang w:eastAsia="zh-CN"/>
              </w:rPr>
              <w:t>]</w:t>
            </w:r>
          </w:p>
        </w:tc>
        <w:tc>
          <w:tcPr>
            <w:tcW w:w="1080" w:type="dxa"/>
          </w:tcPr>
          <w:p w14:paraId="74DF1E6B" w14:textId="77777777" w:rsidR="00432FB6" w:rsidRPr="007B6405" w:rsidRDefault="00432FB6" w:rsidP="00314602">
            <w:pPr>
              <w:spacing w:before="40" w:after="40"/>
              <w:rPr>
                <w:color w:val="000000" w:themeColor="text1"/>
                <w:lang w:eastAsia="zh-CN"/>
              </w:rPr>
            </w:pPr>
            <w:r w:rsidRPr="007B6405">
              <w:rPr>
                <w:rFonts w:hint="eastAsia"/>
                <w:color w:val="000000" w:themeColor="text1"/>
                <w:lang w:eastAsia="zh-CN"/>
              </w:rPr>
              <w:t>A</w:t>
            </w:r>
          </w:p>
        </w:tc>
      </w:tr>
      <w:tr w:rsidR="00432FB6" w:rsidRPr="007B6405" w14:paraId="5229AFF0" w14:textId="77777777" w:rsidTr="00314602">
        <w:tc>
          <w:tcPr>
            <w:tcW w:w="1620" w:type="dxa"/>
          </w:tcPr>
          <w:p w14:paraId="1E8388E7"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2</w:t>
            </w:r>
          </w:p>
        </w:tc>
        <w:tc>
          <w:tcPr>
            <w:tcW w:w="6300" w:type="dxa"/>
          </w:tcPr>
          <w:p w14:paraId="3727B86C" w14:textId="3495AF98" w:rsidR="00432FB6" w:rsidRPr="00993D4B" w:rsidRDefault="00432FB6">
            <w:pPr>
              <w:pStyle w:val="ListParagraph"/>
              <w:numPr>
                <w:ilvl w:val="0"/>
                <w:numId w:val="76"/>
              </w:numPr>
              <w:tabs>
                <w:tab w:val="left" w:pos="567"/>
                <w:tab w:val="left" w:pos="1134"/>
                <w:tab w:val="left" w:pos="1701"/>
                <w:tab w:val="left" w:pos="2268"/>
              </w:tabs>
              <w:spacing w:before="40" w:after="40"/>
              <w:ind w:left="0" w:firstLine="0"/>
              <w:rPr>
                <w:color w:val="000000" w:themeColor="text1"/>
                <w:lang w:eastAsia="zh-CN"/>
              </w:rPr>
            </w:pPr>
            <w:r w:rsidRPr="00993D4B">
              <w:rPr>
                <w:rFonts w:ascii="SimSun" w:eastAsia="SimSun" w:hAnsi="SimSun" w:cs="SimSun" w:hint="eastAsia"/>
                <w:color w:val="000000" w:themeColor="text1"/>
                <w:lang w:eastAsia="zh-CN"/>
              </w:rPr>
              <w:t>促进</w:t>
            </w:r>
            <w:r w:rsidRPr="00993D4B">
              <w:rPr>
                <w:color w:val="000000" w:themeColor="text1"/>
                <w:lang w:eastAsia="zh-CN"/>
              </w:rPr>
              <w:t>[</w:t>
            </w:r>
            <w:r w:rsidRPr="00993D4B">
              <w:rPr>
                <w:rFonts w:ascii="SimSun" w:eastAsia="SimSun" w:hAnsi="SimSun" w:cs="SimSun" w:hint="eastAsia"/>
                <w:color w:val="000000" w:themeColor="text1"/>
                <w:lang w:eastAsia="zh-CN"/>
              </w:rPr>
              <w:t>保护区和其他基于区域的有效</w:t>
            </w:r>
            <w:r>
              <w:rPr>
                <w:rFonts w:ascii="SimSun" w:eastAsia="SimSun" w:hAnsi="SimSun" w:cs="SimSun" w:hint="eastAsia"/>
                <w:color w:val="000000" w:themeColor="text1"/>
                <w:lang w:eastAsia="zh-CN"/>
              </w:rPr>
              <w:t>养护</w:t>
            </w:r>
            <w:r w:rsidRPr="00993D4B">
              <w:rPr>
                <w:rFonts w:ascii="SimSun" w:eastAsia="SimSun" w:hAnsi="SimSun" w:cs="SimSun" w:hint="eastAsia"/>
                <w:color w:val="000000" w:themeColor="text1"/>
                <w:lang w:eastAsia="zh-CN"/>
              </w:rPr>
              <w:t>措施，</w:t>
            </w:r>
            <w:r>
              <w:rPr>
                <w:rFonts w:ascii="SimSun" w:eastAsia="SimSun" w:hAnsi="SimSun" w:cs="SimSun" w:hint="eastAsia"/>
                <w:color w:val="000000" w:themeColor="text1"/>
                <w:lang w:eastAsia="zh-CN"/>
              </w:rPr>
              <w:t>适用时</w:t>
            </w:r>
            <w:r w:rsidRPr="00993D4B">
              <w:rPr>
                <w:rFonts w:ascii="SimSun" w:eastAsia="SimSun" w:hAnsi="SimSun" w:cs="SimSun" w:hint="eastAsia"/>
                <w:color w:val="000000" w:themeColor="text1"/>
                <w:lang w:eastAsia="zh-CN"/>
              </w:rPr>
              <w:t>承认土著和传统领地</w:t>
            </w:r>
            <w:r w:rsidRPr="00993D4B">
              <w:rPr>
                <w:color w:val="000000" w:themeColor="text1"/>
                <w:lang w:eastAsia="zh-CN"/>
              </w:rPr>
              <w:t>]</w:t>
            </w:r>
            <w:r w:rsidRPr="00993D4B">
              <w:rPr>
                <w:rFonts w:ascii="SimSun" w:eastAsia="SimSun" w:hAnsi="SimSun" w:cs="SimSun" w:hint="eastAsia"/>
                <w:color w:val="000000" w:themeColor="text1"/>
                <w:lang w:eastAsia="zh-CN"/>
              </w:rPr>
              <w:t>内外退化生态系统的恢复，包括缓冲区、生态走廊、</w:t>
            </w:r>
            <w:r w:rsidRPr="00993D4B">
              <w:rPr>
                <w:rFonts w:hint="eastAsia"/>
                <w:color w:val="000000" w:themeColor="text1"/>
                <w:lang w:eastAsia="zh-CN"/>
              </w:rPr>
              <w:t>[</w:t>
            </w:r>
            <w:r w:rsidRPr="00993D4B">
              <w:rPr>
                <w:rFonts w:ascii="SimSun" w:eastAsia="SimSun" w:hAnsi="SimSun" w:cs="SimSun" w:hint="eastAsia"/>
                <w:color w:val="000000" w:themeColor="text1"/>
                <w:lang w:eastAsia="zh-CN"/>
              </w:rPr>
              <w:t>土壤生物多样性，特别是真菌生物多样性</w:t>
            </w:r>
            <w:r w:rsidR="00B41723" w:rsidRPr="00B41723">
              <w:rPr>
                <w:rStyle w:val="FootnoteReference"/>
                <w:rFonts w:ascii="SimSun" w:eastAsia="SimSun" w:hAnsi="SimSun" w:cs="SimSun"/>
                <w:color w:val="000000" w:themeColor="text1"/>
                <w:sz w:val="24"/>
                <w:lang w:eastAsia="zh-CN"/>
              </w:rPr>
              <w:footnoteReference w:id="251"/>
            </w:r>
            <w:r w:rsidRPr="00993D4B">
              <w:rPr>
                <w:rFonts w:ascii="SimSun" w:eastAsia="SimSun" w:hAnsi="SimSun" w:cs="SimSun" w:hint="eastAsia"/>
                <w:color w:val="000000" w:themeColor="text1"/>
                <w:lang w:eastAsia="zh-CN"/>
              </w:rPr>
              <w:t>，</w:t>
            </w:r>
            <w:r w:rsidRPr="00993D4B">
              <w:rPr>
                <w:rFonts w:hint="eastAsia"/>
                <w:color w:val="000000" w:themeColor="text1"/>
                <w:lang w:eastAsia="zh-CN"/>
              </w:rPr>
              <w:t>]</w:t>
            </w:r>
            <w:r w:rsidRPr="00993D4B">
              <w:rPr>
                <w:rFonts w:ascii="SimSun" w:eastAsia="SimSun" w:hAnsi="SimSun" w:cs="SimSun" w:hint="eastAsia"/>
                <w:color w:val="000000" w:themeColor="text1"/>
                <w:lang w:eastAsia="zh-CN"/>
              </w:rPr>
              <w:t>和内陆水生态系统，以期恢复生态完整性和跨陆地景观和海洋景观的生态连通性，包括确保</w:t>
            </w:r>
            <w:r w:rsidRPr="00993D4B">
              <w:rPr>
                <w:rFonts w:hint="eastAsia"/>
                <w:color w:val="000000" w:themeColor="text1"/>
                <w:lang w:eastAsia="zh-CN"/>
              </w:rPr>
              <w:t>[</w:t>
            </w:r>
            <w:r w:rsidRPr="00993D4B">
              <w:rPr>
                <w:rFonts w:ascii="SimSun" w:eastAsia="SimSun" w:hAnsi="SimSun" w:cs="SimSun" w:hint="eastAsia"/>
                <w:color w:val="000000" w:themeColor="text1"/>
                <w:lang w:eastAsia="zh-CN"/>
              </w:rPr>
              <w:t>酌情</w:t>
            </w:r>
            <w:r w:rsidRPr="00993D4B">
              <w:rPr>
                <w:rFonts w:hint="eastAsia"/>
                <w:color w:val="000000" w:themeColor="text1"/>
                <w:lang w:eastAsia="zh-CN"/>
              </w:rPr>
              <w:t>]</w:t>
            </w:r>
            <w:r w:rsidRPr="00993D4B">
              <w:rPr>
                <w:rFonts w:ascii="SimSun" w:eastAsia="SimSun" w:hAnsi="SimSun" w:cs="SimSun" w:hint="eastAsia"/>
                <w:color w:val="000000" w:themeColor="text1"/>
                <w:lang w:eastAsia="zh-CN"/>
              </w:rPr>
              <w:t>以具有包容性和促进性别平等的方式执行恢复工作。</w:t>
            </w:r>
          </w:p>
          <w:p w14:paraId="09DACB0C" w14:textId="77777777" w:rsidR="00432FB6" w:rsidRPr="00531A53" w:rsidRDefault="00432FB6" w:rsidP="00314602">
            <w:pPr>
              <w:spacing w:before="40" w:after="40"/>
              <w:rPr>
                <w:b/>
                <w:bCs/>
                <w:color w:val="000000" w:themeColor="text1"/>
                <w:lang w:eastAsia="zh-CN"/>
              </w:rPr>
            </w:pPr>
            <w:r w:rsidRPr="00713E75">
              <w:rPr>
                <w:color w:val="000000" w:themeColor="text1"/>
                <w:lang w:eastAsia="zh-CN"/>
              </w:rPr>
              <w:t>[</w:t>
            </w:r>
            <w:r>
              <w:rPr>
                <w:rFonts w:hint="eastAsia"/>
                <w:color w:val="000000" w:themeColor="text1"/>
                <w:lang w:eastAsia="zh-CN"/>
              </w:rPr>
              <w:t>2</w:t>
            </w:r>
            <w:r>
              <w:rPr>
                <w:rFonts w:hint="eastAsia"/>
                <w:color w:val="000000" w:themeColor="text1"/>
                <w:lang w:eastAsia="zh-CN"/>
              </w:rPr>
              <w:t>之二</w:t>
            </w:r>
            <w:r>
              <w:rPr>
                <w:rFonts w:hint="eastAsia"/>
                <w:color w:val="000000" w:themeColor="text1"/>
                <w:lang w:eastAsia="zh-CN"/>
              </w:rPr>
              <w:t xml:space="preserve">.   </w:t>
            </w:r>
            <w:r>
              <w:rPr>
                <w:rFonts w:hint="eastAsia"/>
                <w:color w:val="000000" w:themeColor="text1"/>
                <w:lang w:eastAsia="zh-CN"/>
              </w:rPr>
              <w:t>更多</w:t>
            </w:r>
            <w:r w:rsidRPr="00713E75">
              <w:rPr>
                <w:color w:val="000000" w:themeColor="text1"/>
                <w:lang w:eastAsia="zh-CN"/>
              </w:rPr>
              <w:t>生态连通性补充活动。</w:t>
            </w:r>
            <w:r w:rsidRPr="00713E75">
              <w:rPr>
                <w:color w:val="000000" w:themeColor="text1"/>
                <w:lang w:eastAsia="zh-CN"/>
              </w:rPr>
              <w:t>]</w:t>
            </w:r>
          </w:p>
        </w:tc>
        <w:tc>
          <w:tcPr>
            <w:tcW w:w="1080" w:type="dxa"/>
          </w:tcPr>
          <w:p w14:paraId="29AC4D99" w14:textId="77777777" w:rsidR="00432FB6" w:rsidRPr="007B6405" w:rsidRDefault="00432FB6" w:rsidP="00314602">
            <w:pPr>
              <w:spacing w:before="40" w:after="40"/>
              <w:jc w:val="left"/>
              <w:rPr>
                <w:color w:val="000000" w:themeColor="text1"/>
                <w:lang w:eastAsia="zh-CN"/>
              </w:rPr>
            </w:pPr>
            <w:r w:rsidRPr="007B6405">
              <w:rPr>
                <w:rFonts w:hint="eastAsia"/>
                <w:color w:val="000000" w:themeColor="text1"/>
                <w:lang w:eastAsia="zh-CN"/>
              </w:rPr>
              <w:t>B</w:t>
            </w:r>
          </w:p>
        </w:tc>
      </w:tr>
      <w:tr w:rsidR="00432FB6" w:rsidRPr="007B6405" w14:paraId="3E432867" w14:textId="77777777" w:rsidTr="00314602">
        <w:tc>
          <w:tcPr>
            <w:tcW w:w="1620" w:type="dxa"/>
          </w:tcPr>
          <w:p w14:paraId="244F5D5C"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3</w:t>
            </w:r>
          </w:p>
        </w:tc>
        <w:tc>
          <w:tcPr>
            <w:tcW w:w="6300" w:type="dxa"/>
          </w:tcPr>
          <w:p w14:paraId="13BD5DBA"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lang w:eastAsia="zh-CN"/>
              </w:rPr>
              <w:t>3.</w:t>
            </w:r>
            <w:r w:rsidRPr="007B6405">
              <w:rPr>
                <w:color w:val="000000" w:themeColor="text1"/>
                <w:lang w:eastAsia="zh-CN"/>
              </w:rPr>
              <w:tab/>
            </w:r>
            <w:r w:rsidRPr="007B6405">
              <w:rPr>
                <w:color w:val="000000" w:themeColor="text1"/>
                <w:lang w:eastAsia="zh-CN"/>
              </w:rPr>
              <w:t>将《昆蒙框架》行动目标</w:t>
            </w:r>
            <w:r w:rsidRPr="007B6405">
              <w:rPr>
                <w:color w:val="000000" w:themeColor="text1"/>
                <w:lang w:eastAsia="zh-CN"/>
              </w:rPr>
              <w:t>3</w:t>
            </w:r>
            <w:r w:rsidRPr="007B6405">
              <w:rPr>
                <w:color w:val="000000" w:themeColor="text1"/>
                <w:lang w:eastAsia="zh-CN"/>
              </w:rPr>
              <w:t>的措辞、所涉范围和时间表纳入工作方案的执行工作，包括将</w:t>
            </w:r>
            <w:r>
              <w:rPr>
                <w:color w:val="000000" w:themeColor="text1"/>
                <w:lang w:eastAsia="zh-CN"/>
              </w:rPr>
              <w:t>保护和养护区</w:t>
            </w:r>
            <w:r w:rsidRPr="007B6405">
              <w:rPr>
                <w:color w:val="000000" w:themeColor="text1"/>
                <w:lang w:eastAsia="zh-CN"/>
              </w:rPr>
              <w:t>概念作为一个总括术语，更新相关时间表和术语，并确保与《</w:t>
            </w:r>
            <w:r>
              <w:rPr>
                <w:rFonts w:hint="eastAsia"/>
                <w:color w:val="000000" w:themeColor="text1"/>
                <w:lang w:eastAsia="zh-CN"/>
              </w:rPr>
              <w:t>生物多样性</w:t>
            </w:r>
            <w:r w:rsidRPr="007B6405">
              <w:rPr>
                <w:color w:val="000000" w:themeColor="text1"/>
                <w:lang w:eastAsia="zh-CN"/>
              </w:rPr>
              <w:t>公约》</w:t>
            </w:r>
            <w:r>
              <w:rPr>
                <w:rFonts w:hint="eastAsia"/>
                <w:color w:val="000000" w:themeColor="text1"/>
                <w:lang w:eastAsia="zh-CN"/>
              </w:rPr>
              <w:t>开展的</w:t>
            </w:r>
            <w:r w:rsidRPr="007B6405">
              <w:rPr>
                <w:color w:val="000000" w:themeColor="text1"/>
                <w:lang w:eastAsia="zh-CN"/>
              </w:rPr>
              <w:t>相关进程，包括至</w:t>
            </w:r>
            <w:r w:rsidRPr="007B6405">
              <w:rPr>
                <w:color w:val="000000" w:themeColor="text1"/>
                <w:lang w:eastAsia="zh-CN"/>
              </w:rPr>
              <w:t>2030</w:t>
            </w:r>
            <w:r w:rsidRPr="007B6405">
              <w:rPr>
                <w:color w:val="000000" w:themeColor="text1"/>
                <w:lang w:eastAsia="zh-CN"/>
              </w:rPr>
              <w:t>年《公约》关于土著人民和地方社区的第</w:t>
            </w:r>
            <w:r w:rsidRPr="007B6405">
              <w:rPr>
                <w:color w:val="000000" w:themeColor="text1"/>
                <w:lang w:eastAsia="zh-CN"/>
              </w:rPr>
              <w:t>8(j)</w:t>
            </w:r>
            <w:r w:rsidRPr="007B6405">
              <w:rPr>
                <w:color w:val="000000" w:themeColor="text1"/>
                <w:lang w:eastAsia="zh-CN"/>
              </w:rPr>
              <w:t>条和其他条款工作方案保持一致</w:t>
            </w:r>
            <w:r w:rsidRPr="00996550">
              <w:rPr>
                <w:rStyle w:val="FootnoteReference"/>
                <w:color w:val="000000" w:themeColor="text1"/>
              </w:rPr>
              <w:footnoteReference w:id="252"/>
            </w:r>
            <w:r w:rsidRPr="007B6405">
              <w:rPr>
                <w:color w:val="000000" w:themeColor="text1"/>
                <w:lang w:eastAsia="zh-CN"/>
              </w:rPr>
              <w:t>。</w:t>
            </w:r>
          </w:p>
          <w:p w14:paraId="62C17119" w14:textId="77777777" w:rsidR="00432FB6" w:rsidRPr="007B6405" w:rsidRDefault="00432FB6" w:rsidP="00314602">
            <w:pPr>
              <w:spacing w:before="40" w:after="40"/>
              <w:ind w:left="61"/>
              <w:jc w:val="left"/>
              <w:rPr>
                <w:color w:val="000000" w:themeColor="text1"/>
                <w:lang w:eastAsia="zh-CN"/>
              </w:rPr>
            </w:pPr>
            <w:r w:rsidRPr="007B6405">
              <w:rPr>
                <w:rFonts w:hint="eastAsia"/>
                <w:color w:val="000000" w:themeColor="text1"/>
                <w:lang w:eastAsia="zh-CN"/>
              </w:rPr>
              <w:t xml:space="preserve">4.   </w:t>
            </w:r>
            <w:r w:rsidRPr="007B6405">
              <w:rPr>
                <w:color w:val="000000" w:themeColor="text1"/>
                <w:lang w:eastAsia="zh-CN"/>
              </w:rPr>
              <w:t xml:space="preserve"> </w:t>
            </w:r>
            <w:r w:rsidRPr="007B6405">
              <w:rPr>
                <w:color w:val="000000" w:themeColor="text1"/>
                <w:lang w:eastAsia="zh-CN"/>
              </w:rPr>
              <w:t>加强关于改进陆地、内陆水域、沿海和海洋生态系统的监测、报告和评价系统的指导意见，以改进对生物多样性成果的评估，包括在生态代表性、</w:t>
            </w:r>
            <w:r w:rsidRPr="00416689">
              <w:rPr>
                <w:color w:val="000000" w:themeColor="text1"/>
                <w:lang w:eastAsia="zh-CN"/>
              </w:rPr>
              <w:t>连通性、完整性、养护成效、管理成效、治理质量、物种种群趋势方面，并使用适当</w:t>
            </w:r>
            <w:r w:rsidRPr="00416689">
              <w:rPr>
                <w:rFonts w:hint="eastAsia"/>
                <w:color w:val="000000" w:themeColor="text1"/>
                <w:lang w:eastAsia="zh-CN"/>
              </w:rPr>
              <w:t>的《</w:t>
            </w:r>
            <w:r w:rsidRPr="00416689">
              <w:rPr>
                <w:color w:val="000000" w:themeColor="text1"/>
                <w:lang w:eastAsia="zh-CN"/>
              </w:rPr>
              <w:t>昆明</w:t>
            </w:r>
            <w:r w:rsidRPr="00416689">
              <w:rPr>
                <w:color w:val="000000" w:themeColor="text1"/>
                <w:lang w:eastAsia="zh-CN"/>
              </w:rPr>
              <w:t>-</w:t>
            </w:r>
            <w:r w:rsidRPr="00416689">
              <w:rPr>
                <w:color w:val="000000" w:themeColor="text1"/>
                <w:lang w:eastAsia="zh-CN"/>
              </w:rPr>
              <w:t>蒙特利尔全球生物多样性框架</w:t>
            </w:r>
            <w:r w:rsidRPr="00416689">
              <w:rPr>
                <w:rFonts w:hint="eastAsia"/>
                <w:color w:val="000000" w:themeColor="text1"/>
                <w:lang w:eastAsia="zh-CN"/>
              </w:rPr>
              <w:t>》</w:t>
            </w:r>
            <w:r w:rsidRPr="00996550">
              <w:rPr>
                <w:rStyle w:val="FootnoteReference"/>
                <w:color w:val="000000" w:themeColor="text1"/>
              </w:rPr>
              <w:footnoteReference w:id="253"/>
            </w:r>
            <w:r w:rsidRPr="007B6405">
              <w:rPr>
                <w:color w:val="000000" w:themeColor="text1"/>
                <w:lang w:eastAsia="zh-CN"/>
              </w:rPr>
              <w:t>监测框架指标</w:t>
            </w:r>
            <w:r>
              <w:rPr>
                <w:rFonts w:hint="eastAsia"/>
                <w:color w:val="000000" w:themeColor="text1"/>
                <w:lang w:eastAsia="zh-CN"/>
              </w:rPr>
              <w:t>和</w:t>
            </w:r>
            <w:r w:rsidRPr="007B6405">
              <w:rPr>
                <w:color w:val="000000" w:themeColor="text1"/>
                <w:lang w:eastAsia="zh-CN"/>
              </w:rPr>
              <w:t>分类指标，酌情包括按生态系统类型和保护程度分类的指标。</w:t>
            </w:r>
          </w:p>
          <w:p w14:paraId="321CC5B1" w14:textId="77777777" w:rsidR="00432FB6" w:rsidRPr="007B6405" w:rsidRDefault="00432FB6" w:rsidP="00314602">
            <w:pPr>
              <w:tabs>
                <w:tab w:val="left" w:pos="486"/>
              </w:tabs>
              <w:spacing w:before="40" w:after="40"/>
              <w:ind w:left="61"/>
              <w:jc w:val="left"/>
              <w:rPr>
                <w:color w:val="000000" w:themeColor="text1"/>
                <w:lang w:eastAsia="zh-CN"/>
              </w:rPr>
            </w:pPr>
            <w:r w:rsidRPr="007B6405">
              <w:rPr>
                <w:rFonts w:hint="eastAsia"/>
                <w:color w:val="000000" w:themeColor="text1"/>
                <w:lang w:eastAsia="zh-CN"/>
              </w:rPr>
              <w:t>5</w:t>
            </w:r>
            <w:r w:rsidRPr="007B6405">
              <w:rPr>
                <w:color w:val="000000" w:themeColor="text1"/>
                <w:lang w:eastAsia="zh-CN"/>
              </w:rPr>
              <w:t>.</w:t>
            </w:r>
            <w:r w:rsidRPr="007B6405">
              <w:rPr>
                <w:color w:val="000000" w:themeColor="text1"/>
                <w:lang w:eastAsia="zh-CN"/>
              </w:rPr>
              <w:tab/>
            </w:r>
            <w:r>
              <w:rPr>
                <w:rFonts w:hint="eastAsia"/>
                <w:color w:val="000000" w:themeColor="text1"/>
                <w:lang w:eastAsia="zh-CN"/>
              </w:rPr>
              <w:t>适用时</w:t>
            </w:r>
            <w:r w:rsidRPr="007B6405">
              <w:rPr>
                <w:color w:val="000000" w:themeColor="text1"/>
                <w:lang w:eastAsia="zh-CN"/>
              </w:rPr>
              <w:t>加强</w:t>
            </w:r>
            <w:r>
              <w:rPr>
                <w:rFonts w:hint="eastAsia"/>
                <w:color w:val="000000" w:themeColor="text1"/>
                <w:lang w:eastAsia="zh-CN"/>
              </w:rPr>
              <w:t>《昆蒙框架》</w:t>
            </w:r>
            <w:r w:rsidRPr="007B6405">
              <w:rPr>
                <w:color w:val="000000" w:themeColor="text1"/>
                <w:lang w:eastAsia="zh-CN"/>
              </w:rPr>
              <w:t>行动目标</w:t>
            </w:r>
            <w:r w:rsidRPr="007B6405">
              <w:rPr>
                <w:color w:val="000000" w:themeColor="text1"/>
                <w:lang w:eastAsia="zh-CN"/>
              </w:rPr>
              <w:t>3</w:t>
            </w:r>
            <w:r w:rsidRPr="007B6405">
              <w:rPr>
                <w:color w:val="000000" w:themeColor="text1"/>
                <w:lang w:eastAsia="zh-CN"/>
              </w:rPr>
              <w:t>方面的有关承认、尊重、促进和保护土著和传统领地方面的指导，以符合《公约》与土著人民和当地社区有关的第</w:t>
            </w:r>
            <w:r w:rsidRPr="007B6405">
              <w:rPr>
                <w:color w:val="000000" w:themeColor="text1"/>
                <w:lang w:eastAsia="zh-CN"/>
              </w:rPr>
              <w:t>8(j)</w:t>
            </w:r>
            <w:r w:rsidRPr="007B6405">
              <w:rPr>
                <w:color w:val="000000" w:themeColor="text1"/>
                <w:lang w:eastAsia="zh-CN"/>
              </w:rPr>
              <w:t>条和其他条款的工作方案。这包括根据不接触、非物质和预防的原则，根据国情，采取区别对待的办法，确保提供全面保护，包括对自愿与世隔绝和初步接触外界的土著人民的保护。</w:t>
            </w:r>
          </w:p>
          <w:p w14:paraId="14D8E993" w14:textId="77777777" w:rsidR="00432FB6" w:rsidRPr="007B6405" w:rsidRDefault="00432FB6" w:rsidP="00314602">
            <w:pPr>
              <w:tabs>
                <w:tab w:val="left" w:pos="486"/>
              </w:tabs>
              <w:spacing w:before="40" w:after="40"/>
              <w:ind w:left="61"/>
              <w:jc w:val="left"/>
              <w:rPr>
                <w:color w:val="000000" w:themeColor="text1"/>
                <w:lang w:eastAsia="zh-CN"/>
              </w:rPr>
            </w:pPr>
            <w:r w:rsidRPr="007B6405">
              <w:rPr>
                <w:rFonts w:hint="eastAsia"/>
                <w:color w:val="000000" w:themeColor="text1"/>
                <w:lang w:eastAsia="zh-CN"/>
              </w:rPr>
              <w:t>6</w:t>
            </w:r>
            <w:r w:rsidRPr="007B6405">
              <w:rPr>
                <w:color w:val="000000" w:themeColor="text1"/>
                <w:lang w:eastAsia="zh-CN"/>
              </w:rPr>
              <w:t>.</w:t>
            </w:r>
            <w:r w:rsidRPr="007B6405">
              <w:rPr>
                <w:lang w:eastAsia="zh-CN"/>
              </w:rPr>
              <w:tab/>
            </w:r>
            <w:r w:rsidRPr="007B6405">
              <w:rPr>
                <w:lang w:eastAsia="zh-CN"/>
              </w:rPr>
              <w:t>更多地采用务实的框架、指导意见、新出现的创新工具、案例研究</w:t>
            </w:r>
            <w:r>
              <w:rPr>
                <w:rFonts w:hint="eastAsia"/>
                <w:lang w:eastAsia="zh-CN"/>
              </w:rPr>
              <w:t>和</w:t>
            </w:r>
            <w:r w:rsidRPr="007B6405">
              <w:rPr>
                <w:lang w:eastAsia="zh-CN"/>
              </w:rPr>
              <w:t>国家经验、吸取的经验教训和不同的办法</w:t>
            </w:r>
            <w:r w:rsidRPr="007B6405">
              <w:rPr>
                <w:color w:val="000000" w:themeColor="text1"/>
                <w:lang w:eastAsia="zh-CN"/>
              </w:rPr>
              <w:t>以支持执行《昆蒙框架》行动目标</w:t>
            </w:r>
            <w:r w:rsidRPr="007B6405">
              <w:rPr>
                <w:color w:val="000000" w:themeColor="text1"/>
                <w:lang w:eastAsia="zh-CN"/>
              </w:rPr>
              <w:t>3</w:t>
            </w:r>
            <w:r w:rsidRPr="007B6405">
              <w:rPr>
                <w:color w:val="000000" w:themeColor="text1"/>
                <w:lang w:eastAsia="zh-CN"/>
              </w:rPr>
              <w:t>，包括界定和优先重视对生物多样性、生态网络、用于气候适应的走廊设计、大规模生态连通性（包括地面以下生</w:t>
            </w:r>
            <w:r>
              <w:rPr>
                <w:rFonts w:hint="eastAsia"/>
                <w:color w:val="000000" w:themeColor="text1"/>
                <w:lang w:eastAsia="zh-CN"/>
              </w:rPr>
              <w:t>和</w:t>
            </w:r>
            <w:r w:rsidRPr="007B6405">
              <w:rPr>
                <w:color w:val="000000" w:themeColor="text1"/>
                <w:lang w:eastAsia="zh-CN"/>
              </w:rPr>
              <w:t>过程）、其他</w:t>
            </w:r>
            <w:r>
              <w:rPr>
                <w:rFonts w:hint="eastAsia"/>
                <w:color w:val="000000" w:themeColor="text1"/>
                <w:lang w:eastAsia="zh-CN"/>
              </w:rPr>
              <w:t>基于</w:t>
            </w:r>
            <w:r w:rsidRPr="007B6405">
              <w:rPr>
                <w:color w:val="000000" w:themeColor="text1"/>
                <w:lang w:eastAsia="zh-CN"/>
              </w:rPr>
              <w:t>区域</w:t>
            </w:r>
            <w:r>
              <w:rPr>
                <w:rFonts w:hint="eastAsia"/>
                <w:color w:val="000000" w:themeColor="text1"/>
                <w:lang w:eastAsia="zh-CN"/>
              </w:rPr>
              <w:t>的有效养护</w:t>
            </w:r>
            <w:r w:rsidRPr="007B6405">
              <w:rPr>
                <w:color w:val="000000" w:themeColor="text1"/>
                <w:lang w:eastAsia="zh-CN"/>
              </w:rPr>
              <w:t>措施和跨界保护特别重要的领域。</w:t>
            </w:r>
          </w:p>
          <w:p w14:paraId="608570CF" w14:textId="77777777" w:rsidR="00432FB6" w:rsidRPr="007B6405" w:rsidRDefault="00432FB6" w:rsidP="00314602">
            <w:pPr>
              <w:tabs>
                <w:tab w:val="left" w:pos="486"/>
              </w:tabs>
              <w:spacing w:before="40" w:after="40"/>
              <w:ind w:left="61"/>
              <w:jc w:val="left"/>
              <w:rPr>
                <w:color w:val="000000" w:themeColor="text1"/>
                <w:lang w:eastAsia="zh-CN"/>
              </w:rPr>
            </w:pPr>
            <w:r w:rsidRPr="007B6405">
              <w:rPr>
                <w:rFonts w:hint="eastAsia"/>
                <w:color w:val="000000" w:themeColor="text1"/>
                <w:lang w:eastAsia="zh-CN"/>
              </w:rPr>
              <w:t>7</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在</w:t>
            </w:r>
            <w:r w:rsidRPr="007B6405">
              <w:rPr>
                <w:color w:val="000000" w:themeColor="text1"/>
                <w:lang w:eastAsia="zh-CN"/>
              </w:rPr>
              <w:t>[</w:t>
            </w:r>
            <w:r w:rsidRPr="007B6405">
              <w:rPr>
                <w:color w:val="000000" w:themeColor="text1"/>
                <w:lang w:eastAsia="zh-CN"/>
              </w:rPr>
              <w:t>保护区和其他基于地区的有效养护措施，</w:t>
            </w:r>
            <w:r>
              <w:rPr>
                <w:rFonts w:hint="eastAsia"/>
                <w:color w:val="000000" w:themeColor="text1"/>
                <w:lang w:eastAsia="zh-CN"/>
              </w:rPr>
              <w:t>适用时</w:t>
            </w:r>
            <w:r w:rsidRPr="007B6405">
              <w:rPr>
                <w:color w:val="000000" w:themeColor="text1"/>
                <w:lang w:eastAsia="zh-CN"/>
              </w:rPr>
              <w:t>并承认土著和传统领地</w:t>
            </w:r>
            <w:r w:rsidRPr="007B6405">
              <w:rPr>
                <w:color w:val="000000" w:themeColor="text1"/>
                <w:lang w:eastAsia="zh-CN"/>
              </w:rPr>
              <w:t>]</w:t>
            </w:r>
            <w:r w:rsidRPr="007B6405">
              <w:rPr>
                <w:color w:val="000000" w:themeColor="text1"/>
                <w:lang w:eastAsia="zh-CN"/>
              </w:rPr>
              <w:t>的规划和管理中，依照《昆蒙框架》</w:t>
            </w:r>
            <w:r w:rsidRPr="007B6405">
              <w:rPr>
                <w:color w:val="000000" w:themeColor="text1"/>
                <w:lang w:eastAsia="zh-CN"/>
              </w:rPr>
              <w:t>C</w:t>
            </w:r>
            <w:r>
              <w:rPr>
                <w:rFonts w:hint="eastAsia"/>
                <w:color w:val="000000" w:themeColor="text1"/>
                <w:lang w:eastAsia="zh-CN"/>
              </w:rPr>
              <w:t>节</w:t>
            </w:r>
            <w:r w:rsidRPr="007B6405">
              <w:rPr>
                <w:color w:val="000000" w:themeColor="text1"/>
                <w:lang w:eastAsia="zh-CN"/>
              </w:rPr>
              <w:t>，加强公平和有效治理的运作，</w:t>
            </w:r>
            <w:r w:rsidRPr="007B6405">
              <w:rPr>
                <w:color w:val="000000" w:themeColor="text1"/>
                <w:lang w:eastAsia="zh-CN"/>
              </w:rPr>
              <w:t>[</w:t>
            </w:r>
            <w:r>
              <w:rPr>
                <w:rFonts w:hint="eastAsia"/>
                <w:color w:val="000000" w:themeColor="text1"/>
                <w:lang w:eastAsia="zh-CN"/>
              </w:rPr>
              <w:t>和</w:t>
            </w:r>
            <w:r w:rsidRPr="007B6405">
              <w:rPr>
                <w:color w:val="000000" w:themeColor="text1"/>
                <w:lang w:eastAsia="zh-CN"/>
              </w:rPr>
              <w:t>基于人权的办法</w:t>
            </w:r>
            <w:r w:rsidRPr="007B6405">
              <w:rPr>
                <w:color w:val="000000" w:themeColor="text1"/>
                <w:lang w:eastAsia="zh-CN"/>
              </w:rPr>
              <w:t>]</w:t>
            </w:r>
            <w:r w:rsidRPr="007B6405">
              <w:rPr>
                <w:color w:val="000000" w:themeColor="text1"/>
                <w:lang w:eastAsia="zh-CN"/>
              </w:rPr>
              <w:t>，</w:t>
            </w:r>
            <w:r>
              <w:rPr>
                <w:rFonts w:hint="eastAsia"/>
                <w:color w:val="000000" w:themeColor="text1"/>
                <w:lang w:eastAsia="zh-CN"/>
              </w:rPr>
              <w:t>酌情</w:t>
            </w:r>
            <w:r w:rsidRPr="007B6405">
              <w:rPr>
                <w:color w:val="000000" w:themeColor="text1"/>
                <w:lang w:eastAsia="zh-CN"/>
              </w:rPr>
              <w:t>包括：从基于惠益的办法转向承认、尊重、促进和保护土著人民和地方社区的权利和贡献；推广参与、共同治理和共同管理安排的标准和良好做法；确保以符合文化习俗的方式获取信息；</w:t>
            </w:r>
            <w:r w:rsidRPr="007B6405">
              <w:rPr>
                <w:color w:val="000000" w:themeColor="text1"/>
                <w:lang w:eastAsia="zh-CN"/>
              </w:rPr>
              <w:t>[</w:t>
            </w:r>
            <w:r w:rsidRPr="007B6405">
              <w:rPr>
                <w:color w:val="000000" w:themeColor="text1"/>
                <w:lang w:eastAsia="zh-CN"/>
              </w:rPr>
              <w:t>根据国情</w:t>
            </w:r>
            <w:r>
              <w:rPr>
                <w:rFonts w:hint="eastAsia"/>
                <w:color w:val="000000" w:themeColor="text1"/>
                <w:lang w:eastAsia="zh-CN"/>
              </w:rPr>
              <w:t>和</w:t>
            </w:r>
            <w:r w:rsidRPr="007B6405">
              <w:rPr>
                <w:color w:val="000000" w:themeColor="text1"/>
                <w:lang w:eastAsia="zh-CN"/>
              </w:rPr>
              <w:t>法律以及国际文书，</w:t>
            </w:r>
            <w:r w:rsidRPr="007B6405">
              <w:rPr>
                <w:color w:val="000000" w:themeColor="text1"/>
                <w:lang w:eastAsia="zh-CN"/>
              </w:rPr>
              <w:t>]</w:t>
            </w:r>
            <w:r>
              <w:rPr>
                <w:rFonts w:hint="eastAsia"/>
                <w:color w:val="000000" w:themeColor="text1"/>
                <w:lang w:eastAsia="zh-CN"/>
              </w:rPr>
              <w:t>适用时</w:t>
            </w:r>
            <w:r w:rsidRPr="007B6405">
              <w:rPr>
                <w:color w:val="000000" w:themeColor="text1"/>
                <w:lang w:eastAsia="zh-CN"/>
              </w:rPr>
              <w:t>尊重和加强自由、事先和知情同意</w:t>
            </w:r>
            <w:r w:rsidRPr="007B6405">
              <w:rPr>
                <w:rStyle w:val="FootnoteReference"/>
                <w:color w:val="000000" w:themeColor="text1"/>
              </w:rPr>
              <w:footnoteReference w:id="254"/>
            </w:r>
            <w:r w:rsidRPr="007B6405">
              <w:rPr>
                <w:color w:val="000000" w:themeColor="text1"/>
                <w:lang w:eastAsia="zh-CN"/>
              </w:rPr>
              <w:t>的落实。</w:t>
            </w:r>
          </w:p>
          <w:p w14:paraId="7A45AF2E" w14:textId="77777777" w:rsidR="00432FB6" w:rsidRPr="007B6405" w:rsidRDefault="00432FB6" w:rsidP="00314602">
            <w:pPr>
              <w:tabs>
                <w:tab w:val="left" w:pos="486"/>
              </w:tabs>
              <w:spacing w:before="40" w:after="40"/>
              <w:ind w:left="61"/>
              <w:jc w:val="left"/>
              <w:rPr>
                <w:color w:val="000000" w:themeColor="text1"/>
                <w:lang w:eastAsia="zh-CN"/>
              </w:rPr>
            </w:pPr>
            <w:r w:rsidRPr="007B6405">
              <w:rPr>
                <w:rFonts w:hint="eastAsia"/>
                <w:color w:val="000000" w:themeColor="text1"/>
                <w:lang w:eastAsia="zh-CN"/>
              </w:rPr>
              <w:t>8</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加强</w:t>
            </w:r>
            <w:r w:rsidRPr="007B6405">
              <w:rPr>
                <w:color w:val="000000" w:themeColor="text1"/>
                <w:lang w:eastAsia="zh-CN"/>
              </w:rPr>
              <w:t>[</w:t>
            </w:r>
            <w:r w:rsidRPr="007B6405">
              <w:rPr>
                <w:color w:val="000000" w:themeColor="text1"/>
                <w:lang w:eastAsia="zh-CN"/>
              </w:rPr>
              <w:t>保护区和其他基于区域的有效养护措施，酌情承认土著和传统领地</w:t>
            </w:r>
            <w:r w:rsidRPr="007B6405">
              <w:rPr>
                <w:color w:val="000000" w:themeColor="text1"/>
                <w:lang w:eastAsia="zh-CN"/>
              </w:rPr>
              <w:t>]</w:t>
            </w:r>
            <w:r w:rsidRPr="007B6405">
              <w:rPr>
                <w:color w:val="000000" w:themeColor="text1"/>
                <w:lang w:eastAsia="zh-CN"/>
              </w:rPr>
              <w:t>的包容性监测、报告和评估系统，包括确定可用工具，并促进利用相关新技术更好地评估生态代表性、完整性和连通性、生物多样性的成果、管理成效、治理质量、物种种群趋势、监测框架的相关指标，以及</w:t>
            </w:r>
            <w:r w:rsidRPr="007B6405">
              <w:rPr>
                <w:color w:val="000000" w:themeColor="text1"/>
                <w:lang w:eastAsia="zh-CN"/>
              </w:rPr>
              <w:t>[</w:t>
            </w:r>
            <w:r w:rsidRPr="007B6405">
              <w:rPr>
                <w:color w:val="000000" w:themeColor="text1"/>
                <w:lang w:eastAsia="zh-CN"/>
              </w:rPr>
              <w:t>按性别</w:t>
            </w:r>
            <w:r w:rsidRPr="007B6405">
              <w:rPr>
                <w:color w:val="000000" w:themeColor="text1"/>
                <w:lang w:eastAsia="zh-CN"/>
              </w:rPr>
              <w:t>]</w:t>
            </w:r>
            <w:r w:rsidRPr="007B6405">
              <w:rPr>
                <w:color w:val="000000" w:themeColor="text1"/>
                <w:lang w:eastAsia="zh-CN"/>
              </w:rPr>
              <w:t>分类的指标。</w:t>
            </w:r>
          </w:p>
          <w:p w14:paraId="5E5E6CD3" w14:textId="77777777" w:rsidR="00432FB6" w:rsidRPr="007B6405" w:rsidRDefault="00432FB6" w:rsidP="00314602">
            <w:pPr>
              <w:tabs>
                <w:tab w:val="left" w:pos="486"/>
              </w:tabs>
              <w:spacing w:before="40" w:after="40"/>
              <w:ind w:left="61"/>
              <w:jc w:val="left"/>
              <w:rPr>
                <w:color w:val="000000" w:themeColor="text1"/>
                <w:lang w:eastAsia="zh-CN"/>
              </w:rPr>
            </w:pPr>
            <w:r w:rsidRPr="007B6405">
              <w:rPr>
                <w:rFonts w:hint="eastAsia"/>
                <w:color w:val="000000" w:themeColor="text1"/>
                <w:lang w:eastAsia="zh-CN"/>
              </w:rPr>
              <w:t>9</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在</w:t>
            </w:r>
            <w:r w:rsidRPr="007B6405">
              <w:rPr>
                <w:color w:val="000000" w:themeColor="text1"/>
                <w:lang w:eastAsia="zh-CN"/>
              </w:rPr>
              <w:t>[</w:t>
            </w:r>
            <w:r w:rsidRPr="007B6405">
              <w:rPr>
                <w:color w:val="000000" w:themeColor="text1"/>
                <w:lang w:eastAsia="zh-CN"/>
              </w:rPr>
              <w:t>保护区和其他基于区域的有效养护措施，</w:t>
            </w:r>
            <w:r>
              <w:rPr>
                <w:rFonts w:hint="eastAsia"/>
                <w:color w:val="000000" w:themeColor="text1"/>
                <w:lang w:eastAsia="zh-CN"/>
              </w:rPr>
              <w:t>适用时</w:t>
            </w:r>
            <w:r w:rsidRPr="007B6405">
              <w:rPr>
                <w:color w:val="000000" w:themeColor="text1"/>
                <w:lang w:eastAsia="zh-CN"/>
              </w:rPr>
              <w:t>承认土著和传统领地</w:t>
            </w:r>
            <w:r w:rsidRPr="007B6405">
              <w:rPr>
                <w:color w:val="000000" w:themeColor="text1"/>
                <w:lang w:eastAsia="zh-CN"/>
              </w:rPr>
              <w:t>]</w:t>
            </w:r>
            <w:r w:rsidRPr="007B6405">
              <w:rPr>
                <w:color w:val="000000" w:themeColor="text1"/>
                <w:lang w:eastAsia="zh-CN"/>
              </w:rPr>
              <w:t>的规划和管理中，推广应用有利于生态完整性和连通性的相关新办法，包括为了气候适应的构建贯穿更广泛陆地景观和海洋景观的生态网络、走廊设计、踏脚石和跨境连通性举措和走廊设计。</w:t>
            </w:r>
          </w:p>
          <w:p w14:paraId="6781B0E5" w14:textId="77777777" w:rsidR="00432FB6" w:rsidRDefault="00432FB6" w:rsidP="00314602">
            <w:pPr>
              <w:tabs>
                <w:tab w:val="left" w:pos="486"/>
              </w:tabs>
              <w:spacing w:before="40" w:after="40"/>
              <w:ind w:left="61"/>
              <w:jc w:val="left"/>
              <w:rPr>
                <w:color w:val="000000" w:themeColor="text1"/>
                <w:lang w:eastAsia="zh-CN"/>
              </w:rPr>
            </w:pPr>
            <w:r w:rsidRPr="007B6405">
              <w:rPr>
                <w:rFonts w:hint="eastAsia"/>
                <w:color w:val="000000" w:themeColor="text1"/>
                <w:lang w:eastAsia="zh-CN"/>
              </w:rPr>
              <w:t>10</w:t>
            </w:r>
            <w:r w:rsidRPr="007B6405">
              <w:rPr>
                <w:color w:val="000000" w:themeColor="text1"/>
                <w:lang w:eastAsia="zh-CN"/>
              </w:rPr>
              <w:t>.</w:t>
            </w:r>
            <w:r w:rsidRPr="007B6405">
              <w:rPr>
                <w:color w:val="000000" w:themeColor="text1"/>
                <w:lang w:eastAsia="zh-CN"/>
              </w:rPr>
              <w:tab/>
              <w:t>[</w:t>
            </w:r>
            <w:r w:rsidRPr="007B6405">
              <w:rPr>
                <w:color w:val="000000" w:themeColor="text1"/>
                <w:lang w:eastAsia="zh-CN"/>
              </w:rPr>
              <w:t>加强将气候变化因素纳入</w:t>
            </w:r>
            <w:r w:rsidRPr="007B6405">
              <w:rPr>
                <w:color w:val="000000" w:themeColor="text1"/>
                <w:lang w:eastAsia="zh-CN"/>
              </w:rPr>
              <w:t>[</w:t>
            </w:r>
            <w:r w:rsidRPr="007B6405">
              <w:rPr>
                <w:color w:val="000000" w:themeColor="text1"/>
                <w:lang w:eastAsia="zh-CN"/>
              </w:rPr>
              <w:t>保护区和其他基于区域的有效养护措施，</w:t>
            </w:r>
            <w:r>
              <w:rPr>
                <w:rFonts w:hint="eastAsia"/>
                <w:color w:val="000000" w:themeColor="text1"/>
                <w:lang w:eastAsia="zh-CN"/>
              </w:rPr>
              <w:t>适用时</w:t>
            </w:r>
            <w:r w:rsidRPr="007B6405">
              <w:rPr>
                <w:color w:val="000000" w:themeColor="text1"/>
                <w:lang w:eastAsia="zh-CN"/>
              </w:rPr>
              <w:t>承认土著和传统领地的</w:t>
            </w:r>
            <w:r w:rsidRPr="007B6405">
              <w:rPr>
                <w:color w:val="000000" w:themeColor="text1"/>
                <w:lang w:eastAsia="zh-CN"/>
              </w:rPr>
              <w:t>]</w:t>
            </w:r>
            <w:r w:rsidRPr="007B6405">
              <w:rPr>
                <w:color w:val="000000" w:themeColor="text1"/>
                <w:lang w:eastAsia="zh-CN"/>
              </w:rPr>
              <w:t>规划和管理，包括生态走廊。</w:t>
            </w:r>
          </w:p>
          <w:p w14:paraId="756C1DA6" w14:textId="77777777" w:rsidR="00432FB6" w:rsidRPr="007B6405" w:rsidRDefault="00432FB6" w:rsidP="00314602">
            <w:pPr>
              <w:tabs>
                <w:tab w:val="left" w:pos="486"/>
              </w:tabs>
              <w:spacing w:before="40" w:after="40"/>
              <w:ind w:left="61"/>
              <w:jc w:val="left"/>
              <w:rPr>
                <w:color w:val="000000" w:themeColor="text1"/>
                <w:lang w:eastAsia="zh-CN"/>
              </w:rPr>
            </w:pPr>
            <w:r w:rsidRPr="00713E75">
              <w:rPr>
                <w:color w:val="000000" w:themeColor="text1"/>
                <w:lang w:eastAsia="zh-CN"/>
              </w:rPr>
              <w:t>[</w:t>
            </w:r>
            <w:r w:rsidRPr="007B6405">
              <w:rPr>
                <w:rFonts w:hint="eastAsia"/>
                <w:color w:val="000000" w:themeColor="text1"/>
                <w:lang w:eastAsia="zh-CN"/>
              </w:rPr>
              <w:t>10</w:t>
            </w:r>
            <w:r>
              <w:rPr>
                <w:rFonts w:hint="eastAsia"/>
                <w:color w:val="000000" w:themeColor="text1"/>
                <w:lang w:eastAsia="zh-CN"/>
              </w:rPr>
              <w:t>之二</w:t>
            </w:r>
            <w:r w:rsidRPr="007B6405">
              <w:rPr>
                <w:color w:val="000000" w:themeColor="text1"/>
                <w:lang w:eastAsia="zh-CN"/>
              </w:rPr>
              <w:t>.</w:t>
            </w:r>
            <w:r w:rsidRPr="007B6405">
              <w:rPr>
                <w:color w:val="000000" w:themeColor="text1"/>
                <w:lang w:eastAsia="zh-CN"/>
              </w:rPr>
              <w:tab/>
            </w:r>
            <w:r>
              <w:rPr>
                <w:rFonts w:hint="eastAsia"/>
                <w:color w:val="000000" w:themeColor="text1"/>
                <w:lang w:eastAsia="zh-CN"/>
              </w:rPr>
              <w:t>更多</w:t>
            </w:r>
            <w:r w:rsidRPr="00713E75">
              <w:rPr>
                <w:color w:val="000000" w:themeColor="text1"/>
                <w:lang w:eastAsia="zh-CN"/>
              </w:rPr>
              <w:t>生态连通性补充活动。</w:t>
            </w:r>
            <w:r w:rsidRPr="00713E75">
              <w:rPr>
                <w:color w:val="000000" w:themeColor="text1"/>
                <w:lang w:eastAsia="zh-CN"/>
              </w:rPr>
              <w:t>]</w:t>
            </w:r>
          </w:p>
        </w:tc>
        <w:tc>
          <w:tcPr>
            <w:tcW w:w="1080" w:type="dxa"/>
          </w:tcPr>
          <w:p w14:paraId="4FBA6F0D" w14:textId="77777777" w:rsidR="00432FB6" w:rsidRPr="007B6405" w:rsidRDefault="00432FB6" w:rsidP="00314602">
            <w:pPr>
              <w:spacing w:before="40" w:after="40"/>
              <w:rPr>
                <w:color w:val="000000" w:themeColor="text1"/>
                <w:lang w:eastAsia="zh-CN"/>
              </w:rPr>
            </w:pPr>
            <w:r w:rsidRPr="007B6405">
              <w:rPr>
                <w:rFonts w:hint="eastAsia"/>
                <w:color w:val="000000" w:themeColor="text1"/>
                <w:lang w:eastAsia="zh-CN"/>
              </w:rPr>
              <w:t>A</w:t>
            </w:r>
          </w:p>
        </w:tc>
      </w:tr>
      <w:tr w:rsidR="00432FB6" w:rsidRPr="007B6405" w14:paraId="07F38352" w14:textId="77777777" w:rsidTr="00314602">
        <w:tc>
          <w:tcPr>
            <w:tcW w:w="1620" w:type="dxa"/>
          </w:tcPr>
          <w:p w14:paraId="3171D9BA"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4</w:t>
            </w:r>
          </w:p>
        </w:tc>
        <w:tc>
          <w:tcPr>
            <w:tcW w:w="6300" w:type="dxa"/>
          </w:tcPr>
          <w:p w14:paraId="77BA7408"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1</w:t>
            </w:r>
            <w:r w:rsidRPr="007B6405">
              <w:rPr>
                <w:color w:val="000000" w:themeColor="text1"/>
                <w:lang w:eastAsia="zh-CN"/>
              </w:rPr>
              <w:t>.</w:t>
            </w:r>
            <w:r w:rsidRPr="007B6405">
              <w:rPr>
                <w:color w:val="000000" w:themeColor="text1"/>
                <w:lang w:eastAsia="zh-CN"/>
              </w:rPr>
              <w:tab/>
            </w:r>
            <w:r w:rsidRPr="007B6405">
              <w:rPr>
                <w:color w:val="000000" w:themeColor="text1"/>
                <w:lang w:eastAsia="zh-CN"/>
              </w:rPr>
              <w:t>通过参与性风险评估、</w:t>
            </w:r>
            <w:r w:rsidRPr="007B6405">
              <w:rPr>
                <w:rFonts w:hint="eastAsia"/>
                <w:color w:val="000000" w:themeColor="text1"/>
                <w:lang w:eastAsia="zh-CN"/>
              </w:rPr>
              <w:t>可能存在的</w:t>
            </w:r>
            <w:r w:rsidRPr="007B6405">
              <w:rPr>
                <w:color w:val="000000" w:themeColor="text1"/>
                <w:lang w:eastAsia="zh-CN"/>
              </w:rPr>
              <w:t>快速反应机制和包容性社区参与</w:t>
            </w:r>
            <w:r w:rsidRPr="007B6405">
              <w:rPr>
                <w:rFonts w:hint="eastAsia"/>
                <w:color w:val="000000" w:themeColor="text1"/>
                <w:lang w:eastAsia="zh-CN"/>
              </w:rPr>
              <w:t>以及</w:t>
            </w:r>
            <w:r w:rsidRPr="007B6405">
              <w:rPr>
                <w:color w:val="000000" w:themeColor="text1"/>
                <w:lang w:eastAsia="zh-CN"/>
              </w:rPr>
              <w:t>整合</w:t>
            </w:r>
            <w:r w:rsidRPr="007B6405">
              <w:rPr>
                <w:rFonts w:hint="eastAsia"/>
                <w:color w:val="000000" w:themeColor="text1"/>
                <w:lang w:eastAsia="zh-CN"/>
              </w:rPr>
              <w:t>在</w:t>
            </w:r>
            <w:r w:rsidRPr="007B6405">
              <w:rPr>
                <w:rFonts w:hint="eastAsia"/>
                <w:color w:val="000000" w:themeColor="text1"/>
                <w:lang w:eastAsia="zh-CN"/>
              </w:rPr>
              <w:t>[</w:t>
            </w:r>
            <w:r w:rsidRPr="007B6405">
              <w:rPr>
                <w:color w:val="000000" w:themeColor="text1"/>
                <w:lang w:eastAsia="zh-CN"/>
              </w:rPr>
              <w:t>保护区和其他基于区域的有效</w:t>
            </w:r>
            <w:r>
              <w:rPr>
                <w:rFonts w:hint="eastAsia"/>
                <w:color w:val="000000" w:themeColor="text1"/>
                <w:lang w:eastAsia="zh-CN"/>
              </w:rPr>
              <w:t>养护</w:t>
            </w:r>
            <w:r w:rsidRPr="007B6405">
              <w:rPr>
                <w:color w:val="000000" w:themeColor="text1"/>
                <w:lang w:eastAsia="zh-CN"/>
              </w:rPr>
              <w:t>措施</w:t>
            </w:r>
            <w:r w:rsidRPr="007B6405">
              <w:rPr>
                <w:rFonts w:hint="eastAsia"/>
                <w:color w:val="000000" w:themeColor="text1"/>
                <w:lang w:eastAsia="zh-CN"/>
              </w:rPr>
              <w:t>方面</w:t>
            </w:r>
            <w:r w:rsidRPr="007B6405">
              <w:rPr>
                <w:rFonts w:hint="eastAsia"/>
                <w:color w:val="000000" w:themeColor="text1"/>
                <w:lang w:eastAsia="zh-CN"/>
              </w:rPr>
              <w:t>]</w:t>
            </w:r>
            <w:r w:rsidRPr="007B6405">
              <w:rPr>
                <w:color w:val="000000" w:themeColor="text1"/>
                <w:lang w:eastAsia="zh-CN"/>
              </w:rPr>
              <w:t>处理人与野生</w:t>
            </w:r>
            <w:r w:rsidRPr="007B6405">
              <w:rPr>
                <w:rFonts w:hint="eastAsia"/>
                <w:color w:val="000000" w:themeColor="text1"/>
                <w:lang w:eastAsia="zh-CN"/>
              </w:rPr>
              <w:t>生</w:t>
            </w:r>
            <w:r w:rsidRPr="007B6405">
              <w:rPr>
                <w:color w:val="000000" w:themeColor="text1"/>
                <w:lang w:eastAsia="zh-CN"/>
              </w:rPr>
              <w:t>物之间冲突</w:t>
            </w:r>
            <w:r w:rsidRPr="007B6405">
              <w:rPr>
                <w:rFonts w:hint="eastAsia"/>
                <w:color w:val="000000" w:themeColor="text1"/>
                <w:lang w:eastAsia="zh-CN"/>
              </w:rPr>
              <w:t>和</w:t>
            </w:r>
            <w:r w:rsidRPr="007B6405">
              <w:rPr>
                <w:color w:val="000000" w:themeColor="text1"/>
                <w:lang w:eastAsia="zh-CN"/>
              </w:rPr>
              <w:t>促进共存</w:t>
            </w:r>
            <w:r w:rsidRPr="007B6405">
              <w:rPr>
                <w:rFonts w:hint="eastAsia"/>
                <w:color w:val="000000" w:themeColor="text1"/>
                <w:lang w:eastAsia="zh-CN"/>
              </w:rPr>
              <w:t>的</w:t>
            </w:r>
            <w:r w:rsidRPr="007B6405">
              <w:rPr>
                <w:color w:val="000000" w:themeColor="text1"/>
                <w:lang w:eastAsia="zh-CN"/>
              </w:rPr>
              <w:t>传统知识方式</w:t>
            </w:r>
            <w:r w:rsidRPr="007B6405">
              <w:rPr>
                <w:rFonts w:hint="eastAsia"/>
                <w:color w:val="000000" w:themeColor="text1"/>
                <w:lang w:eastAsia="zh-CN"/>
              </w:rPr>
              <w:t>，</w:t>
            </w:r>
            <w:r w:rsidRPr="007B6405">
              <w:rPr>
                <w:color w:val="000000" w:themeColor="text1"/>
                <w:lang w:eastAsia="zh-CN"/>
              </w:rPr>
              <w:t>加强规划和管理能力，</w:t>
            </w:r>
            <w:r w:rsidRPr="007B6405">
              <w:rPr>
                <w:color w:val="000000" w:themeColor="text1"/>
                <w:lang w:eastAsia="zh-CN"/>
              </w:rPr>
              <w:t>[</w:t>
            </w:r>
            <w:r w:rsidRPr="007B6405">
              <w:rPr>
                <w:rFonts w:hint="eastAsia"/>
                <w:color w:val="000000" w:themeColor="text1"/>
                <w:lang w:eastAsia="zh-CN"/>
              </w:rPr>
              <w:t>同时</w:t>
            </w:r>
            <w:r>
              <w:rPr>
                <w:rFonts w:hint="eastAsia"/>
                <w:color w:val="000000" w:themeColor="text1"/>
                <w:lang w:eastAsia="zh-CN"/>
              </w:rPr>
              <w:t>，适用时</w:t>
            </w:r>
            <w:r w:rsidRPr="007B6405">
              <w:rPr>
                <w:color w:val="000000" w:themeColor="text1"/>
                <w:lang w:eastAsia="zh-CN"/>
              </w:rPr>
              <w:t>承认土著和传统领</w:t>
            </w:r>
            <w:r w:rsidRPr="007B6405">
              <w:rPr>
                <w:rFonts w:hint="eastAsia"/>
                <w:color w:val="000000" w:themeColor="text1"/>
                <w:lang w:eastAsia="zh-CN"/>
              </w:rPr>
              <w:t>地</w:t>
            </w:r>
            <w:r w:rsidRPr="007B6405">
              <w:rPr>
                <w:color w:val="000000" w:themeColor="text1"/>
                <w:lang w:eastAsia="zh-CN"/>
              </w:rPr>
              <w:t>]</w:t>
            </w:r>
            <w:r w:rsidRPr="007B6405">
              <w:rPr>
                <w:color w:val="000000" w:themeColor="text1"/>
                <w:lang w:eastAsia="zh-CN"/>
              </w:rPr>
              <w:t>。</w:t>
            </w:r>
          </w:p>
          <w:p w14:paraId="47025157" w14:textId="77777777" w:rsidR="00432FB6" w:rsidRDefault="00432FB6" w:rsidP="00314602">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2</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将人类</w:t>
            </w:r>
            <w:r w:rsidRPr="007B6405">
              <w:rPr>
                <w:color w:val="000000" w:themeColor="text1"/>
                <w:lang w:eastAsia="zh-CN"/>
              </w:rPr>
              <w:t>-</w:t>
            </w:r>
            <w:r w:rsidRPr="007B6405">
              <w:rPr>
                <w:color w:val="000000" w:themeColor="text1"/>
                <w:lang w:eastAsia="zh-CN"/>
              </w:rPr>
              <w:t>野生</w:t>
            </w:r>
            <w:r w:rsidRPr="007B6405">
              <w:rPr>
                <w:rFonts w:hint="eastAsia"/>
                <w:color w:val="000000" w:themeColor="text1"/>
                <w:lang w:eastAsia="zh-CN"/>
              </w:rPr>
              <w:t>生</w:t>
            </w:r>
            <w:r w:rsidRPr="007B6405">
              <w:rPr>
                <w:color w:val="000000" w:themeColor="text1"/>
                <w:lang w:eastAsia="zh-CN"/>
              </w:rPr>
              <w:t>物相互作用的有效管理</w:t>
            </w:r>
            <w:r w:rsidRPr="007B6405">
              <w:rPr>
                <w:rFonts w:hint="eastAsia"/>
                <w:color w:val="000000" w:themeColor="text1"/>
                <w:lang w:eastAsia="zh-CN"/>
              </w:rPr>
              <w:t>纳入其中</w:t>
            </w:r>
            <w:r w:rsidRPr="007B6405">
              <w:rPr>
                <w:color w:val="000000" w:themeColor="text1"/>
                <w:lang w:eastAsia="zh-CN"/>
              </w:rPr>
              <w:t>，包括评估人类与野生</w:t>
            </w:r>
            <w:r w:rsidRPr="007B6405">
              <w:rPr>
                <w:rFonts w:hint="eastAsia"/>
                <w:color w:val="000000" w:themeColor="text1"/>
                <w:lang w:eastAsia="zh-CN"/>
              </w:rPr>
              <w:t>生</w:t>
            </w:r>
            <w:r w:rsidRPr="007B6405">
              <w:rPr>
                <w:color w:val="000000" w:themeColor="text1"/>
                <w:lang w:eastAsia="zh-CN"/>
              </w:rPr>
              <w:t>物的冲突风险，以最大限度地减少冲突，促进在</w:t>
            </w:r>
            <w:r w:rsidRPr="007B6405">
              <w:rPr>
                <w:color w:val="000000" w:themeColor="text1"/>
                <w:lang w:eastAsia="zh-CN"/>
              </w:rPr>
              <w:t>[</w:t>
            </w:r>
            <w:r w:rsidRPr="007B6405">
              <w:rPr>
                <w:color w:val="000000" w:themeColor="text1"/>
                <w:lang w:eastAsia="zh-CN"/>
              </w:rPr>
              <w:t>保护区和其他基于区域的有效</w:t>
            </w:r>
            <w:r>
              <w:rPr>
                <w:rFonts w:hint="eastAsia"/>
                <w:color w:val="000000" w:themeColor="text1"/>
                <w:lang w:eastAsia="zh-CN"/>
              </w:rPr>
              <w:t>养护</w:t>
            </w:r>
            <w:r w:rsidRPr="007B6405">
              <w:rPr>
                <w:color w:val="000000" w:themeColor="text1"/>
                <w:lang w:eastAsia="zh-CN"/>
              </w:rPr>
              <w:t>措施</w:t>
            </w:r>
            <w:r w:rsidRPr="007B6405">
              <w:rPr>
                <w:rFonts w:hint="eastAsia"/>
                <w:color w:val="000000" w:themeColor="text1"/>
                <w:lang w:eastAsia="zh-CN"/>
              </w:rPr>
              <w:t>范围内</w:t>
            </w:r>
            <w:r w:rsidRPr="007B6405">
              <w:rPr>
                <w:color w:val="000000" w:themeColor="text1"/>
                <w:lang w:eastAsia="zh-CN"/>
              </w:rPr>
              <w:t>的共存，</w:t>
            </w:r>
            <w:r w:rsidRPr="007B6405">
              <w:rPr>
                <w:rFonts w:hint="eastAsia"/>
                <w:color w:val="000000" w:themeColor="text1"/>
                <w:lang w:eastAsia="zh-CN"/>
              </w:rPr>
              <w:t>同时</w:t>
            </w:r>
            <w:r>
              <w:rPr>
                <w:rFonts w:hint="eastAsia"/>
                <w:color w:val="000000" w:themeColor="text1"/>
                <w:lang w:eastAsia="zh-CN"/>
              </w:rPr>
              <w:t>，适用时</w:t>
            </w:r>
            <w:r w:rsidRPr="007B6405">
              <w:rPr>
                <w:color w:val="000000" w:themeColor="text1"/>
                <w:lang w:eastAsia="zh-CN"/>
              </w:rPr>
              <w:t>承认土著和传统领地</w:t>
            </w:r>
            <w:r w:rsidRPr="007B6405">
              <w:rPr>
                <w:rFonts w:hint="eastAsia"/>
                <w:color w:val="000000" w:themeColor="text1"/>
                <w:lang w:eastAsia="zh-CN"/>
              </w:rPr>
              <w:t>]</w:t>
            </w:r>
            <w:r w:rsidRPr="007B6405">
              <w:rPr>
                <w:color w:val="000000" w:themeColor="text1"/>
                <w:lang w:eastAsia="zh-CN"/>
              </w:rPr>
              <w:t>。</w:t>
            </w:r>
          </w:p>
          <w:p w14:paraId="3EF748F4" w14:textId="77777777" w:rsidR="00432FB6" w:rsidRPr="007B6405" w:rsidRDefault="00432FB6" w:rsidP="00314602">
            <w:pPr>
              <w:tabs>
                <w:tab w:val="left" w:pos="486"/>
              </w:tabs>
              <w:spacing w:before="40" w:after="40"/>
              <w:ind w:left="61"/>
              <w:jc w:val="left"/>
              <w:rPr>
                <w:color w:val="000000" w:themeColor="text1"/>
                <w:lang w:eastAsia="zh-CN"/>
              </w:rPr>
            </w:pPr>
            <w:r w:rsidRPr="00713E75">
              <w:rPr>
                <w:color w:val="000000" w:themeColor="text1"/>
                <w:lang w:eastAsia="zh-CN"/>
              </w:rPr>
              <w:t>[</w:t>
            </w:r>
            <w:r w:rsidRPr="007B6405">
              <w:rPr>
                <w:rFonts w:hint="eastAsia"/>
                <w:color w:val="000000" w:themeColor="text1"/>
                <w:lang w:eastAsia="zh-CN"/>
              </w:rPr>
              <w:t>1</w:t>
            </w:r>
            <w:r>
              <w:rPr>
                <w:rFonts w:hint="eastAsia"/>
                <w:color w:val="000000" w:themeColor="text1"/>
                <w:lang w:eastAsia="zh-CN"/>
              </w:rPr>
              <w:t>2</w:t>
            </w:r>
            <w:r>
              <w:rPr>
                <w:rFonts w:hint="eastAsia"/>
                <w:color w:val="000000" w:themeColor="text1"/>
                <w:lang w:eastAsia="zh-CN"/>
              </w:rPr>
              <w:t>之二</w:t>
            </w:r>
            <w:r w:rsidRPr="007B6405">
              <w:rPr>
                <w:color w:val="000000" w:themeColor="text1"/>
                <w:lang w:eastAsia="zh-CN"/>
              </w:rPr>
              <w:t>.</w:t>
            </w:r>
            <w:r w:rsidRPr="007B6405">
              <w:rPr>
                <w:color w:val="000000" w:themeColor="text1"/>
                <w:lang w:eastAsia="zh-CN"/>
              </w:rPr>
              <w:tab/>
            </w:r>
            <w:r>
              <w:rPr>
                <w:rFonts w:hint="eastAsia"/>
                <w:color w:val="000000" w:themeColor="text1"/>
                <w:lang w:eastAsia="zh-CN"/>
              </w:rPr>
              <w:t>更多</w:t>
            </w:r>
            <w:r w:rsidRPr="00713E75">
              <w:rPr>
                <w:color w:val="000000" w:themeColor="text1"/>
                <w:lang w:eastAsia="zh-CN"/>
              </w:rPr>
              <w:t>生态连通性补充活动。</w:t>
            </w:r>
            <w:r w:rsidRPr="00713E75">
              <w:rPr>
                <w:color w:val="000000" w:themeColor="text1"/>
                <w:lang w:eastAsia="zh-CN"/>
              </w:rPr>
              <w:t>]</w:t>
            </w:r>
          </w:p>
        </w:tc>
        <w:tc>
          <w:tcPr>
            <w:tcW w:w="1080" w:type="dxa"/>
          </w:tcPr>
          <w:p w14:paraId="2FB68405" w14:textId="77777777" w:rsidR="00432FB6" w:rsidRPr="007B6405" w:rsidRDefault="00432FB6" w:rsidP="00314602">
            <w:pPr>
              <w:spacing w:before="40" w:after="40"/>
              <w:jc w:val="left"/>
              <w:rPr>
                <w:color w:val="000000" w:themeColor="text1"/>
                <w:lang w:eastAsia="zh-CN"/>
              </w:rPr>
            </w:pPr>
            <w:r w:rsidRPr="007B6405">
              <w:rPr>
                <w:rFonts w:hint="eastAsia"/>
                <w:color w:val="000000" w:themeColor="text1"/>
                <w:lang w:eastAsia="zh-CN"/>
              </w:rPr>
              <w:t>B</w:t>
            </w:r>
          </w:p>
        </w:tc>
      </w:tr>
      <w:tr w:rsidR="00432FB6" w:rsidRPr="007B6405" w14:paraId="527573EF" w14:textId="77777777" w:rsidTr="00314602">
        <w:tc>
          <w:tcPr>
            <w:tcW w:w="1620" w:type="dxa"/>
          </w:tcPr>
          <w:p w14:paraId="2401898D"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5</w:t>
            </w:r>
          </w:p>
        </w:tc>
        <w:tc>
          <w:tcPr>
            <w:tcW w:w="6300" w:type="dxa"/>
          </w:tcPr>
          <w:p w14:paraId="6A06B8DE"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3</w:t>
            </w:r>
            <w:r w:rsidRPr="007B6405">
              <w:rPr>
                <w:color w:val="000000" w:themeColor="text1"/>
                <w:lang w:eastAsia="zh-CN"/>
              </w:rPr>
              <w:t>.</w:t>
            </w:r>
            <w:r w:rsidRPr="007B6405">
              <w:rPr>
                <w:color w:val="000000" w:themeColor="text1"/>
                <w:lang w:eastAsia="zh-CN"/>
              </w:rPr>
              <w:tab/>
            </w:r>
            <w:r w:rsidRPr="007B6405">
              <w:rPr>
                <w:color w:val="000000" w:themeColor="text1"/>
                <w:lang w:eastAsia="zh-CN"/>
              </w:rPr>
              <w:t>在</w:t>
            </w:r>
            <w:r w:rsidRPr="007B6405">
              <w:rPr>
                <w:rFonts w:hint="eastAsia"/>
                <w:color w:val="000000" w:themeColor="text1"/>
                <w:lang w:eastAsia="zh-CN"/>
              </w:rPr>
              <w:t>允许</w:t>
            </w:r>
            <w:r w:rsidRPr="007B6405">
              <w:rPr>
                <w:color w:val="000000" w:themeColor="text1"/>
                <w:lang w:eastAsia="zh-CN"/>
              </w:rPr>
              <w:t>利用野生物</w:t>
            </w:r>
            <w:r w:rsidRPr="007B6405">
              <w:rPr>
                <w:rFonts w:hint="eastAsia"/>
                <w:color w:val="000000" w:themeColor="text1"/>
                <w:lang w:eastAsia="zh-CN"/>
              </w:rPr>
              <w:t>的情况下</w:t>
            </w:r>
            <w:r w:rsidRPr="007B6405">
              <w:rPr>
                <w:color w:val="000000" w:themeColor="text1"/>
                <w:lang w:eastAsia="zh-CN"/>
              </w:rPr>
              <w:t>，处理和管理</w:t>
            </w:r>
            <w:r w:rsidRPr="007B6405">
              <w:rPr>
                <w:rFonts w:hint="eastAsia"/>
                <w:color w:val="000000" w:themeColor="text1"/>
                <w:lang w:eastAsia="zh-CN"/>
              </w:rPr>
              <w:t>[</w:t>
            </w:r>
            <w:r w:rsidRPr="007B6405">
              <w:rPr>
                <w:color w:val="000000" w:themeColor="text1"/>
                <w:lang w:eastAsia="zh-CN"/>
              </w:rPr>
              <w:t>保护区和其他基于区域的有效</w:t>
            </w:r>
            <w:r>
              <w:rPr>
                <w:rFonts w:hint="eastAsia"/>
                <w:color w:val="000000" w:themeColor="text1"/>
                <w:lang w:eastAsia="zh-CN"/>
              </w:rPr>
              <w:t>养护</w:t>
            </w:r>
            <w:r w:rsidRPr="007B6405">
              <w:rPr>
                <w:color w:val="000000" w:themeColor="text1"/>
                <w:lang w:eastAsia="zh-CN"/>
              </w:rPr>
              <w:t>措施内利用野生物问题，</w:t>
            </w:r>
            <w:r w:rsidRPr="007B6405">
              <w:rPr>
                <w:rFonts w:hint="eastAsia"/>
                <w:color w:val="000000" w:themeColor="text1"/>
                <w:lang w:eastAsia="zh-CN"/>
              </w:rPr>
              <w:t>同时</w:t>
            </w:r>
            <w:r>
              <w:rPr>
                <w:rFonts w:hint="eastAsia"/>
                <w:color w:val="000000" w:themeColor="text1"/>
                <w:lang w:eastAsia="zh-CN"/>
              </w:rPr>
              <w:t>，适用时</w:t>
            </w:r>
            <w:r w:rsidRPr="007B6405">
              <w:rPr>
                <w:color w:val="000000" w:themeColor="text1"/>
                <w:lang w:eastAsia="zh-CN"/>
              </w:rPr>
              <w:t>承认土著和传统领地</w:t>
            </w:r>
            <w:r w:rsidRPr="007B6405">
              <w:rPr>
                <w:rFonts w:hint="eastAsia"/>
                <w:color w:val="000000" w:themeColor="text1"/>
                <w:lang w:eastAsia="zh-CN"/>
              </w:rPr>
              <w:t>]</w:t>
            </w:r>
            <w:r w:rsidRPr="007B6405">
              <w:rPr>
                <w:rFonts w:hint="eastAsia"/>
                <w:color w:val="000000" w:themeColor="text1"/>
                <w:lang w:eastAsia="zh-CN"/>
              </w:rPr>
              <w:t>，其方式</w:t>
            </w:r>
            <w:r w:rsidRPr="007B6405">
              <w:rPr>
                <w:color w:val="000000" w:themeColor="text1"/>
                <w:lang w:eastAsia="zh-CN"/>
              </w:rPr>
              <w:t>应减少对本土生物多样性和人类健康的风险，符合特定地点的保护目标和分区规划，同时防止过度开发</w:t>
            </w:r>
            <w:r w:rsidRPr="007B6405">
              <w:rPr>
                <w:rFonts w:hint="eastAsia"/>
                <w:color w:val="000000" w:themeColor="text1"/>
                <w:lang w:eastAsia="zh-CN"/>
              </w:rPr>
              <w:t>，</w:t>
            </w:r>
            <w:r w:rsidRPr="007B6405">
              <w:rPr>
                <w:color w:val="000000" w:themeColor="text1"/>
                <w:lang w:eastAsia="zh-CN"/>
              </w:rPr>
              <w:t>并确保</w:t>
            </w:r>
            <w:r>
              <w:rPr>
                <w:rFonts w:hint="eastAsia"/>
                <w:color w:val="000000" w:themeColor="text1"/>
                <w:lang w:eastAsia="zh-CN"/>
              </w:rPr>
              <w:t>所有阶段的</w:t>
            </w:r>
            <w:r w:rsidRPr="007B6405">
              <w:rPr>
                <w:color w:val="000000" w:themeColor="text1"/>
                <w:lang w:eastAsia="zh-CN"/>
              </w:rPr>
              <w:t>可持续</w:t>
            </w:r>
            <w:r w:rsidRPr="007B6405">
              <w:rPr>
                <w:rFonts w:hint="eastAsia"/>
                <w:color w:val="000000" w:themeColor="text1"/>
                <w:lang w:eastAsia="zh-CN"/>
              </w:rPr>
              <w:t>、</w:t>
            </w:r>
            <w:r w:rsidRPr="007B6405">
              <w:rPr>
                <w:color w:val="000000" w:themeColor="text1"/>
                <w:lang w:eastAsia="zh-CN"/>
              </w:rPr>
              <w:t>合法和安全</w:t>
            </w:r>
            <w:r>
              <w:rPr>
                <w:rFonts w:hint="eastAsia"/>
                <w:color w:val="000000" w:themeColor="text1"/>
                <w:lang w:eastAsia="zh-CN"/>
              </w:rPr>
              <w:t>使用</w:t>
            </w:r>
            <w:r w:rsidRPr="007B6405">
              <w:rPr>
                <w:color w:val="000000" w:themeColor="text1"/>
                <w:lang w:eastAsia="zh-CN"/>
              </w:rPr>
              <w:t>，包括酌情</w:t>
            </w:r>
            <w:r w:rsidRPr="007B6405">
              <w:rPr>
                <w:rFonts w:hint="eastAsia"/>
                <w:color w:val="000000" w:themeColor="text1"/>
                <w:lang w:eastAsia="zh-CN"/>
              </w:rPr>
              <w:t>对“</w:t>
            </w:r>
            <w:r w:rsidRPr="007B6405">
              <w:rPr>
                <w:color w:val="000000" w:themeColor="text1"/>
                <w:lang w:eastAsia="zh-CN"/>
              </w:rPr>
              <w:t>同一健康</w:t>
            </w:r>
            <w:r w:rsidRPr="007B6405">
              <w:rPr>
                <w:rFonts w:hint="eastAsia"/>
                <w:color w:val="000000" w:themeColor="text1"/>
                <w:lang w:eastAsia="zh-CN"/>
              </w:rPr>
              <w:t>”</w:t>
            </w:r>
            <w:r w:rsidRPr="007B6405">
              <w:rPr>
                <w:color w:val="000000" w:themeColor="text1"/>
                <w:lang w:eastAsia="zh-CN"/>
              </w:rPr>
              <w:t>风险评估框架</w:t>
            </w:r>
            <w:r w:rsidRPr="007B6405">
              <w:rPr>
                <w:rFonts w:hint="eastAsia"/>
                <w:color w:val="000000" w:themeColor="text1"/>
                <w:lang w:eastAsia="zh-CN"/>
              </w:rPr>
              <w:t>的</w:t>
            </w:r>
            <w:r w:rsidRPr="007B6405">
              <w:rPr>
                <w:color w:val="000000" w:themeColor="text1"/>
                <w:lang w:eastAsia="zh-CN"/>
              </w:rPr>
              <w:t>应用</w:t>
            </w:r>
            <w:r w:rsidRPr="007B6405">
              <w:rPr>
                <w:rFonts w:hint="eastAsia"/>
                <w:color w:val="000000" w:themeColor="text1"/>
                <w:lang w:eastAsia="zh-CN"/>
              </w:rPr>
              <w:t>进行</w:t>
            </w:r>
            <w:r w:rsidRPr="007B6405">
              <w:rPr>
                <w:color w:val="000000" w:themeColor="text1"/>
                <w:lang w:eastAsia="zh-CN"/>
              </w:rPr>
              <w:t>参与式生物多样性监测</w:t>
            </w:r>
            <w:r w:rsidRPr="007B6405">
              <w:rPr>
                <w:rFonts w:hint="eastAsia"/>
                <w:color w:val="000000" w:themeColor="text1"/>
                <w:lang w:eastAsia="zh-CN"/>
              </w:rPr>
              <w:t>，并</w:t>
            </w:r>
            <w:r w:rsidRPr="007B6405">
              <w:rPr>
                <w:color w:val="000000" w:themeColor="text1"/>
                <w:lang w:eastAsia="zh-CN"/>
              </w:rPr>
              <w:t>尊重和保护土著人民和地</w:t>
            </w:r>
            <w:r w:rsidRPr="007B6405">
              <w:rPr>
                <w:rFonts w:hint="eastAsia"/>
                <w:color w:val="000000" w:themeColor="text1"/>
                <w:lang w:eastAsia="zh-CN"/>
              </w:rPr>
              <w:t>方</w:t>
            </w:r>
            <w:r w:rsidRPr="007B6405">
              <w:rPr>
                <w:color w:val="000000" w:themeColor="text1"/>
                <w:lang w:eastAsia="zh-CN"/>
              </w:rPr>
              <w:t>社区的可持续习惯使用做法。</w:t>
            </w:r>
          </w:p>
        </w:tc>
        <w:tc>
          <w:tcPr>
            <w:tcW w:w="1080" w:type="dxa"/>
          </w:tcPr>
          <w:p w14:paraId="1EEF03E7" w14:textId="77777777" w:rsidR="00432FB6" w:rsidRPr="007B6405" w:rsidRDefault="00432FB6" w:rsidP="00314602">
            <w:pPr>
              <w:spacing w:before="40" w:after="40"/>
              <w:jc w:val="left"/>
              <w:rPr>
                <w:color w:val="000000" w:themeColor="text1"/>
                <w:lang w:eastAsia="zh-CN"/>
              </w:rPr>
            </w:pPr>
            <w:r w:rsidRPr="007B6405">
              <w:rPr>
                <w:rFonts w:hint="eastAsia"/>
                <w:color w:val="000000" w:themeColor="text1"/>
                <w:lang w:eastAsia="zh-CN"/>
              </w:rPr>
              <w:t>B</w:t>
            </w:r>
          </w:p>
        </w:tc>
      </w:tr>
      <w:tr w:rsidR="00432FB6" w:rsidRPr="007B6405" w14:paraId="022B4FF1" w14:textId="77777777" w:rsidTr="00314602">
        <w:tc>
          <w:tcPr>
            <w:tcW w:w="1620" w:type="dxa"/>
          </w:tcPr>
          <w:p w14:paraId="7EED6872"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6</w:t>
            </w:r>
          </w:p>
        </w:tc>
        <w:tc>
          <w:tcPr>
            <w:tcW w:w="6300" w:type="dxa"/>
          </w:tcPr>
          <w:p w14:paraId="74CCC855"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4</w:t>
            </w:r>
            <w:r w:rsidRPr="007B6405">
              <w:rPr>
                <w:color w:val="000000" w:themeColor="text1"/>
                <w:lang w:eastAsia="zh-CN"/>
              </w:rPr>
              <w:t>.</w:t>
            </w:r>
            <w:r w:rsidRPr="007B6405">
              <w:rPr>
                <w:color w:val="000000" w:themeColor="text1"/>
                <w:lang w:eastAsia="zh-CN"/>
              </w:rPr>
              <w:tab/>
            </w:r>
            <w:r w:rsidRPr="007B6405">
              <w:rPr>
                <w:rFonts w:hint="eastAsia"/>
                <w:color w:val="000000" w:themeColor="text1"/>
                <w:lang w:eastAsia="zh-CN"/>
              </w:rPr>
              <w:t>在</w:t>
            </w:r>
            <w:r w:rsidRPr="007B6405">
              <w:rPr>
                <w:rFonts w:hint="eastAsia"/>
                <w:color w:val="000000" w:themeColor="text1"/>
                <w:lang w:eastAsia="zh-CN"/>
              </w:rPr>
              <w:t>[</w:t>
            </w:r>
            <w:r w:rsidRPr="007B6405">
              <w:rPr>
                <w:color w:val="000000" w:themeColor="text1"/>
                <w:lang w:eastAsia="zh-CN"/>
              </w:rPr>
              <w:t>保护区</w:t>
            </w:r>
            <w:r w:rsidRPr="007B6405">
              <w:rPr>
                <w:rFonts w:hint="eastAsia"/>
                <w:color w:val="000000" w:themeColor="text1"/>
                <w:lang w:eastAsia="zh-CN"/>
              </w:rPr>
              <w:t>和</w:t>
            </w:r>
            <w:r w:rsidRPr="007B6405">
              <w:rPr>
                <w:color w:val="000000" w:themeColor="text1"/>
                <w:lang w:eastAsia="zh-CN"/>
              </w:rPr>
              <w:t>其他基于区域的有效</w:t>
            </w:r>
            <w:r>
              <w:rPr>
                <w:rFonts w:hint="eastAsia"/>
                <w:color w:val="000000" w:themeColor="text1"/>
                <w:lang w:eastAsia="zh-CN"/>
              </w:rPr>
              <w:t>养护</w:t>
            </w:r>
            <w:r w:rsidRPr="007B6405">
              <w:rPr>
                <w:color w:val="000000" w:themeColor="text1"/>
                <w:lang w:eastAsia="zh-CN"/>
              </w:rPr>
              <w:t>措施</w:t>
            </w:r>
            <w:r w:rsidRPr="007B6405">
              <w:rPr>
                <w:rFonts w:hint="eastAsia"/>
                <w:color w:val="000000" w:themeColor="text1"/>
                <w:lang w:eastAsia="zh-CN"/>
              </w:rPr>
              <w:t>内</w:t>
            </w:r>
            <w:r w:rsidRPr="007B6405">
              <w:rPr>
                <w:rFonts w:hint="eastAsia"/>
                <w:color w:val="000000" w:themeColor="text1"/>
                <w:lang w:eastAsia="zh-CN"/>
              </w:rPr>
              <w:t>]</w:t>
            </w:r>
            <w:r w:rsidRPr="007B6405">
              <w:rPr>
                <w:color w:val="000000" w:themeColor="text1"/>
                <w:lang w:eastAsia="zh-CN"/>
              </w:rPr>
              <w:t>加强对外来入侵物种的</w:t>
            </w:r>
            <w:r w:rsidRPr="007B6405">
              <w:rPr>
                <w:rFonts w:hint="eastAsia"/>
                <w:color w:val="000000" w:themeColor="text1"/>
                <w:lang w:eastAsia="zh-CN"/>
              </w:rPr>
              <w:t>预测、</w:t>
            </w:r>
            <w:r w:rsidRPr="007B6405">
              <w:rPr>
                <w:color w:val="000000" w:themeColor="text1"/>
                <w:lang w:eastAsia="zh-CN"/>
              </w:rPr>
              <w:t>预防、早期发现</w:t>
            </w:r>
            <w:r w:rsidRPr="007B6405">
              <w:rPr>
                <w:rFonts w:hint="eastAsia"/>
                <w:color w:val="000000" w:themeColor="text1"/>
                <w:lang w:eastAsia="zh-CN"/>
              </w:rPr>
              <w:t>、管控或消灭以及</w:t>
            </w:r>
            <w:r w:rsidRPr="007B6405">
              <w:rPr>
                <w:color w:val="000000" w:themeColor="text1"/>
                <w:lang w:eastAsia="zh-CN"/>
              </w:rPr>
              <w:t>快速反应，</w:t>
            </w:r>
            <w:r w:rsidRPr="007B6405">
              <w:rPr>
                <w:rFonts w:hint="eastAsia"/>
                <w:color w:val="000000" w:themeColor="text1"/>
                <w:lang w:eastAsia="zh-CN"/>
              </w:rPr>
              <w:t>[</w:t>
            </w:r>
            <w:r w:rsidRPr="007B6405">
              <w:rPr>
                <w:rFonts w:hint="eastAsia"/>
                <w:color w:val="000000" w:themeColor="text1"/>
                <w:lang w:eastAsia="zh-CN"/>
              </w:rPr>
              <w:t>同时</w:t>
            </w:r>
            <w:r>
              <w:rPr>
                <w:rFonts w:hint="eastAsia"/>
                <w:color w:val="000000" w:themeColor="text1"/>
                <w:lang w:eastAsia="zh-CN"/>
              </w:rPr>
              <w:t>，适用时</w:t>
            </w:r>
            <w:r w:rsidRPr="007B6405">
              <w:rPr>
                <w:color w:val="000000" w:themeColor="text1"/>
                <w:lang w:eastAsia="zh-CN"/>
              </w:rPr>
              <w:t>承认土著和传统领地</w:t>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包括通过基于社区的监测</w:t>
            </w:r>
            <w:r w:rsidRPr="007B6405">
              <w:rPr>
                <w:rFonts w:hint="eastAsia"/>
                <w:color w:val="000000" w:themeColor="text1"/>
                <w:lang w:eastAsia="zh-CN"/>
              </w:rPr>
              <w:t>、</w:t>
            </w:r>
            <w:r w:rsidRPr="007B6405">
              <w:rPr>
                <w:color w:val="000000" w:themeColor="text1"/>
                <w:lang w:eastAsia="zh-CN"/>
              </w:rPr>
              <w:t>监督系统以及生物安全和贸易相关措施</w:t>
            </w:r>
            <w:r w:rsidRPr="007B6405">
              <w:rPr>
                <w:rStyle w:val="FootnoteReference"/>
                <w:color w:val="000000" w:themeColor="text1"/>
              </w:rPr>
              <w:footnoteReference w:id="255"/>
            </w:r>
            <w:r w:rsidRPr="007B6405">
              <w:rPr>
                <w:color w:val="000000" w:themeColor="text1"/>
                <w:lang w:eastAsia="zh-CN"/>
              </w:rPr>
              <w:t>。</w:t>
            </w:r>
          </w:p>
          <w:p w14:paraId="6F2E6CDF" w14:textId="77777777" w:rsidR="00432FB6" w:rsidRPr="007B6405" w:rsidRDefault="00432FB6" w:rsidP="00314602">
            <w:pPr>
              <w:tabs>
                <w:tab w:val="left" w:pos="486"/>
              </w:tabs>
              <w:spacing w:before="40" w:after="40"/>
              <w:ind w:left="61"/>
              <w:jc w:val="left"/>
              <w:rPr>
                <w:color w:val="000000" w:themeColor="text1"/>
                <w:lang w:eastAsia="zh-CN"/>
              </w:rPr>
            </w:pPr>
            <w:r w:rsidRPr="007B6405">
              <w:rPr>
                <w:rFonts w:hint="eastAsia"/>
                <w:color w:val="000000" w:themeColor="text1"/>
                <w:lang w:eastAsia="zh-CN"/>
              </w:rPr>
              <w:t xml:space="preserve">15.  </w:t>
            </w:r>
            <w:r>
              <w:rPr>
                <w:rFonts w:hint="eastAsia"/>
                <w:color w:val="000000" w:themeColor="text1"/>
                <w:lang w:eastAsia="zh-CN"/>
              </w:rPr>
              <w:t>适用时</w:t>
            </w:r>
            <w:r w:rsidRPr="007B6405">
              <w:rPr>
                <w:color w:val="000000" w:themeColor="text1"/>
                <w:lang w:eastAsia="zh-CN"/>
              </w:rPr>
              <w:t>加强指导方针，</w:t>
            </w:r>
            <w:r>
              <w:rPr>
                <w:rFonts w:hint="eastAsia"/>
                <w:color w:val="000000" w:themeColor="text1"/>
                <w:lang w:eastAsia="zh-CN"/>
              </w:rPr>
              <w:t>以便</w:t>
            </w:r>
            <w:r w:rsidRPr="007B6405">
              <w:rPr>
                <w:color w:val="000000" w:themeColor="text1"/>
                <w:lang w:eastAsia="zh-CN"/>
              </w:rPr>
              <w:t>制定和实施</w:t>
            </w:r>
            <w:r>
              <w:rPr>
                <w:rFonts w:hint="eastAsia"/>
                <w:color w:val="000000" w:themeColor="text1"/>
                <w:lang w:eastAsia="zh-CN"/>
              </w:rPr>
              <w:t>管理</w:t>
            </w:r>
            <w:r w:rsidRPr="007B6405">
              <w:rPr>
                <w:color w:val="000000" w:themeColor="text1"/>
                <w:lang w:eastAsia="zh-CN"/>
              </w:rPr>
              <w:t>外来入侵物种</w:t>
            </w:r>
            <w:r>
              <w:rPr>
                <w:rFonts w:hint="eastAsia"/>
                <w:color w:val="000000" w:themeColor="text1"/>
                <w:lang w:eastAsia="zh-CN"/>
              </w:rPr>
              <w:t>及其引进保护区的渠道</w:t>
            </w:r>
            <w:r w:rsidRPr="007B6405">
              <w:rPr>
                <w:color w:val="000000" w:themeColor="text1"/>
                <w:lang w:eastAsia="zh-CN"/>
              </w:rPr>
              <w:t>的国家和区域计划。</w:t>
            </w:r>
          </w:p>
        </w:tc>
        <w:tc>
          <w:tcPr>
            <w:tcW w:w="1080" w:type="dxa"/>
          </w:tcPr>
          <w:p w14:paraId="63139AED" w14:textId="77777777" w:rsidR="00432FB6" w:rsidRPr="007B6405" w:rsidRDefault="00432FB6" w:rsidP="00314602">
            <w:pPr>
              <w:spacing w:before="40" w:after="40"/>
              <w:jc w:val="left"/>
              <w:rPr>
                <w:color w:val="000000" w:themeColor="text1"/>
                <w:lang w:eastAsia="zh-CN"/>
              </w:rPr>
            </w:pPr>
            <w:r w:rsidRPr="007B6405">
              <w:rPr>
                <w:rFonts w:hint="eastAsia"/>
                <w:color w:val="000000" w:themeColor="text1"/>
                <w:lang w:eastAsia="zh-CN"/>
              </w:rPr>
              <w:t>B</w:t>
            </w:r>
          </w:p>
        </w:tc>
      </w:tr>
      <w:tr w:rsidR="00432FB6" w:rsidRPr="007B6405" w14:paraId="4C4C99EF" w14:textId="77777777" w:rsidTr="00314602">
        <w:tc>
          <w:tcPr>
            <w:tcW w:w="1620" w:type="dxa"/>
          </w:tcPr>
          <w:p w14:paraId="52A67BDC"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7</w:t>
            </w:r>
          </w:p>
        </w:tc>
        <w:tc>
          <w:tcPr>
            <w:tcW w:w="6300" w:type="dxa"/>
          </w:tcPr>
          <w:p w14:paraId="57EA8050" w14:textId="77777777" w:rsidR="00432FB6" w:rsidRPr="007B6405" w:rsidRDefault="00432FB6" w:rsidP="00314602">
            <w:pPr>
              <w:rPr>
                <w:color w:val="000000" w:themeColor="text1"/>
                <w:lang w:eastAsia="zh-CN"/>
              </w:rPr>
            </w:pPr>
            <w:r w:rsidRPr="007B6405">
              <w:rPr>
                <w:color w:val="000000" w:themeColor="text1"/>
                <w:lang w:eastAsia="zh-CN"/>
              </w:rPr>
              <w:t>1</w:t>
            </w:r>
            <w:r w:rsidRPr="007B6405">
              <w:rPr>
                <w:rFonts w:hint="eastAsia"/>
                <w:color w:val="000000" w:themeColor="text1"/>
                <w:lang w:eastAsia="zh-CN"/>
              </w:rPr>
              <w:t>6</w:t>
            </w:r>
            <w:r w:rsidRPr="007B6405">
              <w:rPr>
                <w:color w:val="000000" w:themeColor="text1"/>
                <w:lang w:eastAsia="zh-CN"/>
              </w:rPr>
              <w:t>.</w:t>
            </w:r>
            <w:r w:rsidRPr="007B6405">
              <w:rPr>
                <w:color w:val="000000" w:themeColor="text1"/>
                <w:lang w:eastAsia="zh-CN"/>
              </w:rPr>
              <w:tab/>
            </w:r>
            <w:r w:rsidRPr="00752227">
              <w:rPr>
                <w:rFonts w:ascii="SimSun" w:hAnsi="SimSun"/>
                <w:color w:val="000000" w:themeColor="text1"/>
                <w:lang w:eastAsia="zh-CN"/>
              </w:rPr>
              <w:t>应对</w:t>
            </w:r>
            <w:r w:rsidRPr="00752227">
              <w:rPr>
                <w:rFonts w:ascii="SimSun" w:hAnsi="SimSun" w:hint="eastAsia"/>
                <w:color w:val="000000" w:themeColor="text1"/>
                <w:lang w:eastAsia="zh-CN"/>
              </w:rPr>
              <w:t>[影响</w:t>
            </w:r>
            <w:r w:rsidRPr="00752227">
              <w:rPr>
                <w:rFonts w:ascii="SimSun" w:hAnsi="SimSun"/>
                <w:color w:val="000000" w:themeColor="text1"/>
                <w:lang w:eastAsia="zh-CN"/>
              </w:rPr>
              <w:t>保护区</w:t>
            </w:r>
            <w:r w:rsidRPr="00752227">
              <w:rPr>
                <w:rFonts w:ascii="SimSun" w:hAnsi="SimSun" w:hint="eastAsia"/>
                <w:color w:val="000000" w:themeColor="text1"/>
                <w:lang w:eastAsia="zh-CN"/>
              </w:rPr>
              <w:t>和</w:t>
            </w:r>
            <w:r w:rsidRPr="00752227">
              <w:rPr>
                <w:rFonts w:ascii="SimSun" w:hAnsi="SimSun"/>
                <w:color w:val="000000" w:themeColor="text1"/>
                <w:lang w:eastAsia="zh-CN"/>
              </w:rPr>
              <w:t>其他基于区域的有效</w:t>
            </w:r>
            <w:r w:rsidRPr="00752227">
              <w:rPr>
                <w:rFonts w:ascii="SimSun" w:hAnsi="SimSun" w:hint="eastAsia"/>
                <w:color w:val="000000" w:themeColor="text1"/>
                <w:lang w:eastAsia="zh-CN"/>
              </w:rPr>
              <w:t>养护</w:t>
            </w:r>
            <w:r w:rsidRPr="00752227">
              <w:rPr>
                <w:rFonts w:ascii="SimSun" w:hAnsi="SimSun"/>
                <w:color w:val="000000" w:themeColor="text1"/>
                <w:lang w:eastAsia="zh-CN"/>
              </w:rPr>
              <w:t>措施</w:t>
            </w:r>
            <w:r w:rsidRPr="00752227">
              <w:rPr>
                <w:rFonts w:ascii="SimSun" w:hAnsi="SimSun" w:hint="eastAsia"/>
                <w:color w:val="000000" w:themeColor="text1"/>
                <w:lang w:eastAsia="zh-CN"/>
              </w:rPr>
              <w:t>]的所有来源的</w:t>
            </w:r>
            <w:r w:rsidRPr="00752227">
              <w:rPr>
                <w:rFonts w:ascii="SimSun" w:hAnsi="SimSun"/>
                <w:color w:val="000000" w:themeColor="text1"/>
                <w:lang w:eastAsia="zh-CN"/>
              </w:rPr>
              <w:t>污染压力</w:t>
            </w:r>
            <w:r w:rsidRPr="00752227">
              <w:rPr>
                <w:rFonts w:ascii="SimSun" w:hAnsi="SimSun" w:hint="eastAsia"/>
                <w:color w:val="000000" w:themeColor="text1"/>
                <w:lang w:eastAsia="zh-CN"/>
              </w:rPr>
              <w:t>[</w:t>
            </w:r>
            <w:r w:rsidRPr="00752227">
              <w:rPr>
                <w:rFonts w:ascii="SimSun" w:hAnsi="SimSun"/>
                <w:color w:val="000000" w:themeColor="text1"/>
                <w:lang w:eastAsia="zh-CN"/>
              </w:rPr>
              <w:t>，包括塑料污染、有害物质的污染</w:t>
            </w:r>
            <w:r w:rsidRPr="00752227">
              <w:rPr>
                <w:rFonts w:ascii="SimSun" w:hAnsi="SimSun" w:hint="eastAsia"/>
                <w:color w:val="000000" w:themeColor="text1"/>
                <w:lang w:eastAsia="zh-CN"/>
              </w:rPr>
              <w:t>、</w:t>
            </w:r>
            <w:r w:rsidRPr="00752227">
              <w:rPr>
                <w:rFonts w:ascii="SimSun" w:hAnsi="SimSun"/>
                <w:color w:val="000000" w:themeColor="text1"/>
                <w:lang w:eastAsia="zh-CN"/>
              </w:rPr>
              <w:t>农药使用和径流</w:t>
            </w:r>
            <w:r w:rsidRPr="00752227">
              <w:rPr>
                <w:rFonts w:ascii="SimSun" w:hAnsi="SimSun" w:hint="eastAsia"/>
                <w:color w:val="000000" w:themeColor="text1"/>
                <w:lang w:eastAsia="zh-CN"/>
              </w:rPr>
              <w:t>以及</w:t>
            </w:r>
            <w:r w:rsidRPr="00752227">
              <w:rPr>
                <w:rFonts w:ascii="SimSun" w:hAnsi="SimSun"/>
                <w:color w:val="000000" w:themeColor="text1"/>
                <w:lang w:eastAsia="zh-CN"/>
              </w:rPr>
              <w:t>噪音和光污染</w:t>
            </w:r>
            <w:r w:rsidRPr="00752227">
              <w:rPr>
                <w:rFonts w:ascii="SimSun" w:hAnsi="SimSun" w:hint="eastAsia"/>
                <w:color w:val="000000" w:themeColor="text1"/>
                <w:lang w:eastAsia="zh-CN"/>
              </w:rPr>
              <w:t>]的</w:t>
            </w:r>
            <w:r w:rsidRPr="00752227">
              <w:rPr>
                <w:rFonts w:ascii="SimSun" w:hAnsi="SimSun"/>
                <w:color w:val="000000" w:themeColor="text1"/>
                <w:lang w:eastAsia="zh-CN"/>
              </w:rPr>
              <w:t>累积影响和陆海相互作用</w:t>
            </w:r>
            <w:r w:rsidRPr="00752227">
              <w:rPr>
                <w:rFonts w:ascii="SimSun" w:hAnsi="SimSun" w:hint="eastAsia"/>
                <w:color w:val="000000" w:themeColor="text1"/>
                <w:lang w:eastAsia="zh-CN"/>
              </w:rPr>
              <w:t>，[适用时</w:t>
            </w:r>
            <w:r w:rsidRPr="00752227">
              <w:rPr>
                <w:rFonts w:ascii="SimSun" w:hAnsi="SimSun"/>
                <w:color w:val="000000" w:themeColor="text1"/>
                <w:lang w:eastAsia="zh-CN"/>
              </w:rPr>
              <w:t>承认土著和传统领地</w:t>
            </w:r>
            <w:r w:rsidRPr="00752227">
              <w:rPr>
                <w:rFonts w:ascii="SimSun" w:hAnsi="SimSun" w:hint="eastAsia"/>
                <w:color w:val="000000" w:themeColor="text1"/>
                <w:lang w:eastAsia="zh-CN"/>
              </w:rPr>
              <w:t>。]</w:t>
            </w:r>
          </w:p>
        </w:tc>
        <w:tc>
          <w:tcPr>
            <w:tcW w:w="1080" w:type="dxa"/>
          </w:tcPr>
          <w:p w14:paraId="5A49624A" w14:textId="77777777" w:rsidR="00432FB6" w:rsidRPr="007B6405" w:rsidRDefault="00432FB6" w:rsidP="00314602">
            <w:pPr>
              <w:spacing w:before="40" w:after="40"/>
              <w:jc w:val="left"/>
              <w:rPr>
                <w:color w:val="000000" w:themeColor="text1"/>
                <w:lang w:eastAsia="zh-CN"/>
              </w:rPr>
            </w:pPr>
            <w:r w:rsidRPr="007B6405">
              <w:rPr>
                <w:rFonts w:hint="eastAsia"/>
                <w:color w:val="000000" w:themeColor="text1"/>
                <w:lang w:eastAsia="zh-CN"/>
              </w:rPr>
              <w:t>B</w:t>
            </w:r>
          </w:p>
        </w:tc>
      </w:tr>
      <w:tr w:rsidR="00432FB6" w:rsidRPr="007B6405" w14:paraId="61ED4C48" w14:textId="77777777" w:rsidTr="00314602">
        <w:tc>
          <w:tcPr>
            <w:tcW w:w="1620" w:type="dxa"/>
          </w:tcPr>
          <w:p w14:paraId="31BA32A0"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8</w:t>
            </w:r>
          </w:p>
        </w:tc>
        <w:tc>
          <w:tcPr>
            <w:tcW w:w="6300" w:type="dxa"/>
          </w:tcPr>
          <w:p w14:paraId="4F3504EF" w14:textId="77777777" w:rsidR="00432FB6" w:rsidRDefault="00432FB6" w:rsidP="00314602">
            <w:pPr>
              <w:tabs>
                <w:tab w:val="clear" w:pos="1134"/>
                <w:tab w:val="left" w:pos="519"/>
                <w:tab w:val="left" w:pos="884"/>
              </w:tabs>
              <w:spacing w:before="40" w:after="40"/>
              <w:ind w:left="36" w:firstLine="4"/>
              <w:jc w:val="left"/>
              <w:rPr>
                <w:color w:val="000000" w:themeColor="text1"/>
                <w:lang w:eastAsia="zh-CN"/>
              </w:rPr>
            </w:pPr>
            <w:r w:rsidRPr="007B6405">
              <w:rPr>
                <w:rFonts w:hint="eastAsia"/>
                <w:color w:val="000000" w:themeColor="text1"/>
                <w:lang w:eastAsia="zh-CN"/>
              </w:rPr>
              <w:t>17.</w:t>
            </w:r>
            <w:r>
              <w:rPr>
                <w:color w:val="000000" w:themeColor="text1"/>
                <w:lang w:eastAsia="zh-CN"/>
              </w:rPr>
              <w:tab/>
            </w:r>
            <w:r w:rsidRPr="007B6405">
              <w:rPr>
                <w:rFonts w:hint="eastAsia"/>
                <w:color w:val="000000" w:themeColor="text1"/>
                <w:lang w:eastAsia="zh-CN"/>
              </w:rPr>
              <w:t>进一步</w:t>
            </w:r>
            <w:r w:rsidRPr="007B6405">
              <w:rPr>
                <w:color w:val="000000" w:themeColor="text1"/>
                <w:lang w:eastAsia="zh-CN"/>
              </w:rPr>
              <w:t>将气候变化考虑纳入</w:t>
            </w:r>
            <w:r w:rsidRPr="007B6405">
              <w:rPr>
                <w:color w:val="000000" w:themeColor="text1"/>
                <w:lang w:eastAsia="zh-CN"/>
              </w:rPr>
              <w:t>[</w:t>
            </w:r>
            <w:r>
              <w:rPr>
                <w:rFonts w:hint="eastAsia"/>
                <w:color w:val="000000" w:themeColor="text1"/>
                <w:lang w:eastAsia="zh-CN"/>
              </w:rPr>
              <w:t>适用情况下的</w:t>
            </w:r>
            <w:r w:rsidRPr="007B6405">
              <w:rPr>
                <w:color w:val="000000" w:themeColor="text1"/>
                <w:lang w:eastAsia="zh-CN"/>
              </w:rPr>
              <w:t>保护区和</w:t>
            </w:r>
            <w:r>
              <w:rPr>
                <w:color w:val="000000" w:themeColor="text1"/>
                <w:lang w:eastAsia="zh-CN"/>
              </w:rPr>
              <w:t>其他基于区域的有效养护措施</w:t>
            </w:r>
            <w:r w:rsidRPr="007B6405">
              <w:rPr>
                <w:rFonts w:hint="eastAsia"/>
                <w:color w:val="000000" w:themeColor="text1"/>
                <w:lang w:eastAsia="zh-CN"/>
              </w:rPr>
              <w:t>以及</w:t>
            </w:r>
            <w:r w:rsidRPr="007B6405">
              <w:rPr>
                <w:color w:val="000000" w:themeColor="text1"/>
                <w:lang w:eastAsia="zh-CN"/>
              </w:rPr>
              <w:t>土著和传统领地</w:t>
            </w:r>
            <w:r w:rsidRPr="007B6405">
              <w:rPr>
                <w:rFonts w:hint="eastAsia"/>
                <w:color w:val="000000" w:themeColor="text1"/>
                <w:lang w:eastAsia="zh-CN"/>
              </w:rPr>
              <w:t>]</w:t>
            </w:r>
            <w:r>
              <w:rPr>
                <w:rFonts w:hint="eastAsia"/>
                <w:color w:val="000000" w:themeColor="text1"/>
                <w:lang w:eastAsia="zh-CN"/>
              </w:rPr>
              <w:t>，</w:t>
            </w:r>
            <w:r w:rsidRPr="007B6405">
              <w:rPr>
                <w:color w:val="000000" w:themeColor="text1"/>
                <w:lang w:eastAsia="zh-CN"/>
              </w:rPr>
              <w:t>包括生态走廊的规划和管理，</w:t>
            </w:r>
            <w:r w:rsidRPr="007B6405">
              <w:rPr>
                <w:rFonts w:hint="eastAsia"/>
                <w:color w:val="000000" w:themeColor="text1"/>
                <w:lang w:eastAsia="zh-CN"/>
              </w:rPr>
              <w:t>为此</w:t>
            </w:r>
            <w:r w:rsidRPr="007B6405">
              <w:rPr>
                <w:color w:val="000000" w:themeColor="text1"/>
                <w:lang w:eastAsia="zh-CN"/>
              </w:rPr>
              <w:t>扩大促进复原力的相关应对措施，</w:t>
            </w:r>
            <w:r>
              <w:rPr>
                <w:rFonts w:hint="eastAsia"/>
                <w:color w:val="000000" w:themeColor="text1"/>
                <w:lang w:eastAsia="zh-CN"/>
              </w:rPr>
              <w:t>以便</w:t>
            </w:r>
            <w:r w:rsidRPr="007B6405">
              <w:rPr>
                <w:color w:val="000000" w:themeColor="text1"/>
                <w:lang w:eastAsia="zh-CN"/>
              </w:rPr>
              <w:t>最大限度地减少气候变化的</w:t>
            </w:r>
            <w:r w:rsidRPr="007B6405">
              <w:rPr>
                <w:rFonts w:hint="eastAsia"/>
                <w:color w:val="000000" w:themeColor="text1"/>
                <w:lang w:eastAsia="zh-CN"/>
              </w:rPr>
              <w:t>不利</w:t>
            </w:r>
            <w:r w:rsidRPr="007B6405">
              <w:rPr>
                <w:color w:val="000000" w:themeColor="text1"/>
                <w:lang w:eastAsia="zh-CN"/>
              </w:rPr>
              <w:t>影响，同时确保生态完整性。</w:t>
            </w:r>
          </w:p>
          <w:p w14:paraId="400B1260" w14:textId="77777777" w:rsidR="00432FB6" w:rsidRPr="007B6405" w:rsidRDefault="00432FB6" w:rsidP="00314602">
            <w:pPr>
              <w:tabs>
                <w:tab w:val="left" w:pos="414"/>
              </w:tabs>
              <w:spacing w:before="40" w:after="40"/>
              <w:ind w:left="36" w:firstLine="4"/>
              <w:jc w:val="left"/>
              <w:rPr>
                <w:color w:val="000000" w:themeColor="text1"/>
                <w:lang w:eastAsia="zh-CN"/>
              </w:rPr>
            </w:pPr>
            <w:r w:rsidRPr="007B6405">
              <w:rPr>
                <w:color w:val="000000" w:themeColor="text1"/>
                <w:lang w:eastAsia="zh-CN"/>
              </w:rPr>
              <w:t>1</w:t>
            </w:r>
            <w:r w:rsidRPr="007B6405">
              <w:rPr>
                <w:rFonts w:hint="eastAsia"/>
                <w:color w:val="000000" w:themeColor="text1"/>
                <w:lang w:eastAsia="zh-CN"/>
              </w:rPr>
              <w:t>8</w:t>
            </w:r>
            <w:r w:rsidRPr="007B6405">
              <w:rPr>
                <w:color w:val="000000" w:themeColor="text1"/>
                <w:lang w:eastAsia="zh-CN"/>
              </w:rPr>
              <w:t>.</w:t>
            </w:r>
            <w:r w:rsidRPr="007B6405">
              <w:rPr>
                <w:color w:val="000000" w:themeColor="text1"/>
                <w:lang w:eastAsia="zh-CN"/>
              </w:rPr>
              <w:tab/>
            </w:r>
            <w:r w:rsidRPr="007B6405">
              <w:rPr>
                <w:color w:val="000000" w:themeColor="text1"/>
                <w:lang w:eastAsia="zh-CN"/>
              </w:rPr>
              <w:t>推行可预测未来分布范围变化的</w:t>
            </w:r>
            <w:r w:rsidRPr="007B6405">
              <w:rPr>
                <w:rFonts w:hint="eastAsia"/>
                <w:color w:val="000000" w:themeColor="text1"/>
                <w:lang w:eastAsia="zh-CN"/>
              </w:rPr>
              <w:t>[</w:t>
            </w:r>
            <w:r w:rsidRPr="007B6405">
              <w:rPr>
                <w:rFonts w:hint="eastAsia"/>
                <w:color w:val="000000" w:themeColor="text1"/>
                <w:lang w:eastAsia="zh-CN"/>
              </w:rPr>
              <w:t>适应</w:t>
            </w:r>
            <w:r w:rsidRPr="007B6405">
              <w:rPr>
                <w:color w:val="000000" w:themeColor="text1"/>
                <w:lang w:eastAsia="zh-CN"/>
              </w:rPr>
              <w:t>气候</w:t>
            </w:r>
            <w:r w:rsidRPr="007B6405">
              <w:rPr>
                <w:rFonts w:hint="eastAsia"/>
                <w:color w:val="000000" w:themeColor="text1"/>
                <w:lang w:eastAsia="zh-CN"/>
              </w:rPr>
              <w:t>]</w:t>
            </w:r>
            <w:r w:rsidRPr="007B6405">
              <w:rPr>
                <w:color w:val="000000" w:themeColor="text1"/>
                <w:lang w:eastAsia="zh-CN"/>
              </w:rPr>
              <w:t>的系统设计</w:t>
            </w:r>
            <w:r w:rsidRPr="007B6405">
              <w:rPr>
                <w:rFonts w:hint="eastAsia"/>
                <w:color w:val="000000" w:themeColor="text1"/>
                <w:lang w:eastAsia="zh-CN"/>
              </w:rPr>
              <w:t>并促进复原力</w:t>
            </w:r>
            <w:r w:rsidRPr="007B6405">
              <w:rPr>
                <w:color w:val="000000" w:themeColor="text1"/>
                <w:lang w:eastAsia="zh-CN"/>
              </w:rPr>
              <w:t>，包括确定</w:t>
            </w:r>
            <w:r w:rsidRPr="007B6405">
              <w:rPr>
                <w:rFonts w:hint="eastAsia"/>
                <w:color w:val="000000" w:themeColor="text1"/>
                <w:lang w:eastAsia="zh-CN"/>
              </w:rPr>
              <w:t>更多的</w:t>
            </w:r>
            <w:r w:rsidRPr="007B6405">
              <w:rPr>
                <w:color w:val="000000" w:themeColor="text1"/>
                <w:lang w:eastAsia="zh-CN"/>
              </w:rPr>
              <w:t>气候避难所、连通走廊</w:t>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土壤生物多样性</w:t>
            </w:r>
            <w:r>
              <w:rPr>
                <w:rFonts w:hint="eastAsia"/>
                <w:color w:val="000000" w:themeColor="text1"/>
                <w:lang w:eastAsia="zh-CN"/>
              </w:rPr>
              <w:t>，</w:t>
            </w:r>
            <w:r w:rsidRPr="007B6405">
              <w:rPr>
                <w:rFonts w:hint="eastAsia"/>
                <w:color w:val="000000" w:themeColor="text1"/>
                <w:lang w:eastAsia="zh-CN"/>
              </w:rPr>
              <w:t>特别是真菌生物多样性</w:t>
            </w:r>
            <w:r w:rsidRPr="007B6405">
              <w:rPr>
                <w:rFonts w:hint="eastAsia"/>
                <w:color w:val="000000" w:themeColor="text1"/>
                <w:lang w:eastAsia="zh-CN"/>
              </w:rPr>
              <w:t>]</w:t>
            </w:r>
            <w:r w:rsidRPr="007B6405">
              <w:rPr>
                <w:rFonts w:hint="eastAsia"/>
                <w:color w:val="000000" w:themeColor="text1"/>
                <w:lang w:eastAsia="zh-CN"/>
              </w:rPr>
              <w:t>、</w:t>
            </w:r>
            <w:r w:rsidRPr="007B6405">
              <w:rPr>
                <w:color w:val="000000" w:themeColor="text1"/>
                <w:lang w:eastAsia="zh-CN"/>
              </w:rPr>
              <w:t>和对未来生物多样性具有重要意义的区域。</w:t>
            </w:r>
          </w:p>
        </w:tc>
        <w:tc>
          <w:tcPr>
            <w:tcW w:w="1080" w:type="dxa"/>
          </w:tcPr>
          <w:p w14:paraId="03CCC6A5" w14:textId="77777777" w:rsidR="00432FB6" w:rsidRPr="007B6405" w:rsidRDefault="00432FB6" w:rsidP="00314602">
            <w:pPr>
              <w:spacing w:before="40" w:after="40"/>
              <w:jc w:val="left"/>
              <w:rPr>
                <w:color w:val="000000" w:themeColor="text1"/>
                <w:lang w:eastAsia="zh-CN"/>
              </w:rPr>
            </w:pPr>
            <w:r w:rsidRPr="007B6405">
              <w:rPr>
                <w:rFonts w:hint="eastAsia"/>
                <w:color w:val="000000" w:themeColor="text1"/>
                <w:lang w:eastAsia="zh-CN"/>
              </w:rPr>
              <w:t>C</w:t>
            </w:r>
          </w:p>
        </w:tc>
      </w:tr>
      <w:tr w:rsidR="00432FB6" w:rsidRPr="007B6405" w14:paraId="02DA0D85" w14:textId="77777777" w:rsidTr="00314602">
        <w:tc>
          <w:tcPr>
            <w:tcW w:w="1620" w:type="dxa"/>
          </w:tcPr>
          <w:p w14:paraId="679443AA"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9</w:t>
            </w:r>
          </w:p>
        </w:tc>
        <w:tc>
          <w:tcPr>
            <w:tcW w:w="6300" w:type="dxa"/>
          </w:tcPr>
          <w:p w14:paraId="3DF4C4F9"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rPr>
              <w:t>[</w:t>
            </w:r>
            <w:r w:rsidRPr="007B6405">
              <w:rPr>
                <w:color w:val="000000" w:themeColor="text1"/>
                <w:lang w:eastAsia="zh-CN"/>
              </w:rPr>
              <w:t>1</w:t>
            </w:r>
            <w:r w:rsidRPr="007B6405">
              <w:rPr>
                <w:rFonts w:hint="eastAsia"/>
                <w:color w:val="000000" w:themeColor="text1"/>
                <w:lang w:eastAsia="zh-CN"/>
              </w:rPr>
              <w:t>9</w:t>
            </w:r>
            <w:r w:rsidRPr="007B6405">
              <w:rPr>
                <w:color w:val="000000" w:themeColor="text1"/>
                <w:lang w:eastAsia="zh-CN"/>
              </w:rPr>
              <w:t>.</w:t>
            </w:r>
            <w:r w:rsidRPr="007B6405">
              <w:rPr>
                <w:lang w:eastAsia="zh-CN"/>
              </w:rPr>
              <w:tab/>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0" w:type="dxa"/>
          </w:tcPr>
          <w:p w14:paraId="723553BA" w14:textId="77777777" w:rsidR="00432FB6" w:rsidRPr="007B6405" w:rsidRDefault="00432FB6" w:rsidP="00314602">
            <w:pPr>
              <w:spacing w:before="40" w:after="40"/>
              <w:jc w:val="left"/>
              <w:rPr>
                <w:color w:val="000000" w:themeColor="text1"/>
                <w:lang w:eastAsia="zh-CN"/>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432FB6" w:rsidRPr="007B6405" w14:paraId="5417D20C" w14:textId="77777777" w:rsidTr="00314602">
        <w:tc>
          <w:tcPr>
            <w:tcW w:w="1620" w:type="dxa"/>
          </w:tcPr>
          <w:p w14:paraId="0245600B"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10</w:t>
            </w:r>
          </w:p>
        </w:tc>
        <w:tc>
          <w:tcPr>
            <w:tcW w:w="6300" w:type="dxa"/>
          </w:tcPr>
          <w:p w14:paraId="3A82265E" w14:textId="77777777" w:rsidR="00432FB6" w:rsidRPr="007B6405" w:rsidRDefault="00432FB6" w:rsidP="00314602">
            <w:pPr>
              <w:tabs>
                <w:tab w:val="left" w:pos="486"/>
              </w:tabs>
              <w:spacing w:before="40" w:after="40"/>
              <w:ind w:left="61"/>
              <w:jc w:val="left"/>
              <w:rPr>
                <w:color w:val="000000" w:themeColor="text1"/>
                <w:lang w:eastAsia="zh-CN"/>
              </w:rPr>
            </w:pPr>
            <w:r>
              <w:rPr>
                <w:rFonts w:hint="eastAsia"/>
                <w:color w:val="000000" w:themeColor="text1"/>
                <w:lang w:eastAsia="zh-CN"/>
              </w:rPr>
              <w:t>20</w:t>
            </w:r>
            <w:r w:rsidRPr="007B6405">
              <w:rPr>
                <w:color w:val="000000" w:themeColor="text1"/>
                <w:lang w:eastAsia="zh-CN"/>
              </w:rPr>
              <w:t>.</w:t>
            </w:r>
            <w:r w:rsidRPr="007B6405">
              <w:rPr>
                <w:lang w:eastAsia="zh-CN"/>
              </w:rPr>
              <w:tab/>
            </w:r>
            <w:r w:rsidRPr="007B6405">
              <w:rPr>
                <w:lang w:eastAsia="zh-CN"/>
              </w:rPr>
              <w:t>加强关于对生产性景观可持续管理和生物多样性友好型做法的指导，以支持</w:t>
            </w:r>
            <w:r w:rsidRPr="007B6405">
              <w:rPr>
                <w:lang w:eastAsia="zh-CN"/>
              </w:rPr>
              <w:t>[</w:t>
            </w:r>
            <w:r w:rsidRPr="007B6405">
              <w:rPr>
                <w:lang w:eastAsia="zh-CN"/>
              </w:rPr>
              <w:t>并区别于</w:t>
            </w:r>
            <w:r w:rsidRPr="007B6405">
              <w:rPr>
                <w:lang w:eastAsia="zh-CN"/>
              </w:rPr>
              <w:t>][</w:t>
            </w:r>
            <w:r w:rsidRPr="007B6405">
              <w:rPr>
                <w:lang w:eastAsia="zh-CN"/>
              </w:rPr>
              <w:t>保护区和其他</w:t>
            </w:r>
            <w:r>
              <w:rPr>
                <w:rFonts w:hint="eastAsia"/>
                <w:lang w:eastAsia="zh-CN"/>
              </w:rPr>
              <w:t>基于</w:t>
            </w:r>
            <w:r w:rsidRPr="007B6405">
              <w:rPr>
                <w:lang w:eastAsia="zh-CN"/>
              </w:rPr>
              <w:t>区域</w:t>
            </w:r>
            <w:r>
              <w:rPr>
                <w:rFonts w:hint="eastAsia"/>
                <w:lang w:eastAsia="zh-CN"/>
              </w:rPr>
              <w:t>的有效养护</w:t>
            </w:r>
            <w:r w:rsidRPr="007B6405">
              <w:rPr>
                <w:lang w:eastAsia="zh-CN"/>
              </w:rPr>
              <w:t>措施，并在适用</w:t>
            </w:r>
            <w:r>
              <w:rPr>
                <w:rFonts w:hint="eastAsia"/>
                <w:lang w:eastAsia="zh-CN"/>
              </w:rPr>
              <w:t>时</w:t>
            </w:r>
            <w:r w:rsidRPr="007B6405">
              <w:rPr>
                <w:lang w:eastAsia="zh-CN"/>
              </w:rPr>
              <w:t>承认土著和传统领地</w:t>
            </w:r>
            <w:r w:rsidRPr="007B6405">
              <w:rPr>
                <w:lang w:eastAsia="zh-CN"/>
              </w:rPr>
              <w:t>]</w:t>
            </w:r>
            <w:r w:rsidRPr="007B6405">
              <w:rPr>
                <w:lang w:eastAsia="zh-CN"/>
              </w:rPr>
              <w:t>，从而改善跨陆地景观和海洋景观的生物多样性、生态连通性、生态系统功能和复原力，特别是应推动基于自然的解决方案和</w:t>
            </w:r>
            <w:r w:rsidRPr="007B6405">
              <w:rPr>
                <w:lang w:eastAsia="zh-CN"/>
              </w:rPr>
              <w:t>/</w:t>
            </w:r>
            <w:r w:rsidRPr="007B6405">
              <w:rPr>
                <w:lang w:eastAsia="zh-CN"/>
              </w:rPr>
              <w:t>或基于生态系统的方法以及综合土地使用规划方法，并承认传统知识与实践的价值</w:t>
            </w:r>
            <w:r w:rsidRPr="007B6405">
              <w:rPr>
                <w:lang w:eastAsia="zh-CN"/>
              </w:rPr>
              <w:t>[</w:t>
            </w:r>
            <w:r w:rsidRPr="007B6405">
              <w:rPr>
                <w:lang w:eastAsia="zh-CN"/>
              </w:rPr>
              <w:t>以及将此类活动与属于</w:t>
            </w:r>
            <w:r>
              <w:rPr>
                <w:rFonts w:hint="eastAsia"/>
                <w:lang w:eastAsia="zh-CN"/>
              </w:rPr>
              <w:t>《昆蒙框架》</w:t>
            </w:r>
            <w:r w:rsidRPr="007B6405">
              <w:rPr>
                <w:lang w:eastAsia="zh-CN"/>
              </w:rPr>
              <w:t>行动目标</w:t>
            </w:r>
            <w:r w:rsidRPr="007B6405">
              <w:rPr>
                <w:lang w:eastAsia="zh-CN"/>
              </w:rPr>
              <w:t>3</w:t>
            </w:r>
            <w:r w:rsidRPr="007B6405">
              <w:rPr>
                <w:lang w:eastAsia="zh-CN"/>
              </w:rPr>
              <w:t>范畴下的活动区分开来</w:t>
            </w:r>
            <w:r>
              <w:rPr>
                <w:rFonts w:hint="eastAsia"/>
                <w:lang w:eastAsia="zh-CN"/>
              </w:rPr>
              <w:t>的方法</w:t>
            </w:r>
            <w:r w:rsidRPr="007B6405">
              <w:rPr>
                <w:lang w:eastAsia="zh-CN"/>
              </w:rPr>
              <w:t>]</w:t>
            </w:r>
            <w:r w:rsidRPr="007B6405">
              <w:rPr>
                <w:lang w:eastAsia="zh-CN"/>
              </w:rPr>
              <w:t>。</w:t>
            </w:r>
          </w:p>
        </w:tc>
        <w:tc>
          <w:tcPr>
            <w:tcW w:w="1080" w:type="dxa"/>
          </w:tcPr>
          <w:p w14:paraId="2E06C09B" w14:textId="77777777" w:rsidR="00432FB6" w:rsidRPr="007B6405" w:rsidRDefault="00432FB6" w:rsidP="00314602">
            <w:pPr>
              <w:spacing w:before="40" w:after="40"/>
              <w:jc w:val="left"/>
              <w:rPr>
                <w:color w:val="000000" w:themeColor="text1"/>
                <w:lang w:eastAsia="zh-CN"/>
              </w:rPr>
            </w:pPr>
            <w:r w:rsidRPr="007B6405">
              <w:rPr>
                <w:color w:val="000000" w:themeColor="text1"/>
              </w:rPr>
              <w:t>C</w:t>
            </w:r>
          </w:p>
        </w:tc>
      </w:tr>
      <w:tr w:rsidR="00432FB6" w:rsidRPr="007B6405" w14:paraId="4C4C3D64" w14:textId="77777777" w:rsidTr="00314602">
        <w:tc>
          <w:tcPr>
            <w:tcW w:w="1620" w:type="dxa"/>
          </w:tcPr>
          <w:p w14:paraId="30E20B19"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11</w:t>
            </w:r>
          </w:p>
        </w:tc>
        <w:tc>
          <w:tcPr>
            <w:tcW w:w="6300" w:type="dxa"/>
          </w:tcPr>
          <w:p w14:paraId="6AD097C5" w14:textId="77777777" w:rsidR="00432FB6" w:rsidRPr="00A03D9E" w:rsidRDefault="00432FB6" w:rsidP="00314602">
            <w:pPr>
              <w:tabs>
                <w:tab w:val="left" w:pos="486"/>
              </w:tabs>
              <w:spacing w:before="40" w:after="40"/>
              <w:ind w:left="61"/>
              <w:jc w:val="left"/>
              <w:rPr>
                <w:color w:val="000000" w:themeColor="text1"/>
                <w:lang w:eastAsia="zh-CN"/>
              </w:rPr>
            </w:pPr>
            <w:r w:rsidRPr="00A03D9E">
              <w:rPr>
                <w:rFonts w:hint="eastAsia"/>
                <w:color w:val="000000" w:themeColor="text1"/>
                <w:lang w:eastAsia="zh-CN"/>
              </w:rPr>
              <w:t>21</w:t>
            </w:r>
            <w:r w:rsidRPr="00A03D9E">
              <w:rPr>
                <w:color w:val="000000" w:themeColor="text1"/>
                <w:lang w:eastAsia="zh-CN"/>
              </w:rPr>
              <w:t>.</w:t>
            </w:r>
            <w:r w:rsidRPr="00A03D9E">
              <w:rPr>
                <w:color w:val="000000" w:themeColor="text1"/>
                <w:lang w:eastAsia="zh-CN"/>
              </w:rPr>
              <w:tab/>
            </w:r>
            <w:r w:rsidRPr="00A03D9E">
              <w:rPr>
                <w:color w:val="000000" w:themeColor="text1"/>
                <w:lang w:eastAsia="zh-CN"/>
              </w:rPr>
              <w:t>强调</w:t>
            </w:r>
            <w:r w:rsidRPr="00A03D9E">
              <w:rPr>
                <w:color w:val="000000" w:themeColor="text1"/>
                <w:lang w:eastAsia="zh-CN"/>
              </w:rPr>
              <w:t>[</w:t>
            </w:r>
            <w:r w:rsidRPr="00A03D9E">
              <w:rPr>
                <w:color w:val="000000" w:themeColor="text1"/>
                <w:lang w:eastAsia="zh-CN"/>
              </w:rPr>
              <w:t>保护区和其他</w:t>
            </w:r>
            <w:r w:rsidRPr="00A03D9E">
              <w:rPr>
                <w:rFonts w:hint="eastAsia"/>
                <w:color w:val="000000" w:themeColor="text1"/>
                <w:lang w:eastAsia="zh-CN"/>
              </w:rPr>
              <w:t>基于</w:t>
            </w:r>
            <w:r w:rsidRPr="00A03D9E">
              <w:rPr>
                <w:color w:val="000000" w:themeColor="text1"/>
                <w:lang w:eastAsia="zh-CN"/>
              </w:rPr>
              <w:t>区域</w:t>
            </w:r>
            <w:r w:rsidRPr="00A03D9E">
              <w:rPr>
                <w:rFonts w:hint="eastAsia"/>
                <w:color w:val="000000" w:themeColor="text1"/>
                <w:lang w:eastAsia="zh-CN"/>
              </w:rPr>
              <w:t>的有效养护</w:t>
            </w:r>
            <w:r w:rsidRPr="00A03D9E">
              <w:rPr>
                <w:color w:val="000000" w:themeColor="text1"/>
                <w:lang w:eastAsia="zh-CN"/>
              </w:rPr>
              <w:t>措施，</w:t>
            </w:r>
            <w:r w:rsidRPr="00A03D9E">
              <w:rPr>
                <w:rFonts w:hint="eastAsia"/>
                <w:color w:val="000000" w:themeColor="text1"/>
                <w:lang w:eastAsia="zh-CN"/>
              </w:rPr>
              <w:t>适用时</w:t>
            </w:r>
            <w:r w:rsidRPr="00A03D9E">
              <w:rPr>
                <w:color w:val="000000" w:themeColor="text1"/>
                <w:lang w:eastAsia="zh-CN"/>
              </w:rPr>
              <w:t>承认土著和传统领地</w:t>
            </w:r>
            <w:r w:rsidRPr="00A03D9E">
              <w:rPr>
                <w:color w:val="000000" w:themeColor="text1"/>
                <w:lang w:eastAsia="zh-CN"/>
              </w:rPr>
              <w:t>]</w:t>
            </w:r>
            <w:r w:rsidRPr="00A03D9E">
              <w:rPr>
                <w:color w:val="000000" w:themeColor="text1"/>
                <w:lang w:eastAsia="zh-CN"/>
              </w:rPr>
              <w:t>在恢复、维持和加强自然对人类贡献，包括生态系统功能和服务</w:t>
            </w:r>
            <w:r w:rsidRPr="00A03D9E">
              <w:rPr>
                <w:color w:val="000000" w:themeColor="text1"/>
                <w:lang w:eastAsia="zh-CN"/>
              </w:rPr>
              <w:t>[</w:t>
            </w:r>
            <w:r>
              <w:rPr>
                <w:rFonts w:hint="eastAsia"/>
                <w:color w:val="000000" w:themeColor="text1"/>
                <w:lang w:eastAsia="zh-CN"/>
              </w:rPr>
              <w:t>包括</w:t>
            </w:r>
            <w:r w:rsidRPr="00A03D9E">
              <w:rPr>
                <w:color w:val="000000" w:themeColor="text1"/>
                <w:lang w:eastAsia="zh-CN"/>
              </w:rPr>
              <w:t>水安全、海岸保护、传粉媒介和粮食安全</w:t>
            </w:r>
            <w:r w:rsidRPr="00A03D9E">
              <w:rPr>
                <w:color w:val="000000" w:themeColor="text1"/>
                <w:lang w:eastAsia="zh-CN"/>
              </w:rPr>
              <w:t>]</w:t>
            </w:r>
            <w:r w:rsidRPr="00A03D9E">
              <w:rPr>
                <w:color w:val="000000" w:themeColor="text1"/>
                <w:lang w:eastAsia="zh-CN"/>
              </w:rPr>
              <w:t>方面的作用，</w:t>
            </w:r>
            <w:r>
              <w:rPr>
                <w:rFonts w:hint="eastAsia"/>
                <w:color w:val="000000" w:themeColor="text1"/>
                <w:lang w:eastAsia="zh-CN"/>
              </w:rPr>
              <w:t>以及</w:t>
            </w:r>
            <w:r w:rsidRPr="00A03D9E">
              <w:rPr>
                <w:color w:val="000000" w:themeColor="text1"/>
                <w:lang w:eastAsia="zh-CN"/>
              </w:rPr>
              <w:t>加强衡量和</w:t>
            </w:r>
            <w:r>
              <w:rPr>
                <w:rFonts w:hint="eastAsia"/>
                <w:color w:val="000000" w:themeColor="text1"/>
                <w:lang w:eastAsia="zh-CN"/>
              </w:rPr>
              <w:t>估定这些功能和服务的</w:t>
            </w:r>
            <w:r w:rsidRPr="00A03D9E">
              <w:rPr>
                <w:color w:val="000000" w:themeColor="text1"/>
                <w:lang w:eastAsia="zh-CN"/>
              </w:rPr>
              <w:t>能力。</w:t>
            </w:r>
          </w:p>
        </w:tc>
        <w:tc>
          <w:tcPr>
            <w:tcW w:w="1080" w:type="dxa"/>
          </w:tcPr>
          <w:p w14:paraId="5F5B4AAA" w14:textId="77777777" w:rsidR="00432FB6" w:rsidRPr="007B6405" w:rsidRDefault="00432FB6" w:rsidP="00314602">
            <w:pPr>
              <w:spacing w:before="40" w:after="40"/>
              <w:jc w:val="left"/>
              <w:rPr>
                <w:color w:val="000000" w:themeColor="text1"/>
                <w:lang w:eastAsia="zh-CN"/>
              </w:rPr>
            </w:pPr>
            <w:r w:rsidRPr="007B6405">
              <w:rPr>
                <w:color w:val="000000" w:themeColor="text1"/>
              </w:rPr>
              <w:t>B</w:t>
            </w:r>
          </w:p>
        </w:tc>
      </w:tr>
      <w:tr w:rsidR="00432FB6" w:rsidRPr="007B6405" w14:paraId="27CF1DEC" w14:textId="77777777" w:rsidTr="00314602">
        <w:tc>
          <w:tcPr>
            <w:tcW w:w="1620" w:type="dxa"/>
          </w:tcPr>
          <w:p w14:paraId="23DBF2CE"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12</w:t>
            </w:r>
          </w:p>
        </w:tc>
        <w:tc>
          <w:tcPr>
            <w:tcW w:w="6300" w:type="dxa"/>
          </w:tcPr>
          <w:p w14:paraId="47FE9BA2" w14:textId="77777777" w:rsidR="00432FB6" w:rsidRDefault="00432FB6" w:rsidP="00314602">
            <w:pPr>
              <w:tabs>
                <w:tab w:val="left" w:pos="486"/>
              </w:tabs>
              <w:spacing w:before="40" w:after="40"/>
              <w:ind w:left="61"/>
              <w:jc w:val="left"/>
              <w:rPr>
                <w:lang w:eastAsia="zh-CN"/>
              </w:rPr>
            </w:pPr>
            <w:r w:rsidRPr="007B6405">
              <w:rPr>
                <w:color w:val="000000" w:themeColor="text1"/>
                <w:lang w:eastAsia="zh-CN"/>
              </w:rPr>
              <w:t>2</w:t>
            </w:r>
            <w:r>
              <w:rPr>
                <w:rFonts w:hint="eastAsia"/>
                <w:color w:val="000000" w:themeColor="text1"/>
                <w:lang w:eastAsia="zh-CN"/>
              </w:rPr>
              <w:t>2</w:t>
            </w:r>
            <w:r w:rsidRPr="007B6405">
              <w:rPr>
                <w:color w:val="000000" w:themeColor="text1"/>
                <w:lang w:eastAsia="zh-CN"/>
              </w:rPr>
              <w:t>.</w:t>
            </w:r>
            <w:r w:rsidRPr="007B6405">
              <w:rPr>
                <w:lang w:eastAsia="zh-CN"/>
              </w:rPr>
              <w:tab/>
            </w:r>
            <w:r w:rsidRPr="007B6405">
              <w:rPr>
                <w:lang w:eastAsia="zh-CN"/>
              </w:rPr>
              <w:t>将</w:t>
            </w:r>
            <w:r w:rsidRPr="007B6405">
              <w:rPr>
                <w:lang w:eastAsia="zh-CN"/>
              </w:rPr>
              <w:t>[</w:t>
            </w:r>
            <w:r w:rsidRPr="007B6405">
              <w:rPr>
                <w:lang w:eastAsia="zh-CN"/>
              </w:rPr>
              <w:t>保护区和其他</w:t>
            </w:r>
            <w:r>
              <w:rPr>
                <w:rFonts w:hint="eastAsia"/>
                <w:lang w:eastAsia="zh-CN"/>
              </w:rPr>
              <w:t>基于</w:t>
            </w:r>
            <w:r w:rsidRPr="007B6405">
              <w:rPr>
                <w:lang w:eastAsia="zh-CN"/>
              </w:rPr>
              <w:t>区域</w:t>
            </w:r>
            <w:r>
              <w:rPr>
                <w:rFonts w:hint="eastAsia"/>
                <w:lang w:eastAsia="zh-CN"/>
              </w:rPr>
              <w:t>的有效养护</w:t>
            </w:r>
            <w:r w:rsidRPr="007B6405">
              <w:rPr>
                <w:lang w:eastAsia="zh-CN"/>
              </w:rPr>
              <w:t>措施，</w:t>
            </w:r>
            <w:r>
              <w:rPr>
                <w:rFonts w:hint="eastAsia"/>
                <w:lang w:eastAsia="zh-CN"/>
              </w:rPr>
              <w:t>适用时</w:t>
            </w:r>
            <w:r w:rsidRPr="007B6405">
              <w:rPr>
                <w:lang w:eastAsia="zh-CN"/>
              </w:rPr>
              <w:t>承认土著和传统领地</w:t>
            </w:r>
            <w:r w:rsidRPr="007B6405">
              <w:rPr>
                <w:lang w:eastAsia="zh-CN"/>
              </w:rPr>
              <w:t>]</w:t>
            </w:r>
            <w:r w:rsidRPr="007B6405">
              <w:rPr>
                <w:lang w:eastAsia="zh-CN"/>
              </w:rPr>
              <w:t>纳入城市和城郊规划</w:t>
            </w:r>
            <w:r>
              <w:rPr>
                <w:rFonts w:hint="eastAsia"/>
                <w:lang w:eastAsia="zh-CN"/>
              </w:rPr>
              <w:t>，</w:t>
            </w:r>
            <w:r w:rsidRPr="007B6405">
              <w:rPr>
                <w:lang w:eastAsia="zh-CN"/>
              </w:rPr>
              <w:t>包括通过绿色和蓝色基础设施，</w:t>
            </w:r>
            <w:r>
              <w:rPr>
                <w:rFonts w:hint="eastAsia"/>
                <w:lang w:eastAsia="zh-CN"/>
              </w:rPr>
              <w:t>以便</w:t>
            </w:r>
            <w:r w:rsidRPr="007B6405">
              <w:rPr>
                <w:lang w:eastAsia="zh-CN"/>
              </w:rPr>
              <w:t>增强生态连通性、促进本土物种的恢复和保护</w:t>
            </w:r>
            <w:r>
              <w:rPr>
                <w:rFonts w:hint="eastAsia"/>
                <w:lang w:eastAsia="zh-CN"/>
              </w:rPr>
              <w:t>和</w:t>
            </w:r>
            <w:r w:rsidRPr="007B6405">
              <w:rPr>
                <w:lang w:eastAsia="zh-CN"/>
              </w:rPr>
              <w:t>气候变化</w:t>
            </w:r>
            <w:r>
              <w:rPr>
                <w:rFonts w:hint="eastAsia"/>
                <w:lang w:eastAsia="zh-CN"/>
              </w:rPr>
              <w:t>适应</w:t>
            </w:r>
            <w:r w:rsidRPr="007B6405">
              <w:rPr>
                <w:lang w:eastAsia="zh-CN"/>
              </w:rPr>
              <w:t>，并支持身心健康</w:t>
            </w:r>
            <w:r>
              <w:rPr>
                <w:rFonts w:hint="eastAsia"/>
                <w:lang w:eastAsia="zh-CN"/>
              </w:rPr>
              <w:t>和</w:t>
            </w:r>
            <w:r w:rsidRPr="007B6405">
              <w:rPr>
                <w:lang w:eastAsia="zh-CN"/>
              </w:rPr>
              <w:t>福祉，公平</w:t>
            </w:r>
            <w:r>
              <w:rPr>
                <w:rFonts w:hint="eastAsia"/>
                <w:lang w:eastAsia="zh-CN"/>
              </w:rPr>
              <w:t>地</w:t>
            </w:r>
            <w:r w:rsidRPr="007B6405">
              <w:rPr>
                <w:lang w:eastAsia="zh-CN"/>
              </w:rPr>
              <w:t>接触自然，特别是最弱势群体。</w:t>
            </w:r>
          </w:p>
          <w:p w14:paraId="0DA564AE" w14:textId="77777777" w:rsidR="00432FB6" w:rsidRPr="007B6405" w:rsidRDefault="00432FB6" w:rsidP="00314602">
            <w:pPr>
              <w:tabs>
                <w:tab w:val="left" w:pos="486"/>
              </w:tabs>
              <w:spacing w:before="40" w:after="40"/>
              <w:ind w:left="61"/>
              <w:jc w:val="left"/>
              <w:rPr>
                <w:color w:val="000000" w:themeColor="text1"/>
                <w:lang w:eastAsia="zh-CN"/>
              </w:rPr>
            </w:pPr>
            <w:r w:rsidRPr="00713E75">
              <w:rPr>
                <w:color w:val="000000" w:themeColor="text1"/>
                <w:lang w:eastAsia="zh-CN"/>
              </w:rPr>
              <w:t>[</w:t>
            </w:r>
            <w:r w:rsidRPr="007B6405">
              <w:rPr>
                <w:color w:val="000000" w:themeColor="text1"/>
                <w:lang w:eastAsia="zh-CN"/>
              </w:rPr>
              <w:t>2</w:t>
            </w:r>
            <w:r>
              <w:rPr>
                <w:rFonts w:hint="eastAsia"/>
                <w:color w:val="000000" w:themeColor="text1"/>
                <w:lang w:eastAsia="zh-CN"/>
              </w:rPr>
              <w:t>2</w:t>
            </w:r>
            <w:r>
              <w:rPr>
                <w:rFonts w:hint="eastAsia"/>
                <w:color w:val="000000" w:themeColor="text1"/>
                <w:lang w:eastAsia="zh-CN"/>
              </w:rPr>
              <w:t>之二</w:t>
            </w:r>
            <w:r w:rsidRPr="007B6405">
              <w:rPr>
                <w:color w:val="000000" w:themeColor="text1"/>
                <w:lang w:eastAsia="zh-CN"/>
              </w:rPr>
              <w:t>.</w:t>
            </w:r>
            <w:r w:rsidRPr="007B6405">
              <w:rPr>
                <w:lang w:eastAsia="zh-CN"/>
              </w:rPr>
              <w:tab/>
            </w:r>
            <w:r>
              <w:rPr>
                <w:rFonts w:hint="eastAsia"/>
                <w:color w:val="000000" w:themeColor="text1"/>
                <w:lang w:eastAsia="zh-CN"/>
              </w:rPr>
              <w:t>更多</w:t>
            </w:r>
            <w:r w:rsidRPr="00713E75">
              <w:rPr>
                <w:color w:val="000000" w:themeColor="text1"/>
                <w:lang w:eastAsia="zh-CN"/>
              </w:rPr>
              <w:t>生态连通性补充活动。</w:t>
            </w:r>
            <w:r w:rsidRPr="00713E75">
              <w:rPr>
                <w:color w:val="000000" w:themeColor="text1"/>
                <w:lang w:eastAsia="zh-CN"/>
              </w:rPr>
              <w:t>]</w:t>
            </w:r>
          </w:p>
        </w:tc>
        <w:tc>
          <w:tcPr>
            <w:tcW w:w="1080" w:type="dxa"/>
          </w:tcPr>
          <w:p w14:paraId="1D141DFC" w14:textId="77777777" w:rsidR="00432FB6" w:rsidRPr="007B6405" w:rsidRDefault="00432FB6" w:rsidP="00314602">
            <w:pPr>
              <w:spacing w:before="40" w:after="40"/>
              <w:jc w:val="left"/>
              <w:rPr>
                <w:color w:val="000000" w:themeColor="text1"/>
                <w:lang w:eastAsia="zh-CN"/>
              </w:rPr>
            </w:pPr>
            <w:r w:rsidRPr="007B6405">
              <w:rPr>
                <w:color w:val="000000" w:themeColor="text1"/>
              </w:rPr>
              <w:t>C</w:t>
            </w:r>
          </w:p>
        </w:tc>
      </w:tr>
      <w:tr w:rsidR="00432FB6" w:rsidRPr="007B6405" w14:paraId="51C569E6" w14:textId="77777777" w:rsidTr="00314602">
        <w:tc>
          <w:tcPr>
            <w:tcW w:w="1620" w:type="dxa"/>
          </w:tcPr>
          <w:p w14:paraId="4FBBA440"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13</w:t>
            </w:r>
          </w:p>
        </w:tc>
        <w:tc>
          <w:tcPr>
            <w:tcW w:w="6300" w:type="dxa"/>
          </w:tcPr>
          <w:p w14:paraId="6C9909F5"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rPr>
              <w:t>[2</w:t>
            </w:r>
            <w:r>
              <w:rPr>
                <w:rFonts w:hint="eastAsia"/>
                <w:color w:val="000000" w:themeColor="text1"/>
                <w:lang w:eastAsia="zh-CN"/>
              </w:rPr>
              <w:t>3</w:t>
            </w:r>
            <w:r w:rsidRPr="007B6405">
              <w:rPr>
                <w:color w:val="000000" w:themeColor="text1"/>
              </w:rPr>
              <w:t>.</w:t>
            </w:r>
            <w:r w:rsidRPr="007B6405">
              <w:rPr>
                <w:color w:val="000000" w:themeColor="text1"/>
              </w:rPr>
              <w:tab/>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0" w:type="dxa"/>
          </w:tcPr>
          <w:p w14:paraId="461FEC9F" w14:textId="77777777" w:rsidR="00432FB6" w:rsidRPr="007B6405" w:rsidRDefault="00432FB6" w:rsidP="00314602">
            <w:pPr>
              <w:spacing w:before="40" w:after="40"/>
              <w:rPr>
                <w:color w:val="000000" w:themeColor="text1"/>
                <w:lang w:eastAsia="zh-CN"/>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432FB6" w:rsidRPr="007B6405" w14:paraId="5ABFD8E6" w14:textId="77777777" w:rsidTr="00314602">
        <w:tc>
          <w:tcPr>
            <w:tcW w:w="1620" w:type="dxa"/>
          </w:tcPr>
          <w:p w14:paraId="1D7C8A1A"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14</w:t>
            </w:r>
          </w:p>
        </w:tc>
        <w:tc>
          <w:tcPr>
            <w:tcW w:w="6300" w:type="dxa"/>
          </w:tcPr>
          <w:p w14:paraId="4DCAD05A"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lang w:eastAsia="zh-CN"/>
              </w:rPr>
              <w:t>2</w:t>
            </w:r>
            <w:r>
              <w:rPr>
                <w:rFonts w:hint="eastAsia"/>
                <w:color w:val="000000" w:themeColor="text1"/>
                <w:lang w:eastAsia="zh-CN"/>
              </w:rPr>
              <w:t>4</w:t>
            </w:r>
            <w:r w:rsidRPr="007B6405">
              <w:rPr>
                <w:color w:val="000000" w:themeColor="text1"/>
                <w:lang w:eastAsia="zh-CN"/>
              </w:rPr>
              <w:t>.</w:t>
            </w:r>
            <w:r w:rsidRPr="007B6405">
              <w:rPr>
                <w:lang w:eastAsia="zh-CN"/>
              </w:rPr>
              <w:tab/>
            </w:r>
            <w:r w:rsidRPr="007B6405">
              <w:rPr>
                <w:lang w:eastAsia="zh-CN"/>
              </w:rPr>
              <w:t>将</w:t>
            </w:r>
            <w:r w:rsidRPr="007B6405">
              <w:rPr>
                <w:lang w:eastAsia="zh-CN"/>
              </w:rPr>
              <w:t>[</w:t>
            </w:r>
            <w:r w:rsidRPr="007B6405">
              <w:rPr>
                <w:lang w:eastAsia="zh-CN"/>
              </w:rPr>
              <w:t>保护区和其他</w:t>
            </w:r>
            <w:r>
              <w:rPr>
                <w:rFonts w:hint="eastAsia"/>
                <w:lang w:eastAsia="zh-CN"/>
              </w:rPr>
              <w:t>基于</w:t>
            </w:r>
            <w:r w:rsidRPr="007B6405">
              <w:rPr>
                <w:lang w:eastAsia="zh-CN"/>
              </w:rPr>
              <w:t>区域</w:t>
            </w:r>
            <w:r>
              <w:rPr>
                <w:rFonts w:hint="eastAsia"/>
                <w:lang w:eastAsia="zh-CN"/>
              </w:rPr>
              <w:t>的有效养护</w:t>
            </w:r>
            <w:r w:rsidRPr="007B6405">
              <w:rPr>
                <w:lang w:eastAsia="zh-CN"/>
              </w:rPr>
              <w:t>措施，</w:t>
            </w:r>
            <w:r>
              <w:rPr>
                <w:rFonts w:hint="eastAsia"/>
                <w:lang w:eastAsia="zh-CN"/>
              </w:rPr>
              <w:t>适用时</w:t>
            </w:r>
            <w:r w:rsidRPr="007B6405">
              <w:rPr>
                <w:lang w:eastAsia="zh-CN"/>
              </w:rPr>
              <w:t>承认土著和传统领地</w:t>
            </w:r>
            <w:r w:rsidRPr="007B6405">
              <w:rPr>
                <w:lang w:eastAsia="zh-CN"/>
              </w:rPr>
              <w:t>]</w:t>
            </w:r>
            <w:r w:rsidRPr="007B6405">
              <w:rPr>
                <w:lang w:eastAsia="zh-CN"/>
              </w:rPr>
              <w:t>纳入视相关规划和有效管理需要而定的跨部门政策、</w:t>
            </w:r>
            <w:r>
              <w:rPr>
                <w:rFonts w:hint="eastAsia"/>
                <w:lang w:eastAsia="zh-CN"/>
              </w:rPr>
              <w:t>法律</w:t>
            </w:r>
            <w:r w:rsidRPr="007B6405">
              <w:rPr>
                <w:lang w:eastAsia="zh-CN"/>
              </w:rPr>
              <w:t>、规划和发展进程。</w:t>
            </w:r>
          </w:p>
        </w:tc>
        <w:tc>
          <w:tcPr>
            <w:tcW w:w="1080" w:type="dxa"/>
          </w:tcPr>
          <w:p w14:paraId="78A7DC6A" w14:textId="77777777" w:rsidR="00432FB6" w:rsidRPr="007B6405" w:rsidRDefault="00432FB6" w:rsidP="00314602">
            <w:pPr>
              <w:spacing w:before="40" w:after="40"/>
              <w:jc w:val="left"/>
              <w:rPr>
                <w:color w:val="000000" w:themeColor="text1"/>
                <w:lang w:eastAsia="zh-CN"/>
              </w:rPr>
            </w:pPr>
            <w:r w:rsidRPr="007B6405">
              <w:rPr>
                <w:color w:val="000000" w:themeColor="text1"/>
              </w:rPr>
              <w:t>B</w:t>
            </w:r>
          </w:p>
        </w:tc>
      </w:tr>
      <w:tr w:rsidR="00432FB6" w:rsidRPr="007B6405" w14:paraId="6F645E24" w14:textId="77777777" w:rsidTr="00314602">
        <w:tc>
          <w:tcPr>
            <w:tcW w:w="1620" w:type="dxa"/>
          </w:tcPr>
          <w:p w14:paraId="0CF0DC47"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15</w:t>
            </w:r>
          </w:p>
        </w:tc>
        <w:tc>
          <w:tcPr>
            <w:tcW w:w="6300" w:type="dxa"/>
          </w:tcPr>
          <w:p w14:paraId="0F3F58C7" w14:textId="77777777" w:rsidR="00432FB6" w:rsidRDefault="00432FB6" w:rsidP="00314602">
            <w:pPr>
              <w:tabs>
                <w:tab w:val="left" w:pos="486"/>
              </w:tabs>
              <w:spacing w:before="40" w:after="40"/>
              <w:ind w:left="61"/>
              <w:jc w:val="left"/>
              <w:rPr>
                <w:color w:val="000000" w:themeColor="text1"/>
                <w:lang w:eastAsia="zh-CN"/>
              </w:rPr>
            </w:pPr>
            <w:r w:rsidRPr="007B6405">
              <w:rPr>
                <w:color w:val="000000" w:themeColor="text1"/>
                <w:lang w:eastAsia="zh-CN"/>
              </w:rPr>
              <w:t>2</w:t>
            </w:r>
            <w:r>
              <w:rPr>
                <w:rFonts w:hint="eastAsia"/>
                <w:color w:val="000000" w:themeColor="text1"/>
                <w:lang w:eastAsia="zh-CN"/>
              </w:rPr>
              <w:t>5</w:t>
            </w:r>
            <w:r w:rsidRPr="007B6405">
              <w:rPr>
                <w:color w:val="000000" w:themeColor="text1"/>
                <w:lang w:eastAsia="zh-CN"/>
              </w:rPr>
              <w:t>.</w:t>
            </w:r>
            <w:r w:rsidRPr="007B6405">
              <w:rPr>
                <w:color w:val="000000" w:themeColor="text1"/>
                <w:lang w:eastAsia="zh-CN"/>
              </w:rPr>
              <w:tab/>
            </w:r>
            <w:r w:rsidRPr="007B6405">
              <w:rPr>
                <w:color w:val="000000" w:themeColor="text1"/>
                <w:lang w:eastAsia="zh-CN"/>
              </w:rPr>
              <w:t>支持和促进实施各项法律、行政或政策措施，鼓励</w:t>
            </w:r>
            <w:r>
              <w:rPr>
                <w:rFonts w:hint="eastAsia"/>
                <w:color w:val="000000" w:themeColor="text1"/>
                <w:lang w:eastAsia="zh-CN"/>
              </w:rPr>
              <w:t>和确保</w:t>
            </w:r>
            <w:r w:rsidRPr="007B6405">
              <w:rPr>
                <w:color w:val="000000" w:themeColor="text1"/>
                <w:lang w:eastAsia="zh-CN"/>
              </w:rPr>
              <w:t>企业和金融机构评估、披露和逐步减少其业务、供应链和价值链</w:t>
            </w:r>
            <w:r>
              <w:rPr>
                <w:rFonts w:hint="eastAsia"/>
                <w:color w:val="000000" w:themeColor="text1"/>
                <w:lang w:eastAsia="zh-CN"/>
              </w:rPr>
              <w:t>以及</w:t>
            </w:r>
            <w:r w:rsidRPr="007B6405">
              <w:rPr>
                <w:color w:val="000000" w:themeColor="text1"/>
                <w:lang w:eastAsia="zh-CN"/>
              </w:rPr>
              <w:t>投资组合等方面冲击</w:t>
            </w:r>
            <w:r w:rsidRPr="007B6405">
              <w:rPr>
                <w:color w:val="000000" w:themeColor="text1"/>
                <w:lang w:eastAsia="zh-CN"/>
              </w:rPr>
              <w:t>[</w:t>
            </w:r>
            <w:r w:rsidRPr="007B6405">
              <w:rPr>
                <w:color w:val="000000" w:themeColor="text1"/>
                <w:lang w:eastAsia="zh-CN"/>
              </w:rPr>
              <w:t>保护区和其他</w:t>
            </w:r>
            <w:r>
              <w:rPr>
                <w:rFonts w:hint="eastAsia"/>
                <w:color w:val="000000" w:themeColor="text1"/>
                <w:lang w:eastAsia="zh-CN"/>
              </w:rPr>
              <w:t>基于</w:t>
            </w:r>
            <w:r w:rsidRPr="007B6405">
              <w:rPr>
                <w:color w:val="000000" w:themeColor="text1"/>
                <w:lang w:eastAsia="zh-CN"/>
              </w:rPr>
              <w:t>区域</w:t>
            </w:r>
            <w:r>
              <w:rPr>
                <w:rFonts w:hint="eastAsia"/>
                <w:color w:val="000000" w:themeColor="text1"/>
                <w:lang w:eastAsia="zh-CN"/>
              </w:rPr>
              <w:t>的有效养护</w:t>
            </w:r>
            <w:r w:rsidRPr="007B6405">
              <w:rPr>
                <w:color w:val="000000" w:themeColor="text1"/>
                <w:lang w:eastAsia="zh-CN"/>
              </w:rPr>
              <w:t>措施，</w:t>
            </w:r>
            <w:r>
              <w:rPr>
                <w:rFonts w:hint="eastAsia"/>
                <w:color w:val="000000" w:themeColor="text1"/>
                <w:lang w:eastAsia="zh-CN"/>
              </w:rPr>
              <w:t>适用时</w:t>
            </w:r>
            <w:r w:rsidRPr="007B6405">
              <w:rPr>
                <w:color w:val="000000" w:themeColor="text1"/>
                <w:lang w:eastAsia="zh-CN"/>
              </w:rPr>
              <w:t>承认土著和传统领地</w:t>
            </w:r>
            <w:r w:rsidRPr="007B6405">
              <w:rPr>
                <w:color w:val="000000" w:themeColor="text1"/>
                <w:lang w:eastAsia="zh-CN"/>
              </w:rPr>
              <w:t>]</w:t>
            </w:r>
            <w:r w:rsidRPr="007B6405">
              <w:rPr>
                <w:color w:val="000000" w:themeColor="text1"/>
                <w:lang w:eastAsia="zh-CN"/>
              </w:rPr>
              <w:t>的生物多样性相关风险、依赖关系和影响，</w:t>
            </w:r>
            <w:r>
              <w:rPr>
                <w:rFonts w:hint="eastAsia"/>
                <w:color w:val="000000" w:themeColor="text1"/>
                <w:lang w:eastAsia="zh-CN"/>
              </w:rPr>
              <w:t>包括在其跨业务、供应和价值链和投资组合方面，以便</w:t>
            </w:r>
            <w:r w:rsidRPr="007B6405">
              <w:rPr>
                <w:color w:val="000000" w:themeColor="text1"/>
                <w:lang w:eastAsia="zh-CN"/>
              </w:rPr>
              <w:t>促进可持续价值链和</w:t>
            </w:r>
            <w:r>
              <w:rPr>
                <w:rFonts w:hint="eastAsia"/>
                <w:color w:val="000000" w:themeColor="text1"/>
                <w:lang w:eastAsia="zh-CN"/>
              </w:rPr>
              <w:t>减少对</w:t>
            </w:r>
            <w:r w:rsidRPr="007B6405">
              <w:rPr>
                <w:color w:val="000000" w:themeColor="text1"/>
                <w:lang w:eastAsia="zh-CN"/>
              </w:rPr>
              <w:t>生物多样性</w:t>
            </w:r>
            <w:r>
              <w:rPr>
                <w:rFonts w:hint="eastAsia"/>
                <w:color w:val="000000" w:themeColor="text1"/>
                <w:lang w:eastAsia="zh-CN"/>
              </w:rPr>
              <w:t>的</w:t>
            </w:r>
            <w:r w:rsidRPr="007B6405">
              <w:rPr>
                <w:color w:val="000000" w:themeColor="text1"/>
                <w:lang w:eastAsia="zh-CN"/>
              </w:rPr>
              <w:t>风险。</w:t>
            </w:r>
          </w:p>
          <w:p w14:paraId="0C3D7AA0" w14:textId="77777777" w:rsidR="00432FB6" w:rsidRPr="007B6405" w:rsidRDefault="00432FB6" w:rsidP="00314602">
            <w:pPr>
              <w:tabs>
                <w:tab w:val="left" w:pos="486"/>
              </w:tabs>
              <w:spacing w:before="40" w:after="40"/>
              <w:ind w:left="61"/>
              <w:jc w:val="left"/>
              <w:rPr>
                <w:lang w:eastAsia="zh-CN"/>
              </w:rPr>
            </w:pPr>
            <w:r w:rsidRPr="007B6405">
              <w:rPr>
                <w:color w:val="000000" w:themeColor="text1"/>
                <w:lang w:eastAsia="zh-CN"/>
              </w:rPr>
              <w:t>2</w:t>
            </w:r>
            <w:r>
              <w:rPr>
                <w:rFonts w:hint="eastAsia"/>
                <w:color w:val="000000" w:themeColor="text1"/>
                <w:lang w:eastAsia="zh-CN"/>
              </w:rPr>
              <w:t>6</w:t>
            </w:r>
            <w:r w:rsidRPr="007B6405">
              <w:rPr>
                <w:color w:val="000000" w:themeColor="text1"/>
                <w:lang w:eastAsia="zh-CN"/>
              </w:rPr>
              <w:t>.</w:t>
            </w:r>
            <w:r w:rsidRPr="007B6405">
              <w:rPr>
                <w:lang w:eastAsia="zh-CN"/>
              </w:rPr>
              <w:tab/>
            </w:r>
            <w:r w:rsidRPr="007B6405">
              <w:rPr>
                <w:lang w:eastAsia="zh-CN"/>
              </w:rPr>
              <w:t>推动提供更明确</w:t>
            </w:r>
            <w:r>
              <w:rPr>
                <w:rFonts w:hint="eastAsia"/>
                <w:lang w:eastAsia="zh-CN"/>
              </w:rPr>
              <w:t>的</w:t>
            </w:r>
            <w:r w:rsidRPr="007B6405">
              <w:rPr>
                <w:lang w:eastAsia="zh-CN"/>
              </w:rPr>
              <w:t>指导，引导金融行为方和私营部门在自愿的基础上参与</w:t>
            </w:r>
            <w:r w:rsidRPr="007B6405">
              <w:rPr>
                <w:lang w:eastAsia="zh-CN"/>
              </w:rPr>
              <w:t>[</w:t>
            </w:r>
            <w:r w:rsidRPr="007B6405">
              <w:rPr>
                <w:lang w:eastAsia="zh-CN"/>
              </w:rPr>
              <w:t>支持保护区和</w:t>
            </w:r>
            <w:r>
              <w:rPr>
                <w:lang w:eastAsia="zh-CN"/>
              </w:rPr>
              <w:t>其他基于区域的有效养护措施</w:t>
            </w:r>
            <w:r w:rsidRPr="007B6405">
              <w:rPr>
                <w:lang w:eastAsia="zh-CN"/>
              </w:rPr>
              <w:t>，</w:t>
            </w:r>
            <w:r>
              <w:rPr>
                <w:rFonts w:hint="eastAsia"/>
                <w:lang w:eastAsia="zh-CN"/>
              </w:rPr>
              <w:t>适用时</w:t>
            </w:r>
            <w:r w:rsidRPr="007B6405">
              <w:rPr>
                <w:lang w:eastAsia="zh-CN"/>
              </w:rPr>
              <w:t>承认土著和传统领地</w:t>
            </w:r>
            <w:r w:rsidRPr="007B6405">
              <w:rPr>
                <w:lang w:eastAsia="zh-CN"/>
              </w:rPr>
              <w:t>]</w:t>
            </w:r>
            <w:r w:rsidRPr="007B6405">
              <w:rPr>
                <w:lang w:eastAsia="zh-CN"/>
              </w:rPr>
              <w:t>，</w:t>
            </w:r>
            <w:r>
              <w:rPr>
                <w:rFonts w:hint="eastAsia"/>
                <w:lang w:eastAsia="zh-CN"/>
              </w:rPr>
              <w:t>以便</w:t>
            </w:r>
            <w:r w:rsidRPr="007B6405">
              <w:rPr>
                <w:lang w:eastAsia="zh-CN"/>
              </w:rPr>
              <w:t>将养护、保护和恢复领域发展成一个关键的经济领域。</w:t>
            </w:r>
          </w:p>
        </w:tc>
        <w:tc>
          <w:tcPr>
            <w:tcW w:w="1080" w:type="dxa"/>
          </w:tcPr>
          <w:p w14:paraId="2D9605AC" w14:textId="77777777" w:rsidR="00432FB6" w:rsidRPr="007B6405" w:rsidRDefault="00432FB6" w:rsidP="00314602">
            <w:pPr>
              <w:spacing w:before="40" w:after="40"/>
              <w:jc w:val="left"/>
              <w:rPr>
                <w:color w:val="000000" w:themeColor="text1"/>
                <w:lang w:eastAsia="zh-CN"/>
              </w:rPr>
            </w:pPr>
            <w:r w:rsidRPr="007B6405">
              <w:rPr>
                <w:color w:val="000000" w:themeColor="text1"/>
              </w:rPr>
              <w:t>B</w:t>
            </w:r>
          </w:p>
        </w:tc>
      </w:tr>
      <w:tr w:rsidR="00432FB6" w:rsidRPr="007B6405" w14:paraId="6897F53D" w14:textId="77777777" w:rsidTr="00314602">
        <w:tc>
          <w:tcPr>
            <w:tcW w:w="1620" w:type="dxa"/>
          </w:tcPr>
          <w:p w14:paraId="787C6FEE"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16</w:t>
            </w:r>
          </w:p>
        </w:tc>
        <w:tc>
          <w:tcPr>
            <w:tcW w:w="6300" w:type="dxa"/>
          </w:tcPr>
          <w:p w14:paraId="58DEEA2E" w14:textId="77777777" w:rsidR="00432FB6" w:rsidRPr="006A379B" w:rsidRDefault="00432FB6" w:rsidP="00314602">
            <w:pPr>
              <w:tabs>
                <w:tab w:val="left" w:pos="486"/>
              </w:tabs>
              <w:spacing w:before="40" w:after="40"/>
              <w:ind w:left="61"/>
              <w:jc w:val="left"/>
              <w:rPr>
                <w:color w:val="000000" w:themeColor="text1"/>
                <w:lang w:eastAsia="zh-CN"/>
              </w:rPr>
            </w:pPr>
            <w:r w:rsidRPr="006A379B">
              <w:rPr>
                <w:color w:val="000000" w:themeColor="text1"/>
                <w:lang w:eastAsia="zh-CN"/>
              </w:rPr>
              <w:t>2</w:t>
            </w:r>
            <w:r w:rsidRPr="006A379B">
              <w:rPr>
                <w:rFonts w:hint="eastAsia"/>
                <w:color w:val="000000" w:themeColor="text1"/>
                <w:lang w:eastAsia="zh-CN"/>
              </w:rPr>
              <w:t>7</w:t>
            </w:r>
            <w:r w:rsidRPr="006A379B">
              <w:rPr>
                <w:color w:val="000000" w:themeColor="text1"/>
                <w:lang w:eastAsia="zh-CN"/>
              </w:rPr>
              <w:t>.</w:t>
            </w:r>
            <w:r w:rsidRPr="006A379B">
              <w:rPr>
                <w:lang w:eastAsia="zh-CN"/>
              </w:rPr>
              <w:tab/>
              <w:t>[</w:t>
            </w:r>
            <w:r w:rsidRPr="006A379B">
              <w:rPr>
                <w:color w:val="000000" w:themeColor="text1"/>
                <w:lang w:eastAsia="zh-CN"/>
              </w:rPr>
              <w:t>未确定具体行动。</w:t>
            </w:r>
            <w:r w:rsidRPr="006A379B">
              <w:rPr>
                <w:color w:val="000000" w:themeColor="text1"/>
                <w:lang w:eastAsia="zh-CN"/>
              </w:rPr>
              <w:t>]</w:t>
            </w:r>
          </w:p>
          <w:p w14:paraId="7ACAD620" w14:textId="77777777" w:rsidR="00432FB6" w:rsidRPr="006A379B" w:rsidRDefault="00432FB6" w:rsidP="00314602">
            <w:pPr>
              <w:tabs>
                <w:tab w:val="left" w:pos="486"/>
              </w:tabs>
              <w:spacing w:before="40" w:after="40"/>
              <w:ind w:left="61"/>
              <w:jc w:val="left"/>
              <w:rPr>
                <w:color w:val="000000" w:themeColor="text1"/>
                <w:lang w:eastAsia="zh-CN"/>
              </w:rPr>
            </w:pPr>
            <w:r w:rsidRPr="006A379B">
              <w:rPr>
                <w:color w:val="000000" w:themeColor="text1"/>
                <w:lang w:eastAsia="zh-CN"/>
              </w:rPr>
              <w:t>[2</w:t>
            </w:r>
            <w:r w:rsidRPr="006A379B">
              <w:rPr>
                <w:rFonts w:hint="eastAsia"/>
                <w:color w:val="000000" w:themeColor="text1"/>
                <w:lang w:eastAsia="zh-CN"/>
              </w:rPr>
              <w:t>7</w:t>
            </w:r>
            <w:r w:rsidRPr="006A379B">
              <w:rPr>
                <w:rFonts w:hint="eastAsia"/>
                <w:color w:val="000000" w:themeColor="text1"/>
                <w:lang w:eastAsia="zh-CN"/>
              </w:rPr>
              <w:t>之二</w:t>
            </w:r>
            <w:r w:rsidRPr="006A379B">
              <w:rPr>
                <w:rFonts w:hint="eastAsia"/>
                <w:color w:val="000000" w:themeColor="text1"/>
                <w:lang w:eastAsia="zh-CN"/>
              </w:rPr>
              <w:t xml:space="preserve">.  </w:t>
            </w:r>
            <w:r w:rsidRPr="006A379B">
              <w:rPr>
                <w:rFonts w:eastAsia="KaiTi"/>
                <w:color w:val="000000" w:themeColor="text1"/>
                <w:lang w:eastAsia="zh-CN"/>
              </w:rPr>
              <w:t>备选案文</w:t>
            </w:r>
            <w:r w:rsidRPr="006A379B">
              <w:rPr>
                <w:color w:val="000000" w:themeColor="text1"/>
                <w:lang w:eastAsia="zh-CN"/>
              </w:rPr>
              <w:t xml:space="preserve"> </w:t>
            </w:r>
            <w:r w:rsidRPr="006A379B">
              <w:rPr>
                <w:color w:val="000000" w:themeColor="text1"/>
                <w:lang w:eastAsia="zh-CN"/>
              </w:rPr>
              <w:t>增强生物多样性保护和养护政策和行动与促进可持续消费选择的政策和行动之间的协同增效，包括通过协调一致的政策框架、教育、可靠信息的获取和可持续旅游管理等针对特定行业的方法，从而有助于减少消费足迹和废物产生。</w:t>
            </w:r>
            <w:r w:rsidRPr="006A379B">
              <w:rPr>
                <w:color w:val="000000" w:themeColor="text1"/>
                <w:lang w:eastAsia="zh-CN"/>
              </w:rPr>
              <w:t>]</w:t>
            </w:r>
          </w:p>
        </w:tc>
        <w:tc>
          <w:tcPr>
            <w:tcW w:w="1080" w:type="dxa"/>
          </w:tcPr>
          <w:p w14:paraId="52858DA6" w14:textId="77777777" w:rsidR="00432FB6" w:rsidRPr="007B6405" w:rsidRDefault="00432FB6" w:rsidP="00314602">
            <w:pPr>
              <w:spacing w:before="40" w:after="40"/>
              <w:jc w:val="left"/>
              <w:rPr>
                <w:color w:val="000000" w:themeColor="text1"/>
                <w:lang w:eastAsia="zh-CN"/>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432FB6" w:rsidRPr="007B6405" w14:paraId="4FED413C" w14:textId="77777777" w:rsidTr="00314602">
        <w:tc>
          <w:tcPr>
            <w:tcW w:w="1620" w:type="dxa"/>
          </w:tcPr>
          <w:p w14:paraId="28A8207E"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17</w:t>
            </w:r>
          </w:p>
        </w:tc>
        <w:tc>
          <w:tcPr>
            <w:tcW w:w="6300" w:type="dxa"/>
          </w:tcPr>
          <w:p w14:paraId="54F35ADD"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rPr>
              <w:t>2</w:t>
            </w:r>
            <w:r>
              <w:rPr>
                <w:rFonts w:hint="eastAsia"/>
                <w:color w:val="000000" w:themeColor="text1"/>
                <w:lang w:eastAsia="zh-CN"/>
              </w:rPr>
              <w:t>8</w:t>
            </w:r>
            <w:r w:rsidRPr="007B6405">
              <w:rPr>
                <w:color w:val="000000" w:themeColor="text1"/>
              </w:rPr>
              <w:t>.</w:t>
            </w:r>
            <w:r w:rsidRPr="007B6405">
              <w:rPr>
                <w:color w:val="000000" w:themeColor="text1"/>
              </w:rPr>
              <w:tab/>
              <w:t>[</w:t>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0" w:type="dxa"/>
          </w:tcPr>
          <w:p w14:paraId="16F1A901" w14:textId="77777777" w:rsidR="00432FB6" w:rsidRPr="007B6405" w:rsidRDefault="00432FB6" w:rsidP="00314602">
            <w:pPr>
              <w:spacing w:before="40" w:after="40"/>
              <w:rPr>
                <w:color w:val="000000" w:themeColor="text1"/>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432FB6" w:rsidRPr="007B6405" w14:paraId="17C80909" w14:textId="77777777" w:rsidTr="00314602">
        <w:tc>
          <w:tcPr>
            <w:tcW w:w="1620" w:type="dxa"/>
          </w:tcPr>
          <w:p w14:paraId="5BEC8BA3"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18</w:t>
            </w:r>
          </w:p>
        </w:tc>
        <w:tc>
          <w:tcPr>
            <w:tcW w:w="6300" w:type="dxa"/>
          </w:tcPr>
          <w:p w14:paraId="1CB5DB30"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rPr>
              <w:t>2</w:t>
            </w:r>
            <w:r>
              <w:rPr>
                <w:rFonts w:hint="eastAsia"/>
                <w:color w:val="000000" w:themeColor="text1"/>
                <w:lang w:eastAsia="zh-CN"/>
              </w:rPr>
              <w:t>9</w:t>
            </w:r>
            <w:r w:rsidRPr="007B6405">
              <w:rPr>
                <w:color w:val="000000" w:themeColor="text1"/>
              </w:rPr>
              <w:t>.</w:t>
            </w:r>
            <w:r w:rsidRPr="007B6405">
              <w:rPr>
                <w:color w:val="000000" w:themeColor="text1"/>
              </w:rPr>
              <w:tab/>
              <w:t>[</w:t>
            </w:r>
            <w:r>
              <w:rPr>
                <w:color w:val="000000" w:themeColor="text1"/>
                <w:lang w:eastAsia="zh-CN"/>
              </w:rPr>
              <w:t>未确定具体行动</w:t>
            </w:r>
            <w:r w:rsidRPr="007B6405">
              <w:rPr>
                <w:color w:val="000000" w:themeColor="text1"/>
                <w:lang w:eastAsia="zh-CN"/>
              </w:rPr>
              <w:t>。</w:t>
            </w:r>
            <w:r w:rsidRPr="007B6405">
              <w:rPr>
                <w:color w:val="000000" w:themeColor="text1"/>
              </w:rPr>
              <w:t>]</w:t>
            </w:r>
          </w:p>
        </w:tc>
        <w:tc>
          <w:tcPr>
            <w:tcW w:w="1080" w:type="dxa"/>
          </w:tcPr>
          <w:p w14:paraId="07A6744B" w14:textId="77777777" w:rsidR="00432FB6" w:rsidRPr="007B6405" w:rsidRDefault="00432FB6" w:rsidP="00314602">
            <w:pPr>
              <w:spacing w:before="40" w:after="40"/>
              <w:rPr>
                <w:color w:val="000000" w:themeColor="text1"/>
              </w:rPr>
            </w:pPr>
            <w:r w:rsidRPr="007B6405">
              <w:rPr>
                <w:color w:val="000000" w:themeColor="text1"/>
              </w:rPr>
              <w:t>[</w:t>
            </w:r>
            <w:r w:rsidRPr="007B6405">
              <w:rPr>
                <w:color w:val="000000" w:themeColor="text1"/>
                <w:lang w:eastAsia="zh-CN"/>
              </w:rPr>
              <w:t>不适用</w:t>
            </w:r>
            <w:r w:rsidRPr="007B6405">
              <w:rPr>
                <w:color w:val="000000" w:themeColor="text1"/>
              </w:rPr>
              <w:t>]</w:t>
            </w:r>
          </w:p>
        </w:tc>
      </w:tr>
      <w:tr w:rsidR="00432FB6" w:rsidRPr="007B6405" w14:paraId="2F82A4C3" w14:textId="77777777" w:rsidTr="00314602">
        <w:tc>
          <w:tcPr>
            <w:tcW w:w="1620" w:type="dxa"/>
          </w:tcPr>
          <w:p w14:paraId="700F630D"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19</w:t>
            </w:r>
          </w:p>
        </w:tc>
        <w:tc>
          <w:tcPr>
            <w:tcW w:w="6300" w:type="dxa"/>
          </w:tcPr>
          <w:p w14:paraId="1957E030" w14:textId="77777777" w:rsidR="00432FB6" w:rsidRPr="007B6405" w:rsidRDefault="00432FB6" w:rsidP="00314602">
            <w:pPr>
              <w:tabs>
                <w:tab w:val="clear" w:pos="1134"/>
                <w:tab w:val="left" w:pos="487"/>
                <w:tab w:val="left" w:pos="742"/>
              </w:tabs>
              <w:spacing w:before="40" w:after="40"/>
              <w:ind w:left="61"/>
              <w:jc w:val="left"/>
              <w:rPr>
                <w:color w:val="000000" w:themeColor="text1"/>
                <w:lang w:eastAsia="zh-CN"/>
              </w:rPr>
            </w:pPr>
            <w:r>
              <w:rPr>
                <w:rFonts w:hint="eastAsia"/>
                <w:color w:val="000000" w:themeColor="text1"/>
                <w:lang w:eastAsia="zh-CN"/>
              </w:rPr>
              <w:t>30</w:t>
            </w:r>
            <w:r w:rsidRPr="007B6405">
              <w:rPr>
                <w:color w:val="000000" w:themeColor="text1"/>
                <w:lang w:eastAsia="zh-CN"/>
              </w:rPr>
              <w:t>.</w:t>
            </w:r>
            <w:r w:rsidRPr="007B6405">
              <w:rPr>
                <w:rFonts w:hint="eastAsia"/>
                <w:color w:val="000000" w:themeColor="text1"/>
                <w:lang w:eastAsia="zh-CN"/>
              </w:rPr>
              <w:t xml:space="preserve">   </w:t>
            </w:r>
            <w:r w:rsidRPr="007B6405">
              <w:rPr>
                <w:rFonts w:hint="eastAsia"/>
                <w:color w:val="000000" w:themeColor="text1"/>
                <w:lang w:eastAsia="zh-CN"/>
              </w:rPr>
              <w:t>促进确定所有来源（包括国内、国际、公共和私营资源）的及时、可预测且可获取的资金，用于根据《公约》第</w:t>
            </w:r>
            <w:r w:rsidRPr="007B6405">
              <w:rPr>
                <w:rFonts w:hint="eastAsia"/>
                <w:color w:val="000000" w:themeColor="text1"/>
                <w:lang w:eastAsia="zh-CN"/>
              </w:rPr>
              <w:t>20</w:t>
            </w:r>
            <w:r w:rsidRPr="007B6405">
              <w:rPr>
                <w:rFonts w:hint="eastAsia"/>
                <w:color w:val="000000" w:themeColor="text1"/>
                <w:lang w:eastAsia="zh-CN"/>
              </w:rPr>
              <w:t>条有效落实</w:t>
            </w:r>
            <w:r w:rsidRPr="007B6405">
              <w:rPr>
                <w:rFonts w:hint="eastAsia"/>
                <w:color w:val="000000" w:themeColor="text1"/>
                <w:lang w:eastAsia="zh-CN"/>
              </w:rPr>
              <w:t>[</w:t>
            </w:r>
            <w:r>
              <w:rPr>
                <w:rFonts w:hint="eastAsia"/>
                <w:color w:val="000000" w:themeColor="text1"/>
                <w:lang w:eastAsia="zh-CN"/>
              </w:rPr>
              <w:t>保护和养护区以及其他基于区域的有效养护措施，适用时</w:t>
            </w:r>
            <w:r w:rsidRPr="007B6405">
              <w:rPr>
                <w:rFonts w:hint="eastAsia"/>
                <w:color w:val="000000" w:themeColor="text1"/>
                <w:lang w:eastAsia="zh-CN"/>
              </w:rPr>
              <w:t>承认土著和传统领地，</w:t>
            </w:r>
            <w:r w:rsidRPr="007B6405">
              <w:rPr>
                <w:rFonts w:hint="eastAsia"/>
                <w:color w:val="000000" w:themeColor="text1"/>
                <w:lang w:eastAsia="zh-CN"/>
              </w:rPr>
              <w:t>]</w:t>
            </w:r>
            <w:r w:rsidRPr="007B6405">
              <w:rPr>
                <w:rFonts w:hint="eastAsia"/>
                <w:color w:val="000000" w:themeColor="text1"/>
                <w:lang w:eastAsia="zh-CN"/>
              </w:rPr>
              <w:t>并确保其长期财务可持续性，确定公私伙伴关系等创新机制，特别是为了支持发展中国家、尤其是</w:t>
            </w:r>
            <w:r>
              <w:rPr>
                <w:rFonts w:hint="eastAsia"/>
                <w:color w:val="000000" w:themeColor="text1"/>
                <w:lang w:eastAsia="zh-CN"/>
              </w:rPr>
              <w:t>其中的</w:t>
            </w:r>
            <w:r w:rsidRPr="007B6405">
              <w:rPr>
                <w:rFonts w:hint="eastAsia"/>
                <w:color w:val="000000" w:themeColor="text1"/>
                <w:lang w:eastAsia="zh-CN"/>
              </w:rPr>
              <w:t>最不发达国家和小岛屿发展中国家缔约方，同时符合国家优先事项</w:t>
            </w:r>
            <w:r>
              <w:rPr>
                <w:rFonts w:hint="eastAsia"/>
                <w:color w:val="000000" w:themeColor="text1"/>
                <w:lang w:eastAsia="zh-CN"/>
              </w:rPr>
              <w:t>以及</w:t>
            </w:r>
            <w:r w:rsidRPr="007B6405">
              <w:rPr>
                <w:rFonts w:hint="eastAsia"/>
                <w:color w:val="000000" w:themeColor="text1"/>
                <w:lang w:eastAsia="zh-CN"/>
              </w:rPr>
              <w:t>环境和社会保障措施。</w:t>
            </w:r>
          </w:p>
          <w:p w14:paraId="5B404BA8" w14:textId="77777777" w:rsidR="00432FB6" w:rsidRPr="007B6405" w:rsidRDefault="00432FB6" w:rsidP="00314602">
            <w:pPr>
              <w:tabs>
                <w:tab w:val="left" w:pos="486"/>
              </w:tabs>
              <w:spacing w:before="40" w:after="40"/>
              <w:ind w:left="61"/>
              <w:jc w:val="left"/>
              <w:rPr>
                <w:color w:val="000000" w:themeColor="text1"/>
                <w:lang w:eastAsia="zh-CN"/>
              </w:rPr>
            </w:pPr>
            <w:r w:rsidRPr="007B6405">
              <w:rPr>
                <w:rFonts w:hint="eastAsia"/>
                <w:color w:val="000000" w:themeColor="text1"/>
                <w:lang w:eastAsia="zh-CN"/>
              </w:rPr>
              <w:t>3</w:t>
            </w:r>
            <w:r>
              <w:rPr>
                <w:rFonts w:hint="eastAsia"/>
                <w:color w:val="000000" w:themeColor="text1"/>
                <w:lang w:eastAsia="zh-CN"/>
              </w:rPr>
              <w:t>1</w:t>
            </w:r>
            <w:r w:rsidRPr="007B6405">
              <w:rPr>
                <w:rFonts w:hint="eastAsia"/>
                <w:color w:val="000000" w:themeColor="text1"/>
                <w:lang w:eastAsia="zh-CN"/>
              </w:rPr>
              <w:t xml:space="preserve">.   </w:t>
            </w:r>
            <w:r w:rsidRPr="007B6405">
              <w:rPr>
                <w:rFonts w:hint="eastAsia"/>
                <w:color w:val="000000" w:themeColor="text1"/>
                <w:lang w:eastAsia="zh-CN"/>
              </w:rPr>
              <w:t>根据国情，</w:t>
            </w:r>
            <w:r>
              <w:rPr>
                <w:rFonts w:hint="eastAsia"/>
                <w:color w:val="000000" w:themeColor="text1"/>
                <w:lang w:eastAsia="zh-CN"/>
              </w:rPr>
              <w:t>适用时</w:t>
            </w:r>
            <w:r w:rsidRPr="007B6405">
              <w:rPr>
                <w:rFonts w:hint="eastAsia"/>
                <w:color w:val="000000" w:themeColor="text1"/>
                <w:lang w:eastAsia="zh-CN"/>
              </w:rPr>
              <w:t>按照</w:t>
            </w:r>
            <w:r>
              <w:rPr>
                <w:rFonts w:hint="eastAsia"/>
                <w:color w:val="000000" w:themeColor="text1"/>
                <w:lang w:eastAsia="zh-CN"/>
              </w:rPr>
              <w:t>《昆蒙框架》</w:t>
            </w:r>
            <w:r w:rsidRPr="007B6405">
              <w:rPr>
                <w:rFonts w:hint="eastAsia"/>
                <w:color w:val="000000" w:themeColor="text1"/>
                <w:lang w:eastAsia="zh-CN"/>
              </w:rPr>
              <w:t>行动目标</w:t>
            </w:r>
            <w:r w:rsidRPr="007B6405">
              <w:rPr>
                <w:rFonts w:hint="eastAsia"/>
                <w:color w:val="000000" w:themeColor="text1"/>
                <w:lang w:eastAsia="zh-CN"/>
              </w:rPr>
              <w:t>3</w:t>
            </w:r>
            <w:r w:rsidRPr="007B6405">
              <w:rPr>
                <w:rFonts w:hint="eastAsia"/>
                <w:color w:val="000000" w:themeColor="text1"/>
                <w:lang w:eastAsia="zh-CN"/>
              </w:rPr>
              <w:t>的规定，促进向土著人民和当地社区、妇女和青年提供</w:t>
            </w:r>
            <w:r w:rsidRPr="007B6405">
              <w:rPr>
                <w:rFonts w:hint="eastAsia"/>
                <w:color w:val="000000" w:themeColor="text1"/>
                <w:lang w:eastAsia="zh-CN"/>
              </w:rPr>
              <w:t>[</w:t>
            </w:r>
            <w:r w:rsidRPr="007B6405">
              <w:rPr>
                <w:rFonts w:hint="eastAsia"/>
                <w:color w:val="000000" w:themeColor="text1"/>
                <w:lang w:eastAsia="zh-CN"/>
              </w:rPr>
              <w:t>直接且</w:t>
            </w:r>
            <w:r w:rsidRPr="007B6405">
              <w:rPr>
                <w:rFonts w:hint="eastAsia"/>
                <w:color w:val="000000" w:themeColor="text1"/>
                <w:lang w:eastAsia="zh-CN"/>
              </w:rPr>
              <w:t>]</w:t>
            </w:r>
            <w:r w:rsidRPr="007B6405">
              <w:rPr>
                <w:rFonts w:hint="eastAsia"/>
                <w:color w:val="000000" w:themeColor="text1"/>
                <w:lang w:eastAsia="zh-CN"/>
              </w:rPr>
              <w:t>可获得的融资。</w:t>
            </w:r>
          </w:p>
        </w:tc>
        <w:tc>
          <w:tcPr>
            <w:tcW w:w="1080" w:type="dxa"/>
          </w:tcPr>
          <w:p w14:paraId="4CA34B0A" w14:textId="77777777" w:rsidR="00432FB6" w:rsidRPr="007B6405" w:rsidRDefault="00432FB6" w:rsidP="00314602">
            <w:pPr>
              <w:spacing w:before="40" w:after="40"/>
              <w:rPr>
                <w:color w:val="000000" w:themeColor="text1"/>
              </w:rPr>
            </w:pPr>
            <w:r w:rsidRPr="007B6405">
              <w:rPr>
                <w:color w:val="000000" w:themeColor="text1"/>
              </w:rPr>
              <w:t>A</w:t>
            </w:r>
          </w:p>
        </w:tc>
      </w:tr>
      <w:tr w:rsidR="00432FB6" w:rsidRPr="007B6405" w14:paraId="57F570FF" w14:textId="77777777" w:rsidTr="00314602">
        <w:tc>
          <w:tcPr>
            <w:tcW w:w="1620" w:type="dxa"/>
          </w:tcPr>
          <w:p w14:paraId="41F7966B"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20</w:t>
            </w:r>
          </w:p>
        </w:tc>
        <w:tc>
          <w:tcPr>
            <w:tcW w:w="6300" w:type="dxa"/>
          </w:tcPr>
          <w:p w14:paraId="52526EF2" w14:textId="77777777" w:rsidR="00432FB6" w:rsidRPr="007B6405" w:rsidRDefault="00432FB6" w:rsidP="00314602">
            <w:pPr>
              <w:tabs>
                <w:tab w:val="left" w:pos="486"/>
              </w:tabs>
              <w:spacing w:before="40" w:after="40"/>
              <w:ind w:left="61"/>
              <w:jc w:val="left"/>
              <w:rPr>
                <w:color w:val="000000" w:themeColor="text1"/>
                <w:lang w:eastAsia="zh-CN"/>
              </w:rPr>
            </w:pPr>
            <w:r w:rsidRPr="007B6405">
              <w:rPr>
                <w:rFonts w:eastAsiaTheme="minorEastAsia"/>
                <w:color w:val="000000" w:themeColor="text1"/>
                <w:lang w:eastAsia="zh-CN"/>
              </w:rPr>
              <w:t>3</w:t>
            </w:r>
            <w:r>
              <w:rPr>
                <w:rFonts w:eastAsiaTheme="minorEastAsia" w:hint="eastAsia"/>
                <w:color w:val="000000" w:themeColor="text1"/>
                <w:lang w:eastAsia="zh-CN"/>
              </w:rPr>
              <w:t>2</w:t>
            </w:r>
            <w:r w:rsidRPr="007B6405">
              <w:rPr>
                <w:rFonts w:eastAsiaTheme="minorEastAsia"/>
                <w:color w:val="000000" w:themeColor="text1"/>
                <w:lang w:eastAsia="zh-CN"/>
              </w:rPr>
              <w:t>.</w:t>
            </w:r>
            <w:r w:rsidRPr="007B6405">
              <w:rPr>
                <w:lang w:eastAsia="zh-CN"/>
              </w:rPr>
              <w:tab/>
            </w:r>
            <w:r w:rsidRPr="007B6405">
              <w:rPr>
                <w:rFonts w:hint="eastAsia"/>
                <w:lang w:eastAsia="zh-CN"/>
              </w:rPr>
              <w:t>按照相互</w:t>
            </w:r>
            <w:r w:rsidRPr="007B6405">
              <w:rPr>
                <w:lang w:eastAsia="zh-CN"/>
              </w:rPr>
              <w:t>商定的条款，加强能力建设</w:t>
            </w:r>
            <w:r>
              <w:rPr>
                <w:rFonts w:hint="eastAsia"/>
                <w:lang w:eastAsia="zh-CN"/>
              </w:rPr>
              <w:t>和</w:t>
            </w:r>
            <w:r w:rsidRPr="007B6405">
              <w:rPr>
                <w:lang w:eastAsia="zh-CN"/>
              </w:rPr>
              <w:t>发展、</w:t>
            </w:r>
            <w:r>
              <w:rPr>
                <w:rFonts w:hint="eastAsia"/>
                <w:lang w:eastAsia="zh-CN"/>
              </w:rPr>
              <w:t>科技合作和</w:t>
            </w:r>
            <w:r w:rsidRPr="007B6405">
              <w:rPr>
                <w:lang w:eastAsia="zh-CN"/>
              </w:rPr>
              <w:t>技术转让，以建立和管理</w:t>
            </w:r>
            <w:r w:rsidRPr="007B6405">
              <w:rPr>
                <w:lang w:eastAsia="zh-CN"/>
              </w:rPr>
              <w:t>[</w:t>
            </w:r>
            <w:r w:rsidRPr="007B6405">
              <w:rPr>
                <w:lang w:eastAsia="zh-CN"/>
              </w:rPr>
              <w:t>保护区</w:t>
            </w:r>
            <w:r>
              <w:rPr>
                <w:rFonts w:hint="eastAsia"/>
                <w:lang w:eastAsia="zh-CN"/>
              </w:rPr>
              <w:t>和</w:t>
            </w:r>
            <w:r>
              <w:rPr>
                <w:lang w:eastAsia="zh-CN"/>
              </w:rPr>
              <w:t>其他基于区域的有效养护措施</w:t>
            </w:r>
            <w:r>
              <w:rPr>
                <w:rFonts w:hint="eastAsia"/>
                <w:lang w:eastAsia="zh-CN"/>
              </w:rPr>
              <w:t>（适用时</w:t>
            </w:r>
            <w:r w:rsidRPr="007B6405">
              <w:rPr>
                <w:lang w:eastAsia="zh-CN"/>
              </w:rPr>
              <w:t>承认土著和传统领地</w:t>
            </w:r>
            <w:r w:rsidRPr="007B6405">
              <w:rPr>
                <w:lang w:eastAsia="zh-CN"/>
              </w:rPr>
              <w:t>]</w:t>
            </w:r>
            <w:r w:rsidRPr="007B6405">
              <w:rPr>
                <w:lang w:eastAsia="zh-CN"/>
              </w:rPr>
              <w:t>，</w:t>
            </w:r>
            <w:r>
              <w:rPr>
                <w:rFonts w:hint="eastAsia"/>
                <w:lang w:eastAsia="zh-CN"/>
              </w:rPr>
              <w:t>例如</w:t>
            </w:r>
            <w:r w:rsidRPr="007B6405">
              <w:rPr>
                <w:rFonts w:hint="eastAsia"/>
                <w:lang w:eastAsia="zh-CN"/>
              </w:rPr>
              <w:t>采用</w:t>
            </w:r>
            <w:r w:rsidRPr="007B6405">
              <w:rPr>
                <w:lang w:eastAsia="zh-CN"/>
              </w:rPr>
              <w:t>新技术和为</w:t>
            </w:r>
            <w:r w:rsidRPr="007B6405">
              <w:rPr>
                <w:rFonts w:hint="eastAsia"/>
                <w:lang w:eastAsia="zh-CN"/>
              </w:rPr>
              <w:t>养</w:t>
            </w:r>
            <w:r w:rsidRPr="007B6405">
              <w:rPr>
                <w:lang w:eastAsia="zh-CN"/>
              </w:rPr>
              <w:t>护工作队伍（</w:t>
            </w:r>
            <w:r w:rsidRPr="007B6405">
              <w:rPr>
                <w:rFonts w:hint="eastAsia"/>
                <w:lang w:eastAsia="zh-CN"/>
              </w:rPr>
              <w:t>涵盖</w:t>
            </w:r>
            <w:r w:rsidRPr="007B6405">
              <w:rPr>
                <w:lang w:eastAsia="zh-CN"/>
              </w:rPr>
              <w:t>护林员和其他相关人员）提供</w:t>
            </w:r>
            <w:r w:rsidRPr="007B6405">
              <w:rPr>
                <w:rFonts w:hint="eastAsia"/>
                <w:lang w:eastAsia="zh-CN"/>
              </w:rPr>
              <w:t>机构</w:t>
            </w:r>
            <w:r w:rsidRPr="007B6405">
              <w:rPr>
                <w:lang w:eastAsia="zh-CN"/>
              </w:rPr>
              <w:t>支持。</w:t>
            </w:r>
          </w:p>
        </w:tc>
        <w:tc>
          <w:tcPr>
            <w:tcW w:w="1080" w:type="dxa"/>
          </w:tcPr>
          <w:p w14:paraId="3F771F38" w14:textId="77777777" w:rsidR="00432FB6" w:rsidRPr="007B6405" w:rsidRDefault="00432FB6" w:rsidP="00314602">
            <w:pPr>
              <w:spacing w:before="40" w:after="40"/>
              <w:jc w:val="left"/>
              <w:rPr>
                <w:color w:val="000000" w:themeColor="text1"/>
              </w:rPr>
            </w:pPr>
            <w:r w:rsidRPr="007B6405">
              <w:rPr>
                <w:color w:val="000000" w:themeColor="text1"/>
              </w:rPr>
              <w:t>A</w:t>
            </w:r>
          </w:p>
        </w:tc>
      </w:tr>
      <w:tr w:rsidR="00432FB6" w:rsidRPr="007B6405" w14:paraId="4469D73D" w14:textId="77777777" w:rsidTr="00314602">
        <w:tc>
          <w:tcPr>
            <w:tcW w:w="1620" w:type="dxa"/>
          </w:tcPr>
          <w:p w14:paraId="7DFCD5AD" w14:textId="77777777" w:rsidR="00432FB6" w:rsidRPr="007B6405" w:rsidRDefault="00432FB6" w:rsidP="00314602">
            <w:pPr>
              <w:spacing w:before="40" w:after="40"/>
              <w:rPr>
                <w:color w:val="000000" w:themeColor="text1"/>
              </w:rPr>
            </w:pPr>
            <w:r w:rsidRPr="007B6405">
              <w:rPr>
                <w:color w:val="000000" w:themeColor="text1"/>
                <w:lang w:eastAsia="zh-CN"/>
              </w:rPr>
              <w:t>行动目标</w:t>
            </w:r>
            <w:r w:rsidRPr="007B6405">
              <w:rPr>
                <w:color w:val="000000" w:themeColor="text1"/>
              </w:rPr>
              <w:t>21</w:t>
            </w:r>
          </w:p>
        </w:tc>
        <w:tc>
          <w:tcPr>
            <w:tcW w:w="6300" w:type="dxa"/>
          </w:tcPr>
          <w:p w14:paraId="679E5564" w14:textId="77777777" w:rsidR="00432FB6" w:rsidRPr="007B6405" w:rsidRDefault="00432FB6" w:rsidP="00314602">
            <w:pPr>
              <w:tabs>
                <w:tab w:val="left" w:pos="486"/>
              </w:tabs>
              <w:spacing w:before="40" w:after="40"/>
              <w:ind w:left="61"/>
              <w:jc w:val="left"/>
              <w:rPr>
                <w:color w:val="000000" w:themeColor="text1"/>
                <w:lang w:eastAsia="zh-CN"/>
              </w:rPr>
            </w:pPr>
            <w:r w:rsidRPr="007B6405">
              <w:rPr>
                <w:color w:val="000000" w:themeColor="text1"/>
                <w:lang w:eastAsia="zh-CN"/>
              </w:rPr>
              <w:t>3</w:t>
            </w:r>
            <w:r>
              <w:rPr>
                <w:rFonts w:hint="eastAsia"/>
                <w:color w:val="000000" w:themeColor="text1"/>
                <w:lang w:eastAsia="zh-CN"/>
              </w:rPr>
              <w:t>3</w:t>
            </w:r>
            <w:r w:rsidRPr="007B6405">
              <w:rPr>
                <w:color w:val="000000" w:themeColor="text1"/>
                <w:lang w:eastAsia="zh-CN"/>
              </w:rPr>
              <w:t>.</w:t>
            </w:r>
            <w:r w:rsidRPr="007B6405">
              <w:rPr>
                <w:lang w:eastAsia="zh-CN"/>
              </w:rPr>
              <w:tab/>
            </w:r>
            <w:r w:rsidRPr="007B6405">
              <w:rPr>
                <w:lang w:eastAsia="zh-CN"/>
              </w:rPr>
              <w:t>通过针对性能力建设，加强生物多样性监测、</w:t>
            </w:r>
            <w:r w:rsidRPr="007B6405">
              <w:rPr>
                <w:rFonts w:hint="eastAsia"/>
                <w:lang w:eastAsia="zh-CN"/>
              </w:rPr>
              <w:t>数据管理和知识共享方面进步成果的应用，加强</w:t>
            </w:r>
            <w:r w:rsidRPr="007B6405">
              <w:rPr>
                <w:lang w:eastAsia="zh-CN"/>
              </w:rPr>
              <w:t>全面生物多样性监测</w:t>
            </w:r>
            <w:r w:rsidRPr="007B6405">
              <w:rPr>
                <w:rFonts w:hint="eastAsia"/>
                <w:lang w:eastAsia="zh-CN"/>
              </w:rPr>
              <w:t>的开发</w:t>
            </w:r>
            <w:r>
              <w:rPr>
                <w:rFonts w:hint="eastAsia"/>
                <w:lang w:eastAsia="zh-CN"/>
              </w:rPr>
              <w:t>和</w:t>
            </w:r>
            <w:r w:rsidRPr="007B6405">
              <w:rPr>
                <w:lang w:eastAsia="zh-CN"/>
              </w:rPr>
              <w:t>创新技术的应用，包括数字技术、遥感和国家生物多样性数据库</w:t>
            </w:r>
            <w:r w:rsidRPr="007B6405">
              <w:rPr>
                <w:rFonts w:hint="eastAsia"/>
                <w:lang w:eastAsia="zh-CN"/>
              </w:rPr>
              <w:t>，</w:t>
            </w:r>
            <w:r w:rsidRPr="007B6405">
              <w:rPr>
                <w:lang w:eastAsia="zh-CN"/>
              </w:rPr>
              <w:t>以</w:t>
            </w:r>
            <w:r w:rsidRPr="007B6405">
              <w:rPr>
                <w:rFonts w:hint="eastAsia"/>
                <w:lang w:eastAsia="zh-CN"/>
              </w:rPr>
              <w:t>强化</w:t>
            </w:r>
            <w:r w:rsidRPr="007B6405">
              <w:rPr>
                <w:lang w:eastAsia="zh-CN"/>
              </w:rPr>
              <w:t>[</w:t>
            </w:r>
            <w:r w:rsidRPr="007B6405">
              <w:rPr>
                <w:lang w:eastAsia="zh-CN"/>
              </w:rPr>
              <w:t>生物多样性成果、生态连通性和代表性，以及</w:t>
            </w:r>
            <w:r w:rsidRPr="007B6405">
              <w:rPr>
                <w:lang w:eastAsia="zh-CN"/>
              </w:rPr>
              <w:t>]</w:t>
            </w:r>
            <w:r w:rsidRPr="007B6405">
              <w:rPr>
                <w:lang w:eastAsia="zh-CN"/>
              </w:rPr>
              <w:t>与</w:t>
            </w:r>
            <w:r w:rsidRPr="007B6405">
              <w:rPr>
                <w:lang w:eastAsia="zh-CN"/>
              </w:rPr>
              <w:t>[</w:t>
            </w:r>
            <w:r w:rsidRPr="007B6405">
              <w:rPr>
                <w:lang w:eastAsia="zh-CN"/>
              </w:rPr>
              <w:t>保护区和</w:t>
            </w:r>
            <w:r>
              <w:rPr>
                <w:lang w:eastAsia="zh-CN"/>
              </w:rPr>
              <w:t>其他基于区域的有效养护措施</w:t>
            </w:r>
            <w:r w:rsidRPr="007B6405">
              <w:rPr>
                <w:lang w:eastAsia="zh-CN"/>
              </w:rPr>
              <w:t>，</w:t>
            </w:r>
            <w:r>
              <w:rPr>
                <w:rFonts w:hint="eastAsia"/>
                <w:lang w:eastAsia="zh-CN"/>
              </w:rPr>
              <w:t>适用时</w:t>
            </w:r>
            <w:r w:rsidRPr="007B6405">
              <w:rPr>
                <w:lang w:eastAsia="zh-CN"/>
              </w:rPr>
              <w:t>承认土著和传统领地</w:t>
            </w:r>
            <w:r w:rsidRPr="007B6405">
              <w:rPr>
                <w:lang w:eastAsia="zh-CN"/>
              </w:rPr>
              <w:t>]</w:t>
            </w:r>
            <w:r w:rsidRPr="007B6405">
              <w:rPr>
                <w:lang w:eastAsia="zh-CN"/>
              </w:rPr>
              <w:t>相关</w:t>
            </w:r>
            <w:r w:rsidRPr="007B6405">
              <w:rPr>
                <w:rFonts w:hint="eastAsia"/>
                <w:lang w:eastAsia="zh-CN"/>
              </w:rPr>
              <w:t>的</w:t>
            </w:r>
            <w:r w:rsidRPr="007B6405">
              <w:rPr>
                <w:lang w:eastAsia="zh-CN"/>
              </w:rPr>
              <w:t>监测、评估、报告和决策工作，包括</w:t>
            </w:r>
            <w:r w:rsidRPr="007B6405">
              <w:rPr>
                <w:rFonts w:hint="eastAsia"/>
                <w:lang w:eastAsia="zh-CN"/>
              </w:rPr>
              <w:t>借助</w:t>
            </w:r>
            <w:r w:rsidRPr="007B6405">
              <w:rPr>
                <w:lang w:eastAsia="zh-CN"/>
              </w:rPr>
              <w:t>适合本国国情的办法和指标</w:t>
            </w:r>
            <w:r w:rsidRPr="007B6405">
              <w:rPr>
                <w:rFonts w:hint="eastAsia"/>
                <w:lang w:eastAsia="zh-CN"/>
              </w:rPr>
              <w:t>，</w:t>
            </w:r>
            <w:r w:rsidRPr="007B6405">
              <w:rPr>
                <w:lang w:eastAsia="zh-CN"/>
              </w:rPr>
              <w:t>同时加强管理和整合生物多样性数据的能力和基础设施。</w:t>
            </w:r>
          </w:p>
        </w:tc>
        <w:tc>
          <w:tcPr>
            <w:tcW w:w="1080" w:type="dxa"/>
          </w:tcPr>
          <w:p w14:paraId="403ECDCC" w14:textId="77777777" w:rsidR="00432FB6" w:rsidRPr="007B6405" w:rsidRDefault="00432FB6" w:rsidP="00314602">
            <w:pPr>
              <w:spacing w:before="40" w:after="40"/>
              <w:jc w:val="left"/>
              <w:rPr>
                <w:color w:val="000000" w:themeColor="text1"/>
                <w:lang w:eastAsia="zh-CN"/>
              </w:rPr>
            </w:pPr>
            <w:r w:rsidRPr="007B6405">
              <w:rPr>
                <w:color w:val="000000" w:themeColor="text1"/>
              </w:rPr>
              <w:t>B</w:t>
            </w:r>
          </w:p>
        </w:tc>
      </w:tr>
      <w:tr w:rsidR="00432FB6" w:rsidRPr="007B6405" w14:paraId="6CDFE199" w14:textId="77777777" w:rsidTr="00314602">
        <w:tc>
          <w:tcPr>
            <w:tcW w:w="1620" w:type="dxa"/>
          </w:tcPr>
          <w:p w14:paraId="2B73079E" w14:textId="77777777" w:rsidR="00432FB6" w:rsidRPr="007B6405" w:rsidRDefault="00432FB6" w:rsidP="00314602">
            <w:pPr>
              <w:spacing w:before="40" w:after="40"/>
              <w:rPr>
                <w:color w:val="000000" w:themeColor="text1"/>
                <w:lang w:eastAsia="zh-CN"/>
              </w:rPr>
            </w:pPr>
            <w:r w:rsidRPr="00B36641">
              <w:rPr>
                <w:color w:val="000000" w:themeColor="text1"/>
                <w:lang w:eastAsia="zh-CN"/>
              </w:rPr>
              <w:t>行动目标</w:t>
            </w:r>
            <w:r w:rsidRPr="00B36641">
              <w:rPr>
                <w:color w:val="000000" w:themeColor="text1"/>
              </w:rPr>
              <w:t>22</w:t>
            </w:r>
          </w:p>
        </w:tc>
        <w:tc>
          <w:tcPr>
            <w:tcW w:w="6300" w:type="dxa"/>
          </w:tcPr>
          <w:p w14:paraId="76F804AC" w14:textId="77777777" w:rsidR="00432FB6" w:rsidRPr="00343D8A" w:rsidRDefault="00432FB6" w:rsidP="00314602">
            <w:pPr>
              <w:tabs>
                <w:tab w:val="left" w:pos="486"/>
              </w:tabs>
              <w:spacing w:before="40" w:after="40"/>
              <w:ind w:left="61"/>
              <w:jc w:val="left"/>
              <w:rPr>
                <w:color w:val="000000" w:themeColor="text1"/>
                <w:lang w:eastAsia="zh-CN"/>
              </w:rPr>
            </w:pPr>
            <w:r w:rsidRPr="00343D8A">
              <w:rPr>
                <w:rFonts w:hint="eastAsia"/>
                <w:color w:val="000000" w:themeColor="text1"/>
                <w:lang w:eastAsia="zh-CN"/>
              </w:rPr>
              <w:t>3</w:t>
            </w:r>
            <w:r>
              <w:rPr>
                <w:rFonts w:hint="eastAsia"/>
                <w:color w:val="000000" w:themeColor="text1"/>
                <w:lang w:eastAsia="zh-CN"/>
              </w:rPr>
              <w:t>4</w:t>
            </w:r>
            <w:r w:rsidRPr="00343D8A">
              <w:rPr>
                <w:rFonts w:hint="eastAsia"/>
                <w:color w:val="000000" w:themeColor="text1"/>
                <w:lang w:eastAsia="zh-CN"/>
              </w:rPr>
              <w:t>.</w:t>
            </w:r>
            <w:r w:rsidRPr="00343D8A">
              <w:rPr>
                <w:rFonts w:hint="eastAsia"/>
                <w:lang w:eastAsia="zh-CN"/>
              </w:rPr>
              <w:t xml:space="preserve"> </w:t>
            </w:r>
            <w:r w:rsidRPr="00343D8A">
              <w:rPr>
                <w:color w:val="000000" w:themeColor="text1"/>
                <w:lang w:eastAsia="zh-CN"/>
              </w:rPr>
              <w:t>加强信息获取渠道</w:t>
            </w:r>
            <w:r w:rsidRPr="00343D8A">
              <w:rPr>
                <w:rFonts w:hint="eastAsia"/>
                <w:color w:val="000000" w:themeColor="text1"/>
                <w:lang w:eastAsia="zh-CN"/>
              </w:rPr>
              <w:t>以及</w:t>
            </w:r>
            <w:r w:rsidRPr="00343D8A">
              <w:rPr>
                <w:color w:val="000000" w:themeColor="text1"/>
                <w:lang w:eastAsia="zh-CN"/>
              </w:rPr>
              <w:t>土著人民和当地社区在与</w:t>
            </w:r>
            <w:r w:rsidRPr="00343D8A">
              <w:rPr>
                <w:color w:val="000000" w:themeColor="text1"/>
                <w:lang w:eastAsia="zh-CN"/>
              </w:rPr>
              <w:t>[</w:t>
            </w:r>
            <w:r w:rsidRPr="00343D8A">
              <w:rPr>
                <w:color w:val="000000" w:themeColor="text1"/>
                <w:lang w:eastAsia="zh-CN"/>
              </w:rPr>
              <w:t>保护区</w:t>
            </w:r>
            <w:r>
              <w:rPr>
                <w:rFonts w:hint="eastAsia"/>
                <w:color w:val="000000" w:themeColor="text1"/>
                <w:lang w:eastAsia="zh-CN"/>
              </w:rPr>
              <w:t>和</w:t>
            </w:r>
            <w:r>
              <w:rPr>
                <w:color w:val="000000" w:themeColor="text1"/>
                <w:lang w:eastAsia="zh-CN"/>
              </w:rPr>
              <w:t>其他基于区域的有效养护措施</w:t>
            </w:r>
            <w:r>
              <w:rPr>
                <w:rFonts w:hint="eastAsia"/>
                <w:color w:val="000000" w:themeColor="text1"/>
                <w:lang w:eastAsia="zh-CN"/>
              </w:rPr>
              <w:t>，适用时</w:t>
            </w:r>
            <w:r w:rsidRPr="00343D8A">
              <w:rPr>
                <w:color w:val="000000" w:themeColor="text1"/>
                <w:lang w:eastAsia="zh-CN"/>
              </w:rPr>
              <w:t>承认土著和传统领地</w:t>
            </w:r>
            <w:r w:rsidRPr="00343D8A">
              <w:rPr>
                <w:color w:val="000000" w:themeColor="text1"/>
                <w:lang w:eastAsia="zh-CN"/>
              </w:rPr>
              <w:t>]</w:t>
            </w:r>
            <w:r w:rsidRPr="00343D8A">
              <w:rPr>
                <w:color w:val="000000" w:themeColor="text1"/>
                <w:lang w:eastAsia="zh-CN"/>
              </w:rPr>
              <w:t>相关的决策过程中</w:t>
            </w:r>
            <w:r w:rsidRPr="00343D8A">
              <w:rPr>
                <w:rFonts w:hint="eastAsia"/>
                <w:color w:val="000000" w:themeColor="text1"/>
                <w:lang w:eastAsia="zh-CN"/>
              </w:rPr>
              <w:t>的</w:t>
            </w:r>
            <w:r w:rsidRPr="00343D8A">
              <w:rPr>
                <w:color w:val="000000" w:themeColor="text1"/>
                <w:lang w:eastAsia="zh-CN"/>
              </w:rPr>
              <w:t>充分、公平、包容、有效且兼顾性别平等的代表权和参与权。</w:t>
            </w:r>
          </w:p>
          <w:p w14:paraId="23D8373E" w14:textId="77777777" w:rsidR="00432FB6" w:rsidRPr="00343D8A" w:rsidRDefault="00432FB6" w:rsidP="00314602">
            <w:pPr>
              <w:tabs>
                <w:tab w:val="left" w:pos="486"/>
              </w:tabs>
              <w:spacing w:before="40" w:after="40"/>
              <w:ind w:left="61"/>
              <w:jc w:val="left"/>
              <w:rPr>
                <w:color w:val="000000" w:themeColor="text1"/>
                <w:lang w:eastAsia="zh-CN"/>
              </w:rPr>
            </w:pPr>
            <w:r w:rsidRPr="00343D8A">
              <w:rPr>
                <w:color w:val="000000" w:themeColor="text1"/>
                <w:lang w:eastAsia="zh-CN"/>
              </w:rPr>
              <w:t>3</w:t>
            </w:r>
            <w:r>
              <w:rPr>
                <w:rFonts w:hint="eastAsia"/>
                <w:color w:val="000000" w:themeColor="text1"/>
                <w:lang w:eastAsia="zh-CN"/>
              </w:rPr>
              <w:t>5</w:t>
            </w:r>
            <w:r w:rsidRPr="00343D8A">
              <w:rPr>
                <w:rFonts w:hint="eastAsia"/>
                <w:color w:val="000000" w:themeColor="text1"/>
                <w:lang w:eastAsia="zh-CN"/>
              </w:rPr>
              <w:t>.</w:t>
            </w:r>
            <w:r w:rsidRPr="00343D8A">
              <w:rPr>
                <w:color w:val="000000" w:themeColor="text1"/>
                <w:lang w:eastAsia="zh-CN"/>
              </w:rPr>
              <w:t xml:space="preserve"> </w:t>
            </w:r>
            <w:r w:rsidRPr="00343D8A">
              <w:rPr>
                <w:rFonts w:hint="eastAsia"/>
                <w:color w:val="000000" w:themeColor="text1"/>
                <w:lang w:eastAsia="zh-CN"/>
              </w:rPr>
              <w:t xml:space="preserve"> [</w:t>
            </w:r>
            <w:r w:rsidRPr="00343D8A">
              <w:rPr>
                <w:color w:val="000000" w:themeColor="text1"/>
                <w:lang w:eastAsia="zh-CN"/>
              </w:rPr>
              <w:t>确保</w:t>
            </w:r>
            <w:r w:rsidRPr="00343D8A">
              <w:rPr>
                <w:rFonts w:hint="eastAsia"/>
                <w:color w:val="000000" w:themeColor="text1"/>
                <w:lang w:eastAsia="zh-CN"/>
              </w:rPr>
              <w:t>]</w:t>
            </w:r>
            <w:r w:rsidRPr="00343D8A">
              <w:rPr>
                <w:color w:val="000000" w:themeColor="text1"/>
                <w:lang w:eastAsia="zh-CN"/>
              </w:rPr>
              <w:t>土著人民和当地社区、妇女</w:t>
            </w:r>
            <w:r>
              <w:rPr>
                <w:rFonts w:hint="eastAsia"/>
                <w:color w:val="000000" w:themeColor="text1"/>
                <w:lang w:eastAsia="zh-CN"/>
              </w:rPr>
              <w:t>、儿童</w:t>
            </w:r>
            <w:r w:rsidRPr="00343D8A">
              <w:rPr>
                <w:rFonts w:hint="eastAsia"/>
                <w:color w:val="000000" w:themeColor="text1"/>
                <w:lang w:eastAsia="zh-CN"/>
              </w:rPr>
              <w:t>、</w:t>
            </w:r>
            <w:r w:rsidRPr="00343D8A">
              <w:rPr>
                <w:color w:val="000000" w:themeColor="text1"/>
                <w:lang w:eastAsia="zh-CN"/>
              </w:rPr>
              <w:t>青年</w:t>
            </w:r>
            <w:r>
              <w:rPr>
                <w:rFonts w:hint="eastAsia"/>
                <w:color w:val="000000" w:themeColor="text1"/>
                <w:lang w:eastAsia="zh-CN"/>
              </w:rPr>
              <w:t>和</w:t>
            </w:r>
            <w:r w:rsidRPr="00343D8A">
              <w:rPr>
                <w:color w:val="000000" w:themeColor="text1"/>
                <w:lang w:eastAsia="zh-CN"/>
              </w:rPr>
              <w:t>残疾人能够诉诸司法，包括根据国家</w:t>
            </w:r>
            <w:r w:rsidRPr="00343D8A">
              <w:rPr>
                <w:rFonts w:hint="eastAsia"/>
                <w:color w:val="000000" w:themeColor="text1"/>
                <w:lang w:eastAsia="zh-CN"/>
              </w:rPr>
              <w:t>法律</w:t>
            </w:r>
            <w:r w:rsidRPr="00343D8A">
              <w:rPr>
                <w:color w:val="000000" w:themeColor="text1"/>
                <w:lang w:eastAsia="zh-CN"/>
              </w:rPr>
              <w:t>和其他相关国际协定</w:t>
            </w:r>
            <w:r w:rsidRPr="00343D8A">
              <w:rPr>
                <w:rFonts w:hint="eastAsia"/>
                <w:color w:val="000000" w:themeColor="text1"/>
                <w:lang w:eastAsia="zh-CN"/>
              </w:rPr>
              <w:t>[</w:t>
            </w:r>
            <w:r w:rsidRPr="00343D8A">
              <w:rPr>
                <w:rFonts w:hint="eastAsia"/>
                <w:color w:val="000000" w:themeColor="text1"/>
                <w:lang w:eastAsia="zh-CN"/>
              </w:rPr>
              <w:t>为此</w:t>
            </w:r>
            <w:r w:rsidRPr="00343D8A">
              <w:rPr>
                <w:color w:val="000000" w:themeColor="text1"/>
                <w:lang w:eastAsia="zh-CN"/>
              </w:rPr>
              <w:t>建立有效且便于利用的申诉机制</w:t>
            </w:r>
            <w:r w:rsidRPr="00343D8A">
              <w:rPr>
                <w:rFonts w:hint="eastAsia"/>
                <w:color w:val="000000" w:themeColor="text1"/>
                <w:lang w:eastAsia="zh-CN"/>
              </w:rPr>
              <w:t>]</w:t>
            </w:r>
            <w:r w:rsidRPr="00343D8A">
              <w:rPr>
                <w:color w:val="000000" w:themeColor="text1"/>
                <w:lang w:eastAsia="zh-CN"/>
              </w:rPr>
              <w:t>，以解决与</w:t>
            </w:r>
            <w:r w:rsidRPr="00343D8A">
              <w:rPr>
                <w:color w:val="000000" w:themeColor="text1"/>
                <w:lang w:eastAsia="zh-CN"/>
              </w:rPr>
              <w:t>[</w:t>
            </w:r>
            <w:r w:rsidRPr="00343D8A">
              <w:rPr>
                <w:color w:val="000000" w:themeColor="text1"/>
                <w:lang w:eastAsia="zh-CN"/>
              </w:rPr>
              <w:t>保护区及其他</w:t>
            </w:r>
            <w:r>
              <w:rPr>
                <w:rFonts w:hint="eastAsia"/>
                <w:color w:val="000000" w:themeColor="text1"/>
                <w:lang w:eastAsia="zh-CN"/>
              </w:rPr>
              <w:t>基于区域的</w:t>
            </w:r>
            <w:r w:rsidRPr="00343D8A">
              <w:rPr>
                <w:color w:val="000000" w:themeColor="text1"/>
                <w:lang w:eastAsia="zh-CN"/>
              </w:rPr>
              <w:t>有效</w:t>
            </w:r>
            <w:r w:rsidRPr="00343D8A">
              <w:rPr>
                <w:rFonts w:hint="eastAsia"/>
                <w:color w:val="000000" w:themeColor="text1"/>
                <w:lang w:eastAsia="zh-CN"/>
              </w:rPr>
              <w:t>养</w:t>
            </w:r>
            <w:r w:rsidRPr="00343D8A">
              <w:rPr>
                <w:color w:val="000000" w:themeColor="text1"/>
                <w:lang w:eastAsia="zh-CN"/>
              </w:rPr>
              <w:t>护措施</w:t>
            </w:r>
            <w:r>
              <w:rPr>
                <w:rFonts w:hint="eastAsia"/>
                <w:color w:val="000000" w:themeColor="text1"/>
                <w:lang w:eastAsia="zh-CN"/>
              </w:rPr>
              <w:t>，适用时</w:t>
            </w:r>
            <w:r w:rsidRPr="00343D8A">
              <w:rPr>
                <w:color w:val="000000" w:themeColor="text1"/>
                <w:lang w:eastAsia="zh-CN"/>
              </w:rPr>
              <w:t>承认土著和传统领地</w:t>
            </w:r>
            <w:r w:rsidRPr="00343D8A">
              <w:rPr>
                <w:color w:val="000000" w:themeColor="text1"/>
                <w:lang w:eastAsia="zh-CN"/>
              </w:rPr>
              <w:t>]</w:t>
            </w:r>
            <w:r w:rsidRPr="00343D8A">
              <w:rPr>
                <w:color w:val="000000" w:themeColor="text1"/>
                <w:lang w:eastAsia="zh-CN"/>
              </w:rPr>
              <w:t>的设立、管理和治理相关的问题。</w:t>
            </w:r>
          </w:p>
          <w:p w14:paraId="38CC09A2" w14:textId="77777777" w:rsidR="00432FB6" w:rsidRPr="00343D8A" w:rsidRDefault="00432FB6" w:rsidP="00314602">
            <w:pPr>
              <w:tabs>
                <w:tab w:val="left" w:pos="486"/>
              </w:tabs>
              <w:spacing w:before="40" w:after="40"/>
              <w:ind w:left="61"/>
              <w:jc w:val="left"/>
              <w:rPr>
                <w:color w:val="000000" w:themeColor="text1"/>
                <w:lang w:eastAsia="zh-CN"/>
              </w:rPr>
            </w:pPr>
            <w:r w:rsidRPr="00343D8A">
              <w:rPr>
                <w:color w:val="000000" w:themeColor="text1"/>
                <w:lang w:eastAsia="zh-CN"/>
              </w:rPr>
              <w:t>3</w:t>
            </w:r>
            <w:r>
              <w:rPr>
                <w:rFonts w:hint="eastAsia"/>
                <w:color w:val="000000" w:themeColor="text1"/>
                <w:lang w:eastAsia="zh-CN"/>
              </w:rPr>
              <w:t>6</w:t>
            </w:r>
            <w:r w:rsidRPr="00343D8A">
              <w:rPr>
                <w:color w:val="000000" w:themeColor="text1"/>
                <w:lang w:eastAsia="zh-CN"/>
              </w:rPr>
              <w:t>.</w:t>
            </w:r>
            <w:r w:rsidRPr="00343D8A">
              <w:rPr>
                <w:rFonts w:hint="eastAsia"/>
                <w:color w:val="000000" w:themeColor="text1"/>
                <w:lang w:eastAsia="zh-CN"/>
              </w:rPr>
              <w:t xml:space="preserve"> </w:t>
            </w:r>
            <w:r w:rsidRPr="00343D8A">
              <w:rPr>
                <w:rFonts w:eastAsia="KaiTi" w:hint="eastAsia"/>
                <w:color w:val="000000" w:themeColor="text1"/>
                <w:lang w:eastAsia="zh-CN"/>
              </w:rPr>
              <w:t xml:space="preserve"> </w:t>
            </w:r>
            <w:r w:rsidRPr="00343D8A">
              <w:rPr>
                <w:rFonts w:hint="eastAsia"/>
                <w:color w:val="000000" w:themeColor="text1"/>
                <w:lang w:eastAsia="zh-CN"/>
              </w:rPr>
              <w:t xml:space="preserve"> </w:t>
            </w:r>
            <w:r w:rsidRPr="00343D8A">
              <w:rPr>
                <w:color w:val="000000" w:themeColor="text1"/>
                <w:lang w:eastAsia="zh-CN"/>
              </w:rPr>
              <w:t>确保充分保护从事与</w:t>
            </w:r>
            <w:r w:rsidRPr="00343D8A">
              <w:rPr>
                <w:color w:val="000000" w:themeColor="text1"/>
                <w:lang w:eastAsia="zh-CN"/>
              </w:rPr>
              <w:t>[</w:t>
            </w:r>
            <w:r w:rsidRPr="00343D8A">
              <w:rPr>
                <w:color w:val="000000" w:themeColor="text1"/>
                <w:lang w:eastAsia="zh-CN"/>
              </w:rPr>
              <w:t>保护区</w:t>
            </w:r>
            <w:r>
              <w:rPr>
                <w:rFonts w:hint="eastAsia"/>
                <w:color w:val="000000" w:themeColor="text1"/>
                <w:lang w:eastAsia="zh-CN"/>
              </w:rPr>
              <w:t>和</w:t>
            </w:r>
            <w:r w:rsidRPr="00343D8A">
              <w:rPr>
                <w:color w:val="000000" w:themeColor="text1"/>
                <w:lang w:eastAsia="zh-CN"/>
              </w:rPr>
              <w:t>其他</w:t>
            </w:r>
            <w:r>
              <w:rPr>
                <w:rFonts w:hint="eastAsia"/>
                <w:color w:val="000000" w:themeColor="text1"/>
                <w:lang w:eastAsia="zh-CN"/>
              </w:rPr>
              <w:t>基于</w:t>
            </w:r>
            <w:r w:rsidRPr="00343D8A">
              <w:rPr>
                <w:color w:val="000000" w:themeColor="text1"/>
                <w:lang w:eastAsia="zh-CN"/>
              </w:rPr>
              <w:t>区域</w:t>
            </w:r>
            <w:r>
              <w:rPr>
                <w:rFonts w:hint="eastAsia"/>
                <w:color w:val="000000" w:themeColor="text1"/>
                <w:lang w:eastAsia="zh-CN"/>
              </w:rPr>
              <w:t>的有效</w:t>
            </w:r>
            <w:r w:rsidRPr="00343D8A">
              <w:rPr>
                <w:rFonts w:hint="eastAsia"/>
                <w:color w:val="000000" w:themeColor="text1"/>
                <w:lang w:eastAsia="zh-CN"/>
              </w:rPr>
              <w:t>养</w:t>
            </w:r>
            <w:r w:rsidRPr="00343D8A">
              <w:rPr>
                <w:color w:val="000000" w:themeColor="text1"/>
                <w:lang w:eastAsia="zh-CN"/>
              </w:rPr>
              <w:t>护措施，</w:t>
            </w:r>
            <w:r>
              <w:rPr>
                <w:rFonts w:hint="eastAsia"/>
                <w:color w:val="000000" w:themeColor="text1"/>
                <w:lang w:eastAsia="zh-CN"/>
              </w:rPr>
              <w:t>适用时</w:t>
            </w:r>
            <w:r w:rsidRPr="00343D8A">
              <w:rPr>
                <w:color w:val="000000" w:themeColor="text1"/>
                <w:lang w:eastAsia="zh-CN"/>
              </w:rPr>
              <w:t>承认土著和传统领地</w:t>
            </w:r>
            <w:r w:rsidRPr="00343D8A">
              <w:rPr>
                <w:color w:val="000000" w:themeColor="text1"/>
                <w:lang w:eastAsia="zh-CN"/>
              </w:rPr>
              <w:t>]</w:t>
            </w:r>
            <w:r w:rsidRPr="00343D8A">
              <w:rPr>
                <w:color w:val="000000" w:themeColor="text1"/>
                <w:lang w:eastAsia="zh-CN"/>
              </w:rPr>
              <w:t>相关活动的环境人权维护者。</w:t>
            </w:r>
          </w:p>
        </w:tc>
        <w:tc>
          <w:tcPr>
            <w:tcW w:w="1080" w:type="dxa"/>
          </w:tcPr>
          <w:p w14:paraId="069A69F7" w14:textId="77777777" w:rsidR="00432FB6" w:rsidRPr="007B6405" w:rsidRDefault="00432FB6" w:rsidP="00314602">
            <w:pPr>
              <w:spacing w:before="40" w:after="40"/>
              <w:jc w:val="left"/>
              <w:rPr>
                <w:color w:val="000000" w:themeColor="text1"/>
                <w:lang w:eastAsia="zh-CN"/>
              </w:rPr>
            </w:pPr>
            <w:r w:rsidRPr="00B36641">
              <w:rPr>
                <w:rFonts w:hint="eastAsia"/>
                <w:color w:val="000000" w:themeColor="text1"/>
                <w:lang w:eastAsia="zh-CN"/>
              </w:rPr>
              <w:t>B</w:t>
            </w:r>
          </w:p>
        </w:tc>
      </w:tr>
      <w:tr w:rsidR="00432FB6" w:rsidRPr="007B6405" w14:paraId="6799CF77" w14:textId="77777777" w:rsidTr="00314602">
        <w:tc>
          <w:tcPr>
            <w:tcW w:w="1620" w:type="dxa"/>
          </w:tcPr>
          <w:p w14:paraId="63DEA59D" w14:textId="77777777" w:rsidR="00432FB6" w:rsidRPr="00B36641" w:rsidRDefault="00432FB6" w:rsidP="00314602">
            <w:pPr>
              <w:spacing w:before="40" w:after="40"/>
              <w:rPr>
                <w:color w:val="000000" w:themeColor="text1"/>
                <w:lang w:eastAsia="zh-CN"/>
              </w:rPr>
            </w:pPr>
            <w:r w:rsidRPr="00B36641">
              <w:rPr>
                <w:color w:val="000000" w:themeColor="text1"/>
                <w:lang w:eastAsia="zh-CN"/>
              </w:rPr>
              <w:t>行动目标</w:t>
            </w:r>
            <w:r w:rsidRPr="00B36641">
              <w:rPr>
                <w:color w:val="000000" w:themeColor="text1"/>
              </w:rPr>
              <w:t>23</w:t>
            </w:r>
          </w:p>
        </w:tc>
        <w:tc>
          <w:tcPr>
            <w:tcW w:w="6300" w:type="dxa"/>
          </w:tcPr>
          <w:p w14:paraId="6F845BC3" w14:textId="77777777" w:rsidR="00432FB6" w:rsidRPr="00343D8A" w:rsidRDefault="00432FB6" w:rsidP="00314602">
            <w:pPr>
              <w:tabs>
                <w:tab w:val="left" w:pos="486"/>
              </w:tabs>
              <w:spacing w:before="40" w:after="40"/>
              <w:ind w:left="61"/>
              <w:jc w:val="left"/>
              <w:rPr>
                <w:color w:val="000000" w:themeColor="text1"/>
                <w:lang w:eastAsia="zh-CN"/>
              </w:rPr>
            </w:pPr>
            <w:r w:rsidRPr="00343D8A">
              <w:rPr>
                <w:color w:val="000000" w:themeColor="text1"/>
                <w:lang w:eastAsia="zh-CN"/>
              </w:rPr>
              <w:t>3</w:t>
            </w:r>
            <w:r>
              <w:rPr>
                <w:rFonts w:hint="eastAsia"/>
                <w:color w:val="000000" w:themeColor="text1"/>
                <w:lang w:eastAsia="zh-CN"/>
              </w:rPr>
              <w:t>7</w:t>
            </w:r>
            <w:r w:rsidRPr="00343D8A">
              <w:rPr>
                <w:color w:val="000000" w:themeColor="text1"/>
                <w:lang w:eastAsia="zh-CN"/>
              </w:rPr>
              <w:t>.</w:t>
            </w:r>
            <w:r w:rsidRPr="00343D8A">
              <w:rPr>
                <w:lang w:eastAsia="zh-CN"/>
              </w:rPr>
              <w:tab/>
            </w:r>
            <w:r w:rsidRPr="00343D8A">
              <w:rPr>
                <w:lang w:eastAsia="zh-CN"/>
              </w:rPr>
              <w:t>促进性别平等，并在整个工作方案中</w:t>
            </w:r>
            <w:r w:rsidRPr="00343D8A">
              <w:rPr>
                <w:rFonts w:hint="eastAsia"/>
                <w:lang w:eastAsia="zh-CN"/>
              </w:rPr>
              <w:t>统筹实行</w:t>
            </w:r>
            <w:r w:rsidRPr="00343D8A">
              <w:rPr>
                <w:lang w:eastAsia="zh-CN"/>
              </w:rPr>
              <w:t>性别敏感方法，包括使用</w:t>
            </w:r>
            <w:r w:rsidRPr="00343D8A">
              <w:rPr>
                <w:rFonts w:hint="eastAsia"/>
                <w:lang w:eastAsia="zh-CN"/>
              </w:rPr>
              <w:t>[</w:t>
            </w:r>
            <w:r w:rsidRPr="00343D8A">
              <w:rPr>
                <w:lang w:eastAsia="zh-CN"/>
              </w:rPr>
              <w:t>按性别分列的指标</w:t>
            </w:r>
            <w:r w:rsidRPr="00343D8A">
              <w:rPr>
                <w:rFonts w:hint="eastAsia"/>
                <w:lang w:eastAsia="zh-CN"/>
              </w:rPr>
              <w:t>]</w:t>
            </w:r>
            <w:r w:rsidRPr="00343D8A">
              <w:rPr>
                <w:lang w:eastAsia="zh-CN"/>
              </w:rPr>
              <w:t>[</w:t>
            </w:r>
            <w:r w:rsidRPr="00343D8A">
              <w:rPr>
                <w:lang w:eastAsia="zh-CN"/>
              </w:rPr>
              <w:t>，</w:t>
            </w:r>
            <w:r>
              <w:rPr>
                <w:rFonts w:hint="eastAsia"/>
                <w:lang w:eastAsia="zh-CN"/>
              </w:rPr>
              <w:t>同时顾及针对</w:t>
            </w:r>
            <w:r w:rsidRPr="00343D8A">
              <w:rPr>
                <w:lang w:eastAsia="zh-CN"/>
              </w:rPr>
              <w:t>性别的暴力</w:t>
            </w:r>
            <w:r w:rsidRPr="00343D8A">
              <w:rPr>
                <w:lang w:eastAsia="zh-CN"/>
              </w:rPr>
              <w:t>]</w:t>
            </w:r>
            <w:r w:rsidRPr="00343D8A">
              <w:rPr>
                <w:lang w:eastAsia="zh-CN"/>
              </w:rPr>
              <w:t>。</w:t>
            </w:r>
          </w:p>
        </w:tc>
        <w:tc>
          <w:tcPr>
            <w:tcW w:w="1080" w:type="dxa"/>
          </w:tcPr>
          <w:p w14:paraId="43C13EFA" w14:textId="77777777" w:rsidR="00432FB6" w:rsidRPr="00B36641" w:rsidRDefault="00432FB6" w:rsidP="00314602">
            <w:pPr>
              <w:spacing w:before="40" w:after="40"/>
              <w:jc w:val="left"/>
              <w:rPr>
                <w:color w:val="000000" w:themeColor="text1"/>
                <w:lang w:eastAsia="zh-CN"/>
              </w:rPr>
            </w:pPr>
            <w:r>
              <w:rPr>
                <w:rFonts w:hint="eastAsia"/>
                <w:color w:val="000000" w:themeColor="text1"/>
                <w:lang w:eastAsia="zh-CN"/>
              </w:rPr>
              <w:t>A</w:t>
            </w:r>
          </w:p>
        </w:tc>
      </w:tr>
    </w:tbl>
    <w:p w14:paraId="12B8EF7C" w14:textId="77777777" w:rsidR="00432FB6" w:rsidRPr="00CE59C4" w:rsidRDefault="00432FB6" w:rsidP="00C1053C">
      <w:pPr>
        <w:keepNext/>
        <w:tabs>
          <w:tab w:val="clear" w:pos="567"/>
          <w:tab w:val="left" w:pos="2835"/>
          <w:tab w:val="left" w:pos="3402"/>
        </w:tabs>
        <w:spacing w:before="240" w:after="120"/>
        <w:ind w:left="490"/>
        <w:rPr>
          <w:rFonts w:ascii="SimSun" w:hAnsi="SimSun"/>
          <w:b/>
          <w:bCs/>
          <w:sz w:val="24"/>
          <w:szCs w:val="24"/>
          <w:lang w:eastAsia="zh-CN"/>
        </w:rPr>
      </w:pPr>
      <w:r>
        <w:rPr>
          <w:rFonts w:ascii="SimSun" w:hAnsi="SimSun" w:hint="eastAsia"/>
          <w:b/>
          <w:bCs/>
          <w:sz w:val="24"/>
          <w:szCs w:val="24"/>
          <w:lang w:eastAsia="zh-CN"/>
        </w:rPr>
        <w:t>[</w:t>
      </w:r>
      <w:r w:rsidRPr="00CE59C4">
        <w:rPr>
          <w:rFonts w:ascii="SimSun" w:hAnsi="SimSun"/>
          <w:b/>
          <w:bCs/>
          <w:sz w:val="24"/>
          <w:szCs w:val="24"/>
          <w:lang w:eastAsia="zh-CN"/>
        </w:rPr>
        <w:t>二</w:t>
      </w:r>
      <w:r>
        <w:rPr>
          <w:rFonts w:ascii="SimSun" w:hAnsi="SimSun" w:hint="eastAsia"/>
          <w:b/>
          <w:bCs/>
          <w:sz w:val="24"/>
          <w:szCs w:val="24"/>
          <w:lang w:eastAsia="zh-CN"/>
        </w:rPr>
        <w:t>.</w:t>
      </w:r>
      <w:r>
        <w:rPr>
          <w:rFonts w:ascii="SimSun" w:hAnsi="SimSun"/>
          <w:b/>
          <w:bCs/>
          <w:sz w:val="24"/>
          <w:szCs w:val="24"/>
          <w:lang w:eastAsia="zh-CN"/>
        </w:rPr>
        <w:tab/>
      </w:r>
      <w:r w:rsidRPr="00CE59C4">
        <w:rPr>
          <w:rFonts w:ascii="SimSun" w:hAnsi="SimSun"/>
          <w:b/>
          <w:bCs/>
          <w:sz w:val="24"/>
          <w:szCs w:val="24"/>
          <w:lang w:eastAsia="zh-CN"/>
        </w:rPr>
        <w:t>方案构成部分</w:t>
      </w:r>
      <w:r w:rsidRPr="00AB57F7">
        <w:rPr>
          <w:b/>
          <w:bCs/>
          <w:sz w:val="24"/>
          <w:szCs w:val="24"/>
          <w:lang w:eastAsia="zh-CN"/>
        </w:rPr>
        <w:t>5</w:t>
      </w:r>
      <w:r w:rsidRPr="00CE59C4">
        <w:rPr>
          <w:rFonts w:ascii="SimSun" w:hAnsi="SimSun" w:hint="eastAsia"/>
          <w:b/>
          <w:bCs/>
          <w:sz w:val="24"/>
          <w:szCs w:val="24"/>
          <w:lang w:eastAsia="zh-CN"/>
        </w:rPr>
        <w:t>：</w:t>
      </w:r>
      <w:r w:rsidRPr="00CE59C4">
        <w:rPr>
          <w:rFonts w:ascii="SimSun" w:hAnsi="SimSun"/>
          <w:b/>
          <w:bCs/>
          <w:sz w:val="24"/>
          <w:szCs w:val="24"/>
          <w:lang w:eastAsia="zh-CN"/>
        </w:rPr>
        <w:t>生态连通性</w:t>
      </w:r>
    </w:p>
    <w:p w14:paraId="5BC8270F" w14:textId="77777777" w:rsidR="00432FB6" w:rsidRPr="006A379B" w:rsidRDefault="00432FB6" w:rsidP="00C1053C">
      <w:pPr>
        <w:keepNext/>
        <w:tabs>
          <w:tab w:val="clear" w:pos="567"/>
          <w:tab w:val="left" w:pos="2835"/>
          <w:tab w:val="left" w:pos="3402"/>
        </w:tabs>
        <w:spacing w:before="120" w:after="120"/>
        <w:ind w:left="490"/>
        <w:rPr>
          <w:rFonts w:ascii="KaiTi" w:eastAsia="KaiTi" w:hAnsi="KaiTi"/>
          <w:sz w:val="24"/>
          <w:szCs w:val="24"/>
          <w:lang w:eastAsia="zh-CN"/>
        </w:rPr>
      </w:pPr>
      <w:r w:rsidRPr="006A379B">
        <w:rPr>
          <w:rFonts w:ascii="KaiTi" w:eastAsia="KaiTi" w:hAnsi="KaiTi" w:hint="eastAsia"/>
          <w:sz w:val="24"/>
          <w:szCs w:val="24"/>
          <w:lang w:eastAsia="zh-CN"/>
        </w:rPr>
        <w:t>宗旨</w:t>
      </w:r>
    </w:p>
    <w:p w14:paraId="288F6170" w14:textId="26DB451F" w:rsidR="00432FB6" w:rsidRPr="00CE59C4" w:rsidRDefault="00432FB6" w:rsidP="00C1053C">
      <w:pPr>
        <w:pStyle w:val="ListParagraph"/>
        <w:widowControl w:val="0"/>
        <w:numPr>
          <w:ilvl w:val="0"/>
          <w:numId w:val="79"/>
        </w:numPr>
        <w:spacing w:before="120" w:after="120"/>
        <w:ind w:left="490" w:firstLine="0"/>
        <w:contextualSpacing w:val="0"/>
        <w:rPr>
          <w:sz w:val="24"/>
          <w:lang w:eastAsia="zh-CN"/>
        </w:rPr>
      </w:pPr>
      <w:r w:rsidRPr="00CE59C4">
        <w:rPr>
          <w:rFonts w:ascii="SimSun" w:eastAsia="SimSun" w:hAnsi="SimSun" w:cs="SimSun" w:hint="eastAsia"/>
          <w:sz w:val="24"/>
          <w:lang w:eastAsia="zh-CN"/>
        </w:rPr>
        <w:t>维护、加强和恢复陆地、内陆水域、沿海和海洋</w:t>
      </w:r>
      <w:r>
        <w:rPr>
          <w:rFonts w:ascii="SimSun" w:eastAsia="SimSun" w:hAnsi="SimSun" w:cs="SimSun" w:hint="eastAsia"/>
          <w:sz w:val="24"/>
          <w:lang w:eastAsia="zh-CN"/>
        </w:rPr>
        <w:t>生态</w:t>
      </w:r>
      <w:r w:rsidRPr="00CE59C4">
        <w:rPr>
          <w:rFonts w:ascii="SimSun" w:eastAsia="SimSun" w:hAnsi="SimSun" w:cs="SimSun" w:hint="eastAsia"/>
          <w:sz w:val="24"/>
          <w:lang w:eastAsia="zh-CN"/>
        </w:rPr>
        <w:t>系统的结构和功能生态连通性，包括将具有生态代表性和连接良好的</w:t>
      </w:r>
      <w:r w:rsidRPr="00CE59C4">
        <w:rPr>
          <w:sz w:val="24"/>
          <w:lang w:eastAsia="zh-CN"/>
        </w:rPr>
        <w:t>[</w:t>
      </w:r>
      <w:r w:rsidRPr="00CE59C4">
        <w:rPr>
          <w:rFonts w:ascii="SimSun" w:eastAsia="SimSun" w:hAnsi="SimSun" w:cs="SimSun" w:hint="eastAsia"/>
          <w:sz w:val="24"/>
          <w:lang w:eastAsia="zh-CN"/>
        </w:rPr>
        <w:t>保护区和其他</w:t>
      </w:r>
      <w:r>
        <w:rPr>
          <w:rFonts w:ascii="SimSun" w:eastAsia="SimSun" w:hAnsi="SimSun" w:cs="SimSun" w:hint="eastAsia"/>
          <w:sz w:val="24"/>
          <w:lang w:eastAsia="zh-CN"/>
        </w:rPr>
        <w:t>基于区域的有效养护</w:t>
      </w:r>
      <w:r w:rsidRPr="00CE59C4">
        <w:rPr>
          <w:rFonts w:ascii="SimSun" w:eastAsia="SimSun" w:hAnsi="SimSun" w:cs="SimSun" w:hint="eastAsia"/>
          <w:sz w:val="24"/>
          <w:lang w:eastAsia="zh-CN"/>
        </w:rPr>
        <w:t>措施，</w:t>
      </w:r>
      <w:r>
        <w:rPr>
          <w:rFonts w:ascii="SimSun" w:eastAsia="SimSun" w:hAnsi="SimSun" w:cs="SimSun" w:hint="eastAsia"/>
          <w:sz w:val="24"/>
          <w:lang w:eastAsia="zh-CN"/>
        </w:rPr>
        <w:t>适用时</w:t>
      </w:r>
      <w:r w:rsidRPr="00CE59C4">
        <w:rPr>
          <w:rFonts w:ascii="SimSun" w:eastAsia="SimSun" w:hAnsi="SimSun" w:cs="SimSun" w:hint="eastAsia"/>
          <w:sz w:val="24"/>
          <w:lang w:eastAsia="zh-CN"/>
        </w:rPr>
        <w:t>承认土著和传统领地</w:t>
      </w:r>
      <w:r w:rsidRPr="00CE59C4">
        <w:rPr>
          <w:sz w:val="24"/>
          <w:lang w:eastAsia="zh-CN"/>
        </w:rPr>
        <w:t>]</w:t>
      </w:r>
      <w:r w:rsidRPr="00CE59C4">
        <w:rPr>
          <w:rFonts w:ascii="SimSun" w:eastAsia="SimSun" w:hAnsi="SimSun" w:cs="SimSun" w:hint="eastAsia"/>
          <w:sz w:val="24"/>
          <w:lang w:eastAsia="zh-CN"/>
        </w:rPr>
        <w:t>系统纳入更广泛的陆地景观和海洋景观。</w:t>
      </w:r>
    </w:p>
    <w:p w14:paraId="1F99CA40" w14:textId="77777777" w:rsidR="00432FB6" w:rsidRPr="006A379B" w:rsidRDefault="00432FB6" w:rsidP="00C1053C">
      <w:pPr>
        <w:keepNext/>
        <w:tabs>
          <w:tab w:val="clear" w:pos="567"/>
          <w:tab w:val="clear" w:pos="1134"/>
          <w:tab w:val="clear" w:pos="1701"/>
          <w:tab w:val="clear" w:pos="2268"/>
        </w:tabs>
        <w:spacing w:before="120" w:after="120"/>
        <w:ind w:left="490"/>
        <w:rPr>
          <w:rFonts w:ascii="KaiTi" w:eastAsia="KaiTi" w:hAnsi="KaiTi"/>
          <w:sz w:val="24"/>
          <w:szCs w:val="24"/>
          <w:lang w:eastAsia="zh-CN"/>
        </w:rPr>
      </w:pPr>
      <w:r w:rsidRPr="006A379B">
        <w:rPr>
          <w:rFonts w:ascii="KaiTi" w:eastAsia="KaiTi" w:hAnsi="KaiTi"/>
          <w:sz w:val="24"/>
          <w:szCs w:val="24"/>
          <w:lang w:eastAsia="zh-CN"/>
        </w:rPr>
        <w:t>目标5.1——综合规划和实施</w:t>
      </w:r>
    </w:p>
    <w:p w14:paraId="69F0B471" w14:textId="77777777" w:rsidR="00432FB6" w:rsidRPr="00CE59C4" w:rsidRDefault="00432FB6" w:rsidP="00C1053C">
      <w:pPr>
        <w:pStyle w:val="ListParagraph"/>
        <w:widowControl w:val="0"/>
        <w:numPr>
          <w:ilvl w:val="0"/>
          <w:numId w:val="79"/>
        </w:numPr>
        <w:spacing w:before="120" w:after="120"/>
        <w:ind w:left="490" w:firstLine="0"/>
        <w:contextualSpacing w:val="0"/>
        <w:rPr>
          <w:sz w:val="24"/>
          <w:lang w:eastAsia="zh-CN"/>
        </w:rPr>
      </w:pPr>
      <w:r w:rsidRPr="00CE59C4">
        <w:rPr>
          <w:rFonts w:ascii="SimSun" w:eastAsia="SimSun" w:hAnsi="SimSun" w:cs="SimSun" w:hint="eastAsia"/>
          <w:sz w:val="24"/>
          <w:lang w:eastAsia="zh-CN"/>
        </w:rPr>
        <w:t>根据国情、优先事项和</w:t>
      </w:r>
      <w:r>
        <w:rPr>
          <w:rFonts w:ascii="SimSun" w:eastAsia="SimSun" w:hAnsi="SimSun" w:cs="SimSun" w:hint="eastAsia"/>
          <w:sz w:val="24"/>
          <w:lang w:eastAsia="zh-CN"/>
        </w:rPr>
        <w:t>法律</w:t>
      </w:r>
      <w:r w:rsidRPr="00CE59C4">
        <w:rPr>
          <w:rFonts w:ascii="SimSun" w:eastAsia="SimSun" w:hAnsi="SimSun" w:cs="SimSun" w:hint="eastAsia"/>
          <w:sz w:val="24"/>
          <w:lang w:eastAsia="zh-CN"/>
        </w:rPr>
        <w:t>，将生态网络、生态走廊、踏脚石和旨在维持、加强或恢复生态连通性的其他措施，纳入包容生物多样性的空间规划、生态系统恢复、气候变化适应以及相关部门和基础设施规划。</w:t>
      </w:r>
    </w:p>
    <w:p w14:paraId="52473FEC" w14:textId="77777777" w:rsidR="00432FB6" w:rsidRPr="006A379B" w:rsidRDefault="00432FB6" w:rsidP="00C1053C">
      <w:pPr>
        <w:keepNext/>
        <w:tabs>
          <w:tab w:val="clear" w:pos="567"/>
          <w:tab w:val="clear" w:pos="1134"/>
          <w:tab w:val="clear" w:pos="1701"/>
          <w:tab w:val="clear" w:pos="2268"/>
        </w:tabs>
        <w:spacing w:before="120" w:after="120"/>
        <w:ind w:left="490"/>
        <w:rPr>
          <w:rFonts w:ascii="KaiTi" w:eastAsia="KaiTi" w:hAnsi="KaiTi"/>
          <w:sz w:val="24"/>
          <w:szCs w:val="24"/>
          <w:lang w:eastAsia="zh-CN"/>
        </w:rPr>
      </w:pPr>
      <w:r w:rsidRPr="006A379B">
        <w:rPr>
          <w:rFonts w:ascii="KaiTi" w:eastAsia="KaiTi" w:hAnsi="KaiTi"/>
          <w:sz w:val="24"/>
          <w:szCs w:val="24"/>
          <w:lang w:eastAsia="zh-CN"/>
        </w:rPr>
        <w:t>目标5.2——公平治理和有利条件</w:t>
      </w:r>
    </w:p>
    <w:p w14:paraId="126C17A8" w14:textId="77777777" w:rsidR="00432FB6" w:rsidRPr="00CE59C4" w:rsidRDefault="00432FB6" w:rsidP="00C1053C">
      <w:pPr>
        <w:pStyle w:val="ListParagraph"/>
        <w:widowControl w:val="0"/>
        <w:numPr>
          <w:ilvl w:val="0"/>
          <w:numId w:val="79"/>
        </w:numPr>
        <w:spacing w:before="120" w:after="120"/>
        <w:ind w:left="490" w:firstLine="0"/>
        <w:contextualSpacing w:val="0"/>
        <w:rPr>
          <w:sz w:val="24"/>
          <w:lang w:eastAsia="zh-CN"/>
        </w:rPr>
      </w:pPr>
      <w:r w:rsidRPr="00CE59C4">
        <w:rPr>
          <w:rFonts w:ascii="SimSun" w:eastAsia="SimSun" w:hAnsi="SimSun" w:cs="SimSun" w:hint="eastAsia"/>
          <w:sz w:val="24"/>
          <w:lang w:eastAsia="zh-CN"/>
        </w:rPr>
        <w:t>促进公平和有效的治理，促进土著人民和当地社区的充分和有效参与，承认和尊重</w:t>
      </w:r>
      <w:r>
        <w:rPr>
          <w:rFonts w:ascii="SimSun" w:eastAsia="SimSun" w:hAnsi="SimSun" w:cs="SimSun" w:hint="eastAsia"/>
          <w:sz w:val="24"/>
          <w:lang w:eastAsia="zh-CN"/>
        </w:rPr>
        <w:t>其</w:t>
      </w:r>
      <w:r w:rsidRPr="00CE59C4">
        <w:rPr>
          <w:rFonts w:ascii="SimSun" w:eastAsia="SimSun" w:hAnsi="SimSun" w:cs="SimSun" w:hint="eastAsia"/>
          <w:sz w:val="24"/>
          <w:lang w:eastAsia="zh-CN"/>
        </w:rPr>
        <w:t>权利，包括对其</w:t>
      </w:r>
      <w:r>
        <w:rPr>
          <w:rFonts w:ascii="SimSun" w:eastAsia="SimSun" w:hAnsi="SimSun" w:cs="SimSun" w:hint="eastAsia"/>
          <w:sz w:val="24"/>
          <w:lang w:eastAsia="zh-CN"/>
        </w:rPr>
        <w:t>传统领地</w:t>
      </w:r>
      <w:r w:rsidRPr="00CE59C4">
        <w:rPr>
          <w:rFonts w:ascii="SimSun" w:eastAsia="SimSun" w:hAnsi="SimSun" w:cs="SimSun" w:hint="eastAsia"/>
          <w:sz w:val="24"/>
          <w:lang w:eastAsia="zh-CN"/>
        </w:rPr>
        <w:t>的权利，并酌情适用自由、事先和知情同意</w:t>
      </w:r>
      <w:r w:rsidRPr="006A379B">
        <w:rPr>
          <w:rStyle w:val="FootnoteReference"/>
          <w:sz w:val="24"/>
          <w:lang w:bidi="ar-SY"/>
        </w:rPr>
        <w:footnoteReference w:id="256"/>
      </w:r>
      <w:r w:rsidRPr="00CE59C4">
        <w:rPr>
          <w:rFonts w:ascii="SimSun" w:eastAsia="SimSun" w:hAnsi="SimSun" w:cs="SimSun" w:hint="eastAsia"/>
          <w:sz w:val="24"/>
          <w:lang w:eastAsia="zh-CN"/>
        </w:rPr>
        <w:t>，同时加强财政资源、能力建设和发展、</w:t>
      </w:r>
      <w:r>
        <w:rPr>
          <w:rFonts w:ascii="SimSun" w:eastAsia="SimSun" w:hAnsi="SimSun" w:cs="SimSun" w:hint="eastAsia"/>
          <w:sz w:val="24"/>
          <w:lang w:eastAsia="zh-CN"/>
        </w:rPr>
        <w:t>科技合作和</w:t>
      </w:r>
      <w:r w:rsidRPr="00CE59C4">
        <w:rPr>
          <w:rFonts w:ascii="SimSun" w:eastAsia="SimSun" w:hAnsi="SimSun" w:cs="SimSun" w:hint="eastAsia"/>
          <w:sz w:val="24"/>
          <w:lang w:eastAsia="zh-CN"/>
        </w:rPr>
        <w:t>技术的获取和转让。</w:t>
      </w:r>
    </w:p>
    <w:p w14:paraId="57D4301E" w14:textId="77777777" w:rsidR="00432FB6" w:rsidRPr="006A379B" w:rsidRDefault="00432FB6" w:rsidP="00C1053C">
      <w:pPr>
        <w:keepNext/>
        <w:tabs>
          <w:tab w:val="clear" w:pos="567"/>
          <w:tab w:val="clear" w:pos="1134"/>
          <w:tab w:val="clear" w:pos="1701"/>
          <w:tab w:val="clear" w:pos="2268"/>
        </w:tabs>
        <w:spacing w:before="120" w:after="120"/>
        <w:ind w:left="490"/>
        <w:rPr>
          <w:rFonts w:ascii="KaiTi" w:eastAsia="KaiTi" w:hAnsi="KaiTi"/>
          <w:sz w:val="24"/>
          <w:szCs w:val="24"/>
          <w:lang w:eastAsia="zh-CN"/>
        </w:rPr>
      </w:pPr>
      <w:r w:rsidRPr="006A379B">
        <w:rPr>
          <w:rFonts w:ascii="KaiTi" w:eastAsia="KaiTi" w:hAnsi="KaiTi"/>
          <w:sz w:val="24"/>
          <w:szCs w:val="24"/>
          <w:lang w:eastAsia="zh-CN"/>
        </w:rPr>
        <w:t>目标5.3——合作</w:t>
      </w:r>
      <w:r w:rsidRPr="006A379B">
        <w:rPr>
          <w:rFonts w:ascii="KaiTi" w:eastAsia="KaiTi" w:hAnsi="KaiTi" w:hint="eastAsia"/>
          <w:sz w:val="24"/>
          <w:szCs w:val="24"/>
          <w:lang w:eastAsia="zh-CN"/>
        </w:rPr>
        <w:t>和</w:t>
      </w:r>
      <w:r w:rsidRPr="006A379B">
        <w:rPr>
          <w:rFonts w:ascii="KaiTi" w:eastAsia="KaiTi" w:hAnsi="KaiTi"/>
          <w:sz w:val="24"/>
          <w:szCs w:val="24"/>
          <w:lang w:eastAsia="zh-CN"/>
        </w:rPr>
        <w:t>协调</w:t>
      </w:r>
    </w:p>
    <w:p w14:paraId="0246CF8F" w14:textId="77777777" w:rsidR="00432FB6" w:rsidRPr="00CE59C4" w:rsidRDefault="00432FB6" w:rsidP="00C1053C">
      <w:pPr>
        <w:pStyle w:val="ListParagraph"/>
        <w:widowControl w:val="0"/>
        <w:numPr>
          <w:ilvl w:val="0"/>
          <w:numId w:val="79"/>
        </w:numPr>
        <w:spacing w:before="120" w:after="120"/>
        <w:ind w:left="490" w:firstLine="0"/>
        <w:contextualSpacing w:val="0"/>
        <w:rPr>
          <w:sz w:val="24"/>
          <w:lang w:eastAsia="zh-CN"/>
        </w:rPr>
      </w:pPr>
      <w:r w:rsidRPr="00CE59C4">
        <w:rPr>
          <w:rFonts w:ascii="SimSun" w:eastAsia="SimSun" w:hAnsi="SimSun" w:cs="SimSun" w:hint="eastAsia"/>
          <w:sz w:val="24"/>
          <w:lang w:eastAsia="zh-CN"/>
        </w:rPr>
        <w:t>根据其各自的任务授权，酌情加强生态连通性方面的国家、跨界和跨部门合作，并促进与《养护野生动物移栖物种公约》</w:t>
      </w:r>
      <w:r w:rsidRPr="006A379B">
        <w:rPr>
          <w:rStyle w:val="FootnoteReference"/>
          <w:sz w:val="24"/>
          <w:lang w:bidi="ar-SY"/>
        </w:rPr>
        <w:footnoteReference w:id="257"/>
      </w:r>
      <w:r w:rsidRPr="00CE59C4">
        <w:rPr>
          <w:rFonts w:ascii="SimSun" w:eastAsia="SimSun" w:hAnsi="SimSun" w:cs="SimSun" w:hint="eastAsia"/>
          <w:sz w:val="24"/>
          <w:lang w:eastAsia="zh-CN"/>
        </w:rPr>
        <w:t>和其他相关多边环境协定和倡议的协同增效，同时避免工作重复。</w:t>
      </w:r>
    </w:p>
    <w:p w14:paraId="71956090" w14:textId="77777777" w:rsidR="00432FB6" w:rsidRPr="006A379B" w:rsidRDefault="00432FB6" w:rsidP="00C1053C">
      <w:pPr>
        <w:keepNext/>
        <w:tabs>
          <w:tab w:val="clear" w:pos="567"/>
          <w:tab w:val="clear" w:pos="1134"/>
          <w:tab w:val="clear" w:pos="1701"/>
          <w:tab w:val="clear" w:pos="2268"/>
        </w:tabs>
        <w:spacing w:before="120" w:after="120"/>
        <w:ind w:left="490"/>
        <w:rPr>
          <w:rFonts w:ascii="KaiTi" w:eastAsia="KaiTi" w:hAnsi="KaiTi"/>
          <w:sz w:val="24"/>
          <w:szCs w:val="24"/>
          <w:lang w:eastAsia="zh-CN"/>
        </w:rPr>
      </w:pPr>
      <w:r w:rsidRPr="006A379B">
        <w:rPr>
          <w:rFonts w:ascii="KaiTi" w:eastAsia="KaiTi" w:hAnsi="KaiTi"/>
          <w:sz w:val="24"/>
          <w:szCs w:val="24"/>
          <w:lang w:eastAsia="zh-CN"/>
        </w:rPr>
        <w:t>目标5.4——监测和知识</w:t>
      </w:r>
    </w:p>
    <w:p w14:paraId="0AA65653" w14:textId="77777777" w:rsidR="00432FB6" w:rsidRDefault="00432FB6" w:rsidP="00C1053C">
      <w:pPr>
        <w:pStyle w:val="ListParagraph"/>
        <w:widowControl w:val="0"/>
        <w:numPr>
          <w:ilvl w:val="0"/>
          <w:numId w:val="79"/>
        </w:numPr>
        <w:spacing w:before="120" w:after="120"/>
        <w:ind w:left="490" w:firstLine="0"/>
        <w:contextualSpacing w:val="0"/>
        <w:rPr>
          <w:sz w:val="24"/>
          <w:lang w:eastAsia="zh-CN"/>
        </w:rPr>
      </w:pPr>
      <w:r w:rsidRPr="00CE59C4">
        <w:rPr>
          <w:rFonts w:ascii="SimSun" w:eastAsia="SimSun" w:hAnsi="SimSun" w:cs="SimSun" w:hint="eastAsia"/>
          <w:sz w:val="24"/>
          <w:lang w:eastAsia="zh-CN"/>
        </w:rPr>
        <w:t>加强适合本国的监测结构和功能生态连通性的方法和指标，利用科学信息以及土著和地方知识，酌情征得自由、事先和知情的同意，并考虑到经政府</w:t>
      </w:r>
      <w:r>
        <w:rPr>
          <w:rFonts w:ascii="SimSun" w:eastAsia="SimSun" w:hAnsi="SimSun" w:cs="SimSun" w:hint="eastAsia"/>
          <w:sz w:val="24"/>
          <w:lang w:eastAsia="zh-CN"/>
        </w:rPr>
        <w:t>间科学和政策平台的</w:t>
      </w:r>
      <w:r w:rsidRPr="00CE59C4">
        <w:rPr>
          <w:rFonts w:ascii="SimSun" w:eastAsia="SimSun" w:hAnsi="SimSun" w:cs="SimSun" w:hint="eastAsia"/>
          <w:sz w:val="24"/>
          <w:lang w:eastAsia="zh-CN"/>
        </w:rPr>
        <w:t>全体会议批准后</w:t>
      </w:r>
      <w:r>
        <w:rPr>
          <w:rFonts w:ascii="SimSun" w:eastAsia="SimSun" w:hAnsi="SimSun" w:cs="SimSun" w:hint="eastAsia"/>
          <w:sz w:val="24"/>
          <w:lang w:eastAsia="zh-CN"/>
        </w:rPr>
        <w:t>，</w:t>
      </w:r>
      <w:r w:rsidRPr="00CE59C4">
        <w:rPr>
          <w:rFonts w:ascii="SimSun" w:eastAsia="SimSun" w:hAnsi="SimSun" w:cs="SimSun" w:hint="eastAsia"/>
          <w:sz w:val="24"/>
          <w:lang w:eastAsia="zh-CN"/>
        </w:rPr>
        <w:t>政府</w:t>
      </w:r>
      <w:r>
        <w:rPr>
          <w:rFonts w:ascii="SimSun" w:eastAsia="SimSun" w:hAnsi="SimSun" w:cs="SimSun" w:hint="eastAsia"/>
          <w:sz w:val="24"/>
          <w:lang w:eastAsia="zh-CN"/>
        </w:rPr>
        <w:t>间科学和政策平台</w:t>
      </w:r>
      <w:r w:rsidRPr="00CE59C4">
        <w:rPr>
          <w:rFonts w:ascii="SimSun" w:eastAsia="SimSun" w:hAnsi="SimSun" w:cs="SimSun" w:hint="eastAsia"/>
          <w:sz w:val="24"/>
          <w:lang w:eastAsia="zh-CN"/>
        </w:rPr>
        <w:t>对包容生物多样性的综合空间规划和生态连通性的</w:t>
      </w:r>
      <w:r>
        <w:rPr>
          <w:rFonts w:ascii="SimSun" w:eastAsia="SimSun" w:hAnsi="SimSun" w:cs="SimSun" w:hint="eastAsia"/>
          <w:sz w:val="24"/>
          <w:lang w:eastAsia="zh-CN"/>
        </w:rPr>
        <w:t>方法</w:t>
      </w:r>
      <w:r w:rsidRPr="00CE59C4">
        <w:rPr>
          <w:rFonts w:ascii="SimSun" w:eastAsia="SimSun" w:hAnsi="SimSun" w:cs="SimSun" w:hint="eastAsia"/>
          <w:sz w:val="24"/>
          <w:lang w:eastAsia="zh-CN"/>
        </w:rPr>
        <w:t>评估的相关结论。</w:t>
      </w:r>
      <w:r>
        <w:rPr>
          <w:rFonts w:hint="eastAsia"/>
          <w:sz w:val="24"/>
          <w:lang w:eastAsia="zh-CN"/>
        </w:rPr>
        <w:t>]</w:t>
      </w:r>
    </w:p>
    <w:p w14:paraId="4B9E75C4" w14:textId="77777777" w:rsidR="005B04DC" w:rsidRPr="00123D24" w:rsidRDefault="005B04DC" w:rsidP="008A74BE">
      <w:pPr>
        <w:tabs>
          <w:tab w:val="clear" w:pos="567"/>
          <w:tab w:val="clear" w:pos="1134"/>
          <w:tab w:val="clear" w:pos="1701"/>
          <w:tab w:val="clear" w:pos="2268"/>
        </w:tabs>
        <w:adjustRightInd w:val="0"/>
        <w:snapToGrid w:val="0"/>
        <w:spacing w:before="120" w:after="120"/>
        <w:rPr>
          <w:rFonts w:asciiTheme="minorHAnsi" w:hAnsiTheme="minorHAnsi" w:cstheme="minorBidi"/>
          <w:lang w:eastAsia="zh-CN"/>
        </w:rPr>
      </w:pPr>
      <w:r>
        <w:rPr>
          <w:rFonts w:hint="eastAsia"/>
          <w:b/>
          <w:bCs/>
          <w:sz w:val="24"/>
          <w:szCs w:val="24"/>
          <w:lang w:eastAsia="zh-CN"/>
        </w:rPr>
        <w:t xml:space="preserve"> </w:t>
      </w:r>
    </w:p>
    <w:p w14:paraId="5B9FCAEB" w14:textId="77777777" w:rsidR="005B04DC" w:rsidRDefault="005B04DC" w:rsidP="005338D1">
      <w:pPr>
        <w:pStyle w:val="Item"/>
        <w:keepNext/>
        <w:outlineLvl w:val="0"/>
        <w:rPr>
          <w:rFonts w:ascii="SimSun" w:eastAsia="SimSun" w:hAnsi="SimSun" w:cs="SimSun"/>
          <w:sz w:val="28"/>
          <w:szCs w:val="28"/>
          <w:lang w:val="en-US" w:eastAsia="zh-CN"/>
        </w:rPr>
      </w:pPr>
    </w:p>
    <w:p w14:paraId="41741911" w14:textId="77777777" w:rsidR="005B04DC" w:rsidRDefault="005B04DC" w:rsidP="005338D1">
      <w:pPr>
        <w:pStyle w:val="Item"/>
        <w:keepNext/>
        <w:outlineLvl w:val="0"/>
        <w:rPr>
          <w:rFonts w:ascii="SimSun" w:eastAsia="SimSun" w:hAnsi="SimSun" w:cs="SimSun"/>
          <w:sz w:val="28"/>
          <w:szCs w:val="28"/>
          <w:lang w:val="en-US" w:eastAsia="zh-CN"/>
        </w:rPr>
      </w:pPr>
    </w:p>
    <w:p w14:paraId="20FD9E74" w14:textId="77777777" w:rsidR="008A74BE" w:rsidRDefault="008A74BE">
      <w:pPr>
        <w:tabs>
          <w:tab w:val="clear" w:pos="567"/>
          <w:tab w:val="clear" w:pos="1134"/>
          <w:tab w:val="clear" w:pos="1701"/>
          <w:tab w:val="clear" w:pos="2268"/>
        </w:tabs>
        <w:spacing w:after="160" w:line="259" w:lineRule="auto"/>
        <w:jc w:val="left"/>
        <w:rPr>
          <w:rFonts w:ascii="SimSun" w:hAnsi="SimSun" w:cs="SimSun"/>
          <w:b/>
          <w:bCs/>
          <w:sz w:val="28"/>
          <w:szCs w:val="28"/>
          <w:lang w:val="en-CA" w:eastAsia="zh-CN"/>
        </w:rPr>
      </w:pPr>
      <w:r>
        <w:rPr>
          <w:rFonts w:ascii="SimSun" w:hAnsi="SimSun" w:cs="SimSun"/>
          <w:b/>
          <w:bCs/>
          <w:sz w:val="28"/>
          <w:szCs w:val="28"/>
          <w:lang w:eastAsia="zh-CN"/>
        </w:rPr>
        <w:br w:type="page"/>
      </w:r>
    </w:p>
    <w:p w14:paraId="1DF27F96" w14:textId="382B9DD8" w:rsidR="005B04DC" w:rsidRPr="00BD46AA" w:rsidRDefault="005B04DC" w:rsidP="00AD179C">
      <w:pPr>
        <w:pStyle w:val="a"/>
        <w:rPr>
          <w:caps/>
        </w:rPr>
      </w:pPr>
      <w:bookmarkStart w:id="98" w:name="_Toc242208795"/>
      <w:r w:rsidRPr="00BD46AA">
        <w:rPr>
          <w:rFonts w:cs="SimSun" w:hint="eastAsia"/>
        </w:rPr>
        <w:t>项目</w:t>
      </w:r>
      <w:r w:rsidRPr="00BD46AA">
        <w:t>1</w:t>
      </w:r>
      <w:r w:rsidRPr="00BD46AA">
        <w:rPr>
          <w:rFonts w:eastAsiaTheme="minorEastAsia" w:hint="eastAsia"/>
        </w:rPr>
        <w:t>7</w:t>
      </w:r>
      <w:r w:rsidRPr="00BD46AA">
        <w:rPr>
          <w:rFonts w:eastAsiaTheme="minorEastAsia" w:hint="eastAsia"/>
        </w:rPr>
        <w:t>（</w:t>
      </w:r>
      <w:r>
        <w:rPr>
          <w:rFonts w:eastAsiaTheme="minorEastAsia" w:hint="eastAsia"/>
        </w:rPr>
        <w:t>d</w:t>
      </w:r>
      <w:r w:rsidRPr="00BD46AA">
        <w:rPr>
          <w:rFonts w:eastAsiaTheme="minorEastAsia" w:hint="eastAsia"/>
        </w:rPr>
        <w:t>）</w:t>
      </w:r>
      <w:r w:rsidRPr="00BD46AA">
        <w:br/>
      </w:r>
      <w:r w:rsidRPr="00BD46AA">
        <w:rPr>
          <w:rFonts w:hint="eastAsia"/>
        </w:rPr>
        <w:t>用于支持执行《昆明-蒙特利尔全球生物多样性框架》的科技需求以及与</w:t>
      </w:r>
      <w:r w:rsidRPr="00BD46AA">
        <w:rPr>
          <w:lang w:val="en-US"/>
        </w:rPr>
        <w:t>生</w:t>
      </w:r>
      <w:r w:rsidRPr="002B4734">
        <w:rPr>
          <w:lang w:val="en-US"/>
        </w:rPr>
        <w:t>物多样性和生态系统服务政府间科学与政策平台</w:t>
      </w:r>
      <w:r w:rsidRPr="002B4734">
        <w:rPr>
          <w:rFonts w:hint="eastAsia"/>
          <w:lang w:val="en-US"/>
        </w:rPr>
        <w:t>工作方案相关的事项：</w:t>
      </w:r>
      <w:r w:rsidR="002B4734" w:rsidRPr="002B4734">
        <w:rPr>
          <w:rFonts w:hint="eastAsia"/>
        </w:rPr>
        <w:t>在《昆蒙框架》背景下可能开展进一步工作的领域</w:t>
      </w:r>
      <w:bookmarkEnd w:id="98"/>
    </w:p>
    <w:tbl>
      <w:tblPr>
        <w:tblStyle w:val="TableGrid"/>
        <w:tblW w:w="0" w:type="auto"/>
        <w:tblLook w:val="04A0" w:firstRow="1" w:lastRow="0" w:firstColumn="1" w:lastColumn="0" w:noHBand="0" w:noVBand="1"/>
      </w:tblPr>
      <w:tblGrid>
        <w:gridCol w:w="9350"/>
      </w:tblGrid>
      <w:tr w:rsidR="005B04DC" w14:paraId="00CC5259" w14:textId="77777777" w:rsidTr="00314602">
        <w:tc>
          <w:tcPr>
            <w:tcW w:w="9350" w:type="dxa"/>
            <w:tcBorders>
              <w:left w:val="nil"/>
              <w:right w:val="nil"/>
            </w:tcBorders>
          </w:tcPr>
          <w:p w14:paraId="7B15723C" w14:textId="1A839D6F" w:rsidR="005B04DC" w:rsidRPr="00F176A1" w:rsidRDefault="005B04DC" w:rsidP="00314602">
            <w:pPr>
              <w:pStyle w:val="CBDNormalNoNumber"/>
              <w:spacing w:before="60" w:after="60"/>
              <w:ind w:firstLine="432"/>
              <w:rPr>
                <w:rFonts w:eastAsia="KaiTi"/>
                <w:sz w:val="24"/>
                <w:szCs w:val="24"/>
                <w:lang w:eastAsia="zh-CN"/>
              </w:rPr>
            </w:pPr>
            <w:r w:rsidRPr="00F176A1">
              <w:rPr>
                <w:rFonts w:eastAsia="KaiTi" w:hint="eastAsia"/>
                <w:sz w:val="24"/>
                <w:szCs w:val="24"/>
                <w:lang w:eastAsia="zh-CN"/>
              </w:rPr>
              <w:t>以下决定草案摘自科学、技术和工艺咨询附属机构第</w:t>
            </w:r>
            <w:hyperlink r:id="rId249" w:history="1">
              <w:r w:rsidR="00F255FA" w:rsidRPr="004E23EE">
                <w:rPr>
                  <w:rStyle w:val="Hyperlink"/>
                  <w:lang w:eastAsia="zh-CN"/>
                </w:rPr>
                <w:t>27/6</w:t>
              </w:r>
            </w:hyperlink>
            <w:r w:rsidRPr="00F176A1">
              <w:rPr>
                <w:rFonts w:eastAsia="KaiTi" w:hint="eastAsia"/>
                <w:sz w:val="24"/>
                <w:szCs w:val="24"/>
                <w:lang w:eastAsia="zh-CN"/>
              </w:rPr>
              <w:t>号建议。</w:t>
            </w:r>
          </w:p>
        </w:tc>
      </w:tr>
    </w:tbl>
    <w:p w14:paraId="2FAD53F8" w14:textId="277B2AA3" w:rsidR="00C1053C" w:rsidRDefault="00C1053C" w:rsidP="002052D0">
      <w:pPr>
        <w:pStyle w:val="CBDTitle"/>
        <w:tabs>
          <w:tab w:val="clear" w:pos="567"/>
          <w:tab w:val="clear" w:pos="1134"/>
          <w:tab w:val="clear" w:pos="1701"/>
          <w:tab w:val="clear" w:pos="2268"/>
          <w:tab w:val="clear" w:pos="2835"/>
          <w:tab w:val="clear" w:pos="3402"/>
        </w:tabs>
        <w:ind w:left="490"/>
        <w:rPr>
          <w:rFonts w:eastAsia="SimHei"/>
          <w:bCs/>
          <w:sz w:val="24"/>
          <w:szCs w:val="24"/>
          <w:lang w:val="en-US" w:eastAsia="zh-CN"/>
        </w:rPr>
      </w:pPr>
      <w:r>
        <w:rPr>
          <w:rFonts w:eastAsia="SimHei"/>
          <w:bCs/>
          <w:sz w:val="24"/>
          <w:szCs w:val="24"/>
          <w:lang w:val="en-US" w:eastAsia="zh-CN"/>
        </w:rPr>
        <w:t>[</w:t>
      </w:r>
    </w:p>
    <w:p w14:paraId="6D80C611" w14:textId="76E44EBB" w:rsidR="002052D0" w:rsidRPr="009A4A0F" w:rsidRDefault="002052D0" w:rsidP="002052D0">
      <w:pPr>
        <w:pStyle w:val="CBDTitle"/>
        <w:tabs>
          <w:tab w:val="clear" w:pos="567"/>
          <w:tab w:val="clear" w:pos="1134"/>
          <w:tab w:val="clear" w:pos="1701"/>
          <w:tab w:val="clear" w:pos="2268"/>
          <w:tab w:val="clear" w:pos="2835"/>
          <w:tab w:val="clear" w:pos="3402"/>
        </w:tabs>
        <w:ind w:left="490"/>
        <w:rPr>
          <w:bCs/>
          <w:sz w:val="24"/>
          <w:szCs w:val="24"/>
          <w:lang w:eastAsia="zh-CN"/>
        </w:rPr>
      </w:pPr>
      <w:r w:rsidRPr="009A4A0F">
        <w:rPr>
          <w:rFonts w:eastAsia="SimHei"/>
          <w:bCs/>
          <w:sz w:val="24"/>
          <w:szCs w:val="24"/>
          <w:lang w:eastAsia="zh-CN"/>
        </w:rPr>
        <w:t>在《昆明</w:t>
      </w:r>
      <w:r w:rsidRPr="009A4A0F">
        <w:rPr>
          <w:rFonts w:eastAsia="SimHei"/>
          <w:bCs/>
          <w:sz w:val="24"/>
          <w:szCs w:val="24"/>
          <w:lang w:eastAsia="zh-CN"/>
        </w:rPr>
        <w:t>-</w:t>
      </w:r>
      <w:r w:rsidRPr="009A4A0F">
        <w:rPr>
          <w:rFonts w:eastAsia="SimHei"/>
          <w:bCs/>
          <w:sz w:val="24"/>
          <w:szCs w:val="24"/>
          <w:lang w:eastAsia="zh-CN"/>
        </w:rPr>
        <w:t>蒙特利尔全球生物多样性框架》背景下可能进一步开展工作的领域</w:t>
      </w:r>
      <w:r w:rsidRPr="009A4A0F">
        <w:rPr>
          <w:bCs/>
          <w:sz w:val="24"/>
          <w:szCs w:val="24"/>
          <w:lang w:eastAsia="zh-CN"/>
        </w:rPr>
        <w:t xml:space="preserve"> </w:t>
      </w:r>
    </w:p>
    <w:p w14:paraId="7D022A7F" w14:textId="77777777" w:rsidR="002052D0" w:rsidRPr="003A43F3" w:rsidRDefault="002052D0" w:rsidP="00C1053C">
      <w:pPr>
        <w:keepNext/>
        <w:tabs>
          <w:tab w:val="clear" w:pos="567"/>
          <w:tab w:val="clear" w:pos="1134"/>
          <w:tab w:val="clear" w:pos="1701"/>
          <w:tab w:val="clear" w:pos="2268"/>
        </w:tabs>
        <w:spacing w:before="120" w:after="120"/>
        <w:ind w:left="490"/>
        <w:rPr>
          <w:b/>
          <w:sz w:val="24"/>
          <w:szCs w:val="24"/>
          <w:lang w:eastAsia="zh-CN"/>
        </w:rPr>
      </w:pPr>
      <w:r w:rsidRPr="003A43F3">
        <w:rPr>
          <w:b/>
          <w:sz w:val="24"/>
          <w:szCs w:val="24"/>
          <w:lang w:eastAsia="zh-CN"/>
        </w:rPr>
        <w:t>A</w:t>
      </w:r>
      <w:r w:rsidRPr="003A43F3">
        <w:rPr>
          <w:b/>
          <w:sz w:val="24"/>
          <w:szCs w:val="24"/>
          <w:lang w:eastAsia="zh-CN"/>
        </w:rPr>
        <w:br/>
      </w:r>
      <w:r w:rsidRPr="003A43F3">
        <w:rPr>
          <w:rFonts w:hint="eastAsia"/>
          <w:b/>
          <w:sz w:val="24"/>
          <w:szCs w:val="24"/>
          <w:lang w:val="zh-CN" w:eastAsia="zh-CN"/>
        </w:rPr>
        <w:t>涵盖生物多样性的空间规划</w:t>
      </w:r>
    </w:p>
    <w:p w14:paraId="57253FD9" w14:textId="77777777" w:rsidR="002052D0" w:rsidRPr="003A43F3" w:rsidRDefault="002052D0" w:rsidP="00C1053C">
      <w:pPr>
        <w:tabs>
          <w:tab w:val="clear" w:pos="567"/>
          <w:tab w:val="clear" w:pos="1134"/>
          <w:tab w:val="clear" w:pos="1701"/>
          <w:tab w:val="clear" w:pos="2268"/>
        </w:tabs>
        <w:spacing w:before="120" w:after="120"/>
        <w:ind w:left="490" w:firstLine="490"/>
        <w:rPr>
          <w:i/>
          <w:sz w:val="24"/>
          <w:szCs w:val="24"/>
          <w:lang w:eastAsia="zh-CN"/>
        </w:rPr>
      </w:pPr>
      <w:r w:rsidRPr="003A43F3">
        <w:rPr>
          <w:rFonts w:eastAsia="KaiTi_GB2312" w:hint="eastAsia"/>
          <w:sz w:val="24"/>
          <w:szCs w:val="24"/>
          <w:lang w:val="zh-CN" w:eastAsia="zh-CN"/>
        </w:rPr>
        <w:t>缔约方大会</w:t>
      </w:r>
      <w:r w:rsidRPr="003A43F3">
        <w:rPr>
          <w:rFonts w:hint="eastAsia"/>
          <w:sz w:val="24"/>
          <w:szCs w:val="24"/>
          <w:lang w:eastAsia="zh-CN"/>
        </w:rPr>
        <w:t>，</w:t>
      </w:r>
    </w:p>
    <w:p w14:paraId="4B0F4F75"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eastAsia="KaiTi_GB2312" w:hint="eastAsia"/>
          <w:sz w:val="24"/>
          <w:szCs w:val="24"/>
          <w:lang w:val="zh-CN" w:eastAsia="zh-CN"/>
        </w:rPr>
        <w:t>注意到</w:t>
      </w:r>
      <w:r w:rsidRPr="003A43F3">
        <w:rPr>
          <w:rFonts w:hint="eastAsia"/>
          <w:sz w:val="24"/>
          <w:szCs w:val="24"/>
          <w:lang w:val="zh-CN" w:eastAsia="zh-CN"/>
        </w:rPr>
        <w:t>生物多样性和生态系统服务政府间科学</w:t>
      </w:r>
      <w:r>
        <w:rPr>
          <w:rFonts w:hint="eastAsia"/>
          <w:sz w:val="24"/>
          <w:szCs w:val="24"/>
          <w:lang w:val="zh-CN" w:eastAsia="zh-CN"/>
        </w:rPr>
        <w:t>与</w:t>
      </w:r>
      <w:r w:rsidRPr="003A43F3">
        <w:rPr>
          <w:rFonts w:hint="eastAsia"/>
          <w:sz w:val="24"/>
          <w:szCs w:val="24"/>
          <w:lang w:val="zh-CN" w:eastAsia="zh-CN"/>
        </w:rPr>
        <w:t>政策平台正在对涵盖生物多样性的综合空间规划和生态连通性进行</w:t>
      </w:r>
      <w:r>
        <w:rPr>
          <w:rFonts w:hint="eastAsia"/>
          <w:sz w:val="24"/>
          <w:szCs w:val="24"/>
          <w:lang w:val="zh-CN" w:eastAsia="zh-CN"/>
        </w:rPr>
        <w:t>的</w:t>
      </w:r>
      <w:r w:rsidRPr="003A43F3">
        <w:rPr>
          <w:rFonts w:hint="eastAsia"/>
          <w:sz w:val="24"/>
          <w:szCs w:val="24"/>
          <w:lang w:val="zh-CN" w:eastAsia="zh-CN"/>
        </w:rPr>
        <w:t>方法评估</w:t>
      </w:r>
      <w:r w:rsidRPr="003A43F3">
        <w:rPr>
          <w:rFonts w:hint="eastAsia"/>
          <w:sz w:val="24"/>
          <w:szCs w:val="24"/>
          <w:lang w:eastAsia="zh-CN"/>
        </w:rPr>
        <w:t>，</w:t>
      </w:r>
    </w:p>
    <w:p w14:paraId="25681D5D"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eastAsia="KaiTi_GB2312" w:hint="eastAsia"/>
          <w:sz w:val="24"/>
          <w:szCs w:val="24"/>
          <w:lang w:val="zh-CN" w:eastAsia="zh-CN"/>
        </w:rPr>
        <w:t>认识到</w:t>
      </w:r>
      <w:r w:rsidRPr="003A43F3">
        <w:rPr>
          <w:rFonts w:hint="eastAsia"/>
          <w:sz w:val="24"/>
          <w:szCs w:val="24"/>
          <w:lang w:val="zh-CN" w:eastAsia="zh-CN"/>
        </w:rPr>
        <w:t>先前的决定特别是</w:t>
      </w:r>
      <w:r w:rsidRPr="003A43F3">
        <w:rPr>
          <w:sz w:val="24"/>
          <w:szCs w:val="24"/>
          <w:lang w:eastAsia="zh-CN"/>
        </w:rPr>
        <w:t>2016</w:t>
      </w:r>
      <w:r w:rsidRPr="003A43F3">
        <w:rPr>
          <w:rFonts w:hint="eastAsia"/>
          <w:sz w:val="24"/>
          <w:szCs w:val="24"/>
          <w:lang w:val="zh-CN" w:eastAsia="zh-CN"/>
        </w:rPr>
        <w:t>年</w:t>
      </w:r>
      <w:r w:rsidRPr="003A43F3">
        <w:rPr>
          <w:sz w:val="24"/>
          <w:szCs w:val="24"/>
          <w:lang w:eastAsia="zh-CN"/>
        </w:rPr>
        <w:t>12</w:t>
      </w:r>
      <w:r w:rsidRPr="003A43F3">
        <w:rPr>
          <w:rFonts w:hint="eastAsia"/>
          <w:sz w:val="24"/>
          <w:szCs w:val="24"/>
          <w:lang w:val="zh-CN" w:eastAsia="zh-CN"/>
        </w:rPr>
        <w:t>月</w:t>
      </w:r>
      <w:r w:rsidRPr="003A43F3">
        <w:rPr>
          <w:sz w:val="24"/>
          <w:szCs w:val="24"/>
          <w:lang w:eastAsia="zh-CN"/>
        </w:rPr>
        <w:t>17</w:t>
      </w:r>
      <w:r w:rsidRPr="003A43F3">
        <w:rPr>
          <w:rFonts w:hint="eastAsia"/>
          <w:sz w:val="24"/>
          <w:szCs w:val="24"/>
          <w:lang w:val="zh-CN" w:eastAsia="zh-CN"/>
        </w:rPr>
        <w:t>日第</w:t>
      </w:r>
      <w:hyperlink r:id="rId250" w:history="1">
        <w:r w:rsidRPr="003A43F3">
          <w:rPr>
            <w:color w:val="467886"/>
            <w:sz w:val="24"/>
            <w:szCs w:val="24"/>
            <w:u w:val="single"/>
            <w:lang w:eastAsia="zh-CN"/>
          </w:rPr>
          <w:t>XIII/9</w:t>
        </w:r>
      </w:hyperlink>
      <w:r w:rsidRPr="003A43F3">
        <w:rPr>
          <w:rFonts w:hint="eastAsia"/>
          <w:sz w:val="24"/>
          <w:szCs w:val="24"/>
          <w:lang w:val="zh-CN" w:eastAsia="zh-CN"/>
        </w:rPr>
        <w:t>号决定已充分处理了海洋空间规划</w:t>
      </w:r>
      <w:r>
        <w:rPr>
          <w:rFonts w:hint="eastAsia"/>
          <w:sz w:val="24"/>
          <w:szCs w:val="24"/>
          <w:lang w:eastAsia="zh-CN"/>
        </w:rPr>
        <w:t>和，</w:t>
      </w:r>
      <w:r w:rsidRPr="003A43F3">
        <w:rPr>
          <w:rFonts w:hint="eastAsia"/>
          <w:sz w:val="24"/>
          <w:szCs w:val="24"/>
          <w:lang w:val="zh-CN" w:eastAsia="zh-CN"/>
        </w:rPr>
        <w:t>海洋和沿海生物多样性能力建设活动的重点</w:t>
      </w:r>
      <w:r w:rsidRPr="003A43F3">
        <w:rPr>
          <w:rFonts w:hint="eastAsia"/>
          <w:sz w:val="24"/>
          <w:szCs w:val="24"/>
          <w:lang w:eastAsia="zh-CN"/>
        </w:rPr>
        <w:t>，</w:t>
      </w:r>
      <w:r w:rsidRPr="003A43F3">
        <w:rPr>
          <w:rFonts w:hint="eastAsia"/>
          <w:sz w:val="24"/>
          <w:szCs w:val="24"/>
          <w:lang w:val="zh-CN" w:eastAsia="zh-CN"/>
        </w:rPr>
        <w:t>包括通过</w:t>
      </w:r>
      <w:r w:rsidRPr="003A43F3">
        <w:rPr>
          <w:sz w:val="24"/>
          <w:szCs w:val="24"/>
          <w:lang w:eastAsia="zh-CN"/>
        </w:rPr>
        <w:t>“</w:t>
      </w:r>
      <w:r w:rsidRPr="003A43F3">
        <w:rPr>
          <w:rFonts w:hint="eastAsia"/>
          <w:sz w:val="24"/>
          <w:szCs w:val="24"/>
          <w:lang w:val="zh-CN" w:eastAsia="zh-CN"/>
        </w:rPr>
        <w:t>可持续海洋倡议</w:t>
      </w:r>
      <w:r w:rsidRPr="003A43F3">
        <w:rPr>
          <w:sz w:val="24"/>
          <w:szCs w:val="24"/>
          <w:lang w:eastAsia="zh-CN"/>
        </w:rPr>
        <w:t>”</w:t>
      </w:r>
      <w:r w:rsidRPr="003A43F3">
        <w:rPr>
          <w:rFonts w:hint="eastAsia"/>
          <w:sz w:val="24"/>
          <w:szCs w:val="24"/>
          <w:lang w:val="zh-CN" w:eastAsia="zh-CN"/>
        </w:rPr>
        <w:t>开展此类活动</w:t>
      </w:r>
      <w:r w:rsidRPr="003A43F3">
        <w:rPr>
          <w:rFonts w:hint="eastAsia"/>
          <w:sz w:val="24"/>
          <w:szCs w:val="24"/>
          <w:lang w:eastAsia="zh-CN"/>
        </w:rPr>
        <w:t>，</w:t>
      </w:r>
      <w:r w:rsidRPr="003A43F3">
        <w:rPr>
          <w:sz w:val="24"/>
          <w:szCs w:val="24"/>
          <w:lang w:eastAsia="zh-CN"/>
        </w:rPr>
        <w:t>在不同规模的海洋空间规划方面</w:t>
      </w:r>
      <w:r w:rsidRPr="003A43F3">
        <w:rPr>
          <w:rFonts w:hint="eastAsia"/>
          <w:sz w:val="24"/>
          <w:szCs w:val="24"/>
          <w:lang w:val="zh-CN" w:eastAsia="zh-CN"/>
        </w:rPr>
        <w:t>的现有经验和指导</w:t>
      </w:r>
      <w:r w:rsidRPr="003A43F3">
        <w:rPr>
          <w:rFonts w:hint="eastAsia"/>
          <w:sz w:val="24"/>
          <w:szCs w:val="24"/>
          <w:lang w:eastAsia="zh-CN"/>
        </w:rPr>
        <w:t>，</w:t>
      </w:r>
      <w:r w:rsidRPr="003A43F3">
        <w:rPr>
          <w:rFonts w:hint="eastAsia"/>
          <w:sz w:val="24"/>
          <w:szCs w:val="24"/>
          <w:lang w:val="zh-CN" w:eastAsia="zh-CN"/>
        </w:rPr>
        <w:t>包括联合国教育、科学及文化组织政府间海洋学委员会的经验和指导</w:t>
      </w:r>
      <w:r w:rsidRPr="003A43F3">
        <w:rPr>
          <w:sz w:val="24"/>
          <w:szCs w:val="24"/>
          <w:lang w:eastAsia="zh-CN"/>
        </w:rPr>
        <w:t>，</w:t>
      </w:r>
    </w:p>
    <w:p w14:paraId="263B34CE" w14:textId="77777777" w:rsidR="002052D0" w:rsidRPr="003A43F3" w:rsidRDefault="002052D0" w:rsidP="00C1053C">
      <w:pPr>
        <w:keepNext/>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w:t>
      </w:r>
      <w:r w:rsidRPr="003A43F3">
        <w:rPr>
          <w:sz w:val="24"/>
          <w:szCs w:val="24"/>
          <w:lang w:eastAsia="zh-CN"/>
        </w:rPr>
        <w:t>1.</w:t>
      </w:r>
      <w:r w:rsidRPr="003A43F3">
        <w:rPr>
          <w:i/>
          <w:sz w:val="24"/>
          <w:szCs w:val="24"/>
          <w:lang w:eastAsia="zh-CN"/>
        </w:rPr>
        <w:tab/>
      </w:r>
      <w:r w:rsidRPr="003A43F3">
        <w:rPr>
          <w:rFonts w:eastAsia="KaiTi_GB2312" w:hint="eastAsia"/>
          <w:sz w:val="24"/>
          <w:szCs w:val="24"/>
          <w:lang w:val="zh-CN" w:eastAsia="zh-CN"/>
        </w:rPr>
        <w:t>请</w:t>
      </w:r>
      <w:r w:rsidRPr="003A43F3">
        <w:rPr>
          <w:rFonts w:hint="eastAsia"/>
          <w:sz w:val="24"/>
          <w:szCs w:val="24"/>
          <w:lang w:val="zh-CN" w:eastAsia="zh-CN"/>
        </w:rPr>
        <w:t>执行秘书在资源许可的情况下</w:t>
      </w:r>
      <w:r w:rsidRPr="003A43F3">
        <w:rPr>
          <w:rFonts w:hint="eastAsia"/>
          <w:sz w:val="24"/>
          <w:szCs w:val="24"/>
          <w:lang w:eastAsia="zh-CN"/>
        </w:rPr>
        <w:t>：</w:t>
      </w:r>
    </w:p>
    <w:p w14:paraId="48658945" w14:textId="77777777" w:rsidR="002052D0" w:rsidRPr="00C1053C" w:rsidRDefault="002052D0" w:rsidP="00C1053C">
      <w:pPr>
        <w:pStyle w:val="ListParagraph"/>
        <w:numPr>
          <w:ilvl w:val="0"/>
          <w:numId w:val="83"/>
        </w:numPr>
        <w:spacing w:before="120" w:after="120"/>
        <w:ind w:left="490" w:firstLine="490"/>
        <w:contextualSpacing w:val="0"/>
        <w:rPr>
          <w:rFonts w:eastAsia="SimSun"/>
          <w:sz w:val="24"/>
          <w:lang w:val="en-US" w:eastAsia="zh-CN"/>
        </w:rPr>
      </w:pPr>
      <w:r w:rsidRPr="00C1053C">
        <w:rPr>
          <w:rFonts w:eastAsia="SimSun" w:hint="eastAsia"/>
          <w:sz w:val="24"/>
          <w:lang w:val="zh-CN" w:eastAsia="zh-CN"/>
        </w:rPr>
        <w:t>借鉴对《昆明</w:t>
      </w:r>
      <w:r w:rsidRPr="00C1053C">
        <w:rPr>
          <w:rFonts w:eastAsia="SimSun"/>
          <w:sz w:val="24"/>
          <w:lang w:eastAsia="zh-CN"/>
        </w:rPr>
        <w:t>-</w:t>
      </w:r>
      <w:r w:rsidRPr="00C1053C">
        <w:rPr>
          <w:rFonts w:eastAsia="SimSun" w:hint="eastAsia"/>
          <w:sz w:val="24"/>
          <w:lang w:val="zh-CN" w:eastAsia="zh-CN"/>
        </w:rPr>
        <w:t>蒙特利尔全球生物多样性框架》</w:t>
      </w:r>
      <w:r w:rsidRPr="00C1053C">
        <w:rPr>
          <w:rFonts w:eastAsia="SimSun"/>
          <w:vertAlign w:val="superscript"/>
          <w:lang w:val="zh-CN" w:eastAsia="zh-CN"/>
        </w:rPr>
        <w:footnoteReference w:id="258"/>
      </w:r>
      <w:r w:rsidRPr="00C1053C">
        <w:rPr>
          <w:rFonts w:eastAsia="SimSun" w:hint="eastAsia"/>
          <w:sz w:val="24"/>
          <w:lang w:val="zh-CN" w:eastAsia="zh-CN"/>
        </w:rPr>
        <w:t>集体执行进度全球审查的投入</w:t>
      </w:r>
      <w:r w:rsidRPr="00C1053C">
        <w:rPr>
          <w:rFonts w:eastAsia="SimSun" w:hint="eastAsia"/>
          <w:sz w:val="24"/>
          <w:lang w:eastAsia="zh-CN"/>
        </w:rPr>
        <w:t>，</w:t>
      </w:r>
      <w:r w:rsidRPr="00C1053C">
        <w:rPr>
          <w:rFonts w:eastAsia="SimSun" w:hint="eastAsia"/>
          <w:sz w:val="24"/>
          <w:lang w:eastAsia="zh-CN"/>
        </w:rPr>
        <w:t xml:space="preserve"> </w:t>
      </w:r>
      <w:r w:rsidRPr="00C1053C">
        <w:rPr>
          <w:rFonts w:eastAsia="SimSun"/>
          <w:sz w:val="24"/>
          <w:lang w:eastAsia="zh-CN"/>
        </w:rPr>
        <w:t>[</w:t>
      </w:r>
      <w:r w:rsidRPr="00C1053C">
        <w:rPr>
          <w:rFonts w:eastAsia="SimSun"/>
          <w:sz w:val="24"/>
          <w:lang w:eastAsia="zh-CN"/>
        </w:rPr>
        <w:t>关于在空间规划进程和环境影响评估中纳入和考虑传统土地和资源使用的</w:t>
      </w:r>
      <w:r w:rsidRPr="00C1053C">
        <w:rPr>
          <w:rFonts w:eastAsia="SimSun" w:hint="eastAsia"/>
          <w:sz w:val="24"/>
          <w:lang w:eastAsia="zh-CN"/>
        </w:rPr>
        <w:t>自愿</w:t>
      </w:r>
      <w:r w:rsidRPr="00C1053C">
        <w:rPr>
          <w:rFonts w:eastAsia="SimSun"/>
          <w:sz w:val="24"/>
          <w:lang w:eastAsia="zh-CN"/>
        </w:rPr>
        <w:t>准则的第</w:t>
      </w:r>
      <w:r w:rsidRPr="00C1053C">
        <w:rPr>
          <w:rFonts w:eastAsia="SimSun"/>
          <w:sz w:val="24"/>
          <w:lang w:eastAsia="zh-CN"/>
        </w:rPr>
        <w:t>17/</w:t>
      </w:r>
      <w:r w:rsidRPr="00C1053C">
        <w:rPr>
          <w:rFonts w:eastAsia="SimSun" w:hint="eastAsia"/>
          <w:sz w:val="24"/>
          <w:lang w:eastAsia="zh-CN"/>
        </w:rPr>
        <w:t>--</w:t>
      </w:r>
      <w:r w:rsidRPr="00C1053C">
        <w:rPr>
          <w:rFonts w:eastAsia="SimSun"/>
          <w:sz w:val="24"/>
          <w:lang w:eastAsia="zh-CN"/>
        </w:rPr>
        <w:t>号决定</w:t>
      </w:r>
      <w:r w:rsidRPr="00C1053C">
        <w:rPr>
          <w:rFonts w:eastAsia="SimSun"/>
          <w:sz w:val="24"/>
          <w:lang w:eastAsia="zh-CN"/>
        </w:rPr>
        <w:t>]</w:t>
      </w:r>
      <w:r w:rsidRPr="00C1053C">
        <w:rPr>
          <w:rFonts w:eastAsia="SimSun"/>
          <w:sz w:val="24"/>
          <w:lang w:eastAsia="zh-CN"/>
        </w:rPr>
        <w:t>，缔约方提供的信息，包括其国家报告，以及生物多样性和生态系统服务政府间科学</w:t>
      </w:r>
      <w:r w:rsidRPr="00C1053C">
        <w:rPr>
          <w:rFonts w:eastAsia="SimSun" w:hint="eastAsia"/>
          <w:sz w:val="24"/>
          <w:lang w:eastAsia="zh-CN"/>
        </w:rPr>
        <w:t>和</w:t>
      </w:r>
      <w:r w:rsidRPr="00C1053C">
        <w:rPr>
          <w:rFonts w:eastAsia="SimSun"/>
          <w:sz w:val="24"/>
          <w:lang w:eastAsia="zh-CN"/>
        </w:rPr>
        <w:t>政策平台</w:t>
      </w:r>
      <w:r w:rsidRPr="00C1053C">
        <w:rPr>
          <w:rFonts w:eastAsia="SimSun" w:hint="eastAsia"/>
          <w:sz w:val="24"/>
          <w:lang w:eastAsia="zh-CN"/>
        </w:rPr>
        <w:t>关于涵盖</w:t>
      </w:r>
      <w:r w:rsidRPr="00C1053C">
        <w:rPr>
          <w:rFonts w:eastAsia="SimSun"/>
          <w:sz w:val="24"/>
          <w:lang w:eastAsia="zh-CN"/>
        </w:rPr>
        <w:t>生物多样性的综合空间规划和生态连通性的方法评估</w:t>
      </w:r>
      <w:r w:rsidRPr="00C1053C">
        <w:rPr>
          <w:rFonts w:eastAsia="SimSun" w:hint="eastAsia"/>
          <w:sz w:val="24"/>
          <w:lang w:eastAsia="zh-CN"/>
        </w:rPr>
        <w:t>，</w:t>
      </w:r>
      <w:r w:rsidRPr="00C1053C">
        <w:rPr>
          <w:rFonts w:eastAsia="SimSun" w:hint="eastAsia"/>
          <w:sz w:val="24"/>
          <w:lang w:val="zh-CN" w:eastAsia="zh-CN"/>
        </w:rPr>
        <w:t>编写一份关于</w:t>
      </w:r>
      <w:r w:rsidRPr="00C1053C">
        <w:rPr>
          <w:rFonts w:eastAsia="SimSun"/>
          <w:sz w:val="24"/>
          <w:lang w:eastAsia="zh-CN"/>
        </w:rPr>
        <w:t>参与</w:t>
      </w:r>
      <w:r w:rsidRPr="00C1053C">
        <w:rPr>
          <w:rFonts w:eastAsia="SimSun" w:hint="eastAsia"/>
          <w:sz w:val="24"/>
          <w:lang w:val="en-US" w:eastAsia="zh-CN"/>
        </w:rPr>
        <w:t>式、综合性</w:t>
      </w:r>
      <w:r w:rsidRPr="00C1053C">
        <w:rPr>
          <w:rFonts w:eastAsia="SimSun"/>
          <w:sz w:val="24"/>
          <w:lang w:eastAsia="zh-CN"/>
        </w:rPr>
        <w:t>和</w:t>
      </w:r>
      <w:r w:rsidRPr="00C1053C">
        <w:rPr>
          <w:rFonts w:eastAsia="SimSun" w:hint="eastAsia"/>
          <w:sz w:val="24"/>
          <w:lang w:eastAsia="zh-CN"/>
        </w:rPr>
        <w:t>涵盖</w:t>
      </w:r>
      <w:r w:rsidRPr="00C1053C">
        <w:rPr>
          <w:rFonts w:eastAsia="SimSun" w:hint="eastAsia"/>
          <w:sz w:val="24"/>
          <w:lang w:val="zh-CN" w:eastAsia="zh-CN"/>
        </w:rPr>
        <w:t>生物多样性的空间规划经验报告</w:t>
      </w:r>
      <w:r w:rsidRPr="00C1053C">
        <w:rPr>
          <w:rFonts w:eastAsia="SimSun" w:hint="eastAsia"/>
          <w:sz w:val="24"/>
          <w:lang w:eastAsia="zh-CN"/>
        </w:rPr>
        <w:t>，将</w:t>
      </w:r>
      <w:r w:rsidRPr="00C1053C">
        <w:rPr>
          <w:rFonts w:eastAsia="SimSun"/>
          <w:sz w:val="24"/>
          <w:lang w:eastAsia="zh-CN"/>
        </w:rPr>
        <w:t>重点</w:t>
      </w:r>
      <w:r w:rsidRPr="00C1053C">
        <w:rPr>
          <w:rFonts w:eastAsia="SimSun" w:hint="eastAsia"/>
          <w:sz w:val="24"/>
          <w:lang w:eastAsia="zh-CN"/>
        </w:rPr>
        <w:t>放在</w:t>
      </w:r>
      <w:r w:rsidRPr="00C1053C">
        <w:rPr>
          <w:rFonts w:eastAsia="SimSun"/>
          <w:sz w:val="24"/>
          <w:lang w:eastAsia="zh-CN"/>
        </w:rPr>
        <w:t>陆地和淡水</w:t>
      </w:r>
      <w:r w:rsidRPr="00C1053C">
        <w:rPr>
          <w:rFonts w:eastAsia="SimSun" w:hint="eastAsia"/>
          <w:sz w:val="24"/>
          <w:lang w:eastAsia="zh-CN"/>
        </w:rPr>
        <w:t>生态系统</w:t>
      </w:r>
      <w:r w:rsidRPr="00C1053C">
        <w:rPr>
          <w:rFonts w:eastAsia="SimSun"/>
          <w:sz w:val="24"/>
          <w:lang w:eastAsia="zh-CN"/>
        </w:rPr>
        <w:t>；</w:t>
      </w:r>
    </w:p>
    <w:p w14:paraId="7A4FEC03" w14:textId="77777777" w:rsidR="002052D0" w:rsidRPr="008D3EBB" w:rsidRDefault="002052D0" w:rsidP="00C1053C">
      <w:pPr>
        <w:pStyle w:val="ListParagraph"/>
        <w:numPr>
          <w:ilvl w:val="0"/>
          <w:numId w:val="83"/>
        </w:numPr>
        <w:spacing w:before="120" w:after="120"/>
        <w:ind w:left="490" w:firstLine="490"/>
        <w:contextualSpacing w:val="0"/>
        <w:rPr>
          <w:sz w:val="24"/>
          <w:lang w:val="en-US" w:eastAsia="zh-CN"/>
        </w:rPr>
      </w:pPr>
      <w:r w:rsidRPr="008D3EBB">
        <w:rPr>
          <w:sz w:val="24"/>
          <w:lang w:val="en-US" w:eastAsia="zh-CN"/>
        </w:rPr>
        <w:t>在上述报告</w:t>
      </w:r>
      <w:r>
        <w:rPr>
          <w:rFonts w:hint="eastAsia"/>
          <w:sz w:val="24"/>
          <w:lang w:val="en-US" w:eastAsia="zh-CN"/>
        </w:rPr>
        <w:t>的结论</w:t>
      </w:r>
      <w:r w:rsidRPr="008D3EBB">
        <w:rPr>
          <w:sz w:val="24"/>
          <w:lang w:val="en-US" w:eastAsia="zh-CN"/>
        </w:rPr>
        <w:t>的基础上，组织一次专家研讨会，推动对在</w:t>
      </w:r>
      <w:r>
        <w:rPr>
          <w:rFonts w:hint="eastAsia"/>
          <w:sz w:val="24"/>
          <w:lang w:val="en-US" w:eastAsia="zh-CN"/>
        </w:rPr>
        <w:t>执行</w:t>
      </w:r>
      <w:r w:rsidRPr="008D3EBB">
        <w:rPr>
          <w:sz w:val="24"/>
          <w:lang w:val="en-US" w:eastAsia="zh-CN"/>
        </w:rPr>
        <w:t>《昆蒙框架》背景下</w:t>
      </w:r>
      <w:r>
        <w:rPr>
          <w:rFonts w:hint="eastAsia"/>
          <w:sz w:val="24"/>
          <w:lang w:val="en-US" w:eastAsia="zh-CN"/>
        </w:rPr>
        <w:t>的</w:t>
      </w:r>
      <w:r w:rsidRPr="008D3EBB">
        <w:rPr>
          <w:sz w:val="24"/>
          <w:lang w:val="en-US" w:eastAsia="zh-CN"/>
        </w:rPr>
        <w:t>参与式、综合式和涵盖生物多样性的空间规划及其方法的共同理解，并</w:t>
      </w:r>
      <w:r w:rsidRPr="008D3EBB">
        <w:rPr>
          <w:sz w:val="24"/>
          <w:lang w:val="zh-CN" w:eastAsia="zh-CN"/>
        </w:rPr>
        <w:t>编写一份</w:t>
      </w:r>
      <w:r w:rsidRPr="008D3EBB">
        <w:rPr>
          <w:sz w:val="24"/>
          <w:lang w:val="en-US" w:eastAsia="zh-CN"/>
        </w:rPr>
        <w:t>关于这种规划的潜在进一步工作的提案，供科学、技术和工艺咨询附属机构在缔约方大会第十八届会议之前举行的一次会议审议。]</w:t>
      </w:r>
    </w:p>
    <w:p w14:paraId="671E2806" w14:textId="77777777" w:rsidR="002052D0" w:rsidRPr="003A43F3" w:rsidRDefault="002052D0" w:rsidP="008700B9">
      <w:pPr>
        <w:tabs>
          <w:tab w:val="clear" w:pos="567"/>
          <w:tab w:val="clear" w:pos="1134"/>
          <w:tab w:val="clear" w:pos="1701"/>
          <w:tab w:val="clear" w:pos="2268"/>
        </w:tabs>
        <w:spacing w:before="120" w:after="120"/>
        <w:ind w:left="490"/>
        <w:rPr>
          <w:b/>
          <w:sz w:val="24"/>
          <w:szCs w:val="24"/>
          <w:lang w:eastAsia="zh-CN"/>
        </w:rPr>
      </w:pPr>
      <w:r w:rsidRPr="003A43F3">
        <w:rPr>
          <w:rFonts w:hint="eastAsia"/>
          <w:b/>
          <w:sz w:val="24"/>
          <w:szCs w:val="24"/>
          <w:lang w:val="zh-CN" w:eastAsia="zh-CN"/>
        </w:rPr>
        <w:t>[</w:t>
      </w:r>
      <w:r w:rsidRPr="003A43F3">
        <w:rPr>
          <w:b/>
          <w:sz w:val="24"/>
          <w:szCs w:val="24"/>
          <w:lang w:val="zh-CN" w:eastAsia="zh-CN"/>
        </w:rPr>
        <w:t>B</w:t>
      </w:r>
      <w:r w:rsidRPr="003A43F3">
        <w:rPr>
          <w:b/>
          <w:sz w:val="24"/>
          <w:szCs w:val="24"/>
          <w:lang w:val="zh-CN" w:eastAsia="zh-CN"/>
        </w:rPr>
        <w:br/>
      </w:r>
      <w:r w:rsidRPr="003A43F3">
        <w:rPr>
          <w:rFonts w:hint="eastAsia"/>
          <w:b/>
          <w:sz w:val="24"/>
          <w:szCs w:val="24"/>
          <w:lang w:val="zh-CN" w:eastAsia="zh-CN"/>
        </w:rPr>
        <w:t>污染与生物多样性</w:t>
      </w:r>
    </w:p>
    <w:p w14:paraId="0AF24E9E" w14:textId="77777777" w:rsidR="002052D0" w:rsidRPr="003A43F3" w:rsidRDefault="002052D0" w:rsidP="00C1053C">
      <w:pPr>
        <w:tabs>
          <w:tab w:val="clear" w:pos="567"/>
          <w:tab w:val="clear" w:pos="1134"/>
          <w:tab w:val="clear" w:pos="1701"/>
          <w:tab w:val="clear" w:pos="2268"/>
        </w:tabs>
        <w:spacing w:before="120" w:after="120"/>
        <w:ind w:left="489" w:firstLine="490"/>
        <w:rPr>
          <w:i/>
          <w:sz w:val="24"/>
          <w:szCs w:val="24"/>
          <w:lang w:eastAsia="zh-CN"/>
        </w:rPr>
      </w:pPr>
      <w:r w:rsidRPr="003A43F3">
        <w:rPr>
          <w:rFonts w:eastAsia="KaiTi_GB2312" w:hint="eastAsia"/>
          <w:sz w:val="24"/>
          <w:szCs w:val="24"/>
          <w:lang w:val="zh-CN" w:eastAsia="zh-CN"/>
        </w:rPr>
        <w:t>缔约方大会</w:t>
      </w:r>
      <w:r w:rsidRPr="003A43F3">
        <w:rPr>
          <w:rFonts w:hint="eastAsia"/>
          <w:sz w:val="24"/>
          <w:szCs w:val="24"/>
          <w:lang w:val="zh-CN" w:eastAsia="zh-CN"/>
        </w:rPr>
        <w:t>，</w:t>
      </w:r>
    </w:p>
    <w:p w14:paraId="0CBEAE1C"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ascii="KaiTi_GB2312" w:eastAsia="KaiTi_GB2312" w:hint="eastAsia"/>
          <w:sz w:val="24"/>
          <w:szCs w:val="24"/>
          <w:lang w:val="zh-CN" w:eastAsia="zh-CN"/>
        </w:rPr>
        <w:t>回顾</w:t>
      </w:r>
      <w:r w:rsidRPr="003A43F3">
        <w:rPr>
          <w:sz w:val="24"/>
          <w:szCs w:val="24"/>
          <w:lang w:eastAsia="zh-CN"/>
        </w:rPr>
        <w:t>2024</w:t>
      </w:r>
      <w:r w:rsidRPr="003A43F3">
        <w:rPr>
          <w:rFonts w:hint="eastAsia"/>
          <w:sz w:val="24"/>
          <w:szCs w:val="24"/>
          <w:lang w:val="zh-CN" w:eastAsia="zh-CN"/>
        </w:rPr>
        <w:t>年</w:t>
      </w:r>
      <w:r w:rsidRPr="003A43F3">
        <w:rPr>
          <w:sz w:val="24"/>
          <w:szCs w:val="24"/>
          <w:lang w:eastAsia="zh-CN"/>
        </w:rPr>
        <w:t>11</w:t>
      </w:r>
      <w:r w:rsidRPr="003A43F3">
        <w:rPr>
          <w:rFonts w:hint="eastAsia"/>
          <w:sz w:val="24"/>
          <w:szCs w:val="24"/>
          <w:lang w:val="zh-CN" w:eastAsia="zh-CN"/>
        </w:rPr>
        <w:t>月</w:t>
      </w:r>
      <w:r w:rsidRPr="003A43F3">
        <w:rPr>
          <w:sz w:val="24"/>
          <w:szCs w:val="24"/>
          <w:lang w:eastAsia="zh-CN"/>
        </w:rPr>
        <w:t>1</w:t>
      </w:r>
      <w:r w:rsidRPr="003A43F3">
        <w:rPr>
          <w:rFonts w:hint="eastAsia"/>
          <w:sz w:val="24"/>
          <w:szCs w:val="24"/>
          <w:lang w:val="zh-CN" w:eastAsia="zh-CN"/>
        </w:rPr>
        <w:t>日第</w:t>
      </w:r>
      <w:hyperlink r:id="rId251" w:history="1">
        <w:r w:rsidRPr="003A43F3">
          <w:rPr>
            <w:color w:val="467886"/>
            <w:sz w:val="24"/>
            <w:szCs w:val="24"/>
            <w:u w:val="single"/>
            <w:lang w:eastAsia="zh-CN"/>
          </w:rPr>
          <w:t>16/12</w:t>
        </w:r>
      </w:hyperlink>
      <w:r w:rsidRPr="003A43F3">
        <w:rPr>
          <w:rFonts w:hint="eastAsia"/>
          <w:sz w:val="24"/>
          <w:szCs w:val="24"/>
          <w:lang w:val="zh-CN" w:eastAsia="zh-CN"/>
        </w:rPr>
        <w:t>号决定</w:t>
      </w:r>
      <w:r>
        <w:rPr>
          <w:rFonts w:hint="eastAsia"/>
          <w:sz w:val="24"/>
          <w:szCs w:val="24"/>
          <w:lang w:val="zh-CN" w:eastAsia="zh-CN"/>
        </w:rPr>
        <w:t>、</w:t>
      </w:r>
      <w:r w:rsidRPr="003A43F3">
        <w:rPr>
          <w:sz w:val="24"/>
          <w:szCs w:val="24"/>
          <w:lang w:eastAsia="zh-CN"/>
        </w:rPr>
        <w:t>2025</w:t>
      </w:r>
      <w:r w:rsidRPr="003A43F3">
        <w:rPr>
          <w:rFonts w:hint="eastAsia"/>
          <w:sz w:val="24"/>
          <w:szCs w:val="24"/>
          <w:lang w:val="zh-CN" w:eastAsia="zh-CN"/>
        </w:rPr>
        <w:t>年</w:t>
      </w:r>
      <w:r w:rsidRPr="003A43F3">
        <w:rPr>
          <w:sz w:val="24"/>
          <w:szCs w:val="24"/>
          <w:lang w:eastAsia="zh-CN"/>
        </w:rPr>
        <w:t>2</w:t>
      </w:r>
      <w:r w:rsidRPr="003A43F3">
        <w:rPr>
          <w:rFonts w:hint="eastAsia"/>
          <w:sz w:val="24"/>
          <w:szCs w:val="24"/>
          <w:lang w:val="zh-CN" w:eastAsia="zh-CN"/>
        </w:rPr>
        <w:t>月</w:t>
      </w:r>
      <w:r w:rsidRPr="003A43F3">
        <w:rPr>
          <w:sz w:val="24"/>
          <w:szCs w:val="24"/>
          <w:lang w:eastAsia="zh-CN"/>
        </w:rPr>
        <w:t>27</w:t>
      </w:r>
      <w:r w:rsidRPr="003A43F3">
        <w:rPr>
          <w:rFonts w:hint="eastAsia"/>
          <w:sz w:val="24"/>
          <w:szCs w:val="24"/>
          <w:lang w:val="zh-CN" w:eastAsia="zh-CN"/>
        </w:rPr>
        <w:t>日第</w:t>
      </w:r>
      <w:hyperlink r:id="rId252" w:history="1">
        <w:r w:rsidRPr="003A43F3">
          <w:rPr>
            <w:color w:val="467886"/>
            <w:sz w:val="24"/>
            <w:szCs w:val="24"/>
            <w:u w:val="single"/>
            <w:lang w:eastAsia="zh-CN"/>
          </w:rPr>
          <w:t>16/31</w:t>
        </w:r>
      </w:hyperlink>
      <w:r w:rsidRPr="003A43F3">
        <w:rPr>
          <w:rFonts w:hint="eastAsia"/>
          <w:sz w:val="24"/>
          <w:szCs w:val="24"/>
          <w:lang w:val="zh-CN" w:eastAsia="zh-CN"/>
        </w:rPr>
        <w:t>号决定和第</w:t>
      </w:r>
      <w:hyperlink r:id="rId253" w:history="1">
        <w:r w:rsidRPr="003A43F3">
          <w:rPr>
            <w:color w:val="467886"/>
            <w:sz w:val="24"/>
            <w:szCs w:val="24"/>
            <w:u w:val="single"/>
            <w:lang w:eastAsia="zh-CN"/>
          </w:rPr>
          <w:t>16/35</w:t>
        </w:r>
      </w:hyperlink>
      <w:r w:rsidRPr="003A43F3">
        <w:rPr>
          <w:rFonts w:hint="eastAsia"/>
          <w:sz w:val="24"/>
          <w:szCs w:val="24"/>
          <w:lang w:val="zh-CN" w:eastAsia="zh-CN"/>
        </w:rPr>
        <w:t>号决定</w:t>
      </w:r>
      <w:r w:rsidRPr="003A43F3">
        <w:rPr>
          <w:rFonts w:hint="eastAsia"/>
          <w:sz w:val="24"/>
          <w:szCs w:val="24"/>
          <w:lang w:eastAsia="zh-CN"/>
        </w:rPr>
        <w:t>，</w:t>
      </w:r>
    </w:p>
    <w:p w14:paraId="0A2A302E" w14:textId="77777777" w:rsidR="002052D0" w:rsidRPr="003A43F3" w:rsidRDefault="002052D0" w:rsidP="002052D0">
      <w:pPr>
        <w:tabs>
          <w:tab w:val="clear" w:pos="567"/>
          <w:tab w:val="clear" w:pos="1134"/>
          <w:tab w:val="clear" w:pos="1701"/>
          <w:tab w:val="clear" w:pos="2268"/>
        </w:tabs>
        <w:spacing w:before="120" w:after="120"/>
        <w:ind w:firstLine="490"/>
        <w:rPr>
          <w:sz w:val="24"/>
          <w:szCs w:val="24"/>
          <w:lang w:eastAsia="zh-CN"/>
        </w:rPr>
      </w:pPr>
      <w:r w:rsidRPr="003A43F3">
        <w:rPr>
          <w:rFonts w:hint="eastAsia"/>
          <w:sz w:val="24"/>
          <w:szCs w:val="24"/>
          <w:lang w:eastAsia="zh-CN"/>
        </w:rPr>
        <w:t>备选案文</w:t>
      </w:r>
      <w:r w:rsidRPr="003A43F3">
        <w:rPr>
          <w:rFonts w:hint="eastAsia"/>
          <w:sz w:val="24"/>
          <w:szCs w:val="24"/>
          <w:lang w:eastAsia="zh-CN"/>
        </w:rPr>
        <w:t>1</w:t>
      </w:r>
    </w:p>
    <w:p w14:paraId="0F871D8B"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C1053C">
        <w:rPr>
          <w:rFonts w:eastAsia="KaiTi" w:hint="eastAsia"/>
          <w:sz w:val="24"/>
          <w:szCs w:val="24"/>
          <w:lang w:val="zh-CN" w:eastAsia="zh-CN"/>
        </w:rPr>
        <w:t>认识到</w:t>
      </w:r>
      <w:r w:rsidRPr="00C1053C">
        <w:rPr>
          <w:rFonts w:hint="eastAsia"/>
          <w:sz w:val="24"/>
          <w:szCs w:val="24"/>
          <w:lang w:val="zh-CN" w:eastAsia="zh-CN"/>
        </w:rPr>
        <w:t>污染是生物多样性丧失的主要驱动因素之一</w:t>
      </w:r>
      <w:r w:rsidRPr="003A43F3">
        <w:rPr>
          <w:rFonts w:hint="eastAsia"/>
          <w:sz w:val="24"/>
          <w:szCs w:val="24"/>
          <w:lang w:eastAsia="zh-CN"/>
        </w:rPr>
        <w:t>，</w:t>
      </w:r>
    </w:p>
    <w:p w14:paraId="4D852640"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[1</w:t>
      </w:r>
      <w:r w:rsidRPr="003A43F3">
        <w:rPr>
          <w:sz w:val="24"/>
          <w:szCs w:val="24"/>
          <w:lang w:eastAsia="zh-CN"/>
        </w:rPr>
        <w:t>.</w:t>
      </w:r>
      <w:r w:rsidRPr="003A43F3">
        <w:rPr>
          <w:sz w:val="24"/>
          <w:szCs w:val="24"/>
          <w:lang w:eastAsia="zh-CN"/>
        </w:rPr>
        <w:tab/>
      </w:r>
      <w:r w:rsidRPr="003A43F3">
        <w:rPr>
          <w:rFonts w:ascii="KaiTi_GB2312" w:eastAsia="KaiTi_GB2312" w:hint="eastAsia"/>
          <w:sz w:val="24"/>
          <w:szCs w:val="24"/>
          <w:lang w:val="zh-CN" w:eastAsia="zh-CN"/>
        </w:rPr>
        <w:t>决定</w:t>
      </w:r>
      <w:r w:rsidRPr="003A43F3">
        <w:rPr>
          <w:rFonts w:hint="eastAsia"/>
          <w:sz w:val="24"/>
          <w:szCs w:val="24"/>
          <w:lang w:val="zh-CN" w:eastAsia="zh-CN"/>
        </w:rPr>
        <w:t>在资源允许的情况下</w:t>
      </w:r>
      <w:r w:rsidRPr="003A43F3">
        <w:rPr>
          <w:rFonts w:hint="eastAsia"/>
          <w:sz w:val="24"/>
          <w:szCs w:val="24"/>
          <w:lang w:eastAsia="zh-CN"/>
        </w:rPr>
        <w:t>，</w:t>
      </w:r>
      <w:r w:rsidRPr="003A43F3">
        <w:rPr>
          <w:rFonts w:hint="eastAsia"/>
          <w:sz w:val="24"/>
          <w:szCs w:val="24"/>
          <w:lang w:val="zh-CN" w:eastAsia="zh-CN"/>
        </w:rPr>
        <w:t>设立一个</w:t>
      </w:r>
      <w:r>
        <w:rPr>
          <w:rFonts w:hint="eastAsia"/>
          <w:sz w:val="24"/>
          <w:szCs w:val="24"/>
          <w:lang w:val="zh-CN" w:eastAsia="zh-CN"/>
        </w:rPr>
        <w:t>污染与生物多样性</w:t>
      </w:r>
      <w:r w:rsidRPr="003A43F3">
        <w:rPr>
          <w:rFonts w:hint="eastAsia"/>
          <w:sz w:val="24"/>
          <w:szCs w:val="24"/>
          <w:lang w:val="zh-CN" w:eastAsia="zh-CN"/>
        </w:rPr>
        <w:t>问题特设技术专家组</w:t>
      </w:r>
      <w:r w:rsidRPr="003A43F3">
        <w:rPr>
          <w:rFonts w:hint="eastAsia"/>
          <w:sz w:val="24"/>
          <w:szCs w:val="24"/>
          <w:lang w:eastAsia="zh-CN"/>
        </w:rPr>
        <w:t>，</w:t>
      </w:r>
      <w:r w:rsidRPr="003A43F3">
        <w:rPr>
          <w:rFonts w:hint="eastAsia"/>
          <w:sz w:val="24"/>
          <w:szCs w:val="24"/>
          <w:lang w:val="zh-CN" w:eastAsia="zh-CN"/>
        </w:rPr>
        <w:t>任务时限至缔约方大会第十八届会议结束</w:t>
      </w:r>
      <w:r w:rsidRPr="003A43F3">
        <w:rPr>
          <w:rFonts w:hint="eastAsia"/>
          <w:sz w:val="24"/>
          <w:szCs w:val="24"/>
          <w:lang w:eastAsia="zh-CN"/>
        </w:rPr>
        <w:t>，</w:t>
      </w:r>
      <w:r w:rsidRPr="003A43F3">
        <w:rPr>
          <w:rFonts w:hint="eastAsia"/>
          <w:sz w:val="24"/>
          <w:szCs w:val="24"/>
          <w:lang w:val="zh-CN" w:eastAsia="zh-CN"/>
        </w:rPr>
        <w:t>负责根据本决定附件所载职权范围</w:t>
      </w:r>
      <w:r w:rsidRPr="003A43F3">
        <w:rPr>
          <w:rFonts w:hint="eastAsia"/>
          <w:sz w:val="24"/>
          <w:szCs w:val="24"/>
          <w:lang w:eastAsia="zh-CN"/>
        </w:rPr>
        <w:t>，</w:t>
      </w:r>
      <w:r w:rsidRPr="003A43F3">
        <w:rPr>
          <w:rFonts w:hint="eastAsia"/>
          <w:sz w:val="24"/>
          <w:szCs w:val="24"/>
          <w:lang w:val="zh-CN" w:eastAsia="zh-CN"/>
        </w:rPr>
        <w:t>制定关于如何应对污染对生物多样性的影响的指导意见</w:t>
      </w:r>
      <w:r w:rsidRPr="003A43F3">
        <w:rPr>
          <w:rFonts w:hint="eastAsia"/>
          <w:sz w:val="24"/>
          <w:szCs w:val="24"/>
          <w:lang w:eastAsia="zh-CN"/>
        </w:rPr>
        <w:t>；</w:t>
      </w:r>
    </w:p>
    <w:p w14:paraId="08194D67"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2</w:t>
      </w:r>
      <w:r w:rsidRPr="003A43F3">
        <w:rPr>
          <w:sz w:val="24"/>
          <w:szCs w:val="24"/>
          <w:lang w:eastAsia="zh-CN"/>
        </w:rPr>
        <w:t>.</w:t>
      </w:r>
      <w:r w:rsidRPr="003A43F3">
        <w:rPr>
          <w:sz w:val="24"/>
          <w:szCs w:val="24"/>
          <w:lang w:eastAsia="zh-CN"/>
        </w:rPr>
        <w:tab/>
      </w:r>
      <w:r w:rsidRPr="00CA4C48">
        <w:rPr>
          <w:rFonts w:ascii="KaiTi_GB2312" w:eastAsia="KaiTi_GB2312" w:hint="eastAsia"/>
          <w:spacing w:val="-10"/>
          <w:sz w:val="24"/>
          <w:szCs w:val="24"/>
          <w:lang w:val="zh-CN" w:eastAsia="zh-CN"/>
        </w:rPr>
        <w:t>邀请</w:t>
      </w:r>
      <w:r w:rsidRPr="00CA4C48">
        <w:rPr>
          <w:rFonts w:hint="eastAsia"/>
          <w:spacing w:val="-10"/>
          <w:sz w:val="24"/>
          <w:szCs w:val="24"/>
          <w:lang w:val="zh-CN" w:eastAsia="zh-CN"/>
        </w:rPr>
        <w:t>缔约方、土著人民和地方社区以及相关组织向《生物多样性公约》</w:t>
      </w:r>
      <w:r w:rsidRPr="00CA4C48">
        <w:rPr>
          <w:spacing w:val="-10"/>
          <w:sz w:val="24"/>
          <w:szCs w:val="24"/>
          <w:vertAlign w:val="superscript"/>
          <w:lang w:val="zh-CN" w:eastAsia="zh-CN"/>
        </w:rPr>
        <w:footnoteReference w:id="259"/>
      </w:r>
      <w:r w:rsidRPr="00CA4C48">
        <w:rPr>
          <w:rFonts w:hint="eastAsia"/>
          <w:spacing w:val="-10"/>
          <w:sz w:val="24"/>
          <w:szCs w:val="24"/>
          <w:lang w:val="zh-CN" w:eastAsia="zh-CN"/>
        </w:rPr>
        <w:t>秘书处提交有关以下各方面的科技信息</w:t>
      </w:r>
      <w:r w:rsidRPr="00CA4C48">
        <w:rPr>
          <w:rFonts w:hint="eastAsia"/>
          <w:spacing w:val="-10"/>
          <w:sz w:val="24"/>
          <w:szCs w:val="24"/>
          <w:lang w:eastAsia="zh-CN"/>
        </w:rPr>
        <w:t>：</w:t>
      </w:r>
      <w:r w:rsidRPr="003A43F3">
        <w:rPr>
          <w:sz w:val="24"/>
          <w:szCs w:val="24"/>
          <w:lang w:eastAsia="zh-CN"/>
        </w:rPr>
        <w:t xml:space="preserve"> </w:t>
      </w:r>
    </w:p>
    <w:p w14:paraId="4DBB2E53"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noProof/>
          <w:sz w:val="24"/>
          <w:szCs w:val="24"/>
          <w:lang w:eastAsia="zh-CN"/>
        </w:rPr>
        <w:t>(a)</w:t>
      </w:r>
      <w:r w:rsidRPr="003A43F3">
        <w:rPr>
          <w:sz w:val="24"/>
          <w:szCs w:val="24"/>
          <w:lang w:eastAsia="zh-CN"/>
        </w:rPr>
        <w:tab/>
      </w:r>
      <w:r w:rsidRPr="003A43F3">
        <w:rPr>
          <w:rFonts w:hint="eastAsia"/>
          <w:sz w:val="24"/>
          <w:szCs w:val="24"/>
          <w:lang w:val="zh-CN" w:eastAsia="zh-CN"/>
        </w:rPr>
        <w:t>污染对不同生物群落的生物多样性产生的影响</w:t>
      </w:r>
      <w:r w:rsidRPr="003A43F3">
        <w:rPr>
          <w:rFonts w:hint="eastAsia"/>
          <w:sz w:val="24"/>
          <w:szCs w:val="24"/>
          <w:lang w:eastAsia="zh-CN"/>
        </w:rPr>
        <w:t>，</w:t>
      </w:r>
      <w:r w:rsidRPr="003A43F3">
        <w:rPr>
          <w:rFonts w:hint="eastAsia"/>
          <w:sz w:val="24"/>
          <w:szCs w:val="24"/>
          <w:lang w:val="zh-CN" w:eastAsia="zh-CN"/>
        </w:rPr>
        <w:t>包括不同生物群落和物种需要优先关注的污染类型和来源</w:t>
      </w:r>
      <w:r w:rsidRPr="003A43F3">
        <w:rPr>
          <w:rFonts w:hint="eastAsia"/>
          <w:sz w:val="24"/>
          <w:szCs w:val="24"/>
          <w:lang w:eastAsia="zh-CN"/>
        </w:rPr>
        <w:t>；</w:t>
      </w:r>
    </w:p>
    <w:p w14:paraId="20ED120D"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noProof/>
          <w:sz w:val="24"/>
          <w:szCs w:val="24"/>
          <w:lang w:eastAsia="zh-CN"/>
        </w:rPr>
        <w:t>(b)</w:t>
      </w:r>
      <w:r w:rsidRPr="003A43F3">
        <w:rPr>
          <w:sz w:val="24"/>
          <w:szCs w:val="24"/>
          <w:lang w:eastAsia="zh-CN"/>
        </w:rPr>
        <w:tab/>
      </w:r>
      <w:r w:rsidRPr="003A43F3">
        <w:rPr>
          <w:rFonts w:hint="eastAsia"/>
          <w:sz w:val="24"/>
          <w:szCs w:val="24"/>
          <w:lang w:val="zh-CN" w:eastAsia="zh-CN"/>
        </w:rPr>
        <w:t>将生物多样性作为优先考虑因素纳入针对主要污染源、部门和利益攸关方的污染预防、控制和缓解措施</w:t>
      </w:r>
      <w:r w:rsidRPr="003A43F3">
        <w:rPr>
          <w:rFonts w:hint="eastAsia"/>
          <w:sz w:val="24"/>
          <w:szCs w:val="24"/>
          <w:lang w:eastAsia="zh-CN"/>
        </w:rPr>
        <w:t>；</w:t>
      </w:r>
    </w:p>
    <w:p w14:paraId="41DA45C7"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noProof/>
          <w:sz w:val="24"/>
          <w:szCs w:val="24"/>
          <w:lang w:eastAsia="zh-CN"/>
        </w:rPr>
        <w:t>(c)</w:t>
      </w:r>
      <w:r w:rsidRPr="003A43F3">
        <w:rPr>
          <w:sz w:val="24"/>
          <w:szCs w:val="24"/>
          <w:lang w:eastAsia="zh-CN"/>
        </w:rPr>
        <w:tab/>
      </w:r>
      <w:r w:rsidRPr="003A43F3">
        <w:rPr>
          <w:rFonts w:hint="eastAsia"/>
          <w:sz w:val="24"/>
          <w:szCs w:val="24"/>
          <w:lang w:val="zh-CN" w:eastAsia="zh-CN"/>
        </w:rPr>
        <w:t>关于生物多样性和生态系统服务</w:t>
      </w:r>
      <w:r w:rsidRPr="003A43F3">
        <w:rPr>
          <w:rFonts w:hint="eastAsia"/>
          <w:sz w:val="24"/>
          <w:szCs w:val="24"/>
          <w:lang w:eastAsia="zh-CN"/>
        </w:rPr>
        <w:t>（</w:t>
      </w:r>
      <w:r w:rsidRPr="003A43F3">
        <w:rPr>
          <w:rFonts w:hint="eastAsia"/>
          <w:sz w:val="24"/>
          <w:szCs w:val="24"/>
          <w:lang w:val="zh-CN" w:eastAsia="zh-CN"/>
        </w:rPr>
        <w:t>基于自然的解决方案和</w:t>
      </w:r>
      <w:r w:rsidRPr="003A43F3">
        <w:rPr>
          <w:sz w:val="24"/>
          <w:szCs w:val="24"/>
          <w:lang w:eastAsia="zh-CN"/>
        </w:rPr>
        <w:t>/</w:t>
      </w:r>
      <w:r w:rsidRPr="003A43F3">
        <w:rPr>
          <w:rFonts w:hint="eastAsia"/>
          <w:sz w:val="24"/>
          <w:szCs w:val="24"/>
          <w:lang w:val="zh-CN" w:eastAsia="zh-CN"/>
        </w:rPr>
        <w:t>或基于生态系统的方法</w:t>
      </w:r>
      <w:r w:rsidRPr="003A43F3">
        <w:rPr>
          <w:rFonts w:hint="eastAsia"/>
          <w:sz w:val="24"/>
          <w:szCs w:val="24"/>
          <w:lang w:eastAsia="zh-CN"/>
        </w:rPr>
        <w:t>）</w:t>
      </w:r>
      <w:r w:rsidRPr="003A43F3">
        <w:rPr>
          <w:rFonts w:hint="eastAsia"/>
          <w:sz w:val="24"/>
          <w:szCs w:val="24"/>
          <w:lang w:val="zh-CN" w:eastAsia="zh-CN"/>
        </w:rPr>
        <w:t>在减轻污染中的作用</w:t>
      </w:r>
      <w:r w:rsidRPr="003A43F3">
        <w:rPr>
          <w:rFonts w:hint="eastAsia"/>
          <w:sz w:val="24"/>
          <w:szCs w:val="24"/>
          <w:lang w:eastAsia="zh-CN"/>
        </w:rPr>
        <w:t>，</w:t>
      </w:r>
      <w:r w:rsidRPr="003A43F3">
        <w:rPr>
          <w:rFonts w:hint="eastAsia"/>
          <w:sz w:val="24"/>
          <w:szCs w:val="24"/>
          <w:lang w:val="zh-CN" w:eastAsia="zh-CN"/>
        </w:rPr>
        <w:t>包括针对具体部门和污染源的指导</w:t>
      </w:r>
      <w:r w:rsidRPr="003A43F3">
        <w:rPr>
          <w:rFonts w:hint="eastAsia"/>
          <w:sz w:val="24"/>
          <w:szCs w:val="24"/>
          <w:lang w:eastAsia="zh-CN"/>
        </w:rPr>
        <w:t>；</w:t>
      </w:r>
    </w:p>
    <w:p w14:paraId="6DB3C0F3"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3</w:t>
      </w:r>
      <w:r w:rsidRPr="003A43F3">
        <w:rPr>
          <w:sz w:val="24"/>
          <w:szCs w:val="24"/>
          <w:lang w:eastAsia="zh-CN"/>
        </w:rPr>
        <w:t>.</w:t>
      </w:r>
      <w:r w:rsidRPr="003A43F3">
        <w:rPr>
          <w:sz w:val="24"/>
          <w:szCs w:val="24"/>
          <w:lang w:eastAsia="zh-CN"/>
        </w:rPr>
        <w:tab/>
      </w:r>
      <w:r w:rsidRPr="003A43F3">
        <w:rPr>
          <w:rFonts w:eastAsia="KaiTi_GB2312" w:hint="eastAsia"/>
          <w:sz w:val="24"/>
          <w:szCs w:val="24"/>
          <w:lang w:val="zh-CN" w:eastAsia="zh-CN"/>
        </w:rPr>
        <w:t>请</w:t>
      </w:r>
      <w:r w:rsidRPr="003A43F3">
        <w:rPr>
          <w:rFonts w:hint="eastAsia"/>
          <w:sz w:val="24"/>
          <w:szCs w:val="24"/>
          <w:lang w:val="zh-CN" w:eastAsia="zh-CN"/>
        </w:rPr>
        <w:t>执行秘书向</w:t>
      </w:r>
      <w:r>
        <w:rPr>
          <w:rFonts w:hint="eastAsia"/>
          <w:sz w:val="24"/>
          <w:szCs w:val="24"/>
          <w:lang w:val="zh-CN" w:eastAsia="zh-CN"/>
        </w:rPr>
        <w:t>污染与生物多样性</w:t>
      </w:r>
      <w:r w:rsidRPr="003A43F3">
        <w:rPr>
          <w:rFonts w:hint="eastAsia"/>
          <w:sz w:val="24"/>
          <w:szCs w:val="24"/>
          <w:lang w:val="zh-CN" w:eastAsia="zh-CN"/>
        </w:rPr>
        <w:t>问题特设技术专家组提供根据上文第</w:t>
      </w:r>
      <w:r>
        <w:rPr>
          <w:rFonts w:hint="eastAsia"/>
          <w:sz w:val="24"/>
          <w:szCs w:val="24"/>
          <w:lang w:eastAsia="zh-CN"/>
        </w:rPr>
        <w:t>2</w:t>
      </w:r>
      <w:r w:rsidRPr="003A43F3">
        <w:rPr>
          <w:rFonts w:hint="eastAsia"/>
          <w:sz w:val="24"/>
          <w:szCs w:val="24"/>
          <w:lang w:val="zh-CN" w:eastAsia="zh-CN"/>
        </w:rPr>
        <w:t>段提交的</w:t>
      </w:r>
      <w:r>
        <w:rPr>
          <w:rFonts w:hint="eastAsia"/>
          <w:sz w:val="24"/>
          <w:szCs w:val="24"/>
          <w:lang w:val="zh-CN" w:eastAsia="zh-CN"/>
        </w:rPr>
        <w:t>科技</w:t>
      </w:r>
      <w:r w:rsidRPr="003A43F3">
        <w:rPr>
          <w:rFonts w:hint="eastAsia"/>
          <w:sz w:val="24"/>
          <w:szCs w:val="24"/>
          <w:lang w:val="zh-CN" w:eastAsia="zh-CN"/>
        </w:rPr>
        <w:t>信息</w:t>
      </w:r>
      <w:r w:rsidRPr="003A43F3">
        <w:rPr>
          <w:rFonts w:hint="eastAsia"/>
          <w:sz w:val="24"/>
          <w:szCs w:val="24"/>
          <w:lang w:eastAsia="zh-CN"/>
        </w:rPr>
        <w:t>；</w:t>
      </w:r>
    </w:p>
    <w:p w14:paraId="23FE2C6E"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4</w:t>
      </w:r>
      <w:r w:rsidRPr="003A43F3">
        <w:rPr>
          <w:sz w:val="24"/>
          <w:szCs w:val="24"/>
          <w:lang w:eastAsia="zh-CN"/>
        </w:rPr>
        <w:t>.</w:t>
      </w:r>
      <w:r w:rsidRPr="003A43F3">
        <w:rPr>
          <w:sz w:val="24"/>
          <w:szCs w:val="24"/>
          <w:lang w:eastAsia="zh-CN"/>
        </w:rPr>
        <w:tab/>
      </w:r>
      <w:r w:rsidRPr="003A43F3">
        <w:rPr>
          <w:rFonts w:eastAsia="KaiTi_GB2312" w:hint="eastAsia"/>
          <w:sz w:val="24"/>
          <w:szCs w:val="24"/>
          <w:lang w:val="zh-CN" w:eastAsia="zh-CN"/>
        </w:rPr>
        <w:t>请</w:t>
      </w:r>
      <w:r w:rsidRPr="003A43F3">
        <w:rPr>
          <w:rFonts w:hint="eastAsia"/>
          <w:sz w:val="24"/>
          <w:szCs w:val="24"/>
          <w:lang w:val="zh-CN" w:eastAsia="zh-CN"/>
        </w:rPr>
        <w:t>科学、技术和工艺咨询附属机构审议</w:t>
      </w:r>
      <w:r>
        <w:rPr>
          <w:rFonts w:hint="eastAsia"/>
          <w:sz w:val="24"/>
          <w:szCs w:val="24"/>
          <w:lang w:val="zh-CN" w:eastAsia="zh-CN"/>
        </w:rPr>
        <w:t>污染与生物多样性</w:t>
      </w:r>
      <w:r w:rsidRPr="003A43F3">
        <w:rPr>
          <w:rFonts w:hint="eastAsia"/>
          <w:sz w:val="24"/>
          <w:szCs w:val="24"/>
          <w:lang w:val="zh-CN" w:eastAsia="zh-CN"/>
        </w:rPr>
        <w:t>问题特设技术专家组的工作成果</w:t>
      </w:r>
      <w:r w:rsidRPr="003A43F3">
        <w:rPr>
          <w:rFonts w:hint="eastAsia"/>
          <w:sz w:val="24"/>
          <w:szCs w:val="24"/>
          <w:lang w:eastAsia="zh-CN"/>
        </w:rPr>
        <w:t>，</w:t>
      </w:r>
      <w:r w:rsidRPr="003A43F3">
        <w:rPr>
          <w:rFonts w:hint="eastAsia"/>
          <w:sz w:val="24"/>
          <w:szCs w:val="24"/>
          <w:lang w:val="zh-CN" w:eastAsia="zh-CN"/>
        </w:rPr>
        <w:t>并将其建议</w:t>
      </w:r>
      <w:r>
        <w:rPr>
          <w:rFonts w:hint="eastAsia"/>
          <w:sz w:val="24"/>
          <w:szCs w:val="24"/>
          <w:lang w:val="zh-CN" w:eastAsia="zh-CN"/>
        </w:rPr>
        <w:t>提交</w:t>
      </w:r>
      <w:r w:rsidRPr="003A43F3">
        <w:rPr>
          <w:rFonts w:hint="eastAsia"/>
          <w:sz w:val="24"/>
          <w:szCs w:val="24"/>
          <w:lang w:val="zh-CN" w:eastAsia="zh-CN"/>
        </w:rPr>
        <w:t>缔约方大会第十八届会议审议</w:t>
      </w:r>
      <w:r w:rsidRPr="003A43F3">
        <w:rPr>
          <w:rFonts w:hint="eastAsia"/>
          <w:sz w:val="24"/>
          <w:szCs w:val="24"/>
          <w:lang w:eastAsia="zh-CN"/>
        </w:rPr>
        <w:t>；</w:t>
      </w:r>
    </w:p>
    <w:p w14:paraId="68FB3F11"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5</w:t>
      </w:r>
      <w:r w:rsidRPr="003A43F3">
        <w:rPr>
          <w:sz w:val="24"/>
          <w:szCs w:val="24"/>
          <w:lang w:eastAsia="zh-CN"/>
        </w:rPr>
        <w:t>.</w:t>
      </w:r>
      <w:r w:rsidRPr="003A43F3">
        <w:rPr>
          <w:sz w:val="24"/>
          <w:szCs w:val="24"/>
          <w:lang w:eastAsia="zh-CN"/>
        </w:rPr>
        <w:tab/>
      </w:r>
      <w:r w:rsidRPr="003A43F3">
        <w:rPr>
          <w:rFonts w:eastAsia="KaiTi_GB2312" w:hint="eastAsia"/>
          <w:sz w:val="24"/>
          <w:szCs w:val="24"/>
          <w:lang w:val="zh-CN" w:eastAsia="zh-CN"/>
        </w:rPr>
        <w:t>邀请</w:t>
      </w:r>
      <w:r w:rsidRPr="003A43F3">
        <w:rPr>
          <w:rFonts w:hint="eastAsia"/>
          <w:sz w:val="24"/>
          <w:szCs w:val="24"/>
          <w:lang w:val="zh-CN" w:eastAsia="zh-CN"/>
        </w:rPr>
        <w:t>《控制危险废物越境转移及其处置巴塞尔公约》</w:t>
      </w:r>
      <w:r w:rsidRPr="003A43F3">
        <w:rPr>
          <w:sz w:val="24"/>
          <w:szCs w:val="24"/>
          <w:vertAlign w:val="superscript"/>
          <w:lang w:val="zh-CN" w:eastAsia="zh-CN"/>
        </w:rPr>
        <w:footnoteReference w:id="260"/>
      </w:r>
      <w:r>
        <w:rPr>
          <w:rFonts w:hint="eastAsia"/>
          <w:sz w:val="24"/>
          <w:szCs w:val="24"/>
          <w:lang w:val="zh-CN" w:eastAsia="zh-CN"/>
        </w:rPr>
        <w:t>、</w:t>
      </w:r>
      <w:r w:rsidRPr="003A43F3">
        <w:rPr>
          <w:rFonts w:hint="eastAsia"/>
          <w:sz w:val="24"/>
          <w:szCs w:val="24"/>
          <w:lang w:val="zh-CN" w:eastAsia="zh-CN"/>
        </w:rPr>
        <w:t>《关于在国际贸易中对某些危险化学品和农药采用事先知情同意程序的鹿特丹公约》</w:t>
      </w:r>
      <w:r w:rsidRPr="003A43F3">
        <w:rPr>
          <w:sz w:val="24"/>
          <w:szCs w:val="24"/>
          <w:vertAlign w:val="superscript"/>
          <w:lang w:val="zh-CN" w:eastAsia="zh-CN"/>
        </w:rPr>
        <w:footnoteReference w:id="261"/>
      </w:r>
      <w:r w:rsidRPr="003A43F3">
        <w:rPr>
          <w:rFonts w:hint="eastAsia"/>
          <w:sz w:val="24"/>
          <w:szCs w:val="24"/>
          <w:lang w:val="zh-CN" w:eastAsia="zh-CN"/>
        </w:rPr>
        <w:t>和《关于持久性有机污染物的斯德哥尔摩公约》</w:t>
      </w:r>
      <w:r w:rsidRPr="003A43F3">
        <w:rPr>
          <w:sz w:val="24"/>
          <w:szCs w:val="24"/>
          <w:vertAlign w:val="superscript"/>
          <w:lang w:val="zh-CN" w:eastAsia="zh-CN"/>
        </w:rPr>
        <w:footnoteReference w:id="262"/>
      </w:r>
      <w:r w:rsidRPr="003A43F3">
        <w:rPr>
          <w:rFonts w:hint="eastAsia"/>
          <w:sz w:val="24"/>
          <w:szCs w:val="24"/>
          <w:lang w:val="zh-CN" w:eastAsia="zh-CN"/>
        </w:rPr>
        <w:t>秘书处、《关于汞的水俣公约》</w:t>
      </w:r>
      <w:r w:rsidRPr="003A43F3">
        <w:rPr>
          <w:sz w:val="24"/>
          <w:szCs w:val="24"/>
          <w:vertAlign w:val="superscript"/>
          <w:lang w:val="zh-CN" w:eastAsia="zh-CN"/>
        </w:rPr>
        <w:footnoteReference w:id="263"/>
      </w:r>
      <w:r w:rsidRPr="003A43F3">
        <w:rPr>
          <w:rFonts w:hint="eastAsia"/>
          <w:sz w:val="24"/>
          <w:szCs w:val="24"/>
          <w:lang w:val="zh-CN" w:eastAsia="zh-CN"/>
        </w:rPr>
        <w:t>秘书处、国际海事组织、国际海底管理局以及各区域海洋公约和行动计划秘书处加强对化学品和废物包括塑料废物与生物多样性和生态系统服务的相互作用的关注。</w:t>
      </w:r>
      <w:r w:rsidRPr="003A43F3">
        <w:rPr>
          <w:rFonts w:hint="eastAsia"/>
          <w:sz w:val="24"/>
          <w:szCs w:val="24"/>
          <w:lang w:val="zh-CN" w:eastAsia="zh-CN"/>
        </w:rPr>
        <w:t>]</w:t>
      </w:r>
    </w:p>
    <w:p w14:paraId="09AF577B" w14:textId="77777777" w:rsidR="002052D0" w:rsidRPr="003A43F3" w:rsidRDefault="002052D0" w:rsidP="00C1053C">
      <w:pPr>
        <w:keepNext/>
        <w:keepLines/>
        <w:tabs>
          <w:tab w:val="clear" w:pos="567"/>
          <w:tab w:val="clear" w:pos="1134"/>
          <w:tab w:val="clear" w:pos="1701"/>
          <w:tab w:val="clear" w:pos="2268"/>
        </w:tabs>
        <w:spacing w:before="120" w:after="120"/>
        <w:ind w:left="490"/>
        <w:rPr>
          <w:b/>
          <w:sz w:val="24"/>
          <w:szCs w:val="24"/>
          <w:lang w:eastAsia="zh-CN"/>
        </w:rPr>
      </w:pPr>
      <w:r w:rsidRPr="003A43F3">
        <w:rPr>
          <w:rFonts w:hint="eastAsia"/>
          <w:b/>
          <w:sz w:val="24"/>
          <w:szCs w:val="24"/>
          <w:lang w:val="zh-CN" w:eastAsia="zh-CN"/>
        </w:rPr>
        <w:t>[</w:t>
      </w:r>
      <w:r w:rsidRPr="003A43F3">
        <w:rPr>
          <w:rFonts w:hint="eastAsia"/>
          <w:b/>
          <w:sz w:val="24"/>
          <w:szCs w:val="24"/>
          <w:lang w:val="zh-CN" w:eastAsia="zh-CN"/>
        </w:rPr>
        <w:t>附件</w:t>
      </w:r>
    </w:p>
    <w:p w14:paraId="26BBB72B" w14:textId="77777777" w:rsidR="002052D0" w:rsidRPr="003A43F3" w:rsidRDefault="002052D0" w:rsidP="00C1053C">
      <w:pPr>
        <w:keepNext/>
        <w:keepLines/>
        <w:tabs>
          <w:tab w:val="clear" w:pos="567"/>
          <w:tab w:val="clear" w:pos="1134"/>
          <w:tab w:val="clear" w:pos="1701"/>
          <w:tab w:val="clear" w:pos="2268"/>
        </w:tabs>
        <w:spacing w:before="120" w:after="120"/>
        <w:ind w:left="490"/>
        <w:rPr>
          <w:sz w:val="24"/>
          <w:szCs w:val="24"/>
          <w:lang w:eastAsia="zh-CN"/>
        </w:rPr>
      </w:pPr>
      <w:r>
        <w:rPr>
          <w:rFonts w:hint="eastAsia"/>
          <w:b/>
          <w:sz w:val="24"/>
          <w:szCs w:val="24"/>
          <w:lang w:val="zh-CN" w:eastAsia="zh-CN"/>
        </w:rPr>
        <w:t>污染与生物多样性</w:t>
      </w:r>
      <w:r w:rsidRPr="003A43F3">
        <w:rPr>
          <w:rFonts w:hint="eastAsia"/>
          <w:b/>
          <w:sz w:val="24"/>
          <w:szCs w:val="24"/>
          <w:lang w:val="zh-CN" w:eastAsia="zh-CN"/>
        </w:rPr>
        <w:t>问题特设技术专家组的职权范围</w:t>
      </w:r>
    </w:p>
    <w:p w14:paraId="0A6EA9EB" w14:textId="77777777" w:rsidR="002052D0" w:rsidRPr="003A43F3" w:rsidRDefault="002052D0" w:rsidP="00964858">
      <w:pPr>
        <w:keepNext/>
        <w:keepLines/>
        <w:tabs>
          <w:tab w:val="clear" w:pos="567"/>
          <w:tab w:val="clear" w:pos="1134"/>
          <w:tab w:val="clear" w:pos="1701"/>
          <w:tab w:val="clear" w:pos="2268"/>
        </w:tabs>
        <w:spacing w:before="120" w:after="120"/>
        <w:ind w:left="490"/>
        <w:rPr>
          <w:sz w:val="24"/>
          <w:szCs w:val="24"/>
          <w:lang w:eastAsia="zh-CN"/>
        </w:rPr>
      </w:pPr>
      <w:r w:rsidRPr="003A43F3">
        <w:rPr>
          <w:sz w:val="24"/>
          <w:szCs w:val="24"/>
          <w:lang w:eastAsia="zh-CN"/>
        </w:rPr>
        <w:t>1.</w:t>
      </w:r>
      <w:r w:rsidRPr="003A43F3">
        <w:rPr>
          <w:sz w:val="24"/>
          <w:szCs w:val="24"/>
          <w:lang w:eastAsia="zh-CN"/>
        </w:rPr>
        <w:tab/>
      </w:r>
      <w:r w:rsidRPr="003A43F3">
        <w:rPr>
          <w:rFonts w:hint="eastAsia"/>
          <w:sz w:val="24"/>
          <w:szCs w:val="24"/>
          <w:lang w:val="zh-CN" w:eastAsia="zh-CN"/>
        </w:rPr>
        <w:t>污染与生物多样性问题特设技术专家组应</w:t>
      </w:r>
      <w:r w:rsidRPr="003A43F3">
        <w:rPr>
          <w:rFonts w:hint="eastAsia"/>
          <w:sz w:val="24"/>
          <w:szCs w:val="24"/>
          <w:lang w:eastAsia="zh-CN"/>
        </w:rPr>
        <w:t>在缔约方、土著人民和地方社区及相关组织提交的材料的指导下，</w:t>
      </w:r>
      <w:r w:rsidRPr="003A43F3">
        <w:rPr>
          <w:rFonts w:hint="eastAsia"/>
          <w:sz w:val="24"/>
          <w:szCs w:val="24"/>
          <w:lang w:val="zh-CN" w:eastAsia="zh-CN"/>
        </w:rPr>
        <w:t>就以下方面向科学、技术和工艺咨询附属机构提供技术咨询意见</w:t>
      </w:r>
      <w:r w:rsidRPr="003A43F3">
        <w:rPr>
          <w:rFonts w:hint="eastAsia"/>
          <w:sz w:val="24"/>
          <w:szCs w:val="24"/>
          <w:lang w:eastAsia="zh-CN"/>
        </w:rPr>
        <w:t>：</w:t>
      </w:r>
    </w:p>
    <w:p w14:paraId="52793FD0"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noProof/>
          <w:sz w:val="24"/>
          <w:szCs w:val="24"/>
          <w:lang w:eastAsia="zh-CN"/>
        </w:rPr>
        <w:t>(a)</w:t>
      </w:r>
      <w:r w:rsidRPr="003A43F3">
        <w:rPr>
          <w:sz w:val="24"/>
          <w:szCs w:val="24"/>
          <w:lang w:eastAsia="zh-CN"/>
        </w:rPr>
        <w:tab/>
      </w:r>
      <w:r w:rsidRPr="003A43F3">
        <w:rPr>
          <w:rFonts w:hint="eastAsia"/>
          <w:sz w:val="24"/>
          <w:szCs w:val="24"/>
          <w:lang w:val="zh-CN" w:eastAsia="zh-CN"/>
        </w:rPr>
        <w:t>污染对不同生物群落的生物多样性的影响</w:t>
      </w:r>
      <w:r w:rsidRPr="003A43F3">
        <w:rPr>
          <w:rFonts w:hint="eastAsia"/>
          <w:sz w:val="24"/>
          <w:szCs w:val="24"/>
          <w:lang w:eastAsia="zh-CN"/>
        </w:rPr>
        <w:t>，</w:t>
      </w:r>
      <w:r w:rsidRPr="003A43F3">
        <w:rPr>
          <w:rFonts w:hint="eastAsia"/>
          <w:sz w:val="24"/>
          <w:szCs w:val="24"/>
          <w:lang w:val="zh-CN" w:eastAsia="zh-CN"/>
        </w:rPr>
        <w:t>包括</w:t>
      </w:r>
      <w:r w:rsidRPr="003A43F3">
        <w:rPr>
          <w:rFonts w:hint="eastAsia"/>
          <w:sz w:val="24"/>
          <w:szCs w:val="24"/>
          <w:lang w:eastAsia="zh-CN"/>
        </w:rPr>
        <w:t>根据《昆明</w:t>
      </w:r>
      <w:r w:rsidRPr="003A43F3">
        <w:rPr>
          <w:rFonts w:hint="eastAsia"/>
          <w:sz w:val="24"/>
          <w:szCs w:val="24"/>
          <w:lang w:eastAsia="zh-CN"/>
        </w:rPr>
        <w:t>-</w:t>
      </w:r>
      <w:r w:rsidRPr="003A43F3">
        <w:rPr>
          <w:rFonts w:hint="eastAsia"/>
          <w:sz w:val="24"/>
          <w:szCs w:val="24"/>
          <w:lang w:eastAsia="zh-CN"/>
        </w:rPr>
        <w:t>蒙特利尔全球生物多样性框架》</w:t>
      </w:r>
      <w:r>
        <w:rPr>
          <w:rStyle w:val="FootnoteReference"/>
          <w:sz w:val="24"/>
          <w:szCs w:val="24"/>
          <w:lang w:eastAsia="zh-CN"/>
        </w:rPr>
        <w:footnoteReference w:id="264"/>
      </w:r>
      <w:r>
        <w:rPr>
          <w:rFonts w:hint="eastAsia"/>
          <w:sz w:val="24"/>
          <w:szCs w:val="24"/>
          <w:lang w:eastAsia="zh-CN"/>
        </w:rPr>
        <w:t>行动</w:t>
      </w:r>
      <w:r w:rsidRPr="003A43F3">
        <w:rPr>
          <w:rFonts w:hint="eastAsia"/>
          <w:sz w:val="24"/>
          <w:szCs w:val="24"/>
          <w:lang w:eastAsia="zh-CN"/>
        </w:rPr>
        <w:t>目标</w:t>
      </w:r>
      <w:r w:rsidRPr="003A43F3">
        <w:rPr>
          <w:rFonts w:hint="eastAsia"/>
          <w:sz w:val="24"/>
          <w:szCs w:val="24"/>
          <w:lang w:eastAsia="zh-CN"/>
        </w:rPr>
        <w:t>7</w:t>
      </w:r>
      <w:r>
        <w:rPr>
          <w:rFonts w:hint="eastAsia"/>
          <w:sz w:val="24"/>
          <w:szCs w:val="24"/>
          <w:lang w:val="zh-CN" w:eastAsia="zh-CN"/>
        </w:rPr>
        <w:t>需要</w:t>
      </w:r>
      <w:r w:rsidRPr="003A43F3">
        <w:rPr>
          <w:rFonts w:hint="eastAsia"/>
          <w:sz w:val="24"/>
          <w:szCs w:val="24"/>
          <w:lang w:val="zh-CN" w:eastAsia="zh-CN"/>
        </w:rPr>
        <w:t>优先关注的不同生物群落和物种</w:t>
      </w:r>
      <w:r>
        <w:rPr>
          <w:rFonts w:hint="eastAsia"/>
          <w:sz w:val="24"/>
          <w:szCs w:val="24"/>
          <w:lang w:val="zh-CN" w:eastAsia="zh-CN"/>
        </w:rPr>
        <w:t>的</w:t>
      </w:r>
      <w:r w:rsidRPr="003A43F3">
        <w:rPr>
          <w:rFonts w:hint="eastAsia"/>
          <w:sz w:val="24"/>
          <w:szCs w:val="24"/>
          <w:lang w:val="zh-CN" w:eastAsia="zh-CN"/>
        </w:rPr>
        <w:t>污染类型和来源</w:t>
      </w:r>
      <w:r w:rsidRPr="003A43F3">
        <w:rPr>
          <w:rFonts w:hint="eastAsia"/>
          <w:sz w:val="24"/>
          <w:szCs w:val="24"/>
          <w:lang w:eastAsia="zh-CN"/>
        </w:rPr>
        <w:t>；</w:t>
      </w:r>
    </w:p>
    <w:p w14:paraId="1091E52F"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noProof/>
          <w:sz w:val="24"/>
          <w:szCs w:val="24"/>
          <w:lang w:eastAsia="zh-CN"/>
        </w:rPr>
        <w:t>(b)</w:t>
      </w:r>
      <w:r w:rsidRPr="003A43F3">
        <w:rPr>
          <w:sz w:val="24"/>
          <w:szCs w:val="24"/>
          <w:lang w:eastAsia="zh-CN"/>
        </w:rPr>
        <w:tab/>
      </w:r>
      <w:r w:rsidRPr="003A43F3">
        <w:rPr>
          <w:rFonts w:hint="eastAsia"/>
          <w:sz w:val="24"/>
          <w:szCs w:val="24"/>
          <w:lang w:val="zh-CN" w:eastAsia="zh-CN"/>
        </w:rPr>
        <w:t>将生物多样性优先考虑因素纳入针对主要污染源、部门和利益攸关方的污染预防、控制和缓解措施</w:t>
      </w:r>
      <w:r w:rsidRPr="003A43F3">
        <w:rPr>
          <w:rFonts w:hint="eastAsia"/>
          <w:sz w:val="24"/>
          <w:szCs w:val="24"/>
          <w:lang w:eastAsia="zh-CN"/>
        </w:rPr>
        <w:t>；</w:t>
      </w:r>
      <w:r w:rsidRPr="003A43F3">
        <w:rPr>
          <w:rFonts w:hint="eastAsia"/>
          <w:sz w:val="24"/>
          <w:szCs w:val="24"/>
          <w:lang w:val="zh-CN" w:eastAsia="zh-CN"/>
        </w:rPr>
        <w:t>关于生物多样性和生态系统服务</w:t>
      </w:r>
      <w:r w:rsidRPr="003A43F3">
        <w:rPr>
          <w:rFonts w:hint="eastAsia"/>
          <w:sz w:val="24"/>
          <w:szCs w:val="24"/>
          <w:lang w:eastAsia="zh-CN"/>
        </w:rPr>
        <w:t>（</w:t>
      </w:r>
      <w:r w:rsidRPr="003A43F3">
        <w:rPr>
          <w:rFonts w:hint="eastAsia"/>
          <w:sz w:val="24"/>
          <w:szCs w:val="24"/>
          <w:lang w:val="zh-CN" w:eastAsia="zh-CN"/>
        </w:rPr>
        <w:t>基于自然的解决方案和</w:t>
      </w:r>
      <w:r w:rsidRPr="003A43F3">
        <w:rPr>
          <w:sz w:val="24"/>
          <w:szCs w:val="24"/>
          <w:lang w:eastAsia="zh-CN"/>
        </w:rPr>
        <w:t>/</w:t>
      </w:r>
      <w:r w:rsidRPr="003A43F3">
        <w:rPr>
          <w:rFonts w:hint="eastAsia"/>
          <w:sz w:val="24"/>
          <w:szCs w:val="24"/>
          <w:lang w:val="zh-CN" w:eastAsia="zh-CN"/>
        </w:rPr>
        <w:t>或基于生态系统的方法</w:t>
      </w:r>
      <w:r w:rsidRPr="003A43F3">
        <w:rPr>
          <w:rFonts w:hint="eastAsia"/>
          <w:sz w:val="24"/>
          <w:szCs w:val="24"/>
          <w:lang w:eastAsia="zh-CN"/>
        </w:rPr>
        <w:t>）</w:t>
      </w:r>
      <w:r w:rsidRPr="003A43F3">
        <w:rPr>
          <w:rFonts w:hint="eastAsia"/>
          <w:sz w:val="24"/>
          <w:szCs w:val="24"/>
          <w:lang w:val="zh-CN" w:eastAsia="zh-CN"/>
        </w:rPr>
        <w:t>在减轻污染中的作用</w:t>
      </w:r>
      <w:r w:rsidRPr="003A43F3">
        <w:rPr>
          <w:rFonts w:hint="eastAsia"/>
          <w:sz w:val="24"/>
          <w:szCs w:val="24"/>
          <w:lang w:eastAsia="zh-CN"/>
        </w:rPr>
        <w:t>，</w:t>
      </w:r>
      <w:r w:rsidRPr="003A43F3">
        <w:rPr>
          <w:rFonts w:hint="eastAsia"/>
          <w:sz w:val="24"/>
          <w:szCs w:val="24"/>
          <w:lang w:val="zh-CN" w:eastAsia="zh-CN"/>
        </w:rPr>
        <w:t>包括针对具体部门和污染源的指导</w:t>
      </w:r>
      <w:r w:rsidRPr="003A43F3">
        <w:rPr>
          <w:rFonts w:hint="eastAsia"/>
          <w:sz w:val="24"/>
          <w:szCs w:val="24"/>
          <w:lang w:eastAsia="zh-CN"/>
        </w:rPr>
        <w:t>；</w:t>
      </w:r>
    </w:p>
    <w:p w14:paraId="4811EEA7" w14:textId="77777777" w:rsidR="002052D0" w:rsidRPr="00C1053C" w:rsidRDefault="002052D0" w:rsidP="00C1053C">
      <w:pPr>
        <w:tabs>
          <w:tab w:val="clear" w:pos="567"/>
          <w:tab w:val="clear" w:pos="1134"/>
          <w:tab w:val="clear" w:pos="1701"/>
          <w:tab w:val="clear" w:pos="2268"/>
        </w:tabs>
        <w:spacing w:before="120" w:after="120"/>
        <w:ind w:left="490" w:firstLine="490"/>
        <w:rPr>
          <w:sz w:val="24"/>
          <w:szCs w:val="24"/>
          <w:lang w:val="zh-CN" w:eastAsia="zh-CN"/>
        </w:rPr>
      </w:pPr>
      <w:r w:rsidRPr="00C1053C">
        <w:rPr>
          <w:sz w:val="24"/>
          <w:szCs w:val="24"/>
          <w:lang w:val="zh-CN" w:eastAsia="zh-CN"/>
        </w:rPr>
        <w:t>(c)</w:t>
      </w:r>
      <w:r w:rsidRPr="00C1053C">
        <w:rPr>
          <w:sz w:val="24"/>
          <w:szCs w:val="24"/>
          <w:lang w:val="zh-CN" w:eastAsia="zh-CN"/>
        </w:rPr>
        <w:tab/>
      </w:r>
      <w:r w:rsidRPr="003A43F3">
        <w:rPr>
          <w:rFonts w:hint="eastAsia"/>
          <w:sz w:val="24"/>
          <w:szCs w:val="24"/>
          <w:lang w:val="zh-CN" w:eastAsia="zh-CN"/>
        </w:rPr>
        <w:t>数据和信息管理</w:t>
      </w:r>
      <w:r w:rsidRPr="00C1053C">
        <w:rPr>
          <w:rFonts w:hint="eastAsia"/>
          <w:sz w:val="24"/>
          <w:szCs w:val="24"/>
          <w:lang w:val="zh-CN" w:eastAsia="zh-CN"/>
        </w:rPr>
        <w:t>，</w:t>
      </w:r>
      <w:r w:rsidRPr="003A43F3">
        <w:rPr>
          <w:rFonts w:hint="eastAsia"/>
          <w:sz w:val="24"/>
          <w:szCs w:val="24"/>
          <w:lang w:val="zh-CN" w:eastAsia="zh-CN"/>
        </w:rPr>
        <w:t>特别是关于</w:t>
      </w:r>
      <w:r w:rsidRPr="00C1053C">
        <w:rPr>
          <w:rFonts w:hint="eastAsia"/>
          <w:sz w:val="24"/>
          <w:szCs w:val="24"/>
          <w:lang w:val="zh-CN" w:eastAsia="zh-CN"/>
        </w:rPr>
        <w:t>监测毒性和</w:t>
      </w:r>
      <w:r w:rsidRPr="003A43F3">
        <w:rPr>
          <w:rFonts w:hint="eastAsia"/>
          <w:sz w:val="24"/>
          <w:szCs w:val="24"/>
          <w:lang w:val="zh-CN" w:eastAsia="zh-CN"/>
        </w:rPr>
        <w:t>降低生物多样性优先关注的已确定的污染物风险的信息</w:t>
      </w:r>
      <w:r w:rsidRPr="00C1053C">
        <w:rPr>
          <w:rFonts w:hint="eastAsia"/>
          <w:sz w:val="24"/>
          <w:szCs w:val="24"/>
          <w:lang w:val="zh-CN" w:eastAsia="zh-CN"/>
        </w:rPr>
        <w:t>；</w:t>
      </w:r>
    </w:p>
    <w:p w14:paraId="72FD4772"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C1053C">
        <w:rPr>
          <w:sz w:val="24"/>
          <w:szCs w:val="24"/>
          <w:lang w:val="zh-CN" w:eastAsia="zh-CN"/>
        </w:rPr>
        <w:t>(d)</w:t>
      </w:r>
      <w:r w:rsidRPr="00C1053C">
        <w:rPr>
          <w:sz w:val="24"/>
          <w:szCs w:val="24"/>
          <w:lang w:val="zh-CN" w:eastAsia="zh-CN"/>
        </w:rPr>
        <w:tab/>
      </w:r>
      <w:r w:rsidRPr="003A43F3">
        <w:rPr>
          <w:rFonts w:hint="eastAsia"/>
          <w:sz w:val="24"/>
          <w:szCs w:val="24"/>
          <w:lang w:val="zh-CN" w:eastAsia="zh-CN"/>
        </w:rPr>
        <w:t>列入国家综合环境监测系统</w:t>
      </w:r>
      <w:r>
        <w:rPr>
          <w:rFonts w:hint="eastAsia"/>
          <w:sz w:val="24"/>
          <w:szCs w:val="24"/>
          <w:lang w:val="zh-CN" w:eastAsia="zh-CN"/>
        </w:rPr>
        <w:t>的</w:t>
      </w:r>
      <w:r w:rsidRPr="003A43F3">
        <w:rPr>
          <w:rFonts w:hint="eastAsia"/>
          <w:sz w:val="24"/>
          <w:szCs w:val="24"/>
          <w:lang w:val="zh-CN" w:eastAsia="zh-CN"/>
        </w:rPr>
        <w:t>生物多样性</w:t>
      </w:r>
      <w:r>
        <w:rPr>
          <w:rFonts w:hint="eastAsia"/>
          <w:sz w:val="24"/>
          <w:szCs w:val="24"/>
          <w:lang w:val="zh-CN" w:eastAsia="zh-CN"/>
        </w:rPr>
        <w:t>考虑</w:t>
      </w:r>
      <w:r w:rsidRPr="003A43F3">
        <w:rPr>
          <w:rFonts w:hint="eastAsia"/>
          <w:sz w:val="24"/>
          <w:szCs w:val="24"/>
          <w:lang w:val="zh-CN" w:eastAsia="zh-CN"/>
        </w:rPr>
        <w:t>因素</w:t>
      </w:r>
      <w:r>
        <w:rPr>
          <w:rFonts w:hint="eastAsia"/>
          <w:sz w:val="24"/>
          <w:szCs w:val="24"/>
          <w:lang w:val="zh-CN" w:eastAsia="zh-CN"/>
        </w:rPr>
        <w:t>，</w:t>
      </w:r>
      <w:r w:rsidRPr="003A43F3">
        <w:rPr>
          <w:rFonts w:hint="eastAsia"/>
          <w:sz w:val="24"/>
          <w:szCs w:val="24"/>
          <w:lang w:val="zh-CN" w:eastAsia="zh-CN"/>
        </w:rPr>
        <w:t>将污染控制措施数据与《</w:t>
      </w:r>
      <w:r>
        <w:rPr>
          <w:rFonts w:hint="eastAsia"/>
          <w:sz w:val="24"/>
          <w:szCs w:val="24"/>
          <w:lang w:val="zh-CN" w:eastAsia="zh-CN"/>
        </w:rPr>
        <w:t>昆蒙</w:t>
      </w:r>
      <w:r w:rsidRPr="003A43F3">
        <w:rPr>
          <w:rFonts w:hint="eastAsia"/>
          <w:sz w:val="24"/>
          <w:szCs w:val="24"/>
          <w:lang w:val="zh-CN" w:eastAsia="zh-CN"/>
        </w:rPr>
        <w:t>框架》行动目标</w:t>
      </w:r>
      <w:r>
        <w:rPr>
          <w:rFonts w:hint="eastAsia"/>
          <w:sz w:val="24"/>
          <w:szCs w:val="24"/>
          <w:lang w:val="zh-CN" w:eastAsia="zh-CN"/>
        </w:rPr>
        <w:t>保持一致。</w:t>
      </w:r>
    </w:p>
    <w:p w14:paraId="79AAC4E4" w14:textId="77777777" w:rsidR="002052D0" w:rsidRPr="003A43F3" w:rsidRDefault="002052D0" w:rsidP="00C1053C">
      <w:pPr>
        <w:tabs>
          <w:tab w:val="clear" w:pos="567"/>
          <w:tab w:val="clear" w:pos="1134"/>
          <w:tab w:val="clear" w:pos="1701"/>
          <w:tab w:val="clear" w:pos="2268"/>
        </w:tabs>
        <w:spacing w:before="120" w:after="120"/>
        <w:ind w:left="490"/>
        <w:rPr>
          <w:sz w:val="24"/>
          <w:szCs w:val="24"/>
          <w:lang w:eastAsia="zh-CN"/>
        </w:rPr>
      </w:pPr>
      <w:r w:rsidRPr="003A43F3">
        <w:rPr>
          <w:sz w:val="24"/>
          <w:szCs w:val="24"/>
          <w:lang w:eastAsia="zh-CN"/>
        </w:rPr>
        <w:t>2.</w:t>
      </w:r>
      <w:r w:rsidRPr="003A43F3">
        <w:rPr>
          <w:sz w:val="24"/>
          <w:szCs w:val="24"/>
          <w:lang w:eastAsia="zh-CN"/>
        </w:rPr>
        <w:tab/>
      </w:r>
      <w:r w:rsidRPr="003A43F3">
        <w:rPr>
          <w:rFonts w:hint="eastAsia"/>
          <w:sz w:val="24"/>
          <w:szCs w:val="24"/>
          <w:lang w:val="zh-CN" w:eastAsia="zh-CN"/>
        </w:rPr>
        <w:t>技术专家组应由缔约方提名的</w:t>
      </w:r>
      <w:r w:rsidRPr="003A43F3">
        <w:rPr>
          <w:sz w:val="24"/>
          <w:szCs w:val="24"/>
          <w:lang w:val="zh-CN" w:eastAsia="zh-CN"/>
        </w:rPr>
        <w:t>30</w:t>
      </w:r>
      <w:r w:rsidRPr="003A43F3">
        <w:rPr>
          <w:rFonts w:hint="eastAsia"/>
          <w:sz w:val="24"/>
          <w:szCs w:val="24"/>
          <w:lang w:val="zh-CN" w:eastAsia="zh-CN"/>
        </w:rPr>
        <w:t>名技术专家组成，其中包括生物多样性与污染问题专家，</w:t>
      </w:r>
      <w:r w:rsidRPr="003A43F3">
        <w:rPr>
          <w:sz w:val="24"/>
          <w:szCs w:val="24"/>
          <w:lang w:eastAsia="zh-CN"/>
        </w:rPr>
        <w:t>公平代表所有区域，</w:t>
      </w:r>
      <w:r w:rsidRPr="003A43F3">
        <w:rPr>
          <w:rFonts w:hint="eastAsia"/>
          <w:sz w:val="24"/>
          <w:szCs w:val="24"/>
          <w:lang w:val="zh-CN" w:eastAsia="zh-CN"/>
        </w:rPr>
        <w:t>以及观察员组织和其他相关组织提名的最多</w:t>
      </w:r>
      <w:r w:rsidRPr="003A43F3">
        <w:rPr>
          <w:sz w:val="24"/>
          <w:szCs w:val="24"/>
          <w:lang w:val="zh-CN" w:eastAsia="zh-CN"/>
        </w:rPr>
        <w:t>5</w:t>
      </w:r>
      <w:r w:rsidRPr="003A43F3">
        <w:rPr>
          <w:rFonts w:hint="eastAsia"/>
          <w:sz w:val="24"/>
          <w:szCs w:val="24"/>
          <w:lang w:val="zh-CN" w:eastAsia="zh-CN"/>
        </w:rPr>
        <w:t>名代表。</w:t>
      </w:r>
      <w:r w:rsidRPr="003A43F3">
        <w:rPr>
          <w:sz w:val="24"/>
          <w:szCs w:val="24"/>
          <w:lang w:eastAsia="zh-CN"/>
        </w:rPr>
        <w:t xml:space="preserve"> </w:t>
      </w:r>
    </w:p>
    <w:p w14:paraId="27504EFF" w14:textId="77777777" w:rsidR="002052D0" w:rsidRPr="003A43F3" w:rsidRDefault="002052D0" w:rsidP="00C1053C">
      <w:pPr>
        <w:tabs>
          <w:tab w:val="clear" w:pos="567"/>
          <w:tab w:val="clear" w:pos="1134"/>
          <w:tab w:val="clear" w:pos="1701"/>
          <w:tab w:val="clear" w:pos="2268"/>
        </w:tabs>
        <w:spacing w:before="120" w:after="120"/>
        <w:ind w:left="490"/>
        <w:rPr>
          <w:sz w:val="24"/>
          <w:szCs w:val="24"/>
          <w:lang w:eastAsia="zh-CN"/>
        </w:rPr>
      </w:pPr>
      <w:r w:rsidRPr="003A43F3">
        <w:rPr>
          <w:sz w:val="24"/>
          <w:szCs w:val="24"/>
          <w:lang w:eastAsia="zh-CN"/>
        </w:rPr>
        <w:t>3.</w:t>
      </w:r>
      <w:r w:rsidRPr="003A43F3">
        <w:rPr>
          <w:sz w:val="24"/>
          <w:szCs w:val="24"/>
          <w:lang w:eastAsia="zh-CN"/>
        </w:rPr>
        <w:tab/>
      </w:r>
      <w:r w:rsidRPr="003A43F3">
        <w:rPr>
          <w:rFonts w:hint="eastAsia"/>
          <w:sz w:val="24"/>
          <w:szCs w:val="24"/>
          <w:lang w:val="zh-CN" w:eastAsia="zh-CN"/>
        </w:rPr>
        <w:t>技术专家组应从选定的专家中提名两名共同主席。</w:t>
      </w:r>
      <w:r>
        <w:rPr>
          <w:rFonts w:hint="eastAsia"/>
          <w:sz w:val="24"/>
          <w:szCs w:val="24"/>
          <w:lang w:val="zh-CN" w:eastAsia="zh-CN"/>
        </w:rPr>
        <w:t xml:space="preserve"> </w:t>
      </w:r>
    </w:p>
    <w:p w14:paraId="4EF36354" w14:textId="77777777" w:rsidR="002052D0" w:rsidRPr="003A43F3" w:rsidRDefault="002052D0" w:rsidP="00C1053C">
      <w:pPr>
        <w:tabs>
          <w:tab w:val="clear" w:pos="567"/>
          <w:tab w:val="clear" w:pos="1134"/>
          <w:tab w:val="clear" w:pos="1701"/>
          <w:tab w:val="clear" w:pos="2268"/>
        </w:tabs>
        <w:spacing w:before="120" w:after="120"/>
        <w:ind w:left="490"/>
        <w:rPr>
          <w:sz w:val="24"/>
          <w:szCs w:val="24"/>
          <w:lang w:eastAsia="zh-CN"/>
        </w:rPr>
      </w:pPr>
      <w:r w:rsidRPr="003A43F3">
        <w:rPr>
          <w:sz w:val="24"/>
          <w:szCs w:val="24"/>
          <w:lang w:eastAsia="zh-CN"/>
        </w:rPr>
        <w:t>4.</w:t>
      </w:r>
      <w:r w:rsidRPr="003A43F3">
        <w:rPr>
          <w:sz w:val="24"/>
          <w:szCs w:val="24"/>
          <w:lang w:eastAsia="zh-CN"/>
        </w:rPr>
        <w:tab/>
      </w:r>
      <w:r w:rsidRPr="003A43F3">
        <w:rPr>
          <w:rFonts w:hint="eastAsia"/>
          <w:sz w:val="24"/>
          <w:szCs w:val="24"/>
          <w:lang w:val="zh-CN" w:eastAsia="zh-CN"/>
        </w:rPr>
        <w:t>科学、技术和工艺咨询附属机构主席</w:t>
      </w:r>
      <w:r>
        <w:rPr>
          <w:rFonts w:hint="eastAsia"/>
          <w:sz w:val="24"/>
          <w:szCs w:val="24"/>
          <w:lang w:val="zh-CN" w:eastAsia="zh-CN"/>
        </w:rPr>
        <w:t>将</w:t>
      </w:r>
      <w:r w:rsidRPr="003A43F3">
        <w:rPr>
          <w:rFonts w:hint="eastAsia"/>
          <w:sz w:val="24"/>
          <w:szCs w:val="24"/>
          <w:lang w:val="zh-CN" w:eastAsia="zh-CN"/>
        </w:rPr>
        <w:t>应邀</w:t>
      </w:r>
      <w:r>
        <w:rPr>
          <w:rFonts w:hint="eastAsia"/>
          <w:sz w:val="24"/>
          <w:szCs w:val="24"/>
          <w:lang w:val="zh-CN" w:eastAsia="zh-CN"/>
        </w:rPr>
        <w:t>作为</w:t>
      </w:r>
      <w:r w:rsidRPr="003A43F3">
        <w:rPr>
          <w:rFonts w:hint="eastAsia"/>
          <w:sz w:val="24"/>
          <w:szCs w:val="24"/>
          <w:lang w:val="zh-CN" w:eastAsia="zh-CN"/>
        </w:rPr>
        <w:t>当然</w:t>
      </w:r>
      <w:r>
        <w:rPr>
          <w:rFonts w:hint="eastAsia"/>
          <w:sz w:val="24"/>
          <w:szCs w:val="24"/>
          <w:lang w:val="zh-CN" w:eastAsia="zh-CN"/>
        </w:rPr>
        <w:t>成员</w:t>
      </w:r>
      <w:r w:rsidRPr="003A43F3">
        <w:rPr>
          <w:rFonts w:hint="eastAsia"/>
          <w:sz w:val="24"/>
          <w:szCs w:val="24"/>
          <w:lang w:val="zh-CN" w:eastAsia="zh-CN"/>
        </w:rPr>
        <w:t>参加技术专家组会议。</w:t>
      </w:r>
    </w:p>
    <w:p w14:paraId="6A366D6C" w14:textId="77777777" w:rsidR="002052D0" w:rsidRPr="003A43F3" w:rsidRDefault="002052D0" w:rsidP="00C1053C">
      <w:pPr>
        <w:tabs>
          <w:tab w:val="clear" w:pos="567"/>
          <w:tab w:val="clear" w:pos="1134"/>
          <w:tab w:val="clear" w:pos="1701"/>
          <w:tab w:val="clear" w:pos="2268"/>
        </w:tabs>
        <w:spacing w:before="120" w:after="120"/>
        <w:ind w:left="490"/>
        <w:rPr>
          <w:sz w:val="24"/>
          <w:szCs w:val="24"/>
          <w:lang w:eastAsia="zh-CN"/>
        </w:rPr>
      </w:pPr>
      <w:r w:rsidRPr="003A43F3">
        <w:rPr>
          <w:sz w:val="24"/>
          <w:szCs w:val="24"/>
          <w:lang w:eastAsia="zh-CN"/>
        </w:rPr>
        <w:t>5.</w:t>
      </w:r>
      <w:r w:rsidRPr="003A43F3">
        <w:rPr>
          <w:sz w:val="24"/>
          <w:szCs w:val="24"/>
          <w:lang w:eastAsia="zh-CN"/>
        </w:rPr>
        <w:tab/>
      </w:r>
      <w:r w:rsidRPr="003A43F3">
        <w:rPr>
          <w:rFonts w:hint="eastAsia"/>
          <w:sz w:val="24"/>
          <w:szCs w:val="24"/>
          <w:lang w:val="zh-CN" w:eastAsia="zh-CN"/>
        </w:rPr>
        <w:t>技术专家组应主要以电子方式开展工作；在资源允许的情况下，还应在闭会期间至少举行两次面对面会议。</w:t>
      </w:r>
    </w:p>
    <w:p w14:paraId="4510B541" w14:textId="77777777" w:rsidR="002052D0" w:rsidRPr="003A43F3" w:rsidRDefault="002052D0" w:rsidP="00C1053C">
      <w:pPr>
        <w:tabs>
          <w:tab w:val="clear" w:pos="567"/>
          <w:tab w:val="clear" w:pos="1134"/>
          <w:tab w:val="clear" w:pos="1701"/>
          <w:tab w:val="clear" w:pos="2268"/>
        </w:tabs>
        <w:spacing w:before="120" w:after="120"/>
        <w:ind w:left="490"/>
        <w:rPr>
          <w:sz w:val="24"/>
          <w:szCs w:val="24"/>
          <w:lang w:eastAsia="zh-CN"/>
        </w:rPr>
      </w:pPr>
      <w:r w:rsidRPr="003A43F3">
        <w:rPr>
          <w:sz w:val="24"/>
          <w:szCs w:val="24"/>
          <w:lang w:eastAsia="zh-CN"/>
        </w:rPr>
        <w:t>6.</w:t>
      </w:r>
      <w:r w:rsidRPr="003A43F3">
        <w:rPr>
          <w:sz w:val="24"/>
          <w:szCs w:val="24"/>
          <w:lang w:eastAsia="zh-CN"/>
        </w:rPr>
        <w:tab/>
      </w:r>
      <w:r w:rsidRPr="003A43F3">
        <w:rPr>
          <w:rFonts w:hint="eastAsia"/>
          <w:sz w:val="24"/>
          <w:szCs w:val="24"/>
          <w:lang w:val="zh-CN" w:eastAsia="zh-CN"/>
        </w:rPr>
        <w:t>技术专家组应在缔约方大会第十七届会议后立即成立并开始工作，并</w:t>
      </w:r>
      <w:r>
        <w:rPr>
          <w:rFonts w:hint="eastAsia"/>
          <w:sz w:val="24"/>
          <w:szCs w:val="24"/>
          <w:lang w:val="zh-CN" w:eastAsia="zh-CN"/>
        </w:rPr>
        <w:t>向</w:t>
      </w:r>
      <w:r w:rsidRPr="003A43F3">
        <w:rPr>
          <w:rFonts w:hint="eastAsia"/>
          <w:sz w:val="24"/>
          <w:szCs w:val="24"/>
          <w:lang w:val="zh-CN" w:eastAsia="zh-CN"/>
        </w:rPr>
        <w:t>科学、技术和工艺咨询附属机构在缔约方大会第十八届会议之前举行的</w:t>
      </w:r>
      <w:r>
        <w:rPr>
          <w:rFonts w:hint="eastAsia"/>
          <w:sz w:val="24"/>
          <w:szCs w:val="24"/>
          <w:lang w:val="zh-CN" w:eastAsia="zh-CN"/>
        </w:rPr>
        <w:t>一次</w:t>
      </w:r>
      <w:r w:rsidRPr="003A43F3">
        <w:rPr>
          <w:rFonts w:hint="eastAsia"/>
          <w:sz w:val="24"/>
          <w:szCs w:val="24"/>
          <w:lang w:val="zh-CN" w:eastAsia="zh-CN"/>
        </w:rPr>
        <w:t>会议报告工作。</w:t>
      </w:r>
      <w:r w:rsidRPr="003A43F3">
        <w:rPr>
          <w:rFonts w:hint="eastAsia"/>
          <w:sz w:val="24"/>
          <w:szCs w:val="24"/>
          <w:lang w:val="zh-CN" w:eastAsia="zh-CN"/>
        </w:rPr>
        <w:t>]</w:t>
      </w:r>
    </w:p>
    <w:p w14:paraId="2D066378" w14:textId="77777777" w:rsidR="002052D0" w:rsidRPr="003A43F3" w:rsidRDefault="002052D0" w:rsidP="002052D0">
      <w:pPr>
        <w:tabs>
          <w:tab w:val="clear" w:pos="567"/>
          <w:tab w:val="clear" w:pos="1134"/>
          <w:tab w:val="clear" w:pos="1701"/>
          <w:tab w:val="clear" w:pos="2268"/>
        </w:tabs>
        <w:spacing w:before="120" w:after="120"/>
        <w:ind w:firstLine="490"/>
        <w:rPr>
          <w:sz w:val="24"/>
          <w:szCs w:val="24"/>
          <w:lang w:eastAsia="zh-CN"/>
        </w:rPr>
      </w:pPr>
      <w:r w:rsidRPr="003A43F3">
        <w:rPr>
          <w:rFonts w:hint="eastAsia"/>
          <w:sz w:val="24"/>
          <w:szCs w:val="24"/>
          <w:lang w:eastAsia="zh-CN"/>
        </w:rPr>
        <w:t>备选案文</w:t>
      </w:r>
      <w:r w:rsidRPr="003A43F3">
        <w:rPr>
          <w:rFonts w:hint="eastAsia"/>
          <w:sz w:val="24"/>
          <w:szCs w:val="24"/>
          <w:lang w:eastAsia="zh-CN"/>
        </w:rPr>
        <w:t>2</w:t>
      </w:r>
    </w:p>
    <w:p w14:paraId="6922B8CD" w14:textId="77777777" w:rsidR="002052D0" w:rsidRPr="003A43F3" w:rsidRDefault="002052D0" w:rsidP="00C1053C">
      <w:pPr>
        <w:tabs>
          <w:tab w:val="clear" w:pos="567"/>
          <w:tab w:val="clear" w:pos="1134"/>
          <w:tab w:val="clear" w:pos="1701"/>
          <w:tab w:val="clear" w:pos="2268"/>
        </w:tabs>
        <w:spacing w:before="120" w:after="120"/>
        <w:ind w:left="489" w:firstLine="490"/>
        <w:rPr>
          <w:sz w:val="24"/>
          <w:szCs w:val="24"/>
          <w:lang w:eastAsia="zh-CN"/>
        </w:rPr>
      </w:pPr>
      <w:r w:rsidRPr="003A43F3">
        <w:rPr>
          <w:rFonts w:hint="eastAsia"/>
          <w:sz w:val="24"/>
          <w:szCs w:val="24"/>
          <w:lang w:eastAsia="zh-CN"/>
        </w:rPr>
        <w:t>[</w:t>
      </w:r>
      <w:r w:rsidRPr="003A43F3">
        <w:rPr>
          <w:rFonts w:ascii="KaiTi" w:eastAsia="KaiTi" w:hAnsi="KaiTi" w:hint="eastAsia"/>
          <w:sz w:val="24"/>
          <w:szCs w:val="24"/>
          <w:lang w:eastAsia="zh-CN"/>
        </w:rPr>
        <w:t>认识到</w:t>
      </w:r>
      <w:r w:rsidRPr="003A43F3">
        <w:rPr>
          <w:rFonts w:hint="eastAsia"/>
          <w:sz w:val="24"/>
          <w:szCs w:val="24"/>
          <w:lang w:eastAsia="zh-CN"/>
        </w:rPr>
        <w:t>污染是生物多样性丧失的主要驱动因素之一，</w:t>
      </w:r>
    </w:p>
    <w:p w14:paraId="741871E0" w14:textId="7D4D600C" w:rsidR="002052D0" w:rsidRPr="00F77C4A" w:rsidRDefault="002052D0" w:rsidP="00C1053C">
      <w:pPr>
        <w:tabs>
          <w:tab w:val="clear" w:pos="567"/>
          <w:tab w:val="clear" w:pos="1134"/>
          <w:tab w:val="clear" w:pos="1701"/>
          <w:tab w:val="clear" w:pos="2268"/>
        </w:tabs>
        <w:spacing w:before="120" w:after="120"/>
        <w:ind w:left="489" w:firstLine="490"/>
        <w:rPr>
          <w:sz w:val="24"/>
          <w:szCs w:val="24"/>
          <w:lang w:eastAsia="zh-CN"/>
        </w:rPr>
      </w:pPr>
      <w:r w:rsidRPr="00F77C4A">
        <w:rPr>
          <w:rFonts w:ascii="KaiTi" w:eastAsia="KaiTi" w:hAnsi="KaiTi" w:hint="eastAsia"/>
          <w:sz w:val="24"/>
          <w:szCs w:val="24"/>
          <w:lang w:eastAsia="zh-CN"/>
        </w:rPr>
        <w:t>欢迎</w:t>
      </w:r>
      <w:r w:rsidR="00C1053C">
        <w:rPr>
          <w:rFonts w:hint="eastAsia"/>
          <w:sz w:val="24"/>
          <w:szCs w:val="24"/>
          <w:lang w:eastAsia="zh-CN"/>
        </w:rPr>
        <w:t>设立</w:t>
      </w:r>
      <w:r w:rsidRPr="00F77C4A">
        <w:rPr>
          <w:rStyle w:val="preferred"/>
          <w:rFonts w:hint="eastAsia"/>
          <w:sz w:val="24"/>
          <w:szCs w:val="24"/>
          <w:lang w:eastAsia="zh-Hans"/>
        </w:rPr>
        <w:t>政府间化学品、废物和污染问题科学与政策委员</w:t>
      </w:r>
      <w:r w:rsidRPr="00F77C4A">
        <w:rPr>
          <w:rStyle w:val="preferred"/>
          <w:rFonts w:ascii="SimSun" w:hAnsi="SimSun" w:cs="SimSun" w:hint="eastAsia"/>
          <w:sz w:val="24"/>
          <w:szCs w:val="24"/>
          <w:lang w:eastAsia="zh-Hans"/>
        </w:rPr>
        <w:t>会</w:t>
      </w:r>
      <w:r w:rsidRPr="00F77C4A">
        <w:rPr>
          <w:rFonts w:hint="eastAsia"/>
          <w:sz w:val="24"/>
          <w:szCs w:val="24"/>
          <w:lang w:eastAsia="zh-CN"/>
        </w:rPr>
        <w:t>，</w:t>
      </w:r>
    </w:p>
    <w:p w14:paraId="68D5A3AC"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1.</w:t>
      </w:r>
      <w:r>
        <w:rPr>
          <w:sz w:val="24"/>
          <w:szCs w:val="24"/>
          <w:lang w:eastAsia="zh-CN"/>
        </w:rPr>
        <w:tab/>
      </w:r>
      <w:r w:rsidRPr="003A43F3">
        <w:rPr>
          <w:rFonts w:ascii="KaiTi" w:eastAsia="KaiTi" w:hAnsi="KaiTi" w:hint="eastAsia"/>
          <w:sz w:val="24"/>
          <w:szCs w:val="24"/>
          <w:lang w:eastAsia="zh-CN"/>
        </w:rPr>
        <w:t>邀请</w:t>
      </w:r>
      <w:r w:rsidRPr="00F77C4A">
        <w:rPr>
          <w:rStyle w:val="preferred"/>
          <w:rFonts w:hint="eastAsia"/>
          <w:sz w:val="24"/>
          <w:szCs w:val="24"/>
          <w:lang w:eastAsia="zh-Hans"/>
        </w:rPr>
        <w:t>政府间化学品、废物和污染问题科学与政策委员</w:t>
      </w:r>
      <w:r w:rsidRPr="00F77C4A">
        <w:rPr>
          <w:rStyle w:val="preferred"/>
          <w:rFonts w:ascii="SimSun" w:hAnsi="SimSun" w:cs="SimSun" w:hint="eastAsia"/>
          <w:sz w:val="24"/>
          <w:szCs w:val="24"/>
          <w:lang w:eastAsia="zh-Hans"/>
        </w:rPr>
        <w:t>会</w:t>
      </w:r>
      <w:r w:rsidRPr="003A43F3">
        <w:rPr>
          <w:rFonts w:hint="eastAsia"/>
          <w:sz w:val="24"/>
          <w:szCs w:val="24"/>
          <w:lang w:eastAsia="zh-CN"/>
        </w:rPr>
        <w:t>、生物多样性和生态系统服务政府间科学</w:t>
      </w:r>
      <w:r>
        <w:rPr>
          <w:rFonts w:hint="eastAsia"/>
          <w:sz w:val="24"/>
          <w:szCs w:val="24"/>
          <w:lang w:eastAsia="zh-CN"/>
        </w:rPr>
        <w:t>与</w:t>
      </w:r>
      <w:r w:rsidRPr="003A43F3">
        <w:rPr>
          <w:rFonts w:hint="eastAsia"/>
          <w:sz w:val="24"/>
          <w:szCs w:val="24"/>
          <w:lang w:eastAsia="zh-CN"/>
        </w:rPr>
        <w:t>政策平台、</w:t>
      </w:r>
      <w:r w:rsidRPr="00F77C4A">
        <w:rPr>
          <w:rFonts w:hint="eastAsia"/>
          <w:sz w:val="24"/>
          <w:szCs w:val="24"/>
          <w:lang w:eastAsia="zh-CN"/>
        </w:rPr>
        <w:t>《</w:t>
      </w:r>
      <w:r w:rsidRPr="00F77C4A">
        <w:rPr>
          <w:rStyle w:val="style210"/>
          <w:rFonts w:ascii="Segoe UI" w:hAnsi="Segoe UI" w:cs="Segoe UI"/>
          <w:color w:val="auto"/>
          <w:lang w:eastAsia="zh-CN"/>
        </w:rPr>
        <w:t>全球化学品框架</w:t>
      </w:r>
      <w:r w:rsidRPr="00F77C4A">
        <w:rPr>
          <w:rStyle w:val="style210"/>
          <w:rFonts w:ascii="Segoe UI" w:hAnsi="Segoe UI" w:cs="Segoe UI"/>
          <w:color w:val="auto"/>
          <w:lang w:eastAsia="zh-CN"/>
        </w:rPr>
        <w:t xml:space="preserve"> — </w:t>
      </w:r>
      <w:r w:rsidRPr="00F77C4A">
        <w:rPr>
          <w:rStyle w:val="style210"/>
          <w:rFonts w:ascii="Segoe UI" w:hAnsi="Segoe UI" w:cs="Segoe UI"/>
          <w:color w:val="auto"/>
          <w:lang w:eastAsia="zh-CN"/>
        </w:rPr>
        <w:t>实现一个没有化学品和废物危害的地</w:t>
      </w:r>
      <w:r w:rsidRPr="00F77C4A">
        <w:rPr>
          <w:rStyle w:val="style210"/>
          <w:rFonts w:ascii="Microsoft YaHei" w:hAnsi="Microsoft YaHei" w:cs="Microsoft YaHei" w:hint="eastAsia"/>
          <w:color w:val="auto"/>
          <w:lang w:eastAsia="zh-CN"/>
        </w:rPr>
        <w:t>球》</w:t>
      </w:r>
      <w:r w:rsidRPr="00F77C4A">
        <w:rPr>
          <w:rFonts w:hint="eastAsia"/>
          <w:sz w:val="24"/>
          <w:szCs w:val="24"/>
          <w:lang w:eastAsia="zh-CN"/>
        </w:rPr>
        <w:t>、</w:t>
      </w:r>
      <w:r w:rsidRPr="003A43F3">
        <w:rPr>
          <w:rFonts w:hint="eastAsia"/>
          <w:sz w:val="24"/>
          <w:szCs w:val="24"/>
          <w:lang w:eastAsia="zh-CN"/>
        </w:rPr>
        <w:t>《控制危险废物越境转移及其处置巴塞尔公约》</w:t>
      </w:r>
      <w:r w:rsidRPr="003A43F3">
        <w:rPr>
          <w:sz w:val="24"/>
          <w:szCs w:val="24"/>
          <w:vertAlign w:val="superscript"/>
          <w:lang w:eastAsia="zh-CN"/>
        </w:rPr>
        <w:footnoteReference w:id="265"/>
      </w:r>
      <w:r w:rsidRPr="003A43F3">
        <w:rPr>
          <w:rFonts w:hint="eastAsia"/>
          <w:sz w:val="24"/>
          <w:szCs w:val="24"/>
          <w:lang w:eastAsia="zh-CN"/>
        </w:rPr>
        <w:t>、《关于在国际贸易中对某些危险化学品和农药采用事先知情同意程序的鹿特丹公约》</w:t>
      </w:r>
      <w:r w:rsidRPr="003A43F3">
        <w:rPr>
          <w:sz w:val="24"/>
          <w:szCs w:val="24"/>
          <w:vertAlign w:val="superscript"/>
          <w:lang w:eastAsia="zh-CN"/>
        </w:rPr>
        <w:footnoteReference w:id="266"/>
      </w:r>
      <w:r w:rsidRPr="003A43F3">
        <w:rPr>
          <w:rFonts w:hint="eastAsia"/>
          <w:sz w:val="24"/>
          <w:szCs w:val="24"/>
          <w:lang w:eastAsia="zh-CN"/>
        </w:rPr>
        <w:t>和《关于持久性有机污染物的斯德哥尔摩公约》</w:t>
      </w:r>
      <w:r w:rsidRPr="003A43F3">
        <w:rPr>
          <w:sz w:val="24"/>
          <w:szCs w:val="24"/>
          <w:vertAlign w:val="superscript"/>
          <w:lang w:eastAsia="zh-CN"/>
        </w:rPr>
        <w:footnoteReference w:id="267"/>
      </w:r>
      <w:r>
        <w:rPr>
          <w:rFonts w:hint="eastAsia"/>
          <w:sz w:val="24"/>
          <w:szCs w:val="24"/>
          <w:lang w:eastAsia="zh-CN"/>
        </w:rPr>
        <w:t>秘书处</w:t>
      </w:r>
      <w:r w:rsidRPr="003A43F3">
        <w:rPr>
          <w:rFonts w:hint="eastAsia"/>
          <w:sz w:val="24"/>
          <w:szCs w:val="24"/>
          <w:lang w:eastAsia="zh-CN"/>
        </w:rPr>
        <w:t>、</w:t>
      </w:r>
      <w:r>
        <w:rPr>
          <w:rFonts w:hint="eastAsia"/>
          <w:sz w:val="24"/>
          <w:szCs w:val="24"/>
          <w:lang w:eastAsia="zh-CN"/>
        </w:rPr>
        <w:t>《</w:t>
      </w:r>
      <w:r w:rsidRPr="003A43F3">
        <w:rPr>
          <w:rFonts w:hint="eastAsia"/>
          <w:sz w:val="24"/>
          <w:szCs w:val="24"/>
          <w:lang w:eastAsia="zh-CN"/>
        </w:rPr>
        <w:t>关于汞的水俣公约</w:t>
      </w:r>
      <w:r>
        <w:rPr>
          <w:rFonts w:hint="eastAsia"/>
          <w:sz w:val="24"/>
          <w:szCs w:val="24"/>
          <w:lang w:eastAsia="zh-CN"/>
        </w:rPr>
        <w:t>》</w:t>
      </w:r>
      <w:r w:rsidRPr="003A43F3">
        <w:rPr>
          <w:sz w:val="24"/>
          <w:szCs w:val="24"/>
          <w:vertAlign w:val="superscript"/>
          <w:lang w:eastAsia="zh-CN"/>
        </w:rPr>
        <w:footnoteReference w:id="268"/>
      </w:r>
      <w:r w:rsidRPr="003A43F3">
        <w:rPr>
          <w:rFonts w:hint="eastAsia"/>
          <w:sz w:val="24"/>
          <w:szCs w:val="24"/>
          <w:lang w:eastAsia="zh-CN"/>
        </w:rPr>
        <w:t>秘书处、</w:t>
      </w:r>
      <w:r>
        <w:rPr>
          <w:rFonts w:hint="eastAsia"/>
          <w:sz w:val="24"/>
          <w:szCs w:val="24"/>
          <w:lang w:eastAsia="zh-CN"/>
        </w:rPr>
        <w:t>联合国</w:t>
      </w:r>
      <w:r w:rsidRPr="003A43F3">
        <w:rPr>
          <w:rFonts w:hint="eastAsia"/>
          <w:sz w:val="24"/>
          <w:szCs w:val="24"/>
          <w:lang w:eastAsia="zh-CN"/>
        </w:rPr>
        <w:t>粮食及农业组织、国际海事组织、国际海底管理局以及各区域海洋公约和行动计划秘书处</w:t>
      </w:r>
      <w:r w:rsidRPr="003A43F3">
        <w:rPr>
          <w:sz w:val="24"/>
          <w:szCs w:val="24"/>
          <w:lang w:eastAsia="zh-CN"/>
        </w:rPr>
        <w:t>更加关注</w:t>
      </w:r>
      <w:r w:rsidRPr="003A43F3">
        <w:rPr>
          <w:rFonts w:hint="eastAsia"/>
          <w:sz w:val="24"/>
          <w:szCs w:val="24"/>
          <w:lang w:eastAsia="zh-CN"/>
        </w:rPr>
        <w:t>对化学品和废物（包括塑料废物）与生物多样性和生态系统服务相互作用</w:t>
      </w:r>
      <w:r w:rsidRPr="003A43F3">
        <w:rPr>
          <w:sz w:val="24"/>
          <w:szCs w:val="24"/>
          <w:lang w:eastAsia="zh-CN"/>
        </w:rPr>
        <w:t>，</w:t>
      </w:r>
      <w:r w:rsidRPr="003A43F3">
        <w:rPr>
          <w:rFonts w:hint="eastAsia"/>
          <w:sz w:val="24"/>
          <w:szCs w:val="24"/>
          <w:lang w:eastAsia="zh-CN"/>
        </w:rPr>
        <w:t>并加强这方面的活动，以推动</w:t>
      </w:r>
      <w:r>
        <w:rPr>
          <w:rFonts w:hint="eastAsia"/>
          <w:sz w:val="24"/>
          <w:szCs w:val="24"/>
          <w:lang w:eastAsia="zh-CN"/>
        </w:rPr>
        <w:t>执行《昆蒙</w:t>
      </w:r>
      <w:r>
        <w:rPr>
          <w:rFonts w:hint="eastAsia"/>
          <w:sz w:val="24"/>
          <w:szCs w:val="24"/>
          <w:lang w:eastAsia="zh-CN"/>
        </w:rPr>
        <w:t>-</w:t>
      </w:r>
      <w:r>
        <w:rPr>
          <w:rFonts w:hint="eastAsia"/>
          <w:sz w:val="24"/>
          <w:szCs w:val="24"/>
          <w:lang w:eastAsia="zh-CN"/>
        </w:rPr>
        <w:t>蒙特利尔全球生物多样性</w:t>
      </w:r>
      <w:r w:rsidRPr="003A43F3">
        <w:rPr>
          <w:rFonts w:hint="eastAsia"/>
          <w:sz w:val="24"/>
          <w:szCs w:val="24"/>
          <w:lang w:eastAsia="zh-CN"/>
        </w:rPr>
        <w:t>框架</w:t>
      </w:r>
      <w:r>
        <w:rPr>
          <w:rFonts w:hint="eastAsia"/>
          <w:sz w:val="24"/>
          <w:szCs w:val="24"/>
          <w:lang w:eastAsia="zh-CN"/>
        </w:rPr>
        <w:t>》</w:t>
      </w:r>
      <w:r>
        <w:rPr>
          <w:rStyle w:val="FootnoteReference"/>
          <w:sz w:val="24"/>
          <w:szCs w:val="24"/>
          <w:lang w:eastAsia="zh-CN"/>
        </w:rPr>
        <w:footnoteReference w:id="269"/>
      </w:r>
      <w:r>
        <w:rPr>
          <w:rFonts w:hint="eastAsia"/>
          <w:sz w:val="24"/>
          <w:szCs w:val="24"/>
          <w:lang w:eastAsia="zh-CN"/>
        </w:rPr>
        <w:t>行动</w:t>
      </w:r>
      <w:r w:rsidRPr="003A43F3">
        <w:rPr>
          <w:rFonts w:hint="eastAsia"/>
          <w:sz w:val="24"/>
          <w:szCs w:val="24"/>
          <w:lang w:eastAsia="zh-CN"/>
        </w:rPr>
        <w:t>目标</w:t>
      </w:r>
      <w:r w:rsidRPr="003A43F3">
        <w:rPr>
          <w:rFonts w:hint="eastAsia"/>
          <w:sz w:val="24"/>
          <w:szCs w:val="24"/>
          <w:lang w:eastAsia="zh-CN"/>
        </w:rPr>
        <w:t>7</w:t>
      </w:r>
      <w:r w:rsidRPr="003A43F3">
        <w:rPr>
          <w:rFonts w:hint="eastAsia"/>
          <w:sz w:val="24"/>
          <w:szCs w:val="24"/>
          <w:lang w:eastAsia="zh-CN"/>
        </w:rPr>
        <w:t>；</w:t>
      </w:r>
      <w:r w:rsidRPr="003A43F3">
        <w:rPr>
          <w:rFonts w:hint="eastAsia"/>
          <w:sz w:val="24"/>
          <w:szCs w:val="24"/>
          <w:lang w:eastAsia="zh-CN"/>
        </w:rPr>
        <w:t xml:space="preserve"> </w:t>
      </w:r>
    </w:p>
    <w:p w14:paraId="66F4DCB7" w14:textId="77777777" w:rsidR="002052D0" w:rsidRPr="003A43F3"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3A43F3">
        <w:rPr>
          <w:rFonts w:hint="eastAsia"/>
          <w:sz w:val="24"/>
          <w:szCs w:val="24"/>
          <w:lang w:eastAsia="zh-CN"/>
        </w:rPr>
        <w:t>2.</w:t>
      </w:r>
      <w:r>
        <w:rPr>
          <w:sz w:val="24"/>
          <w:szCs w:val="24"/>
          <w:lang w:eastAsia="zh-CN"/>
        </w:rPr>
        <w:tab/>
      </w:r>
      <w:r w:rsidRPr="003A43F3">
        <w:rPr>
          <w:rFonts w:ascii="KaiTi" w:eastAsia="KaiTi" w:hAnsi="KaiTi"/>
          <w:sz w:val="24"/>
          <w:szCs w:val="24"/>
          <w:lang w:eastAsia="zh-CN"/>
        </w:rPr>
        <w:t>请</w:t>
      </w:r>
      <w:r w:rsidRPr="00E85FC6">
        <w:rPr>
          <w:rFonts w:hint="eastAsia"/>
          <w:sz w:val="24"/>
          <w:szCs w:val="24"/>
          <w:lang w:eastAsia="zh-CN"/>
        </w:rPr>
        <w:t>执行秘书与</w:t>
      </w:r>
      <w:r w:rsidRPr="00E85FC6">
        <w:rPr>
          <w:rStyle w:val="preferred"/>
          <w:rFonts w:hint="eastAsia"/>
          <w:sz w:val="24"/>
          <w:szCs w:val="24"/>
          <w:lang w:eastAsia="zh-Hans"/>
        </w:rPr>
        <w:t>政府间化学品、废物和污染问题科学与政策委员</w:t>
      </w:r>
      <w:r w:rsidRPr="00E85FC6">
        <w:rPr>
          <w:rStyle w:val="preferred"/>
          <w:rFonts w:ascii="SimSun" w:hAnsi="SimSun" w:cs="SimSun" w:hint="eastAsia"/>
          <w:sz w:val="24"/>
          <w:szCs w:val="24"/>
          <w:lang w:eastAsia="zh-Hans"/>
        </w:rPr>
        <w:t>会</w:t>
      </w:r>
      <w:r w:rsidRPr="00E85FC6">
        <w:rPr>
          <w:rFonts w:hint="eastAsia"/>
          <w:sz w:val="24"/>
          <w:szCs w:val="24"/>
          <w:lang w:eastAsia="zh-CN"/>
        </w:rPr>
        <w:t>及相关多边环境协定和组织合作，举行一次关于填补工具和指导方面的空白以实现《昆蒙框架》行动目标</w:t>
      </w:r>
      <w:r w:rsidRPr="00E85FC6">
        <w:rPr>
          <w:rFonts w:hint="eastAsia"/>
          <w:sz w:val="24"/>
          <w:szCs w:val="24"/>
          <w:lang w:eastAsia="zh-CN"/>
        </w:rPr>
        <w:t>7</w:t>
      </w:r>
      <w:r w:rsidRPr="00E85FC6">
        <w:rPr>
          <w:rFonts w:hint="eastAsia"/>
          <w:sz w:val="24"/>
          <w:szCs w:val="24"/>
          <w:lang w:eastAsia="zh-CN"/>
        </w:rPr>
        <w:t>的方法的技术专家研讨会；</w:t>
      </w:r>
      <w:r w:rsidRPr="003A43F3">
        <w:rPr>
          <w:rFonts w:hint="eastAsia"/>
          <w:sz w:val="24"/>
          <w:szCs w:val="24"/>
          <w:lang w:eastAsia="zh-CN"/>
        </w:rPr>
        <w:t xml:space="preserve"> </w:t>
      </w:r>
    </w:p>
    <w:p w14:paraId="5AC45383" w14:textId="77777777" w:rsidR="002052D0" w:rsidRDefault="002052D0" w:rsidP="00C1053C">
      <w:pPr>
        <w:tabs>
          <w:tab w:val="clear" w:pos="567"/>
          <w:tab w:val="clear" w:pos="1134"/>
          <w:tab w:val="clear" w:pos="1701"/>
          <w:tab w:val="clear" w:pos="2268"/>
        </w:tabs>
        <w:spacing w:before="120" w:after="120"/>
        <w:ind w:left="490" w:firstLine="490"/>
        <w:rPr>
          <w:b/>
          <w:bCs/>
          <w:sz w:val="24"/>
          <w:lang w:eastAsia="zh-CN"/>
        </w:rPr>
      </w:pPr>
      <w:r w:rsidRPr="003A43F3">
        <w:rPr>
          <w:rFonts w:hint="eastAsia"/>
          <w:sz w:val="24"/>
          <w:szCs w:val="24"/>
          <w:lang w:eastAsia="zh-CN"/>
        </w:rPr>
        <w:t>3.</w:t>
      </w:r>
      <w:r>
        <w:rPr>
          <w:sz w:val="24"/>
          <w:szCs w:val="24"/>
          <w:lang w:eastAsia="zh-CN"/>
        </w:rPr>
        <w:tab/>
      </w:r>
      <w:r w:rsidRPr="003A43F3">
        <w:rPr>
          <w:rFonts w:ascii="KaiTi" w:eastAsia="KaiTi" w:hAnsi="KaiTi" w:hint="eastAsia"/>
          <w:sz w:val="24"/>
          <w:szCs w:val="24"/>
          <w:lang w:eastAsia="zh-CN"/>
        </w:rPr>
        <w:t>又</w:t>
      </w:r>
      <w:r w:rsidRPr="003A43F3">
        <w:rPr>
          <w:rFonts w:ascii="KaiTi" w:eastAsia="KaiTi" w:hAnsi="KaiTi"/>
          <w:sz w:val="24"/>
          <w:szCs w:val="24"/>
          <w:lang w:eastAsia="zh-CN"/>
        </w:rPr>
        <w:t>请</w:t>
      </w:r>
      <w:r w:rsidRPr="003A43F3">
        <w:rPr>
          <w:rFonts w:hint="eastAsia"/>
          <w:sz w:val="24"/>
          <w:szCs w:val="24"/>
          <w:lang w:eastAsia="zh-CN"/>
        </w:rPr>
        <w:t>执行秘书与上文第</w:t>
      </w:r>
      <w:r>
        <w:rPr>
          <w:rFonts w:hint="eastAsia"/>
          <w:sz w:val="24"/>
          <w:szCs w:val="24"/>
          <w:lang w:eastAsia="zh-CN"/>
        </w:rPr>
        <w:t>1</w:t>
      </w:r>
      <w:r w:rsidRPr="003A43F3">
        <w:rPr>
          <w:rFonts w:hint="eastAsia"/>
          <w:sz w:val="24"/>
          <w:szCs w:val="24"/>
          <w:lang w:eastAsia="zh-CN"/>
        </w:rPr>
        <w:t>段提到的</w:t>
      </w:r>
      <w:r>
        <w:rPr>
          <w:rFonts w:hint="eastAsia"/>
          <w:sz w:val="24"/>
          <w:szCs w:val="24"/>
          <w:lang w:eastAsia="zh-CN"/>
        </w:rPr>
        <w:t>实体</w:t>
      </w:r>
      <w:r w:rsidRPr="003A43F3">
        <w:rPr>
          <w:rFonts w:hint="eastAsia"/>
          <w:sz w:val="24"/>
          <w:szCs w:val="24"/>
          <w:lang w:eastAsia="zh-CN"/>
        </w:rPr>
        <w:t>合作，编写一份报告，</w:t>
      </w:r>
      <w:r>
        <w:rPr>
          <w:rFonts w:hint="eastAsia"/>
          <w:sz w:val="24"/>
          <w:szCs w:val="24"/>
          <w:lang w:eastAsia="zh-CN"/>
        </w:rPr>
        <w:t>列出</w:t>
      </w:r>
      <w:r w:rsidRPr="003A43F3">
        <w:rPr>
          <w:sz w:val="24"/>
          <w:szCs w:val="24"/>
          <w:lang w:eastAsia="zh-CN"/>
        </w:rPr>
        <w:t>各</w:t>
      </w:r>
      <w:r>
        <w:rPr>
          <w:rFonts w:hint="eastAsia"/>
          <w:sz w:val="24"/>
          <w:szCs w:val="24"/>
          <w:lang w:eastAsia="zh-CN"/>
        </w:rPr>
        <w:t>实体</w:t>
      </w:r>
      <w:r w:rsidRPr="003A43F3">
        <w:rPr>
          <w:rFonts w:hint="eastAsia"/>
          <w:sz w:val="24"/>
          <w:szCs w:val="24"/>
          <w:lang w:eastAsia="zh-CN"/>
        </w:rPr>
        <w:t>为实现</w:t>
      </w:r>
      <w:r>
        <w:rPr>
          <w:rFonts w:hint="eastAsia"/>
          <w:sz w:val="24"/>
          <w:szCs w:val="24"/>
          <w:lang w:eastAsia="zh-CN"/>
        </w:rPr>
        <w:t>《昆蒙框架》行动</w:t>
      </w:r>
      <w:r w:rsidRPr="003A43F3">
        <w:rPr>
          <w:rFonts w:hint="eastAsia"/>
          <w:sz w:val="24"/>
          <w:szCs w:val="24"/>
          <w:lang w:eastAsia="zh-CN"/>
        </w:rPr>
        <w:t>目标</w:t>
      </w:r>
      <w:r w:rsidRPr="003A43F3">
        <w:rPr>
          <w:rFonts w:hint="eastAsia"/>
          <w:sz w:val="24"/>
          <w:szCs w:val="24"/>
          <w:lang w:eastAsia="zh-CN"/>
        </w:rPr>
        <w:t>7</w:t>
      </w:r>
      <w:r w:rsidRPr="003A43F3">
        <w:rPr>
          <w:rFonts w:hint="eastAsia"/>
          <w:sz w:val="24"/>
          <w:szCs w:val="24"/>
          <w:lang w:eastAsia="zh-CN"/>
        </w:rPr>
        <w:t>可能开展的工作，包括为此目的采取的具体行动建议，供缔约方大会第十八届会议审议。</w:t>
      </w:r>
      <w:r w:rsidRPr="003A43F3">
        <w:rPr>
          <w:rFonts w:hint="eastAsia"/>
          <w:sz w:val="24"/>
          <w:szCs w:val="24"/>
          <w:lang w:eastAsia="zh-CN"/>
        </w:rPr>
        <w:t>]]</w:t>
      </w:r>
    </w:p>
    <w:p w14:paraId="38C4AC2C" w14:textId="77777777" w:rsidR="002052D0" w:rsidRPr="00833A25" w:rsidRDefault="002052D0" w:rsidP="00C1053C">
      <w:pPr>
        <w:pStyle w:val="CBDNormalNoNumber"/>
        <w:tabs>
          <w:tab w:val="clear" w:pos="567"/>
          <w:tab w:val="clear" w:pos="1134"/>
          <w:tab w:val="clear" w:pos="1701"/>
          <w:tab w:val="clear" w:pos="2268"/>
          <w:tab w:val="clear" w:pos="2835"/>
          <w:tab w:val="clear" w:pos="3402"/>
        </w:tabs>
        <w:ind w:left="490"/>
        <w:rPr>
          <w:b/>
          <w:bCs/>
          <w:sz w:val="24"/>
          <w:lang w:eastAsia="zh-CN"/>
        </w:rPr>
      </w:pPr>
      <w:r w:rsidRPr="00833A25">
        <w:rPr>
          <w:b/>
          <w:bCs/>
          <w:sz w:val="24"/>
          <w:lang w:eastAsia="zh-CN"/>
        </w:rPr>
        <w:t>C</w:t>
      </w:r>
      <w:r w:rsidRPr="00833A25">
        <w:rPr>
          <w:b/>
          <w:bCs/>
          <w:sz w:val="24"/>
          <w:lang w:eastAsia="zh-CN"/>
        </w:rPr>
        <w:br/>
      </w:r>
      <w:r w:rsidRPr="00E04969">
        <w:rPr>
          <w:rFonts w:hint="eastAsia"/>
          <w:b/>
          <w:bCs/>
          <w:sz w:val="24"/>
          <w:lang w:val="zh-CN" w:eastAsia="zh-CN"/>
        </w:rPr>
        <w:t>增强生物多样性的可持续的基于生物多样性的活动、产品和服务</w:t>
      </w:r>
    </w:p>
    <w:p w14:paraId="6C0DD6D1" w14:textId="77777777" w:rsidR="002052D0" w:rsidRPr="00E04969" w:rsidRDefault="002052D0" w:rsidP="00C1053C">
      <w:pPr>
        <w:tabs>
          <w:tab w:val="clear" w:pos="567"/>
          <w:tab w:val="clear" w:pos="1134"/>
          <w:tab w:val="clear" w:pos="1701"/>
          <w:tab w:val="clear" w:pos="2268"/>
        </w:tabs>
        <w:spacing w:before="120" w:after="120"/>
        <w:ind w:left="489" w:firstLine="490"/>
        <w:rPr>
          <w:i/>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r>
        <w:rPr>
          <w:rFonts w:hint="eastAsia"/>
          <w:sz w:val="24"/>
          <w:szCs w:val="24"/>
          <w:lang w:eastAsia="zh-CN"/>
        </w:rPr>
        <w:t xml:space="preserve"> </w:t>
      </w:r>
    </w:p>
    <w:p w14:paraId="69F71106" w14:textId="77777777" w:rsidR="002052D0" w:rsidRPr="00E04969" w:rsidRDefault="002052D0" w:rsidP="00C1053C">
      <w:pPr>
        <w:tabs>
          <w:tab w:val="clear" w:pos="567"/>
          <w:tab w:val="clear" w:pos="1134"/>
          <w:tab w:val="clear" w:pos="1701"/>
          <w:tab w:val="clear" w:pos="2268"/>
        </w:tabs>
        <w:spacing w:before="120" w:after="120"/>
        <w:ind w:left="489" w:firstLine="490"/>
        <w:rPr>
          <w:sz w:val="24"/>
          <w:szCs w:val="24"/>
          <w:lang w:eastAsia="zh-CN"/>
        </w:rPr>
      </w:pPr>
      <w:r w:rsidRPr="00E04969">
        <w:rPr>
          <w:rFonts w:eastAsia="KaiTi_GB2312" w:hint="eastAsia"/>
          <w:sz w:val="24"/>
          <w:szCs w:val="24"/>
          <w:lang w:val="zh-CN" w:eastAsia="zh-CN"/>
        </w:rPr>
        <w:t>回顾</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11</w:t>
      </w:r>
      <w:r w:rsidRPr="00E04969">
        <w:rPr>
          <w:rFonts w:hint="eastAsia"/>
          <w:sz w:val="24"/>
          <w:szCs w:val="24"/>
          <w:lang w:val="zh-CN" w:eastAsia="zh-CN"/>
        </w:rPr>
        <w:t>月</w:t>
      </w:r>
      <w:r w:rsidRPr="00E04969">
        <w:rPr>
          <w:sz w:val="24"/>
          <w:szCs w:val="24"/>
          <w:lang w:eastAsia="zh-CN"/>
        </w:rPr>
        <w:t>1</w:t>
      </w:r>
      <w:r w:rsidRPr="00E04969">
        <w:rPr>
          <w:rFonts w:hint="eastAsia"/>
          <w:sz w:val="24"/>
          <w:szCs w:val="24"/>
          <w:lang w:val="zh-CN" w:eastAsia="zh-CN"/>
        </w:rPr>
        <w:t>日第</w:t>
      </w:r>
      <w:hyperlink r:id="rId254" w:history="1">
        <w:r w:rsidRPr="00E04969">
          <w:rPr>
            <w:color w:val="467886"/>
            <w:sz w:val="24"/>
            <w:szCs w:val="24"/>
            <w:u w:val="single"/>
            <w:lang w:eastAsia="zh-CN"/>
          </w:rPr>
          <w:t>16/12</w:t>
        </w:r>
      </w:hyperlink>
      <w:r w:rsidRPr="00E04969">
        <w:rPr>
          <w:rFonts w:hint="eastAsia"/>
          <w:sz w:val="24"/>
          <w:szCs w:val="24"/>
          <w:lang w:val="zh-CN" w:eastAsia="zh-CN"/>
        </w:rPr>
        <w:t>号决定和</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10</w:t>
      </w:r>
      <w:r w:rsidRPr="00E04969">
        <w:rPr>
          <w:rFonts w:hint="eastAsia"/>
          <w:sz w:val="24"/>
          <w:szCs w:val="24"/>
          <w:lang w:val="zh-CN" w:eastAsia="zh-CN"/>
        </w:rPr>
        <w:t>月</w:t>
      </w:r>
      <w:r w:rsidRPr="00E04969">
        <w:rPr>
          <w:sz w:val="24"/>
          <w:szCs w:val="24"/>
          <w:lang w:eastAsia="zh-CN"/>
        </w:rPr>
        <w:t>25</w:t>
      </w:r>
      <w:r w:rsidRPr="00E04969">
        <w:rPr>
          <w:rFonts w:hint="eastAsia"/>
          <w:sz w:val="24"/>
          <w:szCs w:val="24"/>
          <w:lang w:val="zh-CN" w:eastAsia="zh-CN"/>
        </w:rPr>
        <w:t>日第</w:t>
      </w:r>
      <w:hyperlink r:id="rId255" w:history="1">
        <w:r w:rsidRPr="00E04969">
          <w:rPr>
            <w:color w:val="467886"/>
            <w:sz w:val="24"/>
            <w:szCs w:val="24"/>
            <w:u w:val="single"/>
            <w:lang w:eastAsia="zh-CN"/>
          </w:rPr>
          <w:t>16/15</w:t>
        </w:r>
      </w:hyperlink>
      <w:r w:rsidRPr="00E04969">
        <w:rPr>
          <w:rFonts w:hint="eastAsia"/>
          <w:sz w:val="24"/>
          <w:szCs w:val="24"/>
          <w:lang w:val="zh-CN" w:eastAsia="zh-CN"/>
        </w:rPr>
        <w:t>号决定</w:t>
      </w:r>
      <w:r w:rsidRPr="00E04969">
        <w:rPr>
          <w:rFonts w:hint="eastAsia"/>
          <w:sz w:val="24"/>
          <w:szCs w:val="24"/>
          <w:lang w:eastAsia="zh-CN"/>
        </w:rPr>
        <w:t>，</w:t>
      </w:r>
    </w:p>
    <w:p w14:paraId="4655122F" w14:textId="77777777" w:rsidR="002052D0" w:rsidRDefault="002052D0" w:rsidP="00C1053C">
      <w:pPr>
        <w:tabs>
          <w:tab w:val="clear" w:pos="567"/>
          <w:tab w:val="clear" w:pos="1134"/>
          <w:tab w:val="clear" w:pos="1701"/>
          <w:tab w:val="clear" w:pos="2268"/>
        </w:tabs>
        <w:spacing w:before="120" w:after="120"/>
        <w:ind w:left="489" w:firstLine="490"/>
        <w:rPr>
          <w:sz w:val="24"/>
          <w:szCs w:val="24"/>
          <w:lang w:val="zh-CN" w:eastAsia="zh-CN"/>
        </w:rPr>
      </w:pPr>
      <w:r w:rsidRPr="00E04969">
        <w:rPr>
          <w:rFonts w:hint="eastAsia"/>
          <w:sz w:val="24"/>
          <w:szCs w:val="24"/>
          <w:lang w:eastAsia="zh-CN"/>
        </w:rPr>
        <w:t>[</w:t>
      </w:r>
      <w:r w:rsidRPr="00E04969">
        <w:rPr>
          <w:rFonts w:eastAsia="KaiTi_GB2312" w:hint="eastAsia"/>
          <w:sz w:val="24"/>
          <w:szCs w:val="24"/>
          <w:lang w:val="zh-CN" w:eastAsia="zh-CN"/>
        </w:rPr>
        <w:t>请</w:t>
      </w:r>
      <w:r w:rsidRPr="00E04969">
        <w:rPr>
          <w:rFonts w:hint="eastAsia"/>
          <w:sz w:val="24"/>
          <w:szCs w:val="24"/>
          <w:lang w:val="zh-CN" w:eastAsia="zh-CN"/>
        </w:rPr>
        <w:t>执行秘书在资源允许的情况下</w:t>
      </w:r>
      <w:r>
        <w:rPr>
          <w:rFonts w:hint="eastAsia"/>
          <w:sz w:val="24"/>
          <w:szCs w:val="24"/>
          <w:lang w:val="zh-CN" w:eastAsia="zh-CN"/>
        </w:rPr>
        <w:t>：</w:t>
      </w:r>
    </w:p>
    <w:p w14:paraId="48A76A58" w14:textId="77777777" w:rsidR="002052D0" w:rsidRPr="00C1053C" w:rsidRDefault="002052D0" w:rsidP="00C1053C">
      <w:pPr>
        <w:pStyle w:val="ListParagraph"/>
        <w:numPr>
          <w:ilvl w:val="0"/>
          <w:numId w:val="81"/>
        </w:numPr>
        <w:spacing w:before="120" w:after="120"/>
        <w:ind w:left="490" w:firstLine="490"/>
        <w:contextualSpacing w:val="0"/>
        <w:rPr>
          <w:rFonts w:eastAsia="SimSun"/>
          <w:sz w:val="24"/>
          <w:lang w:val="zh-CN" w:eastAsia="zh-CN"/>
        </w:rPr>
      </w:pPr>
      <w:r w:rsidRPr="00C1053C">
        <w:rPr>
          <w:rFonts w:eastAsia="SimSun" w:hint="eastAsia"/>
          <w:sz w:val="24"/>
          <w:lang w:val="zh-CN" w:eastAsia="zh-CN"/>
        </w:rPr>
        <w:t>借鉴</w:t>
      </w:r>
      <w:r w:rsidRPr="00C1053C">
        <w:rPr>
          <w:rFonts w:eastAsia="SimSun"/>
          <w:sz w:val="24"/>
          <w:lang w:eastAsia="zh-CN"/>
        </w:rPr>
        <w:t>[</w:t>
      </w:r>
      <w:r w:rsidRPr="00C1053C">
        <w:rPr>
          <w:rFonts w:eastAsia="SimSun"/>
          <w:sz w:val="24"/>
          <w:lang w:eastAsia="zh-CN"/>
        </w:rPr>
        <w:t>缔约方提供的信息</w:t>
      </w:r>
      <w:r w:rsidRPr="00C1053C">
        <w:rPr>
          <w:rFonts w:eastAsia="SimSun" w:hint="eastAsia"/>
          <w:sz w:val="24"/>
          <w:lang w:eastAsia="zh-CN"/>
        </w:rPr>
        <w:t>和</w:t>
      </w:r>
      <w:r w:rsidRPr="00C1053C">
        <w:rPr>
          <w:rFonts w:eastAsia="SimSun" w:hint="eastAsia"/>
          <w:sz w:val="24"/>
          <w:lang w:eastAsia="zh-CN"/>
        </w:rPr>
        <w:t>]</w:t>
      </w:r>
      <w:r w:rsidRPr="00C1053C">
        <w:rPr>
          <w:rFonts w:eastAsia="SimSun" w:hint="eastAsia"/>
          <w:sz w:val="24"/>
          <w:lang w:val="zh-CN" w:eastAsia="zh-CN"/>
        </w:rPr>
        <w:t>对《昆明</w:t>
      </w:r>
      <w:r w:rsidRPr="00C1053C">
        <w:rPr>
          <w:rFonts w:eastAsia="SimSun"/>
          <w:sz w:val="24"/>
          <w:lang w:eastAsia="zh-CN"/>
        </w:rPr>
        <w:t>-</w:t>
      </w:r>
      <w:r w:rsidRPr="00C1053C">
        <w:rPr>
          <w:rFonts w:eastAsia="SimSun" w:hint="eastAsia"/>
          <w:sz w:val="24"/>
          <w:lang w:val="zh-CN" w:eastAsia="zh-CN"/>
        </w:rPr>
        <w:t>蒙特利尔全球生物多样性框架》</w:t>
      </w:r>
      <w:r w:rsidRPr="00C1053C">
        <w:rPr>
          <w:rFonts w:eastAsia="SimSun"/>
          <w:vertAlign w:val="superscript"/>
          <w:lang w:val="zh-CN" w:eastAsia="zh-CN"/>
        </w:rPr>
        <w:footnoteReference w:id="270"/>
      </w:r>
      <w:r w:rsidRPr="00C1053C">
        <w:rPr>
          <w:rFonts w:eastAsia="SimSun" w:hint="eastAsia"/>
          <w:sz w:val="24"/>
          <w:lang w:val="zh-CN" w:eastAsia="zh-CN"/>
        </w:rPr>
        <w:t>集体执行进度全球审查</w:t>
      </w:r>
      <w:r w:rsidRPr="00C1053C">
        <w:rPr>
          <w:rFonts w:eastAsia="SimSun"/>
          <w:sz w:val="24"/>
          <w:lang w:eastAsia="zh-CN"/>
        </w:rPr>
        <w:t>​​</w:t>
      </w:r>
      <w:r w:rsidRPr="00C1053C">
        <w:rPr>
          <w:rFonts w:eastAsia="SimSun" w:hint="eastAsia"/>
          <w:sz w:val="24"/>
          <w:lang w:val="zh-CN" w:eastAsia="zh-CN"/>
        </w:rPr>
        <w:t>的投入</w:t>
      </w:r>
      <w:r w:rsidRPr="00C1053C">
        <w:rPr>
          <w:rFonts w:eastAsia="SimSun" w:hint="eastAsia"/>
          <w:sz w:val="24"/>
          <w:lang w:eastAsia="zh-CN"/>
        </w:rPr>
        <w:t>，</w:t>
      </w:r>
      <w:r w:rsidRPr="00C1053C">
        <w:rPr>
          <w:rFonts w:eastAsia="SimSun"/>
          <w:sz w:val="24"/>
          <w:lang w:eastAsia="zh-CN"/>
        </w:rPr>
        <w:t>编写一份报告，介绍</w:t>
      </w:r>
      <w:r w:rsidRPr="00C1053C">
        <w:rPr>
          <w:rFonts w:eastAsia="SimSun"/>
          <w:sz w:val="24"/>
          <w:lang w:eastAsia="zh-CN"/>
        </w:rPr>
        <w:t>[</w:t>
      </w:r>
      <w:r w:rsidRPr="00C1053C">
        <w:rPr>
          <w:rFonts w:eastAsia="SimSun"/>
          <w:sz w:val="24"/>
          <w:lang w:eastAsia="zh-CN"/>
        </w:rPr>
        <w:t>缔约方</w:t>
      </w:r>
      <w:r w:rsidRPr="00C1053C">
        <w:rPr>
          <w:rFonts w:eastAsia="SimSun"/>
          <w:sz w:val="24"/>
          <w:lang w:eastAsia="zh-CN"/>
        </w:rPr>
        <w:t xml:space="preserve">] </w:t>
      </w:r>
      <w:r w:rsidRPr="00C1053C">
        <w:rPr>
          <w:rFonts w:eastAsia="SimSun" w:hint="eastAsia"/>
          <w:sz w:val="24"/>
          <w:lang w:eastAsia="zh-CN"/>
        </w:rPr>
        <w:t>增强</w:t>
      </w:r>
      <w:r w:rsidRPr="00C1053C">
        <w:rPr>
          <w:rFonts w:eastAsia="SimSun"/>
          <w:sz w:val="24"/>
          <w:lang w:eastAsia="zh-CN"/>
        </w:rPr>
        <w:t>地方经济、土著和农村社区生物多样性的可持续生物多样性活动、产品和服务</w:t>
      </w:r>
      <w:r w:rsidRPr="00C1053C">
        <w:rPr>
          <w:rFonts w:eastAsia="SimSun" w:hint="eastAsia"/>
          <w:sz w:val="24"/>
          <w:lang w:eastAsia="zh-CN"/>
        </w:rPr>
        <w:t>[</w:t>
      </w:r>
      <w:r w:rsidRPr="00C1053C">
        <w:rPr>
          <w:rFonts w:eastAsia="SimSun"/>
          <w:sz w:val="24"/>
          <w:lang w:eastAsia="zh-CN"/>
        </w:rPr>
        <w:t>以及公平贸易和可持续认证机制</w:t>
      </w:r>
      <w:r w:rsidRPr="00C1053C">
        <w:rPr>
          <w:rFonts w:eastAsia="SimSun"/>
          <w:sz w:val="24"/>
          <w:lang w:eastAsia="zh-CN"/>
        </w:rPr>
        <w:t>]</w:t>
      </w:r>
      <w:r w:rsidRPr="00C1053C">
        <w:rPr>
          <w:rFonts w:eastAsia="SimSun"/>
          <w:sz w:val="24"/>
          <w:lang w:eastAsia="zh-CN"/>
        </w:rPr>
        <w:t>，</w:t>
      </w:r>
      <w:r w:rsidRPr="00C1053C">
        <w:rPr>
          <w:rFonts w:eastAsia="SimSun"/>
          <w:sz w:val="24"/>
          <w:lang w:eastAsia="zh-CN"/>
        </w:rPr>
        <w:t>[</w:t>
      </w:r>
      <w:r w:rsidRPr="00C1053C">
        <w:rPr>
          <w:rFonts w:eastAsia="SimSun"/>
          <w:sz w:val="24"/>
          <w:lang w:eastAsia="zh-CN"/>
        </w:rPr>
        <w:t>并</w:t>
      </w:r>
      <w:r w:rsidRPr="00C1053C">
        <w:rPr>
          <w:rFonts w:eastAsia="SimSun"/>
          <w:sz w:val="24"/>
          <w:lang w:eastAsia="zh-CN"/>
        </w:rPr>
        <w:t>][</w:t>
      </w:r>
      <w:r w:rsidRPr="00C1053C">
        <w:rPr>
          <w:rFonts w:eastAsia="SimSun"/>
          <w:sz w:val="24"/>
          <w:lang w:eastAsia="zh-CN"/>
        </w:rPr>
        <w:t>酌情包括</w:t>
      </w:r>
      <w:r w:rsidRPr="00C1053C">
        <w:rPr>
          <w:rFonts w:eastAsia="SimSun"/>
          <w:sz w:val="24"/>
          <w:lang w:eastAsia="zh-CN"/>
        </w:rPr>
        <w:t>]</w:t>
      </w:r>
      <w:r w:rsidRPr="00C1053C">
        <w:rPr>
          <w:rFonts w:eastAsia="SimSun" w:hint="eastAsia"/>
          <w:sz w:val="24"/>
          <w:lang w:eastAsia="zh-CN"/>
        </w:rPr>
        <w:t>[</w:t>
      </w:r>
      <w:r w:rsidRPr="00C1053C">
        <w:rPr>
          <w:rFonts w:eastAsia="SimSun"/>
          <w:sz w:val="24"/>
          <w:lang w:eastAsia="zh-CN"/>
        </w:rPr>
        <w:t>循环和可持续</w:t>
      </w:r>
      <w:r w:rsidRPr="00C1053C">
        <w:rPr>
          <w:rFonts w:eastAsia="SimSun" w:hint="eastAsia"/>
          <w:sz w:val="24"/>
          <w:lang w:eastAsia="zh-CN"/>
        </w:rPr>
        <w:t>]</w:t>
      </w:r>
      <w:r w:rsidRPr="00C1053C">
        <w:rPr>
          <w:rFonts w:eastAsia="SimSun"/>
          <w:sz w:val="24"/>
          <w:lang w:eastAsia="zh-CN"/>
        </w:rPr>
        <w:t>[</w:t>
      </w:r>
      <w:r w:rsidRPr="00C1053C">
        <w:rPr>
          <w:rFonts w:eastAsia="SimSun"/>
          <w:sz w:val="24"/>
          <w:lang w:eastAsia="zh-CN"/>
        </w:rPr>
        <w:t>生物经济</w:t>
      </w:r>
      <w:r w:rsidRPr="00C1053C">
        <w:rPr>
          <w:rFonts w:eastAsia="SimSun"/>
          <w:sz w:val="24"/>
          <w:lang w:eastAsia="zh-CN"/>
        </w:rPr>
        <w:t>]</w:t>
      </w:r>
      <w:r w:rsidRPr="00C1053C">
        <w:rPr>
          <w:rFonts w:eastAsia="SimSun" w:hint="eastAsia"/>
          <w:sz w:val="24"/>
          <w:lang w:val="zh-CN" w:eastAsia="zh-CN"/>
        </w:rPr>
        <w:t>；</w:t>
      </w:r>
    </w:p>
    <w:p w14:paraId="59A78091" w14:textId="77777777" w:rsidR="002052D0" w:rsidRPr="00C1053C" w:rsidRDefault="002052D0" w:rsidP="00C1053C">
      <w:pPr>
        <w:pStyle w:val="ListParagraph"/>
        <w:numPr>
          <w:ilvl w:val="0"/>
          <w:numId w:val="81"/>
        </w:numPr>
        <w:spacing w:before="120" w:after="120"/>
        <w:ind w:left="490" w:firstLine="490"/>
        <w:contextualSpacing w:val="0"/>
        <w:rPr>
          <w:rFonts w:eastAsia="SimSun"/>
          <w:sz w:val="24"/>
          <w:lang w:eastAsia="zh-CN"/>
        </w:rPr>
      </w:pPr>
      <w:r w:rsidRPr="00C1053C">
        <w:rPr>
          <w:rFonts w:eastAsia="SimSun" w:hint="eastAsia"/>
          <w:sz w:val="24"/>
          <w:lang w:val="zh-CN" w:eastAsia="zh-CN"/>
        </w:rPr>
        <w:t>以审查结论为基础</w:t>
      </w:r>
      <w:r w:rsidRPr="00C1053C">
        <w:rPr>
          <w:rFonts w:eastAsia="SimSun" w:hint="eastAsia"/>
          <w:sz w:val="24"/>
          <w:lang w:eastAsia="zh-CN"/>
        </w:rPr>
        <w:t>，</w:t>
      </w:r>
      <w:r w:rsidRPr="00C1053C">
        <w:rPr>
          <w:rFonts w:eastAsia="SimSun" w:hint="eastAsia"/>
          <w:sz w:val="24"/>
          <w:lang w:val="zh-CN" w:eastAsia="zh-CN"/>
        </w:rPr>
        <w:t>举办一次专家研讨会</w:t>
      </w:r>
      <w:r w:rsidRPr="00C1053C">
        <w:rPr>
          <w:rFonts w:eastAsia="SimSun" w:hint="eastAsia"/>
          <w:sz w:val="24"/>
          <w:lang w:eastAsia="zh-CN"/>
        </w:rPr>
        <w:t>，</w:t>
      </w:r>
      <w:r w:rsidRPr="00C1053C">
        <w:rPr>
          <w:rFonts w:eastAsia="SimSun" w:hint="eastAsia"/>
          <w:sz w:val="24"/>
          <w:lang w:val="zh-CN" w:eastAsia="zh-CN"/>
        </w:rPr>
        <w:t>就</w:t>
      </w:r>
      <w:r w:rsidRPr="00C1053C">
        <w:rPr>
          <w:rFonts w:eastAsia="SimSun"/>
          <w:sz w:val="24"/>
          <w:lang w:eastAsia="zh-CN"/>
        </w:rPr>
        <w:t>增强生物多样性的</w:t>
      </w:r>
      <w:r w:rsidRPr="00C1053C">
        <w:rPr>
          <w:rFonts w:eastAsia="SimSun" w:hint="eastAsia"/>
          <w:sz w:val="24"/>
          <w:lang w:val="zh-CN" w:eastAsia="zh-CN"/>
        </w:rPr>
        <w:t>可持续生物多样性活动、产品和服务概念的定义、范围和要素以及</w:t>
      </w:r>
      <w:r w:rsidRPr="00C1053C">
        <w:rPr>
          <w:rFonts w:eastAsia="SimSun"/>
          <w:sz w:val="24"/>
          <w:lang w:eastAsia="zh-CN"/>
        </w:rPr>
        <w:t>[</w:t>
      </w:r>
      <w:r w:rsidRPr="00C1053C">
        <w:rPr>
          <w:rFonts w:eastAsia="SimSun"/>
          <w:sz w:val="24"/>
          <w:lang w:eastAsia="zh-CN"/>
        </w:rPr>
        <w:t>包容性循环和可持续</w:t>
      </w:r>
      <w:r w:rsidRPr="00C1053C">
        <w:rPr>
          <w:rFonts w:eastAsia="SimSun"/>
          <w:sz w:val="24"/>
          <w:lang w:eastAsia="zh-CN"/>
        </w:rPr>
        <w:t>][</w:t>
      </w:r>
      <w:r w:rsidRPr="00C1053C">
        <w:rPr>
          <w:rFonts w:eastAsia="SimSun"/>
          <w:sz w:val="24"/>
          <w:lang w:eastAsia="zh-CN"/>
        </w:rPr>
        <w:t>循环和可持续</w:t>
      </w:r>
      <w:r w:rsidRPr="00C1053C">
        <w:rPr>
          <w:rFonts w:eastAsia="SimSun"/>
          <w:sz w:val="24"/>
          <w:lang w:eastAsia="zh-CN"/>
        </w:rPr>
        <w:t>][</w:t>
      </w:r>
      <w:r w:rsidRPr="00C1053C">
        <w:rPr>
          <w:rFonts w:eastAsia="SimSun"/>
          <w:sz w:val="24"/>
          <w:lang w:eastAsia="zh-CN"/>
        </w:rPr>
        <w:t>生物经济</w:t>
      </w:r>
      <w:r w:rsidRPr="00C1053C">
        <w:rPr>
          <w:rFonts w:eastAsia="SimSun" w:hint="eastAsia"/>
          <w:sz w:val="24"/>
          <w:lang w:eastAsia="zh-CN"/>
        </w:rPr>
        <w:t>的</w:t>
      </w:r>
      <w:r w:rsidRPr="00C1053C">
        <w:rPr>
          <w:rFonts w:eastAsia="SimSun"/>
          <w:sz w:val="24"/>
          <w:lang w:eastAsia="zh-CN"/>
        </w:rPr>
        <w:t>潜在贡献</w:t>
      </w:r>
      <w:r w:rsidRPr="00C1053C">
        <w:rPr>
          <w:rFonts w:eastAsia="SimSun"/>
          <w:sz w:val="24"/>
          <w:lang w:eastAsia="zh-CN"/>
        </w:rPr>
        <w:t>]</w:t>
      </w:r>
      <w:r w:rsidRPr="00C1053C">
        <w:rPr>
          <w:rFonts w:eastAsia="SimSun" w:hint="eastAsia"/>
          <w:sz w:val="24"/>
          <w:lang w:val="zh-CN" w:eastAsia="zh-CN"/>
        </w:rPr>
        <w:t>提供科技咨询意见</w:t>
      </w:r>
      <w:r w:rsidRPr="00C1053C">
        <w:rPr>
          <w:rFonts w:eastAsia="SimSun" w:hint="eastAsia"/>
          <w:sz w:val="24"/>
          <w:lang w:eastAsia="zh-CN"/>
        </w:rPr>
        <w:t>，</w:t>
      </w:r>
      <w:r w:rsidRPr="00C1053C">
        <w:rPr>
          <w:rFonts w:eastAsia="SimSun" w:hint="eastAsia"/>
          <w:sz w:val="24"/>
          <w:lang w:val="zh-CN" w:eastAsia="zh-CN"/>
        </w:rPr>
        <w:t>并编写一份报告</w:t>
      </w:r>
      <w:r w:rsidRPr="00C1053C">
        <w:rPr>
          <w:rFonts w:eastAsia="SimSun" w:hint="eastAsia"/>
          <w:sz w:val="24"/>
          <w:lang w:eastAsia="zh-CN"/>
        </w:rPr>
        <w:t>，</w:t>
      </w:r>
      <w:r w:rsidRPr="00C1053C">
        <w:rPr>
          <w:rFonts w:eastAsia="SimSun" w:hint="eastAsia"/>
          <w:sz w:val="24"/>
          <w:lang w:val="zh-CN" w:eastAsia="zh-CN"/>
        </w:rPr>
        <w:t>供科学、技术和工艺咨询附属机构在缔约方大会第十八届会议之前举行的一次会议审议</w:t>
      </w:r>
      <w:r w:rsidRPr="00C1053C">
        <w:rPr>
          <w:rFonts w:eastAsia="SimSun" w:hint="eastAsia"/>
          <w:sz w:val="24"/>
          <w:lang w:eastAsia="zh-CN"/>
        </w:rPr>
        <w:t>]</w:t>
      </w:r>
      <w:r w:rsidRPr="00C1053C">
        <w:rPr>
          <w:rFonts w:eastAsia="SimSun" w:hint="eastAsia"/>
          <w:sz w:val="24"/>
          <w:lang w:eastAsia="zh-CN"/>
        </w:rPr>
        <w:t>。</w:t>
      </w:r>
    </w:p>
    <w:p w14:paraId="09FC2946" w14:textId="77777777" w:rsidR="002052D0" w:rsidRPr="00E04969" w:rsidRDefault="002052D0" w:rsidP="00C1053C">
      <w:pPr>
        <w:pStyle w:val="CBDNormalNoNumber"/>
        <w:tabs>
          <w:tab w:val="clear" w:pos="567"/>
          <w:tab w:val="clear" w:pos="1134"/>
          <w:tab w:val="clear" w:pos="1701"/>
          <w:tab w:val="clear" w:pos="2268"/>
          <w:tab w:val="clear" w:pos="2835"/>
          <w:tab w:val="clear" w:pos="3402"/>
        </w:tabs>
        <w:ind w:left="490"/>
        <w:rPr>
          <w:b/>
          <w:sz w:val="24"/>
          <w:szCs w:val="24"/>
          <w:lang w:eastAsia="zh-CN"/>
        </w:rPr>
      </w:pPr>
      <w:r w:rsidRPr="00C1053C">
        <w:rPr>
          <w:rFonts w:hint="eastAsia"/>
          <w:b/>
          <w:bCs/>
          <w:sz w:val="24"/>
          <w:lang w:eastAsia="zh-CN"/>
        </w:rPr>
        <w:t>[</w:t>
      </w:r>
      <w:r w:rsidRPr="00C1053C">
        <w:rPr>
          <w:b/>
          <w:bCs/>
          <w:sz w:val="24"/>
          <w:lang w:eastAsia="zh-CN"/>
        </w:rPr>
        <w:t>D</w:t>
      </w:r>
      <w:r w:rsidRPr="00C1053C">
        <w:rPr>
          <w:b/>
          <w:bCs/>
          <w:sz w:val="24"/>
          <w:lang w:eastAsia="zh-CN"/>
        </w:rPr>
        <w:br/>
      </w:r>
      <w:r w:rsidRPr="00C1053C">
        <w:rPr>
          <w:rFonts w:hint="eastAsia"/>
          <w:b/>
          <w:bCs/>
          <w:sz w:val="24"/>
          <w:lang w:eastAsia="zh-CN"/>
        </w:rPr>
        <w:t>与保护和可持续利用生物多样性有关的公平、性别平等和基于人权的方法以及公正公平地分享利用遗传资源所产生的惠益</w:t>
      </w:r>
    </w:p>
    <w:p w14:paraId="29C819CE" w14:textId="77777777" w:rsidR="002052D0" w:rsidRPr="00E04969" w:rsidRDefault="002052D0" w:rsidP="00C1053C">
      <w:pPr>
        <w:tabs>
          <w:tab w:val="clear" w:pos="567"/>
          <w:tab w:val="clear" w:pos="1134"/>
          <w:tab w:val="clear" w:pos="1701"/>
          <w:tab w:val="clear" w:pos="2268"/>
        </w:tabs>
        <w:spacing w:before="120" w:after="120"/>
        <w:ind w:left="490" w:firstLine="490"/>
        <w:rPr>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p>
    <w:p w14:paraId="7C92B03A" w14:textId="77777777" w:rsidR="002052D0" w:rsidRPr="00E04969" w:rsidRDefault="002052D0" w:rsidP="00C1053C">
      <w:pPr>
        <w:tabs>
          <w:tab w:val="clear" w:pos="567"/>
          <w:tab w:val="clear" w:pos="1134"/>
          <w:tab w:val="clear" w:pos="1701"/>
          <w:tab w:val="clear" w:pos="2268"/>
        </w:tabs>
        <w:spacing w:before="120" w:after="120"/>
        <w:ind w:left="490" w:firstLine="490"/>
        <w:rPr>
          <w:sz w:val="24"/>
          <w:szCs w:val="24"/>
          <w:lang w:val="zh-CN" w:eastAsia="zh-CN"/>
        </w:rPr>
      </w:pPr>
      <w:r w:rsidRPr="00E04969">
        <w:rPr>
          <w:rFonts w:eastAsia="KaiTi_GB2312"/>
          <w:sz w:val="24"/>
          <w:szCs w:val="24"/>
          <w:lang w:val="zh-CN" w:eastAsia="zh-CN"/>
        </w:rPr>
        <w:t>回顾</w:t>
      </w:r>
      <w:r w:rsidRPr="008A0DAF">
        <w:rPr>
          <w:rFonts w:hint="eastAsia"/>
          <w:sz w:val="24"/>
          <w:szCs w:val="24"/>
          <w:lang w:val="zh-CN" w:eastAsia="zh-CN"/>
        </w:rPr>
        <w:t>其</w:t>
      </w:r>
      <w:r>
        <w:rPr>
          <w:rFonts w:hint="eastAsia"/>
          <w:sz w:val="24"/>
          <w:szCs w:val="24"/>
          <w:lang w:val="zh-CN" w:eastAsia="zh-CN"/>
        </w:rPr>
        <w:t>2025</w:t>
      </w:r>
      <w:r>
        <w:rPr>
          <w:rFonts w:hint="eastAsia"/>
          <w:sz w:val="24"/>
          <w:szCs w:val="24"/>
          <w:lang w:val="zh-CN" w:eastAsia="zh-CN"/>
        </w:rPr>
        <w:t>年</w:t>
      </w:r>
      <w:r>
        <w:rPr>
          <w:rFonts w:hint="eastAsia"/>
          <w:sz w:val="24"/>
          <w:szCs w:val="24"/>
          <w:lang w:val="zh-CN" w:eastAsia="zh-CN"/>
        </w:rPr>
        <w:t>2</w:t>
      </w:r>
      <w:r>
        <w:rPr>
          <w:rFonts w:hint="eastAsia"/>
          <w:sz w:val="24"/>
          <w:szCs w:val="24"/>
          <w:lang w:val="zh-CN" w:eastAsia="zh-CN"/>
        </w:rPr>
        <w:t>月</w:t>
      </w:r>
      <w:r>
        <w:rPr>
          <w:rFonts w:hint="eastAsia"/>
          <w:sz w:val="24"/>
          <w:szCs w:val="24"/>
          <w:lang w:val="zh-CN" w:eastAsia="zh-CN"/>
        </w:rPr>
        <w:t>27</w:t>
      </w:r>
      <w:r>
        <w:rPr>
          <w:rFonts w:hint="eastAsia"/>
          <w:sz w:val="24"/>
          <w:szCs w:val="24"/>
          <w:lang w:val="zh-CN" w:eastAsia="zh-CN"/>
        </w:rPr>
        <w:t>日</w:t>
      </w:r>
      <w:r w:rsidRPr="00E04969">
        <w:rPr>
          <w:sz w:val="24"/>
          <w:szCs w:val="24"/>
          <w:lang w:val="zh-CN" w:eastAsia="zh-CN"/>
        </w:rPr>
        <w:t>第</w:t>
      </w:r>
      <w:hyperlink r:id="rId256" w:history="1">
        <w:r w:rsidRPr="000E262F">
          <w:rPr>
            <w:rStyle w:val="Hyperlink"/>
            <w:sz w:val="24"/>
            <w:szCs w:val="24"/>
            <w:lang w:val="zh-CN" w:eastAsia="zh-CN"/>
          </w:rPr>
          <w:t>16/35</w:t>
        </w:r>
      </w:hyperlink>
      <w:r w:rsidRPr="00E04969">
        <w:rPr>
          <w:sz w:val="24"/>
          <w:szCs w:val="24"/>
          <w:lang w:val="zh-CN" w:eastAsia="zh-CN"/>
        </w:rPr>
        <w:t>号决定，其中请联合国人权事务高级专员办事处</w:t>
      </w:r>
      <w:r w:rsidRPr="00E04969">
        <w:rPr>
          <w:rFonts w:hint="eastAsia"/>
          <w:sz w:val="24"/>
          <w:szCs w:val="24"/>
          <w:lang w:val="zh-CN" w:eastAsia="zh-CN"/>
        </w:rPr>
        <w:t>拟定关于基于</w:t>
      </w:r>
      <w:r w:rsidRPr="00E04969">
        <w:rPr>
          <w:sz w:val="24"/>
          <w:szCs w:val="24"/>
          <w:lang w:val="zh-CN" w:eastAsia="zh-CN"/>
        </w:rPr>
        <w:t>人权</w:t>
      </w:r>
      <w:r>
        <w:rPr>
          <w:rFonts w:hint="eastAsia"/>
          <w:sz w:val="24"/>
          <w:szCs w:val="24"/>
          <w:lang w:val="zh-CN" w:eastAsia="zh-CN"/>
        </w:rPr>
        <w:t>方法</w:t>
      </w:r>
      <w:r w:rsidRPr="00E04969">
        <w:rPr>
          <w:sz w:val="24"/>
          <w:szCs w:val="24"/>
          <w:lang w:val="zh-CN" w:eastAsia="zh-CN"/>
        </w:rPr>
        <w:t>的工具和指南，以</w:t>
      </w:r>
      <w:r>
        <w:rPr>
          <w:sz w:val="24"/>
          <w:szCs w:val="24"/>
          <w:lang w:val="zh-CN" w:eastAsia="zh-CN"/>
        </w:rPr>
        <w:t>执行</w:t>
      </w:r>
      <w:r w:rsidRPr="00E04969">
        <w:rPr>
          <w:rFonts w:hint="eastAsia"/>
          <w:sz w:val="24"/>
          <w:szCs w:val="24"/>
          <w:lang w:val="zh-CN" w:eastAsia="zh-CN"/>
        </w:rPr>
        <w:t>《《昆明</w:t>
      </w:r>
      <w:r w:rsidRPr="00E04969">
        <w:rPr>
          <w:sz w:val="24"/>
          <w:szCs w:val="24"/>
          <w:lang w:eastAsia="zh-CN"/>
        </w:rPr>
        <w:t>-</w:t>
      </w:r>
      <w:r w:rsidRPr="00E04969">
        <w:rPr>
          <w:rFonts w:hint="eastAsia"/>
          <w:sz w:val="24"/>
          <w:szCs w:val="24"/>
          <w:lang w:val="zh-CN" w:eastAsia="zh-CN"/>
        </w:rPr>
        <w:t>蒙特利尔全球生物多样性框架》</w:t>
      </w:r>
      <w:r>
        <w:rPr>
          <w:rStyle w:val="FootnoteReference"/>
          <w:sz w:val="24"/>
          <w:szCs w:val="24"/>
          <w:lang w:eastAsia="zh-CN"/>
        </w:rPr>
        <w:footnoteReference w:id="271"/>
      </w:r>
      <w:r w:rsidRPr="00E04969">
        <w:rPr>
          <w:sz w:val="24"/>
          <w:szCs w:val="24"/>
          <w:lang w:val="zh-CN" w:eastAsia="zh-CN"/>
        </w:rPr>
        <w:t>，并将结果提交秘书处，</w:t>
      </w:r>
    </w:p>
    <w:p w14:paraId="227F8A59" w14:textId="77777777" w:rsidR="002052D0" w:rsidRPr="00E04969" w:rsidRDefault="002052D0" w:rsidP="00C1053C">
      <w:pPr>
        <w:tabs>
          <w:tab w:val="clear" w:pos="567"/>
          <w:tab w:val="clear" w:pos="1134"/>
          <w:tab w:val="clear" w:pos="1701"/>
          <w:tab w:val="clear" w:pos="2268"/>
        </w:tabs>
        <w:spacing w:before="120" w:after="120"/>
        <w:ind w:left="490" w:firstLine="490"/>
        <w:rPr>
          <w:sz w:val="24"/>
          <w:szCs w:val="24"/>
          <w:lang w:eastAsia="zh-CN"/>
        </w:rPr>
      </w:pPr>
      <w:r>
        <w:rPr>
          <w:rFonts w:ascii="KaiTi_GB2312" w:eastAsia="KaiTi_GB2312" w:hint="eastAsia"/>
          <w:sz w:val="24"/>
          <w:szCs w:val="24"/>
          <w:lang w:val="zh-CN" w:eastAsia="zh-CN"/>
        </w:rPr>
        <w:t>表示</w:t>
      </w:r>
      <w:r w:rsidRPr="00E04969">
        <w:rPr>
          <w:rFonts w:ascii="KaiTi_GB2312" w:eastAsia="KaiTi_GB2312" w:hint="eastAsia"/>
          <w:sz w:val="24"/>
          <w:szCs w:val="24"/>
          <w:lang w:val="zh-CN" w:eastAsia="zh-CN"/>
        </w:rPr>
        <w:t>注意到</w:t>
      </w:r>
      <w:r w:rsidRPr="00E04969">
        <w:rPr>
          <w:rFonts w:hint="eastAsia"/>
          <w:sz w:val="24"/>
          <w:szCs w:val="24"/>
          <w:lang w:val="zh-CN" w:eastAsia="zh-CN"/>
        </w:rPr>
        <w:t>联合国人权事务高级专员开展的关于以基于人权的方法落实《</w:t>
      </w:r>
      <w:r>
        <w:rPr>
          <w:rFonts w:hint="eastAsia"/>
          <w:sz w:val="24"/>
          <w:szCs w:val="24"/>
          <w:lang w:val="zh-CN" w:eastAsia="zh-CN"/>
        </w:rPr>
        <w:t>昆蒙</w:t>
      </w:r>
      <w:r w:rsidRPr="00E04969">
        <w:rPr>
          <w:rFonts w:hint="eastAsia"/>
          <w:sz w:val="24"/>
          <w:szCs w:val="24"/>
          <w:lang w:val="zh-CN" w:eastAsia="zh-CN"/>
        </w:rPr>
        <w:t>框架》的长期目标和行动目标的全球分析研究</w:t>
      </w:r>
      <w:r>
        <w:rPr>
          <w:rFonts w:hint="eastAsia"/>
          <w:sz w:val="24"/>
          <w:szCs w:val="24"/>
          <w:lang w:val="zh-CN" w:eastAsia="zh-CN"/>
        </w:rPr>
        <w:t>报告</w:t>
      </w:r>
      <w:r w:rsidRPr="00E04969">
        <w:rPr>
          <w:rFonts w:hint="eastAsia"/>
          <w:sz w:val="24"/>
          <w:szCs w:val="24"/>
          <w:lang w:eastAsia="zh-CN"/>
        </w:rPr>
        <w:t>，</w:t>
      </w:r>
    </w:p>
    <w:p w14:paraId="11EB33C1" w14:textId="77777777" w:rsidR="002052D0" w:rsidRDefault="002052D0" w:rsidP="00C1053C">
      <w:pPr>
        <w:tabs>
          <w:tab w:val="clear" w:pos="567"/>
          <w:tab w:val="clear" w:pos="1134"/>
          <w:tab w:val="clear" w:pos="1701"/>
          <w:tab w:val="clear" w:pos="2268"/>
        </w:tabs>
        <w:spacing w:before="120" w:after="120"/>
        <w:ind w:left="490" w:firstLine="490"/>
        <w:rPr>
          <w:sz w:val="24"/>
          <w:szCs w:val="24"/>
          <w:lang w:val="zh-CN" w:eastAsia="zh-CN"/>
        </w:rPr>
      </w:pPr>
      <w:r w:rsidRPr="00E04969">
        <w:rPr>
          <w:rFonts w:ascii="KaiTi_GB2312" w:eastAsia="KaiTi_GB2312" w:hint="eastAsia"/>
          <w:sz w:val="24"/>
          <w:szCs w:val="24"/>
          <w:lang w:val="zh-CN" w:eastAsia="zh-CN"/>
        </w:rPr>
        <w:t>请</w:t>
      </w:r>
      <w:r w:rsidRPr="00E04969">
        <w:rPr>
          <w:rFonts w:hint="eastAsia"/>
          <w:sz w:val="24"/>
          <w:szCs w:val="24"/>
          <w:lang w:val="zh-CN" w:eastAsia="zh-CN"/>
        </w:rPr>
        <w:t>执行秘书在资源允许的情况下</w:t>
      </w:r>
      <w:r>
        <w:rPr>
          <w:rFonts w:hint="eastAsia"/>
          <w:sz w:val="24"/>
          <w:szCs w:val="24"/>
          <w:lang w:val="zh-CN" w:eastAsia="zh-CN"/>
        </w:rPr>
        <w:t>：</w:t>
      </w:r>
    </w:p>
    <w:p w14:paraId="072D282B" w14:textId="77777777" w:rsidR="002052D0" w:rsidRPr="00C1053C" w:rsidRDefault="002052D0" w:rsidP="00C1053C">
      <w:pPr>
        <w:pStyle w:val="ListParagraph"/>
        <w:numPr>
          <w:ilvl w:val="0"/>
          <w:numId w:val="82"/>
        </w:numPr>
        <w:spacing w:before="120" w:after="120"/>
        <w:ind w:left="490" w:firstLine="490"/>
        <w:contextualSpacing w:val="0"/>
        <w:rPr>
          <w:rFonts w:eastAsia="SimSun"/>
          <w:sz w:val="24"/>
          <w:lang w:eastAsia="zh-CN"/>
        </w:rPr>
      </w:pPr>
      <w:r w:rsidRPr="00C1053C">
        <w:rPr>
          <w:rFonts w:eastAsia="SimSun" w:hint="eastAsia"/>
          <w:sz w:val="24"/>
          <w:lang w:val="zh-CN" w:eastAsia="zh-CN"/>
        </w:rPr>
        <w:t>拟定一份就包括代际平等和性别平等在内的</w:t>
      </w:r>
      <w:r w:rsidRPr="00C1053C">
        <w:rPr>
          <w:rFonts w:eastAsia="SimSun"/>
          <w:sz w:val="24"/>
          <w:lang w:eastAsia="zh-CN"/>
        </w:rPr>
        <w:t>公平、性别平等和</w:t>
      </w:r>
      <w:r w:rsidRPr="00C1053C">
        <w:rPr>
          <w:rFonts w:eastAsia="SimSun" w:hint="eastAsia"/>
          <w:sz w:val="24"/>
          <w:lang w:eastAsia="zh-CN"/>
        </w:rPr>
        <w:t>基于</w:t>
      </w:r>
      <w:r w:rsidRPr="00C1053C">
        <w:rPr>
          <w:rFonts w:eastAsia="SimSun" w:hint="eastAsia"/>
          <w:sz w:val="24"/>
          <w:lang w:val="zh-CN" w:eastAsia="zh-CN"/>
        </w:rPr>
        <w:t>人权的方法可能开展的额外工作的提案</w:t>
      </w:r>
      <w:r w:rsidRPr="00C1053C">
        <w:rPr>
          <w:rFonts w:eastAsia="SimSun" w:hint="eastAsia"/>
          <w:sz w:val="24"/>
          <w:lang w:eastAsia="zh-CN"/>
        </w:rPr>
        <w:t>，</w:t>
      </w:r>
      <w:r w:rsidRPr="00C1053C">
        <w:rPr>
          <w:rFonts w:eastAsia="SimSun" w:hint="eastAsia"/>
          <w:sz w:val="24"/>
          <w:lang w:val="zh-CN" w:eastAsia="zh-CN"/>
        </w:rPr>
        <w:t>同时考虑到《</w:t>
      </w:r>
      <w:r w:rsidRPr="00C1053C">
        <w:rPr>
          <w:rFonts w:eastAsia="SimSun"/>
          <w:sz w:val="24"/>
          <w:lang w:eastAsia="zh-CN"/>
        </w:rPr>
        <w:t>性别</w:t>
      </w:r>
      <w:r w:rsidRPr="00C1053C">
        <w:rPr>
          <w:rFonts w:eastAsia="SimSun" w:hint="eastAsia"/>
          <w:sz w:val="24"/>
          <w:lang w:eastAsia="zh-CN"/>
        </w:rPr>
        <w:t>平等</w:t>
      </w:r>
      <w:r w:rsidRPr="00C1053C">
        <w:rPr>
          <w:rFonts w:eastAsia="SimSun"/>
          <w:sz w:val="24"/>
          <w:lang w:eastAsia="zh-CN"/>
        </w:rPr>
        <w:t>行动计划</w:t>
      </w:r>
      <w:r w:rsidRPr="00C1053C">
        <w:rPr>
          <w:rFonts w:eastAsia="SimSun"/>
          <w:sz w:val="24"/>
          <w:lang w:eastAsia="zh-CN"/>
        </w:rPr>
        <w:t>(2023–2030)</w:t>
      </w:r>
      <w:r w:rsidRPr="00C1053C">
        <w:rPr>
          <w:rFonts w:eastAsia="SimSun" w:hint="eastAsia"/>
          <w:sz w:val="24"/>
          <w:lang w:eastAsia="zh-CN"/>
        </w:rPr>
        <w:t>》</w:t>
      </w:r>
      <w:r w:rsidRPr="00C1053C">
        <w:rPr>
          <w:rStyle w:val="FootnoteReference"/>
          <w:rFonts w:eastAsia="SimSun"/>
          <w:sz w:val="24"/>
          <w:lang w:eastAsia="zh-CN"/>
        </w:rPr>
        <w:footnoteReference w:id="272"/>
      </w:r>
      <w:r w:rsidRPr="00C1053C">
        <w:rPr>
          <w:rFonts w:eastAsia="SimSun"/>
          <w:sz w:val="24"/>
          <w:lang w:eastAsia="zh-CN"/>
        </w:rPr>
        <w:t>的中期审查以及</w:t>
      </w:r>
      <w:r w:rsidRPr="00C1053C">
        <w:rPr>
          <w:rFonts w:eastAsia="SimSun" w:hint="eastAsia"/>
          <w:sz w:val="24"/>
          <w:lang w:val="zh-CN" w:eastAsia="zh-CN"/>
        </w:rPr>
        <w:t>联合国人权事务高级专员进行的关于以基于人权的方法落实《昆明</w:t>
      </w:r>
      <w:r w:rsidRPr="00C1053C">
        <w:rPr>
          <w:rFonts w:eastAsia="SimSun"/>
          <w:sz w:val="24"/>
          <w:lang w:eastAsia="zh-CN"/>
        </w:rPr>
        <w:t>-</w:t>
      </w:r>
      <w:r w:rsidRPr="00C1053C">
        <w:rPr>
          <w:rFonts w:eastAsia="SimSun" w:hint="eastAsia"/>
          <w:sz w:val="24"/>
          <w:lang w:val="zh-CN" w:eastAsia="zh-CN"/>
        </w:rPr>
        <w:t>蒙特利尔全球生物多样性框架》的长期目标和行动目标的全球分析研究报告及</w:t>
      </w:r>
      <w:r w:rsidRPr="00C1053C">
        <w:rPr>
          <w:rFonts w:eastAsia="SimSun"/>
          <w:sz w:val="24"/>
          <w:lang w:eastAsia="zh-CN"/>
        </w:rPr>
        <w:t>其他相关信息工具、指南和评估</w:t>
      </w:r>
      <w:r w:rsidRPr="00C1053C">
        <w:rPr>
          <w:rFonts w:eastAsia="SimSun" w:hint="eastAsia"/>
          <w:sz w:val="24"/>
          <w:lang w:eastAsia="zh-CN"/>
        </w:rPr>
        <w:t>；</w:t>
      </w:r>
    </w:p>
    <w:p w14:paraId="6A6A9DCF" w14:textId="77777777" w:rsidR="002052D0" w:rsidRPr="000B7E8F" w:rsidRDefault="002052D0" w:rsidP="00C1053C">
      <w:pPr>
        <w:pStyle w:val="ListParagraph"/>
        <w:numPr>
          <w:ilvl w:val="0"/>
          <w:numId w:val="82"/>
        </w:numPr>
        <w:spacing w:before="120" w:after="120"/>
        <w:ind w:left="490" w:firstLine="490"/>
        <w:contextualSpacing w:val="0"/>
        <w:rPr>
          <w:sz w:val="24"/>
          <w:lang w:eastAsia="zh-CN"/>
        </w:rPr>
      </w:pPr>
      <w:r w:rsidRPr="000B7E8F">
        <w:rPr>
          <w:rFonts w:hint="eastAsia"/>
          <w:sz w:val="24"/>
          <w:lang w:val="zh-CN" w:eastAsia="zh-CN"/>
        </w:rPr>
        <w:t>将</w:t>
      </w:r>
      <w:r>
        <w:rPr>
          <w:rFonts w:hint="eastAsia"/>
          <w:sz w:val="24"/>
          <w:lang w:val="zh-CN" w:eastAsia="zh-CN"/>
        </w:rPr>
        <w:t>提案</w:t>
      </w:r>
      <w:r w:rsidRPr="000B7E8F">
        <w:rPr>
          <w:rFonts w:hint="eastAsia"/>
          <w:sz w:val="24"/>
          <w:lang w:val="zh-CN" w:eastAsia="zh-CN"/>
        </w:rPr>
        <w:t>提交执行问题附属机构和生物多样性公约</w:t>
      </w:r>
      <w:r>
        <w:rPr>
          <w:rStyle w:val="FootnoteReference"/>
          <w:sz w:val="24"/>
          <w:lang w:eastAsia="zh-CN"/>
        </w:rPr>
        <w:footnoteReference w:id="273"/>
      </w:r>
      <w:r w:rsidRPr="000B7E8F">
        <w:rPr>
          <w:rFonts w:hint="eastAsia"/>
          <w:sz w:val="24"/>
          <w:lang w:val="zh-CN" w:eastAsia="zh-CN"/>
        </w:rPr>
        <w:t>关于土著人民和地方社区的第</w:t>
      </w:r>
      <w:r w:rsidRPr="000B7E8F">
        <w:rPr>
          <w:sz w:val="24"/>
          <w:lang w:eastAsia="zh-CN"/>
        </w:rPr>
        <w:t>8</w:t>
      </w:r>
      <w:r w:rsidRPr="000B7E8F">
        <w:rPr>
          <w:rFonts w:hint="eastAsia"/>
          <w:sz w:val="24"/>
          <w:lang w:eastAsia="zh-CN"/>
        </w:rPr>
        <w:t>（</w:t>
      </w:r>
      <w:r w:rsidRPr="000B7E8F">
        <w:rPr>
          <w:sz w:val="24"/>
          <w:lang w:eastAsia="zh-CN"/>
        </w:rPr>
        <w:t>j</w:t>
      </w:r>
      <w:r w:rsidRPr="000B7E8F">
        <w:rPr>
          <w:rFonts w:hint="eastAsia"/>
          <w:sz w:val="24"/>
          <w:lang w:eastAsia="zh-CN"/>
        </w:rPr>
        <w:t>）</w:t>
      </w:r>
      <w:r w:rsidRPr="000B7E8F">
        <w:rPr>
          <w:rFonts w:hint="eastAsia"/>
          <w:sz w:val="24"/>
          <w:lang w:val="zh-CN" w:eastAsia="zh-CN"/>
        </w:rPr>
        <w:t>条和其他条款附属机构</w:t>
      </w:r>
      <w:r>
        <w:rPr>
          <w:rFonts w:hint="eastAsia"/>
          <w:sz w:val="24"/>
          <w:lang w:val="zh-CN" w:eastAsia="zh-CN"/>
        </w:rPr>
        <w:t>在</w:t>
      </w:r>
      <w:r w:rsidRPr="000B7E8F">
        <w:rPr>
          <w:rFonts w:hint="eastAsia"/>
          <w:sz w:val="24"/>
          <w:lang w:val="zh-CN" w:eastAsia="zh-CN"/>
        </w:rPr>
        <w:t>缔约方大会第十八届会议之前举行的</w:t>
      </w:r>
      <w:r>
        <w:rPr>
          <w:rFonts w:hint="eastAsia"/>
          <w:sz w:val="24"/>
          <w:lang w:val="zh-CN" w:eastAsia="zh-CN"/>
        </w:rPr>
        <w:t>会议</w:t>
      </w:r>
      <w:r w:rsidRPr="000B7E8F">
        <w:rPr>
          <w:rFonts w:hint="eastAsia"/>
          <w:sz w:val="24"/>
          <w:lang w:val="zh-CN" w:eastAsia="zh-CN"/>
        </w:rPr>
        <w:t>审议</w:t>
      </w:r>
      <w:r>
        <w:rPr>
          <w:rFonts w:hint="eastAsia"/>
          <w:sz w:val="24"/>
          <w:lang w:eastAsia="zh-CN"/>
        </w:rPr>
        <w:t>。</w:t>
      </w:r>
      <w:r w:rsidRPr="000B7E8F">
        <w:rPr>
          <w:rFonts w:hint="eastAsia"/>
          <w:sz w:val="24"/>
          <w:lang w:eastAsia="zh-CN"/>
        </w:rPr>
        <w:t>]</w:t>
      </w:r>
    </w:p>
    <w:p w14:paraId="17350424" w14:textId="77777777" w:rsidR="002052D0" w:rsidRPr="00E04969" w:rsidRDefault="002052D0" w:rsidP="00C1053C">
      <w:pPr>
        <w:pStyle w:val="CBDNormalNoNumber"/>
        <w:tabs>
          <w:tab w:val="clear" w:pos="567"/>
          <w:tab w:val="clear" w:pos="1134"/>
          <w:tab w:val="clear" w:pos="1701"/>
          <w:tab w:val="clear" w:pos="2268"/>
          <w:tab w:val="clear" w:pos="2835"/>
          <w:tab w:val="clear" w:pos="3402"/>
        </w:tabs>
        <w:ind w:left="490"/>
        <w:rPr>
          <w:b/>
          <w:sz w:val="24"/>
          <w:szCs w:val="24"/>
          <w:lang w:eastAsia="zh-CN"/>
        </w:rPr>
      </w:pPr>
      <w:r w:rsidRPr="00C1053C">
        <w:rPr>
          <w:b/>
          <w:bCs/>
          <w:sz w:val="24"/>
          <w:lang w:eastAsia="zh-CN"/>
        </w:rPr>
        <w:t>E</w:t>
      </w:r>
      <w:r w:rsidRPr="00C1053C">
        <w:rPr>
          <w:b/>
          <w:bCs/>
          <w:sz w:val="24"/>
          <w:lang w:eastAsia="zh-CN"/>
        </w:rPr>
        <w:br/>
      </w:r>
      <w:r w:rsidRPr="00C1053C">
        <w:rPr>
          <w:rFonts w:hint="eastAsia"/>
          <w:b/>
          <w:bCs/>
          <w:sz w:val="24"/>
          <w:lang w:eastAsia="zh-CN"/>
        </w:rPr>
        <w:t>《昆明</w:t>
      </w:r>
      <w:r w:rsidRPr="00C1053C">
        <w:rPr>
          <w:b/>
          <w:bCs/>
          <w:sz w:val="24"/>
          <w:lang w:eastAsia="zh-CN"/>
        </w:rPr>
        <w:t>-</w:t>
      </w:r>
      <w:r w:rsidRPr="00C1053C">
        <w:rPr>
          <w:rFonts w:hint="eastAsia"/>
          <w:b/>
          <w:bCs/>
          <w:sz w:val="24"/>
          <w:lang w:eastAsia="zh-CN"/>
        </w:rPr>
        <w:t>蒙特利尔全球生物多样性框架》</w:t>
      </w:r>
      <w:r w:rsidRPr="00C1053C">
        <w:rPr>
          <w:b/>
          <w:bCs/>
          <w:sz w:val="24"/>
          <w:lang w:eastAsia="zh-CN"/>
        </w:rPr>
        <w:t>C</w:t>
      </w:r>
      <w:r w:rsidRPr="00C1053C">
        <w:rPr>
          <w:rFonts w:hint="eastAsia"/>
          <w:b/>
          <w:bCs/>
          <w:sz w:val="24"/>
          <w:lang w:eastAsia="zh-CN"/>
        </w:rPr>
        <w:t>部分第</w:t>
      </w:r>
      <w:r w:rsidRPr="00C1053C">
        <w:rPr>
          <w:b/>
          <w:bCs/>
          <w:sz w:val="24"/>
          <w:lang w:eastAsia="zh-CN"/>
        </w:rPr>
        <w:t>7</w:t>
      </w:r>
      <w:r w:rsidRPr="00C1053C">
        <w:rPr>
          <w:rFonts w:hint="eastAsia"/>
          <w:b/>
          <w:bCs/>
          <w:sz w:val="24"/>
          <w:lang w:eastAsia="zh-CN"/>
        </w:rPr>
        <w:t>（</w:t>
      </w:r>
      <w:r w:rsidRPr="00C1053C">
        <w:rPr>
          <w:b/>
          <w:bCs/>
          <w:sz w:val="24"/>
          <w:lang w:eastAsia="zh-CN"/>
        </w:rPr>
        <w:t>b</w:t>
      </w:r>
      <w:r w:rsidRPr="00C1053C">
        <w:rPr>
          <w:rFonts w:hint="eastAsia"/>
          <w:b/>
          <w:bCs/>
          <w:sz w:val="24"/>
          <w:lang w:eastAsia="zh-CN"/>
        </w:rPr>
        <w:t>）段所述不同价值体系</w:t>
      </w:r>
    </w:p>
    <w:p w14:paraId="67EC88CE" w14:textId="77777777" w:rsidR="002052D0" w:rsidRPr="00E04969" w:rsidRDefault="002052D0" w:rsidP="001C0F99">
      <w:pPr>
        <w:tabs>
          <w:tab w:val="clear" w:pos="567"/>
          <w:tab w:val="clear" w:pos="1134"/>
          <w:tab w:val="clear" w:pos="1701"/>
          <w:tab w:val="clear" w:pos="2268"/>
        </w:tabs>
        <w:spacing w:before="120" w:after="120"/>
        <w:ind w:left="490" w:firstLine="490"/>
        <w:rPr>
          <w:i/>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p>
    <w:p w14:paraId="78493BB9" w14:textId="77777777"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sidRPr="00E04969">
        <w:rPr>
          <w:rFonts w:eastAsia="KaiTi_GB2312" w:hint="eastAsia"/>
          <w:sz w:val="24"/>
          <w:szCs w:val="24"/>
          <w:lang w:val="zh-CN" w:eastAsia="zh-CN"/>
        </w:rPr>
        <w:t>回顾</w:t>
      </w:r>
      <w:r>
        <w:rPr>
          <w:rFonts w:hint="eastAsia"/>
          <w:sz w:val="24"/>
          <w:szCs w:val="24"/>
          <w:lang w:val="zh-CN" w:eastAsia="zh-CN"/>
        </w:rPr>
        <w:t>其</w:t>
      </w:r>
      <w:r w:rsidRPr="00E04969">
        <w:rPr>
          <w:rFonts w:hint="eastAsia"/>
          <w:sz w:val="24"/>
          <w:szCs w:val="24"/>
          <w:lang w:val="zh-CN" w:eastAsia="zh-CN"/>
        </w:rPr>
        <w:t>在《昆明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vertAlign w:val="superscript"/>
          <w:lang w:val="zh-CN" w:eastAsia="zh-CN"/>
        </w:rPr>
        <w:footnoteReference w:id="274"/>
      </w:r>
      <w:r w:rsidRPr="00E04969">
        <w:rPr>
          <w:sz w:val="24"/>
          <w:szCs w:val="24"/>
          <w:lang w:eastAsia="zh-CN"/>
        </w:rPr>
        <w:t>C</w:t>
      </w:r>
      <w:r w:rsidRPr="00E04969">
        <w:rPr>
          <w:rFonts w:hint="eastAsia"/>
          <w:sz w:val="24"/>
          <w:szCs w:val="24"/>
          <w:lang w:val="zh-CN" w:eastAsia="zh-CN"/>
        </w:rPr>
        <w:t>部分第</w:t>
      </w:r>
      <w:r w:rsidRPr="00E04969">
        <w:rPr>
          <w:sz w:val="24"/>
          <w:szCs w:val="24"/>
          <w:lang w:eastAsia="zh-CN"/>
        </w:rPr>
        <w:t>7</w:t>
      </w:r>
      <w:r w:rsidRPr="00E04969">
        <w:rPr>
          <w:rFonts w:hint="eastAsia"/>
          <w:sz w:val="24"/>
          <w:szCs w:val="24"/>
          <w:lang w:eastAsia="zh-CN"/>
        </w:rPr>
        <w:t>（</w:t>
      </w:r>
      <w:r w:rsidRPr="00E04969">
        <w:rPr>
          <w:sz w:val="24"/>
          <w:szCs w:val="24"/>
          <w:lang w:eastAsia="zh-CN"/>
        </w:rPr>
        <w:t>b</w:t>
      </w:r>
      <w:r w:rsidRPr="00E04969">
        <w:rPr>
          <w:rFonts w:hint="eastAsia"/>
          <w:sz w:val="24"/>
          <w:szCs w:val="24"/>
          <w:lang w:eastAsia="zh-CN"/>
        </w:rPr>
        <w:t>）</w:t>
      </w:r>
      <w:r w:rsidRPr="00E04969">
        <w:rPr>
          <w:rFonts w:hint="eastAsia"/>
          <w:sz w:val="24"/>
          <w:szCs w:val="24"/>
          <w:lang w:val="zh-CN" w:eastAsia="zh-CN"/>
        </w:rPr>
        <w:t>段确认应在其</w:t>
      </w:r>
      <w:r>
        <w:rPr>
          <w:rFonts w:hint="eastAsia"/>
          <w:sz w:val="24"/>
          <w:szCs w:val="24"/>
          <w:lang w:val="zh-CN" w:eastAsia="zh-CN"/>
        </w:rPr>
        <w:t>执行</w:t>
      </w:r>
      <w:r w:rsidRPr="00E04969">
        <w:rPr>
          <w:rFonts w:hint="eastAsia"/>
          <w:sz w:val="24"/>
          <w:szCs w:val="24"/>
          <w:lang w:val="zh-CN" w:eastAsia="zh-CN"/>
        </w:rPr>
        <w:t>过程中考虑到不同的价值体系</w:t>
      </w:r>
      <w:r w:rsidRPr="00E04969">
        <w:rPr>
          <w:rFonts w:hint="eastAsia"/>
          <w:sz w:val="24"/>
          <w:szCs w:val="24"/>
          <w:lang w:eastAsia="zh-CN"/>
        </w:rPr>
        <w:t>，</w:t>
      </w:r>
      <w:r w:rsidRPr="00E04969">
        <w:rPr>
          <w:rFonts w:hint="eastAsia"/>
          <w:sz w:val="24"/>
          <w:szCs w:val="24"/>
          <w:lang w:val="zh-CN" w:eastAsia="zh-CN"/>
        </w:rPr>
        <w:t>并在《昆蒙框架》的行动目标</w:t>
      </w:r>
      <w:r w:rsidRPr="00E04969">
        <w:rPr>
          <w:sz w:val="24"/>
          <w:szCs w:val="24"/>
          <w:lang w:eastAsia="zh-CN"/>
        </w:rPr>
        <w:t>14</w:t>
      </w:r>
      <w:r w:rsidRPr="00E04969">
        <w:rPr>
          <w:rFonts w:hint="eastAsia"/>
          <w:sz w:val="24"/>
          <w:szCs w:val="24"/>
          <w:lang w:val="zh-CN" w:eastAsia="zh-CN"/>
        </w:rPr>
        <w:t>呼吁将生物多样性的多种价值观纳入决策过程</w:t>
      </w:r>
      <w:r w:rsidRPr="00E04969">
        <w:rPr>
          <w:rFonts w:hint="eastAsia"/>
          <w:sz w:val="24"/>
          <w:szCs w:val="24"/>
          <w:lang w:eastAsia="zh-CN"/>
        </w:rPr>
        <w:t>，</w:t>
      </w:r>
    </w:p>
    <w:p w14:paraId="2C850FD6" w14:textId="77777777"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Pr>
          <w:rFonts w:eastAsia="KaiTi_GB2312" w:hint="eastAsia"/>
          <w:sz w:val="24"/>
          <w:szCs w:val="24"/>
          <w:lang w:val="zh-CN" w:eastAsia="zh-CN"/>
        </w:rPr>
        <w:t>又</w:t>
      </w:r>
      <w:r w:rsidRPr="00E04969">
        <w:rPr>
          <w:rFonts w:eastAsia="KaiTi_GB2312" w:hint="eastAsia"/>
          <w:sz w:val="24"/>
          <w:szCs w:val="24"/>
          <w:lang w:val="zh-CN" w:eastAsia="zh-CN"/>
        </w:rPr>
        <w:t>回顾</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10</w:t>
      </w:r>
      <w:r w:rsidRPr="00E04969">
        <w:rPr>
          <w:rFonts w:hint="eastAsia"/>
          <w:sz w:val="24"/>
          <w:szCs w:val="24"/>
          <w:lang w:val="zh-CN" w:eastAsia="zh-CN"/>
        </w:rPr>
        <w:t>月</w:t>
      </w:r>
      <w:r w:rsidRPr="00E04969">
        <w:rPr>
          <w:sz w:val="24"/>
          <w:szCs w:val="24"/>
          <w:lang w:eastAsia="zh-CN"/>
        </w:rPr>
        <w:t>30</w:t>
      </w:r>
      <w:r w:rsidRPr="00E04969">
        <w:rPr>
          <w:rFonts w:hint="eastAsia"/>
          <w:sz w:val="24"/>
          <w:szCs w:val="24"/>
          <w:lang w:val="zh-CN" w:eastAsia="zh-CN"/>
        </w:rPr>
        <w:t>日第</w:t>
      </w:r>
      <w:hyperlink r:id="rId257" w:history="1">
        <w:r w:rsidRPr="00E04969">
          <w:rPr>
            <w:color w:val="467886"/>
            <w:sz w:val="24"/>
            <w:szCs w:val="24"/>
            <w:u w:val="single"/>
            <w:lang w:eastAsia="zh-CN"/>
          </w:rPr>
          <w:t>16/4</w:t>
        </w:r>
      </w:hyperlink>
      <w:r w:rsidRPr="00E04969">
        <w:rPr>
          <w:rFonts w:hint="eastAsia"/>
          <w:sz w:val="24"/>
          <w:szCs w:val="24"/>
          <w:lang w:val="zh-CN" w:eastAsia="zh-CN"/>
        </w:rPr>
        <w:t>号决定通过的至</w:t>
      </w:r>
      <w:r w:rsidRPr="00E04969">
        <w:rPr>
          <w:sz w:val="24"/>
          <w:szCs w:val="24"/>
          <w:lang w:eastAsia="zh-CN"/>
        </w:rPr>
        <w:t>2030</w:t>
      </w:r>
      <w:r w:rsidRPr="00E04969">
        <w:rPr>
          <w:rFonts w:hint="eastAsia"/>
          <w:sz w:val="24"/>
          <w:szCs w:val="24"/>
          <w:lang w:val="zh-CN" w:eastAsia="zh-CN"/>
        </w:rPr>
        <w:t>年《生物多样性公约》</w:t>
      </w:r>
      <w:r>
        <w:rPr>
          <w:rStyle w:val="FootnoteReference"/>
          <w:sz w:val="24"/>
          <w:szCs w:val="24"/>
          <w:lang w:eastAsia="zh-CN"/>
        </w:rPr>
        <w:footnoteReference w:id="275"/>
      </w:r>
      <w:r w:rsidRPr="00E04969">
        <w:rPr>
          <w:rFonts w:hint="eastAsia"/>
          <w:sz w:val="24"/>
          <w:szCs w:val="24"/>
          <w:lang w:val="zh-CN" w:eastAsia="zh-CN"/>
        </w:rPr>
        <w:t>关于土著人民和地方社区的第</w:t>
      </w:r>
      <w:r w:rsidRPr="00E04969">
        <w:rPr>
          <w:sz w:val="24"/>
          <w:szCs w:val="24"/>
          <w:lang w:eastAsia="zh-CN"/>
        </w:rPr>
        <w:t>8</w:t>
      </w:r>
      <w:r w:rsidRPr="00E04969">
        <w:rPr>
          <w:rFonts w:hint="eastAsia"/>
          <w:sz w:val="24"/>
          <w:szCs w:val="24"/>
          <w:lang w:eastAsia="zh-CN"/>
        </w:rPr>
        <w:t>（</w:t>
      </w:r>
      <w:r w:rsidRPr="00E04969">
        <w:rPr>
          <w:sz w:val="24"/>
          <w:szCs w:val="24"/>
          <w:lang w:eastAsia="zh-CN"/>
        </w:rPr>
        <w:t>j</w:t>
      </w:r>
      <w:r w:rsidRPr="00E04969">
        <w:rPr>
          <w:rFonts w:hint="eastAsia"/>
          <w:sz w:val="24"/>
          <w:szCs w:val="24"/>
          <w:lang w:eastAsia="zh-CN"/>
        </w:rPr>
        <w:t>）</w:t>
      </w:r>
      <w:r w:rsidRPr="00E04969">
        <w:rPr>
          <w:rFonts w:hint="eastAsia"/>
          <w:sz w:val="24"/>
          <w:szCs w:val="24"/>
          <w:lang w:val="zh-CN" w:eastAsia="zh-CN"/>
        </w:rPr>
        <w:t>条和其他条款的工作方案和</w:t>
      </w:r>
      <w:r w:rsidRPr="00E04969">
        <w:rPr>
          <w:sz w:val="24"/>
          <w:szCs w:val="24"/>
          <w:lang w:eastAsia="zh-CN"/>
        </w:rPr>
        <w:t>2022</w:t>
      </w:r>
      <w:r w:rsidRPr="00E04969">
        <w:rPr>
          <w:rFonts w:hint="eastAsia"/>
          <w:sz w:val="24"/>
          <w:szCs w:val="24"/>
          <w:lang w:val="zh-CN" w:eastAsia="zh-CN"/>
        </w:rPr>
        <w:t>年</w:t>
      </w:r>
      <w:r w:rsidRPr="00E04969">
        <w:rPr>
          <w:sz w:val="24"/>
          <w:szCs w:val="24"/>
          <w:lang w:eastAsia="zh-CN"/>
        </w:rPr>
        <w:t>12</w:t>
      </w:r>
      <w:r w:rsidRPr="00E04969">
        <w:rPr>
          <w:rFonts w:hint="eastAsia"/>
          <w:sz w:val="24"/>
          <w:szCs w:val="24"/>
          <w:lang w:val="zh-CN" w:eastAsia="zh-CN"/>
        </w:rPr>
        <w:t>月</w:t>
      </w:r>
      <w:r w:rsidRPr="00E04969">
        <w:rPr>
          <w:sz w:val="24"/>
          <w:szCs w:val="24"/>
          <w:lang w:eastAsia="zh-CN"/>
        </w:rPr>
        <w:t>10</w:t>
      </w:r>
      <w:r w:rsidRPr="00E04969">
        <w:rPr>
          <w:rFonts w:hint="eastAsia"/>
          <w:sz w:val="24"/>
          <w:szCs w:val="24"/>
          <w:lang w:val="zh-CN" w:eastAsia="zh-CN"/>
        </w:rPr>
        <w:t>日第</w:t>
      </w:r>
      <w:hyperlink r:id="rId258" w:history="1">
        <w:r w:rsidRPr="00E04969">
          <w:rPr>
            <w:color w:val="467886"/>
            <w:sz w:val="24"/>
            <w:szCs w:val="24"/>
            <w:u w:val="single"/>
            <w:lang w:eastAsia="zh-CN"/>
          </w:rPr>
          <w:t>15/22</w:t>
        </w:r>
      </w:hyperlink>
      <w:r w:rsidRPr="00E04969">
        <w:rPr>
          <w:rFonts w:hint="eastAsia"/>
          <w:sz w:val="24"/>
          <w:szCs w:val="24"/>
          <w:lang w:val="zh-CN" w:eastAsia="zh-CN"/>
        </w:rPr>
        <w:t>号决定附件所载关于生物多样性与文化多样性之间联系的共同工作方案的相关要素和任务</w:t>
      </w:r>
      <w:r w:rsidRPr="00E04969">
        <w:rPr>
          <w:rFonts w:hint="eastAsia"/>
          <w:sz w:val="24"/>
          <w:szCs w:val="24"/>
          <w:lang w:eastAsia="zh-CN"/>
        </w:rPr>
        <w:t>，</w:t>
      </w:r>
      <w:r w:rsidRPr="00E04969">
        <w:rPr>
          <w:rFonts w:hint="eastAsia"/>
          <w:sz w:val="24"/>
          <w:szCs w:val="24"/>
          <w:lang w:val="zh-CN" w:eastAsia="zh-CN"/>
        </w:rPr>
        <w:t>它们均支持在</w:t>
      </w:r>
      <w:r>
        <w:rPr>
          <w:rFonts w:hint="eastAsia"/>
          <w:sz w:val="24"/>
          <w:szCs w:val="24"/>
          <w:lang w:val="zh-CN" w:eastAsia="zh-CN"/>
        </w:rPr>
        <w:t>执行</w:t>
      </w:r>
      <w:r w:rsidRPr="00E04969">
        <w:rPr>
          <w:rFonts w:hint="eastAsia"/>
          <w:sz w:val="24"/>
          <w:szCs w:val="24"/>
          <w:lang w:val="zh-CN" w:eastAsia="zh-CN"/>
        </w:rPr>
        <w:t>《</w:t>
      </w:r>
      <w:r>
        <w:rPr>
          <w:rFonts w:hint="eastAsia"/>
          <w:sz w:val="24"/>
          <w:szCs w:val="24"/>
          <w:lang w:val="zh-CN" w:eastAsia="zh-CN"/>
        </w:rPr>
        <w:t>昆蒙</w:t>
      </w:r>
      <w:r w:rsidRPr="00E04969">
        <w:rPr>
          <w:rFonts w:hint="eastAsia"/>
          <w:sz w:val="24"/>
          <w:szCs w:val="24"/>
          <w:lang w:val="zh-CN" w:eastAsia="zh-CN"/>
        </w:rPr>
        <w:t>框架》过程中适用不同的价值体系</w:t>
      </w:r>
      <w:r w:rsidRPr="00E04969">
        <w:rPr>
          <w:rFonts w:hint="eastAsia"/>
          <w:sz w:val="24"/>
          <w:szCs w:val="24"/>
          <w:lang w:eastAsia="zh-CN"/>
        </w:rPr>
        <w:t>，</w:t>
      </w:r>
    </w:p>
    <w:p w14:paraId="07BD4050" w14:textId="77777777"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Pr>
          <w:rFonts w:eastAsia="KaiTi_GB2312" w:hint="eastAsia"/>
          <w:sz w:val="24"/>
          <w:szCs w:val="24"/>
          <w:lang w:val="zh-CN" w:eastAsia="zh-CN"/>
        </w:rPr>
        <w:t>还</w:t>
      </w:r>
      <w:r w:rsidRPr="00E04969">
        <w:rPr>
          <w:rFonts w:eastAsia="KaiTi_GB2312" w:hint="eastAsia"/>
          <w:sz w:val="24"/>
          <w:szCs w:val="24"/>
          <w:lang w:val="zh-CN" w:eastAsia="zh-CN"/>
        </w:rPr>
        <w:t>回顾</w:t>
      </w:r>
      <w:r w:rsidRPr="00E04969">
        <w:rPr>
          <w:rFonts w:hint="eastAsia"/>
          <w:sz w:val="24"/>
          <w:szCs w:val="24"/>
          <w:lang w:val="zh-CN" w:eastAsia="zh-CN"/>
        </w:rPr>
        <w:t>生物多样性和生态系统服务政府间科学</w:t>
      </w:r>
      <w:r>
        <w:rPr>
          <w:rFonts w:hint="eastAsia"/>
          <w:sz w:val="24"/>
          <w:szCs w:val="24"/>
          <w:lang w:val="zh-CN" w:eastAsia="zh-CN"/>
        </w:rPr>
        <w:t>与</w:t>
      </w:r>
      <w:r w:rsidRPr="00E04969">
        <w:rPr>
          <w:rFonts w:hint="eastAsia"/>
          <w:sz w:val="24"/>
          <w:szCs w:val="24"/>
          <w:lang w:val="zh-CN" w:eastAsia="zh-CN"/>
        </w:rPr>
        <w:t>政策平台的《</w:t>
      </w:r>
      <w:r w:rsidRPr="001E3AC5">
        <w:rPr>
          <w:rFonts w:hint="eastAsia"/>
          <w:sz w:val="24"/>
          <w:szCs w:val="24"/>
          <w:lang w:val="zh-CN" w:eastAsia="zh-CN"/>
        </w:rPr>
        <w:t>关于多元价值观和自然估值方法评估报告</w:t>
      </w:r>
      <w:r w:rsidRPr="00E04969">
        <w:rPr>
          <w:rFonts w:hint="eastAsia"/>
          <w:sz w:val="24"/>
          <w:szCs w:val="24"/>
          <w:lang w:val="zh-CN" w:eastAsia="zh-CN"/>
        </w:rPr>
        <w:t>》</w:t>
      </w:r>
      <w:r w:rsidRPr="00E04969">
        <w:rPr>
          <w:rFonts w:hint="eastAsia"/>
          <w:sz w:val="24"/>
          <w:szCs w:val="24"/>
          <w:lang w:eastAsia="zh-CN"/>
        </w:rPr>
        <w:t>，</w:t>
      </w:r>
    </w:p>
    <w:p w14:paraId="0259000D" w14:textId="4E6D5692"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sidRPr="00E04969">
        <w:rPr>
          <w:rFonts w:hint="eastAsia"/>
          <w:sz w:val="24"/>
          <w:szCs w:val="24"/>
          <w:lang w:eastAsia="zh-CN"/>
        </w:rPr>
        <w:t xml:space="preserve">1. </w:t>
      </w:r>
      <w:r w:rsidRPr="00E04969">
        <w:rPr>
          <w:sz w:val="24"/>
          <w:szCs w:val="24"/>
          <w:lang w:eastAsia="zh-CN"/>
        </w:rPr>
        <w:tab/>
      </w:r>
      <w:r w:rsidRPr="00E04969">
        <w:rPr>
          <w:rFonts w:eastAsia="KaiTi_GB2312"/>
          <w:sz w:val="24"/>
          <w:szCs w:val="24"/>
          <w:lang w:val="zh-CN" w:eastAsia="zh-CN"/>
        </w:rPr>
        <w:t>邀请</w:t>
      </w:r>
      <w:r w:rsidRPr="00E04969">
        <w:rPr>
          <w:sz w:val="24"/>
          <w:szCs w:val="24"/>
          <w:lang w:eastAsia="zh-CN"/>
        </w:rPr>
        <w:t>区域和次区域</w:t>
      </w:r>
      <w:r>
        <w:rPr>
          <w:rFonts w:hint="eastAsia"/>
          <w:sz w:val="24"/>
          <w:szCs w:val="24"/>
          <w:lang w:eastAsia="zh-CN"/>
        </w:rPr>
        <w:t>科技</w:t>
      </w:r>
      <w:r w:rsidRPr="00E04969">
        <w:rPr>
          <w:sz w:val="24"/>
          <w:szCs w:val="24"/>
          <w:lang w:eastAsia="zh-CN"/>
        </w:rPr>
        <w:t>合作</w:t>
      </w:r>
      <w:r w:rsidR="007C34C4">
        <w:rPr>
          <w:sz w:val="24"/>
          <w:szCs w:val="24"/>
          <w:lang w:eastAsia="zh-CN"/>
        </w:rPr>
        <w:t>支持中心</w:t>
      </w:r>
      <w:r w:rsidRPr="00E04969">
        <w:rPr>
          <w:sz w:val="24"/>
          <w:szCs w:val="24"/>
          <w:lang w:eastAsia="zh-CN"/>
        </w:rPr>
        <w:t>积极利用</w:t>
      </w:r>
      <w:r w:rsidRPr="001E3AC5">
        <w:rPr>
          <w:rFonts w:hint="eastAsia"/>
          <w:sz w:val="24"/>
          <w:szCs w:val="24"/>
          <w:lang w:eastAsia="zh-CN"/>
        </w:rPr>
        <w:t>《自然的多重价值与估值方法评估报告》</w:t>
      </w:r>
      <w:r>
        <w:rPr>
          <w:rFonts w:hint="eastAsia"/>
          <w:sz w:val="24"/>
          <w:szCs w:val="24"/>
          <w:lang w:eastAsia="zh-CN"/>
        </w:rPr>
        <w:t>，</w:t>
      </w:r>
      <w:r w:rsidRPr="00E04969">
        <w:rPr>
          <w:sz w:val="24"/>
          <w:szCs w:val="24"/>
          <w:lang w:eastAsia="zh-CN"/>
        </w:rPr>
        <w:t>支持缔约方</w:t>
      </w:r>
      <w:r>
        <w:rPr>
          <w:rFonts w:hint="eastAsia"/>
          <w:sz w:val="24"/>
          <w:szCs w:val="24"/>
          <w:lang w:eastAsia="zh-CN"/>
        </w:rPr>
        <w:t>执行</w:t>
      </w:r>
      <w:r w:rsidRPr="00E04969">
        <w:rPr>
          <w:rFonts w:hint="eastAsia"/>
          <w:sz w:val="24"/>
          <w:szCs w:val="24"/>
          <w:lang w:val="zh-CN" w:eastAsia="zh-CN"/>
        </w:rPr>
        <w:t>《昆明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lang w:eastAsia="zh-CN"/>
        </w:rPr>
        <w:t>；</w:t>
      </w:r>
    </w:p>
    <w:p w14:paraId="2B63B509" w14:textId="77777777" w:rsidR="002052D0" w:rsidRPr="00E04969" w:rsidRDefault="002052D0" w:rsidP="001C0F99">
      <w:pPr>
        <w:tabs>
          <w:tab w:val="clear" w:pos="567"/>
          <w:tab w:val="clear" w:pos="1134"/>
          <w:tab w:val="clear" w:pos="1701"/>
          <w:tab w:val="clear" w:pos="2268"/>
        </w:tabs>
        <w:spacing w:before="120" w:after="120"/>
        <w:ind w:left="490" w:firstLine="490"/>
        <w:rPr>
          <w:sz w:val="24"/>
          <w:szCs w:val="24"/>
          <w:lang w:eastAsia="zh-CN"/>
        </w:rPr>
      </w:pPr>
      <w:r w:rsidRPr="00E04969">
        <w:rPr>
          <w:sz w:val="24"/>
          <w:szCs w:val="24"/>
          <w:lang w:eastAsia="zh-CN"/>
        </w:rPr>
        <w:t>2.</w:t>
      </w:r>
      <w:r w:rsidRPr="00E04969">
        <w:rPr>
          <w:sz w:val="24"/>
          <w:szCs w:val="24"/>
          <w:lang w:eastAsia="zh-CN"/>
        </w:rPr>
        <w:tab/>
      </w:r>
      <w:r w:rsidRPr="00E04969">
        <w:rPr>
          <w:rFonts w:eastAsia="KaiTi_GB2312"/>
          <w:sz w:val="24"/>
          <w:szCs w:val="24"/>
          <w:lang w:val="zh-CN" w:eastAsia="zh-CN"/>
        </w:rPr>
        <w:t>邀请</w:t>
      </w:r>
      <w:r w:rsidRPr="00E04969">
        <w:rPr>
          <w:sz w:val="24"/>
          <w:szCs w:val="24"/>
          <w:lang w:eastAsia="zh-CN"/>
        </w:rPr>
        <w:t>相关组织在</w:t>
      </w:r>
      <w:r>
        <w:rPr>
          <w:rFonts w:hint="eastAsia"/>
          <w:sz w:val="24"/>
          <w:szCs w:val="24"/>
          <w:lang w:eastAsia="zh-CN"/>
        </w:rPr>
        <w:t>执行</w:t>
      </w:r>
      <w:r w:rsidRPr="00E04969">
        <w:rPr>
          <w:sz w:val="24"/>
          <w:szCs w:val="24"/>
          <w:lang w:eastAsia="zh-CN"/>
        </w:rPr>
        <w:t>《生物多样性公约》</w:t>
      </w:r>
      <w:r w:rsidRPr="00E04969">
        <w:rPr>
          <w:rFonts w:hint="eastAsia"/>
          <w:sz w:val="24"/>
          <w:szCs w:val="24"/>
          <w:lang w:eastAsia="zh-CN"/>
        </w:rPr>
        <w:t>和</w:t>
      </w:r>
      <w:r w:rsidRPr="00E04969">
        <w:rPr>
          <w:rFonts w:hint="eastAsia"/>
          <w:sz w:val="24"/>
          <w:szCs w:val="24"/>
          <w:lang w:val="zh-CN" w:eastAsia="zh-CN"/>
        </w:rPr>
        <w:t>《</w:t>
      </w:r>
      <w:r>
        <w:rPr>
          <w:rFonts w:hint="eastAsia"/>
          <w:sz w:val="24"/>
          <w:szCs w:val="24"/>
          <w:lang w:val="zh-CN" w:eastAsia="zh-CN"/>
        </w:rPr>
        <w:t>昆蒙框架</w:t>
      </w:r>
      <w:r w:rsidRPr="00E04969">
        <w:rPr>
          <w:rFonts w:hint="eastAsia"/>
          <w:sz w:val="24"/>
          <w:szCs w:val="24"/>
          <w:lang w:val="zh-CN" w:eastAsia="zh-CN"/>
        </w:rPr>
        <w:t>》</w:t>
      </w:r>
      <w:r w:rsidRPr="00E04969">
        <w:rPr>
          <w:sz w:val="24"/>
          <w:szCs w:val="24"/>
          <w:lang w:eastAsia="zh-CN"/>
        </w:rPr>
        <w:t>的过程中，进一步支持使用和采纳</w:t>
      </w:r>
      <w:r w:rsidRPr="001E3AC5">
        <w:rPr>
          <w:rFonts w:hint="eastAsia"/>
          <w:sz w:val="24"/>
          <w:szCs w:val="24"/>
          <w:lang w:eastAsia="zh-CN"/>
        </w:rPr>
        <w:t>《自然的多重价值与估值方法评估报告》</w:t>
      </w:r>
      <w:r w:rsidRPr="00E04969">
        <w:rPr>
          <w:sz w:val="24"/>
          <w:szCs w:val="24"/>
          <w:lang w:eastAsia="zh-CN"/>
        </w:rPr>
        <w:t>；</w:t>
      </w:r>
    </w:p>
    <w:p w14:paraId="2B24EA99" w14:textId="77777777" w:rsidR="002052D0" w:rsidRDefault="002052D0" w:rsidP="001C0F99">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E04969">
        <w:rPr>
          <w:rFonts w:hint="eastAsia"/>
          <w:sz w:val="24"/>
          <w:szCs w:val="24"/>
          <w:lang w:eastAsia="zh-CN"/>
        </w:rPr>
        <w:t>[3</w:t>
      </w:r>
      <w:r w:rsidRPr="00E04969">
        <w:rPr>
          <w:sz w:val="24"/>
          <w:szCs w:val="24"/>
          <w:lang w:eastAsia="zh-CN"/>
        </w:rPr>
        <w:t>.</w:t>
      </w:r>
      <w:r w:rsidRPr="00E04969">
        <w:rPr>
          <w:sz w:val="24"/>
          <w:szCs w:val="24"/>
          <w:lang w:eastAsia="zh-CN"/>
        </w:rPr>
        <w:tab/>
      </w:r>
      <w:r w:rsidRPr="00E04969">
        <w:rPr>
          <w:rFonts w:eastAsia="KaiTi_GB2312" w:hint="eastAsia"/>
          <w:sz w:val="24"/>
          <w:szCs w:val="24"/>
          <w:lang w:val="zh-CN" w:eastAsia="zh-CN"/>
        </w:rPr>
        <w:t>请</w:t>
      </w:r>
      <w:r w:rsidRPr="00E04969">
        <w:rPr>
          <w:rFonts w:hint="eastAsia"/>
          <w:sz w:val="24"/>
          <w:szCs w:val="24"/>
          <w:lang w:val="zh-CN" w:eastAsia="zh-CN"/>
        </w:rPr>
        <w:t>执行秘书在资源允许的情况下</w:t>
      </w:r>
      <w:r w:rsidRPr="00E04969">
        <w:rPr>
          <w:rFonts w:hint="eastAsia"/>
          <w:sz w:val="24"/>
          <w:szCs w:val="24"/>
          <w:lang w:eastAsia="zh-CN"/>
        </w:rPr>
        <w:t>，</w:t>
      </w:r>
      <w:r w:rsidRPr="00E04969">
        <w:rPr>
          <w:rFonts w:hint="eastAsia"/>
          <w:sz w:val="24"/>
          <w:szCs w:val="24"/>
          <w:lang w:val="zh-CN" w:eastAsia="zh-CN"/>
        </w:rPr>
        <w:t>促进缔约方、</w:t>
      </w:r>
      <w:r w:rsidRPr="00E04969">
        <w:rPr>
          <w:sz w:val="24"/>
          <w:szCs w:val="24"/>
          <w:lang w:eastAsia="zh-CN"/>
        </w:rPr>
        <w:t>其他</w:t>
      </w:r>
      <w:r w:rsidRPr="00E04969">
        <w:rPr>
          <w:rFonts w:hint="eastAsia"/>
          <w:sz w:val="24"/>
          <w:szCs w:val="24"/>
          <w:lang w:eastAsia="zh-CN"/>
        </w:rPr>
        <w:t>国家</w:t>
      </w:r>
      <w:r w:rsidRPr="00E04969">
        <w:rPr>
          <w:sz w:val="24"/>
          <w:szCs w:val="24"/>
          <w:lang w:eastAsia="zh-CN"/>
        </w:rPr>
        <w:t>政府，地方政府，</w:t>
      </w:r>
      <w:r w:rsidRPr="00E04969">
        <w:rPr>
          <w:rFonts w:hint="eastAsia"/>
          <w:sz w:val="24"/>
          <w:szCs w:val="24"/>
          <w:lang w:val="zh-CN" w:eastAsia="zh-CN"/>
        </w:rPr>
        <w:t>土著人民和地方社区以及相关利益攸关方之间交流知识、经验和良好做法</w:t>
      </w:r>
      <w:r w:rsidRPr="00E04969">
        <w:rPr>
          <w:rFonts w:hint="eastAsia"/>
          <w:sz w:val="24"/>
          <w:szCs w:val="24"/>
          <w:lang w:eastAsia="zh-CN"/>
        </w:rPr>
        <w:t>，</w:t>
      </w:r>
      <w:r w:rsidRPr="00E04969">
        <w:rPr>
          <w:rFonts w:hint="eastAsia"/>
          <w:sz w:val="24"/>
          <w:szCs w:val="24"/>
          <w:lang w:val="zh-CN" w:eastAsia="zh-CN"/>
        </w:rPr>
        <w:t>包括进行对话和设立学习平台</w:t>
      </w:r>
      <w:r w:rsidRPr="00E04969">
        <w:rPr>
          <w:rFonts w:hint="eastAsia"/>
          <w:sz w:val="24"/>
          <w:szCs w:val="24"/>
          <w:lang w:eastAsia="zh-CN"/>
        </w:rPr>
        <w:t>，</w:t>
      </w:r>
      <w:r w:rsidRPr="00E04969">
        <w:rPr>
          <w:rFonts w:hint="eastAsia"/>
          <w:sz w:val="24"/>
          <w:szCs w:val="24"/>
          <w:lang w:val="zh-CN" w:eastAsia="zh-CN"/>
        </w:rPr>
        <w:t>支持将多元价值观和知识体系有效纳入《</w:t>
      </w:r>
      <w:r>
        <w:rPr>
          <w:rFonts w:hint="eastAsia"/>
          <w:sz w:val="24"/>
          <w:szCs w:val="24"/>
          <w:lang w:val="zh-CN" w:eastAsia="zh-CN"/>
        </w:rPr>
        <w:t>昆蒙</w:t>
      </w:r>
      <w:r w:rsidRPr="00E04969">
        <w:rPr>
          <w:rFonts w:hint="eastAsia"/>
          <w:sz w:val="24"/>
          <w:szCs w:val="24"/>
          <w:lang w:val="zh-CN" w:eastAsia="zh-CN"/>
        </w:rPr>
        <w:t>框架》的</w:t>
      </w:r>
      <w:r>
        <w:rPr>
          <w:rFonts w:hint="eastAsia"/>
          <w:sz w:val="24"/>
          <w:szCs w:val="24"/>
          <w:lang w:val="zh-CN" w:eastAsia="zh-CN"/>
        </w:rPr>
        <w:t>执行</w:t>
      </w:r>
      <w:r w:rsidRPr="00E04969">
        <w:rPr>
          <w:rFonts w:hint="eastAsia"/>
          <w:sz w:val="24"/>
          <w:szCs w:val="24"/>
          <w:lang w:val="zh-CN" w:eastAsia="zh-CN"/>
        </w:rPr>
        <w:t>。</w:t>
      </w:r>
      <w:r w:rsidRPr="00E04969">
        <w:rPr>
          <w:sz w:val="24"/>
          <w:szCs w:val="24"/>
          <w:lang w:eastAsia="zh-CN"/>
        </w:rPr>
        <w:t xml:space="preserve"> </w:t>
      </w:r>
      <w:r w:rsidRPr="00E04969">
        <w:rPr>
          <w:rFonts w:hint="eastAsia"/>
          <w:sz w:val="24"/>
          <w:szCs w:val="24"/>
          <w:lang w:eastAsia="zh-CN"/>
        </w:rPr>
        <w:t>]</w:t>
      </w:r>
    </w:p>
    <w:p w14:paraId="4248AF45" w14:textId="77777777" w:rsidR="002052D0" w:rsidRPr="00833A25" w:rsidRDefault="002052D0" w:rsidP="001C0F99">
      <w:pPr>
        <w:pStyle w:val="CBDNormalNoNumber"/>
        <w:tabs>
          <w:tab w:val="clear" w:pos="567"/>
          <w:tab w:val="clear" w:pos="1134"/>
          <w:tab w:val="clear" w:pos="1701"/>
          <w:tab w:val="clear" w:pos="2268"/>
          <w:tab w:val="clear" w:pos="2835"/>
          <w:tab w:val="clear" w:pos="3402"/>
        </w:tabs>
        <w:ind w:left="490" w:firstLine="490"/>
        <w:rPr>
          <w:sz w:val="24"/>
          <w:lang w:eastAsia="zh-CN"/>
        </w:rPr>
      </w:pPr>
      <w:r w:rsidRPr="00833A25">
        <w:rPr>
          <w:sz w:val="24"/>
          <w:lang w:eastAsia="zh-CN"/>
        </w:rPr>
        <w:t xml:space="preserve"> </w:t>
      </w:r>
      <w:r>
        <w:rPr>
          <w:rFonts w:hint="eastAsia"/>
          <w:sz w:val="24"/>
          <w:lang w:eastAsia="zh-CN"/>
        </w:rPr>
        <w:t>]</w:t>
      </w:r>
    </w:p>
    <w:p w14:paraId="397FDF33" w14:textId="77777777" w:rsidR="005B04DC" w:rsidRPr="00123D24" w:rsidRDefault="005B04DC" w:rsidP="002052D0">
      <w:pPr>
        <w:tabs>
          <w:tab w:val="clear" w:pos="567"/>
          <w:tab w:val="clear" w:pos="1134"/>
          <w:tab w:val="clear" w:pos="1701"/>
          <w:tab w:val="clear" w:pos="2268"/>
        </w:tabs>
        <w:adjustRightInd w:val="0"/>
        <w:snapToGrid w:val="0"/>
        <w:spacing w:before="120" w:after="120"/>
        <w:rPr>
          <w:rFonts w:asciiTheme="minorHAnsi" w:hAnsiTheme="minorHAnsi" w:cstheme="minorBidi"/>
          <w:lang w:eastAsia="zh-CN"/>
        </w:rPr>
      </w:pPr>
      <w:r>
        <w:rPr>
          <w:rFonts w:hint="eastAsia"/>
          <w:b/>
          <w:bCs/>
          <w:sz w:val="24"/>
          <w:szCs w:val="24"/>
          <w:lang w:eastAsia="zh-CN"/>
        </w:rPr>
        <w:t xml:space="preserve"> </w:t>
      </w:r>
    </w:p>
    <w:p w14:paraId="5B93F85A" w14:textId="77777777" w:rsidR="005B04DC" w:rsidRPr="005B04DC" w:rsidRDefault="005B04DC" w:rsidP="005338D1">
      <w:pPr>
        <w:pStyle w:val="Item"/>
        <w:keepNext/>
        <w:outlineLvl w:val="0"/>
        <w:rPr>
          <w:rFonts w:ascii="SimSun" w:eastAsia="SimSun" w:hAnsi="SimSun" w:cs="SimSun"/>
          <w:sz w:val="28"/>
          <w:szCs w:val="28"/>
          <w:lang w:val="en-US" w:eastAsia="zh-CN"/>
        </w:rPr>
        <w:sectPr w:rsidR="005B04DC" w:rsidRPr="005B04DC" w:rsidSect="00191F99">
          <w:footerReference w:type="even" r:id="rId259"/>
          <w:footerReference w:type="default" r:id="rId260"/>
          <w:pgSz w:w="12240" w:h="15840"/>
          <w:pgMar w:top="1134" w:right="1440" w:bottom="1134" w:left="1440" w:header="709" w:footer="709" w:gutter="0"/>
          <w:cols w:space="708"/>
          <w:docGrid w:linePitch="360"/>
        </w:sectPr>
      </w:pPr>
    </w:p>
    <w:p w14:paraId="551EEB16" w14:textId="59AF93A8" w:rsidR="00BF349D" w:rsidRPr="002541E0" w:rsidRDefault="00BF349D" w:rsidP="00AD179C">
      <w:pPr>
        <w:pStyle w:val="a"/>
        <w:rPr>
          <w:caps/>
        </w:rPr>
      </w:pPr>
      <w:bookmarkStart w:id="99" w:name="_Toc242208796"/>
      <w:bookmarkStart w:id="100" w:name="_Toc178609097"/>
      <w:r w:rsidRPr="002541E0">
        <w:rPr>
          <w:rFonts w:cs="SimSun" w:hint="eastAsia"/>
        </w:rPr>
        <w:t>项目</w:t>
      </w:r>
      <w:r w:rsidRPr="002541E0">
        <w:t>1</w:t>
      </w:r>
      <w:r w:rsidRPr="002541E0">
        <w:rPr>
          <w:rFonts w:hint="eastAsia"/>
        </w:rPr>
        <w:t>7（e）</w:t>
      </w:r>
      <w:r w:rsidRPr="002541E0">
        <w:br/>
      </w:r>
      <w:r w:rsidRPr="002541E0">
        <w:rPr>
          <w:rFonts w:hint="eastAsia"/>
        </w:rPr>
        <w:t>用于支持执行《昆明-蒙特利尔全球生物多样性框架》的科技需求以及与</w:t>
      </w:r>
      <w:r w:rsidRPr="002541E0">
        <w:rPr>
          <w:lang w:val="en-US"/>
        </w:rPr>
        <w:t>生物多样性和生态系统服务政府间科学与政策平台</w:t>
      </w:r>
      <w:r w:rsidRPr="002541E0">
        <w:rPr>
          <w:rFonts w:hint="eastAsia"/>
          <w:lang w:val="en-US"/>
        </w:rPr>
        <w:t>工作方案相关的事项：</w:t>
      </w:r>
      <w:r w:rsidR="00873447" w:rsidRPr="002541E0">
        <w:rPr>
          <w:rFonts w:hint="eastAsia"/>
        </w:rPr>
        <w:t>与平台工作方案相关的事项</w:t>
      </w:r>
      <w:bookmarkEnd w:id="99"/>
    </w:p>
    <w:tbl>
      <w:tblPr>
        <w:tblStyle w:val="TableGrid"/>
        <w:tblW w:w="0" w:type="auto"/>
        <w:tblLook w:val="04A0" w:firstRow="1" w:lastRow="0" w:firstColumn="1" w:lastColumn="0" w:noHBand="0" w:noVBand="1"/>
      </w:tblPr>
      <w:tblGrid>
        <w:gridCol w:w="9350"/>
      </w:tblGrid>
      <w:tr w:rsidR="00BF349D" w14:paraId="56BA699B" w14:textId="77777777" w:rsidTr="00314602">
        <w:tc>
          <w:tcPr>
            <w:tcW w:w="9350" w:type="dxa"/>
            <w:tcBorders>
              <w:left w:val="nil"/>
              <w:right w:val="nil"/>
            </w:tcBorders>
          </w:tcPr>
          <w:p w14:paraId="1E2D9BB0" w14:textId="349C18D4" w:rsidR="00BF349D" w:rsidRPr="00EE0593" w:rsidRDefault="00BF349D" w:rsidP="00314602">
            <w:pPr>
              <w:pStyle w:val="CBDNormalNoNumber"/>
              <w:spacing w:before="60" w:after="60"/>
              <w:ind w:firstLine="432"/>
              <w:rPr>
                <w:rFonts w:eastAsia="KaiTi"/>
                <w:sz w:val="24"/>
                <w:szCs w:val="24"/>
                <w:lang w:eastAsia="zh-CN"/>
              </w:rPr>
            </w:pPr>
            <w:r w:rsidRPr="00EE0593">
              <w:rPr>
                <w:rFonts w:eastAsia="KaiTi" w:hint="eastAsia"/>
                <w:sz w:val="24"/>
                <w:szCs w:val="24"/>
                <w:lang w:eastAsia="zh-CN"/>
              </w:rPr>
              <w:t>以下决定草案摘自科学、技术和工艺咨询附属机构第</w:t>
            </w:r>
            <w:hyperlink r:id="rId261" w:history="1">
              <w:r w:rsidR="00EE0593" w:rsidRPr="00EE0593">
                <w:rPr>
                  <w:rStyle w:val="Hyperlink"/>
                  <w:rFonts w:eastAsia="KaiTi"/>
                  <w:sz w:val="24"/>
                  <w:szCs w:val="24"/>
                  <w:lang w:eastAsia="zh-CN"/>
                </w:rPr>
                <w:t>27/2</w:t>
              </w:r>
            </w:hyperlink>
            <w:r w:rsidR="00EE0593" w:rsidRPr="00EE0593">
              <w:rPr>
                <w:rFonts w:eastAsia="KaiTi"/>
                <w:sz w:val="24"/>
                <w:szCs w:val="24"/>
                <w:lang w:eastAsia="zh-CN"/>
              </w:rPr>
              <w:t xml:space="preserve"> </w:t>
            </w:r>
            <w:r w:rsidR="00EE0593" w:rsidRPr="00EE0593">
              <w:rPr>
                <w:rFonts w:eastAsia="KaiTi" w:hint="eastAsia"/>
                <w:sz w:val="24"/>
                <w:szCs w:val="24"/>
                <w:lang w:eastAsia="zh-CN"/>
              </w:rPr>
              <w:t>号和第</w:t>
            </w:r>
            <w:r w:rsidR="00EE0593" w:rsidRPr="00EE0593">
              <w:rPr>
                <w:rFonts w:eastAsia="KaiTi"/>
                <w:sz w:val="24"/>
                <w:szCs w:val="24"/>
                <w:lang w:eastAsia="zh-CN"/>
              </w:rPr>
              <w:t xml:space="preserve"> </w:t>
            </w:r>
            <w:hyperlink r:id="rId262" w:history="1">
              <w:r w:rsidR="00EE0593" w:rsidRPr="00EE0593">
                <w:rPr>
                  <w:rStyle w:val="Hyperlink"/>
                  <w:rFonts w:eastAsia="KaiTi"/>
                  <w:sz w:val="24"/>
                  <w:szCs w:val="24"/>
                  <w:lang w:eastAsia="zh-CN"/>
                </w:rPr>
                <w:t>28/2</w:t>
              </w:r>
            </w:hyperlink>
            <w:r w:rsidRPr="00EE0593">
              <w:rPr>
                <w:rFonts w:eastAsia="KaiTi" w:hint="eastAsia"/>
                <w:sz w:val="24"/>
                <w:szCs w:val="24"/>
                <w:lang w:eastAsia="zh-CN"/>
              </w:rPr>
              <w:t>号建议。</w:t>
            </w:r>
          </w:p>
        </w:tc>
      </w:tr>
    </w:tbl>
    <w:p w14:paraId="097FF4BC" w14:textId="0DB29432" w:rsidR="00614FC1" w:rsidRPr="00975EED" w:rsidRDefault="00614FC1" w:rsidP="00614FC1">
      <w:pPr>
        <w:pStyle w:val="CBDSubTitle"/>
        <w:rPr>
          <w:sz w:val="24"/>
          <w:lang w:eastAsia="zh-CN"/>
        </w:rPr>
      </w:pPr>
      <w:r w:rsidRPr="00672618">
        <w:rPr>
          <w:rFonts w:hint="eastAsia"/>
          <w:sz w:val="24"/>
          <w:lang w:eastAsia="zh-CN"/>
        </w:rPr>
        <w:t>与生物多样性和生态系统服务政府间科学与政策平台工作方案有关的事项及其评估对《公约》工作的影响</w:t>
      </w:r>
    </w:p>
    <w:p w14:paraId="1C1BF153" w14:textId="77777777" w:rsidR="00614FC1" w:rsidRPr="00975EED" w:rsidRDefault="00614FC1" w:rsidP="002541E0">
      <w:pPr>
        <w:pStyle w:val="CBDNormalNoNumber"/>
        <w:tabs>
          <w:tab w:val="clear" w:pos="567"/>
          <w:tab w:val="clear" w:pos="1134"/>
          <w:tab w:val="clear" w:pos="1701"/>
          <w:tab w:val="clear" w:pos="2268"/>
          <w:tab w:val="clear" w:pos="2835"/>
          <w:tab w:val="clear" w:pos="3402"/>
        </w:tabs>
        <w:ind w:left="490" w:firstLine="490"/>
        <w:rPr>
          <w:rFonts w:ascii="KaiTi" w:eastAsia="KaiTi" w:hAnsi="KaiTi"/>
          <w:sz w:val="24"/>
          <w:lang w:eastAsia="zh-CN"/>
        </w:rPr>
      </w:pPr>
      <w:r w:rsidRPr="00975EED">
        <w:rPr>
          <w:rFonts w:ascii="KaiTi" w:eastAsia="KaiTi" w:hAnsi="KaiTi" w:hint="eastAsia"/>
          <w:sz w:val="24"/>
          <w:lang w:eastAsia="zh-CN"/>
        </w:rPr>
        <w:t>缔约方大会，</w:t>
      </w:r>
    </w:p>
    <w:p w14:paraId="7705B99E" w14:textId="77777777" w:rsidR="00614FC1" w:rsidRPr="00975EED" w:rsidRDefault="00614FC1" w:rsidP="002541E0">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975EED">
        <w:rPr>
          <w:rFonts w:eastAsia="KaiTi"/>
          <w:snapToGrid w:val="0"/>
          <w:sz w:val="24"/>
          <w:szCs w:val="24"/>
          <w:lang w:eastAsia="zh-CN"/>
        </w:rPr>
        <w:t>回顾</w:t>
      </w:r>
      <w:r w:rsidRPr="00975EED">
        <w:rPr>
          <w:snapToGrid w:val="0"/>
          <w:sz w:val="24"/>
          <w:szCs w:val="24"/>
          <w:lang w:eastAsia="zh-CN"/>
        </w:rPr>
        <w:t>其</w:t>
      </w:r>
      <w:r w:rsidRPr="00975EED">
        <w:rPr>
          <w:snapToGrid w:val="0"/>
          <w:sz w:val="24"/>
          <w:szCs w:val="24"/>
          <w:lang w:eastAsia="zh-CN"/>
        </w:rPr>
        <w:t>2014</w:t>
      </w:r>
      <w:r w:rsidRPr="00975EED">
        <w:rPr>
          <w:snapToGrid w:val="0"/>
          <w:sz w:val="24"/>
          <w:szCs w:val="24"/>
          <w:lang w:eastAsia="zh-CN"/>
        </w:rPr>
        <w:t>年</w:t>
      </w:r>
      <w:r w:rsidRPr="00975EED">
        <w:rPr>
          <w:snapToGrid w:val="0"/>
          <w:sz w:val="24"/>
          <w:szCs w:val="24"/>
          <w:lang w:eastAsia="zh-CN"/>
        </w:rPr>
        <w:t>10</w:t>
      </w:r>
      <w:r w:rsidRPr="00975EED">
        <w:rPr>
          <w:snapToGrid w:val="0"/>
          <w:sz w:val="24"/>
          <w:szCs w:val="24"/>
          <w:lang w:eastAsia="zh-CN"/>
        </w:rPr>
        <w:t>月</w:t>
      </w:r>
      <w:r w:rsidRPr="00975EED">
        <w:rPr>
          <w:snapToGrid w:val="0"/>
          <w:sz w:val="24"/>
          <w:szCs w:val="24"/>
          <w:lang w:eastAsia="zh-CN"/>
        </w:rPr>
        <w:t>17</w:t>
      </w:r>
      <w:r w:rsidRPr="00975EED">
        <w:rPr>
          <w:snapToGrid w:val="0"/>
          <w:sz w:val="24"/>
          <w:szCs w:val="24"/>
          <w:lang w:eastAsia="zh-CN"/>
        </w:rPr>
        <w:t>日第</w:t>
      </w:r>
      <w:hyperlink r:id="rId263" w:history="1">
        <w:r w:rsidRPr="00975EED">
          <w:rPr>
            <w:snapToGrid w:val="0"/>
            <w:color w:val="0000FF"/>
            <w:sz w:val="24"/>
            <w:szCs w:val="24"/>
            <w:u w:val="single"/>
            <w:lang w:eastAsia="zh-CN"/>
          </w:rPr>
          <w:t>XII/25</w:t>
        </w:r>
      </w:hyperlink>
      <w:r w:rsidRPr="00975EED">
        <w:rPr>
          <w:snapToGrid w:val="0"/>
          <w:sz w:val="24"/>
          <w:szCs w:val="24"/>
          <w:lang w:eastAsia="zh-CN"/>
        </w:rPr>
        <w:t>号决定、</w:t>
      </w:r>
      <w:r w:rsidRPr="00975EED">
        <w:rPr>
          <w:snapToGrid w:val="0"/>
          <w:sz w:val="24"/>
          <w:szCs w:val="24"/>
          <w:lang w:eastAsia="zh-CN"/>
        </w:rPr>
        <w:t>2022</w:t>
      </w:r>
      <w:r w:rsidRPr="00975EED">
        <w:rPr>
          <w:snapToGrid w:val="0"/>
          <w:sz w:val="24"/>
          <w:szCs w:val="24"/>
          <w:lang w:eastAsia="zh-CN"/>
        </w:rPr>
        <w:t>年</w:t>
      </w:r>
      <w:r w:rsidRPr="00975EED">
        <w:rPr>
          <w:snapToGrid w:val="0"/>
          <w:sz w:val="24"/>
          <w:szCs w:val="24"/>
          <w:lang w:eastAsia="zh-CN"/>
        </w:rPr>
        <w:t>12</w:t>
      </w:r>
      <w:r w:rsidRPr="00975EED">
        <w:rPr>
          <w:snapToGrid w:val="0"/>
          <w:sz w:val="24"/>
          <w:szCs w:val="24"/>
          <w:lang w:eastAsia="zh-CN"/>
        </w:rPr>
        <w:t>月</w:t>
      </w:r>
      <w:r w:rsidRPr="00975EED">
        <w:rPr>
          <w:snapToGrid w:val="0"/>
          <w:sz w:val="24"/>
          <w:szCs w:val="24"/>
          <w:lang w:eastAsia="zh-CN"/>
        </w:rPr>
        <w:t>19</w:t>
      </w:r>
      <w:r w:rsidRPr="00975EED">
        <w:rPr>
          <w:snapToGrid w:val="0"/>
          <w:sz w:val="24"/>
          <w:szCs w:val="24"/>
          <w:lang w:eastAsia="zh-CN"/>
        </w:rPr>
        <w:t>日第</w:t>
      </w:r>
      <w:hyperlink r:id="rId264" w:history="1">
        <w:r w:rsidRPr="00975EED">
          <w:rPr>
            <w:rFonts w:hint="eastAsia"/>
            <w:snapToGrid w:val="0"/>
            <w:color w:val="0000FF"/>
            <w:sz w:val="24"/>
            <w:szCs w:val="24"/>
            <w:u w:val="single"/>
            <w:lang w:eastAsia="zh-CN"/>
          </w:rPr>
          <w:t>15/4</w:t>
        </w:r>
      </w:hyperlink>
      <w:r w:rsidRPr="00975EED">
        <w:rPr>
          <w:snapToGrid w:val="0"/>
          <w:sz w:val="24"/>
          <w:szCs w:val="24"/>
          <w:lang w:eastAsia="zh-CN"/>
        </w:rPr>
        <w:t>号、第</w:t>
      </w:r>
      <w:hyperlink r:id="rId265" w:history="1">
        <w:r w:rsidRPr="00975EED">
          <w:rPr>
            <w:snapToGrid w:val="0"/>
            <w:color w:val="0000FF"/>
            <w:sz w:val="24"/>
            <w:szCs w:val="24"/>
            <w:u w:val="single"/>
            <w:lang w:eastAsia="zh-CN"/>
          </w:rPr>
          <w:t>15/13</w:t>
        </w:r>
      </w:hyperlink>
      <w:r w:rsidRPr="00975EED">
        <w:rPr>
          <w:snapToGrid w:val="0"/>
          <w:sz w:val="24"/>
          <w:szCs w:val="24"/>
          <w:lang w:eastAsia="zh-CN"/>
        </w:rPr>
        <w:t>号和第</w:t>
      </w:r>
      <w:hyperlink r:id="rId266" w:history="1">
        <w:r w:rsidRPr="00975EED">
          <w:rPr>
            <w:snapToGrid w:val="0"/>
            <w:color w:val="0000FF"/>
            <w:sz w:val="24"/>
            <w:szCs w:val="24"/>
            <w:u w:val="single"/>
            <w:lang w:eastAsia="zh-CN"/>
          </w:rPr>
          <w:t>15/19</w:t>
        </w:r>
      </w:hyperlink>
      <w:r w:rsidRPr="00975EED">
        <w:rPr>
          <w:snapToGrid w:val="0"/>
          <w:sz w:val="24"/>
          <w:szCs w:val="24"/>
          <w:lang w:eastAsia="zh-CN"/>
        </w:rPr>
        <w:t>号决定</w:t>
      </w:r>
      <w:r w:rsidRPr="00975EED">
        <w:rPr>
          <w:rFonts w:hint="eastAsia"/>
          <w:snapToGrid w:val="0"/>
          <w:sz w:val="24"/>
          <w:szCs w:val="24"/>
          <w:lang w:eastAsia="zh-CN"/>
        </w:rPr>
        <w:t>、</w:t>
      </w:r>
      <w:r w:rsidRPr="00975EED">
        <w:rPr>
          <w:snapToGrid w:val="0"/>
          <w:sz w:val="24"/>
          <w:szCs w:val="24"/>
          <w:lang w:eastAsia="zh-CN"/>
        </w:rPr>
        <w:t>2024</w:t>
      </w:r>
      <w:r w:rsidRPr="00975EED">
        <w:rPr>
          <w:snapToGrid w:val="0"/>
          <w:sz w:val="24"/>
          <w:szCs w:val="24"/>
          <w:lang w:eastAsia="zh-CN"/>
        </w:rPr>
        <w:t>年</w:t>
      </w:r>
      <w:r w:rsidRPr="00975EED">
        <w:rPr>
          <w:snapToGrid w:val="0"/>
          <w:sz w:val="24"/>
          <w:szCs w:val="24"/>
          <w:lang w:eastAsia="zh-CN"/>
        </w:rPr>
        <w:t>11</w:t>
      </w:r>
      <w:r w:rsidRPr="00975EED">
        <w:rPr>
          <w:snapToGrid w:val="0"/>
          <w:sz w:val="24"/>
          <w:szCs w:val="24"/>
          <w:lang w:eastAsia="zh-CN"/>
        </w:rPr>
        <w:t>月</w:t>
      </w:r>
      <w:r w:rsidRPr="00975EED">
        <w:rPr>
          <w:snapToGrid w:val="0"/>
          <w:sz w:val="24"/>
          <w:szCs w:val="24"/>
          <w:lang w:eastAsia="zh-CN"/>
        </w:rPr>
        <w:t>1</w:t>
      </w:r>
      <w:r w:rsidRPr="00975EED">
        <w:rPr>
          <w:snapToGrid w:val="0"/>
          <w:sz w:val="24"/>
          <w:szCs w:val="24"/>
          <w:lang w:eastAsia="zh-CN"/>
        </w:rPr>
        <w:t>日第</w:t>
      </w:r>
      <w:hyperlink r:id="rId267" w:history="1">
        <w:r w:rsidRPr="00975EED">
          <w:rPr>
            <w:snapToGrid w:val="0"/>
            <w:color w:val="0000FF"/>
            <w:sz w:val="24"/>
            <w:szCs w:val="24"/>
            <w:u w:val="single"/>
            <w:lang w:eastAsia="zh-CN"/>
          </w:rPr>
          <w:t>16/11</w:t>
        </w:r>
      </w:hyperlink>
      <w:r w:rsidRPr="00975EED">
        <w:rPr>
          <w:snapToGrid w:val="0"/>
          <w:sz w:val="24"/>
          <w:szCs w:val="24"/>
          <w:lang w:eastAsia="zh-CN"/>
        </w:rPr>
        <w:t>号决定，</w:t>
      </w:r>
    </w:p>
    <w:p w14:paraId="31AED2A4" w14:textId="77777777" w:rsidR="00614FC1" w:rsidRPr="0053373B"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r w:rsidRPr="00975EED">
        <w:rPr>
          <w:sz w:val="24"/>
          <w:lang w:eastAsia="zh-CN"/>
        </w:rPr>
        <w:t>1.</w:t>
      </w:r>
      <w:r w:rsidRPr="00975EED">
        <w:rPr>
          <w:sz w:val="24"/>
          <w:lang w:eastAsia="zh-CN"/>
        </w:rPr>
        <w:tab/>
      </w:r>
      <w:r>
        <w:rPr>
          <w:rFonts w:hint="eastAsia"/>
          <w:sz w:val="24"/>
          <w:lang w:eastAsia="zh-CN"/>
        </w:rPr>
        <w:t>[</w:t>
      </w:r>
      <w:r w:rsidRPr="00975EED">
        <w:rPr>
          <w:rFonts w:eastAsia="KaiTi"/>
          <w:snapToGrid w:val="0"/>
          <w:lang w:eastAsia="zh-CN"/>
        </w:rPr>
        <w:t>欢迎</w:t>
      </w:r>
      <w:r>
        <w:rPr>
          <w:rFonts w:eastAsia="KaiTi" w:hint="eastAsia"/>
          <w:snapToGrid w:val="0"/>
          <w:lang w:eastAsia="zh-CN"/>
        </w:rPr>
        <w:t>][</w:t>
      </w:r>
      <w:r>
        <w:rPr>
          <w:rFonts w:eastAsia="KaiTi" w:hint="eastAsia"/>
          <w:snapToGrid w:val="0"/>
          <w:lang w:eastAsia="zh-CN"/>
        </w:rPr>
        <w:t>赞赏地</w:t>
      </w:r>
      <w:r>
        <w:rPr>
          <w:rFonts w:eastAsia="KaiTi" w:hint="eastAsia"/>
          <w:snapToGrid w:val="0"/>
          <w:lang w:eastAsia="zh-CN"/>
        </w:rPr>
        <w:t>][</w:t>
      </w:r>
      <w:r>
        <w:rPr>
          <w:rFonts w:eastAsia="KaiTi" w:hint="eastAsia"/>
          <w:snapToGrid w:val="0"/>
          <w:lang w:eastAsia="zh-CN"/>
        </w:rPr>
        <w:t>注意到</w:t>
      </w:r>
      <w:r>
        <w:rPr>
          <w:rFonts w:eastAsia="KaiTi" w:hint="eastAsia"/>
          <w:snapToGrid w:val="0"/>
          <w:lang w:eastAsia="zh-CN"/>
        </w:rPr>
        <w:t>]</w:t>
      </w:r>
      <w:r w:rsidRPr="00975EED">
        <w:rPr>
          <w:snapToGrid w:val="0"/>
          <w:lang w:eastAsia="zh-CN"/>
        </w:rPr>
        <w:t>生物多样性和生态系统服务政府间科学与政策平台</w:t>
      </w:r>
      <w:r w:rsidRPr="00975EED">
        <w:rPr>
          <w:rFonts w:hint="eastAsia"/>
          <w:snapToGrid w:val="0"/>
          <w:lang w:eastAsia="zh-CN"/>
        </w:rPr>
        <w:t>《关于</w:t>
      </w:r>
      <w:r w:rsidRPr="00975EED">
        <w:rPr>
          <w:snapToGrid w:val="0"/>
          <w:lang w:eastAsia="zh-CN"/>
        </w:rPr>
        <w:t>生物多样性、水、</w:t>
      </w:r>
      <w:r w:rsidRPr="00975EED">
        <w:rPr>
          <w:rFonts w:hint="eastAsia"/>
          <w:snapToGrid w:val="0"/>
          <w:lang w:eastAsia="zh-CN"/>
        </w:rPr>
        <w:t>粮食</w:t>
      </w:r>
      <w:r w:rsidRPr="00975EED">
        <w:rPr>
          <w:snapToGrid w:val="0"/>
          <w:lang w:eastAsia="zh-CN"/>
        </w:rPr>
        <w:t>和健康之间相互联系</w:t>
      </w:r>
      <w:r w:rsidRPr="00975EED">
        <w:rPr>
          <w:rFonts w:hint="eastAsia"/>
          <w:snapToGrid w:val="0"/>
          <w:lang w:eastAsia="zh-CN"/>
        </w:rPr>
        <w:t>的</w:t>
      </w:r>
      <w:r w:rsidRPr="00975EED">
        <w:rPr>
          <w:snapToGrid w:val="0"/>
          <w:lang w:eastAsia="zh-CN"/>
        </w:rPr>
        <w:t>专题评估报告</w:t>
      </w:r>
      <w:r w:rsidRPr="00975EED">
        <w:rPr>
          <w:rFonts w:hint="eastAsia"/>
          <w:snapToGrid w:val="0"/>
          <w:lang w:eastAsia="zh-CN"/>
        </w:rPr>
        <w:t>》</w:t>
      </w:r>
      <w:r w:rsidRPr="00975EED">
        <w:rPr>
          <w:snapToGrid w:val="0"/>
          <w:lang w:eastAsia="zh-CN"/>
        </w:rPr>
        <w:t>（</w:t>
      </w:r>
      <w:r w:rsidRPr="00975EED">
        <w:rPr>
          <w:snapToGrid w:val="0"/>
          <w:lang w:eastAsia="zh-CN"/>
        </w:rPr>
        <w:t>“</w:t>
      </w:r>
      <w:r w:rsidRPr="00975EED">
        <w:rPr>
          <w:rFonts w:hint="eastAsia"/>
          <w:snapToGrid w:val="0"/>
          <w:lang w:eastAsia="zh-CN"/>
        </w:rPr>
        <w:t>关联</w:t>
      </w:r>
      <w:r w:rsidRPr="00975EED">
        <w:rPr>
          <w:snapToGrid w:val="0"/>
          <w:lang w:eastAsia="zh-CN"/>
        </w:rPr>
        <w:t>评估</w:t>
      </w:r>
      <w:r w:rsidRPr="00975EED">
        <w:rPr>
          <w:snapToGrid w:val="0"/>
          <w:lang w:eastAsia="zh-CN"/>
        </w:rPr>
        <w:t>”</w:t>
      </w:r>
      <w:r w:rsidRPr="00975EED">
        <w:rPr>
          <w:snapToGrid w:val="0"/>
          <w:lang w:eastAsia="zh-CN"/>
        </w:rPr>
        <w:t>）</w:t>
      </w:r>
      <w:r>
        <w:rPr>
          <w:rFonts w:hint="eastAsia"/>
          <w:snapToGrid w:val="0"/>
          <w:lang w:eastAsia="zh-CN"/>
        </w:rPr>
        <w:t>[</w:t>
      </w:r>
      <w:r>
        <w:rPr>
          <w:rFonts w:hint="eastAsia"/>
          <w:snapToGrid w:val="0"/>
          <w:lang w:eastAsia="zh-CN"/>
        </w:rPr>
        <w:t>的决策者摘要</w:t>
      </w:r>
      <w:r>
        <w:rPr>
          <w:rFonts w:hint="eastAsia"/>
          <w:snapToGrid w:val="0"/>
          <w:lang w:eastAsia="zh-CN"/>
        </w:rPr>
        <w:t>]</w:t>
      </w:r>
      <w:r w:rsidRPr="00975EED">
        <w:rPr>
          <w:rFonts w:hint="eastAsia"/>
          <w:snapToGrid w:val="0"/>
          <w:lang w:eastAsia="zh-CN"/>
        </w:rPr>
        <w:t>，</w:t>
      </w:r>
      <w:r>
        <w:rPr>
          <w:rFonts w:hint="eastAsia"/>
          <w:snapToGrid w:val="0"/>
          <w:lang w:eastAsia="zh-CN"/>
        </w:rPr>
        <w:t>[</w:t>
      </w:r>
      <w:r w:rsidRPr="00975EED">
        <w:rPr>
          <w:rFonts w:hint="eastAsia"/>
          <w:snapToGrid w:val="0"/>
          <w:lang w:eastAsia="zh-CN"/>
        </w:rPr>
        <w:t>包括</w:t>
      </w:r>
      <w:r>
        <w:rPr>
          <w:rFonts w:hint="eastAsia"/>
          <w:snapToGrid w:val="0"/>
          <w:lang w:eastAsia="zh-CN"/>
        </w:rPr>
        <w:t>其决策者摘要和关键讯息</w:t>
      </w:r>
      <w:r>
        <w:rPr>
          <w:rFonts w:hint="eastAsia"/>
          <w:snapToGrid w:val="0"/>
          <w:lang w:eastAsia="zh-CN"/>
        </w:rPr>
        <w:t>[</w:t>
      </w:r>
      <w:r>
        <w:rPr>
          <w:rFonts w:hint="eastAsia"/>
          <w:snapToGrid w:val="0"/>
          <w:lang w:eastAsia="zh-CN"/>
        </w:rPr>
        <w:t>以及</w:t>
      </w:r>
      <w:r>
        <w:rPr>
          <w:rFonts w:hint="eastAsia"/>
          <w:snapToGrid w:val="0"/>
          <w:lang w:eastAsia="zh-CN"/>
        </w:rPr>
        <w:t>71</w:t>
      </w:r>
      <w:r>
        <w:rPr>
          <w:rFonts w:hint="eastAsia"/>
          <w:snapToGrid w:val="0"/>
          <w:lang w:eastAsia="zh-CN"/>
        </w:rPr>
        <w:t>个应对选项，</w:t>
      </w:r>
      <w:r>
        <w:rPr>
          <w:rFonts w:hint="eastAsia"/>
          <w:snapToGrid w:val="0"/>
          <w:lang w:eastAsia="zh-CN"/>
        </w:rPr>
        <w:t>][</w:t>
      </w:r>
      <w:r>
        <w:rPr>
          <w:rFonts w:hint="eastAsia"/>
          <w:snapToGrid w:val="0"/>
          <w:lang w:eastAsia="zh-CN"/>
        </w:rPr>
        <w:t>并着重指出</w:t>
      </w:r>
      <w:r>
        <w:rPr>
          <w:rFonts w:hint="eastAsia"/>
          <w:snapToGrid w:val="0"/>
          <w:lang w:eastAsia="zh-CN"/>
        </w:rPr>
        <w:t>]</w:t>
      </w:r>
      <w:r>
        <w:rPr>
          <w:rFonts w:hint="eastAsia"/>
          <w:snapToGrid w:val="0"/>
          <w:lang w:eastAsia="zh-CN"/>
        </w:rPr>
        <w:t>，</w:t>
      </w:r>
      <w:r>
        <w:rPr>
          <w:rFonts w:hint="eastAsia"/>
          <w:snapToGrid w:val="0"/>
          <w:lang w:eastAsia="zh-CN"/>
        </w:rPr>
        <w:t>[</w:t>
      </w:r>
      <w:r>
        <w:rPr>
          <w:rFonts w:hint="eastAsia"/>
          <w:snapToGrid w:val="0"/>
          <w:lang w:eastAsia="zh-CN"/>
        </w:rPr>
        <w:t>指出</w:t>
      </w:r>
      <w:r>
        <w:rPr>
          <w:rFonts w:hint="eastAsia"/>
          <w:snapToGrid w:val="0"/>
          <w:lang w:eastAsia="zh-CN"/>
        </w:rPr>
        <w:t>]</w:t>
      </w:r>
      <w:r>
        <w:rPr>
          <w:rFonts w:hint="eastAsia"/>
          <w:snapToGrid w:val="0"/>
          <w:lang w:eastAsia="zh-CN"/>
        </w:rPr>
        <w:t>关联评估对《生物多样性公约》</w:t>
      </w:r>
      <w:r w:rsidRPr="00975EED">
        <w:rPr>
          <w:snapToGrid w:val="0"/>
          <w:vertAlign w:val="superscript"/>
          <w:lang w:eastAsia="zh-CN"/>
        </w:rPr>
        <w:footnoteReference w:id="276"/>
      </w:r>
      <w:r>
        <w:rPr>
          <w:rFonts w:hint="eastAsia"/>
          <w:snapToGrid w:val="0"/>
          <w:lang w:eastAsia="zh-CN"/>
        </w:rPr>
        <w:t>所开展工作以及《昆明</w:t>
      </w:r>
      <w:r>
        <w:rPr>
          <w:rFonts w:hint="eastAsia"/>
          <w:snapToGrid w:val="0"/>
          <w:lang w:eastAsia="zh-CN"/>
        </w:rPr>
        <w:t>-</w:t>
      </w:r>
      <w:r>
        <w:rPr>
          <w:rFonts w:hint="eastAsia"/>
          <w:snapToGrid w:val="0"/>
          <w:lang w:eastAsia="zh-CN"/>
        </w:rPr>
        <w:t>蒙特利尔全球生物多样性框架》</w:t>
      </w:r>
      <w:r w:rsidRPr="00975EED">
        <w:rPr>
          <w:snapToGrid w:val="0"/>
          <w:vertAlign w:val="superscript"/>
          <w:lang w:eastAsia="zh-CN"/>
        </w:rPr>
        <w:footnoteReference w:id="277"/>
      </w:r>
      <w:r>
        <w:rPr>
          <w:rFonts w:hint="eastAsia"/>
          <w:snapToGrid w:val="0"/>
          <w:lang w:eastAsia="zh-CN"/>
        </w:rPr>
        <w:t>执行工作的意义</w:t>
      </w:r>
      <w:r w:rsidRPr="00975EED">
        <w:rPr>
          <w:snapToGrid w:val="0"/>
          <w:lang w:eastAsia="zh-CN"/>
        </w:rPr>
        <w:t>；</w:t>
      </w:r>
      <w:r>
        <w:rPr>
          <w:rFonts w:hint="eastAsia"/>
          <w:snapToGrid w:val="0"/>
          <w:lang w:eastAsia="zh-CN"/>
        </w:rPr>
        <w:t>]]</w:t>
      </w:r>
    </w:p>
    <w:p w14:paraId="1AD3BB51" w14:textId="77777777" w:rsidR="00614FC1" w:rsidRPr="00975EED"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r w:rsidRPr="00975EED">
        <w:rPr>
          <w:sz w:val="24"/>
          <w:lang w:eastAsia="zh-CN"/>
        </w:rPr>
        <w:t>2</w:t>
      </w:r>
      <w:r w:rsidRPr="00975EED">
        <w:rPr>
          <w:i/>
          <w:iCs/>
          <w:sz w:val="24"/>
          <w:lang w:eastAsia="zh-CN"/>
        </w:rPr>
        <w:t>.</w:t>
      </w:r>
      <w:r w:rsidRPr="00975EED">
        <w:rPr>
          <w:i/>
          <w:iCs/>
          <w:sz w:val="24"/>
          <w:lang w:eastAsia="zh-CN"/>
        </w:rPr>
        <w:tab/>
      </w:r>
      <w:r>
        <w:rPr>
          <w:rFonts w:hint="eastAsia"/>
          <w:sz w:val="24"/>
          <w:lang w:eastAsia="zh-CN"/>
        </w:rPr>
        <w:t>[</w:t>
      </w:r>
      <w:r w:rsidRPr="00F03184">
        <w:rPr>
          <w:rFonts w:ascii="KaiTi" w:eastAsia="KaiTi" w:hAnsi="KaiTi" w:hint="eastAsia"/>
          <w:sz w:val="24"/>
          <w:lang w:eastAsia="zh-CN"/>
        </w:rPr>
        <w:t>鼓励</w:t>
      </w:r>
      <w:r>
        <w:rPr>
          <w:rFonts w:ascii="KaiTi" w:eastAsia="KaiTi" w:hAnsi="KaiTi" w:hint="eastAsia"/>
          <w:sz w:val="24"/>
          <w:lang w:eastAsia="zh-CN"/>
        </w:rPr>
        <w:t>][邀请]</w:t>
      </w:r>
      <w:r w:rsidRPr="00F03184">
        <w:rPr>
          <w:rFonts w:hint="eastAsia"/>
          <w:sz w:val="24"/>
          <w:lang w:eastAsia="zh-CN"/>
        </w:rPr>
        <w:t>各缔约方和其他国家政府</w:t>
      </w:r>
      <w:r>
        <w:rPr>
          <w:rFonts w:hint="eastAsia"/>
          <w:sz w:val="24"/>
          <w:lang w:eastAsia="zh-CN"/>
        </w:rPr>
        <w:t>[</w:t>
      </w:r>
      <w:r w:rsidRPr="00F03184">
        <w:rPr>
          <w:rFonts w:hint="eastAsia"/>
          <w:sz w:val="24"/>
          <w:lang w:eastAsia="zh-CN"/>
        </w:rPr>
        <w:t>根据</w:t>
      </w:r>
      <w:r>
        <w:rPr>
          <w:rFonts w:hint="eastAsia"/>
          <w:sz w:val="24"/>
          <w:lang w:eastAsia="zh-CN"/>
        </w:rPr>
        <w:t>][</w:t>
      </w:r>
      <w:r>
        <w:rPr>
          <w:rFonts w:hint="eastAsia"/>
          <w:sz w:val="24"/>
          <w:lang w:eastAsia="zh-CN"/>
        </w:rPr>
        <w:t>考虑到</w:t>
      </w:r>
      <w:r>
        <w:rPr>
          <w:rFonts w:hint="eastAsia"/>
          <w:sz w:val="24"/>
          <w:lang w:eastAsia="zh-CN"/>
        </w:rPr>
        <w:t>]</w:t>
      </w:r>
      <w:r w:rsidRPr="00F03184">
        <w:rPr>
          <w:rFonts w:hint="eastAsia"/>
          <w:sz w:val="24"/>
          <w:lang w:eastAsia="zh-CN"/>
        </w:rPr>
        <w:t>本国国情</w:t>
      </w:r>
      <w:r>
        <w:rPr>
          <w:rFonts w:hint="eastAsia"/>
          <w:sz w:val="24"/>
          <w:lang w:eastAsia="zh-CN"/>
        </w:rPr>
        <w:t>[</w:t>
      </w:r>
      <w:r w:rsidRPr="00F03184">
        <w:rPr>
          <w:rFonts w:hint="eastAsia"/>
          <w:sz w:val="24"/>
          <w:lang w:eastAsia="zh-CN"/>
        </w:rPr>
        <w:t>、</w:t>
      </w:r>
      <w:r>
        <w:rPr>
          <w:rFonts w:hint="eastAsia"/>
          <w:sz w:val="24"/>
          <w:lang w:eastAsia="zh-CN"/>
        </w:rPr>
        <w:t>][</w:t>
      </w:r>
      <w:r>
        <w:rPr>
          <w:rFonts w:hint="eastAsia"/>
          <w:sz w:val="24"/>
          <w:lang w:eastAsia="zh-CN"/>
        </w:rPr>
        <w:t>和</w:t>
      </w:r>
      <w:r>
        <w:rPr>
          <w:rFonts w:hint="eastAsia"/>
          <w:sz w:val="24"/>
          <w:lang w:eastAsia="zh-CN"/>
        </w:rPr>
        <w:t>]</w:t>
      </w:r>
      <w:r w:rsidRPr="00F03184">
        <w:rPr>
          <w:rFonts w:hint="eastAsia"/>
          <w:sz w:val="24"/>
          <w:lang w:eastAsia="zh-CN"/>
        </w:rPr>
        <w:t>优先事项</w:t>
      </w:r>
      <w:r>
        <w:rPr>
          <w:rFonts w:hint="eastAsia"/>
          <w:sz w:val="24"/>
          <w:lang w:eastAsia="zh-CN"/>
        </w:rPr>
        <w:t>[</w:t>
      </w:r>
      <w:r>
        <w:rPr>
          <w:rFonts w:hint="eastAsia"/>
          <w:sz w:val="24"/>
          <w:lang w:eastAsia="zh-CN"/>
        </w:rPr>
        <w:t>和能力</w:t>
      </w:r>
      <w:r>
        <w:rPr>
          <w:rFonts w:hint="eastAsia"/>
          <w:sz w:val="24"/>
          <w:lang w:eastAsia="zh-CN"/>
        </w:rPr>
        <w:t>][</w:t>
      </w:r>
      <w:r w:rsidRPr="00F03184">
        <w:rPr>
          <w:rFonts w:hint="eastAsia"/>
          <w:sz w:val="24"/>
          <w:lang w:eastAsia="zh-CN"/>
        </w:rPr>
        <w:t>和相关国际义务</w:t>
      </w:r>
      <w:r>
        <w:rPr>
          <w:rFonts w:hint="eastAsia"/>
          <w:sz w:val="24"/>
          <w:lang w:eastAsia="zh-CN"/>
        </w:rPr>
        <w:t>]</w:t>
      </w:r>
      <w:r w:rsidRPr="00F03184">
        <w:rPr>
          <w:rFonts w:hint="eastAsia"/>
          <w:sz w:val="24"/>
          <w:lang w:eastAsia="zh-CN"/>
        </w:rPr>
        <w:t>，</w:t>
      </w:r>
      <w:r>
        <w:rPr>
          <w:rFonts w:hint="eastAsia"/>
          <w:sz w:val="24"/>
          <w:lang w:eastAsia="zh-CN"/>
        </w:rPr>
        <w:t>[</w:t>
      </w:r>
      <w:r>
        <w:rPr>
          <w:rFonts w:hint="eastAsia"/>
          <w:sz w:val="24"/>
          <w:lang w:eastAsia="zh-CN"/>
        </w:rPr>
        <w:t>酌情考虑在《公约》的执行工作中把上述决策者摘要作为参考</w:t>
      </w:r>
      <w:r>
        <w:rPr>
          <w:rFonts w:hint="eastAsia"/>
          <w:sz w:val="24"/>
          <w:lang w:eastAsia="zh-CN"/>
        </w:rPr>
        <w:t>][</w:t>
      </w:r>
      <w:r>
        <w:rPr>
          <w:rFonts w:hint="eastAsia"/>
          <w:sz w:val="24"/>
          <w:lang w:eastAsia="zh-CN"/>
        </w:rPr>
        <w:t>，并</w:t>
      </w:r>
      <w:r w:rsidRPr="00407009">
        <w:rPr>
          <w:rFonts w:hint="eastAsia"/>
          <w:sz w:val="24"/>
          <w:lang w:eastAsia="zh-CN"/>
        </w:rPr>
        <w:t>[</w:t>
      </w:r>
      <w:r w:rsidRPr="00407009">
        <w:rPr>
          <w:rFonts w:hint="eastAsia"/>
          <w:sz w:val="24"/>
          <w:lang w:eastAsia="zh-CN"/>
        </w:rPr>
        <w:t>鼓励</w:t>
      </w:r>
      <w:r w:rsidRPr="00407009">
        <w:rPr>
          <w:rFonts w:hint="eastAsia"/>
          <w:sz w:val="24"/>
          <w:lang w:eastAsia="zh-CN"/>
        </w:rPr>
        <w:t>][</w:t>
      </w:r>
      <w:r w:rsidRPr="00407009">
        <w:rPr>
          <w:rFonts w:hint="eastAsia"/>
          <w:sz w:val="24"/>
          <w:lang w:eastAsia="zh-CN"/>
        </w:rPr>
        <w:t>邀请</w:t>
      </w:r>
      <w:r w:rsidRPr="00407009">
        <w:rPr>
          <w:rFonts w:hint="eastAsia"/>
          <w:sz w:val="24"/>
          <w:lang w:eastAsia="zh-CN"/>
        </w:rPr>
        <w:t>]</w:t>
      </w:r>
      <w:r w:rsidRPr="00F03184">
        <w:rPr>
          <w:rFonts w:hint="eastAsia"/>
          <w:sz w:val="24"/>
          <w:lang w:eastAsia="zh-CN"/>
        </w:rPr>
        <w:t>国家以下各级主管部门、国家政府以外</w:t>
      </w:r>
      <w:r>
        <w:rPr>
          <w:rFonts w:hint="eastAsia"/>
          <w:sz w:val="24"/>
          <w:lang w:eastAsia="zh-CN"/>
        </w:rPr>
        <w:t>的</w:t>
      </w:r>
      <w:r w:rsidRPr="00F03184">
        <w:rPr>
          <w:rFonts w:hint="eastAsia"/>
          <w:sz w:val="24"/>
          <w:lang w:eastAsia="zh-CN"/>
        </w:rPr>
        <w:t>行为体</w:t>
      </w:r>
      <w:r>
        <w:rPr>
          <w:rFonts w:hint="eastAsia"/>
          <w:sz w:val="24"/>
          <w:lang w:eastAsia="zh-CN"/>
        </w:rPr>
        <w:t>][</w:t>
      </w:r>
      <w:r w:rsidRPr="00F03184">
        <w:rPr>
          <w:rFonts w:hint="eastAsia"/>
          <w:sz w:val="24"/>
          <w:lang w:eastAsia="zh-CN"/>
        </w:rPr>
        <w:t>、土著人民和地方社区、妇女和女孩、儿童和青年、残疾人、私营部门以及</w:t>
      </w:r>
      <w:r>
        <w:rPr>
          <w:rFonts w:hint="eastAsia"/>
          <w:sz w:val="24"/>
          <w:lang w:eastAsia="zh-CN"/>
        </w:rPr>
        <w:t>[</w:t>
      </w:r>
      <w:r w:rsidRPr="00F03184">
        <w:rPr>
          <w:rFonts w:hint="eastAsia"/>
          <w:sz w:val="24"/>
          <w:lang w:eastAsia="zh-CN"/>
        </w:rPr>
        <w:t>其他</w:t>
      </w:r>
      <w:r>
        <w:rPr>
          <w:rFonts w:hint="eastAsia"/>
          <w:sz w:val="24"/>
          <w:lang w:eastAsia="zh-CN"/>
        </w:rPr>
        <w:t>]</w:t>
      </w:r>
      <w:r w:rsidRPr="00F03184">
        <w:rPr>
          <w:rFonts w:hint="eastAsia"/>
          <w:sz w:val="24"/>
          <w:lang w:eastAsia="zh-CN"/>
        </w:rPr>
        <w:t>相关组织和</w:t>
      </w:r>
      <w:r>
        <w:rPr>
          <w:rFonts w:hint="eastAsia"/>
          <w:sz w:val="24"/>
          <w:lang w:eastAsia="zh-CN"/>
        </w:rPr>
        <w:t>[</w:t>
      </w:r>
      <w:r w:rsidRPr="00F03184">
        <w:rPr>
          <w:rFonts w:hint="eastAsia"/>
          <w:sz w:val="24"/>
          <w:lang w:eastAsia="zh-CN"/>
        </w:rPr>
        <w:t>其他</w:t>
      </w:r>
      <w:r>
        <w:rPr>
          <w:rFonts w:hint="eastAsia"/>
          <w:sz w:val="24"/>
          <w:lang w:eastAsia="zh-CN"/>
        </w:rPr>
        <w:t>]</w:t>
      </w:r>
      <w:r w:rsidRPr="00F03184">
        <w:rPr>
          <w:rFonts w:hint="eastAsia"/>
          <w:sz w:val="24"/>
          <w:lang w:eastAsia="zh-CN"/>
        </w:rPr>
        <w:t>利益攸关方</w:t>
      </w:r>
      <w:r>
        <w:rPr>
          <w:rFonts w:hint="eastAsia"/>
          <w:sz w:val="24"/>
          <w:lang w:eastAsia="zh-CN"/>
        </w:rPr>
        <w:t>]</w:t>
      </w:r>
      <w:r w:rsidRPr="00F03184">
        <w:rPr>
          <w:rFonts w:hint="eastAsia"/>
          <w:sz w:val="24"/>
          <w:lang w:eastAsia="zh-CN"/>
        </w:rPr>
        <w:t>，酌情按照关联评估</w:t>
      </w:r>
      <w:r>
        <w:rPr>
          <w:rFonts w:hint="eastAsia"/>
          <w:sz w:val="24"/>
          <w:lang w:eastAsia="zh-CN"/>
        </w:rPr>
        <w:t>[</w:t>
      </w:r>
      <w:r w:rsidRPr="00F03184">
        <w:rPr>
          <w:rFonts w:hint="eastAsia"/>
          <w:sz w:val="24"/>
          <w:lang w:eastAsia="zh-CN"/>
        </w:rPr>
        <w:t>促进和</w:t>
      </w:r>
      <w:r>
        <w:rPr>
          <w:rFonts w:hint="eastAsia"/>
          <w:sz w:val="24"/>
          <w:lang w:eastAsia="zh-CN"/>
        </w:rPr>
        <w:t>]</w:t>
      </w:r>
      <w:r w:rsidRPr="00F03184">
        <w:rPr>
          <w:rFonts w:hint="eastAsia"/>
          <w:sz w:val="24"/>
          <w:lang w:eastAsia="zh-CN"/>
        </w:rPr>
        <w:t>实施以协同增效和整体方式处理生物多样性问题的方法</w:t>
      </w:r>
      <w:r>
        <w:rPr>
          <w:rFonts w:hint="eastAsia"/>
          <w:sz w:val="24"/>
          <w:lang w:eastAsia="zh-CN"/>
        </w:rPr>
        <w:t>[</w:t>
      </w:r>
      <w:r w:rsidRPr="00F03184">
        <w:rPr>
          <w:rFonts w:hint="eastAsia"/>
          <w:sz w:val="24"/>
          <w:lang w:eastAsia="zh-CN"/>
        </w:rPr>
        <w:t>，具体方式如下：</w:t>
      </w:r>
      <w:r w:rsidRPr="00975EED">
        <w:rPr>
          <w:sz w:val="24"/>
          <w:lang w:eastAsia="zh-CN"/>
        </w:rPr>
        <w:t xml:space="preserve"> </w:t>
      </w:r>
    </w:p>
    <w:p w14:paraId="47C5CED1" w14:textId="77777777" w:rsidR="00614FC1" w:rsidRPr="00975EED"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975EED">
        <w:rPr>
          <w:sz w:val="24"/>
          <w:lang w:eastAsia="zh-CN"/>
        </w:rPr>
        <w:t>(a)</w:t>
      </w:r>
      <w:r w:rsidRPr="00975EED">
        <w:rPr>
          <w:sz w:val="24"/>
          <w:lang w:eastAsia="zh-CN"/>
        </w:rPr>
        <w:tab/>
      </w:r>
      <w:r w:rsidRPr="00F03184">
        <w:rPr>
          <w:rFonts w:hint="eastAsia"/>
          <w:sz w:val="24"/>
          <w:lang w:eastAsia="zh-CN"/>
        </w:rPr>
        <w:t>提高对生物多样性、水、粮食、健康和气候变化之间相互联系、协同增效</w:t>
      </w:r>
      <w:r w:rsidRPr="00F03184">
        <w:rPr>
          <w:sz w:val="24"/>
          <w:vertAlign w:val="superscript"/>
        </w:rPr>
        <w:footnoteReference w:id="278"/>
      </w:r>
      <w:r w:rsidRPr="00F03184">
        <w:rPr>
          <w:rFonts w:hint="eastAsia"/>
          <w:sz w:val="24"/>
          <w:lang w:eastAsia="zh-CN"/>
        </w:rPr>
        <w:t>和权衡取舍</w:t>
      </w:r>
      <w:r w:rsidRPr="00F03184">
        <w:rPr>
          <w:sz w:val="24"/>
          <w:vertAlign w:val="superscript"/>
        </w:rPr>
        <w:footnoteReference w:id="279"/>
      </w:r>
      <w:r w:rsidRPr="00F03184">
        <w:rPr>
          <w:rFonts w:hint="eastAsia"/>
          <w:sz w:val="24"/>
          <w:lang w:eastAsia="zh-CN"/>
        </w:rPr>
        <w:t>的认识；</w:t>
      </w:r>
    </w:p>
    <w:p w14:paraId="0A9C1134" w14:textId="77777777" w:rsidR="00614FC1" w:rsidRPr="004749C0"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975EED">
        <w:rPr>
          <w:sz w:val="24"/>
          <w:lang w:eastAsia="zh-CN"/>
        </w:rPr>
        <w:t>(b)</w:t>
      </w:r>
      <w:r w:rsidRPr="00975EED">
        <w:rPr>
          <w:sz w:val="24"/>
          <w:lang w:eastAsia="zh-CN"/>
        </w:rPr>
        <w:tab/>
      </w:r>
      <w:r w:rsidRPr="004749C0">
        <w:rPr>
          <w:rFonts w:hint="eastAsia"/>
          <w:sz w:val="24"/>
          <w:lang w:eastAsia="zh-CN"/>
        </w:rPr>
        <w:t>促进和支持使用关联评估中确定的应对选项；</w:t>
      </w:r>
    </w:p>
    <w:p w14:paraId="204CB33C" w14:textId="77777777" w:rsidR="00614FC1" w:rsidRPr="004749C0"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4749C0">
        <w:rPr>
          <w:rFonts w:hint="eastAsia"/>
          <w:sz w:val="24"/>
          <w:lang w:eastAsia="zh-CN"/>
        </w:rPr>
        <w:t xml:space="preserve">(c) </w:t>
      </w:r>
      <w:r>
        <w:rPr>
          <w:sz w:val="24"/>
          <w:lang w:eastAsia="zh-CN"/>
        </w:rPr>
        <w:tab/>
      </w:r>
      <w:r w:rsidRPr="004749C0">
        <w:rPr>
          <w:rFonts w:hint="eastAsia"/>
          <w:sz w:val="24"/>
          <w:lang w:eastAsia="zh-CN"/>
        </w:rPr>
        <w:t>确定将促进各关联要素之间的协同增效行动和成果的政策、治理和融资选项，包括为此利用关联行动路线图；</w:t>
      </w:r>
    </w:p>
    <w:p w14:paraId="3984D93E" w14:textId="77777777" w:rsidR="00614FC1" w:rsidRPr="004749C0"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4749C0">
        <w:rPr>
          <w:rFonts w:hint="eastAsia"/>
          <w:sz w:val="24"/>
          <w:lang w:eastAsia="zh-CN"/>
        </w:rPr>
        <w:t xml:space="preserve">(d) </w:t>
      </w:r>
      <w:r>
        <w:rPr>
          <w:sz w:val="24"/>
          <w:lang w:eastAsia="zh-CN"/>
        </w:rPr>
        <w:tab/>
      </w:r>
      <w:r w:rsidRPr="004749C0">
        <w:rPr>
          <w:rFonts w:hint="eastAsia"/>
          <w:sz w:val="24"/>
          <w:lang w:eastAsia="zh-CN"/>
        </w:rPr>
        <w:t>促进和支持研究、数据收集和知识的共同创造，包括与土著和地方知识体系开展合作，从而更好地理解生物多样性、水、食物、健康和气候变化之间的相互作用、协同增效和权衡取舍；</w:t>
      </w:r>
    </w:p>
    <w:p w14:paraId="388EEE33" w14:textId="77777777" w:rsidR="00614FC1"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4749C0">
        <w:rPr>
          <w:rFonts w:hint="eastAsia"/>
          <w:sz w:val="24"/>
          <w:lang w:eastAsia="zh-CN"/>
        </w:rPr>
        <w:t>(e)</w:t>
      </w:r>
      <w:r>
        <w:rPr>
          <w:sz w:val="24"/>
          <w:lang w:eastAsia="zh-CN"/>
        </w:rPr>
        <w:tab/>
      </w:r>
      <w:r w:rsidRPr="004749C0">
        <w:rPr>
          <w:rFonts w:hint="eastAsia"/>
          <w:sz w:val="24"/>
          <w:lang w:eastAsia="zh-CN"/>
        </w:rPr>
        <w:t>酌情推动和支持政府主管部门、地方当局、国家政府以外的行为体、土著人民和地方社区、妇女和女孩、儿童和青年、残疾人、私营部门以及其他相关组织和利益攸关方在决策中的参与和协调，以加强对关联评估结果的采纳</w:t>
      </w:r>
      <w:r>
        <w:rPr>
          <w:rFonts w:hint="eastAsia"/>
          <w:sz w:val="24"/>
          <w:lang w:eastAsia="zh-CN"/>
        </w:rPr>
        <w:t>]</w:t>
      </w:r>
      <w:r w:rsidRPr="004749C0">
        <w:rPr>
          <w:rFonts w:hint="eastAsia"/>
          <w:sz w:val="24"/>
          <w:lang w:eastAsia="zh-CN"/>
        </w:rPr>
        <w:t>；</w:t>
      </w:r>
    </w:p>
    <w:p w14:paraId="5E54E9BA" w14:textId="77777777" w:rsidR="00614FC1"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p>
    <w:p w14:paraId="7A975E2E" w14:textId="77777777" w:rsidR="00614FC1" w:rsidRPr="002541E0"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sz w:val="24"/>
          <w:lang w:eastAsia="zh-CN"/>
        </w:rPr>
        <w:t>3.</w:t>
      </w:r>
      <w:r w:rsidRPr="002541E0">
        <w:rPr>
          <w:sz w:val="24"/>
          <w:lang w:eastAsia="zh-CN"/>
        </w:rPr>
        <w:tab/>
      </w:r>
      <w:r w:rsidRPr="00136320">
        <w:rPr>
          <w:rFonts w:eastAsia="KaiTi"/>
          <w:sz w:val="24"/>
          <w:lang w:eastAsia="zh-CN"/>
        </w:rPr>
        <w:t>鼓励</w:t>
      </w:r>
      <w:r w:rsidRPr="0099522F">
        <w:rPr>
          <w:rFonts w:hint="eastAsia"/>
          <w:sz w:val="24"/>
          <w:lang w:eastAsia="zh-CN"/>
        </w:rPr>
        <w:t>公约秘书处</w:t>
      </w:r>
      <w:r>
        <w:rPr>
          <w:rFonts w:hint="eastAsia"/>
          <w:sz w:val="24"/>
          <w:lang w:eastAsia="zh-CN"/>
        </w:rPr>
        <w:t>与</w:t>
      </w:r>
      <w:r w:rsidRPr="002541E0">
        <w:rPr>
          <w:sz w:val="24"/>
          <w:lang w:eastAsia="zh-CN"/>
        </w:rPr>
        <w:t>相关多边环境协定</w:t>
      </w:r>
      <w:r w:rsidRPr="002541E0">
        <w:rPr>
          <w:rFonts w:hint="eastAsia"/>
          <w:sz w:val="24"/>
          <w:lang w:eastAsia="zh-CN"/>
        </w:rPr>
        <w:t>的秘书处</w:t>
      </w:r>
      <w:r w:rsidRPr="002541E0">
        <w:rPr>
          <w:sz w:val="24"/>
          <w:lang w:eastAsia="zh-CN"/>
        </w:rPr>
        <w:t>、国际组织和从事生物多样性、水、粮食、健康和气候变化工作的利益攸关方根据各自的职责开展协调与合作；</w:t>
      </w:r>
    </w:p>
    <w:p w14:paraId="1C051435" w14:textId="6B615E57" w:rsidR="00614FC1" w:rsidRPr="002541E0"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w:t>
      </w:r>
      <w:r w:rsidRPr="002541E0">
        <w:rPr>
          <w:sz w:val="24"/>
          <w:lang w:eastAsia="zh-CN"/>
        </w:rPr>
        <w:t>4.</w:t>
      </w:r>
      <w:r w:rsidRPr="002541E0">
        <w:rPr>
          <w:sz w:val="24"/>
          <w:lang w:eastAsia="zh-CN"/>
        </w:rPr>
        <w:tab/>
      </w:r>
      <w:r w:rsidRPr="00136320">
        <w:rPr>
          <w:rFonts w:eastAsia="KaiTi" w:hint="eastAsia"/>
          <w:sz w:val="24"/>
          <w:lang w:eastAsia="zh-CN"/>
        </w:rPr>
        <w:t>[</w:t>
      </w:r>
      <w:r w:rsidRPr="00136320">
        <w:rPr>
          <w:rFonts w:eastAsia="KaiTi"/>
          <w:sz w:val="24"/>
          <w:lang w:eastAsia="zh-CN"/>
        </w:rPr>
        <w:t>欢迎</w:t>
      </w:r>
      <w:r w:rsidRPr="00136320">
        <w:rPr>
          <w:rFonts w:eastAsia="KaiTi" w:hint="eastAsia"/>
          <w:sz w:val="24"/>
          <w:lang w:eastAsia="zh-CN"/>
        </w:rPr>
        <w:t>][</w:t>
      </w:r>
      <w:r w:rsidRPr="00136320">
        <w:rPr>
          <w:rFonts w:eastAsia="KaiTi" w:hint="eastAsia"/>
          <w:sz w:val="24"/>
          <w:lang w:eastAsia="zh-CN"/>
        </w:rPr>
        <w:t>赞赏地</w:t>
      </w:r>
      <w:r w:rsidRPr="002541E0">
        <w:rPr>
          <w:rFonts w:hint="eastAsia"/>
          <w:sz w:val="24"/>
          <w:lang w:eastAsia="zh-CN"/>
        </w:rPr>
        <w:t>][</w:t>
      </w:r>
      <w:r w:rsidR="0092759D" w:rsidRPr="002541E0">
        <w:rPr>
          <w:rFonts w:hint="eastAsia"/>
          <w:sz w:val="24"/>
          <w:lang w:eastAsia="zh-CN"/>
        </w:rPr>
        <w:t>表示</w:t>
      </w:r>
      <w:r w:rsidRPr="002541E0">
        <w:rPr>
          <w:rFonts w:hint="eastAsia"/>
          <w:sz w:val="24"/>
          <w:lang w:eastAsia="zh-CN"/>
        </w:rPr>
        <w:t>注意到</w:t>
      </w:r>
      <w:r w:rsidRPr="002541E0">
        <w:rPr>
          <w:rFonts w:hint="eastAsia"/>
          <w:sz w:val="24"/>
          <w:lang w:eastAsia="zh-CN"/>
        </w:rPr>
        <w:t>]</w:t>
      </w:r>
      <w:r w:rsidRPr="002541E0">
        <w:rPr>
          <w:sz w:val="24"/>
          <w:lang w:eastAsia="zh-CN"/>
        </w:rPr>
        <w:t>生物多样性和生态系统服务政府间科学与政策平台《关于生物多样性丧失的根本原因和转型变革的决定因素及实现</w:t>
      </w:r>
      <w:r w:rsidRPr="002541E0">
        <w:rPr>
          <w:sz w:val="24"/>
          <w:lang w:eastAsia="zh-CN"/>
        </w:rPr>
        <w:t>2050</w:t>
      </w:r>
      <w:r w:rsidRPr="002541E0">
        <w:rPr>
          <w:sz w:val="24"/>
          <w:lang w:eastAsia="zh-CN"/>
        </w:rPr>
        <w:t>年生物多样性愿景方案的专题评估报告》</w:t>
      </w:r>
      <w:r w:rsidRPr="002541E0">
        <w:rPr>
          <w:sz w:val="24"/>
          <w:lang w:eastAsia="zh-CN"/>
        </w:rPr>
        <w:t>(“</w:t>
      </w:r>
      <w:r w:rsidRPr="002541E0">
        <w:rPr>
          <w:sz w:val="24"/>
          <w:lang w:eastAsia="zh-CN"/>
        </w:rPr>
        <w:t>转型变革评估</w:t>
      </w:r>
      <w:r w:rsidRPr="002541E0">
        <w:rPr>
          <w:sz w:val="24"/>
          <w:lang w:eastAsia="zh-CN"/>
        </w:rPr>
        <w:t>”)</w:t>
      </w:r>
      <w:r w:rsidRPr="002541E0">
        <w:rPr>
          <w:rFonts w:hint="eastAsia"/>
          <w:sz w:val="24"/>
          <w:lang w:eastAsia="zh-CN"/>
        </w:rPr>
        <w:t>[</w:t>
      </w:r>
      <w:r w:rsidRPr="002541E0">
        <w:rPr>
          <w:rFonts w:hint="eastAsia"/>
          <w:sz w:val="24"/>
          <w:lang w:eastAsia="zh-CN"/>
        </w:rPr>
        <w:t>的决策者摘要</w:t>
      </w:r>
      <w:r w:rsidRPr="002541E0">
        <w:rPr>
          <w:rFonts w:hint="eastAsia"/>
          <w:sz w:val="24"/>
          <w:lang w:eastAsia="zh-CN"/>
        </w:rPr>
        <w:t>]</w:t>
      </w:r>
      <w:r w:rsidRPr="002541E0">
        <w:rPr>
          <w:sz w:val="24"/>
          <w:lang w:eastAsia="zh-CN"/>
        </w:rPr>
        <w:t>，</w:t>
      </w:r>
      <w:r w:rsidRPr="002541E0">
        <w:rPr>
          <w:rFonts w:hint="eastAsia"/>
          <w:sz w:val="24"/>
          <w:lang w:eastAsia="zh-CN"/>
        </w:rPr>
        <w:t>[</w:t>
      </w:r>
      <w:r w:rsidRPr="002541E0">
        <w:rPr>
          <w:sz w:val="24"/>
          <w:lang w:eastAsia="zh-CN"/>
        </w:rPr>
        <w:t>包括其决策者摘要及其关键信息，并</w:t>
      </w:r>
      <w:r w:rsidRPr="002541E0">
        <w:rPr>
          <w:rFonts w:hint="eastAsia"/>
          <w:sz w:val="24"/>
          <w:lang w:eastAsia="zh-CN"/>
        </w:rPr>
        <w:t>[</w:t>
      </w:r>
      <w:r w:rsidRPr="002541E0">
        <w:rPr>
          <w:rFonts w:hint="eastAsia"/>
          <w:sz w:val="24"/>
          <w:lang w:eastAsia="zh-CN"/>
        </w:rPr>
        <w:t>着重指出</w:t>
      </w:r>
      <w:r w:rsidRPr="002541E0">
        <w:rPr>
          <w:rFonts w:hint="eastAsia"/>
          <w:sz w:val="24"/>
          <w:lang w:eastAsia="zh-CN"/>
        </w:rPr>
        <w:t>][</w:t>
      </w:r>
      <w:r w:rsidRPr="002541E0">
        <w:rPr>
          <w:rFonts w:hint="eastAsia"/>
          <w:sz w:val="24"/>
          <w:lang w:eastAsia="zh-CN"/>
        </w:rPr>
        <w:t>指出</w:t>
      </w:r>
      <w:r w:rsidRPr="002541E0">
        <w:rPr>
          <w:rFonts w:hint="eastAsia"/>
          <w:sz w:val="24"/>
          <w:lang w:eastAsia="zh-CN"/>
        </w:rPr>
        <w:t>]</w:t>
      </w:r>
      <w:r w:rsidRPr="002541E0">
        <w:rPr>
          <w:sz w:val="24"/>
          <w:lang w:eastAsia="zh-CN"/>
        </w:rPr>
        <w:t>该报告与在《公约》下开展的工作和《昆蒙框架》的执行密切相关；</w:t>
      </w:r>
      <w:r w:rsidRPr="002541E0">
        <w:rPr>
          <w:rFonts w:hint="eastAsia"/>
          <w:sz w:val="24"/>
          <w:lang w:eastAsia="zh-CN"/>
        </w:rPr>
        <w:t>]]</w:t>
      </w:r>
    </w:p>
    <w:p w14:paraId="09E4F4B9" w14:textId="77777777" w:rsidR="00614FC1" w:rsidRPr="002541E0"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w:t>
      </w:r>
      <w:r w:rsidRPr="002541E0">
        <w:rPr>
          <w:sz w:val="24"/>
          <w:lang w:eastAsia="zh-CN"/>
        </w:rPr>
        <w:t>5.</w:t>
      </w:r>
      <w:r w:rsidRPr="002541E0">
        <w:rPr>
          <w:sz w:val="24"/>
          <w:lang w:eastAsia="zh-CN"/>
        </w:rPr>
        <w:tab/>
      </w:r>
      <w:r w:rsidRPr="002541E0">
        <w:rPr>
          <w:rFonts w:hint="eastAsia"/>
          <w:sz w:val="24"/>
          <w:lang w:eastAsia="zh-CN"/>
        </w:rPr>
        <w:t>[</w:t>
      </w:r>
      <w:r w:rsidRPr="00136320">
        <w:rPr>
          <w:rFonts w:eastAsia="KaiTi"/>
          <w:sz w:val="24"/>
          <w:lang w:eastAsia="zh-CN"/>
        </w:rPr>
        <w:t>鼓励</w:t>
      </w:r>
      <w:r w:rsidRPr="00136320">
        <w:rPr>
          <w:rFonts w:eastAsia="KaiTi" w:hint="eastAsia"/>
          <w:sz w:val="24"/>
          <w:lang w:eastAsia="zh-CN"/>
        </w:rPr>
        <w:t>][</w:t>
      </w:r>
      <w:r w:rsidRPr="00136320">
        <w:rPr>
          <w:rFonts w:eastAsia="KaiTi" w:hint="eastAsia"/>
          <w:sz w:val="24"/>
          <w:lang w:eastAsia="zh-CN"/>
        </w:rPr>
        <w:t>邀请</w:t>
      </w:r>
      <w:r w:rsidRPr="002541E0">
        <w:rPr>
          <w:rFonts w:hint="eastAsia"/>
          <w:sz w:val="24"/>
          <w:lang w:eastAsia="zh-CN"/>
        </w:rPr>
        <w:t>]</w:t>
      </w:r>
      <w:r w:rsidRPr="002541E0">
        <w:rPr>
          <w:sz w:val="24"/>
          <w:lang w:eastAsia="zh-CN"/>
        </w:rPr>
        <w:t>缔约方和其他国家政府</w:t>
      </w:r>
      <w:r w:rsidRPr="002541E0">
        <w:rPr>
          <w:rFonts w:hint="eastAsia"/>
          <w:sz w:val="24"/>
          <w:lang w:eastAsia="zh-CN"/>
        </w:rPr>
        <w:t>[</w:t>
      </w:r>
      <w:r w:rsidRPr="002541E0">
        <w:rPr>
          <w:sz w:val="24"/>
          <w:lang w:eastAsia="zh-CN"/>
        </w:rPr>
        <w:t>根据</w:t>
      </w:r>
      <w:r w:rsidRPr="002541E0">
        <w:rPr>
          <w:rFonts w:hint="eastAsia"/>
          <w:sz w:val="24"/>
          <w:lang w:eastAsia="zh-CN"/>
        </w:rPr>
        <w:t>][</w:t>
      </w:r>
      <w:r w:rsidRPr="002541E0">
        <w:rPr>
          <w:rFonts w:hint="eastAsia"/>
          <w:sz w:val="24"/>
          <w:lang w:eastAsia="zh-CN"/>
        </w:rPr>
        <w:t>考虑到</w:t>
      </w:r>
      <w:r w:rsidRPr="002541E0">
        <w:rPr>
          <w:rFonts w:hint="eastAsia"/>
          <w:sz w:val="24"/>
          <w:lang w:eastAsia="zh-CN"/>
        </w:rPr>
        <w:t>]</w:t>
      </w:r>
      <w:r w:rsidRPr="002541E0">
        <w:rPr>
          <w:sz w:val="24"/>
          <w:lang w:eastAsia="zh-CN"/>
        </w:rPr>
        <w:t>各自国情、优先事项</w:t>
      </w:r>
      <w:r w:rsidRPr="002541E0">
        <w:rPr>
          <w:rFonts w:hint="eastAsia"/>
          <w:sz w:val="24"/>
          <w:lang w:eastAsia="zh-CN"/>
        </w:rPr>
        <w:t>[</w:t>
      </w:r>
      <w:r w:rsidRPr="002541E0">
        <w:rPr>
          <w:rFonts w:hint="eastAsia"/>
          <w:sz w:val="24"/>
          <w:lang w:eastAsia="zh-CN"/>
        </w:rPr>
        <w:t>、能力</w:t>
      </w:r>
      <w:r w:rsidRPr="002541E0">
        <w:rPr>
          <w:rFonts w:hint="eastAsia"/>
          <w:sz w:val="24"/>
          <w:lang w:eastAsia="zh-CN"/>
        </w:rPr>
        <w:t>]</w:t>
      </w:r>
      <w:r w:rsidRPr="002541E0">
        <w:rPr>
          <w:sz w:val="24"/>
          <w:lang w:eastAsia="zh-CN"/>
        </w:rPr>
        <w:t>和相关国际义务，以及次</w:t>
      </w:r>
      <w:r w:rsidRPr="002541E0">
        <w:rPr>
          <w:rFonts w:hint="eastAsia"/>
          <w:sz w:val="24"/>
          <w:lang w:eastAsia="zh-CN"/>
        </w:rPr>
        <w:t>国家以下各级</w:t>
      </w:r>
      <w:r w:rsidRPr="002541E0">
        <w:rPr>
          <w:sz w:val="24"/>
          <w:lang w:eastAsia="zh-CN"/>
        </w:rPr>
        <w:t>主管部门、国家政府以外的行为体</w:t>
      </w:r>
      <w:r w:rsidRPr="002541E0">
        <w:rPr>
          <w:rFonts w:hint="eastAsia"/>
          <w:sz w:val="24"/>
          <w:lang w:eastAsia="zh-CN"/>
        </w:rPr>
        <w:t>[</w:t>
      </w:r>
      <w:r w:rsidRPr="002541E0">
        <w:rPr>
          <w:sz w:val="24"/>
          <w:lang w:eastAsia="zh-CN"/>
        </w:rPr>
        <w:t>、土著人民和地方社区、妇女和女童、儿童和青年、残疾人、私营部门和其他相关组织和利益攸关方，</w:t>
      </w:r>
      <w:r w:rsidRPr="002541E0">
        <w:rPr>
          <w:rFonts w:hint="eastAsia"/>
          <w:sz w:val="24"/>
          <w:lang w:eastAsia="zh-CN"/>
        </w:rPr>
        <w:t>]</w:t>
      </w:r>
      <w:r w:rsidRPr="002541E0">
        <w:rPr>
          <w:sz w:val="24"/>
          <w:lang w:eastAsia="zh-CN"/>
        </w:rPr>
        <w:t>酌情</w:t>
      </w:r>
      <w:r w:rsidRPr="002541E0">
        <w:rPr>
          <w:rFonts w:hint="eastAsia"/>
          <w:sz w:val="24"/>
          <w:lang w:eastAsia="zh-CN"/>
        </w:rPr>
        <w:t>[</w:t>
      </w:r>
      <w:r w:rsidRPr="002541E0">
        <w:rPr>
          <w:sz w:val="24"/>
          <w:lang w:eastAsia="zh-CN"/>
        </w:rPr>
        <w:t>促进和</w:t>
      </w:r>
      <w:r w:rsidRPr="002541E0">
        <w:rPr>
          <w:rFonts w:hint="eastAsia"/>
          <w:sz w:val="24"/>
          <w:lang w:eastAsia="zh-CN"/>
        </w:rPr>
        <w:t>]</w:t>
      </w:r>
      <w:r w:rsidRPr="002541E0">
        <w:rPr>
          <w:sz w:val="24"/>
          <w:lang w:eastAsia="zh-CN"/>
        </w:rPr>
        <w:t>执行符合转型变革评估的方法，</w:t>
      </w:r>
      <w:r w:rsidRPr="002541E0">
        <w:rPr>
          <w:rFonts w:hint="eastAsia"/>
          <w:sz w:val="24"/>
          <w:lang w:eastAsia="zh-CN"/>
        </w:rPr>
        <w:t>[</w:t>
      </w:r>
      <w:r w:rsidRPr="002541E0">
        <w:rPr>
          <w:sz w:val="24"/>
          <w:lang w:eastAsia="zh-CN"/>
        </w:rPr>
        <w:t>具体包括</w:t>
      </w:r>
      <w:r w:rsidRPr="002541E0">
        <w:rPr>
          <w:sz w:val="24"/>
          <w:lang w:eastAsia="zh-CN"/>
        </w:rPr>
        <w:t xml:space="preserve">: </w:t>
      </w:r>
    </w:p>
    <w:p w14:paraId="2F8D0AEA" w14:textId="77777777" w:rsidR="00614FC1" w:rsidRPr="00E54D2F"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sz w:val="24"/>
          <w:lang w:eastAsia="zh-CN"/>
        </w:rPr>
        <w:t>(a)</w:t>
      </w:r>
      <w:r w:rsidRPr="002541E0">
        <w:rPr>
          <w:sz w:val="24"/>
          <w:lang w:eastAsia="zh-CN"/>
        </w:rPr>
        <w:tab/>
      </w:r>
      <w:r w:rsidRPr="00E54D2F">
        <w:rPr>
          <w:sz w:val="24"/>
          <w:lang w:eastAsia="zh-CN"/>
        </w:rPr>
        <w:t>在执行《昆蒙框架》的行动中考虑转型变革评估的结论；</w:t>
      </w:r>
    </w:p>
    <w:p w14:paraId="50E88534" w14:textId="77777777" w:rsidR="00614FC1" w:rsidRPr="00E54D2F"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(b)</w:t>
      </w:r>
      <w:r w:rsidRPr="00E54D2F">
        <w:rPr>
          <w:sz w:val="24"/>
          <w:lang w:eastAsia="zh-CN"/>
        </w:rPr>
        <w:tab/>
      </w:r>
      <w:r w:rsidRPr="00E54D2F">
        <w:rPr>
          <w:sz w:val="24"/>
          <w:lang w:eastAsia="zh-CN"/>
        </w:rPr>
        <w:t>提高对实现《昆蒙框架》</w:t>
      </w:r>
      <w:r w:rsidRPr="00E54D2F">
        <w:rPr>
          <w:sz w:val="24"/>
          <w:lang w:eastAsia="zh-CN"/>
        </w:rPr>
        <w:t>2030</w:t>
      </w:r>
      <w:r w:rsidRPr="00E54D2F">
        <w:rPr>
          <w:sz w:val="24"/>
          <w:lang w:eastAsia="zh-CN"/>
        </w:rPr>
        <w:t>年目标和任务以及</w:t>
      </w:r>
      <w:r w:rsidRPr="00E54D2F">
        <w:rPr>
          <w:sz w:val="24"/>
          <w:lang w:eastAsia="zh-CN"/>
        </w:rPr>
        <w:t>2050</w:t>
      </w:r>
      <w:r w:rsidRPr="00E54D2F">
        <w:rPr>
          <w:sz w:val="24"/>
          <w:lang w:eastAsia="zh-CN"/>
        </w:rPr>
        <w:t>年长期目标和愿景的转型变革必要性的认识；</w:t>
      </w:r>
    </w:p>
    <w:p w14:paraId="034AFFB3" w14:textId="77777777" w:rsidR="00614FC1" w:rsidRPr="00E54D2F"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(c)</w:t>
      </w:r>
      <w:r w:rsidRPr="00E54D2F">
        <w:rPr>
          <w:sz w:val="24"/>
          <w:lang w:eastAsia="zh-CN"/>
        </w:rPr>
        <w:tab/>
      </w:r>
      <w:r w:rsidRPr="00E54D2F">
        <w:rPr>
          <w:sz w:val="24"/>
          <w:lang w:eastAsia="zh-CN"/>
        </w:rPr>
        <w:t>在执行《昆蒙框架》</w:t>
      </w:r>
      <w:r>
        <w:rPr>
          <w:rFonts w:hint="eastAsia"/>
          <w:sz w:val="24"/>
          <w:lang w:eastAsia="zh-CN"/>
        </w:rPr>
        <w:t>的</w:t>
      </w:r>
      <w:r w:rsidRPr="00E54D2F">
        <w:rPr>
          <w:sz w:val="24"/>
          <w:lang w:eastAsia="zh-CN"/>
        </w:rPr>
        <w:t>过程中促进和支持转型变革评估中确定的四项原则，即公平与正义、多元与包容、尊重互惠的人与自然的关系以及适应性学习与行动；</w:t>
      </w:r>
    </w:p>
    <w:p w14:paraId="6F402767" w14:textId="77777777" w:rsidR="00614FC1" w:rsidRPr="00E54D2F"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(d)</w:t>
      </w:r>
      <w:r w:rsidRPr="00E54D2F">
        <w:rPr>
          <w:sz w:val="24"/>
          <w:lang w:eastAsia="zh-CN"/>
        </w:rPr>
        <w:tab/>
      </w:r>
      <w:r w:rsidRPr="00E54D2F">
        <w:rPr>
          <w:sz w:val="24"/>
          <w:lang w:eastAsia="zh-CN"/>
        </w:rPr>
        <w:t>在执行《昆蒙框架》过程中促进和支持运用转型变革评估中确定的五项互补战略和相关行动；</w:t>
      </w:r>
    </w:p>
    <w:p w14:paraId="0B348F2A" w14:textId="77777777" w:rsidR="00614FC1" w:rsidRPr="00E54D2F"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(e)</w:t>
      </w:r>
      <w:r w:rsidRPr="00E54D2F">
        <w:rPr>
          <w:sz w:val="24"/>
          <w:lang w:eastAsia="zh-CN"/>
        </w:rPr>
        <w:tab/>
      </w:r>
      <w:r w:rsidRPr="00E54D2F">
        <w:rPr>
          <w:sz w:val="24"/>
          <w:lang w:eastAsia="zh-CN"/>
        </w:rPr>
        <w:t>促进和支持政府主管部门、次国家级主管部门、国家政府以外行为体、土著人民和地方社区、妇女和女童、儿童和青年、残疾人、私营部门和其他相关组织及利益攸关方酌情参与决策，以加强对转型变革评估结论的采纳；</w:t>
      </w:r>
    </w:p>
    <w:p w14:paraId="7A64E24C" w14:textId="77777777" w:rsidR="00614FC1" w:rsidRPr="00E54D2F"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(f)</w:t>
      </w:r>
      <w:r w:rsidRPr="00E54D2F">
        <w:rPr>
          <w:sz w:val="24"/>
          <w:lang w:eastAsia="zh-CN"/>
        </w:rPr>
        <w:tab/>
      </w:r>
      <w:r w:rsidRPr="00E54D2F">
        <w:rPr>
          <w:sz w:val="24"/>
          <w:lang w:eastAsia="zh-CN"/>
        </w:rPr>
        <w:t>评估政策对转型变革的贡献，必要时使其更具包容性，资源充足，并聚焦于转型变革评估中所述对自然和人类具有高价值的区域，同时承认土著人民和地方社区的权利；</w:t>
      </w:r>
    </w:p>
    <w:p w14:paraId="0B4A659D" w14:textId="77777777" w:rsidR="00614FC1"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(g)</w:t>
      </w:r>
      <w:r w:rsidRPr="00E54D2F">
        <w:rPr>
          <w:sz w:val="24"/>
          <w:lang w:eastAsia="zh-CN"/>
        </w:rPr>
        <w:tab/>
      </w:r>
      <w:r w:rsidRPr="00E54D2F">
        <w:rPr>
          <w:sz w:val="24"/>
          <w:lang w:eastAsia="zh-CN"/>
        </w:rPr>
        <w:t>促进和支持所有部门的转型变革，优先考虑转型变革评估中所述对生物多样性丧失负有最大责任的部门</w:t>
      </w:r>
      <w:r>
        <w:rPr>
          <w:rFonts w:hint="eastAsia"/>
          <w:sz w:val="24"/>
          <w:lang w:eastAsia="zh-CN"/>
        </w:rPr>
        <w:t>]</w:t>
      </w:r>
      <w:r w:rsidRPr="00E54D2F">
        <w:rPr>
          <w:sz w:val="24"/>
          <w:lang w:eastAsia="zh-CN"/>
        </w:rPr>
        <w:t>；</w:t>
      </w:r>
      <w:r>
        <w:rPr>
          <w:rFonts w:hint="eastAsia"/>
          <w:sz w:val="24"/>
          <w:lang w:eastAsia="zh-CN"/>
        </w:rPr>
        <w:t xml:space="preserve"> </w:t>
      </w:r>
    </w:p>
    <w:p w14:paraId="4028F002" w14:textId="77777777" w:rsidR="00614FC1" w:rsidRDefault="00614FC1"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p>
    <w:p w14:paraId="02E4CD5F" w14:textId="261B7772" w:rsidR="00E476E8" w:rsidRPr="002541E0" w:rsidRDefault="00E476E8" w:rsidP="002541E0">
      <w:pPr>
        <w:pStyle w:val="CBDNormalNoNumber"/>
        <w:tabs>
          <w:tab w:val="clear" w:pos="567"/>
          <w:tab w:val="clear" w:pos="1134"/>
          <w:tab w:val="clear" w:pos="1701"/>
          <w:tab w:val="clear" w:pos="2268"/>
          <w:tab w:val="clear" w:pos="2835"/>
          <w:tab w:val="clear" w:pos="3402"/>
        </w:tabs>
        <w:ind w:left="490" w:firstLine="490"/>
        <w:rPr>
          <w:rFonts w:ascii="SimSun"/>
          <w:sz w:val="24"/>
          <w:szCs w:val="24"/>
          <w:lang w:eastAsia="zh-CN"/>
        </w:rPr>
      </w:pPr>
      <w:r w:rsidRPr="002541E0">
        <w:rPr>
          <w:rFonts w:hint="eastAsia"/>
          <w:sz w:val="24"/>
          <w:lang w:eastAsia="zh-CN"/>
        </w:rPr>
        <w:t>6.</w:t>
      </w:r>
      <w:r w:rsidR="002541E0">
        <w:rPr>
          <w:sz w:val="24"/>
          <w:lang w:eastAsia="zh-CN"/>
        </w:rPr>
        <w:tab/>
      </w:r>
      <w:r w:rsidRPr="002541E0">
        <w:rPr>
          <w:sz w:val="24"/>
          <w:lang w:eastAsia="zh-CN"/>
        </w:rPr>
        <w:t>[</w:t>
      </w:r>
      <w:r w:rsidRPr="00136320">
        <w:rPr>
          <w:rFonts w:eastAsia="KaiTi" w:hint="eastAsia"/>
          <w:sz w:val="24"/>
          <w:lang w:eastAsia="zh-CN"/>
        </w:rPr>
        <w:t>欢迎</w:t>
      </w:r>
      <w:r w:rsidRPr="00136320">
        <w:rPr>
          <w:rFonts w:eastAsia="KaiTi"/>
          <w:sz w:val="24"/>
          <w:lang w:eastAsia="zh-CN"/>
        </w:rPr>
        <w:t>][</w:t>
      </w:r>
      <w:r w:rsidRPr="00136320">
        <w:rPr>
          <w:rFonts w:eastAsia="KaiTi" w:hint="eastAsia"/>
          <w:sz w:val="24"/>
          <w:lang w:eastAsia="zh-CN"/>
        </w:rPr>
        <w:t>赞赏地</w:t>
      </w:r>
      <w:r w:rsidR="00376E6C">
        <w:rPr>
          <w:rFonts w:eastAsia="KaiTi" w:hint="eastAsia"/>
          <w:sz w:val="24"/>
          <w:lang w:eastAsia="zh-CN"/>
        </w:rPr>
        <w:t>表示</w:t>
      </w:r>
      <w:r w:rsidRPr="00136320">
        <w:rPr>
          <w:rFonts w:eastAsia="KaiTi" w:hint="eastAsia"/>
          <w:sz w:val="24"/>
          <w:lang w:eastAsia="zh-CN"/>
        </w:rPr>
        <w:t>注意到</w:t>
      </w:r>
      <w:r w:rsidRPr="002541E0">
        <w:rPr>
          <w:sz w:val="24"/>
          <w:lang w:eastAsia="zh-CN"/>
        </w:rPr>
        <w:t>]</w:t>
      </w:r>
      <w:r w:rsidRPr="002541E0">
        <w:rPr>
          <w:rFonts w:hint="eastAsia"/>
          <w:sz w:val="24"/>
          <w:lang w:eastAsia="zh-CN"/>
        </w:rPr>
        <w:t>生物多样性和生态系统服务政府间科学与政策平台《关于企业对生物多样性和自然对人类贡献的影响和依赖的方法评估报告》（简称《企业与生物多样性评估报告》），</w:t>
      </w:r>
      <w:r w:rsidRPr="002541E0">
        <w:rPr>
          <w:sz w:val="24"/>
          <w:lang w:eastAsia="zh-CN"/>
        </w:rPr>
        <w:t>[</w:t>
      </w:r>
      <w:r w:rsidRPr="002541E0">
        <w:rPr>
          <w:rFonts w:hint="eastAsia"/>
          <w:sz w:val="24"/>
          <w:lang w:eastAsia="zh-CN"/>
        </w:rPr>
        <w:t>欢迎</w:t>
      </w:r>
      <w:r w:rsidRPr="002541E0">
        <w:rPr>
          <w:sz w:val="24"/>
          <w:lang w:eastAsia="zh-CN"/>
        </w:rPr>
        <w:t>]</w:t>
      </w:r>
      <w:r w:rsidRPr="002541E0">
        <w:rPr>
          <w:rFonts w:hint="eastAsia"/>
          <w:sz w:val="24"/>
          <w:lang w:eastAsia="zh-CN"/>
        </w:rPr>
        <w:t>其</w:t>
      </w:r>
      <w:r w:rsidRPr="002541E0">
        <w:rPr>
          <w:sz w:val="24"/>
          <w:lang w:eastAsia="zh-CN"/>
        </w:rPr>
        <w:t>“</w:t>
      </w:r>
      <w:r w:rsidRPr="002541E0">
        <w:rPr>
          <w:rFonts w:hint="eastAsia"/>
          <w:sz w:val="24"/>
          <w:lang w:eastAsia="zh-CN"/>
        </w:rPr>
        <w:t>决策者摘要</w:t>
      </w:r>
      <w:r w:rsidRPr="002541E0">
        <w:rPr>
          <w:sz w:val="24"/>
          <w:lang w:eastAsia="zh-CN"/>
        </w:rPr>
        <w:t>”[</w:t>
      </w:r>
      <w:r w:rsidRPr="002541E0">
        <w:rPr>
          <w:rFonts w:hint="eastAsia"/>
          <w:sz w:val="24"/>
          <w:lang w:eastAsia="zh-CN"/>
        </w:rPr>
        <w:t>及关</w:t>
      </w:r>
      <w:r w:rsidRPr="002541E0">
        <w:rPr>
          <w:rFonts w:ascii="SimSun" w:hint="eastAsia"/>
          <w:sz w:val="24"/>
          <w:szCs w:val="24"/>
          <w:lang w:val="zh-CN" w:eastAsia="zh-CN"/>
        </w:rPr>
        <w:t>键信息</w:t>
      </w:r>
      <w:r w:rsidRPr="002541E0">
        <w:rPr>
          <w:rFonts w:ascii="SimSun" w:hint="eastAsia"/>
          <w:sz w:val="24"/>
          <w:szCs w:val="24"/>
          <w:lang w:eastAsia="zh-CN"/>
        </w:rPr>
        <w:t>，</w:t>
      </w:r>
      <w:r w:rsidRPr="002541E0">
        <w:rPr>
          <w:rFonts w:ascii="SimSun" w:hint="eastAsia"/>
          <w:sz w:val="24"/>
          <w:szCs w:val="24"/>
          <w:lang w:val="zh-CN" w:eastAsia="zh-CN"/>
        </w:rPr>
        <w:t>并注意到其与《生物多样性公约》项下工作和对实施《昆明</w:t>
      </w:r>
      <w:r w:rsidRPr="002541E0">
        <w:rPr>
          <w:sz w:val="24"/>
          <w:szCs w:val="24"/>
          <w:lang w:eastAsia="zh-CN"/>
        </w:rPr>
        <w:t>-</w:t>
      </w:r>
      <w:r w:rsidRPr="002541E0">
        <w:rPr>
          <w:rFonts w:ascii="SimSun" w:hint="eastAsia"/>
          <w:sz w:val="24"/>
          <w:szCs w:val="24"/>
          <w:lang w:val="zh-CN" w:eastAsia="zh-CN"/>
        </w:rPr>
        <w:t>蒙特利尔全球生物多样性框架》的相关性</w:t>
      </w:r>
      <w:r w:rsidRPr="002541E0">
        <w:rPr>
          <w:sz w:val="24"/>
          <w:szCs w:val="24"/>
          <w:lang w:eastAsia="zh-CN"/>
        </w:rPr>
        <w:t>]</w:t>
      </w:r>
      <w:r w:rsidRPr="002541E0">
        <w:rPr>
          <w:rFonts w:ascii="SimSun" w:hint="eastAsia"/>
          <w:sz w:val="24"/>
          <w:szCs w:val="24"/>
          <w:lang w:eastAsia="zh-CN"/>
        </w:rPr>
        <w:t>；</w:t>
      </w:r>
    </w:p>
    <w:p w14:paraId="1EA75FB3" w14:textId="554D8D75" w:rsidR="00E476E8" w:rsidRPr="002541E0" w:rsidRDefault="00E476E8"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7.</w:t>
      </w:r>
      <w:r w:rsidR="002541E0">
        <w:rPr>
          <w:sz w:val="24"/>
          <w:lang w:eastAsia="zh-CN"/>
        </w:rPr>
        <w:tab/>
      </w:r>
      <w:r w:rsidRPr="006A21A2">
        <w:rPr>
          <w:rFonts w:eastAsia="KaiTi" w:hint="eastAsia"/>
          <w:sz w:val="24"/>
          <w:lang w:eastAsia="zh-CN"/>
        </w:rPr>
        <w:t>确认</w:t>
      </w:r>
      <w:r w:rsidRPr="002541E0">
        <w:rPr>
          <w:sz w:val="24"/>
          <w:lang w:eastAsia="zh-CN"/>
        </w:rPr>
        <w:t>所有企业都依赖生物多样性并对其产生影响，可以成为积极变化的推动者；</w:t>
      </w:r>
    </w:p>
    <w:p w14:paraId="160F13A0" w14:textId="77777777" w:rsidR="00E476E8" w:rsidRPr="002541E0" w:rsidRDefault="00E476E8"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8</w:t>
      </w:r>
      <w:r w:rsidRPr="002541E0">
        <w:rPr>
          <w:sz w:val="24"/>
          <w:lang w:eastAsia="zh-CN"/>
        </w:rPr>
        <w:t>.</w:t>
      </w:r>
      <w:r w:rsidRPr="002541E0">
        <w:rPr>
          <w:sz w:val="24"/>
          <w:lang w:eastAsia="zh-CN"/>
        </w:rPr>
        <w:tab/>
      </w:r>
      <w:r w:rsidRPr="006A21A2">
        <w:rPr>
          <w:rFonts w:eastAsia="KaiTi" w:hint="eastAsia"/>
          <w:sz w:val="24"/>
          <w:lang w:eastAsia="zh-CN"/>
        </w:rPr>
        <w:t>邀请</w:t>
      </w:r>
      <w:r w:rsidRPr="002541E0">
        <w:rPr>
          <w:rFonts w:hint="eastAsia"/>
          <w:sz w:val="24"/>
          <w:lang w:eastAsia="zh-CN"/>
        </w:rPr>
        <w:t>缔约方、其他国家政府和相关组织酌情利用企业与生物多样性评估报告的结论，以支持《生物多样性公约》和《昆蒙框架》的执行；</w:t>
      </w:r>
    </w:p>
    <w:p w14:paraId="5B709114" w14:textId="77777777" w:rsidR="00E476E8" w:rsidRPr="002541E0" w:rsidRDefault="00E476E8"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9</w:t>
      </w:r>
      <w:r w:rsidRPr="002541E0">
        <w:rPr>
          <w:sz w:val="24"/>
          <w:lang w:eastAsia="zh-CN"/>
        </w:rPr>
        <w:t>.</w:t>
      </w:r>
      <w:r w:rsidRPr="002541E0">
        <w:rPr>
          <w:sz w:val="24"/>
          <w:lang w:eastAsia="zh-CN"/>
        </w:rPr>
        <w:tab/>
      </w:r>
      <w:r w:rsidRPr="006A21A2">
        <w:rPr>
          <w:rFonts w:eastAsia="KaiTi" w:hint="eastAsia"/>
          <w:sz w:val="24"/>
          <w:lang w:eastAsia="zh-CN"/>
        </w:rPr>
        <w:t>鼓励</w:t>
      </w:r>
      <w:r w:rsidRPr="002541E0">
        <w:rPr>
          <w:rFonts w:hint="eastAsia"/>
          <w:sz w:val="24"/>
          <w:lang w:eastAsia="zh-CN"/>
        </w:rPr>
        <w:t>缔约方和其他国家政府酌情并根据本国国情和优先事项</w:t>
      </w:r>
      <w:r w:rsidRPr="002541E0">
        <w:rPr>
          <w:sz w:val="24"/>
          <w:lang w:eastAsia="zh-CN"/>
        </w:rPr>
        <w:t>[</w:t>
      </w:r>
      <w:r w:rsidRPr="002541E0">
        <w:rPr>
          <w:rFonts w:hint="eastAsia"/>
          <w:sz w:val="24"/>
          <w:lang w:eastAsia="zh-CN"/>
        </w:rPr>
        <w:t>，考虑</w:t>
      </w:r>
      <w:r w:rsidRPr="002541E0">
        <w:rPr>
          <w:sz w:val="24"/>
          <w:lang w:eastAsia="zh-CN"/>
        </w:rPr>
        <w:t>]</w:t>
      </w:r>
      <w:r w:rsidRPr="002541E0">
        <w:rPr>
          <w:rFonts w:hint="eastAsia"/>
          <w:sz w:val="24"/>
          <w:lang w:eastAsia="zh-CN"/>
        </w:rPr>
        <w:t>：</w:t>
      </w:r>
    </w:p>
    <w:p w14:paraId="087A8FB3" w14:textId="77777777" w:rsidR="00E476E8" w:rsidRPr="002541E0" w:rsidRDefault="00E476E8"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sz w:val="24"/>
          <w:lang w:eastAsia="zh-CN"/>
        </w:rPr>
        <w:t>(a)</w:t>
      </w:r>
      <w:r w:rsidRPr="002541E0">
        <w:rPr>
          <w:sz w:val="24"/>
          <w:lang w:eastAsia="zh-CN"/>
        </w:rPr>
        <w:tab/>
      </w:r>
      <w:r w:rsidRPr="002541E0">
        <w:rPr>
          <w:rFonts w:hint="eastAsia"/>
          <w:sz w:val="24"/>
          <w:lang w:eastAsia="zh-CN"/>
        </w:rPr>
        <w:t>为可持续企业</w:t>
      </w:r>
      <w:r w:rsidRPr="002541E0">
        <w:rPr>
          <w:sz w:val="24"/>
          <w:lang w:eastAsia="zh-CN"/>
        </w:rPr>
        <w:t>[</w:t>
      </w:r>
      <w:r w:rsidRPr="002541E0">
        <w:rPr>
          <w:rFonts w:hint="eastAsia"/>
          <w:sz w:val="24"/>
          <w:lang w:eastAsia="zh-CN"/>
        </w:rPr>
        <w:t>和消费</w:t>
      </w:r>
      <w:r w:rsidRPr="002541E0">
        <w:rPr>
          <w:sz w:val="24"/>
          <w:lang w:eastAsia="zh-CN"/>
        </w:rPr>
        <w:t>]</w:t>
      </w:r>
      <w:r w:rsidRPr="002541E0">
        <w:rPr>
          <w:rFonts w:hint="eastAsia"/>
          <w:sz w:val="24"/>
          <w:lang w:eastAsia="zh-CN"/>
        </w:rPr>
        <w:t>做法创造或改善有利环境，包括通过：</w:t>
      </w:r>
    </w:p>
    <w:p w14:paraId="60E77AED" w14:textId="77777777" w:rsidR="00E476E8" w:rsidRPr="00DC4C8A" w:rsidRDefault="00E476E8" w:rsidP="00E476E8">
      <w:pPr>
        <w:pStyle w:val="CBDNormalNoNumber"/>
        <w:widowControl w:val="0"/>
        <w:tabs>
          <w:tab w:val="clear" w:pos="567"/>
          <w:tab w:val="clear" w:pos="1134"/>
          <w:tab w:val="clear" w:pos="1701"/>
          <w:tab w:val="clear" w:pos="2268"/>
          <w:tab w:val="clear" w:pos="2835"/>
          <w:tab w:val="clear" w:pos="3402"/>
        </w:tabs>
        <w:ind w:left="2160" w:hanging="691"/>
        <w:rPr>
          <w:sz w:val="24"/>
          <w:szCs w:val="24"/>
          <w:lang w:eastAsia="zh-CN"/>
        </w:rPr>
      </w:pPr>
      <w:r w:rsidRPr="00DC4C8A">
        <w:rPr>
          <w:noProof/>
          <w:sz w:val="24"/>
          <w:szCs w:val="24"/>
          <w:lang w:eastAsia="zh-CN"/>
        </w:rPr>
        <w:t>[(</w:t>
      </w:r>
      <w:r w:rsidRPr="00DC4C8A">
        <w:rPr>
          <w:rFonts w:ascii="SimSun" w:hint="eastAsia"/>
          <w:noProof/>
          <w:sz w:val="24"/>
          <w:szCs w:val="24"/>
          <w:lang w:eastAsia="zh-CN"/>
        </w:rPr>
        <w:t>一</w:t>
      </w:r>
      <w:r w:rsidRPr="00DC4C8A">
        <w:rPr>
          <w:noProof/>
          <w:sz w:val="24"/>
          <w:szCs w:val="24"/>
          <w:lang w:eastAsia="zh-CN"/>
        </w:rPr>
        <w:t>)</w:t>
      </w:r>
      <w:r w:rsidRPr="00DC4C8A">
        <w:rPr>
          <w:sz w:val="24"/>
          <w:szCs w:val="24"/>
          <w:lang w:eastAsia="zh-CN"/>
        </w:rPr>
        <w:tab/>
      </w:r>
      <w:r w:rsidRPr="00DC4C8A">
        <w:rPr>
          <w:rFonts w:ascii="SimSun" w:hint="eastAsia"/>
          <w:sz w:val="24"/>
          <w:szCs w:val="24"/>
          <w:lang w:val="zh-CN" w:eastAsia="zh-CN"/>
        </w:rPr>
        <w:t>建立或加强并执行政策、法律和监管框架</w:t>
      </w:r>
      <w:r w:rsidRPr="00DC4C8A">
        <w:rPr>
          <w:rFonts w:ascii="SimSun" w:hint="eastAsia"/>
          <w:sz w:val="24"/>
          <w:szCs w:val="24"/>
          <w:lang w:eastAsia="zh-CN"/>
        </w:rPr>
        <w:t>，</w:t>
      </w:r>
      <w:r>
        <w:rPr>
          <w:rFonts w:ascii="SimSun" w:hint="eastAsia"/>
          <w:sz w:val="24"/>
          <w:szCs w:val="24"/>
          <w:lang w:eastAsia="zh-CN"/>
        </w:rPr>
        <w:t>这些框架提供激励措施或授权</w:t>
      </w:r>
      <w:r>
        <w:rPr>
          <w:rFonts w:ascii="SimSun" w:hint="eastAsia"/>
          <w:sz w:val="24"/>
          <w:szCs w:val="24"/>
          <w:lang w:val="zh-CN" w:eastAsia="zh-CN"/>
        </w:rPr>
        <w:t>企业</w:t>
      </w:r>
      <w:r w:rsidRPr="00DC4C8A">
        <w:rPr>
          <w:rFonts w:ascii="SimSun" w:hint="eastAsia"/>
          <w:sz w:val="24"/>
          <w:szCs w:val="24"/>
          <w:lang w:val="zh-CN" w:eastAsia="zh-CN"/>
        </w:rPr>
        <w:t>和金融机构采取行动</w:t>
      </w:r>
      <w:r w:rsidRPr="00DC4C8A">
        <w:rPr>
          <w:rFonts w:ascii="SimSun" w:hint="eastAsia"/>
          <w:sz w:val="24"/>
          <w:szCs w:val="24"/>
          <w:lang w:eastAsia="zh-CN"/>
        </w:rPr>
        <w:t>，</w:t>
      </w:r>
      <w:r w:rsidRPr="00DC4C8A">
        <w:rPr>
          <w:rFonts w:ascii="SimSun" w:hint="eastAsia"/>
          <w:sz w:val="24"/>
          <w:szCs w:val="24"/>
          <w:lang w:val="zh-CN" w:eastAsia="zh-CN"/>
        </w:rPr>
        <w:t>促进生物多样性的保护、恢复和可持续利用</w:t>
      </w:r>
      <w:r w:rsidRPr="00DC4C8A">
        <w:rPr>
          <w:rFonts w:ascii="SimSun" w:hint="eastAsia"/>
          <w:sz w:val="24"/>
          <w:szCs w:val="24"/>
          <w:lang w:eastAsia="zh-CN"/>
        </w:rPr>
        <w:t>；</w:t>
      </w:r>
      <w:r w:rsidRPr="00DC4C8A">
        <w:rPr>
          <w:sz w:val="24"/>
          <w:szCs w:val="24"/>
          <w:lang w:eastAsia="zh-CN"/>
        </w:rPr>
        <w:t>]</w:t>
      </w:r>
    </w:p>
    <w:p w14:paraId="2B63B914" w14:textId="77777777" w:rsidR="00E476E8" w:rsidRPr="00431C6D" w:rsidRDefault="00E476E8" w:rsidP="00E476E8">
      <w:pPr>
        <w:pStyle w:val="CBDNormalNoNumber"/>
        <w:widowControl w:val="0"/>
        <w:tabs>
          <w:tab w:val="clear" w:pos="567"/>
          <w:tab w:val="clear" w:pos="1134"/>
          <w:tab w:val="clear" w:pos="1701"/>
          <w:tab w:val="clear" w:pos="2268"/>
          <w:tab w:val="clear" w:pos="2835"/>
          <w:tab w:val="clear" w:pos="3402"/>
        </w:tabs>
        <w:ind w:left="2160" w:hanging="691"/>
        <w:rPr>
          <w:sz w:val="24"/>
          <w:szCs w:val="24"/>
          <w:lang w:eastAsia="zh-CN"/>
        </w:rPr>
      </w:pPr>
      <w:r w:rsidRPr="00431C6D">
        <w:rPr>
          <w:noProof/>
          <w:sz w:val="24"/>
          <w:szCs w:val="24"/>
          <w:lang w:eastAsia="zh-CN"/>
        </w:rPr>
        <w:t>[(</w:t>
      </w:r>
      <w:r w:rsidRPr="00431C6D">
        <w:rPr>
          <w:rFonts w:ascii="SimSun" w:hint="eastAsia"/>
          <w:noProof/>
          <w:sz w:val="24"/>
          <w:szCs w:val="24"/>
          <w:lang w:eastAsia="zh-CN"/>
        </w:rPr>
        <w:t>二</w:t>
      </w:r>
      <w:r w:rsidRPr="00431C6D">
        <w:rPr>
          <w:noProof/>
          <w:sz w:val="24"/>
          <w:szCs w:val="24"/>
          <w:lang w:eastAsia="zh-CN"/>
        </w:rPr>
        <w:t>)</w:t>
      </w:r>
      <w:r w:rsidRPr="00431C6D">
        <w:rPr>
          <w:sz w:val="24"/>
          <w:szCs w:val="24"/>
          <w:lang w:eastAsia="zh-CN"/>
        </w:rPr>
        <w:tab/>
      </w:r>
      <w:r w:rsidRPr="00431C6D">
        <w:rPr>
          <w:rFonts w:ascii="SimSun" w:hint="eastAsia"/>
          <w:sz w:val="24"/>
          <w:szCs w:val="24"/>
          <w:lang w:val="zh-CN" w:eastAsia="zh-CN"/>
        </w:rPr>
        <w:t>提供关于企业活动对生物多样性影响</w:t>
      </w:r>
      <w:r>
        <w:rPr>
          <w:rFonts w:ascii="SimSun" w:hint="eastAsia"/>
          <w:sz w:val="24"/>
          <w:szCs w:val="24"/>
          <w:lang w:val="zh-CN" w:eastAsia="zh-CN"/>
        </w:rPr>
        <w:t>和</w:t>
      </w:r>
      <w:r w:rsidRPr="00431C6D">
        <w:rPr>
          <w:rFonts w:ascii="SimSun" w:hint="eastAsia"/>
          <w:sz w:val="24"/>
          <w:szCs w:val="24"/>
          <w:lang w:val="zh-CN" w:eastAsia="zh-CN"/>
        </w:rPr>
        <w:t>依赖的现有信息</w:t>
      </w:r>
      <w:r w:rsidRPr="00431C6D">
        <w:rPr>
          <w:rFonts w:ascii="SimSun" w:hint="eastAsia"/>
          <w:sz w:val="24"/>
          <w:szCs w:val="24"/>
          <w:lang w:eastAsia="zh-CN"/>
        </w:rPr>
        <w:t>，</w:t>
      </w:r>
      <w:r w:rsidRPr="00431C6D">
        <w:rPr>
          <w:rFonts w:ascii="SimSun" w:hint="eastAsia"/>
          <w:sz w:val="24"/>
          <w:szCs w:val="24"/>
          <w:lang w:val="zh-CN" w:eastAsia="zh-CN"/>
        </w:rPr>
        <w:t>以促成可持续消费模式</w:t>
      </w:r>
      <w:r w:rsidRPr="00431C6D">
        <w:rPr>
          <w:rFonts w:ascii="SimSun" w:hint="eastAsia"/>
          <w:sz w:val="24"/>
          <w:szCs w:val="24"/>
          <w:lang w:eastAsia="zh-CN"/>
        </w:rPr>
        <w:t>；</w:t>
      </w:r>
      <w:r w:rsidRPr="00431C6D">
        <w:rPr>
          <w:sz w:val="24"/>
          <w:szCs w:val="24"/>
          <w:lang w:eastAsia="zh-CN"/>
        </w:rPr>
        <w:t>]</w:t>
      </w:r>
    </w:p>
    <w:p w14:paraId="2BC00C15" w14:textId="77777777" w:rsidR="00E476E8" w:rsidRPr="00431C6D" w:rsidRDefault="00E476E8" w:rsidP="00E476E8">
      <w:pPr>
        <w:pStyle w:val="CBDNormalNoNumber"/>
        <w:widowControl w:val="0"/>
        <w:tabs>
          <w:tab w:val="clear" w:pos="567"/>
          <w:tab w:val="clear" w:pos="1134"/>
          <w:tab w:val="clear" w:pos="1701"/>
          <w:tab w:val="clear" w:pos="2268"/>
          <w:tab w:val="clear" w:pos="2835"/>
          <w:tab w:val="clear" w:pos="3402"/>
        </w:tabs>
        <w:ind w:left="2160" w:hanging="691"/>
        <w:rPr>
          <w:noProof/>
          <w:sz w:val="24"/>
          <w:szCs w:val="24"/>
          <w:lang w:eastAsia="zh-CN"/>
        </w:rPr>
      </w:pPr>
      <w:r w:rsidRPr="00431C6D">
        <w:rPr>
          <w:noProof/>
          <w:sz w:val="24"/>
          <w:szCs w:val="24"/>
          <w:lang w:eastAsia="zh-CN"/>
        </w:rPr>
        <w:t>(</w:t>
      </w:r>
      <w:r w:rsidRPr="00431C6D">
        <w:rPr>
          <w:rFonts w:ascii="SimSun" w:hint="eastAsia"/>
          <w:noProof/>
          <w:sz w:val="24"/>
          <w:szCs w:val="24"/>
          <w:lang w:eastAsia="zh-CN"/>
        </w:rPr>
        <w:t>三</w:t>
      </w:r>
      <w:r w:rsidRPr="00431C6D">
        <w:rPr>
          <w:noProof/>
          <w:sz w:val="24"/>
          <w:szCs w:val="24"/>
          <w:lang w:eastAsia="zh-CN"/>
        </w:rPr>
        <w:t>)</w:t>
      </w:r>
      <w:r w:rsidRPr="00431C6D">
        <w:rPr>
          <w:sz w:val="24"/>
          <w:szCs w:val="24"/>
          <w:lang w:eastAsia="zh-CN"/>
        </w:rPr>
        <w:tab/>
      </w:r>
      <w:r>
        <w:rPr>
          <w:rFonts w:hint="eastAsia"/>
          <w:sz w:val="24"/>
          <w:szCs w:val="24"/>
          <w:lang w:eastAsia="zh-CN"/>
        </w:rPr>
        <w:t xml:space="preserve"> </w:t>
      </w:r>
      <w:r w:rsidRPr="00431C6D">
        <w:rPr>
          <w:rFonts w:hint="eastAsia"/>
          <w:noProof/>
          <w:sz w:val="24"/>
          <w:szCs w:val="24"/>
          <w:lang w:eastAsia="zh-CN"/>
        </w:rPr>
        <w:t>将生物多样性</w:t>
      </w:r>
      <w:r>
        <w:rPr>
          <w:rFonts w:hint="eastAsia"/>
          <w:noProof/>
          <w:sz w:val="24"/>
          <w:szCs w:val="24"/>
          <w:lang w:eastAsia="zh-CN"/>
        </w:rPr>
        <w:t>考虑因素</w:t>
      </w:r>
      <w:r w:rsidRPr="00431C6D">
        <w:rPr>
          <w:rFonts w:hint="eastAsia"/>
          <w:noProof/>
          <w:sz w:val="24"/>
          <w:szCs w:val="24"/>
          <w:lang w:eastAsia="zh-CN"/>
        </w:rPr>
        <w:t>纳入相关政策、法律、金融或监管</w:t>
      </w:r>
      <w:r>
        <w:rPr>
          <w:rFonts w:hint="eastAsia"/>
          <w:noProof/>
          <w:sz w:val="24"/>
          <w:szCs w:val="24"/>
          <w:lang w:eastAsia="zh-CN"/>
        </w:rPr>
        <w:t>和</w:t>
      </w:r>
      <w:r w:rsidRPr="00431C6D">
        <w:rPr>
          <w:rFonts w:hint="eastAsia"/>
          <w:noProof/>
          <w:sz w:val="24"/>
          <w:szCs w:val="24"/>
          <w:lang w:eastAsia="zh-CN"/>
        </w:rPr>
        <w:t>财政框架，并逐步使激励措施以及公共和私有资金与《昆蒙框架》的长期目标和行动目标保持一致；</w:t>
      </w:r>
    </w:p>
    <w:p w14:paraId="019C56FA" w14:textId="77777777" w:rsidR="00E476E8" w:rsidRPr="00431C6D" w:rsidRDefault="00E476E8" w:rsidP="00E476E8">
      <w:pPr>
        <w:pStyle w:val="CBDNormalNoNumber"/>
        <w:tabs>
          <w:tab w:val="clear" w:pos="567"/>
          <w:tab w:val="clear" w:pos="1134"/>
          <w:tab w:val="clear" w:pos="1701"/>
          <w:tab w:val="clear" w:pos="2268"/>
          <w:tab w:val="clear" w:pos="2835"/>
          <w:tab w:val="clear" w:pos="3402"/>
        </w:tabs>
        <w:ind w:left="2160" w:hanging="691"/>
        <w:rPr>
          <w:noProof/>
          <w:sz w:val="24"/>
          <w:szCs w:val="24"/>
          <w:lang w:eastAsia="zh-CN"/>
        </w:rPr>
      </w:pPr>
      <w:r w:rsidRPr="00431C6D">
        <w:rPr>
          <w:noProof/>
          <w:sz w:val="24"/>
          <w:szCs w:val="24"/>
          <w:lang w:eastAsia="zh-CN"/>
        </w:rPr>
        <w:t>(</w:t>
      </w:r>
      <w:r w:rsidRPr="00431C6D">
        <w:rPr>
          <w:rFonts w:hint="eastAsia"/>
          <w:noProof/>
          <w:sz w:val="24"/>
          <w:szCs w:val="24"/>
          <w:lang w:eastAsia="zh-CN"/>
        </w:rPr>
        <w:t>四</w:t>
      </w:r>
      <w:r w:rsidRPr="00431C6D">
        <w:rPr>
          <w:noProof/>
          <w:sz w:val="24"/>
          <w:szCs w:val="24"/>
          <w:lang w:eastAsia="zh-CN"/>
        </w:rPr>
        <w:t>)</w:t>
      </w:r>
      <w:r w:rsidRPr="00431C6D">
        <w:rPr>
          <w:noProof/>
          <w:sz w:val="24"/>
          <w:szCs w:val="24"/>
          <w:lang w:eastAsia="zh-CN"/>
        </w:rPr>
        <w:tab/>
      </w:r>
      <w:r w:rsidRPr="00431C6D">
        <w:rPr>
          <w:rFonts w:hint="eastAsia"/>
          <w:noProof/>
          <w:sz w:val="24"/>
          <w:szCs w:val="24"/>
          <w:lang w:eastAsia="zh-CN"/>
        </w:rPr>
        <w:t>支持侧重于衡量和管理企业活动对生物多样性影响</w:t>
      </w:r>
      <w:r>
        <w:rPr>
          <w:rFonts w:hint="eastAsia"/>
          <w:noProof/>
          <w:sz w:val="24"/>
          <w:szCs w:val="24"/>
          <w:lang w:eastAsia="zh-CN"/>
        </w:rPr>
        <w:t>和</w:t>
      </w:r>
      <w:r w:rsidRPr="00431C6D">
        <w:rPr>
          <w:rFonts w:hint="eastAsia"/>
          <w:noProof/>
          <w:sz w:val="24"/>
          <w:szCs w:val="24"/>
          <w:lang w:eastAsia="zh-CN"/>
        </w:rPr>
        <w:t>依赖的能力建设</w:t>
      </w:r>
      <w:r>
        <w:rPr>
          <w:rFonts w:hint="eastAsia"/>
          <w:noProof/>
          <w:sz w:val="24"/>
          <w:szCs w:val="24"/>
          <w:lang w:eastAsia="zh-CN"/>
        </w:rPr>
        <w:t>和</w:t>
      </w:r>
      <w:r w:rsidRPr="00431C6D">
        <w:rPr>
          <w:rFonts w:hint="eastAsia"/>
          <w:noProof/>
          <w:sz w:val="24"/>
          <w:szCs w:val="24"/>
          <w:lang w:eastAsia="zh-CN"/>
        </w:rPr>
        <w:t>发展活动；</w:t>
      </w:r>
    </w:p>
    <w:p w14:paraId="65C16406" w14:textId="77777777" w:rsidR="00E476E8" w:rsidRPr="00431C6D" w:rsidRDefault="00E476E8" w:rsidP="00E476E8">
      <w:pPr>
        <w:pStyle w:val="CBDNormalNoNumber"/>
        <w:tabs>
          <w:tab w:val="clear" w:pos="567"/>
          <w:tab w:val="clear" w:pos="1134"/>
          <w:tab w:val="clear" w:pos="1701"/>
          <w:tab w:val="clear" w:pos="2268"/>
          <w:tab w:val="clear" w:pos="2835"/>
          <w:tab w:val="clear" w:pos="3402"/>
        </w:tabs>
        <w:ind w:left="2160" w:hanging="691"/>
        <w:rPr>
          <w:noProof/>
          <w:sz w:val="24"/>
          <w:szCs w:val="24"/>
          <w:lang w:eastAsia="zh-CN"/>
        </w:rPr>
      </w:pPr>
      <w:r w:rsidRPr="00431C6D">
        <w:rPr>
          <w:noProof/>
          <w:sz w:val="24"/>
          <w:szCs w:val="24"/>
          <w:lang w:eastAsia="zh-CN"/>
        </w:rPr>
        <w:t>(</w:t>
      </w:r>
      <w:r w:rsidRPr="00431C6D">
        <w:rPr>
          <w:rFonts w:hint="eastAsia"/>
          <w:noProof/>
          <w:sz w:val="24"/>
          <w:szCs w:val="24"/>
          <w:lang w:eastAsia="zh-CN"/>
        </w:rPr>
        <w:t>五</w:t>
      </w:r>
      <w:r w:rsidRPr="00431C6D">
        <w:rPr>
          <w:noProof/>
          <w:sz w:val="24"/>
          <w:szCs w:val="24"/>
          <w:lang w:eastAsia="zh-CN"/>
        </w:rPr>
        <w:t>)</w:t>
      </w:r>
      <w:r w:rsidRPr="00431C6D">
        <w:rPr>
          <w:noProof/>
          <w:sz w:val="24"/>
          <w:szCs w:val="24"/>
          <w:lang w:eastAsia="zh-CN"/>
        </w:rPr>
        <w:tab/>
      </w:r>
      <w:r w:rsidRPr="00431C6D">
        <w:rPr>
          <w:rFonts w:hint="eastAsia"/>
          <w:noProof/>
          <w:sz w:val="24"/>
          <w:szCs w:val="24"/>
          <w:lang w:eastAsia="zh-CN"/>
        </w:rPr>
        <w:t>鼓励企业和金融机构、金融</w:t>
      </w:r>
      <w:r>
        <w:rPr>
          <w:rFonts w:hint="eastAsia"/>
          <w:noProof/>
          <w:sz w:val="24"/>
          <w:szCs w:val="24"/>
          <w:lang w:eastAsia="zh-CN"/>
        </w:rPr>
        <w:t>行为体</w:t>
      </w:r>
      <w:r w:rsidRPr="00431C6D">
        <w:rPr>
          <w:rFonts w:hint="eastAsia"/>
          <w:noProof/>
          <w:sz w:val="24"/>
          <w:szCs w:val="24"/>
          <w:lang w:eastAsia="zh-CN"/>
        </w:rPr>
        <w:t>及其他相关行为体为创造或改善可持续企业做法的有利环境做出贡献，并参与《昆蒙框架》</w:t>
      </w:r>
      <w:r>
        <w:rPr>
          <w:rFonts w:hint="eastAsia"/>
          <w:noProof/>
          <w:sz w:val="24"/>
          <w:szCs w:val="24"/>
          <w:lang w:eastAsia="zh-CN"/>
        </w:rPr>
        <w:t>以及</w:t>
      </w:r>
      <w:r w:rsidRPr="00431C6D">
        <w:rPr>
          <w:rFonts w:hint="eastAsia"/>
          <w:noProof/>
          <w:sz w:val="24"/>
          <w:szCs w:val="24"/>
          <w:lang w:eastAsia="zh-CN"/>
        </w:rPr>
        <w:t>国家生物多样性战略</w:t>
      </w:r>
      <w:r>
        <w:rPr>
          <w:rFonts w:hint="eastAsia"/>
          <w:noProof/>
          <w:sz w:val="24"/>
          <w:szCs w:val="24"/>
          <w:lang w:eastAsia="zh-CN"/>
        </w:rPr>
        <w:t>和</w:t>
      </w:r>
      <w:r w:rsidRPr="00431C6D">
        <w:rPr>
          <w:rFonts w:hint="eastAsia"/>
          <w:noProof/>
          <w:sz w:val="24"/>
          <w:szCs w:val="24"/>
          <w:lang w:eastAsia="zh-CN"/>
        </w:rPr>
        <w:t>行动计划的实施；</w:t>
      </w:r>
    </w:p>
    <w:p w14:paraId="472724A7" w14:textId="77777777" w:rsidR="00E476E8" w:rsidRPr="00DC4C8A" w:rsidRDefault="00E476E8" w:rsidP="00E476E8">
      <w:pPr>
        <w:pStyle w:val="CBDNormalNoNumber"/>
        <w:tabs>
          <w:tab w:val="clear" w:pos="567"/>
          <w:tab w:val="clear" w:pos="1134"/>
          <w:tab w:val="clear" w:pos="1701"/>
          <w:tab w:val="clear" w:pos="2268"/>
          <w:tab w:val="clear" w:pos="2835"/>
          <w:tab w:val="clear" w:pos="3402"/>
        </w:tabs>
        <w:ind w:left="2160" w:hanging="691"/>
        <w:rPr>
          <w:sz w:val="24"/>
          <w:szCs w:val="24"/>
          <w:lang w:eastAsia="zh-CN"/>
        </w:rPr>
      </w:pPr>
      <w:r w:rsidRPr="00DC4C8A">
        <w:rPr>
          <w:noProof/>
          <w:sz w:val="24"/>
          <w:szCs w:val="24"/>
          <w:lang w:eastAsia="zh-CN"/>
        </w:rPr>
        <w:t>[(</w:t>
      </w:r>
      <w:r w:rsidRPr="00DC4C8A">
        <w:rPr>
          <w:rFonts w:hint="eastAsia"/>
          <w:noProof/>
          <w:sz w:val="24"/>
          <w:szCs w:val="24"/>
          <w:lang w:eastAsia="zh-CN"/>
        </w:rPr>
        <w:t>六</w:t>
      </w:r>
      <w:r w:rsidRPr="00DC4C8A">
        <w:rPr>
          <w:noProof/>
          <w:sz w:val="24"/>
          <w:szCs w:val="24"/>
          <w:lang w:eastAsia="zh-CN"/>
        </w:rPr>
        <w:t>)</w:t>
      </w:r>
      <w:r w:rsidRPr="00DC4C8A">
        <w:rPr>
          <w:noProof/>
          <w:sz w:val="24"/>
          <w:szCs w:val="24"/>
          <w:lang w:eastAsia="zh-CN"/>
        </w:rPr>
        <w:tab/>
      </w:r>
      <w:r>
        <w:rPr>
          <w:rFonts w:hint="eastAsia"/>
          <w:noProof/>
          <w:sz w:val="24"/>
          <w:szCs w:val="24"/>
          <w:lang w:eastAsia="zh-CN"/>
        </w:rPr>
        <w:t xml:space="preserve"> </w:t>
      </w:r>
      <w:r>
        <w:rPr>
          <w:rFonts w:hint="eastAsia"/>
          <w:noProof/>
          <w:sz w:val="24"/>
          <w:szCs w:val="24"/>
          <w:lang w:eastAsia="zh-CN"/>
        </w:rPr>
        <w:t>酌情</w:t>
      </w:r>
      <w:r w:rsidRPr="00DC4C8A">
        <w:rPr>
          <w:rFonts w:hint="eastAsia"/>
          <w:noProof/>
          <w:sz w:val="24"/>
          <w:szCs w:val="24"/>
          <w:lang w:eastAsia="zh-CN"/>
        </w:rPr>
        <w:t>并结合本国国情，促进与生物多样性相关的</w:t>
      </w:r>
      <w:r>
        <w:rPr>
          <w:rFonts w:hint="eastAsia"/>
          <w:noProof/>
          <w:sz w:val="24"/>
          <w:szCs w:val="24"/>
          <w:lang w:eastAsia="zh-CN"/>
        </w:rPr>
        <w:t>企业</w:t>
      </w:r>
      <w:r w:rsidRPr="00DC4C8A">
        <w:rPr>
          <w:rFonts w:hint="eastAsia"/>
          <w:noProof/>
          <w:sz w:val="24"/>
          <w:szCs w:val="24"/>
          <w:lang w:eastAsia="zh-CN"/>
        </w:rPr>
        <w:t>影响、依赖关系、风险</w:t>
      </w:r>
      <w:r>
        <w:rPr>
          <w:rFonts w:hint="eastAsia"/>
          <w:noProof/>
          <w:sz w:val="24"/>
          <w:szCs w:val="24"/>
          <w:lang w:eastAsia="zh-CN"/>
        </w:rPr>
        <w:t>和</w:t>
      </w:r>
      <w:r w:rsidRPr="00DC4C8A">
        <w:rPr>
          <w:rFonts w:hint="eastAsia"/>
          <w:noProof/>
          <w:sz w:val="24"/>
          <w:szCs w:val="24"/>
          <w:lang w:eastAsia="zh-CN"/>
        </w:rPr>
        <w:t>机遇的透明度</w:t>
      </w:r>
      <w:r>
        <w:rPr>
          <w:rFonts w:hint="eastAsia"/>
          <w:noProof/>
          <w:sz w:val="24"/>
          <w:szCs w:val="24"/>
          <w:lang w:eastAsia="zh-CN"/>
        </w:rPr>
        <w:t>和</w:t>
      </w:r>
      <w:r w:rsidRPr="00DC4C8A">
        <w:rPr>
          <w:rFonts w:hint="eastAsia"/>
          <w:noProof/>
          <w:sz w:val="24"/>
          <w:szCs w:val="24"/>
          <w:lang w:eastAsia="zh-CN"/>
        </w:rPr>
        <w:t>信息披露</w:t>
      </w:r>
      <w:r w:rsidRPr="00DC4C8A">
        <w:rPr>
          <w:rFonts w:ascii="SimSun" w:hint="eastAsia"/>
          <w:sz w:val="24"/>
          <w:szCs w:val="24"/>
          <w:lang w:eastAsia="zh-CN"/>
        </w:rPr>
        <w:t>；</w:t>
      </w:r>
      <w:r w:rsidRPr="00DC4C8A">
        <w:rPr>
          <w:sz w:val="24"/>
          <w:szCs w:val="24"/>
          <w:lang w:eastAsia="zh-CN"/>
        </w:rPr>
        <w:t>]</w:t>
      </w:r>
    </w:p>
    <w:p w14:paraId="43B6043E" w14:textId="77777777" w:rsidR="00E476E8" w:rsidRPr="00DC4C8A" w:rsidRDefault="00E476E8"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DC4C8A">
        <w:rPr>
          <w:noProof/>
          <w:sz w:val="24"/>
          <w:szCs w:val="24"/>
          <w:lang w:eastAsia="zh-CN"/>
        </w:rPr>
        <w:t>(b)</w:t>
      </w:r>
      <w:r w:rsidRPr="00DC4C8A">
        <w:rPr>
          <w:sz w:val="24"/>
          <w:szCs w:val="24"/>
          <w:lang w:eastAsia="zh-CN"/>
        </w:rPr>
        <w:tab/>
        <w:t>[</w:t>
      </w:r>
      <w:r w:rsidRPr="00DC4C8A">
        <w:rPr>
          <w:rFonts w:ascii="SimSun" w:hint="eastAsia"/>
          <w:sz w:val="24"/>
          <w:szCs w:val="24"/>
          <w:lang w:val="zh-CN" w:eastAsia="zh-CN"/>
        </w:rPr>
        <w:t>除在</w:t>
      </w:r>
      <w:r>
        <w:rPr>
          <w:rFonts w:ascii="SimSun" w:hint="eastAsia"/>
          <w:sz w:val="24"/>
          <w:szCs w:val="24"/>
          <w:lang w:val="zh-CN" w:eastAsia="zh-CN"/>
        </w:rPr>
        <w:t>企业</w:t>
      </w:r>
      <w:r w:rsidRPr="00DC4C8A">
        <w:rPr>
          <w:rFonts w:ascii="SimSun" w:hint="eastAsia"/>
          <w:sz w:val="24"/>
          <w:szCs w:val="24"/>
          <w:lang w:val="zh-CN" w:eastAsia="zh-CN"/>
        </w:rPr>
        <w:t>与生物多样性评估中已查明的空白外</w:t>
      </w:r>
      <w:r w:rsidRPr="00DC4C8A">
        <w:rPr>
          <w:rFonts w:ascii="SimSun" w:hint="eastAsia"/>
          <w:sz w:val="24"/>
          <w:szCs w:val="24"/>
          <w:lang w:eastAsia="zh-CN"/>
        </w:rPr>
        <w:t>，</w:t>
      </w:r>
      <w:r w:rsidRPr="00DC4C8A">
        <w:rPr>
          <w:sz w:val="24"/>
          <w:szCs w:val="24"/>
          <w:lang w:eastAsia="zh-CN"/>
        </w:rPr>
        <w:t>][</w:t>
      </w:r>
      <w:r w:rsidRPr="00DC4C8A">
        <w:rPr>
          <w:rFonts w:ascii="SimSun" w:hint="eastAsia"/>
          <w:sz w:val="24"/>
          <w:szCs w:val="24"/>
          <w:lang w:val="zh-CN" w:eastAsia="zh-CN"/>
        </w:rPr>
        <w:t>进一步</w:t>
      </w:r>
      <w:r w:rsidRPr="00DC4C8A">
        <w:rPr>
          <w:sz w:val="24"/>
          <w:szCs w:val="24"/>
          <w:lang w:eastAsia="zh-CN"/>
        </w:rPr>
        <w:t>]</w:t>
      </w:r>
      <w:r w:rsidRPr="00DC4C8A">
        <w:rPr>
          <w:rFonts w:ascii="SimSun" w:hint="eastAsia"/>
          <w:sz w:val="24"/>
          <w:szCs w:val="24"/>
          <w:lang w:val="zh-CN" w:eastAsia="zh-CN"/>
        </w:rPr>
        <w:t>查明并支持各项工作</w:t>
      </w:r>
      <w:r w:rsidRPr="00DC4C8A">
        <w:rPr>
          <w:rFonts w:ascii="SimSun" w:hint="eastAsia"/>
          <w:sz w:val="24"/>
          <w:szCs w:val="24"/>
          <w:lang w:eastAsia="zh-CN"/>
        </w:rPr>
        <w:t>，</w:t>
      </w:r>
      <w:r w:rsidRPr="002541E0">
        <w:rPr>
          <w:rFonts w:hint="eastAsia"/>
          <w:sz w:val="24"/>
          <w:lang w:eastAsia="zh-CN"/>
        </w:rPr>
        <w:t>以弥补在衡量和管理企业对生物多样性及</w:t>
      </w:r>
      <w:r w:rsidRPr="00DC4C8A">
        <w:rPr>
          <w:rFonts w:ascii="SimSun" w:hint="eastAsia"/>
          <w:sz w:val="24"/>
          <w:szCs w:val="24"/>
          <w:lang w:eastAsia="zh-CN"/>
        </w:rPr>
        <w:t>“</w:t>
      </w:r>
      <w:r w:rsidRPr="00DC4C8A">
        <w:rPr>
          <w:rFonts w:ascii="SimSun" w:hint="eastAsia"/>
          <w:sz w:val="24"/>
          <w:szCs w:val="24"/>
          <w:lang w:val="zh-CN" w:eastAsia="zh-CN"/>
        </w:rPr>
        <w:t>自然对人类的贡献</w:t>
      </w:r>
      <w:r w:rsidRPr="00DC4C8A">
        <w:rPr>
          <w:rFonts w:ascii="SimSun" w:hint="eastAsia"/>
          <w:sz w:val="24"/>
          <w:szCs w:val="24"/>
          <w:lang w:eastAsia="zh-CN"/>
        </w:rPr>
        <w:t>”</w:t>
      </w:r>
      <w:r w:rsidRPr="00DC4C8A">
        <w:rPr>
          <w:rFonts w:ascii="SimSun" w:hint="eastAsia"/>
          <w:sz w:val="24"/>
          <w:szCs w:val="24"/>
          <w:lang w:val="zh-CN" w:eastAsia="zh-CN"/>
        </w:rPr>
        <w:t>的影响</w:t>
      </w:r>
      <w:r>
        <w:rPr>
          <w:rFonts w:ascii="SimSun" w:hint="eastAsia"/>
          <w:sz w:val="24"/>
          <w:szCs w:val="24"/>
          <w:lang w:val="zh-CN" w:eastAsia="zh-CN"/>
        </w:rPr>
        <w:t>和</w:t>
      </w:r>
      <w:r w:rsidRPr="00DC4C8A">
        <w:rPr>
          <w:rFonts w:ascii="SimSun" w:hint="eastAsia"/>
          <w:sz w:val="24"/>
          <w:szCs w:val="24"/>
          <w:lang w:val="zh-CN" w:eastAsia="zh-CN"/>
        </w:rPr>
        <w:t>依赖关系方面的知识及</w:t>
      </w:r>
      <w:r w:rsidRPr="00DC4C8A">
        <w:rPr>
          <w:sz w:val="24"/>
          <w:szCs w:val="24"/>
          <w:lang w:eastAsia="zh-CN"/>
        </w:rPr>
        <w:t>[</w:t>
      </w:r>
      <w:r w:rsidRPr="00DC4C8A">
        <w:rPr>
          <w:rFonts w:ascii="SimSun" w:hint="eastAsia"/>
          <w:sz w:val="24"/>
          <w:szCs w:val="24"/>
          <w:lang w:val="zh-CN" w:eastAsia="zh-CN"/>
        </w:rPr>
        <w:t>其</w:t>
      </w:r>
      <w:r w:rsidRPr="00DC4C8A">
        <w:rPr>
          <w:sz w:val="24"/>
          <w:szCs w:val="24"/>
          <w:lang w:eastAsia="zh-CN"/>
        </w:rPr>
        <w:t>][</w:t>
      </w:r>
      <w:r w:rsidRPr="00DC4C8A">
        <w:rPr>
          <w:rFonts w:ascii="SimSun" w:hint="eastAsia"/>
          <w:sz w:val="24"/>
          <w:szCs w:val="24"/>
          <w:lang w:val="zh-CN" w:eastAsia="zh-CN"/>
        </w:rPr>
        <w:t>知识</w:t>
      </w:r>
      <w:r w:rsidRPr="00DC4C8A">
        <w:rPr>
          <w:sz w:val="24"/>
          <w:szCs w:val="24"/>
          <w:lang w:eastAsia="zh-CN"/>
        </w:rPr>
        <w:t>]</w:t>
      </w:r>
      <w:r w:rsidRPr="00DC4C8A">
        <w:rPr>
          <w:rFonts w:ascii="SimSun" w:hint="eastAsia"/>
          <w:sz w:val="24"/>
          <w:szCs w:val="24"/>
          <w:lang w:val="zh-CN" w:eastAsia="zh-CN"/>
        </w:rPr>
        <w:t>应用的缺口</w:t>
      </w:r>
      <w:r w:rsidRPr="00DC4C8A">
        <w:rPr>
          <w:rFonts w:ascii="SimSun" w:hint="eastAsia"/>
          <w:sz w:val="24"/>
          <w:szCs w:val="24"/>
          <w:lang w:eastAsia="zh-CN"/>
        </w:rPr>
        <w:t>，</w:t>
      </w:r>
      <w:r w:rsidRPr="00DC4C8A">
        <w:rPr>
          <w:rFonts w:ascii="SimSun" w:hint="eastAsia"/>
          <w:sz w:val="24"/>
          <w:szCs w:val="24"/>
          <w:lang w:val="zh-CN" w:eastAsia="zh-CN"/>
        </w:rPr>
        <w:t>具体措施包括</w:t>
      </w:r>
      <w:r w:rsidRPr="00DC4C8A">
        <w:rPr>
          <w:rFonts w:ascii="SimSun" w:hint="eastAsia"/>
          <w:sz w:val="24"/>
          <w:szCs w:val="24"/>
          <w:lang w:eastAsia="zh-CN"/>
        </w:rPr>
        <w:t>：</w:t>
      </w:r>
      <w:r w:rsidRPr="00DC4C8A">
        <w:rPr>
          <w:sz w:val="24"/>
          <w:szCs w:val="24"/>
          <w:lang w:eastAsia="zh-CN"/>
        </w:rPr>
        <w:t xml:space="preserve"> </w:t>
      </w:r>
    </w:p>
    <w:p w14:paraId="38CD95BE" w14:textId="77777777" w:rsidR="00E476E8" w:rsidRPr="00223442" w:rsidRDefault="00E476E8" w:rsidP="00E476E8">
      <w:pPr>
        <w:pStyle w:val="CBDNormalNoNumber"/>
        <w:tabs>
          <w:tab w:val="clear" w:pos="567"/>
          <w:tab w:val="clear" w:pos="1134"/>
          <w:tab w:val="clear" w:pos="1701"/>
          <w:tab w:val="clear" w:pos="2268"/>
          <w:tab w:val="clear" w:pos="2835"/>
          <w:tab w:val="clear" w:pos="3402"/>
        </w:tabs>
        <w:ind w:left="2160" w:hanging="691"/>
        <w:rPr>
          <w:noProof/>
          <w:sz w:val="24"/>
          <w:szCs w:val="24"/>
          <w:lang w:eastAsia="zh-CN"/>
        </w:rPr>
      </w:pPr>
      <w:r w:rsidRPr="00223442">
        <w:rPr>
          <w:noProof/>
          <w:sz w:val="24"/>
          <w:szCs w:val="24"/>
          <w:lang w:eastAsia="zh-CN"/>
        </w:rPr>
        <w:t>(</w:t>
      </w:r>
      <w:r w:rsidRPr="00223442">
        <w:rPr>
          <w:rFonts w:ascii="SimSun" w:hint="eastAsia"/>
          <w:noProof/>
          <w:sz w:val="24"/>
          <w:szCs w:val="24"/>
          <w:lang w:eastAsia="zh-CN"/>
        </w:rPr>
        <w:t>一</w:t>
      </w:r>
      <w:r w:rsidRPr="00223442">
        <w:rPr>
          <w:noProof/>
          <w:sz w:val="24"/>
          <w:szCs w:val="24"/>
          <w:lang w:eastAsia="zh-CN"/>
        </w:rPr>
        <w:t>)</w:t>
      </w:r>
      <w:r w:rsidRPr="00223442">
        <w:rPr>
          <w:sz w:val="24"/>
          <w:szCs w:val="24"/>
          <w:lang w:eastAsia="zh-CN"/>
        </w:rPr>
        <w:tab/>
      </w:r>
      <w:r w:rsidRPr="00223442">
        <w:rPr>
          <w:rFonts w:hint="eastAsia"/>
          <w:noProof/>
          <w:sz w:val="24"/>
          <w:szCs w:val="24"/>
          <w:lang w:eastAsia="zh-CN"/>
        </w:rPr>
        <w:t>提供可付诸行动的指导</w:t>
      </w:r>
      <w:r>
        <w:rPr>
          <w:rFonts w:hint="eastAsia"/>
          <w:noProof/>
          <w:sz w:val="24"/>
          <w:szCs w:val="24"/>
          <w:lang w:eastAsia="zh-CN"/>
        </w:rPr>
        <w:t>意见</w:t>
      </w:r>
      <w:r w:rsidRPr="00223442">
        <w:rPr>
          <w:rFonts w:hint="eastAsia"/>
          <w:noProof/>
          <w:sz w:val="24"/>
          <w:szCs w:val="24"/>
          <w:lang w:eastAsia="zh-CN"/>
        </w:rPr>
        <w:t>，并促进现有方法、知识和数据在衡量与管理企业</w:t>
      </w:r>
      <w:r>
        <w:rPr>
          <w:rFonts w:hint="eastAsia"/>
          <w:noProof/>
          <w:sz w:val="24"/>
          <w:szCs w:val="24"/>
          <w:lang w:eastAsia="zh-CN"/>
        </w:rPr>
        <w:t>和</w:t>
      </w:r>
      <w:r w:rsidRPr="00223442">
        <w:rPr>
          <w:rFonts w:hint="eastAsia"/>
          <w:noProof/>
          <w:sz w:val="24"/>
          <w:szCs w:val="24"/>
          <w:lang w:eastAsia="zh-CN"/>
        </w:rPr>
        <w:t>金融</w:t>
      </w:r>
      <w:r>
        <w:rPr>
          <w:rFonts w:hint="eastAsia"/>
          <w:noProof/>
          <w:sz w:val="24"/>
          <w:szCs w:val="24"/>
          <w:lang w:eastAsia="zh-CN"/>
        </w:rPr>
        <w:t>行为体</w:t>
      </w:r>
      <w:r w:rsidRPr="00223442">
        <w:rPr>
          <w:rFonts w:hint="eastAsia"/>
          <w:noProof/>
          <w:sz w:val="24"/>
          <w:szCs w:val="24"/>
          <w:lang w:eastAsia="zh-CN"/>
        </w:rPr>
        <w:t>对生物多样性</w:t>
      </w:r>
      <w:r>
        <w:rPr>
          <w:rFonts w:hint="eastAsia"/>
          <w:noProof/>
          <w:sz w:val="24"/>
          <w:szCs w:val="24"/>
          <w:lang w:eastAsia="zh-CN"/>
        </w:rPr>
        <w:t>以及</w:t>
      </w:r>
      <w:r w:rsidRPr="00223442">
        <w:rPr>
          <w:rFonts w:hint="eastAsia"/>
          <w:noProof/>
          <w:sz w:val="24"/>
          <w:szCs w:val="24"/>
          <w:lang w:eastAsia="zh-CN"/>
        </w:rPr>
        <w:t>“自然对人类的贡献”的影响依赖关系方面的采用</w:t>
      </w:r>
      <w:r>
        <w:rPr>
          <w:rFonts w:hint="eastAsia"/>
          <w:noProof/>
          <w:sz w:val="24"/>
          <w:szCs w:val="24"/>
          <w:lang w:eastAsia="zh-CN"/>
        </w:rPr>
        <w:t>和</w:t>
      </w:r>
      <w:r w:rsidRPr="00223442">
        <w:rPr>
          <w:rFonts w:hint="eastAsia"/>
          <w:noProof/>
          <w:sz w:val="24"/>
          <w:szCs w:val="24"/>
          <w:lang w:eastAsia="zh-CN"/>
        </w:rPr>
        <w:t>一致应用；</w:t>
      </w:r>
    </w:p>
    <w:p w14:paraId="41F65DFC" w14:textId="77777777" w:rsidR="00E476E8" w:rsidRPr="00223442" w:rsidRDefault="00E476E8" w:rsidP="00E476E8">
      <w:pPr>
        <w:pStyle w:val="CBDNormalNoNumber"/>
        <w:tabs>
          <w:tab w:val="clear" w:pos="567"/>
          <w:tab w:val="clear" w:pos="1134"/>
          <w:tab w:val="clear" w:pos="1701"/>
          <w:tab w:val="clear" w:pos="2268"/>
          <w:tab w:val="clear" w:pos="2835"/>
          <w:tab w:val="clear" w:pos="3402"/>
        </w:tabs>
        <w:ind w:left="2160" w:hanging="691"/>
        <w:rPr>
          <w:noProof/>
          <w:sz w:val="24"/>
          <w:szCs w:val="24"/>
          <w:lang w:eastAsia="zh-CN"/>
        </w:rPr>
      </w:pPr>
      <w:r w:rsidRPr="00223442">
        <w:rPr>
          <w:noProof/>
          <w:sz w:val="24"/>
          <w:szCs w:val="24"/>
          <w:lang w:eastAsia="zh-CN"/>
        </w:rPr>
        <w:t>(</w:t>
      </w:r>
      <w:r w:rsidRPr="00223442">
        <w:rPr>
          <w:rFonts w:hint="eastAsia"/>
          <w:noProof/>
          <w:sz w:val="24"/>
          <w:szCs w:val="24"/>
          <w:lang w:eastAsia="zh-CN"/>
        </w:rPr>
        <w:t>二</w:t>
      </w:r>
      <w:r w:rsidRPr="00223442">
        <w:rPr>
          <w:noProof/>
          <w:sz w:val="24"/>
          <w:szCs w:val="24"/>
          <w:lang w:eastAsia="zh-CN"/>
        </w:rPr>
        <w:t>)</w:t>
      </w:r>
      <w:r w:rsidRPr="00223442">
        <w:rPr>
          <w:noProof/>
          <w:sz w:val="24"/>
          <w:szCs w:val="24"/>
          <w:lang w:eastAsia="zh-CN"/>
        </w:rPr>
        <w:tab/>
        <w:t>[</w:t>
      </w:r>
      <w:r w:rsidRPr="00223442">
        <w:rPr>
          <w:rFonts w:hint="eastAsia"/>
          <w:noProof/>
          <w:sz w:val="24"/>
          <w:szCs w:val="24"/>
          <w:lang w:eastAsia="zh-CN"/>
        </w:rPr>
        <w:t>酌情</w:t>
      </w:r>
      <w:r w:rsidRPr="00223442">
        <w:rPr>
          <w:noProof/>
          <w:sz w:val="24"/>
          <w:szCs w:val="24"/>
          <w:lang w:eastAsia="zh-CN"/>
        </w:rPr>
        <w:t>]</w:t>
      </w:r>
      <w:r w:rsidRPr="00223442">
        <w:rPr>
          <w:rFonts w:hint="eastAsia"/>
          <w:noProof/>
          <w:sz w:val="24"/>
          <w:szCs w:val="24"/>
          <w:lang w:eastAsia="zh-CN"/>
        </w:rPr>
        <w:t>促成关于企业活动</w:t>
      </w:r>
      <w:r w:rsidRPr="00223442">
        <w:rPr>
          <w:noProof/>
          <w:sz w:val="24"/>
          <w:szCs w:val="24"/>
          <w:lang w:eastAsia="zh-CN"/>
        </w:rPr>
        <w:t>[</w:t>
      </w:r>
      <w:r>
        <w:rPr>
          <w:rFonts w:hint="eastAsia"/>
          <w:noProof/>
          <w:sz w:val="24"/>
          <w:szCs w:val="24"/>
          <w:lang w:eastAsia="zh-CN"/>
        </w:rPr>
        <w:t>和</w:t>
      </w:r>
      <w:r w:rsidRPr="00223442">
        <w:rPr>
          <w:rFonts w:hint="eastAsia"/>
          <w:noProof/>
          <w:sz w:val="24"/>
          <w:szCs w:val="24"/>
          <w:lang w:eastAsia="zh-CN"/>
        </w:rPr>
        <w:t>地点</w:t>
      </w:r>
      <w:r w:rsidRPr="00223442">
        <w:rPr>
          <w:noProof/>
          <w:sz w:val="24"/>
          <w:szCs w:val="24"/>
          <w:lang w:eastAsia="zh-CN"/>
        </w:rPr>
        <w:t>]</w:t>
      </w:r>
      <w:r w:rsidRPr="00223442">
        <w:rPr>
          <w:rFonts w:hint="eastAsia"/>
          <w:noProof/>
          <w:sz w:val="24"/>
          <w:szCs w:val="24"/>
          <w:lang w:eastAsia="zh-CN"/>
        </w:rPr>
        <w:t>、其运营和价值链相关信息的收集</w:t>
      </w:r>
      <w:r>
        <w:rPr>
          <w:rFonts w:hint="eastAsia"/>
          <w:noProof/>
          <w:sz w:val="24"/>
          <w:szCs w:val="24"/>
          <w:lang w:eastAsia="zh-CN"/>
        </w:rPr>
        <w:t>和</w:t>
      </w:r>
      <w:r w:rsidRPr="00223442">
        <w:rPr>
          <w:rFonts w:hint="eastAsia"/>
          <w:noProof/>
          <w:sz w:val="24"/>
          <w:szCs w:val="24"/>
          <w:lang w:eastAsia="zh-CN"/>
        </w:rPr>
        <w:t>共享，包括通过</w:t>
      </w:r>
      <w:r w:rsidRPr="00223442">
        <w:rPr>
          <w:noProof/>
          <w:sz w:val="24"/>
          <w:szCs w:val="24"/>
          <w:lang w:eastAsia="zh-CN"/>
        </w:rPr>
        <w:t>[</w:t>
      </w:r>
      <w:r w:rsidRPr="00223442">
        <w:rPr>
          <w:rFonts w:hint="eastAsia"/>
          <w:noProof/>
          <w:sz w:val="24"/>
          <w:szCs w:val="24"/>
          <w:lang w:eastAsia="zh-CN"/>
        </w:rPr>
        <w:t>披露</w:t>
      </w:r>
      <w:r>
        <w:rPr>
          <w:rFonts w:hint="eastAsia"/>
          <w:noProof/>
          <w:sz w:val="24"/>
          <w:szCs w:val="24"/>
          <w:lang w:eastAsia="zh-CN"/>
        </w:rPr>
        <w:t>和</w:t>
      </w:r>
      <w:r w:rsidRPr="00223442">
        <w:rPr>
          <w:noProof/>
          <w:sz w:val="24"/>
          <w:szCs w:val="24"/>
          <w:lang w:eastAsia="zh-CN"/>
        </w:rPr>
        <w:t>]</w:t>
      </w:r>
      <w:r w:rsidRPr="00223442">
        <w:rPr>
          <w:rFonts w:hint="eastAsia"/>
          <w:noProof/>
          <w:sz w:val="24"/>
          <w:szCs w:val="24"/>
          <w:lang w:eastAsia="zh-CN"/>
        </w:rPr>
        <w:t>可追溯机制；</w:t>
      </w:r>
    </w:p>
    <w:p w14:paraId="23805CB9" w14:textId="77777777" w:rsidR="00E476E8" w:rsidRPr="00223442" w:rsidRDefault="00E476E8" w:rsidP="00E476E8">
      <w:pPr>
        <w:pStyle w:val="CBDNormalNoNumber"/>
        <w:tabs>
          <w:tab w:val="clear" w:pos="567"/>
          <w:tab w:val="clear" w:pos="1134"/>
          <w:tab w:val="clear" w:pos="1701"/>
          <w:tab w:val="clear" w:pos="2268"/>
          <w:tab w:val="clear" w:pos="2835"/>
          <w:tab w:val="clear" w:pos="3402"/>
        </w:tabs>
        <w:ind w:left="2160" w:hanging="691"/>
        <w:rPr>
          <w:rFonts w:ascii="SimSun"/>
          <w:sz w:val="24"/>
          <w:szCs w:val="24"/>
          <w:lang w:eastAsia="zh-CN"/>
        </w:rPr>
      </w:pPr>
      <w:r w:rsidRPr="00223442">
        <w:rPr>
          <w:noProof/>
          <w:sz w:val="24"/>
          <w:szCs w:val="24"/>
          <w:lang w:eastAsia="zh-CN"/>
        </w:rPr>
        <w:t>(</w:t>
      </w:r>
      <w:r w:rsidRPr="00223442">
        <w:rPr>
          <w:rFonts w:hint="eastAsia"/>
          <w:noProof/>
          <w:sz w:val="24"/>
          <w:szCs w:val="24"/>
          <w:lang w:eastAsia="zh-CN"/>
        </w:rPr>
        <w:t>三</w:t>
      </w:r>
      <w:r w:rsidRPr="00223442">
        <w:rPr>
          <w:noProof/>
          <w:sz w:val="24"/>
          <w:szCs w:val="24"/>
          <w:lang w:eastAsia="zh-CN"/>
        </w:rPr>
        <w:t>)</w:t>
      </w:r>
      <w:r w:rsidRPr="00223442">
        <w:rPr>
          <w:noProof/>
          <w:sz w:val="24"/>
          <w:szCs w:val="24"/>
          <w:lang w:eastAsia="zh-CN"/>
        </w:rPr>
        <w:tab/>
      </w:r>
      <w:r w:rsidRPr="00223442">
        <w:rPr>
          <w:rFonts w:hint="eastAsia"/>
          <w:noProof/>
          <w:sz w:val="24"/>
          <w:szCs w:val="24"/>
          <w:lang w:eastAsia="zh-CN"/>
        </w:rPr>
        <w:t>支持研究与数据收集</w:t>
      </w:r>
      <w:r w:rsidRPr="00223442">
        <w:rPr>
          <w:noProof/>
          <w:sz w:val="24"/>
          <w:szCs w:val="24"/>
          <w:lang w:eastAsia="zh-CN"/>
        </w:rPr>
        <w:t>[</w:t>
      </w:r>
      <w:r w:rsidRPr="00223442">
        <w:rPr>
          <w:rFonts w:hint="eastAsia"/>
          <w:noProof/>
          <w:sz w:val="24"/>
          <w:szCs w:val="24"/>
          <w:lang w:eastAsia="zh-CN"/>
        </w:rPr>
        <w:t>，在进行影响土著人民和地方社区及其领地的活动时，视情况确保获得其自由、事先和知情同意</w:t>
      </w:r>
      <w:r w:rsidRPr="007B728F">
        <w:rPr>
          <w:noProof/>
          <w:sz w:val="24"/>
          <w:szCs w:val="24"/>
          <w:vertAlign w:val="superscript"/>
        </w:rPr>
        <w:footnoteReference w:id="280"/>
      </w:r>
      <w:r w:rsidRPr="00223442">
        <w:rPr>
          <w:noProof/>
          <w:sz w:val="24"/>
          <w:szCs w:val="24"/>
          <w:lang w:eastAsia="zh-CN"/>
        </w:rPr>
        <w:t>]</w:t>
      </w:r>
      <w:r w:rsidRPr="00223442">
        <w:rPr>
          <w:rFonts w:hint="eastAsia"/>
          <w:noProof/>
          <w:sz w:val="24"/>
          <w:szCs w:val="24"/>
          <w:lang w:eastAsia="zh-CN"/>
        </w:rPr>
        <w:t>，包括通过能力建设</w:t>
      </w:r>
      <w:r>
        <w:rPr>
          <w:rFonts w:hint="eastAsia"/>
          <w:noProof/>
          <w:sz w:val="24"/>
          <w:szCs w:val="24"/>
          <w:lang w:eastAsia="zh-CN"/>
        </w:rPr>
        <w:t>和</w:t>
      </w:r>
      <w:r w:rsidRPr="00223442">
        <w:rPr>
          <w:rFonts w:hint="eastAsia"/>
          <w:noProof/>
          <w:sz w:val="24"/>
          <w:szCs w:val="24"/>
          <w:lang w:eastAsia="zh-CN"/>
        </w:rPr>
        <w:t>发展、科学技术合作</w:t>
      </w:r>
      <w:r w:rsidRPr="00223442">
        <w:rPr>
          <w:noProof/>
          <w:sz w:val="24"/>
          <w:szCs w:val="24"/>
          <w:lang w:eastAsia="zh-CN"/>
        </w:rPr>
        <w:t>[</w:t>
      </w:r>
      <w:r w:rsidRPr="00223442">
        <w:rPr>
          <w:rFonts w:hint="eastAsia"/>
          <w:noProof/>
          <w:sz w:val="24"/>
          <w:szCs w:val="24"/>
          <w:lang w:eastAsia="zh-CN"/>
        </w:rPr>
        <w:t>、资金支持</w:t>
      </w:r>
      <w:r w:rsidRPr="00223442">
        <w:rPr>
          <w:noProof/>
          <w:sz w:val="24"/>
          <w:szCs w:val="24"/>
          <w:lang w:eastAsia="zh-CN"/>
        </w:rPr>
        <w:t>]</w:t>
      </w:r>
      <w:r w:rsidRPr="00223442">
        <w:rPr>
          <w:rFonts w:hint="eastAsia"/>
          <w:noProof/>
          <w:sz w:val="24"/>
          <w:szCs w:val="24"/>
          <w:lang w:eastAsia="zh-CN"/>
        </w:rPr>
        <w:t>以及相关国家数据基础设施的开发</w:t>
      </w:r>
      <w:r>
        <w:rPr>
          <w:rFonts w:hint="eastAsia"/>
          <w:noProof/>
          <w:sz w:val="24"/>
          <w:szCs w:val="24"/>
          <w:lang w:eastAsia="zh-CN"/>
        </w:rPr>
        <w:t>和</w:t>
      </w:r>
      <w:r w:rsidRPr="00223442">
        <w:rPr>
          <w:rFonts w:hint="eastAsia"/>
          <w:noProof/>
          <w:sz w:val="24"/>
          <w:szCs w:val="24"/>
          <w:lang w:eastAsia="zh-CN"/>
        </w:rPr>
        <w:t>强化</w:t>
      </w:r>
      <w:r w:rsidRPr="00223442">
        <w:rPr>
          <w:noProof/>
          <w:sz w:val="24"/>
          <w:szCs w:val="24"/>
          <w:lang w:eastAsia="zh-CN"/>
        </w:rPr>
        <w:t>[</w:t>
      </w:r>
      <w:r w:rsidRPr="00223442">
        <w:rPr>
          <w:rFonts w:hint="eastAsia"/>
          <w:noProof/>
          <w:sz w:val="24"/>
          <w:szCs w:val="24"/>
          <w:lang w:eastAsia="zh-CN"/>
        </w:rPr>
        <w:t>在进行影响土著人民和地方社区及其领地的活动时，视情况确保获得其自由</w:t>
      </w:r>
      <w:r w:rsidRPr="00223442">
        <w:rPr>
          <w:rFonts w:ascii="SimSun" w:hint="eastAsia"/>
          <w:sz w:val="24"/>
          <w:szCs w:val="24"/>
          <w:lang w:val="zh-CN" w:eastAsia="zh-CN"/>
        </w:rPr>
        <w:t>、事先和知情同意</w:t>
      </w:r>
      <w:r w:rsidRPr="00223442">
        <w:rPr>
          <w:sz w:val="24"/>
          <w:szCs w:val="24"/>
          <w:lang w:eastAsia="zh-CN"/>
        </w:rPr>
        <w:t>]</w:t>
      </w:r>
      <w:r w:rsidRPr="00223442">
        <w:rPr>
          <w:rFonts w:ascii="SimSun" w:hint="eastAsia"/>
          <w:sz w:val="24"/>
          <w:szCs w:val="24"/>
          <w:lang w:eastAsia="zh-CN"/>
        </w:rPr>
        <w:t>；</w:t>
      </w:r>
    </w:p>
    <w:p w14:paraId="0E71E653" w14:textId="77777777" w:rsidR="00E476E8" w:rsidRPr="00223442" w:rsidRDefault="00E476E8" w:rsidP="00E476E8">
      <w:pPr>
        <w:pStyle w:val="CBDNormalNoNumber"/>
        <w:tabs>
          <w:tab w:val="clear" w:pos="567"/>
          <w:tab w:val="clear" w:pos="1134"/>
          <w:tab w:val="clear" w:pos="1701"/>
          <w:tab w:val="clear" w:pos="2268"/>
          <w:tab w:val="clear" w:pos="2835"/>
          <w:tab w:val="clear" w:pos="3402"/>
        </w:tabs>
        <w:ind w:left="2160" w:hanging="691"/>
        <w:rPr>
          <w:sz w:val="24"/>
          <w:szCs w:val="24"/>
          <w:lang w:eastAsia="zh-CN"/>
        </w:rPr>
      </w:pPr>
      <w:r w:rsidRPr="00223442">
        <w:rPr>
          <w:rFonts w:hint="eastAsia"/>
          <w:sz w:val="24"/>
          <w:szCs w:val="24"/>
          <w:lang w:eastAsia="zh-CN"/>
        </w:rPr>
        <w:t>(</w:t>
      </w:r>
      <w:r w:rsidRPr="00223442">
        <w:rPr>
          <w:rFonts w:hint="eastAsia"/>
          <w:sz w:val="24"/>
          <w:szCs w:val="24"/>
          <w:lang w:eastAsia="zh-CN"/>
        </w:rPr>
        <w:t>四</w:t>
      </w:r>
      <w:r w:rsidRPr="00223442">
        <w:rPr>
          <w:rFonts w:hint="eastAsia"/>
          <w:sz w:val="24"/>
          <w:szCs w:val="24"/>
          <w:lang w:eastAsia="zh-CN"/>
        </w:rPr>
        <w:t>)</w:t>
      </w:r>
      <w:r w:rsidRPr="00223442">
        <w:rPr>
          <w:sz w:val="24"/>
          <w:szCs w:val="24"/>
          <w:lang w:eastAsia="zh-CN"/>
        </w:rPr>
        <w:tab/>
      </w:r>
      <w:r w:rsidRPr="00223442">
        <w:rPr>
          <w:sz w:val="24"/>
          <w:szCs w:val="24"/>
          <w:lang w:eastAsia="zh-CN"/>
        </w:rPr>
        <w:t>根据国家立法和国际文书，在土著人民和当地社区自由、</w:t>
      </w:r>
      <w:r w:rsidRPr="00223442">
        <w:rPr>
          <w:noProof/>
          <w:sz w:val="24"/>
          <w:szCs w:val="24"/>
          <w:lang w:eastAsia="zh-CN"/>
        </w:rPr>
        <w:t>事先和知情同意的情况下</w:t>
      </w:r>
      <w:r w:rsidRPr="00223442">
        <w:rPr>
          <w:sz w:val="24"/>
          <w:szCs w:val="24"/>
          <w:lang w:eastAsia="zh-CN"/>
        </w:rPr>
        <w:t>，加强土著人民和当地社区的科学与传统知识和做法的</w:t>
      </w:r>
      <w:r w:rsidRPr="00223442">
        <w:rPr>
          <w:rFonts w:hint="eastAsia"/>
          <w:sz w:val="24"/>
          <w:szCs w:val="24"/>
          <w:lang w:eastAsia="zh-CN"/>
        </w:rPr>
        <w:t>交</w:t>
      </w:r>
      <w:r w:rsidRPr="00223442">
        <w:rPr>
          <w:sz w:val="24"/>
          <w:szCs w:val="24"/>
          <w:lang w:eastAsia="zh-CN"/>
        </w:rPr>
        <w:t>融；</w:t>
      </w:r>
      <w:r w:rsidRPr="00223442">
        <w:rPr>
          <w:sz w:val="24"/>
          <w:szCs w:val="24"/>
          <w:lang w:eastAsia="zh-CN"/>
        </w:rPr>
        <w:t xml:space="preserve"> </w:t>
      </w:r>
    </w:p>
    <w:p w14:paraId="429DABB5" w14:textId="77777777" w:rsidR="00E476E8" w:rsidRPr="00223442" w:rsidRDefault="00E476E8" w:rsidP="002541E0">
      <w:pPr>
        <w:pStyle w:val="CBDNormalNoNumber"/>
        <w:tabs>
          <w:tab w:val="clear" w:pos="567"/>
          <w:tab w:val="clear" w:pos="1134"/>
          <w:tab w:val="clear" w:pos="1701"/>
          <w:tab w:val="clear" w:pos="2268"/>
          <w:tab w:val="clear" w:pos="2835"/>
          <w:tab w:val="clear" w:pos="3402"/>
        </w:tabs>
        <w:ind w:left="490" w:firstLine="490"/>
        <w:rPr>
          <w:noProof/>
          <w:sz w:val="24"/>
          <w:szCs w:val="24"/>
          <w:lang w:eastAsia="zh-CN"/>
        </w:rPr>
      </w:pPr>
      <w:r w:rsidRPr="00223442">
        <w:rPr>
          <w:rFonts w:hint="eastAsia"/>
          <w:noProof/>
          <w:sz w:val="24"/>
          <w:szCs w:val="24"/>
          <w:lang w:eastAsia="zh-CN"/>
        </w:rPr>
        <w:t>(c)</w:t>
      </w:r>
      <w:r w:rsidRPr="00223442">
        <w:rPr>
          <w:noProof/>
          <w:sz w:val="24"/>
          <w:szCs w:val="24"/>
          <w:lang w:eastAsia="zh-CN"/>
        </w:rPr>
        <w:tab/>
      </w:r>
      <w:r w:rsidRPr="00223442">
        <w:rPr>
          <w:noProof/>
          <w:sz w:val="24"/>
          <w:szCs w:val="24"/>
          <w:lang w:eastAsia="zh-CN"/>
        </w:rPr>
        <w:t>加强与</w:t>
      </w:r>
      <w:r w:rsidRPr="00223442">
        <w:rPr>
          <w:rFonts w:hint="eastAsia"/>
          <w:noProof/>
          <w:sz w:val="24"/>
          <w:szCs w:val="24"/>
          <w:lang w:eastAsia="zh-CN"/>
        </w:rPr>
        <w:t>企业</w:t>
      </w:r>
      <w:r w:rsidRPr="00223442">
        <w:rPr>
          <w:noProof/>
          <w:sz w:val="24"/>
          <w:szCs w:val="24"/>
          <w:lang w:eastAsia="zh-CN"/>
        </w:rPr>
        <w:t>和金融机构、金融行为体和其他相关行为体，包括土著人民和地方社区、妇女和青年的有意义的接触和协作；</w:t>
      </w:r>
    </w:p>
    <w:p w14:paraId="35D12961" w14:textId="77777777" w:rsidR="00E476E8" w:rsidRPr="00223442" w:rsidRDefault="00E476E8" w:rsidP="002541E0">
      <w:pPr>
        <w:pStyle w:val="CBDNormalNoNumber"/>
        <w:tabs>
          <w:tab w:val="clear" w:pos="567"/>
          <w:tab w:val="clear" w:pos="1134"/>
          <w:tab w:val="clear" w:pos="1701"/>
          <w:tab w:val="clear" w:pos="2268"/>
          <w:tab w:val="clear" w:pos="2835"/>
          <w:tab w:val="clear" w:pos="3402"/>
        </w:tabs>
        <w:ind w:left="490" w:firstLine="490"/>
        <w:rPr>
          <w:noProof/>
          <w:sz w:val="24"/>
          <w:szCs w:val="24"/>
          <w:lang w:eastAsia="zh-CN"/>
        </w:rPr>
      </w:pPr>
      <w:r w:rsidRPr="00223442">
        <w:rPr>
          <w:rFonts w:hint="eastAsia"/>
          <w:noProof/>
          <w:sz w:val="24"/>
          <w:szCs w:val="24"/>
          <w:lang w:eastAsia="zh-CN"/>
        </w:rPr>
        <w:t>[(d)</w:t>
      </w:r>
      <w:r w:rsidRPr="00223442">
        <w:rPr>
          <w:noProof/>
          <w:sz w:val="24"/>
          <w:szCs w:val="24"/>
          <w:lang w:eastAsia="zh-CN"/>
        </w:rPr>
        <w:tab/>
      </w:r>
      <w:r w:rsidRPr="00223442">
        <w:rPr>
          <w:noProof/>
          <w:sz w:val="24"/>
          <w:szCs w:val="24"/>
          <w:lang w:eastAsia="zh-CN"/>
        </w:rPr>
        <w:t>加强和促进企业获得金融工具和技术支持的机会，</w:t>
      </w:r>
      <w:r w:rsidRPr="00223442">
        <w:rPr>
          <w:rFonts w:hint="eastAsia"/>
          <w:noProof/>
          <w:sz w:val="24"/>
          <w:szCs w:val="24"/>
          <w:lang w:eastAsia="zh-CN"/>
        </w:rPr>
        <w:t>顾及其</w:t>
      </w:r>
      <w:r w:rsidRPr="00223442">
        <w:rPr>
          <w:noProof/>
          <w:sz w:val="24"/>
          <w:szCs w:val="24"/>
          <w:lang w:eastAsia="zh-CN"/>
        </w:rPr>
        <w:t>规模、活动和经济背景，同时确保企业保护和可持续利用生物多样性；</w:t>
      </w:r>
      <w:r w:rsidRPr="00223442">
        <w:rPr>
          <w:noProof/>
          <w:sz w:val="24"/>
          <w:szCs w:val="24"/>
          <w:lang w:eastAsia="zh-CN"/>
        </w:rPr>
        <w:t>]</w:t>
      </w:r>
    </w:p>
    <w:p w14:paraId="342D33EC" w14:textId="77777777" w:rsidR="00E476E8" w:rsidRPr="00223442" w:rsidRDefault="00E476E8"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10</w:t>
      </w:r>
      <w:r w:rsidRPr="00223442">
        <w:rPr>
          <w:sz w:val="24"/>
          <w:szCs w:val="24"/>
          <w:lang w:eastAsia="zh-CN"/>
        </w:rPr>
        <w:t>.</w:t>
      </w:r>
      <w:r w:rsidRPr="00223442">
        <w:rPr>
          <w:sz w:val="24"/>
          <w:szCs w:val="24"/>
          <w:lang w:eastAsia="zh-CN"/>
        </w:rPr>
        <w:tab/>
      </w:r>
      <w:r w:rsidRPr="00223442">
        <w:rPr>
          <w:rFonts w:ascii="KaiTi" w:eastAsia="KaiTi" w:hAnsi="KaiTi"/>
          <w:sz w:val="24"/>
          <w:szCs w:val="24"/>
          <w:lang w:eastAsia="zh-CN"/>
        </w:rPr>
        <w:t>大力鼓励</w:t>
      </w:r>
      <w:r w:rsidRPr="00223442">
        <w:rPr>
          <w:sz w:val="24"/>
          <w:szCs w:val="24"/>
          <w:lang w:eastAsia="zh-CN"/>
        </w:rPr>
        <w:t>企业和金融机构、金融行为体和其他相关行为体考虑到企业和生物多样性评估决策者的关键信息概要，并根据评估中概述的备选方案</w:t>
      </w:r>
      <w:r w:rsidRPr="00223442">
        <w:rPr>
          <w:rFonts w:hint="eastAsia"/>
          <w:sz w:val="24"/>
          <w:szCs w:val="24"/>
          <w:lang w:eastAsia="zh-CN"/>
        </w:rPr>
        <w:t>[</w:t>
      </w:r>
      <w:r w:rsidRPr="00223442">
        <w:rPr>
          <w:rFonts w:hint="eastAsia"/>
          <w:sz w:val="24"/>
          <w:szCs w:val="24"/>
          <w:lang w:eastAsia="zh-CN"/>
        </w:rPr>
        <w:t>酌情</w:t>
      </w:r>
      <w:r w:rsidRPr="00223442">
        <w:rPr>
          <w:rFonts w:hint="eastAsia"/>
          <w:sz w:val="24"/>
          <w:szCs w:val="24"/>
          <w:lang w:eastAsia="zh-CN"/>
        </w:rPr>
        <w:t>]</w:t>
      </w:r>
      <w:r w:rsidRPr="00223442">
        <w:rPr>
          <w:sz w:val="24"/>
          <w:szCs w:val="24"/>
          <w:lang w:eastAsia="zh-CN"/>
        </w:rPr>
        <w:t>采取行动，包括</w:t>
      </w:r>
      <w:r w:rsidRPr="00223442">
        <w:rPr>
          <w:rFonts w:hint="eastAsia"/>
          <w:sz w:val="24"/>
          <w:szCs w:val="24"/>
          <w:lang w:eastAsia="zh-CN"/>
        </w:rPr>
        <w:t>：</w:t>
      </w:r>
    </w:p>
    <w:p w14:paraId="452DBBBA" w14:textId="77777777" w:rsidR="00E476E8" w:rsidRPr="00223442" w:rsidRDefault="00E476E8"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rFonts w:hint="eastAsia"/>
          <w:noProof/>
          <w:sz w:val="24"/>
          <w:szCs w:val="24"/>
          <w:lang w:eastAsia="zh-CN"/>
        </w:rPr>
        <w:t>(a)</w:t>
      </w:r>
      <w:r w:rsidRPr="00223442">
        <w:rPr>
          <w:noProof/>
          <w:sz w:val="24"/>
          <w:szCs w:val="24"/>
          <w:lang w:eastAsia="zh-CN"/>
        </w:rPr>
        <w:tab/>
      </w:r>
      <w:r w:rsidRPr="00223442">
        <w:rPr>
          <w:rFonts w:hint="eastAsia"/>
          <w:noProof/>
          <w:sz w:val="24"/>
          <w:szCs w:val="24"/>
          <w:lang w:eastAsia="zh-CN"/>
        </w:rPr>
        <w:t>查明</w:t>
      </w:r>
      <w:r w:rsidRPr="00223442">
        <w:rPr>
          <w:noProof/>
          <w:sz w:val="24"/>
          <w:szCs w:val="24"/>
          <w:lang w:eastAsia="zh-CN"/>
        </w:rPr>
        <w:t>并</w:t>
      </w:r>
      <w:r w:rsidRPr="00223442">
        <w:rPr>
          <w:rFonts w:hint="eastAsia"/>
          <w:noProof/>
          <w:sz w:val="24"/>
          <w:szCs w:val="24"/>
          <w:lang w:eastAsia="zh-CN"/>
        </w:rPr>
        <w:t>采</w:t>
      </w:r>
      <w:r w:rsidRPr="00223442">
        <w:rPr>
          <w:noProof/>
          <w:sz w:val="24"/>
          <w:szCs w:val="24"/>
          <w:lang w:eastAsia="zh-CN"/>
        </w:rPr>
        <w:t>用现有适当方法</w:t>
      </w:r>
      <w:r w:rsidRPr="00223442">
        <w:rPr>
          <w:rFonts w:hint="eastAsia"/>
          <w:sz w:val="24"/>
          <w:szCs w:val="24"/>
          <w:lang w:eastAsia="zh-CN"/>
        </w:rPr>
        <w:t>，用以</w:t>
      </w:r>
      <w:r w:rsidRPr="00223442">
        <w:rPr>
          <w:sz w:val="24"/>
          <w:szCs w:val="24"/>
          <w:lang w:eastAsia="zh-CN"/>
        </w:rPr>
        <w:t>衡量</w:t>
      </w:r>
      <w:r w:rsidRPr="00223442">
        <w:rPr>
          <w:rFonts w:hint="eastAsia"/>
          <w:sz w:val="24"/>
          <w:szCs w:val="24"/>
          <w:lang w:eastAsia="zh-CN"/>
        </w:rPr>
        <w:t>[</w:t>
      </w:r>
      <w:r w:rsidRPr="00223442">
        <w:rPr>
          <w:rFonts w:hint="eastAsia"/>
          <w:sz w:val="24"/>
          <w:szCs w:val="24"/>
          <w:lang w:eastAsia="zh-CN"/>
        </w:rPr>
        <w:t>、</w:t>
      </w:r>
      <w:r w:rsidRPr="00223442">
        <w:rPr>
          <w:rFonts w:hint="eastAsia"/>
          <w:sz w:val="24"/>
          <w:szCs w:val="24"/>
          <w:lang w:eastAsia="zh-CN"/>
        </w:rPr>
        <w:t>]</w:t>
      </w:r>
      <w:r>
        <w:rPr>
          <w:rFonts w:hint="eastAsia"/>
          <w:sz w:val="24"/>
          <w:szCs w:val="24"/>
          <w:lang w:eastAsia="zh-CN"/>
        </w:rPr>
        <w:t>管理</w:t>
      </w:r>
      <w:r w:rsidRPr="00223442">
        <w:rPr>
          <w:rFonts w:hint="eastAsia"/>
          <w:sz w:val="24"/>
          <w:szCs w:val="24"/>
          <w:lang w:eastAsia="zh-CN"/>
        </w:rPr>
        <w:t>[</w:t>
      </w:r>
      <w:r w:rsidRPr="00223442">
        <w:rPr>
          <w:rFonts w:hint="eastAsia"/>
          <w:sz w:val="24"/>
          <w:szCs w:val="24"/>
          <w:lang w:eastAsia="zh-CN"/>
        </w:rPr>
        <w:t>和披露</w:t>
      </w:r>
      <w:r w:rsidRPr="00223442">
        <w:rPr>
          <w:rFonts w:hint="eastAsia"/>
          <w:sz w:val="24"/>
          <w:szCs w:val="24"/>
          <w:lang w:eastAsia="zh-CN"/>
        </w:rPr>
        <w:t>]</w:t>
      </w:r>
      <w:r w:rsidRPr="00223442">
        <w:rPr>
          <w:rFonts w:hint="eastAsia"/>
          <w:sz w:val="24"/>
          <w:szCs w:val="24"/>
          <w:lang w:eastAsia="zh-CN"/>
        </w:rPr>
        <w:t>其</w:t>
      </w:r>
      <w:r w:rsidRPr="00223442">
        <w:rPr>
          <w:sz w:val="24"/>
          <w:szCs w:val="24"/>
          <w:lang w:eastAsia="zh-CN"/>
        </w:rPr>
        <w:t>对生物多样性的影响和依赖</w:t>
      </w:r>
      <w:r w:rsidRPr="00223442">
        <w:rPr>
          <w:rFonts w:hint="eastAsia"/>
          <w:sz w:val="24"/>
          <w:szCs w:val="24"/>
          <w:lang w:eastAsia="zh-CN"/>
        </w:rPr>
        <w:t>，以及</w:t>
      </w:r>
      <w:r w:rsidRPr="00223442">
        <w:rPr>
          <w:sz w:val="24"/>
          <w:szCs w:val="24"/>
          <w:lang w:eastAsia="zh-CN"/>
        </w:rPr>
        <w:t>自然对人类的贡献</w:t>
      </w:r>
      <w:r w:rsidRPr="00223442">
        <w:rPr>
          <w:rFonts w:hint="eastAsia"/>
          <w:sz w:val="24"/>
          <w:szCs w:val="24"/>
          <w:lang w:eastAsia="zh-CN"/>
        </w:rPr>
        <w:t>；</w:t>
      </w:r>
    </w:p>
    <w:p w14:paraId="0687A3FE" w14:textId="77777777" w:rsidR="00E476E8" w:rsidRPr="00223442" w:rsidRDefault="00E476E8"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rFonts w:hint="eastAsia"/>
          <w:sz w:val="24"/>
          <w:szCs w:val="24"/>
          <w:lang w:eastAsia="zh-CN"/>
        </w:rPr>
        <w:t>(b)</w:t>
      </w:r>
      <w:r w:rsidRPr="00223442">
        <w:rPr>
          <w:sz w:val="24"/>
          <w:szCs w:val="24"/>
          <w:lang w:eastAsia="zh-CN"/>
        </w:rPr>
        <w:tab/>
      </w:r>
      <w:r w:rsidRPr="00223442">
        <w:rPr>
          <w:sz w:val="24"/>
          <w:szCs w:val="24"/>
          <w:lang w:eastAsia="zh-CN"/>
        </w:rPr>
        <w:t>根据</w:t>
      </w:r>
      <w:r w:rsidRPr="00223442">
        <w:rPr>
          <w:color w:val="000000" w:themeColor="text1"/>
          <w:sz w:val="24"/>
          <w:szCs w:val="24"/>
          <w:lang w:eastAsia="zh-CN"/>
        </w:rPr>
        <w:t>《昆蒙框架》</w:t>
      </w:r>
      <w:r w:rsidRPr="00223442">
        <w:rPr>
          <w:sz w:val="24"/>
          <w:szCs w:val="24"/>
          <w:lang w:eastAsia="zh-CN"/>
        </w:rPr>
        <w:t>，利用这些信息制定战略，指导旨在应对风险、抓住机遇和改善生物多样性成果的决策和行动；</w:t>
      </w:r>
    </w:p>
    <w:p w14:paraId="1CAAFD73" w14:textId="77777777" w:rsidR="00E476E8" w:rsidRPr="00223442" w:rsidRDefault="00E476E8"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rFonts w:hint="eastAsia"/>
          <w:sz w:val="24"/>
          <w:szCs w:val="24"/>
          <w:lang w:eastAsia="zh-CN"/>
        </w:rPr>
        <w:t>(c)</w:t>
      </w:r>
      <w:r w:rsidRPr="00223442">
        <w:rPr>
          <w:sz w:val="24"/>
          <w:szCs w:val="24"/>
          <w:lang w:eastAsia="zh-CN"/>
        </w:rPr>
        <w:tab/>
      </w:r>
      <w:r w:rsidRPr="00223442">
        <w:rPr>
          <w:sz w:val="24"/>
          <w:szCs w:val="24"/>
          <w:lang w:eastAsia="zh-CN"/>
        </w:rPr>
        <w:t>分配、</w:t>
      </w:r>
      <w:r w:rsidRPr="00223442">
        <w:rPr>
          <w:noProof/>
          <w:sz w:val="24"/>
          <w:szCs w:val="24"/>
          <w:lang w:eastAsia="zh-CN"/>
        </w:rPr>
        <w:t>参与并受</w:t>
      </w:r>
      <w:r w:rsidRPr="00223442">
        <w:rPr>
          <w:rFonts w:hint="eastAsia"/>
          <w:noProof/>
          <w:sz w:val="24"/>
          <w:szCs w:val="24"/>
          <w:lang w:eastAsia="zh-CN"/>
        </w:rPr>
        <w:t>惠</w:t>
      </w:r>
      <w:r w:rsidRPr="00223442">
        <w:rPr>
          <w:noProof/>
          <w:sz w:val="24"/>
          <w:szCs w:val="24"/>
          <w:lang w:eastAsia="zh-CN"/>
        </w:rPr>
        <w:t>于促进生物多样性</w:t>
      </w:r>
      <w:r w:rsidRPr="00223442">
        <w:rPr>
          <w:rFonts w:hint="eastAsia"/>
          <w:noProof/>
          <w:sz w:val="24"/>
          <w:szCs w:val="24"/>
          <w:lang w:eastAsia="zh-CN"/>
        </w:rPr>
        <w:t>的</w:t>
      </w:r>
      <w:r w:rsidRPr="00223442">
        <w:rPr>
          <w:noProof/>
          <w:sz w:val="24"/>
          <w:szCs w:val="24"/>
          <w:lang w:eastAsia="zh-CN"/>
        </w:rPr>
        <w:t>恢复</w:t>
      </w:r>
      <w:r w:rsidRPr="00223442">
        <w:rPr>
          <w:sz w:val="24"/>
          <w:szCs w:val="24"/>
          <w:lang w:eastAsia="zh-CN"/>
        </w:rPr>
        <w:t>、保护和可持续利用的经济手段和财政激励措施</w:t>
      </w:r>
      <w:r w:rsidRPr="00223442">
        <w:rPr>
          <w:rFonts w:hint="eastAsia"/>
          <w:sz w:val="24"/>
          <w:szCs w:val="24"/>
          <w:lang w:eastAsia="zh-CN"/>
        </w:rPr>
        <w:t>，</w:t>
      </w:r>
      <w:r w:rsidRPr="00223442">
        <w:rPr>
          <w:sz w:val="24"/>
          <w:szCs w:val="24"/>
          <w:lang w:eastAsia="zh-CN"/>
        </w:rPr>
        <w:t>同时阻止</w:t>
      </w:r>
      <w:r w:rsidRPr="00223442">
        <w:rPr>
          <w:rFonts w:hint="eastAsia"/>
          <w:sz w:val="24"/>
          <w:szCs w:val="24"/>
          <w:lang w:eastAsia="zh-CN"/>
        </w:rPr>
        <w:t>各种</w:t>
      </w:r>
      <w:r w:rsidRPr="00223442">
        <w:rPr>
          <w:sz w:val="24"/>
          <w:szCs w:val="24"/>
          <w:lang w:eastAsia="zh-CN"/>
        </w:rPr>
        <w:t>有害活动；</w:t>
      </w:r>
    </w:p>
    <w:p w14:paraId="66C9E4C4" w14:textId="77777777" w:rsidR="00E476E8" w:rsidRPr="00223442" w:rsidRDefault="00E476E8"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rFonts w:hint="eastAsia"/>
          <w:sz w:val="24"/>
          <w:szCs w:val="24"/>
          <w:lang w:eastAsia="zh-CN"/>
        </w:rPr>
        <w:t>(d)</w:t>
      </w:r>
      <w:r w:rsidRPr="00223442">
        <w:rPr>
          <w:sz w:val="24"/>
          <w:szCs w:val="24"/>
          <w:lang w:eastAsia="zh-CN"/>
        </w:rPr>
        <w:tab/>
        <w:t>[</w:t>
      </w:r>
      <w:r w:rsidRPr="00223442">
        <w:rPr>
          <w:rFonts w:hint="eastAsia"/>
          <w:sz w:val="24"/>
          <w:szCs w:val="24"/>
          <w:lang w:eastAsia="zh-CN"/>
        </w:rPr>
        <w:t>酌情</w:t>
      </w:r>
      <w:r w:rsidRPr="00223442">
        <w:rPr>
          <w:sz w:val="24"/>
          <w:szCs w:val="24"/>
          <w:lang w:eastAsia="zh-CN"/>
        </w:rPr>
        <w:t>]</w:t>
      </w:r>
      <w:r w:rsidRPr="00223442">
        <w:rPr>
          <w:sz w:val="24"/>
          <w:szCs w:val="24"/>
          <w:lang w:eastAsia="zh-CN"/>
        </w:rPr>
        <w:t>根据《昆蒙框架》，</w:t>
      </w:r>
      <w:r>
        <w:rPr>
          <w:rFonts w:hint="eastAsia"/>
          <w:sz w:val="24"/>
          <w:szCs w:val="24"/>
          <w:lang w:eastAsia="zh-CN"/>
        </w:rPr>
        <w:t>[</w:t>
      </w:r>
      <w:r w:rsidRPr="00223442">
        <w:rPr>
          <w:sz w:val="24"/>
          <w:szCs w:val="24"/>
          <w:lang w:eastAsia="zh-CN"/>
        </w:rPr>
        <w:t>公正</w:t>
      </w:r>
      <w:r w:rsidRPr="00223442">
        <w:rPr>
          <w:rFonts w:hint="eastAsia"/>
          <w:sz w:val="24"/>
          <w:szCs w:val="24"/>
          <w:lang w:eastAsia="zh-CN"/>
        </w:rPr>
        <w:t>和</w:t>
      </w:r>
      <w:r w:rsidRPr="00223442">
        <w:rPr>
          <w:sz w:val="24"/>
          <w:szCs w:val="24"/>
          <w:lang w:eastAsia="zh-CN"/>
        </w:rPr>
        <w:t>公平地分享</w:t>
      </w:r>
      <w:r>
        <w:rPr>
          <w:rFonts w:hint="eastAsia"/>
          <w:sz w:val="24"/>
          <w:szCs w:val="24"/>
          <w:lang w:eastAsia="zh-CN"/>
        </w:rPr>
        <w:t>]</w:t>
      </w:r>
      <w:r w:rsidRPr="00223442">
        <w:rPr>
          <w:sz w:val="24"/>
          <w:szCs w:val="24"/>
          <w:lang w:eastAsia="zh-CN"/>
        </w:rPr>
        <w:t xml:space="preserve"> [</w:t>
      </w:r>
      <w:r w:rsidRPr="00223442">
        <w:rPr>
          <w:sz w:val="24"/>
          <w:szCs w:val="24"/>
          <w:lang w:eastAsia="zh-CN"/>
        </w:rPr>
        <w:t>确保公正</w:t>
      </w:r>
      <w:r>
        <w:rPr>
          <w:rFonts w:hint="eastAsia"/>
          <w:sz w:val="24"/>
          <w:szCs w:val="24"/>
          <w:lang w:eastAsia="zh-CN"/>
        </w:rPr>
        <w:t>和公平</w:t>
      </w:r>
      <w:r w:rsidRPr="00223442">
        <w:rPr>
          <w:sz w:val="24"/>
          <w:szCs w:val="24"/>
          <w:lang w:eastAsia="zh-CN"/>
        </w:rPr>
        <w:t>地分享</w:t>
      </w:r>
      <w:r w:rsidRPr="00223442">
        <w:rPr>
          <w:sz w:val="24"/>
          <w:szCs w:val="24"/>
          <w:lang w:eastAsia="zh-CN"/>
        </w:rPr>
        <w:t>]</w:t>
      </w:r>
      <w:r w:rsidRPr="00223442">
        <w:rPr>
          <w:sz w:val="24"/>
          <w:szCs w:val="24"/>
          <w:lang w:eastAsia="zh-CN"/>
        </w:rPr>
        <w:t>利用遗传资源</w:t>
      </w:r>
      <w:r w:rsidRPr="00223442">
        <w:rPr>
          <w:sz w:val="24"/>
          <w:szCs w:val="24"/>
          <w:lang w:eastAsia="zh-CN"/>
        </w:rPr>
        <w:t>[</w:t>
      </w:r>
      <w:r w:rsidRPr="00223442">
        <w:rPr>
          <w:sz w:val="24"/>
          <w:szCs w:val="24"/>
          <w:lang w:eastAsia="zh-CN"/>
        </w:rPr>
        <w:t>和遗传资源数字序列信息</w:t>
      </w:r>
      <w:r w:rsidRPr="00223442">
        <w:rPr>
          <w:sz w:val="24"/>
          <w:szCs w:val="24"/>
          <w:lang w:eastAsia="zh-CN"/>
        </w:rPr>
        <w:t>]</w:t>
      </w:r>
      <w:r w:rsidRPr="00223442">
        <w:rPr>
          <w:sz w:val="24"/>
          <w:szCs w:val="24"/>
          <w:lang w:eastAsia="zh-CN"/>
        </w:rPr>
        <w:t>以及与遗传资源相关的传统知识所产生的惠益；</w:t>
      </w:r>
    </w:p>
    <w:p w14:paraId="1BD2A1B3" w14:textId="6A5A11AF" w:rsidR="00E476E8" w:rsidRDefault="00E476E8" w:rsidP="002541E0">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szCs w:val="24"/>
          <w:lang w:eastAsia="zh-CN"/>
        </w:rPr>
        <w:t>11</w:t>
      </w:r>
      <w:r w:rsidRPr="00223442">
        <w:rPr>
          <w:rFonts w:hint="eastAsia"/>
          <w:sz w:val="24"/>
          <w:szCs w:val="24"/>
          <w:lang w:eastAsia="zh-CN"/>
        </w:rPr>
        <w:t>.</w:t>
      </w:r>
      <w:r w:rsidRPr="00223442">
        <w:rPr>
          <w:sz w:val="24"/>
          <w:szCs w:val="24"/>
          <w:lang w:eastAsia="zh-CN"/>
        </w:rPr>
        <w:tab/>
      </w:r>
      <w:r w:rsidRPr="00223442">
        <w:rPr>
          <w:rFonts w:ascii="KaiTi" w:eastAsia="KaiTi" w:hAnsi="KaiTi" w:hint="eastAsia"/>
          <w:sz w:val="24"/>
          <w:szCs w:val="24"/>
          <w:lang w:eastAsia="zh-CN"/>
        </w:rPr>
        <w:t>邀请</w:t>
      </w:r>
      <w:r w:rsidRPr="00223442">
        <w:rPr>
          <w:sz w:val="24"/>
          <w:szCs w:val="24"/>
          <w:lang w:eastAsia="zh-CN"/>
        </w:rPr>
        <w:t>缔约方</w:t>
      </w:r>
      <w:r w:rsidRPr="00223442">
        <w:rPr>
          <w:rFonts w:hint="eastAsia"/>
          <w:sz w:val="24"/>
          <w:szCs w:val="24"/>
          <w:lang w:eastAsia="zh-CN"/>
        </w:rPr>
        <w:t>、其他国家政府</w:t>
      </w:r>
      <w:r w:rsidRPr="00223442">
        <w:rPr>
          <w:sz w:val="24"/>
          <w:szCs w:val="24"/>
          <w:lang w:eastAsia="zh-CN"/>
        </w:rPr>
        <w:t>和相关组织参与生物多样性和生态系统服务政府间科学</w:t>
      </w:r>
      <w:r w:rsidRPr="00223442">
        <w:rPr>
          <w:rFonts w:hint="eastAsia"/>
          <w:sz w:val="24"/>
          <w:szCs w:val="24"/>
          <w:lang w:eastAsia="zh-CN"/>
        </w:rPr>
        <w:t>与</w:t>
      </w:r>
      <w:r w:rsidRPr="00223442">
        <w:rPr>
          <w:sz w:val="24"/>
          <w:szCs w:val="24"/>
          <w:lang w:eastAsia="zh-CN"/>
        </w:rPr>
        <w:t>政策平台评估和</w:t>
      </w:r>
      <w:r w:rsidRPr="00223442">
        <w:rPr>
          <w:rFonts w:hint="eastAsia"/>
          <w:sz w:val="24"/>
          <w:szCs w:val="24"/>
          <w:lang w:val="it-IT" w:eastAsia="zh-CN"/>
        </w:rPr>
        <w:t>其他</w:t>
      </w:r>
      <w:r w:rsidRPr="00223442">
        <w:rPr>
          <w:sz w:val="24"/>
          <w:szCs w:val="24"/>
          <w:lang w:eastAsia="zh-CN"/>
        </w:rPr>
        <w:t>交付</w:t>
      </w:r>
      <w:r w:rsidRPr="00223442">
        <w:rPr>
          <w:rFonts w:hint="eastAsia"/>
          <w:sz w:val="24"/>
          <w:szCs w:val="24"/>
          <w:lang w:eastAsia="zh-CN"/>
        </w:rPr>
        <w:t>成果</w:t>
      </w:r>
      <w:r w:rsidRPr="00223442">
        <w:rPr>
          <w:sz w:val="24"/>
          <w:szCs w:val="24"/>
          <w:lang w:eastAsia="zh-CN"/>
        </w:rPr>
        <w:t>编制工作的相关审查进程；</w:t>
      </w:r>
    </w:p>
    <w:p w14:paraId="7D8C4A80" w14:textId="24F12531" w:rsidR="00614FC1" w:rsidRPr="00693BF0" w:rsidRDefault="00E476E8"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lang w:eastAsia="zh-CN"/>
        </w:rPr>
        <w:t>12</w:t>
      </w:r>
      <w:r w:rsidR="00614FC1" w:rsidRPr="00975EED">
        <w:rPr>
          <w:sz w:val="24"/>
          <w:lang w:eastAsia="zh-CN"/>
        </w:rPr>
        <w:t>.</w:t>
      </w:r>
      <w:r w:rsidR="00614FC1" w:rsidRPr="00975EED">
        <w:rPr>
          <w:sz w:val="24"/>
          <w:lang w:eastAsia="zh-CN"/>
        </w:rPr>
        <w:tab/>
      </w:r>
      <w:r w:rsidR="00614FC1" w:rsidRPr="00693BF0">
        <w:rPr>
          <w:rFonts w:ascii="KaiTi" w:eastAsia="KaiTi" w:hAnsi="KaiTi" w:hint="eastAsia"/>
          <w:sz w:val="24"/>
          <w:szCs w:val="24"/>
          <w:lang w:eastAsia="zh-CN"/>
        </w:rPr>
        <w:t>欢迎</w:t>
      </w:r>
      <w:r w:rsidR="00614FC1" w:rsidRPr="00693BF0">
        <w:rPr>
          <w:rFonts w:hint="eastAsia"/>
          <w:sz w:val="24"/>
          <w:szCs w:val="24"/>
          <w:lang w:eastAsia="zh-CN"/>
        </w:rPr>
        <w:t>批准进行第二次全球生物多样性和生态系统服务评估，</w:t>
      </w:r>
      <w:r w:rsidR="00614FC1" w:rsidRPr="00693BF0">
        <w:rPr>
          <w:sz w:val="24"/>
          <w:szCs w:val="24"/>
          <w:lang w:eastAsia="zh-CN"/>
        </w:rPr>
        <w:t>并</w:t>
      </w:r>
      <w:r w:rsidR="00614FC1" w:rsidRPr="00693BF0">
        <w:rPr>
          <w:rFonts w:hint="eastAsia"/>
          <w:sz w:val="24"/>
          <w:szCs w:val="24"/>
          <w:lang w:eastAsia="zh-CN"/>
        </w:rPr>
        <w:t>将在生物多样性和生态系统服务政府间科学与政策平台</w:t>
      </w:r>
      <w:r w:rsidR="00614FC1">
        <w:rPr>
          <w:rFonts w:hint="eastAsia"/>
          <w:sz w:val="24"/>
          <w:szCs w:val="24"/>
          <w:lang w:eastAsia="zh-CN"/>
        </w:rPr>
        <w:t>今后的某次会议</w:t>
      </w:r>
      <w:r w:rsidR="00614FC1" w:rsidRPr="00693BF0">
        <w:rPr>
          <w:rFonts w:hint="eastAsia"/>
          <w:sz w:val="24"/>
          <w:szCs w:val="24"/>
          <w:lang w:eastAsia="zh-CN"/>
        </w:rPr>
        <w:t>上审议；</w:t>
      </w:r>
    </w:p>
    <w:p w14:paraId="0A12FF2C" w14:textId="355171D4" w:rsidR="00614FC1" w:rsidRPr="00693BF0" w:rsidRDefault="00E476E8"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13</w:t>
      </w:r>
      <w:r w:rsidR="00614FC1" w:rsidRPr="00693BF0">
        <w:rPr>
          <w:sz w:val="24"/>
          <w:szCs w:val="24"/>
          <w:lang w:eastAsia="zh-CN"/>
        </w:rPr>
        <w:t>.</w:t>
      </w:r>
      <w:r w:rsidR="00A3470F">
        <w:rPr>
          <w:rFonts w:hint="eastAsia"/>
          <w:sz w:val="24"/>
          <w:szCs w:val="24"/>
          <w:lang w:eastAsia="zh-CN"/>
        </w:rPr>
        <w:t xml:space="preserve">   </w:t>
      </w:r>
      <w:r w:rsidR="00614FC1" w:rsidRPr="00693BF0">
        <w:rPr>
          <w:i/>
          <w:iCs/>
          <w:sz w:val="24"/>
          <w:szCs w:val="24"/>
          <w:lang w:eastAsia="zh-CN"/>
        </w:rPr>
        <w:tab/>
      </w:r>
      <w:r w:rsidR="00614FC1" w:rsidRPr="00693BF0">
        <w:rPr>
          <w:rFonts w:ascii="KaiTi" w:eastAsia="KaiTi" w:hAnsi="KaiTi" w:hint="eastAsia"/>
          <w:sz w:val="24"/>
          <w:szCs w:val="24"/>
          <w:lang w:eastAsia="zh-CN"/>
        </w:rPr>
        <w:t>鼓励</w:t>
      </w:r>
      <w:r w:rsidR="00614FC1" w:rsidRPr="00693BF0">
        <w:rPr>
          <w:rFonts w:hint="eastAsia"/>
          <w:sz w:val="24"/>
          <w:szCs w:val="24"/>
          <w:lang w:eastAsia="zh-CN"/>
        </w:rPr>
        <w:t>缔约方、其他政府、次国家当局、土著人民和地方社区、妇女和青年</w:t>
      </w:r>
      <w:r w:rsidR="00614FC1">
        <w:rPr>
          <w:rFonts w:hint="eastAsia"/>
          <w:sz w:val="24"/>
          <w:szCs w:val="24"/>
          <w:lang w:eastAsia="zh-CN"/>
        </w:rPr>
        <w:t>、</w:t>
      </w:r>
      <w:r w:rsidR="00614FC1" w:rsidRPr="00693BF0">
        <w:rPr>
          <w:rFonts w:hint="eastAsia"/>
          <w:sz w:val="24"/>
          <w:szCs w:val="24"/>
          <w:lang w:eastAsia="zh-CN"/>
        </w:rPr>
        <w:t>相关组织和其他利益攸关方</w:t>
      </w:r>
      <w:r w:rsidR="00614FC1">
        <w:rPr>
          <w:rFonts w:hint="eastAsia"/>
          <w:sz w:val="24"/>
          <w:szCs w:val="24"/>
          <w:lang w:eastAsia="zh-CN"/>
        </w:rPr>
        <w:t>酌情</w:t>
      </w:r>
      <w:r w:rsidR="00614FC1" w:rsidRPr="00693BF0">
        <w:rPr>
          <w:rFonts w:hint="eastAsia"/>
          <w:sz w:val="24"/>
          <w:szCs w:val="24"/>
          <w:lang w:eastAsia="zh-CN"/>
        </w:rPr>
        <w:t>参与第二次全球生物多样性和生态系统服务评估的筹备工作，</w:t>
      </w:r>
      <w:r w:rsidR="00614FC1">
        <w:rPr>
          <w:rFonts w:hint="eastAsia"/>
          <w:sz w:val="24"/>
          <w:szCs w:val="24"/>
          <w:lang w:eastAsia="zh-CN"/>
        </w:rPr>
        <w:t>特别是参与审查工作，同时</w:t>
      </w:r>
      <w:r w:rsidR="00614FC1" w:rsidRPr="00693BF0">
        <w:rPr>
          <w:rFonts w:hint="eastAsia"/>
          <w:sz w:val="24"/>
          <w:szCs w:val="24"/>
          <w:lang w:eastAsia="zh-CN"/>
        </w:rPr>
        <w:t>注意到该评估与《公约》下开展的工作的相关性，</w:t>
      </w:r>
      <w:r w:rsidR="00614FC1">
        <w:rPr>
          <w:rFonts w:hint="eastAsia"/>
          <w:sz w:val="24"/>
          <w:szCs w:val="24"/>
          <w:lang w:eastAsia="zh-CN"/>
        </w:rPr>
        <w:t>并将为</w:t>
      </w:r>
      <w:r w:rsidR="00614FC1" w:rsidRPr="00693BF0">
        <w:rPr>
          <w:rFonts w:hint="eastAsia"/>
          <w:sz w:val="24"/>
          <w:szCs w:val="24"/>
          <w:lang w:eastAsia="zh-CN"/>
        </w:rPr>
        <w:t>缔约方大会第十九</w:t>
      </w:r>
      <w:r>
        <w:rPr>
          <w:rFonts w:hint="eastAsia"/>
          <w:sz w:val="24"/>
          <w:szCs w:val="24"/>
          <w:lang w:eastAsia="zh-CN"/>
        </w:rPr>
        <w:t>届</w:t>
      </w:r>
      <w:r w:rsidR="00614FC1" w:rsidRPr="00693BF0">
        <w:rPr>
          <w:rFonts w:hint="eastAsia"/>
          <w:sz w:val="24"/>
          <w:szCs w:val="24"/>
          <w:lang w:eastAsia="zh-CN"/>
        </w:rPr>
        <w:t>会议</w:t>
      </w:r>
      <w:r w:rsidR="00614FC1">
        <w:rPr>
          <w:rFonts w:hint="eastAsia"/>
          <w:sz w:val="24"/>
          <w:szCs w:val="24"/>
          <w:lang w:eastAsia="zh-CN"/>
        </w:rPr>
        <w:t>将</w:t>
      </w:r>
      <w:r w:rsidR="00614FC1" w:rsidRPr="00693BF0">
        <w:rPr>
          <w:rFonts w:hint="eastAsia"/>
          <w:sz w:val="24"/>
          <w:szCs w:val="24"/>
          <w:lang w:eastAsia="zh-CN"/>
        </w:rPr>
        <w:t>审议的《</w:t>
      </w:r>
      <w:r w:rsidR="00614FC1">
        <w:rPr>
          <w:rFonts w:hint="eastAsia"/>
          <w:sz w:val="24"/>
          <w:szCs w:val="24"/>
          <w:lang w:eastAsia="zh-CN"/>
        </w:rPr>
        <w:t>昆蒙</w:t>
      </w:r>
      <w:r w:rsidR="00614FC1" w:rsidRPr="00693BF0">
        <w:rPr>
          <w:rFonts w:hint="eastAsia"/>
          <w:sz w:val="24"/>
          <w:szCs w:val="24"/>
          <w:lang w:eastAsia="zh-CN"/>
        </w:rPr>
        <w:t>框架》</w:t>
      </w:r>
      <w:r w:rsidR="00614FC1">
        <w:rPr>
          <w:rFonts w:hint="eastAsia"/>
          <w:sz w:val="24"/>
          <w:szCs w:val="24"/>
          <w:lang w:eastAsia="zh-CN"/>
        </w:rPr>
        <w:t>集体执行进度</w:t>
      </w:r>
      <w:r w:rsidR="00614FC1" w:rsidRPr="00693BF0">
        <w:rPr>
          <w:rFonts w:hint="eastAsia"/>
          <w:sz w:val="24"/>
          <w:szCs w:val="24"/>
          <w:lang w:eastAsia="zh-CN"/>
        </w:rPr>
        <w:t>全球审查</w:t>
      </w:r>
      <w:r w:rsidR="00614FC1">
        <w:rPr>
          <w:rFonts w:hint="eastAsia"/>
          <w:sz w:val="24"/>
          <w:szCs w:val="24"/>
          <w:lang w:eastAsia="zh-CN"/>
        </w:rPr>
        <w:t>提供重要</w:t>
      </w:r>
      <w:r w:rsidR="00614FC1" w:rsidRPr="00693BF0">
        <w:rPr>
          <w:rFonts w:hint="eastAsia"/>
          <w:sz w:val="24"/>
          <w:szCs w:val="24"/>
          <w:lang w:eastAsia="zh-CN"/>
        </w:rPr>
        <w:t>科学投入；</w:t>
      </w:r>
    </w:p>
    <w:p w14:paraId="15D3F967" w14:textId="09E149C6" w:rsidR="00614FC1" w:rsidRPr="00693BF0" w:rsidRDefault="00614FC1"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w:t>
      </w:r>
      <w:r w:rsidR="00E476E8">
        <w:rPr>
          <w:rFonts w:hint="eastAsia"/>
          <w:sz w:val="24"/>
          <w:szCs w:val="24"/>
          <w:lang w:eastAsia="zh-CN"/>
        </w:rPr>
        <w:t>14</w:t>
      </w:r>
      <w:r w:rsidRPr="00693BF0">
        <w:rPr>
          <w:sz w:val="24"/>
          <w:szCs w:val="24"/>
          <w:lang w:eastAsia="zh-CN"/>
        </w:rPr>
        <w:t>.</w:t>
      </w:r>
      <w:r w:rsidRPr="00693BF0">
        <w:rPr>
          <w:sz w:val="24"/>
          <w:szCs w:val="24"/>
          <w:lang w:eastAsia="zh-CN"/>
        </w:rPr>
        <w:tab/>
      </w:r>
      <w:r w:rsidRPr="00693BF0">
        <w:rPr>
          <w:rFonts w:ascii="KaiTi" w:eastAsia="KaiTi" w:hAnsi="KaiTi"/>
          <w:sz w:val="24"/>
          <w:szCs w:val="24"/>
          <w:lang w:eastAsia="zh-CN"/>
        </w:rPr>
        <w:t>请</w:t>
      </w:r>
      <w:r w:rsidR="00E476E8">
        <w:rPr>
          <w:rFonts w:ascii="KaiTi" w:eastAsia="KaiTi" w:hAnsi="KaiTi" w:hint="eastAsia"/>
          <w:sz w:val="24"/>
          <w:szCs w:val="24"/>
          <w:lang w:eastAsia="zh-CN"/>
        </w:rPr>
        <w:t>《</w:t>
      </w:r>
      <w:r w:rsidRPr="00282E08">
        <w:rPr>
          <w:rFonts w:hint="eastAsia"/>
          <w:sz w:val="24"/>
          <w:szCs w:val="24"/>
          <w:lang w:eastAsia="zh-CN"/>
        </w:rPr>
        <w:t>公约</w:t>
      </w:r>
      <w:r w:rsidR="00E476E8">
        <w:rPr>
          <w:rFonts w:hint="eastAsia"/>
          <w:sz w:val="24"/>
          <w:szCs w:val="24"/>
          <w:lang w:eastAsia="zh-CN"/>
        </w:rPr>
        <w:t>》</w:t>
      </w:r>
      <w:r w:rsidRPr="00693BF0">
        <w:rPr>
          <w:sz w:val="24"/>
          <w:szCs w:val="24"/>
          <w:lang w:eastAsia="zh-CN"/>
        </w:rPr>
        <w:t>执行秘书</w:t>
      </w:r>
      <w:r w:rsidRPr="00693BF0">
        <w:rPr>
          <w:sz w:val="24"/>
          <w:szCs w:val="24"/>
          <w:lang w:eastAsia="zh-CN"/>
        </w:rPr>
        <w:t>:</w:t>
      </w:r>
    </w:p>
    <w:p w14:paraId="0013A3A9" w14:textId="1F71746A" w:rsidR="00614FC1" w:rsidRPr="00975EED" w:rsidRDefault="00614FC1" w:rsidP="002541E0">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975EED">
        <w:rPr>
          <w:sz w:val="24"/>
          <w:lang w:val="en-CA" w:eastAsia="zh-CN"/>
        </w:rPr>
        <w:t>(a)</w:t>
      </w:r>
      <w:r w:rsidRPr="00975EED">
        <w:rPr>
          <w:sz w:val="24"/>
          <w:lang w:val="en-CA" w:eastAsia="zh-CN"/>
        </w:rPr>
        <w:tab/>
      </w:r>
      <w:r w:rsidR="00E476E8">
        <w:rPr>
          <w:rFonts w:hint="eastAsia"/>
          <w:sz w:val="24"/>
          <w:lang w:val="en-CA" w:eastAsia="zh-CN"/>
        </w:rPr>
        <w:t>邀请</w:t>
      </w:r>
      <w:r w:rsidRPr="00693BF0">
        <w:rPr>
          <w:rFonts w:hint="eastAsia"/>
          <w:sz w:val="24"/>
          <w:lang w:val="en-CA" w:eastAsia="zh-CN"/>
        </w:rPr>
        <w:t>缔约方、其他</w:t>
      </w:r>
      <w:r w:rsidR="00E476E8">
        <w:rPr>
          <w:rFonts w:hint="eastAsia"/>
          <w:sz w:val="24"/>
          <w:lang w:val="en-CA" w:eastAsia="zh-CN"/>
        </w:rPr>
        <w:t>国家</w:t>
      </w:r>
      <w:r w:rsidRPr="00693BF0">
        <w:rPr>
          <w:rFonts w:hint="eastAsia"/>
          <w:sz w:val="24"/>
          <w:lang w:val="en-CA" w:eastAsia="zh-CN"/>
        </w:rPr>
        <w:t>政府、</w:t>
      </w:r>
      <w:r w:rsidRPr="00693BF0">
        <w:rPr>
          <w:rFonts w:hint="eastAsia"/>
          <w:sz w:val="24"/>
          <w:lang w:val="en-CA" w:eastAsia="zh-CN"/>
        </w:rPr>
        <w:t xml:space="preserve"> </w:t>
      </w:r>
      <w:r w:rsidRPr="00693BF0">
        <w:rPr>
          <w:rFonts w:hint="eastAsia"/>
          <w:sz w:val="24"/>
          <w:lang w:val="en-CA" w:eastAsia="zh-CN"/>
        </w:rPr>
        <w:t>次国家当局、</w:t>
      </w:r>
      <w:r w:rsidR="00E476E8">
        <w:rPr>
          <w:rFonts w:hint="eastAsia"/>
          <w:sz w:val="24"/>
          <w:lang w:val="en-CA" w:eastAsia="zh-CN"/>
        </w:rPr>
        <w:t>非</w:t>
      </w:r>
      <w:r w:rsidRPr="00693BF0">
        <w:rPr>
          <w:rFonts w:hint="eastAsia"/>
          <w:sz w:val="24"/>
          <w:lang w:val="en-CA" w:eastAsia="zh-CN"/>
        </w:rPr>
        <w:t>国家政府行为体、土著人民和地方社区、妇女和女孩、儿童和青年、残疾人、私营部门和其他相关组织和利益攸关方酌情就在执行《</w:t>
      </w:r>
      <w:r w:rsidR="00E476E8">
        <w:rPr>
          <w:rFonts w:hint="eastAsia"/>
          <w:sz w:val="24"/>
          <w:lang w:val="en-CA" w:eastAsia="zh-CN"/>
        </w:rPr>
        <w:t>昆蒙</w:t>
      </w:r>
      <w:r w:rsidRPr="00693BF0">
        <w:rPr>
          <w:rFonts w:hint="eastAsia"/>
          <w:sz w:val="24"/>
          <w:lang w:val="en-CA" w:eastAsia="zh-CN"/>
        </w:rPr>
        <w:t>框架》时实施变革性改变和关联方法提出意见和经验，汇编这些信息，并在缔约方会议第十八</w:t>
      </w:r>
      <w:r w:rsidR="00E476E8">
        <w:rPr>
          <w:rFonts w:hint="eastAsia"/>
          <w:sz w:val="24"/>
          <w:lang w:val="en-CA" w:eastAsia="zh-CN"/>
        </w:rPr>
        <w:t>届</w:t>
      </w:r>
      <w:r w:rsidRPr="00693BF0">
        <w:rPr>
          <w:rFonts w:hint="eastAsia"/>
          <w:sz w:val="24"/>
          <w:lang w:val="en-CA" w:eastAsia="zh-CN"/>
        </w:rPr>
        <w:t>会议之前举行的一次会议上提供给</w:t>
      </w:r>
      <w:r>
        <w:rPr>
          <w:rFonts w:hint="eastAsia"/>
          <w:sz w:val="24"/>
          <w:lang w:val="en-CA" w:eastAsia="zh-CN"/>
        </w:rPr>
        <w:t>科学、技术和工艺咨询</w:t>
      </w:r>
      <w:r w:rsidRPr="00693BF0">
        <w:rPr>
          <w:rFonts w:hint="eastAsia"/>
          <w:sz w:val="24"/>
          <w:lang w:val="en-CA" w:eastAsia="zh-CN"/>
        </w:rPr>
        <w:t>附属机构；</w:t>
      </w:r>
    </w:p>
    <w:p w14:paraId="0C7A4990" w14:textId="650CCE79" w:rsidR="00614FC1" w:rsidRPr="002541E0" w:rsidRDefault="00614FC1"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541E0">
        <w:rPr>
          <w:sz w:val="24"/>
          <w:szCs w:val="24"/>
          <w:lang w:eastAsia="zh-CN"/>
        </w:rPr>
        <w:t>(b)</w:t>
      </w:r>
      <w:r w:rsidRPr="002541E0">
        <w:rPr>
          <w:sz w:val="24"/>
          <w:szCs w:val="24"/>
          <w:lang w:eastAsia="zh-CN"/>
        </w:rPr>
        <w:tab/>
      </w:r>
      <w:r w:rsidRPr="002541E0">
        <w:rPr>
          <w:rFonts w:hint="eastAsia"/>
          <w:sz w:val="24"/>
          <w:szCs w:val="24"/>
          <w:lang w:eastAsia="zh-CN"/>
        </w:rPr>
        <w:t>在《公约》下开展的相关工作中，包括在制定《</w:t>
      </w:r>
      <w:r w:rsidR="008A206E">
        <w:rPr>
          <w:rFonts w:hint="eastAsia"/>
          <w:sz w:val="24"/>
          <w:szCs w:val="24"/>
          <w:lang w:eastAsia="zh-CN"/>
        </w:rPr>
        <w:t>昆蒙</w:t>
      </w:r>
      <w:r w:rsidRPr="002541E0">
        <w:rPr>
          <w:rFonts w:hint="eastAsia"/>
          <w:sz w:val="24"/>
          <w:szCs w:val="24"/>
          <w:lang w:eastAsia="zh-CN"/>
        </w:rPr>
        <w:t>框架》实施指南、政策连贯性和沟通、教育和公众意识时，利用关联和变革性变化评估的结果；</w:t>
      </w:r>
      <w:r w:rsidRPr="002541E0">
        <w:rPr>
          <w:rFonts w:hint="eastAsia"/>
          <w:sz w:val="24"/>
          <w:szCs w:val="24"/>
          <w:lang w:eastAsia="zh-CN"/>
        </w:rPr>
        <w:t>]</w:t>
      </w:r>
    </w:p>
    <w:p w14:paraId="0CC87974" w14:textId="3B63181D" w:rsidR="00ED2891" w:rsidRPr="002541E0" w:rsidRDefault="00ED2891"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541E0">
        <w:rPr>
          <w:sz w:val="24"/>
          <w:szCs w:val="24"/>
          <w:lang w:eastAsia="zh-CN"/>
        </w:rPr>
        <w:t>(</w:t>
      </w:r>
      <w:r w:rsidRPr="002541E0">
        <w:rPr>
          <w:rFonts w:hint="eastAsia"/>
          <w:sz w:val="24"/>
          <w:szCs w:val="24"/>
          <w:lang w:eastAsia="zh-CN"/>
        </w:rPr>
        <w:t>c</w:t>
      </w:r>
      <w:r w:rsidRPr="002541E0">
        <w:rPr>
          <w:sz w:val="24"/>
          <w:szCs w:val="24"/>
          <w:lang w:eastAsia="zh-CN"/>
        </w:rPr>
        <w:t>)</w:t>
      </w:r>
      <w:r w:rsidRPr="002541E0">
        <w:rPr>
          <w:rFonts w:hint="eastAsia"/>
          <w:sz w:val="24"/>
          <w:szCs w:val="24"/>
          <w:lang w:eastAsia="zh-CN"/>
        </w:rPr>
        <w:t xml:space="preserve">  </w:t>
      </w:r>
      <w:r w:rsidRPr="00223442">
        <w:rPr>
          <w:rFonts w:hint="eastAsia"/>
          <w:sz w:val="24"/>
          <w:szCs w:val="24"/>
          <w:lang w:eastAsia="zh-CN"/>
        </w:rPr>
        <w:t>进一步</w:t>
      </w:r>
      <w:r w:rsidRPr="00223442">
        <w:rPr>
          <w:sz w:val="24"/>
          <w:szCs w:val="24"/>
          <w:lang w:eastAsia="zh-CN"/>
        </w:rPr>
        <w:t>加强《公约》秘书处与生物多样性和生态系统服务政府间科学</w:t>
      </w:r>
      <w:r w:rsidRPr="00223442">
        <w:rPr>
          <w:rFonts w:hint="eastAsia"/>
          <w:sz w:val="24"/>
          <w:szCs w:val="24"/>
          <w:lang w:eastAsia="zh-CN"/>
        </w:rPr>
        <w:t>与</w:t>
      </w:r>
      <w:r w:rsidRPr="00223442">
        <w:rPr>
          <w:sz w:val="24"/>
          <w:szCs w:val="24"/>
          <w:lang w:eastAsia="zh-CN"/>
        </w:rPr>
        <w:t>政策平台的接触</w:t>
      </w:r>
      <w:r>
        <w:rPr>
          <w:rFonts w:hint="eastAsia"/>
          <w:sz w:val="24"/>
          <w:szCs w:val="24"/>
          <w:lang w:eastAsia="zh-CN"/>
        </w:rPr>
        <w:t>和</w:t>
      </w:r>
      <w:r w:rsidRPr="00223442">
        <w:rPr>
          <w:sz w:val="24"/>
          <w:szCs w:val="24"/>
          <w:lang w:eastAsia="zh-CN"/>
        </w:rPr>
        <w:t>合作，</w:t>
      </w:r>
      <w:r>
        <w:rPr>
          <w:rFonts w:hint="eastAsia"/>
          <w:sz w:val="24"/>
          <w:szCs w:val="24"/>
          <w:lang w:eastAsia="zh-CN"/>
        </w:rPr>
        <w:t>以便支持</w:t>
      </w:r>
      <w:r w:rsidRPr="00223442">
        <w:rPr>
          <w:sz w:val="24"/>
          <w:szCs w:val="24"/>
          <w:lang w:eastAsia="zh-CN"/>
        </w:rPr>
        <w:t>落实平台中期审查提出的建议</w:t>
      </w:r>
      <w:r w:rsidRPr="00223442">
        <w:rPr>
          <w:sz w:val="24"/>
          <w:szCs w:val="24"/>
          <w:lang w:eastAsia="zh-CN"/>
        </w:rPr>
        <w:t>[</w:t>
      </w:r>
      <w:r w:rsidRPr="00223442">
        <w:rPr>
          <w:sz w:val="24"/>
          <w:szCs w:val="24"/>
          <w:lang w:eastAsia="zh-CN"/>
        </w:rPr>
        <w:t>，尤其包括关于提高政策相关性和对评估及其他交付品的理解的建议</w:t>
      </w:r>
      <w:r w:rsidRPr="00223442">
        <w:rPr>
          <w:sz w:val="24"/>
          <w:szCs w:val="24"/>
          <w:lang w:eastAsia="zh-CN"/>
        </w:rPr>
        <w:t>]</w:t>
      </w:r>
      <w:r w:rsidRPr="00223442">
        <w:rPr>
          <w:rFonts w:hint="eastAsia"/>
          <w:sz w:val="24"/>
          <w:szCs w:val="24"/>
          <w:lang w:eastAsia="zh-CN"/>
        </w:rPr>
        <w:t>；</w:t>
      </w:r>
    </w:p>
    <w:p w14:paraId="6A1466F8" w14:textId="1AEA2B63" w:rsidR="00ED2891" w:rsidRPr="00223442" w:rsidRDefault="00ED2891" w:rsidP="002541E0">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sz w:val="24"/>
          <w:szCs w:val="24"/>
          <w:lang w:eastAsia="zh-CN"/>
        </w:rPr>
        <w:t xml:space="preserve"> [</w:t>
      </w:r>
      <w:r w:rsidRPr="002541E0">
        <w:rPr>
          <w:sz w:val="24"/>
          <w:szCs w:val="24"/>
          <w:lang w:eastAsia="zh-CN"/>
        </w:rPr>
        <w:t>(</w:t>
      </w:r>
      <w:r w:rsidRPr="002541E0">
        <w:rPr>
          <w:rFonts w:hint="eastAsia"/>
          <w:sz w:val="24"/>
          <w:szCs w:val="24"/>
          <w:lang w:eastAsia="zh-CN"/>
        </w:rPr>
        <w:t>d</w:t>
      </w:r>
      <w:r w:rsidRPr="002541E0">
        <w:rPr>
          <w:sz w:val="24"/>
          <w:szCs w:val="24"/>
          <w:lang w:eastAsia="zh-CN"/>
        </w:rPr>
        <w:t>)</w:t>
      </w:r>
      <w:r w:rsidRPr="002541E0">
        <w:rPr>
          <w:rFonts w:hint="eastAsia"/>
          <w:sz w:val="24"/>
          <w:szCs w:val="24"/>
          <w:lang w:eastAsia="zh-CN"/>
        </w:rPr>
        <w:t xml:space="preserve">  </w:t>
      </w:r>
      <w:r w:rsidRPr="00223442">
        <w:rPr>
          <w:sz w:val="24"/>
          <w:szCs w:val="24"/>
          <w:lang w:eastAsia="zh-CN"/>
        </w:rPr>
        <w:t>在资源允许的情况下，与相关组织和倡议合作，加强</w:t>
      </w:r>
      <w:r w:rsidRPr="00223442">
        <w:rPr>
          <w:rFonts w:hint="eastAsia"/>
          <w:sz w:val="24"/>
          <w:szCs w:val="24"/>
          <w:lang w:eastAsia="zh-CN"/>
        </w:rPr>
        <w:t>企业</w:t>
      </w:r>
      <w:r w:rsidRPr="00223442">
        <w:rPr>
          <w:sz w:val="24"/>
          <w:szCs w:val="24"/>
          <w:lang w:eastAsia="zh-CN"/>
        </w:rPr>
        <w:t>和生物多样性全球伙伴关系的工作，以期促进对</w:t>
      </w:r>
      <w:r w:rsidRPr="00223442">
        <w:rPr>
          <w:rFonts w:hint="eastAsia"/>
          <w:sz w:val="24"/>
          <w:szCs w:val="24"/>
          <w:lang w:eastAsia="zh-CN"/>
        </w:rPr>
        <w:t>企</w:t>
      </w:r>
      <w:r w:rsidRPr="00223442">
        <w:rPr>
          <w:sz w:val="24"/>
          <w:szCs w:val="24"/>
          <w:lang w:eastAsia="zh-CN"/>
        </w:rPr>
        <w:t>业和生物多样性评估结果的吸收；</w:t>
      </w:r>
      <w:r w:rsidRPr="00223442">
        <w:rPr>
          <w:sz w:val="24"/>
          <w:szCs w:val="24"/>
          <w:lang w:eastAsia="zh-CN"/>
        </w:rPr>
        <w:t>]</w:t>
      </w:r>
    </w:p>
    <w:p w14:paraId="2BBF15AE" w14:textId="70BB12F4" w:rsidR="00ED2891" w:rsidRPr="002541E0" w:rsidRDefault="00ED2891" w:rsidP="002541E0">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0B76F2">
        <w:rPr>
          <w:sz w:val="24"/>
          <w:szCs w:val="24"/>
          <w:lang w:eastAsia="zh-CN"/>
        </w:rPr>
        <w:t>[</w:t>
      </w:r>
      <w:r w:rsidRPr="00975EED">
        <w:rPr>
          <w:sz w:val="24"/>
          <w:lang w:val="en-CA" w:eastAsia="zh-CN"/>
        </w:rPr>
        <w:t>(</w:t>
      </w:r>
      <w:r>
        <w:rPr>
          <w:rFonts w:hint="eastAsia"/>
          <w:sz w:val="24"/>
          <w:lang w:val="en-CA" w:eastAsia="zh-CN"/>
        </w:rPr>
        <w:t>e</w:t>
      </w:r>
      <w:r w:rsidRPr="00975EED">
        <w:rPr>
          <w:sz w:val="24"/>
          <w:lang w:val="en-CA" w:eastAsia="zh-CN"/>
        </w:rPr>
        <w:t>)</w:t>
      </w:r>
      <w:r>
        <w:rPr>
          <w:rFonts w:hint="eastAsia"/>
          <w:sz w:val="24"/>
          <w:lang w:val="en-CA" w:eastAsia="zh-CN"/>
        </w:rPr>
        <w:t xml:space="preserve">  </w:t>
      </w:r>
      <w:r w:rsidR="00425D23">
        <w:rPr>
          <w:rFonts w:hint="eastAsia"/>
          <w:sz w:val="24"/>
          <w:lang w:val="en-CA" w:eastAsia="zh-CN"/>
        </w:rPr>
        <w:t xml:space="preserve"> </w:t>
      </w:r>
      <w:r w:rsidRPr="000B76F2">
        <w:rPr>
          <w:sz w:val="24"/>
          <w:szCs w:val="24"/>
          <w:lang w:eastAsia="zh-CN"/>
        </w:rPr>
        <w:t>在资源允许的情况下，与相关组织合作，制定能力建设</w:t>
      </w:r>
      <w:r w:rsidRPr="002541E0">
        <w:rPr>
          <w:rFonts w:ascii="KaiTi" w:hAnsi="KaiTi"/>
          <w:sz w:val="24"/>
          <w:lang w:eastAsia="zh-CN"/>
        </w:rPr>
        <w:t>活动和技术</w:t>
      </w:r>
      <w:r w:rsidRPr="002541E0">
        <w:rPr>
          <w:rFonts w:ascii="KaiTi" w:hAnsi="KaiTi" w:hint="eastAsia"/>
          <w:sz w:val="24"/>
          <w:lang w:eastAsia="zh-CN"/>
        </w:rPr>
        <w:t>指导意见</w:t>
      </w:r>
      <w:r w:rsidRPr="002541E0">
        <w:rPr>
          <w:rFonts w:ascii="KaiTi" w:hAnsi="KaiTi"/>
          <w:sz w:val="24"/>
          <w:lang w:eastAsia="zh-CN"/>
        </w:rPr>
        <w:t>，支持缔约方特别是发展中国家缔约方按照</w:t>
      </w:r>
      <w:r w:rsidRPr="002541E0">
        <w:rPr>
          <w:rFonts w:ascii="KaiTi" w:hAnsi="KaiTi" w:hint="eastAsia"/>
          <w:sz w:val="24"/>
          <w:lang w:eastAsia="zh-CN"/>
        </w:rPr>
        <w:t>《昆蒙</w:t>
      </w:r>
      <w:r w:rsidRPr="002541E0">
        <w:rPr>
          <w:rFonts w:ascii="KaiTi" w:hAnsi="KaiTi"/>
          <w:sz w:val="24"/>
          <w:lang w:eastAsia="zh-CN"/>
        </w:rPr>
        <w:t>框架</w:t>
      </w:r>
      <w:r w:rsidRPr="002541E0">
        <w:rPr>
          <w:rFonts w:ascii="KaiTi" w:hAnsi="KaiTi" w:hint="eastAsia"/>
          <w:sz w:val="24"/>
          <w:lang w:eastAsia="zh-CN"/>
        </w:rPr>
        <w:t>》</w:t>
      </w:r>
      <w:r w:rsidRPr="002541E0">
        <w:rPr>
          <w:rFonts w:ascii="KaiTi" w:hAnsi="KaiTi"/>
          <w:sz w:val="24"/>
          <w:lang w:eastAsia="zh-CN"/>
        </w:rPr>
        <w:t>的</w:t>
      </w:r>
      <w:r w:rsidRPr="002541E0">
        <w:rPr>
          <w:rFonts w:ascii="KaiTi" w:hAnsi="KaiTi" w:hint="eastAsia"/>
          <w:sz w:val="24"/>
          <w:lang w:eastAsia="zh-CN"/>
        </w:rPr>
        <w:t>长期</w:t>
      </w:r>
      <w:r w:rsidRPr="002541E0">
        <w:rPr>
          <w:rFonts w:ascii="KaiTi" w:hAnsi="KaiTi"/>
          <w:sz w:val="24"/>
          <w:lang w:eastAsia="zh-CN"/>
        </w:rPr>
        <w:t>目标和</w:t>
      </w:r>
      <w:r w:rsidRPr="002541E0">
        <w:rPr>
          <w:rFonts w:ascii="KaiTi" w:hAnsi="KaiTi" w:hint="eastAsia"/>
          <w:sz w:val="24"/>
          <w:lang w:eastAsia="zh-CN"/>
        </w:rPr>
        <w:t>行动目标</w:t>
      </w:r>
      <w:r w:rsidRPr="002541E0">
        <w:rPr>
          <w:rFonts w:ascii="KaiTi" w:hAnsi="KaiTi"/>
          <w:sz w:val="24"/>
          <w:lang w:eastAsia="zh-CN"/>
        </w:rPr>
        <w:t>将生物多样性纳入</w:t>
      </w:r>
      <w:r w:rsidRPr="002541E0">
        <w:rPr>
          <w:rFonts w:ascii="KaiTi" w:hAnsi="KaiTi" w:hint="eastAsia"/>
          <w:sz w:val="24"/>
          <w:lang w:eastAsia="zh-CN"/>
        </w:rPr>
        <w:t>企业</w:t>
      </w:r>
      <w:r w:rsidRPr="002541E0">
        <w:rPr>
          <w:rFonts w:ascii="KaiTi" w:hAnsi="KaiTi"/>
          <w:sz w:val="24"/>
          <w:lang w:eastAsia="zh-CN"/>
        </w:rPr>
        <w:t>和金融部门。</w:t>
      </w:r>
      <w:r w:rsidRPr="002541E0">
        <w:rPr>
          <w:rFonts w:ascii="KaiTi" w:hAnsi="KaiTi"/>
          <w:sz w:val="24"/>
          <w:lang w:eastAsia="zh-CN"/>
        </w:rPr>
        <w:t>]</w:t>
      </w:r>
      <w:r w:rsidRPr="002541E0">
        <w:rPr>
          <w:rFonts w:ascii="KaiTi" w:hAnsi="KaiTi" w:hint="eastAsia"/>
          <w:sz w:val="24"/>
          <w:lang w:eastAsia="zh-CN"/>
        </w:rPr>
        <w:t xml:space="preserve"> </w:t>
      </w:r>
    </w:p>
    <w:p w14:paraId="5E82D3BC" w14:textId="7CE911B9" w:rsidR="00B14FFB" w:rsidRPr="002541E0" w:rsidRDefault="00B14FFB" w:rsidP="002541E0">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hint="eastAsia"/>
          <w:sz w:val="24"/>
          <w:lang w:eastAsia="zh-CN"/>
        </w:rPr>
        <w:t>15.</w:t>
      </w:r>
      <w:r w:rsidRPr="002541E0">
        <w:rPr>
          <w:rFonts w:ascii="KaiTi" w:hAnsi="KaiTi"/>
          <w:sz w:val="24"/>
          <w:lang w:eastAsia="zh-CN"/>
        </w:rPr>
        <w:tab/>
      </w:r>
      <w:r w:rsidRPr="00425D23">
        <w:rPr>
          <w:rFonts w:ascii="KaiTi" w:eastAsia="KaiTi" w:hAnsi="KaiTi"/>
          <w:sz w:val="24"/>
          <w:lang w:eastAsia="zh-CN"/>
        </w:rPr>
        <w:t>鼓励</w:t>
      </w:r>
      <w:r w:rsidRPr="002541E0">
        <w:rPr>
          <w:rFonts w:ascii="KaiTi" w:hAnsi="KaiTi"/>
          <w:sz w:val="24"/>
          <w:lang w:eastAsia="zh-CN"/>
        </w:rPr>
        <w:t>区域和次区域科</w:t>
      </w:r>
      <w:r w:rsidRPr="002541E0">
        <w:rPr>
          <w:rFonts w:ascii="KaiTi" w:hAnsi="KaiTi" w:hint="eastAsia"/>
          <w:sz w:val="24"/>
          <w:lang w:eastAsia="zh-CN"/>
        </w:rPr>
        <w:t>技</w:t>
      </w:r>
      <w:r w:rsidRPr="002541E0">
        <w:rPr>
          <w:rFonts w:ascii="KaiTi" w:hAnsi="KaiTi"/>
          <w:sz w:val="24"/>
          <w:lang w:eastAsia="zh-CN"/>
        </w:rPr>
        <w:t>合作</w:t>
      </w:r>
      <w:r w:rsidRPr="002541E0">
        <w:rPr>
          <w:rFonts w:ascii="KaiTi" w:hAnsi="KaiTi" w:hint="eastAsia"/>
          <w:sz w:val="24"/>
          <w:lang w:eastAsia="zh-CN"/>
        </w:rPr>
        <w:t>支持</w:t>
      </w:r>
      <w:r w:rsidRPr="002541E0">
        <w:rPr>
          <w:rFonts w:ascii="KaiTi" w:hAnsi="KaiTi"/>
          <w:sz w:val="24"/>
          <w:lang w:eastAsia="zh-CN"/>
        </w:rPr>
        <w:t>中心以及全球协调实体酌情参与评估和</w:t>
      </w:r>
      <w:r w:rsidRPr="002541E0">
        <w:rPr>
          <w:rFonts w:ascii="KaiTi" w:hAnsi="KaiTi" w:hint="eastAsia"/>
          <w:sz w:val="24"/>
          <w:lang w:eastAsia="zh-CN"/>
        </w:rPr>
        <w:t>其他</w:t>
      </w:r>
      <w:r w:rsidRPr="002541E0">
        <w:rPr>
          <w:rFonts w:ascii="KaiTi" w:hAnsi="KaiTi"/>
          <w:sz w:val="24"/>
          <w:lang w:eastAsia="zh-CN"/>
        </w:rPr>
        <w:t>交付</w:t>
      </w:r>
      <w:r w:rsidRPr="002541E0">
        <w:rPr>
          <w:rFonts w:ascii="KaiTi" w:hAnsi="KaiTi" w:hint="eastAsia"/>
          <w:sz w:val="24"/>
          <w:lang w:eastAsia="zh-CN"/>
        </w:rPr>
        <w:t>品的范围界定和</w:t>
      </w:r>
      <w:r w:rsidRPr="002541E0">
        <w:rPr>
          <w:rFonts w:ascii="KaiTi" w:hAnsi="KaiTi"/>
          <w:sz w:val="24"/>
          <w:lang w:eastAsia="zh-CN"/>
        </w:rPr>
        <w:t>编制工作的审查进程</w:t>
      </w:r>
      <w:r w:rsidRPr="002541E0">
        <w:rPr>
          <w:rFonts w:ascii="KaiTi" w:hAnsi="KaiTi" w:hint="eastAsia"/>
          <w:sz w:val="24"/>
          <w:lang w:eastAsia="zh-CN"/>
        </w:rPr>
        <w:t>，</w:t>
      </w:r>
      <w:r w:rsidRPr="002541E0">
        <w:rPr>
          <w:rFonts w:ascii="KaiTi" w:hAnsi="KaiTi"/>
          <w:sz w:val="24"/>
          <w:lang w:eastAsia="zh-CN"/>
        </w:rPr>
        <w:t>并积极利用已完成的交付</w:t>
      </w:r>
      <w:r w:rsidRPr="002541E0">
        <w:rPr>
          <w:rFonts w:ascii="KaiTi" w:hAnsi="KaiTi" w:hint="eastAsia"/>
          <w:sz w:val="24"/>
          <w:lang w:eastAsia="zh-CN"/>
        </w:rPr>
        <w:t>品</w:t>
      </w:r>
      <w:r w:rsidRPr="002541E0">
        <w:rPr>
          <w:rFonts w:ascii="KaiTi" w:hAnsi="KaiTi"/>
          <w:sz w:val="24"/>
          <w:lang w:eastAsia="zh-CN"/>
        </w:rPr>
        <w:t>；</w:t>
      </w:r>
    </w:p>
    <w:p w14:paraId="5C01C975" w14:textId="2C6AAC7B" w:rsidR="00B14FFB" w:rsidRPr="002541E0" w:rsidRDefault="00B14FFB" w:rsidP="002541E0">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hint="eastAsia"/>
          <w:sz w:val="24"/>
          <w:lang w:eastAsia="zh-CN"/>
        </w:rPr>
        <w:t>[16.</w:t>
      </w:r>
      <w:r w:rsidRPr="002541E0">
        <w:rPr>
          <w:rFonts w:ascii="KaiTi" w:hAnsi="KaiTi"/>
          <w:sz w:val="24"/>
          <w:lang w:eastAsia="zh-CN"/>
        </w:rPr>
        <w:tab/>
      </w:r>
      <w:r w:rsidRPr="00425D23">
        <w:rPr>
          <w:rFonts w:ascii="KaiTi" w:eastAsia="KaiTi" w:hAnsi="KaiTi"/>
          <w:sz w:val="24"/>
          <w:lang w:eastAsia="zh-CN"/>
        </w:rPr>
        <w:t>请</w:t>
      </w:r>
      <w:r w:rsidR="00002221" w:rsidRPr="00002221">
        <w:rPr>
          <w:rFonts w:ascii="KaiTi" w:hAnsi="KaiTi"/>
          <w:sz w:val="24"/>
          <w:lang w:eastAsia="zh-CN"/>
        </w:rPr>
        <w:t>各</w:t>
      </w:r>
      <w:r w:rsidR="000C3E58">
        <w:rPr>
          <w:rFonts w:ascii="KaiTi" w:hAnsi="KaiTi" w:hint="eastAsia"/>
          <w:sz w:val="24"/>
          <w:lang w:eastAsia="zh-CN"/>
        </w:rPr>
        <w:t>科技</w:t>
      </w:r>
      <w:r w:rsidR="00002221" w:rsidRPr="00002221">
        <w:rPr>
          <w:rFonts w:ascii="KaiTi" w:hAnsi="KaiTi"/>
          <w:sz w:val="24"/>
          <w:lang w:eastAsia="zh-CN"/>
        </w:rPr>
        <w:t>合作支助中心和全球协调实体</w:t>
      </w:r>
      <w:r w:rsidR="003B66A6">
        <w:rPr>
          <w:rFonts w:ascii="KaiTi" w:hAnsi="KaiTi" w:hint="eastAsia"/>
          <w:sz w:val="24"/>
          <w:lang w:eastAsia="zh-CN"/>
        </w:rPr>
        <w:t>应</w:t>
      </w:r>
      <w:r w:rsidR="006C5901">
        <w:rPr>
          <w:rFonts w:ascii="KaiTi" w:hAnsi="KaiTi" w:hint="eastAsia"/>
          <w:sz w:val="24"/>
          <w:lang w:eastAsia="zh-CN"/>
        </w:rPr>
        <w:t>要求</w:t>
      </w:r>
      <w:r w:rsidR="00100EF5">
        <w:rPr>
          <w:rFonts w:ascii="KaiTi" w:hAnsi="KaiTi" w:hint="eastAsia"/>
          <w:sz w:val="24"/>
          <w:lang w:eastAsia="zh-CN"/>
        </w:rPr>
        <w:t>为</w:t>
      </w:r>
      <w:r w:rsidR="006C5901">
        <w:rPr>
          <w:rFonts w:ascii="KaiTi" w:hAnsi="KaiTi" w:hint="eastAsia"/>
          <w:sz w:val="24"/>
          <w:lang w:eastAsia="zh-CN"/>
        </w:rPr>
        <w:t>执行《昆蒙</w:t>
      </w:r>
      <w:r w:rsidR="00002221" w:rsidRPr="00002221">
        <w:rPr>
          <w:rFonts w:ascii="KaiTi" w:hAnsi="KaiTi"/>
          <w:sz w:val="24"/>
          <w:lang w:eastAsia="zh-CN"/>
        </w:rPr>
        <w:t>框架</w:t>
      </w:r>
      <w:r w:rsidR="006C5901">
        <w:rPr>
          <w:rFonts w:ascii="KaiTi" w:hAnsi="KaiTi" w:hint="eastAsia"/>
          <w:sz w:val="24"/>
          <w:lang w:eastAsia="zh-CN"/>
        </w:rPr>
        <w:t>》</w:t>
      </w:r>
      <w:r w:rsidR="00002221" w:rsidRPr="00002221">
        <w:rPr>
          <w:rFonts w:ascii="KaiTi" w:hAnsi="KaiTi"/>
          <w:sz w:val="24"/>
          <w:lang w:eastAsia="zh-CN"/>
        </w:rPr>
        <w:t>时实施转型</w:t>
      </w:r>
      <w:r w:rsidR="005C0B77">
        <w:rPr>
          <w:rFonts w:ascii="KaiTi" w:hAnsi="KaiTi" w:hint="eastAsia"/>
          <w:sz w:val="24"/>
          <w:lang w:eastAsia="zh-CN"/>
        </w:rPr>
        <w:t>和关联</w:t>
      </w:r>
      <w:r w:rsidR="00002221" w:rsidRPr="00002221">
        <w:rPr>
          <w:rFonts w:ascii="KaiTi" w:hAnsi="KaiTi"/>
          <w:sz w:val="24"/>
          <w:lang w:eastAsia="zh-CN"/>
        </w:rPr>
        <w:t>方法的能力建设和发展提供支持；</w:t>
      </w:r>
      <w:r w:rsidR="00002221" w:rsidRPr="00002221">
        <w:rPr>
          <w:rFonts w:ascii="KaiTi" w:hAnsi="KaiTi"/>
          <w:sz w:val="24"/>
          <w:lang w:eastAsia="zh-CN"/>
        </w:rPr>
        <w:t>]</w:t>
      </w:r>
    </w:p>
    <w:p w14:paraId="673E7AD4" w14:textId="388C6538" w:rsidR="00ED2891" w:rsidRPr="002541E0" w:rsidRDefault="00B14FFB" w:rsidP="002541E0">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sz w:val="24"/>
          <w:lang w:eastAsia="zh-CN"/>
        </w:rPr>
        <w:t>[17.</w:t>
      </w:r>
      <w:r w:rsidRPr="002541E0">
        <w:rPr>
          <w:rFonts w:ascii="KaiTi" w:hAnsi="KaiTi" w:hint="eastAsia"/>
          <w:sz w:val="24"/>
          <w:lang w:eastAsia="zh-CN"/>
        </w:rPr>
        <w:t xml:space="preserve">  </w:t>
      </w:r>
      <w:r w:rsidRPr="00425D23">
        <w:rPr>
          <w:rFonts w:ascii="KaiTi" w:eastAsia="KaiTi" w:hAnsi="KaiTi"/>
          <w:sz w:val="24"/>
          <w:lang w:eastAsia="zh-CN"/>
        </w:rPr>
        <w:t>邀请</w:t>
      </w:r>
      <w:r w:rsidRPr="002541E0">
        <w:rPr>
          <w:rFonts w:ascii="KaiTi" w:hAnsi="KaiTi"/>
          <w:sz w:val="24"/>
          <w:lang w:eastAsia="zh-CN"/>
        </w:rPr>
        <w:t>生物多样性和生态系统服务政府间科学</w:t>
      </w:r>
      <w:r w:rsidRPr="002541E0">
        <w:rPr>
          <w:rFonts w:ascii="KaiTi" w:hAnsi="KaiTi" w:hint="eastAsia"/>
          <w:sz w:val="24"/>
          <w:lang w:eastAsia="zh-CN"/>
        </w:rPr>
        <w:t>与</w:t>
      </w:r>
      <w:r w:rsidRPr="002541E0">
        <w:rPr>
          <w:rFonts w:ascii="KaiTi" w:hAnsi="KaiTi"/>
          <w:sz w:val="24"/>
          <w:lang w:eastAsia="zh-CN"/>
        </w:rPr>
        <w:t>政策平台</w:t>
      </w:r>
      <w:r w:rsidRPr="002541E0">
        <w:rPr>
          <w:rFonts w:ascii="KaiTi" w:hAnsi="KaiTi" w:hint="eastAsia"/>
          <w:sz w:val="24"/>
          <w:lang w:eastAsia="zh-CN"/>
        </w:rPr>
        <w:t>：</w:t>
      </w:r>
    </w:p>
    <w:p w14:paraId="00FB2AE8" w14:textId="29BDE3D1" w:rsidR="00ED2891" w:rsidRPr="002541E0" w:rsidRDefault="00B14FFB" w:rsidP="002541E0">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hint="eastAsia"/>
          <w:sz w:val="24"/>
          <w:lang w:eastAsia="zh-CN"/>
        </w:rPr>
        <w:t>(a)</w:t>
      </w:r>
      <w:r w:rsidR="002541E0" w:rsidRPr="002541E0">
        <w:rPr>
          <w:rFonts w:ascii="KaiTi" w:hAnsi="KaiTi" w:hint="eastAsia"/>
          <w:sz w:val="24"/>
          <w:lang w:eastAsia="zh-CN"/>
        </w:rPr>
        <w:t xml:space="preserve"> </w:t>
      </w:r>
      <w:r w:rsidRPr="002541E0">
        <w:rPr>
          <w:rFonts w:ascii="KaiTi" w:hAnsi="KaiTi" w:hint="eastAsia"/>
          <w:sz w:val="24"/>
          <w:lang w:eastAsia="zh-CN"/>
        </w:rPr>
        <w:t>考虑如何进一步促进缔约方、次国家当局、</w:t>
      </w:r>
      <w:r w:rsidR="002541E0" w:rsidRPr="002541E0">
        <w:rPr>
          <w:rFonts w:ascii="KaiTi" w:hAnsi="KaiTi" w:hint="eastAsia"/>
          <w:sz w:val="24"/>
          <w:lang w:eastAsia="zh-CN"/>
        </w:rPr>
        <w:t>非国家政府</w:t>
      </w:r>
      <w:r w:rsidRPr="002541E0">
        <w:rPr>
          <w:rFonts w:ascii="KaiTi" w:hAnsi="KaiTi" w:hint="eastAsia"/>
          <w:sz w:val="24"/>
          <w:lang w:eastAsia="zh-CN"/>
        </w:rPr>
        <w:t>行为体、土著人民和地方社区、妇女和女孩、儿童和青年、残疾人、私营部门和其他相关组织和利益攸关方接受关联和变革性改变评估中确定的关键信息。</w:t>
      </w:r>
      <w:r w:rsidRPr="002541E0">
        <w:rPr>
          <w:rFonts w:ascii="KaiTi" w:hAnsi="KaiTi" w:hint="eastAsia"/>
          <w:sz w:val="24"/>
          <w:lang w:eastAsia="zh-CN"/>
        </w:rPr>
        <w:t>]</w:t>
      </w:r>
    </w:p>
    <w:p w14:paraId="7C698E10" w14:textId="2B3E101C" w:rsidR="00B14FFB" w:rsidRPr="002541E0" w:rsidRDefault="00B14FFB" w:rsidP="002541E0">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hint="eastAsia"/>
          <w:sz w:val="24"/>
          <w:lang w:eastAsia="zh-CN"/>
        </w:rPr>
        <w:t>(b)</w:t>
      </w:r>
      <w:r w:rsidR="002541E0" w:rsidRPr="002541E0">
        <w:rPr>
          <w:rFonts w:ascii="KaiTi" w:hAnsi="KaiTi" w:hint="eastAsia"/>
          <w:sz w:val="24"/>
          <w:lang w:eastAsia="zh-CN"/>
        </w:rPr>
        <w:t xml:space="preserve"> </w:t>
      </w:r>
      <w:r w:rsidRPr="002541E0">
        <w:rPr>
          <w:rFonts w:ascii="KaiTi" w:hAnsi="KaiTi"/>
          <w:sz w:val="24"/>
          <w:lang w:eastAsia="zh-CN"/>
        </w:rPr>
        <w:t>在</w:t>
      </w:r>
      <w:r w:rsidRPr="002541E0">
        <w:rPr>
          <w:rFonts w:ascii="KaiTi" w:hAnsi="KaiTi" w:hint="eastAsia"/>
          <w:sz w:val="24"/>
          <w:lang w:eastAsia="zh-CN"/>
        </w:rPr>
        <w:t>规划</w:t>
      </w:r>
      <w:r w:rsidRPr="002541E0">
        <w:rPr>
          <w:rFonts w:ascii="KaiTi" w:hAnsi="KaiTi"/>
          <w:sz w:val="24"/>
          <w:lang w:eastAsia="zh-CN"/>
        </w:rPr>
        <w:t>未来工作时考虑</w:t>
      </w:r>
      <w:r w:rsidRPr="002541E0">
        <w:rPr>
          <w:rFonts w:ascii="KaiTi" w:hAnsi="KaiTi" w:hint="eastAsia"/>
          <w:sz w:val="24"/>
          <w:lang w:eastAsia="zh-CN"/>
        </w:rPr>
        <w:t>：</w:t>
      </w:r>
    </w:p>
    <w:p w14:paraId="787BFFAF" w14:textId="16BE6001" w:rsidR="00B14FFB" w:rsidRPr="00223442" w:rsidRDefault="00B14FFB" w:rsidP="00634F28">
      <w:pPr>
        <w:pStyle w:val="CBDNormalNoNumber"/>
        <w:tabs>
          <w:tab w:val="clear" w:pos="567"/>
          <w:tab w:val="clear" w:pos="1134"/>
          <w:tab w:val="clear" w:pos="1701"/>
          <w:tab w:val="clear" w:pos="2268"/>
          <w:tab w:val="clear" w:pos="2835"/>
          <w:tab w:val="clear" w:pos="3402"/>
        </w:tabs>
        <w:ind w:left="1930" w:hanging="490"/>
        <w:rPr>
          <w:sz w:val="24"/>
          <w:szCs w:val="24"/>
          <w:lang w:eastAsia="zh-CN"/>
        </w:rPr>
      </w:pPr>
      <w:r>
        <w:rPr>
          <w:rFonts w:hint="eastAsia"/>
          <w:sz w:val="24"/>
          <w:szCs w:val="24"/>
          <w:lang w:eastAsia="zh-CN"/>
        </w:rPr>
        <w:t>(</w:t>
      </w:r>
      <w:r>
        <w:rPr>
          <w:rFonts w:hint="eastAsia"/>
          <w:sz w:val="24"/>
          <w:szCs w:val="24"/>
          <w:lang w:eastAsia="zh-CN"/>
        </w:rPr>
        <w:t>一</w:t>
      </w:r>
      <w:r>
        <w:rPr>
          <w:rFonts w:hint="eastAsia"/>
          <w:sz w:val="24"/>
          <w:szCs w:val="24"/>
          <w:lang w:eastAsia="zh-CN"/>
        </w:rPr>
        <w:t>)</w:t>
      </w:r>
      <w:r w:rsidRPr="00223442">
        <w:rPr>
          <w:sz w:val="24"/>
          <w:szCs w:val="24"/>
          <w:lang w:eastAsia="zh-CN"/>
        </w:rPr>
        <w:t>《</w:t>
      </w:r>
      <w:r w:rsidRPr="00223442">
        <w:rPr>
          <w:rFonts w:hint="eastAsia"/>
          <w:sz w:val="24"/>
          <w:szCs w:val="24"/>
          <w:lang w:eastAsia="zh-CN"/>
        </w:rPr>
        <w:t>昆蒙</w:t>
      </w:r>
      <w:r w:rsidRPr="00223442">
        <w:rPr>
          <w:sz w:val="24"/>
          <w:szCs w:val="24"/>
          <w:lang w:eastAsia="zh-CN"/>
        </w:rPr>
        <w:t>框架》集体执行进</w:t>
      </w:r>
      <w:r w:rsidRPr="00223442">
        <w:rPr>
          <w:rFonts w:hint="eastAsia"/>
          <w:sz w:val="24"/>
          <w:szCs w:val="24"/>
          <w:lang w:eastAsia="zh-CN"/>
        </w:rPr>
        <w:t>度</w:t>
      </w:r>
      <w:r w:rsidRPr="00223442">
        <w:rPr>
          <w:sz w:val="24"/>
          <w:szCs w:val="24"/>
          <w:lang w:eastAsia="zh-CN"/>
        </w:rPr>
        <w:t>全球报告中提出的需求、差距和挑战</w:t>
      </w:r>
      <w:r w:rsidRPr="00223442">
        <w:rPr>
          <w:rFonts w:hint="eastAsia"/>
          <w:sz w:val="24"/>
          <w:szCs w:val="24"/>
          <w:lang w:eastAsia="zh-CN"/>
        </w:rPr>
        <w:t>；</w:t>
      </w:r>
    </w:p>
    <w:p w14:paraId="480CD0CA" w14:textId="40B74BC6" w:rsidR="00B14FFB" w:rsidRPr="00223442" w:rsidRDefault="00B14FFB" w:rsidP="00634F28">
      <w:pPr>
        <w:pStyle w:val="CBDNormalNoNumber"/>
        <w:tabs>
          <w:tab w:val="clear" w:pos="567"/>
          <w:tab w:val="clear" w:pos="1134"/>
          <w:tab w:val="clear" w:pos="1701"/>
          <w:tab w:val="clear" w:pos="2268"/>
          <w:tab w:val="clear" w:pos="2835"/>
          <w:tab w:val="clear" w:pos="3402"/>
        </w:tabs>
        <w:ind w:left="1930" w:hanging="490"/>
        <w:rPr>
          <w:sz w:val="24"/>
          <w:szCs w:val="24"/>
          <w:lang w:eastAsia="zh-CN"/>
        </w:rPr>
      </w:pPr>
      <w:r>
        <w:rPr>
          <w:rFonts w:hint="eastAsia"/>
          <w:sz w:val="24"/>
          <w:szCs w:val="24"/>
          <w:lang w:eastAsia="zh-CN"/>
        </w:rPr>
        <w:t>(</w:t>
      </w:r>
      <w:r>
        <w:rPr>
          <w:rFonts w:hint="eastAsia"/>
          <w:sz w:val="24"/>
          <w:szCs w:val="24"/>
          <w:lang w:eastAsia="zh-CN"/>
        </w:rPr>
        <w:t>二</w:t>
      </w:r>
      <w:r>
        <w:rPr>
          <w:rFonts w:hint="eastAsia"/>
          <w:sz w:val="24"/>
          <w:szCs w:val="24"/>
          <w:lang w:eastAsia="zh-CN"/>
        </w:rPr>
        <w:t>)</w:t>
      </w:r>
      <w:r w:rsidRPr="00223442">
        <w:rPr>
          <w:sz w:val="24"/>
          <w:szCs w:val="24"/>
          <w:lang w:eastAsia="zh-CN"/>
        </w:rPr>
        <w:t>《</w:t>
      </w:r>
      <w:r w:rsidRPr="00223442">
        <w:rPr>
          <w:rFonts w:hint="eastAsia"/>
          <w:sz w:val="24"/>
          <w:szCs w:val="24"/>
          <w:lang w:eastAsia="zh-CN"/>
        </w:rPr>
        <w:t>昆蒙</w:t>
      </w:r>
      <w:r w:rsidRPr="00223442">
        <w:rPr>
          <w:sz w:val="24"/>
          <w:szCs w:val="24"/>
          <w:lang w:eastAsia="zh-CN"/>
        </w:rPr>
        <w:t>框架》集体执行进</w:t>
      </w:r>
      <w:r w:rsidRPr="00223442">
        <w:rPr>
          <w:rFonts w:hint="eastAsia"/>
          <w:sz w:val="24"/>
          <w:szCs w:val="24"/>
          <w:lang w:eastAsia="zh-CN"/>
        </w:rPr>
        <w:t>度</w:t>
      </w:r>
      <w:r w:rsidRPr="00223442">
        <w:rPr>
          <w:sz w:val="24"/>
          <w:szCs w:val="24"/>
          <w:lang w:eastAsia="zh-CN"/>
        </w:rPr>
        <w:t>全球审查的结果；</w:t>
      </w:r>
    </w:p>
    <w:p w14:paraId="02751C9C" w14:textId="618F40A2" w:rsidR="00B14FFB" w:rsidRDefault="00B14FFB" w:rsidP="00634F28">
      <w:pPr>
        <w:pStyle w:val="CBDNormalNoNumber"/>
        <w:tabs>
          <w:tab w:val="clear" w:pos="567"/>
          <w:tab w:val="clear" w:pos="1134"/>
          <w:tab w:val="clear" w:pos="1701"/>
          <w:tab w:val="clear" w:pos="2268"/>
          <w:tab w:val="clear" w:pos="2835"/>
          <w:tab w:val="clear" w:pos="3402"/>
        </w:tabs>
        <w:ind w:left="1930" w:hanging="490"/>
        <w:rPr>
          <w:sz w:val="24"/>
          <w:lang w:val="en-CA" w:eastAsia="zh-CN"/>
        </w:rPr>
      </w:pPr>
      <w:r>
        <w:rPr>
          <w:rFonts w:hint="eastAsia"/>
          <w:sz w:val="24"/>
          <w:szCs w:val="24"/>
          <w:lang w:eastAsia="zh-CN"/>
        </w:rPr>
        <w:t>(</w:t>
      </w:r>
      <w:r>
        <w:rPr>
          <w:rFonts w:hint="eastAsia"/>
          <w:sz w:val="24"/>
          <w:szCs w:val="24"/>
          <w:lang w:eastAsia="zh-CN"/>
        </w:rPr>
        <w:t>三</w:t>
      </w:r>
      <w:r>
        <w:rPr>
          <w:rFonts w:hint="eastAsia"/>
          <w:sz w:val="24"/>
          <w:szCs w:val="24"/>
          <w:lang w:eastAsia="zh-CN"/>
        </w:rPr>
        <w:t xml:space="preserve">)  </w:t>
      </w:r>
      <w:r w:rsidRPr="00223442">
        <w:rPr>
          <w:rFonts w:hint="eastAsia"/>
          <w:sz w:val="24"/>
          <w:szCs w:val="24"/>
          <w:lang w:eastAsia="zh-CN"/>
        </w:rPr>
        <w:t>借助量身</w:t>
      </w:r>
      <w:r w:rsidRPr="00223442">
        <w:rPr>
          <w:sz w:val="24"/>
          <w:szCs w:val="24"/>
          <w:lang w:eastAsia="zh-CN"/>
        </w:rPr>
        <w:t>定制的知识产品来提高其评估《</w:t>
      </w:r>
      <w:r w:rsidRPr="00223442">
        <w:rPr>
          <w:rFonts w:hint="eastAsia"/>
          <w:sz w:val="24"/>
          <w:szCs w:val="24"/>
          <w:lang w:eastAsia="zh-CN"/>
        </w:rPr>
        <w:t>昆蒙</w:t>
      </w:r>
      <w:r w:rsidRPr="00223442">
        <w:rPr>
          <w:sz w:val="24"/>
          <w:szCs w:val="24"/>
          <w:lang w:eastAsia="zh-CN"/>
        </w:rPr>
        <w:t>框架》执行工作可及性和可用性</w:t>
      </w:r>
      <w:r w:rsidRPr="00223442">
        <w:rPr>
          <w:rFonts w:hint="eastAsia"/>
          <w:sz w:val="24"/>
          <w:szCs w:val="24"/>
          <w:lang w:eastAsia="zh-CN"/>
        </w:rPr>
        <w:t>的可能用途；</w:t>
      </w:r>
    </w:p>
    <w:p w14:paraId="53F5CA4B" w14:textId="0C7C6FA2" w:rsidR="00BF349D" w:rsidRDefault="00B14FFB" w:rsidP="002541E0">
      <w:pPr>
        <w:pStyle w:val="CBDNormalNoNumber"/>
        <w:tabs>
          <w:tab w:val="clear" w:pos="567"/>
          <w:tab w:val="clear" w:pos="1134"/>
          <w:tab w:val="clear" w:pos="1701"/>
          <w:tab w:val="clear" w:pos="2268"/>
          <w:tab w:val="clear" w:pos="2835"/>
          <w:tab w:val="clear" w:pos="3402"/>
        </w:tabs>
        <w:ind w:left="490" w:firstLine="490"/>
        <w:rPr>
          <w:rFonts w:ascii="SimSun" w:hAnsi="SimSun" w:cs="SimSun"/>
          <w:sz w:val="28"/>
          <w:szCs w:val="28"/>
          <w:lang w:eastAsia="zh-CN"/>
        </w:rPr>
      </w:pPr>
      <w:r>
        <w:rPr>
          <w:rFonts w:hint="eastAsia"/>
          <w:sz w:val="24"/>
          <w:lang w:val="en-CA" w:eastAsia="zh-CN"/>
        </w:rPr>
        <w:t>18</w:t>
      </w:r>
      <w:r w:rsidR="00614FC1" w:rsidRPr="00975EED">
        <w:rPr>
          <w:sz w:val="24"/>
          <w:lang w:val="en-CA" w:eastAsia="zh-CN"/>
        </w:rPr>
        <w:t>.</w:t>
      </w:r>
      <w:r w:rsidR="00614FC1" w:rsidRPr="00975EED">
        <w:rPr>
          <w:sz w:val="24"/>
          <w:lang w:eastAsia="zh-CN"/>
        </w:rPr>
        <w:tab/>
      </w:r>
      <w:r w:rsidR="002541E0" w:rsidRPr="002541E0">
        <w:rPr>
          <w:rFonts w:ascii="KaiTi" w:eastAsia="KaiTi" w:hAnsi="KaiTi"/>
          <w:sz w:val="24"/>
          <w:lang w:eastAsia="zh-CN"/>
        </w:rPr>
        <w:t>请</w:t>
      </w:r>
      <w:r w:rsidR="002541E0" w:rsidRPr="002541E0">
        <w:rPr>
          <w:rFonts w:ascii="KaiTi" w:hAnsi="KaiTi"/>
          <w:sz w:val="24"/>
          <w:lang w:eastAsia="zh-CN"/>
        </w:rPr>
        <w:t>科学、技术和工艺咨询附属机构</w:t>
      </w:r>
      <w:r w:rsidR="002541E0" w:rsidRPr="002541E0">
        <w:rPr>
          <w:rFonts w:ascii="KaiTi" w:hAnsi="KaiTi"/>
          <w:sz w:val="24"/>
          <w:lang w:eastAsia="zh-CN"/>
        </w:rPr>
        <w:t>[</w:t>
      </w:r>
      <w:r w:rsidR="002541E0" w:rsidRPr="002541E0">
        <w:rPr>
          <w:rFonts w:ascii="KaiTi" w:hAnsi="KaiTi"/>
          <w:sz w:val="24"/>
          <w:lang w:eastAsia="zh-CN"/>
        </w:rPr>
        <w:t>和</w:t>
      </w:r>
      <w:r w:rsidR="002541E0">
        <w:rPr>
          <w:rFonts w:ascii="KaiTi" w:hAnsi="KaiTi" w:hint="eastAsia"/>
          <w:sz w:val="24"/>
          <w:lang w:eastAsia="zh-CN"/>
        </w:rPr>
        <w:t>执行问题附属</w:t>
      </w:r>
      <w:r w:rsidR="002541E0" w:rsidRPr="002541E0">
        <w:rPr>
          <w:rFonts w:ascii="KaiTi" w:hAnsi="KaiTi"/>
          <w:sz w:val="24"/>
          <w:lang w:eastAsia="zh-CN"/>
        </w:rPr>
        <w:t>机构</w:t>
      </w:r>
      <w:r w:rsidR="002541E0" w:rsidRPr="002541E0">
        <w:rPr>
          <w:rFonts w:ascii="KaiTi" w:hAnsi="KaiTi"/>
          <w:sz w:val="24"/>
          <w:lang w:eastAsia="zh-CN"/>
        </w:rPr>
        <w:t>]</w:t>
      </w:r>
      <w:r w:rsidR="002541E0">
        <w:rPr>
          <w:rFonts w:ascii="KaiTi" w:hAnsi="KaiTi" w:hint="eastAsia"/>
          <w:sz w:val="24"/>
          <w:lang w:eastAsia="zh-CN"/>
        </w:rPr>
        <w:t>根据</w:t>
      </w:r>
      <w:r w:rsidR="002541E0" w:rsidRPr="002541E0">
        <w:rPr>
          <w:rFonts w:ascii="KaiTi" w:hAnsi="KaiTi"/>
          <w:sz w:val="24"/>
          <w:lang w:eastAsia="zh-CN"/>
        </w:rPr>
        <w:t>本决定附件所载时间表审议生物多样性和生态系统服务政府间科学</w:t>
      </w:r>
      <w:r w:rsidR="002541E0">
        <w:rPr>
          <w:rFonts w:ascii="KaiTi" w:hAnsi="KaiTi" w:hint="eastAsia"/>
          <w:sz w:val="24"/>
          <w:lang w:eastAsia="zh-CN"/>
        </w:rPr>
        <w:t>与</w:t>
      </w:r>
      <w:r w:rsidR="002541E0" w:rsidRPr="002541E0">
        <w:rPr>
          <w:rFonts w:ascii="KaiTi" w:hAnsi="KaiTi"/>
          <w:sz w:val="24"/>
          <w:lang w:eastAsia="zh-CN"/>
        </w:rPr>
        <w:t>政策平台的产出，并酌情提出建议</w:t>
      </w:r>
      <w:r w:rsidR="002541E0">
        <w:rPr>
          <w:rFonts w:ascii="KaiTi" w:hAnsi="KaiTi" w:hint="eastAsia"/>
          <w:sz w:val="24"/>
          <w:lang w:eastAsia="zh-CN"/>
        </w:rPr>
        <w:t>。</w:t>
      </w:r>
    </w:p>
    <w:p w14:paraId="1F6086C5" w14:textId="77777777" w:rsidR="00BF349D" w:rsidRDefault="00BF349D" w:rsidP="005338D1">
      <w:pPr>
        <w:pStyle w:val="Item"/>
        <w:keepNext/>
        <w:outlineLvl w:val="0"/>
        <w:rPr>
          <w:rFonts w:ascii="SimSun" w:eastAsia="SimSun" w:hAnsi="SimSun" w:cs="SimSun"/>
          <w:sz w:val="28"/>
          <w:szCs w:val="28"/>
          <w:lang w:eastAsia="zh-CN"/>
        </w:rPr>
      </w:pPr>
    </w:p>
    <w:p w14:paraId="0AF1105A" w14:textId="77777777" w:rsidR="001E4C10" w:rsidRDefault="001E4C10">
      <w:pPr>
        <w:tabs>
          <w:tab w:val="clear" w:pos="567"/>
          <w:tab w:val="clear" w:pos="1134"/>
          <w:tab w:val="clear" w:pos="1701"/>
          <w:tab w:val="clear" w:pos="2268"/>
        </w:tabs>
        <w:spacing w:after="160" w:line="259" w:lineRule="auto"/>
        <w:jc w:val="left"/>
        <w:rPr>
          <w:rFonts w:ascii="SimSun" w:hAnsi="SimSun" w:cs="SimSun"/>
          <w:b/>
          <w:iCs/>
          <w:snapToGrid w:val="0"/>
          <w:kern w:val="22"/>
          <w:sz w:val="28"/>
          <w:szCs w:val="28"/>
          <w:lang w:val="en-GB" w:eastAsia="zh-CN"/>
        </w:rPr>
      </w:pPr>
      <w:r>
        <w:rPr>
          <w:rFonts w:ascii="SimSun" w:hAnsi="SimSun" w:cs="SimSun"/>
          <w:sz w:val="28"/>
          <w:szCs w:val="28"/>
          <w:lang w:eastAsia="zh-CN"/>
        </w:rPr>
        <w:br w:type="page"/>
      </w:r>
    </w:p>
    <w:p w14:paraId="29CF41D3" w14:textId="6B54B87D" w:rsidR="005A2C22" w:rsidRPr="007F4197" w:rsidRDefault="00D21D58" w:rsidP="00AD179C">
      <w:pPr>
        <w:pStyle w:val="a"/>
      </w:pPr>
      <w:bookmarkStart w:id="101" w:name="_Toc242208797"/>
      <w:r w:rsidRPr="007F4197">
        <w:rPr>
          <w:rFonts w:hint="eastAsia"/>
        </w:rPr>
        <w:t>项目</w:t>
      </w:r>
      <w:r w:rsidR="005A2C22" w:rsidRPr="00CB3596">
        <w:t>1</w:t>
      </w:r>
      <w:r w:rsidR="00FC4003" w:rsidRPr="00CB3596">
        <w:rPr>
          <w:rFonts w:hint="eastAsia"/>
        </w:rPr>
        <w:t>8（a）</w:t>
      </w:r>
      <w:r w:rsidR="00DF0C9C" w:rsidRPr="00CB3596">
        <w:t xml:space="preserve"> </w:t>
      </w:r>
      <w:r w:rsidR="00DF0C9C" w:rsidRPr="00CB3596">
        <w:br/>
      </w:r>
      <w:bookmarkEnd w:id="100"/>
      <w:r w:rsidR="007F4197" w:rsidRPr="00CB3596">
        <w:rPr>
          <w:rFonts w:hint="eastAsia"/>
        </w:rPr>
        <w:t>与执行《昆明-蒙特利尔全球生物多样性框架》有关的其他问题：生物多样性与气候变化</w:t>
      </w:r>
      <w:bookmarkEnd w:id="101"/>
    </w:p>
    <w:tbl>
      <w:tblPr>
        <w:tblStyle w:val="TableGrid"/>
        <w:tblW w:w="0" w:type="auto"/>
        <w:tblLook w:val="04A0" w:firstRow="1" w:lastRow="0" w:firstColumn="1" w:lastColumn="0" w:noHBand="0" w:noVBand="1"/>
      </w:tblPr>
      <w:tblGrid>
        <w:gridCol w:w="9350"/>
      </w:tblGrid>
      <w:tr w:rsidR="0015304D" w14:paraId="379846A5" w14:textId="77777777" w:rsidTr="009B27AD">
        <w:tc>
          <w:tcPr>
            <w:tcW w:w="9350" w:type="dxa"/>
            <w:tcBorders>
              <w:left w:val="nil"/>
              <w:right w:val="nil"/>
            </w:tcBorders>
          </w:tcPr>
          <w:p w14:paraId="1C099B52" w14:textId="59A574A9" w:rsidR="0015304D" w:rsidRPr="00D21D58" w:rsidRDefault="00D21D58" w:rsidP="00D21D58">
            <w:pPr>
              <w:pStyle w:val="CBDNormalNoNumber"/>
              <w:spacing w:before="60" w:after="60"/>
              <w:ind w:firstLine="490"/>
              <w:rPr>
                <w:rFonts w:eastAsia="KaiTi"/>
                <w:sz w:val="24"/>
                <w:szCs w:val="24"/>
                <w:lang w:eastAsia="zh-CN"/>
              </w:rPr>
            </w:pPr>
            <w:bookmarkStart w:id="102" w:name="_Hlk175302668"/>
            <w:r w:rsidRPr="00D21D58">
              <w:rPr>
                <w:rFonts w:eastAsia="KaiTi" w:hint="eastAsia"/>
                <w:sz w:val="24"/>
                <w:szCs w:val="24"/>
                <w:lang w:eastAsia="zh-CN"/>
              </w:rPr>
              <w:t>以下决定草案摘自科学、技术和工艺咨询附属机构第</w:t>
            </w:r>
            <w:hyperlink r:id="rId268" w:history="1">
              <w:r w:rsidR="006676D6" w:rsidRPr="003200D4">
                <w:rPr>
                  <w:rStyle w:val="Hyperlink"/>
                  <w:lang w:eastAsia="zh-CN"/>
                </w:rPr>
                <w:t>27/3</w:t>
              </w:r>
            </w:hyperlink>
            <w:r w:rsidRPr="00D21D58">
              <w:rPr>
                <w:rFonts w:eastAsia="KaiTi" w:hint="eastAsia"/>
                <w:sz w:val="24"/>
                <w:szCs w:val="24"/>
                <w:lang w:eastAsia="zh-CN"/>
              </w:rPr>
              <w:t>号建议。</w:t>
            </w:r>
            <w:r w:rsidR="006676D6">
              <w:rPr>
                <w:rFonts w:eastAsia="KaiTi" w:hint="eastAsia"/>
                <w:sz w:val="24"/>
                <w:szCs w:val="24"/>
                <w:lang w:eastAsia="zh-CN"/>
              </w:rPr>
              <w:t xml:space="preserve"> </w:t>
            </w:r>
          </w:p>
        </w:tc>
      </w:tr>
      <w:bookmarkEnd w:id="102"/>
    </w:tbl>
    <w:p w14:paraId="72B57262" w14:textId="77777777" w:rsidR="00CA2F1C" w:rsidRDefault="00CA2F1C" w:rsidP="004B586C">
      <w:pPr>
        <w:tabs>
          <w:tab w:val="clear" w:pos="567"/>
          <w:tab w:val="clear" w:pos="1134"/>
          <w:tab w:val="clear" w:pos="1701"/>
          <w:tab w:val="clear" w:pos="2268"/>
        </w:tabs>
        <w:spacing w:after="120"/>
        <w:ind w:left="979" w:firstLine="490"/>
        <w:rPr>
          <w:rFonts w:ascii="STKaiti" w:eastAsia="STKaiti" w:hAnsi="STKaiti"/>
          <w:snapToGrid w:val="0"/>
          <w:sz w:val="24"/>
          <w:szCs w:val="24"/>
          <w:lang w:eastAsia="zh-CN"/>
        </w:rPr>
      </w:pPr>
    </w:p>
    <w:p w14:paraId="2111A566" w14:textId="65D1AD19" w:rsidR="00CA2F1C" w:rsidRPr="00CA2F1C" w:rsidRDefault="00CA2F1C" w:rsidP="00CA2F1C">
      <w:pPr>
        <w:tabs>
          <w:tab w:val="clear" w:pos="567"/>
          <w:tab w:val="clear" w:pos="1134"/>
          <w:tab w:val="clear" w:pos="1701"/>
          <w:tab w:val="clear" w:pos="2268"/>
        </w:tabs>
        <w:spacing w:after="120"/>
        <w:ind w:left="489" w:firstLine="1"/>
        <w:rPr>
          <w:rFonts w:ascii="STKaiti" w:hAnsi="STKaiti"/>
          <w:b/>
          <w:bCs/>
          <w:snapToGrid w:val="0"/>
          <w:sz w:val="24"/>
          <w:szCs w:val="24"/>
          <w:lang w:eastAsia="zh-CN"/>
        </w:rPr>
      </w:pPr>
      <w:r w:rsidRPr="00CA2F1C">
        <w:rPr>
          <w:rFonts w:ascii="STKaiti" w:hAnsi="STKaiti" w:hint="eastAsia"/>
          <w:b/>
          <w:bCs/>
          <w:snapToGrid w:val="0"/>
          <w:sz w:val="24"/>
          <w:szCs w:val="24"/>
          <w:lang w:eastAsia="zh-CN"/>
        </w:rPr>
        <w:t>生物多样性与气候变化</w:t>
      </w:r>
    </w:p>
    <w:p w14:paraId="61773070" w14:textId="35F2075F" w:rsidR="004B586C" w:rsidRPr="00DF233E" w:rsidRDefault="004B586C" w:rsidP="00CA2F1C">
      <w:pPr>
        <w:tabs>
          <w:tab w:val="clear" w:pos="567"/>
          <w:tab w:val="clear" w:pos="1134"/>
          <w:tab w:val="clear" w:pos="1701"/>
          <w:tab w:val="clear" w:pos="2268"/>
        </w:tabs>
        <w:spacing w:after="120"/>
        <w:ind w:left="489" w:firstLine="490"/>
        <w:rPr>
          <w:snapToGrid w:val="0"/>
          <w:sz w:val="24"/>
          <w:szCs w:val="24"/>
          <w:lang w:eastAsia="zh-CN"/>
        </w:rPr>
      </w:pPr>
      <w:r w:rsidRPr="00DF233E">
        <w:rPr>
          <w:rFonts w:ascii="STKaiti" w:eastAsia="STKaiti" w:hAnsi="STKaiti"/>
          <w:snapToGrid w:val="0"/>
          <w:sz w:val="24"/>
          <w:szCs w:val="24"/>
          <w:lang w:eastAsia="zh-CN"/>
        </w:rPr>
        <w:t>缔约方大会</w:t>
      </w:r>
      <w:r w:rsidRPr="00DF233E">
        <w:rPr>
          <w:snapToGrid w:val="0"/>
          <w:sz w:val="24"/>
          <w:szCs w:val="24"/>
          <w:lang w:eastAsia="zh-CN"/>
        </w:rPr>
        <w:t>，</w:t>
      </w:r>
    </w:p>
    <w:p w14:paraId="348A215D" w14:textId="77777777" w:rsidR="004B586C" w:rsidRPr="00DF233E" w:rsidRDefault="004B586C" w:rsidP="00CA2F1C">
      <w:pPr>
        <w:tabs>
          <w:tab w:val="clear" w:pos="567"/>
          <w:tab w:val="clear" w:pos="1134"/>
          <w:tab w:val="clear" w:pos="1701"/>
          <w:tab w:val="clear" w:pos="2268"/>
        </w:tabs>
        <w:spacing w:before="120" w:after="120"/>
        <w:ind w:left="490" w:firstLine="490"/>
        <w:rPr>
          <w:snapToGrid w:val="0"/>
          <w:sz w:val="24"/>
          <w:szCs w:val="24"/>
          <w:lang w:eastAsia="zh-CN"/>
        </w:rPr>
      </w:pPr>
      <w:r w:rsidRPr="00DF233E">
        <w:rPr>
          <w:rFonts w:ascii="STKaiti" w:eastAsia="STKaiti" w:hAnsi="STKaiti"/>
          <w:snapToGrid w:val="0"/>
          <w:sz w:val="24"/>
          <w:szCs w:val="24"/>
          <w:lang w:eastAsia="zh-CN"/>
        </w:rPr>
        <w:t>重申</w:t>
      </w:r>
      <w:r w:rsidRPr="00DF233E">
        <w:rPr>
          <w:snapToGrid w:val="0"/>
          <w:sz w:val="24"/>
          <w:szCs w:val="24"/>
          <w:lang w:eastAsia="zh-CN"/>
        </w:rPr>
        <w:t>2010</w:t>
      </w:r>
      <w:r w:rsidRPr="00DF233E">
        <w:rPr>
          <w:snapToGrid w:val="0"/>
          <w:sz w:val="24"/>
          <w:szCs w:val="24"/>
          <w:lang w:eastAsia="zh-CN"/>
        </w:rPr>
        <w:t>年</w:t>
      </w:r>
      <w:r w:rsidRPr="00DF233E">
        <w:rPr>
          <w:snapToGrid w:val="0"/>
          <w:sz w:val="24"/>
          <w:szCs w:val="24"/>
          <w:lang w:eastAsia="zh-CN"/>
        </w:rPr>
        <w:t>10</w:t>
      </w:r>
      <w:r w:rsidRPr="00DF233E">
        <w:rPr>
          <w:snapToGrid w:val="0"/>
          <w:sz w:val="24"/>
          <w:szCs w:val="24"/>
          <w:lang w:eastAsia="zh-CN"/>
        </w:rPr>
        <w:t>月</w:t>
      </w:r>
      <w:r w:rsidRPr="00DF233E">
        <w:rPr>
          <w:snapToGrid w:val="0"/>
          <w:sz w:val="24"/>
          <w:szCs w:val="24"/>
          <w:lang w:eastAsia="zh-CN"/>
        </w:rPr>
        <w:t>29</w:t>
      </w:r>
      <w:r w:rsidRPr="00DF233E">
        <w:rPr>
          <w:snapToGrid w:val="0"/>
          <w:sz w:val="24"/>
          <w:szCs w:val="24"/>
          <w:lang w:eastAsia="zh-CN"/>
        </w:rPr>
        <w:t>日第</w:t>
      </w:r>
      <w:hyperlink r:id="rId269" w:history="1">
        <w:r w:rsidRPr="00DF233E">
          <w:rPr>
            <w:snapToGrid w:val="0"/>
            <w:color w:val="0563C1"/>
            <w:sz w:val="24"/>
            <w:szCs w:val="24"/>
            <w:u w:val="single"/>
            <w:lang w:eastAsia="zh-CN"/>
          </w:rPr>
          <w:t>X/33</w:t>
        </w:r>
      </w:hyperlink>
      <w:r w:rsidRPr="00DF233E">
        <w:rPr>
          <w:snapToGrid w:val="0"/>
          <w:sz w:val="24"/>
          <w:szCs w:val="24"/>
          <w:lang w:eastAsia="zh-CN"/>
        </w:rPr>
        <w:t>号决定第</w:t>
      </w:r>
      <w:r w:rsidRPr="00DF233E">
        <w:rPr>
          <w:snapToGrid w:val="0"/>
          <w:sz w:val="24"/>
          <w:szCs w:val="24"/>
          <w:lang w:eastAsia="zh-CN"/>
        </w:rPr>
        <w:t>8</w:t>
      </w:r>
      <w:r w:rsidRPr="00DF233E">
        <w:rPr>
          <w:snapToGrid w:val="0"/>
          <w:sz w:val="24"/>
          <w:szCs w:val="24"/>
          <w:lang w:eastAsia="zh-CN"/>
        </w:rPr>
        <w:t>段和</w:t>
      </w:r>
      <w:r w:rsidRPr="00DF233E">
        <w:rPr>
          <w:snapToGrid w:val="0"/>
          <w:sz w:val="24"/>
          <w:szCs w:val="24"/>
          <w:lang w:eastAsia="zh-CN"/>
        </w:rPr>
        <w:t>2024</w:t>
      </w:r>
      <w:r w:rsidRPr="00DF233E">
        <w:rPr>
          <w:snapToGrid w:val="0"/>
          <w:sz w:val="24"/>
          <w:szCs w:val="24"/>
          <w:lang w:eastAsia="zh-CN"/>
        </w:rPr>
        <w:t>年</w:t>
      </w:r>
      <w:r w:rsidRPr="00DF233E">
        <w:rPr>
          <w:snapToGrid w:val="0"/>
          <w:sz w:val="24"/>
          <w:szCs w:val="24"/>
          <w:lang w:eastAsia="zh-CN"/>
        </w:rPr>
        <w:t>11</w:t>
      </w:r>
      <w:r w:rsidRPr="00DF233E">
        <w:rPr>
          <w:snapToGrid w:val="0"/>
          <w:sz w:val="24"/>
          <w:szCs w:val="24"/>
          <w:lang w:eastAsia="zh-CN"/>
        </w:rPr>
        <w:t>月</w:t>
      </w:r>
      <w:r w:rsidRPr="00DF233E">
        <w:rPr>
          <w:snapToGrid w:val="0"/>
          <w:sz w:val="24"/>
          <w:szCs w:val="24"/>
          <w:lang w:eastAsia="zh-CN"/>
        </w:rPr>
        <w:t>1</w:t>
      </w:r>
      <w:r w:rsidRPr="00DF233E">
        <w:rPr>
          <w:snapToGrid w:val="0"/>
          <w:sz w:val="24"/>
          <w:szCs w:val="24"/>
          <w:lang w:eastAsia="zh-CN"/>
        </w:rPr>
        <w:t>日第</w:t>
      </w:r>
      <w:hyperlink r:id="rId270" w:history="1">
        <w:r w:rsidRPr="00DF233E">
          <w:rPr>
            <w:snapToGrid w:val="0"/>
            <w:color w:val="0563C1"/>
            <w:sz w:val="24"/>
            <w:szCs w:val="24"/>
            <w:u w:val="single"/>
            <w:lang w:eastAsia="zh-CN"/>
          </w:rPr>
          <w:t>16/22</w:t>
        </w:r>
      </w:hyperlink>
      <w:r w:rsidRPr="00DF233E">
        <w:rPr>
          <w:snapToGrid w:val="0"/>
          <w:sz w:val="24"/>
          <w:szCs w:val="24"/>
          <w:lang w:eastAsia="zh-CN"/>
        </w:rPr>
        <w:t>号决定第</w:t>
      </w:r>
      <w:r w:rsidRPr="00DF233E">
        <w:rPr>
          <w:snapToGrid w:val="0"/>
          <w:sz w:val="24"/>
          <w:szCs w:val="24"/>
          <w:lang w:eastAsia="zh-CN"/>
        </w:rPr>
        <w:t>3</w:t>
      </w:r>
      <w:r>
        <w:rPr>
          <w:rFonts w:hint="eastAsia"/>
          <w:snapToGrid w:val="0"/>
          <w:sz w:val="24"/>
          <w:szCs w:val="24"/>
          <w:lang w:eastAsia="zh-CN"/>
        </w:rPr>
        <w:t>段</w:t>
      </w:r>
      <w:r w:rsidRPr="00DF233E">
        <w:rPr>
          <w:snapToGrid w:val="0"/>
          <w:sz w:val="24"/>
          <w:szCs w:val="24"/>
          <w:lang w:eastAsia="zh-CN"/>
        </w:rPr>
        <w:t>和</w:t>
      </w:r>
      <w:r w:rsidRPr="00DF233E">
        <w:rPr>
          <w:rFonts w:hint="eastAsia"/>
          <w:snapToGrid w:val="0"/>
          <w:sz w:val="24"/>
          <w:szCs w:val="24"/>
          <w:lang w:eastAsia="zh-CN"/>
        </w:rPr>
        <w:t>第</w:t>
      </w:r>
      <w:r w:rsidRPr="00DF233E">
        <w:rPr>
          <w:snapToGrid w:val="0"/>
          <w:sz w:val="24"/>
          <w:szCs w:val="24"/>
          <w:lang w:eastAsia="zh-CN"/>
        </w:rPr>
        <w:t>6</w:t>
      </w:r>
      <w:r w:rsidRPr="00DF233E">
        <w:rPr>
          <w:snapToGrid w:val="0"/>
          <w:sz w:val="24"/>
          <w:szCs w:val="24"/>
          <w:lang w:eastAsia="zh-CN"/>
        </w:rPr>
        <w:t>段，</w:t>
      </w:r>
    </w:p>
    <w:p w14:paraId="322EBD1C" w14:textId="77777777" w:rsidR="004B586C" w:rsidRPr="00DF233E" w:rsidRDefault="004B586C" w:rsidP="00CA2F1C">
      <w:pPr>
        <w:tabs>
          <w:tab w:val="clear" w:pos="567"/>
          <w:tab w:val="clear" w:pos="1134"/>
          <w:tab w:val="clear" w:pos="1701"/>
          <w:tab w:val="clear" w:pos="2268"/>
        </w:tabs>
        <w:spacing w:before="120" w:after="120"/>
        <w:ind w:left="490" w:firstLine="490"/>
        <w:rPr>
          <w:snapToGrid w:val="0"/>
          <w:sz w:val="24"/>
          <w:szCs w:val="24"/>
          <w:lang w:eastAsia="zh-CN"/>
        </w:rPr>
      </w:pPr>
      <w:r w:rsidRPr="00DF233E">
        <w:rPr>
          <w:iCs/>
          <w:snapToGrid w:val="0"/>
          <w:sz w:val="24"/>
          <w:szCs w:val="24"/>
          <w:lang w:eastAsia="zh-CN"/>
        </w:rPr>
        <w:t>[</w:t>
      </w:r>
      <w:r w:rsidRPr="00DF233E">
        <w:rPr>
          <w:rFonts w:ascii="STKaiti" w:eastAsia="STKaiti" w:hAnsi="STKaiti"/>
          <w:iCs/>
          <w:snapToGrid w:val="0"/>
          <w:sz w:val="24"/>
          <w:szCs w:val="24"/>
          <w:lang w:eastAsia="zh-CN"/>
        </w:rPr>
        <w:t>认识到</w:t>
      </w:r>
      <w:r w:rsidRPr="00DF233E">
        <w:rPr>
          <w:iCs/>
          <w:snapToGrid w:val="0"/>
          <w:sz w:val="24"/>
          <w:szCs w:val="24"/>
          <w:lang w:eastAsia="zh-CN"/>
        </w:rPr>
        <w:t>生物多样性丧失、气候变化、荒漠化、土地和海洋退化、海洋酸化、外来入侵物种、污染和海平面</w:t>
      </w:r>
      <w:r w:rsidRPr="00DF233E">
        <w:rPr>
          <w:iCs/>
          <w:snapToGrid w:val="0"/>
          <w:sz w:val="24"/>
          <w:szCs w:val="24"/>
          <w:lang w:eastAsia="zh-CN"/>
        </w:rPr>
        <w:t>[</w:t>
      </w:r>
      <w:r w:rsidRPr="00DF233E">
        <w:rPr>
          <w:iCs/>
          <w:snapToGrid w:val="0"/>
          <w:sz w:val="24"/>
          <w:szCs w:val="24"/>
          <w:lang w:eastAsia="zh-CN"/>
        </w:rPr>
        <w:t>上升</w:t>
      </w:r>
      <w:r w:rsidRPr="00DF233E">
        <w:rPr>
          <w:snapToGrid w:val="0"/>
          <w:sz w:val="24"/>
          <w:szCs w:val="24"/>
          <w:vertAlign w:val="superscript"/>
        </w:rPr>
        <w:footnoteReference w:id="281"/>
      </w:r>
      <w:r w:rsidRPr="00DF233E">
        <w:rPr>
          <w:iCs/>
          <w:snapToGrid w:val="0"/>
          <w:sz w:val="24"/>
          <w:szCs w:val="24"/>
          <w:lang w:eastAsia="zh-CN"/>
        </w:rPr>
        <w:t>][</w:t>
      </w:r>
      <w:r w:rsidRPr="00DF233E">
        <w:rPr>
          <w:iCs/>
          <w:snapToGrid w:val="0"/>
          <w:sz w:val="24"/>
          <w:szCs w:val="24"/>
          <w:lang w:eastAsia="zh-CN"/>
        </w:rPr>
        <w:t>上升和下降</w:t>
      </w:r>
      <w:r w:rsidRPr="00DF233E">
        <w:rPr>
          <w:iCs/>
          <w:snapToGrid w:val="0"/>
          <w:sz w:val="24"/>
          <w:szCs w:val="24"/>
          <w:lang w:eastAsia="zh-CN"/>
        </w:rPr>
        <w:t>][</w:t>
      </w:r>
      <w:r w:rsidRPr="00DF233E">
        <w:rPr>
          <w:iCs/>
          <w:snapToGrid w:val="0"/>
          <w:sz w:val="24"/>
          <w:szCs w:val="24"/>
          <w:lang w:eastAsia="zh-CN"/>
        </w:rPr>
        <w:t>变化</w:t>
      </w:r>
      <w:r w:rsidRPr="00DF233E">
        <w:rPr>
          <w:iCs/>
          <w:snapToGrid w:val="0"/>
          <w:sz w:val="24"/>
          <w:szCs w:val="24"/>
          <w:lang w:eastAsia="zh-CN"/>
        </w:rPr>
        <w:t>]</w:t>
      </w:r>
      <w:r w:rsidRPr="00DF233E">
        <w:rPr>
          <w:iCs/>
          <w:snapToGrid w:val="0"/>
          <w:sz w:val="24"/>
          <w:szCs w:val="24"/>
          <w:lang w:eastAsia="zh-CN"/>
        </w:rPr>
        <w:t>是相互关联和相互依存的危机和挑战，需要在充分尊重各自独特原则、进程和决策权的前提下，根据相关框架、协定和任务授权，以平衡方式采取紧急行动，</w:t>
      </w:r>
      <w:r w:rsidRPr="00DF233E">
        <w:rPr>
          <w:iCs/>
          <w:snapToGrid w:val="0"/>
          <w:sz w:val="24"/>
          <w:szCs w:val="24"/>
          <w:lang w:eastAsia="zh-CN"/>
        </w:rPr>
        <w:t>]</w:t>
      </w:r>
      <w:r w:rsidRPr="00DF233E">
        <w:rPr>
          <w:i/>
          <w:snapToGrid w:val="0"/>
          <w:sz w:val="24"/>
          <w:szCs w:val="24"/>
          <w:lang w:eastAsia="zh-CN"/>
        </w:rPr>
        <w:t xml:space="preserve"> </w:t>
      </w:r>
    </w:p>
    <w:p w14:paraId="4619AA39" w14:textId="77777777" w:rsidR="004B586C" w:rsidRPr="00DF233E" w:rsidRDefault="004B586C" w:rsidP="00CA2F1C">
      <w:pPr>
        <w:tabs>
          <w:tab w:val="clear" w:pos="567"/>
          <w:tab w:val="clear" w:pos="1134"/>
          <w:tab w:val="clear" w:pos="1701"/>
          <w:tab w:val="clear" w:pos="2268"/>
        </w:tabs>
        <w:spacing w:before="120" w:after="120"/>
        <w:ind w:left="490" w:firstLine="490"/>
        <w:rPr>
          <w:bCs/>
          <w:snapToGrid w:val="0"/>
          <w:sz w:val="24"/>
          <w:szCs w:val="24"/>
          <w:lang w:eastAsia="zh-CN"/>
        </w:rPr>
      </w:pPr>
      <w:r w:rsidRPr="00DF233E">
        <w:rPr>
          <w:bCs/>
          <w:snapToGrid w:val="0"/>
          <w:sz w:val="24"/>
          <w:szCs w:val="24"/>
          <w:lang w:eastAsia="zh-CN"/>
        </w:rPr>
        <w:t>[</w:t>
      </w:r>
      <w:r>
        <w:rPr>
          <w:rFonts w:ascii="STKaiti" w:eastAsia="STKaiti" w:hAnsi="STKaiti" w:hint="eastAsia"/>
          <w:bCs/>
          <w:snapToGrid w:val="0"/>
          <w:sz w:val="24"/>
          <w:szCs w:val="24"/>
          <w:lang w:eastAsia="zh-CN"/>
        </w:rPr>
        <w:t>又</w:t>
      </w:r>
      <w:r w:rsidRPr="00DF233E">
        <w:rPr>
          <w:rFonts w:ascii="STKaiti" w:eastAsia="STKaiti" w:hAnsi="STKaiti"/>
          <w:bCs/>
          <w:snapToGrid w:val="0"/>
          <w:sz w:val="24"/>
          <w:szCs w:val="24"/>
          <w:lang w:eastAsia="zh-CN"/>
        </w:rPr>
        <w:t>认识到</w:t>
      </w:r>
      <w:r w:rsidRPr="00DF233E">
        <w:rPr>
          <w:bCs/>
          <w:snapToGrid w:val="0"/>
          <w:sz w:val="24"/>
          <w:szCs w:val="24"/>
          <w:lang w:eastAsia="zh-CN"/>
        </w:rPr>
        <w:t>生物多样性丧失、气候变化、海洋退化、荒漠化、土地退化、外来入侵物种和污染等问题相互依存，需要根据《昆明</w:t>
      </w:r>
      <w:r w:rsidRPr="00DF233E">
        <w:rPr>
          <w:bCs/>
          <w:snapToGrid w:val="0"/>
          <w:sz w:val="24"/>
          <w:szCs w:val="24"/>
          <w:lang w:eastAsia="zh-CN"/>
        </w:rPr>
        <w:t>-</w:t>
      </w:r>
      <w:r w:rsidRPr="00DF233E">
        <w:rPr>
          <w:bCs/>
          <w:snapToGrid w:val="0"/>
          <w:sz w:val="24"/>
          <w:szCs w:val="24"/>
          <w:lang w:eastAsia="zh-CN"/>
        </w:rPr>
        <w:t>蒙特利尔全球生物多样性框架》</w:t>
      </w:r>
      <w:r>
        <w:rPr>
          <w:rStyle w:val="FootnoteReference"/>
          <w:bCs/>
          <w:snapToGrid w:val="0"/>
          <w:sz w:val="24"/>
          <w:szCs w:val="24"/>
          <w:lang w:eastAsia="zh-CN"/>
        </w:rPr>
        <w:footnoteReference w:id="282"/>
      </w:r>
      <w:r w:rsidRPr="00DF233E">
        <w:rPr>
          <w:bCs/>
          <w:snapToGrid w:val="0"/>
          <w:sz w:val="24"/>
          <w:szCs w:val="24"/>
          <w:lang w:eastAsia="zh-CN"/>
        </w:rPr>
        <w:t>以协调</w:t>
      </w:r>
      <w:r>
        <w:rPr>
          <w:rFonts w:hint="eastAsia"/>
          <w:bCs/>
          <w:snapToGrid w:val="0"/>
          <w:sz w:val="24"/>
          <w:szCs w:val="24"/>
          <w:lang w:eastAsia="zh-CN"/>
        </w:rPr>
        <w:t>和</w:t>
      </w:r>
      <w:r w:rsidRPr="00DF233E">
        <w:rPr>
          <w:bCs/>
          <w:snapToGrid w:val="0"/>
          <w:sz w:val="24"/>
          <w:szCs w:val="24"/>
          <w:lang w:eastAsia="zh-CN"/>
        </w:rPr>
        <w:t>平衡的方式紧急应对</w:t>
      </w:r>
      <w:r>
        <w:rPr>
          <w:rFonts w:hint="eastAsia"/>
          <w:bCs/>
          <w:snapToGrid w:val="0"/>
          <w:sz w:val="24"/>
          <w:szCs w:val="24"/>
          <w:lang w:eastAsia="zh-CN"/>
        </w:rPr>
        <w:t>，</w:t>
      </w:r>
      <w:r w:rsidRPr="00DF233E">
        <w:rPr>
          <w:bCs/>
          <w:snapToGrid w:val="0"/>
          <w:sz w:val="24"/>
          <w:szCs w:val="24"/>
          <w:lang w:eastAsia="zh-CN"/>
        </w:rPr>
        <w:t xml:space="preserve">] </w:t>
      </w:r>
    </w:p>
    <w:p w14:paraId="61A41862" w14:textId="77777777" w:rsidR="004B586C" w:rsidRPr="00DF233E" w:rsidRDefault="004B586C" w:rsidP="00CA2F1C">
      <w:pPr>
        <w:tabs>
          <w:tab w:val="clear" w:pos="567"/>
          <w:tab w:val="clear" w:pos="1134"/>
          <w:tab w:val="clear" w:pos="1701"/>
          <w:tab w:val="clear" w:pos="2268"/>
        </w:tabs>
        <w:spacing w:before="120" w:after="120"/>
        <w:ind w:left="490" w:firstLine="490"/>
        <w:rPr>
          <w:bCs/>
          <w:snapToGrid w:val="0"/>
          <w:sz w:val="24"/>
          <w:szCs w:val="24"/>
          <w:lang w:eastAsia="zh-CN"/>
        </w:rPr>
      </w:pPr>
      <w:r w:rsidRPr="00DF233E">
        <w:rPr>
          <w:bCs/>
          <w:snapToGrid w:val="0"/>
          <w:sz w:val="24"/>
          <w:szCs w:val="24"/>
          <w:lang w:eastAsia="zh-CN"/>
        </w:rPr>
        <w:t>[</w:t>
      </w:r>
      <w:r w:rsidRPr="00DF233E">
        <w:rPr>
          <w:rFonts w:ascii="STKaiti" w:eastAsia="STKaiti" w:hAnsi="STKaiti"/>
          <w:bCs/>
          <w:snapToGrid w:val="0"/>
          <w:sz w:val="24"/>
          <w:szCs w:val="24"/>
          <w:lang w:eastAsia="zh-CN"/>
        </w:rPr>
        <w:t>回顾</w:t>
      </w:r>
      <w:r>
        <w:rPr>
          <w:bCs/>
          <w:snapToGrid w:val="0"/>
          <w:sz w:val="24"/>
          <w:szCs w:val="24"/>
          <w:lang w:eastAsia="zh-CN"/>
        </w:rPr>
        <w:t>其</w:t>
      </w:r>
      <w:r w:rsidRPr="00DF233E">
        <w:rPr>
          <w:bCs/>
          <w:snapToGrid w:val="0"/>
          <w:sz w:val="24"/>
          <w:szCs w:val="24"/>
          <w:lang w:eastAsia="zh-CN"/>
        </w:rPr>
        <w:t>第</w:t>
      </w:r>
      <w:hyperlink r:id="rId271" w:history="1">
        <w:r w:rsidRPr="00E227CB">
          <w:rPr>
            <w:rStyle w:val="Hyperlink"/>
            <w:bCs/>
            <w:snapToGrid w:val="0"/>
            <w:sz w:val="24"/>
            <w:szCs w:val="24"/>
            <w:lang w:eastAsia="zh-CN"/>
          </w:rPr>
          <w:t>16/22</w:t>
        </w:r>
      </w:hyperlink>
      <w:r w:rsidRPr="00DF233E">
        <w:rPr>
          <w:bCs/>
          <w:snapToGrid w:val="0"/>
          <w:sz w:val="24"/>
          <w:szCs w:val="24"/>
          <w:lang w:eastAsia="zh-CN"/>
        </w:rPr>
        <w:t>号决定，其中认识到海洋在调节气候方面的关键作用和能力，需要统筹处理海洋</w:t>
      </w:r>
      <w:r w:rsidRPr="00DF233E">
        <w:rPr>
          <w:bCs/>
          <w:snapToGrid w:val="0"/>
          <w:sz w:val="24"/>
          <w:szCs w:val="24"/>
          <w:lang w:eastAsia="zh-CN"/>
        </w:rPr>
        <w:t>-</w:t>
      </w:r>
      <w:r w:rsidRPr="00DF233E">
        <w:rPr>
          <w:bCs/>
          <w:snapToGrid w:val="0"/>
          <w:sz w:val="24"/>
          <w:szCs w:val="24"/>
          <w:lang w:eastAsia="zh-CN"/>
        </w:rPr>
        <w:t>气候</w:t>
      </w:r>
      <w:r w:rsidRPr="00DF233E">
        <w:rPr>
          <w:bCs/>
          <w:snapToGrid w:val="0"/>
          <w:sz w:val="24"/>
          <w:szCs w:val="24"/>
          <w:lang w:eastAsia="zh-CN"/>
        </w:rPr>
        <w:t>-</w:t>
      </w:r>
      <w:r w:rsidRPr="00DF233E">
        <w:rPr>
          <w:bCs/>
          <w:snapToGrid w:val="0"/>
          <w:sz w:val="24"/>
          <w:szCs w:val="24"/>
          <w:lang w:eastAsia="zh-CN"/>
        </w:rPr>
        <w:t>生物多样性之间的联系，以实现《昆蒙框架》的长期目标和行动目标，</w:t>
      </w:r>
      <w:r w:rsidRPr="00DF233E">
        <w:rPr>
          <w:bCs/>
          <w:snapToGrid w:val="0"/>
          <w:sz w:val="24"/>
          <w:szCs w:val="24"/>
          <w:lang w:eastAsia="zh-CN"/>
        </w:rPr>
        <w:t>]</w:t>
      </w:r>
    </w:p>
    <w:p w14:paraId="6F4852F9" w14:textId="77777777" w:rsidR="004B586C" w:rsidRDefault="004B586C" w:rsidP="00CA2F1C">
      <w:pPr>
        <w:tabs>
          <w:tab w:val="clear" w:pos="567"/>
          <w:tab w:val="clear" w:pos="1134"/>
          <w:tab w:val="clear" w:pos="1701"/>
          <w:tab w:val="clear" w:pos="2268"/>
        </w:tabs>
        <w:spacing w:before="120" w:after="120"/>
        <w:ind w:left="490" w:firstLine="490"/>
        <w:rPr>
          <w:bCs/>
          <w:snapToGrid w:val="0"/>
          <w:sz w:val="24"/>
          <w:szCs w:val="24"/>
          <w:lang w:eastAsia="zh-CN"/>
        </w:rPr>
      </w:pPr>
      <w:r w:rsidRPr="00DF233E">
        <w:rPr>
          <w:rFonts w:ascii="STKaiti" w:eastAsia="STKaiti" w:hAnsi="STKaiti"/>
          <w:bCs/>
          <w:snapToGrid w:val="0"/>
          <w:sz w:val="24"/>
          <w:szCs w:val="24"/>
          <w:lang w:eastAsia="zh-CN"/>
        </w:rPr>
        <w:t>认识</w:t>
      </w:r>
      <w:r>
        <w:rPr>
          <w:rFonts w:ascii="STKaiti" w:eastAsia="STKaiti" w:hAnsi="STKaiti" w:hint="eastAsia"/>
          <w:bCs/>
          <w:snapToGrid w:val="0"/>
          <w:sz w:val="24"/>
          <w:szCs w:val="24"/>
          <w:lang w:eastAsia="zh-CN"/>
        </w:rPr>
        <w:t>到</w:t>
      </w:r>
      <w:r w:rsidRPr="007373D3">
        <w:rPr>
          <w:rFonts w:ascii="SimSun" w:hAnsi="SimSun" w:cs="SimSun" w:hint="eastAsia"/>
          <w:sz w:val="24"/>
          <w:szCs w:val="24"/>
          <w:lang w:eastAsia="zh-CN"/>
        </w:rPr>
        <w:t>协调一致的行动必须</w:t>
      </w:r>
      <w:r>
        <w:rPr>
          <w:rFonts w:ascii="SimSun" w:hAnsi="SimSun" w:cs="SimSun" w:hint="eastAsia"/>
          <w:sz w:val="24"/>
          <w:szCs w:val="24"/>
          <w:lang w:eastAsia="zh-CN"/>
        </w:rPr>
        <w:t>根据其相关决定</w:t>
      </w:r>
      <w:r w:rsidRPr="007373D3">
        <w:rPr>
          <w:rFonts w:ascii="SimSun" w:hAnsi="SimSun" w:cs="SimSun" w:hint="eastAsia"/>
          <w:sz w:val="24"/>
          <w:szCs w:val="24"/>
          <w:lang w:eastAsia="zh-CN"/>
        </w:rPr>
        <w:t>确保</w:t>
      </w:r>
      <w:r>
        <w:rPr>
          <w:rFonts w:ascii="SimSun" w:hAnsi="SimSun" w:cs="SimSun" w:hint="eastAsia"/>
          <w:sz w:val="24"/>
          <w:szCs w:val="24"/>
          <w:lang w:eastAsia="zh-CN"/>
        </w:rPr>
        <w:t>促进</w:t>
      </w:r>
      <w:r w:rsidRPr="007373D3">
        <w:rPr>
          <w:rFonts w:ascii="SimSun" w:hAnsi="SimSun" w:cs="SimSun" w:hint="eastAsia"/>
          <w:sz w:val="24"/>
          <w:szCs w:val="24"/>
          <w:lang w:eastAsia="zh-CN"/>
        </w:rPr>
        <w:t>性别</w:t>
      </w:r>
      <w:r>
        <w:rPr>
          <w:rFonts w:ascii="SimSun" w:hAnsi="SimSun" w:cs="SimSun" w:hint="eastAsia"/>
          <w:sz w:val="24"/>
          <w:szCs w:val="24"/>
          <w:lang w:eastAsia="zh-CN"/>
        </w:rPr>
        <w:t>平等</w:t>
      </w:r>
      <w:r w:rsidRPr="007373D3">
        <w:rPr>
          <w:rFonts w:ascii="SimSun" w:hAnsi="SimSun" w:cs="SimSun" w:hint="eastAsia"/>
          <w:sz w:val="24"/>
          <w:szCs w:val="24"/>
          <w:lang w:eastAsia="zh-CN"/>
        </w:rPr>
        <w:t>和基于人权的方法</w:t>
      </w:r>
      <w:r>
        <w:rPr>
          <w:rFonts w:ascii="SimSun" w:hAnsi="SimSun" w:cs="SimSun" w:hint="eastAsia"/>
          <w:sz w:val="24"/>
          <w:szCs w:val="24"/>
          <w:lang w:eastAsia="zh-CN"/>
        </w:rPr>
        <w:t>和</w:t>
      </w:r>
      <w:r w:rsidRPr="007373D3">
        <w:rPr>
          <w:rFonts w:ascii="SimSun" w:hAnsi="SimSun" w:cs="SimSun" w:hint="eastAsia"/>
          <w:sz w:val="24"/>
          <w:szCs w:val="24"/>
          <w:lang w:eastAsia="zh-CN"/>
        </w:rPr>
        <w:t>代际公平，</w:t>
      </w:r>
      <w:r w:rsidRPr="00DF233E">
        <w:rPr>
          <w:bCs/>
          <w:snapToGrid w:val="0"/>
          <w:sz w:val="24"/>
          <w:szCs w:val="24"/>
          <w:lang w:eastAsia="zh-CN"/>
        </w:rPr>
        <w:t>且《昆蒙框架》</w:t>
      </w:r>
      <w:r w:rsidRPr="00DF233E">
        <w:rPr>
          <w:bCs/>
          <w:snapToGrid w:val="0"/>
          <w:sz w:val="24"/>
          <w:szCs w:val="24"/>
          <w:lang w:eastAsia="zh-CN"/>
        </w:rPr>
        <w:t>C</w:t>
      </w:r>
      <w:r w:rsidRPr="00DF233E">
        <w:rPr>
          <w:bCs/>
          <w:snapToGrid w:val="0"/>
          <w:sz w:val="24"/>
          <w:szCs w:val="24"/>
          <w:lang w:eastAsia="zh-CN"/>
        </w:rPr>
        <w:t>部分承认享有清洁、健康和可持续环境的权利</w:t>
      </w:r>
      <w:r w:rsidRPr="00DF233E">
        <w:rPr>
          <w:snapToGrid w:val="0"/>
          <w:sz w:val="24"/>
          <w:szCs w:val="24"/>
          <w:vertAlign w:val="superscript"/>
        </w:rPr>
        <w:footnoteReference w:id="283"/>
      </w:r>
      <w:r w:rsidRPr="00DF233E">
        <w:rPr>
          <w:bCs/>
          <w:snapToGrid w:val="0"/>
          <w:sz w:val="24"/>
          <w:szCs w:val="24"/>
          <w:lang w:eastAsia="zh-CN"/>
        </w:rPr>
        <w:t>，</w:t>
      </w:r>
    </w:p>
    <w:p w14:paraId="44A3FF76" w14:textId="77777777" w:rsidR="004B586C" w:rsidRPr="00DF233E" w:rsidRDefault="004B586C" w:rsidP="00CA2F1C">
      <w:pPr>
        <w:tabs>
          <w:tab w:val="clear" w:pos="567"/>
          <w:tab w:val="clear" w:pos="1134"/>
          <w:tab w:val="clear" w:pos="1701"/>
          <w:tab w:val="clear" w:pos="2268"/>
        </w:tabs>
        <w:spacing w:before="120" w:after="120"/>
        <w:ind w:left="490" w:firstLine="490"/>
        <w:rPr>
          <w:sz w:val="24"/>
          <w:szCs w:val="24"/>
          <w:lang w:eastAsia="zh-CN"/>
        </w:rPr>
      </w:pPr>
      <w:r w:rsidRPr="006A4354">
        <w:rPr>
          <w:iCs/>
          <w:sz w:val="24"/>
          <w:szCs w:val="24"/>
          <w:lang w:eastAsia="zh-CN"/>
        </w:rPr>
        <w:t>1.</w:t>
      </w:r>
      <w:r w:rsidRPr="006A4354">
        <w:rPr>
          <w:i/>
          <w:sz w:val="24"/>
          <w:szCs w:val="24"/>
          <w:lang w:eastAsia="zh-CN"/>
        </w:rPr>
        <w:tab/>
      </w:r>
      <w:r w:rsidRPr="006A4354">
        <w:rPr>
          <w:iCs/>
          <w:sz w:val="24"/>
          <w:szCs w:val="24"/>
          <w:lang w:eastAsia="zh-CN"/>
        </w:rPr>
        <w:t>[</w:t>
      </w:r>
      <w:r w:rsidRPr="006A4354">
        <w:rPr>
          <w:rFonts w:ascii="STKaiti" w:eastAsia="STKaiti" w:hAnsi="STKaiti"/>
          <w:iCs/>
          <w:sz w:val="24"/>
          <w:szCs w:val="24"/>
          <w:lang w:eastAsia="zh-CN"/>
        </w:rPr>
        <w:t>表示注意到][欢迎</w:t>
      </w:r>
      <w:r w:rsidRPr="006A4354">
        <w:rPr>
          <w:iCs/>
          <w:sz w:val="24"/>
          <w:szCs w:val="24"/>
          <w:lang w:eastAsia="zh-CN"/>
        </w:rPr>
        <w:t xml:space="preserve">] </w:t>
      </w:r>
      <w:r w:rsidRPr="006A4354">
        <w:rPr>
          <w:iCs/>
          <w:sz w:val="24"/>
          <w:szCs w:val="24"/>
          <w:lang w:eastAsia="zh-CN"/>
        </w:rPr>
        <w:t>生物多样性和生态系统服务政府间科学与政策平台《关于生物多样性、水、粮食和健康之间相互关联的专题评估报告》（</w:t>
      </w:r>
      <w:r w:rsidRPr="006A4354">
        <w:rPr>
          <w:iCs/>
          <w:sz w:val="24"/>
          <w:szCs w:val="24"/>
          <w:lang w:eastAsia="zh-CN"/>
        </w:rPr>
        <w:t>“</w:t>
      </w:r>
      <w:r w:rsidRPr="006A4354">
        <w:rPr>
          <w:iCs/>
          <w:sz w:val="24"/>
          <w:szCs w:val="24"/>
          <w:lang w:eastAsia="zh-CN"/>
        </w:rPr>
        <w:t>关联评估</w:t>
      </w:r>
      <w:r w:rsidRPr="006A4354">
        <w:rPr>
          <w:iCs/>
          <w:sz w:val="24"/>
          <w:szCs w:val="24"/>
          <w:lang w:eastAsia="zh-CN"/>
        </w:rPr>
        <w:t>”</w:t>
      </w:r>
      <w:r w:rsidRPr="006A4354">
        <w:rPr>
          <w:iCs/>
          <w:sz w:val="24"/>
          <w:szCs w:val="24"/>
          <w:lang w:eastAsia="zh-CN"/>
        </w:rPr>
        <w:t>）</w:t>
      </w:r>
      <w:r w:rsidRPr="006A4354">
        <w:rPr>
          <w:iCs/>
          <w:sz w:val="24"/>
          <w:szCs w:val="24"/>
          <w:lang w:eastAsia="zh-CN"/>
        </w:rPr>
        <w:t>[</w:t>
      </w:r>
      <w:r>
        <w:rPr>
          <w:rFonts w:hint="eastAsia"/>
          <w:iCs/>
          <w:sz w:val="24"/>
          <w:szCs w:val="24"/>
          <w:lang w:eastAsia="zh-CN"/>
        </w:rPr>
        <w:t>和</w:t>
      </w:r>
      <w:r w:rsidRPr="006A4354">
        <w:rPr>
          <w:rFonts w:hint="eastAsia"/>
          <w:iCs/>
          <w:sz w:val="24"/>
          <w:szCs w:val="24"/>
          <w:lang w:eastAsia="zh-CN"/>
        </w:rPr>
        <w:t>《</w:t>
      </w:r>
      <w:r w:rsidRPr="006A4354">
        <w:rPr>
          <w:iCs/>
          <w:sz w:val="24"/>
          <w:szCs w:val="24"/>
          <w:lang w:eastAsia="zh-CN"/>
        </w:rPr>
        <w:t>关于生物多样性丧失的根本原因和实现</w:t>
      </w:r>
      <w:r w:rsidRPr="006A4354">
        <w:rPr>
          <w:iCs/>
          <w:sz w:val="24"/>
          <w:szCs w:val="24"/>
          <w:lang w:eastAsia="zh-CN"/>
        </w:rPr>
        <w:t>2050</w:t>
      </w:r>
      <w:r w:rsidRPr="006A4354">
        <w:rPr>
          <w:iCs/>
          <w:sz w:val="24"/>
          <w:szCs w:val="24"/>
          <w:lang w:eastAsia="zh-CN"/>
        </w:rPr>
        <w:t>年生物多样性愿景</w:t>
      </w:r>
      <w:r w:rsidRPr="006A4354">
        <w:rPr>
          <w:rFonts w:hint="eastAsia"/>
          <w:iCs/>
          <w:sz w:val="24"/>
          <w:szCs w:val="24"/>
          <w:lang w:eastAsia="zh-CN"/>
        </w:rPr>
        <w:t>所需的</w:t>
      </w:r>
      <w:r w:rsidRPr="006A4354">
        <w:rPr>
          <w:iCs/>
          <w:sz w:val="24"/>
          <w:szCs w:val="24"/>
          <w:lang w:eastAsia="zh-CN"/>
        </w:rPr>
        <w:t>转型变革的决定</w:t>
      </w:r>
      <w:r w:rsidRPr="006A4354">
        <w:rPr>
          <w:rFonts w:hint="eastAsia"/>
          <w:iCs/>
          <w:sz w:val="24"/>
          <w:szCs w:val="24"/>
          <w:lang w:eastAsia="zh-CN"/>
        </w:rPr>
        <w:t>性</w:t>
      </w:r>
      <w:r w:rsidRPr="006A4354">
        <w:rPr>
          <w:iCs/>
          <w:sz w:val="24"/>
          <w:szCs w:val="24"/>
          <w:lang w:eastAsia="zh-CN"/>
        </w:rPr>
        <w:t>因素及</w:t>
      </w:r>
      <w:r w:rsidRPr="006A4354">
        <w:rPr>
          <w:rFonts w:hint="eastAsia"/>
          <w:iCs/>
          <w:sz w:val="24"/>
          <w:szCs w:val="24"/>
          <w:lang w:eastAsia="zh-CN"/>
        </w:rPr>
        <w:t>备选</w:t>
      </w:r>
      <w:r w:rsidRPr="006A4354">
        <w:rPr>
          <w:iCs/>
          <w:sz w:val="24"/>
          <w:szCs w:val="24"/>
          <w:lang w:eastAsia="zh-CN"/>
        </w:rPr>
        <w:t>方案的专题评估报告</w:t>
      </w:r>
      <w:r w:rsidRPr="006A4354">
        <w:rPr>
          <w:rFonts w:hint="eastAsia"/>
          <w:iCs/>
          <w:sz w:val="24"/>
          <w:szCs w:val="24"/>
          <w:lang w:eastAsia="zh-CN"/>
        </w:rPr>
        <w:t>》</w:t>
      </w:r>
      <w:r w:rsidRPr="006A4354">
        <w:rPr>
          <w:iCs/>
          <w:sz w:val="24"/>
          <w:szCs w:val="24"/>
          <w:lang w:eastAsia="zh-CN"/>
        </w:rPr>
        <w:t>（</w:t>
      </w:r>
      <w:r w:rsidRPr="006A4354">
        <w:rPr>
          <w:iCs/>
          <w:sz w:val="24"/>
          <w:szCs w:val="24"/>
          <w:lang w:eastAsia="zh-CN"/>
        </w:rPr>
        <w:t>“</w:t>
      </w:r>
      <w:r w:rsidRPr="006A4354">
        <w:rPr>
          <w:iCs/>
          <w:sz w:val="24"/>
          <w:szCs w:val="24"/>
          <w:lang w:eastAsia="zh-CN"/>
        </w:rPr>
        <w:t>转型变革评估</w:t>
      </w:r>
      <w:r w:rsidRPr="006A4354">
        <w:rPr>
          <w:iCs/>
          <w:sz w:val="24"/>
          <w:szCs w:val="24"/>
          <w:lang w:eastAsia="zh-CN"/>
        </w:rPr>
        <w:t>”</w:t>
      </w:r>
      <w:r w:rsidRPr="006A4354">
        <w:rPr>
          <w:iCs/>
          <w:sz w:val="24"/>
          <w:szCs w:val="24"/>
          <w:lang w:eastAsia="zh-CN"/>
        </w:rPr>
        <w:t>）</w:t>
      </w:r>
      <w:r>
        <w:rPr>
          <w:rFonts w:hint="eastAsia"/>
          <w:iCs/>
          <w:sz w:val="24"/>
          <w:szCs w:val="24"/>
          <w:lang w:eastAsia="zh-CN"/>
        </w:rPr>
        <w:t>]</w:t>
      </w:r>
      <w:r w:rsidRPr="006A4354">
        <w:rPr>
          <w:iCs/>
          <w:sz w:val="24"/>
          <w:szCs w:val="24"/>
          <w:lang w:eastAsia="zh-CN"/>
        </w:rPr>
        <w:t>，以及</w:t>
      </w:r>
      <w:r w:rsidRPr="006A4354">
        <w:rPr>
          <w:iCs/>
          <w:sz w:val="24"/>
          <w:szCs w:val="24"/>
          <w:lang w:eastAsia="zh-CN"/>
        </w:rPr>
        <w:t xml:space="preserve"> [</w:t>
      </w:r>
      <w:r w:rsidRPr="006A4354">
        <w:rPr>
          <w:iCs/>
          <w:sz w:val="24"/>
          <w:szCs w:val="24"/>
          <w:lang w:eastAsia="zh-CN"/>
        </w:rPr>
        <w:t>其</w:t>
      </w:r>
      <w:r w:rsidRPr="006A4354">
        <w:rPr>
          <w:iCs/>
          <w:sz w:val="24"/>
          <w:szCs w:val="24"/>
          <w:lang w:eastAsia="zh-CN"/>
        </w:rPr>
        <w:t>][</w:t>
      </w:r>
      <w:r w:rsidRPr="006A4354">
        <w:rPr>
          <w:iCs/>
          <w:sz w:val="24"/>
          <w:szCs w:val="24"/>
          <w:lang w:eastAsia="zh-CN"/>
        </w:rPr>
        <w:t>它们</w:t>
      </w:r>
      <w:r w:rsidRPr="006A4354">
        <w:rPr>
          <w:iCs/>
          <w:sz w:val="24"/>
          <w:szCs w:val="24"/>
          <w:lang w:eastAsia="zh-CN"/>
        </w:rPr>
        <w:t>]</w:t>
      </w:r>
      <w:r w:rsidRPr="006A4354">
        <w:rPr>
          <w:iCs/>
          <w:sz w:val="24"/>
          <w:szCs w:val="24"/>
          <w:lang w:eastAsia="zh-CN"/>
        </w:rPr>
        <w:t>与《公约》下开展的工作及《昆蒙框架》执行工作的相关性</w:t>
      </w:r>
      <w:r w:rsidRPr="006A4354">
        <w:rPr>
          <w:rFonts w:hint="eastAsia"/>
          <w:iCs/>
          <w:sz w:val="24"/>
          <w:szCs w:val="24"/>
          <w:lang w:eastAsia="zh-CN"/>
        </w:rPr>
        <w:t>；</w:t>
      </w:r>
    </w:p>
    <w:p w14:paraId="628C2603" w14:textId="77777777" w:rsidR="004B586C" w:rsidRPr="00DF233E" w:rsidRDefault="004B586C" w:rsidP="00CA2F1C">
      <w:pPr>
        <w:tabs>
          <w:tab w:val="clear" w:pos="567"/>
          <w:tab w:val="clear" w:pos="1134"/>
          <w:tab w:val="clear" w:pos="1701"/>
          <w:tab w:val="clear" w:pos="2268"/>
        </w:tabs>
        <w:spacing w:before="120" w:after="120"/>
        <w:ind w:left="490" w:firstLine="490"/>
        <w:rPr>
          <w:noProof/>
          <w:snapToGrid w:val="0"/>
          <w:sz w:val="24"/>
          <w:szCs w:val="24"/>
          <w:lang w:eastAsia="zh-CN"/>
        </w:rPr>
      </w:pPr>
      <w:r w:rsidRPr="00DF233E">
        <w:rPr>
          <w:iCs/>
          <w:sz w:val="24"/>
          <w:szCs w:val="24"/>
          <w:lang w:eastAsia="zh-CN"/>
        </w:rPr>
        <w:t>2.</w:t>
      </w:r>
      <w:r w:rsidRPr="00DF233E">
        <w:rPr>
          <w:i/>
          <w:sz w:val="24"/>
          <w:szCs w:val="24"/>
          <w:lang w:eastAsia="zh-CN"/>
        </w:rPr>
        <w:tab/>
      </w:r>
      <w:r w:rsidRPr="00DF233E">
        <w:rPr>
          <w:rFonts w:ascii="STKaiti" w:eastAsia="STKaiti" w:hAnsi="STKaiti"/>
          <w:iCs/>
          <w:sz w:val="24"/>
          <w:szCs w:val="24"/>
          <w:lang w:eastAsia="zh-CN"/>
        </w:rPr>
        <w:t>鼓励</w:t>
      </w:r>
      <w:r w:rsidRPr="00DF233E">
        <w:rPr>
          <w:iCs/>
          <w:sz w:val="24"/>
          <w:szCs w:val="24"/>
          <w:lang w:eastAsia="zh-CN"/>
        </w:rPr>
        <w:t>缔约方、其他</w:t>
      </w:r>
      <w:r>
        <w:rPr>
          <w:rFonts w:hint="eastAsia"/>
          <w:iCs/>
          <w:sz w:val="24"/>
          <w:szCs w:val="24"/>
          <w:lang w:eastAsia="zh-CN"/>
        </w:rPr>
        <w:t>国家</w:t>
      </w:r>
      <w:r w:rsidRPr="00DF233E">
        <w:rPr>
          <w:iCs/>
          <w:sz w:val="24"/>
          <w:szCs w:val="24"/>
          <w:lang w:eastAsia="zh-CN"/>
        </w:rPr>
        <w:t>[</w:t>
      </w:r>
      <w:r w:rsidRPr="00DF233E">
        <w:rPr>
          <w:iCs/>
          <w:sz w:val="24"/>
          <w:szCs w:val="24"/>
          <w:lang w:eastAsia="zh-CN"/>
        </w:rPr>
        <w:t>各级</w:t>
      </w:r>
      <w:r w:rsidRPr="00DF233E">
        <w:rPr>
          <w:iCs/>
          <w:sz w:val="24"/>
          <w:szCs w:val="24"/>
          <w:lang w:eastAsia="zh-CN"/>
        </w:rPr>
        <w:t>]</w:t>
      </w:r>
      <w:r w:rsidRPr="00DF233E">
        <w:rPr>
          <w:iCs/>
          <w:sz w:val="24"/>
          <w:szCs w:val="24"/>
          <w:lang w:eastAsia="zh-CN"/>
        </w:rPr>
        <w:t>政府、土著人民和地方社区、妇女、青年、相关组织和利益攸关方根据国家优先事项和具体情况，酌情采取措施促进和执行生物多样性和包括气候变化在内的其他关联要素的综合协同方法</w:t>
      </w:r>
      <w:r>
        <w:rPr>
          <w:iCs/>
          <w:sz w:val="24"/>
          <w:szCs w:val="24"/>
          <w:lang w:eastAsia="zh-CN"/>
        </w:rPr>
        <w:t>；</w:t>
      </w:r>
    </w:p>
    <w:p w14:paraId="359B1A41" w14:textId="77777777" w:rsidR="004B586C" w:rsidRPr="00DF233E" w:rsidRDefault="004B586C" w:rsidP="00CA2F1C">
      <w:pPr>
        <w:tabs>
          <w:tab w:val="clear" w:pos="567"/>
          <w:tab w:val="clear" w:pos="1134"/>
          <w:tab w:val="clear" w:pos="1701"/>
          <w:tab w:val="clear" w:pos="2268"/>
        </w:tabs>
        <w:spacing w:before="120" w:after="120"/>
        <w:ind w:left="490" w:firstLine="490"/>
        <w:rPr>
          <w:noProof/>
          <w:snapToGrid w:val="0"/>
          <w:sz w:val="24"/>
          <w:szCs w:val="24"/>
          <w:lang w:eastAsia="zh-CN"/>
        </w:rPr>
      </w:pPr>
      <w:r w:rsidRPr="00DF233E">
        <w:rPr>
          <w:iCs/>
          <w:sz w:val="24"/>
          <w:szCs w:val="24"/>
          <w:lang w:eastAsia="zh-CN"/>
        </w:rPr>
        <w:t>[3.</w:t>
      </w:r>
      <w:r w:rsidRPr="00DF233E">
        <w:rPr>
          <w:i/>
          <w:sz w:val="24"/>
          <w:szCs w:val="24"/>
          <w:lang w:eastAsia="zh-CN"/>
        </w:rPr>
        <w:tab/>
      </w:r>
      <w:r w:rsidRPr="00DF233E">
        <w:rPr>
          <w:rFonts w:ascii="STKaiti" w:eastAsia="STKaiti" w:hAnsi="STKaiti"/>
          <w:iCs/>
          <w:sz w:val="24"/>
          <w:szCs w:val="24"/>
          <w:lang w:eastAsia="zh-CN"/>
        </w:rPr>
        <w:t>表示注意到</w:t>
      </w:r>
      <w:r w:rsidRPr="00DF233E">
        <w:rPr>
          <w:iCs/>
          <w:sz w:val="24"/>
          <w:szCs w:val="24"/>
          <w:lang w:eastAsia="zh-CN"/>
        </w:rPr>
        <w:t>2024</w:t>
      </w:r>
      <w:r w:rsidRPr="00DF233E">
        <w:rPr>
          <w:iCs/>
          <w:sz w:val="24"/>
          <w:szCs w:val="24"/>
          <w:lang w:eastAsia="zh-CN"/>
        </w:rPr>
        <w:t>年</w:t>
      </w:r>
      <w:r w:rsidRPr="00DF233E">
        <w:rPr>
          <w:iCs/>
          <w:sz w:val="24"/>
          <w:szCs w:val="24"/>
          <w:lang w:eastAsia="zh-CN"/>
        </w:rPr>
        <w:t>5</w:t>
      </w:r>
      <w:r w:rsidRPr="00DF233E">
        <w:rPr>
          <w:iCs/>
          <w:sz w:val="24"/>
          <w:szCs w:val="24"/>
          <w:lang w:eastAsia="zh-CN"/>
        </w:rPr>
        <w:t>月</w:t>
      </w:r>
      <w:r w:rsidRPr="00DF233E">
        <w:rPr>
          <w:iCs/>
          <w:sz w:val="24"/>
          <w:szCs w:val="24"/>
          <w:lang w:eastAsia="zh-CN"/>
        </w:rPr>
        <w:t>21</w:t>
      </w:r>
      <w:r w:rsidRPr="00DF233E">
        <w:rPr>
          <w:iCs/>
          <w:sz w:val="24"/>
          <w:szCs w:val="24"/>
          <w:lang w:eastAsia="zh-CN"/>
        </w:rPr>
        <w:t>日国际海洋法法庭</w:t>
      </w:r>
      <w:r>
        <w:rPr>
          <w:rFonts w:hint="eastAsia"/>
          <w:iCs/>
          <w:sz w:val="24"/>
          <w:szCs w:val="24"/>
          <w:lang w:eastAsia="zh-CN"/>
        </w:rPr>
        <w:t>关于气候变化和国际法的</w:t>
      </w:r>
      <w:r w:rsidRPr="00DF233E">
        <w:rPr>
          <w:iCs/>
          <w:sz w:val="24"/>
          <w:szCs w:val="24"/>
          <w:lang w:eastAsia="zh-CN"/>
        </w:rPr>
        <w:t>第</w:t>
      </w:r>
      <w:r w:rsidRPr="00DF233E">
        <w:rPr>
          <w:iCs/>
          <w:sz w:val="24"/>
          <w:szCs w:val="24"/>
          <w:lang w:eastAsia="zh-CN"/>
        </w:rPr>
        <w:t>31</w:t>
      </w:r>
      <w:r w:rsidRPr="00DF233E">
        <w:rPr>
          <w:iCs/>
          <w:sz w:val="24"/>
          <w:szCs w:val="24"/>
          <w:lang w:eastAsia="zh-CN"/>
        </w:rPr>
        <w:t>号咨询意见和</w:t>
      </w:r>
      <w:r w:rsidRPr="00DF233E">
        <w:rPr>
          <w:iCs/>
          <w:sz w:val="24"/>
          <w:szCs w:val="24"/>
          <w:lang w:eastAsia="zh-CN"/>
        </w:rPr>
        <w:t>2025</w:t>
      </w:r>
      <w:r w:rsidRPr="00DF233E">
        <w:rPr>
          <w:iCs/>
          <w:sz w:val="24"/>
          <w:szCs w:val="24"/>
          <w:lang w:eastAsia="zh-CN"/>
        </w:rPr>
        <w:t>年</w:t>
      </w:r>
      <w:r w:rsidRPr="00DF233E">
        <w:rPr>
          <w:iCs/>
          <w:sz w:val="24"/>
          <w:szCs w:val="24"/>
          <w:lang w:eastAsia="zh-CN"/>
        </w:rPr>
        <w:t>7</w:t>
      </w:r>
      <w:r w:rsidRPr="00DF233E">
        <w:rPr>
          <w:iCs/>
          <w:sz w:val="24"/>
          <w:szCs w:val="24"/>
          <w:lang w:eastAsia="zh-CN"/>
        </w:rPr>
        <w:t>月</w:t>
      </w:r>
      <w:r w:rsidRPr="00DF233E">
        <w:rPr>
          <w:iCs/>
          <w:sz w:val="24"/>
          <w:szCs w:val="24"/>
          <w:lang w:eastAsia="zh-CN"/>
        </w:rPr>
        <w:t>23</w:t>
      </w:r>
      <w:r w:rsidRPr="00DF233E">
        <w:rPr>
          <w:iCs/>
          <w:sz w:val="24"/>
          <w:szCs w:val="24"/>
          <w:lang w:eastAsia="zh-CN"/>
        </w:rPr>
        <w:t>日国际法院关于国家在气候变化方面的义务的咨询意见</w:t>
      </w:r>
      <w:r w:rsidRPr="00DF233E">
        <w:rPr>
          <w:iCs/>
          <w:sz w:val="24"/>
          <w:szCs w:val="24"/>
          <w:lang w:eastAsia="zh-CN"/>
        </w:rPr>
        <w:t>;]</w:t>
      </w:r>
    </w:p>
    <w:p w14:paraId="1A4B0F4D" w14:textId="77777777" w:rsidR="004B586C" w:rsidRPr="00DF233E" w:rsidRDefault="004B586C" w:rsidP="00CA2F1C">
      <w:pPr>
        <w:tabs>
          <w:tab w:val="clear" w:pos="567"/>
          <w:tab w:val="clear" w:pos="1134"/>
          <w:tab w:val="clear" w:pos="1701"/>
          <w:tab w:val="clear" w:pos="2268"/>
        </w:tabs>
        <w:spacing w:before="120" w:after="120"/>
        <w:ind w:left="490" w:firstLine="490"/>
        <w:rPr>
          <w:sz w:val="24"/>
          <w:szCs w:val="24"/>
          <w:lang w:eastAsia="zh-CN"/>
        </w:rPr>
      </w:pPr>
      <w:r w:rsidRPr="00DF233E">
        <w:rPr>
          <w:sz w:val="24"/>
          <w:szCs w:val="24"/>
          <w:lang w:eastAsia="zh-CN"/>
        </w:rPr>
        <w:t>[4.</w:t>
      </w:r>
      <w:r w:rsidRPr="00DF233E">
        <w:rPr>
          <w:i/>
          <w:iCs/>
          <w:sz w:val="24"/>
          <w:szCs w:val="24"/>
          <w:lang w:eastAsia="zh-CN"/>
        </w:rPr>
        <w:tab/>
      </w:r>
      <w:r w:rsidRPr="00DF233E">
        <w:rPr>
          <w:rFonts w:ascii="STKaiti" w:eastAsia="STKaiti" w:hAnsi="STKaiti"/>
          <w:sz w:val="24"/>
          <w:szCs w:val="24"/>
          <w:lang w:eastAsia="zh-CN"/>
        </w:rPr>
        <w:t>强调</w:t>
      </w:r>
      <w:r w:rsidRPr="00DF233E">
        <w:rPr>
          <w:sz w:val="24"/>
          <w:szCs w:val="24"/>
          <w:lang w:eastAsia="zh-CN"/>
        </w:rPr>
        <w:t>实现《昆明</w:t>
      </w:r>
      <w:r w:rsidRPr="00DF233E">
        <w:rPr>
          <w:sz w:val="24"/>
          <w:szCs w:val="24"/>
          <w:lang w:eastAsia="zh-CN"/>
        </w:rPr>
        <w:t>-</w:t>
      </w:r>
      <w:r w:rsidRPr="00DF233E">
        <w:rPr>
          <w:sz w:val="24"/>
          <w:szCs w:val="24"/>
          <w:lang w:eastAsia="zh-CN"/>
        </w:rPr>
        <w:t>蒙特利尔全球生物多样性框架》的使命、长期目标和行动目标</w:t>
      </w:r>
      <w:r w:rsidRPr="00DF233E">
        <w:rPr>
          <w:rFonts w:hint="eastAsia"/>
          <w:sz w:val="24"/>
          <w:szCs w:val="24"/>
          <w:lang w:eastAsia="zh-CN"/>
        </w:rPr>
        <w:t>，</w:t>
      </w:r>
      <w:r w:rsidRPr="00DF233E">
        <w:rPr>
          <w:sz w:val="24"/>
          <w:szCs w:val="24"/>
          <w:lang w:eastAsia="zh-CN"/>
        </w:rPr>
        <w:t>唯有通过采取紧急有效的气候变化行动方能达成，此类行动需与《巴黎协定》</w:t>
      </w:r>
      <w:r>
        <w:rPr>
          <w:rStyle w:val="FootnoteReference"/>
          <w:sz w:val="24"/>
          <w:szCs w:val="24"/>
          <w:lang w:eastAsia="zh-CN"/>
        </w:rPr>
        <w:footnoteReference w:id="284"/>
      </w:r>
      <w:r w:rsidRPr="00DF233E">
        <w:rPr>
          <w:sz w:val="24"/>
          <w:szCs w:val="24"/>
          <w:lang w:eastAsia="zh-CN"/>
        </w:rPr>
        <w:t>目标相互支持，并基于关联性方法，因为这对于避免生物多样性进一步丧失和生态系统退化至关重要</w:t>
      </w:r>
      <w:r w:rsidRPr="00DF233E">
        <w:rPr>
          <w:sz w:val="24"/>
          <w:szCs w:val="24"/>
          <w:lang w:eastAsia="zh-CN"/>
        </w:rPr>
        <w:t>;]</w:t>
      </w:r>
    </w:p>
    <w:p w14:paraId="4C96AEB9" w14:textId="77777777" w:rsidR="004B586C" w:rsidRDefault="004B586C" w:rsidP="00CA2F1C">
      <w:pPr>
        <w:pStyle w:val="CBDNormalNoNumber"/>
        <w:tabs>
          <w:tab w:val="clear" w:pos="567"/>
          <w:tab w:val="clear" w:pos="1134"/>
          <w:tab w:val="clear" w:pos="1701"/>
          <w:tab w:val="clear" w:pos="2268"/>
          <w:tab w:val="clear" w:pos="2835"/>
          <w:tab w:val="clear" w:pos="3402"/>
        </w:tabs>
        <w:ind w:left="490" w:firstLine="490"/>
        <w:rPr>
          <w:kern w:val="2"/>
          <w:sz w:val="24"/>
          <w:szCs w:val="24"/>
          <w:lang w:eastAsia="zh-CN"/>
          <w14:ligatures w14:val="standardContextual"/>
        </w:rPr>
      </w:pPr>
      <w:r w:rsidRPr="00DF233E">
        <w:rPr>
          <w:kern w:val="2"/>
          <w:sz w:val="24"/>
          <w:szCs w:val="24"/>
          <w:lang w:eastAsia="zh-CN"/>
          <w14:ligatures w14:val="standardContextual"/>
        </w:rPr>
        <w:t>[5.</w:t>
      </w:r>
      <w:r w:rsidRPr="00DF233E">
        <w:rPr>
          <w:i/>
          <w:iCs/>
          <w:kern w:val="2"/>
          <w:sz w:val="24"/>
          <w:szCs w:val="24"/>
          <w:lang w:eastAsia="zh-CN"/>
          <w14:ligatures w14:val="standardContextual"/>
        </w:rPr>
        <w:tab/>
      </w:r>
      <w:r w:rsidRPr="00DF233E">
        <w:rPr>
          <w:kern w:val="2"/>
          <w:sz w:val="24"/>
          <w:szCs w:val="24"/>
          <w:lang w:eastAsia="zh-CN"/>
          <w14:ligatures w14:val="standardContextual"/>
        </w:rPr>
        <w:t> [</w:t>
      </w:r>
      <w:r w:rsidRPr="00DF233E">
        <w:rPr>
          <w:rFonts w:ascii="KaiTi" w:eastAsia="KaiTi" w:hAnsi="KaiTi"/>
          <w:kern w:val="2"/>
          <w:sz w:val="24"/>
          <w:szCs w:val="24"/>
          <w:lang w:eastAsia="zh-CN"/>
          <w14:ligatures w14:val="standardContextual"/>
        </w:rPr>
        <w:t>通过</w:t>
      </w:r>
      <w:r w:rsidRPr="00DF233E">
        <w:rPr>
          <w:kern w:val="2"/>
          <w:sz w:val="24"/>
          <w:szCs w:val="24"/>
          <w:lang w:eastAsia="zh-CN"/>
          <w14:ligatures w14:val="standardContextual"/>
        </w:rPr>
        <w:t>][</w:t>
      </w:r>
      <w:r w:rsidRPr="00DF233E">
        <w:rPr>
          <w:rFonts w:ascii="KaiTi" w:eastAsia="KaiTi" w:hAnsi="KaiTi"/>
          <w:kern w:val="2"/>
          <w:sz w:val="24"/>
          <w:szCs w:val="24"/>
          <w:lang w:eastAsia="zh-CN"/>
          <w14:ligatures w14:val="standardContextual"/>
        </w:rPr>
        <w:t>表示注意到</w:t>
      </w:r>
      <w:r w:rsidRPr="00DF233E">
        <w:rPr>
          <w:kern w:val="2"/>
          <w:sz w:val="24"/>
          <w:szCs w:val="24"/>
          <w:lang w:eastAsia="zh-CN"/>
          <w14:ligatures w14:val="standardContextual"/>
        </w:rPr>
        <w:t>]</w:t>
      </w:r>
      <w:r w:rsidRPr="00DF233E">
        <w:rPr>
          <w:kern w:val="2"/>
          <w:sz w:val="24"/>
          <w:szCs w:val="24"/>
          <w:lang w:eastAsia="zh-CN"/>
          <w14:ligatures w14:val="standardContextual"/>
        </w:rPr>
        <w:t>本决定附件所载《关于设计和有效实施基于生态系统的适应气候变化和减少灾害风险</w:t>
      </w:r>
      <w:r>
        <w:rPr>
          <w:rFonts w:hint="eastAsia"/>
          <w:kern w:val="2"/>
          <w:sz w:val="24"/>
          <w:szCs w:val="24"/>
          <w:lang w:eastAsia="zh-CN"/>
          <w14:ligatures w14:val="standardContextual"/>
        </w:rPr>
        <w:t>的方法</w:t>
      </w:r>
      <w:r w:rsidRPr="00DF233E">
        <w:rPr>
          <w:kern w:val="2"/>
          <w:sz w:val="24"/>
          <w:szCs w:val="24"/>
          <w:lang w:eastAsia="zh-CN"/>
          <w14:ligatures w14:val="standardContextual"/>
        </w:rPr>
        <w:t>的自愿准则》</w:t>
      </w:r>
      <w:r>
        <w:rPr>
          <w:rStyle w:val="FootnoteReference"/>
          <w:kern w:val="2"/>
          <w:sz w:val="24"/>
          <w:szCs w:val="24"/>
          <w:lang w:eastAsia="zh-CN"/>
          <w14:ligatures w14:val="standardContextual"/>
        </w:rPr>
        <w:footnoteReference w:id="285"/>
      </w:r>
      <w:r w:rsidRPr="00DF233E">
        <w:rPr>
          <w:kern w:val="2"/>
          <w:sz w:val="24"/>
          <w:szCs w:val="24"/>
          <w:lang w:eastAsia="zh-CN"/>
          <w14:ligatures w14:val="standardContextual"/>
        </w:rPr>
        <w:t>补编的</w:t>
      </w:r>
      <w:r w:rsidRPr="002D2481">
        <w:rPr>
          <w:sz w:val="24"/>
          <w:lang w:eastAsia="zh-CN"/>
        </w:rPr>
        <w:t>决策者入门</w:t>
      </w:r>
      <w:r w:rsidRPr="009F4C30">
        <w:rPr>
          <w:kern w:val="2"/>
          <w:sz w:val="24"/>
          <w:szCs w:val="24"/>
          <w:lang w:eastAsia="zh-CN"/>
          <w14:ligatures w14:val="standardContextual"/>
        </w:rPr>
        <w:t>;]</w:t>
      </w:r>
    </w:p>
    <w:p w14:paraId="4BB9E06C" w14:textId="77777777" w:rsidR="004B586C" w:rsidRPr="00DF5AF2" w:rsidRDefault="004B586C">
      <w:pPr>
        <w:numPr>
          <w:ilvl w:val="0"/>
          <w:numId w:val="84"/>
        </w:numPr>
        <w:tabs>
          <w:tab w:val="clear" w:pos="567"/>
          <w:tab w:val="clear" w:pos="1134"/>
          <w:tab w:val="clear" w:pos="1701"/>
          <w:tab w:val="clear" w:pos="2268"/>
        </w:tabs>
        <w:spacing w:before="120" w:after="120"/>
        <w:ind w:left="490" w:firstLine="490"/>
        <w:jc w:val="left"/>
        <w:rPr>
          <w:sz w:val="24"/>
          <w:szCs w:val="24"/>
          <w:lang w:eastAsia="zh-CN"/>
        </w:rPr>
      </w:pPr>
      <w:r w:rsidRPr="00DF5AF2">
        <w:rPr>
          <w:sz w:val="24"/>
          <w:szCs w:val="24"/>
          <w:lang w:val="en-CA" w:eastAsia="zh-CN"/>
        </w:rPr>
        <w:t>[</w:t>
      </w:r>
      <w:r w:rsidRPr="00DF5AF2">
        <w:rPr>
          <w:rFonts w:eastAsia="KaiTi"/>
          <w:sz w:val="24"/>
          <w:szCs w:val="24"/>
          <w:lang w:eastAsia="zh-CN"/>
        </w:rPr>
        <w:t>鼓励</w:t>
      </w:r>
      <w:r w:rsidRPr="00DF5AF2">
        <w:rPr>
          <w:sz w:val="24"/>
          <w:szCs w:val="24"/>
          <w:lang w:val="en-CA" w:eastAsia="zh-CN"/>
        </w:rPr>
        <w:t>][</w:t>
      </w:r>
      <w:r w:rsidRPr="00DF5AF2">
        <w:rPr>
          <w:rFonts w:eastAsia="KaiTi"/>
          <w:sz w:val="24"/>
          <w:szCs w:val="24"/>
          <w:lang w:eastAsia="zh-CN"/>
        </w:rPr>
        <w:t>敦促</w:t>
      </w:r>
      <w:r w:rsidRPr="00DF5AF2">
        <w:rPr>
          <w:sz w:val="24"/>
          <w:szCs w:val="24"/>
          <w:lang w:val="en-CA" w:eastAsia="zh-CN"/>
        </w:rPr>
        <w:t>]</w:t>
      </w:r>
      <w:r w:rsidRPr="00DF5AF2">
        <w:rPr>
          <w:sz w:val="24"/>
          <w:szCs w:val="24"/>
          <w:lang w:val="en-CA" w:eastAsia="zh-CN"/>
        </w:rPr>
        <w:t>缔约方和其他</w:t>
      </w:r>
      <w:r>
        <w:rPr>
          <w:rFonts w:hint="eastAsia"/>
          <w:sz w:val="24"/>
          <w:szCs w:val="24"/>
          <w:lang w:val="en-CA" w:eastAsia="zh-CN"/>
        </w:rPr>
        <w:t>国家</w:t>
      </w:r>
      <w:r w:rsidRPr="00DF5AF2">
        <w:rPr>
          <w:sz w:val="24"/>
          <w:szCs w:val="24"/>
          <w:lang w:val="en-CA" w:eastAsia="zh-CN"/>
        </w:rPr>
        <w:t>政府在采取行动实现《</w:t>
      </w:r>
      <w:r w:rsidRPr="00DF5AF2">
        <w:rPr>
          <w:rFonts w:hint="eastAsia"/>
          <w:sz w:val="24"/>
          <w:szCs w:val="24"/>
          <w:lang w:eastAsia="zh-CN"/>
        </w:rPr>
        <w:t>昆蒙</w:t>
      </w:r>
      <w:r w:rsidRPr="00DF5AF2">
        <w:rPr>
          <w:sz w:val="24"/>
          <w:szCs w:val="24"/>
          <w:lang w:val="en-CA" w:eastAsia="zh-CN"/>
        </w:rPr>
        <w:t>框架》</w:t>
      </w:r>
      <w:r w:rsidRPr="00DF5AF2">
        <w:rPr>
          <w:rFonts w:hint="eastAsia"/>
          <w:sz w:val="24"/>
          <w:szCs w:val="24"/>
          <w:lang w:eastAsia="zh-CN"/>
        </w:rPr>
        <w:t>行动</w:t>
      </w:r>
      <w:r w:rsidRPr="00DF5AF2">
        <w:rPr>
          <w:sz w:val="24"/>
          <w:szCs w:val="24"/>
          <w:lang w:val="en-CA" w:eastAsia="zh-CN"/>
        </w:rPr>
        <w:t>目标</w:t>
      </w:r>
      <w:r w:rsidRPr="00DF5AF2">
        <w:rPr>
          <w:sz w:val="24"/>
          <w:szCs w:val="24"/>
          <w:lang w:val="en-CA" w:eastAsia="zh-CN"/>
        </w:rPr>
        <w:t>8</w:t>
      </w:r>
      <w:r w:rsidRPr="00DF5AF2">
        <w:rPr>
          <w:sz w:val="24"/>
          <w:szCs w:val="24"/>
          <w:lang w:val="en-CA" w:eastAsia="zh-CN"/>
        </w:rPr>
        <w:t>和</w:t>
      </w:r>
      <w:r w:rsidRPr="00DF5AF2">
        <w:rPr>
          <w:sz w:val="24"/>
          <w:szCs w:val="24"/>
          <w:lang w:val="en-CA" w:eastAsia="zh-CN"/>
        </w:rPr>
        <w:t>11</w:t>
      </w:r>
      <w:r w:rsidRPr="00DF5AF2">
        <w:rPr>
          <w:sz w:val="24"/>
          <w:szCs w:val="24"/>
          <w:lang w:val="en-CA" w:eastAsia="zh-CN"/>
        </w:rPr>
        <w:t>以及</w:t>
      </w:r>
      <w:r w:rsidRPr="00DF5AF2">
        <w:rPr>
          <w:rFonts w:hint="eastAsia"/>
          <w:sz w:val="24"/>
          <w:szCs w:val="24"/>
          <w:lang w:eastAsia="zh-CN"/>
        </w:rPr>
        <w:t>行动</w:t>
      </w:r>
      <w:r w:rsidRPr="00DF5AF2">
        <w:rPr>
          <w:sz w:val="24"/>
          <w:szCs w:val="24"/>
          <w:lang w:val="en-CA" w:eastAsia="zh-CN"/>
        </w:rPr>
        <w:t>目标</w:t>
      </w:r>
      <w:r w:rsidRPr="00DF5AF2">
        <w:rPr>
          <w:sz w:val="24"/>
          <w:szCs w:val="24"/>
          <w:lang w:val="en-CA" w:eastAsia="zh-CN"/>
        </w:rPr>
        <w:t>2</w:t>
      </w:r>
      <w:r w:rsidRPr="00DF5AF2">
        <w:rPr>
          <w:sz w:val="24"/>
          <w:szCs w:val="24"/>
          <w:lang w:val="en-CA" w:eastAsia="zh-CN"/>
        </w:rPr>
        <w:t>和其他相关</w:t>
      </w:r>
      <w:r w:rsidRPr="00DF5AF2">
        <w:rPr>
          <w:rFonts w:hint="eastAsia"/>
          <w:sz w:val="24"/>
          <w:szCs w:val="24"/>
          <w:lang w:eastAsia="zh-CN"/>
        </w:rPr>
        <w:t>行动</w:t>
      </w:r>
      <w:r w:rsidRPr="00DF5AF2">
        <w:rPr>
          <w:sz w:val="24"/>
          <w:szCs w:val="24"/>
          <w:lang w:val="en-CA" w:eastAsia="zh-CN"/>
        </w:rPr>
        <w:t>目标时，</w:t>
      </w:r>
      <w:r w:rsidRPr="00DF5AF2">
        <w:rPr>
          <w:rFonts w:hint="eastAsia"/>
          <w:sz w:val="24"/>
          <w:szCs w:val="24"/>
          <w:lang w:eastAsia="zh-CN"/>
        </w:rPr>
        <w:t>动员</w:t>
      </w:r>
      <w:r w:rsidRPr="00DF5AF2">
        <w:rPr>
          <w:sz w:val="24"/>
          <w:szCs w:val="24"/>
          <w:lang w:val="en-CA" w:eastAsia="zh-CN"/>
        </w:rPr>
        <w:t>土著人民和地</w:t>
      </w:r>
      <w:r w:rsidRPr="00DF5AF2">
        <w:rPr>
          <w:rFonts w:hint="eastAsia"/>
          <w:sz w:val="24"/>
          <w:szCs w:val="24"/>
          <w:lang w:val="en-CA" w:eastAsia="zh-CN"/>
        </w:rPr>
        <w:t>方</w:t>
      </w:r>
      <w:r w:rsidRPr="00DF5AF2">
        <w:rPr>
          <w:sz w:val="24"/>
          <w:szCs w:val="24"/>
          <w:lang w:val="en-CA" w:eastAsia="zh-CN"/>
        </w:rPr>
        <w:t>社区、妇女和</w:t>
      </w:r>
      <w:r>
        <w:rPr>
          <w:rFonts w:hint="eastAsia"/>
          <w:sz w:val="24"/>
          <w:szCs w:val="24"/>
          <w:lang w:val="en-CA" w:eastAsia="zh-CN"/>
        </w:rPr>
        <w:t>青年</w:t>
      </w:r>
      <w:r w:rsidRPr="00DF5AF2">
        <w:rPr>
          <w:sz w:val="24"/>
          <w:szCs w:val="24"/>
          <w:lang w:val="en-CA" w:eastAsia="zh-CN"/>
        </w:rPr>
        <w:t>、残疾人、处境脆弱的人和最依赖生物多样性的人充分有效地参与</w:t>
      </w:r>
      <w:r w:rsidRPr="00DF5AF2">
        <w:rPr>
          <w:rFonts w:hint="eastAsia"/>
          <w:sz w:val="24"/>
          <w:szCs w:val="24"/>
          <w:lang w:val="en-CA" w:eastAsia="zh-CN"/>
        </w:rPr>
        <w:t>；</w:t>
      </w:r>
    </w:p>
    <w:p w14:paraId="34E37AAF" w14:textId="77777777" w:rsidR="004B586C" w:rsidRPr="00DF5AF2" w:rsidRDefault="004B586C" w:rsidP="00CA2F1C">
      <w:pPr>
        <w:tabs>
          <w:tab w:val="clear" w:pos="567"/>
          <w:tab w:val="clear" w:pos="1134"/>
          <w:tab w:val="clear" w:pos="1701"/>
          <w:tab w:val="clear" w:pos="2268"/>
        </w:tabs>
        <w:spacing w:before="120" w:after="120"/>
        <w:ind w:left="490" w:firstLine="490"/>
        <w:jc w:val="left"/>
        <w:rPr>
          <w:sz w:val="24"/>
          <w:szCs w:val="24"/>
          <w:lang w:val="en-CA" w:eastAsia="zh-CN"/>
        </w:rPr>
      </w:pPr>
      <w:r w:rsidRPr="00DF5AF2">
        <w:rPr>
          <w:sz w:val="24"/>
          <w:szCs w:val="24"/>
          <w:lang w:val="en-CA" w:eastAsia="zh-CN"/>
        </w:rPr>
        <w:t>[(a)</w:t>
      </w:r>
      <w:r w:rsidRPr="00DF5AF2">
        <w:rPr>
          <w:sz w:val="24"/>
          <w:szCs w:val="24"/>
          <w:lang w:val="en-CA" w:eastAsia="zh-CN"/>
        </w:rPr>
        <w:tab/>
      </w:r>
      <w:r w:rsidRPr="00DF5AF2">
        <w:rPr>
          <w:sz w:val="24"/>
          <w:szCs w:val="24"/>
          <w:lang w:val="en-CA" w:eastAsia="zh-CN"/>
        </w:rPr>
        <w:t>通过国家生物多样性战略和行动计划以及相关的国家目标，</w:t>
      </w:r>
      <w:r>
        <w:rPr>
          <w:rFonts w:hint="eastAsia"/>
          <w:sz w:val="24"/>
          <w:szCs w:val="24"/>
          <w:lang w:val="en-CA" w:eastAsia="zh-CN"/>
        </w:rPr>
        <w:t>找出</w:t>
      </w:r>
      <w:r w:rsidRPr="00DF5AF2">
        <w:rPr>
          <w:sz w:val="24"/>
          <w:szCs w:val="24"/>
          <w:lang w:val="en-CA" w:eastAsia="zh-CN"/>
        </w:rPr>
        <w:t>并发挥潜在的生物多样性和气候协同</w:t>
      </w:r>
      <w:r>
        <w:rPr>
          <w:rFonts w:hint="eastAsia"/>
          <w:sz w:val="24"/>
          <w:szCs w:val="24"/>
          <w:lang w:val="en-CA" w:eastAsia="zh-CN"/>
        </w:rPr>
        <w:t>增效</w:t>
      </w:r>
      <w:r w:rsidRPr="00DF5AF2">
        <w:rPr>
          <w:sz w:val="24"/>
          <w:szCs w:val="24"/>
          <w:lang w:val="en-CA" w:eastAsia="zh-CN"/>
        </w:rPr>
        <w:t>作用，包括</w:t>
      </w:r>
      <w:r>
        <w:rPr>
          <w:rFonts w:hint="eastAsia"/>
          <w:sz w:val="24"/>
          <w:szCs w:val="24"/>
          <w:lang w:val="en-CA" w:eastAsia="zh-CN"/>
        </w:rPr>
        <w:t>通过</w:t>
      </w:r>
      <w:r w:rsidRPr="00DF5AF2">
        <w:rPr>
          <w:sz w:val="24"/>
          <w:szCs w:val="24"/>
          <w:lang w:val="en-CA" w:eastAsia="zh-CN"/>
        </w:rPr>
        <w:t>优先保护和恢复生态完整性和生态系统功能，</w:t>
      </w:r>
      <w:r w:rsidRPr="00DF5AF2">
        <w:rPr>
          <w:sz w:val="24"/>
          <w:szCs w:val="24"/>
          <w:lang w:val="en-CA" w:eastAsia="zh-CN"/>
        </w:rPr>
        <w:t>[</w:t>
      </w:r>
      <w:r w:rsidRPr="00DF5AF2">
        <w:rPr>
          <w:sz w:val="24"/>
          <w:szCs w:val="24"/>
          <w:lang w:val="en-CA" w:eastAsia="zh-CN"/>
        </w:rPr>
        <w:t>包括受野生动物调节或影响的功能，</w:t>
      </w:r>
      <w:r w:rsidRPr="00DF5AF2">
        <w:rPr>
          <w:sz w:val="24"/>
          <w:szCs w:val="24"/>
          <w:lang w:val="en-CA" w:eastAsia="zh-CN"/>
        </w:rPr>
        <w:t>]</w:t>
      </w:r>
      <w:r w:rsidRPr="00DF5AF2">
        <w:rPr>
          <w:sz w:val="24"/>
          <w:szCs w:val="24"/>
          <w:lang w:val="en-CA" w:eastAsia="zh-CN"/>
        </w:rPr>
        <w:t>促进</w:t>
      </w:r>
      <w:r w:rsidRPr="00DF5AF2">
        <w:rPr>
          <w:sz w:val="24"/>
          <w:szCs w:val="24"/>
          <w:lang w:eastAsia="zh-CN"/>
        </w:rPr>
        <w:t>与国家</w:t>
      </w:r>
      <w:r w:rsidRPr="00DF5AF2">
        <w:rPr>
          <w:rFonts w:hint="eastAsia"/>
          <w:sz w:val="24"/>
          <w:szCs w:val="24"/>
          <w:lang w:eastAsia="zh-CN"/>
        </w:rPr>
        <w:t>自主</w:t>
      </w:r>
      <w:r w:rsidRPr="00DF5AF2">
        <w:rPr>
          <w:sz w:val="24"/>
          <w:szCs w:val="24"/>
          <w:lang w:eastAsia="zh-CN"/>
        </w:rPr>
        <w:t>贡献、国家适应计划</w:t>
      </w:r>
      <w:r w:rsidRPr="00DF5AF2">
        <w:rPr>
          <w:rFonts w:hint="eastAsia"/>
          <w:sz w:val="24"/>
          <w:szCs w:val="24"/>
          <w:lang w:eastAsia="zh-CN"/>
        </w:rPr>
        <w:t>、</w:t>
      </w:r>
      <w:r w:rsidRPr="00DF5AF2">
        <w:rPr>
          <w:sz w:val="24"/>
          <w:szCs w:val="24"/>
          <w:lang w:eastAsia="zh-CN"/>
        </w:rPr>
        <w:t>土地退化</w:t>
      </w:r>
      <w:r w:rsidRPr="00DF5AF2">
        <w:rPr>
          <w:rFonts w:hint="eastAsia"/>
          <w:sz w:val="24"/>
          <w:szCs w:val="24"/>
          <w:lang w:eastAsia="zh-CN"/>
        </w:rPr>
        <w:t>零增长</w:t>
      </w:r>
      <w:r w:rsidRPr="00DF5AF2">
        <w:rPr>
          <w:sz w:val="24"/>
          <w:szCs w:val="24"/>
          <w:lang w:val="en-CA" w:eastAsia="zh-CN"/>
        </w:rPr>
        <w:t>​</w:t>
      </w:r>
      <w:r w:rsidRPr="00DF5AF2">
        <w:rPr>
          <w:sz w:val="24"/>
          <w:szCs w:val="24"/>
          <w:lang w:val="en-CA" w:eastAsia="zh-CN"/>
        </w:rPr>
        <w:t>自</w:t>
      </w:r>
      <w:r w:rsidRPr="00DF5AF2">
        <w:rPr>
          <w:sz w:val="24"/>
          <w:szCs w:val="24"/>
          <w:lang w:val="en-CA" w:eastAsia="zh-CN"/>
        </w:rPr>
        <w:t>​</w:t>
      </w:r>
      <w:r w:rsidRPr="00DF5AF2">
        <w:rPr>
          <w:sz w:val="24"/>
          <w:szCs w:val="24"/>
          <w:lang w:val="en-CA" w:eastAsia="zh-CN"/>
        </w:rPr>
        <w:t>愿</w:t>
      </w:r>
      <w:r w:rsidRPr="00DF5AF2">
        <w:rPr>
          <w:sz w:val="24"/>
          <w:szCs w:val="24"/>
          <w:lang w:val="en-CA" w:eastAsia="zh-CN"/>
        </w:rPr>
        <w:t>​</w:t>
      </w:r>
      <w:r w:rsidRPr="00DF5AF2">
        <w:rPr>
          <w:sz w:val="24"/>
          <w:szCs w:val="24"/>
          <w:lang w:eastAsia="zh-CN"/>
        </w:rPr>
        <w:t>目标</w:t>
      </w:r>
      <w:r w:rsidRPr="00DF5AF2">
        <w:rPr>
          <w:rFonts w:hint="eastAsia"/>
          <w:sz w:val="24"/>
          <w:szCs w:val="24"/>
          <w:lang w:eastAsia="zh-CN"/>
        </w:rPr>
        <w:t>等</w:t>
      </w:r>
      <w:r w:rsidRPr="00DF5AF2">
        <w:rPr>
          <w:sz w:val="24"/>
          <w:szCs w:val="24"/>
          <w:lang w:eastAsia="zh-CN"/>
        </w:rPr>
        <w:t>其他国家规划进程的协同</w:t>
      </w:r>
      <w:r>
        <w:rPr>
          <w:rFonts w:hint="eastAsia"/>
          <w:sz w:val="24"/>
          <w:szCs w:val="24"/>
          <w:lang w:eastAsia="zh-CN"/>
        </w:rPr>
        <w:t>增效</w:t>
      </w:r>
      <w:r w:rsidRPr="00DF5AF2">
        <w:rPr>
          <w:sz w:val="24"/>
          <w:szCs w:val="24"/>
          <w:lang w:eastAsia="zh-CN"/>
        </w:rPr>
        <w:t>作用，</w:t>
      </w:r>
      <w:r w:rsidRPr="00DF5AF2">
        <w:rPr>
          <w:sz w:val="24"/>
          <w:szCs w:val="24"/>
          <w:lang w:val="en-CA" w:eastAsia="zh-CN"/>
        </w:rPr>
        <w:t>促进气候行动对生物多样性的积极影响，避免</w:t>
      </w:r>
      <w:r w:rsidRPr="00DF5AF2">
        <w:rPr>
          <w:sz w:val="24"/>
          <w:szCs w:val="24"/>
          <w:lang w:eastAsia="zh-CN"/>
        </w:rPr>
        <w:t>消极</w:t>
      </w:r>
      <w:r w:rsidRPr="00DF5AF2">
        <w:rPr>
          <w:sz w:val="24"/>
          <w:szCs w:val="24"/>
          <w:lang w:val="en-CA" w:eastAsia="zh-CN"/>
        </w:rPr>
        <w:t>影响，</w:t>
      </w:r>
      <w:r w:rsidRPr="00DF5AF2">
        <w:rPr>
          <w:sz w:val="24"/>
          <w:szCs w:val="24"/>
          <w:lang w:val="en-CA" w:eastAsia="zh-CN"/>
        </w:rPr>
        <w:t xml:space="preserve"> </w:t>
      </w:r>
      <w:r w:rsidRPr="00DF5AF2">
        <w:rPr>
          <w:sz w:val="24"/>
          <w:szCs w:val="24"/>
          <w:lang w:val="en-CA" w:eastAsia="zh-CN"/>
        </w:rPr>
        <w:t>包括</w:t>
      </w:r>
      <w:r>
        <w:rPr>
          <w:rFonts w:hint="eastAsia"/>
          <w:sz w:val="24"/>
          <w:szCs w:val="24"/>
          <w:lang w:val="en-CA" w:eastAsia="zh-CN"/>
        </w:rPr>
        <w:t>通过</w:t>
      </w:r>
      <w:r w:rsidRPr="00DF5AF2">
        <w:rPr>
          <w:sz w:val="24"/>
          <w:szCs w:val="24"/>
          <w:lang w:val="en-CA" w:eastAsia="zh-CN"/>
        </w:rPr>
        <w:t>根据国家</w:t>
      </w:r>
      <w:r>
        <w:rPr>
          <w:rFonts w:hint="eastAsia"/>
          <w:sz w:val="24"/>
          <w:szCs w:val="24"/>
          <w:lang w:val="en-CA" w:eastAsia="zh-CN"/>
        </w:rPr>
        <w:t>法律</w:t>
      </w:r>
      <w:r w:rsidRPr="00DF5AF2">
        <w:rPr>
          <w:sz w:val="24"/>
          <w:szCs w:val="24"/>
          <w:lang w:val="en-CA" w:eastAsia="zh-CN"/>
        </w:rPr>
        <w:t>和国际义务，承认土著人民和地</w:t>
      </w:r>
      <w:r w:rsidRPr="00DF5AF2">
        <w:rPr>
          <w:rFonts w:hint="eastAsia"/>
          <w:sz w:val="24"/>
          <w:szCs w:val="24"/>
          <w:lang w:val="en-CA" w:eastAsia="zh-CN"/>
        </w:rPr>
        <w:t>方</w:t>
      </w:r>
      <w:r w:rsidRPr="00DF5AF2">
        <w:rPr>
          <w:sz w:val="24"/>
          <w:szCs w:val="24"/>
          <w:lang w:val="en-CA" w:eastAsia="zh-CN"/>
        </w:rPr>
        <w:t>社区的权利，尊重</w:t>
      </w:r>
      <w:r>
        <w:rPr>
          <w:rFonts w:hint="eastAsia"/>
          <w:sz w:val="24"/>
          <w:szCs w:val="24"/>
          <w:lang w:val="en-CA" w:eastAsia="zh-CN"/>
        </w:rPr>
        <w:t>其</w:t>
      </w:r>
      <w:r w:rsidRPr="00DF5AF2">
        <w:rPr>
          <w:sz w:val="24"/>
          <w:szCs w:val="24"/>
          <w:lang w:val="en-CA" w:eastAsia="zh-CN"/>
        </w:rPr>
        <w:t>在所有阶段的自由、事先和知情同意</w:t>
      </w:r>
      <w:r>
        <w:rPr>
          <w:rStyle w:val="FootnoteReference"/>
          <w:sz w:val="24"/>
          <w:szCs w:val="24"/>
          <w:lang w:eastAsia="zh-CN"/>
        </w:rPr>
        <w:footnoteReference w:id="286"/>
      </w:r>
      <w:r>
        <w:rPr>
          <w:rFonts w:hint="eastAsia"/>
          <w:sz w:val="24"/>
          <w:szCs w:val="24"/>
          <w:lang w:val="en-CA" w:eastAsia="zh-CN"/>
        </w:rPr>
        <w:t>，</w:t>
      </w:r>
      <w:r w:rsidRPr="00DF5AF2">
        <w:rPr>
          <w:sz w:val="24"/>
          <w:szCs w:val="24"/>
          <w:lang w:val="en-CA" w:eastAsia="zh-CN"/>
        </w:rPr>
        <w:t>确保这些综合计划的制定和执行</w:t>
      </w:r>
      <w:r w:rsidRPr="00DF5AF2">
        <w:rPr>
          <w:rFonts w:hint="eastAsia"/>
          <w:sz w:val="24"/>
          <w:szCs w:val="24"/>
          <w:lang w:val="en-CA" w:eastAsia="zh-CN"/>
        </w:rPr>
        <w:t>得到</w:t>
      </w:r>
      <w:r w:rsidRPr="00DF5AF2">
        <w:rPr>
          <w:sz w:val="24"/>
          <w:szCs w:val="24"/>
          <w:lang w:val="en-CA" w:eastAsia="zh-CN"/>
        </w:rPr>
        <w:t>充分、可预测和容易获得的执行手段的支持；</w:t>
      </w:r>
      <w:r w:rsidRPr="00DF5AF2">
        <w:rPr>
          <w:sz w:val="24"/>
          <w:szCs w:val="24"/>
          <w:lang w:val="en-CA" w:eastAsia="zh-CN"/>
        </w:rPr>
        <w:t>]</w:t>
      </w:r>
    </w:p>
    <w:p w14:paraId="15E6512F" w14:textId="77777777" w:rsidR="004B586C" w:rsidRPr="00DF5AF2" w:rsidRDefault="004B586C" w:rsidP="00CA2F1C">
      <w:pPr>
        <w:tabs>
          <w:tab w:val="clear" w:pos="567"/>
          <w:tab w:val="clear" w:pos="1134"/>
          <w:tab w:val="clear" w:pos="1701"/>
          <w:tab w:val="clear" w:pos="2268"/>
        </w:tabs>
        <w:spacing w:before="120" w:after="120"/>
        <w:ind w:left="490" w:firstLine="490"/>
        <w:jc w:val="left"/>
        <w:rPr>
          <w:sz w:val="24"/>
          <w:szCs w:val="24"/>
          <w:lang w:val="en-CA" w:eastAsia="zh-CN"/>
        </w:rPr>
      </w:pPr>
      <w:r w:rsidRPr="00DF5AF2">
        <w:rPr>
          <w:sz w:val="24"/>
          <w:szCs w:val="24"/>
          <w:lang w:val="en-CA" w:eastAsia="zh-CN"/>
        </w:rPr>
        <w:t>[(b)</w:t>
      </w:r>
      <w:r w:rsidRPr="00DF5AF2">
        <w:rPr>
          <w:sz w:val="24"/>
          <w:szCs w:val="24"/>
          <w:lang w:val="en-CA" w:eastAsia="zh-CN"/>
        </w:rPr>
        <w:tab/>
      </w:r>
      <w:r w:rsidRPr="00DF5AF2">
        <w:rPr>
          <w:sz w:val="24"/>
          <w:szCs w:val="24"/>
          <w:lang w:val="en-CA" w:eastAsia="zh-CN"/>
        </w:rPr>
        <w:t>优先保护、养护、恢复、可持续管理和加强陆地、淡水、海洋和沿海、</w:t>
      </w:r>
      <w:r>
        <w:rPr>
          <w:rFonts w:hint="eastAsia"/>
          <w:sz w:val="24"/>
          <w:szCs w:val="24"/>
          <w:lang w:val="en-CA" w:eastAsia="zh-CN"/>
        </w:rPr>
        <w:t>有控</w:t>
      </w:r>
      <w:r w:rsidRPr="00DF5AF2">
        <w:rPr>
          <w:sz w:val="24"/>
          <w:szCs w:val="24"/>
          <w:lang w:val="en-CA" w:eastAsia="zh-CN"/>
        </w:rPr>
        <w:t>和</w:t>
      </w:r>
      <w:r>
        <w:rPr>
          <w:rFonts w:hint="eastAsia"/>
          <w:sz w:val="24"/>
          <w:szCs w:val="24"/>
          <w:lang w:val="en-CA" w:eastAsia="zh-CN"/>
        </w:rPr>
        <w:t>无控</w:t>
      </w:r>
      <w:r w:rsidRPr="00DF5AF2">
        <w:rPr>
          <w:sz w:val="24"/>
          <w:szCs w:val="24"/>
          <w:lang w:val="en-CA" w:eastAsia="zh-CN"/>
        </w:rPr>
        <w:t>生态系统，包括野生动物种群和具有高度生态完整性的生态系统，这些生态系统有助于碳储存</w:t>
      </w:r>
      <w:r>
        <w:rPr>
          <w:rFonts w:hint="eastAsia"/>
          <w:sz w:val="24"/>
          <w:szCs w:val="24"/>
          <w:lang w:val="en-CA" w:eastAsia="zh-CN"/>
        </w:rPr>
        <w:t>、</w:t>
      </w:r>
      <w:r w:rsidRPr="00DF5AF2">
        <w:rPr>
          <w:sz w:val="24"/>
          <w:szCs w:val="24"/>
          <w:lang w:val="en-CA" w:eastAsia="zh-CN"/>
        </w:rPr>
        <w:t>碳</w:t>
      </w:r>
      <w:r w:rsidRPr="00DF5AF2">
        <w:rPr>
          <w:sz w:val="24"/>
          <w:szCs w:val="24"/>
          <w:lang w:val="en-CA" w:eastAsia="zh-CN"/>
        </w:rPr>
        <w:t>​</w:t>
      </w:r>
      <w:r w:rsidRPr="00DF5AF2">
        <w:rPr>
          <w:sz w:val="24"/>
          <w:szCs w:val="24"/>
          <w:lang w:val="en-CA" w:eastAsia="zh-CN"/>
        </w:rPr>
        <w:t>固</w:t>
      </w:r>
      <w:r w:rsidRPr="00DF5AF2">
        <w:rPr>
          <w:sz w:val="24"/>
          <w:szCs w:val="24"/>
          <w:lang w:val="en-CA" w:eastAsia="zh-CN"/>
        </w:rPr>
        <w:t>​</w:t>
      </w:r>
      <w:r w:rsidRPr="00DF5AF2">
        <w:rPr>
          <w:sz w:val="24"/>
          <w:szCs w:val="24"/>
          <w:lang w:val="en-CA" w:eastAsia="zh-CN"/>
        </w:rPr>
        <w:t>存</w:t>
      </w:r>
      <w:r w:rsidRPr="00DF5AF2">
        <w:rPr>
          <w:sz w:val="24"/>
          <w:szCs w:val="24"/>
          <w:lang w:val="en-CA" w:eastAsia="zh-CN"/>
        </w:rPr>
        <w:t>​</w:t>
      </w:r>
      <w:r>
        <w:rPr>
          <w:rFonts w:hint="eastAsia"/>
          <w:sz w:val="24"/>
          <w:szCs w:val="24"/>
          <w:lang w:val="en-CA" w:eastAsia="zh-CN"/>
        </w:rPr>
        <w:t>和</w:t>
      </w:r>
      <w:r w:rsidRPr="00DF5AF2">
        <w:rPr>
          <w:sz w:val="24"/>
          <w:szCs w:val="24"/>
          <w:lang w:val="en-CA" w:eastAsia="zh-CN"/>
        </w:rPr>
        <w:t>适应，加强碳汇和碳库</w:t>
      </w:r>
      <w:r w:rsidRPr="00DF5AF2">
        <w:rPr>
          <w:sz w:val="24"/>
          <w:szCs w:val="24"/>
          <w:lang w:val="en-CA" w:eastAsia="zh-CN"/>
        </w:rPr>
        <w:t>[</w:t>
      </w:r>
      <w:r w:rsidRPr="00DF5AF2">
        <w:rPr>
          <w:sz w:val="24"/>
          <w:szCs w:val="24"/>
          <w:lang w:val="en-CA" w:eastAsia="zh-CN"/>
        </w:rPr>
        <w:t>并限制跨越临界点的风险</w:t>
      </w:r>
      <w:r w:rsidRPr="00DF5AF2">
        <w:rPr>
          <w:sz w:val="24"/>
          <w:szCs w:val="24"/>
          <w:lang w:val="en-CA" w:eastAsia="zh-CN"/>
        </w:rPr>
        <w:t>]</w:t>
      </w:r>
      <w:r w:rsidRPr="00DF5AF2">
        <w:rPr>
          <w:sz w:val="24"/>
          <w:szCs w:val="24"/>
          <w:lang w:val="en-CA" w:eastAsia="zh-CN"/>
        </w:rPr>
        <w:t>；</w:t>
      </w:r>
      <w:r w:rsidRPr="00DF5AF2">
        <w:rPr>
          <w:sz w:val="24"/>
          <w:szCs w:val="24"/>
          <w:lang w:val="en-CA" w:eastAsia="zh-CN"/>
        </w:rPr>
        <w:t>]</w:t>
      </w:r>
    </w:p>
    <w:p w14:paraId="3FC54819" w14:textId="77777777" w:rsidR="004B586C" w:rsidRPr="00DF5AF2" w:rsidRDefault="004B586C" w:rsidP="00CA2F1C">
      <w:pPr>
        <w:tabs>
          <w:tab w:val="clear" w:pos="567"/>
          <w:tab w:val="clear" w:pos="1134"/>
          <w:tab w:val="clear" w:pos="1701"/>
          <w:tab w:val="clear" w:pos="2268"/>
        </w:tabs>
        <w:spacing w:before="120" w:after="120"/>
        <w:ind w:left="490" w:firstLine="490"/>
        <w:jc w:val="left"/>
        <w:rPr>
          <w:sz w:val="24"/>
          <w:szCs w:val="24"/>
          <w:lang w:val="en-CA" w:eastAsia="zh-CN"/>
        </w:rPr>
      </w:pPr>
      <w:r w:rsidRPr="00DF5AF2">
        <w:rPr>
          <w:sz w:val="24"/>
          <w:szCs w:val="24"/>
          <w:lang w:val="en-CA" w:eastAsia="zh-CN"/>
        </w:rPr>
        <w:t>[(c)</w:t>
      </w:r>
      <w:r w:rsidRPr="00DF5AF2">
        <w:rPr>
          <w:sz w:val="24"/>
          <w:szCs w:val="24"/>
          <w:lang w:val="en-CA" w:eastAsia="zh-CN"/>
        </w:rPr>
        <w:tab/>
      </w:r>
      <w:r w:rsidRPr="00DF5AF2">
        <w:rPr>
          <w:sz w:val="24"/>
          <w:szCs w:val="24"/>
          <w:lang w:val="en-CA" w:eastAsia="zh-CN"/>
        </w:rPr>
        <w:t>促进和支持使用生物多样性和生态系统服务政府间科学</w:t>
      </w:r>
      <w:r>
        <w:rPr>
          <w:rFonts w:hint="eastAsia"/>
          <w:sz w:val="24"/>
          <w:szCs w:val="24"/>
          <w:lang w:val="en-CA" w:eastAsia="zh-CN"/>
        </w:rPr>
        <w:t>与</w:t>
      </w:r>
      <w:r w:rsidRPr="00DF5AF2">
        <w:rPr>
          <w:sz w:val="24"/>
          <w:szCs w:val="24"/>
          <w:lang w:val="en-CA" w:eastAsia="zh-CN"/>
        </w:rPr>
        <w:t>政策平台</w:t>
      </w:r>
      <w:r>
        <w:rPr>
          <w:rFonts w:hint="eastAsia"/>
          <w:sz w:val="24"/>
          <w:szCs w:val="24"/>
          <w:lang w:val="en-CA" w:eastAsia="zh-CN"/>
        </w:rPr>
        <w:t>《</w:t>
      </w:r>
      <w:r w:rsidRPr="009C44A5">
        <w:rPr>
          <w:rFonts w:ascii="KaiTi" w:hAnsi="KaiTi"/>
          <w:sz w:val="24"/>
          <w:szCs w:val="24"/>
          <w:lang w:val="en-CA" w:eastAsia="zh-CN"/>
        </w:rPr>
        <w:t>关于生物多样性、水、</w:t>
      </w:r>
      <w:r>
        <w:rPr>
          <w:rFonts w:ascii="KaiTi" w:hAnsi="KaiTi" w:hint="eastAsia"/>
          <w:sz w:val="24"/>
          <w:szCs w:val="24"/>
          <w:lang w:val="en-CA" w:eastAsia="zh-CN"/>
        </w:rPr>
        <w:t>粮食</w:t>
      </w:r>
      <w:r w:rsidRPr="009C44A5">
        <w:rPr>
          <w:rFonts w:ascii="KaiTi" w:hAnsi="KaiTi"/>
          <w:sz w:val="24"/>
          <w:szCs w:val="24"/>
          <w:lang w:val="en-CA" w:eastAsia="zh-CN"/>
        </w:rPr>
        <w:t>和健康之间相互</w:t>
      </w:r>
      <w:r>
        <w:rPr>
          <w:rFonts w:ascii="KaiTi" w:hAnsi="KaiTi" w:hint="eastAsia"/>
          <w:sz w:val="24"/>
          <w:szCs w:val="24"/>
          <w:lang w:val="en-CA" w:eastAsia="zh-CN"/>
        </w:rPr>
        <w:t>关联</w:t>
      </w:r>
      <w:r w:rsidRPr="009C44A5">
        <w:rPr>
          <w:rFonts w:ascii="KaiTi" w:hAnsi="KaiTi"/>
          <w:sz w:val="24"/>
          <w:szCs w:val="24"/>
          <w:lang w:val="en-CA" w:eastAsia="zh-CN"/>
        </w:rPr>
        <w:t>的专题评估报告</w:t>
      </w:r>
      <w:r>
        <w:rPr>
          <w:rFonts w:ascii="KaiTi" w:eastAsia="KaiTi" w:hAnsi="KaiTi" w:hint="eastAsia"/>
          <w:sz w:val="24"/>
          <w:szCs w:val="24"/>
          <w:lang w:val="en-CA" w:eastAsia="zh-CN"/>
        </w:rPr>
        <w:t>》</w:t>
      </w:r>
      <w:r w:rsidRPr="00DF5AF2">
        <w:rPr>
          <w:sz w:val="24"/>
          <w:szCs w:val="24"/>
          <w:lang w:val="en-CA" w:eastAsia="zh-CN"/>
        </w:rPr>
        <w:t>中评估的</w:t>
      </w:r>
      <w:r w:rsidRPr="00DF5AF2">
        <w:rPr>
          <w:sz w:val="24"/>
          <w:szCs w:val="24"/>
          <w:lang w:val="en-CA" w:eastAsia="zh-CN"/>
        </w:rPr>
        <w:t>71</w:t>
      </w:r>
      <w:r w:rsidRPr="00DF5AF2">
        <w:rPr>
          <w:sz w:val="24"/>
          <w:szCs w:val="24"/>
          <w:lang w:val="en-CA" w:eastAsia="zh-CN"/>
        </w:rPr>
        <w:t>种应对</w:t>
      </w:r>
      <w:r w:rsidRPr="00DF5AF2">
        <w:rPr>
          <w:sz w:val="24"/>
          <w:szCs w:val="24"/>
          <w:lang w:val="en-CA" w:eastAsia="zh-CN"/>
        </w:rPr>
        <w:t>​</w:t>
      </w:r>
      <w:r w:rsidRPr="00DF5AF2">
        <w:rPr>
          <w:sz w:val="24"/>
          <w:szCs w:val="24"/>
          <w:lang w:val="en-CA" w:eastAsia="zh-CN"/>
        </w:rPr>
        <w:t>选</w:t>
      </w:r>
      <w:r w:rsidRPr="00DF5AF2">
        <w:rPr>
          <w:sz w:val="24"/>
          <w:szCs w:val="24"/>
          <w:lang w:val="en-CA" w:eastAsia="zh-CN"/>
        </w:rPr>
        <w:t>​</w:t>
      </w:r>
      <w:r w:rsidRPr="00DF5AF2">
        <w:rPr>
          <w:sz w:val="24"/>
          <w:szCs w:val="24"/>
          <w:lang w:val="en-CA" w:eastAsia="zh-CN"/>
        </w:rPr>
        <w:t>项；</w:t>
      </w:r>
      <w:r w:rsidRPr="00DF5AF2">
        <w:rPr>
          <w:sz w:val="24"/>
          <w:szCs w:val="24"/>
          <w:lang w:val="en-CA" w:eastAsia="zh-CN"/>
        </w:rPr>
        <w:t>]</w:t>
      </w:r>
    </w:p>
    <w:p w14:paraId="0E6BC0A0" w14:textId="77777777" w:rsidR="004B586C" w:rsidRPr="00DF5AF2" w:rsidRDefault="004B586C">
      <w:pPr>
        <w:numPr>
          <w:ilvl w:val="0"/>
          <w:numId w:val="84"/>
        </w:numPr>
        <w:tabs>
          <w:tab w:val="clear" w:pos="567"/>
          <w:tab w:val="clear" w:pos="1134"/>
          <w:tab w:val="clear" w:pos="1701"/>
          <w:tab w:val="clear" w:pos="2268"/>
        </w:tabs>
        <w:spacing w:before="120" w:after="120"/>
        <w:ind w:left="490" w:firstLine="490"/>
        <w:jc w:val="left"/>
        <w:rPr>
          <w:sz w:val="24"/>
          <w:szCs w:val="24"/>
          <w:lang w:eastAsia="zh-CN"/>
        </w:rPr>
      </w:pPr>
      <w:r>
        <w:rPr>
          <w:rFonts w:eastAsia="KaiTi" w:hint="eastAsia"/>
          <w:sz w:val="24"/>
          <w:szCs w:val="24"/>
          <w:lang w:val="en-CA" w:eastAsia="zh-CN"/>
        </w:rPr>
        <w:t>又</w:t>
      </w:r>
      <w:r w:rsidRPr="00DF5AF2">
        <w:rPr>
          <w:rFonts w:eastAsia="KaiTi"/>
          <w:sz w:val="24"/>
          <w:szCs w:val="24"/>
          <w:lang w:eastAsia="zh-CN"/>
        </w:rPr>
        <w:t>鼓励</w:t>
      </w:r>
      <w:r w:rsidRPr="00DF5AF2">
        <w:rPr>
          <w:sz w:val="24"/>
          <w:szCs w:val="24"/>
          <w:lang w:eastAsia="zh-CN"/>
        </w:rPr>
        <w:t>缔约方、其他国家</w:t>
      </w:r>
      <w:r>
        <w:rPr>
          <w:rFonts w:hint="eastAsia"/>
          <w:sz w:val="24"/>
          <w:szCs w:val="24"/>
          <w:lang w:eastAsia="zh-CN"/>
        </w:rPr>
        <w:t>各级</w:t>
      </w:r>
      <w:r w:rsidRPr="00DF5AF2">
        <w:rPr>
          <w:sz w:val="24"/>
          <w:szCs w:val="24"/>
          <w:lang w:eastAsia="zh-CN"/>
        </w:rPr>
        <w:t>政府和相关组织</w:t>
      </w:r>
      <w:r w:rsidRPr="00DF5AF2">
        <w:rPr>
          <w:rFonts w:hint="eastAsia"/>
          <w:sz w:val="24"/>
          <w:szCs w:val="24"/>
          <w:lang w:eastAsia="zh-CN"/>
        </w:rPr>
        <w:t>按照</w:t>
      </w:r>
      <w:r w:rsidRPr="00DF5AF2">
        <w:rPr>
          <w:sz w:val="24"/>
          <w:szCs w:val="24"/>
          <w:lang w:eastAsia="zh-CN"/>
        </w:rPr>
        <w:t>国</w:t>
      </w:r>
      <w:r w:rsidRPr="00DF5AF2">
        <w:rPr>
          <w:rFonts w:hint="eastAsia"/>
          <w:sz w:val="24"/>
          <w:szCs w:val="24"/>
          <w:lang w:eastAsia="zh-CN"/>
        </w:rPr>
        <w:t>家</w:t>
      </w:r>
      <w:r w:rsidRPr="00DF5AF2">
        <w:rPr>
          <w:sz w:val="24"/>
          <w:szCs w:val="24"/>
          <w:lang w:eastAsia="zh-CN"/>
        </w:rPr>
        <w:t>优先事项、国情和能力，在设计和实施基于自然的解决</w:t>
      </w:r>
      <w:r w:rsidRPr="00DF5AF2">
        <w:rPr>
          <w:rFonts w:hint="eastAsia"/>
          <w:sz w:val="24"/>
          <w:szCs w:val="24"/>
          <w:lang w:eastAsia="zh-CN"/>
        </w:rPr>
        <w:t>方案</w:t>
      </w:r>
      <w:r>
        <w:rPr>
          <w:rStyle w:val="FootnoteReference"/>
          <w:sz w:val="24"/>
          <w:szCs w:val="24"/>
          <w:lang w:eastAsia="zh-CN"/>
        </w:rPr>
        <w:footnoteReference w:id="287"/>
      </w:r>
      <w:r w:rsidRPr="00DF5AF2">
        <w:rPr>
          <w:sz w:val="24"/>
          <w:szCs w:val="24"/>
          <w:lang w:eastAsia="zh-CN"/>
        </w:rPr>
        <w:t>和</w:t>
      </w:r>
      <w:r w:rsidRPr="00DF5AF2">
        <w:rPr>
          <w:sz w:val="24"/>
          <w:szCs w:val="24"/>
          <w:lang w:eastAsia="zh-CN"/>
        </w:rPr>
        <w:t>/</w:t>
      </w:r>
      <w:r w:rsidRPr="00DF5AF2">
        <w:rPr>
          <w:sz w:val="24"/>
          <w:szCs w:val="24"/>
          <w:lang w:eastAsia="zh-CN"/>
        </w:rPr>
        <w:t>或基于生态系统的</w:t>
      </w:r>
      <w:r w:rsidRPr="00DF5AF2">
        <w:rPr>
          <w:rFonts w:hint="eastAsia"/>
          <w:sz w:val="24"/>
          <w:szCs w:val="24"/>
          <w:lang w:eastAsia="zh-CN"/>
        </w:rPr>
        <w:t>方法</w:t>
      </w:r>
      <w:r w:rsidRPr="00DF5AF2">
        <w:rPr>
          <w:sz w:val="24"/>
          <w:szCs w:val="24"/>
          <w:lang w:eastAsia="zh-CN"/>
        </w:rPr>
        <w:t>以缓解、适应气候变化和减少灾害风险时，利用《自愿准则》及其补编，</w:t>
      </w:r>
      <w:r w:rsidRPr="00DF5AF2">
        <w:rPr>
          <w:sz w:val="24"/>
          <w:szCs w:val="24"/>
          <w:lang w:val="en-CA" w:eastAsia="zh-CN"/>
        </w:rPr>
        <w:t>包括有效的社会和环境保障措施，以避免或尽量减少社会和环境风险</w:t>
      </w:r>
      <w:r w:rsidRPr="00DF5AF2">
        <w:rPr>
          <w:rFonts w:hint="eastAsia"/>
          <w:sz w:val="24"/>
          <w:szCs w:val="24"/>
          <w:lang w:val="en-CA" w:eastAsia="zh-CN"/>
        </w:rPr>
        <w:t>，</w:t>
      </w:r>
      <w:r w:rsidRPr="00DF5AF2">
        <w:rPr>
          <w:sz w:val="24"/>
          <w:szCs w:val="24"/>
          <w:lang w:eastAsia="zh-CN"/>
        </w:rPr>
        <w:t>同时认识到</w:t>
      </w:r>
      <w:r w:rsidRPr="00DF5AF2">
        <w:rPr>
          <w:rFonts w:hint="eastAsia"/>
          <w:sz w:val="24"/>
          <w:szCs w:val="24"/>
          <w:lang w:eastAsia="zh-CN"/>
        </w:rPr>
        <w:t>对</w:t>
      </w:r>
      <w:r w:rsidRPr="00DF5AF2">
        <w:rPr>
          <w:sz w:val="24"/>
          <w:szCs w:val="24"/>
          <w:lang w:eastAsia="zh-CN"/>
        </w:rPr>
        <w:t>生物多样性和生计的</w:t>
      </w:r>
      <w:r w:rsidRPr="00DF5AF2">
        <w:rPr>
          <w:rFonts w:hint="eastAsia"/>
          <w:sz w:val="24"/>
          <w:szCs w:val="24"/>
          <w:lang w:eastAsia="zh-CN"/>
        </w:rPr>
        <w:t>附带</w:t>
      </w:r>
      <w:r w:rsidRPr="00DF5AF2">
        <w:rPr>
          <w:sz w:val="24"/>
          <w:szCs w:val="24"/>
          <w:lang w:eastAsia="zh-CN"/>
        </w:rPr>
        <w:t>效益；</w:t>
      </w:r>
    </w:p>
    <w:p w14:paraId="56C96FEC" w14:textId="77777777" w:rsidR="004B586C" w:rsidRPr="00DF233E" w:rsidRDefault="004B586C">
      <w:pPr>
        <w:numPr>
          <w:ilvl w:val="0"/>
          <w:numId w:val="84"/>
        </w:numPr>
        <w:tabs>
          <w:tab w:val="clear" w:pos="567"/>
          <w:tab w:val="clear" w:pos="1134"/>
          <w:tab w:val="clear" w:pos="1701"/>
          <w:tab w:val="clear" w:pos="2268"/>
        </w:tabs>
        <w:spacing w:before="120" w:after="120"/>
        <w:ind w:left="490" w:firstLine="490"/>
        <w:jc w:val="left"/>
        <w:rPr>
          <w:sz w:val="24"/>
          <w:lang w:eastAsia="zh-CN"/>
        </w:rPr>
      </w:pPr>
      <w:r>
        <w:rPr>
          <w:rFonts w:eastAsia="KaiTi" w:hint="eastAsia"/>
          <w:sz w:val="24"/>
          <w:szCs w:val="24"/>
          <w:lang w:eastAsia="zh-CN"/>
        </w:rPr>
        <w:t>还</w:t>
      </w:r>
      <w:r w:rsidRPr="00DF5AF2">
        <w:rPr>
          <w:rFonts w:eastAsia="KaiTi"/>
          <w:sz w:val="24"/>
          <w:szCs w:val="24"/>
          <w:lang w:eastAsia="zh-CN"/>
        </w:rPr>
        <w:t>鼓励</w:t>
      </w:r>
      <w:r w:rsidRPr="00DF5AF2">
        <w:rPr>
          <w:sz w:val="24"/>
          <w:szCs w:val="24"/>
          <w:lang w:eastAsia="zh-CN"/>
        </w:rPr>
        <w:t>缔约方并邀请其他</w:t>
      </w:r>
      <w:r w:rsidRPr="00DF5AF2">
        <w:rPr>
          <w:rFonts w:hint="eastAsia"/>
          <w:sz w:val="24"/>
          <w:szCs w:val="24"/>
          <w:lang w:eastAsia="zh-CN"/>
        </w:rPr>
        <w:t>国家</w:t>
      </w:r>
      <w:r w:rsidRPr="00DF5AF2">
        <w:rPr>
          <w:sz w:val="24"/>
          <w:szCs w:val="24"/>
          <w:lang w:eastAsia="zh-CN"/>
        </w:rPr>
        <w:t>政府、</w:t>
      </w:r>
      <w:r w:rsidRPr="00DF5AF2">
        <w:rPr>
          <w:rFonts w:hint="eastAsia"/>
          <w:sz w:val="24"/>
          <w:szCs w:val="24"/>
          <w:lang w:eastAsia="zh-CN"/>
        </w:rPr>
        <w:t>相关利益攸关方、</w:t>
      </w:r>
      <w:r w:rsidRPr="00DF5AF2">
        <w:rPr>
          <w:sz w:val="24"/>
          <w:szCs w:val="24"/>
          <w:lang w:eastAsia="zh-CN"/>
        </w:rPr>
        <w:t>金融机构、</w:t>
      </w:r>
      <w:r w:rsidRPr="00DF5AF2">
        <w:rPr>
          <w:rFonts w:hint="eastAsia"/>
          <w:sz w:val="24"/>
          <w:szCs w:val="24"/>
          <w:lang w:eastAsia="zh-CN"/>
        </w:rPr>
        <w:t>多边开发银行和</w:t>
      </w:r>
      <w:r w:rsidRPr="00DF5AF2">
        <w:rPr>
          <w:sz w:val="24"/>
          <w:szCs w:val="24"/>
          <w:lang w:eastAsia="zh-CN"/>
        </w:rPr>
        <w:t>私营部门，</w:t>
      </w:r>
      <w:r w:rsidRPr="00DF5AF2">
        <w:rPr>
          <w:rFonts w:hint="eastAsia"/>
          <w:sz w:val="24"/>
          <w:szCs w:val="24"/>
          <w:lang w:val="en-CA" w:eastAsia="zh-CN"/>
        </w:rPr>
        <w:t>在</w:t>
      </w:r>
      <w:r w:rsidRPr="00DF5AF2">
        <w:rPr>
          <w:sz w:val="24"/>
          <w:szCs w:val="24"/>
          <w:lang w:val="en-CA" w:eastAsia="zh-CN"/>
        </w:rPr>
        <w:t>采取行动实现《</w:t>
      </w:r>
      <w:r w:rsidRPr="00DF5AF2">
        <w:rPr>
          <w:rFonts w:hint="eastAsia"/>
          <w:sz w:val="24"/>
          <w:szCs w:val="24"/>
          <w:lang w:eastAsia="zh-CN"/>
        </w:rPr>
        <w:t>昆蒙</w:t>
      </w:r>
      <w:r w:rsidRPr="00DF5AF2">
        <w:rPr>
          <w:sz w:val="24"/>
          <w:szCs w:val="24"/>
          <w:lang w:val="en-CA" w:eastAsia="zh-CN"/>
        </w:rPr>
        <w:t>框架》</w:t>
      </w:r>
      <w:r w:rsidRPr="00DF5AF2">
        <w:rPr>
          <w:rFonts w:hint="eastAsia"/>
          <w:sz w:val="24"/>
          <w:szCs w:val="24"/>
          <w:lang w:eastAsia="zh-CN"/>
        </w:rPr>
        <w:t>行动</w:t>
      </w:r>
      <w:r w:rsidRPr="00DF5AF2">
        <w:rPr>
          <w:sz w:val="24"/>
          <w:szCs w:val="24"/>
          <w:lang w:val="en-CA" w:eastAsia="zh-CN"/>
        </w:rPr>
        <w:t>目标</w:t>
      </w:r>
      <w:r w:rsidRPr="00DF5AF2">
        <w:rPr>
          <w:sz w:val="24"/>
          <w:szCs w:val="24"/>
          <w:lang w:val="en-CA" w:eastAsia="zh-CN"/>
        </w:rPr>
        <w:t>8</w:t>
      </w:r>
      <w:r w:rsidRPr="00DF5AF2">
        <w:rPr>
          <w:sz w:val="24"/>
          <w:szCs w:val="24"/>
          <w:lang w:val="en-CA" w:eastAsia="zh-CN"/>
        </w:rPr>
        <w:t>和</w:t>
      </w:r>
      <w:r w:rsidRPr="00DF5AF2">
        <w:rPr>
          <w:sz w:val="24"/>
          <w:szCs w:val="24"/>
          <w:lang w:val="en-CA" w:eastAsia="zh-CN"/>
        </w:rPr>
        <w:t>11</w:t>
      </w:r>
      <w:r w:rsidRPr="00DF5AF2">
        <w:rPr>
          <w:sz w:val="24"/>
          <w:szCs w:val="24"/>
          <w:lang w:val="en-CA" w:eastAsia="zh-CN"/>
        </w:rPr>
        <w:t>以及</w:t>
      </w:r>
      <w:r>
        <w:rPr>
          <w:rFonts w:hint="eastAsia"/>
          <w:sz w:val="24"/>
          <w:szCs w:val="24"/>
          <w:lang w:val="en-CA" w:eastAsia="zh-CN"/>
        </w:rPr>
        <w:t>其他</w:t>
      </w:r>
      <w:r w:rsidRPr="00DF5AF2">
        <w:rPr>
          <w:sz w:val="24"/>
          <w:szCs w:val="24"/>
          <w:lang w:val="en-CA" w:eastAsia="zh-CN"/>
        </w:rPr>
        <w:t>相关</w:t>
      </w:r>
      <w:r w:rsidRPr="00DF5AF2">
        <w:rPr>
          <w:rFonts w:hint="eastAsia"/>
          <w:sz w:val="24"/>
          <w:szCs w:val="24"/>
          <w:lang w:eastAsia="zh-CN"/>
        </w:rPr>
        <w:t>行动</w:t>
      </w:r>
      <w:r w:rsidRPr="00DF5AF2">
        <w:rPr>
          <w:sz w:val="24"/>
          <w:szCs w:val="24"/>
          <w:lang w:val="en-CA" w:eastAsia="zh-CN"/>
        </w:rPr>
        <w:t>目标时</w:t>
      </w:r>
      <w:r w:rsidRPr="00DF5AF2">
        <w:rPr>
          <w:rFonts w:hint="eastAsia"/>
          <w:sz w:val="24"/>
          <w:szCs w:val="24"/>
          <w:lang w:val="en-CA" w:eastAsia="zh-CN"/>
        </w:rPr>
        <w:t>，根据</w:t>
      </w:r>
      <w:r w:rsidRPr="00DF5AF2">
        <w:rPr>
          <w:sz w:val="24"/>
          <w:szCs w:val="24"/>
          <w:lang w:eastAsia="zh-CN"/>
        </w:rPr>
        <w:t>国情</w:t>
      </w:r>
      <w:r w:rsidRPr="00DF5AF2">
        <w:rPr>
          <w:rFonts w:hint="eastAsia"/>
          <w:sz w:val="24"/>
          <w:szCs w:val="24"/>
          <w:lang w:eastAsia="zh-CN"/>
        </w:rPr>
        <w:t>、</w:t>
      </w:r>
      <w:r w:rsidRPr="00DF5AF2">
        <w:rPr>
          <w:sz w:val="24"/>
          <w:szCs w:val="24"/>
          <w:lang w:eastAsia="zh-CN"/>
        </w:rPr>
        <w:t>优先事项和能力，</w:t>
      </w:r>
      <w:r w:rsidRPr="00DF5AF2">
        <w:rPr>
          <w:rFonts w:hint="eastAsia"/>
          <w:sz w:val="24"/>
          <w:szCs w:val="24"/>
          <w:lang w:eastAsia="zh-CN"/>
        </w:rPr>
        <w:t>按照</w:t>
      </w:r>
      <w:r w:rsidRPr="00DF5AF2">
        <w:rPr>
          <w:sz w:val="24"/>
          <w:szCs w:val="24"/>
          <w:lang w:eastAsia="zh-CN"/>
        </w:rPr>
        <w:t>《公约》第</w:t>
      </w:r>
      <w:r w:rsidRPr="00510955">
        <w:rPr>
          <w:sz w:val="24"/>
          <w:szCs w:val="24"/>
          <w:lang w:eastAsia="zh-CN"/>
        </w:rPr>
        <w:t>20</w:t>
      </w:r>
      <w:r w:rsidRPr="00DF5AF2">
        <w:rPr>
          <w:sz w:val="24"/>
          <w:szCs w:val="24"/>
          <w:lang w:eastAsia="zh-CN"/>
        </w:rPr>
        <w:t>条</w:t>
      </w:r>
      <w:r w:rsidRPr="00DF5AF2">
        <w:rPr>
          <w:rFonts w:hint="eastAsia"/>
          <w:sz w:val="24"/>
          <w:szCs w:val="24"/>
          <w:lang w:eastAsia="zh-CN"/>
        </w:rPr>
        <w:t>采取行动</w:t>
      </w:r>
      <w:r w:rsidRPr="00DF5AF2">
        <w:rPr>
          <w:sz w:val="24"/>
          <w:szCs w:val="24"/>
          <w:lang w:eastAsia="zh-CN"/>
        </w:rPr>
        <w:t>，</w:t>
      </w:r>
      <w:r w:rsidRPr="00DF5AF2">
        <w:rPr>
          <w:rFonts w:hint="eastAsia"/>
          <w:sz w:val="24"/>
          <w:szCs w:val="24"/>
          <w:lang w:eastAsia="zh-CN"/>
        </w:rPr>
        <w:t>并按照</w:t>
      </w:r>
      <w:r w:rsidRPr="00DF5AF2">
        <w:rPr>
          <w:sz w:val="24"/>
          <w:szCs w:val="24"/>
          <w:lang w:val="en-CA" w:eastAsia="zh-CN"/>
        </w:rPr>
        <w:t>《</w:t>
      </w:r>
      <w:r w:rsidRPr="00DF5AF2">
        <w:rPr>
          <w:rFonts w:hint="eastAsia"/>
          <w:sz w:val="24"/>
          <w:szCs w:val="24"/>
          <w:lang w:eastAsia="zh-CN"/>
        </w:rPr>
        <w:t>昆蒙</w:t>
      </w:r>
      <w:r w:rsidRPr="00DF5AF2">
        <w:rPr>
          <w:sz w:val="24"/>
          <w:szCs w:val="24"/>
          <w:lang w:val="en-CA" w:eastAsia="zh-CN"/>
        </w:rPr>
        <w:t>框架》</w:t>
      </w:r>
      <w:r w:rsidRPr="00DF5AF2">
        <w:rPr>
          <w:rFonts w:hint="eastAsia"/>
          <w:sz w:val="24"/>
          <w:szCs w:val="24"/>
          <w:lang w:eastAsia="zh-CN"/>
        </w:rPr>
        <w:t>行动</w:t>
      </w:r>
      <w:r w:rsidRPr="00DF5AF2">
        <w:rPr>
          <w:sz w:val="24"/>
          <w:szCs w:val="24"/>
          <w:lang w:val="en-CA" w:eastAsia="zh-CN"/>
        </w:rPr>
        <w:t>目标</w:t>
      </w:r>
      <w:r w:rsidRPr="00DF5AF2">
        <w:rPr>
          <w:rFonts w:hint="eastAsia"/>
          <w:sz w:val="24"/>
          <w:szCs w:val="24"/>
          <w:lang w:val="en-CA" w:eastAsia="zh-CN"/>
        </w:rPr>
        <w:t>19</w:t>
      </w:r>
      <w:r w:rsidRPr="00DF5AF2">
        <w:rPr>
          <w:rFonts w:hint="eastAsia"/>
          <w:sz w:val="24"/>
          <w:szCs w:val="24"/>
          <w:lang w:val="en-CA" w:eastAsia="zh-CN"/>
        </w:rPr>
        <w:t>，通过</w:t>
      </w:r>
      <w:r w:rsidRPr="00DF5AF2">
        <w:rPr>
          <w:sz w:val="24"/>
          <w:szCs w:val="24"/>
          <w:lang w:eastAsia="zh-CN"/>
        </w:rPr>
        <w:t>减缓、适应和减少灾害风险</w:t>
      </w:r>
      <w:r w:rsidRPr="00DF5AF2">
        <w:rPr>
          <w:rFonts w:hint="eastAsia"/>
          <w:sz w:val="24"/>
          <w:szCs w:val="24"/>
          <w:lang w:eastAsia="zh-CN"/>
        </w:rPr>
        <w:t>，</w:t>
      </w:r>
      <w:r w:rsidRPr="00DF5AF2">
        <w:rPr>
          <w:rFonts w:hint="eastAsia"/>
          <w:sz w:val="24"/>
          <w:szCs w:val="24"/>
          <w:lang w:val="en-CA" w:eastAsia="zh-CN"/>
        </w:rPr>
        <w:t>共同</w:t>
      </w:r>
      <w:r w:rsidRPr="00DF5AF2">
        <w:rPr>
          <w:sz w:val="24"/>
          <w:szCs w:val="24"/>
          <w:lang w:eastAsia="zh-CN"/>
        </w:rPr>
        <w:t>增加对</w:t>
      </w:r>
      <w:r w:rsidRPr="00DF5AF2">
        <w:rPr>
          <w:sz w:val="24"/>
          <w:szCs w:val="24"/>
          <w:lang w:val="en-CA" w:eastAsia="zh-CN"/>
        </w:rPr>
        <w:t>养护、恢复、可持续</w:t>
      </w:r>
      <w:r w:rsidRPr="00DF5AF2">
        <w:rPr>
          <w:sz w:val="24"/>
          <w:szCs w:val="24"/>
          <w:lang w:eastAsia="zh-CN"/>
        </w:rPr>
        <w:t>利用</w:t>
      </w:r>
      <w:r w:rsidRPr="00DF5AF2">
        <w:rPr>
          <w:rFonts w:hint="eastAsia"/>
          <w:sz w:val="24"/>
          <w:szCs w:val="24"/>
          <w:lang w:val="en-CA" w:eastAsia="zh-CN"/>
        </w:rPr>
        <w:t>生物多样性的</w:t>
      </w:r>
      <w:r w:rsidRPr="00DF5AF2">
        <w:rPr>
          <w:sz w:val="24"/>
          <w:szCs w:val="24"/>
          <w:lang w:eastAsia="zh-CN"/>
        </w:rPr>
        <w:t>投资，</w:t>
      </w:r>
      <w:r w:rsidRPr="00DF5AF2">
        <w:rPr>
          <w:rFonts w:hint="eastAsia"/>
          <w:sz w:val="24"/>
          <w:szCs w:val="24"/>
          <w:lang w:eastAsia="zh-CN"/>
        </w:rPr>
        <w:t>并</w:t>
      </w:r>
      <w:r w:rsidRPr="00DF5AF2">
        <w:rPr>
          <w:rFonts w:hint="eastAsia"/>
          <w:sz w:val="24"/>
          <w:szCs w:val="24"/>
          <w:lang w:val="en-CA" w:eastAsia="zh-CN"/>
        </w:rPr>
        <w:t>发挥</w:t>
      </w:r>
      <w:r w:rsidRPr="00DF5AF2">
        <w:rPr>
          <w:sz w:val="24"/>
          <w:szCs w:val="24"/>
          <w:lang w:val="en-CA" w:eastAsia="zh-CN"/>
        </w:rPr>
        <w:t>基于自然的解决方案</w:t>
      </w:r>
      <w:r w:rsidRPr="00DF5AF2">
        <w:rPr>
          <w:rFonts w:hint="eastAsia"/>
          <w:sz w:val="24"/>
          <w:szCs w:val="24"/>
          <w:lang w:val="en-CA" w:eastAsia="zh-CN"/>
        </w:rPr>
        <w:t>和</w:t>
      </w:r>
      <w:r w:rsidRPr="00DF5AF2">
        <w:rPr>
          <w:rFonts w:hint="eastAsia"/>
          <w:sz w:val="24"/>
          <w:szCs w:val="24"/>
          <w:lang w:val="en-CA" w:eastAsia="zh-CN"/>
        </w:rPr>
        <w:t>/</w:t>
      </w:r>
      <w:r w:rsidRPr="00DF5AF2">
        <w:rPr>
          <w:rFonts w:hint="eastAsia"/>
          <w:sz w:val="24"/>
          <w:szCs w:val="24"/>
          <w:lang w:val="en-CA" w:eastAsia="zh-CN"/>
        </w:rPr>
        <w:t>或基于</w:t>
      </w:r>
      <w:r w:rsidRPr="00DF5AF2">
        <w:rPr>
          <w:sz w:val="24"/>
          <w:szCs w:val="24"/>
          <w:lang w:eastAsia="zh-CN"/>
        </w:rPr>
        <w:t>生态系统</w:t>
      </w:r>
      <w:r w:rsidRPr="00DF5AF2">
        <w:rPr>
          <w:sz w:val="24"/>
          <w:szCs w:val="24"/>
          <w:lang w:val="en-CA" w:eastAsia="zh-CN"/>
        </w:rPr>
        <w:t>的</w:t>
      </w:r>
      <w:r>
        <w:rPr>
          <w:rFonts w:hint="eastAsia"/>
          <w:sz w:val="24"/>
          <w:szCs w:val="24"/>
          <w:lang w:val="en-CA" w:eastAsia="zh-CN"/>
        </w:rPr>
        <w:t>方法</w:t>
      </w:r>
      <w:r w:rsidRPr="00DF5AF2">
        <w:rPr>
          <w:rFonts w:hint="eastAsia"/>
          <w:sz w:val="24"/>
          <w:szCs w:val="24"/>
          <w:lang w:val="en-CA" w:eastAsia="zh-CN"/>
        </w:rPr>
        <w:t>的</w:t>
      </w:r>
      <w:r w:rsidRPr="00DF5AF2">
        <w:rPr>
          <w:sz w:val="24"/>
          <w:szCs w:val="24"/>
          <w:lang w:val="en-CA" w:eastAsia="zh-CN"/>
        </w:rPr>
        <w:t>潜力</w:t>
      </w:r>
      <w:r w:rsidRPr="00DF5AF2">
        <w:rPr>
          <w:rFonts w:hint="eastAsia"/>
          <w:sz w:val="24"/>
          <w:szCs w:val="24"/>
          <w:lang w:val="en-CA" w:eastAsia="zh-CN"/>
        </w:rPr>
        <w:t>及其</w:t>
      </w:r>
      <w:r w:rsidRPr="00DF5AF2">
        <w:rPr>
          <w:sz w:val="24"/>
          <w:szCs w:val="24"/>
          <w:lang w:val="en-CA" w:eastAsia="zh-CN"/>
        </w:rPr>
        <w:t>环境和社会保障方面的多重利益</w:t>
      </w:r>
      <w:r w:rsidRPr="00DF5AF2">
        <w:rPr>
          <w:rFonts w:hint="eastAsia"/>
          <w:sz w:val="24"/>
          <w:szCs w:val="24"/>
          <w:lang w:val="en-CA" w:eastAsia="zh-CN"/>
        </w:rPr>
        <w:t>；</w:t>
      </w:r>
    </w:p>
    <w:p w14:paraId="08D79A9D" w14:textId="77777777" w:rsidR="004B586C" w:rsidRPr="0048124D" w:rsidRDefault="004B586C" w:rsidP="00CA2F1C">
      <w:pPr>
        <w:pStyle w:val="CBDNormalNoNumber"/>
        <w:tabs>
          <w:tab w:val="clear" w:pos="567"/>
          <w:tab w:val="clear" w:pos="1134"/>
          <w:tab w:val="clear" w:pos="1701"/>
          <w:tab w:val="clear" w:pos="2268"/>
          <w:tab w:val="clear" w:pos="2835"/>
          <w:tab w:val="clear" w:pos="3402"/>
        </w:tabs>
        <w:ind w:left="490" w:firstLine="490"/>
        <w:rPr>
          <w:noProof/>
          <w:snapToGrid w:val="0"/>
          <w:sz w:val="24"/>
          <w:lang w:eastAsia="zh-CN"/>
        </w:rPr>
      </w:pPr>
      <w:bookmarkStart w:id="103" w:name="_Hlk205199429"/>
      <w:r w:rsidRPr="0048124D">
        <w:rPr>
          <w:noProof/>
          <w:snapToGrid w:val="0"/>
          <w:sz w:val="24"/>
          <w:lang w:eastAsia="zh-CN"/>
        </w:rPr>
        <w:t>9.</w:t>
      </w:r>
      <w:r w:rsidRPr="0048124D">
        <w:rPr>
          <w:i/>
          <w:iCs/>
          <w:noProof/>
          <w:snapToGrid w:val="0"/>
          <w:sz w:val="24"/>
          <w:lang w:eastAsia="zh-CN"/>
        </w:rPr>
        <w:tab/>
      </w:r>
      <w:bookmarkStart w:id="104" w:name="_Hlk205199593"/>
      <w:bookmarkEnd w:id="103"/>
      <w:r w:rsidRPr="00DF5AF2">
        <w:rPr>
          <w:rFonts w:ascii="KaiTi" w:eastAsia="KaiTi" w:hAnsi="KaiTi"/>
          <w:noProof/>
          <w:snapToGrid w:val="0"/>
          <w:sz w:val="24"/>
          <w:lang w:eastAsia="zh-CN"/>
        </w:rPr>
        <w:t>邀请</w:t>
      </w:r>
      <w:r w:rsidRPr="0048124D">
        <w:rPr>
          <w:noProof/>
          <w:snapToGrid w:val="0"/>
          <w:sz w:val="24"/>
          <w:lang w:eastAsia="zh-CN"/>
        </w:rPr>
        <w:t>财政部长</w:t>
      </w:r>
      <w:r w:rsidRPr="0048124D">
        <w:rPr>
          <w:rFonts w:hint="eastAsia"/>
          <w:noProof/>
          <w:snapToGrid w:val="0"/>
          <w:sz w:val="24"/>
          <w:lang w:eastAsia="zh-CN"/>
        </w:rPr>
        <w:t>气候行动</w:t>
      </w:r>
      <w:r w:rsidRPr="0048124D">
        <w:rPr>
          <w:noProof/>
          <w:snapToGrid w:val="0"/>
          <w:sz w:val="24"/>
          <w:lang w:eastAsia="zh-CN"/>
        </w:rPr>
        <w:t>联盟及其机构伙伴进一步将生物多样性</w:t>
      </w:r>
      <w:r w:rsidRPr="0048124D">
        <w:rPr>
          <w:rFonts w:hint="eastAsia"/>
          <w:noProof/>
          <w:snapToGrid w:val="0"/>
          <w:sz w:val="24"/>
          <w:lang w:eastAsia="zh-CN"/>
        </w:rPr>
        <w:t>与</w:t>
      </w:r>
      <w:r w:rsidRPr="0048124D">
        <w:rPr>
          <w:noProof/>
          <w:snapToGrid w:val="0"/>
          <w:sz w:val="24"/>
          <w:lang w:eastAsia="zh-CN"/>
        </w:rPr>
        <w:t>气候变化</w:t>
      </w:r>
      <w:r w:rsidRPr="0048124D">
        <w:rPr>
          <w:rFonts w:hint="eastAsia"/>
          <w:noProof/>
          <w:snapToGrid w:val="0"/>
          <w:sz w:val="24"/>
          <w:lang w:eastAsia="zh-CN"/>
        </w:rPr>
        <w:t>的相互关联</w:t>
      </w:r>
      <w:r w:rsidRPr="0048124D">
        <w:rPr>
          <w:noProof/>
          <w:snapToGrid w:val="0"/>
          <w:sz w:val="24"/>
          <w:lang w:eastAsia="zh-CN"/>
        </w:rPr>
        <w:t>纳入其工作方案，包括</w:t>
      </w:r>
      <w:r>
        <w:rPr>
          <w:rFonts w:hint="eastAsia"/>
          <w:noProof/>
          <w:snapToGrid w:val="0"/>
          <w:sz w:val="24"/>
          <w:lang w:eastAsia="zh-CN"/>
        </w:rPr>
        <w:t>通过</w:t>
      </w:r>
      <w:r w:rsidRPr="0048124D">
        <w:rPr>
          <w:rFonts w:hint="eastAsia"/>
          <w:noProof/>
          <w:snapToGrid w:val="0"/>
          <w:sz w:val="24"/>
          <w:lang w:eastAsia="zh-CN"/>
        </w:rPr>
        <w:t>为此制定</w:t>
      </w:r>
      <w:r w:rsidRPr="0048124D">
        <w:rPr>
          <w:noProof/>
          <w:snapToGrid w:val="0"/>
          <w:sz w:val="24"/>
          <w:lang w:eastAsia="zh-CN"/>
        </w:rPr>
        <w:t>工具和</w:t>
      </w:r>
      <w:r w:rsidRPr="0048124D">
        <w:rPr>
          <w:rFonts w:hint="eastAsia"/>
          <w:noProof/>
          <w:snapToGrid w:val="0"/>
          <w:sz w:val="24"/>
          <w:lang w:eastAsia="zh-CN"/>
        </w:rPr>
        <w:t>指导，用于</w:t>
      </w:r>
      <w:r w:rsidRPr="0048124D">
        <w:rPr>
          <w:noProof/>
          <w:snapToGrid w:val="0"/>
          <w:sz w:val="24"/>
          <w:lang w:eastAsia="zh-CN"/>
        </w:rPr>
        <w:t>支持</w:t>
      </w:r>
      <w:r w:rsidRPr="0048124D">
        <w:rPr>
          <w:rFonts w:hint="eastAsia"/>
          <w:noProof/>
          <w:snapToGrid w:val="0"/>
          <w:sz w:val="24"/>
          <w:lang w:eastAsia="zh-CN"/>
        </w:rPr>
        <w:t>《昆蒙</w:t>
      </w:r>
      <w:r w:rsidRPr="0048124D">
        <w:rPr>
          <w:noProof/>
          <w:snapToGrid w:val="0"/>
          <w:sz w:val="24"/>
          <w:lang w:eastAsia="zh-CN"/>
        </w:rPr>
        <w:t>框架</w:t>
      </w:r>
      <w:r w:rsidRPr="0048124D">
        <w:rPr>
          <w:rFonts w:hint="eastAsia"/>
          <w:noProof/>
          <w:snapToGrid w:val="0"/>
          <w:sz w:val="24"/>
          <w:lang w:eastAsia="zh-CN"/>
        </w:rPr>
        <w:t>》</w:t>
      </w:r>
      <w:r w:rsidRPr="0048124D">
        <w:rPr>
          <w:noProof/>
          <w:snapToGrid w:val="0"/>
          <w:sz w:val="24"/>
          <w:lang w:eastAsia="zh-CN"/>
        </w:rPr>
        <w:t>的执行；</w:t>
      </w:r>
    </w:p>
    <w:p w14:paraId="52531F66" w14:textId="77777777" w:rsidR="004B586C" w:rsidRDefault="004B586C" w:rsidP="00CA2F1C">
      <w:pPr>
        <w:pStyle w:val="CBDNormalNoNumber"/>
        <w:tabs>
          <w:tab w:val="clear" w:pos="567"/>
          <w:tab w:val="clear" w:pos="1134"/>
          <w:tab w:val="clear" w:pos="1701"/>
          <w:tab w:val="clear" w:pos="2268"/>
          <w:tab w:val="clear" w:pos="2835"/>
          <w:tab w:val="clear" w:pos="3402"/>
        </w:tabs>
        <w:ind w:left="490" w:firstLine="490"/>
        <w:rPr>
          <w:i/>
          <w:iCs/>
          <w:snapToGrid w:val="0"/>
          <w:sz w:val="24"/>
          <w:lang w:eastAsia="zh-CN"/>
        </w:rPr>
      </w:pPr>
      <w:bookmarkStart w:id="105" w:name="_Hlk205212742"/>
      <w:r>
        <w:rPr>
          <w:rFonts w:hint="eastAsia"/>
          <w:snapToGrid w:val="0"/>
          <w:sz w:val="24"/>
          <w:lang w:eastAsia="zh-CN"/>
        </w:rPr>
        <w:t>[</w:t>
      </w:r>
      <w:r w:rsidRPr="0048124D">
        <w:rPr>
          <w:snapToGrid w:val="0"/>
          <w:sz w:val="24"/>
          <w:lang w:eastAsia="zh-CN"/>
        </w:rPr>
        <w:t>10.</w:t>
      </w:r>
      <w:r w:rsidRPr="005257E0">
        <w:rPr>
          <w:i/>
          <w:iCs/>
          <w:snapToGrid w:val="0"/>
          <w:sz w:val="24"/>
          <w:lang w:eastAsia="zh-CN"/>
        </w:rPr>
        <w:tab/>
      </w:r>
      <w:bookmarkEnd w:id="104"/>
      <w:bookmarkEnd w:id="105"/>
      <w:r w:rsidRPr="005257E0">
        <w:rPr>
          <w:rFonts w:hint="eastAsia"/>
          <w:i/>
          <w:iCs/>
          <w:snapToGrid w:val="0"/>
          <w:sz w:val="24"/>
          <w:lang w:eastAsia="zh-CN"/>
        </w:rPr>
        <w:t xml:space="preserve">  </w:t>
      </w:r>
      <w:r w:rsidRPr="006E0615">
        <w:rPr>
          <w:rFonts w:ascii="KaiTi" w:eastAsia="KaiTi" w:hAnsi="KaiTi"/>
          <w:noProof/>
          <w:snapToGrid w:val="0"/>
          <w:sz w:val="24"/>
          <w:lang w:eastAsia="zh-CN"/>
        </w:rPr>
        <w:t>注意到</w:t>
      </w:r>
      <w:r w:rsidRPr="004B0EC0">
        <w:rPr>
          <w:noProof/>
          <w:snapToGrid w:val="0"/>
          <w:sz w:val="24"/>
          <w:lang w:eastAsia="zh-CN"/>
        </w:rPr>
        <w:t>在阿拉伯联合酋长国</w:t>
      </w:r>
      <w:r w:rsidRPr="004B0EC0">
        <w:rPr>
          <w:noProof/>
          <w:snapToGrid w:val="0"/>
          <w:sz w:val="24"/>
          <w:lang w:eastAsia="zh-CN"/>
        </w:rPr>
        <w:t>-</w:t>
      </w:r>
      <w:r w:rsidRPr="004B0EC0">
        <w:rPr>
          <w:noProof/>
          <w:snapToGrid w:val="0"/>
          <w:sz w:val="24"/>
          <w:lang w:eastAsia="zh-CN"/>
        </w:rPr>
        <w:t>贝伦工作方案下开展的关于衡量实现作为</w:t>
      </w:r>
      <w:r>
        <w:rPr>
          <w:rFonts w:hint="eastAsia"/>
          <w:noProof/>
          <w:snapToGrid w:val="0"/>
          <w:sz w:val="24"/>
          <w:lang w:eastAsia="zh-CN"/>
        </w:rPr>
        <w:t>《</w:t>
      </w:r>
      <w:r w:rsidRPr="004B0EC0">
        <w:rPr>
          <w:noProof/>
          <w:snapToGrid w:val="0"/>
          <w:sz w:val="24"/>
          <w:lang w:eastAsia="zh-CN"/>
        </w:rPr>
        <w:t>巴黎协定</w:t>
      </w:r>
      <w:r>
        <w:rPr>
          <w:rFonts w:hint="eastAsia"/>
          <w:noProof/>
          <w:snapToGrid w:val="0"/>
          <w:sz w:val="24"/>
          <w:lang w:eastAsia="zh-CN"/>
        </w:rPr>
        <w:t>》</w:t>
      </w:r>
      <w:r>
        <w:rPr>
          <w:rStyle w:val="FootnoteReference"/>
          <w:noProof/>
          <w:snapToGrid w:val="0"/>
          <w:sz w:val="24"/>
          <w:lang w:eastAsia="zh-CN"/>
        </w:rPr>
        <w:footnoteReference w:id="288"/>
      </w:r>
      <w:r w:rsidRPr="004B0EC0">
        <w:rPr>
          <w:noProof/>
          <w:snapToGrid w:val="0"/>
          <w:sz w:val="24"/>
          <w:lang w:eastAsia="zh-CN"/>
        </w:rPr>
        <w:t>缔约方会议的</w:t>
      </w:r>
      <w:r>
        <w:rPr>
          <w:rFonts w:hint="eastAsia"/>
          <w:noProof/>
          <w:snapToGrid w:val="0"/>
          <w:sz w:val="24"/>
          <w:lang w:eastAsia="zh-CN"/>
        </w:rPr>
        <w:t>公约</w:t>
      </w:r>
      <w:r w:rsidRPr="004B0EC0">
        <w:rPr>
          <w:noProof/>
          <w:snapToGrid w:val="0"/>
          <w:sz w:val="24"/>
          <w:lang w:eastAsia="zh-CN"/>
        </w:rPr>
        <w:t>缔约方会议第</w:t>
      </w:r>
      <w:r w:rsidRPr="004B0EC0">
        <w:rPr>
          <w:noProof/>
          <w:snapToGrid w:val="0"/>
          <w:sz w:val="24"/>
          <w:lang w:eastAsia="zh-CN"/>
        </w:rPr>
        <w:t>2/CMA.5</w:t>
      </w:r>
      <w:r w:rsidRPr="004B0EC0">
        <w:rPr>
          <w:noProof/>
          <w:snapToGrid w:val="0"/>
          <w:sz w:val="24"/>
          <w:lang w:eastAsia="zh-CN"/>
        </w:rPr>
        <w:t>号决定第</w:t>
      </w:r>
      <w:r w:rsidRPr="004B0EC0">
        <w:rPr>
          <w:noProof/>
          <w:snapToGrid w:val="0"/>
          <w:sz w:val="24"/>
          <w:lang w:eastAsia="zh-CN"/>
        </w:rPr>
        <w:t>9</w:t>
      </w:r>
      <w:r>
        <w:rPr>
          <w:rFonts w:hint="eastAsia"/>
          <w:noProof/>
          <w:snapToGrid w:val="0"/>
          <w:sz w:val="24"/>
          <w:lang w:eastAsia="zh-CN"/>
        </w:rPr>
        <w:t>段</w:t>
      </w:r>
      <w:r w:rsidRPr="004B0EC0">
        <w:rPr>
          <w:noProof/>
          <w:snapToGrid w:val="0"/>
          <w:sz w:val="24"/>
          <w:lang w:eastAsia="zh-CN"/>
        </w:rPr>
        <w:t>和第</w:t>
      </w:r>
      <w:r w:rsidRPr="004B0EC0">
        <w:rPr>
          <w:noProof/>
          <w:snapToGrid w:val="0"/>
          <w:sz w:val="24"/>
          <w:lang w:eastAsia="zh-CN"/>
        </w:rPr>
        <w:t>10</w:t>
      </w:r>
      <w:r w:rsidRPr="004B0EC0">
        <w:rPr>
          <w:noProof/>
          <w:snapToGrid w:val="0"/>
          <w:sz w:val="24"/>
          <w:lang w:eastAsia="zh-CN"/>
        </w:rPr>
        <w:t>段所述目标进展情况的指标的工作与</w:t>
      </w:r>
      <w:r>
        <w:rPr>
          <w:rFonts w:hint="eastAsia"/>
          <w:noProof/>
          <w:snapToGrid w:val="0"/>
          <w:sz w:val="24"/>
          <w:lang w:eastAsia="zh-CN"/>
        </w:rPr>
        <w:t>《</w:t>
      </w:r>
      <w:r w:rsidRPr="004B0EC0">
        <w:rPr>
          <w:noProof/>
          <w:snapToGrid w:val="0"/>
          <w:sz w:val="24"/>
          <w:lang w:eastAsia="zh-CN"/>
        </w:rPr>
        <w:t>昆明</w:t>
      </w:r>
      <w:r w:rsidRPr="004B0EC0">
        <w:rPr>
          <w:noProof/>
          <w:snapToGrid w:val="0"/>
          <w:sz w:val="24"/>
          <w:lang w:eastAsia="zh-CN"/>
        </w:rPr>
        <w:t>-</w:t>
      </w:r>
      <w:r w:rsidRPr="004B0EC0">
        <w:rPr>
          <w:noProof/>
          <w:snapToGrid w:val="0"/>
          <w:sz w:val="24"/>
          <w:lang w:eastAsia="zh-CN"/>
        </w:rPr>
        <w:t>蒙特利尔全球生物多样性框架</w:t>
      </w:r>
      <w:r>
        <w:rPr>
          <w:rFonts w:hint="eastAsia"/>
          <w:noProof/>
          <w:snapToGrid w:val="0"/>
          <w:sz w:val="24"/>
          <w:lang w:eastAsia="zh-CN"/>
        </w:rPr>
        <w:t>》</w:t>
      </w:r>
      <w:r>
        <w:rPr>
          <w:rStyle w:val="FootnoteReference"/>
          <w:noProof/>
          <w:snapToGrid w:val="0"/>
          <w:sz w:val="24"/>
          <w:lang w:eastAsia="zh-CN"/>
        </w:rPr>
        <w:footnoteReference w:id="289"/>
      </w:r>
      <w:r w:rsidRPr="004B0EC0">
        <w:rPr>
          <w:noProof/>
          <w:snapToGrid w:val="0"/>
          <w:sz w:val="24"/>
          <w:lang w:eastAsia="zh-CN"/>
        </w:rPr>
        <w:t>监测框架的相关性；</w:t>
      </w:r>
      <w:r w:rsidRPr="004B0EC0">
        <w:rPr>
          <w:noProof/>
          <w:snapToGrid w:val="0"/>
          <w:sz w:val="24"/>
          <w:lang w:eastAsia="zh-CN"/>
        </w:rPr>
        <w:t>]</w:t>
      </w:r>
    </w:p>
    <w:p w14:paraId="59E865E4" w14:textId="77777777" w:rsidR="004B586C" w:rsidRPr="0048124D" w:rsidRDefault="004B586C" w:rsidP="00CA2F1C">
      <w:pPr>
        <w:pStyle w:val="CBDNormalNoNumber"/>
        <w:tabs>
          <w:tab w:val="clear" w:pos="567"/>
          <w:tab w:val="clear" w:pos="1134"/>
          <w:tab w:val="clear" w:pos="1701"/>
          <w:tab w:val="clear" w:pos="2268"/>
          <w:tab w:val="clear" w:pos="2835"/>
          <w:tab w:val="clear" w:pos="3402"/>
        </w:tabs>
        <w:ind w:left="490" w:firstLine="490"/>
        <w:rPr>
          <w:noProof/>
          <w:snapToGrid w:val="0"/>
          <w:sz w:val="24"/>
          <w:lang w:eastAsia="zh-CN"/>
        </w:rPr>
      </w:pPr>
      <w:r w:rsidRPr="00D27694">
        <w:rPr>
          <w:rFonts w:hint="eastAsia"/>
          <w:snapToGrid w:val="0"/>
          <w:sz w:val="24"/>
          <w:lang w:eastAsia="zh-CN"/>
        </w:rPr>
        <w:t>11</w:t>
      </w:r>
      <w:r>
        <w:rPr>
          <w:rFonts w:ascii="KaiTi" w:eastAsia="KaiTi" w:hAnsi="KaiTi" w:hint="eastAsia"/>
          <w:snapToGrid w:val="0"/>
          <w:sz w:val="24"/>
          <w:lang w:eastAsia="zh-CN"/>
        </w:rPr>
        <w:t xml:space="preserve">. </w:t>
      </w:r>
      <w:r w:rsidRPr="0048124D">
        <w:rPr>
          <w:rFonts w:ascii="KaiTi" w:eastAsia="KaiTi" w:hAnsi="KaiTi" w:hint="eastAsia"/>
          <w:snapToGrid w:val="0"/>
          <w:sz w:val="24"/>
          <w:lang w:eastAsia="zh-CN"/>
        </w:rPr>
        <w:t>邀请</w:t>
      </w:r>
      <w:r w:rsidRPr="0048124D">
        <w:rPr>
          <w:rFonts w:hint="eastAsia"/>
          <w:snapToGrid w:val="0"/>
          <w:sz w:val="24"/>
          <w:lang w:eastAsia="zh-CN"/>
        </w:rPr>
        <w:t>联合国环境规划署酌情考虑使用</w:t>
      </w:r>
      <w:r w:rsidRPr="0048124D">
        <w:rPr>
          <w:rFonts w:hint="eastAsia"/>
          <w:snapToGrid w:val="0"/>
          <w:sz w:val="24"/>
          <w:lang w:eastAsia="zh-CN"/>
        </w:rPr>
        <w:t>[</w:t>
      </w:r>
      <w:r w:rsidRPr="0048124D">
        <w:rPr>
          <w:snapToGrid w:val="0"/>
          <w:sz w:val="24"/>
          <w:lang w:eastAsia="zh-CN"/>
        </w:rPr>
        <w:t>阿拉伯联合酋长国全球气候韧性框架</w:t>
      </w:r>
      <w:r w:rsidRPr="0048124D">
        <w:rPr>
          <w:rFonts w:hint="eastAsia"/>
          <w:snapToGrid w:val="0"/>
          <w:sz w:val="24"/>
          <w:lang w:eastAsia="zh-CN"/>
        </w:rPr>
        <w:t>和</w:t>
      </w:r>
      <w:r w:rsidRPr="0048124D">
        <w:rPr>
          <w:rFonts w:hint="eastAsia"/>
          <w:snapToGrid w:val="0"/>
          <w:sz w:val="24"/>
          <w:lang w:eastAsia="zh-CN"/>
        </w:rPr>
        <w:t>]</w:t>
      </w:r>
      <w:r w:rsidRPr="0048124D">
        <w:rPr>
          <w:rFonts w:hint="eastAsia"/>
          <w:snapToGrid w:val="0"/>
          <w:sz w:val="24"/>
          <w:lang w:eastAsia="zh-CN"/>
        </w:rPr>
        <w:t>《昆明</w:t>
      </w:r>
      <w:r w:rsidRPr="0048124D">
        <w:rPr>
          <w:rFonts w:hint="eastAsia"/>
          <w:snapToGrid w:val="0"/>
          <w:sz w:val="24"/>
          <w:lang w:eastAsia="zh-CN"/>
        </w:rPr>
        <w:t>-</w:t>
      </w:r>
      <w:r w:rsidRPr="0048124D">
        <w:rPr>
          <w:rFonts w:hint="eastAsia"/>
          <w:snapToGrid w:val="0"/>
          <w:sz w:val="24"/>
          <w:lang w:eastAsia="zh-CN"/>
        </w:rPr>
        <w:t>蒙特利尔全球生物多样性框架》的监测框架中使用的指标，将其作为基础，用于监测生物多样性、生态系统功能和服务为适应气候变化所</w:t>
      </w:r>
      <w:r>
        <w:rPr>
          <w:rFonts w:hint="eastAsia"/>
          <w:snapToGrid w:val="0"/>
          <w:sz w:val="24"/>
          <w:lang w:eastAsia="zh-CN"/>
        </w:rPr>
        <w:t>作</w:t>
      </w:r>
      <w:r w:rsidRPr="0048124D">
        <w:rPr>
          <w:rFonts w:hint="eastAsia"/>
          <w:snapToGrid w:val="0"/>
          <w:sz w:val="24"/>
          <w:lang w:eastAsia="zh-CN"/>
        </w:rPr>
        <w:t>贡献；</w:t>
      </w:r>
    </w:p>
    <w:p w14:paraId="4399D3DD" w14:textId="179E804E" w:rsidR="004B586C" w:rsidRPr="0048124D" w:rsidRDefault="004B586C" w:rsidP="00CA2F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48124D">
        <w:rPr>
          <w:rFonts w:hint="eastAsia"/>
          <w:iCs/>
          <w:sz w:val="24"/>
          <w:lang w:eastAsia="zh-CN"/>
        </w:rPr>
        <w:t>[1</w:t>
      </w:r>
      <w:r>
        <w:rPr>
          <w:rFonts w:hint="eastAsia"/>
          <w:iCs/>
          <w:sz w:val="24"/>
          <w:lang w:eastAsia="zh-CN"/>
        </w:rPr>
        <w:t>2</w:t>
      </w:r>
      <w:r w:rsidRPr="0048124D">
        <w:rPr>
          <w:rFonts w:hint="eastAsia"/>
          <w:iCs/>
          <w:sz w:val="24"/>
          <w:lang w:eastAsia="zh-CN"/>
        </w:rPr>
        <w:t>.</w:t>
      </w:r>
      <w:r>
        <w:rPr>
          <w:rFonts w:hint="eastAsia"/>
          <w:iCs/>
          <w:sz w:val="24"/>
          <w:lang w:eastAsia="zh-CN"/>
        </w:rPr>
        <w:t xml:space="preserve">  </w:t>
      </w:r>
      <w:r w:rsidRPr="0048124D">
        <w:rPr>
          <w:rFonts w:ascii="KaiTi" w:eastAsia="KaiTi" w:hAnsi="KaiTi" w:hint="eastAsia"/>
          <w:iCs/>
          <w:sz w:val="24"/>
          <w:lang w:eastAsia="zh-CN"/>
        </w:rPr>
        <w:t>请</w:t>
      </w:r>
      <w:r w:rsidRPr="0048124D">
        <w:rPr>
          <w:rFonts w:hint="eastAsia"/>
          <w:iCs/>
          <w:sz w:val="24"/>
          <w:lang w:eastAsia="zh-CN"/>
        </w:rPr>
        <w:t>执行秘书在资源允许的情况下，为缔约方、其他国家政府、观察员、相关组织、土著人民和地方社区、妇女和青年开发关于使用《自愿准则》及其补编的传播工具，包括</w:t>
      </w:r>
      <w:r>
        <w:rPr>
          <w:rFonts w:hint="eastAsia"/>
          <w:iCs/>
          <w:sz w:val="24"/>
          <w:lang w:eastAsia="zh-CN"/>
        </w:rPr>
        <w:t>出版一期《</w:t>
      </w:r>
      <w:r w:rsidRPr="0048124D">
        <w:rPr>
          <w:rFonts w:hint="eastAsia"/>
          <w:iCs/>
          <w:sz w:val="24"/>
          <w:lang w:eastAsia="zh-CN"/>
        </w:rPr>
        <w:t>技术</w:t>
      </w:r>
      <w:r>
        <w:rPr>
          <w:rFonts w:hint="eastAsia"/>
          <w:iCs/>
          <w:sz w:val="24"/>
          <w:lang w:eastAsia="zh-CN"/>
        </w:rPr>
        <w:t>丛刊》</w:t>
      </w:r>
      <w:r w:rsidRPr="0048124D">
        <w:rPr>
          <w:rFonts w:hint="eastAsia"/>
          <w:iCs/>
          <w:sz w:val="24"/>
          <w:lang w:eastAsia="zh-CN"/>
        </w:rPr>
        <w:t>，整合《自愿准则》</w:t>
      </w:r>
      <w:r w:rsidRPr="0048124D">
        <w:rPr>
          <w:rFonts w:hint="eastAsia"/>
          <w:iCs/>
          <w:sz w:val="24"/>
          <w:lang w:eastAsia="zh-CN"/>
        </w:rPr>
        <w:t>[</w:t>
      </w:r>
      <w:r>
        <w:rPr>
          <w:rFonts w:hint="eastAsia"/>
          <w:iCs/>
          <w:sz w:val="24"/>
          <w:lang w:eastAsia="zh-CN"/>
        </w:rPr>
        <w:t>及其</w:t>
      </w:r>
      <w:r w:rsidRPr="0048124D">
        <w:rPr>
          <w:rFonts w:hint="eastAsia"/>
          <w:iCs/>
          <w:sz w:val="24"/>
          <w:lang w:eastAsia="zh-CN"/>
        </w:rPr>
        <w:t>补编</w:t>
      </w:r>
      <w:r w:rsidRPr="0048124D">
        <w:rPr>
          <w:rFonts w:hint="eastAsia"/>
          <w:iCs/>
          <w:sz w:val="24"/>
          <w:lang w:eastAsia="zh-CN"/>
        </w:rPr>
        <w:t>]</w:t>
      </w:r>
      <w:r w:rsidRPr="0048124D">
        <w:rPr>
          <w:rFonts w:hint="eastAsia"/>
          <w:iCs/>
          <w:sz w:val="24"/>
          <w:lang w:eastAsia="zh-CN"/>
        </w:rPr>
        <w:t>、基于自然的解决方案和</w:t>
      </w:r>
      <w:r w:rsidRPr="0048124D">
        <w:rPr>
          <w:rFonts w:hint="eastAsia"/>
          <w:iCs/>
          <w:sz w:val="24"/>
          <w:lang w:eastAsia="zh-CN"/>
        </w:rPr>
        <w:t>/</w:t>
      </w:r>
      <w:r w:rsidRPr="0048124D">
        <w:rPr>
          <w:rFonts w:hint="eastAsia"/>
          <w:iCs/>
          <w:sz w:val="24"/>
          <w:lang w:eastAsia="zh-CN"/>
        </w:rPr>
        <w:t>或基于生态系统的方法的实例、基于活动的报告模板、展示多重效益的指标或其他实用工具或工具包，并酌情通过</w:t>
      </w:r>
      <w:r>
        <w:rPr>
          <w:rFonts w:hint="eastAsia"/>
          <w:iCs/>
          <w:sz w:val="24"/>
          <w:lang w:eastAsia="zh-CN"/>
        </w:rPr>
        <w:t>科技</w:t>
      </w:r>
      <w:r w:rsidRPr="0048124D">
        <w:rPr>
          <w:rFonts w:hint="eastAsia"/>
          <w:iCs/>
          <w:sz w:val="24"/>
          <w:lang w:eastAsia="zh-CN"/>
        </w:rPr>
        <w:t>合作机制以及区域和次区域</w:t>
      </w:r>
      <w:r>
        <w:rPr>
          <w:rFonts w:hint="eastAsia"/>
          <w:iCs/>
          <w:sz w:val="24"/>
          <w:lang w:eastAsia="zh-CN"/>
        </w:rPr>
        <w:t>科技合作</w:t>
      </w:r>
      <w:r w:rsidR="007C34C4">
        <w:rPr>
          <w:rFonts w:hint="eastAsia"/>
          <w:iCs/>
          <w:sz w:val="24"/>
          <w:lang w:eastAsia="zh-CN"/>
        </w:rPr>
        <w:t>支持中心</w:t>
      </w:r>
      <w:r w:rsidRPr="0048124D">
        <w:rPr>
          <w:rFonts w:hint="eastAsia"/>
          <w:iCs/>
          <w:sz w:val="24"/>
          <w:lang w:eastAsia="zh-CN"/>
        </w:rPr>
        <w:t>网络</w:t>
      </w:r>
      <w:r>
        <w:rPr>
          <w:rFonts w:hint="eastAsia"/>
          <w:iCs/>
          <w:sz w:val="24"/>
          <w:lang w:eastAsia="zh-CN"/>
        </w:rPr>
        <w:t>进行</w:t>
      </w:r>
      <w:r w:rsidRPr="0048124D">
        <w:rPr>
          <w:rFonts w:hint="eastAsia"/>
          <w:iCs/>
          <w:sz w:val="24"/>
          <w:lang w:eastAsia="zh-CN"/>
        </w:rPr>
        <w:t>分享，以推动缔约方提高能力并有效采纳</w:t>
      </w:r>
      <w:r>
        <w:rPr>
          <w:rFonts w:hint="eastAsia"/>
          <w:iCs/>
          <w:sz w:val="24"/>
          <w:lang w:eastAsia="zh-CN"/>
        </w:rPr>
        <w:t>科技</w:t>
      </w:r>
      <w:r w:rsidRPr="0048124D">
        <w:rPr>
          <w:rFonts w:hint="eastAsia"/>
          <w:iCs/>
          <w:sz w:val="24"/>
          <w:lang w:eastAsia="zh-CN"/>
        </w:rPr>
        <w:t>指导意见；</w:t>
      </w:r>
      <w:r w:rsidRPr="0048124D">
        <w:rPr>
          <w:rFonts w:hint="eastAsia"/>
          <w:iCs/>
          <w:sz w:val="24"/>
          <w:lang w:eastAsia="zh-CN"/>
        </w:rPr>
        <w:t>]</w:t>
      </w:r>
    </w:p>
    <w:p w14:paraId="7F619EAC" w14:textId="77777777" w:rsidR="004B586C" w:rsidRPr="0048124D" w:rsidRDefault="004B586C" w:rsidP="00CA2F1C">
      <w:pPr>
        <w:pStyle w:val="CBDNormalNoNumber"/>
        <w:tabs>
          <w:tab w:val="clear" w:pos="567"/>
          <w:tab w:val="clear" w:pos="1134"/>
          <w:tab w:val="clear" w:pos="1701"/>
          <w:tab w:val="clear" w:pos="2268"/>
          <w:tab w:val="clear" w:pos="2835"/>
          <w:tab w:val="clear" w:pos="3402"/>
        </w:tabs>
        <w:ind w:left="490" w:firstLine="490"/>
        <w:rPr>
          <w:noProof/>
          <w:snapToGrid w:val="0"/>
          <w:sz w:val="24"/>
          <w:lang w:eastAsia="zh-CN"/>
        </w:rPr>
      </w:pPr>
      <w:r w:rsidRPr="0048124D">
        <w:rPr>
          <w:noProof/>
          <w:snapToGrid w:val="0"/>
          <w:sz w:val="24"/>
          <w:lang w:eastAsia="zh-CN"/>
        </w:rPr>
        <w:t>1</w:t>
      </w:r>
      <w:r>
        <w:rPr>
          <w:rFonts w:hint="eastAsia"/>
          <w:noProof/>
          <w:snapToGrid w:val="0"/>
          <w:sz w:val="24"/>
          <w:lang w:eastAsia="zh-CN"/>
        </w:rPr>
        <w:t>3</w:t>
      </w:r>
      <w:r w:rsidRPr="0048124D">
        <w:rPr>
          <w:noProof/>
          <w:snapToGrid w:val="0"/>
          <w:sz w:val="24"/>
          <w:lang w:eastAsia="zh-CN"/>
        </w:rPr>
        <w:t>.</w:t>
      </w:r>
      <w:r w:rsidRPr="0048124D">
        <w:rPr>
          <w:noProof/>
          <w:snapToGrid w:val="0"/>
          <w:sz w:val="24"/>
          <w:lang w:eastAsia="zh-CN"/>
        </w:rPr>
        <w:tab/>
      </w:r>
      <w:r w:rsidRPr="0048124D">
        <w:rPr>
          <w:rFonts w:ascii="KaiTi" w:eastAsia="KaiTi" w:hAnsi="KaiTi" w:hint="eastAsia"/>
          <w:noProof/>
          <w:snapToGrid w:val="0"/>
          <w:sz w:val="24"/>
          <w:lang w:eastAsia="zh-CN"/>
        </w:rPr>
        <w:t>邀请</w:t>
      </w:r>
      <w:r w:rsidRPr="0048124D">
        <w:rPr>
          <w:rFonts w:hint="eastAsia"/>
          <w:noProof/>
          <w:snapToGrid w:val="0"/>
          <w:sz w:val="24"/>
          <w:lang w:eastAsia="zh-CN"/>
        </w:rPr>
        <w:t>《联合国气候变化框架公约》下的各机构及其缔约方考虑使用《自愿准则》</w:t>
      </w:r>
      <w:r w:rsidRPr="0048124D">
        <w:rPr>
          <w:rFonts w:hint="eastAsia"/>
          <w:noProof/>
          <w:snapToGrid w:val="0"/>
          <w:sz w:val="24"/>
          <w:lang w:eastAsia="zh-CN"/>
        </w:rPr>
        <w:t>[</w:t>
      </w:r>
      <w:r w:rsidRPr="0048124D">
        <w:rPr>
          <w:rFonts w:hint="eastAsia"/>
          <w:noProof/>
          <w:snapToGrid w:val="0"/>
          <w:sz w:val="24"/>
          <w:lang w:eastAsia="zh-CN"/>
        </w:rPr>
        <w:t>及其补编</w:t>
      </w:r>
      <w:r w:rsidRPr="0048124D">
        <w:rPr>
          <w:rFonts w:hint="eastAsia"/>
          <w:noProof/>
          <w:snapToGrid w:val="0"/>
          <w:sz w:val="24"/>
          <w:lang w:eastAsia="zh-CN"/>
        </w:rPr>
        <w:t>]</w:t>
      </w:r>
      <w:r w:rsidRPr="0048124D">
        <w:rPr>
          <w:rFonts w:hint="eastAsia"/>
          <w:noProof/>
          <w:snapToGrid w:val="0"/>
          <w:sz w:val="24"/>
          <w:lang w:eastAsia="zh-CN"/>
        </w:rPr>
        <w:t>，</w:t>
      </w:r>
      <w:r>
        <w:rPr>
          <w:rFonts w:hint="eastAsia"/>
          <w:noProof/>
          <w:snapToGrid w:val="0"/>
          <w:sz w:val="24"/>
          <w:lang w:eastAsia="zh-CN"/>
        </w:rPr>
        <w:t>便利</w:t>
      </w:r>
      <w:r w:rsidRPr="0048124D">
        <w:rPr>
          <w:rFonts w:hint="eastAsia"/>
          <w:noProof/>
          <w:snapToGrid w:val="0"/>
          <w:sz w:val="24"/>
          <w:lang w:eastAsia="zh-CN"/>
        </w:rPr>
        <w:t>缔约方将生物多样性、基于自然的解决方案和</w:t>
      </w:r>
      <w:r w:rsidRPr="0048124D">
        <w:rPr>
          <w:rFonts w:hint="eastAsia"/>
          <w:noProof/>
          <w:snapToGrid w:val="0"/>
          <w:sz w:val="24"/>
          <w:lang w:eastAsia="zh-CN"/>
        </w:rPr>
        <w:t>/</w:t>
      </w:r>
      <w:r w:rsidRPr="0048124D">
        <w:rPr>
          <w:rFonts w:hint="eastAsia"/>
          <w:noProof/>
          <w:snapToGrid w:val="0"/>
          <w:sz w:val="24"/>
          <w:lang w:eastAsia="zh-CN"/>
        </w:rPr>
        <w:t>或基于生态系统的方法以及社会和环境保障措施纳入缓解和适应措施；</w:t>
      </w:r>
    </w:p>
    <w:p w14:paraId="5F112112" w14:textId="247B13E8" w:rsidR="004B586C" w:rsidRPr="0048124D" w:rsidRDefault="004B586C" w:rsidP="00CA2F1C">
      <w:pPr>
        <w:pStyle w:val="CBDNormalNoNumber"/>
        <w:tabs>
          <w:tab w:val="clear" w:pos="567"/>
          <w:tab w:val="clear" w:pos="1134"/>
          <w:tab w:val="clear" w:pos="1701"/>
          <w:tab w:val="clear" w:pos="2268"/>
          <w:tab w:val="clear" w:pos="2835"/>
          <w:tab w:val="clear" w:pos="3402"/>
        </w:tabs>
        <w:ind w:left="490" w:firstLine="490"/>
        <w:rPr>
          <w:noProof/>
          <w:snapToGrid w:val="0"/>
          <w:sz w:val="24"/>
          <w:lang w:eastAsia="zh-CN"/>
        </w:rPr>
      </w:pPr>
      <w:r w:rsidRPr="0048124D">
        <w:rPr>
          <w:noProof/>
          <w:snapToGrid w:val="0"/>
          <w:sz w:val="24"/>
          <w:lang w:eastAsia="zh-CN"/>
        </w:rPr>
        <w:t>1</w:t>
      </w:r>
      <w:r>
        <w:rPr>
          <w:rFonts w:hint="eastAsia"/>
          <w:noProof/>
          <w:snapToGrid w:val="0"/>
          <w:sz w:val="24"/>
          <w:lang w:eastAsia="zh-CN"/>
        </w:rPr>
        <w:t>4</w:t>
      </w:r>
      <w:r w:rsidRPr="0048124D">
        <w:rPr>
          <w:noProof/>
          <w:snapToGrid w:val="0"/>
          <w:sz w:val="24"/>
          <w:lang w:eastAsia="zh-CN"/>
        </w:rPr>
        <w:t>.</w:t>
      </w:r>
      <w:r w:rsidRPr="0048124D">
        <w:rPr>
          <w:noProof/>
          <w:snapToGrid w:val="0"/>
          <w:sz w:val="24"/>
          <w:lang w:eastAsia="zh-CN"/>
        </w:rPr>
        <w:tab/>
      </w:r>
      <w:r w:rsidRPr="0048124D">
        <w:rPr>
          <w:rFonts w:ascii="KaiTi" w:eastAsia="KaiTi" w:hAnsi="KaiTi" w:hint="eastAsia"/>
          <w:noProof/>
          <w:snapToGrid w:val="0"/>
          <w:sz w:val="24"/>
          <w:lang w:eastAsia="zh-CN"/>
        </w:rPr>
        <w:t>鼓励</w:t>
      </w:r>
      <w:r w:rsidRPr="0048124D">
        <w:rPr>
          <w:rFonts w:hint="eastAsia"/>
          <w:noProof/>
          <w:snapToGrid w:val="0"/>
          <w:sz w:val="24"/>
          <w:lang w:eastAsia="zh-CN"/>
        </w:rPr>
        <w:t>各</w:t>
      </w:r>
      <w:r>
        <w:rPr>
          <w:rFonts w:hint="eastAsia"/>
          <w:noProof/>
          <w:snapToGrid w:val="0"/>
          <w:sz w:val="24"/>
          <w:lang w:eastAsia="zh-CN"/>
        </w:rPr>
        <w:t>区域和次区域科技</w:t>
      </w:r>
      <w:r w:rsidRPr="0048124D">
        <w:rPr>
          <w:rFonts w:hint="eastAsia"/>
          <w:noProof/>
          <w:snapToGrid w:val="0"/>
          <w:sz w:val="24"/>
          <w:lang w:eastAsia="zh-CN"/>
        </w:rPr>
        <w:t>合作</w:t>
      </w:r>
      <w:r w:rsidR="007C34C4">
        <w:rPr>
          <w:rFonts w:hint="eastAsia"/>
          <w:noProof/>
          <w:snapToGrid w:val="0"/>
          <w:sz w:val="24"/>
          <w:lang w:eastAsia="zh-CN"/>
        </w:rPr>
        <w:t>支持中心</w:t>
      </w:r>
      <w:r w:rsidRPr="0048124D">
        <w:rPr>
          <w:rFonts w:hint="eastAsia"/>
          <w:noProof/>
          <w:snapToGrid w:val="0"/>
          <w:sz w:val="24"/>
          <w:lang w:eastAsia="zh-CN"/>
        </w:rPr>
        <w:t>利用《自愿准则》</w:t>
      </w:r>
      <w:r w:rsidRPr="0048124D">
        <w:rPr>
          <w:rFonts w:hint="eastAsia"/>
          <w:noProof/>
          <w:snapToGrid w:val="0"/>
          <w:sz w:val="24"/>
          <w:lang w:eastAsia="zh-CN"/>
        </w:rPr>
        <w:t>[</w:t>
      </w:r>
      <w:r w:rsidRPr="0048124D">
        <w:rPr>
          <w:rFonts w:hint="eastAsia"/>
          <w:noProof/>
          <w:snapToGrid w:val="0"/>
          <w:sz w:val="24"/>
          <w:lang w:eastAsia="zh-CN"/>
        </w:rPr>
        <w:t>及其补编</w:t>
      </w:r>
      <w:r w:rsidRPr="0048124D">
        <w:rPr>
          <w:rFonts w:hint="eastAsia"/>
          <w:noProof/>
          <w:snapToGrid w:val="0"/>
          <w:sz w:val="24"/>
          <w:lang w:eastAsia="zh-CN"/>
        </w:rPr>
        <w:t>]</w:t>
      </w:r>
      <w:r w:rsidRPr="0048124D">
        <w:rPr>
          <w:rFonts w:hint="eastAsia"/>
          <w:noProof/>
          <w:snapToGrid w:val="0"/>
          <w:sz w:val="24"/>
          <w:lang w:eastAsia="zh-CN"/>
        </w:rPr>
        <w:t>支持缔约方</w:t>
      </w:r>
      <w:r>
        <w:rPr>
          <w:rFonts w:hint="eastAsia"/>
          <w:noProof/>
          <w:snapToGrid w:val="0"/>
          <w:sz w:val="24"/>
          <w:lang w:eastAsia="zh-CN"/>
        </w:rPr>
        <w:t>实现</w:t>
      </w:r>
      <w:r w:rsidRPr="0048124D">
        <w:rPr>
          <w:rFonts w:hint="eastAsia"/>
          <w:noProof/>
          <w:snapToGrid w:val="0"/>
          <w:sz w:val="24"/>
          <w:lang w:eastAsia="zh-CN"/>
        </w:rPr>
        <w:t>《昆蒙框架》行动目标</w:t>
      </w:r>
      <w:r w:rsidRPr="0048124D">
        <w:rPr>
          <w:rFonts w:hint="eastAsia"/>
          <w:noProof/>
          <w:snapToGrid w:val="0"/>
          <w:sz w:val="24"/>
          <w:lang w:eastAsia="zh-CN"/>
        </w:rPr>
        <w:t>8</w:t>
      </w:r>
      <w:r w:rsidRPr="0048124D">
        <w:rPr>
          <w:rFonts w:hint="eastAsia"/>
          <w:noProof/>
          <w:snapToGrid w:val="0"/>
          <w:sz w:val="24"/>
          <w:lang w:eastAsia="zh-CN"/>
        </w:rPr>
        <w:t>和</w:t>
      </w:r>
      <w:r w:rsidRPr="0048124D">
        <w:rPr>
          <w:rFonts w:hint="eastAsia"/>
          <w:noProof/>
          <w:snapToGrid w:val="0"/>
          <w:sz w:val="24"/>
          <w:lang w:eastAsia="zh-CN"/>
        </w:rPr>
        <w:t>11</w:t>
      </w:r>
      <w:r w:rsidRPr="0048124D">
        <w:rPr>
          <w:rFonts w:hint="eastAsia"/>
          <w:noProof/>
          <w:snapToGrid w:val="0"/>
          <w:sz w:val="24"/>
          <w:lang w:eastAsia="zh-CN"/>
        </w:rPr>
        <w:t>；</w:t>
      </w:r>
    </w:p>
    <w:p w14:paraId="2F2EA1A8" w14:textId="77777777" w:rsidR="004B586C" w:rsidRPr="0048124D" w:rsidRDefault="004B586C" w:rsidP="00CA2F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48124D">
        <w:rPr>
          <w:iCs/>
          <w:sz w:val="24"/>
          <w:lang w:eastAsia="zh-CN"/>
        </w:rPr>
        <w:t>[1</w:t>
      </w:r>
      <w:r>
        <w:rPr>
          <w:rFonts w:hint="eastAsia"/>
          <w:iCs/>
          <w:sz w:val="24"/>
          <w:lang w:eastAsia="zh-CN"/>
        </w:rPr>
        <w:t>5</w:t>
      </w:r>
      <w:r w:rsidRPr="0048124D">
        <w:rPr>
          <w:iCs/>
          <w:sz w:val="24"/>
          <w:lang w:eastAsia="zh-CN"/>
        </w:rPr>
        <w:t>.</w:t>
      </w:r>
      <w:r w:rsidRPr="0048124D">
        <w:rPr>
          <w:i/>
          <w:sz w:val="24"/>
          <w:lang w:eastAsia="zh-CN"/>
        </w:rPr>
        <w:tab/>
      </w:r>
      <w:r w:rsidRPr="0048124D">
        <w:rPr>
          <w:rFonts w:ascii="KaiTi" w:eastAsia="KaiTi" w:hAnsi="KaiTi" w:hint="eastAsia"/>
          <w:sz w:val="24"/>
          <w:lang w:eastAsia="zh-CN"/>
        </w:rPr>
        <w:t>请</w:t>
      </w:r>
      <w:r w:rsidRPr="0048124D">
        <w:rPr>
          <w:rFonts w:hint="eastAsia"/>
          <w:sz w:val="24"/>
          <w:lang w:eastAsia="zh-CN"/>
        </w:rPr>
        <w:t>执行秘书在资源允许且避免工作重复的情况下，与里约三公约联合联络</w:t>
      </w:r>
      <w:r>
        <w:rPr>
          <w:rFonts w:hint="eastAsia"/>
          <w:sz w:val="24"/>
          <w:lang w:eastAsia="zh-CN"/>
        </w:rPr>
        <w:t>小</w:t>
      </w:r>
      <w:r w:rsidRPr="0048124D">
        <w:rPr>
          <w:rFonts w:hint="eastAsia"/>
          <w:sz w:val="24"/>
          <w:lang w:eastAsia="zh-CN"/>
        </w:rPr>
        <w:t>组和</w:t>
      </w:r>
      <w:r w:rsidRPr="00D27694">
        <w:rPr>
          <w:sz w:val="24"/>
          <w:lang w:eastAsia="zh-CN"/>
        </w:rPr>
        <w:t>里约</w:t>
      </w:r>
      <w:r>
        <w:rPr>
          <w:rFonts w:hint="eastAsia"/>
          <w:sz w:val="24"/>
          <w:lang w:eastAsia="zh-CN"/>
        </w:rPr>
        <w:t>三</w:t>
      </w:r>
      <w:r w:rsidRPr="00D27694">
        <w:rPr>
          <w:sz w:val="24"/>
          <w:lang w:eastAsia="zh-CN"/>
        </w:rPr>
        <w:t>公约联合能力建设方案的伙伴</w:t>
      </w:r>
      <w:r w:rsidRPr="0048124D">
        <w:rPr>
          <w:rFonts w:hint="eastAsia"/>
          <w:sz w:val="24"/>
          <w:lang w:eastAsia="zh-CN"/>
        </w:rPr>
        <w:t>、包括土著人民和地方社区、妇女和青年及</w:t>
      </w:r>
      <w:r>
        <w:rPr>
          <w:rFonts w:hint="eastAsia"/>
          <w:sz w:val="24"/>
          <w:lang w:eastAsia="zh-CN"/>
        </w:rPr>
        <w:t>相关</w:t>
      </w:r>
      <w:r w:rsidRPr="0048124D">
        <w:rPr>
          <w:rFonts w:hint="eastAsia"/>
          <w:sz w:val="24"/>
          <w:lang w:eastAsia="zh-CN"/>
        </w:rPr>
        <w:t>利益攸关方在内的权利持有者、其他相关多边环境协定、</w:t>
      </w:r>
      <w:bookmarkStart w:id="106" w:name="_Hlk212179586"/>
      <w:r w:rsidRPr="0048124D">
        <w:rPr>
          <w:rFonts w:hint="eastAsia"/>
          <w:sz w:val="24"/>
          <w:lang w:eastAsia="zh-CN"/>
        </w:rPr>
        <w:t>组织、伙伴关系、倡议和联盟</w:t>
      </w:r>
      <w:bookmarkEnd w:id="106"/>
      <w:r w:rsidRPr="0048124D">
        <w:rPr>
          <w:sz w:val="24"/>
          <w:vertAlign w:val="superscript"/>
        </w:rPr>
        <w:footnoteReference w:id="290"/>
      </w:r>
      <w:r w:rsidRPr="0048124D">
        <w:rPr>
          <w:rFonts w:hint="eastAsia"/>
          <w:sz w:val="24"/>
          <w:lang w:eastAsia="zh-CN"/>
        </w:rPr>
        <w:t>及其各自成员</w:t>
      </w:r>
      <w:r>
        <w:rPr>
          <w:rFonts w:hint="eastAsia"/>
          <w:sz w:val="24"/>
          <w:lang w:eastAsia="zh-CN"/>
        </w:rPr>
        <w:t>一道</w:t>
      </w:r>
      <w:r w:rsidRPr="0048124D">
        <w:rPr>
          <w:rFonts w:hint="eastAsia"/>
          <w:sz w:val="24"/>
          <w:lang w:eastAsia="zh-CN"/>
        </w:rPr>
        <w:t>，酌情与《联合国气候变化框架公约》和《防治荒漠化公约》合作，进一步努力加强政策一致性；</w:t>
      </w:r>
      <w:r w:rsidRPr="0048124D">
        <w:rPr>
          <w:sz w:val="24"/>
          <w:lang w:eastAsia="zh-CN"/>
        </w:rPr>
        <w:t>]</w:t>
      </w:r>
    </w:p>
    <w:p w14:paraId="2AFC7603" w14:textId="16A5926B" w:rsidR="004B586C" w:rsidRDefault="004B586C" w:rsidP="00CA2F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48124D">
        <w:rPr>
          <w:sz w:val="24"/>
          <w:lang w:val="en-CA" w:eastAsia="zh-CN"/>
        </w:rPr>
        <w:t>1</w:t>
      </w:r>
      <w:r>
        <w:rPr>
          <w:rFonts w:hint="eastAsia"/>
          <w:sz w:val="24"/>
          <w:lang w:val="en-CA" w:eastAsia="zh-CN"/>
        </w:rPr>
        <w:t>6</w:t>
      </w:r>
      <w:r w:rsidRPr="0048124D">
        <w:rPr>
          <w:sz w:val="24"/>
          <w:lang w:val="en-CA" w:eastAsia="zh-CN"/>
        </w:rPr>
        <w:t>.</w:t>
      </w:r>
      <w:r w:rsidRPr="0048124D">
        <w:rPr>
          <w:sz w:val="24"/>
          <w:lang w:val="en-CA" w:eastAsia="zh-CN"/>
        </w:rPr>
        <w:tab/>
      </w:r>
      <w:r>
        <w:rPr>
          <w:rFonts w:ascii="KaiTi" w:eastAsia="KaiTi" w:hAnsi="KaiTi" w:hint="eastAsia"/>
          <w:sz w:val="24"/>
          <w:lang w:eastAsia="zh-CN"/>
        </w:rPr>
        <w:t>又</w:t>
      </w:r>
      <w:r w:rsidRPr="0048124D">
        <w:rPr>
          <w:rFonts w:ascii="KaiTi" w:eastAsia="KaiTi" w:hAnsi="KaiTi" w:hint="eastAsia"/>
          <w:sz w:val="24"/>
          <w:lang w:eastAsia="zh-CN"/>
        </w:rPr>
        <w:t>请</w:t>
      </w:r>
      <w:r w:rsidRPr="0048124D">
        <w:rPr>
          <w:rFonts w:hint="eastAsia"/>
          <w:sz w:val="24"/>
          <w:lang w:eastAsia="zh-CN"/>
        </w:rPr>
        <w:t>执行秘书与《联合国气候变化框架公约》和《防治荒漠化公约》的执行秘书合作，评估和加强里约三公约联合联络</w:t>
      </w:r>
      <w:r>
        <w:rPr>
          <w:rFonts w:hint="eastAsia"/>
          <w:sz w:val="24"/>
          <w:lang w:eastAsia="zh-CN"/>
        </w:rPr>
        <w:t>小</w:t>
      </w:r>
      <w:r w:rsidRPr="0048124D">
        <w:rPr>
          <w:rFonts w:hint="eastAsia"/>
          <w:sz w:val="24"/>
          <w:lang w:eastAsia="zh-CN"/>
        </w:rPr>
        <w:t>组的任务授权，通过邀请里约三公约的</w:t>
      </w:r>
      <w:r>
        <w:rPr>
          <w:rFonts w:hint="eastAsia"/>
          <w:sz w:val="24"/>
          <w:lang w:eastAsia="zh-CN"/>
        </w:rPr>
        <w:t>科技</w:t>
      </w:r>
      <w:r w:rsidRPr="0048124D">
        <w:rPr>
          <w:rFonts w:hint="eastAsia"/>
          <w:sz w:val="24"/>
          <w:lang w:eastAsia="zh-CN"/>
        </w:rPr>
        <w:t>机构的主席团代表参加联合联络</w:t>
      </w:r>
      <w:r>
        <w:rPr>
          <w:rFonts w:hint="eastAsia"/>
          <w:sz w:val="24"/>
          <w:lang w:eastAsia="zh-CN"/>
        </w:rPr>
        <w:t>小</w:t>
      </w:r>
      <w:r w:rsidRPr="0048124D">
        <w:rPr>
          <w:rFonts w:hint="eastAsia"/>
          <w:sz w:val="24"/>
          <w:lang w:eastAsia="zh-CN"/>
        </w:rPr>
        <w:t>组的会议，提高联合联络</w:t>
      </w:r>
      <w:r>
        <w:rPr>
          <w:rFonts w:hint="eastAsia"/>
          <w:sz w:val="24"/>
          <w:lang w:eastAsia="zh-CN"/>
        </w:rPr>
        <w:t>小</w:t>
      </w:r>
      <w:r w:rsidRPr="0048124D">
        <w:rPr>
          <w:rFonts w:hint="eastAsia"/>
          <w:sz w:val="24"/>
          <w:lang w:eastAsia="zh-CN"/>
        </w:rPr>
        <w:t>组与缔约方之间</w:t>
      </w:r>
      <w:r>
        <w:rPr>
          <w:rFonts w:hint="eastAsia"/>
          <w:sz w:val="24"/>
          <w:lang w:eastAsia="zh-CN"/>
        </w:rPr>
        <w:t>的</w:t>
      </w:r>
      <w:r w:rsidRPr="0048124D">
        <w:rPr>
          <w:rFonts w:hint="eastAsia"/>
          <w:sz w:val="24"/>
          <w:lang w:eastAsia="zh-CN"/>
        </w:rPr>
        <w:t>透明度和参与度</w:t>
      </w:r>
      <w:r>
        <w:rPr>
          <w:rFonts w:hint="eastAsia"/>
          <w:sz w:val="24"/>
          <w:lang w:eastAsia="zh-CN"/>
        </w:rPr>
        <w:t>。</w:t>
      </w:r>
    </w:p>
    <w:p w14:paraId="32480B9C" w14:textId="77777777" w:rsidR="004B586C" w:rsidRPr="00071EF9" w:rsidRDefault="004B586C" w:rsidP="00CA2F1C">
      <w:pPr>
        <w:pStyle w:val="CBDDesicionAnnex"/>
        <w:tabs>
          <w:tab w:val="clear" w:pos="2835"/>
          <w:tab w:val="clear" w:pos="3402"/>
        </w:tabs>
        <w:rPr>
          <w:b/>
          <w:bCs w:val="0"/>
          <w:lang w:eastAsia="zh-CN"/>
        </w:rPr>
      </w:pPr>
      <w:r w:rsidRPr="00071EF9">
        <w:rPr>
          <w:rFonts w:hint="eastAsia"/>
          <w:b/>
          <w:bCs w:val="0"/>
          <w:lang w:eastAsia="zh-CN"/>
        </w:rPr>
        <w:t>[</w:t>
      </w:r>
      <w:r w:rsidRPr="00071EF9">
        <w:rPr>
          <w:rFonts w:hint="eastAsia"/>
          <w:b/>
          <w:bCs w:val="0"/>
          <w:lang w:eastAsia="zh-CN"/>
        </w:rPr>
        <w:t>附件</w:t>
      </w:r>
    </w:p>
    <w:p w14:paraId="10F23432" w14:textId="77777777" w:rsidR="004B586C" w:rsidRDefault="004B586C" w:rsidP="00CA2F1C">
      <w:pPr>
        <w:pStyle w:val="CBDDesicionAnnex"/>
        <w:tabs>
          <w:tab w:val="clear" w:pos="2835"/>
          <w:tab w:val="clear" w:pos="3402"/>
        </w:tabs>
        <w:rPr>
          <w:lang w:eastAsia="zh-CN"/>
        </w:rPr>
      </w:pPr>
      <w:r w:rsidRPr="004A4F83">
        <w:rPr>
          <w:rFonts w:hint="eastAsia"/>
          <w:b/>
          <w:lang w:val="en-CA" w:eastAsia="zh-CN"/>
        </w:rPr>
        <w:t>关于设计和有效实施基于生态系统的适应气候变化和减少灾害风险的</w:t>
      </w:r>
      <w:r>
        <w:rPr>
          <w:rFonts w:hint="eastAsia"/>
          <w:b/>
          <w:lang w:val="en-CA" w:eastAsia="zh-CN"/>
        </w:rPr>
        <w:t>方法</w:t>
      </w:r>
      <w:r w:rsidRPr="004A4F83">
        <w:rPr>
          <w:rFonts w:hint="eastAsia"/>
          <w:b/>
          <w:lang w:val="en-CA" w:eastAsia="zh-CN"/>
        </w:rPr>
        <w:t>的自愿准则</w:t>
      </w:r>
      <w:r w:rsidRPr="004A4F83">
        <w:rPr>
          <w:rFonts w:hint="eastAsia"/>
          <w:b/>
          <w:lang w:eastAsia="zh-CN"/>
        </w:rPr>
        <w:t>补编：</w:t>
      </w:r>
      <w:r w:rsidRPr="004A4F83">
        <w:rPr>
          <w:rFonts w:hint="eastAsia"/>
          <w:b/>
          <w:lang w:val="en-CA" w:eastAsia="zh-CN"/>
        </w:rPr>
        <w:t>决策者入门</w:t>
      </w:r>
      <w:r>
        <w:rPr>
          <w:rFonts w:hint="eastAsia"/>
          <w:b/>
          <w:color w:val="EE0000"/>
          <w:lang w:val="en-CA" w:eastAsia="zh-CN"/>
        </w:rPr>
        <w:t xml:space="preserve">  </w:t>
      </w:r>
      <w:r>
        <w:rPr>
          <w:rStyle w:val="style210"/>
          <w:rFonts w:ascii="Segoe UI" w:hAnsi="Segoe UI" w:cs="Segoe UI" w:hint="eastAsia"/>
          <w:sz w:val="20"/>
          <w:szCs w:val="20"/>
          <w:lang w:eastAsia="zh-CN"/>
        </w:rPr>
        <w:t xml:space="preserve"> </w:t>
      </w:r>
    </w:p>
    <w:p w14:paraId="36C91172" w14:textId="77777777" w:rsidR="004B586C" w:rsidRPr="00CA2F1C" w:rsidRDefault="004B586C" w:rsidP="004B586C">
      <w:pPr>
        <w:pStyle w:val="CBDH1"/>
        <w:tabs>
          <w:tab w:val="clear" w:pos="567"/>
          <w:tab w:val="clear" w:pos="1134"/>
          <w:tab w:val="clear" w:pos="1701"/>
          <w:tab w:val="clear" w:pos="2268"/>
          <w:tab w:val="clear" w:pos="2835"/>
          <w:tab w:val="clear" w:pos="3402"/>
        </w:tabs>
        <w:ind w:left="490" w:firstLine="0"/>
        <w:rPr>
          <w:sz w:val="24"/>
          <w:szCs w:val="24"/>
        </w:rPr>
      </w:pPr>
      <w:r w:rsidRPr="00CA2F1C">
        <w:rPr>
          <w:rFonts w:hint="eastAsia"/>
          <w:sz w:val="24"/>
          <w:szCs w:val="24"/>
          <w:lang w:eastAsia="zh-CN"/>
        </w:rPr>
        <w:t>一</w:t>
      </w:r>
      <w:r w:rsidRPr="00CA2F1C">
        <w:rPr>
          <w:sz w:val="24"/>
          <w:szCs w:val="24"/>
        </w:rPr>
        <w:t>.</w:t>
      </w:r>
      <w:r w:rsidRPr="00CA2F1C">
        <w:rPr>
          <w:sz w:val="24"/>
          <w:szCs w:val="24"/>
        </w:rPr>
        <w:tab/>
      </w:r>
      <w:r w:rsidRPr="00CA2F1C">
        <w:rPr>
          <w:rFonts w:hint="eastAsia"/>
          <w:sz w:val="24"/>
          <w:szCs w:val="24"/>
          <w:lang w:eastAsia="zh-CN"/>
        </w:rPr>
        <w:t>导言</w:t>
      </w:r>
    </w:p>
    <w:p w14:paraId="5AAF0D7E" w14:textId="77777777" w:rsidR="004B586C" w:rsidRPr="00465814" w:rsidRDefault="004B586C">
      <w:pPr>
        <w:pStyle w:val="ListParagraph"/>
        <w:numPr>
          <w:ilvl w:val="0"/>
          <w:numId w:val="85"/>
        </w:numPr>
        <w:spacing w:before="120" w:after="120"/>
        <w:ind w:left="490" w:firstLine="0"/>
        <w:contextualSpacing w:val="0"/>
        <w:jc w:val="left"/>
        <w:rPr>
          <w:sz w:val="24"/>
          <w:lang w:eastAsia="zh-CN"/>
        </w:rPr>
      </w:pPr>
      <w:r w:rsidRPr="00181E40">
        <w:rPr>
          <w:color w:val="000000" w:themeColor="text1"/>
          <w:sz w:val="24"/>
          <w:lang w:val="en-US" w:eastAsia="zh-CN"/>
        </w:rPr>
        <w:t>基于自然的解决方案和</w:t>
      </w:r>
      <w:r w:rsidRPr="00465814">
        <w:rPr>
          <w:sz w:val="24"/>
          <w:lang w:val="en-US" w:eastAsia="zh-CN"/>
        </w:rPr>
        <w:t>/或基于生态系统的方法是有效和一致应对相互</w:t>
      </w:r>
      <w:r w:rsidRPr="00465814">
        <w:rPr>
          <w:rFonts w:hint="eastAsia"/>
          <w:sz w:val="24"/>
          <w:lang w:val="en-US" w:eastAsia="zh-CN"/>
        </w:rPr>
        <w:t>关联</w:t>
      </w:r>
      <w:r w:rsidRPr="00465814">
        <w:rPr>
          <w:sz w:val="24"/>
          <w:lang w:val="en-US" w:eastAsia="zh-CN"/>
        </w:rPr>
        <w:t>的危机——包括生物多样性丧失、气候变化和灾害风险——的一部分</w:t>
      </w:r>
      <w:r w:rsidRPr="00465814">
        <w:rPr>
          <w:sz w:val="24"/>
          <w:vertAlign w:val="superscript"/>
          <w:lang w:val="en-US"/>
        </w:rPr>
        <w:footnoteReference w:id="291"/>
      </w:r>
      <w:r w:rsidRPr="00465814">
        <w:rPr>
          <w:rFonts w:hint="eastAsia"/>
          <w:sz w:val="24"/>
          <w:lang w:val="en-US" w:eastAsia="zh-CN"/>
        </w:rPr>
        <w:t>，被视为</w:t>
      </w:r>
      <w:r w:rsidRPr="00465814">
        <w:rPr>
          <w:sz w:val="24"/>
          <w:lang w:val="en-US" w:eastAsia="zh-CN"/>
        </w:rPr>
        <w:t>可在《生物多样性公约》</w:t>
      </w:r>
      <w:r>
        <w:rPr>
          <w:rStyle w:val="FootnoteReference"/>
          <w:sz w:val="24"/>
          <w:lang w:eastAsia="zh-CN"/>
        </w:rPr>
        <w:footnoteReference w:id="292"/>
      </w:r>
      <w:r w:rsidRPr="00465814">
        <w:rPr>
          <w:sz w:val="24"/>
          <w:lang w:val="en-US" w:eastAsia="zh-CN"/>
        </w:rPr>
        <w:t>、《联合国关于在发生严重干旱和/或荒漠化的国家特别是在非洲防治荒漠化的公约》</w:t>
      </w:r>
      <w:r>
        <w:rPr>
          <w:rStyle w:val="FootnoteReference"/>
          <w:sz w:val="24"/>
          <w:lang w:eastAsia="zh-CN"/>
        </w:rPr>
        <w:footnoteReference w:id="293"/>
      </w:r>
      <w:r w:rsidRPr="00465814">
        <w:rPr>
          <w:sz w:val="24"/>
          <w:lang w:val="en-US" w:eastAsia="zh-CN"/>
        </w:rPr>
        <w:t>、《联合国气候变化框架公约》</w:t>
      </w:r>
      <w:r>
        <w:rPr>
          <w:rStyle w:val="FootnoteReference"/>
          <w:sz w:val="24"/>
          <w:lang w:eastAsia="zh-CN"/>
        </w:rPr>
        <w:footnoteReference w:id="294"/>
      </w:r>
      <w:r w:rsidRPr="00465814">
        <w:rPr>
          <w:sz w:val="24"/>
          <w:lang w:val="en-US" w:eastAsia="zh-CN"/>
        </w:rPr>
        <w:t>、联合国环境大会、联合国减少灾害风险办公室、政府间气候变化专门委员会</w:t>
      </w:r>
      <w:r w:rsidRPr="00465814">
        <w:rPr>
          <w:rFonts w:hint="eastAsia"/>
          <w:sz w:val="24"/>
          <w:lang w:val="en-US" w:eastAsia="zh-CN"/>
        </w:rPr>
        <w:t>、</w:t>
      </w:r>
      <w:r w:rsidRPr="00465814">
        <w:rPr>
          <w:sz w:val="24"/>
          <w:lang w:val="en-US" w:eastAsia="zh-CN"/>
        </w:rPr>
        <w:t>生物多样性和生态系统服务政府间科学</w:t>
      </w:r>
      <w:r w:rsidRPr="00465814">
        <w:rPr>
          <w:rFonts w:hint="eastAsia"/>
          <w:sz w:val="24"/>
          <w:lang w:val="en-US" w:eastAsia="zh-CN"/>
        </w:rPr>
        <w:t>与</w:t>
      </w:r>
      <w:r w:rsidRPr="00465814">
        <w:rPr>
          <w:sz w:val="24"/>
          <w:lang w:val="en-US" w:eastAsia="zh-CN"/>
        </w:rPr>
        <w:t>政策平台</w:t>
      </w:r>
      <w:r>
        <w:rPr>
          <w:rFonts w:hint="eastAsia"/>
          <w:sz w:val="24"/>
          <w:lang w:val="en-US" w:eastAsia="zh-CN"/>
        </w:rPr>
        <w:t>、《联合国海洋法公约》</w:t>
      </w:r>
      <w:r w:rsidRPr="0098577F">
        <w:rPr>
          <w:sz w:val="24"/>
          <w:vertAlign w:val="superscript"/>
          <w:lang w:eastAsia="zh-CN"/>
        </w:rPr>
        <w:footnoteReference w:id="295"/>
      </w:r>
      <w:r>
        <w:rPr>
          <w:rFonts w:hint="eastAsia"/>
          <w:sz w:val="24"/>
          <w:lang w:val="en-US" w:eastAsia="zh-CN"/>
        </w:rPr>
        <w:t>、</w:t>
      </w:r>
      <w:r w:rsidRPr="00A86722">
        <w:rPr>
          <w:rFonts w:hint="eastAsia"/>
          <w:sz w:val="24"/>
          <w:lang w:eastAsia="zh-CN"/>
        </w:rPr>
        <w:t>联合国海洋网络</w:t>
      </w:r>
      <w:r>
        <w:rPr>
          <w:rFonts w:hint="eastAsia"/>
          <w:sz w:val="24"/>
          <w:lang w:eastAsia="zh-CN"/>
        </w:rPr>
        <w:t>、</w:t>
      </w:r>
      <w:r w:rsidRPr="00A86722">
        <w:rPr>
          <w:rFonts w:hint="eastAsia"/>
          <w:sz w:val="24"/>
          <w:lang w:eastAsia="zh-CN"/>
        </w:rPr>
        <w:t>联合国水机制</w:t>
      </w:r>
      <w:r>
        <w:rPr>
          <w:rFonts w:hint="eastAsia"/>
          <w:sz w:val="24"/>
          <w:lang w:eastAsia="zh-CN"/>
        </w:rPr>
        <w:t>、</w:t>
      </w:r>
      <w:r w:rsidRPr="00A86722">
        <w:rPr>
          <w:rFonts w:hint="eastAsia"/>
          <w:sz w:val="24"/>
          <w:lang w:eastAsia="zh-CN"/>
        </w:rPr>
        <w:t>海洋环境状况包括社会经济方面问题全球报告和评估经常程序专家组</w:t>
      </w:r>
      <w:r w:rsidRPr="00465814">
        <w:rPr>
          <w:sz w:val="24"/>
          <w:lang w:val="en-US" w:eastAsia="zh-CN"/>
        </w:rPr>
        <w:t>等框架下</w:t>
      </w:r>
      <w:r w:rsidRPr="00465814">
        <w:rPr>
          <w:rFonts w:hint="eastAsia"/>
          <w:sz w:val="24"/>
          <w:lang w:val="en-US" w:eastAsia="zh-CN"/>
        </w:rPr>
        <w:t>采取的</w:t>
      </w:r>
      <w:r w:rsidRPr="00465814">
        <w:rPr>
          <w:sz w:val="24"/>
          <w:lang w:val="en-US" w:eastAsia="zh-CN"/>
        </w:rPr>
        <w:t>应对社会、经济和环境挑战的行动。如设计得当，可</w:t>
      </w:r>
      <w:r>
        <w:rPr>
          <w:rFonts w:hint="eastAsia"/>
          <w:sz w:val="24"/>
          <w:lang w:val="en-US" w:eastAsia="zh-CN"/>
        </w:rPr>
        <w:t>有助于</w:t>
      </w:r>
      <w:r w:rsidRPr="00465814">
        <w:rPr>
          <w:sz w:val="24"/>
          <w:lang w:val="en-US" w:eastAsia="zh-CN"/>
        </w:rPr>
        <w:t>复原力</w:t>
      </w:r>
      <w:r w:rsidRPr="00465814">
        <w:rPr>
          <w:rFonts w:hint="eastAsia"/>
          <w:sz w:val="24"/>
          <w:lang w:val="en-US" w:eastAsia="zh-CN"/>
        </w:rPr>
        <w:t>，</w:t>
      </w:r>
      <w:r w:rsidRPr="00465814">
        <w:rPr>
          <w:sz w:val="24"/>
          <w:lang w:val="en-US" w:eastAsia="zh-CN"/>
        </w:rPr>
        <w:t>恢复生态完整性，同时促进</w:t>
      </w:r>
      <w:r>
        <w:rPr>
          <w:rFonts w:hint="eastAsia"/>
          <w:sz w:val="24"/>
          <w:lang w:val="en-US" w:eastAsia="zh-CN"/>
        </w:rPr>
        <w:t>可持续发展努力</w:t>
      </w:r>
      <w:r w:rsidRPr="00465814">
        <w:rPr>
          <w:sz w:val="24"/>
          <w:lang w:val="en-US" w:eastAsia="zh-CN"/>
        </w:rPr>
        <w:t>。</w:t>
      </w:r>
    </w:p>
    <w:p w14:paraId="750816FA" w14:textId="77777777" w:rsidR="00CA2F1C" w:rsidRPr="00CA2F1C" w:rsidRDefault="004B586C">
      <w:pPr>
        <w:pStyle w:val="ListParagraph"/>
        <w:numPr>
          <w:ilvl w:val="0"/>
          <w:numId w:val="85"/>
        </w:numPr>
        <w:spacing w:before="120" w:after="120"/>
        <w:ind w:left="490" w:firstLine="0"/>
        <w:contextualSpacing w:val="0"/>
        <w:jc w:val="left"/>
        <w:rPr>
          <w:color w:val="000000" w:themeColor="text1"/>
          <w:sz w:val="24"/>
          <w:lang w:val="en-US" w:eastAsia="zh-CN"/>
        </w:rPr>
      </w:pPr>
      <w:r w:rsidRPr="00CA2F1C">
        <w:rPr>
          <w:color w:val="000000" w:themeColor="text1"/>
          <w:sz w:val="24"/>
          <w:lang w:val="en-US" w:eastAsia="zh-CN"/>
        </w:rPr>
        <w:t>2018年缔约方大会第十四</w:t>
      </w:r>
      <w:r w:rsidRPr="00CA2F1C">
        <w:rPr>
          <w:rFonts w:hint="eastAsia"/>
          <w:color w:val="000000" w:themeColor="text1"/>
          <w:sz w:val="24"/>
          <w:lang w:val="en-US" w:eastAsia="zh-CN"/>
        </w:rPr>
        <w:t>届</w:t>
      </w:r>
      <w:r w:rsidRPr="00CA2F1C">
        <w:rPr>
          <w:color w:val="000000" w:themeColor="text1"/>
          <w:sz w:val="24"/>
          <w:lang w:val="en-US" w:eastAsia="zh-CN"/>
        </w:rPr>
        <w:t>会议通过了</w:t>
      </w:r>
      <w:r w:rsidRPr="00CA2F1C">
        <w:rPr>
          <w:rFonts w:hint="eastAsia"/>
          <w:color w:val="000000" w:themeColor="text1"/>
          <w:sz w:val="24"/>
          <w:lang w:val="en-US" w:eastAsia="zh-CN"/>
        </w:rPr>
        <w:t>《关于</w:t>
      </w:r>
      <w:r w:rsidRPr="00CA2F1C">
        <w:rPr>
          <w:color w:val="000000" w:themeColor="text1"/>
          <w:sz w:val="24"/>
          <w:lang w:eastAsia="zh-CN"/>
        </w:rPr>
        <w:t>设计和有效实施基于生态系统的适应气候变化和减少灾害风险</w:t>
      </w:r>
      <w:r w:rsidRPr="00CA2F1C">
        <w:rPr>
          <w:rFonts w:hint="eastAsia"/>
          <w:color w:val="000000" w:themeColor="text1"/>
          <w:sz w:val="24"/>
          <w:lang w:eastAsia="zh-CN"/>
        </w:rPr>
        <w:t>的方法</w:t>
      </w:r>
      <w:r w:rsidRPr="00CA2F1C">
        <w:rPr>
          <w:color w:val="000000" w:themeColor="text1"/>
          <w:sz w:val="24"/>
          <w:lang w:eastAsia="zh-CN"/>
        </w:rPr>
        <w:t>的</w:t>
      </w:r>
      <w:r w:rsidRPr="00CA2F1C">
        <w:rPr>
          <w:color w:val="000000" w:themeColor="text1"/>
          <w:sz w:val="24"/>
          <w:lang w:val="en-US" w:eastAsia="zh-CN"/>
        </w:rPr>
        <w:t>自愿准则</w:t>
      </w:r>
      <w:r w:rsidRPr="00CA2F1C">
        <w:rPr>
          <w:rFonts w:hint="eastAsia"/>
          <w:color w:val="000000" w:themeColor="text1"/>
          <w:sz w:val="24"/>
          <w:lang w:val="en-US" w:eastAsia="zh-CN"/>
        </w:rPr>
        <w:t>》</w:t>
      </w:r>
      <w:r w:rsidRPr="0098577F">
        <w:rPr>
          <w:color w:val="000000" w:themeColor="text1"/>
          <w:sz w:val="24"/>
          <w:vertAlign w:val="superscript"/>
          <w:lang w:eastAsia="zh-CN"/>
        </w:rPr>
        <w:footnoteReference w:id="296"/>
      </w:r>
      <w:r w:rsidRPr="00CA2F1C">
        <w:rPr>
          <w:color w:val="000000" w:themeColor="text1"/>
          <w:sz w:val="24"/>
          <w:lang w:val="en-US" w:eastAsia="zh-CN"/>
        </w:rPr>
        <w:t>。2019年</w:t>
      </w:r>
      <w:r w:rsidRPr="00CA2F1C">
        <w:rPr>
          <w:rFonts w:hint="eastAsia"/>
          <w:color w:val="000000" w:themeColor="text1"/>
          <w:sz w:val="24"/>
          <w:lang w:val="en-US" w:eastAsia="zh-CN"/>
        </w:rPr>
        <w:t>《CBD</w:t>
      </w:r>
      <w:r w:rsidRPr="00CA2F1C">
        <w:rPr>
          <w:color w:val="000000" w:themeColor="text1"/>
          <w:sz w:val="24"/>
          <w:lang w:val="en-US" w:eastAsia="zh-CN"/>
        </w:rPr>
        <w:t>技术</w:t>
      </w:r>
      <w:r w:rsidRPr="00CA2F1C">
        <w:rPr>
          <w:rFonts w:hint="eastAsia"/>
          <w:color w:val="000000" w:themeColor="text1"/>
          <w:sz w:val="24"/>
          <w:lang w:val="en-US" w:eastAsia="zh-CN"/>
        </w:rPr>
        <w:t>丛刊》</w:t>
      </w:r>
      <w:r w:rsidRPr="00CA2F1C">
        <w:rPr>
          <w:color w:val="000000" w:themeColor="text1"/>
          <w:sz w:val="24"/>
          <w:lang w:val="en-US" w:eastAsia="zh-CN"/>
        </w:rPr>
        <w:t>第93</w:t>
      </w:r>
      <w:r w:rsidRPr="00CA2F1C">
        <w:rPr>
          <w:rFonts w:hint="eastAsia"/>
          <w:color w:val="000000" w:themeColor="text1"/>
          <w:sz w:val="24"/>
          <w:lang w:val="en-US" w:eastAsia="zh-CN"/>
        </w:rPr>
        <w:t>期刊登了更详细的版本</w:t>
      </w:r>
      <w:r w:rsidRPr="00CA2F1C">
        <w:rPr>
          <w:color w:val="000000" w:themeColor="text1"/>
          <w:sz w:val="24"/>
          <w:lang w:val="en-US" w:eastAsia="zh-CN"/>
        </w:rPr>
        <w:t>。</w:t>
      </w:r>
      <w:r w:rsidRPr="00CA2F1C">
        <w:rPr>
          <w:rFonts w:hint="eastAsia"/>
          <w:color w:val="000000" w:themeColor="text1"/>
          <w:sz w:val="24"/>
          <w:lang w:val="en-US" w:eastAsia="zh-CN"/>
        </w:rPr>
        <w:t>《自愿准则》</w:t>
      </w:r>
      <w:r w:rsidRPr="00CA2F1C">
        <w:rPr>
          <w:color w:val="000000" w:themeColor="text1"/>
          <w:sz w:val="24"/>
          <w:lang w:val="en-US" w:eastAsia="zh-CN"/>
        </w:rPr>
        <w:t>为如何将基于生态系统的方法有效纳入适应气候变化和减少灾害风险提供了明确指导</w:t>
      </w:r>
      <w:r w:rsidRPr="00CA2F1C">
        <w:rPr>
          <w:rFonts w:hint="eastAsia"/>
          <w:color w:val="000000" w:themeColor="text1"/>
          <w:sz w:val="24"/>
          <w:lang w:val="en-US" w:eastAsia="zh-CN"/>
        </w:rPr>
        <w:t>意见</w:t>
      </w:r>
      <w:r w:rsidRPr="00CA2F1C">
        <w:rPr>
          <w:color w:val="000000" w:themeColor="text1"/>
          <w:sz w:val="24"/>
          <w:lang w:val="en-US" w:eastAsia="zh-CN"/>
        </w:rPr>
        <w:t>。</w:t>
      </w:r>
      <w:r w:rsidRPr="00CA2F1C">
        <w:rPr>
          <w:rFonts w:hint="eastAsia"/>
          <w:color w:val="000000" w:themeColor="text1"/>
          <w:sz w:val="24"/>
          <w:lang w:val="en-US" w:eastAsia="zh-CN"/>
        </w:rPr>
        <w:t>指导意见</w:t>
      </w:r>
      <w:r w:rsidRPr="00CA2F1C">
        <w:rPr>
          <w:color w:val="000000" w:themeColor="text1"/>
          <w:sz w:val="24"/>
          <w:lang w:val="en-US" w:eastAsia="zh-CN"/>
        </w:rPr>
        <w:t>的大部分内容，包括原则和保障措施，也</w:t>
      </w:r>
      <w:r w:rsidRPr="00CA2F1C">
        <w:rPr>
          <w:rFonts w:hint="eastAsia"/>
          <w:color w:val="000000" w:themeColor="text1"/>
          <w:sz w:val="24"/>
          <w:lang w:val="en-US" w:eastAsia="zh-CN"/>
        </w:rPr>
        <w:t>可以</w:t>
      </w:r>
      <w:r w:rsidRPr="00CA2F1C">
        <w:rPr>
          <w:color w:val="000000" w:themeColor="text1"/>
          <w:sz w:val="24"/>
          <w:lang w:val="en-US" w:eastAsia="zh-CN"/>
        </w:rPr>
        <w:t>适用于减缓气候变化和其他社会</w:t>
      </w:r>
      <w:r w:rsidRPr="00CA2F1C">
        <w:rPr>
          <w:rFonts w:hint="eastAsia"/>
          <w:color w:val="000000" w:themeColor="text1"/>
          <w:sz w:val="24"/>
          <w:lang w:val="en-US" w:eastAsia="zh-CN"/>
        </w:rPr>
        <w:t>、经济和环境</w:t>
      </w:r>
      <w:r w:rsidRPr="00CA2F1C">
        <w:rPr>
          <w:color w:val="000000" w:themeColor="text1"/>
          <w:sz w:val="24"/>
          <w:lang w:val="en-US" w:eastAsia="zh-CN"/>
        </w:rPr>
        <w:t>挑战。2019年以来，国际政策和科学认识取得了实质性进展，特别是2022年通过了</w:t>
      </w:r>
      <w:r w:rsidRPr="00CA2F1C">
        <w:rPr>
          <w:rFonts w:hint="eastAsia"/>
          <w:color w:val="000000" w:themeColor="text1"/>
          <w:sz w:val="24"/>
          <w:lang w:val="en-US" w:eastAsia="zh-CN"/>
        </w:rPr>
        <w:t>《</w:t>
      </w:r>
      <w:r w:rsidRPr="00CA2F1C">
        <w:rPr>
          <w:color w:val="000000" w:themeColor="text1"/>
          <w:sz w:val="24"/>
          <w:lang w:val="en-US" w:eastAsia="zh-CN"/>
        </w:rPr>
        <w:t>昆明-蒙特利尔全球生物多样性框架</w:t>
      </w:r>
      <w:r w:rsidRPr="00CA2F1C">
        <w:rPr>
          <w:rFonts w:hint="eastAsia"/>
          <w:color w:val="000000" w:themeColor="text1"/>
          <w:sz w:val="24"/>
          <w:lang w:val="en-US" w:eastAsia="zh-CN"/>
        </w:rPr>
        <w:t>》</w:t>
      </w:r>
      <w:r>
        <w:rPr>
          <w:rStyle w:val="FootnoteReference"/>
          <w:color w:val="000000" w:themeColor="text1"/>
          <w:sz w:val="24"/>
          <w:lang w:eastAsia="zh-CN"/>
        </w:rPr>
        <w:footnoteReference w:id="297"/>
      </w:r>
      <w:r w:rsidRPr="00CA2F1C">
        <w:rPr>
          <w:color w:val="000000" w:themeColor="text1"/>
          <w:sz w:val="24"/>
          <w:lang w:val="en-US" w:eastAsia="zh-CN"/>
        </w:rPr>
        <w:t>。本补编旨在补充《自愿准则》和相关决定</w:t>
      </w:r>
      <w:r w:rsidRPr="00465814">
        <w:rPr>
          <w:color w:val="000000" w:themeColor="text1"/>
          <w:sz w:val="24"/>
          <w:vertAlign w:val="superscript"/>
          <w:lang w:val="en-US"/>
        </w:rPr>
        <w:footnoteReference w:id="298"/>
      </w:r>
      <w:r w:rsidRPr="00CA2F1C">
        <w:rPr>
          <w:color w:val="000000" w:themeColor="text1"/>
          <w:sz w:val="24"/>
          <w:lang w:val="en-US" w:eastAsia="zh-CN"/>
        </w:rPr>
        <w:t>，</w:t>
      </w:r>
      <w:r w:rsidRPr="00CA2F1C">
        <w:rPr>
          <w:rFonts w:hint="eastAsia"/>
          <w:color w:val="000000" w:themeColor="text1"/>
          <w:sz w:val="24"/>
          <w:lang w:val="en-US" w:eastAsia="zh-CN"/>
        </w:rPr>
        <w:t>以</w:t>
      </w:r>
      <w:r w:rsidRPr="00CA2F1C">
        <w:rPr>
          <w:color w:val="000000" w:themeColor="text1"/>
          <w:sz w:val="24"/>
          <w:lang w:val="en-US" w:eastAsia="zh-CN"/>
        </w:rPr>
        <w:t>应对新的事态发展，并特别关注</w:t>
      </w:r>
      <w:r w:rsidRPr="00CA2F1C">
        <w:rPr>
          <w:rFonts w:hint="eastAsia"/>
          <w:color w:val="000000" w:themeColor="text1"/>
          <w:sz w:val="24"/>
          <w:lang w:val="en-US" w:eastAsia="zh-CN"/>
        </w:rPr>
        <w:t>根据《昆蒙框架》行</w:t>
      </w:r>
      <w:r w:rsidRPr="00CA2F1C">
        <w:rPr>
          <w:rFonts w:hint="eastAsia"/>
          <w:color w:val="000000" w:themeColor="text1"/>
          <w:spacing w:val="-10"/>
          <w:sz w:val="24"/>
          <w:lang w:val="en-US" w:eastAsia="zh-CN"/>
        </w:rPr>
        <w:t>动目标8实施保障措施，</w:t>
      </w:r>
      <w:r w:rsidRPr="00CA2F1C">
        <w:rPr>
          <w:color w:val="000000" w:themeColor="text1"/>
          <w:spacing w:val="-10"/>
          <w:sz w:val="24"/>
          <w:lang w:val="en-US" w:eastAsia="zh-CN"/>
        </w:rPr>
        <w:t>减缓气候变化</w:t>
      </w:r>
      <w:r w:rsidRPr="00CA2F1C">
        <w:rPr>
          <w:rFonts w:hint="eastAsia"/>
          <w:color w:val="000000" w:themeColor="text1"/>
          <w:spacing w:val="-10"/>
          <w:sz w:val="24"/>
          <w:lang w:val="en-US" w:eastAsia="zh-CN"/>
        </w:rPr>
        <w:t>，因为这是</w:t>
      </w:r>
      <w:r w:rsidRPr="00CA2F1C">
        <w:rPr>
          <w:color w:val="000000" w:themeColor="text1"/>
          <w:spacing w:val="-10"/>
          <w:sz w:val="24"/>
          <w:lang w:val="en-US" w:eastAsia="zh-CN"/>
        </w:rPr>
        <w:t>《自愿准则》未</w:t>
      </w:r>
      <w:r w:rsidRPr="00CA2F1C">
        <w:rPr>
          <w:rFonts w:hint="eastAsia"/>
          <w:color w:val="000000" w:themeColor="text1"/>
          <w:spacing w:val="-10"/>
          <w:sz w:val="24"/>
          <w:lang w:val="en-US" w:eastAsia="zh-CN"/>
        </w:rPr>
        <w:t>涉及</w:t>
      </w:r>
      <w:r w:rsidRPr="00CA2F1C">
        <w:rPr>
          <w:color w:val="000000" w:themeColor="text1"/>
          <w:spacing w:val="-10"/>
          <w:sz w:val="24"/>
          <w:lang w:val="en-US" w:eastAsia="zh-CN"/>
        </w:rPr>
        <w:t>的问题。</w:t>
      </w:r>
    </w:p>
    <w:p w14:paraId="4E7D3C73" w14:textId="0CD8D24A" w:rsidR="004B586C" w:rsidRPr="00CA2F1C" w:rsidRDefault="004B586C">
      <w:pPr>
        <w:pStyle w:val="ListParagraph"/>
        <w:numPr>
          <w:ilvl w:val="0"/>
          <w:numId w:val="85"/>
        </w:numPr>
        <w:spacing w:before="120" w:after="120"/>
        <w:ind w:left="490" w:firstLine="0"/>
        <w:contextualSpacing w:val="0"/>
        <w:jc w:val="left"/>
        <w:rPr>
          <w:color w:val="000000" w:themeColor="text1"/>
          <w:sz w:val="24"/>
          <w:lang w:val="en-US" w:eastAsia="zh-CN"/>
        </w:rPr>
      </w:pPr>
      <w:r w:rsidRPr="00CA2F1C">
        <w:rPr>
          <w:color w:val="000000" w:themeColor="text1"/>
          <w:sz w:val="24"/>
          <w:lang w:val="en-US" w:eastAsia="zh-CN"/>
        </w:rPr>
        <w:t>2022年3月2日</w:t>
      </w:r>
      <w:r w:rsidRPr="00CA2F1C">
        <w:rPr>
          <w:rFonts w:hint="eastAsia"/>
          <w:color w:val="000000" w:themeColor="text1"/>
          <w:sz w:val="24"/>
          <w:lang w:val="en-US" w:eastAsia="zh-CN"/>
        </w:rPr>
        <w:t>联合国环境大会</w:t>
      </w:r>
      <w:r w:rsidRPr="00CA2F1C">
        <w:rPr>
          <w:color w:val="000000" w:themeColor="text1"/>
          <w:sz w:val="24"/>
          <w:lang w:val="en-US" w:eastAsia="zh-CN"/>
        </w:rPr>
        <w:t>第5/5号决议将基于自然的解决方案</w:t>
      </w:r>
      <w:r w:rsidRPr="00CA2F1C">
        <w:rPr>
          <w:rFonts w:hint="eastAsia"/>
          <w:color w:val="000000" w:themeColor="text1"/>
          <w:sz w:val="24"/>
          <w:lang w:val="en-US" w:eastAsia="zh-CN"/>
        </w:rPr>
        <w:t>界定为保护、养护、恢复、可持续利用和管理自然或经改造的陆地、淡水、沿海和海洋生态系统，以有效和适应性地应对社会、经济和环境挑战，同时对人类福祉、生态系统服务、复原力和生物多样性产生惠益</w:t>
      </w:r>
      <w:r w:rsidRPr="00CA2F1C">
        <w:rPr>
          <w:color w:val="000000" w:themeColor="text1"/>
          <w:sz w:val="24"/>
          <w:lang w:val="en-US" w:eastAsia="zh-CN"/>
        </w:rPr>
        <w:t>。</w:t>
      </w:r>
    </w:p>
    <w:p w14:paraId="3584D8ED" w14:textId="3FB8B87F" w:rsidR="004B586C" w:rsidRPr="00CA2F1C" w:rsidRDefault="004B586C">
      <w:pPr>
        <w:pStyle w:val="ListParagraph"/>
        <w:numPr>
          <w:ilvl w:val="0"/>
          <w:numId w:val="85"/>
        </w:numPr>
        <w:spacing w:before="120" w:after="120"/>
        <w:ind w:left="490" w:firstLine="0"/>
        <w:contextualSpacing w:val="0"/>
        <w:jc w:val="left"/>
        <w:rPr>
          <w:color w:val="000000" w:themeColor="text1"/>
          <w:sz w:val="24"/>
          <w:lang w:val="en-US" w:eastAsia="zh-CN"/>
        </w:rPr>
      </w:pPr>
      <w:r w:rsidRPr="00465814">
        <w:rPr>
          <w:color w:val="000000" w:themeColor="text1"/>
          <w:sz w:val="24"/>
          <w:lang w:val="en-US" w:eastAsia="zh-CN"/>
        </w:rPr>
        <w:t>基于生态系统的</w:t>
      </w:r>
      <w:r w:rsidRPr="00465814">
        <w:rPr>
          <w:rFonts w:hint="eastAsia"/>
          <w:color w:val="000000" w:themeColor="text1"/>
          <w:sz w:val="24"/>
          <w:lang w:val="en-US" w:eastAsia="zh-CN"/>
        </w:rPr>
        <w:t>减缓</w:t>
      </w:r>
      <w:r w:rsidRPr="00465814">
        <w:rPr>
          <w:color w:val="000000" w:themeColor="text1"/>
          <w:sz w:val="24"/>
          <w:lang w:val="en-US" w:eastAsia="zh-CN"/>
        </w:rPr>
        <w:t>可</w:t>
      </w:r>
      <w:r w:rsidRPr="00465814">
        <w:rPr>
          <w:rFonts w:hint="eastAsia"/>
          <w:color w:val="000000" w:themeColor="text1"/>
          <w:sz w:val="24"/>
          <w:lang w:val="en-US" w:eastAsia="zh-CN"/>
        </w:rPr>
        <w:t>界定</w:t>
      </w:r>
      <w:r w:rsidRPr="00465814">
        <w:rPr>
          <w:color w:val="000000" w:themeColor="text1"/>
          <w:sz w:val="24"/>
          <w:lang w:val="en-US" w:eastAsia="zh-CN"/>
        </w:rPr>
        <w:t>为利用生态系统的碳</w:t>
      </w:r>
      <w:r w:rsidRPr="00465814">
        <w:rPr>
          <w:rFonts w:hint="eastAsia"/>
          <w:color w:val="000000" w:themeColor="text1"/>
          <w:sz w:val="24"/>
          <w:lang w:val="en-US" w:eastAsia="zh-CN"/>
        </w:rPr>
        <w:t>封</w:t>
      </w:r>
      <w:r w:rsidRPr="00465814">
        <w:rPr>
          <w:color w:val="000000" w:themeColor="text1"/>
          <w:sz w:val="24"/>
          <w:lang w:val="en-US" w:eastAsia="zh-CN"/>
        </w:rPr>
        <w:t>存</w:t>
      </w:r>
      <w:r w:rsidRPr="00465814">
        <w:rPr>
          <w:rFonts w:hint="eastAsia"/>
          <w:color w:val="000000" w:themeColor="text1"/>
          <w:sz w:val="24"/>
          <w:lang w:val="en-US" w:eastAsia="zh-CN"/>
        </w:rPr>
        <w:t>和碳固存作用</w:t>
      </w:r>
      <w:r w:rsidRPr="00465814">
        <w:rPr>
          <w:color w:val="000000" w:themeColor="text1"/>
          <w:sz w:val="24"/>
          <w:lang w:val="en-US" w:eastAsia="zh-CN"/>
        </w:rPr>
        <w:t>，通过生态系统管理活动减少温室气体排放</w:t>
      </w:r>
      <w:r w:rsidRPr="00465814">
        <w:rPr>
          <w:rFonts w:hint="eastAsia"/>
          <w:color w:val="000000" w:themeColor="text1"/>
          <w:sz w:val="24"/>
          <w:lang w:val="en-US" w:eastAsia="zh-CN"/>
        </w:rPr>
        <w:t>量，</w:t>
      </w:r>
      <w:r w:rsidRPr="00465814">
        <w:rPr>
          <w:color w:val="000000" w:themeColor="text1"/>
          <w:sz w:val="24"/>
          <w:lang w:val="en-US" w:eastAsia="zh-CN"/>
        </w:rPr>
        <w:t>增加大气碳清除</w:t>
      </w:r>
      <w:r w:rsidRPr="00465814">
        <w:rPr>
          <w:rFonts w:hint="eastAsia"/>
          <w:color w:val="000000" w:themeColor="text1"/>
          <w:sz w:val="24"/>
          <w:lang w:val="en-US" w:eastAsia="zh-CN"/>
        </w:rPr>
        <w:t>量</w:t>
      </w:r>
      <w:r w:rsidRPr="00465814">
        <w:rPr>
          <w:color w:val="000000" w:themeColor="text1"/>
          <w:sz w:val="24"/>
          <w:lang w:val="en-US" w:eastAsia="zh-CN"/>
        </w:rPr>
        <w:t>，帮助</w:t>
      </w:r>
      <w:r w:rsidRPr="00465814">
        <w:rPr>
          <w:rFonts w:hint="eastAsia"/>
          <w:color w:val="000000" w:themeColor="text1"/>
          <w:sz w:val="24"/>
          <w:lang w:val="en-US" w:eastAsia="zh-CN"/>
        </w:rPr>
        <w:t>减缓</w:t>
      </w:r>
      <w:r w:rsidRPr="00465814">
        <w:rPr>
          <w:color w:val="000000" w:themeColor="text1"/>
          <w:sz w:val="24"/>
          <w:lang w:val="en-US" w:eastAsia="zh-CN"/>
        </w:rPr>
        <w:t>气候变化。</w:t>
      </w:r>
      <w:r>
        <w:rPr>
          <w:rFonts w:hint="eastAsia"/>
          <w:color w:val="000000" w:themeColor="text1"/>
          <w:sz w:val="24"/>
          <w:lang w:val="en-US" w:eastAsia="zh-CN"/>
        </w:rPr>
        <w:t>2010年10月29日</w:t>
      </w:r>
      <w:r w:rsidRPr="00465814">
        <w:rPr>
          <w:color w:val="000000" w:themeColor="text1"/>
          <w:sz w:val="24"/>
          <w:lang w:val="en-US" w:eastAsia="zh-CN"/>
        </w:rPr>
        <w:t>第</w:t>
      </w:r>
      <w:hyperlink r:id="rId272" w:history="1">
        <w:r w:rsidR="00E0416F" w:rsidRPr="00E0416F">
          <w:rPr>
            <w:rStyle w:val="Hyperlink"/>
            <w:sz w:val="24"/>
            <w:lang w:eastAsia="zh-CN"/>
          </w:rPr>
          <w:t>X/33</w:t>
        </w:r>
      </w:hyperlink>
      <w:r w:rsidRPr="00465814">
        <w:rPr>
          <w:color w:val="000000" w:themeColor="text1"/>
          <w:sz w:val="24"/>
          <w:lang w:val="en-US" w:eastAsia="zh-CN"/>
        </w:rPr>
        <w:t>号决定邀请缔约方和其他</w:t>
      </w:r>
      <w:r w:rsidRPr="00465814">
        <w:rPr>
          <w:rFonts w:hint="eastAsia"/>
          <w:color w:val="000000" w:themeColor="text1"/>
          <w:sz w:val="24"/>
          <w:lang w:val="en-US" w:eastAsia="zh-CN"/>
        </w:rPr>
        <w:t>行为体采用</w:t>
      </w:r>
      <w:r w:rsidRPr="00465814">
        <w:rPr>
          <w:color w:val="000000" w:themeColor="text1"/>
          <w:sz w:val="24"/>
          <w:lang w:val="en-US" w:eastAsia="zh-CN"/>
        </w:rPr>
        <w:t>对不同生态系统的具体指导。</w:t>
      </w:r>
    </w:p>
    <w:p w14:paraId="4482CB12" w14:textId="77777777" w:rsidR="004B586C" w:rsidRPr="00CA2F1C" w:rsidRDefault="004B586C" w:rsidP="00CA2F1C">
      <w:pPr>
        <w:pStyle w:val="ListParagraph"/>
        <w:numPr>
          <w:ilvl w:val="0"/>
          <w:numId w:val="0"/>
        </w:numPr>
        <w:spacing w:before="120" w:after="120"/>
        <w:ind w:left="490"/>
        <w:contextualSpacing w:val="0"/>
        <w:jc w:val="left"/>
        <w:rPr>
          <w:b/>
          <w:bCs/>
          <w:color w:val="000000" w:themeColor="text1"/>
          <w:sz w:val="24"/>
          <w:lang w:val="en-US" w:eastAsia="zh-CN"/>
        </w:rPr>
      </w:pPr>
      <w:r w:rsidRPr="00CA2F1C">
        <w:rPr>
          <w:rFonts w:ascii="SimSun" w:eastAsia="SimSun" w:hAnsi="SimSun" w:cs="SimSun" w:hint="eastAsia"/>
          <w:b/>
          <w:bCs/>
          <w:color w:val="000000" w:themeColor="text1"/>
          <w:sz w:val="24"/>
          <w:lang w:val="en-US" w:eastAsia="zh-CN"/>
        </w:rPr>
        <w:t>二</w:t>
      </w:r>
      <w:r w:rsidRPr="00CA2F1C">
        <w:rPr>
          <w:b/>
          <w:bCs/>
          <w:color w:val="000000" w:themeColor="text1"/>
          <w:sz w:val="24"/>
          <w:lang w:val="en-US" w:eastAsia="zh-CN"/>
        </w:rPr>
        <w:t>.</w:t>
      </w:r>
      <w:r w:rsidRPr="00CA2F1C">
        <w:rPr>
          <w:b/>
          <w:bCs/>
          <w:color w:val="000000" w:themeColor="text1"/>
          <w:sz w:val="24"/>
          <w:lang w:val="en-US" w:eastAsia="zh-CN"/>
        </w:rPr>
        <w:tab/>
      </w:r>
      <w:r w:rsidRPr="00CA2F1C">
        <w:rPr>
          <w:rFonts w:ascii="SimSun" w:eastAsia="SimSun" w:hAnsi="SimSun" w:cs="SimSun" w:hint="eastAsia"/>
          <w:b/>
          <w:bCs/>
          <w:color w:val="000000" w:themeColor="text1"/>
          <w:sz w:val="24"/>
          <w:lang w:val="en-US" w:eastAsia="zh-CN"/>
        </w:rPr>
        <w:t>关键信息</w:t>
      </w:r>
    </w:p>
    <w:p w14:paraId="68B55C9C" w14:textId="77777777" w:rsidR="004B586C" w:rsidRPr="0041479B" w:rsidRDefault="004B586C">
      <w:pPr>
        <w:pStyle w:val="ListParagraph"/>
        <w:numPr>
          <w:ilvl w:val="0"/>
          <w:numId w:val="85"/>
        </w:numPr>
        <w:spacing w:before="120" w:after="120"/>
        <w:ind w:left="490" w:firstLine="0"/>
        <w:contextualSpacing w:val="0"/>
        <w:jc w:val="left"/>
        <w:rPr>
          <w:color w:val="000000" w:themeColor="text1"/>
          <w:sz w:val="24"/>
          <w:lang w:val="en-US" w:eastAsia="zh-CN"/>
        </w:rPr>
      </w:pPr>
      <w:r w:rsidRPr="0041479B">
        <w:rPr>
          <w:rFonts w:hint="eastAsia"/>
          <w:color w:val="000000" w:themeColor="text1"/>
          <w:sz w:val="24"/>
          <w:lang w:val="en-US" w:eastAsia="zh-CN"/>
        </w:rPr>
        <w:t>基于自然的解决方案和/或基于生态系统的方法</w:t>
      </w:r>
      <w:r>
        <w:rPr>
          <w:rFonts w:hint="eastAsia"/>
          <w:color w:val="000000" w:themeColor="text1"/>
          <w:sz w:val="24"/>
          <w:lang w:val="en-US" w:eastAsia="zh-CN"/>
        </w:rPr>
        <w:t>可带来</w:t>
      </w:r>
      <w:r w:rsidRPr="0041479B">
        <w:rPr>
          <w:rFonts w:hint="eastAsia"/>
          <w:color w:val="000000" w:themeColor="text1"/>
          <w:sz w:val="24"/>
          <w:lang w:val="en-US" w:eastAsia="zh-CN"/>
        </w:rPr>
        <w:t>许多切实的</w:t>
      </w:r>
      <w:r>
        <w:rPr>
          <w:rFonts w:hint="eastAsia"/>
          <w:color w:val="000000" w:themeColor="text1"/>
          <w:sz w:val="24"/>
          <w:lang w:val="en-US" w:eastAsia="zh-CN"/>
        </w:rPr>
        <w:t>效益</w:t>
      </w:r>
      <w:r w:rsidRPr="0041479B">
        <w:rPr>
          <w:rFonts w:hint="eastAsia"/>
          <w:color w:val="000000" w:themeColor="text1"/>
          <w:sz w:val="24"/>
          <w:lang w:val="en-US" w:eastAsia="zh-CN"/>
        </w:rPr>
        <w:t>，直接支持实现全球环境、气候和发展</w:t>
      </w:r>
      <w:r>
        <w:rPr>
          <w:rFonts w:hint="eastAsia"/>
          <w:color w:val="000000" w:themeColor="text1"/>
          <w:sz w:val="24"/>
          <w:lang w:val="en-US" w:eastAsia="zh-CN"/>
        </w:rPr>
        <w:t>总</w:t>
      </w:r>
      <w:r w:rsidRPr="0041479B">
        <w:rPr>
          <w:rFonts w:hint="eastAsia"/>
          <w:color w:val="000000" w:themeColor="text1"/>
          <w:sz w:val="24"/>
          <w:lang w:val="en-US" w:eastAsia="zh-CN"/>
        </w:rPr>
        <w:t>目标和具体目标，包括《</w:t>
      </w:r>
      <w:r>
        <w:rPr>
          <w:rFonts w:hint="eastAsia"/>
          <w:color w:val="000000" w:themeColor="text1"/>
          <w:sz w:val="24"/>
          <w:lang w:val="en-US" w:eastAsia="zh-CN"/>
        </w:rPr>
        <w:t>昆蒙</w:t>
      </w:r>
      <w:r w:rsidRPr="0041479B">
        <w:rPr>
          <w:rFonts w:hint="eastAsia"/>
          <w:color w:val="000000" w:themeColor="text1"/>
          <w:sz w:val="24"/>
          <w:lang w:val="en-US" w:eastAsia="zh-CN"/>
        </w:rPr>
        <w:t>框架》的</w:t>
      </w:r>
      <w:r>
        <w:rPr>
          <w:rFonts w:hint="eastAsia"/>
          <w:color w:val="000000" w:themeColor="text1"/>
          <w:sz w:val="24"/>
          <w:lang w:val="en-US" w:eastAsia="zh-CN"/>
        </w:rPr>
        <w:t>行动</w:t>
      </w:r>
      <w:r w:rsidRPr="0041479B">
        <w:rPr>
          <w:rFonts w:hint="eastAsia"/>
          <w:color w:val="000000" w:themeColor="text1"/>
          <w:sz w:val="24"/>
          <w:lang w:val="en-US" w:eastAsia="zh-CN"/>
        </w:rPr>
        <w:t>目标8（最大限度减少气候变化和气候行动对生物多样性的影响并增强复原力）和</w:t>
      </w:r>
      <w:r>
        <w:rPr>
          <w:rFonts w:hint="eastAsia"/>
          <w:color w:val="000000" w:themeColor="text1"/>
          <w:sz w:val="24"/>
          <w:lang w:val="en-US" w:eastAsia="zh-CN"/>
        </w:rPr>
        <w:t>行动</w:t>
      </w:r>
      <w:r w:rsidRPr="0041479B">
        <w:rPr>
          <w:rFonts w:hint="eastAsia"/>
          <w:color w:val="000000" w:themeColor="text1"/>
          <w:sz w:val="24"/>
          <w:lang w:val="en-US" w:eastAsia="zh-CN"/>
        </w:rPr>
        <w:t>目标11（恢复、维护和加强自然对人类的贡献）。</w:t>
      </w:r>
      <w:r>
        <w:rPr>
          <w:rFonts w:hint="eastAsia"/>
          <w:color w:val="000000" w:themeColor="text1"/>
          <w:sz w:val="24"/>
          <w:lang w:val="en-US" w:eastAsia="zh-CN"/>
        </w:rPr>
        <w:t>通过切实采用</w:t>
      </w:r>
      <w:r w:rsidRPr="0041479B">
        <w:rPr>
          <w:rFonts w:hint="eastAsia"/>
          <w:color w:val="000000" w:themeColor="text1"/>
          <w:sz w:val="24"/>
          <w:lang w:val="en-US" w:eastAsia="zh-CN"/>
        </w:rPr>
        <w:t>这些方法</w:t>
      </w:r>
      <w:r>
        <w:rPr>
          <w:rFonts w:hint="eastAsia"/>
          <w:color w:val="000000" w:themeColor="text1"/>
          <w:sz w:val="24"/>
          <w:lang w:val="en-US" w:eastAsia="zh-CN"/>
        </w:rPr>
        <w:t>，</w:t>
      </w:r>
      <w:r w:rsidRPr="0041479B">
        <w:rPr>
          <w:rFonts w:hint="eastAsia"/>
          <w:color w:val="000000" w:themeColor="text1"/>
          <w:sz w:val="24"/>
          <w:lang w:val="en-US" w:eastAsia="zh-CN"/>
        </w:rPr>
        <w:t>可以增强里约</w:t>
      </w:r>
      <w:r>
        <w:rPr>
          <w:rFonts w:hint="eastAsia"/>
          <w:color w:val="000000" w:themeColor="text1"/>
          <w:sz w:val="24"/>
          <w:lang w:val="en-US" w:eastAsia="zh-CN"/>
        </w:rPr>
        <w:t>三</w:t>
      </w:r>
      <w:r w:rsidRPr="0041479B">
        <w:rPr>
          <w:rFonts w:hint="eastAsia"/>
          <w:color w:val="000000" w:themeColor="text1"/>
          <w:sz w:val="24"/>
          <w:lang w:val="en-US" w:eastAsia="zh-CN"/>
        </w:rPr>
        <w:t>公约以及其他环境和社会优先事项之间的协同</w:t>
      </w:r>
      <w:r>
        <w:rPr>
          <w:rFonts w:hint="eastAsia"/>
          <w:color w:val="000000" w:themeColor="text1"/>
          <w:sz w:val="24"/>
          <w:lang w:val="en-US" w:eastAsia="zh-CN"/>
        </w:rPr>
        <w:t>增效</w:t>
      </w:r>
      <w:r w:rsidRPr="0041479B">
        <w:rPr>
          <w:rFonts w:hint="eastAsia"/>
          <w:color w:val="000000" w:themeColor="text1"/>
          <w:sz w:val="24"/>
          <w:lang w:val="en-US" w:eastAsia="zh-CN"/>
        </w:rPr>
        <w:t>，包括与生物多样性相关的多边环境协定和可持续发展目标</w:t>
      </w:r>
      <w:r>
        <w:rPr>
          <w:rFonts w:hint="eastAsia"/>
          <w:color w:val="000000" w:themeColor="text1"/>
          <w:sz w:val="24"/>
          <w:lang w:val="en-US" w:eastAsia="zh-CN"/>
        </w:rPr>
        <w:t>之间</w:t>
      </w:r>
      <w:r w:rsidRPr="0041479B">
        <w:rPr>
          <w:rFonts w:hint="eastAsia"/>
          <w:color w:val="000000" w:themeColor="text1"/>
          <w:sz w:val="24"/>
          <w:lang w:val="en-US" w:eastAsia="zh-CN"/>
        </w:rPr>
        <w:t>的</w:t>
      </w:r>
      <w:r>
        <w:rPr>
          <w:rFonts w:hint="eastAsia"/>
          <w:color w:val="000000" w:themeColor="text1"/>
          <w:sz w:val="24"/>
          <w:lang w:val="en-US" w:eastAsia="zh-CN"/>
        </w:rPr>
        <w:t>协同增效</w:t>
      </w:r>
      <w:r w:rsidRPr="0041479B">
        <w:rPr>
          <w:rFonts w:hint="eastAsia"/>
          <w:color w:val="000000" w:themeColor="text1"/>
          <w:sz w:val="24"/>
          <w:lang w:val="en-US" w:eastAsia="zh-CN"/>
        </w:rPr>
        <w:t>。</w:t>
      </w:r>
    </w:p>
    <w:p w14:paraId="10AEBC2B" w14:textId="77777777" w:rsidR="004B586C" w:rsidRPr="0041479B" w:rsidRDefault="004B586C">
      <w:pPr>
        <w:pStyle w:val="ListParagraph"/>
        <w:numPr>
          <w:ilvl w:val="0"/>
          <w:numId w:val="85"/>
        </w:numPr>
        <w:spacing w:before="120" w:after="120"/>
        <w:ind w:left="490" w:firstLine="0"/>
        <w:contextualSpacing w:val="0"/>
        <w:jc w:val="left"/>
        <w:rPr>
          <w:color w:val="000000" w:themeColor="text1"/>
          <w:sz w:val="24"/>
          <w:lang w:val="en-US" w:eastAsia="zh-CN"/>
        </w:rPr>
      </w:pPr>
      <w:r w:rsidRPr="0041479B">
        <w:rPr>
          <w:rFonts w:hint="eastAsia"/>
          <w:color w:val="000000" w:themeColor="text1"/>
          <w:sz w:val="24"/>
          <w:lang w:val="en-US" w:eastAsia="zh-CN"/>
        </w:rPr>
        <w:t>在相关情况下，</w:t>
      </w:r>
      <w:r>
        <w:rPr>
          <w:rFonts w:hint="eastAsia"/>
          <w:color w:val="000000" w:themeColor="text1"/>
          <w:sz w:val="24"/>
          <w:lang w:val="en-US" w:eastAsia="zh-CN"/>
        </w:rPr>
        <w:t>通过</w:t>
      </w:r>
      <w:r w:rsidRPr="0041479B">
        <w:rPr>
          <w:rFonts w:hint="eastAsia"/>
          <w:color w:val="000000" w:themeColor="text1"/>
          <w:sz w:val="24"/>
          <w:lang w:val="en-US" w:eastAsia="zh-CN"/>
        </w:rPr>
        <w:t>将基于自然的解决方案和/或基于生态系统的方法纳入气候行动政策、战略和预算，可以增强政策的一致性。雄心勃勃、基于权利、促进性别平等且具有长远</w:t>
      </w:r>
      <w:r>
        <w:rPr>
          <w:rFonts w:hint="eastAsia"/>
          <w:color w:val="000000" w:themeColor="text1"/>
          <w:sz w:val="24"/>
          <w:lang w:val="en-US" w:eastAsia="zh-CN"/>
        </w:rPr>
        <w:t>设想</w:t>
      </w:r>
      <w:r w:rsidRPr="0041479B">
        <w:rPr>
          <w:rFonts w:hint="eastAsia"/>
          <w:color w:val="000000" w:themeColor="text1"/>
          <w:sz w:val="24"/>
          <w:lang w:val="en-US" w:eastAsia="zh-CN"/>
        </w:rPr>
        <w:t>的战略有助于确保生态系统健康和完整性继续</w:t>
      </w:r>
      <w:r>
        <w:rPr>
          <w:rFonts w:hint="eastAsia"/>
          <w:color w:val="000000" w:themeColor="text1"/>
          <w:sz w:val="24"/>
          <w:lang w:val="en-US" w:eastAsia="zh-CN"/>
        </w:rPr>
        <w:t>为</w:t>
      </w:r>
      <w:r w:rsidRPr="0041479B">
        <w:rPr>
          <w:rFonts w:hint="eastAsia"/>
          <w:color w:val="000000" w:themeColor="text1"/>
          <w:sz w:val="24"/>
          <w:lang w:val="en-US" w:eastAsia="zh-CN"/>
        </w:rPr>
        <w:t>复原力、低碳经济和公正转型</w:t>
      </w:r>
      <w:r>
        <w:rPr>
          <w:rFonts w:hint="eastAsia"/>
          <w:color w:val="000000" w:themeColor="text1"/>
          <w:sz w:val="24"/>
          <w:lang w:val="en-US" w:eastAsia="zh-CN"/>
        </w:rPr>
        <w:t>作出</w:t>
      </w:r>
      <w:r w:rsidRPr="0041479B">
        <w:rPr>
          <w:rFonts w:hint="eastAsia"/>
          <w:color w:val="000000" w:themeColor="text1"/>
          <w:sz w:val="24"/>
          <w:lang w:val="en-US" w:eastAsia="zh-CN"/>
        </w:rPr>
        <w:t>核心</w:t>
      </w:r>
      <w:r>
        <w:rPr>
          <w:rFonts w:hint="eastAsia"/>
          <w:color w:val="000000" w:themeColor="text1"/>
          <w:sz w:val="24"/>
          <w:lang w:val="en-US" w:eastAsia="zh-CN"/>
        </w:rPr>
        <w:t>贡献</w:t>
      </w:r>
      <w:r w:rsidRPr="0041479B">
        <w:rPr>
          <w:rFonts w:hint="eastAsia"/>
          <w:color w:val="000000" w:themeColor="text1"/>
          <w:sz w:val="24"/>
          <w:lang w:val="en-US" w:eastAsia="zh-CN"/>
        </w:rPr>
        <w:t>，同时促进公平。</w:t>
      </w:r>
    </w:p>
    <w:p w14:paraId="1A757BE4" w14:textId="78EAD956" w:rsidR="004B586C" w:rsidRPr="0041479B" w:rsidRDefault="004B586C">
      <w:pPr>
        <w:pStyle w:val="ListParagraph"/>
        <w:numPr>
          <w:ilvl w:val="0"/>
          <w:numId w:val="85"/>
        </w:numPr>
        <w:spacing w:before="120" w:after="120"/>
        <w:ind w:left="490" w:firstLine="0"/>
        <w:contextualSpacing w:val="0"/>
        <w:jc w:val="left"/>
        <w:rPr>
          <w:color w:val="000000" w:themeColor="text1"/>
          <w:sz w:val="24"/>
          <w:lang w:val="en-US" w:eastAsia="zh-CN"/>
        </w:rPr>
      </w:pPr>
      <w:r w:rsidRPr="0041479B">
        <w:rPr>
          <w:rFonts w:hint="eastAsia"/>
          <w:color w:val="000000" w:themeColor="text1"/>
          <w:sz w:val="24"/>
          <w:lang w:val="en-US" w:eastAsia="zh-CN"/>
        </w:rPr>
        <w:t>切合实际的社会和环境保障措施，包括</w:t>
      </w:r>
      <w:r>
        <w:rPr>
          <w:rFonts w:hint="eastAsia"/>
          <w:color w:val="000000" w:themeColor="text1"/>
          <w:sz w:val="24"/>
          <w:lang w:val="en-US" w:eastAsia="zh-CN"/>
        </w:rPr>
        <w:t>其</w:t>
      </w:r>
      <w:r w:rsidRPr="0041479B">
        <w:rPr>
          <w:rFonts w:hint="eastAsia"/>
          <w:color w:val="000000" w:themeColor="text1"/>
          <w:sz w:val="24"/>
          <w:lang w:val="en-US" w:eastAsia="zh-CN"/>
        </w:rPr>
        <w:t>实施和监测框架，将促进基于自然的解决方案和/或基于生态系统的方法为生物多样性、生态系统服务、复原力和人类福祉带来的多重惠益，同时避免或最大限度地降低社会和环境风险。气候变化减缓行动的保障措施应与《联合国气候变化框架公约》和《巴黎协定》</w:t>
      </w:r>
      <w:r w:rsidR="005B72CD">
        <w:rPr>
          <w:rStyle w:val="FootnoteReference"/>
          <w:color w:val="000000" w:themeColor="text1"/>
          <w:sz w:val="24"/>
          <w:lang w:val="en-US" w:eastAsia="zh-CN"/>
        </w:rPr>
        <w:footnoteReference w:id="299"/>
      </w:r>
      <w:r w:rsidRPr="0041479B">
        <w:rPr>
          <w:rFonts w:hint="eastAsia"/>
          <w:color w:val="000000" w:themeColor="text1"/>
          <w:sz w:val="24"/>
          <w:lang w:val="en-US" w:eastAsia="zh-CN"/>
        </w:rPr>
        <w:t>作出的决定相一致。</w:t>
      </w:r>
    </w:p>
    <w:p w14:paraId="281E8B22" w14:textId="5E1E71B3" w:rsidR="004B586C" w:rsidRPr="00A70D59" w:rsidRDefault="004B586C">
      <w:pPr>
        <w:pStyle w:val="ListParagraph"/>
        <w:numPr>
          <w:ilvl w:val="0"/>
          <w:numId w:val="85"/>
        </w:numPr>
        <w:spacing w:before="120" w:after="120"/>
        <w:ind w:left="490" w:firstLine="0"/>
        <w:contextualSpacing w:val="0"/>
        <w:jc w:val="left"/>
        <w:rPr>
          <w:color w:val="000000" w:themeColor="text1"/>
          <w:spacing w:val="-10"/>
          <w:sz w:val="24"/>
          <w:lang w:val="en-US" w:eastAsia="zh-CN"/>
        </w:rPr>
      </w:pPr>
      <w:r w:rsidRPr="0041479B">
        <w:rPr>
          <w:rFonts w:hint="eastAsia"/>
          <w:color w:val="000000" w:themeColor="text1"/>
          <w:sz w:val="24"/>
          <w:lang w:val="en-US" w:eastAsia="zh-CN"/>
        </w:rPr>
        <w:t>基于自然的解决方案和/或基于生态系统的方法在实现多重目标，并有全政府和全社会参与</w:t>
      </w:r>
      <w:r>
        <w:rPr>
          <w:rFonts w:hint="eastAsia"/>
          <w:color w:val="000000" w:themeColor="text1"/>
          <w:sz w:val="24"/>
          <w:lang w:val="en-US" w:eastAsia="zh-CN"/>
        </w:rPr>
        <w:t>，</w:t>
      </w:r>
      <w:r w:rsidRPr="0041479B">
        <w:rPr>
          <w:rFonts w:hint="eastAsia"/>
          <w:color w:val="000000" w:themeColor="text1"/>
          <w:sz w:val="24"/>
          <w:lang w:val="en-US" w:eastAsia="zh-CN"/>
        </w:rPr>
        <w:t>包括</w:t>
      </w:r>
      <w:r>
        <w:rPr>
          <w:rFonts w:hint="eastAsia"/>
          <w:color w:val="000000" w:themeColor="text1"/>
          <w:sz w:val="24"/>
          <w:lang w:val="en-US" w:eastAsia="zh-CN"/>
        </w:rPr>
        <w:t>得到</w:t>
      </w:r>
      <w:r w:rsidRPr="0041479B">
        <w:rPr>
          <w:rFonts w:hint="eastAsia"/>
          <w:color w:val="000000" w:themeColor="text1"/>
          <w:sz w:val="24"/>
          <w:lang w:val="en-US" w:eastAsia="zh-CN"/>
        </w:rPr>
        <w:t>土著人民和地方社区、</w:t>
      </w:r>
      <w:r w:rsidRPr="00CA2F1C">
        <w:rPr>
          <w:rFonts w:ascii="SimSun" w:eastAsia="SimSun" w:hAnsi="SimSun" w:cs="SimSun" w:hint="eastAsia"/>
          <w:color w:val="000000" w:themeColor="text1"/>
          <w:sz w:val="24"/>
          <w:lang w:val="en-US" w:eastAsia="zh-CN"/>
        </w:rPr>
        <w:t>科学家和利益攸关方的广泛和持续参与和支持的情况下最为有效</w:t>
      </w:r>
      <w:r w:rsidRPr="0041479B">
        <w:rPr>
          <w:rFonts w:hint="eastAsia"/>
          <w:color w:val="000000" w:themeColor="text1"/>
          <w:sz w:val="24"/>
          <w:lang w:val="en-US" w:eastAsia="zh-CN"/>
        </w:rPr>
        <w:t>。</w:t>
      </w:r>
      <w:r>
        <w:rPr>
          <w:rFonts w:hint="eastAsia"/>
          <w:color w:val="000000" w:themeColor="text1"/>
          <w:sz w:val="24"/>
          <w:lang w:val="en-US" w:eastAsia="zh-CN"/>
        </w:rPr>
        <w:t>这些</w:t>
      </w:r>
      <w:r w:rsidRPr="0041479B">
        <w:rPr>
          <w:rFonts w:hint="eastAsia"/>
          <w:color w:val="000000" w:themeColor="text1"/>
          <w:sz w:val="24"/>
          <w:lang w:val="en-US" w:eastAsia="zh-CN"/>
        </w:rPr>
        <w:t>规划、设计、实施、治理和监测</w:t>
      </w:r>
      <w:r>
        <w:rPr>
          <w:rFonts w:hint="eastAsia"/>
          <w:color w:val="000000" w:themeColor="text1"/>
          <w:sz w:val="24"/>
          <w:lang w:val="en-US" w:eastAsia="zh-CN"/>
        </w:rPr>
        <w:t>努力</w:t>
      </w:r>
      <w:r w:rsidRPr="0041479B">
        <w:rPr>
          <w:rFonts w:hint="eastAsia"/>
          <w:color w:val="000000" w:themeColor="text1"/>
          <w:sz w:val="24"/>
          <w:lang w:val="en-US" w:eastAsia="zh-CN"/>
        </w:rPr>
        <w:t>将有助于确保成功</w:t>
      </w:r>
      <w:r>
        <w:rPr>
          <w:rFonts w:hint="eastAsia"/>
          <w:color w:val="000000" w:themeColor="text1"/>
          <w:sz w:val="24"/>
          <w:lang w:val="en-US" w:eastAsia="zh-CN"/>
        </w:rPr>
        <w:t>地同时</w:t>
      </w:r>
      <w:r w:rsidRPr="0041479B">
        <w:rPr>
          <w:rFonts w:hint="eastAsia"/>
          <w:color w:val="000000" w:themeColor="text1"/>
          <w:sz w:val="24"/>
          <w:lang w:val="en-US" w:eastAsia="zh-CN"/>
        </w:rPr>
        <w:t>实现生物多样性和气候效益。</w:t>
      </w:r>
      <w:r>
        <w:rPr>
          <w:rFonts w:hint="eastAsia"/>
          <w:color w:val="000000" w:themeColor="text1"/>
          <w:sz w:val="24"/>
          <w:lang w:val="en-US" w:eastAsia="zh-CN"/>
        </w:rPr>
        <w:t>当能够</w:t>
      </w:r>
      <w:r w:rsidRPr="0041479B">
        <w:rPr>
          <w:rFonts w:hint="eastAsia"/>
          <w:color w:val="000000" w:themeColor="text1"/>
          <w:sz w:val="24"/>
          <w:lang w:val="en-US" w:eastAsia="zh-CN"/>
        </w:rPr>
        <w:t>正确识别和量化不同时间</w:t>
      </w:r>
      <w:r>
        <w:rPr>
          <w:rFonts w:hint="eastAsia"/>
          <w:color w:val="000000" w:themeColor="text1"/>
          <w:sz w:val="24"/>
          <w:lang w:val="en-US" w:eastAsia="zh-CN"/>
        </w:rPr>
        <w:t>长度</w:t>
      </w:r>
      <w:r w:rsidRPr="0041479B">
        <w:rPr>
          <w:rFonts w:hint="eastAsia"/>
          <w:color w:val="000000" w:themeColor="text1"/>
          <w:sz w:val="24"/>
          <w:lang w:val="en-US" w:eastAsia="zh-CN"/>
        </w:rPr>
        <w:t>、不同行为体或</w:t>
      </w:r>
      <w:r>
        <w:rPr>
          <w:rFonts w:hint="eastAsia"/>
          <w:color w:val="000000" w:themeColor="text1"/>
          <w:sz w:val="24"/>
          <w:lang w:val="en-US" w:eastAsia="zh-CN"/>
        </w:rPr>
        <w:t>不同</w:t>
      </w:r>
      <w:r w:rsidRPr="0041479B">
        <w:rPr>
          <w:rFonts w:hint="eastAsia"/>
          <w:color w:val="000000" w:themeColor="text1"/>
          <w:sz w:val="24"/>
          <w:lang w:val="en-US" w:eastAsia="zh-CN"/>
        </w:rPr>
        <w:t>部门的多重惠益和服务</w:t>
      </w:r>
      <w:r>
        <w:rPr>
          <w:rFonts w:hint="eastAsia"/>
          <w:color w:val="000000" w:themeColor="text1"/>
          <w:sz w:val="24"/>
          <w:lang w:val="en-US" w:eastAsia="zh-CN"/>
        </w:rPr>
        <w:t>时</w:t>
      </w:r>
      <w:r w:rsidRPr="0041479B">
        <w:rPr>
          <w:rFonts w:hint="eastAsia"/>
          <w:color w:val="000000" w:themeColor="text1"/>
          <w:sz w:val="24"/>
          <w:lang w:val="en-US" w:eastAsia="zh-CN"/>
        </w:rPr>
        <w:t>，</w:t>
      </w:r>
      <w:r>
        <w:rPr>
          <w:rFonts w:hint="eastAsia"/>
          <w:color w:val="000000" w:themeColor="text1"/>
          <w:sz w:val="24"/>
          <w:lang w:val="en-US" w:eastAsia="zh-CN"/>
        </w:rPr>
        <w:t>上述方案和方法将</w:t>
      </w:r>
      <w:r w:rsidRPr="0041479B">
        <w:rPr>
          <w:rFonts w:hint="eastAsia"/>
          <w:color w:val="000000" w:themeColor="text1"/>
          <w:sz w:val="24"/>
          <w:lang w:val="en-US" w:eastAsia="zh-CN"/>
        </w:rPr>
        <w:t>最为有效。同样重要的是，要确保</w:t>
      </w:r>
      <w:r>
        <w:rPr>
          <w:rFonts w:hint="eastAsia"/>
          <w:color w:val="000000" w:themeColor="text1"/>
          <w:sz w:val="24"/>
          <w:lang w:val="en-US" w:eastAsia="zh-CN"/>
        </w:rPr>
        <w:t>在</w:t>
      </w:r>
      <w:r w:rsidRPr="0041479B">
        <w:rPr>
          <w:rFonts w:hint="eastAsia"/>
          <w:color w:val="000000" w:themeColor="text1"/>
          <w:sz w:val="24"/>
          <w:lang w:val="en-US" w:eastAsia="zh-CN"/>
        </w:rPr>
        <w:t>生物多样性效益</w:t>
      </w:r>
      <w:r>
        <w:rPr>
          <w:rFonts w:hint="eastAsia"/>
          <w:color w:val="000000" w:themeColor="text1"/>
          <w:sz w:val="24"/>
          <w:lang w:val="en-US" w:eastAsia="zh-CN"/>
        </w:rPr>
        <w:t>中</w:t>
      </w:r>
      <w:r w:rsidRPr="0041479B">
        <w:rPr>
          <w:rFonts w:hint="eastAsia"/>
          <w:color w:val="000000" w:themeColor="text1"/>
          <w:sz w:val="24"/>
          <w:lang w:val="en-US" w:eastAsia="zh-CN"/>
        </w:rPr>
        <w:t>考虑到自然生态系统的完整性和功能。此外，</w:t>
      </w:r>
      <w:r>
        <w:rPr>
          <w:rFonts w:hint="eastAsia"/>
          <w:color w:val="000000" w:themeColor="text1"/>
          <w:sz w:val="24"/>
          <w:lang w:val="en-US" w:eastAsia="zh-CN"/>
        </w:rPr>
        <w:t>这些方案和方法</w:t>
      </w:r>
      <w:r w:rsidRPr="0041479B">
        <w:rPr>
          <w:rFonts w:hint="eastAsia"/>
          <w:color w:val="000000" w:themeColor="text1"/>
          <w:sz w:val="24"/>
          <w:lang w:val="en-US" w:eastAsia="zh-CN"/>
        </w:rPr>
        <w:t>需要以包括科学知识</w:t>
      </w:r>
      <w:r>
        <w:rPr>
          <w:rFonts w:hint="eastAsia"/>
          <w:color w:val="000000" w:themeColor="text1"/>
          <w:sz w:val="24"/>
          <w:lang w:val="en-US" w:eastAsia="zh-CN"/>
        </w:rPr>
        <w:t>在内的</w:t>
      </w:r>
      <w:r w:rsidRPr="0041479B">
        <w:rPr>
          <w:rFonts w:hint="eastAsia"/>
          <w:color w:val="000000" w:themeColor="text1"/>
          <w:sz w:val="24"/>
          <w:lang w:val="en-US" w:eastAsia="zh-CN"/>
        </w:rPr>
        <w:t>证据为基础，并尊重不同的世界观和知识体系。</w:t>
      </w:r>
      <w:r w:rsidRPr="00A86722">
        <w:rPr>
          <w:rFonts w:hint="eastAsia"/>
          <w:color w:val="000000" w:themeColor="text1"/>
          <w:sz w:val="24"/>
          <w:lang w:val="en-US" w:eastAsia="zh-CN"/>
        </w:rPr>
        <w:t>包容性和基于权</w:t>
      </w:r>
      <w:r w:rsidRPr="00A70D59">
        <w:rPr>
          <w:rFonts w:hint="eastAsia"/>
          <w:color w:val="000000" w:themeColor="text1"/>
          <w:spacing w:val="-10"/>
          <w:sz w:val="24"/>
          <w:lang w:val="en-US" w:eastAsia="zh-CN"/>
        </w:rPr>
        <w:t>利的设计和治理要建立在关键原则之上，例如自由、事先和知情同意</w:t>
      </w:r>
      <w:r w:rsidR="005B72CD">
        <w:rPr>
          <w:rStyle w:val="FootnoteReference"/>
          <w:color w:val="000000" w:themeColor="text1"/>
          <w:spacing w:val="-10"/>
          <w:sz w:val="24"/>
          <w:lang w:val="en-US" w:eastAsia="zh-CN"/>
        </w:rPr>
        <w:footnoteReference w:id="300"/>
      </w:r>
      <w:r w:rsidRPr="00A70D59">
        <w:rPr>
          <w:rFonts w:hint="eastAsia"/>
          <w:color w:val="000000" w:themeColor="text1"/>
          <w:spacing w:val="-10"/>
          <w:sz w:val="24"/>
          <w:lang w:val="en-US" w:eastAsia="zh-CN"/>
        </w:rPr>
        <w:t>、性别平等、尊重传统知识、文化和习俗。适应性监测框架将支持所有权、透明度和长期效果。</w:t>
      </w:r>
    </w:p>
    <w:p w14:paraId="36CC5EC2" w14:textId="77777777" w:rsidR="004B586C" w:rsidRPr="00CA2F1C" w:rsidRDefault="004B586C">
      <w:pPr>
        <w:pStyle w:val="ListParagraph"/>
        <w:numPr>
          <w:ilvl w:val="0"/>
          <w:numId w:val="85"/>
        </w:numPr>
        <w:spacing w:before="120" w:after="120"/>
        <w:ind w:left="490" w:firstLine="0"/>
        <w:contextualSpacing w:val="0"/>
        <w:jc w:val="left"/>
        <w:rPr>
          <w:color w:val="000000" w:themeColor="text1"/>
          <w:sz w:val="24"/>
          <w:lang w:val="en-US" w:eastAsia="zh-CN"/>
        </w:rPr>
      </w:pPr>
      <w:r w:rsidRPr="0041479B">
        <w:rPr>
          <w:rFonts w:hint="eastAsia"/>
          <w:color w:val="000000" w:themeColor="text1"/>
          <w:sz w:val="24"/>
          <w:lang w:val="en-US" w:eastAsia="zh-CN"/>
        </w:rPr>
        <w:t>可使用符合区域或文化特点的工具包对</w:t>
      </w:r>
      <w:r w:rsidRPr="00CA2F1C">
        <w:rPr>
          <w:rFonts w:ascii="SimSun" w:eastAsia="SimSun" w:hAnsi="SimSun" w:cs="SimSun" w:hint="eastAsia"/>
          <w:color w:val="000000" w:themeColor="text1"/>
          <w:sz w:val="24"/>
          <w:lang w:val="en-US" w:eastAsia="zh-CN"/>
        </w:rPr>
        <w:t>《关于设计和有效实施基于生态系统的适应气候变化和减少灾害风险的方法的自愿准则》和本补编进行有益补充，工具包可针对具体的生态系统或部门。用户友好且可付诸行动的工具包可就各类主题提供指导，例如保障措施、设计标准、附带效益评估和机构就绪情况。</w:t>
      </w:r>
    </w:p>
    <w:p w14:paraId="595C1649" w14:textId="77777777" w:rsidR="004B586C" w:rsidRPr="00CA2F1C" w:rsidRDefault="004B586C" w:rsidP="004B586C">
      <w:pPr>
        <w:pStyle w:val="CBDH1"/>
        <w:tabs>
          <w:tab w:val="clear" w:pos="567"/>
          <w:tab w:val="clear" w:pos="1134"/>
          <w:tab w:val="clear" w:pos="1701"/>
          <w:tab w:val="clear" w:pos="2268"/>
          <w:tab w:val="clear" w:pos="2835"/>
          <w:tab w:val="clear" w:pos="3402"/>
        </w:tabs>
        <w:ind w:left="490" w:firstLine="0"/>
        <w:rPr>
          <w:sz w:val="24"/>
          <w:szCs w:val="24"/>
          <w:lang w:eastAsia="zh-CN"/>
        </w:rPr>
      </w:pPr>
      <w:r w:rsidRPr="00CA2F1C">
        <w:rPr>
          <w:rFonts w:hint="eastAsia"/>
          <w:sz w:val="24"/>
          <w:szCs w:val="24"/>
          <w:lang w:eastAsia="zh-CN"/>
        </w:rPr>
        <w:t>三</w:t>
      </w:r>
      <w:r w:rsidRPr="00CA2F1C">
        <w:rPr>
          <w:sz w:val="24"/>
          <w:szCs w:val="24"/>
          <w:lang w:eastAsia="zh-CN"/>
        </w:rPr>
        <w:t>.</w:t>
      </w:r>
      <w:r w:rsidRPr="00CA2F1C">
        <w:rPr>
          <w:sz w:val="24"/>
          <w:szCs w:val="24"/>
          <w:lang w:eastAsia="zh-CN"/>
        </w:rPr>
        <w:tab/>
      </w:r>
      <w:r w:rsidRPr="00CA2F1C">
        <w:rPr>
          <w:rFonts w:hint="eastAsia"/>
          <w:sz w:val="24"/>
          <w:szCs w:val="24"/>
          <w:lang w:eastAsia="zh-CN"/>
        </w:rPr>
        <w:t>原则和保障措施</w:t>
      </w:r>
    </w:p>
    <w:p w14:paraId="3CCFD83E" w14:textId="77777777" w:rsidR="004B586C" w:rsidRPr="00465814" w:rsidRDefault="004B586C">
      <w:pPr>
        <w:pStyle w:val="ListParagraph"/>
        <w:numPr>
          <w:ilvl w:val="0"/>
          <w:numId w:val="85"/>
        </w:numPr>
        <w:spacing w:before="120" w:after="120"/>
        <w:ind w:left="490" w:firstLine="0"/>
        <w:contextualSpacing w:val="0"/>
        <w:jc w:val="left"/>
        <w:rPr>
          <w:sz w:val="24"/>
          <w:lang w:eastAsia="zh-CN"/>
        </w:rPr>
      </w:pPr>
      <w:r w:rsidRPr="00491627">
        <w:rPr>
          <w:rFonts w:hint="eastAsia"/>
          <w:color w:val="000000" w:themeColor="text1"/>
          <w:sz w:val="24"/>
          <w:lang w:eastAsia="zh-CN"/>
        </w:rPr>
        <w:t>《自愿准则》以10项原则和9项保障措施为基础。</w:t>
      </w:r>
      <w:r>
        <w:rPr>
          <w:rFonts w:hint="eastAsia"/>
          <w:color w:val="000000" w:themeColor="text1"/>
          <w:sz w:val="24"/>
          <w:lang w:eastAsia="zh-CN"/>
        </w:rPr>
        <w:t>10项</w:t>
      </w:r>
      <w:r w:rsidRPr="00491627">
        <w:rPr>
          <w:rFonts w:hint="eastAsia"/>
          <w:color w:val="000000" w:themeColor="text1"/>
          <w:sz w:val="24"/>
          <w:lang w:eastAsia="zh-CN"/>
        </w:rPr>
        <w:t>原则是指导规划和实施的高级标准。这些原则主导的行动旨在促进：（a）复原力和适应能力；（b）包容性和公平性；（c）在多层级上取得成功；（d）有效性和效率。</w:t>
      </w:r>
      <w:r>
        <w:rPr>
          <w:rFonts w:hint="eastAsia"/>
          <w:color w:val="000000" w:themeColor="text1"/>
          <w:sz w:val="24"/>
          <w:lang w:eastAsia="zh-CN"/>
        </w:rPr>
        <w:t>9项</w:t>
      </w:r>
      <w:r w:rsidRPr="00491627">
        <w:rPr>
          <w:rFonts w:hint="eastAsia"/>
          <w:color w:val="000000" w:themeColor="text1"/>
          <w:sz w:val="24"/>
          <w:lang w:eastAsia="zh-CN"/>
        </w:rPr>
        <w:t>保障措施旨在防止对人类和自然的伤害，促进透明度，促进多重利益。</w:t>
      </w:r>
      <w:r>
        <w:rPr>
          <w:rFonts w:hint="eastAsia"/>
          <w:color w:val="000000" w:themeColor="text1"/>
          <w:sz w:val="24"/>
          <w:lang w:eastAsia="zh-CN"/>
        </w:rPr>
        <w:t>这些</w:t>
      </w:r>
      <w:r w:rsidRPr="00491627">
        <w:rPr>
          <w:rFonts w:hint="eastAsia"/>
          <w:color w:val="000000" w:themeColor="text1"/>
          <w:sz w:val="24"/>
          <w:lang w:eastAsia="zh-CN"/>
        </w:rPr>
        <w:t>现</w:t>
      </w:r>
      <w:r>
        <w:rPr>
          <w:rFonts w:hint="eastAsia"/>
          <w:color w:val="000000" w:themeColor="text1"/>
          <w:sz w:val="24"/>
          <w:lang w:eastAsia="zh-CN"/>
        </w:rPr>
        <w:t>行</w:t>
      </w:r>
      <w:r w:rsidRPr="00491627">
        <w:rPr>
          <w:rFonts w:hint="eastAsia"/>
          <w:color w:val="000000" w:themeColor="text1"/>
          <w:sz w:val="24"/>
          <w:lang w:eastAsia="zh-CN"/>
        </w:rPr>
        <w:t>的原则和保障措施主要是为基于生态系统的适应和减少灾害风险而设计的，也广泛适用于</w:t>
      </w:r>
      <w:r>
        <w:rPr>
          <w:rFonts w:hint="eastAsia"/>
          <w:color w:val="000000" w:themeColor="text1"/>
          <w:sz w:val="24"/>
          <w:lang w:eastAsia="zh-CN"/>
        </w:rPr>
        <w:t>能够</w:t>
      </w:r>
      <w:r w:rsidRPr="00491627">
        <w:rPr>
          <w:rFonts w:hint="eastAsia"/>
          <w:color w:val="000000" w:themeColor="text1"/>
          <w:sz w:val="24"/>
          <w:lang w:eastAsia="zh-CN"/>
        </w:rPr>
        <w:t>提供气候变化缓解</w:t>
      </w:r>
      <w:r>
        <w:rPr>
          <w:rFonts w:hint="eastAsia"/>
          <w:color w:val="000000" w:themeColor="text1"/>
          <w:sz w:val="24"/>
          <w:lang w:eastAsia="zh-CN"/>
        </w:rPr>
        <w:t>附带</w:t>
      </w:r>
      <w:r w:rsidRPr="00491627">
        <w:rPr>
          <w:rFonts w:hint="eastAsia"/>
          <w:color w:val="000000" w:themeColor="text1"/>
          <w:sz w:val="24"/>
          <w:lang w:eastAsia="zh-CN"/>
        </w:rPr>
        <w:t>效益的基于自然的解决方案和/或基于生态系统的方法。</w:t>
      </w:r>
      <w:r w:rsidRPr="00465814">
        <w:rPr>
          <w:sz w:val="24"/>
          <w:lang w:eastAsia="zh-CN"/>
        </w:rPr>
        <w:t xml:space="preserve"> </w:t>
      </w:r>
    </w:p>
    <w:p w14:paraId="0CA7A7AE" w14:textId="77777777" w:rsidR="004B586C" w:rsidRPr="00465814" w:rsidRDefault="004B586C">
      <w:pPr>
        <w:pStyle w:val="ListParagraph"/>
        <w:numPr>
          <w:ilvl w:val="0"/>
          <w:numId w:val="85"/>
        </w:numPr>
        <w:spacing w:before="120" w:after="120"/>
        <w:ind w:left="490" w:firstLine="0"/>
        <w:contextualSpacing w:val="0"/>
        <w:jc w:val="left"/>
        <w:rPr>
          <w:sz w:val="24"/>
          <w:lang w:eastAsia="zh-CN"/>
        </w:rPr>
      </w:pPr>
      <w:r w:rsidRPr="00491627">
        <w:rPr>
          <w:rFonts w:hint="eastAsia"/>
          <w:sz w:val="24"/>
          <w:lang w:eastAsia="zh-CN"/>
        </w:rPr>
        <w:t>本补编更新了关于适合目的的社会和环境保障的指导，</w:t>
      </w:r>
      <w:r>
        <w:rPr>
          <w:rFonts w:hint="eastAsia"/>
          <w:sz w:val="24"/>
          <w:lang w:eastAsia="zh-CN"/>
        </w:rPr>
        <w:t>增补了一些</w:t>
      </w:r>
      <w:r w:rsidRPr="00491627">
        <w:rPr>
          <w:rFonts w:hint="eastAsia"/>
          <w:sz w:val="24"/>
          <w:lang w:eastAsia="zh-CN"/>
        </w:rPr>
        <w:t>原则和保障措施，以确保以气候变化缓解为重点的基于自然的解决方案和/或基于生态系统的方法对生物多样性的益处，特别是提供生物多样性益处，并加强对土著人民和地方社区，妇女和青年的保障。</w:t>
      </w:r>
      <w:r w:rsidRPr="00465814">
        <w:rPr>
          <w:sz w:val="24"/>
          <w:lang w:eastAsia="zh-CN"/>
        </w:rPr>
        <w:t xml:space="preserve"> </w:t>
      </w:r>
    </w:p>
    <w:p w14:paraId="16D879EE" w14:textId="77777777" w:rsidR="004B586C" w:rsidRPr="00465814" w:rsidRDefault="004B586C">
      <w:pPr>
        <w:pStyle w:val="ListParagraph"/>
        <w:numPr>
          <w:ilvl w:val="0"/>
          <w:numId w:val="85"/>
        </w:numPr>
        <w:spacing w:before="120" w:after="120"/>
        <w:ind w:left="490" w:firstLine="0"/>
        <w:contextualSpacing w:val="0"/>
        <w:jc w:val="left"/>
        <w:rPr>
          <w:sz w:val="24"/>
          <w:lang w:eastAsia="zh-CN"/>
        </w:rPr>
      </w:pPr>
      <w:r>
        <w:rPr>
          <w:rFonts w:hint="eastAsia"/>
          <w:sz w:val="24"/>
          <w:lang w:eastAsia="zh-CN"/>
        </w:rPr>
        <w:t>各项</w:t>
      </w:r>
      <w:r w:rsidRPr="00491627">
        <w:rPr>
          <w:rFonts w:hint="eastAsia"/>
          <w:sz w:val="24"/>
          <w:lang w:eastAsia="zh-CN"/>
        </w:rPr>
        <w:t>原则和保障措施共同构成本文所述包容性、参与性设计和实施方法的重要组成部分。这些现行的生物多样性原则和保障措施</w:t>
      </w:r>
      <w:r w:rsidRPr="00491627">
        <w:rPr>
          <w:sz w:val="24"/>
          <w:vertAlign w:val="superscript"/>
        </w:rPr>
        <w:footnoteReference w:id="301"/>
      </w:r>
      <w:r w:rsidRPr="00491627">
        <w:rPr>
          <w:rFonts w:hint="eastAsia"/>
          <w:sz w:val="24"/>
          <w:lang w:eastAsia="zh-CN"/>
        </w:rPr>
        <w:t>适用于项目设计的所有阶段。</w:t>
      </w:r>
    </w:p>
    <w:p w14:paraId="09CA7063" w14:textId="77777777" w:rsidR="004B586C" w:rsidRPr="00465814" w:rsidRDefault="004B586C">
      <w:pPr>
        <w:pStyle w:val="ListParagraph"/>
        <w:numPr>
          <w:ilvl w:val="0"/>
          <w:numId w:val="85"/>
        </w:numPr>
        <w:spacing w:before="120" w:after="120"/>
        <w:ind w:left="490" w:firstLine="0"/>
        <w:contextualSpacing w:val="0"/>
        <w:jc w:val="left"/>
        <w:rPr>
          <w:sz w:val="24"/>
          <w:lang w:eastAsia="zh-CN"/>
        </w:rPr>
      </w:pPr>
      <w:r w:rsidRPr="00491627">
        <w:rPr>
          <w:rFonts w:hint="eastAsia"/>
          <w:sz w:val="24"/>
          <w:lang w:eastAsia="zh-CN"/>
        </w:rPr>
        <w:t>本节概述的原则和保障措施为实施基于自然的解决方案和/或基于生态系统的方法提供了灵活便利的方法，同时承认各国可能希望根据其发展水平、优先事项和情况调整这些标准。本准则中的任何内容都不应被理解为修改缔约方在《公约》或任何其他国际协定下的权利和义务</w:t>
      </w:r>
      <w:r>
        <w:rPr>
          <w:rFonts w:hint="eastAsia"/>
          <w:sz w:val="24"/>
          <w:lang w:eastAsia="zh-CN"/>
        </w:rPr>
        <w:t>。</w:t>
      </w:r>
    </w:p>
    <w:p w14:paraId="36464009" w14:textId="77777777" w:rsidR="004B586C" w:rsidRPr="00465814" w:rsidRDefault="004B586C" w:rsidP="004B586C">
      <w:pPr>
        <w:pStyle w:val="CBDH3"/>
        <w:tabs>
          <w:tab w:val="clear" w:pos="567"/>
          <w:tab w:val="clear" w:pos="1134"/>
          <w:tab w:val="clear" w:pos="1701"/>
          <w:tab w:val="clear" w:pos="2268"/>
          <w:tab w:val="clear" w:pos="2835"/>
          <w:tab w:val="clear" w:pos="3402"/>
        </w:tabs>
        <w:ind w:left="490" w:firstLine="0"/>
        <w:outlineLvl w:val="1"/>
        <w:rPr>
          <w:sz w:val="24"/>
          <w:lang w:eastAsia="zh-CN"/>
        </w:rPr>
      </w:pPr>
      <w:r w:rsidRPr="00465814">
        <w:rPr>
          <w:sz w:val="24"/>
          <w:lang w:eastAsia="zh-CN"/>
        </w:rPr>
        <w:t>1.</w:t>
      </w:r>
      <w:r w:rsidRPr="00465814">
        <w:rPr>
          <w:sz w:val="24"/>
          <w:lang w:eastAsia="zh-CN"/>
        </w:rPr>
        <w:tab/>
      </w:r>
      <w:r w:rsidRPr="00491627">
        <w:rPr>
          <w:rFonts w:hint="eastAsia"/>
          <w:sz w:val="24"/>
          <w:lang w:eastAsia="zh-CN"/>
        </w:rPr>
        <w:t>确保减缓气候变化对生物多样性有益的</w:t>
      </w:r>
      <w:r>
        <w:rPr>
          <w:rFonts w:hint="eastAsia"/>
          <w:sz w:val="24"/>
          <w:lang w:eastAsia="zh-CN"/>
        </w:rPr>
        <w:t>增补</w:t>
      </w:r>
      <w:r w:rsidRPr="00491627">
        <w:rPr>
          <w:rFonts w:hint="eastAsia"/>
          <w:sz w:val="24"/>
          <w:lang w:eastAsia="zh-CN"/>
        </w:rPr>
        <w:t>原则和保障措施</w:t>
      </w:r>
    </w:p>
    <w:p w14:paraId="40136A58" w14:textId="77777777" w:rsidR="004B586C" w:rsidRPr="00465814" w:rsidRDefault="004B586C">
      <w:pPr>
        <w:pStyle w:val="ListParagraph"/>
        <w:numPr>
          <w:ilvl w:val="0"/>
          <w:numId w:val="85"/>
        </w:numPr>
        <w:spacing w:before="120" w:after="120"/>
        <w:ind w:left="490" w:firstLine="0"/>
        <w:contextualSpacing w:val="0"/>
        <w:jc w:val="left"/>
        <w:rPr>
          <w:sz w:val="24"/>
          <w:lang w:eastAsia="zh-CN"/>
        </w:rPr>
      </w:pPr>
      <w:r w:rsidRPr="00491627">
        <w:rPr>
          <w:rFonts w:hint="eastAsia"/>
          <w:sz w:val="24"/>
          <w:lang w:eastAsia="zh-CN"/>
        </w:rPr>
        <w:t>当减缓气候变化</w:t>
      </w:r>
      <w:r>
        <w:rPr>
          <w:rFonts w:hint="eastAsia"/>
          <w:sz w:val="24"/>
          <w:lang w:eastAsia="zh-CN"/>
        </w:rPr>
        <w:t>成</w:t>
      </w:r>
      <w:r w:rsidRPr="00491627">
        <w:rPr>
          <w:rFonts w:hint="eastAsia"/>
          <w:sz w:val="24"/>
          <w:lang w:eastAsia="zh-CN"/>
        </w:rPr>
        <w:t>为关键目标时，需要</w:t>
      </w:r>
      <w:r>
        <w:rPr>
          <w:rFonts w:hint="eastAsia"/>
          <w:sz w:val="24"/>
          <w:lang w:eastAsia="zh-CN"/>
        </w:rPr>
        <w:t>增补</w:t>
      </w:r>
      <w:r w:rsidRPr="00491627">
        <w:rPr>
          <w:rFonts w:hint="eastAsia"/>
          <w:sz w:val="24"/>
          <w:lang w:eastAsia="zh-CN"/>
        </w:rPr>
        <w:t>原则和保障措施确保要采取的行动既符合适应目标，也符合自然目标，并避免矛盾。各国在遵循这些自愿原则和保障措施</w:t>
      </w:r>
      <w:r>
        <w:rPr>
          <w:rFonts w:hint="eastAsia"/>
          <w:sz w:val="24"/>
          <w:lang w:eastAsia="zh-CN"/>
        </w:rPr>
        <w:t>时</w:t>
      </w:r>
      <w:r w:rsidRPr="00491627">
        <w:rPr>
          <w:rFonts w:hint="eastAsia"/>
          <w:sz w:val="24"/>
          <w:lang w:eastAsia="zh-CN"/>
        </w:rPr>
        <w:t>，应确保</w:t>
      </w:r>
      <w:r>
        <w:rPr>
          <w:rFonts w:hint="eastAsia"/>
          <w:sz w:val="24"/>
          <w:lang w:eastAsia="zh-CN"/>
        </w:rPr>
        <w:t>其</w:t>
      </w:r>
      <w:r w:rsidRPr="00491627">
        <w:rPr>
          <w:rFonts w:hint="eastAsia"/>
          <w:sz w:val="24"/>
          <w:lang w:eastAsia="zh-CN"/>
        </w:rPr>
        <w:t>与《联合国气候变化框架公约》和《巴黎协定》下的承诺保持一致，包括与执行《巴黎协定》第六条有关的协议。</w:t>
      </w:r>
      <w:r>
        <w:rPr>
          <w:rFonts w:hint="eastAsia"/>
          <w:sz w:val="24"/>
          <w:lang w:eastAsia="zh-CN"/>
        </w:rPr>
        <w:t>应</w:t>
      </w:r>
      <w:r w:rsidRPr="00491627">
        <w:rPr>
          <w:rFonts w:hint="eastAsia"/>
          <w:sz w:val="24"/>
          <w:lang w:eastAsia="zh-CN"/>
        </w:rPr>
        <w:t>注意到国际碳市场规则是根据《巴黎协定》第六条制定的，</w:t>
      </w:r>
      <w:r>
        <w:rPr>
          <w:rFonts w:hint="eastAsia"/>
          <w:sz w:val="24"/>
          <w:lang w:eastAsia="zh-CN"/>
        </w:rPr>
        <w:t>而</w:t>
      </w:r>
      <w:r w:rsidRPr="00491627">
        <w:rPr>
          <w:rFonts w:hint="eastAsia"/>
          <w:sz w:val="24"/>
          <w:lang w:eastAsia="zh-CN"/>
        </w:rPr>
        <w:t>增</w:t>
      </w:r>
      <w:r>
        <w:rPr>
          <w:rFonts w:hint="eastAsia"/>
          <w:sz w:val="24"/>
          <w:lang w:eastAsia="zh-CN"/>
        </w:rPr>
        <w:t>补</w:t>
      </w:r>
      <w:r w:rsidRPr="00491627">
        <w:rPr>
          <w:rFonts w:hint="eastAsia"/>
          <w:sz w:val="24"/>
          <w:lang w:eastAsia="zh-CN"/>
        </w:rPr>
        <w:t>的内容侧重于多重利益，重点是生物多样性和生态完整性。与气候和自然目标相关的气候变化减缓和保障措施侧重于多重效益、紧迫性、缓解层次、额外性、持久性和泄漏。下表</w:t>
      </w:r>
      <w:r>
        <w:rPr>
          <w:rFonts w:hint="eastAsia"/>
          <w:sz w:val="24"/>
          <w:lang w:eastAsia="zh-CN"/>
        </w:rPr>
        <w:t>列有</w:t>
      </w:r>
      <w:r w:rsidRPr="00491627">
        <w:rPr>
          <w:rFonts w:hint="eastAsia"/>
          <w:sz w:val="24"/>
          <w:lang w:eastAsia="zh-CN"/>
        </w:rPr>
        <w:t>对每项原则的说明以及潜在的保障措施。</w:t>
      </w:r>
    </w:p>
    <w:p w14:paraId="43E379FA" w14:textId="77777777" w:rsidR="004B586C" w:rsidRPr="00465814" w:rsidRDefault="004B586C" w:rsidP="004B586C">
      <w:pPr>
        <w:pStyle w:val="CBDH3"/>
        <w:tabs>
          <w:tab w:val="clear" w:pos="567"/>
          <w:tab w:val="clear" w:pos="1134"/>
          <w:tab w:val="clear" w:pos="1701"/>
          <w:tab w:val="clear" w:pos="2268"/>
          <w:tab w:val="clear" w:pos="2835"/>
          <w:tab w:val="clear" w:pos="3402"/>
        </w:tabs>
        <w:ind w:left="490" w:firstLine="0"/>
        <w:outlineLvl w:val="1"/>
        <w:rPr>
          <w:sz w:val="24"/>
          <w:lang w:eastAsia="zh-CN"/>
        </w:rPr>
      </w:pPr>
      <w:r w:rsidRPr="00465814">
        <w:rPr>
          <w:sz w:val="24"/>
          <w:lang w:eastAsia="zh-CN"/>
        </w:rPr>
        <w:t>2.</w:t>
      </w:r>
      <w:r w:rsidRPr="00465814">
        <w:rPr>
          <w:sz w:val="24"/>
          <w:lang w:eastAsia="zh-CN"/>
        </w:rPr>
        <w:tab/>
      </w:r>
      <w:r w:rsidRPr="00491627">
        <w:rPr>
          <w:rFonts w:hint="eastAsia"/>
          <w:sz w:val="24"/>
          <w:lang w:eastAsia="zh-CN"/>
        </w:rPr>
        <w:t>加强对土著人民和地方社区、妇女和青年的保障</w:t>
      </w:r>
    </w:p>
    <w:p w14:paraId="08CB34A8" w14:textId="77777777" w:rsidR="004B586C" w:rsidRPr="00E531A1" w:rsidRDefault="004B586C">
      <w:pPr>
        <w:pStyle w:val="ListParagraph"/>
        <w:numPr>
          <w:ilvl w:val="0"/>
          <w:numId w:val="85"/>
        </w:numPr>
        <w:spacing w:before="120" w:after="120"/>
        <w:ind w:left="490" w:firstLine="0"/>
        <w:contextualSpacing w:val="0"/>
        <w:jc w:val="left"/>
        <w:rPr>
          <w:lang w:val="en-US" w:eastAsia="zh-CN"/>
        </w:rPr>
      </w:pPr>
      <w:r w:rsidRPr="00CA2F1C">
        <w:rPr>
          <w:rFonts w:ascii="SimSun" w:eastAsia="SimSun" w:hAnsi="SimSun" w:cs="SimSun" w:hint="eastAsia"/>
          <w:sz w:val="24"/>
          <w:lang w:eastAsia="zh-CN"/>
        </w:rPr>
        <w:t>以下内容基于</w:t>
      </w:r>
      <w:r w:rsidRPr="00E531A1">
        <w:rPr>
          <w:rFonts w:ascii="SimSun" w:hAnsi="SimSun" w:cs="SimSun" w:hint="eastAsia"/>
          <w:lang w:val="en-US" w:eastAsia="zh-CN"/>
        </w:rPr>
        <w:t>《自愿准则》</w:t>
      </w:r>
      <w:r w:rsidRPr="00E531A1">
        <w:rPr>
          <w:rFonts w:hint="eastAsia"/>
          <w:sz w:val="24"/>
          <w:lang w:eastAsia="zh-CN"/>
        </w:rPr>
        <w:t>所载原则和保障措施</w:t>
      </w:r>
      <w:r w:rsidRPr="00E531A1">
        <w:rPr>
          <w:rFonts w:ascii="SimSun" w:hAnsi="SimSun" w:cs="SimSun" w:hint="eastAsia"/>
          <w:lang w:val="en-US" w:eastAsia="zh-CN"/>
        </w:rPr>
        <w:t>，符合《</w:t>
      </w:r>
      <w:r>
        <w:rPr>
          <w:rFonts w:ascii="SimSun" w:hAnsi="SimSun" w:cs="SimSun" w:hint="eastAsia"/>
          <w:lang w:val="en-US" w:eastAsia="zh-CN"/>
        </w:rPr>
        <w:t>昆蒙</w:t>
      </w:r>
      <w:r w:rsidRPr="00E531A1">
        <w:rPr>
          <w:rFonts w:ascii="SimSun" w:hAnsi="SimSun" w:cs="SimSun" w:hint="eastAsia"/>
          <w:lang w:val="en-US" w:eastAsia="zh-CN"/>
        </w:rPr>
        <w:t>框架》</w:t>
      </w:r>
      <w:r w:rsidRPr="00E531A1">
        <w:rPr>
          <w:lang w:val="en-US" w:eastAsia="zh-CN"/>
        </w:rPr>
        <w:t>C</w:t>
      </w:r>
      <w:r>
        <w:rPr>
          <w:rFonts w:ascii="SimSun" w:hAnsi="SimSun" w:cs="SimSun" w:hint="eastAsia"/>
          <w:lang w:val="en-US" w:eastAsia="zh-CN"/>
        </w:rPr>
        <w:t>部分</w:t>
      </w:r>
      <w:r w:rsidRPr="00E531A1">
        <w:rPr>
          <w:rFonts w:ascii="SimSun" w:hAnsi="SimSun" w:cs="SimSun" w:hint="eastAsia"/>
          <w:lang w:val="en-US" w:eastAsia="zh-CN"/>
        </w:rPr>
        <w:t>，值得进一步关注</w:t>
      </w:r>
      <w:r w:rsidRPr="00E531A1">
        <w:rPr>
          <w:rFonts w:ascii="SimSun" w:hAnsi="SimSun" w:cs="SimSun"/>
          <w:lang w:val="en-US" w:eastAsia="zh-CN"/>
        </w:rPr>
        <w:t>：</w:t>
      </w:r>
    </w:p>
    <w:p w14:paraId="76AFB36C" w14:textId="77777777" w:rsidR="004B586C" w:rsidRPr="00465814" w:rsidRDefault="004B586C" w:rsidP="00CA2F1C">
      <w:pPr>
        <w:pStyle w:val="CBDNormalNoNumber"/>
        <w:tabs>
          <w:tab w:val="clear" w:pos="567"/>
          <w:tab w:val="clear" w:pos="1134"/>
          <w:tab w:val="clear" w:pos="1701"/>
          <w:tab w:val="clear" w:pos="2268"/>
          <w:tab w:val="clear" w:pos="2835"/>
          <w:tab w:val="clear" w:pos="3402"/>
        </w:tabs>
        <w:ind w:left="490" w:firstLine="490"/>
        <w:rPr>
          <w:rFonts w:eastAsia="Calibri"/>
          <w:b/>
          <w:bCs/>
          <w:sz w:val="24"/>
          <w:lang w:eastAsia="zh-CN"/>
        </w:rPr>
      </w:pPr>
      <w:r w:rsidRPr="00465814">
        <w:rPr>
          <w:sz w:val="24"/>
          <w:lang w:eastAsia="zh-CN"/>
        </w:rPr>
        <w:t>(a)</w:t>
      </w:r>
      <w:r w:rsidRPr="00465814">
        <w:rPr>
          <w:sz w:val="24"/>
          <w:lang w:eastAsia="zh-CN"/>
        </w:rPr>
        <w:tab/>
      </w:r>
      <w:r w:rsidRPr="00E60E76">
        <w:rPr>
          <w:rFonts w:ascii="KaiTi" w:eastAsia="KaiTi" w:hAnsi="KaiTi" w:hint="eastAsia"/>
          <w:sz w:val="24"/>
          <w:lang w:eastAsia="zh-CN"/>
        </w:rPr>
        <w:t>尊重不同的价值体系</w:t>
      </w:r>
      <w:r w:rsidRPr="00E60E76">
        <w:rPr>
          <w:rFonts w:hint="eastAsia"/>
          <w:sz w:val="24"/>
          <w:lang w:eastAsia="zh-CN"/>
        </w:rPr>
        <w:t>。自然对不同的人体现不同的概念，包括生物多样性、生态系统、地球母亲和生命系统。自然对人类的贡献也体现不同的概念，如生态系统商品和服务以及自然的礼物。《昆蒙框架》承认并</w:t>
      </w:r>
      <w:r>
        <w:rPr>
          <w:rFonts w:hint="eastAsia"/>
          <w:sz w:val="24"/>
          <w:lang w:eastAsia="zh-CN"/>
        </w:rPr>
        <w:t>顾及</w:t>
      </w:r>
      <w:r w:rsidRPr="00E60E76">
        <w:rPr>
          <w:rFonts w:hint="eastAsia"/>
          <w:sz w:val="24"/>
          <w:lang w:eastAsia="zh-CN"/>
        </w:rPr>
        <w:t>自然所体现的各种价值体系和概念，包括生物多样性、生态系统、地球母亲和生命系统。例如，在承认以地球母亲为中心的世界观</w:t>
      </w:r>
      <w:r w:rsidRPr="00E60E76">
        <w:rPr>
          <w:sz w:val="24"/>
          <w:vertAlign w:val="superscript"/>
        </w:rPr>
        <w:footnoteReference w:id="302"/>
      </w:r>
      <w:r w:rsidRPr="00E60E76">
        <w:rPr>
          <w:sz w:val="24"/>
          <w:vertAlign w:val="superscript"/>
          <w:lang w:eastAsia="zh-CN"/>
        </w:rPr>
        <w:t>,</w:t>
      </w:r>
      <w:r w:rsidRPr="00E60E76">
        <w:rPr>
          <w:sz w:val="24"/>
          <w:vertAlign w:val="superscript"/>
        </w:rPr>
        <w:footnoteReference w:id="303"/>
      </w:r>
      <w:r w:rsidRPr="00E60E76">
        <w:rPr>
          <w:rFonts w:hint="eastAsia"/>
          <w:sz w:val="24"/>
          <w:lang w:eastAsia="zh-CN"/>
        </w:rPr>
        <w:t>的国家，自然本身被赋予内在价值和权利，包括在法律框架内。这种理解植根于土著人的共同观点，即人类是自然的一部分，并不</w:t>
      </w:r>
      <w:r>
        <w:rPr>
          <w:rFonts w:hint="eastAsia"/>
          <w:sz w:val="24"/>
          <w:lang w:eastAsia="zh-CN"/>
        </w:rPr>
        <w:t>享有</w:t>
      </w:r>
      <w:r w:rsidRPr="00E60E76">
        <w:rPr>
          <w:rFonts w:hint="eastAsia"/>
          <w:sz w:val="24"/>
          <w:lang w:eastAsia="zh-CN"/>
        </w:rPr>
        <w:t>高于生态系统其他部分的特权。虽然现</w:t>
      </w:r>
      <w:r>
        <w:rPr>
          <w:rFonts w:hint="eastAsia"/>
          <w:sz w:val="24"/>
          <w:lang w:eastAsia="zh-CN"/>
        </w:rPr>
        <w:t>行</w:t>
      </w:r>
      <w:r w:rsidRPr="00E60E76">
        <w:rPr>
          <w:rFonts w:hint="eastAsia"/>
          <w:sz w:val="24"/>
          <w:lang w:eastAsia="zh-CN"/>
        </w:rPr>
        <w:t>的保障措施、框架和标准常常涉及土著人民和当地社区的权利和传统知识，但并没有直接涉及所有价值体系，如以地球母亲为中心的世界观。可以在不同的国家背景下，以支持人权并符合不同国家</w:t>
      </w:r>
      <w:r>
        <w:rPr>
          <w:rFonts w:hint="eastAsia"/>
          <w:sz w:val="24"/>
          <w:lang w:eastAsia="zh-CN"/>
        </w:rPr>
        <w:t>法律</w:t>
      </w:r>
      <w:r w:rsidRPr="00E60E76">
        <w:rPr>
          <w:rFonts w:hint="eastAsia"/>
          <w:sz w:val="24"/>
          <w:lang w:eastAsia="zh-CN"/>
        </w:rPr>
        <w:t>、国际义务和国际法原则的方式，酌情进一步发展这个方面；</w:t>
      </w:r>
    </w:p>
    <w:p w14:paraId="4D831E62" w14:textId="77777777" w:rsidR="004B586C" w:rsidRPr="00465814" w:rsidRDefault="004B586C" w:rsidP="00CA2F1C">
      <w:pPr>
        <w:pStyle w:val="CBDNormalNoNumber"/>
        <w:tabs>
          <w:tab w:val="clear" w:pos="567"/>
          <w:tab w:val="clear" w:pos="1134"/>
          <w:tab w:val="clear" w:pos="1701"/>
          <w:tab w:val="clear" w:pos="2268"/>
          <w:tab w:val="clear" w:pos="2835"/>
          <w:tab w:val="clear" w:pos="3402"/>
        </w:tabs>
        <w:ind w:left="490" w:firstLine="490"/>
        <w:rPr>
          <w:sz w:val="24"/>
          <w:lang w:eastAsia="zh-CN"/>
        </w:rPr>
      </w:pPr>
      <w:r w:rsidRPr="00465814">
        <w:rPr>
          <w:sz w:val="24"/>
          <w:lang w:eastAsia="zh-CN"/>
        </w:rPr>
        <w:t>(b)</w:t>
      </w:r>
      <w:r w:rsidRPr="00465814">
        <w:rPr>
          <w:sz w:val="24"/>
          <w:lang w:eastAsia="zh-CN"/>
        </w:rPr>
        <w:tab/>
      </w:r>
      <w:r w:rsidRPr="00E60E76">
        <w:rPr>
          <w:rFonts w:ascii="KaiTi" w:eastAsia="KaiTi" w:hAnsi="KaiTi" w:hint="eastAsia"/>
          <w:sz w:val="24"/>
          <w:lang w:eastAsia="zh-CN"/>
        </w:rPr>
        <w:t>尊重人权</w:t>
      </w:r>
      <w:r w:rsidRPr="00E60E76">
        <w:rPr>
          <w:rFonts w:hint="eastAsia"/>
          <w:sz w:val="24"/>
          <w:lang w:eastAsia="zh-CN"/>
        </w:rPr>
        <w:t>。基于人权的方法对于基于自然的解决方案和</w:t>
      </w:r>
      <w:r w:rsidRPr="00E60E76">
        <w:rPr>
          <w:rFonts w:hint="eastAsia"/>
          <w:sz w:val="24"/>
          <w:lang w:eastAsia="zh-CN"/>
        </w:rPr>
        <w:t>/</w:t>
      </w:r>
      <w:r w:rsidRPr="00E60E76">
        <w:rPr>
          <w:rFonts w:hint="eastAsia"/>
          <w:sz w:val="24"/>
          <w:lang w:eastAsia="zh-CN"/>
        </w:rPr>
        <w:t>或基于生态系统的方法的合法性、完整性和有效性至关重要。这已经</w:t>
      </w:r>
      <w:r>
        <w:rPr>
          <w:rFonts w:hint="eastAsia"/>
          <w:sz w:val="24"/>
          <w:lang w:eastAsia="zh-CN"/>
        </w:rPr>
        <w:t>嵌入</w:t>
      </w:r>
      <w:r w:rsidRPr="00E60E76">
        <w:rPr>
          <w:rFonts w:hint="eastAsia"/>
          <w:sz w:val="24"/>
          <w:lang w:eastAsia="zh-CN"/>
        </w:rPr>
        <w:t>了</w:t>
      </w:r>
      <w:r>
        <w:rPr>
          <w:rFonts w:hint="eastAsia"/>
          <w:sz w:val="24"/>
          <w:lang w:eastAsia="zh-CN"/>
        </w:rPr>
        <w:t>现行</w:t>
      </w:r>
      <w:r w:rsidRPr="00E60E76">
        <w:rPr>
          <w:rFonts w:hint="eastAsia"/>
          <w:sz w:val="24"/>
          <w:lang w:eastAsia="zh-CN"/>
        </w:rPr>
        <w:t>保障措施，但建议根据</w:t>
      </w:r>
      <w:r>
        <w:rPr>
          <w:rFonts w:hint="eastAsia"/>
          <w:sz w:val="24"/>
          <w:lang w:eastAsia="zh-CN"/>
        </w:rPr>
        <w:t>《昆蒙框架》</w:t>
      </w:r>
      <w:r w:rsidRPr="00E60E76">
        <w:rPr>
          <w:rFonts w:hint="eastAsia"/>
          <w:sz w:val="24"/>
          <w:lang w:eastAsia="zh-CN"/>
        </w:rPr>
        <w:t>进一步加强。保障土著人民参与影响</w:t>
      </w:r>
      <w:r>
        <w:rPr>
          <w:rFonts w:hint="eastAsia"/>
          <w:sz w:val="24"/>
          <w:lang w:eastAsia="zh-CN"/>
        </w:rPr>
        <w:t>其自身</w:t>
      </w:r>
      <w:r w:rsidRPr="00E60E76">
        <w:rPr>
          <w:rFonts w:hint="eastAsia"/>
          <w:sz w:val="24"/>
          <w:lang w:eastAsia="zh-CN"/>
        </w:rPr>
        <w:t>的基于自然的解决方案和</w:t>
      </w:r>
      <w:r w:rsidRPr="00E60E76">
        <w:rPr>
          <w:rFonts w:hint="eastAsia"/>
          <w:sz w:val="24"/>
          <w:lang w:eastAsia="zh-CN"/>
        </w:rPr>
        <w:t>/</w:t>
      </w:r>
      <w:r w:rsidRPr="00E60E76">
        <w:rPr>
          <w:rFonts w:hint="eastAsia"/>
          <w:sz w:val="24"/>
          <w:lang w:eastAsia="zh-CN"/>
        </w:rPr>
        <w:t>或基于生态系统的方法的治理结构和决策的权利至关重要。确保透明度、建立信任和支持灵活、包容的实施对于成功扩大规模也至关重要。为了解决人们对承认自然的多重价值以及利益和负担分配的关切，</w:t>
      </w:r>
      <w:r>
        <w:rPr>
          <w:rFonts w:hint="eastAsia"/>
          <w:sz w:val="24"/>
          <w:lang w:eastAsia="zh-CN"/>
        </w:rPr>
        <w:t>应将</w:t>
      </w:r>
      <w:r w:rsidRPr="00E60E76">
        <w:rPr>
          <w:rFonts w:hint="eastAsia"/>
          <w:sz w:val="24"/>
          <w:lang w:eastAsia="zh-CN"/>
        </w:rPr>
        <w:t>土著人民和当地社区的权利充分纳入项目的设计、实施和治理中。这将涉及重视自由、事先和知情同意。还将包括对习惯权利、文化保护、参与式决策、参与式实施、透明沟通和公平利益共享的关注。只要提出的解决方案会影响到现有权利持有人，本补编中概述的指导都具有相关性。此外，促进性别平等和实现妇女权利是有效和公平实施基于自然的解决方案和</w:t>
      </w:r>
      <w:r w:rsidRPr="00E60E76">
        <w:rPr>
          <w:rFonts w:hint="eastAsia"/>
          <w:sz w:val="24"/>
          <w:lang w:eastAsia="zh-CN"/>
        </w:rPr>
        <w:t>/</w:t>
      </w:r>
      <w:r w:rsidRPr="00E60E76">
        <w:rPr>
          <w:rFonts w:hint="eastAsia"/>
          <w:sz w:val="24"/>
          <w:lang w:eastAsia="zh-CN"/>
        </w:rPr>
        <w:t>或基于生态系统的方法的基础。</w:t>
      </w:r>
    </w:p>
    <w:p w14:paraId="3A318206" w14:textId="77777777" w:rsidR="004B586C" w:rsidRPr="00CA2F1C" w:rsidRDefault="004B586C" w:rsidP="004B586C">
      <w:pPr>
        <w:pStyle w:val="CBDH1"/>
        <w:tabs>
          <w:tab w:val="clear" w:pos="567"/>
          <w:tab w:val="clear" w:pos="1134"/>
          <w:tab w:val="clear" w:pos="1701"/>
          <w:tab w:val="clear" w:pos="2268"/>
          <w:tab w:val="clear" w:pos="2835"/>
          <w:tab w:val="clear" w:pos="3402"/>
        </w:tabs>
        <w:ind w:left="490" w:firstLine="0"/>
        <w:rPr>
          <w:sz w:val="24"/>
          <w:szCs w:val="24"/>
          <w:lang w:eastAsia="zh-CN"/>
        </w:rPr>
      </w:pPr>
      <w:r w:rsidRPr="00CA2F1C">
        <w:rPr>
          <w:rFonts w:hint="eastAsia"/>
          <w:sz w:val="24"/>
          <w:szCs w:val="24"/>
          <w:lang w:eastAsia="zh-CN"/>
        </w:rPr>
        <w:t>四</w:t>
      </w:r>
      <w:r w:rsidRPr="00CA2F1C">
        <w:rPr>
          <w:rFonts w:hint="eastAsia"/>
          <w:sz w:val="24"/>
          <w:szCs w:val="24"/>
          <w:lang w:eastAsia="zh-CN"/>
        </w:rPr>
        <w:t>.</w:t>
      </w:r>
      <w:r w:rsidRPr="00CA2F1C">
        <w:rPr>
          <w:sz w:val="24"/>
          <w:szCs w:val="24"/>
          <w:lang w:eastAsia="zh-CN"/>
        </w:rPr>
        <w:tab/>
      </w:r>
      <w:r w:rsidRPr="00CA2F1C">
        <w:rPr>
          <w:sz w:val="24"/>
          <w:szCs w:val="24"/>
          <w:lang w:eastAsia="zh-CN"/>
        </w:rPr>
        <w:t>总体</w:t>
      </w:r>
      <w:r w:rsidRPr="00CA2F1C">
        <w:rPr>
          <w:rFonts w:hint="eastAsia"/>
          <w:sz w:val="24"/>
          <w:szCs w:val="24"/>
          <w:lang w:eastAsia="zh-CN"/>
        </w:rPr>
        <w:t>考虑因素</w:t>
      </w:r>
    </w:p>
    <w:p w14:paraId="1855F3A7" w14:textId="2A10E22E" w:rsidR="004B586C" w:rsidRPr="00181E40" w:rsidRDefault="00CA2F1C" w:rsidP="00CA2F1C">
      <w:pPr>
        <w:pStyle w:val="CBDNormalNoNumber"/>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16.</w:t>
      </w:r>
      <w:r>
        <w:rPr>
          <w:sz w:val="24"/>
          <w:lang w:eastAsia="zh-CN"/>
        </w:rPr>
        <w:tab/>
      </w:r>
      <w:r w:rsidR="004B586C" w:rsidRPr="00181E40">
        <w:rPr>
          <w:sz w:val="24"/>
          <w:lang w:eastAsia="zh-CN"/>
        </w:rPr>
        <w:t>以下</w:t>
      </w:r>
      <w:r w:rsidR="004B586C" w:rsidRPr="00181E40">
        <w:rPr>
          <w:rFonts w:hint="eastAsia"/>
          <w:sz w:val="24"/>
          <w:lang w:eastAsia="zh-CN"/>
        </w:rPr>
        <w:t>考虑因素</w:t>
      </w:r>
      <w:r w:rsidR="004B586C" w:rsidRPr="00181E40">
        <w:rPr>
          <w:sz w:val="24"/>
          <w:lang w:eastAsia="zh-CN"/>
        </w:rPr>
        <w:t>旨在补充《自愿</w:t>
      </w:r>
      <w:r w:rsidR="004B586C" w:rsidRPr="00181E40">
        <w:rPr>
          <w:rFonts w:hint="eastAsia"/>
          <w:sz w:val="24"/>
          <w:lang w:eastAsia="zh-CN"/>
        </w:rPr>
        <w:t>准则</w:t>
      </w:r>
      <w:r w:rsidR="004B586C" w:rsidRPr="00181E40">
        <w:rPr>
          <w:sz w:val="24"/>
          <w:lang w:eastAsia="zh-CN"/>
        </w:rPr>
        <w:t>》</w:t>
      </w:r>
      <w:r w:rsidR="004B586C" w:rsidRPr="00181E40">
        <w:rPr>
          <w:rFonts w:hint="eastAsia"/>
          <w:sz w:val="24"/>
          <w:lang w:eastAsia="zh-CN"/>
        </w:rPr>
        <w:t>所列逐步</w:t>
      </w:r>
      <w:r w:rsidR="004B586C" w:rsidRPr="00181E40">
        <w:rPr>
          <w:sz w:val="24"/>
          <w:lang w:eastAsia="zh-CN"/>
        </w:rPr>
        <w:t>设计</w:t>
      </w:r>
      <w:r w:rsidR="004B586C" w:rsidRPr="00181E40">
        <w:rPr>
          <w:rFonts w:hint="eastAsia"/>
          <w:sz w:val="24"/>
          <w:lang w:eastAsia="zh-CN"/>
        </w:rPr>
        <w:t>和实施</w:t>
      </w:r>
      <w:r w:rsidR="004B586C" w:rsidRPr="00181E40">
        <w:rPr>
          <w:sz w:val="24"/>
          <w:lang w:eastAsia="zh-CN"/>
        </w:rPr>
        <w:t>方法的</w:t>
      </w:r>
      <w:r w:rsidR="004B586C" w:rsidRPr="00181E40">
        <w:rPr>
          <w:rFonts w:hint="eastAsia"/>
          <w:sz w:val="24"/>
          <w:lang w:eastAsia="zh-CN"/>
        </w:rPr>
        <w:t>考虑因素</w:t>
      </w:r>
      <w:r w:rsidR="004B586C" w:rsidRPr="00181E40">
        <w:rPr>
          <w:sz w:val="24"/>
          <w:lang w:eastAsia="zh-CN"/>
        </w:rPr>
        <w:t>。</w:t>
      </w:r>
    </w:p>
    <w:p w14:paraId="34710E7B" w14:textId="77777777" w:rsidR="004B586C" w:rsidRDefault="004B586C">
      <w:pPr>
        <w:pStyle w:val="ListParagraph"/>
        <w:numPr>
          <w:ilvl w:val="0"/>
          <w:numId w:val="86"/>
        </w:numPr>
        <w:spacing w:before="120" w:after="120"/>
        <w:ind w:left="490" w:firstLine="0"/>
        <w:contextualSpacing w:val="0"/>
        <w:jc w:val="left"/>
        <w:rPr>
          <w:b/>
          <w:bCs/>
          <w:sz w:val="24"/>
          <w:lang w:val="en-US" w:eastAsia="zh-CN"/>
        </w:rPr>
      </w:pPr>
      <w:r w:rsidRPr="00181E40">
        <w:rPr>
          <w:rFonts w:hint="eastAsia"/>
          <w:b/>
          <w:bCs/>
          <w:sz w:val="24"/>
          <w:lang w:val="en-US" w:eastAsia="zh-CN"/>
        </w:rPr>
        <w:t>扩大</w:t>
      </w:r>
      <w:r w:rsidRPr="00181E40">
        <w:rPr>
          <w:b/>
          <w:bCs/>
          <w:sz w:val="24"/>
          <w:lang w:val="en-US" w:eastAsia="zh-CN"/>
        </w:rPr>
        <w:t>规模</w:t>
      </w:r>
    </w:p>
    <w:p w14:paraId="70456317" w14:textId="05CE7665" w:rsidR="004B586C" w:rsidRPr="00CA2F1C" w:rsidRDefault="00CA2F1C" w:rsidP="00CA2F1C">
      <w:pPr>
        <w:pStyle w:val="CBDNormalNoNumber"/>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17.</w:t>
      </w:r>
      <w:r>
        <w:rPr>
          <w:sz w:val="24"/>
          <w:lang w:eastAsia="zh-CN"/>
        </w:rPr>
        <w:tab/>
      </w:r>
      <w:r w:rsidR="004B586C" w:rsidRPr="00CA2F1C">
        <w:rPr>
          <w:rFonts w:hint="eastAsia"/>
          <w:sz w:val="24"/>
          <w:lang w:eastAsia="zh-CN"/>
        </w:rPr>
        <w:t>扩大基于自然的解决方案和</w:t>
      </w:r>
      <w:r w:rsidR="004B586C" w:rsidRPr="00CA2F1C">
        <w:rPr>
          <w:sz w:val="24"/>
          <w:lang w:eastAsia="zh-CN"/>
        </w:rPr>
        <w:t>/</w:t>
      </w:r>
      <w:r w:rsidR="004B586C" w:rsidRPr="00CA2F1C">
        <w:rPr>
          <w:rFonts w:ascii="SimSun" w:hAnsi="SimSun" w:cs="SimSun" w:hint="eastAsia"/>
          <w:sz w:val="24"/>
          <w:lang w:eastAsia="zh-CN"/>
        </w:rPr>
        <w:t>或基于生态系统的方法以减缓、适应气候变化和降低灾害风险的良好做法包括</w:t>
      </w:r>
      <w:r w:rsidR="004B586C" w:rsidRPr="00181E40">
        <w:rPr>
          <w:rStyle w:val="FootnoteReference"/>
          <w:sz w:val="24"/>
          <w:lang w:eastAsia="zh-CN"/>
        </w:rPr>
        <w:footnoteReference w:id="304"/>
      </w:r>
      <w:r w:rsidR="004B586C" w:rsidRPr="00CA2F1C">
        <w:rPr>
          <w:rFonts w:hint="eastAsia"/>
          <w:sz w:val="24"/>
          <w:vertAlign w:val="superscript"/>
          <w:lang w:eastAsia="zh-CN"/>
        </w:rPr>
        <w:t>,</w:t>
      </w:r>
      <w:r w:rsidR="004B586C" w:rsidRPr="00181E40">
        <w:rPr>
          <w:rStyle w:val="FootnoteReference"/>
          <w:sz w:val="24"/>
          <w:lang w:eastAsia="zh-CN"/>
        </w:rPr>
        <w:footnoteReference w:id="305"/>
      </w:r>
      <w:r w:rsidR="004B586C" w:rsidRPr="00CA2F1C">
        <w:rPr>
          <w:rFonts w:ascii="SimSun" w:hAnsi="SimSun" w:cs="SimSun" w:hint="eastAsia"/>
          <w:sz w:val="24"/>
          <w:lang w:eastAsia="zh-CN"/>
        </w:rPr>
        <w:t>：</w:t>
      </w:r>
      <w:r w:rsidR="004B586C" w:rsidRPr="00CA2F1C">
        <w:rPr>
          <w:sz w:val="24"/>
          <w:lang w:eastAsia="zh-CN"/>
        </w:rPr>
        <w:t xml:space="preserve"> </w:t>
      </w:r>
    </w:p>
    <w:p w14:paraId="30F76477" w14:textId="77777777" w:rsidR="004B586C" w:rsidRPr="00181E40" w:rsidRDefault="004B586C">
      <w:pPr>
        <w:pStyle w:val="ListParagraph"/>
        <w:numPr>
          <w:ilvl w:val="0"/>
          <w:numId w:val="87"/>
        </w:numPr>
        <w:spacing w:before="120" w:after="120"/>
        <w:ind w:left="490" w:firstLine="490"/>
        <w:contextualSpacing w:val="0"/>
        <w:jc w:val="left"/>
        <w:rPr>
          <w:sz w:val="24"/>
          <w:lang w:val="en-US" w:eastAsia="zh-CN"/>
        </w:rPr>
      </w:pPr>
      <w:r w:rsidRPr="00181E40">
        <w:rPr>
          <w:rFonts w:ascii="SimSun" w:hAnsi="SimSun" w:cs="SimSun" w:hint="eastAsia"/>
          <w:sz w:val="24"/>
          <w:lang w:eastAsia="zh-CN"/>
        </w:rPr>
        <w:t>查明不同方法在不同背景下包括在不同时间尺度或对不同行为体的成本与效益（包括社会、环境和经济）</w:t>
      </w:r>
      <w:r w:rsidRPr="00181E40">
        <w:rPr>
          <w:sz w:val="24"/>
          <w:lang w:val="en-US" w:eastAsia="zh-CN"/>
        </w:rPr>
        <w:t>；</w:t>
      </w:r>
    </w:p>
    <w:p w14:paraId="1DD5ED7E" w14:textId="77777777" w:rsidR="004B586C" w:rsidRPr="00181E40" w:rsidRDefault="004B586C">
      <w:pPr>
        <w:pStyle w:val="ListParagraph"/>
        <w:numPr>
          <w:ilvl w:val="0"/>
          <w:numId w:val="87"/>
        </w:numPr>
        <w:spacing w:before="120" w:after="120"/>
        <w:ind w:left="490" w:firstLine="490"/>
        <w:contextualSpacing w:val="0"/>
        <w:jc w:val="left"/>
        <w:rPr>
          <w:sz w:val="24"/>
          <w:lang w:val="en-US" w:eastAsia="zh-CN"/>
        </w:rPr>
      </w:pPr>
      <w:r w:rsidRPr="00181E40">
        <w:rPr>
          <w:rFonts w:eastAsia="Yu Mincho"/>
          <w:sz w:val="24"/>
          <w:lang w:val="en-US" w:eastAsia="zh-CN"/>
        </w:rPr>
        <w:t>通</w:t>
      </w:r>
      <w:r w:rsidRPr="00181E40">
        <w:rPr>
          <w:rFonts w:ascii="SimSun" w:hAnsi="SimSun" w:cs="SimSun" w:hint="eastAsia"/>
          <w:sz w:val="24"/>
          <w:lang w:val="en-US" w:eastAsia="zh-CN"/>
        </w:rPr>
        <w:t>过</w:t>
      </w:r>
      <w:r w:rsidRPr="00181E40">
        <w:rPr>
          <w:rFonts w:ascii="Yu Mincho" w:eastAsia="Yu Mincho" w:hAnsi="Yu Mincho" w:cs="Yu Mincho" w:hint="eastAsia"/>
          <w:sz w:val="24"/>
          <w:lang w:val="en-US" w:eastAsia="zh-CN"/>
        </w:rPr>
        <w:t>系</w:t>
      </w:r>
      <w:r w:rsidRPr="00181E40">
        <w:rPr>
          <w:rFonts w:ascii="SimSun" w:hAnsi="SimSun" w:cs="SimSun" w:hint="eastAsia"/>
          <w:sz w:val="24"/>
          <w:lang w:val="en-US" w:eastAsia="zh-CN"/>
        </w:rPr>
        <w:t>统性监测</w:t>
      </w:r>
      <w:r w:rsidRPr="00181E40">
        <w:rPr>
          <w:rFonts w:ascii="Yu Mincho" w:eastAsia="Yu Mincho" w:hAnsi="Yu Mincho" w:cs="Yu Mincho" w:hint="eastAsia"/>
          <w:sz w:val="24"/>
          <w:lang w:val="en-US" w:eastAsia="zh-CN"/>
        </w:rPr>
        <w:t>、</w:t>
      </w:r>
      <w:r w:rsidRPr="00181E40">
        <w:rPr>
          <w:rFonts w:ascii="SimSun" w:hAnsi="SimSun" w:cs="SimSun" w:hint="eastAsia"/>
          <w:sz w:val="24"/>
          <w:lang w:val="en-US" w:eastAsia="zh-CN"/>
        </w:rPr>
        <w:t>评</w:t>
      </w:r>
      <w:r w:rsidRPr="00181E40">
        <w:rPr>
          <w:rFonts w:ascii="Yu Mincho" w:eastAsia="Yu Mincho" w:hAnsi="Yu Mincho" w:cs="Yu Mincho" w:hint="eastAsia"/>
          <w:sz w:val="24"/>
          <w:lang w:val="en-US" w:eastAsia="zh-CN"/>
        </w:rPr>
        <w:t>估和</w:t>
      </w:r>
      <w:r w:rsidRPr="00181E40">
        <w:rPr>
          <w:rFonts w:ascii="SimSun" w:hAnsi="SimSun" w:cs="SimSun" w:hint="eastAsia"/>
          <w:sz w:val="24"/>
          <w:lang w:val="en-US" w:eastAsia="zh-CN"/>
        </w:rPr>
        <w:t>报</w:t>
      </w:r>
      <w:r w:rsidRPr="00181E40">
        <w:rPr>
          <w:rFonts w:ascii="Yu Mincho" w:eastAsia="Yu Mincho" w:hAnsi="Yu Mincho" w:cs="Yu Mincho" w:hint="eastAsia"/>
          <w:sz w:val="24"/>
          <w:lang w:val="en-US" w:eastAsia="zh-CN"/>
        </w:rPr>
        <w:t>告成效与效率，</w:t>
      </w:r>
      <w:r w:rsidRPr="00181E40">
        <w:rPr>
          <w:rFonts w:ascii="SimSun" w:hAnsi="SimSun" w:cs="SimSun" w:hint="eastAsia"/>
          <w:sz w:val="24"/>
          <w:lang w:val="en-US" w:eastAsia="zh-CN"/>
        </w:rPr>
        <w:t>处理</w:t>
      </w:r>
      <w:r w:rsidRPr="00181E40">
        <w:rPr>
          <w:rFonts w:ascii="Yu Mincho" w:eastAsia="Yu Mincho" w:hAnsi="Yu Mincho" w:cs="Yu Mincho" w:hint="eastAsia"/>
          <w:sz w:val="24"/>
          <w:lang w:val="en-US" w:eastAsia="zh-CN"/>
        </w:rPr>
        <w:t>促成成功的因素</w:t>
      </w:r>
      <w:r w:rsidRPr="00181E40">
        <w:rPr>
          <w:rFonts w:asciiTheme="minorEastAsia" w:eastAsiaTheme="minorEastAsia" w:hAnsiTheme="minorEastAsia" w:cs="Yu Mincho" w:hint="eastAsia"/>
          <w:sz w:val="24"/>
          <w:lang w:val="en-US" w:eastAsia="zh-CN"/>
        </w:rPr>
        <w:t>和</w:t>
      </w:r>
      <w:r w:rsidRPr="00181E40">
        <w:rPr>
          <w:rFonts w:ascii="Yu Mincho" w:eastAsia="Yu Mincho" w:hAnsi="Yu Mincho" w:cs="Yu Mincho" w:hint="eastAsia"/>
          <w:sz w:val="24"/>
          <w:lang w:val="en-US" w:eastAsia="zh-CN"/>
        </w:rPr>
        <w:t>阻碍</w:t>
      </w:r>
      <w:r w:rsidRPr="00181E40">
        <w:rPr>
          <w:rFonts w:ascii="SimSun" w:hAnsi="SimSun" w:cs="SimSun" w:hint="eastAsia"/>
          <w:sz w:val="24"/>
          <w:lang w:val="en-US" w:eastAsia="zh-CN"/>
        </w:rPr>
        <w:t>规</w:t>
      </w:r>
      <w:r w:rsidRPr="00181E40">
        <w:rPr>
          <w:rFonts w:ascii="Yu Mincho" w:eastAsia="Yu Mincho" w:hAnsi="Yu Mincho" w:cs="Yu Mincho" w:hint="eastAsia"/>
          <w:sz w:val="24"/>
          <w:lang w:val="en-US" w:eastAsia="zh-CN"/>
        </w:rPr>
        <w:t>模化的障碍</w:t>
      </w:r>
      <w:r w:rsidRPr="00181E40">
        <w:rPr>
          <w:sz w:val="24"/>
          <w:lang w:val="en-US" w:eastAsia="zh-CN"/>
        </w:rPr>
        <w:t>；</w:t>
      </w:r>
    </w:p>
    <w:p w14:paraId="3304C075" w14:textId="77777777" w:rsidR="004B586C" w:rsidRPr="00181E40" w:rsidRDefault="004B586C">
      <w:pPr>
        <w:pStyle w:val="ListParagraph"/>
        <w:numPr>
          <w:ilvl w:val="0"/>
          <w:numId w:val="87"/>
        </w:numPr>
        <w:spacing w:before="120" w:after="120"/>
        <w:ind w:left="490" w:firstLine="490"/>
        <w:contextualSpacing w:val="0"/>
        <w:jc w:val="left"/>
        <w:rPr>
          <w:sz w:val="24"/>
          <w:lang w:val="en-US" w:eastAsia="zh-CN"/>
        </w:rPr>
      </w:pPr>
      <w:r w:rsidRPr="00181E40">
        <w:rPr>
          <w:rFonts w:eastAsia="Yu Mincho"/>
          <w:sz w:val="24"/>
          <w:lang w:val="en-US" w:eastAsia="zh-CN"/>
        </w:rPr>
        <w:t>采取</w:t>
      </w:r>
      <w:r w:rsidRPr="00181E40">
        <w:rPr>
          <w:rFonts w:ascii="SimSun" w:hAnsi="SimSun" w:cs="SimSun" w:hint="eastAsia"/>
          <w:sz w:val="24"/>
          <w:lang w:val="en-US" w:eastAsia="zh-CN"/>
        </w:rPr>
        <w:t>综</w:t>
      </w:r>
      <w:r w:rsidRPr="00181E40">
        <w:rPr>
          <w:rFonts w:ascii="Yu Mincho" w:eastAsia="Yu Mincho" w:hAnsi="Yu Mincho" w:cs="Yu Mincho" w:hint="eastAsia"/>
          <w:sz w:val="24"/>
          <w:lang w:val="en-US" w:eastAsia="zh-CN"/>
        </w:rPr>
        <w:t>合方法</w:t>
      </w:r>
      <w:r w:rsidRPr="00181E40">
        <w:rPr>
          <w:rFonts w:ascii="SimSun" w:hAnsi="SimSun" w:cs="SimSun" w:hint="eastAsia"/>
          <w:sz w:val="24"/>
          <w:lang w:val="en-US" w:eastAsia="zh-CN"/>
        </w:rPr>
        <w:t>扩</w:t>
      </w:r>
      <w:r w:rsidRPr="00181E40">
        <w:rPr>
          <w:rFonts w:ascii="Yu Mincho" w:eastAsia="Yu Mincho" w:hAnsi="Yu Mincho" w:cs="Yu Mincho" w:hint="eastAsia"/>
          <w:sz w:val="24"/>
          <w:lang w:val="en-US" w:eastAsia="zh-CN"/>
        </w:rPr>
        <w:t>大</w:t>
      </w:r>
      <w:r w:rsidRPr="00181E40">
        <w:rPr>
          <w:rFonts w:ascii="SimSun" w:hAnsi="SimSun" w:cs="SimSun" w:hint="eastAsia"/>
          <w:sz w:val="24"/>
          <w:lang w:val="en-US" w:eastAsia="zh-CN"/>
        </w:rPr>
        <w:t>规</w:t>
      </w:r>
      <w:r w:rsidRPr="00181E40">
        <w:rPr>
          <w:rFonts w:ascii="Yu Mincho" w:eastAsia="Yu Mincho" w:hAnsi="Yu Mincho" w:cs="Yu Mincho" w:hint="eastAsia"/>
          <w:sz w:val="24"/>
          <w:lang w:val="en-US" w:eastAsia="zh-CN"/>
        </w:rPr>
        <w:t>模，</w:t>
      </w:r>
      <w:r w:rsidRPr="00181E40">
        <w:rPr>
          <w:rFonts w:ascii="SimSun" w:hAnsi="SimSun" w:cs="SimSun" w:hint="eastAsia"/>
          <w:sz w:val="24"/>
          <w:lang w:val="en-US" w:eastAsia="zh-CN"/>
        </w:rPr>
        <w:t>协调</w:t>
      </w:r>
      <w:r w:rsidRPr="00181E40">
        <w:rPr>
          <w:rFonts w:ascii="Yu Mincho" w:eastAsia="Yu Mincho" w:hAnsi="Yu Mincho" w:cs="Yu Mincho" w:hint="eastAsia"/>
          <w:sz w:val="24"/>
          <w:lang w:val="en-US" w:eastAsia="zh-CN"/>
        </w:rPr>
        <w:t>政策、激励措施、融</w:t>
      </w:r>
      <w:r w:rsidRPr="00181E40">
        <w:rPr>
          <w:rFonts w:ascii="SimSun" w:hAnsi="SimSun" w:cs="SimSun" w:hint="eastAsia"/>
          <w:sz w:val="24"/>
          <w:lang w:val="en-US" w:eastAsia="zh-CN"/>
        </w:rPr>
        <w:t>资</w:t>
      </w:r>
      <w:r w:rsidRPr="00181E40">
        <w:rPr>
          <w:rFonts w:ascii="Yu Mincho" w:eastAsia="Yu Mincho" w:hAnsi="Yu Mincho" w:cs="Yu Mincho" w:hint="eastAsia"/>
          <w:sz w:val="24"/>
          <w:lang w:val="en-US" w:eastAsia="zh-CN"/>
        </w:rPr>
        <w:t>和保障措施，并</w:t>
      </w:r>
      <w:r w:rsidRPr="00181E40">
        <w:rPr>
          <w:rFonts w:ascii="SimSun" w:hAnsi="SimSun" w:cs="SimSun" w:hint="eastAsia"/>
          <w:sz w:val="24"/>
          <w:lang w:val="en-US" w:eastAsia="zh-CN"/>
        </w:rPr>
        <w:t>纳</w:t>
      </w:r>
      <w:r w:rsidRPr="00181E40">
        <w:rPr>
          <w:rFonts w:ascii="Yu Mincho" w:eastAsia="Yu Mincho" w:hAnsi="Yu Mincho" w:cs="Yu Mincho" w:hint="eastAsia"/>
          <w:sz w:val="24"/>
          <w:lang w:val="en-US" w:eastAsia="zh-CN"/>
        </w:rPr>
        <w:t>入区域</w:t>
      </w:r>
      <w:r w:rsidRPr="00181E40">
        <w:rPr>
          <w:rFonts w:ascii="SimSun" w:hAnsi="SimSun" w:cs="SimSun" w:hint="eastAsia"/>
          <w:sz w:val="24"/>
          <w:lang w:val="en-US" w:eastAsia="zh-CN"/>
        </w:rPr>
        <w:t>规</w:t>
      </w:r>
      <w:r w:rsidRPr="00181E40">
        <w:rPr>
          <w:rFonts w:ascii="Yu Mincho" w:eastAsia="Yu Mincho" w:hAnsi="Yu Mincho" w:cs="Yu Mincho" w:hint="eastAsia"/>
          <w:sz w:val="24"/>
          <w:lang w:val="en-US" w:eastAsia="zh-CN"/>
        </w:rPr>
        <w:t>划</w:t>
      </w:r>
      <w:r w:rsidRPr="00181E40">
        <w:rPr>
          <w:sz w:val="24"/>
          <w:lang w:val="en-US" w:eastAsia="zh-CN"/>
        </w:rPr>
        <w:t>；</w:t>
      </w:r>
    </w:p>
    <w:p w14:paraId="58581F7F" w14:textId="77777777" w:rsidR="004B586C" w:rsidRPr="00181E40" w:rsidRDefault="004B586C">
      <w:pPr>
        <w:pStyle w:val="ListParagraph"/>
        <w:numPr>
          <w:ilvl w:val="0"/>
          <w:numId w:val="87"/>
        </w:numPr>
        <w:spacing w:before="120" w:after="120"/>
        <w:ind w:left="490" w:firstLine="490"/>
        <w:contextualSpacing w:val="0"/>
        <w:jc w:val="left"/>
        <w:rPr>
          <w:sz w:val="24"/>
          <w:lang w:val="en-US" w:eastAsia="zh-CN"/>
        </w:rPr>
      </w:pPr>
      <w:r w:rsidRPr="00181E40">
        <w:rPr>
          <w:sz w:val="24"/>
          <w:lang w:val="en-US" w:eastAsia="zh-CN"/>
        </w:rPr>
        <w:t>实施</w:t>
      </w:r>
      <w:r w:rsidRPr="00181E40">
        <w:rPr>
          <w:rFonts w:hint="eastAsia"/>
          <w:sz w:val="24"/>
          <w:lang w:val="en-US" w:eastAsia="zh-CN"/>
        </w:rPr>
        <w:t>切合</w:t>
      </w:r>
      <w:r w:rsidRPr="00181E40">
        <w:rPr>
          <w:sz w:val="24"/>
          <w:lang w:val="en-US" w:eastAsia="zh-CN"/>
        </w:rPr>
        <w:t>目的的保障措施、标准和</w:t>
      </w:r>
      <w:r w:rsidRPr="00181E40">
        <w:rPr>
          <w:rFonts w:hint="eastAsia"/>
          <w:sz w:val="24"/>
          <w:lang w:val="en-US" w:eastAsia="zh-CN"/>
        </w:rPr>
        <w:t>准则</w:t>
      </w:r>
      <w:r w:rsidRPr="00181E40">
        <w:rPr>
          <w:sz w:val="24"/>
          <w:lang w:val="en-US" w:eastAsia="zh-CN"/>
        </w:rPr>
        <w:t>；</w:t>
      </w:r>
    </w:p>
    <w:p w14:paraId="47BD208E" w14:textId="77777777" w:rsidR="004B586C" w:rsidRPr="00181E40" w:rsidRDefault="004B586C">
      <w:pPr>
        <w:pStyle w:val="ListParagraph"/>
        <w:numPr>
          <w:ilvl w:val="0"/>
          <w:numId w:val="87"/>
        </w:numPr>
        <w:spacing w:before="120" w:after="120"/>
        <w:ind w:left="490" w:firstLine="490"/>
        <w:contextualSpacing w:val="0"/>
        <w:jc w:val="left"/>
        <w:rPr>
          <w:sz w:val="24"/>
          <w:lang w:val="en-US" w:eastAsia="zh-CN"/>
        </w:rPr>
      </w:pPr>
      <w:r w:rsidRPr="00181E40">
        <w:rPr>
          <w:rFonts w:ascii="SimSun" w:hAnsi="SimSun" w:cs="SimSun" w:hint="eastAsia"/>
          <w:sz w:val="24"/>
          <w:lang w:val="en-US" w:eastAsia="zh-CN"/>
        </w:rPr>
        <w:t>采取预先防范办法时，扶持地方主导的有效行动，扩大并协调现有地方举措，同时根据风险和具体情况制定相应的保障措施</w:t>
      </w:r>
      <w:r w:rsidRPr="00181E40">
        <w:rPr>
          <w:sz w:val="24"/>
          <w:lang w:val="en-US" w:eastAsia="zh-CN"/>
        </w:rPr>
        <w:t>。</w:t>
      </w:r>
    </w:p>
    <w:p w14:paraId="3D96C41F" w14:textId="77777777" w:rsidR="004B586C" w:rsidRPr="00181E40" w:rsidRDefault="004B586C">
      <w:pPr>
        <w:pStyle w:val="ListParagraph"/>
        <w:numPr>
          <w:ilvl w:val="0"/>
          <w:numId w:val="87"/>
        </w:numPr>
        <w:spacing w:before="120" w:after="120"/>
        <w:ind w:left="490" w:firstLine="490"/>
        <w:contextualSpacing w:val="0"/>
        <w:jc w:val="left"/>
        <w:rPr>
          <w:sz w:val="24"/>
          <w:lang w:val="en-US" w:eastAsia="zh-CN"/>
        </w:rPr>
      </w:pPr>
      <w:r w:rsidRPr="00181E40">
        <w:rPr>
          <w:sz w:val="24"/>
          <w:lang w:val="en-US" w:eastAsia="zh-CN"/>
        </w:rPr>
        <w:t>应用循证决策</w:t>
      </w:r>
      <w:r w:rsidRPr="00181E40">
        <w:rPr>
          <w:rFonts w:ascii="SimSun" w:hAnsi="SimSun" w:cs="SimSun" w:hint="eastAsia"/>
          <w:sz w:val="24"/>
          <w:lang w:val="en-US" w:eastAsia="zh-CN"/>
        </w:rPr>
        <w:t>，认识到科学</w:t>
      </w:r>
      <w:r>
        <w:rPr>
          <w:rFonts w:ascii="SimSun" w:hAnsi="SimSun" w:cs="SimSun" w:hint="eastAsia"/>
          <w:sz w:val="24"/>
          <w:lang w:val="en-US" w:eastAsia="zh-CN"/>
        </w:rPr>
        <w:t>推动</w:t>
      </w:r>
      <w:r w:rsidRPr="00181E40">
        <w:rPr>
          <w:rFonts w:ascii="SimSun" w:hAnsi="SimSun" w:cs="SimSun" w:hint="eastAsia"/>
          <w:sz w:val="24"/>
          <w:lang w:val="en-US" w:eastAsia="zh-CN"/>
        </w:rPr>
        <w:t>基于自然的解决方案和</w:t>
      </w:r>
      <w:r w:rsidRPr="00181E40">
        <w:rPr>
          <w:sz w:val="24"/>
          <w:lang w:val="en-US" w:eastAsia="zh-CN"/>
        </w:rPr>
        <w:t>/</w:t>
      </w:r>
      <w:r w:rsidRPr="00181E40">
        <w:rPr>
          <w:rFonts w:ascii="SimSun" w:hAnsi="SimSun" w:cs="SimSun" w:hint="eastAsia"/>
          <w:sz w:val="24"/>
          <w:lang w:val="en-US" w:eastAsia="zh-CN"/>
        </w:rPr>
        <w:t>或基于生态系统的方法。</w:t>
      </w:r>
    </w:p>
    <w:p w14:paraId="5BEEBF9D" w14:textId="77777777" w:rsidR="004B586C" w:rsidRPr="00181E40" w:rsidRDefault="004B586C">
      <w:pPr>
        <w:pStyle w:val="ListParagraph"/>
        <w:numPr>
          <w:ilvl w:val="0"/>
          <w:numId w:val="87"/>
        </w:numPr>
        <w:spacing w:before="120" w:after="120"/>
        <w:ind w:left="490" w:firstLine="490"/>
        <w:contextualSpacing w:val="0"/>
        <w:jc w:val="left"/>
        <w:rPr>
          <w:sz w:val="24"/>
          <w:lang w:val="en-US" w:eastAsia="zh-CN"/>
        </w:rPr>
      </w:pPr>
      <w:r w:rsidRPr="00181E40">
        <w:rPr>
          <w:sz w:val="24"/>
          <w:lang w:val="en-US" w:eastAsia="zh-CN"/>
        </w:rPr>
        <w:t>整合传统知识以及土著人民和</w:t>
      </w:r>
      <w:r w:rsidRPr="00181E40">
        <w:rPr>
          <w:rFonts w:hint="eastAsia"/>
          <w:sz w:val="24"/>
          <w:lang w:val="en-US" w:eastAsia="zh-CN"/>
        </w:rPr>
        <w:t>地方</w:t>
      </w:r>
      <w:r w:rsidRPr="00181E40">
        <w:rPr>
          <w:sz w:val="24"/>
          <w:lang w:val="en-US" w:eastAsia="zh-CN"/>
        </w:rPr>
        <w:t>社区的努力。</w:t>
      </w:r>
    </w:p>
    <w:p w14:paraId="7139C884" w14:textId="77777777" w:rsidR="004B586C" w:rsidRPr="00181E40" w:rsidRDefault="004B586C">
      <w:pPr>
        <w:pStyle w:val="ListParagraph"/>
        <w:keepNext/>
        <w:numPr>
          <w:ilvl w:val="0"/>
          <w:numId w:val="88"/>
        </w:numPr>
        <w:spacing w:before="120" w:after="120"/>
        <w:ind w:left="490" w:firstLine="0"/>
        <w:contextualSpacing w:val="0"/>
        <w:jc w:val="left"/>
        <w:rPr>
          <w:b/>
          <w:bCs/>
          <w:sz w:val="24"/>
          <w:lang w:val="en-US" w:eastAsia="zh-CN"/>
        </w:rPr>
      </w:pPr>
      <w:r w:rsidRPr="00181E40">
        <w:rPr>
          <w:rFonts w:ascii="SimSun" w:hAnsi="SimSun" w:cs="SimSun" w:hint="eastAsia"/>
          <w:b/>
          <w:bCs/>
          <w:sz w:val="24"/>
          <w:lang w:val="en-US" w:eastAsia="zh-CN"/>
        </w:rPr>
        <w:t>承认并尊重</w:t>
      </w:r>
      <w:r w:rsidRPr="00181E40">
        <w:rPr>
          <w:b/>
          <w:bCs/>
          <w:sz w:val="24"/>
          <w:lang w:val="en-US" w:eastAsia="zh-CN"/>
        </w:rPr>
        <w:t>传统知识及</w:t>
      </w:r>
      <w:r w:rsidRPr="00181E40">
        <w:rPr>
          <w:rFonts w:hint="eastAsia"/>
          <w:b/>
          <w:bCs/>
          <w:sz w:val="24"/>
          <w:lang w:val="en-US" w:eastAsia="zh-CN"/>
        </w:rPr>
        <w:t>土著人民和</w:t>
      </w:r>
      <w:r w:rsidRPr="00181E40">
        <w:rPr>
          <w:b/>
          <w:bCs/>
          <w:sz w:val="24"/>
          <w:lang w:val="en-US" w:eastAsia="zh-CN"/>
        </w:rPr>
        <w:t>地方社区的努力</w:t>
      </w:r>
    </w:p>
    <w:p w14:paraId="50CE7207" w14:textId="1F943B88" w:rsidR="004B586C" w:rsidRPr="00181E40" w:rsidRDefault="00CA2F1C" w:rsidP="00CA2F1C">
      <w:pPr>
        <w:pStyle w:val="CBDNormalNoNumber"/>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18.</w:t>
      </w:r>
      <w:r>
        <w:rPr>
          <w:sz w:val="24"/>
          <w:lang w:eastAsia="zh-CN"/>
        </w:rPr>
        <w:tab/>
      </w:r>
      <w:r w:rsidR="004B586C" w:rsidRPr="00CA2F1C">
        <w:rPr>
          <w:rFonts w:hint="eastAsia"/>
          <w:sz w:val="24"/>
          <w:lang w:eastAsia="zh-CN"/>
        </w:rPr>
        <w:t>承认并尊重</w:t>
      </w:r>
      <w:r w:rsidR="004B586C" w:rsidRPr="00CA2F1C">
        <w:rPr>
          <w:sz w:val="24"/>
          <w:lang w:eastAsia="zh-CN"/>
        </w:rPr>
        <w:t>传统知识</w:t>
      </w:r>
      <w:r w:rsidR="004B586C" w:rsidRPr="00181E40">
        <w:rPr>
          <w:sz w:val="24"/>
          <w:lang w:eastAsia="zh-CN"/>
        </w:rPr>
        <w:t>、创新</w:t>
      </w:r>
      <w:r w:rsidR="004B586C" w:rsidRPr="00181E40">
        <w:rPr>
          <w:rFonts w:hint="eastAsia"/>
          <w:sz w:val="24"/>
          <w:lang w:eastAsia="zh-CN"/>
        </w:rPr>
        <w:t>和做法，</w:t>
      </w:r>
      <w:r w:rsidR="004B586C" w:rsidRPr="00181E40">
        <w:rPr>
          <w:rFonts w:ascii="SimSun" w:hAnsi="SimSun" w:cs="SimSun" w:hint="eastAsia"/>
          <w:sz w:val="24"/>
          <w:lang w:eastAsia="zh-CN"/>
        </w:rPr>
        <w:t>重视土著人民和地方社区的努力，</w:t>
      </w:r>
      <w:r w:rsidR="004B586C" w:rsidRPr="00181E40">
        <w:rPr>
          <w:sz w:val="24"/>
          <w:lang w:eastAsia="zh-CN"/>
        </w:rPr>
        <w:t>对</w:t>
      </w:r>
      <w:r w:rsidR="004B586C" w:rsidRPr="00181E40">
        <w:rPr>
          <w:rFonts w:hint="eastAsia"/>
          <w:sz w:val="24"/>
          <w:lang w:eastAsia="zh-CN"/>
        </w:rPr>
        <w:t>于</w:t>
      </w:r>
      <w:r w:rsidR="004B586C" w:rsidRPr="00181E40">
        <w:rPr>
          <w:sz w:val="24"/>
          <w:lang w:eastAsia="zh-CN"/>
        </w:rPr>
        <w:t>成功设计、</w:t>
      </w:r>
      <w:r w:rsidR="004B586C" w:rsidRPr="00181E40">
        <w:rPr>
          <w:rFonts w:hint="eastAsia"/>
          <w:sz w:val="24"/>
          <w:lang w:eastAsia="zh-CN"/>
        </w:rPr>
        <w:t>实施和</w:t>
      </w:r>
      <w:r w:rsidR="004B586C" w:rsidRPr="00181E40">
        <w:rPr>
          <w:sz w:val="24"/>
          <w:lang w:eastAsia="zh-CN"/>
        </w:rPr>
        <w:t>推广基于自然的解决方案和</w:t>
      </w:r>
      <w:r w:rsidR="004B586C" w:rsidRPr="00181E40">
        <w:rPr>
          <w:sz w:val="24"/>
          <w:lang w:eastAsia="zh-CN"/>
        </w:rPr>
        <w:t>/</w:t>
      </w:r>
      <w:r w:rsidR="004B586C" w:rsidRPr="00181E40">
        <w:rPr>
          <w:sz w:val="24"/>
          <w:lang w:eastAsia="zh-CN"/>
        </w:rPr>
        <w:t>或基于生态系统的</w:t>
      </w:r>
      <w:r w:rsidR="004B586C" w:rsidRPr="00181E40">
        <w:rPr>
          <w:rFonts w:hint="eastAsia"/>
          <w:sz w:val="24"/>
          <w:lang w:eastAsia="zh-CN"/>
        </w:rPr>
        <w:t>方法</w:t>
      </w:r>
      <w:r w:rsidR="004B586C" w:rsidRPr="00181E40">
        <w:rPr>
          <w:sz w:val="24"/>
          <w:lang w:eastAsia="zh-CN"/>
        </w:rPr>
        <w:t>至关重要。关键行动包括：</w:t>
      </w:r>
    </w:p>
    <w:p w14:paraId="1AF95CF9" w14:textId="77777777" w:rsidR="004B586C" w:rsidRPr="00181E40" w:rsidRDefault="004B586C">
      <w:pPr>
        <w:pStyle w:val="ListParagraph"/>
        <w:numPr>
          <w:ilvl w:val="0"/>
          <w:numId w:val="89"/>
        </w:numPr>
        <w:spacing w:before="120" w:after="120"/>
        <w:ind w:left="490" w:firstLine="490"/>
        <w:contextualSpacing w:val="0"/>
        <w:jc w:val="left"/>
        <w:rPr>
          <w:sz w:val="24"/>
          <w:lang w:val="en-US" w:eastAsia="zh-CN"/>
        </w:rPr>
      </w:pPr>
      <w:r w:rsidRPr="00181E40">
        <w:rPr>
          <w:rFonts w:ascii="SimSun" w:hAnsi="SimSun" w:cs="SimSun" w:hint="eastAsia"/>
          <w:sz w:val="24"/>
          <w:lang w:val="en-US" w:eastAsia="zh-CN"/>
        </w:rPr>
        <w:t>土著人民和地方社区、妇女和青年在项目设计阶段和整个实施过程中的充分、公平、包容、有效和以促进性别平等的方式的代表性和参与，确保共同采取行动，并在地方一级实现自主权。可通过制定或修订政策和</w:t>
      </w:r>
      <w:r>
        <w:rPr>
          <w:rFonts w:ascii="SimSun" w:hAnsi="SimSun" w:cs="SimSun" w:hint="eastAsia"/>
          <w:sz w:val="24"/>
          <w:lang w:val="en-US" w:eastAsia="zh-CN"/>
        </w:rPr>
        <w:t>法律</w:t>
      </w:r>
      <w:r w:rsidRPr="00181E40">
        <w:rPr>
          <w:rFonts w:ascii="SimSun" w:hAnsi="SimSun" w:cs="SimSun" w:hint="eastAsia"/>
          <w:sz w:val="24"/>
          <w:lang w:val="en-US" w:eastAsia="zh-CN"/>
        </w:rPr>
        <w:t>框架来促进此目标，使土著人民和地方社区能够充分有效地参与，支持他们应对气候变化和生物多样性丧失的努力。</w:t>
      </w:r>
      <w:r w:rsidRPr="00181E40">
        <w:rPr>
          <w:rFonts w:ascii="SimSun" w:hAnsi="SimSun" w:cs="SimSun"/>
          <w:sz w:val="24"/>
          <w:lang w:val="en-US" w:eastAsia="zh-CN"/>
        </w:rPr>
        <w:t>这一考虑因素基于《自愿准则》原则</w:t>
      </w:r>
      <w:r w:rsidRPr="00181E40">
        <w:rPr>
          <w:sz w:val="24"/>
          <w:lang w:val="en-US" w:eastAsia="zh-CN"/>
        </w:rPr>
        <w:t>4</w:t>
      </w:r>
      <w:r w:rsidRPr="00181E40">
        <w:rPr>
          <w:rFonts w:ascii="SimSun" w:hAnsi="SimSun" w:cs="SimSun" w:hint="eastAsia"/>
          <w:sz w:val="24"/>
          <w:lang w:val="en-US" w:eastAsia="zh-CN"/>
        </w:rPr>
        <w:t>。</w:t>
      </w:r>
    </w:p>
    <w:p w14:paraId="6B707B8B" w14:textId="77777777" w:rsidR="004B586C" w:rsidRPr="00181E40" w:rsidRDefault="004B586C">
      <w:pPr>
        <w:pStyle w:val="ListParagraph"/>
        <w:numPr>
          <w:ilvl w:val="0"/>
          <w:numId w:val="89"/>
        </w:numPr>
        <w:spacing w:before="120" w:after="120"/>
        <w:ind w:left="490" w:firstLine="490"/>
        <w:contextualSpacing w:val="0"/>
        <w:jc w:val="left"/>
        <w:rPr>
          <w:sz w:val="24"/>
          <w:lang w:val="en-US" w:eastAsia="zh-CN"/>
        </w:rPr>
      </w:pPr>
      <w:r w:rsidRPr="00181E40">
        <w:rPr>
          <w:sz w:val="24"/>
          <w:lang w:val="en-US" w:eastAsia="zh-CN"/>
        </w:rPr>
        <w:t>解决土地</w:t>
      </w:r>
      <w:r w:rsidRPr="00181E40">
        <w:rPr>
          <w:rFonts w:hint="eastAsia"/>
          <w:sz w:val="24"/>
          <w:lang w:val="en-US" w:eastAsia="zh-CN"/>
        </w:rPr>
        <w:t>保有权</w:t>
      </w:r>
      <w:r w:rsidRPr="00181E40">
        <w:rPr>
          <w:sz w:val="24"/>
          <w:lang w:val="en-US" w:eastAsia="zh-CN"/>
        </w:rPr>
        <w:t>问题</w:t>
      </w:r>
      <w:r w:rsidRPr="00181E40">
        <w:rPr>
          <w:rFonts w:hint="eastAsia"/>
          <w:sz w:val="24"/>
          <w:lang w:val="en-US" w:eastAsia="zh-CN"/>
        </w:rPr>
        <w:t>和</w:t>
      </w:r>
      <w:r w:rsidRPr="00181E40">
        <w:rPr>
          <w:sz w:val="24"/>
          <w:lang w:val="en-US" w:eastAsia="zh-CN"/>
        </w:rPr>
        <w:t>自然资源获取权问题，承认土著人民和地方社区在管理生物多样性</w:t>
      </w:r>
      <w:r w:rsidRPr="00181E40">
        <w:rPr>
          <w:rFonts w:hint="eastAsia"/>
          <w:sz w:val="24"/>
          <w:lang w:val="en-US" w:eastAsia="zh-CN"/>
        </w:rPr>
        <w:t>和</w:t>
      </w:r>
      <w:r w:rsidRPr="00181E40">
        <w:rPr>
          <w:sz w:val="24"/>
          <w:lang w:val="en-US" w:eastAsia="zh-CN"/>
        </w:rPr>
        <w:t>生态系统服务中的作用。尽管许多土著人民和地方社区拥有土地或海洋</w:t>
      </w:r>
      <w:r w:rsidRPr="00181E40">
        <w:rPr>
          <w:rFonts w:hint="eastAsia"/>
          <w:sz w:val="24"/>
          <w:lang w:val="en-US" w:eastAsia="zh-CN"/>
        </w:rPr>
        <w:t>的</w:t>
      </w:r>
      <w:r w:rsidRPr="00181E40">
        <w:rPr>
          <w:sz w:val="24"/>
          <w:lang w:val="en-US" w:eastAsia="zh-CN"/>
        </w:rPr>
        <w:t>习惯使用权，但其</w:t>
      </w:r>
      <w:r w:rsidRPr="00181E40">
        <w:rPr>
          <w:rFonts w:hint="eastAsia"/>
          <w:sz w:val="24"/>
          <w:lang w:val="en-US" w:eastAsia="zh-CN"/>
        </w:rPr>
        <w:t>保有权</w:t>
      </w:r>
      <w:r w:rsidRPr="00181E40">
        <w:rPr>
          <w:sz w:val="24"/>
          <w:lang w:val="en-US" w:eastAsia="zh-CN"/>
        </w:rPr>
        <w:t>却模糊不清且未获承认，削弱了他们在传统领地内采取行动应对生物多样性</w:t>
      </w:r>
      <w:r w:rsidRPr="00181E40">
        <w:rPr>
          <w:rFonts w:hint="eastAsia"/>
          <w:sz w:val="24"/>
          <w:lang w:val="en-US" w:eastAsia="zh-CN"/>
        </w:rPr>
        <w:t>和</w:t>
      </w:r>
      <w:r w:rsidRPr="00181E40">
        <w:rPr>
          <w:sz w:val="24"/>
          <w:lang w:val="en-US" w:eastAsia="zh-CN"/>
        </w:rPr>
        <w:t>气候问题</w:t>
      </w:r>
      <w:r>
        <w:rPr>
          <w:rFonts w:hint="eastAsia"/>
          <w:sz w:val="24"/>
          <w:lang w:val="en-US" w:eastAsia="zh-CN"/>
        </w:rPr>
        <w:t>以及</w:t>
      </w:r>
      <w:r w:rsidRPr="00181E40">
        <w:rPr>
          <w:sz w:val="24"/>
          <w:lang w:val="en-US" w:eastAsia="zh-CN"/>
        </w:rPr>
        <w:t>增强</w:t>
      </w:r>
      <w:r w:rsidRPr="00181E40">
        <w:rPr>
          <w:rFonts w:hint="eastAsia"/>
          <w:sz w:val="24"/>
          <w:lang w:val="en-US" w:eastAsia="zh-CN"/>
        </w:rPr>
        <w:t>复原力</w:t>
      </w:r>
      <w:r w:rsidRPr="00181E40">
        <w:rPr>
          <w:sz w:val="24"/>
          <w:lang w:val="en-US" w:eastAsia="zh-CN"/>
        </w:rPr>
        <w:t>的能力。此问题若放任不管，外部干预可能加剧土地剥夺现象</w:t>
      </w:r>
      <w:r w:rsidRPr="00181E40">
        <w:rPr>
          <w:rStyle w:val="FootnoteReference"/>
          <w:sz w:val="24"/>
          <w:lang w:val="en-US" w:eastAsia="zh-CN"/>
        </w:rPr>
        <w:footnoteReference w:id="306"/>
      </w:r>
      <w:r w:rsidRPr="00181E40">
        <w:rPr>
          <w:rFonts w:ascii="SimSun" w:hAnsi="SimSun" w:cs="SimSun" w:hint="eastAsia"/>
          <w:sz w:val="24"/>
          <w:lang w:val="en-US" w:eastAsia="zh-CN"/>
        </w:rPr>
        <w:t>或引发土地所有权的不确定性</w:t>
      </w:r>
      <w:r w:rsidRPr="00181E40">
        <w:rPr>
          <w:sz w:val="24"/>
          <w:lang w:val="en-US" w:eastAsia="zh-CN"/>
        </w:rPr>
        <w:t>。 这些考虑因素基于《自愿准则》保障措施9；</w:t>
      </w:r>
    </w:p>
    <w:p w14:paraId="55408173" w14:textId="77777777" w:rsidR="004B586C" w:rsidRPr="00CA2F1C" w:rsidRDefault="004B586C">
      <w:pPr>
        <w:pStyle w:val="ListParagraph"/>
        <w:numPr>
          <w:ilvl w:val="0"/>
          <w:numId w:val="89"/>
        </w:numPr>
        <w:spacing w:before="120" w:after="120"/>
        <w:ind w:left="490" w:firstLine="490"/>
        <w:contextualSpacing w:val="0"/>
        <w:jc w:val="left"/>
        <w:rPr>
          <w:rFonts w:eastAsia="SimSun"/>
          <w:sz w:val="24"/>
          <w:lang w:val="en-US" w:eastAsia="zh-CN"/>
        </w:rPr>
      </w:pPr>
      <w:r w:rsidRPr="00CA2F1C">
        <w:rPr>
          <w:rFonts w:ascii="SimSun" w:eastAsia="SimSun" w:hAnsi="SimSun" w:cs="SimSun" w:hint="eastAsia"/>
          <w:sz w:val="24"/>
          <w:lang w:val="en-US" w:eastAsia="zh-CN"/>
        </w:rPr>
        <w:t>在现有论坛（例如</w:t>
      </w:r>
      <w:r w:rsidRPr="00CA2F1C">
        <w:rPr>
          <w:rFonts w:ascii="SimSun" w:eastAsia="SimSun" w:hAnsi="SimSun" w:cs="SimSun" w:hint="eastAsia"/>
          <w:sz w:val="24"/>
          <w:lang w:eastAsia="zh-CN"/>
        </w:rPr>
        <w:t>生物多样性和生态系统服务政府间科学与政策平台</w:t>
      </w:r>
      <w:r w:rsidRPr="00CA2F1C">
        <w:rPr>
          <w:rFonts w:ascii="SimSun" w:eastAsia="SimSun" w:hAnsi="SimSun" w:cs="SimSun" w:hint="eastAsia"/>
          <w:sz w:val="24"/>
          <w:lang w:val="en-US" w:eastAsia="zh-CN"/>
        </w:rPr>
        <w:t>）的最佳做法基础上，在不同科学和知识体系之间搭建桥梁。许多传统知识通过口头传承，</w:t>
      </w:r>
      <w:r w:rsidRPr="00CA2F1C">
        <w:rPr>
          <w:rFonts w:eastAsia="SimSun"/>
          <w:sz w:val="24"/>
          <w:lang w:val="en-US" w:eastAsia="zh-CN"/>
        </w:rPr>
        <w:t>且具有特定情境性</w:t>
      </w:r>
      <w:r w:rsidRPr="00CA2F1C">
        <w:rPr>
          <w:rFonts w:ascii="SimSun" w:eastAsia="SimSun" w:hAnsi="SimSun" w:cs="SimSun" w:hint="eastAsia"/>
          <w:sz w:val="24"/>
          <w:lang w:val="en-US" w:eastAsia="zh-CN"/>
        </w:rPr>
        <w:t>。因此</w:t>
      </w:r>
      <w:r w:rsidRPr="00CA2F1C">
        <w:rPr>
          <w:rFonts w:ascii="SimSun" w:eastAsia="SimSun" w:hAnsi="SimSun" w:cs="SimSun"/>
          <w:sz w:val="24"/>
          <w:lang w:eastAsia="zh-CN"/>
        </w:rPr>
        <w:t>，在将此类知识与科学发现</w:t>
      </w:r>
      <w:r w:rsidRPr="00CA2F1C">
        <w:rPr>
          <w:rFonts w:ascii="SimSun" w:eastAsia="SimSun" w:hAnsi="SimSun" w:cs="SimSun" w:hint="eastAsia"/>
          <w:sz w:val="24"/>
          <w:lang w:val="en-US" w:eastAsia="zh-CN"/>
        </w:rPr>
        <w:t>并列呈现</w:t>
      </w:r>
      <w:r w:rsidRPr="00CA2F1C">
        <w:rPr>
          <w:rFonts w:ascii="SimSun" w:eastAsia="SimSun" w:hAnsi="SimSun" w:cs="SimSun"/>
          <w:sz w:val="24"/>
          <w:lang w:eastAsia="zh-CN"/>
        </w:rPr>
        <w:t>时，必须谨慎</w:t>
      </w:r>
      <w:r w:rsidRPr="00CA2F1C">
        <w:rPr>
          <w:rFonts w:ascii="SimSun" w:eastAsia="SimSun" w:hAnsi="SimSun" w:cs="SimSun" w:hint="eastAsia"/>
          <w:sz w:val="24"/>
          <w:lang w:val="en-US" w:eastAsia="zh-CN"/>
        </w:rPr>
        <w:t>对待并顾及</w:t>
      </w:r>
      <w:r w:rsidRPr="00CA2F1C">
        <w:rPr>
          <w:rFonts w:ascii="SimSun" w:eastAsia="SimSun" w:hAnsi="SimSun" w:cs="SimSun"/>
          <w:sz w:val="24"/>
          <w:lang w:eastAsia="zh-CN"/>
        </w:rPr>
        <w:t>数据主权</w:t>
      </w:r>
      <w:r w:rsidRPr="00CA2F1C">
        <w:rPr>
          <w:rFonts w:ascii="SimSun" w:eastAsia="SimSun" w:hAnsi="SimSun" w:cs="SimSun" w:hint="eastAsia"/>
          <w:sz w:val="24"/>
          <w:lang w:val="en-US" w:eastAsia="zh-CN"/>
        </w:rPr>
        <w:t>问题</w:t>
      </w:r>
      <w:r w:rsidRPr="00CA2F1C">
        <w:rPr>
          <w:rStyle w:val="FootnoteReference"/>
          <w:rFonts w:eastAsia="SimSun"/>
          <w:sz w:val="24"/>
          <w:lang w:val="en-US" w:eastAsia="zh-CN"/>
        </w:rPr>
        <w:footnoteReference w:id="307"/>
      </w:r>
      <w:r w:rsidRPr="00CA2F1C">
        <w:rPr>
          <w:rFonts w:ascii="SimSun" w:eastAsia="SimSun" w:hAnsi="SimSun" w:cs="SimSun" w:hint="eastAsia"/>
          <w:sz w:val="24"/>
          <w:lang w:val="en-US" w:eastAsia="zh-CN"/>
        </w:rPr>
        <w:t>。</w:t>
      </w:r>
      <w:r w:rsidRPr="00CA2F1C">
        <w:rPr>
          <w:rFonts w:eastAsia="SimSun"/>
          <w:sz w:val="24"/>
          <w:lang w:val="en-US" w:eastAsia="zh-CN"/>
        </w:rPr>
        <w:t xml:space="preserve"> </w:t>
      </w:r>
      <w:r w:rsidRPr="00CA2F1C">
        <w:rPr>
          <w:rFonts w:ascii="SimSun" w:eastAsia="SimSun" w:hAnsi="SimSun" w:cs="SimSun" w:hint="eastAsia"/>
          <w:sz w:val="24"/>
          <w:lang w:val="en-US" w:eastAsia="zh-CN"/>
        </w:rPr>
        <w:t>数据主权政策可为缔约方提供框架，以合乎道德的方式使用数据，促进土著的集体福祉，防止非法使用与自然资源相关的传统知识</w:t>
      </w:r>
      <w:r w:rsidRPr="00CA2F1C">
        <w:rPr>
          <w:rStyle w:val="FootnoteReference"/>
          <w:rFonts w:eastAsia="SimSun"/>
          <w:sz w:val="24"/>
          <w:lang w:val="en-US" w:eastAsia="zh-CN"/>
        </w:rPr>
        <w:footnoteReference w:id="308"/>
      </w:r>
      <w:r w:rsidRPr="00CA2F1C">
        <w:rPr>
          <w:rFonts w:ascii="SimSun" w:eastAsia="SimSun" w:hAnsi="SimSun" w:cs="SimSun" w:hint="eastAsia"/>
          <w:sz w:val="24"/>
          <w:lang w:val="en-US" w:eastAsia="zh-CN"/>
        </w:rPr>
        <w:t>。</w:t>
      </w:r>
      <w:r w:rsidRPr="00CA2F1C">
        <w:rPr>
          <w:rFonts w:eastAsia="SimSun"/>
          <w:sz w:val="24"/>
          <w:lang w:val="en-US" w:eastAsia="zh-CN"/>
        </w:rPr>
        <w:t xml:space="preserve"> </w:t>
      </w:r>
    </w:p>
    <w:p w14:paraId="26B2FFA8" w14:textId="12F5CF82" w:rsidR="004B586C" w:rsidRPr="00733F0F" w:rsidRDefault="00CA2F1C" w:rsidP="00CA2F1C">
      <w:pPr>
        <w:pStyle w:val="CBDH4"/>
        <w:outlineLvl w:val="2"/>
        <w:rPr>
          <w:sz w:val="24"/>
          <w:szCs w:val="24"/>
          <w:lang w:eastAsia="zh-CN"/>
        </w:rPr>
      </w:pPr>
      <w:r>
        <w:rPr>
          <w:sz w:val="24"/>
          <w:szCs w:val="24"/>
          <w:lang w:eastAsia="zh-CN"/>
        </w:rPr>
        <w:tab/>
      </w:r>
      <w:r w:rsidR="004B586C" w:rsidRPr="00733F0F">
        <w:rPr>
          <w:sz w:val="24"/>
          <w:szCs w:val="24"/>
          <w:lang w:eastAsia="zh-CN"/>
        </w:rPr>
        <w:t>(b)</w:t>
      </w:r>
      <w:r w:rsidR="004B586C" w:rsidRPr="00733F0F">
        <w:rPr>
          <w:sz w:val="24"/>
          <w:szCs w:val="24"/>
          <w:lang w:eastAsia="zh-CN"/>
        </w:rPr>
        <w:tab/>
      </w:r>
      <w:r w:rsidR="004B586C" w:rsidRPr="00733F0F">
        <w:rPr>
          <w:sz w:val="24"/>
          <w:szCs w:val="24"/>
          <w:lang w:eastAsia="zh-CN"/>
        </w:rPr>
        <w:t>将基于自然的解决方案和</w:t>
      </w:r>
      <w:r w:rsidR="004B586C" w:rsidRPr="00733F0F">
        <w:rPr>
          <w:sz w:val="24"/>
          <w:szCs w:val="24"/>
          <w:lang w:eastAsia="zh-CN"/>
        </w:rPr>
        <w:t>/</w:t>
      </w:r>
      <w:r w:rsidR="004B586C" w:rsidRPr="00733F0F">
        <w:rPr>
          <w:sz w:val="24"/>
          <w:szCs w:val="24"/>
          <w:lang w:eastAsia="zh-CN"/>
        </w:rPr>
        <w:t>或基于生态系统的</w:t>
      </w:r>
      <w:r w:rsidR="004B586C" w:rsidRPr="00733F0F">
        <w:rPr>
          <w:rFonts w:hint="eastAsia"/>
          <w:sz w:val="24"/>
          <w:szCs w:val="24"/>
          <w:lang w:eastAsia="zh-CN"/>
        </w:rPr>
        <w:t>方法</w:t>
      </w:r>
      <w:r w:rsidR="004B586C" w:rsidRPr="00733F0F">
        <w:rPr>
          <w:sz w:val="24"/>
          <w:szCs w:val="24"/>
          <w:lang w:eastAsia="zh-CN"/>
        </w:rPr>
        <w:t>纳入主流</w:t>
      </w:r>
    </w:p>
    <w:p w14:paraId="3C069291" w14:textId="13D0D58B" w:rsidR="004B586C" w:rsidRPr="00CA2F1C" w:rsidRDefault="00CA2F1C" w:rsidP="00CA2F1C">
      <w:pPr>
        <w:spacing w:before="120" w:after="120"/>
        <w:ind w:left="490"/>
        <w:jc w:val="left"/>
        <w:rPr>
          <w:sz w:val="28"/>
          <w:szCs w:val="28"/>
          <w:lang w:eastAsia="zh-CN"/>
        </w:rPr>
      </w:pPr>
      <w:r>
        <w:rPr>
          <w:rFonts w:ascii="SimSun" w:hAnsi="SimSun" w:cs="SimSun" w:hint="eastAsia"/>
          <w:sz w:val="24"/>
          <w:lang w:eastAsia="zh-CN"/>
        </w:rPr>
        <w:t>19.</w:t>
      </w:r>
      <w:r>
        <w:rPr>
          <w:rFonts w:ascii="SimSun" w:hAnsi="SimSun" w:cs="SimSun"/>
          <w:sz w:val="24"/>
          <w:lang w:eastAsia="zh-CN"/>
        </w:rPr>
        <w:tab/>
      </w:r>
      <w:r w:rsidR="004B586C" w:rsidRPr="00CA2F1C">
        <w:rPr>
          <w:rFonts w:ascii="SimSun" w:hAnsi="SimSun" w:cs="SimSun" w:hint="eastAsia"/>
          <w:sz w:val="24"/>
          <w:lang w:eastAsia="zh-CN"/>
        </w:rPr>
        <w:t>基于自然的解决方案和/或基于生态系统的方法，只有被纳入适当的治理和政策框架，</w:t>
      </w:r>
      <w:r w:rsidR="004B586C" w:rsidRPr="00CA2F1C">
        <w:rPr>
          <w:sz w:val="24"/>
          <w:lang w:eastAsia="zh-CN"/>
        </w:rPr>
        <w:t>得到包容性规划</w:t>
      </w:r>
      <w:r w:rsidR="004B586C" w:rsidRPr="00CA2F1C">
        <w:rPr>
          <w:rFonts w:ascii="SimSun" w:hAnsi="SimSun" w:cs="SimSun" w:hint="eastAsia"/>
          <w:sz w:val="24"/>
          <w:lang w:eastAsia="zh-CN"/>
        </w:rPr>
        <w:t>、监测和透明制度的支持，才能充分发挥其变革潜力。各国政府在各层面上运作《昆蒙框架》时，可通过酌情协调一致的土地和海洋使用规划、气候</w:t>
      </w:r>
      <w:r w:rsidR="004B586C" w:rsidRPr="00CA2F1C">
        <w:rPr>
          <w:sz w:val="24"/>
          <w:lang w:eastAsia="zh-CN"/>
        </w:rPr>
        <w:t>-</w:t>
      </w:r>
      <w:r w:rsidR="004B586C" w:rsidRPr="00CA2F1C">
        <w:rPr>
          <w:rFonts w:ascii="SimSun" w:hAnsi="SimSun" w:cs="SimSun" w:hint="eastAsia"/>
          <w:sz w:val="24"/>
          <w:lang w:eastAsia="zh-CN"/>
        </w:rPr>
        <w:t>生物多样性预算协调和空间战略嵌入这些方法。很多国家政府实施了各种方案和框架，以实现具有缓解气候变化效益的、基于自然的解决方案和/或基于生态系统的方法，例如通过减少发展中国家毁林和森林退化所致排放量（</w:t>
      </w:r>
      <w:r w:rsidR="004B586C" w:rsidRPr="00CA2F1C">
        <w:rPr>
          <w:sz w:val="24"/>
          <w:lang w:eastAsia="zh-CN"/>
        </w:rPr>
        <w:t>REDD+</w:t>
      </w:r>
      <w:r w:rsidR="004B586C" w:rsidRPr="00CA2F1C">
        <w:rPr>
          <w:rFonts w:ascii="SimSun" w:hAnsi="SimSun" w:cs="SimSun" w:hint="eastAsia"/>
          <w:sz w:val="24"/>
          <w:lang w:eastAsia="zh-CN"/>
        </w:rPr>
        <w:t>），可从这些做法中学到经验教训。各国政府可以而且越来越多地将这些方法纳入国家生物多样性战略和行动计划、土地退化零增长自愿目标、国家适应计划和国家自主贡献，也是为了以符合国情和优先事项的方式促进里约三公约之间的合作以及统筹政策和规划方法。主管部委之间加强合作将有助于发挥协同作用，确保不同方案或框架间的一致性，避免重复工作。</w:t>
      </w:r>
      <w:r w:rsidR="004B586C" w:rsidRPr="00CA2F1C">
        <w:rPr>
          <w:sz w:val="24"/>
          <w:lang w:eastAsia="zh-CN"/>
        </w:rPr>
        <w:t xml:space="preserve"> </w:t>
      </w:r>
    </w:p>
    <w:p w14:paraId="6331A9E7" w14:textId="77777777" w:rsidR="004B586C" w:rsidRPr="00FE35FD" w:rsidRDefault="004B586C" w:rsidP="00CA2F1C">
      <w:pPr>
        <w:pStyle w:val="CBDH4"/>
        <w:ind w:left="490" w:firstLine="0"/>
        <w:rPr>
          <w:bCs/>
          <w:sz w:val="24"/>
          <w:szCs w:val="24"/>
          <w:lang w:eastAsia="zh-CN"/>
        </w:rPr>
      </w:pPr>
      <w:r w:rsidRPr="00733F0F">
        <w:rPr>
          <w:sz w:val="24"/>
          <w:szCs w:val="24"/>
          <w:lang w:eastAsia="zh-CN"/>
        </w:rPr>
        <w:t>(c)</w:t>
      </w:r>
      <w:r w:rsidRPr="00733F0F">
        <w:rPr>
          <w:sz w:val="24"/>
          <w:szCs w:val="24"/>
          <w:lang w:eastAsia="zh-CN"/>
        </w:rPr>
        <w:tab/>
      </w:r>
      <w:r w:rsidRPr="002D2481">
        <w:rPr>
          <w:sz w:val="24"/>
          <w:szCs w:val="24"/>
          <w:lang w:eastAsia="zh-CN"/>
        </w:rPr>
        <w:t>提高认识和建设能力</w:t>
      </w:r>
    </w:p>
    <w:p w14:paraId="034FEBF9" w14:textId="5C7A5DA6" w:rsidR="004B586C" w:rsidRPr="00CA2F1C" w:rsidRDefault="00CA2F1C" w:rsidP="00CA2F1C">
      <w:pPr>
        <w:tabs>
          <w:tab w:val="clear" w:pos="567"/>
          <w:tab w:val="clear" w:pos="1134"/>
          <w:tab w:val="clear" w:pos="1701"/>
          <w:tab w:val="clear" w:pos="2268"/>
        </w:tabs>
        <w:spacing w:before="120" w:after="120"/>
        <w:ind w:left="490"/>
        <w:jc w:val="left"/>
        <w:rPr>
          <w:spacing w:val="-20"/>
          <w:sz w:val="24"/>
          <w:lang w:eastAsia="zh-CN"/>
        </w:rPr>
      </w:pPr>
      <w:r>
        <w:rPr>
          <w:rFonts w:ascii="SimSun" w:hAnsi="SimSun" w:cs="SimSun" w:hint="eastAsia"/>
          <w:sz w:val="24"/>
          <w:lang w:eastAsia="zh-CN"/>
        </w:rPr>
        <w:t>20.</w:t>
      </w:r>
      <w:r>
        <w:rPr>
          <w:rFonts w:ascii="SimSun" w:hAnsi="SimSun" w:cs="SimSun"/>
          <w:sz w:val="24"/>
          <w:lang w:eastAsia="zh-CN"/>
        </w:rPr>
        <w:tab/>
      </w:r>
      <w:r w:rsidR="004B586C" w:rsidRPr="00CA2F1C">
        <w:rPr>
          <w:rFonts w:ascii="SimSun" w:hAnsi="SimSun" w:cs="SimSun" w:hint="eastAsia"/>
          <w:sz w:val="24"/>
          <w:lang w:eastAsia="zh-CN"/>
        </w:rPr>
        <w:t>向广大受众传播基于自然的解决方案和/或基于生态系统的方法的多重好处，对于接受和可持续性至关重要，对于开辟融资渠道也至关重要。</w:t>
      </w:r>
      <w:r w:rsidR="004B586C" w:rsidRPr="00CA2F1C">
        <w:rPr>
          <w:sz w:val="24"/>
          <w:lang w:eastAsia="zh-CN"/>
        </w:rPr>
        <w:t>根据能力建设和发展长期战略框架</w:t>
      </w:r>
      <w:r w:rsidR="004B586C" w:rsidRPr="00181E40">
        <w:rPr>
          <w:rStyle w:val="FootnoteReference"/>
          <w:sz w:val="24"/>
          <w:lang w:eastAsia="zh-CN"/>
        </w:rPr>
        <w:footnoteReference w:id="309"/>
      </w:r>
      <w:r w:rsidR="004B586C" w:rsidRPr="00CA2F1C">
        <w:rPr>
          <w:rFonts w:hint="eastAsia"/>
          <w:sz w:val="24"/>
          <w:lang w:eastAsia="zh-CN"/>
        </w:rPr>
        <w:t>，</w:t>
      </w:r>
      <w:r w:rsidR="004B586C" w:rsidRPr="00CA2F1C">
        <w:rPr>
          <w:rFonts w:ascii="SimSun" w:hAnsi="SimSun" w:cs="SimSun" w:hint="eastAsia"/>
          <w:sz w:val="24"/>
          <w:lang w:eastAsia="zh-CN"/>
        </w:rPr>
        <w:t>了解不同利益攸关方群体的信息和传播需求将有助于确保有效的外联，建立共同的知识库，提高认识和加强能力。许多组织、伙</w:t>
      </w:r>
      <w:r w:rsidR="004B586C" w:rsidRPr="00CA2F1C">
        <w:rPr>
          <w:rFonts w:ascii="SimSun" w:hAnsi="SimSun" w:cs="SimSun" w:hint="eastAsia"/>
          <w:spacing w:val="-20"/>
          <w:sz w:val="24"/>
          <w:lang w:eastAsia="zh-CN"/>
        </w:rPr>
        <w:t>伴关系、倡议和联盟正在致力于提高认识和能力建设，或为知识交流提供平台</w:t>
      </w:r>
      <w:r w:rsidR="004B586C" w:rsidRPr="00181E40">
        <w:rPr>
          <w:rStyle w:val="FootnoteReference"/>
          <w:spacing w:val="-20"/>
          <w:sz w:val="24"/>
          <w:lang w:eastAsia="zh-CN"/>
        </w:rPr>
        <w:footnoteReference w:id="310"/>
      </w:r>
      <w:r w:rsidR="004B586C" w:rsidRPr="00CA2F1C">
        <w:rPr>
          <w:rFonts w:ascii="SimSun" w:hAnsi="SimSun" w:cs="SimSun" w:hint="eastAsia"/>
          <w:spacing w:val="-20"/>
          <w:sz w:val="24"/>
          <w:lang w:eastAsia="zh-CN"/>
        </w:rPr>
        <w:t>。</w:t>
      </w:r>
    </w:p>
    <w:p w14:paraId="2C1C55E6" w14:textId="77777777" w:rsidR="004B586C" w:rsidRPr="00FE35FD" w:rsidRDefault="004B586C" w:rsidP="004B586C">
      <w:pPr>
        <w:pStyle w:val="CBDH3"/>
        <w:tabs>
          <w:tab w:val="clear" w:pos="567"/>
          <w:tab w:val="clear" w:pos="1134"/>
          <w:tab w:val="clear" w:pos="1701"/>
          <w:tab w:val="clear" w:pos="2268"/>
          <w:tab w:val="clear" w:pos="2835"/>
          <w:tab w:val="clear" w:pos="3402"/>
        </w:tabs>
        <w:ind w:left="490" w:firstLine="0"/>
        <w:outlineLvl w:val="1"/>
        <w:rPr>
          <w:bCs/>
          <w:sz w:val="24"/>
          <w:szCs w:val="24"/>
          <w:lang w:eastAsia="zh-CN"/>
        </w:rPr>
      </w:pPr>
      <w:r w:rsidRPr="00733F0F">
        <w:rPr>
          <w:sz w:val="24"/>
          <w:szCs w:val="24"/>
          <w:lang w:eastAsia="zh-CN"/>
        </w:rPr>
        <w:t>2.</w:t>
      </w:r>
      <w:r w:rsidRPr="00733F0F">
        <w:rPr>
          <w:sz w:val="24"/>
          <w:szCs w:val="24"/>
          <w:lang w:eastAsia="zh-CN"/>
        </w:rPr>
        <w:tab/>
      </w:r>
      <w:r w:rsidRPr="00FE35FD">
        <w:rPr>
          <w:rFonts w:hint="eastAsia"/>
          <w:bCs/>
          <w:sz w:val="24"/>
          <w:szCs w:val="24"/>
          <w:lang w:eastAsia="zh-CN"/>
        </w:rPr>
        <w:t>逐步</w:t>
      </w:r>
      <w:r w:rsidRPr="00FE35FD">
        <w:rPr>
          <w:bCs/>
          <w:sz w:val="24"/>
          <w:szCs w:val="24"/>
          <w:lang w:eastAsia="zh-CN"/>
        </w:rPr>
        <w:t>设计和实施方法</w:t>
      </w:r>
    </w:p>
    <w:p w14:paraId="56181300" w14:textId="0CB33A14" w:rsidR="004B586C" w:rsidRPr="00DD2753" w:rsidRDefault="00E7469E" w:rsidP="00CA2F1C">
      <w:pPr>
        <w:tabs>
          <w:tab w:val="clear" w:pos="567"/>
          <w:tab w:val="clear" w:pos="1134"/>
          <w:tab w:val="clear" w:pos="1701"/>
          <w:tab w:val="clear" w:pos="2268"/>
        </w:tabs>
        <w:spacing w:before="120" w:after="120"/>
        <w:ind w:left="490"/>
        <w:jc w:val="left"/>
        <w:rPr>
          <w:sz w:val="24"/>
          <w:lang w:eastAsia="zh-CN"/>
        </w:rPr>
      </w:pPr>
      <w:r>
        <w:rPr>
          <w:rFonts w:ascii="SimSun" w:hAnsi="SimSun" w:cs="SimSun" w:hint="eastAsia"/>
          <w:sz w:val="24"/>
          <w:lang w:eastAsia="zh-CN"/>
        </w:rPr>
        <w:t>21.</w:t>
      </w:r>
      <w:r>
        <w:rPr>
          <w:rFonts w:ascii="SimSun" w:hAnsi="SimSun" w:cs="SimSun"/>
          <w:sz w:val="24"/>
          <w:lang w:eastAsia="zh-CN"/>
        </w:rPr>
        <w:tab/>
      </w:r>
      <w:r w:rsidR="004B586C" w:rsidRPr="00DD2753">
        <w:rPr>
          <w:rFonts w:ascii="SimSun" w:hAnsi="SimSun" w:cs="SimSun" w:hint="eastAsia"/>
          <w:sz w:val="24"/>
          <w:lang w:eastAsia="zh-CN"/>
        </w:rPr>
        <w:t>《自愿准则》提出了逐步达到适应和减少灾害风险目的的方法。下文为每一步骤列出一些补充考虑，</w:t>
      </w:r>
      <w:r w:rsidR="004B586C" w:rsidRPr="00CA2F1C">
        <w:rPr>
          <w:rFonts w:ascii="SimSun" w:hAnsi="SimSun" w:cs="SimSun"/>
          <w:sz w:val="24"/>
          <w:lang w:eastAsia="zh-CN"/>
        </w:rPr>
        <w:t>包括减缓气候变化的举措</w:t>
      </w:r>
      <w:r w:rsidR="004B586C" w:rsidRPr="00DD2753">
        <w:rPr>
          <w:rFonts w:ascii="SimSun" w:hAnsi="SimSun" w:cs="SimSun" w:hint="eastAsia"/>
          <w:sz w:val="24"/>
          <w:lang w:eastAsia="zh-CN"/>
        </w:rPr>
        <w:t>。</w:t>
      </w:r>
    </w:p>
    <w:p w14:paraId="749DCB8D" w14:textId="1DC2729E" w:rsidR="004B586C" w:rsidRPr="00E7469E" w:rsidRDefault="00E7469E" w:rsidP="00744CA7">
      <w:pPr>
        <w:keepNext/>
        <w:spacing w:before="120" w:after="120"/>
        <w:ind w:left="490"/>
        <w:rPr>
          <w:b/>
          <w:bCs/>
          <w:sz w:val="24"/>
          <w:lang w:eastAsia="zh-CN"/>
        </w:rPr>
      </w:pPr>
      <w:r>
        <w:rPr>
          <w:rFonts w:ascii="SimSun" w:hAnsi="SimSun" w:cs="SimSun"/>
          <w:b/>
          <w:bCs/>
          <w:sz w:val="24"/>
          <w:lang w:eastAsia="zh-CN"/>
        </w:rPr>
        <w:tab/>
      </w:r>
      <w:r w:rsidR="004B586C" w:rsidRPr="00E7469E">
        <w:rPr>
          <w:rFonts w:ascii="SimSun" w:hAnsi="SimSun" w:cs="SimSun" w:hint="eastAsia"/>
          <w:b/>
          <w:bCs/>
          <w:sz w:val="24"/>
          <w:lang w:eastAsia="zh-CN"/>
        </w:rPr>
        <w:t>步骤</w:t>
      </w:r>
      <w:r w:rsidR="004B586C" w:rsidRPr="00E7469E">
        <w:rPr>
          <w:b/>
          <w:bCs/>
          <w:sz w:val="24"/>
          <w:lang w:eastAsia="zh-CN"/>
        </w:rPr>
        <w:t>A</w:t>
      </w:r>
      <w:r w:rsidR="004B586C" w:rsidRPr="00E7469E">
        <w:rPr>
          <w:rFonts w:ascii="SimSun" w:hAnsi="SimSun" w:cs="SimSun" w:hint="eastAsia"/>
          <w:b/>
          <w:bCs/>
          <w:sz w:val="24"/>
          <w:lang w:eastAsia="zh-CN"/>
        </w:rPr>
        <w:t>：了解社会生态系统</w:t>
      </w:r>
    </w:p>
    <w:p w14:paraId="6496D748" w14:textId="47B3E9AB" w:rsidR="004B586C" w:rsidRPr="00E7469E" w:rsidRDefault="00E7469E" w:rsidP="00E7469E">
      <w:pPr>
        <w:spacing w:before="120" w:after="120"/>
        <w:jc w:val="left"/>
        <w:rPr>
          <w:sz w:val="24"/>
          <w:lang w:eastAsia="zh-CN"/>
        </w:rPr>
      </w:pPr>
      <w:r>
        <w:rPr>
          <w:rFonts w:ascii="SimSun" w:hAnsi="SimSun" w:cs="SimSun"/>
          <w:sz w:val="24"/>
          <w:lang w:eastAsia="zh-CN"/>
        </w:rPr>
        <w:tab/>
      </w:r>
      <w:r>
        <w:rPr>
          <w:rFonts w:ascii="SimSun" w:hAnsi="SimSun" w:cs="SimSun" w:hint="eastAsia"/>
          <w:sz w:val="24"/>
          <w:lang w:eastAsia="zh-CN"/>
        </w:rPr>
        <w:t>22.</w:t>
      </w:r>
      <w:r>
        <w:rPr>
          <w:rFonts w:ascii="SimSun" w:hAnsi="SimSun" w:cs="SimSun"/>
          <w:sz w:val="24"/>
          <w:lang w:eastAsia="zh-CN"/>
        </w:rPr>
        <w:tab/>
      </w:r>
      <w:r w:rsidR="004B586C" w:rsidRPr="00E7469E">
        <w:rPr>
          <w:rFonts w:ascii="SimSun" w:hAnsi="SimSun" w:cs="SimSun" w:hint="eastAsia"/>
          <w:sz w:val="24"/>
          <w:lang w:eastAsia="zh-CN"/>
        </w:rPr>
        <w:t>界定需要应对的挑战并为新举措设定目标时，应探讨下述几个问题：</w:t>
      </w:r>
    </w:p>
    <w:p w14:paraId="09CDD720" w14:textId="77777777" w:rsidR="004B586C" w:rsidRPr="00181E40" w:rsidRDefault="004B586C">
      <w:pPr>
        <w:pStyle w:val="ListParagraph"/>
        <w:numPr>
          <w:ilvl w:val="0"/>
          <w:numId w:val="90"/>
        </w:numPr>
        <w:spacing w:before="120" w:after="120"/>
        <w:ind w:left="490" w:firstLine="490"/>
        <w:contextualSpacing w:val="0"/>
        <w:jc w:val="left"/>
        <w:rPr>
          <w:sz w:val="24"/>
          <w:lang w:val="en-US" w:eastAsia="zh-CN"/>
        </w:rPr>
      </w:pPr>
      <w:r w:rsidRPr="00181E40">
        <w:rPr>
          <w:rFonts w:ascii="SimSun" w:hAnsi="SimSun" w:cs="SimSun" w:hint="eastAsia"/>
          <w:sz w:val="24"/>
          <w:lang w:val="en-US" w:eastAsia="zh-CN"/>
        </w:rPr>
        <w:t>必须查明目标社会生态系统的历史、生态系统变化的驱动因素、生态系统丧失或退化导致的温室气体排放率。此外，还应考虑未来气候情景</w:t>
      </w:r>
      <w:r>
        <w:rPr>
          <w:rFonts w:ascii="SimSun" w:hAnsi="SimSun" w:cs="SimSun" w:hint="eastAsia"/>
          <w:sz w:val="24"/>
          <w:lang w:val="en-US" w:eastAsia="zh-CN"/>
        </w:rPr>
        <w:t>设想</w:t>
      </w:r>
      <w:r w:rsidRPr="00181E40">
        <w:rPr>
          <w:rFonts w:ascii="SimSun" w:hAnsi="SimSun" w:cs="SimSun" w:hint="eastAsia"/>
          <w:sz w:val="24"/>
          <w:lang w:val="en-US" w:eastAsia="zh-CN"/>
        </w:rPr>
        <w:t>对生态系统变化速度和随之产生的温室气体排放的影响。此项评估将纳入对步骤</w:t>
      </w:r>
      <w:r w:rsidRPr="00181E40">
        <w:rPr>
          <w:sz w:val="24"/>
          <w:lang w:val="en-US" w:eastAsia="zh-CN"/>
        </w:rPr>
        <w:t>D</w:t>
      </w:r>
      <w:r w:rsidRPr="00181E40">
        <w:rPr>
          <w:rFonts w:ascii="SimSun" w:hAnsi="SimSun" w:cs="SimSun" w:hint="eastAsia"/>
          <w:sz w:val="24"/>
          <w:lang w:val="en-US" w:eastAsia="zh-CN"/>
        </w:rPr>
        <w:t>中可能开展的活动的排减量和清除量的估算；</w:t>
      </w:r>
    </w:p>
    <w:p w14:paraId="38C2A4AB" w14:textId="77777777" w:rsidR="004B586C" w:rsidRPr="00181E40" w:rsidRDefault="004B586C">
      <w:pPr>
        <w:pStyle w:val="ListParagraph"/>
        <w:numPr>
          <w:ilvl w:val="0"/>
          <w:numId w:val="90"/>
        </w:numPr>
        <w:spacing w:before="120" w:after="120"/>
        <w:ind w:left="490" w:firstLine="490"/>
        <w:contextualSpacing w:val="0"/>
        <w:jc w:val="left"/>
        <w:rPr>
          <w:sz w:val="24"/>
          <w:lang w:val="en-US" w:eastAsia="zh-CN"/>
        </w:rPr>
      </w:pPr>
      <w:r w:rsidRPr="00181E40">
        <w:rPr>
          <w:rFonts w:ascii="SimSun" w:hAnsi="SimSun" w:cs="SimSun" w:hint="eastAsia"/>
          <w:sz w:val="24"/>
          <w:lang w:val="en-US" w:eastAsia="zh-CN"/>
        </w:rPr>
        <w:t>关于社会背景，必须考虑到当地就业、工业、生计和文化对自然和有控生态系统的依赖、生态系统的破坏、生态系统恢复的障碍以及当地居民的愿望；</w:t>
      </w:r>
    </w:p>
    <w:p w14:paraId="1E33F6E2" w14:textId="77777777" w:rsidR="004B586C" w:rsidRPr="00181E40" w:rsidRDefault="004B586C">
      <w:pPr>
        <w:pStyle w:val="ListParagraph"/>
        <w:numPr>
          <w:ilvl w:val="0"/>
          <w:numId w:val="90"/>
        </w:numPr>
        <w:spacing w:before="120" w:after="120"/>
        <w:ind w:left="490" w:firstLine="490"/>
        <w:contextualSpacing w:val="0"/>
        <w:jc w:val="left"/>
        <w:rPr>
          <w:sz w:val="24"/>
          <w:lang w:val="en-US" w:eastAsia="zh-CN"/>
        </w:rPr>
      </w:pPr>
      <w:r w:rsidRPr="00181E40">
        <w:rPr>
          <w:rFonts w:ascii="SimSun" w:hAnsi="SimSun" w:cs="SimSun" w:hint="eastAsia"/>
          <w:sz w:val="24"/>
          <w:lang w:val="en-US" w:eastAsia="zh-CN"/>
        </w:rPr>
        <w:t>需要查明如何以及与谁分享惠益，包括查明采用国内或国际市场做法或非市场做法的情况。此外，必须酌情承认和尊重碳权、土地和海洋保有权以及当地对生态系统服务付费的态度。</w:t>
      </w:r>
    </w:p>
    <w:p w14:paraId="4A930FDF" w14:textId="54517CBF" w:rsidR="004B586C" w:rsidRPr="00E7469E" w:rsidRDefault="00E7469E" w:rsidP="00E7469E">
      <w:pPr>
        <w:spacing w:before="120" w:after="120"/>
        <w:rPr>
          <w:b/>
          <w:bCs/>
          <w:sz w:val="24"/>
          <w:lang w:eastAsia="zh-CN"/>
        </w:rPr>
      </w:pPr>
      <w:r>
        <w:rPr>
          <w:rFonts w:ascii="SimSun" w:hAnsi="SimSun" w:cs="SimSun"/>
          <w:b/>
          <w:bCs/>
          <w:sz w:val="24"/>
          <w:lang w:eastAsia="zh-CN"/>
        </w:rPr>
        <w:tab/>
      </w:r>
      <w:r w:rsidR="004B586C" w:rsidRPr="00E7469E">
        <w:rPr>
          <w:rFonts w:ascii="SimSun" w:hAnsi="SimSun" w:cs="SimSun" w:hint="eastAsia"/>
          <w:b/>
          <w:bCs/>
          <w:sz w:val="24"/>
          <w:lang w:eastAsia="zh-CN"/>
        </w:rPr>
        <w:t>步骤</w:t>
      </w:r>
      <w:r w:rsidR="004B586C" w:rsidRPr="00E7469E">
        <w:rPr>
          <w:b/>
          <w:bCs/>
          <w:sz w:val="24"/>
          <w:lang w:eastAsia="zh-CN"/>
        </w:rPr>
        <w:t>B</w:t>
      </w:r>
      <w:r w:rsidR="004B586C" w:rsidRPr="00E7469E">
        <w:rPr>
          <w:rFonts w:ascii="SimSun" w:hAnsi="SimSun" w:cs="SimSun" w:hint="eastAsia"/>
          <w:b/>
          <w:bCs/>
          <w:sz w:val="24"/>
          <w:lang w:eastAsia="zh-CN"/>
        </w:rPr>
        <w:t>：评估脆弱性和风险</w:t>
      </w:r>
    </w:p>
    <w:p w14:paraId="06D4BAB4" w14:textId="494A75FE" w:rsidR="004B586C" w:rsidRPr="00E7469E" w:rsidRDefault="004B586C">
      <w:pPr>
        <w:pStyle w:val="ListParagraph"/>
        <w:numPr>
          <w:ilvl w:val="0"/>
          <w:numId w:val="129"/>
        </w:numPr>
        <w:spacing w:before="120" w:after="120"/>
        <w:ind w:left="490" w:firstLine="0"/>
        <w:contextualSpacing w:val="0"/>
        <w:jc w:val="left"/>
        <w:rPr>
          <w:rFonts w:ascii="SimSun" w:eastAsia="SimSun" w:hAnsi="SimSun" w:cs="SimSun"/>
          <w:sz w:val="24"/>
          <w:lang w:eastAsia="zh-CN"/>
        </w:rPr>
      </w:pPr>
      <w:r w:rsidRPr="00E7469E">
        <w:rPr>
          <w:rFonts w:ascii="SimSun" w:eastAsia="SimSun" w:hAnsi="SimSun" w:cs="SimSun" w:hint="eastAsia"/>
          <w:sz w:val="24"/>
          <w:lang w:eastAsia="zh-CN"/>
        </w:rPr>
        <w:t>步骤</w:t>
      </w:r>
      <w:r w:rsidRPr="00E7469E">
        <w:rPr>
          <w:rFonts w:eastAsia="SimSun"/>
          <w:sz w:val="24"/>
          <w:lang w:eastAsia="zh-CN"/>
        </w:rPr>
        <w:t>B</w:t>
      </w:r>
      <w:r w:rsidRPr="00E7469E">
        <w:rPr>
          <w:rFonts w:ascii="SimSun" w:eastAsia="SimSun" w:hAnsi="SimSun" w:cs="SimSun" w:hint="eastAsia"/>
          <w:sz w:val="24"/>
          <w:lang w:eastAsia="zh-CN"/>
        </w:rPr>
        <w:t>重点关注自然和人类面对气候变化时的脆弱性和发生危险事件的风险。在充分尊重知识和数据主权的前提下，应尽早与传统知识持有者接洽，将其知识纳入气候脆弱性和风险评估。</w:t>
      </w:r>
    </w:p>
    <w:p w14:paraId="2A0B32F4" w14:textId="5C2B2EEF" w:rsidR="004B586C" w:rsidRPr="0039013C" w:rsidRDefault="004B586C">
      <w:pPr>
        <w:pStyle w:val="ListParagraph"/>
        <w:numPr>
          <w:ilvl w:val="0"/>
          <w:numId w:val="129"/>
        </w:numPr>
        <w:spacing w:before="120" w:after="120"/>
        <w:ind w:left="490" w:firstLine="0"/>
        <w:contextualSpacing w:val="0"/>
        <w:jc w:val="left"/>
        <w:rPr>
          <w:sz w:val="24"/>
          <w:lang w:eastAsia="zh-CN"/>
        </w:rPr>
      </w:pPr>
      <w:r w:rsidRPr="00E7469E">
        <w:rPr>
          <w:rFonts w:ascii="SimSun" w:eastAsia="SimSun" w:hAnsi="SimSun" w:cs="SimSun"/>
          <w:sz w:val="24"/>
          <w:lang w:val="en-US" w:eastAsia="zh-CN"/>
        </w:rPr>
        <w:t>社会和环境保障是</w:t>
      </w:r>
      <w:r w:rsidRPr="00E7469E">
        <w:rPr>
          <w:rFonts w:ascii="SimSun" w:eastAsia="SimSun" w:hAnsi="SimSun" w:cs="SimSun" w:hint="eastAsia"/>
          <w:sz w:val="24"/>
          <w:lang w:val="en-US" w:eastAsia="zh-CN"/>
        </w:rPr>
        <w:t>帮助了</w:t>
      </w:r>
      <w:r w:rsidRPr="00E7469E">
        <w:rPr>
          <w:rFonts w:ascii="SimSun" w:eastAsia="SimSun" w:hAnsi="SimSun" w:cs="SimSun"/>
          <w:sz w:val="24"/>
          <w:lang w:val="en-US" w:eastAsia="zh-CN"/>
        </w:rPr>
        <w:t>解和减少风险的重要工具。环境保障措施包括</w:t>
      </w:r>
      <w:r w:rsidRPr="00E7469E">
        <w:rPr>
          <w:rFonts w:ascii="SimSun" w:eastAsia="SimSun" w:hAnsi="SimSun" w:cs="SimSun" w:hint="eastAsia"/>
          <w:sz w:val="24"/>
          <w:lang w:val="en-US" w:eastAsia="zh-CN"/>
        </w:rPr>
        <w:t>处理</w:t>
      </w:r>
      <w:r w:rsidRPr="00E7469E">
        <w:rPr>
          <w:rFonts w:ascii="SimSun" w:eastAsia="SimSun" w:hAnsi="SimSun" w:cs="SimSun"/>
          <w:sz w:val="24"/>
          <w:lang w:val="en-US" w:eastAsia="zh-CN"/>
        </w:rPr>
        <w:t>极端事件或缓慢发生的气候影响导致</w:t>
      </w:r>
      <w:r w:rsidRPr="00E7469E">
        <w:rPr>
          <w:rFonts w:ascii="SimSun" w:eastAsia="SimSun" w:hAnsi="SimSun" w:cs="SimSun" w:hint="eastAsia"/>
          <w:sz w:val="24"/>
          <w:lang w:val="en-US" w:eastAsia="zh-CN"/>
        </w:rPr>
        <w:t>减缓气候变化措施对生物多样性</w:t>
      </w:r>
      <w:r w:rsidRPr="00E7469E">
        <w:rPr>
          <w:rFonts w:eastAsia="SimSun" w:hint="eastAsia"/>
          <w:sz w:val="24"/>
          <w:lang w:val="en-US" w:eastAsia="zh-CN"/>
        </w:rPr>
        <w:t>、包括对生态系统完整性产生负面影响的风险以及减排</w:t>
      </w:r>
      <w:r w:rsidRPr="00E7469E">
        <w:rPr>
          <w:rFonts w:eastAsia="SimSun"/>
          <w:sz w:val="24"/>
          <w:lang w:val="en-US" w:eastAsia="zh-CN"/>
        </w:rPr>
        <w:t>和清除</w:t>
      </w:r>
      <w:r w:rsidRPr="00E7469E">
        <w:rPr>
          <w:rFonts w:eastAsia="SimSun" w:hint="eastAsia"/>
          <w:sz w:val="24"/>
          <w:lang w:val="en-US" w:eastAsia="zh-CN"/>
        </w:rPr>
        <w:t>措施被</w:t>
      </w:r>
      <w:r w:rsidRPr="00E7469E">
        <w:rPr>
          <w:rFonts w:eastAsia="SimSun"/>
          <w:sz w:val="24"/>
          <w:lang w:val="en-US" w:eastAsia="zh-CN"/>
        </w:rPr>
        <w:t>逆转</w:t>
      </w:r>
      <w:r w:rsidRPr="00E7469E">
        <w:rPr>
          <w:rFonts w:eastAsia="SimSun" w:hint="eastAsia"/>
          <w:sz w:val="24"/>
          <w:lang w:val="en-US" w:eastAsia="zh-CN"/>
        </w:rPr>
        <w:t>的</w:t>
      </w:r>
      <w:r w:rsidRPr="00E7469E">
        <w:rPr>
          <w:rFonts w:eastAsia="SimSun"/>
          <w:sz w:val="24"/>
          <w:lang w:val="en-US" w:eastAsia="zh-CN"/>
        </w:rPr>
        <w:t>风险</w:t>
      </w:r>
      <w:r w:rsidRPr="00E7469E">
        <w:rPr>
          <w:rFonts w:eastAsia="SimSun" w:hint="eastAsia"/>
          <w:sz w:val="24"/>
          <w:lang w:val="en-US" w:eastAsia="zh-CN"/>
        </w:rPr>
        <w:t>。</w:t>
      </w:r>
      <w:r w:rsidRPr="00E7469E" w:rsidDel="00A57E06">
        <w:rPr>
          <w:rFonts w:eastAsia="SimSun"/>
          <w:sz w:val="24"/>
          <w:lang w:eastAsia="zh-CN"/>
        </w:rPr>
        <w:t xml:space="preserve"> </w:t>
      </w:r>
    </w:p>
    <w:p w14:paraId="0AAE90E3" w14:textId="39F7FD50" w:rsidR="004B586C" w:rsidRPr="00E7469E" w:rsidRDefault="00E7469E" w:rsidP="00E7469E">
      <w:pPr>
        <w:spacing w:before="120" w:after="120"/>
        <w:rPr>
          <w:sz w:val="24"/>
          <w:lang w:eastAsia="zh-CN"/>
        </w:rPr>
      </w:pPr>
      <w:r>
        <w:rPr>
          <w:rFonts w:ascii="SimSun" w:hAnsi="SimSun" w:cs="SimSun"/>
          <w:b/>
          <w:bCs/>
          <w:sz w:val="24"/>
          <w:lang w:eastAsia="zh-CN"/>
        </w:rPr>
        <w:tab/>
      </w:r>
      <w:r w:rsidR="004B586C" w:rsidRPr="00E7469E">
        <w:rPr>
          <w:rFonts w:ascii="SimSun" w:hAnsi="SimSun" w:cs="SimSun" w:hint="eastAsia"/>
          <w:b/>
          <w:bCs/>
          <w:sz w:val="24"/>
          <w:lang w:eastAsia="zh-CN"/>
        </w:rPr>
        <w:t>步骤</w:t>
      </w:r>
      <w:r w:rsidR="004B586C" w:rsidRPr="00E7469E">
        <w:rPr>
          <w:rFonts w:ascii="SimSun" w:hAnsi="SimSun" w:cs="SimSun"/>
          <w:b/>
          <w:bCs/>
          <w:sz w:val="24"/>
          <w:lang w:eastAsia="zh-CN"/>
        </w:rPr>
        <w:t>C</w:t>
      </w:r>
      <w:r w:rsidR="004B586C" w:rsidRPr="00E7469E">
        <w:rPr>
          <w:rFonts w:ascii="SimSun" w:hAnsi="SimSun" w:cs="SimSun" w:hint="eastAsia"/>
          <w:b/>
          <w:bCs/>
          <w:sz w:val="24"/>
          <w:lang w:eastAsia="zh-CN"/>
        </w:rPr>
        <w:t>：确定基于自然的解决方案和/或基于生态系统的方法的选项</w:t>
      </w:r>
    </w:p>
    <w:p w14:paraId="65F90A90" w14:textId="77777777" w:rsidR="004B586C" w:rsidRPr="00E7469E" w:rsidRDefault="004B586C">
      <w:pPr>
        <w:pStyle w:val="ListParagraph"/>
        <w:numPr>
          <w:ilvl w:val="0"/>
          <w:numId w:val="129"/>
        </w:numPr>
        <w:spacing w:before="120" w:after="120"/>
        <w:ind w:left="490" w:firstLine="0"/>
        <w:contextualSpacing w:val="0"/>
        <w:jc w:val="left"/>
        <w:rPr>
          <w:rFonts w:eastAsia="SimSun"/>
          <w:sz w:val="24"/>
          <w:lang w:val="en-US" w:eastAsia="zh-CN"/>
        </w:rPr>
      </w:pPr>
      <w:r w:rsidRPr="00E7469E">
        <w:rPr>
          <w:rFonts w:ascii="SimSun" w:eastAsia="SimSun" w:hAnsi="SimSun" w:cs="SimSun" w:hint="eastAsia"/>
          <w:sz w:val="24"/>
          <w:lang w:val="en-US" w:eastAsia="zh-CN"/>
        </w:rPr>
        <w:t>为了体现《昆蒙框架》，步骤</w:t>
      </w:r>
      <w:r w:rsidRPr="00E7469E">
        <w:rPr>
          <w:rFonts w:eastAsia="SimSun"/>
          <w:sz w:val="24"/>
          <w:lang w:val="en-US" w:eastAsia="zh-CN"/>
        </w:rPr>
        <w:t>C</w:t>
      </w:r>
      <w:r w:rsidRPr="00E7469E">
        <w:rPr>
          <w:rFonts w:ascii="SimSun" w:eastAsia="SimSun" w:hAnsi="SimSun" w:cs="SimSun" w:hint="eastAsia"/>
          <w:sz w:val="24"/>
          <w:lang w:val="en-US" w:eastAsia="zh-CN"/>
        </w:rPr>
        <w:t>需兼顾有效、公平和可扩展的基于自然的解决方案和</w:t>
      </w:r>
      <w:r w:rsidRPr="00E7469E">
        <w:rPr>
          <w:rFonts w:eastAsia="SimSun"/>
          <w:sz w:val="24"/>
          <w:lang w:val="en-US" w:eastAsia="zh-CN"/>
        </w:rPr>
        <w:t>/</w:t>
      </w:r>
      <w:r w:rsidRPr="00E7469E">
        <w:rPr>
          <w:rFonts w:ascii="SimSun" w:eastAsia="SimSun" w:hAnsi="SimSun" w:cs="SimSun" w:hint="eastAsia"/>
          <w:sz w:val="24"/>
          <w:lang w:val="en-US" w:eastAsia="zh-CN"/>
        </w:rPr>
        <w:t>或基于生态系统的方法。应确定让每个设想选项发生效力可能面临的阻碍以及每个设想选项的多重效益和广泛影响。具体而言，确定减缓气候变化选项的关键行动可包括：（</w:t>
      </w:r>
      <w:r w:rsidRPr="00E7469E">
        <w:rPr>
          <w:rFonts w:eastAsia="SimSun" w:hint="eastAsia"/>
          <w:sz w:val="24"/>
          <w:lang w:val="en-US" w:eastAsia="zh-CN"/>
        </w:rPr>
        <w:t>a</w:t>
      </w:r>
      <w:r w:rsidRPr="00E7469E">
        <w:rPr>
          <w:rFonts w:ascii="SimSun" w:eastAsia="SimSun" w:hAnsi="SimSun" w:cs="SimSun" w:hint="eastAsia"/>
          <w:sz w:val="24"/>
          <w:lang w:val="en-US" w:eastAsia="zh-CN"/>
        </w:rPr>
        <w:t>）在步骤</w:t>
      </w:r>
      <w:r w:rsidRPr="00E7469E">
        <w:rPr>
          <w:rFonts w:eastAsia="SimSun"/>
          <w:sz w:val="24"/>
          <w:lang w:val="en-US" w:eastAsia="zh-CN"/>
        </w:rPr>
        <w:t>A</w:t>
      </w:r>
      <w:r w:rsidRPr="00E7469E">
        <w:rPr>
          <w:rFonts w:ascii="SimSun" w:eastAsia="SimSun" w:hAnsi="SimSun" w:cs="SimSun" w:hint="eastAsia"/>
          <w:sz w:val="24"/>
          <w:lang w:val="en-US" w:eastAsia="zh-CN"/>
        </w:rPr>
        <w:t>基础上确定多种行动选项；（</w:t>
      </w:r>
      <w:r w:rsidRPr="00E7469E">
        <w:rPr>
          <w:rFonts w:eastAsia="SimSun" w:hint="eastAsia"/>
          <w:sz w:val="24"/>
          <w:lang w:val="en-US" w:eastAsia="zh-CN"/>
        </w:rPr>
        <w:t>b</w:t>
      </w:r>
      <w:r w:rsidRPr="00E7469E">
        <w:rPr>
          <w:rFonts w:ascii="SimSun" w:eastAsia="SimSun" w:hAnsi="SimSun" w:cs="SimSun" w:hint="eastAsia"/>
          <w:sz w:val="24"/>
          <w:lang w:val="en-US" w:eastAsia="zh-CN"/>
        </w:rPr>
        <w:t>）探索同类地理区域选定的具体选项（例如通过案例研究）；（</w:t>
      </w:r>
      <w:r w:rsidRPr="00E7469E">
        <w:rPr>
          <w:rFonts w:eastAsia="SimSun"/>
          <w:sz w:val="24"/>
          <w:lang w:val="en-US" w:eastAsia="zh-CN"/>
        </w:rPr>
        <w:t>c</w:t>
      </w:r>
      <w:r w:rsidRPr="00E7469E">
        <w:rPr>
          <w:rFonts w:ascii="SimSun" w:eastAsia="SimSun" w:hAnsi="SimSun" w:cs="SimSun" w:hint="eastAsia"/>
          <w:sz w:val="24"/>
          <w:lang w:val="en-US" w:eastAsia="zh-CN"/>
        </w:rPr>
        <w:t>）与相关多方利益攸关方团体合作确定偏爱的选项；</w:t>
      </w:r>
      <w:r w:rsidRPr="00E7469E">
        <w:rPr>
          <w:rFonts w:eastAsia="SimSun" w:hint="eastAsia"/>
          <w:sz w:val="24"/>
          <w:lang w:val="en-US" w:eastAsia="zh-CN"/>
        </w:rPr>
        <w:t>（</w:t>
      </w:r>
      <w:r w:rsidRPr="00E7469E">
        <w:rPr>
          <w:rFonts w:eastAsia="SimSun"/>
          <w:sz w:val="24"/>
          <w:lang w:val="en-US" w:eastAsia="zh-CN"/>
        </w:rPr>
        <w:t xml:space="preserve">d </w:t>
      </w:r>
      <w:r w:rsidRPr="00E7469E">
        <w:rPr>
          <w:rFonts w:eastAsia="SimSun" w:hint="eastAsia"/>
          <w:sz w:val="24"/>
          <w:lang w:val="en-US" w:eastAsia="zh-CN"/>
        </w:rPr>
        <w:t>）</w:t>
      </w:r>
      <w:r w:rsidRPr="00E7469E">
        <w:rPr>
          <w:rFonts w:ascii="SimSun" w:eastAsia="SimSun" w:hAnsi="SimSun" w:cs="SimSun" w:hint="eastAsia"/>
          <w:sz w:val="24"/>
          <w:lang w:val="en-US" w:eastAsia="zh-CN"/>
        </w:rPr>
        <w:t>确定生物多样性和生态系统服务政府间科学与政策平台《关于生物多样性、水、粮食和健康之间相互关联的专题评估报告》（</w:t>
      </w:r>
      <w:r w:rsidRPr="00E7469E">
        <w:rPr>
          <w:rFonts w:eastAsia="SimSun"/>
          <w:sz w:val="24"/>
          <w:lang w:val="en-US" w:eastAsia="zh-CN"/>
        </w:rPr>
        <w:t>“</w:t>
      </w:r>
      <w:r w:rsidRPr="00E7469E">
        <w:rPr>
          <w:rFonts w:ascii="SimSun" w:eastAsia="SimSun" w:hAnsi="SimSun" w:cs="SimSun" w:hint="eastAsia"/>
          <w:sz w:val="24"/>
          <w:lang w:val="en-US" w:eastAsia="zh-CN"/>
        </w:rPr>
        <w:t>关联评估</w:t>
      </w:r>
      <w:r w:rsidRPr="00E7469E">
        <w:rPr>
          <w:rFonts w:eastAsia="SimSun"/>
          <w:sz w:val="24"/>
          <w:lang w:val="en-US" w:eastAsia="zh-CN"/>
        </w:rPr>
        <w:t>”</w:t>
      </w:r>
      <w:r w:rsidRPr="00E7469E">
        <w:rPr>
          <w:rFonts w:ascii="SimSun" w:eastAsia="SimSun" w:hAnsi="SimSun" w:cs="SimSun" w:hint="eastAsia"/>
          <w:sz w:val="24"/>
          <w:lang w:val="en-US" w:eastAsia="zh-CN"/>
        </w:rPr>
        <w:t>）中涉及的要素，包括考虑所有要素以实现可持续成果的做法的正面和反面反馈、权衡取舍和惠益。</w:t>
      </w:r>
    </w:p>
    <w:p w14:paraId="1E1715B3" w14:textId="378E91D6" w:rsidR="004B586C" w:rsidRPr="00E7469E" w:rsidRDefault="00E7469E" w:rsidP="00E7469E">
      <w:pPr>
        <w:spacing w:before="120" w:after="120"/>
        <w:rPr>
          <w:b/>
          <w:bCs/>
          <w:sz w:val="24"/>
          <w:lang w:eastAsia="zh-CN"/>
        </w:rPr>
      </w:pPr>
      <w:r>
        <w:rPr>
          <w:b/>
          <w:bCs/>
          <w:sz w:val="24"/>
          <w:lang w:eastAsia="zh-CN"/>
        </w:rPr>
        <w:tab/>
      </w:r>
      <w:r w:rsidR="004B586C" w:rsidRPr="00E7469E">
        <w:rPr>
          <w:b/>
          <w:bCs/>
          <w:sz w:val="24"/>
          <w:lang w:eastAsia="zh-CN"/>
        </w:rPr>
        <w:t>步骤</w:t>
      </w:r>
      <w:r w:rsidR="004B586C" w:rsidRPr="00E7469E">
        <w:rPr>
          <w:b/>
          <w:bCs/>
          <w:sz w:val="24"/>
          <w:lang w:eastAsia="zh-CN"/>
        </w:rPr>
        <w:t>D</w:t>
      </w:r>
      <w:r w:rsidR="004B586C" w:rsidRPr="00E7469E">
        <w:rPr>
          <w:rFonts w:hint="eastAsia"/>
          <w:b/>
          <w:bCs/>
          <w:sz w:val="24"/>
          <w:lang w:eastAsia="zh-CN"/>
        </w:rPr>
        <w:t>：选项</w:t>
      </w:r>
      <w:r w:rsidR="004B586C" w:rsidRPr="00E7469E">
        <w:rPr>
          <w:b/>
          <w:bCs/>
          <w:sz w:val="24"/>
          <w:lang w:eastAsia="zh-CN"/>
        </w:rPr>
        <w:t>优先</w:t>
      </w:r>
      <w:r w:rsidR="004B586C" w:rsidRPr="00E7469E">
        <w:rPr>
          <w:rFonts w:hint="eastAsia"/>
          <w:b/>
          <w:bCs/>
          <w:sz w:val="24"/>
          <w:lang w:eastAsia="zh-CN"/>
        </w:rPr>
        <w:t>排序</w:t>
      </w:r>
      <w:r w:rsidR="004B586C" w:rsidRPr="00E7469E">
        <w:rPr>
          <w:b/>
          <w:bCs/>
          <w:sz w:val="24"/>
          <w:lang w:eastAsia="zh-CN"/>
        </w:rPr>
        <w:t>、评估和</w:t>
      </w:r>
      <w:r w:rsidR="004B586C" w:rsidRPr="00E7469E">
        <w:rPr>
          <w:rFonts w:hint="eastAsia"/>
          <w:b/>
          <w:bCs/>
          <w:sz w:val="24"/>
          <w:lang w:eastAsia="zh-CN"/>
        </w:rPr>
        <w:t>甄选</w:t>
      </w:r>
    </w:p>
    <w:p w14:paraId="76A83044" w14:textId="77777777" w:rsidR="004B586C" w:rsidRPr="00E7469E" w:rsidRDefault="004B586C">
      <w:pPr>
        <w:pStyle w:val="ListParagraph"/>
        <w:numPr>
          <w:ilvl w:val="0"/>
          <w:numId w:val="129"/>
        </w:numPr>
        <w:spacing w:before="120" w:after="120"/>
        <w:ind w:left="490" w:firstLine="0"/>
        <w:contextualSpacing w:val="0"/>
        <w:jc w:val="left"/>
        <w:rPr>
          <w:rFonts w:eastAsia="SimSun"/>
          <w:sz w:val="24"/>
          <w:lang w:val="en-US" w:eastAsia="zh-CN"/>
        </w:rPr>
      </w:pPr>
      <w:r w:rsidRPr="00E7469E">
        <w:rPr>
          <w:rFonts w:ascii="SimSun" w:eastAsia="SimSun" w:hAnsi="SimSun" w:cs="SimSun" w:hint="eastAsia"/>
          <w:sz w:val="24"/>
          <w:lang w:val="en-US" w:eastAsia="zh-CN"/>
        </w:rPr>
        <w:t>对</w:t>
      </w:r>
      <w:r w:rsidRPr="00E7469E">
        <w:rPr>
          <w:rFonts w:eastAsia="SimSun" w:hint="eastAsia"/>
          <w:sz w:val="24"/>
          <w:lang w:val="en-US" w:eastAsia="zh-CN"/>
        </w:rPr>
        <w:t>设</w:t>
      </w:r>
      <w:r w:rsidRPr="00E7469E">
        <w:rPr>
          <w:rFonts w:eastAsia="SimSun"/>
          <w:sz w:val="24"/>
          <w:lang w:val="en-US" w:eastAsia="zh-CN"/>
        </w:rPr>
        <w:t>有减缓气候变化目标的行动</w:t>
      </w:r>
      <w:r w:rsidRPr="00E7469E">
        <w:rPr>
          <w:rFonts w:eastAsia="SimSun" w:hint="eastAsia"/>
          <w:sz w:val="24"/>
          <w:lang w:val="en-US" w:eastAsia="zh-CN"/>
        </w:rPr>
        <w:t>选项</w:t>
      </w:r>
      <w:r w:rsidRPr="00E7469E">
        <w:rPr>
          <w:rFonts w:eastAsia="SimSun"/>
          <w:sz w:val="24"/>
          <w:lang w:val="en-US" w:eastAsia="zh-CN"/>
        </w:rPr>
        <w:t>进行优先排序和评估时，应考虑一些</w:t>
      </w:r>
      <w:r w:rsidRPr="00E7469E">
        <w:rPr>
          <w:rFonts w:eastAsia="SimSun" w:hint="eastAsia"/>
          <w:sz w:val="24"/>
          <w:lang w:val="en-US" w:eastAsia="zh-CN"/>
        </w:rPr>
        <w:t>补充</w:t>
      </w:r>
      <w:r w:rsidRPr="00E7469E">
        <w:rPr>
          <w:rFonts w:eastAsia="SimSun"/>
          <w:sz w:val="24"/>
          <w:lang w:val="en-US" w:eastAsia="zh-CN"/>
        </w:rPr>
        <w:t>标准</w:t>
      </w:r>
      <w:r w:rsidRPr="00E7469E">
        <w:rPr>
          <w:rFonts w:eastAsia="SimSun" w:hint="eastAsia"/>
          <w:sz w:val="24"/>
          <w:lang w:val="en-US" w:eastAsia="zh-CN"/>
        </w:rPr>
        <w:t>（</w:t>
      </w:r>
      <w:r w:rsidRPr="00E7469E">
        <w:rPr>
          <w:rFonts w:eastAsia="SimSun"/>
          <w:sz w:val="24"/>
          <w:lang w:val="en-US" w:eastAsia="zh-CN"/>
        </w:rPr>
        <w:t>《自愿准则》关键行动（</w:t>
      </w:r>
      <w:r w:rsidRPr="00E7469E">
        <w:rPr>
          <w:rFonts w:eastAsia="SimSun"/>
          <w:sz w:val="24"/>
          <w:lang w:val="en-US" w:eastAsia="zh-CN"/>
        </w:rPr>
        <w:t>a</w:t>
      </w:r>
      <w:r w:rsidRPr="00E7469E">
        <w:rPr>
          <w:rFonts w:eastAsia="SimSun"/>
          <w:sz w:val="24"/>
          <w:lang w:val="en-US" w:eastAsia="zh-CN"/>
        </w:rPr>
        <w:t>）</w:t>
      </w:r>
      <w:r w:rsidRPr="00E7469E">
        <w:rPr>
          <w:rFonts w:eastAsia="SimSun" w:hint="eastAsia"/>
          <w:sz w:val="24"/>
          <w:lang w:val="en-US" w:eastAsia="zh-CN"/>
        </w:rPr>
        <w:t>）</w:t>
      </w:r>
      <w:r w:rsidRPr="00E7469E">
        <w:rPr>
          <w:rFonts w:eastAsia="SimSun"/>
          <w:sz w:val="24"/>
          <w:lang w:val="en-US" w:eastAsia="zh-CN"/>
        </w:rPr>
        <w:t>。标准可包括</w:t>
      </w:r>
      <w:r w:rsidRPr="00E7469E">
        <w:rPr>
          <w:rFonts w:eastAsia="SimSun" w:hint="eastAsia"/>
          <w:sz w:val="24"/>
          <w:lang w:val="en-US" w:eastAsia="zh-CN"/>
        </w:rPr>
        <w:t>：</w:t>
      </w:r>
      <w:r w:rsidRPr="00E7469E">
        <w:rPr>
          <w:rFonts w:eastAsia="SimSun"/>
          <w:sz w:val="24"/>
          <w:lang w:val="en-US" w:eastAsia="zh-CN"/>
        </w:rPr>
        <w:t>在</w:t>
      </w:r>
      <w:r w:rsidRPr="00E7469E">
        <w:rPr>
          <w:rFonts w:eastAsia="SimSun" w:hint="eastAsia"/>
          <w:sz w:val="24"/>
          <w:lang w:val="en-US" w:eastAsia="zh-CN"/>
        </w:rPr>
        <w:t>减缓层级</w:t>
      </w:r>
      <w:r w:rsidRPr="00E7469E">
        <w:rPr>
          <w:rFonts w:eastAsia="SimSun"/>
          <w:sz w:val="24"/>
          <w:lang w:val="en-US" w:eastAsia="zh-CN"/>
        </w:rPr>
        <w:t>中</w:t>
      </w:r>
      <w:r w:rsidRPr="00E7469E">
        <w:rPr>
          <w:rFonts w:eastAsia="SimSun" w:hint="eastAsia"/>
          <w:sz w:val="24"/>
          <w:lang w:val="en-US" w:eastAsia="zh-CN"/>
        </w:rPr>
        <w:t>的</w:t>
      </w:r>
      <w:r w:rsidRPr="00E7469E">
        <w:rPr>
          <w:rFonts w:eastAsia="SimSun"/>
          <w:sz w:val="24"/>
          <w:lang w:val="en-US" w:eastAsia="zh-CN"/>
        </w:rPr>
        <w:t>位置；</w:t>
      </w:r>
      <w:r w:rsidRPr="00E7469E">
        <w:rPr>
          <w:rFonts w:eastAsia="SimSun" w:hint="eastAsia"/>
          <w:sz w:val="24"/>
          <w:lang w:val="en-US" w:eastAsia="zh-CN"/>
        </w:rPr>
        <w:t>减缓</w:t>
      </w:r>
      <w:r w:rsidRPr="00E7469E">
        <w:rPr>
          <w:rFonts w:eastAsia="SimSun"/>
          <w:sz w:val="24"/>
          <w:lang w:val="en-US" w:eastAsia="zh-CN"/>
        </w:rPr>
        <w:t>潜力；</w:t>
      </w:r>
      <w:r w:rsidRPr="00E7469E">
        <w:rPr>
          <w:rFonts w:eastAsia="SimSun" w:hint="eastAsia"/>
          <w:sz w:val="24"/>
          <w:lang w:val="en-US" w:eastAsia="zh-CN"/>
        </w:rPr>
        <w:t>对</w:t>
      </w:r>
      <w:r w:rsidRPr="00E7469E">
        <w:rPr>
          <w:rFonts w:eastAsia="SimSun"/>
          <w:sz w:val="24"/>
          <w:lang w:val="en-US" w:eastAsia="zh-CN"/>
        </w:rPr>
        <w:t>气候变化的</w:t>
      </w:r>
      <w:r w:rsidRPr="00E7469E">
        <w:rPr>
          <w:rFonts w:eastAsia="SimSun" w:hint="eastAsia"/>
          <w:sz w:val="24"/>
          <w:lang w:val="en-US" w:eastAsia="zh-CN"/>
        </w:rPr>
        <w:t>复原力</w:t>
      </w:r>
      <w:r w:rsidRPr="00E7469E">
        <w:rPr>
          <w:rFonts w:eastAsia="SimSun"/>
          <w:sz w:val="24"/>
          <w:lang w:val="en-US" w:eastAsia="zh-CN"/>
        </w:rPr>
        <w:t>；长期实施的能力</w:t>
      </w:r>
      <w:r w:rsidRPr="00E7469E">
        <w:rPr>
          <w:rStyle w:val="FootnoteReference"/>
          <w:rFonts w:eastAsia="SimSun"/>
          <w:sz w:val="24"/>
          <w:lang w:val="en-US" w:eastAsia="zh-CN"/>
        </w:rPr>
        <w:footnoteReference w:id="311"/>
      </w:r>
      <w:r w:rsidRPr="00E7469E">
        <w:rPr>
          <w:rFonts w:eastAsia="SimSun" w:hint="eastAsia"/>
          <w:sz w:val="24"/>
          <w:vertAlign w:val="superscript"/>
          <w:lang w:val="en-US" w:eastAsia="zh-CN"/>
        </w:rPr>
        <w:t>,</w:t>
      </w:r>
      <w:r w:rsidRPr="00E7469E">
        <w:rPr>
          <w:rStyle w:val="FootnoteReference"/>
          <w:rFonts w:eastAsia="SimSun"/>
          <w:sz w:val="24"/>
          <w:lang w:val="en-US" w:eastAsia="zh-CN"/>
        </w:rPr>
        <w:footnoteReference w:id="312"/>
      </w:r>
      <w:r w:rsidRPr="00E7469E">
        <w:rPr>
          <w:rFonts w:eastAsia="SimSun"/>
          <w:sz w:val="24"/>
          <w:lang w:val="en-US" w:eastAsia="zh-CN"/>
        </w:rPr>
        <w:t>。可使用</w:t>
      </w:r>
      <w:r w:rsidRPr="00E7469E">
        <w:rPr>
          <w:rFonts w:eastAsia="SimSun" w:hint="eastAsia"/>
          <w:sz w:val="24"/>
          <w:lang w:val="en-US" w:eastAsia="zh-CN"/>
        </w:rPr>
        <w:t>比较</w:t>
      </w:r>
      <w:r w:rsidRPr="00E7469E">
        <w:rPr>
          <w:rFonts w:eastAsia="SimSun"/>
          <w:sz w:val="24"/>
          <w:lang w:val="en-US" w:eastAsia="zh-CN"/>
        </w:rPr>
        <w:t>简单的方法得出许多</w:t>
      </w:r>
      <w:r w:rsidRPr="00E7469E">
        <w:rPr>
          <w:rFonts w:eastAsia="SimSun" w:hint="eastAsia"/>
          <w:sz w:val="24"/>
          <w:lang w:val="en-US" w:eastAsia="zh-CN"/>
        </w:rPr>
        <w:t>选项的减缓</w:t>
      </w:r>
      <w:r w:rsidRPr="00E7469E">
        <w:rPr>
          <w:rFonts w:eastAsia="SimSun"/>
          <w:sz w:val="24"/>
          <w:lang w:val="en-US" w:eastAsia="zh-CN"/>
        </w:rPr>
        <w:t>潜力的初步估计。</w:t>
      </w:r>
      <w:r w:rsidRPr="00E7469E">
        <w:rPr>
          <w:rFonts w:eastAsia="SimSun" w:hint="eastAsia"/>
          <w:sz w:val="24"/>
          <w:lang w:val="en-US" w:eastAsia="zh-CN"/>
        </w:rPr>
        <w:t>尽管各国应设法逐步改进其透明度报告，</w:t>
      </w:r>
      <w:r w:rsidRPr="00E7469E">
        <w:rPr>
          <w:rFonts w:ascii="SimSun" w:eastAsia="SimSun" w:hAnsi="SimSun" w:cs="SimSun" w:hint="eastAsia"/>
          <w:sz w:val="24"/>
          <w:lang w:val="en-US" w:eastAsia="zh-CN"/>
        </w:rPr>
        <w:t>包括通过更多使用更高层次的数据和方法</w:t>
      </w:r>
      <w:r w:rsidRPr="00E7469E">
        <w:rPr>
          <w:rFonts w:eastAsia="SimSun" w:hint="eastAsia"/>
          <w:sz w:val="24"/>
          <w:lang w:val="en-US" w:eastAsia="zh-CN"/>
        </w:rPr>
        <w:t>。</w:t>
      </w:r>
      <w:r w:rsidRPr="00E7469E">
        <w:rPr>
          <w:rFonts w:eastAsia="SimSun"/>
          <w:sz w:val="24"/>
          <w:lang w:val="en-US" w:eastAsia="zh-CN"/>
        </w:rPr>
        <w:t>政府间气候变化专门委员会</w:t>
      </w:r>
      <w:r w:rsidRPr="00E7469E">
        <w:rPr>
          <w:rFonts w:eastAsia="SimSun" w:hint="eastAsia"/>
          <w:sz w:val="24"/>
          <w:lang w:val="en-US" w:eastAsia="zh-CN"/>
        </w:rPr>
        <w:t>把</w:t>
      </w:r>
      <w:r w:rsidRPr="00E7469E">
        <w:rPr>
          <w:rFonts w:eastAsia="SimSun"/>
          <w:sz w:val="24"/>
          <w:lang w:val="en-US" w:eastAsia="zh-CN"/>
        </w:rPr>
        <w:t>数据和方法</w:t>
      </w:r>
      <w:r w:rsidRPr="00E7469E">
        <w:rPr>
          <w:rFonts w:eastAsia="SimSun" w:hint="eastAsia"/>
          <w:sz w:val="24"/>
          <w:lang w:val="en-US" w:eastAsia="zh-CN"/>
        </w:rPr>
        <w:t>分为三个层级：第一层级</w:t>
      </w:r>
      <w:r w:rsidRPr="00E7469E">
        <w:rPr>
          <w:rFonts w:eastAsia="SimSun"/>
          <w:sz w:val="24"/>
          <w:lang w:val="en-US" w:eastAsia="zh-CN"/>
        </w:rPr>
        <w:t>（默认全球值）、</w:t>
      </w:r>
      <w:r w:rsidRPr="00E7469E">
        <w:rPr>
          <w:rFonts w:eastAsia="SimSun" w:hint="eastAsia"/>
          <w:sz w:val="24"/>
          <w:lang w:val="en-US" w:eastAsia="zh-CN"/>
        </w:rPr>
        <w:t>第二层级</w:t>
      </w:r>
      <w:r w:rsidRPr="00E7469E">
        <w:rPr>
          <w:rFonts w:eastAsia="SimSun"/>
          <w:sz w:val="24"/>
          <w:lang w:val="en-US" w:eastAsia="zh-CN"/>
        </w:rPr>
        <w:t>（针对具体国家）</w:t>
      </w:r>
      <w:r w:rsidRPr="00E7469E">
        <w:rPr>
          <w:rFonts w:eastAsia="SimSun" w:hint="eastAsia"/>
          <w:sz w:val="24"/>
          <w:lang w:val="en-US" w:eastAsia="zh-CN"/>
        </w:rPr>
        <w:t>、第三层</w:t>
      </w:r>
      <w:r w:rsidRPr="00E7469E">
        <w:rPr>
          <w:rFonts w:eastAsia="SimSun"/>
          <w:sz w:val="24"/>
          <w:lang w:val="en-US" w:eastAsia="zh-CN"/>
        </w:rPr>
        <w:t>级（更详细的模型、更多的当地数据）。目前对生态系统</w:t>
      </w:r>
      <w:r w:rsidRPr="00E7469E">
        <w:rPr>
          <w:rFonts w:eastAsia="SimSun" w:hint="eastAsia"/>
          <w:sz w:val="24"/>
          <w:lang w:val="en-US" w:eastAsia="zh-CN"/>
        </w:rPr>
        <w:t>的</w:t>
      </w:r>
      <w:r w:rsidRPr="00E7469E">
        <w:rPr>
          <w:rFonts w:eastAsia="SimSun"/>
          <w:sz w:val="24"/>
          <w:lang w:val="en-US" w:eastAsia="zh-CN"/>
        </w:rPr>
        <w:t>气候变化</w:t>
      </w:r>
      <w:r w:rsidRPr="00E7469E">
        <w:rPr>
          <w:rFonts w:eastAsia="SimSun" w:hint="eastAsia"/>
          <w:sz w:val="24"/>
          <w:lang w:val="en-US" w:eastAsia="zh-CN"/>
        </w:rPr>
        <w:t>复原力</w:t>
      </w:r>
      <w:r w:rsidRPr="00E7469E">
        <w:rPr>
          <w:rFonts w:eastAsia="SimSun"/>
          <w:sz w:val="24"/>
          <w:lang w:val="en-US" w:eastAsia="zh-CN"/>
        </w:rPr>
        <w:t>的</w:t>
      </w:r>
      <w:r w:rsidRPr="00E7469E">
        <w:rPr>
          <w:rFonts w:eastAsia="SimSun" w:hint="eastAsia"/>
          <w:sz w:val="24"/>
          <w:lang w:val="en-US" w:eastAsia="zh-CN"/>
        </w:rPr>
        <w:t>了</w:t>
      </w:r>
      <w:r w:rsidRPr="00E7469E">
        <w:rPr>
          <w:rFonts w:eastAsia="SimSun"/>
          <w:sz w:val="24"/>
          <w:lang w:val="en-US" w:eastAsia="zh-CN"/>
        </w:rPr>
        <w:t>解（步骤</w:t>
      </w:r>
      <w:r w:rsidRPr="00E7469E">
        <w:rPr>
          <w:rFonts w:eastAsia="SimSun"/>
          <w:sz w:val="24"/>
          <w:lang w:val="en-US" w:eastAsia="zh-CN"/>
        </w:rPr>
        <w:t>B</w:t>
      </w:r>
      <w:r w:rsidRPr="00E7469E">
        <w:rPr>
          <w:rFonts w:eastAsia="SimSun"/>
          <w:sz w:val="24"/>
          <w:lang w:val="en-US" w:eastAsia="zh-CN"/>
        </w:rPr>
        <w:t>）是评估每</w:t>
      </w:r>
      <w:r w:rsidRPr="00E7469E">
        <w:rPr>
          <w:rFonts w:eastAsia="SimSun" w:hint="eastAsia"/>
          <w:sz w:val="24"/>
          <w:lang w:val="en-US" w:eastAsia="zh-CN"/>
        </w:rPr>
        <w:t>个选项产生减缓</w:t>
      </w:r>
      <w:r w:rsidRPr="00E7469E">
        <w:rPr>
          <w:rFonts w:eastAsia="SimSun"/>
          <w:sz w:val="24"/>
          <w:lang w:val="en-US" w:eastAsia="zh-CN"/>
        </w:rPr>
        <w:t>效益的长期可行性的一个因素。实施能力将取决于现有的技能和知识、培训机会以及</w:t>
      </w:r>
      <w:r w:rsidRPr="00E7469E">
        <w:rPr>
          <w:rFonts w:eastAsia="SimSun" w:hint="eastAsia"/>
          <w:sz w:val="24"/>
          <w:lang w:val="en-US" w:eastAsia="zh-CN"/>
        </w:rPr>
        <w:t>能否</w:t>
      </w:r>
      <w:r w:rsidRPr="00E7469E">
        <w:rPr>
          <w:rFonts w:eastAsia="SimSun"/>
          <w:sz w:val="24"/>
          <w:lang w:val="en-US" w:eastAsia="zh-CN"/>
        </w:rPr>
        <w:t>获得长期实施所需的</w:t>
      </w:r>
      <w:r w:rsidRPr="00E7469E">
        <w:rPr>
          <w:rFonts w:eastAsia="SimSun" w:hint="eastAsia"/>
          <w:sz w:val="24"/>
          <w:lang w:val="en-US" w:eastAsia="zh-CN"/>
        </w:rPr>
        <w:t>资金</w:t>
      </w:r>
      <w:r w:rsidRPr="00E7469E">
        <w:rPr>
          <w:rFonts w:eastAsia="SimSun"/>
          <w:sz w:val="24"/>
          <w:lang w:val="en-US" w:eastAsia="zh-CN"/>
        </w:rPr>
        <w:t>和其他资源。</w:t>
      </w:r>
    </w:p>
    <w:p w14:paraId="2D50A268" w14:textId="77777777" w:rsidR="004B586C" w:rsidRPr="00E7469E" w:rsidRDefault="004B586C" w:rsidP="00E7469E">
      <w:pPr>
        <w:spacing w:before="120" w:after="120"/>
        <w:ind w:left="490"/>
        <w:rPr>
          <w:b/>
          <w:bCs/>
          <w:sz w:val="24"/>
          <w:lang w:eastAsia="zh-CN"/>
        </w:rPr>
      </w:pPr>
      <w:r w:rsidRPr="00E7469E">
        <w:rPr>
          <w:b/>
          <w:bCs/>
          <w:sz w:val="24"/>
          <w:lang w:eastAsia="zh-CN"/>
        </w:rPr>
        <w:t>步骤</w:t>
      </w:r>
      <w:r w:rsidRPr="00E7469E">
        <w:rPr>
          <w:b/>
          <w:bCs/>
          <w:sz w:val="24"/>
          <w:lang w:eastAsia="zh-CN"/>
        </w:rPr>
        <w:t>E</w:t>
      </w:r>
      <w:r w:rsidRPr="00E7469E">
        <w:rPr>
          <w:rFonts w:hint="eastAsia"/>
          <w:b/>
          <w:bCs/>
          <w:sz w:val="24"/>
          <w:lang w:eastAsia="zh-CN"/>
        </w:rPr>
        <w:t>：</w:t>
      </w:r>
      <w:r w:rsidRPr="00E7469E">
        <w:rPr>
          <w:b/>
          <w:bCs/>
          <w:sz w:val="24"/>
          <w:lang w:eastAsia="zh-CN"/>
        </w:rPr>
        <w:t>项目设计、实施和</w:t>
      </w:r>
      <w:r w:rsidRPr="00E7469E">
        <w:rPr>
          <w:rFonts w:hint="eastAsia"/>
          <w:b/>
          <w:bCs/>
          <w:sz w:val="24"/>
          <w:lang w:eastAsia="zh-CN"/>
        </w:rPr>
        <w:t>扩大</w:t>
      </w:r>
    </w:p>
    <w:p w14:paraId="09733372" w14:textId="77777777" w:rsidR="004B586C" w:rsidRPr="00E7469E" w:rsidRDefault="004B586C">
      <w:pPr>
        <w:pStyle w:val="ListParagraph"/>
        <w:numPr>
          <w:ilvl w:val="0"/>
          <w:numId w:val="129"/>
        </w:numPr>
        <w:spacing w:before="120" w:after="120"/>
        <w:ind w:left="490" w:firstLine="0"/>
        <w:contextualSpacing w:val="0"/>
        <w:jc w:val="left"/>
        <w:rPr>
          <w:rFonts w:eastAsia="SimSun"/>
          <w:sz w:val="24"/>
          <w:lang w:val="en-US" w:eastAsia="zh-CN"/>
        </w:rPr>
      </w:pPr>
      <w:r w:rsidRPr="00E7469E">
        <w:rPr>
          <w:rFonts w:ascii="SimSun" w:eastAsia="SimSun" w:hAnsi="SimSun" w:cs="SimSun" w:hint="eastAsia"/>
          <w:sz w:val="24"/>
          <w:lang w:val="en-US" w:eastAsia="zh-CN"/>
        </w:rPr>
        <w:t>除</w:t>
      </w:r>
      <w:r w:rsidRPr="00E7469E">
        <w:rPr>
          <w:rFonts w:eastAsia="SimSun"/>
          <w:sz w:val="24"/>
          <w:lang w:val="en-US" w:eastAsia="zh-CN"/>
        </w:rPr>
        <w:t>《自愿准则》中规定的关键行动外，当不同的知识体系</w:t>
      </w:r>
      <w:r w:rsidRPr="00E7469E">
        <w:rPr>
          <w:rFonts w:eastAsia="SimSun" w:hint="eastAsia"/>
          <w:sz w:val="24"/>
          <w:lang w:val="en-US" w:eastAsia="zh-CN"/>
        </w:rPr>
        <w:t>获得</w:t>
      </w:r>
      <w:r w:rsidRPr="00E7469E">
        <w:rPr>
          <w:rFonts w:eastAsia="SimSun"/>
          <w:sz w:val="24"/>
          <w:lang w:val="en-US" w:eastAsia="zh-CN"/>
        </w:rPr>
        <w:t>承认和纳入时，基于自然的解决方案和</w:t>
      </w:r>
      <w:r w:rsidRPr="00E7469E">
        <w:rPr>
          <w:rFonts w:eastAsia="SimSun"/>
          <w:sz w:val="24"/>
          <w:lang w:val="en-US" w:eastAsia="zh-CN"/>
        </w:rPr>
        <w:t>/</w:t>
      </w:r>
      <w:r w:rsidRPr="00E7469E">
        <w:rPr>
          <w:rFonts w:eastAsia="SimSun"/>
          <w:sz w:val="24"/>
          <w:lang w:val="en-US" w:eastAsia="zh-CN"/>
        </w:rPr>
        <w:t>或基于生态系统的方法也会更加成功。将传统知识整合到设计和</w:t>
      </w:r>
      <w:r w:rsidRPr="00E7469E">
        <w:rPr>
          <w:rFonts w:eastAsia="SimSun" w:hint="eastAsia"/>
          <w:sz w:val="24"/>
          <w:lang w:val="en-US" w:eastAsia="zh-CN"/>
        </w:rPr>
        <w:t>实施</w:t>
      </w:r>
      <w:r w:rsidRPr="00E7469E">
        <w:rPr>
          <w:rFonts w:eastAsia="SimSun"/>
          <w:sz w:val="24"/>
          <w:lang w:val="en-US" w:eastAsia="zh-CN"/>
        </w:rPr>
        <w:t>中可能特别有帮助</w:t>
      </w:r>
      <w:r w:rsidRPr="00E7469E">
        <w:rPr>
          <w:rStyle w:val="FootnoteReference"/>
          <w:rFonts w:eastAsia="SimSun"/>
          <w:sz w:val="24"/>
          <w:lang w:val="en-US" w:eastAsia="zh-CN"/>
        </w:rPr>
        <w:footnoteReference w:id="313"/>
      </w:r>
      <w:r w:rsidRPr="00E7469E">
        <w:rPr>
          <w:rFonts w:eastAsia="SimSun"/>
          <w:sz w:val="24"/>
          <w:lang w:val="en-US" w:eastAsia="zh-CN"/>
        </w:rPr>
        <w:t>。</w:t>
      </w:r>
      <w:r w:rsidRPr="00E7469E">
        <w:rPr>
          <w:rFonts w:eastAsia="SimSun" w:hint="eastAsia"/>
          <w:sz w:val="24"/>
          <w:lang w:val="en-US" w:eastAsia="zh-CN"/>
        </w:rPr>
        <w:t>若想产生</w:t>
      </w:r>
      <w:r w:rsidRPr="00E7469E">
        <w:rPr>
          <w:rFonts w:eastAsia="SimSun"/>
          <w:sz w:val="24"/>
          <w:lang w:val="en-US" w:eastAsia="zh-CN"/>
        </w:rPr>
        <w:t>减缓气候变化的</w:t>
      </w:r>
      <w:r w:rsidRPr="00E7469E">
        <w:rPr>
          <w:rFonts w:eastAsia="SimSun" w:hint="eastAsia"/>
          <w:sz w:val="24"/>
          <w:lang w:val="en-US" w:eastAsia="zh-CN"/>
        </w:rPr>
        <w:t>附带效益</w:t>
      </w:r>
      <w:r w:rsidRPr="00E7469E">
        <w:rPr>
          <w:rFonts w:eastAsia="SimSun"/>
          <w:sz w:val="24"/>
          <w:lang w:val="en-US" w:eastAsia="zh-CN"/>
        </w:rPr>
        <w:t>，在设计和实施阶段需要注意下表详细列出的以碳为重点的保障措施。</w:t>
      </w:r>
    </w:p>
    <w:p w14:paraId="238950B7" w14:textId="77777777" w:rsidR="004B586C" w:rsidRPr="00E31D5E" w:rsidRDefault="004B586C">
      <w:pPr>
        <w:pStyle w:val="ListParagraph"/>
        <w:numPr>
          <w:ilvl w:val="0"/>
          <w:numId w:val="129"/>
        </w:numPr>
        <w:spacing w:before="120" w:after="120"/>
        <w:ind w:left="490" w:firstLine="0"/>
        <w:contextualSpacing w:val="0"/>
        <w:jc w:val="left"/>
        <w:rPr>
          <w:sz w:val="24"/>
          <w:lang w:val="en-US" w:eastAsia="zh-CN"/>
        </w:rPr>
      </w:pPr>
      <w:r w:rsidRPr="00E31D5E">
        <w:rPr>
          <w:sz w:val="24"/>
          <w:lang w:val="en-US" w:eastAsia="zh-CN"/>
        </w:rPr>
        <w:t>扩大规模的一个明确途径是将基于自然的解决方案和/或基于生态系统的方法纳入国家</w:t>
      </w:r>
      <w:r w:rsidRPr="00E31D5E">
        <w:rPr>
          <w:rFonts w:hint="eastAsia"/>
          <w:sz w:val="24"/>
          <w:lang w:val="en-US" w:eastAsia="zh-CN"/>
        </w:rPr>
        <w:t>自主</w:t>
      </w:r>
      <w:r w:rsidRPr="00E31D5E">
        <w:rPr>
          <w:sz w:val="24"/>
          <w:lang w:val="en-US" w:eastAsia="zh-CN"/>
        </w:rPr>
        <w:t>贡献、国家适应计划、土地退化</w:t>
      </w:r>
      <w:r w:rsidRPr="00E31D5E">
        <w:rPr>
          <w:rFonts w:hint="eastAsia"/>
          <w:sz w:val="24"/>
          <w:lang w:val="en-US" w:eastAsia="zh-CN"/>
        </w:rPr>
        <w:t>零增长自愿</w:t>
      </w:r>
      <w:r w:rsidRPr="00E31D5E">
        <w:rPr>
          <w:sz w:val="24"/>
          <w:lang w:val="en-US" w:eastAsia="zh-CN"/>
        </w:rPr>
        <w:t>目标和其他国家计划。第一步是量化潜在</w:t>
      </w:r>
      <w:r w:rsidRPr="00E31D5E">
        <w:rPr>
          <w:rFonts w:hint="eastAsia"/>
          <w:sz w:val="24"/>
          <w:lang w:val="en-US" w:eastAsia="zh-CN"/>
        </w:rPr>
        <w:t>多重</w:t>
      </w:r>
      <w:r w:rsidRPr="00E31D5E">
        <w:rPr>
          <w:sz w:val="24"/>
          <w:lang w:val="en-US" w:eastAsia="zh-CN"/>
        </w:rPr>
        <w:t>效益，包括</w:t>
      </w:r>
      <w:r w:rsidRPr="00E31D5E">
        <w:rPr>
          <w:rFonts w:hint="eastAsia"/>
          <w:sz w:val="24"/>
          <w:lang w:val="en-US" w:eastAsia="zh-CN"/>
        </w:rPr>
        <w:t>对生物多样性、生态系统完整性以及</w:t>
      </w:r>
      <w:r w:rsidRPr="00E31D5E">
        <w:rPr>
          <w:sz w:val="24"/>
          <w:lang w:val="en-US" w:eastAsia="zh-CN"/>
        </w:rPr>
        <w:t>减缓</w:t>
      </w:r>
      <w:r w:rsidRPr="00E31D5E">
        <w:rPr>
          <w:rFonts w:hint="eastAsia"/>
          <w:sz w:val="24"/>
          <w:lang w:val="en-US" w:eastAsia="zh-CN"/>
        </w:rPr>
        <w:t>、</w:t>
      </w:r>
      <w:r w:rsidRPr="00E31D5E">
        <w:rPr>
          <w:sz w:val="24"/>
          <w:lang w:val="en-US" w:eastAsia="zh-CN"/>
        </w:rPr>
        <w:t>适应气候变化和减少灾害风险</w:t>
      </w:r>
      <w:r w:rsidRPr="00E31D5E">
        <w:rPr>
          <w:rFonts w:hint="eastAsia"/>
          <w:sz w:val="24"/>
          <w:lang w:val="en-US" w:eastAsia="zh-CN"/>
        </w:rPr>
        <w:t>。量化</w:t>
      </w:r>
      <w:r w:rsidRPr="00E31D5E">
        <w:rPr>
          <w:sz w:val="24"/>
          <w:lang w:val="en-US" w:eastAsia="zh-CN"/>
        </w:rPr>
        <w:t>通常通过空间分析和规划</w:t>
      </w:r>
      <w:r w:rsidRPr="00E31D5E">
        <w:rPr>
          <w:rFonts w:hint="eastAsia"/>
          <w:sz w:val="24"/>
          <w:lang w:val="en-US" w:eastAsia="zh-CN"/>
        </w:rPr>
        <w:t>完成</w:t>
      </w:r>
      <w:r w:rsidRPr="00E31D5E">
        <w:rPr>
          <w:sz w:val="24"/>
          <w:lang w:val="en-US" w:eastAsia="zh-CN"/>
        </w:rPr>
        <w:t>。</w:t>
      </w:r>
      <w:r w:rsidRPr="00E31D5E">
        <w:rPr>
          <w:rFonts w:hint="eastAsia"/>
          <w:sz w:val="24"/>
          <w:lang w:val="en-US" w:eastAsia="zh-CN"/>
        </w:rPr>
        <w:t>扩大规模也是一个独特的机会，可促进私营部门和多边投资方对执行投资，激励适应、自然保护、可持续利用和减少风险方面的技术开发。</w:t>
      </w:r>
    </w:p>
    <w:p w14:paraId="65EA4E13" w14:textId="60EB0B7B" w:rsidR="004B586C" w:rsidRPr="00E7469E" w:rsidRDefault="00E7469E" w:rsidP="00E7469E">
      <w:pPr>
        <w:spacing w:before="120" w:after="120"/>
        <w:rPr>
          <w:b/>
          <w:bCs/>
          <w:sz w:val="24"/>
          <w:lang w:eastAsia="zh-CN"/>
        </w:rPr>
      </w:pPr>
      <w:r>
        <w:rPr>
          <w:b/>
          <w:bCs/>
          <w:sz w:val="24"/>
          <w:lang w:eastAsia="zh-CN"/>
        </w:rPr>
        <w:tab/>
      </w:r>
      <w:r w:rsidR="004B586C" w:rsidRPr="00E7469E">
        <w:rPr>
          <w:b/>
          <w:bCs/>
          <w:sz w:val="24"/>
          <w:lang w:eastAsia="zh-CN"/>
        </w:rPr>
        <w:t>步骤</w:t>
      </w:r>
      <w:r w:rsidR="004B586C" w:rsidRPr="00E7469E">
        <w:rPr>
          <w:b/>
          <w:bCs/>
          <w:sz w:val="24"/>
          <w:lang w:eastAsia="zh-CN"/>
        </w:rPr>
        <w:t>F</w:t>
      </w:r>
      <w:r w:rsidR="004B586C" w:rsidRPr="00E7469E">
        <w:rPr>
          <w:rFonts w:hint="eastAsia"/>
          <w:b/>
          <w:bCs/>
          <w:sz w:val="24"/>
          <w:lang w:eastAsia="zh-CN"/>
        </w:rPr>
        <w:t>：整体和透明</w:t>
      </w:r>
      <w:r w:rsidR="004B586C" w:rsidRPr="00E7469E">
        <w:rPr>
          <w:b/>
          <w:bCs/>
          <w:sz w:val="24"/>
          <w:lang w:eastAsia="zh-CN"/>
        </w:rPr>
        <w:t>的监测和评估机制</w:t>
      </w:r>
    </w:p>
    <w:p w14:paraId="68C227AF" w14:textId="77777777" w:rsidR="004B586C" w:rsidRPr="00E7469E" w:rsidRDefault="004B586C">
      <w:pPr>
        <w:pStyle w:val="ListParagraph"/>
        <w:numPr>
          <w:ilvl w:val="0"/>
          <w:numId w:val="129"/>
        </w:numPr>
        <w:spacing w:before="120" w:after="120"/>
        <w:ind w:left="490" w:firstLine="0"/>
        <w:contextualSpacing w:val="0"/>
        <w:jc w:val="left"/>
        <w:rPr>
          <w:rFonts w:eastAsia="SimSun"/>
          <w:sz w:val="24"/>
          <w:lang w:val="en-US" w:eastAsia="zh-CN"/>
        </w:rPr>
      </w:pPr>
      <w:r w:rsidRPr="00E7469E">
        <w:rPr>
          <w:rFonts w:ascii="SimSun" w:eastAsia="SimSun" w:hAnsi="SimSun" w:cs="SimSun" w:hint="eastAsia"/>
          <w:sz w:val="24"/>
          <w:lang w:val="en-US" w:eastAsia="zh-CN"/>
        </w:rPr>
        <w:t>基</w:t>
      </w:r>
      <w:r w:rsidRPr="00E7469E">
        <w:rPr>
          <w:rFonts w:eastAsia="SimSun"/>
          <w:sz w:val="24"/>
          <w:lang w:val="en-US" w:eastAsia="zh-CN"/>
        </w:rPr>
        <w:t>于自然的解决方案和</w:t>
      </w:r>
      <w:r w:rsidRPr="00E7469E">
        <w:rPr>
          <w:rFonts w:eastAsia="SimSun"/>
          <w:sz w:val="24"/>
          <w:lang w:val="en-US" w:eastAsia="zh-CN"/>
        </w:rPr>
        <w:t>/</w:t>
      </w:r>
      <w:r w:rsidRPr="00E7469E">
        <w:rPr>
          <w:rFonts w:eastAsia="SimSun"/>
          <w:sz w:val="24"/>
          <w:lang w:val="en-US" w:eastAsia="zh-CN"/>
        </w:rPr>
        <w:t>或基于生态系统的方法旨在产生多重效益，帮助应对若干社会、经济和环境挑战。因此，监测和评价框架应涵盖整套干预措施，包括多种预期效益，并跟踪任何负面影响。应根据《联合国气候变化框架公约》和《巴黎协定》下的方法，并酌情根据</w:t>
      </w:r>
      <w:r w:rsidRPr="00E7469E">
        <w:rPr>
          <w:rFonts w:eastAsia="SimSun"/>
          <w:sz w:val="24"/>
          <w:lang w:eastAsia="zh-CN"/>
        </w:rPr>
        <w:t>REDD</w:t>
      </w:r>
      <w:r w:rsidRPr="00E7469E">
        <w:rPr>
          <w:rFonts w:ascii="SimSun" w:eastAsia="SimSun" w:hAnsi="SimSun" w:cs="SimSun" w:hint="eastAsia"/>
          <w:color w:val="000000"/>
          <w:sz w:val="24"/>
          <w:lang w:eastAsia="zh-CN"/>
        </w:rPr>
        <w:t>＋</w:t>
      </w:r>
      <w:r w:rsidRPr="00E7469E">
        <w:rPr>
          <w:rFonts w:eastAsia="SimSun"/>
          <w:sz w:val="24"/>
          <w:lang w:val="en-US" w:eastAsia="zh-CN"/>
        </w:rPr>
        <w:t>、增强透明度框架和</w:t>
      </w:r>
      <w:r w:rsidRPr="00E7469E">
        <w:rPr>
          <w:rFonts w:eastAsia="SimSun" w:hint="eastAsia"/>
          <w:sz w:val="24"/>
          <w:lang w:val="en-US" w:eastAsia="zh-CN"/>
        </w:rPr>
        <w:t>《协协定》</w:t>
      </w:r>
      <w:r w:rsidRPr="00E7469E">
        <w:rPr>
          <w:rFonts w:eastAsia="SimSun"/>
          <w:sz w:val="24"/>
          <w:lang w:val="en-US" w:eastAsia="zh-CN"/>
        </w:rPr>
        <w:t>第</w:t>
      </w:r>
      <w:r w:rsidRPr="00E7469E">
        <w:rPr>
          <w:rFonts w:eastAsia="SimSun" w:hint="eastAsia"/>
          <w:sz w:val="24"/>
          <w:lang w:val="en-US" w:eastAsia="zh-CN"/>
        </w:rPr>
        <w:t>六</w:t>
      </w:r>
      <w:r w:rsidRPr="00E7469E">
        <w:rPr>
          <w:rFonts w:eastAsia="SimSun"/>
          <w:sz w:val="24"/>
          <w:lang w:val="en-US" w:eastAsia="zh-CN"/>
        </w:rPr>
        <w:t>条</w:t>
      </w:r>
      <w:r w:rsidRPr="00E7469E">
        <w:rPr>
          <w:rFonts w:eastAsia="SimSun" w:hint="eastAsia"/>
          <w:sz w:val="24"/>
          <w:lang w:val="en-US" w:eastAsia="zh-CN"/>
        </w:rPr>
        <w:t>有关</w:t>
      </w:r>
      <w:r w:rsidRPr="00E7469E">
        <w:rPr>
          <w:rFonts w:eastAsia="SimSun"/>
          <w:sz w:val="24"/>
          <w:lang w:val="en-US" w:eastAsia="zh-CN"/>
        </w:rPr>
        <w:t>机制的要求，衡量减排量。有多种碳标准和协议可供使用，尽管</w:t>
      </w:r>
      <w:r w:rsidRPr="00E7469E">
        <w:rPr>
          <w:rFonts w:eastAsia="SimSun" w:hint="eastAsia"/>
          <w:sz w:val="24"/>
          <w:lang w:val="en-US" w:eastAsia="zh-CN"/>
        </w:rPr>
        <w:t>这些标准和协议</w:t>
      </w:r>
      <w:r w:rsidRPr="00E7469E">
        <w:rPr>
          <w:rFonts w:eastAsia="SimSun"/>
          <w:sz w:val="24"/>
          <w:lang w:val="en-US" w:eastAsia="zh-CN"/>
        </w:rPr>
        <w:t>没有涵盖所有类型的基于自然的解决方案和</w:t>
      </w:r>
      <w:r w:rsidRPr="00E7469E">
        <w:rPr>
          <w:rFonts w:eastAsia="SimSun"/>
          <w:sz w:val="24"/>
          <w:lang w:val="en-US" w:eastAsia="zh-CN"/>
        </w:rPr>
        <w:t>/</w:t>
      </w:r>
      <w:r w:rsidRPr="00E7469E">
        <w:rPr>
          <w:rFonts w:eastAsia="SimSun"/>
          <w:sz w:val="24"/>
          <w:lang w:val="en-US" w:eastAsia="zh-CN"/>
        </w:rPr>
        <w:t>或基于生态系统的方法</w:t>
      </w:r>
      <w:r w:rsidRPr="00E7469E">
        <w:rPr>
          <w:rStyle w:val="FootnoteReference"/>
          <w:rFonts w:eastAsia="SimSun"/>
          <w:sz w:val="24"/>
          <w:lang w:val="en-US" w:eastAsia="zh-CN"/>
        </w:rPr>
        <w:footnoteReference w:id="314"/>
      </w:r>
      <w:r w:rsidRPr="00E7469E">
        <w:rPr>
          <w:rFonts w:eastAsia="SimSun"/>
          <w:sz w:val="24"/>
          <w:lang w:val="en-US" w:eastAsia="zh-CN"/>
        </w:rPr>
        <w:t>。通过</w:t>
      </w:r>
      <w:r w:rsidRPr="00E7469E">
        <w:rPr>
          <w:rFonts w:eastAsia="SimSun"/>
          <w:sz w:val="24"/>
          <w:lang w:eastAsia="zh-CN"/>
        </w:rPr>
        <w:t>REDD</w:t>
      </w:r>
      <w:r w:rsidRPr="00E7469E">
        <w:rPr>
          <w:rFonts w:ascii="SimSun" w:eastAsia="SimSun" w:hAnsi="SimSun" w:cs="SimSun" w:hint="eastAsia"/>
          <w:color w:val="000000"/>
          <w:sz w:val="24"/>
          <w:lang w:eastAsia="zh-CN"/>
        </w:rPr>
        <w:t>＋</w:t>
      </w:r>
      <w:r w:rsidRPr="00E7469E">
        <w:rPr>
          <w:rFonts w:eastAsia="SimSun"/>
          <w:sz w:val="24"/>
          <w:lang w:val="en-US" w:eastAsia="zh-CN"/>
        </w:rPr>
        <w:t>开展行动的政府应开发保障信息系统，提供关于处理和遵守保障措施的透明</w:t>
      </w:r>
      <w:r w:rsidRPr="00E7469E">
        <w:rPr>
          <w:rFonts w:eastAsia="SimSun" w:hint="eastAsia"/>
          <w:sz w:val="24"/>
          <w:lang w:val="en-US" w:eastAsia="zh-CN"/>
        </w:rPr>
        <w:t>而</w:t>
      </w:r>
      <w:r w:rsidRPr="00E7469E">
        <w:rPr>
          <w:rFonts w:eastAsia="SimSun"/>
          <w:sz w:val="24"/>
          <w:lang w:val="en-US" w:eastAsia="zh-CN"/>
        </w:rPr>
        <w:t>一致的信息</w:t>
      </w:r>
      <w:r w:rsidRPr="00E7469E">
        <w:rPr>
          <w:rFonts w:eastAsia="SimSun" w:hint="eastAsia"/>
          <w:sz w:val="24"/>
          <w:lang w:val="en-US" w:eastAsia="zh-CN"/>
        </w:rPr>
        <w:t>。</w:t>
      </w:r>
    </w:p>
    <w:p w14:paraId="79FC84E5" w14:textId="77777777" w:rsidR="004B586C" w:rsidRPr="00181E40" w:rsidRDefault="004B586C" w:rsidP="00A007D0">
      <w:pPr>
        <w:pStyle w:val="CBDTableTitle"/>
        <w:ind w:left="490"/>
        <w:rPr>
          <w:sz w:val="24"/>
          <w:lang w:eastAsia="zh-CN"/>
        </w:rPr>
      </w:pPr>
      <w:r w:rsidRPr="00181E40">
        <w:rPr>
          <w:rFonts w:hint="eastAsia"/>
          <w:sz w:val="24"/>
          <w:lang w:val="zh-CN" w:eastAsia="zh-CN"/>
        </w:rPr>
        <w:t>关于提供气候变化缓解</w:t>
      </w:r>
      <w:r>
        <w:rPr>
          <w:rFonts w:hint="eastAsia"/>
          <w:sz w:val="24"/>
          <w:lang w:val="zh-CN" w:eastAsia="zh-CN"/>
        </w:rPr>
        <w:t>附带</w:t>
      </w:r>
      <w:r w:rsidRPr="00181E40">
        <w:rPr>
          <w:rFonts w:hint="eastAsia"/>
          <w:sz w:val="24"/>
          <w:lang w:val="zh-CN" w:eastAsia="zh-CN"/>
        </w:rPr>
        <w:t>效益的基于自然的解决方案和</w:t>
      </w:r>
      <w:r w:rsidRPr="00181E40">
        <w:rPr>
          <w:sz w:val="24"/>
          <w:lang w:eastAsia="zh-CN"/>
        </w:rPr>
        <w:t>/</w:t>
      </w:r>
      <w:r w:rsidRPr="00181E40">
        <w:rPr>
          <w:rFonts w:hint="eastAsia"/>
          <w:sz w:val="24"/>
          <w:lang w:val="zh-CN" w:eastAsia="zh-CN"/>
        </w:rPr>
        <w:t>或基于生态系统的方法的</w:t>
      </w:r>
      <w:r w:rsidRPr="00D022D8">
        <w:rPr>
          <w:rFonts w:hint="eastAsia"/>
          <w:sz w:val="24"/>
          <w:lang w:val="zh-CN" w:eastAsia="zh-CN"/>
        </w:rPr>
        <w:t>补充原则和保障措施</w:t>
      </w:r>
    </w:p>
    <w:tbl>
      <w:tblPr>
        <w:tblW w:w="9471" w:type="dxa"/>
        <w:tblBorders>
          <w:top w:val="single" w:sz="4" w:space="0" w:color="747474"/>
          <w:left w:val="single" w:sz="4" w:space="0" w:color="747474"/>
          <w:bottom w:val="single" w:sz="4" w:space="0" w:color="747474"/>
          <w:right w:val="single" w:sz="4" w:space="0" w:color="747474"/>
          <w:insideH w:val="single" w:sz="4" w:space="0" w:color="747474"/>
          <w:insideV w:val="single" w:sz="4" w:space="0" w:color="747474"/>
        </w:tblBorders>
        <w:tblLayout w:type="fixed"/>
        <w:tblLook w:val="00A0" w:firstRow="1" w:lastRow="0" w:firstColumn="1" w:lastColumn="0" w:noHBand="0" w:noVBand="0"/>
      </w:tblPr>
      <w:tblGrid>
        <w:gridCol w:w="1283"/>
        <w:gridCol w:w="3865"/>
        <w:gridCol w:w="4323"/>
      </w:tblGrid>
      <w:tr w:rsidR="004B586C" w:rsidRPr="00341469" w14:paraId="05EF4CE4" w14:textId="77777777" w:rsidTr="00314602">
        <w:trPr>
          <w:tblHeader/>
        </w:trPr>
        <w:tc>
          <w:tcPr>
            <w:tcW w:w="1283" w:type="dxa"/>
            <w:shd w:val="clear" w:color="auto" w:fill="FFFFFF"/>
          </w:tcPr>
          <w:p w14:paraId="67833B34" w14:textId="77777777" w:rsidR="004B586C" w:rsidRPr="000614C8" w:rsidRDefault="004B586C" w:rsidP="00314602">
            <w:pPr>
              <w:keepNext/>
              <w:keepLines/>
              <w:spacing w:after="60"/>
              <w:rPr>
                <w:sz w:val="20"/>
                <w:szCs w:val="20"/>
              </w:rPr>
            </w:pPr>
            <w:r w:rsidRPr="000614C8">
              <w:rPr>
                <w:rFonts w:eastAsia="KaiTi_GB2312" w:hint="eastAsia"/>
                <w:sz w:val="20"/>
                <w:szCs w:val="20"/>
                <w:lang w:val="zh-CN"/>
              </w:rPr>
              <w:t>主题</w:t>
            </w:r>
          </w:p>
        </w:tc>
        <w:tc>
          <w:tcPr>
            <w:tcW w:w="3865" w:type="dxa"/>
            <w:shd w:val="clear" w:color="auto" w:fill="FFFFFF"/>
          </w:tcPr>
          <w:p w14:paraId="30831707" w14:textId="77777777" w:rsidR="004B586C" w:rsidRPr="000614C8" w:rsidRDefault="004B586C" w:rsidP="00314602">
            <w:pPr>
              <w:keepNext/>
              <w:keepLines/>
              <w:spacing w:after="60"/>
              <w:rPr>
                <w:sz w:val="20"/>
                <w:szCs w:val="20"/>
              </w:rPr>
            </w:pPr>
            <w:r w:rsidRPr="000614C8">
              <w:rPr>
                <w:rFonts w:eastAsia="KaiTi_GB2312" w:hint="eastAsia"/>
                <w:sz w:val="20"/>
                <w:szCs w:val="20"/>
                <w:lang w:val="zh-CN"/>
              </w:rPr>
              <w:t>原则</w:t>
            </w:r>
          </w:p>
        </w:tc>
        <w:tc>
          <w:tcPr>
            <w:tcW w:w="4323" w:type="dxa"/>
            <w:shd w:val="clear" w:color="auto" w:fill="FFFFFF"/>
          </w:tcPr>
          <w:p w14:paraId="301738EB" w14:textId="77777777" w:rsidR="004B586C" w:rsidRPr="000614C8" w:rsidRDefault="004B586C" w:rsidP="00314602">
            <w:pPr>
              <w:keepNext/>
              <w:keepLines/>
              <w:spacing w:after="60"/>
              <w:rPr>
                <w:sz w:val="20"/>
                <w:szCs w:val="20"/>
              </w:rPr>
            </w:pPr>
            <w:r w:rsidRPr="000614C8">
              <w:rPr>
                <w:rFonts w:eastAsia="KaiTi_GB2312" w:hint="eastAsia"/>
                <w:sz w:val="20"/>
                <w:szCs w:val="20"/>
                <w:lang w:val="zh-CN"/>
              </w:rPr>
              <w:t>潜在保障措施</w:t>
            </w:r>
          </w:p>
        </w:tc>
      </w:tr>
      <w:tr w:rsidR="004B586C" w:rsidRPr="00341469" w14:paraId="3AD5C80B" w14:textId="77777777" w:rsidTr="00314602">
        <w:tc>
          <w:tcPr>
            <w:tcW w:w="1283" w:type="dxa"/>
          </w:tcPr>
          <w:p w14:paraId="48657F2D" w14:textId="77777777" w:rsidR="004B586C" w:rsidRPr="000614C8" w:rsidRDefault="004B586C" w:rsidP="00314602">
            <w:pPr>
              <w:keepNext/>
              <w:spacing w:after="60"/>
              <w:rPr>
                <w:rFonts w:eastAsia="DengXian Light"/>
                <w:sz w:val="20"/>
                <w:szCs w:val="20"/>
              </w:rPr>
            </w:pPr>
            <w:r w:rsidRPr="000614C8">
              <w:rPr>
                <w:rFonts w:hint="eastAsia"/>
                <w:sz w:val="20"/>
                <w:szCs w:val="20"/>
                <w:lang w:val="zh-CN"/>
              </w:rPr>
              <w:t>多重效益</w:t>
            </w:r>
          </w:p>
        </w:tc>
        <w:tc>
          <w:tcPr>
            <w:tcW w:w="3865" w:type="dxa"/>
          </w:tcPr>
          <w:p w14:paraId="78CCAB99" w14:textId="77777777" w:rsidR="004B586C" w:rsidRPr="000614C8" w:rsidRDefault="004B586C" w:rsidP="00314602">
            <w:pPr>
              <w:spacing w:after="60"/>
              <w:rPr>
                <w:rFonts w:eastAsia="DengXian Light"/>
                <w:sz w:val="20"/>
                <w:szCs w:val="20"/>
                <w:lang w:eastAsia="zh-CN"/>
              </w:rPr>
            </w:pPr>
            <w:r w:rsidRPr="000614C8">
              <w:rPr>
                <w:rFonts w:hint="eastAsia"/>
                <w:sz w:val="20"/>
                <w:szCs w:val="20"/>
                <w:lang w:val="zh-CN" w:eastAsia="zh-CN"/>
              </w:rPr>
              <w:t>优先采取能够应对多重社会、经济和环境挑战的方法</w:t>
            </w:r>
            <w:r w:rsidRPr="000614C8">
              <w:rPr>
                <w:rFonts w:hint="eastAsia"/>
                <w:sz w:val="20"/>
                <w:szCs w:val="20"/>
                <w:lang w:eastAsia="zh-CN"/>
              </w:rPr>
              <w:t>，</w:t>
            </w:r>
            <w:r w:rsidRPr="000614C8">
              <w:rPr>
                <w:rFonts w:hint="eastAsia"/>
                <w:sz w:val="20"/>
                <w:szCs w:val="20"/>
                <w:lang w:val="zh-CN" w:eastAsia="zh-CN"/>
              </w:rPr>
              <w:t>力求在不损害其实施的生态系统环境质量的前提下</w:t>
            </w:r>
            <w:r w:rsidRPr="000614C8">
              <w:rPr>
                <w:rFonts w:hint="eastAsia"/>
                <w:sz w:val="20"/>
                <w:szCs w:val="20"/>
                <w:lang w:eastAsia="zh-CN"/>
              </w:rPr>
              <w:t>，</w:t>
            </w:r>
            <w:r w:rsidRPr="000614C8">
              <w:rPr>
                <w:rFonts w:hint="eastAsia"/>
                <w:sz w:val="20"/>
                <w:szCs w:val="20"/>
                <w:lang w:val="zh-CN" w:eastAsia="zh-CN"/>
              </w:rPr>
              <w:t>实现生物多样性、生态系统服务、复原性和人类福祉带来的效益</w:t>
            </w:r>
            <w:r w:rsidRPr="000614C8">
              <w:rPr>
                <w:rFonts w:hint="eastAsia"/>
                <w:sz w:val="20"/>
                <w:szCs w:val="20"/>
                <w:lang w:eastAsia="zh-CN"/>
              </w:rPr>
              <w:t>（</w:t>
            </w:r>
            <w:r w:rsidRPr="000614C8">
              <w:rPr>
                <w:rFonts w:hint="eastAsia"/>
                <w:sz w:val="20"/>
                <w:szCs w:val="20"/>
                <w:lang w:val="zh-CN" w:eastAsia="zh-CN"/>
              </w:rPr>
              <w:t>另见《自愿准则》原则</w:t>
            </w:r>
            <w:r w:rsidRPr="000614C8">
              <w:rPr>
                <w:sz w:val="20"/>
                <w:szCs w:val="20"/>
                <w:lang w:eastAsia="zh-CN"/>
              </w:rPr>
              <w:t>10</w:t>
            </w:r>
            <w:r w:rsidRPr="000614C8">
              <w:rPr>
                <w:rFonts w:hint="eastAsia"/>
                <w:sz w:val="20"/>
                <w:szCs w:val="20"/>
                <w:lang w:eastAsia="zh-CN"/>
              </w:rPr>
              <w:t>）</w:t>
            </w:r>
            <w:r w:rsidRPr="000614C8">
              <w:rPr>
                <w:rFonts w:hint="eastAsia"/>
                <w:sz w:val="20"/>
                <w:szCs w:val="20"/>
                <w:lang w:val="zh-CN" w:eastAsia="zh-CN"/>
              </w:rPr>
              <w:t>。优先保护、恢复和管理对完整碳循环具有重要性并有助于适应气候变化的生态系统和物种，同时高度重视保护生物多样性，重点关注脆弱和对气候变化敏感的物种和生态系统。确保不同社区和生态系统均衡采用各种方法。</w:t>
            </w:r>
          </w:p>
        </w:tc>
        <w:tc>
          <w:tcPr>
            <w:tcW w:w="4323" w:type="dxa"/>
          </w:tcPr>
          <w:p w14:paraId="5EE00D02" w14:textId="77777777" w:rsidR="004B586C" w:rsidRPr="000614C8" w:rsidRDefault="004B586C" w:rsidP="00314602">
            <w:pPr>
              <w:spacing w:after="60"/>
              <w:rPr>
                <w:b/>
                <w:sz w:val="20"/>
                <w:szCs w:val="20"/>
                <w:lang w:eastAsia="zh-CN"/>
              </w:rPr>
            </w:pPr>
            <w:r w:rsidRPr="000614C8">
              <w:rPr>
                <w:rFonts w:hint="eastAsia"/>
                <w:b/>
                <w:sz w:val="20"/>
                <w:szCs w:val="20"/>
                <w:lang w:val="zh-CN" w:eastAsia="zh-CN"/>
              </w:rPr>
              <w:t>规划多重效益</w:t>
            </w:r>
          </w:p>
          <w:p w14:paraId="545FEC74" w14:textId="77777777" w:rsidR="004B586C" w:rsidRPr="000614C8" w:rsidRDefault="004B586C" w:rsidP="00314602">
            <w:pPr>
              <w:spacing w:after="60"/>
              <w:rPr>
                <w:sz w:val="20"/>
                <w:szCs w:val="20"/>
                <w:lang w:eastAsia="zh-CN"/>
              </w:rPr>
            </w:pPr>
            <w:r w:rsidRPr="000614C8">
              <w:rPr>
                <w:rFonts w:hint="eastAsia"/>
                <w:sz w:val="20"/>
                <w:szCs w:val="20"/>
                <w:lang w:val="zh-CN" w:eastAsia="zh-CN"/>
              </w:rPr>
              <w:t>基于自然的解决方案和</w:t>
            </w:r>
            <w:r w:rsidRPr="000614C8">
              <w:rPr>
                <w:sz w:val="20"/>
                <w:szCs w:val="20"/>
                <w:lang w:eastAsia="zh-CN"/>
              </w:rPr>
              <w:t>/</w:t>
            </w:r>
            <w:r w:rsidRPr="000614C8">
              <w:rPr>
                <w:rFonts w:hint="eastAsia"/>
                <w:sz w:val="20"/>
                <w:szCs w:val="20"/>
                <w:lang w:val="zh-CN" w:eastAsia="zh-CN"/>
              </w:rPr>
              <w:t>或基于生态系统的方法</w:t>
            </w:r>
            <w:r w:rsidRPr="000614C8">
              <w:rPr>
                <w:rFonts w:hint="eastAsia"/>
                <w:sz w:val="20"/>
                <w:szCs w:val="20"/>
                <w:lang w:eastAsia="zh-CN"/>
              </w:rPr>
              <w:t>，</w:t>
            </w:r>
            <w:r w:rsidRPr="000614C8">
              <w:rPr>
                <w:rFonts w:hint="eastAsia"/>
                <w:sz w:val="20"/>
                <w:szCs w:val="20"/>
                <w:lang w:val="zh-CN" w:eastAsia="zh-CN"/>
              </w:rPr>
              <w:t>如果能够带来气候变化缓解效益</w:t>
            </w:r>
            <w:r w:rsidRPr="000614C8">
              <w:rPr>
                <w:rFonts w:hint="eastAsia"/>
                <w:sz w:val="20"/>
                <w:szCs w:val="20"/>
                <w:lang w:eastAsia="zh-CN"/>
              </w:rPr>
              <w:t>，</w:t>
            </w:r>
            <w:r w:rsidRPr="000614C8">
              <w:rPr>
                <w:rFonts w:hint="eastAsia"/>
                <w:sz w:val="20"/>
                <w:szCs w:val="20"/>
                <w:lang w:val="zh-CN" w:eastAsia="zh-CN"/>
              </w:rPr>
              <w:t>则在设计时应考虑其提供多重效益的能力。这可能涉及：</w:t>
            </w:r>
          </w:p>
          <w:p w14:paraId="7EFEF91A" w14:textId="77777777" w:rsidR="004B586C" w:rsidRPr="000614C8" w:rsidRDefault="004B586C" w:rsidP="00314602">
            <w:pPr>
              <w:spacing w:after="60"/>
              <w:rPr>
                <w:sz w:val="20"/>
                <w:szCs w:val="20"/>
                <w:lang w:eastAsia="zh-CN"/>
              </w:rPr>
            </w:pPr>
            <w:r w:rsidRPr="000614C8">
              <w:rPr>
                <w:rFonts w:hint="eastAsia"/>
                <w:sz w:val="20"/>
                <w:szCs w:val="20"/>
                <w:lang w:eastAsia="zh-CN"/>
              </w:rPr>
              <w:t>（</w:t>
            </w:r>
            <w:r w:rsidRPr="000614C8">
              <w:rPr>
                <w:sz w:val="20"/>
                <w:szCs w:val="20"/>
                <w:lang w:eastAsia="zh-CN"/>
              </w:rPr>
              <w:t>a</w:t>
            </w:r>
            <w:r w:rsidRPr="000614C8">
              <w:rPr>
                <w:rFonts w:hint="eastAsia"/>
                <w:sz w:val="20"/>
                <w:szCs w:val="20"/>
                <w:lang w:eastAsia="zh-CN"/>
              </w:rPr>
              <w:t>）</w:t>
            </w:r>
            <w:r w:rsidRPr="000614C8">
              <w:rPr>
                <w:rFonts w:hint="eastAsia"/>
                <w:sz w:val="20"/>
                <w:szCs w:val="20"/>
                <w:lang w:val="zh-CN" w:eastAsia="zh-CN"/>
              </w:rPr>
              <w:t>评估所选行动在应对多重社会、经济和环境挑战方面的效益、风险和取舍</w:t>
            </w:r>
            <w:r w:rsidRPr="000614C8">
              <w:rPr>
                <w:rFonts w:hint="eastAsia"/>
                <w:sz w:val="20"/>
                <w:szCs w:val="20"/>
                <w:lang w:eastAsia="zh-CN"/>
              </w:rPr>
              <w:t>，</w:t>
            </w:r>
            <w:r w:rsidRPr="000614C8">
              <w:rPr>
                <w:rFonts w:hint="eastAsia"/>
                <w:sz w:val="20"/>
                <w:szCs w:val="20"/>
                <w:lang w:val="zh-CN" w:eastAsia="zh-CN"/>
              </w:rPr>
              <w:t>同时考虑到生态系统的脆弱性</w:t>
            </w:r>
            <w:r w:rsidRPr="000614C8">
              <w:rPr>
                <w:rFonts w:hint="eastAsia"/>
                <w:sz w:val="20"/>
                <w:szCs w:val="20"/>
                <w:lang w:eastAsia="zh-CN"/>
              </w:rPr>
              <w:t>；</w:t>
            </w:r>
          </w:p>
          <w:p w14:paraId="16A747EB" w14:textId="77777777" w:rsidR="004B586C" w:rsidRPr="000614C8" w:rsidRDefault="004B586C" w:rsidP="00314602">
            <w:pPr>
              <w:spacing w:after="60"/>
              <w:rPr>
                <w:sz w:val="20"/>
                <w:szCs w:val="20"/>
                <w:lang w:eastAsia="zh-CN"/>
              </w:rPr>
            </w:pPr>
            <w:r w:rsidRPr="000614C8">
              <w:rPr>
                <w:rFonts w:hint="eastAsia"/>
                <w:sz w:val="20"/>
                <w:szCs w:val="20"/>
                <w:lang w:eastAsia="zh-CN"/>
              </w:rPr>
              <w:t>（</w:t>
            </w:r>
            <w:r w:rsidRPr="000614C8">
              <w:rPr>
                <w:sz w:val="20"/>
                <w:szCs w:val="20"/>
                <w:lang w:eastAsia="zh-CN"/>
              </w:rPr>
              <w:t>b</w:t>
            </w:r>
            <w:r w:rsidRPr="000614C8">
              <w:rPr>
                <w:rFonts w:hint="eastAsia"/>
                <w:sz w:val="20"/>
                <w:szCs w:val="20"/>
                <w:lang w:eastAsia="zh-CN"/>
              </w:rPr>
              <w:t>）</w:t>
            </w:r>
            <w:r w:rsidRPr="000614C8">
              <w:rPr>
                <w:sz w:val="20"/>
                <w:szCs w:val="20"/>
                <w:lang w:eastAsia="zh-CN"/>
              </w:rPr>
              <w:t xml:space="preserve"> </w:t>
            </w:r>
            <w:r w:rsidRPr="000614C8">
              <w:rPr>
                <w:rFonts w:hint="eastAsia"/>
                <w:sz w:val="20"/>
                <w:szCs w:val="20"/>
                <w:lang w:val="zh-CN" w:eastAsia="zh-CN"/>
              </w:rPr>
              <w:t>进行空间优先排序</w:t>
            </w:r>
            <w:r w:rsidRPr="000614C8">
              <w:rPr>
                <w:rFonts w:hint="eastAsia"/>
                <w:sz w:val="20"/>
                <w:szCs w:val="20"/>
                <w:lang w:eastAsia="zh-CN"/>
              </w:rPr>
              <w:t>，</w:t>
            </w:r>
            <w:r w:rsidRPr="000614C8">
              <w:rPr>
                <w:rFonts w:hint="eastAsia"/>
                <w:sz w:val="20"/>
                <w:szCs w:val="20"/>
                <w:lang w:val="zh-CN" w:eastAsia="zh-CN"/>
              </w:rPr>
              <w:t>其中包括对拟议行动的社会和环境风险和效益的分析</w:t>
            </w:r>
            <w:r w:rsidRPr="000614C8">
              <w:rPr>
                <w:rFonts w:hint="eastAsia"/>
                <w:sz w:val="20"/>
                <w:szCs w:val="20"/>
                <w:lang w:eastAsia="zh-CN"/>
              </w:rPr>
              <w:t>；</w:t>
            </w:r>
          </w:p>
          <w:p w14:paraId="2A7EC462" w14:textId="77777777" w:rsidR="004B586C" w:rsidRPr="000614C8" w:rsidRDefault="004B586C" w:rsidP="00314602">
            <w:pPr>
              <w:spacing w:after="60"/>
              <w:rPr>
                <w:sz w:val="20"/>
                <w:szCs w:val="20"/>
                <w:lang w:eastAsia="zh-CN"/>
              </w:rPr>
            </w:pPr>
            <w:r w:rsidRPr="000614C8">
              <w:rPr>
                <w:rFonts w:hint="eastAsia"/>
                <w:sz w:val="20"/>
                <w:szCs w:val="20"/>
                <w:lang w:eastAsia="zh-CN"/>
              </w:rPr>
              <w:t>（</w:t>
            </w:r>
            <w:r w:rsidRPr="000614C8">
              <w:rPr>
                <w:sz w:val="20"/>
                <w:szCs w:val="20"/>
                <w:lang w:eastAsia="zh-CN"/>
              </w:rPr>
              <w:t>c</w:t>
            </w:r>
            <w:r w:rsidRPr="000614C8">
              <w:rPr>
                <w:rFonts w:hint="eastAsia"/>
                <w:sz w:val="20"/>
                <w:szCs w:val="20"/>
                <w:lang w:eastAsia="zh-CN"/>
              </w:rPr>
              <w:t>）</w:t>
            </w:r>
            <w:r w:rsidRPr="000614C8">
              <w:rPr>
                <w:sz w:val="20"/>
                <w:szCs w:val="20"/>
                <w:lang w:eastAsia="zh-CN"/>
              </w:rPr>
              <w:t xml:space="preserve"> </w:t>
            </w:r>
            <w:r w:rsidRPr="000614C8">
              <w:rPr>
                <w:rFonts w:hint="eastAsia"/>
                <w:sz w:val="20"/>
                <w:szCs w:val="20"/>
                <w:lang w:val="zh-CN" w:eastAsia="zh-CN"/>
              </w:rPr>
              <w:t>在更大范围内</w:t>
            </w:r>
            <w:r w:rsidRPr="000614C8">
              <w:rPr>
                <w:rFonts w:hint="eastAsia"/>
                <w:sz w:val="20"/>
                <w:szCs w:val="20"/>
                <w:lang w:eastAsia="zh-CN"/>
              </w:rPr>
              <w:t>，</w:t>
            </w:r>
            <w:r w:rsidRPr="000614C8">
              <w:rPr>
                <w:rFonts w:hint="eastAsia"/>
                <w:sz w:val="20"/>
                <w:szCs w:val="20"/>
                <w:lang w:val="zh-CN" w:eastAsia="zh-CN"/>
              </w:rPr>
              <w:t>力求在优先考虑多重效益的行动、社区和生态系统之间取得平衡</w:t>
            </w:r>
            <w:r w:rsidRPr="000614C8">
              <w:rPr>
                <w:rFonts w:hint="eastAsia"/>
                <w:sz w:val="20"/>
                <w:szCs w:val="20"/>
                <w:lang w:eastAsia="zh-CN"/>
              </w:rPr>
              <w:t>，</w:t>
            </w:r>
            <w:r w:rsidRPr="000614C8">
              <w:rPr>
                <w:rFonts w:hint="eastAsia"/>
                <w:sz w:val="20"/>
                <w:szCs w:val="20"/>
                <w:lang w:val="zh-CN" w:eastAsia="zh-CN"/>
              </w:rPr>
              <w:t>避免把所有努力都集中于高碳生态系统</w:t>
            </w:r>
            <w:r w:rsidRPr="000614C8">
              <w:rPr>
                <w:rFonts w:hint="eastAsia"/>
                <w:sz w:val="20"/>
                <w:szCs w:val="20"/>
                <w:lang w:eastAsia="zh-CN"/>
              </w:rPr>
              <w:t>；</w:t>
            </w:r>
          </w:p>
          <w:p w14:paraId="5C40BE6A" w14:textId="77777777" w:rsidR="004B586C" w:rsidRPr="000614C8" w:rsidRDefault="004B586C" w:rsidP="00314602">
            <w:pPr>
              <w:spacing w:after="60"/>
              <w:rPr>
                <w:sz w:val="20"/>
                <w:szCs w:val="20"/>
                <w:lang w:eastAsia="zh-CN"/>
              </w:rPr>
            </w:pPr>
            <w:r w:rsidRPr="000614C8">
              <w:rPr>
                <w:rFonts w:hint="eastAsia"/>
                <w:sz w:val="20"/>
                <w:szCs w:val="20"/>
                <w:lang w:eastAsia="zh-CN"/>
              </w:rPr>
              <w:t>（</w:t>
            </w:r>
            <w:r w:rsidRPr="000614C8">
              <w:rPr>
                <w:sz w:val="20"/>
                <w:szCs w:val="20"/>
                <w:lang w:eastAsia="zh-CN"/>
              </w:rPr>
              <w:t>d</w:t>
            </w:r>
            <w:r w:rsidRPr="000614C8">
              <w:rPr>
                <w:rFonts w:hint="eastAsia"/>
                <w:sz w:val="20"/>
                <w:szCs w:val="20"/>
                <w:lang w:eastAsia="zh-CN"/>
              </w:rPr>
              <w:t>）</w:t>
            </w:r>
            <w:r w:rsidRPr="000614C8">
              <w:rPr>
                <w:sz w:val="20"/>
                <w:szCs w:val="20"/>
                <w:lang w:eastAsia="zh-CN"/>
              </w:rPr>
              <w:t xml:space="preserve"> </w:t>
            </w:r>
            <w:r w:rsidRPr="000614C8">
              <w:rPr>
                <w:rFonts w:hint="eastAsia"/>
                <w:sz w:val="20"/>
                <w:szCs w:val="20"/>
                <w:lang w:val="zh-CN" w:eastAsia="zh-CN"/>
              </w:rPr>
              <w:t>作为参与式决策过程的一部分</w:t>
            </w:r>
            <w:r w:rsidRPr="000614C8">
              <w:rPr>
                <w:rFonts w:hint="eastAsia"/>
                <w:sz w:val="20"/>
                <w:szCs w:val="20"/>
                <w:lang w:eastAsia="zh-CN"/>
              </w:rPr>
              <w:t>，</w:t>
            </w:r>
            <w:r w:rsidRPr="000614C8">
              <w:rPr>
                <w:rFonts w:hint="eastAsia"/>
                <w:sz w:val="20"/>
                <w:szCs w:val="20"/>
                <w:lang w:val="zh-CN" w:eastAsia="zh-CN"/>
              </w:rPr>
              <w:t>在比较各种拟议行动时</w:t>
            </w:r>
            <w:r w:rsidRPr="000614C8">
              <w:rPr>
                <w:rFonts w:hint="eastAsia"/>
                <w:sz w:val="20"/>
                <w:szCs w:val="20"/>
                <w:lang w:eastAsia="zh-CN"/>
              </w:rPr>
              <w:t>，</w:t>
            </w:r>
            <w:r w:rsidRPr="000614C8">
              <w:rPr>
                <w:rFonts w:hint="eastAsia"/>
                <w:sz w:val="20"/>
                <w:szCs w:val="20"/>
                <w:lang w:val="zh-CN" w:eastAsia="zh-CN"/>
              </w:rPr>
              <w:t>向利益攸关方通报各种效益和已确认风险之间的取舍。</w:t>
            </w:r>
          </w:p>
        </w:tc>
      </w:tr>
      <w:tr w:rsidR="004B586C" w:rsidRPr="00341469" w14:paraId="7FD41A49" w14:textId="77777777" w:rsidTr="00314602">
        <w:tc>
          <w:tcPr>
            <w:tcW w:w="1283" w:type="dxa"/>
          </w:tcPr>
          <w:p w14:paraId="3668182D" w14:textId="77777777" w:rsidR="004B586C" w:rsidRPr="000614C8" w:rsidRDefault="004B586C" w:rsidP="00314602">
            <w:pPr>
              <w:spacing w:after="60"/>
              <w:rPr>
                <w:sz w:val="20"/>
                <w:szCs w:val="20"/>
              </w:rPr>
            </w:pPr>
            <w:r w:rsidRPr="000614C8">
              <w:rPr>
                <w:rFonts w:hint="eastAsia"/>
                <w:sz w:val="20"/>
                <w:szCs w:val="20"/>
                <w:lang w:val="zh-CN"/>
              </w:rPr>
              <w:t>急迫性</w:t>
            </w:r>
          </w:p>
        </w:tc>
        <w:tc>
          <w:tcPr>
            <w:tcW w:w="3865" w:type="dxa"/>
          </w:tcPr>
          <w:p w14:paraId="52744971" w14:textId="77777777" w:rsidR="004B586C" w:rsidRPr="000614C8" w:rsidRDefault="004B586C" w:rsidP="00314602">
            <w:pPr>
              <w:spacing w:after="60"/>
              <w:rPr>
                <w:sz w:val="20"/>
                <w:szCs w:val="20"/>
                <w:lang w:eastAsia="zh-CN"/>
              </w:rPr>
            </w:pPr>
            <w:r w:rsidRPr="000614C8">
              <w:rPr>
                <w:rFonts w:hint="eastAsia"/>
                <w:sz w:val="20"/>
                <w:szCs w:val="20"/>
                <w:lang w:val="zh-CN" w:eastAsia="zh-CN"/>
              </w:rPr>
              <w:t>考虑生物多样性和气候危机的紧迫性以及温室气体在大气中的长期滞留。那些能在短期内减少排放量或增加清除量的行动，其价值远高于那些需较长时间才能见效的措施。需警惕将速度置于复原力之上的误区（见下文</w:t>
            </w:r>
            <w:r w:rsidRPr="000614C8">
              <w:rPr>
                <w:sz w:val="20"/>
                <w:szCs w:val="20"/>
                <w:lang w:val="zh-CN" w:eastAsia="zh-CN"/>
              </w:rPr>
              <w:t>“</w:t>
            </w:r>
            <w:r w:rsidRPr="000614C8">
              <w:rPr>
                <w:rFonts w:hint="eastAsia"/>
                <w:sz w:val="20"/>
                <w:szCs w:val="20"/>
                <w:lang w:val="zh-CN" w:eastAsia="zh-CN"/>
              </w:rPr>
              <w:t>持久性和长期影响</w:t>
            </w:r>
            <w:r w:rsidRPr="000614C8">
              <w:rPr>
                <w:sz w:val="20"/>
                <w:szCs w:val="20"/>
                <w:lang w:val="zh-CN" w:eastAsia="zh-CN"/>
              </w:rPr>
              <w:t>”</w:t>
            </w:r>
            <w:r w:rsidRPr="000614C8">
              <w:rPr>
                <w:rFonts w:hint="eastAsia"/>
                <w:sz w:val="20"/>
                <w:szCs w:val="20"/>
                <w:lang w:val="zh-CN" w:eastAsia="zh-CN"/>
              </w:rPr>
              <w:t>）。</w:t>
            </w:r>
          </w:p>
        </w:tc>
        <w:tc>
          <w:tcPr>
            <w:tcW w:w="4323" w:type="dxa"/>
          </w:tcPr>
          <w:p w14:paraId="52325EBF" w14:textId="77777777" w:rsidR="004B586C" w:rsidRPr="000614C8" w:rsidRDefault="004B586C" w:rsidP="00314602">
            <w:pPr>
              <w:spacing w:after="60"/>
              <w:rPr>
                <w:sz w:val="20"/>
                <w:szCs w:val="20"/>
                <w:lang w:eastAsia="zh-CN"/>
              </w:rPr>
            </w:pPr>
            <w:r w:rsidRPr="000614C8">
              <w:rPr>
                <w:rFonts w:hint="eastAsia"/>
                <w:b/>
                <w:sz w:val="20"/>
                <w:szCs w:val="20"/>
                <w:lang w:val="zh-CN" w:eastAsia="zh-CN"/>
              </w:rPr>
              <w:t>预测长期的碳和生物多样性的结果</w:t>
            </w:r>
          </w:p>
          <w:p w14:paraId="7169B866" w14:textId="77777777" w:rsidR="004B586C" w:rsidRPr="000614C8" w:rsidRDefault="004B586C" w:rsidP="00314602">
            <w:pPr>
              <w:spacing w:after="60"/>
              <w:rPr>
                <w:sz w:val="20"/>
                <w:szCs w:val="20"/>
                <w:lang w:eastAsia="zh-CN"/>
              </w:rPr>
            </w:pPr>
            <w:r w:rsidRPr="000614C8">
              <w:rPr>
                <w:rFonts w:hint="eastAsia"/>
                <w:sz w:val="20"/>
                <w:szCs w:val="20"/>
                <w:lang w:val="zh-CN" w:eastAsia="zh-CN"/>
              </w:rPr>
              <w:t>基于自然的解决方案和</w:t>
            </w:r>
            <w:r w:rsidRPr="000614C8">
              <w:rPr>
                <w:sz w:val="20"/>
                <w:szCs w:val="20"/>
                <w:lang w:eastAsia="zh-CN"/>
              </w:rPr>
              <w:t>/</w:t>
            </w:r>
            <w:r w:rsidRPr="000614C8">
              <w:rPr>
                <w:rFonts w:hint="eastAsia"/>
                <w:sz w:val="20"/>
                <w:szCs w:val="20"/>
                <w:lang w:val="zh-CN" w:eastAsia="zh-CN"/>
              </w:rPr>
              <w:t>或基于生态系统的方法</w:t>
            </w:r>
            <w:r w:rsidRPr="000614C8">
              <w:rPr>
                <w:rFonts w:hint="eastAsia"/>
                <w:sz w:val="20"/>
                <w:szCs w:val="20"/>
                <w:lang w:eastAsia="zh-CN"/>
              </w:rPr>
              <w:t>，</w:t>
            </w:r>
            <w:r w:rsidRPr="000614C8">
              <w:rPr>
                <w:rFonts w:hint="eastAsia"/>
                <w:sz w:val="20"/>
                <w:szCs w:val="20"/>
                <w:lang w:val="zh-CN" w:eastAsia="zh-CN"/>
              </w:rPr>
              <w:t>如果能够带来气候变化缓解效益</w:t>
            </w:r>
            <w:r w:rsidRPr="000614C8">
              <w:rPr>
                <w:rFonts w:hint="eastAsia"/>
                <w:sz w:val="20"/>
                <w:szCs w:val="20"/>
                <w:lang w:eastAsia="zh-CN"/>
              </w:rPr>
              <w:t>，</w:t>
            </w:r>
            <w:r w:rsidRPr="000614C8">
              <w:rPr>
                <w:rFonts w:hint="eastAsia"/>
                <w:sz w:val="20"/>
                <w:szCs w:val="20"/>
                <w:lang w:val="zh-CN" w:eastAsia="zh-CN"/>
              </w:rPr>
              <w:t>则在选择时应根据可得的信息评估其预期结果。应考虑并评估对生物多样性的益处。应考虑每吨二氧化碳当量的成本，并结合复原力方面的考量，这可能有助于各国确定最适合特定区域的恢复干预措施类型。</w:t>
            </w:r>
          </w:p>
        </w:tc>
      </w:tr>
      <w:tr w:rsidR="004B586C" w:rsidRPr="00341469" w14:paraId="42BD7682" w14:textId="77777777" w:rsidTr="00314602">
        <w:tc>
          <w:tcPr>
            <w:tcW w:w="1283" w:type="dxa"/>
          </w:tcPr>
          <w:p w14:paraId="07015ED4" w14:textId="77777777" w:rsidR="004B586C" w:rsidRPr="000614C8" w:rsidRDefault="004B586C" w:rsidP="00314602">
            <w:pPr>
              <w:spacing w:after="60"/>
              <w:rPr>
                <w:sz w:val="20"/>
                <w:szCs w:val="20"/>
              </w:rPr>
            </w:pPr>
            <w:r w:rsidRPr="000614C8">
              <w:rPr>
                <w:rFonts w:hint="eastAsia"/>
                <w:sz w:val="20"/>
                <w:szCs w:val="20"/>
                <w:lang w:val="zh-CN"/>
              </w:rPr>
              <w:t>减缓层级</w:t>
            </w:r>
          </w:p>
        </w:tc>
        <w:tc>
          <w:tcPr>
            <w:tcW w:w="3865" w:type="dxa"/>
          </w:tcPr>
          <w:p w14:paraId="5A9FABAD" w14:textId="77777777" w:rsidR="004B586C" w:rsidRPr="000614C8" w:rsidRDefault="004B586C" w:rsidP="00314602">
            <w:pPr>
              <w:spacing w:after="60"/>
              <w:rPr>
                <w:sz w:val="20"/>
                <w:szCs w:val="20"/>
                <w:lang w:eastAsia="zh-CN"/>
              </w:rPr>
            </w:pPr>
            <w:r w:rsidRPr="000614C8">
              <w:rPr>
                <w:rFonts w:hint="eastAsia"/>
                <w:sz w:val="20"/>
                <w:szCs w:val="20"/>
                <w:lang w:val="zh-CN" w:eastAsia="zh-CN"/>
              </w:rPr>
              <w:t>首先需要解决自然生境碳储量持续减少的问题</w:t>
            </w:r>
            <w:r w:rsidRPr="000614C8">
              <w:rPr>
                <w:rFonts w:hint="eastAsia"/>
                <w:sz w:val="20"/>
                <w:szCs w:val="20"/>
                <w:lang w:eastAsia="zh-CN"/>
              </w:rPr>
              <w:t>，</w:t>
            </w:r>
            <w:r w:rsidRPr="000614C8">
              <w:rPr>
                <w:rFonts w:hint="eastAsia"/>
                <w:sz w:val="20"/>
                <w:szCs w:val="20"/>
                <w:lang w:val="zh-CN" w:eastAsia="zh-CN"/>
              </w:rPr>
              <w:t>然后才采取行动修复过去发生的损害</w:t>
            </w:r>
            <w:r w:rsidRPr="000614C8">
              <w:rPr>
                <w:rFonts w:hint="eastAsia"/>
                <w:sz w:val="20"/>
                <w:szCs w:val="20"/>
                <w:lang w:eastAsia="zh-CN"/>
              </w:rPr>
              <w:t>（</w:t>
            </w:r>
            <w:r w:rsidRPr="000614C8">
              <w:rPr>
                <w:rFonts w:hint="eastAsia"/>
                <w:sz w:val="20"/>
                <w:szCs w:val="20"/>
                <w:lang w:val="zh-CN" w:eastAsia="zh-CN"/>
              </w:rPr>
              <w:t>但需要注意的是</w:t>
            </w:r>
            <w:r w:rsidRPr="000614C8">
              <w:rPr>
                <w:rFonts w:hint="eastAsia"/>
                <w:sz w:val="20"/>
                <w:szCs w:val="20"/>
                <w:lang w:eastAsia="zh-CN"/>
              </w:rPr>
              <w:t>，</w:t>
            </w:r>
            <w:r w:rsidRPr="000614C8">
              <w:rPr>
                <w:rFonts w:hint="eastAsia"/>
                <w:sz w:val="20"/>
                <w:szCs w:val="20"/>
                <w:lang w:val="zh-CN" w:eastAsia="zh-CN"/>
              </w:rPr>
              <w:t>如当地条件允许</w:t>
            </w:r>
            <w:r w:rsidRPr="000614C8">
              <w:rPr>
                <w:rFonts w:hint="eastAsia"/>
                <w:sz w:val="20"/>
                <w:szCs w:val="20"/>
                <w:lang w:eastAsia="zh-CN"/>
              </w:rPr>
              <w:t>，</w:t>
            </w:r>
            <w:r w:rsidRPr="000614C8">
              <w:rPr>
                <w:rFonts w:hint="eastAsia"/>
                <w:sz w:val="20"/>
                <w:szCs w:val="20"/>
                <w:lang w:val="zh-CN" w:eastAsia="zh-CN"/>
              </w:rPr>
              <w:t>这两项工作可以同时进行</w:t>
            </w:r>
            <w:r w:rsidRPr="000614C8">
              <w:rPr>
                <w:rFonts w:hint="eastAsia"/>
                <w:sz w:val="20"/>
                <w:szCs w:val="20"/>
                <w:lang w:eastAsia="zh-CN"/>
              </w:rPr>
              <w:t>）</w:t>
            </w:r>
            <w:r w:rsidRPr="000614C8">
              <w:rPr>
                <w:rFonts w:hint="eastAsia"/>
                <w:sz w:val="20"/>
                <w:szCs w:val="20"/>
                <w:lang w:val="zh-CN" w:eastAsia="zh-CN"/>
              </w:rPr>
              <w:t>。</w:t>
            </w:r>
          </w:p>
          <w:p w14:paraId="3A8A02AF" w14:textId="77777777" w:rsidR="004B586C" w:rsidRPr="000614C8" w:rsidRDefault="004B586C" w:rsidP="00314602">
            <w:pPr>
              <w:spacing w:after="60"/>
              <w:rPr>
                <w:sz w:val="20"/>
                <w:szCs w:val="20"/>
                <w:lang w:eastAsia="zh-CN"/>
              </w:rPr>
            </w:pPr>
            <w:r w:rsidRPr="000614C8">
              <w:rPr>
                <w:rFonts w:hint="eastAsia"/>
                <w:sz w:val="20"/>
                <w:szCs w:val="20"/>
                <w:lang w:val="zh-CN" w:eastAsia="zh-CN"/>
              </w:rPr>
              <w:t>这一原则与上述急迫性原则和多重效益原则密切相关。因自然生态系统破坏而造成的排放几乎是瞬间的，而完全恢复同一生态系统同等面积产生的碳清除通常需要多年时间。</w:t>
            </w:r>
            <w:r w:rsidRPr="000614C8">
              <w:rPr>
                <w:sz w:val="20"/>
                <w:szCs w:val="20"/>
                <w:lang w:eastAsia="zh-CN"/>
              </w:rPr>
              <w:t xml:space="preserve"> </w:t>
            </w:r>
          </w:p>
        </w:tc>
        <w:tc>
          <w:tcPr>
            <w:tcW w:w="4323" w:type="dxa"/>
          </w:tcPr>
          <w:p w14:paraId="5B95D08F" w14:textId="77777777" w:rsidR="004B586C" w:rsidRPr="000614C8" w:rsidRDefault="004B586C" w:rsidP="00314602">
            <w:pPr>
              <w:spacing w:after="60"/>
              <w:rPr>
                <w:b/>
                <w:sz w:val="20"/>
                <w:szCs w:val="20"/>
                <w:lang w:eastAsia="zh-CN"/>
              </w:rPr>
            </w:pPr>
            <w:r w:rsidRPr="000614C8">
              <w:rPr>
                <w:rFonts w:hint="eastAsia"/>
                <w:b/>
                <w:sz w:val="20"/>
                <w:szCs w:val="20"/>
                <w:lang w:val="zh-CN" w:eastAsia="zh-CN"/>
              </w:rPr>
              <w:t>采用减缓层级</w:t>
            </w:r>
          </w:p>
          <w:p w14:paraId="1D6EE7C0" w14:textId="77777777" w:rsidR="004B586C" w:rsidRPr="000614C8" w:rsidRDefault="004B586C" w:rsidP="00314602">
            <w:pPr>
              <w:spacing w:after="60"/>
              <w:rPr>
                <w:sz w:val="20"/>
                <w:szCs w:val="20"/>
                <w:lang w:eastAsia="zh-CN"/>
              </w:rPr>
            </w:pPr>
            <w:r w:rsidRPr="000614C8">
              <w:rPr>
                <w:rFonts w:hint="eastAsia"/>
                <w:sz w:val="20"/>
                <w:szCs w:val="20"/>
                <w:lang w:val="zh-CN" w:eastAsia="zh-CN"/>
              </w:rPr>
              <w:t>在提供气候变化缓解效益的基于自然的解决方案和</w:t>
            </w:r>
            <w:r w:rsidRPr="000614C8">
              <w:rPr>
                <w:sz w:val="20"/>
                <w:szCs w:val="20"/>
                <w:lang w:eastAsia="zh-CN"/>
              </w:rPr>
              <w:t>/</w:t>
            </w:r>
            <w:r w:rsidRPr="000614C8">
              <w:rPr>
                <w:rFonts w:hint="eastAsia"/>
                <w:sz w:val="20"/>
                <w:szCs w:val="20"/>
                <w:lang w:val="zh-CN" w:eastAsia="zh-CN"/>
              </w:rPr>
              <w:t>或基于生态系统的方法中</w:t>
            </w:r>
            <w:r w:rsidRPr="000614C8">
              <w:rPr>
                <w:rFonts w:hint="eastAsia"/>
                <w:sz w:val="20"/>
                <w:szCs w:val="20"/>
                <w:lang w:eastAsia="zh-CN"/>
              </w:rPr>
              <w:t>，</w:t>
            </w:r>
            <w:r w:rsidRPr="000614C8">
              <w:rPr>
                <w:rFonts w:hint="eastAsia"/>
                <w:sz w:val="20"/>
                <w:szCs w:val="20"/>
                <w:lang w:val="zh-CN" w:eastAsia="zh-CN"/>
              </w:rPr>
              <w:t>应考虑缓解措施的优先顺序。如果在通过防止自然生态系统丧失或退化（例如毁林）来减少对生物多样性的负面影响和温室气体排放，以及通过恢复自然生态系统来清除温室气体排放这两种方案之间进行选择，而每种方案都具有类似的缓解效益，则应遵循缓解措施的优先顺序，以避免在恢复退化的生态系统之前造成进一步的负面影响。</w:t>
            </w:r>
            <w:r w:rsidRPr="000614C8">
              <w:rPr>
                <w:sz w:val="20"/>
                <w:szCs w:val="20"/>
                <w:lang w:eastAsia="zh-CN"/>
              </w:rPr>
              <w:t xml:space="preserve"> </w:t>
            </w:r>
          </w:p>
        </w:tc>
      </w:tr>
      <w:tr w:rsidR="004B586C" w:rsidRPr="00341469" w14:paraId="057685C4" w14:textId="77777777" w:rsidTr="00314602">
        <w:tc>
          <w:tcPr>
            <w:tcW w:w="1283" w:type="dxa"/>
          </w:tcPr>
          <w:p w14:paraId="7978372F" w14:textId="77777777" w:rsidR="004B586C" w:rsidRPr="000614C8" w:rsidRDefault="004B586C" w:rsidP="00314602">
            <w:pPr>
              <w:spacing w:after="60"/>
              <w:rPr>
                <w:sz w:val="20"/>
                <w:szCs w:val="20"/>
              </w:rPr>
            </w:pPr>
            <w:r w:rsidRPr="000614C8">
              <w:rPr>
                <w:rFonts w:hint="eastAsia"/>
                <w:sz w:val="20"/>
                <w:szCs w:val="20"/>
                <w:lang w:val="zh-CN"/>
              </w:rPr>
              <w:t>额外性</w:t>
            </w:r>
          </w:p>
        </w:tc>
        <w:tc>
          <w:tcPr>
            <w:tcW w:w="3865" w:type="dxa"/>
          </w:tcPr>
          <w:p w14:paraId="13E9FDBD" w14:textId="77777777" w:rsidR="004B586C" w:rsidRPr="000614C8" w:rsidRDefault="004B586C" w:rsidP="00314602">
            <w:pPr>
              <w:spacing w:after="60"/>
              <w:rPr>
                <w:sz w:val="20"/>
                <w:szCs w:val="20"/>
                <w:lang w:eastAsia="zh-CN"/>
              </w:rPr>
            </w:pPr>
            <w:r w:rsidRPr="000614C8">
              <w:rPr>
                <w:rFonts w:hint="eastAsia"/>
                <w:sz w:val="20"/>
                <w:szCs w:val="20"/>
                <w:lang w:val="zh-CN" w:eastAsia="zh-CN"/>
              </w:rPr>
              <w:t>仅计入原本不会发生的生物多样性和生态系统整体效益或碳排减量或清除量</w:t>
            </w:r>
            <w:r w:rsidRPr="000614C8">
              <w:rPr>
                <w:rFonts w:hint="eastAsia"/>
                <w:sz w:val="20"/>
                <w:szCs w:val="20"/>
                <w:lang w:eastAsia="zh-CN"/>
              </w:rPr>
              <w:t>（</w:t>
            </w:r>
            <w:r w:rsidRPr="000614C8">
              <w:rPr>
                <w:rFonts w:hint="eastAsia"/>
                <w:sz w:val="20"/>
                <w:szCs w:val="20"/>
                <w:lang w:val="zh-CN" w:eastAsia="zh-CN"/>
              </w:rPr>
              <w:t>即行动产生的新增气候效益</w:t>
            </w:r>
            <w:r w:rsidRPr="000614C8">
              <w:rPr>
                <w:rFonts w:hint="eastAsia"/>
                <w:sz w:val="20"/>
                <w:szCs w:val="20"/>
                <w:lang w:eastAsia="zh-CN"/>
              </w:rPr>
              <w:t>）</w:t>
            </w:r>
            <w:r w:rsidRPr="000614C8">
              <w:rPr>
                <w:rFonts w:hint="eastAsia"/>
                <w:sz w:val="20"/>
                <w:szCs w:val="20"/>
                <w:lang w:val="zh-CN" w:eastAsia="zh-CN"/>
              </w:rPr>
              <w:t>。</w:t>
            </w:r>
          </w:p>
        </w:tc>
        <w:tc>
          <w:tcPr>
            <w:tcW w:w="4323" w:type="dxa"/>
          </w:tcPr>
          <w:p w14:paraId="12B7F249" w14:textId="77777777" w:rsidR="004B586C" w:rsidRPr="000614C8" w:rsidRDefault="004B586C" w:rsidP="00314602">
            <w:pPr>
              <w:spacing w:after="60"/>
              <w:rPr>
                <w:b/>
                <w:sz w:val="20"/>
                <w:szCs w:val="20"/>
                <w:lang w:eastAsia="zh-CN"/>
              </w:rPr>
            </w:pPr>
            <w:r w:rsidRPr="000614C8">
              <w:rPr>
                <w:rFonts w:hint="eastAsia"/>
                <w:b/>
                <w:sz w:val="20"/>
                <w:szCs w:val="20"/>
                <w:lang w:val="zh-CN" w:eastAsia="zh-CN"/>
              </w:rPr>
              <w:t>确保额外性</w:t>
            </w:r>
          </w:p>
          <w:p w14:paraId="35D69DF5" w14:textId="77777777" w:rsidR="004B586C" w:rsidRPr="000614C8" w:rsidRDefault="004B586C" w:rsidP="00314602">
            <w:pPr>
              <w:spacing w:after="60"/>
              <w:rPr>
                <w:sz w:val="20"/>
                <w:szCs w:val="20"/>
                <w:lang w:eastAsia="zh-CN"/>
              </w:rPr>
            </w:pPr>
            <w:r w:rsidRPr="000614C8">
              <w:rPr>
                <w:rFonts w:hint="eastAsia"/>
                <w:sz w:val="20"/>
                <w:szCs w:val="20"/>
                <w:lang w:val="zh-CN" w:eastAsia="zh-CN"/>
              </w:rPr>
              <w:t>旨在减缓气候变化的基于自然的解决方案和</w:t>
            </w:r>
            <w:r w:rsidRPr="000614C8">
              <w:rPr>
                <w:sz w:val="20"/>
                <w:szCs w:val="20"/>
                <w:lang w:eastAsia="zh-CN"/>
              </w:rPr>
              <w:t>/</w:t>
            </w:r>
            <w:r w:rsidRPr="000614C8">
              <w:rPr>
                <w:rFonts w:hint="eastAsia"/>
                <w:sz w:val="20"/>
                <w:szCs w:val="20"/>
                <w:lang w:val="zh-CN" w:eastAsia="zh-CN"/>
              </w:rPr>
              <w:t>或基于生态系统的方法</w:t>
            </w:r>
            <w:r w:rsidRPr="000614C8">
              <w:rPr>
                <w:rFonts w:hint="eastAsia"/>
                <w:sz w:val="20"/>
                <w:szCs w:val="20"/>
                <w:lang w:eastAsia="zh-CN"/>
              </w:rPr>
              <w:t>，</w:t>
            </w:r>
            <w:r w:rsidRPr="000614C8">
              <w:rPr>
                <w:rFonts w:hint="eastAsia"/>
                <w:sz w:val="20"/>
                <w:szCs w:val="20"/>
                <w:lang w:val="zh-CN" w:eastAsia="zh-CN"/>
              </w:rPr>
              <w:t>应在严格评估其额外性的基础上进行设计</w:t>
            </w:r>
            <w:r w:rsidRPr="000614C8">
              <w:rPr>
                <w:rFonts w:hint="eastAsia"/>
                <w:sz w:val="20"/>
                <w:szCs w:val="20"/>
                <w:lang w:eastAsia="zh-CN"/>
              </w:rPr>
              <w:t>，</w:t>
            </w:r>
            <w:r w:rsidRPr="000614C8">
              <w:rPr>
                <w:rFonts w:hint="eastAsia"/>
                <w:sz w:val="20"/>
                <w:szCs w:val="20"/>
                <w:lang w:val="zh-CN" w:eastAsia="zh-CN"/>
              </w:rPr>
              <w:t>并遵循公认的碳标准</w:t>
            </w:r>
            <w:r w:rsidRPr="000614C8">
              <w:rPr>
                <w:rFonts w:hint="eastAsia"/>
                <w:sz w:val="20"/>
                <w:szCs w:val="20"/>
                <w:lang w:eastAsia="zh-CN"/>
              </w:rPr>
              <w:t>，</w:t>
            </w:r>
            <w:r w:rsidRPr="000614C8">
              <w:rPr>
                <w:rFonts w:hint="eastAsia"/>
                <w:sz w:val="20"/>
                <w:szCs w:val="20"/>
                <w:lang w:val="zh-CN" w:eastAsia="zh-CN"/>
              </w:rPr>
              <w:t>包括《巴黎协定》中商定的碳标准。应防止所有有机碳库（陆地生态系统包括地上和地下）的碳储量出现净减少。</w:t>
            </w:r>
          </w:p>
        </w:tc>
      </w:tr>
      <w:tr w:rsidR="004B586C" w:rsidRPr="00341469" w14:paraId="12473374" w14:textId="77777777" w:rsidTr="00314602">
        <w:tc>
          <w:tcPr>
            <w:tcW w:w="1283" w:type="dxa"/>
          </w:tcPr>
          <w:p w14:paraId="2EF667CD" w14:textId="77777777" w:rsidR="004B586C" w:rsidRPr="000614C8" w:rsidRDefault="004B586C" w:rsidP="00314602">
            <w:pPr>
              <w:spacing w:after="60"/>
              <w:rPr>
                <w:sz w:val="20"/>
                <w:szCs w:val="20"/>
              </w:rPr>
            </w:pPr>
            <w:r w:rsidRPr="000614C8">
              <w:rPr>
                <w:rFonts w:hint="eastAsia"/>
                <w:sz w:val="20"/>
                <w:szCs w:val="20"/>
                <w:lang w:val="zh-CN"/>
              </w:rPr>
              <w:t>持久性和长期影响</w:t>
            </w:r>
          </w:p>
        </w:tc>
        <w:tc>
          <w:tcPr>
            <w:tcW w:w="3865" w:type="dxa"/>
          </w:tcPr>
          <w:p w14:paraId="3DF8F4C5" w14:textId="77777777" w:rsidR="004B586C" w:rsidRPr="000614C8" w:rsidRDefault="004B586C" w:rsidP="00314602">
            <w:pPr>
              <w:spacing w:after="60"/>
              <w:rPr>
                <w:rFonts w:eastAsia="DengXian Light"/>
                <w:sz w:val="20"/>
                <w:szCs w:val="20"/>
                <w:lang w:eastAsia="zh-CN"/>
              </w:rPr>
            </w:pPr>
            <w:r w:rsidRPr="000614C8">
              <w:rPr>
                <w:rFonts w:hint="eastAsia"/>
                <w:sz w:val="20"/>
                <w:szCs w:val="20"/>
                <w:lang w:val="zh-CN" w:eastAsia="zh-CN"/>
              </w:rPr>
              <w:t>优先考虑那些减排或清除效果和生物多样性效益能够持久的活动</w:t>
            </w:r>
            <w:r w:rsidRPr="000614C8">
              <w:rPr>
                <w:rFonts w:hint="eastAsia"/>
                <w:sz w:val="20"/>
                <w:szCs w:val="20"/>
                <w:lang w:eastAsia="zh-CN"/>
              </w:rPr>
              <w:t>，</w:t>
            </w:r>
            <w:r w:rsidRPr="000614C8">
              <w:rPr>
                <w:rFonts w:hint="eastAsia"/>
                <w:sz w:val="20"/>
                <w:szCs w:val="20"/>
                <w:lang w:val="zh-CN" w:eastAsia="zh-CN"/>
              </w:rPr>
              <w:t>同时兼顾社会和生态因素。</w:t>
            </w:r>
          </w:p>
        </w:tc>
        <w:tc>
          <w:tcPr>
            <w:tcW w:w="4323" w:type="dxa"/>
          </w:tcPr>
          <w:p w14:paraId="12D3067B" w14:textId="77777777" w:rsidR="004B586C" w:rsidRPr="000614C8" w:rsidRDefault="004B586C" w:rsidP="00314602">
            <w:pPr>
              <w:keepNext/>
              <w:spacing w:after="60"/>
              <w:rPr>
                <w:b/>
                <w:sz w:val="20"/>
                <w:szCs w:val="20"/>
                <w:lang w:eastAsia="zh-CN"/>
              </w:rPr>
            </w:pPr>
            <w:r w:rsidRPr="000614C8">
              <w:rPr>
                <w:rFonts w:hint="eastAsia"/>
                <w:b/>
                <w:sz w:val="20"/>
                <w:szCs w:val="20"/>
                <w:lang w:val="zh-CN" w:eastAsia="zh-CN"/>
              </w:rPr>
              <w:t>促进持久性</w:t>
            </w:r>
          </w:p>
          <w:p w14:paraId="44AC5927" w14:textId="77777777" w:rsidR="004B586C" w:rsidRPr="000614C8" w:rsidRDefault="004B586C" w:rsidP="00314602">
            <w:pPr>
              <w:keepNext/>
              <w:spacing w:after="60"/>
              <w:rPr>
                <w:sz w:val="20"/>
                <w:szCs w:val="20"/>
                <w:lang w:eastAsia="zh-CN"/>
              </w:rPr>
            </w:pPr>
            <w:r w:rsidRPr="000614C8">
              <w:rPr>
                <w:rFonts w:hint="eastAsia"/>
                <w:sz w:val="20"/>
                <w:szCs w:val="20"/>
                <w:lang w:val="zh-CN" w:eastAsia="zh-CN"/>
              </w:rPr>
              <w:t>提供气候变化缓解效益的基于自然的解决方案和</w:t>
            </w:r>
            <w:r w:rsidRPr="000614C8">
              <w:rPr>
                <w:sz w:val="20"/>
                <w:szCs w:val="20"/>
                <w:lang w:eastAsia="zh-CN"/>
              </w:rPr>
              <w:t>/</w:t>
            </w:r>
            <w:r w:rsidRPr="000614C8">
              <w:rPr>
                <w:rFonts w:hint="eastAsia"/>
                <w:sz w:val="20"/>
                <w:szCs w:val="20"/>
                <w:lang w:val="zh-CN" w:eastAsia="zh-CN"/>
              </w:rPr>
              <w:t>或基于生态系统的方法应产生持久效果。应保护、维持和恢复生物多样性和生态完整性（生态系统的状况、组成、结构和功能）。</w:t>
            </w:r>
          </w:p>
          <w:p w14:paraId="22E4F70D" w14:textId="77777777" w:rsidR="004B586C" w:rsidRPr="000614C8" w:rsidRDefault="004B586C" w:rsidP="00314602">
            <w:pPr>
              <w:spacing w:after="60"/>
              <w:rPr>
                <w:sz w:val="20"/>
                <w:szCs w:val="20"/>
                <w:lang w:eastAsia="zh-CN"/>
              </w:rPr>
            </w:pPr>
            <w:r w:rsidRPr="000614C8">
              <w:rPr>
                <w:rFonts w:hint="eastAsia"/>
                <w:sz w:val="20"/>
                <w:szCs w:val="20"/>
                <w:lang w:val="zh-CN" w:eastAsia="zh-CN"/>
              </w:rPr>
              <w:t>应设计行动减少逆转风险</w:t>
            </w:r>
            <w:r w:rsidRPr="000614C8">
              <w:rPr>
                <w:rFonts w:hint="eastAsia"/>
                <w:sz w:val="20"/>
                <w:szCs w:val="20"/>
                <w:lang w:eastAsia="zh-CN"/>
              </w:rPr>
              <w:t>（</w:t>
            </w:r>
            <w:r w:rsidRPr="000614C8">
              <w:rPr>
                <w:rFonts w:hint="eastAsia"/>
                <w:sz w:val="20"/>
                <w:szCs w:val="20"/>
                <w:lang w:val="zh-CN" w:eastAsia="zh-CN"/>
              </w:rPr>
              <w:t>即坎昆保障措施</w:t>
            </w:r>
            <w:r w:rsidRPr="000614C8">
              <w:rPr>
                <w:sz w:val="20"/>
                <w:szCs w:val="20"/>
                <w:lang w:eastAsia="zh-CN"/>
              </w:rPr>
              <w:t>f</w:t>
            </w:r>
            <w:r w:rsidRPr="000614C8">
              <w:rPr>
                <w:rFonts w:hint="eastAsia"/>
                <w:sz w:val="20"/>
                <w:szCs w:val="20"/>
                <w:lang w:eastAsia="zh-CN"/>
              </w:rPr>
              <w:t>）</w:t>
            </w:r>
            <w:r w:rsidRPr="000614C8">
              <w:rPr>
                <w:rStyle w:val="FootnoteReference"/>
                <w:rFonts w:eastAsia="DengXian Light"/>
                <w:sz w:val="20"/>
                <w:szCs w:val="20"/>
                <w:lang w:val="zh-CN" w:eastAsia="zh-CN"/>
              </w:rPr>
              <w:footnoteReference w:id="315"/>
            </w:r>
            <w:r w:rsidRPr="000614C8">
              <w:rPr>
                <w:rFonts w:hint="eastAsia"/>
                <w:sz w:val="20"/>
                <w:szCs w:val="20"/>
                <w:lang w:eastAsia="zh-CN"/>
              </w:rPr>
              <w:t>，</w:t>
            </w:r>
            <w:r w:rsidRPr="000614C8">
              <w:rPr>
                <w:rFonts w:hint="eastAsia"/>
                <w:sz w:val="20"/>
                <w:szCs w:val="20"/>
                <w:lang w:val="zh-CN" w:eastAsia="zh-CN"/>
              </w:rPr>
              <w:t>这通常意味着解决生态系统退化的根本驱动因素和生态系统恢复或可持续管理的障碍。</w:t>
            </w:r>
          </w:p>
          <w:p w14:paraId="44E664F2" w14:textId="77777777" w:rsidR="004B586C" w:rsidRPr="000614C8" w:rsidRDefault="004B586C" w:rsidP="00314602">
            <w:pPr>
              <w:keepNext/>
              <w:spacing w:after="60"/>
              <w:rPr>
                <w:sz w:val="20"/>
                <w:szCs w:val="20"/>
                <w:lang w:eastAsia="zh-CN"/>
              </w:rPr>
            </w:pPr>
            <w:r w:rsidRPr="000614C8">
              <w:rPr>
                <w:rFonts w:hint="eastAsia"/>
                <w:sz w:val="20"/>
                <w:szCs w:val="20"/>
                <w:lang w:val="zh-CN" w:eastAsia="zh-CN"/>
              </w:rPr>
              <w:t>各项行动的设计应着眼于气候和生态系统的复原力</w:t>
            </w:r>
            <w:r w:rsidRPr="000614C8">
              <w:rPr>
                <w:rFonts w:hint="eastAsia"/>
                <w:sz w:val="20"/>
                <w:szCs w:val="20"/>
                <w:lang w:eastAsia="zh-CN"/>
              </w:rPr>
              <w:t>，</w:t>
            </w:r>
            <w:r w:rsidRPr="000614C8">
              <w:rPr>
                <w:rFonts w:hint="eastAsia"/>
                <w:sz w:val="20"/>
                <w:szCs w:val="20"/>
                <w:lang w:val="zh-CN" w:eastAsia="zh-CN"/>
              </w:rPr>
              <w:t>同时优先考虑在种植和恢复工作中使用适应气候变化的本地原生物种。</w:t>
            </w:r>
            <w:r w:rsidRPr="000614C8">
              <w:rPr>
                <w:sz w:val="20"/>
                <w:szCs w:val="20"/>
                <w:lang w:eastAsia="zh-CN"/>
              </w:rPr>
              <w:t xml:space="preserve"> </w:t>
            </w:r>
          </w:p>
          <w:p w14:paraId="55BB6CBB" w14:textId="77777777" w:rsidR="004B586C" w:rsidRPr="000614C8" w:rsidRDefault="004B586C" w:rsidP="00314602">
            <w:pPr>
              <w:spacing w:after="60"/>
              <w:rPr>
                <w:sz w:val="20"/>
                <w:szCs w:val="20"/>
                <w:lang w:eastAsia="zh-CN"/>
              </w:rPr>
            </w:pPr>
            <w:r w:rsidRPr="000614C8">
              <w:rPr>
                <w:rFonts w:hint="eastAsia"/>
                <w:sz w:val="20"/>
                <w:szCs w:val="20"/>
                <w:lang w:val="zh-CN" w:eastAsia="zh-CN"/>
              </w:rPr>
              <w:t>监测系统应能评估任何逆转风险</w:t>
            </w:r>
            <w:r w:rsidRPr="000614C8">
              <w:rPr>
                <w:rFonts w:hint="eastAsia"/>
                <w:sz w:val="20"/>
                <w:szCs w:val="20"/>
                <w:lang w:eastAsia="zh-CN"/>
              </w:rPr>
              <w:t>，</w:t>
            </w:r>
            <w:r w:rsidRPr="000614C8">
              <w:rPr>
                <w:rFonts w:hint="eastAsia"/>
                <w:sz w:val="20"/>
                <w:szCs w:val="20"/>
                <w:lang w:val="zh-CN" w:eastAsia="zh-CN"/>
              </w:rPr>
              <w:t>碳核算或碳信用系统应设立缓冲安排以应对剩余逆转风险。</w:t>
            </w:r>
          </w:p>
        </w:tc>
      </w:tr>
      <w:tr w:rsidR="004B586C" w:rsidRPr="00341469" w14:paraId="0E82C1E6" w14:textId="77777777" w:rsidTr="00314602">
        <w:tc>
          <w:tcPr>
            <w:tcW w:w="1283" w:type="dxa"/>
          </w:tcPr>
          <w:p w14:paraId="508DA3BC" w14:textId="77777777" w:rsidR="004B586C" w:rsidRPr="000614C8" w:rsidRDefault="004B586C" w:rsidP="00314602">
            <w:pPr>
              <w:spacing w:after="60"/>
              <w:rPr>
                <w:sz w:val="20"/>
                <w:szCs w:val="20"/>
              </w:rPr>
            </w:pPr>
            <w:r w:rsidRPr="000614C8">
              <w:rPr>
                <w:rFonts w:hint="eastAsia"/>
                <w:sz w:val="20"/>
                <w:szCs w:val="20"/>
                <w:lang w:val="zh-CN"/>
              </w:rPr>
              <w:t>泄漏</w:t>
            </w:r>
          </w:p>
        </w:tc>
        <w:tc>
          <w:tcPr>
            <w:tcW w:w="3865" w:type="dxa"/>
          </w:tcPr>
          <w:p w14:paraId="64CF3EC8" w14:textId="77777777" w:rsidR="004B586C" w:rsidRPr="000614C8" w:rsidRDefault="004B586C" w:rsidP="00314602">
            <w:pPr>
              <w:spacing w:after="60"/>
              <w:rPr>
                <w:sz w:val="20"/>
                <w:szCs w:val="20"/>
                <w:lang w:eastAsia="zh-CN"/>
              </w:rPr>
            </w:pPr>
            <w:r w:rsidRPr="000614C8">
              <w:rPr>
                <w:rFonts w:hint="eastAsia"/>
                <w:sz w:val="20"/>
                <w:szCs w:val="20"/>
                <w:lang w:val="zh-CN" w:eastAsia="zh-CN"/>
              </w:rPr>
              <w:t>避免将排放和生物多样性的消极影响转移</w:t>
            </w:r>
            <w:r w:rsidRPr="000614C8">
              <w:rPr>
                <w:rFonts w:hint="eastAsia"/>
                <w:sz w:val="20"/>
                <w:szCs w:val="20"/>
                <w:lang w:eastAsia="zh-CN"/>
              </w:rPr>
              <w:t>（</w:t>
            </w:r>
            <w:r w:rsidRPr="000614C8">
              <w:rPr>
                <w:sz w:val="20"/>
                <w:szCs w:val="20"/>
                <w:lang w:eastAsia="zh-CN"/>
              </w:rPr>
              <w:t>“</w:t>
            </w:r>
            <w:r w:rsidRPr="000614C8">
              <w:rPr>
                <w:rFonts w:hint="eastAsia"/>
                <w:sz w:val="20"/>
                <w:szCs w:val="20"/>
                <w:lang w:val="zh-CN" w:eastAsia="zh-CN"/>
              </w:rPr>
              <w:t>泄漏</w:t>
            </w:r>
            <w:r w:rsidRPr="000614C8">
              <w:rPr>
                <w:sz w:val="20"/>
                <w:szCs w:val="20"/>
                <w:lang w:eastAsia="zh-CN"/>
              </w:rPr>
              <w:t>”</w:t>
            </w:r>
            <w:r w:rsidRPr="000614C8">
              <w:rPr>
                <w:rFonts w:hint="eastAsia"/>
                <w:sz w:val="20"/>
                <w:szCs w:val="20"/>
                <w:lang w:eastAsia="zh-CN"/>
              </w:rPr>
              <w:t>）</w:t>
            </w:r>
            <w:r w:rsidRPr="000614C8">
              <w:rPr>
                <w:rFonts w:hint="eastAsia"/>
                <w:sz w:val="20"/>
                <w:szCs w:val="20"/>
                <w:lang w:val="zh-CN" w:eastAsia="zh-CN"/>
              </w:rPr>
              <w:t>到其他地点。泄漏包括本地、国内和国际泄漏。</w:t>
            </w:r>
            <w:r w:rsidRPr="000614C8">
              <w:rPr>
                <w:sz w:val="20"/>
                <w:szCs w:val="20"/>
                <w:lang w:eastAsia="zh-CN"/>
              </w:rPr>
              <w:t xml:space="preserve"> </w:t>
            </w:r>
          </w:p>
        </w:tc>
        <w:tc>
          <w:tcPr>
            <w:tcW w:w="4323" w:type="dxa"/>
          </w:tcPr>
          <w:p w14:paraId="7DA8768A" w14:textId="77777777" w:rsidR="004B586C" w:rsidRPr="000614C8" w:rsidRDefault="004B586C" w:rsidP="00314602">
            <w:pPr>
              <w:spacing w:after="60"/>
              <w:rPr>
                <w:b/>
                <w:sz w:val="20"/>
                <w:szCs w:val="20"/>
                <w:lang w:eastAsia="zh-CN"/>
              </w:rPr>
            </w:pPr>
            <w:r w:rsidRPr="000614C8">
              <w:rPr>
                <w:rFonts w:hint="eastAsia"/>
                <w:b/>
                <w:sz w:val="20"/>
                <w:szCs w:val="20"/>
                <w:lang w:val="zh-CN" w:eastAsia="zh-CN"/>
              </w:rPr>
              <w:t>避免泄漏</w:t>
            </w:r>
          </w:p>
          <w:p w14:paraId="42D87DF3" w14:textId="77777777" w:rsidR="004B586C" w:rsidRPr="000614C8" w:rsidRDefault="004B586C" w:rsidP="00314602">
            <w:pPr>
              <w:spacing w:after="60"/>
              <w:rPr>
                <w:sz w:val="20"/>
                <w:szCs w:val="20"/>
                <w:lang w:eastAsia="zh-CN"/>
              </w:rPr>
            </w:pPr>
            <w:r w:rsidRPr="000614C8">
              <w:rPr>
                <w:rFonts w:hint="eastAsia"/>
                <w:sz w:val="20"/>
                <w:szCs w:val="20"/>
                <w:lang w:val="zh-CN" w:eastAsia="zh-CN"/>
              </w:rPr>
              <w:t>提供气候变化缓解效益的基于自然的解决方案和</w:t>
            </w:r>
            <w:r w:rsidRPr="000614C8">
              <w:rPr>
                <w:sz w:val="20"/>
                <w:szCs w:val="20"/>
                <w:lang w:eastAsia="zh-CN"/>
              </w:rPr>
              <w:t>/</w:t>
            </w:r>
            <w:r w:rsidRPr="000614C8">
              <w:rPr>
                <w:rFonts w:hint="eastAsia"/>
                <w:sz w:val="20"/>
                <w:szCs w:val="20"/>
                <w:lang w:val="zh-CN" w:eastAsia="zh-CN"/>
              </w:rPr>
              <w:t>或基于生态系统的方法的设计应避免泄漏。在使用国际碳市场的情况下，倡导者应遵循根据《巴黎协定》制定的现有和未来的指导方针。解决方案包括：</w:t>
            </w:r>
            <w:r w:rsidRPr="000614C8">
              <w:rPr>
                <w:sz w:val="20"/>
                <w:szCs w:val="20"/>
                <w:lang w:eastAsia="zh-CN"/>
              </w:rPr>
              <w:t xml:space="preserve"> </w:t>
            </w:r>
          </w:p>
          <w:p w14:paraId="0664A9D3" w14:textId="77777777" w:rsidR="004B586C" w:rsidRPr="000614C8" w:rsidRDefault="004B586C" w:rsidP="00314602">
            <w:pPr>
              <w:spacing w:after="60"/>
              <w:rPr>
                <w:sz w:val="20"/>
                <w:szCs w:val="20"/>
                <w:lang w:eastAsia="zh-CN"/>
              </w:rPr>
            </w:pPr>
            <w:r w:rsidRPr="000614C8">
              <w:rPr>
                <w:rFonts w:hint="eastAsia"/>
                <w:sz w:val="20"/>
                <w:szCs w:val="20"/>
                <w:lang w:eastAsia="zh-CN"/>
              </w:rPr>
              <w:t>（</w:t>
            </w:r>
            <w:r w:rsidRPr="000614C8">
              <w:rPr>
                <w:sz w:val="20"/>
                <w:szCs w:val="20"/>
                <w:lang w:eastAsia="zh-CN"/>
              </w:rPr>
              <w:t>a</w:t>
            </w:r>
            <w:r w:rsidRPr="000614C8">
              <w:rPr>
                <w:rFonts w:hint="eastAsia"/>
                <w:sz w:val="20"/>
                <w:szCs w:val="20"/>
                <w:lang w:eastAsia="zh-CN"/>
              </w:rPr>
              <w:t>）</w:t>
            </w:r>
            <w:r w:rsidRPr="000614C8">
              <w:rPr>
                <w:sz w:val="20"/>
                <w:szCs w:val="20"/>
                <w:lang w:eastAsia="zh-CN"/>
              </w:rPr>
              <w:t xml:space="preserve"> </w:t>
            </w:r>
            <w:r w:rsidRPr="000614C8">
              <w:rPr>
                <w:rFonts w:hint="eastAsia"/>
                <w:sz w:val="20"/>
                <w:szCs w:val="20"/>
                <w:lang w:val="zh-CN" w:eastAsia="zh-CN"/>
              </w:rPr>
              <w:t>将减缓活动置于治理良好的景观并纳入综合空间规划</w:t>
            </w:r>
            <w:r w:rsidRPr="000614C8">
              <w:rPr>
                <w:rFonts w:hint="eastAsia"/>
                <w:sz w:val="20"/>
                <w:szCs w:val="20"/>
                <w:lang w:eastAsia="zh-CN"/>
              </w:rPr>
              <w:t>（</w:t>
            </w:r>
            <w:r w:rsidRPr="000614C8">
              <w:rPr>
                <w:rFonts w:hint="eastAsia"/>
                <w:sz w:val="20"/>
                <w:szCs w:val="20"/>
                <w:lang w:val="zh-CN" w:eastAsia="zh-CN"/>
              </w:rPr>
              <w:t>见《昆明</w:t>
            </w:r>
            <w:r w:rsidRPr="000614C8">
              <w:rPr>
                <w:sz w:val="20"/>
                <w:szCs w:val="20"/>
                <w:lang w:eastAsia="zh-CN"/>
              </w:rPr>
              <w:t>-</w:t>
            </w:r>
            <w:r w:rsidRPr="000614C8">
              <w:rPr>
                <w:rFonts w:hint="eastAsia"/>
                <w:sz w:val="20"/>
                <w:szCs w:val="20"/>
                <w:lang w:val="zh-CN" w:eastAsia="zh-CN"/>
              </w:rPr>
              <w:t>蒙特利尔全球生物多样性框架》行动目标</w:t>
            </w:r>
            <w:r w:rsidRPr="000614C8">
              <w:rPr>
                <w:sz w:val="20"/>
                <w:szCs w:val="20"/>
                <w:lang w:eastAsia="zh-CN"/>
              </w:rPr>
              <w:t>1</w:t>
            </w:r>
            <w:r w:rsidRPr="000614C8">
              <w:rPr>
                <w:rFonts w:hint="eastAsia"/>
                <w:sz w:val="20"/>
                <w:szCs w:val="20"/>
                <w:lang w:eastAsia="zh-CN"/>
              </w:rPr>
              <w:t>）；</w:t>
            </w:r>
          </w:p>
          <w:p w14:paraId="5ED3AF42" w14:textId="77777777" w:rsidR="004B586C" w:rsidRPr="000614C8" w:rsidRDefault="004B586C" w:rsidP="00314602">
            <w:pPr>
              <w:spacing w:after="60"/>
              <w:rPr>
                <w:sz w:val="20"/>
                <w:szCs w:val="20"/>
                <w:lang w:eastAsia="zh-CN"/>
              </w:rPr>
            </w:pPr>
            <w:r w:rsidRPr="000614C8">
              <w:rPr>
                <w:rFonts w:hint="eastAsia"/>
                <w:sz w:val="20"/>
                <w:szCs w:val="20"/>
                <w:lang w:eastAsia="zh-CN"/>
              </w:rPr>
              <w:t>（</w:t>
            </w:r>
            <w:r w:rsidRPr="000614C8">
              <w:rPr>
                <w:sz w:val="20"/>
                <w:szCs w:val="20"/>
                <w:lang w:eastAsia="zh-CN"/>
              </w:rPr>
              <w:t>b</w:t>
            </w:r>
            <w:r w:rsidRPr="000614C8">
              <w:rPr>
                <w:rFonts w:hint="eastAsia"/>
                <w:sz w:val="20"/>
                <w:szCs w:val="20"/>
                <w:lang w:eastAsia="zh-CN"/>
              </w:rPr>
              <w:t>）</w:t>
            </w:r>
            <w:r w:rsidRPr="000614C8">
              <w:rPr>
                <w:sz w:val="20"/>
                <w:szCs w:val="20"/>
                <w:lang w:eastAsia="zh-CN"/>
              </w:rPr>
              <w:t xml:space="preserve"> </w:t>
            </w:r>
            <w:r w:rsidRPr="000614C8">
              <w:rPr>
                <w:rFonts w:hint="eastAsia"/>
                <w:sz w:val="20"/>
                <w:szCs w:val="20"/>
                <w:lang w:val="zh-CN" w:eastAsia="zh-CN"/>
              </w:rPr>
              <w:t>与依赖土地利用变化的行为体合作</w:t>
            </w:r>
            <w:r w:rsidRPr="000614C8">
              <w:rPr>
                <w:rFonts w:hint="eastAsia"/>
                <w:sz w:val="20"/>
                <w:szCs w:val="20"/>
                <w:lang w:eastAsia="zh-CN"/>
              </w:rPr>
              <w:t>，</w:t>
            </w:r>
            <w:r w:rsidRPr="000614C8">
              <w:rPr>
                <w:rFonts w:hint="eastAsia"/>
                <w:sz w:val="20"/>
                <w:szCs w:val="20"/>
                <w:lang w:val="zh-CN" w:eastAsia="zh-CN"/>
              </w:rPr>
              <w:t>发展不会导致泄漏或反弹效应的替代生计和经济途径</w:t>
            </w:r>
            <w:r w:rsidRPr="000614C8">
              <w:rPr>
                <w:rFonts w:hint="eastAsia"/>
                <w:sz w:val="20"/>
                <w:szCs w:val="20"/>
                <w:lang w:eastAsia="zh-CN"/>
              </w:rPr>
              <w:t>；</w:t>
            </w:r>
          </w:p>
          <w:p w14:paraId="79F76C3C" w14:textId="77777777" w:rsidR="004B586C" w:rsidRPr="000614C8" w:rsidRDefault="004B586C" w:rsidP="00314602">
            <w:pPr>
              <w:spacing w:after="60"/>
              <w:rPr>
                <w:sz w:val="20"/>
                <w:szCs w:val="20"/>
                <w:lang w:eastAsia="zh-CN"/>
              </w:rPr>
            </w:pPr>
            <w:r w:rsidRPr="000614C8">
              <w:rPr>
                <w:rFonts w:hint="eastAsia"/>
                <w:sz w:val="20"/>
                <w:szCs w:val="20"/>
                <w:lang w:eastAsia="zh-CN"/>
              </w:rPr>
              <w:t>（</w:t>
            </w:r>
            <w:r w:rsidRPr="000614C8">
              <w:rPr>
                <w:sz w:val="20"/>
                <w:szCs w:val="20"/>
                <w:lang w:eastAsia="zh-CN"/>
              </w:rPr>
              <w:t>c</w:t>
            </w:r>
            <w:r w:rsidRPr="000614C8">
              <w:rPr>
                <w:rFonts w:hint="eastAsia"/>
                <w:sz w:val="20"/>
                <w:szCs w:val="20"/>
                <w:lang w:eastAsia="zh-CN"/>
              </w:rPr>
              <w:t>）</w:t>
            </w:r>
            <w:r w:rsidRPr="000614C8">
              <w:rPr>
                <w:sz w:val="20"/>
                <w:szCs w:val="20"/>
                <w:lang w:eastAsia="zh-CN"/>
              </w:rPr>
              <w:t xml:space="preserve"> </w:t>
            </w:r>
            <w:r w:rsidRPr="000614C8">
              <w:rPr>
                <w:rFonts w:hint="eastAsia"/>
                <w:sz w:val="20"/>
                <w:szCs w:val="20"/>
                <w:lang w:val="zh-CN" w:eastAsia="zh-CN"/>
              </w:rPr>
              <w:t>对整个管辖范围或嵌套方案进行生物多样性和碳核算</w:t>
            </w:r>
            <w:r w:rsidRPr="000614C8">
              <w:rPr>
                <w:rFonts w:hint="eastAsia"/>
                <w:sz w:val="20"/>
                <w:szCs w:val="20"/>
                <w:lang w:eastAsia="zh-CN"/>
              </w:rPr>
              <w:t>，</w:t>
            </w:r>
            <w:r w:rsidRPr="000614C8">
              <w:rPr>
                <w:rFonts w:hint="eastAsia"/>
                <w:sz w:val="20"/>
                <w:szCs w:val="20"/>
                <w:lang w:val="zh-CN" w:eastAsia="zh-CN"/>
              </w:rPr>
              <w:t>将本地和国内泄漏量纳入总体结果</w:t>
            </w:r>
            <w:r w:rsidRPr="000614C8">
              <w:rPr>
                <w:rFonts w:hint="eastAsia"/>
                <w:sz w:val="20"/>
                <w:szCs w:val="20"/>
                <w:lang w:eastAsia="zh-CN"/>
              </w:rPr>
              <w:t>；</w:t>
            </w:r>
          </w:p>
          <w:p w14:paraId="24004444" w14:textId="77777777" w:rsidR="004B586C" w:rsidRPr="000614C8" w:rsidRDefault="004B586C" w:rsidP="00314602">
            <w:pPr>
              <w:spacing w:after="60"/>
              <w:rPr>
                <w:sz w:val="20"/>
                <w:szCs w:val="20"/>
                <w:lang w:eastAsia="zh-CN"/>
              </w:rPr>
            </w:pPr>
            <w:r w:rsidRPr="000614C8">
              <w:rPr>
                <w:rFonts w:hint="eastAsia"/>
                <w:sz w:val="20"/>
                <w:szCs w:val="20"/>
                <w:lang w:eastAsia="zh-CN"/>
              </w:rPr>
              <w:t>（</w:t>
            </w:r>
            <w:r w:rsidRPr="000614C8">
              <w:rPr>
                <w:sz w:val="20"/>
                <w:szCs w:val="20"/>
                <w:lang w:eastAsia="zh-CN"/>
              </w:rPr>
              <w:t>d</w:t>
            </w:r>
            <w:r w:rsidRPr="000614C8">
              <w:rPr>
                <w:rFonts w:hint="eastAsia"/>
                <w:sz w:val="20"/>
                <w:szCs w:val="20"/>
                <w:lang w:eastAsia="zh-CN"/>
              </w:rPr>
              <w:t>）</w:t>
            </w:r>
            <w:r w:rsidRPr="000614C8">
              <w:rPr>
                <w:sz w:val="20"/>
                <w:szCs w:val="20"/>
                <w:lang w:eastAsia="zh-CN"/>
              </w:rPr>
              <w:t xml:space="preserve"> </w:t>
            </w:r>
            <w:r w:rsidRPr="000614C8">
              <w:rPr>
                <w:rFonts w:hint="eastAsia"/>
                <w:sz w:val="20"/>
                <w:szCs w:val="20"/>
                <w:lang w:val="zh-CN" w:eastAsia="zh-CN"/>
              </w:rPr>
              <w:t>估计本地、国内和国际范围的剩余泄漏风险</w:t>
            </w:r>
            <w:r w:rsidRPr="000614C8">
              <w:rPr>
                <w:rFonts w:hint="eastAsia"/>
                <w:sz w:val="20"/>
                <w:szCs w:val="20"/>
                <w:lang w:eastAsia="zh-CN"/>
              </w:rPr>
              <w:t>；</w:t>
            </w:r>
          </w:p>
          <w:p w14:paraId="3947B1F4" w14:textId="77777777" w:rsidR="004B586C" w:rsidRPr="000614C8" w:rsidRDefault="004B586C" w:rsidP="00314602">
            <w:pPr>
              <w:spacing w:after="60"/>
              <w:rPr>
                <w:sz w:val="20"/>
                <w:szCs w:val="20"/>
                <w:lang w:eastAsia="zh-CN"/>
              </w:rPr>
            </w:pPr>
            <w:r w:rsidRPr="000614C8">
              <w:rPr>
                <w:rFonts w:hint="eastAsia"/>
                <w:sz w:val="20"/>
                <w:szCs w:val="20"/>
                <w:lang w:eastAsia="zh-CN"/>
              </w:rPr>
              <w:t>（</w:t>
            </w:r>
            <w:r w:rsidRPr="000614C8">
              <w:rPr>
                <w:sz w:val="20"/>
                <w:szCs w:val="20"/>
                <w:lang w:eastAsia="zh-CN"/>
              </w:rPr>
              <w:t>e</w:t>
            </w:r>
            <w:r w:rsidRPr="000614C8">
              <w:rPr>
                <w:rFonts w:hint="eastAsia"/>
                <w:sz w:val="20"/>
                <w:szCs w:val="20"/>
                <w:lang w:eastAsia="zh-CN"/>
              </w:rPr>
              <w:t>）</w:t>
            </w:r>
            <w:r w:rsidRPr="000614C8">
              <w:rPr>
                <w:sz w:val="20"/>
                <w:szCs w:val="20"/>
                <w:lang w:eastAsia="zh-CN"/>
              </w:rPr>
              <w:t xml:space="preserve"> </w:t>
            </w:r>
            <w:r w:rsidRPr="000614C8">
              <w:rPr>
                <w:rFonts w:hint="eastAsia"/>
                <w:sz w:val="20"/>
                <w:szCs w:val="20"/>
                <w:lang w:val="zh-CN" w:eastAsia="zh-CN"/>
              </w:rPr>
              <w:t>从生物多样性和碳核算或碳信用计划的结果中扣除预计的剩余泄漏量。</w:t>
            </w:r>
          </w:p>
        </w:tc>
      </w:tr>
      <w:tr w:rsidR="004B586C" w:rsidRPr="00181E40" w14:paraId="5F138768" w14:textId="77777777" w:rsidTr="00314602">
        <w:tc>
          <w:tcPr>
            <w:tcW w:w="1283" w:type="dxa"/>
          </w:tcPr>
          <w:p w14:paraId="49554961" w14:textId="77777777" w:rsidR="004B586C" w:rsidRPr="000614C8" w:rsidRDefault="004B586C" w:rsidP="00314602">
            <w:pPr>
              <w:spacing w:after="60"/>
              <w:rPr>
                <w:sz w:val="20"/>
                <w:szCs w:val="20"/>
                <w:lang w:eastAsia="zh-CN"/>
              </w:rPr>
            </w:pPr>
            <w:r w:rsidRPr="000614C8">
              <w:rPr>
                <w:rFonts w:hint="eastAsia"/>
                <w:sz w:val="20"/>
                <w:szCs w:val="20"/>
                <w:lang w:val="zh-CN" w:eastAsia="zh-CN"/>
              </w:rPr>
              <w:t>公平、性别平等和人权</w:t>
            </w:r>
          </w:p>
        </w:tc>
        <w:tc>
          <w:tcPr>
            <w:tcW w:w="3865" w:type="dxa"/>
          </w:tcPr>
          <w:p w14:paraId="67ECEA40" w14:textId="77777777" w:rsidR="004B586C" w:rsidRPr="000614C8" w:rsidRDefault="004B586C" w:rsidP="00314602">
            <w:pPr>
              <w:spacing w:after="60"/>
              <w:rPr>
                <w:sz w:val="20"/>
                <w:szCs w:val="20"/>
                <w:lang w:eastAsia="zh-CN"/>
              </w:rPr>
            </w:pPr>
            <w:r w:rsidRPr="000614C8">
              <w:rPr>
                <w:rFonts w:hint="eastAsia"/>
                <w:sz w:val="20"/>
                <w:szCs w:val="20"/>
                <w:lang w:val="zh-CN" w:eastAsia="zh-CN"/>
              </w:rPr>
              <w:t>采取基于人权的方法</w:t>
            </w:r>
            <w:r w:rsidRPr="000614C8">
              <w:rPr>
                <w:rFonts w:hint="eastAsia"/>
                <w:sz w:val="20"/>
                <w:szCs w:val="20"/>
                <w:lang w:eastAsia="zh-CN"/>
              </w:rPr>
              <w:t>，</w:t>
            </w:r>
            <w:r w:rsidRPr="000614C8">
              <w:rPr>
                <w:rFonts w:hint="eastAsia"/>
                <w:sz w:val="20"/>
                <w:szCs w:val="20"/>
                <w:lang w:val="zh-CN" w:eastAsia="zh-CN"/>
              </w:rPr>
              <w:t>包括尊重和保护土著人民和地方社区、妇女和青年的权利和作用</w:t>
            </w:r>
            <w:r w:rsidRPr="000614C8">
              <w:rPr>
                <w:rFonts w:hint="eastAsia"/>
                <w:sz w:val="20"/>
                <w:szCs w:val="20"/>
                <w:lang w:eastAsia="zh-CN"/>
              </w:rPr>
              <w:t>，因为</w:t>
            </w:r>
            <w:r w:rsidRPr="000614C8">
              <w:rPr>
                <w:rFonts w:hint="eastAsia"/>
                <w:sz w:val="20"/>
                <w:szCs w:val="20"/>
                <w:lang w:val="zh-CN" w:eastAsia="zh-CN"/>
              </w:rPr>
              <w:t>他们是保护和恢复生物多样性以及实施气候行动的关键行为者。</w:t>
            </w:r>
            <w:r w:rsidRPr="000614C8">
              <w:rPr>
                <w:sz w:val="20"/>
                <w:szCs w:val="20"/>
                <w:lang w:eastAsia="zh-CN"/>
              </w:rPr>
              <w:t xml:space="preserve"> </w:t>
            </w:r>
            <w:r w:rsidRPr="000614C8">
              <w:rPr>
                <w:rFonts w:hint="eastAsia"/>
                <w:sz w:val="20"/>
                <w:szCs w:val="20"/>
                <w:lang w:val="zh-CN" w:eastAsia="zh-CN"/>
              </w:rPr>
              <w:t>在开展生物多样性和气候行动时</w:t>
            </w:r>
            <w:r w:rsidRPr="000614C8">
              <w:rPr>
                <w:rFonts w:hint="eastAsia"/>
                <w:sz w:val="20"/>
                <w:szCs w:val="20"/>
                <w:lang w:eastAsia="zh-CN"/>
              </w:rPr>
              <w:t>，</w:t>
            </w:r>
            <w:r w:rsidRPr="000614C8">
              <w:rPr>
                <w:rFonts w:hint="eastAsia"/>
                <w:sz w:val="20"/>
                <w:szCs w:val="20"/>
                <w:lang w:val="zh-CN" w:eastAsia="zh-CN"/>
              </w:rPr>
              <w:t>应考虑他们的传统知识、优先事项和需求</w:t>
            </w:r>
            <w:r w:rsidRPr="000614C8">
              <w:rPr>
                <w:rFonts w:hint="eastAsia"/>
                <w:sz w:val="20"/>
                <w:szCs w:val="20"/>
                <w:lang w:eastAsia="zh-CN"/>
              </w:rPr>
              <w:t>，</w:t>
            </w:r>
            <w:r w:rsidRPr="000614C8">
              <w:rPr>
                <w:rFonts w:hint="eastAsia"/>
                <w:sz w:val="20"/>
                <w:szCs w:val="20"/>
                <w:lang w:val="zh-CN" w:eastAsia="zh-CN"/>
              </w:rPr>
              <w:t>以确保这些行动公平、包容、有效且基于权利。</w:t>
            </w:r>
          </w:p>
        </w:tc>
        <w:tc>
          <w:tcPr>
            <w:tcW w:w="4323" w:type="dxa"/>
          </w:tcPr>
          <w:p w14:paraId="06E37531" w14:textId="77777777" w:rsidR="004B586C" w:rsidRPr="000614C8" w:rsidRDefault="004B586C" w:rsidP="00314602">
            <w:pPr>
              <w:spacing w:after="60"/>
              <w:rPr>
                <w:sz w:val="20"/>
                <w:szCs w:val="20"/>
                <w:lang w:eastAsia="zh-CN"/>
              </w:rPr>
            </w:pPr>
            <w:r w:rsidRPr="000614C8">
              <w:rPr>
                <w:rFonts w:hint="eastAsia"/>
                <w:sz w:val="20"/>
                <w:szCs w:val="20"/>
                <w:lang w:val="zh-CN" w:eastAsia="zh-CN"/>
              </w:rPr>
              <w:t>气候变化减缓行动应以基于权利和性别平等的方式设计和实施</w:t>
            </w:r>
            <w:r w:rsidRPr="000614C8">
              <w:rPr>
                <w:rFonts w:hint="eastAsia"/>
                <w:sz w:val="20"/>
                <w:szCs w:val="20"/>
                <w:lang w:eastAsia="zh-CN"/>
              </w:rPr>
              <w:t>，</w:t>
            </w:r>
            <w:r w:rsidRPr="000614C8">
              <w:rPr>
                <w:rFonts w:hint="eastAsia"/>
                <w:sz w:val="20"/>
                <w:szCs w:val="20"/>
                <w:lang w:val="zh-CN" w:eastAsia="zh-CN"/>
              </w:rPr>
              <w:t>并确保土著人民和地方社区、妇女和青年充分、有效、包容和性别平等地参与和代表性。应避免采取意味着或可能导致剥夺现象、损害权利、罔顾自由、事先和知情同意或利益分享等风险的行动。</w:t>
            </w:r>
          </w:p>
        </w:tc>
      </w:tr>
    </w:tbl>
    <w:p w14:paraId="0B3E79E0" w14:textId="77777777" w:rsidR="004B586C" w:rsidRPr="00181E40" w:rsidRDefault="004B586C" w:rsidP="004B586C">
      <w:pPr>
        <w:rPr>
          <w:sz w:val="24"/>
          <w:lang w:eastAsia="zh-CN"/>
        </w:rPr>
      </w:pPr>
      <w:r>
        <w:rPr>
          <w:sz w:val="24"/>
          <w:lang w:eastAsia="zh-CN"/>
        </w:rPr>
        <w:t>]</w:t>
      </w:r>
    </w:p>
    <w:p w14:paraId="0D6EAF7C" w14:textId="77777777" w:rsidR="006676D6" w:rsidRDefault="006676D6" w:rsidP="006676D6">
      <w:pPr>
        <w:tabs>
          <w:tab w:val="clear" w:pos="567"/>
          <w:tab w:val="clear" w:pos="1134"/>
          <w:tab w:val="clear" w:pos="1701"/>
          <w:tab w:val="clear" w:pos="2268"/>
        </w:tabs>
        <w:adjustRightInd w:val="0"/>
        <w:snapToGrid w:val="0"/>
        <w:spacing w:before="120" w:after="120"/>
        <w:rPr>
          <w:rFonts w:eastAsia="KaiTi"/>
          <w:sz w:val="24"/>
          <w:szCs w:val="24"/>
          <w:lang w:val="zh-CN" w:eastAsia="zh-CN"/>
        </w:rPr>
      </w:pPr>
    </w:p>
    <w:p w14:paraId="1558BB8E" w14:textId="77777777" w:rsidR="00F82C68" w:rsidRDefault="00F82C68">
      <w:pPr>
        <w:tabs>
          <w:tab w:val="clear" w:pos="567"/>
          <w:tab w:val="clear" w:pos="1134"/>
          <w:tab w:val="clear" w:pos="1701"/>
          <w:tab w:val="clear" w:pos="2268"/>
        </w:tabs>
        <w:spacing w:after="160" w:line="259" w:lineRule="auto"/>
        <w:jc w:val="left"/>
        <w:rPr>
          <w:rFonts w:ascii="SimSun" w:hAnsi="SimSun" w:cs="SimSun"/>
          <w:b/>
          <w:bCs/>
          <w:sz w:val="28"/>
          <w:szCs w:val="28"/>
          <w:lang w:val="en-CA" w:eastAsia="zh-CN"/>
        </w:rPr>
      </w:pPr>
      <w:r>
        <w:rPr>
          <w:rFonts w:ascii="SimSun" w:hAnsi="SimSun" w:cs="SimSun"/>
          <w:b/>
          <w:bCs/>
          <w:sz w:val="28"/>
          <w:szCs w:val="28"/>
          <w:lang w:eastAsia="zh-CN"/>
        </w:rPr>
        <w:br w:type="page"/>
      </w:r>
    </w:p>
    <w:p w14:paraId="5B272061" w14:textId="3F861176" w:rsidR="006676D6" w:rsidRPr="007F4197" w:rsidRDefault="006676D6" w:rsidP="00AD179C">
      <w:pPr>
        <w:pStyle w:val="a"/>
      </w:pPr>
      <w:bookmarkStart w:id="107" w:name="_Toc242208798"/>
      <w:r w:rsidRPr="007F4197">
        <w:rPr>
          <w:rFonts w:hint="eastAsia"/>
        </w:rPr>
        <w:t>项目</w:t>
      </w:r>
      <w:r w:rsidRPr="00CB3596">
        <w:t>1</w:t>
      </w:r>
      <w:r w:rsidRPr="00CB3596">
        <w:rPr>
          <w:rFonts w:hint="eastAsia"/>
        </w:rPr>
        <w:t>8（b）</w:t>
      </w:r>
      <w:r w:rsidRPr="00CB3596">
        <w:t xml:space="preserve"> </w:t>
      </w:r>
      <w:r w:rsidRPr="00CB3596">
        <w:br/>
      </w:r>
      <w:r w:rsidRPr="00C02A66">
        <w:rPr>
          <w:rFonts w:hint="eastAsia"/>
        </w:rPr>
        <w:t>与执行《昆明-蒙特利尔全球生物多样性框架》有关的其他问题：</w:t>
      </w:r>
      <w:r w:rsidR="00C02A66" w:rsidRPr="00C02A66">
        <w:rPr>
          <w:lang w:val="en-US"/>
        </w:rPr>
        <w:t>可持续野生生物管理</w:t>
      </w:r>
      <w:bookmarkEnd w:id="107"/>
    </w:p>
    <w:tbl>
      <w:tblPr>
        <w:tblStyle w:val="TableGrid"/>
        <w:tblW w:w="0" w:type="auto"/>
        <w:tblLook w:val="04A0" w:firstRow="1" w:lastRow="0" w:firstColumn="1" w:lastColumn="0" w:noHBand="0" w:noVBand="1"/>
      </w:tblPr>
      <w:tblGrid>
        <w:gridCol w:w="9350"/>
      </w:tblGrid>
      <w:tr w:rsidR="006676D6" w14:paraId="5D7974FB" w14:textId="77777777" w:rsidTr="00314602">
        <w:tc>
          <w:tcPr>
            <w:tcW w:w="9350" w:type="dxa"/>
            <w:tcBorders>
              <w:left w:val="nil"/>
              <w:right w:val="nil"/>
            </w:tcBorders>
          </w:tcPr>
          <w:p w14:paraId="0712209A" w14:textId="7BC962E3" w:rsidR="006676D6" w:rsidRPr="00D21D58" w:rsidRDefault="006676D6" w:rsidP="00314602">
            <w:pPr>
              <w:pStyle w:val="CBDNormalNoNumber"/>
              <w:spacing w:before="60" w:after="60"/>
              <w:ind w:firstLine="490"/>
              <w:rPr>
                <w:rFonts w:eastAsia="KaiTi"/>
                <w:sz w:val="24"/>
                <w:szCs w:val="24"/>
                <w:lang w:eastAsia="zh-CN"/>
              </w:rPr>
            </w:pPr>
            <w:r w:rsidRPr="00D21D58">
              <w:rPr>
                <w:rFonts w:eastAsia="KaiTi" w:hint="eastAsia"/>
                <w:sz w:val="24"/>
                <w:szCs w:val="24"/>
                <w:lang w:eastAsia="zh-CN"/>
              </w:rPr>
              <w:t>以下决定草案摘自科学、技术和工艺咨询附属机构第</w:t>
            </w:r>
            <w:hyperlink r:id="rId273" w:history="1">
              <w:r w:rsidR="00F40493" w:rsidRPr="003200D4">
                <w:rPr>
                  <w:rStyle w:val="Hyperlink"/>
                  <w:lang w:eastAsia="zh-CN"/>
                </w:rPr>
                <w:t>28/4</w:t>
              </w:r>
            </w:hyperlink>
            <w:r w:rsidRPr="00D21D58">
              <w:rPr>
                <w:rFonts w:eastAsia="KaiTi" w:hint="eastAsia"/>
                <w:sz w:val="24"/>
                <w:szCs w:val="24"/>
                <w:lang w:eastAsia="zh-CN"/>
              </w:rPr>
              <w:t>号建议。</w:t>
            </w:r>
            <w:r>
              <w:rPr>
                <w:rFonts w:eastAsia="KaiTi" w:hint="eastAsia"/>
                <w:sz w:val="24"/>
                <w:szCs w:val="24"/>
                <w:lang w:eastAsia="zh-CN"/>
              </w:rPr>
              <w:t xml:space="preserve"> </w:t>
            </w:r>
          </w:p>
        </w:tc>
      </w:tr>
    </w:tbl>
    <w:p w14:paraId="4500F0F6" w14:textId="77777777" w:rsidR="00E7469E" w:rsidRPr="00E7469E" w:rsidRDefault="00E7469E" w:rsidP="00E7469E">
      <w:pPr>
        <w:pStyle w:val="Para1"/>
        <w:numPr>
          <w:ilvl w:val="0"/>
          <w:numId w:val="0"/>
        </w:numPr>
        <w:tabs>
          <w:tab w:val="clear" w:pos="567"/>
          <w:tab w:val="clear" w:pos="1134"/>
          <w:tab w:val="clear" w:pos="1701"/>
          <w:tab w:val="clear" w:pos="2268"/>
        </w:tabs>
        <w:ind w:firstLine="490"/>
        <w:jc w:val="left"/>
        <w:rPr>
          <w:b/>
          <w:bCs/>
          <w:sz w:val="24"/>
          <w:szCs w:val="24"/>
          <w:lang w:val="en-GB" w:eastAsia="zh-CN"/>
        </w:rPr>
      </w:pPr>
      <w:r w:rsidRPr="00E7469E">
        <w:rPr>
          <w:b/>
          <w:bCs/>
          <w:sz w:val="24"/>
          <w:szCs w:val="24"/>
          <w:lang w:val="en-US" w:eastAsia="zh-CN"/>
        </w:rPr>
        <w:t>可持续野生生物管理</w:t>
      </w:r>
    </w:p>
    <w:p w14:paraId="794CE357" w14:textId="30B974C0" w:rsidR="00C140B6" w:rsidRPr="00E7469E" w:rsidRDefault="00C140B6" w:rsidP="00E7469E">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E7469E">
        <w:rPr>
          <w:rFonts w:ascii="STKaiti" w:eastAsia="KaiTi" w:hAnsi="STKaiti"/>
          <w:sz w:val="24"/>
          <w:szCs w:val="24"/>
          <w:lang w:eastAsia="zh-CN"/>
        </w:rPr>
        <w:t>缔约方</w:t>
      </w:r>
      <w:r w:rsidRPr="00E7469E">
        <w:rPr>
          <w:rFonts w:ascii="STKaiti" w:eastAsia="KaiTi" w:hAnsi="STKaiti" w:hint="eastAsia"/>
          <w:sz w:val="24"/>
          <w:szCs w:val="24"/>
          <w:lang w:eastAsia="zh-CN"/>
        </w:rPr>
        <w:t>大会</w:t>
      </w:r>
      <w:r w:rsidRPr="00E7469E">
        <w:rPr>
          <w:rFonts w:hint="eastAsia"/>
          <w:sz w:val="24"/>
          <w:szCs w:val="24"/>
          <w:lang w:eastAsia="zh-CN"/>
        </w:rPr>
        <w:t>，</w:t>
      </w:r>
    </w:p>
    <w:p w14:paraId="15BA7D10" w14:textId="77777777" w:rsidR="00C140B6" w:rsidRPr="00E7469E" w:rsidRDefault="00C140B6" w:rsidP="00E7469E">
      <w:pPr>
        <w:tabs>
          <w:tab w:val="clear" w:pos="567"/>
          <w:tab w:val="clear" w:pos="1134"/>
          <w:tab w:val="clear" w:pos="1701"/>
          <w:tab w:val="clear" w:pos="2268"/>
        </w:tabs>
        <w:spacing w:before="120" w:after="120"/>
        <w:ind w:left="490" w:firstLine="490"/>
        <w:rPr>
          <w:kern w:val="22"/>
          <w:sz w:val="24"/>
          <w:szCs w:val="24"/>
          <w:lang w:eastAsia="ja-JP" w:bidi="th-TH"/>
        </w:rPr>
      </w:pPr>
      <w:r w:rsidRPr="00E7469E">
        <w:rPr>
          <w:rFonts w:ascii="STKaiti" w:eastAsia="KaiTi" w:hAnsi="STKaiti"/>
          <w:kern w:val="22"/>
          <w:sz w:val="24"/>
          <w:szCs w:val="24"/>
          <w:lang w:eastAsia="ja-JP" w:bidi="th-TH"/>
        </w:rPr>
        <w:t>回顾</w:t>
      </w:r>
      <w:r w:rsidRPr="00E7469E">
        <w:rPr>
          <w:kern w:val="22"/>
          <w:sz w:val="24"/>
          <w:szCs w:val="24"/>
          <w:lang w:eastAsia="ja-JP" w:bidi="th-TH"/>
        </w:rPr>
        <w:t>其</w:t>
      </w:r>
      <w:r w:rsidRPr="00E7469E">
        <w:rPr>
          <w:kern w:val="22"/>
          <w:sz w:val="24"/>
          <w:szCs w:val="24"/>
          <w:lang w:eastAsia="ja-JP" w:bidi="th-TH"/>
        </w:rPr>
        <w:t>2004</w:t>
      </w:r>
      <w:r w:rsidRPr="00E7469E">
        <w:rPr>
          <w:kern w:val="22"/>
          <w:sz w:val="24"/>
          <w:szCs w:val="24"/>
          <w:lang w:eastAsia="ja-JP" w:bidi="th-TH"/>
        </w:rPr>
        <w:t>年</w:t>
      </w:r>
      <w:r w:rsidRPr="00E7469E">
        <w:rPr>
          <w:rFonts w:hint="eastAsia"/>
          <w:kern w:val="22"/>
          <w:sz w:val="24"/>
          <w:szCs w:val="24"/>
          <w:lang w:eastAsia="zh-CN" w:bidi="th-TH"/>
        </w:rPr>
        <w:t>2</w:t>
      </w:r>
      <w:r w:rsidRPr="00E7469E">
        <w:rPr>
          <w:kern w:val="22"/>
          <w:sz w:val="24"/>
          <w:szCs w:val="24"/>
          <w:lang w:eastAsia="ja-JP" w:bidi="th-TH"/>
        </w:rPr>
        <w:t>月</w:t>
      </w:r>
      <w:r w:rsidRPr="00E7469E">
        <w:rPr>
          <w:rFonts w:hint="eastAsia"/>
          <w:kern w:val="22"/>
          <w:sz w:val="24"/>
          <w:szCs w:val="24"/>
          <w:lang w:eastAsia="zh-CN" w:bidi="th-TH"/>
        </w:rPr>
        <w:t>20</w:t>
      </w:r>
      <w:r w:rsidRPr="00E7469E">
        <w:rPr>
          <w:kern w:val="22"/>
          <w:sz w:val="24"/>
          <w:szCs w:val="24"/>
          <w:lang w:eastAsia="ja-JP" w:bidi="th-TH"/>
        </w:rPr>
        <w:t>日第</w:t>
      </w:r>
      <w:hyperlink r:id="rId274" w:history="1">
        <w:r w:rsidRPr="00E7469E">
          <w:rPr>
            <w:rStyle w:val="Hyperlink"/>
            <w:kern w:val="22"/>
            <w:sz w:val="24"/>
            <w:szCs w:val="24"/>
            <w:lang w:eastAsia="ja-JP" w:bidi="th-TH"/>
          </w:rPr>
          <w:t>VII/12</w:t>
        </w:r>
      </w:hyperlink>
      <w:r w:rsidRPr="00E7469E">
        <w:rPr>
          <w:kern w:val="22"/>
          <w:sz w:val="24"/>
          <w:szCs w:val="24"/>
          <w:lang w:eastAsia="ja-JP" w:bidi="th-TH"/>
        </w:rPr>
        <w:t>号决定、</w:t>
      </w:r>
      <w:r w:rsidRPr="00E7469E">
        <w:rPr>
          <w:kern w:val="22"/>
          <w:sz w:val="24"/>
          <w:szCs w:val="24"/>
          <w:lang w:eastAsia="ja-JP" w:bidi="th-TH"/>
        </w:rPr>
        <w:t>2018</w:t>
      </w:r>
      <w:r w:rsidRPr="00E7469E">
        <w:rPr>
          <w:kern w:val="22"/>
          <w:sz w:val="24"/>
          <w:szCs w:val="24"/>
          <w:lang w:eastAsia="ja-JP" w:bidi="th-TH"/>
        </w:rPr>
        <w:t>年</w:t>
      </w:r>
      <w:r w:rsidRPr="00E7469E">
        <w:rPr>
          <w:kern w:val="22"/>
          <w:sz w:val="24"/>
          <w:szCs w:val="24"/>
          <w:lang w:eastAsia="ja-JP" w:bidi="th-TH"/>
        </w:rPr>
        <w:t>11</w:t>
      </w:r>
      <w:r w:rsidRPr="00E7469E">
        <w:rPr>
          <w:kern w:val="22"/>
          <w:sz w:val="24"/>
          <w:szCs w:val="24"/>
          <w:lang w:eastAsia="ja-JP" w:bidi="th-TH"/>
        </w:rPr>
        <w:t>月</w:t>
      </w:r>
      <w:r w:rsidRPr="00E7469E">
        <w:rPr>
          <w:kern w:val="22"/>
          <w:sz w:val="24"/>
          <w:szCs w:val="24"/>
          <w:lang w:eastAsia="ja-JP" w:bidi="th-TH"/>
        </w:rPr>
        <w:t>29</w:t>
      </w:r>
      <w:r w:rsidRPr="00E7469E">
        <w:rPr>
          <w:kern w:val="22"/>
          <w:sz w:val="24"/>
          <w:szCs w:val="24"/>
          <w:lang w:eastAsia="ja-JP" w:bidi="th-TH"/>
        </w:rPr>
        <w:t>日第</w:t>
      </w:r>
      <w:hyperlink r:id="rId275" w:history="1">
        <w:r w:rsidRPr="00E7469E">
          <w:rPr>
            <w:rStyle w:val="Hyperlink"/>
            <w:kern w:val="22"/>
            <w:sz w:val="24"/>
            <w:szCs w:val="24"/>
            <w:lang w:eastAsia="ja-JP" w:bidi="th-TH"/>
          </w:rPr>
          <w:t>14/7</w:t>
        </w:r>
      </w:hyperlink>
      <w:r w:rsidRPr="00E7469E">
        <w:rPr>
          <w:kern w:val="22"/>
          <w:sz w:val="24"/>
          <w:szCs w:val="24"/>
          <w:lang w:eastAsia="ja-JP" w:bidi="th-TH"/>
        </w:rPr>
        <w:t>号决定、</w:t>
      </w:r>
      <w:r w:rsidRPr="00E7469E">
        <w:rPr>
          <w:kern w:val="22"/>
          <w:sz w:val="24"/>
          <w:szCs w:val="24"/>
          <w:lang w:eastAsia="ja-JP" w:bidi="th-TH"/>
        </w:rPr>
        <w:t>2022</w:t>
      </w:r>
      <w:r w:rsidRPr="00E7469E">
        <w:rPr>
          <w:kern w:val="22"/>
          <w:sz w:val="24"/>
          <w:szCs w:val="24"/>
          <w:lang w:eastAsia="ja-JP" w:bidi="th-TH"/>
        </w:rPr>
        <w:t>年</w:t>
      </w:r>
      <w:r w:rsidRPr="00E7469E">
        <w:rPr>
          <w:kern w:val="22"/>
          <w:sz w:val="24"/>
          <w:szCs w:val="24"/>
          <w:lang w:eastAsia="ja-JP" w:bidi="th-TH"/>
        </w:rPr>
        <w:t>12</w:t>
      </w:r>
      <w:r w:rsidRPr="00E7469E">
        <w:rPr>
          <w:kern w:val="22"/>
          <w:sz w:val="24"/>
          <w:szCs w:val="24"/>
          <w:lang w:eastAsia="ja-JP" w:bidi="th-TH"/>
        </w:rPr>
        <w:t>月</w:t>
      </w:r>
      <w:r w:rsidRPr="00E7469E">
        <w:rPr>
          <w:kern w:val="22"/>
          <w:sz w:val="24"/>
          <w:szCs w:val="24"/>
          <w:lang w:eastAsia="ja-JP" w:bidi="th-TH"/>
        </w:rPr>
        <w:t>1</w:t>
      </w:r>
      <w:r w:rsidRPr="00E7469E">
        <w:rPr>
          <w:rFonts w:hint="eastAsia"/>
          <w:kern w:val="22"/>
          <w:sz w:val="24"/>
          <w:szCs w:val="24"/>
          <w:lang w:eastAsia="zh-CN" w:bidi="th-TH"/>
        </w:rPr>
        <w:t>9</w:t>
      </w:r>
      <w:r w:rsidRPr="00E7469E">
        <w:rPr>
          <w:kern w:val="22"/>
          <w:sz w:val="24"/>
          <w:szCs w:val="24"/>
          <w:lang w:eastAsia="ja-JP" w:bidi="th-TH"/>
        </w:rPr>
        <w:t>日第</w:t>
      </w:r>
      <w:hyperlink r:id="rId276" w:history="1">
        <w:r w:rsidRPr="00E7469E">
          <w:rPr>
            <w:rStyle w:val="Hyperlink"/>
            <w:kern w:val="22"/>
            <w:sz w:val="24"/>
            <w:szCs w:val="24"/>
            <w:lang w:eastAsia="ja-JP" w:bidi="th-TH"/>
          </w:rPr>
          <w:t>15/4</w:t>
        </w:r>
      </w:hyperlink>
      <w:r w:rsidRPr="00E7469E">
        <w:rPr>
          <w:kern w:val="22"/>
          <w:sz w:val="24"/>
          <w:szCs w:val="24"/>
          <w:lang w:eastAsia="ja-JP" w:bidi="th-TH"/>
        </w:rPr>
        <w:t>号决定、</w:t>
      </w:r>
      <w:r w:rsidRPr="00E7469E">
        <w:rPr>
          <w:kern w:val="22"/>
          <w:sz w:val="24"/>
          <w:szCs w:val="24"/>
          <w:lang w:eastAsia="ja-JP" w:bidi="th-TH"/>
        </w:rPr>
        <w:t>2022</w:t>
      </w:r>
      <w:r w:rsidRPr="00E7469E">
        <w:rPr>
          <w:kern w:val="22"/>
          <w:sz w:val="24"/>
          <w:szCs w:val="24"/>
          <w:lang w:eastAsia="ja-JP" w:bidi="th-TH"/>
        </w:rPr>
        <w:t>年</w:t>
      </w:r>
      <w:r w:rsidRPr="00E7469E">
        <w:rPr>
          <w:kern w:val="22"/>
          <w:sz w:val="24"/>
          <w:szCs w:val="24"/>
          <w:lang w:eastAsia="ja-JP" w:bidi="th-TH"/>
        </w:rPr>
        <w:t>12</w:t>
      </w:r>
      <w:r w:rsidRPr="00E7469E">
        <w:rPr>
          <w:kern w:val="22"/>
          <w:sz w:val="24"/>
          <w:szCs w:val="24"/>
          <w:lang w:eastAsia="ja-JP" w:bidi="th-TH"/>
        </w:rPr>
        <w:t>月</w:t>
      </w:r>
      <w:r w:rsidRPr="00E7469E">
        <w:rPr>
          <w:kern w:val="22"/>
          <w:sz w:val="24"/>
          <w:szCs w:val="24"/>
          <w:lang w:eastAsia="ja-JP" w:bidi="th-TH"/>
        </w:rPr>
        <w:t>10</w:t>
      </w:r>
      <w:r w:rsidRPr="00E7469E">
        <w:rPr>
          <w:kern w:val="22"/>
          <w:sz w:val="24"/>
          <w:szCs w:val="24"/>
          <w:lang w:eastAsia="ja-JP" w:bidi="th-TH"/>
        </w:rPr>
        <w:t>日第</w:t>
      </w:r>
      <w:hyperlink r:id="rId277" w:history="1">
        <w:r w:rsidRPr="00E7469E">
          <w:rPr>
            <w:rStyle w:val="Hyperlink"/>
            <w:kern w:val="22"/>
            <w:sz w:val="24"/>
            <w:szCs w:val="24"/>
            <w:lang w:eastAsia="ja-JP" w:bidi="th-TH"/>
          </w:rPr>
          <w:t>15/23</w:t>
        </w:r>
      </w:hyperlink>
      <w:r w:rsidRPr="00E7469E">
        <w:rPr>
          <w:kern w:val="22"/>
          <w:sz w:val="24"/>
          <w:szCs w:val="24"/>
          <w:lang w:eastAsia="ja-JP" w:bidi="th-TH"/>
        </w:rPr>
        <w:t>号决定</w:t>
      </w:r>
      <w:r w:rsidRPr="00E7469E">
        <w:rPr>
          <w:kern w:val="22"/>
          <w:sz w:val="24"/>
          <w:szCs w:val="24"/>
          <w:lang w:eastAsia="zh-CN" w:bidi="th-TH"/>
        </w:rPr>
        <w:t>、</w:t>
      </w:r>
      <w:r w:rsidRPr="00E7469E">
        <w:rPr>
          <w:kern w:val="22"/>
          <w:sz w:val="24"/>
          <w:szCs w:val="24"/>
          <w:lang w:eastAsia="ja-JP" w:bidi="th-TH"/>
        </w:rPr>
        <w:t>2024</w:t>
      </w:r>
      <w:r w:rsidRPr="00E7469E">
        <w:rPr>
          <w:kern w:val="22"/>
          <w:sz w:val="24"/>
          <w:szCs w:val="24"/>
          <w:lang w:eastAsia="ja-JP" w:bidi="th-TH"/>
        </w:rPr>
        <w:t>年</w:t>
      </w:r>
      <w:r w:rsidRPr="00E7469E">
        <w:rPr>
          <w:kern w:val="22"/>
          <w:sz w:val="24"/>
          <w:szCs w:val="24"/>
          <w:lang w:eastAsia="ja-JP" w:bidi="th-TH"/>
        </w:rPr>
        <w:t>11</w:t>
      </w:r>
      <w:r w:rsidRPr="00E7469E">
        <w:rPr>
          <w:kern w:val="22"/>
          <w:sz w:val="24"/>
          <w:szCs w:val="24"/>
          <w:lang w:eastAsia="ja-JP" w:bidi="th-TH"/>
        </w:rPr>
        <w:t>月</w:t>
      </w:r>
      <w:r w:rsidRPr="00E7469E">
        <w:rPr>
          <w:kern w:val="22"/>
          <w:sz w:val="24"/>
          <w:szCs w:val="24"/>
          <w:lang w:eastAsia="ja-JP" w:bidi="th-TH"/>
        </w:rPr>
        <w:t>1</w:t>
      </w:r>
      <w:r w:rsidRPr="00E7469E">
        <w:rPr>
          <w:kern w:val="22"/>
          <w:sz w:val="24"/>
          <w:szCs w:val="24"/>
          <w:lang w:eastAsia="ja-JP" w:bidi="th-TH"/>
        </w:rPr>
        <w:t>日第</w:t>
      </w:r>
      <w:hyperlink r:id="rId278" w:history="1">
        <w:r w:rsidRPr="00E7469E">
          <w:rPr>
            <w:rStyle w:val="Hyperlink"/>
            <w:kern w:val="22"/>
            <w:sz w:val="24"/>
            <w:szCs w:val="24"/>
            <w:lang w:eastAsia="ja-JP" w:bidi="th-TH"/>
          </w:rPr>
          <w:t>16/6</w:t>
        </w:r>
      </w:hyperlink>
      <w:r w:rsidRPr="00E7469E">
        <w:rPr>
          <w:kern w:val="22"/>
          <w:sz w:val="24"/>
          <w:szCs w:val="24"/>
          <w:lang w:eastAsia="ja-JP" w:bidi="th-TH"/>
        </w:rPr>
        <w:t>号</w:t>
      </w:r>
      <w:r w:rsidRPr="00E7469E">
        <w:rPr>
          <w:rFonts w:hint="eastAsia"/>
          <w:kern w:val="22"/>
          <w:sz w:val="24"/>
          <w:szCs w:val="24"/>
          <w:lang w:eastAsia="zh-CN" w:bidi="th-TH"/>
        </w:rPr>
        <w:t>和</w:t>
      </w:r>
      <w:r w:rsidRPr="00E7469E">
        <w:rPr>
          <w:kern w:val="22"/>
          <w:sz w:val="24"/>
          <w:szCs w:val="24"/>
          <w:lang w:eastAsia="ja-JP" w:bidi="th-TH"/>
        </w:rPr>
        <w:t>第</w:t>
      </w:r>
      <w:hyperlink r:id="rId279" w:history="1">
        <w:r w:rsidRPr="00E7469E">
          <w:rPr>
            <w:rStyle w:val="Hyperlink"/>
            <w:kern w:val="22"/>
            <w:sz w:val="24"/>
            <w:szCs w:val="24"/>
            <w:lang w:eastAsia="ja-JP" w:bidi="th-TH"/>
          </w:rPr>
          <w:t>16/12</w:t>
        </w:r>
      </w:hyperlink>
      <w:r w:rsidRPr="00E7469E">
        <w:rPr>
          <w:kern w:val="22"/>
          <w:sz w:val="24"/>
          <w:szCs w:val="24"/>
          <w:lang w:eastAsia="ja-JP" w:bidi="th-TH"/>
        </w:rPr>
        <w:t>号决定</w:t>
      </w:r>
      <w:r w:rsidRPr="00E7469E">
        <w:rPr>
          <w:rFonts w:hint="eastAsia"/>
          <w:kern w:val="22"/>
          <w:sz w:val="24"/>
          <w:szCs w:val="24"/>
          <w:lang w:eastAsia="zh-CN" w:bidi="th-TH"/>
        </w:rPr>
        <w:t>以及</w:t>
      </w:r>
      <w:r w:rsidRPr="00E7469E">
        <w:rPr>
          <w:kern w:val="22"/>
          <w:sz w:val="24"/>
          <w:szCs w:val="24"/>
          <w:lang w:eastAsia="ja-JP" w:bidi="th-TH"/>
        </w:rPr>
        <w:t>2024</w:t>
      </w:r>
      <w:r w:rsidRPr="00E7469E">
        <w:rPr>
          <w:kern w:val="22"/>
          <w:sz w:val="24"/>
          <w:szCs w:val="24"/>
          <w:lang w:eastAsia="ja-JP" w:bidi="th-TH"/>
        </w:rPr>
        <w:t>年</w:t>
      </w:r>
      <w:r w:rsidRPr="00E7469E">
        <w:rPr>
          <w:kern w:val="22"/>
          <w:sz w:val="24"/>
          <w:szCs w:val="24"/>
          <w:lang w:eastAsia="ja-JP" w:bidi="th-TH"/>
        </w:rPr>
        <w:t>10</w:t>
      </w:r>
      <w:r w:rsidRPr="00E7469E">
        <w:rPr>
          <w:kern w:val="22"/>
          <w:sz w:val="24"/>
          <w:szCs w:val="24"/>
          <w:lang w:eastAsia="ja-JP" w:bidi="th-TH"/>
        </w:rPr>
        <w:t>月</w:t>
      </w:r>
      <w:r w:rsidRPr="00E7469E">
        <w:rPr>
          <w:kern w:val="22"/>
          <w:sz w:val="24"/>
          <w:szCs w:val="24"/>
          <w:lang w:eastAsia="ja-JP" w:bidi="th-TH"/>
        </w:rPr>
        <w:t>25</w:t>
      </w:r>
      <w:r w:rsidRPr="00E7469E">
        <w:rPr>
          <w:kern w:val="22"/>
          <w:sz w:val="24"/>
          <w:szCs w:val="24"/>
          <w:lang w:eastAsia="ja-JP" w:bidi="th-TH"/>
        </w:rPr>
        <w:t>日第</w:t>
      </w:r>
      <w:hyperlink r:id="rId280" w:history="1">
        <w:r w:rsidRPr="00E7469E">
          <w:rPr>
            <w:rStyle w:val="Hyperlink"/>
            <w:kern w:val="22"/>
            <w:sz w:val="24"/>
            <w:szCs w:val="24"/>
            <w:lang w:eastAsia="ja-JP" w:bidi="th-TH"/>
          </w:rPr>
          <w:t>16/15</w:t>
        </w:r>
      </w:hyperlink>
      <w:r w:rsidRPr="00E7469E">
        <w:rPr>
          <w:kern w:val="22"/>
          <w:sz w:val="24"/>
          <w:szCs w:val="24"/>
          <w:lang w:eastAsia="ja-JP" w:bidi="th-TH"/>
        </w:rPr>
        <w:t>号决定</w:t>
      </w:r>
      <w:r w:rsidRPr="00E7469E">
        <w:rPr>
          <w:rFonts w:hint="eastAsia"/>
          <w:kern w:val="22"/>
          <w:sz w:val="24"/>
          <w:szCs w:val="24"/>
          <w:lang w:eastAsia="zh-CN" w:bidi="th-TH"/>
        </w:rPr>
        <w:t>，</w:t>
      </w:r>
    </w:p>
    <w:p w14:paraId="2E5C9D6A" w14:textId="77777777" w:rsidR="00C140B6" w:rsidRPr="00E7469E" w:rsidRDefault="00C140B6" w:rsidP="00E7469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ja-JP" w:bidi="th-TH"/>
        </w:rPr>
      </w:pPr>
      <w:r w:rsidRPr="00E7469E">
        <w:rPr>
          <w:rFonts w:ascii="STKaiti" w:eastAsia="KaiTi" w:hAnsi="STKaiti"/>
          <w:sz w:val="24"/>
          <w:szCs w:val="24"/>
          <w:lang w:eastAsia="ja-JP" w:bidi="th-TH"/>
        </w:rPr>
        <w:t>认识到</w:t>
      </w:r>
      <w:r w:rsidRPr="00E7469E">
        <w:rPr>
          <w:sz w:val="24"/>
          <w:szCs w:val="24"/>
          <w:lang w:eastAsia="ja-JP" w:bidi="th-TH"/>
        </w:rPr>
        <w:t>可持续野生</w:t>
      </w:r>
      <w:r w:rsidRPr="00E7469E">
        <w:rPr>
          <w:sz w:val="24"/>
          <w:szCs w:val="24"/>
          <w:lang w:eastAsia="zh-CN" w:bidi="th-TH"/>
        </w:rPr>
        <w:t>生物</w:t>
      </w:r>
      <w:r w:rsidRPr="00E7469E">
        <w:rPr>
          <w:sz w:val="24"/>
          <w:szCs w:val="24"/>
          <w:lang w:eastAsia="ja-JP" w:bidi="th-TH"/>
        </w:rPr>
        <w:t>管理有助于实现《生物多样性公约》</w:t>
      </w:r>
      <w:r w:rsidRPr="00E7469E">
        <w:rPr>
          <w:rStyle w:val="FootnoteReference"/>
          <w:sz w:val="24"/>
          <w:szCs w:val="24"/>
          <w:lang w:eastAsia="ja-JP" w:bidi="th-TH"/>
        </w:rPr>
        <w:footnoteReference w:id="316"/>
      </w:r>
      <w:r w:rsidRPr="00E7469E">
        <w:rPr>
          <w:rFonts w:hint="eastAsia"/>
          <w:sz w:val="24"/>
          <w:szCs w:val="24"/>
          <w:lang w:eastAsia="zh-CN" w:bidi="th-TH"/>
        </w:rPr>
        <w:t>各项</w:t>
      </w:r>
      <w:r w:rsidRPr="00E7469E">
        <w:rPr>
          <w:sz w:val="24"/>
          <w:szCs w:val="24"/>
          <w:lang w:eastAsia="ja-JP" w:bidi="th-TH"/>
        </w:rPr>
        <w:t>目标和</w:t>
      </w:r>
      <w:r w:rsidRPr="00E7469E">
        <w:rPr>
          <w:sz w:val="24"/>
          <w:szCs w:val="24"/>
          <w:lang w:eastAsia="zh-CN" w:bidi="th-TH"/>
        </w:rPr>
        <w:t>执行《</w:t>
      </w:r>
      <w:r w:rsidRPr="00E7469E">
        <w:rPr>
          <w:sz w:val="24"/>
          <w:szCs w:val="24"/>
          <w:lang w:eastAsia="ja-JP" w:bidi="th-TH"/>
        </w:rPr>
        <w:t>昆明</w:t>
      </w:r>
      <w:r w:rsidRPr="00E7469E">
        <w:rPr>
          <w:sz w:val="24"/>
          <w:szCs w:val="24"/>
          <w:lang w:eastAsia="ja-JP" w:bidi="th-TH"/>
        </w:rPr>
        <w:t>-</w:t>
      </w:r>
      <w:r w:rsidRPr="00E7469E">
        <w:rPr>
          <w:sz w:val="24"/>
          <w:szCs w:val="24"/>
          <w:lang w:eastAsia="ja-JP" w:bidi="th-TH"/>
        </w:rPr>
        <w:t>蒙特利尔全球生物</w:t>
      </w:r>
      <w:r w:rsidRPr="00E7469E">
        <w:rPr>
          <w:sz w:val="24"/>
          <w:szCs w:val="24"/>
          <w:lang w:eastAsia="zh-CN" w:bidi="th-TH"/>
        </w:rPr>
        <w:t>多样性框架》</w:t>
      </w:r>
      <w:r w:rsidRPr="00E7469E">
        <w:rPr>
          <w:rStyle w:val="FootnoteReference"/>
          <w:sz w:val="24"/>
          <w:szCs w:val="24"/>
        </w:rPr>
        <w:footnoteReference w:id="317"/>
      </w:r>
      <w:r w:rsidRPr="00E7469E">
        <w:rPr>
          <w:rFonts w:hint="eastAsia"/>
          <w:sz w:val="24"/>
          <w:szCs w:val="24"/>
          <w:lang w:eastAsia="zh-CN"/>
        </w:rPr>
        <w:t>，</w:t>
      </w:r>
      <w:r w:rsidRPr="00E7469E">
        <w:rPr>
          <w:sz w:val="24"/>
          <w:szCs w:val="24"/>
          <w:lang w:eastAsia="zh-CN"/>
        </w:rPr>
        <w:t>并提供重要的生态、经济、社会</w:t>
      </w:r>
      <w:r w:rsidRPr="00E7469E">
        <w:rPr>
          <w:rFonts w:hint="eastAsia"/>
          <w:sz w:val="24"/>
          <w:szCs w:val="24"/>
          <w:lang w:eastAsia="zh-CN"/>
        </w:rPr>
        <w:t>、</w:t>
      </w:r>
      <w:r w:rsidRPr="00E7469E">
        <w:rPr>
          <w:sz w:val="24"/>
          <w:szCs w:val="24"/>
          <w:lang w:eastAsia="zh-CN"/>
        </w:rPr>
        <w:t>文化</w:t>
      </w:r>
      <w:r w:rsidRPr="00E7469E">
        <w:rPr>
          <w:rFonts w:hint="eastAsia"/>
          <w:sz w:val="24"/>
          <w:szCs w:val="24"/>
          <w:lang w:eastAsia="zh-CN"/>
        </w:rPr>
        <w:t>和</w:t>
      </w:r>
      <w:r w:rsidRPr="00E7469E">
        <w:rPr>
          <w:sz w:val="24"/>
          <w:szCs w:val="24"/>
          <w:lang w:eastAsia="zh-CN"/>
        </w:rPr>
        <w:t>精神</w:t>
      </w:r>
      <w:r w:rsidRPr="00E7469E">
        <w:rPr>
          <w:rFonts w:hint="eastAsia"/>
          <w:sz w:val="24"/>
          <w:szCs w:val="24"/>
          <w:lang w:eastAsia="zh-CN"/>
        </w:rPr>
        <w:t>惠益，</w:t>
      </w:r>
    </w:p>
    <w:p w14:paraId="320FB3BD" w14:textId="25AB16E4" w:rsidR="00C140B6" w:rsidRPr="00E7469E" w:rsidRDefault="00C140B6" w:rsidP="00E7469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ja-JP" w:bidi="th-TH"/>
        </w:rPr>
      </w:pPr>
      <w:r w:rsidRPr="00E7469E">
        <w:rPr>
          <w:rFonts w:ascii="STKaiti" w:eastAsia="KaiTi" w:hAnsi="STKaiti"/>
          <w:sz w:val="24"/>
          <w:szCs w:val="24"/>
          <w:lang w:eastAsia="zh-CN" w:bidi="th-TH"/>
        </w:rPr>
        <w:t>又</w:t>
      </w:r>
      <w:r w:rsidRPr="00E7469E">
        <w:rPr>
          <w:rFonts w:ascii="STKaiti" w:eastAsia="KaiTi" w:hAnsi="STKaiti"/>
          <w:sz w:val="24"/>
          <w:szCs w:val="24"/>
          <w:lang w:eastAsia="ja-JP" w:bidi="th-TH"/>
        </w:rPr>
        <w:t>认识到</w:t>
      </w:r>
      <w:r w:rsidRPr="00E7469E">
        <w:rPr>
          <w:sz w:val="24"/>
          <w:szCs w:val="24"/>
          <w:lang w:eastAsia="ja-JP" w:bidi="th-TH"/>
        </w:rPr>
        <w:t>土著人民和地方社区作为生物多样性主要管理者</w:t>
      </w:r>
      <w:r w:rsidRPr="00E7469E">
        <w:rPr>
          <w:rFonts w:hint="eastAsia"/>
          <w:sz w:val="24"/>
          <w:szCs w:val="24"/>
          <w:lang w:eastAsia="zh-CN" w:bidi="th-TH"/>
        </w:rPr>
        <w:t>发挥</w:t>
      </w:r>
      <w:r w:rsidRPr="00E7469E">
        <w:rPr>
          <w:sz w:val="24"/>
          <w:szCs w:val="24"/>
          <w:lang w:eastAsia="ja-JP" w:bidi="th-TH"/>
        </w:rPr>
        <w:t>的关键作用</w:t>
      </w:r>
      <w:r w:rsidRPr="00E7469E">
        <w:rPr>
          <w:sz w:val="24"/>
          <w:szCs w:val="24"/>
          <w:lang w:eastAsia="zh-CN" w:bidi="th-TH"/>
        </w:rPr>
        <w:t>，</w:t>
      </w:r>
    </w:p>
    <w:p w14:paraId="1F6F3766" w14:textId="77777777" w:rsidR="00C140B6" w:rsidRPr="00E7469E" w:rsidRDefault="00C140B6" w:rsidP="00E7469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t>1.</w:t>
      </w:r>
      <w:r w:rsidRPr="00E7469E">
        <w:rPr>
          <w:sz w:val="24"/>
          <w:szCs w:val="24"/>
          <w:lang w:eastAsia="zh-CN"/>
        </w:rPr>
        <w:tab/>
        <w:t>[</w:t>
      </w:r>
      <w:r w:rsidRPr="00E7469E">
        <w:rPr>
          <w:rFonts w:ascii="STKaiti" w:eastAsia="KaiTi" w:hAnsi="STKaiti"/>
          <w:sz w:val="24"/>
          <w:szCs w:val="24"/>
          <w:lang w:eastAsia="zh-CN"/>
        </w:rPr>
        <w:t>通过并赞赏地欢迎</w:t>
      </w:r>
      <w:r w:rsidRPr="00E7469E">
        <w:rPr>
          <w:sz w:val="24"/>
          <w:szCs w:val="24"/>
          <w:lang w:eastAsia="zh-CN"/>
        </w:rPr>
        <w:t>]</w:t>
      </w:r>
      <w:r w:rsidRPr="00E7469E">
        <w:rPr>
          <w:rFonts w:hint="eastAsia"/>
          <w:sz w:val="24"/>
          <w:szCs w:val="24"/>
          <w:lang w:eastAsia="zh-CN"/>
        </w:rPr>
        <w:t>本决定附件中所载的</w:t>
      </w:r>
      <w:r w:rsidRPr="00E7469E">
        <w:rPr>
          <w:sz w:val="24"/>
          <w:szCs w:val="24"/>
          <w:lang w:eastAsia="zh-CN"/>
        </w:rPr>
        <w:t>适用于多种物种和多种做法的野生生物可持续管理自愿性全球指南</w:t>
      </w:r>
      <w:r w:rsidRPr="00E7469E">
        <w:rPr>
          <w:sz w:val="24"/>
          <w:szCs w:val="24"/>
          <w:lang w:eastAsia="zh-CN"/>
        </w:rPr>
        <w:t>[</w:t>
      </w:r>
      <w:r w:rsidRPr="00E7469E">
        <w:rPr>
          <w:sz w:val="24"/>
          <w:szCs w:val="24"/>
          <w:lang w:eastAsia="zh-CN"/>
        </w:rPr>
        <w:t>重点是</w:t>
      </w:r>
      <w:r w:rsidRPr="00E7469E">
        <w:rPr>
          <w:rFonts w:hint="eastAsia"/>
          <w:sz w:val="24"/>
          <w:szCs w:val="24"/>
          <w:lang w:eastAsia="zh-CN"/>
        </w:rPr>
        <w:t>：</w:t>
      </w:r>
      <w:r w:rsidRPr="00E7469E">
        <w:rPr>
          <w:sz w:val="24"/>
          <w:szCs w:val="24"/>
          <w:lang w:eastAsia="zh-CN"/>
        </w:rPr>
        <w:t>(a)</w:t>
      </w:r>
      <w:r w:rsidRPr="00E7469E">
        <w:rPr>
          <w:rFonts w:hint="eastAsia"/>
          <w:sz w:val="24"/>
          <w:szCs w:val="24"/>
          <w:lang w:eastAsia="zh-CN"/>
        </w:rPr>
        <w:t xml:space="preserve"> </w:t>
      </w:r>
      <w:r w:rsidRPr="00E7469E">
        <w:rPr>
          <w:rFonts w:hint="eastAsia"/>
          <w:sz w:val="24"/>
          <w:szCs w:val="24"/>
          <w:lang w:eastAsia="zh-CN"/>
        </w:rPr>
        <w:t>具有</w:t>
      </w:r>
      <w:r w:rsidRPr="00E7469E">
        <w:rPr>
          <w:sz w:val="24"/>
          <w:szCs w:val="24"/>
          <w:lang w:eastAsia="zh-CN"/>
        </w:rPr>
        <w:t>包容性和参与性决策；</w:t>
      </w:r>
      <w:r w:rsidRPr="00E7469E">
        <w:rPr>
          <w:sz w:val="24"/>
          <w:szCs w:val="24"/>
          <w:lang w:eastAsia="zh-CN"/>
        </w:rPr>
        <w:t>(b)</w:t>
      </w:r>
      <w:r w:rsidRPr="00E7469E">
        <w:rPr>
          <w:rFonts w:hint="eastAsia"/>
          <w:sz w:val="24"/>
          <w:szCs w:val="24"/>
          <w:lang w:eastAsia="zh-CN"/>
        </w:rPr>
        <w:t xml:space="preserve"> </w:t>
      </w:r>
      <w:r w:rsidRPr="00E7469E">
        <w:rPr>
          <w:sz w:val="24"/>
          <w:szCs w:val="24"/>
          <w:lang w:eastAsia="zh-CN"/>
        </w:rPr>
        <w:t>纳入多种知识体系</w:t>
      </w:r>
      <w:r w:rsidRPr="00E7469E">
        <w:rPr>
          <w:rFonts w:hint="eastAsia"/>
          <w:sz w:val="24"/>
          <w:szCs w:val="24"/>
          <w:lang w:eastAsia="zh-CN"/>
        </w:rPr>
        <w:t>和</w:t>
      </w:r>
      <w:r w:rsidRPr="00E7469E">
        <w:rPr>
          <w:sz w:val="24"/>
          <w:szCs w:val="24"/>
          <w:lang w:eastAsia="zh-CN"/>
        </w:rPr>
        <w:t>承认权利；</w:t>
      </w:r>
      <w:r w:rsidRPr="00E7469E">
        <w:rPr>
          <w:rFonts w:hint="eastAsia"/>
          <w:sz w:val="24"/>
          <w:szCs w:val="24"/>
          <w:lang w:eastAsia="zh-CN"/>
        </w:rPr>
        <w:t>以及</w:t>
      </w:r>
      <w:r w:rsidRPr="00E7469E">
        <w:rPr>
          <w:rFonts w:hint="eastAsia"/>
          <w:sz w:val="24"/>
          <w:szCs w:val="24"/>
          <w:lang w:eastAsia="zh-CN"/>
        </w:rPr>
        <w:t xml:space="preserve"> </w:t>
      </w:r>
      <w:r w:rsidRPr="00E7469E">
        <w:rPr>
          <w:sz w:val="24"/>
          <w:szCs w:val="24"/>
          <w:lang w:eastAsia="zh-CN"/>
        </w:rPr>
        <w:t xml:space="preserve">(c) </w:t>
      </w:r>
      <w:r w:rsidRPr="00E7469E">
        <w:rPr>
          <w:sz w:val="24"/>
          <w:szCs w:val="24"/>
          <w:lang w:eastAsia="zh-CN"/>
        </w:rPr>
        <w:t>公平分配成本</w:t>
      </w:r>
      <w:r w:rsidRPr="00E7469E">
        <w:rPr>
          <w:rFonts w:hint="eastAsia"/>
          <w:sz w:val="24"/>
          <w:szCs w:val="24"/>
          <w:lang w:eastAsia="zh-CN"/>
        </w:rPr>
        <w:t>和惠益</w:t>
      </w:r>
      <w:r w:rsidRPr="00E7469E">
        <w:rPr>
          <w:sz w:val="24"/>
          <w:szCs w:val="24"/>
          <w:lang w:eastAsia="zh-CN"/>
        </w:rPr>
        <w:t>]</w:t>
      </w:r>
      <w:r w:rsidRPr="00E7469E">
        <w:rPr>
          <w:sz w:val="24"/>
          <w:szCs w:val="24"/>
          <w:lang w:eastAsia="zh-CN"/>
        </w:rPr>
        <w:t>；</w:t>
      </w:r>
    </w:p>
    <w:p w14:paraId="08AD0073" w14:textId="77777777" w:rsidR="00C140B6" w:rsidRPr="00E7469E" w:rsidRDefault="00C140B6" w:rsidP="00343923">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t>2.</w:t>
      </w:r>
      <w:r w:rsidRPr="00E7469E">
        <w:rPr>
          <w:sz w:val="24"/>
          <w:szCs w:val="24"/>
          <w:lang w:eastAsia="zh-CN"/>
        </w:rPr>
        <w:tab/>
      </w:r>
      <w:r w:rsidRPr="00343923">
        <w:rPr>
          <w:rFonts w:ascii="STKaiti" w:eastAsia="KaiTi" w:hAnsi="STKaiti"/>
          <w:sz w:val="24"/>
          <w:szCs w:val="24"/>
          <w:lang w:eastAsia="zh-CN"/>
        </w:rPr>
        <w:t>鼓励</w:t>
      </w:r>
      <w:r w:rsidRPr="00E7469E">
        <w:rPr>
          <w:sz w:val="24"/>
          <w:szCs w:val="24"/>
          <w:lang w:eastAsia="zh-CN"/>
        </w:rPr>
        <w:t>缔约方并邀请其他国家政府、次国家政府和</w:t>
      </w:r>
      <w:r w:rsidRPr="00E7469E">
        <w:rPr>
          <w:rFonts w:hint="eastAsia"/>
          <w:sz w:val="24"/>
          <w:szCs w:val="24"/>
          <w:lang w:eastAsia="zh-CN"/>
        </w:rPr>
        <w:t>所有其他</w:t>
      </w:r>
      <w:r w:rsidRPr="00E7469E">
        <w:rPr>
          <w:sz w:val="24"/>
          <w:szCs w:val="24"/>
          <w:lang w:eastAsia="zh-CN"/>
        </w:rPr>
        <w:t>各级政府，包括地方政府</w:t>
      </w:r>
      <w:r w:rsidRPr="00E7469E">
        <w:rPr>
          <w:rFonts w:hint="eastAsia"/>
          <w:sz w:val="24"/>
          <w:szCs w:val="24"/>
          <w:lang w:eastAsia="zh-CN"/>
        </w:rPr>
        <w:t>，以及</w:t>
      </w:r>
      <w:r w:rsidRPr="00E7469E">
        <w:rPr>
          <w:sz w:val="24"/>
          <w:szCs w:val="24"/>
          <w:lang w:eastAsia="zh-CN"/>
        </w:rPr>
        <w:t>相关组织和行为体，在土著人民和地方社区充分有效参与下，根据本国国情和优先事项，将该自愿性全球指南纳入国家生物多样性战略和行动计划、国家发展计划、野生生物政策、相关部门和跨部门计划、法律和体制框架、方案和其他文书，从而为更广泛落实《公约》的可持续利用目标作出贡献；</w:t>
      </w:r>
    </w:p>
    <w:p w14:paraId="6FF6FEB0" w14:textId="77777777" w:rsidR="00C140B6" w:rsidRPr="00E7469E" w:rsidRDefault="00C140B6" w:rsidP="00343923">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t>3.</w:t>
      </w:r>
      <w:r w:rsidRPr="00E7469E">
        <w:rPr>
          <w:sz w:val="24"/>
          <w:szCs w:val="24"/>
          <w:lang w:eastAsia="zh-CN"/>
        </w:rPr>
        <w:tab/>
        <w:t>[</w:t>
      </w:r>
      <w:r w:rsidRPr="00343923">
        <w:rPr>
          <w:rFonts w:ascii="STKaiti" w:eastAsia="KaiTi" w:hAnsi="STKaiti" w:hint="eastAsia"/>
          <w:sz w:val="24"/>
          <w:szCs w:val="24"/>
          <w:lang w:eastAsia="zh-CN"/>
        </w:rPr>
        <w:t>又</w:t>
      </w:r>
      <w:r w:rsidRPr="00343923">
        <w:rPr>
          <w:rFonts w:ascii="STKaiti" w:eastAsia="KaiTi" w:hAnsi="STKaiti"/>
          <w:sz w:val="24"/>
          <w:szCs w:val="24"/>
          <w:lang w:eastAsia="zh-CN"/>
        </w:rPr>
        <w:t>鼓励</w:t>
      </w:r>
      <w:r w:rsidRPr="00343923">
        <w:rPr>
          <w:rFonts w:ascii="STKaiti" w:eastAsia="KaiTi" w:hAnsi="STKaiti"/>
          <w:sz w:val="24"/>
          <w:szCs w:val="24"/>
          <w:lang w:eastAsia="zh-CN"/>
        </w:rPr>
        <w:t>][</w:t>
      </w:r>
      <w:r w:rsidRPr="00343923">
        <w:rPr>
          <w:rFonts w:ascii="STKaiti" w:eastAsia="KaiTi" w:hAnsi="STKaiti"/>
          <w:sz w:val="24"/>
          <w:szCs w:val="24"/>
          <w:lang w:eastAsia="zh-CN"/>
        </w:rPr>
        <w:t>敦促</w:t>
      </w:r>
      <w:r w:rsidRPr="00E7469E">
        <w:rPr>
          <w:sz w:val="24"/>
          <w:szCs w:val="24"/>
          <w:lang w:eastAsia="zh-CN"/>
        </w:rPr>
        <w:t>]</w:t>
      </w:r>
      <w:r w:rsidRPr="00E7469E">
        <w:rPr>
          <w:sz w:val="24"/>
          <w:szCs w:val="24"/>
          <w:lang w:eastAsia="zh-CN"/>
        </w:rPr>
        <w:t>缔约方并邀请其他国家政府、次国家政府和地方政府、相关组织和行为体，以尊重国家法律和优先事项的方式，加强对共有物种和生态系统可持续野生生物管理方面的地方、区域和跨界合作，包括获取相关技术、信息和数据</w:t>
      </w:r>
      <w:r w:rsidRPr="00E7469E">
        <w:rPr>
          <w:sz w:val="24"/>
          <w:szCs w:val="24"/>
          <w:lang w:eastAsia="zh-CN"/>
        </w:rPr>
        <w:t>[</w:t>
      </w:r>
      <w:r w:rsidRPr="00E7469E">
        <w:rPr>
          <w:sz w:val="24"/>
          <w:szCs w:val="24"/>
          <w:lang w:eastAsia="zh-CN"/>
        </w:rPr>
        <w:t>并酌情考虑生物多样性可持续利用的其他层面</w:t>
      </w:r>
      <w:r w:rsidRPr="00E7469E">
        <w:rPr>
          <w:sz w:val="24"/>
          <w:szCs w:val="24"/>
          <w:lang w:eastAsia="zh-CN"/>
        </w:rPr>
        <w:t>]</w:t>
      </w:r>
      <w:r w:rsidRPr="00E7469E">
        <w:rPr>
          <w:sz w:val="24"/>
          <w:szCs w:val="24"/>
          <w:lang w:eastAsia="zh-CN"/>
        </w:rPr>
        <w:t>；</w:t>
      </w:r>
    </w:p>
    <w:p w14:paraId="719587A4" w14:textId="77777777" w:rsidR="00C140B6" w:rsidRPr="00E7469E" w:rsidRDefault="00C140B6" w:rsidP="00E7469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t>4.</w:t>
      </w:r>
      <w:r w:rsidRPr="00E7469E">
        <w:rPr>
          <w:sz w:val="24"/>
          <w:szCs w:val="24"/>
          <w:lang w:eastAsia="zh-CN"/>
        </w:rPr>
        <w:tab/>
      </w:r>
      <w:r w:rsidRPr="00343923">
        <w:rPr>
          <w:rFonts w:ascii="STKaiti" w:eastAsia="KaiTi" w:hAnsi="STKaiti" w:hint="eastAsia"/>
          <w:sz w:val="24"/>
          <w:szCs w:val="24"/>
          <w:lang w:eastAsia="zh-CN"/>
        </w:rPr>
        <w:t>还</w:t>
      </w:r>
      <w:r w:rsidRPr="00343923">
        <w:rPr>
          <w:rFonts w:ascii="STKaiti" w:eastAsia="KaiTi" w:hAnsi="STKaiti"/>
          <w:sz w:val="24"/>
          <w:szCs w:val="24"/>
          <w:lang w:eastAsia="zh-CN"/>
        </w:rPr>
        <w:t>鼓励</w:t>
      </w:r>
      <w:r w:rsidRPr="00E7469E">
        <w:rPr>
          <w:sz w:val="24"/>
          <w:szCs w:val="24"/>
          <w:lang w:eastAsia="zh-CN"/>
        </w:rPr>
        <w:t>缔约方并邀请其他国家政府、相关组织和行为体，促使私营部门和金融机构将自愿性全球指南纳入其政策、战略、计划、方案、项目和做法</w:t>
      </w:r>
      <w:r w:rsidRPr="00E7469E">
        <w:rPr>
          <w:sz w:val="24"/>
          <w:szCs w:val="24"/>
          <w:lang w:eastAsia="zh-CN"/>
        </w:rPr>
        <w:t>[</w:t>
      </w:r>
      <w:r w:rsidRPr="00E7469E">
        <w:rPr>
          <w:sz w:val="24"/>
          <w:szCs w:val="24"/>
          <w:lang w:eastAsia="zh-CN"/>
        </w:rPr>
        <w:t>包括通过按照新兴的生物多样性相关披露框架和国家立法，披露供应链各端涉及的野生生物风险和影响，以及通过监测生物多样性相关非法金融活动</w:t>
      </w:r>
      <w:r w:rsidRPr="00E7469E">
        <w:rPr>
          <w:sz w:val="24"/>
          <w:szCs w:val="24"/>
          <w:lang w:eastAsia="zh-CN"/>
        </w:rPr>
        <w:t>]</w:t>
      </w:r>
      <w:r w:rsidRPr="00E7469E">
        <w:rPr>
          <w:sz w:val="24"/>
          <w:szCs w:val="24"/>
          <w:lang w:eastAsia="zh-CN"/>
        </w:rPr>
        <w:t>，以符合《</w:t>
      </w:r>
      <w:r w:rsidRPr="00E7469E">
        <w:rPr>
          <w:rFonts w:hint="eastAsia"/>
          <w:sz w:val="24"/>
          <w:szCs w:val="24"/>
          <w:lang w:eastAsia="zh-CN"/>
        </w:rPr>
        <w:t>昆蒙框架</w:t>
      </w:r>
      <w:r w:rsidRPr="00E7469E">
        <w:rPr>
          <w:sz w:val="24"/>
          <w:szCs w:val="24"/>
          <w:lang w:eastAsia="zh-CN"/>
        </w:rPr>
        <w:t>》行动目标</w:t>
      </w:r>
      <w:r w:rsidRPr="00E7469E">
        <w:rPr>
          <w:sz w:val="24"/>
          <w:szCs w:val="24"/>
          <w:lang w:eastAsia="zh-CN"/>
        </w:rPr>
        <w:t>15</w:t>
      </w:r>
      <w:r w:rsidRPr="00E7469E">
        <w:rPr>
          <w:sz w:val="24"/>
          <w:szCs w:val="24"/>
          <w:lang w:eastAsia="zh-CN"/>
        </w:rPr>
        <w:t>；</w:t>
      </w:r>
    </w:p>
    <w:p w14:paraId="10819964" w14:textId="77777777" w:rsidR="00C140B6" w:rsidRPr="00E7469E" w:rsidRDefault="00C140B6" w:rsidP="00E7469E">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sz w:val="24"/>
          <w:szCs w:val="24"/>
          <w:lang w:eastAsia="zh-CN"/>
        </w:rPr>
        <w:t>5.</w:t>
      </w:r>
      <w:r w:rsidRPr="00E7469E">
        <w:rPr>
          <w:sz w:val="24"/>
          <w:szCs w:val="24"/>
          <w:lang w:eastAsia="zh-CN"/>
        </w:rPr>
        <w:tab/>
      </w:r>
      <w:r w:rsidRPr="00343923">
        <w:rPr>
          <w:rFonts w:ascii="STKaiti" w:eastAsia="KaiTi" w:hAnsi="STKaiti"/>
          <w:sz w:val="24"/>
          <w:szCs w:val="24"/>
          <w:lang w:eastAsia="zh-CN"/>
        </w:rPr>
        <w:t>鼓励</w:t>
      </w:r>
      <w:r w:rsidRPr="00E7469E">
        <w:rPr>
          <w:sz w:val="24"/>
          <w:szCs w:val="24"/>
          <w:lang w:eastAsia="zh-CN"/>
        </w:rPr>
        <w:t>缔约方</w:t>
      </w:r>
      <w:r w:rsidRPr="00E7469E">
        <w:rPr>
          <w:sz w:val="24"/>
          <w:szCs w:val="24"/>
          <w:lang w:eastAsia="zh-CN"/>
        </w:rPr>
        <w:t>[</w:t>
      </w:r>
      <w:r w:rsidRPr="00E7469E">
        <w:rPr>
          <w:sz w:val="24"/>
          <w:szCs w:val="24"/>
          <w:lang w:eastAsia="zh-CN"/>
        </w:rPr>
        <w:t>根据《公约》第</w:t>
      </w:r>
      <w:r w:rsidRPr="00E7469E">
        <w:rPr>
          <w:sz w:val="24"/>
          <w:szCs w:val="24"/>
          <w:lang w:eastAsia="zh-CN"/>
        </w:rPr>
        <w:t>20</w:t>
      </w:r>
      <w:r w:rsidRPr="00E7469E">
        <w:rPr>
          <w:sz w:val="24"/>
          <w:szCs w:val="24"/>
          <w:lang w:eastAsia="zh-CN"/>
        </w:rPr>
        <w:t>条</w:t>
      </w:r>
      <w:r w:rsidRPr="00E7469E">
        <w:rPr>
          <w:sz w:val="24"/>
          <w:szCs w:val="24"/>
          <w:lang w:eastAsia="zh-CN"/>
        </w:rPr>
        <w:t>]</w:t>
      </w:r>
      <w:r w:rsidRPr="00E7469E">
        <w:rPr>
          <w:sz w:val="24"/>
          <w:szCs w:val="24"/>
          <w:lang w:eastAsia="zh-CN"/>
        </w:rPr>
        <w:t>，并邀请其他国家政府、次国家政府和地方政府以及有能力的相关组织和行为体，支持执行自愿性全球指南，特别是在发展中国家，尤其是最不发达国家和小岛屿发展中国家，包括通过能力建设和发展、技术与科学合作、自愿和相互商定条件下的技术转让，以及</w:t>
      </w:r>
      <w:r w:rsidRPr="00E7469E">
        <w:rPr>
          <w:sz w:val="24"/>
          <w:szCs w:val="24"/>
          <w:lang w:eastAsia="zh-CN"/>
        </w:rPr>
        <w:t>[</w:t>
      </w:r>
      <w:r w:rsidRPr="00E7469E">
        <w:rPr>
          <w:rFonts w:hint="eastAsia"/>
          <w:sz w:val="24"/>
          <w:szCs w:val="24"/>
          <w:lang w:eastAsia="zh-CN"/>
        </w:rPr>
        <w:t>根据</w:t>
      </w:r>
      <w:r w:rsidRPr="00E7469E">
        <w:rPr>
          <w:sz w:val="24"/>
          <w:szCs w:val="24"/>
          <w:lang w:eastAsia="zh-CN"/>
        </w:rPr>
        <w:t>《</w:t>
      </w:r>
      <w:r w:rsidRPr="00E7469E">
        <w:rPr>
          <w:rFonts w:hint="eastAsia"/>
          <w:sz w:val="24"/>
          <w:szCs w:val="24"/>
          <w:lang w:eastAsia="zh-CN"/>
        </w:rPr>
        <w:t>昆蒙框架</w:t>
      </w:r>
      <w:r w:rsidRPr="00E7469E">
        <w:rPr>
          <w:sz w:val="24"/>
          <w:szCs w:val="24"/>
          <w:lang w:eastAsia="zh-CN"/>
        </w:rPr>
        <w:t>》行动目标</w:t>
      </w:r>
      <w:r w:rsidRPr="00E7469E">
        <w:rPr>
          <w:sz w:val="24"/>
          <w:szCs w:val="24"/>
          <w:lang w:eastAsia="zh-CN"/>
        </w:rPr>
        <w:t>19][</w:t>
      </w:r>
      <w:r w:rsidRPr="00E7469E">
        <w:rPr>
          <w:sz w:val="24"/>
          <w:szCs w:val="24"/>
          <w:lang w:eastAsia="zh-CN"/>
        </w:rPr>
        <w:t>从各种渠道</w:t>
      </w:r>
      <w:r w:rsidRPr="00E7469E">
        <w:rPr>
          <w:sz w:val="24"/>
          <w:szCs w:val="24"/>
          <w:lang w:eastAsia="zh-CN"/>
        </w:rPr>
        <w:t>]</w:t>
      </w:r>
      <w:r w:rsidRPr="00E7469E">
        <w:rPr>
          <w:sz w:val="24"/>
          <w:szCs w:val="24"/>
          <w:lang w:eastAsia="zh-CN"/>
        </w:rPr>
        <w:t>调动充足、可预测、可获取和及时可用的财政资源</w:t>
      </w:r>
      <w:r w:rsidRPr="00E7469E">
        <w:rPr>
          <w:rFonts w:hint="eastAsia"/>
          <w:sz w:val="24"/>
          <w:szCs w:val="24"/>
          <w:lang w:eastAsia="zh-CN"/>
        </w:rPr>
        <w:t>；</w:t>
      </w:r>
    </w:p>
    <w:p w14:paraId="56E639B7" w14:textId="77777777" w:rsidR="00C140B6" w:rsidRPr="00E7469E" w:rsidRDefault="00C140B6" w:rsidP="00343923">
      <w:pPr>
        <w:pStyle w:val="CBDDesicionText"/>
        <w:tabs>
          <w:tab w:val="clear" w:pos="567"/>
          <w:tab w:val="clear" w:pos="1134"/>
          <w:tab w:val="clear" w:pos="1701"/>
          <w:tab w:val="clear" w:pos="2268"/>
          <w:tab w:val="clear" w:pos="2835"/>
          <w:tab w:val="clear" w:pos="3402"/>
        </w:tabs>
        <w:spacing w:before="120"/>
        <w:ind w:left="490" w:firstLine="490"/>
        <w:rPr>
          <w:b/>
          <w:kern w:val="22"/>
          <w:sz w:val="24"/>
          <w:szCs w:val="24"/>
          <w:u w:val="single"/>
          <w:lang w:eastAsia="zh-CN"/>
        </w:rPr>
      </w:pPr>
      <w:r w:rsidRPr="00E7469E">
        <w:rPr>
          <w:sz w:val="24"/>
          <w:szCs w:val="24"/>
          <w:lang w:eastAsia="zh-CN"/>
        </w:rPr>
        <w:t>6.</w:t>
      </w:r>
      <w:r w:rsidRPr="00E7469E">
        <w:rPr>
          <w:sz w:val="24"/>
          <w:szCs w:val="24"/>
          <w:lang w:eastAsia="zh-CN"/>
        </w:rPr>
        <w:tab/>
      </w:r>
      <w:r w:rsidRPr="00343923">
        <w:rPr>
          <w:rFonts w:ascii="STKaiti" w:eastAsia="KaiTi" w:hAnsi="STKaiti" w:hint="eastAsia"/>
          <w:sz w:val="24"/>
          <w:szCs w:val="24"/>
          <w:lang w:eastAsia="zh-CN"/>
        </w:rPr>
        <w:t>又</w:t>
      </w:r>
      <w:r w:rsidRPr="00343923">
        <w:rPr>
          <w:rFonts w:ascii="STKaiti" w:eastAsia="KaiTi" w:hAnsi="STKaiti"/>
          <w:sz w:val="24"/>
          <w:szCs w:val="24"/>
          <w:lang w:eastAsia="zh-CN"/>
        </w:rPr>
        <w:t>鼓励</w:t>
      </w:r>
      <w:r w:rsidRPr="00E7469E">
        <w:rPr>
          <w:sz w:val="24"/>
          <w:szCs w:val="24"/>
          <w:lang w:eastAsia="zh-CN"/>
        </w:rPr>
        <w:t>各缔约方在实施自愿性全球指南和</w:t>
      </w:r>
      <w:r w:rsidRPr="00E7469E">
        <w:rPr>
          <w:sz w:val="24"/>
          <w:szCs w:val="24"/>
          <w:lang w:eastAsia="zh-CN"/>
        </w:rPr>
        <w:t>[</w:t>
      </w:r>
      <w:r w:rsidRPr="00E7469E">
        <w:rPr>
          <w:sz w:val="24"/>
          <w:szCs w:val="24"/>
          <w:lang w:eastAsia="zh-CN"/>
        </w:rPr>
        <w:t>相关</w:t>
      </w:r>
      <w:r w:rsidRPr="00E7469E">
        <w:rPr>
          <w:rFonts w:asciiTheme="minorEastAsia" w:hAnsiTheme="minorEastAsia"/>
          <w:sz w:val="24"/>
          <w:szCs w:val="24"/>
          <w:lang w:eastAsia="zh-CN"/>
        </w:rPr>
        <w:t>“</w:t>
      </w:r>
      <w:r w:rsidRPr="00E7469E">
        <w:rPr>
          <w:rFonts w:asciiTheme="minorEastAsia" w:hAnsiTheme="minorEastAsia"/>
          <w:sz w:val="24"/>
          <w:szCs w:val="24"/>
          <w:lang w:eastAsia="zh-CN"/>
        </w:rPr>
        <w:t>同一健康</w:t>
      </w:r>
      <w:r w:rsidRPr="00E7469E">
        <w:rPr>
          <w:rFonts w:asciiTheme="minorEastAsia" w:hAnsiTheme="minorEastAsia"/>
          <w:sz w:val="24"/>
          <w:szCs w:val="24"/>
          <w:lang w:eastAsia="zh-CN"/>
        </w:rPr>
        <w:t>”</w:t>
      </w:r>
      <w:r w:rsidRPr="00E7469E">
        <w:rPr>
          <w:sz w:val="24"/>
          <w:szCs w:val="24"/>
          <w:lang w:eastAsia="zh-CN"/>
        </w:rPr>
        <w:t>方法</w:t>
      </w:r>
      <w:r w:rsidRPr="00E7469E">
        <w:rPr>
          <w:sz w:val="24"/>
          <w:szCs w:val="24"/>
          <w:lang w:eastAsia="zh-CN"/>
        </w:rPr>
        <w:t xml:space="preserve"> [</w:t>
      </w:r>
      <w:r w:rsidRPr="00E7469E">
        <w:rPr>
          <w:rFonts w:hint="eastAsia"/>
          <w:sz w:val="24"/>
          <w:szCs w:val="24"/>
          <w:lang w:eastAsia="zh-CN"/>
        </w:rPr>
        <w:t>，</w:t>
      </w:r>
      <w:r w:rsidRPr="00E7469E">
        <w:rPr>
          <w:sz w:val="24"/>
          <w:szCs w:val="24"/>
          <w:lang w:eastAsia="zh-CN"/>
        </w:rPr>
        <w:t>包括在《世卫组织大流行协定》的背景下</w:t>
      </w:r>
      <w:r w:rsidRPr="00E7469E">
        <w:rPr>
          <w:sz w:val="24"/>
          <w:szCs w:val="24"/>
          <w:lang w:eastAsia="zh-CN"/>
        </w:rPr>
        <w:t>]</w:t>
      </w:r>
      <w:r w:rsidRPr="00E7469E">
        <w:rPr>
          <w:sz w:val="24"/>
          <w:szCs w:val="24"/>
          <w:lang w:eastAsia="zh-CN"/>
        </w:rPr>
        <w:t>时</w:t>
      </w:r>
      <w:r w:rsidRPr="00E7469E">
        <w:rPr>
          <w:rFonts w:hint="eastAsia"/>
          <w:sz w:val="24"/>
          <w:szCs w:val="24"/>
          <w:lang w:eastAsia="zh-CN"/>
        </w:rPr>
        <w:t>]</w:t>
      </w:r>
      <w:r w:rsidRPr="00E7469E">
        <w:rPr>
          <w:sz w:val="24"/>
          <w:szCs w:val="24"/>
          <w:lang w:eastAsia="zh-CN"/>
        </w:rPr>
        <w:t>，确保针对疾病风险，特别是人畜共患病风险的应对措施以现有最佳科学证据和传统知识为依据，同时考虑到对生物多样性、野生生物健康、公共健康以及土著人民和地方社区习惯性可持续利用的潜在影响</w:t>
      </w:r>
      <w:r w:rsidRPr="00E7469E">
        <w:rPr>
          <w:rFonts w:hint="eastAsia"/>
          <w:sz w:val="24"/>
          <w:szCs w:val="24"/>
          <w:lang w:eastAsia="zh-CN" w:bidi="th-TH"/>
        </w:rPr>
        <w:t>；</w:t>
      </w:r>
    </w:p>
    <w:p w14:paraId="5940F7A6" w14:textId="77777777" w:rsidR="00C140B6" w:rsidRPr="00E7469E" w:rsidRDefault="00C140B6" w:rsidP="00343923">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rFonts w:hint="eastAsia"/>
          <w:sz w:val="24"/>
          <w:szCs w:val="24"/>
          <w:lang w:eastAsia="zh-CN"/>
        </w:rPr>
        <w:t>7</w:t>
      </w:r>
      <w:r w:rsidRPr="00E7469E">
        <w:rPr>
          <w:sz w:val="24"/>
          <w:szCs w:val="24"/>
          <w:lang w:eastAsia="zh-CN"/>
        </w:rPr>
        <w:t>.</w:t>
      </w:r>
      <w:r w:rsidRPr="00E7469E">
        <w:rPr>
          <w:sz w:val="24"/>
          <w:szCs w:val="24"/>
          <w:lang w:eastAsia="zh-CN"/>
        </w:rPr>
        <w:tab/>
      </w:r>
      <w:r w:rsidRPr="00343923">
        <w:rPr>
          <w:rFonts w:eastAsia="KaiTi"/>
          <w:sz w:val="24"/>
          <w:szCs w:val="24"/>
          <w:lang w:eastAsia="zh-CN"/>
        </w:rPr>
        <w:t>鼓励</w:t>
      </w:r>
      <w:r w:rsidRPr="00E7469E">
        <w:rPr>
          <w:sz w:val="24"/>
          <w:szCs w:val="24"/>
          <w:lang w:eastAsia="zh-CN"/>
        </w:rPr>
        <w:t>缔约方、其他国家政府</w:t>
      </w:r>
      <w:r w:rsidRPr="00E7469E">
        <w:rPr>
          <w:rFonts w:hint="eastAsia"/>
          <w:sz w:val="24"/>
          <w:szCs w:val="24"/>
          <w:lang w:eastAsia="zh-CN"/>
        </w:rPr>
        <w:t>以及</w:t>
      </w:r>
      <w:r w:rsidRPr="00E7469E">
        <w:rPr>
          <w:sz w:val="24"/>
          <w:szCs w:val="24"/>
          <w:lang w:eastAsia="zh-CN"/>
        </w:rPr>
        <w:t>次国家政府和地方政府，并邀请土著人民和地方社区、妇女和青年、可持续野生生物管理合作伙伴关系以及相关组织和行为体：</w:t>
      </w:r>
      <w:r w:rsidRPr="00E7469E">
        <w:rPr>
          <w:sz w:val="24"/>
          <w:szCs w:val="24"/>
          <w:lang w:eastAsia="zh-CN"/>
        </w:rPr>
        <w:t>(a)</w:t>
      </w:r>
      <w:r w:rsidRPr="00E7469E">
        <w:rPr>
          <w:rFonts w:hint="eastAsia"/>
          <w:sz w:val="24"/>
          <w:szCs w:val="24"/>
          <w:lang w:eastAsia="zh-CN"/>
        </w:rPr>
        <w:t xml:space="preserve"> </w:t>
      </w:r>
      <w:r w:rsidRPr="00E7469E">
        <w:rPr>
          <w:sz w:val="24"/>
          <w:szCs w:val="24"/>
          <w:lang w:eastAsia="zh-CN"/>
        </w:rPr>
        <w:t>提高对自愿性全球指南的认识；</w:t>
      </w:r>
      <w:r w:rsidRPr="00E7469E">
        <w:rPr>
          <w:sz w:val="24"/>
          <w:szCs w:val="24"/>
          <w:lang w:eastAsia="zh-CN"/>
        </w:rPr>
        <w:t>(b)</w:t>
      </w:r>
      <w:r w:rsidRPr="00E7469E">
        <w:rPr>
          <w:rFonts w:hint="eastAsia"/>
          <w:sz w:val="24"/>
          <w:szCs w:val="24"/>
          <w:lang w:eastAsia="zh-CN"/>
        </w:rPr>
        <w:t xml:space="preserve"> </w:t>
      </w:r>
      <w:r w:rsidRPr="00E7469E">
        <w:rPr>
          <w:sz w:val="24"/>
          <w:szCs w:val="24"/>
          <w:lang w:eastAsia="zh-CN"/>
        </w:rPr>
        <w:t>监测</w:t>
      </w:r>
      <w:r w:rsidRPr="00E7469E">
        <w:rPr>
          <w:sz w:val="24"/>
          <w:szCs w:val="24"/>
          <w:lang w:eastAsia="zh-CN"/>
        </w:rPr>
        <w:t>[</w:t>
      </w:r>
      <w:r w:rsidRPr="00E7469E">
        <w:rPr>
          <w:sz w:val="24"/>
          <w:szCs w:val="24"/>
          <w:lang w:eastAsia="zh-CN"/>
        </w:rPr>
        <w:t>和评价</w:t>
      </w:r>
      <w:r w:rsidRPr="00E7469E">
        <w:rPr>
          <w:sz w:val="24"/>
          <w:szCs w:val="24"/>
          <w:lang w:eastAsia="zh-CN"/>
        </w:rPr>
        <w:t>]</w:t>
      </w:r>
      <w:r w:rsidRPr="00E7469E">
        <w:rPr>
          <w:sz w:val="24"/>
          <w:szCs w:val="24"/>
          <w:lang w:eastAsia="zh-CN"/>
        </w:rPr>
        <w:t>其应用情况和有效性，以及</w:t>
      </w:r>
      <w:r w:rsidRPr="00E7469E">
        <w:rPr>
          <w:rFonts w:hint="eastAsia"/>
          <w:sz w:val="24"/>
          <w:szCs w:val="24"/>
          <w:lang w:eastAsia="zh-CN"/>
        </w:rPr>
        <w:t xml:space="preserve"> </w:t>
      </w:r>
      <w:r w:rsidRPr="00E7469E">
        <w:rPr>
          <w:sz w:val="24"/>
          <w:szCs w:val="24"/>
          <w:lang w:eastAsia="zh-CN"/>
        </w:rPr>
        <w:t>(c)</w:t>
      </w:r>
      <w:r w:rsidRPr="00E7469E">
        <w:rPr>
          <w:rFonts w:hint="eastAsia"/>
          <w:sz w:val="24"/>
          <w:szCs w:val="24"/>
          <w:lang w:eastAsia="zh-CN"/>
        </w:rPr>
        <w:t xml:space="preserve"> </w:t>
      </w:r>
      <w:r w:rsidRPr="00E7469E">
        <w:rPr>
          <w:sz w:val="24"/>
          <w:szCs w:val="24"/>
          <w:lang w:eastAsia="zh-CN"/>
        </w:rPr>
        <w:t>分享与其实施相关的信息、</w:t>
      </w:r>
      <w:bookmarkStart w:id="108" w:name="_Hlk236454268"/>
      <w:r w:rsidRPr="00E7469E">
        <w:rPr>
          <w:sz w:val="24"/>
          <w:szCs w:val="24"/>
          <w:lang w:eastAsia="zh-CN"/>
        </w:rPr>
        <w:t>最佳做法和经验教训</w:t>
      </w:r>
      <w:bookmarkEnd w:id="108"/>
      <w:r w:rsidRPr="00E7469E">
        <w:rPr>
          <w:sz w:val="24"/>
          <w:szCs w:val="24"/>
          <w:lang w:eastAsia="zh-CN"/>
        </w:rPr>
        <w:t>；</w:t>
      </w:r>
    </w:p>
    <w:p w14:paraId="2C6970CD" w14:textId="77777777" w:rsidR="00C140B6" w:rsidRPr="00E7469E" w:rsidRDefault="00C140B6" w:rsidP="00343923">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E7469E">
        <w:rPr>
          <w:rFonts w:hint="eastAsia"/>
          <w:sz w:val="24"/>
          <w:szCs w:val="24"/>
          <w:lang w:eastAsia="zh-CN"/>
        </w:rPr>
        <w:t>8.</w:t>
      </w:r>
      <w:r w:rsidRPr="00E7469E">
        <w:rPr>
          <w:sz w:val="24"/>
          <w:szCs w:val="24"/>
          <w:lang w:eastAsia="zh-CN"/>
        </w:rPr>
        <w:tab/>
      </w:r>
      <w:r w:rsidRPr="00343923">
        <w:rPr>
          <w:rFonts w:eastAsia="KaiTi"/>
          <w:sz w:val="24"/>
          <w:szCs w:val="24"/>
          <w:lang w:eastAsia="zh-CN"/>
        </w:rPr>
        <w:t>请</w:t>
      </w:r>
      <w:r w:rsidRPr="00E7469E">
        <w:rPr>
          <w:sz w:val="24"/>
          <w:szCs w:val="24"/>
          <w:lang w:eastAsia="zh-CN"/>
        </w:rPr>
        <w:t>执行秘书在资源允许的情况下，并与缔约方、其他国家政府、土著人民和</w:t>
      </w:r>
      <w:r w:rsidRPr="00E7469E">
        <w:rPr>
          <w:rFonts w:hint="eastAsia"/>
          <w:sz w:val="24"/>
          <w:szCs w:val="24"/>
          <w:lang w:eastAsia="zh-CN"/>
        </w:rPr>
        <w:t>地方社区、妇女、青年、</w:t>
      </w:r>
      <w:r w:rsidRPr="00E7469E">
        <w:rPr>
          <w:sz w:val="24"/>
          <w:szCs w:val="24"/>
          <w:lang w:eastAsia="zh-CN"/>
        </w:rPr>
        <w:t>可持续野生生物管理合作伙伴关系成员</w:t>
      </w:r>
      <w:r w:rsidRPr="00E7469E">
        <w:rPr>
          <w:rFonts w:hint="eastAsia"/>
          <w:sz w:val="24"/>
          <w:szCs w:val="24"/>
          <w:lang w:eastAsia="zh-CN"/>
        </w:rPr>
        <w:t>和其他相关多边环境协定的秘书处</w:t>
      </w:r>
      <w:r w:rsidRPr="00E7469E">
        <w:rPr>
          <w:sz w:val="24"/>
          <w:szCs w:val="24"/>
          <w:lang w:eastAsia="zh-CN"/>
        </w:rPr>
        <w:t>进行协</w:t>
      </w:r>
      <w:r w:rsidRPr="00E7469E">
        <w:rPr>
          <w:rFonts w:hint="eastAsia"/>
          <w:sz w:val="24"/>
          <w:szCs w:val="24"/>
          <w:lang w:eastAsia="zh-CN"/>
        </w:rPr>
        <w:t>作</w:t>
      </w:r>
      <w:r w:rsidRPr="00E7469E">
        <w:rPr>
          <w:sz w:val="24"/>
          <w:szCs w:val="24"/>
          <w:lang w:eastAsia="zh-CN"/>
        </w:rPr>
        <w:t>：</w:t>
      </w:r>
    </w:p>
    <w:p w14:paraId="6419259D" w14:textId="77777777" w:rsidR="00C140B6" w:rsidRPr="00E7469E" w:rsidRDefault="00C140B6" w:rsidP="00343923">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980"/>
        <w:rPr>
          <w:sz w:val="24"/>
          <w:szCs w:val="24"/>
          <w:lang w:eastAsia="zh-CN"/>
        </w:rPr>
      </w:pPr>
      <w:r w:rsidRPr="00E7469E">
        <w:rPr>
          <w:sz w:val="24"/>
          <w:szCs w:val="24"/>
          <w:lang w:eastAsia="zh-CN"/>
        </w:rPr>
        <w:t>(a)</w:t>
      </w:r>
      <w:r w:rsidRPr="00E7469E">
        <w:rPr>
          <w:sz w:val="24"/>
          <w:szCs w:val="24"/>
          <w:lang w:eastAsia="zh-CN"/>
        </w:rPr>
        <w:tab/>
      </w:r>
      <w:r w:rsidRPr="00E7469E">
        <w:rPr>
          <w:sz w:val="24"/>
          <w:szCs w:val="24"/>
          <w:lang w:eastAsia="zh-CN"/>
        </w:rPr>
        <w:t>提高对</w:t>
      </w:r>
      <w:r w:rsidRPr="00E7469E">
        <w:rPr>
          <w:rFonts w:hint="eastAsia"/>
          <w:sz w:val="24"/>
          <w:szCs w:val="24"/>
          <w:lang w:eastAsia="zh-CN"/>
        </w:rPr>
        <w:t>自愿</w:t>
      </w:r>
      <w:r w:rsidRPr="00E7469E">
        <w:rPr>
          <w:sz w:val="24"/>
          <w:szCs w:val="24"/>
          <w:lang w:eastAsia="zh-CN"/>
        </w:rPr>
        <w:t>全球指导意见的认识</w:t>
      </w:r>
      <w:r w:rsidRPr="00E7469E">
        <w:rPr>
          <w:rFonts w:hint="eastAsia"/>
          <w:sz w:val="24"/>
          <w:szCs w:val="24"/>
          <w:lang w:eastAsia="zh-CN"/>
        </w:rPr>
        <w:t>和</w:t>
      </w:r>
      <w:r w:rsidRPr="00E7469E">
        <w:rPr>
          <w:sz w:val="24"/>
          <w:szCs w:val="24"/>
          <w:lang w:eastAsia="zh-CN"/>
        </w:rPr>
        <w:t>促进其使用；</w:t>
      </w:r>
    </w:p>
    <w:p w14:paraId="33C4DA44" w14:textId="77777777" w:rsidR="00C140B6" w:rsidRPr="00E7469E" w:rsidRDefault="00C140B6" w:rsidP="00343923">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980"/>
        <w:rPr>
          <w:sz w:val="24"/>
          <w:szCs w:val="24"/>
          <w:lang w:eastAsia="zh-CN"/>
        </w:rPr>
      </w:pPr>
      <w:r w:rsidRPr="00E7469E">
        <w:rPr>
          <w:sz w:val="24"/>
          <w:szCs w:val="24"/>
          <w:lang w:eastAsia="zh-CN"/>
        </w:rPr>
        <w:t>(b)</w:t>
      </w:r>
      <w:r w:rsidRPr="00E7469E">
        <w:rPr>
          <w:sz w:val="24"/>
          <w:szCs w:val="24"/>
          <w:lang w:eastAsia="zh-CN"/>
        </w:rPr>
        <w:tab/>
      </w:r>
      <w:r w:rsidRPr="00E7469E">
        <w:rPr>
          <w:sz w:val="24"/>
          <w:szCs w:val="24"/>
          <w:lang w:eastAsia="zh-CN"/>
        </w:rPr>
        <w:t>支持缔约方采取行动应对生物多样性丧失的驱动因素以及野生物种可持续管理面临的挑战；</w:t>
      </w:r>
    </w:p>
    <w:p w14:paraId="21F64191" w14:textId="77777777" w:rsidR="00C140B6" w:rsidRPr="00E7469E" w:rsidRDefault="00C140B6" w:rsidP="00343923">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980"/>
        <w:rPr>
          <w:sz w:val="24"/>
          <w:szCs w:val="24"/>
          <w:lang w:eastAsia="zh-CN"/>
        </w:rPr>
      </w:pPr>
      <w:r w:rsidRPr="00E7469E">
        <w:rPr>
          <w:sz w:val="24"/>
          <w:szCs w:val="24"/>
          <w:lang w:eastAsia="zh-CN"/>
        </w:rPr>
        <w:t>(c)</w:t>
      </w:r>
      <w:r w:rsidRPr="00E7469E">
        <w:rPr>
          <w:sz w:val="24"/>
          <w:szCs w:val="24"/>
          <w:lang w:eastAsia="zh-CN"/>
        </w:rPr>
        <w:tab/>
      </w:r>
      <w:r w:rsidRPr="00E7469E">
        <w:rPr>
          <w:sz w:val="24"/>
          <w:szCs w:val="24"/>
          <w:lang w:eastAsia="zh-CN"/>
        </w:rPr>
        <w:t>汇编上文第</w:t>
      </w:r>
      <w:r w:rsidRPr="00E7469E">
        <w:rPr>
          <w:rFonts w:hint="eastAsia"/>
          <w:sz w:val="24"/>
          <w:szCs w:val="24"/>
          <w:lang w:eastAsia="zh-CN"/>
        </w:rPr>
        <w:t>7</w:t>
      </w:r>
      <w:r w:rsidRPr="00E7469E">
        <w:rPr>
          <w:sz w:val="24"/>
          <w:szCs w:val="24"/>
          <w:lang w:eastAsia="zh-CN"/>
        </w:rPr>
        <w:t>段所述信息</w:t>
      </w:r>
      <w:r w:rsidRPr="00E7469E">
        <w:rPr>
          <w:rFonts w:hint="eastAsia"/>
          <w:sz w:val="24"/>
          <w:szCs w:val="24"/>
          <w:lang w:val="it-IT" w:eastAsia="zh-CN"/>
        </w:rPr>
        <w:t>、</w:t>
      </w:r>
      <w:r w:rsidRPr="00E7469E">
        <w:rPr>
          <w:sz w:val="24"/>
          <w:szCs w:val="24"/>
          <w:lang w:eastAsia="zh-CN"/>
        </w:rPr>
        <w:t>最佳做法和经验教训，并通过信息交换所机制</w:t>
      </w:r>
      <w:r w:rsidRPr="00E7469E">
        <w:rPr>
          <w:rFonts w:hint="eastAsia"/>
          <w:sz w:val="24"/>
          <w:szCs w:val="24"/>
          <w:lang w:eastAsia="zh-CN"/>
        </w:rPr>
        <w:t>开放供使用，并</w:t>
      </w:r>
      <w:r w:rsidRPr="00E7469E">
        <w:rPr>
          <w:sz w:val="24"/>
          <w:szCs w:val="24"/>
          <w:lang w:eastAsia="zh-CN"/>
        </w:rPr>
        <w:t>提供</w:t>
      </w:r>
      <w:r w:rsidRPr="00E7469E">
        <w:rPr>
          <w:rFonts w:hint="eastAsia"/>
          <w:sz w:val="24"/>
          <w:szCs w:val="24"/>
          <w:lang w:eastAsia="zh-CN"/>
        </w:rPr>
        <w:t>给各区域和次区域的科技合作支持中心</w:t>
      </w:r>
      <w:r w:rsidRPr="00E7469E">
        <w:rPr>
          <w:sz w:val="24"/>
          <w:szCs w:val="24"/>
          <w:lang w:eastAsia="zh-CN"/>
        </w:rPr>
        <w:t>；</w:t>
      </w:r>
    </w:p>
    <w:p w14:paraId="7F3E0980" w14:textId="77777777" w:rsidR="00C140B6" w:rsidRPr="00E7469E" w:rsidRDefault="00C140B6" w:rsidP="00343923">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980"/>
        <w:rPr>
          <w:sz w:val="24"/>
          <w:szCs w:val="24"/>
          <w:lang w:eastAsia="zh-CN"/>
        </w:rPr>
      </w:pPr>
      <w:r w:rsidRPr="00E7469E">
        <w:rPr>
          <w:sz w:val="24"/>
          <w:szCs w:val="24"/>
          <w:lang w:eastAsia="zh-CN"/>
        </w:rPr>
        <w:t>(d)</w:t>
      </w:r>
      <w:r w:rsidRPr="00E7469E">
        <w:rPr>
          <w:sz w:val="24"/>
          <w:szCs w:val="24"/>
          <w:lang w:eastAsia="zh-CN"/>
        </w:rPr>
        <w:tab/>
      </w:r>
      <w:r w:rsidRPr="00E7469E">
        <w:rPr>
          <w:sz w:val="24"/>
          <w:szCs w:val="24"/>
          <w:lang w:eastAsia="zh-CN"/>
        </w:rPr>
        <w:t>与</w:t>
      </w:r>
      <w:r w:rsidRPr="00E7469E">
        <w:rPr>
          <w:rFonts w:hint="eastAsia"/>
          <w:sz w:val="24"/>
          <w:szCs w:val="24"/>
          <w:lang w:eastAsia="zh-CN"/>
        </w:rPr>
        <w:t>各</w:t>
      </w:r>
      <w:r w:rsidRPr="00E7469E">
        <w:rPr>
          <w:sz w:val="24"/>
          <w:szCs w:val="24"/>
          <w:lang w:eastAsia="zh-CN"/>
        </w:rPr>
        <w:t>科技合作支持中心</w:t>
      </w:r>
      <w:r w:rsidRPr="00E7469E">
        <w:rPr>
          <w:rFonts w:hint="eastAsia"/>
          <w:sz w:val="24"/>
          <w:szCs w:val="24"/>
          <w:lang w:eastAsia="zh-CN"/>
        </w:rPr>
        <w:t>和</w:t>
      </w:r>
      <w:r w:rsidRPr="00E7469E">
        <w:rPr>
          <w:sz w:val="24"/>
          <w:szCs w:val="24"/>
          <w:lang w:eastAsia="zh-CN"/>
        </w:rPr>
        <w:t>相关组织合作，促进缔约方在可持续野生</w:t>
      </w:r>
      <w:r w:rsidRPr="00E7469E">
        <w:rPr>
          <w:rFonts w:hint="eastAsia"/>
          <w:sz w:val="24"/>
          <w:szCs w:val="24"/>
          <w:lang w:eastAsia="zh-CN"/>
        </w:rPr>
        <w:t>生</w:t>
      </w:r>
      <w:r w:rsidRPr="00E7469E">
        <w:rPr>
          <w:sz w:val="24"/>
          <w:szCs w:val="24"/>
          <w:lang w:eastAsia="zh-CN"/>
        </w:rPr>
        <w:t>物管理方面的能力建设</w:t>
      </w:r>
      <w:r w:rsidRPr="00E7469E">
        <w:rPr>
          <w:rFonts w:hint="eastAsia"/>
          <w:sz w:val="24"/>
          <w:szCs w:val="24"/>
          <w:lang w:eastAsia="zh-CN"/>
        </w:rPr>
        <w:t>；</w:t>
      </w:r>
    </w:p>
    <w:p w14:paraId="09FF6BB0" w14:textId="77777777" w:rsidR="00C140B6" w:rsidRPr="00E7469E" w:rsidRDefault="00C140B6" w:rsidP="00343923">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980"/>
        <w:rPr>
          <w:sz w:val="24"/>
          <w:szCs w:val="24"/>
          <w:lang w:val="zh-CN" w:eastAsia="zh-CN"/>
        </w:rPr>
      </w:pPr>
      <w:r w:rsidRPr="00E7469E">
        <w:rPr>
          <w:sz w:val="24"/>
          <w:szCs w:val="24"/>
          <w:lang w:eastAsia="zh-CN"/>
        </w:rPr>
        <w:t>(</w:t>
      </w:r>
      <w:r w:rsidRPr="00E7469E">
        <w:rPr>
          <w:rFonts w:hint="eastAsia"/>
          <w:sz w:val="24"/>
          <w:szCs w:val="24"/>
          <w:lang w:eastAsia="zh-CN"/>
        </w:rPr>
        <w:t>e</w:t>
      </w:r>
      <w:r w:rsidRPr="00E7469E">
        <w:rPr>
          <w:sz w:val="24"/>
          <w:szCs w:val="24"/>
          <w:lang w:eastAsia="zh-CN"/>
        </w:rPr>
        <w:t>)</w:t>
      </w:r>
      <w:r w:rsidRPr="00E7469E">
        <w:rPr>
          <w:sz w:val="24"/>
          <w:szCs w:val="24"/>
          <w:lang w:eastAsia="zh-CN"/>
        </w:rPr>
        <w:tab/>
      </w:r>
      <w:r w:rsidRPr="00E7469E">
        <w:rPr>
          <w:rFonts w:hint="eastAsia"/>
          <w:sz w:val="24"/>
          <w:szCs w:val="24"/>
          <w:lang w:eastAsia="zh-CN"/>
        </w:rPr>
        <w:t>在</w:t>
      </w:r>
      <w:r w:rsidRPr="00E7469E">
        <w:rPr>
          <w:sz w:val="24"/>
          <w:szCs w:val="24"/>
          <w:lang w:eastAsia="zh-CN"/>
        </w:rPr>
        <w:t>向缔约方大会第十九</w:t>
      </w:r>
      <w:r w:rsidRPr="00E7469E">
        <w:rPr>
          <w:rFonts w:hint="eastAsia"/>
          <w:sz w:val="24"/>
          <w:szCs w:val="24"/>
          <w:lang w:eastAsia="zh-CN"/>
        </w:rPr>
        <w:t>届</w:t>
      </w:r>
      <w:r w:rsidRPr="00E7469E">
        <w:rPr>
          <w:sz w:val="24"/>
          <w:szCs w:val="24"/>
          <w:lang w:eastAsia="zh-CN"/>
        </w:rPr>
        <w:t>会议提交一份</w:t>
      </w:r>
      <w:r w:rsidRPr="00E7469E">
        <w:rPr>
          <w:rFonts w:hint="eastAsia"/>
          <w:sz w:val="24"/>
          <w:szCs w:val="24"/>
          <w:lang w:eastAsia="zh-CN"/>
        </w:rPr>
        <w:t>的资料</w:t>
      </w:r>
      <w:r w:rsidRPr="00E7469E">
        <w:rPr>
          <w:sz w:val="24"/>
          <w:szCs w:val="24"/>
          <w:lang w:eastAsia="zh-CN"/>
        </w:rPr>
        <w:t>文件</w:t>
      </w:r>
      <w:r w:rsidRPr="00E7469E">
        <w:rPr>
          <w:rFonts w:hint="eastAsia"/>
          <w:sz w:val="24"/>
          <w:szCs w:val="24"/>
          <w:lang w:eastAsia="zh-CN"/>
        </w:rPr>
        <w:t>中</w:t>
      </w:r>
      <w:r w:rsidRPr="00E7469E">
        <w:rPr>
          <w:sz w:val="24"/>
          <w:szCs w:val="24"/>
          <w:lang w:eastAsia="zh-CN"/>
        </w:rPr>
        <w:t>报告</w:t>
      </w:r>
      <w:r w:rsidRPr="00E7469E">
        <w:rPr>
          <w:rFonts w:hint="eastAsia"/>
          <w:sz w:val="24"/>
          <w:szCs w:val="24"/>
          <w:lang w:eastAsia="zh-CN"/>
        </w:rPr>
        <w:t>上文第</w:t>
      </w:r>
      <w:r w:rsidRPr="00E7469E">
        <w:rPr>
          <w:rFonts w:hint="eastAsia"/>
          <w:sz w:val="24"/>
          <w:szCs w:val="24"/>
          <w:lang w:eastAsia="zh-CN"/>
        </w:rPr>
        <w:t>8(a)</w:t>
      </w:r>
      <w:r w:rsidRPr="00E7469E">
        <w:rPr>
          <w:rFonts w:hint="eastAsia"/>
          <w:sz w:val="24"/>
          <w:szCs w:val="24"/>
          <w:lang w:eastAsia="zh-CN"/>
        </w:rPr>
        <w:t>至</w:t>
      </w:r>
      <w:r w:rsidRPr="00E7469E">
        <w:rPr>
          <w:rFonts w:hint="eastAsia"/>
          <w:sz w:val="24"/>
          <w:szCs w:val="24"/>
          <w:lang w:eastAsia="zh-CN"/>
        </w:rPr>
        <w:t>(d)</w:t>
      </w:r>
      <w:r w:rsidRPr="00E7469E">
        <w:rPr>
          <w:rFonts w:hint="eastAsia"/>
          <w:sz w:val="24"/>
          <w:szCs w:val="24"/>
          <w:lang w:eastAsia="zh-CN"/>
        </w:rPr>
        <w:t>所</w:t>
      </w:r>
      <w:r w:rsidRPr="00E7469E">
        <w:rPr>
          <w:sz w:val="24"/>
          <w:szCs w:val="24"/>
          <w:lang w:eastAsia="zh-CN"/>
        </w:rPr>
        <w:t>述事项的进展情况；</w:t>
      </w:r>
    </w:p>
    <w:p w14:paraId="6063F2B6" w14:textId="77777777" w:rsidR="00343923" w:rsidRDefault="00C140B6" w:rsidP="00343923">
      <w:pPr>
        <w:pStyle w:val="CBDDesicionText"/>
        <w:tabs>
          <w:tab w:val="clear" w:pos="567"/>
          <w:tab w:val="clear" w:pos="1134"/>
          <w:tab w:val="clear" w:pos="1701"/>
          <w:tab w:val="clear" w:pos="2268"/>
          <w:tab w:val="clear" w:pos="2835"/>
          <w:tab w:val="clear" w:pos="3402"/>
        </w:tabs>
        <w:spacing w:before="120"/>
        <w:ind w:left="490" w:firstLine="490"/>
        <w:rPr>
          <w:sz w:val="24"/>
          <w:szCs w:val="24"/>
          <w:lang w:val="zh-CN" w:eastAsia="zh-CN"/>
        </w:rPr>
      </w:pPr>
      <w:r w:rsidRPr="00E7469E">
        <w:rPr>
          <w:sz w:val="24"/>
          <w:szCs w:val="24"/>
          <w:lang w:val="zh-CN" w:eastAsia="zh-CN"/>
        </w:rPr>
        <w:t xml:space="preserve">[9.    </w:t>
      </w:r>
      <w:r w:rsidRPr="00343923">
        <w:rPr>
          <w:rFonts w:ascii="KaiTi" w:eastAsia="KaiTi" w:hAnsi="KaiTi" w:hint="eastAsia"/>
          <w:sz w:val="24"/>
          <w:szCs w:val="24"/>
          <w:lang w:val="zh-CN" w:eastAsia="zh-CN"/>
        </w:rPr>
        <w:t>又</w:t>
      </w:r>
      <w:r w:rsidRPr="00343923">
        <w:rPr>
          <w:rFonts w:eastAsia="KaiTi"/>
          <w:sz w:val="24"/>
          <w:szCs w:val="24"/>
          <w:lang w:eastAsia="zh-CN"/>
        </w:rPr>
        <w:t>请</w:t>
      </w:r>
      <w:r w:rsidRPr="00E7469E">
        <w:rPr>
          <w:sz w:val="24"/>
          <w:szCs w:val="24"/>
          <w:lang w:val="zh-CN" w:eastAsia="zh-CN"/>
        </w:rPr>
        <w:t>执行秘书在资源允许的情况下，</w:t>
      </w:r>
      <w:r w:rsidRPr="00E7469E">
        <w:rPr>
          <w:rFonts w:hint="eastAsia"/>
          <w:sz w:val="24"/>
          <w:szCs w:val="24"/>
          <w:lang w:val="zh-CN" w:eastAsia="zh-CN"/>
        </w:rPr>
        <w:t>并</w:t>
      </w:r>
      <w:r w:rsidRPr="00E7469E">
        <w:rPr>
          <w:sz w:val="24"/>
          <w:szCs w:val="24"/>
          <w:lang w:val="zh-CN" w:eastAsia="zh-CN"/>
        </w:rPr>
        <w:t>以第</w:t>
      </w:r>
      <w:hyperlink r:id="rId281" w:history="1">
        <w:r w:rsidRPr="00E7469E">
          <w:rPr>
            <w:rStyle w:val="Hyperlink"/>
            <w:sz w:val="24"/>
            <w:szCs w:val="24"/>
            <w:lang w:val="zh-CN" w:eastAsia="zh-CN"/>
          </w:rPr>
          <w:t>VII/12</w:t>
        </w:r>
      </w:hyperlink>
      <w:r w:rsidRPr="00E7469E">
        <w:rPr>
          <w:rFonts w:hint="eastAsia"/>
          <w:sz w:val="24"/>
          <w:szCs w:val="24"/>
          <w:lang w:val="zh-CN" w:eastAsia="zh-CN"/>
        </w:rPr>
        <w:t>号</w:t>
      </w:r>
      <w:r w:rsidRPr="00E7469E">
        <w:rPr>
          <w:sz w:val="24"/>
          <w:szCs w:val="24"/>
          <w:lang w:val="zh-CN" w:eastAsia="zh-CN"/>
        </w:rPr>
        <w:t>、</w:t>
      </w:r>
      <w:r w:rsidRPr="00E7469E">
        <w:rPr>
          <w:rFonts w:hint="eastAsia"/>
          <w:sz w:val="24"/>
          <w:szCs w:val="24"/>
          <w:lang w:val="zh-CN" w:eastAsia="zh-CN"/>
        </w:rPr>
        <w:t>第</w:t>
      </w:r>
      <w:hyperlink r:id="rId282" w:history="1">
        <w:r w:rsidRPr="00E7469E">
          <w:rPr>
            <w:rStyle w:val="Hyperlink"/>
            <w:sz w:val="24"/>
            <w:szCs w:val="24"/>
            <w:lang w:val="zh-CN" w:eastAsia="zh-CN"/>
          </w:rPr>
          <w:t>15/4</w:t>
        </w:r>
      </w:hyperlink>
      <w:r w:rsidRPr="00E7469E">
        <w:rPr>
          <w:rFonts w:hint="eastAsia"/>
          <w:sz w:val="24"/>
          <w:szCs w:val="24"/>
          <w:lang w:val="zh-CN" w:eastAsia="zh-CN"/>
        </w:rPr>
        <w:t>号</w:t>
      </w:r>
      <w:r w:rsidRPr="00E7469E">
        <w:rPr>
          <w:sz w:val="24"/>
          <w:szCs w:val="24"/>
          <w:lang w:val="zh-CN" w:eastAsia="zh-CN"/>
        </w:rPr>
        <w:t>、</w:t>
      </w:r>
      <w:r w:rsidRPr="00E7469E">
        <w:rPr>
          <w:rFonts w:hint="eastAsia"/>
          <w:sz w:val="24"/>
          <w:szCs w:val="24"/>
          <w:lang w:val="zh-CN" w:eastAsia="zh-CN"/>
        </w:rPr>
        <w:t>第</w:t>
      </w:r>
      <w:hyperlink r:id="rId283" w:history="1">
        <w:r w:rsidRPr="00E7469E">
          <w:rPr>
            <w:rStyle w:val="Hyperlink"/>
            <w:sz w:val="24"/>
            <w:szCs w:val="24"/>
            <w:lang w:val="zh-CN" w:eastAsia="zh-CN"/>
          </w:rPr>
          <w:t>16/12</w:t>
        </w:r>
      </w:hyperlink>
      <w:r w:rsidRPr="00E7469E">
        <w:rPr>
          <w:rFonts w:hint="eastAsia"/>
          <w:sz w:val="24"/>
          <w:szCs w:val="24"/>
          <w:lang w:val="zh-CN" w:eastAsia="zh-CN"/>
        </w:rPr>
        <w:t>号</w:t>
      </w:r>
      <w:r w:rsidRPr="00E7469E">
        <w:rPr>
          <w:sz w:val="24"/>
          <w:szCs w:val="24"/>
          <w:lang w:val="zh-CN" w:eastAsia="zh-CN"/>
        </w:rPr>
        <w:t>和</w:t>
      </w:r>
      <w:r w:rsidRPr="00E7469E">
        <w:rPr>
          <w:rFonts w:hint="eastAsia"/>
          <w:sz w:val="24"/>
          <w:szCs w:val="24"/>
          <w:lang w:val="zh-CN" w:eastAsia="zh-CN"/>
        </w:rPr>
        <w:t>第</w:t>
      </w:r>
      <w:hyperlink r:id="rId284" w:history="1">
        <w:r w:rsidRPr="00E7469E">
          <w:rPr>
            <w:rStyle w:val="Hyperlink"/>
            <w:sz w:val="24"/>
            <w:szCs w:val="24"/>
            <w:lang w:val="zh-CN" w:eastAsia="zh-CN"/>
          </w:rPr>
          <w:t>16/15</w:t>
        </w:r>
      </w:hyperlink>
      <w:r w:rsidRPr="00E7469E">
        <w:rPr>
          <w:sz w:val="24"/>
          <w:szCs w:val="24"/>
          <w:lang w:val="zh-CN" w:eastAsia="zh-CN"/>
        </w:rPr>
        <w:t>号决定为基础，就</w:t>
      </w:r>
      <w:r w:rsidRPr="00E7469E">
        <w:rPr>
          <w:sz w:val="24"/>
          <w:szCs w:val="24"/>
          <w:lang w:val="zh-CN" w:eastAsia="zh-CN"/>
        </w:rPr>
        <w:t>[</w:t>
      </w:r>
      <w:r w:rsidRPr="00E7469E">
        <w:rPr>
          <w:sz w:val="24"/>
          <w:szCs w:val="24"/>
          <w:lang w:val="zh-CN" w:eastAsia="zh-CN"/>
        </w:rPr>
        <w:t>加强可持续利用的实施</w:t>
      </w:r>
      <w:r w:rsidRPr="00E7469E">
        <w:rPr>
          <w:rFonts w:hint="eastAsia"/>
          <w:sz w:val="24"/>
          <w:szCs w:val="24"/>
          <w:lang w:val="zh-CN" w:eastAsia="zh-CN"/>
        </w:rPr>
        <w:t>工作</w:t>
      </w:r>
      <w:r w:rsidRPr="00E7469E">
        <w:rPr>
          <w:sz w:val="24"/>
          <w:szCs w:val="24"/>
          <w:lang w:val="zh-CN" w:eastAsia="zh-CN"/>
        </w:rPr>
        <w:t>，包括</w:t>
      </w:r>
      <w:r w:rsidRPr="00E7469E">
        <w:rPr>
          <w:sz w:val="24"/>
          <w:szCs w:val="24"/>
          <w:lang w:val="zh-CN" w:eastAsia="zh-CN"/>
        </w:rPr>
        <w:t>]</w:t>
      </w:r>
      <w:r w:rsidRPr="00E7469E">
        <w:rPr>
          <w:sz w:val="24"/>
          <w:szCs w:val="24"/>
          <w:lang w:val="zh-CN" w:eastAsia="zh-CN"/>
        </w:rPr>
        <w:t>关于生物多样性可持续利用的潜在工作方案的备选方案启动一项</w:t>
      </w:r>
      <w:r w:rsidRPr="00E7469E">
        <w:rPr>
          <w:sz w:val="24"/>
          <w:szCs w:val="24"/>
          <w:lang w:val="zh-CN" w:eastAsia="zh-CN"/>
        </w:rPr>
        <w:t>[</w:t>
      </w:r>
      <w:r w:rsidRPr="00E7469E">
        <w:rPr>
          <w:sz w:val="24"/>
          <w:szCs w:val="24"/>
          <w:lang w:val="zh-CN" w:eastAsia="zh-CN"/>
        </w:rPr>
        <w:t>包容性</w:t>
      </w:r>
      <w:r w:rsidRPr="00E7469E">
        <w:rPr>
          <w:sz w:val="24"/>
          <w:szCs w:val="24"/>
          <w:lang w:val="zh-CN" w:eastAsia="zh-CN"/>
        </w:rPr>
        <w:t>]</w:t>
      </w:r>
      <w:r w:rsidRPr="00E7469E">
        <w:rPr>
          <w:sz w:val="24"/>
          <w:szCs w:val="24"/>
          <w:lang w:val="zh-CN" w:eastAsia="zh-CN"/>
        </w:rPr>
        <w:t>磋商进程，</w:t>
      </w:r>
      <w:r w:rsidRPr="00E7469E">
        <w:rPr>
          <w:sz w:val="24"/>
          <w:szCs w:val="24"/>
          <w:lang w:val="zh-CN" w:eastAsia="zh-CN"/>
        </w:rPr>
        <w:t>[</w:t>
      </w:r>
      <w:r w:rsidRPr="00E7469E">
        <w:rPr>
          <w:sz w:val="24"/>
          <w:szCs w:val="24"/>
          <w:lang w:eastAsia="zh-CN"/>
        </w:rPr>
        <w:t>包括有助于增强生物多样性的可持续生物多样性相关活动</w:t>
      </w:r>
      <w:r w:rsidRPr="00E7469E">
        <w:rPr>
          <w:sz w:val="24"/>
          <w:szCs w:val="24"/>
          <w:lang w:val="zh-CN" w:eastAsia="zh-CN"/>
        </w:rPr>
        <w:t>、产品和服务</w:t>
      </w:r>
      <w:r w:rsidRPr="00E7469E">
        <w:rPr>
          <w:sz w:val="24"/>
          <w:szCs w:val="24"/>
          <w:lang w:val="zh-CN" w:eastAsia="zh-CN"/>
        </w:rPr>
        <w:t>]</w:t>
      </w:r>
      <w:r w:rsidRPr="00E7469E">
        <w:rPr>
          <w:sz w:val="24"/>
          <w:szCs w:val="24"/>
          <w:lang w:val="zh-CN" w:eastAsia="zh-CN"/>
        </w:rPr>
        <w:t>，为此</w:t>
      </w:r>
      <w:r w:rsidRPr="00E7469E">
        <w:rPr>
          <w:rFonts w:hint="eastAsia"/>
          <w:sz w:val="24"/>
          <w:szCs w:val="24"/>
          <w:lang w:val="zh-CN" w:eastAsia="zh-CN"/>
        </w:rPr>
        <w:t>向</w:t>
      </w:r>
      <w:r w:rsidRPr="00E7469E">
        <w:rPr>
          <w:sz w:val="24"/>
          <w:szCs w:val="24"/>
          <w:lang w:val="zh-CN" w:eastAsia="zh-CN"/>
        </w:rPr>
        <w:t>缔约方、其他国家政府、</w:t>
      </w:r>
      <w:r w:rsidRPr="00343923">
        <w:rPr>
          <w:sz w:val="24"/>
          <w:szCs w:val="24"/>
          <w:lang w:eastAsia="zh-CN"/>
        </w:rPr>
        <w:t>土著人民和地方社区</w:t>
      </w:r>
      <w:r w:rsidRPr="00E7469E">
        <w:rPr>
          <w:sz w:val="24"/>
          <w:szCs w:val="24"/>
          <w:lang w:val="zh-CN" w:eastAsia="zh-CN"/>
        </w:rPr>
        <w:t>、妇女、青年以及相关组织和行为体征询信息，并将</w:t>
      </w:r>
      <w:r w:rsidRPr="00E7469E">
        <w:rPr>
          <w:rFonts w:hint="eastAsia"/>
          <w:sz w:val="24"/>
          <w:szCs w:val="24"/>
          <w:lang w:val="zh-CN" w:eastAsia="zh-CN"/>
        </w:rPr>
        <w:t>备选方案提供</w:t>
      </w:r>
      <w:r w:rsidRPr="00E7469E">
        <w:rPr>
          <w:sz w:val="24"/>
          <w:szCs w:val="24"/>
          <w:lang w:val="zh-CN" w:eastAsia="zh-CN"/>
        </w:rPr>
        <w:t>科学、技术和工艺咨询附属机构在缔约方大会第十</w:t>
      </w:r>
      <w:r w:rsidRPr="00E7469E">
        <w:rPr>
          <w:rFonts w:hint="eastAsia"/>
          <w:sz w:val="24"/>
          <w:szCs w:val="24"/>
          <w:lang w:val="zh-CN" w:eastAsia="zh-CN"/>
        </w:rPr>
        <w:t>八</w:t>
      </w:r>
      <w:r w:rsidRPr="00E7469E">
        <w:rPr>
          <w:sz w:val="24"/>
          <w:szCs w:val="24"/>
          <w:lang w:val="zh-CN" w:eastAsia="zh-CN"/>
        </w:rPr>
        <w:t>届会议之前举行的会议审议。</w:t>
      </w:r>
      <w:r w:rsidRPr="00E7469E">
        <w:rPr>
          <w:rFonts w:hint="eastAsia"/>
          <w:sz w:val="24"/>
          <w:szCs w:val="24"/>
          <w:lang w:val="zh-CN" w:eastAsia="zh-CN"/>
        </w:rPr>
        <w:t>]</w:t>
      </w:r>
    </w:p>
    <w:p w14:paraId="07B006E8" w14:textId="75631378" w:rsidR="00C140B6" w:rsidRPr="00343923" w:rsidRDefault="00C140B6" w:rsidP="007F010F">
      <w:pPr>
        <w:pStyle w:val="CBDDesicionText"/>
        <w:tabs>
          <w:tab w:val="clear" w:pos="567"/>
          <w:tab w:val="clear" w:pos="1134"/>
          <w:tab w:val="clear" w:pos="1701"/>
          <w:tab w:val="clear" w:pos="2268"/>
          <w:tab w:val="clear" w:pos="2835"/>
          <w:tab w:val="clear" w:pos="3402"/>
        </w:tabs>
        <w:spacing w:before="120"/>
        <w:ind w:left="0" w:firstLine="490"/>
        <w:rPr>
          <w:rFonts w:ascii="SimSun" w:hAnsi="SimSun"/>
          <w:b/>
          <w:bCs/>
          <w:sz w:val="24"/>
          <w:szCs w:val="24"/>
          <w:lang w:eastAsia="zh-CN"/>
        </w:rPr>
      </w:pPr>
      <w:r w:rsidRPr="00343923">
        <w:rPr>
          <w:rFonts w:ascii="SimSun" w:hAnsi="SimSun"/>
          <w:b/>
          <w:bCs/>
          <w:sz w:val="24"/>
          <w:szCs w:val="24"/>
          <w:lang w:val="zh-CN" w:eastAsia="zh-CN"/>
        </w:rPr>
        <w:t>附件</w:t>
      </w:r>
    </w:p>
    <w:p w14:paraId="0705986C" w14:textId="77777777" w:rsidR="00C140B6" w:rsidRPr="00343923" w:rsidRDefault="00C140B6" w:rsidP="00343923">
      <w:pPr>
        <w:pStyle w:val="CBDDesicionAnnex"/>
        <w:keepNext w:val="0"/>
        <w:keepLines w:val="0"/>
        <w:ind w:left="490"/>
        <w:jc w:val="both"/>
        <w:rPr>
          <w:rFonts w:ascii="SimSun" w:hAnsi="SimSun" w:cs="Times New Roman"/>
          <w:szCs w:val="24"/>
          <w:lang w:eastAsia="zh-CN"/>
        </w:rPr>
      </w:pPr>
      <w:r w:rsidRPr="00343923">
        <w:rPr>
          <w:rFonts w:ascii="SimSun" w:hAnsi="SimSun" w:cs="Times New Roman"/>
          <w:b/>
          <w:szCs w:val="24"/>
          <w:lang w:val="zh-CN" w:eastAsia="zh-CN"/>
        </w:rPr>
        <w:t>关于适用于多种物种和多种做法的可持续野生生物管理</w:t>
      </w:r>
      <w:r w:rsidRPr="00343923">
        <w:rPr>
          <w:rFonts w:ascii="SimSun" w:hAnsi="SimSun" w:cs="Times New Roman" w:hint="eastAsia"/>
          <w:b/>
          <w:szCs w:val="24"/>
          <w:lang w:val="zh-CN" w:eastAsia="zh-CN"/>
        </w:rPr>
        <w:t>自愿</w:t>
      </w:r>
      <w:r w:rsidRPr="00343923">
        <w:rPr>
          <w:rFonts w:ascii="SimSun" w:hAnsi="SimSun" w:cs="Times New Roman"/>
          <w:b/>
          <w:szCs w:val="24"/>
          <w:lang w:val="zh-CN" w:eastAsia="zh-CN"/>
        </w:rPr>
        <w:t>全球指导意见[重</w:t>
      </w:r>
      <w:r w:rsidRPr="00343923">
        <w:rPr>
          <w:rFonts w:ascii="SimSun" w:hAnsi="SimSun" w:cs="Times New Roman" w:hint="eastAsia"/>
          <w:b/>
          <w:szCs w:val="24"/>
          <w:lang w:val="zh-CN" w:eastAsia="zh-CN"/>
        </w:rPr>
        <w:t>心为</w:t>
      </w:r>
      <w:r w:rsidRPr="00343923">
        <w:rPr>
          <w:rFonts w:ascii="SimSun" w:hAnsi="SimSun" w:cs="Times New Roman"/>
          <w:b/>
          <w:szCs w:val="24"/>
          <w:lang w:val="zh-CN" w:eastAsia="zh-CN"/>
        </w:rPr>
        <w:t>包容性和参与式决策、纳入多种知识体系以及</w:t>
      </w:r>
      <w:r w:rsidRPr="00343923">
        <w:rPr>
          <w:rFonts w:ascii="SimSun" w:hAnsi="SimSun" w:cs="Times New Roman" w:hint="eastAsia"/>
          <w:b/>
          <w:szCs w:val="24"/>
          <w:lang w:val="zh-CN" w:eastAsia="zh-CN"/>
        </w:rPr>
        <w:t>承</w:t>
      </w:r>
      <w:r w:rsidRPr="00343923">
        <w:rPr>
          <w:rFonts w:ascii="SimSun" w:hAnsi="SimSun" w:cs="Times New Roman"/>
          <w:b/>
          <w:szCs w:val="24"/>
          <w:lang w:val="zh-CN" w:eastAsia="zh-CN"/>
        </w:rPr>
        <w:t>认各项权利并公平分配</w:t>
      </w:r>
      <w:r w:rsidRPr="00343923">
        <w:rPr>
          <w:rFonts w:ascii="SimSun" w:hAnsi="SimSun" w:cs="Times New Roman" w:hint="eastAsia"/>
          <w:b/>
          <w:szCs w:val="24"/>
          <w:lang w:val="zh-CN" w:eastAsia="zh-CN"/>
        </w:rPr>
        <w:t>成本</w:t>
      </w:r>
      <w:r w:rsidRPr="00343923">
        <w:rPr>
          <w:rFonts w:ascii="SimSun" w:hAnsi="SimSun" w:cs="Times New Roman"/>
          <w:b/>
          <w:szCs w:val="24"/>
          <w:lang w:val="zh-CN" w:eastAsia="zh-CN"/>
        </w:rPr>
        <w:t>和</w:t>
      </w:r>
      <w:r w:rsidRPr="00343923">
        <w:rPr>
          <w:rFonts w:ascii="SimSun" w:hAnsi="SimSun" w:cs="Times New Roman" w:hint="eastAsia"/>
          <w:b/>
          <w:szCs w:val="24"/>
          <w:lang w:val="zh-CN" w:eastAsia="zh-CN"/>
        </w:rPr>
        <w:t>惠</w:t>
      </w:r>
      <w:r w:rsidRPr="00343923">
        <w:rPr>
          <w:rFonts w:ascii="SimSun" w:hAnsi="SimSun" w:cs="Times New Roman"/>
          <w:b/>
          <w:szCs w:val="24"/>
          <w:lang w:val="zh-CN" w:eastAsia="zh-CN"/>
        </w:rPr>
        <w:t>益]</w:t>
      </w:r>
    </w:p>
    <w:p w14:paraId="7CB52C2A" w14:textId="77777777" w:rsidR="00C140B6" w:rsidRPr="00343923" w:rsidRDefault="00C140B6" w:rsidP="00343923">
      <w:pPr>
        <w:pStyle w:val="CBDH1"/>
        <w:keepNext w:val="0"/>
        <w:keepLines w:val="0"/>
        <w:spacing w:before="120"/>
        <w:ind w:left="490" w:firstLine="0"/>
        <w:jc w:val="both"/>
        <w:rPr>
          <w:rFonts w:ascii="SimHei" w:hAnsi="SimHei"/>
          <w:sz w:val="24"/>
          <w:szCs w:val="24"/>
        </w:rPr>
      </w:pPr>
      <w:bookmarkStart w:id="109" w:name="_Ref222762797"/>
      <w:bookmarkStart w:id="110" w:name="_Ref227169508"/>
      <w:r w:rsidRPr="00343923">
        <w:rPr>
          <w:rFonts w:ascii="SimHei" w:hAnsi="SimHei"/>
          <w:sz w:val="24"/>
          <w:szCs w:val="24"/>
          <w:lang w:val="zh-CN"/>
        </w:rPr>
        <w:t>一</w:t>
      </w:r>
      <w:r w:rsidRPr="00343923">
        <w:rPr>
          <w:rFonts w:ascii="SimHei" w:hAnsi="SimHei"/>
          <w:sz w:val="24"/>
          <w:szCs w:val="24"/>
          <w:lang w:val="zh-CN"/>
        </w:rPr>
        <w:t>.</w:t>
      </w:r>
      <w:r w:rsidRPr="00343923">
        <w:rPr>
          <w:rFonts w:ascii="SimHei" w:hAnsi="SimHei"/>
          <w:sz w:val="24"/>
          <w:szCs w:val="24"/>
        </w:rPr>
        <w:tab/>
      </w:r>
      <w:r w:rsidRPr="00343923">
        <w:rPr>
          <w:rFonts w:ascii="SimHei" w:hAnsi="SimHei"/>
          <w:sz w:val="24"/>
          <w:szCs w:val="24"/>
          <w:lang w:val="zh-CN"/>
        </w:rPr>
        <w:t>背景</w:t>
      </w:r>
    </w:p>
    <w:bookmarkEnd w:id="109"/>
    <w:bookmarkEnd w:id="110"/>
    <w:p w14:paraId="4D6C4BA8" w14:textId="77777777" w:rsidR="00C140B6" w:rsidRPr="00B64198"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rFonts w:eastAsiaTheme="minorEastAsia"/>
          <w:sz w:val="24"/>
          <w:szCs w:val="24"/>
          <w:lang w:eastAsia="zh-CN"/>
        </w:rPr>
      </w:pPr>
      <w:r w:rsidRPr="00343923">
        <w:rPr>
          <w:sz w:val="24"/>
          <w:szCs w:val="24"/>
          <w:lang w:val="zh-CN" w:eastAsia="zh-CN"/>
        </w:rPr>
        <w:t>在</w:t>
      </w:r>
      <w:r w:rsidRPr="00343923">
        <w:rPr>
          <w:rFonts w:hint="eastAsia"/>
          <w:sz w:val="24"/>
          <w:szCs w:val="24"/>
          <w:lang w:val="zh-CN" w:eastAsia="zh-CN"/>
        </w:rPr>
        <w:t>第</w:t>
      </w:r>
      <w:hyperlink r:id="rId285" w:history="1">
        <w:r w:rsidRPr="00343923">
          <w:rPr>
            <w:rStyle w:val="Hyperlink"/>
            <w:sz w:val="24"/>
            <w:szCs w:val="24"/>
            <w:lang w:eastAsia="zh-CN"/>
          </w:rPr>
          <w:t>14/7</w:t>
        </w:r>
      </w:hyperlink>
      <w:r w:rsidRPr="00343923">
        <w:rPr>
          <w:sz w:val="24"/>
          <w:szCs w:val="24"/>
          <w:lang w:val="zh-CN" w:eastAsia="zh-CN"/>
        </w:rPr>
        <w:t>号决定中</w:t>
      </w:r>
      <w:r w:rsidRPr="00343923">
        <w:rPr>
          <w:sz w:val="24"/>
          <w:szCs w:val="24"/>
          <w:lang w:eastAsia="zh-CN"/>
        </w:rPr>
        <w:t>，</w:t>
      </w:r>
      <w:r w:rsidRPr="00343923">
        <w:rPr>
          <w:sz w:val="24"/>
          <w:szCs w:val="24"/>
          <w:lang w:val="zh-CN" w:eastAsia="zh-CN"/>
        </w:rPr>
        <w:t>生物多样性公约缔约方大会</w:t>
      </w:r>
      <w:r w:rsidRPr="00343923">
        <w:rPr>
          <w:rStyle w:val="FootnoteReference"/>
          <w:sz w:val="24"/>
          <w:szCs w:val="24"/>
          <w:lang w:val="zh-CN"/>
        </w:rPr>
        <w:footnoteReference w:id="318"/>
      </w:r>
      <w:r w:rsidRPr="00343923">
        <w:rPr>
          <w:sz w:val="24"/>
          <w:szCs w:val="24"/>
          <w:lang w:val="zh-CN" w:eastAsia="zh-CN"/>
        </w:rPr>
        <w:t>确认</w:t>
      </w:r>
      <w:r w:rsidRPr="00343923">
        <w:rPr>
          <w:sz w:val="24"/>
          <w:szCs w:val="24"/>
          <w:lang w:eastAsia="zh-CN"/>
        </w:rPr>
        <w:t>，</w:t>
      </w:r>
      <w:r w:rsidRPr="00343923">
        <w:rPr>
          <w:sz w:val="24"/>
          <w:szCs w:val="24"/>
          <w:lang w:val="zh-CN" w:eastAsia="zh-CN"/>
        </w:rPr>
        <w:t>可持续野生生物管理是有助于实现公约</w:t>
      </w:r>
      <w:r w:rsidRPr="00343923">
        <w:rPr>
          <w:rFonts w:hint="eastAsia"/>
          <w:sz w:val="24"/>
          <w:szCs w:val="24"/>
          <w:lang w:val="zh-CN" w:eastAsia="zh-CN"/>
        </w:rPr>
        <w:t>各项</w:t>
      </w:r>
      <w:r w:rsidRPr="00343923">
        <w:rPr>
          <w:sz w:val="24"/>
          <w:szCs w:val="24"/>
          <w:lang w:val="zh-CN" w:eastAsia="zh-CN"/>
        </w:rPr>
        <w:t>目标的一种综合</w:t>
      </w:r>
      <w:r w:rsidRPr="00343923">
        <w:rPr>
          <w:rFonts w:hint="eastAsia"/>
          <w:sz w:val="24"/>
          <w:szCs w:val="24"/>
          <w:lang w:val="zh-CN" w:eastAsia="zh-CN"/>
        </w:rPr>
        <w:t>办法</w:t>
      </w:r>
      <w:r w:rsidRPr="00343923">
        <w:rPr>
          <w:sz w:val="24"/>
          <w:szCs w:val="24"/>
          <w:lang w:eastAsia="zh-CN"/>
        </w:rPr>
        <w:t>，</w:t>
      </w:r>
      <w:r w:rsidRPr="00343923">
        <w:rPr>
          <w:sz w:val="24"/>
          <w:szCs w:val="24"/>
          <w:lang w:val="zh-CN" w:eastAsia="zh-CN"/>
        </w:rPr>
        <w:t>即保护生物多样性、可持续利用其组成部分以及公正和公平分享利用遗传资源所产生的惠益。本</w:t>
      </w:r>
      <w:r w:rsidRPr="00343923">
        <w:rPr>
          <w:rFonts w:hint="eastAsia"/>
          <w:sz w:val="24"/>
          <w:szCs w:val="24"/>
          <w:lang w:val="zh-CN" w:eastAsia="zh-CN"/>
        </w:rPr>
        <w:t>自愿</w:t>
      </w:r>
      <w:r w:rsidRPr="00343923">
        <w:rPr>
          <w:sz w:val="24"/>
          <w:szCs w:val="24"/>
          <w:lang w:val="zh-CN" w:eastAsia="zh-CN"/>
        </w:rPr>
        <w:t>指导意见建立在该决定以及缔约方大会后续各项决定的基础上，有助于落实缔约方大会第十五届会议通过的《昆明</w:t>
      </w:r>
      <w:r w:rsidRPr="00343923">
        <w:rPr>
          <w:sz w:val="24"/>
          <w:szCs w:val="24"/>
          <w:lang w:val="zh-CN" w:eastAsia="zh-CN"/>
        </w:rPr>
        <w:t>-</w:t>
      </w:r>
      <w:r w:rsidRPr="00343923">
        <w:rPr>
          <w:sz w:val="24"/>
          <w:szCs w:val="24"/>
          <w:lang w:val="zh-CN" w:eastAsia="zh-CN"/>
        </w:rPr>
        <w:t>蒙特利尔全球生物多样性框架》</w:t>
      </w:r>
      <w:r w:rsidRPr="00343923">
        <w:rPr>
          <w:rStyle w:val="FootnoteReference"/>
          <w:sz w:val="24"/>
          <w:szCs w:val="24"/>
          <w:lang w:val="zh-CN"/>
        </w:rPr>
        <w:footnoteReference w:id="319"/>
      </w:r>
      <w:r w:rsidRPr="00343923">
        <w:rPr>
          <w:sz w:val="24"/>
          <w:szCs w:val="24"/>
          <w:lang w:val="zh-CN" w:eastAsia="zh-CN"/>
        </w:rPr>
        <w:t>，特别是有助于实现该《</w:t>
      </w:r>
      <w:r w:rsidRPr="00343923">
        <w:rPr>
          <w:rFonts w:hint="eastAsia"/>
          <w:sz w:val="24"/>
          <w:szCs w:val="24"/>
          <w:lang w:val="zh-CN" w:eastAsia="zh-CN"/>
        </w:rPr>
        <w:t>昆蒙</w:t>
      </w:r>
      <w:r w:rsidRPr="00343923">
        <w:rPr>
          <w:sz w:val="24"/>
          <w:szCs w:val="24"/>
          <w:lang w:val="zh-CN" w:eastAsia="zh-CN"/>
        </w:rPr>
        <w:t>框架》的行动目标</w:t>
      </w:r>
      <w:r w:rsidRPr="00343923">
        <w:rPr>
          <w:sz w:val="24"/>
          <w:szCs w:val="24"/>
          <w:lang w:val="zh-CN" w:eastAsia="zh-CN"/>
        </w:rPr>
        <w:t>4</w:t>
      </w:r>
      <w:r w:rsidRPr="00343923">
        <w:rPr>
          <w:rFonts w:hint="eastAsia"/>
          <w:sz w:val="24"/>
          <w:szCs w:val="24"/>
          <w:lang w:val="zh-CN" w:eastAsia="zh-CN"/>
        </w:rPr>
        <w:t>、</w:t>
      </w:r>
      <w:r w:rsidRPr="00343923">
        <w:rPr>
          <w:rFonts w:hint="eastAsia"/>
          <w:sz w:val="24"/>
          <w:szCs w:val="24"/>
          <w:lang w:val="zh-CN" w:eastAsia="zh-CN"/>
        </w:rPr>
        <w:t>5</w:t>
      </w:r>
      <w:r w:rsidRPr="00343923">
        <w:rPr>
          <w:rFonts w:hint="eastAsia"/>
          <w:sz w:val="24"/>
          <w:szCs w:val="24"/>
          <w:lang w:val="zh-CN" w:eastAsia="zh-CN"/>
        </w:rPr>
        <w:t>、</w:t>
      </w:r>
      <w:r w:rsidRPr="00343923">
        <w:rPr>
          <w:sz w:val="24"/>
          <w:szCs w:val="24"/>
          <w:lang w:val="zh-CN" w:eastAsia="zh-CN"/>
        </w:rPr>
        <w:t>6</w:t>
      </w:r>
      <w:r w:rsidRPr="00343923">
        <w:rPr>
          <w:sz w:val="24"/>
          <w:szCs w:val="24"/>
          <w:lang w:val="zh-CN" w:eastAsia="zh-CN"/>
        </w:rPr>
        <w:t>、</w:t>
      </w:r>
      <w:r w:rsidRPr="00343923">
        <w:rPr>
          <w:sz w:val="24"/>
          <w:szCs w:val="24"/>
          <w:lang w:val="zh-CN" w:eastAsia="zh-CN"/>
        </w:rPr>
        <w:t>9</w:t>
      </w:r>
      <w:r w:rsidRPr="00343923">
        <w:rPr>
          <w:sz w:val="24"/>
          <w:szCs w:val="24"/>
          <w:lang w:val="zh-CN" w:eastAsia="zh-CN"/>
        </w:rPr>
        <w:t>、</w:t>
      </w:r>
      <w:r w:rsidRPr="00343923">
        <w:rPr>
          <w:sz w:val="24"/>
          <w:szCs w:val="24"/>
          <w:lang w:val="zh-CN" w:eastAsia="zh-CN"/>
        </w:rPr>
        <w:t>10</w:t>
      </w:r>
      <w:r w:rsidRPr="00343923">
        <w:rPr>
          <w:sz w:val="24"/>
          <w:szCs w:val="24"/>
          <w:lang w:val="zh-CN" w:eastAsia="zh-CN"/>
        </w:rPr>
        <w:t>、</w:t>
      </w:r>
      <w:r w:rsidRPr="00343923">
        <w:rPr>
          <w:sz w:val="24"/>
          <w:szCs w:val="24"/>
          <w:lang w:val="zh-CN" w:eastAsia="zh-CN"/>
        </w:rPr>
        <w:t>22</w:t>
      </w:r>
      <w:r w:rsidRPr="00343923">
        <w:rPr>
          <w:sz w:val="24"/>
          <w:szCs w:val="24"/>
          <w:lang w:val="zh-CN" w:eastAsia="zh-CN"/>
        </w:rPr>
        <w:t>和</w:t>
      </w:r>
      <w:r w:rsidRPr="00343923">
        <w:rPr>
          <w:sz w:val="24"/>
          <w:szCs w:val="24"/>
          <w:lang w:val="zh-CN" w:eastAsia="zh-CN"/>
        </w:rPr>
        <w:t>23</w:t>
      </w:r>
      <w:r w:rsidRPr="00343923">
        <w:rPr>
          <w:sz w:val="24"/>
          <w:szCs w:val="24"/>
          <w:lang w:val="zh-CN" w:eastAsia="zh-CN"/>
        </w:rPr>
        <w:t>；这些目标为推进物种保护与恢复、确保野生物种的利用与贸易可持续、安全和合法以及增进人类福祉奠定了基础。</w:t>
      </w:r>
    </w:p>
    <w:p w14:paraId="4E9F445F" w14:textId="77777777" w:rsidR="00C140B6" w:rsidRPr="00343923"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val="zh-CN" w:eastAsia="zh-CN"/>
        </w:rPr>
      </w:pPr>
      <w:bookmarkStart w:id="111" w:name="_Ref222762992"/>
      <w:r w:rsidRPr="00343923">
        <w:rPr>
          <w:sz w:val="24"/>
          <w:szCs w:val="24"/>
          <w:lang w:val="zh-CN" w:eastAsia="zh-CN"/>
        </w:rPr>
        <w:t>在本自愿指导意见中，术语</w:t>
      </w:r>
      <w:r w:rsidRPr="00343923">
        <w:rPr>
          <w:sz w:val="24"/>
          <w:szCs w:val="24"/>
          <w:lang w:eastAsia="zh-CN"/>
        </w:rPr>
        <w:t>“</w:t>
      </w:r>
      <w:r w:rsidRPr="00343923">
        <w:rPr>
          <w:sz w:val="24"/>
          <w:szCs w:val="24"/>
          <w:lang w:val="zh-CN" w:eastAsia="zh-CN"/>
        </w:rPr>
        <w:t>可持续野生生物管理</w:t>
      </w:r>
      <w:r w:rsidRPr="00343923">
        <w:rPr>
          <w:sz w:val="24"/>
          <w:szCs w:val="24"/>
          <w:lang w:eastAsia="zh-CN"/>
        </w:rPr>
        <w:t>”</w:t>
      </w:r>
      <w:r w:rsidRPr="00343923">
        <w:rPr>
          <w:sz w:val="24"/>
          <w:szCs w:val="24"/>
          <w:lang w:val="zh-CN" w:eastAsia="zh-CN"/>
        </w:rPr>
        <w:t>的定义系以第</w:t>
      </w:r>
      <w:hyperlink r:id="rId286" w:history="1">
        <w:r w:rsidRPr="00343923">
          <w:rPr>
            <w:rStyle w:val="Hyperlink"/>
            <w:sz w:val="24"/>
            <w:szCs w:val="24"/>
            <w:lang w:eastAsia="zh-CN"/>
          </w:rPr>
          <w:t>14/7</w:t>
        </w:r>
      </w:hyperlink>
      <w:r w:rsidRPr="00343923">
        <w:rPr>
          <w:sz w:val="24"/>
          <w:szCs w:val="24"/>
          <w:lang w:val="zh-CN" w:eastAsia="zh-CN"/>
        </w:rPr>
        <w:t>号决定中所使用的术语为基础，即对野生物种进行健全管理，以长期维持其种群和栖息地，同时顾及人类的社会经济需要。</w:t>
      </w:r>
    </w:p>
    <w:bookmarkEnd w:id="111"/>
    <w:p w14:paraId="4F0ED045" w14:textId="77777777" w:rsidR="00C140B6" w:rsidRPr="00343923"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eastAsia="zh-CN"/>
        </w:rPr>
      </w:pPr>
      <w:r w:rsidRPr="00343923">
        <w:rPr>
          <w:sz w:val="24"/>
          <w:szCs w:val="24"/>
          <w:lang w:val="zh-CN" w:eastAsia="zh-CN"/>
        </w:rPr>
        <w:t>可持续野生生物管理得到由《生物多样性公约》（特别是第</w:t>
      </w:r>
      <w:r w:rsidRPr="00343923">
        <w:rPr>
          <w:sz w:val="24"/>
          <w:szCs w:val="24"/>
          <w:lang w:val="zh-CN" w:eastAsia="zh-CN"/>
        </w:rPr>
        <w:t>6</w:t>
      </w:r>
      <w:r w:rsidRPr="00343923">
        <w:rPr>
          <w:sz w:val="24"/>
          <w:szCs w:val="24"/>
          <w:lang w:val="zh-CN" w:eastAsia="zh-CN"/>
        </w:rPr>
        <w:t>至</w:t>
      </w:r>
      <w:r w:rsidRPr="00343923">
        <w:rPr>
          <w:sz w:val="24"/>
          <w:szCs w:val="24"/>
          <w:lang w:val="zh-CN" w:eastAsia="zh-CN"/>
        </w:rPr>
        <w:t>8</w:t>
      </w:r>
      <w:r w:rsidRPr="00343923">
        <w:rPr>
          <w:sz w:val="24"/>
          <w:szCs w:val="24"/>
          <w:lang w:val="zh-CN" w:eastAsia="zh-CN"/>
        </w:rPr>
        <w:t>条和第</w:t>
      </w:r>
      <w:r w:rsidRPr="00343923">
        <w:rPr>
          <w:sz w:val="24"/>
          <w:szCs w:val="24"/>
          <w:lang w:val="zh-CN" w:eastAsia="zh-CN"/>
        </w:rPr>
        <w:t>10</w:t>
      </w:r>
      <w:r w:rsidRPr="00343923">
        <w:rPr>
          <w:sz w:val="24"/>
          <w:szCs w:val="24"/>
          <w:lang w:val="zh-CN" w:eastAsia="zh-CN"/>
        </w:rPr>
        <w:t>条）、《保护野生动物迁徙物种公约》、《濒危野生动植物种国际贸易公约》、联合国粮食及农业组织以及国际自然保护联盟等建立的广泛国际规范框架的支持。此外，与此相关的还有《关于生物多样性可持续利用的亚的斯亚贝巴原则和准则》</w:t>
      </w:r>
      <w:r w:rsidRPr="00343923">
        <w:rPr>
          <w:sz w:val="24"/>
          <w:szCs w:val="24"/>
          <w:vertAlign w:val="superscript"/>
          <w:lang w:val="zh-CN"/>
        </w:rPr>
        <w:footnoteReference w:id="320"/>
      </w:r>
      <w:r w:rsidRPr="00343923">
        <w:rPr>
          <w:sz w:val="24"/>
          <w:szCs w:val="24"/>
          <w:lang w:val="zh-CN" w:eastAsia="zh-CN"/>
        </w:rPr>
        <w:t>以及生物多样性公约缔约方大会关于可持续野生生物管理的其他各项决定（包括第</w:t>
      </w:r>
      <w:hyperlink r:id="rId287" w:history="1">
        <w:r w:rsidRPr="00343923">
          <w:rPr>
            <w:rStyle w:val="Hyperlink"/>
            <w:sz w:val="24"/>
            <w:szCs w:val="24"/>
            <w:lang w:val="zh-CN" w:eastAsia="zh-CN"/>
          </w:rPr>
          <w:t>14/7</w:t>
        </w:r>
      </w:hyperlink>
      <w:r w:rsidRPr="00343923">
        <w:rPr>
          <w:sz w:val="24"/>
          <w:szCs w:val="24"/>
          <w:lang w:val="zh-CN" w:eastAsia="zh-CN"/>
        </w:rPr>
        <w:t>号、第</w:t>
      </w:r>
      <w:hyperlink r:id="rId288" w:history="1">
        <w:r w:rsidRPr="00343923">
          <w:rPr>
            <w:rStyle w:val="Hyperlink"/>
            <w:sz w:val="24"/>
            <w:szCs w:val="24"/>
            <w:lang w:val="zh-CN" w:eastAsia="zh-CN"/>
          </w:rPr>
          <w:t>15/23</w:t>
        </w:r>
      </w:hyperlink>
      <w:r w:rsidRPr="00343923">
        <w:rPr>
          <w:sz w:val="24"/>
          <w:szCs w:val="24"/>
          <w:lang w:val="zh-CN" w:eastAsia="zh-CN"/>
        </w:rPr>
        <w:t>号和第</w:t>
      </w:r>
      <w:hyperlink r:id="rId289" w:history="1">
        <w:r w:rsidRPr="00343923">
          <w:rPr>
            <w:rStyle w:val="Hyperlink"/>
            <w:sz w:val="24"/>
            <w:szCs w:val="24"/>
            <w:lang w:val="zh-CN" w:eastAsia="zh-CN"/>
          </w:rPr>
          <w:t>16/15</w:t>
        </w:r>
      </w:hyperlink>
      <w:r w:rsidRPr="00343923">
        <w:rPr>
          <w:sz w:val="24"/>
          <w:szCs w:val="24"/>
          <w:lang w:val="zh-CN" w:eastAsia="zh-CN"/>
        </w:rPr>
        <w:t>号决定）。《昆蒙框架》进一步强化了关于遏制物种灭绝、确保野生物种的可持续与合法利用、恢复生态系统以及加强惠益分享的承诺。</w:t>
      </w:r>
    </w:p>
    <w:p w14:paraId="0658C627" w14:textId="77777777" w:rsidR="00C140B6" w:rsidRPr="00343923"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val="zh-CN" w:eastAsia="zh-CN"/>
        </w:rPr>
      </w:pPr>
      <w:bookmarkStart w:id="112" w:name="_Ref228901175"/>
      <w:r w:rsidRPr="00343923">
        <w:rPr>
          <w:sz w:val="24"/>
          <w:szCs w:val="24"/>
          <w:lang w:val="zh-CN" w:eastAsia="zh-CN"/>
        </w:rPr>
        <w:t>野生生物持续提供至关重要的生态、经济、文化和社会惠益</w:t>
      </w:r>
      <w:r w:rsidRPr="00343923">
        <w:rPr>
          <w:sz w:val="24"/>
          <w:szCs w:val="24"/>
          <w:lang w:eastAsia="zh-CN"/>
        </w:rPr>
        <w:t>，</w:t>
      </w:r>
      <w:r w:rsidRPr="00343923">
        <w:rPr>
          <w:sz w:val="24"/>
          <w:szCs w:val="24"/>
          <w:lang w:val="zh-CN" w:eastAsia="zh-CN"/>
        </w:rPr>
        <w:t>特别是在生计、粮食体系和文化连续性靠其来支持的那些区域。尽管许多野生物种的利用达到不可持续的程度，但也有其他物种得到有效保护和管理，这彰显了采取针对具体情况办法的重要性。这些动态说明了采取协调一致、有风险认识的、透明和适应性管理措施的必要性；此类管理措施应释放累积的压力和取得长期价值，整合多种知识体系，并确保野生生物管理在生态上可持续且符合保护目标。</w:t>
      </w:r>
    </w:p>
    <w:bookmarkEnd w:id="112"/>
    <w:p w14:paraId="16B68CE7" w14:textId="77777777" w:rsidR="00C140B6" w:rsidRPr="00343923"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eastAsia="zh-CN"/>
        </w:rPr>
      </w:pPr>
      <w:r w:rsidRPr="00343923">
        <w:rPr>
          <w:sz w:val="24"/>
          <w:szCs w:val="24"/>
          <w:lang w:val="zh-CN" w:eastAsia="zh-CN"/>
        </w:rPr>
        <w:t>根据生物多样性和生态系统服务政府间科学与政策平台的《野生物种可持续利用专题评估报告》，许多野生生物种群和物种正处于衰退之中，特别是在土地和海洋的利用发生变化（包括生境丧失和碎片化）、直接开发利用、气候发生变化、污染以及外来入侵物种等压力因素未得到有效管控的地区。这些相互作用的压力因素增加了物种灭绝的风险，削弱了生态系统功能，并损害了自然对人类的贡献；同时，人口增长、人均消费增加以及对土地和海洋利用需求的扩大等更广泛的间接社会经济驱动因素，进一步加剧了这些压力。现有的各种风险</w:t>
      </w:r>
      <w:r w:rsidRPr="00343923">
        <w:rPr>
          <w:sz w:val="24"/>
          <w:szCs w:val="24"/>
          <w:lang w:val="zh-CN" w:eastAsia="zh-CN"/>
        </w:rPr>
        <w:t>——</w:t>
      </w:r>
      <w:r w:rsidRPr="00343923">
        <w:rPr>
          <w:sz w:val="24"/>
          <w:szCs w:val="24"/>
          <w:lang w:val="zh-CN" w:eastAsia="zh-CN"/>
        </w:rPr>
        <w:t>包括由野生生物疾病的变化、野生生物非法贸易与贩运的增加以及人与野生生物冲突而引发的风险</w:t>
      </w:r>
      <w:r w:rsidRPr="00343923">
        <w:rPr>
          <w:sz w:val="24"/>
          <w:szCs w:val="24"/>
          <w:lang w:val="zh-CN" w:eastAsia="zh-CN"/>
        </w:rPr>
        <w:t>——</w:t>
      </w:r>
      <w:r w:rsidRPr="00343923">
        <w:rPr>
          <w:sz w:val="24"/>
          <w:szCs w:val="24"/>
          <w:lang w:val="zh-CN" w:eastAsia="zh-CN"/>
        </w:rPr>
        <w:t>可能会进一步加剧脆弱性，特别是对于那些种群数量下降或分布范围有限的物种以及与野生生物关系密切的土著人民和地方社区而言。</w:t>
      </w:r>
    </w:p>
    <w:p w14:paraId="74483F60" w14:textId="77777777" w:rsidR="00C140B6" w:rsidRPr="00343923" w:rsidRDefault="00C140B6" w:rsidP="00343923">
      <w:pPr>
        <w:pStyle w:val="CBDH1"/>
        <w:keepNext w:val="0"/>
        <w:keepLines w:val="0"/>
        <w:tabs>
          <w:tab w:val="clear" w:pos="567"/>
          <w:tab w:val="clear" w:pos="1134"/>
          <w:tab w:val="clear" w:pos="1701"/>
          <w:tab w:val="clear" w:pos="2268"/>
          <w:tab w:val="clear" w:pos="2835"/>
          <w:tab w:val="clear" w:pos="3402"/>
        </w:tabs>
        <w:spacing w:before="120"/>
        <w:ind w:left="490" w:firstLine="0"/>
        <w:jc w:val="both"/>
        <w:rPr>
          <w:b w:val="0"/>
          <w:bCs/>
          <w:sz w:val="24"/>
          <w:szCs w:val="24"/>
          <w:lang w:val="zh-CN"/>
        </w:rPr>
      </w:pPr>
      <w:r w:rsidRPr="00343923">
        <w:rPr>
          <w:bCs/>
          <w:sz w:val="24"/>
          <w:szCs w:val="24"/>
          <w:lang w:val="zh-CN"/>
        </w:rPr>
        <w:t>二．</w:t>
      </w:r>
      <w:r w:rsidRPr="00343923">
        <w:rPr>
          <w:bCs/>
          <w:sz w:val="24"/>
          <w:szCs w:val="24"/>
          <w:lang w:val="zh-CN"/>
        </w:rPr>
        <w:tab/>
      </w:r>
      <w:r w:rsidRPr="00343923">
        <w:rPr>
          <w:bCs/>
          <w:sz w:val="24"/>
          <w:szCs w:val="24"/>
          <w:lang w:val="zh-CN"/>
        </w:rPr>
        <w:t>任务规定</w:t>
      </w:r>
    </w:p>
    <w:p w14:paraId="12B42E54" w14:textId="77777777" w:rsidR="00C140B6" w:rsidRPr="00343923"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val="zh-CN" w:eastAsia="zh-CN"/>
        </w:rPr>
      </w:pPr>
      <w:r w:rsidRPr="00343923">
        <w:rPr>
          <w:sz w:val="24"/>
          <w:szCs w:val="24"/>
          <w:lang w:val="zh-CN" w:eastAsia="zh-CN"/>
        </w:rPr>
        <w:t>本自愿指导意见根据第</w:t>
      </w:r>
      <w:hyperlink r:id="rId290" w:history="1">
        <w:r w:rsidRPr="00343923">
          <w:rPr>
            <w:rStyle w:val="Hyperlink"/>
            <w:sz w:val="24"/>
            <w:szCs w:val="24"/>
            <w:lang w:val="zh-CN" w:eastAsia="zh-CN"/>
          </w:rPr>
          <w:t>16/15</w:t>
        </w:r>
      </w:hyperlink>
      <w:r w:rsidRPr="00343923">
        <w:rPr>
          <w:sz w:val="24"/>
          <w:szCs w:val="24"/>
          <w:lang w:val="zh-CN" w:eastAsia="zh-CN"/>
        </w:rPr>
        <w:t>号决定进行编制，其中缔约方大会请执行秘书在资源允许的情况下，与可持续野生生物管理合作伙伴关系协作，特别是与《养护野生动物移栖物种公约》秘书处和《濒危野生动植物种国际贸易公约》秘书处协作，根据缔约方、其他国家政府、土著人民和地方社区、妇女、青年以及相关组织的投入，编写适用于多种物种和多种做法的野生生物可持续管理的全球指导意见草案，重点是：</w:t>
      </w:r>
      <w:r w:rsidRPr="00343923">
        <w:rPr>
          <w:sz w:val="24"/>
          <w:szCs w:val="24"/>
          <w:lang w:val="zh-CN" w:eastAsia="zh-CN"/>
        </w:rPr>
        <w:t xml:space="preserve">(a) </w:t>
      </w:r>
      <w:r w:rsidRPr="00343923">
        <w:rPr>
          <w:sz w:val="24"/>
          <w:szCs w:val="24"/>
          <w:lang w:val="zh-CN" w:eastAsia="zh-CN"/>
        </w:rPr>
        <w:t>包容性和参与性决策；</w:t>
      </w:r>
      <w:r w:rsidRPr="00343923">
        <w:rPr>
          <w:sz w:val="24"/>
          <w:szCs w:val="24"/>
          <w:lang w:val="zh-CN" w:eastAsia="zh-CN"/>
        </w:rPr>
        <w:t>(b)</w:t>
      </w:r>
      <w:r w:rsidRPr="00343923">
        <w:rPr>
          <w:sz w:val="24"/>
          <w:szCs w:val="24"/>
          <w:lang w:val="zh-CN" w:eastAsia="zh-CN"/>
        </w:rPr>
        <w:t>纳入多元知识体系和承认权利；以及</w:t>
      </w:r>
      <w:r w:rsidRPr="00343923">
        <w:rPr>
          <w:sz w:val="24"/>
          <w:szCs w:val="24"/>
          <w:lang w:val="zh-CN" w:eastAsia="zh-CN"/>
        </w:rPr>
        <w:t xml:space="preserve"> (c) </w:t>
      </w:r>
      <w:r w:rsidRPr="00343923">
        <w:rPr>
          <w:sz w:val="24"/>
          <w:szCs w:val="24"/>
          <w:lang w:val="zh-CN" w:eastAsia="zh-CN"/>
        </w:rPr>
        <w:t>公平分配成本和惠益。</w:t>
      </w:r>
    </w:p>
    <w:p w14:paraId="25620816" w14:textId="77777777" w:rsidR="00C140B6" w:rsidRPr="00343923" w:rsidRDefault="00C140B6" w:rsidP="00343923">
      <w:pPr>
        <w:pStyle w:val="CBDH1"/>
        <w:keepNext w:val="0"/>
        <w:keepLines w:val="0"/>
        <w:tabs>
          <w:tab w:val="clear" w:pos="567"/>
          <w:tab w:val="clear" w:pos="1134"/>
          <w:tab w:val="clear" w:pos="1701"/>
          <w:tab w:val="clear" w:pos="2268"/>
          <w:tab w:val="clear" w:pos="2835"/>
          <w:tab w:val="clear" w:pos="3402"/>
        </w:tabs>
        <w:spacing w:before="120"/>
        <w:ind w:left="490" w:firstLine="0"/>
        <w:jc w:val="both"/>
        <w:rPr>
          <w:sz w:val="24"/>
          <w:szCs w:val="24"/>
          <w:lang w:val="zh-CN"/>
        </w:rPr>
      </w:pPr>
      <w:r w:rsidRPr="00343923">
        <w:rPr>
          <w:bCs/>
          <w:sz w:val="24"/>
          <w:szCs w:val="24"/>
          <w:lang w:val="zh-CN"/>
        </w:rPr>
        <w:t>三</w:t>
      </w:r>
      <w:r w:rsidRPr="00343923">
        <w:rPr>
          <w:bCs/>
          <w:sz w:val="24"/>
          <w:szCs w:val="24"/>
          <w:lang w:val="zh-CN"/>
        </w:rPr>
        <w:t>.</w:t>
      </w:r>
      <w:r w:rsidRPr="00343923">
        <w:rPr>
          <w:bCs/>
          <w:sz w:val="24"/>
          <w:szCs w:val="24"/>
          <w:lang w:val="zh-CN"/>
        </w:rPr>
        <w:tab/>
      </w:r>
      <w:r w:rsidRPr="00343923">
        <w:rPr>
          <w:sz w:val="24"/>
          <w:szCs w:val="24"/>
          <w:lang w:val="zh-CN"/>
        </w:rPr>
        <w:t>目的和范围</w:t>
      </w:r>
    </w:p>
    <w:p w14:paraId="3CDCF6FB" w14:textId="77777777" w:rsidR="00C140B6" w:rsidRPr="00343923"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val="zh-CN" w:eastAsia="zh-CN"/>
        </w:rPr>
      </w:pPr>
      <w:r w:rsidRPr="00343923">
        <w:rPr>
          <w:sz w:val="24"/>
          <w:szCs w:val="24"/>
          <w:lang w:val="zh-CN" w:eastAsia="zh-CN"/>
        </w:rPr>
        <w:t>根据第</w:t>
      </w:r>
      <w:hyperlink r:id="rId291" w:history="1">
        <w:r w:rsidRPr="00343923">
          <w:rPr>
            <w:rStyle w:val="Hyperlink"/>
            <w:sz w:val="24"/>
            <w:szCs w:val="24"/>
            <w:lang w:eastAsia="zh-CN"/>
          </w:rPr>
          <w:t>16/15</w:t>
        </w:r>
      </w:hyperlink>
      <w:r w:rsidRPr="00343923">
        <w:rPr>
          <w:sz w:val="24"/>
          <w:szCs w:val="24"/>
          <w:lang w:val="zh-CN" w:eastAsia="zh-CN"/>
        </w:rPr>
        <w:t>号决定</w:t>
      </w:r>
      <w:r w:rsidRPr="00343923">
        <w:rPr>
          <w:sz w:val="24"/>
          <w:szCs w:val="24"/>
          <w:lang w:eastAsia="zh-CN"/>
        </w:rPr>
        <w:t>，</w:t>
      </w:r>
      <w:r w:rsidRPr="00343923">
        <w:rPr>
          <w:sz w:val="24"/>
          <w:szCs w:val="24"/>
          <w:lang w:val="zh-CN" w:eastAsia="zh-CN"/>
        </w:rPr>
        <w:t>本自愿全球指导意见适用于陆地、内陆水域、海洋和沿海生态系统中的多种物种</w:t>
      </w:r>
      <w:r w:rsidRPr="00343923">
        <w:rPr>
          <w:sz w:val="24"/>
          <w:szCs w:val="24"/>
          <w:lang w:eastAsia="zh-CN"/>
        </w:rPr>
        <w:t>，</w:t>
      </w:r>
      <w:r w:rsidRPr="00343923">
        <w:rPr>
          <w:sz w:val="24"/>
          <w:szCs w:val="24"/>
          <w:lang w:val="zh-CN" w:eastAsia="zh-CN"/>
        </w:rPr>
        <w:t>并涵盖采猎性与非采猎性做法</w:t>
      </w:r>
      <w:r w:rsidRPr="00343923">
        <w:rPr>
          <w:sz w:val="24"/>
          <w:szCs w:val="24"/>
          <w:lang w:eastAsia="zh-CN"/>
        </w:rPr>
        <w:t>，</w:t>
      </w:r>
      <w:r w:rsidRPr="00343923">
        <w:rPr>
          <w:sz w:val="24"/>
          <w:szCs w:val="24"/>
          <w:lang w:val="zh-CN" w:eastAsia="zh-CN"/>
        </w:rPr>
        <w:t>包括捕捞、采集野生植物</w:t>
      </w:r>
      <w:r w:rsidRPr="00343923">
        <w:rPr>
          <w:sz w:val="24"/>
          <w:szCs w:val="24"/>
          <w:lang w:val="zh-CN" w:eastAsia="zh-CN"/>
        </w:rPr>
        <w:t>/</w:t>
      </w:r>
      <w:r w:rsidRPr="00343923">
        <w:rPr>
          <w:sz w:val="24"/>
          <w:szCs w:val="24"/>
          <w:lang w:val="zh-CN" w:eastAsia="zh-CN"/>
        </w:rPr>
        <w:t>真菌</w:t>
      </w:r>
      <w:r w:rsidRPr="00343923">
        <w:rPr>
          <w:sz w:val="24"/>
          <w:szCs w:val="24"/>
          <w:lang w:val="zh-CN" w:eastAsia="zh-CN"/>
        </w:rPr>
        <w:t>/</w:t>
      </w:r>
      <w:r w:rsidRPr="00343923">
        <w:rPr>
          <w:sz w:val="24"/>
          <w:szCs w:val="24"/>
          <w:lang w:val="zh-CN" w:eastAsia="zh-CN"/>
        </w:rPr>
        <w:t>藻类、伐木、捕获陆生和水生动物以及以观赏野生生物为基础的旅游活动。</w:t>
      </w:r>
    </w:p>
    <w:p w14:paraId="03FBBD80" w14:textId="77777777" w:rsidR="00C140B6" w:rsidRPr="00343923"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eastAsia="zh-CN"/>
        </w:rPr>
      </w:pPr>
      <w:r w:rsidRPr="00343923">
        <w:rPr>
          <w:sz w:val="24"/>
          <w:szCs w:val="24"/>
          <w:lang w:val="zh-CN" w:eastAsia="zh-CN"/>
        </w:rPr>
        <w:t>本自愿指导意见旨在解决差距分析中发现的问题，即查明相关多边环境协定和主管政府间组织制定的现有指导意见</w:t>
      </w:r>
      <w:r w:rsidRPr="00343923">
        <w:rPr>
          <w:rStyle w:val="FootnoteReference"/>
          <w:sz w:val="24"/>
          <w:szCs w:val="24"/>
          <w:lang w:val="zh-CN"/>
        </w:rPr>
        <w:footnoteReference w:id="321"/>
      </w:r>
      <w:r w:rsidRPr="00343923">
        <w:rPr>
          <w:sz w:val="24"/>
          <w:szCs w:val="24"/>
          <w:lang w:val="zh-CN" w:eastAsia="zh-CN"/>
        </w:rPr>
        <w:t>未能充分涵盖的领域</w:t>
      </w:r>
      <w:r w:rsidRPr="00343923">
        <w:rPr>
          <w:sz w:val="24"/>
          <w:szCs w:val="24"/>
          <w:lang w:val="en-US" w:eastAsia="zh-CN"/>
        </w:rPr>
        <w:t>，</w:t>
      </w:r>
      <w:r w:rsidRPr="00343923">
        <w:rPr>
          <w:sz w:val="24"/>
          <w:szCs w:val="24"/>
          <w:lang w:val="zh-CN" w:eastAsia="zh-CN"/>
        </w:rPr>
        <w:t>并针对可能需要补充指导意见的可持续野生生物管理各领域中的现有指导意见、工具和文件进行进一步分析</w:t>
      </w:r>
      <w:r w:rsidRPr="00343923">
        <w:rPr>
          <w:rStyle w:val="FootnoteReference"/>
          <w:sz w:val="24"/>
          <w:szCs w:val="24"/>
          <w:lang w:val="zh-CN"/>
        </w:rPr>
        <w:footnoteReference w:id="322"/>
      </w:r>
      <w:r w:rsidRPr="00343923">
        <w:rPr>
          <w:sz w:val="24"/>
          <w:szCs w:val="24"/>
          <w:lang w:val="zh-CN" w:eastAsia="zh-CN"/>
        </w:rPr>
        <w:t>。此外，本自愿指导意见还回应了针对第</w:t>
      </w:r>
      <w:hyperlink r:id="rId292" w:history="1">
        <w:r w:rsidRPr="00343923">
          <w:rPr>
            <w:rStyle w:val="Hyperlink"/>
            <w:sz w:val="24"/>
            <w:szCs w:val="24"/>
            <w:lang w:val="zh-CN" w:eastAsia="zh-CN"/>
          </w:rPr>
          <w:t>2025-014</w:t>
        </w:r>
      </w:hyperlink>
      <w:r w:rsidRPr="00343923">
        <w:rPr>
          <w:sz w:val="24"/>
          <w:szCs w:val="24"/>
          <w:lang w:val="zh-CN" w:eastAsia="zh-CN"/>
        </w:rPr>
        <w:t>号和第</w:t>
      </w:r>
      <w:hyperlink r:id="rId293" w:history="1">
        <w:r w:rsidRPr="00343923">
          <w:rPr>
            <w:rStyle w:val="Hyperlink"/>
            <w:sz w:val="24"/>
            <w:szCs w:val="24"/>
            <w:lang w:val="zh-CN" w:eastAsia="zh-CN"/>
          </w:rPr>
          <w:t>2025-015</w:t>
        </w:r>
      </w:hyperlink>
      <w:r w:rsidRPr="00343923">
        <w:rPr>
          <w:sz w:val="24"/>
          <w:szCs w:val="24"/>
          <w:lang w:val="zh-CN" w:eastAsia="zh-CN"/>
        </w:rPr>
        <w:t>号通知所发出的邀请而提交的意见，并采纳了上述《野生物种可持续利用专题评估报告》概述的相关结论。</w:t>
      </w:r>
    </w:p>
    <w:p w14:paraId="6BA18175" w14:textId="77777777" w:rsidR="00C140B6" w:rsidRPr="00343923" w:rsidRDefault="00C140B6">
      <w:pPr>
        <w:pStyle w:val="CBDNormalNumber"/>
        <w:widowControl w:val="0"/>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val="zh-CN" w:eastAsia="zh-CN"/>
        </w:rPr>
      </w:pPr>
      <w:r w:rsidRPr="00343923">
        <w:rPr>
          <w:sz w:val="24"/>
          <w:szCs w:val="24"/>
          <w:lang w:val="zh-CN" w:eastAsia="zh-CN"/>
        </w:rPr>
        <w:t>本自愿指导意见旨在支持缔约方加强野生生物可持续管理的政策和体制框架，以符合《生物多样性公约》和《昆蒙框架》的目标。依照第</w:t>
      </w:r>
      <w:hyperlink r:id="rId294" w:history="1">
        <w:r w:rsidRPr="00343923">
          <w:rPr>
            <w:rStyle w:val="Hyperlink"/>
            <w:sz w:val="24"/>
            <w:szCs w:val="24"/>
            <w:lang w:val="zh-CN" w:eastAsia="zh-CN"/>
          </w:rPr>
          <w:t>16/15</w:t>
        </w:r>
      </w:hyperlink>
      <w:r w:rsidRPr="00343923">
        <w:rPr>
          <w:sz w:val="24"/>
          <w:szCs w:val="24"/>
          <w:lang w:val="zh-CN" w:eastAsia="zh-CN"/>
        </w:rPr>
        <w:t>号决定，其目标为：</w:t>
      </w:r>
    </w:p>
    <w:p w14:paraId="2DF05AEB" w14:textId="77777777" w:rsidR="00C140B6" w:rsidRPr="00343923" w:rsidRDefault="00C140B6">
      <w:pPr>
        <w:pStyle w:val="CBDNormalNumber"/>
        <w:numPr>
          <w:ilvl w:val="0"/>
          <w:numId w:val="94"/>
        </w:numPr>
        <w:tabs>
          <w:tab w:val="clear" w:pos="567"/>
          <w:tab w:val="clear" w:pos="1134"/>
          <w:tab w:val="clear" w:pos="1701"/>
          <w:tab w:val="clear" w:pos="2268"/>
          <w:tab w:val="clear" w:pos="2835"/>
          <w:tab w:val="clear" w:pos="3402"/>
          <w:tab w:val="clear" w:pos="3969"/>
        </w:tabs>
        <w:spacing w:before="120"/>
        <w:ind w:left="490" w:firstLine="490"/>
        <w:rPr>
          <w:sz w:val="24"/>
          <w:szCs w:val="24"/>
          <w:lang w:val="zh-CN" w:eastAsia="zh-CN"/>
        </w:rPr>
      </w:pPr>
      <w:r w:rsidRPr="00343923">
        <w:rPr>
          <w:sz w:val="24"/>
          <w:szCs w:val="24"/>
          <w:lang w:val="zh-CN" w:eastAsia="zh-CN"/>
        </w:rPr>
        <w:t>促进制定包容性和参与性决策；</w:t>
      </w:r>
    </w:p>
    <w:p w14:paraId="78DCB51F" w14:textId="77777777" w:rsidR="00C140B6" w:rsidRPr="00343923" w:rsidRDefault="00C140B6">
      <w:pPr>
        <w:pStyle w:val="CBDNormalNumber"/>
        <w:numPr>
          <w:ilvl w:val="0"/>
          <w:numId w:val="94"/>
        </w:numPr>
        <w:tabs>
          <w:tab w:val="clear" w:pos="567"/>
          <w:tab w:val="clear" w:pos="1134"/>
          <w:tab w:val="clear" w:pos="1701"/>
          <w:tab w:val="clear" w:pos="2268"/>
          <w:tab w:val="clear" w:pos="2835"/>
          <w:tab w:val="clear" w:pos="3402"/>
          <w:tab w:val="clear" w:pos="3969"/>
        </w:tabs>
        <w:spacing w:before="120"/>
        <w:ind w:left="490" w:firstLine="490"/>
        <w:rPr>
          <w:sz w:val="24"/>
          <w:szCs w:val="24"/>
          <w:lang w:val="zh-CN" w:eastAsia="zh-CN"/>
        </w:rPr>
      </w:pPr>
      <w:r w:rsidRPr="00343923">
        <w:rPr>
          <w:sz w:val="24"/>
          <w:szCs w:val="24"/>
          <w:lang w:val="zh-CN" w:eastAsia="zh-CN"/>
        </w:rPr>
        <w:t>促进纳入多元知识体系和承认权利；</w:t>
      </w:r>
    </w:p>
    <w:p w14:paraId="461D589A" w14:textId="77777777" w:rsidR="00C140B6" w:rsidRPr="00343923" w:rsidRDefault="00C140B6">
      <w:pPr>
        <w:pStyle w:val="CBDNormalNumber"/>
        <w:numPr>
          <w:ilvl w:val="0"/>
          <w:numId w:val="94"/>
        </w:numPr>
        <w:tabs>
          <w:tab w:val="clear" w:pos="567"/>
          <w:tab w:val="clear" w:pos="1134"/>
          <w:tab w:val="clear" w:pos="1701"/>
          <w:tab w:val="clear" w:pos="2268"/>
          <w:tab w:val="clear" w:pos="2835"/>
          <w:tab w:val="clear" w:pos="3402"/>
          <w:tab w:val="clear" w:pos="3969"/>
        </w:tabs>
        <w:spacing w:before="120"/>
        <w:ind w:left="490" w:firstLine="490"/>
        <w:rPr>
          <w:sz w:val="24"/>
          <w:szCs w:val="24"/>
          <w:lang w:val="zh-CN" w:eastAsia="zh-CN"/>
        </w:rPr>
      </w:pPr>
      <w:r w:rsidRPr="00343923">
        <w:rPr>
          <w:sz w:val="24"/>
          <w:szCs w:val="24"/>
          <w:lang w:val="zh-CN" w:eastAsia="zh-CN"/>
        </w:rPr>
        <w:t>促进公正和公平地分配野生生物的使用和管理所产生的成本和惠益。</w:t>
      </w:r>
    </w:p>
    <w:p w14:paraId="6EDCECFA" w14:textId="77777777" w:rsidR="00C140B6" w:rsidRPr="00343923"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val="zh-CN" w:eastAsia="zh-CN"/>
        </w:rPr>
      </w:pPr>
      <w:r w:rsidRPr="00343923">
        <w:rPr>
          <w:sz w:val="24"/>
          <w:szCs w:val="24"/>
          <w:lang w:val="zh-CN" w:eastAsia="zh-CN"/>
        </w:rPr>
        <w:t>本自愿指导意见认识到跨部门政策的一致性与协调对于促进其实施至关重要，因此将加强跨部门和各级政府的政策一致性和机构间协调作为一项目标。根据第</w:t>
      </w:r>
      <w:hyperlink r:id="rId295" w:history="1">
        <w:r w:rsidRPr="00343923">
          <w:rPr>
            <w:rStyle w:val="Hyperlink"/>
            <w:sz w:val="24"/>
            <w:szCs w:val="24"/>
            <w:lang w:val="zh-CN" w:eastAsia="zh-CN"/>
          </w:rPr>
          <w:t>2025-014</w:t>
        </w:r>
      </w:hyperlink>
      <w:r w:rsidRPr="00343923">
        <w:rPr>
          <w:sz w:val="24"/>
          <w:szCs w:val="24"/>
          <w:lang w:val="zh-CN" w:eastAsia="zh-CN"/>
        </w:rPr>
        <w:t>号和第</w:t>
      </w:r>
      <w:hyperlink r:id="rId296" w:history="1">
        <w:r w:rsidRPr="00343923">
          <w:rPr>
            <w:rStyle w:val="Hyperlink"/>
            <w:sz w:val="24"/>
            <w:szCs w:val="24"/>
            <w:lang w:val="zh-CN" w:eastAsia="zh-CN"/>
          </w:rPr>
          <w:t>2025-015</w:t>
        </w:r>
      </w:hyperlink>
      <w:r w:rsidRPr="00343923">
        <w:rPr>
          <w:sz w:val="24"/>
          <w:szCs w:val="24"/>
          <w:lang w:val="zh-CN" w:eastAsia="zh-CN"/>
        </w:rPr>
        <w:t>号通知收到的来文都强调了这一需求。</w:t>
      </w:r>
    </w:p>
    <w:p w14:paraId="2C7C1547" w14:textId="77777777" w:rsidR="00C140B6" w:rsidRPr="00343923"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val="zh-CN" w:eastAsia="zh-CN"/>
        </w:rPr>
      </w:pPr>
      <w:r w:rsidRPr="00343923">
        <w:rPr>
          <w:sz w:val="24"/>
          <w:szCs w:val="24"/>
          <w:lang w:val="zh-CN" w:eastAsia="zh-CN"/>
        </w:rPr>
        <w:t>本自愿指导意见阐述了一般原则、保障措施以及广泛的行动领域</w:t>
      </w:r>
      <w:r w:rsidRPr="00343923">
        <w:rPr>
          <w:sz w:val="24"/>
          <w:szCs w:val="24"/>
          <w:lang w:eastAsia="zh-CN"/>
        </w:rPr>
        <w:t>，</w:t>
      </w:r>
      <w:r w:rsidRPr="00343923">
        <w:rPr>
          <w:sz w:val="24"/>
          <w:szCs w:val="24"/>
          <w:lang w:val="zh-CN" w:eastAsia="zh-CN"/>
        </w:rPr>
        <w:t>各缔约方不妨加以参考，以加强可持续野生生物管理的国家办法</w:t>
      </w:r>
      <w:r w:rsidRPr="00343923">
        <w:rPr>
          <w:sz w:val="24"/>
          <w:szCs w:val="24"/>
          <w:lang w:val="zh-CN" w:eastAsia="zh-CN"/>
        </w:rPr>
        <w:t>[</w:t>
      </w:r>
      <w:r w:rsidRPr="00343923">
        <w:rPr>
          <w:sz w:val="24"/>
          <w:szCs w:val="24"/>
          <w:lang w:val="zh-CN" w:eastAsia="zh-CN"/>
        </w:rPr>
        <w:t>并推广合法、科学合理且受监管的采集实践行为，包括狩猎、捕鱼以及非木材森林</w:t>
      </w:r>
      <w:r w:rsidRPr="00343923">
        <w:rPr>
          <w:sz w:val="24"/>
          <w:szCs w:val="24"/>
          <w:lang w:val="zh-CN" w:eastAsia="zh-CN"/>
        </w:rPr>
        <w:t>[</w:t>
      </w:r>
      <w:r w:rsidRPr="00343923">
        <w:rPr>
          <w:sz w:val="24"/>
          <w:szCs w:val="24"/>
          <w:lang w:val="zh-CN" w:eastAsia="zh-CN"/>
        </w:rPr>
        <w:t>资源</w:t>
      </w:r>
      <w:r w:rsidRPr="00343923">
        <w:rPr>
          <w:sz w:val="24"/>
          <w:szCs w:val="24"/>
          <w:lang w:val="zh-CN" w:eastAsia="zh-CN"/>
        </w:rPr>
        <w:t>]</w:t>
      </w:r>
      <w:r w:rsidRPr="00343923">
        <w:rPr>
          <w:sz w:val="24"/>
          <w:szCs w:val="24"/>
          <w:lang w:val="zh-CN" w:eastAsia="zh-CN"/>
        </w:rPr>
        <w:t>的采集，将其作为可持续野生生物管理的重要组成部分，以促进生物多样性保护、农村生计和粮食安全</w:t>
      </w:r>
      <w:r w:rsidRPr="00343923">
        <w:rPr>
          <w:sz w:val="24"/>
          <w:szCs w:val="24"/>
          <w:lang w:val="zh-CN" w:eastAsia="zh-CN"/>
        </w:rPr>
        <w:t>]</w:t>
      </w:r>
      <w:r w:rsidRPr="00343923">
        <w:rPr>
          <w:sz w:val="24"/>
          <w:szCs w:val="24"/>
          <w:lang w:val="zh-CN" w:eastAsia="zh-CN"/>
        </w:rPr>
        <w:t>。虽然指导意见未提供详细的操作指导或设定针对特定物种的技术标准，但这些问题在必要时且根据各国国情，在可能情况下，并在区域和次区域科技合作支持中心的协助下，可通过补充性国家措施以及相关部门或特定种群分类文书加以解决。</w:t>
      </w:r>
    </w:p>
    <w:p w14:paraId="2F491258" w14:textId="77777777" w:rsidR="00C140B6" w:rsidRPr="00CB0FCC"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rFonts w:eastAsiaTheme="minorEastAsia"/>
          <w:b/>
          <w:sz w:val="24"/>
          <w:szCs w:val="24"/>
          <w:lang w:eastAsia="zh-CN"/>
        </w:rPr>
      </w:pPr>
      <w:r w:rsidRPr="00343923">
        <w:rPr>
          <w:sz w:val="24"/>
          <w:szCs w:val="24"/>
          <w:lang w:val="zh-CN" w:eastAsia="zh-CN"/>
        </w:rPr>
        <w:t>本自愿指导意见所使用物种分组和做法类别（见下文方框）均以生物多样性和生态系统服务政府间科学与政策平台发布的上述专题评估报告采用的分类体系为基础。这些分组和类别旨在支持适用于多种物种和多种做法，同时允许缔约方根据国家、次国家和本地具体情况调整实施方式。</w:t>
      </w:r>
    </w:p>
    <w:tbl>
      <w:tblPr>
        <w:tblW w:w="8292"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92"/>
      </w:tblGrid>
      <w:tr w:rsidR="00C140B6" w14:paraId="5BB98CBC" w14:textId="77777777" w:rsidTr="00314602">
        <w:trPr>
          <w:trHeight w:val="558"/>
        </w:trPr>
        <w:tc>
          <w:tcPr>
            <w:tcW w:w="8292" w:type="dxa"/>
            <w:shd w:val="clear" w:color="auto" w:fill="FFFFFF"/>
          </w:tcPr>
          <w:p w14:paraId="215193BC" w14:textId="77777777" w:rsidR="00C140B6" w:rsidRPr="006A43F4" w:rsidRDefault="00C140B6" w:rsidP="006A43F4">
            <w:pPr>
              <w:pStyle w:val="CBDNormalNumber"/>
              <w:numPr>
                <w:ilvl w:val="0"/>
                <w:numId w:val="0"/>
              </w:numPr>
              <w:tabs>
                <w:tab w:val="clear" w:pos="567"/>
              </w:tabs>
              <w:ind w:left="567"/>
              <w:rPr>
                <w:b/>
                <w:bCs/>
                <w:sz w:val="24"/>
                <w:szCs w:val="24"/>
                <w:lang w:eastAsia="zh-CN"/>
              </w:rPr>
            </w:pPr>
            <w:r w:rsidRPr="006A43F4">
              <w:rPr>
                <w:b/>
                <w:bCs/>
                <w:sz w:val="24"/>
                <w:szCs w:val="24"/>
                <w:lang w:val="zh-CN" w:eastAsia="zh-CN"/>
              </w:rPr>
              <w:t>本自愿指导意见中使用的物种分组和做法类别</w:t>
            </w:r>
          </w:p>
          <w:p w14:paraId="519D5E00" w14:textId="77777777" w:rsidR="00C140B6" w:rsidRPr="006A43F4" w:rsidRDefault="00C140B6" w:rsidP="006A43F4">
            <w:pPr>
              <w:pStyle w:val="CBDNormalNumber"/>
              <w:numPr>
                <w:ilvl w:val="0"/>
                <w:numId w:val="0"/>
              </w:numPr>
              <w:tabs>
                <w:tab w:val="clear" w:pos="567"/>
                <w:tab w:val="left" w:pos="430"/>
              </w:tabs>
              <w:rPr>
                <w:sz w:val="24"/>
                <w:szCs w:val="24"/>
                <w:lang w:eastAsia="zh-CN"/>
              </w:rPr>
            </w:pPr>
            <w:r w:rsidRPr="006A43F4">
              <w:rPr>
                <w:noProof/>
                <w:sz w:val="24"/>
                <w:szCs w:val="24"/>
                <w:lang w:eastAsia="zh-CN"/>
              </w:rPr>
              <w:t>(a)</w:t>
            </w:r>
            <w:r w:rsidRPr="006A43F4">
              <w:rPr>
                <w:sz w:val="24"/>
                <w:szCs w:val="24"/>
                <w:lang w:eastAsia="zh-CN"/>
              </w:rPr>
              <w:tab/>
            </w:r>
            <w:r w:rsidRPr="006A43F4">
              <w:rPr>
                <w:b/>
                <w:sz w:val="24"/>
                <w:szCs w:val="24"/>
                <w:lang w:val="zh-CN" w:eastAsia="zh-CN"/>
              </w:rPr>
              <w:t>物种分组</w:t>
            </w:r>
            <w:r w:rsidRPr="006A43F4">
              <w:rPr>
                <w:b/>
                <w:sz w:val="24"/>
                <w:szCs w:val="24"/>
                <w:lang w:eastAsia="zh-CN"/>
              </w:rPr>
              <w:t>：</w:t>
            </w:r>
            <w:r w:rsidRPr="006A43F4">
              <w:rPr>
                <w:sz w:val="24"/>
                <w:szCs w:val="24"/>
                <w:lang w:val="zh-CN" w:eastAsia="zh-CN"/>
              </w:rPr>
              <w:t>本自愿指导意见适用于陆地、内陆水域、海洋和沿海生态系统中的野生物种</w:t>
            </w:r>
            <w:r w:rsidRPr="006A43F4">
              <w:rPr>
                <w:sz w:val="24"/>
                <w:szCs w:val="24"/>
                <w:lang w:eastAsia="zh-CN"/>
              </w:rPr>
              <w:t>，</w:t>
            </w:r>
            <w:r w:rsidRPr="006A43F4">
              <w:rPr>
                <w:sz w:val="24"/>
                <w:szCs w:val="24"/>
                <w:lang w:val="zh-CN" w:eastAsia="zh-CN"/>
              </w:rPr>
              <w:t>包括水生和陆生动物、树木和其他植物</w:t>
            </w:r>
            <w:r w:rsidRPr="006A43F4">
              <w:rPr>
                <w:sz w:val="24"/>
                <w:szCs w:val="24"/>
                <w:lang w:eastAsia="zh-CN"/>
              </w:rPr>
              <w:t>、</w:t>
            </w:r>
            <w:r w:rsidRPr="006A43F4">
              <w:rPr>
                <w:sz w:val="24"/>
                <w:szCs w:val="24"/>
                <w:lang w:val="zh-CN" w:eastAsia="zh-CN"/>
              </w:rPr>
              <w:t>真菌和藻类</w:t>
            </w:r>
            <w:r w:rsidRPr="006A43F4">
              <w:rPr>
                <w:sz w:val="24"/>
                <w:szCs w:val="24"/>
                <w:lang w:eastAsia="zh-CN"/>
              </w:rPr>
              <w:t>；</w:t>
            </w:r>
          </w:p>
          <w:p w14:paraId="1D2C0383" w14:textId="77777777" w:rsidR="00C140B6" w:rsidRPr="006A43F4" w:rsidRDefault="00C140B6" w:rsidP="006A43F4">
            <w:pPr>
              <w:pStyle w:val="CBDNormalNumber"/>
              <w:numPr>
                <w:ilvl w:val="0"/>
                <w:numId w:val="0"/>
              </w:numPr>
              <w:tabs>
                <w:tab w:val="clear" w:pos="567"/>
                <w:tab w:val="left" w:pos="430"/>
              </w:tabs>
              <w:rPr>
                <w:sz w:val="24"/>
                <w:szCs w:val="24"/>
                <w:lang w:val="zh-CN" w:eastAsia="zh-CN"/>
              </w:rPr>
            </w:pPr>
            <w:r w:rsidRPr="006A43F4">
              <w:rPr>
                <w:b/>
                <w:sz w:val="24"/>
                <w:szCs w:val="24"/>
                <w:lang w:val="zh-CN" w:eastAsia="zh-CN"/>
              </w:rPr>
              <w:t>做法类别</w:t>
            </w:r>
            <w:r w:rsidRPr="006A43F4">
              <w:rPr>
                <w:b/>
                <w:sz w:val="24"/>
                <w:szCs w:val="24"/>
                <w:lang w:eastAsia="zh-CN"/>
              </w:rPr>
              <w:t>：</w:t>
            </w:r>
            <w:r w:rsidRPr="006A43F4">
              <w:rPr>
                <w:sz w:val="24"/>
                <w:szCs w:val="24"/>
                <w:lang w:val="zh-CN" w:eastAsia="zh-CN"/>
              </w:rPr>
              <w:t>本自愿指导意见涵盖了采猎性与非采猎性做法。采猎性做法包括捕捞、从野外采集植物、真菌和藻类、伐木以及猎捕陆生和水生动物，包括移除完整或部分生物体以及收集野生生物的身体部位或衍生物。非采猎性做法包括观赏野生生物的旅游以及与野生生物相关的文化、精神和教育服务；</w:t>
            </w:r>
          </w:p>
          <w:p w14:paraId="3C8F8671" w14:textId="77777777" w:rsidR="00C140B6" w:rsidRPr="006A43F4" w:rsidRDefault="00C140B6" w:rsidP="006A43F4">
            <w:pPr>
              <w:pStyle w:val="CBDNormalNumber"/>
              <w:numPr>
                <w:ilvl w:val="0"/>
                <w:numId w:val="0"/>
              </w:numPr>
              <w:tabs>
                <w:tab w:val="clear" w:pos="567"/>
                <w:tab w:val="left" w:pos="430"/>
              </w:tabs>
              <w:rPr>
                <w:sz w:val="24"/>
                <w:szCs w:val="24"/>
                <w:lang w:val="zh-CN" w:eastAsia="zh-CN"/>
              </w:rPr>
            </w:pPr>
            <w:r w:rsidRPr="006A43F4">
              <w:rPr>
                <w:sz w:val="24"/>
                <w:szCs w:val="24"/>
                <w:lang w:val="zh-CN" w:eastAsia="zh-CN"/>
              </w:rPr>
              <w:t xml:space="preserve">[(c)  </w:t>
            </w:r>
            <w:r w:rsidRPr="006A43F4">
              <w:rPr>
                <w:sz w:val="24"/>
                <w:szCs w:val="24"/>
                <w:lang w:val="zh-CN" w:eastAsia="zh-CN"/>
              </w:rPr>
              <w:t>将本自愿指导意见应用于渔业和其他水产活动时，应与各国渔业框架以及相关区域和国际渔业机构采取的措施相辅相成，避免重复或造成不利影响，同时应承认小型渔业和传统渔业的权利、对粮食安全的贡献和知识；</w:t>
            </w:r>
            <w:r w:rsidRPr="006A43F4">
              <w:rPr>
                <w:sz w:val="24"/>
                <w:szCs w:val="24"/>
                <w:lang w:val="zh-CN" w:eastAsia="zh-CN"/>
              </w:rPr>
              <w:t>]</w:t>
            </w:r>
          </w:p>
          <w:p w14:paraId="69256C53" w14:textId="77777777" w:rsidR="00C140B6" w:rsidRDefault="00C140B6" w:rsidP="006A43F4">
            <w:pPr>
              <w:pStyle w:val="CBDNormalNumber"/>
              <w:numPr>
                <w:ilvl w:val="0"/>
                <w:numId w:val="0"/>
              </w:numPr>
              <w:tabs>
                <w:tab w:val="clear" w:pos="567"/>
                <w:tab w:val="left" w:pos="430"/>
              </w:tabs>
              <w:rPr>
                <w:szCs w:val="24"/>
                <w:lang w:eastAsia="zh-CN"/>
              </w:rPr>
            </w:pPr>
            <w:r w:rsidRPr="006A43F4">
              <w:rPr>
                <w:noProof/>
                <w:sz w:val="24"/>
                <w:szCs w:val="24"/>
                <w:lang w:eastAsia="zh-CN"/>
              </w:rPr>
              <w:t>(d)</w:t>
            </w:r>
            <w:r w:rsidRPr="006A43F4">
              <w:rPr>
                <w:sz w:val="24"/>
                <w:szCs w:val="24"/>
                <w:lang w:eastAsia="zh-CN"/>
              </w:rPr>
              <w:tab/>
            </w:r>
            <w:r w:rsidRPr="006A43F4">
              <w:rPr>
                <w:b/>
                <w:sz w:val="24"/>
                <w:szCs w:val="24"/>
                <w:lang w:val="zh-CN" w:eastAsia="zh-CN"/>
              </w:rPr>
              <w:t>类别的使用</w:t>
            </w:r>
            <w:r w:rsidRPr="006A43F4">
              <w:rPr>
                <w:b/>
                <w:sz w:val="24"/>
                <w:szCs w:val="24"/>
                <w:lang w:eastAsia="zh-CN"/>
              </w:rPr>
              <w:t>：</w:t>
            </w:r>
            <w:r w:rsidRPr="006A43F4">
              <w:rPr>
                <w:sz w:val="24"/>
                <w:szCs w:val="24"/>
                <w:lang w:val="zh-CN" w:eastAsia="zh-CN"/>
              </w:rPr>
              <w:t>这些类别仅用于制定针对多种物种和多种做法的自愿指导意见。鼓励缔约方灵活运用这些类别，并在适用情况下确保其运用方式符合国家立法、习惯治理体系和相关国际义务。使用本指导意见中的这些类别，并不意味着所有物种或做法都适合于可持续利用。特别是当外来物种对生物多样性、生态系统功能或本土物种构成风险时，管理</w:t>
            </w:r>
            <w:r w:rsidRPr="006A43F4">
              <w:rPr>
                <w:sz w:val="24"/>
                <w:szCs w:val="24"/>
                <w:lang w:val="en-US" w:eastAsia="zh-CN"/>
              </w:rPr>
              <w:t>应对</w:t>
            </w:r>
            <w:r w:rsidRPr="006A43F4">
              <w:rPr>
                <w:sz w:val="24"/>
                <w:szCs w:val="24"/>
                <w:lang w:val="zh-CN" w:eastAsia="zh-CN"/>
              </w:rPr>
              <w:t>措施应优先考虑预防和控制。</w:t>
            </w:r>
          </w:p>
        </w:tc>
      </w:tr>
    </w:tbl>
    <w:p w14:paraId="7858E74E" w14:textId="77777777" w:rsidR="00C140B6" w:rsidRPr="00596416" w:rsidRDefault="00C140B6" w:rsidP="007F010F">
      <w:pPr>
        <w:pStyle w:val="CBDH1"/>
        <w:ind w:left="490" w:firstLine="0"/>
        <w:jc w:val="both"/>
        <w:rPr>
          <w:rFonts w:ascii="SimHei" w:hAnsi="SimHei"/>
          <w:sz w:val="24"/>
          <w:szCs w:val="24"/>
        </w:rPr>
      </w:pPr>
      <w:r w:rsidRPr="002F4A97">
        <w:rPr>
          <w:rFonts w:ascii="SimHei" w:hAnsi="SimHei"/>
          <w:sz w:val="24"/>
          <w:szCs w:val="24"/>
          <w:lang w:val="zh-CN"/>
        </w:rPr>
        <w:t>四</w:t>
      </w:r>
      <w:r w:rsidRPr="00596416">
        <w:rPr>
          <w:rFonts w:ascii="SimHei" w:hAnsi="SimHei"/>
          <w:sz w:val="24"/>
          <w:szCs w:val="24"/>
        </w:rPr>
        <w:t>.</w:t>
      </w:r>
      <w:r w:rsidRPr="00596416">
        <w:rPr>
          <w:rFonts w:ascii="SimHei" w:hAnsi="SimHei" w:hint="eastAsia"/>
          <w:sz w:val="24"/>
          <w:szCs w:val="24"/>
        </w:rPr>
        <w:t xml:space="preserve">  </w:t>
      </w:r>
      <w:r w:rsidRPr="002F4A97">
        <w:rPr>
          <w:rFonts w:ascii="SimHei" w:hAnsi="SimHei"/>
          <w:sz w:val="24"/>
          <w:szCs w:val="24"/>
          <w:lang w:val="zh-CN"/>
        </w:rPr>
        <w:t>原则</w:t>
      </w:r>
    </w:p>
    <w:p w14:paraId="05AE8178" w14:textId="77777777" w:rsidR="00C140B6" w:rsidRPr="006A43F4"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eastAsia="zh-CN"/>
        </w:rPr>
      </w:pPr>
      <w:r w:rsidRPr="006A43F4">
        <w:rPr>
          <w:sz w:val="24"/>
          <w:szCs w:val="24"/>
          <w:lang w:val="zh-CN" w:eastAsia="zh-CN"/>
        </w:rPr>
        <w:t>本指导意见借鉴了《生物多样性公约》、《关于生物多样性可持续利用的亚的斯亚贝巴原则和准则》、第</w:t>
      </w:r>
      <w:hyperlink r:id="rId297" w:history="1">
        <w:r w:rsidRPr="006A43F4">
          <w:rPr>
            <w:rStyle w:val="Hyperlink"/>
            <w:sz w:val="24"/>
            <w:szCs w:val="24"/>
            <w:lang w:eastAsia="zh-CN"/>
          </w:rPr>
          <w:t>14/7</w:t>
        </w:r>
      </w:hyperlink>
      <w:r w:rsidRPr="006A43F4">
        <w:rPr>
          <w:sz w:val="24"/>
          <w:szCs w:val="24"/>
          <w:lang w:val="zh-CN" w:eastAsia="zh-CN"/>
        </w:rPr>
        <w:t>号决定、《昆明</w:t>
      </w:r>
      <w:r w:rsidRPr="006A43F4">
        <w:rPr>
          <w:sz w:val="24"/>
          <w:szCs w:val="24"/>
          <w:lang w:eastAsia="zh-CN"/>
        </w:rPr>
        <w:t>-</w:t>
      </w:r>
      <w:r w:rsidRPr="006A43F4">
        <w:rPr>
          <w:sz w:val="24"/>
          <w:szCs w:val="24"/>
          <w:lang w:val="zh-CN" w:eastAsia="zh-CN"/>
        </w:rPr>
        <w:t>蒙特利尔全球生物多样性框架》</w:t>
      </w:r>
      <w:r w:rsidRPr="006A43F4">
        <w:rPr>
          <w:sz w:val="24"/>
          <w:szCs w:val="24"/>
          <w:lang w:eastAsia="zh-CN"/>
        </w:rPr>
        <w:t>，</w:t>
      </w:r>
      <w:r w:rsidRPr="006A43F4">
        <w:rPr>
          <w:sz w:val="24"/>
          <w:szCs w:val="24"/>
          <w:lang w:val="zh-CN" w:eastAsia="zh-CN"/>
        </w:rPr>
        <w:t>包括其行动目标</w:t>
      </w:r>
      <w:r w:rsidRPr="006A43F4">
        <w:rPr>
          <w:sz w:val="24"/>
          <w:szCs w:val="24"/>
          <w:lang w:eastAsia="zh-CN"/>
        </w:rPr>
        <w:t>4</w:t>
      </w:r>
      <w:r w:rsidRPr="006A43F4">
        <w:rPr>
          <w:sz w:val="24"/>
          <w:szCs w:val="24"/>
          <w:lang w:val="zh-CN" w:eastAsia="zh-CN"/>
        </w:rPr>
        <w:t>、</w:t>
      </w:r>
      <w:r w:rsidRPr="006A43F4">
        <w:rPr>
          <w:sz w:val="24"/>
          <w:szCs w:val="24"/>
          <w:lang w:val="zh-CN" w:eastAsia="zh-CN"/>
        </w:rPr>
        <w:t>5</w:t>
      </w:r>
      <w:r w:rsidRPr="006A43F4">
        <w:rPr>
          <w:sz w:val="24"/>
          <w:szCs w:val="24"/>
          <w:lang w:val="zh-CN" w:eastAsia="zh-CN"/>
        </w:rPr>
        <w:t>、</w:t>
      </w:r>
      <w:r w:rsidRPr="006A43F4">
        <w:rPr>
          <w:sz w:val="24"/>
          <w:szCs w:val="24"/>
          <w:lang w:eastAsia="zh-CN"/>
        </w:rPr>
        <w:t>6</w:t>
      </w:r>
      <w:r w:rsidRPr="006A43F4">
        <w:rPr>
          <w:sz w:val="24"/>
          <w:szCs w:val="24"/>
          <w:lang w:val="zh-CN" w:eastAsia="zh-CN"/>
        </w:rPr>
        <w:t>、</w:t>
      </w:r>
      <w:r w:rsidRPr="006A43F4">
        <w:rPr>
          <w:sz w:val="24"/>
          <w:szCs w:val="24"/>
          <w:lang w:eastAsia="zh-CN"/>
        </w:rPr>
        <w:t>9</w:t>
      </w:r>
      <w:r w:rsidRPr="006A43F4">
        <w:rPr>
          <w:sz w:val="24"/>
          <w:szCs w:val="24"/>
          <w:lang w:val="zh-CN" w:eastAsia="zh-CN"/>
        </w:rPr>
        <w:t>、</w:t>
      </w:r>
      <w:r w:rsidRPr="006A43F4">
        <w:rPr>
          <w:sz w:val="24"/>
          <w:szCs w:val="24"/>
          <w:lang w:eastAsia="zh-CN"/>
        </w:rPr>
        <w:t>10</w:t>
      </w:r>
      <w:r w:rsidRPr="006A43F4">
        <w:rPr>
          <w:sz w:val="24"/>
          <w:szCs w:val="24"/>
          <w:lang w:val="zh-CN" w:eastAsia="zh-CN"/>
        </w:rPr>
        <w:t>、</w:t>
      </w:r>
      <w:r w:rsidRPr="006A43F4">
        <w:rPr>
          <w:sz w:val="24"/>
          <w:szCs w:val="24"/>
          <w:lang w:eastAsia="zh-CN"/>
        </w:rPr>
        <w:t>22</w:t>
      </w:r>
      <w:r w:rsidRPr="006A43F4">
        <w:rPr>
          <w:sz w:val="24"/>
          <w:szCs w:val="24"/>
          <w:lang w:val="zh-CN" w:eastAsia="zh-CN"/>
        </w:rPr>
        <w:t>和</w:t>
      </w:r>
      <w:r w:rsidRPr="006A43F4">
        <w:rPr>
          <w:sz w:val="24"/>
          <w:szCs w:val="24"/>
          <w:lang w:eastAsia="zh-CN"/>
        </w:rPr>
        <w:t>23</w:t>
      </w:r>
      <w:r w:rsidRPr="006A43F4">
        <w:rPr>
          <w:sz w:val="24"/>
          <w:szCs w:val="24"/>
          <w:lang w:eastAsia="zh-CN"/>
        </w:rPr>
        <w:t>，</w:t>
      </w:r>
      <w:r w:rsidRPr="006A43F4">
        <w:rPr>
          <w:sz w:val="24"/>
          <w:szCs w:val="24"/>
          <w:lang w:val="zh-CN" w:eastAsia="zh-CN"/>
        </w:rPr>
        <w:t>以及</w:t>
      </w:r>
      <w:r w:rsidRPr="006A43F4">
        <w:rPr>
          <w:sz w:val="24"/>
          <w:szCs w:val="24"/>
          <w:lang w:eastAsia="zh-CN"/>
        </w:rPr>
        <w:t>生物多样性和生态系统服务政府间科学与政策平台的</w:t>
      </w:r>
      <w:r w:rsidRPr="006A43F4">
        <w:rPr>
          <w:sz w:val="24"/>
          <w:szCs w:val="24"/>
          <w:lang w:val="zh-CN" w:eastAsia="zh-CN"/>
        </w:rPr>
        <w:t>《野生生物物种可持续利用专题评估报告》的相关结论。本指导意见以体现《生物多样性公约》各项目标的原则和办法（见表</w:t>
      </w:r>
      <w:r w:rsidRPr="006A43F4">
        <w:rPr>
          <w:sz w:val="24"/>
          <w:szCs w:val="24"/>
          <w:lang w:val="zh-CN" w:eastAsia="zh-CN"/>
        </w:rPr>
        <w:t>1</w:t>
      </w:r>
      <w:r w:rsidRPr="006A43F4">
        <w:rPr>
          <w:sz w:val="24"/>
          <w:szCs w:val="24"/>
          <w:lang w:val="zh-CN" w:eastAsia="zh-CN"/>
        </w:rPr>
        <w:t>）为基础，这些原则和办法指导着可持续野生生物管理的设计、解读和实施，支持生物多样性的保护、人类福祉和公平治理。</w:t>
      </w:r>
    </w:p>
    <w:p w14:paraId="12A97BE3" w14:textId="77777777" w:rsidR="00C140B6" w:rsidRPr="00CB0FCC" w:rsidRDefault="00C140B6" w:rsidP="006A43F4">
      <w:pPr>
        <w:pStyle w:val="CBDNormalNumber"/>
        <w:numPr>
          <w:ilvl w:val="0"/>
          <w:numId w:val="0"/>
        </w:numPr>
        <w:ind w:left="567"/>
        <w:jc w:val="left"/>
        <w:rPr>
          <w:rFonts w:eastAsiaTheme="minorEastAsia"/>
          <w:b/>
          <w:sz w:val="24"/>
          <w:szCs w:val="24"/>
          <w:lang w:eastAsia="zh-CN"/>
        </w:rPr>
      </w:pPr>
      <w:r w:rsidRPr="006A43F4">
        <w:rPr>
          <w:sz w:val="24"/>
          <w:szCs w:val="24"/>
          <w:lang w:val="zh-CN" w:eastAsia="zh-CN"/>
        </w:rPr>
        <w:t>表</w:t>
      </w:r>
      <w:r w:rsidRPr="006A43F4">
        <w:rPr>
          <w:sz w:val="24"/>
          <w:szCs w:val="24"/>
          <w:lang w:eastAsia="zh-CN"/>
        </w:rPr>
        <w:t>1</w:t>
      </w:r>
      <w:r w:rsidRPr="00CB0FCC">
        <w:rPr>
          <w:rFonts w:eastAsiaTheme="minorEastAsia"/>
          <w:sz w:val="24"/>
          <w:szCs w:val="24"/>
          <w:lang w:eastAsia="zh-CN"/>
        </w:rPr>
        <w:br/>
      </w:r>
      <w:r w:rsidRPr="00EA013D">
        <w:rPr>
          <w:rFonts w:asciiTheme="minorEastAsia" w:eastAsiaTheme="minorEastAsia" w:hAnsiTheme="minorEastAsia"/>
          <w:b/>
          <w:bCs/>
          <w:sz w:val="24"/>
          <w:szCs w:val="24"/>
          <w:lang w:val="zh-CN" w:eastAsia="zh-CN"/>
        </w:rPr>
        <w:t>制定野生生物可持续管理的</w:t>
      </w:r>
      <w:r w:rsidRPr="00EA013D">
        <w:rPr>
          <w:rFonts w:asciiTheme="minorEastAsia" w:eastAsiaTheme="minorEastAsia" w:hAnsiTheme="minorEastAsia" w:hint="eastAsia"/>
          <w:b/>
          <w:bCs/>
          <w:sz w:val="24"/>
          <w:szCs w:val="24"/>
          <w:lang w:val="zh-CN" w:eastAsia="zh-CN"/>
        </w:rPr>
        <w:t>自愿</w:t>
      </w:r>
      <w:r w:rsidRPr="00EA013D">
        <w:rPr>
          <w:rFonts w:asciiTheme="minorEastAsia" w:eastAsiaTheme="minorEastAsia" w:hAnsiTheme="minorEastAsia"/>
          <w:b/>
          <w:bCs/>
          <w:sz w:val="24"/>
          <w:szCs w:val="24"/>
          <w:lang w:val="zh-CN" w:eastAsia="zh-CN"/>
        </w:rPr>
        <w:t>全球指导意见的原则和办法</w:t>
      </w:r>
    </w:p>
    <w:tbl>
      <w:tblPr>
        <w:tblW w:w="878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03"/>
        <w:gridCol w:w="5130"/>
        <w:gridCol w:w="2156"/>
      </w:tblGrid>
      <w:tr w:rsidR="00C140B6" w:rsidRPr="006A43F4" w14:paraId="37A52FB1" w14:textId="77777777" w:rsidTr="00314602">
        <w:trPr>
          <w:tblHeader/>
        </w:trPr>
        <w:tc>
          <w:tcPr>
            <w:tcW w:w="1503" w:type="dxa"/>
          </w:tcPr>
          <w:p w14:paraId="0B027C26" w14:textId="77777777" w:rsidR="00C140B6" w:rsidRPr="006A43F4" w:rsidRDefault="00C140B6" w:rsidP="00314602">
            <w:pPr>
              <w:jc w:val="left"/>
              <w:rPr>
                <w:rFonts w:ascii="KaiTi" w:eastAsia="KaiTi" w:hAnsi="KaiTi"/>
              </w:rPr>
            </w:pPr>
            <w:r w:rsidRPr="006A43F4">
              <w:rPr>
                <w:rFonts w:ascii="KaiTi" w:eastAsia="KaiTi" w:hAnsi="KaiTi"/>
                <w:lang w:val="zh-CN"/>
              </w:rPr>
              <w:t>原则和办法</w:t>
            </w:r>
          </w:p>
        </w:tc>
        <w:tc>
          <w:tcPr>
            <w:tcW w:w="5130" w:type="dxa"/>
          </w:tcPr>
          <w:p w14:paraId="7961789F" w14:textId="77777777" w:rsidR="00C140B6" w:rsidRPr="006A43F4" w:rsidRDefault="00C140B6" w:rsidP="00314602">
            <w:pPr>
              <w:jc w:val="left"/>
              <w:rPr>
                <w:rFonts w:ascii="KaiTi" w:eastAsia="KaiTi" w:hAnsi="KaiTi"/>
              </w:rPr>
            </w:pPr>
            <w:r w:rsidRPr="006A43F4">
              <w:rPr>
                <w:rFonts w:ascii="KaiTi" w:eastAsia="KaiTi" w:hAnsi="KaiTi"/>
                <w:lang w:val="zh-CN"/>
              </w:rPr>
              <w:t>主要考虑因素</w:t>
            </w:r>
          </w:p>
        </w:tc>
        <w:tc>
          <w:tcPr>
            <w:tcW w:w="2156" w:type="dxa"/>
          </w:tcPr>
          <w:p w14:paraId="2B5D5C28" w14:textId="77777777" w:rsidR="00C140B6" w:rsidRPr="006A43F4" w:rsidRDefault="00C140B6" w:rsidP="00314602">
            <w:pPr>
              <w:jc w:val="left"/>
              <w:rPr>
                <w:rFonts w:ascii="KaiTi" w:eastAsia="KaiTi" w:hAnsi="KaiTi"/>
              </w:rPr>
            </w:pPr>
            <w:r w:rsidRPr="006A43F4">
              <w:rPr>
                <w:rFonts w:ascii="KaiTi" w:eastAsia="KaiTi" w:hAnsi="KaiTi"/>
                <w:lang w:val="zh-CN"/>
              </w:rPr>
              <w:t>来源</w:t>
            </w:r>
            <w:r w:rsidRPr="006A43F4">
              <w:rPr>
                <w:rStyle w:val="FootnoteReference"/>
                <w:rFonts w:ascii="KaiTi" w:eastAsia="KaiTi" w:hAnsi="KaiTi"/>
                <w:i/>
                <w:iCs/>
              </w:rPr>
              <w:footnoteReference w:customMarkFollows="1" w:id="323"/>
              <w:t>a</w:t>
            </w:r>
          </w:p>
        </w:tc>
      </w:tr>
      <w:tr w:rsidR="00C140B6" w:rsidRPr="006A43F4" w14:paraId="0ABB276B" w14:textId="77777777" w:rsidTr="00314602">
        <w:tc>
          <w:tcPr>
            <w:tcW w:w="1503" w:type="dxa"/>
            <w:vMerge w:val="restart"/>
          </w:tcPr>
          <w:p w14:paraId="572365E0" w14:textId="77777777" w:rsidR="00C140B6" w:rsidRPr="006A43F4" w:rsidRDefault="00C140B6" w:rsidP="00314602">
            <w:pPr>
              <w:jc w:val="left"/>
              <w:rPr>
                <w:lang w:eastAsia="zh-CN"/>
              </w:rPr>
            </w:pPr>
            <w:r w:rsidRPr="006A43F4">
              <w:rPr>
                <w:lang w:val="zh-CN" w:eastAsia="zh-CN"/>
              </w:rPr>
              <w:t>生态可持续性和预先防范办法</w:t>
            </w:r>
          </w:p>
        </w:tc>
        <w:tc>
          <w:tcPr>
            <w:tcW w:w="5130" w:type="dxa"/>
          </w:tcPr>
          <w:p w14:paraId="040834A5" w14:textId="77777777" w:rsidR="00C140B6" w:rsidRPr="006A43F4" w:rsidRDefault="00C140B6" w:rsidP="00314602">
            <w:pPr>
              <w:jc w:val="left"/>
              <w:rPr>
                <w:lang w:eastAsia="zh-CN"/>
              </w:rPr>
            </w:pPr>
            <w:r w:rsidRPr="006A43F4">
              <w:rPr>
                <w:lang w:val="zh-CN" w:eastAsia="zh-CN"/>
              </w:rPr>
              <w:t>资源管理者和使用者有责任确保</w:t>
            </w:r>
            <w:r w:rsidRPr="006A43F4">
              <w:rPr>
                <w:lang w:eastAsia="zh-CN"/>
              </w:rPr>
              <w:t>对野生生物的利用不超过生态系统维持或恢复生态</w:t>
            </w:r>
            <w:r w:rsidRPr="006A43F4">
              <w:rPr>
                <w:lang w:val="zh-CN" w:eastAsia="zh-CN"/>
              </w:rPr>
              <w:t>进</w:t>
            </w:r>
            <w:r w:rsidRPr="006A43F4">
              <w:rPr>
                <w:lang w:eastAsia="zh-CN"/>
              </w:rPr>
              <w:t>程、物种种群、遗传变异</w:t>
            </w:r>
            <w:r w:rsidRPr="006A43F4">
              <w:rPr>
                <w:lang w:val="zh-CN" w:eastAsia="zh-CN"/>
              </w:rPr>
              <w:t>性</w:t>
            </w:r>
            <w:r w:rsidRPr="006A43F4">
              <w:rPr>
                <w:lang w:eastAsia="zh-CN"/>
              </w:rPr>
              <w:t>的能力以及持续提供生物多样性和人类都依赖的生态系统功能和服务的能力。</w:t>
            </w:r>
          </w:p>
        </w:tc>
        <w:tc>
          <w:tcPr>
            <w:tcW w:w="2156" w:type="dxa"/>
          </w:tcPr>
          <w:p w14:paraId="49D8517E" w14:textId="77777777" w:rsidR="00C140B6" w:rsidRPr="006A43F4" w:rsidRDefault="00C140B6" w:rsidP="00314602">
            <w:pPr>
              <w:jc w:val="left"/>
              <w:rPr>
                <w:lang w:eastAsia="zh-CN"/>
              </w:rPr>
            </w:pPr>
            <w:r w:rsidRPr="006A43F4">
              <w:rPr>
                <w:lang w:val="zh-CN" w:eastAsia="zh-CN"/>
              </w:rPr>
              <w:t>《亚的斯亚贝巴原则和准则》</w:t>
            </w:r>
            <w:r w:rsidRPr="006A43F4">
              <w:rPr>
                <w:lang w:eastAsia="zh-CN"/>
              </w:rPr>
              <w:t>（</w:t>
            </w:r>
            <w:r w:rsidRPr="006A43F4">
              <w:rPr>
                <w:lang w:val="zh-CN" w:eastAsia="zh-CN"/>
              </w:rPr>
              <w:t>第</w:t>
            </w:r>
            <w:hyperlink r:id="rId298" w:history="1">
              <w:r w:rsidRPr="006A43F4">
                <w:rPr>
                  <w:rStyle w:val="Hyperlink"/>
                  <w:lang w:eastAsia="zh-CN"/>
                </w:rPr>
                <w:t>VII/12</w:t>
              </w:r>
            </w:hyperlink>
            <w:r w:rsidRPr="006A43F4">
              <w:rPr>
                <w:lang w:val="zh-CN" w:eastAsia="zh-CN"/>
              </w:rPr>
              <w:t>号决定</w:t>
            </w:r>
            <w:r w:rsidRPr="006A43F4">
              <w:rPr>
                <w:lang w:eastAsia="zh-CN"/>
              </w:rPr>
              <w:t>，</w:t>
            </w:r>
            <w:r w:rsidRPr="006A43F4">
              <w:rPr>
                <w:lang w:val="zh-CN" w:eastAsia="zh-CN"/>
              </w:rPr>
              <w:t>附件二</w:t>
            </w:r>
            <w:r w:rsidRPr="006A43F4">
              <w:rPr>
                <w:lang w:eastAsia="zh-CN"/>
              </w:rPr>
              <w:t>）</w:t>
            </w:r>
          </w:p>
        </w:tc>
      </w:tr>
      <w:tr w:rsidR="00C140B6" w:rsidRPr="006A43F4" w14:paraId="608A2BF8" w14:textId="77777777" w:rsidTr="00314602">
        <w:tc>
          <w:tcPr>
            <w:tcW w:w="1503" w:type="dxa"/>
            <w:vMerge/>
          </w:tcPr>
          <w:p w14:paraId="48E3E2C7" w14:textId="77777777" w:rsidR="00C140B6" w:rsidRPr="006A43F4" w:rsidRDefault="00C140B6" w:rsidP="00314602">
            <w:pPr>
              <w:jc w:val="left"/>
              <w:rPr>
                <w:lang w:eastAsia="zh-CN"/>
              </w:rPr>
            </w:pPr>
          </w:p>
        </w:tc>
        <w:tc>
          <w:tcPr>
            <w:tcW w:w="5130" w:type="dxa"/>
          </w:tcPr>
          <w:p w14:paraId="697FBAE4" w14:textId="77777777" w:rsidR="00C140B6" w:rsidRPr="006A43F4" w:rsidRDefault="00C140B6" w:rsidP="00314602">
            <w:pPr>
              <w:jc w:val="left"/>
              <w:rPr>
                <w:lang w:eastAsia="zh-CN"/>
              </w:rPr>
            </w:pPr>
            <w:r w:rsidRPr="006A43F4">
              <w:rPr>
                <w:lang w:val="zh-CN" w:eastAsia="zh-CN"/>
              </w:rPr>
              <w:t>缔约方应在管理决策中采用预先防范办法。</w:t>
            </w:r>
          </w:p>
        </w:tc>
        <w:tc>
          <w:tcPr>
            <w:tcW w:w="2156" w:type="dxa"/>
          </w:tcPr>
          <w:p w14:paraId="6431AB6C" w14:textId="77777777" w:rsidR="00C140B6" w:rsidRPr="006A43F4" w:rsidRDefault="00C140B6" w:rsidP="00314602">
            <w:pPr>
              <w:jc w:val="left"/>
              <w:rPr>
                <w:lang w:eastAsia="zh-CN"/>
              </w:rPr>
            </w:pPr>
            <w:r w:rsidRPr="006A43F4">
              <w:rPr>
                <w:lang w:val="zh-CN" w:eastAsia="zh-CN"/>
              </w:rPr>
              <w:t>《亚的斯亚贝巴原则和准则》</w:t>
            </w:r>
          </w:p>
        </w:tc>
      </w:tr>
      <w:tr w:rsidR="00C140B6" w:rsidRPr="006A43F4" w14:paraId="33CA6A66" w14:textId="77777777" w:rsidTr="00314602">
        <w:tc>
          <w:tcPr>
            <w:tcW w:w="1503" w:type="dxa"/>
            <w:vMerge/>
          </w:tcPr>
          <w:p w14:paraId="2FC5ABDA" w14:textId="77777777" w:rsidR="00C140B6" w:rsidRPr="006A43F4" w:rsidRDefault="00C140B6" w:rsidP="00314602">
            <w:pPr>
              <w:jc w:val="left"/>
              <w:rPr>
                <w:lang w:eastAsia="zh-CN"/>
              </w:rPr>
            </w:pPr>
          </w:p>
        </w:tc>
        <w:tc>
          <w:tcPr>
            <w:tcW w:w="5130" w:type="dxa"/>
          </w:tcPr>
          <w:p w14:paraId="4D5E8D1B" w14:textId="77777777" w:rsidR="00C140B6" w:rsidRPr="006A43F4" w:rsidRDefault="00C140B6" w:rsidP="00314602">
            <w:pPr>
              <w:jc w:val="left"/>
              <w:rPr>
                <w:lang w:eastAsia="zh-CN"/>
              </w:rPr>
            </w:pPr>
            <w:r w:rsidRPr="006A43F4">
              <w:rPr>
                <w:lang w:val="zh-CN" w:eastAsia="zh-CN"/>
              </w:rPr>
              <w:t>生物多样性遭受严重减少或损失的威胁时</w:t>
            </w:r>
            <w:r w:rsidRPr="006A43F4">
              <w:rPr>
                <w:lang w:eastAsia="zh-CN"/>
              </w:rPr>
              <w:t>，</w:t>
            </w:r>
            <w:r w:rsidRPr="006A43F4">
              <w:rPr>
                <w:lang w:val="zh-CN" w:eastAsia="zh-CN"/>
              </w:rPr>
              <w:t>不应以缺乏充分的科学定论为理由</w:t>
            </w:r>
            <w:r w:rsidRPr="006A43F4">
              <w:rPr>
                <w:lang w:eastAsia="zh-CN"/>
              </w:rPr>
              <w:t>，</w:t>
            </w:r>
            <w:r w:rsidRPr="006A43F4">
              <w:rPr>
                <w:lang w:val="zh-CN" w:eastAsia="zh-CN"/>
              </w:rPr>
              <w:t>而推迟采取旨在避免或尽量减轻此种威胁的措施。</w:t>
            </w:r>
          </w:p>
        </w:tc>
        <w:tc>
          <w:tcPr>
            <w:tcW w:w="2156" w:type="dxa"/>
          </w:tcPr>
          <w:p w14:paraId="3F582684" w14:textId="77777777" w:rsidR="00C140B6" w:rsidRPr="006A43F4" w:rsidRDefault="00C140B6" w:rsidP="00314602">
            <w:pPr>
              <w:jc w:val="left"/>
              <w:rPr>
                <w:lang w:eastAsia="zh-CN"/>
              </w:rPr>
            </w:pPr>
            <w:r w:rsidRPr="006A43F4">
              <w:rPr>
                <w:lang w:val="zh-CN" w:eastAsia="zh-CN"/>
              </w:rPr>
              <w:t>《生物多样性公约》（序言）</w:t>
            </w:r>
          </w:p>
        </w:tc>
      </w:tr>
      <w:tr w:rsidR="00C140B6" w:rsidRPr="006A43F4" w14:paraId="653A8DBB" w14:textId="77777777" w:rsidTr="00314602">
        <w:tc>
          <w:tcPr>
            <w:tcW w:w="1503" w:type="dxa"/>
            <w:vMerge/>
          </w:tcPr>
          <w:p w14:paraId="776099BA" w14:textId="77777777" w:rsidR="00C140B6" w:rsidRPr="006A43F4" w:rsidRDefault="00C140B6" w:rsidP="00314602">
            <w:pPr>
              <w:jc w:val="left"/>
              <w:rPr>
                <w:lang w:eastAsia="zh-CN"/>
              </w:rPr>
            </w:pPr>
          </w:p>
        </w:tc>
        <w:tc>
          <w:tcPr>
            <w:tcW w:w="5130" w:type="dxa"/>
          </w:tcPr>
          <w:p w14:paraId="4FF66A22" w14:textId="77777777" w:rsidR="00C140B6" w:rsidRPr="006A43F4" w:rsidRDefault="00C140B6" w:rsidP="00314602">
            <w:pPr>
              <w:jc w:val="left"/>
              <w:rPr>
                <w:lang w:eastAsia="zh-CN"/>
              </w:rPr>
            </w:pPr>
            <w:r w:rsidRPr="006A43F4">
              <w:rPr>
                <w:lang w:val="zh-CN" w:eastAsia="zh-CN"/>
              </w:rPr>
              <w:t>野生生物管理若要被视为可持续</w:t>
            </w:r>
            <w:r w:rsidRPr="006A43F4">
              <w:rPr>
                <w:lang w:eastAsia="zh-CN"/>
              </w:rPr>
              <w:t>，</w:t>
            </w:r>
            <w:r w:rsidRPr="006A43F4">
              <w:rPr>
                <w:lang w:val="zh-CN" w:eastAsia="zh-CN"/>
              </w:rPr>
              <w:t>应考量生态限度、累积影响和不确定性</w:t>
            </w:r>
            <w:r w:rsidRPr="006A43F4">
              <w:rPr>
                <w:lang w:eastAsia="zh-CN"/>
              </w:rPr>
              <w:t>，</w:t>
            </w:r>
            <w:r w:rsidRPr="006A43F4">
              <w:rPr>
                <w:lang w:val="zh-CN" w:eastAsia="zh-CN"/>
              </w:rPr>
              <w:t>并避免采取可能导致不可逆转的生物多样性损害风险的行动</w:t>
            </w:r>
            <w:r w:rsidRPr="006A43F4">
              <w:rPr>
                <w:lang w:eastAsia="zh-CN"/>
              </w:rPr>
              <w:t>；</w:t>
            </w:r>
            <w:r w:rsidRPr="006A43F4">
              <w:rPr>
                <w:lang w:val="zh-CN" w:eastAsia="zh-CN"/>
              </w:rPr>
              <w:t>当证据显示存在高风险时</w:t>
            </w:r>
            <w:r w:rsidRPr="006A43F4">
              <w:rPr>
                <w:lang w:eastAsia="zh-CN"/>
              </w:rPr>
              <w:t>，</w:t>
            </w:r>
            <w:r w:rsidRPr="006A43F4">
              <w:rPr>
                <w:lang w:val="zh-CN" w:eastAsia="zh-CN"/>
              </w:rPr>
              <w:t>应采取早期行动。</w:t>
            </w:r>
          </w:p>
        </w:tc>
        <w:tc>
          <w:tcPr>
            <w:tcW w:w="2156" w:type="dxa"/>
          </w:tcPr>
          <w:p w14:paraId="3B52740B" w14:textId="77777777" w:rsidR="00C140B6" w:rsidRPr="006A43F4" w:rsidRDefault="00C140B6" w:rsidP="00314602">
            <w:pPr>
              <w:jc w:val="left"/>
              <w:rPr>
                <w:lang w:eastAsia="zh-CN"/>
              </w:rPr>
            </w:pPr>
            <w:r w:rsidRPr="006A43F4">
              <w:rPr>
                <w:lang w:val="zh-CN" w:eastAsia="zh-CN"/>
              </w:rPr>
              <w:t>《野生生物物种可持续利用专题评估报告》</w:t>
            </w:r>
            <w:r w:rsidRPr="006A43F4">
              <w:rPr>
                <w:lang w:eastAsia="zh-CN"/>
              </w:rPr>
              <w:t>（</w:t>
            </w:r>
            <w:r w:rsidRPr="006A43F4">
              <w:rPr>
                <w:lang w:val="zh-CN" w:eastAsia="zh-CN"/>
              </w:rPr>
              <w:t>生物多样性和生态系统服务政府间科学与政策平台</w:t>
            </w:r>
            <w:r w:rsidRPr="006A43F4">
              <w:rPr>
                <w:lang w:eastAsia="zh-CN"/>
              </w:rPr>
              <w:t>）</w:t>
            </w:r>
          </w:p>
        </w:tc>
      </w:tr>
      <w:tr w:rsidR="00C140B6" w:rsidRPr="006A43F4" w14:paraId="2F86FCA2" w14:textId="77777777" w:rsidTr="00314602">
        <w:tc>
          <w:tcPr>
            <w:tcW w:w="1503" w:type="dxa"/>
            <w:vMerge/>
          </w:tcPr>
          <w:p w14:paraId="125C2091" w14:textId="77777777" w:rsidR="00C140B6" w:rsidRPr="006A43F4" w:rsidRDefault="00C140B6" w:rsidP="00314602">
            <w:pPr>
              <w:jc w:val="left"/>
              <w:rPr>
                <w:lang w:eastAsia="zh-CN"/>
              </w:rPr>
            </w:pPr>
          </w:p>
        </w:tc>
        <w:tc>
          <w:tcPr>
            <w:tcW w:w="5130" w:type="dxa"/>
          </w:tcPr>
          <w:p w14:paraId="735A2826" w14:textId="77777777" w:rsidR="00C140B6" w:rsidRPr="006A43F4" w:rsidRDefault="00C140B6" w:rsidP="00314602">
            <w:pPr>
              <w:jc w:val="left"/>
              <w:rPr>
                <w:lang w:eastAsia="zh-CN"/>
              </w:rPr>
            </w:pPr>
            <w:r w:rsidRPr="006A43F4">
              <w:rPr>
                <w:lang w:val="zh-CN" w:eastAsia="zh-CN"/>
              </w:rPr>
              <w:t>确保野生物种的使用、采猎、交易是可持续的、安全的、合法的</w:t>
            </w:r>
            <w:r w:rsidRPr="006A43F4">
              <w:rPr>
                <w:lang w:eastAsia="zh-CN"/>
              </w:rPr>
              <w:t>，</w:t>
            </w:r>
            <w:r w:rsidRPr="006A43F4">
              <w:rPr>
                <w:lang w:val="zh-CN" w:eastAsia="zh-CN"/>
              </w:rPr>
              <w:t>防止过度开发</w:t>
            </w:r>
            <w:r w:rsidRPr="006A43F4">
              <w:rPr>
                <w:lang w:eastAsia="zh-CN"/>
              </w:rPr>
              <w:t>，</w:t>
            </w:r>
            <w:r w:rsidRPr="006A43F4">
              <w:rPr>
                <w:lang w:val="zh-CN" w:eastAsia="zh-CN"/>
              </w:rPr>
              <w:t>减少对非目标物种和生态系统的影响</w:t>
            </w:r>
            <w:r w:rsidRPr="006A43F4">
              <w:rPr>
                <w:lang w:eastAsia="zh-CN"/>
              </w:rPr>
              <w:t>，</w:t>
            </w:r>
            <w:r w:rsidRPr="006A43F4">
              <w:rPr>
                <w:lang w:val="zh-CN" w:eastAsia="zh-CN"/>
              </w:rPr>
              <w:t>减少病原体溢出的风险</w:t>
            </w:r>
            <w:r w:rsidRPr="006A43F4">
              <w:rPr>
                <w:lang w:eastAsia="zh-CN"/>
              </w:rPr>
              <w:t>，</w:t>
            </w:r>
            <w:r w:rsidRPr="006A43F4">
              <w:rPr>
                <w:lang w:val="zh-CN" w:eastAsia="zh-CN"/>
              </w:rPr>
              <w:t>采用生态系统办法</w:t>
            </w:r>
            <w:r w:rsidRPr="006A43F4">
              <w:rPr>
                <w:lang w:eastAsia="zh-CN"/>
              </w:rPr>
              <w:t>，</w:t>
            </w:r>
            <w:r w:rsidRPr="006A43F4">
              <w:rPr>
                <w:lang w:val="zh-CN" w:eastAsia="zh-CN"/>
              </w:rPr>
              <w:t>同时尊重和保护土著人民和地方社区的可持续习惯使用。</w:t>
            </w:r>
          </w:p>
        </w:tc>
        <w:tc>
          <w:tcPr>
            <w:tcW w:w="2156" w:type="dxa"/>
          </w:tcPr>
          <w:p w14:paraId="64C332F6" w14:textId="77777777" w:rsidR="00C140B6" w:rsidRPr="006A43F4" w:rsidRDefault="00C140B6" w:rsidP="00314602">
            <w:pPr>
              <w:jc w:val="left"/>
              <w:rPr>
                <w:lang w:eastAsia="zh-CN"/>
              </w:rPr>
            </w:pP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5</w:t>
            </w:r>
            <w:r w:rsidRPr="006A43F4">
              <w:rPr>
                <w:lang w:val="zh-CN" w:eastAsia="zh-CN"/>
              </w:rPr>
              <w:t>）</w:t>
            </w:r>
          </w:p>
        </w:tc>
      </w:tr>
      <w:tr w:rsidR="00C140B6" w:rsidRPr="006A43F4" w14:paraId="6522672B" w14:textId="77777777" w:rsidTr="00314602">
        <w:tc>
          <w:tcPr>
            <w:tcW w:w="1503" w:type="dxa"/>
          </w:tcPr>
          <w:p w14:paraId="68969097" w14:textId="77777777" w:rsidR="00C140B6" w:rsidRPr="006A43F4" w:rsidRDefault="00C140B6" w:rsidP="00314602">
            <w:pPr>
              <w:jc w:val="left"/>
              <w:rPr>
                <w:lang w:eastAsia="zh-CN"/>
              </w:rPr>
            </w:pPr>
          </w:p>
        </w:tc>
        <w:tc>
          <w:tcPr>
            <w:tcW w:w="5130" w:type="dxa"/>
          </w:tcPr>
          <w:p w14:paraId="7335E478" w14:textId="77777777" w:rsidR="00C140B6" w:rsidRPr="006A43F4" w:rsidRDefault="00C140B6" w:rsidP="00314602">
            <w:pPr>
              <w:jc w:val="left"/>
              <w:rPr>
                <w:lang w:val="zh-CN" w:eastAsia="zh-CN"/>
              </w:rPr>
            </w:pPr>
            <w:r w:rsidRPr="006A43F4">
              <w:rPr>
                <w:lang w:eastAsia="zh-CN"/>
              </w:rPr>
              <w:t>确保对农业、水产养殖、渔业和林业领域进行可持续管理，特别是通过可持续利用生物多样性加以确保，包括通过大幅增加生物多样性友好型做法的应用，诸如可持续集约化、农业生态和其他创新办法，以促进这些生产系统的复原力及其长期效率和生产力，并促进粮食安全，保护和恢复生物多样性，维持自然对人类的贡献，包括生态系统功能和服务。</w:t>
            </w:r>
          </w:p>
        </w:tc>
        <w:tc>
          <w:tcPr>
            <w:tcW w:w="2156" w:type="dxa"/>
          </w:tcPr>
          <w:p w14:paraId="758AB3D8" w14:textId="77777777" w:rsidR="00C140B6" w:rsidRPr="006A43F4" w:rsidRDefault="00C140B6" w:rsidP="00314602">
            <w:pPr>
              <w:jc w:val="left"/>
              <w:rPr>
                <w:lang w:val="zh-CN" w:eastAsia="zh-CN"/>
              </w:rPr>
            </w:pPr>
            <w:r w:rsidRPr="006A43F4">
              <w:rPr>
                <w:lang w:eastAsia="zh-CN"/>
              </w:rPr>
              <w:t>《昆明</w:t>
            </w:r>
            <w:r w:rsidRPr="006A43F4">
              <w:rPr>
                <w:lang w:eastAsia="zh-CN"/>
              </w:rPr>
              <w:t>-</w:t>
            </w:r>
            <w:r w:rsidRPr="006A43F4">
              <w:rPr>
                <w:lang w:eastAsia="zh-CN"/>
              </w:rPr>
              <w:t>蒙特利尔全球生物多样性框架》</w:t>
            </w:r>
            <w:r w:rsidRPr="006A43F4">
              <w:rPr>
                <w:lang w:val="zh-CN" w:eastAsia="zh-CN"/>
              </w:rPr>
              <w:t>（行动目标</w:t>
            </w:r>
            <w:r w:rsidRPr="006A43F4">
              <w:rPr>
                <w:lang w:val="zh-CN" w:eastAsia="zh-CN"/>
              </w:rPr>
              <w:t>10</w:t>
            </w:r>
            <w:r w:rsidRPr="006A43F4">
              <w:rPr>
                <w:lang w:val="zh-CN" w:eastAsia="zh-CN"/>
              </w:rPr>
              <w:t>）</w:t>
            </w:r>
          </w:p>
        </w:tc>
      </w:tr>
      <w:tr w:rsidR="00C140B6" w:rsidRPr="006A43F4" w14:paraId="12F42A64" w14:textId="77777777" w:rsidTr="00314602">
        <w:tc>
          <w:tcPr>
            <w:tcW w:w="1503" w:type="dxa"/>
            <w:vMerge w:val="restart"/>
          </w:tcPr>
          <w:p w14:paraId="73DCC6A4" w14:textId="77777777" w:rsidR="00C140B6" w:rsidRPr="006A43F4" w:rsidRDefault="00C140B6" w:rsidP="00314602">
            <w:pPr>
              <w:jc w:val="left"/>
              <w:rPr>
                <w:lang w:val="zh-CN" w:eastAsia="zh-CN"/>
              </w:rPr>
            </w:pPr>
            <w:r w:rsidRPr="006A43F4">
              <w:rPr>
                <w:lang w:val="zh-CN" w:eastAsia="zh-CN"/>
              </w:rPr>
              <w:t>[</w:t>
            </w:r>
            <w:r w:rsidRPr="006A43F4">
              <w:rPr>
                <w:lang w:val="zh-CN" w:eastAsia="zh-CN"/>
              </w:rPr>
              <w:t>基于人权的办法和包容性参与</w:t>
            </w:r>
            <w:r w:rsidRPr="006A43F4">
              <w:rPr>
                <w:lang w:val="zh-CN" w:eastAsia="zh-CN"/>
              </w:rPr>
              <w:t>]</w:t>
            </w:r>
          </w:p>
          <w:p w14:paraId="77BD829A" w14:textId="77777777" w:rsidR="00C140B6" w:rsidRPr="006A43F4" w:rsidRDefault="00C140B6" w:rsidP="00314602">
            <w:pPr>
              <w:jc w:val="left"/>
              <w:rPr>
                <w:lang w:eastAsia="zh-CN"/>
              </w:rPr>
            </w:pPr>
            <w:r w:rsidRPr="006A43F4">
              <w:rPr>
                <w:lang w:val="zh-CN" w:eastAsia="zh-CN"/>
              </w:rPr>
              <w:t>[</w:t>
            </w:r>
            <w:r w:rsidRPr="006A43F4">
              <w:rPr>
                <w:lang w:eastAsia="zh-CN"/>
              </w:rPr>
              <w:t>土著人民和地方社区充分、公平、包容、有效和促进性别平等地参与其中</w:t>
            </w:r>
            <w:r w:rsidRPr="006A43F4">
              <w:rPr>
                <w:lang w:eastAsia="zh-CN"/>
              </w:rPr>
              <w:t>]</w:t>
            </w:r>
          </w:p>
        </w:tc>
        <w:tc>
          <w:tcPr>
            <w:tcW w:w="5130" w:type="dxa"/>
          </w:tcPr>
          <w:p w14:paraId="3C48460E" w14:textId="77777777" w:rsidR="00C140B6" w:rsidRPr="006A43F4" w:rsidRDefault="00C140B6" w:rsidP="00314602">
            <w:pPr>
              <w:jc w:val="left"/>
              <w:rPr>
                <w:lang w:eastAsia="zh-CN"/>
              </w:rPr>
            </w:pPr>
            <w:r w:rsidRPr="006A43F4">
              <w:rPr>
                <w:lang w:val="zh-CN" w:eastAsia="zh-CN"/>
              </w:rPr>
              <w:t>在符合本国法律前提下</w:t>
            </w:r>
            <w:r w:rsidRPr="006A43F4">
              <w:rPr>
                <w:lang w:eastAsia="zh-CN"/>
              </w:rPr>
              <w:t>，</w:t>
            </w:r>
            <w:r w:rsidRPr="006A43F4">
              <w:rPr>
                <w:lang w:val="zh-CN" w:eastAsia="zh-CN"/>
              </w:rPr>
              <w:t>每一缔约方应尊重、保存和维护土著人民和地方社区体现传统生活方式并与生物多样性保护和可持续利用相关的知识、创新和做法</w:t>
            </w:r>
            <w:r w:rsidRPr="006A43F4">
              <w:rPr>
                <w:lang w:eastAsia="zh-CN"/>
              </w:rPr>
              <w:t>；</w:t>
            </w:r>
            <w:r w:rsidRPr="006A43F4">
              <w:rPr>
                <w:lang w:val="zh-CN" w:eastAsia="zh-CN"/>
              </w:rPr>
              <w:t>在征得此类知识、创新和做法持有者的同意并使其参与的情况下</w:t>
            </w:r>
            <w:r w:rsidRPr="006A43F4">
              <w:rPr>
                <w:lang w:eastAsia="zh-CN"/>
              </w:rPr>
              <w:t>，</w:t>
            </w:r>
            <w:r w:rsidRPr="006A43F4">
              <w:rPr>
                <w:lang w:val="zh-CN" w:eastAsia="zh-CN"/>
              </w:rPr>
              <w:t>促进其更广泛的应用</w:t>
            </w:r>
            <w:r w:rsidRPr="006A43F4">
              <w:rPr>
                <w:lang w:eastAsia="zh-CN"/>
              </w:rPr>
              <w:t>；</w:t>
            </w:r>
            <w:r w:rsidRPr="006A43F4">
              <w:rPr>
                <w:lang w:val="zh-CN" w:eastAsia="zh-CN"/>
              </w:rPr>
              <w:t>鼓励公平分享利用此类知识、创新和做法所产生的惠益。</w:t>
            </w:r>
          </w:p>
        </w:tc>
        <w:tc>
          <w:tcPr>
            <w:tcW w:w="2156" w:type="dxa"/>
          </w:tcPr>
          <w:p w14:paraId="3BB46785" w14:textId="77777777" w:rsidR="00C140B6" w:rsidRPr="006A43F4" w:rsidRDefault="00C140B6" w:rsidP="00314602">
            <w:pPr>
              <w:jc w:val="left"/>
              <w:rPr>
                <w:lang w:eastAsia="zh-CN"/>
              </w:rPr>
            </w:pPr>
            <w:r w:rsidRPr="006A43F4">
              <w:rPr>
                <w:noProof/>
                <w:lang w:eastAsia="zh-CN"/>
              </w:rPr>
              <w:t>《生物多样性公约》（第</w:t>
            </w:r>
            <w:r w:rsidRPr="006A43F4">
              <w:rPr>
                <w:noProof/>
                <w:lang w:eastAsia="zh-CN"/>
              </w:rPr>
              <w:t>8</w:t>
            </w:r>
            <w:r w:rsidRPr="006A43F4">
              <w:rPr>
                <w:noProof/>
                <w:lang w:eastAsia="zh-CN"/>
              </w:rPr>
              <w:t>条</w:t>
            </w:r>
            <w:r w:rsidRPr="006A43F4">
              <w:rPr>
                <w:noProof/>
                <w:lang w:eastAsia="zh-CN"/>
              </w:rPr>
              <w:t>(j)</w:t>
            </w:r>
            <w:r w:rsidRPr="006A43F4">
              <w:rPr>
                <w:noProof/>
                <w:lang w:eastAsia="zh-CN"/>
              </w:rPr>
              <w:t>款）</w:t>
            </w:r>
          </w:p>
        </w:tc>
      </w:tr>
      <w:tr w:rsidR="00C140B6" w:rsidRPr="006A43F4" w14:paraId="0BC4BC2F" w14:textId="77777777" w:rsidTr="00314602">
        <w:tc>
          <w:tcPr>
            <w:tcW w:w="1503" w:type="dxa"/>
            <w:vMerge/>
          </w:tcPr>
          <w:p w14:paraId="3C0B0656" w14:textId="77777777" w:rsidR="00C140B6" w:rsidRPr="006A43F4" w:rsidRDefault="00C140B6" w:rsidP="00314602">
            <w:pPr>
              <w:jc w:val="left"/>
              <w:rPr>
                <w:lang w:val="zh-CN" w:eastAsia="zh-CN"/>
              </w:rPr>
            </w:pPr>
          </w:p>
        </w:tc>
        <w:tc>
          <w:tcPr>
            <w:tcW w:w="5130" w:type="dxa"/>
          </w:tcPr>
          <w:p w14:paraId="0DFEDA13" w14:textId="77777777" w:rsidR="00C140B6" w:rsidRPr="006A43F4" w:rsidRDefault="00C140B6" w:rsidP="00314602">
            <w:pPr>
              <w:jc w:val="left"/>
              <w:rPr>
                <w:lang w:val="zh-CN" w:eastAsia="zh-CN"/>
              </w:rPr>
            </w:pPr>
            <w:r w:rsidRPr="006A43F4">
              <w:rPr>
                <w:lang w:eastAsia="zh-CN"/>
              </w:rPr>
              <w:t>每个缔约方都应酌情保护和鼓励按照符合保护或可持续使用要求的传统文化习俗对生物资源进行的习惯使用。</w:t>
            </w:r>
          </w:p>
        </w:tc>
        <w:tc>
          <w:tcPr>
            <w:tcW w:w="2156" w:type="dxa"/>
          </w:tcPr>
          <w:p w14:paraId="0500D3A9" w14:textId="77777777" w:rsidR="00C140B6" w:rsidRPr="006A43F4" w:rsidRDefault="00C140B6" w:rsidP="00314602">
            <w:pPr>
              <w:jc w:val="left"/>
              <w:rPr>
                <w:noProof/>
                <w:lang w:eastAsia="zh-CN"/>
              </w:rPr>
            </w:pPr>
            <w:r w:rsidRPr="006A43F4">
              <w:rPr>
                <w:noProof/>
                <w:lang w:eastAsia="zh-CN"/>
              </w:rPr>
              <w:t>《生物多样性公约》（第</w:t>
            </w:r>
            <w:r w:rsidRPr="006A43F4">
              <w:rPr>
                <w:noProof/>
                <w:lang w:eastAsia="zh-CN"/>
              </w:rPr>
              <w:t>10</w:t>
            </w:r>
            <w:r w:rsidRPr="006A43F4">
              <w:rPr>
                <w:noProof/>
                <w:lang w:eastAsia="zh-CN"/>
              </w:rPr>
              <w:t>条</w:t>
            </w:r>
            <w:r w:rsidRPr="006A43F4">
              <w:rPr>
                <w:noProof/>
                <w:lang w:eastAsia="zh-CN"/>
              </w:rPr>
              <w:t>(c)</w:t>
            </w:r>
            <w:r w:rsidRPr="006A43F4">
              <w:rPr>
                <w:noProof/>
                <w:lang w:eastAsia="zh-CN"/>
              </w:rPr>
              <w:t>款）</w:t>
            </w:r>
          </w:p>
        </w:tc>
      </w:tr>
      <w:tr w:rsidR="00C140B6" w:rsidRPr="006A43F4" w14:paraId="633BAA3C" w14:textId="77777777" w:rsidTr="00314602">
        <w:tc>
          <w:tcPr>
            <w:tcW w:w="1503" w:type="dxa"/>
            <w:vMerge/>
          </w:tcPr>
          <w:p w14:paraId="15741CFC" w14:textId="77777777" w:rsidR="00C140B6" w:rsidRPr="006A43F4" w:rsidRDefault="00C140B6" w:rsidP="00314602">
            <w:pPr>
              <w:jc w:val="left"/>
              <w:rPr>
                <w:lang w:val="zh-CN" w:eastAsia="zh-CN"/>
              </w:rPr>
            </w:pPr>
          </w:p>
        </w:tc>
        <w:tc>
          <w:tcPr>
            <w:tcW w:w="5130" w:type="dxa"/>
          </w:tcPr>
          <w:p w14:paraId="2288B515" w14:textId="77777777" w:rsidR="00C140B6" w:rsidRPr="006A43F4" w:rsidRDefault="00C140B6" w:rsidP="00314602">
            <w:pPr>
              <w:jc w:val="left"/>
              <w:rPr>
                <w:lang w:val="zh-CN" w:eastAsia="zh-CN"/>
              </w:rPr>
            </w:pPr>
            <w:r w:rsidRPr="006A43F4">
              <w:rPr>
                <w:lang w:eastAsia="zh-CN"/>
              </w:rPr>
              <w:t>认识到土著和地方社区的文化和精神价值和习俗在保护和可持续利用生物多样性以及将其重要性传递给下一代方面发挥着重要作用。</w:t>
            </w:r>
          </w:p>
        </w:tc>
        <w:tc>
          <w:tcPr>
            <w:tcW w:w="2156" w:type="dxa"/>
          </w:tcPr>
          <w:p w14:paraId="7197AFAE" w14:textId="77777777" w:rsidR="00C140B6" w:rsidRPr="006A43F4" w:rsidRDefault="00C140B6" w:rsidP="00314602">
            <w:pPr>
              <w:jc w:val="left"/>
              <w:rPr>
                <w:noProof/>
                <w:lang w:eastAsia="zh-CN"/>
              </w:rPr>
            </w:pPr>
            <w:r w:rsidRPr="006A43F4">
              <w:rPr>
                <w:lang w:eastAsia="zh-CN"/>
              </w:rPr>
              <w:t>第</w:t>
            </w:r>
            <w:hyperlink r:id="rId299" w:history="1">
              <w:r w:rsidRPr="006A43F4">
                <w:rPr>
                  <w:rStyle w:val="Hyperlink"/>
                  <w:lang w:eastAsia="zh-CN"/>
                </w:rPr>
                <w:t>XII/12 B</w:t>
              </w:r>
            </w:hyperlink>
            <w:r w:rsidRPr="006A43F4">
              <w:rPr>
                <w:lang w:eastAsia="zh-CN"/>
              </w:rPr>
              <w:t>号决定，附件</w:t>
            </w:r>
          </w:p>
        </w:tc>
      </w:tr>
      <w:tr w:rsidR="00C140B6" w:rsidRPr="006A43F4" w14:paraId="6EDF7076" w14:textId="77777777" w:rsidTr="00314602">
        <w:tc>
          <w:tcPr>
            <w:tcW w:w="1503" w:type="dxa"/>
            <w:vMerge/>
          </w:tcPr>
          <w:p w14:paraId="02FE9BBD" w14:textId="77777777" w:rsidR="00C140B6" w:rsidRPr="006A43F4" w:rsidRDefault="00C140B6" w:rsidP="00314602">
            <w:pPr>
              <w:jc w:val="left"/>
              <w:rPr>
                <w:lang w:eastAsia="zh-CN"/>
              </w:rPr>
            </w:pPr>
          </w:p>
        </w:tc>
        <w:tc>
          <w:tcPr>
            <w:tcW w:w="5130" w:type="dxa"/>
          </w:tcPr>
          <w:p w14:paraId="7CA95043" w14:textId="77777777" w:rsidR="00C140B6" w:rsidRPr="006A43F4" w:rsidRDefault="00C140B6" w:rsidP="00314602">
            <w:pPr>
              <w:jc w:val="left"/>
            </w:pPr>
            <w:r w:rsidRPr="006A43F4">
              <w:rPr>
                <w:lang w:val="zh-CN" w:eastAsia="zh-CN"/>
              </w:rPr>
              <w:t>[[</w:t>
            </w:r>
            <w:r w:rsidRPr="006A43F4">
              <w:rPr>
                <w:lang w:val="zh-CN" w:eastAsia="zh-CN"/>
              </w:rPr>
              <w:t>各国</w:t>
            </w:r>
            <w:r w:rsidRPr="006A43F4">
              <w:rPr>
                <w:lang w:val="zh-CN" w:eastAsia="zh-CN"/>
              </w:rPr>
              <w:t>]</w:t>
            </w:r>
            <w:r w:rsidRPr="006A43F4">
              <w:rPr>
                <w:lang w:val="zh-CN" w:eastAsia="zh-CN"/>
              </w:rPr>
              <w:t>在通过和实行可能影响到土著人民和地方社区的立法或行政措施前</w:t>
            </w:r>
            <w:r w:rsidRPr="006A43F4">
              <w:rPr>
                <w:lang w:eastAsia="zh-CN"/>
              </w:rPr>
              <w:t>，</w:t>
            </w:r>
            <w:r w:rsidRPr="006A43F4">
              <w:rPr>
                <w:lang w:val="zh-CN" w:eastAsia="zh-CN"/>
              </w:rPr>
              <w:t>应本着诚意</w:t>
            </w:r>
            <w:r w:rsidRPr="006A43F4">
              <w:rPr>
                <w:lang w:eastAsia="zh-CN"/>
              </w:rPr>
              <w:t>，通过</w:t>
            </w:r>
            <w:r w:rsidRPr="006A43F4">
              <w:rPr>
                <w:lang w:val="zh-CN" w:eastAsia="zh-CN"/>
              </w:rPr>
              <w:t>相关土著人民和地方社区自己的代表机构与他们进行协商和合作</w:t>
            </w:r>
            <w:r w:rsidRPr="006A43F4">
              <w:rPr>
                <w:lang w:eastAsia="zh-CN"/>
              </w:rPr>
              <w:t>，以便</w:t>
            </w:r>
            <w:r w:rsidRPr="006A43F4">
              <w:rPr>
                <w:lang w:val="zh-CN" w:eastAsia="zh-CN"/>
              </w:rPr>
              <w:t>征得他们的</w:t>
            </w:r>
            <w:r w:rsidRPr="006A43F4">
              <w:rPr>
                <w:lang w:eastAsia="zh-CN"/>
              </w:rPr>
              <w:t>自由、事先和知情同意</w:t>
            </w:r>
            <w:r w:rsidRPr="006A43F4">
              <w:rPr>
                <w:lang w:val="zh-CN" w:eastAsia="zh-CN"/>
              </w:rPr>
              <w:t>。</w:t>
            </w:r>
            <w:r w:rsidRPr="006A43F4">
              <w:rPr>
                <w:rStyle w:val="FootnoteReference"/>
                <w:i/>
                <w:iCs/>
                <w:lang w:eastAsia="zh-CN"/>
              </w:rPr>
              <w:footnoteReference w:customMarkFollows="1" w:id="324"/>
              <w:t>b</w:t>
            </w:r>
            <w:r w:rsidRPr="006A43F4">
              <w:rPr>
                <w:lang w:val="zh-CN"/>
              </w:rPr>
              <w:t>]</w:t>
            </w:r>
          </w:p>
        </w:tc>
        <w:tc>
          <w:tcPr>
            <w:tcW w:w="2156" w:type="dxa"/>
          </w:tcPr>
          <w:p w14:paraId="067919CD" w14:textId="77777777" w:rsidR="00C140B6" w:rsidRPr="006A43F4" w:rsidRDefault="00C140B6" w:rsidP="00314602">
            <w:pPr>
              <w:jc w:val="left"/>
              <w:rPr>
                <w:lang w:eastAsia="zh-CN"/>
              </w:rPr>
            </w:pPr>
            <w:r w:rsidRPr="006A43F4">
              <w:rPr>
                <w:lang w:eastAsia="zh-CN"/>
              </w:rPr>
              <w:t>[</w:t>
            </w:r>
            <w:r w:rsidRPr="006A43F4">
              <w:rPr>
                <w:lang w:eastAsia="zh-CN"/>
              </w:rPr>
              <w:t>《联合国土著人民权利宣言》，第</w:t>
            </w:r>
            <w:r w:rsidRPr="006A43F4">
              <w:rPr>
                <w:lang w:eastAsia="zh-CN"/>
              </w:rPr>
              <w:t>19</w:t>
            </w:r>
            <w:r w:rsidRPr="006A43F4">
              <w:rPr>
                <w:lang w:eastAsia="zh-CN"/>
              </w:rPr>
              <w:t>条</w:t>
            </w:r>
            <w:r w:rsidRPr="006A43F4">
              <w:rPr>
                <w:rStyle w:val="FootnoteReference"/>
                <w:lang w:eastAsia="zh-CN"/>
              </w:rPr>
              <w:footnoteReference w:customMarkFollows="1" w:id="325"/>
              <w:t>c</w:t>
            </w:r>
            <w:r w:rsidRPr="006A43F4">
              <w:rPr>
                <w:lang w:eastAsia="zh-CN"/>
              </w:rPr>
              <w:t>]</w:t>
            </w:r>
          </w:p>
        </w:tc>
      </w:tr>
      <w:tr w:rsidR="00C140B6" w:rsidRPr="006A43F4" w14:paraId="1BE218B0" w14:textId="77777777" w:rsidTr="00314602">
        <w:tc>
          <w:tcPr>
            <w:tcW w:w="1503" w:type="dxa"/>
            <w:vMerge/>
          </w:tcPr>
          <w:p w14:paraId="0CEA5868" w14:textId="77777777" w:rsidR="00C140B6" w:rsidRPr="006A43F4" w:rsidRDefault="00C140B6" w:rsidP="00314602">
            <w:pPr>
              <w:jc w:val="left"/>
              <w:rPr>
                <w:lang w:eastAsia="zh-CN"/>
              </w:rPr>
            </w:pPr>
          </w:p>
        </w:tc>
        <w:tc>
          <w:tcPr>
            <w:tcW w:w="5130" w:type="dxa"/>
          </w:tcPr>
          <w:p w14:paraId="154E32E0" w14:textId="77777777" w:rsidR="00C140B6" w:rsidRPr="006A43F4" w:rsidRDefault="00C140B6" w:rsidP="00314602">
            <w:pPr>
              <w:jc w:val="left"/>
              <w:rPr>
                <w:lang w:val="zh-CN" w:eastAsia="zh-CN"/>
              </w:rPr>
            </w:pPr>
            <w:r w:rsidRPr="006A43F4">
              <w:rPr>
                <w:lang w:eastAsia="zh-CN"/>
              </w:rPr>
              <w:t>确保土著人民和地方社区以及妇女和女童、儿童和青年及残疾人在决策中有充分、公平、包容、有效和促进性别平等的代表权和参与权，并获得与生物多样性有关的正义和信息，尊重他们的文化及其对土地、领地、资源和传统知识的权利，并确保充分保护环境人权维护者。</w:t>
            </w:r>
          </w:p>
        </w:tc>
        <w:tc>
          <w:tcPr>
            <w:tcW w:w="2156" w:type="dxa"/>
          </w:tcPr>
          <w:p w14:paraId="74026B7A" w14:textId="77777777" w:rsidR="00C140B6" w:rsidRPr="006A43F4" w:rsidRDefault="00C140B6" w:rsidP="00314602">
            <w:pPr>
              <w:jc w:val="left"/>
              <w:rPr>
                <w:lang w:eastAsia="zh-CN"/>
              </w:rPr>
            </w:pP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22</w:t>
            </w:r>
            <w:r w:rsidRPr="006A43F4">
              <w:rPr>
                <w:lang w:val="zh-CN" w:eastAsia="zh-CN"/>
              </w:rPr>
              <w:t>）</w:t>
            </w:r>
          </w:p>
        </w:tc>
      </w:tr>
      <w:tr w:rsidR="00C140B6" w:rsidRPr="006A43F4" w14:paraId="2D5E22F5" w14:textId="77777777" w:rsidTr="00314602">
        <w:tc>
          <w:tcPr>
            <w:tcW w:w="1503" w:type="dxa"/>
            <w:vMerge/>
          </w:tcPr>
          <w:p w14:paraId="4BD9EB08" w14:textId="77777777" w:rsidR="00C140B6" w:rsidRPr="006A43F4" w:rsidRDefault="00C140B6" w:rsidP="00314602">
            <w:pPr>
              <w:jc w:val="left"/>
              <w:rPr>
                <w:lang w:eastAsia="zh-CN"/>
              </w:rPr>
            </w:pPr>
          </w:p>
        </w:tc>
        <w:tc>
          <w:tcPr>
            <w:tcW w:w="5130" w:type="dxa"/>
          </w:tcPr>
          <w:p w14:paraId="021A7C9C" w14:textId="77777777" w:rsidR="00C140B6" w:rsidRPr="006A43F4" w:rsidRDefault="00C140B6" w:rsidP="00314602">
            <w:pPr>
              <w:jc w:val="left"/>
            </w:pPr>
            <w:r w:rsidRPr="006A43F4">
              <w:rPr>
                <w:lang w:val="zh-CN" w:eastAsia="zh-CN"/>
              </w:rPr>
              <w:t>[</w:t>
            </w:r>
            <w:r w:rsidRPr="006A43F4">
              <w:rPr>
                <w:lang w:val="zh-CN" w:eastAsia="zh-CN"/>
              </w:rPr>
              <w:t>缔约方必须考虑到妇女在野生生物管理方面的作用、知识和做法</w:t>
            </w:r>
            <w:r w:rsidRPr="006A43F4">
              <w:rPr>
                <w:lang w:eastAsia="zh-CN"/>
              </w:rPr>
              <w:t>，</w:t>
            </w:r>
            <w:r w:rsidRPr="006A43F4">
              <w:rPr>
                <w:lang w:val="zh-CN" w:eastAsia="zh-CN"/>
              </w:rPr>
              <w:t>并在保障其权利与安全时</w:t>
            </w:r>
            <w:r w:rsidRPr="006A43F4">
              <w:rPr>
                <w:lang w:eastAsia="zh-CN"/>
              </w:rPr>
              <w:t>，</w:t>
            </w:r>
            <w:r w:rsidRPr="006A43F4">
              <w:rPr>
                <w:lang w:val="zh-CN" w:eastAsia="zh-CN"/>
              </w:rPr>
              <w:t>采用性别平等的办法。</w:t>
            </w:r>
            <w:r w:rsidRPr="006A43F4">
              <w:rPr>
                <w:lang w:val="zh-CN"/>
              </w:rPr>
              <w:t>]</w:t>
            </w:r>
          </w:p>
        </w:tc>
        <w:tc>
          <w:tcPr>
            <w:tcW w:w="2156" w:type="dxa"/>
          </w:tcPr>
          <w:p w14:paraId="4D2B12F6" w14:textId="77777777" w:rsidR="00C140B6" w:rsidRPr="006A43F4" w:rsidRDefault="00C140B6" w:rsidP="00314602">
            <w:pPr>
              <w:jc w:val="left"/>
              <w:rPr>
                <w:lang w:val="zh-CN" w:eastAsia="zh-CN"/>
              </w:rPr>
            </w:pPr>
            <w:r w:rsidRPr="006A43F4">
              <w:rPr>
                <w:lang w:val="zh-CN" w:eastAsia="zh-CN"/>
              </w:rPr>
              <w:t>[</w:t>
            </w: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23</w:t>
            </w:r>
            <w:r w:rsidRPr="006A43F4">
              <w:rPr>
                <w:lang w:val="zh-CN" w:eastAsia="zh-CN"/>
              </w:rPr>
              <w:t>）</w:t>
            </w:r>
          </w:p>
          <w:p w14:paraId="08833A3E" w14:textId="77777777" w:rsidR="00C140B6" w:rsidRPr="006A43F4" w:rsidRDefault="00C140B6" w:rsidP="00314602">
            <w:pPr>
              <w:jc w:val="left"/>
              <w:rPr>
                <w:lang w:eastAsia="zh-CN"/>
              </w:rPr>
            </w:pPr>
            <w:r w:rsidRPr="006A43F4">
              <w:rPr>
                <w:lang w:eastAsia="zh-CN"/>
              </w:rPr>
              <w:t>《性别问题行动计划（</w:t>
            </w:r>
            <w:r w:rsidRPr="006A43F4">
              <w:rPr>
                <w:lang w:eastAsia="zh-CN"/>
              </w:rPr>
              <w:t>2023-2030</w:t>
            </w:r>
            <w:r w:rsidRPr="006A43F4">
              <w:rPr>
                <w:lang w:eastAsia="zh-CN"/>
              </w:rPr>
              <w:t>年）》（第</w:t>
            </w:r>
            <w:hyperlink r:id="rId300" w:history="1">
              <w:r w:rsidRPr="006A43F4">
                <w:rPr>
                  <w:rStyle w:val="Hyperlink"/>
                  <w:lang w:eastAsia="zh-CN"/>
                </w:rPr>
                <w:t>15/11</w:t>
              </w:r>
            </w:hyperlink>
            <w:r w:rsidRPr="006A43F4">
              <w:rPr>
                <w:lang w:eastAsia="zh-CN"/>
              </w:rPr>
              <w:t>号决定，附件）</w:t>
            </w:r>
            <w:r w:rsidRPr="006A43F4">
              <w:rPr>
                <w:lang w:eastAsia="zh-CN"/>
              </w:rPr>
              <w:t>]</w:t>
            </w:r>
          </w:p>
        </w:tc>
      </w:tr>
      <w:tr w:rsidR="00C140B6" w:rsidRPr="006A43F4" w14:paraId="0F84370F" w14:textId="77777777" w:rsidTr="00314602">
        <w:tc>
          <w:tcPr>
            <w:tcW w:w="1503" w:type="dxa"/>
            <w:vMerge w:val="restart"/>
          </w:tcPr>
          <w:p w14:paraId="0F6FE0F5" w14:textId="77777777" w:rsidR="00C140B6" w:rsidRPr="006A43F4" w:rsidRDefault="00C140B6" w:rsidP="00314602">
            <w:pPr>
              <w:jc w:val="left"/>
            </w:pPr>
            <w:r w:rsidRPr="006A43F4">
              <w:rPr>
                <w:lang w:val="zh-CN"/>
              </w:rPr>
              <w:t>公平和公正分享惠益</w:t>
            </w:r>
          </w:p>
        </w:tc>
        <w:tc>
          <w:tcPr>
            <w:tcW w:w="5130" w:type="dxa"/>
          </w:tcPr>
          <w:p w14:paraId="5215C336" w14:textId="77777777" w:rsidR="00C140B6" w:rsidRPr="006A43F4" w:rsidRDefault="00C140B6" w:rsidP="00314602">
            <w:pPr>
              <w:jc w:val="left"/>
              <w:rPr>
                <w:lang w:eastAsia="zh-CN"/>
              </w:rPr>
            </w:pPr>
            <w:r w:rsidRPr="006A43F4">
              <w:rPr>
                <w:lang w:val="zh-CN" w:eastAsia="zh-CN"/>
              </w:rPr>
              <w:t>在公平分配野生生物管理所产生的惠益时</w:t>
            </w:r>
            <w:r w:rsidRPr="006A43F4">
              <w:rPr>
                <w:lang w:eastAsia="zh-CN"/>
              </w:rPr>
              <w:t>，</w:t>
            </w:r>
            <w:r w:rsidRPr="006A43F4">
              <w:rPr>
                <w:lang w:val="zh-CN" w:eastAsia="zh-CN"/>
              </w:rPr>
              <w:t>应体现土著人民和地方社区的需求与贡献。</w:t>
            </w:r>
          </w:p>
        </w:tc>
        <w:tc>
          <w:tcPr>
            <w:tcW w:w="2156" w:type="dxa"/>
          </w:tcPr>
          <w:p w14:paraId="27EECEE7" w14:textId="77777777" w:rsidR="00C140B6" w:rsidRPr="006A43F4" w:rsidRDefault="00C140B6" w:rsidP="00314602">
            <w:pPr>
              <w:jc w:val="left"/>
              <w:rPr>
                <w:lang w:eastAsia="zh-CN"/>
              </w:rPr>
            </w:pPr>
            <w:r w:rsidRPr="006A43F4">
              <w:rPr>
                <w:lang w:val="zh-CN" w:eastAsia="zh-CN"/>
              </w:rPr>
              <w:t>《亚的斯亚贝巴原则和准则》</w:t>
            </w:r>
          </w:p>
        </w:tc>
      </w:tr>
      <w:tr w:rsidR="00C140B6" w:rsidRPr="006A43F4" w14:paraId="7781EF59" w14:textId="77777777" w:rsidTr="00314602">
        <w:trPr>
          <w:trHeight w:val="643"/>
        </w:trPr>
        <w:tc>
          <w:tcPr>
            <w:tcW w:w="1503" w:type="dxa"/>
            <w:vMerge/>
          </w:tcPr>
          <w:p w14:paraId="5E40E455" w14:textId="77777777" w:rsidR="00C140B6" w:rsidRPr="006A43F4" w:rsidRDefault="00C140B6" w:rsidP="00314602">
            <w:pPr>
              <w:jc w:val="left"/>
              <w:rPr>
                <w:lang w:eastAsia="zh-CN"/>
              </w:rPr>
            </w:pPr>
          </w:p>
        </w:tc>
        <w:tc>
          <w:tcPr>
            <w:tcW w:w="5130" w:type="dxa"/>
          </w:tcPr>
          <w:p w14:paraId="7A847F52" w14:textId="77777777" w:rsidR="00C140B6" w:rsidRPr="006A43F4" w:rsidRDefault="00C140B6" w:rsidP="00314602">
            <w:pPr>
              <w:jc w:val="left"/>
              <w:rPr>
                <w:lang w:eastAsia="zh-CN"/>
              </w:rPr>
            </w:pPr>
            <w:r w:rsidRPr="006A43F4">
              <w:rPr>
                <w:lang w:val="zh-CN" w:eastAsia="zh-CN"/>
              </w:rPr>
              <w:t>管理和保护野生生物的费用应列入和体现在其利用所产生的惠益分配之中。</w:t>
            </w:r>
          </w:p>
        </w:tc>
        <w:tc>
          <w:tcPr>
            <w:tcW w:w="2156" w:type="dxa"/>
          </w:tcPr>
          <w:p w14:paraId="481562F3" w14:textId="77777777" w:rsidR="00C140B6" w:rsidRPr="006A43F4" w:rsidRDefault="00C140B6" w:rsidP="00314602">
            <w:pPr>
              <w:jc w:val="left"/>
              <w:rPr>
                <w:lang w:eastAsia="zh-CN"/>
              </w:rPr>
            </w:pPr>
            <w:r w:rsidRPr="006A43F4">
              <w:rPr>
                <w:lang w:val="zh-CN" w:eastAsia="zh-CN"/>
              </w:rPr>
              <w:t>《亚的斯亚贝巴原则和准则》</w:t>
            </w:r>
          </w:p>
        </w:tc>
      </w:tr>
      <w:tr w:rsidR="00C140B6" w:rsidRPr="006A43F4" w14:paraId="08FA3636" w14:textId="77777777" w:rsidTr="00314602">
        <w:trPr>
          <w:trHeight w:val="837"/>
        </w:trPr>
        <w:tc>
          <w:tcPr>
            <w:tcW w:w="1503" w:type="dxa"/>
          </w:tcPr>
          <w:p w14:paraId="4EC818D3" w14:textId="77777777" w:rsidR="00C140B6" w:rsidRPr="006A43F4" w:rsidRDefault="00C140B6" w:rsidP="00314602">
            <w:pPr>
              <w:jc w:val="left"/>
              <w:rPr>
                <w:lang w:eastAsia="zh-CN"/>
              </w:rPr>
            </w:pPr>
          </w:p>
        </w:tc>
        <w:tc>
          <w:tcPr>
            <w:tcW w:w="5130" w:type="dxa"/>
          </w:tcPr>
          <w:p w14:paraId="6D6D3B47" w14:textId="77777777" w:rsidR="00C140B6" w:rsidRPr="006A43F4" w:rsidRDefault="00C140B6" w:rsidP="00314602">
            <w:pPr>
              <w:jc w:val="left"/>
              <w:rPr>
                <w:lang w:val="zh-CN" w:eastAsia="zh-CN"/>
              </w:rPr>
            </w:pPr>
            <w:r w:rsidRPr="006A43F4">
              <w:rPr>
                <w:lang w:eastAsia="zh-CN"/>
              </w:rPr>
              <w:t>确保野生物种的管理和利用是可持续的，从而为人们特别是处境脆弱的人们和最依赖生物多样性的人们提供社会、经济和环境惠益，包括通过基于生物多样性且增强生物多样性的可持续活动、产品和服务，并保护和鼓励土著人民和地方社区的可持续习惯使用。</w:t>
            </w:r>
          </w:p>
        </w:tc>
        <w:tc>
          <w:tcPr>
            <w:tcW w:w="2156" w:type="dxa"/>
          </w:tcPr>
          <w:p w14:paraId="128810D3" w14:textId="77777777" w:rsidR="00C140B6" w:rsidRPr="006A43F4" w:rsidRDefault="00C140B6" w:rsidP="00314602">
            <w:pPr>
              <w:jc w:val="left"/>
              <w:rPr>
                <w:lang w:val="zh-CN" w:eastAsia="zh-CN"/>
              </w:rPr>
            </w:pP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9</w:t>
            </w:r>
            <w:r w:rsidRPr="006A43F4">
              <w:rPr>
                <w:lang w:val="zh-CN" w:eastAsia="zh-CN"/>
              </w:rPr>
              <w:t>）</w:t>
            </w:r>
          </w:p>
        </w:tc>
      </w:tr>
      <w:tr w:rsidR="00C140B6" w:rsidRPr="006A43F4" w14:paraId="75470088" w14:textId="77777777" w:rsidTr="00314602">
        <w:tc>
          <w:tcPr>
            <w:tcW w:w="1503" w:type="dxa"/>
            <w:vMerge w:val="restart"/>
          </w:tcPr>
          <w:p w14:paraId="01FE7B01" w14:textId="77777777" w:rsidR="00C140B6" w:rsidRPr="006A43F4" w:rsidRDefault="00C140B6" w:rsidP="00314602">
            <w:pPr>
              <w:jc w:val="left"/>
              <w:rPr>
                <w:lang w:eastAsia="zh-CN"/>
              </w:rPr>
            </w:pPr>
            <w:r w:rsidRPr="006A43F4">
              <w:rPr>
                <w:lang w:val="zh-CN" w:eastAsia="zh-CN"/>
              </w:rPr>
              <w:t>整合知识体系和适应性管理措施</w:t>
            </w:r>
          </w:p>
        </w:tc>
        <w:tc>
          <w:tcPr>
            <w:tcW w:w="5130" w:type="dxa"/>
          </w:tcPr>
          <w:p w14:paraId="1AC1907C" w14:textId="77777777" w:rsidR="00C140B6" w:rsidRPr="006A43F4" w:rsidRDefault="00C140B6" w:rsidP="00314602">
            <w:pPr>
              <w:jc w:val="left"/>
              <w:rPr>
                <w:lang w:eastAsia="zh-CN"/>
              </w:rPr>
            </w:pPr>
            <w:r w:rsidRPr="006A43F4">
              <w:rPr>
                <w:lang w:val="zh-CN" w:eastAsia="zh-CN"/>
              </w:rPr>
              <w:t>应基于</w:t>
            </w:r>
            <w:r w:rsidRPr="006A43F4">
              <w:rPr>
                <w:lang w:eastAsia="zh-CN"/>
              </w:rPr>
              <w:t>多种知识系统对</w:t>
            </w:r>
            <w:r w:rsidRPr="006A43F4">
              <w:rPr>
                <w:lang w:val="zh-CN" w:eastAsia="zh-CN"/>
              </w:rPr>
              <w:t>野生生物实施适应性管理。</w:t>
            </w:r>
          </w:p>
        </w:tc>
        <w:tc>
          <w:tcPr>
            <w:tcW w:w="2156" w:type="dxa"/>
          </w:tcPr>
          <w:p w14:paraId="0ED0A497" w14:textId="77777777" w:rsidR="00C140B6" w:rsidRPr="006A43F4" w:rsidRDefault="00C140B6" w:rsidP="00314602">
            <w:pPr>
              <w:jc w:val="left"/>
              <w:rPr>
                <w:lang w:eastAsia="zh-CN"/>
              </w:rPr>
            </w:pPr>
            <w:r w:rsidRPr="006A43F4">
              <w:rPr>
                <w:lang w:val="zh-CN" w:eastAsia="zh-CN"/>
              </w:rPr>
              <w:t>《亚的斯亚贝巴原则和准则》</w:t>
            </w:r>
          </w:p>
        </w:tc>
      </w:tr>
      <w:tr w:rsidR="00C140B6" w:rsidRPr="006A43F4" w14:paraId="5F08552B" w14:textId="77777777" w:rsidTr="00314602">
        <w:tc>
          <w:tcPr>
            <w:tcW w:w="1503" w:type="dxa"/>
            <w:vMerge/>
          </w:tcPr>
          <w:p w14:paraId="3FEC4CC7" w14:textId="77777777" w:rsidR="00C140B6" w:rsidRPr="006A43F4" w:rsidRDefault="00C140B6" w:rsidP="00314602">
            <w:pPr>
              <w:jc w:val="left"/>
              <w:rPr>
                <w:lang w:eastAsia="zh-CN"/>
              </w:rPr>
            </w:pPr>
          </w:p>
        </w:tc>
        <w:tc>
          <w:tcPr>
            <w:tcW w:w="5130" w:type="dxa"/>
          </w:tcPr>
          <w:p w14:paraId="674A535F" w14:textId="77777777" w:rsidR="00C140B6" w:rsidRPr="006A43F4" w:rsidRDefault="00C140B6" w:rsidP="00314602">
            <w:pPr>
              <w:jc w:val="left"/>
              <w:rPr>
                <w:lang w:eastAsia="zh-CN"/>
              </w:rPr>
            </w:pPr>
            <w:r w:rsidRPr="006A43F4">
              <w:rPr>
                <w:lang w:val="zh-CN" w:eastAsia="zh-CN"/>
              </w:rPr>
              <w:t>应根据对利用情况、环境和社会经济影响以及所利用资源状况的监测而获得的迭代、及时和透明的反馈实施适应性管理。</w:t>
            </w:r>
          </w:p>
        </w:tc>
        <w:tc>
          <w:tcPr>
            <w:tcW w:w="2156" w:type="dxa"/>
          </w:tcPr>
          <w:p w14:paraId="296D3EA0" w14:textId="77777777" w:rsidR="00C140B6" w:rsidRPr="006A43F4" w:rsidRDefault="00C140B6" w:rsidP="00314602">
            <w:pPr>
              <w:jc w:val="left"/>
              <w:rPr>
                <w:lang w:eastAsia="zh-CN"/>
              </w:rPr>
            </w:pPr>
            <w:r w:rsidRPr="006A43F4">
              <w:rPr>
                <w:lang w:val="zh-CN" w:eastAsia="zh-CN"/>
              </w:rPr>
              <w:t>《亚的斯亚贝巴原则和准则》</w:t>
            </w:r>
          </w:p>
        </w:tc>
      </w:tr>
      <w:tr w:rsidR="00C140B6" w:rsidRPr="006A43F4" w14:paraId="4C824ABC" w14:textId="77777777" w:rsidTr="00314602">
        <w:tc>
          <w:tcPr>
            <w:tcW w:w="1503" w:type="dxa"/>
            <w:vMerge/>
          </w:tcPr>
          <w:p w14:paraId="5DB832AD" w14:textId="77777777" w:rsidR="00C140B6" w:rsidRPr="006A43F4" w:rsidRDefault="00C140B6" w:rsidP="00314602">
            <w:pPr>
              <w:jc w:val="left"/>
              <w:rPr>
                <w:lang w:eastAsia="zh-CN"/>
              </w:rPr>
            </w:pPr>
          </w:p>
        </w:tc>
        <w:tc>
          <w:tcPr>
            <w:tcW w:w="5130" w:type="dxa"/>
          </w:tcPr>
          <w:p w14:paraId="7E7D11CD" w14:textId="77777777" w:rsidR="00C140B6" w:rsidRPr="006A43F4" w:rsidRDefault="00C140B6" w:rsidP="00314602">
            <w:pPr>
              <w:jc w:val="left"/>
              <w:rPr>
                <w:lang w:eastAsia="zh-CN"/>
              </w:rPr>
            </w:pPr>
            <w:r w:rsidRPr="006A43F4">
              <w:rPr>
                <w:lang w:val="zh-CN" w:eastAsia="zh-CN"/>
              </w:rPr>
              <w:t>在利用传统知识和本地知识时</w:t>
            </w:r>
            <w:r w:rsidRPr="006A43F4">
              <w:rPr>
                <w:lang w:eastAsia="zh-CN"/>
              </w:rPr>
              <w:t>，</w:t>
            </w:r>
            <w:r w:rsidRPr="006A43F4">
              <w:rPr>
                <w:lang w:val="zh-CN" w:eastAsia="zh-CN"/>
              </w:rPr>
              <w:t>缔约方应采取适当行动</w:t>
            </w:r>
            <w:r w:rsidRPr="006A43F4">
              <w:rPr>
                <w:lang w:eastAsia="zh-CN"/>
              </w:rPr>
              <w:t>，</w:t>
            </w:r>
            <w:r w:rsidRPr="006A43F4">
              <w:rPr>
                <w:lang w:val="zh-CN" w:eastAsia="zh-CN"/>
              </w:rPr>
              <w:t>确保</w:t>
            </w:r>
            <w:r w:rsidRPr="006A43F4">
              <w:rPr>
                <w:lang w:eastAsia="zh-CN"/>
              </w:rPr>
              <w:t>获得符合国情的自由、事先和知情同意，并获得</w:t>
            </w:r>
            <w:r w:rsidRPr="006A43F4">
              <w:rPr>
                <w:lang w:val="zh-CN" w:eastAsia="zh-CN"/>
              </w:rPr>
              <w:t>该</w:t>
            </w:r>
            <w:r w:rsidRPr="006A43F4">
              <w:rPr>
                <w:lang w:eastAsia="zh-CN"/>
              </w:rPr>
              <w:t>知识持有者的批准。</w:t>
            </w:r>
          </w:p>
        </w:tc>
        <w:tc>
          <w:tcPr>
            <w:tcW w:w="2156" w:type="dxa"/>
          </w:tcPr>
          <w:p w14:paraId="1F20E873" w14:textId="77777777" w:rsidR="00C140B6" w:rsidRPr="006A43F4" w:rsidRDefault="00C140B6" w:rsidP="00314602">
            <w:pPr>
              <w:jc w:val="left"/>
              <w:rPr>
                <w:lang w:eastAsia="zh-CN"/>
              </w:rPr>
            </w:pPr>
            <w:r w:rsidRPr="006A43F4">
              <w:rPr>
                <w:color w:val="000000"/>
                <w:lang w:val="zh-CN" w:eastAsia="zh-CN"/>
              </w:rPr>
              <w:t>《</w:t>
            </w:r>
            <w:r w:rsidRPr="006A43F4">
              <w:rPr>
                <w:color w:val="000000"/>
                <w:lang w:val="zh-CN" w:eastAsia="zh-CN"/>
              </w:rPr>
              <w:t>“</w:t>
            </w:r>
            <w:r w:rsidRPr="006A43F4">
              <w:rPr>
                <w:color w:val="000000"/>
                <w:lang w:val="zh-CN" w:eastAsia="zh-CN"/>
              </w:rPr>
              <w:t>生命之根</w:t>
            </w:r>
            <w:r w:rsidRPr="006A43F4">
              <w:rPr>
                <w:color w:val="000000"/>
                <w:lang w:val="zh-CN" w:eastAsia="zh-CN"/>
              </w:rPr>
              <w:t>”</w:t>
            </w:r>
            <w:r w:rsidRPr="006A43F4">
              <w:rPr>
                <w:color w:val="000000"/>
                <w:lang w:val="zh-CN" w:eastAsia="zh-CN"/>
              </w:rPr>
              <w:t>自愿准则》（第</w:t>
            </w:r>
            <w:hyperlink r:id="rId301" w:history="1">
              <w:r w:rsidRPr="006A43F4">
                <w:rPr>
                  <w:rStyle w:val="Hyperlink"/>
                  <w:lang w:val="zh-CN" w:eastAsia="zh-CN"/>
                </w:rPr>
                <w:t>XIII/18</w:t>
              </w:r>
            </w:hyperlink>
            <w:r w:rsidRPr="006A43F4">
              <w:rPr>
                <w:color w:val="000000"/>
                <w:lang w:val="zh-CN" w:eastAsia="zh-CN"/>
              </w:rPr>
              <w:t>号决定，附件）</w:t>
            </w:r>
          </w:p>
        </w:tc>
      </w:tr>
      <w:tr w:rsidR="00C140B6" w:rsidRPr="006A43F4" w14:paraId="56D94DB4" w14:textId="77777777" w:rsidTr="00314602">
        <w:tc>
          <w:tcPr>
            <w:tcW w:w="1503" w:type="dxa"/>
            <w:vMerge w:val="restart"/>
          </w:tcPr>
          <w:p w14:paraId="3D79E8A9" w14:textId="77777777" w:rsidR="00C140B6" w:rsidRPr="006A43F4" w:rsidRDefault="00C140B6" w:rsidP="00314602">
            <w:pPr>
              <w:jc w:val="left"/>
              <w:rPr>
                <w:lang w:eastAsia="zh-CN"/>
              </w:rPr>
            </w:pPr>
            <w:r w:rsidRPr="006A43F4">
              <w:rPr>
                <w:lang w:val="zh-CN" w:eastAsia="zh-CN"/>
              </w:rPr>
              <w:t>政策一致性和体制协调</w:t>
            </w:r>
          </w:p>
        </w:tc>
        <w:tc>
          <w:tcPr>
            <w:tcW w:w="5130" w:type="dxa"/>
          </w:tcPr>
          <w:p w14:paraId="08DF777C" w14:textId="77777777" w:rsidR="00C140B6" w:rsidRPr="006A43F4" w:rsidRDefault="00C140B6" w:rsidP="00314602">
            <w:pPr>
              <w:jc w:val="left"/>
              <w:rPr>
                <w:lang w:eastAsia="zh-CN"/>
              </w:rPr>
            </w:pPr>
            <w:r w:rsidRPr="006A43F4">
              <w:rPr>
                <w:lang w:val="zh-CN" w:eastAsia="zh-CN"/>
              </w:rPr>
              <w:t>各级治理层面均应制订支持性政策、法律和体制</w:t>
            </w:r>
            <w:r w:rsidRPr="006A43F4">
              <w:rPr>
                <w:lang w:eastAsia="zh-CN"/>
              </w:rPr>
              <w:t>，</w:t>
            </w:r>
            <w:r w:rsidRPr="006A43F4">
              <w:rPr>
                <w:lang w:val="zh-CN" w:eastAsia="zh-CN"/>
              </w:rPr>
              <w:t>并确保各级之间存在有效的联系。</w:t>
            </w:r>
          </w:p>
        </w:tc>
        <w:tc>
          <w:tcPr>
            <w:tcW w:w="2156" w:type="dxa"/>
          </w:tcPr>
          <w:p w14:paraId="7FF78C96" w14:textId="77777777" w:rsidR="00C140B6" w:rsidRPr="006A43F4" w:rsidRDefault="00C140B6" w:rsidP="00314602">
            <w:pPr>
              <w:jc w:val="left"/>
              <w:rPr>
                <w:lang w:eastAsia="zh-CN"/>
              </w:rPr>
            </w:pPr>
            <w:r w:rsidRPr="006A43F4">
              <w:rPr>
                <w:lang w:val="zh-CN" w:eastAsia="zh-CN"/>
              </w:rPr>
              <w:t>《亚的斯亚贝巴原则和准则》</w:t>
            </w:r>
          </w:p>
        </w:tc>
      </w:tr>
      <w:tr w:rsidR="00C140B6" w:rsidRPr="00435B15" w14:paraId="40CD1004" w14:textId="77777777" w:rsidTr="00314602">
        <w:tc>
          <w:tcPr>
            <w:tcW w:w="1503" w:type="dxa"/>
            <w:vMerge/>
          </w:tcPr>
          <w:p w14:paraId="6986CBED" w14:textId="77777777" w:rsidR="00C140B6" w:rsidRPr="006A43F4" w:rsidRDefault="00C140B6" w:rsidP="00314602">
            <w:pPr>
              <w:jc w:val="left"/>
              <w:rPr>
                <w:lang w:eastAsia="zh-CN"/>
              </w:rPr>
            </w:pPr>
          </w:p>
        </w:tc>
        <w:tc>
          <w:tcPr>
            <w:tcW w:w="5130" w:type="dxa"/>
          </w:tcPr>
          <w:p w14:paraId="734A459F" w14:textId="77777777" w:rsidR="00C140B6" w:rsidRPr="006A43F4" w:rsidRDefault="00C140B6" w:rsidP="00314602">
            <w:pPr>
              <w:jc w:val="left"/>
              <w:rPr>
                <w:lang w:eastAsia="zh-CN"/>
              </w:rPr>
            </w:pPr>
            <w:r w:rsidRPr="006A43F4">
              <w:rPr>
                <w:lang w:val="zh-CN" w:eastAsia="zh-CN"/>
              </w:rPr>
              <w:t>在可能以及适当的情况下</w:t>
            </w:r>
            <w:r w:rsidRPr="006A43F4">
              <w:rPr>
                <w:lang w:eastAsia="zh-CN"/>
              </w:rPr>
              <w:t>，</w:t>
            </w:r>
            <w:r w:rsidRPr="006A43F4">
              <w:rPr>
                <w:lang w:val="zh-CN" w:eastAsia="zh-CN"/>
              </w:rPr>
              <w:t>应将野生生物的保护和可持续利用纳入相关部门或跨部门计划、方案和政策。</w:t>
            </w:r>
          </w:p>
        </w:tc>
        <w:tc>
          <w:tcPr>
            <w:tcW w:w="2156" w:type="dxa"/>
          </w:tcPr>
          <w:p w14:paraId="035DCEA4" w14:textId="77777777" w:rsidR="00C140B6" w:rsidRPr="006A43F4" w:rsidRDefault="00C140B6" w:rsidP="00314602">
            <w:pPr>
              <w:jc w:val="left"/>
              <w:rPr>
                <w:lang w:eastAsia="zh-CN"/>
              </w:rPr>
            </w:pPr>
            <w:r w:rsidRPr="006A43F4">
              <w:rPr>
                <w:lang w:val="zh-CN" w:eastAsia="zh-CN"/>
              </w:rPr>
              <w:t>《生物多样性公约》（第</w:t>
            </w:r>
            <w:r w:rsidRPr="006A43F4">
              <w:rPr>
                <w:lang w:val="zh-CN" w:eastAsia="zh-CN"/>
              </w:rPr>
              <w:t>6</w:t>
            </w:r>
            <w:r w:rsidRPr="006A43F4">
              <w:rPr>
                <w:lang w:val="zh-CN" w:eastAsia="zh-CN"/>
              </w:rPr>
              <w:t>条</w:t>
            </w:r>
            <w:r w:rsidRPr="006A43F4">
              <w:rPr>
                <w:lang w:val="zh-CN" w:eastAsia="zh-CN"/>
              </w:rPr>
              <w:t>(b)</w:t>
            </w:r>
            <w:r w:rsidRPr="006A43F4">
              <w:rPr>
                <w:lang w:val="zh-CN" w:eastAsia="zh-CN"/>
              </w:rPr>
              <w:t>款）</w:t>
            </w:r>
          </w:p>
        </w:tc>
      </w:tr>
      <w:tr w:rsidR="00C140B6" w:rsidRPr="00435B15" w14:paraId="05E746ED" w14:textId="77777777" w:rsidTr="00314602">
        <w:tc>
          <w:tcPr>
            <w:tcW w:w="1503" w:type="dxa"/>
            <w:vMerge/>
          </w:tcPr>
          <w:p w14:paraId="15EC4A43" w14:textId="77777777" w:rsidR="00C140B6" w:rsidRPr="006A43F4" w:rsidRDefault="00C140B6" w:rsidP="00314602">
            <w:pPr>
              <w:jc w:val="left"/>
              <w:rPr>
                <w:lang w:eastAsia="zh-CN"/>
              </w:rPr>
            </w:pPr>
          </w:p>
        </w:tc>
        <w:tc>
          <w:tcPr>
            <w:tcW w:w="5130" w:type="dxa"/>
          </w:tcPr>
          <w:p w14:paraId="24E9B9E5" w14:textId="77777777" w:rsidR="00C140B6" w:rsidRPr="006A43F4" w:rsidRDefault="00C140B6" w:rsidP="00314602">
            <w:pPr>
              <w:jc w:val="left"/>
              <w:rPr>
                <w:lang w:eastAsia="zh-CN"/>
              </w:rPr>
            </w:pPr>
            <w:r w:rsidRPr="006A43F4">
              <w:rPr>
                <w:lang w:val="zh-CN" w:eastAsia="zh-CN"/>
              </w:rPr>
              <w:t>每个缔约方都应根据其能力</w:t>
            </w:r>
            <w:r w:rsidRPr="006A43F4">
              <w:rPr>
                <w:lang w:eastAsia="zh-CN"/>
              </w:rPr>
              <w:t>，为</w:t>
            </w:r>
            <w:r w:rsidRPr="006A43F4">
              <w:rPr>
                <w:lang w:val="zh-CN" w:eastAsia="zh-CN"/>
              </w:rPr>
              <w:t>旨在按照其国家计划、优先事项和方案实现《生物多样性公约》目标的国家活动提供财政支持和激励措施。</w:t>
            </w:r>
          </w:p>
        </w:tc>
        <w:tc>
          <w:tcPr>
            <w:tcW w:w="2156" w:type="dxa"/>
          </w:tcPr>
          <w:p w14:paraId="358D3998" w14:textId="77777777" w:rsidR="00C140B6" w:rsidRPr="006A43F4" w:rsidRDefault="00C140B6" w:rsidP="00314602">
            <w:pPr>
              <w:jc w:val="left"/>
              <w:rPr>
                <w:lang w:eastAsia="zh-CN"/>
              </w:rPr>
            </w:pPr>
            <w:r w:rsidRPr="006A43F4">
              <w:rPr>
                <w:lang w:val="zh-CN" w:eastAsia="zh-CN"/>
              </w:rPr>
              <w:t>《生物多样性公约》（第</w:t>
            </w:r>
            <w:r w:rsidRPr="006A43F4">
              <w:rPr>
                <w:lang w:val="zh-CN" w:eastAsia="zh-CN"/>
              </w:rPr>
              <w:t>20</w:t>
            </w:r>
            <w:r w:rsidRPr="006A43F4">
              <w:rPr>
                <w:lang w:val="zh-CN" w:eastAsia="zh-CN"/>
              </w:rPr>
              <w:t>条第</w:t>
            </w:r>
            <w:r w:rsidRPr="006A43F4">
              <w:rPr>
                <w:lang w:val="zh-CN" w:eastAsia="zh-CN"/>
              </w:rPr>
              <w:t>(1)</w:t>
            </w:r>
            <w:r w:rsidRPr="006A43F4">
              <w:rPr>
                <w:lang w:val="zh-CN" w:eastAsia="zh-CN"/>
              </w:rPr>
              <w:t>款）</w:t>
            </w:r>
          </w:p>
        </w:tc>
      </w:tr>
      <w:tr w:rsidR="00C140B6" w:rsidRPr="00435B15" w14:paraId="7C47A967" w14:textId="77777777" w:rsidTr="00314602">
        <w:tc>
          <w:tcPr>
            <w:tcW w:w="1503" w:type="dxa"/>
            <w:vMerge/>
            <w:tcBorders>
              <w:bottom w:val="single" w:sz="4" w:space="0" w:color="auto"/>
            </w:tcBorders>
          </w:tcPr>
          <w:p w14:paraId="1498A93F" w14:textId="77777777" w:rsidR="00C140B6" w:rsidRPr="006A43F4" w:rsidRDefault="00C140B6" w:rsidP="00314602">
            <w:pPr>
              <w:jc w:val="left"/>
              <w:rPr>
                <w:lang w:eastAsia="zh-CN"/>
              </w:rPr>
            </w:pPr>
          </w:p>
        </w:tc>
        <w:tc>
          <w:tcPr>
            <w:tcW w:w="5130" w:type="dxa"/>
            <w:tcBorders>
              <w:bottom w:val="single" w:sz="4" w:space="0" w:color="auto"/>
            </w:tcBorders>
          </w:tcPr>
          <w:p w14:paraId="3FA1A3BD" w14:textId="77777777" w:rsidR="00C140B6" w:rsidRPr="006A43F4" w:rsidRDefault="00C140B6" w:rsidP="00314602">
            <w:pPr>
              <w:jc w:val="left"/>
              <w:rPr>
                <w:lang w:eastAsia="zh-CN"/>
              </w:rPr>
            </w:pPr>
            <w:r w:rsidRPr="006A43F4">
              <w:rPr>
                <w:lang w:val="zh-CN" w:eastAsia="zh-CN"/>
              </w:rPr>
              <w:t>缔约方根据任何现有国际协定所享有的权利和承担的义务不受《生物多样性公约》规定的影响</w:t>
            </w:r>
            <w:r w:rsidRPr="006A43F4">
              <w:rPr>
                <w:lang w:eastAsia="zh-CN"/>
              </w:rPr>
              <w:t>，</w:t>
            </w:r>
            <w:r w:rsidRPr="006A43F4">
              <w:rPr>
                <w:lang w:val="zh-CN" w:eastAsia="zh-CN"/>
              </w:rPr>
              <w:t>除非行使这些权利和义务会对生物多样性造成严重损害或威胁。</w:t>
            </w:r>
          </w:p>
        </w:tc>
        <w:tc>
          <w:tcPr>
            <w:tcW w:w="2156" w:type="dxa"/>
            <w:tcBorders>
              <w:bottom w:val="single" w:sz="4" w:space="0" w:color="auto"/>
            </w:tcBorders>
          </w:tcPr>
          <w:p w14:paraId="371358EF" w14:textId="77777777" w:rsidR="00C140B6" w:rsidRPr="006A43F4" w:rsidRDefault="00C140B6" w:rsidP="00314602">
            <w:pPr>
              <w:jc w:val="left"/>
              <w:rPr>
                <w:lang w:eastAsia="zh-CN"/>
              </w:rPr>
            </w:pPr>
            <w:r w:rsidRPr="006A43F4">
              <w:rPr>
                <w:lang w:val="zh-CN" w:eastAsia="zh-CN"/>
              </w:rPr>
              <w:t>《生物多样性公约》（第</w:t>
            </w:r>
            <w:r w:rsidRPr="006A43F4">
              <w:rPr>
                <w:lang w:val="zh-CN" w:eastAsia="zh-CN"/>
              </w:rPr>
              <w:t>22</w:t>
            </w:r>
            <w:r w:rsidRPr="006A43F4">
              <w:rPr>
                <w:lang w:val="zh-CN" w:eastAsia="zh-CN"/>
              </w:rPr>
              <w:t>条第</w:t>
            </w:r>
            <w:r w:rsidRPr="006A43F4">
              <w:rPr>
                <w:lang w:val="zh-CN" w:eastAsia="zh-CN"/>
              </w:rPr>
              <w:t>(1)</w:t>
            </w:r>
            <w:r w:rsidRPr="006A43F4">
              <w:rPr>
                <w:lang w:val="zh-CN" w:eastAsia="zh-CN"/>
              </w:rPr>
              <w:t>款）</w:t>
            </w:r>
          </w:p>
        </w:tc>
      </w:tr>
      <w:tr w:rsidR="00C140B6" w:rsidRPr="00435B15" w14:paraId="580E38B2" w14:textId="77777777" w:rsidTr="00314602">
        <w:tc>
          <w:tcPr>
            <w:tcW w:w="1503" w:type="dxa"/>
            <w:tcBorders>
              <w:bottom w:val="single" w:sz="4" w:space="0" w:color="auto"/>
            </w:tcBorders>
          </w:tcPr>
          <w:p w14:paraId="643AD9CA" w14:textId="77777777" w:rsidR="00C140B6" w:rsidRPr="006A43F4" w:rsidRDefault="00C140B6" w:rsidP="00314602">
            <w:pPr>
              <w:jc w:val="left"/>
              <w:rPr>
                <w:lang w:eastAsia="zh-CN"/>
              </w:rPr>
            </w:pPr>
          </w:p>
        </w:tc>
        <w:tc>
          <w:tcPr>
            <w:tcW w:w="5130" w:type="dxa"/>
            <w:tcBorders>
              <w:bottom w:val="single" w:sz="4" w:space="0" w:color="auto"/>
            </w:tcBorders>
          </w:tcPr>
          <w:p w14:paraId="40C20083" w14:textId="77777777" w:rsidR="00C140B6" w:rsidRPr="006A43F4" w:rsidRDefault="00C140B6" w:rsidP="00314602">
            <w:pPr>
              <w:jc w:val="left"/>
              <w:rPr>
                <w:lang w:val="zh-CN" w:eastAsia="zh-CN"/>
              </w:rPr>
            </w:pPr>
            <w:r w:rsidRPr="006A43F4">
              <w:rPr>
                <w:lang w:eastAsia="zh-CN"/>
              </w:rPr>
              <w:t>加强能力建设和发展，获取和转让技术，并促进创新和科技合作的发展和获取，包括通过南南合作、南北合作和三方合作，以满足特别是在发展中国家的有效实施需要，促进联合开发技术和联合科学研究方案，从而保护和可持续利用生物多样性，并加强科学研究和监测能力，与《昆蒙框架》宏伟的长期目标和行动目标相称。</w:t>
            </w:r>
          </w:p>
        </w:tc>
        <w:tc>
          <w:tcPr>
            <w:tcW w:w="2156" w:type="dxa"/>
            <w:tcBorders>
              <w:bottom w:val="single" w:sz="4" w:space="0" w:color="auto"/>
            </w:tcBorders>
          </w:tcPr>
          <w:p w14:paraId="6D9A6B2B" w14:textId="77777777" w:rsidR="00C140B6" w:rsidRPr="006A43F4" w:rsidRDefault="00C140B6" w:rsidP="00314602">
            <w:pPr>
              <w:jc w:val="left"/>
              <w:rPr>
                <w:lang w:val="zh-CN" w:eastAsia="zh-CN"/>
              </w:rPr>
            </w:pPr>
            <w:r w:rsidRPr="006A43F4">
              <w:rPr>
                <w:lang w:val="zh-CN" w:eastAsia="zh-CN"/>
              </w:rPr>
              <w:t>《昆明</w:t>
            </w:r>
            <w:r w:rsidRPr="006A43F4">
              <w:rPr>
                <w:lang w:val="zh-CN" w:eastAsia="zh-CN"/>
              </w:rPr>
              <w:t>-</w:t>
            </w:r>
            <w:r w:rsidRPr="006A43F4">
              <w:rPr>
                <w:lang w:val="zh-CN" w:eastAsia="zh-CN"/>
              </w:rPr>
              <w:t>蒙特利尔全球生物多样性框架》（行动目标</w:t>
            </w:r>
            <w:r w:rsidRPr="006A43F4">
              <w:rPr>
                <w:lang w:val="zh-CN" w:eastAsia="zh-CN"/>
              </w:rPr>
              <w:t>20</w:t>
            </w:r>
            <w:r w:rsidRPr="006A43F4">
              <w:rPr>
                <w:lang w:val="zh-CN" w:eastAsia="zh-CN"/>
              </w:rPr>
              <w:t>）</w:t>
            </w:r>
          </w:p>
        </w:tc>
      </w:tr>
    </w:tbl>
    <w:p w14:paraId="34A1EA0B" w14:textId="77777777" w:rsidR="00C140B6" w:rsidRPr="002F4A97" w:rsidRDefault="00C140B6" w:rsidP="005E5033">
      <w:pPr>
        <w:pStyle w:val="CBDH1"/>
        <w:ind w:left="994" w:hanging="504"/>
        <w:jc w:val="both"/>
        <w:rPr>
          <w:rFonts w:ascii="SimHei" w:hAnsi="SimHei"/>
          <w:sz w:val="24"/>
          <w:szCs w:val="24"/>
          <w:lang w:val="en-US"/>
        </w:rPr>
      </w:pPr>
      <w:r w:rsidRPr="002F4A97">
        <w:rPr>
          <w:rFonts w:ascii="SimHei" w:hAnsi="SimHei"/>
          <w:sz w:val="24"/>
          <w:szCs w:val="24"/>
          <w:lang w:val="zh-CN"/>
        </w:rPr>
        <w:t>五</w:t>
      </w:r>
      <w:r w:rsidRPr="002F4A97">
        <w:rPr>
          <w:rFonts w:ascii="SimHei" w:hAnsi="SimHei"/>
          <w:sz w:val="24"/>
          <w:szCs w:val="24"/>
          <w:lang w:val="en-US"/>
        </w:rPr>
        <w:t>.</w:t>
      </w:r>
      <w:r w:rsidRPr="002F4A97">
        <w:rPr>
          <w:rFonts w:ascii="SimHei" w:hAnsi="SimHei"/>
          <w:sz w:val="24"/>
          <w:szCs w:val="24"/>
          <w:lang w:val="en-US"/>
        </w:rPr>
        <w:tab/>
      </w:r>
      <w:r w:rsidRPr="002F4A97">
        <w:rPr>
          <w:rFonts w:ascii="SimHei" w:hAnsi="SimHei"/>
          <w:sz w:val="24"/>
          <w:szCs w:val="24"/>
          <w:lang w:val="zh-CN"/>
        </w:rPr>
        <w:t>保障措施</w:t>
      </w:r>
    </w:p>
    <w:p w14:paraId="429C789E" w14:textId="77777777" w:rsidR="00C140B6" w:rsidRPr="006A43F4"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ind w:left="490"/>
        <w:rPr>
          <w:sz w:val="24"/>
          <w:szCs w:val="24"/>
          <w:lang w:eastAsia="zh-CN"/>
        </w:rPr>
      </w:pPr>
      <w:r w:rsidRPr="006A43F4">
        <w:rPr>
          <w:sz w:val="24"/>
          <w:szCs w:val="24"/>
          <w:lang w:val="zh-CN" w:eastAsia="zh-CN"/>
        </w:rPr>
        <w:t>本</w:t>
      </w:r>
      <w:r w:rsidRPr="006A43F4">
        <w:rPr>
          <w:rFonts w:hint="eastAsia"/>
          <w:sz w:val="24"/>
          <w:szCs w:val="24"/>
          <w:lang w:val="zh-CN" w:eastAsia="zh-CN"/>
        </w:rPr>
        <w:t>自愿</w:t>
      </w:r>
      <w:r w:rsidRPr="006A43F4">
        <w:rPr>
          <w:sz w:val="24"/>
          <w:szCs w:val="24"/>
          <w:lang w:val="zh-CN" w:eastAsia="zh-CN"/>
        </w:rPr>
        <w:t>指导意见中的保障措施</w:t>
      </w:r>
      <w:r w:rsidRPr="006A43F4">
        <w:rPr>
          <w:sz w:val="24"/>
          <w:szCs w:val="24"/>
          <w:lang w:val="en-CA" w:eastAsia="zh-CN"/>
        </w:rPr>
        <w:t>（</w:t>
      </w:r>
      <w:r w:rsidRPr="006A43F4">
        <w:rPr>
          <w:sz w:val="24"/>
          <w:szCs w:val="24"/>
          <w:lang w:val="zh-CN" w:eastAsia="zh-CN"/>
        </w:rPr>
        <w:t>见表</w:t>
      </w:r>
      <w:r w:rsidRPr="006A43F4">
        <w:rPr>
          <w:sz w:val="24"/>
          <w:szCs w:val="24"/>
          <w:lang w:val="en-CA" w:eastAsia="zh-CN"/>
        </w:rPr>
        <w:t>2</w:t>
      </w:r>
      <w:r w:rsidRPr="006A43F4">
        <w:rPr>
          <w:sz w:val="24"/>
          <w:szCs w:val="24"/>
          <w:lang w:val="en-CA" w:eastAsia="zh-CN"/>
        </w:rPr>
        <w:t>）</w:t>
      </w:r>
      <w:r w:rsidRPr="006A43F4">
        <w:rPr>
          <w:sz w:val="24"/>
          <w:szCs w:val="24"/>
          <w:lang w:val="zh-CN" w:eastAsia="zh-CN"/>
        </w:rPr>
        <w:t>是指为确保可持续野生生物管理的干预措施能够避免或最大限度地减少对生物多样性造成非预期的不利影响并能促进生态完整性、社会公平和问责制的程序与措施。保障措施可包括环境和社会影响评估以及公众参与，并应</w:t>
      </w:r>
      <w:r w:rsidRPr="006A43F4">
        <w:rPr>
          <w:rFonts w:hint="eastAsia"/>
          <w:sz w:val="24"/>
          <w:szCs w:val="24"/>
          <w:lang w:val="zh-CN" w:eastAsia="zh-CN"/>
        </w:rPr>
        <w:t>根据国情和法律，</w:t>
      </w:r>
      <w:r w:rsidRPr="006A43F4">
        <w:rPr>
          <w:sz w:val="24"/>
          <w:szCs w:val="24"/>
          <w:lang w:val="zh-CN" w:eastAsia="zh-CN"/>
        </w:rPr>
        <w:t>以针对具体情况、透明且可不断改进的方式加以实施。</w:t>
      </w:r>
    </w:p>
    <w:p w14:paraId="07CC3053" w14:textId="77777777" w:rsidR="00C140B6" w:rsidRPr="005113D1" w:rsidRDefault="00C140B6" w:rsidP="003037BF">
      <w:pPr>
        <w:pStyle w:val="CBDNormalNumber"/>
        <w:keepNext/>
        <w:numPr>
          <w:ilvl w:val="0"/>
          <w:numId w:val="0"/>
        </w:numPr>
        <w:ind w:left="490"/>
        <w:jc w:val="left"/>
        <w:rPr>
          <w:rFonts w:ascii="SimHei" w:eastAsia="SimHei" w:hAnsi="SimHei"/>
          <w:b/>
          <w:sz w:val="24"/>
          <w:szCs w:val="24"/>
          <w:lang w:eastAsia="zh-CN"/>
        </w:rPr>
      </w:pPr>
      <w:r w:rsidRPr="005113D1">
        <w:rPr>
          <w:sz w:val="24"/>
          <w:szCs w:val="24"/>
          <w:lang w:val="zh-CN" w:eastAsia="zh-CN"/>
        </w:rPr>
        <w:t>表</w:t>
      </w:r>
      <w:r w:rsidRPr="005113D1">
        <w:rPr>
          <w:sz w:val="24"/>
          <w:szCs w:val="24"/>
          <w:lang w:val="zh-CN" w:eastAsia="zh-CN"/>
        </w:rPr>
        <w:t>2</w:t>
      </w:r>
      <w:r w:rsidRPr="005113D1">
        <w:rPr>
          <w:rFonts w:eastAsiaTheme="minorEastAsia"/>
          <w:sz w:val="24"/>
          <w:szCs w:val="24"/>
          <w:lang w:val="zh-CN" w:eastAsia="zh-CN"/>
        </w:rPr>
        <w:br/>
      </w:r>
      <w:r w:rsidRPr="005113D1">
        <w:rPr>
          <w:rFonts w:ascii="SimHei" w:eastAsia="SimHei" w:hAnsi="SimHei"/>
          <w:sz w:val="24"/>
          <w:szCs w:val="24"/>
          <w:lang w:val="zh-CN" w:eastAsia="zh-CN"/>
        </w:rPr>
        <w:t>野生生物可持续管理的保障措施</w:t>
      </w:r>
    </w:p>
    <w:tbl>
      <w:tblPr>
        <w:tblW w:w="889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23"/>
        <w:gridCol w:w="5220"/>
        <w:gridCol w:w="2347"/>
      </w:tblGrid>
      <w:tr w:rsidR="00C140B6" w:rsidRPr="005113D1" w14:paraId="43EB2AA1" w14:textId="77777777" w:rsidTr="00314602">
        <w:trPr>
          <w:tblHeader/>
        </w:trPr>
        <w:tc>
          <w:tcPr>
            <w:tcW w:w="1323" w:type="dxa"/>
          </w:tcPr>
          <w:p w14:paraId="3F669B59" w14:textId="77777777" w:rsidR="00C140B6" w:rsidRPr="005113D1" w:rsidRDefault="00C140B6" w:rsidP="005113D1">
            <w:pPr>
              <w:pStyle w:val="CBDNormalNumber"/>
              <w:numPr>
                <w:ilvl w:val="0"/>
                <w:numId w:val="0"/>
              </w:numPr>
              <w:spacing w:after="0"/>
              <w:rPr>
                <w:rFonts w:ascii="KaiTi" w:eastAsia="KaiTi" w:hAnsi="KaiTi"/>
              </w:rPr>
            </w:pPr>
            <w:r w:rsidRPr="005113D1">
              <w:rPr>
                <w:rFonts w:ascii="KaiTi" w:eastAsia="KaiTi" w:hAnsi="KaiTi" w:hint="eastAsia"/>
                <w:lang w:val="zh-CN"/>
              </w:rPr>
              <w:t>专题领域</w:t>
            </w:r>
          </w:p>
        </w:tc>
        <w:tc>
          <w:tcPr>
            <w:tcW w:w="5220" w:type="dxa"/>
          </w:tcPr>
          <w:p w14:paraId="5E626BD7" w14:textId="77777777" w:rsidR="00C140B6" w:rsidRPr="005113D1" w:rsidRDefault="00C140B6" w:rsidP="005113D1">
            <w:pPr>
              <w:pStyle w:val="CBDNormalNumber"/>
              <w:numPr>
                <w:ilvl w:val="0"/>
                <w:numId w:val="0"/>
              </w:numPr>
              <w:spacing w:after="0"/>
              <w:rPr>
                <w:rFonts w:ascii="KaiTi" w:eastAsia="KaiTi" w:hAnsi="KaiTi"/>
              </w:rPr>
            </w:pPr>
            <w:r w:rsidRPr="005113D1">
              <w:rPr>
                <w:rFonts w:ascii="KaiTi" w:eastAsia="KaiTi" w:hAnsi="KaiTi" w:hint="eastAsia"/>
                <w:lang w:val="zh-CN"/>
              </w:rPr>
              <w:t>保障措施</w:t>
            </w:r>
          </w:p>
        </w:tc>
        <w:tc>
          <w:tcPr>
            <w:tcW w:w="2347" w:type="dxa"/>
          </w:tcPr>
          <w:p w14:paraId="00CFEE07" w14:textId="77777777" w:rsidR="00C140B6" w:rsidRPr="005113D1" w:rsidRDefault="00C140B6" w:rsidP="005113D1">
            <w:pPr>
              <w:pStyle w:val="CBDNormalNumber"/>
              <w:numPr>
                <w:ilvl w:val="0"/>
                <w:numId w:val="0"/>
              </w:numPr>
              <w:spacing w:after="0"/>
              <w:rPr>
                <w:rFonts w:ascii="KaiTi" w:eastAsia="KaiTi" w:hAnsi="KaiTi"/>
              </w:rPr>
            </w:pPr>
            <w:r w:rsidRPr="005113D1">
              <w:rPr>
                <w:rFonts w:ascii="KaiTi" w:eastAsia="KaiTi" w:hAnsi="KaiTi" w:hint="eastAsia"/>
                <w:lang w:val="zh-CN"/>
              </w:rPr>
              <w:t>来源</w:t>
            </w:r>
            <w:r w:rsidRPr="005113D1">
              <w:rPr>
                <w:rStyle w:val="FootnoteReference"/>
                <w:rFonts w:ascii="KaiTi" w:eastAsia="KaiTi" w:hAnsi="KaiTi"/>
                <w:i/>
                <w:iCs/>
              </w:rPr>
              <w:footnoteReference w:customMarkFollows="1" w:id="326"/>
              <w:t>a</w:t>
            </w:r>
          </w:p>
        </w:tc>
      </w:tr>
      <w:tr w:rsidR="00C140B6" w:rsidRPr="005113D1" w14:paraId="69CCD4F6" w14:textId="77777777" w:rsidTr="00314602">
        <w:tc>
          <w:tcPr>
            <w:tcW w:w="1323" w:type="dxa"/>
            <w:vMerge w:val="restart"/>
          </w:tcPr>
          <w:p w14:paraId="2FCF4326" w14:textId="77777777" w:rsidR="00C140B6" w:rsidRPr="005113D1" w:rsidRDefault="00C140B6" w:rsidP="005113D1">
            <w:pPr>
              <w:pStyle w:val="CBDNormalNumber"/>
              <w:numPr>
                <w:ilvl w:val="0"/>
                <w:numId w:val="0"/>
              </w:numPr>
              <w:spacing w:after="0"/>
              <w:jc w:val="left"/>
            </w:pPr>
            <w:r w:rsidRPr="005113D1">
              <w:rPr>
                <w:lang w:val="zh-CN"/>
              </w:rPr>
              <w:t>生态完整性</w:t>
            </w:r>
          </w:p>
        </w:tc>
        <w:tc>
          <w:tcPr>
            <w:tcW w:w="5220" w:type="dxa"/>
            <w:tcBorders>
              <w:bottom w:val="nil"/>
            </w:tcBorders>
          </w:tcPr>
          <w:p w14:paraId="3D4FD3E2"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野生生物管理措施应维护生态完整性和生物多样性</w:t>
            </w:r>
            <w:r w:rsidRPr="005113D1">
              <w:rPr>
                <w:lang w:eastAsia="zh-CN"/>
              </w:rPr>
              <w:t>，</w:t>
            </w:r>
            <w:r w:rsidRPr="005113D1">
              <w:rPr>
                <w:lang w:val="zh-CN" w:eastAsia="zh-CN"/>
              </w:rPr>
              <w:t>确保管理措施不会导致物种数量的减少、栖息地长期退化、生态系统功能丧失或外来入侵物种的引进和扩散。</w:t>
            </w:r>
          </w:p>
        </w:tc>
        <w:tc>
          <w:tcPr>
            <w:tcW w:w="2347" w:type="dxa"/>
          </w:tcPr>
          <w:p w14:paraId="3A805F17" w14:textId="77777777" w:rsidR="00C140B6" w:rsidRPr="005113D1" w:rsidRDefault="00C140B6" w:rsidP="005113D1">
            <w:pPr>
              <w:pStyle w:val="CBDNormalNumber"/>
              <w:numPr>
                <w:ilvl w:val="0"/>
                <w:numId w:val="0"/>
              </w:numPr>
              <w:spacing w:after="0"/>
              <w:jc w:val="left"/>
              <w:rPr>
                <w:lang w:val="en-US" w:eastAsia="zh-CN"/>
              </w:rPr>
            </w:pPr>
            <w:r w:rsidRPr="005113D1">
              <w:rPr>
                <w:lang w:val="zh-CN" w:eastAsia="zh-CN"/>
              </w:rPr>
              <w:t>《生物多样性公约》</w:t>
            </w:r>
            <w:r w:rsidRPr="005113D1">
              <w:rPr>
                <w:lang w:eastAsia="zh-CN"/>
              </w:rPr>
              <w:t>（</w:t>
            </w:r>
            <w:r w:rsidRPr="005113D1">
              <w:rPr>
                <w:lang w:val="zh-CN" w:eastAsia="zh-CN"/>
              </w:rPr>
              <w:t>第</w:t>
            </w:r>
            <w:r w:rsidRPr="005113D1">
              <w:rPr>
                <w:lang w:eastAsia="zh-CN"/>
              </w:rPr>
              <w:t>8</w:t>
            </w:r>
            <w:r w:rsidRPr="005113D1">
              <w:rPr>
                <w:lang w:val="zh-CN" w:eastAsia="zh-CN"/>
              </w:rPr>
              <w:t>条</w:t>
            </w:r>
            <w:r w:rsidRPr="005113D1">
              <w:rPr>
                <w:lang w:eastAsia="zh-CN"/>
              </w:rPr>
              <w:t>，</w:t>
            </w:r>
            <w:r w:rsidRPr="005113D1">
              <w:rPr>
                <w:lang w:val="zh-CN" w:eastAsia="zh-CN"/>
              </w:rPr>
              <w:t>特别是</w:t>
            </w:r>
            <w:r w:rsidRPr="005113D1">
              <w:rPr>
                <w:lang w:val="en-US" w:eastAsia="zh-CN"/>
              </w:rPr>
              <w:t>(</w:t>
            </w:r>
            <w:r w:rsidRPr="005113D1">
              <w:rPr>
                <w:lang w:eastAsia="zh-CN"/>
              </w:rPr>
              <w:t>h</w:t>
            </w:r>
            <w:r w:rsidRPr="005113D1">
              <w:rPr>
                <w:lang w:val="en-US" w:eastAsia="zh-CN"/>
              </w:rPr>
              <w:t>)</w:t>
            </w:r>
            <w:r w:rsidRPr="005113D1">
              <w:rPr>
                <w:lang w:val="zh-CN" w:eastAsia="zh-CN"/>
              </w:rPr>
              <w:t>款</w:t>
            </w:r>
            <w:r w:rsidRPr="005113D1">
              <w:rPr>
                <w:lang w:eastAsia="zh-CN"/>
              </w:rPr>
              <w:t>）</w:t>
            </w:r>
          </w:p>
        </w:tc>
      </w:tr>
      <w:tr w:rsidR="00C140B6" w:rsidRPr="005113D1" w14:paraId="158D1BAD" w14:textId="77777777" w:rsidTr="00314602">
        <w:tc>
          <w:tcPr>
            <w:tcW w:w="1323" w:type="dxa"/>
            <w:vMerge/>
          </w:tcPr>
          <w:p w14:paraId="7212D8E0" w14:textId="77777777" w:rsidR="00C140B6" w:rsidRPr="005113D1" w:rsidRDefault="00C140B6" w:rsidP="005113D1">
            <w:pPr>
              <w:pStyle w:val="CBDNormalNumber"/>
              <w:numPr>
                <w:ilvl w:val="0"/>
                <w:numId w:val="0"/>
              </w:numPr>
              <w:spacing w:after="0"/>
              <w:ind w:left="360"/>
              <w:rPr>
                <w:lang w:eastAsia="zh-CN"/>
              </w:rPr>
            </w:pPr>
          </w:p>
        </w:tc>
        <w:tc>
          <w:tcPr>
            <w:tcW w:w="5220" w:type="dxa"/>
            <w:tcBorders>
              <w:top w:val="nil"/>
            </w:tcBorders>
          </w:tcPr>
          <w:p w14:paraId="5816FEB6"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干预措施不应将生态或社会风险从一个物种、生态系统或社区转移到另一个物种、生态系统或社区</w:t>
            </w:r>
            <w:r w:rsidRPr="005113D1">
              <w:rPr>
                <w:lang w:eastAsia="zh-CN"/>
              </w:rPr>
              <w:t>，</w:t>
            </w:r>
            <w:r w:rsidRPr="005113D1">
              <w:rPr>
                <w:lang w:val="zh-CN" w:eastAsia="zh-CN"/>
              </w:rPr>
              <w:t>也不应加剧对陆地景观和海洋景观的累积压力。</w:t>
            </w:r>
          </w:p>
        </w:tc>
        <w:tc>
          <w:tcPr>
            <w:tcW w:w="2347" w:type="dxa"/>
          </w:tcPr>
          <w:p w14:paraId="05367758"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第</w:t>
            </w:r>
            <w:hyperlink r:id="rId302" w:history="1">
              <w:r w:rsidRPr="005113D1">
                <w:rPr>
                  <w:rStyle w:val="Hyperlink"/>
                  <w:color w:val="auto"/>
                  <w:lang w:val="zh-CN" w:eastAsia="zh-CN"/>
                </w:rPr>
                <w:t>V/6</w:t>
              </w:r>
            </w:hyperlink>
            <w:r w:rsidRPr="005113D1">
              <w:rPr>
                <w:lang w:val="zh-CN" w:eastAsia="zh-CN"/>
              </w:rPr>
              <w:t>号决定，附件二（原则</w:t>
            </w:r>
            <w:r w:rsidRPr="005113D1">
              <w:rPr>
                <w:lang w:val="zh-CN" w:eastAsia="zh-CN"/>
              </w:rPr>
              <w:t>3</w:t>
            </w:r>
            <w:r w:rsidRPr="005113D1">
              <w:rPr>
                <w:lang w:val="zh-CN" w:eastAsia="zh-CN"/>
              </w:rPr>
              <w:t>和</w:t>
            </w:r>
            <w:r w:rsidRPr="005113D1">
              <w:rPr>
                <w:lang w:val="zh-CN" w:eastAsia="zh-CN"/>
              </w:rPr>
              <w:t>5</w:t>
            </w:r>
            <w:r w:rsidRPr="005113D1">
              <w:rPr>
                <w:lang w:val="zh-CN" w:eastAsia="zh-CN"/>
              </w:rPr>
              <w:t>）</w:t>
            </w:r>
          </w:p>
        </w:tc>
      </w:tr>
      <w:tr w:rsidR="00C140B6" w:rsidRPr="005113D1" w14:paraId="41CAE731" w14:textId="77777777" w:rsidTr="00314602">
        <w:tc>
          <w:tcPr>
            <w:tcW w:w="1323" w:type="dxa"/>
            <w:vMerge/>
          </w:tcPr>
          <w:p w14:paraId="616B71DF" w14:textId="77777777" w:rsidR="00C140B6" w:rsidRPr="005113D1" w:rsidRDefault="00C140B6" w:rsidP="005113D1">
            <w:pPr>
              <w:pStyle w:val="CBDNormalNumber"/>
              <w:numPr>
                <w:ilvl w:val="0"/>
                <w:numId w:val="0"/>
              </w:numPr>
              <w:spacing w:after="0"/>
              <w:ind w:left="360"/>
              <w:rPr>
                <w:lang w:eastAsia="zh-CN"/>
              </w:rPr>
            </w:pPr>
          </w:p>
        </w:tc>
        <w:tc>
          <w:tcPr>
            <w:tcW w:w="5220" w:type="dxa"/>
            <w:tcBorders>
              <w:top w:val="nil"/>
            </w:tcBorders>
          </w:tcPr>
          <w:p w14:paraId="71FC506D"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与野生生物相关的干预措施应酌情接受环境、社会和经济影响评估</w:t>
            </w:r>
            <w:r w:rsidRPr="005113D1">
              <w:rPr>
                <w:lang w:eastAsia="zh-CN"/>
              </w:rPr>
              <w:t>，</w:t>
            </w:r>
            <w:r w:rsidRPr="005113D1">
              <w:rPr>
                <w:lang w:val="zh-CN" w:eastAsia="zh-CN"/>
              </w:rPr>
              <w:t>并得到生物多样性监测和评估的支持，包括由土著人民和地方社区参加的参与性活动，而且在多重干预措施或压力影响相同的物种、生态系统或群落时，还包括进行累计性影响评估。</w:t>
            </w:r>
          </w:p>
        </w:tc>
        <w:tc>
          <w:tcPr>
            <w:tcW w:w="2347" w:type="dxa"/>
          </w:tcPr>
          <w:p w14:paraId="77A64C52"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《生物多样性公约》（第</w:t>
            </w:r>
            <w:r w:rsidRPr="005113D1">
              <w:rPr>
                <w:lang w:val="zh-CN" w:eastAsia="zh-CN"/>
              </w:rPr>
              <w:t>14</w:t>
            </w:r>
            <w:r w:rsidRPr="005113D1">
              <w:rPr>
                <w:lang w:val="zh-CN" w:eastAsia="zh-CN"/>
              </w:rPr>
              <w:t>条）</w:t>
            </w:r>
          </w:p>
        </w:tc>
      </w:tr>
      <w:tr w:rsidR="00C140B6" w:rsidRPr="004D5A22" w14:paraId="759D0B2B" w14:textId="77777777" w:rsidTr="00314602">
        <w:trPr>
          <w:trHeight w:val="886"/>
        </w:trPr>
        <w:tc>
          <w:tcPr>
            <w:tcW w:w="1323" w:type="dxa"/>
            <w:vMerge/>
          </w:tcPr>
          <w:p w14:paraId="201410F4" w14:textId="77777777" w:rsidR="00C140B6" w:rsidRPr="005113D1" w:rsidRDefault="00C140B6" w:rsidP="005113D1">
            <w:pPr>
              <w:pStyle w:val="CBDNormalNumber"/>
              <w:numPr>
                <w:ilvl w:val="0"/>
                <w:numId w:val="0"/>
              </w:numPr>
              <w:spacing w:after="0"/>
              <w:ind w:left="360"/>
              <w:rPr>
                <w:lang w:eastAsia="zh-CN"/>
              </w:rPr>
            </w:pPr>
          </w:p>
        </w:tc>
        <w:tc>
          <w:tcPr>
            <w:tcW w:w="5220" w:type="dxa"/>
            <w:tcBorders>
              <w:top w:val="nil"/>
            </w:tcBorders>
          </w:tcPr>
          <w:p w14:paraId="3CDB256D"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野生生物管理措施应通过识别和管理外来入侵物种的引进途径防止其引进和传播</w:t>
            </w:r>
            <w:r w:rsidRPr="005113D1">
              <w:rPr>
                <w:lang w:eastAsia="zh-CN"/>
              </w:rPr>
              <w:t>，</w:t>
            </w:r>
            <w:r w:rsidRPr="005113D1">
              <w:rPr>
                <w:lang w:val="zh-CN" w:eastAsia="zh-CN"/>
              </w:rPr>
              <w:t>并支持根除或控制外来物种</w:t>
            </w:r>
            <w:r w:rsidRPr="005113D1">
              <w:rPr>
                <w:lang w:eastAsia="zh-CN"/>
              </w:rPr>
              <w:t>，</w:t>
            </w:r>
            <w:r w:rsidRPr="005113D1">
              <w:rPr>
                <w:lang w:val="zh-CN" w:eastAsia="zh-CN"/>
              </w:rPr>
              <w:t>特别是在优先地点。</w:t>
            </w:r>
          </w:p>
        </w:tc>
        <w:tc>
          <w:tcPr>
            <w:tcW w:w="2347" w:type="dxa"/>
          </w:tcPr>
          <w:p w14:paraId="3E3796B2"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《昆明</w:t>
            </w:r>
            <w:r w:rsidRPr="005113D1">
              <w:rPr>
                <w:lang w:val="zh-CN" w:eastAsia="zh-CN"/>
              </w:rPr>
              <w:t>-</w:t>
            </w:r>
            <w:r w:rsidRPr="005113D1">
              <w:rPr>
                <w:lang w:val="zh-CN" w:eastAsia="zh-CN"/>
              </w:rPr>
              <w:t>蒙特利尔全球生物多样性框架》（行动目标</w:t>
            </w:r>
            <w:r w:rsidRPr="005113D1">
              <w:rPr>
                <w:lang w:val="zh-CN" w:eastAsia="zh-CN"/>
              </w:rPr>
              <w:t>6</w:t>
            </w:r>
            <w:r w:rsidRPr="005113D1">
              <w:rPr>
                <w:lang w:val="zh-CN" w:eastAsia="zh-CN"/>
              </w:rPr>
              <w:t>）</w:t>
            </w:r>
          </w:p>
        </w:tc>
      </w:tr>
      <w:tr w:rsidR="00C140B6" w:rsidRPr="004D5A22" w14:paraId="77262CBE" w14:textId="77777777" w:rsidTr="00314602">
        <w:trPr>
          <w:trHeight w:val="1673"/>
        </w:trPr>
        <w:tc>
          <w:tcPr>
            <w:tcW w:w="1323" w:type="dxa"/>
            <w:vMerge w:val="restart"/>
          </w:tcPr>
          <w:p w14:paraId="24C26F07" w14:textId="77777777" w:rsidR="00C140B6" w:rsidRPr="005113D1" w:rsidRDefault="00C140B6" w:rsidP="005113D1">
            <w:pPr>
              <w:pStyle w:val="CBDNormalNumber"/>
              <w:numPr>
                <w:ilvl w:val="0"/>
                <w:numId w:val="0"/>
              </w:numPr>
              <w:spacing w:after="0"/>
              <w:jc w:val="left"/>
            </w:pPr>
            <w:r w:rsidRPr="005113D1">
              <w:rPr>
                <w:lang w:val="zh-CN"/>
              </w:rPr>
              <w:t>社会公平和人类福祉</w:t>
            </w:r>
          </w:p>
        </w:tc>
        <w:tc>
          <w:tcPr>
            <w:tcW w:w="5220" w:type="dxa"/>
          </w:tcPr>
          <w:p w14:paraId="522A2381"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可持续野生生物管理措施应以科学为基础，并确保野生物种的使用、采猎、贸易是可持续的、安全的、合法的</w:t>
            </w:r>
            <w:r w:rsidRPr="005113D1">
              <w:rPr>
                <w:lang w:eastAsia="zh-CN"/>
              </w:rPr>
              <w:t>，</w:t>
            </w:r>
            <w:r w:rsidRPr="005113D1">
              <w:rPr>
                <w:lang w:val="zh-CN" w:eastAsia="zh-CN"/>
              </w:rPr>
              <w:t>防止过度开发</w:t>
            </w:r>
            <w:r w:rsidRPr="005113D1">
              <w:rPr>
                <w:lang w:eastAsia="zh-CN"/>
              </w:rPr>
              <w:t>，</w:t>
            </w:r>
            <w:r w:rsidRPr="005113D1">
              <w:rPr>
                <w:lang w:val="zh-CN" w:eastAsia="zh-CN"/>
              </w:rPr>
              <w:t>尽量减少对非目标物种和生态系统产生影响</w:t>
            </w:r>
            <w:r w:rsidRPr="005113D1">
              <w:rPr>
                <w:lang w:eastAsia="zh-CN"/>
              </w:rPr>
              <w:t>，</w:t>
            </w:r>
            <w:r w:rsidRPr="005113D1">
              <w:rPr>
                <w:lang w:val="zh-CN" w:eastAsia="zh-CN"/>
              </w:rPr>
              <w:t>减少病原体溢出的风险</w:t>
            </w:r>
            <w:r w:rsidRPr="005113D1">
              <w:rPr>
                <w:lang w:eastAsia="zh-CN"/>
              </w:rPr>
              <w:t>，</w:t>
            </w:r>
            <w:r w:rsidRPr="005113D1">
              <w:rPr>
                <w:lang w:val="zh-CN" w:eastAsia="zh-CN"/>
              </w:rPr>
              <w:t>采用生态系统办法</w:t>
            </w:r>
            <w:r w:rsidRPr="005113D1">
              <w:rPr>
                <w:lang w:eastAsia="zh-CN"/>
              </w:rPr>
              <w:t>，</w:t>
            </w:r>
            <w:r w:rsidRPr="005113D1">
              <w:rPr>
                <w:lang w:val="zh-CN" w:eastAsia="zh-CN"/>
              </w:rPr>
              <w:t>同时尊重和保护土著人民和地方社区的可持续习惯使用。</w:t>
            </w:r>
          </w:p>
        </w:tc>
        <w:tc>
          <w:tcPr>
            <w:tcW w:w="2347" w:type="dxa"/>
          </w:tcPr>
          <w:p w14:paraId="35A0DC0A"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《昆明</w:t>
            </w:r>
            <w:r w:rsidRPr="005113D1">
              <w:rPr>
                <w:lang w:val="zh-CN" w:eastAsia="zh-CN"/>
              </w:rPr>
              <w:t>-</w:t>
            </w:r>
            <w:r w:rsidRPr="005113D1">
              <w:rPr>
                <w:lang w:val="zh-CN" w:eastAsia="zh-CN"/>
              </w:rPr>
              <w:t>蒙特利尔全球生物多样性框架》（行动目标</w:t>
            </w:r>
            <w:r w:rsidRPr="005113D1">
              <w:rPr>
                <w:lang w:val="zh-CN" w:eastAsia="zh-CN"/>
              </w:rPr>
              <w:t>5</w:t>
            </w:r>
            <w:r w:rsidRPr="005113D1">
              <w:rPr>
                <w:lang w:val="zh-CN" w:eastAsia="zh-CN"/>
              </w:rPr>
              <w:t>和</w:t>
            </w:r>
            <w:hyperlink r:id="rId303" w:history="1">
              <w:r w:rsidRPr="005113D1">
                <w:rPr>
                  <w:lang w:eastAsia="zh-CN"/>
                </w:rPr>
                <w:t>9</w:t>
              </w:r>
            </w:hyperlink>
            <w:r w:rsidRPr="005113D1">
              <w:rPr>
                <w:lang w:val="zh-CN" w:eastAsia="zh-CN"/>
              </w:rPr>
              <w:t>）</w:t>
            </w:r>
          </w:p>
        </w:tc>
      </w:tr>
      <w:tr w:rsidR="00C140B6" w:rsidRPr="004D5A22" w14:paraId="04D115B8" w14:textId="77777777" w:rsidTr="00314602">
        <w:tc>
          <w:tcPr>
            <w:tcW w:w="1323" w:type="dxa"/>
            <w:vMerge/>
          </w:tcPr>
          <w:p w14:paraId="0E8F6F4F" w14:textId="77777777" w:rsidR="00C140B6" w:rsidRPr="005113D1" w:rsidRDefault="00C140B6" w:rsidP="005113D1">
            <w:pPr>
              <w:pStyle w:val="CBDNormalNumber"/>
              <w:numPr>
                <w:ilvl w:val="0"/>
                <w:numId w:val="0"/>
              </w:numPr>
              <w:spacing w:after="0"/>
              <w:jc w:val="left"/>
              <w:rPr>
                <w:lang w:eastAsia="zh-CN"/>
              </w:rPr>
            </w:pPr>
          </w:p>
        </w:tc>
        <w:tc>
          <w:tcPr>
            <w:tcW w:w="5220" w:type="dxa"/>
            <w:tcBorders>
              <w:top w:val="nil"/>
            </w:tcBorders>
          </w:tcPr>
          <w:p w14:paraId="2FADEDF6" w14:textId="77777777" w:rsidR="00C140B6" w:rsidRPr="005113D1" w:rsidRDefault="00C140B6" w:rsidP="005113D1">
            <w:pPr>
              <w:pStyle w:val="CBDNormalNumber"/>
              <w:numPr>
                <w:ilvl w:val="0"/>
                <w:numId w:val="0"/>
              </w:numPr>
              <w:spacing w:after="0"/>
              <w:jc w:val="left"/>
              <w:rPr>
                <w:lang w:eastAsia="zh-CN"/>
              </w:rPr>
            </w:pPr>
            <w:r w:rsidRPr="005113D1">
              <w:rPr>
                <w:lang w:eastAsia="zh-CN"/>
              </w:rPr>
              <w:t>可持续野生生物管理措施应确保取得人类与野生生物共存方面的进展，并</w:t>
            </w:r>
            <w:r w:rsidRPr="005113D1">
              <w:rPr>
                <w:lang w:val="zh-CN" w:eastAsia="zh-CN"/>
              </w:rPr>
              <w:t>应在相关情况下明确识别、防止和减轻人类与野生生物的冲突</w:t>
            </w:r>
            <w:r w:rsidRPr="005113D1">
              <w:rPr>
                <w:lang w:eastAsia="zh-CN"/>
              </w:rPr>
              <w:t>，</w:t>
            </w:r>
            <w:r w:rsidRPr="005113D1">
              <w:rPr>
                <w:lang w:val="zh-CN" w:eastAsia="zh-CN"/>
              </w:rPr>
              <w:t>认识到野生生物可能对人身安全、生计和福祉构成直接威胁</w:t>
            </w:r>
            <w:r w:rsidRPr="005113D1">
              <w:rPr>
                <w:lang w:eastAsia="zh-CN"/>
              </w:rPr>
              <w:t>，</w:t>
            </w:r>
            <w:r w:rsidRPr="005113D1">
              <w:rPr>
                <w:lang w:val="zh-CN" w:eastAsia="zh-CN"/>
              </w:rPr>
              <w:t>而失控的冲突可能会引发报复并破坏保护和可持续发展目标。</w:t>
            </w:r>
          </w:p>
        </w:tc>
        <w:tc>
          <w:tcPr>
            <w:tcW w:w="2347" w:type="dxa"/>
          </w:tcPr>
          <w:p w14:paraId="3E8EBC0D"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《昆明</w:t>
            </w:r>
            <w:r w:rsidRPr="005113D1">
              <w:rPr>
                <w:lang w:val="zh-CN" w:eastAsia="zh-CN"/>
              </w:rPr>
              <w:t>-</w:t>
            </w:r>
            <w:r w:rsidRPr="005113D1">
              <w:rPr>
                <w:lang w:val="zh-CN" w:eastAsia="zh-CN"/>
              </w:rPr>
              <w:t>蒙特利尔全球生物多样性框架》（行动目标</w:t>
            </w:r>
            <w:r w:rsidRPr="005113D1">
              <w:rPr>
                <w:lang w:val="zh-CN" w:eastAsia="zh-CN"/>
              </w:rPr>
              <w:t>4</w:t>
            </w:r>
            <w:r w:rsidRPr="005113D1">
              <w:rPr>
                <w:lang w:val="zh-CN" w:eastAsia="zh-CN"/>
              </w:rPr>
              <w:t>）</w:t>
            </w:r>
          </w:p>
        </w:tc>
      </w:tr>
      <w:tr w:rsidR="00C140B6" w:rsidRPr="004D5A22" w14:paraId="0E0B543E" w14:textId="77777777" w:rsidTr="00314602">
        <w:tc>
          <w:tcPr>
            <w:tcW w:w="1323" w:type="dxa"/>
            <w:vMerge/>
          </w:tcPr>
          <w:p w14:paraId="643AE2E6" w14:textId="77777777" w:rsidR="00C140B6" w:rsidRPr="005113D1" w:rsidRDefault="00C140B6" w:rsidP="005113D1">
            <w:pPr>
              <w:pStyle w:val="CBDNormalNumber"/>
              <w:numPr>
                <w:ilvl w:val="0"/>
                <w:numId w:val="0"/>
              </w:numPr>
              <w:spacing w:after="0"/>
              <w:rPr>
                <w:lang w:eastAsia="zh-CN"/>
              </w:rPr>
            </w:pPr>
          </w:p>
        </w:tc>
        <w:tc>
          <w:tcPr>
            <w:tcW w:w="5220" w:type="dxa"/>
            <w:tcBorders>
              <w:top w:val="nil"/>
            </w:tcBorders>
          </w:tcPr>
          <w:p w14:paraId="421F6E17"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影响习惯性获取、生计使用或具有重要文化意义的做法的管理行动应让受影响的社区参与</w:t>
            </w:r>
            <w:r w:rsidRPr="005113D1">
              <w:rPr>
                <w:lang w:eastAsia="zh-CN"/>
              </w:rPr>
              <w:t>，</w:t>
            </w:r>
            <w:r w:rsidRPr="005113D1">
              <w:rPr>
                <w:lang w:val="zh-CN" w:eastAsia="zh-CN"/>
              </w:rPr>
              <w:t>并酌情包括公平和有效的补救形式。</w:t>
            </w:r>
          </w:p>
        </w:tc>
        <w:tc>
          <w:tcPr>
            <w:tcW w:w="2347" w:type="dxa"/>
          </w:tcPr>
          <w:p w14:paraId="4ACF4EB5" w14:textId="77777777" w:rsidR="00C140B6" w:rsidRPr="005113D1" w:rsidRDefault="00C140B6" w:rsidP="005113D1">
            <w:pPr>
              <w:pStyle w:val="CBDNormalNumber"/>
              <w:numPr>
                <w:ilvl w:val="0"/>
                <w:numId w:val="0"/>
              </w:numPr>
              <w:spacing w:after="0"/>
              <w:jc w:val="left"/>
              <w:rPr>
                <w:lang w:val="en-US" w:eastAsia="zh-CN"/>
              </w:rPr>
            </w:pPr>
            <w:r w:rsidRPr="005113D1">
              <w:rPr>
                <w:lang w:val="zh-CN" w:eastAsia="zh-CN"/>
              </w:rPr>
              <w:t>《生物多样性公约》</w:t>
            </w:r>
            <w:r w:rsidRPr="005113D1">
              <w:rPr>
                <w:lang w:eastAsia="zh-CN"/>
              </w:rPr>
              <w:t>（</w:t>
            </w:r>
            <w:r w:rsidRPr="005113D1">
              <w:rPr>
                <w:lang w:val="zh-CN" w:eastAsia="zh-CN"/>
              </w:rPr>
              <w:t>第</w:t>
            </w:r>
            <w:r w:rsidRPr="005113D1">
              <w:rPr>
                <w:lang w:eastAsia="zh-CN"/>
              </w:rPr>
              <w:t>8</w:t>
            </w:r>
            <w:r w:rsidRPr="005113D1">
              <w:rPr>
                <w:lang w:eastAsia="zh-CN"/>
              </w:rPr>
              <w:t>条</w:t>
            </w:r>
            <w:r w:rsidRPr="005113D1">
              <w:rPr>
                <w:lang w:val="en-US" w:eastAsia="zh-CN"/>
              </w:rPr>
              <w:t>(</w:t>
            </w:r>
            <w:r w:rsidRPr="005113D1">
              <w:rPr>
                <w:lang w:eastAsia="zh-CN"/>
              </w:rPr>
              <w:t>j</w:t>
            </w:r>
            <w:r w:rsidRPr="005113D1">
              <w:rPr>
                <w:lang w:val="en-US" w:eastAsia="zh-CN"/>
              </w:rPr>
              <w:t>)</w:t>
            </w:r>
            <w:r w:rsidRPr="005113D1">
              <w:rPr>
                <w:lang w:val="zh-CN" w:eastAsia="zh-CN"/>
              </w:rPr>
              <w:t>款和第</w:t>
            </w:r>
            <w:r w:rsidRPr="005113D1">
              <w:rPr>
                <w:lang w:eastAsia="zh-CN"/>
              </w:rPr>
              <w:t>10</w:t>
            </w:r>
            <w:r w:rsidRPr="005113D1">
              <w:rPr>
                <w:lang w:eastAsia="zh-CN"/>
              </w:rPr>
              <w:t>条</w:t>
            </w:r>
            <w:r w:rsidRPr="005113D1">
              <w:rPr>
                <w:lang w:val="en-US" w:eastAsia="zh-CN"/>
              </w:rPr>
              <w:t>(</w:t>
            </w:r>
            <w:r w:rsidRPr="005113D1">
              <w:rPr>
                <w:lang w:eastAsia="zh-CN"/>
              </w:rPr>
              <w:t>c</w:t>
            </w:r>
            <w:r w:rsidRPr="005113D1">
              <w:rPr>
                <w:lang w:val="en-US" w:eastAsia="zh-CN"/>
              </w:rPr>
              <w:t>)</w:t>
            </w:r>
            <w:r w:rsidRPr="005113D1">
              <w:rPr>
                <w:lang w:eastAsia="zh-CN"/>
              </w:rPr>
              <w:t>款）</w:t>
            </w:r>
          </w:p>
        </w:tc>
      </w:tr>
      <w:tr w:rsidR="00C140B6" w:rsidRPr="004D5A22" w14:paraId="3E8A9AAB" w14:textId="77777777" w:rsidTr="00314602">
        <w:tc>
          <w:tcPr>
            <w:tcW w:w="1323" w:type="dxa"/>
            <w:vMerge/>
          </w:tcPr>
          <w:p w14:paraId="63AB83DF" w14:textId="77777777" w:rsidR="00C140B6" w:rsidRPr="005113D1" w:rsidRDefault="00C140B6" w:rsidP="005113D1">
            <w:pPr>
              <w:pStyle w:val="CBDNormalNumber"/>
              <w:numPr>
                <w:ilvl w:val="0"/>
                <w:numId w:val="0"/>
              </w:numPr>
              <w:spacing w:after="0"/>
              <w:rPr>
                <w:lang w:eastAsia="zh-CN"/>
              </w:rPr>
            </w:pPr>
          </w:p>
        </w:tc>
        <w:tc>
          <w:tcPr>
            <w:tcW w:w="5220" w:type="dxa"/>
            <w:tcBorders>
              <w:top w:val="nil"/>
            </w:tcBorders>
          </w:tcPr>
          <w:p w14:paraId="45EEE870"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惠益分享安排应透明并基于明确的规则</w:t>
            </w:r>
            <w:r w:rsidRPr="005113D1">
              <w:rPr>
                <w:lang w:eastAsia="zh-CN"/>
              </w:rPr>
              <w:t>，</w:t>
            </w:r>
            <w:r w:rsidRPr="005113D1">
              <w:rPr>
                <w:lang w:val="zh-CN" w:eastAsia="zh-CN"/>
              </w:rPr>
              <w:t>并且不应加剧现有的不平等状况</w:t>
            </w:r>
            <w:r w:rsidRPr="005113D1">
              <w:rPr>
                <w:lang w:eastAsia="zh-CN"/>
              </w:rPr>
              <w:t>，</w:t>
            </w:r>
            <w:r w:rsidRPr="005113D1">
              <w:rPr>
                <w:lang w:val="zh-CN" w:eastAsia="zh-CN"/>
              </w:rPr>
              <w:t>包括性别上的不平等。</w:t>
            </w:r>
          </w:p>
        </w:tc>
        <w:tc>
          <w:tcPr>
            <w:tcW w:w="2347" w:type="dxa"/>
          </w:tcPr>
          <w:p w14:paraId="7957F623"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《亚的斯亚贝巴原则和准则》（原则</w:t>
            </w:r>
            <w:r w:rsidRPr="005113D1">
              <w:rPr>
                <w:lang w:val="zh-CN" w:eastAsia="zh-CN"/>
              </w:rPr>
              <w:t>12</w:t>
            </w:r>
            <w:r w:rsidRPr="005113D1">
              <w:rPr>
                <w:lang w:val="zh-CN" w:eastAsia="zh-CN"/>
              </w:rPr>
              <w:t>，运作准则）</w:t>
            </w:r>
          </w:p>
        </w:tc>
      </w:tr>
      <w:tr w:rsidR="00C140B6" w:rsidRPr="004D5A22" w14:paraId="4BF40AB0" w14:textId="77777777" w:rsidTr="00314602">
        <w:tc>
          <w:tcPr>
            <w:tcW w:w="1323" w:type="dxa"/>
          </w:tcPr>
          <w:p w14:paraId="665C78FF" w14:textId="77777777" w:rsidR="00C140B6" w:rsidRPr="005113D1" w:rsidRDefault="00C140B6" w:rsidP="005113D1">
            <w:pPr>
              <w:pStyle w:val="CBDNormalNumber"/>
              <w:numPr>
                <w:ilvl w:val="0"/>
                <w:numId w:val="0"/>
              </w:numPr>
              <w:spacing w:after="0"/>
              <w:rPr>
                <w:lang w:eastAsia="zh-CN"/>
              </w:rPr>
            </w:pPr>
          </w:p>
        </w:tc>
        <w:tc>
          <w:tcPr>
            <w:tcW w:w="5220" w:type="dxa"/>
            <w:tcBorders>
              <w:top w:val="nil"/>
            </w:tcBorders>
          </w:tcPr>
          <w:p w14:paraId="049AB78A" w14:textId="77777777" w:rsidR="00C140B6" w:rsidRPr="005113D1" w:rsidRDefault="00C140B6" w:rsidP="005113D1">
            <w:pPr>
              <w:pStyle w:val="CBDNormalNumber"/>
              <w:numPr>
                <w:ilvl w:val="0"/>
                <w:numId w:val="0"/>
              </w:numPr>
              <w:spacing w:after="0"/>
              <w:jc w:val="left"/>
              <w:rPr>
                <w:lang w:val="en-US" w:eastAsia="zh-CN"/>
              </w:rPr>
            </w:pPr>
            <w:r w:rsidRPr="005113D1">
              <w:rPr>
                <w:lang w:eastAsia="zh-CN"/>
              </w:rPr>
              <w:t>如提议重大的野生生物相关干预措施时，包括物种迁移、入侵物种管理或建立保护区，影响评估应在受影响的土著人民和地方社区以及相关利益攸关方的全面和有效参与下，酌情弄清文化价值和潜在的权衡取舍。</w:t>
            </w:r>
          </w:p>
        </w:tc>
        <w:tc>
          <w:tcPr>
            <w:tcW w:w="2347" w:type="dxa"/>
          </w:tcPr>
          <w:p w14:paraId="3E7FE800" w14:textId="77777777" w:rsidR="00C140B6" w:rsidRPr="005113D1" w:rsidRDefault="00C140B6" w:rsidP="005113D1">
            <w:pPr>
              <w:pStyle w:val="CBDNormalNumber"/>
              <w:numPr>
                <w:ilvl w:val="0"/>
                <w:numId w:val="0"/>
              </w:numPr>
              <w:spacing w:after="0"/>
              <w:jc w:val="left"/>
              <w:rPr>
                <w:lang w:val="en-US" w:eastAsia="zh-CN"/>
              </w:rPr>
            </w:pPr>
            <w:r w:rsidRPr="005113D1">
              <w:rPr>
                <w:lang w:eastAsia="zh-CN"/>
              </w:rPr>
              <w:t>第</w:t>
            </w:r>
            <w:hyperlink r:id="rId304" w:history="1">
              <w:r w:rsidRPr="005113D1">
                <w:rPr>
                  <w:rStyle w:val="Hyperlink"/>
                  <w:lang w:eastAsia="zh-CN"/>
                </w:rPr>
                <w:t>VIII/28</w:t>
              </w:r>
            </w:hyperlink>
            <w:r w:rsidRPr="005113D1">
              <w:rPr>
                <w:lang w:eastAsia="zh-CN"/>
              </w:rPr>
              <w:t>号决定附件和第</w:t>
            </w:r>
            <w:hyperlink r:id="rId305" w:history="1">
              <w:r w:rsidRPr="005113D1">
                <w:rPr>
                  <w:rStyle w:val="Hyperlink"/>
                  <w:lang w:eastAsia="zh-CN"/>
                </w:rPr>
                <w:t>VII/16</w:t>
              </w:r>
            </w:hyperlink>
            <w:r w:rsidRPr="005113D1">
              <w:rPr>
                <w:lang w:eastAsia="zh-CN"/>
              </w:rPr>
              <w:t>号决定</w:t>
            </w:r>
            <w:r w:rsidRPr="005113D1">
              <w:rPr>
                <w:lang w:eastAsia="zh-CN"/>
              </w:rPr>
              <w:t>F</w:t>
            </w:r>
            <w:r w:rsidRPr="005113D1">
              <w:rPr>
                <w:lang w:eastAsia="zh-CN"/>
              </w:rPr>
              <w:t>节</w:t>
            </w:r>
          </w:p>
        </w:tc>
      </w:tr>
      <w:tr w:rsidR="00C140B6" w:rsidRPr="004D5A22" w14:paraId="2A7D7B35" w14:textId="77777777" w:rsidTr="00314602">
        <w:tc>
          <w:tcPr>
            <w:tcW w:w="1323" w:type="dxa"/>
            <w:vMerge w:val="restart"/>
            <w:tcBorders>
              <w:top w:val="nil"/>
            </w:tcBorders>
          </w:tcPr>
          <w:p w14:paraId="6C4ACEBD" w14:textId="77777777" w:rsidR="00C140B6" w:rsidRPr="005113D1" w:rsidRDefault="00C140B6" w:rsidP="005113D1">
            <w:pPr>
              <w:pStyle w:val="CBDNormalNumber"/>
              <w:numPr>
                <w:ilvl w:val="0"/>
                <w:numId w:val="0"/>
              </w:numPr>
              <w:spacing w:after="0"/>
              <w:jc w:val="left"/>
            </w:pPr>
            <w:r w:rsidRPr="005113D1">
              <w:rPr>
                <w:lang w:val="zh-CN"/>
              </w:rPr>
              <w:t>透明度和问责制</w:t>
            </w:r>
          </w:p>
        </w:tc>
        <w:tc>
          <w:tcPr>
            <w:tcW w:w="5220" w:type="dxa"/>
            <w:tcBorders>
              <w:top w:val="nil"/>
            </w:tcBorders>
          </w:tcPr>
          <w:p w14:paraId="0CEA0979"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可持续野生生物管理框架应应促进透明的治理</w:t>
            </w:r>
            <w:r w:rsidRPr="005113D1">
              <w:rPr>
                <w:lang w:eastAsia="zh-CN"/>
              </w:rPr>
              <w:t>，</w:t>
            </w:r>
            <w:r w:rsidRPr="005113D1">
              <w:rPr>
                <w:lang w:val="zh-CN" w:eastAsia="zh-CN"/>
              </w:rPr>
              <w:t>包括获取与监测结果、采猎、许可证颁发制度和收入分配等相关的信息和数据。</w:t>
            </w:r>
          </w:p>
        </w:tc>
        <w:tc>
          <w:tcPr>
            <w:tcW w:w="2347" w:type="dxa"/>
          </w:tcPr>
          <w:p w14:paraId="097A0E26"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《昆明</w:t>
            </w:r>
            <w:r w:rsidRPr="005113D1">
              <w:rPr>
                <w:lang w:val="zh-CN" w:eastAsia="zh-CN"/>
              </w:rPr>
              <w:t>-</w:t>
            </w:r>
            <w:r w:rsidRPr="005113D1">
              <w:rPr>
                <w:lang w:val="zh-CN" w:eastAsia="zh-CN"/>
              </w:rPr>
              <w:t>蒙特利尔全球生物多样性框架》（行动目标</w:t>
            </w:r>
            <w:r w:rsidRPr="005113D1">
              <w:rPr>
                <w:lang w:val="zh-CN" w:eastAsia="zh-CN"/>
              </w:rPr>
              <w:t>21</w:t>
            </w:r>
            <w:r w:rsidRPr="005113D1">
              <w:rPr>
                <w:lang w:val="zh-CN" w:eastAsia="zh-CN"/>
              </w:rPr>
              <w:t>）</w:t>
            </w:r>
          </w:p>
        </w:tc>
      </w:tr>
      <w:tr w:rsidR="00C140B6" w:rsidRPr="004D5A22" w14:paraId="13BF151D" w14:textId="77777777" w:rsidTr="00314602">
        <w:trPr>
          <w:trHeight w:val="895"/>
        </w:trPr>
        <w:tc>
          <w:tcPr>
            <w:tcW w:w="1323" w:type="dxa"/>
            <w:vMerge/>
          </w:tcPr>
          <w:p w14:paraId="2AEC6AF6" w14:textId="77777777" w:rsidR="00C140B6" w:rsidRPr="005113D1" w:rsidRDefault="00C140B6" w:rsidP="005113D1">
            <w:pPr>
              <w:pStyle w:val="CBDNormalNumber"/>
              <w:numPr>
                <w:ilvl w:val="0"/>
                <w:numId w:val="0"/>
              </w:numPr>
              <w:spacing w:after="0"/>
              <w:rPr>
                <w:lang w:eastAsia="zh-CN"/>
              </w:rPr>
            </w:pPr>
          </w:p>
        </w:tc>
        <w:tc>
          <w:tcPr>
            <w:tcW w:w="5220" w:type="dxa"/>
            <w:tcBorders>
              <w:top w:val="nil"/>
            </w:tcBorders>
          </w:tcPr>
          <w:p w14:paraId="4AD01684" w14:textId="77777777" w:rsidR="00C140B6" w:rsidRPr="005113D1" w:rsidRDefault="00C140B6" w:rsidP="005113D1">
            <w:pPr>
              <w:pStyle w:val="CBDNormalNumber"/>
              <w:numPr>
                <w:ilvl w:val="0"/>
                <w:numId w:val="0"/>
              </w:numPr>
              <w:spacing w:after="0"/>
              <w:jc w:val="left"/>
              <w:rPr>
                <w:lang w:eastAsia="zh-CN"/>
              </w:rPr>
            </w:pPr>
            <w:r w:rsidRPr="005113D1">
              <w:rPr>
                <w:lang w:val="zh-CN" w:eastAsia="zh-CN"/>
              </w:rPr>
              <w:t>野生生物的捕猎、处理和贸易做法应酌情符合动物福利、道德规范和安全标准、土著人民和地方社区的规范和价值观以及国家立法和适用的国际义务。</w:t>
            </w:r>
          </w:p>
        </w:tc>
        <w:tc>
          <w:tcPr>
            <w:tcW w:w="2347" w:type="dxa"/>
          </w:tcPr>
          <w:p w14:paraId="2BFC93CE" w14:textId="77777777" w:rsidR="00C140B6" w:rsidRPr="005113D1" w:rsidRDefault="00C140B6" w:rsidP="005113D1">
            <w:pPr>
              <w:pStyle w:val="CBDNormalNumber"/>
              <w:numPr>
                <w:ilvl w:val="0"/>
                <w:numId w:val="0"/>
              </w:numPr>
              <w:spacing w:after="0"/>
              <w:jc w:val="left"/>
              <w:rPr>
                <w:lang w:val="en-US" w:eastAsia="zh-CN"/>
              </w:rPr>
            </w:pPr>
            <w:r w:rsidRPr="005113D1">
              <w:rPr>
                <w:lang w:val="zh-CN" w:eastAsia="zh-CN"/>
              </w:rPr>
              <w:t>《生物多样性公约》</w:t>
            </w:r>
            <w:r w:rsidRPr="005113D1">
              <w:rPr>
                <w:lang w:eastAsia="zh-CN"/>
              </w:rPr>
              <w:t>（</w:t>
            </w:r>
            <w:r w:rsidRPr="005113D1">
              <w:rPr>
                <w:lang w:val="zh-CN" w:eastAsia="zh-CN"/>
              </w:rPr>
              <w:t>第</w:t>
            </w:r>
            <w:r w:rsidRPr="005113D1">
              <w:rPr>
                <w:lang w:eastAsia="zh-CN"/>
              </w:rPr>
              <w:t>8</w:t>
            </w:r>
            <w:r w:rsidRPr="005113D1">
              <w:rPr>
                <w:lang w:eastAsia="zh-CN"/>
              </w:rPr>
              <w:t>条</w:t>
            </w:r>
            <w:r w:rsidRPr="005113D1">
              <w:rPr>
                <w:lang w:val="en-US" w:eastAsia="zh-CN"/>
              </w:rPr>
              <w:t>(</w:t>
            </w:r>
            <w:r w:rsidRPr="005113D1">
              <w:rPr>
                <w:lang w:eastAsia="zh-CN"/>
              </w:rPr>
              <w:t>l</w:t>
            </w:r>
            <w:r w:rsidRPr="005113D1">
              <w:rPr>
                <w:lang w:val="en-US" w:eastAsia="zh-CN"/>
              </w:rPr>
              <w:t>)</w:t>
            </w:r>
            <w:r w:rsidRPr="005113D1">
              <w:rPr>
                <w:lang w:eastAsia="zh-CN"/>
              </w:rPr>
              <w:t>款</w:t>
            </w:r>
            <w:r w:rsidRPr="005113D1">
              <w:rPr>
                <w:lang w:val="zh-CN" w:eastAsia="zh-CN"/>
              </w:rPr>
              <w:t>和第</w:t>
            </w:r>
            <w:r w:rsidRPr="005113D1">
              <w:rPr>
                <w:lang w:eastAsia="zh-CN"/>
              </w:rPr>
              <w:t>10</w:t>
            </w:r>
            <w:r w:rsidRPr="005113D1">
              <w:rPr>
                <w:lang w:eastAsia="zh-CN"/>
              </w:rPr>
              <w:t>条</w:t>
            </w:r>
            <w:r w:rsidRPr="005113D1">
              <w:rPr>
                <w:lang w:val="en-US" w:eastAsia="zh-CN"/>
              </w:rPr>
              <w:t>(</w:t>
            </w:r>
            <w:r w:rsidRPr="005113D1">
              <w:rPr>
                <w:lang w:eastAsia="zh-CN"/>
              </w:rPr>
              <w:t>b</w:t>
            </w:r>
            <w:r w:rsidRPr="005113D1">
              <w:rPr>
                <w:lang w:val="en-US" w:eastAsia="zh-CN"/>
              </w:rPr>
              <w:t>)</w:t>
            </w:r>
            <w:r w:rsidRPr="005113D1">
              <w:rPr>
                <w:lang w:eastAsia="zh-CN"/>
              </w:rPr>
              <w:t>款）</w:t>
            </w:r>
          </w:p>
        </w:tc>
      </w:tr>
    </w:tbl>
    <w:p w14:paraId="2499B3C2" w14:textId="77777777" w:rsidR="00C140B6" w:rsidRPr="002F4A97" w:rsidRDefault="00C140B6" w:rsidP="005E5033">
      <w:pPr>
        <w:pStyle w:val="CBDH1"/>
        <w:ind w:left="994" w:hanging="504"/>
        <w:jc w:val="both"/>
        <w:rPr>
          <w:rFonts w:ascii="SimHei" w:hAnsi="SimHei"/>
          <w:sz w:val="24"/>
          <w:szCs w:val="24"/>
          <w:lang w:val="zh-CN" w:eastAsia="zh-CN"/>
        </w:rPr>
      </w:pPr>
      <w:r w:rsidRPr="002F4A97">
        <w:rPr>
          <w:rFonts w:ascii="SimHei" w:hAnsi="SimHei"/>
          <w:sz w:val="24"/>
          <w:szCs w:val="24"/>
          <w:lang w:val="zh-CN" w:eastAsia="zh-CN"/>
        </w:rPr>
        <w:t>六</w:t>
      </w:r>
      <w:r w:rsidRPr="002F4A97">
        <w:rPr>
          <w:rFonts w:ascii="SimHei" w:hAnsi="SimHei"/>
          <w:sz w:val="24"/>
          <w:szCs w:val="24"/>
          <w:lang w:val="zh-CN" w:eastAsia="zh-CN"/>
        </w:rPr>
        <w:t>.</w:t>
      </w:r>
      <w:r w:rsidRPr="002F4A97">
        <w:rPr>
          <w:rFonts w:ascii="SimHei" w:hAnsi="SimHei"/>
          <w:sz w:val="24"/>
          <w:szCs w:val="24"/>
          <w:lang w:val="zh-CN" w:eastAsia="zh-CN"/>
        </w:rPr>
        <w:tab/>
      </w:r>
      <w:r w:rsidRPr="002F4A97">
        <w:rPr>
          <w:rFonts w:ascii="SimHei" w:hAnsi="SimHei"/>
          <w:sz w:val="24"/>
          <w:szCs w:val="24"/>
          <w:lang w:val="zh-CN" w:eastAsia="zh-CN"/>
        </w:rPr>
        <w:t>制定和实施可持续野生生物管理政策的关键要素</w:t>
      </w:r>
    </w:p>
    <w:p w14:paraId="3791D220"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sz w:val="24"/>
          <w:szCs w:val="24"/>
        </w:rPr>
      </w:pPr>
      <w:r w:rsidRPr="005113D1">
        <w:rPr>
          <w:sz w:val="24"/>
          <w:szCs w:val="24"/>
          <w:lang w:val="zh-CN" w:eastAsia="zh-CN"/>
        </w:rPr>
        <w:t>根据第</w:t>
      </w:r>
      <w:hyperlink r:id="rId306" w:history="1">
        <w:r w:rsidRPr="005113D1">
          <w:rPr>
            <w:rStyle w:val="Hyperlink"/>
            <w:sz w:val="24"/>
            <w:szCs w:val="24"/>
            <w:lang w:eastAsia="zh-CN"/>
          </w:rPr>
          <w:t>16/15</w:t>
        </w:r>
      </w:hyperlink>
      <w:r w:rsidRPr="005113D1">
        <w:rPr>
          <w:sz w:val="24"/>
          <w:szCs w:val="24"/>
          <w:lang w:val="zh-CN" w:eastAsia="zh-CN"/>
        </w:rPr>
        <w:t>号决定</w:t>
      </w:r>
      <w:r w:rsidRPr="005113D1">
        <w:rPr>
          <w:sz w:val="24"/>
          <w:szCs w:val="24"/>
          <w:lang w:eastAsia="zh-CN"/>
        </w:rPr>
        <w:t>，</w:t>
      </w:r>
      <w:r w:rsidRPr="005113D1">
        <w:rPr>
          <w:sz w:val="24"/>
          <w:szCs w:val="24"/>
          <w:lang w:val="zh-CN" w:eastAsia="zh-CN"/>
        </w:rPr>
        <w:t>本指导意见</w:t>
      </w:r>
      <w:r w:rsidRPr="005113D1">
        <w:rPr>
          <w:sz w:val="24"/>
          <w:szCs w:val="24"/>
          <w:lang w:val="en-US" w:eastAsia="zh-CN"/>
        </w:rPr>
        <w:t>系以来自</w:t>
      </w:r>
      <w:r w:rsidRPr="005113D1">
        <w:rPr>
          <w:sz w:val="24"/>
          <w:szCs w:val="24"/>
          <w:lang w:val="zh-CN" w:eastAsia="zh-CN"/>
        </w:rPr>
        <w:t>《野生物种可持续利用的专题评估报告》的有效政策行动的七个关键要素为基础</w:t>
      </w:r>
      <w:r w:rsidRPr="005113D1">
        <w:rPr>
          <w:sz w:val="24"/>
          <w:szCs w:val="24"/>
          <w:lang w:eastAsia="zh-CN"/>
        </w:rPr>
        <w:t>；</w:t>
      </w:r>
      <w:r w:rsidRPr="005113D1">
        <w:rPr>
          <w:sz w:val="24"/>
          <w:szCs w:val="24"/>
          <w:lang w:val="zh-CN" w:eastAsia="zh-CN"/>
        </w:rPr>
        <w:t>这些要素旨在用于制定和实施野生物种可持续利用的政策。</w:t>
      </w:r>
      <w:r w:rsidRPr="005113D1">
        <w:rPr>
          <w:sz w:val="24"/>
          <w:szCs w:val="24"/>
          <w:lang w:val="zh-CN"/>
        </w:rPr>
        <w:t>这些关键要素包括：</w:t>
      </w:r>
    </w:p>
    <w:p w14:paraId="7036D563" w14:textId="77777777" w:rsidR="00C140B6" w:rsidRPr="005113D1" w:rsidRDefault="00C140B6">
      <w:pPr>
        <w:pStyle w:val="CBDNormalNumber"/>
        <w:numPr>
          <w:ilvl w:val="1"/>
          <w:numId w:val="91"/>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rPr>
      </w:pPr>
      <w:r w:rsidRPr="005113D1">
        <w:rPr>
          <w:sz w:val="24"/>
          <w:szCs w:val="24"/>
          <w:lang w:val="zh-CN"/>
        </w:rPr>
        <w:t>包容和参与性决策；</w:t>
      </w:r>
    </w:p>
    <w:p w14:paraId="02A526E9" w14:textId="77777777" w:rsidR="00C140B6" w:rsidRPr="005113D1" w:rsidRDefault="00C140B6">
      <w:pPr>
        <w:pStyle w:val="CBDNormalNumber"/>
        <w:numPr>
          <w:ilvl w:val="1"/>
          <w:numId w:val="91"/>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纳入多元知识体系和承认权利；</w:t>
      </w:r>
    </w:p>
    <w:p w14:paraId="14D27A82" w14:textId="77777777" w:rsidR="00C140B6" w:rsidRPr="005113D1" w:rsidRDefault="00C140B6">
      <w:pPr>
        <w:pStyle w:val="CBDNormalNumber"/>
        <w:numPr>
          <w:ilvl w:val="1"/>
          <w:numId w:val="91"/>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rPr>
      </w:pPr>
      <w:r w:rsidRPr="005113D1">
        <w:rPr>
          <w:sz w:val="24"/>
          <w:szCs w:val="24"/>
          <w:lang w:val="zh-CN"/>
        </w:rPr>
        <w:t>公平分配成本和惠益</w:t>
      </w:r>
      <w:r w:rsidRPr="005113D1">
        <w:rPr>
          <w:sz w:val="24"/>
          <w:szCs w:val="24"/>
          <w:lang w:val="en-US"/>
        </w:rPr>
        <w:t>；</w:t>
      </w:r>
    </w:p>
    <w:p w14:paraId="69B29A1A" w14:textId="77777777" w:rsidR="00C140B6" w:rsidRPr="005113D1" w:rsidRDefault="00C140B6">
      <w:pPr>
        <w:pStyle w:val="CBDNormalNumber"/>
        <w:numPr>
          <w:ilvl w:val="1"/>
          <w:numId w:val="91"/>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制定的政策符合当地社会生态状况；</w:t>
      </w:r>
    </w:p>
    <w:p w14:paraId="03CED63A" w14:textId="77777777" w:rsidR="00C140B6" w:rsidRPr="005113D1" w:rsidRDefault="00C140B6">
      <w:pPr>
        <w:pStyle w:val="CBDNormalNumber"/>
        <w:numPr>
          <w:ilvl w:val="1"/>
          <w:numId w:val="91"/>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监测社会和生态状况和做法；</w:t>
      </w:r>
    </w:p>
    <w:p w14:paraId="30FD2F6F" w14:textId="77777777" w:rsidR="00C140B6" w:rsidRPr="005113D1" w:rsidRDefault="00C140B6">
      <w:pPr>
        <w:pStyle w:val="CBDNormalNumber"/>
        <w:numPr>
          <w:ilvl w:val="1"/>
          <w:numId w:val="91"/>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协调一致的跨部门政策；</w:t>
      </w:r>
    </w:p>
    <w:p w14:paraId="7C119049" w14:textId="77777777" w:rsidR="00C140B6" w:rsidRPr="005113D1" w:rsidRDefault="00C140B6">
      <w:pPr>
        <w:pStyle w:val="CBDNormalNumber"/>
        <w:numPr>
          <w:ilvl w:val="1"/>
          <w:numId w:val="91"/>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从习惯性到法定性的健全体制。</w:t>
      </w:r>
    </w:p>
    <w:p w14:paraId="48D92DFD"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113D1">
        <w:rPr>
          <w:sz w:val="24"/>
          <w:szCs w:val="24"/>
          <w:lang w:val="zh-CN" w:eastAsia="zh-CN"/>
        </w:rPr>
        <w:t>要素</w:t>
      </w:r>
      <w:r w:rsidRPr="005113D1">
        <w:rPr>
          <w:sz w:val="24"/>
          <w:szCs w:val="24"/>
          <w:lang w:eastAsia="zh-CN"/>
        </w:rPr>
        <w:t>(a)</w:t>
      </w:r>
      <w:r w:rsidRPr="005113D1">
        <w:rPr>
          <w:sz w:val="24"/>
          <w:szCs w:val="24"/>
          <w:lang w:val="zh-CN" w:eastAsia="zh-CN"/>
        </w:rPr>
        <w:t>、</w:t>
      </w:r>
      <w:r w:rsidRPr="005113D1">
        <w:rPr>
          <w:sz w:val="24"/>
          <w:szCs w:val="24"/>
          <w:lang w:eastAsia="zh-CN"/>
        </w:rPr>
        <w:t xml:space="preserve">(b) </w:t>
      </w:r>
      <w:r w:rsidRPr="005113D1">
        <w:rPr>
          <w:sz w:val="24"/>
          <w:szCs w:val="24"/>
          <w:lang w:val="zh-CN" w:eastAsia="zh-CN"/>
        </w:rPr>
        <w:t>和</w:t>
      </w:r>
      <w:r w:rsidRPr="005113D1">
        <w:rPr>
          <w:sz w:val="24"/>
          <w:szCs w:val="24"/>
          <w:lang w:val="zh-CN" w:eastAsia="zh-CN"/>
        </w:rPr>
        <w:t xml:space="preserve"> </w:t>
      </w:r>
      <w:r w:rsidRPr="005113D1">
        <w:rPr>
          <w:sz w:val="24"/>
          <w:szCs w:val="24"/>
          <w:lang w:eastAsia="zh-CN"/>
        </w:rPr>
        <w:t xml:space="preserve">(c) </w:t>
      </w:r>
      <w:r w:rsidRPr="005113D1">
        <w:rPr>
          <w:sz w:val="24"/>
          <w:szCs w:val="24"/>
          <w:lang w:val="zh-CN" w:eastAsia="zh-CN"/>
        </w:rPr>
        <w:t>主要在下文第七节</w:t>
      </w:r>
      <w:r w:rsidRPr="005113D1">
        <w:rPr>
          <w:sz w:val="24"/>
          <w:szCs w:val="24"/>
          <w:lang w:eastAsia="zh-CN"/>
        </w:rPr>
        <w:t>B</w:t>
      </w:r>
      <w:r w:rsidRPr="005113D1">
        <w:rPr>
          <w:sz w:val="24"/>
          <w:szCs w:val="24"/>
          <w:lang w:val="zh-CN" w:eastAsia="zh-CN"/>
        </w:rPr>
        <w:t>、</w:t>
      </w:r>
      <w:r w:rsidRPr="005113D1">
        <w:rPr>
          <w:sz w:val="24"/>
          <w:szCs w:val="24"/>
          <w:lang w:eastAsia="zh-CN"/>
        </w:rPr>
        <w:t>C</w:t>
      </w:r>
      <w:r w:rsidRPr="005113D1">
        <w:rPr>
          <w:sz w:val="24"/>
          <w:szCs w:val="24"/>
          <w:lang w:val="zh-CN" w:eastAsia="zh-CN"/>
        </w:rPr>
        <w:t>和</w:t>
      </w:r>
      <w:r w:rsidRPr="005113D1">
        <w:rPr>
          <w:sz w:val="24"/>
          <w:szCs w:val="24"/>
          <w:lang w:eastAsia="zh-CN"/>
        </w:rPr>
        <w:t>D</w:t>
      </w:r>
      <w:r w:rsidRPr="005113D1">
        <w:rPr>
          <w:sz w:val="24"/>
          <w:szCs w:val="24"/>
          <w:lang w:val="zh-CN" w:eastAsia="zh-CN"/>
        </w:rPr>
        <w:t>部分论述</w:t>
      </w:r>
      <w:r w:rsidRPr="005113D1">
        <w:rPr>
          <w:sz w:val="24"/>
          <w:szCs w:val="24"/>
          <w:lang w:eastAsia="zh-CN"/>
        </w:rPr>
        <w:t>，</w:t>
      </w:r>
      <w:r w:rsidRPr="005113D1">
        <w:rPr>
          <w:sz w:val="24"/>
          <w:szCs w:val="24"/>
          <w:lang w:val="zh-CN" w:eastAsia="zh-CN"/>
        </w:rPr>
        <w:t>而要素</w:t>
      </w:r>
      <w:r w:rsidRPr="005113D1">
        <w:rPr>
          <w:sz w:val="24"/>
          <w:szCs w:val="24"/>
          <w:lang w:eastAsia="zh-CN"/>
        </w:rPr>
        <w:t>(d)</w:t>
      </w:r>
      <w:r w:rsidRPr="005113D1">
        <w:rPr>
          <w:sz w:val="24"/>
          <w:szCs w:val="24"/>
          <w:lang w:val="zh-CN" w:eastAsia="zh-CN"/>
        </w:rPr>
        <w:t>、</w:t>
      </w:r>
      <w:r w:rsidRPr="005113D1">
        <w:rPr>
          <w:sz w:val="24"/>
          <w:szCs w:val="24"/>
          <w:lang w:eastAsia="zh-CN"/>
        </w:rPr>
        <w:t>(e)</w:t>
      </w:r>
      <w:r w:rsidRPr="005113D1">
        <w:rPr>
          <w:sz w:val="24"/>
          <w:szCs w:val="24"/>
          <w:lang w:val="zh-CN" w:eastAsia="zh-CN"/>
        </w:rPr>
        <w:t>、</w:t>
      </w:r>
      <w:r w:rsidRPr="005113D1">
        <w:rPr>
          <w:sz w:val="24"/>
          <w:szCs w:val="24"/>
          <w:lang w:eastAsia="zh-CN"/>
        </w:rPr>
        <w:t>(f)</w:t>
      </w:r>
      <w:r w:rsidRPr="005113D1">
        <w:rPr>
          <w:sz w:val="24"/>
          <w:szCs w:val="24"/>
          <w:lang w:val="zh-CN" w:eastAsia="zh-CN"/>
        </w:rPr>
        <w:t>和</w:t>
      </w:r>
      <w:r w:rsidRPr="005113D1">
        <w:rPr>
          <w:sz w:val="24"/>
          <w:szCs w:val="24"/>
          <w:lang w:eastAsia="zh-CN"/>
        </w:rPr>
        <w:t>(g)</w:t>
      </w:r>
      <w:r w:rsidRPr="005113D1">
        <w:rPr>
          <w:sz w:val="24"/>
          <w:szCs w:val="24"/>
          <w:lang w:val="zh-CN" w:eastAsia="zh-CN"/>
        </w:rPr>
        <w:t>则贯穿本指导意见</w:t>
      </w:r>
      <w:r w:rsidRPr="005113D1">
        <w:rPr>
          <w:sz w:val="24"/>
          <w:szCs w:val="24"/>
          <w:lang w:eastAsia="zh-CN"/>
        </w:rPr>
        <w:t>，</w:t>
      </w:r>
      <w:r w:rsidRPr="005113D1">
        <w:rPr>
          <w:sz w:val="24"/>
          <w:szCs w:val="24"/>
          <w:lang w:val="zh-CN" w:eastAsia="zh-CN"/>
        </w:rPr>
        <w:t>包括第七节</w:t>
      </w:r>
      <w:r w:rsidRPr="005113D1">
        <w:rPr>
          <w:sz w:val="24"/>
          <w:szCs w:val="24"/>
          <w:lang w:eastAsia="zh-CN"/>
        </w:rPr>
        <w:t>A</w:t>
      </w:r>
      <w:r w:rsidRPr="005113D1">
        <w:rPr>
          <w:sz w:val="24"/>
          <w:szCs w:val="24"/>
          <w:lang w:val="zh-CN" w:eastAsia="zh-CN"/>
        </w:rPr>
        <w:t>部分以及第四节和第五节。</w:t>
      </w:r>
    </w:p>
    <w:p w14:paraId="4EC62B49"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113D1">
        <w:rPr>
          <w:sz w:val="24"/>
          <w:szCs w:val="24"/>
          <w:lang w:eastAsia="zh-CN"/>
        </w:rPr>
        <w:t>  </w:t>
      </w:r>
      <w:r w:rsidRPr="005113D1">
        <w:rPr>
          <w:sz w:val="24"/>
          <w:szCs w:val="24"/>
          <w:lang w:eastAsia="zh-CN"/>
        </w:rPr>
        <w:t>生物多样性和生态系统服务政府间科学与政策平台的</w:t>
      </w:r>
      <w:r w:rsidRPr="005113D1">
        <w:rPr>
          <w:sz w:val="24"/>
          <w:szCs w:val="24"/>
          <w:lang w:val="zh-CN" w:eastAsia="zh-CN"/>
        </w:rPr>
        <w:t>《野生物种可持续利用专题评估报告》中指出</w:t>
      </w:r>
      <w:r w:rsidRPr="005113D1">
        <w:rPr>
          <w:sz w:val="24"/>
          <w:szCs w:val="24"/>
          <w:lang w:eastAsia="zh-CN"/>
        </w:rPr>
        <w:t>，</w:t>
      </w:r>
      <w:r w:rsidRPr="005113D1">
        <w:rPr>
          <w:sz w:val="24"/>
          <w:szCs w:val="24"/>
          <w:lang w:val="zh-CN" w:eastAsia="zh-CN"/>
        </w:rPr>
        <w:t>这些关键要素能够增强野生物种利用的可持续性</w:t>
      </w:r>
      <w:r w:rsidRPr="005113D1">
        <w:rPr>
          <w:sz w:val="24"/>
          <w:szCs w:val="24"/>
          <w:lang w:eastAsia="zh-CN"/>
        </w:rPr>
        <w:t>，</w:t>
      </w:r>
      <w:r w:rsidRPr="005113D1">
        <w:rPr>
          <w:sz w:val="24"/>
          <w:szCs w:val="24"/>
          <w:lang w:val="zh-CN" w:eastAsia="zh-CN"/>
        </w:rPr>
        <w:t>并可作为加强实施工作的先决条件。它们通过增强合法性、支持适应性和针对具体情况的实施措施、提高政策一致性与协调性，以及巩固应对社会生态变化所需的体制条件，从而影响可持续野生生物管理的成效。</w:t>
      </w:r>
    </w:p>
    <w:p w14:paraId="23776A56" w14:textId="77777777" w:rsidR="00C140B6" w:rsidRPr="005113D1" w:rsidRDefault="00C140B6" w:rsidP="005113D1">
      <w:pPr>
        <w:pStyle w:val="CBDH1"/>
        <w:tabs>
          <w:tab w:val="clear" w:pos="567"/>
          <w:tab w:val="clear" w:pos="1134"/>
          <w:tab w:val="clear" w:pos="1701"/>
          <w:tab w:val="clear" w:pos="2268"/>
          <w:tab w:val="clear" w:pos="2835"/>
          <w:tab w:val="clear" w:pos="3402"/>
        </w:tabs>
        <w:spacing w:before="120" w:line="240" w:lineRule="atLeast"/>
        <w:ind w:left="490" w:firstLine="0"/>
        <w:jc w:val="both"/>
        <w:rPr>
          <w:sz w:val="24"/>
          <w:szCs w:val="24"/>
          <w:lang w:val="zh-CN" w:eastAsia="zh-CN"/>
        </w:rPr>
      </w:pPr>
      <w:r w:rsidRPr="005113D1">
        <w:rPr>
          <w:sz w:val="24"/>
          <w:szCs w:val="24"/>
          <w:lang w:val="zh-CN" w:eastAsia="zh-CN"/>
        </w:rPr>
        <w:t>七</w:t>
      </w:r>
      <w:r w:rsidRPr="005113D1">
        <w:rPr>
          <w:sz w:val="24"/>
          <w:szCs w:val="24"/>
          <w:lang w:val="zh-CN" w:eastAsia="zh-CN"/>
        </w:rPr>
        <w:t>.</w:t>
      </w:r>
      <w:r w:rsidRPr="005113D1">
        <w:rPr>
          <w:sz w:val="24"/>
          <w:szCs w:val="24"/>
          <w:lang w:val="zh-CN" w:eastAsia="zh-CN"/>
        </w:rPr>
        <w:tab/>
      </w:r>
      <w:r w:rsidRPr="005113D1">
        <w:rPr>
          <w:sz w:val="24"/>
          <w:szCs w:val="24"/>
          <w:lang w:val="zh-CN" w:eastAsia="zh-CN"/>
        </w:rPr>
        <w:t>实施可持续野生生物管理的行动</w:t>
      </w:r>
    </w:p>
    <w:p w14:paraId="37371E6A"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b/>
          <w:sz w:val="24"/>
          <w:szCs w:val="24"/>
          <w:lang w:eastAsia="zh-CN"/>
        </w:rPr>
      </w:pPr>
      <w:r w:rsidRPr="005113D1">
        <w:rPr>
          <w:sz w:val="24"/>
          <w:szCs w:val="24"/>
          <w:lang w:val="zh-CN" w:eastAsia="zh-CN"/>
        </w:rPr>
        <w:t>本节载有缔约方在支持实施可持续野生生物管理时可考虑采取的四项行动</w:t>
      </w:r>
      <w:r w:rsidRPr="005113D1">
        <w:rPr>
          <w:sz w:val="24"/>
          <w:szCs w:val="24"/>
          <w:lang w:eastAsia="zh-CN"/>
        </w:rPr>
        <w:t>：</w:t>
      </w:r>
      <w:r w:rsidRPr="005113D1">
        <w:rPr>
          <w:sz w:val="24"/>
          <w:szCs w:val="24"/>
          <w:lang w:val="zh-CN" w:eastAsia="zh-CN"/>
        </w:rPr>
        <w:t>支持政策一致性和跨部门整合的跨领域要素</w:t>
      </w:r>
      <w:r w:rsidRPr="005113D1">
        <w:rPr>
          <w:sz w:val="24"/>
          <w:szCs w:val="24"/>
          <w:lang w:eastAsia="zh-CN"/>
        </w:rPr>
        <w:t>；</w:t>
      </w:r>
      <w:r w:rsidRPr="005113D1">
        <w:rPr>
          <w:sz w:val="24"/>
          <w:szCs w:val="24"/>
          <w:lang w:val="zh-CN" w:eastAsia="zh-CN"/>
        </w:rPr>
        <w:t>包容性和参与性决策</w:t>
      </w:r>
      <w:r w:rsidRPr="005113D1">
        <w:rPr>
          <w:sz w:val="24"/>
          <w:szCs w:val="24"/>
          <w:lang w:eastAsia="zh-CN"/>
        </w:rPr>
        <w:t>；</w:t>
      </w:r>
      <w:r w:rsidRPr="005113D1">
        <w:rPr>
          <w:sz w:val="24"/>
          <w:szCs w:val="24"/>
          <w:lang w:val="zh-CN" w:eastAsia="zh-CN"/>
        </w:rPr>
        <w:t>纳入多元知识体系和承认权利</w:t>
      </w:r>
      <w:r w:rsidRPr="005113D1">
        <w:rPr>
          <w:sz w:val="24"/>
          <w:szCs w:val="24"/>
          <w:lang w:eastAsia="zh-CN"/>
        </w:rPr>
        <w:t>；</w:t>
      </w:r>
      <w:r w:rsidRPr="005113D1">
        <w:rPr>
          <w:sz w:val="24"/>
          <w:szCs w:val="24"/>
          <w:lang w:val="zh-CN" w:eastAsia="zh-CN"/>
        </w:rPr>
        <w:t>公平分配成本和惠益。</w:t>
      </w:r>
      <w:r w:rsidRPr="005113D1">
        <w:rPr>
          <w:sz w:val="24"/>
          <w:szCs w:val="24"/>
          <w:lang w:val="zh-CN" w:eastAsia="zh-CN"/>
        </w:rPr>
        <w:t>B</w:t>
      </w:r>
      <w:r w:rsidRPr="005113D1">
        <w:rPr>
          <w:sz w:val="24"/>
          <w:szCs w:val="24"/>
          <w:lang w:val="zh-CN" w:eastAsia="zh-CN"/>
        </w:rPr>
        <w:t>、</w:t>
      </w:r>
      <w:r w:rsidRPr="005113D1">
        <w:rPr>
          <w:sz w:val="24"/>
          <w:szCs w:val="24"/>
          <w:lang w:val="zh-CN" w:eastAsia="zh-CN"/>
        </w:rPr>
        <w:t>C</w:t>
      </w:r>
      <w:r w:rsidRPr="005113D1">
        <w:rPr>
          <w:sz w:val="24"/>
          <w:szCs w:val="24"/>
          <w:lang w:val="zh-CN" w:eastAsia="zh-CN"/>
        </w:rPr>
        <w:t>和</w:t>
      </w:r>
      <w:r w:rsidRPr="005113D1">
        <w:rPr>
          <w:sz w:val="24"/>
          <w:szCs w:val="24"/>
          <w:lang w:val="zh-CN" w:eastAsia="zh-CN"/>
        </w:rPr>
        <w:t>D</w:t>
      </w:r>
      <w:r w:rsidRPr="005113D1">
        <w:rPr>
          <w:sz w:val="24"/>
          <w:szCs w:val="24"/>
          <w:lang w:val="zh-CN" w:eastAsia="zh-CN"/>
        </w:rPr>
        <w:t>小节载有第</w:t>
      </w:r>
      <w:hyperlink r:id="rId307" w:history="1">
        <w:r w:rsidRPr="005113D1">
          <w:rPr>
            <w:rStyle w:val="Hyperlink"/>
            <w:sz w:val="24"/>
            <w:szCs w:val="24"/>
            <w:lang w:val="zh-CN" w:eastAsia="zh-CN"/>
          </w:rPr>
          <w:t>16/15</w:t>
        </w:r>
      </w:hyperlink>
      <w:r w:rsidRPr="005113D1">
        <w:rPr>
          <w:sz w:val="24"/>
          <w:szCs w:val="24"/>
          <w:lang w:val="zh-CN" w:eastAsia="zh-CN"/>
        </w:rPr>
        <w:t>号决定所列各领域的重点；增加了</w:t>
      </w:r>
      <w:r w:rsidRPr="005113D1">
        <w:rPr>
          <w:sz w:val="24"/>
          <w:szCs w:val="24"/>
          <w:lang w:val="zh-CN" w:eastAsia="zh-CN"/>
        </w:rPr>
        <w:t>A</w:t>
      </w:r>
      <w:r w:rsidRPr="005113D1">
        <w:rPr>
          <w:sz w:val="24"/>
          <w:szCs w:val="24"/>
          <w:lang w:val="zh-CN" w:eastAsia="zh-CN"/>
        </w:rPr>
        <w:t>小节是因为其主题事项在第</w:t>
      </w:r>
      <w:hyperlink r:id="rId308" w:history="1">
        <w:r w:rsidRPr="005113D1">
          <w:rPr>
            <w:rStyle w:val="Hyperlink"/>
            <w:sz w:val="24"/>
            <w:szCs w:val="24"/>
            <w:lang w:val="zh-CN" w:eastAsia="zh-CN"/>
          </w:rPr>
          <w:t>2025-014</w:t>
        </w:r>
      </w:hyperlink>
      <w:r w:rsidRPr="005113D1">
        <w:rPr>
          <w:sz w:val="24"/>
          <w:szCs w:val="24"/>
          <w:lang w:val="zh-CN" w:eastAsia="zh-CN"/>
        </w:rPr>
        <w:t>号和第</w:t>
      </w:r>
      <w:hyperlink r:id="rId309" w:history="1">
        <w:r w:rsidRPr="005113D1">
          <w:rPr>
            <w:rStyle w:val="Hyperlink"/>
            <w:sz w:val="24"/>
            <w:szCs w:val="24"/>
            <w:lang w:val="zh-CN" w:eastAsia="zh-CN"/>
          </w:rPr>
          <w:t>2025-015</w:t>
        </w:r>
      </w:hyperlink>
      <w:r w:rsidRPr="005113D1">
        <w:rPr>
          <w:sz w:val="24"/>
          <w:szCs w:val="24"/>
          <w:lang w:val="zh-CN" w:eastAsia="zh-CN"/>
        </w:rPr>
        <w:t>号通知发布后收到的各方意见中占据了重要地位。</w:t>
      </w:r>
    </w:p>
    <w:p w14:paraId="589692B0"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113D1">
        <w:rPr>
          <w:sz w:val="24"/>
          <w:szCs w:val="24"/>
          <w:lang w:val="zh-CN" w:eastAsia="zh-CN"/>
        </w:rPr>
        <w:t>在实施本自愿指导意见时</w:t>
      </w:r>
      <w:r w:rsidRPr="005113D1">
        <w:rPr>
          <w:sz w:val="24"/>
          <w:szCs w:val="24"/>
          <w:lang w:eastAsia="zh-CN"/>
        </w:rPr>
        <w:t>，</w:t>
      </w:r>
      <w:r w:rsidRPr="005113D1">
        <w:rPr>
          <w:sz w:val="24"/>
          <w:szCs w:val="24"/>
          <w:lang w:val="zh-CN" w:eastAsia="zh-CN"/>
        </w:rPr>
        <w:t>可结合生态条件、文化多样性和治理体系等因素</w:t>
      </w:r>
      <w:r w:rsidRPr="005113D1">
        <w:rPr>
          <w:sz w:val="24"/>
          <w:szCs w:val="24"/>
          <w:lang w:eastAsia="zh-CN"/>
        </w:rPr>
        <w:t>，</w:t>
      </w:r>
      <w:r w:rsidRPr="005113D1">
        <w:rPr>
          <w:sz w:val="24"/>
          <w:szCs w:val="24"/>
          <w:lang w:val="zh-CN" w:eastAsia="zh-CN"/>
        </w:rPr>
        <w:t>针对国家和地方的具体情况进行调整。在对本自愿指导意见进行此类调整时，缔约方可考虑不同生态区域（如温带、热带、亚热带、干旱区、极地、山区、岛屿、沿海和城市环境）的差异，并认识到实施方面的需求、压力、拥有的数据和治理安排都可能因区域和做法的不同而存在差异。</w:t>
      </w:r>
    </w:p>
    <w:p w14:paraId="23863D09"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113D1">
        <w:rPr>
          <w:sz w:val="24"/>
          <w:szCs w:val="24"/>
          <w:lang w:val="zh-CN" w:eastAsia="zh-CN"/>
        </w:rPr>
        <w:t>此外</w:t>
      </w:r>
      <w:r w:rsidRPr="005113D1">
        <w:rPr>
          <w:sz w:val="24"/>
          <w:szCs w:val="24"/>
          <w:lang w:eastAsia="zh-CN"/>
        </w:rPr>
        <w:t>，</w:t>
      </w:r>
      <w:r w:rsidRPr="005113D1">
        <w:rPr>
          <w:sz w:val="24"/>
          <w:szCs w:val="24"/>
          <w:lang w:val="zh-CN" w:eastAsia="zh-CN"/>
        </w:rPr>
        <w:t>符合区域特定做法的技术工具也可酌情作为自愿指导意见的补充</w:t>
      </w:r>
      <w:r w:rsidRPr="005113D1">
        <w:rPr>
          <w:sz w:val="24"/>
          <w:szCs w:val="24"/>
          <w:lang w:eastAsia="zh-CN"/>
        </w:rPr>
        <w:t>，</w:t>
      </w:r>
      <w:r w:rsidRPr="005113D1">
        <w:rPr>
          <w:sz w:val="24"/>
          <w:szCs w:val="24"/>
          <w:lang w:val="zh-CN" w:eastAsia="zh-CN"/>
        </w:rPr>
        <w:t>以满足在更详细的办法、指标、情景分析或操作标准等方面的需要。</w:t>
      </w:r>
    </w:p>
    <w:p w14:paraId="6FE0469A" w14:textId="77777777" w:rsidR="00C140B6" w:rsidRPr="005113D1" w:rsidRDefault="00C140B6" w:rsidP="005113D1">
      <w:pPr>
        <w:pStyle w:val="CBDH1"/>
        <w:tabs>
          <w:tab w:val="clear" w:pos="567"/>
          <w:tab w:val="clear" w:pos="1134"/>
          <w:tab w:val="clear" w:pos="1701"/>
          <w:tab w:val="clear" w:pos="2268"/>
          <w:tab w:val="clear" w:pos="2835"/>
          <w:tab w:val="clear" w:pos="3402"/>
        </w:tabs>
        <w:spacing w:before="120" w:line="240" w:lineRule="atLeast"/>
        <w:ind w:left="490" w:firstLine="0"/>
        <w:jc w:val="both"/>
        <w:rPr>
          <w:sz w:val="24"/>
          <w:szCs w:val="24"/>
          <w:lang w:val="zh-CN" w:eastAsia="zh-CN"/>
        </w:rPr>
      </w:pPr>
      <w:r w:rsidRPr="005113D1">
        <w:rPr>
          <w:sz w:val="24"/>
          <w:szCs w:val="24"/>
          <w:lang w:val="zh-CN" w:eastAsia="zh-CN"/>
        </w:rPr>
        <w:t>A.</w:t>
      </w:r>
      <w:r w:rsidRPr="005113D1">
        <w:rPr>
          <w:sz w:val="24"/>
          <w:szCs w:val="24"/>
          <w:lang w:val="zh-CN" w:eastAsia="zh-CN"/>
        </w:rPr>
        <w:tab/>
      </w:r>
      <w:r w:rsidRPr="005113D1">
        <w:rPr>
          <w:sz w:val="24"/>
          <w:szCs w:val="24"/>
          <w:lang w:val="zh-CN" w:eastAsia="zh-CN"/>
        </w:rPr>
        <w:t>跨领域要素：政策一致性与跨部门整合</w:t>
      </w:r>
    </w:p>
    <w:p w14:paraId="0A0174F7"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113D1">
        <w:rPr>
          <w:sz w:val="24"/>
          <w:szCs w:val="24"/>
          <w:lang w:val="zh-CN" w:eastAsia="zh-CN"/>
        </w:rPr>
        <w:t>政策一致性与跨部门整合至关重要</w:t>
      </w:r>
      <w:r w:rsidRPr="005113D1">
        <w:rPr>
          <w:sz w:val="24"/>
          <w:szCs w:val="24"/>
          <w:lang w:eastAsia="zh-CN"/>
        </w:rPr>
        <w:t>，</w:t>
      </w:r>
      <w:r w:rsidRPr="005113D1">
        <w:rPr>
          <w:sz w:val="24"/>
          <w:szCs w:val="24"/>
          <w:lang w:val="zh-CN" w:eastAsia="zh-CN"/>
        </w:rPr>
        <w:t>因为可持续野生生物管理受到跨部门和跨治理层级以及在各种社会生态背景下相互作用的各种驱动因素的影响。生物多样性和生态系统服务政府间科学与政策平台的评估报告中指出，增强可持续性的关键要素是制定协调一致的政策、建立稳健的习惯和法定体制、对社会生态状况和做法进行监测以及制定符合当地社会生态背景的政策。这些办法有助于协调相关部门和层级的措施、加强促进实施的体制支持、减少碎片化和政策不一致并对不断变化的社会生态状况采取适应性措施。因此，应酌情根并据国家法律、国情和优先事项采取以下行动：</w:t>
      </w:r>
    </w:p>
    <w:p w14:paraId="74F0D44F"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促成协调一致的政策、法律和体制条件</w:t>
      </w:r>
      <w:r w:rsidRPr="005113D1">
        <w:rPr>
          <w:sz w:val="24"/>
          <w:szCs w:val="24"/>
          <w:lang w:eastAsia="zh-CN"/>
        </w:rPr>
        <w:t>，</w:t>
      </w:r>
      <w:r w:rsidRPr="005113D1">
        <w:rPr>
          <w:sz w:val="24"/>
          <w:szCs w:val="24"/>
          <w:lang w:val="zh-CN" w:eastAsia="zh-CN"/>
        </w:rPr>
        <w:t>以便对野生生物进行可持续和包容性管理</w:t>
      </w:r>
      <w:r w:rsidRPr="005113D1">
        <w:rPr>
          <w:sz w:val="24"/>
          <w:szCs w:val="24"/>
          <w:lang w:eastAsia="zh-CN"/>
        </w:rPr>
        <w:t>，</w:t>
      </w:r>
      <w:r w:rsidRPr="005113D1">
        <w:rPr>
          <w:sz w:val="24"/>
          <w:szCs w:val="24"/>
          <w:lang w:val="zh-CN" w:eastAsia="zh-CN"/>
        </w:rPr>
        <w:t>包括发展与各项保护目标、生态极限、可追溯性需求、公平分享惠益以及促进土著人民和地方社区、妇女、青年和相关组织和行为方，包括小规模捕猎者的权利和生计相一致的可持续野生生物经济</w:t>
      </w:r>
      <w:r w:rsidRPr="005113D1">
        <w:rPr>
          <w:sz w:val="24"/>
          <w:szCs w:val="24"/>
          <w:lang w:eastAsia="zh-CN"/>
        </w:rPr>
        <w:t>；</w:t>
      </w:r>
    </w:p>
    <w:p w14:paraId="560DDDD3"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通过确定牵头机构、协调与监测机制以及相关规程的方式</w:t>
      </w:r>
      <w:r w:rsidRPr="005113D1">
        <w:rPr>
          <w:sz w:val="24"/>
          <w:szCs w:val="24"/>
          <w:lang w:eastAsia="zh-CN"/>
        </w:rPr>
        <w:t>，</w:t>
      </w:r>
      <w:r w:rsidRPr="005113D1">
        <w:rPr>
          <w:sz w:val="24"/>
          <w:szCs w:val="24"/>
          <w:lang w:val="zh-CN" w:eastAsia="zh-CN"/>
        </w:rPr>
        <w:t>加强跨部门法规和协调</w:t>
      </w:r>
      <w:r w:rsidRPr="005113D1">
        <w:rPr>
          <w:sz w:val="24"/>
          <w:szCs w:val="24"/>
          <w:lang w:eastAsia="zh-CN"/>
        </w:rPr>
        <w:t>，</w:t>
      </w:r>
      <w:r w:rsidRPr="005113D1">
        <w:rPr>
          <w:sz w:val="24"/>
          <w:szCs w:val="24"/>
          <w:lang w:val="zh-CN" w:eastAsia="zh-CN"/>
        </w:rPr>
        <w:t>以应对野生生物管理方面的主要压力</w:t>
      </w:r>
      <w:r w:rsidRPr="005113D1">
        <w:rPr>
          <w:sz w:val="24"/>
          <w:szCs w:val="24"/>
          <w:lang w:eastAsia="zh-CN"/>
        </w:rPr>
        <w:t>：</w:t>
      </w:r>
    </w:p>
    <w:p w14:paraId="6D03BCB2" w14:textId="77777777" w:rsidR="00C140B6" w:rsidRPr="005113D1" w:rsidRDefault="00C140B6">
      <w:pPr>
        <w:pStyle w:val="CBDNormalNumber"/>
        <w:numPr>
          <w:ilvl w:val="2"/>
          <w:numId w:val="93"/>
        </w:numPr>
        <w:tabs>
          <w:tab w:val="clear" w:pos="0"/>
          <w:tab w:val="clear" w:pos="567"/>
          <w:tab w:val="clear" w:pos="1134"/>
          <w:tab w:val="clear" w:pos="1701"/>
          <w:tab w:val="clear" w:pos="2268"/>
          <w:tab w:val="clear" w:pos="2835"/>
          <w:tab w:val="clear" w:pos="3402"/>
          <w:tab w:val="clear" w:pos="3969"/>
        </w:tabs>
        <w:spacing w:before="120" w:line="240" w:lineRule="atLeast"/>
        <w:ind w:left="1930" w:hanging="490"/>
        <w:rPr>
          <w:sz w:val="24"/>
          <w:szCs w:val="24"/>
          <w:lang w:eastAsia="zh-CN"/>
        </w:rPr>
      </w:pPr>
      <w:r w:rsidRPr="005113D1">
        <w:rPr>
          <w:sz w:val="24"/>
          <w:szCs w:val="24"/>
          <w:lang w:val="zh-CN" w:eastAsia="zh-CN"/>
        </w:rPr>
        <w:t>防止野生生物犯罪、非法捕猎以及不可持续的利用、取得或贸易；</w:t>
      </w:r>
    </w:p>
    <w:p w14:paraId="436AD8B9" w14:textId="77777777" w:rsidR="00C140B6" w:rsidRPr="005113D1" w:rsidRDefault="00C140B6">
      <w:pPr>
        <w:pStyle w:val="CBDNormalNumber"/>
        <w:numPr>
          <w:ilvl w:val="2"/>
          <w:numId w:val="93"/>
        </w:numPr>
        <w:tabs>
          <w:tab w:val="clear" w:pos="0"/>
          <w:tab w:val="clear" w:pos="567"/>
          <w:tab w:val="clear" w:pos="1134"/>
          <w:tab w:val="clear" w:pos="1701"/>
          <w:tab w:val="clear" w:pos="2268"/>
          <w:tab w:val="clear" w:pos="2835"/>
          <w:tab w:val="clear" w:pos="3402"/>
          <w:tab w:val="clear" w:pos="3969"/>
        </w:tabs>
        <w:spacing w:before="120" w:line="240" w:lineRule="atLeast"/>
        <w:ind w:left="1930" w:hanging="490"/>
        <w:rPr>
          <w:sz w:val="24"/>
          <w:szCs w:val="24"/>
          <w:lang w:eastAsia="zh-CN"/>
        </w:rPr>
      </w:pPr>
      <w:r w:rsidRPr="005113D1">
        <w:rPr>
          <w:sz w:val="24"/>
          <w:szCs w:val="24"/>
          <w:lang w:val="zh-CN" w:eastAsia="zh-CN"/>
        </w:rPr>
        <w:t>防止栖息地的丧失、退化和碎片化；</w:t>
      </w:r>
    </w:p>
    <w:p w14:paraId="750905F3" w14:textId="77777777" w:rsidR="00C140B6" w:rsidRPr="005113D1" w:rsidRDefault="00C140B6">
      <w:pPr>
        <w:pStyle w:val="CBDNormalNumber"/>
        <w:numPr>
          <w:ilvl w:val="2"/>
          <w:numId w:val="93"/>
        </w:numPr>
        <w:tabs>
          <w:tab w:val="clear" w:pos="0"/>
          <w:tab w:val="clear" w:pos="567"/>
          <w:tab w:val="clear" w:pos="1134"/>
          <w:tab w:val="clear" w:pos="1701"/>
          <w:tab w:val="clear" w:pos="2268"/>
          <w:tab w:val="clear" w:pos="2835"/>
          <w:tab w:val="clear" w:pos="3402"/>
          <w:tab w:val="clear" w:pos="3969"/>
        </w:tabs>
        <w:spacing w:before="120" w:line="240" w:lineRule="atLeast"/>
        <w:ind w:left="1930" w:hanging="490"/>
        <w:rPr>
          <w:sz w:val="24"/>
          <w:szCs w:val="24"/>
          <w:lang w:eastAsia="zh-CN"/>
        </w:rPr>
      </w:pPr>
      <w:r w:rsidRPr="005113D1">
        <w:rPr>
          <w:sz w:val="24"/>
          <w:szCs w:val="24"/>
          <w:lang w:val="zh-CN" w:eastAsia="zh-CN"/>
        </w:rPr>
        <w:t>与气候相关风险和气候变化影响的缓解和适应；</w:t>
      </w:r>
    </w:p>
    <w:p w14:paraId="763625D3" w14:textId="77777777" w:rsidR="00C140B6" w:rsidRPr="005113D1" w:rsidRDefault="00C140B6">
      <w:pPr>
        <w:pStyle w:val="CBDNormalNumber"/>
        <w:numPr>
          <w:ilvl w:val="2"/>
          <w:numId w:val="93"/>
        </w:numPr>
        <w:tabs>
          <w:tab w:val="clear" w:pos="0"/>
          <w:tab w:val="clear" w:pos="567"/>
          <w:tab w:val="clear" w:pos="1134"/>
          <w:tab w:val="clear" w:pos="1701"/>
          <w:tab w:val="clear" w:pos="2268"/>
          <w:tab w:val="clear" w:pos="2835"/>
          <w:tab w:val="clear" w:pos="3402"/>
          <w:tab w:val="clear" w:pos="3969"/>
        </w:tabs>
        <w:spacing w:before="120" w:line="240" w:lineRule="atLeast"/>
        <w:ind w:left="1930" w:hanging="490"/>
        <w:rPr>
          <w:sz w:val="24"/>
          <w:szCs w:val="24"/>
          <w:lang w:eastAsia="zh-CN"/>
        </w:rPr>
      </w:pPr>
      <w:r w:rsidRPr="005113D1">
        <w:rPr>
          <w:sz w:val="24"/>
          <w:szCs w:val="24"/>
          <w:lang w:val="zh-CN" w:eastAsia="zh-CN"/>
        </w:rPr>
        <w:t>防止生物安全风险、外来入侵物种和疾病风险，尤其是人畜共患疾病风险</w:t>
      </w:r>
      <w:r w:rsidRPr="005113D1">
        <w:rPr>
          <w:sz w:val="24"/>
          <w:szCs w:val="24"/>
          <w:lang w:eastAsia="zh-CN"/>
        </w:rPr>
        <w:t>；</w:t>
      </w:r>
    </w:p>
    <w:p w14:paraId="1655F4E2" w14:textId="77777777" w:rsidR="00C140B6" w:rsidRPr="005113D1" w:rsidRDefault="00C140B6">
      <w:pPr>
        <w:pStyle w:val="CBDNormalNumber"/>
        <w:numPr>
          <w:ilvl w:val="2"/>
          <w:numId w:val="93"/>
        </w:numPr>
        <w:tabs>
          <w:tab w:val="clear" w:pos="0"/>
          <w:tab w:val="clear" w:pos="567"/>
          <w:tab w:val="clear" w:pos="1134"/>
          <w:tab w:val="clear" w:pos="1701"/>
          <w:tab w:val="clear" w:pos="2268"/>
          <w:tab w:val="clear" w:pos="2835"/>
          <w:tab w:val="clear" w:pos="3402"/>
          <w:tab w:val="clear" w:pos="3969"/>
        </w:tabs>
        <w:spacing w:before="120" w:line="240" w:lineRule="atLeast"/>
        <w:ind w:left="1930" w:hanging="490"/>
        <w:rPr>
          <w:sz w:val="24"/>
          <w:szCs w:val="24"/>
        </w:rPr>
      </w:pPr>
      <w:r w:rsidRPr="005113D1">
        <w:rPr>
          <w:sz w:val="24"/>
          <w:szCs w:val="24"/>
          <w:lang w:val="zh-CN"/>
        </w:rPr>
        <w:t>减少污染；</w:t>
      </w:r>
    </w:p>
    <w:p w14:paraId="7AA044DC" w14:textId="77777777" w:rsidR="00C140B6" w:rsidRPr="005113D1" w:rsidRDefault="00C140B6">
      <w:pPr>
        <w:pStyle w:val="CBDNormalNumber"/>
        <w:numPr>
          <w:ilvl w:val="2"/>
          <w:numId w:val="93"/>
        </w:numPr>
        <w:tabs>
          <w:tab w:val="clear" w:pos="0"/>
          <w:tab w:val="clear" w:pos="567"/>
          <w:tab w:val="clear" w:pos="1134"/>
          <w:tab w:val="clear" w:pos="1701"/>
          <w:tab w:val="clear" w:pos="2268"/>
          <w:tab w:val="clear" w:pos="2835"/>
          <w:tab w:val="clear" w:pos="3402"/>
          <w:tab w:val="clear" w:pos="3969"/>
        </w:tabs>
        <w:spacing w:before="120" w:line="240" w:lineRule="atLeast"/>
        <w:ind w:left="1930" w:hanging="490"/>
        <w:rPr>
          <w:sz w:val="24"/>
          <w:szCs w:val="24"/>
          <w:lang w:eastAsia="zh-CN"/>
        </w:rPr>
      </w:pPr>
      <w:r w:rsidRPr="005113D1">
        <w:rPr>
          <w:sz w:val="24"/>
          <w:szCs w:val="24"/>
          <w:lang w:val="zh-CN" w:eastAsia="zh-CN"/>
        </w:rPr>
        <w:t>管理合法、可持续和可追溯的野生生物利用和贸易</w:t>
      </w:r>
      <w:r w:rsidRPr="005113D1">
        <w:rPr>
          <w:sz w:val="24"/>
          <w:szCs w:val="24"/>
          <w:lang w:eastAsia="zh-CN"/>
        </w:rPr>
        <w:t>；</w:t>
      </w:r>
    </w:p>
    <w:p w14:paraId="717EA60D"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推动将生态连通性和栖息地保护纳入空间和发展规划</w:t>
      </w:r>
      <w:r w:rsidRPr="005113D1">
        <w:rPr>
          <w:sz w:val="24"/>
          <w:szCs w:val="24"/>
          <w:lang w:eastAsia="zh-CN"/>
        </w:rPr>
        <w:t>，</w:t>
      </w:r>
      <w:r w:rsidRPr="005113D1">
        <w:rPr>
          <w:sz w:val="24"/>
          <w:szCs w:val="24"/>
          <w:lang w:val="zh-CN" w:eastAsia="zh-CN"/>
        </w:rPr>
        <w:t>具体措施包括</w:t>
      </w:r>
      <w:r w:rsidRPr="005113D1">
        <w:rPr>
          <w:sz w:val="24"/>
          <w:szCs w:val="24"/>
          <w:lang w:eastAsia="zh-CN"/>
        </w:rPr>
        <w:t>：</w:t>
      </w:r>
      <w:r w:rsidRPr="005113D1">
        <w:rPr>
          <w:sz w:val="24"/>
          <w:szCs w:val="24"/>
          <w:lang w:val="zh-CN" w:eastAsia="zh-CN"/>
        </w:rPr>
        <w:t>圈定和保障关键栖息地、生态廊道和迁徙通道以及具有文化和社会生态重要性的区域、将其纳入分区规划和战略环境评估进程并使相关行动与国家土地利用或海域利用规划以及在适当时与区域和全球连通性倡议相协调</w:t>
      </w:r>
      <w:r w:rsidRPr="005113D1">
        <w:rPr>
          <w:sz w:val="24"/>
          <w:szCs w:val="24"/>
          <w:lang w:eastAsia="zh-CN"/>
        </w:rPr>
        <w:t>；</w:t>
      </w:r>
    </w:p>
    <w:p w14:paraId="22B543ED"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推动将可持续野生生物管理议题酌情更深入地融入城市和人口稠密地区的绿色和蓝色空间</w:t>
      </w:r>
      <w:r w:rsidRPr="005113D1">
        <w:rPr>
          <w:sz w:val="24"/>
          <w:szCs w:val="24"/>
          <w:lang w:eastAsia="zh-CN"/>
        </w:rPr>
        <w:t>，具体做法包括：</w:t>
      </w:r>
      <w:r w:rsidRPr="005113D1">
        <w:rPr>
          <w:sz w:val="24"/>
          <w:szCs w:val="24"/>
          <w:lang w:val="zh-CN" w:eastAsia="zh-CN"/>
        </w:rPr>
        <w:t>采用基于自然的解决方案和基于生态系统的办法；确保实行涵盖生物多样性的城市规划，并更新城市野生生物管理准则、建立预防和应对城市地区人与野生生物互动的规程；支持旨在提高对野生生物认知水平并鼓励城市居民参与社区野生生物管护的跨部门倡议</w:t>
      </w:r>
      <w:r w:rsidRPr="005113D1">
        <w:rPr>
          <w:sz w:val="24"/>
          <w:szCs w:val="24"/>
          <w:lang w:eastAsia="zh-CN"/>
        </w:rPr>
        <w:t>，为此大</w:t>
      </w:r>
      <w:r w:rsidRPr="005113D1">
        <w:rPr>
          <w:sz w:val="24"/>
          <w:szCs w:val="24"/>
          <w:lang w:eastAsia="zh-CN"/>
        </w:rPr>
        <w:t>​</w:t>
      </w:r>
      <w:r w:rsidRPr="005113D1">
        <w:rPr>
          <w:sz w:val="24"/>
          <w:szCs w:val="24"/>
          <w:lang w:eastAsia="zh-CN"/>
        </w:rPr>
        <w:t>幅提高</w:t>
      </w:r>
      <w:r w:rsidRPr="005113D1">
        <w:rPr>
          <w:sz w:val="24"/>
          <w:szCs w:val="24"/>
          <w:lang w:val="zh-CN" w:eastAsia="zh-CN"/>
        </w:rPr>
        <w:t>城市和人口稠密地区的绿色和蓝色空间的面积、质量、</w:t>
      </w:r>
      <w:r w:rsidRPr="005113D1">
        <w:rPr>
          <w:sz w:val="24"/>
          <w:szCs w:val="24"/>
          <w:lang w:eastAsia="zh-CN"/>
        </w:rPr>
        <w:t>​</w:t>
      </w:r>
      <w:r w:rsidRPr="005113D1">
        <w:rPr>
          <w:sz w:val="24"/>
          <w:szCs w:val="24"/>
          <w:lang w:eastAsia="zh-CN"/>
        </w:rPr>
        <w:t>连</w:t>
      </w:r>
      <w:r w:rsidRPr="005113D1">
        <w:rPr>
          <w:sz w:val="24"/>
          <w:szCs w:val="24"/>
          <w:lang w:eastAsia="zh-CN"/>
        </w:rPr>
        <w:t>​</w:t>
      </w:r>
      <w:r w:rsidRPr="005113D1">
        <w:rPr>
          <w:sz w:val="24"/>
          <w:szCs w:val="24"/>
          <w:lang w:eastAsia="zh-CN"/>
        </w:rPr>
        <w:t>通</w:t>
      </w:r>
      <w:r w:rsidRPr="005113D1">
        <w:rPr>
          <w:sz w:val="24"/>
          <w:szCs w:val="24"/>
          <w:lang w:eastAsia="zh-CN"/>
        </w:rPr>
        <w:t>​</w:t>
      </w:r>
      <w:r w:rsidRPr="005113D1">
        <w:rPr>
          <w:sz w:val="24"/>
          <w:szCs w:val="24"/>
          <w:lang w:eastAsia="zh-CN"/>
        </w:rPr>
        <w:t>性</w:t>
      </w:r>
      <w:r w:rsidRPr="005113D1">
        <w:rPr>
          <w:sz w:val="24"/>
          <w:szCs w:val="24"/>
          <w:lang w:eastAsia="zh-CN"/>
        </w:rPr>
        <w:t>​</w:t>
      </w:r>
      <w:r w:rsidRPr="005113D1">
        <w:rPr>
          <w:sz w:val="24"/>
          <w:szCs w:val="24"/>
          <w:lang w:eastAsia="zh-CN"/>
        </w:rPr>
        <w:t>、</w:t>
      </w:r>
      <w:r w:rsidRPr="005113D1">
        <w:rPr>
          <w:sz w:val="24"/>
          <w:szCs w:val="24"/>
          <w:lang w:eastAsia="zh-CN"/>
        </w:rPr>
        <w:t>​</w:t>
      </w:r>
      <w:r w:rsidRPr="005113D1">
        <w:rPr>
          <w:sz w:val="24"/>
          <w:szCs w:val="24"/>
          <w:lang w:eastAsia="zh-CN"/>
        </w:rPr>
        <w:t>可</w:t>
      </w:r>
      <w:r w:rsidRPr="005113D1">
        <w:rPr>
          <w:sz w:val="24"/>
          <w:szCs w:val="24"/>
          <w:lang w:eastAsia="zh-CN"/>
        </w:rPr>
        <w:t>​</w:t>
      </w:r>
      <w:r w:rsidRPr="005113D1">
        <w:rPr>
          <w:sz w:val="24"/>
          <w:szCs w:val="24"/>
          <w:lang w:eastAsia="zh-CN"/>
        </w:rPr>
        <w:t>达</w:t>
      </w:r>
      <w:r w:rsidRPr="005113D1">
        <w:rPr>
          <w:sz w:val="24"/>
          <w:szCs w:val="24"/>
          <w:lang w:eastAsia="zh-CN"/>
        </w:rPr>
        <w:t>​</w:t>
      </w:r>
      <w:r w:rsidRPr="005113D1">
        <w:rPr>
          <w:sz w:val="24"/>
          <w:szCs w:val="24"/>
          <w:lang w:eastAsia="zh-CN"/>
        </w:rPr>
        <w:t>性</w:t>
      </w:r>
      <w:r w:rsidRPr="005113D1">
        <w:rPr>
          <w:sz w:val="24"/>
          <w:szCs w:val="24"/>
          <w:lang w:eastAsia="zh-CN"/>
        </w:rPr>
        <w:t>​</w:t>
      </w:r>
      <w:r w:rsidRPr="005113D1">
        <w:rPr>
          <w:sz w:val="24"/>
          <w:szCs w:val="24"/>
          <w:lang w:eastAsia="zh-CN"/>
        </w:rPr>
        <w:t>和</w:t>
      </w:r>
      <w:r w:rsidRPr="005113D1">
        <w:rPr>
          <w:sz w:val="24"/>
          <w:szCs w:val="24"/>
          <w:lang w:eastAsia="zh-CN"/>
        </w:rPr>
        <w:t>​</w:t>
      </w:r>
      <w:r w:rsidRPr="005113D1">
        <w:rPr>
          <w:sz w:val="24"/>
          <w:szCs w:val="24"/>
          <w:lang w:eastAsia="zh-CN"/>
        </w:rPr>
        <w:t>益</w:t>
      </w:r>
      <w:r w:rsidRPr="005113D1">
        <w:rPr>
          <w:sz w:val="24"/>
          <w:szCs w:val="24"/>
          <w:lang w:eastAsia="zh-CN"/>
        </w:rPr>
        <w:t>​</w:t>
      </w:r>
      <w:r w:rsidRPr="005113D1">
        <w:rPr>
          <w:sz w:val="24"/>
          <w:szCs w:val="24"/>
          <w:lang w:eastAsia="zh-CN"/>
        </w:rPr>
        <w:t>处</w:t>
      </w:r>
      <w:r w:rsidRPr="005113D1">
        <w:rPr>
          <w:sz w:val="24"/>
          <w:szCs w:val="24"/>
          <w:lang w:eastAsia="zh-CN"/>
        </w:rPr>
        <w:t>​</w:t>
      </w:r>
      <w:r w:rsidRPr="005113D1">
        <w:rPr>
          <w:sz w:val="24"/>
          <w:szCs w:val="24"/>
          <w:lang w:eastAsia="zh-CN"/>
        </w:rPr>
        <w:t>；</w:t>
      </w:r>
    </w:p>
    <w:p w14:paraId="1EFB90AC"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通过建立或利用现有区域平台以及制定和整合双边或多边安排的方式</w:t>
      </w:r>
      <w:r w:rsidRPr="005113D1">
        <w:rPr>
          <w:sz w:val="24"/>
          <w:szCs w:val="24"/>
          <w:lang w:eastAsia="zh-CN"/>
        </w:rPr>
        <w:t>，</w:t>
      </w:r>
      <w:r w:rsidRPr="005113D1">
        <w:rPr>
          <w:sz w:val="24"/>
          <w:szCs w:val="24"/>
          <w:lang w:val="zh-CN" w:eastAsia="zh-CN"/>
        </w:rPr>
        <w:t>加强针对共有种群、物种和生态系统的区域和跨界合作</w:t>
      </w:r>
      <w:r w:rsidRPr="005113D1">
        <w:rPr>
          <w:sz w:val="24"/>
          <w:szCs w:val="24"/>
          <w:lang w:eastAsia="zh-CN"/>
        </w:rPr>
        <w:t>，</w:t>
      </w:r>
      <w:r w:rsidRPr="005113D1">
        <w:rPr>
          <w:sz w:val="24"/>
          <w:szCs w:val="24"/>
          <w:lang w:val="zh-CN" w:eastAsia="zh-CN"/>
        </w:rPr>
        <w:t>以开展协调一致的保护行动、监测、统一的捕猎或贸易管制以及跨界保护区和生态廊道的联合管理</w:t>
      </w:r>
      <w:r w:rsidRPr="005113D1">
        <w:rPr>
          <w:sz w:val="24"/>
          <w:szCs w:val="24"/>
          <w:lang w:eastAsia="zh-CN"/>
        </w:rPr>
        <w:t>；</w:t>
      </w:r>
    </w:p>
    <w:p w14:paraId="33E9EB74"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酌情支持商业、私营和金融部门在各部门内部及跨部门层面推动生物多样性主流化</w:t>
      </w:r>
      <w:r w:rsidRPr="005113D1">
        <w:rPr>
          <w:sz w:val="24"/>
          <w:szCs w:val="24"/>
          <w:lang w:eastAsia="zh-CN"/>
        </w:rPr>
        <w:t>，</w:t>
      </w:r>
      <w:r w:rsidRPr="005113D1">
        <w:rPr>
          <w:sz w:val="24"/>
          <w:szCs w:val="24"/>
          <w:lang w:val="zh-CN" w:eastAsia="zh-CN"/>
        </w:rPr>
        <w:t>以便确保野生物种的可持续管理</w:t>
      </w:r>
      <w:r w:rsidRPr="005113D1">
        <w:rPr>
          <w:sz w:val="24"/>
          <w:szCs w:val="24"/>
          <w:lang w:eastAsia="zh-CN"/>
        </w:rPr>
        <w:t>，</w:t>
      </w:r>
      <w:r w:rsidRPr="005113D1">
        <w:rPr>
          <w:sz w:val="24"/>
          <w:szCs w:val="24"/>
          <w:lang w:val="zh-CN" w:eastAsia="zh-CN"/>
        </w:rPr>
        <w:t>包括确保野生生物的利用、捕猎和贸易可持续、安全和合法，并依法消除野生生物犯罪以及不可持续的使用、获取和合法贸易；并规定企业、公司和金融机构披露其供应链中涉及野生生物的风险、依赖关系和影响，包括通过监测生物多样性相关的非法金融交易</w:t>
      </w:r>
      <w:r w:rsidRPr="005113D1">
        <w:rPr>
          <w:sz w:val="24"/>
          <w:szCs w:val="24"/>
          <w:lang w:eastAsia="zh-CN"/>
        </w:rPr>
        <w:t>；</w:t>
      </w:r>
    </w:p>
    <w:p w14:paraId="2FFA9A3B"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应对可持续管理野生物种面临的挑战</w:t>
      </w:r>
      <w:r w:rsidRPr="005113D1">
        <w:rPr>
          <w:sz w:val="24"/>
          <w:szCs w:val="24"/>
          <w:lang w:eastAsia="zh-CN"/>
        </w:rPr>
        <w:t>，</w:t>
      </w:r>
      <w:r w:rsidRPr="005113D1">
        <w:rPr>
          <w:sz w:val="24"/>
          <w:szCs w:val="24"/>
          <w:lang w:val="zh-CN" w:eastAsia="zh-CN"/>
        </w:rPr>
        <w:t>如陆地景观和海洋景观的变化、气候变化、污染、外来入侵物种</w:t>
      </w:r>
      <w:r w:rsidRPr="005113D1">
        <w:rPr>
          <w:sz w:val="24"/>
          <w:szCs w:val="24"/>
          <w:lang w:eastAsia="zh-CN"/>
        </w:rPr>
        <w:t>、过度开发和</w:t>
      </w:r>
      <w:r w:rsidRPr="005113D1">
        <w:rPr>
          <w:sz w:val="24"/>
          <w:szCs w:val="24"/>
          <w:lang w:val="zh-CN" w:eastAsia="zh-CN"/>
        </w:rPr>
        <w:t>人畜共患疾病风险；</w:t>
      </w:r>
    </w:p>
    <w:p w14:paraId="3BFBA226"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加强与多边环境协定秘书处和主管政府间组织的合作和一致性，包括通过通过酌情使用现有文书和可获得的数据，以避免重复；</w:t>
      </w:r>
    </w:p>
    <w:p w14:paraId="3F88680B"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通过基于生态系统的适应和基于自然的解决方案，促进将气候相关风险更有系统地纳入野生生物管理</w:t>
      </w:r>
      <w:r w:rsidRPr="005113D1">
        <w:rPr>
          <w:sz w:val="24"/>
          <w:szCs w:val="24"/>
          <w:lang w:eastAsia="zh-CN"/>
        </w:rPr>
        <w:t>，特别是在易受气候影响的发展中国家，具体做法包括：</w:t>
      </w:r>
      <w:r w:rsidRPr="005113D1">
        <w:rPr>
          <w:sz w:val="24"/>
          <w:szCs w:val="24"/>
          <w:lang w:val="zh-CN" w:eastAsia="zh-CN"/>
        </w:rPr>
        <w:t>在适当时评估气候变化对物种种群、栖息地、生态连通性、疾病状况、人与野生生物互动以及利用可持续性的影响</w:t>
      </w:r>
      <w:r w:rsidRPr="005113D1">
        <w:rPr>
          <w:sz w:val="24"/>
          <w:szCs w:val="24"/>
          <w:lang w:eastAsia="zh-CN"/>
        </w:rPr>
        <w:t>，</w:t>
      </w:r>
      <w:r w:rsidRPr="005113D1">
        <w:rPr>
          <w:sz w:val="24"/>
          <w:szCs w:val="24"/>
          <w:lang w:val="zh-CN" w:eastAsia="zh-CN"/>
        </w:rPr>
        <w:t>并根据这些影响调整管理应对措施</w:t>
      </w:r>
      <w:r w:rsidRPr="005113D1">
        <w:rPr>
          <w:sz w:val="24"/>
          <w:szCs w:val="24"/>
          <w:lang w:eastAsia="zh-CN"/>
        </w:rPr>
        <w:t>；</w:t>
      </w:r>
    </w:p>
    <w:p w14:paraId="6F0C3879"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加强或制定国家级野生生物资源目录、监测系统和适应性管理框架</w:t>
      </w:r>
      <w:r w:rsidRPr="005113D1">
        <w:rPr>
          <w:sz w:val="24"/>
          <w:szCs w:val="24"/>
          <w:lang w:eastAsia="zh-CN"/>
        </w:rPr>
        <w:t>，</w:t>
      </w:r>
      <w:r w:rsidRPr="005113D1">
        <w:rPr>
          <w:sz w:val="24"/>
          <w:szCs w:val="24"/>
          <w:lang w:val="zh-CN" w:eastAsia="zh-CN"/>
        </w:rPr>
        <w:t>以便根据生态证据、风险和不确定性</w:t>
      </w:r>
      <w:r w:rsidRPr="005113D1">
        <w:rPr>
          <w:sz w:val="24"/>
          <w:szCs w:val="24"/>
          <w:lang w:eastAsia="zh-CN"/>
        </w:rPr>
        <w:t>，</w:t>
      </w:r>
      <w:r w:rsidRPr="005113D1">
        <w:rPr>
          <w:sz w:val="24"/>
          <w:szCs w:val="24"/>
          <w:lang w:val="zh-CN" w:eastAsia="zh-CN"/>
        </w:rPr>
        <w:t>支持对管理工具</w:t>
      </w:r>
      <w:r w:rsidRPr="005113D1">
        <w:rPr>
          <w:sz w:val="24"/>
          <w:szCs w:val="24"/>
          <w:lang w:eastAsia="zh-CN"/>
        </w:rPr>
        <w:t>，</w:t>
      </w:r>
      <w:r w:rsidRPr="005113D1">
        <w:rPr>
          <w:sz w:val="24"/>
          <w:szCs w:val="24"/>
          <w:lang w:val="zh-CN" w:eastAsia="zh-CN"/>
        </w:rPr>
        <w:t>包括配额、许可证和管理计划</w:t>
      </w:r>
      <w:r w:rsidRPr="005113D1">
        <w:rPr>
          <w:sz w:val="24"/>
          <w:szCs w:val="24"/>
          <w:lang w:eastAsia="zh-CN"/>
        </w:rPr>
        <w:t>，</w:t>
      </w:r>
      <w:r w:rsidRPr="005113D1">
        <w:rPr>
          <w:sz w:val="24"/>
          <w:szCs w:val="24"/>
          <w:lang w:val="zh-CN" w:eastAsia="zh-CN"/>
        </w:rPr>
        <w:t>进行定期审查和因循证据的调整</w:t>
      </w:r>
      <w:r w:rsidRPr="005113D1">
        <w:rPr>
          <w:sz w:val="24"/>
          <w:szCs w:val="24"/>
          <w:lang w:eastAsia="zh-CN"/>
        </w:rPr>
        <w:t>；</w:t>
      </w:r>
    </w:p>
    <w:p w14:paraId="42DF68ED"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val="zh-CN" w:eastAsia="zh-CN"/>
        </w:rPr>
      </w:pPr>
      <w:r w:rsidRPr="005113D1">
        <w:rPr>
          <w:sz w:val="24"/>
          <w:szCs w:val="24"/>
          <w:lang w:val="zh-CN" w:eastAsia="zh-CN"/>
        </w:rPr>
        <w:t>视情况加强最低限度的监测和审查安排，包括建立生态、经济和社会基准信息、定期审查管理措施、监测成效与累积压力以及建立透明的报告机制，从而支持进行适应性管理，并在发现做法不可持续或不公平时及时作出调整；</w:t>
      </w:r>
    </w:p>
    <w:p w14:paraId="0FC92664"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val="zh-CN" w:eastAsia="zh-CN"/>
        </w:rPr>
      </w:pPr>
      <w:r w:rsidRPr="005113D1">
        <w:rPr>
          <w:sz w:val="24"/>
          <w:szCs w:val="24"/>
          <w:lang w:val="zh-CN" w:eastAsia="zh-CN"/>
        </w:rPr>
        <w:t>针对具体实施需求，通过开展</w:t>
      </w:r>
      <w:r w:rsidRPr="005113D1">
        <w:rPr>
          <w:sz w:val="24"/>
          <w:szCs w:val="24"/>
          <w:lang w:val="zh-CN" w:eastAsia="zh-CN"/>
        </w:rPr>
        <w:t>“</w:t>
      </w:r>
      <w:r w:rsidRPr="005113D1">
        <w:rPr>
          <w:sz w:val="24"/>
          <w:szCs w:val="24"/>
          <w:lang w:val="zh-CN" w:eastAsia="zh-CN"/>
        </w:rPr>
        <w:t>培训员培训</w:t>
      </w:r>
      <w:r w:rsidRPr="005113D1">
        <w:rPr>
          <w:sz w:val="24"/>
          <w:szCs w:val="24"/>
          <w:lang w:val="zh-CN" w:eastAsia="zh-CN"/>
        </w:rPr>
        <w:t>”</w:t>
      </w:r>
      <w:r w:rsidRPr="005113D1">
        <w:rPr>
          <w:sz w:val="24"/>
          <w:szCs w:val="24"/>
          <w:lang w:val="zh-CN" w:eastAsia="zh-CN"/>
        </w:rPr>
        <w:t>活动，以及与学术机构、土著人民和地方社区、妇女和青年、区域和次区域技术与科学合作支持中心和社区机构建立伙伴关系，推动有针对性的正规、非正规和非正式教育、提高认识和能力建设举措；</w:t>
      </w:r>
    </w:p>
    <w:p w14:paraId="32D27916" w14:textId="77777777" w:rsidR="00C140B6" w:rsidRPr="005113D1" w:rsidRDefault="00C140B6">
      <w:pPr>
        <w:pStyle w:val="CBDNormalNumber"/>
        <w:numPr>
          <w:ilvl w:val="1"/>
          <w:numId w:val="95"/>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支持调动充足的人力、技术和财政资源，具体做法包括：将与野生生物管理相关的成本纳入部门预算、获得利用生物多样性融资机制的机会，具体做法包括根据国家优先事项、国情和能力为利用国际生物多样性融资机制的机会提供便利，以及酌情利用符合国家优先事项和保障措施的可持续融资工具；</w:t>
      </w:r>
    </w:p>
    <w:p w14:paraId="4F7C01A8" w14:textId="77777777" w:rsidR="00C140B6" w:rsidRPr="005113D1" w:rsidRDefault="00C140B6"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rPr>
      </w:pPr>
      <w:r w:rsidRPr="005113D1">
        <w:rPr>
          <w:sz w:val="24"/>
          <w:szCs w:val="24"/>
          <w:lang w:eastAsia="zh-CN"/>
        </w:rPr>
        <w:t xml:space="preserve">[(n)   </w:t>
      </w:r>
      <w:r w:rsidRPr="005113D1">
        <w:rPr>
          <w:sz w:val="24"/>
          <w:szCs w:val="24"/>
          <w:lang w:val="zh-CN" w:eastAsia="zh-CN"/>
        </w:rPr>
        <w:t>确保为落实本自愿指导意见进行的国际合作</w:t>
      </w:r>
      <w:r w:rsidRPr="005113D1">
        <w:rPr>
          <w:sz w:val="24"/>
          <w:szCs w:val="24"/>
          <w:lang w:eastAsia="zh-CN"/>
        </w:rPr>
        <w:t>、技术转让和资金动员立足于主权平等和不干涉的原则，并且不会受到有悖于国际法和《联合国宪章》的单方面强制措施的妨碍。</w:t>
      </w:r>
      <w:r w:rsidRPr="005113D1">
        <w:rPr>
          <w:sz w:val="24"/>
          <w:szCs w:val="24"/>
        </w:rPr>
        <w:t>]</w:t>
      </w:r>
    </w:p>
    <w:p w14:paraId="63585A81" w14:textId="77777777" w:rsidR="00C140B6" w:rsidRPr="005113D1" w:rsidRDefault="00C140B6" w:rsidP="005113D1">
      <w:pPr>
        <w:pStyle w:val="CBDH1"/>
        <w:tabs>
          <w:tab w:val="clear" w:pos="567"/>
          <w:tab w:val="clear" w:pos="1134"/>
          <w:tab w:val="clear" w:pos="1701"/>
          <w:tab w:val="clear" w:pos="2268"/>
          <w:tab w:val="clear" w:pos="2835"/>
          <w:tab w:val="clear" w:pos="3402"/>
        </w:tabs>
        <w:spacing w:before="120" w:line="240" w:lineRule="atLeast"/>
        <w:ind w:left="490" w:firstLine="0"/>
        <w:jc w:val="both"/>
        <w:rPr>
          <w:sz w:val="24"/>
          <w:szCs w:val="24"/>
          <w:lang w:val="zh-CN"/>
        </w:rPr>
      </w:pPr>
      <w:r w:rsidRPr="005113D1">
        <w:rPr>
          <w:sz w:val="24"/>
          <w:szCs w:val="24"/>
          <w:lang w:val="zh-CN"/>
        </w:rPr>
        <w:t>B.</w:t>
      </w:r>
      <w:r w:rsidRPr="005113D1">
        <w:rPr>
          <w:sz w:val="24"/>
          <w:szCs w:val="24"/>
          <w:lang w:val="zh-CN"/>
        </w:rPr>
        <w:tab/>
      </w:r>
      <w:r w:rsidRPr="005113D1">
        <w:rPr>
          <w:sz w:val="24"/>
          <w:szCs w:val="24"/>
          <w:lang w:val="zh-CN"/>
        </w:rPr>
        <w:t>包容性和参与性决策</w:t>
      </w:r>
    </w:p>
    <w:p w14:paraId="4F94E3D9"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113D1">
        <w:rPr>
          <w:sz w:val="24"/>
          <w:szCs w:val="24"/>
          <w:lang w:val="zh-CN" w:eastAsia="zh-CN"/>
        </w:rPr>
        <w:t>包容性和参与式决策能够增强合法性、提高决策的质量和可接受度，同时支持实施符合社会生态环境的可持续野生生物管理。根据对第</w:t>
      </w:r>
      <w:hyperlink r:id="rId310" w:history="1">
        <w:r w:rsidRPr="005113D1">
          <w:rPr>
            <w:rStyle w:val="Hyperlink"/>
            <w:sz w:val="24"/>
            <w:szCs w:val="24"/>
            <w:lang w:val="zh-CN" w:eastAsia="zh-CN"/>
          </w:rPr>
          <w:t>2025-014</w:t>
        </w:r>
      </w:hyperlink>
      <w:r w:rsidRPr="005113D1">
        <w:rPr>
          <w:sz w:val="24"/>
          <w:szCs w:val="24"/>
          <w:lang w:val="zh-CN" w:eastAsia="zh-CN"/>
        </w:rPr>
        <w:t>号和</w:t>
      </w:r>
      <w:hyperlink r:id="rId311" w:history="1">
        <w:r w:rsidRPr="005113D1">
          <w:rPr>
            <w:rStyle w:val="Hyperlink"/>
            <w:sz w:val="24"/>
            <w:szCs w:val="24"/>
            <w:lang w:val="zh-CN" w:eastAsia="zh-CN"/>
          </w:rPr>
          <w:t>第</w:t>
        </w:r>
        <w:r w:rsidRPr="005113D1">
          <w:rPr>
            <w:rStyle w:val="Hyperlink"/>
            <w:sz w:val="24"/>
            <w:szCs w:val="24"/>
            <w:lang w:val="zh-CN" w:eastAsia="zh-CN"/>
          </w:rPr>
          <w:t>2025-015</w:t>
        </w:r>
      </w:hyperlink>
      <w:r w:rsidRPr="005113D1">
        <w:rPr>
          <w:sz w:val="24"/>
          <w:szCs w:val="24"/>
          <w:lang w:val="zh-CN" w:eastAsia="zh-CN"/>
        </w:rPr>
        <w:t>号通知收到的意见，有效的野生生物管理有赖于土著人民和地方社区、妇女、青年、民间社会组织、科学家和相关主管部门的透明、有序、全面和有效的参与；这种参与不应仅限于咨询，还应在适当时包括共同决策、共同管理和共同设计，并依照国家法律和国情。为支持可持续野生生物管理措施，应依照国家法律、国情和优先事项，采取以下行动：</w:t>
      </w:r>
    </w:p>
    <w:p w14:paraId="1DF5E5A2"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推动符合目的的参与式进程</w:t>
      </w:r>
      <w:r w:rsidRPr="005113D1">
        <w:rPr>
          <w:sz w:val="24"/>
          <w:szCs w:val="24"/>
          <w:lang w:eastAsia="zh-CN"/>
        </w:rPr>
        <w:t>，</w:t>
      </w:r>
      <w:r w:rsidRPr="005113D1">
        <w:rPr>
          <w:sz w:val="24"/>
          <w:szCs w:val="24"/>
          <w:lang w:val="zh-CN" w:eastAsia="zh-CN"/>
        </w:rPr>
        <w:t>确保尽早认定利益攸关方、明确其角色与职责、提供相关语言的信息、给予充足的参与时间和资金，并记录意见被考虑的情况</w:t>
      </w:r>
      <w:r w:rsidRPr="005113D1">
        <w:rPr>
          <w:sz w:val="24"/>
          <w:szCs w:val="24"/>
          <w:lang w:eastAsia="zh-CN"/>
        </w:rPr>
        <w:t>；</w:t>
      </w:r>
    </w:p>
    <w:p w14:paraId="7D773D9B"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推动利益攸关方尽早参与野生生物管理措施和政策的设计</w:t>
      </w:r>
      <w:r w:rsidRPr="005113D1">
        <w:rPr>
          <w:sz w:val="24"/>
          <w:szCs w:val="24"/>
          <w:lang w:eastAsia="zh-CN"/>
        </w:rPr>
        <w:t>，</w:t>
      </w:r>
      <w:r w:rsidRPr="005113D1">
        <w:rPr>
          <w:sz w:val="24"/>
          <w:szCs w:val="24"/>
          <w:lang w:val="zh-CN" w:eastAsia="zh-CN"/>
        </w:rPr>
        <w:t>包括捕猎制度、空间规划和恢复举措</w:t>
      </w:r>
      <w:r w:rsidRPr="005113D1">
        <w:rPr>
          <w:sz w:val="24"/>
          <w:szCs w:val="24"/>
          <w:lang w:eastAsia="zh-CN"/>
        </w:rPr>
        <w:t>，</w:t>
      </w:r>
      <w:r w:rsidRPr="005113D1">
        <w:rPr>
          <w:sz w:val="24"/>
          <w:szCs w:val="24"/>
          <w:lang w:val="zh-CN" w:eastAsia="zh-CN"/>
        </w:rPr>
        <w:t>并在适用的情况下</w:t>
      </w:r>
      <w:r w:rsidRPr="005113D1">
        <w:rPr>
          <w:sz w:val="24"/>
          <w:szCs w:val="24"/>
          <w:lang w:eastAsia="zh-CN"/>
        </w:rPr>
        <w:t>，</w:t>
      </w:r>
      <w:r w:rsidRPr="005113D1">
        <w:rPr>
          <w:sz w:val="24"/>
          <w:szCs w:val="24"/>
          <w:lang w:val="zh-CN" w:eastAsia="zh-CN"/>
        </w:rPr>
        <w:t>应用自由、事先和知情同意程序</w:t>
      </w:r>
      <w:r w:rsidRPr="005113D1">
        <w:rPr>
          <w:sz w:val="24"/>
          <w:szCs w:val="24"/>
          <w:lang w:eastAsia="zh-CN"/>
        </w:rPr>
        <w:t>；</w:t>
      </w:r>
    </w:p>
    <w:p w14:paraId="628367A1"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支持土著人民和地方社区、妇女、青年、相关利益攸关方如公共主管部门、私人土地所有者、野生生物管理者、民间社会、学术界、私营部门行为者以及卫生和兽医部门在适当时参与决策过程</w:t>
      </w:r>
      <w:r w:rsidRPr="005113D1">
        <w:rPr>
          <w:sz w:val="24"/>
          <w:szCs w:val="24"/>
          <w:lang w:eastAsia="zh-CN"/>
        </w:rPr>
        <w:t>；</w:t>
      </w:r>
    </w:p>
    <w:p w14:paraId="662B834C"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通过明确的职权范围、决策程序以及针对管理法定、习惯和私人体系交互之处的机制</w:t>
      </w:r>
      <w:r w:rsidRPr="005113D1">
        <w:rPr>
          <w:sz w:val="24"/>
          <w:szCs w:val="24"/>
          <w:lang w:eastAsia="zh-CN"/>
        </w:rPr>
        <w:t>，</w:t>
      </w:r>
      <w:r w:rsidRPr="005113D1">
        <w:rPr>
          <w:sz w:val="24"/>
          <w:szCs w:val="24"/>
          <w:lang w:val="zh-CN" w:eastAsia="zh-CN"/>
        </w:rPr>
        <w:t>促进或加强参与式治理机制</w:t>
      </w:r>
      <w:r w:rsidRPr="005113D1">
        <w:rPr>
          <w:sz w:val="24"/>
          <w:szCs w:val="24"/>
          <w:lang w:eastAsia="zh-CN"/>
        </w:rPr>
        <w:t>；</w:t>
      </w:r>
    </w:p>
    <w:p w14:paraId="2E58E575"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在符合国家法律和相关国际义务的前提下</w:t>
      </w:r>
      <w:r w:rsidRPr="005113D1">
        <w:rPr>
          <w:sz w:val="24"/>
          <w:szCs w:val="24"/>
          <w:lang w:eastAsia="zh-CN"/>
        </w:rPr>
        <w:t>，</w:t>
      </w:r>
      <w:r w:rsidRPr="005113D1">
        <w:rPr>
          <w:sz w:val="24"/>
          <w:szCs w:val="24"/>
          <w:lang w:val="zh-CN" w:eastAsia="zh-CN"/>
        </w:rPr>
        <w:t>通过技术援助、法律支持、能力建设和适当供资</w:t>
      </w:r>
      <w:r w:rsidRPr="005113D1">
        <w:rPr>
          <w:sz w:val="24"/>
          <w:szCs w:val="24"/>
          <w:lang w:eastAsia="zh-CN"/>
        </w:rPr>
        <w:t>，酌情</w:t>
      </w:r>
      <w:r w:rsidRPr="005113D1">
        <w:rPr>
          <w:sz w:val="24"/>
          <w:szCs w:val="24"/>
          <w:lang w:val="zh-CN" w:eastAsia="zh-CN"/>
        </w:rPr>
        <w:t>承认并支持基于社区的治理工具</w:t>
      </w:r>
      <w:r w:rsidRPr="005113D1">
        <w:rPr>
          <w:sz w:val="24"/>
          <w:szCs w:val="24"/>
          <w:lang w:eastAsia="zh-CN"/>
        </w:rPr>
        <w:t>，</w:t>
      </w:r>
      <w:r w:rsidRPr="005113D1">
        <w:rPr>
          <w:sz w:val="24"/>
          <w:szCs w:val="24"/>
          <w:lang w:val="zh-CN" w:eastAsia="zh-CN"/>
        </w:rPr>
        <w:t>如生物文化社区规范、社区林业安排、共同管理办法以及缓冲区治理体系</w:t>
      </w:r>
      <w:r w:rsidRPr="005113D1">
        <w:rPr>
          <w:sz w:val="24"/>
          <w:szCs w:val="24"/>
          <w:lang w:eastAsia="zh-CN"/>
        </w:rPr>
        <w:t>，</w:t>
      </w:r>
      <w:r w:rsidRPr="005113D1">
        <w:rPr>
          <w:sz w:val="24"/>
          <w:szCs w:val="24"/>
          <w:lang w:val="zh-CN" w:eastAsia="zh-CN"/>
        </w:rPr>
        <w:t>并承认土著人民和地方社区及其知识体系</w:t>
      </w:r>
      <w:r w:rsidRPr="005113D1">
        <w:rPr>
          <w:sz w:val="24"/>
          <w:szCs w:val="24"/>
          <w:lang w:eastAsia="zh-CN"/>
        </w:rPr>
        <w:t>，</w:t>
      </w:r>
      <w:r w:rsidRPr="005113D1">
        <w:rPr>
          <w:sz w:val="24"/>
          <w:szCs w:val="24"/>
          <w:lang w:val="zh-CN" w:eastAsia="zh-CN"/>
        </w:rPr>
        <w:t>包括与野生生物相关的文化、精神和关系价值</w:t>
      </w:r>
      <w:r w:rsidRPr="005113D1">
        <w:rPr>
          <w:sz w:val="24"/>
          <w:szCs w:val="24"/>
          <w:lang w:eastAsia="zh-CN"/>
        </w:rPr>
        <w:t>，</w:t>
      </w:r>
      <w:r w:rsidRPr="005113D1">
        <w:rPr>
          <w:sz w:val="24"/>
          <w:szCs w:val="24"/>
          <w:lang w:val="zh-CN" w:eastAsia="zh-CN"/>
        </w:rPr>
        <w:t>作出的贡献</w:t>
      </w:r>
      <w:r w:rsidRPr="005113D1">
        <w:rPr>
          <w:sz w:val="24"/>
          <w:szCs w:val="24"/>
          <w:lang w:eastAsia="zh-CN"/>
        </w:rPr>
        <w:t>；</w:t>
      </w:r>
    </w:p>
    <w:p w14:paraId="23679418"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在制定政策文书和工具时</w:t>
      </w:r>
      <w:r w:rsidRPr="005113D1">
        <w:rPr>
          <w:sz w:val="24"/>
          <w:szCs w:val="24"/>
          <w:lang w:eastAsia="zh-CN"/>
        </w:rPr>
        <w:t>，</w:t>
      </w:r>
      <w:r w:rsidRPr="005113D1">
        <w:rPr>
          <w:sz w:val="24"/>
          <w:szCs w:val="24"/>
          <w:lang w:val="zh-CN" w:eastAsia="zh-CN"/>
        </w:rPr>
        <w:t>承认习惯性野生生物管理体系的作用</w:t>
      </w:r>
      <w:r w:rsidRPr="005113D1">
        <w:rPr>
          <w:sz w:val="24"/>
          <w:szCs w:val="24"/>
          <w:lang w:eastAsia="zh-CN"/>
        </w:rPr>
        <w:t>，</w:t>
      </w:r>
      <w:r w:rsidRPr="005113D1">
        <w:rPr>
          <w:sz w:val="24"/>
          <w:szCs w:val="24"/>
          <w:lang w:val="zh-CN" w:eastAsia="zh-CN"/>
        </w:rPr>
        <w:t>从而促进并酌情加强保有权与获取安排</w:t>
      </w:r>
      <w:r w:rsidRPr="005113D1">
        <w:rPr>
          <w:sz w:val="24"/>
          <w:szCs w:val="24"/>
          <w:lang w:eastAsia="zh-CN"/>
        </w:rPr>
        <w:t>，</w:t>
      </w:r>
      <w:r w:rsidRPr="005113D1">
        <w:rPr>
          <w:sz w:val="24"/>
          <w:szCs w:val="24"/>
          <w:lang w:val="zh-CN" w:eastAsia="zh-CN"/>
        </w:rPr>
        <w:t>同时明确保有权和使用权与野生生物治理、惠益分享和管护责任之间的关系</w:t>
      </w:r>
      <w:r w:rsidRPr="005113D1">
        <w:rPr>
          <w:sz w:val="24"/>
          <w:szCs w:val="24"/>
          <w:lang w:eastAsia="zh-CN"/>
        </w:rPr>
        <w:t>；</w:t>
      </w:r>
    </w:p>
    <w:p w14:paraId="57A92759"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通过公布管理计划、捕猎或配额制定依据、监测摘要信息、惠益分享管理、许可证颁发规则和收益分配情况</w:t>
      </w:r>
      <w:r w:rsidRPr="005113D1">
        <w:rPr>
          <w:sz w:val="24"/>
          <w:szCs w:val="24"/>
          <w:lang w:eastAsia="zh-CN"/>
        </w:rPr>
        <w:t>，</w:t>
      </w:r>
      <w:r w:rsidRPr="005113D1">
        <w:rPr>
          <w:sz w:val="24"/>
          <w:szCs w:val="24"/>
          <w:lang w:val="zh-CN" w:eastAsia="zh-CN"/>
        </w:rPr>
        <w:t>促进公开公布相关社会生态和经济信息</w:t>
      </w:r>
      <w:r w:rsidRPr="005113D1">
        <w:rPr>
          <w:sz w:val="24"/>
          <w:szCs w:val="24"/>
          <w:lang w:eastAsia="zh-CN"/>
        </w:rPr>
        <w:t>，</w:t>
      </w:r>
      <w:r w:rsidRPr="005113D1">
        <w:rPr>
          <w:sz w:val="24"/>
          <w:szCs w:val="24"/>
          <w:lang w:val="zh-CN" w:eastAsia="zh-CN"/>
        </w:rPr>
        <w:t>同时</w:t>
      </w:r>
      <w:r w:rsidRPr="005113D1">
        <w:rPr>
          <w:sz w:val="24"/>
          <w:szCs w:val="24"/>
          <w:lang w:eastAsia="zh-CN"/>
        </w:rPr>
        <w:t>，在</w:t>
      </w:r>
      <w:r w:rsidRPr="005113D1">
        <w:rPr>
          <w:sz w:val="24"/>
          <w:szCs w:val="24"/>
          <w:lang w:val="zh-CN" w:eastAsia="zh-CN"/>
        </w:rPr>
        <w:t>披露有可能增加风险的敏感信息时</w:t>
      </w:r>
      <w:r w:rsidRPr="005113D1">
        <w:rPr>
          <w:sz w:val="24"/>
          <w:szCs w:val="24"/>
          <w:lang w:eastAsia="zh-CN"/>
        </w:rPr>
        <w:t>，</w:t>
      </w:r>
      <w:r w:rsidRPr="005113D1">
        <w:rPr>
          <w:sz w:val="24"/>
          <w:szCs w:val="24"/>
          <w:lang w:val="zh-CN" w:eastAsia="zh-CN"/>
        </w:rPr>
        <w:t>例如偷猎热点或机密传统知识</w:t>
      </w:r>
      <w:r w:rsidRPr="005113D1">
        <w:rPr>
          <w:sz w:val="24"/>
          <w:szCs w:val="24"/>
          <w:lang w:eastAsia="zh-CN"/>
        </w:rPr>
        <w:t>，</w:t>
      </w:r>
      <w:r w:rsidRPr="005113D1">
        <w:rPr>
          <w:sz w:val="24"/>
          <w:szCs w:val="24"/>
          <w:lang w:val="zh-CN" w:eastAsia="zh-CN"/>
        </w:rPr>
        <w:t>则应予以保护</w:t>
      </w:r>
      <w:r w:rsidRPr="005113D1">
        <w:rPr>
          <w:sz w:val="24"/>
          <w:szCs w:val="24"/>
          <w:lang w:eastAsia="zh-CN"/>
        </w:rPr>
        <w:t>；</w:t>
      </w:r>
    </w:p>
    <w:p w14:paraId="0F5757E1"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通过配额和席位轮换以及通过消除妇女、青年和代表性不足群体包括处于弱势境地及最依赖生物多样性的群体所面临的障碍等措施</w:t>
      </w:r>
      <w:r w:rsidRPr="005113D1">
        <w:rPr>
          <w:sz w:val="24"/>
          <w:szCs w:val="24"/>
          <w:lang w:eastAsia="zh-CN"/>
        </w:rPr>
        <w:t>，根据国家法律</w:t>
      </w:r>
      <w:r w:rsidRPr="005113D1">
        <w:rPr>
          <w:sz w:val="24"/>
          <w:szCs w:val="24"/>
          <w:lang w:val="zh-CN" w:eastAsia="zh-CN"/>
        </w:rPr>
        <w:t>促进野生生物治理机构的性别代表性平衡</w:t>
      </w:r>
      <w:r w:rsidRPr="005113D1">
        <w:rPr>
          <w:sz w:val="24"/>
          <w:szCs w:val="24"/>
          <w:lang w:eastAsia="zh-CN"/>
        </w:rPr>
        <w:t>；</w:t>
      </w:r>
    </w:p>
    <w:p w14:paraId="24D2FE59"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推动建立易于利用的预防申诉、解决争议和管理冲突机制</w:t>
      </w:r>
      <w:r w:rsidRPr="005113D1">
        <w:rPr>
          <w:sz w:val="24"/>
          <w:szCs w:val="24"/>
          <w:lang w:eastAsia="zh-CN"/>
        </w:rPr>
        <w:t>，</w:t>
      </w:r>
      <w:r w:rsidRPr="005113D1">
        <w:rPr>
          <w:sz w:val="24"/>
          <w:szCs w:val="24"/>
          <w:lang w:val="zh-CN" w:eastAsia="zh-CN"/>
        </w:rPr>
        <w:t>并确保对处理结果进行监测</w:t>
      </w:r>
      <w:r w:rsidRPr="005113D1">
        <w:rPr>
          <w:sz w:val="24"/>
          <w:szCs w:val="24"/>
          <w:lang w:eastAsia="zh-CN"/>
        </w:rPr>
        <w:t>，</w:t>
      </w:r>
      <w:r w:rsidRPr="005113D1">
        <w:rPr>
          <w:sz w:val="24"/>
          <w:szCs w:val="24"/>
          <w:lang w:val="zh-CN" w:eastAsia="zh-CN"/>
        </w:rPr>
        <w:t>将其用于改进政策与做法</w:t>
      </w:r>
      <w:r w:rsidRPr="005113D1">
        <w:rPr>
          <w:sz w:val="24"/>
          <w:szCs w:val="24"/>
          <w:lang w:eastAsia="zh-CN"/>
        </w:rPr>
        <w:t>；</w:t>
      </w:r>
    </w:p>
    <w:p w14:paraId="4D746B3B"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在做出具有重大生态或社会影响的决策时</w:t>
      </w:r>
      <w:r w:rsidRPr="005113D1">
        <w:rPr>
          <w:sz w:val="24"/>
          <w:szCs w:val="24"/>
          <w:lang w:eastAsia="zh-CN"/>
        </w:rPr>
        <w:t>，</w:t>
      </w:r>
      <w:r w:rsidRPr="005113D1">
        <w:rPr>
          <w:sz w:val="24"/>
          <w:szCs w:val="24"/>
          <w:lang w:val="zh-CN" w:eastAsia="zh-CN"/>
        </w:rPr>
        <w:t>应进行参与式风险评估、情景规划和作出权衡分析。缔约方可酌情考虑提供协助、技术支持和能力建设，以促进公平参与；</w:t>
      </w:r>
    </w:p>
    <w:p w14:paraId="06429A8B" w14:textId="77777777" w:rsidR="00C140B6" w:rsidRPr="005113D1" w:rsidRDefault="00C140B6">
      <w:pPr>
        <w:pStyle w:val="CBDNormalNumber"/>
        <w:numPr>
          <w:ilvl w:val="1"/>
          <w:numId w:val="96"/>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在发生人与野生生物冲突以及人畜共患疾病风险的背景下</w:t>
      </w:r>
      <w:r w:rsidRPr="005113D1">
        <w:rPr>
          <w:sz w:val="24"/>
          <w:szCs w:val="24"/>
          <w:lang w:eastAsia="zh-CN"/>
        </w:rPr>
        <w:t>，</w:t>
      </w:r>
      <w:r w:rsidRPr="005113D1">
        <w:rPr>
          <w:sz w:val="24"/>
          <w:szCs w:val="24"/>
          <w:lang w:val="zh-CN" w:eastAsia="zh-CN"/>
        </w:rPr>
        <w:t>通过建立野生生物管理部门与社区、卫生和兽医服务部门以及相关部门的联系</w:t>
      </w:r>
      <w:r w:rsidRPr="005113D1">
        <w:rPr>
          <w:sz w:val="24"/>
          <w:szCs w:val="24"/>
          <w:lang w:eastAsia="zh-CN"/>
        </w:rPr>
        <w:t>，</w:t>
      </w:r>
      <w:r w:rsidRPr="005113D1">
        <w:rPr>
          <w:sz w:val="24"/>
          <w:szCs w:val="24"/>
          <w:lang w:val="zh-CN" w:eastAsia="zh-CN"/>
        </w:rPr>
        <w:t>并利用预警系统、社区响应小组以及安全处置和报告的商定规程等务实措施</w:t>
      </w:r>
      <w:r w:rsidRPr="005113D1">
        <w:rPr>
          <w:sz w:val="24"/>
          <w:szCs w:val="24"/>
          <w:lang w:eastAsia="zh-CN"/>
        </w:rPr>
        <w:t>，</w:t>
      </w:r>
      <w:r w:rsidRPr="005113D1">
        <w:rPr>
          <w:sz w:val="24"/>
          <w:szCs w:val="24"/>
          <w:lang w:val="zh-CN" w:eastAsia="zh-CN"/>
        </w:rPr>
        <w:t>促进包容性对话与进行联合行动。</w:t>
      </w:r>
    </w:p>
    <w:p w14:paraId="442F6D62" w14:textId="77777777" w:rsidR="00C140B6" w:rsidRPr="005113D1" w:rsidRDefault="00C140B6" w:rsidP="005113D1">
      <w:pPr>
        <w:pStyle w:val="CBDH1"/>
        <w:tabs>
          <w:tab w:val="clear" w:pos="567"/>
          <w:tab w:val="clear" w:pos="1134"/>
          <w:tab w:val="clear" w:pos="1701"/>
          <w:tab w:val="clear" w:pos="2268"/>
          <w:tab w:val="clear" w:pos="2835"/>
          <w:tab w:val="clear" w:pos="3402"/>
        </w:tabs>
        <w:spacing w:before="120" w:line="240" w:lineRule="atLeast"/>
        <w:ind w:left="490" w:firstLine="0"/>
        <w:jc w:val="both"/>
        <w:rPr>
          <w:sz w:val="24"/>
          <w:szCs w:val="24"/>
          <w:lang w:val="zh-CN" w:eastAsia="zh-CN"/>
        </w:rPr>
      </w:pPr>
      <w:r w:rsidRPr="005113D1">
        <w:rPr>
          <w:sz w:val="24"/>
          <w:szCs w:val="24"/>
          <w:lang w:val="zh-CN" w:eastAsia="zh-CN"/>
        </w:rPr>
        <w:t>C.</w:t>
      </w:r>
      <w:r w:rsidRPr="005113D1">
        <w:rPr>
          <w:sz w:val="24"/>
          <w:szCs w:val="24"/>
          <w:lang w:val="zh-CN" w:eastAsia="zh-CN"/>
        </w:rPr>
        <w:tab/>
      </w:r>
      <w:r w:rsidRPr="005113D1">
        <w:rPr>
          <w:sz w:val="24"/>
          <w:szCs w:val="24"/>
          <w:lang w:val="zh-CN" w:eastAsia="zh-CN"/>
        </w:rPr>
        <w:t>纳入多元知识体系和承认权利</w:t>
      </w:r>
    </w:p>
    <w:p w14:paraId="6A842CDA"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113D1">
        <w:rPr>
          <w:sz w:val="24"/>
          <w:szCs w:val="24"/>
          <w:lang w:val="zh-CN" w:eastAsia="zh-CN"/>
        </w:rPr>
        <w:t>可持续野生生物管理在借鉴了多元知识体系</w:t>
      </w:r>
      <w:r w:rsidRPr="005113D1">
        <w:rPr>
          <w:sz w:val="24"/>
          <w:szCs w:val="24"/>
          <w:lang w:eastAsia="zh-CN"/>
        </w:rPr>
        <w:t>，</w:t>
      </w:r>
      <w:r w:rsidRPr="005113D1">
        <w:rPr>
          <w:sz w:val="24"/>
          <w:szCs w:val="24"/>
          <w:lang w:val="zh-CN" w:eastAsia="zh-CN"/>
        </w:rPr>
        <w:t>并以确保承认相关权利、治理体系和责任的方式加以实施时</w:t>
      </w:r>
      <w:r w:rsidRPr="005113D1">
        <w:rPr>
          <w:sz w:val="24"/>
          <w:szCs w:val="24"/>
          <w:lang w:eastAsia="zh-CN"/>
        </w:rPr>
        <w:t>，</w:t>
      </w:r>
      <w:r w:rsidRPr="005113D1">
        <w:rPr>
          <w:sz w:val="24"/>
          <w:szCs w:val="24"/>
          <w:lang w:val="zh-CN" w:eastAsia="zh-CN"/>
        </w:rPr>
        <w:t>能够使管理得到加强。根据就第</w:t>
      </w:r>
      <w:hyperlink r:id="rId312" w:history="1">
        <w:r w:rsidRPr="005113D1">
          <w:rPr>
            <w:rStyle w:val="Hyperlink"/>
            <w:sz w:val="24"/>
            <w:szCs w:val="24"/>
            <w:lang w:val="zh-CN" w:eastAsia="zh-CN"/>
          </w:rPr>
          <w:t>2025-014</w:t>
        </w:r>
      </w:hyperlink>
      <w:r w:rsidRPr="005113D1">
        <w:rPr>
          <w:sz w:val="24"/>
          <w:szCs w:val="24"/>
          <w:lang w:val="zh-CN" w:eastAsia="zh-CN"/>
        </w:rPr>
        <w:t>号和第</w:t>
      </w:r>
      <w:hyperlink r:id="rId313" w:history="1">
        <w:r w:rsidRPr="005113D1">
          <w:rPr>
            <w:rStyle w:val="Hyperlink"/>
            <w:sz w:val="24"/>
            <w:szCs w:val="24"/>
            <w:lang w:val="zh-CN" w:eastAsia="zh-CN"/>
          </w:rPr>
          <w:t>2025-015</w:t>
        </w:r>
      </w:hyperlink>
      <w:r w:rsidRPr="005113D1">
        <w:rPr>
          <w:sz w:val="24"/>
          <w:szCs w:val="24"/>
          <w:lang w:val="zh-CN" w:eastAsia="zh-CN"/>
        </w:rPr>
        <w:t>号通知提交的意见强调指出，将科学知识与传统知识结合考量往往能取得到更佳成效；尊重土著人民和地方社区的权利，包括涉及习惯治理体系、保有权安排以及与知识相关的权利，是实现有效和公平实施的重要条件。缔约方应酌情并根据国家法律、国情和优先事项，采取以下行动推动可持续野生生物管理：</w:t>
      </w:r>
    </w:p>
    <w:p w14:paraId="6BB9A8BE"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根据国家法律和相关国际义务，承认与可持续野生生物管理相关的地方和习惯治理体系、保有权安排和权利以及社区制定的规则</w:t>
      </w:r>
      <w:r w:rsidRPr="005113D1">
        <w:rPr>
          <w:sz w:val="24"/>
          <w:szCs w:val="24"/>
          <w:lang w:eastAsia="zh-CN"/>
        </w:rPr>
        <w:t>，</w:t>
      </w:r>
      <w:r w:rsidRPr="005113D1">
        <w:rPr>
          <w:sz w:val="24"/>
          <w:szCs w:val="24"/>
          <w:lang w:val="zh-CN" w:eastAsia="zh-CN"/>
        </w:rPr>
        <w:t>包括通过法律承认、支持习惯机构以及在体系重叠时谈判达成的协议实现</w:t>
      </w:r>
      <w:r w:rsidRPr="005113D1">
        <w:rPr>
          <w:sz w:val="24"/>
          <w:szCs w:val="24"/>
          <w:lang w:eastAsia="zh-CN"/>
        </w:rPr>
        <w:t>；</w:t>
      </w:r>
    </w:p>
    <w:p w14:paraId="4C8B8366"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鼓励采取支持采用适当规程和程序以征求知识持有者的自由、事先和知情同意与批准的办法</w:t>
      </w:r>
      <w:r w:rsidRPr="005113D1">
        <w:rPr>
          <w:sz w:val="24"/>
          <w:szCs w:val="24"/>
          <w:lang w:eastAsia="zh-CN"/>
        </w:rPr>
        <w:t>，</w:t>
      </w:r>
      <w:r w:rsidRPr="005113D1">
        <w:rPr>
          <w:sz w:val="24"/>
          <w:szCs w:val="24"/>
          <w:lang w:val="zh-CN" w:eastAsia="zh-CN"/>
        </w:rPr>
        <w:t>同时尊重传统知识的知识产权、数据主权、使用知识而产生的符合文化习俗的惠益分享和由社区制定的获取规则</w:t>
      </w:r>
      <w:r w:rsidRPr="005113D1">
        <w:rPr>
          <w:sz w:val="24"/>
          <w:szCs w:val="24"/>
          <w:lang w:eastAsia="zh-CN"/>
        </w:rPr>
        <w:t>；</w:t>
      </w:r>
    </w:p>
    <w:p w14:paraId="1F3CBBFE"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促进建立相关机制</w:t>
      </w:r>
      <w:r w:rsidRPr="005113D1">
        <w:rPr>
          <w:sz w:val="24"/>
          <w:szCs w:val="24"/>
          <w:lang w:eastAsia="zh-CN"/>
        </w:rPr>
        <w:t>，</w:t>
      </w:r>
      <w:r w:rsidRPr="005113D1">
        <w:rPr>
          <w:sz w:val="24"/>
          <w:szCs w:val="24"/>
          <w:lang w:val="zh-CN" w:eastAsia="zh-CN"/>
        </w:rPr>
        <w:t>将科学知识体系与传统知识体系作为独特和互补的证据来源整合到野生生物的规划、监测和审查</w:t>
      </w:r>
      <w:r w:rsidRPr="005113D1">
        <w:rPr>
          <w:sz w:val="24"/>
          <w:szCs w:val="24"/>
          <w:lang w:eastAsia="zh-CN"/>
        </w:rPr>
        <w:t>；</w:t>
      </w:r>
    </w:p>
    <w:p w14:paraId="7804D43D"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在社区同意的前提下</w:t>
      </w:r>
      <w:r w:rsidRPr="005113D1">
        <w:rPr>
          <w:sz w:val="24"/>
          <w:szCs w:val="24"/>
          <w:lang w:eastAsia="zh-CN"/>
        </w:rPr>
        <w:t>，</w:t>
      </w:r>
      <w:r w:rsidRPr="005113D1">
        <w:rPr>
          <w:sz w:val="24"/>
          <w:szCs w:val="24"/>
          <w:lang w:val="zh-CN" w:eastAsia="zh-CN"/>
        </w:rPr>
        <w:t>促进建立基于社区的知识记录系统和由地方管理的知识库</w:t>
      </w:r>
      <w:r w:rsidRPr="005113D1">
        <w:rPr>
          <w:sz w:val="24"/>
          <w:szCs w:val="24"/>
          <w:lang w:eastAsia="zh-CN"/>
        </w:rPr>
        <w:t>，</w:t>
      </w:r>
      <w:r w:rsidRPr="005113D1">
        <w:rPr>
          <w:sz w:val="24"/>
          <w:szCs w:val="24"/>
          <w:lang w:val="zh-CN" w:eastAsia="zh-CN"/>
        </w:rPr>
        <w:t>例如由社区管理的档案、数据库或其他用于存储和传播知识的系统</w:t>
      </w:r>
      <w:r w:rsidRPr="005113D1">
        <w:rPr>
          <w:sz w:val="24"/>
          <w:szCs w:val="24"/>
          <w:lang w:eastAsia="zh-CN"/>
        </w:rPr>
        <w:t>，</w:t>
      </w:r>
      <w:r w:rsidRPr="005113D1">
        <w:rPr>
          <w:sz w:val="24"/>
          <w:szCs w:val="24"/>
          <w:lang w:val="zh-CN" w:eastAsia="zh-CN"/>
        </w:rPr>
        <w:t>同时尊重社区制定的获取、使用和共享规程</w:t>
      </w:r>
      <w:r w:rsidRPr="005113D1">
        <w:rPr>
          <w:sz w:val="24"/>
          <w:szCs w:val="24"/>
          <w:lang w:eastAsia="zh-CN"/>
        </w:rPr>
        <w:t>；</w:t>
      </w:r>
    </w:p>
    <w:p w14:paraId="6C4F279C"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通过融入管理周期的社区交流、指导方案和</w:t>
      </w:r>
      <w:r w:rsidRPr="005113D1">
        <w:rPr>
          <w:sz w:val="24"/>
          <w:szCs w:val="24"/>
          <w:lang w:eastAsia="zh-CN"/>
        </w:rPr>
        <w:t>“</w:t>
      </w:r>
      <w:r w:rsidRPr="005113D1">
        <w:rPr>
          <w:sz w:val="24"/>
          <w:szCs w:val="24"/>
          <w:lang w:val="zh-CN" w:eastAsia="zh-CN"/>
        </w:rPr>
        <w:t>在实践中学习</w:t>
      </w:r>
      <w:r w:rsidRPr="005113D1">
        <w:rPr>
          <w:sz w:val="24"/>
          <w:szCs w:val="24"/>
          <w:lang w:eastAsia="zh-CN"/>
        </w:rPr>
        <w:t>”</w:t>
      </w:r>
      <w:r w:rsidRPr="005113D1">
        <w:rPr>
          <w:sz w:val="24"/>
          <w:szCs w:val="24"/>
          <w:lang w:val="zh-CN" w:eastAsia="zh-CN"/>
        </w:rPr>
        <w:t>的方式</w:t>
      </w:r>
      <w:r w:rsidRPr="005113D1">
        <w:rPr>
          <w:sz w:val="24"/>
          <w:szCs w:val="24"/>
          <w:lang w:eastAsia="zh-CN"/>
        </w:rPr>
        <w:t>，</w:t>
      </w:r>
      <w:r w:rsidRPr="005113D1">
        <w:rPr>
          <w:sz w:val="24"/>
          <w:szCs w:val="24"/>
          <w:lang w:val="zh-CN" w:eastAsia="zh-CN"/>
        </w:rPr>
        <w:t>促进代际知识传承和适应性学习过程</w:t>
      </w:r>
      <w:r w:rsidRPr="005113D1">
        <w:rPr>
          <w:sz w:val="24"/>
          <w:szCs w:val="24"/>
          <w:lang w:eastAsia="zh-CN"/>
        </w:rPr>
        <w:t>，</w:t>
      </w:r>
      <w:r w:rsidRPr="005113D1">
        <w:rPr>
          <w:sz w:val="24"/>
          <w:szCs w:val="24"/>
          <w:lang w:val="zh-CN" w:eastAsia="zh-CN"/>
        </w:rPr>
        <w:t>使管理系统能够应对社会生态的变化</w:t>
      </w:r>
      <w:r w:rsidRPr="005113D1">
        <w:rPr>
          <w:sz w:val="24"/>
          <w:szCs w:val="24"/>
          <w:lang w:eastAsia="zh-CN"/>
        </w:rPr>
        <w:t>；</w:t>
      </w:r>
    </w:p>
    <w:p w14:paraId="33AF8AD4"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在适当情况下</w:t>
      </w:r>
      <w:r w:rsidRPr="005113D1">
        <w:rPr>
          <w:sz w:val="24"/>
          <w:szCs w:val="24"/>
          <w:lang w:eastAsia="zh-CN"/>
        </w:rPr>
        <w:t>，</w:t>
      </w:r>
      <w:r w:rsidRPr="005113D1">
        <w:rPr>
          <w:sz w:val="24"/>
          <w:szCs w:val="24"/>
          <w:lang w:val="zh-CN" w:eastAsia="zh-CN"/>
        </w:rPr>
        <w:t>将基于社区的生物多样性监测和公民科学纳入国家生物多样性清单和报告系统</w:t>
      </w:r>
      <w:r w:rsidRPr="005113D1">
        <w:rPr>
          <w:sz w:val="24"/>
          <w:szCs w:val="24"/>
          <w:lang w:eastAsia="zh-CN"/>
        </w:rPr>
        <w:t>，</w:t>
      </w:r>
      <w:r w:rsidRPr="005113D1">
        <w:rPr>
          <w:sz w:val="24"/>
          <w:szCs w:val="24"/>
          <w:lang w:val="zh-CN" w:eastAsia="zh-CN"/>
        </w:rPr>
        <w:t>并采用标准化而又具灵活性的方法</w:t>
      </w:r>
      <w:r w:rsidRPr="005113D1">
        <w:rPr>
          <w:sz w:val="24"/>
          <w:szCs w:val="24"/>
          <w:lang w:eastAsia="zh-CN"/>
        </w:rPr>
        <w:t>，</w:t>
      </w:r>
      <w:r w:rsidRPr="005113D1">
        <w:rPr>
          <w:sz w:val="24"/>
          <w:szCs w:val="24"/>
          <w:lang w:val="zh-CN" w:eastAsia="zh-CN"/>
        </w:rPr>
        <w:t>提供培训和资源</w:t>
      </w:r>
      <w:r w:rsidRPr="005113D1">
        <w:rPr>
          <w:sz w:val="24"/>
          <w:szCs w:val="24"/>
          <w:lang w:eastAsia="zh-CN"/>
        </w:rPr>
        <w:t>，</w:t>
      </w:r>
      <w:r w:rsidRPr="005113D1">
        <w:rPr>
          <w:sz w:val="24"/>
          <w:szCs w:val="24"/>
          <w:lang w:val="zh-CN" w:eastAsia="zh-CN"/>
        </w:rPr>
        <w:t>支持数据收集、管理和向社区反馈，包括成果的解释及其用于管理决定的参与性讨论</w:t>
      </w:r>
      <w:r w:rsidRPr="005113D1">
        <w:rPr>
          <w:sz w:val="24"/>
          <w:szCs w:val="24"/>
          <w:lang w:eastAsia="zh-CN"/>
        </w:rPr>
        <w:t>；</w:t>
      </w:r>
    </w:p>
    <w:p w14:paraId="706DA3EE"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在相关且情况适当时</w:t>
      </w:r>
      <w:r w:rsidRPr="005113D1">
        <w:rPr>
          <w:sz w:val="24"/>
          <w:szCs w:val="24"/>
          <w:lang w:eastAsia="zh-CN"/>
        </w:rPr>
        <w:t>，</w:t>
      </w:r>
      <w:r w:rsidRPr="005113D1">
        <w:rPr>
          <w:sz w:val="24"/>
          <w:szCs w:val="24"/>
          <w:lang w:val="zh-CN" w:eastAsia="zh-CN"/>
        </w:rPr>
        <w:t>借鉴科学与传统知识体系</w:t>
      </w:r>
      <w:r w:rsidRPr="005113D1">
        <w:rPr>
          <w:sz w:val="24"/>
          <w:szCs w:val="24"/>
          <w:lang w:eastAsia="zh-CN"/>
        </w:rPr>
        <w:t>，</w:t>
      </w:r>
      <w:r w:rsidRPr="005113D1">
        <w:rPr>
          <w:sz w:val="24"/>
          <w:szCs w:val="24"/>
          <w:lang w:val="zh-CN" w:eastAsia="zh-CN"/>
        </w:rPr>
        <w:t>并应用涉及知情同意、使用符合文化习俗的知识以及数据治理的保障措施</w:t>
      </w:r>
      <w:r w:rsidRPr="005113D1">
        <w:rPr>
          <w:sz w:val="24"/>
          <w:szCs w:val="24"/>
          <w:lang w:eastAsia="zh-CN"/>
        </w:rPr>
        <w:t>，</w:t>
      </w:r>
      <w:r w:rsidRPr="005113D1">
        <w:rPr>
          <w:sz w:val="24"/>
          <w:szCs w:val="24"/>
          <w:lang w:val="zh-CN" w:eastAsia="zh-CN"/>
        </w:rPr>
        <w:t>关注种群结构、连通性和野生遗传多样性</w:t>
      </w:r>
      <w:r w:rsidRPr="005113D1">
        <w:rPr>
          <w:sz w:val="24"/>
          <w:szCs w:val="24"/>
          <w:lang w:eastAsia="zh-CN"/>
        </w:rPr>
        <w:t>；</w:t>
      </w:r>
    </w:p>
    <w:p w14:paraId="3936D527"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加强以下工作：编制物种目录；种群评估；进行栖息地、遗传多样性、生物分类和生态方面的监测；利用数字技术；管理生物多样性数据库。具体做法是优先采用基于风险和基于生态系统的办法</w:t>
      </w:r>
      <w:r w:rsidRPr="005113D1">
        <w:rPr>
          <w:sz w:val="24"/>
          <w:szCs w:val="24"/>
          <w:lang w:eastAsia="zh-CN"/>
        </w:rPr>
        <w:t>，</w:t>
      </w:r>
      <w:r w:rsidRPr="005113D1">
        <w:rPr>
          <w:sz w:val="24"/>
          <w:szCs w:val="24"/>
          <w:lang w:val="zh-CN" w:eastAsia="zh-CN"/>
        </w:rPr>
        <w:t>并在可行时</w:t>
      </w:r>
      <w:r w:rsidRPr="005113D1">
        <w:rPr>
          <w:sz w:val="24"/>
          <w:szCs w:val="24"/>
          <w:lang w:eastAsia="zh-CN"/>
        </w:rPr>
        <w:t>，</w:t>
      </w:r>
      <w:r w:rsidRPr="005113D1">
        <w:rPr>
          <w:sz w:val="24"/>
          <w:szCs w:val="24"/>
          <w:lang w:val="zh-CN" w:eastAsia="zh-CN"/>
        </w:rPr>
        <w:t>推广开放和</w:t>
      </w:r>
      <w:r w:rsidRPr="005113D1">
        <w:rPr>
          <w:sz w:val="24"/>
          <w:szCs w:val="24"/>
          <w:lang w:eastAsia="zh-CN"/>
        </w:rPr>
        <w:t>FAIR</w:t>
      </w:r>
      <w:r w:rsidRPr="005113D1">
        <w:rPr>
          <w:sz w:val="24"/>
          <w:szCs w:val="24"/>
          <w:lang w:eastAsia="zh-CN"/>
        </w:rPr>
        <w:t>（</w:t>
      </w:r>
      <w:r w:rsidRPr="005113D1">
        <w:rPr>
          <w:sz w:val="24"/>
          <w:szCs w:val="24"/>
          <w:lang w:val="zh-CN" w:eastAsia="zh-CN"/>
        </w:rPr>
        <w:t>可找寻、可访问、可交互和可再用</w:t>
      </w:r>
      <w:r w:rsidRPr="005113D1">
        <w:rPr>
          <w:sz w:val="24"/>
          <w:szCs w:val="24"/>
          <w:lang w:eastAsia="zh-CN"/>
        </w:rPr>
        <w:t>）</w:t>
      </w:r>
      <w:r w:rsidRPr="005113D1">
        <w:rPr>
          <w:sz w:val="24"/>
          <w:szCs w:val="24"/>
          <w:lang w:val="zh-CN" w:eastAsia="zh-CN"/>
        </w:rPr>
        <w:t>原则</w:t>
      </w:r>
      <w:r w:rsidRPr="005113D1">
        <w:rPr>
          <w:sz w:val="24"/>
          <w:szCs w:val="24"/>
          <w:lang w:eastAsia="zh-CN"/>
        </w:rPr>
        <w:t>；</w:t>
      </w:r>
    </w:p>
    <w:p w14:paraId="079BFE08"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eastAsia="zh-CN"/>
        </w:rPr>
        <w:t>酌情</w:t>
      </w:r>
      <w:r w:rsidRPr="005113D1">
        <w:rPr>
          <w:sz w:val="24"/>
          <w:szCs w:val="24"/>
          <w:lang w:val="zh-CN" w:eastAsia="zh-CN"/>
        </w:rPr>
        <w:t>鼓励透明地获取监测和管理信息</w:t>
      </w:r>
      <w:r w:rsidRPr="005113D1">
        <w:rPr>
          <w:sz w:val="24"/>
          <w:szCs w:val="24"/>
          <w:lang w:eastAsia="zh-CN"/>
        </w:rPr>
        <w:t>，与此</w:t>
      </w:r>
      <w:r w:rsidRPr="005113D1">
        <w:rPr>
          <w:sz w:val="24"/>
          <w:szCs w:val="24"/>
          <w:lang w:val="zh-CN" w:eastAsia="zh-CN"/>
        </w:rPr>
        <w:t>同时应用保障措施处理敏感数据，例如：关于栖息地的地理空间数据、受威胁物种的地点或机密行传统知识；而这些数据的披露有可能危害</w:t>
      </w:r>
      <w:r w:rsidRPr="005113D1">
        <w:rPr>
          <w:sz w:val="24"/>
          <w:szCs w:val="24"/>
          <w:lang w:val="zh-CN" w:eastAsia="zh-CN"/>
        </w:rPr>
        <w:t>[</w:t>
      </w:r>
      <w:r w:rsidRPr="005113D1">
        <w:rPr>
          <w:sz w:val="24"/>
          <w:szCs w:val="24"/>
          <w:lang w:val="zh-CN" w:eastAsia="zh-CN"/>
        </w:rPr>
        <w:t>国家利益</w:t>
      </w:r>
      <w:r w:rsidRPr="005113D1">
        <w:rPr>
          <w:sz w:val="24"/>
          <w:szCs w:val="24"/>
          <w:lang w:val="zh-CN" w:eastAsia="zh-CN"/>
        </w:rPr>
        <w:t>]</w:t>
      </w:r>
      <w:r w:rsidRPr="005113D1">
        <w:rPr>
          <w:sz w:val="24"/>
          <w:szCs w:val="24"/>
          <w:lang w:val="zh-CN" w:eastAsia="zh-CN"/>
        </w:rPr>
        <w:t>、养护工作</w:t>
      </w:r>
      <w:r w:rsidRPr="005113D1">
        <w:rPr>
          <w:sz w:val="24"/>
          <w:szCs w:val="24"/>
          <w:lang w:val="zh-CN" w:eastAsia="zh-CN"/>
        </w:rPr>
        <w:t>[</w:t>
      </w:r>
      <w:r w:rsidRPr="005113D1">
        <w:rPr>
          <w:sz w:val="24"/>
          <w:szCs w:val="24"/>
          <w:lang w:val="zh-CN" w:eastAsia="zh-CN"/>
        </w:rPr>
        <w:t>以及</w:t>
      </w:r>
      <w:r w:rsidRPr="005113D1">
        <w:rPr>
          <w:sz w:val="24"/>
          <w:szCs w:val="24"/>
          <w:lang w:val="zh-CN" w:eastAsia="zh-CN"/>
        </w:rPr>
        <w:t>]</w:t>
      </w:r>
      <w:r w:rsidRPr="005113D1">
        <w:rPr>
          <w:sz w:val="24"/>
          <w:szCs w:val="24"/>
          <w:lang w:val="zh-CN" w:eastAsia="zh-CN"/>
        </w:rPr>
        <w:t>生物安全措施</w:t>
      </w:r>
      <w:r w:rsidRPr="005113D1">
        <w:rPr>
          <w:sz w:val="24"/>
          <w:szCs w:val="24"/>
          <w:lang w:val="zh-CN" w:eastAsia="zh-CN"/>
        </w:rPr>
        <w:t>[</w:t>
      </w:r>
      <w:r w:rsidRPr="005113D1">
        <w:rPr>
          <w:sz w:val="24"/>
          <w:szCs w:val="24"/>
          <w:lang w:val="zh-CN" w:eastAsia="zh-CN"/>
        </w:rPr>
        <w:t>或者违反国家法律</w:t>
      </w:r>
      <w:r w:rsidRPr="005113D1">
        <w:rPr>
          <w:sz w:val="24"/>
          <w:szCs w:val="24"/>
          <w:lang w:val="zh-CN" w:eastAsia="zh-CN"/>
        </w:rPr>
        <w:t>]</w:t>
      </w:r>
      <w:r w:rsidRPr="005113D1">
        <w:rPr>
          <w:sz w:val="24"/>
          <w:szCs w:val="24"/>
          <w:lang w:val="zh-CN" w:eastAsia="zh-CN"/>
        </w:rPr>
        <w:t>；</w:t>
      </w:r>
    </w:p>
    <w:p w14:paraId="066D299D"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推动</w:t>
      </w:r>
      <w:r w:rsidRPr="005113D1">
        <w:rPr>
          <w:sz w:val="24"/>
          <w:szCs w:val="24"/>
          <w:lang w:eastAsia="zh-CN"/>
        </w:rPr>
        <w:t>“</w:t>
      </w:r>
      <w:r w:rsidRPr="005113D1">
        <w:rPr>
          <w:sz w:val="24"/>
          <w:szCs w:val="24"/>
          <w:lang w:val="zh-CN" w:eastAsia="zh-CN"/>
        </w:rPr>
        <w:t>同一健康</w:t>
      </w:r>
      <w:r w:rsidRPr="005113D1">
        <w:rPr>
          <w:sz w:val="24"/>
          <w:szCs w:val="24"/>
          <w:lang w:eastAsia="zh-CN"/>
        </w:rPr>
        <w:t>”</w:t>
      </w:r>
      <w:r w:rsidRPr="005113D1">
        <w:rPr>
          <w:sz w:val="24"/>
          <w:szCs w:val="24"/>
          <w:lang w:val="zh-CN" w:eastAsia="zh-CN"/>
        </w:rPr>
        <w:t>举措</w:t>
      </w:r>
      <w:r w:rsidRPr="005113D1">
        <w:rPr>
          <w:sz w:val="24"/>
          <w:szCs w:val="24"/>
          <w:lang w:eastAsia="zh-CN"/>
        </w:rPr>
        <w:t>，</w:t>
      </w:r>
      <w:r w:rsidRPr="005113D1">
        <w:rPr>
          <w:sz w:val="24"/>
          <w:szCs w:val="24"/>
          <w:lang w:val="zh-CN" w:eastAsia="zh-CN"/>
        </w:rPr>
        <w:t>将野生生物健康监测措施纳入可持续野生生物管理框架</w:t>
      </w:r>
      <w:r w:rsidRPr="005113D1">
        <w:rPr>
          <w:sz w:val="24"/>
          <w:szCs w:val="24"/>
          <w:lang w:eastAsia="zh-CN"/>
        </w:rPr>
        <w:t>；</w:t>
      </w:r>
      <w:r w:rsidRPr="005113D1">
        <w:rPr>
          <w:sz w:val="24"/>
          <w:szCs w:val="24"/>
          <w:lang w:val="zh-CN" w:eastAsia="zh-CN"/>
        </w:rPr>
        <w:t>在环境、林业、渔业、农业和卫生主管部门之间建立信息共享渠道</w:t>
      </w:r>
      <w:r w:rsidRPr="005113D1">
        <w:rPr>
          <w:sz w:val="24"/>
          <w:szCs w:val="24"/>
          <w:lang w:eastAsia="zh-CN"/>
        </w:rPr>
        <w:t>；</w:t>
      </w:r>
      <w:r w:rsidRPr="005113D1">
        <w:rPr>
          <w:sz w:val="24"/>
          <w:szCs w:val="24"/>
          <w:lang w:val="zh-CN" w:eastAsia="zh-CN"/>
        </w:rPr>
        <w:t>并根据全球生物多样性和健康行动计划</w:t>
      </w:r>
      <w:r w:rsidRPr="005113D1">
        <w:rPr>
          <w:sz w:val="24"/>
          <w:szCs w:val="24"/>
          <w:vertAlign w:val="superscript"/>
        </w:rPr>
        <w:footnoteReference w:id="327"/>
      </w:r>
      <w:r w:rsidRPr="005113D1">
        <w:rPr>
          <w:sz w:val="24"/>
          <w:szCs w:val="24"/>
          <w:lang w:val="zh-CN" w:eastAsia="zh-CN"/>
        </w:rPr>
        <w:t>和同一健康四方联盟的同一健康联合行动计划</w:t>
      </w:r>
      <w:r w:rsidRPr="005113D1">
        <w:rPr>
          <w:sz w:val="24"/>
          <w:szCs w:val="24"/>
          <w:lang w:eastAsia="zh-CN"/>
        </w:rPr>
        <w:t>（</w:t>
      </w:r>
      <w:r w:rsidRPr="005113D1">
        <w:rPr>
          <w:sz w:val="24"/>
          <w:szCs w:val="24"/>
          <w:lang w:eastAsia="zh-CN"/>
        </w:rPr>
        <w:t>2022–2026</w:t>
      </w:r>
      <w:r w:rsidRPr="005113D1">
        <w:rPr>
          <w:sz w:val="24"/>
          <w:szCs w:val="24"/>
          <w:lang w:val="zh-CN" w:eastAsia="zh-CN"/>
        </w:rPr>
        <w:t>年</w:t>
      </w:r>
      <w:r w:rsidRPr="005113D1">
        <w:rPr>
          <w:sz w:val="24"/>
          <w:szCs w:val="24"/>
          <w:lang w:eastAsia="zh-CN"/>
        </w:rPr>
        <w:t>），</w:t>
      </w:r>
      <w:r w:rsidRPr="005113D1">
        <w:rPr>
          <w:sz w:val="24"/>
          <w:szCs w:val="24"/>
          <w:lang w:val="zh-CN" w:eastAsia="zh-CN"/>
        </w:rPr>
        <w:t>在情况适当时</w:t>
      </w:r>
      <w:r w:rsidRPr="005113D1">
        <w:rPr>
          <w:sz w:val="24"/>
          <w:szCs w:val="24"/>
          <w:lang w:eastAsia="zh-CN"/>
        </w:rPr>
        <w:t>，</w:t>
      </w:r>
      <w:r w:rsidRPr="005113D1">
        <w:rPr>
          <w:sz w:val="24"/>
          <w:szCs w:val="24"/>
          <w:lang w:val="zh-CN" w:eastAsia="zh-CN"/>
        </w:rPr>
        <w:t>将安全处置、生物安全和风险沟通措施纳入野生生物管理计划</w:t>
      </w:r>
      <w:r w:rsidRPr="005113D1">
        <w:rPr>
          <w:sz w:val="24"/>
          <w:szCs w:val="24"/>
          <w:lang w:eastAsia="zh-CN"/>
        </w:rPr>
        <w:t>；</w:t>
      </w:r>
    </w:p>
    <w:p w14:paraId="24E2220F"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在采用</w:t>
      </w:r>
      <w:r w:rsidRPr="005113D1">
        <w:rPr>
          <w:sz w:val="24"/>
          <w:szCs w:val="24"/>
          <w:lang w:eastAsia="zh-CN"/>
        </w:rPr>
        <w:t>“</w:t>
      </w:r>
      <w:r w:rsidRPr="005113D1">
        <w:rPr>
          <w:sz w:val="24"/>
          <w:szCs w:val="24"/>
          <w:lang w:val="zh-CN" w:eastAsia="zh-CN"/>
        </w:rPr>
        <w:t>同一健康</w:t>
      </w:r>
      <w:r w:rsidRPr="005113D1">
        <w:rPr>
          <w:sz w:val="24"/>
          <w:szCs w:val="24"/>
          <w:lang w:eastAsia="zh-CN"/>
        </w:rPr>
        <w:t>”</w:t>
      </w:r>
      <w:r w:rsidRPr="005113D1">
        <w:rPr>
          <w:sz w:val="24"/>
          <w:szCs w:val="24"/>
          <w:lang w:val="zh-CN" w:eastAsia="zh-CN"/>
        </w:rPr>
        <w:t>办法时</w:t>
      </w:r>
      <w:r w:rsidRPr="005113D1">
        <w:rPr>
          <w:sz w:val="24"/>
          <w:szCs w:val="24"/>
          <w:lang w:eastAsia="zh-CN"/>
        </w:rPr>
        <w:t>，</w:t>
      </w:r>
      <w:r w:rsidRPr="005113D1">
        <w:rPr>
          <w:sz w:val="24"/>
          <w:szCs w:val="24"/>
          <w:lang w:val="zh-CN" w:eastAsia="zh-CN"/>
        </w:rPr>
        <w:t>鼓励监测并定期审查野生生物种群、生态系统完整性、人类福祉、家畜健康和降低风险外溢的成效</w:t>
      </w:r>
      <w:r w:rsidRPr="005113D1">
        <w:rPr>
          <w:sz w:val="24"/>
          <w:szCs w:val="24"/>
          <w:lang w:eastAsia="zh-CN"/>
        </w:rPr>
        <w:t>，</w:t>
      </w:r>
      <w:r w:rsidRPr="005113D1">
        <w:rPr>
          <w:sz w:val="24"/>
          <w:szCs w:val="24"/>
          <w:lang w:val="zh-CN" w:eastAsia="zh-CN"/>
        </w:rPr>
        <w:t>以加强基于证据的学习和适应性管理</w:t>
      </w:r>
      <w:r w:rsidRPr="005113D1">
        <w:rPr>
          <w:sz w:val="24"/>
          <w:szCs w:val="24"/>
          <w:lang w:eastAsia="zh-CN"/>
        </w:rPr>
        <w:t>；</w:t>
      </w:r>
    </w:p>
    <w:p w14:paraId="124171DE" w14:textId="77777777" w:rsidR="00C140B6" w:rsidRPr="005113D1" w:rsidRDefault="00C140B6">
      <w:pPr>
        <w:pStyle w:val="CBDNormalNumber"/>
        <w:numPr>
          <w:ilvl w:val="1"/>
          <w:numId w:val="97"/>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通过自愿和共同商定条件下的技术转让、科技合作、能力建设以及获得资金的机会，促进在监测和执法中使用遥感、声学监测、</w:t>
      </w:r>
      <w:r w:rsidRPr="005113D1">
        <w:rPr>
          <w:sz w:val="24"/>
          <w:szCs w:val="24"/>
          <w:lang w:eastAsia="zh-CN"/>
        </w:rPr>
        <w:t>eDNA</w:t>
      </w:r>
      <w:r w:rsidRPr="005113D1">
        <w:rPr>
          <w:sz w:val="24"/>
          <w:szCs w:val="24"/>
          <w:lang w:val="zh-CN" w:eastAsia="zh-CN"/>
        </w:rPr>
        <w:t>、数字许可和追踪工具等新兴技术</w:t>
      </w:r>
      <w:r w:rsidRPr="005113D1">
        <w:rPr>
          <w:sz w:val="24"/>
          <w:szCs w:val="24"/>
          <w:lang w:eastAsia="zh-CN"/>
        </w:rPr>
        <w:t>，</w:t>
      </w:r>
      <w:r w:rsidRPr="005113D1">
        <w:rPr>
          <w:sz w:val="24"/>
          <w:szCs w:val="24"/>
          <w:lang w:val="zh-CN" w:eastAsia="zh-CN"/>
        </w:rPr>
        <w:t>确保公平、可及性和文化适宜性。</w:t>
      </w:r>
      <w:r w:rsidRPr="005113D1">
        <w:rPr>
          <w:sz w:val="24"/>
          <w:szCs w:val="24"/>
          <w:lang w:eastAsia="zh-CN"/>
        </w:rPr>
        <w:tab/>
      </w:r>
    </w:p>
    <w:p w14:paraId="73BA1202" w14:textId="77777777" w:rsidR="00C140B6" w:rsidRPr="005113D1" w:rsidRDefault="00C140B6" w:rsidP="005113D1">
      <w:pPr>
        <w:pStyle w:val="CBDH1"/>
        <w:tabs>
          <w:tab w:val="clear" w:pos="567"/>
          <w:tab w:val="clear" w:pos="1134"/>
          <w:tab w:val="clear" w:pos="1701"/>
          <w:tab w:val="clear" w:pos="2268"/>
          <w:tab w:val="clear" w:pos="2835"/>
          <w:tab w:val="clear" w:pos="3402"/>
        </w:tabs>
        <w:spacing w:before="120" w:line="240" w:lineRule="atLeast"/>
        <w:ind w:left="490" w:firstLine="0"/>
        <w:jc w:val="both"/>
        <w:rPr>
          <w:sz w:val="24"/>
          <w:szCs w:val="24"/>
        </w:rPr>
      </w:pPr>
      <w:r w:rsidRPr="005113D1">
        <w:rPr>
          <w:sz w:val="24"/>
          <w:szCs w:val="24"/>
        </w:rPr>
        <w:t>D.</w:t>
      </w:r>
      <w:r w:rsidRPr="005113D1">
        <w:rPr>
          <w:sz w:val="24"/>
          <w:szCs w:val="24"/>
        </w:rPr>
        <w:tab/>
      </w:r>
      <w:r w:rsidRPr="005113D1">
        <w:rPr>
          <w:sz w:val="24"/>
          <w:szCs w:val="24"/>
          <w:lang w:val="zh-CN"/>
        </w:rPr>
        <w:t>公平分配成本和惠益</w:t>
      </w:r>
    </w:p>
    <w:p w14:paraId="4451D80E" w14:textId="77777777" w:rsidR="00C140B6" w:rsidRPr="005113D1" w:rsidRDefault="00C140B6">
      <w:pPr>
        <w:pStyle w:val="CBDNormalNumber"/>
        <w:numPr>
          <w:ilvl w:val="0"/>
          <w:numId w:val="92"/>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5113D1">
        <w:rPr>
          <w:sz w:val="24"/>
          <w:szCs w:val="24"/>
          <w:lang w:val="zh-CN" w:eastAsia="zh-CN"/>
        </w:rPr>
        <w:t>成本和惠益的公平分配对于可持续野生生物管理非常重要</w:t>
      </w:r>
      <w:r w:rsidRPr="005113D1">
        <w:rPr>
          <w:sz w:val="24"/>
          <w:szCs w:val="24"/>
          <w:lang w:eastAsia="zh-CN"/>
        </w:rPr>
        <w:t>，</w:t>
      </w:r>
      <w:r w:rsidRPr="005113D1">
        <w:rPr>
          <w:sz w:val="24"/>
          <w:szCs w:val="24"/>
          <w:lang w:val="zh-CN" w:eastAsia="zh-CN"/>
        </w:rPr>
        <w:t>因为这样可以加强公平性、合法性和长期有效性</w:t>
      </w:r>
      <w:r w:rsidRPr="005113D1">
        <w:rPr>
          <w:sz w:val="24"/>
          <w:szCs w:val="24"/>
          <w:lang w:eastAsia="zh-CN"/>
        </w:rPr>
        <w:t>，</w:t>
      </w:r>
      <w:r w:rsidRPr="005113D1">
        <w:rPr>
          <w:sz w:val="24"/>
          <w:szCs w:val="24"/>
          <w:lang w:val="zh-CN" w:eastAsia="zh-CN"/>
        </w:rPr>
        <w:t>特别是在与野生生物的利用、保护和共存相关的负担和惠益分配不均的情况下。根据第</w:t>
      </w:r>
      <w:hyperlink r:id="rId314" w:history="1">
        <w:r w:rsidRPr="005113D1">
          <w:rPr>
            <w:rStyle w:val="Hyperlink"/>
            <w:sz w:val="24"/>
            <w:szCs w:val="24"/>
            <w:lang w:val="zh-CN" w:eastAsia="zh-CN"/>
          </w:rPr>
          <w:t>2025-014</w:t>
        </w:r>
      </w:hyperlink>
      <w:r w:rsidRPr="005113D1">
        <w:rPr>
          <w:sz w:val="24"/>
          <w:szCs w:val="24"/>
          <w:lang w:val="zh-CN" w:eastAsia="zh-CN"/>
        </w:rPr>
        <w:t>号和</w:t>
      </w:r>
      <w:hyperlink r:id="rId315" w:history="1">
        <w:r w:rsidRPr="005113D1">
          <w:rPr>
            <w:rStyle w:val="Hyperlink"/>
            <w:sz w:val="24"/>
            <w:szCs w:val="24"/>
            <w:lang w:val="zh-CN" w:eastAsia="zh-CN"/>
          </w:rPr>
          <w:t>2025-015</w:t>
        </w:r>
      </w:hyperlink>
      <w:r w:rsidRPr="005113D1">
        <w:rPr>
          <w:sz w:val="24"/>
          <w:szCs w:val="24"/>
          <w:lang w:val="zh-CN" w:eastAsia="zh-CN"/>
        </w:rPr>
        <w:t>号通知收到的意见中强调指出，在承担养护野生生物成本的人，包括土著人民和地方社区以及相关利益攸关方，可从他们的养护、可持续利用和保护努力获得有形、无形和公平的惠益的情况下，野生生物管理可能更加有效和更加持久。缔约方应酌情</w:t>
      </w:r>
      <w:r w:rsidRPr="005113D1">
        <w:rPr>
          <w:sz w:val="24"/>
          <w:szCs w:val="24"/>
          <w:lang w:val="en-US" w:eastAsia="zh-CN"/>
        </w:rPr>
        <w:t>并</w:t>
      </w:r>
      <w:r w:rsidRPr="005113D1">
        <w:rPr>
          <w:sz w:val="24"/>
          <w:szCs w:val="24"/>
          <w:lang w:val="zh-CN" w:eastAsia="zh-CN"/>
        </w:rPr>
        <w:t>根据国家政策、法律、国情和优先事项，采取以下行动推动可持续野生生物管理：</w:t>
      </w:r>
    </w:p>
    <w:p w14:paraId="12DA5859"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确保惠益分享安排涵盖货币和非货币惠益</w:t>
      </w:r>
      <w:r w:rsidRPr="005113D1">
        <w:rPr>
          <w:sz w:val="24"/>
          <w:szCs w:val="24"/>
          <w:lang w:eastAsia="zh-CN"/>
        </w:rPr>
        <w:t>，</w:t>
      </w:r>
      <w:r w:rsidRPr="005113D1">
        <w:rPr>
          <w:sz w:val="24"/>
          <w:szCs w:val="24"/>
          <w:lang w:val="zh-CN" w:eastAsia="zh-CN"/>
        </w:rPr>
        <w:t>例如能力建设、资源和共同商定条件下的公平获取信息和监测结果、加强体制、承认习惯治理制度以及支持土著人民和地方社区的文化传统、知识、做法和生计用途</w:t>
      </w:r>
      <w:r w:rsidRPr="005113D1">
        <w:rPr>
          <w:sz w:val="24"/>
          <w:szCs w:val="24"/>
          <w:lang w:eastAsia="zh-CN"/>
        </w:rPr>
        <w:t>；</w:t>
      </w:r>
    </w:p>
    <w:p w14:paraId="5D7BF7D7"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在明确的资格条件、治理结构和申诉机制的基础上</w:t>
      </w:r>
      <w:r w:rsidRPr="005113D1">
        <w:rPr>
          <w:sz w:val="24"/>
          <w:szCs w:val="24"/>
          <w:lang w:eastAsia="zh-CN"/>
        </w:rPr>
        <w:t>，</w:t>
      </w:r>
      <w:r w:rsidRPr="005113D1">
        <w:rPr>
          <w:sz w:val="24"/>
          <w:szCs w:val="24"/>
          <w:lang w:val="zh-CN" w:eastAsia="zh-CN"/>
        </w:rPr>
        <w:t>促进公平、公正、透明、参与性和负责任的惠益分享安排，同时顾及其他社会和环境保障措施</w:t>
      </w:r>
      <w:r w:rsidRPr="005113D1">
        <w:rPr>
          <w:sz w:val="24"/>
          <w:szCs w:val="24"/>
          <w:lang w:eastAsia="zh-CN"/>
        </w:rPr>
        <w:t>；</w:t>
      </w:r>
    </w:p>
    <w:p w14:paraId="77DFE511"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通过预防、缓解和激励措施</w:t>
      </w:r>
      <w:r w:rsidRPr="005113D1">
        <w:rPr>
          <w:sz w:val="24"/>
          <w:szCs w:val="24"/>
          <w:lang w:eastAsia="zh-CN"/>
        </w:rPr>
        <w:t>，</w:t>
      </w:r>
      <w:r w:rsidRPr="005113D1">
        <w:rPr>
          <w:sz w:val="24"/>
          <w:szCs w:val="24"/>
          <w:lang w:val="zh-CN" w:eastAsia="zh-CN"/>
        </w:rPr>
        <w:t>适当关注养护野生生物者所承受的不同成本</w:t>
      </w:r>
      <w:r w:rsidRPr="005113D1">
        <w:rPr>
          <w:sz w:val="24"/>
          <w:szCs w:val="24"/>
          <w:lang w:eastAsia="zh-CN"/>
        </w:rPr>
        <w:t>，</w:t>
      </w:r>
      <w:r w:rsidRPr="005113D1">
        <w:rPr>
          <w:sz w:val="24"/>
          <w:szCs w:val="24"/>
          <w:lang w:val="zh-CN" w:eastAsia="zh-CN"/>
        </w:rPr>
        <w:t>例如人与野生生物的冲突、机会成本和监管负担</w:t>
      </w:r>
      <w:r w:rsidRPr="005113D1">
        <w:rPr>
          <w:sz w:val="24"/>
          <w:szCs w:val="24"/>
          <w:lang w:eastAsia="zh-CN"/>
        </w:rPr>
        <w:t>，</w:t>
      </w:r>
      <w:r w:rsidRPr="005113D1">
        <w:rPr>
          <w:sz w:val="24"/>
          <w:szCs w:val="24"/>
          <w:lang w:val="zh-CN" w:eastAsia="zh-CN"/>
        </w:rPr>
        <w:t>其中特别关注性别差异的影响、妇女的参与和领导以及脆弱处境下的个人</w:t>
      </w:r>
      <w:r w:rsidRPr="005113D1">
        <w:rPr>
          <w:sz w:val="24"/>
          <w:szCs w:val="24"/>
          <w:lang w:eastAsia="zh-CN"/>
        </w:rPr>
        <w:t>；</w:t>
      </w:r>
    </w:p>
    <w:p w14:paraId="6363C7F1"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eastAsia="zh-CN"/>
        </w:rPr>
        <w:t>根据</w:t>
      </w:r>
      <w:r w:rsidRPr="005113D1">
        <w:rPr>
          <w:sz w:val="24"/>
          <w:szCs w:val="24"/>
          <w:lang w:val="zh-CN" w:eastAsia="zh-CN"/>
        </w:rPr>
        <w:t>国家法律、优先事项和国情，促进采取措施保护</w:t>
      </w:r>
      <w:r w:rsidRPr="005113D1">
        <w:rPr>
          <w:sz w:val="24"/>
          <w:szCs w:val="24"/>
          <w:lang w:val="zh-CN" w:eastAsia="zh-CN"/>
        </w:rPr>
        <w:t>[</w:t>
      </w:r>
      <w:r w:rsidRPr="005113D1">
        <w:rPr>
          <w:sz w:val="24"/>
          <w:szCs w:val="24"/>
          <w:lang w:val="zh-CN" w:eastAsia="zh-CN"/>
        </w:rPr>
        <w:t>参与可持续野生生物管理的利益攸关方和地方社区</w:t>
      </w:r>
      <w:r w:rsidRPr="005113D1">
        <w:rPr>
          <w:sz w:val="24"/>
          <w:szCs w:val="24"/>
          <w:lang w:val="zh-CN" w:eastAsia="zh-CN"/>
        </w:rPr>
        <w:t>][</w:t>
      </w:r>
      <w:r w:rsidRPr="005113D1">
        <w:rPr>
          <w:sz w:val="24"/>
          <w:szCs w:val="24"/>
          <w:lang w:val="zh-CN" w:eastAsia="zh-CN"/>
        </w:rPr>
        <w:t>环境问题人权捍卫者，同时顾及性别平等</w:t>
      </w:r>
      <w:r w:rsidRPr="005113D1">
        <w:rPr>
          <w:sz w:val="24"/>
          <w:szCs w:val="24"/>
          <w:lang w:val="zh-CN" w:eastAsia="zh-CN"/>
        </w:rPr>
        <w:t>][</w:t>
      </w:r>
      <w:r w:rsidRPr="005113D1">
        <w:rPr>
          <w:sz w:val="24"/>
          <w:szCs w:val="24"/>
          <w:lang w:val="zh-CN" w:eastAsia="zh-CN"/>
        </w:rPr>
        <w:t>针对性别的暴力</w:t>
      </w:r>
      <w:r w:rsidRPr="005113D1">
        <w:rPr>
          <w:sz w:val="24"/>
          <w:szCs w:val="24"/>
          <w:lang w:val="zh-CN" w:eastAsia="zh-CN"/>
        </w:rPr>
        <w:t>][</w:t>
      </w:r>
      <w:r w:rsidRPr="005113D1">
        <w:rPr>
          <w:sz w:val="24"/>
          <w:szCs w:val="24"/>
          <w:lang w:val="zh-CN" w:eastAsia="zh-CN"/>
        </w:rPr>
        <w:t>促进性别平等的办法</w:t>
      </w:r>
      <w:r w:rsidRPr="005113D1">
        <w:rPr>
          <w:sz w:val="24"/>
          <w:szCs w:val="24"/>
          <w:lang w:val="zh-CN" w:eastAsia="zh-CN"/>
        </w:rPr>
        <w:t>][</w:t>
      </w:r>
      <w:r w:rsidRPr="005113D1">
        <w:rPr>
          <w:sz w:val="24"/>
          <w:szCs w:val="24"/>
          <w:lang w:val="zh-CN" w:eastAsia="zh-CN"/>
        </w:rPr>
        <w:t>和捍卫者经历的挑战</w:t>
      </w:r>
      <w:r w:rsidRPr="005113D1">
        <w:rPr>
          <w:sz w:val="24"/>
          <w:szCs w:val="24"/>
          <w:lang w:val="zh-CN" w:eastAsia="zh-CN"/>
        </w:rPr>
        <w:t>]</w:t>
      </w:r>
      <w:r w:rsidRPr="005113D1">
        <w:rPr>
          <w:sz w:val="24"/>
          <w:szCs w:val="24"/>
          <w:lang w:val="zh-CN" w:eastAsia="zh-CN"/>
        </w:rPr>
        <w:t>的安全和权利</w:t>
      </w:r>
      <w:r w:rsidRPr="005113D1">
        <w:rPr>
          <w:sz w:val="24"/>
          <w:szCs w:val="24"/>
          <w:lang w:eastAsia="zh-CN"/>
        </w:rPr>
        <w:t>；</w:t>
      </w:r>
    </w:p>
    <w:p w14:paraId="05FA51AE"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酌情促进建立或加强保险机制、补偿和救济计划和其他激励工具</w:t>
      </w:r>
      <w:r w:rsidRPr="005113D1">
        <w:rPr>
          <w:sz w:val="24"/>
          <w:szCs w:val="24"/>
          <w:lang w:eastAsia="zh-CN"/>
        </w:rPr>
        <w:t>，</w:t>
      </w:r>
      <w:r w:rsidRPr="005113D1">
        <w:rPr>
          <w:sz w:val="24"/>
          <w:szCs w:val="24"/>
          <w:lang w:val="zh-CN" w:eastAsia="zh-CN"/>
        </w:rPr>
        <w:t>以解决陆地和水生生态系统作物受损、牲畜损失和其他与人与野生生物相互作用产生的成本问题</w:t>
      </w:r>
      <w:r w:rsidRPr="005113D1">
        <w:rPr>
          <w:sz w:val="24"/>
          <w:szCs w:val="24"/>
          <w:lang w:eastAsia="zh-CN"/>
        </w:rPr>
        <w:t>，</w:t>
      </w:r>
      <w:r w:rsidRPr="005113D1">
        <w:rPr>
          <w:sz w:val="24"/>
          <w:szCs w:val="24"/>
          <w:lang w:val="zh-CN" w:eastAsia="zh-CN"/>
        </w:rPr>
        <w:t>从而支持共存并减少社会和经济脆弱性</w:t>
      </w:r>
      <w:r w:rsidRPr="005113D1">
        <w:rPr>
          <w:sz w:val="24"/>
          <w:szCs w:val="24"/>
          <w:lang w:eastAsia="zh-CN"/>
        </w:rPr>
        <w:t>；</w:t>
      </w:r>
    </w:p>
    <w:p w14:paraId="6F1C2D9D"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建立法律和政策框架</w:t>
      </w:r>
      <w:r w:rsidRPr="005113D1">
        <w:rPr>
          <w:sz w:val="24"/>
          <w:szCs w:val="24"/>
          <w:lang w:eastAsia="zh-CN"/>
        </w:rPr>
        <w:t>，</w:t>
      </w:r>
      <w:r w:rsidRPr="005113D1">
        <w:rPr>
          <w:sz w:val="24"/>
          <w:szCs w:val="24"/>
          <w:lang w:val="zh-CN" w:eastAsia="zh-CN"/>
        </w:rPr>
        <w:t>通过阐明收入分享模式、下放适当的财政权力以及支持土著人民和地方社区、妇女和青年的社会企业和商业的方式</w:t>
      </w:r>
      <w:r w:rsidRPr="005113D1">
        <w:rPr>
          <w:sz w:val="24"/>
          <w:szCs w:val="24"/>
          <w:lang w:eastAsia="zh-CN"/>
        </w:rPr>
        <w:t>，</w:t>
      </w:r>
      <w:r w:rsidRPr="005113D1">
        <w:rPr>
          <w:sz w:val="24"/>
          <w:szCs w:val="24"/>
          <w:lang w:val="zh-CN" w:eastAsia="zh-CN"/>
        </w:rPr>
        <w:t>使土著人民和地方社区以及相关利益攸关方能够从可持续野生生物的利用、贸易和旅游业以及其他可持续野生生物经济活动中获得惠益</w:t>
      </w:r>
      <w:r w:rsidRPr="005113D1">
        <w:rPr>
          <w:sz w:val="24"/>
          <w:szCs w:val="24"/>
          <w:lang w:eastAsia="zh-CN"/>
        </w:rPr>
        <w:t>；</w:t>
      </w:r>
    </w:p>
    <w:p w14:paraId="270EE316"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根据国家政策和法律，通过独立监督、定期财务和绩效审计、披露收入和分配、便捷的申诉和补救机制以及防止报复措施</w:t>
      </w:r>
      <w:r w:rsidRPr="005113D1">
        <w:rPr>
          <w:sz w:val="24"/>
          <w:szCs w:val="24"/>
          <w:lang w:eastAsia="zh-CN"/>
        </w:rPr>
        <w:t>，</w:t>
      </w:r>
      <w:r w:rsidRPr="005113D1">
        <w:rPr>
          <w:sz w:val="24"/>
          <w:szCs w:val="24"/>
          <w:lang w:val="zh-CN" w:eastAsia="zh-CN"/>
        </w:rPr>
        <w:t>加强对野生生物收入的惠益分享的问责</w:t>
      </w:r>
      <w:r w:rsidRPr="005113D1">
        <w:rPr>
          <w:sz w:val="24"/>
          <w:szCs w:val="24"/>
          <w:lang w:eastAsia="zh-CN"/>
        </w:rPr>
        <w:t>；</w:t>
      </w:r>
    </w:p>
    <w:p w14:paraId="012A90FF"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认识到小规模捕猎者、加工者和社会企业在野生生物价值链中的作用</w:t>
      </w:r>
      <w:r w:rsidRPr="005113D1">
        <w:rPr>
          <w:sz w:val="24"/>
          <w:szCs w:val="24"/>
          <w:lang w:eastAsia="zh-CN"/>
        </w:rPr>
        <w:t>，</w:t>
      </w:r>
      <w:r w:rsidRPr="005113D1">
        <w:rPr>
          <w:sz w:val="24"/>
          <w:szCs w:val="24"/>
          <w:lang w:val="zh-CN" w:eastAsia="zh-CN"/>
        </w:rPr>
        <w:t>并确保监管措施不会使在本地和习惯系统中运作的行为者处于过分不利的地位</w:t>
      </w:r>
      <w:r w:rsidRPr="005113D1">
        <w:rPr>
          <w:sz w:val="24"/>
          <w:szCs w:val="24"/>
          <w:lang w:eastAsia="zh-CN"/>
        </w:rPr>
        <w:t>；</w:t>
      </w:r>
    </w:p>
    <w:p w14:paraId="59093D7C"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促进与可持续野生生物管理相关的多样化和适应气候变化的生计战略</w:t>
      </w:r>
      <w:r w:rsidRPr="005113D1">
        <w:rPr>
          <w:sz w:val="24"/>
          <w:szCs w:val="24"/>
          <w:lang w:eastAsia="zh-CN"/>
        </w:rPr>
        <w:t>，包括可持续利用；</w:t>
      </w:r>
    </w:p>
    <w:p w14:paraId="52889663"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eastAsia="zh-CN"/>
        </w:rPr>
        <w:t>应用生物多样性监测等可持续保障措施开展可持续的野生生物管理活动，例如野生生物的养护和基于自然的旅游业，包括生态旅游；</w:t>
      </w:r>
    </w:p>
    <w:p w14:paraId="5CFE3F30"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eastAsia="zh-CN"/>
        </w:rPr>
        <w:t>探索创新和可持续的融资机制，</w:t>
      </w:r>
      <w:r w:rsidRPr="005113D1">
        <w:rPr>
          <w:sz w:val="24"/>
          <w:szCs w:val="24"/>
          <w:lang w:val="zh-CN" w:eastAsia="zh-CN"/>
        </w:rPr>
        <w:t>例如与生物多样性相关的税收、生态系统服务付费、公私伙伴关系以及生物多样性信贷计划</w:t>
      </w:r>
      <w:r w:rsidRPr="005113D1">
        <w:rPr>
          <w:sz w:val="24"/>
          <w:szCs w:val="24"/>
          <w:lang w:eastAsia="zh-CN"/>
        </w:rPr>
        <w:t>，</w:t>
      </w:r>
      <w:r w:rsidRPr="005113D1">
        <w:rPr>
          <w:sz w:val="24"/>
          <w:szCs w:val="24"/>
          <w:lang w:val="zh-CN" w:eastAsia="zh-CN"/>
        </w:rPr>
        <w:t>其中具有明确的社会生态保障措施</w:t>
      </w:r>
      <w:r w:rsidRPr="005113D1">
        <w:rPr>
          <w:sz w:val="24"/>
          <w:szCs w:val="24"/>
          <w:lang w:eastAsia="zh-CN"/>
        </w:rPr>
        <w:t>，</w:t>
      </w:r>
      <w:r w:rsidRPr="005113D1">
        <w:rPr>
          <w:sz w:val="24"/>
          <w:szCs w:val="24"/>
          <w:lang w:val="zh-CN" w:eastAsia="zh-CN"/>
        </w:rPr>
        <w:t>包括额外性、避免不当激励措施、监测生物多样性成果和尊重可持续野生生物管理所涉的利益攸关方的权利</w:t>
      </w:r>
      <w:r w:rsidRPr="005113D1">
        <w:rPr>
          <w:sz w:val="24"/>
          <w:szCs w:val="24"/>
          <w:lang w:eastAsia="zh-CN"/>
        </w:rPr>
        <w:t>；</w:t>
      </w:r>
    </w:p>
    <w:p w14:paraId="20CAEB82"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促进进入有可持续来源的野生生物身体部位和衍生物的市场</w:t>
      </w:r>
      <w:r w:rsidRPr="005113D1">
        <w:rPr>
          <w:sz w:val="24"/>
          <w:szCs w:val="24"/>
          <w:lang w:eastAsia="zh-CN"/>
        </w:rPr>
        <w:t>，</w:t>
      </w:r>
      <w:r w:rsidRPr="005113D1">
        <w:rPr>
          <w:sz w:val="24"/>
          <w:szCs w:val="24"/>
          <w:lang w:val="zh-CN" w:eastAsia="zh-CN"/>
        </w:rPr>
        <w:t>同时确保商业化与保护目标保持一致并在生态限度范围内</w:t>
      </w:r>
      <w:r w:rsidRPr="005113D1">
        <w:rPr>
          <w:sz w:val="24"/>
          <w:szCs w:val="24"/>
          <w:lang w:eastAsia="zh-CN"/>
        </w:rPr>
        <w:t>，</w:t>
      </w:r>
      <w:r w:rsidRPr="005113D1">
        <w:rPr>
          <w:sz w:val="24"/>
          <w:szCs w:val="24"/>
          <w:lang w:val="zh-CN" w:eastAsia="zh-CN"/>
        </w:rPr>
        <w:t>并为具有明显社会生态效益的替代商业模式提供激励</w:t>
      </w:r>
      <w:r w:rsidRPr="005113D1">
        <w:rPr>
          <w:sz w:val="24"/>
          <w:szCs w:val="24"/>
          <w:lang w:eastAsia="zh-CN"/>
        </w:rPr>
        <w:t>，</w:t>
      </w:r>
      <w:r w:rsidRPr="005113D1">
        <w:rPr>
          <w:sz w:val="24"/>
          <w:szCs w:val="24"/>
          <w:lang w:eastAsia="zh-CN"/>
        </w:rPr>
        <w:t>[</w:t>
      </w:r>
      <w:r w:rsidRPr="005113D1">
        <w:rPr>
          <w:sz w:val="24"/>
          <w:szCs w:val="24"/>
          <w:lang w:val="zh-CN" w:eastAsia="zh-CN"/>
        </w:rPr>
        <w:t>包括社会互助经济内的商业模式</w:t>
      </w:r>
      <w:r w:rsidRPr="005113D1">
        <w:rPr>
          <w:rStyle w:val="FootnoteReference"/>
          <w:sz w:val="24"/>
          <w:szCs w:val="24"/>
        </w:rPr>
        <w:footnoteReference w:id="328"/>
      </w:r>
      <w:r w:rsidRPr="005113D1">
        <w:rPr>
          <w:sz w:val="24"/>
          <w:szCs w:val="24"/>
          <w:lang w:val="zh-CN" w:eastAsia="zh-CN"/>
        </w:rPr>
        <w:t>]</w:t>
      </w:r>
      <w:r w:rsidRPr="005113D1">
        <w:rPr>
          <w:sz w:val="24"/>
          <w:szCs w:val="24"/>
          <w:lang w:eastAsia="zh-CN"/>
        </w:rPr>
        <w:t>，</w:t>
      </w:r>
      <w:r w:rsidRPr="005113D1">
        <w:rPr>
          <w:sz w:val="24"/>
          <w:szCs w:val="24"/>
          <w:lang w:val="zh-CN" w:eastAsia="zh-CN"/>
        </w:rPr>
        <w:t>同时考虑到采取预先防范办法</w:t>
      </w:r>
      <w:r w:rsidRPr="005113D1">
        <w:rPr>
          <w:sz w:val="24"/>
          <w:szCs w:val="24"/>
          <w:lang w:eastAsia="zh-CN"/>
        </w:rPr>
        <w:t>；</w:t>
      </w:r>
    </w:p>
    <w:p w14:paraId="23B99040" w14:textId="77777777" w:rsidR="00C140B6" w:rsidRPr="005113D1" w:rsidRDefault="00C140B6">
      <w:pPr>
        <w:pStyle w:val="CBDNormalNumber"/>
        <w:numPr>
          <w:ilvl w:val="1"/>
          <w:numId w:val="98"/>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eastAsia="zh-CN"/>
        </w:rPr>
      </w:pPr>
      <w:r w:rsidRPr="005113D1">
        <w:rPr>
          <w:sz w:val="24"/>
          <w:szCs w:val="24"/>
          <w:lang w:val="zh-CN" w:eastAsia="zh-CN"/>
        </w:rPr>
        <w:t>出现野生生物种群、栖息地或生态功能下降情况时，支持实行恢复和复原的举措。此类举措应考虑到成本和惠益的公平分配，包括对保有权、获取、生计和可持续习惯性使用的影响，并酌情让土著人民和地方社区以以及相关利益攸关方参与。</w:t>
      </w:r>
    </w:p>
    <w:p w14:paraId="0BDDFA48" w14:textId="77777777" w:rsidR="0004206F" w:rsidRDefault="0004206F">
      <w:pPr>
        <w:tabs>
          <w:tab w:val="clear" w:pos="567"/>
          <w:tab w:val="clear" w:pos="1134"/>
          <w:tab w:val="clear" w:pos="1701"/>
          <w:tab w:val="clear" w:pos="2268"/>
        </w:tabs>
        <w:spacing w:after="160" w:line="259" w:lineRule="auto"/>
        <w:jc w:val="left"/>
        <w:rPr>
          <w:rFonts w:ascii="SimSun" w:hAnsi="SimSun" w:cs="SimSun"/>
          <w:b/>
          <w:bCs/>
          <w:sz w:val="28"/>
          <w:szCs w:val="28"/>
          <w:lang w:val="en-CA" w:eastAsia="zh-CN"/>
        </w:rPr>
      </w:pPr>
      <w:r>
        <w:rPr>
          <w:rFonts w:ascii="SimSun" w:hAnsi="SimSun" w:cs="SimSun"/>
          <w:b/>
          <w:bCs/>
          <w:sz w:val="28"/>
          <w:szCs w:val="28"/>
          <w:lang w:eastAsia="zh-CN"/>
        </w:rPr>
        <w:br w:type="page"/>
      </w:r>
    </w:p>
    <w:p w14:paraId="18DE5AE2" w14:textId="04C16F78" w:rsidR="006676D6" w:rsidRPr="007F4197" w:rsidRDefault="006676D6" w:rsidP="00AD179C">
      <w:pPr>
        <w:pStyle w:val="a"/>
      </w:pPr>
      <w:bookmarkStart w:id="114" w:name="_Toc242208799"/>
      <w:r w:rsidRPr="007F4197">
        <w:rPr>
          <w:rFonts w:hint="eastAsia"/>
        </w:rPr>
        <w:t>项目</w:t>
      </w:r>
      <w:r w:rsidRPr="00CB3596">
        <w:t>1</w:t>
      </w:r>
      <w:r w:rsidRPr="00CB3596">
        <w:rPr>
          <w:rFonts w:hint="eastAsia"/>
        </w:rPr>
        <w:t>8（c）</w:t>
      </w:r>
      <w:r w:rsidRPr="00CB3596">
        <w:t xml:space="preserve"> </w:t>
      </w:r>
      <w:r w:rsidRPr="00CB3596">
        <w:br/>
      </w:r>
      <w:r w:rsidRPr="007667D7">
        <w:rPr>
          <w:rFonts w:hint="eastAsia"/>
        </w:rPr>
        <w:t>与执行《昆明-蒙特利尔全球生物多样性框架》有关的其他问题：</w:t>
      </w:r>
      <w:r w:rsidR="007667D7" w:rsidRPr="007667D7">
        <w:rPr>
          <w:rFonts w:hint="eastAsia"/>
        </w:rPr>
        <w:t>海洋和沿海生物多样性和岛屿生物多样性</w:t>
      </w:r>
      <w:bookmarkEnd w:id="114"/>
    </w:p>
    <w:tbl>
      <w:tblPr>
        <w:tblStyle w:val="TableGrid"/>
        <w:tblW w:w="0" w:type="auto"/>
        <w:tblLook w:val="04A0" w:firstRow="1" w:lastRow="0" w:firstColumn="1" w:lastColumn="0" w:noHBand="0" w:noVBand="1"/>
      </w:tblPr>
      <w:tblGrid>
        <w:gridCol w:w="9350"/>
      </w:tblGrid>
      <w:tr w:rsidR="006676D6" w14:paraId="3C4677A9" w14:textId="77777777" w:rsidTr="00314602">
        <w:tc>
          <w:tcPr>
            <w:tcW w:w="9350" w:type="dxa"/>
            <w:tcBorders>
              <w:left w:val="nil"/>
              <w:right w:val="nil"/>
            </w:tcBorders>
          </w:tcPr>
          <w:p w14:paraId="2551556A" w14:textId="188551F6" w:rsidR="006676D6" w:rsidRPr="00D21D58" w:rsidRDefault="006676D6" w:rsidP="00314602">
            <w:pPr>
              <w:pStyle w:val="CBDNormalNoNumber"/>
              <w:spacing w:before="60" w:after="60"/>
              <w:ind w:firstLine="490"/>
              <w:rPr>
                <w:rFonts w:eastAsia="KaiTi"/>
                <w:sz w:val="24"/>
                <w:szCs w:val="24"/>
                <w:lang w:eastAsia="zh-CN"/>
              </w:rPr>
            </w:pPr>
            <w:r w:rsidRPr="00D21D58">
              <w:rPr>
                <w:rFonts w:eastAsia="KaiTi" w:hint="eastAsia"/>
                <w:sz w:val="24"/>
                <w:szCs w:val="24"/>
                <w:lang w:eastAsia="zh-CN"/>
              </w:rPr>
              <w:t>以下决定草案摘自科学、技术和工艺咨询附属机构第</w:t>
            </w:r>
            <w:hyperlink r:id="rId316" w:history="1">
              <w:r w:rsidR="00AD4188" w:rsidRPr="003200D4">
                <w:rPr>
                  <w:rStyle w:val="Hyperlink"/>
                  <w:lang w:eastAsia="zh-CN"/>
                </w:rPr>
                <w:t>28/6</w:t>
              </w:r>
            </w:hyperlink>
            <w:r w:rsidRPr="00D21D58">
              <w:rPr>
                <w:rFonts w:eastAsia="KaiTi" w:hint="eastAsia"/>
                <w:sz w:val="24"/>
                <w:szCs w:val="24"/>
                <w:lang w:eastAsia="zh-CN"/>
              </w:rPr>
              <w:t>号建议。</w:t>
            </w:r>
            <w:r>
              <w:rPr>
                <w:rFonts w:eastAsia="KaiTi" w:hint="eastAsia"/>
                <w:sz w:val="24"/>
                <w:szCs w:val="24"/>
                <w:lang w:eastAsia="zh-CN"/>
              </w:rPr>
              <w:t xml:space="preserve"> </w:t>
            </w:r>
          </w:p>
        </w:tc>
      </w:tr>
    </w:tbl>
    <w:p w14:paraId="03B05C9B" w14:textId="77777777" w:rsidR="005113D1" w:rsidRDefault="005113D1" w:rsidP="00523B64">
      <w:pPr>
        <w:pStyle w:val="CBDNormalNumber"/>
        <w:keepNext/>
        <w:numPr>
          <w:ilvl w:val="0"/>
          <w:numId w:val="0"/>
        </w:numPr>
        <w:tabs>
          <w:tab w:val="clear" w:pos="567"/>
          <w:tab w:val="clear" w:pos="1134"/>
        </w:tabs>
        <w:ind w:left="1134" w:firstLine="567"/>
        <w:rPr>
          <w:rFonts w:ascii="STKaiti" w:eastAsia="STKaiti" w:hAnsi="STKaiti"/>
          <w:sz w:val="24"/>
          <w:szCs w:val="24"/>
          <w:lang w:eastAsia="zh-CN"/>
        </w:rPr>
      </w:pPr>
    </w:p>
    <w:p w14:paraId="0C7F0687" w14:textId="002A2058" w:rsidR="005113D1" w:rsidRPr="005113D1" w:rsidRDefault="005113D1" w:rsidP="005113D1">
      <w:pPr>
        <w:pStyle w:val="CBDNormalNumber"/>
        <w:keepNext/>
        <w:numPr>
          <w:ilvl w:val="0"/>
          <w:numId w:val="0"/>
        </w:numPr>
        <w:tabs>
          <w:tab w:val="clear" w:pos="567"/>
          <w:tab w:val="clear" w:pos="1134"/>
          <w:tab w:val="clear" w:pos="1701"/>
          <w:tab w:val="clear" w:pos="2268"/>
          <w:tab w:val="clear" w:pos="2835"/>
          <w:tab w:val="clear" w:pos="3402"/>
          <w:tab w:val="clear" w:pos="3969"/>
        </w:tabs>
        <w:ind w:left="490"/>
        <w:rPr>
          <w:rFonts w:ascii="STKaiti" w:eastAsia="STKaiti" w:hAnsi="STKaiti"/>
          <w:sz w:val="24"/>
          <w:szCs w:val="24"/>
          <w:lang w:eastAsia="zh-CN"/>
        </w:rPr>
      </w:pPr>
      <w:r w:rsidRPr="005113D1">
        <w:rPr>
          <w:rFonts w:hint="eastAsia"/>
          <w:b/>
          <w:bCs/>
          <w:sz w:val="24"/>
          <w:szCs w:val="24"/>
          <w:lang w:eastAsia="zh-CN"/>
        </w:rPr>
        <w:t>海洋和沿海生物多样性</w:t>
      </w:r>
    </w:p>
    <w:p w14:paraId="3D85F2EC" w14:textId="300F4C46" w:rsidR="00523B64" w:rsidRPr="005113D1" w:rsidRDefault="00523B64" w:rsidP="005113D1">
      <w:pPr>
        <w:pStyle w:val="CBDNormalNumber"/>
        <w:keepNext/>
        <w:numPr>
          <w:ilvl w:val="0"/>
          <w:numId w:val="0"/>
        </w:numPr>
        <w:tabs>
          <w:tab w:val="clear" w:pos="567"/>
          <w:tab w:val="clear" w:pos="1134"/>
          <w:tab w:val="clear" w:pos="1701"/>
          <w:tab w:val="clear" w:pos="2268"/>
          <w:tab w:val="clear" w:pos="2835"/>
          <w:tab w:val="clear" w:pos="3402"/>
          <w:tab w:val="clear" w:pos="3969"/>
        </w:tabs>
        <w:spacing w:before="120"/>
        <w:ind w:left="490" w:firstLine="490"/>
        <w:rPr>
          <w:rFonts w:eastAsia="KaiTi"/>
          <w:sz w:val="24"/>
          <w:szCs w:val="24"/>
          <w:lang w:eastAsia="zh-CN"/>
        </w:rPr>
      </w:pPr>
      <w:r w:rsidRPr="005113D1">
        <w:rPr>
          <w:rFonts w:eastAsia="KaiTi"/>
          <w:sz w:val="24"/>
          <w:szCs w:val="24"/>
          <w:lang w:eastAsia="zh-CN"/>
        </w:rPr>
        <w:t>缔约方大会，</w:t>
      </w:r>
    </w:p>
    <w:p w14:paraId="56C5106A" w14:textId="5A8F5330"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rFonts w:eastAsia="KaiTi"/>
          <w:sz w:val="24"/>
          <w:szCs w:val="24"/>
          <w:lang w:eastAsia="zh-CN"/>
        </w:rPr>
        <w:t>重申</w:t>
      </w:r>
      <w:r w:rsidRPr="005113D1">
        <w:rPr>
          <w:sz w:val="24"/>
          <w:szCs w:val="24"/>
          <w:lang w:eastAsia="zh-CN"/>
        </w:rPr>
        <w:t>《生物多样性公约》</w:t>
      </w:r>
      <w:r w:rsidRPr="005113D1">
        <w:rPr>
          <w:rStyle w:val="FootnoteReference"/>
          <w:sz w:val="24"/>
          <w:szCs w:val="24"/>
          <w:lang w:val="zh-CN" w:eastAsia="zh-CN"/>
        </w:rPr>
        <w:footnoteReference w:id="329"/>
      </w:r>
      <w:r w:rsidRPr="005113D1">
        <w:rPr>
          <w:sz w:val="24"/>
          <w:szCs w:val="24"/>
          <w:lang w:eastAsia="zh-CN"/>
        </w:rPr>
        <w:t>第</w:t>
      </w:r>
      <w:r w:rsidRPr="005113D1">
        <w:rPr>
          <w:sz w:val="24"/>
          <w:szCs w:val="24"/>
          <w:lang w:eastAsia="zh-CN"/>
        </w:rPr>
        <w:t>3</w:t>
      </w:r>
      <w:r w:rsidRPr="005113D1">
        <w:rPr>
          <w:sz w:val="24"/>
          <w:szCs w:val="24"/>
          <w:lang w:eastAsia="zh-CN"/>
        </w:rPr>
        <w:t>、第</w:t>
      </w:r>
      <w:r w:rsidRPr="005113D1">
        <w:rPr>
          <w:sz w:val="24"/>
          <w:szCs w:val="24"/>
          <w:lang w:eastAsia="zh-CN"/>
        </w:rPr>
        <w:t>4</w:t>
      </w:r>
      <w:r w:rsidRPr="005113D1">
        <w:rPr>
          <w:sz w:val="24"/>
          <w:szCs w:val="24"/>
          <w:lang w:eastAsia="zh-CN"/>
        </w:rPr>
        <w:t>、第</w:t>
      </w:r>
      <w:r w:rsidRPr="005113D1">
        <w:rPr>
          <w:sz w:val="24"/>
          <w:szCs w:val="24"/>
          <w:lang w:eastAsia="zh-CN"/>
        </w:rPr>
        <w:t>5</w:t>
      </w:r>
      <w:r w:rsidRPr="005113D1">
        <w:rPr>
          <w:sz w:val="24"/>
          <w:szCs w:val="24"/>
          <w:lang w:eastAsia="zh-CN"/>
        </w:rPr>
        <w:t>和第</w:t>
      </w:r>
      <w:r w:rsidRPr="005113D1">
        <w:rPr>
          <w:sz w:val="24"/>
          <w:szCs w:val="24"/>
          <w:lang w:eastAsia="zh-CN"/>
        </w:rPr>
        <w:t>22</w:t>
      </w:r>
      <w:r w:rsidRPr="005113D1">
        <w:rPr>
          <w:sz w:val="24"/>
          <w:szCs w:val="24"/>
          <w:lang w:eastAsia="zh-CN"/>
        </w:rPr>
        <w:t>条，以及缔约方大会</w:t>
      </w:r>
      <w:r w:rsidRPr="005113D1">
        <w:rPr>
          <w:sz w:val="24"/>
          <w:szCs w:val="24"/>
          <w:lang w:eastAsia="zh-CN"/>
        </w:rPr>
        <w:t>2006</w:t>
      </w:r>
      <w:r w:rsidRPr="005113D1">
        <w:rPr>
          <w:sz w:val="24"/>
          <w:szCs w:val="24"/>
          <w:lang w:eastAsia="zh-CN"/>
        </w:rPr>
        <w:t>年</w:t>
      </w:r>
      <w:r w:rsidRPr="005113D1">
        <w:rPr>
          <w:sz w:val="24"/>
          <w:szCs w:val="24"/>
          <w:lang w:eastAsia="zh-CN"/>
        </w:rPr>
        <w:t>3</w:t>
      </w:r>
      <w:r w:rsidRPr="005113D1">
        <w:rPr>
          <w:sz w:val="24"/>
          <w:szCs w:val="24"/>
          <w:lang w:eastAsia="zh-CN"/>
        </w:rPr>
        <w:t>月</w:t>
      </w:r>
      <w:r w:rsidRPr="005113D1">
        <w:rPr>
          <w:sz w:val="24"/>
          <w:szCs w:val="24"/>
          <w:lang w:eastAsia="zh-CN"/>
        </w:rPr>
        <w:t>31</w:t>
      </w:r>
      <w:r w:rsidRPr="005113D1">
        <w:rPr>
          <w:sz w:val="24"/>
          <w:szCs w:val="24"/>
          <w:lang w:eastAsia="zh-CN"/>
        </w:rPr>
        <w:t>日第</w:t>
      </w:r>
      <w:hyperlink r:id="rId317" w:history="1">
        <w:r w:rsidRPr="005113D1">
          <w:rPr>
            <w:rStyle w:val="Hyperlink"/>
            <w:sz w:val="24"/>
            <w:szCs w:val="24"/>
            <w:lang w:eastAsia="zh-CN"/>
          </w:rPr>
          <w:t>VIII/24</w:t>
        </w:r>
      </w:hyperlink>
      <w:r w:rsidRPr="005113D1">
        <w:rPr>
          <w:sz w:val="24"/>
          <w:szCs w:val="24"/>
          <w:lang w:eastAsia="zh-CN"/>
        </w:rPr>
        <w:t>号决定、</w:t>
      </w:r>
      <w:r w:rsidRPr="005113D1">
        <w:rPr>
          <w:sz w:val="24"/>
          <w:szCs w:val="24"/>
          <w:lang w:eastAsia="zh-CN"/>
        </w:rPr>
        <w:t>2008</w:t>
      </w:r>
      <w:r w:rsidRPr="005113D1">
        <w:rPr>
          <w:sz w:val="24"/>
          <w:szCs w:val="24"/>
          <w:lang w:eastAsia="zh-CN"/>
        </w:rPr>
        <w:t>年</w:t>
      </w:r>
      <w:r w:rsidRPr="005113D1">
        <w:rPr>
          <w:sz w:val="24"/>
          <w:szCs w:val="24"/>
          <w:lang w:eastAsia="zh-CN"/>
        </w:rPr>
        <w:t>5</w:t>
      </w:r>
      <w:r w:rsidRPr="005113D1">
        <w:rPr>
          <w:sz w:val="24"/>
          <w:szCs w:val="24"/>
          <w:lang w:eastAsia="zh-CN"/>
        </w:rPr>
        <w:t>月</w:t>
      </w:r>
      <w:r w:rsidRPr="005113D1">
        <w:rPr>
          <w:sz w:val="24"/>
          <w:szCs w:val="24"/>
          <w:lang w:eastAsia="zh-CN"/>
        </w:rPr>
        <w:t>30</w:t>
      </w:r>
      <w:r w:rsidRPr="005113D1">
        <w:rPr>
          <w:sz w:val="24"/>
          <w:szCs w:val="24"/>
          <w:lang w:eastAsia="zh-CN"/>
        </w:rPr>
        <w:t>日第</w:t>
      </w:r>
      <w:hyperlink r:id="rId318" w:history="1">
        <w:r w:rsidRPr="005113D1">
          <w:rPr>
            <w:rStyle w:val="Hyperlink"/>
            <w:sz w:val="24"/>
            <w:szCs w:val="24"/>
            <w:lang w:eastAsia="zh-CN"/>
          </w:rPr>
          <w:t>IX/20</w:t>
        </w:r>
      </w:hyperlink>
      <w:r w:rsidRPr="005113D1">
        <w:rPr>
          <w:sz w:val="24"/>
          <w:szCs w:val="24"/>
          <w:lang w:eastAsia="zh-CN"/>
        </w:rPr>
        <w:t>号决定、</w:t>
      </w:r>
      <w:r w:rsidRPr="005113D1">
        <w:rPr>
          <w:sz w:val="24"/>
          <w:szCs w:val="24"/>
          <w:lang w:eastAsia="zh-CN"/>
        </w:rPr>
        <w:t>2010</w:t>
      </w:r>
      <w:r w:rsidRPr="005113D1">
        <w:rPr>
          <w:sz w:val="24"/>
          <w:szCs w:val="24"/>
          <w:lang w:eastAsia="zh-CN"/>
        </w:rPr>
        <w:t>年</w:t>
      </w:r>
      <w:r w:rsidRPr="005113D1">
        <w:rPr>
          <w:sz w:val="24"/>
          <w:szCs w:val="24"/>
          <w:lang w:eastAsia="zh-CN"/>
        </w:rPr>
        <w:t>10</w:t>
      </w:r>
      <w:r w:rsidRPr="005113D1">
        <w:rPr>
          <w:sz w:val="24"/>
          <w:szCs w:val="24"/>
          <w:lang w:eastAsia="zh-CN"/>
        </w:rPr>
        <w:t>月</w:t>
      </w:r>
      <w:r w:rsidRPr="005113D1">
        <w:rPr>
          <w:sz w:val="24"/>
          <w:szCs w:val="24"/>
          <w:lang w:eastAsia="zh-CN"/>
        </w:rPr>
        <w:t>29</w:t>
      </w:r>
      <w:r w:rsidRPr="005113D1">
        <w:rPr>
          <w:sz w:val="24"/>
          <w:szCs w:val="24"/>
          <w:lang w:eastAsia="zh-CN"/>
        </w:rPr>
        <w:t>日第</w:t>
      </w:r>
      <w:hyperlink r:id="rId319" w:history="1">
        <w:r w:rsidRPr="005113D1">
          <w:rPr>
            <w:rStyle w:val="Hyperlink"/>
            <w:sz w:val="24"/>
            <w:szCs w:val="24"/>
            <w:lang w:eastAsia="zh-CN"/>
          </w:rPr>
          <w:t>X/29</w:t>
        </w:r>
      </w:hyperlink>
      <w:r w:rsidRPr="005113D1">
        <w:rPr>
          <w:sz w:val="24"/>
          <w:szCs w:val="24"/>
          <w:lang w:eastAsia="zh-CN"/>
        </w:rPr>
        <w:t>号决定、</w:t>
      </w:r>
      <w:r w:rsidRPr="005113D1">
        <w:rPr>
          <w:sz w:val="24"/>
          <w:szCs w:val="24"/>
          <w:lang w:eastAsia="zh-CN"/>
        </w:rPr>
        <w:t>2012</w:t>
      </w:r>
      <w:r w:rsidRPr="005113D1">
        <w:rPr>
          <w:sz w:val="24"/>
          <w:szCs w:val="24"/>
          <w:lang w:eastAsia="zh-CN"/>
        </w:rPr>
        <w:t>年</w:t>
      </w:r>
      <w:r w:rsidRPr="005113D1">
        <w:rPr>
          <w:sz w:val="24"/>
          <w:szCs w:val="24"/>
          <w:lang w:eastAsia="zh-CN"/>
        </w:rPr>
        <w:t>10</w:t>
      </w:r>
      <w:r w:rsidRPr="005113D1">
        <w:rPr>
          <w:sz w:val="24"/>
          <w:szCs w:val="24"/>
          <w:lang w:eastAsia="zh-CN"/>
        </w:rPr>
        <w:t>月</w:t>
      </w:r>
      <w:r w:rsidRPr="005113D1">
        <w:rPr>
          <w:sz w:val="24"/>
          <w:szCs w:val="24"/>
          <w:lang w:eastAsia="zh-CN"/>
        </w:rPr>
        <w:t>19</w:t>
      </w:r>
      <w:r w:rsidRPr="005113D1">
        <w:rPr>
          <w:sz w:val="24"/>
          <w:szCs w:val="24"/>
          <w:lang w:eastAsia="zh-CN"/>
        </w:rPr>
        <w:t>日第</w:t>
      </w:r>
      <w:hyperlink r:id="rId320" w:history="1">
        <w:r w:rsidRPr="005113D1">
          <w:rPr>
            <w:rStyle w:val="Hyperlink"/>
            <w:sz w:val="24"/>
            <w:szCs w:val="24"/>
            <w:lang w:eastAsia="zh-CN"/>
          </w:rPr>
          <w:t>XI/17</w:t>
        </w:r>
      </w:hyperlink>
      <w:r w:rsidRPr="005113D1">
        <w:rPr>
          <w:sz w:val="24"/>
          <w:szCs w:val="24"/>
          <w:lang w:eastAsia="zh-CN"/>
        </w:rPr>
        <w:t>号决定、</w:t>
      </w:r>
      <w:r w:rsidRPr="005113D1">
        <w:rPr>
          <w:sz w:val="24"/>
          <w:szCs w:val="24"/>
          <w:lang w:eastAsia="zh-CN"/>
        </w:rPr>
        <w:t>2014</w:t>
      </w:r>
      <w:r w:rsidRPr="005113D1">
        <w:rPr>
          <w:sz w:val="24"/>
          <w:szCs w:val="24"/>
          <w:lang w:eastAsia="zh-CN"/>
        </w:rPr>
        <w:t>年</w:t>
      </w:r>
      <w:r w:rsidRPr="005113D1">
        <w:rPr>
          <w:sz w:val="24"/>
          <w:szCs w:val="24"/>
          <w:lang w:eastAsia="zh-CN"/>
        </w:rPr>
        <w:t>10</w:t>
      </w:r>
      <w:r w:rsidRPr="005113D1">
        <w:rPr>
          <w:sz w:val="24"/>
          <w:szCs w:val="24"/>
          <w:lang w:eastAsia="zh-CN"/>
        </w:rPr>
        <w:t>月</w:t>
      </w:r>
      <w:r w:rsidRPr="005113D1">
        <w:rPr>
          <w:sz w:val="24"/>
          <w:szCs w:val="24"/>
          <w:lang w:eastAsia="zh-CN"/>
        </w:rPr>
        <w:t>17</w:t>
      </w:r>
      <w:r w:rsidRPr="005113D1">
        <w:rPr>
          <w:sz w:val="24"/>
          <w:szCs w:val="24"/>
          <w:lang w:eastAsia="zh-CN"/>
        </w:rPr>
        <w:t>日第</w:t>
      </w:r>
      <w:hyperlink r:id="rId321" w:history="1">
        <w:r w:rsidRPr="005113D1">
          <w:rPr>
            <w:rStyle w:val="Hyperlink"/>
            <w:sz w:val="24"/>
            <w:szCs w:val="24"/>
            <w:lang w:eastAsia="zh-CN"/>
          </w:rPr>
          <w:t>XII/22</w:t>
        </w:r>
      </w:hyperlink>
      <w:r w:rsidRPr="005113D1">
        <w:rPr>
          <w:sz w:val="24"/>
          <w:szCs w:val="24"/>
          <w:lang w:eastAsia="zh-CN"/>
        </w:rPr>
        <w:t>号决定、</w:t>
      </w:r>
      <w:r w:rsidRPr="005113D1">
        <w:rPr>
          <w:sz w:val="24"/>
          <w:szCs w:val="24"/>
          <w:lang w:eastAsia="zh-CN"/>
        </w:rPr>
        <w:t>2016</w:t>
      </w:r>
      <w:r w:rsidRPr="005113D1">
        <w:rPr>
          <w:sz w:val="24"/>
          <w:szCs w:val="24"/>
          <w:lang w:eastAsia="zh-CN"/>
        </w:rPr>
        <w:t>年</w:t>
      </w:r>
      <w:r w:rsidRPr="005113D1">
        <w:rPr>
          <w:sz w:val="24"/>
          <w:szCs w:val="24"/>
          <w:lang w:eastAsia="zh-CN"/>
        </w:rPr>
        <w:t>12</w:t>
      </w:r>
      <w:r w:rsidRPr="005113D1">
        <w:rPr>
          <w:sz w:val="24"/>
          <w:szCs w:val="24"/>
          <w:lang w:eastAsia="zh-CN"/>
        </w:rPr>
        <w:t>月</w:t>
      </w:r>
      <w:r w:rsidRPr="005113D1">
        <w:rPr>
          <w:sz w:val="24"/>
          <w:szCs w:val="24"/>
          <w:lang w:eastAsia="zh-CN"/>
        </w:rPr>
        <w:t>17</w:t>
      </w:r>
      <w:r w:rsidRPr="005113D1">
        <w:rPr>
          <w:sz w:val="24"/>
          <w:szCs w:val="24"/>
          <w:lang w:eastAsia="zh-CN"/>
        </w:rPr>
        <w:t>日第</w:t>
      </w:r>
      <w:hyperlink r:id="rId322" w:history="1">
        <w:r w:rsidRPr="005113D1">
          <w:rPr>
            <w:rStyle w:val="Hyperlink"/>
            <w:sz w:val="24"/>
            <w:szCs w:val="24"/>
            <w:lang w:eastAsia="zh-CN"/>
          </w:rPr>
          <w:t>XIII/12</w:t>
        </w:r>
      </w:hyperlink>
      <w:r w:rsidRPr="005113D1">
        <w:rPr>
          <w:sz w:val="24"/>
          <w:szCs w:val="24"/>
          <w:lang w:eastAsia="zh-CN"/>
        </w:rPr>
        <w:t>号决定，特别是其第</w:t>
      </w:r>
      <w:r w:rsidRPr="005113D1">
        <w:rPr>
          <w:sz w:val="24"/>
          <w:szCs w:val="24"/>
          <w:lang w:eastAsia="zh-CN"/>
        </w:rPr>
        <w:t>3</w:t>
      </w:r>
      <w:r w:rsidRPr="005113D1">
        <w:rPr>
          <w:sz w:val="24"/>
          <w:szCs w:val="24"/>
          <w:lang w:eastAsia="zh-CN"/>
        </w:rPr>
        <w:t>段、</w:t>
      </w:r>
      <w:r w:rsidRPr="005113D1">
        <w:rPr>
          <w:sz w:val="24"/>
          <w:szCs w:val="24"/>
          <w:lang w:eastAsia="zh-CN"/>
        </w:rPr>
        <w:t>2018</w:t>
      </w:r>
      <w:r w:rsidRPr="005113D1">
        <w:rPr>
          <w:sz w:val="24"/>
          <w:szCs w:val="24"/>
          <w:lang w:eastAsia="zh-CN"/>
        </w:rPr>
        <w:t>年</w:t>
      </w:r>
      <w:r w:rsidRPr="005113D1">
        <w:rPr>
          <w:sz w:val="24"/>
          <w:szCs w:val="24"/>
          <w:lang w:eastAsia="zh-CN"/>
        </w:rPr>
        <w:t>11</w:t>
      </w:r>
      <w:r w:rsidRPr="005113D1">
        <w:rPr>
          <w:sz w:val="24"/>
          <w:szCs w:val="24"/>
          <w:lang w:eastAsia="zh-CN"/>
        </w:rPr>
        <w:t>月</w:t>
      </w:r>
      <w:r w:rsidRPr="005113D1">
        <w:rPr>
          <w:sz w:val="24"/>
          <w:szCs w:val="24"/>
          <w:lang w:eastAsia="zh-CN"/>
        </w:rPr>
        <w:t>29</w:t>
      </w:r>
      <w:r w:rsidRPr="005113D1">
        <w:rPr>
          <w:sz w:val="24"/>
          <w:szCs w:val="24"/>
          <w:lang w:eastAsia="zh-CN"/>
        </w:rPr>
        <w:t>日第</w:t>
      </w:r>
      <w:hyperlink r:id="rId323" w:history="1">
        <w:r w:rsidRPr="005113D1">
          <w:rPr>
            <w:rStyle w:val="Hyperlink"/>
            <w:sz w:val="24"/>
            <w:szCs w:val="24"/>
            <w:lang w:eastAsia="zh-CN"/>
          </w:rPr>
          <w:t>14/9</w:t>
        </w:r>
      </w:hyperlink>
      <w:r w:rsidRPr="005113D1">
        <w:rPr>
          <w:sz w:val="24"/>
          <w:szCs w:val="24"/>
          <w:lang w:eastAsia="zh-CN"/>
        </w:rPr>
        <w:t>号决定、</w:t>
      </w:r>
      <w:r w:rsidRPr="005113D1">
        <w:rPr>
          <w:sz w:val="24"/>
          <w:szCs w:val="24"/>
          <w:lang w:eastAsia="zh-CN"/>
        </w:rPr>
        <w:t>2022</w:t>
      </w:r>
      <w:r w:rsidRPr="005113D1">
        <w:rPr>
          <w:sz w:val="24"/>
          <w:szCs w:val="24"/>
          <w:lang w:eastAsia="zh-CN"/>
        </w:rPr>
        <w:t>年</w:t>
      </w:r>
      <w:r w:rsidRPr="005113D1">
        <w:rPr>
          <w:sz w:val="24"/>
          <w:szCs w:val="24"/>
          <w:lang w:eastAsia="zh-CN"/>
        </w:rPr>
        <w:t>12</w:t>
      </w:r>
      <w:r w:rsidRPr="005113D1">
        <w:rPr>
          <w:sz w:val="24"/>
          <w:szCs w:val="24"/>
          <w:lang w:eastAsia="zh-CN"/>
        </w:rPr>
        <w:t>月</w:t>
      </w:r>
      <w:r w:rsidRPr="005113D1">
        <w:rPr>
          <w:sz w:val="24"/>
          <w:szCs w:val="24"/>
          <w:lang w:eastAsia="zh-CN"/>
        </w:rPr>
        <w:t>19</w:t>
      </w:r>
      <w:r w:rsidRPr="005113D1">
        <w:rPr>
          <w:sz w:val="24"/>
          <w:szCs w:val="24"/>
          <w:lang w:eastAsia="zh-CN"/>
        </w:rPr>
        <w:t>日第</w:t>
      </w:r>
      <w:hyperlink r:id="rId324" w:history="1">
        <w:r w:rsidRPr="005113D1">
          <w:rPr>
            <w:rStyle w:val="Hyperlink"/>
            <w:sz w:val="24"/>
            <w:szCs w:val="24"/>
            <w:lang w:eastAsia="zh-CN"/>
          </w:rPr>
          <w:t>15/24</w:t>
        </w:r>
      </w:hyperlink>
      <w:r w:rsidRPr="005113D1">
        <w:rPr>
          <w:sz w:val="24"/>
          <w:szCs w:val="24"/>
          <w:lang w:eastAsia="zh-CN"/>
        </w:rPr>
        <w:t>号和第</w:t>
      </w:r>
      <w:hyperlink r:id="rId325" w:history="1">
        <w:r w:rsidRPr="005113D1">
          <w:rPr>
            <w:rStyle w:val="Hyperlink"/>
            <w:sz w:val="24"/>
            <w:szCs w:val="24"/>
            <w:lang w:eastAsia="zh-CN"/>
          </w:rPr>
          <w:t>15/26</w:t>
        </w:r>
      </w:hyperlink>
      <w:r w:rsidRPr="005113D1">
        <w:rPr>
          <w:sz w:val="24"/>
          <w:szCs w:val="24"/>
          <w:lang w:eastAsia="zh-CN"/>
        </w:rPr>
        <w:t>号决定、</w:t>
      </w:r>
      <w:r w:rsidRPr="005113D1">
        <w:rPr>
          <w:sz w:val="24"/>
          <w:szCs w:val="24"/>
          <w:lang w:eastAsia="zh-CN"/>
        </w:rPr>
        <w:t>2024</w:t>
      </w:r>
      <w:r w:rsidRPr="005113D1">
        <w:rPr>
          <w:sz w:val="24"/>
          <w:szCs w:val="24"/>
          <w:lang w:eastAsia="zh-CN"/>
        </w:rPr>
        <w:t>年</w:t>
      </w:r>
      <w:r w:rsidRPr="005113D1">
        <w:rPr>
          <w:sz w:val="24"/>
          <w:szCs w:val="24"/>
          <w:lang w:eastAsia="zh-CN"/>
        </w:rPr>
        <w:t>10</w:t>
      </w:r>
      <w:r w:rsidRPr="005113D1">
        <w:rPr>
          <w:sz w:val="24"/>
          <w:szCs w:val="24"/>
          <w:lang w:eastAsia="zh-CN"/>
        </w:rPr>
        <w:t>月</w:t>
      </w:r>
      <w:r w:rsidRPr="005113D1">
        <w:rPr>
          <w:sz w:val="24"/>
          <w:szCs w:val="24"/>
          <w:lang w:eastAsia="zh-CN"/>
        </w:rPr>
        <w:t>30</w:t>
      </w:r>
      <w:r w:rsidRPr="005113D1">
        <w:rPr>
          <w:sz w:val="24"/>
          <w:szCs w:val="24"/>
          <w:lang w:eastAsia="zh-CN"/>
        </w:rPr>
        <w:t>日第</w:t>
      </w:r>
      <w:hyperlink r:id="rId326" w:history="1">
        <w:r w:rsidRPr="005113D1">
          <w:rPr>
            <w:rStyle w:val="Hyperlink"/>
            <w:sz w:val="24"/>
            <w:szCs w:val="24"/>
            <w:lang w:eastAsia="zh-CN"/>
          </w:rPr>
          <w:t>16/16</w:t>
        </w:r>
      </w:hyperlink>
      <w:r w:rsidRPr="005113D1">
        <w:rPr>
          <w:sz w:val="24"/>
          <w:szCs w:val="24"/>
          <w:lang w:eastAsia="zh-CN"/>
        </w:rPr>
        <w:t>号决定和</w:t>
      </w:r>
      <w:r w:rsidRPr="005113D1">
        <w:rPr>
          <w:sz w:val="24"/>
          <w:szCs w:val="24"/>
          <w:lang w:eastAsia="zh-CN"/>
        </w:rPr>
        <w:t>2024</w:t>
      </w:r>
      <w:r w:rsidRPr="005113D1">
        <w:rPr>
          <w:sz w:val="24"/>
          <w:szCs w:val="24"/>
          <w:lang w:eastAsia="zh-CN"/>
        </w:rPr>
        <w:t>年</w:t>
      </w:r>
      <w:r w:rsidRPr="005113D1">
        <w:rPr>
          <w:sz w:val="24"/>
          <w:szCs w:val="24"/>
          <w:lang w:eastAsia="zh-CN"/>
        </w:rPr>
        <w:t>11</w:t>
      </w:r>
      <w:r w:rsidRPr="005113D1">
        <w:rPr>
          <w:sz w:val="24"/>
          <w:szCs w:val="24"/>
          <w:lang w:eastAsia="zh-CN"/>
        </w:rPr>
        <w:t>月</w:t>
      </w:r>
      <w:r w:rsidRPr="005113D1">
        <w:rPr>
          <w:sz w:val="24"/>
          <w:szCs w:val="24"/>
          <w:lang w:eastAsia="zh-CN"/>
        </w:rPr>
        <w:t>1</w:t>
      </w:r>
      <w:r w:rsidRPr="005113D1">
        <w:rPr>
          <w:sz w:val="24"/>
          <w:szCs w:val="24"/>
          <w:lang w:eastAsia="zh-CN"/>
        </w:rPr>
        <w:t>日第</w:t>
      </w:r>
      <w:hyperlink r:id="rId327" w:history="1">
        <w:r w:rsidRPr="005113D1">
          <w:rPr>
            <w:rStyle w:val="Hyperlink"/>
            <w:sz w:val="24"/>
            <w:szCs w:val="24"/>
            <w:lang w:eastAsia="zh-CN"/>
          </w:rPr>
          <w:t>16/17</w:t>
        </w:r>
      </w:hyperlink>
      <w:r w:rsidRPr="005113D1">
        <w:rPr>
          <w:sz w:val="24"/>
          <w:szCs w:val="24"/>
          <w:lang w:eastAsia="zh-CN"/>
        </w:rPr>
        <w:t>号决定，</w:t>
      </w:r>
    </w:p>
    <w:p w14:paraId="611393B0" w14:textId="7777777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rFonts w:eastAsia="KaiTi"/>
          <w:sz w:val="24"/>
          <w:szCs w:val="24"/>
          <w:lang w:eastAsia="zh-CN"/>
        </w:rPr>
        <w:t>回顾</w:t>
      </w:r>
      <w:r w:rsidRPr="005113D1">
        <w:rPr>
          <w:sz w:val="24"/>
          <w:szCs w:val="24"/>
          <w:lang w:eastAsia="zh-CN"/>
        </w:rPr>
        <w:t>联合国大会</w:t>
      </w:r>
      <w:r w:rsidRPr="005113D1">
        <w:rPr>
          <w:sz w:val="24"/>
          <w:szCs w:val="24"/>
          <w:lang w:eastAsia="zh-CN"/>
        </w:rPr>
        <w:t>2025</w:t>
      </w:r>
      <w:r w:rsidRPr="005113D1">
        <w:rPr>
          <w:sz w:val="24"/>
          <w:szCs w:val="24"/>
          <w:lang w:eastAsia="zh-CN"/>
        </w:rPr>
        <w:t>年</w:t>
      </w:r>
      <w:r w:rsidRPr="005113D1">
        <w:rPr>
          <w:sz w:val="24"/>
          <w:szCs w:val="24"/>
          <w:lang w:eastAsia="zh-CN"/>
        </w:rPr>
        <w:t>12</w:t>
      </w:r>
      <w:r w:rsidRPr="005113D1">
        <w:rPr>
          <w:sz w:val="24"/>
          <w:szCs w:val="24"/>
          <w:lang w:eastAsia="zh-CN"/>
        </w:rPr>
        <w:t>月</w:t>
      </w:r>
      <w:r w:rsidRPr="005113D1">
        <w:rPr>
          <w:sz w:val="24"/>
          <w:szCs w:val="24"/>
          <w:lang w:eastAsia="zh-CN"/>
        </w:rPr>
        <w:t>9</w:t>
      </w:r>
      <w:r w:rsidRPr="005113D1">
        <w:rPr>
          <w:sz w:val="24"/>
          <w:szCs w:val="24"/>
          <w:lang w:eastAsia="zh-CN"/>
        </w:rPr>
        <w:t>日关于海洋和海洋法的第</w:t>
      </w:r>
      <w:r w:rsidRPr="005113D1">
        <w:rPr>
          <w:sz w:val="24"/>
          <w:szCs w:val="24"/>
          <w:lang w:eastAsia="zh-CN"/>
        </w:rPr>
        <w:t>80/110</w:t>
      </w:r>
      <w:r w:rsidRPr="005113D1">
        <w:rPr>
          <w:sz w:val="24"/>
          <w:szCs w:val="24"/>
          <w:lang w:eastAsia="zh-CN"/>
        </w:rPr>
        <w:t>号决议，包括其关于《联合国海洋法公约》的序言段落，</w:t>
      </w:r>
      <w:r w:rsidRPr="005113D1">
        <w:rPr>
          <w:rStyle w:val="FootnoteReference"/>
          <w:sz w:val="24"/>
          <w:szCs w:val="24"/>
          <w:lang w:val="zh-CN" w:eastAsia="zh-CN"/>
        </w:rPr>
        <w:footnoteReference w:id="330"/>
      </w:r>
      <w:r w:rsidRPr="005B72CD">
        <w:rPr>
          <w:sz w:val="24"/>
          <w:szCs w:val="24"/>
          <w:vertAlign w:val="superscript"/>
          <w:lang w:eastAsia="zh-CN"/>
        </w:rPr>
        <w:t>,</w:t>
      </w:r>
      <w:r w:rsidRPr="005113D1">
        <w:rPr>
          <w:rStyle w:val="FootnoteReference"/>
          <w:sz w:val="24"/>
          <w:szCs w:val="24"/>
          <w:lang w:val="zh-CN" w:eastAsia="zh-CN"/>
        </w:rPr>
        <w:footnoteReference w:id="331"/>
      </w:r>
      <w:r w:rsidRPr="005B72CD">
        <w:rPr>
          <w:sz w:val="24"/>
          <w:szCs w:val="24"/>
          <w:vertAlign w:val="superscript"/>
          <w:lang w:eastAsia="zh-CN"/>
        </w:rPr>
        <w:t>,</w:t>
      </w:r>
      <w:r w:rsidRPr="005113D1">
        <w:rPr>
          <w:rStyle w:val="FootnoteReference"/>
          <w:sz w:val="24"/>
          <w:szCs w:val="24"/>
          <w:lang w:val="zh-CN" w:eastAsia="zh-CN"/>
        </w:rPr>
        <w:footnoteReference w:id="332"/>
      </w:r>
    </w:p>
    <w:p w14:paraId="4715B754" w14:textId="7225AF1A" w:rsidR="00523B64" w:rsidRPr="005113D1" w:rsidRDefault="00523B64" w:rsidP="005113D1">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rFonts w:eastAsia="KaiTi"/>
          <w:sz w:val="24"/>
          <w:szCs w:val="24"/>
          <w:lang w:eastAsia="zh-CN"/>
        </w:rPr>
        <w:t>认识到</w:t>
      </w:r>
      <w:r w:rsidRPr="005113D1">
        <w:rPr>
          <w:sz w:val="24"/>
          <w:szCs w:val="24"/>
          <w:lang w:eastAsia="zh-CN"/>
        </w:rPr>
        <w:t>修改对具有重要生态或生物意义的海洋区域的描述和对新区域的描述是一个重要的科学和技术进程，有助于执行《昆明</w:t>
      </w:r>
      <w:r w:rsidRPr="005113D1">
        <w:rPr>
          <w:sz w:val="24"/>
          <w:szCs w:val="24"/>
          <w:lang w:eastAsia="zh-CN"/>
        </w:rPr>
        <w:t>-</w:t>
      </w:r>
      <w:r w:rsidRPr="005113D1">
        <w:rPr>
          <w:sz w:val="24"/>
          <w:szCs w:val="24"/>
          <w:lang w:eastAsia="zh-CN"/>
        </w:rPr>
        <w:t>蒙特利尔全球生物多样性框架》</w:t>
      </w:r>
      <w:r w:rsidRPr="005113D1">
        <w:rPr>
          <w:rStyle w:val="FootnoteReference"/>
          <w:sz w:val="24"/>
          <w:szCs w:val="24"/>
        </w:rPr>
        <w:footnoteReference w:id="333"/>
      </w:r>
      <w:r w:rsidRPr="005113D1">
        <w:rPr>
          <w:sz w:val="24"/>
          <w:szCs w:val="24"/>
          <w:lang w:eastAsia="zh-CN"/>
        </w:rPr>
        <w:t>[</w:t>
      </w:r>
      <w:r w:rsidRPr="005113D1">
        <w:rPr>
          <w:sz w:val="24"/>
          <w:szCs w:val="24"/>
          <w:lang w:eastAsia="zh-CN"/>
        </w:rPr>
        <w:t>和《</w:t>
      </w:r>
      <w:r w:rsidRPr="005113D1">
        <w:rPr>
          <w:sz w:val="24"/>
          <w:szCs w:val="24"/>
          <w:lang w:eastAsia="zh-CN"/>
        </w:rPr>
        <w:t>&lt;</w:t>
      </w:r>
      <w:r w:rsidRPr="005113D1">
        <w:rPr>
          <w:sz w:val="24"/>
          <w:szCs w:val="24"/>
          <w:lang w:eastAsia="zh-CN"/>
        </w:rPr>
        <w:t>联合国海洋法公约</w:t>
      </w:r>
      <w:r w:rsidRPr="005113D1">
        <w:rPr>
          <w:sz w:val="24"/>
          <w:szCs w:val="24"/>
          <w:lang w:eastAsia="zh-CN"/>
        </w:rPr>
        <w:t>&gt;</w:t>
      </w:r>
      <w:r w:rsidRPr="005113D1">
        <w:rPr>
          <w:sz w:val="24"/>
          <w:szCs w:val="24"/>
          <w:lang w:eastAsia="zh-CN"/>
        </w:rPr>
        <w:t>下国家管辖范围以外区域海洋生物多样性的养护和可持续利用协定》</w:t>
      </w:r>
      <w:r w:rsidRPr="005113D1">
        <w:rPr>
          <w:sz w:val="24"/>
          <w:szCs w:val="24"/>
          <w:lang w:eastAsia="zh-CN"/>
        </w:rPr>
        <w:t>]</w:t>
      </w:r>
      <w:r w:rsidRPr="005113D1">
        <w:rPr>
          <w:rStyle w:val="FootnoteReference"/>
          <w:sz w:val="24"/>
          <w:szCs w:val="24"/>
          <w:lang w:val="zh-CN" w:eastAsia="zh-CN"/>
        </w:rPr>
        <w:footnoteReference w:id="334"/>
      </w:r>
      <w:r w:rsidR="005B72CD" w:rsidRPr="005B72CD">
        <w:rPr>
          <w:sz w:val="24"/>
          <w:szCs w:val="24"/>
          <w:lang w:eastAsia="zh-CN"/>
        </w:rPr>
        <w:t xml:space="preserve"> </w:t>
      </w:r>
      <w:r w:rsidR="005B72CD" w:rsidRPr="005113D1">
        <w:rPr>
          <w:sz w:val="24"/>
          <w:szCs w:val="24"/>
          <w:lang w:eastAsia="zh-CN"/>
        </w:rPr>
        <w:t>，</w:t>
      </w:r>
    </w:p>
    <w:p w14:paraId="2726FD0A" w14:textId="77777777" w:rsidR="00523B64" w:rsidRPr="005113D1" w:rsidRDefault="00523B64" w:rsidP="00D901F0">
      <w:pPr>
        <w:pStyle w:val="CBDNormalNumber"/>
        <w:keepNext/>
        <w:numPr>
          <w:ilvl w:val="0"/>
          <w:numId w:val="0"/>
        </w:numPr>
        <w:tabs>
          <w:tab w:val="clear" w:pos="567"/>
          <w:tab w:val="clear" w:pos="1134"/>
          <w:tab w:val="clear" w:pos="1701"/>
          <w:tab w:val="clear" w:pos="2268"/>
          <w:tab w:val="clear" w:pos="2835"/>
          <w:tab w:val="clear" w:pos="3402"/>
          <w:tab w:val="clear" w:pos="3969"/>
        </w:tabs>
        <w:spacing w:before="120"/>
        <w:ind w:left="490"/>
        <w:rPr>
          <w:b/>
          <w:bCs/>
          <w:sz w:val="24"/>
          <w:szCs w:val="24"/>
          <w:lang w:eastAsia="zh-CN"/>
        </w:rPr>
      </w:pPr>
      <w:r w:rsidRPr="005113D1">
        <w:rPr>
          <w:b/>
          <w:bCs/>
          <w:sz w:val="24"/>
          <w:szCs w:val="24"/>
          <w:lang w:eastAsia="zh-CN"/>
        </w:rPr>
        <w:t>一</w:t>
      </w:r>
      <w:r w:rsidRPr="005113D1">
        <w:rPr>
          <w:b/>
          <w:bCs/>
          <w:sz w:val="24"/>
          <w:szCs w:val="24"/>
          <w:lang w:eastAsia="zh-CN"/>
        </w:rPr>
        <w:t>.</w:t>
      </w:r>
      <w:r w:rsidRPr="005113D1">
        <w:rPr>
          <w:b/>
          <w:bCs/>
          <w:sz w:val="24"/>
          <w:szCs w:val="24"/>
          <w:lang w:eastAsia="zh-CN"/>
        </w:rPr>
        <w:br/>
      </w:r>
      <w:r w:rsidRPr="005113D1">
        <w:rPr>
          <w:b/>
          <w:bCs/>
          <w:sz w:val="24"/>
          <w:szCs w:val="24"/>
          <w:lang w:eastAsia="zh-CN"/>
        </w:rPr>
        <w:t>具有重要生态或生物意义的海洋区域</w:t>
      </w:r>
    </w:p>
    <w:p w14:paraId="1DC63536" w14:textId="7777777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1.</w:t>
      </w:r>
      <w:r w:rsidRPr="005113D1">
        <w:rPr>
          <w:sz w:val="24"/>
          <w:szCs w:val="24"/>
          <w:lang w:eastAsia="zh-CN"/>
        </w:rPr>
        <w:tab/>
      </w:r>
      <w:r w:rsidRPr="00D901F0">
        <w:rPr>
          <w:rFonts w:eastAsia="KaiTi"/>
          <w:sz w:val="24"/>
          <w:szCs w:val="24"/>
          <w:lang w:eastAsia="zh-CN"/>
        </w:rPr>
        <w:t>决定</w:t>
      </w:r>
      <w:r w:rsidRPr="005113D1">
        <w:rPr>
          <w:sz w:val="24"/>
          <w:szCs w:val="24"/>
          <w:lang w:eastAsia="zh-CN"/>
        </w:rPr>
        <w:t>将具有</w:t>
      </w:r>
      <w:r w:rsidRPr="005113D1">
        <w:rPr>
          <w:sz w:val="24"/>
          <w:szCs w:val="24"/>
          <w:lang w:val="en-US" w:eastAsia="zh-CN"/>
        </w:rPr>
        <w:t>重要</w:t>
      </w:r>
      <w:r w:rsidRPr="005113D1">
        <w:rPr>
          <w:sz w:val="24"/>
          <w:szCs w:val="24"/>
          <w:lang w:eastAsia="zh-CN"/>
        </w:rPr>
        <w:t>生态或生物意义的海洋区域问题非正式咨询小组的任期延长至缔约方大会第十八届会议；</w:t>
      </w:r>
    </w:p>
    <w:p w14:paraId="57F42485" w14:textId="7777777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2.</w:t>
      </w:r>
      <w:r w:rsidRPr="005113D1">
        <w:rPr>
          <w:sz w:val="24"/>
          <w:szCs w:val="24"/>
          <w:lang w:eastAsia="zh-CN"/>
        </w:rPr>
        <w:tab/>
        <w:t>[</w:t>
      </w:r>
      <w:r w:rsidRPr="00D901F0">
        <w:rPr>
          <w:rFonts w:eastAsia="KaiTi"/>
          <w:sz w:val="24"/>
          <w:szCs w:val="24"/>
          <w:lang w:eastAsia="zh-CN"/>
        </w:rPr>
        <w:t>欢迎</w:t>
      </w:r>
      <w:r w:rsidRPr="00D901F0">
        <w:rPr>
          <w:rFonts w:eastAsia="KaiTi"/>
          <w:sz w:val="24"/>
          <w:szCs w:val="24"/>
          <w:lang w:eastAsia="zh-CN"/>
        </w:rPr>
        <w:t>][</w:t>
      </w:r>
      <w:r w:rsidRPr="00D901F0">
        <w:rPr>
          <w:rFonts w:eastAsia="KaiTi"/>
          <w:sz w:val="24"/>
          <w:szCs w:val="24"/>
          <w:lang w:eastAsia="zh-CN"/>
        </w:rPr>
        <w:t>表示注意到</w:t>
      </w:r>
      <w:r w:rsidRPr="005113D1">
        <w:rPr>
          <w:sz w:val="24"/>
          <w:szCs w:val="24"/>
          <w:lang w:eastAsia="zh-CN"/>
        </w:rPr>
        <w:t>]</w:t>
      </w:r>
      <w:hyperlink r:id="rId328" w:history="1">
        <w:r w:rsidRPr="005113D1">
          <w:rPr>
            <w:rStyle w:val="Hyperlink"/>
            <w:sz w:val="24"/>
            <w:szCs w:val="24"/>
            <w:lang w:eastAsia="zh-CN"/>
          </w:rPr>
          <w:t>CBD/SBSTTA/28/INF/2/Rev.1</w:t>
        </w:r>
      </w:hyperlink>
      <w:r w:rsidRPr="005113D1">
        <w:rPr>
          <w:sz w:val="24"/>
          <w:szCs w:val="24"/>
          <w:lang w:eastAsia="zh-CN"/>
        </w:rPr>
        <w:t>号文件所载并经</w:t>
      </w:r>
      <w:hyperlink r:id="rId329" w:history="1">
        <w:r w:rsidRPr="005113D1">
          <w:rPr>
            <w:rStyle w:val="Hyperlink"/>
            <w:sz w:val="24"/>
            <w:szCs w:val="24"/>
            <w:lang w:eastAsia="zh-CN"/>
          </w:rPr>
          <w:t>CBD/SBSTTA/28/7/Add.1</w:t>
        </w:r>
      </w:hyperlink>
      <w:r w:rsidRPr="005113D1">
        <w:rPr>
          <w:sz w:val="24"/>
          <w:szCs w:val="24"/>
          <w:lang w:eastAsia="zh-CN"/>
        </w:rPr>
        <w:t>号文件总结的对具有重要生态或生物意义的海洋区域的描述和对现有描述所做修改的相关来文；</w:t>
      </w:r>
    </w:p>
    <w:p w14:paraId="4C29DC3B" w14:textId="77777777" w:rsidR="00523B64" w:rsidRPr="005113D1" w:rsidRDefault="00523B64" w:rsidP="005113D1">
      <w:pPr>
        <w:tabs>
          <w:tab w:val="clear" w:pos="567"/>
          <w:tab w:val="clear" w:pos="1134"/>
          <w:tab w:val="clear" w:pos="1701"/>
          <w:tab w:val="clear" w:pos="2268"/>
        </w:tabs>
        <w:spacing w:before="120" w:after="120"/>
        <w:ind w:left="490" w:firstLine="490"/>
        <w:rPr>
          <w:sz w:val="24"/>
          <w:szCs w:val="24"/>
          <w:lang w:val="en-CA" w:eastAsia="zh-CN"/>
        </w:rPr>
      </w:pPr>
      <w:r w:rsidRPr="005113D1">
        <w:rPr>
          <w:color w:val="212121"/>
          <w:sz w:val="24"/>
          <w:szCs w:val="24"/>
          <w:lang w:eastAsia="zh-CN"/>
        </w:rPr>
        <w:t>3.</w:t>
      </w:r>
      <w:r w:rsidRPr="005113D1">
        <w:rPr>
          <w:color w:val="212121"/>
          <w:sz w:val="24"/>
          <w:szCs w:val="24"/>
          <w:lang w:eastAsia="zh-CN"/>
        </w:rPr>
        <w:tab/>
        <w:t xml:space="preserve">   </w:t>
      </w:r>
      <w:r w:rsidRPr="00D901F0">
        <w:rPr>
          <w:rFonts w:eastAsia="KaiTi"/>
          <w:sz w:val="24"/>
          <w:szCs w:val="24"/>
          <w:lang w:eastAsia="zh-CN"/>
        </w:rPr>
        <w:t>鼓励</w:t>
      </w:r>
      <w:r w:rsidRPr="005113D1">
        <w:rPr>
          <w:sz w:val="24"/>
          <w:szCs w:val="24"/>
          <w:lang w:eastAsia="zh-CN"/>
        </w:rPr>
        <w:t>缔约方，并邀请其他国家政府、相关组织、土著人民和地方社区、妇女、青年和其他利益攸关方，酌情并根据第</w:t>
      </w:r>
      <w:hyperlink r:id="rId330" w:history="1">
        <w:r w:rsidRPr="005113D1">
          <w:rPr>
            <w:rStyle w:val="Hyperlink"/>
            <w:sz w:val="24"/>
            <w:szCs w:val="24"/>
            <w:lang w:eastAsia="zh-CN"/>
          </w:rPr>
          <w:t>16/16</w:t>
        </w:r>
      </w:hyperlink>
      <w:r w:rsidRPr="005113D1">
        <w:rPr>
          <w:sz w:val="24"/>
          <w:szCs w:val="24"/>
          <w:lang w:eastAsia="zh-CN"/>
        </w:rPr>
        <w:t>号决定，为《生物多样性公约》下开展的具有重要生态或生物意义的海洋区域的工作作出贡献，以扩大世界各地此类区域的覆盖面，并确保不断更新对这些区域的描述，同时认识到在此类描述中国家管辖范围以外区域存在代表性不足的问题；</w:t>
      </w:r>
    </w:p>
    <w:p w14:paraId="7CF29C12" w14:textId="3427D12B"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trike/>
          <w:sz w:val="24"/>
          <w:szCs w:val="24"/>
          <w:lang w:eastAsia="zh-CN"/>
        </w:rPr>
      </w:pPr>
      <w:r w:rsidRPr="005113D1">
        <w:rPr>
          <w:sz w:val="24"/>
          <w:szCs w:val="24"/>
          <w:lang w:eastAsia="zh-CN"/>
        </w:rPr>
        <w:t xml:space="preserve">4.   </w:t>
      </w:r>
      <w:r w:rsidR="00D901F0">
        <w:rPr>
          <w:rFonts w:hint="eastAsia"/>
          <w:sz w:val="24"/>
          <w:szCs w:val="24"/>
          <w:lang w:eastAsia="zh-CN"/>
        </w:rPr>
        <w:t xml:space="preserve"> </w:t>
      </w:r>
      <w:r w:rsidRPr="00D901F0">
        <w:rPr>
          <w:rFonts w:eastAsia="KaiTi"/>
          <w:sz w:val="24"/>
          <w:szCs w:val="24"/>
          <w:lang w:eastAsia="zh-CN"/>
        </w:rPr>
        <w:t>又鼓励</w:t>
      </w:r>
      <w:r w:rsidRPr="005113D1">
        <w:rPr>
          <w:sz w:val="24"/>
          <w:szCs w:val="24"/>
          <w:lang w:eastAsia="zh-CN"/>
        </w:rPr>
        <w:t>缔约方并邀请其他国家政府和相关组织，酌情并根据第</w:t>
      </w:r>
      <w:hyperlink r:id="rId331" w:history="1">
        <w:r w:rsidRPr="005113D1">
          <w:rPr>
            <w:rStyle w:val="Hyperlink"/>
            <w:sz w:val="24"/>
            <w:szCs w:val="24"/>
            <w:lang w:eastAsia="zh-CN"/>
          </w:rPr>
          <w:t>16/16</w:t>
        </w:r>
      </w:hyperlink>
      <w:r w:rsidRPr="005113D1">
        <w:rPr>
          <w:sz w:val="24"/>
          <w:szCs w:val="24"/>
          <w:lang w:eastAsia="zh-CN"/>
        </w:rPr>
        <w:t>号决定，包括通过资源调动，加强发展中国家缔约方，特别是其中的最不发达国家和小岛屿发展中国家的科学和技术能力，为《公约》下具有重要生态或生物意义的海洋区域的工作作出贡献；</w:t>
      </w:r>
    </w:p>
    <w:p w14:paraId="025A5A2D" w14:textId="4C6AB17C"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5.</w:t>
      </w:r>
      <w:r w:rsidR="00D901F0">
        <w:rPr>
          <w:sz w:val="24"/>
          <w:szCs w:val="24"/>
          <w:lang w:eastAsia="zh-CN"/>
        </w:rPr>
        <w:tab/>
      </w:r>
      <w:r w:rsidRPr="00D901F0">
        <w:rPr>
          <w:rFonts w:eastAsia="KaiTi"/>
          <w:sz w:val="24"/>
          <w:szCs w:val="24"/>
          <w:lang w:eastAsia="zh-CN"/>
        </w:rPr>
        <w:t>还鼓励</w:t>
      </w:r>
      <w:r w:rsidRPr="005113D1">
        <w:rPr>
          <w:sz w:val="24"/>
          <w:szCs w:val="24"/>
          <w:lang w:eastAsia="zh-CN"/>
        </w:rPr>
        <w:t>缔约方，并邀请其他国家政府和相关组织，酌情并根据国情，利用现有最佳科学信息和兼容工具，同时考虑到对海洋物种重要且特别敏感生境的识别和确认，以便支持对具有重要生态或生物意义的海洋区域的描述和识别，并为基于生态系统的办法和基于区域的养护措施提供信息，包括酌情指定和管理海洋和沿海保护区以及其他基于区域的有效养护措施，以支持《昆明</w:t>
      </w:r>
      <w:r w:rsidRPr="005113D1">
        <w:rPr>
          <w:sz w:val="24"/>
          <w:szCs w:val="24"/>
          <w:lang w:eastAsia="zh-CN"/>
        </w:rPr>
        <w:t>-</w:t>
      </w:r>
      <w:r w:rsidRPr="005113D1">
        <w:rPr>
          <w:sz w:val="24"/>
          <w:szCs w:val="24"/>
          <w:lang w:eastAsia="zh-CN"/>
        </w:rPr>
        <w:t>蒙特利尔全球生物多样性框架》行动目标</w:t>
      </w:r>
      <w:r w:rsidRPr="005113D1">
        <w:rPr>
          <w:sz w:val="24"/>
          <w:szCs w:val="24"/>
          <w:lang w:eastAsia="zh-CN"/>
        </w:rPr>
        <w:t>3</w:t>
      </w:r>
      <w:r w:rsidRPr="005113D1">
        <w:rPr>
          <w:sz w:val="24"/>
          <w:szCs w:val="24"/>
          <w:lang w:eastAsia="zh-CN"/>
        </w:rPr>
        <w:t>，同时尊重相关国际文书和进程的授权；</w:t>
      </w:r>
    </w:p>
    <w:p w14:paraId="5F4218BC" w14:textId="76902068"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[6.</w:t>
      </w:r>
      <w:r w:rsidRPr="005113D1">
        <w:rPr>
          <w:sz w:val="24"/>
          <w:szCs w:val="24"/>
          <w:lang w:eastAsia="zh-CN"/>
        </w:rPr>
        <w:tab/>
      </w:r>
      <w:r w:rsidRPr="00D901F0">
        <w:rPr>
          <w:rFonts w:eastAsia="KaiTi"/>
          <w:sz w:val="24"/>
          <w:szCs w:val="24"/>
          <w:lang w:eastAsia="zh-CN"/>
        </w:rPr>
        <w:t>通过</w:t>
      </w:r>
      <w:r w:rsidRPr="005113D1">
        <w:rPr>
          <w:sz w:val="24"/>
          <w:szCs w:val="24"/>
          <w:lang w:eastAsia="zh-CN"/>
        </w:rPr>
        <w:t>本决定附件一所载关于</w:t>
      </w:r>
      <w:r w:rsidRPr="005113D1">
        <w:rPr>
          <w:sz w:val="24"/>
          <w:szCs w:val="24"/>
          <w:lang w:val="en-CA" w:eastAsia="zh-CN"/>
        </w:rPr>
        <w:t>描述符合具有重要生态或生物意义的海洋区域标准</w:t>
      </w:r>
      <w:r w:rsidRPr="005113D1">
        <w:rPr>
          <w:sz w:val="24"/>
          <w:szCs w:val="24"/>
          <w:lang w:val="en-CA" w:eastAsia="zh-CN"/>
        </w:rPr>
        <w:t>[</w:t>
      </w:r>
      <w:r w:rsidRPr="005113D1">
        <w:rPr>
          <w:sz w:val="24"/>
          <w:szCs w:val="24"/>
          <w:lang w:val="en-CA" w:eastAsia="zh-CN"/>
        </w:rPr>
        <w:t>和其他相关兼容和补充性科学标准</w:t>
      </w:r>
      <w:r w:rsidRPr="005113D1">
        <w:rPr>
          <w:sz w:val="24"/>
          <w:szCs w:val="24"/>
          <w:lang w:val="en-CA" w:eastAsia="zh-CN"/>
        </w:rPr>
        <w:t>]</w:t>
      </w:r>
      <w:r w:rsidRPr="005113D1">
        <w:rPr>
          <w:sz w:val="24"/>
          <w:szCs w:val="24"/>
          <w:lang w:val="en-CA" w:eastAsia="zh-CN"/>
        </w:rPr>
        <w:t>的区域的同行评议进程自愿</w:t>
      </w:r>
      <w:r w:rsidRPr="005113D1">
        <w:rPr>
          <w:sz w:val="24"/>
          <w:szCs w:val="24"/>
          <w:lang w:val="en-CA" w:eastAsia="zh-CN"/>
        </w:rPr>
        <w:t>[</w:t>
      </w:r>
      <w:r w:rsidRPr="005113D1">
        <w:rPr>
          <w:sz w:val="24"/>
          <w:szCs w:val="24"/>
          <w:lang w:eastAsia="zh-CN"/>
        </w:rPr>
        <w:t>良好做法参考要素</w:t>
      </w:r>
      <w:r w:rsidRPr="005113D1">
        <w:rPr>
          <w:sz w:val="24"/>
          <w:szCs w:val="24"/>
          <w:lang w:eastAsia="zh-CN"/>
        </w:rPr>
        <w:t>][</w:t>
      </w:r>
      <w:r w:rsidRPr="005113D1">
        <w:rPr>
          <w:sz w:val="24"/>
          <w:szCs w:val="24"/>
          <w:lang w:val="en-CA" w:eastAsia="zh-CN"/>
        </w:rPr>
        <w:t>准则</w:t>
      </w:r>
      <w:r w:rsidRPr="005113D1">
        <w:rPr>
          <w:sz w:val="24"/>
          <w:szCs w:val="24"/>
          <w:lang w:val="en-CA" w:eastAsia="zh-CN"/>
        </w:rPr>
        <w:t>]</w:t>
      </w:r>
      <w:r w:rsidRPr="005113D1">
        <w:rPr>
          <w:sz w:val="24"/>
          <w:szCs w:val="24"/>
          <w:lang w:eastAsia="zh-CN"/>
        </w:rPr>
        <w:t>，并邀请缔约方</w:t>
      </w:r>
      <w:r w:rsidRPr="005113D1">
        <w:rPr>
          <w:sz w:val="24"/>
          <w:szCs w:val="24"/>
          <w:lang w:val="en-US" w:eastAsia="zh-CN"/>
        </w:rPr>
        <w:t>、</w:t>
      </w:r>
      <w:r w:rsidRPr="005113D1">
        <w:rPr>
          <w:sz w:val="24"/>
          <w:szCs w:val="24"/>
          <w:lang w:eastAsia="zh-CN"/>
        </w:rPr>
        <w:t>其他国家政府和主管政府间组织酌情加以利用，同时须依照国情和主管政府间组织各自的任务规定和程序，且不影响或修改其他进程下确立的同行</w:t>
      </w:r>
      <w:r w:rsidRPr="005113D1">
        <w:rPr>
          <w:sz w:val="24"/>
          <w:szCs w:val="24"/>
          <w:lang w:val="en-CA" w:eastAsia="zh-CN"/>
        </w:rPr>
        <w:t>评</w:t>
      </w:r>
      <w:r w:rsidRPr="005113D1">
        <w:rPr>
          <w:sz w:val="24"/>
          <w:szCs w:val="24"/>
          <w:lang w:eastAsia="zh-CN"/>
        </w:rPr>
        <w:t>议或决策进程，同时指出，自愿</w:t>
      </w:r>
      <w:r w:rsidRPr="005113D1">
        <w:rPr>
          <w:sz w:val="24"/>
          <w:szCs w:val="24"/>
          <w:lang w:eastAsia="zh-CN"/>
        </w:rPr>
        <w:t>[</w:t>
      </w:r>
      <w:r w:rsidRPr="005113D1">
        <w:rPr>
          <w:sz w:val="24"/>
          <w:szCs w:val="24"/>
          <w:lang w:eastAsia="zh-CN"/>
        </w:rPr>
        <w:t>参考要素</w:t>
      </w:r>
      <w:r w:rsidRPr="005113D1">
        <w:rPr>
          <w:sz w:val="24"/>
          <w:szCs w:val="24"/>
          <w:lang w:eastAsia="zh-CN"/>
        </w:rPr>
        <w:t>][</w:t>
      </w:r>
      <w:r w:rsidRPr="005113D1">
        <w:rPr>
          <w:sz w:val="24"/>
          <w:szCs w:val="24"/>
          <w:lang w:eastAsia="zh-CN"/>
        </w:rPr>
        <w:t>准则</w:t>
      </w:r>
      <w:r w:rsidRPr="005113D1">
        <w:rPr>
          <w:sz w:val="24"/>
          <w:szCs w:val="24"/>
          <w:lang w:eastAsia="zh-CN"/>
        </w:rPr>
        <w:t>]</w:t>
      </w:r>
      <w:r w:rsidRPr="005113D1">
        <w:rPr>
          <w:sz w:val="24"/>
          <w:szCs w:val="24"/>
          <w:lang w:eastAsia="zh-CN"/>
        </w:rPr>
        <w:t>不损害国家的主权、主权权利或管辖权；</w:t>
      </w:r>
      <w:r w:rsidRPr="005113D1">
        <w:rPr>
          <w:sz w:val="24"/>
          <w:szCs w:val="24"/>
          <w:lang w:eastAsia="zh-CN"/>
        </w:rPr>
        <w:t>]</w:t>
      </w:r>
    </w:p>
    <w:p w14:paraId="05BBBA78" w14:textId="1F80CE6C"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7.</w:t>
      </w:r>
      <w:r w:rsidRPr="005113D1">
        <w:rPr>
          <w:sz w:val="24"/>
          <w:szCs w:val="24"/>
          <w:lang w:eastAsia="zh-CN"/>
        </w:rPr>
        <w:tab/>
      </w:r>
      <w:r w:rsidRPr="00D901F0">
        <w:rPr>
          <w:rFonts w:eastAsia="KaiTi"/>
          <w:sz w:val="24"/>
          <w:szCs w:val="24"/>
          <w:lang w:eastAsia="zh-CN"/>
        </w:rPr>
        <w:t>请</w:t>
      </w:r>
      <w:r w:rsidRPr="005113D1">
        <w:rPr>
          <w:sz w:val="24"/>
          <w:szCs w:val="24"/>
          <w:lang w:eastAsia="zh-CN"/>
        </w:rPr>
        <w:t>执行秘书继续依照其任务规定</w:t>
      </w:r>
      <w:r w:rsidRPr="005113D1">
        <w:rPr>
          <w:rStyle w:val="FootnoteReference"/>
          <w:sz w:val="24"/>
          <w:szCs w:val="24"/>
          <w:lang w:val="zh-CN" w:eastAsia="zh-CN"/>
        </w:rPr>
        <w:footnoteReference w:id="335"/>
      </w:r>
      <w:r w:rsidRPr="005113D1">
        <w:rPr>
          <w:sz w:val="24"/>
          <w:szCs w:val="24"/>
          <w:lang w:eastAsia="zh-CN"/>
        </w:rPr>
        <w:t>，为具有</w:t>
      </w:r>
      <w:r w:rsidRPr="005113D1">
        <w:rPr>
          <w:sz w:val="24"/>
          <w:szCs w:val="24"/>
          <w:lang w:val="en-US" w:eastAsia="zh-CN"/>
        </w:rPr>
        <w:t>重要</w:t>
      </w:r>
      <w:r w:rsidRPr="005113D1">
        <w:rPr>
          <w:sz w:val="24"/>
          <w:szCs w:val="24"/>
          <w:lang w:eastAsia="zh-CN"/>
        </w:rPr>
        <w:t>生态或生物意义的海洋区域问题非正式咨询小组的工作提供便利，并向</w:t>
      </w:r>
      <w:r w:rsidRPr="005113D1">
        <w:rPr>
          <w:sz w:val="24"/>
          <w:szCs w:val="24"/>
          <w:lang w:val="en-CA" w:eastAsia="zh-CN"/>
        </w:rPr>
        <w:t>科学、技术和工艺咨询附属机构在缔约方大会第十八届会议之前举行的一次会议提供一份关于该项工作的报告；</w:t>
      </w:r>
    </w:p>
    <w:p w14:paraId="0DED53BB" w14:textId="7777777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8.</w:t>
      </w:r>
      <w:r w:rsidRPr="005113D1">
        <w:rPr>
          <w:sz w:val="24"/>
          <w:szCs w:val="24"/>
          <w:lang w:eastAsia="zh-CN"/>
        </w:rPr>
        <w:tab/>
      </w:r>
      <w:r w:rsidRPr="00D901F0">
        <w:rPr>
          <w:rFonts w:eastAsia="KaiTi"/>
          <w:sz w:val="24"/>
          <w:szCs w:val="24"/>
          <w:lang w:eastAsia="zh-CN"/>
        </w:rPr>
        <w:t>又请</w:t>
      </w:r>
      <w:r w:rsidRPr="005113D1">
        <w:rPr>
          <w:sz w:val="24"/>
          <w:szCs w:val="24"/>
          <w:lang w:eastAsia="zh-CN"/>
        </w:rPr>
        <w:t>执行秘书将上文第</w:t>
      </w:r>
      <w:r w:rsidRPr="005113D1">
        <w:rPr>
          <w:sz w:val="24"/>
          <w:szCs w:val="24"/>
          <w:lang w:eastAsia="zh-CN"/>
        </w:rPr>
        <w:t>2</w:t>
      </w:r>
      <w:r w:rsidRPr="005113D1">
        <w:rPr>
          <w:sz w:val="24"/>
          <w:szCs w:val="24"/>
          <w:lang w:eastAsia="zh-CN"/>
        </w:rPr>
        <w:t>段所述来文收入具有重要生态或生物意义的海洋区域信息库，并将其转交联合国大会，以便为其相关进程下的工作以及缔约方、其他国家政府和相关国际组织提供信息；</w:t>
      </w:r>
    </w:p>
    <w:p w14:paraId="64B1E102" w14:textId="7777777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9.</w:t>
      </w:r>
      <w:r w:rsidRPr="005113D1">
        <w:rPr>
          <w:sz w:val="24"/>
          <w:szCs w:val="24"/>
          <w:lang w:eastAsia="zh-CN"/>
        </w:rPr>
        <w:tab/>
      </w:r>
      <w:r w:rsidRPr="00D901F0">
        <w:rPr>
          <w:rFonts w:eastAsia="KaiTi"/>
          <w:sz w:val="24"/>
          <w:szCs w:val="24"/>
          <w:lang w:eastAsia="zh-CN"/>
        </w:rPr>
        <w:t>还请</w:t>
      </w:r>
      <w:r w:rsidRPr="005113D1">
        <w:rPr>
          <w:sz w:val="24"/>
          <w:szCs w:val="24"/>
          <w:lang w:eastAsia="zh-CN"/>
        </w:rPr>
        <w:t>执行秘书在资源允许的情况下：</w:t>
      </w:r>
    </w:p>
    <w:p w14:paraId="1711ECC9" w14:textId="6BD91917" w:rsidR="00523B64" w:rsidRPr="005113D1"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(a)</w:t>
      </w:r>
      <w:r w:rsidRPr="005113D1">
        <w:rPr>
          <w:sz w:val="24"/>
          <w:szCs w:val="24"/>
          <w:lang w:eastAsia="zh-CN"/>
        </w:rPr>
        <w:tab/>
      </w:r>
      <w:r w:rsidRPr="005113D1">
        <w:rPr>
          <w:sz w:val="24"/>
          <w:szCs w:val="24"/>
          <w:lang w:eastAsia="zh-CN"/>
        </w:rPr>
        <w:t>继续酌情便利和支持为修改对具有生态或生物重要性的海洋区域的描述和对新区域进行描述而拟定提交文件的努力，包括与区域和次区域科技合作支持中心合作提供便利和支持，其途径包括外联、技术支持和能力建设；</w:t>
      </w:r>
    </w:p>
    <w:p w14:paraId="25B59371" w14:textId="7CA3AE1C" w:rsidR="00523B64" w:rsidRPr="005113D1"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val="en-US" w:eastAsia="zh-CN"/>
        </w:rPr>
      </w:pPr>
      <w:r w:rsidRPr="005113D1">
        <w:rPr>
          <w:sz w:val="24"/>
          <w:szCs w:val="24"/>
          <w:lang w:eastAsia="zh-CN"/>
        </w:rPr>
        <w:t>(b)</w:t>
      </w:r>
      <w:r w:rsidRPr="005113D1">
        <w:rPr>
          <w:sz w:val="24"/>
          <w:szCs w:val="24"/>
          <w:lang w:eastAsia="zh-CN"/>
        </w:rPr>
        <w:tab/>
      </w:r>
      <w:r w:rsidRPr="005113D1">
        <w:rPr>
          <w:sz w:val="24"/>
          <w:szCs w:val="24"/>
          <w:lang w:eastAsia="zh-CN"/>
        </w:rPr>
        <w:t>召开一次具有均衡区域代表性的全球专家讲习班，酌情并按照第</w:t>
      </w:r>
      <w:hyperlink r:id="rId332" w:history="1">
        <w:r w:rsidRPr="005113D1">
          <w:rPr>
            <w:rStyle w:val="Hyperlink"/>
            <w:sz w:val="24"/>
            <w:szCs w:val="24"/>
            <w:lang w:eastAsia="zh-CN"/>
          </w:rPr>
          <w:t>16/16</w:t>
        </w:r>
      </w:hyperlink>
      <w:r w:rsidRPr="005113D1">
        <w:rPr>
          <w:sz w:val="24"/>
          <w:szCs w:val="24"/>
          <w:lang w:eastAsia="zh-CN"/>
        </w:rPr>
        <w:t>号决定所载模式，整理、综合和审查关于国家管辖范围以外海洋区域生态和生物特征的</w:t>
      </w:r>
      <w:r w:rsidRPr="005113D1">
        <w:rPr>
          <w:sz w:val="24"/>
          <w:szCs w:val="24"/>
          <w:lang w:eastAsia="zh-CN"/>
        </w:rPr>
        <w:t>[</w:t>
      </w:r>
      <w:r w:rsidRPr="005113D1">
        <w:rPr>
          <w:sz w:val="24"/>
          <w:szCs w:val="24"/>
          <w:lang w:eastAsia="zh-CN"/>
        </w:rPr>
        <w:t>最佳可得科学知识和其他相关知识</w:t>
      </w:r>
      <w:r w:rsidRPr="005113D1">
        <w:rPr>
          <w:sz w:val="24"/>
          <w:szCs w:val="24"/>
          <w:lang w:eastAsia="zh-CN"/>
        </w:rPr>
        <w:t>][</w:t>
      </w:r>
      <w:r w:rsidRPr="005113D1">
        <w:rPr>
          <w:sz w:val="24"/>
          <w:szCs w:val="24"/>
          <w:lang w:eastAsia="zh-CN"/>
        </w:rPr>
        <w:t>最佳可得科学知识</w:t>
      </w:r>
      <w:r w:rsidRPr="005113D1">
        <w:rPr>
          <w:sz w:val="24"/>
          <w:szCs w:val="24"/>
          <w:lang w:eastAsia="zh-CN"/>
        </w:rPr>
        <w:t>[</w:t>
      </w:r>
      <w:r w:rsidRPr="005113D1">
        <w:rPr>
          <w:sz w:val="24"/>
          <w:szCs w:val="24"/>
          <w:lang w:eastAsia="zh-CN"/>
        </w:rPr>
        <w:t>和</w:t>
      </w:r>
      <w:r w:rsidRPr="005113D1">
        <w:rPr>
          <w:sz w:val="24"/>
          <w:szCs w:val="24"/>
          <w:lang w:eastAsia="zh-CN"/>
        </w:rPr>
        <w:t>][</w:t>
      </w:r>
      <w:r w:rsidRPr="005113D1">
        <w:rPr>
          <w:sz w:val="24"/>
          <w:szCs w:val="24"/>
          <w:lang w:eastAsia="zh-CN"/>
        </w:rPr>
        <w:t>，包括</w:t>
      </w:r>
      <w:r w:rsidRPr="005113D1">
        <w:rPr>
          <w:sz w:val="24"/>
          <w:szCs w:val="24"/>
          <w:lang w:eastAsia="zh-CN"/>
        </w:rPr>
        <w:t>]</w:t>
      </w:r>
      <w:r w:rsidRPr="005113D1">
        <w:rPr>
          <w:sz w:val="24"/>
          <w:szCs w:val="24"/>
          <w:lang w:eastAsia="zh-CN"/>
        </w:rPr>
        <w:t>来自各种知识系统的信息</w:t>
      </w:r>
      <w:r w:rsidRPr="005113D1">
        <w:rPr>
          <w:sz w:val="24"/>
          <w:szCs w:val="24"/>
          <w:lang w:eastAsia="zh-CN"/>
        </w:rPr>
        <w:t>]</w:t>
      </w:r>
      <w:r w:rsidRPr="005113D1">
        <w:rPr>
          <w:sz w:val="24"/>
          <w:szCs w:val="24"/>
          <w:lang w:eastAsia="zh-CN"/>
        </w:rPr>
        <w:t>，以支持未来可能从事的拟定提交文件的工作，但不妨碍科学、技术和工艺咨询附属机构和缔约方会议今后的讨论，并为开展科技合作的目的，与</w:t>
      </w:r>
      <w:r w:rsidRPr="005113D1">
        <w:rPr>
          <w:sz w:val="24"/>
          <w:szCs w:val="24"/>
          <w:lang w:eastAsia="zh-CN"/>
        </w:rPr>
        <w:t>[</w:t>
      </w:r>
      <w:r w:rsidRPr="005113D1">
        <w:rPr>
          <w:sz w:val="24"/>
          <w:szCs w:val="24"/>
          <w:lang w:val="en-US" w:eastAsia="zh-CN"/>
        </w:rPr>
        <w:t>《〈联合国海洋法公约〉下国家管辖范围以外区域海洋生物多样性的养护和可持续利用协定》</w:t>
      </w:r>
      <w:r w:rsidRPr="005113D1">
        <w:rPr>
          <w:sz w:val="24"/>
          <w:szCs w:val="24"/>
          <w:lang w:eastAsia="zh-CN"/>
        </w:rPr>
        <w:t>秘书处和</w:t>
      </w:r>
      <w:r w:rsidRPr="005113D1">
        <w:rPr>
          <w:sz w:val="24"/>
          <w:szCs w:val="24"/>
          <w:lang w:eastAsia="zh-CN"/>
        </w:rPr>
        <w:t>]</w:t>
      </w:r>
      <w:r w:rsidRPr="005113D1">
        <w:rPr>
          <w:sz w:val="24"/>
          <w:szCs w:val="24"/>
          <w:lang w:eastAsia="zh-CN"/>
        </w:rPr>
        <w:t>其他主管国际实体合作，同时确保互补性，避免不必要的重复或妨碍根据该</w:t>
      </w:r>
      <w:r w:rsidRPr="005113D1">
        <w:rPr>
          <w:sz w:val="24"/>
          <w:szCs w:val="24"/>
          <w:lang w:val="en-US" w:eastAsia="zh-CN"/>
        </w:rPr>
        <w:t>协定</w:t>
      </w:r>
      <w:r w:rsidRPr="005113D1">
        <w:rPr>
          <w:sz w:val="24"/>
          <w:szCs w:val="24"/>
          <w:lang w:eastAsia="zh-CN"/>
        </w:rPr>
        <w:t>开展的工作，包括基于区域的管理工具；</w:t>
      </w:r>
    </w:p>
    <w:p w14:paraId="41E62746" w14:textId="77777777" w:rsidR="00523B64" w:rsidRPr="005113D1"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[(c)</w:t>
      </w:r>
      <w:r w:rsidRPr="005113D1">
        <w:rPr>
          <w:sz w:val="24"/>
          <w:szCs w:val="24"/>
          <w:lang w:eastAsia="zh-CN"/>
        </w:rPr>
        <w:tab/>
      </w:r>
      <w:r w:rsidRPr="005113D1">
        <w:rPr>
          <w:sz w:val="24"/>
          <w:szCs w:val="24"/>
          <w:lang w:eastAsia="zh-CN"/>
        </w:rPr>
        <w:t>汇编使用具有生态或生物重要性的海洋区域说明所载信息方面的经验，包括在努力执行《昆明</w:t>
      </w:r>
      <w:r w:rsidRPr="005113D1">
        <w:rPr>
          <w:sz w:val="24"/>
          <w:szCs w:val="24"/>
          <w:lang w:eastAsia="zh-CN"/>
        </w:rPr>
        <w:t>-</w:t>
      </w:r>
      <w:r w:rsidRPr="005113D1">
        <w:rPr>
          <w:sz w:val="24"/>
          <w:szCs w:val="24"/>
          <w:lang w:eastAsia="zh-CN"/>
        </w:rPr>
        <w:t>蒙特利尔全球生物多样性框架》</w:t>
      </w:r>
      <w:r w:rsidRPr="005113D1">
        <w:rPr>
          <w:sz w:val="24"/>
          <w:szCs w:val="24"/>
          <w:lang w:eastAsia="zh-CN"/>
        </w:rPr>
        <w:t>[</w:t>
      </w:r>
      <w:r w:rsidRPr="005113D1">
        <w:rPr>
          <w:sz w:val="24"/>
          <w:szCs w:val="24"/>
          <w:lang w:eastAsia="zh-CN"/>
        </w:rPr>
        <w:t>、《国家管辖范围以外区域海洋生物多样性协定》</w:t>
      </w:r>
      <w:r w:rsidRPr="005113D1">
        <w:rPr>
          <w:sz w:val="24"/>
          <w:szCs w:val="24"/>
          <w:lang w:eastAsia="zh-CN"/>
        </w:rPr>
        <w:t>]</w:t>
      </w:r>
      <w:r w:rsidRPr="005113D1">
        <w:rPr>
          <w:sz w:val="24"/>
          <w:szCs w:val="24"/>
          <w:lang w:eastAsia="zh-CN"/>
        </w:rPr>
        <w:t>和其他相关国际协定和框架方面的经验，并将这些信息提供给科学、技术和工艺咨询附属机构今后的会议；</w:t>
      </w:r>
      <w:r w:rsidRPr="005113D1">
        <w:rPr>
          <w:sz w:val="24"/>
          <w:szCs w:val="24"/>
          <w:lang w:eastAsia="zh-CN"/>
        </w:rPr>
        <w:t>]</w:t>
      </w:r>
    </w:p>
    <w:p w14:paraId="357D7E60" w14:textId="77777777" w:rsidR="00523B64" w:rsidRPr="005113D1" w:rsidRDefault="00523B64" w:rsidP="00D901F0">
      <w:pPr>
        <w:pStyle w:val="CBDNormalNumber"/>
        <w:keepNext/>
        <w:numPr>
          <w:ilvl w:val="0"/>
          <w:numId w:val="0"/>
        </w:numPr>
        <w:tabs>
          <w:tab w:val="clear" w:pos="567"/>
          <w:tab w:val="clear" w:pos="1134"/>
          <w:tab w:val="clear" w:pos="1701"/>
          <w:tab w:val="clear" w:pos="2268"/>
          <w:tab w:val="clear" w:pos="2835"/>
          <w:tab w:val="clear" w:pos="3402"/>
          <w:tab w:val="clear" w:pos="3969"/>
        </w:tabs>
        <w:spacing w:after="0"/>
        <w:ind w:left="490"/>
        <w:rPr>
          <w:b/>
          <w:bCs/>
          <w:sz w:val="24"/>
          <w:szCs w:val="24"/>
          <w:lang w:eastAsia="zh-CN"/>
        </w:rPr>
      </w:pPr>
      <w:r w:rsidRPr="005113D1">
        <w:rPr>
          <w:b/>
          <w:bCs/>
          <w:sz w:val="24"/>
          <w:szCs w:val="24"/>
          <w:lang w:eastAsia="zh-CN"/>
        </w:rPr>
        <w:t>二</w:t>
      </w:r>
    </w:p>
    <w:p w14:paraId="2A65E977" w14:textId="77777777" w:rsidR="00523B64" w:rsidRPr="005113D1" w:rsidRDefault="00523B64" w:rsidP="00D901F0">
      <w:pPr>
        <w:pStyle w:val="CBDNormalNumber"/>
        <w:keepNext/>
        <w:numPr>
          <w:ilvl w:val="0"/>
          <w:numId w:val="0"/>
        </w:numPr>
        <w:tabs>
          <w:tab w:val="clear" w:pos="567"/>
          <w:tab w:val="clear" w:pos="1134"/>
          <w:tab w:val="clear" w:pos="1701"/>
          <w:tab w:val="clear" w:pos="2268"/>
          <w:tab w:val="clear" w:pos="2835"/>
          <w:tab w:val="clear" w:pos="3402"/>
          <w:tab w:val="clear" w:pos="3969"/>
        </w:tabs>
        <w:spacing w:after="0"/>
        <w:ind w:left="490"/>
        <w:rPr>
          <w:b/>
          <w:bCs/>
          <w:sz w:val="24"/>
          <w:szCs w:val="24"/>
          <w:lang w:eastAsia="zh-CN"/>
        </w:rPr>
      </w:pPr>
      <w:r w:rsidRPr="005113D1">
        <w:rPr>
          <w:b/>
          <w:bCs/>
          <w:sz w:val="24"/>
          <w:szCs w:val="24"/>
          <w:lang w:eastAsia="zh-CN"/>
        </w:rPr>
        <w:t>养护和可持续利用海洋和沿海生物多样性</w:t>
      </w:r>
    </w:p>
    <w:p w14:paraId="22BA43BD" w14:textId="756022C1"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sidDel="00CE0274">
        <w:rPr>
          <w:sz w:val="24"/>
          <w:szCs w:val="24"/>
          <w:lang w:eastAsia="zh-CN"/>
        </w:rPr>
        <w:t xml:space="preserve"> </w:t>
      </w:r>
      <w:r w:rsidRPr="005113D1">
        <w:rPr>
          <w:sz w:val="24"/>
          <w:szCs w:val="24"/>
          <w:lang w:eastAsia="zh-CN"/>
        </w:rPr>
        <w:t>10.</w:t>
      </w:r>
      <w:r w:rsidRPr="005113D1">
        <w:rPr>
          <w:sz w:val="24"/>
          <w:szCs w:val="24"/>
          <w:lang w:eastAsia="zh-CN"/>
        </w:rPr>
        <w:tab/>
        <w:t>[</w:t>
      </w:r>
      <w:r w:rsidRPr="00D901F0">
        <w:rPr>
          <w:rFonts w:eastAsia="KaiTi"/>
          <w:sz w:val="24"/>
          <w:szCs w:val="24"/>
          <w:lang w:eastAsia="zh-CN"/>
        </w:rPr>
        <w:t>赞赏地欢迎</w:t>
      </w:r>
      <w:r w:rsidRPr="00D901F0">
        <w:rPr>
          <w:rFonts w:eastAsia="KaiTi"/>
          <w:sz w:val="24"/>
          <w:szCs w:val="24"/>
          <w:lang w:eastAsia="zh-CN"/>
        </w:rPr>
        <w:t>][</w:t>
      </w:r>
      <w:r w:rsidRPr="00D901F0">
        <w:rPr>
          <w:rFonts w:eastAsia="KaiTi"/>
          <w:sz w:val="24"/>
          <w:szCs w:val="24"/>
          <w:lang w:eastAsia="zh-CN"/>
        </w:rPr>
        <w:t>表示注意到</w:t>
      </w:r>
      <w:r w:rsidRPr="005113D1">
        <w:rPr>
          <w:sz w:val="24"/>
          <w:szCs w:val="24"/>
          <w:lang w:eastAsia="zh-CN"/>
        </w:rPr>
        <w:t>]</w:t>
      </w:r>
      <w:r w:rsidRPr="005113D1">
        <w:rPr>
          <w:sz w:val="24"/>
          <w:szCs w:val="24"/>
          <w:lang w:eastAsia="zh-CN"/>
        </w:rPr>
        <w:t>《</w:t>
      </w:r>
      <w:r w:rsidRPr="005113D1">
        <w:rPr>
          <w:sz w:val="24"/>
          <w:szCs w:val="24"/>
          <w:lang w:val="en-US" w:eastAsia="zh-CN"/>
        </w:rPr>
        <w:t>〈联合国海洋法公约〉下国家管辖范围以外区域海洋生物多样性的养护和可持续利用协定》</w:t>
      </w:r>
      <w:r w:rsidRPr="005113D1">
        <w:rPr>
          <w:sz w:val="24"/>
          <w:szCs w:val="24"/>
          <w:lang w:eastAsia="zh-CN"/>
        </w:rPr>
        <w:t>》于</w:t>
      </w:r>
      <w:r w:rsidRPr="005113D1">
        <w:rPr>
          <w:sz w:val="24"/>
          <w:szCs w:val="24"/>
          <w:lang w:eastAsia="zh-CN"/>
        </w:rPr>
        <w:t>2026</w:t>
      </w:r>
      <w:r w:rsidRPr="005113D1">
        <w:rPr>
          <w:sz w:val="24"/>
          <w:szCs w:val="24"/>
          <w:lang w:eastAsia="zh-CN"/>
        </w:rPr>
        <w:t>年</w:t>
      </w:r>
      <w:r w:rsidRPr="005113D1">
        <w:rPr>
          <w:sz w:val="24"/>
          <w:szCs w:val="24"/>
          <w:lang w:eastAsia="zh-CN"/>
        </w:rPr>
        <w:t>1</w:t>
      </w:r>
      <w:r w:rsidRPr="005113D1">
        <w:rPr>
          <w:sz w:val="24"/>
          <w:szCs w:val="24"/>
          <w:lang w:eastAsia="zh-CN"/>
        </w:rPr>
        <w:t>月</w:t>
      </w:r>
      <w:r w:rsidRPr="005113D1">
        <w:rPr>
          <w:sz w:val="24"/>
          <w:szCs w:val="24"/>
          <w:lang w:eastAsia="zh-CN"/>
        </w:rPr>
        <w:t>17</w:t>
      </w:r>
      <w:r w:rsidRPr="005113D1">
        <w:rPr>
          <w:sz w:val="24"/>
          <w:szCs w:val="24"/>
          <w:lang w:eastAsia="zh-CN"/>
        </w:rPr>
        <w:t>日生效；</w:t>
      </w:r>
    </w:p>
    <w:p w14:paraId="5EC56467" w14:textId="04223A55"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11.</w:t>
      </w:r>
      <w:r w:rsidRPr="005113D1">
        <w:rPr>
          <w:sz w:val="24"/>
          <w:szCs w:val="24"/>
          <w:lang w:eastAsia="zh-CN"/>
        </w:rPr>
        <w:tab/>
      </w:r>
      <w:r w:rsidRPr="00D901F0">
        <w:rPr>
          <w:rFonts w:eastAsia="KaiTi"/>
          <w:sz w:val="24"/>
          <w:szCs w:val="24"/>
          <w:lang w:eastAsia="zh-CN"/>
        </w:rPr>
        <w:t>感谢</w:t>
      </w:r>
      <w:r w:rsidRPr="005113D1">
        <w:rPr>
          <w:sz w:val="24"/>
          <w:szCs w:val="24"/>
          <w:lang w:eastAsia="zh-CN"/>
        </w:rPr>
        <w:t>德国、爱尔兰、挪威和瑞典政府为</w:t>
      </w:r>
      <w:r w:rsidRPr="005113D1">
        <w:rPr>
          <w:sz w:val="24"/>
          <w:szCs w:val="24"/>
          <w:lang w:eastAsia="zh-CN"/>
        </w:rPr>
        <w:t>2025</w:t>
      </w:r>
      <w:r w:rsidRPr="005113D1">
        <w:rPr>
          <w:sz w:val="24"/>
          <w:szCs w:val="24"/>
          <w:lang w:eastAsia="zh-CN"/>
        </w:rPr>
        <w:t>年</w:t>
      </w:r>
      <w:r w:rsidRPr="005113D1">
        <w:rPr>
          <w:sz w:val="24"/>
          <w:szCs w:val="24"/>
          <w:lang w:eastAsia="zh-CN"/>
        </w:rPr>
        <w:t>12</w:t>
      </w:r>
      <w:r w:rsidRPr="005113D1">
        <w:rPr>
          <w:sz w:val="24"/>
          <w:szCs w:val="24"/>
          <w:lang w:eastAsia="zh-CN"/>
        </w:rPr>
        <w:t>月</w:t>
      </w:r>
      <w:r w:rsidRPr="005113D1">
        <w:rPr>
          <w:sz w:val="24"/>
          <w:szCs w:val="24"/>
          <w:lang w:eastAsia="zh-CN"/>
        </w:rPr>
        <w:t>2</w:t>
      </w:r>
      <w:r w:rsidRPr="005113D1">
        <w:rPr>
          <w:sz w:val="24"/>
          <w:szCs w:val="24"/>
          <w:lang w:eastAsia="zh-CN"/>
        </w:rPr>
        <w:t>日至</w:t>
      </w:r>
      <w:r w:rsidRPr="005113D1">
        <w:rPr>
          <w:sz w:val="24"/>
          <w:szCs w:val="24"/>
          <w:lang w:eastAsia="zh-CN"/>
        </w:rPr>
        <w:t>5</w:t>
      </w:r>
      <w:r w:rsidRPr="005113D1">
        <w:rPr>
          <w:sz w:val="24"/>
          <w:szCs w:val="24"/>
          <w:lang w:eastAsia="zh-CN"/>
        </w:rPr>
        <w:t>日在挪威卑尔根举办《生物多样性公约》下开展的涉及国家管辖范围以外区域海洋生物多样性的科学技术工作专家讲习班提供资助，并表示注意到专家讲习班的结果；</w:t>
      </w:r>
    </w:p>
    <w:p w14:paraId="55A9ACD7" w14:textId="302477DE"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12.</w:t>
      </w:r>
      <w:r w:rsidRPr="005113D1">
        <w:rPr>
          <w:sz w:val="24"/>
          <w:szCs w:val="24"/>
          <w:lang w:eastAsia="zh-CN"/>
        </w:rPr>
        <w:tab/>
      </w:r>
      <w:r w:rsidRPr="00D901F0">
        <w:rPr>
          <w:rFonts w:eastAsia="KaiTi"/>
          <w:sz w:val="24"/>
          <w:szCs w:val="24"/>
          <w:lang w:eastAsia="zh-CN"/>
        </w:rPr>
        <w:t>鼓励</w:t>
      </w:r>
      <w:r w:rsidRPr="005113D1">
        <w:rPr>
          <w:sz w:val="24"/>
          <w:szCs w:val="24"/>
          <w:lang w:eastAsia="zh-CN"/>
        </w:rPr>
        <w:t>缔约方并邀请其他国家政府和相关实体，包括负责区域海洋公约和行动计划的实体和区域渔业机构，在国家管辖范围以外区域海洋生物多样性相关问题上，加强全球、区域和国家层面的协调与合作，同时有</w:t>
      </w:r>
      <w:r w:rsidRPr="005113D1">
        <w:rPr>
          <w:sz w:val="24"/>
          <w:szCs w:val="24"/>
          <w:lang w:eastAsia="zh-CN"/>
        </w:rPr>
        <w:t>[</w:t>
      </w:r>
      <w:r w:rsidRPr="005113D1">
        <w:rPr>
          <w:sz w:val="24"/>
          <w:szCs w:val="24"/>
          <w:lang w:eastAsia="zh-CN"/>
        </w:rPr>
        <w:t>利益攸关方参与其中</w:t>
      </w:r>
      <w:r w:rsidRPr="005113D1">
        <w:rPr>
          <w:sz w:val="24"/>
          <w:szCs w:val="24"/>
          <w:lang w:eastAsia="zh-CN"/>
        </w:rPr>
        <w:t>][</w:t>
      </w:r>
      <w:r w:rsidRPr="005113D1">
        <w:rPr>
          <w:sz w:val="24"/>
          <w:szCs w:val="24"/>
          <w:lang w:eastAsia="zh-CN"/>
        </w:rPr>
        <w:t>土著人民和地方社区、妇女、青年和其他利益攸关方充分有效地参与其中</w:t>
      </w:r>
      <w:r w:rsidRPr="005113D1">
        <w:rPr>
          <w:sz w:val="24"/>
          <w:szCs w:val="24"/>
          <w:lang w:eastAsia="zh-CN"/>
        </w:rPr>
        <w:t>]</w:t>
      </w:r>
      <w:r w:rsidRPr="005113D1">
        <w:rPr>
          <w:sz w:val="24"/>
          <w:szCs w:val="24"/>
          <w:lang w:eastAsia="zh-CN"/>
        </w:rPr>
        <w:t>；</w:t>
      </w:r>
    </w:p>
    <w:p w14:paraId="6958A3BF" w14:textId="021740D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13.</w:t>
      </w:r>
      <w:r w:rsidRPr="005113D1">
        <w:rPr>
          <w:sz w:val="24"/>
          <w:szCs w:val="24"/>
          <w:lang w:eastAsia="zh-CN"/>
        </w:rPr>
        <w:tab/>
      </w:r>
      <w:r w:rsidRPr="00D901F0">
        <w:rPr>
          <w:rFonts w:eastAsia="KaiTi"/>
          <w:sz w:val="24"/>
          <w:szCs w:val="24"/>
          <w:lang w:eastAsia="zh-CN"/>
        </w:rPr>
        <w:t>又鼓励</w:t>
      </w:r>
      <w:r w:rsidRPr="005113D1">
        <w:rPr>
          <w:sz w:val="24"/>
          <w:szCs w:val="24"/>
          <w:lang w:eastAsia="zh-CN"/>
        </w:rPr>
        <w:t>缔约方并邀请其他国家政府和国家管辖范围以外区域的主管组织，在其保护和可持续利用国家管辖以外区域的海洋生物多样性的工作中，</w:t>
      </w:r>
      <w:r w:rsidRPr="005113D1">
        <w:rPr>
          <w:sz w:val="24"/>
          <w:szCs w:val="24"/>
          <w:lang w:eastAsia="zh-CN"/>
        </w:rPr>
        <w:t>[</w:t>
      </w:r>
      <w:r w:rsidRPr="005113D1">
        <w:rPr>
          <w:sz w:val="24"/>
          <w:szCs w:val="24"/>
          <w:lang w:eastAsia="zh-CN"/>
        </w:rPr>
        <w:t>例如在执行《国家管辖范围以外区域海洋生物多样性协定》，并</w:t>
      </w:r>
      <w:r w:rsidRPr="005113D1">
        <w:rPr>
          <w:sz w:val="24"/>
          <w:szCs w:val="24"/>
          <w:lang w:eastAsia="zh-CN"/>
        </w:rPr>
        <w:t>]</w:t>
      </w:r>
      <w:r w:rsidRPr="005113D1">
        <w:rPr>
          <w:sz w:val="24"/>
          <w:szCs w:val="24"/>
          <w:lang w:eastAsia="zh-CN"/>
        </w:rPr>
        <w:t>包括支持能力建设、科技合作和技术转让的工作，在不影响这些组织所开展以及在相关进程下开展的工作，同时并促进协同增效和避免重复劳动的情况下，根据各自任务规定和管辖范围，酌情使用在《公约》下开发的各种工具、指导意见和经验；</w:t>
      </w:r>
    </w:p>
    <w:p w14:paraId="088EC8F5" w14:textId="77777777" w:rsidR="00523B64" w:rsidRPr="005113D1" w:rsidRDefault="00523B64" w:rsidP="005113D1">
      <w:pPr>
        <w:tabs>
          <w:tab w:val="clear" w:pos="567"/>
          <w:tab w:val="clear" w:pos="1134"/>
          <w:tab w:val="clear" w:pos="1701"/>
          <w:tab w:val="clear" w:pos="2268"/>
        </w:tabs>
        <w:spacing w:before="120" w:after="120" w:line="240" w:lineRule="atLeast"/>
        <w:ind w:left="490" w:firstLine="490"/>
        <w:rPr>
          <w:sz w:val="24"/>
          <w:szCs w:val="24"/>
          <w:lang w:eastAsia="zh-CN"/>
        </w:rPr>
      </w:pPr>
      <w:r w:rsidRPr="005113D1">
        <w:rPr>
          <w:caps/>
          <w:snapToGrid w:val="0"/>
          <w:sz w:val="24"/>
          <w:szCs w:val="24"/>
          <w:lang w:eastAsia="zh-CN"/>
        </w:rPr>
        <w:t xml:space="preserve">14.   </w:t>
      </w:r>
      <w:r w:rsidRPr="00D901F0">
        <w:rPr>
          <w:rFonts w:eastAsia="KaiTi"/>
          <w:caps/>
          <w:snapToGrid w:val="0"/>
          <w:sz w:val="24"/>
          <w:szCs w:val="24"/>
          <w:lang w:eastAsia="zh-CN"/>
        </w:rPr>
        <w:t>关切地注意到</w:t>
      </w:r>
      <w:r w:rsidRPr="005113D1">
        <w:rPr>
          <w:caps/>
          <w:snapToGrid w:val="0"/>
          <w:sz w:val="24"/>
          <w:szCs w:val="24"/>
          <w:lang w:eastAsia="zh-CN"/>
        </w:rPr>
        <w:t>《</w:t>
      </w:r>
      <w:r w:rsidRPr="005113D1">
        <w:rPr>
          <w:sz w:val="24"/>
          <w:szCs w:val="24"/>
          <w:lang w:eastAsia="zh-CN"/>
        </w:rPr>
        <w:t>昆蒙框架》集体执行进度全球报告的结论，这些结论表明，海洋和沿海生态系统得到的关注一直少于陆地生态系统得到的关注</w:t>
      </w:r>
      <w:r w:rsidRPr="005113D1">
        <w:rPr>
          <w:sz w:val="24"/>
          <w:szCs w:val="24"/>
          <w:lang w:eastAsia="zh-CN"/>
        </w:rPr>
        <w:t>[</w:t>
      </w:r>
      <w:r w:rsidRPr="005113D1">
        <w:rPr>
          <w:sz w:val="24"/>
          <w:szCs w:val="24"/>
          <w:lang w:eastAsia="zh-CN"/>
        </w:rPr>
        <w:t>以及已报告的海洋和沿海保护区和其他基于区域的有效养护措施的很大一部分尚未达到《框架》行动目标</w:t>
      </w:r>
      <w:r w:rsidRPr="005113D1">
        <w:rPr>
          <w:sz w:val="24"/>
          <w:szCs w:val="24"/>
          <w:lang w:eastAsia="zh-CN"/>
        </w:rPr>
        <w:t>3</w:t>
      </w:r>
      <w:r w:rsidRPr="005113D1">
        <w:rPr>
          <w:sz w:val="24"/>
          <w:szCs w:val="24"/>
          <w:lang w:eastAsia="zh-CN"/>
        </w:rPr>
        <w:t>的定性要素，包括在有效养护和管理、生态代表性、连通性和公平治理的方面</w:t>
      </w:r>
      <w:r w:rsidRPr="005113D1">
        <w:rPr>
          <w:sz w:val="24"/>
          <w:szCs w:val="24"/>
          <w:lang w:eastAsia="zh-CN"/>
        </w:rPr>
        <w:t>]</w:t>
      </w:r>
      <w:r w:rsidRPr="005113D1">
        <w:rPr>
          <w:sz w:val="24"/>
          <w:szCs w:val="24"/>
          <w:lang w:eastAsia="zh-CN"/>
        </w:rPr>
        <w:t>；</w:t>
      </w:r>
    </w:p>
    <w:p w14:paraId="68C00810" w14:textId="40E566A6" w:rsidR="00523B64" w:rsidRPr="005113D1" w:rsidRDefault="00523B64" w:rsidP="005113D1">
      <w:pPr>
        <w:tabs>
          <w:tab w:val="clear" w:pos="567"/>
          <w:tab w:val="clear" w:pos="1134"/>
          <w:tab w:val="clear" w:pos="1701"/>
          <w:tab w:val="clear" w:pos="2268"/>
        </w:tabs>
        <w:spacing w:before="120" w:after="120" w:line="240" w:lineRule="atLeast"/>
        <w:ind w:left="490" w:firstLine="490"/>
        <w:rPr>
          <w:sz w:val="24"/>
          <w:szCs w:val="24"/>
          <w:lang w:eastAsia="zh-CN"/>
        </w:rPr>
      </w:pPr>
      <w:r w:rsidRPr="005113D1">
        <w:rPr>
          <w:sz w:val="24"/>
          <w:szCs w:val="24"/>
          <w:lang w:eastAsia="zh-CN"/>
        </w:rPr>
        <w:t>15.</w:t>
      </w:r>
      <w:r w:rsidRPr="005113D1">
        <w:rPr>
          <w:sz w:val="24"/>
          <w:szCs w:val="24"/>
          <w:lang w:eastAsia="zh-CN"/>
        </w:rPr>
        <w:tab/>
        <w:t xml:space="preserve">  </w:t>
      </w:r>
      <w:r w:rsidRPr="00D901F0">
        <w:rPr>
          <w:rFonts w:eastAsia="KaiTi"/>
          <w:caps/>
          <w:snapToGrid w:val="0"/>
          <w:sz w:val="24"/>
          <w:szCs w:val="24"/>
          <w:lang w:eastAsia="zh-CN"/>
        </w:rPr>
        <w:t>敦促</w:t>
      </w:r>
      <w:r w:rsidRPr="005113D1">
        <w:rPr>
          <w:sz w:val="24"/>
          <w:szCs w:val="24"/>
          <w:lang w:eastAsia="zh-CN"/>
        </w:rPr>
        <w:t>缔约方，并邀请其他国家政府和相关组织加强努力，加快海洋和沿海生态系统方面《框架》的执行工作，包括通过加强政策一致性、科技合作、能力建设、技术的获得和转让以及调动各种来源的资金；</w:t>
      </w:r>
    </w:p>
    <w:p w14:paraId="2A023C55" w14:textId="3B9FBEC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val="en-CA" w:eastAsia="zh-CN"/>
        </w:rPr>
      </w:pPr>
      <w:r w:rsidRPr="005113D1">
        <w:rPr>
          <w:sz w:val="24"/>
          <w:szCs w:val="24"/>
          <w:lang w:eastAsia="zh-CN"/>
        </w:rPr>
        <w:t>[16.</w:t>
      </w:r>
      <w:r w:rsidRPr="005113D1">
        <w:rPr>
          <w:sz w:val="24"/>
          <w:szCs w:val="24"/>
          <w:lang w:eastAsia="zh-CN"/>
        </w:rPr>
        <w:tab/>
        <w:t xml:space="preserve">  </w:t>
      </w:r>
      <w:r w:rsidRPr="00D901F0">
        <w:rPr>
          <w:rFonts w:eastAsia="KaiTi"/>
          <w:caps/>
          <w:snapToGrid w:val="0"/>
          <w:sz w:val="24"/>
          <w:szCs w:val="24"/>
          <w:lang w:eastAsia="zh-CN"/>
        </w:rPr>
        <w:t>决定</w:t>
      </w:r>
      <w:r w:rsidRPr="005113D1">
        <w:rPr>
          <w:sz w:val="24"/>
          <w:szCs w:val="24"/>
          <w:lang w:val="en-CA" w:eastAsia="zh-CN"/>
        </w:rPr>
        <w:t>根据本决定附件二规定的任务范围，设立一个关于根据《公约》所开展的国家管辖范围以外区域海洋生物多样性工作的非正式咨询小组；</w:t>
      </w:r>
    </w:p>
    <w:p w14:paraId="32D15FA6" w14:textId="7777777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17.</w:t>
      </w:r>
      <w:r w:rsidRPr="005113D1">
        <w:rPr>
          <w:sz w:val="24"/>
          <w:szCs w:val="24"/>
          <w:lang w:eastAsia="zh-CN"/>
        </w:rPr>
        <w:tab/>
        <w:t xml:space="preserve">  </w:t>
      </w:r>
      <w:r w:rsidRPr="00D901F0">
        <w:rPr>
          <w:rFonts w:eastAsia="KaiTi"/>
          <w:caps/>
          <w:snapToGrid w:val="0"/>
          <w:sz w:val="24"/>
          <w:szCs w:val="24"/>
          <w:lang w:eastAsia="zh-CN"/>
        </w:rPr>
        <w:t>请</w:t>
      </w:r>
      <w:r w:rsidRPr="005113D1">
        <w:rPr>
          <w:caps/>
          <w:snapToGrid w:val="0"/>
          <w:sz w:val="24"/>
          <w:szCs w:val="24"/>
          <w:lang w:eastAsia="zh-CN"/>
        </w:rPr>
        <w:t>《公约》</w:t>
      </w:r>
      <w:r w:rsidRPr="005113D1">
        <w:rPr>
          <w:sz w:val="24"/>
          <w:szCs w:val="24"/>
          <w:lang w:val="en-CA" w:eastAsia="zh-CN"/>
        </w:rPr>
        <w:t>下开展的国家管辖范围以外区域海洋生物多样性工作非正式咨询小组提供关于小组进展情况的报告，供科学、技术和工艺咨询附属机构在缔约方大会第十八届会议之前举行的一次会议上审议；</w:t>
      </w:r>
    </w:p>
    <w:p w14:paraId="254F23D2" w14:textId="77777777" w:rsidR="00523B64" w:rsidRPr="005113D1" w:rsidRDefault="00523B64" w:rsidP="00D901F0">
      <w:pPr>
        <w:pStyle w:val="ListParagraph"/>
        <w:numPr>
          <w:ilvl w:val="0"/>
          <w:numId w:val="0"/>
        </w:numPr>
        <w:spacing w:before="120" w:after="120" w:line="240" w:lineRule="atLeast"/>
        <w:ind w:left="980"/>
        <w:contextualSpacing w:val="0"/>
        <w:rPr>
          <w:rFonts w:eastAsia="SimSun"/>
          <w:sz w:val="24"/>
          <w:lang w:eastAsia="zh-CN"/>
        </w:rPr>
      </w:pPr>
      <w:r w:rsidRPr="005113D1">
        <w:rPr>
          <w:rFonts w:eastAsia="SimSun"/>
          <w:sz w:val="24"/>
          <w:lang w:eastAsia="zh-CN"/>
        </w:rPr>
        <w:t>18.</w:t>
      </w:r>
      <w:r w:rsidRPr="005113D1">
        <w:rPr>
          <w:rFonts w:eastAsia="SimSun"/>
          <w:sz w:val="24"/>
          <w:lang w:eastAsia="zh-CN"/>
        </w:rPr>
        <w:tab/>
      </w:r>
      <w:r w:rsidRPr="00D901F0">
        <w:rPr>
          <w:rFonts w:eastAsia="KaiTi"/>
          <w:sz w:val="24"/>
          <w:lang w:eastAsia="zh-CN"/>
        </w:rPr>
        <w:t>请</w:t>
      </w:r>
      <w:r w:rsidRPr="005113D1">
        <w:rPr>
          <w:rFonts w:eastAsia="SimSun"/>
          <w:sz w:val="24"/>
          <w:lang w:eastAsia="zh-CN"/>
        </w:rPr>
        <w:t>执行秘书在资源允许的情况下，</w:t>
      </w:r>
    </w:p>
    <w:p w14:paraId="681DF1D3" w14:textId="0AB06E94"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caps/>
          <w:snapToGrid w:val="0"/>
          <w:sz w:val="24"/>
          <w:szCs w:val="24"/>
          <w:lang w:eastAsia="zh-CN"/>
        </w:rPr>
      </w:pPr>
      <w:r w:rsidRPr="005113D1">
        <w:rPr>
          <w:sz w:val="24"/>
          <w:szCs w:val="24"/>
          <w:lang w:eastAsia="zh-CN"/>
        </w:rPr>
        <w:t>(a)</w:t>
      </w:r>
      <w:r w:rsidRPr="005113D1">
        <w:rPr>
          <w:sz w:val="24"/>
          <w:szCs w:val="24"/>
          <w:lang w:eastAsia="zh-CN"/>
        </w:rPr>
        <w:tab/>
        <w:t xml:space="preserve">  </w:t>
      </w:r>
      <w:r w:rsidRPr="005113D1">
        <w:rPr>
          <w:caps/>
          <w:snapToGrid w:val="0"/>
          <w:sz w:val="24"/>
          <w:szCs w:val="24"/>
          <w:lang w:eastAsia="zh-CN"/>
        </w:rPr>
        <w:t>与联合国秘书处法律事务厅海洋事务和海洋法司以及主管国家管辖范围以外海洋区域的其他实体进一步合作，特别是酌情在各自实体的任务范围内，</w:t>
      </w:r>
      <w:r w:rsidRPr="005113D1">
        <w:rPr>
          <w:sz w:val="24"/>
          <w:szCs w:val="24"/>
          <w:lang w:eastAsia="zh-CN"/>
        </w:rPr>
        <w:t>以促进协同增效和协调以及不破坏并且充分尊重相关法律文书和框架以及全球、区域、次区域和部门机构的任务范围和职权范围</w:t>
      </w:r>
      <w:r w:rsidRPr="005113D1">
        <w:rPr>
          <w:caps/>
          <w:snapToGrid w:val="0"/>
          <w:sz w:val="24"/>
          <w:szCs w:val="24"/>
          <w:lang w:eastAsia="zh-CN"/>
        </w:rPr>
        <w:t>的方式，分享《公约》下与国家管辖范围以外区域海洋生物多样性有关的工具、指导意见、专门知识、经验和最佳做法；</w:t>
      </w:r>
    </w:p>
    <w:p w14:paraId="5FD310E1" w14:textId="7777777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[(b)</w:t>
      </w:r>
      <w:r w:rsidRPr="005113D1">
        <w:rPr>
          <w:sz w:val="24"/>
          <w:szCs w:val="24"/>
          <w:lang w:eastAsia="zh-CN"/>
        </w:rPr>
        <w:tab/>
        <w:t xml:space="preserve">  </w:t>
      </w:r>
      <w:r w:rsidRPr="005113D1">
        <w:rPr>
          <w:sz w:val="24"/>
          <w:szCs w:val="24"/>
          <w:lang w:eastAsia="zh-CN"/>
        </w:rPr>
        <w:t>编制以下文件的最新情况，同时酌情顾及现有最佳科学知识以及土著人民和地方社区的传统知识，并获得其自由、事先和知情同意</w:t>
      </w:r>
      <w:r w:rsidRPr="005113D1">
        <w:rPr>
          <w:rStyle w:val="FootnoteReference"/>
          <w:sz w:val="24"/>
          <w:szCs w:val="24"/>
          <w:lang w:val="zh-CN" w:eastAsia="zh-CN"/>
        </w:rPr>
        <w:footnoteReference w:id="336"/>
      </w:r>
      <w:r w:rsidRPr="005113D1">
        <w:rPr>
          <w:sz w:val="24"/>
          <w:szCs w:val="24"/>
          <w:lang w:eastAsia="zh-CN"/>
        </w:rPr>
        <w:t>；并在资源允许的情况下，在《公约》的任务和管辖范围内，顾及在其他国际文书、框架以及主管的全球、区域、次区域和部门机构下开展的相关工作，避免重复并促进互补性和一致性，并将这些最新情况提供给缔约方和相关组织进行同行评议，然后将其提供给科学、技术和工艺咨询附属机构在缔约方大会第十八届会议之前举行的一次会议审议：</w:t>
      </w:r>
    </w:p>
    <w:p w14:paraId="3F3B70CA" w14:textId="77777777" w:rsidR="00523B64" w:rsidRPr="005113D1"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930" w:hanging="490"/>
        <w:rPr>
          <w:sz w:val="24"/>
          <w:szCs w:val="24"/>
          <w:lang w:eastAsia="zh-CN"/>
        </w:rPr>
      </w:pPr>
      <w:r w:rsidRPr="005113D1">
        <w:rPr>
          <w:sz w:val="24"/>
          <w:szCs w:val="24"/>
          <w:lang w:eastAsia="zh-CN"/>
        </w:rPr>
        <w:t>(</w:t>
      </w:r>
      <w:r w:rsidRPr="005113D1">
        <w:rPr>
          <w:sz w:val="24"/>
          <w:szCs w:val="24"/>
          <w:lang w:eastAsia="zh-CN"/>
        </w:rPr>
        <w:t>一</w:t>
      </w:r>
      <w:r w:rsidRPr="005113D1">
        <w:rPr>
          <w:sz w:val="24"/>
          <w:szCs w:val="24"/>
          <w:lang w:eastAsia="zh-CN"/>
        </w:rPr>
        <w:t xml:space="preserve">)  </w:t>
      </w:r>
      <w:r w:rsidRPr="005113D1">
        <w:rPr>
          <w:caps/>
          <w:snapToGrid w:val="0"/>
          <w:sz w:val="24"/>
          <w:szCs w:val="24"/>
          <w:lang w:eastAsia="zh-CN"/>
        </w:rPr>
        <w:t>关于包括在公海水域和深海生境选择区域以建立具有代表性的海洋保护区网络的科学指导</w:t>
      </w:r>
      <w:r w:rsidRPr="005113D1">
        <w:rPr>
          <w:rStyle w:val="FootnoteReference"/>
          <w:sz w:val="24"/>
          <w:szCs w:val="24"/>
          <w:lang w:val="zh-CN" w:eastAsia="zh-CN"/>
        </w:rPr>
        <w:footnoteReference w:id="337"/>
      </w:r>
      <w:r w:rsidRPr="005113D1">
        <w:rPr>
          <w:caps/>
          <w:snapToGrid w:val="0"/>
          <w:sz w:val="24"/>
          <w:szCs w:val="24"/>
          <w:lang w:eastAsia="zh-CN"/>
        </w:rPr>
        <w:t>，</w:t>
      </w:r>
      <w:r w:rsidRPr="005113D1">
        <w:rPr>
          <w:sz w:val="24"/>
          <w:szCs w:val="24"/>
          <w:lang w:eastAsia="zh-CN"/>
        </w:rPr>
        <w:t>其中考虑到各区域的知识差距，明确区分对具有生态或生物学重要意义的海洋区域的科学描述与主管当局和机构就海洋保护区或其他基于区域的管理工具的识别、提议、划定或设立所作的决定，承认生态代表性和连通性是基于区域的保护工作的关键标准，并确认和整合多样化的知识体系，包括土著人民和地方社区的传统知识；</w:t>
      </w:r>
    </w:p>
    <w:p w14:paraId="6662C22F" w14:textId="77777777" w:rsidR="00523B64" w:rsidRPr="005113D1"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930" w:hanging="490"/>
        <w:rPr>
          <w:sz w:val="24"/>
          <w:szCs w:val="24"/>
          <w:lang w:eastAsia="zh-CN"/>
        </w:rPr>
      </w:pPr>
      <w:r w:rsidRPr="005113D1">
        <w:rPr>
          <w:sz w:val="24"/>
          <w:szCs w:val="24"/>
          <w:lang w:eastAsia="zh-CN"/>
        </w:rPr>
        <w:t>[(</w:t>
      </w:r>
      <w:r w:rsidRPr="005113D1">
        <w:rPr>
          <w:sz w:val="24"/>
          <w:szCs w:val="24"/>
          <w:lang w:eastAsia="zh-CN"/>
        </w:rPr>
        <w:t>二</w:t>
      </w:r>
      <w:r w:rsidRPr="005113D1">
        <w:rPr>
          <w:sz w:val="24"/>
          <w:szCs w:val="24"/>
          <w:lang w:eastAsia="zh-CN"/>
        </w:rPr>
        <w:t xml:space="preserve">) </w:t>
      </w:r>
      <w:r w:rsidRPr="005113D1">
        <w:rPr>
          <w:caps/>
          <w:snapToGrid w:val="0"/>
          <w:sz w:val="24"/>
          <w:szCs w:val="24"/>
          <w:lang w:eastAsia="zh-CN"/>
        </w:rPr>
        <w:t>《公约》管辖范围内冷水区域生物多样性自愿具体工作计划</w:t>
      </w:r>
      <w:r w:rsidRPr="005113D1">
        <w:rPr>
          <w:rStyle w:val="FootnoteReference"/>
          <w:sz w:val="24"/>
          <w:szCs w:val="24"/>
          <w:lang w:val="zh-CN" w:eastAsia="zh-CN"/>
        </w:rPr>
        <w:footnoteReference w:id="338"/>
      </w:r>
      <w:r w:rsidRPr="005113D1">
        <w:rPr>
          <w:caps/>
          <w:snapToGrid w:val="0"/>
          <w:sz w:val="24"/>
          <w:szCs w:val="24"/>
          <w:lang w:eastAsia="zh-CN"/>
        </w:rPr>
        <w:t>；</w:t>
      </w:r>
      <w:r w:rsidRPr="005113D1">
        <w:rPr>
          <w:sz w:val="24"/>
          <w:szCs w:val="24"/>
          <w:lang w:eastAsia="zh-CN"/>
        </w:rPr>
        <w:t>]</w:t>
      </w:r>
    </w:p>
    <w:p w14:paraId="75C065E1" w14:textId="77777777" w:rsidR="00523B64" w:rsidRPr="005113D1"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1930" w:hanging="490"/>
        <w:rPr>
          <w:sz w:val="24"/>
          <w:szCs w:val="24"/>
          <w:lang w:eastAsia="zh-CN"/>
        </w:rPr>
      </w:pPr>
      <w:r w:rsidRPr="005113D1">
        <w:rPr>
          <w:sz w:val="24"/>
          <w:szCs w:val="24"/>
          <w:lang w:eastAsia="zh-CN"/>
        </w:rPr>
        <w:t>[(</w:t>
      </w:r>
      <w:r w:rsidRPr="005113D1">
        <w:rPr>
          <w:sz w:val="24"/>
          <w:szCs w:val="24"/>
          <w:lang w:eastAsia="zh-CN"/>
        </w:rPr>
        <w:t>三</w:t>
      </w:r>
      <w:r w:rsidRPr="005113D1">
        <w:rPr>
          <w:sz w:val="24"/>
          <w:szCs w:val="24"/>
          <w:lang w:eastAsia="zh-CN"/>
        </w:rPr>
        <w:t xml:space="preserve">) </w:t>
      </w:r>
      <w:r w:rsidRPr="005113D1">
        <w:rPr>
          <w:caps/>
          <w:snapToGrid w:val="0"/>
          <w:sz w:val="24"/>
          <w:szCs w:val="24"/>
          <w:lang w:eastAsia="zh-CN"/>
        </w:rPr>
        <w:t>在海洋和沿海区域环境影响评估中考虑到生物多样性的自愿准则和涵盖生物多样性的海洋和沿海区域战略环境评估指导草案</w:t>
      </w:r>
      <w:r w:rsidRPr="005113D1">
        <w:rPr>
          <w:rStyle w:val="FootnoteReference"/>
          <w:sz w:val="24"/>
          <w:szCs w:val="24"/>
          <w:lang w:val="zh-CN" w:eastAsia="zh-CN"/>
        </w:rPr>
        <w:footnoteReference w:id="339"/>
      </w:r>
      <w:r w:rsidRPr="005113D1">
        <w:rPr>
          <w:caps/>
          <w:snapToGrid w:val="0"/>
          <w:sz w:val="24"/>
          <w:szCs w:val="24"/>
          <w:lang w:eastAsia="zh-CN"/>
        </w:rPr>
        <w:t>；</w:t>
      </w:r>
      <w:r w:rsidRPr="005113D1">
        <w:rPr>
          <w:sz w:val="24"/>
          <w:szCs w:val="24"/>
          <w:lang w:eastAsia="zh-CN"/>
        </w:rPr>
        <w:t>]]</w:t>
      </w:r>
    </w:p>
    <w:p w14:paraId="71115CA6" w14:textId="2D8EEBEC"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 xml:space="preserve">(c)   </w:t>
      </w:r>
      <w:r w:rsidRPr="005113D1">
        <w:rPr>
          <w:sz w:val="24"/>
          <w:szCs w:val="24"/>
          <w:lang w:eastAsia="zh-CN"/>
        </w:rPr>
        <w:t>与相关组织合作，委托编</w:t>
      </w:r>
      <w:r w:rsidRPr="005113D1">
        <w:rPr>
          <w:sz w:val="24"/>
          <w:szCs w:val="24"/>
          <w:lang w:val="en-US" w:eastAsia="zh-CN"/>
        </w:rPr>
        <w:t>写</w:t>
      </w:r>
      <w:r w:rsidRPr="005113D1">
        <w:rPr>
          <w:sz w:val="24"/>
          <w:szCs w:val="24"/>
          <w:lang w:eastAsia="zh-CN"/>
        </w:rPr>
        <w:t>一份关于海洋生物和生态连通性（包括垂直连通性）的科学和技术信息报告，特别侧重于沿海、公海和深海生态系统，以指导《昆蒙框架》的实施工作，并将报告提交给</w:t>
      </w:r>
      <w:r w:rsidRPr="005113D1">
        <w:rPr>
          <w:color w:val="000000"/>
          <w:sz w:val="24"/>
          <w:szCs w:val="24"/>
          <w:lang w:eastAsia="zh-CN"/>
        </w:rPr>
        <w:t>科学、技术和工艺咨询附属机构</w:t>
      </w:r>
      <w:r w:rsidRPr="005113D1">
        <w:rPr>
          <w:sz w:val="24"/>
          <w:szCs w:val="24"/>
          <w:lang w:eastAsia="zh-CN"/>
        </w:rPr>
        <w:t>，供其在缔约方大会第十八届会议之前举行的一次会议上审议；</w:t>
      </w:r>
    </w:p>
    <w:p w14:paraId="421C4C82" w14:textId="449BCD66"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(d)</w:t>
      </w:r>
      <w:r w:rsidRPr="005113D1">
        <w:rPr>
          <w:sz w:val="24"/>
          <w:szCs w:val="24"/>
          <w:lang w:eastAsia="zh-CN"/>
        </w:rPr>
        <w:tab/>
        <w:t xml:space="preserve"> </w:t>
      </w:r>
      <w:r w:rsidRPr="005113D1">
        <w:rPr>
          <w:sz w:val="24"/>
          <w:szCs w:val="24"/>
          <w:lang w:eastAsia="zh-CN"/>
        </w:rPr>
        <w:t>与相关组织和专家合作，编写一份关于新兴技术（包括环境</w:t>
      </w:r>
      <w:r w:rsidRPr="005113D1">
        <w:rPr>
          <w:sz w:val="24"/>
          <w:szCs w:val="24"/>
          <w:lang w:eastAsia="zh-CN"/>
        </w:rPr>
        <w:t>DNA</w:t>
      </w:r>
      <w:r w:rsidRPr="005113D1">
        <w:rPr>
          <w:sz w:val="24"/>
          <w:szCs w:val="24"/>
          <w:lang w:eastAsia="zh-CN"/>
        </w:rPr>
        <w:t>、遥感及其他适当的生物多样性监测工具）的应用科学指南，以支持对海洋生物多样性的评估和监测，同时考虑到各国国情、能力及优先事项，利用现有最佳科学信息并考虑采用重视土著人民和地方社区传统知识的应用方法，并随该指南附上针对发展中国家缔约方、特别是其中的最不发达国家和小岛屿发展中国家的能力建设与发展优先事项及选项的分析；</w:t>
      </w:r>
    </w:p>
    <w:p w14:paraId="52AFE8F9" w14:textId="7777777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 xml:space="preserve">(e) </w:t>
      </w:r>
      <w:r w:rsidRPr="005113D1">
        <w:rPr>
          <w:sz w:val="24"/>
          <w:szCs w:val="24"/>
          <w:lang w:eastAsia="zh-CN"/>
        </w:rPr>
        <w:tab/>
      </w:r>
      <w:r w:rsidRPr="005113D1">
        <w:rPr>
          <w:sz w:val="24"/>
          <w:szCs w:val="24"/>
          <w:lang w:eastAsia="zh-CN"/>
        </w:rPr>
        <w:t>确定第</w:t>
      </w:r>
      <w:hyperlink r:id="rId333" w:history="1">
        <w:r w:rsidRPr="005113D1">
          <w:rPr>
            <w:rStyle w:val="Hyperlink"/>
            <w:sz w:val="24"/>
            <w:szCs w:val="24"/>
            <w:lang w:eastAsia="zh-CN"/>
          </w:rPr>
          <w:t>16/17</w:t>
        </w:r>
      </w:hyperlink>
      <w:r w:rsidRPr="005113D1">
        <w:rPr>
          <w:sz w:val="24"/>
          <w:szCs w:val="24"/>
          <w:lang w:eastAsia="zh-CN"/>
        </w:rPr>
        <w:t>号决定附件中所列的哪些需要进一步关注的差距和方面会通过在《公约》框架下制定新的指导方针加以改善，从而推动《昆蒙框架》在海洋和沿海生物多样性及岛屿生物多样性方面的落实，以供</w:t>
      </w:r>
      <w:r w:rsidRPr="005113D1">
        <w:rPr>
          <w:color w:val="000000"/>
          <w:sz w:val="24"/>
          <w:szCs w:val="24"/>
          <w:lang w:eastAsia="zh-CN"/>
        </w:rPr>
        <w:t>科学、技术和工艺咨询</w:t>
      </w:r>
      <w:r w:rsidRPr="005113D1">
        <w:rPr>
          <w:sz w:val="24"/>
          <w:szCs w:val="24"/>
          <w:lang w:eastAsia="zh-CN"/>
        </w:rPr>
        <w:t>附属机构在缔约方大会第十八届会议之前举行的一次会议上审议；</w:t>
      </w:r>
    </w:p>
    <w:p w14:paraId="418978D1" w14:textId="77777777" w:rsidR="00523B64" w:rsidRPr="005113D1" w:rsidRDefault="00523B64" w:rsidP="005113D1">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5113D1">
        <w:rPr>
          <w:sz w:val="24"/>
          <w:szCs w:val="24"/>
          <w:lang w:eastAsia="zh-CN"/>
        </w:rPr>
        <w:t>(f)</w:t>
      </w:r>
      <w:r w:rsidRPr="005113D1">
        <w:rPr>
          <w:sz w:val="24"/>
          <w:szCs w:val="24"/>
          <w:lang w:eastAsia="zh-CN"/>
        </w:rPr>
        <w:tab/>
        <w:t xml:space="preserve"> </w:t>
      </w:r>
      <w:r w:rsidRPr="005113D1">
        <w:rPr>
          <w:sz w:val="24"/>
          <w:szCs w:val="24"/>
          <w:lang w:eastAsia="zh-CN"/>
        </w:rPr>
        <w:t>编写一份关于在《昆蒙框架》范畴内执行岛屿生物多样性工作方案</w:t>
      </w:r>
      <w:r w:rsidRPr="005113D1">
        <w:rPr>
          <w:rStyle w:val="FootnoteReference"/>
          <w:sz w:val="24"/>
          <w:szCs w:val="24"/>
          <w:lang w:val="zh-CN" w:eastAsia="zh-CN"/>
        </w:rPr>
        <w:footnoteReference w:id="340"/>
      </w:r>
      <w:r w:rsidRPr="005113D1">
        <w:rPr>
          <w:sz w:val="24"/>
          <w:szCs w:val="24"/>
          <w:lang w:eastAsia="zh-CN"/>
        </w:rPr>
        <w:t>的现况分析报告，其中应考虑到岛屿生态系统面临的不成比例的威胁、海洋、沿海和岛屿生态系统之间的不可分割的联系以及第</w:t>
      </w:r>
      <w:hyperlink r:id="rId334" w:history="1">
        <w:r w:rsidRPr="005113D1">
          <w:rPr>
            <w:rStyle w:val="Hyperlink"/>
            <w:sz w:val="24"/>
            <w:szCs w:val="24"/>
            <w:lang w:eastAsia="zh-CN"/>
          </w:rPr>
          <w:t>16/17</w:t>
        </w:r>
      </w:hyperlink>
      <w:r w:rsidRPr="005113D1">
        <w:rPr>
          <w:sz w:val="24"/>
          <w:szCs w:val="24"/>
          <w:lang w:eastAsia="zh-CN"/>
        </w:rPr>
        <w:t>号决定附件的内容，并将该分析提交给</w:t>
      </w:r>
      <w:r w:rsidRPr="005113D1">
        <w:rPr>
          <w:color w:val="000000"/>
          <w:sz w:val="24"/>
          <w:szCs w:val="24"/>
          <w:lang w:eastAsia="zh-CN"/>
        </w:rPr>
        <w:t>科学、技术和工艺咨询</w:t>
      </w:r>
      <w:r w:rsidRPr="005113D1">
        <w:rPr>
          <w:sz w:val="24"/>
          <w:szCs w:val="24"/>
          <w:lang w:eastAsia="zh-CN"/>
        </w:rPr>
        <w:t>附属机构，供其在缔约方大会第十九届会议之前举行的一次会议上审议；</w:t>
      </w:r>
    </w:p>
    <w:p w14:paraId="00C3630A" w14:textId="76E46B99" w:rsidR="00523B64" w:rsidRDefault="00523B64" w:rsidP="00D901F0">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120"/>
        <w:ind w:left="490" w:firstLine="490"/>
        <w:rPr>
          <w:rFonts w:cs="Times New Roman Bold"/>
          <w:b/>
          <w:bCs/>
          <w:lang w:eastAsia="zh-CN"/>
        </w:rPr>
      </w:pPr>
      <w:r w:rsidRPr="005113D1">
        <w:rPr>
          <w:sz w:val="24"/>
          <w:szCs w:val="24"/>
          <w:lang w:eastAsia="zh-CN"/>
        </w:rPr>
        <w:t>(g)</w:t>
      </w:r>
      <w:r w:rsidRPr="005113D1">
        <w:rPr>
          <w:sz w:val="24"/>
          <w:szCs w:val="24"/>
          <w:lang w:eastAsia="zh-CN"/>
        </w:rPr>
        <w:tab/>
        <w:t xml:space="preserve">  </w:t>
      </w:r>
      <w:r w:rsidRPr="005113D1">
        <w:rPr>
          <w:sz w:val="24"/>
          <w:szCs w:val="24"/>
          <w:lang w:eastAsia="zh-CN"/>
        </w:rPr>
        <w:t>根据其他多边环境协定秘书处以及全球和区域组织的各自任务规定，酌情进一步加强与它们的合作、协作或协同增效，包括通过</w:t>
      </w:r>
      <w:r w:rsidRPr="005113D1">
        <w:rPr>
          <w:sz w:val="24"/>
          <w:szCs w:val="24"/>
          <w:lang w:eastAsia="zh-CN"/>
        </w:rPr>
        <w:t>“</w:t>
      </w:r>
      <w:r w:rsidRPr="005113D1">
        <w:rPr>
          <w:sz w:val="24"/>
          <w:szCs w:val="24"/>
          <w:lang w:eastAsia="zh-CN"/>
        </w:rPr>
        <w:t>可持续海洋倡议</w:t>
      </w:r>
      <w:r w:rsidRPr="005113D1">
        <w:rPr>
          <w:sz w:val="24"/>
          <w:szCs w:val="24"/>
          <w:lang w:eastAsia="zh-CN"/>
        </w:rPr>
        <w:t>”</w:t>
      </w:r>
      <w:r w:rsidRPr="005113D1">
        <w:rPr>
          <w:sz w:val="24"/>
          <w:szCs w:val="24"/>
          <w:lang w:eastAsia="zh-CN"/>
        </w:rPr>
        <w:t>与区域海洋组织和区域渔业机构开展全球对话，就与海洋和沿海生物多样性及岛屿生物多样性相关的各类专题问题进行探讨，以支持《昆蒙框架》的实施</w:t>
      </w:r>
      <w:r w:rsidRPr="005113D1">
        <w:rPr>
          <w:sz w:val="24"/>
          <w:szCs w:val="24"/>
          <w:lang w:eastAsia="zh-CN"/>
        </w:rPr>
        <w:t xml:space="preserve"> [</w:t>
      </w:r>
      <w:r w:rsidRPr="005113D1">
        <w:rPr>
          <w:sz w:val="24"/>
          <w:szCs w:val="24"/>
          <w:lang w:eastAsia="zh-CN"/>
        </w:rPr>
        <w:t>以及《</w:t>
      </w:r>
      <w:r w:rsidRPr="005113D1">
        <w:rPr>
          <w:sz w:val="24"/>
          <w:szCs w:val="24"/>
          <w:lang w:eastAsia="zh-CN"/>
        </w:rPr>
        <w:t>2030</w:t>
      </w:r>
      <w:r w:rsidRPr="005113D1">
        <w:rPr>
          <w:sz w:val="24"/>
          <w:szCs w:val="24"/>
          <w:lang w:eastAsia="zh-CN"/>
        </w:rPr>
        <w:t>年可持续发展议程》的执行</w:t>
      </w:r>
      <w:r w:rsidRPr="005113D1">
        <w:rPr>
          <w:rStyle w:val="FootnoteReference"/>
          <w:sz w:val="24"/>
          <w:szCs w:val="24"/>
        </w:rPr>
        <w:footnoteReference w:id="341"/>
      </w:r>
      <w:r w:rsidRPr="005113D1">
        <w:rPr>
          <w:sz w:val="24"/>
          <w:szCs w:val="24"/>
          <w:lang w:eastAsia="zh-CN"/>
        </w:rPr>
        <w:t>]</w:t>
      </w:r>
      <w:r w:rsidRPr="005113D1">
        <w:rPr>
          <w:sz w:val="24"/>
          <w:szCs w:val="24"/>
          <w:lang w:eastAsia="zh-CN"/>
        </w:rPr>
        <w:t>。</w:t>
      </w:r>
    </w:p>
    <w:p w14:paraId="1A16D6E0" w14:textId="77777777" w:rsidR="00D901F0" w:rsidRDefault="00D901F0" w:rsidP="00523B64">
      <w:pPr>
        <w:pStyle w:val="CBDDesicionAnnex"/>
        <w:keepNext w:val="0"/>
        <w:keepLines w:val="0"/>
        <w:widowControl w:val="0"/>
        <w:tabs>
          <w:tab w:val="clear" w:pos="2835"/>
          <w:tab w:val="clear" w:pos="3402"/>
        </w:tabs>
        <w:ind w:left="979"/>
        <w:jc w:val="both"/>
        <w:rPr>
          <w:lang w:eastAsia="zh-CN"/>
        </w:rPr>
      </w:pPr>
    </w:p>
    <w:p w14:paraId="62BB18B9" w14:textId="3400B46F" w:rsidR="00523B64" w:rsidRPr="00D901F0" w:rsidRDefault="00523B64" w:rsidP="00D901F0">
      <w:pPr>
        <w:pStyle w:val="CBDDesicionAnnex"/>
        <w:keepNext w:val="0"/>
        <w:keepLines w:val="0"/>
        <w:widowControl w:val="0"/>
        <w:tabs>
          <w:tab w:val="clear" w:pos="2835"/>
          <w:tab w:val="clear" w:pos="3402"/>
        </w:tabs>
        <w:ind w:left="490"/>
        <w:jc w:val="both"/>
        <w:rPr>
          <w:b/>
          <w:bCs w:val="0"/>
          <w:lang w:eastAsia="zh-CN"/>
        </w:rPr>
      </w:pPr>
      <w:r w:rsidRPr="00D901F0">
        <w:rPr>
          <w:rFonts w:hint="eastAsia"/>
          <w:b/>
          <w:bCs w:val="0"/>
          <w:lang w:eastAsia="zh-CN"/>
        </w:rPr>
        <w:t>附件一</w:t>
      </w:r>
    </w:p>
    <w:p w14:paraId="3EB063D9" w14:textId="77777777" w:rsidR="00523B64" w:rsidRPr="003C0E59" w:rsidRDefault="00523B64" w:rsidP="00D901F0">
      <w:pPr>
        <w:pStyle w:val="CBDDesicionAnnex"/>
        <w:keepNext w:val="0"/>
        <w:keepLines w:val="0"/>
        <w:widowControl w:val="0"/>
        <w:tabs>
          <w:tab w:val="clear" w:pos="2835"/>
          <w:tab w:val="clear" w:pos="3402"/>
        </w:tabs>
        <w:ind w:left="490"/>
        <w:jc w:val="both"/>
        <w:rPr>
          <w:bCs w:val="0"/>
          <w:lang w:eastAsia="zh-CN" w:bidi="ar-SY"/>
        </w:rPr>
      </w:pPr>
      <w:r w:rsidRPr="00D901F0">
        <w:rPr>
          <w:b/>
          <w:bCs w:val="0"/>
          <w:lang w:eastAsia="zh-CN" w:bidi="ar-SY"/>
        </w:rPr>
        <w:t>关于描述符合具有重要生态或生物意义的海洋区域标准</w:t>
      </w:r>
      <w:r w:rsidRPr="00D901F0">
        <w:rPr>
          <w:rFonts w:hint="eastAsia"/>
          <w:b/>
          <w:bCs w:val="0"/>
          <w:lang w:eastAsia="zh-CN" w:bidi="ar-SY"/>
        </w:rPr>
        <w:t>[</w:t>
      </w:r>
      <w:r w:rsidRPr="00D901F0">
        <w:rPr>
          <w:b/>
          <w:bCs w:val="0"/>
          <w:lang w:eastAsia="zh-CN" w:bidi="ar-SY"/>
        </w:rPr>
        <w:t>和其他相关兼容和补充性科学标准</w:t>
      </w:r>
      <w:r w:rsidRPr="00D901F0">
        <w:rPr>
          <w:rFonts w:hint="eastAsia"/>
          <w:b/>
          <w:bCs w:val="0"/>
          <w:lang w:eastAsia="zh-CN" w:bidi="ar-SY"/>
        </w:rPr>
        <w:t>]</w:t>
      </w:r>
      <w:r w:rsidRPr="00D901F0">
        <w:rPr>
          <w:b/>
          <w:bCs w:val="0"/>
          <w:lang w:eastAsia="zh-CN" w:bidi="ar-SY"/>
        </w:rPr>
        <w:t>的区域的同行评议进程自愿</w:t>
      </w:r>
      <w:r w:rsidRPr="00D901F0">
        <w:rPr>
          <w:rFonts w:hint="eastAsia"/>
          <w:b/>
          <w:bCs w:val="0"/>
          <w:lang w:eastAsia="zh-CN" w:bidi="ar-SY"/>
        </w:rPr>
        <w:t>[</w:t>
      </w:r>
      <w:r w:rsidRPr="00D901F0">
        <w:rPr>
          <w:rFonts w:hint="eastAsia"/>
          <w:b/>
          <w:bCs w:val="0"/>
          <w:lang w:eastAsia="zh-CN" w:bidi="ar-SY"/>
        </w:rPr>
        <w:t>良好做法的参考要素</w:t>
      </w:r>
      <w:r w:rsidRPr="00D901F0">
        <w:rPr>
          <w:rFonts w:hint="eastAsia"/>
          <w:b/>
          <w:bCs w:val="0"/>
          <w:lang w:eastAsia="zh-CN" w:bidi="ar-SY"/>
        </w:rPr>
        <w:t>][</w:t>
      </w:r>
      <w:r w:rsidRPr="00D901F0">
        <w:rPr>
          <w:b/>
          <w:bCs w:val="0"/>
          <w:lang w:eastAsia="zh-CN" w:bidi="ar-SY"/>
        </w:rPr>
        <w:t>准则</w:t>
      </w:r>
      <w:r w:rsidRPr="00D901F0">
        <w:rPr>
          <w:rFonts w:hint="eastAsia"/>
          <w:b/>
          <w:bCs w:val="0"/>
          <w:lang w:eastAsia="zh-CN" w:bidi="ar-SY"/>
        </w:rPr>
        <w:t>]</w:t>
      </w:r>
    </w:p>
    <w:p w14:paraId="0FF35DB1" w14:textId="77777777" w:rsidR="00523B64" w:rsidRPr="003C0E59" w:rsidRDefault="00523B64" w:rsidP="00523B64">
      <w:pPr>
        <w:pStyle w:val="CBDH1"/>
        <w:keepNext w:val="0"/>
        <w:keepLines w:val="0"/>
        <w:widowControl w:val="0"/>
        <w:tabs>
          <w:tab w:val="clear" w:pos="567"/>
          <w:tab w:val="clear" w:pos="1134"/>
          <w:tab w:val="clear" w:pos="1701"/>
          <w:tab w:val="clear" w:pos="2268"/>
          <w:tab w:val="clear" w:pos="2835"/>
          <w:tab w:val="clear" w:pos="3402"/>
        </w:tabs>
        <w:spacing w:before="120"/>
        <w:ind w:left="980" w:hanging="490"/>
        <w:jc w:val="both"/>
        <w:rPr>
          <w:b w:val="0"/>
          <w:sz w:val="24"/>
          <w:szCs w:val="24"/>
          <w:lang w:eastAsia="zh-CN"/>
        </w:rPr>
      </w:pPr>
      <w:r>
        <w:rPr>
          <w:rFonts w:hint="eastAsia"/>
          <w:sz w:val="24"/>
          <w:szCs w:val="24"/>
          <w:lang w:eastAsia="zh-CN"/>
        </w:rPr>
        <w:t>一</w:t>
      </w:r>
      <w:r>
        <w:rPr>
          <w:rFonts w:hint="eastAsia"/>
          <w:sz w:val="24"/>
          <w:szCs w:val="24"/>
          <w:lang w:eastAsia="zh-CN"/>
        </w:rPr>
        <w:t>.</w:t>
      </w:r>
      <w:r>
        <w:rPr>
          <w:sz w:val="24"/>
          <w:szCs w:val="24"/>
          <w:lang w:eastAsia="zh-CN"/>
        </w:rPr>
        <w:tab/>
      </w:r>
      <w:r>
        <w:rPr>
          <w:rFonts w:hint="eastAsia"/>
          <w:sz w:val="24"/>
          <w:szCs w:val="24"/>
          <w:lang w:eastAsia="zh-CN"/>
        </w:rPr>
        <w:t>导言</w:t>
      </w:r>
    </w:p>
    <w:p w14:paraId="065E0B52" w14:textId="77777777" w:rsidR="00523B64" w:rsidRPr="00D901F0" w:rsidRDefault="00523B64" w:rsidP="00D901F0">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D901F0">
        <w:rPr>
          <w:sz w:val="24"/>
          <w:szCs w:val="24"/>
          <w:lang w:eastAsia="zh-CN"/>
        </w:rPr>
        <w:t>1.</w:t>
      </w:r>
      <w:r w:rsidRPr="00D901F0">
        <w:rPr>
          <w:sz w:val="24"/>
          <w:szCs w:val="24"/>
          <w:lang w:eastAsia="zh-CN"/>
        </w:rPr>
        <w:tab/>
      </w:r>
      <w:r w:rsidRPr="00D901F0">
        <w:rPr>
          <w:sz w:val="24"/>
          <w:szCs w:val="24"/>
          <w:lang w:eastAsia="zh-CN"/>
        </w:rPr>
        <w:t>对重要海洋和沿海区域进行描述的进程多种多样，规模和背景各不相同，包括对符合具有重要生态或生物意义的海洋区域标准的区域进行科学描述和绘图。这些进程反映一系列目标、背景和优先事项，可由政府间或政府实体、</w:t>
      </w:r>
      <w:r w:rsidRPr="00D901F0">
        <w:rPr>
          <w:rFonts w:hint="eastAsia"/>
          <w:sz w:val="24"/>
          <w:szCs w:val="24"/>
          <w:lang w:eastAsia="zh-CN"/>
        </w:rPr>
        <w:t>土著人民和地方社区，和</w:t>
      </w:r>
      <w:r w:rsidRPr="00D901F0">
        <w:rPr>
          <w:sz w:val="24"/>
          <w:szCs w:val="24"/>
          <w:lang w:eastAsia="zh-CN"/>
        </w:rPr>
        <w:t>非政府组织进行各种协调。有些侧重于特定类型的生境、物种或生态过程，而另一些则</w:t>
      </w:r>
      <w:r w:rsidRPr="00D901F0">
        <w:rPr>
          <w:rFonts w:hint="eastAsia"/>
          <w:sz w:val="24"/>
          <w:szCs w:val="24"/>
          <w:lang w:eastAsia="zh-CN"/>
        </w:rPr>
        <w:t>至少含有上面的两个进程，或</w:t>
      </w:r>
      <w:r w:rsidRPr="00D901F0">
        <w:rPr>
          <w:sz w:val="24"/>
          <w:szCs w:val="24"/>
          <w:lang w:eastAsia="zh-CN"/>
        </w:rPr>
        <w:t>范围更广。除了描述具有重要生态或生物意义的海洋区域的进程之外，其他进程也可与管理措施相关联，或用于指导相关管理决策。</w:t>
      </w:r>
    </w:p>
    <w:p w14:paraId="60E50F38" w14:textId="77777777" w:rsidR="00523B64" w:rsidRPr="00D901F0" w:rsidRDefault="00523B64" w:rsidP="00D901F0">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D901F0">
        <w:rPr>
          <w:sz w:val="24"/>
          <w:szCs w:val="24"/>
          <w:lang w:eastAsia="zh-CN"/>
        </w:rPr>
        <w:t>2.</w:t>
      </w:r>
      <w:r w:rsidRPr="00D901F0">
        <w:rPr>
          <w:sz w:val="24"/>
          <w:szCs w:val="24"/>
          <w:lang w:eastAsia="zh-CN"/>
        </w:rPr>
        <w:tab/>
      </w:r>
      <w:r w:rsidRPr="00D901F0">
        <w:rPr>
          <w:rFonts w:hint="eastAsia"/>
          <w:sz w:val="24"/>
          <w:szCs w:val="24"/>
          <w:lang w:eastAsia="zh-CN"/>
        </w:rPr>
        <w:t>《</w:t>
      </w:r>
      <w:r w:rsidRPr="00D901F0">
        <w:rPr>
          <w:sz w:val="24"/>
          <w:szCs w:val="24"/>
          <w:lang w:eastAsia="zh-CN"/>
        </w:rPr>
        <w:t>生物多样性公约</w:t>
      </w:r>
      <w:r w:rsidRPr="00D901F0">
        <w:rPr>
          <w:rFonts w:hint="eastAsia"/>
          <w:sz w:val="24"/>
          <w:szCs w:val="24"/>
          <w:lang w:eastAsia="zh-CN"/>
        </w:rPr>
        <w:t>》</w:t>
      </w:r>
      <w:r w:rsidRPr="00D901F0">
        <w:rPr>
          <w:rStyle w:val="FootnoteReference"/>
          <w:sz w:val="24"/>
          <w:szCs w:val="24"/>
          <w:lang w:val="zh-CN" w:eastAsia="zh-CN"/>
        </w:rPr>
        <w:footnoteReference w:id="342"/>
      </w:r>
      <w:r w:rsidRPr="00D901F0">
        <w:rPr>
          <w:sz w:val="24"/>
          <w:szCs w:val="24"/>
          <w:lang w:eastAsia="zh-CN"/>
        </w:rPr>
        <w:t>缔约方大会第</w:t>
      </w:r>
      <w:hyperlink r:id="rId335" w:history="1">
        <w:r w:rsidRPr="00D901F0">
          <w:rPr>
            <w:rStyle w:val="Hyperlink"/>
            <w:sz w:val="24"/>
            <w:szCs w:val="24"/>
            <w:lang w:eastAsia="zh-CN"/>
          </w:rPr>
          <w:t>16/16</w:t>
        </w:r>
      </w:hyperlink>
      <w:r w:rsidRPr="00D901F0">
        <w:rPr>
          <w:sz w:val="24"/>
          <w:szCs w:val="24"/>
          <w:lang w:eastAsia="zh-CN"/>
        </w:rPr>
        <w:t>号决定强调，在拟定</w:t>
      </w:r>
      <w:r w:rsidRPr="00D901F0">
        <w:rPr>
          <w:rFonts w:hint="eastAsia"/>
          <w:sz w:val="24"/>
          <w:szCs w:val="24"/>
          <w:lang w:eastAsia="zh-CN"/>
        </w:rPr>
        <w:t>提交文件</w:t>
      </w:r>
      <w:r w:rsidRPr="00D901F0">
        <w:rPr>
          <w:sz w:val="24"/>
          <w:szCs w:val="24"/>
          <w:lang w:eastAsia="zh-CN"/>
        </w:rPr>
        <w:t>描述具有重要生态或生物意义的海洋区域或修改这些描述时，提案方应顾及坚实的科学依据和充足的信息的必要性以及透明度的重要性，这是此类进程的共同因素。在这方面，同行评议是促进进程成效的一个重要因素。同行评议可采取各种形式，但目的是为专家提供评估信息的机会，以加强信息的科学基础和可信度，提高过程的透明度，支持商定标准的一致适用。</w:t>
      </w:r>
    </w:p>
    <w:p w14:paraId="4E85CDA8" w14:textId="77777777" w:rsidR="00523B64" w:rsidRPr="00D901F0" w:rsidRDefault="00523B64" w:rsidP="00D901F0">
      <w:pPr>
        <w:widowControl w:val="0"/>
        <w:spacing w:before="120" w:after="120" w:line="240" w:lineRule="atLeast"/>
        <w:ind w:left="490"/>
        <w:rPr>
          <w:sz w:val="24"/>
          <w:szCs w:val="24"/>
          <w:lang w:eastAsia="zh-CN"/>
        </w:rPr>
      </w:pPr>
      <w:r w:rsidRPr="00D901F0">
        <w:rPr>
          <w:sz w:val="24"/>
          <w:szCs w:val="24"/>
          <w:lang w:eastAsia="zh-CN"/>
        </w:rPr>
        <w:t>3.</w:t>
      </w:r>
      <w:r w:rsidRPr="00D901F0">
        <w:rPr>
          <w:sz w:val="24"/>
          <w:szCs w:val="24"/>
          <w:lang w:eastAsia="zh-CN"/>
        </w:rPr>
        <w:tab/>
      </w:r>
      <w:r w:rsidRPr="00D901F0">
        <w:rPr>
          <w:sz w:val="24"/>
          <w:szCs w:val="24"/>
          <w:lang w:eastAsia="zh-CN"/>
        </w:rPr>
        <w:t>缔约方大会同一决定要求执行秘书制定描述符合具有重要生态或生物意义的海洋区域标准和其他相关兼容和补充性科学标准的区域的同行评议进程自愿准则。</w:t>
      </w:r>
    </w:p>
    <w:p w14:paraId="7E2F7899" w14:textId="77777777" w:rsidR="00523B64" w:rsidRPr="00D901F0" w:rsidRDefault="00523B64" w:rsidP="00D901F0">
      <w:pPr>
        <w:pStyle w:val="CBDH1"/>
        <w:keepNext w:val="0"/>
        <w:keepLines w:val="0"/>
        <w:widowControl w:val="0"/>
        <w:tabs>
          <w:tab w:val="clear" w:pos="567"/>
          <w:tab w:val="clear" w:pos="1134"/>
          <w:tab w:val="clear" w:pos="1701"/>
          <w:tab w:val="clear" w:pos="2268"/>
          <w:tab w:val="clear" w:pos="2835"/>
          <w:tab w:val="clear" w:pos="3402"/>
        </w:tabs>
        <w:spacing w:before="120" w:line="240" w:lineRule="atLeast"/>
        <w:ind w:left="490" w:firstLine="0"/>
        <w:jc w:val="both"/>
        <w:rPr>
          <w:sz w:val="24"/>
          <w:szCs w:val="24"/>
          <w:lang w:eastAsia="zh-CN"/>
        </w:rPr>
      </w:pPr>
      <w:r w:rsidRPr="00D901F0">
        <w:rPr>
          <w:rFonts w:hint="eastAsia"/>
          <w:sz w:val="24"/>
          <w:szCs w:val="24"/>
          <w:lang w:eastAsia="zh-CN"/>
        </w:rPr>
        <w:t>二</w:t>
      </w:r>
      <w:r w:rsidRPr="00D901F0">
        <w:rPr>
          <w:rFonts w:hint="eastAsia"/>
          <w:sz w:val="24"/>
          <w:szCs w:val="24"/>
          <w:lang w:eastAsia="zh-CN"/>
        </w:rPr>
        <w:t xml:space="preserve">. </w:t>
      </w:r>
      <w:r w:rsidRPr="00D901F0">
        <w:rPr>
          <w:sz w:val="24"/>
          <w:szCs w:val="24"/>
          <w:lang w:eastAsia="zh-CN"/>
        </w:rPr>
        <w:t xml:space="preserve"> </w:t>
      </w:r>
      <w:r w:rsidRPr="00D901F0">
        <w:rPr>
          <w:rFonts w:hint="eastAsia"/>
          <w:sz w:val="24"/>
          <w:szCs w:val="24"/>
          <w:lang w:eastAsia="zh-CN"/>
        </w:rPr>
        <w:t xml:space="preserve"> </w:t>
      </w:r>
      <w:r w:rsidRPr="00D901F0">
        <w:rPr>
          <w:rFonts w:hint="eastAsia"/>
          <w:sz w:val="24"/>
          <w:szCs w:val="24"/>
          <w:lang w:eastAsia="zh-CN"/>
        </w:rPr>
        <w:t>目的</w:t>
      </w:r>
    </w:p>
    <w:p w14:paraId="7E328C3A" w14:textId="77777777" w:rsidR="00523B64" w:rsidRPr="00D901F0" w:rsidRDefault="00523B64" w:rsidP="00D901F0">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D901F0">
        <w:rPr>
          <w:sz w:val="24"/>
          <w:szCs w:val="24"/>
          <w:lang w:eastAsia="zh-CN"/>
        </w:rPr>
        <w:t>4.</w:t>
      </w:r>
      <w:r w:rsidRPr="00D901F0">
        <w:rPr>
          <w:rFonts w:hint="eastAsia"/>
          <w:sz w:val="24"/>
          <w:szCs w:val="24"/>
          <w:lang w:eastAsia="zh-CN"/>
        </w:rPr>
        <w:t xml:space="preserve"> </w:t>
      </w:r>
      <w:r w:rsidRPr="00D901F0">
        <w:rPr>
          <w:sz w:val="24"/>
          <w:szCs w:val="24"/>
          <w:lang w:eastAsia="zh-CN"/>
        </w:rPr>
        <w:tab/>
      </w:r>
      <w:r w:rsidRPr="00D901F0">
        <w:rPr>
          <w:sz w:val="24"/>
          <w:szCs w:val="24"/>
          <w:lang w:eastAsia="zh-CN"/>
        </w:rPr>
        <w:t>本</w:t>
      </w:r>
      <w:r w:rsidRPr="00D901F0">
        <w:rPr>
          <w:rFonts w:hint="eastAsia"/>
          <w:sz w:val="24"/>
          <w:szCs w:val="24"/>
          <w:lang w:eastAsia="zh-CN"/>
        </w:rPr>
        <w:t>自愿</w:t>
      </w:r>
      <w:r w:rsidRPr="00D901F0">
        <w:rPr>
          <w:rFonts w:hint="eastAsia"/>
          <w:sz w:val="24"/>
          <w:szCs w:val="24"/>
          <w:lang w:eastAsia="zh-CN"/>
        </w:rPr>
        <w:t>[</w:t>
      </w:r>
      <w:r w:rsidRPr="00D901F0">
        <w:rPr>
          <w:rFonts w:hint="eastAsia"/>
          <w:sz w:val="24"/>
          <w:szCs w:val="24"/>
          <w:lang w:eastAsia="zh-CN"/>
        </w:rPr>
        <w:t>参考要素</w:t>
      </w:r>
      <w:r w:rsidRPr="00D901F0">
        <w:rPr>
          <w:rFonts w:hint="eastAsia"/>
          <w:sz w:val="24"/>
          <w:szCs w:val="24"/>
          <w:lang w:eastAsia="zh-CN"/>
        </w:rPr>
        <w:t>][</w:t>
      </w:r>
      <w:r w:rsidRPr="00D901F0">
        <w:rPr>
          <w:rFonts w:hint="eastAsia"/>
          <w:sz w:val="24"/>
          <w:szCs w:val="24"/>
          <w:lang w:eastAsia="zh-CN"/>
        </w:rPr>
        <w:t>准则</w:t>
      </w:r>
      <w:r w:rsidRPr="00D901F0">
        <w:rPr>
          <w:rFonts w:hint="eastAsia"/>
          <w:sz w:val="24"/>
          <w:szCs w:val="24"/>
          <w:lang w:eastAsia="zh-CN"/>
        </w:rPr>
        <w:t>]</w:t>
      </w:r>
      <w:r w:rsidRPr="00D901F0">
        <w:rPr>
          <w:rFonts w:hint="eastAsia"/>
          <w:sz w:val="24"/>
          <w:szCs w:val="24"/>
          <w:lang w:eastAsia="zh-CN"/>
        </w:rPr>
        <w:t>旨在酌情</w:t>
      </w:r>
      <w:r w:rsidRPr="00D901F0">
        <w:rPr>
          <w:sz w:val="24"/>
          <w:szCs w:val="24"/>
          <w:lang w:eastAsia="zh-CN"/>
        </w:rPr>
        <w:t>促进对符合具有重要生态或生物意义的海洋区域标准</w:t>
      </w:r>
      <w:r w:rsidRPr="00D901F0">
        <w:rPr>
          <w:rFonts w:hint="eastAsia"/>
          <w:sz w:val="24"/>
          <w:szCs w:val="24"/>
          <w:lang w:eastAsia="zh-CN"/>
        </w:rPr>
        <w:t>[</w:t>
      </w:r>
      <w:r w:rsidRPr="00D901F0">
        <w:rPr>
          <w:sz w:val="24"/>
          <w:szCs w:val="24"/>
          <w:lang w:eastAsia="zh-CN"/>
        </w:rPr>
        <w:t>和其他相关兼容和补充性科学标准</w:t>
      </w:r>
      <w:r w:rsidRPr="00D901F0">
        <w:rPr>
          <w:rFonts w:hint="eastAsia"/>
          <w:sz w:val="24"/>
          <w:szCs w:val="24"/>
          <w:lang w:eastAsia="zh-CN"/>
        </w:rPr>
        <w:t>]</w:t>
      </w:r>
      <w:r w:rsidRPr="00D901F0">
        <w:rPr>
          <w:sz w:val="24"/>
          <w:szCs w:val="24"/>
          <w:lang w:eastAsia="zh-CN"/>
        </w:rPr>
        <w:t>的区域的描述进行包容、有效、科学上严谨、公平和透明的专家同行评议</w:t>
      </w:r>
      <w:r w:rsidRPr="00D901F0">
        <w:rPr>
          <w:rFonts w:hint="eastAsia"/>
          <w:sz w:val="24"/>
          <w:szCs w:val="24"/>
          <w:lang w:eastAsia="zh-CN"/>
        </w:rPr>
        <w:t>。</w:t>
      </w:r>
    </w:p>
    <w:p w14:paraId="743A76A4" w14:textId="77777777" w:rsidR="00523B64" w:rsidRPr="00D901F0" w:rsidRDefault="00523B64" w:rsidP="00D901F0">
      <w:pPr>
        <w:pStyle w:val="CBDNormalNumber"/>
        <w:keepLines/>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D901F0">
        <w:rPr>
          <w:sz w:val="24"/>
          <w:szCs w:val="24"/>
          <w:lang w:eastAsia="zh-CN"/>
        </w:rPr>
        <w:t>5.</w:t>
      </w:r>
      <w:r w:rsidRPr="00D901F0">
        <w:rPr>
          <w:sz w:val="24"/>
          <w:szCs w:val="24"/>
          <w:lang w:eastAsia="zh-CN"/>
        </w:rPr>
        <w:tab/>
      </w:r>
      <w:r w:rsidRPr="00D901F0">
        <w:rPr>
          <w:sz w:val="24"/>
          <w:szCs w:val="24"/>
          <w:lang w:eastAsia="zh-CN"/>
        </w:rPr>
        <w:t>本</w:t>
      </w:r>
      <w:r w:rsidRPr="00D901F0">
        <w:rPr>
          <w:rFonts w:hint="eastAsia"/>
          <w:sz w:val="24"/>
          <w:szCs w:val="24"/>
          <w:lang w:eastAsia="zh-CN"/>
        </w:rPr>
        <w:t>自愿</w:t>
      </w:r>
      <w:r w:rsidRPr="00D901F0">
        <w:rPr>
          <w:rFonts w:hint="eastAsia"/>
          <w:sz w:val="24"/>
          <w:szCs w:val="24"/>
          <w:lang w:eastAsia="zh-CN"/>
        </w:rPr>
        <w:t>[</w:t>
      </w:r>
      <w:r w:rsidRPr="00D901F0">
        <w:rPr>
          <w:rFonts w:hint="eastAsia"/>
          <w:sz w:val="24"/>
          <w:szCs w:val="24"/>
          <w:lang w:eastAsia="zh-CN"/>
        </w:rPr>
        <w:t>参考要素</w:t>
      </w:r>
      <w:r w:rsidRPr="00D901F0">
        <w:rPr>
          <w:rFonts w:hint="eastAsia"/>
          <w:sz w:val="24"/>
          <w:szCs w:val="24"/>
          <w:lang w:eastAsia="zh-CN"/>
        </w:rPr>
        <w:t>][</w:t>
      </w:r>
      <w:r w:rsidRPr="00D901F0">
        <w:rPr>
          <w:rFonts w:hint="eastAsia"/>
          <w:sz w:val="24"/>
          <w:szCs w:val="24"/>
          <w:lang w:eastAsia="zh-CN"/>
        </w:rPr>
        <w:t>准则</w:t>
      </w:r>
      <w:r w:rsidRPr="00D901F0">
        <w:rPr>
          <w:rFonts w:hint="eastAsia"/>
          <w:sz w:val="24"/>
          <w:szCs w:val="24"/>
          <w:lang w:eastAsia="zh-CN"/>
        </w:rPr>
        <w:t>]</w:t>
      </w:r>
      <w:r w:rsidRPr="00D901F0">
        <w:rPr>
          <w:rFonts w:hint="eastAsia"/>
          <w:sz w:val="24"/>
          <w:szCs w:val="24"/>
          <w:lang w:eastAsia="zh-CN"/>
        </w:rPr>
        <w:t>的重点完全放在</w:t>
      </w:r>
      <w:r w:rsidRPr="00D901F0">
        <w:rPr>
          <w:sz w:val="24"/>
          <w:szCs w:val="24"/>
          <w:lang w:eastAsia="zh-CN"/>
        </w:rPr>
        <w:t>作为一种科技质量保证机制</w:t>
      </w:r>
      <w:r w:rsidRPr="00D901F0">
        <w:rPr>
          <w:rFonts w:hint="eastAsia"/>
          <w:sz w:val="24"/>
          <w:szCs w:val="24"/>
          <w:lang w:eastAsia="zh-CN"/>
        </w:rPr>
        <w:t>的</w:t>
      </w:r>
      <w:r w:rsidRPr="00D901F0">
        <w:rPr>
          <w:sz w:val="24"/>
          <w:szCs w:val="24"/>
          <w:lang w:eastAsia="zh-CN"/>
        </w:rPr>
        <w:t>专家同行评议</w:t>
      </w:r>
      <w:r w:rsidRPr="00D901F0">
        <w:rPr>
          <w:rFonts w:hint="eastAsia"/>
          <w:sz w:val="24"/>
          <w:szCs w:val="24"/>
          <w:lang w:eastAsia="zh-CN"/>
        </w:rPr>
        <w:t>上，意在</w:t>
      </w:r>
      <w:r w:rsidRPr="00D901F0">
        <w:rPr>
          <w:sz w:val="24"/>
          <w:szCs w:val="24"/>
          <w:lang w:eastAsia="zh-CN"/>
        </w:rPr>
        <w:t>加强提议描述的科学基础</w:t>
      </w:r>
      <w:r w:rsidRPr="00D901F0">
        <w:rPr>
          <w:rFonts w:hint="eastAsia"/>
          <w:sz w:val="24"/>
          <w:szCs w:val="24"/>
          <w:lang w:eastAsia="zh-CN"/>
        </w:rPr>
        <w:t>和</w:t>
      </w:r>
      <w:r w:rsidRPr="00D901F0">
        <w:rPr>
          <w:sz w:val="24"/>
          <w:szCs w:val="24"/>
          <w:lang w:eastAsia="zh-CN"/>
        </w:rPr>
        <w:t>支持商定标准的一致适用，</w:t>
      </w:r>
      <w:r w:rsidRPr="00D901F0">
        <w:rPr>
          <w:rFonts w:hint="eastAsia"/>
          <w:sz w:val="24"/>
          <w:szCs w:val="24"/>
          <w:lang w:eastAsia="zh-CN"/>
        </w:rPr>
        <w:t>同时</w:t>
      </w:r>
      <w:r w:rsidRPr="00D901F0">
        <w:rPr>
          <w:sz w:val="24"/>
          <w:szCs w:val="24"/>
          <w:lang w:eastAsia="zh-CN"/>
        </w:rPr>
        <w:t>认识到，将某一区域描述为符合生态或生物重要海洋区域的标准，本身并不构成</w:t>
      </w:r>
      <w:r w:rsidRPr="00D901F0">
        <w:rPr>
          <w:rFonts w:hint="eastAsia"/>
          <w:sz w:val="24"/>
          <w:szCs w:val="24"/>
          <w:lang w:eastAsia="zh-CN"/>
        </w:rPr>
        <w:t>某一</w:t>
      </w:r>
      <w:r w:rsidRPr="00D901F0">
        <w:rPr>
          <w:sz w:val="24"/>
          <w:szCs w:val="24"/>
          <w:lang w:eastAsia="zh-CN"/>
        </w:rPr>
        <w:t>海洋保护区或其他基于区域的管理</w:t>
      </w:r>
      <w:r w:rsidRPr="00D901F0">
        <w:rPr>
          <w:rFonts w:hint="eastAsia"/>
          <w:sz w:val="24"/>
          <w:szCs w:val="24"/>
          <w:lang w:eastAsia="zh-CN"/>
        </w:rPr>
        <w:t>工具</w:t>
      </w:r>
      <w:r w:rsidRPr="00D901F0">
        <w:rPr>
          <w:sz w:val="24"/>
          <w:szCs w:val="24"/>
          <w:lang w:eastAsia="zh-CN"/>
        </w:rPr>
        <w:t>的</w:t>
      </w:r>
      <w:r w:rsidRPr="00D901F0">
        <w:rPr>
          <w:rFonts w:hint="eastAsia"/>
          <w:sz w:val="24"/>
          <w:szCs w:val="24"/>
          <w:lang w:eastAsia="zh-CN"/>
        </w:rPr>
        <w:t>确定</w:t>
      </w:r>
      <w:r w:rsidRPr="00D901F0">
        <w:rPr>
          <w:sz w:val="24"/>
          <w:szCs w:val="24"/>
          <w:lang w:eastAsia="zh-CN"/>
        </w:rPr>
        <w:t>、指定或</w:t>
      </w:r>
      <w:r w:rsidRPr="00D901F0">
        <w:rPr>
          <w:rFonts w:hint="eastAsia"/>
          <w:sz w:val="24"/>
          <w:szCs w:val="24"/>
          <w:lang w:eastAsia="zh-CN"/>
        </w:rPr>
        <w:t>设立</w:t>
      </w:r>
      <w:r w:rsidRPr="00D901F0">
        <w:rPr>
          <w:sz w:val="24"/>
          <w:szCs w:val="24"/>
          <w:lang w:eastAsia="zh-CN"/>
        </w:rPr>
        <w:t>，也不规定任何管理措施。</w:t>
      </w:r>
    </w:p>
    <w:p w14:paraId="01E66F3D" w14:textId="77777777" w:rsidR="00523B64" w:rsidRPr="00D901F0" w:rsidRDefault="00523B64" w:rsidP="00D901F0">
      <w:pPr>
        <w:pStyle w:val="CBDNormalNumber"/>
        <w:keepLines/>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D901F0">
        <w:rPr>
          <w:rFonts w:hint="eastAsia"/>
          <w:sz w:val="24"/>
          <w:szCs w:val="24"/>
          <w:lang w:eastAsia="zh-CN"/>
        </w:rPr>
        <w:t>6.</w:t>
      </w:r>
      <w:r w:rsidRPr="00D901F0">
        <w:rPr>
          <w:sz w:val="24"/>
          <w:szCs w:val="24"/>
          <w:lang w:eastAsia="zh-CN"/>
        </w:rPr>
        <w:tab/>
      </w:r>
      <w:r w:rsidRPr="00D901F0">
        <w:rPr>
          <w:sz w:val="24"/>
          <w:szCs w:val="24"/>
          <w:lang w:eastAsia="zh-CN"/>
        </w:rPr>
        <w:t>本</w:t>
      </w:r>
      <w:r w:rsidRPr="00D901F0">
        <w:rPr>
          <w:rFonts w:hint="eastAsia"/>
          <w:sz w:val="24"/>
          <w:szCs w:val="24"/>
          <w:lang w:eastAsia="zh-CN"/>
        </w:rPr>
        <w:t>自愿</w:t>
      </w:r>
      <w:r w:rsidRPr="00D901F0">
        <w:rPr>
          <w:sz w:val="24"/>
          <w:szCs w:val="24"/>
          <w:lang w:eastAsia="zh-CN"/>
        </w:rPr>
        <w:t>[</w:t>
      </w:r>
      <w:r w:rsidRPr="00D901F0">
        <w:rPr>
          <w:sz w:val="24"/>
          <w:szCs w:val="24"/>
          <w:lang w:eastAsia="zh-CN"/>
        </w:rPr>
        <w:t>参考要素</w:t>
      </w:r>
      <w:r w:rsidRPr="00D901F0">
        <w:rPr>
          <w:sz w:val="24"/>
          <w:szCs w:val="24"/>
          <w:lang w:eastAsia="zh-CN"/>
        </w:rPr>
        <w:t>][</w:t>
      </w:r>
      <w:r w:rsidRPr="00D901F0">
        <w:rPr>
          <w:sz w:val="24"/>
          <w:szCs w:val="24"/>
          <w:lang w:eastAsia="zh-CN"/>
        </w:rPr>
        <w:t>准则</w:t>
      </w:r>
      <w:r w:rsidRPr="00D901F0">
        <w:rPr>
          <w:sz w:val="24"/>
          <w:szCs w:val="24"/>
          <w:lang w:eastAsia="zh-CN"/>
        </w:rPr>
        <w:t>]</w:t>
      </w:r>
      <w:r w:rsidRPr="00D901F0">
        <w:rPr>
          <w:sz w:val="24"/>
          <w:szCs w:val="24"/>
          <w:lang w:eastAsia="zh-CN"/>
        </w:rPr>
        <w:t>是非指令性的，具有灵活性，不会取代国家同行评议和更广泛的权利持有人或利益攸关方以及其他协商过程。自愿</w:t>
      </w:r>
      <w:r w:rsidRPr="00D901F0">
        <w:rPr>
          <w:sz w:val="24"/>
          <w:szCs w:val="24"/>
          <w:lang w:eastAsia="zh-CN"/>
        </w:rPr>
        <w:t>[</w:t>
      </w:r>
      <w:r w:rsidRPr="00D901F0">
        <w:rPr>
          <w:sz w:val="24"/>
          <w:szCs w:val="24"/>
          <w:lang w:eastAsia="zh-CN"/>
        </w:rPr>
        <w:t>参考要素</w:t>
      </w:r>
      <w:r w:rsidRPr="00D901F0">
        <w:rPr>
          <w:rFonts w:hint="eastAsia"/>
          <w:sz w:val="24"/>
          <w:szCs w:val="24"/>
          <w:lang w:eastAsia="zh-CN"/>
        </w:rPr>
        <w:t>]</w:t>
      </w:r>
      <w:r w:rsidRPr="00D901F0">
        <w:rPr>
          <w:sz w:val="24"/>
          <w:szCs w:val="24"/>
          <w:lang w:eastAsia="zh-CN"/>
        </w:rPr>
        <w:t xml:space="preserve"> [</w:t>
      </w:r>
      <w:r w:rsidRPr="00D901F0">
        <w:rPr>
          <w:rFonts w:hint="eastAsia"/>
          <w:sz w:val="24"/>
          <w:szCs w:val="24"/>
          <w:lang w:eastAsia="zh-CN"/>
        </w:rPr>
        <w:t>准则</w:t>
      </w:r>
      <w:r w:rsidRPr="00D901F0">
        <w:rPr>
          <w:rFonts w:hint="eastAsia"/>
          <w:sz w:val="24"/>
          <w:szCs w:val="24"/>
          <w:lang w:eastAsia="zh-CN"/>
        </w:rPr>
        <w:t>]</w:t>
      </w:r>
      <w:r w:rsidRPr="00D901F0">
        <w:rPr>
          <w:rFonts w:hint="eastAsia"/>
          <w:sz w:val="24"/>
          <w:szCs w:val="24"/>
          <w:lang w:eastAsia="zh-CN"/>
        </w:rPr>
        <w:t>旨在，共同</w:t>
      </w:r>
      <w:r w:rsidRPr="00D901F0">
        <w:rPr>
          <w:sz w:val="24"/>
          <w:szCs w:val="24"/>
          <w:lang w:eastAsia="zh-CN"/>
        </w:rPr>
        <w:t>或单独</w:t>
      </w:r>
      <w:r w:rsidRPr="00D901F0">
        <w:rPr>
          <w:rFonts w:hint="eastAsia"/>
          <w:sz w:val="24"/>
          <w:szCs w:val="24"/>
          <w:lang w:eastAsia="zh-CN"/>
        </w:rPr>
        <w:t>地，</w:t>
      </w:r>
      <w:r w:rsidRPr="00D901F0">
        <w:rPr>
          <w:rFonts w:hint="eastAsia"/>
          <w:sz w:val="24"/>
          <w:szCs w:val="24"/>
          <w:lang w:eastAsia="zh-CN"/>
        </w:rPr>
        <w:t>]</w:t>
      </w:r>
      <w:r w:rsidRPr="00D901F0">
        <w:rPr>
          <w:sz w:val="24"/>
          <w:szCs w:val="24"/>
          <w:lang w:eastAsia="zh-CN"/>
        </w:rPr>
        <w:t>作为良好做法的参考，以支持缔约方大会的相关决定，特别是第</w:t>
      </w:r>
      <w:hyperlink r:id="rId336" w:history="1">
        <w:r w:rsidRPr="00D901F0">
          <w:rPr>
            <w:rStyle w:val="Hyperlink"/>
            <w:sz w:val="24"/>
            <w:szCs w:val="24"/>
            <w:lang w:eastAsia="zh-CN"/>
          </w:rPr>
          <w:t>16/16</w:t>
        </w:r>
      </w:hyperlink>
      <w:r w:rsidRPr="00D901F0">
        <w:rPr>
          <w:sz w:val="24"/>
          <w:szCs w:val="24"/>
          <w:lang w:eastAsia="zh-CN"/>
        </w:rPr>
        <w:t>号决定。</w:t>
      </w:r>
      <w:r w:rsidRPr="00D901F0">
        <w:rPr>
          <w:rFonts w:hint="eastAsia"/>
          <w:sz w:val="24"/>
          <w:szCs w:val="24"/>
          <w:lang w:eastAsia="zh-CN"/>
        </w:rPr>
        <w:t>其</w:t>
      </w:r>
      <w:r w:rsidRPr="00D901F0">
        <w:rPr>
          <w:sz w:val="24"/>
          <w:szCs w:val="24"/>
          <w:lang w:eastAsia="zh-CN"/>
        </w:rPr>
        <w:t>主要是为</w:t>
      </w:r>
      <w:r w:rsidRPr="00D901F0">
        <w:rPr>
          <w:rFonts w:hint="eastAsia"/>
          <w:sz w:val="24"/>
          <w:szCs w:val="24"/>
          <w:lang w:eastAsia="zh-CN"/>
        </w:rPr>
        <w:t>了给</w:t>
      </w:r>
      <w:r w:rsidRPr="00D901F0">
        <w:rPr>
          <w:sz w:val="24"/>
          <w:szCs w:val="24"/>
          <w:lang w:eastAsia="zh-CN"/>
        </w:rPr>
        <w:t>管理同行评议过程的人</w:t>
      </w:r>
      <w:r w:rsidRPr="00D901F0">
        <w:rPr>
          <w:rFonts w:hint="eastAsia"/>
          <w:sz w:val="24"/>
          <w:szCs w:val="24"/>
          <w:lang w:eastAsia="zh-CN"/>
        </w:rPr>
        <w:t>提供用以</w:t>
      </w:r>
      <w:r w:rsidRPr="00D901F0">
        <w:rPr>
          <w:sz w:val="24"/>
          <w:szCs w:val="24"/>
          <w:lang w:eastAsia="zh-CN"/>
        </w:rPr>
        <w:t>补充现有流程的</w:t>
      </w:r>
      <w:r w:rsidRPr="00D901F0">
        <w:rPr>
          <w:rFonts w:hint="eastAsia"/>
          <w:sz w:val="24"/>
          <w:szCs w:val="24"/>
          <w:lang w:eastAsia="zh-CN"/>
        </w:rPr>
        <w:t>备选方案</w:t>
      </w:r>
      <w:r w:rsidRPr="00D901F0">
        <w:rPr>
          <w:sz w:val="24"/>
          <w:szCs w:val="24"/>
          <w:lang w:eastAsia="zh-CN"/>
        </w:rPr>
        <w:t>，但对参与同行评议的专家</w:t>
      </w:r>
      <w:r w:rsidRPr="00D901F0">
        <w:rPr>
          <w:rFonts w:hint="eastAsia"/>
          <w:sz w:val="24"/>
          <w:szCs w:val="24"/>
          <w:lang w:eastAsia="zh-CN"/>
        </w:rPr>
        <w:t>也可能有帮助</w:t>
      </w:r>
      <w:r w:rsidRPr="00D901F0">
        <w:rPr>
          <w:sz w:val="24"/>
          <w:szCs w:val="24"/>
          <w:lang w:eastAsia="zh-CN"/>
        </w:rPr>
        <w:t>。</w:t>
      </w:r>
    </w:p>
    <w:p w14:paraId="00461BCE" w14:textId="77777777" w:rsidR="00523B64" w:rsidRPr="00D901F0" w:rsidRDefault="00523B64" w:rsidP="00D901F0">
      <w:pPr>
        <w:pStyle w:val="CBDNormalNumber"/>
        <w:keepLines/>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Cs/>
          <w:color w:val="000000" w:themeColor="text1"/>
          <w:sz w:val="24"/>
          <w:szCs w:val="24"/>
          <w:lang w:eastAsia="zh-CN" w:bidi="ar-SY"/>
        </w:rPr>
      </w:pPr>
      <w:r w:rsidRPr="00D901F0">
        <w:rPr>
          <w:rFonts w:hint="eastAsia"/>
          <w:sz w:val="24"/>
          <w:szCs w:val="24"/>
          <w:lang w:eastAsia="zh-CN"/>
        </w:rPr>
        <w:t>7.</w:t>
      </w:r>
      <w:r w:rsidRPr="00D901F0">
        <w:rPr>
          <w:sz w:val="24"/>
          <w:szCs w:val="24"/>
          <w:lang w:eastAsia="zh-CN"/>
        </w:rPr>
        <w:tab/>
      </w:r>
      <w:r w:rsidRPr="00D901F0">
        <w:rPr>
          <w:bCs/>
          <w:color w:val="000000" w:themeColor="text1"/>
          <w:sz w:val="24"/>
          <w:szCs w:val="24"/>
          <w:lang w:eastAsia="zh-CN" w:bidi="ar-SY"/>
        </w:rPr>
        <w:t>本自愿</w:t>
      </w:r>
      <w:r w:rsidRPr="00D901F0">
        <w:rPr>
          <w:bCs/>
          <w:color w:val="000000" w:themeColor="text1"/>
          <w:sz w:val="24"/>
          <w:szCs w:val="24"/>
          <w:lang w:eastAsia="zh-CN" w:bidi="ar-SY"/>
        </w:rPr>
        <w:t>[</w:t>
      </w:r>
      <w:r w:rsidRPr="00D901F0">
        <w:rPr>
          <w:bCs/>
          <w:color w:val="000000" w:themeColor="text1"/>
          <w:sz w:val="24"/>
          <w:szCs w:val="24"/>
          <w:lang w:eastAsia="zh-CN" w:bidi="ar-SY"/>
        </w:rPr>
        <w:t>参考要素</w:t>
      </w:r>
      <w:r w:rsidRPr="00D901F0">
        <w:rPr>
          <w:bCs/>
          <w:color w:val="000000" w:themeColor="text1"/>
          <w:sz w:val="24"/>
          <w:szCs w:val="24"/>
          <w:lang w:eastAsia="zh-CN" w:bidi="ar-SY"/>
        </w:rPr>
        <w:t>][</w:t>
      </w:r>
      <w:r w:rsidRPr="00D901F0">
        <w:rPr>
          <w:bCs/>
          <w:color w:val="000000" w:themeColor="text1"/>
          <w:sz w:val="24"/>
          <w:szCs w:val="24"/>
          <w:lang w:eastAsia="zh-CN" w:bidi="ar-SY"/>
        </w:rPr>
        <w:t>准则</w:t>
      </w:r>
      <w:r w:rsidRPr="00D901F0">
        <w:rPr>
          <w:bCs/>
          <w:color w:val="000000" w:themeColor="text1"/>
          <w:sz w:val="24"/>
          <w:szCs w:val="24"/>
          <w:lang w:eastAsia="zh-CN" w:bidi="ar-SY"/>
        </w:rPr>
        <w:t>]</w:t>
      </w:r>
      <w:r w:rsidRPr="00D901F0">
        <w:rPr>
          <w:bCs/>
          <w:color w:val="000000" w:themeColor="text1"/>
          <w:sz w:val="24"/>
          <w:szCs w:val="24"/>
          <w:lang w:eastAsia="zh-CN" w:bidi="ar-SY"/>
        </w:rPr>
        <w:t>中的任何内容均不</w:t>
      </w:r>
      <w:r w:rsidRPr="00D901F0">
        <w:rPr>
          <w:rFonts w:hint="eastAsia"/>
          <w:bCs/>
          <w:color w:val="000000" w:themeColor="text1"/>
          <w:sz w:val="24"/>
          <w:szCs w:val="24"/>
          <w:lang w:eastAsia="zh-CN" w:bidi="ar-SY"/>
        </w:rPr>
        <w:t>得影响</w:t>
      </w:r>
      <w:r w:rsidRPr="00D901F0">
        <w:rPr>
          <w:bCs/>
          <w:color w:val="000000" w:themeColor="text1"/>
          <w:sz w:val="24"/>
          <w:szCs w:val="24"/>
          <w:lang w:eastAsia="zh-CN" w:bidi="ar-SY"/>
        </w:rPr>
        <w:t>其他国际文书、框架或主管组织下开展的工作。在</w:t>
      </w:r>
      <w:r w:rsidRPr="00D901F0">
        <w:rPr>
          <w:rFonts w:hint="eastAsia"/>
          <w:bCs/>
          <w:color w:val="000000" w:themeColor="text1"/>
          <w:sz w:val="24"/>
          <w:szCs w:val="24"/>
          <w:lang w:eastAsia="zh-CN" w:bidi="ar-SY"/>
        </w:rPr>
        <w:t>这些</w:t>
      </w:r>
      <w:r w:rsidRPr="00D901F0">
        <w:rPr>
          <w:bCs/>
          <w:color w:val="000000" w:themeColor="text1"/>
          <w:sz w:val="24"/>
          <w:szCs w:val="24"/>
          <w:lang w:eastAsia="zh-CN" w:bidi="ar-SY"/>
        </w:rPr>
        <w:t>进程中使用这些</w:t>
      </w:r>
      <w:r w:rsidRPr="00D901F0">
        <w:rPr>
          <w:bCs/>
          <w:color w:val="000000" w:themeColor="text1"/>
          <w:sz w:val="24"/>
          <w:szCs w:val="24"/>
          <w:lang w:eastAsia="zh-CN" w:bidi="ar-SY"/>
        </w:rPr>
        <w:t>[</w:t>
      </w:r>
      <w:r w:rsidRPr="00D901F0">
        <w:rPr>
          <w:bCs/>
          <w:color w:val="000000" w:themeColor="text1"/>
          <w:sz w:val="24"/>
          <w:szCs w:val="24"/>
          <w:lang w:eastAsia="zh-CN" w:bidi="ar-SY"/>
        </w:rPr>
        <w:t>参考要素</w:t>
      </w:r>
      <w:r w:rsidRPr="00D901F0">
        <w:rPr>
          <w:bCs/>
          <w:color w:val="000000" w:themeColor="text1"/>
          <w:sz w:val="24"/>
          <w:szCs w:val="24"/>
          <w:lang w:eastAsia="zh-CN" w:bidi="ar-SY"/>
        </w:rPr>
        <w:t>][</w:t>
      </w:r>
      <w:r w:rsidRPr="00D901F0">
        <w:rPr>
          <w:bCs/>
          <w:color w:val="000000" w:themeColor="text1"/>
          <w:sz w:val="24"/>
          <w:szCs w:val="24"/>
          <w:lang w:eastAsia="zh-CN" w:bidi="ar-SY"/>
        </w:rPr>
        <w:t>准则</w:t>
      </w:r>
      <w:r w:rsidRPr="00D901F0">
        <w:rPr>
          <w:bCs/>
          <w:color w:val="000000" w:themeColor="text1"/>
          <w:sz w:val="24"/>
          <w:szCs w:val="24"/>
          <w:lang w:eastAsia="zh-CN" w:bidi="ar-SY"/>
        </w:rPr>
        <w:t>]</w:t>
      </w:r>
      <w:r w:rsidRPr="00D901F0">
        <w:rPr>
          <w:rFonts w:hint="eastAsia"/>
          <w:bCs/>
          <w:color w:val="000000" w:themeColor="text1"/>
          <w:sz w:val="24"/>
          <w:szCs w:val="24"/>
          <w:lang w:eastAsia="zh-CN" w:bidi="ar-SY"/>
        </w:rPr>
        <w:t>是</w:t>
      </w:r>
      <w:r w:rsidRPr="00D901F0">
        <w:rPr>
          <w:bCs/>
          <w:color w:val="000000" w:themeColor="text1"/>
          <w:sz w:val="24"/>
          <w:szCs w:val="24"/>
          <w:lang w:eastAsia="zh-CN" w:bidi="ar-SY"/>
        </w:rPr>
        <w:t>自愿</w:t>
      </w:r>
      <w:r w:rsidRPr="00D901F0">
        <w:rPr>
          <w:rFonts w:hint="eastAsia"/>
          <w:bCs/>
          <w:color w:val="000000" w:themeColor="text1"/>
          <w:sz w:val="24"/>
          <w:szCs w:val="24"/>
          <w:lang w:eastAsia="zh-CN" w:bidi="ar-SY"/>
        </w:rPr>
        <w:t>的</w:t>
      </w:r>
      <w:r w:rsidRPr="00D901F0">
        <w:rPr>
          <w:bCs/>
          <w:color w:val="000000" w:themeColor="text1"/>
          <w:sz w:val="24"/>
          <w:szCs w:val="24"/>
          <w:lang w:eastAsia="zh-CN" w:bidi="ar-SY"/>
        </w:rPr>
        <w:t>，</w:t>
      </w:r>
      <w:r w:rsidRPr="00D901F0">
        <w:rPr>
          <w:rFonts w:hint="eastAsia"/>
          <w:bCs/>
          <w:color w:val="000000" w:themeColor="text1"/>
          <w:sz w:val="24"/>
          <w:szCs w:val="24"/>
          <w:lang w:eastAsia="zh-CN" w:bidi="ar-SY"/>
        </w:rPr>
        <w:t>并须遵守涉及</w:t>
      </w:r>
      <w:r w:rsidRPr="00D901F0">
        <w:rPr>
          <w:bCs/>
          <w:color w:val="000000" w:themeColor="text1"/>
          <w:sz w:val="24"/>
          <w:szCs w:val="24"/>
          <w:lang w:eastAsia="zh-CN" w:bidi="ar-SY"/>
        </w:rPr>
        <w:t>这些文书、框架或主管组织各自的任务</w:t>
      </w:r>
      <w:r w:rsidRPr="00D901F0">
        <w:rPr>
          <w:rFonts w:hint="eastAsia"/>
          <w:bCs/>
          <w:color w:val="000000" w:themeColor="text1"/>
          <w:sz w:val="24"/>
          <w:szCs w:val="24"/>
          <w:lang w:eastAsia="zh-CN" w:bidi="ar-SY"/>
        </w:rPr>
        <w:t>规定</w:t>
      </w:r>
      <w:r w:rsidRPr="00D901F0">
        <w:rPr>
          <w:bCs/>
          <w:color w:val="000000" w:themeColor="text1"/>
          <w:sz w:val="24"/>
          <w:szCs w:val="24"/>
          <w:lang w:eastAsia="zh-CN" w:bidi="ar-SY"/>
        </w:rPr>
        <w:t>、程序和决定。</w:t>
      </w:r>
    </w:p>
    <w:p w14:paraId="1CA55A7F" w14:textId="77777777" w:rsidR="00523B64" w:rsidRPr="00D901F0" w:rsidRDefault="00523B64" w:rsidP="00D901F0">
      <w:pPr>
        <w:pStyle w:val="CBDNormalNumber"/>
        <w:keepLines/>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eastAsia="zh-CN"/>
        </w:rPr>
      </w:pPr>
      <w:r w:rsidRPr="00D901F0">
        <w:rPr>
          <w:rFonts w:hint="eastAsia"/>
          <w:bCs/>
          <w:color w:val="000000" w:themeColor="text1"/>
          <w:sz w:val="24"/>
          <w:szCs w:val="24"/>
          <w:lang w:eastAsia="zh-CN" w:bidi="ar-SY"/>
        </w:rPr>
        <w:t>8</w:t>
      </w:r>
      <w:r w:rsidRPr="00D901F0">
        <w:rPr>
          <w:sz w:val="24"/>
          <w:szCs w:val="24"/>
          <w:lang w:eastAsia="zh-CN"/>
        </w:rPr>
        <w:t>.</w:t>
      </w:r>
      <w:r w:rsidRPr="00D901F0">
        <w:rPr>
          <w:sz w:val="24"/>
          <w:szCs w:val="24"/>
          <w:lang w:eastAsia="zh-CN"/>
        </w:rPr>
        <w:tab/>
      </w:r>
      <w:r w:rsidRPr="00D901F0">
        <w:rPr>
          <w:sz w:val="24"/>
          <w:szCs w:val="24"/>
          <w:lang w:eastAsia="zh-CN"/>
        </w:rPr>
        <w:t>本</w:t>
      </w:r>
      <w:r w:rsidRPr="00D901F0">
        <w:rPr>
          <w:rFonts w:hint="eastAsia"/>
          <w:sz w:val="24"/>
          <w:szCs w:val="24"/>
          <w:lang w:eastAsia="zh-CN"/>
        </w:rPr>
        <w:t>自愿</w:t>
      </w:r>
      <w:r w:rsidRPr="00D901F0">
        <w:rPr>
          <w:rFonts w:hint="eastAsia"/>
          <w:sz w:val="24"/>
          <w:szCs w:val="24"/>
          <w:lang w:eastAsia="zh-CN"/>
        </w:rPr>
        <w:t>[</w:t>
      </w:r>
      <w:r w:rsidRPr="00D901F0">
        <w:rPr>
          <w:rFonts w:hint="eastAsia"/>
          <w:sz w:val="24"/>
          <w:szCs w:val="24"/>
          <w:lang w:eastAsia="zh-CN"/>
        </w:rPr>
        <w:t>参考要素</w:t>
      </w:r>
      <w:r w:rsidRPr="00D901F0">
        <w:rPr>
          <w:rFonts w:hint="eastAsia"/>
          <w:sz w:val="24"/>
          <w:szCs w:val="24"/>
          <w:lang w:eastAsia="zh-CN"/>
        </w:rPr>
        <w:t>][</w:t>
      </w:r>
      <w:r w:rsidRPr="00D901F0">
        <w:rPr>
          <w:sz w:val="24"/>
          <w:szCs w:val="24"/>
          <w:lang w:eastAsia="zh-CN"/>
        </w:rPr>
        <w:t>准则</w:t>
      </w:r>
      <w:r w:rsidRPr="00D901F0">
        <w:rPr>
          <w:rFonts w:hint="eastAsia"/>
          <w:sz w:val="24"/>
          <w:szCs w:val="24"/>
          <w:lang w:eastAsia="zh-CN"/>
        </w:rPr>
        <w:t>]</w:t>
      </w:r>
      <w:r w:rsidRPr="00D901F0">
        <w:rPr>
          <w:sz w:val="24"/>
          <w:szCs w:val="24"/>
          <w:lang w:eastAsia="zh-CN"/>
        </w:rPr>
        <w:t>中的任何内容均不会导致第</w:t>
      </w:r>
      <w:hyperlink r:id="rId337" w:history="1">
        <w:r w:rsidRPr="00D901F0">
          <w:rPr>
            <w:rStyle w:val="Hyperlink"/>
            <w:sz w:val="24"/>
            <w:szCs w:val="24"/>
            <w:lang w:eastAsia="zh-CN"/>
          </w:rPr>
          <w:t>16/16</w:t>
        </w:r>
      </w:hyperlink>
      <w:r w:rsidRPr="00D901F0">
        <w:rPr>
          <w:sz w:val="24"/>
          <w:szCs w:val="24"/>
          <w:lang w:eastAsia="zh-CN"/>
        </w:rPr>
        <w:t>号决定通过的方式发生任何改变，也不会导致《公约》下具有重要生态或生物意义的海洋区域的进程或与适用相关的兼容和补充性科学标准的任何进程产生任何额外的步骤或要求。</w:t>
      </w:r>
    </w:p>
    <w:p w14:paraId="0E8D8E81" w14:textId="77777777" w:rsidR="00523B64" w:rsidRPr="00D901F0" w:rsidRDefault="00523B64" w:rsidP="00D901F0">
      <w:pPr>
        <w:pStyle w:val="CBDH1"/>
        <w:keepNext w:val="0"/>
        <w:tabs>
          <w:tab w:val="clear" w:pos="567"/>
          <w:tab w:val="clear" w:pos="1134"/>
          <w:tab w:val="clear" w:pos="1701"/>
          <w:tab w:val="clear" w:pos="2268"/>
          <w:tab w:val="clear" w:pos="2835"/>
          <w:tab w:val="clear" w:pos="3402"/>
        </w:tabs>
        <w:spacing w:before="120" w:line="240" w:lineRule="atLeast"/>
        <w:ind w:left="490" w:firstLine="0"/>
        <w:jc w:val="both"/>
        <w:rPr>
          <w:sz w:val="24"/>
          <w:szCs w:val="24"/>
          <w:lang w:eastAsia="zh-CN"/>
        </w:rPr>
      </w:pPr>
      <w:r w:rsidRPr="00D901F0">
        <w:rPr>
          <w:rFonts w:hint="eastAsia"/>
          <w:sz w:val="24"/>
          <w:szCs w:val="24"/>
          <w:lang w:eastAsia="zh-CN"/>
        </w:rPr>
        <w:t>三</w:t>
      </w:r>
      <w:r w:rsidRPr="00D901F0">
        <w:rPr>
          <w:sz w:val="24"/>
          <w:szCs w:val="24"/>
          <w:lang w:eastAsia="zh-CN"/>
        </w:rPr>
        <w:t>.</w:t>
      </w:r>
      <w:r w:rsidRPr="00D901F0">
        <w:rPr>
          <w:sz w:val="24"/>
          <w:szCs w:val="24"/>
          <w:lang w:eastAsia="zh-CN"/>
        </w:rPr>
        <w:tab/>
      </w:r>
      <w:r w:rsidRPr="00D901F0">
        <w:rPr>
          <w:rFonts w:hint="eastAsia"/>
          <w:sz w:val="24"/>
          <w:szCs w:val="24"/>
          <w:lang w:eastAsia="zh-CN"/>
        </w:rPr>
        <w:t>自愿</w:t>
      </w:r>
      <w:r w:rsidRPr="00D901F0">
        <w:rPr>
          <w:sz w:val="24"/>
          <w:szCs w:val="24"/>
          <w:lang w:eastAsia="zh-CN"/>
        </w:rPr>
        <w:t>[</w:t>
      </w:r>
      <w:r w:rsidRPr="00D901F0">
        <w:rPr>
          <w:rFonts w:hint="eastAsia"/>
          <w:sz w:val="24"/>
          <w:szCs w:val="24"/>
          <w:lang w:eastAsia="zh-CN"/>
        </w:rPr>
        <w:t>参考要素</w:t>
      </w:r>
      <w:r w:rsidRPr="00D901F0">
        <w:rPr>
          <w:sz w:val="24"/>
          <w:szCs w:val="24"/>
          <w:lang w:eastAsia="zh-CN"/>
        </w:rPr>
        <w:t>][</w:t>
      </w:r>
      <w:r w:rsidRPr="00D901F0">
        <w:rPr>
          <w:rFonts w:hint="eastAsia"/>
          <w:sz w:val="24"/>
          <w:szCs w:val="24"/>
          <w:lang w:eastAsia="zh-CN"/>
        </w:rPr>
        <w:t>准则</w:t>
      </w:r>
      <w:r w:rsidRPr="00D901F0">
        <w:rPr>
          <w:sz w:val="24"/>
          <w:szCs w:val="24"/>
          <w:lang w:eastAsia="zh-CN"/>
        </w:rPr>
        <w:t>]</w:t>
      </w:r>
    </w:p>
    <w:p w14:paraId="67A0A24F" w14:textId="77777777" w:rsidR="00523B64" w:rsidRPr="00D901F0" w:rsidRDefault="00523B64" w:rsidP="00D901F0">
      <w:pPr>
        <w:pStyle w:val="CBDH1"/>
        <w:keepNext w:val="0"/>
        <w:tabs>
          <w:tab w:val="clear" w:pos="567"/>
          <w:tab w:val="clear" w:pos="1134"/>
          <w:tab w:val="clear" w:pos="1701"/>
          <w:tab w:val="clear" w:pos="2268"/>
          <w:tab w:val="clear" w:pos="2835"/>
          <w:tab w:val="clear" w:pos="3402"/>
        </w:tabs>
        <w:spacing w:before="120" w:line="240" w:lineRule="atLeast"/>
        <w:ind w:left="490" w:firstLine="0"/>
        <w:jc w:val="both"/>
        <w:rPr>
          <w:bCs/>
          <w:color w:val="000000" w:themeColor="text1"/>
          <w:sz w:val="24"/>
          <w:szCs w:val="24"/>
          <w:lang w:eastAsia="zh-CN" w:bidi="ar-SY"/>
        </w:rPr>
      </w:pPr>
      <w:r w:rsidRPr="00D901F0">
        <w:rPr>
          <w:bCs/>
          <w:color w:val="000000" w:themeColor="text1"/>
          <w:sz w:val="24"/>
          <w:szCs w:val="24"/>
          <w:lang w:eastAsia="zh-CN" w:bidi="ar-SY"/>
        </w:rPr>
        <w:t>A.</w:t>
      </w:r>
      <w:r w:rsidRPr="00D901F0">
        <w:rPr>
          <w:bCs/>
          <w:color w:val="000000" w:themeColor="text1"/>
          <w:sz w:val="24"/>
          <w:szCs w:val="24"/>
          <w:lang w:eastAsia="zh-CN" w:bidi="ar-SY"/>
        </w:rPr>
        <w:tab/>
      </w:r>
      <w:r w:rsidRPr="00D901F0">
        <w:rPr>
          <w:rFonts w:hint="eastAsia"/>
          <w:sz w:val="24"/>
          <w:szCs w:val="24"/>
          <w:lang w:eastAsia="zh-CN"/>
        </w:rPr>
        <w:t>关于提议区域所依据标准的信息</w:t>
      </w:r>
    </w:p>
    <w:p w14:paraId="187F9A6D" w14:textId="77777777" w:rsidR="00523B64" w:rsidRPr="00D901F0" w:rsidRDefault="00523B64" w:rsidP="00D901F0">
      <w:pPr>
        <w:pStyle w:val="CBDNormalNumber"/>
        <w:keepLines/>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Cs/>
          <w:color w:val="000000" w:themeColor="text1"/>
          <w:sz w:val="24"/>
          <w:szCs w:val="24"/>
          <w:lang w:eastAsia="zh-CN" w:bidi="ar-SY"/>
        </w:rPr>
      </w:pPr>
      <w:r w:rsidRPr="00D901F0">
        <w:rPr>
          <w:rFonts w:hint="eastAsia"/>
          <w:bCs/>
          <w:color w:val="000000" w:themeColor="text1"/>
          <w:sz w:val="24"/>
          <w:szCs w:val="24"/>
          <w:lang w:eastAsia="zh-CN" w:bidi="ar-SY"/>
        </w:rPr>
        <w:t>9</w:t>
      </w:r>
      <w:r w:rsidRPr="00D901F0">
        <w:rPr>
          <w:bCs/>
          <w:color w:val="000000" w:themeColor="text1"/>
          <w:sz w:val="24"/>
          <w:szCs w:val="24"/>
          <w:lang w:eastAsia="zh-CN" w:bidi="ar-SY"/>
        </w:rPr>
        <w:t>.</w:t>
      </w:r>
      <w:r w:rsidRPr="00D901F0">
        <w:rPr>
          <w:bCs/>
          <w:color w:val="000000" w:themeColor="text1"/>
          <w:sz w:val="24"/>
          <w:szCs w:val="24"/>
          <w:lang w:eastAsia="zh-CN" w:bidi="ar-SY"/>
        </w:rPr>
        <w:tab/>
      </w:r>
      <w:r w:rsidRPr="00D901F0">
        <w:rPr>
          <w:rFonts w:hint="eastAsia"/>
          <w:sz w:val="24"/>
          <w:szCs w:val="24"/>
          <w:lang w:eastAsia="zh-CN"/>
        </w:rPr>
        <w:t>应向参与同行评议进程的人员提供关于提议评估区域所依据标准的充分信息</w:t>
      </w:r>
      <w:r w:rsidRPr="00D901F0">
        <w:rPr>
          <w:rFonts w:hint="eastAsia"/>
          <w:bCs/>
          <w:color w:val="000000" w:themeColor="text1"/>
          <w:sz w:val="24"/>
          <w:szCs w:val="24"/>
          <w:lang w:eastAsia="zh-CN" w:bidi="ar-SY"/>
        </w:rPr>
        <w:t>，</w:t>
      </w:r>
      <w:r w:rsidRPr="00D901F0">
        <w:rPr>
          <w:rFonts w:hint="eastAsia"/>
          <w:bCs/>
          <w:color w:val="000000" w:themeColor="text1"/>
          <w:sz w:val="24"/>
          <w:szCs w:val="24"/>
          <w:lang w:val="zh-CN" w:eastAsia="zh-CN" w:bidi="ar-SY"/>
        </w:rPr>
        <w:t>包括</w:t>
      </w:r>
      <w:r w:rsidRPr="00D901F0">
        <w:rPr>
          <w:rFonts w:hint="eastAsia"/>
          <w:bCs/>
          <w:color w:val="000000" w:themeColor="text1"/>
          <w:sz w:val="24"/>
          <w:szCs w:val="24"/>
          <w:lang w:eastAsia="zh-CN" w:bidi="ar-SY"/>
        </w:rPr>
        <w:t>：</w:t>
      </w:r>
    </w:p>
    <w:p w14:paraId="72540663"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(a)</w:t>
      </w:r>
      <w:r w:rsidRPr="00D901F0">
        <w:rPr>
          <w:bCs/>
          <w:color w:val="000000" w:themeColor="text1"/>
          <w:sz w:val="24"/>
          <w:szCs w:val="24"/>
          <w:lang w:eastAsia="zh-CN" w:bidi="ar-SY"/>
        </w:rPr>
        <w:tab/>
      </w:r>
      <w:r w:rsidRPr="00D901F0">
        <w:rPr>
          <w:rFonts w:hint="eastAsia"/>
          <w:bCs/>
          <w:color w:val="000000" w:themeColor="text1"/>
          <w:sz w:val="24"/>
          <w:szCs w:val="24"/>
          <w:lang w:val="zh-CN" w:eastAsia="zh-CN" w:bidi="ar-SY"/>
        </w:rPr>
        <w:t>全面概述适用这些标准的程序步骤</w:t>
      </w:r>
      <w:r w:rsidRPr="00D901F0">
        <w:rPr>
          <w:rFonts w:hint="eastAsia"/>
          <w:bCs/>
          <w:color w:val="000000" w:themeColor="text1"/>
          <w:sz w:val="24"/>
          <w:szCs w:val="24"/>
          <w:lang w:eastAsia="zh-CN" w:bidi="ar-SY"/>
        </w:rPr>
        <w:t>，</w:t>
      </w:r>
      <w:r w:rsidRPr="00D901F0">
        <w:rPr>
          <w:rFonts w:hint="eastAsia"/>
          <w:bCs/>
          <w:color w:val="000000" w:themeColor="text1"/>
          <w:sz w:val="24"/>
          <w:szCs w:val="24"/>
          <w:lang w:val="zh-CN" w:eastAsia="zh-CN" w:bidi="ar-SY"/>
        </w:rPr>
        <w:t>包括迄今已完成的步骤</w:t>
      </w:r>
      <w:r w:rsidRPr="00D901F0">
        <w:rPr>
          <w:rFonts w:hint="eastAsia"/>
          <w:bCs/>
          <w:color w:val="000000" w:themeColor="text1"/>
          <w:sz w:val="24"/>
          <w:szCs w:val="24"/>
          <w:lang w:eastAsia="zh-CN" w:bidi="ar-SY"/>
        </w:rPr>
        <w:t>；</w:t>
      </w:r>
    </w:p>
    <w:p w14:paraId="1C85E60C"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(b)</w:t>
      </w:r>
      <w:r w:rsidRPr="00D901F0">
        <w:rPr>
          <w:bCs/>
          <w:color w:val="000000" w:themeColor="text1"/>
          <w:sz w:val="24"/>
          <w:szCs w:val="24"/>
          <w:lang w:eastAsia="zh-CN" w:bidi="ar-SY"/>
        </w:rPr>
        <w:tab/>
      </w:r>
      <w:r w:rsidRPr="00D901F0">
        <w:rPr>
          <w:rFonts w:hint="eastAsia"/>
          <w:bCs/>
          <w:color w:val="000000" w:themeColor="text1"/>
          <w:sz w:val="24"/>
          <w:szCs w:val="24"/>
          <w:lang w:val="zh-CN" w:eastAsia="zh-CN" w:bidi="ar-SY"/>
        </w:rPr>
        <w:t>正在适用的标准的性质</w:t>
      </w:r>
      <w:r w:rsidRPr="00D901F0">
        <w:rPr>
          <w:rFonts w:hint="eastAsia"/>
          <w:bCs/>
          <w:color w:val="000000" w:themeColor="text1"/>
          <w:sz w:val="24"/>
          <w:szCs w:val="24"/>
          <w:lang w:eastAsia="zh-CN" w:bidi="ar-SY"/>
        </w:rPr>
        <w:t>（</w:t>
      </w:r>
      <w:r w:rsidRPr="00D901F0">
        <w:rPr>
          <w:rFonts w:hint="eastAsia"/>
          <w:bCs/>
          <w:color w:val="000000" w:themeColor="text1"/>
          <w:sz w:val="24"/>
          <w:szCs w:val="24"/>
          <w:lang w:val="zh-CN" w:eastAsia="zh-CN" w:bidi="ar-SY"/>
        </w:rPr>
        <w:t>例如背景或目标</w:t>
      </w:r>
      <w:r w:rsidRPr="00D901F0">
        <w:rPr>
          <w:rFonts w:hint="eastAsia"/>
          <w:bCs/>
          <w:color w:val="000000" w:themeColor="text1"/>
          <w:sz w:val="24"/>
          <w:szCs w:val="24"/>
          <w:lang w:eastAsia="zh-CN" w:bidi="ar-SY"/>
        </w:rPr>
        <w:t>）</w:t>
      </w:r>
      <w:r w:rsidRPr="00D901F0">
        <w:rPr>
          <w:rFonts w:hint="eastAsia"/>
          <w:bCs/>
          <w:color w:val="000000" w:themeColor="text1"/>
          <w:sz w:val="24"/>
          <w:szCs w:val="24"/>
          <w:lang w:val="zh-CN" w:eastAsia="zh-CN" w:bidi="ar-SY"/>
        </w:rPr>
        <w:t>和相关区域必须满足的所有要求</w:t>
      </w:r>
      <w:r w:rsidRPr="00D901F0">
        <w:rPr>
          <w:rFonts w:hint="eastAsia"/>
          <w:bCs/>
          <w:color w:val="000000" w:themeColor="text1"/>
          <w:sz w:val="24"/>
          <w:szCs w:val="24"/>
          <w:lang w:eastAsia="zh-CN" w:bidi="ar-SY"/>
        </w:rPr>
        <w:t>，</w:t>
      </w:r>
      <w:r w:rsidRPr="00D901F0">
        <w:rPr>
          <w:rFonts w:hint="eastAsia"/>
          <w:bCs/>
          <w:color w:val="000000" w:themeColor="text1"/>
          <w:sz w:val="24"/>
          <w:szCs w:val="24"/>
          <w:lang w:val="zh-CN" w:eastAsia="zh-CN" w:bidi="ar-SY"/>
        </w:rPr>
        <w:t>包括任何相关阈值</w:t>
      </w:r>
      <w:r w:rsidRPr="00D901F0">
        <w:rPr>
          <w:rFonts w:hint="eastAsia"/>
          <w:bCs/>
          <w:color w:val="000000" w:themeColor="text1"/>
          <w:sz w:val="24"/>
          <w:szCs w:val="24"/>
          <w:lang w:eastAsia="zh-CN" w:bidi="ar-SY"/>
        </w:rPr>
        <w:t>；</w:t>
      </w:r>
    </w:p>
    <w:p w14:paraId="57D72B5B"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(c)</w:t>
      </w:r>
      <w:r w:rsidRPr="00D901F0">
        <w:rPr>
          <w:bCs/>
          <w:color w:val="000000" w:themeColor="text1"/>
          <w:sz w:val="24"/>
          <w:szCs w:val="24"/>
          <w:lang w:eastAsia="zh-CN" w:bidi="ar-SY"/>
        </w:rPr>
        <w:tab/>
      </w:r>
      <w:r w:rsidRPr="00D901F0">
        <w:rPr>
          <w:rFonts w:hint="eastAsia"/>
          <w:bCs/>
          <w:color w:val="000000" w:themeColor="text1"/>
          <w:sz w:val="24"/>
          <w:szCs w:val="24"/>
          <w:lang w:val="zh-CN" w:eastAsia="zh-CN" w:bidi="ar-SY"/>
        </w:rPr>
        <w:t>表明该区域是否涉及任何其他标准</w:t>
      </w:r>
      <w:r w:rsidRPr="00D901F0">
        <w:rPr>
          <w:rFonts w:hint="eastAsia"/>
          <w:bCs/>
          <w:color w:val="000000" w:themeColor="text1"/>
          <w:sz w:val="24"/>
          <w:szCs w:val="24"/>
          <w:lang w:eastAsia="zh-CN" w:bidi="ar-SY"/>
        </w:rPr>
        <w:t>；</w:t>
      </w:r>
    </w:p>
    <w:p w14:paraId="74A72975"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(d)</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 xml:space="preserve">  </w:t>
      </w:r>
      <w:r w:rsidRPr="00D901F0">
        <w:rPr>
          <w:rFonts w:hint="eastAsia"/>
          <w:bCs/>
          <w:color w:val="000000" w:themeColor="text1"/>
          <w:sz w:val="24"/>
          <w:szCs w:val="24"/>
          <w:lang w:val="zh-CN" w:eastAsia="zh-CN" w:bidi="ar-SY"/>
        </w:rPr>
        <w:t>关于以往尝试根据这些标准对该区域进行评估，但未获成功的相关信息。</w:t>
      </w:r>
    </w:p>
    <w:p w14:paraId="4BEE60D1" w14:textId="77777777" w:rsidR="00523B64" w:rsidRPr="00D901F0" w:rsidRDefault="00523B64" w:rsidP="00D901F0">
      <w:pPr>
        <w:pStyle w:val="CBDH1"/>
        <w:keepNext w:val="0"/>
        <w:tabs>
          <w:tab w:val="clear" w:pos="567"/>
          <w:tab w:val="clear" w:pos="1134"/>
          <w:tab w:val="clear" w:pos="1701"/>
          <w:tab w:val="clear" w:pos="2268"/>
          <w:tab w:val="clear" w:pos="2835"/>
          <w:tab w:val="clear" w:pos="3402"/>
        </w:tabs>
        <w:spacing w:before="120" w:line="240" w:lineRule="atLeast"/>
        <w:ind w:left="490" w:firstLine="0"/>
        <w:jc w:val="both"/>
        <w:rPr>
          <w:bCs/>
          <w:color w:val="000000" w:themeColor="text1"/>
          <w:sz w:val="24"/>
          <w:szCs w:val="24"/>
          <w:lang w:eastAsia="zh-CN" w:bidi="ar-SY"/>
        </w:rPr>
      </w:pPr>
      <w:r w:rsidRPr="00D901F0">
        <w:rPr>
          <w:bCs/>
          <w:color w:val="000000" w:themeColor="text1"/>
          <w:sz w:val="24"/>
          <w:szCs w:val="24"/>
          <w:lang w:eastAsia="zh-CN" w:bidi="ar-SY"/>
        </w:rPr>
        <w:t>B.</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明确说明该区域符合标准的原因</w:t>
      </w:r>
    </w:p>
    <w:p w14:paraId="130520BF" w14:textId="77777777" w:rsidR="00523B64" w:rsidRPr="00D901F0" w:rsidRDefault="00523B64" w:rsidP="00D901F0">
      <w:pPr>
        <w:pStyle w:val="CBDNormalNumber"/>
        <w:keepLines/>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Cs/>
          <w:color w:val="000000" w:themeColor="text1"/>
          <w:sz w:val="24"/>
          <w:szCs w:val="24"/>
          <w:lang w:eastAsia="zh-CN" w:bidi="ar-SY"/>
        </w:rPr>
      </w:pPr>
      <w:r w:rsidRPr="00D901F0">
        <w:rPr>
          <w:rFonts w:hint="eastAsia"/>
          <w:bCs/>
          <w:color w:val="000000" w:themeColor="text1"/>
          <w:sz w:val="24"/>
          <w:szCs w:val="24"/>
          <w:lang w:eastAsia="zh-CN" w:bidi="ar-SY"/>
        </w:rPr>
        <w:t>10</w:t>
      </w:r>
      <w:r w:rsidRPr="00D901F0">
        <w:rPr>
          <w:bCs/>
          <w:color w:val="000000" w:themeColor="text1"/>
          <w:sz w:val="24"/>
          <w:szCs w:val="24"/>
          <w:lang w:eastAsia="zh-CN" w:bidi="ar-SY"/>
        </w:rPr>
        <w:t>.</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鉴于专家评议进程的重点是确保提案的高质量，</w:t>
      </w:r>
      <w:r w:rsidRPr="00D901F0">
        <w:rPr>
          <w:rFonts w:hint="eastAsia"/>
          <w:bCs/>
          <w:color w:val="000000" w:themeColor="text1"/>
          <w:sz w:val="24"/>
          <w:szCs w:val="24"/>
          <w:lang w:val="zh-CN" w:eastAsia="zh-CN" w:bidi="ar-SY"/>
        </w:rPr>
        <w:t>应向参与评议的人员提供充分信息证明所涉区域符合标准</w:t>
      </w:r>
      <w:r w:rsidRPr="00D901F0">
        <w:rPr>
          <w:rFonts w:hint="eastAsia"/>
          <w:bCs/>
          <w:color w:val="000000" w:themeColor="text1"/>
          <w:sz w:val="24"/>
          <w:szCs w:val="24"/>
          <w:lang w:eastAsia="zh-CN" w:bidi="ar-SY"/>
        </w:rPr>
        <w:t>，</w:t>
      </w:r>
      <w:r w:rsidRPr="00D901F0">
        <w:rPr>
          <w:rFonts w:hint="eastAsia"/>
          <w:bCs/>
          <w:color w:val="000000" w:themeColor="text1"/>
          <w:sz w:val="24"/>
          <w:szCs w:val="24"/>
          <w:lang w:val="zh-CN" w:eastAsia="zh-CN" w:bidi="ar-SY"/>
        </w:rPr>
        <w:t>包括</w:t>
      </w:r>
      <w:r w:rsidRPr="00D901F0">
        <w:rPr>
          <w:rFonts w:hint="eastAsia"/>
          <w:bCs/>
          <w:color w:val="000000" w:themeColor="text1"/>
          <w:sz w:val="24"/>
          <w:szCs w:val="24"/>
          <w:lang w:eastAsia="zh-CN" w:bidi="ar-SY"/>
        </w:rPr>
        <w:t>：</w:t>
      </w:r>
    </w:p>
    <w:p w14:paraId="46C60BAA"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(a)</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使用地理信息系统文件或地理坐标等适当格式，对该区域进行明确的地理划分，并说明划分的理由；</w:t>
      </w:r>
    </w:p>
    <w:p w14:paraId="36BA4F27"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(b)</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导致提议将该区域描述为重要区域的工作或分析的地理范围；</w:t>
      </w:r>
    </w:p>
    <w:p w14:paraId="247B4F34"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(c)</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表明导致该提案的进程是否局限于或具体侧重于某些类型的特征、生境、物种或生态系统服务；</w:t>
      </w:r>
    </w:p>
    <w:p w14:paraId="299A5509"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(d)</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利用现有最佳信息和知识，包括数据或数据驱动的分析，以及在适当情况下，土著人民和地方社区的传统知识，明确解释有助于满足相关标准的区域特征；</w:t>
      </w:r>
    </w:p>
    <w:p w14:paraId="20BCF743"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(e)</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所用信息或知识可能存在的空白或不确定性，包括酌情说明置信度，解释处理空白的方法，例如通过假设、推断、建模或使用补充知识来源，包括表明相关的不确定性，以确保科学的透明度和严谨性；</w:t>
      </w:r>
    </w:p>
    <w:p w14:paraId="0C6699A3"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(f)</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所使用的所有信息和知识的完整参考文献或引文，包括必要时说明数据的可用性或可复制性；</w:t>
      </w:r>
    </w:p>
    <w:p w14:paraId="5720C2F4" w14:textId="77777777" w:rsidR="00523B64" w:rsidRPr="00D901F0" w:rsidRDefault="00523B64" w:rsidP="00D901F0">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(g)</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所使用的包括土著人民和地方社区现有最佳科学和传统知识在内的所有信息和知识的适用许可，经过他们的自由、事先和知情同意</w:t>
      </w:r>
      <w:r w:rsidRPr="00D901F0">
        <w:rPr>
          <w:bCs/>
          <w:color w:val="000000" w:themeColor="text1"/>
          <w:sz w:val="24"/>
          <w:szCs w:val="24"/>
          <w:vertAlign w:val="superscript"/>
          <w:lang w:eastAsia="zh-CN" w:bidi="ar-SY"/>
        </w:rPr>
        <w:footnoteReference w:id="343"/>
      </w:r>
      <w:r w:rsidRPr="00D901F0">
        <w:rPr>
          <w:rFonts w:hint="eastAsia"/>
          <w:bCs/>
          <w:color w:val="000000" w:themeColor="text1"/>
          <w:sz w:val="24"/>
          <w:szCs w:val="24"/>
          <w:lang w:eastAsia="zh-CN" w:bidi="ar-SY"/>
        </w:rPr>
        <w:t>，符合国家法律和国情。</w:t>
      </w:r>
    </w:p>
    <w:p w14:paraId="1EE3E216" w14:textId="77777777" w:rsidR="00523B64" w:rsidRPr="00D901F0" w:rsidRDefault="00523B64" w:rsidP="00D901F0">
      <w:pPr>
        <w:pStyle w:val="CBDH1"/>
        <w:keepNext w:val="0"/>
        <w:keepLines w:val="0"/>
        <w:widowControl w:val="0"/>
        <w:tabs>
          <w:tab w:val="clear" w:pos="567"/>
          <w:tab w:val="clear" w:pos="1134"/>
          <w:tab w:val="clear" w:pos="1701"/>
          <w:tab w:val="clear" w:pos="2268"/>
          <w:tab w:val="clear" w:pos="2835"/>
          <w:tab w:val="clear" w:pos="3402"/>
        </w:tabs>
        <w:spacing w:before="120" w:line="240" w:lineRule="atLeast"/>
        <w:ind w:left="490" w:firstLine="0"/>
        <w:jc w:val="both"/>
        <w:rPr>
          <w:bCs/>
          <w:color w:val="000000" w:themeColor="text1"/>
          <w:sz w:val="24"/>
          <w:szCs w:val="24"/>
          <w:lang w:eastAsia="zh-CN" w:bidi="ar-SY"/>
        </w:rPr>
      </w:pPr>
      <w:r w:rsidRPr="00D901F0">
        <w:rPr>
          <w:bCs/>
          <w:color w:val="000000" w:themeColor="text1"/>
          <w:sz w:val="24"/>
          <w:szCs w:val="24"/>
          <w:lang w:eastAsia="zh-CN" w:bidi="ar-SY"/>
        </w:rPr>
        <w:t>C.</w:t>
      </w:r>
      <w:r w:rsidRPr="00D901F0">
        <w:rPr>
          <w:bCs/>
          <w:color w:val="000000" w:themeColor="text1"/>
          <w:sz w:val="24"/>
          <w:szCs w:val="24"/>
          <w:lang w:eastAsia="zh-CN" w:bidi="ar-SY"/>
        </w:rPr>
        <w:tab/>
      </w:r>
      <w:r w:rsidRPr="00D901F0">
        <w:rPr>
          <w:bCs/>
          <w:color w:val="000000" w:themeColor="text1"/>
          <w:sz w:val="24"/>
          <w:szCs w:val="24"/>
          <w:lang w:eastAsia="zh-CN" w:bidi="ar-SY"/>
        </w:rPr>
        <w:t>参与同行评议进程的专家</w:t>
      </w:r>
    </w:p>
    <w:p w14:paraId="2765187F" w14:textId="77777777" w:rsidR="00523B64" w:rsidRPr="00D901F0" w:rsidRDefault="00523B64" w:rsidP="00D901F0">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Cs/>
          <w:sz w:val="24"/>
          <w:szCs w:val="24"/>
          <w:lang w:eastAsia="zh-CN"/>
        </w:rPr>
      </w:pPr>
      <w:r w:rsidRPr="00D901F0">
        <w:rPr>
          <w:rFonts w:hint="eastAsia"/>
          <w:bCs/>
          <w:color w:val="000000" w:themeColor="text1"/>
          <w:sz w:val="24"/>
          <w:szCs w:val="24"/>
          <w:lang w:eastAsia="zh-CN" w:bidi="ar-SY"/>
        </w:rPr>
        <w:t>11.</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聘请</w:t>
      </w:r>
      <w:r w:rsidRPr="00D901F0">
        <w:rPr>
          <w:bCs/>
          <w:color w:val="000000" w:themeColor="text1"/>
          <w:sz w:val="24"/>
          <w:szCs w:val="24"/>
          <w:lang w:eastAsia="zh-CN" w:bidi="ar-SY"/>
        </w:rPr>
        <w:t>专家参与同行评议</w:t>
      </w:r>
      <w:r w:rsidRPr="00D901F0">
        <w:rPr>
          <w:rFonts w:hint="eastAsia"/>
          <w:bCs/>
          <w:color w:val="000000" w:themeColor="text1"/>
          <w:sz w:val="24"/>
          <w:szCs w:val="24"/>
          <w:lang w:eastAsia="zh-CN" w:bidi="ar-SY"/>
        </w:rPr>
        <w:t>进程</w:t>
      </w:r>
      <w:r w:rsidRPr="00D901F0">
        <w:rPr>
          <w:bCs/>
          <w:color w:val="000000" w:themeColor="text1"/>
          <w:sz w:val="24"/>
          <w:szCs w:val="24"/>
          <w:lang w:eastAsia="zh-CN" w:bidi="ar-SY"/>
        </w:rPr>
        <w:t>时</w:t>
      </w:r>
      <w:r w:rsidRPr="00D901F0">
        <w:rPr>
          <w:rFonts w:hint="eastAsia"/>
          <w:bCs/>
          <w:color w:val="000000" w:themeColor="text1"/>
          <w:sz w:val="24"/>
          <w:szCs w:val="24"/>
          <w:lang w:eastAsia="zh-CN" w:bidi="ar-SY"/>
        </w:rPr>
        <w:t>，</w:t>
      </w:r>
      <w:r w:rsidRPr="00D901F0">
        <w:rPr>
          <w:bCs/>
          <w:color w:val="000000" w:themeColor="text1"/>
          <w:sz w:val="24"/>
          <w:szCs w:val="24"/>
          <w:lang w:eastAsia="zh-CN" w:bidi="ar-SY"/>
        </w:rPr>
        <w:t>应铭记以下</w:t>
      </w:r>
      <w:r w:rsidRPr="00D901F0">
        <w:rPr>
          <w:rFonts w:hint="eastAsia"/>
          <w:bCs/>
          <w:color w:val="000000" w:themeColor="text1"/>
          <w:sz w:val="24"/>
          <w:szCs w:val="24"/>
          <w:lang w:eastAsia="zh-CN" w:bidi="ar-SY"/>
        </w:rPr>
        <w:t>要点</w:t>
      </w:r>
      <w:r w:rsidRPr="00D901F0">
        <w:rPr>
          <w:rFonts w:hint="eastAsia"/>
          <w:bCs/>
          <w:sz w:val="24"/>
          <w:szCs w:val="24"/>
          <w:lang w:eastAsia="zh-CN"/>
        </w:rPr>
        <w:t>：</w:t>
      </w:r>
    </w:p>
    <w:p w14:paraId="6C6983F2" w14:textId="77777777" w:rsidR="00523B64" w:rsidRPr="00D901F0" w:rsidRDefault="00523B64" w:rsidP="00D901F0">
      <w:pPr>
        <w:pStyle w:val="CBDNormalNumber"/>
        <w:widowControl w:val="0"/>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sz w:val="24"/>
          <w:szCs w:val="24"/>
          <w:lang w:eastAsia="zh-CN"/>
        </w:rPr>
      </w:pPr>
      <w:r w:rsidRPr="00D901F0">
        <w:rPr>
          <w:rFonts w:hint="eastAsia"/>
          <w:bCs/>
          <w:color w:val="000000" w:themeColor="text1"/>
          <w:sz w:val="24"/>
          <w:szCs w:val="24"/>
          <w:lang w:eastAsia="zh-CN" w:bidi="ar-SY"/>
        </w:rPr>
        <w:t>(a)</w:t>
      </w:r>
      <w:r w:rsidRPr="00D901F0">
        <w:rPr>
          <w:bCs/>
          <w:color w:val="000000" w:themeColor="text1"/>
          <w:sz w:val="24"/>
          <w:szCs w:val="24"/>
          <w:lang w:eastAsia="zh-CN" w:bidi="ar-SY"/>
        </w:rPr>
        <w:tab/>
      </w:r>
      <w:r w:rsidRPr="00D901F0">
        <w:rPr>
          <w:bCs/>
          <w:color w:val="000000" w:themeColor="text1"/>
          <w:sz w:val="24"/>
          <w:szCs w:val="24"/>
          <w:lang w:eastAsia="zh-CN" w:bidi="ar-SY"/>
        </w:rPr>
        <w:t>应根据明确的</w:t>
      </w:r>
      <w:r w:rsidRPr="00D901F0">
        <w:rPr>
          <w:rFonts w:hint="eastAsia"/>
          <w:bCs/>
          <w:color w:val="000000" w:themeColor="text1"/>
          <w:sz w:val="24"/>
          <w:szCs w:val="24"/>
          <w:lang w:eastAsia="zh-CN" w:bidi="ar-SY"/>
        </w:rPr>
        <w:t>聘用</w:t>
      </w:r>
      <w:r w:rsidRPr="00D901F0">
        <w:rPr>
          <w:bCs/>
          <w:color w:val="000000" w:themeColor="text1"/>
          <w:sz w:val="24"/>
          <w:szCs w:val="24"/>
          <w:lang w:eastAsia="zh-CN" w:bidi="ar-SY"/>
        </w:rPr>
        <w:t>理由</w:t>
      </w:r>
      <w:r w:rsidRPr="00D901F0">
        <w:rPr>
          <w:bCs/>
          <w:sz w:val="24"/>
          <w:szCs w:val="24"/>
          <w:lang w:eastAsia="zh-CN"/>
        </w:rPr>
        <w:t>，聘用足够数量</w:t>
      </w:r>
      <w:r w:rsidRPr="00D901F0">
        <w:rPr>
          <w:rFonts w:hint="eastAsia"/>
          <w:bCs/>
          <w:sz w:val="24"/>
          <w:szCs w:val="24"/>
          <w:lang w:eastAsia="zh-CN"/>
        </w:rPr>
        <w:t>讨论主题</w:t>
      </w:r>
      <w:r w:rsidRPr="00D901F0">
        <w:rPr>
          <w:bCs/>
          <w:sz w:val="24"/>
          <w:szCs w:val="24"/>
          <w:lang w:eastAsia="zh-CN"/>
        </w:rPr>
        <w:t>的</w:t>
      </w:r>
      <w:r w:rsidRPr="00D901F0">
        <w:rPr>
          <w:rFonts w:hint="eastAsia"/>
          <w:bCs/>
          <w:sz w:val="24"/>
          <w:szCs w:val="24"/>
          <w:lang w:eastAsia="zh-CN"/>
        </w:rPr>
        <w:t>相关</w:t>
      </w:r>
      <w:r w:rsidRPr="00D901F0">
        <w:rPr>
          <w:bCs/>
          <w:sz w:val="24"/>
          <w:szCs w:val="24"/>
          <w:lang w:eastAsia="zh-CN"/>
        </w:rPr>
        <w:t>专家，例如</w:t>
      </w:r>
      <w:r w:rsidRPr="00D901F0">
        <w:rPr>
          <w:rFonts w:hint="eastAsia"/>
          <w:bCs/>
          <w:sz w:val="24"/>
          <w:szCs w:val="24"/>
          <w:lang w:eastAsia="zh-CN"/>
        </w:rPr>
        <w:t>那些</w:t>
      </w:r>
      <w:r w:rsidRPr="00D901F0">
        <w:rPr>
          <w:bCs/>
          <w:sz w:val="24"/>
          <w:szCs w:val="24"/>
          <w:lang w:eastAsia="zh-CN"/>
        </w:rPr>
        <w:t>将以专家身份</w:t>
      </w:r>
      <w:r w:rsidRPr="00D901F0">
        <w:rPr>
          <w:rFonts w:hint="eastAsia"/>
          <w:bCs/>
          <w:sz w:val="24"/>
          <w:szCs w:val="24"/>
          <w:lang w:eastAsia="zh-CN"/>
        </w:rPr>
        <w:t>参加的</w:t>
      </w:r>
      <w:r w:rsidRPr="00D901F0">
        <w:rPr>
          <w:bCs/>
          <w:sz w:val="24"/>
          <w:szCs w:val="24"/>
          <w:lang w:eastAsia="zh-CN"/>
        </w:rPr>
        <w:t>来自各种权利持有人和利益攸关方群体的</w:t>
      </w:r>
      <w:r w:rsidRPr="00D901F0">
        <w:rPr>
          <w:rFonts w:hint="eastAsia"/>
          <w:bCs/>
          <w:sz w:val="24"/>
          <w:szCs w:val="24"/>
          <w:lang w:eastAsia="zh-CN"/>
        </w:rPr>
        <w:t>人</w:t>
      </w:r>
      <w:r w:rsidRPr="00D901F0">
        <w:rPr>
          <w:bCs/>
          <w:sz w:val="24"/>
          <w:szCs w:val="24"/>
          <w:lang w:eastAsia="zh-CN"/>
        </w:rPr>
        <w:t>，</w:t>
      </w:r>
      <w:r w:rsidRPr="00D901F0">
        <w:rPr>
          <w:rFonts w:hint="eastAsia"/>
          <w:bCs/>
          <w:sz w:val="24"/>
          <w:szCs w:val="24"/>
          <w:lang w:eastAsia="zh-CN"/>
        </w:rPr>
        <w:t>适当考虑未参与拟定提交文件的专家，</w:t>
      </w:r>
      <w:r w:rsidRPr="00D901F0">
        <w:rPr>
          <w:bCs/>
          <w:sz w:val="24"/>
          <w:szCs w:val="24"/>
          <w:lang w:eastAsia="zh-CN"/>
        </w:rPr>
        <w:t>包括</w:t>
      </w:r>
      <w:r w:rsidRPr="00D901F0">
        <w:rPr>
          <w:rFonts w:hint="eastAsia"/>
          <w:bCs/>
          <w:sz w:val="24"/>
          <w:szCs w:val="24"/>
          <w:lang w:eastAsia="zh-CN"/>
        </w:rPr>
        <w:t>：</w:t>
      </w:r>
    </w:p>
    <w:p w14:paraId="26F7C384" w14:textId="77777777" w:rsidR="00523B64" w:rsidRPr="00D901F0" w:rsidRDefault="00523B64" w:rsidP="00D901F0">
      <w:pPr>
        <w:pStyle w:val="CBDH2"/>
        <w:keepNext w:val="0"/>
        <w:tabs>
          <w:tab w:val="clear" w:pos="567"/>
          <w:tab w:val="clear" w:pos="1134"/>
          <w:tab w:val="clear" w:pos="1701"/>
          <w:tab w:val="clear" w:pos="2268"/>
          <w:tab w:val="clear" w:pos="2835"/>
          <w:tab w:val="clear" w:pos="3402"/>
        </w:tabs>
        <w:spacing w:line="240" w:lineRule="atLeast"/>
        <w:ind w:left="1930" w:hanging="490"/>
        <w:rPr>
          <w:b w:val="0"/>
          <w:bCs/>
          <w:szCs w:val="24"/>
          <w:lang w:eastAsia="zh-CN"/>
        </w:rPr>
      </w:pPr>
      <w:r w:rsidRPr="00D901F0">
        <w:rPr>
          <w:rFonts w:hint="eastAsia"/>
          <w:b w:val="0"/>
          <w:bCs/>
          <w:szCs w:val="24"/>
          <w:lang w:eastAsia="zh-CN"/>
        </w:rPr>
        <w:t>(</w:t>
      </w:r>
      <w:r w:rsidRPr="00D901F0">
        <w:rPr>
          <w:rFonts w:hint="eastAsia"/>
          <w:b w:val="0"/>
          <w:bCs/>
          <w:szCs w:val="24"/>
          <w:lang w:eastAsia="zh-CN"/>
        </w:rPr>
        <w:t>一</w:t>
      </w:r>
      <w:r w:rsidRPr="00D901F0">
        <w:rPr>
          <w:rFonts w:hint="eastAsia"/>
          <w:b w:val="0"/>
          <w:bCs/>
          <w:szCs w:val="24"/>
          <w:lang w:eastAsia="zh-CN"/>
        </w:rPr>
        <w:t>)</w:t>
      </w:r>
      <w:r w:rsidRPr="00D901F0">
        <w:rPr>
          <w:b w:val="0"/>
          <w:bCs/>
          <w:szCs w:val="24"/>
          <w:lang w:eastAsia="zh-CN"/>
        </w:rPr>
        <w:tab/>
      </w:r>
      <w:r w:rsidRPr="00D901F0">
        <w:rPr>
          <w:rFonts w:hint="eastAsia"/>
          <w:b w:val="0"/>
          <w:bCs/>
          <w:szCs w:val="24"/>
          <w:lang w:eastAsia="zh-CN"/>
        </w:rPr>
        <w:t>拥有关于</w:t>
      </w:r>
      <w:r w:rsidRPr="00D901F0">
        <w:rPr>
          <w:b w:val="0"/>
          <w:bCs/>
          <w:szCs w:val="24"/>
          <w:lang w:eastAsia="zh-CN"/>
        </w:rPr>
        <w:t>所讨论特征、生境、物种或生态系统服务类型科学知识</w:t>
      </w:r>
      <w:r w:rsidRPr="00D901F0">
        <w:rPr>
          <w:rFonts w:hint="eastAsia"/>
          <w:b w:val="0"/>
          <w:bCs/>
          <w:szCs w:val="24"/>
          <w:lang w:eastAsia="zh-CN"/>
        </w:rPr>
        <w:t>的专家</w:t>
      </w:r>
      <w:r w:rsidRPr="00D901F0">
        <w:rPr>
          <w:b w:val="0"/>
          <w:bCs/>
          <w:szCs w:val="24"/>
          <w:lang w:eastAsia="zh-CN"/>
        </w:rPr>
        <w:t>，确保同行评议小组包括足够数量</w:t>
      </w:r>
      <w:r w:rsidRPr="00D901F0">
        <w:rPr>
          <w:rFonts w:hint="eastAsia"/>
          <w:b w:val="0"/>
          <w:bCs/>
          <w:szCs w:val="24"/>
          <w:lang w:eastAsia="zh-CN"/>
        </w:rPr>
        <w:t>、了解所涉区域</w:t>
      </w:r>
      <w:r w:rsidRPr="00D901F0">
        <w:rPr>
          <w:b w:val="0"/>
          <w:bCs/>
          <w:szCs w:val="24"/>
          <w:lang w:eastAsia="zh-CN"/>
        </w:rPr>
        <w:t>所有主要特征的专家</w:t>
      </w:r>
      <w:r w:rsidRPr="00D901F0">
        <w:rPr>
          <w:rFonts w:hint="eastAsia"/>
          <w:b w:val="0"/>
          <w:bCs/>
          <w:szCs w:val="24"/>
          <w:lang w:eastAsia="zh-CN"/>
        </w:rPr>
        <w:t>（</w:t>
      </w:r>
      <w:r w:rsidRPr="00D901F0">
        <w:rPr>
          <w:b w:val="0"/>
          <w:bCs/>
          <w:szCs w:val="24"/>
          <w:lang w:eastAsia="zh-CN"/>
        </w:rPr>
        <w:t>例如每个专业领域两名专家</w:t>
      </w:r>
      <w:r w:rsidRPr="00D901F0">
        <w:rPr>
          <w:rFonts w:hint="eastAsia"/>
          <w:b w:val="0"/>
          <w:bCs/>
          <w:szCs w:val="24"/>
          <w:lang w:eastAsia="zh-CN"/>
        </w:rPr>
        <w:t>）</w:t>
      </w:r>
      <w:r w:rsidRPr="00D901F0">
        <w:rPr>
          <w:b w:val="0"/>
          <w:bCs/>
          <w:szCs w:val="24"/>
          <w:lang w:eastAsia="zh-CN"/>
        </w:rPr>
        <w:t>；</w:t>
      </w:r>
    </w:p>
    <w:p w14:paraId="0A146850" w14:textId="77777777" w:rsidR="00523B64" w:rsidRPr="00D901F0" w:rsidRDefault="00523B64" w:rsidP="00D901F0">
      <w:pPr>
        <w:pStyle w:val="CBDH2"/>
        <w:keepNext w:val="0"/>
        <w:tabs>
          <w:tab w:val="clear" w:pos="567"/>
          <w:tab w:val="clear" w:pos="1134"/>
          <w:tab w:val="clear" w:pos="1701"/>
          <w:tab w:val="clear" w:pos="2268"/>
          <w:tab w:val="clear" w:pos="2835"/>
          <w:tab w:val="clear" w:pos="3402"/>
        </w:tabs>
        <w:spacing w:line="240" w:lineRule="atLeast"/>
        <w:ind w:left="1930" w:hanging="490"/>
        <w:rPr>
          <w:b w:val="0"/>
          <w:bCs/>
          <w:szCs w:val="24"/>
          <w:lang w:eastAsia="zh-CN"/>
        </w:rPr>
      </w:pPr>
      <w:r w:rsidRPr="00D901F0">
        <w:rPr>
          <w:rFonts w:hint="eastAsia"/>
          <w:b w:val="0"/>
          <w:bCs/>
          <w:szCs w:val="24"/>
          <w:lang w:eastAsia="zh-CN"/>
        </w:rPr>
        <w:t>(</w:t>
      </w:r>
      <w:r w:rsidRPr="00D901F0">
        <w:rPr>
          <w:rFonts w:hint="eastAsia"/>
          <w:b w:val="0"/>
          <w:bCs/>
          <w:szCs w:val="24"/>
          <w:lang w:eastAsia="zh-CN"/>
        </w:rPr>
        <w:t>二</w:t>
      </w:r>
      <w:r w:rsidRPr="00D901F0">
        <w:rPr>
          <w:rFonts w:hint="eastAsia"/>
          <w:b w:val="0"/>
          <w:bCs/>
          <w:szCs w:val="24"/>
          <w:lang w:eastAsia="zh-CN"/>
        </w:rPr>
        <w:t>)</w:t>
      </w:r>
      <w:r w:rsidRPr="00D901F0">
        <w:rPr>
          <w:b w:val="0"/>
          <w:bCs/>
          <w:szCs w:val="24"/>
          <w:lang w:eastAsia="zh-CN"/>
        </w:rPr>
        <w:tab/>
      </w:r>
      <w:r w:rsidRPr="00D901F0">
        <w:rPr>
          <w:b w:val="0"/>
          <w:bCs/>
          <w:szCs w:val="24"/>
          <w:lang w:eastAsia="zh-CN"/>
        </w:rPr>
        <w:t>分析</w:t>
      </w:r>
      <w:r w:rsidRPr="00D901F0">
        <w:rPr>
          <w:rFonts w:hint="eastAsia"/>
          <w:b w:val="0"/>
          <w:bCs/>
          <w:szCs w:val="24"/>
          <w:lang w:eastAsia="zh-CN"/>
        </w:rPr>
        <w:t>所</w:t>
      </w:r>
      <w:r w:rsidRPr="00D901F0">
        <w:rPr>
          <w:b w:val="0"/>
          <w:bCs/>
          <w:szCs w:val="24"/>
          <w:lang w:eastAsia="zh-CN"/>
        </w:rPr>
        <w:t>用方法</w:t>
      </w:r>
      <w:r w:rsidRPr="00D901F0">
        <w:rPr>
          <w:rFonts w:hint="eastAsia"/>
          <w:b w:val="0"/>
          <w:bCs/>
          <w:szCs w:val="24"/>
          <w:lang w:eastAsia="zh-CN"/>
        </w:rPr>
        <w:t>方面的专家</w:t>
      </w:r>
      <w:r w:rsidRPr="00D901F0">
        <w:rPr>
          <w:b w:val="0"/>
          <w:bCs/>
          <w:szCs w:val="24"/>
          <w:lang w:eastAsia="zh-CN"/>
        </w:rPr>
        <w:t>；</w:t>
      </w:r>
    </w:p>
    <w:p w14:paraId="4BF271DF" w14:textId="77777777" w:rsidR="00523B64" w:rsidRPr="00D901F0" w:rsidRDefault="00523B64" w:rsidP="00D901F0">
      <w:pPr>
        <w:pStyle w:val="CBDH2"/>
        <w:keepNext w:val="0"/>
        <w:tabs>
          <w:tab w:val="clear" w:pos="567"/>
          <w:tab w:val="clear" w:pos="1134"/>
          <w:tab w:val="clear" w:pos="1701"/>
          <w:tab w:val="clear" w:pos="2268"/>
          <w:tab w:val="clear" w:pos="2835"/>
          <w:tab w:val="clear" w:pos="3402"/>
        </w:tabs>
        <w:spacing w:line="240" w:lineRule="atLeast"/>
        <w:ind w:left="1930" w:hanging="490"/>
        <w:rPr>
          <w:b w:val="0"/>
          <w:bCs/>
          <w:szCs w:val="24"/>
          <w:lang w:eastAsia="zh-CN"/>
        </w:rPr>
      </w:pPr>
      <w:r w:rsidRPr="00D901F0">
        <w:rPr>
          <w:rFonts w:hint="eastAsia"/>
          <w:b w:val="0"/>
          <w:bCs/>
          <w:szCs w:val="24"/>
          <w:lang w:eastAsia="zh-CN"/>
        </w:rPr>
        <w:t>(</w:t>
      </w:r>
      <w:r w:rsidRPr="00D901F0">
        <w:rPr>
          <w:rFonts w:hint="eastAsia"/>
          <w:b w:val="0"/>
          <w:bCs/>
          <w:szCs w:val="24"/>
          <w:lang w:eastAsia="zh-CN"/>
        </w:rPr>
        <w:t>三</w:t>
      </w:r>
      <w:r w:rsidRPr="00D901F0">
        <w:rPr>
          <w:rFonts w:hint="eastAsia"/>
          <w:b w:val="0"/>
          <w:bCs/>
          <w:szCs w:val="24"/>
          <w:lang w:eastAsia="zh-CN"/>
        </w:rPr>
        <w:t>)</w:t>
      </w:r>
      <w:r w:rsidRPr="00D901F0">
        <w:rPr>
          <w:b w:val="0"/>
          <w:bCs/>
          <w:szCs w:val="24"/>
          <w:lang w:eastAsia="zh-CN"/>
        </w:rPr>
        <w:tab/>
      </w:r>
      <w:r w:rsidRPr="00D901F0">
        <w:rPr>
          <w:b w:val="0"/>
          <w:bCs/>
          <w:szCs w:val="24"/>
          <w:lang w:eastAsia="zh-CN"/>
        </w:rPr>
        <w:t>来自土著人民和地方社区</w:t>
      </w:r>
      <w:r w:rsidRPr="00D901F0">
        <w:rPr>
          <w:rFonts w:hint="eastAsia"/>
          <w:b w:val="0"/>
          <w:bCs/>
          <w:szCs w:val="24"/>
          <w:lang w:eastAsia="zh-CN"/>
        </w:rPr>
        <w:t>、</w:t>
      </w:r>
      <w:r w:rsidRPr="00D901F0">
        <w:rPr>
          <w:b w:val="0"/>
          <w:bCs/>
          <w:szCs w:val="24"/>
          <w:lang w:eastAsia="zh-CN"/>
        </w:rPr>
        <w:t>拥有与</w:t>
      </w:r>
      <w:r w:rsidRPr="00D901F0">
        <w:rPr>
          <w:rFonts w:hint="eastAsia"/>
          <w:b w:val="0"/>
          <w:bCs/>
          <w:szCs w:val="24"/>
          <w:lang w:eastAsia="zh-CN"/>
        </w:rPr>
        <w:t>所涉区域</w:t>
      </w:r>
      <w:r w:rsidRPr="00D901F0">
        <w:rPr>
          <w:b w:val="0"/>
          <w:bCs/>
          <w:szCs w:val="24"/>
          <w:lang w:eastAsia="zh-CN"/>
        </w:rPr>
        <w:t>相关的传统知识</w:t>
      </w:r>
      <w:r w:rsidRPr="00D901F0">
        <w:rPr>
          <w:rFonts w:hint="eastAsia"/>
          <w:b w:val="0"/>
          <w:bCs/>
          <w:szCs w:val="24"/>
          <w:lang w:eastAsia="zh-CN"/>
        </w:rPr>
        <w:t>的专家</w:t>
      </w:r>
      <w:r w:rsidRPr="00D901F0">
        <w:rPr>
          <w:b w:val="0"/>
          <w:bCs/>
          <w:szCs w:val="24"/>
          <w:lang w:eastAsia="zh-CN"/>
        </w:rPr>
        <w:t>；</w:t>
      </w:r>
    </w:p>
    <w:p w14:paraId="2F074351" w14:textId="77777777" w:rsidR="00523B64" w:rsidRPr="00D901F0" w:rsidRDefault="00523B64" w:rsidP="00D901F0">
      <w:pPr>
        <w:pStyle w:val="CBDH2"/>
        <w:keepNext w:val="0"/>
        <w:tabs>
          <w:tab w:val="clear" w:pos="567"/>
          <w:tab w:val="clear" w:pos="1134"/>
          <w:tab w:val="clear" w:pos="1701"/>
          <w:tab w:val="clear" w:pos="2268"/>
          <w:tab w:val="clear" w:pos="2835"/>
          <w:tab w:val="clear" w:pos="3402"/>
        </w:tabs>
        <w:spacing w:line="240" w:lineRule="atLeast"/>
        <w:ind w:left="1930" w:hanging="490"/>
        <w:rPr>
          <w:b w:val="0"/>
          <w:bCs/>
          <w:szCs w:val="24"/>
          <w:lang w:eastAsia="zh-CN"/>
        </w:rPr>
      </w:pPr>
      <w:r w:rsidRPr="00D901F0">
        <w:rPr>
          <w:rFonts w:hint="eastAsia"/>
          <w:b w:val="0"/>
          <w:bCs/>
          <w:szCs w:val="24"/>
          <w:lang w:eastAsia="zh-CN"/>
        </w:rPr>
        <w:t>(</w:t>
      </w:r>
      <w:r w:rsidRPr="00D901F0">
        <w:rPr>
          <w:rFonts w:hint="eastAsia"/>
          <w:b w:val="0"/>
          <w:bCs/>
          <w:szCs w:val="24"/>
          <w:lang w:eastAsia="zh-CN"/>
        </w:rPr>
        <w:t>四</w:t>
      </w:r>
      <w:r w:rsidRPr="00D901F0">
        <w:rPr>
          <w:rFonts w:hint="eastAsia"/>
          <w:b w:val="0"/>
          <w:bCs/>
          <w:szCs w:val="24"/>
          <w:lang w:eastAsia="zh-CN"/>
        </w:rPr>
        <w:t>)</w:t>
      </w:r>
      <w:r w:rsidRPr="00D901F0">
        <w:rPr>
          <w:b w:val="0"/>
          <w:bCs/>
          <w:szCs w:val="24"/>
          <w:lang w:eastAsia="zh-CN"/>
        </w:rPr>
        <w:tab/>
      </w:r>
      <w:r w:rsidRPr="00D901F0">
        <w:rPr>
          <w:rFonts w:hint="eastAsia"/>
          <w:b w:val="0"/>
          <w:bCs/>
          <w:szCs w:val="24"/>
          <w:lang w:eastAsia="zh-CN"/>
        </w:rPr>
        <w:t>来自各行业和各使用者群体的专家，但需符合国情和法律；</w:t>
      </w:r>
    </w:p>
    <w:p w14:paraId="44AE42F5" w14:textId="5DE5CA69"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sz w:val="24"/>
          <w:szCs w:val="24"/>
          <w:lang w:val="en-CA" w:eastAsia="zh-CN"/>
        </w:rPr>
      </w:pPr>
      <w:r w:rsidRPr="00D901F0">
        <w:rPr>
          <w:rFonts w:hint="eastAsia"/>
          <w:bCs/>
          <w:color w:val="000000" w:themeColor="text1"/>
          <w:sz w:val="24"/>
          <w:szCs w:val="24"/>
          <w:lang w:eastAsia="zh-CN" w:bidi="ar-SY"/>
        </w:rPr>
        <w:t>(b)</w:t>
      </w:r>
      <w:r w:rsidRPr="00D901F0">
        <w:rPr>
          <w:bCs/>
          <w:color w:val="000000" w:themeColor="text1"/>
          <w:sz w:val="24"/>
          <w:szCs w:val="24"/>
          <w:lang w:eastAsia="zh-CN" w:bidi="ar-SY"/>
        </w:rPr>
        <w:tab/>
      </w:r>
      <w:r w:rsidR="00D901F0">
        <w:rPr>
          <w:rFonts w:hint="eastAsia"/>
          <w:bCs/>
          <w:color w:val="000000" w:themeColor="text1"/>
          <w:sz w:val="24"/>
          <w:szCs w:val="24"/>
          <w:lang w:eastAsia="zh-CN" w:bidi="ar-SY"/>
        </w:rPr>
        <w:t xml:space="preserve">   </w:t>
      </w:r>
      <w:r w:rsidRPr="00D901F0">
        <w:rPr>
          <w:bCs/>
          <w:color w:val="000000" w:themeColor="text1"/>
          <w:sz w:val="24"/>
          <w:szCs w:val="24"/>
          <w:lang w:eastAsia="zh-CN" w:bidi="ar-SY"/>
        </w:rPr>
        <w:t>专家可通过签署个人正式声明的方式了解并披露其实际或潜在的利益冲突</w:t>
      </w:r>
      <w:r w:rsidRPr="00D901F0">
        <w:rPr>
          <w:bCs/>
          <w:sz w:val="24"/>
          <w:szCs w:val="24"/>
          <w:lang w:val="en-CA" w:eastAsia="zh-CN"/>
        </w:rPr>
        <w:t>，</w:t>
      </w:r>
      <w:r w:rsidRPr="00D901F0">
        <w:rPr>
          <w:bCs/>
          <w:sz w:val="24"/>
          <w:szCs w:val="24"/>
          <w:lang w:eastAsia="zh-CN"/>
        </w:rPr>
        <w:t>同时说明其参与该</w:t>
      </w:r>
      <w:r w:rsidRPr="00D901F0">
        <w:rPr>
          <w:rFonts w:hint="eastAsia"/>
          <w:bCs/>
          <w:sz w:val="24"/>
          <w:szCs w:val="24"/>
          <w:lang w:eastAsia="zh-CN"/>
        </w:rPr>
        <w:t>进程</w:t>
      </w:r>
      <w:r w:rsidRPr="00D901F0">
        <w:rPr>
          <w:bCs/>
          <w:sz w:val="24"/>
          <w:szCs w:val="24"/>
          <w:lang w:eastAsia="zh-CN"/>
        </w:rPr>
        <w:t>的动机</w:t>
      </w:r>
      <w:r w:rsidRPr="00D901F0">
        <w:rPr>
          <w:bCs/>
          <w:sz w:val="24"/>
          <w:szCs w:val="24"/>
          <w:lang w:val="en-CA" w:eastAsia="zh-CN"/>
        </w:rPr>
        <w:t>；应采取一致的做法</w:t>
      </w:r>
      <w:r w:rsidRPr="00D901F0">
        <w:rPr>
          <w:rFonts w:hint="eastAsia"/>
          <w:bCs/>
          <w:sz w:val="24"/>
          <w:szCs w:val="24"/>
          <w:lang w:val="en-CA" w:eastAsia="zh-CN"/>
        </w:rPr>
        <w:t>管理利益冲突</w:t>
      </w:r>
      <w:r w:rsidRPr="00D901F0">
        <w:rPr>
          <w:bCs/>
          <w:sz w:val="24"/>
          <w:szCs w:val="24"/>
          <w:lang w:val="en-CA" w:eastAsia="zh-CN"/>
        </w:rPr>
        <w:t>；</w:t>
      </w:r>
    </w:p>
    <w:p w14:paraId="6C4B843F"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sz w:val="24"/>
          <w:szCs w:val="24"/>
          <w:lang w:eastAsia="zh-CN"/>
        </w:rPr>
      </w:pPr>
      <w:r w:rsidRPr="00D901F0">
        <w:rPr>
          <w:rFonts w:hint="eastAsia"/>
          <w:bCs/>
          <w:sz w:val="24"/>
          <w:szCs w:val="24"/>
          <w:lang w:eastAsia="zh-CN"/>
        </w:rPr>
        <w:t>(c)</w:t>
      </w:r>
      <w:r w:rsidRPr="00D901F0">
        <w:rPr>
          <w:bCs/>
          <w:sz w:val="24"/>
          <w:szCs w:val="24"/>
          <w:lang w:eastAsia="zh-CN"/>
        </w:rPr>
        <w:tab/>
      </w:r>
      <w:r w:rsidRPr="00D901F0">
        <w:rPr>
          <w:bCs/>
          <w:sz w:val="24"/>
          <w:szCs w:val="24"/>
          <w:lang w:eastAsia="zh-CN"/>
        </w:rPr>
        <w:t>应明确解释</w:t>
      </w:r>
      <w:r w:rsidRPr="00D901F0">
        <w:rPr>
          <w:rFonts w:hint="eastAsia"/>
          <w:bCs/>
          <w:sz w:val="24"/>
          <w:szCs w:val="24"/>
          <w:lang w:eastAsia="zh-CN"/>
        </w:rPr>
        <w:t>期望</w:t>
      </w:r>
      <w:r w:rsidRPr="00D901F0">
        <w:rPr>
          <w:bCs/>
          <w:sz w:val="24"/>
          <w:szCs w:val="24"/>
          <w:lang w:eastAsia="zh-CN"/>
        </w:rPr>
        <w:t>专家提供</w:t>
      </w:r>
      <w:r w:rsidRPr="00D901F0">
        <w:rPr>
          <w:rFonts w:hint="eastAsia"/>
          <w:bCs/>
          <w:sz w:val="24"/>
          <w:szCs w:val="24"/>
          <w:lang w:eastAsia="zh-CN"/>
        </w:rPr>
        <w:t>哪类</w:t>
      </w:r>
      <w:r w:rsidRPr="00D901F0">
        <w:rPr>
          <w:bCs/>
          <w:sz w:val="24"/>
          <w:szCs w:val="24"/>
          <w:lang w:eastAsia="zh-CN"/>
        </w:rPr>
        <w:t>投入，这可能因其专业知识领域而异，</w:t>
      </w:r>
      <w:r w:rsidRPr="00D901F0">
        <w:rPr>
          <w:bCs/>
          <w:color w:val="000000" w:themeColor="text1"/>
          <w:sz w:val="24"/>
          <w:szCs w:val="24"/>
          <w:lang w:eastAsia="zh-CN" w:bidi="ar-SY"/>
        </w:rPr>
        <w:t>并明确解释</w:t>
      </w:r>
      <w:r w:rsidRPr="00D901F0">
        <w:rPr>
          <w:rFonts w:hint="eastAsia"/>
          <w:bCs/>
          <w:color w:val="000000" w:themeColor="text1"/>
          <w:sz w:val="24"/>
          <w:szCs w:val="24"/>
          <w:lang w:eastAsia="zh-CN" w:bidi="ar-SY"/>
        </w:rPr>
        <w:t>期望该</w:t>
      </w:r>
      <w:r w:rsidRPr="00D901F0">
        <w:rPr>
          <w:bCs/>
          <w:color w:val="000000" w:themeColor="text1"/>
          <w:sz w:val="24"/>
          <w:szCs w:val="24"/>
          <w:lang w:eastAsia="zh-CN" w:bidi="ar-SY"/>
        </w:rPr>
        <w:t>进程最终产出的格式</w:t>
      </w:r>
      <w:r w:rsidRPr="00D901F0">
        <w:rPr>
          <w:bCs/>
          <w:sz w:val="24"/>
          <w:szCs w:val="24"/>
          <w:lang w:eastAsia="zh-CN"/>
        </w:rPr>
        <w:t>；</w:t>
      </w:r>
    </w:p>
    <w:p w14:paraId="281D5D86"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sz w:val="24"/>
          <w:szCs w:val="24"/>
          <w:lang w:eastAsia="zh-CN"/>
        </w:rPr>
      </w:pPr>
      <w:r w:rsidRPr="00D901F0">
        <w:rPr>
          <w:rFonts w:hint="eastAsia"/>
          <w:bCs/>
          <w:sz w:val="24"/>
          <w:szCs w:val="24"/>
          <w:lang w:eastAsia="zh-CN"/>
        </w:rPr>
        <w:t>(d)</w:t>
      </w:r>
      <w:r w:rsidRPr="00D901F0">
        <w:rPr>
          <w:bCs/>
          <w:sz w:val="24"/>
          <w:szCs w:val="24"/>
          <w:lang w:eastAsia="zh-CN"/>
        </w:rPr>
        <w:tab/>
      </w:r>
      <w:r w:rsidRPr="00D901F0">
        <w:rPr>
          <w:bCs/>
          <w:sz w:val="24"/>
          <w:szCs w:val="24"/>
          <w:lang w:eastAsia="zh-CN"/>
        </w:rPr>
        <w:t>同行评议方法和时间表应灵活，反映区域和机构背景的范围，</w:t>
      </w:r>
      <w:r w:rsidRPr="00D901F0">
        <w:rPr>
          <w:bCs/>
          <w:color w:val="000000" w:themeColor="text1"/>
          <w:sz w:val="24"/>
          <w:szCs w:val="24"/>
          <w:lang w:eastAsia="zh-CN" w:bidi="ar-SY"/>
        </w:rPr>
        <w:t>特别是在数据或资源有限的情况下</w:t>
      </w:r>
      <w:r w:rsidRPr="00D901F0">
        <w:rPr>
          <w:bCs/>
          <w:sz w:val="24"/>
          <w:szCs w:val="24"/>
          <w:lang w:eastAsia="zh-CN"/>
        </w:rPr>
        <w:t>，同时不失科学可靠性。</w:t>
      </w:r>
    </w:p>
    <w:p w14:paraId="0999A23E" w14:textId="77777777" w:rsidR="00523B64" w:rsidRPr="00D901F0" w:rsidRDefault="00523B64" w:rsidP="00D901F0">
      <w:pPr>
        <w:pStyle w:val="CBDH1"/>
        <w:keepNext w:val="0"/>
        <w:tabs>
          <w:tab w:val="clear" w:pos="567"/>
          <w:tab w:val="clear" w:pos="1134"/>
          <w:tab w:val="clear" w:pos="1701"/>
          <w:tab w:val="clear" w:pos="2268"/>
          <w:tab w:val="clear" w:pos="2835"/>
          <w:tab w:val="clear" w:pos="3402"/>
        </w:tabs>
        <w:spacing w:before="120" w:line="240" w:lineRule="atLeast"/>
        <w:ind w:left="490" w:firstLine="0"/>
        <w:jc w:val="both"/>
        <w:rPr>
          <w:bCs/>
          <w:color w:val="000000" w:themeColor="text1"/>
          <w:sz w:val="24"/>
          <w:szCs w:val="24"/>
          <w:lang w:eastAsia="zh-CN" w:bidi="ar-SY"/>
        </w:rPr>
      </w:pPr>
      <w:r w:rsidRPr="00D901F0">
        <w:rPr>
          <w:bCs/>
          <w:color w:val="000000" w:themeColor="text1"/>
          <w:sz w:val="24"/>
          <w:szCs w:val="24"/>
          <w:lang w:eastAsia="zh-CN" w:bidi="ar-SY"/>
        </w:rPr>
        <w:t>D.</w:t>
      </w:r>
      <w:r w:rsidRPr="00D901F0">
        <w:rPr>
          <w:bCs/>
          <w:color w:val="000000" w:themeColor="text1"/>
          <w:sz w:val="24"/>
          <w:szCs w:val="24"/>
          <w:lang w:eastAsia="zh-CN" w:bidi="ar-SY"/>
        </w:rPr>
        <w:tab/>
      </w:r>
      <w:r w:rsidRPr="00D901F0">
        <w:rPr>
          <w:bCs/>
          <w:color w:val="000000" w:themeColor="text1"/>
          <w:sz w:val="24"/>
          <w:szCs w:val="24"/>
          <w:lang w:eastAsia="zh-CN" w:bidi="ar-SY"/>
        </w:rPr>
        <w:t>建立和实施同行</w:t>
      </w:r>
      <w:r w:rsidRPr="00D901F0">
        <w:rPr>
          <w:rFonts w:hint="eastAsia"/>
          <w:bCs/>
          <w:color w:val="000000" w:themeColor="text1"/>
          <w:sz w:val="24"/>
          <w:szCs w:val="24"/>
          <w:lang w:eastAsia="zh-CN" w:bidi="ar-SY"/>
        </w:rPr>
        <w:t>评议进程</w:t>
      </w:r>
    </w:p>
    <w:p w14:paraId="65F1DFB7" w14:textId="77777777" w:rsidR="00523B64" w:rsidRPr="00D901F0" w:rsidRDefault="00523B64" w:rsidP="00D901F0">
      <w:pPr>
        <w:pStyle w:val="CBDNormalNumber"/>
        <w:keepLines/>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Cs/>
          <w:sz w:val="24"/>
          <w:szCs w:val="24"/>
          <w:lang w:val="en-CA" w:eastAsia="zh-CN"/>
        </w:rPr>
      </w:pPr>
      <w:r w:rsidRPr="00D901F0">
        <w:rPr>
          <w:rFonts w:hint="eastAsia"/>
          <w:bCs/>
          <w:color w:val="000000" w:themeColor="text1"/>
          <w:sz w:val="24"/>
          <w:szCs w:val="24"/>
          <w:lang w:eastAsia="zh-CN" w:bidi="ar-SY"/>
        </w:rPr>
        <w:t>12.</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应慎重选择</w:t>
      </w:r>
      <w:r w:rsidRPr="00D901F0">
        <w:rPr>
          <w:bCs/>
          <w:color w:val="000000" w:themeColor="text1"/>
          <w:sz w:val="24"/>
          <w:szCs w:val="24"/>
          <w:lang w:eastAsia="zh-CN" w:bidi="ar-SY"/>
        </w:rPr>
        <w:t>实施同行</w:t>
      </w:r>
      <w:r w:rsidRPr="00D901F0">
        <w:rPr>
          <w:rFonts w:hint="eastAsia"/>
          <w:bCs/>
          <w:color w:val="000000" w:themeColor="text1"/>
          <w:sz w:val="24"/>
          <w:szCs w:val="24"/>
          <w:lang w:eastAsia="zh-CN" w:bidi="ar-SY"/>
        </w:rPr>
        <w:t>评议进程</w:t>
      </w:r>
      <w:r w:rsidRPr="00D901F0">
        <w:rPr>
          <w:bCs/>
          <w:color w:val="000000" w:themeColor="text1"/>
          <w:sz w:val="24"/>
          <w:szCs w:val="24"/>
          <w:lang w:eastAsia="zh-CN" w:bidi="ar-SY"/>
        </w:rPr>
        <w:t>的时机，确保</w:t>
      </w:r>
      <w:r w:rsidRPr="00D901F0">
        <w:rPr>
          <w:rFonts w:hint="eastAsia"/>
          <w:bCs/>
          <w:color w:val="000000" w:themeColor="text1"/>
          <w:sz w:val="24"/>
          <w:szCs w:val="24"/>
          <w:lang w:eastAsia="zh-CN" w:bidi="ar-SY"/>
        </w:rPr>
        <w:t>进程以及所用信息</w:t>
      </w:r>
      <w:r w:rsidRPr="00D901F0">
        <w:rPr>
          <w:bCs/>
          <w:color w:val="000000" w:themeColor="text1"/>
          <w:sz w:val="24"/>
          <w:szCs w:val="24"/>
          <w:lang w:eastAsia="zh-CN" w:bidi="ar-SY"/>
        </w:rPr>
        <w:t>的科学基础和质</w:t>
      </w:r>
      <w:r w:rsidRPr="00D901F0">
        <w:rPr>
          <w:bCs/>
          <w:sz w:val="24"/>
          <w:szCs w:val="24"/>
          <w:lang w:val="en-CA" w:eastAsia="zh-CN"/>
        </w:rPr>
        <w:t>量得到最有效的保障。</w:t>
      </w:r>
      <w:r w:rsidRPr="00D901F0">
        <w:rPr>
          <w:rFonts w:hint="eastAsia"/>
          <w:bCs/>
          <w:sz w:val="24"/>
          <w:szCs w:val="24"/>
          <w:lang w:val="en-CA" w:eastAsia="zh-CN"/>
        </w:rPr>
        <w:t>应对进程进行</w:t>
      </w:r>
      <w:r w:rsidRPr="00D901F0">
        <w:rPr>
          <w:bCs/>
          <w:sz w:val="24"/>
          <w:szCs w:val="24"/>
          <w:lang w:val="en-CA" w:eastAsia="zh-CN"/>
        </w:rPr>
        <w:t>精心设计和</w:t>
      </w:r>
      <w:r w:rsidRPr="00D901F0">
        <w:rPr>
          <w:rFonts w:hint="eastAsia"/>
          <w:bCs/>
          <w:sz w:val="24"/>
          <w:szCs w:val="24"/>
          <w:lang w:val="en-CA" w:eastAsia="zh-CN"/>
        </w:rPr>
        <w:t>组织</w:t>
      </w:r>
      <w:r w:rsidRPr="00D901F0">
        <w:rPr>
          <w:bCs/>
          <w:sz w:val="24"/>
          <w:szCs w:val="24"/>
          <w:lang w:val="en-CA" w:eastAsia="zh-CN"/>
        </w:rPr>
        <w:t>，</w:t>
      </w:r>
      <w:r w:rsidRPr="00D901F0">
        <w:rPr>
          <w:rFonts w:hint="eastAsia"/>
          <w:bCs/>
          <w:sz w:val="24"/>
          <w:szCs w:val="24"/>
          <w:lang w:val="en-CA" w:eastAsia="zh-CN"/>
        </w:rPr>
        <w:t>应考虑到</w:t>
      </w:r>
      <w:r w:rsidRPr="00D901F0">
        <w:rPr>
          <w:bCs/>
          <w:sz w:val="24"/>
          <w:szCs w:val="24"/>
          <w:lang w:val="en-CA" w:eastAsia="zh-CN"/>
        </w:rPr>
        <w:t>以下特点：</w:t>
      </w:r>
    </w:p>
    <w:p w14:paraId="0B205C5B"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rFonts w:hint="eastAsia"/>
          <w:bCs/>
          <w:color w:val="000000" w:themeColor="text1"/>
          <w:sz w:val="24"/>
          <w:szCs w:val="24"/>
          <w:lang w:eastAsia="zh-CN" w:bidi="ar-SY"/>
        </w:rPr>
        <w:t>(a)</w:t>
      </w:r>
      <w:r w:rsidRPr="00D901F0">
        <w:rPr>
          <w:bCs/>
          <w:color w:val="000000" w:themeColor="text1"/>
          <w:sz w:val="24"/>
          <w:szCs w:val="24"/>
          <w:lang w:eastAsia="zh-CN" w:bidi="ar-SY"/>
        </w:rPr>
        <w:tab/>
      </w:r>
      <w:r w:rsidRPr="00D901F0">
        <w:rPr>
          <w:bCs/>
          <w:color w:val="000000" w:themeColor="text1"/>
          <w:sz w:val="24"/>
          <w:szCs w:val="24"/>
          <w:lang w:eastAsia="zh-CN" w:bidi="ar-SY"/>
        </w:rPr>
        <w:t>有助于对提案进行深入</w:t>
      </w:r>
      <w:r w:rsidRPr="00D901F0">
        <w:rPr>
          <w:rFonts w:hint="eastAsia"/>
          <w:bCs/>
          <w:color w:val="000000" w:themeColor="text1"/>
          <w:sz w:val="24"/>
          <w:szCs w:val="24"/>
          <w:lang w:eastAsia="zh-CN" w:bidi="ar-SY"/>
        </w:rPr>
        <w:t>评议</w:t>
      </w:r>
      <w:r w:rsidRPr="00D901F0">
        <w:rPr>
          <w:bCs/>
          <w:color w:val="000000" w:themeColor="text1"/>
          <w:sz w:val="24"/>
          <w:szCs w:val="24"/>
          <w:lang w:eastAsia="zh-CN" w:bidi="ar-SY"/>
        </w:rPr>
        <w:t>的有效且公平的</w:t>
      </w:r>
      <w:r w:rsidRPr="00D901F0">
        <w:rPr>
          <w:rFonts w:hint="eastAsia"/>
          <w:bCs/>
          <w:color w:val="000000" w:themeColor="text1"/>
          <w:sz w:val="24"/>
          <w:szCs w:val="24"/>
          <w:lang w:eastAsia="zh-CN" w:bidi="ar-SY"/>
        </w:rPr>
        <w:t>方式，其中</w:t>
      </w:r>
      <w:r w:rsidRPr="00D901F0">
        <w:rPr>
          <w:bCs/>
          <w:color w:val="000000" w:themeColor="text1"/>
          <w:sz w:val="24"/>
          <w:szCs w:val="24"/>
          <w:lang w:eastAsia="zh-CN" w:bidi="ar-SY"/>
        </w:rPr>
        <w:t>可包括多种方法的组合；</w:t>
      </w:r>
    </w:p>
    <w:p w14:paraId="7383BF9C"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rFonts w:hint="eastAsia"/>
          <w:bCs/>
          <w:color w:val="000000" w:themeColor="text1"/>
          <w:sz w:val="24"/>
          <w:szCs w:val="24"/>
          <w:lang w:eastAsia="zh-CN" w:bidi="ar-SY"/>
        </w:rPr>
        <w:t>(b)</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始终</w:t>
      </w:r>
      <w:r w:rsidRPr="00D901F0">
        <w:rPr>
          <w:bCs/>
          <w:color w:val="000000" w:themeColor="text1"/>
          <w:sz w:val="24"/>
          <w:szCs w:val="24"/>
          <w:lang w:eastAsia="zh-CN" w:bidi="ar-SY"/>
        </w:rPr>
        <w:t>遵守的明确步骤和预期时间表以及对任何偏差的</w:t>
      </w:r>
      <w:r w:rsidRPr="00D901F0">
        <w:rPr>
          <w:rFonts w:hint="eastAsia"/>
          <w:bCs/>
          <w:color w:val="000000" w:themeColor="text1"/>
          <w:sz w:val="24"/>
          <w:szCs w:val="24"/>
          <w:lang w:eastAsia="zh-CN" w:bidi="ar-SY"/>
        </w:rPr>
        <w:t>清晰</w:t>
      </w:r>
      <w:r w:rsidRPr="00D901F0">
        <w:rPr>
          <w:bCs/>
          <w:color w:val="000000" w:themeColor="text1"/>
          <w:sz w:val="24"/>
          <w:szCs w:val="24"/>
          <w:lang w:eastAsia="zh-CN" w:bidi="ar-SY"/>
        </w:rPr>
        <w:t>解释；</w:t>
      </w:r>
    </w:p>
    <w:p w14:paraId="205AB87D"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sz w:val="24"/>
          <w:szCs w:val="24"/>
          <w:lang w:eastAsia="zh-CN"/>
        </w:rPr>
      </w:pPr>
      <w:r w:rsidRPr="00D901F0">
        <w:rPr>
          <w:rFonts w:hint="eastAsia"/>
          <w:bCs/>
          <w:color w:val="000000" w:themeColor="text1"/>
          <w:sz w:val="24"/>
          <w:szCs w:val="24"/>
          <w:lang w:eastAsia="zh-CN" w:bidi="ar-SY"/>
        </w:rPr>
        <w:t>(c)</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列明、</w:t>
      </w:r>
      <w:r w:rsidRPr="00D901F0">
        <w:rPr>
          <w:bCs/>
          <w:color w:val="000000" w:themeColor="text1"/>
          <w:sz w:val="24"/>
          <w:szCs w:val="24"/>
          <w:lang w:eastAsia="zh-CN" w:bidi="ar-SY"/>
        </w:rPr>
        <w:t>向所有相关人员解释</w:t>
      </w:r>
      <w:r w:rsidRPr="00D901F0">
        <w:rPr>
          <w:rFonts w:hint="eastAsia"/>
          <w:bCs/>
          <w:color w:val="000000" w:themeColor="text1"/>
          <w:sz w:val="24"/>
          <w:szCs w:val="24"/>
          <w:lang w:eastAsia="zh-CN" w:bidi="ar-SY"/>
        </w:rPr>
        <w:t>清楚、</w:t>
      </w:r>
      <w:r w:rsidRPr="00D901F0">
        <w:rPr>
          <w:bCs/>
          <w:color w:val="000000" w:themeColor="text1"/>
          <w:sz w:val="24"/>
          <w:szCs w:val="24"/>
          <w:lang w:eastAsia="zh-CN" w:bidi="ar-SY"/>
        </w:rPr>
        <w:t>在整个</w:t>
      </w:r>
      <w:r w:rsidRPr="00D901F0">
        <w:rPr>
          <w:rFonts w:hint="eastAsia"/>
          <w:bCs/>
          <w:color w:val="000000" w:themeColor="text1"/>
          <w:sz w:val="24"/>
          <w:szCs w:val="24"/>
          <w:lang w:eastAsia="zh-CN" w:bidi="ar-SY"/>
        </w:rPr>
        <w:t>进程</w:t>
      </w:r>
      <w:r w:rsidRPr="00D901F0">
        <w:rPr>
          <w:bCs/>
          <w:color w:val="000000" w:themeColor="text1"/>
          <w:sz w:val="24"/>
          <w:szCs w:val="24"/>
          <w:lang w:eastAsia="zh-CN" w:bidi="ar-SY"/>
        </w:rPr>
        <w:t>中始终遵守</w:t>
      </w:r>
      <w:r w:rsidRPr="00D901F0">
        <w:rPr>
          <w:rFonts w:hint="eastAsia"/>
          <w:bCs/>
          <w:color w:val="000000" w:themeColor="text1"/>
          <w:sz w:val="24"/>
          <w:szCs w:val="24"/>
          <w:lang w:eastAsia="zh-CN" w:bidi="ar-SY"/>
        </w:rPr>
        <w:t>的</w:t>
      </w:r>
      <w:r w:rsidRPr="00D901F0">
        <w:rPr>
          <w:bCs/>
          <w:color w:val="000000" w:themeColor="text1"/>
          <w:sz w:val="24"/>
          <w:szCs w:val="24"/>
          <w:lang w:eastAsia="zh-CN" w:bidi="ar-SY"/>
        </w:rPr>
        <w:t>明确程序规则和行为守则，包括</w:t>
      </w:r>
      <w:r w:rsidRPr="00D901F0">
        <w:rPr>
          <w:rFonts w:hint="eastAsia"/>
          <w:bCs/>
          <w:color w:val="000000" w:themeColor="text1"/>
          <w:sz w:val="24"/>
          <w:szCs w:val="24"/>
          <w:lang w:eastAsia="zh-CN" w:bidi="ar-SY"/>
        </w:rPr>
        <w:t>关于下列事项的程序规则</w:t>
      </w:r>
      <w:r w:rsidRPr="00D901F0">
        <w:rPr>
          <w:rFonts w:hint="eastAsia"/>
          <w:bCs/>
          <w:sz w:val="24"/>
          <w:szCs w:val="24"/>
          <w:lang w:eastAsia="zh-CN"/>
        </w:rPr>
        <w:t>如何将进程中的</w:t>
      </w:r>
      <w:r w:rsidRPr="00D901F0">
        <w:rPr>
          <w:bCs/>
          <w:sz w:val="24"/>
          <w:szCs w:val="24"/>
          <w:lang w:eastAsia="zh-CN"/>
        </w:rPr>
        <w:t>讨论和</w:t>
      </w:r>
      <w:r w:rsidRPr="00D901F0">
        <w:rPr>
          <w:rFonts w:hint="eastAsia"/>
          <w:bCs/>
          <w:sz w:val="24"/>
          <w:szCs w:val="24"/>
          <w:lang w:eastAsia="zh-CN"/>
        </w:rPr>
        <w:t>提供的</w:t>
      </w:r>
      <w:r w:rsidRPr="00D901F0">
        <w:rPr>
          <w:bCs/>
          <w:sz w:val="24"/>
          <w:szCs w:val="24"/>
          <w:lang w:eastAsia="zh-CN"/>
        </w:rPr>
        <w:t>信息</w:t>
      </w:r>
      <w:r w:rsidRPr="00D901F0">
        <w:rPr>
          <w:rFonts w:hint="eastAsia"/>
          <w:bCs/>
          <w:sz w:val="24"/>
          <w:szCs w:val="24"/>
          <w:lang w:eastAsia="zh-CN"/>
        </w:rPr>
        <w:t>记录在案，例如如何将根据国家法律和国情、</w:t>
      </w:r>
      <w:r w:rsidRPr="00D901F0">
        <w:rPr>
          <w:bCs/>
          <w:sz w:val="24"/>
          <w:szCs w:val="24"/>
          <w:lang w:val="en-CA" w:eastAsia="zh-CN"/>
        </w:rPr>
        <w:t>经</w:t>
      </w:r>
      <w:r w:rsidRPr="00D901F0">
        <w:rPr>
          <w:rFonts w:hint="eastAsia"/>
          <w:bCs/>
          <w:sz w:val="24"/>
          <w:szCs w:val="24"/>
          <w:lang w:val="en-CA" w:eastAsia="zh-CN"/>
        </w:rPr>
        <w:t>土著人民和地方社区</w:t>
      </w:r>
      <w:r w:rsidRPr="00D901F0">
        <w:rPr>
          <w:bCs/>
          <w:sz w:val="24"/>
          <w:szCs w:val="24"/>
          <w:lang w:val="en-CA" w:eastAsia="zh-CN"/>
        </w:rPr>
        <w:t>自由、事先和知情同意</w:t>
      </w:r>
      <w:r w:rsidRPr="00D901F0">
        <w:rPr>
          <w:rFonts w:hint="eastAsia"/>
          <w:bCs/>
          <w:sz w:val="24"/>
          <w:szCs w:val="24"/>
          <w:lang w:val="en-CA" w:eastAsia="zh-CN"/>
        </w:rPr>
        <w:t>、使用其传统知识的情况记录在案</w:t>
      </w:r>
      <w:r w:rsidRPr="00D901F0">
        <w:rPr>
          <w:bCs/>
          <w:sz w:val="24"/>
          <w:szCs w:val="24"/>
          <w:lang w:eastAsia="zh-CN"/>
        </w:rPr>
        <w:t>；</w:t>
      </w:r>
    </w:p>
    <w:p w14:paraId="53644DC7"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rFonts w:hint="eastAsia"/>
          <w:bCs/>
          <w:color w:val="000000" w:themeColor="text1"/>
          <w:sz w:val="24"/>
          <w:szCs w:val="24"/>
          <w:lang w:eastAsia="zh-CN" w:bidi="ar-SY"/>
        </w:rPr>
        <w:t>(d)</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考虑</w:t>
      </w:r>
      <w:r w:rsidRPr="00D901F0">
        <w:rPr>
          <w:bCs/>
          <w:color w:val="000000" w:themeColor="text1"/>
          <w:sz w:val="24"/>
          <w:szCs w:val="24"/>
          <w:lang w:eastAsia="zh-CN" w:bidi="ar-SY"/>
        </w:rPr>
        <w:t>进程</w:t>
      </w:r>
      <w:r w:rsidRPr="00D901F0">
        <w:rPr>
          <w:rFonts w:hint="eastAsia"/>
          <w:bCs/>
          <w:color w:val="000000" w:themeColor="text1"/>
          <w:sz w:val="24"/>
          <w:szCs w:val="24"/>
          <w:lang w:eastAsia="zh-CN" w:bidi="ar-SY"/>
        </w:rPr>
        <w:t>中</w:t>
      </w:r>
      <w:r w:rsidRPr="00D901F0">
        <w:rPr>
          <w:bCs/>
          <w:color w:val="000000" w:themeColor="text1"/>
          <w:sz w:val="24"/>
          <w:szCs w:val="24"/>
          <w:lang w:eastAsia="zh-CN" w:bidi="ar-SY"/>
        </w:rPr>
        <w:t>收到的</w:t>
      </w:r>
      <w:r w:rsidRPr="00D901F0">
        <w:rPr>
          <w:rFonts w:hint="eastAsia"/>
          <w:bCs/>
          <w:color w:val="000000" w:themeColor="text1"/>
          <w:sz w:val="24"/>
          <w:szCs w:val="24"/>
          <w:lang w:eastAsia="zh-CN" w:bidi="ar-SY"/>
        </w:rPr>
        <w:t>投入的</w:t>
      </w:r>
      <w:r w:rsidRPr="00D901F0">
        <w:rPr>
          <w:bCs/>
          <w:color w:val="000000" w:themeColor="text1"/>
          <w:sz w:val="24"/>
          <w:szCs w:val="24"/>
          <w:lang w:eastAsia="zh-CN" w:bidi="ar-SY"/>
        </w:rPr>
        <w:t>明确计划，</w:t>
      </w:r>
      <w:r w:rsidRPr="00D901F0">
        <w:rPr>
          <w:rFonts w:hint="eastAsia"/>
          <w:bCs/>
          <w:color w:val="000000" w:themeColor="text1"/>
          <w:sz w:val="24"/>
          <w:szCs w:val="24"/>
          <w:lang w:eastAsia="zh-CN" w:bidi="ar-SY"/>
        </w:rPr>
        <w:t>适当时</w:t>
      </w:r>
      <w:r w:rsidRPr="00D901F0">
        <w:rPr>
          <w:bCs/>
          <w:color w:val="000000" w:themeColor="text1"/>
          <w:sz w:val="24"/>
          <w:szCs w:val="24"/>
          <w:lang w:eastAsia="zh-CN" w:bidi="ar-SY"/>
        </w:rPr>
        <w:t>将</w:t>
      </w:r>
      <w:r w:rsidRPr="00D901F0">
        <w:rPr>
          <w:rFonts w:hint="eastAsia"/>
          <w:bCs/>
          <w:color w:val="000000" w:themeColor="text1"/>
          <w:sz w:val="24"/>
          <w:szCs w:val="24"/>
          <w:lang w:eastAsia="zh-CN" w:bidi="ar-SY"/>
        </w:rPr>
        <w:t>投入</w:t>
      </w:r>
      <w:r w:rsidRPr="00D901F0">
        <w:rPr>
          <w:bCs/>
          <w:color w:val="000000" w:themeColor="text1"/>
          <w:sz w:val="24"/>
          <w:szCs w:val="24"/>
          <w:lang w:eastAsia="zh-CN" w:bidi="ar-SY"/>
        </w:rPr>
        <w:t>纳入和反映在进程的产出中，同时认识到并非所有</w:t>
      </w:r>
      <w:r w:rsidRPr="00D901F0">
        <w:rPr>
          <w:rFonts w:hint="eastAsia"/>
          <w:bCs/>
          <w:color w:val="000000" w:themeColor="text1"/>
          <w:sz w:val="24"/>
          <w:szCs w:val="24"/>
          <w:lang w:eastAsia="zh-CN" w:bidi="ar-SY"/>
        </w:rPr>
        <w:t>投入</w:t>
      </w:r>
      <w:r w:rsidRPr="00D901F0">
        <w:rPr>
          <w:bCs/>
          <w:color w:val="000000" w:themeColor="text1"/>
          <w:sz w:val="24"/>
          <w:szCs w:val="24"/>
          <w:lang w:eastAsia="zh-CN" w:bidi="ar-SY"/>
        </w:rPr>
        <w:t>都能纳入；</w:t>
      </w:r>
    </w:p>
    <w:p w14:paraId="4A08B83D"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rFonts w:hint="eastAsia"/>
          <w:bCs/>
          <w:color w:val="000000" w:themeColor="text1"/>
          <w:sz w:val="24"/>
          <w:szCs w:val="24"/>
          <w:lang w:eastAsia="zh-CN" w:bidi="ar-SY"/>
        </w:rPr>
        <w:t>(e)</w:t>
      </w:r>
      <w:r w:rsidRPr="00D901F0">
        <w:rPr>
          <w:bCs/>
          <w:color w:val="000000" w:themeColor="text1"/>
          <w:sz w:val="24"/>
          <w:szCs w:val="24"/>
          <w:lang w:eastAsia="zh-CN" w:bidi="ar-SY"/>
        </w:rPr>
        <w:tab/>
      </w:r>
      <w:r w:rsidRPr="00D901F0">
        <w:rPr>
          <w:bCs/>
          <w:color w:val="000000" w:themeColor="text1"/>
          <w:sz w:val="24"/>
          <w:szCs w:val="24"/>
          <w:lang w:eastAsia="zh-CN" w:bidi="ar-SY"/>
        </w:rPr>
        <w:t>关于同行评议</w:t>
      </w:r>
      <w:r w:rsidRPr="00D901F0">
        <w:rPr>
          <w:rFonts w:hint="eastAsia"/>
          <w:bCs/>
          <w:color w:val="000000" w:themeColor="text1"/>
          <w:sz w:val="24"/>
          <w:szCs w:val="24"/>
          <w:lang w:eastAsia="zh-CN" w:bidi="ar-SY"/>
        </w:rPr>
        <w:t>进程</w:t>
      </w:r>
      <w:r w:rsidRPr="00D901F0">
        <w:rPr>
          <w:bCs/>
          <w:color w:val="000000" w:themeColor="text1"/>
          <w:sz w:val="24"/>
          <w:szCs w:val="24"/>
          <w:lang w:eastAsia="zh-CN" w:bidi="ar-SY"/>
        </w:rPr>
        <w:t>影响最终提案的方式的信息，包括未纳入最终产出的任何专家意见的明确理由，以及关于最终产出的任何不同意见，以确保结果的透明度和科学可靠性；</w:t>
      </w:r>
    </w:p>
    <w:p w14:paraId="4B90DA0C"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rFonts w:hint="eastAsia"/>
          <w:bCs/>
          <w:color w:val="000000" w:themeColor="text1"/>
          <w:sz w:val="24"/>
          <w:szCs w:val="24"/>
          <w:lang w:eastAsia="zh-CN" w:bidi="ar-SY"/>
        </w:rPr>
        <w:t>(f)</w:t>
      </w:r>
      <w:r w:rsidRPr="00D901F0">
        <w:rPr>
          <w:bCs/>
          <w:color w:val="000000" w:themeColor="text1"/>
          <w:sz w:val="24"/>
          <w:szCs w:val="24"/>
          <w:lang w:eastAsia="zh-CN" w:bidi="ar-SY"/>
        </w:rPr>
        <w:tab/>
      </w:r>
      <w:r w:rsidRPr="00D901F0">
        <w:rPr>
          <w:bCs/>
          <w:color w:val="000000" w:themeColor="text1"/>
          <w:sz w:val="24"/>
          <w:szCs w:val="24"/>
          <w:lang w:eastAsia="zh-CN" w:bidi="ar-SY"/>
        </w:rPr>
        <w:t>遵守进程开始时阐明的任何规则、程序、时间表和期望；</w:t>
      </w:r>
    </w:p>
    <w:p w14:paraId="0F09C8B1"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rFonts w:hint="eastAsia"/>
          <w:bCs/>
          <w:color w:val="000000" w:themeColor="text1"/>
          <w:sz w:val="24"/>
          <w:szCs w:val="24"/>
          <w:lang w:eastAsia="zh-CN" w:bidi="ar-SY"/>
        </w:rPr>
        <w:t>(g)</w:t>
      </w:r>
      <w:r w:rsidRPr="00D901F0">
        <w:rPr>
          <w:bCs/>
          <w:color w:val="000000" w:themeColor="text1"/>
          <w:sz w:val="24"/>
          <w:szCs w:val="24"/>
          <w:lang w:eastAsia="zh-CN" w:bidi="ar-SY"/>
        </w:rPr>
        <w:tab/>
      </w:r>
      <w:r w:rsidRPr="00D901F0">
        <w:rPr>
          <w:bCs/>
          <w:color w:val="000000" w:themeColor="text1"/>
          <w:sz w:val="24"/>
          <w:szCs w:val="24"/>
          <w:lang w:eastAsia="zh-CN" w:bidi="ar-SY"/>
        </w:rPr>
        <w:t>酌情公开</w:t>
      </w:r>
      <w:r w:rsidRPr="00D901F0">
        <w:rPr>
          <w:rFonts w:hint="eastAsia"/>
          <w:bCs/>
          <w:color w:val="000000" w:themeColor="text1"/>
          <w:sz w:val="24"/>
          <w:szCs w:val="24"/>
          <w:lang w:eastAsia="zh-CN" w:bidi="ar-SY"/>
        </w:rPr>
        <w:t>进程</w:t>
      </w:r>
      <w:r w:rsidRPr="00D901F0">
        <w:rPr>
          <w:bCs/>
          <w:color w:val="000000" w:themeColor="text1"/>
          <w:sz w:val="24"/>
          <w:szCs w:val="24"/>
          <w:lang w:eastAsia="zh-CN" w:bidi="ar-SY"/>
        </w:rPr>
        <w:t>的产出以及在</w:t>
      </w:r>
      <w:r w:rsidRPr="00D901F0">
        <w:rPr>
          <w:rFonts w:hint="eastAsia"/>
          <w:bCs/>
          <w:color w:val="000000" w:themeColor="text1"/>
          <w:sz w:val="24"/>
          <w:szCs w:val="24"/>
          <w:lang w:eastAsia="zh-CN" w:bidi="ar-SY"/>
        </w:rPr>
        <w:t>进程</w:t>
      </w:r>
      <w:r w:rsidRPr="00D901F0">
        <w:rPr>
          <w:bCs/>
          <w:color w:val="000000" w:themeColor="text1"/>
          <w:sz w:val="24"/>
          <w:szCs w:val="24"/>
          <w:lang w:eastAsia="zh-CN" w:bidi="ar-SY"/>
        </w:rPr>
        <w:t>中收到的投入；</w:t>
      </w:r>
    </w:p>
    <w:p w14:paraId="0564E8F9"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rFonts w:hint="eastAsia"/>
          <w:bCs/>
          <w:color w:val="000000" w:themeColor="text1"/>
          <w:sz w:val="24"/>
          <w:szCs w:val="24"/>
          <w:lang w:eastAsia="zh-CN" w:bidi="ar-SY"/>
        </w:rPr>
        <w:t>(h)</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规定对</w:t>
      </w:r>
      <w:r w:rsidRPr="00D901F0">
        <w:rPr>
          <w:bCs/>
          <w:color w:val="000000" w:themeColor="text1"/>
          <w:sz w:val="24"/>
          <w:szCs w:val="24"/>
          <w:lang w:eastAsia="zh-CN" w:bidi="ar-SY"/>
        </w:rPr>
        <w:t>同行评议</w:t>
      </w:r>
      <w:r w:rsidRPr="00D901F0">
        <w:rPr>
          <w:rFonts w:hint="eastAsia"/>
          <w:bCs/>
          <w:color w:val="000000" w:themeColor="text1"/>
          <w:sz w:val="24"/>
          <w:szCs w:val="24"/>
          <w:lang w:eastAsia="zh-CN" w:bidi="ar-SY"/>
        </w:rPr>
        <w:t>进程进行适应性改进以用于未来的评议工作</w:t>
      </w:r>
      <w:r w:rsidRPr="00D901F0">
        <w:rPr>
          <w:bCs/>
          <w:color w:val="000000" w:themeColor="text1"/>
          <w:sz w:val="24"/>
          <w:szCs w:val="24"/>
          <w:lang w:eastAsia="zh-CN" w:bidi="ar-SY"/>
        </w:rPr>
        <w:t>。</w:t>
      </w:r>
    </w:p>
    <w:p w14:paraId="0B4A548E" w14:textId="77777777" w:rsidR="00523B64" w:rsidRPr="00D901F0" w:rsidRDefault="00523B64" w:rsidP="00D901F0">
      <w:pPr>
        <w:spacing w:before="240" w:after="120" w:line="240" w:lineRule="atLeast"/>
        <w:ind w:left="490"/>
        <w:rPr>
          <w:b/>
          <w:bCs/>
          <w:caps/>
          <w:snapToGrid w:val="0"/>
          <w:sz w:val="24"/>
          <w:szCs w:val="24"/>
          <w:lang w:eastAsia="zh-CN"/>
        </w:rPr>
      </w:pPr>
      <w:r w:rsidRPr="00D901F0">
        <w:rPr>
          <w:rFonts w:hint="eastAsia"/>
          <w:b/>
          <w:bCs/>
          <w:caps/>
          <w:snapToGrid w:val="0"/>
          <w:sz w:val="24"/>
          <w:szCs w:val="24"/>
          <w:lang w:eastAsia="zh-CN"/>
        </w:rPr>
        <w:t>[</w:t>
      </w:r>
      <w:r w:rsidRPr="00D901F0">
        <w:rPr>
          <w:b/>
          <w:bCs/>
          <w:caps/>
          <w:snapToGrid w:val="0"/>
          <w:sz w:val="24"/>
          <w:szCs w:val="24"/>
          <w:lang w:eastAsia="zh-CN"/>
        </w:rPr>
        <w:t>附件二</w:t>
      </w:r>
    </w:p>
    <w:p w14:paraId="3D9A72A0" w14:textId="77777777" w:rsidR="00523B64" w:rsidRPr="00D901F0" w:rsidRDefault="00523B64" w:rsidP="00D901F0">
      <w:pPr>
        <w:spacing w:before="120" w:after="120" w:line="240" w:lineRule="atLeast"/>
        <w:ind w:left="490"/>
        <w:rPr>
          <w:b/>
          <w:bCs/>
          <w:caps/>
          <w:snapToGrid w:val="0"/>
          <w:sz w:val="24"/>
          <w:szCs w:val="24"/>
          <w:lang w:eastAsia="zh-CN"/>
        </w:rPr>
      </w:pPr>
      <w:r w:rsidRPr="00D901F0">
        <w:rPr>
          <w:b/>
          <w:bCs/>
          <w:caps/>
          <w:snapToGrid w:val="0"/>
          <w:sz w:val="24"/>
          <w:szCs w:val="24"/>
          <w:lang w:eastAsia="zh-CN"/>
        </w:rPr>
        <w:t>《</w:t>
      </w:r>
      <w:r w:rsidRPr="00D901F0">
        <w:rPr>
          <w:rFonts w:hint="eastAsia"/>
          <w:b/>
          <w:bCs/>
          <w:caps/>
          <w:snapToGrid w:val="0"/>
          <w:sz w:val="24"/>
          <w:szCs w:val="24"/>
          <w:lang w:eastAsia="zh-CN"/>
        </w:rPr>
        <w:t>生物多样性</w:t>
      </w:r>
      <w:r w:rsidRPr="00D901F0">
        <w:rPr>
          <w:b/>
          <w:bCs/>
          <w:caps/>
          <w:snapToGrid w:val="0"/>
          <w:sz w:val="24"/>
          <w:szCs w:val="24"/>
          <w:lang w:eastAsia="zh-CN"/>
        </w:rPr>
        <w:t>公约》</w:t>
      </w:r>
      <w:r w:rsidRPr="00D901F0">
        <w:rPr>
          <w:rFonts w:hint="eastAsia"/>
          <w:b/>
          <w:bCs/>
          <w:caps/>
          <w:snapToGrid w:val="0"/>
          <w:sz w:val="24"/>
          <w:szCs w:val="24"/>
          <w:lang w:eastAsia="zh-CN"/>
        </w:rPr>
        <w:t>下</w:t>
      </w:r>
      <w:r w:rsidRPr="00D901F0">
        <w:rPr>
          <w:b/>
          <w:bCs/>
          <w:caps/>
          <w:snapToGrid w:val="0"/>
          <w:sz w:val="24"/>
          <w:szCs w:val="24"/>
          <w:lang w:eastAsia="zh-CN"/>
        </w:rPr>
        <w:t>开展的国家管辖范围以外区域海洋生物多样性工作非正式咨询小组的职权范围</w:t>
      </w:r>
    </w:p>
    <w:p w14:paraId="692C2FF3" w14:textId="77777777" w:rsidR="00523B64" w:rsidRPr="00D901F0" w:rsidRDefault="00523B64">
      <w:pPr>
        <w:numPr>
          <w:ilvl w:val="0"/>
          <w:numId w:val="99"/>
        </w:numPr>
        <w:tabs>
          <w:tab w:val="clear" w:pos="567"/>
          <w:tab w:val="clear" w:pos="1134"/>
          <w:tab w:val="clear" w:pos="1701"/>
          <w:tab w:val="clear" w:pos="2268"/>
        </w:tabs>
        <w:spacing w:before="120" w:after="120" w:line="240" w:lineRule="atLeast"/>
        <w:ind w:left="490" w:firstLine="0"/>
        <w:rPr>
          <w:caps/>
          <w:snapToGrid w:val="0"/>
          <w:sz w:val="24"/>
          <w:szCs w:val="24"/>
          <w:lang w:eastAsia="zh-CN"/>
        </w:rPr>
      </w:pPr>
      <w:r w:rsidRPr="00D901F0">
        <w:rPr>
          <w:caps/>
          <w:snapToGrid w:val="0"/>
          <w:sz w:val="24"/>
          <w:szCs w:val="24"/>
          <w:lang w:eastAsia="zh-CN"/>
        </w:rPr>
        <w:t>《</w:t>
      </w:r>
      <w:r w:rsidRPr="00D901F0">
        <w:rPr>
          <w:rFonts w:hint="eastAsia"/>
          <w:caps/>
          <w:snapToGrid w:val="0"/>
          <w:sz w:val="24"/>
          <w:szCs w:val="24"/>
          <w:lang w:eastAsia="zh-CN"/>
        </w:rPr>
        <w:t>生物多样性</w:t>
      </w:r>
      <w:r w:rsidRPr="00D901F0">
        <w:rPr>
          <w:caps/>
          <w:snapToGrid w:val="0"/>
          <w:sz w:val="24"/>
          <w:szCs w:val="24"/>
          <w:lang w:eastAsia="zh-CN"/>
        </w:rPr>
        <w:t>公约》</w:t>
      </w:r>
      <w:r w:rsidRPr="00D901F0">
        <w:rPr>
          <w:rFonts w:hint="eastAsia"/>
          <w:caps/>
          <w:snapToGrid w:val="0"/>
          <w:sz w:val="24"/>
          <w:szCs w:val="24"/>
          <w:lang w:eastAsia="zh-CN"/>
        </w:rPr>
        <w:t>下</w:t>
      </w:r>
      <w:r w:rsidRPr="00D901F0">
        <w:rPr>
          <w:caps/>
          <w:snapToGrid w:val="0"/>
          <w:sz w:val="24"/>
          <w:szCs w:val="24"/>
          <w:lang w:eastAsia="zh-CN"/>
        </w:rPr>
        <w:t>开展的国家管辖范围以外区域海洋生物多样性工作非正式咨询小组应</w:t>
      </w:r>
      <w:r w:rsidRPr="00D901F0">
        <w:rPr>
          <w:rFonts w:hint="eastAsia"/>
          <w:caps/>
          <w:snapToGrid w:val="0"/>
          <w:sz w:val="24"/>
          <w:szCs w:val="24"/>
          <w:lang w:eastAsia="zh-CN"/>
        </w:rPr>
        <w:t>尊重和充分顾及</w:t>
      </w:r>
      <w:r w:rsidRPr="00D901F0">
        <w:rPr>
          <w:caps/>
          <w:snapToGrid w:val="0"/>
          <w:sz w:val="24"/>
          <w:szCs w:val="24"/>
          <w:lang w:eastAsia="zh-CN"/>
        </w:rPr>
        <w:t>其他主管</w:t>
      </w:r>
      <w:r w:rsidRPr="00D901F0">
        <w:rPr>
          <w:rFonts w:hint="eastAsia"/>
          <w:caps/>
          <w:snapToGrid w:val="0"/>
          <w:sz w:val="24"/>
          <w:szCs w:val="24"/>
          <w:lang w:eastAsia="zh-CN"/>
        </w:rPr>
        <w:t>实体和</w:t>
      </w:r>
      <w:r w:rsidRPr="00D901F0">
        <w:rPr>
          <w:caps/>
          <w:snapToGrid w:val="0"/>
          <w:sz w:val="24"/>
          <w:szCs w:val="24"/>
          <w:lang w:eastAsia="zh-CN"/>
        </w:rPr>
        <w:t>政府间组织在国家管辖范围以外区域海洋生物多样性</w:t>
      </w:r>
      <w:r w:rsidRPr="00D901F0">
        <w:rPr>
          <w:rFonts w:ascii="SimSun" w:cs="SimSun"/>
          <w:sz w:val="24"/>
          <w:szCs w:val="24"/>
          <w:lang w:eastAsia="zh-CN"/>
        </w:rPr>
        <w:t>的养护和可持续利用</w:t>
      </w:r>
      <w:r w:rsidRPr="00D901F0">
        <w:rPr>
          <w:caps/>
          <w:snapToGrid w:val="0"/>
          <w:sz w:val="24"/>
          <w:szCs w:val="24"/>
          <w:lang w:eastAsia="zh-CN"/>
        </w:rPr>
        <w:t>方面的任务</w:t>
      </w:r>
      <w:r w:rsidRPr="00D901F0">
        <w:rPr>
          <w:rFonts w:hint="eastAsia"/>
          <w:caps/>
          <w:snapToGrid w:val="0"/>
          <w:sz w:val="24"/>
          <w:szCs w:val="24"/>
          <w:lang w:eastAsia="zh-CN"/>
        </w:rPr>
        <w:t>规定</w:t>
      </w:r>
      <w:r w:rsidRPr="00D901F0">
        <w:rPr>
          <w:caps/>
          <w:snapToGrid w:val="0"/>
          <w:sz w:val="24"/>
          <w:szCs w:val="24"/>
          <w:lang w:eastAsia="zh-CN"/>
        </w:rPr>
        <w:t>和工作，</w:t>
      </w:r>
      <w:r w:rsidRPr="00D901F0">
        <w:rPr>
          <w:rFonts w:hint="eastAsia"/>
          <w:caps/>
          <w:snapToGrid w:val="0"/>
          <w:sz w:val="24"/>
          <w:szCs w:val="24"/>
          <w:lang w:eastAsia="zh-CN"/>
        </w:rPr>
        <w:t>并顾及《公约》</w:t>
      </w:r>
      <w:r w:rsidRPr="00D901F0">
        <w:rPr>
          <w:rStyle w:val="FootnoteReference"/>
          <w:sz w:val="24"/>
          <w:szCs w:val="24"/>
          <w:lang w:val="zh-CN" w:eastAsia="zh-CN"/>
        </w:rPr>
        <w:footnoteReference w:id="344"/>
      </w:r>
      <w:r w:rsidRPr="00D901F0">
        <w:rPr>
          <w:caps/>
          <w:snapToGrid w:val="0"/>
          <w:sz w:val="24"/>
          <w:szCs w:val="24"/>
          <w:lang w:eastAsia="zh-CN"/>
        </w:rPr>
        <w:t>缔约方大会先前就《公约》在</w:t>
      </w:r>
      <w:r w:rsidRPr="00D901F0">
        <w:rPr>
          <w:rFonts w:hint="eastAsia"/>
          <w:caps/>
          <w:snapToGrid w:val="0"/>
          <w:sz w:val="24"/>
          <w:szCs w:val="24"/>
          <w:lang w:eastAsia="zh-CN"/>
        </w:rPr>
        <w:t>这方面的</w:t>
      </w:r>
      <w:r w:rsidRPr="00D901F0">
        <w:rPr>
          <w:caps/>
          <w:snapToGrid w:val="0"/>
          <w:sz w:val="24"/>
          <w:szCs w:val="24"/>
          <w:lang w:eastAsia="zh-CN"/>
        </w:rPr>
        <w:t>作用提供的指导</w:t>
      </w:r>
      <w:r w:rsidRPr="00D901F0">
        <w:rPr>
          <w:rFonts w:ascii="SimSun" w:cs="SimSun"/>
          <w:sz w:val="24"/>
          <w:szCs w:val="24"/>
          <w:lang w:eastAsia="zh-CN"/>
        </w:rPr>
        <w:t>，并应以促进一致性和协调性的方式开展工作</w:t>
      </w:r>
      <w:r w:rsidRPr="00D901F0">
        <w:rPr>
          <w:caps/>
          <w:snapToGrid w:val="0"/>
          <w:sz w:val="24"/>
          <w:szCs w:val="24"/>
          <w:lang w:eastAsia="zh-CN"/>
        </w:rPr>
        <w:t>。</w:t>
      </w:r>
    </w:p>
    <w:p w14:paraId="5F387696" w14:textId="77777777" w:rsidR="00523B64" w:rsidRPr="00D901F0" w:rsidRDefault="00523B64">
      <w:pPr>
        <w:numPr>
          <w:ilvl w:val="0"/>
          <w:numId w:val="99"/>
        </w:numPr>
        <w:tabs>
          <w:tab w:val="clear" w:pos="567"/>
          <w:tab w:val="clear" w:pos="1134"/>
          <w:tab w:val="clear" w:pos="1701"/>
          <w:tab w:val="clear" w:pos="2268"/>
        </w:tabs>
        <w:spacing w:before="120" w:after="120" w:line="240" w:lineRule="atLeast"/>
        <w:ind w:left="490" w:firstLine="0"/>
        <w:rPr>
          <w:caps/>
          <w:snapToGrid w:val="0"/>
          <w:sz w:val="24"/>
          <w:szCs w:val="24"/>
          <w:lang w:eastAsia="zh-CN"/>
        </w:rPr>
      </w:pPr>
      <w:r w:rsidRPr="00D901F0">
        <w:rPr>
          <w:caps/>
          <w:snapToGrid w:val="0"/>
          <w:sz w:val="24"/>
          <w:szCs w:val="24"/>
          <w:lang w:eastAsia="zh-CN"/>
        </w:rPr>
        <w:t>非正式咨询小组</w:t>
      </w:r>
      <w:r w:rsidRPr="00D901F0">
        <w:rPr>
          <w:rFonts w:hint="eastAsia"/>
          <w:caps/>
          <w:snapToGrid w:val="0"/>
          <w:sz w:val="24"/>
          <w:szCs w:val="24"/>
          <w:lang w:eastAsia="zh-CN"/>
        </w:rPr>
        <w:t>应：</w:t>
      </w:r>
    </w:p>
    <w:p w14:paraId="142A3542"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w:t>
      </w:r>
      <w:r w:rsidRPr="00D901F0">
        <w:rPr>
          <w:rFonts w:hint="eastAsia"/>
          <w:bCs/>
          <w:color w:val="000000" w:themeColor="text1"/>
          <w:sz w:val="24"/>
          <w:szCs w:val="24"/>
          <w:lang w:eastAsia="zh-CN" w:bidi="ar-SY"/>
        </w:rPr>
        <w:t>a</w:t>
      </w:r>
      <w:r w:rsidRPr="00D901F0">
        <w:rPr>
          <w:bCs/>
          <w:color w:val="000000" w:themeColor="text1"/>
          <w:sz w:val="24"/>
          <w:szCs w:val="24"/>
          <w:lang w:eastAsia="zh-CN" w:bidi="ar-SY"/>
        </w:rPr>
        <w:t>)</w:t>
      </w:r>
      <w:r w:rsidRPr="00D901F0">
        <w:rPr>
          <w:bCs/>
          <w:color w:val="000000" w:themeColor="text1"/>
          <w:sz w:val="24"/>
          <w:szCs w:val="24"/>
          <w:lang w:eastAsia="zh-CN" w:bidi="ar-SY"/>
        </w:rPr>
        <w:tab/>
      </w:r>
      <w:r w:rsidRPr="00D901F0">
        <w:rPr>
          <w:rFonts w:hint="eastAsia"/>
          <w:bCs/>
          <w:color w:val="000000" w:themeColor="text1"/>
          <w:sz w:val="24"/>
          <w:szCs w:val="24"/>
          <w:lang w:eastAsia="zh-CN" w:bidi="ar-SY"/>
        </w:rPr>
        <w:t xml:space="preserve">   </w:t>
      </w:r>
      <w:r w:rsidRPr="00D901F0">
        <w:rPr>
          <w:sz w:val="24"/>
          <w:szCs w:val="24"/>
          <w:lang w:eastAsia="zh-CN"/>
        </w:rPr>
        <w:t>就国家管辖范围以外区域海洋生物多样性相关工作</w:t>
      </w:r>
      <w:r w:rsidRPr="00D901F0">
        <w:rPr>
          <w:rFonts w:hint="eastAsia"/>
          <w:sz w:val="24"/>
          <w:szCs w:val="24"/>
          <w:lang w:eastAsia="zh-CN"/>
        </w:rPr>
        <w:t>，</w:t>
      </w:r>
      <w:r w:rsidRPr="00D901F0">
        <w:rPr>
          <w:sz w:val="24"/>
          <w:szCs w:val="24"/>
          <w:lang w:eastAsia="zh-CN"/>
        </w:rPr>
        <w:t>特别是就《公约》任务</w:t>
      </w:r>
      <w:r w:rsidRPr="00D901F0">
        <w:rPr>
          <w:sz w:val="24"/>
          <w:szCs w:val="24"/>
          <w:lang w:eastAsia="zh-CN"/>
        </w:rPr>
        <w:tab/>
      </w:r>
      <w:r w:rsidRPr="00D901F0">
        <w:rPr>
          <w:sz w:val="24"/>
          <w:szCs w:val="24"/>
          <w:lang w:eastAsia="zh-CN"/>
        </w:rPr>
        <w:t>和管辖范围内可能开展的活动和举措的优先次序和方法</w:t>
      </w:r>
      <w:r w:rsidRPr="00D901F0">
        <w:rPr>
          <w:rFonts w:hint="eastAsia"/>
          <w:sz w:val="24"/>
          <w:szCs w:val="24"/>
          <w:lang w:eastAsia="zh-CN"/>
        </w:rPr>
        <w:t>，</w:t>
      </w:r>
      <w:r w:rsidRPr="00D901F0">
        <w:rPr>
          <w:sz w:val="24"/>
          <w:szCs w:val="24"/>
          <w:lang w:eastAsia="zh-CN"/>
        </w:rPr>
        <w:t>向《公约》秘书处提供科学和技术咨询，</w:t>
      </w:r>
      <w:r w:rsidRPr="00D901F0">
        <w:rPr>
          <w:bCs/>
          <w:color w:val="000000" w:themeColor="text1"/>
          <w:sz w:val="24"/>
          <w:szCs w:val="24"/>
          <w:lang w:eastAsia="zh-CN" w:bidi="ar-SY"/>
        </w:rPr>
        <w:t>包括</w:t>
      </w:r>
      <w:r w:rsidRPr="00D901F0">
        <w:rPr>
          <w:rFonts w:hint="eastAsia"/>
          <w:bCs/>
          <w:color w:val="000000" w:themeColor="text1"/>
          <w:sz w:val="24"/>
          <w:szCs w:val="24"/>
          <w:lang w:eastAsia="zh-CN" w:bidi="ar-SY"/>
        </w:rPr>
        <w:t>利用</w:t>
      </w:r>
      <w:r w:rsidRPr="00D901F0">
        <w:rPr>
          <w:bCs/>
          <w:color w:val="000000" w:themeColor="text1"/>
          <w:sz w:val="24"/>
          <w:szCs w:val="24"/>
          <w:lang w:eastAsia="zh-CN" w:bidi="ar-SY"/>
        </w:rPr>
        <w:t>2025</w:t>
      </w:r>
      <w:r w:rsidRPr="00D901F0">
        <w:rPr>
          <w:bCs/>
          <w:color w:val="000000" w:themeColor="text1"/>
          <w:sz w:val="24"/>
          <w:szCs w:val="24"/>
          <w:lang w:eastAsia="zh-CN" w:bidi="ar-SY"/>
        </w:rPr>
        <w:t>年</w:t>
      </w:r>
      <w:r w:rsidRPr="00D901F0">
        <w:rPr>
          <w:bCs/>
          <w:color w:val="000000" w:themeColor="text1"/>
          <w:sz w:val="24"/>
          <w:szCs w:val="24"/>
          <w:lang w:eastAsia="zh-CN" w:bidi="ar-SY"/>
        </w:rPr>
        <w:t>12</w:t>
      </w:r>
      <w:r w:rsidRPr="00D901F0">
        <w:rPr>
          <w:bCs/>
          <w:color w:val="000000" w:themeColor="text1"/>
          <w:sz w:val="24"/>
          <w:szCs w:val="24"/>
          <w:lang w:eastAsia="zh-CN" w:bidi="ar-SY"/>
        </w:rPr>
        <w:t>月</w:t>
      </w:r>
      <w:r w:rsidRPr="00D901F0">
        <w:rPr>
          <w:bCs/>
          <w:color w:val="000000" w:themeColor="text1"/>
          <w:sz w:val="24"/>
          <w:szCs w:val="24"/>
          <w:lang w:eastAsia="zh-CN" w:bidi="ar-SY"/>
        </w:rPr>
        <w:t>2</w:t>
      </w:r>
      <w:r w:rsidRPr="00D901F0">
        <w:rPr>
          <w:bCs/>
          <w:color w:val="000000" w:themeColor="text1"/>
          <w:sz w:val="24"/>
          <w:szCs w:val="24"/>
          <w:lang w:eastAsia="zh-CN" w:bidi="ar-SY"/>
        </w:rPr>
        <w:t>日至</w:t>
      </w:r>
      <w:r w:rsidRPr="00D901F0">
        <w:rPr>
          <w:bCs/>
          <w:color w:val="000000" w:themeColor="text1"/>
          <w:sz w:val="24"/>
          <w:szCs w:val="24"/>
          <w:lang w:eastAsia="zh-CN" w:bidi="ar-SY"/>
        </w:rPr>
        <w:t>5</w:t>
      </w:r>
      <w:r w:rsidRPr="00D901F0">
        <w:rPr>
          <w:bCs/>
          <w:color w:val="000000" w:themeColor="text1"/>
          <w:sz w:val="24"/>
          <w:szCs w:val="24"/>
          <w:lang w:eastAsia="zh-CN" w:bidi="ar-SY"/>
        </w:rPr>
        <w:t>日在挪威卑尔根举行的《生物多样性公约》下开展的与国家管辖范围以外区域海洋生物多样性相关的科学技术工作专家讲习班</w:t>
      </w:r>
      <w:r w:rsidRPr="00D901F0">
        <w:rPr>
          <w:bCs/>
          <w:color w:val="000000" w:themeColor="text1"/>
          <w:sz w:val="24"/>
          <w:szCs w:val="24"/>
          <w:vertAlign w:val="superscript"/>
          <w:lang w:eastAsia="zh-CN" w:bidi="ar-SY"/>
        </w:rPr>
        <w:footnoteReference w:id="345"/>
      </w:r>
      <w:r w:rsidRPr="00D901F0">
        <w:rPr>
          <w:bCs/>
          <w:color w:val="000000" w:themeColor="text1"/>
          <w:sz w:val="24"/>
          <w:szCs w:val="24"/>
          <w:lang w:eastAsia="zh-CN" w:bidi="ar-SY"/>
        </w:rPr>
        <w:t>查明的机会；</w:t>
      </w:r>
    </w:p>
    <w:p w14:paraId="3249D382"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rFonts w:hint="eastAsia"/>
          <w:bCs/>
          <w:color w:val="000000" w:themeColor="text1"/>
          <w:sz w:val="24"/>
          <w:szCs w:val="24"/>
          <w:lang w:eastAsia="zh-CN" w:bidi="ar-SY"/>
        </w:rPr>
        <w:t>[</w:t>
      </w:r>
      <w:r w:rsidRPr="00D901F0">
        <w:rPr>
          <w:bCs/>
          <w:color w:val="000000" w:themeColor="text1"/>
          <w:sz w:val="24"/>
          <w:szCs w:val="24"/>
          <w:lang w:eastAsia="zh-CN" w:bidi="ar-SY"/>
        </w:rPr>
        <w:t>(b)</w:t>
      </w:r>
      <w:r w:rsidRPr="00D901F0">
        <w:rPr>
          <w:bCs/>
          <w:color w:val="000000" w:themeColor="text1"/>
          <w:sz w:val="24"/>
          <w:szCs w:val="24"/>
          <w:lang w:eastAsia="zh-CN" w:bidi="ar-SY"/>
        </w:rPr>
        <w:tab/>
      </w:r>
      <w:r w:rsidRPr="00D901F0">
        <w:rPr>
          <w:bCs/>
          <w:color w:val="000000" w:themeColor="text1"/>
          <w:sz w:val="24"/>
          <w:szCs w:val="24"/>
          <w:lang w:eastAsia="zh-CN" w:bidi="ar-SY"/>
        </w:rPr>
        <w:t>借鉴上述专家讲习班查明的合作机会，及时查明与《〈联合国海洋法公约〉下国家管辖范围以外区域海洋生物多样性的养护和可持续利用协定》</w:t>
      </w:r>
      <w:r w:rsidRPr="00D901F0">
        <w:rPr>
          <w:bCs/>
          <w:color w:val="000000" w:themeColor="text1"/>
          <w:sz w:val="24"/>
          <w:szCs w:val="24"/>
          <w:vertAlign w:val="superscript"/>
          <w:lang w:eastAsia="zh-CN" w:bidi="ar-SY"/>
        </w:rPr>
        <w:footnoteReference w:id="346"/>
      </w:r>
      <w:r w:rsidRPr="00D901F0">
        <w:rPr>
          <w:bCs/>
          <w:color w:val="000000" w:themeColor="text1"/>
          <w:sz w:val="24"/>
          <w:szCs w:val="24"/>
          <w:lang w:eastAsia="zh-CN" w:bidi="ar-SY"/>
        </w:rPr>
        <w:t>秘书处和其他主管实体和国际组织在国家管辖范围以外区域海洋生物多样性的养护和可持续利用方面</w:t>
      </w:r>
      <w:r w:rsidRPr="00D901F0">
        <w:rPr>
          <w:rFonts w:hint="eastAsia"/>
          <w:bCs/>
          <w:color w:val="000000" w:themeColor="text1"/>
          <w:sz w:val="24"/>
          <w:szCs w:val="24"/>
          <w:lang w:eastAsia="zh-CN" w:bidi="ar-SY"/>
        </w:rPr>
        <w:t>具体</w:t>
      </w:r>
      <w:r w:rsidRPr="00D901F0">
        <w:rPr>
          <w:bCs/>
          <w:color w:val="000000" w:themeColor="text1"/>
          <w:sz w:val="24"/>
          <w:szCs w:val="24"/>
          <w:lang w:eastAsia="zh-CN" w:bidi="ar-SY"/>
        </w:rPr>
        <w:t>合作</w:t>
      </w:r>
      <w:r w:rsidRPr="00D901F0">
        <w:rPr>
          <w:rFonts w:hint="eastAsia"/>
          <w:bCs/>
          <w:color w:val="000000" w:themeColor="text1"/>
          <w:sz w:val="24"/>
          <w:szCs w:val="24"/>
          <w:lang w:eastAsia="zh-CN" w:bidi="ar-SY"/>
        </w:rPr>
        <w:t>、协作或</w:t>
      </w:r>
      <w:r w:rsidRPr="00D901F0">
        <w:rPr>
          <w:bCs/>
          <w:color w:val="000000" w:themeColor="text1"/>
          <w:sz w:val="24"/>
          <w:szCs w:val="24"/>
          <w:lang w:eastAsia="zh-CN" w:bidi="ar-SY"/>
        </w:rPr>
        <w:t>协同增效领域的机会</w:t>
      </w:r>
      <w:r w:rsidRPr="00D901F0">
        <w:rPr>
          <w:rFonts w:hint="eastAsia"/>
          <w:bCs/>
          <w:color w:val="000000" w:themeColor="text1"/>
          <w:sz w:val="24"/>
          <w:szCs w:val="24"/>
          <w:lang w:eastAsia="zh-CN" w:bidi="ar-SY"/>
        </w:rPr>
        <w:t>，</w:t>
      </w:r>
      <w:r w:rsidRPr="00D901F0">
        <w:rPr>
          <w:sz w:val="24"/>
          <w:szCs w:val="24"/>
          <w:lang w:eastAsia="zh-CN"/>
        </w:rPr>
        <w:t>包括《公约》缔约方</w:t>
      </w:r>
      <w:r w:rsidRPr="00D901F0">
        <w:rPr>
          <w:rFonts w:hint="eastAsia"/>
          <w:sz w:val="24"/>
          <w:szCs w:val="24"/>
          <w:lang w:eastAsia="zh-CN"/>
        </w:rPr>
        <w:t>大会</w:t>
      </w:r>
      <w:r w:rsidRPr="00D901F0">
        <w:rPr>
          <w:sz w:val="24"/>
          <w:szCs w:val="24"/>
          <w:lang w:eastAsia="zh-CN"/>
        </w:rPr>
        <w:t>和</w:t>
      </w:r>
      <w:r w:rsidRPr="00D901F0">
        <w:rPr>
          <w:rFonts w:hint="eastAsia"/>
          <w:sz w:val="24"/>
          <w:szCs w:val="24"/>
          <w:lang w:eastAsia="zh-CN"/>
        </w:rPr>
        <w:t>各</w:t>
      </w:r>
      <w:r w:rsidRPr="00D901F0">
        <w:rPr>
          <w:sz w:val="24"/>
          <w:szCs w:val="24"/>
          <w:lang w:eastAsia="zh-CN"/>
        </w:rPr>
        <w:t>附属机构提供相关科学和技术信息的机会</w:t>
      </w:r>
      <w:r w:rsidRPr="00D901F0">
        <w:rPr>
          <w:bCs/>
          <w:color w:val="000000" w:themeColor="text1"/>
          <w:sz w:val="24"/>
          <w:szCs w:val="24"/>
          <w:lang w:eastAsia="zh-CN" w:bidi="ar-SY"/>
        </w:rPr>
        <w:t>；</w:t>
      </w:r>
    </w:p>
    <w:p w14:paraId="5543F459" w14:textId="77777777" w:rsidR="00523B64" w:rsidRPr="00D901F0" w:rsidRDefault="00523B64" w:rsidP="00D901F0">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bCs/>
          <w:color w:val="000000" w:themeColor="text1"/>
          <w:sz w:val="24"/>
          <w:szCs w:val="24"/>
          <w:lang w:eastAsia="zh-CN" w:bidi="ar-SY"/>
        </w:rPr>
      </w:pPr>
      <w:r w:rsidRPr="00D901F0">
        <w:rPr>
          <w:bCs/>
          <w:color w:val="000000" w:themeColor="text1"/>
          <w:sz w:val="24"/>
          <w:szCs w:val="24"/>
          <w:lang w:eastAsia="zh-CN" w:bidi="ar-SY"/>
        </w:rPr>
        <w:t>(c)</w:t>
      </w:r>
      <w:r w:rsidRPr="00D901F0">
        <w:rPr>
          <w:bCs/>
          <w:color w:val="000000" w:themeColor="text1"/>
          <w:sz w:val="24"/>
          <w:szCs w:val="24"/>
          <w:lang w:eastAsia="zh-CN" w:bidi="ar-SY"/>
        </w:rPr>
        <w:tab/>
      </w:r>
      <w:r w:rsidRPr="00D901F0">
        <w:rPr>
          <w:bCs/>
          <w:color w:val="000000" w:themeColor="text1"/>
          <w:sz w:val="24"/>
          <w:szCs w:val="24"/>
          <w:lang w:eastAsia="zh-CN" w:bidi="ar-SY"/>
        </w:rPr>
        <w:t>根据《公约》的任务和管辖范围，酌情就潜在的合作、协作或协同增效领域提供咨询意见，提供相关科学和技术信息，为根据《</w:t>
      </w:r>
      <w:r w:rsidRPr="00D901F0">
        <w:rPr>
          <w:rStyle w:val="admitted"/>
          <w:rFonts w:hint="eastAsia"/>
          <w:sz w:val="24"/>
          <w:szCs w:val="24"/>
          <w:lang w:eastAsia="zh-Hans"/>
        </w:rPr>
        <w:t>国家管辖范围以外区域海洋生物多样性</w:t>
      </w:r>
      <w:r w:rsidRPr="00D901F0">
        <w:rPr>
          <w:bCs/>
          <w:color w:val="000000" w:themeColor="text1"/>
          <w:sz w:val="24"/>
          <w:szCs w:val="24"/>
          <w:lang w:eastAsia="zh-CN" w:bidi="ar-SY"/>
        </w:rPr>
        <w:t>协定》开展的国家管辖范围以外区域的海洋生物多样性工作提供信息</w:t>
      </w:r>
      <w:r w:rsidRPr="00D901F0">
        <w:rPr>
          <w:bCs/>
          <w:color w:val="000000" w:themeColor="text1"/>
          <w:sz w:val="24"/>
          <w:szCs w:val="24"/>
          <w:lang w:eastAsia="zh-CN" w:bidi="ar-SY"/>
        </w:rPr>
        <w:t>]</w:t>
      </w:r>
      <w:r w:rsidRPr="00D901F0">
        <w:rPr>
          <w:bCs/>
          <w:color w:val="000000" w:themeColor="text1"/>
          <w:sz w:val="24"/>
          <w:szCs w:val="24"/>
          <w:lang w:eastAsia="zh-CN" w:bidi="ar-SY"/>
        </w:rPr>
        <w:t>。</w:t>
      </w:r>
    </w:p>
    <w:p w14:paraId="2B01D72B" w14:textId="77777777" w:rsidR="00523B64" w:rsidRPr="00D901F0" w:rsidRDefault="00523B64">
      <w:pPr>
        <w:numPr>
          <w:ilvl w:val="0"/>
          <w:numId w:val="99"/>
        </w:numPr>
        <w:tabs>
          <w:tab w:val="clear" w:pos="567"/>
          <w:tab w:val="clear" w:pos="1134"/>
          <w:tab w:val="clear" w:pos="1701"/>
          <w:tab w:val="clear" w:pos="2268"/>
        </w:tabs>
        <w:spacing w:before="120" w:after="120" w:line="240" w:lineRule="atLeast"/>
        <w:ind w:left="490" w:firstLine="0"/>
        <w:rPr>
          <w:caps/>
          <w:snapToGrid w:val="0"/>
          <w:sz w:val="24"/>
          <w:szCs w:val="24"/>
          <w:lang w:eastAsia="zh-CN"/>
        </w:rPr>
      </w:pPr>
      <w:r w:rsidRPr="00D901F0">
        <w:rPr>
          <w:caps/>
          <w:snapToGrid w:val="0"/>
          <w:sz w:val="24"/>
          <w:szCs w:val="24"/>
          <w:lang w:eastAsia="zh-CN"/>
        </w:rPr>
        <w:t>非正式咨询小组将由缔约方提名的</w:t>
      </w:r>
      <w:r w:rsidRPr="00D901F0">
        <w:rPr>
          <w:rFonts w:hint="eastAsia"/>
          <w:caps/>
          <w:snapToGrid w:val="0"/>
          <w:sz w:val="24"/>
          <w:szCs w:val="24"/>
          <w:lang w:eastAsia="zh-CN"/>
        </w:rPr>
        <w:t>平等代表五个区域组的</w:t>
      </w:r>
      <w:r w:rsidRPr="00D901F0">
        <w:rPr>
          <w:caps/>
          <w:snapToGrid w:val="0"/>
          <w:sz w:val="24"/>
          <w:szCs w:val="24"/>
          <w:lang w:eastAsia="zh-CN"/>
        </w:rPr>
        <w:t>至多</w:t>
      </w:r>
      <w:r w:rsidRPr="00D901F0">
        <w:rPr>
          <w:caps/>
          <w:snapToGrid w:val="0"/>
          <w:sz w:val="24"/>
          <w:szCs w:val="24"/>
          <w:lang w:eastAsia="zh-CN"/>
        </w:rPr>
        <w:t>20</w:t>
      </w:r>
      <w:r w:rsidRPr="00D901F0">
        <w:rPr>
          <w:caps/>
          <w:snapToGrid w:val="0"/>
          <w:sz w:val="24"/>
          <w:szCs w:val="24"/>
          <w:lang w:eastAsia="zh-CN"/>
        </w:rPr>
        <w:t>名专家、</w:t>
      </w:r>
      <w:r w:rsidRPr="00D901F0">
        <w:rPr>
          <w:rFonts w:ascii="SimSun" w:cs="SimSun"/>
          <w:sz w:val="24"/>
          <w:szCs w:val="24"/>
          <w:lang w:eastAsia="zh-CN"/>
        </w:rPr>
        <w:t>养护和可持续利用</w:t>
      </w:r>
      <w:r w:rsidRPr="00D901F0">
        <w:rPr>
          <w:caps/>
          <w:snapToGrid w:val="0"/>
          <w:sz w:val="24"/>
          <w:szCs w:val="24"/>
          <w:lang w:eastAsia="zh-CN"/>
        </w:rPr>
        <w:t>方面主管国家管辖范围以外海洋区域生物多样性的政府间</w:t>
      </w:r>
      <w:r w:rsidRPr="00D901F0">
        <w:rPr>
          <w:rFonts w:hint="eastAsia"/>
          <w:caps/>
          <w:snapToGrid w:val="0"/>
          <w:sz w:val="24"/>
          <w:szCs w:val="24"/>
          <w:lang w:eastAsia="zh-CN"/>
        </w:rPr>
        <w:t>机构</w:t>
      </w:r>
      <w:r w:rsidRPr="00D901F0">
        <w:rPr>
          <w:caps/>
          <w:snapToGrid w:val="0"/>
          <w:sz w:val="24"/>
          <w:szCs w:val="24"/>
          <w:lang w:eastAsia="zh-CN"/>
        </w:rPr>
        <w:t>提名的至多</w:t>
      </w:r>
      <w:r w:rsidRPr="00D901F0">
        <w:rPr>
          <w:caps/>
          <w:snapToGrid w:val="0"/>
          <w:sz w:val="24"/>
          <w:szCs w:val="24"/>
          <w:lang w:eastAsia="zh-CN"/>
        </w:rPr>
        <w:t>10</w:t>
      </w:r>
      <w:r w:rsidRPr="00D901F0">
        <w:rPr>
          <w:caps/>
          <w:snapToGrid w:val="0"/>
          <w:sz w:val="24"/>
          <w:szCs w:val="24"/>
          <w:lang w:eastAsia="zh-CN"/>
        </w:rPr>
        <w:t>名专家和其他相关组织提名的至多</w:t>
      </w:r>
      <w:r w:rsidRPr="00D901F0">
        <w:rPr>
          <w:rFonts w:hint="eastAsia"/>
          <w:caps/>
          <w:snapToGrid w:val="0"/>
          <w:sz w:val="24"/>
          <w:szCs w:val="24"/>
          <w:lang w:eastAsia="zh-CN"/>
        </w:rPr>
        <w:t>7</w:t>
      </w:r>
      <w:r w:rsidRPr="00D901F0">
        <w:rPr>
          <w:caps/>
          <w:snapToGrid w:val="0"/>
          <w:sz w:val="24"/>
          <w:szCs w:val="24"/>
          <w:lang w:eastAsia="zh-CN"/>
        </w:rPr>
        <w:t>名专家组成</w:t>
      </w:r>
      <w:r w:rsidRPr="00D901F0">
        <w:rPr>
          <w:rFonts w:ascii="SimSun" w:cs="SimSun"/>
          <w:sz w:val="24"/>
          <w:szCs w:val="24"/>
          <w:lang w:eastAsia="zh-CN"/>
        </w:rPr>
        <w:t>，</w:t>
      </w:r>
      <w:r w:rsidRPr="00D901F0">
        <w:rPr>
          <w:rFonts w:ascii="SimSun" w:cs="SimSun" w:hint="eastAsia"/>
          <w:sz w:val="24"/>
          <w:szCs w:val="24"/>
          <w:lang w:eastAsia="zh-CN"/>
        </w:rPr>
        <w:t>[</w:t>
      </w:r>
      <w:r w:rsidRPr="00D901F0">
        <w:rPr>
          <w:rFonts w:ascii="SimSun" w:cs="SimSun"/>
          <w:sz w:val="24"/>
          <w:szCs w:val="24"/>
          <w:lang w:eastAsia="zh-CN"/>
        </w:rPr>
        <w:t>包括来自民间社会、土著人民和</w:t>
      </w:r>
      <w:r w:rsidRPr="00D901F0">
        <w:rPr>
          <w:rFonts w:ascii="SimSun" w:cs="SimSun" w:hint="eastAsia"/>
          <w:sz w:val="24"/>
          <w:szCs w:val="24"/>
          <w:lang w:eastAsia="zh-CN"/>
        </w:rPr>
        <w:t>地方</w:t>
      </w:r>
      <w:r w:rsidRPr="00D901F0">
        <w:rPr>
          <w:rFonts w:ascii="SimSun" w:cs="SimSun"/>
          <w:sz w:val="24"/>
          <w:szCs w:val="24"/>
          <w:lang w:eastAsia="zh-CN"/>
        </w:rPr>
        <w:t>社区的专家</w:t>
      </w:r>
      <w:r w:rsidRPr="00D901F0">
        <w:rPr>
          <w:rFonts w:ascii="SimSun" w:cs="SimSun" w:hint="eastAsia"/>
          <w:sz w:val="24"/>
          <w:szCs w:val="24"/>
          <w:lang w:eastAsia="zh-CN"/>
        </w:rPr>
        <w:t>]</w:t>
      </w:r>
      <w:r w:rsidRPr="00D901F0">
        <w:rPr>
          <w:caps/>
          <w:snapToGrid w:val="0"/>
          <w:sz w:val="24"/>
          <w:szCs w:val="24"/>
          <w:lang w:eastAsia="zh-CN"/>
        </w:rPr>
        <w:t>。执行秘书将与科学、技术和工艺咨询附属机构主席团协商，</w:t>
      </w:r>
      <w:r w:rsidRPr="00D901F0">
        <w:rPr>
          <w:rFonts w:hint="eastAsia"/>
          <w:caps/>
          <w:snapToGrid w:val="0"/>
          <w:sz w:val="24"/>
          <w:szCs w:val="24"/>
          <w:lang w:eastAsia="zh-CN"/>
        </w:rPr>
        <w:t>从被提名人中遴选专家，同时适当</w:t>
      </w:r>
      <w:r w:rsidRPr="00D901F0">
        <w:rPr>
          <w:caps/>
          <w:snapToGrid w:val="0"/>
          <w:sz w:val="24"/>
          <w:szCs w:val="24"/>
          <w:lang w:eastAsia="zh-CN"/>
        </w:rPr>
        <w:t>考虑相关技术专长的多样性、地域代表性</w:t>
      </w:r>
      <w:r w:rsidRPr="00D901F0">
        <w:rPr>
          <w:rFonts w:hint="eastAsia"/>
          <w:caps/>
          <w:snapToGrid w:val="0"/>
          <w:sz w:val="24"/>
          <w:szCs w:val="24"/>
          <w:lang w:eastAsia="zh-CN"/>
        </w:rPr>
        <w:t>，</w:t>
      </w:r>
      <w:r w:rsidRPr="00D901F0">
        <w:rPr>
          <w:rFonts w:ascii="SimSun" w:cs="SimSun"/>
          <w:sz w:val="24"/>
          <w:szCs w:val="24"/>
          <w:lang w:eastAsia="zh-CN"/>
        </w:rPr>
        <w:t>包括最不发达国家</w:t>
      </w:r>
      <w:r w:rsidRPr="00D901F0">
        <w:rPr>
          <w:rFonts w:ascii="SimSun" w:cs="SimSun" w:hint="eastAsia"/>
          <w:sz w:val="24"/>
          <w:szCs w:val="24"/>
          <w:lang w:eastAsia="zh-CN"/>
        </w:rPr>
        <w:t>和小岛屿发展中国家</w:t>
      </w:r>
      <w:r w:rsidRPr="00D901F0">
        <w:rPr>
          <w:rFonts w:ascii="SimSun" w:cs="SimSun"/>
          <w:sz w:val="24"/>
          <w:szCs w:val="24"/>
          <w:lang w:eastAsia="zh-CN"/>
        </w:rPr>
        <w:t>的代表性、</w:t>
      </w:r>
      <w:r w:rsidRPr="00D901F0">
        <w:rPr>
          <w:caps/>
          <w:snapToGrid w:val="0"/>
          <w:sz w:val="24"/>
          <w:szCs w:val="24"/>
          <w:lang w:eastAsia="zh-CN"/>
        </w:rPr>
        <w:t>性别平衡</w:t>
      </w:r>
      <w:r w:rsidRPr="00D901F0">
        <w:rPr>
          <w:rFonts w:hint="eastAsia"/>
          <w:caps/>
          <w:snapToGrid w:val="0"/>
          <w:sz w:val="24"/>
          <w:szCs w:val="24"/>
          <w:lang w:eastAsia="zh-CN"/>
        </w:rPr>
        <w:t>[</w:t>
      </w:r>
      <w:r w:rsidRPr="00D901F0">
        <w:rPr>
          <w:rFonts w:hint="eastAsia"/>
          <w:caps/>
          <w:snapToGrid w:val="0"/>
          <w:sz w:val="24"/>
          <w:szCs w:val="24"/>
          <w:lang w:eastAsia="zh-CN"/>
        </w:rPr>
        <w:t>以及</w:t>
      </w:r>
      <w:r w:rsidRPr="00D901F0">
        <w:rPr>
          <w:caps/>
          <w:snapToGrid w:val="0"/>
          <w:sz w:val="24"/>
          <w:szCs w:val="24"/>
          <w:lang w:eastAsia="zh-CN"/>
        </w:rPr>
        <w:t>土著人民和地方社区、妇女和青年团体</w:t>
      </w:r>
      <w:r w:rsidRPr="00D901F0">
        <w:rPr>
          <w:rFonts w:hint="eastAsia"/>
          <w:caps/>
          <w:snapToGrid w:val="0"/>
          <w:sz w:val="24"/>
          <w:szCs w:val="24"/>
          <w:lang w:eastAsia="zh-CN"/>
        </w:rPr>
        <w:t>以及相关</w:t>
      </w:r>
      <w:r w:rsidRPr="00D901F0">
        <w:rPr>
          <w:caps/>
          <w:snapToGrid w:val="0"/>
          <w:sz w:val="24"/>
          <w:szCs w:val="24"/>
          <w:lang w:eastAsia="zh-CN"/>
        </w:rPr>
        <w:t>利益攸关方的代表性</w:t>
      </w:r>
      <w:r w:rsidRPr="00D901F0">
        <w:rPr>
          <w:rFonts w:hint="eastAsia"/>
          <w:caps/>
          <w:snapToGrid w:val="0"/>
          <w:sz w:val="24"/>
          <w:szCs w:val="24"/>
          <w:lang w:eastAsia="zh-CN"/>
        </w:rPr>
        <w:t>]</w:t>
      </w:r>
      <w:r w:rsidRPr="00D901F0">
        <w:rPr>
          <w:caps/>
          <w:snapToGrid w:val="0"/>
          <w:sz w:val="24"/>
          <w:szCs w:val="24"/>
          <w:lang w:eastAsia="zh-CN"/>
        </w:rPr>
        <w:t>。</w:t>
      </w:r>
    </w:p>
    <w:p w14:paraId="00A8687D" w14:textId="77777777" w:rsidR="00523B64" w:rsidRPr="00D901F0" w:rsidRDefault="00523B64">
      <w:pPr>
        <w:numPr>
          <w:ilvl w:val="0"/>
          <w:numId w:val="99"/>
        </w:numPr>
        <w:tabs>
          <w:tab w:val="clear" w:pos="567"/>
          <w:tab w:val="clear" w:pos="1134"/>
          <w:tab w:val="clear" w:pos="1701"/>
          <w:tab w:val="clear" w:pos="2268"/>
        </w:tabs>
        <w:spacing w:before="120" w:after="120" w:line="240" w:lineRule="atLeast"/>
        <w:ind w:left="490" w:firstLine="0"/>
        <w:rPr>
          <w:rFonts w:eastAsia="Times New Roman"/>
          <w:sz w:val="24"/>
          <w:szCs w:val="24"/>
          <w:lang w:eastAsia="zh-CN"/>
        </w:rPr>
      </w:pPr>
      <w:r w:rsidRPr="00D901F0">
        <w:rPr>
          <w:rFonts w:ascii="SimSun" w:hAnsi="SimSun" w:cs="SimSun"/>
          <w:sz w:val="24"/>
          <w:szCs w:val="24"/>
          <w:lang w:eastAsia="zh-CN"/>
        </w:rPr>
        <w:t>非正式咨询小组任期两年，</w:t>
      </w:r>
      <w:r w:rsidRPr="00D901F0">
        <w:rPr>
          <w:rFonts w:ascii="SimSun" w:hAnsi="SimSun" w:cs="SimSun" w:hint="eastAsia"/>
          <w:sz w:val="24"/>
          <w:szCs w:val="24"/>
          <w:lang w:eastAsia="zh-CN"/>
        </w:rPr>
        <w:t>[</w:t>
      </w:r>
      <w:r w:rsidRPr="00D901F0">
        <w:rPr>
          <w:rFonts w:ascii="SimSun" w:hAnsi="SimSun" w:cs="SimSun"/>
          <w:sz w:val="24"/>
          <w:szCs w:val="24"/>
          <w:lang w:eastAsia="zh-CN"/>
        </w:rPr>
        <w:t>经缔约方</w:t>
      </w:r>
      <w:r w:rsidRPr="00D901F0">
        <w:rPr>
          <w:rFonts w:ascii="SimSun" w:hAnsi="SimSun" w:cs="SimSun" w:hint="eastAsia"/>
          <w:sz w:val="24"/>
          <w:szCs w:val="24"/>
          <w:lang w:eastAsia="zh-CN"/>
        </w:rPr>
        <w:t>大会</w:t>
      </w:r>
      <w:r w:rsidRPr="00D901F0">
        <w:rPr>
          <w:rFonts w:ascii="SimSun" w:hAnsi="SimSun" w:cs="SimSun"/>
          <w:sz w:val="24"/>
          <w:szCs w:val="24"/>
          <w:lang w:eastAsia="zh-CN"/>
        </w:rPr>
        <w:t>决定可以延长</w:t>
      </w:r>
      <w:r w:rsidRPr="00D901F0">
        <w:rPr>
          <w:rFonts w:ascii="SimSun" w:hAnsi="SimSun" w:cs="SimSun" w:hint="eastAsia"/>
          <w:sz w:val="24"/>
          <w:szCs w:val="24"/>
          <w:lang w:eastAsia="zh-CN"/>
        </w:rPr>
        <w:t>]</w:t>
      </w:r>
      <w:r w:rsidRPr="00D901F0">
        <w:rPr>
          <w:rFonts w:ascii="SimSun" w:hAnsi="SimSun" w:cs="SimSun"/>
          <w:sz w:val="24"/>
          <w:szCs w:val="24"/>
          <w:lang w:eastAsia="zh-CN"/>
        </w:rPr>
        <w:t>。小组成员任期两年。成员构成</w:t>
      </w:r>
      <w:r w:rsidRPr="00D901F0">
        <w:rPr>
          <w:rFonts w:ascii="SimSun" w:hAnsi="SimSun" w:cs="SimSun" w:hint="eastAsia"/>
          <w:sz w:val="24"/>
          <w:szCs w:val="24"/>
          <w:lang w:eastAsia="zh-CN"/>
        </w:rPr>
        <w:t>上的</w:t>
      </w:r>
      <w:r w:rsidRPr="00D901F0">
        <w:rPr>
          <w:rFonts w:ascii="SimSun" w:hAnsi="SimSun" w:cs="SimSun"/>
          <w:sz w:val="24"/>
          <w:szCs w:val="24"/>
          <w:lang w:eastAsia="zh-CN"/>
        </w:rPr>
        <w:t>变化</w:t>
      </w:r>
      <w:r w:rsidRPr="00D901F0">
        <w:rPr>
          <w:rFonts w:ascii="SimSun" w:hAnsi="SimSun" w:cs="SimSun" w:hint="eastAsia"/>
          <w:sz w:val="24"/>
          <w:szCs w:val="24"/>
          <w:lang w:eastAsia="zh-CN"/>
        </w:rPr>
        <w:t>不应影响</w:t>
      </w:r>
      <w:r w:rsidRPr="00D901F0">
        <w:rPr>
          <w:caps/>
          <w:snapToGrid w:val="0"/>
          <w:sz w:val="24"/>
          <w:szCs w:val="24"/>
          <w:lang w:eastAsia="zh-CN"/>
        </w:rPr>
        <w:t>小组工作</w:t>
      </w:r>
      <w:r w:rsidRPr="00D901F0">
        <w:rPr>
          <w:rFonts w:hint="eastAsia"/>
          <w:caps/>
          <w:snapToGrid w:val="0"/>
          <w:sz w:val="24"/>
          <w:szCs w:val="24"/>
          <w:lang w:eastAsia="zh-CN"/>
        </w:rPr>
        <w:t>的</w:t>
      </w:r>
      <w:r w:rsidRPr="00D901F0">
        <w:rPr>
          <w:caps/>
          <w:snapToGrid w:val="0"/>
          <w:sz w:val="24"/>
          <w:szCs w:val="24"/>
          <w:lang w:eastAsia="zh-CN"/>
        </w:rPr>
        <w:t>进行</w:t>
      </w:r>
      <w:r w:rsidRPr="00D901F0">
        <w:rPr>
          <w:rFonts w:ascii="SimSun" w:hAnsi="SimSun" w:cs="SimSun"/>
          <w:sz w:val="24"/>
          <w:szCs w:val="24"/>
          <w:lang w:eastAsia="zh-CN"/>
        </w:rPr>
        <w:t>。</w:t>
      </w:r>
    </w:p>
    <w:p w14:paraId="57BD2B0C" w14:textId="77777777" w:rsidR="00523B64" w:rsidRPr="00D901F0" w:rsidRDefault="00523B64">
      <w:pPr>
        <w:numPr>
          <w:ilvl w:val="0"/>
          <w:numId w:val="99"/>
        </w:numPr>
        <w:tabs>
          <w:tab w:val="clear" w:pos="567"/>
          <w:tab w:val="clear" w:pos="1134"/>
          <w:tab w:val="clear" w:pos="1701"/>
          <w:tab w:val="clear" w:pos="2268"/>
        </w:tabs>
        <w:spacing w:before="120" w:after="120" w:line="240" w:lineRule="atLeast"/>
        <w:ind w:left="490" w:firstLine="0"/>
        <w:rPr>
          <w:caps/>
          <w:snapToGrid w:val="0"/>
          <w:sz w:val="24"/>
          <w:szCs w:val="24"/>
          <w:lang w:eastAsia="zh-CN"/>
        </w:rPr>
      </w:pPr>
      <w:r w:rsidRPr="00D901F0">
        <w:rPr>
          <w:rFonts w:ascii="SimSun" w:cs="SimSun"/>
          <w:sz w:val="24"/>
          <w:szCs w:val="24"/>
          <w:lang w:eastAsia="zh-CN"/>
        </w:rPr>
        <w:t>非正式咨询小组可酌情邀请小组以外</w:t>
      </w:r>
      <w:r w:rsidRPr="00D901F0">
        <w:rPr>
          <w:rFonts w:ascii="SimSun" w:cs="SimSun" w:hint="eastAsia"/>
          <w:sz w:val="24"/>
          <w:szCs w:val="24"/>
          <w:lang w:eastAsia="zh-CN"/>
        </w:rPr>
        <w:t>的专家</w:t>
      </w:r>
      <w:r w:rsidRPr="00D901F0">
        <w:rPr>
          <w:rFonts w:ascii="SimSun" w:cs="SimSun"/>
          <w:sz w:val="24"/>
          <w:szCs w:val="24"/>
          <w:lang w:eastAsia="zh-CN"/>
        </w:rPr>
        <w:t>，</w:t>
      </w:r>
      <w:r w:rsidRPr="00D901F0">
        <w:rPr>
          <w:rFonts w:ascii="SimSun" w:cs="SimSun" w:hint="eastAsia"/>
          <w:sz w:val="24"/>
          <w:szCs w:val="24"/>
          <w:lang w:eastAsia="zh-CN"/>
        </w:rPr>
        <w:t>[</w:t>
      </w:r>
      <w:r w:rsidRPr="00D901F0">
        <w:rPr>
          <w:rFonts w:ascii="SimSun" w:cs="SimSun"/>
          <w:sz w:val="24"/>
          <w:szCs w:val="24"/>
          <w:lang w:eastAsia="zh-CN"/>
        </w:rPr>
        <w:t>包括土著人民和</w:t>
      </w:r>
      <w:r w:rsidRPr="00D901F0">
        <w:rPr>
          <w:rFonts w:ascii="SimSun" w:cs="SimSun" w:hint="eastAsia"/>
          <w:sz w:val="24"/>
          <w:szCs w:val="24"/>
          <w:lang w:eastAsia="zh-CN"/>
        </w:rPr>
        <w:t>地方</w:t>
      </w:r>
      <w:r w:rsidRPr="00D901F0">
        <w:rPr>
          <w:rFonts w:ascii="SimSun" w:cs="SimSun"/>
          <w:sz w:val="24"/>
          <w:szCs w:val="24"/>
          <w:lang w:eastAsia="zh-CN"/>
        </w:rPr>
        <w:t>社区、妇女和青年的专家和代表，</w:t>
      </w:r>
      <w:r w:rsidRPr="00D901F0">
        <w:rPr>
          <w:rFonts w:ascii="SimSun" w:cs="SimSun" w:hint="eastAsia"/>
          <w:sz w:val="24"/>
          <w:szCs w:val="24"/>
          <w:lang w:eastAsia="zh-CN"/>
        </w:rPr>
        <w:t>]</w:t>
      </w:r>
      <w:r w:rsidRPr="00D901F0">
        <w:rPr>
          <w:rFonts w:ascii="SimSun" w:cs="SimSun"/>
          <w:sz w:val="24"/>
          <w:szCs w:val="24"/>
          <w:lang w:eastAsia="zh-CN"/>
        </w:rPr>
        <w:t>以促进小组审议的具体问题的讨论。</w:t>
      </w:r>
    </w:p>
    <w:p w14:paraId="0F294893" w14:textId="77777777" w:rsidR="00523B64" w:rsidRPr="00D901F0" w:rsidRDefault="00523B64">
      <w:pPr>
        <w:numPr>
          <w:ilvl w:val="0"/>
          <w:numId w:val="99"/>
        </w:numPr>
        <w:tabs>
          <w:tab w:val="clear" w:pos="567"/>
          <w:tab w:val="clear" w:pos="1134"/>
          <w:tab w:val="clear" w:pos="1701"/>
          <w:tab w:val="clear" w:pos="2268"/>
        </w:tabs>
        <w:spacing w:before="120" w:after="120" w:line="240" w:lineRule="atLeast"/>
        <w:ind w:left="490" w:firstLine="0"/>
        <w:rPr>
          <w:caps/>
          <w:snapToGrid w:val="0"/>
          <w:sz w:val="24"/>
          <w:szCs w:val="24"/>
          <w:lang w:eastAsia="zh-CN"/>
        </w:rPr>
      </w:pPr>
      <w:r w:rsidRPr="00D901F0">
        <w:rPr>
          <w:caps/>
          <w:snapToGrid w:val="0"/>
          <w:sz w:val="24"/>
          <w:szCs w:val="24"/>
          <w:lang w:eastAsia="zh-CN"/>
        </w:rPr>
        <w:t>非正式咨询小组将主要</w:t>
      </w:r>
      <w:r w:rsidRPr="00D901F0">
        <w:rPr>
          <w:rFonts w:hint="eastAsia"/>
          <w:caps/>
          <w:snapToGrid w:val="0"/>
          <w:sz w:val="24"/>
          <w:szCs w:val="24"/>
          <w:lang w:eastAsia="zh-CN"/>
        </w:rPr>
        <w:t>在线</w:t>
      </w:r>
      <w:r w:rsidRPr="00D901F0">
        <w:rPr>
          <w:caps/>
          <w:snapToGrid w:val="0"/>
          <w:sz w:val="24"/>
          <w:szCs w:val="24"/>
          <w:lang w:eastAsia="zh-CN"/>
        </w:rPr>
        <w:t>开展工作，如资源允许也将举行面对面</w:t>
      </w:r>
      <w:r w:rsidRPr="00D901F0">
        <w:rPr>
          <w:rFonts w:hint="eastAsia"/>
          <w:caps/>
          <w:snapToGrid w:val="0"/>
          <w:sz w:val="24"/>
          <w:szCs w:val="24"/>
          <w:lang w:eastAsia="zh-CN"/>
        </w:rPr>
        <w:t>会</w:t>
      </w:r>
      <w:r w:rsidRPr="00D901F0">
        <w:rPr>
          <w:caps/>
          <w:snapToGrid w:val="0"/>
          <w:sz w:val="24"/>
          <w:szCs w:val="24"/>
          <w:lang w:eastAsia="zh-CN"/>
        </w:rPr>
        <w:t>议。</w:t>
      </w:r>
    </w:p>
    <w:p w14:paraId="3DD1ECD8" w14:textId="77777777" w:rsidR="00523B64" w:rsidRPr="00D901F0" w:rsidRDefault="00523B64">
      <w:pPr>
        <w:numPr>
          <w:ilvl w:val="0"/>
          <w:numId w:val="99"/>
        </w:numPr>
        <w:tabs>
          <w:tab w:val="clear" w:pos="567"/>
          <w:tab w:val="clear" w:pos="1134"/>
          <w:tab w:val="clear" w:pos="1701"/>
          <w:tab w:val="clear" w:pos="2268"/>
        </w:tabs>
        <w:spacing w:before="120" w:after="120" w:line="240" w:lineRule="atLeast"/>
        <w:ind w:left="490" w:firstLine="0"/>
        <w:rPr>
          <w:bCs/>
          <w:color w:val="000000" w:themeColor="text1"/>
          <w:sz w:val="24"/>
          <w:szCs w:val="24"/>
          <w:lang w:eastAsia="zh-CN" w:bidi="ar-SY"/>
        </w:rPr>
      </w:pPr>
      <w:r w:rsidRPr="00D901F0">
        <w:rPr>
          <w:rFonts w:ascii="SimSun" w:hAnsi="SimSun" w:cs="SimSun"/>
          <w:sz w:val="24"/>
          <w:szCs w:val="24"/>
          <w:lang w:eastAsia="zh-CN"/>
        </w:rPr>
        <w:t>非正式咨询小组将在缔约方大会第十七</w:t>
      </w:r>
      <w:r w:rsidRPr="00D901F0">
        <w:rPr>
          <w:rFonts w:ascii="SimSun" w:hAnsi="SimSun" w:cs="SimSun" w:hint="eastAsia"/>
          <w:sz w:val="24"/>
          <w:szCs w:val="24"/>
          <w:lang w:eastAsia="zh-CN"/>
        </w:rPr>
        <w:t>届</w:t>
      </w:r>
      <w:r w:rsidRPr="00D901F0">
        <w:rPr>
          <w:rFonts w:ascii="SimSun" w:hAnsi="SimSun" w:cs="SimSun"/>
          <w:sz w:val="24"/>
          <w:szCs w:val="24"/>
          <w:lang w:eastAsia="zh-CN"/>
        </w:rPr>
        <w:t>会议之后立即开始工作</w:t>
      </w:r>
      <w:r w:rsidRPr="00D901F0">
        <w:rPr>
          <w:caps/>
          <w:snapToGrid w:val="0"/>
          <w:sz w:val="24"/>
          <w:szCs w:val="24"/>
          <w:lang w:eastAsia="zh-CN"/>
        </w:rPr>
        <w:t>，并向科学、技术和工艺咨询附属机构在缔约方大会第十八</w:t>
      </w:r>
      <w:r w:rsidRPr="00D901F0">
        <w:rPr>
          <w:rFonts w:hint="eastAsia"/>
          <w:caps/>
          <w:snapToGrid w:val="0"/>
          <w:sz w:val="24"/>
          <w:szCs w:val="24"/>
          <w:lang w:eastAsia="zh-CN"/>
        </w:rPr>
        <w:t>届</w:t>
      </w:r>
      <w:r w:rsidRPr="00D901F0">
        <w:rPr>
          <w:caps/>
          <w:snapToGrid w:val="0"/>
          <w:sz w:val="24"/>
          <w:szCs w:val="24"/>
          <w:lang w:eastAsia="zh-CN"/>
        </w:rPr>
        <w:t>会议之前举行的一次会议报告工作。</w:t>
      </w:r>
      <w:r w:rsidRPr="00D901F0">
        <w:rPr>
          <w:rFonts w:ascii="SimSun" w:cs="SimSun"/>
          <w:sz w:val="24"/>
          <w:szCs w:val="24"/>
          <w:lang w:eastAsia="zh-CN"/>
        </w:rPr>
        <w:t>]</w:t>
      </w:r>
    </w:p>
    <w:p w14:paraId="7669520D" w14:textId="2C8E0D16" w:rsidR="006676D6" w:rsidRPr="00241175" w:rsidRDefault="006676D6" w:rsidP="00523B64">
      <w:pPr>
        <w:tabs>
          <w:tab w:val="clear" w:pos="567"/>
          <w:tab w:val="clear" w:pos="1134"/>
          <w:tab w:val="clear" w:pos="1701"/>
          <w:tab w:val="clear" w:pos="2268"/>
        </w:tabs>
        <w:adjustRightInd w:val="0"/>
        <w:snapToGrid w:val="0"/>
        <w:spacing w:before="120" w:after="120"/>
        <w:rPr>
          <w:sz w:val="24"/>
          <w:szCs w:val="24"/>
          <w:lang w:val="en-CA" w:eastAsia="zh-CN"/>
        </w:rPr>
      </w:pPr>
      <w:r>
        <w:rPr>
          <w:rFonts w:eastAsia="KaiTi" w:hint="eastAsia"/>
          <w:sz w:val="24"/>
          <w:szCs w:val="24"/>
          <w:lang w:val="zh-CN" w:eastAsia="zh-CN"/>
        </w:rPr>
        <w:t xml:space="preserve"> </w:t>
      </w:r>
    </w:p>
    <w:p w14:paraId="49EED59C" w14:textId="77777777" w:rsidR="00AD4188" w:rsidRDefault="00AD4188">
      <w:pPr>
        <w:tabs>
          <w:tab w:val="clear" w:pos="567"/>
          <w:tab w:val="clear" w:pos="1134"/>
          <w:tab w:val="clear" w:pos="1701"/>
          <w:tab w:val="clear" w:pos="2268"/>
        </w:tabs>
        <w:spacing w:after="160" w:line="259" w:lineRule="auto"/>
        <w:jc w:val="left"/>
        <w:rPr>
          <w:rFonts w:ascii="SimSun" w:hAnsi="SimSun" w:cs="SimSun"/>
          <w:b/>
          <w:bCs/>
          <w:sz w:val="28"/>
          <w:szCs w:val="28"/>
          <w:lang w:val="en-CA" w:eastAsia="zh-CN"/>
        </w:rPr>
      </w:pPr>
      <w:r>
        <w:rPr>
          <w:rFonts w:ascii="SimSun" w:hAnsi="SimSun" w:cs="SimSun"/>
          <w:b/>
          <w:bCs/>
          <w:sz w:val="28"/>
          <w:szCs w:val="28"/>
          <w:lang w:eastAsia="zh-CN"/>
        </w:rPr>
        <w:br w:type="page"/>
      </w:r>
    </w:p>
    <w:p w14:paraId="417DBDC0" w14:textId="1470E431" w:rsidR="006676D6" w:rsidRPr="00FE6BB4" w:rsidRDefault="006676D6" w:rsidP="00AD179C">
      <w:pPr>
        <w:pStyle w:val="a"/>
      </w:pPr>
      <w:bookmarkStart w:id="115" w:name="_Toc242208800"/>
      <w:r w:rsidRPr="00FE6BB4">
        <w:rPr>
          <w:rFonts w:hint="eastAsia"/>
        </w:rPr>
        <w:t>项目</w:t>
      </w:r>
      <w:r w:rsidRPr="00FE6BB4">
        <w:t>1</w:t>
      </w:r>
      <w:r w:rsidRPr="00FE6BB4">
        <w:rPr>
          <w:rFonts w:hint="eastAsia"/>
        </w:rPr>
        <w:t>8（d）</w:t>
      </w:r>
      <w:r w:rsidRPr="00FE6BB4">
        <w:t xml:space="preserve"> </w:t>
      </w:r>
      <w:r w:rsidRPr="00FE6BB4">
        <w:br/>
      </w:r>
      <w:r w:rsidRPr="00FE6BB4">
        <w:rPr>
          <w:rFonts w:hint="eastAsia"/>
        </w:rPr>
        <w:t>与执行《昆明-蒙特利尔全球生物多样性框架》有关的其他问题：</w:t>
      </w:r>
      <w:r w:rsidR="009B2D9D" w:rsidRPr="00FE6BB4">
        <w:rPr>
          <w:rFonts w:hint="eastAsia"/>
        </w:rPr>
        <w:t>生物多样性与农业</w:t>
      </w:r>
      <w:bookmarkEnd w:id="115"/>
    </w:p>
    <w:tbl>
      <w:tblPr>
        <w:tblStyle w:val="TableGrid"/>
        <w:tblW w:w="0" w:type="auto"/>
        <w:tblLook w:val="04A0" w:firstRow="1" w:lastRow="0" w:firstColumn="1" w:lastColumn="0" w:noHBand="0" w:noVBand="1"/>
      </w:tblPr>
      <w:tblGrid>
        <w:gridCol w:w="9350"/>
      </w:tblGrid>
      <w:tr w:rsidR="006676D6" w14:paraId="68E8287E" w14:textId="77777777" w:rsidTr="00314602">
        <w:tc>
          <w:tcPr>
            <w:tcW w:w="9350" w:type="dxa"/>
            <w:tcBorders>
              <w:left w:val="nil"/>
              <w:right w:val="nil"/>
            </w:tcBorders>
          </w:tcPr>
          <w:p w14:paraId="0FE54080" w14:textId="76DD55A4" w:rsidR="006676D6" w:rsidRPr="00D21D58" w:rsidRDefault="006676D6" w:rsidP="00314602">
            <w:pPr>
              <w:pStyle w:val="CBDNormalNoNumber"/>
              <w:spacing w:before="60" w:after="60"/>
              <w:ind w:firstLine="490"/>
              <w:rPr>
                <w:rFonts w:eastAsia="KaiTi"/>
                <w:sz w:val="24"/>
                <w:szCs w:val="24"/>
                <w:lang w:eastAsia="zh-CN"/>
              </w:rPr>
            </w:pPr>
            <w:r w:rsidRPr="00D21D58">
              <w:rPr>
                <w:rFonts w:eastAsia="KaiTi" w:hint="eastAsia"/>
                <w:sz w:val="24"/>
                <w:szCs w:val="24"/>
                <w:lang w:eastAsia="zh-CN"/>
              </w:rPr>
              <w:t>以下决定草案摘自科学、技术和工艺咨询附属机构第</w:t>
            </w:r>
            <w:hyperlink r:id="rId338" w:history="1">
              <w:r w:rsidR="00A61023" w:rsidRPr="0093462F">
                <w:rPr>
                  <w:rStyle w:val="Hyperlink"/>
                  <w:lang w:eastAsia="zh-CN"/>
                </w:rPr>
                <w:t>27/9</w:t>
              </w:r>
            </w:hyperlink>
            <w:r w:rsidRPr="00D21D58">
              <w:rPr>
                <w:rFonts w:eastAsia="KaiTi" w:hint="eastAsia"/>
                <w:sz w:val="24"/>
                <w:szCs w:val="24"/>
                <w:lang w:eastAsia="zh-CN"/>
              </w:rPr>
              <w:t>号建议。</w:t>
            </w:r>
            <w:r>
              <w:rPr>
                <w:rFonts w:eastAsia="KaiTi" w:hint="eastAsia"/>
                <w:sz w:val="24"/>
                <w:szCs w:val="24"/>
                <w:lang w:eastAsia="zh-CN"/>
              </w:rPr>
              <w:t xml:space="preserve"> </w:t>
            </w:r>
          </w:p>
        </w:tc>
      </w:tr>
    </w:tbl>
    <w:p w14:paraId="5FD9BD95" w14:textId="28C34D4B" w:rsidR="00866C4B" w:rsidRPr="000C0659" w:rsidRDefault="00866C4B" w:rsidP="00866C4B">
      <w:pPr>
        <w:pStyle w:val="CBDNormalNoNumber"/>
        <w:tabs>
          <w:tab w:val="clear" w:pos="567"/>
          <w:tab w:val="clear" w:pos="1134"/>
          <w:tab w:val="clear" w:pos="1701"/>
          <w:tab w:val="clear" w:pos="2268"/>
          <w:tab w:val="clear" w:pos="2835"/>
          <w:tab w:val="clear" w:pos="3402"/>
        </w:tabs>
        <w:spacing w:before="240"/>
        <w:ind w:firstLine="490"/>
        <w:rPr>
          <w:b/>
          <w:bCs/>
          <w:iCs/>
          <w:color w:val="000000" w:themeColor="text1"/>
          <w:sz w:val="24"/>
          <w:szCs w:val="24"/>
          <w:lang w:eastAsia="zh-CN"/>
        </w:rPr>
      </w:pPr>
      <w:r w:rsidRPr="000C0659">
        <w:rPr>
          <w:rFonts w:hint="eastAsia"/>
          <w:b/>
          <w:bCs/>
          <w:iCs/>
          <w:color w:val="000000" w:themeColor="text1"/>
          <w:sz w:val="24"/>
          <w:szCs w:val="24"/>
          <w:lang w:eastAsia="zh-CN"/>
        </w:rPr>
        <w:t>生物多样性与农业</w:t>
      </w:r>
    </w:p>
    <w:p w14:paraId="00CF630C" w14:textId="362C62DE" w:rsidR="007E053F" w:rsidRPr="00063488" w:rsidRDefault="007E053F" w:rsidP="00866C4B">
      <w:pPr>
        <w:pStyle w:val="CBDNormalNoNumber"/>
        <w:tabs>
          <w:tab w:val="clear" w:pos="567"/>
          <w:tab w:val="clear" w:pos="1134"/>
          <w:tab w:val="clear" w:pos="1701"/>
          <w:tab w:val="clear" w:pos="2268"/>
          <w:tab w:val="clear" w:pos="2835"/>
          <w:tab w:val="clear" w:pos="3402"/>
        </w:tabs>
        <w:ind w:left="489" w:firstLine="490"/>
        <w:rPr>
          <w:iCs/>
          <w:color w:val="000000" w:themeColor="text1"/>
          <w:sz w:val="24"/>
          <w:szCs w:val="24"/>
          <w:lang w:eastAsia="zh-CN"/>
        </w:rPr>
      </w:pPr>
      <w:r w:rsidRPr="00063488">
        <w:rPr>
          <w:rFonts w:eastAsia="KaiTi"/>
          <w:iCs/>
          <w:color w:val="000000" w:themeColor="text1"/>
          <w:sz w:val="24"/>
          <w:szCs w:val="24"/>
          <w:lang w:eastAsia="zh-CN"/>
        </w:rPr>
        <w:t>缔约方大会</w:t>
      </w:r>
      <w:r w:rsidRPr="00063488">
        <w:rPr>
          <w:iCs/>
          <w:color w:val="000000" w:themeColor="text1"/>
          <w:sz w:val="24"/>
          <w:szCs w:val="24"/>
          <w:lang w:eastAsia="zh-CN"/>
        </w:rPr>
        <w:t>，</w:t>
      </w:r>
    </w:p>
    <w:p w14:paraId="2F1772A4"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snapToGrid w:val="0"/>
          <w:sz w:val="24"/>
          <w:szCs w:val="24"/>
          <w:lang w:eastAsia="zh-CN"/>
        </w:rPr>
      </w:pPr>
      <w:r w:rsidRPr="00424554">
        <w:rPr>
          <w:rFonts w:eastAsia="KaiTi"/>
          <w:iCs/>
          <w:color w:val="000000" w:themeColor="text1"/>
          <w:sz w:val="24"/>
          <w:szCs w:val="24"/>
          <w:lang w:eastAsia="zh-CN"/>
        </w:rPr>
        <w:t>回顾</w:t>
      </w:r>
      <w:r w:rsidRPr="00424554">
        <w:rPr>
          <w:snapToGrid w:val="0"/>
          <w:sz w:val="24"/>
          <w:szCs w:val="24"/>
          <w:lang w:eastAsia="zh-CN"/>
        </w:rPr>
        <w:t>其</w:t>
      </w:r>
      <w:r w:rsidRPr="00424554">
        <w:rPr>
          <w:snapToGrid w:val="0"/>
          <w:sz w:val="24"/>
          <w:szCs w:val="24"/>
          <w:lang w:eastAsia="zh-CN"/>
        </w:rPr>
        <w:t>2002</w:t>
      </w:r>
      <w:r w:rsidRPr="00424554">
        <w:rPr>
          <w:snapToGrid w:val="0"/>
          <w:sz w:val="24"/>
          <w:szCs w:val="24"/>
          <w:lang w:eastAsia="zh-CN"/>
        </w:rPr>
        <w:t>年</w:t>
      </w:r>
      <w:r w:rsidRPr="00424554">
        <w:rPr>
          <w:snapToGrid w:val="0"/>
          <w:sz w:val="24"/>
          <w:szCs w:val="24"/>
          <w:lang w:eastAsia="zh-CN"/>
        </w:rPr>
        <w:t>4</w:t>
      </w:r>
      <w:r w:rsidRPr="00424554">
        <w:rPr>
          <w:snapToGrid w:val="0"/>
          <w:sz w:val="24"/>
          <w:szCs w:val="24"/>
          <w:lang w:eastAsia="zh-CN"/>
        </w:rPr>
        <w:t>月</w:t>
      </w:r>
      <w:r w:rsidRPr="00424554">
        <w:rPr>
          <w:snapToGrid w:val="0"/>
          <w:sz w:val="24"/>
          <w:szCs w:val="24"/>
          <w:lang w:eastAsia="zh-CN"/>
        </w:rPr>
        <w:t>19</w:t>
      </w:r>
      <w:r w:rsidRPr="00424554">
        <w:rPr>
          <w:snapToGrid w:val="0"/>
          <w:sz w:val="24"/>
          <w:szCs w:val="24"/>
          <w:lang w:eastAsia="zh-CN"/>
        </w:rPr>
        <w:t>日第</w:t>
      </w:r>
      <w:hyperlink r:id="rId339" w:history="1">
        <w:r w:rsidRPr="00424554">
          <w:rPr>
            <w:rStyle w:val="Hyperlink"/>
            <w:sz w:val="24"/>
            <w:szCs w:val="24"/>
            <w:lang w:eastAsia="zh-CN"/>
          </w:rPr>
          <w:t>VI/5</w:t>
        </w:r>
      </w:hyperlink>
      <w:r w:rsidRPr="00424554">
        <w:rPr>
          <w:snapToGrid w:val="0"/>
          <w:sz w:val="24"/>
          <w:szCs w:val="24"/>
          <w:lang w:eastAsia="zh-CN"/>
        </w:rPr>
        <w:t>号决定、</w:t>
      </w:r>
      <w:r w:rsidRPr="00424554">
        <w:rPr>
          <w:snapToGrid w:val="0"/>
          <w:sz w:val="24"/>
          <w:szCs w:val="24"/>
          <w:lang w:eastAsia="zh-CN"/>
        </w:rPr>
        <w:t>2006</w:t>
      </w:r>
      <w:r w:rsidRPr="00424554">
        <w:rPr>
          <w:snapToGrid w:val="0"/>
          <w:sz w:val="24"/>
          <w:szCs w:val="24"/>
          <w:lang w:eastAsia="zh-CN"/>
        </w:rPr>
        <w:t>年</w:t>
      </w:r>
      <w:r w:rsidRPr="00424554">
        <w:rPr>
          <w:snapToGrid w:val="0"/>
          <w:sz w:val="24"/>
          <w:szCs w:val="24"/>
          <w:lang w:eastAsia="zh-CN"/>
        </w:rPr>
        <w:t>3</w:t>
      </w:r>
      <w:r w:rsidRPr="00424554">
        <w:rPr>
          <w:snapToGrid w:val="0"/>
          <w:sz w:val="24"/>
          <w:szCs w:val="24"/>
          <w:lang w:eastAsia="zh-CN"/>
        </w:rPr>
        <w:t>月</w:t>
      </w:r>
      <w:r w:rsidRPr="00424554">
        <w:rPr>
          <w:snapToGrid w:val="0"/>
          <w:sz w:val="24"/>
          <w:szCs w:val="24"/>
          <w:lang w:eastAsia="zh-CN"/>
        </w:rPr>
        <w:t>31</w:t>
      </w:r>
      <w:r w:rsidRPr="00424554">
        <w:rPr>
          <w:snapToGrid w:val="0"/>
          <w:sz w:val="24"/>
          <w:szCs w:val="24"/>
          <w:lang w:eastAsia="zh-CN"/>
        </w:rPr>
        <w:t>日第</w:t>
      </w:r>
      <w:hyperlink r:id="rId340" w:history="1">
        <w:r w:rsidRPr="00424554">
          <w:rPr>
            <w:rStyle w:val="Hyperlink"/>
            <w:sz w:val="24"/>
            <w:szCs w:val="24"/>
            <w:lang w:eastAsia="zh-CN"/>
          </w:rPr>
          <w:t>VIII/23</w:t>
        </w:r>
      </w:hyperlink>
      <w:r w:rsidRPr="00424554">
        <w:rPr>
          <w:snapToGrid w:val="0"/>
          <w:sz w:val="24"/>
          <w:szCs w:val="24"/>
          <w:lang w:eastAsia="zh-CN"/>
        </w:rPr>
        <w:t>号决定、</w:t>
      </w:r>
      <w:r w:rsidRPr="00424554">
        <w:rPr>
          <w:snapToGrid w:val="0"/>
          <w:sz w:val="24"/>
          <w:szCs w:val="24"/>
          <w:lang w:eastAsia="zh-CN"/>
        </w:rPr>
        <w:t>2010</w:t>
      </w:r>
      <w:r w:rsidRPr="00424554">
        <w:rPr>
          <w:snapToGrid w:val="0"/>
          <w:sz w:val="24"/>
          <w:szCs w:val="24"/>
          <w:lang w:eastAsia="zh-CN"/>
        </w:rPr>
        <w:t>年</w:t>
      </w:r>
      <w:r w:rsidRPr="00424554">
        <w:rPr>
          <w:snapToGrid w:val="0"/>
          <w:sz w:val="24"/>
          <w:szCs w:val="24"/>
          <w:lang w:eastAsia="zh-CN"/>
        </w:rPr>
        <w:t>10</w:t>
      </w:r>
      <w:r w:rsidRPr="00424554">
        <w:rPr>
          <w:snapToGrid w:val="0"/>
          <w:sz w:val="24"/>
          <w:szCs w:val="24"/>
          <w:lang w:eastAsia="zh-CN"/>
        </w:rPr>
        <w:t>月</w:t>
      </w:r>
      <w:r w:rsidRPr="00424554">
        <w:rPr>
          <w:snapToGrid w:val="0"/>
          <w:sz w:val="24"/>
          <w:szCs w:val="24"/>
          <w:lang w:eastAsia="zh-CN"/>
        </w:rPr>
        <w:t>29</w:t>
      </w:r>
      <w:r w:rsidRPr="00424554">
        <w:rPr>
          <w:snapToGrid w:val="0"/>
          <w:sz w:val="24"/>
          <w:szCs w:val="24"/>
          <w:lang w:eastAsia="zh-CN"/>
        </w:rPr>
        <w:t>日第</w:t>
      </w:r>
      <w:hyperlink r:id="rId341" w:history="1">
        <w:r w:rsidRPr="00424554">
          <w:rPr>
            <w:rStyle w:val="Hyperlink"/>
            <w:snapToGrid w:val="0"/>
            <w:kern w:val="22"/>
            <w:sz w:val="24"/>
            <w:szCs w:val="24"/>
            <w:lang w:eastAsia="zh-CN"/>
          </w:rPr>
          <w:t>X/34</w:t>
        </w:r>
      </w:hyperlink>
      <w:r w:rsidRPr="00424554">
        <w:rPr>
          <w:snapToGrid w:val="0"/>
          <w:sz w:val="24"/>
          <w:szCs w:val="24"/>
          <w:lang w:eastAsia="zh-CN"/>
        </w:rPr>
        <w:t>号决定、</w:t>
      </w:r>
      <w:r w:rsidRPr="00424554">
        <w:rPr>
          <w:snapToGrid w:val="0"/>
          <w:sz w:val="24"/>
          <w:szCs w:val="24"/>
          <w:lang w:eastAsia="zh-CN"/>
        </w:rPr>
        <w:t>2016</w:t>
      </w:r>
      <w:r w:rsidRPr="00424554">
        <w:rPr>
          <w:snapToGrid w:val="0"/>
          <w:sz w:val="24"/>
          <w:szCs w:val="24"/>
          <w:lang w:eastAsia="zh-CN"/>
        </w:rPr>
        <w:t>年</w:t>
      </w:r>
      <w:r w:rsidRPr="00424554">
        <w:rPr>
          <w:snapToGrid w:val="0"/>
          <w:sz w:val="24"/>
          <w:szCs w:val="24"/>
          <w:lang w:eastAsia="zh-CN"/>
        </w:rPr>
        <w:t>10</w:t>
      </w:r>
      <w:r w:rsidRPr="00424554">
        <w:rPr>
          <w:snapToGrid w:val="0"/>
          <w:sz w:val="24"/>
          <w:szCs w:val="24"/>
          <w:lang w:eastAsia="zh-CN"/>
        </w:rPr>
        <w:t>月</w:t>
      </w:r>
      <w:r w:rsidRPr="00424554">
        <w:rPr>
          <w:snapToGrid w:val="0"/>
          <w:sz w:val="24"/>
          <w:szCs w:val="24"/>
          <w:lang w:eastAsia="zh-CN"/>
        </w:rPr>
        <w:t>17</w:t>
      </w:r>
      <w:r w:rsidRPr="00424554">
        <w:rPr>
          <w:snapToGrid w:val="0"/>
          <w:sz w:val="24"/>
          <w:szCs w:val="24"/>
          <w:lang w:eastAsia="zh-CN"/>
        </w:rPr>
        <w:t>日第</w:t>
      </w:r>
      <w:hyperlink r:id="rId342" w:history="1">
        <w:r w:rsidRPr="00424554">
          <w:rPr>
            <w:rStyle w:val="Hyperlink"/>
            <w:sz w:val="24"/>
            <w:szCs w:val="24"/>
            <w:lang w:eastAsia="zh-CN"/>
          </w:rPr>
          <w:t>XIII/3</w:t>
        </w:r>
      </w:hyperlink>
      <w:r w:rsidRPr="00424554">
        <w:rPr>
          <w:snapToGrid w:val="0"/>
          <w:sz w:val="24"/>
          <w:szCs w:val="24"/>
          <w:lang w:eastAsia="zh-CN"/>
        </w:rPr>
        <w:t>号决定和</w:t>
      </w:r>
      <w:r w:rsidRPr="00424554">
        <w:rPr>
          <w:snapToGrid w:val="0"/>
          <w:sz w:val="24"/>
          <w:szCs w:val="24"/>
          <w:lang w:eastAsia="zh-CN"/>
        </w:rPr>
        <w:t>2022</w:t>
      </w:r>
      <w:r w:rsidRPr="00424554">
        <w:rPr>
          <w:snapToGrid w:val="0"/>
          <w:sz w:val="24"/>
          <w:szCs w:val="24"/>
          <w:lang w:eastAsia="zh-CN"/>
        </w:rPr>
        <w:t>年</w:t>
      </w:r>
      <w:r w:rsidRPr="00424554">
        <w:rPr>
          <w:snapToGrid w:val="0"/>
          <w:sz w:val="24"/>
          <w:szCs w:val="24"/>
          <w:lang w:eastAsia="zh-CN"/>
        </w:rPr>
        <w:t>12</w:t>
      </w:r>
      <w:r w:rsidRPr="00424554">
        <w:rPr>
          <w:snapToGrid w:val="0"/>
          <w:sz w:val="24"/>
          <w:szCs w:val="24"/>
          <w:lang w:eastAsia="zh-CN"/>
        </w:rPr>
        <w:t>月</w:t>
      </w:r>
      <w:r w:rsidRPr="00424554">
        <w:rPr>
          <w:snapToGrid w:val="0"/>
          <w:sz w:val="24"/>
          <w:szCs w:val="24"/>
          <w:lang w:eastAsia="zh-CN"/>
        </w:rPr>
        <w:t>19</w:t>
      </w:r>
      <w:r w:rsidRPr="00424554">
        <w:rPr>
          <w:snapToGrid w:val="0"/>
          <w:sz w:val="24"/>
          <w:szCs w:val="24"/>
          <w:lang w:eastAsia="zh-CN"/>
        </w:rPr>
        <w:t>日第</w:t>
      </w:r>
      <w:hyperlink r:id="rId343" w:history="1">
        <w:r w:rsidRPr="00424554">
          <w:rPr>
            <w:rStyle w:val="Hyperlink"/>
            <w:sz w:val="24"/>
            <w:szCs w:val="24"/>
            <w:lang w:eastAsia="zh-CN"/>
          </w:rPr>
          <w:t>15/28</w:t>
        </w:r>
      </w:hyperlink>
      <w:r w:rsidRPr="00424554">
        <w:rPr>
          <w:snapToGrid w:val="0"/>
          <w:sz w:val="24"/>
          <w:szCs w:val="24"/>
          <w:lang w:eastAsia="zh-CN"/>
        </w:rPr>
        <w:t>号决定，</w:t>
      </w:r>
    </w:p>
    <w:p w14:paraId="3195C8A9"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snapToGrid w:val="0"/>
          <w:sz w:val="24"/>
          <w:szCs w:val="24"/>
          <w:lang w:eastAsia="zh-CN"/>
        </w:rPr>
      </w:pPr>
      <w:r w:rsidRPr="00424554">
        <w:rPr>
          <w:rFonts w:eastAsia="KaiTi"/>
          <w:iCs/>
          <w:color w:val="000000" w:themeColor="text1"/>
          <w:sz w:val="24"/>
          <w:szCs w:val="24"/>
          <w:lang w:eastAsia="zh-CN"/>
        </w:rPr>
        <w:t>注意到</w:t>
      </w:r>
      <w:r w:rsidRPr="00424554">
        <w:rPr>
          <w:snapToGrid w:val="0"/>
          <w:sz w:val="24"/>
          <w:szCs w:val="24"/>
          <w:lang w:eastAsia="zh-CN"/>
        </w:rPr>
        <w:t>土壤生物多样性有助于支持气候变化缓解和适应和解决生物多样性丧失以及荒漠化、土地退化和干旱问题，对于</w:t>
      </w:r>
      <w:r w:rsidRPr="00424554">
        <w:rPr>
          <w:rFonts w:hint="eastAsia"/>
          <w:snapToGrid w:val="0"/>
          <w:sz w:val="24"/>
          <w:szCs w:val="24"/>
          <w:lang w:eastAsia="zh-CN"/>
        </w:rPr>
        <w:t>实现</w:t>
      </w:r>
      <w:r w:rsidRPr="00424554">
        <w:rPr>
          <w:snapToGrid w:val="0"/>
          <w:sz w:val="24"/>
          <w:szCs w:val="24"/>
          <w:lang w:eastAsia="zh-CN"/>
        </w:rPr>
        <w:t>包括里约三公约在内的多项全球承诺十分重要，</w:t>
      </w:r>
    </w:p>
    <w:p w14:paraId="5A3FBA85"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snapToGrid w:val="0"/>
          <w:sz w:val="24"/>
          <w:szCs w:val="24"/>
          <w:lang w:eastAsia="zh-CN"/>
        </w:rPr>
      </w:pPr>
      <w:r w:rsidRPr="00424554">
        <w:rPr>
          <w:rFonts w:eastAsia="KaiTi"/>
          <w:iCs/>
          <w:color w:val="000000" w:themeColor="text1"/>
          <w:sz w:val="24"/>
          <w:szCs w:val="24"/>
          <w:lang w:eastAsia="zh-CN"/>
        </w:rPr>
        <w:t>又注意到</w:t>
      </w:r>
      <w:r w:rsidRPr="00424554">
        <w:rPr>
          <w:snapToGrid w:val="0"/>
          <w:sz w:val="24"/>
          <w:szCs w:val="24"/>
          <w:lang w:eastAsia="zh-CN"/>
        </w:rPr>
        <w:t>对于土壤中真菌生物多样性的作用和农业生物多样性政策严重缺乏理解以及强化此种理解的机会，</w:t>
      </w:r>
    </w:p>
    <w:p w14:paraId="59E36E92"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snapToGrid w:val="0"/>
          <w:sz w:val="24"/>
          <w:szCs w:val="24"/>
          <w:lang w:eastAsia="zh-CN"/>
        </w:rPr>
      </w:pPr>
      <w:r w:rsidRPr="00424554">
        <w:rPr>
          <w:rFonts w:eastAsia="KaiTi"/>
          <w:sz w:val="24"/>
          <w:szCs w:val="24"/>
          <w:lang w:val="en-CA" w:eastAsia="zh-CN"/>
        </w:rPr>
        <w:t>认识到</w:t>
      </w:r>
      <w:r w:rsidRPr="00424554">
        <w:rPr>
          <w:snapToGrid w:val="0"/>
          <w:sz w:val="24"/>
          <w:szCs w:val="24"/>
          <w:lang w:eastAsia="zh-CN"/>
        </w:rPr>
        <w:t>保护、恢复和可持续利用土壤生物多样性是实现粮食安全和营养的关键，并对土壤有机碳储存至关重要，同时有助于实现《昆明</w:t>
      </w:r>
      <w:r w:rsidRPr="00424554">
        <w:rPr>
          <w:snapToGrid w:val="0"/>
          <w:sz w:val="24"/>
          <w:szCs w:val="24"/>
          <w:lang w:eastAsia="zh-CN"/>
        </w:rPr>
        <w:t>-</w:t>
      </w:r>
      <w:r w:rsidRPr="00424554">
        <w:rPr>
          <w:snapToGrid w:val="0"/>
          <w:sz w:val="24"/>
          <w:szCs w:val="24"/>
          <w:lang w:eastAsia="zh-CN"/>
        </w:rPr>
        <w:t>蒙特利尔全球生物多样性框架》</w:t>
      </w:r>
      <w:r w:rsidRPr="00424554">
        <w:rPr>
          <w:rStyle w:val="FootnoteReference"/>
          <w:snapToGrid w:val="0"/>
          <w:sz w:val="24"/>
          <w:szCs w:val="24"/>
        </w:rPr>
        <w:footnoteReference w:id="347"/>
      </w:r>
      <w:r w:rsidRPr="00424554">
        <w:rPr>
          <w:snapToGrid w:val="0"/>
          <w:sz w:val="24"/>
          <w:szCs w:val="24"/>
          <w:lang w:eastAsia="zh-CN"/>
        </w:rPr>
        <w:t>的多项长期目标和行动目标</w:t>
      </w:r>
      <w:r w:rsidRPr="00424554">
        <w:rPr>
          <w:rFonts w:hint="eastAsia"/>
          <w:snapToGrid w:val="0"/>
          <w:sz w:val="24"/>
          <w:szCs w:val="24"/>
          <w:lang w:eastAsia="zh-CN"/>
        </w:rPr>
        <w:t>，</w:t>
      </w:r>
    </w:p>
    <w:p w14:paraId="0515CEEE" w14:textId="77777777" w:rsidR="007E053F" w:rsidRPr="00424554" w:rsidRDefault="007E053F" w:rsidP="00424554">
      <w:pPr>
        <w:pStyle w:val="CBDNormalNoNumber"/>
        <w:tabs>
          <w:tab w:val="clear" w:pos="567"/>
        </w:tabs>
        <w:ind w:left="490" w:firstLine="490"/>
        <w:rPr>
          <w:i/>
          <w:iCs/>
          <w:sz w:val="24"/>
          <w:szCs w:val="24"/>
          <w:lang w:eastAsia="zh-CN"/>
        </w:rPr>
      </w:pPr>
      <w:r w:rsidRPr="00424554">
        <w:rPr>
          <w:rFonts w:eastAsia="KaiTi"/>
          <w:sz w:val="24"/>
          <w:szCs w:val="24"/>
          <w:lang w:val="en-CA" w:eastAsia="zh-CN"/>
        </w:rPr>
        <w:t>又认识到</w:t>
      </w:r>
      <w:r w:rsidRPr="00424554">
        <w:rPr>
          <w:snapToGrid w:val="0"/>
          <w:sz w:val="24"/>
          <w:szCs w:val="24"/>
          <w:lang w:eastAsia="zh-CN"/>
        </w:rPr>
        <w:t>发展中国家的特殊需要和情况以及土著人民和地方社区对于保护和可持续利用土壤生物多样性的贡献，</w:t>
      </w:r>
    </w:p>
    <w:p w14:paraId="30B0258D" w14:textId="77777777" w:rsidR="007E053F" w:rsidRPr="00424554" w:rsidRDefault="007E053F" w:rsidP="00424554">
      <w:pPr>
        <w:pStyle w:val="CBDNormalNoNumber"/>
        <w:tabs>
          <w:tab w:val="clear" w:pos="567"/>
        </w:tabs>
        <w:ind w:left="490" w:firstLine="490"/>
        <w:rPr>
          <w:iCs/>
          <w:sz w:val="24"/>
          <w:szCs w:val="24"/>
          <w:lang w:eastAsia="zh-CN"/>
        </w:rPr>
      </w:pPr>
      <w:r w:rsidRPr="00424554">
        <w:rPr>
          <w:rFonts w:eastAsia="KaiTi"/>
          <w:sz w:val="24"/>
          <w:szCs w:val="24"/>
          <w:lang w:val="en-CA" w:eastAsia="zh-CN"/>
        </w:rPr>
        <w:t>还认识到</w:t>
      </w:r>
      <w:r w:rsidRPr="00424554">
        <w:rPr>
          <w:snapToGrid w:val="0"/>
          <w:sz w:val="24"/>
          <w:szCs w:val="24"/>
          <w:lang w:eastAsia="zh-CN"/>
        </w:rPr>
        <w:t>作为生物多样性</w:t>
      </w:r>
      <w:r w:rsidRPr="00424554">
        <w:rPr>
          <w:rFonts w:hint="eastAsia"/>
          <w:snapToGrid w:val="0"/>
          <w:sz w:val="24"/>
          <w:szCs w:val="24"/>
          <w:lang w:eastAsia="zh-CN"/>
        </w:rPr>
        <w:t>关联</w:t>
      </w:r>
      <w:r w:rsidRPr="00424554">
        <w:rPr>
          <w:snapToGrid w:val="0"/>
          <w:sz w:val="24"/>
          <w:szCs w:val="24"/>
          <w:lang w:eastAsia="zh-CN"/>
        </w:rPr>
        <w:t>方法的一部分，恢复土壤健康和增加土壤有机碳储存对于实现《</w:t>
      </w:r>
      <w:r w:rsidRPr="00424554">
        <w:rPr>
          <w:rFonts w:hint="eastAsia"/>
          <w:snapToGrid w:val="0"/>
          <w:sz w:val="24"/>
          <w:szCs w:val="24"/>
          <w:lang w:eastAsia="zh-CN"/>
        </w:rPr>
        <w:t>昆蒙</w:t>
      </w:r>
      <w:r w:rsidRPr="00424554">
        <w:rPr>
          <w:snapToGrid w:val="0"/>
          <w:sz w:val="24"/>
          <w:szCs w:val="24"/>
          <w:lang w:eastAsia="zh-CN"/>
        </w:rPr>
        <w:t>框架》的多重目标十分重要，正如政府间生物多样性和生态系统服务科学</w:t>
      </w:r>
      <w:r w:rsidRPr="00424554">
        <w:rPr>
          <w:rFonts w:hint="eastAsia"/>
          <w:snapToGrid w:val="0"/>
          <w:sz w:val="24"/>
          <w:szCs w:val="24"/>
          <w:lang w:eastAsia="zh-CN"/>
        </w:rPr>
        <w:t>与</w:t>
      </w:r>
      <w:r w:rsidRPr="00424554">
        <w:rPr>
          <w:snapToGrid w:val="0"/>
          <w:sz w:val="24"/>
          <w:szCs w:val="24"/>
          <w:lang w:eastAsia="zh-CN"/>
        </w:rPr>
        <w:t>政策平台《关于生物多样性、水、粮食和健康之间相互联系的专题评估报告》</w:t>
      </w:r>
      <w:r w:rsidRPr="00424554">
        <w:rPr>
          <w:rFonts w:hint="eastAsia"/>
          <w:snapToGrid w:val="0"/>
          <w:sz w:val="24"/>
          <w:szCs w:val="24"/>
          <w:lang w:eastAsia="zh-CN"/>
        </w:rPr>
        <w:t>所述，</w:t>
      </w:r>
    </w:p>
    <w:p w14:paraId="709D68B0"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424554">
        <w:rPr>
          <w:sz w:val="24"/>
          <w:szCs w:val="24"/>
          <w:lang w:eastAsia="zh-CN"/>
        </w:rPr>
        <w:t>1.</w:t>
      </w:r>
      <w:r w:rsidRPr="00424554">
        <w:rPr>
          <w:sz w:val="24"/>
          <w:szCs w:val="24"/>
          <w:lang w:eastAsia="zh-CN"/>
        </w:rPr>
        <w:tab/>
      </w:r>
      <w:r w:rsidRPr="00424554">
        <w:rPr>
          <w:rFonts w:eastAsia="KaiTi"/>
          <w:iCs/>
          <w:color w:val="000000" w:themeColor="text1"/>
          <w:sz w:val="24"/>
          <w:szCs w:val="24"/>
          <w:lang w:eastAsia="zh-CN"/>
        </w:rPr>
        <w:t>欢迎</w:t>
      </w:r>
      <w:r w:rsidRPr="00424554">
        <w:rPr>
          <w:rFonts w:eastAsia="KaiTi" w:hint="eastAsia"/>
          <w:iCs/>
          <w:color w:val="000000" w:themeColor="text1"/>
          <w:sz w:val="24"/>
          <w:szCs w:val="24"/>
          <w:lang w:eastAsia="zh-CN"/>
        </w:rPr>
        <w:t>《</w:t>
      </w:r>
      <w:r w:rsidRPr="00424554">
        <w:rPr>
          <w:snapToGrid w:val="0"/>
          <w:sz w:val="24"/>
          <w:szCs w:val="24"/>
          <w:lang w:eastAsia="zh-CN"/>
        </w:rPr>
        <w:t>保护和可持续利用土壤生物多样性</w:t>
      </w:r>
      <w:r w:rsidRPr="00424554">
        <w:rPr>
          <w:rFonts w:hint="eastAsia"/>
          <w:snapToGrid w:val="0"/>
          <w:sz w:val="24"/>
          <w:szCs w:val="24"/>
          <w:lang w:eastAsia="zh-CN"/>
        </w:rPr>
        <w:t>国际</w:t>
      </w:r>
      <w:r w:rsidRPr="00424554">
        <w:rPr>
          <w:snapToGrid w:val="0"/>
          <w:sz w:val="24"/>
          <w:szCs w:val="24"/>
          <w:lang w:eastAsia="zh-CN"/>
        </w:rPr>
        <w:t>倡议行动计划（</w:t>
      </w:r>
      <w:r w:rsidRPr="00424554">
        <w:rPr>
          <w:snapToGrid w:val="0"/>
          <w:sz w:val="24"/>
          <w:szCs w:val="24"/>
          <w:lang w:eastAsia="zh-CN"/>
        </w:rPr>
        <w:t>2020-2030</w:t>
      </w:r>
      <w:r w:rsidRPr="00424554">
        <w:rPr>
          <w:snapToGrid w:val="0"/>
          <w:sz w:val="24"/>
          <w:szCs w:val="24"/>
          <w:lang w:eastAsia="zh-CN"/>
        </w:rPr>
        <w:t>年）》</w:t>
      </w:r>
      <w:r w:rsidRPr="00424554">
        <w:rPr>
          <w:rStyle w:val="FootnoteReference"/>
          <w:sz w:val="24"/>
          <w:szCs w:val="24"/>
        </w:rPr>
        <w:footnoteReference w:id="348"/>
      </w:r>
      <w:r w:rsidRPr="00424554">
        <w:rPr>
          <w:snapToGrid w:val="0"/>
          <w:sz w:val="24"/>
          <w:szCs w:val="24"/>
          <w:lang w:eastAsia="zh-CN"/>
        </w:rPr>
        <w:t xml:space="preserve"> </w:t>
      </w:r>
      <w:r w:rsidRPr="00424554">
        <w:rPr>
          <w:snapToGrid w:val="0"/>
          <w:sz w:val="24"/>
          <w:szCs w:val="24"/>
          <w:lang w:eastAsia="zh-CN"/>
        </w:rPr>
        <w:t>执行方面取得的进展，</w:t>
      </w:r>
      <w:r w:rsidRPr="00424554">
        <w:rPr>
          <w:rFonts w:hint="eastAsia"/>
          <w:snapToGrid w:val="0"/>
          <w:sz w:val="24"/>
          <w:szCs w:val="24"/>
          <w:lang w:eastAsia="zh-CN"/>
        </w:rPr>
        <w:t>表示</w:t>
      </w:r>
      <w:r w:rsidRPr="00424554">
        <w:rPr>
          <w:snapToGrid w:val="0"/>
          <w:sz w:val="24"/>
          <w:szCs w:val="24"/>
          <w:lang w:eastAsia="zh-CN"/>
        </w:rPr>
        <w:t>注意到</w:t>
      </w:r>
      <w:hyperlink r:id="rId344" w:history="1">
        <w:r w:rsidRPr="00424554">
          <w:rPr>
            <w:rStyle w:val="Hyperlink"/>
            <w:sz w:val="24"/>
            <w:szCs w:val="24"/>
            <w:lang w:eastAsia="zh-CN"/>
          </w:rPr>
          <w:t>CBD/SBSTTA/27/8</w:t>
        </w:r>
      </w:hyperlink>
      <w:r w:rsidRPr="00424554">
        <w:rPr>
          <w:snapToGrid w:val="0"/>
          <w:sz w:val="24"/>
          <w:szCs w:val="24"/>
          <w:lang w:eastAsia="zh-CN"/>
        </w:rPr>
        <w:t>号文件中概述的国家执行中面临的障碍和机遇</w:t>
      </w:r>
      <w:r w:rsidRPr="00424554">
        <w:rPr>
          <w:rFonts w:hint="eastAsia"/>
          <w:snapToGrid w:val="0"/>
          <w:sz w:val="24"/>
          <w:szCs w:val="24"/>
          <w:lang w:eastAsia="zh-CN"/>
        </w:rPr>
        <w:t>，文件</w:t>
      </w:r>
      <w:r w:rsidRPr="00424554">
        <w:rPr>
          <w:snapToGrid w:val="0"/>
          <w:sz w:val="24"/>
          <w:szCs w:val="24"/>
          <w:lang w:eastAsia="zh-CN"/>
        </w:rPr>
        <w:t>强调必须强化分类学研究，</w:t>
      </w:r>
      <w:r w:rsidRPr="00424554">
        <w:rPr>
          <w:rFonts w:hint="eastAsia"/>
          <w:snapToGrid w:val="0"/>
          <w:sz w:val="24"/>
          <w:szCs w:val="24"/>
          <w:lang w:eastAsia="zh-CN"/>
        </w:rPr>
        <w:t>填补</w:t>
      </w:r>
      <w:r w:rsidRPr="00424554">
        <w:rPr>
          <w:snapToGrid w:val="0"/>
          <w:sz w:val="24"/>
          <w:szCs w:val="24"/>
          <w:lang w:eastAsia="zh-CN"/>
        </w:rPr>
        <w:t>真菌生物多样性方面的知识</w:t>
      </w:r>
      <w:r w:rsidRPr="00424554">
        <w:rPr>
          <w:rFonts w:hint="eastAsia"/>
          <w:snapToGrid w:val="0"/>
          <w:sz w:val="24"/>
          <w:szCs w:val="24"/>
          <w:lang w:eastAsia="zh-CN"/>
        </w:rPr>
        <w:t>空白</w:t>
      </w:r>
      <w:r w:rsidRPr="00424554">
        <w:rPr>
          <w:snapToGrid w:val="0"/>
          <w:sz w:val="24"/>
          <w:szCs w:val="24"/>
          <w:lang w:eastAsia="zh-CN"/>
        </w:rPr>
        <w:t>和加强可持续资金的调动；</w:t>
      </w:r>
    </w:p>
    <w:p w14:paraId="61C6194D"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424554">
        <w:rPr>
          <w:sz w:val="24"/>
          <w:szCs w:val="24"/>
          <w:lang w:eastAsia="zh-CN"/>
        </w:rPr>
        <w:t>2.</w:t>
      </w:r>
      <w:r w:rsidRPr="00424554">
        <w:rPr>
          <w:sz w:val="24"/>
          <w:szCs w:val="24"/>
          <w:lang w:eastAsia="zh-CN"/>
        </w:rPr>
        <w:tab/>
      </w:r>
      <w:r w:rsidRPr="00424554">
        <w:rPr>
          <w:rFonts w:eastAsia="KaiTi" w:hint="eastAsia"/>
          <w:iCs/>
          <w:color w:val="000000" w:themeColor="text1"/>
          <w:sz w:val="24"/>
          <w:szCs w:val="24"/>
          <w:lang w:eastAsia="zh-CN"/>
        </w:rPr>
        <w:t>邀请</w:t>
      </w:r>
      <w:r w:rsidRPr="00424554">
        <w:rPr>
          <w:iCs/>
          <w:color w:val="000000" w:themeColor="text1"/>
          <w:sz w:val="24"/>
          <w:szCs w:val="24"/>
          <w:lang w:eastAsia="zh-CN"/>
        </w:rPr>
        <w:t>联合国粮食及农业组织，包括通过全球土壤伙伴关系和全球土壤生物多样性观测站框架，</w:t>
      </w:r>
      <w:r w:rsidRPr="00424554">
        <w:rPr>
          <w:rFonts w:hint="eastAsia"/>
          <w:iCs/>
          <w:color w:val="000000" w:themeColor="text1"/>
          <w:sz w:val="24"/>
          <w:szCs w:val="24"/>
          <w:lang w:eastAsia="zh-CN"/>
        </w:rPr>
        <w:t>在</w:t>
      </w:r>
      <w:r w:rsidRPr="00424554">
        <w:rPr>
          <w:iCs/>
          <w:color w:val="000000" w:themeColor="text1"/>
          <w:sz w:val="24"/>
          <w:szCs w:val="24"/>
          <w:lang w:eastAsia="zh-CN"/>
        </w:rPr>
        <w:t>缔约方、其他国家政府、</w:t>
      </w:r>
      <w:r w:rsidRPr="00424554">
        <w:rPr>
          <w:rFonts w:hint="eastAsia"/>
          <w:iCs/>
          <w:color w:val="000000" w:themeColor="text1"/>
          <w:sz w:val="24"/>
          <w:szCs w:val="24"/>
          <w:lang w:eastAsia="zh-CN"/>
        </w:rPr>
        <w:t>次</w:t>
      </w:r>
      <w:r w:rsidRPr="00424554">
        <w:rPr>
          <w:iCs/>
          <w:color w:val="000000" w:themeColor="text1"/>
          <w:sz w:val="24"/>
          <w:szCs w:val="24"/>
          <w:lang w:eastAsia="zh-CN"/>
        </w:rPr>
        <w:t>国家</w:t>
      </w:r>
      <w:r w:rsidRPr="00424554">
        <w:rPr>
          <w:rFonts w:hint="eastAsia"/>
          <w:iCs/>
          <w:color w:val="000000" w:themeColor="text1"/>
          <w:sz w:val="24"/>
          <w:szCs w:val="24"/>
          <w:lang w:eastAsia="zh-CN"/>
        </w:rPr>
        <w:t>各级</w:t>
      </w:r>
      <w:r w:rsidRPr="00424554">
        <w:rPr>
          <w:iCs/>
          <w:color w:val="000000" w:themeColor="text1"/>
          <w:sz w:val="24"/>
          <w:szCs w:val="24"/>
          <w:lang w:eastAsia="zh-CN"/>
        </w:rPr>
        <w:t>政府和相关组织参与</w:t>
      </w:r>
      <w:r w:rsidRPr="00424554">
        <w:rPr>
          <w:rFonts w:hint="eastAsia"/>
          <w:iCs/>
          <w:color w:val="000000" w:themeColor="text1"/>
          <w:sz w:val="24"/>
          <w:szCs w:val="24"/>
          <w:lang w:eastAsia="zh-CN"/>
        </w:rPr>
        <w:t>下</w:t>
      </w:r>
      <w:r w:rsidRPr="00424554">
        <w:rPr>
          <w:iCs/>
          <w:color w:val="000000" w:themeColor="text1"/>
          <w:sz w:val="24"/>
          <w:szCs w:val="24"/>
          <w:lang w:eastAsia="zh-CN"/>
        </w:rPr>
        <w:t>，与</w:t>
      </w:r>
      <w:r w:rsidRPr="00424554">
        <w:rPr>
          <w:rFonts w:hint="eastAsia"/>
          <w:iCs/>
          <w:color w:val="000000" w:themeColor="text1"/>
          <w:sz w:val="24"/>
          <w:szCs w:val="24"/>
          <w:lang w:eastAsia="zh-CN"/>
        </w:rPr>
        <w:t>《</w:t>
      </w:r>
      <w:r w:rsidRPr="00424554">
        <w:rPr>
          <w:iCs/>
          <w:color w:val="000000" w:themeColor="text1"/>
          <w:sz w:val="24"/>
          <w:szCs w:val="24"/>
          <w:lang w:eastAsia="zh-CN"/>
        </w:rPr>
        <w:t>昆明</w:t>
      </w:r>
      <w:r w:rsidRPr="00424554">
        <w:rPr>
          <w:iCs/>
          <w:color w:val="000000" w:themeColor="text1"/>
          <w:sz w:val="24"/>
          <w:szCs w:val="24"/>
          <w:lang w:eastAsia="zh-CN"/>
        </w:rPr>
        <w:t>-</w:t>
      </w:r>
      <w:r w:rsidRPr="00424554">
        <w:rPr>
          <w:snapToGrid w:val="0"/>
          <w:sz w:val="24"/>
          <w:szCs w:val="24"/>
          <w:lang w:eastAsia="zh-CN"/>
        </w:rPr>
        <w:t>蒙特利尔全球生物多样性框架</w:t>
      </w:r>
      <w:r w:rsidRPr="00424554">
        <w:rPr>
          <w:rFonts w:hint="eastAsia"/>
          <w:iCs/>
          <w:color w:val="000000" w:themeColor="text1"/>
          <w:sz w:val="24"/>
          <w:szCs w:val="24"/>
          <w:lang w:eastAsia="zh-CN"/>
        </w:rPr>
        <w:t>》</w:t>
      </w:r>
      <w:r w:rsidRPr="00424554">
        <w:rPr>
          <w:iCs/>
          <w:color w:val="000000" w:themeColor="text1"/>
          <w:sz w:val="24"/>
          <w:szCs w:val="24"/>
          <w:lang w:eastAsia="zh-CN"/>
        </w:rPr>
        <w:t>保持一致，通过国家报告和全球评估，</w:t>
      </w:r>
      <w:r w:rsidRPr="00424554">
        <w:rPr>
          <w:rFonts w:hint="eastAsia"/>
          <w:iCs/>
          <w:color w:val="000000" w:themeColor="text1"/>
          <w:sz w:val="24"/>
          <w:szCs w:val="24"/>
          <w:lang w:eastAsia="zh-CN"/>
        </w:rPr>
        <w:t>并</w:t>
      </w:r>
      <w:r w:rsidRPr="00424554">
        <w:rPr>
          <w:iCs/>
          <w:color w:val="000000" w:themeColor="text1"/>
          <w:sz w:val="24"/>
          <w:szCs w:val="24"/>
          <w:lang w:eastAsia="zh-CN"/>
        </w:rPr>
        <w:t>通过</w:t>
      </w:r>
      <w:r w:rsidRPr="00424554">
        <w:rPr>
          <w:rFonts w:hint="eastAsia"/>
          <w:iCs/>
          <w:color w:val="000000" w:themeColor="text1"/>
          <w:sz w:val="24"/>
          <w:szCs w:val="24"/>
          <w:lang w:eastAsia="zh-CN"/>
        </w:rPr>
        <w:t>酌情</w:t>
      </w:r>
      <w:r w:rsidRPr="00424554">
        <w:rPr>
          <w:iCs/>
          <w:color w:val="000000" w:themeColor="text1"/>
          <w:sz w:val="24"/>
          <w:szCs w:val="24"/>
          <w:lang w:eastAsia="zh-CN"/>
        </w:rPr>
        <w:t>向发展中国家特别是其中的最不发达国家和小岛屿发展中国家以及经济转型国家提供能力建设和技术转让，继续促进执行《行动计划》</w:t>
      </w:r>
      <w:r w:rsidRPr="00424554">
        <w:rPr>
          <w:rFonts w:hint="eastAsia"/>
          <w:iCs/>
          <w:color w:val="000000" w:themeColor="text1"/>
          <w:sz w:val="24"/>
          <w:szCs w:val="24"/>
          <w:lang w:eastAsia="zh-CN"/>
        </w:rPr>
        <w:t>，并向</w:t>
      </w:r>
      <w:r w:rsidRPr="00424554">
        <w:rPr>
          <w:iCs/>
          <w:color w:val="000000" w:themeColor="text1"/>
          <w:sz w:val="24"/>
          <w:szCs w:val="24"/>
          <w:lang w:eastAsia="zh-CN"/>
        </w:rPr>
        <w:t>科学、技术和工艺咨询附属机构在生物多样性公约</w:t>
      </w:r>
      <w:r w:rsidRPr="00424554">
        <w:rPr>
          <w:rStyle w:val="FootnoteReference"/>
          <w:iCs/>
          <w:color w:val="000000" w:themeColor="text1"/>
          <w:sz w:val="24"/>
          <w:szCs w:val="24"/>
          <w:lang w:eastAsia="zh-CN"/>
        </w:rPr>
        <w:footnoteReference w:id="349"/>
      </w:r>
      <w:r w:rsidRPr="00424554">
        <w:rPr>
          <w:iCs/>
          <w:color w:val="000000" w:themeColor="text1"/>
          <w:sz w:val="24"/>
          <w:szCs w:val="24"/>
          <w:lang w:eastAsia="zh-CN"/>
        </w:rPr>
        <w:t>缔约方大会第十八</w:t>
      </w:r>
      <w:r w:rsidRPr="00424554">
        <w:rPr>
          <w:rFonts w:hint="eastAsia"/>
          <w:iCs/>
          <w:color w:val="000000" w:themeColor="text1"/>
          <w:sz w:val="24"/>
          <w:szCs w:val="24"/>
          <w:lang w:eastAsia="zh-CN"/>
        </w:rPr>
        <w:t>届</w:t>
      </w:r>
      <w:r w:rsidRPr="00424554">
        <w:rPr>
          <w:iCs/>
          <w:color w:val="000000" w:themeColor="text1"/>
          <w:sz w:val="24"/>
          <w:szCs w:val="24"/>
          <w:lang w:eastAsia="zh-CN"/>
        </w:rPr>
        <w:t>会议之前举行的一次会议报告进展情况</w:t>
      </w:r>
      <w:r w:rsidRPr="00424554">
        <w:rPr>
          <w:snapToGrid w:val="0"/>
          <w:sz w:val="24"/>
          <w:szCs w:val="24"/>
          <w:lang w:eastAsia="zh-CN"/>
        </w:rPr>
        <w:t>；</w:t>
      </w:r>
    </w:p>
    <w:p w14:paraId="07C5986F"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424554">
        <w:rPr>
          <w:iCs/>
          <w:kern w:val="22"/>
          <w:sz w:val="24"/>
          <w:szCs w:val="24"/>
          <w:lang w:eastAsia="zh-CN"/>
        </w:rPr>
        <w:t>3</w:t>
      </w:r>
      <w:r w:rsidRPr="00424554">
        <w:rPr>
          <w:i/>
          <w:kern w:val="22"/>
          <w:sz w:val="24"/>
          <w:szCs w:val="24"/>
          <w:lang w:eastAsia="zh-CN"/>
        </w:rPr>
        <w:t>.</w:t>
      </w:r>
      <w:r w:rsidRPr="00424554">
        <w:rPr>
          <w:i/>
          <w:kern w:val="22"/>
          <w:sz w:val="24"/>
          <w:szCs w:val="24"/>
          <w:lang w:eastAsia="zh-CN"/>
        </w:rPr>
        <w:tab/>
      </w:r>
      <w:r w:rsidRPr="00424554">
        <w:rPr>
          <w:rFonts w:eastAsia="KaiTi"/>
          <w:iCs/>
          <w:color w:val="000000" w:themeColor="text1"/>
          <w:sz w:val="24"/>
          <w:szCs w:val="24"/>
          <w:lang w:eastAsia="zh-CN"/>
        </w:rPr>
        <w:t>鼓励</w:t>
      </w:r>
      <w:r w:rsidRPr="00424554">
        <w:rPr>
          <w:iCs/>
          <w:kern w:val="22"/>
          <w:sz w:val="24"/>
          <w:szCs w:val="24"/>
          <w:lang w:val="en-CA" w:eastAsia="zh-CN"/>
        </w:rPr>
        <w:t>缔约方</w:t>
      </w:r>
      <w:r w:rsidRPr="00424554">
        <w:rPr>
          <w:rFonts w:hint="eastAsia"/>
          <w:iCs/>
          <w:kern w:val="22"/>
          <w:sz w:val="24"/>
          <w:szCs w:val="24"/>
          <w:lang w:val="en-CA" w:eastAsia="zh-CN"/>
        </w:rPr>
        <w:t>酌情</w:t>
      </w:r>
      <w:r w:rsidRPr="00424554">
        <w:rPr>
          <w:rFonts w:hint="eastAsia"/>
          <w:iCs/>
          <w:kern w:val="22"/>
          <w:sz w:val="24"/>
          <w:szCs w:val="24"/>
          <w:lang w:val="en-CA" w:eastAsia="zh-CN"/>
        </w:rPr>
        <w:t>[</w:t>
      </w:r>
      <w:r w:rsidRPr="00424554">
        <w:rPr>
          <w:iCs/>
          <w:kern w:val="22"/>
          <w:sz w:val="24"/>
          <w:szCs w:val="24"/>
          <w:lang w:val="en-CA" w:eastAsia="zh-CN"/>
        </w:rPr>
        <w:t>通过以参与方式开展的</w:t>
      </w:r>
      <w:r w:rsidRPr="00424554">
        <w:rPr>
          <w:color w:val="000000"/>
          <w:sz w:val="24"/>
          <w:szCs w:val="24"/>
          <w:lang w:eastAsia="zh-CN"/>
        </w:rPr>
        <w:t>涵盖</w:t>
      </w:r>
      <w:r w:rsidRPr="00424554">
        <w:rPr>
          <w:iCs/>
          <w:kern w:val="22"/>
          <w:sz w:val="24"/>
          <w:szCs w:val="24"/>
          <w:lang w:val="en-CA" w:eastAsia="zh-CN"/>
        </w:rPr>
        <w:t>生物多样性的空间规划，</w:t>
      </w:r>
      <w:r w:rsidRPr="00424554">
        <w:rPr>
          <w:rFonts w:hint="eastAsia"/>
          <w:iCs/>
          <w:kern w:val="22"/>
          <w:sz w:val="24"/>
          <w:szCs w:val="24"/>
          <w:lang w:val="en-CA" w:eastAsia="zh-CN"/>
        </w:rPr>
        <w:t>]</w:t>
      </w:r>
      <w:r w:rsidRPr="00424554">
        <w:rPr>
          <w:iCs/>
          <w:kern w:val="22"/>
          <w:sz w:val="24"/>
          <w:szCs w:val="24"/>
          <w:lang w:val="en-CA" w:eastAsia="zh-CN"/>
        </w:rPr>
        <w:t>将土壤生物多样性的保护、</w:t>
      </w:r>
      <w:r w:rsidRPr="00424554">
        <w:rPr>
          <w:snapToGrid w:val="0"/>
          <w:sz w:val="24"/>
          <w:szCs w:val="24"/>
          <w:lang w:eastAsia="zh-CN"/>
        </w:rPr>
        <w:t>恢复和可持续利用纳入其</w:t>
      </w:r>
      <w:r w:rsidRPr="00424554">
        <w:rPr>
          <w:rFonts w:hint="eastAsia"/>
          <w:iCs/>
          <w:kern w:val="22"/>
          <w:sz w:val="24"/>
          <w:szCs w:val="24"/>
          <w:lang w:val="en-CA" w:eastAsia="zh-CN"/>
        </w:rPr>
        <w:t>[</w:t>
      </w:r>
      <w:r w:rsidRPr="00424554">
        <w:rPr>
          <w:iCs/>
          <w:kern w:val="22"/>
          <w:sz w:val="24"/>
          <w:szCs w:val="24"/>
          <w:lang w:val="en-CA" w:eastAsia="zh-CN"/>
        </w:rPr>
        <w:t>国家生物多样性战略和行动计划</w:t>
      </w:r>
      <w:r w:rsidRPr="00424554">
        <w:rPr>
          <w:rFonts w:hint="eastAsia"/>
          <w:iCs/>
          <w:kern w:val="22"/>
          <w:sz w:val="24"/>
          <w:szCs w:val="24"/>
          <w:lang w:val="en-CA" w:eastAsia="zh-CN"/>
        </w:rPr>
        <w:t>[</w:t>
      </w:r>
      <w:r w:rsidRPr="00424554">
        <w:rPr>
          <w:rFonts w:hint="eastAsia"/>
          <w:iCs/>
          <w:kern w:val="22"/>
          <w:sz w:val="24"/>
          <w:szCs w:val="24"/>
          <w:lang w:val="en-CA" w:eastAsia="zh-CN"/>
        </w:rPr>
        <w:t>国家计划</w:t>
      </w:r>
      <w:r w:rsidRPr="00424554">
        <w:rPr>
          <w:rFonts w:hint="eastAsia"/>
          <w:iCs/>
          <w:kern w:val="22"/>
          <w:sz w:val="24"/>
          <w:szCs w:val="24"/>
          <w:lang w:val="en-CA" w:eastAsia="zh-CN"/>
        </w:rPr>
        <w:t>]</w:t>
      </w:r>
      <w:r w:rsidRPr="00424554">
        <w:rPr>
          <w:iCs/>
          <w:kern w:val="22"/>
          <w:sz w:val="24"/>
          <w:szCs w:val="24"/>
          <w:lang w:val="en-CA" w:eastAsia="zh-CN"/>
        </w:rPr>
        <w:t>和气候及土地政策文书</w:t>
      </w:r>
      <w:r w:rsidRPr="00424554">
        <w:rPr>
          <w:rFonts w:hint="eastAsia"/>
          <w:iCs/>
          <w:kern w:val="22"/>
          <w:sz w:val="24"/>
          <w:szCs w:val="24"/>
          <w:lang w:val="en-CA" w:eastAsia="zh-CN"/>
        </w:rPr>
        <w:t>]</w:t>
      </w:r>
      <w:r w:rsidRPr="00424554">
        <w:rPr>
          <w:iCs/>
          <w:kern w:val="22"/>
          <w:sz w:val="24"/>
          <w:szCs w:val="24"/>
          <w:lang w:val="en-CA" w:eastAsia="zh-CN"/>
        </w:rPr>
        <w:t>；</w:t>
      </w:r>
    </w:p>
    <w:p w14:paraId="42759EA9"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424554">
        <w:rPr>
          <w:rFonts w:hint="eastAsia"/>
          <w:iCs/>
          <w:kern w:val="22"/>
          <w:sz w:val="24"/>
          <w:szCs w:val="24"/>
          <w:lang w:eastAsia="zh-CN"/>
        </w:rPr>
        <w:t>[</w:t>
      </w:r>
      <w:r w:rsidRPr="00424554">
        <w:rPr>
          <w:iCs/>
          <w:kern w:val="22"/>
          <w:sz w:val="24"/>
          <w:szCs w:val="24"/>
          <w:lang w:eastAsia="zh-CN"/>
        </w:rPr>
        <w:t>4.</w:t>
      </w:r>
      <w:r w:rsidRPr="00424554">
        <w:rPr>
          <w:iCs/>
          <w:kern w:val="22"/>
          <w:sz w:val="24"/>
          <w:szCs w:val="24"/>
          <w:lang w:eastAsia="zh-CN"/>
        </w:rPr>
        <w:tab/>
      </w:r>
      <w:r w:rsidRPr="00424554">
        <w:rPr>
          <w:rFonts w:hint="eastAsia"/>
          <w:iCs/>
          <w:kern w:val="22"/>
          <w:sz w:val="24"/>
          <w:szCs w:val="24"/>
          <w:lang w:eastAsia="zh-CN"/>
        </w:rPr>
        <w:t xml:space="preserve">   </w:t>
      </w:r>
      <w:r w:rsidRPr="00424554">
        <w:rPr>
          <w:rFonts w:eastAsia="KaiTi"/>
          <w:sz w:val="24"/>
          <w:szCs w:val="24"/>
          <w:lang w:eastAsia="zh-CN"/>
        </w:rPr>
        <w:t>邀请</w:t>
      </w:r>
      <w:r w:rsidRPr="00424554">
        <w:rPr>
          <w:sz w:val="24"/>
          <w:szCs w:val="24"/>
          <w:lang w:eastAsia="zh-CN"/>
        </w:rPr>
        <w:t>缔约方</w:t>
      </w:r>
      <w:r w:rsidRPr="00424554">
        <w:rPr>
          <w:rFonts w:hint="eastAsia"/>
          <w:sz w:val="24"/>
          <w:szCs w:val="24"/>
          <w:lang w:eastAsia="zh-CN"/>
        </w:rPr>
        <w:t>加强</w:t>
      </w:r>
      <w:r w:rsidRPr="00424554">
        <w:rPr>
          <w:sz w:val="24"/>
          <w:szCs w:val="24"/>
          <w:lang w:eastAsia="zh-CN"/>
        </w:rPr>
        <w:t>农业、环境和卫生部门之间的协调，</w:t>
      </w:r>
      <w:r w:rsidRPr="00424554">
        <w:rPr>
          <w:rFonts w:hint="eastAsia"/>
          <w:sz w:val="24"/>
          <w:szCs w:val="24"/>
          <w:lang w:eastAsia="zh-CN"/>
        </w:rPr>
        <w:t>按照</w:t>
      </w:r>
      <w:r w:rsidRPr="00424554">
        <w:rPr>
          <w:sz w:val="24"/>
          <w:szCs w:val="24"/>
          <w:lang w:eastAsia="zh-CN"/>
        </w:rPr>
        <w:t>《昆蒙框架》</w:t>
      </w:r>
      <w:r w:rsidRPr="00424554">
        <w:rPr>
          <w:rFonts w:hint="eastAsia"/>
          <w:iCs/>
          <w:kern w:val="22"/>
          <w:sz w:val="24"/>
          <w:szCs w:val="24"/>
          <w:lang w:val="en-CA" w:eastAsia="zh-CN"/>
        </w:rPr>
        <w:t>并在</w:t>
      </w:r>
      <w:r w:rsidRPr="00424554">
        <w:rPr>
          <w:iCs/>
          <w:kern w:val="22"/>
          <w:sz w:val="24"/>
          <w:szCs w:val="24"/>
          <w:lang w:val="en-CA" w:eastAsia="zh-CN"/>
        </w:rPr>
        <w:t>土著人民和地方社区</w:t>
      </w:r>
      <w:r w:rsidRPr="00424554">
        <w:rPr>
          <w:sz w:val="24"/>
          <w:szCs w:val="24"/>
          <w:lang w:eastAsia="zh-CN"/>
        </w:rPr>
        <w:t>、妇女和青年的充分和有效参与</w:t>
      </w:r>
      <w:r w:rsidRPr="00424554">
        <w:rPr>
          <w:rFonts w:hint="eastAsia"/>
          <w:sz w:val="24"/>
          <w:szCs w:val="24"/>
          <w:lang w:eastAsia="zh-CN"/>
        </w:rPr>
        <w:t>下，</w:t>
      </w:r>
      <w:r w:rsidRPr="00424554">
        <w:rPr>
          <w:sz w:val="24"/>
          <w:szCs w:val="24"/>
          <w:lang w:eastAsia="zh-CN"/>
        </w:rPr>
        <w:t>将可持续土壤生物多样性倡议纳入其他各部门的计划、政策和战略的主流；</w:t>
      </w:r>
      <w:r w:rsidRPr="00424554">
        <w:rPr>
          <w:rFonts w:hint="eastAsia"/>
          <w:sz w:val="24"/>
          <w:szCs w:val="24"/>
          <w:lang w:eastAsia="zh-CN"/>
        </w:rPr>
        <w:t>]</w:t>
      </w:r>
    </w:p>
    <w:p w14:paraId="3554860C"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iCs/>
          <w:kern w:val="22"/>
          <w:sz w:val="24"/>
          <w:szCs w:val="24"/>
          <w:lang w:val="en-CA" w:eastAsia="zh-CN"/>
        </w:rPr>
      </w:pPr>
      <w:r w:rsidRPr="00424554">
        <w:rPr>
          <w:iCs/>
          <w:kern w:val="22"/>
          <w:sz w:val="24"/>
          <w:szCs w:val="24"/>
          <w:lang w:eastAsia="zh-CN"/>
        </w:rPr>
        <w:t>5.</w:t>
      </w:r>
      <w:r w:rsidRPr="00424554">
        <w:rPr>
          <w:iCs/>
          <w:kern w:val="22"/>
          <w:sz w:val="24"/>
          <w:szCs w:val="24"/>
          <w:lang w:eastAsia="zh-CN"/>
        </w:rPr>
        <w:tab/>
      </w:r>
      <w:r w:rsidRPr="00424554">
        <w:rPr>
          <w:rFonts w:eastAsia="KaiTi" w:hint="eastAsia"/>
          <w:iCs/>
          <w:color w:val="000000" w:themeColor="text1"/>
          <w:sz w:val="24"/>
          <w:szCs w:val="24"/>
          <w:lang w:eastAsia="zh-CN"/>
        </w:rPr>
        <w:t>又</w:t>
      </w:r>
      <w:r w:rsidRPr="00424554">
        <w:rPr>
          <w:rFonts w:eastAsia="KaiTi"/>
          <w:iCs/>
          <w:color w:val="000000" w:themeColor="text1"/>
          <w:sz w:val="24"/>
          <w:szCs w:val="24"/>
          <w:lang w:eastAsia="zh-CN"/>
        </w:rPr>
        <w:t>邀请</w:t>
      </w:r>
      <w:r w:rsidRPr="00424554">
        <w:rPr>
          <w:iCs/>
          <w:kern w:val="22"/>
          <w:sz w:val="24"/>
          <w:szCs w:val="24"/>
          <w:lang w:val="en-CA" w:eastAsia="zh-CN"/>
        </w:rPr>
        <w:t>缔约方加强《关于汞的水俣公约》</w:t>
      </w:r>
      <w:r w:rsidRPr="00424554">
        <w:rPr>
          <w:rStyle w:val="FootnoteReference"/>
          <w:iCs/>
          <w:kern w:val="22"/>
          <w:sz w:val="24"/>
          <w:szCs w:val="24"/>
        </w:rPr>
        <w:footnoteReference w:id="350"/>
      </w:r>
      <w:r w:rsidRPr="00424554">
        <w:rPr>
          <w:rFonts w:hint="eastAsia"/>
          <w:iCs/>
          <w:kern w:val="22"/>
          <w:sz w:val="24"/>
          <w:szCs w:val="24"/>
          <w:lang w:val="en-CA" w:eastAsia="zh-CN"/>
        </w:rPr>
        <w:t>、</w:t>
      </w:r>
      <w:r w:rsidRPr="00424554">
        <w:rPr>
          <w:iCs/>
          <w:kern w:val="22"/>
          <w:sz w:val="24"/>
          <w:szCs w:val="24"/>
          <w:lang w:val="en-CA" w:eastAsia="zh-CN"/>
        </w:rPr>
        <w:t>《控制危险废物越境转移及其处置巴塞尔公约》</w:t>
      </w:r>
      <w:r w:rsidRPr="00424554">
        <w:rPr>
          <w:rStyle w:val="FootnoteReference"/>
          <w:iCs/>
          <w:kern w:val="22"/>
          <w:sz w:val="24"/>
          <w:szCs w:val="24"/>
        </w:rPr>
        <w:footnoteReference w:id="351"/>
      </w:r>
      <w:r w:rsidRPr="00424554">
        <w:rPr>
          <w:rFonts w:hint="eastAsia"/>
          <w:iCs/>
          <w:kern w:val="22"/>
          <w:sz w:val="24"/>
          <w:szCs w:val="24"/>
          <w:lang w:val="en-CA" w:eastAsia="zh-CN"/>
        </w:rPr>
        <w:t>、</w:t>
      </w:r>
      <w:r w:rsidRPr="00424554">
        <w:rPr>
          <w:iCs/>
          <w:kern w:val="22"/>
          <w:sz w:val="24"/>
          <w:szCs w:val="24"/>
          <w:lang w:val="en-CA" w:eastAsia="zh-CN"/>
        </w:rPr>
        <w:t>《关于在国际贸易中对某些危险化学品和农药采用事先知情同意程序的鹿特丹公约》</w:t>
      </w:r>
      <w:r w:rsidRPr="00424554">
        <w:rPr>
          <w:rStyle w:val="FootnoteReference"/>
          <w:iCs/>
          <w:kern w:val="22"/>
          <w:sz w:val="24"/>
          <w:szCs w:val="24"/>
        </w:rPr>
        <w:footnoteReference w:id="352"/>
      </w:r>
      <w:r w:rsidRPr="00424554">
        <w:rPr>
          <w:iCs/>
          <w:kern w:val="22"/>
          <w:sz w:val="24"/>
          <w:szCs w:val="24"/>
          <w:lang w:val="en-CA" w:eastAsia="zh-CN"/>
        </w:rPr>
        <w:t xml:space="preserve"> </w:t>
      </w:r>
      <w:r w:rsidRPr="00424554">
        <w:rPr>
          <w:iCs/>
          <w:kern w:val="22"/>
          <w:sz w:val="24"/>
          <w:szCs w:val="24"/>
          <w:lang w:val="en-CA" w:eastAsia="zh-CN"/>
        </w:rPr>
        <w:t>、《关于持久性有机污染物的斯德哥尔摩公约》</w:t>
      </w:r>
      <w:r w:rsidRPr="00424554">
        <w:rPr>
          <w:rStyle w:val="FootnoteReference"/>
          <w:iCs/>
          <w:kern w:val="22"/>
          <w:sz w:val="24"/>
          <w:szCs w:val="24"/>
        </w:rPr>
        <w:footnoteReference w:id="353"/>
      </w:r>
      <w:r w:rsidRPr="00424554">
        <w:rPr>
          <w:sz w:val="24"/>
          <w:szCs w:val="24"/>
          <w:lang w:eastAsia="zh-CN"/>
        </w:rPr>
        <w:t>、《关于特别是作为水禽栖息地的国际重要湿地公约》</w:t>
      </w:r>
      <w:r w:rsidRPr="00424554">
        <w:rPr>
          <w:rStyle w:val="FootnoteReference"/>
          <w:kern w:val="22"/>
          <w:sz w:val="24"/>
          <w:szCs w:val="24"/>
        </w:rPr>
        <w:footnoteReference w:id="354"/>
      </w:r>
      <w:r w:rsidRPr="00424554">
        <w:rPr>
          <w:sz w:val="24"/>
          <w:szCs w:val="24"/>
          <w:lang w:eastAsia="zh-CN"/>
        </w:rPr>
        <w:t>、《联合国关于在发生严重干旱和</w:t>
      </w:r>
      <w:r w:rsidRPr="00424554">
        <w:rPr>
          <w:sz w:val="24"/>
          <w:szCs w:val="24"/>
          <w:lang w:eastAsia="zh-CN"/>
        </w:rPr>
        <w:t>/</w:t>
      </w:r>
      <w:r w:rsidRPr="00424554">
        <w:rPr>
          <w:sz w:val="24"/>
          <w:szCs w:val="24"/>
          <w:lang w:eastAsia="zh-CN"/>
        </w:rPr>
        <w:t>或荒漠化的国家特别是在非洲防治荒漠化的公约》</w:t>
      </w:r>
      <w:r w:rsidRPr="00424554">
        <w:rPr>
          <w:rStyle w:val="FootnoteReference"/>
          <w:kern w:val="22"/>
          <w:sz w:val="24"/>
          <w:szCs w:val="24"/>
        </w:rPr>
        <w:footnoteReference w:id="355"/>
      </w:r>
      <w:r w:rsidRPr="00424554">
        <w:rPr>
          <w:sz w:val="24"/>
          <w:szCs w:val="24"/>
          <w:lang w:eastAsia="zh-CN"/>
        </w:rPr>
        <w:t>、《联合国气候变化框架公约》</w:t>
      </w:r>
      <w:r w:rsidRPr="00424554">
        <w:rPr>
          <w:rStyle w:val="FootnoteReference"/>
          <w:kern w:val="22"/>
          <w:sz w:val="24"/>
          <w:szCs w:val="24"/>
        </w:rPr>
        <w:footnoteReference w:id="356"/>
      </w:r>
      <w:r w:rsidRPr="00424554">
        <w:rPr>
          <w:sz w:val="24"/>
          <w:szCs w:val="24"/>
          <w:lang w:eastAsia="zh-CN"/>
        </w:rPr>
        <w:t>和联合国粮食及农业组织的国家联络点之间的合作，以便根据各自的任务规定并结合国情和优先事项，采取协调一致的行动，处理土壤生物多样性和土壤健康的</w:t>
      </w:r>
      <w:r w:rsidRPr="00424554">
        <w:rPr>
          <w:rFonts w:hint="eastAsia"/>
          <w:sz w:val="24"/>
          <w:szCs w:val="24"/>
          <w:lang w:eastAsia="zh-CN"/>
        </w:rPr>
        <w:t>保护</w:t>
      </w:r>
      <w:r w:rsidRPr="00424554">
        <w:rPr>
          <w:sz w:val="24"/>
          <w:szCs w:val="24"/>
          <w:lang w:eastAsia="zh-CN"/>
        </w:rPr>
        <w:t>和恢复及其与污染控制之间的相互</w:t>
      </w:r>
      <w:r w:rsidRPr="00424554">
        <w:rPr>
          <w:iCs/>
          <w:kern w:val="22"/>
          <w:sz w:val="24"/>
          <w:szCs w:val="24"/>
          <w:lang w:val="en-CA" w:eastAsia="zh-CN"/>
        </w:rPr>
        <w:t>关联问题；</w:t>
      </w:r>
    </w:p>
    <w:p w14:paraId="06A74D3C" w14:textId="3D671C6C"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iCs/>
          <w:kern w:val="22"/>
          <w:sz w:val="24"/>
          <w:szCs w:val="24"/>
          <w:lang w:eastAsia="zh-CN"/>
        </w:rPr>
      </w:pPr>
      <w:r w:rsidRPr="00424554">
        <w:rPr>
          <w:iCs/>
          <w:kern w:val="22"/>
          <w:sz w:val="24"/>
          <w:szCs w:val="24"/>
          <w:lang w:eastAsia="zh-CN"/>
        </w:rPr>
        <w:t>6.</w:t>
      </w:r>
      <w:r w:rsidRPr="00424554">
        <w:rPr>
          <w:iCs/>
          <w:kern w:val="22"/>
          <w:sz w:val="24"/>
          <w:szCs w:val="24"/>
          <w:lang w:eastAsia="zh-CN"/>
        </w:rPr>
        <w:tab/>
      </w:r>
      <w:r w:rsidRPr="00424554">
        <w:rPr>
          <w:rFonts w:eastAsia="KaiTi" w:hint="eastAsia"/>
          <w:iCs/>
          <w:kern w:val="22"/>
          <w:sz w:val="24"/>
          <w:szCs w:val="24"/>
          <w:lang w:eastAsia="zh-CN"/>
        </w:rPr>
        <w:t>还邀请</w:t>
      </w:r>
      <w:r w:rsidRPr="00424554">
        <w:rPr>
          <w:rFonts w:eastAsia="KaiTi" w:hint="eastAsia"/>
          <w:iCs/>
          <w:kern w:val="22"/>
          <w:sz w:val="24"/>
          <w:szCs w:val="24"/>
          <w:lang w:eastAsia="zh-CN"/>
        </w:rPr>
        <w:t>[</w:t>
      </w:r>
      <w:r w:rsidRPr="00424554">
        <w:rPr>
          <w:iCs/>
          <w:kern w:val="22"/>
          <w:sz w:val="24"/>
          <w:szCs w:val="24"/>
          <w:lang w:eastAsia="zh-CN"/>
        </w:rPr>
        <w:t>有能力</w:t>
      </w:r>
      <w:r w:rsidRPr="00424554">
        <w:rPr>
          <w:rFonts w:hint="eastAsia"/>
          <w:iCs/>
          <w:kern w:val="22"/>
          <w:sz w:val="24"/>
          <w:szCs w:val="24"/>
          <w:lang w:eastAsia="zh-CN"/>
        </w:rPr>
        <w:t>这样做</w:t>
      </w:r>
      <w:r w:rsidRPr="00424554">
        <w:rPr>
          <w:iCs/>
          <w:kern w:val="22"/>
          <w:sz w:val="24"/>
          <w:szCs w:val="24"/>
          <w:lang w:eastAsia="zh-CN"/>
        </w:rPr>
        <w:t>的</w:t>
      </w:r>
      <w:r w:rsidRPr="00424554">
        <w:rPr>
          <w:rFonts w:hint="eastAsia"/>
          <w:iCs/>
          <w:kern w:val="22"/>
          <w:sz w:val="24"/>
          <w:szCs w:val="24"/>
          <w:lang w:eastAsia="zh-CN"/>
        </w:rPr>
        <w:t>]</w:t>
      </w:r>
      <w:r w:rsidRPr="00424554">
        <w:rPr>
          <w:iCs/>
          <w:kern w:val="22"/>
          <w:sz w:val="24"/>
          <w:szCs w:val="24"/>
          <w:lang w:eastAsia="zh-CN"/>
        </w:rPr>
        <w:t>缔约方、多边基金和相关组织提供</w:t>
      </w:r>
      <w:r w:rsidRPr="00424554">
        <w:rPr>
          <w:rFonts w:hint="eastAsia"/>
          <w:iCs/>
          <w:kern w:val="22"/>
          <w:sz w:val="24"/>
          <w:szCs w:val="24"/>
          <w:lang w:eastAsia="zh-CN"/>
        </w:rPr>
        <w:t>[</w:t>
      </w:r>
      <w:r w:rsidRPr="00424554">
        <w:rPr>
          <w:iCs/>
          <w:kern w:val="22"/>
          <w:sz w:val="24"/>
          <w:szCs w:val="24"/>
          <w:lang w:eastAsia="zh-CN"/>
        </w:rPr>
        <w:t>财政资源</w:t>
      </w:r>
      <w:r w:rsidRPr="00424554">
        <w:rPr>
          <w:rFonts w:hint="eastAsia"/>
          <w:iCs/>
          <w:kern w:val="22"/>
          <w:sz w:val="24"/>
          <w:szCs w:val="24"/>
          <w:lang w:eastAsia="zh-CN"/>
        </w:rPr>
        <w:t>]</w:t>
      </w:r>
      <w:r w:rsidRPr="00424554">
        <w:rPr>
          <w:iCs/>
          <w:kern w:val="22"/>
          <w:sz w:val="24"/>
          <w:szCs w:val="24"/>
          <w:lang w:eastAsia="zh-CN"/>
        </w:rPr>
        <w:t>、能力建设、</w:t>
      </w:r>
      <w:r w:rsidRPr="00424554">
        <w:rPr>
          <w:rFonts w:hint="eastAsia"/>
          <w:iCs/>
          <w:kern w:val="22"/>
          <w:sz w:val="24"/>
          <w:szCs w:val="24"/>
          <w:lang w:eastAsia="zh-CN"/>
        </w:rPr>
        <w:t>科技</w:t>
      </w:r>
      <w:r w:rsidRPr="00424554">
        <w:rPr>
          <w:iCs/>
          <w:kern w:val="22"/>
          <w:sz w:val="24"/>
          <w:szCs w:val="24"/>
          <w:lang w:eastAsia="zh-CN"/>
        </w:rPr>
        <w:t>合作、</w:t>
      </w:r>
      <w:r w:rsidRPr="00424554">
        <w:rPr>
          <w:sz w:val="24"/>
          <w:szCs w:val="24"/>
          <w:lang w:eastAsia="zh-CN"/>
        </w:rPr>
        <w:t>技术转让和专家培训</w:t>
      </w:r>
      <w:r w:rsidRPr="00424554">
        <w:rPr>
          <w:iCs/>
          <w:kern w:val="22"/>
          <w:sz w:val="24"/>
          <w:szCs w:val="24"/>
          <w:lang w:eastAsia="zh-CN"/>
        </w:rPr>
        <w:t>，以扩大土壤生物多样性研究，包括通过创新数字工具，支持发展中国家特别是其中的最不发达国家和小岛屿发展中国家以及经济转型国家，</w:t>
      </w:r>
      <w:r w:rsidRPr="00424554">
        <w:rPr>
          <w:rFonts w:hint="eastAsia"/>
          <w:iCs/>
          <w:kern w:val="22"/>
          <w:sz w:val="24"/>
          <w:szCs w:val="24"/>
          <w:lang w:eastAsia="zh-CN"/>
        </w:rPr>
        <w:t>以便</w:t>
      </w:r>
      <w:r w:rsidRPr="00424554">
        <w:rPr>
          <w:iCs/>
          <w:kern w:val="22"/>
          <w:sz w:val="24"/>
          <w:szCs w:val="24"/>
          <w:lang w:eastAsia="zh-CN"/>
        </w:rPr>
        <w:t>建立和加强</w:t>
      </w:r>
      <w:r w:rsidRPr="00424554">
        <w:rPr>
          <w:rFonts w:hint="eastAsia"/>
          <w:iCs/>
          <w:kern w:val="22"/>
          <w:sz w:val="24"/>
          <w:szCs w:val="24"/>
          <w:lang w:eastAsia="zh-CN"/>
        </w:rPr>
        <w:t>对</w:t>
      </w:r>
      <w:r w:rsidRPr="00424554">
        <w:rPr>
          <w:iCs/>
          <w:kern w:val="22"/>
          <w:sz w:val="24"/>
          <w:szCs w:val="24"/>
          <w:lang w:eastAsia="zh-CN"/>
        </w:rPr>
        <w:t>土壤生物多样性的监测，包括</w:t>
      </w:r>
      <w:r w:rsidRPr="00424554">
        <w:rPr>
          <w:rFonts w:hint="eastAsia"/>
          <w:iCs/>
          <w:kern w:val="22"/>
          <w:sz w:val="24"/>
          <w:szCs w:val="24"/>
          <w:lang w:eastAsia="zh-CN"/>
        </w:rPr>
        <w:t>以社区</w:t>
      </w:r>
      <w:r w:rsidRPr="00424554">
        <w:rPr>
          <w:iCs/>
          <w:kern w:val="22"/>
          <w:sz w:val="24"/>
          <w:szCs w:val="24"/>
          <w:lang w:eastAsia="zh-CN"/>
        </w:rPr>
        <w:t>为基础的</w:t>
      </w:r>
      <w:r w:rsidRPr="00424554">
        <w:rPr>
          <w:rFonts w:hint="eastAsia"/>
          <w:iCs/>
          <w:kern w:val="22"/>
          <w:sz w:val="24"/>
          <w:szCs w:val="24"/>
          <w:lang w:eastAsia="zh-CN"/>
        </w:rPr>
        <w:t>、有</w:t>
      </w:r>
      <w:r w:rsidRPr="00424554">
        <w:rPr>
          <w:iCs/>
          <w:kern w:val="22"/>
          <w:sz w:val="24"/>
          <w:szCs w:val="24"/>
          <w:lang w:eastAsia="zh-CN"/>
        </w:rPr>
        <w:t>土著人民和地方社区、农民、牧民、妇女和青年有效</w:t>
      </w:r>
      <w:r w:rsidRPr="00424554">
        <w:rPr>
          <w:rFonts w:hint="eastAsia"/>
          <w:iCs/>
          <w:kern w:val="22"/>
          <w:sz w:val="24"/>
          <w:szCs w:val="24"/>
          <w:lang w:eastAsia="zh-CN"/>
        </w:rPr>
        <w:t>参与并</w:t>
      </w:r>
      <w:r w:rsidRPr="00424554">
        <w:rPr>
          <w:iCs/>
          <w:kern w:val="22"/>
          <w:sz w:val="24"/>
          <w:szCs w:val="24"/>
          <w:lang w:eastAsia="zh-CN"/>
        </w:rPr>
        <w:t>鼓励他们执行《行动计划》</w:t>
      </w:r>
      <w:r w:rsidRPr="00424554">
        <w:rPr>
          <w:rFonts w:hint="eastAsia"/>
          <w:iCs/>
          <w:kern w:val="22"/>
          <w:sz w:val="24"/>
          <w:szCs w:val="24"/>
          <w:lang w:eastAsia="zh-CN"/>
        </w:rPr>
        <w:t>的监测</w:t>
      </w:r>
      <w:r w:rsidRPr="00424554">
        <w:rPr>
          <w:iCs/>
          <w:kern w:val="22"/>
          <w:sz w:val="24"/>
          <w:szCs w:val="24"/>
          <w:lang w:eastAsia="zh-CN"/>
        </w:rPr>
        <w:t>；</w:t>
      </w:r>
    </w:p>
    <w:p w14:paraId="5B4AA63A" w14:textId="03455791"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iCs/>
          <w:kern w:val="22"/>
          <w:sz w:val="24"/>
          <w:szCs w:val="24"/>
          <w:lang w:eastAsia="zh-CN"/>
        </w:rPr>
      </w:pPr>
      <w:r w:rsidRPr="00424554">
        <w:rPr>
          <w:rFonts w:hint="eastAsia"/>
          <w:iCs/>
          <w:kern w:val="22"/>
          <w:sz w:val="24"/>
          <w:szCs w:val="24"/>
          <w:lang w:eastAsia="zh-CN"/>
        </w:rPr>
        <w:t>[</w:t>
      </w:r>
      <w:r w:rsidRPr="00424554">
        <w:rPr>
          <w:iCs/>
          <w:kern w:val="22"/>
          <w:sz w:val="24"/>
          <w:szCs w:val="24"/>
          <w:lang w:eastAsia="zh-CN"/>
        </w:rPr>
        <w:t>7.</w:t>
      </w:r>
      <w:r w:rsidRPr="00424554">
        <w:rPr>
          <w:iCs/>
          <w:kern w:val="22"/>
          <w:sz w:val="24"/>
          <w:szCs w:val="24"/>
          <w:lang w:eastAsia="zh-CN"/>
        </w:rPr>
        <w:tab/>
      </w:r>
      <w:r w:rsidR="00424554">
        <w:rPr>
          <w:rFonts w:hint="eastAsia"/>
          <w:iCs/>
          <w:kern w:val="22"/>
          <w:sz w:val="24"/>
          <w:szCs w:val="24"/>
          <w:lang w:eastAsia="zh-CN"/>
        </w:rPr>
        <w:t xml:space="preserve">   </w:t>
      </w:r>
      <w:r w:rsidRPr="00424554">
        <w:rPr>
          <w:rFonts w:eastAsia="KaiTi"/>
          <w:iCs/>
          <w:kern w:val="22"/>
          <w:sz w:val="24"/>
          <w:szCs w:val="24"/>
          <w:lang w:eastAsia="zh-CN"/>
        </w:rPr>
        <w:t>敦促</w:t>
      </w:r>
      <w:r w:rsidRPr="00424554">
        <w:rPr>
          <w:iCs/>
          <w:kern w:val="22"/>
          <w:sz w:val="24"/>
          <w:szCs w:val="24"/>
          <w:lang w:eastAsia="zh-CN"/>
        </w:rPr>
        <w:t>缔约方和其他国家政府</w:t>
      </w:r>
      <w:r w:rsidRPr="00424554">
        <w:rPr>
          <w:rFonts w:hint="eastAsia"/>
          <w:iCs/>
          <w:kern w:val="22"/>
          <w:sz w:val="24"/>
          <w:szCs w:val="24"/>
          <w:lang w:eastAsia="zh-CN"/>
        </w:rPr>
        <w:t>以相称、公正、公平、有效和平等的方式</w:t>
      </w:r>
      <w:r w:rsidRPr="00424554">
        <w:rPr>
          <w:iCs/>
          <w:kern w:val="22"/>
          <w:sz w:val="24"/>
          <w:szCs w:val="24"/>
          <w:lang w:eastAsia="zh-CN"/>
        </w:rPr>
        <w:t>查明、消除、</w:t>
      </w:r>
      <w:r w:rsidRPr="00424554">
        <w:rPr>
          <w:rFonts w:hint="eastAsia"/>
          <w:iCs/>
          <w:kern w:val="22"/>
          <w:sz w:val="24"/>
          <w:szCs w:val="24"/>
          <w:lang w:eastAsia="zh-CN"/>
        </w:rPr>
        <w:t>淘汰</w:t>
      </w:r>
      <w:r w:rsidRPr="00424554">
        <w:rPr>
          <w:iCs/>
          <w:kern w:val="22"/>
          <w:sz w:val="24"/>
          <w:szCs w:val="24"/>
          <w:lang w:eastAsia="zh-CN"/>
        </w:rPr>
        <w:t>或修改对生物多样性有害的奖励措施</w:t>
      </w:r>
      <w:r w:rsidRPr="00424554">
        <w:rPr>
          <w:rFonts w:hint="eastAsia"/>
          <w:iCs/>
          <w:kern w:val="22"/>
          <w:sz w:val="24"/>
          <w:szCs w:val="24"/>
          <w:lang w:eastAsia="zh-CN"/>
        </w:rPr>
        <w:t>，</w:t>
      </w:r>
      <w:r w:rsidRPr="00424554">
        <w:rPr>
          <w:iCs/>
          <w:kern w:val="22"/>
          <w:sz w:val="24"/>
          <w:szCs w:val="24"/>
          <w:lang w:eastAsia="zh-CN"/>
        </w:rPr>
        <w:t>包括补贴，</w:t>
      </w:r>
      <w:r w:rsidRPr="00424554">
        <w:rPr>
          <w:rFonts w:hint="eastAsia"/>
          <w:iCs/>
          <w:kern w:val="22"/>
          <w:sz w:val="24"/>
          <w:szCs w:val="24"/>
          <w:lang w:eastAsia="zh-CN"/>
        </w:rPr>
        <w:t>酌情</w:t>
      </w:r>
      <w:r w:rsidRPr="00424554">
        <w:rPr>
          <w:rFonts w:hint="eastAsia"/>
          <w:iCs/>
          <w:kern w:val="22"/>
          <w:sz w:val="24"/>
          <w:szCs w:val="24"/>
          <w:lang w:eastAsia="zh-CN"/>
        </w:rPr>
        <w:t>[</w:t>
      </w:r>
      <w:r w:rsidRPr="00424554">
        <w:rPr>
          <w:iCs/>
          <w:kern w:val="22"/>
          <w:sz w:val="24"/>
          <w:szCs w:val="24"/>
          <w:lang w:eastAsia="zh-CN"/>
        </w:rPr>
        <w:t>将其转变为促进土壤生物多样性保护、养护和管理的生物多样性友好做法</w:t>
      </w:r>
      <w:r w:rsidRPr="00424554">
        <w:rPr>
          <w:rFonts w:hint="eastAsia"/>
          <w:iCs/>
          <w:kern w:val="22"/>
          <w:sz w:val="24"/>
          <w:szCs w:val="24"/>
          <w:lang w:eastAsia="zh-CN"/>
        </w:rPr>
        <w:t>]</w:t>
      </w:r>
      <w:r w:rsidRPr="00424554">
        <w:rPr>
          <w:rFonts w:hint="eastAsia"/>
          <w:iCs/>
          <w:kern w:val="22"/>
          <w:sz w:val="24"/>
          <w:szCs w:val="24"/>
          <w:lang w:eastAsia="zh-CN"/>
        </w:rPr>
        <w:t>，并邀请其扩展积极的奖励措施</w:t>
      </w:r>
      <w:r w:rsidRPr="00424554">
        <w:rPr>
          <w:iCs/>
          <w:kern w:val="22"/>
          <w:sz w:val="24"/>
          <w:szCs w:val="24"/>
          <w:lang w:eastAsia="zh-CN"/>
        </w:rPr>
        <w:t>；</w:t>
      </w:r>
      <w:r w:rsidRPr="00424554">
        <w:rPr>
          <w:rFonts w:hint="eastAsia"/>
          <w:iCs/>
          <w:kern w:val="22"/>
          <w:sz w:val="24"/>
          <w:szCs w:val="24"/>
          <w:lang w:eastAsia="zh-CN"/>
        </w:rPr>
        <w:t>]</w:t>
      </w:r>
    </w:p>
    <w:p w14:paraId="59D7D815"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iCs/>
          <w:kern w:val="22"/>
          <w:sz w:val="24"/>
          <w:szCs w:val="24"/>
          <w:lang w:eastAsia="zh-CN"/>
        </w:rPr>
      </w:pPr>
      <w:r w:rsidRPr="00424554">
        <w:rPr>
          <w:iCs/>
          <w:kern w:val="22"/>
          <w:sz w:val="24"/>
          <w:szCs w:val="24"/>
          <w:lang w:eastAsia="zh-CN"/>
        </w:rPr>
        <w:t>8.</w:t>
      </w:r>
      <w:r w:rsidRPr="00424554">
        <w:rPr>
          <w:iCs/>
          <w:kern w:val="22"/>
          <w:sz w:val="24"/>
          <w:szCs w:val="24"/>
          <w:lang w:eastAsia="zh-CN"/>
        </w:rPr>
        <w:tab/>
      </w:r>
      <w:r w:rsidRPr="00424554">
        <w:rPr>
          <w:rFonts w:eastAsia="KaiTi"/>
          <w:iCs/>
          <w:kern w:val="22"/>
          <w:sz w:val="24"/>
          <w:szCs w:val="24"/>
          <w:lang w:eastAsia="zh-CN"/>
        </w:rPr>
        <w:t>邀请</w:t>
      </w:r>
      <w:r w:rsidRPr="00424554">
        <w:rPr>
          <w:iCs/>
          <w:kern w:val="22"/>
          <w:sz w:val="24"/>
          <w:szCs w:val="24"/>
          <w:lang w:eastAsia="zh-CN"/>
        </w:rPr>
        <w:t>相关全球和区域组织以及学术机构</w:t>
      </w:r>
      <w:r w:rsidRPr="00424554">
        <w:rPr>
          <w:rFonts w:hint="eastAsia"/>
          <w:iCs/>
          <w:kern w:val="22"/>
          <w:sz w:val="24"/>
          <w:szCs w:val="24"/>
          <w:lang w:eastAsia="zh-CN"/>
        </w:rPr>
        <w:t>和农业研究机构</w:t>
      </w:r>
      <w:r w:rsidRPr="00424554">
        <w:rPr>
          <w:iCs/>
          <w:kern w:val="22"/>
          <w:sz w:val="24"/>
          <w:szCs w:val="24"/>
          <w:lang w:eastAsia="zh-CN"/>
        </w:rPr>
        <w:t>、土著人民和地方社区、妇女和青年填补土壤生物多样性（包括真菌生物多样性）方面的知识空白，加强分类能力，促进将土壤、气候、人类健康和粮食系统联系起来的跨学科研究；</w:t>
      </w:r>
    </w:p>
    <w:p w14:paraId="488995BD"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iCs/>
          <w:kern w:val="22"/>
          <w:sz w:val="24"/>
          <w:szCs w:val="24"/>
          <w:lang w:eastAsia="zh-CN"/>
        </w:rPr>
      </w:pPr>
      <w:r w:rsidRPr="00424554">
        <w:rPr>
          <w:iCs/>
          <w:kern w:val="22"/>
          <w:sz w:val="24"/>
          <w:szCs w:val="24"/>
          <w:lang w:eastAsia="zh-CN"/>
        </w:rPr>
        <w:t>9.</w:t>
      </w:r>
      <w:r w:rsidRPr="00424554">
        <w:rPr>
          <w:iCs/>
          <w:kern w:val="22"/>
          <w:sz w:val="24"/>
          <w:szCs w:val="24"/>
          <w:lang w:eastAsia="zh-CN"/>
        </w:rPr>
        <w:tab/>
      </w:r>
      <w:r w:rsidRPr="00424554">
        <w:rPr>
          <w:rFonts w:eastAsia="KaiTi"/>
          <w:iCs/>
          <w:kern w:val="22"/>
          <w:sz w:val="24"/>
          <w:szCs w:val="24"/>
          <w:lang w:eastAsia="zh-CN"/>
        </w:rPr>
        <w:t>注意到</w:t>
      </w:r>
      <w:r w:rsidRPr="00424554">
        <w:rPr>
          <w:iCs/>
          <w:kern w:val="22"/>
          <w:sz w:val="24"/>
          <w:szCs w:val="24"/>
          <w:lang w:eastAsia="zh-CN"/>
        </w:rPr>
        <w:t>粮食和农业遗传资源委员会正在开展的有关微生物和无脊椎动物遗传资源以及粮食和农业生物多样性的工作，欣见委员会成员在其第二十届会议上要求委员会秘书处在资源允许的情况下与</w:t>
      </w:r>
      <w:r w:rsidRPr="00424554">
        <w:rPr>
          <w:rFonts w:hint="eastAsia"/>
          <w:iCs/>
          <w:kern w:val="22"/>
          <w:sz w:val="24"/>
          <w:szCs w:val="24"/>
          <w:lang w:eastAsia="zh-CN"/>
        </w:rPr>
        <w:t>《</w:t>
      </w:r>
      <w:r w:rsidRPr="00424554">
        <w:rPr>
          <w:iCs/>
          <w:kern w:val="22"/>
          <w:sz w:val="24"/>
          <w:szCs w:val="24"/>
          <w:lang w:eastAsia="zh-CN"/>
        </w:rPr>
        <w:t>生物多样性公约</w:t>
      </w:r>
      <w:r w:rsidRPr="00424554">
        <w:rPr>
          <w:rFonts w:hint="eastAsia"/>
          <w:iCs/>
          <w:kern w:val="22"/>
          <w:sz w:val="24"/>
          <w:szCs w:val="24"/>
          <w:lang w:eastAsia="zh-CN"/>
        </w:rPr>
        <w:t>》</w:t>
      </w:r>
      <w:r w:rsidRPr="00424554">
        <w:rPr>
          <w:iCs/>
          <w:kern w:val="22"/>
          <w:sz w:val="24"/>
          <w:szCs w:val="24"/>
          <w:lang w:eastAsia="zh-CN"/>
        </w:rPr>
        <w:t>秘书处等潜在伙伴合作，建立一个全球传粉媒介平台；</w:t>
      </w:r>
    </w:p>
    <w:p w14:paraId="61425404"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iCs/>
          <w:kern w:val="22"/>
          <w:sz w:val="24"/>
          <w:szCs w:val="24"/>
          <w:lang w:eastAsia="zh-CN"/>
        </w:rPr>
      </w:pPr>
      <w:r w:rsidRPr="00424554">
        <w:rPr>
          <w:iCs/>
          <w:kern w:val="22"/>
          <w:sz w:val="24"/>
          <w:szCs w:val="24"/>
          <w:lang w:eastAsia="zh-CN"/>
        </w:rPr>
        <w:t>10.</w:t>
      </w:r>
      <w:r w:rsidRPr="00424554">
        <w:rPr>
          <w:iCs/>
          <w:kern w:val="22"/>
          <w:sz w:val="24"/>
          <w:szCs w:val="24"/>
          <w:lang w:eastAsia="zh-CN"/>
        </w:rPr>
        <w:tab/>
      </w:r>
      <w:r w:rsidRPr="00424554">
        <w:rPr>
          <w:rFonts w:eastAsia="KaiTi"/>
          <w:iCs/>
          <w:kern w:val="22"/>
          <w:sz w:val="24"/>
          <w:szCs w:val="24"/>
          <w:lang w:eastAsia="zh-CN"/>
        </w:rPr>
        <w:t>欢迎</w:t>
      </w:r>
      <w:r w:rsidRPr="00424554">
        <w:rPr>
          <w:iCs/>
          <w:kern w:val="22"/>
          <w:sz w:val="24"/>
          <w:szCs w:val="24"/>
          <w:lang w:eastAsia="zh-CN"/>
        </w:rPr>
        <w:t>保护和可持续利用传粉媒介国际倡议二十五周年，邀请联合国粮食及农业组织</w:t>
      </w:r>
      <w:r w:rsidRPr="00424554">
        <w:rPr>
          <w:rFonts w:hint="eastAsia"/>
          <w:iCs/>
          <w:kern w:val="22"/>
          <w:sz w:val="24"/>
          <w:szCs w:val="24"/>
          <w:lang w:eastAsia="zh-CN"/>
        </w:rPr>
        <w:t>并鼓励缔约方和其他国家政府根据国家法律和国情</w:t>
      </w:r>
      <w:r w:rsidRPr="00424554">
        <w:rPr>
          <w:iCs/>
          <w:kern w:val="22"/>
          <w:sz w:val="24"/>
          <w:szCs w:val="24"/>
          <w:lang w:eastAsia="zh-CN"/>
        </w:rPr>
        <w:t>加强行动，特别是加强针对野生传粉媒介的行动，</w:t>
      </w:r>
      <w:r w:rsidRPr="00424554">
        <w:rPr>
          <w:rFonts w:hint="eastAsia"/>
          <w:iCs/>
          <w:kern w:val="22"/>
          <w:sz w:val="24"/>
          <w:szCs w:val="24"/>
          <w:lang w:eastAsia="zh-CN"/>
        </w:rPr>
        <w:t>以期</w:t>
      </w:r>
      <w:r w:rsidRPr="00424554">
        <w:rPr>
          <w:iCs/>
          <w:kern w:val="22"/>
          <w:sz w:val="24"/>
          <w:szCs w:val="24"/>
          <w:lang w:eastAsia="zh-CN"/>
        </w:rPr>
        <w:t>加强</w:t>
      </w:r>
      <w:r w:rsidRPr="00424554">
        <w:rPr>
          <w:rFonts w:hint="eastAsia"/>
          <w:iCs/>
          <w:kern w:val="22"/>
          <w:sz w:val="24"/>
          <w:szCs w:val="24"/>
          <w:lang w:eastAsia="zh-CN"/>
        </w:rPr>
        <w:t>执行</w:t>
      </w:r>
      <w:r w:rsidRPr="00424554">
        <w:rPr>
          <w:iCs/>
          <w:kern w:val="22"/>
          <w:sz w:val="24"/>
          <w:szCs w:val="24"/>
          <w:lang w:eastAsia="zh-CN"/>
        </w:rPr>
        <w:t>该倡议</w:t>
      </w:r>
      <w:r w:rsidRPr="00424554">
        <w:rPr>
          <w:rFonts w:hint="eastAsia"/>
          <w:iCs/>
          <w:kern w:val="22"/>
          <w:sz w:val="24"/>
          <w:szCs w:val="24"/>
          <w:lang w:eastAsia="zh-CN"/>
        </w:rPr>
        <w:t>的</w:t>
      </w:r>
      <w:r w:rsidRPr="00424554">
        <w:rPr>
          <w:iCs/>
          <w:kern w:val="22"/>
          <w:sz w:val="24"/>
          <w:szCs w:val="24"/>
          <w:lang w:eastAsia="zh-CN"/>
        </w:rPr>
        <w:t>力度；</w:t>
      </w:r>
      <w:r w:rsidRPr="00424554">
        <w:rPr>
          <w:iCs/>
          <w:kern w:val="22"/>
          <w:sz w:val="24"/>
          <w:szCs w:val="24"/>
          <w:lang w:eastAsia="zh-CN"/>
        </w:rPr>
        <w:t xml:space="preserve"> </w:t>
      </w:r>
    </w:p>
    <w:p w14:paraId="489E0DEC"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iCs/>
          <w:kern w:val="22"/>
          <w:sz w:val="24"/>
          <w:szCs w:val="24"/>
          <w:lang w:eastAsia="zh-CN"/>
        </w:rPr>
      </w:pPr>
      <w:r w:rsidRPr="00424554">
        <w:rPr>
          <w:rFonts w:hint="eastAsia"/>
          <w:iCs/>
          <w:kern w:val="22"/>
          <w:sz w:val="24"/>
          <w:szCs w:val="24"/>
          <w:lang w:eastAsia="zh-CN"/>
        </w:rPr>
        <w:t>[</w:t>
      </w:r>
      <w:r w:rsidRPr="00424554">
        <w:rPr>
          <w:iCs/>
          <w:kern w:val="22"/>
          <w:sz w:val="24"/>
          <w:szCs w:val="24"/>
          <w:lang w:eastAsia="zh-CN"/>
        </w:rPr>
        <w:t>11.</w:t>
      </w:r>
      <w:r w:rsidRPr="00424554">
        <w:rPr>
          <w:iCs/>
          <w:kern w:val="22"/>
          <w:sz w:val="24"/>
          <w:szCs w:val="24"/>
          <w:lang w:eastAsia="zh-CN"/>
        </w:rPr>
        <w:tab/>
      </w:r>
      <w:r w:rsidRPr="00424554">
        <w:rPr>
          <w:rFonts w:eastAsia="KaiTi"/>
          <w:iCs/>
          <w:kern w:val="22"/>
          <w:sz w:val="24"/>
          <w:szCs w:val="24"/>
          <w:lang w:eastAsia="zh-CN"/>
        </w:rPr>
        <w:t>请</w:t>
      </w:r>
      <w:r w:rsidRPr="00424554">
        <w:rPr>
          <w:iCs/>
          <w:kern w:val="22"/>
          <w:sz w:val="24"/>
          <w:szCs w:val="24"/>
          <w:lang w:eastAsia="zh-CN"/>
        </w:rPr>
        <w:t>公约执行秘书在资源允许的情况下</w:t>
      </w:r>
      <w:r w:rsidRPr="00424554">
        <w:rPr>
          <w:rFonts w:hint="eastAsia"/>
          <w:iCs/>
          <w:kern w:val="22"/>
          <w:sz w:val="24"/>
          <w:szCs w:val="24"/>
          <w:lang w:eastAsia="zh-CN"/>
        </w:rPr>
        <w:t>，</w:t>
      </w:r>
      <w:r w:rsidRPr="00424554">
        <w:rPr>
          <w:iCs/>
          <w:kern w:val="22"/>
          <w:sz w:val="24"/>
          <w:szCs w:val="24"/>
          <w:lang w:eastAsia="zh-CN"/>
        </w:rPr>
        <w:t>通过第</w:t>
      </w:r>
      <w:r w:rsidRPr="00424554">
        <w:rPr>
          <w:iCs/>
          <w:kern w:val="22"/>
          <w:sz w:val="24"/>
          <w:szCs w:val="24"/>
          <w:lang w:eastAsia="zh-CN"/>
        </w:rPr>
        <w:t xml:space="preserve"> 9 </w:t>
      </w:r>
      <w:r w:rsidRPr="00424554">
        <w:rPr>
          <w:iCs/>
          <w:kern w:val="22"/>
          <w:sz w:val="24"/>
          <w:szCs w:val="24"/>
          <w:lang w:eastAsia="zh-CN"/>
        </w:rPr>
        <w:t>段提到的全球传粉媒介平台</w:t>
      </w:r>
      <w:r w:rsidRPr="00424554">
        <w:rPr>
          <w:rFonts w:hint="eastAsia"/>
          <w:iCs/>
          <w:kern w:val="22"/>
          <w:sz w:val="24"/>
          <w:szCs w:val="24"/>
          <w:lang w:eastAsia="zh-CN"/>
        </w:rPr>
        <w:t>等渠道，</w:t>
      </w:r>
      <w:r w:rsidRPr="00424554">
        <w:rPr>
          <w:iCs/>
          <w:kern w:val="22"/>
          <w:sz w:val="24"/>
          <w:szCs w:val="24"/>
          <w:lang w:eastAsia="zh-CN"/>
        </w:rPr>
        <w:t>继续与联合国粮食及农业组织和粮食和农业遗传资源委员会就土壤生物多样性和传粉媒介相关工作进行合作；</w:t>
      </w:r>
    </w:p>
    <w:p w14:paraId="7288E2DC"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rPr>
          <w:caps/>
          <w:kern w:val="22"/>
          <w:sz w:val="24"/>
          <w:szCs w:val="24"/>
          <w:lang w:eastAsia="zh-CN"/>
        </w:rPr>
      </w:pPr>
      <w:r w:rsidRPr="00424554">
        <w:rPr>
          <w:iCs/>
          <w:kern w:val="22"/>
          <w:sz w:val="24"/>
          <w:szCs w:val="24"/>
          <w:lang w:eastAsia="zh-CN"/>
        </w:rPr>
        <w:t xml:space="preserve">12.   </w:t>
      </w:r>
      <w:r w:rsidRPr="00424554">
        <w:rPr>
          <w:rFonts w:eastAsia="KaiTi"/>
          <w:iCs/>
          <w:kern w:val="22"/>
          <w:sz w:val="24"/>
          <w:szCs w:val="24"/>
          <w:lang w:eastAsia="zh-CN"/>
        </w:rPr>
        <w:t>又请</w:t>
      </w:r>
      <w:r w:rsidRPr="00424554">
        <w:rPr>
          <w:kern w:val="22"/>
          <w:sz w:val="24"/>
          <w:szCs w:val="24"/>
          <w:lang w:eastAsia="zh-CN"/>
        </w:rPr>
        <w:t>执行秘书在资源允许的情况下，与</w:t>
      </w:r>
      <w:r w:rsidRPr="00424554">
        <w:rPr>
          <w:rFonts w:hint="eastAsia"/>
          <w:kern w:val="22"/>
          <w:sz w:val="24"/>
          <w:szCs w:val="24"/>
          <w:lang w:eastAsia="zh-CN"/>
        </w:rPr>
        <w:t>联合国粮食及农业组织和</w:t>
      </w:r>
      <w:r w:rsidRPr="00424554">
        <w:rPr>
          <w:kern w:val="22"/>
          <w:sz w:val="24"/>
          <w:szCs w:val="24"/>
          <w:lang w:eastAsia="zh-CN"/>
        </w:rPr>
        <w:t>相关公约和组织，特别是与第</w:t>
      </w:r>
      <w:r w:rsidRPr="00424554">
        <w:rPr>
          <w:kern w:val="22"/>
          <w:sz w:val="24"/>
          <w:szCs w:val="24"/>
          <w:lang w:eastAsia="zh-CN"/>
        </w:rPr>
        <w:t xml:space="preserve"> 5 </w:t>
      </w:r>
      <w:r w:rsidRPr="00424554">
        <w:rPr>
          <w:iCs/>
          <w:kern w:val="22"/>
          <w:sz w:val="24"/>
          <w:szCs w:val="24"/>
          <w:lang w:eastAsia="zh-CN"/>
        </w:rPr>
        <w:t>段提到的公约和组织合作</w:t>
      </w:r>
      <w:r w:rsidRPr="00424554">
        <w:rPr>
          <w:kern w:val="22"/>
          <w:sz w:val="24"/>
          <w:szCs w:val="24"/>
          <w:lang w:eastAsia="zh-CN"/>
        </w:rPr>
        <w:t>，根据各自的任务规定，制定相关工具和</w:t>
      </w:r>
      <w:r w:rsidRPr="00424554">
        <w:rPr>
          <w:rFonts w:hint="eastAsia"/>
          <w:kern w:val="22"/>
          <w:sz w:val="24"/>
          <w:szCs w:val="24"/>
          <w:lang w:eastAsia="zh-CN"/>
        </w:rPr>
        <w:t>自愿</w:t>
      </w:r>
      <w:r w:rsidRPr="00424554">
        <w:rPr>
          <w:kern w:val="22"/>
          <w:sz w:val="24"/>
          <w:szCs w:val="24"/>
          <w:lang w:eastAsia="zh-CN"/>
        </w:rPr>
        <w:t>指导，促进减少污染对土壤生物多样性影响的能力建设活动，包括通过循证利用真菌生物多样性进行土壤修复，同时考虑到发展中国家面临的具体挑战，并向科学、技术和工艺咨询附属机构在缔约方大会第十八届会议之前举行的</w:t>
      </w:r>
      <w:r w:rsidRPr="00424554">
        <w:rPr>
          <w:rFonts w:hint="eastAsia"/>
          <w:kern w:val="22"/>
          <w:sz w:val="24"/>
          <w:szCs w:val="24"/>
          <w:lang w:eastAsia="zh-CN"/>
        </w:rPr>
        <w:t>一次</w:t>
      </w:r>
      <w:r w:rsidRPr="00424554">
        <w:rPr>
          <w:kern w:val="22"/>
          <w:sz w:val="24"/>
          <w:szCs w:val="24"/>
          <w:lang w:eastAsia="zh-CN"/>
        </w:rPr>
        <w:t>会议报告进展情况；</w:t>
      </w:r>
    </w:p>
    <w:p w14:paraId="087400BF" w14:textId="77777777" w:rsidR="007E053F" w:rsidRPr="00424554" w:rsidRDefault="007E053F" w:rsidP="00424554">
      <w:pPr>
        <w:pStyle w:val="CBDNormalNoNumber"/>
        <w:tabs>
          <w:tab w:val="clear" w:pos="567"/>
          <w:tab w:val="clear" w:pos="1134"/>
          <w:tab w:val="clear" w:pos="1701"/>
          <w:tab w:val="clear" w:pos="2268"/>
          <w:tab w:val="clear" w:pos="2835"/>
          <w:tab w:val="clear" w:pos="3402"/>
        </w:tabs>
        <w:ind w:left="490" w:firstLine="490"/>
        <w:jc w:val="left"/>
        <w:rPr>
          <w:iCs/>
          <w:kern w:val="22"/>
          <w:sz w:val="24"/>
          <w:szCs w:val="24"/>
          <w:lang w:eastAsia="zh-CN"/>
        </w:rPr>
      </w:pPr>
      <w:r w:rsidRPr="00424554">
        <w:rPr>
          <w:iCs/>
          <w:kern w:val="22"/>
          <w:sz w:val="24"/>
          <w:szCs w:val="24"/>
          <w:lang w:eastAsia="zh-CN"/>
        </w:rPr>
        <w:t>13.</w:t>
      </w:r>
      <w:r w:rsidRPr="00424554">
        <w:rPr>
          <w:iCs/>
          <w:kern w:val="22"/>
          <w:sz w:val="24"/>
          <w:szCs w:val="24"/>
          <w:lang w:eastAsia="zh-CN"/>
        </w:rPr>
        <w:tab/>
      </w:r>
      <w:r w:rsidRPr="00424554">
        <w:rPr>
          <w:rFonts w:eastAsia="KaiTi"/>
          <w:iCs/>
          <w:kern w:val="22"/>
          <w:sz w:val="24"/>
          <w:szCs w:val="24"/>
          <w:lang w:eastAsia="zh-CN"/>
        </w:rPr>
        <w:t>还请</w:t>
      </w:r>
      <w:r w:rsidRPr="00424554">
        <w:rPr>
          <w:iCs/>
          <w:kern w:val="22"/>
          <w:sz w:val="24"/>
          <w:szCs w:val="24"/>
          <w:lang w:eastAsia="zh-CN"/>
        </w:rPr>
        <w:t>执行秘书在资源允许的情况下，邀请联合国粮食及农业组织、全球土壤伙伴关系、全球土壤生物多样性倡议、国际自然保护联盟以及其他相关组织，继续努力制定用于土壤生物多样性保护和可持续利用的</w:t>
      </w:r>
      <w:r w:rsidRPr="00424554">
        <w:rPr>
          <w:rFonts w:hint="eastAsia"/>
          <w:iCs/>
          <w:kern w:val="22"/>
          <w:sz w:val="24"/>
          <w:szCs w:val="24"/>
          <w:lang w:eastAsia="zh-CN"/>
        </w:rPr>
        <w:t>统一</w:t>
      </w:r>
      <w:r w:rsidRPr="00424554">
        <w:rPr>
          <w:iCs/>
          <w:kern w:val="22"/>
          <w:sz w:val="24"/>
          <w:szCs w:val="24"/>
          <w:lang w:eastAsia="zh-CN"/>
        </w:rPr>
        <w:t>方法和兼容指标，同时确保所制定的方法不会造成额外报告负担，符合各自机构的职责范围，且避免重复工作，以确保所生成的数据可获取和互操作且纳入《昆蒙框架》</w:t>
      </w:r>
      <w:r w:rsidRPr="00424554">
        <w:rPr>
          <w:rFonts w:hint="eastAsia"/>
          <w:iCs/>
          <w:kern w:val="22"/>
          <w:sz w:val="24"/>
          <w:szCs w:val="24"/>
          <w:lang w:eastAsia="zh-CN"/>
        </w:rPr>
        <w:t>，</w:t>
      </w:r>
      <w:r w:rsidRPr="00424554">
        <w:rPr>
          <w:iCs/>
          <w:kern w:val="22"/>
          <w:sz w:val="24"/>
          <w:szCs w:val="24"/>
          <w:lang w:eastAsia="zh-CN"/>
        </w:rPr>
        <w:t>并向科学、技术和工艺咨询</w:t>
      </w:r>
      <w:r w:rsidRPr="00424554">
        <w:rPr>
          <w:rFonts w:hint="eastAsia"/>
          <w:iCs/>
          <w:kern w:val="22"/>
          <w:sz w:val="24"/>
          <w:szCs w:val="24"/>
          <w:lang w:eastAsia="zh-CN"/>
        </w:rPr>
        <w:t>附属</w:t>
      </w:r>
      <w:r w:rsidRPr="00424554">
        <w:rPr>
          <w:iCs/>
          <w:kern w:val="22"/>
          <w:sz w:val="24"/>
          <w:szCs w:val="24"/>
          <w:lang w:eastAsia="zh-CN"/>
        </w:rPr>
        <w:t>机构在缔约方大会第十八届会议之前举行的</w:t>
      </w:r>
      <w:r w:rsidRPr="00424554">
        <w:rPr>
          <w:rFonts w:hint="eastAsia"/>
          <w:iCs/>
          <w:kern w:val="22"/>
          <w:sz w:val="24"/>
          <w:szCs w:val="24"/>
          <w:lang w:eastAsia="zh-CN"/>
        </w:rPr>
        <w:t>一次</w:t>
      </w:r>
      <w:r w:rsidRPr="00424554">
        <w:rPr>
          <w:iCs/>
          <w:kern w:val="22"/>
          <w:sz w:val="24"/>
          <w:szCs w:val="24"/>
          <w:lang w:eastAsia="zh-CN"/>
        </w:rPr>
        <w:t>会议报告进展情况。</w:t>
      </w:r>
      <w:r w:rsidRPr="00424554">
        <w:rPr>
          <w:iCs/>
          <w:kern w:val="22"/>
          <w:sz w:val="24"/>
          <w:szCs w:val="24"/>
          <w:lang w:eastAsia="zh-CN"/>
        </w:rPr>
        <w:br/>
      </w:r>
      <w:r w:rsidRPr="00424554">
        <w:rPr>
          <w:iCs/>
          <w:kern w:val="22"/>
          <w:sz w:val="24"/>
          <w:szCs w:val="24"/>
          <w:lang w:eastAsia="zh-CN"/>
        </w:rPr>
        <w:br/>
        <w:t xml:space="preserve"> </w:t>
      </w:r>
      <w:r w:rsidRPr="00424554">
        <w:rPr>
          <w:iCs/>
          <w:kern w:val="22"/>
          <w:sz w:val="24"/>
          <w:szCs w:val="24"/>
          <w:lang w:eastAsia="zh-CN"/>
        </w:rPr>
        <w:tab/>
      </w:r>
      <w:r w:rsidRPr="00424554">
        <w:rPr>
          <w:rFonts w:hint="eastAsia"/>
          <w:iCs/>
          <w:kern w:val="22"/>
          <w:sz w:val="24"/>
          <w:szCs w:val="24"/>
          <w:lang w:eastAsia="zh-CN"/>
        </w:rPr>
        <w:t>14.</w:t>
      </w:r>
      <w:r w:rsidRPr="00424554">
        <w:rPr>
          <w:iCs/>
          <w:kern w:val="22"/>
          <w:sz w:val="24"/>
          <w:szCs w:val="24"/>
          <w:lang w:eastAsia="zh-CN"/>
        </w:rPr>
        <w:tab/>
      </w:r>
      <w:r w:rsidRPr="00424554">
        <w:rPr>
          <w:rFonts w:eastAsia="KaiTi"/>
          <w:iCs/>
          <w:kern w:val="22"/>
          <w:sz w:val="24"/>
          <w:szCs w:val="24"/>
          <w:lang w:eastAsia="zh-CN"/>
        </w:rPr>
        <w:t>请</w:t>
      </w:r>
      <w:r w:rsidRPr="00424554">
        <w:rPr>
          <w:iCs/>
          <w:kern w:val="22"/>
          <w:sz w:val="24"/>
          <w:szCs w:val="24"/>
          <w:lang w:eastAsia="zh-CN"/>
        </w:rPr>
        <w:t>执行秘书将本决定转交联合国粮食及农业组织、联合国开发计划署、联合国教育、科学及文化组织、世界卫生组织、世界动物卫生组织、</w:t>
      </w:r>
      <w:r w:rsidRPr="00424554">
        <w:rPr>
          <w:rFonts w:hint="eastAsia"/>
          <w:iCs/>
          <w:kern w:val="22"/>
          <w:sz w:val="24"/>
          <w:szCs w:val="24"/>
          <w:lang w:eastAsia="zh-CN"/>
        </w:rPr>
        <w:t>下列各公约的秘书处：</w:t>
      </w:r>
      <w:r w:rsidRPr="00424554">
        <w:rPr>
          <w:iCs/>
          <w:kern w:val="22"/>
          <w:sz w:val="24"/>
          <w:szCs w:val="24"/>
          <w:lang w:eastAsia="zh-CN"/>
        </w:rPr>
        <w:t>《巴塞尔公约》</w:t>
      </w:r>
      <w:r w:rsidRPr="00424554">
        <w:rPr>
          <w:rFonts w:hint="eastAsia"/>
          <w:iCs/>
          <w:kern w:val="22"/>
          <w:sz w:val="24"/>
          <w:szCs w:val="24"/>
          <w:lang w:eastAsia="zh-CN"/>
        </w:rPr>
        <w:t>、</w:t>
      </w:r>
      <w:r w:rsidRPr="00424554">
        <w:rPr>
          <w:iCs/>
          <w:kern w:val="22"/>
          <w:sz w:val="24"/>
          <w:szCs w:val="24"/>
          <w:lang w:eastAsia="zh-CN"/>
        </w:rPr>
        <w:t>《鹿特丹公约》</w:t>
      </w:r>
      <w:r w:rsidRPr="00424554">
        <w:rPr>
          <w:rFonts w:hint="eastAsia"/>
          <w:iCs/>
          <w:kern w:val="22"/>
          <w:sz w:val="24"/>
          <w:szCs w:val="24"/>
          <w:lang w:eastAsia="zh-CN"/>
        </w:rPr>
        <w:t>、</w:t>
      </w:r>
      <w:r w:rsidRPr="00424554">
        <w:rPr>
          <w:iCs/>
          <w:kern w:val="22"/>
          <w:sz w:val="24"/>
          <w:szCs w:val="24"/>
          <w:lang w:eastAsia="zh-CN"/>
        </w:rPr>
        <w:t>《斯德哥尔摩公约》、《湿地公约》、《关于汞的水俣公约》、《防治荒漠化公约》</w:t>
      </w:r>
      <w:r w:rsidRPr="00424554">
        <w:rPr>
          <w:rFonts w:hint="eastAsia"/>
          <w:iCs/>
          <w:kern w:val="22"/>
          <w:sz w:val="24"/>
          <w:szCs w:val="24"/>
          <w:lang w:eastAsia="zh-CN"/>
        </w:rPr>
        <w:t>和</w:t>
      </w:r>
      <w:r w:rsidRPr="00424554">
        <w:rPr>
          <w:iCs/>
          <w:kern w:val="22"/>
          <w:sz w:val="24"/>
          <w:szCs w:val="24"/>
          <w:lang w:eastAsia="zh-CN"/>
        </w:rPr>
        <w:t>《联合国气候变化框架公约》、政府间生物多样性和生态系统服务科学与政策平台、国际资源委员会以及其他生物多样性相关公约和联合国系统实体，特别是参与</w:t>
      </w:r>
      <w:r w:rsidRPr="00424554">
        <w:rPr>
          <w:rFonts w:hint="eastAsia"/>
          <w:iCs/>
          <w:kern w:val="22"/>
          <w:sz w:val="24"/>
          <w:szCs w:val="24"/>
          <w:lang w:eastAsia="zh-CN"/>
        </w:rPr>
        <w:t>执行</w:t>
      </w:r>
      <w:r w:rsidRPr="00424554">
        <w:rPr>
          <w:iCs/>
          <w:kern w:val="22"/>
          <w:sz w:val="24"/>
          <w:szCs w:val="24"/>
          <w:lang w:eastAsia="zh-CN"/>
        </w:rPr>
        <w:t>《联合国生态系统恢复十年》</w:t>
      </w:r>
      <w:r w:rsidRPr="00424554">
        <w:rPr>
          <w:rStyle w:val="FootnoteReference"/>
          <w:iCs/>
          <w:kern w:val="22"/>
          <w:sz w:val="24"/>
          <w:szCs w:val="24"/>
          <w:lang w:eastAsia="zh-CN"/>
        </w:rPr>
        <w:footnoteReference w:id="357"/>
      </w:r>
      <w:r w:rsidRPr="00424554">
        <w:rPr>
          <w:iCs/>
          <w:kern w:val="22"/>
          <w:sz w:val="24"/>
          <w:szCs w:val="24"/>
          <w:lang w:eastAsia="zh-CN"/>
        </w:rPr>
        <w:t>的实体，以促进这些进程之间的协同作用，最大限度地实现气候、生物多样性和粮食安全附带效益。</w:t>
      </w:r>
      <w:r w:rsidRPr="00424554">
        <w:rPr>
          <w:rFonts w:hint="eastAsia"/>
          <w:iCs/>
          <w:kern w:val="22"/>
          <w:sz w:val="24"/>
          <w:szCs w:val="24"/>
          <w:lang w:eastAsia="zh-CN"/>
        </w:rPr>
        <w:t>]</w:t>
      </w:r>
    </w:p>
    <w:p w14:paraId="2D665A3E" w14:textId="0693D91C" w:rsidR="006676D6" w:rsidRPr="00241175" w:rsidRDefault="006676D6" w:rsidP="007E053F">
      <w:pPr>
        <w:tabs>
          <w:tab w:val="clear" w:pos="567"/>
          <w:tab w:val="clear" w:pos="1134"/>
          <w:tab w:val="clear" w:pos="1701"/>
          <w:tab w:val="clear" w:pos="2268"/>
        </w:tabs>
        <w:adjustRightInd w:val="0"/>
        <w:snapToGrid w:val="0"/>
        <w:spacing w:before="120" w:after="120"/>
        <w:rPr>
          <w:sz w:val="24"/>
          <w:szCs w:val="24"/>
          <w:lang w:val="en-CA" w:eastAsia="zh-CN"/>
        </w:rPr>
      </w:pPr>
      <w:r>
        <w:rPr>
          <w:rFonts w:eastAsia="KaiTi" w:hint="eastAsia"/>
          <w:sz w:val="24"/>
          <w:szCs w:val="24"/>
          <w:lang w:val="zh-CN" w:eastAsia="zh-CN"/>
        </w:rPr>
        <w:t xml:space="preserve"> </w:t>
      </w:r>
    </w:p>
    <w:p w14:paraId="546A451D" w14:textId="77777777" w:rsidR="00A61023" w:rsidRDefault="00A61023">
      <w:pPr>
        <w:tabs>
          <w:tab w:val="clear" w:pos="567"/>
          <w:tab w:val="clear" w:pos="1134"/>
          <w:tab w:val="clear" w:pos="1701"/>
          <w:tab w:val="clear" w:pos="2268"/>
        </w:tabs>
        <w:spacing w:after="160" w:line="259" w:lineRule="auto"/>
        <w:jc w:val="left"/>
        <w:rPr>
          <w:rFonts w:ascii="SimSun" w:hAnsi="SimSun" w:cs="SimSun"/>
          <w:b/>
          <w:bCs/>
          <w:sz w:val="28"/>
          <w:szCs w:val="28"/>
          <w:lang w:val="en-CA" w:eastAsia="zh-CN"/>
        </w:rPr>
      </w:pPr>
      <w:r>
        <w:rPr>
          <w:rFonts w:ascii="SimSun" w:hAnsi="SimSun" w:cs="SimSun"/>
          <w:b/>
          <w:bCs/>
          <w:sz w:val="28"/>
          <w:szCs w:val="28"/>
          <w:lang w:eastAsia="zh-CN"/>
        </w:rPr>
        <w:br w:type="page"/>
      </w:r>
    </w:p>
    <w:p w14:paraId="4AA0C8A6" w14:textId="02320804" w:rsidR="006676D6" w:rsidRPr="00C57284" w:rsidRDefault="006676D6" w:rsidP="00AD179C">
      <w:pPr>
        <w:pStyle w:val="a"/>
      </w:pPr>
      <w:bookmarkStart w:id="116" w:name="_Toc242208801"/>
      <w:r w:rsidRPr="00C57284">
        <w:rPr>
          <w:rFonts w:cs="SimSun" w:hint="eastAsia"/>
        </w:rPr>
        <w:t>项目</w:t>
      </w:r>
      <w:r w:rsidRPr="00C57284">
        <w:t>1</w:t>
      </w:r>
      <w:r w:rsidRPr="00C57284">
        <w:rPr>
          <w:rFonts w:hint="eastAsia"/>
        </w:rPr>
        <w:t>8（e）</w:t>
      </w:r>
      <w:r w:rsidRPr="00C57284">
        <w:t xml:space="preserve"> </w:t>
      </w:r>
      <w:r w:rsidRPr="00C57284">
        <w:br/>
      </w:r>
      <w:r w:rsidRPr="00C57284">
        <w:rPr>
          <w:rFonts w:hint="eastAsia"/>
        </w:rPr>
        <w:t>与执行《昆明-蒙特利尔全球生物多样性框架》有关的其他问题：</w:t>
      </w:r>
      <w:r w:rsidR="00C57284" w:rsidRPr="00C57284">
        <w:rPr>
          <w:rFonts w:hint="eastAsia"/>
        </w:rPr>
        <w:t>外来入侵物种</w:t>
      </w:r>
      <w:bookmarkEnd w:id="116"/>
    </w:p>
    <w:tbl>
      <w:tblPr>
        <w:tblStyle w:val="TableGrid"/>
        <w:tblW w:w="0" w:type="auto"/>
        <w:tblLook w:val="04A0" w:firstRow="1" w:lastRow="0" w:firstColumn="1" w:lastColumn="0" w:noHBand="0" w:noVBand="1"/>
      </w:tblPr>
      <w:tblGrid>
        <w:gridCol w:w="9350"/>
      </w:tblGrid>
      <w:tr w:rsidR="006676D6" w14:paraId="186CD2E8" w14:textId="77777777" w:rsidTr="00314602">
        <w:tc>
          <w:tcPr>
            <w:tcW w:w="9350" w:type="dxa"/>
            <w:tcBorders>
              <w:left w:val="nil"/>
              <w:right w:val="nil"/>
            </w:tcBorders>
          </w:tcPr>
          <w:p w14:paraId="153E7720" w14:textId="0B4BFFC5" w:rsidR="006676D6" w:rsidRPr="00D21D58" w:rsidRDefault="006676D6" w:rsidP="00314602">
            <w:pPr>
              <w:pStyle w:val="CBDNormalNoNumber"/>
              <w:spacing w:before="60" w:after="60"/>
              <w:ind w:firstLine="490"/>
              <w:rPr>
                <w:rFonts w:eastAsia="KaiTi"/>
                <w:sz w:val="24"/>
                <w:szCs w:val="24"/>
                <w:lang w:eastAsia="zh-CN"/>
              </w:rPr>
            </w:pPr>
            <w:r w:rsidRPr="00D21D58">
              <w:rPr>
                <w:rFonts w:eastAsia="KaiTi" w:hint="eastAsia"/>
                <w:sz w:val="24"/>
                <w:szCs w:val="24"/>
                <w:lang w:eastAsia="zh-CN"/>
              </w:rPr>
              <w:t>以下决定草案摘自科学、技术和工艺咨询附属机构第</w:t>
            </w:r>
            <w:hyperlink r:id="rId345" w:history="1">
              <w:r w:rsidR="00D27185" w:rsidRPr="0093462F">
                <w:rPr>
                  <w:rStyle w:val="Hyperlink"/>
                  <w:lang w:eastAsia="zh-CN"/>
                </w:rPr>
                <w:t>27/8</w:t>
              </w:r>
            </w:hyperlink>
            <w:r w:rsidRPr="00D21D58">
              <w:rPr>
                <w:rFonts w:eastAsia="KaiTi" w:hint="eastAsia"/>
                <w:sz w:val="24"/>
                <w:szCs w:val="24"/>
                <w:lang w:eastAsia="zh-CN"/>
              </w:rPr>
              <w:t>号建议。</w:t>
            </w:r>
            <w:r>
              <w:rPr>
                <w:rFonts w:eastAsia="KaiTi" w:hint="eastAsia"/>
                <w:sz w:val="24"/>
                <w:szCs w:val="24"/>
                <w:lang w:eastAsia="zh-CN"/>
              </w:rPr>
              <w:t xml:space="preserve"> </w:t>
            </w:r>
          </w:p>
        </w:tc>
      </w:tr>
    </w:tbl>
    <w:p w14:paraId="75761F1E" w14:textId="77777777" w:rsidR="00D27185" w:rsidRDefault="00D27185" w:rsidP="00D27185">
      <w:pPr>
        <w:tabs>
          <w:tab w:val="clear" w:pos="567"/>
          <w:tab w:val="clear" w:pos="1134"/>
          <w:tab w:val="clear" w:pos="1701"/>
          <w:tab w:val="clear" w:pos="2268"/>
        </w:tabs>
        <w:adjustRightInd w:val="0"/>
        <w:snapToGrid w:val="0"/>
        <w:spacing w:before="120" w:after="120"/>
        <w:rPr>
          <w:b/>
          <w:bCs/>
          <w:sz w:val="24"/>
          <w:szCs w:val="24"/>
          <w:lang w:val="en-GB" w:eastAsia="zh-CN"/>
        </w:rPr>
      </w:pPr>
    </w:p>
    <w:p w14:paraId="21E3BE50" w14:textId="321F4A67" w:rsidR="006676D6" w:rsidRPr="00D27185" w:rsidRDefault="00D27185" w:rsidP="00D27185">
      <w:pPr>
        <w:tabs>
          <w:tab w:val="clear" w:pos="567"/>
          <w:tab w:val="clear" w:pos="1134"/>
          <w:tab w:val="clear" w:pos="1701"/>
          <w:tab w:val="clear" w:pos="2268"/>
        </w:tabs>
        <w:adjustRightInd w:val="0"/>
        <w:snapToGrid w:val="0"/>
        <w:spacing w:before="120" w:after="120"/>
        <w:ind w:firstLine="490"/>
        <w:rPr>
          <w:sz w:val="24"/>
          <w:szCs w:val="24"/>
          <w:lang w:val="en-CA" w:eastAsia="zh-CN"/>
        </w:rPr>
      </w:pPr>
      <w:r w:rsidRPr="00D27185">
        <w:rPr>
          <w:rFonts w:hint="eastAsia"/>
          <w:b/>
          <w:bCs/>
          <w:sz w:val="24"/>
          <w:szCs w:val="24"/>
          <w:lang w:val="en-GB" w:eastAsia="zh-CN"/>
        </w:rPr>
        <w:t>外来入侵物种</w:t>
      </w:r>
      <w:r w:rsidR="006676D6" w:rsidRPr="00D27185">
        <w:rPr>
          <w:rFonts w:eastAsia="KaiTi" w:hint="eastAsia"/>
          <w:sz w:val="24"/>
          <w:szCs w:val="24"/>
          <w:lang w:val="zh-CN" w:eastAsia="zh-CN"/>
        </w:rPr>
        <w:t xml:space="preserve"> </w:t>
      </w:r>
    </w:p>
    <w:p w14:paraId="3CD10C25" w14:textId="77777777" w:rsidR="00C754FA" w:rsidRPr="00B67BBA" w:rsidRDefault="00C754FA" w:rsidP="00C87705">
      <w:pPr>
        <w:pStyle w:val="CBDNormalNoNumber"/>
        <w:keepNext/>
        <w:tabs>
          <w:tab w:val="clear" w:pos="567"/>
          <w:tab w:val="clear" w:pos="1134"/>
          <w:tab w:val="clear" w:pos="1701"/>
          <w:tab w:val="clear" w:pos="2268"/>
          <w:tab w:val="clear" w:pos="2835"/>
          <w:tab w:val="clear" w:pos="3402"/>
        </w:tabs>
        <w:ind w:left="489" w:firstLine="490"/>
        <w:rPr>
          <w:rFonts w:ascii="STKaiti" w:eastAsia="STKaiti" w:hAnsi="STKaiti"/>
          <w:sz w:val="24"/>
          <w:szCs w:val="24"/>
          <w:lang w:eastAsia="zh-CN"/>
        </w:rPr>
      </w:pPr>
      <w:r w:rsidRPr="0004383E">
        <w:rPr>
          <w:rFonts w:ascii="KaiTi" w:eastAsia="KaiTi" w:hAnsi="KaiTi"/>
          <w:sz w:val="24"/>
          <w:szCs w:val="24"/>
          <w:lang w:eastAsia="zh-CN"/>
        </w:rPr>
        <w:t>缔约方大会</w:t>
      </w:r>
      <w:r w:rsidRPr="00B67BBA">
        <w:rPr>
          <w:rFonts w:ascii="STKaiti" w:eastAsia="STKaiti" w:hAnsi="STKaiti"/>
          <w:sz w:val="24"/>
          <w:szCs w:val="24"/>
          <w:lang w:eastAsia="zh-CN"/>
        </w:rPr>
        <w:t>，</w:t>
      </w:r>
    </w:p>
    <w:p w14:paraId="3ACBBEE2" w14:textId="77777777" w:rsidR="00C754FA" w:rsidRPr="00C8770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ascii="KaiTi" w:eastAsia="KaiTi" w:hAnsi="KaiTi"/>
          <w:iCs/>
          <w:sz w:val="24"/>
          <w:szCs w:val="24"/>
          <w:lang w:eastAsia="zh-CN"/>
        </w:rPr>
        <w:t>回顾</w:t>
      </w:r>
      <w:r w:rsidRPr="00C87705">
        <w:rPr>
          <w:sz w:val="24"/>
          <w:szCs w:val="24"/>
          <w:lang w:eastAsia="zh-CN"/>
        </w:rPr>
        <w:t>其</w:t>
      </w:r>
      <w:r w:rsidRPr="00C87705">
        <w:rPr>
          <w:iCs/>
          <w:sz w:val="24"/>
          <w:szCs w:val="24"/>
          <w:lang w:eastAsia="zh-CN"/>
        </w:rPr>
        <w:t>2024</w:t>
      </w:r>
      <w:r w:rsidRPr="00C87705">
        <w:rPr>
          <w:iCs/>
          <w:sz w:val="24"/>
          <w:szCs w:val="24"/>
          <w:lang w:eastAsia="zh-CN"/>
        </w:rPr>
        <w:t>年</w:t>
      </w:r>
      <w:r w:rsidRPr="00C87705">
        <w:rPr>
          <w:iCs/>
          <w:sz w:val="24"/>
          <w:szCs w:val="24"/>
          <w:lang w:eastAsia="zh-CN"/>
        </w:rPr>
        <w:t>11</w:t>
      </w:r>
      <w:r w:rsidRPr="00C87705">
        <w:rPr>
          <w:iCs/>
          <w:sz w:val="24"/>
          <w:szCs w:val="24"/>
          <w:lang w:eastAsia="zh-CN"/>
        </w:rPr>
        <w:t>月</w:t>
      </w:r>
      <w:r w:rsidRPr="00C87705">
        <w:rPr>
          <w:iCs/>
          <w:sz w:val="24"/>
          <w:szCs w:val="24"/>
          <w:lang w:eastAsia="zh-CN"/>
        </w:rPr>
        <w:t>1</w:t>
      </w:r>
      <w:r w:rsidRPr="00C87705">
        <w:rPr>
          <w:iCs/>
          <w:sz w:val="24"/>
          <w:szCs w:val="24"/>
          <w:lang w:eastAsia="zh-CN"/>
        </w:rPr>
        <w:t>日第</w:t>
      </w:r>
      <w:hyperlink r:id="rId346" w:history="1">
        <w:r w:rsidRPr="00C87705">
          <w:rPr>
            <w:rStyle w:val="Hyperlink"/>
            <w:sz w:val="24"/>
            <w:szCs w:val="24"/>
            <w:lang w:eastAsia="zh-CN"/>
          </w:rPr>
          <w:t>16/18</w:t>
        </w:r>
      </w:hyperlink>
      <w:r w:rsidRPr="00C87705">
        <w:rPr>
          <w:iCs/>
          <w:sz w:val="24"/>
          <w:szCs w:val="24"/>
          <w:lang w:eastAsia="zh-CN"/>
        </w:rPr>
        <w:t>号决定，</w:t>
      </w:r>
      <w:r w:rsidRPr="00C87705">
        <w:rPr>
          <w:sz w:val="24"/>
          <w:szCs w:val="24"/>
          <w:lang w:eastAsia="zh-CN"/>
        </w:rPr>
        <w:t>其中认识到迫切需要执行《昆明</w:t>
      </w:r>
      <w:r w:rsidRPr="00C87705">
        <w:rPr>
          <w:sz w:val="24"/>
          <w:szCs w:val="24"/>
          <w:lang w:eastAsia="zh-CN"/>
        </w:rPr>
        <w:t>-</w:t>
      </w:r>
      <w:r w:rsidRPr="00C87705">
        <w:rPr>
          <w:sz w:val="24"/>
          <w:szCs w:val="24"/>
          <w:lang w:eastAsia="zh-CN"/>
        </w:rPr>
        <w:t>蒙特利尔全球生物多样性框架》</w:t>
      </w:r>
      <w:r w:rsidRPr="00C87705">
        <w:rPr>
          <w:rStyle w:val="FootnoteReference"/>
          <w:sz w:val="24"/>
          <w:szCs w:val="24"/>
        </w:rPr>
        <w:footnoteReference w:id="358"/>
      </w:r>
      <w:r w:rsidRPr="00C87705">
        <w:rPr>
          <w:sz w:val="24"/>
          <w:szCs w:val="24"/>
          <w:lang w:eastAsia="zh-CN"/>
        </w:rPr>
        <w:t>，特别是其行动目标</w:t>
      </w:r>
      <w:r w:rsidRPr="00C87705">
        <w:rPr>
          <w:sz w:val="24"/>
          <w:szCs w:val="24"/>
          <w:lang w:eastAsia="zh-CN"/>
        </w:rPr>
        <w:t>6</w:t>
      </w:r>
      <w:r w:rsidRPr="00C87705">
        <w:rPr>
          <w:sz w:val="24"/>
          <w:szCs w:val="24"/>
          <w:lang w:eastAsia="zh-CN"/>
        </w:rPr>
        <w:t>，并认识到</w:t>
      </w:r>
      <w:r w:rsidRPr="00C87705">
        <w:rPr>
          <w:rFonts w:hint="eastAsia"/>
          <w:sz w:val="24"/>
          <w:szCs w:val="24"/>
          <w:lang w:eastAsia="zh-CN"/>
        </w:rPr>
        <w:t>提高</w:t>
      </w:r>
      <w:r w:rsidRPr="00C87705">
        <w:rPr>
          <w:sz w:val="24"/>
          <w:szCs w:val="24"/>
          <w:lang w:eastAsia="zh-CN"/>
        </w:rPr>
        <w:t>信息和执行手段的可得性和可及性</w:t>
      </w:r>
      <w:r w:rsidRPr="00C87705">
        <w:rPr>
          <w:rFonts w:hint="eastAsia"/>
          <w:sz w:val="24"/>
          <w:szCs w:val="24"/>
          <w:lang w:eastAsia="zh-CN"/>
        </w:rPr>
        <w:t>以及弥补</w:t>
      </w:r>
      <w:r w:rsidRPr="00C87705">
        <w:rPr>
          <w:sz w:val="24"/>
          <w:szCs w:val="24"/>
          <w:lang w:eastAsia="zh-CN"/>
        </w:rPr>
        <w:t>生物入侵方面的重大知识</w:t>
      </w:r>
      <w:r w:rsidRPr="00C87705">
        <w:rPr>
          <w:rFonts w:hint="eastAsia"/>
          <w:sz w:val="24"/>
          <w:szCs w:val="24"/>
          <w:lang w:eastAsia="zh-CN"/>
        </w:rPr>
        <w:t>空白</w:t>
      </w:r>
      <w:r w:rsidRPr="00C87705">
        <w:rPr>
          <w:sz w:val="24"/>
          <w:szCs w:val="24"/>
          <w:lang w:eastAsia="zh-CN"/>
        </w:rPr>
        <w:t>，特别是在发展中国家，将带来更有力和</w:t>
      </w:r>
      <w:r w:rsidRPr="00C87705">
        <w:rPr>
          <w:rFonts w:hint="eastAsia"/>
          <w:sz w:val="24"/>
          <w:szCs w:val="24"/>
          <w:lang w:eastAsia="zh-CN"/>
        </w:rPr>
        <w:t>更</w:t>
      </w:r>
      <w:r w:rsidRPr="00C87705">
        <w:rPr>
          <w:sz w:val="24"/>
          <w:szCs w:val="24"/>
          <w:lang w:eastAsia="zh-CN"/>
        </w:rPr>
        <w:t>有效的政策工具和管理行动，</w:t>
      </w:r>
      <w:r w:rsidRPr="00C87705">
        <w:rPr>
          <w:rFonts w:hint="eastAsia"/>
          <w:sz w:val="24"/>
          <w:szCs w:val="24"/>
          <w:lang w:eastAsia="zh-CN"/>
        </w:rPr>
        <w:t>而且尤其需要加强努力与合作，改进非洲、亚洲、拉丁美洲和加勒比以及太平洋区域的数据收集工作；</w:t>
      </w:r>
    </w:p>
    <w:p w14:paraId="3566BCF8" w14:textId="77777777" w:rsidR="00C754FA" w:rsidRPr="00C8770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ascii="KaiTi" w:eastAsia="KaiTi" w:hAnsi="KaiTi"/>
          <w:iCs/>
          <w:sz w:val="24"/>
          <w:szCs w:val="24"/>
          <w:lang w:eastAsia="zh-CN"/>
        </w:rPr>
        <w:t>又回顾</w:t>
      </w:r>
      <w:r w:rsidRPr="00C87705">
        <w:rPr>
          <w:sz w:val="24"/>
          <w:szCs w:val="24"/>
          <w:lang w:eastAsia="zh-CN"/>
        </w:rPr>
        <w:t>为应对外来入侵物种带来的挑战，缔约方大会</w:t>
      </w:r>
      <w:r w:rsidRPr="00C87705">
        <w:rPr>
          <w:iCs/>
          <w:sz w:val="24"/>
          <w:szCs w:val="24"/>
          <w:lang w:eastAsia="zh-CN"/>
        </w:rPr>
        <w:t>在</w:t>
      </w:r>
      <w:r w:rsidRPr="00C87705">
        <w:rPr>
          <w:sz w:val="24"/>
          <w:szCs w:val="24"/>
          <w:lang w:eastAsia="zh-CN"/>
        </w:rPr>
        <w:t>2014</w:t>
      </w:r>
      <w:r w:rsidRPr="00C87705">
        <w:rPr>
          <w:sz w:val="24"/>
          <w:szCs w:val="24"/>
          <w:lang w:eastAsia="zh-CN"/>
        </w:rPr>
        <w:t>年</w:t>
      </w:r>
      <w:r w:rsidRPr="00C87705">
        <w:rPr>
          <w:sz w:val="24"/>
          <w:szCs w:val="24"/>
          <w:lang w:eastAsia="zh-CN"/>
        </w:rPr>
        <w:t>10</w:t>
      </w:r>
      <w:r w:rsidRPr="00C87705">
        <w:rPr>
          <w:sz w:val="24"/>
          <w:szCs w:val="24"/>
          <w:lang w:eastAsia="zh-CN"/>
        </w:rPr>
        <w:t>月</w:t>
      </w:r>
      <w:r w:rsidRPr="00C87705">
        <w:rPr>
          <w:sz w:val="24"/>
          <w:szCs w:val="24"/>
          <w:lang w:eastAsia="zh-CN"/>
        </w:rPr>
        <w:t>10</w:t>
      </w:r>
      <w:r w:rsidRPr="00C87705">
        <w:rPr>
          <w:sz w:val="24"/>
          <w:szCs w:val="24"/>
          <w:lang w:eastAsia="zh-CN"/>
        </w:rPr>
        <w:t>日</w:t>
      </w:r>
      <w:r w:rsidRPr="00C87705">
        <w:rPr>
          <w:rFonts w:hint="eastAsia"/>
          <w:sz w:val="24"/>
          <w:szCs w:val="24"/>
          <w:lang w:eastAsia="zh-CN"/>
        </w:rPr>
        <w:t>第</w:t>
      </w:r>
      <w:hyperlink r:id="rId347" w:history="1">
        <w:r w:rsidRPr="00C87705">
          <w:rPr>
            <w:rStyle w:val="Hyperlink"/>
            <w:sz w:val="24"/>
            <w:szCs w:val="24"/>
            <w:lang w:eastAsia="zh-CN"/>
          </w:rPr>
          <w:t>XII/17</w:t>
        </w:r>
      </w:hyperlink>
      <w:r w:rsidRPr="00C87705">
        <w:rPr>
          <w:sz w:val="24"/>
          <w:szCs w:val="24"/>
          <w:lang w:eastAsia="zh-CN"/>
        </w:rPr>
        <w:t>号决定、</w:t>
      </w:r>
      <w:r w:rsidRPr="00C87705">
        <w:rPr>
          <w:sz w:val="24"/>
          <w:szCs w:val="24"/>
          <w:lang w:eastAsia="zh-CN"/>
        </w:rPr>
        <w:t>2018</w:t>
      </w:r>
      <w:r w:rsidRPr="00C87705">
        <w:rPr>
          <w:sz w:val="24"/>
          <w:szCs w:val="24"/>
          <w:lang w:eastAsia="zh-CN"/>
        </w:rPr>
        <w:t>年</w:t>
      </w:r>
      <w:r w:rsidRPr="00C87705">
        <w:rPr>
          <w:sz w:val="24"/>
          <w:szCs w:val="24"/>
          <w:lang w:eastAsia="zh-CN"/>
        </w:rPr>
        <w:t>11</w:t>
      </w:r>
      <w:r w:rsidRPr="00C87705">
        <w:rPr>
          <w:sz w:val="24"/>
          <w:szCs w:val="24"/>
          <w:lang w:eastAsia="zh-CN"/>
        </w:rPr>
        <w:t>月</w:t>
      </w:r>
      <w:r w:rsidRPr="00C87705">
        <w:rPr>
          <w:sz w:val="24"/>
          <w:szCs w:val="24"/>
          <w:lang w:eastAsia="zh-CN"/>
        </w:rPr>
        <w:t>29</w:t>
      </w:r>
      <w:r w:rsidRPr="00C87705">
        <w:rPr>
          <w:sz w:val="24"/>
          <w:szCs w:val="24"/>
          <w:lang w:eastAsia="zh-CN"/>
        </w:rPr>
        <w:t>日</w:t>
      </w:r>
      <w:r w:rsidRPr="00C87705">
        <w:rPr>
          <w:rFonts w:hint="eastAsia"/>
          <w:sz w:val="24"/>
          <w:szCs w:val="24"/>
          <w:lang w:eastAsia="zh-CN"/>
        </w:rPr>
        <w:t>第</w:t>
      </w:r>
      <w:hyperlink r:id="rId348" w:history="1">
        <w:r w:rsidRPr="00C87705">
          <w:rPr>
            <w:rStyle w:val="Hyperlink"/>
            <w:sz w:val="24"/>
            <w:szCs w:val="24"/>
            <w:lang w:eastAsia="zh-CN"/>
          </w:rPr>
          <w:t>14/11</w:t>
        </w:r>
      </w:hyperlink>
      <w:r w:rsidRPr="00C87705">
        <w:rPr>
          <w:sz w:val="24"/>
          <w:szCs w:val="24"/>
          <w:lang w:eastAsia="zh-CN"/>
        </w:rPr>
        <w:t>号决定、</w:t>
      </w:r>
      <w:r w:rsidRPr="00C87705">
        <w:rPr>
          <w:sz w:val="24"/>
          <w:szCs w:val="24"/>
          <w:lang w:eastAsia="zh-CN"/>
        </w:rPr>
        <w:t>2022</w:t>
      </w:r>
      <w:r w:rsidRPr="00C87705">
        <w:rPr>
          <w:sz w:val="24"/>
          <w:szCs w:val="24"/>
          <w:lang w:eastAsia="zh-CN"/>
        </w:rPr>
        <w:t>年</w:t>
      </w:r>
      <w:r w:rsidRPr="00C87705">
        <w:rPr>
          <w:sz w:val="24"/>
          <w:szCs w:val="24"/>
          <w:lang w:eastAsia="zh-CN"/>
        </w:rPr>
        <w:t>12</w:t>
      </w:r>
      <w:r w:rsidRPr="00C87705">
        <w:rPr>
          <w:sz w:val="24"/>
          <w:szCs w:val="24"/>
          <w:lang w:eastAsia="zh-CN"/>
        </w:rPr>
        <w:t>月</w:t>
      </w:r>
      <w:r w:rsidRPr="00C87705">
        <w:rPr>
          <w:sz w:val="24"/>
          <w:szCs w:val="24"/>
          <w:lang w:eastAsia="zh-CN"/>
        </w:rPr>
        <w:t>19</w:t>
      </w:r>
      <w:r w:rsidRPr="00C87705">
        <w:rPr>
          <w:sz w:val="24"/>
          <w:szCs w:val="24"/>
          <w:lang w:eastAsia="zh-CN"/>
        </w:rPr>
        <w:t>日</w:t>
      </w:r>
      <w:r w:rsidRPr="00C87705">
        <w:rPr>
          <w:rFonts w:hint="eastAsia"/>
          <w:sz w:val="24"/>
          <w:szCs w:val="24"/>
          <w:lang w:eastAsia="zh-CN"/>
        </w:rPr>
        <w:t>第</w:t>
      </w:r>
      <w:hyperlink r:id="rId349" w:history="1">
        <w:r w:rsidRPr="00C87705">
          <w:rPr>
            <w:rStyle w:val="Hyperlink"/>
            <w:sz w:val="24"/>
            <w:szCs w:val="24"/>
            <w:lang w:eastAsia="zh-CN"/>
          </w:rPr>
          <w:t>15/27</w:t>
        </w:r>
      </w:hyperlink>
      <w:r w:rsidRPr="00C87705">
        <w:rPr>
          <w:sz w:val="24"/>
          <w:szCs w:val="24"/>
          <w:lang w:eastAsia="zh-CN"/>
        </w:rPr>
        <w:t>号决定和</w:t>
      </w:r>
      <w:r w:rsidRPr="00C87705">
        <w:rPr>
          <w:rFonts w:hint="eastAsia"/>
          <w:sz w:val="24"/>
          <w:szCs w:val="24"/>
          <w:lang w:eastAsia="zh-CN"/>
        </w:rPr>
        <w:t>第</w:t>
      </w:r>
      <w:hyperlink r:id="rId350" w:history="1">
        <w:r w:rsidRPr="00C87705">
          <w:rPr>
            <w:rStyle w:val="Hyperlink"/>
            <w:sz w:val="24"/>
            <w:szCs w:val="24"/>
            <w:lang w:eastAsia="zh-CN"/>
          </w:rPr>
          <w:t>16/18</w:t>
        </w:r>
      </w:hyperlink>
      <w:r w:rsidRPr="00C87705">
        <w:rPr>
          <w:sz w:val="24"/>
          <w:szCs w:val="24"/>
          <w:lang w:eastAsia="zh-CN"/>
        </w:rPr>
        <w:t>号决定中强调了跨部门协调与协作的重要性，</w:t>
      </w:r>
    </w:p>
    <w:p w14:paraId="416C39E7" w14:textId="77777777" w:rsidR="00C754FA" w:rsidRPr="00C87705" w:rsidRDefault="00C754FA" w:rsidP="00C87705">
      <w:pPr>
        <w:pStyle w:val="CBDNormalNoNumber"/>
        <w:ind w:left="490" w:firstLine="490"/>
        <w:rPr>
          <w:iCs/>
          <w:sz w:val="24"/>
          <w:szCs w:val="24"/>
          <w:lang w:eastAsia="zh-CN"/>
        </w:rPr>
      </w:pPr>
      <w:r w:rsidRPr="00C87705">
        <w:rPr>
          <w:rFonts w:ascii="KaiTi" w:eastAsia="KaiTi" w:hAnsi="KaiTi" w:hint="eastAsia"/>
          <w:iCs/>
          <w:sz w:val="24"/>
          <w:szCs w:val="24"/>
          <w:lang w:eastAsia="zh-CN"/>
        </w:rPr>
        <w:t>注意到</w:t>
      </w:r>
      <w:r w:rsidRPr="00C87705">
        <w:rPr>
          <w:rFonts w:hint="eastAsia"/>
          <w:iCs/>
          <w:sz w:val="24"/>
          <w:szCs w:val="24"/>
          <w:lang w:eastAsia="zh-CN"/>
        </w:rPr>
        <w:t>得到改进和无偏见的数据可及性和信息共享对于推进《昆蒙框架》行动目标</w:t>
      </w:r>
      <w:r w:rsidRPr="00C87705">
        <w:rPr>
          <w:rFonts w:hint="eastAsia"/>
          <w:iCs/>
          <w:sz w:val="24"/>
          <w:szCs w:val="24"/>
          <w:lang w:eastAsia="zh-CN"/>
        </w:rPr>
        <w:t>6</w:t>
      </w:r>
      <w:r w:rsidRPr="00C87705">
        <w:rPr>
          <w:rFonts w:hint="eastAsia"/>
          <w:iCs/>
          <w:sz w:val="24"/>
          <w:szCs w:val="24"/>
          <w:lang w:eastAsia="zh-CN"/>
        </w:rPr>
        <w:t>至关重要，</w:t>
      </w:r>
    </w:p>
    <w:p w14:paraId="6FF63B84" w14:textId="77777777" w:rsidR="00C754FA" w:rsidRPr="00C87705" w:rsidRDefault="00C754FA" w:rsidP="00C87705">
      <w:pPr>
        <w:pStyle w:val="CBDNormalNoNumber"/>
        <w:ind w:left="490" w:firstLine="490"/>
        <w:rPr>
          <w:iCs/>
          <w:sz w:val="24"/>
          <w:szCs w:val="24"/>
          <w:lang w:eastAsia="zh-CN"/>
        </w:rPr>
      </w:pPr>
      <w:r w:rsidRPr="00C87705">
        <w:rPr>
          <w:rFonts w:ascii="KaiTi" w:eastAsia="KaiTi" w:hAnsi="KaiTi" w:hint="eastAsia"/>
          <w:iCs/>
          <w:sz w:val="24"/>
          <w:szCs w:val="24"/>
          <w:lang w:eastAsia="zh-CN"/>
        </w:rPr>
        <w:t>[强调</w:t>
      </w:r>
      <w:r w:rsidRPr="00C87705">
        <w:rPr>
          <w:rFonts w:hint="eastAsia"/>
          <w:iCs/>
          <w:sz w:val="24"/>
          <w:szCs w:val="24"/>
          <w:lang w:eastAsia="zh-CN"/>
        </w:rPr>
        <w:t>外来入侵物种与气候变化之间的重要联系，</w:t>
      </w:r>
      <w:r w:rsidRPr="00C87705">
        <w:rPr>
          <w:rFonts w:hint="eastAsia"/>
          <w:iCs/>
          <w:sz w:val="24"/>
          <w:szCs w:val="24"/>
          <w:lang w:eastAsia="zh-CN"/>
        </w:rPr>
        <w:t>]</w:t>
      </w:r>
    </w:p>
    <w:p w14:paraId="545626AC" w14:textId="77777777" w:rsidR="00C754FA" w:rsidRPr="00C8770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sz w:val="24"/>
          <w:szCs w:val="24"/>
          <w:lang w:eastAsia="zh-CN"/>
        </w:rPr>
        <w:t>1.</w:t>
      </w:r>
      <w:r w:rsidRPr="00C87705">
        <w:rPr>
          <w:sz w:val="24"/>
          <w:szCs w:val="24"/>
          <w:lang w:eastAsia="zh-CN"/>
        </w:rPr>
        <w:tab/>
      </w:r>
      <w:r w:rsidRPr="00C87705">
        <w:rPr>
          <w:rFonts w:hint="eastAsia"/>
          <w:sz w:val="24"/>
          <w:szCs w:val="24"/>
          <w:lang w:eastAsia="zh-CN"/>
        </w:rPr>
        <w:t xml:space="preserve">   </w:t>
      </w:r>
      <w:r w:rsidRPr="00C87705">
        <w:rPr>
          <w:rFonts w:ascii="KaiTi" w:eastAsia="KaiTi" w:hAnsi="KaiTi"/>
          <w:sz w:val="24"/>
          <w:szCs w:val="24"/>
          <w:lang w:eastAsia="zh-CN"/>
        </w:rPr>
        <w:t>赞赏地注意到</w:t>
      </w:r>
      <w:r w:rsidRPr="00C87705">
        <w:rPr>
          <w:rFonts w:ascii="SimSun" w:hAnsi="SimSun" w:hint="eastAsia"/>
          <w:sz w:val="24"/>
          <w:szCs w:val="24"/>
          <w:lang w:eastAsia="zh-CN"/>
        </w:rPr>
        <w:t>机构间外来入侵物种问题联络小组和《</w:t>
      </w:r>
      <w:r w:rsidRPr="00C87705">
        <w:rPr>
          <w:sz w:val="24"/>
          <w:szCs w:val="24"/>
          <w:lang w:eastAsia="zh-CN"/>
        </w:rPr>
        <w:t>生物多样性公约</w:t>
      </w:r>
      <w:r w:rsidRPr="00C87705">
        <w:rPr>
          <w:rFonts w:hint="eastAsia"/>
          <w:sz w:val="24"/>
          <w:szCs w:val="24"/>
          <w:lang w:eastAsia="zh-CN"/>
        </w:rPr>
        <w:t>》</w:t>
      </w:r>
      <w:r w:rsidRPr="00C87705">
        <w:rPr>
          <w:rStyle w:val="FootnoteReference"/>
          <w:sz w:val="24"/>
          <w:szCs w:val="24"/>
        </w:rPr>
        <w:footnoteReference w:id="359"/>
      </w:r>
      <w:r w:rsidRPr="00C87705">
        <w:rPr>
          <w:sz w:val="24"/>
          <w:szCs w:val="24"/>
          <w:lang w:eastAsia="zh-CN"/>
        </w:rPr>
        <w:t>秘书处在本闭会期间所做</w:t>
      </w:r>
      <w:r w:rsidRPr="00C87705">
        <w:rPr>
          <w:rFonts w:hint="eastAsia"/>
          <w:sz w:val="24"/>
          <w:szCs w:val="24"/>
          <w:lang w:eastAsia="zh-CN"/>
        </w:rPr>
        <w:t>的</w:t>
      </w:r>
      <w:r w:rsidRPr="00C87705">
        <w:rPr>
          <w:sz w:val="24"/>
          <w:szCs w:val="24"/>
          <w:lang w:eastAsia="zh-CN"/>
        </w:rPr>
        <w:t>工作，包括主办外来入侵物种问题不限成员名额在线论坛讨论和召开联络小组第十四次会议；</w:t>
      </w:r>
    </w:p>
    <w:p w14:paraId="081667BC" w14:textId="77777777" w:rsidR="00C754FA" w:rsidRPr="00C8770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sz w:val="24"/>
          <w:szCs w:val="24"/>
          <w:lang w:eastAsia="zh-CN"/>
        </w:rPr>
        <w:t>2.</w:t>
      </w:r>
      <w:r w:rsidRPr="00C87705">
        <w:rPr>
          <w:i/>
          <w:iCs/>
          <w:sz w:val="24"/>
          <w:szCs w:val="24"/>
          <w:lang w:eastAsia="zh-CN"/>
        </w:rPr>
        <w:tab/>
      </w:r>
      <w:r w:rsidRPr="00C87705">
        <w:rPr>
          <w:rFonts w:ascii="KaiTi" w:eastAsia="KaiTi" w:hAnsi="KaiTi"/>
          <w:sz w:val="24"/>
          <w:szCs w:val="24"/>
          <w:lang w:eastAsia="zh-CN"/>
        </w:rPr>
        <w:t>鼓励</w:t>
      </w:r>
      <w:r w:rsidRPr="00C87705">
        <w:rPr>
          <w:sz w:val="24"/>
          <w:szCs w:val="24"/>
          <w:lang w:eastAsia="zh-CN"/>
        </w:rPr>
        <w:t>缔约方根据本国国情</w:t>
      </w:r>
      <w:r w:rsidRPr="00C87705">
        <w:rPr>
          <w:rFonts w:hint="eastAsia"/>
          <w:sz w:val="24"/>
          <w:szCs w:val="24"/>
          <w:lang w:eastAsia="zh-CN"/>
        </w:rPr>
        <w:t>、</w:t>
      </w:r>
      <w:r w:rsidRPr="00C87705">
        <w:rPr>
          <w:sz w:val="24"/>
          <w:szCs w:val="24"/>
          <w:lang w:eastAsia="zh-CN"/>
        </w:rPr>
        <w:t>优先事项</w:t>
      </w:r>
      <w:r w:rsidRPr="00C87705">
        <w:rPr>
          <w:rFonts w:hint="eastAsia"/>
          <w:sz w:val="24"/>
          <w:szCs w:val="24"/>
          <w:lang w:eastAsia="zh-CN"/>
        </w:rPr>
        <w:t>和能力</w:t>
      </w:r>
      <w:r w:rsidRPr="00C87705">
        <w:rPr>
          <w:sz w:val="24"/>
          <w:szCs w:val="24"/>
          <w:lang w:eastAsia="zh-CN"/>
        </w:rPr>
        <w:t>，并酌情邀请其他国家政府、</w:t>
      </w:r>
      <w:r w:rsidRPr="00C87705">
        <w:rPr>
          <w:rFonts w:hint="eastAsia"/>
          <w:sz w:val="24"/>
          <w:szCs w:val="24"/>
          <w:lang w:eastAsia="zh-CN"/>
        </w:rPr>
        <w:t>次国家和地方政府、</w:t>
      </w:r>
      <w:r w:rsidRPr="00C87705">
        <w:rPr>
          <w:sz w:val="24"/>
          <w:szCs w:val="24"/>
          <w:lang w:eastAsia="zh-CN"/>
        </w:rPr>
        <w:t>相关组织、</w:t>
      </w:r>
      <w:r w:rsidRPr="00C87705">
        <w:rPr>
          <w:rFonts w:hint="eastAsia"/>
          <w:sz w:val="24"/>
          <w:szCs w:val="24"/>
          <w:lang w:eastAsia="zh-CN"/>
        </w:rPr>
        <w:t>多边环境协定、</w:t>
      </w:r>
      <w:r w:rsidRPr="00C87705">
        <w:rPr>
          <w:sz w:val="24"/>
          <w:szCs w:val="24"/>
          <w:lang w:eastAsia="zh-CN"/>
        </w:rPr>
        <w:t>土著人民和地方社区</w:t>
      </w:r>
      <w:r w:rsidRPr="00C87705">
        <w:rPr>
          <w:rFonts w:hint="eastAsia"/>
          <w:sz w:val="24"/>
          <w:szCs w:val="24"/>
          <w:lang w:eastAsia="zh-CN"/>
        </w:rPr>
        <w:t xml:space="preserve"> [</w:t>
      </w:r>
      <w:r w:rsidRPr="00C87705">
        <w:rPr>
          <w:rFonts w:hint="eastAsia"/>
          <w:sz w:val="24"/>
          <w:szCs w:val="24"/>
          <w:lang w:eastAsia="zh-CN"/>
        </w:rPr>
        <w:t>、妇女和青年、</w:t>
      </w:r>
      <w:r w:rsidRPr="00C87705">
        <w:rPr>
          <w:rFonts w:hint="eastAsia"/>
          <w:sz w:val="24"/>
          <w:szCs w:val="24"/>
          <w:lang w:eastAsia="zh-CN"/>
        </w:rPr>
        <w:t>][</w:t>
      </w:r>
      <w:r w:rsidRPr="00C87705">
        <w:rPr>
          <w:rFonts w:hint="eastAsia"/>
          <w:sz w:val="24"/>
          <w:szCs w:val="24"/>
          <w:lang w:eastAsia="zh-CN"/>
        </w:rPr>
        <w:t>和其他利益攸关方</w:t>
      </w:r>
      <w:r w:rsidRPr="00C87705">
        <w:rPr>
          <w:rFonts w:hint="eastAsia"/>
          <w:sz w:val="24"/>
          <w:szCs w:val="24"/>
          <w:lang w:eastAsia="zh-CN"/>
        </w:rPr>
        <w:t>][</w:t>
      </w:r>
      <w:r w:rsidRPr="00C87705">
        <w:rPr>
          <w:rFonts w:hint="eastAsia"/>
          <w:sz w:val="24"/>
          <w:szCs w:val="24"/>
          <w:lang w:eastAsia="zh-CN"/>
        </w:rPr>
        <w:t>执行《生物多样性与健康全球行动计划》</w:t>
      </w:r>
      <w:r w:rsidRPr="00C87705">
        <w:rPr>
          <w:rFonts w:hint="eastAsia"/>
          <w:sz w:val="24"/>
          <w:szCs w:val="24"/>
          <w:lang w:eastAsia="zh-CN"/>
        </w:rPr>
        <w:t>]</w:t>
      </w:r>
      <w:r w:rsidRPr="00C87705">
        <w:rPr>
          <w:rFonts w:hint="eastAsia"/>
          <w:sz w:val="24"/>
          <w:szCs w:val="24"/>
          <w:lang w:eastAsia="zh-CN"/>
        </w:rPr>
        <w:t>，以便</w:t>
      </w:r>
      <w:r w:rsidRPr="00C87705">
        <w:rPr>
          <w:sz w:val="24"/>
          <w:szCs w:val="24"/>
          <w:lang w:eastAsia="zh-CN"/>
        </w:rPr>
        <w:t>：</w:t>
      </w:r>
    </w:p>
    <w:p w14:paraId="5E964334" w14:textId="77777777" w:rsidR="00C754FA" w:rsidRPr="00C8770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sz w:val="24"/>
          <w:szCs w:val="24"/>
          <w:lang w:eastAsia="zh-CN"/>
        </w:rPr>
        <w:t>(a)</w:t>
      </w:r>
      <w:r w:rsidRPr="00C87705">
        <w:rPr>
          <w:sz w:val="24"/>
          <w:szCs w:val="24"/>
          <w:lang w:eastAsia="zh-CN"/>
        </w:rPr>
        <w:tab/>
      </w:r>
      <w:r w:rsidRPr="00C87705">
        <w:rPr>
          <w:sz w:val="24"/>
          <w:szCs w:val="24"/>
          <w:lang w:eastAsia="zh-CN"/>
        </w:rPr>
        <w:t>更好地收集</w:t>
      </w:r>
      <w:r w:rsidRPr="00C87705">
        <w:rPr>
          <w:rFonts w:hint="eastAsia"/>
          <w:sz w:val="24"/>
          <w:szCs w:val="24"/>
          <w:lang w:eastAsia="zh-CN"/>
        </w:rPr>
        <w:t>、分析、储存、</w:t>
      </w:r>
      <w:r w:rsidRPr="00C87705">
        <w:rPr>
          <w:sz w:val="24"/>
          <w:szCs w:val="24"/>
          <w:lang w:eastAsia="zh-CN"/>
        </w:rPr>
        <w:t>提供</w:t>
      </w:r>
      <w:r w:rsidRPr="00C87705">
        <w:rPr>
          <w:rFonts w:hint="eastAsia"/>
          <w:sz w:val="24"/>
          <w:szCs w:val="24"/>
          <w:lang w:eastAsia="zh-CN"/>
        </w:rPr>
        <w:t>和分享</w:t>
      </w:r>
      <w:r w:rsidRPr="00C87705">
        <w:rPr>
          <w:sz w:val="24"/>
          <w:szCs w:val="24"/>
          <w:lang w:eastAsia="zh-CN"/>
        </w:rPr>
        <w:t>关于在其领土上发现的外来入侵物种的影响、</w:t>
      </w:r>
      <w:r w:rsidRPr="00C87705">
        <w:rPr>
          <w:rFonts w:hint="eastAsia"/>
          <w:sz w:val="24"/>
          <w:szCs w:val="24"/>
          <w:lang w:eastAsia="zh-CN"/>
        </w:rPr>
        <w:t>引进和传播</w:t>
      </w:r>
      <w:r w:rsidRPr="00C87705">
        <w:rPr>
          <w:sz w:val="24"/>
          <w:szCs w:val="24"/>
          <w:lang w:eastAsia="zh-CN"/>
        </w:rPr>
        <w:t>途径</w:t>
      </w:r>
      <w:r w:rsidRPr="00C87705">
        <w:rPr>
          <w:rFonts w:hint="eastAsia"/>
          <w:sz w:val="24"/>
          <w:szCs w:val="24"/>
          <w:lang w:eastAsia="zh-CN"/>
        </w:rPr>
        <w:t>（特别是通过国际贸易，包括网上贸易）</w:t>
      </w:r>
      <w:r w:rsidRPr="00C87705">
        <w:rPr>
          <w:sz w:val="24"/>
          <w:szCs w:val="24"/>
          <w:lang w:eastAsia="zh-CN"/>
        </w:rPr>
        <w:t>、发生情况和管理措施的数据，</w:t>
      </w:r>
      <w:r w:rsidRPr="00C87705">
        <w:rPr>
          <w:rFonts w:hint="eastAsia"/>
          <w:sz w:val="24"/>
          <w:szCs w:val="24"/>
          <w:lang w:eastAsia="zh-CN"/>
        </w:rPr>
        <w:t>以便</w:t>
      </w:r>
      <w:r w:rsidRPr="00C87705">
        <w:rPr>
          <w:sz w:val="24"/>
          <w:szCs w:val="24"/>
          <w:lang w:eastAsia="zh-CN"/>
        </w:rPr>
        <w:t>支持实现《昆明</w:t>
      </w:r>
      <w:r w:rsidRPr="00C87705">
        <w:rPr>
          <w:sz w:val="24"/>
          <w:szCs w:val="24"/>
          <w:lang w:eastAsia="zh-CN"/>
        </w:rPr>
        <w:t>-</w:t>
      </w:r>
      <w:r w:rsidRPr="00C87705">
        <w:rPr>
          <w:sz w:val="24"/>
          <w:szCs w:val="24"/>
          <w:lang w:eastAsia="zh-CN"/>
        </w:rPr>
        <w:t>蒙特利尔全球生物多样性框架》行动目标</w:t>
      </w:r>
      <w:r w:rsidRPr="00C87705">
        <w:rPr>
          <w:sz w:val="24"/>
          <w:szCs w:val="24"/>
          <w:lang w:eastAsia="zh-CN"/>
        </w:rPr>
        <w:t>6</w:t>
      </w:r>
      <w:r w:rsidRPr="00C87705">
        <w:rPr>
          <w:sz w:val="24"/>
          <w:szCs w:val="24"/>
          <w:lang w:eastAsia="zh-CN"/>
        </w:rPr>
        <w:t>的努力；</w:t>
      </w:r>
    </w:p>
    <w:p w14:paraId="459D0CAA" w14:textId="77777777" w:rsidR="00C754FA" w:rsidRPr="00C8770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sz w:val="24"/>
          <w:szCs w:val="24"/>
          <w:lang w:eastAsia="zh-CN"/>
        </w:rPr>
        <w:t>(b)</w:t>
      </w:r>
      <w:r w:rsidRPr="00C87705">
        <w:rPr>
          <w:sz w:val="24"/>
          <w:szCs w:val="24"/>
          <w:lang w:eastAsia="zh-CN"/>
        </w:rPr>
        <w:tab/>
      </w:r>
      <w:r w:rsidRPr="00C87705">
        <w:rPr>
          <w:rFonts w:hint="eastAsia"/>
          <w:sz w:val="24"/>
          <w:szCs w:val="24"/>
          <w:lang w:eastAsia="zh-CN"/>
        </w:rPr>
        <w:t>[</w:t>
      </w:r>
      <w:r w:rsidRPr="00C87705">
        <w:rPr>
          <w:sz w:val="24"/>
          <w:szCs w:val="24"/>
          <w:lang w:eastAsia="zh-CN"/>
        </w:rPr>
        <w:t>考虑采用</w:t>
      </w:r>
      <w:r w:rsidRPr="00C87705">
        <w:rPr>
          <w:rFonts w:hint="eastAsia"/>
          <w:sz w:val="24"/>
          <w:szCs w:val="24"/>
          <w:lang w:eastAsia="zh-CN"/>
        </w:rPr>
        <w:t>][</w:t>
      </w:r>
      <w:r w:rsidRPr="00C87705">
        <w:rPr>
          <w:rFonts w:hint="eastAsia"/>
          <w:sz w:val="24"/>
          <w:szCs w:val="24"/>
          <w:lang w:eastAsia="zh-CN"/>
        </w:rPr>
        <w:t>采用</w:t>
      </w:r>
      <w:r w:rsidRPr="00C87705">
        <w:rPr>
          <w:rFonts w:hint="eastAsia"/>
          <w:sz w:val="24"/>
          <w:szCs w:val="24"/>
          <w:lang w:eastAsia="zh-CN"/>
        </w:rPr>
        <w:t>]</w:t>
      </w:r>
      <w:r w:rsidRPr="00C87705">
        <w:rPr>
          <w:sz w:val="24"/>
          <w:szCs w:val="24"/>
          <w:lang w:eastAsia="zh-CN"/>
        </w:rPr>
        <w:t>综合协作方法，</w:t>
      </w:r>
      <w:r w:rsidRPr="00C87705">
        <w:rPr>
          <w:rFonts w:hint="eastAsia"/>
          <w:sz w:val="24"/>
          <w:szCs w:val="24"/>
          <w:lang w:eastAsia="zh-CN"/>
        </w:rPr>
        <w:t>汇集包括私营部门在内的</w:t>
      </w:r>
      <w:r w:rsidRPr="00C87705">
        <w:rPr>
          <w:sz w:val="24"/>
          <w:szCs w:val="24"/>
          <w:lang w:eastAsia="zh-CN"/>
        </w:rPr>
        <w:t>相关部门，共同应对外来入侵物种</w:t>
      </w:r>
      <w:r w:rsidRPr="00C87705">
        <w:rPr>
          <w:rFonts w:hint="eastAsia"/>
          <w:sz w:val="24"/>
          <w:szCs w:val="24"/>
          <w:lang w:eastAsia="zh-CN"/>
        </w:rPr>
        <w:t>和潜在外来入侵物种对生物多样性和自然对人类贡献和人类福祉</w:t>
      </w:r>
      <w:r w:rsidRPr="00C87705">
        <w:rPr>
          <w:sz w:val="24"/>
          <w:szCs w:val="24"/>
          <w:lang w:eastAsia="zh-CN"/>
        </w:rPr>
        <w:t>带来的挑战；</w:t>
      </w:r>
    </w:p>
    <w:p w14:paraId="34FBA961" w14:textId="77777777" w:rsidR="00C754FA" w:rsidRPr="00C8770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hint="eastAsia"/>
          <w:sz w:val="24"/>
          <w:szCs w:val="24"/>
          <w:lang w:eastAsia="zh-CN"/>
        </w:rPr>
        <w:t>(c)</w:t>
      </w:r>
      <w:r w:rsidRPr="00C87705">
        <w:rPr>
          <w:sz w:val="24"/>
          <w:szCs w:val="24"/>
          <w:lang w:eastAsia="zh-CN"/>
        </w:rPr>
        <w:tab/>
      </w:r>
      <w:r w:rsidRPr="00C87705">
        <w:rPr>
          <w:rFonts w:hint="eastAsia"/>
          <w:sz w:val="24"/>
          <w:szCs w:val="24"/>
          <w:lang w:eastAsia="zh-CN"/>
        </w:rPr>
        <w:t>加强</w:t>
      </w:r>
      <w:r w:rsidRPr="00C87705">
        <w:rPr>
          <w:rFonts w:hint="eastAsia"/>
          <w:sz w:val="24"/>
          <w:szCs w:val="24"/>
          <w:lang w:eastAsia="zh-CN"/>
        </w:rPr>
        <w:t>[</w:t>
      </w:r>
      <w:r w:rsidRPr="00C87705">
        <w:rPr>
          <w:rFonts w:hint="eastAsia"/>
          <w:sz w:val="24"/>
          <w:szCs w:val="24"/>
          <w:lang w:eastAsia="zh-CN"/>
        </w:rPr>
        <w:t>国家和区域机制之间</w:t>
      </w:r>
      <w:r w:rsidRPr="00C87705">
        <w:rPr>
          <w:rFonts w:hint="eastAsia"/>
          <w:sz w:val="24"/>
          <w:szCs w:val="24"/>
          <w:lang w:eastAsia="zh-CN"/>
        </w:rPr>
        <w:t>]</w:t>
      </w:r>
      <w:r w:rsidRPr="00C87705">
        <w:rPr>
          <w:rFonts w:hint="eastAsia"/>
          <w:sz w:val="24"/>
          <w:szCs w:val="24"/>
          <w:lang w:eastAsia="zh-CN"/>
        </w:rPr>
        <w:t>跨部门跨边境合作</w:t>
      </w:r>
      <w:r w:rsidRPr="00C87705">
        <w:rPr>
          <w:rFonts w:hint="eastAsia"/>
          <w:sz w:val="24"/>
          <w:szCs w:val="24"/>
          <w:lang w:eastAsia="zh-CN"/>
        </w:rPr>
        <w:t>[</w:t>
      </w:r>
      <w:r w:rsidRPr="00C87705">
        <w:rPr>
          <w:rFonts w:hint="eastAsia"/>
          <w:sz w:val="24"/>
          <w:szCs w:val="24"/>
          <w:lang w:eastAsia="zh-CN"/>
        </w:rPr>
        <w:t>以便在外来入侵物种管理方面实施“同一健康”方法</w:t>
      </w:r>
      <w:r w:rsidRPr="00C87705">
        <w:rPr>
          <w:rFonts w:hint="eastAsia"/>
          <w:sz w:val="24"/>
          <w:szCs w:val="24"/>
          <w:lang w:eastAsia="zh-CN"/>
        </w:rPr>
        <w:t>]</w:t>
      </w:r>
      <w:r w:rsidRPr="00C87705">
        <w:rPr>
          <w:rFonts w:hint="eastAsia"/>
          <w:sz w:val="24"/>
          <w:szCs w:val="24"/>
          <w:lang w:eastAsia="zh-CN"/>
        </w:rPr>
        <w:t>；</w:t>
      </w:r>
    </w:p>
    <w:p w14:paraId="359DBCFD" w14:textId="77777777" w:rsidR="00C754FA" w:rsidRPr="00C8770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hint="eastAsia"/>
          <w:sz w:val="24"/>
          <w:szCs w:val="24"/>
          <w:lang w:eastAsia="zh-CN"/>
        </w:rPr>
        <w:t>[</w:t>
      </w:r>
      <w:r w:rsidRPr="00C87705">
        <w:rPr>
          <w:sz w:val="24"/>
          <w:szCs w:val="24"/>
          <w:lang w:eastAsia="zh-CN"/>
        </w:rPr>
        <w:t>3.</w:t>
      </w:r>
      <w:r w:rsidRPr="00C87705">
        <w:rPr>
          <w:sz w:val="24"/>
          <w:szCs w:val="24"/>
          <w:lang w:eastAsia="zh-CN"/>
        </w:rPr>
        <w:tab/>
      </w:r>
      <w:r w:rsidRPr="00C87705">
        <w:rPr>
          <w:rFonts w:eastAsia="KaiTi"/>
          <w:sz w:val="24"/>
          <w:szCs w:val="24"/>
          <w:lang w:eastAsia="zh-CN"/>
        </w:rPr>
        <w:t>请</w:t>
      </w:r>
      <w:r w:rsidRPr="00C87705">
        <w:rPr>
          <w:sz w:val="24"/>
          <w:szCs w:val="24"/>
          <w:lang w:eastAsia="zh-CN"/>
        </w:rPr>
        <w:t>执行秘书在资源允许的情况下：</w:t>
      </w:r>
    </w:p>
    <w:p w14:paraId="7F680C13" w14:textId="77777777" w:rsidR="00C754FA" w:rsidRPr="00C8770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sz w:val="24"/>
          <w:szCs w:val="24"/>
          <w:lang w:eastAsia="zh-CN"/>
        </w:rPr>
        <w:t>(a)</w:t>
      </w:r>
      <w:r w:rsidRPr="00C87705">
        <w:rPr>
          <w:sz w:val="24"/>
          <w:szCs w:val="24"/>
          <w:lang w:eastAsia="zh-CN"/>
        </w:rPr>
        <w:tab/>
      </w:r>
      <w:r w:rsidRPr="00C87705">
        <w:rPr>
          <w:rFonts w:hint="eastAsia"/>
          <w:sz w:val="24"/>
          <w:szCs w:val="24"/>
          <w:lang w:eastAsia="zh-CN"/>
        </w:rPr>
        <w:t>在以下方面</w:t>
      </w:r>
      <w:r w:rsidRPr="00C87705">
        <w:rPr>
          <w:sz w:val="24"/>
          <w:szCs w:val="24"/>
          <w:lang w:eastAsia="zh-CN"/>
        </w:rPr>
        <w:t>与</w:t>
      </w:r>
      <w:r w:rsidRPr="00C87705">
        <w:rPr>
          <w:rFonts w:hint="eastAsia"/>
          <w:sz w:val="24"/>
          <w:szCs w:val="24"/>
          <w:lang w:eastAsia="zh-CN"/>
        </w:rPr>
        <w:t>相关公约和组织进行协调，并与</w:t>
      </w:r>
      <w:r w:rsidRPr="00C87705">
        <w:rPr>
          <w:sz w:val="24"/>
          <w:szCs w:val="24"/>
          <w:lang w:eastAsia="zh-CN"/>
        </w:rPr>
        <w:t>机构间外来入侵物种问题联络小组合作，</w:t>
      </w:r>
      <w:r w:rsidRPr="00C87705">
        <w:rPr>
          <w:rFonts w:hint="eastAsia"/>
          <w:sz w:val="24"/>
          <w:szCs w:val="24"/>
          <w:lang w:eastAsia="zh-CN"/>
        </w:rPr>
        <w:t>同时避免重复努力</w:t>
      </w:r>
      <w:r w:rsidRPr="00C87705">
        <w:rPr>
          <w:sz w:val="24"/>
          <w:szCs w:val="24"/>
          <w:lang w:eastAsia="zh-CN"/>
        </w:rPr>
        <w:t>：</w:t>
      </w:r>
    </w:p>
    <w:p w14:paraId="55A430C2" w14:textId="77777777" w:rsidR="00C754FA" w:rsidRPr="00074573" w:rsidRDefault="00C754FA">
      <w:pPr>
        <w:pStyle w:val="CBDNormalNoNumber"/>
        <w:numPr>
          <w:ilvl w:val="0"/>
          <w:numId w:val="100"/>
        </w:numPr>
        <w:tabs>
          <w:tab w:val="clear" w:pos="567"/>
          <w:tab w:val="clear" w:pos="1134"/>
          <w:tab w:val="clear" w:pos="1701"/>
          <w:tab w:val="clear" w:pos="2268"/>
          <w:tab w:val="clear" w:pos="2835"/>
          <w:tab w:val="clear" w:pos="3402"/>
        </w:tabs>
        <w:spacing w:before="0"/>
        <w:ind w:left="2160" w:hanging="720"/>
        <w:rPr>
          <w:sz w:val="24"/>
          <w:szCs w:val="24"/>
          <w:lang w:eastAsia="zh-CN"/>
        </w:rPr>
      </w:pPr>
      <w:r w:rsidRPr="00074573">
        <w:rPr>
          <w:rFonts w:hint="eastAsia"/>
          <w:sz w:val="24"/>
          <w:szCs w:val="24"/>
          <w:lang w:eastAsia="zh-CN"/>
        </w:rPr>
        <w:t>汇编资料和经验教训，说明</w:t>
      </w:r>
      <w:r w:rsidRPr="00074573">
        <w:rPr>
          <w:sz w:val="24"/>
          <w:szCs w:val="24"/>
          <w:lang w:eastAsia="zh-CN"/>
        </w:rPr>
        <w:t>相关政府机构</w:t>
      </w:r>
      <w:r w:rsidRPr="00074573">
        <w:rPr>
          <w:rFonts w:hint="eastAsia"/>
          <w:sz w:val="24"/>
          <w:szCs w:val="24"/>
          <w:lang w:eastAsia="zh-CN"/>
        </w:rPr>
        <w:t>可以</w:t>
      </w:r>
      <w:r w:rsidRPr="00074573">
        <w:rPr>
          <w:sz w:val="24"/>
          <w:szCs w:val="24"/>
          <w:lang w:eastAsia="zh-CN"/>
        </w:rPr>
        <w:t>如何</w:t>
      </w:r>
      <w:r w:rsidRPr="00074573">
        <w:rPr>
          <w:rFonts w:hint="eastAsia"/>
          <w:sz w:val="24"/>
          <w:szCs w:val="24"/>
          <w:lang w:eastAsia="zh-CN"/>
        </w:rPr>
        <w:t>改进国家和区域一级</w:t>
      </w:r>
      <w:r w:rsidRPr="00074573">
        <w:rPr>
          <w:sz w:val="24"/>
          <w:szCs w:val="24"/>
          <w:lang w:eastAsia="zh-CN"/>
        </w:rPr>
        <w:t>跨部门协作</w:t>
      </w:r>
      <w:r w:rsidRPr="00074573">
        <w:rPr>
          <w:rFonts w:hint="eastAsia"/>
          <w:sz w:val="24"/>
          <w:szCs w:val="24"/>
          <w:lang w:eastAsia="zh-CN"/>
        </w:rPr>
        <w:t>，</w:t>
      </w:r>
      <w:r w:rsidRPr="00074573">
        <w:rPr>
          <w:sz w:val="24"/>
          <w:szCs w:val="24"/>
          <w:lang w:eastAsia="zh-CN"/>
        </w:rPr>
        <w:t>应对外来入侵物种带来的挑战，包括</w:t>
      </w:r>
      <w:r w:rsidRPr="00074573">
        <w:rPr>
          <w:rFonts w:hint="eastAsia"/>
          <w:sz w:val="24"/>
          <w:szCs w:val="24"/>
          <w:lang w:eastAsia="zh-CN"/>
        </w:rPr>
        <w:t>如何为此</w:t>
      </w:r>
      <w:r w:rsidRPr="00074573">
        <w:rPr>
          <w:sz w:val="24"/>
          <w:szCs w:val="24"/>
          <w:lang w:eastAsia="zh-CN"/>
        </w:rPr>
        <w:t>使用综合方法；</w:t>
      </w:r>
    </w:p>
    <w:p w14:paraId="16EF660F" w14:textId="77777777" w:rsidR="00C754FA" w:rsidRPr="00074573" w:rsidRDefault="00C754FA">
      <w:pPr>
        <w:pStyle w:val="CBDNormalNoNumber"/>
        <w:numPr>
          <w:ilvl w:val="0"/>
          <w:numId w:val="100"/>
        </w:numPr>
        <w:tabs>
          <w:tab w:val="clear" w:pos="567"/>
          <w:tab w:val="clear" w:pos="1134"/>
          <w:tab w:val="clear" w:pos="1701"/>
          <w:tab w:val="clear" w:pos="2268"/>
          <w:tab w:val="clear" w:pos="2835"/>
          <w:tab w:val="clear" w:pos="3402"/>
        </w:tabs>
        <w:spacing w:before="0"/>
        <w:ind w:left="2160" w:hanging="720"/>
        <w:rPr>
          <w:sz w:val="24"/>
          <w:szCs w:val="24"/>
          <w:lang w:eastAsia="zh-CN"/>
        </w:rPr>
      </w:pPr>
      <w:bookmarkStart w:id="117" w:name="_Hlk212011739"/>
      <w:r w:rsidRPr="00074573">
        <w:rPr>
          <w:sz w:val="24"/>
          <w:szCs w:val="24"/>
          <w:lang w:eastAsia="zh-CN"/>
        </w:rPr>
        <w:t>探讨</w:t>
      </w:r>
      <w:r w:rsidRPr="00074573">
        <w:rPr>
          <w:rFonts w:hint="eastAsia"/>
          <w:sz w:val="24"/>
          <w:szCs w:val="24"/>
          <w:lang w:eastAsia="zh-CN"/>
        </w:rPr>
        <w:t>和提出</w:t>
      </w:r>
      <w:r w:rsidRPr="00074573">
        <w:rPr>
          <w:sz w:val="24"/>
          <w:szCs w:val="24"/>
          <w:lang w:eastAsia="zh-CN"/>
        </w:rPr>
        <w:t>能够及早发现和快速反应的战略，支持数据</w:t>
      </w:r>
      <w:r w:rsidRPr="00074573">
        <w:rPr>
          <w:rFonts w:hint="eastAsia"/>
          <w:sz w:val="24"/>
          <w:szCs w:val="24"/>
          <w:lang w:eastAsia="zh-CN"/>
        </w:rPr>
        <w:t>收集、分享和</w:t>
      </w:r>
      <w:r w:rsidRPr="00074573">
        <w:rPr>
          <w:sz w:val="24"/>
          <w:szCs w:val="24"/>
          <w:lang w:eastAsia="zh-CN"/>
        </w:rPr>
        <w:t>调动</w:t>
      </w:r>
      <w:r w:rsidRPr="00074573">
        <w:rPr>
          <w:rFonts w:hint="eastAsia"/>
          <w:sz w:val="24"/>
          <w:szCs w:val="24"/>
          <w:lang w:eastAsia="zh-CN"/>
        </w:rPr>
        <w:t>工作</w:t>
      </w:r>
      <w:r w:rsidRPr="00074573">
        <w:rPr>
          <w:sz w:val="24"/>
          <w:szCs w:val="24"/>
          <w:lang w:eastAsia="zh-CN"/>
        </w:rPr>
        <w:t>，从而缩短发现外来入侵物种与获取信息之间的时间差；</w:t>
      </w:r>
      <w:bookmarkEnd w:id="117"/>
    </w:p>
    <w:p w14:paraId="792B1048" w14:textId="77777777" w:rsidR="00C754FA" w:rsidRPr="00074573" w:rsidRDefault="00C754FA">
      <w:pPr>
        <w:pStyle w:val="CBDNormalNoNumber"/>
        <w:numPr>
          <w:ilvl w:val="0"/>
          <w:numId w:val="100"/>
        </w:numPr>
        <w:tabs>
          <w:tab w:val="clear" w:pos="567"/>
          <w:tab w:val="clear" w:pos="1134"/>
          <w:tab w:val="clear" w:pos="1701"/>
          <w:tab w:val="clear" w:pos="2268"/>
          <w:tab w:val="clear" w:pos="2835"/>
          <w:tab w:val="clear" w:pos="3402"/>
        </w:tabs>
        <w:spacing w:before="0"/>
        <w:ind w:left="2160" w:hanging="720"/>
        <w:rPr>
          <w:sz w:val="24"/>
          <w:szCs w:val="24"/>
          <w:lang w:eastAsia="zh-CN"/>
        </w:rPr>
      </w:pPr>
      <w:r w:rsidRPr="00074573">
        <w:rPr>
          <w:rFonts w:hint="eastAsia"/>
          <w:sz w:val="24"/>
          <w:szCs w:val="24"/>
          <w:lang w:eastAsia="zh-CN"/>
        </w:rPr>
        <w:t>编写新检测工具培训材料，例如用于查明由于气候变化最易于发生入侵的地区的物种地理分布移动预测建模、环境</w:t>
      </w:r>
      <w:r w:rsidRPr="00074573">
        <w:rPr>
          <w:rFonts w:hint="eastAsia"/>
          <w:sz w:val="24"/>
          <w:szCs w:val="24"/>
          <w:lang w:eastAsia="zh-CN"/>
        </w:rPr>
        <w:t>DNA</w:t>
      </w:r>
      <w:r w:rsidRPr="00074573">
        <w:rPr>
          <w:rFonts w:hint="eastAsia"/>
          <w:sz w:val="24"/>
          <w:szCs w:val="24"/>
          <w:lang w:eastAsia="zh-CN"/>
        </w:rPr>
        <w:t>分析</w:t>
      </w:r>
      <w:r w:rsidRPr="00074573">
        <w:rPr>
          <w:rFonts w:hint="eastAsia"/>
          <w:sz w:val="24"/>
          <w:szCs w:val="24"/>
          <w:lang w:eastAsia="zh-CN"/>
        </w:rPr>
        <w:t xml:space="preserve"> [</w:t>
      </w:r>
      <w:r w:rsidRPr="00074573">
        <w:rPr>
          <w:rFonts w:hint="eastAsia"/>
          <w:sz w:val="24"/>
          <w:szCs w:val="24"/>
          <w:lang w:eastAsia="zh-CN"/>
        </w:rPr>
        <w:t>、合成生物学</w:t>
      </w:r>
      <w:r w:rsidRPr="00074573">
        <w:rPr>
          <w:rFonts w:hint="eastAsia"/>
          <w:sz w:val="24"/>
          <w:szCs w:val="24"/>
          <w:lang w:eastAsia="zh-CN"/>
        </w:rPr>
        <w:t>]</w:t>
      </w:r>
      <w:r w:rsidRPr="00074573">
        <w:rPr>
          <w:rFonts w:hint="eastAsia"/>
          <w:sz w:val="24"/>
          <w:szCs w:val="24"/>
          <w:lang w:eastAsia="zh-CN"/>
        </w:rPr>
        <w:t>和人工智能检测手段；</w:t>
      </w:r>
    </w:p>
    <w:p w14:paraId="041C9B43" w14:textId="77777777" w:rsidR="00C754FA" w:rsidRPr="00074573" w:rsidRDefault="00C754FA">
      <w:pPr>
        <w:pStyle w:val="CBDNormalNoNumber"/>
        <w:numPr>
          <w:ilvl w:val="0"/>
          <w:numId w:val="100"/>
        </w:numPr>
        <w:tabs>
          <w:tab w:val="clear" w:pos="567"/>
          <w:tab w:val="clear" w:pos="1134"/>
          <w:tab w:val="clear" w:pos="1701"/>
          <w:tab w:val="clear" w:pos="2268"/>
          <w:tab w:val="clear" w:pos="2835"/>
          <w:tab w:val="clear" w:pos="3402"/>
        </w:tabs>
        <w:spacing w:before="0"/>
        <w:ind w:left="2160" w:hanging="720"/>
        <w:rPr>
          <w:sz w:val="24"/>
          <w:szCs w:val="24"/>
          <w:lang w:eastAsia="zh-CN"/>
        </w:rPr>
      </w:pPr>
      <w:r w:rsidRPr="00074573">
        <w:rPr>
          <w:rFonts w:hint="eastAsia"/>
          <w:sz w:val="24"/>
          <w:szCs w:val="24"/>
          <w:lang w:eastAsia="zh-CN"/>
        </w:rPr>
        <w:t>加强技术能力，便利技术转让，尤其是对发展中国家，以支持数据收集、监测和外来入侵物种的管理；</w:t>
      </w:r>
    </w:p>
    <w:p w14:paraId="587D0B9E" w14:textId="77777777" w:rsidR="00C754FA" w:rsidRPr="00074573" w:rsidRDefault="00C754FA">
      <w:pPr>
        <w:pStyle w:val="CBDNormalNoNumber"/>
        <w:numPr>
          <w:ilvl w:val="0"/>
          <w:numId w:val="100"/>
        </w:numPr>
        <w:tabs>
          <w:tab w:val="clear" w:pos="567"/>
          <w:tab w:val="clear" w:pos="1134"/>
          <w:tab w:val="clear" w:pos="1701"/>
          <w:tab w:val="clear" w:pos="2268"/>
          <w:tab w:val="clear" w:pos="2835"/>
          <w:tab w:val="clear" w:pos="3402"/>
        </w:tabs>
        <w:spacing w:before="0"/>
        <w:ind w:left="2160" w:hanging="720"/>
        <w:rPr>
          <w:sz w:val="20"/>
          <w:szCs w:val="24"/>
          <w:lang w:eastAsia="zh-CN"/>
        </w:rPr>
      </w:pPr>
      <w:r w:rsidRPr="00074573">
        <w:rPr>
          <w:rFonts w:hint="eastAsia"/>
          <w:sz w:val="24"/>
          <w:szCs w:val="24"/>
          <w:lang w:eastAsia="zh-CN"/>
        </w:rPr>
        <w:t>举办一个在线论坛，促进分享经验教训；</w:t>
      </w:r>
    </w:p>
    <w:p w14:paraId="503381AB" w14:textId="77777777" w:rsidR="00C754FA" w:rsidRPr="00761365" w:rsidRDefault="00C754FA"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761365">
        <w:rPr>
          <w:sz w:val="24"/>
          <w:szCs w:val="24"/>
          <w:lang w:eastAsia="zh-CN"/>
        </w:rPr>
        <w:t>(b)</w:t>
      </w:r>
      <w:r w:rsidRPr="00761365">
        <w:rPr>
          <w:sz w:val="24"/>
          <w:szCs w:val="24"/>
          <w:lang w:eastAsia="zh-CN"/>
        </w:rPr>
        <w:tab/>
      </w:r>
      <w:r w:rsidRPr="00761365">
        <w:rPr>
          <w:sz w:val="24"/>
          <w:szCs w:val="24"/>
          <w:lang w:eastAsia="zh-CN"/>
        </w:rPr>
        <w:t>继续改进外来入侵物种门户网站</w:t>
      </w:r>
      <w:r w:rsidRPr="00761365">
        <w:rPr>
          <w:rStyle w:val="FootnoteReference"/>
          <w:sz w:val="24"/>
          <w:szCs w:val="24"/>
        </w:rPr>
        <w:footnoteReference w:id="360"/>
      </w:r>
      <w:r w:rsidRPr="00761365">
        <w:rPr>
          <w:sz w:val="24"/>
          <w:szCs w:val="24"/>
          <w:lang w:eastAsia="zh-CN"/>
        </w:rPr>
        <w:t>，为用户提供一站式服务，</w:t>
      </w:r>
      <w:r>
        <w:rPr>
          <w:rFonts w:hint="eastAsia"/>
          <w:sz w:val="24"/>
          <w:szCs w:val="24"/>
          <w:lang w:eastAsia="zh-CN"/>
        </w:rPr>
        <w:t>包括提供信息，介绍具有全球重大影响的外来入侵物种和缔约方维持的外来入侵物种清单，以联合国六种正式语文提供门户网站的内容，</w:t>
      </w:r>
      <w:r w:rsidRPr="00761365">
        <w:rPr>
          <w:sz w:val="24"/>
          <w:szCs w:val="24"/>
          <w:lang w:eastAsia="zh-CN"/>
        </w:rPr>
        <w:t>支持落实</w:t>
      </w:r>
      <w:r>
        <w:rPr>
          <w:sz w:val="24"/>
          <w:szCs w:val="24"/>
          <w:lang w:eastAsia="zh-CN"/>
        </w:rPr>
        <w:t>《昆蒙框架》</w:t>
      </w:r>
      <w:r w:rsidRPr="00761365">
        <w:rPr>
          <w:sz w:val="24"/>
          <w:szCs w:val="24"/>
          <w:lang w:eastAsia="zh-CN"/>
        </w:rPr>
        <w:t>行动目标</w:t>
      </w:r>
      <w:r w:rsidRPr="00761365">
        <w:rPr>
          <w:sz w:val="24"/>
          <w:szCs w:val="24"/>
          <w:lang w:eastAsia="zh-CN"/>
        </w:rPr>
        <w:t>6</w:t>
      </w:r>
      <w:r w:rsidRPr="00761365">
        <w:rPr>
          <w:sz w:val="24"/>
          <w:szCs w:val="24"/>
          <w:lang w:eastAsia="zh-CN"/>
        </w:rPr>
        <w:t>；</w:t>
      </w:r>
    </w:p>
    <w:p w14:paraId="63024BB8" w14:textId="77777777" w:rsidR="00C754FA" w:rsidRPr="00D056D5" w:rsidRDefault="00C754FA" w:rsidP="00C87705">
      <w:pPr>
        <w:pStyle w:val="CBDNormalNoNumber"/>
        <w:keepNext/>
        <w:tabs>
          <w:tab w:val="clear" w:pos="567"/>
          <w:tab w:val="clear" w:pos="1134"/>
          <w:tab w:val="clear" w:pos="1701"/>
          <w:tab w:val="clear" w:pos="2268"/>
          <w:tab w:val="clear" w:pos="2835"/>
          <w:tab w:val="clear" w:pos="3402"/>
        </w:tabs>
        <w:ind w:left="490" w:firstLine="490"/>
        <w:rPr>
          <w:sz w:val="24"/>
          <w:szCs w:val="24"/>
          <w:lang w:eastAsia="zh-CN"/>
        </w:rPr>
      </w:pPr>
      <w:r w:rsidRPr="00761365">
        <w:rPr>
          <w:sz w:val="24"/>
          <w:szCs w:val="24"/>
          <w:lang w:eastAsia="zh-CN"/>
        </w:rPr>
        <w:t>(c)</w:t>
      </w:r>
      <w:r w:rsidRPr="00761365">
        <w:rPr>
          <w:sz w:val="24"/>
          <w:szCs w:val="24"/>
          <w:lang w:eastAsia="zh-CN"/>
        </w:rPr>
        <w:tab/>
      </w:r>
      <w:r w:rsidRPr="00761365">
        <w:rPr>
          <w:sz w:val="24"/>
          <w:szCs w:val="24"/>
          <w:lang w:eastAsia="zh-CN"/>
        </w:rPr>
        <w:t>将上述工作成果提交科学、技术和工艺咨询附属机构</w:t>
      </w:r>
      <w:r>
        <w:rPr>
          <w:rFonts w:hint="eastAsia"/>
          <w:sz w:val="24"/>
          <w:szCs w:val="24"/>
          <w:lang w:eastAsia="zh-CN"/>
        </w:rPr>
        <w:t>在</w:t>
      </w:r>
      <w:r w:rsidRPr="00761365">
        <w:rPr>
          <w:sz w:val="24"/>
          <w:szCs w:val="24"/>
          <w:lang w:eastAsia="zh-CN"/>
        </w:rPr>
        <w:t>缔约方大会第十八届会议之前举行的一次会议审议。</w:t>
      </w:r>
      <w:r>
        <w:rPr>
          <w:rFonts w:hint="eastAsia"/>
          <w:sz w:val="24"/>
          <w:szCs w:val="24"/>
          <w:lang w:eastAsia="zh-CN"/>
        </w:rPr>
        <w:t>]</w:t>
      </w:r>
    </w:p>
    <w:p w14:paraId="5CBD09A0" w14:textId="77777777" w:rsidR="006676D6" w:rsidRDefault="006676D6" w:rsidP="006676D6">
      <w:pPr>
        <w:tabs>
          <w:tab w:val="clear" w:pos="567"/>
          <w:tab w:val="clear" w:pos="1134"/>
          <w:tab w:val="clear" w:pos="1701"/>
          <w:tab w:val="clear" w:pos="2268"/>
        </w:tabs>
        <w:adjustRightInd w:val="0"/>
        <w:snapToGrid w:val="0"/>
        <w:spacing w:before="120" w:after="120"/>
        <w:rPr>
          <w:rFonts w:eastAsia="KaiTi"/>
          <w:sz w:val="24"/>
          <w:szCs w:val="24"/>
          <w:lang w:val="zh-CN" w:eastAsia="zh-CN"/>
        </w:rPr>
      </w:pPr>
    </w:p>
    <w:p w14:paraId="70311F5D" w14:textId="77777777" w:rsidR="006676D6" w:rsidRDefault="006676D6" w:rsidP="00E17CFD">
      <w:pPr>
        <w:tabs>
          <w:tab w:val="clear" w:pos="567"/>
          <w:tab w:val="clear" w:pos="1134"/>
          <w:tab w:val="clear" w:pos="1701"/>
          <w:tab w:val="clear" w:pos="2268"/>
        </w:tabs>
        <w:adjustRightInd w:val="0"/>
        <w:snapToGrid w:val="0"/>
        <w:spacing w:before="120" w:after="120"/>
        <w:ind w:left="490" w:firstLine="490"/>
        <w:rPr>
          <w:rFonts w:eastAsia="KaiTi"/>
          <w:sz w:val="24"/>
          <w:szCs w:val="24"/>
          <w:lang w:val="zh-CN" w:eastAsia="zh-CN"/>
        </w:rPr>
      </w:pPr>
    </w:p>
    <w:p w14:paraId="6D5777C3" w14:textId="77777777" w:rsidR="006676D6" w:rsidRDefault="006676D6" w:rsidP="00E17CFD">
      <w:pPr>
        <w:tabs>
          <w:tab w:val="clear" w:pos="567"/>
          <w:tab w:val="clear" w:pos="1134"/>
          <w:tab w:val="clear" w:pos="1701"/>
          <w:tab w:val="clear" w:pos="2268"/>
        </w:tabs>
        <w:adjustRightInd w:val="0"/>
        <w:snapToGrid w:val="0"/>
        <w:spacing w:before="120" w:after="120"/>
        <w:ind w:left="490" w:firstLine="490"/>
        <w:rPr>
          <w:rFonts w:eastAsia="KaiTi"/>
          <w:sz w:val="24"/>
          <w:szCs w:val="24"/>
          <w:lang w:val="zh-CN" w:eastAsia="zh-CN"/>
        </w:rPr>
      </w:pPr>
    </w:p>
    <w:p w14:paraId="6ED67031" w14:textId="77777777" w:rsidR="006676D6" w:rsidRDefault="006676D6" w:rsidP="00E17CFD">
      <w:pPr>
        <w:tabs>
          <w:tab w:val="clear" w:pos="567"/>
          <w:tab w:val="clear" w:pos="1134"/>
          <w:tab w:val="clear" w:pos="1701"/>
          <w:tab w:val="clear" w:pos="2268"/>
        </w:tabs>
        <w:adjustRightInd w:val="0"/>
        <w:snapToGrid w:val="0"/>
        <w:spacing w:before="120" w:after="120"/>
        <w:ind w:left="490" w:firstLine="490"/>
        <w:rPr>
          <w:rFonts w:eastAsia="KaiTi"/>
          <w:sz w:val="24"/>
          <w:szCs w:val="24"/>
          <w:lang w:val="zh-CN" w:eastAsia="zh-CN"/>
        </w:rPr>
      </w:pPr>
    </w:p>
    <w:p w14:paraId="2D8E0F08" w14:textId="45443215" w:rsidR="00241175" w:rsidRPr="00241175" w:rsidRDefault="00D27185" w:rsidP="00E17CFD">
      <w:pPr>
        <w:tabs>
          <w:tab w:val="clear" w:pos="567"/>
          <w:tab w:val="clear" w:pos="1134"/>
          <w:tab w:val="clear" w:pos="1701"/>
          <w:tab w:val="clear" w:pos="2268"/>
        </w:tabs>
        <w:adjustRightInd w:val="0"/>
        <w:snapToGrid w:val="0"/>
        <w:spacing w:before="120" w:after="120"/>
        <w:ind w:left="490" w:firstLine="490"/>
        <w:rPr>
          <w:szCs w:val="24"/>
          <w:lang w:eastAsia="zh-CN"/>
        </w:rPr>
      </w:pPr>
      <w:r>
        <w:rPr>
          <w:rFonts w:eastAsia="KaiTi" w:hint="eastAsia"/>
          <w:sz w:val="24"/>
          <w:szCs w:val="24"/>
          <w:lang w:val="zh-CN" w:eastAsia="zh-CN"/>
        </w:rPr>
        <w:t xml:space="preserve"> </w:t>
      </w:r>
    </w:p>
    <w:p w14:paraId="5C4206E3" w14:textId="77777777" w:rsidR="00DB5FB9" w:rsidRDefault="00DB5FB9" w:rsidP="0015304D">
      <w:pPr>
        <w:pStyle w:val="CBDNormalNoNumber"/>
        <w:rPr>
          <w:lang w:eastAsia="zh-CN"/>
        </w:rPr>
      </w:pPr>
    </w:p>
    <w:p w14:paraId="7B3A9BC5" w14:textId="77777777" w:rsidR="00647350" w:rsidRDefault="00647350" w:rsidP="006B2821">
      <w:pPr>
        <w:pStyle w:val="Item"/>
        <w:keepNext/>
        <w:outlineLvl w:val="0"/>
        <w:rPr>
          <w:lang w:eastAsia="zh-CN"/>
        </w:rPr>
        <w:sectPr w:rsidR="00647350" w:rsidSect="00191F99">
          <w:pgSz w:w="12240" w:h="15840"/>
          <w:pgMar w:top="1134" w:right="1440" w:bottom="1134" w:left="1440" w:header="709" w:footer="709" w:gutter="0"/>
          <w:cols w:space="708"/>
          <w:docGrid w:linePitch="360"/>
        </w:sectPr>
      </w:pPr>
    </w:p>
    <w:p w14:paraId="31482608" w14:textId="7BE6FB13" w:rsidR="001D5384" w:rsidRPr="00B91E57" w:rsidRDefault="001D5384" w:rsidP="00AD179C">
      <w:pPr>
        <w:pStyle w:val="a"/>
      </w:pPr>
      <w:bookmarkStart w:id="118" w:name="_Toc242208802"/>
      <w:bookmarkStart w:id="119" w:name="_Toc178609098"/>
      <w:r w:rsidRPr="00B91E57">
        <w:rPr>
          <w:rFonts w:cs="SimSun" w:hint="eastAsia"/>
        </w:rPr>
        <w:t>项目</w:t>
      </w:r>
      <w:r w:rsidRPr="00B91E57">
        <w:t>1</w:t>
      </w:r>
      <w:r w:rsidRPr="00B91E57">
        <w:rPr>
          <w:rFonts w:hint="eastAsia"/>
        </w:rPr>
        <w:t>8（</w:t>
      </w:r>
      <w:r w:rsidR="00B91E57" w:rsidRPr="00B91E57">
        <w:rPr>
          <w:rFonts w:hint="eastAsia"/>
        </w:rPr>
        <w:t>f</w:t>
      </w:r>
      <w:r w:rsidRPr="00B91E57">
        <w:rPr>
          <w:rFonts w:hint="eastAsia"/>
        </w:rPr>
        <w:t>）</w:t>
      </w:r>
      <w:r w:rsidRPr="00B91E57">
        <w:t xml:space="preserve"> </w:t>
      </w:r>
      <w:r w:rsidRPr="00B91E57">
        <w:br/>
      </w:r>
      <w:r w:rsidRPr="00B91E57">
        <w:rPr>
          <w:rFonts w:hint="eastAsia"/>
        </w:rPr>
        <w:t>与执行《昆明-蒙特利尔全球生物多样性框架》有关的其他问题：</w:t>
      </w:r>
      <w:r w:rsidR="00B91E57" w:rsidRPr="00B91E57">
        <w:rPr>
          <w:rFonts w:hint="eastAsia"/>
        </w:rPr>
        <w:t>生物多样性与健康</w:t>
      </w:r>
      <w:bookmarkEnd w:id="118"/>
    </w:p>
    <w:tbl>
      <w:tblPr>
        <w:tblStyle w:val="TableGrid"/>
        <w:tblW w:w="0" w:type="auto"/>
        <w:tblLook w:val="04A0" w:firstRow="1" w:lastRow="0" w:firstColumn="1" w:lastColumn="0" w:noHBand="0" w:noVBand="1"/>
      </w:tblPr>
      <w:tblGrid>
        <w:gridCol w:w="9350"/>
      </w:tblGrid>
      <w:tr w:rsidR="001D5384" w14:paraId="50EE4F07" w14:textId="77777777" w:rsidTr="00314602">
        <w:tc>
          <w:tcPr>
            <w:tcW w:w="9350" w:type="dxa"/>
            <w:tcBorders>
              <w:left w:val="nil"/>
              <w:right w:val="nil"/>
            </w:tcBorders>
          </w:tcPr>
          <w:p w14:paraId="37E7C145" w14:textId="626154BE" w:rsidR="001D5384" w:rsidRPr="00D21D58" w:rsidRDefault="001D5384" w:rsidP="00314602">
            <w:pPr>
              <w:pStyle w:val="CBDNormalNoNumber"/>
              <w:spacing w:before="60" w:after="60"/>
              <w:ind w:firstLine="490"/>
              <w:rPr>
                <w:rFonts w:eastAsia="KaiTi"/>
                <w:sz w:val="24"/>
                <w:szCs w:val="24"/>
                <w:lang w:eastAsia="zh-CN"/>
              </w:rPr>
            </w:pPr>
            <w:r w:rsidRPr="00D21D58">
              <w:rPr>
                <w:rFonts w:eastAsia="KaiTi" w:hint="eastAsia"/>
                <w:sz w:val="24"/>
                <w:szCs w:val="24"/>
                <w:lang w:eastAsia="zh-CN"/>
              </w:rPr>
              <w:t>以下决定草案摘自科学、技术和工艺咨询附属机构第</w:t>
            </w:r>
            <w:hyperlink r:id="rId351" w:history="1">
              <w:r w:rsidR="00443F7F" w:rsidRPr="0093462F">
                <w:rPr>
                  <w:rStyle w:val="Hyperlink"/>
                  <w:lang w:eastAsia="zh-CN"/>
                </w:rPr>
                <w:t>27/10</w:t>
              </w:r>
            </w:hyperlink>
            <w:r w:rsidRPr="00D21D58">
              <w:rPr>
                <w:rFonts w:eastAsia="KaiTi" w:hint="eastAsia"/>
                <w:sz w:val="24"/>
                <w:szCs w:val="24"/>
                <w:lang w:eastAsia="zh-CN"/>
              </w:rPr>
              <w:t>号建议。</w:t>
            </w:r>
            <w:r>
              <w:rPr>
                <w:rFonts w:eastAsia="KaiTi" w:hint="eastAsia"/>
                <w:sz w:val="24"/>
                <w:szCs w:val="24"/>
                <w:lang w:eastAsia="zh-CN"/>
              </w:rPr>
              <w:t xml:space="preserve"> </w:t>
            </w:r>
          </w:p>
        </w:tc>
      </w:tr>
    </w:tbl>
    <w:p w14:paraId="01C83B0D" w14:textId="1B8BB5EA" w:rsidR="00C87705" w:rsidRPr="00C87705" w:rsidRDefault="00C87705" w:rsidP="00C87705">
      <w:pPr>
        <w:keepNext/>
        <w:keepLines/>
        <w:tabs>
          <w:tab w:val="clear" w:pos="567"/>
          <w:tab w:val="clear" w:pos="1134"/>
          <w:tab w:val="clear" w:pos="1701"/>
          <w:tab w:val="clear" w:pos="2268"/>
        </w:tabs>
        <w:spacing w:before="240" w:after="120"/>
        <w:ind w:firstLine="490"/>
        <w:jc w:val="left"/>
        <w:outlineLvl w:val="1"/>
        <w:rPr>
          <w:rFonts w:ascii="STKaiti" w:hAnsi="STKaiti"/>
          <w:b/>
          <w:bCs/>
          <w:iCs/>
          <w:sz w:val="24"/>
          <w:szCs w:val="24"/>
          <w:lang w:val="en-CA" w:eastAsia="zh-CN"/>
        </w:rPr>
      </w:pPr>
      <w:r w:rsidRPr="00C87705">
        <w:rPr>
          <w:rFonts w:ascii="STKaiti" w:hAnsi="STKaiti" w:hint="eastAsia"/>
          <w:b/>
          <w:bCs/>
          <w:iCs/>
          <w:sz w:val="24"/>
          <w:szCs w:val="24"/>
          <w:lang w:val="en-CA" w:eastAsia="zh-CN"/>
        </w:rPr>
        <w:t>生物多样性与健康</w:t>
      </w:r>
    </w:p>
    <w:p w14:paraId="0F119D26" w14:textId="05A0B83A" w:rsidR="00F50A37" w:rsidRPr="005671F8" w:rsidRDefault="00F50A37" w:rsidP="00C87705">
      <w:pPr>
        <w:keepNext/>
        <w:keepLines/>
        <w:tabs>
          <w:tab w:val="clear" w:pos="567"/>
          <w:tab w:val="clear" w:pos="1134"/>
          <w:tab w:val="clear" w:pos="1701"/>
          <w:tab w:val="clear" w:pos="2268"/>
        </w:tabs>
        <w:spacing w:before="120" w:after="120"/>
        <w:ind w:left="489" w:firstLine="490"/>
        <w:jc w:val="left"/>
        <w:outlineLvl w:val="1"/>
        <w:rPr>
          <w:i/>
          <w:sz w:val="24"/>
          <w:szCs w:val="24"/>
          <w:lang w:eastAsia="zh-CN"/>
        </w:rPr>
      </w:pPr>
      <w:r w:rsidRPr="005671F8">
        <w:rPr>
          <w:rFonts w:ascii="STKaiti" w:eastAsia="STKaiti" w:hAnsi="STKaiti"/>
          <w:iCs/>
          <w:sz w:val="24"/>
          <w:szCs w:val="24"/>
          <w:lang w:val="en-CA" w:eastAsia="zh-CN"/>
        </w:rPr>
        <w:t>缔约方大会</w:t>
      </w:r>
      <w:r w:rsidRPr="005671F8">
        <w:rPr>
          <w:iCs/>
          <w:sz w:val="24"/>
          <w:szCs w:val="24"/>
          <w:lang w:val="en-CA" w:eastAsia="zh-CN"/>
        </w:rPr>
        <w:t>，</w:t>
      </w:r>
    </w:p>
    <w:p w14:paraId="31C6801D" w14:textId="77777777" w:rsidR="00F50A37" w:rsidRPr="00C87705" w:rsidRDefault="00F50A37" w:rsidP="00C87705">
      <w:pPr>
        <w:pStyle w:val="CBDNormalNoNumber"/>
        <w:tabs>
          <w:tab w:val="clear" w:pos="1134"/>
          <w:tab w:val="clear" w:pos="1701"/>
          <w:tab w:val="clear" w:pos="2268"/>
          <w:tab w:val="clear" w:pos="2835"/>
          <w:tab w:val="clear" w:pos="3402"/>
        </w:tabs>
        <w:ind w:left="490" w:firstLine="490"/>
        <w:rPr>
          <w:sz w:val="24"/>
          <w:szCs w:val="24"/>
          <w:lang w:eastAsia="zh-CN"/>
        </w:rPr>
      </w:pPr>
      <w:r w:rsidRPr="00C87705">
        <w:rPr>
          <w:rFonts w:ascii="KaiTi" w:eastAsia="KaiTi" w:hAnsi="KaiTi" w:hint="eastAsia"/>
          <w:sz w:val="24"/>
          <w:szCs w:val="24"/>
          <w:lang w:eastAsia="zh-CN"/>
        </w:rPr>
        <w:t>强调</w:t>
      </w:r>
      <w:r w:rsidRPr="00C87705">
        <w:rPr>
          <w:rFonts w:hint="eastAsia"/>
          <w:sz w:val="24"/>
          <w:szCs w:val="24"/>
          <w:lang w:eastAsia="zh-CN"/>
        </w:rPr>
        <w:t>如</w:t>
      </w:r>
      <w:r w:rsidRPr="00C87705">
        <w:rPr>
          <w:sz w:val="24"/>
          <w:szCs w:val="24"/>
          <w:lang w:eastAsia="zh-CN"/>
        </w:rPr>
        <w:t>《昆明</w:t>
      </w:r>
      <w:r w:rsidRPr="00C87705">
        <w:rPr>
          <w:sz w:val="24"/>
          <w:szCs w:val="24"/>
          <w:lang w:eastAsia="zh-CN"/>
        </w:rPr>
        <w:t>-</w:t>
      </w:r>
      <w:r w:rsidRPr="00C87705">
        <w:rPr>
          <w:sz w:val="24"/>
          <w:szCs w:val="24"/>
          <w:lang w:eastAsia="zh-CN"/>
        </w:rPr>
        <w:t>蒙特利尔全球生物多样性框架》</w:t>
      </w:r>
      <w:r w:rsidRPr="00C87705">
        <w:rPr>
          <w:rStyle w:val="FootnoteReference"/>
          <w:sz w:val="24"/>
          <w:szCs w:val="24"/>
          <w:lang w:eastAsia="zh-CN"/>
        </w:rPr>
        <w:footnoteReference w:id="361"/>
      </w:r>
      <w:r w:rsidRPr="00C87705">
        <w:rPr>
          <w:rFonts w:hint="eastAsia"/>
          <w:sz w:val="24"/>
          <w:szCs w:val="24"/>
          <w:lang w:eastAsia="zh-CN"/>
        </w:rPr>
        <w:t>C</w:t>
      </w:r>
      <w:r w:rsidRPr="00C87705">
        <w:rPr>
          <w:rFonts w:hint="eastAsia"/>
          <w:sz w:val="24"/>
          <w:szCs w:val="24"/>
          <w:lang w:eastAsia="zh-CN"/>
        </w:rPr>
        <w:t>部分第</w:t>
      </w:r>
      <w:r w:rsidRPr="00C87705">
        <w:rPr>
          <w:rFonts w:hint="eastAsia"/>
          <w:sz w:val="24"/>
          <w:szCs w:val="24"/>
          <w:lang w:eastAsia="zh-CN"/>
        </w:rPr>
        <w:t>7(g)</w:t>
      </w:r>
      <w:r w:rsidRPr="00C87705">
        <w:rPr>
          <w:rFonts w:hint="eastAsia"/>
          <w:sz w:val="24"/>
          <w:szCs w:val="24"/>
          <w:lang w:eastAsia="zh-CN"/>
        </w:rPr>
        <w:t>和</w:t>
      </w:r>
      <w:r w:rsidRPr="00C87705">
        <w:rPr>
          <w:rFonts w:hint="eastAsia"/>
          <w:sz w:val="24"/>
          <w:szCs w:val="24"/>
          <w:lang w:eastAsia="zh-CN"/>
        </w:rPr>
        <w:t>(r)</w:t>
      </w:r>
      <w:r w:rsidRPr="00C87705">
        <w:rPr>
          <w:rFonts w:hint="eastAsia"/>
          <w:sz w:val="24"/>
          <w:szCs w:val="24"/>
          <w:lang w:eastAsia="zh-CN"/>
        </w:rPr>
        <w:t>分段所述，</w:t>
      </w:r>
      <w:r w:rsidRPr="00C87705">
        <w:rPr>
          <w:sz w:val="24"/>
          <w:szCs w:val="24"/>
          <w:lang w:eastAsia="zh-CN"/>
        </w:rPr>
        <w:t>生物多样性与健康的相互关联对于</w:t>
      </w:r>
      <w:r w:rsidRPr="00C87705">
        <w:rPr>
          <w:rFonts w:hint="eastAsia"/>
          <w:sz w:val="24"/>
          <w:szCs w:val="24"/>
          <w:lang w:eastAsia="zh-CN"/>
        </w:rPr>
        <w:t>《昆蒙框架》的</w:t>
      </w:r>
      <w:r w:rsidRPr="00C87705">
        <w:rPr>
          <w:sz w:val="24"/>
          <w:szCs w:val="24"/>
          <w:lang w:eastAsia="zh-CN"/>
        </w:rPr>
        <w:t>执行</w:t>
      </w:r>
      <w:r w:rsidRPr="00C87705">
        <w:rPr>
          <w:rFonts w:hint="eastAsia"/>
          <w:sz w:val="24"/>
          <w:szCs w:val="24"/>
          <w:lang w:eastAsia="zh-CN"/>
        </w:rPr>
        <w:t>具有</w:t>
      </w:r>
      <w:r w:rsidRPr="00C87705">
        <w:rPr>
          <w:sz w:val="24"/>
          <w:szCs w:val="24"/>
          <w:lang w:eastAsia="zh-CN"/>
        </w:rPr>
        <w:t>重要</w:t>
      </w:r>
      <w:r w:rsidRPr="00C87705">
        <w:rPr>
          <w:rFonts w:hint="eastAsia"/>
          <w:sz w:val="24"/>
          <w:szCs w:val="24"/>
          <w:lang w:eastAsia="zh-CN"/>
        </w:rPr>
        <w:t>意义</w:t>
      </w:r>
      <w:r w:rsidRPr="00C87705">
        <w:rPr>
          <w:sz w:val="24"/>
          <w:szCs w:val="24"/>
          <w:lang w:eastAsia="zh-CN"/>
        </w:rPr>
        <w:t>，</w:t>
      </w:r>
    </w:p>
    <w:p w14:paraId="272DB30D"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ascii="KaiTi" w:eastAsia="KaiTi" w:hAnsi="KaiTi"/>
          <w:sz w:val="24"/>
          <w:szCs w:val="24"/>
          <w:lang w:val="en-CA" w:eastAsia="zh-CN"/>
        </w:rPr>
        <w:t>回顾</w:t>
      </w:r>
      <w:r w:rsidRPr="00C87705">
        <w:rPr>
          <w:sz w:val="24"/>
          <w:szCs w:val="24"/>
          <w:lang w:val="en-CA" w:eastAsia="zh-CN"/>
        </w:rPr>
        <w:t>其</w:t>
      </w:r>
      <w:r w:rsidRPr="00C87705">
        <w:rPr>
          <w:sz w:val="24"/>
          <w:szCs w:val="24"/>
          <w:lang w:val="en-CA" w:eastAsia="zh-CN"/>
        </w:rPr>
        <w:t>2024</w:t>
      </w:r>
      <w:r w:rsidRPr="00C87705">
        <w:rPr>
          <w:sz w:val="24"/>
          <w:szCs w:val="24"/>
          <w:lang w:val="en-CA" w:eastAsia="zh-CN"/>
        </w:rPr>
        <w:t>年</w:t>
      </w:r>
      <w:r w:rsidRPr="00C87705">
        <w:rPr>
          <w:sz w:val="24"/>
          <w:szCs w:val="24"/>
          <w:lang w:val="en-CA" w:eastAsia="zh-CN"/>
        </w:rPr>
        <w:t>11</w:t>
      </w:r>
      <w:r w:rsidRPr="00C87705">
        <w:rPr>
          <w:sz w:val="24"/>
          <w:szCs w:val="24"/>
          <w:lang w:val="en-CA" w:eastAsia="zh-CN"/>
        </w:rPr>
        <w:t>月</w:t>
      </w:r>
      <w:r w:rsidRPr="00C87705">
        <w:rPr>
          <w:sz w:val="24"/>
          <w:szCs w:val="24"/>
          <w:lang w:val="en-CA" w:eastAsia="zh-CN"/>
        </w:rPr>
        <w:t>1</w:t>
      </w:r>
      <w:r w:rsidRPr="00C87705">
        <w:rPr>
          <w:sz w:val="24"/>
          <w:szCs w:val="24"/>
          <w:lang w:val="en-CA" w:eastAsia="zh-CN"/>
        </w:rPr>
        <w:t>日第</w:t>
      </w:r>
      <w:hyperlink r:id="rId352" w:history="1">
        <w:r w:rsidRPr="00C87705">
          <w:rPr>
            <w:rStyle w:val="Hyperlink"/>
            <w:sz w:val="24"/>
            <w:szCs w:val="24"/>
            <w:lang w:val="en-CA" w:eastAsia="zh-CN"/>
          </w:rPr>
          <w:t>16/19</w:t>
        </w:r>
      </w:hyperlink>
      <w:r w:rsidRPr="00C87705">
        <w:rPr>
          <w:sz w:val="24"/>
          <w:szCs w:val="24"/>
          <w:lang w:val="en-CA" w:eastAsia="zh-CN"/>
        </w:rPr>
        <w:t>号决定第</w:t>
      </w:r>
      <w:r w:rsidRPr="00C87705">
        <w:rPr>
          <w:sz w:val="24"/>
          <w:szCs w:val="24"/>
          <w:lang w:val="en-CA" w:eastAsia="zh-CN"/>
        </w:rPr>
        <w:t>8</w:t>
      </w:r>
      <w:r w:rsidRPr="00C87705">
        <w:rPr>
          <w:sz w:val="24"/>
          <w:szCs w:val="24"/>
          <w:lang w:val="en-CA" w:eastAsia="zh-CN"/>
        </w:rPr>
        <w:t>段，其中邀请各缔约方、其他国家政府、相关多边环境协定和其他组织分享各级执行《生物多样性与健康全球行动计划》</w:t>
      </w:r>
      <w:r w:rsidRPr="00C87705">
        <w:rPr>
          <w:rStyle w:val="FootnoteReference"/>
          <w:sz w:val="24"/>
          <w:szCs w:val="24"/>
          <w:lang w:eastAsia="zh-CN"/>
        </w:rPr>
        <w:footnoteReference w:id="362"/>
      </w:r>
      <w:r w:rsidRPr="00C87705">
        <w:rPr>
          <w:sz w:val="24"/>
          <w:szCs w:val="24"/>
          <w:lang w:val="en-CA" w:eastAsia="zh-CN"/>
        </w:rPr>
        <w:t>和将生物多样性与健康的相互关联纳入主流方面所采取的措施、指南和工具、范例、最佳做法和经验教训</w:t>
      </w:r>
      <w:r w:rsidRPr="00C87705">
        <w:rPr>
          <w:rFonts w:hint="eastAsia"/>
          <w:sz w:val="24"/>
          <w:szCs w:val="24"/>
          <w:lang w:val="en-CA" w:eastAsia="zh-CN"/>
        </w:rPr>
        <w:t>，</w:t>
      </w:r>
    </w:p>
    <w:p w14:paraId="1F3ABD63"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ascii="KaiTi" w:eastAsia="KaiTi" w:hAnsi="KaiTi" w:hint="eastAsia"/>
          <w:sz w:val="24"/>
          <w:szCs w:val="24"/>
          <w:lang w:eastAsia="zh-CN"/>
        </w:rPr>
        <w:t>又回顾</w:t>
      </w:r>
      <w:r w:rsidRPr="00C87705">
        <w:rPr>
          <w:rFonts w:hint="eastAsia"/>
          <w:sz w:val="24"/>
          <w:szCs w:val="24"/>
          <w:lang w:eastAsia="zh-CN"/>
        </w:rPr>
        <w:t>同一决定第</w:t>
      </w:r>
      <w:r w:rsidRPr="00C87705">
        <w:rPr>
          <w:rFonts w:hint="eastAsia"/>
          <w:sz w:val="24"/>
          <w:szCs w:val="24"/>
          <w:lang w:eastAsia="zh-CN"/>
        </w:rPr>
        <w:t>3</w:t>
      </w:r>
      <w:r w:rsidRPr="00C87705">
        <w:rPr>
          <w:rFonts w:hint="eastAsia"/>
          <w:sz w:val="24"/>
          <w:szCs w:val="24"/>
          <w:lang w:eastAsia="zh-CN"/>
        </w:rPr>
        <w:t>段，其中鼓励缔约方</w:t>
      </w:r>
      <w:r w:rsidRPr="00C87705">
        <w:rPr>
          <w:sz w:val="24"/>
          <w:szCs w:val="24"/>
          <w:lang w:eastAsia="zh-CN"/>
        </w:rPr>
        <w:t>采取与执行《全球行动计划》有关的行动，并协助将生物多样性与健康之间的相互关联</w:t>
      </w:r>
      <w:r w:rsidRPr="00C87705">
        <w:rPr>
          <w:rFonts w:hint="eastAsia"/>
          <w:sz w:val="24"/>
          <w:szCs w:val="24"/>
          <w:lang w:eastAsia="zh-CN"/>
        </w:rPr>
        <w:t>纳入主流，</w:t>
      </w:r>
    </w:p>
    <w:p w14:paraId="2B803344"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ascii="KaiTi" w:eastAsia="KaiTi" w:hAnsi="KaiTi" w:hint="eastAsia"/>
          <w:sz w:val="24"/>
          <w:szCs w:val="24"/>
          <w:lang w:eastAsia="zh-CN"/>
        </w:rPr>
        <w:t>认识到</w:t>
      </w:r>
      <w:r w:rsidRPr="00C87705">
        <w:rPr>
          <w:rFonts w:hint="eastAsia"/>
          <w:sz w:val="24"/>
          <w:szCs w:val="24"/>
          <w:lang w:eastAsia="zh-CN"/>
        </w:rPr>
        <w:t>土著人民和地方社区作为生物多样性守护者以及与健康和福祉相关的传统知识持有者所起重要作用，认识到他们在《全球行动计划》执行工作中的充分有效参与的重要性；</w:t>
      </w:r>
    </w:p>
    <w:p w14:paraId="703B894C"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ascii="KaiTi" w:eastAsia="KaiTi" w:hAnsi="KaiTi" w:hint="eastAsia"/>
          <w:sz w:val="24"/>
          <w:szCs w:val="24"/>
          <w:lang w:eastAsia="zh-CN"/>
        </w:rPr>
        <w:t>又认识</w:t>
      </w:r>
      <w:r w:rsidRPr="00C87705">
        <w:rPr>
          <w:rFonts w:hint="eastAsia"/>
          <w:sz w:val="24"/>
          <w:szCs w:val="24"/>
          <w:lang w:eastAsia="zh-CN"/>
        </w:rPr>
        <w:t>到迫切需要能力建设和财务资源，用以支持《全球行动计划》的执行；</w:t>
      </w:r>
    </w:p>
    <w:p w14:paraId="370F2165"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ascii="KaiTi" w:eastAsia="KaiTi" w:hAnsi="KaiTi" w:hint="eastAsia"/>
          <w:sz w:val="24"/>
          <w:szCs w:val="24"/>
          <w:lang w:eastAsia="zh-CN"/>
        </w:rPr>
        <w:t>强调</w:t>
      </w:r>
      <w:r w:rsidRPr="00C87705">
        <w:rPr>
          <w:rFonts w:hint="eastAsia"/>
          <w:sz w:val="24"/>
          <w:szCs w:val="24"/>
          <w:lang w:eastAsia="zh-CN"/>
        </w:rPr>
        <w:t>将健康考虑因素纳入国家生物多样性战略和行动计划执行工作的重要性；</w:t>
      </w:r>
    </w:p>
    <w:p w14:paraId="5A80F209"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ascii="KaiTi" w:eastAsia="KaiTi" w:hAnsi="KaiTi" w:hint="eastAsia"/>
          <w:sz w:val="24"/>
          <w:szCs w:val="24"/>
          <w:lang w:eastAsia="zh-CN"/>
        </w:rPr>
        <w:t>[认识到</w:t>
      </w:r>
      <w:r w:rsidRPr="00C87705">
        <w:rPr>
          <w:rFonts w:hint="eastAsia"/>
          <w:sz w:val="24"/>
          <w:szCs w:val="24"/>
          <w:lang w:eastAsia="zh-CN"/>
        </w:rPr>
        <w:t>生物多样性公约</w:t>
      </w:r>
      <w:r w:rsidRPr="00C87705">
        <w:rPr>
          <w:rStyle w:val="FootnoteReference"/>
          <w:sz w:val="24"/>
          <w:szCs w:val="24"/>
          <w:lang w:eastAsia="zh-CN"/>
        </w:rPr>
        <w:footnoteReference w:id="363"/>
      </w:r>
      <w:r w:rsidRPr="00C87705">
        <w:rPr>
          <w:rFonts w:hint="eastAsia"/>
          <w:sz w:val="24"/>
          <w:szCs w:val="24"/>
          <w:lang w:eastAsia="zh-CN"/>
        </w:rPr>
        <w:t>秘书处与世界卫生组织之间的长期合作；</w:t>
      </w:r>
      <w:r w:rsidRPr="00C87705">
        <w:rPr>
          <w:rFonts w:hint="eastAsia"/>
          <w:sz w:val="24"/>
          <w:szCs w:val="24"/>
          <w:lang w:eastAsia="zh-CN"/>
        </w:rPr>
        <w:t>]</w:t>
      </w:r>
    </w:p>
    <w:p w14:paraId="1FD23503"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hint="eastAsia"/>
          <w:sz w:val="24"/>
          <w:szCs w:val="24"/>
          <w:lang w:eastAsia="zh-CN"/>
        </w:rPr>
        <w:t>[</w:t>
      </w:r>
      <w:r w:rsidRPr="00C87705">
        <w:rPr>
          <w:sz w:val="24"/>
          <w:szCs w:val="24"/>
          <w:lang w:eastAsia="zh-CN"/>
        </w:rPr>
        <w:t>1.</w:t>
      </w:r>
      <w:r w:rsidRPr="00C87705">
        <w:rPr>
          <w:sz w:val="24"/>
          <w:szCs w:val="24"/>
          <w:lang w:eastAsia="zh-CN"/>
        </w:rPr>
        <w:tab/>
      </w:r>
      <w:r w:rsidRPr="00C87705">
        <w:rPr>
          <w:rFonts w:eastAsia="KaiTi" w:hint="eastAsia"/>
          <w:sz w:val="24"/>
          <w:szCs w:val="24"/>
          <w:lang w:eastAsia="zh-CN"/>
        </w:rPr>
        <w:t>表示</w:t>
      </w:r>
      <w:r w:rsidRPr="00C87705">
        <w:rPr>
          <w:rFonts w:ascii="KaiTi" w:eastAsia="KaiTi" w:hAnsi="KaiTi" w:hint="eastAsia"/>
          <w:sz w:val="24"/>
          <w:szCs w:val="24"/>
          <w:lang w:eastAsia="zh-CN"/>
        </w:rPr>
        <w:t>注意到[欢迎]</w:t>
      </w:r>
      <w:r w:rsidRPr="00C87705">
        <w:rPr>
          <w:sz w:val="24"/>
          <w:szCs w:val="24"/>
          <w:lang w:eastAsia="zh-CN"/>
        </w:rPr>
        <w:t>生物多样性和生态系统服务政府间科学与政策平台《关于生物多样性、水、粮食和健康之间相互关联的专题评估报告》</w:t>
      </w:r>
      <w:r w:rsidRPr="00C87705">
        <w:rPr>
          <w:rFonts w:hint="eastAsia"/>
          <w:sz w:val="24"/>
          <w:szCs w:val="24"/>
          <w:lang w:eastAsia="zh-CN"/>
        </w:rPr>
        <w:t>（“关联评估”），包括其决策者摘要和关键讯息以及</w:t>
      </w:r>
      <w:r w:rsidRPr="00C87705">
        <w:rPr>
          <w:rFonts w:hint="eastAsia"/>
          <w:sz w:val="24"/>
          <w:szCs w:val="24"/>
          <w:lang w:eastAsia="zh-CN"/>
        </w:rPr>
        <w:t>71</w:t>
      </w:r>
      <w:r w:rsidRPr="00C87705">
        <w:rPr>
          <w:rFonts w:hint="eastAsia"/>
          <w:sz w:val="24"/>
          <w:szCs w:val="24"/>
          <w:lang w:eastAsia="zh-CN"/>
        </w:rPr>
        <w:t>个应对选项，并强调其对于在《生物多样性公约》下的工作以及《昆明</w:t>
      </w:r>
      <w:r w:rsidRPr="00C87705">
        <w:rPr>
          <w:rFonts w:hint="eastAsia"/>
          <w:sz w:val="24"/>
          <w:szCs w:val="24"/>
          <w:lang w:eastAsia="zh-CN"/>
        </w:rPr>
        <w:t>-</w:t>
      </w:r>
      <w:r w:rsidRPr="00C87705">
        <w:rPr>
          <w:rFonts w:hint="eastAsia"/>
          <w:sz w:val="24"/>
          <w:szCs w:val="24"/>
          <w:lang w:eastAsia="zh-CN"/>
        </w:rPr>
        <w:t>蒙特利尔全球生物多样性框架》和《生物多样性与健康全球行动计划》执行工作的重要意义；</w:t>
      </w:r>
      <w:r w:rsidRPr="00C87705">
        <w:rPr>
          <w:rFonts w:hint="eastAsia"/>
          <w:sz w:val="24"/>
          <w:szCs w:val="24"/>
          <w:lang w:eastAsia="zh-CN"/>
        </w:rPr>
        <w:t>]</w:t>
      </w:r>
    </w:p>
    <w:p w14:paraId="5E488396"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hint="eastAsia"/>
          <w:sz w:val="24"/>
          <w:szCs w:val="24"/>
          <w:lang w:eastAsia="zh-CN"/>
        </w:rPr>
        <w:t>[</w:t>
      </w:r>
      <w:r w:rsidRPr="00C87705">
        <w:rPr>
          <w:sz w:val="24"/>
          <w:szCs w:val="24"/>
          <w:lang w:eastAsia="zh-CN"/>
        </w:rPr>
        <w:t>2.</w:t>
      </w:r>
      <w:r w:rsidRPr="00C87705">
        <w:rPr>
          <w:sz w:val="24"/>
          <w:szCs w:val="24"/>
          <w:lang w:eastAsia="zh-CN"/>
        </w:rPr>
        <w:tab/>
      </w:r>
      <w:r w:rsidRPr="00C87705">
        <w:rPr>
          <w:rFonts w:ascii="KaiTi" w:eastAsia="KaiTi" w:hAnsi="KaiTi" w:hint="eastAsia"/>
          <w:sz w:val="24"/>
          <w:szCs w:val="24"/>
          <w:lang w:eastAsia="zh-CN"/>
        </w:rPr>
        <w:t>欢迎</w:t>
      </w:r>
      <w:r w:rsidRPr="00C87705">
        <w:rPr>
          <w:rFonts w:hint="eastAsia"/>
          <w:sz w:val="24"/>
          <w:szCs w:val="24"/>
          <w:lang w:eastAsia="zh-CN"/>
        </w:rPr>
        <w:t>世卫组织《大流行病协定》的通过，并注意到该协定与《昆蒙框架》执行工作之间的协同增效潜力；</w:t>
      </w:r>
      <w:r w:rsidRPr="00C87705">
        <w:rPr>
          <w:rFonts w:hint="eastAsia"/>
          <w:sz w:val="24"/>
          <w:szCs w:val="24"/>
          <w:lang w:eastAsia="zh-CN"/>
        </w:rPr>
        <w:t>]</w:t>
      </w:r>
    </w:p>
    <w:p w14:paraId="1EED06FB"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sz w:val="24"/>
          <w:szCs w:val="24"/>
          <w:lang w:eastAsia="zh-CN"/>
        </w:rPr>
        <w:t>3.</w:t>
      </w:r>
      <w:r w:rsidRPr="00C87705">
        <w:rPr>
          <w:sz w:val="24"/>
          <w:szCs w:val="24"/>
          <w:lang w:eastAsia="zh-CN"/>
        </w:rPr>
        <w:tab/>
      </w:r>
      <w:r w:rsidRPr="00C87705">
        <w:rPr>
          <w:rFonts w:ascii="KaiTi" w:eastAsia="KaiTi" w:hAnsi="KaiTi" w:hint="eastAsia"/>
          <w:sz w:val="24"/>
          <w:szCs w:val="24"/>
          <w:lang w:eastAsia="zh-CN"/>
        </w:rPr>
        <w:t>邀请</w:t>
      </w:r>
      <w:r w:rsidRPr="00C87705">
        <w:rPr>
          <w:rFonts w:hint="eastAsia"/>
          <w:sz w:val="24"/>
          <w:szCs w:val="24"/>
          <w:lang w:eastAsia="zh-CN"/>
        </w:rPr>
        <w:t>缔约方根据本国国情和优先事项，为执行《全球行动计划》创造有利环境；</w:t>
      </w:r>
    </w:p>
    <w:p w14:paraId="06319DD5" w14:textId="0CDE15D2"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sz w:val="24"/>
          <w:szCs w:val="24"/>
          <w:lang w:eastAsia="zh-CN"/>
        </w:rPr>
        <w:t>4.</w:t>
      </w:r>
      <w:r w:rsidRPr="00C87705">
        <w:rPr>
          <w:sz w:val="24"/>
          <w:szCs w:val="24"/>
          <w:lang w:eastAsia="zh-CN"/>
        </w:rPr>
        <w:tab/>
      </w:r>
      <w:r w:rsidRPr="00C87705">
        <w:rPr>
          <w:rFonts w:hint="eastAsia"/>
          <w:sz w:val="24"/>
          <w:szCs w:val="24"/>
          <w:lang w:eastAsia="zh-CN"/>
        </w:rPr>
        <w:t>[</w:t>
      </w:r>
      <w:r w:rsidRPr="00C87705">
        <w:rPr>
          <w:rFonts w:ascii="KaiTi" w:eastAsia="KaiTi" w:hAnsi="KaiTi" w:hint="eastAsia"/>
          <w:sz w:val="24"/>
          <w:szCs w:val="24"/>
          <w:lang w:eastAsia="zh-CN"/>
        </w:rPr>
        <w:t>又邀请][鼓励][敦促]</w:t>
      </w:r>
      <w:r w:rsidRPr="00F849A8">
        <w:rPr>
          <w:rFonts w:ascii="KaiTi" w:hAnsi="KaiTi" w:hint="eastAsia"/>
          <w:sz w:val="24"/>
          <w:szCs w:val="24"/>
          <w:lang w:eastAsia="zh-CN"/>
        </w:rPr>
        <w:t>发达国家缔约方</w:t>
      </w:r>
      <w:r w:rsidRPr="00F849A8">
        <w:rPr>
          <w:rFonts w:ascii="KaiTi" w:hAnsi="KaiTi" w:hint="eastAsia"/>
          <w:sz w:val="24"/>
          <w:szCs w:val="24"/>
          <w:lang w:eastAsia="zh-CN"/>
        </w:rPr>
        <w:t>[</w:t>
      </w:r>
      <w:r w:rsidRPr="00F849A8">
        <w:rPr>
          <w:rFonts w:ascii="KaiTi" w:hAnsi="KaiTi" w:hint="eastAsia"/>
          <w:sz w:val="24"/>
          <w:szCs w:val="24"/>
          <w:lang w:eastAsia="zh-CN"/>
        </w:rPr>
        <w:t>，根据《公约》第</w:t>
      </w:r>
      <w:hyperlink r:id="rId353" w:history="1">
        <w:r w:rsidR="00F849A8" w:rsidRPr="00F849A8">
          <w:rPr>
            <w:rStyle w:val="Hyperlink"/>
            <w:sz w:val="24"/>
            <w:szCs w:val="24"/>
            <w:lang w:eastAsia="zh-CN"/>
          </w:rPr>
          <w:t>20</w:t>
        </w:r>
      </w:hyperlink>
      <w:r w:rsidRPr="00F849A8">
        <w:rPr>
          <w:rFonts w:ascii="KaiTi" w:hAnsi="KaiTi" w:hint="eastAsia"/>
          <w:sz w:val="24"/>
          <w:szCs w:val="24"/>
          <w:lang w:eastAsia="zh-CN"/>
        </w:rPr>
        <w:t>条</w:t>
      </w:r>
      <w:r w:rsidRPr="00C87705">
        <w:rPr>
          <w:rFonts w:ascii="KaiTi" w:eastAsia="KaiTi" w:hAnsi="KaiTi" w:hint="eastAsia"/>
          <w:sz w:val="24"/>
          <w:szCs w:val="24"/>
          <w:lang w:eastAsia="zh-CN"/>
        </w:rPr>
        <w:t>，][</w:t>
      </w:r>
      <w:r w:rsidRPr="00F849A8">
        <w:rPr>
          <w:rFonts w:ascii="KaiTi" w:hAnsi="KaiTi" w:hint="eastAsia"/>
          <w:sz w:val="24"/>
          <w:szCs w:val="24"/>
          <w:lang w:eastAsia="zh-CN"/>
        </w:rPr>
        <w:t>以及</w:t>
      </w:r>
      <w:r w:rsidRPr="00C87705">
        <w:rPr>
          <w:rFonts w:hint="eastAsia"/>
          <w:sz w:val="24"/>
          <w:szCs w:val="24"/>
          <w:lang w:eastAsia="zh-CN"/>
        </w:rPr>
        <w:t>有能力的其他缔约方、</w:t>
      </w:r>
      <w:r w:rsidRPr="00C87705">
        <w:rPr>
          <w:rFonts w:hint="eastAsia"/>
          <w:sz w:val="24"/>
          <w:szCs w:val="24"/>
          <w:lang w:eastAsia="zh-CN"/>
        </w:rPr>
        <w:t>]</w:t>
      </w:r>
      <w:r w:rsidRPr="00C87705">
        <w:rPr>
          <w:rFonts w:hint="eastAsia"/>
          <w:sz w:val="24"/>
          <w:szCs w:val="24"/>
          <w:lang w:eastAsia="zh-CN"/>
        </w:rPr>
        <w:t>国际组织、区域组织和私营部门及其他方面提供财务资源，用于支持发展中国家执行《全球行动计划》，并支持土著人民和地方社区、妇女和青年及其他群体充分有效地参与该计划的执行工作；</w:t>
      </w:r>
    </w:p>
    <w:p w14:paraId="3880B545"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bookmarkStart w:id="120" w:name="_Hlk204155431"/>
      <w:r w:rsidRPr="00C87705">
        <w:rPr>
          <w:rFonts w:hint="eastAsia"/>
          <w:sz w:val="24"/>
          <w:szCs w:val="24"/>
          <w:lang w:eastAsia="zh-CN"/>
        </w:rPr>
        <w:t>[5.</w:t>
      </w:r>
      <w:r w:rsidRPr="00C87705">
        <w:rPr>
          <w:sz w:val="24"/>
          <w:szCs w:val="24"/>
          <w:lang w:eastAsia="zh-CN"/>
        </w:rPr>
        <w:tab/>
      </w:r>
      <w:r w:rsidRPr="00C87705">
        <w:rPr>
          <w:rFonts w:ascii="KaiTi" w:eastAsia="KaiTi" w:hAnsi="KaiTi" w:hint="eastAsia"/>
          <w:sz w:val="24"/>
          <w:szCs w:val="24"/>
          <w:lang w:eastAsia="zh-CN"/>
        </w:rPr>
        <w:t>敦促</w:t>
      </w:r>
      <w:r w:rsidRPr="00C87705">
        <w:rPr>
          <w:rFonts w:hint="eastAsia"/>
          <w:sz w:val="24"/>
          <w:szCs w:val="24"/>
          <w:lang w:eastAsia="zh-CN"/>
        </w:rPr>
        <w:t>缔约方采用“同一健康”方法</w:t>
      </w:r>
      <w:r w:rsidRPr="00C87705">
        <w:rPr>
          <w:rFonts w:hint="eastAsia"/>
          <w:sz w:val="24"/>
          <w:szCs w:val="24"/>
          <w:lang w:eastAsia="zh-CN"/>
        </w:rPr>
        <w:t>[</w:t>
      </w:r>
      <w:r w:rsidRPr="00C87705">
        <w:rPr>
          <w:rFonts w:hint="eastAsia"/>
          <w:sz w:val="24"/>
          <w:szCs w:val="24"/>
          <w:lang w:eastAsia="zh-CN"/>
        </w:rPr>
        <w:t>促进使用国际准则</w:t>
      </w:r>
      <w:r w:rsidRPr="00C87705">
        <w:rPr>
          <w:rFonts w:hint="eastAsia"/>
          <w:sz w:val="24"/>
          <w:szCs w:val="24"/>
          <w:lang w:eastAsia="zh-CN"/>
        </w:rPr>
        <w:t>][</w:t>
      </w:r>
      <w:r w:rsidRPr="00C87705">
        <w:rPr>
          <w:rFonts w:hint="eastAsia"/>
          <w:sz w:val="24"/>
          <w:szCs w:val="24"/>
          <w:lang w:eastAsia="zh-CN"/>
        </w:rPr>
        <w:t>酌情考虑卫生、植物检疫和环境措施，并酌情推动适用国际准则；</w:t>
      </w:r>
      <w:r w:rsidRPr="00C87705">
        <w:rPr>
          <w:rFonts w:hint="eastAsia"/>
          <w:sz w:val="24"/>
          <w:szCs w:val="24"/>
          <w:lang w:eastAsia="zh-CN"/>
        </w:rPr>
        <w:t>]</w:t>
      </w:r>
    </w:p>
    <w:p w14:paraId="3CB6D715"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hint="eastAsia"/>
          <w:sz w:val="24"/>
          <w:szCs w:val="24"/>
          <w:lang w:eastAsia="zh-CN"/>
        </w:rPr>
        <w:t>[5.</w:t>
      </w:r>
      <w:r w:rsidRPr="00C87705">
        <w:rPr>
          <w:rFonts w:eastAsia="KaiTi" w:hint="eastAsia"/>
          <w:sz w:val="24"/>
          <w:szCs w:val="24"/>
          <w:lang w:eastAsia="zh-CN"/>
        </w:rPr>
        <w:t>之二</w:t>
      </w:r>
      <w:r w:rsidRPr="00C87705">
        <w:rPr>
          <w:sz w:val="24"/>
          <w:szCs w:val="24"/>
          <w:lang w:eastAsia="zh-CN"/>
        </w:rPr>
        <w:tab/>
      </w:r>
      <w:r w:rsidRPr="00C87705">
        <w:rPr>
          <w:rFonts w:ascii="KaiTi" w:eastAsia="KaiTi" w:hAnsi="KaiTi" w:hint="eastAsia"/>
          <w:sz w:val="24"/>
          <w:szCs w:val="24"/>
          <w:lang w:eastAsia="zh-CN"/>
        </w:rPr>
        <w:t>敦促</w:t>
      </w:r>
      <w:r w:rsidRPr="00C87705">
        <w:rPr>
          <w:rFonts w:hint="eastAsia"/>
          <w:sz w:val="24"/>
          <w:szCs w:val="24"/>
          <w:lang w:eastAsia="zh-CN"/>
        </w:rPr>
        <w:t>缔约方在科学证据的基础上采用“同一健康”方法，包括完整的科学评估和通过促进使用国际间商定的标准和准则；</w:t>
      </w:r>
      <w:r w:rsidRPr="00C87705">
        <w:rPr>
          <w:rFonts w:hint="eastAsia"/>
          <w:sz w:val="24"/>
          <w:szCs w:val="24"/>
          <w:lang w:eastAsia="zh-CN"/>
        </w:rPr>
        <w:t>]</w:t>
      </w:r>
    </w:p>
    <w:p w14:paraId="4D661140"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sz w:val="24"/>
          <w:szCs w:val="24"/>
          <w:lang w:eastAsia="zh-CN"/>
        </w:rPr>
        <w:t>6.</w:t>
      </w:r>
      <w:r w:rsidRPr="00C87705">
        <w:rPr>
          <w:sz w:val="24"/>
          <w:szCs w:val="24"/>
          <w:lang w:eastAsia="zh-CN"/>
        </w:rPr>
        <w:tab/>
      </w:r>
      <w:r w:rsidRPr="00C87705">
        <w:rPr>
          <w:rFonts w:hint="eastAsia"/>
          <w:sz w:val="24"/>
          <w:szCs w:val="24"/>
          <w:lang w:eastAsia="zh-CN"/>
        </w:rPr>
        <w:t>[</w:t>
      </w:r>
      <w:r w:rsidRPr="00C87705">
        <w:rPr>
          <w:rFonts w:ascii="KaiTi" w:eastAsia="KaiTi" w:hAnsi="KaiTi" w:hint="eastAsia"/>
          <w:sz w:val="24"/>
          <w:szCs w:val="24"/>
          <w:lang w:eastAsia="zh-CN"/>
        </w:rPr>
        <w:t>请][鼓励]</w:t>
      </w:r>
      <w:r w:rsidRPr="00C87705">
        <w:rPr>
          <w:rFonts w:hint="eastAsia"/>
          <w:sz w:val="24"/>
          <w:szCs w:val="24"/>
          <w:lang w:eastAsia="zh-CN"/>
        </w:rPr>
        <w:t>全球环境基金根据其任务授权，为执行《全球行动计划》提供</w:t>
      </w:r>
      <w:r w:rsidRPr="00C87705">
        <w:rPr>
          <w:rFonts w:hint="eastAsia"/>
          <w:sz w:val="24"/>
          <w:szCs w:val="24"/>
          <w:lang w:eastAsia="zh-CN"/>
        </w:rPr>
        <w:t>[</w:t>
      </w:r>
      <w:r w:rsidRPr="00C87705">
        <w:rPr>
          <w:rFonts w:hint="eastAsia"/>
          <w:sz w:val="24"/>
          <w:szCs w:val="24"/>
          <w:lang w:eastAsia="zh-CN"/>
        </w:rPr>
        <w:t>新的额外和可预测的</w:t>
      </w:r>
      <w:r w:rsidRPr="00C87705">
        <w:rPr>
          <w:rFonts w:hint="eastAsia"/>
          <w:sz w:val="24"/>
          <w:szCs w:val="24"/>
          <w:lang w:eastAsia="zh-CN"/>
        </w:rPr>
        <w:t>]</w:t>
      </w:r>
      <w:r w:rsidRPr="00C87705">
        <w:rPr>
          <w:rFonts w:hint="eastAsia"/>
          <w:sz w:val="24"/>
          <w:szCs w:val="24"/>
          <w:lang w:eastAsia="zh-CN"/>
        </w:rPr>
        <w:t>财政支持；</w:t>
      </w:r>
    </w:p>
    <w:p w14:paraId="5FB0AF2C" w14:textId="77777777" w:rsidR="00F50A37" w:rsidRPr="00C87705" w:rsidRDefault="00F50A37" w:rsidP="00C87705">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C87705">
        <w:rPr>
          <w:rFonts w:hint="eastAsia"/>
          <w:sz w:val="24"/>
          <w:szCs w:val="24"/>
          <w:lang w:eastAsia="zh-CN"/>
        </w:rPr>
        <w:t>[</w:t>
      </w:r>
      <w:r w:rsidRPr="00C87705">
        <w:rPr>
          <w:sz w:val="24"/>
          <w:szCs w:val="24"/>
          <w:lang w:eastAsia="zh-CN"/>
        </w:rPr>
        <w:t>7.</w:t>
      </w:r>
      <w:r w:rsidRPr="00C87705">
        <w:rPr>
          <w:i/>
          <w:iCs/>
          <w:sz w:val="24"/>
          <w:szCs w:val="24"/>
          <w:lang w:eastAsia="zh-CN"/>
        </w:rPr>
        <w:tab/>
      </w:r>
      <w:r w:rsidRPr="00C87705">
        <w:rPr>
          <w:rFonts w:ascii="KaiTi" w:eastAsia="KaiTi" w:hAnsi="KaiTi" w:hint="eastAsia"/>
          <w:sz w:val="24"/>
          <w:szCs w:val="24"/>
          <w:lang w:eastAsia="zh-CN"/>
        </w:rPr>
        <w:t>请</w:t>
      </w:r>
      <w:r w:rsidRPr="00C87705">
        <w:rPr>
          <w:rFonts w:hint="eastAsia"/>
          <w:sz w:val="24"/>
          <w:szCs w:val="24"/>
          <w:lang w:eastAsia="zh-CN"/>
        </w:rPr>
        <w:t>《公约》执行秘书在资源允许的情况下：</w:t>
      </w:r>
    </w:p>
    <w:p w14:paraId="183D0C8B" w14:textId="77777777" w:rsidR="00F50A37" w:rsidRPr="00C87705" w:rsidRDefault="00F50A37" w:rsidP="00C87705">
      <w:pPr>
        <w:pStyle w:val="CBDNormalNoNumber"/>
        <w:tabs>
          <w:tab w:val="clear" w:pos="1701"/>
          <w:tab w:val="clear" w:pos="2268"/>
          <w:tab w:val="clear" w:pos="2835"/>
          <w:tab w:val="clear" w:pos="3402"/>
        </w:tabs>
        <w:ind w:left="490" w:firstLine="490"/>
        <w:rPr>
          <w:sz w:val="24"/>
          <w:szCs w:val="24"/>
          <w:lang w:eastAsia="zh-CN"/>
        </w:rPr>
      </w:pPr>
      <w:r w:rsidRPr="00C87705">
        <w:rPr>
          <w:sz w:val="24"/>
          <w:szCs w:val="24"/>
          <w:lang w:eastAsia="zh-CN"/>
        </w:rPr>
        <w:t>(a)</w:t>
      </w:r>
      <w:r w:rsidRPr="00C87705">
        <w:rPr>
          <w:sz w:val="24"/>
          <w:szCs w:val="24"/>
          <w:lang w:eastAsia="zh-CN"/>
        </w:rPr>
        <w:tab/>
      </w:r>
      <w:r w:rsidRPr="00C87705">
        <w:rPr>
          <w:rFonts w:hint="eastAsia"/>
          <w:sz w:val="24"/>
          <w:szCs w:val="24"/>
          <w:lang w:eastAsia="zh-CN"/>
        </w:rPr>
        <w:t>按照第</w:t>
      </w:r>
      <w:hyperlink r:id="rId354" w:history="1">
        <w:r w:rsidRPr="00C87705">
          <w:rPr>
            <w:rStyle w:val="Hyperlink"/>
            <w:sz w:val="24"/>
            <w:szCs w:val="24"/>
            <w:lang w:eastAsia="zh-CN"/>
          </w:rPr>
          <w:t>16/19</w:t>
        </w:r>
      </w:hyperlink>
      <w:r w:rsidRPr="00C87705">
        <w:rPr>
          <w:rFonts w:hint="eastAsia"/>
          <w:sz w:val="24"/>
          <w:szCs w:val="24"/>
          <w:lang w:eastAsia="zh-CN"/>
        </w:rPr>
        <w:t>号决定第</w:t>
      </w:r>
      <w:r w:rsidRPr="00C87705">
        <w:rPr>
          <w:rFonts w:hint="eastAsia"/>
          <w:sz w:val="24"/>
          <w:szCs w:val="24"/>
          <w:lang w:eastAsia="zh-CN"/>
        </w:rPr>
        <w:t>9(a)</w:t>
      </w:r>
      <w:r w:rsidRPr="00C87705">
        <w:rPr>
          <w:rFonts w:hint="eastAsia"/>
          <w:sz w:val="24"/>
          <w:szCs w:val="24"/>
          <w:lang w:eastAsia="zh-CN"/>
        </w:rPr>
        <w:t>段的要求，通过参与性进程完成根据</w:t>
      </w:r>
      <w:r w:rsidRPr="00C87705">
        <w:rPr>
          <w:rFonts w:hint="eastAsia"/>
          <w:sz w:val="24"/>
          <w:szCs w:val="24"/>
          <w:lang w:eastAsia="zh-CN"/>
        </w:rPr>
        <w:t>2018</w:t>
      </w:r>
      <w:r w:rsidRPr="00C87705">
        <w:rPr>
          <w:rFonts w:hint="eastAsia"/>
          <w:sz w:val="24"/>
          <w:szCs w:val="24"/>
          <w:lang w:eastAsia="zh-CN"/>
        </w:rPr>
        <w:t>年</w:t>
      </w:r>
      <w:r w:rsidRPr="00C87705">
        <w:rPr>
          <w:rFonts w:hint="eastAsia"/>
          <w:sz w:val="24"/>
          <w:szCs w:val="24"/>
          <w:lang w:eastAsia="zh-CN"/>
        </w:rPr>
        <w:t>11</w:t>
      </w:r>
      <w:r w:rsidRPr="00C87705">
        <w:rPr>
          <w:rFonts w:hint="eastAsia"/>
          <w:sz w:val="24"/>
          <w:szCs w:val="24"/>
          <w:lang w:eastAsia="zh-CN"/>
        </w:rPr>
        <w:t>月</w:t>
      </w:r>
      <w:r w:rsidRPr="00C87705">
        <w:rPr>
          <w:rFonts w:hint="eastAsia"/>
          <w:sz w:val="24"/>
          <w:szCs w:val="24"/>
          <w:lang w:eastAsia="zh-CN"/>
        </w:rPr>
        <w:t>22</w:t>
      </w:r>
      <w:r w:rsidRPr="00C87705">
        <w:rPr>
          <w:rFonts w:hint="eastAsia"/>
          <w:sz w:val="24"/>
          <w:szCs w:val="24"/>
          <w:lang w:eastAsia="zh-CN"/>
        </w:rPr>
        <w:t>日第</w:t>
      </w:r>
      <w:hyperlink r:id="rId355" w:history="1">
        <w:r w:rsidRPr="00C87705">
          <w:rPr>
            <w:rStyle w:val="Hyperlink"/>
            <w:sz w:val="24"/>
            <w:szCs w:val="24"/>
            <w:lang w:eastAsia="zh-CN"/>
          </w:rPr>
          <w:t>14/4</w:t>
        </w:r>
      </w:hyperlink>
      <w:r w:rsidRPr="00C87705">
        <w:rPr>
          <w:rFonts w:hint="eastAsia"/>
          <w:sz w:val="24"/>
          <w:szCs w:val="24"/>
          <w:lang w:eastAsia="zh-CN"/>
        </w:rPr>
        <w:t>号决定第</w:t>
      </w:r>
      <w:r w:rsidRPr="00C87705">
        <w:rPr>
          <w:rFonts w:hint="eastAsia"/>
          <w:sz w:val="24"/>
          <w:szCs w:val="24"/>
          <w:lang w:eastAsia="zh-CN"/>
        </w:rPr>
        <w:t>13(a)</w:t>
      </w:r>
      <w:r w:rsidRPr="00C87705">
        <w:rPr>
          <w:rFonts w:hint="eastAsia"/>
          <w:sz w:val="24"/>
          <w:szCs w:val="24"/>
          <w:lang w:eastAsia="zh-CN"/>
        </w:rPr>
        <w:t>分段开展的关于制定生物多样性和健康综合科学指标、衡量标准和进展衡量的工作，并考虑到：</w:t>
      </w:r>
    </w:p>
    <w:p w14:paraId="7916F700" w14:textId="77777777" w:rsidR="00F50A37" w:rsidRPr="00C87705" w:rsidRDefault="00F50A37" w:rsidP="00C87705">
      <w:pPr>
        <w:pStyle w:val="CBDNormalNoNumber"/>
        <w:tabs>
          <w:tab w:val="clear" w:pos="1134"/>
          <w:tab w:val="clear" w:pos="1701"/>
          <w:tab w:val="clear" w:pos="2268"/>
          <w:tab w:val="clear" w:pos="2835"/>
          <w:tab w:val="clear" w:pos="3402"/>
          <w:tab w:val="left" w:pos="2070"/>
        </w:tabs>
        <w:ind w:left="1930" w:hanging="490"/>
        <w:rPr>
          <w:sz w:val="24"/>
          <w:szCs w:val="24"/>
          <w:lang w:eastAsia="zh-CN"/>
        </w:rPr>
      </w:pPr>
      <w:r w:rsidRPr="00C87705">
        <w:rPr>
          <w:sz w:val="24"/>
          <w:szCs w:val="24"/>
          <w:lang w:eastAsia="zh-CN"/>
        </w:rPr>
        <w:t>(</w:t>
      </w:r>
      <w:r w:rsidRPr="00C87705">
        <w:rPr>
          <w:sz w:val="24"/>
          <w:szCs w:val="24"/>
          <w:lang w:eastAsia="zh-CN"/>
        </w:rPr>
        <w:t>一</w:t>
      </w:r>
      <w:r w:rsidRPr="00C87705">
        <w:rPr>
          <w:sz w:val="24"/>
          <w:szCs w:val="24"/>
          <w:lang w:eastAsia="zh-CN"/>
        </w:rPr>
        <w:t>)</w:t>
      </w:r>
      <w:r w:rsidRPr="00C87705">
        <w:rPr>
          <w:sz w:val="24"/>
          <w:szCs w:val="24"/>
          <w:lang w:eastAsia="zh-CN"/>
        </w:rPr>
        <w:tab/>
      </w:r>
      <w:r w:rsidRPr="00C87705">
        <w:rPr>
          <w:sz w:val="24"/>
          <w:szCs w:val="24"/>
          <w:lang w:eastAsia="zh-CN"/>
        </w:rPr>
        <w:t>除其他外，</w:t>
      </w:r>
      <w:r w:rsidRPr="00C87705">
        <w:rPr>
          <w:rFonts w:hint="eastAsia"/>
          <w:sz w:val="24"/>
          <w:szCs w:val="24"/>
          <w:lang w:eastAsia="zh-CN"/>
        </w:rPr>
        <w:t>为避免报告负担，《昆蒙框架》、可持续发展目标和其他联合国实体提供的现有信息，包括作为巴黎协定</w:t>
      </w:r>
      <w:r w:rsidRPr="00C87705">
        <w:rPr>
          <w:rStyle w:val="FootnoteReference"/>
          <w:sz w:val="24"/>
          <w:szCs w:val="24"/>
          <w:lang w:eastAsia="zh-CN"/>
        </w:rPr>
        <w:footnoteReference w:id="364"/>
      </w:r>
      <w:r w:rsidRPr="00C87705">
        <w:rPr>
          <w:rFonts w:hint="eastAsia"/>
          <w:sz w:val="24"/>
          <w:szCs w:val="24"/>
          <w:lang w:eastAsia="zh-CN"/>
        </w:rPr>
        <w:t>缔约方会议的《公约》缔约方大会第五届会议通过的《阿拉伯联合酋长国全球气候复原力框架》中使用的与适应气候变化有关的健康相关指标的讨论，以及世界卫生组织气候变化与健康全球行动计划下的任何相关行动；</w:t>
      </w:r>
    </w:p>
    <w:p w14:paraId="010EB849" w14:textId="77777777" w:rsidR="00F50A37" w:rsidRPr="00C87705" w:rsidRDefault="00F50A37" w:rsidP="00C87705">
      <w:pPr>
        <w:pStyle w:val="CBDNormalNoNumber"/>
        <w:tabs>
          <w:tab w:val="clear" w:pos="1134"/>
          <w:tab w:val="clear" w:pos="1701"/>
          <w:tab w:val="clear" w:pos="2268"/>
          <w:tab w:val="clear" w:pos="2835"/>
          <w:tab w:val="clear" w:pos="3402"/>
          <w:tab w:val="left" w:pos="2070"/>
        </w:tabs>
        <w:ind w:left="1930" w:hanging="490"/>
        <w:rPr>
          <w:sz w:val="24"/>
          <w:szCs w:val="24"/>
          <w:lang w:eastAsia="zh-CN"/>
        </w:rPr>
      </w:pPr>
      <w:r w:rsidRPr="00C87705">
        <w:rPr>
          <w:sz w:val="24"/>
          <w:szCs w:val="24"/>
          <w:lang w:eastAsia="zh-CN"/>
        </w:rPr>
        <w:t>(</w:t>
      </w:r>
      <w:r w:rsidRPr="00C87705">
        <w:rPr>
          <w:sz w:val="24"/>
          <w:szCs w:val="24"/>
          <w:lang w:eastAsia="zh-CN"/>
        </w:rPr>
        <w:t>二</w:t>
      </w:r>
      <w:r w:rsidRPr="00C87705">
        <w:rPr>
          <w:sz w:val="24"/>
          <w:szCs w:val="24"/>
          <w:lang w:eastAsia="zh-CN"/>
        </w:rPr>
        <w:t>)</w:t>
      </w:r>
      <w:r w:rsidRPr="00C87705">
        <w:rPr>
          <w:sz w:val="24"/>
          <w:szCs w:val="24"/>
          <w:lang w:eastAsia="zh-CN"/>
        </w:rPr>
        <w:tab/>
      </w:r>
      <w:r w:rsidRPr="00C87705">
        <w:rPr>
          <w:rFonts w:hint="eastAsia"/>
          <w:sz w:val="24"/>
          <w:szCs w:val="24"/>
          <w:lang w:eastAsia="zh-CN"/>
        </w:rPr>
        <w:t>来自所有区域的科学信息；</w:t>
      </w:r>
    </w:p>
    <w:p w14:paraId="2CC0709C" w14:textId="77777777" w:rsidR="00F50A37" w:rsidRPr="00C87705" w:rsidRDefault="00F50A37" w:rsidP="00C87705">
      <w:pPr>
        <w:pStyle w:val="CBDNormalNoNumber"/>
        <w:tabs>
          <w:tab w:val="clear" w:pos="1701"/>
          <w:tab w:val="clear" w:pos="2268"/>
          <w:tab w:val="clear" w:pos="2835"/>
          <w:tab w:val="clear" w:pos="3402"/>
        </w:tabs>
        <w:ind w:left="490" w:firstLine="490"/>
        <w:rPr>
          <w:sz w:val="24"/>
          <w:szCs w:val="24"/>
          <w:lang w:eastAsia="zh-CN"/>
        </w:rPr>
      </w:pPr>
      <w:r w:rsidRPr="00C87705">
        <w:rPr>
          <w:sz w:val="24"/>
          <w:szCs w:val="24"/>
          <w:lang w:eastAsia="zh-CN"/>
        </w:rPr>
        <w:t>(b)</w:t>
      </w:r>
      <w:r w:rsidRPr="00C87705">
        <w:rPr>
          <w:sz w:val="24"/>
          <w:szCs w:val="24"/>
          <w:lang w:eastAsia="zh-CN"/>
        </w:rPr>
        <w:tab/>
      </w:r>
      <w:r w:rsidRPr="00C87705">
        <w:rPr>
          <w:rFonts w:hint="eastAsia"/>
          <w:sz w:val="24"/>
          <w:szCs w:val="24"/>
          <w:lang w:eastAsia="zh-CN"/>
        </w:rPr>
        <w:t>[</w:t>
      </w:r>
      <w:r w:rsidRPr="00C87705">
        <w:rPr>
          <w:rFonts w:hint="eastAsia"/>
          <w:sz w:val="24"/>
          <w:szCs w:val="24"/>
          <w:lang w:eastAsia="zh-CN"/>
        </w:rPr>
        <w:t>提供机会以便</w:t>
      </w:r>
      <w:r w:rsidRPr="00C87705">
        <w:rPr>
          <w:rFonts w:hint="eastAsia"/>
          <w:sz w:val="24"/>
          <w:szCs w:val="24"/>
          <w:lang w:eastAsia="zh-CN"/>
        </w:rPr>
        <w:t>][</w:t>
      </w:r>
      <w:r w:rsidRPr="00C87705">
        <w:rPr>
          <w:rFonts w:hint="eastAsia"/>
          <w:sz w:val="24"/>
          <w:szCs w:val="24"/>
          <w:lang w:eastAsia="zh-CN"/>
        </w:rPr>
        <w:t>召开一次</w:t>
      </w:r>
      <w:r w:rsidRPr="00C87705">
        <w:rPr>
          <w:rFonts w:hint="eastAsia"/>
          <w:sz w:val="24"/>
          <w:szCs w:val="24"/>
          <w:lang w:eastAsia="zh-CN"/>
        </w:rPr>
        <w:t>[</w:t>
      </w:r>
      <w:r w:rsidRPr="00C87705">
        <w:rPr>
          <w:rFonts w:hint="eastAsia"/>
          <w:sz w:val="24"/>
          <w:szCs w:val="24"/>
          <w:lang w:eastAsia="zh-CN"/>
        </w:rPr>
        <w:t>经缔约方提名的所有区域代表参加的</w:t>
      </w:r>
      <w:r w:rsidRPr="00C87705">
        <w:rPr>
          <w:rFonts w:hint="eastAsia"/>
          <w:sz w:val="24"/>
          <w:szCs w:val="24"/>
          <w:lang w:eastAsia="zh-CN"/>
        </w:rPr>
        <w:t>]</w:t>
      </w:r>
      <w:r w:rsidRPr="00C87705">
        <w:rPr>
          <w:rFonts w:hint="eastAsia"/>
          <w:sz w:val="24"/>
          <w:szCs w:val="24"/>
          <w:lang w:eastAsia="zh-CN"/>
        </w:rPr>
        <w:t>专家研讨会</w:t>
      </w:r>
      <w:r w:rsidRPr="00C87705">
        <w:rPr>
          <w:rFonts w:hint="eastAsia"/>
          <w:sz w:val="24"/>
          <w:szCs w:val="24"/>
          <w:lang w:eastAsia="zh-CN"/>
        </w:rPr>
        <w:t>]</w:t>
      </w:r>
      <w:r w:rsidRPr="00C87705">
        <w:rPr>
          <w:rFonts w:hint="eastAsia"/>
          <w:sz w:val="24"/>
          <w:szCs w:val="24"/>
          <w:lang w:eastAsia="zh-CN"/>
        </w:rPr>
        <w:t>，在科学、技术和工艺咨询附属机构审议之前，审查关于生物多样性和健康的综合科学指标、衡量标准和进展衡量工具清单；</w:t>
      </w:r>
      <w:r w:rsidRPr="00C87705">
        <w:rPr>
          <w:rFonts w:hint="eastAsia"/>
          <w:sz w:val="24"/>
          <w:szCs w:val="24"/>
          <w:lang w:eastAsia="zh-CN"/>
        </w:rPr>
        <w:t>]</w:t>
      </w:r>
    </w:p>
    <w:p w14:paraId="6DACCAF7" w14:textId="77777777" w:rsidR="00F50A37" w:rsidRPr="00C87705" w:rsidRDefault="00F50A37" w:rsidP="00C87705">
      <w:pPr>
        <w:pStyle w:val="CBDNormalNoNumber"/>
        <w:tabs>
          <w:tab w:val="clear" w:pos="1701"/>
          <w:tab w:val="clear" w:pos="2268"/>
          <w:tab w:val="clear" w:pos="2835"/>
          <w:tab w:val="clear" w:pos="3402"/>
        </w:tabs>
        <w:ind w:left="490" w:firstLine="490"/>
        <w:rPr>
          <w:sz w:val="24"/>
          <w:szCs w:val="24"/>
          <w:lang w:eastAsia="zh-CN"/>
        </w:rPr>
      </w:pPr>
      <w:r w:rsidRPr="00C87705">
        <w:rPr>
          <w:sz w:val="24"/>
          <w:szCs w:val="24"/>
          <w:lang w:eastAsia="zh-CN"/>
        </w:rPr>
        <w:t>(c)</w:t>
      </w:r>
      <w:r w:rsidRPr="00C87705">
        <w:rPr>
          <w:sz w:val="24"/>
          <w:szCs w:val="24"/>
          <w:lang w:eastAsia="zh-CN"/>
        </w:rPr>
        <w:tab/>
      </w:r>
      <w:r w:rsidRPr="00C87705">
        <w:rPr>
          <w:rFonts w:hint="eastAsia"/>
          <w:sz w:val="24"/>
          <w:szCs w:val="24"/>
          <w:lang w:eastAsia="zh-CN"/>
        </w:rPr>
        <w:t>汇编和综合来自缔约方、其他国家政府、次国家以下各级政府、土著人民和地方社区、妇女、青年、相关多边环境协定和其他组织的信息，说明在执行《全球行动计划》和在各级将生物多样性和健康相互联系纳入主流方面的措施、指导、指标和工具、实例、最佳做法和经验教训，包括纳入公平、人权和性别差异考虑的因素，并酌情通过《公约》信息交换机制或其网站提供这些信息；</w:t>
      </w:r>
    </w:p>
    <w:p w14:paraId="18F35736" w14:textId="77777777" w:rsidR="00F50A37" w:rsidRPr="00C87705" w:rsidRDefault="00F50A37" w:rsidP="00C87705">
      <w:pPr>
        <w:pStyle w:val="CBDNormalNoNumber"/>
        <w:tabs>
          <w:tab w:val="clear" w:pos="1701"/>
          <w:tab w:val="clear" w:pos="2268"/>
          <w:tab w:val="clear" w:pos="2835"/>
          <w:tab w:val="clear" w:pos="3402"/>
        </w:tabs>
        <w:ind w:left="490" w:firstLine="490"/>
        <w:rPr>
          <w:sz w:val="24"/>
          <w:szCs w:val="24"/>
          <w:lang w:eastAsia="zh-CN"/>
        </w:rPr>
      </w:pPr>
      <w:r w:rsidRPr="00C87705">
        <w:rPr>
          <w:rFonts w:hint="eastAsia"/>
          <w:sz w:val="24"/>
          <w:szCs w:val="24"/>
          <w:lang w:eastAsia="zh-CN"/>
        </w:rPr>
        <w:t>[</w:t>
      </w:r>
      <w:r w:rsidRPr="00C87705">
        <w:rPr>
          <w:sz w:val="24"/>
          <w:szCs w:val="24"/>
          <w:lang w:eastAsia="zh-CN"/>
        </w:rPr>
        <w:t>(d)</w:t>
      </w:r>
      <w:r w:rsidRPr="00C87705">
        <w:rPr>
          <w:sz w:val="24"/>
          <w:szCs w:val="24"/>
          <w:lang w:eastAsia="zh-CN"/>
        </w:rPr>
        <w:tab/>
      </w:r>
      <w:r w:rsidRPr="00C87705">
        <w:rPr>
          <w:rFonts w:hint="eastAsia"/>
          <w:sz w:val="24"/>
          <w:szCs w:val="24"/>
          <w:lang w:eastAsia="zh-CN"/>
        </w:rPr>
        <w:t>继续并加强与相关组织及伙伴在生物多样性和健康方面的合作，包括“同一健康”四方合作和</w:t>
      </w:r>
      <w:r w:rsidRPr="00C87705">
        <w:rPr>
          <w:rFonts w:hint="eastAsia"/>
          <w:sz w:val="24"/>
          <w:szCs w:val="24"/>
          <w:lang w:eastAsia="zh-CN"/>
        </w:rPr>
        <w:t>[</w:t>
      </w:r>
      <w:r w:rsidRPr="00C87705">
        <w:rPr>
          <w:rFonts w:hint="eastAsia"/>
          <w:sz w:val="24"/>
          <w:szCs w:val="24"/>
          <w:lang w:eastAsia="zh-CN"/>
        </w:rPr>
        <w:t>国际自然保护联盟</w:t>
      </w:r>
      <w:r w:rsidRPr="00C87705">
        <w:rPr>
          <w:rFonts w:hint="eastAsia"/>
          <w:sz w:val="24"/>
          <w:szCs w:val="24"/>
          <w:lang w:eastAsia="zh-CN"/>
        </w:rPr>
        <w:t>]</w:t>
      </w:r>
      <w:r w:rsidRPr="00C87705">
        <w:rPr>
          <w:rFonts w:hint="eastAsia"/>
          <w:sz w:val="24"/>
          <w:szCs w:val="24"/>
          <w:lang w:eastAsia="zh-CN"/>
        </w:rPr>
        <w:t>、关于健康和生物多样性倡议的合作</w:t>
      </w:r>
      <w:r w:rsidRPr="00C87705">
        <w:rPr>
          <w:rFonts w:hint="eastAsia"/>
          <w:sz w:val="24"/>
          <w:szCs w:val="24"/>
          <w:lang w:eastAsia="zh-CN"/>
        </w:rPr>
        <w:t>[</w:t>
      </w:r>
      <w:r w:rsidRPr="00C87705">
        <w:rPr>
          <w:rFonts w:hint="eastAsia"/>
          <w:sz w:val="24"/>
          <w:szCs w:val="24"/>
          <w:lang w:eastAsia="zh-CN"/>
        </w:rPr>
        <w:t>以及其他非政府组织</w:t>
      </w:r>
      <w:r w:rsidRPr="00C87705">
        <w:rPr>
          <w:rFonts w:hint="eastAsia"/>
          <w:sz w:val="24"/>
          <w:szCs w:val="24"/>
          <w:lang w:eastAsia="zh-CN"/>
        </w:rPr>
        <w:t>]]</w:t>
      </w:r>
      <w:r w:rsidRPr="00C87705">
        <w:rPr>
          <w:rFonts w:hint="eastAsia"/>
          <w:sz w:val="24"/>
          <w:szCs w:val="24"/>
          <w:lang w:eastAsia="zh-CN"/>
        </w:rPr>
        <w:t>；</w:t>
      </w:r>
      <w:r w:rsidRPr="00C87705">
        <w:rPr>
          <w:rFonts w:hint="eastAsia"/>
          <w:sz w:val="24"/>
          <w:szCs w:val="24"/>
          <w:lang w:eastAsia="zh-CN"/>
        </w:rPr>
        <w:t xml:space="preserve">  </w:t>
      </w:r>
    </w:p>
    <w:p w14:paraId="4A657D05" w14:textId="77777777" w:rsidR="00F50A37" w:rsidRPr="00C87705" w:rsidRDefault="00F50A37" w:rsidP="00C87705">
      <w:pPr>
        <w:pStyle w:val="CBDNormalNoNumber"/>
        <w:tabs>
          <w:tab w:val="clear" w:pos="1701"/>
          <w:tab w:val="clear" w:pos="2268"/>
          <w:tab w:val="clear" w:pos="2835"/>
          <w:tab w:val="clear" w:pos="3402"/>
        </w:tabs>
        <w:ind w:left="490" w:firstLine="490"/>
        <w:rPr>
          <w:sz w:val="24"/>
          <w:szCs w:val="24"/>
          <w:lang w:eastAsia="zh-CN"/>
        </w:rPr>
      </w:pPr>
      <w:r w:rsidRPr="00C87705">
        <w:rPr>
          <w:rFonts w:hint="eastAsia"/>
          <w:sz w:val="24"/>
          <w:szCs w:val="24"/>
          <w:lang w:eastAsia="zh-CN"/>
        </w:rPr>
        <w:t>[</w:t>
      </w:r>
      <w:r w:rsidRPr="00C87705">
        <w:rPr>
          <w:sz w:val="24"/>
          <w:szCs w:val="24"/>
          <w:lang w:eastAsia="zh-CN"/>
        </w:rPr>
        <w:t xml:space="preserve">(e) </w:t>
      </w:r>
      <w:r w:rsidRPr="00C87705">
        <w:rPr>
          <w:sz w:val="24"/>
          <w:szCs w:val="24"/>
          <w:lang w:eastAsia="zh-CN"/>
        </w:rPr>
        <w:tab/>
      </w:r>
      <w:r w:rsidRPr="00C87705">
        <w:rPr>
          <w:rFonts w:hint="eastAsia"/>
          <w:sz w:val="24"/>
          <w:szCs w:val="24"/>
          <w:lang w:eastAsia="zh-CN"/>
        </w:rPr>
        <w:t>恢复由《公约》秘书处和世界卫生组织共同主持的生物多样性和健康问题机构间联络组的活动</w:t>
      </w:r>
      <w:r w:rsidRPr="00C87705">
        <w:rPr>
          <w:sz w:val="24"/>
          <w:szCs w:val="24"/>
          <w:vertAlign w:val="superscript"/>
          <w:lang w:eastAsia="zh-CN"/>
        </w:rPr>
        <w:footnoteReference w:id="365"/>
      </w:r>
      <w:r w:rsidRPr="00C87705">
        <w:rPr>
          <w:rFonts w:hint="eastAsia"/>
          <w:sz w:val="24"/>
          <w:szCs w:val="24"/>
          <w:lang w:eastAsia="zh-CN"/>
        </w:rPr>
        <w:t>；</w:t>
      </w:r>
      <w:r w:rsidRPr="00C87705">
        <w:rPr>
          <w:rFonts w:hint="eastAsia"/>
          <w:sz w:val="24"/>
          <w:szCs w:val="24"/>
          <w:lang w:eastAsia="zh-CN"/>
        </w:rPr>
        <w:t>]</w:t>
      </w:r>
    </w:p>
    <w:p w14:paraId="327A10D1" w14:textId="77777777" w:rsidR="00F50A37" w:rsidRPr="00C87705" w:rsidRDefault="00F50A37" w:rsidP="00C87705">
      <w:pPr>
        <w:pStyle w:val="CBDNormalNoNumber"/>
        <w:tabs>
          <w:tab w:val="clear" w:pos="1701"/>
          <w:tab w:val="clear" w:pos="2268"/>
          <w:tab w:val="clear" w:pos="2835"/>
          <w:tab w:val="clear" w:pos="3402"/>
        </w:tabs>
        <w:ind w:left="490" w:firstLine="490"/>
        <w:rPr>
          <w:sz w:val="24"/>
          <w:szCs w:val="24"/>
          <w:lang w:eastAsia="zh-CN"/>
        </w:rPr>
      </w:pPr>
      <w:r w:rsidRPr="00C87705">
        <w:rPr>
          <w:sz w:val="24"/>
          <w:szCs w:val="24"/>
          <w:lang w:eastAsia="zh-CN"/>
        </w:rPr>
        <w:t>(f)</w:t>
      </w:r>
      <w:r w:rsidRPr="00C87705">
        <w:rPr>
          <w:sz w:val="24"/>
          <w:szCs w:val="24"/>
          <w:lang w:eastAsia="zh-CN"/>
        </w:rPr>
        <w:tab/>
      </w:r>
      <w:r w:rsidRPr="00C87705">
        <w:rPr>
          <w:rFonts w:hint="eastAsia"/>
          <w:sz w:val="24"/>
          <w:szCs w:val="24"/>
          <w:lang w:eastAsia="zh-CN"/>
        </w:rPr>
        <w:t>继续促进能力建设活动、科学技术合作和技术转让，以支持缔约方执行《全球行动计划》；</w:t>
      </w:r>
    </w:p>
    <w:p w14:paraId="0FE40044" w14:textId="77777777" w:rsidR="00F50A37" w:rsidRPr="00C87705" w:rsidRDefault="00F50A37" w:rsidP="00C87705">
      <w:pPr>
        <w:pStyle w:val="CBDNormalNoNumber"/>
        <w:keepNext/>
        <w:tabs>
          <w:tab w:val="clear" w:pos="1134"/>
          <w:tab w:val="clear" w:pos="1701"/>
          <w:tab w:val="clear" w:pos="2268"/>
          <w:tab w:val="clear" w:pos="2835"/>
          <w:tab w:val="clear" w:pos="3402"/>
        </w:tabs>
        <w:ind w:left="490" w:firstLine="490"/>
        <w:rPr>
          <w:sz w:val="24"/>
          <w:szCs w:val="24"/>
          <w:lang w:eastAsia="zh-CN"/>
        </w:rPr>
      </w:pPr>
      <w:r w:rsidRPr="00C87705">
        <w:rPr>
          <w:sz w:val="24"/>
          <w:szCs w:val="24"/>
          <w:lang w:eastAsia="zh-CN"/>
        </w:rPr>
        <w:t>(g)</w:t>
      </w:r>
      <w:r w:rsidRPr="00C87705">
        <w:rPr>
          <w:sz w:val="24"/>
          <w:szCs w:val="24"/>
          <w:lang w:eastAsia="zh-CN"/>
        </w:rPr>
        <w:tab/>
      </w:r>
      <w:r w:rsidRPr="00C87705">
        <w:rPr>
          <w:rFonts w:hint="eastAsia"/>
          <w:sz w:val="24"/>
          <w:szCs w:val="24"/>
          <w:lang w:eastAsia="zh-CN"/>
        </w:rPr>
        <w:t>提交一份关于其工作成果的报告，供科学、技术和工艺咨询附属机构在缔约方会议第十八次会议之前举行的一次会议上审议。</w:t>
      </w:r>
      <w:r w:rsidRPr="00C87705">
        <w:rPr>
          <w:rFonts w:hint="eastAsia"/>
          <w:sz w:val="24"/>
          <w:szCs w:val="24"/>
          <w:lang w:eastAsia="zh-CN"/>
        </w:rPr>
        <w:t xml:space="preserve">] </w:t>
      </w:r>
    </w:p>
    <w:bookmarkEnd w:id="120"/>
    <w:p w14:paraId="615AAD03" w14:textId="77777777" w:rsidR="001D5384" w:rsidRDefault="001D5384" w:rsidP="001D5384">
      <w:pPr>
        <w:tabs>
          <w:tab w:val="clear" w:pos="567"/>
          <w:tab w:val="clear" w:pos="1134"/>
          <w:tab w:val="clear" w:pos="1701"/>
          <w:tab w:val="clear" w:pos="2268"/>
        </w:tabs>
        <w:adjustRightInd w:val="0"/>
        <w:snapToGrid w:val="0"/>
        <w:spacing w:before="120" w:after="120"/>
        <w:rPr>
          <w:b/>
          <w:bCs/>
          <w:sz w:val="24"/>
          <w:szCs w:val="24"/>
          <w:lang w:val="en-GB" w:eastAsia="zh-CN"/>
        </w:rPr>
      </w:pPr>
    </w:p>
    <w:p w14:paraId="7172659E" w14:textId="77777777" w:rsidR="001D5384" w:rsidRDefault="001D5384" w:rsidP="006F685A">
      <w:pPr>
        <w:pStyle w:val="Item"/>
        <w:keepNext/>
        <w:outlineLvl w:val="0"/>
        <w:rPr>
          <w:rFonts w:eastAsia="SimSun"/>
          <w:sz w:val="28"/>
          <w:szCs w:val="28"/>
          <w:lang w:eastAsia="zh-CN"/>
        </w:rPr>
      </w:pPr>
    </w:p>
    <w:p w14:paraId="4B5ECD81" w14:textId="77777777" w:rsidR="001D5384" w:rsidRDefault="001D5384" w:rsidP="006F685A">
      <w:pPr>
        <w:pStyle w:val="Item"/>
        <w:keepNext/>
        <w:outlineLvl w:val="0"/>
        <w:rPr>
          <w:rFonts w:eastAsia="SimSun"/>
          <w:sz w:val="28"/>
          <w:szCs w:val="28"/>
          <w:lang w:eastAsia="zh-CN"/>
        </w:rPr>
      </w:pPr>
    </w:p>
    <w:p w14:paraId="58946BA9" w14:textId="77777777" w:rsidR="001D5384" w:rsidRDefault="001D5384" w:rsidP="006F685A">
      <w:pPr>
        <w:pStyle w:val="Item"/>
        <w:keepNext/>
        <w:outlineLvl w:val="0"/>
        <w:rPr>
          <w:rFonts w:eastAsia="SimSun"/>
          <w:sz w:val="28"/>
          <w:szCs w:val="28"/>
          <w:lang w:eastAsia="zh-CN"/>
        </w:rPr>
      </w:pPr>
    </w:p>
    <w:p w14:paraId="16BED042" w14:textId="77777777" w:rsidR="001D5384" w:rsidRDefault="001D5384" w:rsidP="006F685A">
      <w:pPr>
        <w:pStyle w:val="Item"/>
        <w:keepNext/>
        <w:outlineLvl w:val="0"/>
        <w:rPr>
          <w:rFonts w:eastAsia="SimSun"/>
          <w:sz w:val="28"/>
          <w:szCs w:val="28"/>
          <w:lang w:eastAsia="zh-CN"/>
        </w:rPr>
      </w:pPr>
    </w:p>
    <w:p w14:paraId="363A2DAA" w14:textId="77777777" w:rsidR="00236D00" w:rsidRDefault="00236D00">
      <w:pPr>
        <w:tabs>
          <w:tab w:val="clear" w:pos="567"/>
          <w:tab w:val="clear" w:pos="1134"/>
          <w:tab w:val="clear" w:pos="1701"/>
          <w:tab w:val="clear" w:pos="2268"/>
        </w:tabs>
        <w:spacing w:after="160" w:line="259" w:lineRule="auto"/>
        <w:jc w:val="left"/>
        <w:rPr>
          <w:b/>
          <w:iCs/>
          <w:snapToGrid w:val="0"/>
          <w:kern w:val="22"/>
          <w:sz w:val="28"/>
          <w:szCs w:val="28"/>
          <w:lang w:val="en-GB" w:eastAsia="zh-CN"/>
        </w:rPr>
      </w:pPr>
      <w:r>
        <w:rPr>
          <w:sz w:val="28"/>
          <w:szCs w:val="28"/>
          <w:lang w:eastAsia="zh-CN"/>
        </w:rPr>
        <w:br w:type="page"/>
      </w:r>
    </w:p>
    <w:p w14:paraId="0EDACAF3" w14:textId="6674090A" w:rsidR="002E113D" w:rsidRPr="00FE2548" w:rsidRDefault="003E3058" w:rsidP="00AD179C">
      <w:pPr>
        <w:pStyle w:val="a"/>
        <w:rPr>
          <w:caps/>
        </w:rPr>
      </w:pPr>
      <w:bookmarkStart w:id="121" w:name="_Toc242208803"/>
      <w:r w:rsidRPr="00FE2548">
        <w:rPr>
          <w:rFonts w:hint="eastAsia"/>
        </w:rPr>
        <w:t>项目</w:t>
      </w:r>
      <w:r w:rsidR="003F63EB" w:rsidRPr="00FE2548">
        <w:rPr>
          <w:rFonts w:hint="eastAsia"/>
        </w:rPr>
        <w:t>19</w:t>
      </w:r>
      <w:r w:rsidR="00DF0C9C" w:rsidRPr="00FE2548">
        <w:br/>
      </w:r>
      <w:bookmarkEnd w:id="119"/>
      <w:r w:rsidR="00FE2548" w:rsidRPr="00FE2548">
        <w:rPr>
          <w:rFonts w:hint="eastAsia"/>
        </w:rPr>
        <w:t>审查《生物多样性公约》及其议定书下各进程的</w:t>
      </w:r>
      <w:r w:rsidR="0054279A">
        <w:rPr>
          <w:rFonts w:cs="SimSun" w:hint="eastAsia"/>
        </w:rPr>
        <w:t>成效</w:t>
      </w:r>
      <w:bookmarkEnd w:id="121"/>
    </w:p>
    <w:tbl>
      <w:tblPr>
        <w:tblStyle w:val="TableGrid"/>
        <w:tblW w:w="0" w:type="auto"/>
        <w:tblLook w:val="04A0" w:firstRow="1" w:lastRow="0" w:firstColumn="1" w:lastColumn="0" w:noHBand="0" w:noVBand="1"/>
      </w:tblPr>
      <w:tblGrid>
        <w:gridCol w:w="9350"/>
      </w:tblGrid>
      <w:tr w:rsidR="00B16375" w14:paraId="7B5B19A8" w14:textId="77777777" w:rsidTr="00ED39DD">
        <w:tc>
          <w:tcPr>
            <w:tcW w:w="9350" w:type="dxa"/>
            <w:tcBorders>
              <w:left w:val="nil"/>
              <w:right w:val="nil"/>
            </w:tcBorders>
          </w:tcPr>
          <w:p w14:paraId="5D3CAA38" w14:textId="35C15E5F" w:rsidR="00B16375" w:rsidRPr="005C6F57" w:rsidRDefault="00465142" w:rsidP="00FB4E1E">
            <w:pPr>
              <w:pStyle w:val="CBDNormalNoNumber"/>
              <w:spacing w:before="60" w:after="60"/>
              <w:ind w:firstLine="432"/>
              <w:rPr>
                <w:rFonts w:eastAsia="KaiTi"/>
                <w:sz w:val="24"/>
                <w:szCs w:val="24"/>
                <w:lang w:eastAsia="zh-CN"/>
              </w:rPr>
            </w:pPr>
            <w:r w:rsidRPr="005C6F57">
              <w:rPr>
                <w:rFonts w:eastAsia="KaiTi" w:hint="eastAsia"/>
                <w:sz w:val="24"/>
                <w:szCs w:val="24"/>
                <w:lang w:eastAsia="zh-CN"/>
              </w:rPr>
              <w:t>按照</w:t>
            </w:r>
            <w:r w:rsidR="004220F4" w:rsidRPr="005C6F57">
              <w:rPr>
                <w:rFonts w:eastAsia="KaiTi" w:hint="eastAsia"/>
                <w:sz w:val="24"/>
                <w:szCs w:val="24"/>
                <w:lang w:eastAsia="zh-CN"/>
              </w:rPr>
              <w:t>执行问题附属</w:t>
            </w:r>
            <w:r w:rsidR="00060B16" w:rsidRPr="005C6F57">
              <w:rPr>
                <w:rFonts w:eastAsia="KaiTi"/>
                <w:sz w:val="24"/>
                <w:szCs w:val="24"/>
                <w:lang w:eastAsia="zh-CN"/>
              </w:rPr>
              <w:t>机构第</w:t>
            </w:r>
            <w:hyperlink r:id="rId356" w:history="1">
              <w:r w:rsidRPr="005C6F57">
                <w:rPr>
                  <w:rStyle w:val="Hyperlink"/>
                  <w:rFonts w:eastAsia="KaiTi"/>
                  <w:sz w:val="24"/>
                  <w:szCs w:val="24"/>
                  <w:lang w:eastAsia="zh-CN"/>
                </w:rPr>
                <w:t>6/8</w:t>
              </w:r>
            </w:hyperlink>
            <w:r w:rsidR="00060B16" w:rsidRPr="005C6F57">
              <w:rPr>
                <w:rFonts w:eastAsia="KaiTi"/>
                <w:sz w:val="24"/>
                <w:szCs w:val="24"/>
                <w:lang w:eastAsia="zh-CN"/>
              </w:rPr>
              <w:t>号建议，</w:t>
            </w:r>
            <w:r w:rsidRPr="005C6F57">
              <w:rPr>
                <w:rFonts w:eastAsia="KaiTi"/>
                <w:sz w:val="24"/>
                <w:szCs w:val="24"/>
                <w:lang w:eastAsia="zh-CN"/>
              </w:rPr>
              <w:t>公约缔约方</w:t>
            </w:r>
            <w:r w:rsidRPr="005C6F57">
              <w:rPr>
                <w:rFonts w:eastAsia="KaiTi" w:hint="eastAsia"/>
                <w:sz w:val="24"/>
                <w:szCs w:val="24"/>
                <w:lang w:eastAsia="zh-CN"/>
              </w:rPr>
              <w:t>大会将</w:t>
            </w:r>
            <w:r w:rsidR="00060B16" w:rsidRPr="005C6F57">
              <w:rPr>
                <w:rFonts w:eastAsia="KaiTi"/>
                <w:sz w:val="24"/>
                <w:szCs w:val="24"/>
                <w:lang w:eastAsia="zh-CN"/>
              </w:rPr>
              <w:t>与作为卡塔赫纳议定书缔约方会议的缔约方</w:t>
            </w:r>
            <w:r w:rsidRPr="005C6F57">
              <w:rPr>
                <w:rFonts w:eastAsia="KaiTi" w:hint="eastAsia"/>
                <w:sz w:val="24"/>
                <w:szCs w:val="24"/>
                <w:lang w:eastAsia="zh-CN"/>
              </w:rPr>
              <w:t>大会</w:t>
            </w:r>
            <w:r w:rsidR="00060B16" w:rsidRPr="005C6F57">
              <w:rPr>
                <w:rFonts w:eastAsia="KaiTi"/>
                <w:sz w:val="24"/>
                <w:szCs w:val="24"/>
                <w:lang w:eastAsia="zh-CN"/>
              </w:rPr>
              <w:t>和作为名古屋议定书缔约方会议的缔约方</w:t>
            </w:r>
            <w:r w:rsidRPr="005C6F57">
              <w:rPr>
                <w:rFonts w:eastAsia="KaiTi" w:hint="eastAsia"/>
                <w:sz w:val="24"/>
                <w:szCs w:val="24"/>
                <w:lang w:eastAsia="zh-CN"/>
              </w:rPr>
              <w:t>大会</w:t>
            </w:r>
            <w:r w:rsidR="002959FC" w:rsidRPr="005C6F57">
              <w:rPr>
                <w:rFonts w:eastAsia="KaiTi" w:hint="eastAsia"/>
                <w:sz w:val="24"/>
                <w:szCs w:val="24"/>
                <w:lang w:eastAsia="zh-CN"/>
              </w:rPr>
              <w:t>共同</w:t>
            </w:r>
            <w:r w:rsidR="00060B16" w:rsidRPr="005C6F57">
              <w:rPr>
                <w:rFonts w:eastAsia="KaiTi"/>
                <w:sz w:val="24"/>
                <w:szCs w:val="24"/>
                <w:lang w:eastAsia="zh-CN"/>
              </w:rPr>
              <w:t>审议议程项目</w:t>
            </w:r>
            <w:r w:rsidR="00060B16" w:rsidRPr="005C6F57">
              <w:rPr>
                <w:rFonts w:eastAsia="KaiTi"/>
                <w:sz w:val="24"/>
                <w:szCs w:val="24"/>
                <w:lang w:eastAsia="zh-CN"/>
              </w:rPr>
              <w:t>19</w:t>
            </w:r>
            <w:r w:rsidR="00060B16" w:rsidRPr="005C6F57">
              <w:rPr>
                <w:rFonts w:eastAsia="KaiTi"/>
                <w:sz w:val="24"/>
                <w:szCs w:val="24"/>
                <w:lang w:eastAsia="zh-CN"/>
              </w:rPr>
              <w:t>。</w:t>
            </w:r>
          </w:p>
        </w:tc>
      </w:tr>
    </w:tbl>
    <w:p w14:paraId="034FD31D" w14:textId="77777777" w:rsidR="00B16375" w:rsidRDefault="00B16375" w:rsidP="008A7EF7">
      <w:pPr>
        <w:rPr>
          <w:lang w:eastAsia="zh-CN"/>
        </w:rPr>
      </w:pPr>
    </w:p>
    <w:p w14:paraId="0206CECA" w14:textId="77777777" w:rsidR="00545950" w:rsidRPr="0017781F" w:rsidRDefault="00545950" w:rsidP="00545950">
      <w:pPr>
        <w:pStyle w:val="CBDTitle"/>
        <w:spacing w:before="120"/>
        <w:ind w:left="562"/>
        <w:rPr>
          <w:caps/>
          <w:lang w:eastAsia="zh-CN"/>
        </w:rPr>
      </w:pPr>
      <w:r w:rsidRPr="00676458">
        <w:rPr>
          <w:rFonts w:hint="eastAsia"/>
          <w:sz w:val="24"/>
          <w:szCs w:val="24"/>
          <w:lang w:eastAsia="zh-CN"/>
        </w:rPr>
        <w:t>进一步提高《公约》及其议定书下各会议的成效的备选办法</w:t>
      </w:r>
    </w:p>
    <w:p w14:paraId="58D53438" w14:textId="77777777" w:rsidR="00ED71ED" w:rsidRPr="005C6F57" w:rsidRDefault="00ED71ED" w:rsidP="005C6F57">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5C6F57">
        <w:rPr>
          <w:rFonts w:ascii="STKaiti" w:eastAsia="STKaiti" w:hAnsi="STKaiti" w:hint="eastAsia"/>
          <w:sz w:val="24"/>
          <w:szCs w:val="24"/>
          <w:lang w:eastAsia="zh-CN"/>
        </w:rPr>
        <w:t>缔约方大会，</w:t>
      </w:r>
    </w:p>
    <w:p w14:paraId="06413944" w14:textId="4D976893" w:rsidR="00ED71ED" w:rsidRPr="005C6F57" w:rsidRDefault="00ED71ED" w:rsidP="005C6F57">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5C6F57">
        <w:rPr>
          <w:rFonts w:eastAsia="KaiTi" w:hint="eastAsia"/>
          <w:sz w:val="24"/>
          <w:szCs w:val="24"/>
          <w:lang w:eastAsia="zh-CN"/>
        </w:rPr>
        <w:t>回顾</w:t>
      </w:r>
      <w:r w:rsidRPr="005C6F57">
        <w:rPr>
          <w:rFonts w:hint="eastAsia"/>
          <w:sz w:val="24"/>
          <w:szCs w:val="24"/>
          <w:lang w:eastAsia="zh-CN"/>
        </w:rPr>
        <w:t>2024</w:t>
      </w:r>
      <w:r w:rsidRPr="005C6F57">
        <w:rPr>
          <w:rFonts w:hint="eastAsia"/>
          <w:sz w:val="24"/>
          <w:szCs w:val="24"/>
          <w:lang w:eastAsia="zh-CN"/>
        </w:rPr>
        <w:t>年</w:t>
      </w:r>
      <w:r w:rsidRPr="005C6F57">
        <w:rPr>
          <w:rFonts w:hint="eastAsia"/>
          <w:sz w:val="24"/>
          <w:szCs w:val="24"/>
          <w:lang w:eastAsia="zh-CN"/>
        </w:rPr>
        <w:t>11</w:t>
      </w:r>
      <w:r w:rsidRPr="005C6F57">
        <w:rPr>
          <w:rFonts w:hint="eastAsia"/>
          <w:sz w:val="24"/>
          <w:szCs w:val="24"/>
          <w:lang w:eastAsia="zh-CN"/>
        </w:rPr>
        <w:t>月</w:t>
      </w:r>
      <w:r w:rsidRPr="005C6F57">
        <w:rPr>
          <w:rFonts w:hint="eastAsia"/>
          <w:sz w:val="24"/>
          <w:szCs w:val="24"/>
          <w:lang w:eastAsia="zh-CN"/>
        </w:rPr>
        <w:t>1</w:t>
      </w:r>
      <w:r w:rsidRPr="005C6F57">
        <w:rPr>
          <w:rFonts w:hint="eastAsia"/>
          <w:sz w:val="24"/>
          <w:szCs w:val="24"/>
          <w:lang w:eastAsia="zh-CN"/>
        </w:rPr>
        <w:t>日其</w:t>
      </w:r>
      <w:r w:rsidRPr="005C6F57">
        <w:rPr>
          <w:sz w:val="24"/>
          <w:szCs w:val="24"/>
          <w:lang w:eastAsia="zh-CN"/>
        </w:rPr>
        <w:t>第</w:t>
      </w:r>
      <w:hyperlink r:id="rId357" w:history="1">
        <w:r w:rsidRPr="005C6F57">
          <w:rPr>
            <w:rStyle w:val="Hyperlink"/>
            <w:sz w:val="24"/>
            <w:szCs w:val="24"/>
            <w:lang w:eastAsia="zh-CN"/>
          </w:rPr>
          <w:t>16/25</w:t>
        </w:r>
      </w:hyperlink>
      <w:r w:rsidRPr="005C6F57">
        <w:rPr>
          <w:sz w:val="24"/>
          <w:szCs w:val="24"/>
          <w:lang w:eastAsia="zh-CN"/>
        </w:rPr>
        <w:t>号</w:t>
      </w:r>
      <w:r w:rsidRPr="005C6F57">
        <w:rPr>
          <w:rFonts w:hint="eastAsia"/>
          <w:sz w:val="24"/>
          <w:szCs w:val="24"/>
          <w:lang w:eastAsia="zh-CN"/>
        </w:rPr>
        <w:t>决定</w:t>
      </w:r>
    </w:p>
    <w:p w14:paraId="0F3E8EEB" w14:textId="3BBBB6FD" w:rsidR="00ED71ED" w:rsidRPr="005C6F57" w:rsidRDefault="00ED71ED" w:rsidP="005C6F57">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5C6F57">
        <w:rPr>
          <w:rFonts w:eastAsia="KaiTi"/>
          <w:sz w:val="24"/>
          <w:szCs w:val="24"/>
          <w:lang w:eastAsia="zh-CN"/>
        </w:rPr>
        <w:t>认识到</w:t>
      </w:r>
      <w:r w:rsidRPr="005C6F57">
        <w:rPr>
          <w:rFonts w:hint="eastAsia"/>
          <w:sz w:val="24"/>
          <w:szCs w:val="24"/>
          <w:lang w:eastAsia="zh-CN"/>
        </w:rPr>
        <w:t>需要</w:t>
      </w:r>
      <w:r w:rsidRPr="005C6F57">
        <w:rPr>
          <w:sz w:val="24"/>
          <w:szCs w:val="24"/>
          <w:lang w:eastAsia="zh-CN"/>
        </w:rPr>
        <w:t>进一步提高《生物多样性公约》</w:t>
      </w:r>
      <w:r w:rsidR="00071B1F">
        <w:rPr>
          <w:rStyle w:val="FootnoteReference"/>
          <w:sz w:val="24"/>
          <w:szCs w:val="24"/>
          <w:lang w:eastAsia="zh-CN"/>
        </w:rPr>
        <w:footnoteReference w:id="366"/>
      </w:r>
      <w:r w:rsidRPr="005C6F57">
        <w:rPr>
          <w:sz w:val="24"/>
          <w:szCs w:val="24"/>
          <w:lang w:eastAsia="zh-CN"/>
        </w:rPr>
        <w:t>及其议定书下</w:t>
      </w:r>
      <w:r w:rsidRPr="005C6F57">
        <w:rPr>
          <w:rFonts w:hint="eastAsia"/>
          <w:sz w:val="24"/>
          <w:szCs w:val="24"/>
          <w:lang w:eastAsia="zh-CN"/>
        </w:rPr>
        <w:t>各</w:t>
      </w:r>
      <w:r w:rsidRPr="005C6F57">
        <w:rPr>
          <w:sz w:val="24"/>
          <w:szCs w:val="24"/>
          <w:lang w:eastAsia="zh-CN"/>
        </w:rPr>
        <w:t>会议的</w:t>
      </w:r>
      <w:r w:rsidRPr="005C6F57">
        <w:rPr>
          <w:rFonts w:hint="eastAsia"/>
          <w:sz w:val="24"/>
          <w:szCs w:val="24"/>
          <w:lang w:eastAsia="zh-CN"/>
        </w:rPr>
        <w:t>成效</w:t>
      </w:r>
      <w:r w:rsidRPr="005C6F57">
        <w:rPr>
          <w:sz w:val="24"/>
          <w:szCs w:val="24"/>
          <w:lang w:eastAsia="zh-CN"/>
        </w:rPr>
        <w:t>，</w:t>
      </w:r>
      <w:r w:rsidRPr="005C6F57">
        <w:rPr>
          <w:rFonts w:hint="eastAsia"/>
          <w:sz w:val="24"/>
          <w:szCs w:val="24"/>
          <w:lang w:eastAsia="zh-CN"/>
        </w:rPr>
        <w:t>确保包容性、透明度和公平性，同时考虑到发展中国家缔约方的需要，</w:t>
      </w:r>
    </w:p>
    <w:p w14:paraId="6DFD7D19" w14:textId="77777777" w:rsidR="00ED71ED" w:rsidRPr="005C6F57" w:rsidRDefault="00ED71ED" w:rsidP="005C6F57">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5C6F57">
        <w:rPr>
          <w:rFonts w:eastAsia="KaiTi" w:hint="eastAsia"/>
          <w:sz w:val="24"/>
          <w:szCs w:val="24"/>
          <w:lang w:eastAsia="zh-CN"/>
        </w:rPr>
        <w:t>重申</w:t>
      </w:r>
      <w:r w:rsidRPr="005C6F57">
        <w:rPr>
          <w:rFonts w:hint="eastAsia"/>
          <w:sz w:val="24"/>
          <w:szCs w:val="24"/>
          <w:lang w:eastAsia="zh-CN"/>
        </w:rPr>
        <w:t>技术可在提高会议效率和效力方面发挥重要作用而又不妨碍以协商一致方式作出决定</w:t>
      </w:r>
      <w:r w:rsidRPr="005C6F57">
        <w:rPr>
          <w:rFonts w:eastAsia="Times New Roman"/>
          <w:sz w:val="24"/>
          <w:szCs w:val="24"/>
          <w:u w:val="single" w:color="D13438"/>
          <w:lang w:eastAsia="zh-CN"/>
        </w:rPr>
        <w:t>,</w:t>
      </w:r>
    </w:p>
    <w:p w14:paraId="30B51CF9" w14:textId="77777777" w:rsidR="00ED71ED" w:rsidRPr="005C6F57" w:rsidRDefault="00ED71ED" w:rsidP="005C6F57">
      <w:pPr>
        <w:pStyle w:val="CBDDesic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5C6F57">
        <w:rPr>
          <w:rFonts w:ascii="STKaiti" w:eastAsia="STKaiti" w:hAnsi="STKaiti" w:cs="SimSun" w:hint="eastAsia"/>
          <w:sz w:val="24"/>
          <w:szCs w:val="24"/>
          <w:lang w:eastAsia="zh-CN"/>
        </w:rPr>
        <w:t>[重申</w:t>
      </w:r>
      <w:r w:rsidRPr="005C6F57">
        <w:rPr>
          <w:rFonts w:ascii="SimSun" w:hAnsi="SimSun" w:cs="SimSun" w:hint="eastAsia"/>
          <w:sz w:val="24"/>
          <w:szCs w:val="24"/>
          <w:lang w:eastAsia="zh-CN"/>
        </w:rPr>
        <w:t>应确保供资，以便使每个发展中国家缔约方能够[有一名以上][至少两名代表]与会并有效参与会议工作，]</w:t>
      </w:r>
    </w:p>
    <w:p w14:paraId="2F253DB9"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eastAsia="Times New Roman"/>
          <w:color w:val="000000"/>
          <w:sz w:val="24"/>
          <w:szCs w:val="24"/>
          <w:lang w:eastAsia="zh-CN"/>
        </w:rPr>
        <w:t>1.</w:t>
      </w:r>
      <w:r w:rsidRPr="005C6F57">
        <w:rPr>
          <w:rFonts w:eastAsia="Times New Roman"/>
          <w:color w:val="000000"/>
          <w:sz w:val="24"/>
          <w:szCs w:val="24"/>
          <w:lang w:eastAsia="zh-CN"/>
        </w:rPr>
        <w:tab/>
      </w:r>
      <w:r w:rsidRPr="005C6F57">
        <w:rPr>
          <w:rFonts w:eastAsia="KaiTi"/>
          <w:sz w:val="24"/>
          <w:szCs w:val="24"/>
          <w:lang w:eastAsia="zh-CN"/>
        </w:rPr>
        <w:t>欢迎</w:t>
      </w:r>
      <w:hyperlink r:id="rId358" w:history="1">
        <w:r w:rsidRPr="005C6F57">
          <w:rPr>
            <w:rStyle w:val="Hyperlink"/>
            <w:sz w:val="24"/>
            <w:szCs w:val="24"/>
            <w:lang w:eastAsia="zh-CN"/>
          </w:rPr>
          <w:t>CBD/SBI/6/9</w:t>
        </w:r>
      </w:hyperlink>
      <w:r w:rsidRPr="005C6F57">
        <w:rPr>
          <w:sz w:val="24"/>
          <w:szCs w:val="24"/>
          <w:lang w:eastAsia="zh-CN"/>
        </w:rPr>
        <w:t>号文件所述在落实提高《公约》及其议定书下</w:t>
      </w:r>
      <w:r w:rsidRPr="005C6F57">
        <w:rPr>
          <w:rFonts w:hint="eastAsia"/>
          <w:sz w:val="24"/>
          <w:szCs w:val="24"/>
          <w:lang w:eastAsia="zh-CN"/>
        </w:rPr>
        <w:t>各</w:t>
      </w:r>
      <w:r w:rsidRPr="005C6F57">
        <w:rPr>
          <w:sz w:val="24"/>
          <w:szCs w:val="24"/>
          <w:lang w:eastAsia="zh-CN"/>
        </w:rPr>
        <w:t>进程</w:t>
      </w:r>
      <w:r w:rsidRPr="005C6F57">
        <w:rPr>
          <w:rFonts w:hint="eastAsia"/>
          <w:sz w:val="24"/>
          <w:szCs w:val="24"/>
          <w:lang w:eastAsia="zh-CN"/>
        </w:rPr>
        <w:t>成效</w:t>
      </w:r>
      <w:r w:rsidRPr="005C6F57">
        <w:rPr>
          <w:sz w:val="24"/>
          <w:szCs w:val="24"/>
          <w:lang w:eastAsia="zh-CN"/>
        </w:rPr>
        <w:t>措施方面取得的进展，</w:t>
      </w:r>
      <w:r w:rsidRPr="005C6F57">
        <w:rPr>
          <w:rFonts w:hint="eastAsia"/>
          <w:sz w:val="24"/>
          <w:szCs w:val="24"/>
          <w:lang w:eastAsia="zh-CN"/>
        </w:rPr>
        <w:t>表示</w:t>
      </w:r>
      <w:r w:rsidRPr="005C6F57">
        <w:rPr>
          <w:sz w:val="24"/>
          <w:szCs w:val="24"/>
          <w:lang w:eastAsia="zh-CN"/>
        </w:rPr>
        <w:t>注意到</w:t>
      </w:r>
      <w:r w:rsidRPr="005C6F57">
        <w:rPr>
          <w:rFonts w:hint="eastAsia"/>
          <w:sz w:val="24"/>
          <w:szCs w:val="24"/>
          <w:lang w:eastAsia="zh-CN"/>
        </w:rPr>
        <w:t>同一</w:t>
      </w:r>
      <w:r w:rsidRPr="005C6F57">
        <w:rPr>
          <w:sz w:val="24"/>
          <w:szCs w:val="24"/>
          <w:lang w:eastAsia="zh-CN"/>
        </w:rPr>
        <w:t>文件所载关于提高会议</w:t>
      </w:r>
      <w:r w:rsidRPr="005C6F57">
        <w:rPr>
          <w:rFonts w:hint="eastAsia"/>
          <w:sz w:val="24"/>
          <w:szCs w:val="24"/>
          <w:lang w:eastAsia="zh-CN"/>
        </w:rPr>
        <w:t>成效</w:t>
      </w:r>
      <w:r w:rsidRPr="005C6F57">
        <w:rPr>
          <w:sz w:val="24"/>
          <w:szCs w:val="24"/>
          <w:lang w:eastAsia="zh-CN"/>
        </w:rPr>
        <w:t>的</w:t>
      </w:r>
      <w:r w:rsidRPr="005C6F57">
        <w:rPr>
          <w:rFonts w:hint="eastAsia"/>
          <w:sz w:val="24"/>
          <w:szCs w:val="24"/>
          <w:lang w:eastAsia="zh-CN"/>
        </w:rPr>
        <w:t>呈件</w:t>
      </w:r>
      <w:r w:rsidRPr="005C6F57">
        <w:rPr>
          <w:sz w:val="24"/>
          <w:szCs w:val="24"/>
          <w:lang w:eastAsia="zh-CN"/>
        </w:rPr>
        <w:t>摘要，并注意到需要鼓励更多缔约方为此类改进作出贡献</w:t>
      </w:r>
      <w:r w:rsidRPr="005C6F57">
        <w:rPr>
          <w:sz w:val="24"/>
          <w:szCs w:val="24"/>
          <w:lang w:eastAsia="zh-CN"/>
        </w:rPr>
        <w:t>;</w:t>
      </w:r>
    </w:p>
    <w:p w14:paraId="42BD9DB3"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eastAsia="Times New Roman"/>
          <w:color w:val="000000"/>
          <w:sz w:val="24"/>
          <w:szCs w:val="24"/>
          <w:lang w:eastAsia="zh-CN"/>
        </w:rPr>
        <w:t>2.</w:t>
      </w:r>
      <w:r w:rsidRPr="005C6F57">
        <w:rPr>
          <w:rFonts w:eastAsia="KaiTi"/>
          <w:color w:val="000000"/>
          <w:sz w:val="24"/>
          <w:szCs w:val="24"/>
          <w:lang w:eastAsia="zh-CN"/>
        </w:rPr>
        <w:tab/>
      </w:r>
      <w:r w:rsidRPr="005C6F57">
        <w:rPr>
          <w:rFonts w:ascii="SimSun" w:eastAsia="KaiTi" w:hAnsi="SimSun" w:cs="SimSun" w:hint="eastAsia"/>
          <w:color w:val="000000"/>
          <w:sz w:val="24"/>
          <w:szCs w:val="24"/>
          <w:lang w:eastAsia="zh-CN"/>
        </w:rPr>
        <w:t>赞赏地</w:t>
      </w:r>
      <w:r w:rsidRPr="005C6F57">
        <w:rPr>
          <w:rFonts w:eastAsia="KaiTi"/>
          <w:sz w:val="24"/>
          <w:szCs w:val="24"/>
          <w:lang w:eastAsia="zh-CN"/>
        </w:rPr>
        <w:t>注意到</w:t>
      </w:r>
      <w:r w:rsidRPr="005C6F57">
        <w:rPr>
          <w:sz w:val="24"/>
          <w:szCs w:val="24"/>
          <w:lang w:eastAsia="zh-CN"/>
        </w:rPr>
        <w:t>科学</w:t>
      </w:r>
      <w:r w:rsidRPr="005C6F57">
        <w:rPr>
          <w:rFonts w:hint="eastAsia"/>
          <w:sz w:val="24"/>
          <w:szCs w:val="24"/>
          <w:lang w:eastAsia="zh-CN"/>
        </w:rPr>
        <w:t>、</w:t>
      </w:r>
      <w:r w:rsidRPr="005C6F57">
        <w:rPr>
          <w:sz w:val="24"/>
          <w:szCs w:val="24"/>
          <w:lang w:eastAsia="zh-CN"/>
        </w:rPr>
        <w:t>技术</w:t>
      </w:r>
      <w:r w:rsidRPr="005C6F57">
        <w:rPr>
          <w:rFonts w:hint="eastAsia"/>
          <w:sz w:val="24"/>
          <w:szCs w:val="24"/>
          <w:lang w:eastAsia="zh-CN"/>
        </w:rPr>
        <w:t>和工艺</w:t>
      </w:r>
      <w:r w:rsidRPr="005C6F57">
        <w:rPr>
          <w:sz w:val="24"/>
          <w:szCs w:val="24"/>
          <w:lang w:eastAsia="zh-CN"/>
        </w:rPr>
        <w:t>咨询</w:t>
      </w:r>
      <w:r w:rsidRPr="005C6F57">
        <w:rPr>
          <w:rFonts w:hint="eastAsia"/>
          <w:sz w:val="24"/>
          <w:szCs w:val="24"/>
          <w:lang w:eastAsia="zh-CN"/>
        </w:rPr>
        <w:t>附属</w:t>
      </w:r>
      <w:r w:rsidRPr="005C6F57">
        <w:rPr>
          <w:sz w:val="24"/>
          <w:szCs w:val="24"/>
          <w:lang w:eastAsia="zh-CN"/>
        </w:rPr>
        <w:t>机构第二十七次会议开展的提前提交发言稿试点工作</w:t>
      </w:r>
      <w:r w:rsidRPr="005C6F57">
        <w:rPr>
          <w:rFonts w:hint="eastAsia"/>
          <w:sz w:val="24"/>
          <w:szCs w:val="24"/>
          <w:lang w:eastAsia="zh-CN"/>
        </w:rPr>
        <w:t>、各</w:t>
      </w:r>
      <w:r w:rsidRPr="005C6F57">
        <w:rPr>
          <w:sz w:val="24"/>
          <w:szCs w:val="24"/>
          <w:lang w:eastAsia="zh-CN"/>
        </w:rPr>
        <w:t>附属机构</w:t>
      </w:r>
      <w:r w:rsidRPr="005C6F57">
        <w:rPr>
          <w:rFonts w:hint="eastAsia"/>
          <w:sz w:val="24"/>
          <w:szCs w:val="24"/>
          <w:lang w:eastAsia="zh-CN"/>
        </w:rPr>
        <w:t>在</w:t>
      </w:r>
      <w:r w:rsidRPr="005C6F57">
        <w:rPr>
          <w:sz w:val="24"/>
          <w:szCs w:val="24"/>
          <w:lang w:eastAsia="zh-CN"/>
        </w:rPr>
        <w:t>随后会议上试行这</w:t>
      </w:r>
      <w:r w:rsidRPr="005C6F57">
        <w:rPr>
          <w:rFonts w:hint="eastAsia"/>
          <w:sz w:val="24"/>
          <w:szCs w:val="24"/>
          <w:lang w:eastAsia="zh-CN"/>
        </w:rPr>
        <w:t>种发言稿提交</w:t>
      </w:r>
      <w:r w:rsidRPr="005C6F57">
        <w:rPr>
          <w:sz w:val="24"/>
          <w:szCs w:val="24"/>
          <w:lang w:eastAsia="zh-CN"/>
        </w:rPr>
        <w:t>模式</w:t>
      </w:r>
      <w:r w:rsidRPr="005C6F57">
        <w:rPr>
          <w:rFonts w:hint="eastAsia"/>
          <w:sz w:val="24"/>
          <w:szCs w:val="24"/>
          <w:lang w:eastAsia="zh-CN"/>
        </w:rPr>
        <w:t>和在</w:t>
      </w:r>
      <w:r w:rsidRPr="005C6F57">
        <w:rPr>
          <w:sz w:val="24"/>
          <w:szCs w:val="24"/>
          <w:lang w:eastAsia="zh-CN"/>
        </w:rPr>
        <w:t>利用试点提高会议效率</w:t>
      </w:r>
      <w:r w:rsidRPr="005C6F57">
        <w:rPr>
          <w:rFonts w:hint="eastAsia"/>
          <w:sz w:val="24"/>
          <w:szCs w:val="24"/>
          <w:lang w:eastAsia="zh-CN"/>
        </w:rPr>
        <w:t>过程中</w:t>
      </w:r>
      <w:r w:rsidRPr="005C6F57">
        <w:rPr>
          <w:sz w:val="24"/>
          <w:szCs w:val="24"/>
          <w:lang w:eastAsia="zh-CN"/>
        </w:rPr>
        <w:t>发现的挑战、好处和经验</w:t>
      </w:r>
      <w:r w:rsidRPr="005C6F57">
        <w:rPr>
          <w:rFonts w:ascii="SimSun" w:hAnsi="SimSun" w:cs="SimSun" w:hint="eastAsia"/>
          <w:sz w:val="24"/>
          <w:szCs w:val="24"/>
          <w:lang w:eastAsia="zh-CN"/>
        </w:rPr>
        <w:t>；</w:t>
      </w:r>
    </w:p>
    <w:p w14:paraId="7F57BE68"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i/>
          <w:iCs/>
          <w:sz w:val="24"/>
          <w:szCs w:val="24"/>
          <w:lang w:eastAsia="zh-CN"/>
        </w:rPr>
      </w:pPr>
      <w:r w:rsidRPr="005C6F57">
        <w:rPr>
          <w:rFonts w:eastAsia="Times New Roman"/>
          <w:color w:val="000000"/>
          <w:sz w:val="24"/>
          <w:szCs w:val="24"/>
          <w:lang w:eastAsia="zh-CN"/>
        </w:rPr>
        <w:t>3.</w:t>
      </w:r>
      <w:r w:rsidRPr="005C6F57">
        <w:rPr>
          <w:rFonts w:eastAsia="Times New Roman"/>
          <w:color w:val="000000"/>
          <w:sz w:val="24"/>
          <w:szCs w:val="24"/>
          <w:lang w:eastAsia="zh-CN"/>
        </w:rPr>
        <w:tab/>
      </w:r>
      <w:r w:rsidRPr="005C6F57">
        <w:rPr>
          <w:rFonts w:ascii="SimSun" w:eastAsia="KaiTi" w:hAnsi="SimSun" w:cs="SimSun" w:hint="eastAsia"/>
          <w:sz w:val="24"/>
          <w:szCs w:val="24"/>
          <w:lang w:eastAsia="zh-CN"/>
        </w:rPr>
        <w:t>表示</w:t>
      </w:r>
      <w:r w:rsidRPr="005C6F57">
        <w:rPr>
          <w:rFonts w:ascii="SimSun" w:eastAsia="KaiTi" w:hAnsi="SimSun" w:cs="SimSun"/>
          <w:sz w:val="24"/>
          <w:szCs w:val="24"/>
          <w:lang w:eastAsia="zh-CN"/>
        </w:rPr>
        <w:t>注意到</w:t>
      </w:r>
      <w:r w:rsidRPr="005C6F57">
        <w:rPr>
          <w:sz w:val="24"/>
          <w:szCs w:val="24"/>
          <w:lang w:eastAsia="zh-CN"/>
        </w:rPr>
        <w:t>2025</w:t>
      </w:r>
      <w:r w:rsidRPr="005C6F57">
        <w:rPr>
          <w:sz w:val="24"/>
          <w:szCs w:val="24"/>
          <w:lang w:eastAsia="zh-CN"/>
        </w:rPr>
        <w:t>年</w:t>
      </w:r>
      <w:r w:rsidRPr="005C6F57">
        <w:rPr>
          <w:sz w:val="24"/>
          <w:szCs w:val="24"/>
          <w:lang w:eastAsia="zh-CN"/>
        </w:rPr>
        <w:t>7</w:t>
      </w:r>
      <w:r w:rsidRPr="005C6F57">
        <w:rPr>
          <w:sz w:val="24"/>
          <w:szCs w:val="24"/>
          <w:lang w:eastAsia="zh-CN"/>
        </w:rPr>
        <w:t>月</w:t>
      </w:r>
      <w:r w:rsidRPr="005C6F57">
        <w:rPr>
          <w:sz w:val="24"/>
          <w:szCs w:val="24"/>
          <w:lang w:eastAsia="zh-CN"/>
        </w:rPr>
        <w:t>18</w:t>
      </w:r>
      <w:r w:rsidRPr="005C6F57">
        <w:rPr>
          <w:sz w:val="24"/>
          <w:szCs w:val="24"/>
          <w:lang w:eastAsia="zh-CN"/>
        </w:rPr>
        <w:t>日</w:t>
      </w:r>
      <w:r w:rsidRPr="005C6F57">
        <w:rPr>
          <w:rFonts w:ascii="SimSun" w:hAnsi="SimSun" w:cs="SimSun" w:hint="eastAsia"/>
          <w:sz w:val="24"/>
          <w:szCs w:val="24"/>
          <w:lang w:eastAsia="zh-CN"/>
        </w:rPr>
        <w:t>联合国大会</w:t>
      </w:r>
      <w:r w:rsidRPr="005C6F57">
        <w:rPr>
          <w:rFonts w:ascii="SimSun" w:hAnsi="SimSun" w:cs="SimSun"/>
          <w:sz w:val="24"/>
          <w:szCs w:val="24"/>
          <w:lang w:eastAsia="zh-CN"/>
        </w:rPr>
        <w:t>第</w:t>
      </w:r>
      <w:r w:rsidRPr="005C6F57">
        <w:rPr>
          <w:sz w:val="24"/>
          <w:szCs w:val="24"/>
          <w:lang w:eastAsia="zh-CN"/>
        </w:rPr>
        <w:t xml:space="preserve"> 79/</w:t>
      </w:r>
      <w:r w:rsidRPr="005C6F57">
        <w:rPr>
          <w:rFonts w:hint="eastAsia"/>
          <w:sz w:val="24"/>
          <w:szCs w:val="24"/>
          <w:lang w:eastAsia="zh-CN"/>
        </w:rPr>
        <w:t>3</w:t>
      </w:r>
      <w:r w:rsidRPr="005C6F57">
        <w:rPr>
          <w:sz w:val="24"/>
          <w:szCs w:val="24"/>
          <w:lang w:eastAsia="zh-CN"/>
        </w:rPr>
        <w:t xml:space="preserve">18 </w:t>
      </w:r>
      <w:r w:rsidRPr="005C6F57">
        <w:rPr>
          <w:rFonts w:ascii="SimSun" w:hAnsi="SimSun" w:cs="SimSun"/>
          <w:sz w:val="24"/>
          <w:szCs w:val="24"/>
          <w:lang w:eastAsia="zh-CN"/>
        </w:rPr>
        <w:t>号决议和秘书长为加强联合国</w:t>
      </w:r>
      <w:r w:rsidRPr="005C6F57">
        <w:rPr>
          <w:rFonts w:ascii="SimSun" w:hAnsi="SimSun" w:cs="SimSun" w:hint="eastAsia"/>
          <w:sz w:val="24"/>
          <w:szCs w:val="24"/>
          <w:lang w:eastAsia="zh-CN"/>
        </w:rPr>
        <w:t>的作用以</w:t>
      </w:r>
      <w:r w:rsidRPr="005C6F57">
        <w:rPr>
          <w:rFonts w:ascii="SimSun" w:hAnsi="SimSun" w:cs="SimSun"/>
          <w:sz w:val="24"/>
          <w:szCs w:val="24"/>
          <w:lang w:eastAsia="zh-CN"/>
        </w:rPr>
        <w:t>使其跟上不断变化的世界</w:t>
      </w:r>
      <w:r w:rsidRPr="005C6F57">
        <w:rPr>
          <w:sz w:val="24"/>
          <w:szCs w:val="24"/>
          <w:lang w:eastAsia="zh-CN"/>
        </w:rPr>
        <w:t>并能够应对目前和未来的挑战</w:t>
      </w:r>
      <w:r w:rsidRPr="005C6F57">
        <w:rPr>
          <w:rFonts w:hint="eastAsia"/>
          <w:sz w:val="24"/>
          <w:szCs w:val="24"/>
          <w:lang w:eastAsia="zh-CN"/>
        </w:rPr>
        <w:t>而</w:t>
      </w:r>
      <w:r w:rsidRPr="005C6F57">
        <w:rPr>
          <w:sz w:val="24"/>
          <w:szCs w:val="24"/>
          <w:lang w:eastAsia="zh-CN"/>
        </w:rPr>
        <w:t>作的努力</w:t>
      </w:r>
      <w:r w:rsidRPr="005C6F57">
        <w:rPr>
          <w:rFonts w:eastAsia="Times New Roman"/>
          <w:color w:val="000000"/>
          <w:sz w:val="24"/>
          <w:szCs w:val="24"/>
          <w:lang w:eastAsia="zh-CN"/>
        </w:rPr>
        <w:t>;</w:t>
      </w:r>
    </w:p>
    <w:p w14:paraId="64308893"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trike/>
          <w:sz w:val="24"/>
          <w:szCs w:val="24"/>
          <w:lang w:eastAsia="zh-CN"/>
        </w:rPr>
      </w:pPr>
      <w:r w:rsidRPr="005C6F57">
        <w:rPr>
          <w:rFonts w:hint="eastAsia"/>
          <w:sz w:val="24"/>
          <w:szCs w:val="24"/>
          <w:lang w:eastAsia="zh-CN"/>
        </w:rPr>
        <w:t>[</w:t>
      </w:r>
      <w:r w:rsidRPr="005C6F57">
        <w:rPr>
          <w:rFonts w:eastAsia="Times New Roman"/>
          <w:sz w:val="24"/>
          <w:szCs w:val="24"/>
          <w:lang w:eastAsia="zh-CN"/>
        </w:rPr>
        <w:t>4.</w:t>
      </w:r>
      <w:r w:rsidRPr="005C6F57">
        <w:rPr>
          <w:rFonts w:hint="eastAsia"/>
          <w:sz w:val="24"/>
          <w:szCs w:val="24"/>
          <w:lang w:eastAsia="zh-CN"/>
        </w:rPr>
        <w:t xml:space="preserve">  </w:t>
      </w:r>
      <w:r w:rsidRPr="005C6F57">
        <w:rPr>
          <w:rFonts w:eastAsia="KaiTi" w:hint="eastAsia"/>
          <w:sz w:val="24"/>
          <w:szCs w:val="24"/>
          <w:lang w:eastAsia="zh-CN"/>
        </w:rPr>
        <w:t>鼓励</w:t>
      </w:r>
      <w:r w:rsidRPr="005C6F57">
        <w:rPr>
          <w:rFonts w:hint="eastAsia"/>
          <w:sz w:val="24"/>
          <w:szCs w:val="24"/>
          <w:lang w:eastAsia="zh-CN"/>
        </w:rPr>
        <w:t>缔约方、其他国家政府、土著人民和地方社区以及妇女、青年和其他相关组织继续积极参与附属机构或理事机构会议采用的提前提交发言稿程序，</w:t>
      </w:r>
      <w:r w:rsidRPr="005C6F57">
        <w:rPr>
          <w:sz w:val="24"/>
          <w:szCs w:val="24"/>
          <w:lang w:eastAsia="zh-CN"/>
        </w:rPr>
        <w:t>[</w:t>
      </w:r>
      <w:r w:rsidRPr="005C6F57">
        <w:rPr>
          <w:rFonts w:hint="eastAsia"/>
          <w:sz w:val="24"/>
          <w:szCs w:val="24"/>
          <w:lang w:eastAsia="zh-CN"/>
        </w:rPr>
        <w:t>并</w:t>
      </w:r>
      <w:r w:rsidRPr="005C6F57">
        <w:rPr>
          <w:sz w:val="24"/>
          <w:szCs w:val="24"/>
          <w:lang w:eastAsia="zh-CN"/>
        </w:rPr>
        <w:t>探讨</w:t>
      </w:r>
      <w:r w:rsidRPr="005C6F57">
        <w:rPr>
          <w:rFonts w:hint="eastAsia"/>
          <w:sz w:val="24"/>
          <w:szCs w:val="24"/>
          <w:lang w:eastAsia="zh-CN"/>
        </w:rPr>
        <w:t>在线</w:t>
      </w:r>
      <w:r w:rsidRPr="005C6F57">
        <w:rPr>
          <w:sz w:val="24"/>
          <w:szCs w:val="24"/>
          <w:lang w:eastAsia="zh-CN"/>
        </w:rPr>
        <w:t>提交材</w:t>
      </w:r>
      <w:r w:rsidRPr="005C6F57">
        <w:rPr>
          <w:rFonts w:ascii="SimSun" w:hAnsi="SimSun" w:cs="SimSun" w:hint="eastAsia"/>
          <w:sz w:val="24"/>
          <w:szCs w:val="24"/>
          <w:lang w:eastAsia="zh-CN"/>
        </w:rPr>
        <w:t>料的翻译途径</w:t>
      </w:r>
      <w:r w:rsidRPr="005C6F57">
        <w:rPr>
          <w:sz w:val="24"/>
          <w:szCs w:val="24"/>
          <w:lang w:eastAsia="zh-CN"/>
        </w:rPr>
        <w:t>][</w:t>
      </w:r>
      <w:r w:rsidRPr="005C6F57">
        <w:rPr>
          <w:rFonts w:hint="eastAsia"/>
          <w:sz w:val="24"/>
          <w:szCs w:val="24"/>
          <w:lang w:eastAsia="zh-CN"/>
        </w:rPr>
        <w:t>前提是在线提交的材料</w:t>
      </w:r>
      <w:r w:rsidRPr="005C6F57">
        <w:rPr>
          <w:rFonts w:hint="eastAsia"/>
          <w:sz w:val="24"/>
          <w:szCs w:val="24"/>
          <w:lang w:eastAsia="zh-CN"/>
        </w:rPr>
        <w:t>]</w:t>
      </w:r>
      <w:r w:rsidRPr="005C6F57">
        <w:rPr>
          <w:rFonts w:hint="eastAsia"/>
          <w:sz w:val="24"/>
          <w:szCs w:val="24"/>
          <w:lang w:eastAsia="zh-CN"/>
        </w:rPr>
        <w:t>，在资源允许的情况下，将其译为联合国六种正式语文并予分发；</w:t>
      </w:r>
      <w:r w:rsidRPr="005C6F57">
        <w:rPr>
          <w:rFonts w:hint="eastAsia"/>
          <w:sz w:val="24"/>
          <w:szCs w:val="24"/>
          <w:lang w:eastAsia="zh-CN"/>
        </w:rPr>
        <w:t>]</w:t>
      </w:r>
    </w:p>
    <w:p w14:paraId="34F465B7"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hint="eastAsia"/>
          <w:sz w:val="24"/>
          <w:szCs w:val="24"/>
          <w:lang w:eastAsia="zh-CN"/>
        </w:rPr>
        <w:t>[</w:t>
      </w:r>
      <w:r w:rsidRPr="005C6F57">
        <w:rPr>
          <w:rFonts w:eastAsia="Times New Roman"/>
          <w:sz w:val="24"/>
          <w:szCs w:val="24"/>
          <w:lang w:eastAsia="zh-CN"/>
        </w:rPr>
        <w:t>5.</w:t>
      </w:r>
      <w:r w:rsidRPr="005C6F57">
        <w:rPr>
          <w:rFonts w:hint="eastAsia"/>
          <w:sz w:val="24"/>
          <w:szCs w:val="24"/>
          <w:lang w:eastAsia="zh-CN"/>
        </w:rPr>
        <w:t xml:space="preserve">  </w:t>
      </w:r>
      <w:r w:rsidRPr="005C6F57">
        <w:rPr>
          <w:rFonts w:eastAsia="KaiTi" w:hint="eastAsia"/>
          <w:sz w:val="24"/>
          <w:szCs w:val="24"/>
          <w:lang w:eastAsia="zh-CN"/>
        </w:rPr>
        <w:t>请</w:t>
      </w:r>
      <w:r w:rsidRPr="005C6F57">
        <w:rPr>
          <w:rFonts w:hint="eastAsia"/>
          <w:sz w:val="24"/>
          <w:szCs w:val="24"/>
          <w:lang w:eastAsia="zh-CN"/>
        </w:rPr>
        <w:t>缔约方大会主席团和</w:t>
      </w:r>
      <w:r w:rsidRPr="005C6F57">
        <w:rPr>
          <w:sz w:val="24"/>
          <w:szCs w:val="24"/>
          <w:lang w:eastAsia="zh-CN"/>
        </w:rPr>
        <w:t>科学</w:t>
      </w:r>
      <w:r w:rsidRPr="005C6F57">
        <w:rPr>
          <w:rFonts w:ascii="SimSun" w:hAnsi="SimSun" w:cs="SimSun" w:hint="eastAsia"/>
          <w:sz w:val="24"/>
          <w:szCs w:val="24"/>
          <w:lang w:eastAsia="zh-CN"/>
        </w:rPr>
        <w:t>、技术和工艺咨询附属机构主席团</w:t>
      </w:r>
      <w:r w:rsidRPr="005C6F57">
        <w:rPr>
          <w:rFonts w:hint="eastAsia"/>
          <w:sz w:val="24"/>
          <w:szCs w:val="24"/>
          <w:lang w:eastAsia="zh-CN"/>
        </w:rPr>
        <w:t>：</w:t>
      </w:r>
    </w:p>
    <w:p w14:paraId="1EEEF00E"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eastAsia="Times New Roman"/>
          <w:sz w:val="24"/>
          <w:szCs w:val="24"/>
          <w:lang w:eastAsia="zh-CN"/>
        </w:rPr>
        <w:t>(a)</w:t>
      </w:r>
      <w:r w:rsidRPr="005C6F57">
        <w:rPr>
          <w:sz w:val="24"/>
          <w:szCs w:val="24"/>
          <w:lang w:eastAsia="zh-CN"/>
        </w:rPr>
        <w:tab/>
      </w:r>
      <w:r w:rsidRPr="005C6F57">
        <w:rPr>
          <w:sz w:val="24"/>
          <w:szCs w:val="24"/>
          <w:lang w:eastAsia="zh-CN"/>
        </w:rPr>
        <w:t>继续改进提前提交发言</w:t>
      </w:r>
      <w:r w:rsidRPr="005C6F57">
        <w:rPr>
          <w:rFonts w:hint="eastAsia"/>
          <w:sz w:val="24"/>
          <w:szCs w:val="24"/>
          <w:lang w:eastAsia="zh-CN"/>
        </w:rPr>
        <w:t>稿</w:t>
      </w:r>
      <w:r w:rsidRPr="005C6F57">
        <w:rPr>
          <w:sz w:val="24"/>
          <w:szCs w:val="24"/>
          <w:lang w:eastAsia="zh-CN"/>
        </w:rPr>
        <w:t>的模式</w:t>
      </w:r>
      <w:r w:rsidRPr="005C6F57">
        <w:rPr>
          <w:sz w:val="24"/>
          <w:szCs w:val="24"/>
          <w:lang w:eastAsia="zh-CN"/>
        </w:rPr>
        <w:t xml:space="preserve">; </w:t>
      </w:r>
    </w:p>
    <w:p w14:paraId="4F7C0301"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eastAsia="Times New Roman"/>
          <w:sz w:val="24"/>
          <w:szCs w:val="24"/>
          <w:lang w:eastAsia="zh-CN"/>
        </w:rPr>
        <w:t>(b)</w:t>
      </w:r>
      <w:r w:rsidRPr="005C6F57">
        <w:rPr>
          <w:rFonts w:eastAsia="Times New Roman"/>
          <w:sz w:val="24"/>
          <w:szCs w:val="24"/>
          <w:lang w:eastAsia="zh-CN"/>
        </w:rPr>
        <w:tab/>
      </w:r>
      <w:r w:rsidRPr="005C6F57">
        <w:rPr>
          <w:rFonts w:ascii="SimSun" w:hAnsi="SimSun" w:cs="SimSun" w:hint="eastAsia"/>
          <w:sz w:val="24"/>
          <w:szCs w:val="24"/>
          <w:lang w:eastAsia="zh-CN"/>
        </w:rPr>
        <w:t>在自愿基础上对《公约》及其议定书</w:t>
      </w:r>
      <w:r w:rsidRPr="005C6F57">
        <w:rPr>
          <w:sz w:val="24"/>
          <w:szCs w:val="24"/>
          <w:lang w:eastAsia="zh-CN"/>
        </w:rPr>
        <w:t>各</w:t>
      </w:r>
      <w:r w:rsidRPr="005C6F57">
        <w:rPr>
          <w:rFonts w:ascii="SimSun" w:hAnsi="SimSun" w:cs="SimSun" w:hint="eastAsia"/>
          <w:sz w:val="24"/>
          <w:szCs w:val="24"/>
          <w:lang w:eastAsia="zh-CN"/>
        </w:rPr>
        <w:t>附属机构和理事机构今后会议的所有议程项目适用这些</w:t>
      </w:r>
      <w:r w:rsidRPr="005C6F57">
        <w:rPr>
          <w:sz w:val="24"/>
          <w:szCs w:val="24"/>
          <w:lang w:eastAsia="zh-CN"/>
        </w:rPr>
        <w:t>模式</w:t>
      </w:r>
      <w:r w:rsidRPr="005C6F57">
        <w:rPr>
          <w:sz w:val="24"/>
          <w:szCs w:val="24"/>
          <w:lang w:eastAsia="zh-CN"/>
        </w:rPr>
        <w:t>;</w:t>
      </w:r>
      <w:r w:rsidRPr="005C6F57">
        <w:rPr>
          <w:rFonts w:hint="eastAsia"/>
          <w:sz w:val="24"/>
          <w:szCs w:val="24"/>
          <w:lang w:eastAsia="zh-CN"/>
        </w:rPr>
        <w:t>]</w:t>
      </w:r>
    </w:p>
    <w:p w14:paraId="638C26DC"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sz w:val="24"/>
          <w:szCs w:val="24"/>
          <w:lang w:eastAsia="zh-CN"/>
        </w:rPr>
        <w:t>6.</w:t>
      </w:r>
      <w:r w:rsidRPr="005C6F57">
        <w:rPr>
          <w:sz w:val="24"/>
          <w:szCs w:val="24"/>
          <w:lang w:eastAsia="zh-CN"/>
        </w:rPr>
        <w:tab/>
      </w:r>
      <w:r w:rsidRPr="005C6F57">
        <w:rPr>
          <w:rFonts w:eastAsia="KaiTi" w:hint="eastAsia"/>
          <w:sz w:val="24"/>
          <w:szCs w:val="24"/>
          <w:lang w:eastAsia="zh-CN"/>
        </w:rPr>
        <w:t>鼓励</w:t>
      </w:r>
      <w:r w:rsidRPr="005C6F57">
        <w:rPr>
          <w:rFonts w:hint="eastAsia"/>
          <w:sz w:val="24"/>
          <w:szCs w:val="24"/>
          <w:lang w:eastAsia="zh-CN"/>
        </w:rPr>
        <w:t>缔约方进行合作，简化会议议程和决定</w:t>
      </w:r>
      <w:r w:rsidRPr="005C6F57">
        <w:rPr>
          <w:sz w:val="24"/>
          <w:szCs w:val="24"/>
          <w:lang w:eastAsia="zh-CN"/>
        </w:rPr>
        <w:t>;</w:t>
      </w:r>
    </w:p>
    <w:p w14:paraId="12BBBC89"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sz w:val="24"/>
          <w:szCs w:val="24"/>
          <w:lang w:eastAsia="zh-CN"/>
        </w:rPr>
        <w:t>7.</w:t>
      </w:r>
      <w:r w:rsidRPr="005C6F57">
        <w:rPr>
          <w:sz w:val="24"/>
          <w:szCs w:val="24"/>
          <w:lang w:eastAsia="zh-CN"/>
        </w:rPr>
        <w:tab/>
      </w:r>
      <w:r w:rsidRPr="005C6F57">
        <w:rPr>
          <w:rFonts w:eastAsia="KaiTi" w:hint="eastAsia"/>
          <w:sz w:val="24"/>
          <w:szCs w:val="24"/>
          <w:lang w:eastAsia="zh-CN"/>
        </w:rPr>
        <w:t>请</w:t>
      </w:r>
      <w:r w:rsidRPr="005C6F57">
        <w:rPr>
          <w:rFonts w:hint="eastAsia"/>
          <w:sz w:val="24"/>
          <w:szCs w:val="24"/>
          <w:lang w:eastAsia="zh-CN"/>
        </w:rPr>
        <w:t>执行秘书在资源允许的情况下，酌情与各主席团磋商：</w:t>
      </w:r>
    </w:p>
    <w:p w14:paraId="473C9BDA" w14:textId="77777777" w:rsidR="00ED71ED" w:rsidRPr="005C6F57" w:rsidRDefault="00ED71ED">
      <w:pPr>
        <w:pStyle w:val="ListParagraph"/>
        <w:widowControl w:val="0"/>
        <w:numPr>
          <w:ilvl w:val="0"/>
          <w:numId w:val="101"/>
        </w:numPr>
        <w:autoSpaceDE w:val="0"/>
        <w:autoSpaceDN w:val="0"/>
        <w:spacing w:before="120" w:after="120"/>
        <w:ind w:left="490" w:firstLine="490"/>
        <w:contextualSpacing w:val="0"/>
        <w:rPr>
          <w:rFonts w:ascii="SimSun" w:hAnsi="SimSun" w:cs="SimSun"/>
          <w:sz w:val="24"/>
          <w:lang w:eastAsia="zh-CN"/>
        </w:rPr>
      </w:pPr>
      <w:r w:rsidRPr="005C6F57">
        <w:rPr>
          <w:rFonts w:ascii="SimSun" w:hAnsi="SimSun" w:cs="SimSun" w:hint="eastAsia"/>
          <w:sz w:val="24"/>
          <w:lang w:eastAsia="zh-CN"/>
        </w:rPr>
        <w:t>在举行《公约》及其议定书政府间会议之前，尽可能为缔约方、土著人民和地方社区、妇女和青年组织以及其他利益攸关方举办关于议程项目的</w:t>
      </w:r>
      <w:r w:rsidRPr="005C6F57">
        <w:rPr>
          <w:rFonts w:ascii="SimSun" w:hAnsi="SimSun" w:cs="SimSun"/>
          <w:sz w:val="24"/>
          <w:lang w:eastAsia="zh-CN"/>
        </w:rPr>
        <w:t>在线</w:t>
      </w:r>
      <w:r w:rsidRPr="005C6F57">
        <w:rPr>
          <w:rFonts w:ascii="SimSun" w:hAnsi="SimSun" w:cs="SimSun" w:hint="eastAsia"/>
          <w:sz w:val="24"/>
          <w:lang w:eastAsia="zh-CN"/>
        </w:rPr>
        <w:t>简报会，介绍总体背景、主要议程项目、以往讨论情况及成果；</w:t>
      </w:r>
      <w:r w:rsidRPr="005C6F57">
        <w:rPr>
          <w:rFonts w:ascii="SimSun" w:hAnsi="SimSun" w:cs="SimSun"/>
          <w:sz w:val="24"/>
          <w:lang w:eastAsia="zh-CN"/>
        </w:rPr>
        <w:t xml:space="preserve"> </w:t>
      </w:r>
    </w:p>
    <w:p w14:paraId="7B33C9FE" w14:textId="77777777" w:rsidR="00ED71ED" w:rsidRPr="005C6F57" w:rsidRDefault="00ED71ED" w:rsidP="005C6F57">
      <w:pPr>
        <w:pStyle w:val="ListParagraph"/>
        <w:widowControl w:val="0"/>
        <w:numPr>
          <w:ilvl w:val="0"/>
          <w:numId w:val="0"/>
        </w:numPr>
        <w:autoSpaceDE w:val="0"/>
        <w:autoSpaceDN w:val="0"/>
        <w:spacing w:before="120" w:after="120"/>
        <w:ind w:left="490" w:firstLine="490"/>
        <w:contextualSpacing w:val="0"/>
        <w:rPr>
          <w:rFonts w:ascii="SimSun" w:eastAsia="SimSun" w:hAnsi="SimSun" w:cs="SimSun"/>
          <w:sz w:val="24"/>
          <w:lang w:eastAsia="zh-CN"/>
        </w:rPr>
      </w:pPr>
      <w:r w:rsidRPr="005C6F57">
        <w:rPr>
          <w:rFonts w:ascii="SimSun" w:eastAsia="SimSun" w:hAnsi="SimSun" w:cs="SimSun" w:hint="eastAsia"/>
          <w:sz w:val="24"/>
          <w:lang w:eastAsia="zh-CN"/>
        </w:rPr>
        <w:t>[</w:t>
      </w:r>
      <w:r w:rsidRPr="005C6F57">
        <w:rPr>
          <w:rFonts w:eastAsia="SimSun"/>
          <w:sz w:val="24"/>
          <w:lang w:eastAsia="zh-CN"/>
        </w:rPr>
        <w:t>(b)</w:t>
      </w:r>
      <w:r w:rsidRPr="005C6F57">
        <w:rPr>
          <w:rFonts w:ascii="SimSun" w:eastAsia="SimSun" w:hAnsi="SimSun" w:cs="SimSun"/>
          <w:sz w:val="24"/>
          <w:lang w:eastAsia="zh-CN"/>
        </w:rPr>
        <w:tab/>
      </w:r>
      <w:r w:rsidRPr="005C6F57">
        <w:rPr>
          <w:rFonts w:ascii="SimSun" w:eastAsia="SimSun" w:hAnsi="SimSun" w:cs="SimSun" w:hint="eastAsia"/>
          <w:sz w:val="24"/>
          <w:lang w:eastAsia="zh-CN"/>
        </w:rPr>
        <w:t>编写</w:t>
      </w:r>
      <w:r w:rsidRPr="005C6F57">
        <w:rPr>
          <w:rFonts w:ascii="SimSun" w:eastAsia="SimSun" w:hAnsi="SimSun" w:cs="SimSun"/>
          <w:sz w:val="24"/>
          <w:lang w:eastAsia="zh-CN"/>
        </w:rPr>
        <w:t>并提供简报材料</w:t>
      </w:r>
      <w:r w:rsidRPr="005C6F57">
        <w:rPr>
          <w:rFonts w:ascii="SimSun" w:eastAsia="SimSun" w:hAnsi="SimSun" w:cs="SimSun" w:hint="eastAsia"/>
          <w:sz w:val="24"/>
          <w:lang w:eastAsia="zh-CN"/>
        </w:rPr>
        <w:t>，介绍《公约》及其议定书</w:t>
      </w:r>
      <w:r w:rsidRPr="005C6F57">
        <w:rPr>
          <w:rFonts w:ascii="SimSun" w:eastAsia="SimSun" w:hAnsi="SimSun" w:cs="SimSun"/>
          <w:sz w:val="24"/>
          <w:lang w:eastAsia="zh-CN"/>
        </w:rPr>
        <w:t>附属机构和理事机构适用</w:t>
      </w:r>
      <w:r w:rsidRPr="005C6F57">
        <w:rPr>
          <w:rFonts w:ascii="SimSun" w:eastAsia="SimSun" w:hAnsi="SimSun" w:cs="SimSun" w:hint="eastAsia"/>
          <w:sz w:val="24"/>
          <w:lang w:eastAsia="zh-CN"/>
        </w:rPr>
        <w:t>的</w:t>
      </w:r>
      <w:r w:rsidRPr="005C6F57">
        <w:rPr>
          <w:rFonts w:ascii="SimSun" w:eastAsia="SimSun" w:hAnsi="SimSun" w:cs="SimSun"/>
          <w:sz w:val="24"/>
          <w:lang w:eastAsia="zh-CN"/>
        </w:rPr>
        <w:t>会议程序</w:t>
      </w:r>
      <w:r w:rsidRPr="005C6F57">
        <w:rPr>
          <w:rFonts w:ascii="SimSun" w:eastAsia="SimSun" w:hAnsi="SimSun" w:cs="SimSun" w:hint="eastAsia"/>
          <w:sz w:val="24"/>
          <w:lang w:eastAsia="zh-CN"/>
        </w:rPr>
        <w:t>；]</w:t>
      </w:r>
    </w:p>
    <w:p w14:paraId="0CD90046"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rFonts w:ascii="SimSun" w:hAnsi="SimSun" w:cs="SimSun"/>
          <w:sz w:val="24"/>
          <w:szCs w:val="24"/>
          <w:lang w:eastAsia="zh-CN"/>
        </w:rPr>
      </w:pPr>
      <w:r w:rsidRPr="005C6F57">
        <w:rPr>
          <w:rFonts w:ascii="SimSun" w:hAnsi="SimSun" w:cs="SimSun" w:hint="eastAsia"/>
          <w:sz w:val="24"/>
          <w:szCs w:val="24"/>
          <w:lang w:eastAsia="zh-CN"/>
        </w:rPr>
        <w:t>[</w:t>
      </w:r>
      <w:r w:rsidRPr="005C6F57">
        <w:rPr>
          <w:sz w:val="24"/>
          <w:szCs w:val="24"/>
          <w:lang w:eastAsia="zh-CN"/>
        </w:rPr>
        <w:t>(c)</w:t>
      </w:r>
      <w:r w:rsidRPr="005C6F57">
        <w:rPr>
          <w:rFonts w:ascii="SimSun" w:hAnsi="SimSun" w:cs="SimSun"/>
          <w:sz w:val="24"/>
          <w:szCs w:val="24"/>
          <w:lang w:eastAsia="zh-CN"/>
        </w:rPr>
        <w:tab/>
        <w:t>编写一份</w:t>
      </w:r>
      <w:r w:rsidRPr="005C6F57">
        <w:rPr>
          <w:rFonts w:ascii="SimSun" w:hAnsi="SimSun" w:cs="SimSun" w:hint="eastAsia"/>
          <w:sz w:val="24"/>
          <w:szCs w:val="24"/>
          <w:lang w:eastAsia="zh-CN"/>
        </w:rPr>
        <w:t>关于</w:t>
      </w:r>
      <w:r w:rsidRPr="005C6F57">
        <w:rPr>
          <w:rFonts w:ascii="SimSun" w:hAnsi="SimSun" w:cs="SimSun"/>
          <w:sz w:val="24"/>
          <w:szCs w:val="24"/>
          <w:lang w:eastAsia="zh-CN"/>
        </w:rPr>
        <w:t>可</w:t>
      </w:r>
      <w:r w:rsidRPr="005C6F57">
        <w:rPr>
          <w:rFonts w:ascii="SimSun" w:hAnsi="SimSun" w:cs="SimSun" w:hint="eastAsia"/>
          <w:sz w:val="24"/>
          <w:szCs w:val="24"/>
          <w:lang w:eastAsia="zh-CN"/>
        </w:rPr>
        <w:t>能使用</w:t>
      </w:r>
      <w:r w:rsidRPr="005C6F57">
        <w:rPr>
          <w:rFonts w:ascii="SimSun" w:hAnsi="SimSun" w:cs="SimSun"/>
          <w:sz w:val="24"/>
          <w:szCs w:val="24"/>
          <w:lang w:eastAsia="zh-CN"/>
        </w:rPr>
        <w:t>技术工具加快决策</w:t>
      </w:r>
      <w:r w:rsidRPr="005C6F57">
        <w:rPr>
          <w:rFonts w:ascii="SimSun" w:hAnsi="SimSun" w:cs="SimSun" w:hint="eastAsia"/>
          <w:sz w:val="24"/>
          <w:szCs w:val="24"/>
          <w:lang w:eastAsia="zh-CN"/>
        </w:rPr>
        <w:t>进</w:t>
      </w:r>
      <w:r w:rsidRPr="005C6F57">
        <w:rPr>
          <w:rFonts w:ascii="SimSun" w:hAnsi="SimSun" w:cs="SimSun"/>
          <w:sz w:val="24"/>
          <w:szCs w:val="24"/>
          <w:lang w:eastAsia="zh-CN"/>
        </w:rPr>
        <w:t>程的分析报告</w:t>
      </w:r>
      <w:r w:rsidRPr="005C6F57">
        <w:rPr>
          <w:rFonts w:ascii="SimSun" w:hAnsi="SimSun" w:cs="SimSun" w:hint="eastAsia"/>
          <w:sz w:val="24"/>
          <w:szCs w:val="24"/>
          <w:lang w:eastAsia="zh-CN"/>
        </w:rPr>
        <w:t>；]</w:t>
      </w:r>
    </w:p>
    <w:p w14:paraId="7BEC3F97"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rFonts w:ascii="SimSun" w:hAnsi="SimSun" w:cs="SimSun"/>
          <w:sz w:val="24"/>
          <w:szCs w:val="24"/>
          <w:lang w:eastAsia="zh-CN"/>
        </w:rPr>
      </w:pPr>
      <w:r w:rsidRPr="005C6F57">
        <w:rPr>
          <w:sz w:val="24"/>
          <w:szCs w:val="24"/>
          <w:lang w:eastAsia="zh-CN"/>
        </w:rPr>
        <w:t>(d)</w:t>
      </w:r>
      <w:r w:rsidRPr="005C6F57">
        <w:rPr>
          <w:rFonts w:ascii="SimSun" w:hAnsi="SimSun" w:cs="SimSun"/>
          <w:sz w:val="24"/>
          <w:szCs w:val="24"/>
          <w:lang w:eastAsia="zh-CN"/>
        </w:rPr>
        <w:tab/>
      </w:r>
      <w:r w:rsidRPr="005C6F57">
        <w:rPr>
          <w:rFonts w:ascii="SimSun" w:hAnsi="SimSun" w:cs="SimSun" w:hint="eastAsia"/>
          <w:sz w:val="24"/>
          <w:szCs w:val="24"/>
          <w:lang w:eastAsia="zh-CN"/>
        </w:rPr>
        <w:t>完成决定跟踪工具的开发，使其能够充分运作，清楚跟踪缔约方大会决定的执行情况</w:t>
      </w:r>
      <w:r w:rsidRPr="005C6F57">
        <w:rPr>
          <w:rFonts w:ascii="SimSun" w:hAnsi="SimSun" w:cs="SimSun"/>
          <w:sz w:val="24"/>
          <w:szCs w:val="24"/>
          <w:lang w:eastAsia="zh-CN"/>
        </w:rPr>
        <w:t>;</w:t>
      </w:r>
    </w:p>
    <w:p w14:paraId="31506C9B"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hint="eastAsia"/>
          <w:sz w:val="24"/>
          <w:szCs w:val="24"/>
          <w:lang w:eastAsia="zh-CN"/>
        </w:rPr>
        <w:t xml:space="preserve">8.   </w:t>
      </w:r>
      <w:r w:rsidRPr="005C6F57">
        <w:rPr>
          <w:rFonts w:eastAsia="KaiTi" w:hint="eastAsia"/>
          <w:sz w:val="24"/>
          <w:szCs w:val="24"/>
          <w:lang w:eastAsia="zh-CN"/>
        </w:rPr>
        <w:t>又请</w:t>
      </w:r>
      <w:r w:rsidRPr="005C6F57">
        <w:rPr>
          <w:rFonts w:hint="eastAsia"/>
          <w:sz w:val="24"/>
          <w:szCs w:val="24"/>
          <w:lang w:eastAsia="zh-CN"/>
        </w:rPr>
        <w:t>执行秘书酌情与主席团磋商：</w:t>
      </w:r>
    </w:p>
    <w:p w14:paraId="75634DBF"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sz w:val="24"/>
          <w:szCs w:val="24"/>
          <w:lang w:eastAsia="zh-CN"/>
        </w:rPr>
        <w:t>(</w:t>
      </w:r>
      <w:r w:rsidRPr="005C6F57">
        <w:rPr>
          <w:rFonts w:hint="eastAsia"/>
          <w:sz w:val="24"/>
          <w:szCs w:val="24"/>
          <w:lang w:eastAsia="zh-CN"/>
        </w:rPr>
        <w:t>a</w:t>
      </w:r>
      <w:r w:rsidRPr="005C6F57">
        <w:rPr>
          <w:sz w:val="24"/>
          <w:szCs w:val="24"/>
          <w:lang w:eastAsia="zh-CN"/>
        </w:rPr>
        <w:t>)</w:t>
      </w:r>
      <w:r w:rsidRPr="005C6F57">
        <w:rPr>
          <w:rFonts w:hint="eastAsia"/>
          <w:sz w:val="24"/>
          <w:szCs w:val="24"/>
          <w:lang w:eastAsia="zh-CN"/>
        </w:rPr>
        <w:t xml:space="preserve"> </w:t>
      </w:r>
      <w:r w:rsidRPr="005C6F57">
        <w:rPr>
          <w:sz w:val="24"/>
          <w:szCs w:val="24"/>
          <w:lang w:eastAsia="zh-CN"/>
        </w:rPr>
        <w:tab/>
      </w:r>
      <w:r w:rsidRPr="005C6F57">
        <w:rPr>
          <w:rFonts w:hint="eastAsia"/>
          <w:sz w:val="24"/>
          <w:szCs w:val="24"/>
          <w:lang w:eastAsia="zh-CN"/>
        </w:rPr>
        <w:t>简化会议议程，</w:t>
      </w:r>
      <w:r w:rsidRPr="005C6F57">
        <w:rPr>
          <w:rFonts w:ascii="SimSun" w:hAnsi="SimSun" w:cs="SimSun" w:hint="eastAsia"/>
          <w:sz w:val="24"/>
          <w:szCs w:val="24"/>
          <w:lang w:eastAsia="zh-CN"/>
        </w:rPr>
        <w:t>包括通过减少议程项目数量</w:t>
      </w:r>
      <w:r w:rsidRPr="005C6F57">
        <w:rPr>
          <w:rFonts w:hint="eastAsia"/>
          <w:sz w:val="24"/>
          <w:szCs w:val="24"/>
          <w:lang w:eastAsia="zh-CN"/>
        </w:rPr>
        <w:t>，确保重点关注需要缔约方审议的事项；</w:t>
      </w:r>
    </w:p>
    <w:p w14:paraId="7DAA979D"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sz w:val="24"/>
          <w:szCs w:val="24"/>
          <w:lang w:eastAsia="zh-CN"/>
        </w:rPr>
        <w:t>(</w:t>
      </w:r>
      <w:r w:rsidRPr="005C6F57">
        <w:rPr>
          <w:rFonts w:hint="eastAsia"/>
          <w:sz w:val="24"/>
          <w:szCs w:val="24"/>
          <w:lang w:eastAsia="zh-CN"/>
        </w:rPr>
        <w:t>b</w:t>
      </w:r>
      <w:r w:rsidRPr="005C6F57">
        <w:rPr>
          <w:sz w:val="24"/>
          <w:szCs w:val="24"/>
          <w:lang w:eastAsia="zh-CN"/>
        </w:rPr>
        <w:t>)</w:t>
      </w:r>
      <w:r w:rsidRPr="005C6F57">
        <w:rPr>
          <w:sz w:val="24"/>
          <w:szCs w:val="24"/>
          <w:lang w:eastAsia="zh-CN"/>
        </w:rPr>
        <w:tab/>
      </w:r>
      <w:r w:rsidRPr="005C6F57">
        <w:rPr>
          <w:rFonts w:hint="eastAsia"/>
          <w:sz w:val="24"/>
          <w:szCs w:val="24"/>
          <w:lang w:eastAsia="zh-CN"/>
        </w:rPr>
        <w:t>参考</w:t>
      </w:r>
      <w:hyperlink r:id="rId359" w:history="1">
        <w:r w:rsidRPr="005C6F57">
          <w:rPr>
            <w:rStyle w:val="Hyperlink"/>
            <w:rFonts w:hint="eastAsia"/>
            <w:sz w:val="24"/>
            <w:szCs w:val="24"/>
            <w:lang w:eastAsia="zh-CN"/>
          </w:rPr>
          <w:t>CBD/SBI/6/9</w:t>
        </w:r>
      </w:hyperlink>
      <w:r w:rsidRPr="005C6F57">
        <w:rPr>
          <w:rFonts w:hint="eastAsia"/>
          <w:sz w:val="24"/>
          <w:szCs w:val="24"/>
          <w:lang w:eastAsia="zh-CN"/>
        </w:rPr>
        <w:t>号文件附件一概述的</w:t>
      </w:r>
      <w:r w:rsidRPr="005C6F57">
        <w:rPr>
          <w:sz w:val="24"/>
          <w:szCs w:val="24"/>
          <w:lang w:eastAsia="zh-CN"/>
        </w:rPr>
        <w:t>其他多边环境协定和联合国进程的相关做法以及</w:t>
      </w:r>
      <w:r w:rsidRPr="005C6F57">
        <w:rPr>
          <w:rFonts w:hint="eastAsia"/>
          <w:sz w:val="24"/>
          <w:szCs w:val="24"/>
          <w:lang w:eastAsia="zh-CN"/>
        </w:rPr>
        <w:t>各方</w:t>
      </w:r>
      <w:r w:rsidRPr="005C6F57">
        <w:rPr>
          <w:sz w:val="24"/>
          <w:szCs w:val="24"/>
          <w:lang w:eastAsia="zh-CN"/>
        </w:rPr>
        <w:t>对</w:t>
      </w:r>
      <w:r w:rsidRPr="005C6F57">
        <w:rPr>
          <w:rFonts w:hint="eastAsia"/>
          <w:sz w:val="24"/>
          <w:szCs w:val="24"/>
          <w:lang w:eastAsia="zh-CN"/>
        </w:rPr>
        <w:t>《公约》秘书处各项相关通知和</w:t>
      </w:r>
      <w:r w:rsidRPr="005C6F57">
        <w:rPr>
          <w:sz w:val="24"/>
          <w:szCs w:val="24"/>
          <w:lang w:eastAsia="zh-CN"/>
        </w:rPr>
        <w:t>缔约方大会相关决定的回应</w:t>
      </w:r>
      <w:r w:rsidRPr="005C6F57">
        <w:rPr>
          <w:rFonts w:hint="eastAsia"/>
          <w:sz w:val="24"/>
          <w:szCs w:val="24"/>
          <w:lang w:eastAsia="zh-CN"/>
        </w:rPr>
        <w:t>，</w:t>
      </w:r>
      <w:r w:rsidRPr="005C6F57">
        <w:rPr>
          <w:sz w:val="24"/>
          <w:szCs w:val="24"/>
          <w:lang w:eastAsia="zh-CN"/>
        </w:rPr>
        <w:t>继续探索并酌情利用相关</w:t>
      </w:r>
      <w:r w:rsidRPr="005C6F57">
        <w:rPr>
          <w:rFonts w:hint="eastAsia"/>
          <w:sz w:val="24"/>
          <w:szCs w:val="24"/>
          <w:lang w:eastAsia="zh-CN"/>
        </w:rPr>
        <w:t>办法</w:t>
      </w:r>
      <w:r w:rsidRPr="005C6F57">
        <w:rPr>
          <w:sz w:val="24"/>
          <w:szCs w:val="24"/>
          <w:lang w:eastAsia="zh-CN"/>
        </w:rPr>
        <w:t>来提高</w:t>
      </w:r>
      <w:r w:rsidRPr="005C6F57">
        <w:rPr>
          <w:rFonts w:hint="eastAsia"/>
          <w:sz w:val="24"/>
          <w:szCs w:val="24"/>
          <w:lang w:eastAsia="zh-CN"/>
        </w:rPr>
        <w:t>《公约》及其议定书下各</w:t>
      </w:r>
      <w:r w:rsidRPr="005C6F57">
        <w:rPr>
          <w:sz w:val="24"/>
          <w:szCs w:val="24"/>
          <w:lang w:eastAsia="zh-CN"/>
        </w:rPr>
        <w:t>进程的</w:t>
      </w:r>
      <w:r w:rsidRPr="005C6F57">
        <w:rPr>
          <w:rFonts w:hint="eastAsia"/>
          <w:sz w:val="24"/>
          <w:szCs w:val="24"/>
          <w:lang w:eastAsia="zh-CN"/>
        </w:rPr>
        <w:t>成效；</w:t>
      </w:r>
    </w:p>
    <w:p w14:paraId="14874C5D"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eastAsia="Times New Roman"/>
          <w:sz w:val="24"/>
          <w:szCs w:val="24"/>
          <w:lang w:eastAsia="zh-CN"/>
        </w:rPr>
        <w:t>(</w:t>
      </w:r>
      <w:r w:rsidRPr="005C6F57">
        <w:rPr>
          <w:rFonts w:hint="eastAsia"/>
          <w:sz w:val="24"/>
          <w:szCs w:val="24"/>
          <w:lang w:eastAsia="zh-CN"/>
        </w:rPr>
        <w:t>c</w:t>
      </w:r>
      <w:r w:rsidRPr="005C6F57">
        <w:rPr>
          <w:rFonts w:eastAsia="Times New Roman"/>
          <w:sz w:val="24"/>
          <w:szCs w:val="24"/>
          <w:lang w:eastAsia="zh-CN"/>
        </w:rPr>
        <w:t>)</w:t>
      </w:r>
      <w:r w:rsidRPr="005C6F57">
        <w:rPr>
          <w:rFonts w:eastAsia="Times New Roman"/>
          <w:sz w:val="24"/>
          <w:szCs w:val="24"/>
          <w:lang w:eastAsia="zh-CN"/>
        </w:rPr>
        <w:tab/>
      </w:r>
      <w:r w:rsidRPr="005C6F57">
        <w:rPr>
          <w:rFonts w:hint="eastAsia"/>
          <w:sz w:val="24"/>
          <w:szCs w:val="24"/>
          <w:lang w:eastAsia="zh-CN"/>
        </w:rPr>
        <w:t>邀请缔约方、土著人民和地方社区、妇女和青年组织以及其他利益攸关方就进一步提高《公约》及其议定书下的会议成效特别是观察员参会问题的成效提交备选办法，并在缔约方大会第十八届会议之前的闭会期间试行这些备选办法和经验；</w:t>
      </w:r>
    </w:p>
    <w:p w14:paraId="258935AC"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hint="eastAsia"/>
          <w:sz w:val="24"/>
          <w:szCs w:val="24"/>
          <w:lang w:eastAsia="zh-CN"/>
        </w:rPr>
        <w:t xml:space="preserve">[(d)  </w:t>
      </w:r>
      <w:r w:rsidRPr="005C6F57">
        <w:rPr>
          <w:rFonts w:hint="eastAsia"/>
          <w:sz w:val="24"/>
          <w:szCs w:val="24"/>
          <w:lang w:eastAsia="zh-CN"/>
        </w:rPr>
        <w:t>继续提供便利，为被确定担任附属机构、工作小组和联络小组主席或主席之友小组主持人的代表举办多边谈判管理培训班；</w:t>
      </w:r>
      <w:r w:rsidRPr="005C6F57">
        <w:rPr>
          <w:rFonts w:hint="eastAsia"/>
          <w:sz w:val="24"/>
          <w:szCs w:val="24"/>
          <w:lang w:eastAsia="zh-CN"/>
        </w:rPr>
        <w:t>]</w:t>
      </w:r>
    </w:p>
    <w:p w14:paraId="1BDCCF91"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hint="eastAsia"/>
          <w:sz w:val="24"/>
          <w:szCs w:val="24"/>
          <w:lang w:eastAsia="zh-CN"/>
        </w:rPr>
        <w:t xml:space="preserve">9.    </w:t>
      </w:r>
      <w:r w:rsidRPr="005C6F57">
        <w:rPr>
          <w:rFonts w:eastAsia="KaiTi" w:hint="eastAsia"/>
          <w:sz w:val="24"/>
          <w:szCs w:val="24"/>
          <w:lang w:eastAsia="zh-CN"/>
        </w:rPr>
        <w:t>还请</w:t>
      </w:r>
      <w:r w:rsidRPr="005C6F57">
        <w:rPr>
          <w:rFonts w:hint="eastAsia"/>
          <w:sz w:val="24"/>
          <w:szCs w:val="24"/>
          <w:lang w:eastAsia="zh-CN"/>
        </w:rPr>
        <w:t>执行秘书：</w:t>
      </w:r>
    </w:p>
    <w:p w14:paraId="0113BD7B"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sz w:val="24"/>
          <w:szCs w:val="24"/>
          <w:lang w:eastAsia="zh-CN"/>
        </w:rPr>
        <w:t>(a)</w:t>
      </w:r>
      <w:r w:rsidRPr="005C6F57">
        <w:rPr>
          <w:sz w:val="24"/>
          <w:szCs w:val="24"/>
          <w:lang w:eastAsia="zh-CN"/>
        </w:rPr>
        <w:tab/>
      </w:r>
      <w:r w:rsidRPr="005C6F57">
        <w:rPr>
          <w:sz w:val="24"/>
          <w:szCs w:val="24"/>
          <w:lang w:eastAsia="zh-CN"/>
        </w:rPr>
        <w:t>充分执行第</w:t>
      </w:r>
      <w:hyperlink r:id="rId360" w:history="1">
        <w:r w:rsidRPr="005C6F57">
          <w:rPr>
            <w:rStyle w:val="Hyperlink"/>
            <w:sz w:val="24"/>
            <w:szCs w:val="24"/>
            <w:lang w:eastAsia="zh-CN"/>
          </w:rPr>
          <w:t>16/25</w:t>
        </w:r>
      </w:hyperlink>
      <w:r w:rsidRPr="005C6F57">
        <w:rPr>
          <w:sz w:val="24"/>
          <w:szCs w:val="24"/>
          <w:lang w:eastAsia="zh-CN"/>
        </w:rPr>
        <w:t>号决定第</w:t>
      </w:r>
      <w:r w:rsidRPr="005C6F57">
        <w:rPr>
          <w:sz w:val="24"/>
          <w:szCs w:val="24"/>
          <w:lang w:eastAsia="zh-CN"/>
        </w:rPr>
        <w:t>13(a)</w:t>
      </w:r>
      <w:r w:rsidRPr="005C6F57">
        <w:rPr>
          <w:sz w:val="24"/>
          <w:szCs w:val="24"/>
          <w:lang w:eastAsia="zh-CN"/>
        </w:rPr>
        <w:t>段，限制</w:t>
      </w:r>
      <w:r w:rsidRPr="005C6F57">
        <w:rPr>
          <w:rFonts w:hint="eastAsia"/>
          <w:sz w:val="24"/>
          <w:szCs w:val="24"/>
          <w:lang w:eastAsia="zh-CN"/>
        </w:rPr>
        <w:t>工作</w:t>
      </w:r>
      <w:r w:rsidRPr="005C6F57">
        <w:rPr>
          <w:sz w:val="24"/>
          <w:szCs w:val="24"/>
          <w:lang w:eastAsia="zh-CN"/>
        </w:rPr>
        <w:t>文件的数量和</w:t>
      </w:r>
      <w:r w:rsidRPr="005C6F57">
        <w:rPr>
          <w:rFonts w:hint="eastAsia"/>
          <w:sz w:val="24"/>
          <w:szCs w:val="24"/>
          <w:lang w:eastAsia="zh-CN"/>
        </w:rPr>
        <w:t>篇幅</w:t>
      </w:r>
      <w:r w:rsidRPr="005C6F57">
        <w:rPr>
          <w:sz w:val="24"/>
          <w:szCs w:val="24"/>
          <w:lang w:eastAsia="zh-CN"/>
        </w:rPr>
        <w:t>，同时确保</w:t>
      </w:r>
      <w:r w:rsidRPr="005C6F57">
        <w:rPr>
          <w:rFonts w:hint="eastAsia"/>
          <w:sz w:val="24"/>
          <w:szCs w:val="24"/>
          <w:lang w:eastAsia="zh-CN"/>
        </w:rPr>
        <w:t>工作文件包含</w:t>
      </w:r>
      <w:r w:rsidRPr="005C6F57">
        <w:rPr>
          <w:sz w:val="24"/>
          <w:szCs w:val="24"/>
          <w:lang w:eastAsia="zh-CN"/>
        </w:rPr>
        <w:t>决策所需的所有信息，并以</w:t>
      </w:r>
      <w:r w:rsidRPr="005C6F57">
        <w:rPr>
          <w:rFonts w:hint="eastAsia"/>
          <w:sz w:val="24"/>
          <w:szCs w:val="24"/>
          <w:lang w:eastAsia="zh-CN"/>
        </w:rPr>
        <w:t>联合国</w:t>
      </w:r>
      <w:r w:rsidRPr="005C6F57">
        <w:rPr>
          <w:sz w:val="24"/>
          <w:szCs w:val="24"/>
          <w:lang w:eastAsia="zh-CN"/>
        </w:rPr>
        <w:t>六种正式语文</w:t>
      </w:r>
      <w:r w:rsidRPr="005C6F57">
        <w:rPr>
          <w:rFonts w:hint="eastAsia"/>
          <w:sz w:val="24"/>
          <w:szCs w:val="24"/>
          <w:lang w:eastAsia="zh-CN"/>
        </w:rPr>
        <w:t>分发</w:t>
      </w:r>
      <w:r w:rsidRPr="005C6F57">
        <w:rPr>
          <w:sz w:val="24"/>
          <w:szCs w:val="24"/>
          <w:lang w:eastAsia="zh-CN"/>
        </w:rPr>
        <w:t>；</w:t>
      </w:r>
      <w:r w:rsidRPr="005C6F57">
        <w:rPr>
          <w:sz w:val="24"/>
          <w:szCs w:val="24"/>
          <w:lang w:eastAsia="zh-CN"/>
        </w:rPr>
        <w:t xml:space="preserve"> </w:t>
      </w:r>
    </w:p>
    <w:p w14:paraId="6D58B5F4"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sz w:val="24"/>
          <w:szCs w:val="24"/>
          <w:lang w:eastAsia="zh-CN"/>
        </w:rPr>
        <w:t>(b)</w:t>
      </w:r>
      <w:r w:rsidRPr="005C6F57">
        <w:rPr>
          <w:sz w:val="24"/>
          <w:szCs w:val="24"/>
          <w:lang w:eastAsia="zh-CN"/>
        </w:rPr>
        <w:tab/>
      </w:r>
      <w:r w:rsidRPr="005C6F57">
        <w:rPr>
          <w:sz w:val="24"/>
          <w:szCs w:val="24"/>
          <w:lang w:eastAsia="zh-CN"/>
        </w:rPr>
        <w:t>报告本决定第</w:t>
      </w:r>
      <w:r w:rsidRPr="005C6F57">
        <w:rPr>
          <w:sz w:val="24"/>
          <w:szCs w:val="24"/>
          <w:lang w:eastAsia="zh-CN"/>
        </w:rPr>
        <w:t>7</w:t>
      </w:r>
      <w:r w:rsidRPr="005C6F57">
        <w:rPr>
          <w:rFonts w:hint="eastAsia"/>
          <w:sz w:val="24"/>
          <w:szCs w:val="24"/>
          <w:lang w:eastAsia="zh-CN"/>
        </w:rPr>
        <w:t>段</w:t>
      </w:r>
      <w:r w:rsidRPr="005C6F57">
        <w:rPr>
          <w:sz w:val="24"/>
          <w:szCs w:val="24"/>
          <w:lang w:eastAsia="zh-CN"/>
        </w:rPr>
        <w:t>至</w:t>
      </w:r>
      <w:r w:rsidRPr="005C6F57">
        <w:rPr>
          <w:rFonts w:hint="eastAsia"/>
          <w:sz w:val="24"/>
          <w:szCs w:val="24"/>
          <w:lang w:eastAsia="zh-CN"/>
        </w:rPr>
        <w:t>第</w:t>
      </w:r>
      <w:r w:rsidRPr="005C6F57">
        <w:rPr>
          <w:sz w:val="24"/>
          <w:szCs w:val="24"/>
          <w:lang w:eastAsia="zh-CN"/>
        </w:rPr>
        <w:t>9</w:t>
      </w:r>
      <w:r w:rsidRPr="005C6F57">
        <w:rPr>
          <w:sz w:val="24"/>
          <w:szCs w:val="24"/>
          <w:lang w:eastAsia="zh-CN"/>
        </w:rPr>
        <w:t>段所要求的工作成果，并向执行问题附属机构</w:t>
      </w:r>
      <w:r w:rsidRPr="005C6F57">
        <w:rPr>
          <w:sz w:val="24"/>
          <w:szCs w:val="24"/>
          <w:lang w:eastAsia="zh-CN"/>
        </w:rPr>
        <w:t>[</w:t>
      </w:r>
      <w:r w:rsidRPr="005C6F57">
        <w:rPr>
          <w:sz w:val="24"/>
          <w:szCs w:val="24"/>
          <w:lang w:eastAsia="zh-CN"/>
        </w:rPr>
        <w:t>第八</w:t>
      </w:r>
      <w:r w:rsidRPr="005C6F57">
        <w:rPr>
          <w:rFonts w:hint="eastAsia"/>
          <w:sz w:val="24"/>
          <w:szCs w:val="24"/>
          <w:lang w:eastAsia="zh-CN"/>
        </w:rPr>
        <w:t>次会议</w:t>
      </w:r>
      <w:r w:rsidRPr="005C6F57">
        <w:rPr>
          <w:sz w:val="24"/>
          <w:szCs w:val="24"/>
          <w:lang w:eastAsia="zh-CN"/>
        </w:rPr>
        <w:t>]</w:t>
      </w:r>
      <w:r w:rsidRPr="005C6F57">
        <w:rPr>
          <w:rFonts w:hint="eastAsia"/>
          <w:sz w:val="24"/>
          <w:szCs w:val="24"/>
          <w:lang w:eastAsia="zh-CN"/>
        </w:rPr>
        <w:t>[</w:t>
      </w:r>
      <w:r w:rsidRPr="005C6F57">
        <w:rPr>
          <w:rFonts w:hint="eastAsia"/>
          <w:sz w:val="24"/>
          <w:szCs w:val="24"/>
          <w:lang w:eastAsia="zh-CN"/>
        </w:rPr>
        <w:t>在</w:t>
      </w:r>
      <w:r w:rsidRPr="005C6F57">
        <w:rPr>
          <w:sz w:val="24"/>
          <w:szCs w:val="24"/>
          <w:lang w:eastAsia="zh-CN"/>
        </w:rPr>
        <w:t>缔约方大会第十八</w:t>
      </w:r>
      <w:r w:rsidRPr="005C6F57">
        <w:rPr>
          <w:rFonts w:hint="eastAsia"/>
          <w:sz w:val="24"/>
          <w:szCs w:val="24"/>
          <w:lang w:eastAsia="zh-CN"/>
        </w:rPr>
        <w:t>届</w:t>
      </w:r>
      <w:r w:rsidRPr="005C6F57">
        <w:rPr>
          <w:sz w:val="24"/>
          <w:szCs w:val="24"/>
          <w:lang w:eastAsia="zh-CN"/>
        </w:rPr>
        <w:t>会议之前举行的一次会议</w:t>
      </w:r>
      <w:r w:rsidRPr="005C6F57">
        <w:rPr>
          <w:rFonts w:hint="eastAsia"/>
          <w:sz w:val="24"/>
          <w:szCs w:val="24"/>
          <w:lang w:eastAsia="zh-CN"/>
        </w:rPr>
        <w:t>]</w:t>
      </w:r>
      <w:r w:rsidRPr="005C6F57">
        <w:rPr>
          <w:sz w:val="24"/>
          <w:szCs w:val="24"/>
          <w:lang w:eastAsia="zh-CN"/>
        </w:rPr>
        <w:t>提交</w:t>
      </w:r>
      <w:r w:rsidRPr="005C6F57">
        <w:rPr>
          <w:rFonts w:hint="eastAsia"/>
          <w:sz w:val="24"/>
          <w:szCs w:val="24"/>
          <w:lang w:eastAsia="zh-CN"/>
        </w:rPr>
        <w:t>一份</w:t>
      </w:r>
      <w:r w:rsidRPr="005C6F57">
        <w:rPr>
          <w:sz w:val="24"/>
          <w:szCs w:val="24"/>
          <w:lang w:eastAsia="zh-CN"/>
        </w:rPr>
        <w:t>备选</w:t>
      </w:r>
      <w:r w:rsidRPr="005C6F57">
        <w:rPr>
          <w:rFonts w:hint="eastAsia"/>
          <w:sz w:val="24"/>
          <w:szCs w:val="24"/>
          <w:lang w:eastAsia="zh-CN"/>
        </w:rPr>
        <w:t>办法</w:t>
      </w:r>
      <w:r w:rsidRPr="005C6F57">
        <w:rPr>
          <w:sz w:val="24"/>
          <w:szCs w:val="24"/>
          <w:lang w:eastAsia="zh-CN"/>
        </w:rPr>
        <w:t>分析草案；</w:t>
      </w:r>
    </w:p>
    <w:p w14:paraId="7F493A2A" w14:textId="77777777"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rFonts w:hint="eastAsia"/>
          <w:sz w:val="24"/>
          <w:szCs w:val="24"/>
          <w:lang w:eastAsia="zh-CN"/>
        </w:rPr>
        <w:t>[10.</w:t>
      </w:r>
      <w:r w:rsidRPr="005C6F57">
        <w:rPr>
          <w:sz w:val="24"/>
          <w:szCs w:val="24"/>
          <w:lang w:eastAsia="zh-CN"/>
        </w:rPr>
        <w:tab/>
      </w:r>
      <w:r w:rsidRPr="005C6F57">
        <w:rPr>
          <w:rFonts w:eastAsia="KaiTi" w:hint="eastAsia"/>
          <w:sz w:val="24"/>
          <w:szCs w:val="24"/>
          <w:lang w:eastAsia="zh-CN"/>
        </w:rPr>
        <w:t>决定</w:t>
      </w:r>
      <w:r w:rsidRPr="005C6F57">
        <w:rPr>
          <w:rFonts w:hint="eastAsia"/>
          <w:sz w:val="24"/>
          <w:szCs w:val="24"/>
          <w:lang w:eastAsia="zh-CN"/>
        </w:rPr>
        <w:t>设立一个由缔约方驱动的进程，进一步提高《公约》及其议定书下各进程和会议的成效；</w:t>
      </w:r>
      <w:r w:rsidRPr="005C6F57">
        <w:rPr>
          <w:rFonts w:hint="eastAsia"/>
          <w:sz w:val="24"/>
          <w:szCs w:val="24"/>
          <w:lang w:eastAsia="zh-CN"/>
        </w:rPr>
        <w:t>]</w:t>
      </w:r>
    </w:p>
    <w:p w14:paraId="3749519F" w14:textId="55DF4CF5" w:rsidR="00ED71ED" w:rsidRPr="005C6F57" w:rsidRDefault="00ED71ED" w:rsidP="005C6F57">
      <w:pPr>
        <w:widowControl w:val="0"/>
        <w:tabs>
          <w:tab w:val="clear" w:pos="567"/>
          <w:tab w:val="clear" w:pos="1134"/>
          <w:tab w:val="clear" w:pos="1701"/>
          <w:tab w:val="clear" w:pos="2268"/>
        </w:tabs>
        <w:autoSpaceDE w:val="0"/>
        <w:autoSpaceDN w:val="0"/>
        <w:spacing w:before="120" w:after="120"/>
        <w:ind w:left="490" w:firstLine="490"/>
        <w:rPr>
          <w:sz w:val="24"/>
          <w:szCs w:val="24"/>
          <w:lang w:eastAsia="zh-CN"/>
        </w:rPr>
      </w:pPr>
      <w:r w:rsidRPr="005C6F57">
        <w:rPr>
          <w:sz w:val="24"/>
          <w:szCs w:val="24"/>
          <w:lang w:eastAsia="zh-CN"/>
        </w:rPr>
        <w:t>[</w:t>
      </w:r>
      <w:r w:rsidRPr="005C6F57">
        <w:rPr>
          <w:rFonts w:hint="eastAsia"/>
          <w:sz w:val="24"/>
          <w:szCs w:val="24"/>
          <w:lang w:eastAsia="zh-CN"/>
        </w:rPr>
        <w:t>10</w:t>
      </w:r>
      <w:r w:rsidRPr="005C6F57">
        <w:rPr>
          <w:sz w:val="24"/>
          <w:szCs w:val="24"/>
          <w:lang w:eastAsia="zh-CN"/>
        </w:rPr>
        <w:t>.</w:t>
      </w:r>
      <w:r w:rsidRPr="005C6F57">
        <w:rPr>
          <w:rFonts w:eastAsia="KaiTi" w:hint="eastAsia"/>
          <w:sz w:val="24"/>
          <w:szCs w:val="24"/>
          <w:lang w:eastAsia="zh-CN"/>
        </w:rPr>
        <w:t>备选案文</w:t>
      </w:r>
      <w:r w:rsidRPr="005C6F57">
        <w:rPr>
          <w:sz w:val="24"/>
          <w:szCs w:val="24"/>
          <w:lang w:eastAsia="zh-CN"/>
        </w:rPr>
        <w:tab/>
      </w:r>
      <w:r w:rsidR="005C6F57">
        <w:rPr>
          <w:rFonts w:hint="eastAsia"/>
          <w:sz w:val="24"/>
          <w:szCs w:val="24"/>
          <w:lang w:eastAsia="zh-CN"/>
        </w:rPr>
        <w:t xml:space="preserve">  </w:t>
      </w:r>
      <w:r w:rsidRPr="005C6F57">
        <w:rPr>
          <w:rFonts w:eastAsia="KaiTi"/>
          <w:sz w:val="24"/>
          <w:szCs w:val="24"/>
          <w:lang w:eastAsia="zh-CN"/>
        </w:rPr>
        <w:t>请</w:t>
      </w:r>
      <w:r w:rsidRPr="005C6F57">
        <w:rPr>
          <w:sz w:val="24"/>
          <w:szCs w:val="24"/>
          <w:lang w:eastAsia="zh-CN"/>
        </w:rPr>
        <w:t>缔约方</w:t>
      </w:r>
      <w:r w:rsidRPr="005C6F57">
        <w:rPr>
          <w:rFonts w:hint="eastAsia"/>
          <w:sz w:val="24"/>
          <w:szCs w:val="24"/>
          <w:lang w:eastAsia="zh-CN"/>
        </w:rPr>
        <w:t>大会</w:t>
      </w:r>
      <w:r w:rsidRPr="005C6F57">
        <w:rPr>
          <w:sz w:val="24"/>
          <w:szCs w:val="24"/>
          <w:lang w:eastAsia="zh-CN"/>
        </w:rPr>
        <w:t>主席团考虑采取措施，必要时</w:t>
      </w:r>
      <w:r w:rsidRPr="005C6F57">
        <w:rPr>
          <w:rFonts w:hint="eastAsia"/>
          <w:sz w:val="24"/>
          <w:szCs w:val="24"/>
          <w:lang w:eastAsia="zh-CN"/>
        </w:rPr>
        <w:t>借助</w:t>
      </w:r>
      <w:r w:rsidRPr="005C6F57">
        <w:rPr>
          <w:sz w:val="24"/>
          <w:szCs w:val="24"/>
          <w:lang w:eastAsia="zh-CN"/>
        </w:rPr>
        <w:t>外部专家的</w:t>
      </w:r>
      <w:r w:rsidRPr="005C6F57">
        <w:rPr>
          <w:rFonts w:hint="eastAsia"/>
          <w:sz w:val="24"/>
          <w:szCs w:val="24"/>
          <w:lang w:eastAsia="zh-CN"/>
        </w:rPr>
        <w:t>协助</w:t>
      </w:r>
      <w:r w:rsidRPr="005C6F57">
        <w:rPr>
          <w:sz w:val="24"/>
          <w:szCs w:val="24"/>
          <w:lang w:eastAsia="zh-CN"/>
        </w:rPr>
        <w:t>，进一步改进《公约》及其议定书下的</w:t>
      </w:r>
      <w:r w:rsidRPr="005C6F57">
        <w:rPr>
          <w:rFonts w:hint="eastAsia"/>
          <w:sz w:val="24"/>
          <w:szCs w:val="24"/>
          <w:lang w:eastAsia="zh-CN"/>
        </w:rPr>
        <w:t>各项</w:t>
      </w:r>
      <w:r w:rsidRPr="005C6F57">
        <w:rPr>
          <w:sz w:val="24"/>
          <w:szCs w:val="24"/>
          <w:lang w:eastAsia="zh-CN"/>
        </w:rPr>
        <w:t>进程</w:t>
      </w:r>
      <w:r w:rsidRPr="005C6F57">
        <w:rPr>
          <w:rFonts w:hint="eastAsia"/>
          <w:sz w:val="24"/>
          <w:szCs w:val="24"/>
          <w:lang w:eastAsia="zh-CN"/>
        </w:rPr>
        <w:t>；</w:t>
      </w:r>
      <w:r w:rsidRPr="005C6F57">
        <w:rPr>
          <w:sz w:val="24"/>
          <w:szCs w:val="24"/>
          <w:lang w:eastAsia="zh-CN"/>
        </w:rPr>
        <w:t>]</w:t>
      </w:r>
    </w:p>
    <w:p w14:paraId="43D2E702" w14:textId="77777777" w:rsidR="004D4DD4" w:rsidRDefault="004D4DD4">
      <w:pPr>
        <w:tabs>
          <w:tab w:val="clear" w:pos="567"/>
          <w:tab w:val="clear" w:pos="1134"/>
          <w:tab w:val="clear" w:pos="1701"/>
          <w:tab w:val="clear" w:pos="2268"/>
        </w:tabs>
        <w:spacing w:after="160" w:line="259" w:lineRule="auto"/>
        <w:jc w:val="left"/>
        <w:rPr>
          <w:rFonts w:ascii="SimSun" w:hAnsi="SimSun" w:cs="SimSun"/>
          <w:b/>
          <w:iCs/>
          <w:snapToGrid w:val="0"/>
          <w:kern w:val="22"/>
          <w:sz w:val="28"/>
          <w:szCs w:val="28"/>
          <w:lang w:val="en-GB" w:eastAsia="zh-CN"/>
        </w:rPr>
      </w:pPr>
      <w:bookmarkStart w:id="122" w:name="_Toc178609099"/>
      <w:r>
        <w:rPr>
          <w:rFonts w:ascii="SimSun" w:hAnsi="SimSun" w:cs="SimSun"/>
          <w:sz w:val="28"/>
          <w:szCs w:val="28"/>
          <w:lang w:eastAsia="zh-CN"/>
        </w:rPr>
        <w:br w:type="page"/>
      </w:r>
    </w:p>
    <w:p w14:paraId="5B21BC33" w14:textId="5603F695" w:rsidR="00B13B72" w:rsidRPr="004D0FDF" w:rsidRDefault="00B13B72" w:rsidP="00AD179C">
      <w:pPr>
        <w:pStyle w:val="a"/>
        <w:rPr>
          <w:caps/>
        </w:rPr>
      </w:pPr>
      <w:bookmarkStart w:id="123" w:name="_Toc242208804"/>
      <w:r>
        <w:rPr>
          <w:rFonts w:hint="eastAsia"/>
        </w:rPr>
        <w:t>项目</w:t>
      </w:r>
      <w:r w:rsidRPr="004D0FDF">
        <w:t>2</w:t>
      </w:r>
      <w:r>
        <w:rPr>
          <w:rFonts w:eastAsiaTheme="minorEastAsia" w:hint="eastAsia"/>
        </w:rPr>
        <w:t>0</w:t>
      </w:r>
      <w:r w:rsidRPr="004D0FDF">
        <w:br/>
      </w:r>
      <w:r w:rsidR="00903CAC" w:rsidRPr="00903CAC">
        <w:rPr>
          <w:rFonts w:hint="eastAsia"/>
        </w:rPr>
        <w:t>缔约方大会多年期工作方案</w:t>
      </w:r>
      <w:bookmarkEnd w:id="123"/>
    </w:p>
    <w:tbl>
      <w:tblPr>
        <w:tblStyle w:val="TableGrid"/>
        <w:tblW w:w="0" w:type="auto"/>
        <w:tblLook w:val="04A0" w:firstRow="1" w:lastRow="0" w:firstColumn="1" w:lastColumn="0" w:noHBand="0" w:noVBand="1"/>
      </w:tblPr>
      <w:tblGrid>
        <w:gridCol w:w="9350"/>
      </w:tblGrid>
      <w:tr w:rsidR="00B13B72" w14:paraId="37D96F2E" w14:textId="77777777" w:rsidTr="00314602">
        <w:tc>
          <w:tcPr>
            <w:tcW w:w="9350" w:type="dxa"/>
            <w:tcBorders>
              <w:left w:val="nil"/>
              <w:right w:val="nil"/>
            </w:tcBorders>
          </w:tcPr>
          <w:p w14:paraId="383DD9CD" w14:textId="60AD5599" w:rsidR="00B13B72" w:rsidRPr="00F849A8" w:rsidRDefault="00B13B72" w:rsidP="00314602">
            <w:pPr>
              <w:pStyle w:val="CBDNormalNoNumber"/>
              <w:spacing w:before="60" w:after="60"/>
              <w:ind w:firstLine="432"/>
              <w:rPr>
                <w:rFonts w:eastAsia="KaiTi"/>
                <w:sz w:val="24"/>
                <w:szCs w:val="24"/>
                <w:lang w:eastAsia="zh-CN"/>
              </w:rPr>
            </w:pPr>
            <w:r w:rsidRPr="00F849A8">
              <w:rPr>
                <w:rFonts w:eastAsia="KaiTi" w:hint="eastAsia"/>
                <w:sz w:val="24"/>
                <w:szCs w:val="24"/>
                <w:lang w:eastAsia="zh-CN"/>
              </w:rPr>
              <w:t>以下决定草案摘自</w:t>
            </w:r>
            <w:hyperlink r:id="rId361" w:history="1">
              <w:r w:rsidR="00F41B86" w:rsidRPr="00F849A8">
                <w:rPr>
                  <w:rStyle w:val="Hyperlink"/>
                  <w:sz w:val="24"/>
                  <w:szCs w:val="24"/>
                </w:rPr>
                <w:t>CBD/COP/17/8</w:t>
              </w:r>
            </w:hyperlink>
            <w:r w:rsidR="00F41B86" w:rsidRPr="00F849A8">
              <w:rPr>
                <w:rFonts w:hint="eastAsia"/>
                <w:sz w:val="24"/>
                <w:szCs w:val="24"/>
                <w:lang w:eastAsia="zh-CN"/>
              </w:rPr>
              <w:t>号文件</w:t>
            </w:r>
            <w:r w:rsidRPr="00F849A8">
              <w:rPr>
                <w:rFonts w:eastAsia="KaiTi" w:hint="eastAsia"/>
                <w:sz w:val="24"/>
                <w:szCs w:val="24"/>
                <w:lang w:eastAsia="zh-CN"/>
              </w:rPr>
              <w:t>。</w:t>
            </w:r>
          </w:p>
        </w:tc>
      </w:tr>
    </w:tbl>
    <w:p w14:paraId="0ED48B17" w14:textId="77777777" w:rsidR="003D378A" w:rsidRDefault="003D378A" w:rsidP="00504876">
      <w:pPr>
        <w:pStyle w:val="CBDNormalNumber"/>
        <w:keepNext/>
        <w:numPr>
          <w:ilvl w:val="0"/>
          <w:numId w:val="0"/>
        </w:numPr>
        <w:ind w:left="567" w:firstLine="567"/>
        <w:rPr>
          <w:rFonts w:ascii="KaiTi" w:eastAsia="KaiTi" w:hAnsi="KaiTi"/>
          <w:sz w:val="24"/>
          <w:lang w:eastAsia="zh-CN"/>
        </w:rPr>
      </w:pPr>
    </w:p>
    <w:p w14:paraId="1BF6C650" w14:textId="65229A74" w:rsidR="003D378A" w:rsidRPr="003D378A" w:rsidRDefault="003D378A" w:rsidP="003D378A">
      <w:pPr>
        <w:pStyle w:val="CBDNormalNumber"/>
        <w:keepNext/>
        <w:numPr>
          <w:ilvl w:val="0"/>
          <w:numId w:val="0"/>
        </w:numPr>
        <w:ind w:left="567"/>
        <w:rPr>
          <w:rFonts w:ascii="KaiTi" w:eastAsia="KaiTi" w:hAnsi="KaiTi"/>
          <w:b/>
          <w:bCs/>
          <w:sz w:val="24"/>
          <w:szCs w:val="24"/>
          <w:lang w:eastAsia="zh-CN"/>
        </w:rPr>
      </w:pPr>
      <w:r w:rsidRPr="003D378A">
        <w:rPr>
          <w:rFonts w:ascii="SimSun" w:hAnsi="SimSun" w:cs="SimSun" w:hint="eastAsia"/>
          <w:b/>
          <w:bCs/>
          <w:sz w:val="24"/>
          <w:szCs w:val="24"/>
          <w:lang w:eastAsia="zh-CN"/>
        </w:rPr>
        <w:t>缔约方大会多年期工作方案</w:t>
      </w:r>
    </w:p>
    <w:p w14:paraId="5C374633" w14:textId="0AE8B1B9" w:rsidR="00504876" w:rsidRPr="003D378A" w:rsidRDefault="00504876" w:rsidP="003D378A">
      <w:pPr>
        <w:pStyle w:val="CBDNormalNumber"/>
        <w:keepNext/>
        <w:numPr>
          <w:ilvl w:val="0"/>
          <w:numId w:val="0"/>
        </w:numPr>
        <w:tabs>
          <w:tab w:val="clear" w:pos="567"/>
          <w:tab w:val="clear" w:pos="1134"/>
          <w:tab w:val="clear" w:pos="1701"/>
          <w:tab w:val="clear" w:pos="2268"/>
          <w:tab w:val="clear" w:pos="2835"/>
          <w:tab w:val="clear" w:pos="3402"/>
          <w:tab w:val="clear" w:pos="3969"/>
        </w:tabs>
        <w:spacing w:before="120"/>
        <w:ind w:left="490" w:firstLine="490"/>
        <w:rPr>
          <w:i/>
          <w:iCs/>
          <w:sz w:val="24"/>
          <w:szCs w:val="24"/>
          <w:lang w:eastAsia="zh-CN"/>
        </w:rPr>
      </w:pPr>
      <w:r w:rsidRPr="003D378A">
        <w:rPr>
          <w:rFonts w:ascii="KaiTi" w:eastAsia="KaiTi" w:hAnsi="KaiTi" w:hint="eastAsia"/>
          <w:sz w:val="24"/>
          <w:szCs w:val="24"/>
          <w:lang w:eastAsia="zh-CN"/>
        </w:rPr>
        <w:t>缔约方大会</w:t>
      </w:r>
      <w:r w:rsidRPr="003D378A">
        <w:rPr>
          <w:rFonts w:hint="eastAsia"/>
          <w:sz w:val="24"/>
          <w:szCs w:val="24"/>
          <w:lang w:eastAsia="zh-CN"/>
        </w:rPr>
        <w:t>，</w:t>
      </w:r>
    </w:p>
    <w:p w14:paraId="4F8CF1FC" w14:textId="77777777" w:rsidR="00504876" w:rsidRPr="003D378A" w:rsidRDefault="00504876" w:rsidP="003D378A">
      <w:pPr>
        <w:pStyle w:val="CBDNormalNumber"/>
        <w:numPr>
          <w:ilvl w:val="0"/>
          <w:numId w:val="0"/>
        </w:numPr>
        <w:tabs>
          <w:tab w:val="clear" w:pos="567"/>
          <w:tab w:val="clear" w:pos="1134"/>
          <w:tab w:val="clear" w:pos="1701"/>
          <w:tab w:val="clear" w:pos="2268"/>
          <w:tab w:val="clear" w:pos="2835"/>
          <w:tab w:val="clear" w:pos="3402"/>
          <w:tab w:val="clear" w:pos="3969"/>
        </w:tabs>
        <w:spacing w:before="120"/>
        <w:ind w:left="490" w:firstLine="490"/>
        <w:rPr>
          <w:sz w:val="24"/>
          <w:szCs w:val="24"/>
          <w:lang w:eastAsia="zh-CN"/>
        </w:rPr>
      </w:pPr>
      <w:r w:rsidRPr="003D378A">
        <w:rPr>
          <w:rFonts w:ascii="KaiTi" w:eastAsia="KaiTi" w:hAnsi="KaiTi" w:hint="eastAsia"/>
          <w:sz w:val="24"/>
          <w:szCs w:val="24"/>
          <w:lang w:eastAsia="zh-CN"/>
        </w:rPr>
        <w:t>回顾</w:t>
      </w:r>
      <w:r w:rsidRPr="003D378A">
        <w:rPr>
          <w:rFonts w:hint="eastAsia"/>
          <w:sz w:val="24"/>
          <w:szCs w:val="24"/>
          <w:lang w:eastAsia="zh-CN"/>
        </w:rPr>
        <w:t>其</w:t>
      </w:r>
      <w:r w:rsidRPr="003D378A">
        <w:rPr>
          <w:rFonts w:hint="eastAsia"/>
          <w:sz w:val="24"/>
          <w:szCs w:val="24"/>
          <w:lang w:eastAsia="zh-CN"/>
        </w:rPr>
        <w:t>2025</w:t>
      </w:r>
      <w:r w:rsidRPr="003D378A">
        <w:rPr>
          <w:rFonts w:hint="eastAsia"/>
          <w:sz w:val="24"/>
          <w:szCs w:val="24"/>
          <w:lang w:eastAsia="zh-CN"/>
        </w:rPr>
        <w:t>年</w:t>
      </w:r>
      <w:r w:rsidRPr="003D378A">
        <w:rPr>
          <w:rFonts w:hint="eastAsia"/>
          <w:sz w:val="24"/>
          <w:szCs w:val="24"/>
          <w:lang w:eastAsia="zh-CN"/>
        </w:rPr>
        <w:t>2</w:t>
      </w:r>
      <w:r w:rsidRPr="003D378A">
        <w:rPr>
          <w:rFonts w:hint="eastAsia"/>
          <w:sz w:val="24"/>
          <w:szCs w:val="24"/>
          <w:lang w:eastAsia="zh-CN"/>
        </w:rPr>
        <w:t>月</w:t>
      </w:r>
      <w:r w:rsidRPr="003D378A">
        <w:rPr>
          <w:rFonts w:hint="eastAsia"/>
          <w:sz w:val="24"/>
          <w:szCs w:val="24"/>
          <w:lang w:eastAsia="zh-CN"/>
        </w:rPr>
        <w:t>27</w:t>
      </w:r>
      <w:r w:rsidRPr="003D378A">
        <w:rPr>
          <w:rFonts w:hint="eastAsia"/>
          <w:sz w:val="24"/>
          <w:szCs w:val="24"/>
          <w:lang w:eastAsia="zh-CN"/>
        </w:rPr>
        <w:t>日通过的第</w:t>
      </w:r>
      <w:hyperlink r:id="rId362" w:history="1">
        <w:r w:rsidRPr="003D378A">
          <w:rPr>
            <w:rStyle w:val="Hyperlink"/>
            <w:rFonts w:hint="eastAsia"/>
            <w:sz w:val="24"/>
            <w:szCs w:val="24"/>
            <w:lang w:eastAsia="zh-CN"/>
          </w:rPr>
          <w:t>16/36</w:t>
        </w:r>
      </w:hyperlink>
      <w:r w:rsidRPr="003D378A">
        <w:rPr>
          <w:rFonts w:hint="eastAsia"/>
          <w:sz w:val="24"/>
          <w:szCs w:val="24"/>
          <w:lang w:eastAsia="zh-CN"/>
        </w:rPr>
        <w:t>号决定，其中决定在本届会议上审查和更新到</w:t>
      </w:r>
      <w:r w:rsidRPr="003D378A">
        <w:rPr>
          <w:rFonts w:hint="eastAsia"/>
          <w:sz w:val="24"/>
          <w:szCs w:val="24"/>
          <w:lang w:eastAsia="zh-CN"/>
        </w:rPr>
        <w:t>2030</w:t>
      </w:r>
      <w:r w:rsidRPr="003D378A">
        <w:rPr>
          <w:rFonts w:hint="eastAsia"/>
          <w:sz w:val="24"/>
          <w:szCs w:val="24"/>
          <w:lang w:eastAsia="zh-CN"/>
        </w:rPr>
        <w:t>年多年期工作方案，</w:t>
      </w:r>
    </w:p>
    <w:p w14:paraId="6D2C3A1E" w14:textId="77777777" w:rsidR="00504876" w:rsidRPr="003D378A" w:rsidRDefault="00504876" w:rsidP="003D378A">
      <w:pPr>
        <w:pStyle w:val="CBDNormalNoNumber"/>
        <w:keepNext/>
        <w:tabs>
          <w:tab w:val="clear" w:pos="567"/>
          <w:tab w:val="clear" w:pos="1134"/>
          <w:tab w:val="clear" w:pos="1701"/>
          <w:tab w:val="clear" w:pos="2268"/>
          <w:tab w:val="clear" w:pos="2835"/>
          <w:tab w:val="clear" w:pos="3402"/>
        </w:tabs>
        <w:ind w:left="490" w:firstLine="490"/>
        <w:rPr>
          <w:i/>
          <w:iCs/>
          <w:sz w:val="24"/>
          <w:szCs w:val="24"/>
          <w:lang w:eastAsia="zh-CN"/>
        </w:rPr>
      </w:pPr>
      <w:r w:rsidRPr="003D378A">
        <w:rPr>
          <w:sz w:val="24"/>
          <w:szCs w:val="24"/>
          <w:lang w:eastAsia="zh-CN"/>
        </w:rPr>
        <w:t>1.</w:t>
      </w:r>
      <w:r w:rsidRPr="003D378A">
        <w:rPr>
          <w:sz w:val="24"/>
          <w:szCs w:val="24"/>
          <w:lang w:eastAsia="zh-CN"/>
        </w:rPr>
        <w:tab/>
      </w:r>
      <w:r w:rsidRPr="003D378A">
        <w:rPr>
          <w:rFonts w:ascii="KaiTi" w:eastAsia="KaiTi" w:hAnsi="KaiTi" w:hint="eastAsia"/>
          <w:sz w:val="24"/>
          <w:szCs w:val="24"/>
          <w:lang w:eastAsia="zh-CN"/>
        </w:rPr>
        <w:t>决定</w:t>
      </w:r>
      <w:r w:rsidRPr="003D378A">
        <w:rPr>
          <w:rFonts w:hint="eastAsia"/>
          <w:sz w:val="24"/>
          <w:szCs w:val="24"/>
          <w:lang w:eastAsia="zh-CN"/>
        </w:rPr>
        <w:t>通过本决定附件所载到</w:t>
      </w:r>
      <w:r w:rsidRPr="003D378A">
        <w:rPr>
          <w:rFonts w:hint="eastAsia"/>
          <w:sz w:val="24"/>
          <w:szCs w:val="24"/>
          <w:lang w:eastAsia="zh-CN"/>
        </w:rPr>
        <w:t>2030</w:t>
      </w:r>
      <w:r w:rsidRPr="003D378A">
        <w:rPr>
          <w:rFonts w:hint="eastAsia"/>
          <w:sz w:val="24"/>
          <w:szCs w:val="24"/>
          <w:lang w:eastAsia="zh-CN"/>
        </w:rPr>
        <w:t>年的多年期工作方案；</w:t>
      </w:r>
    </w:p>
    <w:p w14:paraId="54BE8E7A" w14:textId="77777777" w:rsidR="00504876" w:rsidRPr="003D378A" w:rsidRDefault="00504876" w:rsidP="003D378A">
      <w:pPr>
        <w:pStyle w:val="CBDDecisionText"/>
        <w:tabs>
          <w:tab w:val="clear" w:pos="567"/>
          <w:tab w:val="clear" w:pos="1134"/>
          <w:tab w:val="clear" w:pos="1701"/>
          <w:tab w:val="clear" w:pos="2268"/>
          <w:tab w:val="clear" w:pos="2835"/>
          <w:tab w:val="clear" w:pos="3402"/>
        </w:tabs>
        <w:spacing w:before="120"/>
        <w:ind w:left="490" w:firstLine="490"/>
        <w:rPr>
          <w:sz w:val="24"/>
          <w:szCs w:val="24"/>
          <w:lang w:eastAsia="zh-CN"/>
        </w:rPr>
      </w:pPr>
      <w:r w:rsidRPr="003D378A">
        <w:rPr>
          <w:sz w:val="24"/>
          <w:szCs w:val="24"/>
          <w:lang w:eastAsia="zh-CN"/>
        </w:rPr>
        <w:t>2.</w:t>
      </w:r>
      <w:r w:rsidRPr="003D378A">
        <w:rPr>
          <w:sz w:val="24"/>
          <w:szCs w:val="24"/>
          <w:lang w:eastAsia="zh-CN"/>
        </w:rPr>
        <w:tab/>
      </w:r>
      <w:r w:rsidRPr="003D378A">
        <w:rPr>
          <w:rFonts w:ascii="KaiTi" w:eastAsia="KaiTi" w:hAnsi="KaiTi" w:hint="eastAsia"/>
          <w:sz w:val="24"/>
          <w:szCs w:val="24"/>
          <w:lang w:eastAsia="zh-CN"/>
        </w:rPr>
        <w:t>请</w:t>
      </w:r>
      <w:r w:rsidRPr="003D378A">
        <w:rPr>
          <w:rFonts w:hint="eastAsia"/>
          <w:sz w:val="24"/>
          <w:szCs w:val="24"/>
          <w:lang w:eastAsia="zh-CN"/>
        </w:rPr>
        <w:t>执行秘书在主席团的指导下，编制</w:t>
      </w:r>
      <w:r w:rsidRPr="003D378A">
        <w:rPr>
          <w:rFonts w:hint="eastAsia"/>
          <w:sz w:val="24"/>
          <w:szCs w:val="24"/>
          <w:lang w:eastAsia="zh-CN"/>
        </w:rPr>
        <w:t>2030</w:t>
      </w:r>
      <w:r w:rsidRPr="003D378A">
        <w:rPr>
          <w:rFonts w:hint="eastAsia"/>
          <w:sz w:val="24"/>
          <w:szCs w:val="24"/>
          <w:lang w:eastAsia="zh-CN"/>
        </w:rPr>
        <w:t>年以后时期缔约方大会多年期工作方案相关问题清单，供缔约方大会第十九届会议审议。</w:t>
      </w:r>
    </w:p>
    <w:p w14:paraId="2D6CC8A5" w14:textId="77777777" w:rsidR="00504876" w:rsidRPr="003D378A" w:rsidRDefault="00504876" w:rsidP="00504876">
      <w:pPr>
        <w:pStyle w:val="CBDDesicionAnnex"/>
        <w:keepLines w:val="0"/>
        <w:spacing w:before="360"/>
        <w:ind w:left="562"/>
        <w:rPr>
          <w:b/>
          <w:bCs w:val="0"/>
          <w:szCs w:val="24"/>
          <w:lang w:eastAsia="zh-CN"/>
        </w:rPr>
      </w:pPr>
      <w:r w:rsidRPr="003D378A">
        <w:rPr>
          <w:rFonts w:hint="eastAsia"/>
          <w:b/>
          <w:bCs w:val="0"/>
          <w:szCs w:val="24"/>
          <w:lang w:eastAsia="zh-CN"/>
        </w:rPr>
        <w:t>附件</w:t>
      </w:r>
      <w:r w:rsidRPr="003D378A">
        <w:rPr>
          <w:b/>
          <w:bCs w:val="0"/>
          <w:szCs w:val="24"/>
          <w:lang w:eastAsia="zh-CN"/>
        </w:rPr>
        <w:br/>
      </w:r>
      <w:r w:rsidRPr="003D378A">
        <w:rPr>
          <w:b/>
          <w:bCs w:val="0"/>
          <w:szCs w:val="24"/>
          <w:lang w:eastAsia="zh-CN"/>
        </w:rPr>
        <w:t>第十八届和第十九届会议拟处理的缔约方大会多年期工作方案</w:t>
      </w:r>
      <w:r w:rsidRPr="003D378A">
        <w:rPr>
          <w:rFonts w:hint="eastAsia"/>
          <w:b/>
          <w:bCs w:val="0"/>
          <w:szCs w:val="24"/>
          <w:lang w:eastAsia="zh-CN"/>
        </w:rPr>
        <w:t>相关</w:t>
      </w:r>
      <w:r w:rsidRPr="003D378A">
        <w:rPr>
          <w:b/>
          <w:bCs w:val="0"/>
          <w:szCs w:val="24"/>
          <w:lang w:eastAsia="zh-CN"/>
        </w:rPr>
        <w:t>问题</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708"/>
        <w:gridCol w:w="7642"/>
      </w:tblGrid>
      <w:tr w:rsidR="00504876" w:rsidRPr="00245928" w14:paraId="348CC903" w14:textId="77777777" w:rsidTr="00314602">
        <w:trPr>
          <w:cantSplit/>
          <w:tblHeader/>
        </w:trPr>
        <w:tc>
          <w:tcPr>
            <w:tcW w:w="1708" w:type="dxa"/>
            <w:tcBorders>
              <w:bottom w:val="single" w:sz="4" w:space="0" w:color="auto"/>
            </w:tcBorders>
            <w:vAlign w:val="bottom"/>
            <w:hideMark/>
          </w:tcPr>
          <w:p w14:paraId="415A321D" w14:textId="77777777" w:rsidR="00504876" w:rsidRPr="00245928" w:rsidRDefault="00504876" w:rsidP="00314602">
            <w:pPr>
              <w:keepNext/>
              <w:spacing w:before="40" w:after="40"/>
              <w:jc w:val="left"/>
              <w:rPr>
                <w:rFonts w:ascii="KaiTi_GB2312" w:eastAsia="KaiTi_GB2312"/>
                <w:bCs/>
                <w:lang w:eastAsia="zh-CN"/>
              </w:rPr>
            </w:pPr>
            <w:r w:rsidRPr="00245928">
              <w:rPr>
                <w:rFonts w:ascii="KaiTi_GB2312" w:eastAsia="KaiTi" w:hint="eastAsia"/>
                <w:bCs/>
                <w:lang w:eastAsia="zh-CN"/>
              </w:rPr>
              <w:t>会议</w:t>
            </w:r>
          </w:p>
        </w:tc>
        <w:tc>
          <w:tcPr>
            <w:tcW w:w="7642" w:type="dxa"/>
            <w:tcBorders>
              <w:bottom w:val="single" w:sz="4" w:space="0" w:color="auto"/>
            </w:tcBorders>
            <w:vAlign w:val="bottom"/>
            <w:hideMark/>
          </w:tcPr>
          <w:p w14:paraId="3C416A03" w14:textId="77777777" w:rsidR="00504876" w:rsidRPr="00245928" w:rsidRDefault="00504876" w:rsidP="00314602">
            <w:pPr>
              <w:keepNext/>
              <w:spacing w:before="40" w:after="40"/>
              <w:jc w:val="left"/>
              <w:rPr>
                <w:rFonts w:ascii="KaiTi_GB2312" w:eastAsia="KaiTi"/>
                <w:lang w:eastAsia="zh-CN"/>
              </w:rPr>
            </w:pPr>
            <w:r w:rsidRPr="00245928">
              <w:rPr>
                <w:rFonts w:ascii="KaiTi_GB2312" w:eastAsia="KaiTi" w:hint="eastAsia"/>
                <w:lang w:eastAsia="zh-CN"/>
              </w:rPr>
              <w:t>以议程项目形式概括的问题</w:t>
            </w:r>
          </w:p>
        </w:tc>
      </w:tr>
      <w:tr w:rsidR="00504876" w:rsidRPr="00245928" w14:paraId="4E578059" w14:textId="77777777" w:rsidTr="00314602">
        <w:tc>
          <w:tcPr>
            <w:tcW w:w="1708" w:type="dxa"/>
            <w:tcBorders>
              <w:bottom w:val="single" w:sz="4" w:space="0" w:color="auto"/>
            </w:tcBorders>
          </w:tcPr>
          <w:p w14:paraId="18083C5A" w14:textId="77777777" w:rsidR="00504876" w:rsidRPr="00245928" w:rsidRDefault="00504876" w:rsidP="00314602">
            <w:pPr>
              <w:keepNext/>
              <w:spacing w:before="40" w:after="40"/>
              <w:jc w:val="left"/>
              <w:rPr>
                <w:spacing w:val="-6"/>
                <w:lang w:eastAsia="zh-CN"/>
              </w:rPr>
            </w:pPr>
            <w:r w:rsidRPr="00245928">
              <w:rPr>
                <w:rFonts w:hint="eastAsia"/>
                <w:spacing w:val="-6"/>
                <w:lang w:eastAsia="zh-CN"/>
              </w:rPr>
              <w:t>第十八届会议（</w:t>
            </w:r>
            <w:r w:rsidRPr="00245928">
              <w:rPr>
                <w:rFonts w:hint="eastAsia"/>
                <w:spacing w:val="-6"/>
                <w:lang w:eastAsia="zh-CN"/>
              </w:rPr>
              <w:t>2028</w:t>
            </w:r>
            <w:r w:rsidRPr="00245928">
              <w:rPr>
                <w:rFonts w:hint="eastAsia"/>
                <w:spacing w:val="-6"/>
                <w:lang w:eastAsia="zh-CN"/>
              </w:rPr>
              <w:t>年）</w:t>
            </w:r>
          </w:p>
        </w:tc>
        <w:tc>
          <w:tcPr>
            <w:tcW w:w="7642" w:type="dxa"/>
            <w:tcBorders>
              <w:bottom w:val="single" w:sz="4" w:space="0" w:color="auto"/>
            </w:tcBorders>
          </w:tcPr>
          <w:p w14:paraId="0F000E62" w14:textId="77777777" w:rsidR="00504876" w:rsidRPr="00245928" w:rsidRDefault="00504876" w:rsidP="00314602">
            <w:pPr>
              <w:keepNext/>
              <w:tabs>
                <w:tab w:val="clear" w:pos="567"/>
                <w:tab w:val="clear" w:pos="1134"/>
                <w:tab w:val="clear" w:pos="1701"/>
                <w:tab w:val="clear" w:pos="2268"/>
              </w:tabs>
              <w:jc w:val="left"/>
              <w:rPr>
                <w:b/>
                <w:bCs/>
                <w:lang w:eastAsia="zh-CN"/>
              </w:rPr>
            </w:pPr>
            <w:r w:rsidRPr="00245928">
              <w:rPr>
                <w:rFonts w:hint="eastAsia"/>
                <w:b/>
                <w:bCs/>
                <w:lang w:eastAsia="zh-CN"/>
              </w:rPr>
              <w:t>与支持执行《生物多样性公约》</w:t>
            </w:r>
            <w:r w:rsidRPr="00883731">
              <w:rPr>
                <w:rStyle w:val="FootnoteReference"/>
                <w:rFonts w:hint="eastAsia"/>
                <w:b/>
                <w:bCs/>
                <w:i/>
                <w:iCs/>
                <w:lang w:eastAsia="zh-CN"/>
              </w:rPr>
              <w:footnoteReference w:id="367"/>
            </w:r>
            <w:r w:rsidRPr="00245928">
              <w:rPr>
                <w:rFonts w:hint="eastAsia"/>
                <w:b/>
                <w:bCs/>
                <w:lang w:eastAsia="zh-CN"/>
              </w:rPr>
              <w:t>和《昆明</w:t>
            </w:r>
            <w:r w:rsidRPr="00245928">
              <w:rPr>
                <w:rFonts w:hint="eastAsia"/>
                <w:b/>
                <w:bCs/>
                <w:lang w:eastAsia="zh-CN"/>
              </w:rPr>
              <w:t>-</w:t>
            </w:r>
            <w:r w:rsidRPr="00245928">
              <w:rPr>
                <w:rFonts w:hint="eastAsia"/>
                <w:b/>
                <w:bCs/>
                <w:lang w:eastAsia="zh-CN"/>
              </w:rPr>
              <w:t>蒙特利尔全球生物多样性框架》</w:t>
            </w:r>
            <w:r w:rsidRPr="00883731">
              <w:rPr>
                <w:rStyle w:val="FootnoteReference"/>
                <w:rFonts w:hint="eastAsia"/>
                <w:b/>
                <w:bCs/>
                <w:i/>
                <w:iCs/>
                <w:lang w:eastAsia="zh-CN"/>
              </w:rPr>
              <w:footnoteReference w:id="368"/>
            </w:r>
            <w:r w:rsidRPr="00245928">
              <w:rPr>
                <w:rFonts w:hint="eastAsia"/>
                <w:b/>
                <w:bCs/>
                <w:lang w:eastAsia="zh-CN"/>
              </w:rPr>
              <w:t>的机制相关的事项</w:t>
            </w:r>
          </w:p>
          <w:p w14:paraId="1034763C"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规划、监测、报告和审查</w:t>
            </w:r>
          </w:p>
          <w:p w14:paraId="47A88ADA"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资源调动和财务机制</w:t>
            </w:r>
          </w:p>
          <w:p w14:paraId="27E3A9BC" w14:textId="77777777" w:rsidR="00504876" w:rsidRPr="00245928" w:rsidRDefault="00504876">
            <w:pPr>
              <w:pStyle w:val="ListParagraph"/>
              <w:keepNext/>
              <w:numPr>
                <w:ilvl w:val="0"/>
                <w:numId w:val="102"/>
              </w:numPr>
              <w:tabs>
                <w:tab w:val="left" w:pos="1440"/>
                <w:tab w:val="left" w:pos="1854"/>
                <w:tab w:val="left" w:pos="2421"/>
                <w:tab w:val="left" w:pos="2988"/>
              </w:tabs>
              <w:suppressAutoHyphens/>
              <w:autoSpaceDN w:val="0"/>
              <w:spacing w:before="40" w:after="40"/>
              <w:contextualSpacing w:val="0"/>
              <w:jc w:val="left"/>
              <w:textAlignment w:val="baseline"/>
              <w:rPr>
                <w:lang w:eastAsia="zh-CN"/>
              </w:rPr>
            </w:pPr>
            <w:r w:rsidRPr="00245928">
              <w:rPr>
                <w:rFonts w:ascii="SimSun" w:eastAsia="SimSun" w:hAnsi="SimSun" w:cs="SimSun" w:hint="eastAsia"/>
                <w:lang w:eastAsia="zh-CN"/>
              </w:rPr>
              <w:t>遗传资源数字序列信息，包括审查公正和公平分享利用遗传资源数字序列信息所产生惠益的多边机制包括卡利基金的成效</w:t>
            </w:r>
          </w:p>
          <w:p w14:paraId="63F35149" w14:textId="77777777" w:rsidR="00504876" w:rsidRPr="00245928" w:rsidRDefault="00504876">
            <w:pPr>
              <w:pStyle w:val="ListParagraph"/>
              <w:keepNext/>
              <w:numPr>
                <w:ilvl w:val="0"/>
                <w:numId w:val="102"/>
              </w:numPr>
              <w:jc w:val="left"/>
              <w:rPr>
                <w:spacing w:val="6"/>
                <w:lang w:eastAsia="zh-CN"/>
              </w:rPr>
            </w:pPr>
            <w:r w:rsidRPr="00245928">
              <w:rPr>
                <w:rFonts w:ascii="SimSun" w:eastAsia="SimSun" w:hAnsi="SimSun" w:cs="SimSun" w:hint="eastAsia"/>
                <w:spacing w:val="6"/>
                <w:lang w:eastAsia="zh-CN"/>
              </w:rPr>
              <w:t>《公约》关于土著人民和地方社区的第</w:t>
            </w:r>
            <w:r w:rsidRPr="00245928">
              <w:rPr>
                <w:rFonts w:hint="eastAsia"/>
                <w:spacing w:val="6"/>
                <w:lang w:eastAsia="zh-CN"/>
              </w:rPr>
              <w:t>8(j)</w:t>
            </w:r>
            <w:r w:rsidRPr="00245928">
              <w:rPr>
                <w:rFonts w:ascii="SimSun" w:eastAsia="SimSun" w:hAnsi="SimSun" w:cs="SimSun" w:hint="eastAsia"/>
                <w:spacing w:val="6"/>
                <w:lang w:eastAsia="zh-CN"/>
              </w:rPr>
              <w:t>条和其他条款相关问题</w:t>
            </w:r>
          </w:p>
          <w:p w14:paraId="08823C02"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能力建设和发展以及技术与科学合作</w:t>
            </w:r>
          </w:p>
          <w:p w14:paraId="0744CE14"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主流化和次国家层面协作</w:t>
            </w:r>
          </w:p>
          <w:p w14:paraId="75A29554"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传播、教育和公众意识</w:t>
            </w:r>
          </w:p>
          <w:p w14:paraId="79479CF7" w14:textId="77777777" w:rsidR="00504876" w:rsidRPr="00245928" w:rsidRDefault="00504876" w:rsidP="00314602">
            <w:pPr>
              <w:keepNext/>
              <w:tabs>
                <w:tab w:val="clear" w:pos="567"/>
                <w:tab w:val="clear" w:pos="1134"/>
                <w:tab w:val="clear" w:pos="1701"/>
                <w:tab w:val="clear" w:pos="2268"/>
              </w:tabs>
              <w:jc w:val="left"/>
              <w:rPr>
                <w:lang w:eastAsia="zh-CN"/>
              </w:rPr>
            </w:pPr>
          </w:p>
          <w:p w14:paraId="4B5DADD6" w14:textId="77777777" w:rsidR="00504876" w:rsidRPr="00245928" w:rsidRDefault="00504876" w:rsidP="00314602">
            <w:pPr>
              <w:pStyle w:val="CBDSubTitle"/>
              <w:spacing w:before="0" w:after="0"/>
              <w:ind w:left="0"/>
              <w:rPr>
                <w:lang w:eastAsia="zh-CN"/>
              </w:rPr>
            </w:pPr>
            <w:r w:rsidRPr="00245928">
              <w:rPr>
                <w:rFonts w:hint="eastAsia"/>
                <w:lang w:eastAsia="zh-CN"/>
              </w:rPr>
              <w:t>支持执行《昆明</w:t>
            </w:r>
            <w:r w:rsidRPr="00245928">
              <w:rPr>
                <w:rFonts w:hint="eastAsia"/>
                <w:lang w:eastAsia="zh-CN"/>
              </w:rPr>
              <w:t>-</w:t>
            </w:r>
            <w:r w:rsidRPr="00245928">
              <w:rPr>
                <w:rFonts w:hint="eastAsia"/>
                <w:lang w:eastAsia="zh-CN"/>
              </w:rPr>
              <w:t>蒙特利尔全球生物多样性框架》的科技需求</w:t>
            </w:r>
          </w:p>
          <w:p w14:paraId="63E2B931"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工作方案战略审查与分析</w:t>
            </w:r>
          </w:p>
          <w:p w14:paraId="0BE76D76"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合成生物学</w:t>
            </w:r>
          </w:p>
          <w:p w14:paraId="485F077B"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可持续野生生物管理</w:t>
            </w:r>
          </w:p>
          <w:p w14:paraId="00AEDBB2"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海洋和沿海生物多样性</w:t>
            </w:r>
          </w:p>
          <w:p w14:paraId="4F2EDF41" w14:textId="77777777" w:rsidR="00504876" w:rsidRPr="00245928" w:rsidRDefault="00504876">
            <w:pPr>
              <w:pStyle w:val="ListParagraph"/>
              <w:keepNext/>
              <w:numPr>
                <w:ilvl w:val="0"/>
                <w:numId w:val="102"/>
              </w:numPr>
              <w:suppressAutoHyphens/>
              <w:autoSpaceDN w:val="0"/>
              <w:contextualSpacing w:val="0"/>
              <w:jc w:val="left"/>
              <w:textAlignment w:val="baseline"/>
              <w:rPr>
                <w:lang w:eastAsia="zh-CN"/>
              </w:rPr>
            </w:pPr>
            <w:r w:rsidRPr="00245928">
              <w:rPr>
                <w:rFonts w:ascii="SimSun" w:eastAsia="SimSun" w:hAnsi="SimSun" w:cs="SimSun" w:hint="eastAsia"/>
                <w:lang w:eastAsia="zh-CN"/>
              </w:rPr>
              <w:t>外来入侵物种</w:t>
            </w:r>
          </w:p>
          <w:p w14:paraId="5437A52B"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lang w:eastAsia="zh-CN"/>
              </w:rPr>
              <w:t>生物多样性与健康</w:t>
            </w:r>
          </w:p>
          <w:p w14:paraId="75C83EC8" w14:textId="77777777" w:rsidR="00504876" w:rsidRPr="00245928" w:rsidRDefault="00504876">
            <w:pPr>
              <w:pStyle w:val="ListParagraph"/>
              <w:keepNext/>
              <w:numPr>
                <w:ilvl w:val="0"/>
                <w:numId w:val="102"/>
              </w:numPr>
              <w:jc w:val="left"/>
              <w:rPr>
                <w:color w:val="000000" w:themeColor="text1"/>
                <w:lang w:eastAsia="zh-CN"/>
              </w:rPr>
            </w:pPr>
            <w:r w:rsidRPr="00245928">
              <w:rPr>
                <w:rFonts w:ascii="SimSun" w:eastAsia="SimSun" w:hAnsi="SimSun" w:cs="SimSun" w:hint="eastAsia"/>
                <w:color w:val="000000" w:themeColor="text1"/>
                <w:lang w:eastAsia="zh-CN"/>
              </w:rPr>
              <w:t>《公约》第</w:t>
            </w:r>
            <w:r w:rsidRPr="00245928">
              <w:rPr>
                <w:rFonts w:hint="eastAsia"/>
                <w:color w:val="000000" w:themeColor="text1"/>
                <w:lang w:eastAsia="zh-CN"/>
              </w:rPr>
              <w:t>14</w:t>
            </w:r>
            <w:r w:rsidRPr="00245928">
              <w:rPr>
                <w:rFonts w:ascii="SimSun" w:eastAsia="SimSun" w:hAnsi="SimSun" w:cs="SimSun" w:hint="eastAsia"/>
                <w:color w:val="000000" w:themeColor="text1"/>
                <w:lang w:eastAsia="zh-CN"/>
              </w:rPr>
              <w:t>条背景下对赔偿责任和补救的审查</w:t>
            </w:r>
          </w:p>
          <w:p w14:paraId="1E1D6888" w14:textId="77777777" w:rsidR="00504876" w:rsidRPr="00245928" w:rsidRDefault="00504876">
            <w:pPr>
              <w:pStyle w:val="ListParagraph"/>
              <w:keepNext/>
              <w:numPr>
                <w:ilvl w:val="0"/>
                <w:numId w:val="102"/>
              </w:numPr>
              <w:jc w:val="left"/>
              <w:rPr>
                <w:lang w:eastAsia="zh-CN"/>
              </w:rPr>
            </w:pPr>
            <w:r w:rsidRPr="00245928">
              <w:rPr>
                <w:rFonts w:ascii="SimSun" w:eastAsia="SimSun" w:hAnsi="SimSun" w:cs="SimSun" w:hint="eastAsia"/>
                <w:bCs/>
                <w:lang w:eastAsia="zh-CN"/>
              </w:rPr>
              <w:t>生物多样性和生态系统服务政府间科学与政策平台的以下评估对《公约》工作的影响：</w:t>
            </w:r>
          </w:p>
          <w:p w14:paraId="693FF635" w14:textId="77777777" w:rsidR="00504876" w:rsidRPr="00245928" w:rsidRDefault="00504876">
            <w:pPr>
              <w:pStyle w:val="ListParagraph"/>
              <w:keepNext/>
              <w:numPr>
                <w:ilvl w:val="1"/>
                <w:numId w:val="102"/>
              </w:numPr>
              <w:jc w:val="left"/>
              <w:rPr>
                <w:lang w:eastAsia="zh-CN"/>
              </w:rPr>
            </w:pPr>
            <w:r w:rsidRPr="00245928">
              <w:rPr>
                <w:rFonts w:ascii="SimSun" w:eastAsia="SimSun" w:hAnsi="SimSun" w:cs="SimSun" w:hint="eastAsia"/>
                <w:lang w:eastAsia="zh-CN"/>
              </w:rPr>
              <w:t>关于监测生物多样性和自然对人类贡献的方法评估</w:t>
            </w:r>
          </w:p>
          <w:p w14:paraId="55D5300F" w14:textId="77777777" w:rsidR="00504876" w:rsidRPr="00245928" w:rsidRDefault="00504876">
            <w:pPr>
              <w:pStyle w:val="ListParagraph"/>
              <w:keepNext/>
              <w:numPr>
                <w:ilvl w:val="1"/>
                <w:numId w:val="102"/>
              </w:numPr>
              <w:jc w:val="left"/>
              <w:rPr>
                <w:spacing w:val="-4"/>
                <w:lang w:eastAsia="zh-CN"/>
              </w:rPr>
            </w:pPr>
            <w:r w:rsidRPr="00245928">
              <w:rPr>
                <w:rFonts w:ascii="SimSun" w:eastAsia="SimSun" w:hAnsi="SimSun" w:cs="SimSun" w:hint="eastAsia"/>
                <w:spacing w:val="-4"/>
                <w:lang w:eastAsia="zh-CN"/>
              </w:rPr>
              <w:t>包容生物多样性的综合空间规划和生态连通性的方法评估</w:t>
            </w:r>
          </w:p>
          <w:p w14:paraId="6EA1A35C" w14:textId="77777777" w:rsidR="00504876" w:rsidRPr="00245928" w:rsidRDefault="00504876" w:rsidP="00314602">
            <w:pPr>
              <w:keepNext/>
              <w:spacing w:before="40" w:after="40"/>
              <w:ind w:left="360" w:hanging="360"/>
              <w:jc w:val="left"/>
              <w:rPr>
                <w:lang w:eastAsia="zh-CN"/>
              </w:rPr>
            </w:pPr>
          </w:p>
          <w:p w14:paraId="4A05008D" w14:textId="77777777" w:rsidR="00504876" w:rsidRPr="00245928" w:rsidRDefault="00504876" w:rsidP="00314602">
            <w:pPr>
              <w:keepNext/>
              <w:keepLines/>
              <w:spacing w:before="40" w:after="40"/>
              <w:ind w:left="357" w:hanging="357"/>
              <w:jc w:val="left"/>
              <w:rPr>
                <w:lang w:eastAsia="zh-CN"/>
              </w:rPr>
            </w:pPr>
            <w:r w:rsidRPr="00245928">
              <w:rPr>
                <w:rFonts w:hint="eastAsia"/>
                <w:b/>
                <w:bCs/>
                <w:lang w:eastAsia="zh-CN"/>
              </w:rPr>
              <w:t>《公约》及其议定书下各进程</w:t>
            </w:r>
          </w:p>
          <w:p w14:paraId="3CF2EC14" w14:textId="77777777" w:rsidR="00504876" w:rsidRPr="00245928" w:rsidRDefault="00504876" w:rsidP="00314602">
            <w:pPr>
              <w:keepNext/>
              <w:tabs>
                <w:tab w:val="clear" w:pos="567"/>
                <w:tab w:val="clear" w:pos="1134"/>
                <w:tab w:val="clear" w:pos="1701"/>
                <w:tab w:val="clear" w:pos="2268"/>
              </w:tabs>
              <w:spacing w:afterLines="50" w:after="120"/>
              <w:jc w:val="left"/>
              <w:rPr>
                <w:lang w:eastAsia="zh-CN"/>
              </w:rPr>
            </w:pPr>
            <w:r w:rsidRPr="00245928">
              <w:rPr>
                <w:rFonts w:hint="eastAsia"/>
                <w:lang w:eastAsia="zh-CN"/>
              </w:rPr>
              <w:t>《公约》及其议定书下各进程成效的相关问题</w:t>
            </w:r>
          </w:p>
        </w:tc>
      </w:tr>
      <w:tr w:rsidR="00504876" w:rsidRPr="00245928" w14:paraId="0F257C0D" w14:textId="77777777" w:rsidTr="00314602">
        <w:trPr>
          <w:cantSplit/>
        </w:trPr>
        <w:tc>
          <w:tcPr>
            <w:tcW w:w="1708" w:type="dxa"/>
            <w:tcBorders>
              <w:top w:val="single" w:sz="4" w:space="0" w:color="auto"/>
            </w:tcBorders>
          </w:tcPr>
          <w:p w14:paraId="0DE3C24F" w14:textId="77777777" w:rsidR="00504876" w:rsidRPr="00245928" w:rsidRDefault="00504876" w:rsidP="00314602">
            <w:pPr>
              <w:keepNext/>
              <w:keepLines/>
              <w:tabs>
                <w:tab w:val="clear" w:pos="2268"/>
                <w:tab w:val="left" w:pos="1289"/>
              </w:tabs>
              <w:spacing w:before="40" w:after="40"/>
              <w:jc w:val="left"/>
              <w:rPr>
                <w:spacing w:val="-6"/>
                <w:lang w:eastAsia="zh-CN"/>
              </w:rPr>
            </w:pPr>
            <w:r w:rsidRPr="00245928">
              <w:rPr>
                <w:rFonts w:hint="eastAsia"/>
                <w:spacing w:val="-6"/>
                <w:lang w:eastAsia="zh-CN"/>
              </w:rPr>
              <w:t>第十九届会议（</w:t>
            </w:r>
            <w:r w:rsidRPr="00245928">
              <w:rPr>
                <w:rFonts w:hint="eastAsia"/>
                <w:spacing w:val="-6"/>
                <w:lang w:eastAsia="zh-CN"/>
              </w:rPr>
              <w:t>2030</w:t>
            </w:r>
            <w:r w:rsidRPr="00245928">
              <w:rPr>
                <w:rFonts w:hint="eastAsia"/>
                <w:spacing w:val="-6"/>
                <w:lang w:eastAsia="zh-CN"/>
              </w:rPr>
              <w:t>年）</w:t>
            </w:r>
          </w:p>
        </w:tc>
        <w:tc>
          <w:tcPr>
            <w:tcW w:w="7642" w:type="dxa"/>
            <w:tcBorders>
              <w:top w:val="single" w:sz="4" w:space="0" w:color="auto"/>
            </w:tcBorders>
          </w:tcPr>
          <w:p w14:paraId="75A1FA5B" w14:textId="77777777" w:rsidR="00504876" w:rsidRPr="00245928" w:rsidRDefault="00504876" w:rsidP="00314602">
            <w:pPr>
              <w:keepNext/>
              <w:keepLines/>
              <w:tabs>
                <w:tab w:val="clear" w:pos="567"/>
                <w:tab w:val="clear" w:pos="1134"/>
                <w:tab w:val="clear" w:pos="1701"/>
                <w:tab w:val="clear" w:pos="2268"/>
              </w:tabs>
              <w:spacing w:before="40" w:after="40"/>
              <w:jc w:val="left"/>
              <w:rPr>
                <w:b/>
                <w:bCs/>
                <w:lang w:eastAsia="zh-CN"/>
              </w:rPr>
            </w:pPr>
            <w:r w:rsidRPr="00245928">
              <w:rPr>
                <w:rFonts w:hint="eastAsia"/>
                <w:b/>
                <w:bCs/>
                <w:lang w:eastAsia="zh-CN"/>
              </w:rPr>
              <w:t>与支持执行《生物多样性公约》和《昆明</w:t>
            </w:r>
            <w:r w:rsidRPr="00245928">
              <w:rPr>
                <w:rFonts w:hint="eastAsia"/>
                <w:b/>
                <w:bCs/>
                <w:lang w:eastAsia="zh-CN"/>
              </w:rPr>
              <w:t>-</w:t>
            </w:r>
            <w:r w:rsidRPr="00245928">
              <w:rPr>
                <w:rFonts w:hint="eastAsia"/>
                <w:b/>
                <w:bCs/>
                <w:lang w:eastAsia="zh-CN"/>
              </w:rPr>
              <w:t>蒙特利尔全球生物多样性框架》的机制相关的事项</w:t>
            </w:r>
          </w:p>
          <w:p w14:paraId="620E74F6" w14:textId="77777777" w:rsidR="00504876" w:rsidRPr="00245928" w:rsidRDefault="00504876">
            <w:pPr>
              <w:pStyle w:val="ListParagraph"/>
              <w:keepNext/>
              <w:keepLines/>
              <w:numPr>
                <w:ilvl w:val="0"/>
                <w:numId w:val="103"/>
              </w:numPr>
              <w:spacing w:before="40" w:after="40"/>
              <w:jc w:val="left"/>
              <w:rPr>
                <w:spacing w:val="-8"/>
                <w:lang w:eastAsia="zh-CN"/>
              </w:rPr>
            </w:pPr>
            <w:r w:rsidRPr="00245928">
              <w:rPr>
                <w:rFonts w:ascii="SimSun" w:eastAsia="SimSun" w:hAnsi="SimSun" w:cs="SimSun" w:hint="eastAsia"/>
                <w:spacing w:val="-8"/>
                <w:lang w:eastAsia="zh-CN"/>
              </w:rPr>
              <w:t>对《昆明</w:t>
            </w:r>
            <w:r w:rsidRPr="00245928">
              <w:rPr>
                <w:rFonts w:hint="eastAsia"/>
                <w:spacing w:val="-8"/>
                <w:lang w:eastAsia="zh-CN"/>
              </w:rPr>
              <w:t>-</w:t>
            </w:r>
            <w:r w:rsidRPr="00245928">
              <w:rPr>
                <w:rFonts w:ascii="SimSun" w:eastAsia="SimSun" w:hAnsi="SimSun" w:cs="SimSun" w:hint="eastAsia"/>
                <w:spacing w:val="-8"/>
                <w:lang w:eastAsia="zh-CN"/>
              </w:rPr>
              <w:t>蒙特利尔全球生物多样性框架》集体执行进度的第二次全球审查</w:t>
            </w:r>
          </w:p>
          <w:p w14:paraId="5FA9DD9A" w14:textId="77777777" w:rsidR="00504876" w:rsidRPr="00245928" w:rsidRDefault="00504876">
            <w:pPr>
              <w:pStyle w:val="ListParagraph"/>
              <w:keepNext/>
              <w:keepLines/>
              <w:numPr>
                <w:ilvl w:val="0"/>
                <w:numId w:val="103"/>
              </w:numPr>
              <w:spacing w:before="40" w:after="40"/>
              <w:jc w:val="left"/>
              <w:rPr>
                <w:lang w:eastAsia="zh-CN"/>
              </w:rPr>
            </w:pPr>
            <w:r w:rsidRPr="00245928">
              <w:rPr>
                <w:rFonts w:ascii="SimSun" w:eastAsia="SimSun" w:hAnsi="SimSun" w:cs="SimSun" w:hint="eastAsia"/>
                <w:snapToGrid w:val="0"/>
                <w:lang w:eastAsia="zh-CN"/>
              </w:rPr>
              <w:t>《框架》后续行动</w:t>
            </w:r>
          </w:p>
          <w:p w14:paraId="12A74DCA" w14:textId="77777777" w:rsidR="00504876" w:rsidRPr="00245928" w:rsidRDefault="00504876">
            <w:pPr>
              <w:pStyle w:val="ListParagraph"/>
              <w:keepNext/>
              <w:keepLines/>
              <w:numPr>
                <w:ilvl w:val="0"/>
                <w:numId w:val="103"/>
              </w:numPr>
              <w:spacing w:before="40" w:after="40"/>
              <w:jc w:val="left"/>
              <w:rPr>
                <w:lang w:eastAsia="zh-CN"/>
              </w:rPr>
            </w:pPr>
            <w:r w:rsidRPr="00245928">
              <w:rPr>
                <w:rFonts w:ascii="SimSun" w:eastAsia="SimSun" w:hAnsi="SimSun" w:cs="SimSun" w:hint="eastAsia"/>
                <w:lang w:eastAsia="zh-CN"/>
              </w:rPr>
              <w:t>资源调动和财务机制</w:t>
            </w:r>
          </w:p>
          <w:p w14:paraId="376006FD" w14:textId="77777777" w:rsidR="00504876" w:rsidRPr="00245928" w:rsidRDefault="00504876">
            <w:pPr>
              <w:pStyle w:val="ListParagraph"/>
              <w:keepNext/>
              <w:keepLines/>
              <w:numPr>
                <w:ilvl w:val="0"/>
                <w:numId w:val="103"/>
              </w:numPr>
              <w:spacing w:before="40" w:after="40"/>
              <w:jc w:val="left"/>
              <w:rPr>
                <w:lang w:eastAsia="zh-CN"/>
              </w:rPr>
            </w:pPr>
            <w:r w:rsidRPr="00245928">
              <w:rPr>
                <w:rFonts w:ascii="SimSun" w:eastAsia="SimSun" w:hAnsi="SimSun" w:cs="SimSun" w:hint="eastAsia"/>
                <w:lang w:eastAsia="zh-CN"/>
              </w:rPr>
              <w:t>遗传资源数字序列信息，包括审查公正和公平分享利用遗传资源数字序列信息所产生惠益的多边机制包括卡利基金的成效</w:t>
            </w:r>
          </w:p>
          <w:p w14:paraId="79F8F21F" w14:textId="77777777" w:rsidR="00504876" w:rsidRPr="00245928" w:rsidRDefault="00504876">
            <w:pPr>
              <w:pStyle w:val="ListParagraph"/>
              <w:keepNext/>
              <w:keepLines/>
              <w:numPr>
                <w:ilvl w:val="0"/>
                <w:numId w:val="103"/>
              </w:numPr>
              <w:spacing w:before="40" w:after="40"/>
              <w:jc w:val="left"/>
              <w:rPr>
                <w:rFonts w:ascii="SimSun" w:hAnsi="SimSun" w:cs="SimSun"/>
                <w:lang w:eastAsia="zh-CN"/>
              </w:rPr>
            </w:pPr>
            <w:r w:rsidRPr="00245928">
              <w:rPr>
                <w:rFonts w:ascii="SimSun" w:eastAsia="SimSun" w:hAnsi="SimSun" w:cs="SimSun" w:hint="eastAsia"/>
                <w:lang w:eastAsia="zh-CN"/>
              </w:rPr>
              <w:t>对《性别平等行动计划（</w:t>
            </w:r>
            <w:r w:rsidRPr="00245928">
              <w:rPr>
                <w:rFonts w:hint="eastAsia"/>
                <w:lang w:eastAsia="zh-CN"/>
              </w:rPr>
              <w:t>2023</w:t>
            </w:r>
            <w:r w:rsidRPr="00245928">
              <w:rPr>
                <w:lang w:eastAsia="zh-CN"/>
              </w:rPr>
              <w:t>–</w:t>
            </w:r>
            <w:r w:rsidRPr="00245928">
              <w:rPr>
                <w:rFonts w:hint="eastAsia"/>
                <w:lang w:eastAsia="zh-CN"/>
              </w:rPr>
              <w:t>2030</w:t>
            </w:r>
            <w:r w:rsidRPr="00245928">
              <w:rPr>
                <w:rFonts w:ascii="SimSun" w:eastAsia="SimSun" w:hAnsi="SimSun" w:cs="SimSun" w:hint="eastAsia"/>
                <w:lang w:eastAsia="zh-CN"/>
              </w:rPr>
              <w:t>年）》、</w:t>
            </w:r>
            <w:r w:rsidRPr="00883731">
              <w:rPr>
                <w:rStyle w:val="FootnoteReference"/>
                <w:rFonts w:hint="eastAsia"/>
                <w:i/>
                <w:iCs/>
                <w:lang w:eastAsia="zh-CN"/>
              </w:rPr>
              <w:footnoteReference w:id="369"/>
            </w:r>
            <w:r w:rsidRPr="00245928">
              <w:rPr>
                <w:rFonts w:hint="eastAsia"/>
                <w:lang w:eastAsia="zh-CN"/>
              </w:rPr>
              <w:t>2025</w:t>
            </w:r>
            <w:r w:rsidRPr="00245928">
              <w:rPr>
                <w:lang w:eastAsia="zh-CN"/>
              </w:rPr>
              <w:t>–</w:t>
            </w:r>
            <w:r w:rsidRPr="00245928">
              <w:rPr>
                <w:rFonts w:hint="eastAsia"/>
                <w:lang w:eastAsia="zh-CN"/>
              </w:rPr>
              <w:t>2030</w:t>
            </w:r>
            <w:r w:rsidRPr="00245928">
              <w:rPr>
                <w:rFonts w:ascii="SimSun" w:eastAsia="SimSun" w:hAnsi="SimSun" w:cs="SimSun" w:hint="eastAsia"/>
                <w:lang w:eastAsia="zh-CN"/>
              </w:rPr>
              <w:t>年资源调动战略、</w:t>
            </w:r>
            <w:r w:rsidRPr="00883731">
              <w:rPr>
                <w:rStyle w:val="FootnoteReference"/>
                <w:rFonts w:hint="eastAsia"/>
                <w:i/>
                <w:iCs/>
                <w:lang w:eastAsia="zh-CN"/>
              </w:rPr>
              <w:footnoteReference w:id="370"/>
            </w:r>
            <w:r w:rsidRPr="00245928">
              <w:rPr>
                <w:rFonts w:ascii="SimSun" w:eastAsia="SimSun" w:hAnsi="SimSun" w:cs="SimSun" w:hint="eastAsia"/>
                <w:lang w:eastAsia="zh-CN"/>
              </w:rPr>
              <w:t>能力建设和发展长期战略框架</w:t>
            </w:r>
            <w:r w:rsidRPr="00883731">
              <w:rPr>
                <w:rStyle w:val="FootnoteReference"/>
                <w:rFonts w:hint="eastAsia"/>
                <w:i/>
                <w:iCs/>
                <w:lang w:eastAsia="zh-CN"/>
              </w:rPr>
              <w:footnoteReference w:id="371"/>
            </w:r>
            <w:r w:rsidRPr="00245928">
              <w:rPr>
                <w:rFonts w:ascii="SimSun" w:eastAsia="SimSun" w:hAnsi="SimSun" w:cs="SimSun" w:hint="eastAsia"/>
                <w:lang w:eastAsia="zh-CN"/>
              </w:rPr>
              <w:t>以及</w:t>
            </w:r>
            <w:r w:rsidRPr="00245928">
              <w:rPr>
                <w:rFonts w:hint="eastAsia"/>
                <w:lang w:eastAsia="zh-CN"/>
              </w:rPr>
              <w:t>2024</w:t>
            </w:r>
            <w:r w:rsidRPr="00245928">
              <w:rPr>
                <w:lang w:eastAsia="zh-CN"/>
              </w:rPr>
              <w:t>–</w:t>
            </w:r>
            <w:r w:rsidRPr="00245928">
              <w:rPr>
                <w:rFonts w:hint="eastAsia"/>
                <w:lang w:eastAsia="zh-CN"/>
              </w:rPr>
              <w:t>2030</w:t>
            </w:r>
            <w:r w:rsidRPr="00245928">
              <w:rPr>
                <w:rFonts w:ascii="SimSun" w:eastAsia="SimSun" w:hAnsi="SimSun" w:cs="SimSun" w:hint="eastAsia"/>
                <w:lang w:eastAsia="zh-CN"/>
              </w:rPr>
              <w:t>年信息交换所机制工作方案</w:t>
            </w:r>
            <w:r w:rsidRPr="00883731">
              <w:rPr>
                <w:rStyle w:val="FootnoteReference"/>
                <w:rFonts w:hint="eastAsia"/>
                <w:i/>
                <w:iCs/>
                <w:lang w:eastAsia="zh-CN"/>
              </w:rPr>
              <w:footnoteReference w:id="372"/>
            </w:r>
            <w:r w:rsidRPr="00245928">
              <w:rPr>
                <w:rFonts w:ascii="SimSun" w:eastAsia="SimSun" w:hAnsi="SimSun" w:cs="SimSun" w:hint="eastAsia"/>
                <w:lang w:eastAsia="zh-CN"/>
              </w:rPr>
              <w:t>进行最终审查并采取后续行动</w:t>
            </w:r>
          </w:p>
          <w:p w14:paraId="5E6D83C6" w14:textId="77777777" w:rsidR="00504876" w:rsidRPr="00245928" w:rsidRDefault="00504876">
            <w:pPr>
              <w:pStyle w:val="ListParagraph"/>
              <w:keepNext/>
              <w:keepLines/>
              <w:numPr>
                <w:ilvl w:val="0"/>
                <w:numId w:val="103"/>
              </w:numPr>
              <w:spacing w:before="40" w:after="40"/>
              <w:jc w:val="left"/>
              <w:rPr>
                <w:lang w:eastAsia="zh-CN"/>
              </w:rPr>
            </w:pPr>
            <w:r w:rsidRPr="00245928">
              <w:rPr>
                <w:rFonts w:ascii="SimSun" w:hAnsi="SimSun" w:cs="SimSun" w:hint="eastAsia"/>
                <w:lang w:eastAsia="zh-CN"/>
              </w:rPr>
              <w:t>执行支持机制其他相关事项的最新情况</w:t>
            </w:r>
          </w:p>
          <w:p w14:paraId="2A652E27" w14:textId="77777777" w:rsidR="00504876" w:rsidRPr="00245928" w:rsidRDefault="00504876">
            <w:pPr>
              <w:pStyle w:val="ListParagraph"/>
              <w:keepNext/>
              <w:keepLines/>
              <w:numPr>
                <w:ilvl w:val="0"/>
                <w:numId w:val="103"/>
              </w:numPr>
              <w:tabs>
                <w:tab w:val="left" w:pos="719"/>
              </w:tabs>
              <w:jc w:val="left"/>
              <w:rPr>
                <w:lang w:eastAsia="zh-CN"/>
              </w:rPr>
            </w:pPr>
            <w:r w:rsidRPr="00245928">
              <w:rPr>
                <w:rFonts w:ascii="SimSun" w:eastAsia="SimSun" w:hAnsi="SimSun" w:cs="SimSun" w:hint="eastAsia"/>
                <w:lang w:eastAsia="zh-CN"/>
              </w:rPr>
              <w:t>《公约》关于土著人民和地方社区的第</w:t>
            </w:r>
            <w:r w:rsidRPr="00245928">
              <w:rPr>
                <w:rFonts w:hint="eastAsia"/>
                <w:lang w:eastAsia="zh-CN"/>
              </w:rPr>
              <w:t>8(j)</w:t>
            </w:r>
            <w:r w:rsidRPr="00245928">
              <w:rPr>
                <w:rFonts w:ascii="SimSun" w:eastAsia="SimSun" w:hAnsi="SimSun" w:cs="SimSun" w:hint="eastAsia"/>
                <w:lang w:eastAsia="zh-CN"/>
              </w:rPr>
              <w:t>条和其他条款相关问题</w:t>
            </w:r>
            <w:r w:rsidRPr="00245928">
              <w:rPr>
                <w:rFonts w:ascii="SimSun" w:hAnsi="SimSun" w:cs="SimSun" w:hint="eastAsia"/>
                <w:lang w:eastAsia="zh-CN"/>
              </w:rPr>
              <w:t>，包括审查、修订和</w:t>
            </w:r>
            <w:r w:rsidRPr="00245928">
              <w:rPr>
                <w:rFonts w:ascii="SimSun" w:eastAsia="SimSun" w:hAnsi="SimSun" w:cs="SimSun" w:hint="eastAsia"/>
                <w:lang w:eastAsia="zh-CN"/>
              </w:rPr>
              <w:t>更新</w:t>
            </w:r>
            <w:r w:rsidRPr="00245928">
              <w:rPr>
                <w:rFonts w:cs="SimSun" w:hint="eastAsia"/>
                <w:lang w:eastAsia="zh-CN"/>
              </w:rPr>
              <w:t>2030</w:t>
            </w:r>
            <w:r w:rsidRPr="00245928">
              <w:rPr>
                <w:rFonts w:ascii="SimSun" w:eastAsia="SimSun" w:hAnsi="SimSun" w:cs="SimSun" w:hint="eastAsia"/>
                <w:lang w:eastAsia="zh-CN"/>
              </w:rPr>
              <w:t>年以后时期的工</w:t>
            </w:r>
            <w:r w:rsidRPr="00245928">
              <w:rPr>
                <w:rFonts w:ascii="SimSun" w:hAnsi="SimSun" w:cs="SimSun" w:hint="eastAsia"/>
                <w:lang w:eastAsia="zh-CN"/>
              </w:rPr>
              <w:t>作方案</w:t>
            </w:r>
          </w:p>
          <w:p w14:paraId="06A8653D" w14:textId="77777777" w:rsidR="00504876" w:rsidRPr="00245928" w:rsidRDefault="00504876">
            <w:pPr>
              <w:pStyle w:val="ListParagraph"/>
              <w:keepNext/>
              <w:keepLines/>
              <w:numPr>
                <w:ilvl w:val="0"/>
                <w:numId w:val="103"/>
              </w:numPr>
              <w:jc w:val="left"/>
              <w:rPr>
                <w:lang w:eastAsia="zh-CN"/>
              </w:rPr>
            </w:pPr>
            <w:r w:rsidRPr="00245928">
              <w:rPr>
                <w:rFonts w:ascii="SimSun" w:eastAsia="SimSun" w:hAnsi="SimSun" w:cs="SimSun" w:hint="eastAsia"/>
                <w:lang w:eastAsia="zh-CN"/>
              </w:rPr>
              <w:t>传播、教育和公众意识</w:t>
            </w:r>
          </w:p>
          <w:p w14:paraId="1828627E" w14:textId="77777777" w:rsidR="00504876" w:rsidRPr="00245928" w:rsidRDefault="00504876" w:rsidP="00314602">
            <w:pPr>
              <w:keepNext/>
              <w:keepLines/>
              <w:spacing w:before="40" w:after="40"/>
              <w:jc w:val="left"/>
              <w:rPr>
                <w:b/>
                <w:bCs/>
                <w:lang w:eastAsia="zh-CN"/>
              </w:rPr>
            </w:pPr>
            <w:r w:rsidRPr="00245928">
              <w:rPr>
                <w:rFonts w:hint="eastAsia"/>
                <w:b/>
                <w:bCs/>
                <w:lang w:eastAsia="zh-CN"/>
              </w:rPr>
              <w:t>支持执行《昆明</w:t>
            </w:r>
            <w:r w:rsidRPr="00245928">
              <w:rPr>
                <w:rFonts w:hint="eastAsia"/>
                <w:b/>
                <w:bCs/>
                <w:lang w:eastAsia="zh-CN"/>
              </w:rPr>
              <w:t>-</w:t>
            </w:r>
            <w:r w:rsidRPr="00245928">
              <w:rPr>
                <w:rFonts w:hint="eastAsia"/>
                <w:b/>
                <w:bCs/>
                <w:lang w:eastAsia="zh-CN"/>
              </w:rPr>
              <w:t>蒙特利尔全球生物多样性框架》的科技需求</w:t>
            </w:r>
          </w:p>
          <w:p w14:paraId="60573C23" w14:textId="77777777" w:rsidR="00504876" w:rsidRPr="00245928" w:rsidRDefault="00504876">
            <w:pPr>
              <w:pStyle w:val="ListParagraph"/>
              <w:keepNext/>
              <w:keepLines/>
              <w:numPr>
                <w:ilvl w:val="0"/>
                <w:numId w:val="103"/>
              </w:numPr>
              <w:spacing w:before="40" w:after="40"/>
              <w:jc w:val="left"/>
              <w:rPr>
                <w:lang w:eastAsia="zh-CN"/>
              </w:rPr>
            </w:pPr>
            <w:r w:rsidRPr="00245928">
              <w:rPr>
                <w:rFonts w:ascii="SimSun" w:eastAsia="SimSun" w:hAnsi="SimSun" w:cs="SimSun" w:hint="eastAsia"/>
                <w:lang w:eastAsia="zh-CN"/>
              </w:rPr>
              <w:t>工作方案战略审查和分析</w:t>
            </w:r>
          </w:p>
          <w:p w14:paraId="0DAAE5AE" w14:textId="77777777" w:rsidR="00504876" w:rsidRPr="00245928" w:rsidRDefault="00504876">
            <w:pPr>
              <w:pStyle w:val="ListParagraph"/>
              <w:keepNext/>
              <w:keepLines/>
              <w:numPr>
                <w:ilvl w:val="0"/>
                <w:numId w:val="103"/>
              </w:numPr>
              <w:tabs>
                <w:tab w:val="left" w:pos="789"/>
                <w:tab w:val="left" w:pos="1134"/>
                <w:tab w:val="left" w:pos="1701"/>
                <w:tab w:val="left" w:pos="2268"/>
              </w:tabs>
              <w:spacing w:before="40" w:after="40"/>
              <w:jc w:val="left"/>
              <w:rPr>
                <w:lang w:eastAsia="zh-CN"/>
              </w:rPr>
            </w:pPr>
            <w:r w:rsidRPr="00245928">
              <w:rPr>
                <w:rFonts w:ascii="SimSun" w:eastAsia="SimSun" w:hAnsi="SimSun" w:cs="SimSun" w:hint="eastAsia"/>
                <w:lang w:eastAsia="zh-CN"/>
              </w:rPr>
              <w:t>审议生物多样性和生态系统服务政府间科学与政策平台第二次生物多样性和生态系统服务全球评估</w:t>
            </w:r>
          </w:p>
          <w:p w14:paraId="703A0B51" w14:textId="77777777" w:rsidR="00504876" w:rsidRPr="00245928" w:rsidRDefault="00504876">
            <w:pPr>
              <w:pStyle w:val="ListParagraph"/>
              <w:keepNext/>
              <w:keepLines/>
              <w:numPr>
                <w:ilvl w:val="0"/>
                <w:numId w:val="103"/>
              </w:numPr>
              <w:spacing w:before="40" w:after="40"/>
              <w:jc w:val="left"/>
              <w:rPr>
                <w:lang w:eastAsia="zh-CN"/>
              </w:rPr>
            </w:pPr>
            <w:r w:rsidRPr="00245928">
              <w:rPr>
                <w:rFonts w:ascii="SimSun" w:eastAsia="SimSun" w:hAnsi="SimSun" w:cs="SimSun" w:hint="eastAsia"/>
                <w:lang w:eastAsia="zh-CN"/>
              </w:rPr>
              <w:t>合成生物学</w:t>
            </w:r>
          </w:p>
          <w:p w14:paraId="7DD10AB9" w14:textId="77777777" w:rsidR="00504876" w:rsidRPr="00245928" w:rsidRDefault="00504876">
            <w:pPr>
              <w:pStyle w:val="ListParagraph"/>
              <w:keepNext/>
              <w:keepLines/>
              <w:numPr>
                <w:ilvl w:val="0"/>
                <w:numId w:val="103"/>
              </w:numPr>
              <w:spacing w:before="40" w:after="40"/>
              <w:jc w:val="left"/>
              <w:rPr>
                <w:lang w:eastAsia="zh-CN"/>
              </w:rPr>
            </w:pPr>
            <w:r w:rsidRPr="00245928">
              <w:rPr>
                <w:rFonts w:ascii="SimSun" w:eastAsia="SimSun" w:hAnsi="SimSun" w:cs="SimSun" w:hint="eastAsia"/>
                <w:lang w:eastAsia="zh-CN"/>
              </w:rPr>
              <w:t>可持续野生生物管理</w:t>
            </w:r>
          </w:p>
          <w:p w14:paraId="5795556A" w14:textId="77777777" w:rsidR="00504876" w:rsidRPr="00245928" w:rsidRDefault="00504876">
            <w:pPr>
              <w:pStyle w:val="ListParagraph"/>
              <w:keepNext/>
              <w:keepLines/>
              <w:numPr>
                <w:ilvl w:val="0"/>
                <w:numId w:val="103"/>
              </w:numPr>
              <w:suppressAutoHyphens/>
              <w:autoSpaceDN w:val="0"/>
              <w:spacing w:before="40" w:after="40"/>
              <w:contextualSpacing w:val="0"/>
              <w:jc w:val="left"/>
              <w:textAlignment w:val="baseline"/>
              <w:rPr>
                <w:lang w:eastAsia="zh-CN"/>
              </w:rPr>
            </w:pPr>
            <w:r w:rsidRPr="00245928">
              <w:rPr>
                <w:rFonts w:ascii="SimSun" w:eastAsia="SimSun" w:hAnsi="SimSun" w:cs="SimSun" w:hint="eastAsia"/>
                <w:lang w:eastAsia="zh-CN"/>
              </w:rPr>
              <w:t>生物多样性和气候变化</w:t>
            </w:r>
          </w:p>
          <w:p w14:paraId="16FAA73D" w14:textId="77777777" w:rsidR="00504876" w:rsidRPr="00245928" w:rsidRDefault="00504876">
            <w:pPr>
              <w:pStyle w:val="ListParagraph"/>
              <w:keepNext/>
              <w:keepLines/>
              <w:numPr>
                <w:ilvl w:val="0"/>
                <w:numId w:val="103"/>
              </w:numPr>
              <w:spacing w:before="40" w:after="40"/>
              <w:jc w:val="left"/>
              <w:rPr>
                <w:lang w:eastAsia="zh-CN"/>
              </w:rPr>
            </w:pPr>
            <w:r w:rsidRPr="00245928">
              <w:rPr>
                <w:rFonts w:ascii="SimSun" w:eastAsia="SimSun" w:hAnsi="SimSun" w:cs="SimSun" w:hint="eastAsia"/>
                <w:lang w:eastAsia="zh-CN"/>
              </w:rPr>
              <w:t>海洋和沿海生物多样性</w:t>
            </w:r>
          </w:p>
          <w:p w14:paraId="28EE9FEF" w14:textId="77777777" w:rsidR="00504876" w:rsidRPr="00245928" w:rsidRDefault="00504876">
            <w:pPr>
              <w:pStyle w:val="ListParagraph"/>
              <w:keepNext/>
              <w:keepLines/>
              <w:numPr>
                <w:ilvl w:val="0"/>
                <w:numId w:val="103"/>
              </w:numPr>
              <w:suppressAutoHyphens/>
              <w:autoSpaceDN w:val="0"/>
              <w:spacing w:before="40" w:after="40"/>
              <w:contextualSpacing w:val="0"/>
              <w:jc w:val="left"/>
              <w:textAlignment w:val="baseline"/>
              <w:rPr>
                <w:lang w:eastAsia="zh-CN"/>
              </w:rPr>
            </w:pPr>
            <w:r w:rsidRPr="00245928">
              <w:rPr>
                <w:rFonts w:ascii="SimSun" w:eastAsia="SimSun" w:hAnsi="SimSun" w:cs="SimSun" w:hint="eastAsia"/>
                <w:lang w:eastAsia="zh-CN"/>
              </w:rPr>
              <w:t>生物多样性与农业</w:t>
            </w:r>
          </w:p>
          <w:p w14:paraId="23B4311B" w14:textId="77777777" w:rsidR="00504876" w:rsidRPr="00245928" w:rsidRDefault="00504876" w:rsidP="00314602">
            <w:pPr>
              <w:keepNext/>
              <w:keepLines/>
              <w:spacing w:before="40" w:after="40"/>
              <w:ind w:left="360" w:hanging="360"/>
              <w:jc w:val="left"/>
              <w:rPr>
                <w:lang w:eastAsia="zh-CN"/>
              </w:rPr>
            </w:pPr>
            <w:r w:rsidRPr="00245928">
              <w:rPr>
                <w:rFonts w:hint="eastAsia"/>
                <w:b/>
                <w:bCs/>
                <w:lang w:eastAsia="zh-CN"/>
              </w:rPr>
              <w:t>《公约》及其议定书下各进程</w:t>
            </w:r>
          </w:p>
          <w:p w14:paraId="52CCA011" w14:textId="77777777" w:rsidR="00504876" w:rsidRPr="00245928" w:rsidRDefault="00504876">
            <w:pPr>
              <w:pStyle w:val="ListParagraph"/>
              <w:keepNext/>
              <w:keepLines/>
              <w:numPr>
                <w:ilvl w:val="0"/>
                <w:numId w:val="103"/>
              </w:numPr>
              <w:tabs>
                <w:tab w:val="left" w:pos="647"/>
                <w:tab w:val="left" w:pos="1134"/>
                <w:tab w:val="left" w:pos="1701"/>
                <w:tab w:val="left" w:pos="2268"/>
              </w:tabs>
              <w:spacing w:before="40" w:after="40"/>
              <w:jc w:val="left"/>
              <w:rPr>
                <w:lang w:eastAsia="zh-CN"/>
              </w:rPr>
            </w:pPr>
            <w:r w:rsidRPr="00245928">
              <w:rPr>
                <w:rFonts w:ascii="SimSun" w:eastAsia="SimSun" w:hAnsi="SimSun" w:cs="SimSun" w:hint="eastAsia"/>
                <w:lang w:eastAsia="zh-CN"/>
              </w:rPr>
              <w:t>《公约》及其议定书下各进程成效的相关问题</w:t>
            </w:r>
          </w:p>
        </w:tc>
      </w:tr>
    </w:tbl>
    <w:p w14:paraId="2C14CA54" w14:textId="77777777" w:rsidR="00504876" w:rsidRPr="0048147F" w:rsidRDefault="00504876" w:rsidP="00504876">
      <w:pPr>
        <w:pStyle w:val="CBDNormalNoNumber"/>
        <w:rPr>
          <w:bCs/>
          <w:sz w:val="20"/>
          <w:szCs w:val="20"/>
          <w:lang w:eastAsia="zh-CN" w:bidi="ar-SY"/>
        </w:rPr>
      </w:pPr>
      <w:r w:rsidRPr="0048147F">
        <w:rPr>
          <w:rFonts w:ascii="KaiTi_GB2312" w:eastAsia="KaiTi" w:hint="eastAsia"/>
          <w:bCs/>
          <w:sz w:val="20"/>
          <w:szCs w:val="20"/>
          <w:lang w:eastAsia="zh-CN" w:bidi="ar-SY"/>
        </w:rPr>
        <w:t>注</w:t>
      </w:r>
      <w:r w:rsidRPr="0048147F">
        <w:rPr>
          <w:rFonts w:hint="eastAsia"/>
          <w:bCs/>
          <w:sz w:val="20"/>
          <w:szCs w:val="20"/>
          <w:lang w:eastAsia="zh-CN" w:bidi="ar-SY"/>
        </w:rPr>
        <w:t>：</w:t>
      </w:r>
      <w:r w:rsidRPr="0048147F">
        <w:rPr>
          <w:bCs/>
          <w:sz w:val="20"/>
          <w:szCs w:val="20"/>
          <w:lang w:eastAsia="zh-CN" w:bidi="ar-SY"/>
        </w:rPr>
        <w:t>有关决定和建议的</w:t>
      </w:r>
      <w:r w:rsidRPr="0048147F">
        <w:rPr>
          <w:rFonts w:hint="eastAsia"/>
          <w:bCs/>
          <w:sz w:val="20"/>
          <w:szCs w:val="20"/>
          <w:lang w:eastAsia="zh-CN" w:bidi="ar-SY"/>
        </w:rPr>
        <w:t>总结</w:t>
      </w:r>
      <w:r w:rsidRPr="0048147F">
        <w:rPr>
          <w:bCs/>
          <w:sz w:val="20"/>
          <w:szCs w:val="20"/>
          <w:lang w:eastAsia="zh-CN" w:bidi="ar-SY"/>
        </w:rPr>
        <w:t>见</w:t>
      </w:r>
      <w:r w:rsidRPr="0048147F">
        <w:rPr>
          <w:bCs/>
          <w:sz w:val="20"/>
          <w:szCs w:val="20"/>
          <w:lang w:eastAsia="zh-CN" w:bidi="ar-SY"/>
        </w:rPr>
        <w:t>CBD/COP/17/8</w:t>
      </w:r>
      <w:r w:rsidRPr="0048147F">
        <w:rPr>
          <w:rFonts w:hint="eastAsia"/>
          <w:bCs/>
          <w:sz w:val="20"/>
          <w:szCs w:val="20"/>
          <w:lang w:eastAsia="zh-CN" w:bidi="ar-SY"/>
        </w:rPr>
        <w:t>号文件</w:t>
      </w:r>
      <w:r w:rsidRPr="0048147F">
        <w:rPr>
          <w:bCs/>
          <w:sz w:val="20"/>
          <w:szCs w:val="20"/>
          <w:lang w:eastAsia="zh-CN" w:bidi="ar-SY"/>
        </w:rPr>
        <w:t>的附件。</w:t>
      </w:r>
    </w:p>
    <w:p w14:paraId="2B8B0C28" w14:textId="7D365E42" w:rsidR="00524CDB" w:rsidRDefault="00B13B72" w:rsidP="00504876">
      <w:pPr>
        <w:tabs>
          <w:tab w:val="clear" w:pos="567"/>
          <w:tab w:val="clear" w:pos="1134"/>
          <w:tab w:val="clear" w:pos="1701"/>
          <w:tab w:val="clear" w:pos="2268"/>
        </w:tabs>
        <w:snapToGrid w:val="0"/>
        <w:spacing w:before="120" w:after="120" w:line="240" w:lineRule="atLeast"/>
        <w:jc w:val="left"/>
        <w:rPr>
          <w:rFonts w:eastAsia="KaiTi"/>
          <w:sz w:val="24"/>
          <w:szCs w:val="24"/>
          <w:lang w:eastAsia="zh-CN"/>
        </w:rPr>
      </w:pPr>
      <w:r>
        <w:rPr>
          <w:rFonts w:eastAsia="KaiTi" w:hint="eastAsia"/>
          <w:sz w:val="24"/>
          <w:szCs w:val="24"/>
          <w:lang w:eastAsia="zh-CN"/>
        </w:rPr>
        <w:t xml:space="preserve"> </w:t>
      </w:r>
      <w:r w:rsidRPr="0050146B">
        <w:rPr>
          <w:rFonts w:eastAsia="KaiTi"/>
          <w:sz w:val="24"/>
          <w:szCs w:val="24"/>
          <w:lang w:eastAsia="zh-CN"/>
        </w:rPr>
        <w:t xml:space="preserve"> </w:t>
      </w:r>
    </w:p>
    <w:p w14:paraId="29CAF8B9" w14:textId="77777777" w:rsidR="00524CDB" w:rsidRDefault="00524CDB">
      <w:pPr>
        <w:tabs>
          <w:tab w:val="clear" w:pos="567"/>
          <w:tab w:val="clear" w:pos="1134"/>
          <w:tab w:val="clear" w:pos="1701"/>
          <w:tab w:val="clear" w:pos="2268"/>
        </w:tabs>
        <w:spacing w:after="160" w:line="259" w:lineRule="auto"/>
        <w:jc w:val="left"/>
        <w:rPr>
          <w:rFonts w:eastAsia="KaiTi"/>
          <w:sz w:val="24"/>
          <w:szCs w:val="24"/>
          <w:lang w:eastAsia="zh-CN"/>
        </w:rPr>
      </w:pPr>
      <w:r>
        <w:rPr>
          <w:rFonts w:eastAsia="KaiTi"/>
          <w:sz w:val="24"/>
          <w:szCs w:val="24"/>
          <w:lang w:eastAsia="zh-CN"/>
        </w:rPr>
        <w:br w:type="page"/>
      </w:r>
    </w:p>
    <w:p w14:paraId="59303063" w14:textId="0E07AD4A" w:rsidR="00ED05D9" w:rsidRPr="00A90523" w:rsidRDefault="00E02F11" w:rsidP="00AD179C">
      <w:pPr>
        <w:pStyle w:val="a"/>
        <w:rPr>
          <w:rFonts w:eastAsiaTheme="minorEastAsia"/>
        </w:rPr>
      </w:pPr>
      <w:bookmarkStart w:id="124" w:name="_Toc178609107"/>
      <w:bookmarkStart w:id="125" w:name="_Toc242208805"/>
      <w:bookmarkEnd w:id="122"/>
      <w:r>
        <w:rPr>
          <w:rFonts w:cs="SimSun" w:hint="eastAsia"/>
        </w:rPr>
        <w:t>项目</w:t>
      </w:r>
      <w:r w:rsidR="00ED05D9" w:rsidRPr="00316637">
        <w:t>2</w:t>
      </w:r>
      <w:r w:rsidR="00A90523">
        <w:rPr>
          <w:rFonts w:eastAsiaTheme="minorEastAsia" w:hint="eastAsia"/>
        </w:rPr>
        <w:t>1</w:t>
      </w:r>
      <w:r w:rsidR="00ED05D9" w:rsidRPr="00316637">
        <w:t xml:space="preserve"> </w:t>
      </w:r>
      <w:r>
        <w:rPr>
          <w:rFonts w:cs="SimSun" w:hint="eastAsia"/>
        </w:rPr>
        <w:t>至</w:t>
      </w:r>
      <w:r w:rsidR="00ED05D9" w:rsidRPr="00316637">
        <w:t xml:space="preserve"> </w:t>
      </w:r>
      <w:bookmarkEnd w:id="124"/>
      <w:r w:rsidR="00A90523">
        <w:rPr>
          <w:rFonts w:eastAsiaTheme="minorEastAsia" w:hint="eastAsia"/>
        </w:rPr>
        <w:t>23</w:t>
      </w:r>
      <w:bookmarkEnd w:id="125"/>
    </w:p>
    <w:p w14:paraId="77AF1AC8" w14:textId="198CC18E" w:rsidR="00225E1E" w:rsidRPr="00C00D6F" w:rsidRDefault="00E02F11" w:rsidP="00316637">
      <w:pPr>
        <w:ind w:firstLine="567"/>
        <w:rPr>
          <w:lang w:val="en-GB" w:eastAsia="zh-CN"/>
        </w:rPr>
      </w:pPr>
      <w:r w:rsidRPr="00E02F11">
        <w:rPr>
          <w:rFonts w:hint="eastAsia"/>
          <w:lang w:eastAsia="zh-CN"/>
        </w:rPr>
        <w:t>鉴于项目</w:t>
      </w:r>
      <w:r w:rsidR="00A90523">
        <w:rPr>
          <w:rFonts w:hint="eastAsia"/>
          <w:lang w:eastAsia="zh-CN"/>
        </w:rPr>
        <w:t>21</w:t>
      </w:r>
      <w:r w:rsidRPr="00E02F11">
        <w:rPr>
          <w:rFonts w:hint="eastAsia"/>
          <w:lang w:eastAsia="zh-CN"/>
        </w:rPr>
        <w:t>至</w:t>
      </w:r>
      <w:r w:rsidR="00A90523">
        <w:rPr>
          <w:rFonts w:hint="eastAsia"/>
          <w:lang w:eastAsia="zh-CN"/>
        </w:rPr>
        <w:t>23</w:t>
      </w:r>
      <w:r w:rsidRPr="00E02F11">
        <w:rPr>
          <w:rFonts w:hint="eastAsia"/>
          <w:lang w:eastAsia="zh-CN"/>
        </w:rPr>
        <w:t>的性质，</w:t>
      </w:r>
      <w:r w:rsidR="00563C41">
        <w:rPr>
          <w:rFonts w:hint="eastAsia"/>
          <w:lang w:eastAsia="zh-CN"/>
        </w:rPr>
        <w:t>预期不会</w:t>
      </w:r>
      <w:r w:rsidRPr="00E02F11">
        <w:rPr>
          <w:rFonts w:hint="eastAsia"/>
          <w:lang w:eastAsia="zh-CN"/>
        </w:rPr>
        <w:t>在这些项目下提出任何决定草案。</w:t>
      </w:r>
      <w:r w:rsidR="00B07DF8">
        <w:rPr>
          <w:rFonts w:hint="eastAsia"/>
          <w:lang w:eastAsia="zh-CN"/>
        </w:rPr>
        <w:t>需要</w:t>
      </w:r>
      <w:r w:rsidRPr="00E02F11">
        <w:rPr>
          <w:rFonts w:hint="eastAsia"/>
          <w:lang w:eastAsia="zh-CN"/>
        </w:rPr>
        <w:t>缔约方</w:t>
      </w:r>
      <w:r w:rsidR="00B07DF8">
        <w:rPr>
          <w:rFonts w:hint="eastAsia"/>
          <w:lang w:eastAsia="zh-CN"/>
        </w:rPr>
        <w:t>在</w:t>
      </w:r>
      <w:r w:rsidRPr="00E02F11">
        <w:rPr>
          <w:rFonts w:hint="eastAsia"/>
          <w:lang w:eastAsia="zh-CN"/>
        </w:rPr>
        <w:t>这些项目下采取的行动反映在附加说明的临时议程中</w:t>
      </w:r>
      <w:r>
        <w:rPr>
          <w:rFonts w:hint="eastAsia"/>
          <w:lang w:eastAsia="zh-CN"/>
        </w:rPr>
        <w:t>。</w:t>
      </w:r>
    </w:p>
    <w:p w14:paraId="557A4781" w14:textId="77777777" w:rsidR="00ED7535" w:rsidRDefault="00ED7535" w:rsidP="00191C16">
      <w:pPr>
        <w:suppressLineNumbers/>
        <w:suppressAutoHyphens/>
        <w:jc w:val="center"/>
        <w:rPr>
          <w:kern w:val="22"/>
          <w:lang w:eastAsia="zh-CN"/>
        </w:rPr>
      </w:pPr>
    </w:p>
    <w:p w14:paraId="453CE0E0" w14:textId="202EA30A"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191F99">
      <w:footerReference w:type="even" r:id="rId363"/>
      <w:footerReference w:type="default" r:id="rId36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F3631" w14:textId="77777777" w:rsidR="00CC66D5" w:rsidRDefault="00CC66D5" w:rsidP="00A96B21">
      <w:r>
        <w:separator/>
      </w:r>
    </w:p>
  </w:endnote>
  <w:endnote w:type="continuationSeparator" w:id="0">
    <w:p w14:paraId="0D51C2AC" w14:textId="77777777" w:rsidR="00CC66D5" w:rsidRDefault="00CC66D5" w:rsidP="00A96B21">
      <w:r>
        <w:continuationSeparator/>
      </w:r>
    </w:p>
  </w:endnote>
  <w:endnote w:type="continuationNotice" w:id="1">
    <w:p w14:paraId="3ED4A74C" w14:textId="77777777" w:rsidR="00CC66D5" w:rsidRDefault="00CC66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6FF" w:usb1="4000FCFF" w:usb2="00000009" w:usb3="00000000" w:csb0="0000019F" w:csb1="00000000"/>
  </w:font>
  <w:font w:name="HelveticaNeueLT Std 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Yu Gothic">
    <w:altName w:val="游ゴシック"/>
    <w:panose1 w:val="020B0400000000000000"/>
    <w:charset w:val="80"/>
    <w:family w:val="swiss"/>
    <w:pitch w:val="variable"/>
    <w:sig w:usb0="E00002FF" w:usb1="2AC7FDFF" w:usb2="00000016" w:usb3="00000000" w:csb0="0002009F" w:csb1="00000000"/>
  </w:font>
  <w:font w:name="KaiTi_GB2312">
    <w:altName w:val="Microsoft YaHei"/>
    <w:charset w:val="86"/>
    <w:family w:val="modern"/>
    <w:pitch w:val="fixed"/>
    <w:sig w:usb0="800002BF" w:usb1="38CF7CFA" w:usb2="00000016" w:usb3="00000000" w:csb0="00040001"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6D99C" w14:textId="77777777" w:rsidR="008E3EA2" w:rsidRDefault="008E3EA2">
    <w:pPr>
      <w:pStyle w:val="Footer"/>
    </w:pPr>
    <w:r>
      <w:fldChar w:fldCharType="begin"/>
    </w:r>
    <w:r>
      <w:instrText xml:space="preserve"> PAGE </w:instrText>
    </w:r>
    <w:r>
      <w:fldChar w:fldCharType="separate"/>
    </w:r>
    <w:r>
      <w:rPr>
        <w:noProof/>
      </w:rPr>
      <w:t>16</w:t>
    </w:r>
    <w:r>
      <w:fldChar w:fldCharType="end"/>
    </w:r>
    <w:r>
      <w:t>/</w:t>
    </w:r>
    <w:r>
      <w:fldChar w:fldCharType="begin"/>
    </w:r>
    <w:r>
      <w:instrText xml:space="preserve"> NUMPAGES  </w:instrText>
    </w:r>
    <w:r>
      <w:fldChar w:fldCharType="separate"/>
    </w:r>
    <w:r>
      <w:rPr>
        <w:noProof/>
      </w:rPr>
      <w:t>16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3AD22" w14:textId="77777777" w:rsidR="008E3EA2" w:rsidRDefault="008E3EA2">
    <w:pPr>
      <w:pStyle w:val="Footer"/>
      <w:jc w:val="right"/>
    </w:pPr>
    <w:r>
      <w:fldChar w:fldCharType="begin"/>
    </w:r>
    <w:r>
      <w:instrText xml:space="preserve"> PAGE </w:instrText>
    </w:r>
    <w:r>
      <w:fldChar w:fldCharType="separate"/>
    </w:r>
    <w:r>
      <w:rPr>
        <w:noProof/>
      </w:rPr>
      <w:t>15</w:t>
    </w:r>
    <w:r>
      <w:fldChar w:fldCharType="end"/>
    </w:r>
    <w:r>
      <w:t>/</w:t>
    </w:r>
    <w:r>
      <w:fldChar w:fldCharType="begin"/>
    </w:r>
    <w:r>
      <w:instrText xml:space="preserve"> NUMPAGES  </w:instrText>
    </w:r>
    <w:r>
      <w:fldChar w:fldCharType="separate"/>
    </w:r>
    <w:r>
      <w:rPr>
        <w:noProof/>
      </w:rPr>
      <w:t>16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751E5" w14:textId="77777777" w:rsidR="00EA39F3" w:rsidRDefault="00EA39F3" w:rsidP="00BF3F00">
    <w:pPr>
      <w:pStyle w:val="Footer"/>
      <w:jc w:val="left"/>
    </w:pPr>
    <w:r w:rsidRPr="00BF3F00">
      <w:rPr>
        <w:szCs w:val="20"/>
      </w:rPr>
      <w:fldChar w:fldCharType="begin"/>
    </w:r>
    <w:r w:rsidRPr="00BF3F00">
      <w:rPr>
        <w:szCs w:val="20"/>
      </w:rPr>
      <w:instrText xml:space="preserve"> PAGE </w:instrText>
    </w:r>
    <w:r w:rsidRPr="00BF3F00">
      <w:rPr>
        <w:szCs w:val="20"/>
      </w:rPr>
      <w:fldChar w:fldCharType="separate"/>
    </w:r>
    <w:r>
      <w:rPr>
        <w:szCs w:val="20"/>
      </w:rPr>
      <w:t>1</w:t>
    </w:r>
    <w:r w:rsidRPr="00BF3F00">
      <w:rPr>
        <w:szCs w:val="20"/>
      </w:rPr>
      <w:fldChar w:fldCharType="end"/>
    </w:r>
    <w:r w:rsidRPr="00BF3F00">
      <w:rPr>
        <w:szCs w:val="20"/>
      </w:rPr>
      <w:t>/</w:t>
    </w:r>
    <w:r w:rsidRPr="00BF3F00">
      <w:rPr>
        <w:szCs w:val="20"/>
      </w:rPr>
      <w:fldChar w:fldCharType="begin"/>
    </w:r>
    <w:r w:rsidRPr="00BF3F00">
      <w:rPr>
        <w:szCs w:val="20"/>
      </w:rPr>
      <w:instrText xml:space="preserve"> NUMPAGES  </w:instrText>
    </w:r>
    <w:r w:rsidRPr="00BF3F00">
      <w:rPr>
        <w:szCs w:val="20"/>
      </w:rPr>
      <w:fldChar w:fldCharType="separate"/>
    </w:r>
    <w:r>
      <w:rPr>
        <w:szCs w:val="20"/>
      </w:rPr>
      <w:t>3</w:t>
    </w:r>
    <w:r w:rsidRPr="00BF3F00">
      <w:rPr>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9E17F" w14:textId="77777777" w:rsidR="00EA39F3" w:rsidRDefault="00EA39F3">
    <w:pPr>
      <w:pStyle w:val="Footer"/>
    </w:pPr>
    <w:r w:rsidRPr="00BF3F00">
      <w:rPr>
        <w:szCs w:val="20"/>
      </w:rPr>
      <w:fldChar w:fldCharType="begin"/>
    </w:r>
    <w:r w:rsidRPr="00BF3F00">
      <w:rPr>
        <w:szCs w:val="20"/>
      </w:rPr>
      <w:instrText xml:space="preserve"> PAGE </w:instrText>
    </w:r>
    <w:r w:rsidRPr="00BF3F00">
      <w:rPr>
        <w:szCs w:val="20"/>
      </w:rPr>
      <w:fldChar w:fldCharType="separate"/>
    </w:r>
    <w:r>
      <w:rPr>
        <w:szCs w:val="20"/>
      </w:rPr>
      <w:t>1</w:t>
    </w:r>
    <w:r w:rsidRPr="00BF3F00">
      <w:rPr>
        <w:szCs w:val="20"/>
      </w:rPr>
      <w:fldChar w:fldCharType="end"/>
    </w:r>
    <w:r w:rsidRPr="00BF3F00">
      <w:rPr>
        <w:szCs w:val="20"/>
      </w:rPr>
      <w:t>/</w:t>
    </w:r>
    <w:r w:rsidRPr="00BF3F00">
      <w:rPr>
        <w:szCs w:val="20"/>
      </w:rPr>
      <w:fldChar w:fldCharType="begin"/>
    </w:r>
    <w:r w:rsidRPr="00BF3F00">
      <w:rPr>
        <w:szCs w:val="20"/>
      </w:rPr>
      <w:instrText xml:space="preserve"> NUMPAGES  </w:instrText>
    </w:r>
    <w:r w:rsidRPr="00BF3F00">
      <w:rPr>
        <w:szCs w:val="20"/>
      </w:rPr>
      <w:fldChar w:fldCharType="separate"/>
    </w:r>
    <w:r>
      <w:rPr>
        <w:szCs w:val="20"/>
      </w:rPr>
      <w:t>3</w:t>
    </w:r>
    <w:r w:rsidRPr="00BF3F00">
      <w:rPr>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957176647"/>
      <w:docPartObj>
        <w:docPartGallery w:val="Page Numbers (Top of Page)"/>
        <w:docPartUnique/>
      </w:docPartObj>
    </w:sdtPr>
    <w:sdtContent>
      <w:p w14:paraId="71DE88F7" w14:textId="77777777" w:rsidR="00123D24" w:rsidRPr="001033CA" w:rsidRDefault="00123D24" w:rsidP="00CC79D5">
        <w:pPr>
          <w:pStyle w:val="Footer"/>
          <w:spacing w:after="240"/>
          <w:rPr>
            <w:lang w:val="en-GB"/>
          </w:rPr>
        </w:pPr>
        <w:r w:rsidRPr="00CC79D5">
          <w:rPr>
            <w:rFonts w:eastAsia="Times New Roman"/>
            <w:szCs w:val="20"/>
            <w:lang w:val="en-GB"/>
          </w:rPr>
          <w:fldChar w:fldCharType="begin"/>
        </w:r>
        <w:r w:rsidRPr="00CC79D5">
          <w:rPr>
            <w:rFonts w:eastAsia="Times New Roman"/>
            <w:szCs w:val="20"/>
            <w:lang w:val="en-GB"/>
          </w:rPr>
          <w:instrText xml:space="preserve"> PAGE </w:instrText>
        </w:r>
        <w:r w:rsidRPr="00CC79D5">
          <w:rPr>
            <w:rFonts w:eastAsia="Times New Roman"/>
            <w:szCs w:val="20"/>
            <w:lang w:val="en-GB"/>
          </w:rPr>
          <w:fldChar w:fldCharType="separate"/>
        </w:r>
        <w:r w:rsidRPr="00CC79D5">
          <w:rPr>
            <w:rFonts w:eastAsia="Times New Roman"/>
            <w:szCs w:val="20"/>
            <w:lang w:val="en-GB"/>
          </w:rPr>
          <w:t>5</w:t>
        </w:r>
        <w:r w:rsidRPr="00CC79D5">
          <w:rPr>
            <w:rFonts w:eastAsia="Times New Roman"/>
            <w:szCs w:val="20"/>
            <w:lang w:val="en-GB"/>
          </w:rPr>
          <w:fldChar w:fldCharType="end"/>
        </w:r>
        <w:r w:rsidRPr="00CC79D5">
          <w:rPr>
            <w:rFonts w:eastAsia="Times New Roman"/>
            <w:szCs w:val="20"/>
            <w:lang w:val="en-GB"/>
          </w:rPr>
          <w:t>/</w:t>
        </w:r>
        <w:r w:rsidRPr="00CC79D5">
          <w:rPr>
            <w:rFonts w:eastAsia="Times New Roman"/>
            <w:szCs w:val="20"/>
            <w:lang w:val="en-GB"/>
          </w:rPr>
          <w:fldChar w:fldCharType="begin"/>
        </w:r>
        <w:r w:rsidRPr="00CC79D5">
          <w:rPr>
            <w:rFonts w:eastAsia="Times New Roman"/>
            <w:szCs w:val="20"/>
            <w:lang w:val="en-GB"/>
          </w:rPr>
          <w:instrText xml:space="preserve"> NUMPAGES  </w:instrText>
        </w:r>
        <w:r w:rsidRPr="00CC79D5">
          <w:rPr>
            <w:rFonts w:eastAsia="Times New Roman"/>
            <w:szCs w:val="20"/>
            <w:lang w:val="en-GB"/>
          </w:rPr>
          <w:fldChar w:fldCharType="separate"/>
        </w:r>
        <w:r w:rsidRPr="00CC79D5">
          <w:rPr>
            <w:rFonts w:eastAsia="Times New Roman"/>
            <w:szCs w:val="20"/>
            <w:lang w:val="en-GB"/>
          </w:rPr>
          <w:t>6</w:t>
        </w:r>
        <w:r w:rsidRPr="00CC79D5">
          <w:rPr>
            <w:rFonts w:eastAsia="Times New Roman"/>
            <w:szCs w:val="20"/>
            <w:lang w:val="en-GB"/>
          </w:rPr>
          <w:fldChar w:fldCharType="end"/>
        </w:r>
      </w:p>
    </w:sdtContent>
  </w:sdt>
  <w:p w14:paraId="013951B6" w14:textId="77777777" w:rsidR="00123D24" w:rsidRDefault="00123D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Cs w:val="24"/>
        <w:lang w:val="en-GB"/>
      </w:rPr>
      <w:id w:val="1810359747"/>
      <w:docPartObj>
        <w:docPartGallery w:val="Page Numbers (Top of Page)"/>
        <w:docPartUnique/>
      </w:docPartObj>
    </w:sdtPr>
    <w:sdtContent>
      <w:p w14:paraId="1EA8D8AB" w14:textId="77777777" w:rsidR="00123D24" w:rsidRPr="001033CA" w:rsidRDefault="00123D24" w:rsidP="00CC79D5">
        <w:pPr>
          <w:tabs>
            <w:tab w:val="center" w:pos="4680"/>
            <w:tab w:val="right" w:pos="9360"/>
          </w:tabs>
          <w:jc w:val="right"/>
          <w:rPr>
            <w:rFonts w:eastAsia="Times New Roman"/>
            <w:szCs w:val="24"/>
            <w:lang w:val="en-GB"/>
          </w:rPr>
        </w:pPr>
        <w:r w:rsidRPr="001033CA">
          <w:rPr>
            <w:rFonts w:eastAsia="Times New Roman"/>
            <w:sz w:val="20"/>
            <w:szCs w:val="20"/>
            <w:lang w:val="en-GB"/>
          </w:rPr>
          <w:fldChar w:fldCharType="begin"/>
        </w:r>
        <w:r w:rsidRPr="001033CA">
          <w:rPr>
            <w:rFonts w:eastAsia="Times New Roman"/>
            <w:sz w:val="20"/>
            <w:szCs w:val="20"/>
            <w:lang w:val="en-GB"/>
          </w:rPr>
          <w:instrText xml:space="preserve"> PAGE </w:instrText>
        </w:r>
        <w:r w:rsidRPr="001033CA">
          <w:rPr>
            <w:rFonts w:eastAsia="Times New Roman"/>
            <w:sz w:val="20"/>
            <w:szCs w:val="20"/>
            <w:lang w:val="en-GB"/>
          </w:rPr>
          <w:fldChar w:fldCharType="separate"/>
        </w:r>
        <w:r w:rsidRPr="001033CA">
          <w:rPr>
            <w:rFonts w:eastAsia="Times New Roman"/>
            <w:sz w:val="20"/>
            <w:szCs w:val="20"/>
            <w:lang w:val="en-GB"/>
          </w:rPr>
          <w:t>5</w:t>
        </w:r>
        <w:r w:rsidRPr="001033CA">
          <w:rPr>
            <w:rFonts w:eastAsia="Times New Roman"/>
            <w:sz w:val="20"/>
            <w:szCs w:val="20"/>
            <w:lang w:val="en-GB"/>
          </w:rPr>
          <w:fldChar w:fldCharType="end"/>
        </w:r>
        <w:r w:rsidRPr="001033CA">
          <w:rPr>
            <w:rFonts w:eastAsia="Times New Roman"/>
            <w:sz w:val="20"/>
            <w:szCs w:val="20"/>
            <w:lang w:val="en-GB"/>
          </w:rPr>
          <w:t>/</w:t>
        </w:r>
        <w:r w:rsidRPr="001033CA">
          <w:rPr>
            <w:rFonts w:eastAsia="Times New Roman"/>
            <w:sz w:val="20"/>
            <w:szCs w:val="20"/>
            <w:lang w:val="en-GB"/>
          </w:rPr>
          <w:fldChar w:fldCharType="begin"/>
        </w:r>
        <w:r w:rsidRPr="001033CA">
          <w:rPr>
            <w:rFonts w:eastAsia="Times New Roman"/>
            <w:sz w:val="20"/>
            <w:szCs w:val="20"/>
            <w:lang w:val="en-GB"/>
          </w:rPr>
          <w:instrText xml:space="preserve"> NUMPAGES  </w:instrText>
        </w:r>
        <w:r w:rsidRPr="001033CA">
          <w:rPr>
            <w:rFonts w:eastAsia="Times New Roman"/>
            <w:sz w:val="20"/>
            <w:szCs w:val="20"/>
            <w:lang w:val="en-GB"/>
          </w:rPr>
          <w:fldChar w:fldCharType="separate"/>
        </w:r>
        <w:r w:rsidRPr="001033CA">
          <w:rPr>
            <w:rFonts w:eastAsia="Times New Roman"/>
            <w:sz w:val="20"/>
            <w:szCs w:val="20"/>
            <w:lang w:val="en-GB"/>
          </w:rPr>
          <w:t>6</w:t>
        </w:r>
        <w:r w:rsidRPr="001033CA">
          <w:rPr>
            <w:rFonts w:eastAsia="Times New Roman"/>
            <w:sz w:val="20"/>
            <w:szCs w:val="20"/>
            <w:lang w:val="en-GB"/>
          </w:rPr>
          <w:fldChar w:fldCharType="end"/>
        </w:r>
      </w:p>
    </w:sdtContent>
  </w:sdt>
  <w:p w14:paraId="4E8CDDB1" w14:textId="77777777" w:rsidR="00123D24" w:rsidRPr="002228AD" w:rsidRDefault="00123D24">
    <w:pPr>
      <w:pStyle w:val="Footer"/>
      <w:jc w:val="center"/>
      <w:rPr>
        <w:sz w:val="24"/>
        <w:szCs w:val="24"/>
      </w:rPr>
    </w:pPr>
  </w:p>
  <w:p w14:paraId="0D21AF06" w14:textId="77777777" w:rsidR="00123D24" w:rsidRDefault="00123D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61173"/>
      <w:docPartObj>
        <w:docPartGallery w:val="Page Numbers (Bottom of Page)"/>
        <w:docPartUnique/>
      </w:docPartObj>
    </w:sdtPr>
    <w:sdtContent>
      <w:sdt>
        <w:sdtPr>
          <w:id w:val="-386960223"/>
          <w:docPartObj>
            <w:docPartGallery w:val="Page Numbers (Top of Page)"/>
            <w:docPartUnique/>
          </w:docPartObj>
        </w:sdtPr>
        <w:sdtContent>
          <w:p w14:paraId="6BF2EF6A" w14:textId="77777777" w:rsidR="0069395F" w:rsidRPr="00D654CF" w:rsidRDefault="0069395F" w:rsidP="00D75CA6">
            <w:pPr>
              <w:pStyle w:val="Footer"/>
              <w:jc w:val="lef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noProof/>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noProof/>
                <w:szCs w:val="20"/>
              </w:rPr>
              <w:t>2</w:t>
            </w:r>
            <w:r w:rsidRPr="00D654CF">
              <w:rPr>
                <w:b/>
                <w:bCs/>
                <w:szCs w:val="20"/>
              </w:rPr>
              <w:fldChar w:fldCharType="end"/>
            </w:r>
          </w:p>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8723"/>
      <w:docPartObj>
        <w:docPartGallery w:val="Page Numbers (Top of Page)"/>
        <w:docPartUnique/>
      </w:docPartObj>
    </w:sdtPr>
    <w:sdtContent>
      <w:p w14:paraId="2BC49478" w14:textId="77777777" w:rsidR="0069395F" w:rsidRPr="00D654CF" w:rsidRDefault="0069395F" w:rsidP="006A5067">
        <w:pPr>
          <w:pStyle w:val="Footer"/>
          <w:jc w:val="right"/>
        </w:pPr>
        <w:r w:rsidRPr="00D654CF">
          <w:rPr>
            <w:b/>
            <w:bCs/>
            <w:szCs w:val="20"/>
          </w:rPr>
          <w:fldChar w:fldCharType="begin"/>
        </w:r>
        <w:r w:rsidRPr="00D654CF">
          <w:rPr>
            <w:b/>
            <w:bCs/>
            <w:szCs w:val="20"/>
          </w:rPr>
          <w:instrText xml:space="preserve"> PAGE </w:instrText>
        </w:r>
        <w:r w:rsidRPr="00D654CF">
          <w:rPr>
            <w:b/>
            <w:bCs/>
            <w:szCs w:val="20"/>
          </w:rPr>
          <w:fldChar w:fldCharType="separate"/>
        </w:r>
        <w:r w:rsidRPr="00D654CF">
          <w:rPr>
            <w:b/>
            <w:bCs/>
            <w:szCs w:val="20"/>
          </w:rPr>
          <w:t>2</w:t>
        </w:r>
        <w:r w:rsidRPr="00D654CF">
          <w:rPr>
            <w:b/>
            <w:bCs/>
            <w:szCs w:val="20"/>
          </w:rPr>
          <w:fldChar w:fldCharType="end"/>
        </w:r>
        <w:r w:rsidRPr="00D654CF">
          <w:rPr>
            <w:szCs w:val="20"/>
          </w:rPr>
          <w:t>/</w:t>
        </w:r>
        <w:r w:rsidRPr="00D654CF">
          <w:rPr>
            <w:b/>
            <w:bCs/>
            <w:szCs w:val="20"/>
          </w:rPr>
          <w:fldChar w:fldCharType="begin"/>
        </w:r>
        <w:r w:rsidRPr="00D654CF">
          <w:rPr>
            <w:b/>
            <w:bCs/>
            <w:szCs w:val="20"/>
          </w:rPr>
          <w:instrText xml:space="preserve"> NUMPAGES  </w:instrText>
        </w:r>
        <w:r w:rsidRPr="00D654CF">
          <w:rPr>
            <w:b/>
            <w:bCs/>
            <w:szCs w:val="20"/>
          </w:rPr>
          <w:fldChar w:fldCharType="separate"/>
        </w:r>
        <w:r w:rsidRPr="00D654CF">
          <w:rPr>
            <w:b/>
            <w:bCs/>
            <w:szCs w:val="20"/>
          </w:rPr>
          <w:t>3</w:t>
        </w:r>
        <w:r w:rsidRPr="00D654CF">
          <w:rPr>
            <w:b/>
            <w:bCs/>
            <w:szCs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486816"/>
      <w:docPartObj>
        <w:docPartGallery w:val="Page Numbers (Bottom of Page)"/>
        <w:docPartUnique/>
      </w:docPartObj>
    </w:sdtPr>
    <w:sdtEndPr>
      <w:rPr>
        <w:szCs w:val="20"/>
      </w:rPr>
    </w:sdtEndPr>
    <w:sdtContent>
      <w:sdt>
        <w:sdtPr>
          <w:id w:val="1763178112"/>
          <w:docPartObj>
            <w:docPartGallery w:val="Page Numbers (Top of Page)"/>
            <w:docPartUnique/>
          </w:docPartObj>
        </w:sdtPr>
        <w:sdtEndPr>
          <w:rPr>
            <w:szCs w:val="20"/>
          </w:rPr>
        </w:sdtEndPr>
        <w:sdtContent>
          <w:p w14:paraId="4A6B06B2" w14:textId="77777777" w:rsidR="00A57A24" w:rsidRDefault="00A57A24" w:rsidP="00DF7114">
            <w:pPr>
              <w:pStyle w:val="Footer"/>
              <w:jc w:val="left"/>
            </w:pPr>
          </w:p>
          <w:p w14:paraId="06ECBC73" w14:textId="77777777" w:rsidR="00A57A24" w:rsidRPr="00DF7114" w:rsidRDefault="00A57A24" w:rsidP="00DF7114">
            <w:pPr>
              <w:pStyle w:val="Footer"/>
              <w:jc w:val="left"/>
              <w:rPr>
                <w:szCs w:val="20"/>
              </w:rPr>
            </w:pPr>
            <w:r w:rsidRPr="00DF7114">
              <w:rPr>
                <w:szCs w:val="20"/>
              </w:rPr>
              <w:fldChar w:fldCharType="begin"/>
            </w:r>
            <w:r w:rsidRPr="00DF7114">
              <w:rPr>
                <w:szCs w:val="20"/>
              </w:rPr>
              <w:instrText xml:space="preserve"> PAGE </w:instrText>
            </w:r>
            <w:r w:rsidRPr="00DF7114">
              <w:rPr>
                <w:szCs w:val="20"/>
              </w:rPr>
              <w:fldChar w:fldCharType="separate"/>
            </w:r>
            <w:r w:rsidRPr="00DF7114">
              <w:rPr>
                <w:noProof/>
                <w:szCs w:val="20"/>
              </w:rPr>
              <w:t>2</w:t>
            </w:r>
            <w:r w:rsidRPr="00DF7114">
              <w:rPr>
                <w:szCs w:val="20"/>
              </w:rPr>
              <w:fldChar w:fldCharType="end"/>
            </w:r>
            <w:r w:rsidRPr="00DF7114">
              <w:rPr>
                <w:szCs w:val="20"/>
              </w:rPr>
              <w:t>/</w:t>
            </w:r>
            <w:r w:rsidRPr="00DF7114">
              <w:rPr>
                <w:szCs w:val="20"/>
              </w:rPr>
              <w:fldChar w:fldCharType="begin"/>
            </w:r>
            <w:r w:rsidRPr="00DF7114">
              <w:rPr>
                <w:szCs w:val="20"/>
              </w:rPr>
              <w:instrText xml:space="preserve"> NUMPAGES  </w:instrText>
            </w:r>
            <w:r w:rsidRPr="00DF7114">
              <w:rPr>
                <w:szCs w:val="20"/>
              </w:rPr>
              <w:fldChar w:fldCharType="separate"/>
            </w:r>
            <w:r w:rsidRPr="00DF7114">
              <w:rPr>
                <w:noProof/>
                <w:szCs w:val="20"/>
              </w:rPr>
              <w:t>2</w:t>
            </w:r>
            <w:r w:rsidRPr="00DF7114">
              <w:rPr>
                <w:szCs w:val="20"/>
              </w:rPr>
              <w:fldChar w:fldCharType="end"/>
            </w:r>
          </w:p>
        </w:sdtContent>
      </w:sdt>
    </w:sdtContent>
  </w:sdt>
  <w:p w14:paraId="43063CD4" w14:textId="77777777" w:rsidR="00A57A24" w:rsidRDefault="00A57A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920702"/>
      <w:docPartObj>
        <w:docPartGallery w:val="Page Numbers (Bottom of Page)"/>
        <w:docPartUnique/>
      </w:docPartObj>
    </w:sdtPr>
    <w:sdtContent>
      <w:sdt>
        <w:sdtPr>
          <w:id w:val="896852963"/>
          <w:docPartObj>
            <w:docPartGallery w:val="Page Numbers (Top of Page)"/>
            <w:docPartUnique/>
          </w:docPartObj>
        </w:sdtPr>
        <w:sdtContent>
          <w:p w14:paraId="15BDBF9E" w14:textId="77777777" w:rsidR="00A57A24" w:rsidRDefault="00A57A24">
            <w:pPr>
              <w:pStyle w:val="Footer"/>
            </w:pPr>
          </w:p>
          <w:p w14:paraId="2B6CC021" w14:textId="77777777" w:rsidR="00A57A24" w:rsidRDefault="00A57A24">
            <w:pPr>
              <w:pStyle w:val="Footer"/>
            </w:pPr>
            <w:r w:rsidRPr="00DF7114">
              <w:rPr>
                <w:szCs w:val="20"/>
              </w:rPr>
              <w:fldChar w:fldCharType="begin"/>
            </w:r>
            <w:r w:rsidRPr="00DF7114">
              <w:rPr>
                <w:szCs w:val="20"/>
              </w:rPr>
              <w:instrText xml:space="preserve"> PAGE </w:instrText>
            </w:r>
            <w:r w:rsidRPr="00DF7114">
              <w:rPr>
                <w:szCs w:val="20"/>
              </w:rPr>
              <w:fldChar w:fldCharType="separate"/>
            </w:r>
            <w:r w:rsidRPr="00DF7114">
              <w:rPr>
                <w:noProof/>
                <w:szCs w:val="20"/>
              </w:rPr>
              <w:t>2</w:t>
            </w:r>
            <w:r w:rsidRPr="00DF7114">
              <w:rPr>
                <w:szCs w:val="20"/>
              </w:rPr>
              <w:fldChar w:fldCharType="end"/>
            </w:r>
            <w:r w:rsidRPr="00DF7114">
              <w:rPr>
                <w:szCs w:val="20"/>
              </w:rPr>
              <w:t>/</w:t>
            </w:r>
            <w:r w:rsidRPr="00DF7114">
              <w:rPr>
                <w:szCs w:val="20"/>
              </w:rPr>
              <w:fldChar w:fldCharType="begin"/>
            </w:r>
            <w:r w:rsidRPr="00DF7114">
              <w:rPr>
                <w:szCs w:val="20"/>
              </w:rPr>
              <w:instrText xml:space="preserve"> NUMPAGES  </w:instrText>
            </w:r>
            <w:r w:rsidRPr="00DF7114">
              <w:rPr>
                <w:szCs w:val="20"/>
              </w:rPr>
              <w:fldChar w:fldCharType="separate"/>
            </w:r>
            <w:r w:rsidRPr="00DF7114">
              <w:rPr>
                <w:noProof/>
                <w:szCs w:val="20"/>
              </w:rPr>
              <w:t>2</w:t>
            </w:r>
            <w:r w:rsidRPr="00DF7114">
              <w:rPr>
                <w:szCs w:val="20"/>
              </w:rPr>
              <w:fldChar w:fldCharType="end"/>
            </w:r>
          </w:p>
        </w:sdtContent>
      </w:sdt>
    </w:sdtContent>
  </w:sdt>
  <w:p w14:paraId="06138084" w14:textId="77777777" w:rsidR="00A57A24" w:rsidRDefault="00A57A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9BB67" w14:textId="77777777" w:rsidR="00CC66D5" w:rsidRDefault="00CC66D5" w:rsidP="00A96B21">
      <w:r>
        <w:separator/>
      </w:r>
    </w:p>
  </w:footnote>
  <w:footnote w:type="continuationSeparator" w:id="0">
    <w:p w14:paraId="47A6BFF1" w14:textId="77777777" w:rsidR="00CC66D5" w:rsidRDefault="00CC66D5" w:rsidP="00A96B21">
      <w:r>
        <w:continuationSeparator/>
      </w:r>
    </w:p>
  </w:footnote>
  <w:footnote w:type="continuationNotice" w:id="1">
    <w:p w14:paraId="1C341A63" w14:textId="77777777" w:rsidR="00CC66D5" w:rsidRDefault="00CC66D5"/>
  </w:footnote>
  <w:footnote w:id="2">
    <w:p w14:paraId="0C2B4907" w14:textId="168287B5" w:rsidR="000A2FEC" w:rsidRPr="004D32EC" w:rsidRDefault="000A2FEC" w:rsidP="000A2FEC">
      <w:pPr>
        <w:pStyle w:val="Footnote"/>
        <w:rPr>
          <w:sz w:val="20"/>
          <w:szCs w:val="20"/>
          <w:lang w:val="en-US" w:eastAsia="zh-CN"/>
        </w:rPr>
      </w:pPr>
      <w:r w:rsidRPr="004D32EC">
        <w:rPr>
          <w:rStyle w:val="FootnoteReference"/>
          <w:sz w:val="20"/>
          <w:szCs w:val="20"/>
          <w:lang w:val="en-US"/>
        </w:rPr>
        <w:t>*</w:t>
      </w:r>
      <w:r w:rsidR="00634368" w:rsidRPr="004D32EC">
        <w:rPr>
          <w:rFonts w:hint="eastAsia"/>
          <w:sz w:val="20"/>
          <w:szCs w:val="20"/>
          <w:lang w:val="en-US" w:eastAsia="zh-CN"/>
        </w:rPr>
        <w:t xml:space="preserve"> </w:t>
      </w:r>
      <w:r w:rsidRPr="004D32EC">
        <w:rPr>
          <w:sz w:val="20"/>
          <w:szCs w:val="20"/>
          <w:lang w:val="en-US"/>
        </w:rPr>
        <w:t xml:space="preserve"> </w:t>
      </w:r>
      <w:hyperlink r:id="rId1" w:history="1">
        <w:r w:rsidR="004D32EC" w:rsidRPr="004D32EC">
          <w:rPr>
            <w:rStyle w:val="Hyperlink"/>
            <w:sz w:val="20"/>
            <w:szCs w:val="20"/>
          </w:rPr>
          <w:t>CBD/COP/17/1/Rev.1</w:t>
        </w:r>
      </w:hyperlink>
      <w:r w:rsidRPr="004D32EC">
        <w:rPr>
          <w:rFonts w:hint="eastAsia"/>
          <w:sz w:val="20"/>
          <w:szCs w:val="20"/>
          <w:lang w:val="en-US" w:eastAsia="zh-CN"/>
        </w:rPr>
        <w:t>。</w:t>
      </w:r>
    </w:p>
  </w:footnote>
  <w:footnote w:id="3">
    <w:p w14:paraId="568D549E" w14:textId="2976F90E" w:rsidR="00ED6053" w:rsidRPr="001D649A" w:rsidRDefault="00ED6053" w:rsidP="001D649A">
      <w:pPr>
        <w:pStyle w:val="FootnoteText"/>
        <w:spacing w:after="60"/>
        <w:rPr>
          <w:sz w:val="20"/>
        </w:rPr>
      </w:pPr>
      <w:r w:rsidRPr="001D649A">
        <w:rPr>
          <w:rStyle w:val="FootnoteReference"/>
          <w:sz w:val="20"/>
        </w:rPr>
        <w:footnoteRef/>
      </w:r>
      <w:r w:rsidRPr="001D649A">
        <w:rPr>
          <w:sz w:val="20"/>
        </w:rPr>
        <w:t xml:space="preserve"> </w:t>
      </w:r>
      <w:r w:rsidR="0009782C" w:rsidRPr="001D649A">
        <w:rPr>
          <w:sz w:val="20"/>
          <w:lang w:eastAsia="zh-CN"/>
        </w:rPr>
        <w:t xml:space="preserve"> </w:t>
      </w:r>
      <w:hyperlink r:id="rId2" w:history="1">
        <w:r w:rsidR="00FA399B" w:rsidRPr="00BC4A80">
          <w:rPr>
            <w:rStyle w:val="Hyperlink"/>
          </w:rPr>
          <w:t>CBD/COP/17/1/Rev.1/Add.1</w:t>
        </w:r>
      </w:hyperlink>
      <w:r w:rsidR="00FA399B">
        <w:t>.</w:t>
      </w:r>
    </w:p>
  </w:footnote>
  <w:footnote w:id="4">
    <w:p w14:paraId="4CC738F3" w14:textId="0F6B936F" w:rsidR="00634368" w:rsidRPr="002716B4" w:rsidRDefault="00634368" w:rsidP="001D649A">
      <w:pPr>
        <w:pStyle w:val="FootnoteText"/>
        <w:spacing w:after="60"/>
        <w:rPr>
          <w:sz w:val="20"/>
          <w:lang w:eastAsia="zh-CN"/>
        </w:rPr>
      </w:pPr>
      <w:r w:rsidRPr="002716B4">
        <w:rPr>
          <w:rStyle w:val="FootnoteReference"/>
          <w:sz w:val="20"/>
        </w:rPr>
        <w:footnoteRef/>
      </w:r>
      <w:r w:rsidRPr="002716B4">
        <w:rPr>
          <w:sz w:val="20"/>
          <w:lang w:eastAsia="zh-CN"/>
        </w:rPr>
        <w:t xml:space="preserve"> </w:t>
      </w:r>
      <w:r w:rsidR="0009782C" w:rsidRPr="002716B4">
        <w:rPr>
          <w:sz w:val="20"/>
          <w:lang w:eastAsia="zh-CN"/>
        </w:rPr>
        <w:t xml:space="preserve"> </w:t>
      </w:r>
      <w:r w:rsidR="0027730E" w:rsidRPr="002716B4">
        <w:rPr>
          <w:sz w:val="20"/>
          <w:lang w:eastAsia="zh-CN"/>
        </w:rPr>
        <w:t>联合国</w:t>
      </w:r>
      <w:r w:rsidR="0027730E" w:rsidRPr="002716B4">
        <w:rPr>
          <w:rFonts w:hint="eastAsia"/>
          <w:sz w:val="20"/>
          <w:lang w:eastAsia="zh-CN"/>
        </w:rPr>
        <w:t>，</w:t>
      </w:r>
      <w:r w:rsidR="0027730E" w:rsidRPr="002716B4">
        <w:rPr>
          <w:sz w:val="20"/>
          <w:lang w:eastAsia="zh-CN"/>
        </w:rPr>
        <w:t>《条约汇编》，第</w:t>
      </w:r>
      <w:r w:rsidR="0027730E" w:rsidRPr="002716B4">
        <w:rPr>
          <w:sz w:val="20"/>
          <w:lang w:eastAsia="zh-CN"/>
        </w:rPr>
        <w:t>1760</w:t>
      </w:r>
      <w:r w:rsidR="0027730E" w:rsidRPr="002716B4">
        <w:rPr>
          <w:sz w:val="20"/>
          <w:lang w:eastAsia="zh-CN"/>
        </w:rPr>
        <w:t>卷，第</w:t>
      </w:r>
      <w:r w:rsidR="0027730E" w:rsidRPr="002716B4">
        <w:rPr>
          <w:sz w:val="20"/>
          <w:lang w:eastAsia="zh-CN"/>
        </w:rPr>
        <w:t>30619</w:t>
      </w:r>
      <w:r w:rsidR="0027730E" w:rsidRPr="002716B4">
        <w:rPr>
          <w:sz w:val="20"/>
          <w:lang w:eastAsia="zh-CN"/>
        </w:rPr>
        <w:t>号。</w:t>
      </w:r>
    </w:p>
  </w:footnote>
  <w:footnote w:id="5">
    <w:p w14:paraId="499110D5" w14:textId="350226C1" w:rsidR="001D649A" w:rsidRPr="002716B4" w:rsidRDefault="001D649A" w:rsidP="001D649A">
      <w:pPr>
        <w:pStyle w:val="FootnoteText"/>
        <w:spacing w:after="60"/>
        <w:rPr>
          <w:sz w:val="20"/>
          <w:lang w:eastAsia="zh-CN"/>
        </w:rPr>
      </w:pPr>
      <w:r w:rsidRPr="002716B4">
        <w:rPr>
          <w:rStyle w:val="FootnoteReference"/>
          <w:sz w:val="20"/>
        </w:rPr>
        <w:footnoteRef/>
      </w:r>
      <w:r w:rsidRPr="002716B4">
        <w:rPr>
          <w:sz w:val="20"/>
          <w:lang w:eastAsia="zh-CN"/>
        </w:rPr>
        <w:t xml:space="preserve"> </w:t>
      </w:r>
      <w:r w:rsidRPr="002716B4">
        <w:rPr>
          <w:rFonts w:hint="eastAsia"/>
          <w:sz w:val="20"/>
          <w:lang w:eastAsia="zh-CN"/>
        </w:rPr>
        <w:t xml:space="preserve"> </w:t>
      </w:r>
      <w:r w:rsidRPr="002716B4">
        <w:rPr>
          <w:sz w:val="20"/>
          <w:lang w:eastAsia="zh-CN"/>
        </w:rPr>
        <w:t>经第</w:t>
      </w:r>
      <w:hyperlink r:id="rId3" w:history="1">
        <w:r w:rsidRPr="002716B4">
          <w:rPr>
            <w:rStyle w:val="Hyperlink"/>
            <w:sz w:val="20"/>
            <w:lang w:eastAsia="zh-CN"/>
          </w:rPr>
          <w:t>V/20</w:t>
        </w:r>
      </w:hyperlink>
      <w:r w:rsidRPr="002716B4">
        <w:rPr>
          <w:sz w:val="20"/>
          <w:lang w:eastAsia="zh-CN"/>
        </w:rPr>
        <w:t>号决定修正的第</w:t>
      </w:r>
      <w:hyperlink r:id="rId4" w:history="1">
        <w:r w:rsidR="008E3D42" w:rsidRPr="002716B4">
          <w:rPr>
            <w:rStyle w:val="Hyperlink"/>
            <w:sz w:val="20"/>
            <w:lang w:eastAsia="zh-CN"/>
          </w:rPr>
          <w:t>I/1</w:t>
        </w:r>
      </w:hyperlink>
      <w:r w:rsidRPr="002716B4">
        <w:rPr>
          <w:sz w:val="20"/>
          <w:lang w:eastAsia="zh-CN"/>
        </w:rPr>
        <w:t>号决定。</w:t>
      </w:r>
    </w:p>
  </w:footnote>
  <w:footnote w:id="6">
    <w:p w14:paraId="6F5875A6" w14:textId="0F217401" w:rsidR="00634368" w:rsidRPr="002716B4" w:rsidRDefault="00634368" w:rsidP="001D649A">
      <w:pPr>
        <w:pStyle w:val="FootnoteText"/>
        <w:spacing w:after="60"/>
        <w:rPr>
          <w:sz w:val="20"/>
          <w:lang w:eastAsia="zh-CN"/>
        </w:rPr>
      </w:pPr>
      <w:r w:rsidRPr="002716B4">
        <w:rPr>
          <w:rStyle w:val="FootnoteReference"/>
          <w:sz w:val="20"/>
        </w:rPr>
        <w:footnoteRef/>
      </w:r>
      <w:r w:rsidRPr="002716B4">
        <w:rPr>
          <w:sz w:val="20"/>
          <w:lang w:eastAsia="zh-CN"/>
        </w:rPr>
        <w:t xml:space="preserve"> </w:t>
      </w:r>
      <w:r w:rsidR="0009782C" w:rsidRPr="002716B4">
        <w:rPr>
          <w:sz w:val="20"/>
          <w:lang w:eastAsia="zh-CN"/>
        </w:rPr>
        <w:t xml:space="preserve"> </w:t>
      </w:r>
      <w:r w:rsidR="001D649A" w:rsidRPr="002716B4">
        <w:rPr>
          <w:sz w:val="20"/>
          <w:lang w:eastAsia="zh-CN"/>
        </w:rPr>
        <w:t>联合国，《条约汇编》，第</w:t>
      </w:r>
      <w:r w:rsidR="001D649A" w:rsidRPr="002716B4">
        <w:rPr>
          <w:sz w:val="20"/>
          <w:lang w:eastAsia="zh-CN"/>
        </w:rPr>
        <w:t>2226</w:t>
      </w:r>
      <w:r w:rsidR="001D649A" w:rsidRPr="002716B4">
        <w:rPr>
          <w:sz w:val="20"/>
          <w:lang w:eastAsia="zh-CN"/>
        </w:rPr>
        <w:t>卷，第</w:t>
      </w:r>
      <w:r w:rsidR="001D649A" w:rsidRPr="002716B4">
        <w:rPr>
          <w:sz w:val="20"/>
          <w:lang w:eastAsia="zh-CN"/>
        </w:rPr>
        <w:t>30619</w:t>
      </w:r>
      <w:r w:rsidR="001D649A" w:rsidRPr="002716B4">
        <w:rPr>
          <w:sz w:val="20"/>
          <w:lang w:eastAsia="zh-CN"/>
        </w:rPr>
        <w:t>号。</w:t>
      </w:r>
    </w:p>
  </w:footnote>
  <w:footnote w:id="7">
    <w:p w14:paraId="54422F4C" w14:textId="2BF8C3AC" w:rsidR="001D649A" w:rsidRPr="002716B4" w:rsidRDefault="001D649A" w:rsidP="001D649A">
      <w:pPr>
        <w:pStyle w:val="FootnoteText"/>
        <w:spacing w:after="60"/>
        <w:rPr>
          <w:sz w:val="20"/>
          <w:lang w:eastAsia="zh-CN"/>
        </w:rPr>
      </w:pPr>
      <w:r w:rsidRPr="002716B4">
        <w:rPr>
          <w:rStyle w:val="FootnoteReference"/>
          <w:sz w:val="20"/>
        </w:rPr>
        <w:footnoteRef/>
      </w:r>
      <w:r w:rsidRPr="002716B4">
        <w:rPr>
          <w:sz w:val="20"/>
          <w:lang w:eastAsia="zh-CN"/>
        </w:rPr>
        <w:t xml:space="preserve"> </w:t>
      </w:r>
      <w:r w:rsidRPr="002716B4">
        <w:rPr>
          <w:rFonts w:hint="eastAsia"/>
          <w:sz w:val="20"/>
          <w:lang w:eastAsia="zh-CN"/>
        </w:rPr>
        <w:t xml:space="preserve"> </w:t>
      </w:r>
      <w:r w:rsidRPr="002716B4">
        <w:rPr>
          <w:sz w:val="20"/>
          <w:lang w:eastAsia="zh-CN"/>
        </w:rPr>
        <w:t>联合国，《条约汇编》，第</w:t>
      </w:r>
      <w:r w:rsidRPr="002716B4">
        <w:rPr>
          <w:sz w:val="20"/>
          <w:lang w:eastAsia="zh-CN"/>
        </w:rPr>
        <w:t>3008</w:t>
      </w:r>
      <w:r w:rsidRPr="002716B4">
        <w:rPr>
          <w:sz w:val="20"/>
          <w:lang w:eastAsia="zh-CN"/>
        </w:rPr>
        <w:t>卷，第</w:t>
      </w:r>
      <w:r w:rsidRPr="002716B4">
        <w:rPr>
          <w:sz w:val="20"/>
          <w:lang w:eastAsia="zh-CN"/>
        </w:rPr>
        <w:t>30619</w:t>
      </w:r>
      <w:r w:rsidRPr="002716B4">
        <w:rPr>
          <w:sz w:val="20"/>
          <w:lang w:eastAsia="zh-CN"/>
        </w:rPr>
        <w:t>号</w:t>
      </w:r>
      <w:r w:rsidRPr="002716B4">
        <w:rPr>
          <w:rFonts w:hint="eastAsia"/>
          <w:sz w:val="20"/>
          <w:lang w:eastAsia="zh-CN"/>
        </w:rPr>
        <w:t>.</w:t>
      </w:r>
    </w:p>
  </w:footnote>
  <w:footnote w:id="8">
    <w:p w14:paraId="77B76CDF" w14:textId="0B4457EF" w:rsidR="00880009" w:rsidRPr="00880009" w:rsidRDefault="00880009" w:rsidP="001D649A">
      <w:pPr>
        <w:pStyle w:val="FootnoteText"/>
        <w:spacing w:after="60"/>
        <w:rPr>
          <w:lang w:eastAsia="zh-CN"/>
        </w:rPr>
      </w:pPr>
      <w:r w:rsidRPr="002716B4">
        <w:rPr>
          <w:rStyle w:val="FootnoteReference"/>
          <w:sz w:val="20"/>
        </w:rPr>
        <w:footnoteRef/>
      </w:r>
      <w:r w:rsidRPr="002716B4">
        <w:rPr>
          <w:sz w:val="20"/>
          <w:lang w:eastAsia="zh-CN"/>
        </w:rPr>
        <w:t xml:space="preserve"> </w:t>
      </w:r>
      <w:r w:rsidR="0027730E" w:rsidRPr="002716B4">
        <w:rPr>
          <w:sz w:val="20"/>
          <w:lang w:eastAsia="zh-CN"/>
        </w:rPr>
        <w:t xml:space="preserve"> ST/AI/342</w:t>
      </w:r>
      <w:r w:rsidR="0027730E" w:rsidRPr="002716B4">
        <w:rPr>
          <w:sz w:val="20"/>
          <w:lang w:eastAsia="zh-CN"/>
        </w:rPr>
        <w:t>。</w:t>
      </w:r>
    </w:p>
  </w:footnote>
  <w:footnote w:id="9">
    <w:p w14:paraId="32AC105C" w14:textId="77777777" w:rsidR="0084680E" w:rsidRPr="00ED0EBA" w:rsidRDefault="0084680E" w:rsidP="0084680E">
      <w:pPr>
        <w:pStyle w:val="FootnoteText"/>
        <w:rPr>
          <w:sz w:val="20"/>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联合国，《条约汇编》，第</w:t>
      </w:r>
      <w:r w:rsidRPr="00ED0EBA">
        <w:rPr>
          <w:rFonts w:hint="eastAsia"/>
          <w:sz w:val="20"/>
          <w:lang w:eastAsia="zh-CN"/>
        </w:rPr>
        <w:t>1</w:t>
      </w:r>
      <w:r w:rsidRPr="00ED0EBA">
        <w:rPr>
          <w:sz w:val="20"/>
          <w:lang w:eastAsia="zh-CN"/>
        </w:rPr>
        <w:t>760</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10">
    <w:p w14:paraId="0DFC7909" w14:textId="4BB91F95" w:rsidR="0084680E" w:rsidRPr="00ED0EBA" w:rsidRDefault="0084680E" w:rsidP="0084680E">
      <w:pPr>
        <w:pStyle w:val="FootnoteText"/>
        <w:rPr>
          <w:sz w:val="20"/>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见</w:t>
      </w:r>
      <w:hyperlink r:id="rId5" w:history="1">
        <w:r w:rsidRPr="008E3D42">
          <w:rPr>
            <w:rStyle w:val="Hyperlink"/>
            <w:sz w:val="20"/>
            <w:lang w:eastAsia="zh-CN"/>
          </w:rPr>
          <w:t>CBD/COP/17/</w:t>
        </w:r>
        <w:r w:rsidR="008E3D42" w:rsidRPr="008E3D42">
          <w:rPr>
            <w:rStyle w:val="Hyperlink"/>
            <w:sz w:val="20"/>
            <w:lang w:eastAsia="zh-CN"/>
          </w:rPr>
          <w:t>Add.4</w:t>
        </w:r>
      </w:hyperlink>
      <w:r w:rsidRPr="00ED0EBA">
        <w:rPr>
          <w:rFonts w:hint="eastAsia"/>
          <w:sz w:val="20"/>
          <w:lang w:eastAsia="zh-CN"/>
        </w:rPr>
        <w:t>。</w:t>
      </w:r>
    </w:p>
  </w:footnote>
  <w:footnote w:id="11">
    <w:p w14:paraId="29BBF90E" w14:textId="77777777" w:rsidR="0084680E" w:rsidRPr="00ED0EBA" w:rsidRDefault="0084680E" w:rsidP="0084680E">
      <w:pPr>
        <w:pStyle w:val="FootnoteText"/>
        <w:rPr>
          <w:sz w:val="20"/>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第</w:t>
      </w:r>
      <w:hyperlink r:id="rId6" w:history="1">
        <w:r w:rsidRPr="00ED0EBA">
          <w:rPr>
            <w:rStyle w:val="Hyperlink"/>
            <w:rFonts w:hint="eastAsia"/>
            <w:sz w:val="20"/>
            <w:lang w:eastAsia="zh-CN"/>
          </w:rPr>
          <w:t>15/4</w:t>
        </w:r>
      </w:hyperlink>
      <w:r w:rsidRPr="00ED0EBA">
        <w:rPr>
          <w:rFonts w:hint="eastAsia"/>
          <w:sz w:val="20"/>
          <w:lang w:eastAsia="zh-CN"/>
        </w:rPr>
        <w:t>号决定，附件。</w:t>
      </w:r>
    </w:p>
  </w:footnote>
  <w:footnote w:id="12">
    <w:p w14:paraId="2B4E5D10" w14:textId="77777777" w:rsidR="0084680E" w:rsidRPr="00ED0EBA" w:rsidRDefault="0084680E" w:rsidP="0084680E">
      <w:pPr>
        <w:pStyle w:val="FootnoteText"/>
        <w:rPr>
          <w:sz w:val="20"/>
          <w:lang w:eastAsia="zh-CN"/>
        </w:rPr>
      </w:pPr>
      <w:r w:rsidRPr="00ED0EBA">
        <w:rPr>
          <w:rStyle w:val="FootnoteReference"/>
          <w:sz w:val="20"/>
        </w:rPr>
        <w:footnoteRef/>
      </w:r>
      <w:r w:rsidRPr="00ED0EBA">
        <w:rPr>
          <w:rFonts w:hint="eastAsia"/>
          <w:sz w:val="20"/>
          <w:lang w:eastAsia="zh-CN"/>
        </w:rPr>
        <w:t xml:space="preserve">  </w:t>
      </w:r>
      <w:r w:rsidRPr="00ED0EBA">
        <w:rPr>
          <w:rFonts w:hint="eastAsia"/>
          <w:sz w:val="20"/>
          <w:lang w:eastAsia="zh-CN"/>
        </w:rPr>
        <w:t>联合国，《条约汇编》，第</w:t>
      </w:r>
      <w:r w:rsidRPr="00ED0EBA">
        <w:rPr>
          <w:sz w:val="20"/>
          <w:lang w:eastAsia="zh-CN"/>
        </w:rPr>
        <w:t>2226</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13">
    <w:p w14:paraId="7854F385" w14:textId="77777777" w:rsidR="0084680E" w:rsidRPr="00890FBF" w:rsidRDefault="0084680E" w:rsidP="0084680E">
      <w:pPr>
        <w:pStyle w:val="FootnoteText"/>
        <w:rPr>
          <w:sz w:val="20"/>
          <w:szCs w:val="21"/>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同上，第</w:t>
      </w:r>
      <w:r w:rsidRPr="00ED0EBA">
        <w:rPr>
          <w:sz w:val="20"/>
          <w:lang w:eastAsia="zh-CN"/>
        </w:rPr>
        <w:t>3008</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14">
    <w:p w14:paraId="13874329" w14:textId="77777777" w:rsidR="0084680E" w:rsidRPr="00476521" w:rsidRDefault="0084680E" w:rsidP="00476521">
      <w:pPr>
        <w:pStyle w:val="FootnoteText"/>
        <w:spacing w:after="60"/>
        <w:rPr>
          <w:sz w:val="20"/>
          <w:lang w:eastAsia="zh-CN"/>
        </w:rPr>
      </w:pPr>
      <w:r w:rsidRPr="00476521">
        <w:rPr>
          <w:rStyle w:val="FootnoteReference"/>
          <w:sz w:val="20"/>
        </w:rPr>
        <w:footnoteRef/>
      </w:r>
      <w:r w:rsidRPr="00476521">
        <w:rPr>
          <w:sz w:val="20"/>
          <w:lang w:eastAsia="zh-CN"/>
        </w:rPr>
        <w:t xml:space="preserve"> </w:t>
      </w:r>
      <w:r w:rsidRPr="00476521">
        <w:rPr>
          <w:rFonts w:hint="eastAsia"/>
          <w:sz w:val="20"/>
          <w:lang w:eastAsia="zh-CN"/>
        </w:rPr>
        <w:t xml:space="preserve"> </w:t>
      </w:r>
      <w:r w:rsidRPr="00476521">
        <w:rPr>
          <w:sz w:val="20"/>
          <w:lang w:eastAsia="zh-CN"/>
        </w:rPr>
        <w:t>联合国，《条约汇编》，第</w:t>
      </w:r>
      <w:r w:rsidRPr="00476521">
        <w:rPr>
          <w:sz w:val="20"/>
          <w:lang w:eastAsia="zh-CN"/>
        </w:rPr>
        <w:t>1760</w:t>
      </w:r>
      <w:r w:rsidRPr="00476521">
        <w:rPr>
          <w:sz w:val="20"/>
          <w:lang w:eastAsia="zh-CN"/>
        </w:rPr>
        <w:t>卷，第</w:t>
      </w:r>
      <w:r w:rsidRPr="00476521">
        <w:rPr>
          <w:sz w:val="20"/>
          <w:lang w:eastAsia="zh-CN"/>
        </w:rPr>
        <w:t>30619</w:t>
      </w:r>
      <w:r w:rsidRPr="00476521">
        <w:rPr>
          <w:sz w:val="20"/>
          <w:lang w:eastAsia="zh-CN"/>
        </w:rPr>
        <w:t>号。</w:t>
      </w:r>
    </w:p>
  </w:footnote>
  <w:footnote w:id="15">
    <w:p w14:paraId="4728433A" w14:textId="0A5E81D2" w:rsidR="0084680E" w:rsidRPr="00476521" w:rsidRDefault="0084680E" w:rsidP="00476521">
      <w:pPr>
        <w:pStyle w:val="FootnoteText"/>
        <w:spacing w:after="60"/>
        <w:rPr>
          <w:sz w:val="20"/>
          <w:lang w:val="en-CA"/>
        </w:rPr>
      </w:pPr>
      <w:r w:rsidRPr="00476521">
        <w:rPr>
          <w:rStyle w:val="FootnoteReference"/>
          <w:sz w:val="20"/>
        </w:rPr>
        <w:footnoteRef/>
      </w:r>
      <w:r w:rsidRPr="00476521">
        <w:rPr>
          <w:sz w:val="20"/>
        </w:rPr>
        <w:t xml:space="preserve"> </w:t>
      </w:r>
      <w:r w:rsidRPr="00476521">
        <w:rPr>
          <w:rFonts w:hint="eastAsia"/>
          <w:sz w:val="20"/>
          <w:lang w:eastAsia="zh-CN"/>
        </w:rPr>
        <w:t xml:space="preserve"> </w:t>
      </w:r>
      <w:hyperlink r:id="rId7" w:history="1">
        <w:r w:rsidR="002E29B1" w:rsidRPr="00476521">
          <w:rPr>
            <w:rStyle w:val="Hyperlink"/>
            <w:sz w:val="20"/>
          </w:rPr>
          <w:t>CBD/COP/17/3</w:t>
        </w:r>
      </w:hyperlink>
      <w:r w:rsidR="00520E0A" w:rsidRPr="00476521">
        <w:rPr>
          <w:rFonts w:hint="eastAsia"/>
          <w:sz w:val="20"/>
          <w:lang w:eastAsia="zh-CN"/>
        </w:rPr>
        <w:t>、</w:t>
      </w:r>
      <w:hyperlink r:id="rId8" w:history="1">
        <w:r w:rsidR="002E29B1" w:rsidRPr="00476521">
          <w:rPr>
            <w:rStyle w:val="Hyperlink"/>
            <w:sz w:val="20"/>
          </w:rPr>
          <w:t>CBD/COP/17/4</w:t>
        </w:r>
      </w:hyperlink>
      <w:r w:rsidR="00520E0A" w:rsidRPr="00476521">
        <w:rPr>
          <w:rFonts w:hint="eastAsia"/>
          <w:sz w:val="20"/>
          <w:lang w:eastAsia="zh-CN"/>
        </w:rPr>
        <w:t>、</w:t>
      </w:r>
      <w:r w:rsidR="002E29B1" w:rsidRPr="00476521">
        <w:rPr>
          <w:sz w:val="20"/>
          <w:lang w:val="en-CA"/>
        </w:rPr>
        <w:t>CBD/COP/17/4/Add.2</w:t>
      </w:r>
      <w:r w:rsidR="00520E0A" w:rsidRPr="00476521">
        <w:rPr>
          <w:rFonts w:hint="eastAsia"/>
          <w:sz w:val="20"/>
          <w:lang w:val="en-CA" w:eastAsia="zh-CN"/>
        </w:rPr>
        <w:t>、</w:t>
      </w:r>
      <w:hyperlink r:id="rId9" w:history="1">
        <w:r w:rsidR="002E29B1" w:rsidRPr="00476521">
          <w:rPr>
            <w:rStyle w:val="Hyperlink"/>
            <w:sz w:val="20"/>
            <w:lang w:val="en-CA"/>
          </w:rPr>
          <w:t>CBD/COP/17/4/Add.3</w:t>
        </w:r>
      </w:hyperlink>
      <w:r w:rsidR="002E29B1" w:rsidRPr="00476521">
        <w:rPr>
          <w:sz w:val="20"/>
          <w:lang w:val="en-CA"/>
        </w:rPr>
        <w:t xml:space="preserve"> </w:t>
      </w:r>
      <w:r w:rsidR="00520E0A" w:rsidRPr="00476521">
        <w:rPr>
          <w:rFonts w:hint="eastAsia"/>
          <w:sz w:val="20"/>
          <w:lang w:val="en-CA" w:eastAsia="zh-CN"/>
        </w:rPr>
        <w:t>和</w:t>
      </w:r>
      <w:r w:rsidR="002E29B1" w:rsidRPr="00476521">
        <w:rPr>
          <w:sz w:val="20"/>
          <w:lang w:val="en-CA"/>
        </w:rPr>
        <w:t xml:space="preserve"> </w:t>
      </w:r>
      <w:hyperlink r:id="rId10" w:history="1">
        <w:r w:rsidR="002E29B1" w:rsidRPr="00476521">
          <w:rPr>
            <w:rStyle w:val="Hyperlink"/>
            <w:sz w:val="20"/>
            <w:lang w:val="en-CA"/>
          </w:rPr>
          <w:t>CBD/COP/17/4/Add.4</w:t>
        </w:r>
      </w:hyperlink>
      <w:r w:rsidRPr="00476521">
        <w:rPr>
          <w:rFonts w:hint="eastAsia"/>
          <w:sz w:val="20"/>
          <w:lang w:val="en-CA" w:eastAsia="zh-CN"/>
        </w:rPr>
        <w:t>。</w:t>
      </w:r>
    </w:p>
  </w:footnote>
  <w:footnote w:id="16">
    <w:p w14:paraId="6EA7DEE9" w14:textId="77777777" w:rsidR="0084680E" w:rsidRPr="00476521" w:rsidRDefault="0084680E" w:rsidP="00476521">
      <w:pPr>
        <w:pStyle w:val="FootnoteText"/>
        <w:spacing w:after="60"/>
        <w:rPr>
          <w:sz w:val="20"/>
          <w:lang w:val="en-CA" w:eastAsia="zh-CN"/>
        </w:rPr>
      </w:pPr>
      <w:r w:rsidRPr="00476521">
        <w:rPr>
          <w:rStyle w:val="FootnoteReference"/>
          <w:sz w:val="20"/>
        </w:rPr>
        <w:footnoteRef/>
      </w:r>
      <w:r w:rsidRPr="00476521">
        <w:rPr>
          <w:sz w:val="20"/>
          <w:lang w:eastAsia="zh-CN"/>
        </w:rPr>
        <w:t xml:space="preserve"> </w:t>
      </w:r>
      <w:r w:rsidRPr="00476521">
        <w:rPr>
          <w:rFonts w:hint="eastAsia"/>
          <w:sz w:val="20"/>
          <w:lang w:eastAsia="zh-CN"/>
        </w:rPr>
        <w:t xml:space="preserve"> </w:t>
      </w:r>
      <w:r w:rsidRPr="00476521">
        <w:rPr>
          <w:sz w:val="20"/>
          <w:lang w:eastAsia="zh-CN"/>
        </w:rPr>
        <w:t>第</w:t>
      </w:r>
      <w:hyperlink r:id="rId11" w:history="1">
        <w:r w:rsidRPr="00476521">
          <w:rPr>
            <w:rStyle w:val="Hyperlink"/>
            <w:sz w:val="20"/>
            <w:lang w:eastAsia="zh-CN"/>
          </w:rPr>
          <w:t>15/4</w:t>
        </w:r>
      </w:hyperlink>
      <w:r w:rsidRPr="00476521">
        <w:rPr>
          <w:sz w:val="20"/>
          <w:lang w:eastAsia="zh-CN"/>
        </w:rPr>
        <w:t>号决定，附件。</w:t>
      </w:r>
    </w:p>
  </w:footnote>
  <w:footnote w:id="17">
    <w:p w14:paraId="391F7E7D" w14:textId="77777777" w:rsidR="0084680E" w:rsidRPr="00476521" w:rsidRDefault="0084680E" w:rsidP="00476521">
      <w:pPr>
        <w:pStyle w:val="FootnoteText"/>
        <w:spacing w:after="60"/>
        <w:rPr>
          <w:sz w:val="20"/>
          <w:lang w:eastAsia="zh-CN"/>
        </w:rPr>
      </w:pPr>
      <w:r w:rsidRPr="00476521">
        <w:rPr>
          <w:rStyle w:val="FootnoteReference"/>
          <w:sz w:val="20"/>
        </w:rPr>
        <w:footnoteRef/>
      </w:r>
      <w:r w:rsidRPr="00476521">
        <w:rPr>
          <w:sz w:val="20"/>
          <w:lang w:eastAsia="zh-CN"/>
        </w:rPr>
        <w:t xml:space="preserve"> </w:t>
      </w:r>
      <w:r w:rsidRPr="00476521">
        <w:rPr>
          <w:rFonts w:hint="eastAsia"/>
          <w:sz w:val="20"/>
          <w:lang w:eastAsia="zh-CN"/>
        </w:rPr>
        <w:t xml:space="preserve"> </w:t>
      </w:r>
      <w:r w:rsidRPr="00476521">
        <w:rPr>
          <w:sz w:val="20"/>
          <w:lang w:eastAsia="zh-CN"/>
        </w:rPr>
        <w:t>联合国，《条约汇编》，第</w:t>
      </w:r>
      <w:r w:rsidRPr="00476521">
        <w:rPr>
          <w:rFonts w:hint="eastAsia"/>
          <w:sz w:val="20"/>
          <w:lang w:eastAsia="zh-CN"/>
        </w:rPr>
        <w:t>2226</w:t>
      </w:r>
      <w:r w:rsidRPr="00476521">
        <w:rPr>
          <w:sz w:val="20"/>
          <w:lang w:eastAsia="zh-CN"/>
        </w:rPr>
        <w:t>卷，第</w:t>
      </w:r>
      <w:r w:rsidRPr="00476521">
        <w:rPr>
          <w:sz w:val="20"/>
          <w:lang w:eastAsia="zh-CN"/>
        </w:rPr>
        <w:t>30619</w:t>
      </w:r>
      <w:r w:rsidRPr="00476521">
        <w:rPr>
          <w:sz w:val="20"/>
          <w:lang w:eastAsia="zh-CN"/>
        </w:rPr>
        <w:t>号。</w:t>
      </w:r>
    </w:p>
  </w:footnote>
  <w:footnote w:id="18">
    <w:p w14:paraId="08446658" w14:textId="77777777" w:rsidR="0084680E" w:rsidRPr="0088657E" w:rsidRDefault="0084680E" w:rsidP="00476521">
      <w:pPr>
        <w:pStyle w:val="FootnoteText"/>
        <w:spacing w:after="60"/>
        <w:rPr>
          <w:sz w:val="20"/>
          <w:lang w:eastAsia="zh-CN"/>
        </w:rPr>
      </w:pPr>
      <w:r w:rsidRPr="00476521">
        <w:rPr>
          <w:rStyle w:val="FootnoteReference"/>
          <w:sz w:val="20"/>
        </w:rPr>
        <w:footnoteRef/>
      </w:r>
      <w:r w:rsidRPr="00476521">
        <w:rPr>
          <w:sz w:val="20"/>
          <w:lang w:eastAsia="zh-CN"/>
        </w:rPr>
        <w:t xml:space="preserve"> </w:t>
      </w:r>
      <w:r w:rsidRPr="00476521">
        <w:rPr>
          <w:rFonts w:hint="eastAsia"/>
          <w:sz w:val="20"/>
          <w:lang w:eastAsia="zh-CN"/>
        </w:rPr>
        <w:t xml:space="preserve"> </w:t>
      </w:r>
      <w:r w:rsidRPr="00476521">
        <w:rPr>
          <w:rFonts w:hint="eastAsia"/>
          <w:sz w:val="20"/>
          <w:lang w:eastAsia="zh-CN"/>
        </w:rPr>
        <w:t>同上</w:t>
      </w:r>
      <w:r w:rsidRPr="00476521">
        <w:rPr>
          <w:sz w:val="20"/>
          <w:lang w:eastAsia="zh-CN"/>
        </w:rPr>
        <w:t>，第</w:t>
      </w:r>
      <w:r w:rsidRPr="00476521">
        <w:rPr>
          <w:sz w:val="20"/>
          <w:lang w:eastAsia="zh-CN"/>
        </w:rPr>
        <w:t>3008</w:t>
      </w:r>
      <w:r w:rsidRPr="00476521">
        <w:rPr>
          <w:sz w:val="20"/>
          <w:lang w:eastAsia="zh-CN"/>
        </w:rPr>
        <w:t>卷，第</w:t>
      </w:r>
      <w:r w:rsidRPr="00476521">
        <w:rPr>
          <w:sz w:val="20"/>
          <w:lang w:eastAsia="zh-CN"/>
        </w:rPr>
        <w:t>30619</w:t>
      </w:r>
      <w:r w:rsidRPr="00476521">
        <w:rPr>
          <w:sz w:val="20"/>
          <w:lang w:eastAsia="zh-CN"/>
        </w:rPr>
        <w:t>号。</w:t>
      </w:r>
    </w:p>
  </w:footnote>
  <w:footnote w:id="19">
    <w:p w14:paraId="08B7D45C" w14:textId="4CDBE4E5" w:rsidR="00DE5C15" w:rsidRPr="00476521" w:rsidRDefault="00DE5C15" w:rsidP="00345579">
      <w:pPr>
        <w:pStyle w:val="FootnoteText"/>
        <w:spacing w:after="60"/>
        <w:rPr>
          <w:sz w:val="20"/>
          <w:lang w:eastAsia="zh-CN"/>
        </w:rPr>
      </w:pPr>
      <w:r w:rsidRPr="00476521">
        <w:rPr>
          <w:rStyle w:val="FootnoteReference"/>
          <w:sz w:val="20"/>
        </w:rPr>
        <w:footnoteRef/>
      </w:r>
      <w:r w:rsidRPr="00476521">
        <w:rPr>
          <w:sz w:val="20"/>
          <w:lang w:eastAsia="zh-CN"/>
        </w:rPr>
        <w:t xml:space="preserve"> </w:t>
      </w:r>
      <w:r w:rsidRPr="00476521">
        <w:rPr>
          <w:rFonts w:hint="eastAsia"/>
          <w:sz w:val="20"/>
          <w:lang w:eastAsia="zh-CN"/>
        </w:rPr>
        <w:t xml:space="preserve"> </w:t>
      </w:r>
      <w:r w:rsidRPr="00476521">
        <w:rPr>
          <w:rFonts w:hint="eastAsia"/>
          <w:sz w:val="20"/>
          <w:lang w:eastAsia="zh-CN"/>
        </w:rPr>
        <w:t>见</w:t>
      </w:r>
      <w:hyperlink r:id="rId12" w:history="1">
        <w:r w:rsidRPr="00476521">
          <w:rPr>
            <w:rStyle w:val="Hyperlink"/>
            <w:sz w:val="20"/>
            <w:lang w:eastAsia="zh-CN"/>
          </w:rPr>
          <w:t>CBD/CP/MOP/12/5</w:t>
        </w:r>
      </w:hyperlink>
      <w:r w:rsidRPr="00476521">
        <w:rPr>
          <w:rFonts w:hint="eastAsia"/>
          <w:sz w:val="20"/>
          <w:lang w:eastAsia="zh-CN"/>
        </w:rPr>
        <w:t>，附件</w:t>
      </w:r>
      <w:r w:rsidR="00116B65" w:rsidRPr="00476521">
        <w:rPr>
          <w:rFonts w:hint="eastAsia"/>
          <w:sz w:val="20"/>
          <w:lang w:eastAsia="zh-CN"/>
        </w:rPr>
        <w:t>，</w:t>
      </w:r>
      <w:r w:rsidRPr="00476521">
        <w:rPr>
          <w:rFonts w:hint="eastAsia"/>
          <w:sz w:val="20"/>
          <w:lang w:eastAsia="zh-CN"/>
        </w:rPr>
        <w:t>表</w:t>
      </w:r>
      <w:r w:rsidRPr="00476521">
        <w:rPr>
          <w:rFonts w:hint="eastAsia"/>
          <w:sz w:val="20"/>
          <w:lang w:eastAsia="zh-CN"/>
        </w:rPr>
        <w:t>1</w:t>
      </w:r>
      <w:r w:rsidR="00345579" w:rsidRPr="00476521">
        <w:rPr>
          <w:rFonts w:hint="eastAsia"/>
          <w:sz w:val="20"/>
          <w:lang w:eastAsia="zh-CN"/>
        </w:rPr>
        <w:t>。</w:t>
      </w:r>
      <w:r w:rsidRPr="00476521">
        <w:rPr>
          <w:sz w:val="20"/>
          <w:lang w:eastAsia="zh-CN"/>
        </w:rPr>
        <w:t>通过</w:t>
      </w:r>
      <w:r w:rsidRPr="00476521">
        <w:rPr>
          <w:rFonts w:hint="eastAsia"/>
          <w:sz w:val="20"/>
          <w:lang w:eastAsia="zh-CN"/>
        </w:rPr>
        <w:t>《公约》及其议定书</w:t>
      </w:r>
      <w:r w:rsidR="00345579" w:rsidRPr="00476521">
        <w:rPr>
          <w:rFonts w:hint="eastAsia"/>
          <w:sz w:val="20"/>
          <w:lang w:eastAsia="zh-CN"/>
        </w:rPr>
        <w:t>的</w:t>
      </w:r>
      <w:r w:rsidRPr="00476521">
        <w:rPr>
          <w:sz w:val="20"/>
          <w:shd w:val="clear" w:color="auto" w:fill="FFFFFF" w:themeFill="background1"/>
          <w:lang w:eastAsia="zh-CN"/>
        </w:rPr>
        <w:t>单一分摊比额表</w:t>
      </w:r>
      <w:r w:rsidRPr="00476521">
        <w:rPr>
          <w:sz w:val="20"/>
          <w:lang w:eastAsia="zh-CN"/>
        </w:rPr>
        <w:t>后，将把</w:t>
      </w:r>
      <w:r w:rsidR="00345579" w:rsidRPr="00476521">
        <w:rPr>
          <w:rFonts w:hint="eastAsia"/>
          <w:sz w:val="20"/>
          <w:lang w:eastAsia="zh-CN"/>
        </w:rPr>
        <w:t>分摊比额表</w:t>
      </w:r>
      <w:r w:rsidRPr="00476521">
        <w:rPr>
          <w:sz w:val="20"/>
          <w:lang w:eastAsia="zh-CN"/>
        </w:rPr>
        <w:t>列入决</w:t>
      </w:r>
      <w:r w:rsidRPr="00476521">
        <w:rPr>
          <w:rFonts w:ascii="SimSun" w:hAnsi="SimSun" w:cs="SimSun" w:hint="eastAsia"/>
          <w:sz w:val="20"/>
          <w:lang w:eastAsia="zh-CN"/>
        </w:rPr>
        <w:t>定</w:t>
      </w:r>
      <w:r w:rsidR="00345579" w:rsidRPr="00476521">
        <w:rPr>
          <w:rFonts w:ascii="SimSun" w:hAnsi="SimSun" w:cs="SimSun" w:hint="eastAsia"/>
          <w:sz w:val="20"/>
          <w:lang w:eastAsia="zh-CN"/>
        </w:rPr>
        <w:t>。</w:t>
      </w:r>
    </w:p>
  </w:footnote>
  <w:footnote w:id="20">
    <w:p w14:paraId="4316E4C8" w14:textId="77777777" w:rsidR="0084680E" w:rsidRPr="00476521" w:rsidRDefault="0084680E" w:rsidP="00345579">
      <w:pPr>
        <w:spacing w:after="60"/>
        <w:rPr>
          <w:rFonts w:asciiTheme="majorBidi" w:hAnsiTheme="majorBidi" w:cstheme="majorBidi"/>
          <w:sz w:val="20"/>
          <w:szCs w:val="20"/>
          <w:lang w:eastAsia="zh-CN"/>
        </w:rPr>
      </w:pPr>
      <w:r w:rsidRPr="00476521">
        <w:rPr>
          <w:rStyle w:val="FootnoteReference"/>
          <w:rFonts w:asciiTheme="majorBidi" w:hAnsiTheme="majorBidi" w:cstheme="majorBidi"/>
          <w:sz w:val="20"/>
          <w:szCs w:val="20"/>
        </w:rPr>
        <w:footnoteRef/>
      </w:r>
      <w:r w:rsidRPr="00476521">
        <w:rPr>
          <w:rFonts w:asciiTheme="majorBidi" w:hAnsiTheme="majorBidi" w:cstheme="majorBidi"/>
          <w:sz w:val="20"/>
          <w:szCs w:val="20"/>
          <w:lang w:eastAsia="zh-CN"/>
        </w:rPr>
        <w:t xml:space="preserve"> </w:t>
      </w:r>
      <w:r w:rsidRPr="00476521">
        <w:rPr>
          <w:rFonts w:asciiTheme="majorBidi" w:hAnsiTheme="majorBidi" w:cstheme="majorBidi" w:hint="eastAsia"/>
          <w:sz w:val="20"/>
          <w:szCs w:val="20"/>
          <w:lang w:eastAsia="zh-CN"/>
        </w:rPr>
        <w:t xml:space="preserve"> </w:t>
      </w:r>
      <w:r w:rsidRPr="00476521">
        <w:rPr>
          <w:rFonts w:asciiTheme="majorBidi" w:hAnsiTheme="majorBidi" w:cstheme="majorBidi" w:hint="eastAsia"/>
          <w:sz w:val="20"/>
          <w:szCs w:val="20"/>
          <w:lang w:eastAsia="zh-CN"/>
        </w:rPr>
        <w:t>载于联合国大会第</w:t>
      </w:r>
      <w:r w:rsidRPr="00476521">
        <w:rPr>
          <w:rFonts w:asciiTheme="majorBidi" w:hAnsiTheme="majorBidi" w:cstheme="majorBidi"/>
          <w:sz w:val="20"/>
          <w:szCs w:val="20"/>
          <w:lang w:eastAsia="zh-CN"/>
        </w:rPr>
        <w:t>79/249</w:t>
      </w:r>
      <w:r w:rsidRPr="00476521">
        <w:rPr>
          <w:rFonts w:asciiTheme="majorBidi" w:hAnsiTheme="majorBidi" w:cstheme="majorBidi" w:hint="eastAsia"/>
          <w:sz w:val="20"/>
          <w:szCs w:val="20"/>
          <w:lang w:eastAsia="zh-CN"/>
        </w:rPr>
        <w:t>号决议。</w:t>
      </w:r>
      <w:r w:rsidRPr="00476521">
        <w:rPr>
          <w:rFonts w:asciiTheme="majorBidi" w:hAnsiTheme="majorBidi" w:cstheme="majorBidi"/>
          <w:sz w:val="20"/>
          <w:szCs w:val="20"/>
          <w:lang w:eastAsia="zh-CN"/>
        </w:rPr>
        <w:t xml:space="preserve"> </w:t>
      </w:r>
    </w:p>
  </w:footnote>
  <w:footnote w:id="21">
    <w:p w14:paraId="6053A9F1" w14:textId="16EA7820" w:rsidR="0084680E" w:rsidRPr="00345579" w:rsidRDefault="0084680E" w:rsidP="00345579">
      <w:pPr>
        <w:pStyle w:val="FootnoteText"/>
        <w:spacing w:after="60"/>
        <w:rPr>
          <w:sz w:val="20"/>
          <w:lang w:val="en-CA"/>
        </w:rPr>
      </w:pPr>
      <w:r w:rsidRPr="00476521">
        <w:rPr>
          <w:rStyle w:val="FootnoteReference"/>
          <w:sz w:val="20"/>
        </w:rPr>
        <w:footnoteRef/>
      </w:r>
      <w:r w:rsidRPr="00476521">
        <w:rPr>
          <w:sz w:val="20"/>
        </w:rPr>
        <w:t xml:space="preserve"> </w:t>
      </w:r>
      <w:r w:rsidRPr="00476521">
        <w:rPr>
          <w:rFonts w:hint="eastAsia"/>
          <w:sz w:val="20"/>
          <w:lang w:eastAsia="zh-CN"/>
        </w:rPr>
        <w:t xml:space="preserve"> </w:t>
      </w:r>
      <w:r w:rsidRPr="00476521">
        <w:rPr>
          <w:sz w:val="20"/>
        </w:rPr>
        <w:t>ST/SGB/2013/4</w:t>
      </w:r>
      <w:r w:rsidR="005569F2" w:rsidRPr="00476521">
        <w:rPr>
          <w:rFonts w:hint="eastAsia"/>
          <w:sz w:val="20"/>
          <w:lang w:eastAsia="zh-CN"/>
        </w:rPr>
        <w:t>和</w:t>
      </w:r>
      <w:r w:rsidRPr="00476521">
        <w:rPr>
          <w:sz w:val="20"/>
        </w:rPr>
        <w:t>ST/SGB/2013/4/Amend.1</w:t>
      </w:r>
      <w:r w:rsidRPr="00476521">
        <w:rPr>
          <w:rFonts w:hint="eastAsia"/>
          <w:sz w:val="20"/>
          <w:lang w:eastAsia="zh-CN"/>
        </w:rPr>
        <w:t>。</w:t>
      </w:r>
    </w:p>
  </w:footnote>
  <w:footnote w:id="22">
    <w:p w14:paraId="04AB61DD" w14:textId="77777777" w:rsidR="0084680E" w:rsidRPr="00487714" w:rsidRDefault="0084680E" w:rsidP="0084680E">
      <w:pPr>
        <w:pStyle w:val="FootnoteText"/>
        <w:spacing w:after="60"/>
        <w:rPr>
          <w:szCs w:val="18"/>
          <w:lang w:eastAsia="zh-CN"/>
        </w:rPr>
      </w:pPr>
      <w:r w:rsidRPr="0088657E">
        <w:rPr>
          <w:rStyle w:val="FootnoteReference"/>
          <w:sz w:val="20"/>
        </w:rPr>
        <w:footnoteRef/>
      </w:r>
      <w:r w:rsidRPr="0088657E">
        <w:rPr>
          <w:sz w:val="20"/>
          <w:lang w:eastAsia="zh-CN"/>
        </w:rPr>
        <w:t xml:space="preserve"> </w:t>
      </w:r>
      <w:r>
        <w:rPr>
          <w:rFonts w:hint="eastAsia"/>
          <w:sz w:val="20"/>
          <w:lang w:eastAsia="zh-CN"/>
        </w:rPr>
        <w:t xml:space="preserve"> </w:t>
      </w:r>
      <w:r w:rsidRPr="0088657E">
        <w:rPr>
          <w:rFonts w:asciiTheme="majorBidi" w:hAnsiTheme="majorBidi" w:cstheme="majorBidi" w:hint="eastAsia"/>
          <w:sz w:val="20"/>
          <w:lang w:eastAsia="zh-CN"/>
        </w:rPr>
        <w:t>见大会第</w:t>
      </w:r>
      <w:r w:rsidRPr="0088657E">
        <w:rPr>
          <w:rFonts w:asciiTheme="majorBidi" w:hAnsiTheme="majorBidi" w:cstheme="majorBidi" w:hint="eastAsia"/>
          <w:sz w:val="20"/>
          <w:lang w:eastAsia="zh-CN"/>
        </w:rPr>
        <w:t>60</w:t>
      </w:r>
      <w:r w:rsidRPr="0088657E">
        <w:rPr>
          <w:rFonts w:asciiTheme="majorBidi" w:hAnsiTheme="majorBidi" w:cstheme="majorBidi"/>
          <w:sz w:val="20"/>
          <w:lang w:eastAsia="zh-CN"/>
        </w:rPr>
        <w:t>/249</w:t>
      </w:r>
      <w:r w:rsidRPr="0088657E">
        <w:rPr>
          <w:rFonts w:asciiTheme="majorBidi" w:hAnsiTheme="majorBidi" w:cstheme="majorBidi" w:hint="eastAsia"/>
          <w:sz w:val="20"/>
          <w:lang w:eastAsia="zh-CN"/>
        </w:rPr>
        <w:t>83</w:t>
      </w:r>
      <w:r w:rsidRPr="0088657E">
        <w:rPr>
          <w:rFonts w:asciiTheme="majorBidi" w:hAnsiTheme="majorBidi" w:cstheme="majorBidi" w:hint="eastAsia"/>
          <w:sz w:val="20"/>
          <w:lang w:eastAsia="zh-CN"/>
        </w:rPr>
        <w:t>号决议，第四节。</w:t>
      </w:r>
    </w:p>
  </w:footnote>
  <w:footnote w:id="23">
    <w:p w14:paraId="3DD6108F" w14:textId="4A02B216" w:rsidR="0084680E" w:rsidRPr="00476521" w:rsidRDefault="0084680E" w:rsidP="0084680E">
      <w:pPr>
        <w:pStyle w:val="FootnoteText"/>
        <w:rPr>
          <w:sz w:val="20"/>
          <w:lang w:val="en-CA" w:eastAsia="zh-CN"/>
        </w:rPr>
      </w:pPr>
      <w:r w:rsidRPr="00476521">
        <w:rPr>
          <w:rStyle w:val="FootnoteReference"/>
          <w:sz w:val="20"/>
        </w:rPr>
        <w:footnoteRef/>
      </w:r>
      <w:r w:rsidRPr="00476521">
        <w:rPr>
          <w:sz w:val="20"/>
          <w:lang w:eastAsia="zh-CN"/>
        </w:rPr>
        <w:t xml:space="preserve"> </w:t>
      </w:r>
      <w:r w:rsidR="00476521">
        <w:rPr>
          <w:rFonts w:hint="eastAsia"/>
          <w:sz w:val="20"/>
          <w:lang w:eastAsia="zh-CN"/>
        </w:rPr>
        <w:t xml:space="preserve"> </w:t>
      </w:r>
      <w:r w:rsidRPr="00476521">
        <w:rPr>
          <w:sz w:val="20"/>
          <w:lang w:eastAsia="zh-CN"/>
        </w:rPr>
        <w:t>第</w:t>
      </w:r>
      <w:hyperlink r:id="rId13" w:history="1">
        <w:r w:rsidRPr="00476521">
          <w:rPr>
            <w:rStyle w:val="Hyperlink"/>
            <w:sz w:val="20"/>
            <w:lang w:eastAsia="zh-CN"/>
          </w:rPr>
          <w:t>I/</w:t>
        </w:r>
        <w:r w:rsidRPr="00476521">
          <w:rPr>
            <w:rStyle w:val="Hyperlink"/>
            <w:rFonts w:hint="eastAsia"/>
            <w:sz w:val="20"/>
            <w:lang w:eastAsia="zh-CN"/>
          </w:rPr>
          <w:t>1</w:t>
        </w:r>
      </w:hyperlink>
      <w:r w:rsidRPr="00476521">
        <w:rPr>
          <w:sz w:val="20"/>
          <w:lang w:eastAsia="zh-CN"/>
        </w:rPr>
        <w:t>号决定，附件，后经第</w:t>
      </w:r>
      <w:hyperlink r:id="rId14" w:history="1">
        <w:r w:rsidRPr="00476521">
          <w:rPr>
            <w:rStyle w:val="Hyperlink"/>
            <w:sz w:val="20"/>
            <w:lang w:eastAsia="zh-CN"/>
          </w:rPr>
          <w:t>V/20</w:t>
        </w:r>
      </w:hyperlink>
      <w:r w:rsidRPr="00476521">
        <w:rPr>
          <w:sz w:val="20"/>
          <w:lang w:eastAsia="zh-CN"/>
        </w:rPr>
        <w:t>号决定修订。</w:t>
      </w:r>
    </w:p>
  </w:footnote>
  <w:footnote w:id="24">
    <w:p w14:paraId="58461D68" w14:textId="77777777" w:rsidR="0084680E" w:rsidRPr="00565F0A" w:rsidRDefault="0084680E" w:rsidP="0084680E">
      <w:pPr>
        <w:pStyle w:val="FootnoteText"/>
        <w:spacing w:after="60"/>
        <w:rPr>
          <w:sz w:val="20"/>
          <w:lang w:val="en-CA" w:eastAsia="zh-CN"/>
        </w:rPr>
      </w:pPr>
      <w:r w:rsidRPr="00565F0A">
        <w:rPr>
          <w:rStyle w:val="FootnoteReference"/>
          <w:sz w:val="20"/>
        </w:rPr>
        <w:footnoteRef/>
      </w:r>
      <w:r w:rsidRPr="00565F0A">
        <w:rPr>
          <w:sz w:val="20"/>
          <w:lang w:eastAsia="zh-CN"/>
        </w:rPr>
        <w:t xml:space="preserve"> </w:t>
      </w:r>
      <w:r>
        <w:rPr>
          <w:rFonts w:hint="eastAsia"/>
          <w:sz w:val="20"/>
          <w:lang w:eastAsia="zh-CN"/>
        </w:rPr>
        <w:t xml:space="preserve"> </w:t>
      </w:r>
      <w:r w:rsidRPr="00565F0A">
        <w:rPr>
          <w:sz w:val="20"/>
          <w:lang w:eastAsia="zh-CN"/>
        </w:rPr>
        <w:t>CBD/COP/17/3</w:t>
      </w:r>
      <w:r w:rsidRPr="00565F0A">
        <w:rPr>
          <w:rFonts w:hint="eastAsia"/>
          <w:sz w:val="20"/>
          <w:lang w:eastAsia="zh-CN"/>
        </w:rPr>
        <w:t>。</w:t>
      </w:r>
    </w:p>
  </w:footnote>
  <w:footnote w:id="25">
    <w:p w14:paraId="24809E26" w14:textId="301CC555" w:rsidR="00345579" w:rsidRPr="00985C5A" w:rsidRDefault="00345579" w:rsidP="00345579">
      <w:pPr>
        <w:pStyle w:val="FootnoteText"/>
        <w:spacing w:after="60"/>
        <w:rPr>
          <w:sz w:val="20"/>
          <w:lang w:eastAsia="zh-CN"/>
        </w:rPr>
      </w:pPr>
      <w:r w:rsidRPr="00985C5A">
        <w:rPr>
          <w:rStyle w:val="FootnoteReference"/>
          <w:sz w:val="20"/>
        </w:rPr>
        <w:footnoteRef/>
      </w:r>
      <w:r w:rsidRPr="00985C5A">
        <w:rPr>
          <w:sz w:val="20"/>
          <w:lang w:eastAsia="zh-CN"/>
        </w:rPr>
        <w:t xml:space="preserve"> </w:t>
      </w:r>
      <w:r w:rsidRPr="00985C5A">
        <w:rPr>
          <w:rFonts w:hint="eastAsia"/>
          <w:sz w:val="20"/>
          <w:lang w:eastAsia="zh-CN"/>
        </w:rPr>
        <w:t xml:space="preserve"> </w:t>
      </w:r>
      <w:r w:rsidRPr="00476521">
        <w:rPr>
          <w:sz w:val="20"/>
          <w:lang w:eastAsia="zh-CN"/>
        </w:rPr>
        <w:t>联合国</w:t>
      </w:r>
      <w:r w:rsidR="00476521">
        <w:rPr>
          <w:rFonts w:hint="eastAsia"/>
          <w:sz w:val="20"/>
          <w:lang w:eastAsia="zh-CN"/>
        </w:rPr>
        <w:t>，</w:t>
      </w:r>
      <w:r w:rsidRPr="00476521">
        <w:rPr>
          <w:sz w:val="20"/>
          <w:lang w:eastAsia="zh-CN"/>
        </w:rPr>
        <w:t>《条约汇编》</w:t>
      </w:r>
      <w:r w:rsidR="00476521">
        <w:rPr>
          <w:rFonts w:hint="eastAsia"/>
          <w:sz w:val="20"/>
          <w:lang w:eastAsia="zh-CN"/>
        </w:rPr>
        <w:t>，</w:t>
      </w:r>
      <w:r w:rsidRPr="00476521">
        <w:rPr>
          <w:sz w:val="20"/>
          <w:lang w:eastAsia="zh-CN"/>
        </w:rPr>
        <w:t>第</w:t>
      </w:r>
      <w:r w:rsidRPr="00476521">
        <w:rPr>
          <w:sz w:val="20"/>
          <w:lang w:eastAsia="zh-CN"/>
        </w:rPr>
        <w:t>1760</w:t>
      </w:r>
      <w:r w:rsidRPr="00476521">
        <w:rPr>
          <w:sz w:val="20"/>
          <w:lang w:eastAsia="zh-CN"/>
        </w:rPr>
        <w:t>卷，第</w:t>
      </w:r>
      <w:r w:rsidRPr="00476521">
        <w:rPr>
          <w:sz w:val="20"/>
          <w:lang w:eastAsia="zh-CN"/>
        </w:rPr>
        <w:t>30619</w:t>
      </w:r>
      <w:r w:rsidRPr="00476521">
        <w:rPr>
          <w:sz w:val="20"/>
          <w:lang w:eastAsia="zh-CN"/>
        </w:rPr>
        <w:t>号</w:t>
      </w:r>
      <w:r w:rsidRPr="00985C5A">
        <w:rPr>
          <w:sz w:val="20"/>
          <w:lang w:eastAsia="zh-CN"/>
        </w:rPr>
        <w:t>。</w:t>
      </w:r>
    </w:p>
  </w:footnote>
  <w:footnote w:id="26">
    <w:p w14:paraId="4C29B318" w14:textId="77777777" w:rsidR="00017184" w:rsidRPr="00985C5A" w:rsidRDefault="00017184" w:rsidP="00345579">
      <w:pPr>
        <w:pStyle w:val="FootnoteText"/>
        <w:spacing w:after="60"/>
        <w:rPr>
          <w:sz w:val="20"/>
          <w:lang w:eastAsia="zh-CN"/>
        </w:rPr>
      </w:pPr>
      <w:r w:rsidRPr="00985C5A">
        <w:rPr>
          <w:rStyle w:val="FootnoteReference"/>
          <w:sz w:val="20"/>
        </w:rPr>
        <w:footnoteRef/>
      </w:r>
      <w:r w:rsidRPr="00985C5A">
        <w:rPr>
          <w:rFonts w:hint="eastAsia"/>
          <w:sz w:val="20"/>
          <w:lang w:eastAsia="zh-CN"/>
        </w:rPr>
        <w:t xml:space="preserve">  </w:t>
      </w:r>
      <w:r w:rsidRPr="00985C5A">
        <w:rPr>
          <w:rFonts w:hint="eastAsia"/>
          <w:sz w:val="20"/>
          <w:lang w:eastAsia="zh-CN"/>
        </w:rPr>
        <w:t>第</w:t>
      </w:r>
      <w:hyperlink r:id="rId15" w:history="1">
        <w:r w:rsidRPr="00985C5A">
          <w:rPr>
            <w:rStyle w:val="Hyperlink"/>
            <w:sz w:val="20"/>
            <w:lang w:eastAsia="zh-CN"/>
          </w:rPr>
          <w:t>15/4</w:t>
        </w:r>
      </w:hyperlink>
      <w:r w:rsidRPr="00985C5A">
        <w:rPr>
          <w:rFonts w:hint="eastAsia"/>
          <w:sz w:val="20"/>
          <w:lang w:eastAsia="zh-CN"/>
        </w:rPr>
        <w:t>号决定，附件。</w:t>
      </w:r>
    </w:p>
  </w:footnote>
  <w:footnote w:id="27">
    <w:p w14:paraId="040BBD5A" w14:textId="7E2C0ACA" w:rsidR="005A4A10" w:rsidRPr="006810C7" w:rsidRDefault="005A4A10" w:rsidP="00345579">
      <w:pPr>
        <w:pStyle w:val="FootnoteText"/>
        <w:spacing w:after="60"/>
        <w:rPr>
          <w:sz w:val="20"/>
          <w:lang w:val="en-CA" w:eastAsia="zh-CN"/>
        </w:rPr>
      </w:pPr>
      <w:r w:rsidRPr="00985C5A">
        <w:rPr>
          <w:rStyle w:val="FootnoteReference"/>
          <w:sz w:val="20"/>
        </w:rPr>
        <w:footnoteRef/>
      </w:r>
      <w:r w:rsidRPr="00985C5A">
        <w:rPr>
          <w:sz w:val="20"/>
          <w:lang w:eastAsia="zh-CN"/>
        </w:rPr>
        <w:t xml:space="preserve"> </w:t>
      </w:r>
      <w:r w:rsidR="00985C5A" w:rsidRPr="00985C5A">
        <w:rPr>
          <w:rFonts w:hint="eastAsia"/>
          <w:sz w:val="20"/>
          <w:lang w:eastAsia="zh-CN"/>
        </w:rPr>
        <w:t xml:space="preserve"> </w:t>
      </w:r>
      <w:r w:rsidRPr="00985C5A">
        <w:rPr>
          <w:sz w:val="20"/>
          <w:lang w:eastAsia="zh-CN"/>
        </w:rPr>
        <w:t>第</w:t>
      </w:r>
      <w:hyperlink r:id="rId16" w:history="1">
        <w:r w:rsidRPr="00985C5A">
          <w:rPr>
            <w:rStyle w:val="Hyperlink"/>
            <w:sz w:val="20"/>
            <w:lang w:eastAsia="zh-CN"/>
          </w:rPr>
          <w:t>16/34</w:t>
        </w:r>
      </w:hyperlink>
      <w:r w:rsidRPr="00985C5A">
        <w:rPr>
          <w:sz w:val="20"/>
          <w:lang w:eastAsia="zh-CN"/>
        </w:rPr>
        <w:t>号决定，附件一。</w:t>
      </w:r>
    </w:p>
  </w:footnote>
  <w:footnote w:id="28">
    <w:p w14:paraId="516BDFFD" w14:textId="77777777" w:rsidR="005A4A10" w:rsidRPr="00476521" w:rsidRDefault="005A4A10" w:rsidP="005A4A10">
      <w:pPr>
        <w:pStyle w:val="FootnoteText"/>
        <w:spacing w:after="60"/>
        <w:rPr>
          <w:sz w:val="20"/>
          <w:lang w:eastAsia="zh-CN"/>
        </w:rPr>
      </w:pPr>
      <w:r w:rsidRPr="00476521">
        <w:rPr>
          <w:rStyle w:val="FootnoteReference"/>
          <w:sz w:val="20"/>
        </w:rPr>
        <w:footnoteRef/>
      </w:r>
      <w:r w:rsidRPr="00476521">
        <w:rPr>
          <w:sz w:val="20"/>
          <w:lang w:eastAsia="zh-CN"/>
        </w:rPr>
        <w:t xml:space="preserve"> </w:t>
      </w:r>
      <w:r w:rsidRPr="00476521">
        <w:rPr>
          <w:rFonts w:hint="eastAsia"/>
          <w:sz w:val="20"/>
          <w:lang w:eastAsia="zh-CN"/>
        </w:rPr>
        <w:t xml:space="preserve"> </w:t>
      </w:r>
      <w:r w:rsidRPr="00476521">
        <w:rPr>
          <w:sz w:val="20"/>
          <w:lang w:eastAsia="zh-CN"/>
        </w:rPr>
        <w:t>关于财务机制，秘书处在</w:t>
      </w:r>
      <w:hyperlink r:id="rId17" w:history="1">
        <w:r w:rsidRPr="00476521">
          <w:rPr>
            <w:rStyle w:val="Hyperlink"/>
            <w:sz w:val="20"/>
            <w:lang w:eastAsia="zh-CN"/>
          </w:rPr>
          <w:t>CBD/SB/7/4</w:t>
        </w:r>
      </w:hyperlink>
      <w:r w:rsidRPr="00476521">
        <w:rPr>
          <w:sz w:val="20"/>
          <w:lang w:eastAsia="zh-CN"/>
        </w:rPr>
        <w:t>号文件中建议，盘点审查的准备工作应与第七次财务机制成效四年度审查一起进行。</w:t>
      </w:r>
    </w:p>
  </w:footnote>
  <w:footnote w:id="29">
    <w:p w14:paraId="327CD2E4" w14:textId="77777777" w:rsidR="005A4A10" w:rsidRDefault="005A4A10" w:rsidP="005A4A10">
      <w:pPr>
        <w:pStyle w:val="FootnoteText"/>
        <w:spacing w:after="60"/>
        <w:rPr>
          <w:lang w:eastAsia="zh-CN"/>
        </w:rPr>
      </w:pPr>
      <w:r w:rsidRPr="008F7191">
        <w:rPr>
          <w:rStyle w:val="FootnoteReference"/>
          <w:sz w:val="20"/>
        </w:rPr>
        <w:footnoteRef/>
      </w:r>
      <w:r w:rsidRPr="008F7191">
        <w:rPr>
          <w:sz w:val="20"/>
          <w:lang w:eastAsia="zh-CN"/>
        </w:rPr>
        <w:t xml:space="preserve"> </w:t>
      </w:r>
      <w:r w:rsidRPr="008F7191">
        <w:rPr>
          <w:rFonts w:hint="eastAsia"/>
          <w:sz w:val="20"/>
          <w:lang w:eastAsia="zh-CN"/>
        </w:rPr>
        <w:t xml:space="preserve"> </w:t>
      </w:r>
      <w:r w:rsidRPr="008F7191">
        <w:rPr>
          <w:sz w:val="20"/>
          <w:lang w:eastAsia="zh-CN"/>
        </w:rPr>
        <w:t>根据经济合作与发展组织里约标识</w:t>
      </w:r>
      <w:r w:rsidRPr="008F7191">
        <w:rPr>
          <w:rFonts w:hint="eastAsia"/>
          <w:sz w:val="20"/>
          <w:lang w:eastAsia="zh-CN"/>
        </w:rPr>
        <w:t>的</w:t>
      </w:r>
      <w:r w:rsidRPr="008F7191">
        <w:rPr>
          <w:sz w:val="20"/>
          <w:lang w:eastAsia="zh-CN"/>
        </w:rPr>
        <w:t>评分系统。</w:t>
      </w:r>
    </w:p>
  </w:footnote>
  <w:footnote w:id="30">
    <w:p w14:paraId="79B33078" w14:textId="77777777" w:rsidR="005A4A10" w:rsidRPr="00C47CD7" w:rsidRDefault="005A4A10" w:rsidP="005A4A10">
      <w:pPr>
        <w:pStyle w:val="FootnoteText"/>
        <w:spacing w:after="60"/>
        <w:rPr>
          <w:sz w:val="20"/>
          <w:lang w:eastAsia="zh-CN"/>
        </w:rPr>
      </w:pPr>
      <w:r w:rsidRPr="00C47CD7">
        <w:rPr>
          <w:rStyle w:val="FootnoteReference"/>
          <w:sz w:val="20"/>
          <w:lang w:eastAsia="zh-CN"/>
        </w:rPr>
        <w:footnoteRef/>
      </w:r>
      <w:r w:rsidRPr="00C47CD7">
        <w:rPr>
          <w:sz w:val="20"/>
          <w:lang w:eastAsia="zh-CN"/>
        </w:rPr>
        <w:t xml:space="preserve"> </w:t>
      </w:r>
      <w:r w:rsidRPr="00C47CD7">
        <w:rPr>
          <w:rFonts w:hint="eastAsia"/>
          <w:sz w:val="20"/>
          <w:lang w:eastAsia="zh-CN"/>
        </w:rPr>
        <w:t xml:space="preserve"> </w:t>
      </w:r>
      <w:r w:rsidRPr="00C47CD7">
        <w:rPr>
          <w:sz w:val="20"/>
          <w:lang w:eastAsia="zh-CN"/>
        </w:rPr>
        <w:t>如</w:t>
      </w:r>
      <w:hyperlink r:id="rId18" w:history="1">
        <w:r w:rsidRPr="00C47CD7">
          <w:rPr>
            <w:rStyle w:val="Hyperlink"/>
            <w:sz w:val="20"/>
            <w:lang w:eastAsia="zh-CN"/>
          </w:rPr>
          <w:t>CBD/SBI/7/3/Add.1</w:t>
        </w:r>
      </w:hyperlink>
      <w:r w:rsidRPr="00C47CD7">
        <w:rPr>
          <w:sz w:val="20"/>
          <w:lang w:eastAsia="zh-CN"/>
        </w:rPr>
        <w:t>号文件第</w:t>
      </w:r>
      <w:r w:rsidRPr="00C47CD7">
        <w:rPr>
          <w:sz w:val="20"/>
          <w:lang w:eastAsia="zh-CN"/>
        </w:rPr>
        <w:t>19</w:t>
      </w:r>
      <w:r w:rsidRPr="00C47CD7">
        <w:rPr>
          <w:sz w:val="20"/>
          <w:lang w:eastAsia="zh-CN"/>
        </w:rPr>
        <w:t>段所述</w:t>
      </w:r>
      <w:r w:rsidRPr="00C47CD7">
        <w:rPr>
          <w:rFonts w:hint="eastAsia"/>
          <w:sz w:val="20"/>
          <w:lang w:eastAsia="zh-CN"/>
        </w:rPr>
        <w:t>。</w:t>
      </w:r>
    </w:p>
  </w:footnote>
  <w:footnote w:id="31">
    <w:p w14:paraId="6A575BE9" w14:textId="77777777" w:rsidR="005A4A10" w:rsidRPr="00890451" w:rsidRDefault="005A4A10" w:rsidP="005A4A10">
      <w:pPr>
        <w:pStyle w:val="FootnoteText"/>
        <w:spacing w:after="60"/>
        <w:rPr>
          <w:lang w:eastAsia="zh-CN"/>
        </w:rPr>
      </w:pPr>
      <w:r w:rsidRPr="00C47CD7">
        <w:rPr>
          <w:rStyle w:val="FootnoteReference"/>
          <w:sz w:val="20"/>
        </w:rPr>
        <w:footnoteRef/>
      </w:r>
      <w:r w:rsidRPr="00C47CD7">
        <w:rPr>
          <w:sz w:val="20"/>
          <w:lang w:eastAsia="zh-CN"/>
        </w:rPr>
        <w:t xml:space="preserve"> </w:t>
      </w:r>
      <w:r w:rsidRPr="00C47CD7">
        <w:rPr>
          <w:rFonts w:hint="eastAsia"/>
          <w:sz w:val="20"/>
          <w:lang w:eastAsia="zh-CN"/>
        </w:rPr>
        <w:t xml:space="preserve"> </w:t>
      </w:r>
      <w:r w:rsidRPr="00C47CD7">
        <w:rPr>
          <w:rFonts w:hint="eastAsia"/>
          <w:sz w:val="20"/>
          <w:lang w:eastAsia="zh-CN"/>
        </w:rPr>
        <w:t>见</w:t>
      </w:r>
      <w:r w:rsidRPr="00C47CD7">
        <w:rPr>
          <w:sz w:val="20"/>
          <w:lang w:eastAsia="zh-CN"/>
        </w:rPr>
        <w:t xml:space="preserve">See </w:t>
      </w:r>
      <w:hyperlink r:id="rId19" w:history="1">
        <w:r w:rsidRPr="00C47CD7">
          <w:rPr>
            <w:rStyle w:val="Hyperlink"/>
            <w:sz w:val="20"/>
            <w:lang w:eastAsia="zh-CN"/>
          </w:rPr>
          <w:t>www.un.org/ohrlls/content/list-sids</w:t>
        </w:r>
      </w:hyperlink>
      <w:r w:rsidRPr="00C47CD7">
        <w:rPr>
          <w:rFonts w:hint="eastAsia"/>
          <w:sz w:val="20"/>
          <w:lang w:eastAsia="zh-CN"/>
        </w:rPr>
        <w:t>。</w:t>
      </w:r>
    </w:p>
  </w:footnote>
  <w:footnote w:id="32">
    <w:p w14:paraId="71D4D153" w14:textId="77777777" w:rsidR="00772234" w:rsidRPr="0086622A" w:rsidRDefault="00772234" w:rsidP="00772234">
      <w:pPr>
        <w:pStyle w:val="FootnoteText"/>
        <w:spacing w:after="60"/>
        <w:rPr>
          <w:sz w:val="20"/>
          <w:lang w:eastAsia="zh-CN"/>
        </w:rPr>
      </w:pPr>
      <w:r w:rsidRPr="0086622A">
        <w:rPr>
          <w:rStyle w:val="FootnoteReference"/>
          <w:sz w:val="20"/>
        </w:rPr>
        <w:footnoteRef/>
      </w:r>
      <w:r w:rsidRPr="0086622A">
        <w:rPr>
          <w:rFonts w:hint="eastAsia"/>
          <w:sz w:val="20"/>
          <w:lang w:eastAsia="zh-CN"/>
        </w:rPr>
        <w:t xml:space="preserve">  </w:t>
      </w:r>
      <w:r w:rsidRPr="0086622A">
        <w:rPr>
          <w:rFonts w:hint="eastAsia"/>
          <w:sz w:val="20"/>
          <w:lang w:eastAsia="zh-CN"/>
        </w:rPr>
        <w:t>第</w:t>
      </w:r>
      <w:r w:rsidRPr="0086622A">
        <w:rPr>
          <w:rFonts w:hint="eastAsia"/>
          <w:sz w:val="20"/>
          <w:lang w:eastAsia="zh-CN"/>
        </w:rPr>
        <w:t>2</w:t>
      </w:r>
      <w:r w:rsidRPr="0086622A">
        <w:rPr>
          <w:rFonts w:hint="eastAsia"/>
          <w:sz w:val="20"/>
          <w:lang w:eastAsia="zh-CN"/>
        </w:rPr>
        <w:t>段至第</w:t>
      </w:r>
      <w:r w:rsidRPr="0086622A">
        <w:rPr>
          <w:rFonts w:hint="eastAsia"/>
          <w:sz w:val="20"/>
          <w:lang w:eastAsia="zh-CN"/>
        </w:rPr>
        <w:t>8</w:t>
      </w:r>
      <w:r w:rsidRPr="0086622A">
        <w:rPr>
          <w:rFonts w:hint="eastAsia"/>
          <w:sz w:val="20"/>
          <w:lang w:eastAsia="zh-CN"/>
        </w:rPr>
        <w:t>段暂时搁置，待三项研究报告最后完成后再作处理。</w:t>
      </w:r>
    </w:p>
  </w:footnote>
  <w:footnote w:id="33">
    <w:p w14:paraId="09491DAC" w14:textId="77777777" w:rsidR="00BC4B0D" w:rsidRPr="006D6107" w:rsidRDefault="00BC4B0D" w:rsidP="00BC4B0D">
      <w:pPr>
        <w:pStyle w:val="FootnoteText"/>
        <w:spacing w:after="60"/>
        <w:rPr>
          <w:sz w:val="20"/>
          <w:lang w:eastAsia="zh-CN"/>
        </w:rPr>
      </w:pPr>
      <w:r w:rsidRPr="006D6107">
        <w:rPr>
          <w:rStyle w:val="FootnoteReference"/>
          <w:sz w:val="20"/>
        </w:rPr>
        <w:footnoteRef/>
      </w:r>
      <w:r w:rsidRPr="006D6107">
        <w:rPr>
          <w:sz w:val="20"/>
          <w:lang w:eastAsia="zh-CN"/>
        </w:rPr>
        <w:t xml:space="preserve"> </w:t>
      </w:r>
      <w:r w:rsidRPr="006D6107">
        <w:rPr>
          <w:rFonts w:hint="eastAsia"/>
          <w:sz w:val="20"/>
          <w:lang w:eastAsia="zh-CN"/>
        </w:rPr>
        <w:t xml:space="preserve"> </w:t>
      </w:r>
      <w:r w:rsidRPr="006D6107">
        <w:rPr>
          <w:sz w:val="20"/>
          <w:lang w:eastAsia="zh-CN"/>
        </w:rPr>
        <w:t>第</w:t>
      </w:r>
      <w:r w:rsidRPr="006D6107">
        <w:rPr>
          <w:sz w:val="20"/>
          <w:lang w:eastAsia="zh-CN"/>
        </w:rPr>
        <w:t xml:space="preserve"> </w:t>
      </w:r>
      <w:hyperlink r:id="rId20" w:history="1">
        <w:r w:rsidRPr="006D6107">
          <w:rPr>
            <w:rStyle w:val="Hyperlink"/>
            <w:sz w:val="20"/>
            <w:lang w:eastAsia="zh-CN"/>
          </w:rPr>
          <w:t>XII/3</w:t>
        </w:r>
      </w:hyperlink>
      <w:r w:rsidRPr="006D6107">
        <w:rPr>
          <w:sz w:val="20"/>
          <w:lang w:eastAsia="zh-CN"/>
        </w:rPr>
        <w:t>号决定，附件三。</w:t>
      </w:r>
    </w:p>
  </w:footnote>
  <w:footnote w:id="34">
    <w:p w14:paraId="55A8F2F1" w14:textId="12CADFEE" w:rsidR="00772234" w:rsidRPr="00D7378E" w:rsidRDefault="00772234" w:rsidP="00772234">
      <w:pPr>
        <w:pStyle w:val="FootnoteText"/>
        <w:spacing w:after="60"/>
        <w:rPr>
          <w:sz w:val="20"/>
          <w:lang w:eastAsia="zh-CN"/>
        </w:rPr>
      </w:pPr>
      <w:r w:rsidRPr="00D7378E">
        <w:rPr>
          <w:rStyle w:val="FootnoteReference"/>
          <w:sz w:val="20"/>
        </w:rPr>
        <w:footnoteRef/>
      </w:r>
      <w:r w:rsidRPr="00D7378E">
        <w:rPr>
          <w:sz w:val="20"/>
          <w:lang w:eastAsia="zh-CN"/>
        </w:rPr>
        <w:t xml:space="preserve"> </w:t>
      </w:r>
      <w:r w:rsidR="006D6107">
        <w:rPr>
          <w:rFonts w:hint="eastAsia"/>
          <w:sz w:val="20"/>
          <w:lang w:eastAsia="zh-CN"/>
        </w:rPr>
        <w:t xml:space="preserve"> </w:t>
      </w:r>
      <w:r w:rsidRPr="00D7378E">
        <w:rPr>
          <w:sz w:val="20"/>
          <w:lang w:eastAsia="zh-CN"/>
        </w:rPr>
        <w:t>联合国</w:t>
      </w:r>
      <w:r w:rsidRPr="00D7378E">
        <w:rPr>
          <w:rFonts w:hint="eastAsia"/>
          <w:sz w:val="20"/>
          <w:lang w:eastAsia="zh-CN"/>
        </w:rPr>
        <w:t>，</w:t>
      </w:r>
      <w:r w:rsidRPr="00D7378E">
        <w:rPr>
          <w:sz w:val="20"/>
          <w:lang w:eastAsia="zh-CN"/>
        </w:rPr>
        <w:t>《条约汇编》</w:t>
      </w:r>
      <w:r w:rsidRPr="00D7378E">
        <w:rPr>
          <w:rFonts w:hint="eastAsia"/>
          <w:sz w:val="20"/>
          <w:lang w:eastAsia="zh-CN"/>
        </w:rPr>
        <w:t>，</w:t>
      </w:r>
      <w:r w:rsidRPr="00D7378E">
        <w:rPr>
          <w:sz w:val="20"/>
          <w:lang w:eastAsia="zh-CN"/>
        </w:rPr>
        <w:t>第</w:t>
      </w:r>
      <w:r w:rsidRPr="00D7378E">
        <w:rPr>
          <w:sz w:val="20"/>
          <w:lang w:eastAsia="zh-CN"/>
        </w:rPr>
        <w:t>1760</w:t>
      </w:r>
      <w:r w:rsidRPr="00D7378E">
        <w:rPr>
          <w:sz w:val="20"/>
          <w:lang w:eastAsia="zh-CN"/>
        </w:rPr>
        <w:t>卷</w:t>
      </w:r>
      <w:r w:rsidRPr="00D7378E">
        <w:rPr>
          <w:rFonts w:hint="eastAsia"/>
          <w:sz w:val="20"/>
          <w:lang w:eastAsia="zh-CN"/>
        </w:rPr>
        <w:t>，</w:t>
      </w:r>
      <w:r w:rsidRPr="00D7378E">
        <w:rPr>
          <w:sz w:val="20"/>
          <w:lang w:eastAsia="zh-CN"/>
        </w:rPr>
        <w:t>第</w:t>
      </w:r>
      <w:r w:rsidRPr="00D7378E">
        <w:rPr>
          <w:sz w:val="20"/>
          <w:lang w:eastAsia="zh-CN"/>
        </w:rPr>
        <w:t>30619</w:t>
      </w:r>
      <w:r w:rsidRPr="00D7378E">
        <w:rPr>
          <w:sz w:val="20"/>
          <w:lang w:eastAsia="zh-CN"/>
        </w:rPr>
        <w:t>号。</w:t>
      </w:r>
    </w:p>
  </w:footnote>
  <w:footnote w:id="35">
    <w:p w14:paraId="4D7CDD31" w14:textId="0BFD76BF" w:rsidR="00772234" w:rsidRPr="00D7378E" w:rsidRDefault="00772234" w:rsidP="00772234">
      <w:pPr>
        <w:pStyle w:val="FootnoteText"/>
        <w:spacing w:after="60"/>
        <w:rPr>
          <w:sz w:val="20"/>
          <w:lang w:eastAsia="zh-CN"/>
        </w:rPr>
      </w:pPr>
      <w:r w:rsidRPr="00D7378E">
        <w:rPr>
          <w:rFonts w:hint="eastAsia"/>
          <w:sz w:val="20"/>
          <w:lang w:eastAsia="zh-CN"/>
        </w:rPr>
        <w:t>[</w:t>
      </w:r>
      <w:r w:rsidRPr="00D7378E">
        <w:rPr>
          <w:rStyle w:val="FootnoteReference"/>
          <w:sz w:val="20"/>
        </w:rPr>
        <w:footnoteRef/>
      </w:r>
      <w:r w:rsidRPr="00D7378E">
        <w:rPr>
          <w:sz w:val="20"/>
          <w:lang w:eastAsia="zh-CN"/>
        </w:rPr>
        <w:t xml:space="preserve"> </w:t>
      </w:r>
      <w:r w:rsidR="006D6107">
        <w:rPr>
          <w:rFonts w:hint="eastAsia"/>
          <w:sz w:val="20"/>
          <w:lang w:eastAsia="zh-CN"/>
        </w:rPr>
        <w:t xml:space="preserve"> </w:t>
      </w:r>
      <w:r>
        <w:rPr>
          <w:rFonts w:hint="eastAsia"/>
          <w:sz w:val="20"/>
          <w:lang w:eastAsia="zh-CN"/>
        </w:rPr>
        <w:t>此处所列标准</w:t>
      </w:r>
      <w:r>
        <w:rPr>
          <w:rFonts w:hint="eastAsia"/>
          <w:sz w:val="20"/>
          <w:lang w:eastAsia="zh-CN"/>
        </w:rPr>
        <w:t>[</w:t>
      </w:r>
      <w:r>
        <w:rPr>
          <w:rFonts w:hint="eastAsia"/>
          <w:sz w:val="20"/>
          <w:lang w:eastAsia="zh-CN"/>
        </w:rPr>
        <w:t>不是全部，也不是规定性的，</w:t>
      </w:r>
      <w:r>
        <w:rPr>
          <w:rFonts w:hint="eastAsia"/>
          <w:sz w:val="20"/>
          <w:lang w:eastAsia="zh-CN"/>
        </w:rPr>
        <w:t>]</w:t>
      </w:r>
      <w:r>
        <w:rPr>
          <w:rFonts w:hint="eastAsia"/>
          <w:sz w:val="20"/>
          <w:lang w:eastAsia="zh-CN"/>
        </w:rPr>
        <w:t>并不事先确定可能由哪个或哪些实体负责财务机制的运行、这些实体的运作方式或上文第</w:t>
      </w:r>
      <w:r>
        <w:rPr>
          <w:rFonts w:hint="eastAsia"/>
          <w:sz w:val="20"/>
          <w:lang w:eastAsia="zh-CN"/>
        </w:rPr>
        <w:t>6</w:t>
      </w:r>
      <w:r>
        <w:rPr>
          <w:rFonts w:hint="eastAsia"/>
          <w:sz w:val="20"/>
          <w:lang w:eastAsia="zh-CN"/>
        </w:rPr>
        <w:t>段所述审查的结果。</w:t>
      </w:r>
      <w:r>
        <w:rPr>
          <w:rFonts w:hint="eastAsia"/>
          <w:sz w:val="20"/>
          <w:lang w:eastAsia="zh-CN"/>
        </w:rPr>
        <w:t>]</w:t>
      </w:r>
    </w:p>
  </w:footnote>
  <w:footnote w:id="36">
    <w:p w14:paraId="59B0C507" w14:textId="77777777" w:rsidR="00020B8B" w:rsidRPr="0036205B" w:rsidRDefault="00020B8B" w:rsidP="0036205B">
      <w:pPr>
        <w:pStyle w:val="FootnoteText"/>
        <w:spacing w:after="60"/>
        <w:rPr>
          <w:sz w:val="20"/>
          <w:lang w:eastAsia="zh-CN"/>
        </w:rPr>
      </w:pPr>
      <w:r w:rsidRPr="0036205B">
        <w:rPr>
          <w:rStyle w:val="FootnoteReference"/>
          <w:sz w:val="20"/>
        </w:rPr>
        <w:footnoteRef/>
      </w:r>
      <w:r w:rsidRPr="0036205B">
        <w:rPr>
          <w:sz w:val="20"/>
          <w:lang w:eastAsia="zh-CN"/>
        </w:rPr>
        <w:t xml:space="preserve">  </w:t>
      </w:r>
      <w:r w:rsidRPr="0036205B">
        <w:rPr>
          <w:sz w:val="20"/>
          <w:lang w:eastAsia="zh-CN"/>
        </w:rPr>
        <w:t>联合国</w:t>
      </w:r>
      <w:r w:rsidRPr="0036205B">
        <w:rPr>
          <w:sz w:val="20"/>
          <w:lang w:eastAsia="zh-CN"/>
        </w:rPr>
        <w:t>,</w:t>
      </w:r>
      <w:r w:rsidRPr="0036205B">
        <w:rPr>
          <w:sz w:val="20"/>
          <w:lang w:eastAsia="zh-CN"/>
        </w:rPr>
        <w:t>《条约汇编》，第</w:t>
      </w:r>
      <w:r w:rsidRPr="0036205B">
        <w:rPr>
          <w:sz w:val="20"/>
          <w:lang w:eastAsia="zh-CN"/>
        </w:rPr>
        <w:t>1760</w:t>
      </w:r>
      <w:r w:rsidRPr="0036205B">
        <w:rPr>
          <w:sz w:val="20"/>
          <w:lang w:eastAsia="zh-CN"/>
        </w:rPr>
        <w:t>卷，第</w:t>
      </w:r>
      <w:r w:rsidRPr="0036205B">
        <w:rPr>
          <w:sz w:val="20"/>
          <w:lang w:eastAsia="zh-CN"/>
        </w:rPr>
        <w:t>30619</w:t>
      </w:r>
      <w:r w:rsidRPr="0036205B">
        <w:rPr>
          <w:sz w:val="20"/>
          <w:lang w:eastAsia="zh-CN"/>
        </w:rPr>
        <w:t>号。</w:t>
      </w:r>
    </w:p>
  </w:footnote>
  <w:footnote w:id="37">
    <w:p w14:paraId="6D8380E5" w14:textId="77777777" w:rsidR="00020B8B" w:rsidRPr="0036205B" w:rsidRDefault="00020B8B" w:rsidP="0036205B">
      <w:pPr>
        <w:pStyle w:val="FootnoteText"/>
        <w:spacing w:after="60"/>
        <w:rPr>
          <w:sz w:val="20"/>
          <w:lang w:eastAsia="zh-CN"/>
        </w:rPr>
      </w:pPr>
      <w:r w:rsidRPr="0036205B">
        <w:rPr>
          <w:rStyle w:val="FootnoteReference"/>
          <w:sz w:val="20"/>
        </w:rPr>
        <w:footnoteRef/>
      </w:r>
      <w:r w:rsidRPr="0036205B">
        <w:rPr>
          <w:sz w:val="20"/>
          <w:lang w:eastAsia="zh-CN"/>
        </w:rPr>
        <w:t xml:space="preserve">  </w:t>
      </w:r>
      <w:r w:rsidRPr="0036205B">
        <w:rPr>
          <w:sz w:val="20"/>
          <w:lang w:eastAsia="zh-CN"/>
        </w:rPr>
        <w:t>第</w:t>
      </w:r>
      <w:hyperlink r:id="rId21" w:history="1">
        <w:r w:rsidRPr="0036205B">
          <w:rPr>
            <w:rStyle w:val="Hyperlink"/>
            <w:sz w:val="20"/>
            <w:lang w:eastAsia="zh-CN"/>
          </w:rPr>
          <w:t>15/4</w:t>
        </w:r>
      </w:hyperlink>
      <w:r w:rsidRPr="0036205B">
        <w:rPr>
          <w:sz w:val="20"/>
          <w:lang w:eastAsia="zh-CN"/>
        </w:rPr>
        <w:t>号决定，附件。</w:t>
      </w:r>
    </w:p>
  </w:footnote>
  <w:footnote w:id="38">
    <w:p w14:paraId="6F430EFD" w14:textId="77777777" w:rsidR="00020B8B" w:rsidRPr="0036205B" w:rsidRDefault="00020B8B" w:rsidP="0036205B">
      <w:pPr>
        <w:pStyle w:val="FootnoteText"/>
        <w:spacing w:after="60"/>
        <w:rPr>
          <w:rStyle w:val="FootnoteReference"/>
          <w:sz w:val="20"/>
          <w:lang w:eastAsia="zh-CN"/>
        </w:rPr>
      </w:pPr>
      <w:r w:rsidRPr="0036205B">
        <w:rPr>
          <w:rStyle w:val="FootnoteReference"/>
          <w:sz w:val="20"/>
        </w:rPr>
        <w:footnoteRef/>
      </w:r>
      <w:r w:rsidRPr="0036205B">
        <w:rPr>
          <w:rStyle w:val="FootnoteReference"/>
          <w:rFonts w:hint="eastAsia"/>
          <w:sz w:val="20"/>
          <w:lang w:eastAsia="zh-CN"/>
        </w:rPr>
        <w:t xml:space="preserve"> </w:t>
      </w:r>
      <w:r w:rsidRPr="0036205B">
        <w:rPr>
          <w:rFonts w:hint="eastAsia"/>
          <w:sz w:val="20"/>
          <w:lang w:eastAsia="zh-CN"/>
        </w:rPr>
        <w:t xml:space="preserve">  </w:t>
      </w:r>
      <w:r w:rsidRPr="0036205B">
        <w:rPr>
          <w:rFonts w:hint="eastAsia"/>
          <w:sz w:val="20"/>
          <w:lang w:eastAsia="zh-CN"/>
        </w:rPr>
        <w:t>将于</w:t>
      </w:r>
      <w:r w:rsidRPr="0036205B">
        <w:rPr>
          <w:rFonts w:hint="eastAsia"/>
          <w:sz w:val="20"/>
          <w:lang w:eastAsia="zh-CN"/>
        </w:rPr>
        <w:t>2026</w:t>
      </w:r>
      <w:r w:rsidRPr="0036205B">
        <w:rPr>
          <w:rFonts w:hint="eastAsia"/>
          <w:sz w:val="20"/>
          <w:lang w:eastAsia="zh-CN"/>
        </w:rPr>
        <w:t>年</w:t>
      </w:r>
      <w:r w:rsidRPr="0036205B">
        <w:rPr>
          <w:rFonts w:hint="eastAsia"/>
          <w:sz w:val="20"/>
          <w:lang w:eastAsia="zh-CN"/>
        </w:rPr>
        <w:t>10</w:t>
      </w:r>
      <w:r w:rsidRPr="0036205B">
        <w:rPr>
          <w:rFonts w:hint="eastAsia"/>
          <w:sz w:val="20"/>
          <w:lang w:eastAsia="zh-CN"/>
        </w:rPr>
        <w:t>月更新。</w:t>
      </w:r>
    </w:p>
  </w:footnote>
  <w:footnote w:id="39">
    <w:p w14:paraId="7AA3014F" w14:textId="77777777" w:rsidR="00020B8B" w:rsidRPr="0036205B" w:rsidRDefault="00020B8B" w:rsidP="0036205B">
      <w:pPr>
        <w:pStyle w:val="FootnoteText"/>
        <w:spacing w:after="60"/>
        <w:rPr>
          <w:rFonts w:eastAsia="DengXian"/>
          <w:sz w:val="20"/>
          <w:lang w:eastAsia="zh-CN"/>
        </w:rPr>
      </w:pPr>
      <w:r w:rsidRPr="0036205B">
        <w:rPr>
          <w:rStyle w:val="FootnoteReference"/>
          <w:sz w:val="20"/>
        </w:rPr>
        <w:footnoteRef/>
      </w:r>
      <w:r w:rsidRPr="0036205B">
        <w:rPr>
          <w:rFonts w:eastAsia="DengXian" w:hint="eastAsia"/>
          <w:sz w:val="20"/>
          <w:lang w:eastAsia="zh-CN"/>
        </w:rPr>
        <w:t xml:space="preserve">  </w:t>
      </w:r>
      <w:r w:rsidRPr="0036205B">
        <w:rPr>
          <w:rFonts w:cs="SimSun" w:hint="eastAsia"/>
          <w:sz w:val="20"/>
          <w:lang w:eastAsia="zh-CN"/>
        </w:rPr>
        <w:t>将于</w:t>
      </w:r>
      <w:r w:rsidRPr="0036205B">
        <w:rPr>
          <w:sz w:val="20"/>
          <w:lang w:eastAsia="zh-CN"/>
        </w:rPr>
        <w:t>2026</w:t>
      </w:r>
      <w:r w:rsidRPr="0036205B">
        <w:rPr>
          <w:rFonts w:cs="SimSun" w:hint="eastAsia"/>
          <w:sz w:val="20"/>
          <w:lang w:eastAsia="zh-CN"/>
        </w:rPr>
        <w:t>年</w:t>
      </w:r>
      <w:r w:rsidRPr="0036205B">
        <w:rPr>
          <w:sz w:val="20"/>
          <w:lang w:eastAsia="zh-CN"/>
        </w:rPr>
        <w:t>10</w:t>
      </w:r>
      <w:r w:rsidRPr="0036205B">
        <w:rPr>
          <w:rFonts w:cs="SimSun" w:hint="eastAsia"/>
          <w:sz w:val="20"/>
          <w:lang w:eastAsia="zh-CN"/>
        </w:rPr>
        <w:t>月更新。</w:t>
      </w:r>
    </w:p>
  </w:footnote>
  <w:footnote w:id="40">
    <w:p w14:paraId="56749ED8" w14:textId="30284AED" w:rsidR="00E43720" w:rsidRPr="006D6107" w:rsidRDefault="00E43720" w:rsidP="0036205B">
      <w:pPr>
        <w:pStyle w:val="FootnoteText"/>
        <w:spacing w:after="60"/>
        <w:rPr>
          <w:sz w:val="20"/>
          <w:lang w:eastAsia="zh-CN"/>
        </w:rPr>
      </w:pPr>
      <w:r w:rsidRPr="0036205B">
        <w:rPr>
          <w:rStyle w:val="FootnoteReference"/>
          <w:sz w:val="20"/>
        </w:rPr>
        <w:footnoteRef/>
      </w:r>
      <w:r w:rsidRPr="0036205B">
        <w:rPr>
          <w:sz w:val="20"/>
          <w:lang w:eastAsia="zh-CN"/>
        </w:rPr>
        <w:t xml:space="preserve"> </w:t>
      </w:r>
      <w:r w:rsidR="00DA621B" w:rsidRPr="0036205B">
        <w:rPr>
          <w:sz w:val="20"/>
          <w:lang w:eastAsia="zh-CN"/>
        </w:rPr>
        <w:t xml:space="preserve"> </w:t>
      </w:r>
      <w:r w:rsidR="00F043B4" w:rsidRPr="0036205B">
        <w:rPr>
          <w:sz w:val="20"/>
          <w:lang w:eastAsia="zh-CN"/>
        </w:rPr>
        <w:t>执行问题附属</w:t>
      </w:r>
      <w:r w:rsidR="00DA621B" w:rsidRPr="0036205B">
        <w:rPr>
          <w:sz w:val="20"/>
          <w:lang w:eastAsia="zh-CN"/>
        </w:rPr>
        <w:t>机构第七次会议审议了执行部分第</w:t>
      </w:r>
      <w:r w:rsidR="00DA621B" w:rsidRPr="0036205B">
        <w:rPr>
          <w:sz w:val="20"/>
          <w:lang w:eastAsia="zh-CN"/>
        </w:rPr>
        <w:t>1</w:t>
      </w:r>
      <w:r w:rsidR="00DA621B" w:rsidRPr="0036205B">
        <w:rPr>
          <w:sz w:val="20"/>
          <w:lang w:eastAsia="zh-CN"/>
        </w:rPr>
        <w:t>至</w:t>
      </w:r>
      <w:r w:rsidR="00DA621B" w:rsidRPr="0036205B">
        <w:rPr>
          <w:sz w:val="20"/>
          <w:lang w:eastAsia="zh-CN"/>
        </w:rPr>
        <w:t>3</w:t>
      </w:r>
      <w:r w:rsidR="00DA621B" w:rsidRPr="0036205B">
        <w:rPr>
          <w:sz w:val="20"/>
          <w:lang w:eastAsia="zh-CN"/>
        </w:rPr>
        <w:t>段</w:t>
      </w:r>
      <w:r w:rsidR="00DA621B" w:rsidRPr="0036205B">
        <w:rPr>
          <w:sz w:val="20"/>
          <w:lang w:eastAsia="zh-CN"/>
        </w:rPr>
        <w:t>(</w:t>
      </w:r>
      <w:r w:rsidR="00DA621B" w:rsidRPr="0036205B">
        <w:rPr>
          <w:sz w:val="20"/>
          <w:lang w:eastAsia="zh-CN"/>
        </w:rPr>
        <w:t>见第</w:t>
      </w:r>
      <w:hyperlink r:id="rId22" w:history="1">
        <w:r w:rsidR="00DA621B" w:rsidRPr="00883D88">
          <w:rPr>
            <w:rStyle w:val="Hyperlink"/>
            <w:sz w:val="20"/>
            <w:lang w:eastAsia="zh-CN"/>
          </w:rPr>
          <w:t>7/3</w:t>
        </w:r>
      </w:hyperlink>
      <w:r w:rsidR="00DA621B" w:rsidRPr="0036205B">
        <w:rPr>
          <w:sz w:val="20"/>
          <w:lang w:eastAsia="zh-CN"/>
        </w:rPr>
        <w:t>号建议</w:t>
      </w:r>
      <w:r w:rsidR="00DA621B" w:rsidRPr="0036205B">
        <w:rPr>
          <w:sz w:val="20"/>
          <w:lang w:eastAsia="zh-CN"/>
        </w:rPr>
        <w:t>)</w:t>
      </w:r>
      <w:r w:rsidR="00DA621B" w:rsidRPr="0036205B">
        <w:rPr>
          <w:sz w:val="20"/>
          <w:lang w:eastAsia="zh-CN"/>
        </w:rPr>
        <w:t>。其第六次会议通过的第</w:t>
      </w:r>
      <w:hyperlink r:id="rId23" w:history="1">
        <w:r w:rsidR="00DA621B" w:rsidRPr="005B4B11">
          <w:rPr>
            <w:rStyle w:val="Hyperlink"/>
            <w:sz w:val="20"/>
            <w:lang w:eastAsia="zh-CN"/>
          </w:rPr>
          <w:t>6/2</w:t>
        </w:r>
      </w:hyperlink>
      <w:r w:rsidR="00DA621B" w:rsidRPr="0036205B">
        <w:rPr>
          <w:sz w:val="20"/>
          <w:lang w:eastAsia="zh-CN"/>
        </w:rPr>
        <w:t>号建议</w:t>
      </w:r>
      <w:r w:rsidR="00F912FD" w:rsidRPr="0036205B">
        <w:rPr>
          <w:sz w:val="20"/>
          <w:lang w:eastAsia="zh-CN"/>
        </w:rPr>
        <w:t>也</w:t>
      </w:r>
      <w:r w:rsidR="00DA621B" w:rsidRPr="0036205B">
        <w:rPr>
          <w:sz w:val="20"/>
          <w:lang w:eastAsia="zh-CN"/>
        </w:rPr>
        <w:t>载有一段关于全球环境基金信托基金第九</w:t>
      </w:r>
      <w:r w:rsidR="00F912FD" w:rsidRPr="0036205B">
        <w:rPr>
          <w:sz w:val="20"/>
          <w:lang w:eastAsia="zh-CN"/>
        </w:rPr>
        <w:t>增资</w:t>
      </w:r>
      <w:r w:rsidR="00DA621B" w:rsidRPr="0036205B">
        <w:rPr>
          <w:sz w:val="20"/>
          <w:lang w:eastAsia="zh-CN"/>
        </w:rPr>
        <w:t>期的议题</w:t>
      </w:r>
      <w:r w:rsidR="00DA621B" w:rsidRPr="0036205B">
        <w:rPr>
          <w:sz w:val="20"/>
          <w:lang w:eastAsia="zh-CN"/>
        </w:rPr>
        <w:t>(</w:t>
      </w:r>
      <w:r w:rsidR="00DA621B" w:rsidRPr="0036205B">
        <w:rPr>
          <w:sz w:val="20"/>
          <w:lang w:eastAsia="zh-CN"/>
        </w:rPr>
        <w:t>第</w:t>
      </w:r>
      <w:r w:rsidR="00DA621B" w:rsidRPr="0036205B">
        <w:rPr>
          <w:sz w:val="20"/>
          <w:lang w:eastAsia="zh-CN"/>
        </w:rPr>
        <w:t>6</w:t>
      </w:r>
      <w:r w:rsidR="00DA621B" w:rsidRPr="0036205B">
        <w:rPr>
          <w:sz w:val="20"/>
          <w:lang w:eastAsia="zh-CN"/>
        </w:rPr>
        <w:t>段</w:t>
      </w:r>
      <w:r w:rsidR="00DA621B" w:rsidRPr="0036205B">
        <w:rPr>
          <w:sz w:val="20"/>
          <w:lang w:eastAsia="zh-CN"/>
        </w:rPr>
        <w:t>)</w:t>
      </w:r>
      <w:r w:rsidR="00DA621B" w:rsidRPr="0036205B">
        <w:rPr>
          <w:sz w:val="20"/>
          <w:lang w:eastAsia="zh-CN"/>
        </w:rPr>
        <w:t>。但那次会议没有讨论这一段。秘书处的理解是，上文第</w:t>
      </w:r>
      <w:r w:rsidR="00DA621B" w:rsidRPr="0036205B">
        <w:rPr>
          <w:sz w:val="20"/>
          <w:lang w:eastAsia="zh-CN"/>
        </w:rPr>
        <w:t>1</w:t>
      </w:r>
      <w:r w:rsidR="00DA621B" w:rsidRPr="0036205B">
        <w:rPr>
          <w:sz w:val="20"/>
          <w:lang w:eastAsia="zh-CN"/>
        </w:rPr>
        <w:t>至第</w:t>
      </w:r>
      <w:r w:rsidR="00DA621B" w:rsidRPr="0036205B">
        <w:rPr>
          <w:sz w:val="20"/>
          <w:lang w:eastAsia="zh-CN"/>
        </w:rPr>
        <w:t>3</w:t>
      </w:r>
      <w:r w:rsidR="00DA621B" w:rsidRPr="0036205B">
        <w:rPr>
          <w:sz w:val="20"/>
          <w:lang w:eastAsia="zh-CN"/>
        </w:rPr>
        <w:t>段</w:t>
      </w:r>
      <w:r w:rsidR="00C61E7B" w:rsidRPr="0036205B">
        <w:rPr>
          <w:sz w:val="20"/>
          <w:lang w:eastAsia="zh-CN"/>
        </w:rPr>
        <w:t>体现</w:t>
      </w:r>
      <w:r w:rsidR="00DA621B" w:rsidRPr="0036205B">
        <w:rPr>
          <w:sz w:val="20"/>
          <w:lang w:eastAsia="zh-CN"/>
        </w:rPr>
        <w:t>了</w:t>
      </w:r>
      <w:r w:rsidR="00323CF8" w:rsidRPr="0036205B">
        <w:rPr>
          <w:sz w:val="20"/>
          <w:lang w:eastAsia="zh-CN"/>
        </w:rPr>
        <w:t>执行问题附属</w:t>
      </w:r>
      <w:r w:rsidR="00DA621B" w:rsidRPr="0036205B">
        <w:rPr>
          <w:sz w:val="20"/>
          <w:lang w:eastAsia="zh-CN"/>
        </w:rPr>
        <w:t>机构关于这一议题的讨论，因此</w:t>
      </w:r>
      <w:r w:rsidR="00180449">
        <w:rPr>
          <w:rFonts w:hint="eastAsia"/>
          <w:sz w:val="20"/>
          <w:lang w:eastAsia="zh-CN"/>
        </w:rPr>
        <w:t>用来</w:t>
      </w:r>
      <w:r w:rsidR="00DA621B" w:rsidRPr="0036205B">
        <w:rPr>
          <w:sz w:val="20"/>
          <w:lang w:eastAsia="zh-CN"/>
        </w:rPr>
        <w:t>取代第</w:t>
      </w:r>
      <w:hyperlink r:id="rId24" w:history="1">
        <w:r w:rsidR="00DA621B" w:rsidRPr="005B4B11">
          <w:rPr>
            <w:rStyle w:val="Hyperlink"/>
            <w:sz w:val="20"/>
            <w:lang w:eastAsia="zh-CN"/>
          </w:rPr>
          <w:t>6/2</w:t>
        </w:r>
      </w:hyperlink>
      <w:r w:rsidR="00DA621B" w:rsidRPr="0036205B">
        <w:rPr>
          <w:sz w:val="20"/>
          <w:lang w:eastAsia="zh-CN"/>
        </w:rPr>
        <w:t>号建议未经谈判的第</w:t>
      </w:r>
      <w:r w:rsidR="00DA621B" w:rsidRPr="0036205B">
        <w:rPr>
          <w:sz w:val="20"/>
          <w:lang w:eastAsia="zh-CN"/>
        </w:rPr>
        <w:t>6</w:t>
      </w:r>
      <w:r w:rsidR="00DA621B" w:rsidRPr="0036205B">
        <w:rPr>
          <w:sz w:val="20"/>
          <w:lang w:eastAsia="zh-CN"/>
        </w:rPr>
        <w:t>段。</w:t>
      </w:r>
      <w:r w:rsidR="004C6548">
        <w:rPr>
          <w:rFonts w:hint="eastAsia"/>
          <w:sz w:val="20"/>
          <w:lang w:eastAsia="zh-CN"/>
        </w:rPr>
        <w:t>所以</w:t>
      </w:r>
      <w:r w:rsidR="00DA621B" w:rsidRPr="0036205B">
        <w:rPr>
          <w:sz w:val="20"/>
          <w:lang w:eastAsia="zh-CN"/>
        </w:rPr>
        <w:t>未</w:t>
      </w:r>
      <w:r w:rsidR="004C6548">
        <w:rPr>
          <w:rFonts w:hint="eastAsia"/>
          <w:sz w:val="20"/>
          <w:lang w:eastAsia="zh-CN"/>
        </w:rPr>
        <w:t>将该段</w:t>
      </w:r>
      <w:r w:rsidR="00DD4499" w:rsidRPr="0036205B">
        <w:rPr>
          <w:sz w:val="20"/>
          <w:lang w:eastAsia="zh-CN"/>
        </w:rPr>
        <w:t>列</w:t>
      </w:r>
      <w:r w:rsidR="00DA621B" w:rsidRPr="0036205B">
        <w:rPr>
          <w:sz w:val="20"/>
          <w:lang w:eastAsia="zh-CN"/>
        </w:rPr>
        <w:t>入本决定草案。作为参考，</w:t>
      </w:r>
      <w:r w:rsidR="00294265">
        <w:rPr>
          <w:rFonts w:hint="eastAsia"/>
          <w:sz w:val="20"/>
          <w:lang w:eastAsia="zh-CN"/>
        </w:rPr>
        <w:t>该段</w:t>
      </w:r>
      <w:r w:rsidR="00DA621B" w:rsidRPr="0036205B">
        <w:rPr>
          <w:sz w:val="20"/>
          <w:lang w:eastAsia="zh-CN"/>
        </w:rPr>
        <w:t>内容如下</w:t>
      </w:r>
      <w:r w:rsidR="0067729C" w:rsidRPr="0036205B">
        <w:rPr>
          <w:sz w:val="20"/>
          <w:lang w:eastAsia="zh-CN"/>
        </w:rPr>
        <w:t>：</w:t>
      </w:r>
      <w:r w:rsidR="006911EB">
        <w:rPr>
          <w:rFonts w:hint="eastAsia"/>
          <w:sz w:val="20"/>
          <w:lang w:eastAsia="zh-CN"/>
        </w:rPr>
        <w:t>“</w:t>
      </w:r>
      <w:r w:rsidR="00DA621B" w:rsidRPr="0036205B">
        <w:rPr>
          <w:sz w:val="20"/>
          <w:lang w:eastAsia="zh-CN"/>
        </w:rPr>
        <w:t>[</w:t>
      </w:r>
      <w:r w:rsidR="001C3B2C" w:rsidRPr="0036205B">
        <w:rPr>
          <w:snapToGrid w:val="0"/>
          <w:sz w:val="20"/>
          <w:lang w:eastAsia="zh-CN"/>
        </w:rPr>
        <w:t>重申</w:t>
      </w:r>
      <w:r w:rsidR="001C3B2C" w:rsidRPr="0036205B">
        <w:rPr>
          <w:sz w:val="20"/>
          <w:lang w:val="en-CA" w:eastAsia="zh-CN"/>
        </w:rPr>
        <w:t>感谢发达国家缔约方、</w:t>
      </w:r>
      <w:r w:rsidR="001C3B2C" w:rsidRPr="0036205B">
        <w:rPr>
          <w:snapToGrid w:val="0"/>
          <w:sz w:val="20"/>
          <w:lang w:eastAsia="zh-CN"/>
        </w:rPr>
        <w:t>自愿承担发达国家缔约方义务的其他缔约方以及其他捐助方向全球生物多样性框架基金和全球环境</w:t>
      </w:r>
      <w:r w:rsidR="001C3B2C" w:rsidRPr="006D6107">
        <w:rPr>
          <w:snapToGrid w:val="0"/>
          <w:sz w:val="20"/>
          <w:lang w:eastAsia="zh-CN"/>
        </w:rPr>
        <w:t>基金信托基金第九增资期积极捐款，</w:t>
      </w:r>
      <w:r w:rsidR="001C3B2C" w:rsidRPr="006D6107">
        <w:rPr>
          <w:sz w:val="20"/>
          <w:lang w:val="en-CA" w:eastAsia="zh-CN"/>
        </w:rPr>
        <w:t>支持符合条件的发展中国家缔约方，特别是最不发达国家和小岛屿发展中国家</w:t>
      </w:r>
      <w:r w:rsidR="001C3B2C" w:rsidRPr="006D6107">
        <w:rPr>
          <w:sz w:val="20"/>
          <w:lang w:val="en-CA" w:eastAsia="zh-CN"/>
        </w:rPr>
        <w:t>[</w:t>
      </w:r>
      <w:r w:rsidR="001C3B2C" w:rsidRPr="006D6107">
        <w:rPr>
          <w:sz w:val="20"/>
          <w:lang w:val="en-CA" w:eastAsia="zh-CN"/>
        </w:rPr>
        <w:t>、环境最脆弱的国家缔约方</w:t>
      </w:r>
      <w:r w:rsidR="001C3B2C" w:rsidRPr="006D6107">
        <w:rPr>
          <w:sz w:val="20"/>
          <w:lang w:val="en-CA" w:eastAsia="zh-CN"/>
        </w:rPr>
        <w:t>]</w:t>
      </w:r>
      <w:r w:rsidR="001C3B2C" w:rsidRPr="006D6107">
        <w:rPr>
          <w:sz w:val="20"/>
          <w:lang w:val="en-CA" w:eastAsia="zh-CN"/>
        </w:rPr>
        <w:t>和经济转型缔约方</w:t>
      </w:r>
      <w:r w:rsidR="00DA621B" w:rsidRPr="006D6107">
        <w:rPr>
          <w:sz w:val="20"/>
          <w:lang w:eastAsia="zh-CN"/>
        </w:rPr>
        <w:t>；</w:t>
      </w:r>
      <w:r w:rsidR="00DA621B" w:rsidRPr="006D6107">
        <w:rPr>
          <w:sz w:val="20"/>
          <w:lang w:eastAsia="zh-CN"/>
        </w:rPr>
        <w:t>]</w:t>
      </w:r>
      <w:r w:rsidR="00294265" w:rsidRPr="006D6107">
        <w:rPr>
          <w:rFonts w:hint="eastAsia"/>
          <w:sz w:val="20"/>
          <w:lang w:eastAsia="zh-CN"/>
        </w:rPr>
        <w:t>”</w:t>
      </w:r>
      <w:r w:rsidR="00F043B4" w:rsidRPr="006D6107">
        <w:rPr>
          <w:rFonts w:hint="eastAsia"/>
          <w:sz w:val="20"/>
          <w:lang w:eastAsia="zh-CN"/>
        </w:rPr>
        <w:t>。</w:t>
      </w:r>
    </w:p>
  </w:footnote>
  <w:footnote w:id="41">
    <w:p w14:paraId="2A68312C" w14:textId="389AEA30" w:rsidR="00020B8B" w:rsidRPr="006D6107" w:rsidRDefault="00020B8B" w:rsidP="004106EE">
      <w:pPr>
        <w:pStyle w:val="FootnoteText"/>
        <w:spacing w:after="60"/>
        <w:rPr>
          <w:rStyle w:val="FootnoteReference"/>
          <w:sz w:val="20"/>
          <w:vertAlign w:val="baseline"/>
          <w:lang w:eastAsia="zh-CN"/>
        </w:rPr>
      </w:pPr>
      <w:r w:rsidRPr="006D6107">
        <w:rPr>
          <w:rStyle w:val="FootnoteReference"/>
          <w:sz w:val="20"/>
        </w:rPr>
        <w:footnoteRef/>
      </w:r>
      <w:r w:rsidRPr="006D6107">
        <w:rPr>
          <w:sz w:val="20"/>
          <w:lang w:eastAsia="zh-CN"/>
        </w:rPr>
        <w:t xml:space="preserve"> </w:t>
      </w:r>
      <w:r w:rsidRPr="006D6107">
        <w:rPr>
          <w:rStyle w:val="FootnoteReference"/>
          <w:sz w:val="20"/>
          <w:lang w:eastAsia="zh-CN"/>
        </w:rPr>
        <w:t xml:space="preserve"> </w:t>
      </w:r>
      <w:r w:rsidRPr="006D6107">
        <w:rPr>
          <w:sz w:val="20"/>
          <w:lang w:eastAsia="zh-CN"/>
        </w:rPr>
        <w:t xml:space="preserve"> </w:t>
      </w:r>
      <w:hyperlink r:id="rId25" w:history="1">
        <w:r w:rsidRPr="006D6107">
          <w:rPr>
            <w:rStyle w:val="Hyperlink"/>
            <w:sz w:val="20"/>
            <w:lang w:eastAsia="zh-CN"/>
          </w:rPr>
          <w:t>CBD/COP/17/5/Add.1</w:t>
        </w:r>
      </w:hyperlink>
      <w:r w:rsidRPr="006D6107">
        <w:rPr>
          <w:rStyle w:val="FootnoteReference"/>
          <w:sz w:val="20"/>
          <w:vertAlign w:val="baseline"/>
          <w:lang w:eastAsia="zh-CN"/>
        </w:rPr>
        <w:t>。</w:t>
      </w:r>
    </w:p>
  </w:footnote>
  <w:footnote w:id="42">
    <w:p w14:paraId="7A33415F" w14:textId="77777777" w:rsidR="00020B8B" w:rsidRPr="006D6107" w:rsidRDefault="00020B8B" w:rsidP="004106EE">
      <w:pPr>
        <w:pStyle w:val="FootnoteText"/>
        <w:spacing w:after="60"/>
        <w:rPr>
          <w:sz w:val="20"/>
          <w:lang w:eastAsia="zh-CN"/>
        </w:rPr>
      </w:pPr>
      <w:r w:rsidRPr="006D6107">
        <w:rPr>
          <w:rStyle w:val="FootnoteReference"/>
          <w:sz w:val="20"/>
        </w:rPr>
        <w:footnoteRef/>
      </w:r>
      <w:r w:rsidRPr="006D6107">
        <w:rPr>
          <w:sz w:val="20"/>
          <w:lang w:eastAsia="zh-CN"/>
        </w:rPr>
        <w:t xml:space="preserve"> </w:t>
      </w:r>
      <w:r w:rsidRPr="006D6107">
        <w:rPr>
          <w:rFonts w:hint="eastAsia"/>
          <w:sz w:val="20"/>
          <w:lang w:eastAsia="zh-CN"/>
        </w:rPr>
        <w:t xml:space="preserve"> </w:t>
      </w:r>
      <w:r w:rsidRPr="006D6107">
        <w:rPr>
          <w:sz w:val="20"/>
          <w:lang w:eastAsia="zh-CN"/>
        </w:rPr>
        <w:t>第</w:t>
      </w:r>
      <w:hyperlink r:id="rId26" w:history="1">
        <w:r w:rsidRPr="006D6107">
          <w:rPr>
            <w:rStyle w:val="Hyperlink"/>
            <w:sz w:val="20"/>
            <w:lang w:eastAsia="zh-CN"/>
          </w:rPr>
          <w:t>16/33</w:t>
        </w:r>
      </w:hyperlink>
      <w:r w:rsidRPr="006D6107">
        <w:rPr>
          <w:sz w:val="20"/>
          <w:lang w:eastAsia="zh-CN"/>
        </w:rPr>
        <w:t>号决定，附件一。</w:t>
      </w:r>
    </w:p>
  </w:footnote>
  <w:footnote w:id="43">
    <w:p w14:paraId="1B5FC8EF" w14:textId="77777777" w:rsidR="00020B8B" w:rsidRPr="004106EE" w:rsidRDefault="00020B8B" w:rsidP="004106EE">
      <w:pPr>
        <w:pStyle w:val="FootnoteText"/>
        <w:spacing w:after="60"/>
        <w:rPr>
          <w:rFonts w:eastAsia="DengXian"/>
          <w:sz w:val="20"/>
          <w:lang w:eastAsia="zh-CN"/>
        </w:rPr>
      </w:pPr>
      <w:r w:rsidRPr="006D6107">
        <w:rPr>
          <w:rStyle w:val="FootnoteReference"/>
          <w:sz w:val="20"/>
        </w:rPr>
        <w:footnoteRef/>
      </w:r>
      <w:r w:rsidRPr="006D6107">
        <w:rPr>
          <w:sz w:val="20"/>
          <w:lang w:eastAsia="zh-CN"/>
        </w:rPr>
        <w:t xml:space="preserve">  </w:t>
      </w:r>
      <w:r w:rsidRPr="006D6107">
        <w:rPr>
          <w:sz w:val="20"/>
          <w:lang w:eastAsia="zh-CN"/>
        </w:rPr>
        <w:t>在以前历次包容性保护倡议的基础上增加至</w:t>
      </w:r>
      <w:r w:rsidRPr="006D6107">
        <w:rPr>
          <w:sz w:val="20"/>
          <w:lang w:eastAsia="zh-CN"/>
        </w:rPr>
        <w:t>1</w:t>
      </w:r>
      <w:r w:rsidRPr="006D6107">
        <w:rPr>
          <w:sz w:val="20"/>
          <w:lang w:eastAsia="zh-CN"/>
        </w:rPr>
        <w:t>亿美元。</w:t>
      </w:r>
    </w:p>
  </w:footnote>
  <w:footnote w:id="44">
    <w:p w14:paraId="44AC3032" w14:textId="77777777" w:rsidR="00020B8B" w:rsidRPr="006D6107" w:rsidRDefault="00020B8B" w:rsidP="004E5F59">
      <w:pPr>
        <w:pStyle w:val="FootnoteText"/>
        <w:spacing w:after="60"/>
        <w:rPr>
          <w:sz w:val="20"/>
          <w:lang w:val="x-none" w:eastAsia="zh-CN"/>
        </w:rPr>
      </w:pPr>
      <w:r w:rsidRPr="006D6107">
        <w:rPr>
          <w:rStyle w:val="FootnoteReference"/>
          <w:sz w:val="20"/>
        </w:rPr>
        <w:footnoteRef/>
      </w:r>
      <w:r w:rsidRPr="006D6107">
        <w:rPr>
          <w:sz w:val="20"/>
          <w:lang w:eastAsia="zh-CN"/>
        </w:rPr>
        <w:t xml:space="preserve"> </w:t>
      </w:r>
      <w:r w:rsidRPr="006D6107">
        <w:rPr>
          <w:rFonts w:hint="eastAsia"/>
          <w:sz w:val="20"/>
          <w:lang w:eastAsia="zh-CN"/>
        </w:rPr>
        <w:t xml:space="preserve"> </w:t>
      </w:r>
      <w:r w:rsidRPr="006D6107">
        <w:rPr>
          <w:sz w:val="20"/>
          <w:lang w:eastAsia="zh-CN"/>
        </w:rPr>
        <w:t>[</w:t>
      </w:r>
      <w:r w:rsidRPr="006D6107">
        <w:rPr>
          <w:sz w:val="20"/>
          <w:lang w:eastAsia="zh-CN"/>
        </w:rPr>
        <w:t>根据《公约》第</w:t>
      </w:r>
      <w:r w:rsidRPr="006D6107">
        <w:rPr>
          <w:sz w:val="20"/>
          <w:lang w:eastAsia="zh-CN"/>
        </w:rPr>
        <w:t>20</w:t>
      </w:r>
      <w:r w:rsidRPr="006D6107">
        <w:rPr>
          <w:sz w:val="20"/>
          <w:lang w:eastAsia="zh-CN"/>
        </w:rPr>
        <w:t>条第</w:t>
      </w:r>
      <w:r w:rsidRPr="006D6107">
        <w:rPr>
          <w:sz w:val="20"/>
          <w:lang w:eastAsia="zh-CN"/>
        </w:rPr>
        <w:t>4</w:t>
      </w:r>
      <w:r w:rsidRPr="006D6107">
        <w:rPr>
          <w:sz w:val="20"/>
          <w:lang w:eastAsia="zh-CN"/>
        </w:rPr>
        <w:t>款，确保分配公式中任何基于绩效的要素，包括以往的任何资金发放措施，不会对其付款率反映了财政机制旨在缓解的能力制约的缔约方造成不利。</w:t>
      </w:r>
      <w:r w:rsidRPr="006D6107">
        <w:rPr>
          <w:sz w:val="20"/>
          <w:lang w:eastAsia="zh-CN"/>
        </w:rPr>
        <w:t>]</w:t>
      </w:r>
    </w:p>
  </w:footnote>
  <w:footnote w:id="45">
    <w:p w14:paraId="1CC1D0EC" w14:textId="77777777" w:rsidR="00020B8B" w:rsidRPr="006D6107" w:rsidRDefault="00020B8B" w:rsidP="004E5F59">
      <w:pPr>
        <w:pStyle w:val="FootnoteText"/>
        <w:spacing w:after="60"/>
        <w:rPr>
          <w:sz w:val="20"/>
          <w:lang w:eastAsia="zh-CN"/>
        </w:rPr>
      </w:pPr>
      <w:r w:rsidRPr="006D6107">
        <w:rPr>
          <w:rStyle w:val="FootnoteReference"/>
          <w:sz w:val="20"/>
        </w:rPr>
        <w:footnoteRef/>
      </w:r>
      <w:r w:rsidRPr="006D6107">
        <w:rPr>
          <w:sz w:val="20"/>
          <w:lang w:eastAsia="zh-CN"/>
        </w:rPr>
        <w:t xml:space="preserve">  </w:t>
      </w:r>
      <w:r w:rsidRPr="006D6107">
        <w:rPr>
          <w:sz w:val="20"/>
          <w:lang w:eastAsia="zh-CN"/>
        </w:rPr>
        <w:t>第</w:t>
      </w:r>
      <w:hyperlink r:id="rId27" w:history="1">
        <w:r w:rsidRPr="006D6107">
          <w:rPr>
            <w:rStyle w:val="Hyperlink"/>
            <w:sz w:val="20"/>
            <w:lang w:eastAsia="zh-CN"/>
          </w:rPr>
          <w:t>16/4</w:t>
        </w:r>
      </w:hyperlink>
      <w:r w:rsidRPr="006D6107">
        <w:rPr>
          <w:sz w:val="20"/>
          <w:lang w:eastAsia="zh-CN"/>
        </w:rPr>
        <w:t>号决定。</w:t>
      </w:r>
    </w:p>
  </w:footnote>
  <w:footnote w:id="46">
    <w:p w14:paraId="5278B0A5" w14:textId="77777777" w:rsidR="00020B8B" w:rsidRPr="006D6107" w:rsidRDefault="00020B8B" w:rsidP="004E5F59">
      <w:pPr>
        <w:pStyle w:val="FootnoteText"/>
        <w:spacing w:after="60"/>
        <w:rPr>
          <w:sz w:val="20"/>
          <w:lang w:eastAsia="zh-CN"/>
        </w:rPr>
      </w:pPr>
      <w:r w:rsidRPr="006D6107">
        <w:rPr>
          <w:rStyle w:val="FootnoteReference"/>
          <w:sz w:val="20"/>
        </w:rPr>
        <w:footnoteRef/>
      </w:r>
      <w:r w:rsidRPr="006D6107">
        <w:rPr>
          <w:sz w:val="20"/>
          <w:lang w:eastAsia="zh-CN"/>
        </w:rPr>
        <w:t xml:space="preserve">  [</w:t>
      </w:r>
      <w:r w:rsidRPr="006D6107">
        <w:rPr>
          <w:sz w:val="20"/>
          <w:lang w:eastAsia="zh-CN"/>
        </w:rPr>
        <w:t>土著人民和地方社区组织的直接获取途径包括按照全球环境基金的既定程序，运用筛选组织在管理资金和执行项目方面的能力、经验和业绩，并获得国家全球环境基金予以的批准，这些批准是与</w:t>
      </w:r>
      <w:r w:rsidRPr="006D6107">
        <w:rPr>
          <w:rFonts w:hint="eastAsia"/>
          <w:sz w:val="20"/>
          <w:lang w:eastAsia="zh-CN"/>
        </w:rPr>
        <w:t>《</w:t>
      </w:r>
      <w:r w:rsidRPr="006D6107">
        <w:rPr>
          <w:sz w:val="20"/>
          <w:lang w:eastAsia="zh-CN"/>
        </w:rPr>
        <w:t>生物多样性公约</w:t>
      </w:r>
      <w:r w:rsidRPr="006D6107">
        <w:rPr>
          <w:rFonts w:hint="eastAsia"/>
          <w:sz w:val="20"/>
          <w:lang w:eastAsia="zh-CN"/>
        </w:rPr>
        <w:t>》</w:t>
      </w:r>
      <w:r w:rsidRPr="006D6107">
        <w:rPr>
          <w:sz w:val="20"/>
          <w:lang w:eastAsia="zh-CN"/>
        </w:rPr>
        <w:t>国家联络点协调发布。</w:t>
      </w:r>
      <w:r w:rsidRPr="006D6107">
        <w:rPr>
          <w:sz w:val="20"/>
          <w:lang w:eastAsia="zh-CN"/>
        </w:rPr>
        <w:t>]</w:t>
      </w:r>
    </w:p>
  </w:footnote>
  <w:footnote w:id="47">
    <w:p w14:paraId="7B1D8BA5" w14:textId="46A83426" w:rsidR="00020B8B" w:rsidRPr="00C55594" w:rsidRDefault="00020B8B" w:rsidP="004E5F59">
      <w:pPr>
        <w:pStyle w:val="FootnoteText"/>
        <w:spacing w:after="60"/>
        <w:rPr>
          <w:rFonts w:eastAsia="DengXian"/>
          <w:lang w:eastAsia="zh-CN"/>
        </w:rPr>
      </w:pPr>
      <w:r w:rsidRPr="006D6107">
        <w:rPr>
          <w:rStyle w:val="FootnoteReference"/>
          <w:sz w:val="20"/>
        </w:rPr>
        <w:footnoteRef/>
      </w:r>
      <w:r w:rsidRPr="006D6107">
        <w:rPr>
          <w:sz w:val="20"/>
          <w:lang w:eastAsia="zh-CN"/>
        </w:rPr>
        <w:t xml:space="preserve"> </w:t>
      </w:r>
      <w:r w:rsidRPr="006D6107">
        <w:rPr>
          <w:rFonts w:eastAsiaTheme="minorEastAsia" w:hint="eastAsia"/>
          <w:sz w:val="20"/>
          <w:lang w:eastAsia="zh-CN"/>
        </w:rPr>
        <w:t xml:space="preserve"> [</w:t>
      </w:r>
      <w:r w:rsidR="00BE52F0" w:rsidRPr="006D6107">
        <w:rPr>
          <w:rFonts w:cs="SimSun"/>
          <w:sz w:val="20"/>
          <w:lang w:eastAsia="zh-CN"/>
        </w:rPr>
        <w:t>土著人民和</w:t>
      </w:r>
      <w:r w:rsidR="00BE52F0" w:rsidRPr="006D6107">
        <w:rPr>
          <w:rFonts w:cs="SimSun" w:hint="eastAsia"/>
          <w:sz w:val="20"/>
          <w:lang w:eastAsia="zh-CN"/>
        </w:rPr>
        <w:t>地方</w:t>
      </w:r>
      <w:r w:rsidR="00BE52F0" w:rsidRPr="006D6107">
        <w:rPr>
          <w:rFonts w:cs="SimSun"/>
          <w:sz w:val="20"/>
          <w:lang w:eastAsia="zh-CN"/>
        </w:rPr>
        <w:t>社区</w:t>
      </w:r>
      <w:r w:rsidR="00F87925" w:rsidRPr="006D6107">
        <w:rPr>
          <w:rFonts w:cs="SimSun" w:hint="eastAsia"/>
          <w:sz w:val="20"/>
          <w:lang w:eastAsia="zh-CN"/>
        </w:rPr>
        <w:t>组织</w:t>
      </w:r>
      <w:r w:rsidR="00BE52F0" w:rsidRPr="006D6107">
        <w:rPr>
          <w:rFonts w:cs="SimSun"/>
          <w:sz w:val="20"/>
          <w:lang w:eastAsia="zh-CN"/>
        </w:rPr>
        <w:t>的直接</w:t>
      </w:r>
      <w:r w:rsidR="00F87925" w:rsidRPr="006D6107">
        <w:rPr>
          <w:rFonts w:cs="SimSun" w:hint="eastAsia"/>
          <w:sz w:val="20"/>
          <w:lang w:eastAsia="zh-CN"/>
        </w:rPr>
        <w:t>获得</w:t>
      </w:r>
      <w:r w:rsidR="00BE52F0" w:rsidRPr="006D6107">
        <w:rPr>
          <w:rFonts w:cs="SimSun"/>
          <w:sz w:val="20"/>
          <w:lang w:eastAsia="zh-CN"/>
        </w:rPr>
        <w:t>，包括根据全球环境基金既定程序，在经全球环境基金业务联络</w:t>
      </w:r>
      <w:r w:rsidR="00F87925" w:rsidRPr="006D6107">
        <w:rPr>
          <w:rFonts w:cs="SimSun" w:hint="eastAsia"/>
          <w:sz w:val="20"/>
          <w:lang w:eastAsia="zh-CN"/>
        </w:rPr>
        <w:t>员</w:t>
      </w:r>
      <w:r w:rsidR="00BE52F0" w:rsidRPr="006D6107">
        <w:rPr>
          <w:rFonts w:cs="SimSun"/>
          <w:sz w:val="20"/>
          <w:lang w:eastAsia="zh-CN"/>
        </w:rPr>
        <w:t>批准后（该批准需与《公约》国家联络点协调一致），对这些组织在资金管理和项目</w:t>
      </w:r>
      <w:r w:rsidR="004E5F59" w:rsidRPr="006D6107">
        <w:rPr>
          <w:rFonts w:cs="SimSun" w:hint="eastAsia"/>
          <w:sz w:val="20"/>
          <w:lang w:eastAsia="zh-CN"/>
        </w:rPr>
        <w:t>执行</w:t>
      </w:r>
      <w:r w:rsidR="00BE52F0" w:rsidRPr="006D6107">
        <w:rPr>
          <w:rFonts w:cs="SimSun"/>
          <w:sz w:val="20"/>
          <w:lang w:eastAsia="zh-CN"/>
        </w:rPr>
        <w:t>方面的能力、经验和业绩进行审查</w:t>
      </w:r>
      <w:r w:rsidR="001B0DC6" w:rsidRPr="006D6107">
        <w:rPr>
          <w:rFonts w:cs="SimSun"/>
          <w:sz w:val="20"/>
          <w:lang w:eastAsia="zh-CN"/>
        </w:rPr>
        <w:t>。</w:t>
      </w:r>
      <w:r w:rsidRPr="006D6107">
        <w:rPr>
          <w:rFonts w:cs="SimSun" w:hint="eastAsia"/>
          <w:sz w:val="20"/>
          <w:lang w:eastAsia="zh-CN"/>
        </w:rPr>
        <w:t>]</w:t>
      </w:r>
    </w:p>
  </w:footnote>
  <w:footnote w:id="48">
    <w:p w14:paraId="119AA51E" w14:textId="77777777" w:rsidR="00A608FD" w:rsidRPr="00B4028D" w:rsidRDefault="00A608FD" w:rsidP="00B4028D">
      <w:pPr>
        <w:pStyle w:val="FootnoteText"/>
        <w:spacing w:after="60"/>
        <w:rPr>
          <w:sz w:val="20"/>
          <w:lang w:eastAsia="zh-CN"/>
        </w:rPr>
      </w:pPr>
      <w:r w:rsidRPr="00B4028D">
        <w:rPr>
          <w:rStyle w:val="FootnoteReference"/>
          <w:sz w:val="20"/>
        </w:rPr>
        <w:footnoteRef/>
      </w:r>
      <w:r w:rsidRPr="00B4028D">
        <w:rPr>
          <w:sz w:val="20"/>
          <w:lang w:eastAsia="zh-CN"/>
        </w:rPr>
        <w:t xml:space="preserve">  </w:t>
      </w:r>
      <w:r w:rsidRPr="00B4028D">
        <w:rPr>
          <w:sz w:val="20"/>
          <w:lang w:eastAsia="zh-CN"/>
        </w:rPr>
        <w:t>联合国，《条约汇编》，第</w:t>
      </w:r>
      <w:r w:rsidRPr="00B4028D">
        <w:rPr>
          <w:sz w:val="20"/>
          <w:lang w:eastAsia="zh-CN"/>
        </w:rPr>
        <w:t>2226</w:t>
      </w:r>
      <w:r w:rsidRPr="00B4028D">
        <w:rPr>
          <w:sz w:val="20"/>
          <w:lang w:eastAsia="zh-CN"/>
        </w:rPr>
        <w:t>卷，第</w:t>
      </w:r>
      <w:r w:rsidRPr="00B4028D">
        <w:rPr>
          <w:sz w:val="20"/>
          <w:lang w:eastAsia="zh-CN"/>
        </w:rPr>
        <w:t>30619</w:t>
      </w:r>
      <w:r w:rsidRPr="00B4028D">
        <w:rPr>
          <w:sz w:val="20"/>
          <w:lang w:eastAsia="zh-CN"/>
        </w:rPr>
        <w:t>号。</w:t>
      </w:r>
    </w:p>
  </w:footnote>
  <w:footnote w:id="49">
    <w:p w14:paraId="74BD2253" w14:textId="77777777" w:rsidR="00A608FD" w:rsidRPr="00B62202" w:rsidRDefault="00A608FD" w:rsidP="00B4028D">
      <w:pPr>
        <w:pStyle w:val="FootnoteText"/>
        <w:spacing w:after="60"/>
        <w:rPr>
          <w:lang w:eastAsia="zh-CN"/>
        </w:rPr>
      </w:pPr>
      <w:r w:rsidRPr="00B4028D">
        <w:rPr>
          <w:rStyle w:val="FootnoteReference"/>
          <w:sz w:val="20"/>
        </w:rPr>
        <w:footnoteRef/>
      </w:r>
      <w:r w:rsidRPr="00B4028D">
        <w:rPr>
          <w:sz w:val="20"/>
          <w:lang w:eastAsia="zh-CN"/>
        </w:rPr>
        <w:t xml:space="preserve">  </w:t>
      </w:r>
      <w:r w:rsidRPr="00B4028D">
        <w:rPr>
          <w:sz w:val="20"/>
          <w:lang w:eastAsia="zh-CN"/>
        </w:rPr>
        <w:t>同上，第</w:t>
      </w:r>
      <w:r w:rsidRPr="00B4028D">
        <w:rPr>
          <w:sz w:val="20"/>
          <w:lang w:eastAsia="zh-CN"/>
        </w:rPr>
        <w:t>3008</w:t>
      </w:r>
      <w:r w:rsidRPr="00B4028D">
        <w:rPr>
          <w:sz w:val="20"/>
          <w:lang w:eastAsia="zh-CN"/>
        </w:rPr>
        <w:t>卷，第</w:t>
      </w:r>
      <w:r w:rsidRPr="00B4028D">
        <w:rPr>
          <w:sz w:val="20"/>
          <w:lang w:eastAsia="zh-CN"/>
        </w:rPr>
        <w:t>30619</w:t>
      </w:r>
      <w:r w:rsidRPr="00B4028D">
        <w:rPr>
          <w:sz w:val="20"/>
          <w:lang w:eastAsia="zh-CN"/>
        </w:rPr>
        <w:t>号。</w:t>
      </w:r>
    </w:p>
  </w:footnote>
  <w:footnote w:id="50">
    <w:p w14:paraId="3CB53903" w14:textId="291B2ED7" w:rsidR="009C04E2" w:rsidRPr="00993CD2" w:rsidRDefault="009C04E2">
      <w:pPr>
        <w:pStyle w:val="FootnoteText"/>
        <w:rPr>
          <w:sz w:val="20"/>
          <w:lang w:eastAsia="zh-CN"/>
        </w:rPr>
      </w:pPr>
      <w:r w:rsidRPr="00993CD2">
        <w:rPr>
          <w:rStyle w:val="FootnoteReference"/>
          <w:sz w:val="20"/>
        </w:rPr>
        <w:footnoteRef/>
      </w:r>
      <w:r w:rsidRPr="00993CD2">
        <w:rPr>
          <w:sz w:val="20"/>
          <w:lang w:eastAsia="zh-CN"/>
        </w:rPr>
        <w:t xml:space="preserve"> </w:t>
      </w:r>
      <w:r w:rsidR="00993CD2" w:rsidRPr="00993CD2">
        <w:rPr>
          <w:rFonts w:hint="eastAsia"/>
          <w:sz w:val="20"/>
          <w:lang w:eastAsia="zh-CN"/>
        </w:rPr>
        <w:t xml:space="preserve"> </w:t>
      </w:r>
      <w:hyperlink r:id="rId28" w:history="1">
        <w:r w:rsidR="00993CD2" w:rsidRPr="00993CD2">
          <w:rPr>
            <w:rStyle w:val="Hyperlink"/>
            <w:sz w:val="20"/>
            <w:lang w:eastAsia="zh-CN"/>
          </w:rPr>
          <w:t>CBD/SBI/6/INF/13</w:t>
        </w:r>
      </w:hyperlink>
      <w:r w:rsidR="00993CD2" w:rsidRPr="00993CD2">
        <w:rPr>
          <w:rFonts w:hint="eastAsia"/>
          <w:sz w:val="20"/>
          <w:lang w:eastAsia="zh-CN"/>
        </w:rPr>
        <w:t>。</w:t>
      </w:r>
    </w:p>
  </w:footnote>
  <w:footnote w:id="51">
    <w:p w14:paraId="0B4F21C4" w14:textId="77777777" w:rsidR="009148BF" w:rsidRPr="006D6107" w:rsidRDefault="009148BF" w:rsidP="009148BF">
      <w:pPr>
        <w:pStyle w:val="FootnoteText"/>
        <w:spacing w:after="60"/>
        <w:rPr>
          <w:sz w:val="20"/>
          <w:lang w:eastAsia="zh-CN"/>
        </w:rPr>
      </w:pPr>
      <w:r w:rsidRPr="006D6107">
        <w:rPr>
          <w:rStyle w:val="FootnoteReference"/>
          <w:sz w:val="20"/>
        </w:rPr>
        <w:footnoteRef/>
      </w:r>
      <w:r w:rsidRPr="006D6107">
        <w:rPr>
          <w:sz w:val="20"/>
          <w:lang w:eastAsia="zh-CN"/>
        </w:rPr>
        <w:t xml:space="preserve">  </w:t>
      </w:r>
      <w:r w:rsidRPr="006D6107">
        <w:rPr>
          <w:sz w:val="20"/>
          <w:lang w:eastAsia="zh-CN"/>
        </w:rPr>
        <w:t>联合国</w:t>
      </w:r>
      <w:r w:rsidRPr="006D6107">
        <w:rPr>
          <w:sz w:val="20"/>
          <w:lang w:eastAsia="zh-CN"/>
        </w:rPr>
        <w:t>,</w:t>
      </w:r>
      <w:r w:rsidRPr="006D6107">
        <w:rPr>
          <w:sz w:val="20"/>
          <w:lang w:eastAsia="zh-CN"/>
        </w:rPr>
        <w:t>《条约汇编》，第</w:t>
      </w:r>
      <w:r w:rsidRPr="006D6107">
        <w:rPr>
          <w:sz w:val="20"/>
          <w:lang w:eastAsia="zh-CN"/>
        </w:rPr>
        <w:t>1760</w:t>
      </w:r>
      <w:r w:rsidRPr="006D6107">
        <w:rPr>
          <w:sz w:val="20"/>
          <w:lang w:eastAsia="zh-CN"/>
        </w:rPr>
        <w:t>卷，第</w:t>
      </w:r>
      <w:r w:rsidRPr="006D6107">
        <w:rPr>
          <w:sz w:val="20"/>
          <w:lang w:eastAsia="zh-CN"/>
        </w:rPr>
        <w:t>30619</w:t>
      </w:r>
      <w:r w:rsidRPr="006D6107">
        <w:rPr>
          <w:sz w:val="20"/>
          <w:lang w:eastAsia="zh-CN"/>
        </w:rPr>
        <w:t>号。</w:t>
      </w:r>
    </w:p>
  </w:footnote>
  <w:footnote w:id="52">
    <w:p w14:paraId="75CF1286" w14:textId="77777777" w:rsidR="009148BF" w:rsidRPr="008A1C11" w:rsidRDefault="009148BF" w:rsidP="009148BF">
      <w:pPr>
        <w:pStyle w:val="FootnoteText"/>
        <w:spacing w:after="60"/>
        <w:rPr>
          <w:rFonts w:eastAsia="DengXian"/>
          <w:lang w:eastAsia="zh-CN"/>
        </w:rPr>
      </w:pPr>
      <w:r w:rsidRPr="006D6107">
        <w:rPr>
          <w:rStyle w:val="FootnoteReference"/>
          <w:sz w:val="20"/>
        </w:rPr>
        <w:footnoteRef/>
      </w:r>
      <w:r w:rsidRPr="006D6107">
        <w:rPr>
          <w:sz w:val="20"/>
          <w:lang w:eastAsia="zh-CN"/>
        </w:rPr>
        <w:t xml:space="preserve">  </w:t>
      </w:r>
      <w:r w:rsidRPr="006D6107">
        <w:rPr>
          <w:sz w:val="20"/>
          <w:lang w:eastAsia="zh-CN"/>
        </w:rPr>
        <w:t>第</w:t>
      </w:r>
      <w:hyperlink r:id="rId29" w:history="1">
        <w:r w:rsidRPr="006D6107">
          <w:rPr>
            <w:rStyle w:val="Hyperlink"/>
            <w:sz w:val="20"/>
            <w:lang w:eastAsia="zh-CN"/>
          </w:rPr>
          <w:t>15/4</w:t>
        </w:r>
      </w:hyperlink>
      <w:r w:rsidRPr="006D6107">
        <w:rPr>
          <w:sz w:val="20"/>
          <w:lang w:eastAsia="zh-CN"/>
        </w:rPr>
        <w:t>号决定，附件。</w:t>
      </w:r>
    </w:p>
  </w:footnote>
  <w:footnote w:id="53">
    <w:p w14:paraId="240692F8" w14:textId="77777777" w:rsidR="009148BF" w:rsidRPr="00B050DC" w:rsidRDefault="009148BF" w:rsidP="009148BF">
      <w:pPr>
        <w:pStyle w:val="FootnoteText"/>
        <w:spacing w:after="60"/>
        <w:rPr>
          <w:sz w:val="20"/>
          <w:lang w:eastAsia="zh-CN"/>
        </w:rPr>
      </w:pPr>
      <w:r w:rsidRPr="00B050DC">
        <w:rPr>
          <w:rStyle w:val="FootnoteReference"/>
          <w:sz w:val="20"/>
        </w:rPr>
        <w:footnoteRef/>
      </w:r>
      <w:r w:rsidRPr="00B050DC">
        <w:rPr>
          <w:sz w:val="20"/>
          <w:lang w:eastAsia="zh-CN"/>
        </w:rPr>
        <w:t xml:space="preserve">  </w:t>
      </w:r>
      <w:r w:rsidRPr="00B050DC">
        <w:rPr>
          <w:sz w:val="20"/>
          <w:lang w:val="zh-CN" w:eastAsia="zh-CN"/>
        </w:rPr>
        <w:t>第</w:t>
      </w:r>
      <w:hyperlink r:id="rId30" w:history="1">
        <w:r w:rsidRPr="00B050DC">
          <w:rPr>
            <w:rStyle w:val="Hyperlink"/>
            <w:sz w:val="20"/>
            <w:lang w:val="zh-CN" w:eastAsia="zh-CN"/>
          </w:rPr>
          <w:t>15/11</w:t>
        </w:r>
      </w:hyperlink>
      <w:r w:rsidRPr="00B050DC">
        <w:rPr>
          <w:kern w:val="22"/>
          <w:sz w:val="20"/>
          <w:lang w:val="zh-CN" w:eastAsia="zh-CN"/>
        </w:rPr>
        <w:t>号决定，附件。</w:t>
      </w:r>
    </w:p>
  </w:footnote>
  <w:footnote w:id="54">
    <w:p w14:paraId="2B410A56" w14:textId="77777777" w:rsidR="009148BF" w:rsidRPr="00B050DC" w:rsidRDefault="009148BF" w:rsidP="009148BF">
      <w:pPr>
        <w:pStyle w:val="FootnoteText"/>
        <w:spacing w:after="60"/>
        <w:rPr>
          <w:sz w:val="20"/>
          <w:lang w:eastAsia="zh-CN"/>
        </w:rPr>
      </w:pPr>
      <w:r w:rsidRPr="00B050DC">
        <w:rPr>
          <w:rStyle w:val="FootnoteReference"/>
          <w:sz w:val="20"/>
        </w:rPr>
        <w:footnoteRef/>
      </w:r>
      <w:r w:rsidRPr="00B050DC">
        <w:rPr>
          <w:sz w:val="20"/>
          <w:lang w:eastAsia="zh-CN"/>
        </w:rPr>
        <w:t xml:space="preserve">  </w:t>
      </w:r>
      <w:r w:rsidRPr="00B050DC">
        <w:rPr>
          <w:sz w:val="20"/>
          <w:lang w:eastAsia="zh-CN"/>
        </w:rPr>
        <w:t>联合国《条约汇编》，第</w:t>
      </w:r>
      <w:r w:rsidRPr="00B050DC">
        <w:rPr>
          <w:sz w:val="20"/>
          <w:lang w:eastAsia="zh-CN"/>
        </w:rPr>
        <w:t>2226</w:t>
      </w:r>
      <w:r w:rsidRPr="00B050DC">
        <w:rPr>
          <w:sz w:val="20"/>
          <w:lang w:eastAsia="zh-CN"/>
        </w:rPr>
        <w:t>卷，第</w:t>
      </w:r>
      <w:r w:rsidRPr="00B050DC">
        <w:rPr>
          <w:sz w:val="20"/>
          <w:lang w:eastAsia="zh-CN"/>
        </w:rPr>
        <w:t>30619</w:t>
      </w:r>
      <w:r w:rsidRPr="00B050DC">
        <w:rPr>
          <w:sz w:val="20"/>
          <w:lang w:eastAsia="zh-CN"/>
        </w:rPr>
        <w:t>号。</w:t>
      </w:r>
    </w:p>
  </w:footnote>
  <w:footnote w:id="55">
    <w:p w14:paraId="793661B3" w14:textId="77777777" w:rsidR="009148BF" w:rsidRPr="00B050DC" w:rsidRDefault="009148BF" w:rsidP="009148BF">
      <w:pPr>
        <w:pStyle w:val="FootnoteText"/>
        <w:spacing w:after="60"/>
        <w:rPr>
          <w:lang w:eastAsia="zh-CN"/>
        </w:rPr>
      </w:pPr>
      <w:r w:rsidRPr="00B050DC">
        <w:rPr>
          <w:rStyle w:val="FootnoteReference"/>
          <w:sz w:val="20"/>
        </w:rPr>
        <w:footnoteRef/>
      </w:r>
      <w:r w:rsidRPr="00B050DC">
        <w:rPr>
          <w:sz w:val="20"/>
          <w:lang w:eastAsia="zh-CN"/>
        </w:rPr>
        <w:t xml:space="preserve">  </w:t>
      </w:r>
      <w:r w:rsidRPr="00B050DC">
        <w:rPr>
          <w:sz w:val="20"/>
          <w:lang w:eastAsia="zh-CN"/>
        </w:rPr>
        <w:t>同上，第</w:t>
      </w:r>
      <w:r w:rsidRPr="00B050DC">
        <w:rPr>
          <w:sz w:val="20"/>
          <w:lang w:eastAsia="zh-CN"/>
        </w:rPr>
        <w:t>3008</w:t>
      </w:r>
      <w:r w:rsidRPr="00B050DC">
        <w:rPr>
          <w:sz w:val="20"/>
          <w:lang w:eastAsia="zh-CN"/>
        </w:rPr>
        <w:t>卷，第</w:t>
      </w:r>
      <w:r w:rsidRPr="00B050DC">
        <w:rPr>
          <w:sz w:val="20"/>
          <w:lang w:eastAsia="zh-CN"/>
        </w:rPr>
        <w:t>30619</w:t>
      </w:r>
      <w:r w:rsidRPr="00B050DC">
        <w:rPr>
          <w:sz w:val="20"/>
          <w:lang w:eastAsia="zh-CN"/>
        </w:rPr>
        <w:t>号</w:t>
      </w:r>
      <w:r>
        <w:rPr>
          <w:rFonts w:hint="eastAsia"/>
          <w:sz w:val="20"/>
          <w:lang w:eastAsia="zh-CN"/>
        </w:rPr>
        <w:t>。</w:t>
      </w:r>
    </w:p>
  </w:footnote>
  <w:footnote w:id="56">
    <w:p w14:paraId="364F15C6" w14:textId="77777777" w:rsidR="009148BF" w:rsidRPr="006D6107" w:rsidRDefault="009148BF" w:rsidP="009148BF">
      <w:pPr>
        <w:pStyle w:val="FootnoteText"/>
        <w:spacing w:after="60"/>
        <w:rPr>
          <w:sz w:val="20"/>
          <w:lang w:eastAsia="zh-CN"/>
        </w:rPr>
      </w:pPr>
      <w:r w:rsidRPr="006D6107">
        <w:rPr>
          <w:rStyle w:val="FootnoteReference"/>
          <w:sz w:val="20"/>
        </w:rPr>
        <w:footnoteRef/>
      </w:r>
      <w:r w:rsidRPr="006D6107">
        <w:rPr>
          <w:sz w:val="20"/>
          <w:lang w:eastAsia="zh-CN"/>
        </w:rPr>
        <w:t xml:space="preserve"> </w:t>
      </w:r>
      <w:r w:rsidRPr="006D6107">
        <w:rPr>
          <w:rFonts w:hint="eastAsia"/>
          <w:sz w:val="20"/>
          <w:lang w:eastAsia="zh-CN"/>
        </w:rPr>
        <w:t xml:space="preserve"> </w:t>
      </w:r>
      <w:r w:rsidRPr="006D6107">
        <w:rPr>
          <w:sz w:val="20"/>
          <w:lang w:val="zh-CN" w:eastAsia="zh-CN"/>
        </w:rPr>
        <w:t>联合国，《</w:t>
      </w:r>
      <w:r w:rsidRPr="006D6107">
        <w:rPr>
          <w:rFonts w:ascii="KaiTi" w:hAnsi="KaiTi" w:hint="eastAsia"/>
          <w:sz w:val="20"/>
          <w:lang w:val="zh-CN" w:eastAsia="zh-CN"/>
        </w:rPr>
        <w:t>条约汇编</w:t>
      </w:r>
      <w:r w:rsidRPr="006D6107">
        <w:rPr>
          <w:sz w:val="20"/>
          <w:lang w:val="zh-CN" w:eastAsia="zh-CN"/>
        </w:rPr>
        <w:t>》，第</w:t>
      </w:r>
      <w:r w:rsidRPr="006D6107">
        <w:rPr>
          <w:sz w:val="20"/>
          <w:lang w:val="zh-CN" w:eastAsia="zh-CN"/>
        </w:rPr>
        <w:t>1760</w:t>
      </w:r>
      <w:r w:rsidRPr="006D6107">
        <w:rPr>
          <w:sz w:val="20"/>
          <w:lang w:val="zh-CN" w:eastAsia="zh-CN"/>
        </w:rPr>
        <w:t>卷，第</w:t>
      </w:r>
      <w:r w:rsidRPr="006D6107">
        <w:rPr>
          <w:sz w:val="20"/>
          <w:lang w:val="zh-CN" w:eastAsia="zh-CN"/>
        </w:rPr>
        <w:t>30619</w:t>
      </w:r>
      <w:r w:rsidRPr="006D6107">
        <w:rPr>
          <w:sz w:val="20"/>
          <w:lang w:val="zh-CN" w:eastAsia="zh-CN"/>
        </w:rPr>
        <w:t>号。</w:t>
      </w:r>
    </w:p>
  </w:footnote>
  <w:footnote w:id="57">
    <w:p w14:paraId="13032F9D" w14:textId="77777777" w:rsidR="009148BF" w:rsidRPr="006D6107" w:rsidRDefault="009148BF" w:rsidP="009148BF">
      <w:pPr>
        <w:pStyle w:val="FootnoteText"/>
        <w:spacing w:after="60"/>
        <w:rPr>
          <w:sz w:val="20"/>
          <w:lang w:eastAsia="zh-CN"/>
        </w:rPr>
      </w:pPr>
      <w:r w:rsidRPr="006D6107">
        <w:rPr>
          <w:rStyle w:val="FootnoteReference"/>
          <w:sz w:val="20"/>
        </w:rPr>
        <w:footnoteRef/>
      </w:r>
      <w:r w:rsidRPr="006D6107">
        <w:rPr>
          <w:sz w:val="20"/>
        </w:rPr>
        <w:t xml:space="preserve"> </w:t>
      </w:r>
      <w:r w:rsidRPr="006D6107">
        <w:rPr>
          <w:rFonts w:hint="eastAsia"/>
          <w:sz w:val="20"/>
          <w:lang w:eastAsia="zh-CN"/>
        </w:rPr>
        <w:t xml:space="preserve"> </w:t>
      </w:r>
      <w:r w:rsidRPr="006D6107">
        <w:rPr>
          <w:rFonts w:hint="eastAsia"/>
          <w:sz w:val="20"/>
          <w:lang w:eastAsia="zh-CN"/>
        </w:rPr>
        <w:t>见</w:t>
      </w:r>
      <w:hyperlink r:id="rId31" w:history="1">
        <w:r w:rsidRPr="006D6107">
          <w:rPr>
            <w:rStyle w:val="Hyperlink"/>
            <w:sz w:val="20"/>
            <w:lang w:val="en-CA"/>
          </w:rPr>
          <w:t>www.mopan.org/en/our-work/performance-evidence/gef.html</w:t>
        </w:r>
      </w:hyperlink>
      <w:r w:rsidRPr="006D6107">
        <w:rPr>
          <w:rFonts w:hint="eastAsia"/>
          <w:sz w:val="20"/>
          <w:lang w:val="en-CA" w:eastAsia="zh-CN"/>
        </w:rPr>
        <w:t>。</w:t>
      </w:r>
    </w:p>
  </w:footnote>
  <w:footnote w:id="58">
    <w:p w14:paraId="7C4655F9" w14:textId="3F1F916F" w:rsidR="009148BF" w:rsidRPr="00A470CF" w:rsidRDefault="009148BF" w:rsidP="009148BF">
      <w:pPr>
        <w:pStyle w:val="FootnoteText"/>
        <w:spacing w:after="60"/>
        <w:rPr>
          <w:sz w:val="20"/>
          <w:lang w:eastAsia="zh-CN"/>
        </w:rPr>
      </w:pPr>
      <w:r w:rsidRPr="00A470CF">
        <w:rPr>
          <w:rStyle w:val="FootnoteReference"/>
          <w:sz w:val="20"/>
        </w:rPr>
        <w:footnoteRef/>
      </w:r>
      <w:r w:rsidRPr="00A470CF">
        <w:rPr>
          <w:sz w:val="20"/>
          <w:lang w:eastAsia="zh-CN"/>
        </w:rPr>
        <w:t xml:space="preserve"> </w:t>
      </w:r>
      <w:r w:rsidRPr="00A470CF">
        <w:rPr>
          <w:rFonts w:hint="eastAsia"/>
          <w:sz w:val="20"/>
          <w:lang w:eastAsia="zh-CN"/>
        </w:rPr>
        <w:t xml:space="preserve"> </w:t>
      </w:r>
      <w:r w:rsidRPr="00A8313C">
        <w:rPr>
          <w:rFonts w:hint="eastAsia"/>
          <w:sz w:val="20"/>
          <w:lang w:eastAsia="zh-CN"/>
        </w:rPr>
        <w:t>第</w:t>
      </w:r>
      <w:hyperlink r:id="rId32" w:history="1">
        <w:r w:rsidR="00A8313C" w:rsidRPr="00A8313C">
          <w:rPr>
            <w:rStyle w:val="Hyperlink"/>
            <w:sz w:val="20"/>
            <w:lang w:eastAsia="zh-CN"/>
          </w:rPr>
          <w:t>15/4</w:t>
        </w:r>
      </w:hyperlink>
      <w:r w:rsidRPr="00A8313C">
        <w:rPr>
          <w:rFonts w:hint="eastAsia"/>
          <w:sz w:val="20"/>
          <w:lang w:eastAsia="zh-CN"/>
        </w:rPr>
        <w:t>号决定，附件。</w:t>
      </w:r>
    </w:p>
  </w:footnote>
  <w:footnote w:id="59">
    <w:p w14:paraId="457F7408" w14:textId="1D12E40B" w:rsidR="009533F9" w:rsidRPr="006D6107" w:rsidRDefault="009533F9" w:rsidP="009533F9">
      <w:pPr>
        <w:pStyle w:val="FootnoteText"/>
        <w:spacing w:after="60"/>
        <w:rPr>
          <w:sz w:val="20"/>
          <w:lang w:eastAsia="zh-CN"/>
        </w:rPr>
      </w:pPr>
      <w:r w:rsidRPr="006D6107">
        <w:rPr>
          <w:rStyle w:val="FootnoteReference"/>
          <w:sz w:val="20"/>
        </w:rPr>
        <w:footnoteRef/>
      </w:r>
      <w:r w:rsidRPr="006D6107">
        <w:rPr>
          <w:sz w:val="20"/>
          <w:lang w:eastAsia="zh-CN"/>
        </w:rPr>
        <w:t xml:space="preserve"> </w:t>
      </w:r>
      <w:r w:rsidRPr="006D6107">
        <w:rPr>
          <w:rFonts w:hint="eastAsia"/>
          <w:sz w:val="20"/>
          <w:lang w:eastAsia="zh-CN"/>
        </w:rPr>
        <w:t xml:space="preserve"> </w:t>
      </w:r>
      <w:r w:rsidRPr="006D6107">
        <w:rPr>
          <w:rFonts w:hint="eastAsia"/>
          <w:sz w:val="20"/>
          <w:lang w:eastAsia="zh-CN"/>
        </w:rPr>
        <w:t>第</w:t>
      </w:r>
      <w:hyperlink r:id="rId33" w:history="1">
        <w:r w:rsidRPr="006D6107">
          <w:rPr>
            <w:rStyle w:val="Hyperlink"/>
            <w:sz w:val="20"/>
            <w:lang w:eastAsia="zh-CN"/>
          </w:rPr>
          <w:t>15/4</w:t>
        </w:r>
      </w:hyperlink>
      <w:r w:rsidRPr="006D6107">
        <w:rPr>
          <w:rFonts w:hint="eastAsia"/>
          <w:sz w:val="20"/>
          <w:lang w:eastAsia="zh-CN"/>
        </w:rPr>
        <w:t>号决定，附件</w:t>
      </w:r>
    </w:p>
  </w:footnote>
  <w:footnote w:id="60">
    <w:p w14:paraId="45933803" w14:textId="77777777" w:rsidR="009533F9" w:rsidRPr="008B34C3" w:rsidRDefault="009533F9" w:rsidP="009533F9">
      <w:pPr>
        <w:spacing w:after="60"/>
        <w:rPr>
          <w:sz w:val="20"/>
          <w:szCs w:val="20"/>
          <w:lang w:eastAsia="zh-CN"/>
        </w:rPr>
      </w:pPr>
      <w:r w:rsidRPr="006D6107">
        <w:rPr>
          <w:rStyle w:val="FootnoteReference"/>
          <w:sz w:val="20"/>
          <w:szCs w:val="20"/>
        </w:rPr>
        <w:footnoteRef/>
      </w:r>
      <w:r w:rsidRPr="006D6107">
        <w:rPr>
          <w:rFonts w:hint="eastAsia"/>
          <w:sz w:val="20"/>
          <w:szCs w:val="20"/>
          <w:lang w:eastAsia="zh-CN"/>
        </w:rPr>
        <w:t xml:space="preserve">  </w:t>
      </w:r>
      <w:r w:rsidRPr="006D6107">
        <w:rPr>
          <w:sz w:val="20"/>
          <w:szCs w:val="20"/>
          <w:lang w:eastAsia="zh-CN"/>
        </w:rPr>
        <w:t>全球环境基金资助的扶持活动项目付款和支出时间见</w:t>
      </w:r>
      <w:hyperlink r:id="rId34" w:history="1">
        <w:r w:rsidRPr="006D6107">
          <w:rPr>
            <w:rStyle w:val="Hyperlink"/>
            <w:sz w:val="20"/>
            <w:szCs w:val="20"/>
            <w:lang w:eastAsia="zh-CN"/>
          </w:rPr>
          <w:t>CBD/SB/7/INF/17</w:t>
        </w:r>
      </w:hyperlink>
      <w:r w:rsidRPr="006D6107">
        <w:rPr>
          <w:sz w:val="20"/>
          <w:szCs w:val="20"/>
          <w:lang w:eastAsia="zh-CN"/>
        </w:rPr>
        <w:t>号</w:t>
      </w:r>
      <w:r w:rsidRPr="006D6107">
        <w:rPr>
          <w:rFonts w:hint="eastAsia"/>
          <w:sz w:val="20"/>
          <w:szCs w:val="20"/>
          <w:lang w:eastAsia="zh-CN"/>
        </w:rPr>
        <w:t>资料</w:t>
      </w:r>
      <w:r w:rsidRPr="006D6107">
        <w:rPr>
          <w:sz w:val="20"/>
          <w:szCs w:val="20"/>
          <w:lang w:eastAsia="zh-CN"/>
        </w:rPr>
        <w:t>文件，全球报告概述了付款时间和支出情况。</w:t>
      </w:r>
    </w:p>
  </w:footnote>
  <w:footnote w:id="61">
    <w:p w14:paraId="3BD8B484" w14:textId="77777777" w:rsidR="009533F9" w:rsidRPr="00EA4D2B" w:rsidRDefault="009533F9" w:rsidP="009533F9">
      <w:pPr>
        <w:pStyle w:val="FootnoteText"/>
        <w:spacing w:after="60"/>
        <w:rPr>
          <w:sz w:val="20"/>
          <w:lang w:eastAsia="zh-CN"/>
        </w:rPr>
      </w:pPr>
      <w:r w:rsidRPr="008B34C3">
        <w:rPr>
          <w:rStyle w:val="FootnoteReference"/>
          <w:sz w:val="20"/>
        </w:rPr>
        <w:footnoteRef/>
      </w:r>
      <w:r w:rsidRPr="008B34C3">
        <w:rPr>
          <w:rFonts w:hint="eastAsia"/>
          <w:sz w:val="20"/>
          <w:lang w:eastAsia="zh-CN"/>
        </w:rPr>
        <w:t xml:space="preserve">  </w:t>
      </w:r>
      <w:r w:rsidRPr="008B34C3">
        <w:rPr>
          <w:sz w:val="20"/>
          <w:lang w:eastAsia="zh-CN"/>
        </w:rPr>
        <w:t>第</w:t>
      </w:r>
      <w:hyperlink r:id="rId35" w:history="1">
        <w:r w:rsidRPr="008B34C3">
          <w:rPr>
            <w:rStyle w:val="Hyperlink"/>
            <w:sz w:val="20"/>
            <w:lang w:eastAsia="zh-CN"/>
          </w:rPr>
          <w:t>15/5</w:t>
        </w:r>
      </w:hyperlink>
      <w:r w:rsidRPr="008B34C3">
        <w:rPr>
          <w:sz w:val="20"/>
          <w:lang w:eastAsia="zh-CN"/>
        </w:rPr>
        <w:t>号决定，附件一。</w:t>
      </w:r>
    </w:p>
  </w:footnote>
  <w:footnote w:id="62">
    <w:p w14:paraId="0391F53D" w14:textId="77777777" w:rsidR="009533F9" w:rsidRPr="008B34C3" w:rsidRDefault="009533F9" w:rsidP="009533F9">
      <w:pPr>
        <w:pStyle w:val="FootnoteText"/>
        <w:spacing w:after="60"/>
        <w:rPr>
          <w:sz w:val="20"/>
          <w:lang w:eastAsia="zh-CN"/>
        </w:rPr>
      </w:pPr>
      <w:r w:rsidRPr="008B34C3">
        <w:rPr>
          <w:rStyle w:val="FootnoteReference"/>
          <w:sz w:val="20"/>
        </w:rPr>
        <w:footnoteRef/>
      </w:r>
      <w:r w:rsidRPr="008B34C3">
        <w:rPr>
          <w:sz w:val="20"/>
          <w:lang w:eastAsia="zh-CN"/>
        </w:rPr>
        <w:t xml:space="preserve"> </w:t>
      </w:r>
      <w:r w:rsidRPr="008B34C3">
        <w:rPr>
          <w:rFonts w:hint="eastAsia"/>
          <w:sz w:val="20"/>
          <w:lang w:eastAsia="zh-CN"/>
        </w:rPr>
        <w:t xml:space="preserve"> </w:t>
      </w:r>
      <w:r w:rsidRPr="008B34C3">
        <w:rPr>
          <w:rFonts w:ascii="SimSun" w:hAnsi="SimSun"/>
          <w:sz w:val="20"/>
          <w:lang w:eastAsia="zh-CN"/>
        </w:rPr>
        <w:t>所有提及“国家政府</w:t>
      </w:r>
      <w:r w:rsidRPr="008B34C3">
        <w:rPr>
          <w:rFonts w:ascii="SimSun" w:hAnsi="SimSun" w:hint="eastAsia"/>
          <w:sz w:val="20"/>
          <w:lang w:eastAsia="zh-CN"/>
        </w:rPr>
        <w:t>以外的</w:t>
      </w:r>
      <w:r w:rsidRPr="008B34C3">
        <w:rPr>
          <w:rFonts w:ascii="SimSun" w:hAnsi="SimSun"/>
          <w:sz w:val="20"/>
          <w:lang w:eastAsia="zh-CN"/>
        </w:rPr>
        <w:t>行为体”的表述，均应依照第4段所述理解</w:t>
      </w:r>
      <w:r w:rsidRPr="008B34C3">
        <w:rPr>
          <w:rFonts w:hint="eastAsia"/>
          <w:sz w:val="20"/>
          <w:lang w:eastAsia="zh-CN"/>
        </w:rPr>
        <w:t>（根据第</w:t>
      </w:r>
      <w:hyperlink r:id="rId36" w:history="1">
        <w:r w:rsidRPr="008B34C3">
          <w:rPr>
            <w:rStyle w:val="Hyperlink"/>
            <w:sz w:val="20"/>
            <w:lang w:eastAsia="zh-CN"/>
          </w:rPr>
          <w:t>15/6</w:t>
        </w:r>
      </w:hyperlink>
      <w:r w:rsidRPr="008B34C3">
        <w:rPr>
          <w:rFonts w:hint="eastAsia"/>
          <w:sz w:val="20"/>
          <w:lang w:eastAsia="zh-CN"/>
        </w:rPr>
        <w:t>和第</w:t>
      </w:r>
      <w:hyperlink r:id="rId37" w:history="1">
        <w:r w:rsidRPr="008B34C3">
          <w:rPr>
            <w:rStyle w:val="Hyperlink"/>
            <w:sz w:val="20"/>
            <w:lang w:eastAsia="zh-CN"/>
          </w:rPr>
          <w:t>16/32</w:t>
        </w:r>
      </w:hyperlink>
      <w:r w:rsidRPr="008B34C3">
        <w:rPr>
          <w:rFonts w:hint="eastAsia"/>
          <w:sz w:val="20"/>
          <w:lang w:eastAsia="zh-CN"/>
        </w:rPr>
        <w:t>号决定）。</w:t>
      </w:r>
    </w:p>
  </w:footnote>
  <w:footnote w:id="63">
    <w:p w14:paraId="1179CB01" w14:textId="77777777" w:rsidR="009533F9" w:rsidRPr="00635191" w:rsidRDefault="009533F9" w:rsidP="009533F9">
      <w:pPr>
        <w:pStyle w:val="FootnoteText"/>
        <w:spacing w:after="60"/>
        <w:rPr>
          <w:sz w:val="20"/>
          <w:lang w:eastAsia="zh-CN"/>
        </w:rPr>
      </w:pPr>
      <w:r w:rsidRPr="00635191">
        <w:rPr>
          <w:rStyle w:val="FootnoteReference"/>
          <w:sz w:val="20"/>
        </w:rPr>
        <w:footnoteRef/>
      </w:r>
      <w:r w:rsidRPr="00635191">
        <w:rPr>
          <w:sz w:val="20"/>
          <w:lang w:eastAsia="zh-CN"/>
        </w:rPr>
        <w:t xml:space="preserve"> </w:t>
      </w:r>
      <w:r w:rsidRPr="00635191">
        <w:rPr>
          <w:rFonts w:hint="eastAsia"/>
          <w:sz w:val="20"/>
          <w:lang w:eastAsia="zh-CN"/>
        </w:rPr>
        <w:t xml:space="preserve"> </w:t>
      </w:r>
      <w:r w:rsidRPr="00635191">
        <w:rPr>
          <w:sz w:val="20"/>
          <w:lang w:eastAsia="zh-CN"/>
        </w:rPr>
        <w:t>联合国，《条约汇编》，第</w:t>
      </w:r>
      <w:r w:rsidRPr="00635191">
        <w:rPr>
          <w:sz w:val="20"/>
          <w:lang w:eastAsia="zh-CN"/>
        </w:rPr>
        <w:t>2226</w:t>
      </w:r>
      <w:r w:rsidRPr="00635191">
        <w:rPr>
          <w:sz w:val="20"/>
          <w:lang w:eastAsia="zh-CN"/>
        </w:rPr>
        <w:t>卷，第</w:t>
      </w:r>
      <w:r w:rsidRPr="00635191">
        <w:rPr>
          <w:sz w:val="20"/>
          <w:lang w:eastAsia="zh-CN"/>
        </w:rPr>
        <w:t>30619</w:t>
      </w:r>
      <w:r w:rsidRPr="00635191">
        <w:rPr>
          <w:sz w:val="20"/>
          <w:lang w:eastAsia="zh-CN"/>
        </w:rPr>
        <w:t>号。</w:t>
      </w:r>
      <w:r w:rsidRPr="00635191">
        <w:rPr>
          <w:rFonts w:hint="eastAsia"/>
          <w:sz w:val="20"/>
          <w:lang w:eastAsia="zh-CN"/>
        </w:rPr>
        <w:t>。</w:t>
      </w:r>
    </w:p>
  </w:footnote>
  <w:footnote w:id="64">
    <w:p w14:paraId="086D8E6D" w14:textId="77777777" w:rsidR="009533F9" w:rsidRPr="00635191" w:rsidRDefault="009533F9" w:rsidP="009533F9">
      <w:pPr>
        <w:pStyle w:val="FootnoteText"/>
        <w:spacing w:after="60"/>
        <w:rPr>
          <w:sz w:val="20"/>
          <w:lang w:eastAsia="zh-CN"/>
        </w:rPr>
      </w:pPr>
      <w:r w:rsidRPr="00635191">
        <w:rPr>
          <w:rStyle w:val="FootnoteReference"/>
          <w:sz w:val="20"/>
        </w:rPr>
        <w:footnoteRef/>
      </w:r>
      <w:r w:rsidRPr="00635191">
        <w:rPr>
          <w:sz w:val="20"/>
          <w:lang w:eastAsia="zh-CN"/>
        </w:rPr>
        <w:t xml:space="preserve"> </w:t>
      </w:r>
      <w:r w:rsidRPr="00635191">
        <w:rPr>
          <w:rFonts w:hint="eastAsia"/>
          <w:sz w:val="20"/>
          <w:lang w:eastAsia="zh-CN"/>
        </w:rPr>
        <w:t xml:space="preserve"> </w:t>
      </w:r>
      <w:r w:rsidRPr="00635191">
        <w:rPr>
          <w:rFonts w:hint="eastAsia"/>
          <w:sz w:val="20"/>
          <w:lang w:eastAsia="zh-CN"/>
        </w:rPr>
        <w:t>同上，第</w:t>
      </w:r>
      <w:r w:rsidRPr="00635191">
        <w:rPr>
          <w:rFonts w:hint="eastAsia"/>
          <w:sz w:val="20"/>
          <w:lang w:eastAsia="zh-CN"/>
        </w:rPr>
        <w:t>3008</w:t>
      </w:r>
      <w:r w:rsidRPr="00635191">
        <w:rPr>
          <w:rFonts w:hint="eastAsia"/>
          <w:sz w:val="20"/>
          <w:lang w:eastAsia="zh-CN"/>
        </w:rPr>
        <w:t>卷，</w:t>
      </w:r>
      <w:r w:rsidRPr="00635191">
        <w:rPr>
          <w:rFonts w:hint="eastAsia"/>
          <w:sz w:val="20"/>
          <w:lang w:eastAsia="zh-CN"/>
        </w:rPr>
        <w:t>No. 30619</w:t>
      </w:r>
      <w:r w:rsidRPr="00635191">
        <w:rPr>
          <w:rFonts w:hint="eastAsia"/>
          <w:sz w:val="20"/>
          <w:lang w:eastAsia="zh-CN"/>
        </w:rPr>
        <w:t>。</w:t>
      </w:r>
    </w:p>
  </w:footnote>
  <w:footnote w:id="65">
    <w:p w14:paraId="6DFDB3C0" w14:textId="77777777" w:rsidR="009533F9" w:rsidRPr="008B34C3" w:rsidRDefault="009533F9" w:rsidP="009533F9">
      <w:pPr>
        <w:pStyle w:val="FootnoteText"/>
        <w:spacing w:after="60"/>
        <w:rPr>
          <w:sz w:val="20"/>
          <w:lang w:eastAsia="zh-CN"/>
        </w:rPr>
      </w:pPr>
      <w:r w:rsidRPr="00635191">
        <w:rPr>
          <w:rStyle w:val="FootnoteReference"/>
          <w:sz w:val="20"/>
        </w:rPr>
        <w:footnoteRef/>
      </w:r>
      <w:r w:rsidRPr="00635191">
        <w:rPr>
          <w:sz w:val="20"/>
          <w:lang w:eastAsia="zh-CN"/>
        </w:rPr>
        <w:t xml:space="preserve"> </w:t>
      </w:r>
      <w:r w:rsidRPr="00635191">
        <w:rPr>
          <w:rFonts w:hint="eastAsia"/>
          <w:sz w:val="20"/>
          <w:lang w:eastAsia="zh-CN"/>
        </w:rPr>
        <w:t xml:space="preserve"> </w:t>
      </w:r>
      <w:r w:rsidRPr="00635191">
        <w:rPr>
          <w:sz w:val="20"/>
          <w:lang w:eastAsia="zh-CN"/>
        </w:rPr>
        <w:t>全球报告（</w:t>
      </w:r>
      <w:hyperlink r:id="rId38" w:history="1">
        <w:r w:rsidRPr="00635191">
          <w:rPr>
            <w:rStyle w:val="Hyperlink"/>
            <w:sz w:val="20"/>
            <w:lang w:eastAsia="zh-CN"/>
          </w:rPr>
          <w:t>SBSTTA/28/2/add.3</w:t>
        </w:r>
      </w:hyperlink>
      <w:r w:rsidRPr="00635191">
        <w:rPr>
          <w:sz w:val="20"/>
          <w:lang w:eastAsia="zh-CN"/>
        </w:rPr>
        <w:t>）第三节列出了非规范性方法</w:t>
      </w:r>
      <w:r w:rsidRPr="00635191">
        <w:rPr>
          <w:rFonts w:hint="eastAsia"/>
          <w:sz w:val="20"/>
          <w:lang w:eastAsia="zh-CN"/>
        </w:rPr>
        <w:t>。</w:t>
      </w:r>
      <w:r w:rsidRPr="00635191">
        <w:rPr>
          <w:sz w:val="20"/>
          <w:lang w:eastAsia="zh-CN"/>
        </w:rPr>
        <w:t>该参考资料将</w:t>
      </w:r>
      <w:r w:rsidRPr="00635191">
        <w:rPr>
          <w:rFonts w:hint="eastAsia"/>
          <w:sz w:val="20"/>
          <w:lang w:eastAsia="zh-CN"/>
        </w:rPr>
        <w:t>更</w:t>
      </w:r>
      <w:r w:rsidRPr="00635191">
        <w:rPr>
          <w:sz w:val="20"/>
          <w:lang w:eastAsia="zh-CN"/>
        </w:rPr>
        <w:t>新</w:t>
      </w:r>
      <w:r w:rsidRPr="00635191">
        <w:rPr>
          <w:rFonts w:hint="eastAsia"/>
          <w:sz w:val="20"/>
          <w:lang w:eastAsia="zh-CN"/>
        </w:rPr>
        <w:t>为</w:t>
      </w:r>
      <w:r w:rsidRPr="00635191">
        <w:rPr>
          <w:sz w:val="20"/>
          <w:lang w:eastAsia="zh-CN"/>
        </w:rPr>
        <w:t>缔约方大会第十七</w:t>
      </w:r>
      <w:r w:rsidRPr="00635191">
        <w:rPr>
          <w:rFonts w:hint="eastAsia"/>
          <w:sz w:val="20"/>
          <w:lang w:eastAsia="zh-CN"/>
        </w:rPr>
        <w:t>届</w:t>
      </w:r>
      <w:r w:rsidRPr="00635191">
        <w:rPr>
          <w:sz w:val="20"/>
          <w:lang w:eastAsia="zh-CN"/>
        </w:rPr>
        <w:t>会议的决定</w:t>
      </w:r>
      <w:r w:rsidRPr="00635191">
        <w:rPr>
          <w:rFonts w:hint="eastAsia"/>
          <w:sz w:val="20"/>
          <w:lang w:eastAsia="zh-CN"/>
        </w:rPr>
        <w:t>。</w:t>
      </w:r>
    </w:p>
  </w:footnote>
  <w:footnote w:id="66">
    <w:p w14:paraId="38E5C9E2" w14:textId="77777777" w:rsidR="009533F9" w:rsidRPr="001816E8" w:rsidRDefault="009533F9" w:rsidP="009533F9">
      <w:pPr>
        <w:pStyle w:val="FootnoteText"/>
        <w:spacing w:after="60"/>
        <w:rPr>
          <w:rFonts w:ascii="SimSun" w:hAnsi="SimSun"/>
          <w:sz w:val="20"/>
          <w:lang w:eastAsia="zh-CN"/>
        </w:rPr>
      </w:pPr>
      <w:r w:rsidRPr="001816E8">
        <w:rPr>
          <w:rStyle w:val="FootnoteReference"/>
          <w:sz w:val="20"/>
        </w:rPr>
        <w:footnoteRef/>
      </w:r>
      <w:r>
        <w:rPr>
          <w:rFonts w:hint="eastAsia"/>
          <w:color w:val="000080"/>
          <w:sz w:val="20"/>
          <w:lang w:eastAsia="zh-CN"/>
        </w:rPr>
        <w:t xml:space="preserve"> </w:t>
      </w:r>
      <w:r w:rsidRPr="001816E8">
        <w:rPr>
          <w:color w:val="000080"/>
          <w:sz w:val="20"/>
          <w:lang w:eastAsia="zh-CN"/>
        </w:rPr>
        <w:t xml:space="preserve"> </w:t>
      </w:r>
      <w:r w:rsidRPr="001816E8">
        <w:rPr>
          <w:rFonts w:ascii="SimSun" w:hAnsi="SimSun"/>
          <w:sz w:val="20"/>
          <w:lang w:eastAsia="zh-CN"/>
        </w:rPr>
        <w:t>自由、事先和知情同意指三种表述，即 “事先和知情同意” 或 “自由、事先和知情同意” 或 “批准和参与”。</w:t>
      </w:r>
    </w:p>
  </w:footnote>
  <w:footnote w:id="67">
    <w:p w14:paraId="627EA3C3" w14:textId="77777777" w:rsidR="009533F9" w:rsidRPr="005A0F43" w:rsidRDefault="009533F9" w:rsidP="009533F9">
      <w:pPr>
        <w:pStyle w:val="FootnoteText"/>
        <w:spacing w:after="60"/>
        <w:rPr>
          <w:sz w:val="20"/>
          <w:lang w:val="en-CA" w:eastAsia="zh-CN"/>
        </w:rPr>
      </w:pPr>
      <w:r w:rsidRPr="005A0F43">
        <w:rPr>
          <w:rStyle w:val="FootnoteReference"/>
          <w:sz w:val="20"/>
        </w:rPr>
        <w:footnoteRef/>
      </w:r>
      <w:r w:rsidRPr="005A0F43">
        <w:rPr>
          <w:sz w:val="20"/>
          <w:lang w:eastAsia="zh-CN"/>
        </w:rPr>
        <w:t xml:space="preserve"> </w:t>
      </w:r>
      <w:r>
        <w:rPr>
          <w:rFonts w:hint="eastAsia"/>
          <w:sz w:val="20"/>
          <w:lang w:eastAsia="zh-CN"/>
        </w:rPr>
        <w:t xml:space="preserve"> </w:t>
      </w:r>
      <w:r w:rsidRPr="00477A6B">
        <w:rPr>
          <w:sz w:val="20"/>
          <w:lang w:eastAsia="zh-CN"/>
        </w:rPr>
        <w:t>第十七</w:t>
      </w:r>
      <w:r>
        <w:rPr>
          <w:rFonts w:hint="eastAsia"/>
          <w:sz w:val="20"/>
          <w:lang w:eastAsia="zh-CN"/>
        </w:rPr>
        <w:t>届</w:t>
      </w:r>
      <w:r w:rsidRPr="00477A6B">
        <w:rPr>
          <w:sz w:val="20"/>
          <w:lang w:eastAsia="zh-CN"/>
        </w:rPr>
        <w:t>会议通过的关于财务机制的决定</w:t>
      </w:r>
      <w:r>
        <w:rPr>
          <w:rFonts w:hint="eastAsia"/>
          <w:sz w:val="20"/>
          <w:lang w:eastAsia="zh-CN"/>
        </w:rPr>
        <w:t>将</w:t>
      </w:r>
      <w:r w:rsidRPr="00477A6B">
        <w:rPr>
          <w:sz w:val="20"/>
          <w:lang w:eastAsia="zh-CN"/>
        </w:rPr>
        <w:t>重复第</w:t>
      </w:r>
      <w:r w:rsidRPr="00477A6B">
        <w:rPr>
          <w:sz w:val="20"/>
          <w:lang w:eastAsia="zh-CN"/>
        </w:rPr>
        <w:t>41</w:t>
      </w:r>
      <w:r w:rsidRPr="00477A6B">
        <w:rPr>
          <w:sz w:val="20"/>
          <w:lang w:eastAsia="zh-CN"/>
        </w:rPr>
        <w:t>段关于全球环境基金的部分</w:t>
      </w:r>
      <w:r w:rsidRPr="005A0F43">
        <w:rPr>
          <w:rFonts w:hint="eastAsia"/>
          <w:sz w:val="20"/>
          <w:lang w:eastAsia="zh-CN"/>
        </w:rPr>
        <w:t>。</w:t>
      </w:r>
    </w:p>
  </w:footnote>
  <w:footnote w:id="68">
    <w:p w14:paraId="2F5D66AD" w14:textId="77777777" w:rsidR="009533F9" w:rsidRPr="008B34C3" w:rsidRDefault="009533F9" w:rsidP="009533F9">
      <w:pPr>
        <w:pStyle w:val="FootnoteText"/>
        <w:spacing w:after="60"/>
        <w:rPr>
          <w:sz w:val="20"/>
          <w:lang w:val="en-CA" w:eastAsia="zh-CN"/>
        </w:rPr>
      </w:pPr>
      <w:r w:rsidRPr="008B34C3">
        <w:rPr>
          <w:rStyle w:val="FootnoteReference"/>
          <w:sz w:val="20"/>
        </w:rPr>
        <w:footnoteRef/>
      </w:r>
      <w:r w:rsidRPr="008B34C3">
        <w:rPr>
          <w:sz w:val="20"/>
          <w:lang w:eastAsia="zh-CN"/>
        </w:rPr>
        <w:t xml:space="preserve"> </w:t>
      </w:r>
      <w:r w:rsidRPr="008B34C3">
        <w:rPr>
          <w:rFonts w:hint="eastAsia"/>
          <w:sz w:val="20"/>
          <w:lang w:eastAsia="zh-CN"/>
        </w:rPr>
        <w:t xml:space="preserve"> </w:t>
      </w:r>
      <w:r w:rsidRPr="008B34C3">
        <w:rPr>
          <w:rFonts w:hint="eastAsia"/>
          <w:sz w:val="20"/>
          <w:lang w:eastAsia="zh-CN"/>
        </w:rPr>
        <w:t>联合国，《条约汇编》，第</w:t>
      </w:r>
      <w:r w:rsidRPr="008B34C3">
        <w:rPr>
          <w:rFonts w:hint="eastAsia"/>
          <w:sz w:val="20"/>
          <w:lang w:eastAsia="zh-CN"/>
        </w:rPr>
        <w:t>1760</w:t>
      </w:r>
      <w:r w:rsidRPr="008B34C3">
        <w:rPr>
          <w:rFonts w:hint="eastAsia"/>
          <w:sz w:val="20"/>
          <w:lang w:eastAsia="zh-CN"/>
        </w:rPr>
        <w:t>卷，第</w:t>
      </w:r>
      <w:r w:rsidRPr="008B34C3">
        <w:rPr>
          <w:sz w:val="20"/>
          <w:lang w:eastAsia="zh-CN"/>
        </w:rPr>
        <w:t>30619</w:t>
      </w:r>
      <w:r w:rsidRPr="008B34C3">
        <w:rPr>
          <w:rFonts w:hint="eastAsia"/>
          <w:sz w:val="20"/>
          <w:lang w:eastAsia="zh-CN"/>
        </w:rPr>
        <w:t>号。</w:t>
      </w:r>
    </w:p>
  </w:footnote>
  <w:footnote w:id="69">
    <w:p w14:paraId="2D38D7D6" w14:textId="77777777" w:rsidR="009533F9" w:rsidRPr="008B34C3" w:rsidRDefault="009533F9" w:rsidP="009533F9">
      <w:pPr>
        <w:pStyle w:val="FootnoteText"/>
        <w:spacing w:after="60"/>
        <w:rPr>
          <w:sz w:val="20"/>
          <w:lang w:eastAsia="zh-CN"/>
        </w:rPr>
      </w:pPr>
      <w:r w:rsidRPr="008B34C3">
        <w:rPr>
          <w:rStyle w:val="FootnoteReference"/>
          <w:sz w:val="20"/>
        </w:rPr>
        <w:footnoteRef/>
      </w:r>
      <w:r w:rsidRPr="008B34C3">
        <w:rPr>
          <w:sz w:val="20"/>
          <w:lang w:eastAsia="zh-CN"/>
        </w:rPr>
        <w:t xml:space="preserve"> </w:t>
      </w:r>
      <w:r w:rsidRPr="008B34C3">
        <w:rPr>
          <w:rFonts w:hint="eastAsia"/>
          <w:sz w:val="20"/>
          <w:lang w:eastAsia="zh-CN"/>
        </w:rPr>
        <w:t xml:space="preserve"> </w:t>
      </w:r>
      <w:r w:rsidRPr="008B34C3">
        <w:rPr>
          <w:sz w:val="20"/>
          <w:lang w:eastAsia="zh-CN"/>
        </w:rPr>
        <w:t>第</w:t>
      </w:r>
      <w:hyperlink r:id="rId39" w:history="1">
        <w:r w:rsidRPr="008B34C3">
          <w:rPr>
            <w:rStyle w:val="Hyperlink"/>
            <w:sz w:val="20"/>
            <w:lang w:val="en-CA" w:eastAsia="zh-CN"/>
          </w:rPr>
          <w:t>15/5</w:t>
        </w:r>
      </w:hyperlink>
      <w:r w:rsidRPr="008B34C3">
        <w:rPr>
          <w:sz w:val="20"/>
          <w:lang w:val="en-CA" w:eastAsia="zh-CN"/>
        </w:rPr>
        <w:t>号决定，附件一。</w:t>
      </w:r>
    </w:p>
  </w:footnote>
  <w:footnote w:id="70">
    <w:p w14:paraId="78BCF02D" w14:textId="2B19A0BA" w:rsidR="009533F9" w:rsidRPr="00984982" w:rsidRDefault="009533F9" w:rsidP="009533F9">
      <w:pPr>
        <w:pStyle w:val="FootnoteText"/>
        <w:spacing w:after="60"/>
        <w:rPr>
          <w:lang w:eastAsia="zh-CN"/>
        </w:rPr>
      </w:pPr>
      <w:r w:rsidRPr="008B34C3">
        <w:rPr>
          <w:rStyle w:val="FootnoteReference"/>
          <w:sz w:val="20"/>
        </w:rPr>
        <w:footnoteRef/>
      </w:r>
      <w:r w:rsidRPr="008B34C3">
        <w:rPr>
          <w:sz w:val="20"/>
          <w:lang w:eastAsia="zh-CN"/>
        </w:rPr>
        <w:t xml:space="preserve"> </w:t>
      </w:r>
      <w:r w:rsidRPr="008B34C3">
        <w:rPr>
          <w:rFonts w:hint="eastAsia"/>
          <w:sz w:val="20"/>
          <w:lang w:eastAsia="zh-CN"/>
        </w:rPr>
        <w:t xml:space="preserve"> </w:t>
      </w:r>
      <w:r w:rsidRPr="008B34C3">
        <w:rPr>
          <w:rFonts w:hint="eastAsia"/>
          <w:sz w:val="20"/>
          <w:lang w:eastAsia="zh-CN"/>
        </w:rPr>
        <w:t>第</w:t>
      </w:r>
      <w:hyperlink r:id="rId40" w:history="1">
        <w:r w:rsidRPr="008B34C3">
          <w:rPr>
            <w:rStyle w:val="Hyperlink"/>
            <w:sz w:val="20"/>
            <w:lang w:val="en-CA" w:eastAsia="zh-CN"/>
          </w:rPr>
          <w:t>15/4</w:t>
        </w:r>
      </w:hyperlink>
      <w:r w:rsidRPr="008B34C3">
        <w:rPr>
          <w:rFonts w:hint="eastAsia"/>
          <w:sz w:val="20"/>
          <w:lang w:eastAsia="zh-CN"/>
        </w:rPr>
        <w:t>号决定，附件</w:t>
      </w:r>
      <w:r w:rsidR="0088734A">
        <w:rPr>
          <w:rFonts w:hint="eastAsia"/>
          <w:sz w:val="20"/>
          <w:lang w:eastAsia="zh-CN"/>
        </w:rPr>
        <w:t>。</w:t>
      </w:r>
    </w:p>
  </w:footnote>
  <w:footnote w:id="71">
    <w:p w14:paraId="0356DA79" w14:textId="77777777" w:rsidR="009533F9" w:rsidRPr="00B10ED3" w:rsidRDefault="009533F9" w:rsidP="009533F9">
      <w:pPr>
        <w:pStyle w:val="FootnoteText"/>
        <w:spacing w:after="60"/>
        <w:rPr>
          <w:sz w:val="20"/>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r w:rsidRPr="00B10ED3">
        <w:rPr>
          <w:sz w:val="20"/>
          <w:lang w:eastAsia="zh-CN"/>
        </w:rPr>
        <w:t>即指标</w:t>
      </w:r>
      <w:r w:rsidRPr="00B10ED3">
        <w:rPr>
          <w:sz w:val="20"/>
          <w:lang w:eastAsia="zh-CN"/>
        </w:rPr>
        <w:t>B.1</w:t>
      </w:r>
      <w:r w:rsidRPr="00B10ED3">
        <w:rPr>
          <w:sz w:val="20"/>
          <w:lang w:eastAsia="zh-CN"/>
        </w:rPr>
        <w:t>、</w:t>
      </w:r>
      <w:r w:rsidRPr="00B10ED3">
        <w:rPr>
          <w:sz w:val="20"/>
          <w:lang w:eastAsia="zh-CN"/>
        </w:rPr>
        <w:t>C.1</w:t>
      </w:r>
      <w:r w:rsidRPr="00B10ED3">
        <w:rPr>
          <w:sz w:val="20"/>
          <w:lang w:eastAsia="zh-CN"/>
        </w:rPr>
        <w:t>、</w:t>
      </w:r>
      <w:r w:rsidRPr="00B10ED3">
        <w:rPr>
          <w:sz w:val="20"/>
          <w:lang w:eastAsia="zh-CN"/>
        </w:rPr>
        <w:t>C.2</w:t>
      </w:r>
      <w:r w:rsidRPr="00B10ED3">
        <w:rPr>
          <w:sz w:val="20"/>
          <w:lang w:eastAsia="zh-CN"/>
        </w:rPr>
        <w:t>、</w:t>
      </w:r>
      <w:r w:rsidRPr="00B10ED3">
        <w:rPr>
          <w:sz w:val="20"/>
          <w:lang w:eastAsia="zh-CN"/>
        </w:rPr>
        <w:t>D.3</w:t>
      </w:r>
      <w:r w:rsidRPr="00B10ED3">
        <w:rPr>
          <w:sz w:val="20"/>
          <w:lang w:eastAsia="zh-CN"/>
        </w:rPr>
        <w:t>、</w:t>
      </w:r>
      <w:r w:rsidRPr="00B10ED3">
        <w:rPr>
          <w:sz w:val="20"/>
          <w:lang w:eastAsia="zh-CN"/>
        </w:rPr>
        <w:t>1.1</w:t>
      </w:r>
      <w:r w:rsidRPr="00B10ED3">
        <w:rPr>
          <w:sz w:val="20"/>
          <w:lang w:eastAsia="zh-CN"/>
        </w:rPr>
        <w:t>、</w:t>
      </w:r>
      <w:r w:rsidRPr="00B10ED3">
        <w:rPr>
          <w:sz w:val="20"/>
          <w:lang w:eastAsia="zh-CN"/>
        </w:rPr>
        <w:t>7.2</w:t>
      </w:r>
      <w:r w:rsidRPr="00B10ED3">
        <w:rPr>
          <w:rFonts w:hint="eastAsia"/>
          <w:sz w:val="20"/>
          <w:lang w:eastAsia="zh-CN"/>
        </w:rPr>
        <w:t>（</w:t>
      </w:r>
      <w:r w:rsidRPr="00B10ED3">
        <w:rPr>
          <w:sz w:val="20"/>
          <w:lang w:eastAsia="zh-CN"/>
        </w:rPr>
        <w:t>农药环境浓度</w:t>
      </w:r>
      <w:r w:rsidRPr="00B10ED3">
        <w:rPr>
          <w:rFonts w:hint="eastAsia"/>
          <w:sz w:val="20"/>
          <w:lang w:eastAsia="zh-CN"/>
        </w:rPr>
        <w:t>）</w:t>
      </w:r>
      <w:r w:rsidRPr="00B10ED3">
        <w:rPr>
          <w:sz w:val="20"/>
          <w:lang w:eastAsia="zh-CN"/>
        </w:rPr>
        <w:t>、</w:t>
      </w:r>
      <w:r w:rsidRPr="00B10ED3">
        <w:rPr>
          <w:sz w:val="20"/>
          <w:lang w:eastAsia="zh-CN"/>
        </w:rPr>
        <w:t>9.1</w:t>
      </w:r>
      <w:r w:rsidRPr="00B10ED3">
        <w:rPr>
          <w:sz w:val="20"/>
          <w:lang w:eastAsia="zh-CN"/>
        </w:rPr>
        <w:t>、</w:t>
      </w:r>
      <w:r w:rsidRPr="00B10ED3">
        <w:rPr>
          <w:sz w:val="20"/>
          <w:lang w:eastAsia="zh-CN"/>
        </w:rPr>
        <w:t>9.2</w:t>
      </w:r>
      <w:r w:rsidRPr="00B10ED3">
        <w:rPr>
          <w:sz w:val="20"/>
          <w:lang w:eastAsia="zh-CN"/>
        </w:rPr>
        <w:t>、</w:t>
      </w:r>
      <w:r w:rsidRPr="00B10ED3">
        <w:rPr>
          <w:sz w:val="20"/>
          <w:lang w:eastAsia="zh-CN"/>
        </w:rPr>
        <w:t>15.1</w:t>
      </w:r>
      <w:r w:rsidRPr="00B10ED3">
        <w:rPr>
          <w:sz w:val="20"/>
          <w:lang w:eastAsia="zh-CN"/>
        </w:rPr>
        <w:t>、</w:t>
      </w:r>
      <w:r w:rsidRPr="00B10ED3">
        <w:rPr>
          <w:sz w:val="20"/>
          <w:lang w:eastAsia="zh-CN"/>
        </w:rPr>
        <w:t>18.2</w:t>
      </w:r>
      <w:r w:rsidRPr="00B10ED3">
        <w:rPr>
          <w:sz w:val="20"/>
          <w:lang w:eastAsia="zh-CN"/>
        </w:rPr>
        <w:t>、</w:t>
      </w:r>
      <w:r w:rsidRPr="00B10ED3">
        <w:rPr>
          <w:sz w:val="20"/>
          <w:lang w:eastAsia="zh-CN"/>
        </w:rPr>
        <w:t>21.1</w:t>
      </w:r>
      <w:r w:rsidRPr="00B10ED3">
        <w:rPr>
          <w:sz w:val="20"/>
          <w:lang w:eastAsia="zh-CN"/>
        </w:rPr>
        <w:t>和</w:t>
      </w:r>
      <w:r w:rsidRPr="00B10ED3">
        <w:rPr>
          <w:sz w:val="20"/>
          <w:lang w:eastAsia="zh-CN"/>
        </w:rPr>
        <w:t>22.1</w:t>
      </w:r>
      <w:r w:rsidRPr="00B10ED3">
        <w:rPr>
          <w:sz w:val="20"/>
          <w:lang w:eastAsia="zh-CN"/>
        </w:rPr>
        <w:t>。</w:t>
      </w:r>
    </w:p>
  </w:footnote>
  <w:footnote w:id="72">
    <w:p w14:paraId="36080BA1" w14:textId="77777777" w:rsidR="009533F9" w:rsidRPr="008B34C3" w:rsidRDefault="009533F9" w:rsidP="009533F9">
      <w:pPr>
        <w:pStyle w:val="FootnoteText"/>
        <w:rPr>
          <w:sz w:val="20"/>
          <w:lang w:eastAsia="zh-CN"/>
        </w:rPr>
      </w:pPr>
      <w:r w:rsidRPr="00B10ED3">
        <w:rPr>
          <w:rStyle w:val="FootnoteReference"/>
          <w:sz w:val="20"/>
        </w:rPr>
        <w:footnoteRef/>
      </w:r>
      <w:r w:rsidRPr="00B10ED3">
        <w:rPr>
          <w:sz w:val="20"/>
          <w:lang w:eastAsia="zh-CN"/>
        </w:rPr>
        <w:t xml:space="preserve"> </w:t>
      </w:r>
      <w:r w:rsidRPr="00B10ED3">
        <w:rPr>
          <w:rFonts w:hint="eastAsia"/>
          <w:sz w:val="20"/>
          <w:lang w:eastAsia="zh-CN"/>
        </w:rPr>
        <w:t xml:space="preserve"> </w:t>
      </w:r>
      <w:r w:rsidRPr="00B10ED3">
        <w:rPr>
          <w:sz w:val="20"/>
          <w:lang w:eastAsia="zh-CN"/>
        </w:rPr>
        <w:t>自愿同行评议方法</w:t>
      </w:r>
      <w:r w:rsidRPr="00B10ED3">
        <w:rPr>
          <w:rFonts w:hint="eastAsia"/>
          <w:sz w:val="20"/>
          <w:lang w:eastAsia="zh-CN"/>
        </w:rPr>
        <w:t>载于</w:t>
      </w:r>
      <w:hyperlink r:id="rId41" w:history="1">
        <w:r w:rsidRPr="00B10ED3">
          <w:rPr>
            <w:rStyle w:val="Hyperlink"/>
            <w:sz w:val="20"/>
            <w:lang w:eastAsia="zh-CN"/>
          </w:rPr>
          <w:t>CBD/SBI/6/INF/14</w:t>
        </w:r>
      </w:hyperlink>
      <w:r w:rsidRPr="00B10ED3">
        <w:rPr>
          <w:sz w:val="20"/>
          <w:lang w:eastAsia="zh-CN"/>
        </w:rPr>
        <w:t>号文件</w:t>
      </w:r>
      <w:r w:rsidRPr="00B10ED3">
        <w:rPr>
          <w:rFonts w:hint="eastAsia"/>
          <w:sz w:val="20"/>
          <w:lang w:eastAsia="zh-CN"/>
        </w:rPr>
        <w:t>附件</w:t>
      </w:r>
      <w:r w:rsidRPr="00B10ED3">
        <w:rPr>
          <w:sz w:val="20"/>
          <w:lang w:eastAsia="zh-CN"/>
        </w:rPr>
        <w:t>。</w:t>
      </w:r>
    </w:p>
  </w:footnote>
  <w:footnote w:id="73">
    <w:p w14:paraId="6DB2F7C0" w14:textId="77777777" w:rsidR="009533F9" w:rsidRPr="008B34C3" w:rsidRDefault="009533F9" w:rsidP="009533F9">
      <w:pPr>
        <w:pStyle w:val="FootnoteText"/>
        <w:spacing w:after="60"/>
        <w:rPr>
          <w:sz w:val="20"/>
          <w:lang w:val="en-CA" w:eastAsia="zh-CN"/>
        </w:rPr>
      </w:pPr>
      <w:r w:rsidRPr="008B34C3">
        <w:rPr>
          <w:rStyle w:val="FootnoteReference"/>
          <w:sz w:val="20"/>
        </w:rPr>
        <w:footnoteRef/>
      </w:r>
      <w:r w:rsidRPr="008B34C3">
        <w:rPr>
          <w:sz w:val="20"/>
          <w:lang w:eastAsia="zh-CN"/>
        </w:rPr>
        <w:t xml:space="preserve"> </w:t>
      </w:r>
      <w:r w:rsidRPr="008B34C3">
        <w:rPr>
          <w:sz w:val="20"/>
          <w:lang w:val="en-CA" w:eastAsia="zh-CN"/>
        </w:rPr>
        <w:t xml:space="preserve"> </w:t>
      </w:r>
      <w:r w:rsidRPr="008B34C3">
        <w:rPr>
          <w:sz w:val="20"/>
          <w:lang w:val="en-CA" w:eastAsia="zh-CN"/>
        </w:rPr>
        <w:t>第</w:t>
      </w:r>
      <w:hyperlink r:id="rId42" w:history="1">
        <w:r w:rsidRPr="008B34C3">
          <w:rPr>
            <w:rStyle w:val="Hyperlink"/>
            <w:sz w:val="20"/>
            <w:lang w:val="en-CA" w:eastAsia="zh-CN"/>
          </w:rPr>
          <w:t>15/4</w:t>
        </w:r>
      </w:hyperlink>
      <w:r w:rsidRPr="008B34C3">
        <w:rPr>
          <w:sz w:val="20"/>
          <w:lang w:val="en-CA" w:eastAsia="zh-CN"/>
        </w:rPr>
        <w:t>号决定，附件。</w:t>
      </w:r>
    </w:p>
  </w:footnote>
  <w:footnote w:id="74">
    <w:p w14:paraId="05D77FE8" w14:textId="77777777" w:rsidR="009533F9" w:rsidRPr="00B10ED3" w:rsidRDefault="009533F9" w:rsidP="009533F9">
      <w:pPr>
        <w:pStyle w:val="FootnoteText"/>
        <w:spacing w:after="60"/>
        <w:rPr>
          <w:sz w:val="20"/>
          <w:lang w:eastAsia="zh-CN"/>
        </w:rPr>
      </w:pPr>
      <w:r w:rsidRPr="00B10ED3">
        <w:rPr>
          <w:rStyle w:val="FootnoteReference"/>
          <w:sz w:val="20"/>
        </w:rPr>
        <w:footnoteRef/>
      </w:r>
      <w:r w:rsidRPr="00B10ED3">
        <w:rPr>
          <w:sz w:val="20"/>
          <w:lang w:eastAsia="zh-CN"/>
        </w:rPr>
        <w:t xml:space="preserve">  </w:t>
      </w:r>
      <w:r w:rsidRPr="00B10ED3">
        <w:rPr>
          <w:sz w:val="20"/>
          <w:lang w:eastAsia="zh-CN"/>
        </w:rPr>
        <w:t>缔约方大会第十七届会议上通过的关于《昆蒙框架》集体执行进度全球审查的决定。</w:t>
      </w:r>
    </w:p>
  </w:footnote>
  <w:footnote w:id="75">
    <w:p w14:paraId="3752A433" w14:textId="77777777" w:rsidR="009533F9" w:rsidRPr="00B10ED3" w:rsidRDefault="009533F9" w:rsidP="009533F9">
      <w:pPr>
        <w:pStyle w:val="FootnoteText"/>
        <w:spacing w:after="60"/>
        <w:rPr>
          <w:sz w:val="20"/>
          <w:lang w:val="en-CA"/>
        </w:rPr>
      </w:pPr>
      <w:r w:rsidRPr="00B10ED3">
        <w:rPr>
          <w:rStyle w:val="FootnoteReference"/>
          <w:sz w:val="20"/>
        </w:rPr>
        <w:footnoteRef/>
      </w:r>
      <w:r w:rsidRPr="00B10ED3">
        <w:rPr>
          <w:sz w:val="20"/>
          <w:lang w:eastAsia="zh-CN"/>
        </w:rPr>
        <w:t xml:space="preserve"> </w:t>
      </w:r>
      <w:r w:rsidRPr="00B10ED3">
        <w:rPr>
          <w:sz w:val="20"/>
        </w:rPr>
        <w:t xml:space="preserve"> </w:t>
      </w:r>
      <w:r w:rsidRPr="00B10ED3">
        <w:rPr>
          <w:sz w:val="20"/>
          <w:lang w:eastAsia="zh-CN"/>
        </w:rPr>
        <w:t>见</w:t>
      </w:r>
      <w:hyperlink r:id="rId43" w:history="1">
        <w:r w:rsidRPr="00B10ED3">
          <w:rPr>
            <w:rStyle w:val="Hyperlink"/>
            <w:sz w:val="20"/>
          </w:rPr>
          <w:t>CBD/COP/16/INF/4</w:t>
        </w:r>
      </w:hyperlink>
      <w:r w:rsidRPr="00B10ED3">
        <w:rPr>
          <w:sz w:val="20"/>
          <w:lang w:eastAsia="zh-CN"/>
        </w:rPr>
        <w:t>和</w:t>
      </w:r>
      <w:hyperlink r:id="rId44" w:history="1">
        <w:r w:rsidRPr="00B10ED3">
          <w:rPr>
            <w:rStyle w:val="Hyperlink"/>
            <w:sz w:val="20"/>
          </w:rPr>
          <w:t>CBD/SBSTTA/28/INF/4</w:t>
        </w:r>
      </w:hyperlink>
      <w:r w:rsidRPr="00B10ED3">
        <w:rPr>
          <w:sz w:val="20"/>
          <w:lang w:eastAsia="zh-CN"/>
        </w:rPr>
        <w:t>号资料文件。</w:t>
      </w:r>
    </w:p>
  </w:footnote>
  <w:footnote w:id="76">
    <w:p w14:paraId="787205DA" w14:textId="77777777" w:rsidR="009533F9" w:rsidRPr="00B10ED3" w:rsidRDefault="009533F9" w:rsidP="009533F9">
      <w:pPr>
        <w:pStyle w:val="FootnoteText"/>
        <w:spacing w:after="60"/>
        <w:rPr>
          <w:sz w:val="20"/>
          <w:lang w:val="en-CA"/>
        </w:rPr>
      </w:pPr>
      <w:r w:rsidRPr="00B10ED3">
        <w:rPr>
          <w:rStyle w:val="FootnoteReference"/>
          <w:sz w:val="20"/>
        </w:rPr>
        <w:footnoteRef/>
      </w:r>
      <w:r w:rsidRPr="00B10ED3">
        <w:rPr>
          <w:sz w:val="20"/>
        </w:rPr>
        <w:t xml:space="preserve"> </w:t>
      </w:r>
      <w:r w:rsidRPr="00B10ED3">
        <w:rPr>
          <w:sz w:val="20"/>
          <w:lang w:eastAsia="zh-CN"/>
        </w:rPr>
        <w:t xml:space="preserve"> </w:t>
      </w:r>
      <w:r w:rsidRPr="00B10ED3">
        <w:rPr>
          <w:sz w:val="20"/>
          <w:lang w:val="en-CA" w:eastAsia="zh-CN"/>
        </w:rPr>
        <w:t>第</w:t>
      </w:r>
      <w:r w:rsidRPr="00B10ED3">
        <w:rPr>
          <w:sz w:val="20"/>
          <w:lang w:val="en-CA"/>
        </w:rPr>
        <w:t xml:space="preserve"> </w:t>
      </w:r>
      <w:hyperlink r:id="rId45" w:history="1">
        <w:r w:rsidRPr="00B10ED3">
          <w:rPr>
            <w:rStyle w:val="Hyperlink"/>
            <w:sz w:val="20"/>
            <w:lang w:val="en-CA"/>
          </w:rPr>
          <w:t>15/5</w:t>
        </w:r>
      </w:hyperlink>
      <w:r w:rsidRPr="00B10ED3">
        <w:rPr>
          <w:sz w:val="20"/>
          <w:lang w:val="en-CA" w:eastAsia="zh-CN"/>
        </w:rPr>
        <w:t>号决定，附件一。</w:t>
      </w:r>
    </w:p>
  </w:footnote>
  <w:footnote w:id="77">
    <w:p w14:paraId="4957676B" w14:textId="77777777" w:rsidR="009533F9" w:rsidRPr="00B10ED3" w:rsidRDefault="009533F9" w:rsidP="009533F9">
      <w:pPr>
        <w:pStyle w:val="FootnoteText"/>
        <w:spacing w:after="60"/>
        <w:rPr>
          <w:sz w:val="20"/>
          <w:lang w:val="en-CA"/>
        </w:rPr>
      </w:pPr>
      <w:r w:rsidRPr="00B10ED3">
        <w:rPr>
          <w:rStyle w:val="FootnoteReference"/>
          <w:sz w:val="20"/>
        </w:rPr>
        <w:footnoteRef/>
      </w:r>
      <w:r w:rsidRPr="00B10ED3">
        <w:rPr>
          <w:sz w:val="20"/>
        </w:rPr>
        <w:t xml:space="preserve"> </w:t>
      </w:r>
      <w:r w:rsidRPr="00B10ED3">
        <w:rPr>
          <w:sz w:val="20"/>
          <w:lang w:eastAsia="zh-CN"/>
        </w:rPr>
        <w:t xml:space="preserve"> </w:t>
      </w:r>
      <w:hyperlink r:id="rId46" w:history="1">
        <w:r w:rsidRPr="00B10ED3">
          <w:rPr>
            <w:rStyle w:val="Hyperlink"/>
            <w:sz w:val="20"/>
            <w:lang w:val="en-CA"/>
          </w:rPr>
          <w:t>CBD/SBSTTA/28/INF/11</w:t>
        </w:r>
      </w:hyperlink>
      <w:r w:rsidRPr="00B10ED3">
        <w:rPr>
          <w:sz w:val="20"/>
          <w:lang w:eastAsia="zh-CN"/>
        </w:rPr>
        <w:t>。</w:t>
      </w:r>
    </w:p>
  </w:footnote>
  <w:footnote w:id="78">
    <w:p w14:paraId="39274B03" w14:textId="77777777" w:rsidR="009533F9" w:rsidRPr="002E56A4" w:rsidRDefault="009533F9" w:rsidP="009533F9">
      <w:pPr>
        <w:pStyle w:val="FootnoteText"/>
        <w:spacing w:after="60"/>
        <w:rPr>
          <w:lang w:val="en-CA"/>
        </w:rPr>
      </w:pPr>
      <w:r w:rsidRPr="00B10ED3">
        <w:rPr>
          <w:rStyle w:val="FootnoteReference"/>
          <w:sz w:val="20"/>
        </w:rPr>
        <w:footnoteRef/>
      </w:r>
      <w:r w:rsidRPr="00B10ED3">
        <w:rPr>
          <w:sz w:val="20"/>
        </w:rPr>
        <w:t xml:space="preserve"> </w:t>
      </w:r>
      <w:r w:rsidRPr="00B10ED3">
        <w:rPr>
          <w:sz w:val="20"/>
          <w:lang w:eastAsia="zh-CN"/>
        </w:rPr>
        <w:t xml:space="preserve"> </w:t>
      </w:r>
      <w:hyperlink r:id="rId47" w:history="1">
        <w:r w:rsidRPr="00B10ED3">
          <w:rPr>
            <w:rStyle w:val="Hyperlink"/>
            <w:sz w:val="20"/>
          </w:rPr>
          <w:t>CBD/COP/16/INF/3/Rev.1</w:t>
        </w:r>
      </w:hyperlink>
      <w:r w:rsidRPr="00B10ED3">
        <w:rPr>
          <w:sz w:val="20"/>
          <w:lang w:eastAsia="zh-CN"/>
        </w:rPr>
        <w:t>。</w:t>
      </w:r>
    </w:p>
  </w:footnote>
  <w:footnote w:id="79">
    <w:p w14:paraId="540DDABB" w14:textId="1457F84D" w:rsidR="000A42F6" w:rsidRPr="00B10ED3" w:rsidRDefault="000A42F6" w:rsidP="000A42F6">
      <w:pPr>
        <w:pStyle w:val="FootnoteText"/>
        <w:spacing w:after="60"/>
        <w:rPr>
          <w:sz w:val="20"/>
          <w:lang w:eastAsia="zh-CN"/>
        </w:rPr>
      </w:pPr>
      <w:r w:rsidRPr="00B10ED3">
        <w:rPr>
          <w:rStyle w:val="FootnoteReference"/>
          <w:sz w:val="20"/>
        </w:rPr>
        <w:footnoteRef/>
      </w:r>
      <w:r w:rsidRPr="00B10ED3">
        <w:rPr>
          <w:rFonts w:hint="eastAsia"/>
          <w:sz w:val="20"/>
          <w:lang w:eastAsia="zh-CN"/>
        </w:rPr>
        <w:t xml:space="preserve"> </w:t>
      </w:r>
      <w:r w:rsidR="00B10ED3" w:rsidRPr="00B10ED3">
        <w:rPr>
          <w:rFonts w:hint="eastAsia"/>
          <w:sz w:val="20"/>
          <w:lang w:eastAsia="zh-CN"/>
        </w:rPr>
        <w:t xml:space="preserve"> </w:t>
      </w:r>
      <w:r w:rsidRPr="00B10ED3">
        <w:rPr>
          <w:rFonts w:hint="eastAsia"/>
          <w:sz w:val="20"/>
          <w:lang w:eastAsia="zh-CN"/>
        </w:rPr>
        <w:t>联合国，《条约汇编》，第</w:t>
      </w:r>
      <w:r w:rsidRPr="00B10ED3">
        <w:rPr>
          <w:rFonts w:hint="eastAsia"/>
          <w:sz w:val="20"/>
          <w:lang w:eastAsia="zh-CN"/>
        </w:rPr>
        <w:t>1760</w:t>
      </w:r>
      <w:r w:rsidRPr="00B10ED3">
        <w:rPr>
          <w:rFonts w:hint="eastAsia"/>
          <w:sz w:val="20"/>
          <w:lang w:eastAsia="zh-CN"/>
        </w:rPr>
        <w:t>卷，第</w:t>
      </w:r>
      <w:r w:rsidRPr="00B10ED3">
        <w:rPr>
          <w:rFonts w:hint="eastAsia"/>
          <w:sz w:val="20"/>
          <w:lang w:eastAsia="zh-CN"/>
        </w:rPr>
        <w:t>30619</w:t>
      </w:r>
      <w:r w:rsidRPr="00B10ED3">
        <w:rPr>
          <w:rFonts w:hint="eastAsia"/>
          <w:sz w:val="20"/>
          <w:lang w:eastAsia="zh-CN"/>
        </w:rPr>
        <w:t>号。</w:t>
      </w:r>
    </w:p>
  </w:footnote>
  <w:footnote w:id="80">
    <w:p w14:paraId="328D15AC" w14:textId="0DDD5FF1" w:rsidR="000A42F6" w:rsidRPr="00B10ED3" w:rsidRDefault="000A42F6" w:rsidP="000A42F6">
      <w:pPr>
        <w:pStyle w:val="FootnoteText"/>
        <w:spacing w:after="60"/>
        <w:rPr>
          <w:sz w:val="20"/>
          <w:lang w:eastAsia="zh-CN"/>
        </w:rPr>
      </w:pPr>
      <w:r w:rsidRPr="00B10ED3">
        <w:rPr>
          <w:rStyle w:val="FootnoteReference"/>
          <w:sz w:val="20"/>
        </w:rPr>
        <w:footnoteRef/>
      </w:r>
      <w:r w:rsidRPr="00B10ED3">
        <w:rPr>
          <w:rFonts w:hint="eastAsia"/>
          <w:sz w:val="20"/>
          <w:lang w:eastAsia="zh-CN"/>
        </w:rPr>
        <w:t xml:space="preserve"> </w:t>
      </w:r>
      <w:r w:rsidR="00B10ED3" w:rsidRPr="00B10ED3">
        <w:rPr>
          <w:rFonts w:hint="eastAsia"/>
          <w:sz w:val="20"/>
          <w:lang w:eastAsia="zh-CN"/>
        </w:rPr>
        <w:t xml:space="preserve"> </w:t>
      </w:r>
      <w:r w:rsidRPr="00B10ED3">
        <w:rPr>
          <w:rFonts w:hint="eastAsia"/>
          <w:sz w:val="20"/>
          <w:lang w:eastAsia="zh-CN"/>
        </w:rPr>
        <w:t>第</w:t>
      </w:r>
      <w:hyperlink r:id="rId48" w:history="1">
        <w:r w:rsidRPr="00B10ED3">
          <w:rPr>
            <w:rStyle w:val="Hyperlink"/>
            <w:sz w:val="20"/>
            <w:lang w:eastAsia="zh-CN"/>
          </w:rPr>
          <w:t>15/4</w:t>
        </w:r>
      </w:hyperlink>
      <w:r w:rsidRPr="00B10ED3">
        <w:rPr>
          <w:rFonts w:hint="eastAsia"/>
          <w:sz w:val="20"/>
          <w:lang w:eastAsia="zh-CN"/>
        </w:rPr>
        <w:t>号决定，附件。</w:t>
      </w:r>
    </w:p>
  </w:footnote>
  <w:footnote w:id="81">
    <w:p w14:paraId="698523E0" w14:textId="00B65C59" w:rsidR="000A42F6" w:rsidRPr="000B19AF" w:rsidRDefault="000A42F6" w:rsidP="000A42F6">
      <w:pPr>
        <w:pStyle w:val="FootnoteText"/>
        <w:spacing w:after="60"/>
        <w:rPr>
          <w:sz w:val="20"/>
          <w:lang w:eastAsia="zh-CN"/>
        </w:rPr>
      </w:pPr>
      <w:r w:rsidRPr="00B10ED3">
        <w:rPr>
          <w:rStyle w:val="FootnoteReference"/>
          <w:sz w:val="20"/>
        </w:rPr>
        <w:footnoteRef/>
      </w:r>
      <w:r w:rsidRPr="00B10ED3">
        <w:rPr>
          <w:sz w:val="20"/>
          <w:lang w:eastAsia="zh-CN"/>
        </w:rPr>
        <w:t xml:space="preserve"> </w:t>
      </w:r>
      <w:r w:rsidR="00B10ED3" w:rsidRPr="00B10ED3">
        <w:rPr>
          <w:rFonts w:hint="eastAsia"/>
          <w:sz w:val="20"/>
          <w:lang w:eastAsia="zh-CN"/>
        </w:rPr>
        <w:t xml:space="preserve"> </w:t>
      </w:r>
      <w:r w:rsidRPr="00B10ED3">
        <w:rPr>
          <w:sz w:val="20"/>
          <w:lang w:eastAsia="zh-CN"/>
        </w:rPr>
        <w:t>第</w:t>
      </w:r>
      <w:hyperlink r:id="rId49" w:history="1">
        <w:r w:rsidRPr="00B10ED3">
          <w:rPr>
            <w:rStyle w:val="Hyperlink"/>
            <w:sz w:val="20"/>
            <w:lang w:eastAsia="zh-CN"/>
          </w:rPr>
          <w:t>16/4</w:t>
        </w:r>
      </w:hyperlink>
      <w:r w:rsidRPr="00B10ED3">
        <w:rPr>
          <w:sz w:val="20"/>
          <w:lang w:eastAsia="zh-CN"/>
        </w:rPr>
        <w:t>号决定，附件。</w:t>
      </w:r>
    </w:p>
  </w:footnote>
  <w:footnote w:id="82">
    <w:p w14:paraId="33BE31A6" w14:textId="0E0E5EAF" w:rsidR="000A42F6" w:rsidRPr="000B19AF" w:rsidRDefault="000A42F6" w:rsidP="000A42F6">
      <w:pPr>
        <w:pStyle w:val="FootnoteText"/>
        <w:spacing w:after="60"/>
        <w:rPr>
          <w:sz w:val="20"/>
          <w:lang w:eastAsia="zh-CN"/>
        </w:rPr>
      </w:pPr>
      <w:r w:rsidRPr="000B19AF">
        <w:rPr>
          <w:rStyle w:val="FootnoteReference"/>
          <w:sz w:val="20"/>
        </w:rPr>
        <w:footnoteRef/>
      </w:r>
      <w:r w:rsidR="00B10ED3">
        <w:rPr>
          <w:rFonts w:hint="eastAsia"/>
          <w:sz w:val="20"/>
          <w:lang w:eastAsia="zh-CN"/>
        </w:rPr>
        <w:t xml:space="preserve"> </w:t>
      </w:r>
      <w:r w:rsidRPr="000B19AF">
        <w:rPr>
          <w:sz w:val="20"/>
          <w:lang w:eastAsia="zh-CN"/>
        </w:rPr>
        <w:t xml:space="preserve"> </w:t>
      </w:r>
      <w:r w:rsidRPr="000B19AF">
        <w:rPr>
          <w:sz w:val="20"/>
          <w:lang w:eastAsia="zh-CN"/>
        </w:rPr>
        <w:t>联合国，《条约汇编》，第</w:t>
      </w:r>
      <w:r w:rsidRPr="000B19AF">
        <w:rPr>
          <w:sz w:val="20"/>
          <w:lang w:eastAsia="zh-CN"/>
        </w:rPr>
        <w:t>1760</w:t>
      </w:r>
      <w:r w:rsidRPr="000B19AF">
        <w:rPr>
          <w:sz w:val="20"/>
          <w:lang w:eastAsia="zh-CN"/>
        </w:rPr>
        <w:t>卷，第</w:t>
      </w:r>
      <w:r w:rsidRPr="000B19AF">
        <w:rPr>
          <w:sz w:val="20"/>
          <w:lang w:eastAsia="zh-CN"/>
        </w:rPr>
        <w:t>30619</w:t>
      </w:r>
      <w:r w:rsidRPr="000B19AF">
        <w:rPr>
          <w:sz w:val="20"/>
          <w:lang w:eastAsia="zh-CN"/>
        </w:rPr>
        <w:t>号。</w:t>
      </w:r>
    </w:p>
  </w:footnote>
  <w:footnote w:id="83">
    <w:p w14:paraId="22838F03" w14:textId="58531CB7" w:rsidR="000A42F6" w:rsidRPr="000B19AF" w:rsidRDefault="000A42F6" w:rsidP="000A42F6">
      <w:pPr>
        <w:pStyle w:val="FootnoteText"/>
        <w:spacing w:after="60"/>
        <w:rPr>
          <w:sz w:val="20"/>
          <w:lang w:val="es-ES" w:eastAsia="zh-CN"/>
        </w:rPr>
      </w:pPr>
      <w:r w:rsidRPr="000B19AF">
        <w:rPr>
          <w:rStyle w:val="FootnoteReference"/>
          <w:sz w:val="20"/>
        </w:rPr>
        <w:footnoteRef/>
      </w:r>
      <w:r w:rsidRPr="000B19AF">
        <w:rPr>
          <w:sz w:val="20"/>
          <w:lang w:val="es-ES" w:eastAsia="zh-CN"/>
        </w:rPr>
        <w:t xml:space="preserve"> </w:t>
      </w:r>
      <w:r w:rsidR="00B10ED3">
        <w:rPr>
          <w:rFonts w:hint="eastAsia"/>
          <w:sz w:val="20"/>
          <w:lang w:val="es-ES" w:eastAsia="zh-CN"/>
        </w:rPr>
        <w:t xml:space="preserve"> </w:t>
      </w:r>
      <w:r w:rsidRPr="000B19AF">
        <w:rPr>
          <w:sz w:val="20"/>
          <w:lang w:val="es-ES" w:eastAsia="zh-CN"/>
        </w:rPr>
        <w:t>同上，第</w:t>
      </w:r>
      <w:r w:rsidRPr="000B19AF">
        <w:rPr>
          <w:sz w:val="20"/>
          <w:lang w:val="es-ES" w:eastAsia="zh-CN"/>
        </w:rPr>
        <w:t>2226</w:t>
      </w:r>
      <w:r w:rsidRPr="000B19AF">
        <w:rPr>
          <w:sz w:val="20"/>
          <w:lang w:val="es-ES" w:eastAsia="zh-CN"/>
        </w:rPr>
        <w:t>卷，第</w:t>
      </w:r>
      <w:r w:rsidRPr="000B19AF">
        <w:rPr>
          <w:sz w:val="20"/>
          <w:lang w:val="es-ES" w:eastAsia="zh-CN"/>
        </w:rPr>
        <w:t>30619</w:t>
      </w:r>
      <w:r w:rsidRPr="000B19AF">
        <w:rPr>
          <w:sz w:val="20"/>
          <w:lang w:val="es-ES" w:eastAsia="zh-CN"/>
        </w:rPr>
        <w:t>号。</w:t>
      </w:r>
    </w:p>
  </w:footnote>
  <w:footnote w:id="84">
    <w:p w14:paraId="2C123A89" w14:textId="07817AB7" w:rsidR="000A42F6" w:rsidRPr="00CE58D0" w:rsidRDefault="000A42F6" w:rsidP="000A42F6">
      <w:pPr>
        <w:pStyle w:val="FootnoteText"/>
        <w:spacing w:after="60"/>
        <w:rPr>
          <w:lang w:val="es-ES" w:eastAsia="zh-CN"/>
        </w:rPr>
      </w:pPr>
      <w:r w:rsidRPr="000B19AF">
        <w:rPr>
          <w:rStyle w:val="FootnoteReference"/>
          <w:sz w:val="20"/>
        </w:rPr>
        <w:footnoteRef/>
      </w:r>
      <w:r w:rsidRPr="000B19AF">
        <w:rPr>
          <w:sz w:val="20"/>
          <w:lang w:val="es-ES" w:eastAsia="zh-CN"/>
        </w:rPr>
        <w:t xml:space="preserve"> </w:t>
      </w:r>
      <w:r w:rsidR="00B10ED3">
        <w:rPr>
          <w:rFonts w:hint="eastAsia"/>
          <w:sz w:val="20"/>
          <w:lang w:val="es-ES" w:eastAsia="zh-CN"/>
        </w:rPr>
        <w:t xml:space="preserve"> </w:t>
      </w:r>
      <w:r w:rsidRPr="000B19AF">
        <w:rPr>
          <w:sz w:val="20"/>
          <w:lang w:val="es-ES" w:eastAsia="zh-CN"/>
        </w:rPr>
        <w:t>同上，第</w:t>
      </w:r>
      <w:r w:rsidRPr="000B19AF">
        <w:rPr>
          <w:sz w:val="20"/>
          <w:lang w:val="es-ES" w:eastAsia="zh-CN"/>
        </w:rPr>
        <w:t>3008</w:t>
      </w:r>
      <w:r w:rsidRPr="000B19AF">
        <w:rPr>
          <w:sz w:val="20"/>
          <w:lang w:val="es-ES" w:eastAsia="zh-CN"/>
        </w:rPr>
        <w:t>卷，第</w:t>
      </w:r>
      <w:r w:rsidRPr="000B19AF">
        <w:rPr>
          <w:sz w:val="20"/>
          <w:lang w:val="es-ES" w:eastAsia="zh-CN"/>
        </w:rPr>
        <w:t>30619</w:t>
      </w:r>
      <w:r w:rsidRPr="000B19AF">
        <w:rPr>
          <w:sz w:val="20"/>
          <w:lang w:val="es-ES" w:eastAsia="zh-CN"/>
        </w:rPr>
        <w:t>号。</w:t>
      </w:r>
    </w:p>
  </w:footnote>
  <w:footnote w:id="85">
    <w:p w14:paraId="525C6872" w14:textId="0D4D76FB" w:rsidR="000A42F6" w:rsidRPr="000B19AF" w:rsidRDefault="000A42F6" w:rsidP="000A42F6">
      <w:pPr>
        <w:pStyle w:val="FootnoteText"/>
        <w:spacing w:after="60"/>
        <w:rPr>
          <w:sz w:val="20"/>
          <w:lang w:eastAsia="zh-CN"/>
        </w:rPr>
      </w:pPr>
      <w:r w:rsidRPr="00FA399B">
        <w:rPr>
          <w:snapToGrid w:val="0"/>
          <w:kern w:val="18"/>
          <w:sz w:val="20"/>
          <w:lang w:val="es-ES" w:eastAsia="zh-CN"/>
        </w:rPr>
        <w:t>[</w:t>
      </w:r>
      <w:r w:rsidRPr="000B19AF">
        <w:rPr>
          <w:rStyle w:val="FootnoteReference"/>
          <w:sz w:val="20"/>
        </w:rPr>
        <w:footnoteRef/>
      </w:r>
      <w:r w:rsidRPr="00FA399B">
        <w:rPr>
          <w:snapToGrid w:val="0"/>
          <w:kern w:val="18"/>
          <w:sz w:val="20"/>
          <w:lang w:val="es-ES" w:eastAsia="zh-CN"/>
        </w:rPr>
        <w:t xml:space="preserve"> </w:t>
      </w:r>
      <w:r w:rsidR="00B10ED3" w:rsidRPr="00FA399B">
        <w:rPr>
          <w:rFonts w:hint="eastAsia"/>
          <w:snapToGrid w:val="0"/>
          <w:kern w:val="18"/>
          <w:sz w:val="20"/>
          <w:lang w:val="es-ES" w:eastAsia="zh-CN"/>
        </w:rPr>
        <w:t xml:space="preserve"> </w:t>
      </w:r>
      <w:r w:rsidRPr="000B19AF">
        <w:rPr>
          <w:snapToGrid w:val="0"/>
          <w:kern w:val="18"/>
          <w:sz w:val="20"/>
          <w:lang w:eastAsia="zh-CN"/>
        </w:rPr>
        <w:t>按照科学、技术和工艺咨询附属机构和执行问题附属机构轮流担任主席的做法</w:t>
      </w:r>
      <w:r w:rsidRPr="00FA399B">
        <w:rPr>
          <w:snapToGrid w:val="0"/>
          <w:kern w:val="18"/>
          <w:sz w:val="20"/>
          <w:lang w:val="es-ES" w:eastAsia="zh-CN"/>
        </w:rPr>
        <w:t>，</w:t>
      </w:r>
      <w:r w:rsidRPr="000B19AF">
        <w:rPr>
          <w:snapToGrid w:val="0"/>
          <w:kern w:val="18"/>
          <w:sz w:val="20"/>
          <w:lang w:eastAsia="zh-CN"/>
        </w:rPr>
        <w:t>并为避免一个区域组同时出任一个以上附属机构主席的情况</w:t>
      </w:r>
      <w:r w:rsidRPr="00FA399B">
        <w:rPr>
          <w:snapToGrid w:val="0"/>
          <w:kern w:val="18"/>
          <w:sz w:val="20"/>
          <w:lang w:val="es-ES" w:eastAsia="zh-CN"/>
        </w:rPr>
        <w:t>，</w:t>
      </w:r>
      <w:r w:rsidRPr="000B19AF">
        <w:rPr>
          <w:snapToGrid w:val="0"/>
          <w:kern w:val="18"/>
          <w:sz w:val="20"/>
          <w:lang w:eastAsia="zh-CN"/>
        </w:rPr>
        <w:t>各区域组当选关于土著人民和地方社区第</w:t>
      </w:r>
      <w:r w:rsidRPr="00FA399B">
        <w:rPr>
          <w:snapToGrid w:val="0"/>
          <w:kern w:val="18"/>
          <w:sz w:val="20"/>
          <w:lang w:val="es-ES" w:eastAsia="zh-CN"/>
        </w:rPr>
        <w:t>8(j)</w:t>
      </w:r>
      <w:r w:rsidRPr="000B19AF">
        <w:rPr>
          <w:snapToGrid w:val="0"/>
          <w:kern w:val="18"/>
          <w:sz w:val="20"/>
          <w:lang w:eastAsia="zh-CN"/>
        </w:rPr>
        <w:t>条和其他条款的附属机构主席的顺序应为</w:t>
      </w:r>
      <w:r w:rsidRPr="00FA399B">
        <w:rPr>
          <w:snapToGrid w:val="0"/>
          <w:kern w:val="18"/>
          <w:sz w:val="20"/>
          <w:lang w:val="es-ES" w:eastAsia="zh-CN"/>
        </w:rPr>
        <w:t>：</w:t>
      </w:r>
      <w:r w:rsidRPr="000B19AF">
        <w:rPr>
          <w:snapToGrid w:val="0"/>
          <w:kern w:val="18"/>
          <w:sz w:val="20"/>
          <w:lang w:eastAsia="zh-CN"/>
        </w:rPr>
        <w:t>非洲国家、西欧和其他国家、亚太国家、拉丁美洲和加勒比国家以及东欧国家。</w:t>
      </w:r>
      <w:r w:rsidRPr="000B19AF">
        <w:rPr>
          <w:snapToGrid w:val="0"/>
          <w:kern w:val="18"/>
          <w:sz w:val="20"/>
          <w:lang w:eastAsia="zh-CN"/>
        </w:rPr>
        <w:t>]</w:t>
      </w:r>
    </w:p>
  </w:footnote>
  <w:footnote w:id="86">
    <w:p w14:paraId="3E1FAC9D" w14:textId="6FDA2D02" w:rsidR="000A42F6" w:rsidRPr="0008574F" w:rsidRDefault="000A42F6" w:rsidP="000A42F6">
      <w:pPr>
        <w:pStyle w:val="FootnoteText"/>
        <w:spacing w:after="60"/>
        <w:rPr>
          <w:lang w:eastAsia="zh-CN"/>
        </w:rPr>
      </w:pPr>
      <w:r w:rsidRPr="000B19AF">
        <w:rPr>
          <w:rStyle w:val="FootnoteReference"/>
          <w:sz w:val="20"/>
        </w:rPr>
        <w:footnoteRef/>
      </w:r>
      <w:r w:rsidRPr="000B19AF">
        <w:rPr>
          <w:sz w:val="20"/>
          <w:lang w:eastAsia="zh-CN"/>
        </w:rPr>
        <w:t xml:space="preserve"> </w:t>
      </w:r>
      <w:r w:rsidR="00B10ED3">
        <w:rPr>
          <w:rFonts w:hint="eastAsia"/>
          <w:sz w:val="20"/>
          <w:lang w:eastAsia="zh-CN"/>
        </w:rPr>
        <w:t xml:space="preserve"> </w:t>
      </w:r>
      <w:r w:rsidRPr="000B19AF">
        <w:rPr>
          <w:sz w:val="20"/>
          <w:lang w:eastAsia="zh-CN"/>
        </w:rPr>
        <w:t>[</w:t>
      </w:r>
      <w:r w:rsidRPr="000B19AF">
        <w:rPr>
          <w:sz w:val="20"/>
          <w:lang w:eastAsia="zh-CN"/>
        </w:rPr>
        <w:t>就《生物多样性公约》而言，北极社会文化区域包括以下土著人民：阿塔巴斯基人、阿留申人、多尔干人、格维奇人、克雷基人、凯特人、科里亚克人、曼西人、恩加纳桑人、涅涅茨人、萨米人、塞尔库普人、汉特人、楚万人、楚科奇人、埃文克人、恩吉列茨人、因纽特人、雅基人。</w:t>
      </w:r>
      <w:r w:rsidRPr="000B19AF">
        <w:rPr>
          <w:sz w:val="20"/>
          <w:lang w:eastAsia="zh-CN"/>
        </w:rPr>
        <w:t>]</w:t>
      </w:r>
      <w:r w:rsidRPr="0008574F">
        <w:rPr>
          <w:sz w:val="20"/>
          <w:lang w:eastAsia="zh-CN"/>
        </w:rPr>
        <w:t xml:space="preserve"> </w:t>
      </w:r>
    </w:p>
  </w:footnote>
  <w:footnote w:id="87">
    <w:p w14:paraId="2E90E7BE" w14:textId="09620F4B" w:rsidR="001174AD" w:rsidRPr="00B10ED3" w:rsidRDefault="001174AD" w:rsidP="00257FE7">
      <w:pPr>
        <w:pStyle w:val="FootnoteText"/>
        <w:spacing w:after="60"/>
        <w:rPr>
          <w:sz w:val="20"/>
          <w:lang w:eastAsia="zh-CN"/>
        </w:rPr>
      </w:pPr>
      <w:r w:rsidRPr="00B10ED3">
        <w:rPr>
          <w:rStyle w:val="FootnoteReference"/>
          <w:sz w:val="20"/>
        </w:rPr>
        <w:footnoteRef/>
      </w:r>
      <w:r w:rsidRPr="00B10ED3">
        <w:rPr>
          <w:sz w:val="20"/>
          <w:lang w:eastAsia="zh-CN"/>
        </w:rPr>
        <w:t xml:space="preserve"> </w:t>
      </w:r>
      <w:r w:rsidR="00257FE7" w:rsidRPr="00B10ED3">
        <w:rPr>
          <w:rFonts w:hint="eastAsia"/>
          <w:sz w:val="20"/>
          <w:lang w:eastAsia="zh-CN"/>
        </w:rPr>
        <w:t xml:space="preserve"> </w:t>
      </w:r>
      <w:r w:rsidRPr="00B10ED3">
        <w:rPr>
          <w:rFonts w:hint="eastAsia"/>
          <w:sz w:val="20"/>
          <w:lang w:eastAsia="zh-CN"/>
        </w:rPr>
        <w:t>联合国，《条约汇编》，第</w:t>
      </w:r>
      <w:r w:rsidRPr="00B10ED3">
        <w:rPr>
          <w:rFonts w:hint="eastAsia"/>
          <w:sz w:val="20"/>
          <w:lang w:eastAsia="zh-CN"/>
        </w:rPr>
        <w:t>1760</w:t>
      </w:r>
      <w:r w:rsidRPr="00B10ED3">
        <w:rPr>
          <w:rFonts w:hint="eastAsia"/>
          <w:sz w:val="20"/>
          <w:lang w:eastAsia="zh-CN"/>
        </w:rPr>
        <w:t>卷，第</w:t>
      </w:r>
      <w:r w:rsidRPr="00B10ED3">
        <w:rPr>
          <w:sz w:val="20"/>
          <w:lang w:eastAsia="zh-CN"/>
        </w:rPr>
        <w:t>30619</w:t>
      </w:r>
      <w:r w:rsidRPr="00B10ED3">
        <w:rPr>
          <w:rFonts w:hint="eastAsia"/>
          <w:sz w:val="20"/>
          <w:lang w:eastAsia="zh-CN"/>
        </w:rPr>
        <w:t>号。</w:t>
      </w:r>
    </w:p>
  </w:footnote>
  <w:footnote w:id="88">
    <w:p w14:paraId="08172657" w14:textId="11F1769B" w:rsidR="001174AD" w:rsidRPr="00B10ED3" w:rsidRDefault="001174AD" w:rsidP="00257FE7">
      <w:pPr>
        <w:pStyle w:val="FootnoteText"/>
        <w:spacing w:after="60"/>
        <w:rPr>
          <w:sz w:val="20"/>
          <w:lang w:eastAsia="zh-CN"/>
        </w:rPr>
      </w:pPr>
      <w:r w:rsidRPr="00B10ED3">
        <w:rPr>
          <w:rStyle w:val="FootnoteReference"/>
          <w:sz w:val="20"/>
        </w:rPr>
        <w:footnoteRef/>
      </w:r>
      <w:r w:rsidRPr="00B10ED3">
        <w:rPr>
          <w:sz w:val="20"/>
          <w:lang w:eastAsia="zh-CN"/>
        </w:rPr>
        <w:t xml:space="preserve"> </w:t>
      </w:r>
      <w:r w:rsidR="00257FE7" w:rsidRPr="00B10ED3">
        <w:rPr>
          <w:rFonts w:hint="eastAsia"/>
          <w:sz w:val="20"/>
          <w:lang w:eastAsia="zh-CN"/>
        </w:rPr>
        <w:t xml:space="preserve"> </w:t>
      </w:r>
      <w:r w:rsidRPr="00B10ED3">
        <w:rPr>
          <w:rFonts w:hint="eastAsia"/>
          <w:sz w:val="20"/>
          <w:lang w:eastAsia="zh-CN"/>
        </w:rPr>
        <w:t>第</w:t>
      </w:r>
      <w:hyperlink r:id="rId50" w:history="1">
        <w:r w:rsidRPr="00B10ED3">
          <w:rPr>
            <w:rStyle w:val="Hyperlink"/>
            <w:sz w:val="20"/>
            <w:lang w:eastAsia="zh-CN"/>
          </w:rPr>
          <w:t>15/4</w:t>
        </w:r>
      </w:hyperlink>
      <w:r w:rsidRPr="00B10ED3">
        <w:rPr>
          <w:rFonts w:hint="eastAsia"/>
          <w:sz w:val="20"/>
          <w:lang w:eastAsia="zh-CN"/>
        </w:rPr>
        <w:t>号决定，附件。</w:t>
      </w:r>
    </w:p>
  </w:footnote>
  <w:footnote w:id="89">
    <w:p w14:paraId="7B268190" w14:textId="775FE149" w:rsidR="001174AD" w:rsidRPr="00EA1C18" w:rsidRDefault="001174AD" w:rsidP="00257FE7">
      <w:pPr>
        <w:pStyle w:val="FootnoteText"/>
        <w:spacing w:after="60"/>
        <w:rPr>
          <w:lang w:eastAsia="zh-CN"/>
        </w:rPr>
      </w:pPr>
      <w:r w:rsidRPr="00B10ED3">
        <w:rPr>
          <w:rStyle w:val="FootnoteReference"/>
          <w:sz w:val="20"/>
        </w:rPr>
        <w:footnoteRef/>
      </w:r>
      <w:r w:rsidRPr="00B10ED3">
        <w:rPr>
          <w:sz w:val="20"/>
          <w:lang w:eastAsia="zh-CN"/>
        </w:rPr>
        <w:t xml:space="preserve"> </w:t>
      </w:r>
      <w:r w:rsidR="00257FE7" w:rsidRPr="00B10ED3">
        <w:rPr>
          <w:rFonts w:hint="eastAsia"/>
          <w:sz w:val="20"/>
          <w:lang w:eastAsia="zh-CN"/>
        </w:rPr>
        <w:t xml:space="preserve"> </w:t>
      </w:r>
      <w:hyperlink r:id="rId51" w:history="1">
        <w:r w:rsidRPr="00B10ED3">
          <w:rPr>
            <w:rStyle w:val="Hyperlink"/>
            <w:sz w:val="20"/>
            <w:lang w:eastAsia="zh-CN"/>
          </w:rPr>
          <w:t>CBD/A8J/WS/2025/2/3</w:t>
        </w:r>
      </w:hyperlink>
      <w:r w:rsidRPr="00B10ED3">
        <w:rPr>
          <w:rFonts w:hint="eastAsia"/>
          <w:sz w:val="20"/>
          <w:lang w:eastAsia="zh-CN"/>
        </w:rPr>
        <w:t>。</w:t>
      </w:r>
    </w:p>
  </w:footnote>
  <w:footnote w:id="90">
    <w:p w14:paraId="0F4566BA" w14:textId="727A6770" w:rsidR="001174AD" w:rsidRPr="00702E00" w:rsidRDefault="001174AD" w:rsidP="00702E00">
      <w:pPr>
        <w:pStyle w:val="FootnoteText"/>
        <w:spacing w:after="60"/>
        <w:rPr>
          <w:sz w:val="20"/>
          <w:lang w:eastAsia="zh-CN"/>
        </w:rPr>
      </w:pPr>
      <w:r w:rsidRPr="00702E00">
        <w:rPr>
          <w:rStyle w:val="FootnoteReference"/>
          <w:sz w:val="20"/>
        </w:rPr>
        <w:footnoteRef/>
      </w:r>
      <w:r w:rsidRPr="00702E00">
        <w:rPr>
          <w:sz w:val="20"/>
          <w:lang w:eastAsia="zh-CN"/>
        </w:rPr>
        <w:t xml:space="preserve"> </w:t>
      </w:r>
      <w:r w:rsidR="00702E00" w:rsidRPr="00702E00">
        <w:rPr>
          <w:rFonts w:hint="eastAsia"/>
          <w:sz w:val="20"/>
          <w:lang w:eastAsia="zh-CN"/>
        </w:rPr>
        <w:t xml:space="preserve"> </w:t>
      </w:r>
      <w:r w:rsidRPr="00702E00">
        <w:rPr>
          <w:sz w:val="20"/>
          <w:lang w:eastAsia="zh-CN"/>
        </w:rPr>
        <w:t>联合国，《条约汇编》，第</w:t>
      </w:r>
      <w:r w:rsidRPr="00702E00">
        <w:rPr>
          <w:rFonts w:hint="eastAsia"/>
          <w:sz w:val="20"/>
          <w:lang w:eastAsia="zh-CN"/>
        </w:rPr>
        <w:t>1760</w:t>
      </w:r>
      <w:r w:rsidRPr="00702E00">
        <w:rPr>
          <w:sz w:val="20"/>
          <w:lang w:eastAsia="zh-CN"/>
        </w:rPr>
        <w:t>卷，第</w:t>
      </w:r>
      <w:r w:rsidRPr="00702E00">
        <w:rPr>
          <w:sz w:val="20"/>
          <w:lang w:eastAsia="zh-CN"/>
        </w:rPr>
        <w:t>30619</w:t>
      </w:r>
      <w:r w:rsidRPr="00702E00">
        <w:rPr>
          <w:sz w:val="20"/>
          <w:lang w:eastAsia="zh-CN"/>
        </w:rPr>
        <w:t>号。</w:t>
      </w:r>
    </w:p>
  </w:footnote>
  <w:footnote w:id="91">
    <w:p w14:paraId="7482B952" w14:textId="5CDF32D7" w:rsidR="001174AD" w:rsidRPr="00702E00" w:rsidRDefault="001174AD" w:rsidP="00702E00">
      <w:pPr>
        <w:pStyle w:val="FootnoteText"/>
        <w:spacing w:after="60"/>
        <w:rPr>
          <w:sz w:val="20"/>
          <w:lang w:eastAsia="zh-CN"/>
        </w:rPr>
      </w:pPr>
      <w:r w:rsidRPr="00702E00">
        <w:rPr>
          <w:rStyle w:val="FootnoteReference"/>
          <w:sz w:val="20"/>
        </w:rPr>
        <w:footnoteRef/>
      </w:r>
      <w:r w:rsidRPr="00702E00">
        <w:rPr>
          <w:sz w:val="20"/>
          <w:lang w:eastAsia="zh-CN"/>
        </w:rPr>
        <w:t xml:space="preserve"> </w:t>
      </w:r>
      <w:r w:rsidR="00702E00" w:rsidRPr="00702E00">
        <w:rPr>
          <w:rFonts w:hint="eastAsia"/>
          <w:sz w:val="20"/>
          <w:lang w:eastAsia="zh-CN"/>
        </w:rPr>
        <w:t xml:space="preserve"> </w:t>
      </w:r>
      <w:r w:rsidRPr="00702E00">
        <w:rPr>
          <w:rFonts w:hint="eastAsia"/>
          <w:sz w:val="20"/>
          <w:lang w:eastAsia="zh-CN"/>
        </w:rPr>
        <w:t>同上，第</w:t>
      </w:r>
      <w:r w:rsidRPr="00702E00">
        <w:rPr>
          <w:sz w:val="20"/>
          <w:lang w:eastAsia="zh-CN"/>
        </w:rPr>
        <w:t>2226</w:t>
      </w:r>
      <w:r w:rsidRPr="00702E00">
        <w:rPr>
          <w:rFonts w:hint="eastAsia"/>
          <w:sz w:val="20"/>
          <w:lang w:eastAsia="zh-CN"/>
        </w:rPr>
        <w:t>卷，第</w:t>
      </w:r>
      <w:r w:rsidRPr="00702E00">
        <w:rPr>
          <w:sz w:val="20"/>
          <w:lang w:eastAsia="zh-CN"/>
        </w:rPr>
        <w:t>30619</w:t>
      </w:r>
      <w:r w:rsidRPr="00702E00">
        <w:rPr>
          <w:rFonts w:hint="eastAsia"/>
          <w:sz w:val="20"/>
          <w:lang w:eastAsia="zh-CN"/>
        </w:rPr>
        <w:t>号。</w:t>
      </w:r>
    </w:p>
  </w:footnote>
  <w:footnote w:id="92">
    <w:p w14:paraId="560C7121" w14:textId="79AE4562" w:rsidR="001174AD" w:rsidRPr="00702E00" w:rsidRDefault="001174AD" w:rsidP="00702E00">
      <w:pPr>
        <w:pStyle w:val="FootnoteText"/>
        <w:spacing w:after="60"/>
        <w:rPr>
          <w:sz w:val="20"/>
          <w:lang w:eastAsia="zh-CN"/>
        </w:rPr>
      </w:pPr>
      <w:r w:rsidRPr="00702E00">
        <w:rPr>
          <w:rStyle w:val="FootnoteReference"/>
          <w:sz w:val="20"/>
        </w:rPr>
        <w:footnoteRef/>
      </w:r>
      <w:r w:rsidRPr="00702E00">
        <w:rPr>
          <w:sz w:val="20"/>
          <w:lang w:eastAsia="zh-CN"/>
        </w:rPr>
        <w:t xml:space="preserve"> </w:t>
      </w:r>
      <w:r w:rsidR="00702E00" w:rsidRPr="00702E00">
        <w:rPr>
          <w:rFonts w:hint="eastAsia"/>
          <w:sz w:val="20"/>
          <w:lang w:eastAsia="zh-CN"/>
        </w:rPr>
        <w:t xml:space="preserve"> </w:t>
      </w:r>
      <w:r w:rsidRPr="00702E00">
        <w:rPr>
          <w:rFonts w:hint="eastAsia"/>
          <w:sz w:val="20"/>
          <w:lang w:eastAsia="zh-CN"/>
        </w:rPr>
        <w:t>同上，第</w:t>
      </w:r>
      <w:r w:rsidRPr="00702E00">
        <w:rPr>
          <w:sz w:val="20"/>
          <w:lang w:eastAsia="zh-CN"/>
        </w:rPr>
        <w:t>3008</w:t>
      </w:r>
      <w:r w:rsidRPr="00702E00">
        <w:rPr>
          <w:rFonts w:hint="eastAsia"/>
          <w:sz w:val="20"/>
          <w:lang w:eastAsia="zh-CN"/>
        </w:rPr>
        <w:t>卷，第</w:t>
      </w:r>
      <w:r w:rsidRPr="00702E00">
        <w:rPr>
          <w:sz w:val="20"/>
          <w:lang w:eastAsia="zh-CN"/>
        </w:rPr>
        <w:t>30619</w:t>
      </w:r>
      <w:r w:rsidRPr="00702E00">
        <w:rPr>
          <w:rFonts w:hint="eastAsia"/>
          <w:sz w:val="20"/>
          <w:lang w:eastAsia="zh-CN"/>
        </w:rPr>
        <w:t>号。</w:t>
      </w:r>
    </w:p>
  </w:footnote>
  <w:footnote w:id="93">
    <w:p w14:paraId="365CE005" w14:textId="2DA8B44B" w:rsidR="001174AD" w:rsidRPr="00B10ED3" w:rsidRDefault="001174AD" w:rsidP="00702E00">
      <w:pPr>
        <w:pStyle w:val="FootnoteText"/>
        <w:spacing w:after="60"/>
        <w:rPr>
          <w:sz w:val="20"/>
          <w:lang w:eastAsia="zh-CN"/>
        </w:rPr>
      </w:pPr>
      <w:r w:rsidRPr="00B10ED3">
        <w:rPr>
          <w:rStyle w:val="FootnoteReference"/>
          <w:sz w:val="20"/>
        </w:rPr>
        <w:footnoteRef/>
      </w:r>
      <w:r w:rsidRPr="00B10ED3">
        <w:rPr>
          <w:sz w:val="20"/>
          <w:lang w:eastAsia="zh-CN"/>
        </w:rPr>
        <w:t xml:space="preserve"> </w:t>
      </w:r>
      <w:r w:rsidR="00702E00" w:rsidRPr="00B10ED3">
        <w:rPr>
          <w:rFonts w:hint="eastAsia"/>
          <w:sz w:val="20"/>
          <w:lang w:eastAsia="zh-CN"/>
        </w:rPr>
        <w:t xml:space="preserve"> </w:t>
      </w:r>
      <w:r w:rsidRPr="00B10ED3">
        <w:rPr>
          <w:sz w:val="20"/>
          <w:lang w:eastAsia="zh-CN"/>
        </w:rPr>
        <w:t>第</w:t>
      </w:r>
      <w:hyperlink r:id="rId52" w:history="1">
        <w:r w:rsidRPr="00B10ED3">
          <w:rPr>
            <w:rStyle w:val="Hyperlink"/>
            <w:sz w:val="20"/>
            <w:lang w:eastAsia="zh-CN"/>
          </w:rPr>
          <w:t>15/4</w:t>
        </w:r>
      </w:hyperlink>
      <w:r w:rsidRPr="00B10ED3">
        <w:rPr>
          <w:sz w:val="20"/>
          <w:lang w:eastAsia="zh-CN"/>
        </w:rPr>
        <w:t>号决定，附件。</w:t>
      </w:r>
    </w:p>
  </w:footnote>
  <w:footnote w:id="94">
    <w:p w14:paraId="240B0246" w14:textId="684A3ED0" w:rsidR="001174AD" w:rsidRPr="00F40B9C" w:rsidRDefault="001174AD" w:rsidP="001174AD">
      <w:pPr>
        <w:rPr>
          <w:sz w:val="20"/>
          <w:szCs w:val="20"/>
          <w:lang w:eastAsia="zh-CN"/>
        </w:rPr>
      </w:pPr>
      <w:r w:rsidRPr="00B10ED3">
        <w:rPr>
          <w:rStyle w:val="FootnoteReference"/>
          <w:sz w:val="20"/>
          <w:szCs w:val="20"/>
        </w:rPr>
        <w:footnoteRef/>
      </w:r>
      <w:r w:rsidRPr="00B10ED3">
        <w:rPr>
          <w:sz w:val="20"/>
          <w:szCs w:val="20"/>
          <w:lang w:eastAsia="zh-CN"/>
        </w:rPr>
        <w:t xml:space="preserve"> </w:t>
      </w:r>
      <w:r w:rsidR="00B10ED3" w:rsidRPr="00B10ED3">
        <w:rPr>
          <w:rFonts w:hint="eastAsia"/>
          <w:sz w:val="20"/>
          <w:szCs w:val="20"/>
          <w:lang w:eastAsia="zh-CN"/>
        </w:rPr>
        <w:t xml:space="preserve"> </w:t>
      </w:r>
      <w:r w:rsidRPr="00B10ED3">
        <w:rPr>
          <w:sz w:val="20"/>
          <w:szCs w:val="20"/>
          <w:lang w:eastAsia="zh-CN"/>
        </w:rPr>
        <w:t>为</w:t>
      </w:r>
      <w:r w:rsidRPr="00B10ED3">
        <w:rPr>
          <w:rFonts w:hint="eastAsia"/>
          <w:sz w:val="20"/>
          <w:szCs w:val="20"/>
          <w:lang w:eastAsia="zh-CN"/>
        </w:rPr>
        <w:t>本套准则之目的，“准则”系指自愿准则。</w:t>
      </w:r>
    </w:p>
  </w:footnote>
  <w:footnote w:id="95">
    <w:p w14:paraId="556304D4" w14:textId="40B39691" w:rsidR="001174AD" w:rsidRPr="00E22678" w:rsidRDefault="001174AD" w:rsidP="006A5AE1">
      <w:pPr>
        <w:pStyle w:val="FootnoteText"/>
        <w:spacing w:after="60"/>
        <w:rPr>
          <w:sz w:val="20"/>
          <w:lang w:eastAsia="zh-CN"/>
        </w:rPr>
      </w:pPr>
      <w:r w:rsidRPr="00E22678">
        <w:rPr>
          <w:rStyle w:val="FootnoteReference"/>
          <w:sz w:val="20"/>
        </w:rPr>
        <w:footnoteRef/>
      </w:r>
      <w:r w:rsidRPr="00E22678">
        <w:rPr>
          <w:sz w:val="20"/>
          <w:lang w:eastAsia="zh-CN"/>
        </w:rPr>
        <w:t xml:space="preserve"> </w:t>
      </w:r>
      <w:r w:rsidR="00E3432C">
        <w:rPr>
          <w:rFonts w:hint="eastAsia"/>
          <w:sz w:val="20"/>
          <w:lang w:eastAsia="zh-CN"/>
        </w:rPr>
        <w:t xml:space="preserve"> </w:t>
      </w:r>
      <w:r w:rsidRPr="00E22678">
        <w:rPr>
          <w:rFonts w:hint="eastAsia"/>
          <w:sz w:val="20"/>
          <w:lang w:eastAsia="zh-CN"/>
        </w:rPr>
        <w:t>大会第</w:t>
      </w:r>
      <w:r w:rsidRPr="00E22678">
        <w:rPr>
          <w:sz w:val="20"/>
          <w:lang w:eastAsia="zh-CN"/>
        </w:rPr>
        <w:t>61/295</w:t>
      </w:r>
      <w:r w:rsidRPr="00E22678">
        <w:rPr>
          <w:rFonts w:hint="eastAsia"/>
          <w:sz w:val="20"/>
          <w:lang w:eastAsia="zh-CN"/>
        </w:rPr>
        <w:t>号决议</w:t>
      </w:r>
      <w:r w:rsidRPr="00E22678">
        <w:rPr>
          <w:sz w:val="20"/>
          <w:lang w:eastAsia="zh-CN"/>
        </w:rPr>
        <w:t>,</w:t>
      </w:r>
      <w:r w:rsidRPr="00E22678">
        <w:rPr>
          <w:rFonts w:hint="eastAsia"/>
          <w:sz w:val="20"/>
          <w:lang w:eastAsia="zh-CN"/>
        </w:rPr>
        <w:t xml:space="preserve"> </w:t>
      </w:r>
      <w:r w:rsidRPr="00E22678">
        <w:rPr>
          <w:rFonts w:hint="eastAsia"/>
          <w:sz w:val="20"/>
          <w:lang w:eastAsia="zh-CN"/>
        </w:rPr>
        <w:t>附件。</w:t>
      </w:r>
    </w:p>
  </w:footnote>
  <w:footnote w:id="96">
    <w:p w14:paraId="52BD2B35" w14:textId="77777777" w:rsidR="001174AD" w:rsidRPr="002947C0" w:rsidRDefault="001174AD" w:rsidP="006A5AE1">
      <w:pPr>
        <w:pStyle w:val="FootnoteText"/>
        <w:spacing w:after="60"/>
        <w:rPr>
          <w:lang w:eastAsia="zh-CN"/>
        </w:rPr>
      </w:pPr>
      <w:r w:rsidRPr="00E22678">
        <w:rPr>
          <w:rStyle w:val="FootnoteReference"/>
          <w:sz w:val="20"/>
        </w:rPr>
        <w:footnoteRef/>
      </w:r>
      <w:r w:rsidRPr="00E22678">
        <w:rPr>
          <w:sz w:val="20"/>
          <w:lang w:eastAsia="zh-CN"/>
        </w:rPr>
        <w:t xml:space="preserve"> </w:t>
      </w:r>
      <w:r w:rsidRPr="00E22678">
        <w:rPr>
          <w:rFonts w:hint="eastAsia"/>
          <w:sz w:val="20"/>
          <w:lang w:eastAsia="zh-CN"/>
        </w:rPr>
        <w:t>“</w:t>
      </w:r>
      <w:bookmarkStart w:id="56" w:name="_Hlk212680212"/>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bookmarkEnd w:id="56"/>
      <w:r w:rsidRPr="00E22678">
        <w:rPr>
          <w:sz w:val="20"/>
          <w:lang w:eastAsia="zh-CN"/>
        </w:rPr>
        <w:t>​</w:t>
      </w:r>
      <w:r w:rsidRPr="00E22678">
        <w:rPr>
          <w:rFonts w:hint="eastAsia"/>
          <w:sz w:val="20"/>
          <w:lang w:eastAsia="zh-CN"/>
        </w:rPr>
        <w:t>”</w:t>
      </w:r>
      <w:r w:rsidRPr="00E22678">
        <w:rPr>
          <w:sz w:val="20"/>
          <w:lang w:eastAsia="zh-CN"/>
        </w:rPr>
        <w:t>指</w:t>
      </w:r>
      <w:r w:rsidRPr="00E22678">
        <w:rPr>
          <w:sz w:val="20"/>
          <w:lang w:eastAsia="zh-CN"/>
        </w:rPr>
        <w:t>​</w:t>
      </w:r>
      <w:r w:rsidRPr="00E22678">
        <w:rPr>
          <w:sz w:val="20"/>
          <w:lang w:eastAsia="zh-CN"/>
        </w:rPr>
        <w:t>三</w:t>
      </w:r>
      <w:r w:rsidRPr="00E22678">
        <w:rPr>
          <w:sz w:val="20"/>
          <w:lang w:eastAsia="zh-CN"/>
        </w:rPr>
        <w:t>​</w:t>
      </w:r>
      <w:r w:rsidRPr="00E22678">
        <w:rPr>
          <w:sz w:val="20"/>
          <w:lang w:eastAsia="zh-CN"/>
        </w:rPr>
        <w:t>种</w:t>
      </w:r>
      <w:r w:rsidRPr="00E22678">
        <w:rPr>
          <w:sz w:val="20"/>
          <w:lang w:eastAsia="zh-CN"/>
        </w:rPr>
        <w:t>​</w:t>
      </w:r>
      <w:r w:rsidRPr="00E22678">
        <w:rPr>
          <w:sz w:val="20"/>
          <w:lang w:eastAsia="zh-CN"/>
        </w:rPr>
        <w:t>表</w:t>
      </w:r>
      <w:r w:rsidRPr="00E22678">
        <w:rPr>
          <w:sz w:val="20"/>
          <w:lang w:eastAsia="zh-CN"/>
        </w:rPr>
        <w:t>​</w:t>
      </w:r>
      <w:r w:rsidRPr="00E22678">
        <w:rPr>
          <w:sz w:val="20"/>
          <w:lang w:eastAsia="zh-CN"/>
        </w:rPr>
        <w:t>述</w:t>
      </w:r>
      <w:r w:rsidRPr="00E22678">
        <w:rPr>
          <w:sz w:val="20"/>
          <w:lang w:eastAsia="zh-CN"/>
        </w:rPr>
        <w:t>​</w:t>
      </w:r>
      <w:r w:rsidRPr="00E22678">
        <w:rPr>
          <w:sz w:val="20"/>
          <w:lang w:eastAsia="zh-CN"/>
        </w:rPr>
        <w:t>，</w:t>
      </w:r>
      <w:r w:rsidRPr="00E22678">
        <w:rPr>
          <w:sz w:val="20"/>
          <w:lang w:eastAsia="zh-CN"/>
        </w:rPr>
        <w:t>​</w:t>
      </w:r>
      <w:r w:rsidRPr="00E22678">
        <w:rPr>
          <w:sz w:val="20"/>
          <w:lang w:eastAsia="zh-CN"/>
        </w:rPr>
        <w:t>即</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sz w:val="20"/>
          <w:lang w:eastAsia="zh-CN"/>
        </w:rPr>
        <w:t>​</w:t>
      </w:r>
      <w:r w:rsidRPr="00E22678">
        <w:rPr>
          <w:rFonts w:hint="eastAsia"/>
          <w:sz w:val="20"/>
          <w:lang w:eastAsia="zh-CN"/>
        </w:rPr>
        <w:t>”</w:t>
      </w:r>
      <w:r w:rsidRPr="00E22678">
        <w:rPr>
          <w:sz w:val="20"/>
          <w:lang w:eastAsia="zh-CN"/>
        </w:rPr>
        <w:t xml:space="preserve"> </w:t>
      </w:r>
      <w:r w:rsidRPr="00E22678">
        <w:rPr>
          <w:sz w:val="20"/>
          <w:lang w:eastAsia="zh-CN"/>
        </w:rPr>
        <w:t>或</w:t>
      </w:r>
      <w:r w:rsidRPr="00E22678">
        <w:rPr>
          <w:sz w:val="20"/>
          <w:lang w:eastAsia="zh-CN"/>
        </w:rPr>
        <w:t xml:space="preserve"> </w:t>
      </w:r>
      <w:r w:rsidRPr="00E22678">
        <w:rPr>
          <w:rFonts w:hint="eastAsia"/>
          <w:sz w:val="20"/>
          <w:lang w:eastAsia="zh-CN"/>
        </w:rPr>
        <w:t>“</w:t>
      </w:r>
      <w:r w:rsidRPr="00E22678">
        <w:rPr>
          <w:sz w:val="20"/>
          <w:lang w:eastAsia="zh-CN"/>
        </w:rPr>
        <w:t>自</w:t>
      </w:r>
      <w:r w:rsidRPr="00E22678">
        <w:rPr>
          <w:sz w:val="20"/>
          <w:lang w:eastAsia="zh-CN"/>
        </w:rPr>
        <w:t>​</w:t>
      </w:r>
      <w:r w:rsidRPr="00E22678">
        <w:rPr>
          <w:sz w:val="20"/>
          <w:lang w:eastAsia="zh-CN"/>
        </w:rPr>
        <w:t>由</w:t>
      </w:r>
      <w:r w:rsidRPr="00E22678">
        <w:rPr>
          <w:sz w:val="20"/>
          <w:lang w:eastAsia="zh-CN"/>
        </w:rPr>
        <w:t>​</w:t>
      </w:r>
      <w:r w:rsidRPr="00E22678">
        <w:rPr>
          <w:sz w:val="20"/>
          <w:lang w:eastAsia="zh-CN"/>
        </w:rPr>
        <w:t>、</w:t>
      </w:r>
      <w:r w:rsidRPr="00E22678">
        <w:rPr>
          <w:sz w:val="20"/>
          <w:lang w:eastAsia="zh-CN"/>
        </w:rPr>
        <w:t>​</w:t>
      </w:r>
      <w:r w:rsidRPr="00E22678">
        <w:rPr>
          <w:sz w:val="20"/>
          <w:lang w:eastAsia="zh-CN"/>
        </w:rPr>
        <w:t>事</w:t>
      </w:r>
      <w:r w:rsidRPr="00E22678">
        <w:rPr>
          <w:sz w:val="20"/>
          <w:lang w:eastAsia="zh-CN"/>
        </w:rPr>
        <w:t>​</w:t>
      </w:r>
      <w:r w:rsidRPr="00E22678">
        <w:rPr>
          <w:sz w:val="20"/>
          <w:lang w:eastAsia="zh-CN"/>
        </w:rPr>
        <w:t>先</w:t>
      </w:r>
      <w:r w:rsidRPr="00E22678">
        <w:rPr>
          <w:sz w:val="20"/>
          <w:lang w:eastAsia="zh-CN"/>
        </w:rPr>
        <w:t>​</w:t>
      </w:r>
      <w:r w:rsidRPr="00E22678">
        <w:rPr>
          <w:sz w:val="20"/>
          <w:lang w:eastAsia="zh-CN"/>
        </w:rPr>
        <w:t>和</w:t>
      </w:r>
      <w:r w:rsidRPr="00E22678">
        <w:rPr>
          <w:sz w:val="20"/>
          <w:lang w:eastAsia="zh-CN"/>
        </w:rPr>
        <w:t>​</w:t>
      </w:r>
      <w:r w:rsidRPr="00E22678">
        <w:rPr>
          <w:sz w:val="20"/>
          <w:lang w:eastAsia="zh-CN"/>
        </w:rPr>
        <w:t>知</w:t>
      </w:r>
      <w:r w:rsidRPr="00E22678">
        <w:rPr>
          <w:sz w:val="20"/>
          <w:lang w:eastAsia="zh-CN"/>
        </w:rPr>
        <w:t>​</w:t>
      </w:r>
      <w:r w:rsidRPr="00E22678">
        <w:rPr>
          <w:sz w:val="20"/>
          <w:lang w:eastAsia="zh-CN"/>
        </w:rPr>
        <w:t>情</w:t>
      </w:r>
      <w:r w:rsidRPr="00E22678">
        <w:rPr>
          <w:sz w:val="20"/>
          <w:lang w:eastAsia="zh-CN"/>
        </w:rPr>
        <w:t>​</w:t>
      </w:r>
      <w:r w:rsidRPr="00E22678">
        <w:rPr>
          <w:sz w:val="20"/>
          <w:lang w:eastAsia="zh-CN"/>
        </w:rPr>
        <w:t>同</w:t>
      </w:r>
      <w:r w:rsidRPr="00E22678">
        <w:rPr>
          <w:sz w:val="20"/>
          <w:lang w:eastAsia="zh-CN"/>
        </w:rPr>
        <w:t>​</w:t>
      </w:r>
      <w:r w:rsidRPr="00E22678">
        <w:rPr>
          <w:sz w:val="20"/>
          <w:lang w:eastAsia="zh-CN"/>
        </w:rPr>
        <w:t>意</w:t>
      </w:r>
      <w:r w:rsidRPr="00E22678">
        <w:rPr>
          <w:rFonts w:hint="eastAsia"/>
          <w:sz w:val="20"/>
          <w:lang w:eastAsia="zh-CN"/>
        </w:rPr>
        <w:t>”以及</w:t>
      </w:r>
      <w:r w:rsidRPr="00E22678">
        <w:rPr>
          <w:sz w:val="20"/>
          <w:lang w:eastAsia="zh-CN"/>
        </w:rPr>
        <w:t xml:space="preserve"> </w:t>
      </w:r>
      <w:r w:rsidRPr="00E22678">
        <w:rPr>
          <w:rFonts w:hint="eastAsia"/>
          <w:sz w:val="20"/>
          <w:lang w:eastAsia="zh-CN"/>
        </w:rPr>
        <w:t>“</w:t>
      </w:r>
      <w:r w:rsidRPr="00E22678">
        <w:rPr>
          <w:sz w:val="20"/>
          <w:lang w:eastAsia="zh-CN"/>
        </w:rPr>
        <w:t>​</w:t>
      </w:r>
      <w:r w:rsidRPr="00E22678">
        <w:rPr>
          <w:sz w:val="20"/>
          <w:lang w:eastAsia="zh-CN"/>
        </w:rPr>
        <w:t>批</w:t>
      </w:r>
      <w:r w:rsidRPr="00E22678">
        <w:rPr>
          <w:sz w:val="20"/>
          <w:lang w:eastAsia="zh-CN"/>
        </w:rPr>
        <w:t>​</w:t>
      </w:r>
      <w:r w:rsidRPr="00E22678">
        <w:rPr>
          <w:sz w:val="20"/>
          <w:lang w:eastAsia="zh-CN"/>
        </w:rPr>
        <w:t>准</w:t>
      </w:r>
      <w:r w:rsidRPr="00E22678">
        <w:rPr>
          <w:sz w:val="20"/>
          <w:lang w:eastAsia="zh-CN"/>
        </w:rPr>
        <w:t>​</w:t>
      </w:r>
      <w:r w:rsidRPr="00E22678">
        <w:rPr>
          <w:sz w:val="20"/>
          <w:lang w:eastAsia="zh-CN"/>
        </w:rPr>
        <w:t>和</w:t>
      </w:r>
      <w:r w:rsidRPr="00E22678">
        <w:rPr>
          <w:sz w:val="20"/>
          <w:lang w:eastAsia="zh-CN"/>
        </w:rPr>
        <w:t>​</w:t>
      </w:r>
      <w:r w:rsidRPr="00E22678">
        <w:rPr>
          <w:sz w:val="20"/>
          <w:lang w:eastAsia="zh-CN"/>
        </w:rPr>
        <w:t>参</w:t>
      </w:r>
      <w:r w:rsidRPr="00E22678">
        <w:rPr>
          <w:sz w:val="20"/>
          <w:lang w:eastAsia="zh-CN"/>
        </w:rPr>
        <w:t>​</w:t>
      </w:r>
      <w:r w:rsidRPr="00E22678">
        <w:rPr>
          <w:sz w:val="20"/>
          <w:lang w:eastAsia="zh-CN"/>
        </w:rPr>
        <w:t>与</w:t>
      </w:r>
      <w:r w:rsidRPr="00E22678">
        <w:rPr>
          <w:rFonts w:hint="eastAsia"/>
          <w:sz w:val="20"/>
          <w:lang w:eastAsia="zh-CN"/>
        </w:rPr>
        <w:t>”。</w:t>
      </w:r>
    </w:p>
  </w:footnote>
  <w:footnote w:id="97">
    <w:p w14:paraId="3E2F6333" w14:textId="44A404F4" w:rsidR="001174AD" w:rsidRPr="00E22678" w:rsidRDefault="001174AD" w:rsidP="001174AD">
      <w:pPr>
        <w:pStyle w:val="FootnoteText"/>
        <w:rPr>
          <w:sz w:val="20"/>
          <w:lang w:eastAsia="zh-CN"/>
        </w:rPr>
      </w:pPr>
      <w:r w:rsidRPr="00E22678">
        <w:rPr>
          <w:rStyle w:val="FootnoteReference"/>
          <w:sz w:val="20"/>
        </w:rPr>
        <w:footnoteRef/>
      </w:r>
      <w:r w:rsidRPr="00E22678">
        <w:rPr>
          <w:sz w:val="20"/>
          <w:lang w:eastAsia="zh-CN"/>
        </w:rPr>
        <w:t xml:space="preserve"> </w:t>
      </w:r>
      <w:r w:rsidR="00E3432C">
        <w:rPr>
          <w:rFonts w:hint="eastAsia"/>
          <w:sz w:val="20"/>
          <w:lang w:eastAsia="zh-CN"/>
        </w:rPr>
        <w:t xml:space="preserve"> </w:t>
      </w:r>
      <w:r w:rsidRPr="00E22678">
        <w:rPr>
          <w:rFonts w:hint="eastAsia"/>
          <w:sz w:val="20"/>
          <w:lang w:eastAsia="zh-CN"/>
        </w:rPr>
        <w:t>不应认为土著人民和地方社区的领地、土地和水域必然需要恢复。</w:t>
      </w:r>
    </w:p>
  </w:footnote>
  <w:footnote w:id="98">
    <w:p w14:paraId="3AFD784A" w14:textId="60DB7BBD" w:rsidR="001174AD" w:rsidRPr="00B10ED3" w:rsidRDefault="001174AD" w:rsidP="0088139C">
      <w:pPr>
        <w:pStyle w:val="FootnoteText"/>
        <w:spacing w:after="60"/>
        <w:rPr>
          <w:sz w:val="20"/>
          <w:lang w:eastAsia="zh-CN"/>
        </w:rPr>
      </w:pPr>
      <w:r w:rsidRPr="00B10ED3">
        <w:rPr>
          <w:rStyle w:val="FootnoteReference"/>
          <w:sz w:val="20"/>
        </w:rPr>
        <w:footnoteRef/>
      </w:r>
      <w:r w:rsidRPr="00B10ED3">
        <w:rPr>
          <w:sz w:val="20"/>
          <w:lang w:eastAsia="zh-CN"/>
        </w:rPr>
        <w:t xml:space="preserve"> </w:t>
      </w:r>
      <w:r w:rsidR="0088139C" w:rsidRPr="00B10ED3">
        <w:rPr>
          <w:rFonts w:hint="eastAsia"/>
          <w:sz w:val="20"/>
          <w:lang w:eastAsia="zh-CN"/>
        </w:rPr>
        <w:t xml:space="preserve"> </w:t>
      </w:r>
      <w:r w:rsidRPr="00B10ED3">
        <w:rPr>
          <w:sz w:val="20"/>
          <w:lang w:eastAsia="zh-CN"/>
        </w:rPr>
        <w:t>第</w:t>
      </w:r>
      <w:hyperlink r:id="rId53" w:history="1">
        <w:r w:rsidRPr="00B10ED3">
          <w:rPr>
            <w:rStyle w:val="Hyperlink"/>
            <w:sz w:val="20"/>
            <w:lang w:eastAsia="zh-CN"/>
          </w:rPr>
          <w:t>VII/16 F</w:t>
        </w:r>
      </w:hyperlink>
      <w:r w:rsidRPr="00B10ED3">
        <w:rPr>
          <w:sz w:val="20"/>
          <w:lang w:eastAsia="zh-CN"/>
        </w:rPr>
        <w:t>号决定，附件。</w:t>
      </w:r>
    </w:p>
  </w:footnote>
  <w:footnote w:id="99">
    <w:p w14:paraId="28FC83C7" w14:textId="5F26EB9B" w:rsidR="001174AD" w:rsidRPr="007B5954" w:rsidRDefault="001174AD" w:rsidP="0088139C">
      <w:pPr>
        <w:pStyle w:val="FootnoteText"/>
        <w:spacing w:after="60"/>
        <w:rPr>
          <w:sz w:val="20"/>
          <w:lang w:eastAsia="zh-CN"/>
        </w:rPr>
      </w:pPr>
      <w:r w:rsidRPr="00B10ED3">
        <w:rPr>
          <w:rStyle w:val="FootnoteReference"/>
          <w:sz w:val="20"/>
        </w:rPr>
        <w:footnoteRef/>
      </w:r>
      <w:r w:rsidRPr="00B10ED3">
        <w:rPr>
          <w:sz w:val="20"/>
          <w:lang w:eastAsia="zh-CN"/>
        </w:rPr>
        <w:t xml:space="preserve"> </w:t>
      </w:r>
      <w:r w:rsidR="0088139C" w:rsidRPr="00B10ED3">
        <w:rPr>
          <w:rFonts w:hint="eastAsia"/>
          <w:sz w:val="20"/>
          <w:lang w:eastAsia="zh-CN"/>
        </w:rPr>
        <w:t xml:space="preserve"> </w:t>
      </w:r>
      <w:r w:rsidRPr="00B10ED3">
        <w:rPr>
          <w:sz w:val="20"/>
          <w:lang w:eastAsia="zh-CN"/>
        </w:rPr>
        <w:t>缔约方大会在第</w:t>
      </w:r>
      <w:hyperlink r:id="rId54" w:history="1">
        <w:r w:rsidRPr="00B10ED3">
          <w:rPr>
            <w:rStyle w:val="Hyperlink"/>
            <w:sz w:val="20"/>
            <w:lang w:eastAsia="zh-CN"/>
          </w:rPr>
          <w:t>XII/12</w:t>
        </w:r>
      </w:hyperlink>
      <w:r w:rsidRPr="00B10ED3">
        <w:rPr>
          <w:sz w:val="20"/>
          <w:lang w:eastAsia="zh-CN"/>
        </w:rPr>
        <w:t>号决定中决定使用</w:t>
      </w:r>
      <w:r w:rsidRPr="00B10ED3">
        <w:rPr>
          <w:sz w:val="20"/>
          <w:lang w:eastAsia="zh-CN"/>
        </w:rPr>
        <w:t>“</w:t>
      </w:r>
      <w:r w:rsidRPr="00B10ED3">
        <w:rPr>
          <w:sz w:val="20"/>
          <w:lang w:eastAsia="zh-CN"/>
        </w:rPr>
        <w:t>土著人民和地方社区</w:t>
      </w:r>
      <w:r w:rsidRPr="00B10ED3">
        <w:rPr>
          <w:sz w:val="20"/>
          <w:lang w:eastAsia="zh-CN"/>
        </w:rPr>
        <w:t>”</w:t>
      </w:r>
      <w:r w:rsidRPr="00B10ED3">
        <w:rPr>
          <w:sz w:val="20"/>
          <w:lang w:eastAsia="zh-CN"/>
        </w:rPr>
        <w:t>一词，在第</w:t>
      </w:r>
      <w:hyperlink r:id="rId55" w:history="1">
        <w:r w:rsidRPr="00B10ED3">
          <w:rPr>
            <w:rStyle w:val="Hyperlink"/>
            <w:sz w:val="20"/>
            <w:lang w:eastAsia="zh-CN"/>
          </w:rPr>
          <w:t>XIII/18</w:t>
        </w:r>
      </w:hyperlink>
      <w:r w:rsidRPr="00B10ED3">
        <w:rPr>
          <w:sz w:val="20"/>
          <w:lang w:eastAsia="zh-CN"/>
        </w:rPr>
        <w:t>号决定的《</w:t>
      </w:r>
      <w:r w:rsidRPr="00B10ED3">
        <w:rPr>
          <w:sz w:val="20"/>
          <w:lang w:eastAsia="zh-CN"/>
        </w:rPr>
        <w:t>“</w:t>
      </w:r>
      <w:r w:rsidRPr="00B10ED3">
        <w:rPr>
          <w:sz w:val="20"/>
          <w:lang w:eastAsia="zh-CN"/>
        </w:rPr>
        <w:t>生命之根</w:t>
      </w:r>
      <w:r w:rsidRPr="00B10ED3">
        <w:rPr>
          <w:sz w:val="20"/>
          <w:lang w:eastAsia="zh-CN"/>
        </w:rPr>
        <w:t>”</w:t>
      </w:r>
      <w:r w:rsidRPr="00B10ED3">
        <w:rPr>
          <w:sz w:val="20"/>
          <w:lang w:eastAsia="zh-CN"/>
        </w:rPr>
        <w:t>自愿准则》中决定使用</w:t>
      </w:r>
      <w:r w:rsidRPr="00B10ED3">
        <w:rPr>
          <w:sz w:val="20"/>
          <w:lang w:eastAsia="zh-CN"/>
        </w:rPr>
        <w:t>“</w:t>
      </w:r>
      <w:r w:rsidRPr="00B10ED3">
        <w:rPr>
          <w:sz w:val="20"/>
          <w:lang w:eastAsia="zh-CN"/>
        </w:rPr>
        <w:t>自由、事先和知情同意</w:t>
      </w:r>
      <w:r w:rsidRPr="00B10ED3">
        <w:rPr>
          <w:sz w:val="20"/>
          <w:lang w:eastAsia="zh-CN"/>
        </w:rPr>
        <w:t>”</w:t>
      </w:r>
      <w:r w:rsidRPr="00B10ED3">
        <w:rPr>
          <w:sz w:val="20"/>
          <w:lang w:eastAsia="zh-CN"/>
        </w:rPr>
        <w:t>的说法。</w:t>
      </w:r>
    </w:p>
  </w:footnote>
  <w:footnote w:id="100">
    <w:p w14:paraId="7A583B69" w14:textId="4F6FFB49" w:rsidR="001174AD" w:rsidRPr="00217B27" w:rsidRDefault="001174AD" w:rsidP="001174AD">
      <w:pPr>
        <w:pStyle w:val="FootnoteText"/>
        <w:rPr>
          <w:sz w:val="20"/>
          <w:lang w:eastAsia="zh-CN"/>
        </w:rPr>
      </w:pPr>
      <w:r w:rsidRPr="00217B27">
        <w:rPr>
          <w:rStyle w:val="FootnoteReference"/>
          <w:sz w:val="20"/>
        </w:rPr>
        <w:footnoteRef/>
      </w:r>
      <w:r w:rsidRPr="00217B27">
        <w:rPr>
          <w:sz w:val="20"/>
          <w:lang w:eastAsia="zh-CN"/>
        </w:rPr>
        <w:t xml:space="preserve"> </w:t>
      </w:r>
      <w:r w:rsidR="00217B27" w:rsidRPr="00217B27">
        <w:rPr>
          <w:rFonts w:hint="eastAsia"/>
          <w:sz w:val="20"/>
          <w:lang w:eastAsia="zh-CN"/>
        </w:rPr>
        <w:t xml:space="preserve"> </w:t>
      </w:r>
      <w:r w:rsidRPr="00217B27">
        <w:rPr>
          <w:rFonts w:hint="eastAsia"/>
          <w:sz w:val="20"/>
          <w:lang w:eastAsia="zh-CN"/>
        </w:rPr>
        <w:t>见第</w:t>
      </w:r>
      <w:hyperlink r:id="rId56" w:history="1">
        <w:r w:rsidRPr="00217B27">
          <w:rPr>
            <w:rStyle w:val="Hyperlink"/>
            <w:sz w:val="20"/>
            <w:lang w:eastAsia="zh-CN"/>
          </w:rPr>
          <w:t>16/31</w:t>
        </w:r>
      </w:hyperlink>
      <w:r w:rsidRPr="00217B27">
        <w:rPr>
          <w:rFonts w:hint="eastAsia"/>
          <w:sz w:val="20"/>
          <w:lang w:eastAsia="zh-CN"/>
        </w:rPr>
        <w:t>号决定。</w:t>
      </w:r>
    </w:p>
  </w:footnote>
  <w:footnote w:id="101">
    <w:p w14:paraId="4A5C3A35" w14:textId="102F02C1" w:rsidR="004A0C23" w:rsidRPr="00A2555C" w:rsidRDefault="004A0C23" w:rsidP="000E6D91">
      <w:pPr>
        <w:pStyle w:val="FootnoteText"/>
        <w:spacing w:after="60"/>
        <w:rPr>
          <w:sz w:val="20"/>
          <w:lang w:eastAsia="zh-CN"/>
        </w:rPr>
      </w:pPr>
      <w:r w:rsidRPr="00A2555C">
        <w:rPr>
          <w:rStyle w:val="FootnoteReference"/>
          <w:sz w:val="20"/>
        </w:rPr>
        <w:footnoteRef/>
      </w:r>
      <w:r w:rsidRPr="00A2555C">
        <w:rPr>
          <w:sz w:val="20"/>
          <w:lang w:eastAsia="zh-CN"/>
        </w:rPr>
        <w:t xml:space="preserve"> </w:t>
      </w:r>
      <w:r w:rsidR="000E6D91" w:rsidRPr="00A2555C">
        <w:rPr>
          <w:rFonts w:hint="eastAsia"/>
          <w:sz w:val="20"/>
          <w:lang w:eastAsia="zh-CN"/>
        </w:rPr>
        <w:t xml:space="preserve"> </w:t>
      </w:r>
      <w:r w:rsidRPr="00A2555C">
        <w:rPr>
          <w:sz w:val="20"/>
          <w:lang w:val="zh-CN" w:eastAsia="zh-CN"/>
        </w:rPr>
        <w:t>联合国，《条约汇编》，第</w:t>
      </w:r>
      <w:r w:rsidRPr="00A2555C">
        <w:rPr>
          <w:sz w:val="20"/>
          <w:lang w:val="zh-CN" w:eastAsia="zh-CN"/>
        </w:rPr>
        <w:t>1760</w:t>
      </w:r>
      <w:r w:rsidRPr="00A2555C">
        <w:rPr>
          <w:sz w:val="20"/>
          <w:lang w:val="zh-CN" w:eastAsia="zh-CN"/>
        </w:rPr>
        <w:t>卷，第</w:t>
      </w:r>
      <w:r w:rsidRPr="00A2555C">
        <w:rPr>
          <w:sz w:val="20"/>
          <w:lang w:val="zh-CN" w:eastAsia="zh-CN"/>
        </w:rPr>
        <w:t>30619</w:t>
      </w:r>
      <w:r w:rsidRPr="00A2555C">
        <w:rPr>
          <w:sz w:val="20"/>
          <w:lang w:val="zh-CN" w:eastAsia="zh-CN"/>
        </w:rPr>
        <w:t>号。</w:t>
      </w:r>
    </w:p>
  </w:footnote>
  <w:footnote w:id="102">
    <w:p w14:paraId="4F31F272" w14:textId="768971DD" w:rsidR="004A0C23" w:rsidRPr="00A2555C" w:rsidRDefault="004A0C23" w:rsidP="000E6D91">
      <w:pPr>
        <w:pStyle w:val="FootnoteText"/>
        <w:spacing w:after="60"/>
        <w:rPr>
          <w:sz w:val="20"/>
          <w:lang w:eastAsia="zh-CN"/>
        </w:rPr>
      </w:pPr>
      <w:r w:rsidRPr="00A2555C">
        <w:rPr>
          <w:rStyle w:val="FootnoteReference"/>
          <w:sz w:val="20"/>
        </w:rPr>
        <w:footnoteRef/>
      </w:r>
      <w:r w:rsidRPr="00A2555C">
        <w:rPr>
          <w:sz w:val="20"/>
          <w:lang w:eastAsia="zh-CN"/>
        </w:rPr>
        <w:t xml:space="preserve"> </w:t>
      </w:r>
      <w:r w:rsidR="000E6D91" w:rsidRPr="00A2555C">
        <w:rPr>
          <w:rFonts w:hint="eastAsia"/>
          <w:sz w:val="20"/>
          <w:lang w:eastAsia="zh-CN"/>
        </w:rPr>
        <w:t xml:space="preserve"> </w:t>
      </w:r>
      <w:r w:rsidRPr="00A2555C">
        <w:rPr>
          <w:sz w:val="20"/>
          <w:lang w:val="zh-CN" w:eastAsia="zh-CN"/>
        </w:rPr>
        <w:t>第</w:t>
      </w:r>
      <w:hyperlink r:id="rId57" w:history="1">
        <w:r w:rsidRPr="00A2555C">
          <w:rPr>
            <w:rStyle w:val="Hyperlink"/>
            <w:sz w:val="20"/>
            <w:lang w:val="zh-CN" w:eastAsia="zh-CN"/>
          </w:rPr>
          <w:t>16/4</w:t>
        </w:r>
      </w:hyperlink>
      <w:r w:rsidRPr="00A2555C">
        <w:rPr>
          <w:kern w:val="22"/>
          <w:sz w:val="20"/>
          <w:lang w:val="zh-CN" w:eastAsia="zh-CN"/>
        </w:rPr>
        <w:t>号决定，附件。</w:t>
      </w:r>
    </w:p>
  </w:footnote>
  <w:footnote w:id="103">
    <w:p w14:paraId="4A2EEE88" w14:textId="11E21DA1" w:rsidR="004A0C23" w:rsidRPr="00A2555C" w:rsidRDefault="004A0C23" w:rsidP="000E6D91">
      <w:pPr>
        <w:pStyle w:val="FootnoteText"/>
        <w:spacing w:after="60"/>
        <w:rPr>
          <w:sz w:val="20"/>
          <w:lang w:eastAsia="zh-CN"/>
        </w:rPr>
      </w:pPr>
      <w:r w:rsidRPr="00A2555C">
        <w:rPr>
          <w:rStyle w:val="FootnoteReference"/>
          <w:sz w:val="20"/>
        </w:rPr>
        <w:footnoteRef/>
      </w:r>
      <w:r w:rsidRPr="00A2555C">
        <w:rPr>
          <w:sz w:val="20"/>
          <w:lang w:eastAsia="zh-CN"/>
        </w:rPr>
        <w:t xml:space="preserve"> </w:t>
      </w:r>
      <w:r w:rsidR="000E6D91" w:rsidRPr="00A2555C">
        <w:rPr>
          <w:rFonts w:hint="eastAsia"/>
          <w:sz w:val="20"/>
          <w:lang w:eastAsia="zh-CN"/>
        </w:rPr>
        <w:t xml:space="preserve"> </w:t>
      </w:r>
      <w:r w:rsidRPr="00A2555C">
        <w:rPr>
          <w:sz w:val="20"/>
          <w:lang w:val="zh-CN" w:eastAsia="zh-CN"/>
        </w:rPr>
        <w:t>第</w:t>
      </w:r>
      <w:hyperlink r:id="rId58" w:history="1">
        <w:r w:rsidRPr="00A2555C">
          <w:rPr>
            <w:rStyle w:val="Hyperlink"/>
            <w:sz w:val="20"/>
            <w:lang w:eastAsia="zh-CN"/>
          </w:rPr>
          <w:t>14/13</w:t>
        </w:r>
      </w:hyperlink>
      <w:r w:rsidRPr="00A2555C">
        <w:rPr>
          <w:kern w:val="22"/>
          <w:sz w:val="20"/>
          <w:lang w:val="zh-CN" w:eastAsia="zh-CN"/>
        </w:rPr>
        <w:t>号决定</w:t>
      </w:r>
      <w:r w:rsidRPr="00A2555C">
        <w:rPr>
          <w:kern w:val="22"/>
          <w:sz w:val="20"/>
          <w:lang w:eastAsia="zh-CN"/>
        </w:rPr>
        <w:t>，</w:t>
      </w:r>
      <w:r w:rsidRPr="00A2555C">
        <w:rPr>
          <w:kern w:val="22"/>
          <w:sz w:val="20"/>
          <w:lang w:val="zh-CN" w:eastAsia="zh-CN"/>
        </w:rPr>
        <w:t>附件。</w:t>
      </w:r>
    </w:p>
  </w:footnote>
  <w:footnote w:id="104">
    <w:p w14:paraId="0581BF8F" w14:textId="2A976429" w:rsidR="004A0C23" w:rsidRPr="00A2555C" w:rsidRDefault="004A0C23" w:rsidP="000E6D91">
      <w:pPr>
        <w:pStyle w:val="FootnoteText"/>
        <w:spacing w:after="60"/>
        <w:rPr>
          <w:sz w:val="20"/>
          <w:lang w:eastAsia="zh-CN"/>
        </w:rPr>
      </w:pPr>
      <w:r w:rsidRPr="00A2555C">
        <w:rPr>
          <w:rStyle w:val="FootnoteReference"/>
          <w:sz w:val="20"/>
        </w:rPr>
        <w:footnoteRef/>
      </w:r>
      <w:r w:rsidRPr="00A2555C">
        <w:rPr>
          <w:sz w:val="20"/>
          <w:lang w:eastAsia="zh-CN"/>
        </w:rPr>
        <w:t xml:space="preserve"> </w:t>
      </w:r>
      <w:r w:rsidR="000E6D91" w:rsidRPr="00A2555C">
        <w:rPr>
          <w:rFonts w:hint="eastAsia"/>
          <w:sz w:val="20"/>
          <w:lang w:eastAsia="zh-CN"/>
        </w:rPr>
        <w:t xml:space="preserve"> </w:t>
      </w:r>
      <w:r w:rsidRPr="00A2555C">
        <w:rPr>
          <w:rFonts w:hint="eastAsia"/>
          <w:sz w:val="20"/>
          <w:lang w:eastAsia="zh-CN"/>
        </w:rPr>
        <w:t>联合国，《条约汇编》，第</w:t>
      </w:r>
      <w:r w:rsidRPr="00A2555C">
        <w:rPr>
          <w:rFonts w:hint="eastAsia"/>
          <w:sz w:val="20"/>
          <w:lang w:eastAsia="zh-CN"/>
        </w:rPr>
        <w:t>1760</w:t>
      </w:r>
      <w:r w:rsidRPr="00A2555C">
        <w:rPr>
          <w:rFonts w:hint="eastAsia"/>
          <w:sz w:val="20"/>
          <w:lang w:eastAsia="zh-CN"/>
        </w:rPr>
        <w:t>卷，第</w:t>
      </w:r>
      <w:r w:rsidRPr="00A2555C">
        <w:rPr>
          <w:rFonts w:hint="eastAsia"/>
          <w:sz w:val="20"/>
          <w:lang w:eastAsia="zh-CN"/>
        </w:rPr>
        <w:t>30619</w:t>
      </w:r>
      <w:r w:rsidRPr="00A2555C">
        <w:rPr>
          <w:rFonts w:hint="eastAsia"/>
          <w:sz w:val="20"/>
          <w:lang w:eastAsia="zh-CN"/>
        </w:rPr>
        <w:t>号。</w:t>
      </w:r>
    </w:p>
  </w:footnote>
  <w:footnote w:id="105">
    <w:p w14:paraId="5D9E96DB" w14:textId="0CEA34FE" w:rsidR="004A0C23" w:rsidRPr="00526991" w:rsidRDefault="004A0C23" w:rsidP="000E6D91">
      <w:pPr>
        <w:pStyle w:val="FootnoteText"/>
        <w:spacing w:after="60"/>
        <w:rPr>
          <w:sz w:val="20"/>
          <w:lang w:eastAsia="zh-CN"/>
        </w:rPr>
      </w:pPr>
      <w:r w:rsidRPr="00A2555C">
        <w:rPr>
          <w:rStyle w:val="FootnoteReference"/>
          <w:sz w:val="20"/>
        </w:rPr>
        <w:footnoteRef/>
      </w:r>
      <w:r w:rsidRPr="00A2555C">
        <w:rPr>
          <w:sz w:val="20"/>
          <w:lang w:eastAsia="zh-CN"/>
        </w:rPr>
        <w:t xml:space="preserve"> </w:t>
      </w:r>
      <w:r w:rsidR="000E6D91" w:rsidRPr="00A2555C">
        <w:rPr>
          <w:rFonts w:hint="eastAsia"/>
          <w:sz w:val="20"/>
          <w:lang w:eastAsia="zh-CN"/>
        </w:rPr>
        <w:t xml:space="preserve"> </w:t>
      </w:r>
      <w:r w:rsidRPr="00A2555C">
        <w:rPr>
          <w:sz w:val="20"/>
          <w:lang w:val="zh-CN" w:eastAsia="zh-CN"/>
        </w:rPr>
        <w:t>第</w:t>
      </w:r>
      <w:hyperlink r:id="rId59" w:history="1">
        <w:r w:rsidRPr="00A2555C">
          <w:rPr>
            <w:rStyle w:val="Hyperlink"/>
            <w:sz w:val="20"/>
            <w:lang w:eastAsia="zh-CN"/>
          </w:rPr>
          <w:t>14/13</w:t>
        </w:r>
      </w:hyperlink>
      <w:r w:rsidRPr="00A2555C">
        <w:rPr>
          <w:kern w:val="22"/>
          <w:sz w:val="20"/>
          <w:lang w:val="zh-CN" w:eastAsia="zh-CN"/>
        </w:rPr>
        <w:t>号决定</w:t>
      </w:r>
      <w:r w:rsidRPr="00A2555C">
        <w:rPr>
          <w:kern w:val="22"/>
          <w:sz w:val="20"/>
          <w:lang w:eastAsia="zh-CN"/>
        </w:rPr>
        <w:t>，</w:t>
      </w:r>
      <w:r w:rsidRPr="00A2555C">
        <w:rPr>
          <w:kern w:val="22"/>
          <w:sz w:val="20"/>
          <w:lang w:val="zh-CN" w:eastAsia="zh-CN"/>
        </w:rPr>
        <w:t>附件。</w:t>
      </w:r>
    </w:p>
  </w:footnote>
  <w:footnote w:id="106">
    <w:p w14:paraId="280E3B75" w14:textId="1E292B89" w:rsidR="004A0C23" w:rsidRPr="00A2555C" w:rsidRDefault="004A0C23" w:rsidP="004A0C23">
      <w:pPr>
        <w:pStyle w:val="FootnoteText"/>
        <w:rPr>
          <w:sz w:val="20"/>
          <w:lang w:eastAsia="zh-CN"/>
        </w:rPr>
      </w:pPr>
      <w:r w:rsidRPr="00A2555C">
        <w:rPr>
          <w:rStyle w:val="FootnoteReference"/>
          <w:sz w:val="20"/>
        </w:rPr>
        <w:footnoteRef/>
      </w:r>
      <w:r w:rsidRPr="00A2555C">
        <w:rPr>
          <w:sz w:val="20"/>
          <w:lang w:eastAsia="zh-CN"/>
        </w:rPr>
        <w:t xml:space="preserve"> </w:t>
      </w:r>
      <w:r w:rsidR="00EC2892" w:rsidRPr="00A2555C">
        <w:rPr>
          <w:rFonts w:hint="eastAsia"/>
          <w:sz w:val="20"/>
          <w:lang w:eastAsia="zh-CN"/>
        </w:rPr>
        <w:t xml:space="preserve"> </w:t>
      </w:r>
      <w:r w:rsidRPr="00A2555C">
        <w:rPr>
          <w:sz w:val="20"/>
          <w:lang w:val="zh-CN" w:eastAsia="zh-CN"/>
        </w:rPr>
        <w:t>第</w:t>
      </w:r>
      <w:hyperlink r:id="rId60" w:history="1">
        <w:r w:rsidRPr="00A2555C">
          <w:rPr>
            <w:rStyle w:val="Hyperlink"/>
            <w:sz w:val="20"/>
            <w:lang w:eastAsia="zh-CN"/>
          </w:rPr>
          <w:t>15/4</w:t>
        </w:r>
      </w:hyperlink>
      <w:r w:rsidRPr="00A2555C">
        <w:rPr>
          <w:kern w:val="22"/>
          <w:sz w:val="20"/>
          <w:lang w:val="zh-CN" w:eastAsia="zh-CN"/>
        </w:rPr>
        <w:t>号决定</w:t>
      </w:r>
      <w:r w:rsidRPr="00A2555C">
        <w:rPr>
          <w:kern w:val="22"/>
          <w:sz w:val="20"/>
          <w:lang w:eastAsia="zh-CN"/>
        </w:rPr>
        <w:t>，</w:t>
      </w:r>
      <w:r w:rsidRPr="00A2555C">
        <w:rPr>
          <w:kern w:val="22"/>
          <w:sz w:val="20"/>
          <w:lang w:val="zh-CN" w:eastAsia="zh-CN"/>
        </w:rPr>
        <w:t>附件。</w:t>
      </w:r>
    </w:p>
  </w:footnote>
  <w:footnote w:id="107">
    <w:p w14:paraId="23C59B31" w14:textId="7192E4F9" w:rsidR="00004CC7" w:rsidRPr="00D74008" w:rsidRDefault="00004CC7" w:rsidP="00D74008">
      <w:pPr>
        <w:pStyle w:val="FootnoteText"/>
        <w:spacing w:after="60"/>
        <w:rPr>
          <w:rFonts w:eastAsiaTheme="minorEastAsia"/>
          <w:b/>
          <w:bCs/>
          <w:sz w:val="20"/>
          <w:lang w:eastAsia="zh-CN"/>
        </w:rPr>
      </w:pPr>
      <w:r w:rsidRPr="00D74008">
        <w:rPr>
          <w:rStyle w:val="FootnoteReference"/>
          <w:sz w:val="20"/>
        </w:rPr>
        <w:footnoteRef/>
      </w:r>
      <w:r w:rsidRPr="00D74008">
        <w:rPr>
          <w:sz w:val="20"/>
          <w:lang w:eastAsia="zh-CN"/>
        </w:rPr>
        <w:t xml:space="preserve"> </w:t>
      </w:r>
      <w:r w:rsidR="00DF6DB8" w:rsidRPr="00D74008">
        <w:rPr>
          <w:rFonts w:hint="eastAsia"/>
          <w:sz w:val="20"/>
          <w:lang w:eastAsia="zh-CN"/>
        </w:rPr>
        <w:t xml:space="preserve"> </w:t>
      </w:r>
      <w:r w:rsidRPr="00D74008">
        <w:rPr>
          <w:sz w:val="20"/>
          <w:lang w:eastAsia="zh-CN"/>
        </w:rPr>
        <w:t>联合国</w:t>
      </w:r>
      <w:r w:rsidRPr="00D74008">
        <w:rPr>
          <w:rFonts w:hint="eastAsia"/>
          <w:sz w:val="20"/>
          <w:lang w:eastAsia="zh-CN"/>
        </w:rPr>
        <w:t>,</w:t>
      </w:r>
      <w:r w:rsidRPr="00D74008">
        <w:rPr>
          <w:sz w:val="20"/>
          <w:lang w:eastAsia="zh-CN"/>
        </w:rPr>
        <w:t>《条约汇编》</w:t>
      </w:r>
      <w:r w:rsidRPr="00D74008">
        <w:rPr>
          <w:rFonts w:hint="eastAsia"/>
          <w:sz w:val="20"/>
          <w:lang w:eastAsia="zh-CN"/>
        </w:rPr>
        <w:t>，</w:t>
      </w:r>
      <w:r w:rsidRPr="00D74008">
        <w:rPr>
          <w:sz w:val="20"/>
          <w:lang w:eastAsia="zh-CN"/>
        </w:rPr>
        <w:t>第</w:t>
      </w:r>
      <w:r w:rsidRPr="00D74008">
        <w:rPr>
          <w:sz w:val="20"/>
          <w:lang w:eastAsia="zh-CN"/>
        </w:rPr>
        <w:t>1760</w:t>
      </w:r>
      <w:r w:rsidRPr="00D74008">
        <w:rPr>
          <w:sz w:val="20"/>
          <w:lang w:eastAsia="zh-CN"/>
        </w:rPr>
        <w:t>卷</w:t>
      </w:r>
      <w:r w:rsidRPr="00D74008">
        <w:rPr>
          <w:rFonts w:hint="eastAsia"/>
          <w:sz w:val="20"/>
          <w:lang w:eastAsia="zh-CN"/>
        </w:rPr>
        <w:t>，</w:t>
      </w:r>
      <w:r w:rsidRPr="00D74008">
        <w:rPr>
          <w:rFonts w:hint="eastAsia"/>
          <w:sz w:val="20"/>
          <w:lang w:eastAsia="zh-CN"/>
        </w:rPr>
        <w:t xml:space="preserve"> </w:t>
      </w:r>
      <w:r w:rsidRPr="00D74008">
        <w:rPr>
          <w:sz w:val="20"/>
          <w:lang w:eastAsia="zh-CN"/>
        </w:rPr>
        <w:t>第</w:t>
      </w:r>
      <w:r w:rsidRPr="00D74008">
        <w:rPr>
          <w:color w:val="000000"/>
          <w:sz w:val="20"/>
          <w:lang w:eastAsia="zh-CN"/>
        </w:rPr>
        <w:t>30619</w:t>
      </w:r>
      <w:r w:rsidRPr="00D74008">
        <w:rPr>
          <w:rFonts w:hint="eastAsia"/>
          <w:color w:val="000000"/>
          <w:sz w:val="20"/>
          <w:lang w:eastAsia="zh-CN"/>
        </w:rPr>
        <w:t>号</w:t>
      </w:r>
      <w:r w:rsidRPr="00D74008">
        <w:rPr>
          <w:color w:val="000000"/>
          <w:sz w:val="20"/>
          <w:lang w:eastAsia="zh-CN"/>
        </w:rPr>
        <w:t>。</w:t>
      </w:r>
    </w:p>
  </w:footnote>
  <w:footnote w:id="108">
    <w:p w14:paraId="14387CEB" w14:textId="1DE82A2C" w:rsidR="00A15E06" w:rsidRPr="00D74008" w:rsidRDefault="00A15E06" w:rsidP="00D74008">
      <w:pPr>
        <w:pStyle w:val="FootnoteText"/>
        <w:spacing w:after="60"/>
        <w:rPr>
          <w:sz w:val="20"/>
          <w:lang w:eastAsia="zh-CN"/>
        </w:rPr>
      </w:pPr>
      <w:r w:rsidRPr="00D74008">
        <w:rPr>
          <w:rStyle w:val="FootnoteReference"/>
          <w:sz w:val="20"/>
        </w:rPr>
        <w:footnoteRef/>
      </w:r>
      <w:r w:rsidRPr="00D74008">
        <w:rPr>
          <w:sz w:val="20"/>
          <w:lang w:eastAsia="zh-CN"/>
        </w:rPr>
        <w:t xml:space="preserve"> </w:t>
      </w:r>
      <w:r w:rsidRPr="00D74008">
        <w:rPr>
          <w:rFonts w:hint="eastAsia"/>
          <w:sz w:val="20"/>
          <w:lang w:eastAsia="zh-CN"/>
        </w:rPr>
        <w:t xml:space="preserve"> </w:t>
      </w:r>
      <w:r w:rsidRPr="00D74008">
        <w:rPr>
          <w:sz w:val="20"/>
          <w:lang w:eastAsia="zh-CN"/>
        </w:rPr>
        <w:t>第</w:t>
      </w:r>
      <w:hyperlink r:id="rId61" w:history="1">
        <w:r w:rsidRPr="00D74008">
          <w:rPr>
            <w:rStyle w:val="Hyperlink"/>
            <w:sz w:val="20"/>
            <w:lang w:eastAsia="zh-CN"/>
          </w:rPr>
          <w:t>15/4</w:t>
        </w:r>
      </w:hyperlink>
      <w:r w:rsidRPr="00D74008">
        <w:rPr>
          <w:sz w:val="20"/>
          <w:lang w:eastAsia="zh-CN"/>
        </w:rPr>
        <w:t>号决定</w:t>
      </w:r>
      <w:r w:rsidRPr="00D74008">
        <w:rPr>
          <w:sz w:val="20"/>
          <w:lang w:eastAsia="zh-CN"/>
        </w:rPr>
        <w:t xml:space="preserve">, </w:t>
      </w:r>
      <w:r w:rsidRPr="00D74008">
        <w:rPr>
          <w:sz w:val="20"/>
          <w:lang w:eastAsia="zh-CN"/>
        </w:rPr>
        <w:t>附件。</w:t>
      </w:r>
    </w:p>
  </w:footnote>
  <w:footnote w:id="109">
    <w:p w14:paraId="06097727" w14:textId="5D860668" w:rsidR="00D74008" w:rsidRPr="00D74008" w:rsidRDefault="00D74008" w:rsidP="00D74008">
      <w:pPr>
        <w:pStyle w:val="FootnoteText"/>
        <w:spacing w:after="60"/>
        <w:rPr>
          <w:lang w:eastAsia="zh-CN"/>
        </w:rPr>
      </w:pPr>
      <w:r w:rsidRPr="00D74008">
        <w:rPr>
          <w:rStyle w:val="FootnoteReference"/>
          <w:sz w:val="20"/>
        </w:rPr>
        <w:footnoteRef/>
      </w:r>
      <w:r w:rsidRPr="00D74008">
        <w:rPr>
          <w:sz w:val="20"/>
          <w:lang w:eastAsia="zh-CN"/>
        </w:rPr>
        <w:t xml:space="preserve"> </w:t>
      </w:r>
      <w:r w:rsidRPr="00D74008">
        <w:rPr>
          <w:rFonts w:hint="eastAsia"/>
          <w:sz w:val="20"/>
          <w:lang w:eastAsia="zh-CN"/>
        </w:rPr>
        <w:t xml:space="preserve"> </w:t>
      </w:r>
      <w:r w:rsidRPr="00D74008">
        <w:rPr>
          <w:sz w:val="20"/>
          <w:lang w:eastAsia="zh-CN"/>
        </w:rPr>
        <w:t>第</w:t>
      </w:r>
      <w:hyperlink r:id="rId62" w:history="1">
        <w:r w:rsidRPr="00D74008">
          <w:rPr>
            <w:rStyle w:val="Hyperlink"/>
            <w:sz w:val="20"/>
            <w:lang w:eastAsia="zh-CN"/>
          </w:rPr>
          <w:t>16/4</w:t>
        </w:r>
      </w:hyperlink>
      <w:r w:rsidRPr="00D74008">
        <w:rPr>
          <w:sz w:val="20"/>
          <w:lang w:eastAsia="zh-CN"/>
        </w:rPr>
        <w:t>号决定</w:t>
      </w:r>
      <w:r w:rsidRPr="00D74008">
        <w:rPr>
          <w:sz w:val="20"/>
          <w:lang w:eastAsia="zh-CN"/>
        </w:rPr>
        <w:t xml:space="preserve">, </w:t>
      </w:r>
      <w:r w:rsidRPr="00D74008">
        <w:rPr>
          <w:sz w:val="20"/>
          <w:lang w:eastAsia="zh-CN"/>
        </w:rPr>
        <w:t>附件。</w:t>
      </w:r>
    </w:p>
  </w:footnote>
  <w:footnote w:id="110">
    <w:p w14:paraId="08EA304D" w14:textId="77AE7E4E" w:rsidR="00004CC7" w:rsidRPr="00A2555C" w:rsidRDefault="00004CC7" w:rsidP="005B3C64">
      <w:pPr>
        <w:pStyle w:val="FootnoteText"/>
        <w:spacing w:after="60"/>
        <w:rPr>
          <w:sz w:val="20"/>
          <w:lang w:eastAsia="zh-CN"/>
        </w:rPr>
      </w:pPr>
      <w:r w:rsidRPr="00A2555C">
        <w:rPr>
          <w:rStyle w:val="FootnoteReference"/>
          <w:sz w:val="20"/>
        </w:rPr>
        <w:footnoteRef/>
      </w:r>
      <w:r w:rsidRPr="00A2555C">
        <w:rPr>
          <w:sz w:val="20"/>
          <w:lang w:val="es-ES" w:eastAsia="zh-CN"/>
        </w:rPr>
        <w:t xml:space="preserve"> </w:t>
      </w:r>
      <w:r w:rsidR="005B3C64" w:rsidRPr="00A2555C">
        <w:rPr>
          <w:rFonts w:hint="eastAsia"/>
          <w:sz w:val="20"/>
          <w:lang w:val="es-ES" w:eastAsia="zh-CN"/>
        </w:rPr>
        <w:t xml:space="preserve"> </w:t>
      </w:r>
      <w:r w:rsidRPr="00A2555C">
        <w:rPr>
          <w:rFonts w:ascii="SimSun" w:hint="eastAsia"/>
          <w:sz w:val="20"/>
          <w:lang w:val="zh-CN" w:eastAsia="zh-CN"/>
        </w:rPr>
        <w:t>联合国</w:t>
      </w:r>
      <w:r w:rsidRPr="00A2555C">
        <w:rPr>
          <w:rFonts w:ascii="SimSun" w:hint="eastAsia"/>
          <w:sz w:val="20"/>
          <w:lang w:val="es-ES" w:eastAsia="zh-CN"/>
        </w:rPr>
        <w:t>，</w:t>
      </w:r>
      <w:r w:rsidRPr="00A2555C">
        <w:rPr>
          <w:rFonts w:ascii="SimSun" w:hint="eastAsia"/>
          <w:sz w:val="20"/>
          <w:lang w:val="zh-CN" w:eastAsia="zh-CN"/>
        </w:rPr>
        <w:t>《</w:t>
      </w:r>
      <w:r w:rsidRPr="00A2555C">
        <w:rPr>
          <w:rFonts w:ascii="KaiTi_GB2312" w:hint="eastAsia"/>
          <w:sz w:val="20"/>
          <w:lang w:val="zh-CN" w:eastAsia="zh-CN"/>
        </w:rPr>
        <w:t>条约汇编</w:t>
      </w:r>
      <w:r w:rsidRPr="00A2555C">
        <w:rPr>
          <w:rFonts w:ascii="SimSun" w:hint="eastAsia"/>
          <w:sz w:val="20"/>
          <w:lang w:val="zh-CN" w:eastAsia="zh-CN"/>
        </w:rPr>
        <w:t>》</w:t>
      </w:r>
      <w:r w:rsidRPr="00A2555C">
        <w:rPr>
          <w:rFonts w:ascii="SimSun" w:hint="eastAsia"/>
          <w:sz w:val="20"/>
          <w:lang w:val="es-ES" w:eastAsia="zh-CN"/>
        </w:rPr>
        <w:t>，</w:t>
      </w:r>
      <w:r w:rsidRPr="00A2555C">
        <w:rPr>
          <w:rFonts w:ascii="SimSun" w:hint="eastAsia"/>
          <w:sz w:val="20"/>
          <w:lang w:val="zh-CN" w:eastAsia="zh-CN"/>
        </w:rPr>
        <w:t>第</w:t>
      </w:r>
      <w:r w:rsidRPr="00A2555C">
        <w:rPr>
          <w:rFonts w:ascii="SimSun"/>
          <w:sz w:val="20"/>
          <w:lang w:val="es-ES" w:eastAsia="zh-CN"/>
        </w:rPr>
        <w:t>1760</w:t>
      </w:r>
      <w:r w:rsidRPr="00A2555C">
        <w:rPr>
          <w:rFonts w:ascii="SimSun" w:hint="eastAsia"/>
          <w:sz w:val="20"/>
          <w:lang w:val="zh-CN" w:eastAsia="zh-CN"/>
        </w:rPr>
        <w:t>卷</w:t>
      </w:r>
      <w:r w:rsidRPr="00A2555C">
        <w:rPr>
          <w:rFonts w:ascii="SimSun" w:hint="eastAsia"/>
          <w:sz w:val="20"/>
          <w:lang w:val="es-ES" w:eastAsia="zh-CN"/>
        </w:rPr>
        <w:t>，</w:t>
      </w:r>
      <w:r w:rsidRPr="00A2555C">
        <w:rPr>
          <w:rFonts w:ascii="SimSun" w:hint="eastAsia"/>
          <w:sz w:val="20"/>
          <w:lang w:val="zh-CN" w:eastAsia="zh-CN"/>
        </w:rPr>
        <w:t>第</w:t>
      </w:r>
      <w:r w:rsidRPr="00A2555C">
        <w:rPr>
          <w:rFonts w:ascii="SimSun"/>
          <w:sz w:val="20"/>
          <w:lang w:val="es-ES" w:eastAsia="zh-CN"/>
        </w:rPr>
        <w:t>30619</w:t>
      </w:r>
      <w:r w:rsidRPr="00A2555C">
        <w:rPr>
          <w:rFonts w:ascii="SimSun" w:hint="eastAsia"/>
          <w:sz w:val="20"/>
          <w:lang w:val="zh-CN" w:eastAsia="zh-CN"/>
        </w:rPr>
        <w:t>号。</w:t>
      </w:r>
    </w:p>
  </w:footnote>
  <w:footnote w:id="111">
    <w:p w14:paraId="1B4BAAD4" w14:textId="7C306381" w:rsidR="00004CC7" w:rsidRDefault="00004CC7" w:rsidP="005B3C64">
      <w:pPr>
        <w:pStyle w:val="FootnoteText"/>
        <w:spacing w:after="60"/>
        <w:rPr>
          <w:lang w:eastAsia="zh-CN"/>
        </w:rPr>
      </w:pPr>
      <w:r w:rsidRPr="00A2555C">
        <w:rPr>
          <w:rStyle w:val="FootnoteReference"/>
          <w:sz w:val="20"/>
        </w:rPr>
        <w:footnoteRef/>
      </w:r>
      <w:r w:rsidRPr="00A2555C">
        <w:rPr>
          <w:sz w:val="20"/>
          <w:lang w:val="es-ES" w:eastAsia="zh-CN"/>
        </w:rPr>
        <w:t xml:space="preserve"> </w:t>
      </w:r>
      <w:r w:rsidR="005B3C64" w:rsidRPr="00A2555C">
        <w:rPr>
          <w:rFonts w:hint="eastAsia"/>
          <w:sz w:val="20"/>
          <w:lang w:val="es-ES" w:eastAsia="zh-CN"/>
        </w:rPr>
        <w:t xml:space="preserve"> </w:t>
      </w:r>
      <w:hyperlink r:id="rId63" w:history="1">
        <w:r w:rsidRPr="00A2555C">
          <w:rPr>
            <w:rStyle w:val="Hyperlink"/>
            <w:sz w:val="20"/>
            <w:lang w:val="es-ES" w:eastAsia="zh-CN"/>
          </w:rPr>
          <w:t>CBD/SB8J/1/7</w:t>
        </w:r>
      </w:hyperlink>
      <w:r w:rsidRPr="00A2555C">
        <w:rPr>
          <w:sz w:val="20"/>
          <w:lang w:val="es-ES" w:eastAsia="zh-CN"/>
        </w:rPr>
        <w:t xml:space="preserve"> </w:t>
      </w:r>
    </w:p>
  </w:footnote>
  <w:footnote w:id="112">
    <w:p w14:paraId="676F4831" w14:textId="18B9AB17" w:rsidR="005A07FE" w:rsidRPr="00A2555C" w:rsidRDefault="005A07FE" w:rsidP="005A07FE">
      <w:pPr>
        <w:pStyle w:val="FootnoteText"/>
        <w:rPr>
          <w:sz w:val="20"/>
        </w:rPr>
      </w:pPr>
      <w:r w:rsidRPr="00A2555C">
        <w:rPr>
          <w:rStyle w:val="FootnoteReference"/>
          <w:sz w:val="20"/>
        </w:rPr>
        <w:footnoteRef/>
      </w:r>
      <w:r w:rsidRPr="00A2555C">
        <w:rPr>
          <w:sz w:val="20"/>
        </w:rPr>
        <w:t xml:space="preserve"> </w:t>
      </w:r>
      <w:r w:rsidR="00A2555C">
        <w:rPr>
          <w:rFonts w:hint="eastAsia"/>
          <w:sz w:val="20"/>
          <w:lang w:eastAsia="zh-CN"/>
        </w:rPr>
        <w:t xml:space="preserve"> </w:t>
      </w:r>
      <w:hyperlink r:id="rId64" w:history="1">
        <w:r w:rsidRPr="00A2555C">
          <w:rPr>
            <w:rStyle w:val="Hyperlink"/>
            <w:sz w:val="20"/>
          </w:rPr>
          <w:t>CBD/COP/17/6/Add.1</w:t>
        </w:r>
      </w:hyperlink>
      <w:r w:rsidRPr="00A2555C">
        <w:rPr>
          <w:rFonts w:hint="eastAsia"/>
          <w:sz w:val="20"/>
          <w:lang w:eastAsia="zh-CN"/>
        </w:rPr>
        <w:t>。</w:t>
      </w:r>
    </w:p>
  </w:footnote>
  <w:footnote w:id="113">
    <w:p w14:paraId="3626B94D" w14:textId="25E55A90" w:rsidR="00540619" w:rsidRPr="00DF0026" w:rsidRDefault="00540619" w:rsidP="00540619">
      <w:pPr>
        <w:pStyle w:val="FootnoteText"/>
        <w:rPr>
          <w:sz w:val="20"/>
          <w:lang w:eastAsia="zh-CN"/>
        </w:rPr>
      </w:pPr>
      <w:r w:rsidRPr="00DF0026">
        <w:rPr>
          <w:rStyle w:val="FootnoteReference"/>
          <w:sz w:val="20"/>
        </w:rPr>
        <w:footnoteRef/>
      </w:r>
      <w:r w:rsidRPr="00DF0026">
        <w:rPr>
          <w:sz w:val="20"/>
          <w:lang w:eastAsia="zh-CN"/>
        </w:rPr>
        <w:t xml:space="preserve"> </w:t>
      </w:r>
      <w:r w:rsidR="00A2555C">
        <w:rPr>
          <w:rFonts w:hint="eastAsia"/>
          <w:sz w:val="20"/>
          <w:lang w:eastAsia="zh-CN"/>
        </w:rPr>
        <w:t xml:space="preserve"> </w:t>
      </w:r>
      <w:hyperlink r:id="rId65" w:history="1">
        <w:r w:rsidRPr="00DF0026">
          <w:rPr>
            <w:rStyle w:val="Hyperlink"/>
            <w:sz w:val="20"/>
            <w:lang w:eastAsia="zh-CN"/>
          </w:rPr>
          <w:t>CBD/COP/17/6/Add.2</w:t>
        </w:r>
      </w:hyperlink>
      <w:r w:rsidRPr="00DF0026">
        <w:rPr>
          <w:rFonts w:hint="eastAsia"/>
          <w:sz w:val="20"/>
          <w:lang w:eastAsia="zh-CN"/>
        </w:rPr>
        <w:t>。</w:t>
      </w:r>
    </w:p>
  </w:footnote>
  <w:footnote w:id="114">
    <w:p w14:paraId="30D37679" w14:textId="210D4EF5" w:rsidR="00540619" w:rsidRPr="00A2555C" w:rsidRDefault="00540619" w:rsidP="00540619">
      <w:pPr>
        <w:pStyle w:val="FootnoteText"/>
        <w:rPr>
          <w:sz w:val="20"/>
          <w:lang w:eastAsia="zh-CN"/>
        </w:rPr>
      </w:pPr>
      <w:r w:rsidRPr="00A2555C">
        <w:rPr>
          <w:rStyle w:val="FootnoteReference"/>
          <w:sz w:val="20"/>
        </w:rPr>
        <w:footnoteRef/>
      </w:r>
      <w:r w:rsidRPr="00A2555C">
        <w:rPr>
          <w:sz w:val="20"/>
          <w:lang w:eastAsia="zh-CN"/>
        </w:rPr>
        <w:t xml:space="preserve"> </w:t>
      </w:r>
      <w:r w:rsidR="00A2555C" w:rsidRPr="00A2555C">
        <w:rPr>
          <w:rFonts w:hint="eastAsia"/>
          <w:sz w:val="20"/>
          <w:lang w:eastAsia="zh-CN"/>
        </w:rPr>
        <w:t xml:space="preserve"> </w:t>
      </w:r>
      <w:r w:rsidRPr="00A2555C">
        <w:rPr>
          <w:rFonts w:hint="eastAsia"/>
          <w:sz w:val="20"/>
          <w:lang w:eastAsia="zh-CN"/>
        </w:rPr>
        <w:t>第</w:t>
      </w:r>
      <w:hyperlink r:id="rId66" w:history="1">
        <w:r w:rsidRPr="00A2555C">
          <w:rPr>
            <w:rStyle w:val="Hyperlink"/>
            <w:sz w:val="20"/>
            <w:lang w:eastAsia="zh-CN"/>
          </w:rPr>
          <w:t>15/4</w:t>
        </w:r>
      </w:hyperlink>
      <w:r w:rsidRPr="00A2555C">
        <w:rPr>
          <w:rFonts w:hint="eastAsia"/>
          <w:sz w:val="20"/>
          <w:lang w:eastAsia="zh-CN"/>
        </w:rPr>
        <w:t>号决定，附件。</w:t>
      </w:r>
    </w:p>
  </w:footnote>
  <w:footnote w:id="115">
    <w:p w14:paraId="3ADA949A" w14:textId="6E295262" w:rsidR="00AB0750" w:rsidRPr="00A2555C" w:rsidRDefault="00AB0750" w:rsidP="00AB0750">
      <w:pPr>
        <w:pStyle w:val="FootnoteText"/>
        <w:rPr>
          <w:sz w:val="20"/>
          <w:lang w:eastAsia="zh-CN"/>
        </w:rPr>
      </w:pPr>
      <w:r w:rsidRPr="00A2555C">
        <w:rPr>
          <w:rStyle w:val="FootnoteReference"/>
          <w:sz w:val="20"/>
        </w:rPr>
        <w:footnoteRef/>
      </w:r>
      <w:r w:rsidRPr="00A2555C">
        <w:rPr>
          <w:sz w:val="20"/>
          <w:lang w:eastAsia="zh-CN"/>
        </w:rPr>
        <w:t xml:space="preserve"> </w:t>
      </w:r>
      <w:r w:rsidRPr="00A2555C">
        <w:rPr>
          <w:rFonts w:hint="eastAsia"/>
          <w:sz w:val="20"/>
          <w:lang w:eastAsia="zh-CN"/>
        </w:rPr>
        <w:t xml:space="preserve"> </w:t>
      </w:r>
      <w:r w:rsidR="00A2555C" w:rsidRPr="00A2555C">
        <w:rPr>
          <w:sz w:val="20"/>
          <w:lang w:eastAsia="zh-CN"/>
        </w:rPr>
        <w:t>联合国</w:t>
      </w:r>
      <w:r w:rsidR="00A2555C" w:rsidRPr="00A2555C">
        <w:rPr>
          <w:rFonts w:hint="eastAsia"/>
          <w:sz w:val="20"/>
          <w:lang w:eastAsia="zh-CN"/>
        </w:rPr>
        <w:t>，</w:t>
      </w:r>
      <w:r w:rsidR="00A2555C" w:rsidRPr="00A2555C">
        <w:rPr>
          <w:sz w:val="20"/>
          <w:lang w:eastAsia="zh-CN"/>
        </w:rPr>
        <w:t>《条约汇编》</w:t>
      </w:r>
      <w:r w:rsidR="00A2555C" w:rsidRPr="00A2555C">
        <w:rPr>
          <w:rFonts w:hint="eastAsia"/>
          <w:sz w:val="20"/>
          <w:lang w:eastAsia="zh-CN"/>
        </w:rPr>
        <w:t>，</w:t>
      </w:r>
      <w:r w:rsidR="00A2555C" w:rsidRPr="00A2555C">
        <w:rPr>
          <w:sz w:val="20"/>
          <w:lang w:eastAsia="zh-CN"/>
        </w:rPr>
        <w:t>第</w:t>
      </w:r>
      <w:r w:rsidR="00A2555C" w:rsidRPr="00A2555C">
        <w:rPr>
          <w:sz w:val="20"/>
          <w:lang w:eastAsia="zh-CN"/>
        </w:rPr>
        <w:t>1760</w:t>
      </w:r>
      <w:r w:rsidR="00A2555C" w:rsidRPr="00A2555C">
        <w:rPr>
          <w:sz w:val="20"/>
          <w:lang w:eastAsia="zh-CN"/>
        </w:rPr>
        <w:t>卷，第</w:t>
      </w:r>
      <w:r w:rsidR="00A2555C" w:rsidRPr="00A2555C">
        <w:rPr>
          <w:sz w:val="20"/>
          <w:lang w:eastAsia="zh-CN"/>
        </w:rPr>
        <w:t>30619</w:t>
      </w:r>
      <w:r w:rsidR="00A2555C" w:rsidRPr="00A2555C">
        <w:rPr>
          <w:sz w:val="20"/>
          <w:lang w:eastAsia="zh-CN"/>
        </w:rPr>
        <w:t>号。</w:t>
      </w:r>
    </w:p>
  </w:footnote>
  <w:footnote w:id="116">
    <w:p w14:paraId="599CAE3A" w14:textId="77777777" w:rsidR="00216D5B" w:rsidRPr="00A2555C" w:rsidRDefault="00216D5B" w:rsidP="00216D5B">
      <w:pPr>
        <w:pStyle w:val="FootnoteText"/>
        <w:rPr>
          <w:rFonts w:eastAsiaTheme="minorEastAsia"/>
          <w:sz w:val="20"/>
          <w:lang w:eastAsia="zh-CN"/>
        </w:rPr>
      </w:pPr>
      <w:r w:rsidRPr="00A2555C">
        <w:rPr>
          <w:rStyle w:val="FootnoteReference"/>
          <w:sz w:val="20"/>
        </w:rPr>
        <w:footnoteRef/>
      </w:r>
      <w:r w:rsidRPr="00A2555C">
        <w:rPr>
          <w:sz w:val="20"/>
          <w:lang w:eastAsia="zh-CN"/>
        </w:rPr>
        <w:t xml:space="preserve"> </w:t>
      </w:r>
      <w:r w:rsidRPr="00A2555C">
        <w:rPr>
          <w:rFonts w:eastAsiaTheme="minorEastAsia" w:hint="eastAsia"/>
          <w:sz w:val="20"/>
          <w:lang w:eastAsia="zh-CN"/>
        </w:rPr>
        <w:t xml:space="preserve"> </w:t>
      </w:r>
      <w:hyperlink r:id="rId67" w:history="1">
        <w:r w:rsidRPr="00A2555C">
          <w:rPr>
            <w:rStyle w:val="Hyperlink"/>
            <w:sz w:val="20"/>
            <w:lang w:eastAsia="zh-CN"/>
          </w:rPr>
          <w:t>CBD/SBI/7/INF/15</w:t>
        </w:r>
      </w:hyperlink>
      <w:r w:rsidRPr="00A2555C">
        <w:rPr>
          <w:rFonts w:ascii="SimSun" w:hAnsi="SimSun" w:cs="SimSun" w:hint="eastAsia"/>
          <w:sz w:val="20"/>
          <w:lang w:eastAsia="zh-CN"/>
        </w:rPr>
        <w:t>。</w:t>
      </w:r>
    </w:p>
  </w:footnote>
  <w:footnote w:id="117">
    <w:p w14:paraId="524423DE" w14:textId="510A36BA" w:rsidR="0038663B" w:rsidRPr="00512B7F" w:rsidRDefault="0038663B" w:rsidP="00512B7F">
      <w:pPr>
        <w:pStyle w:val="FootnoteText"/>
        <w:spacing w:after="60"/>
        <w:rPr>
          <w:sz w:val="20"/>
          <w:lang w:eastAsia="zh-CN"/>
        </w:rPr>
      </w:pPr>
      <w:r w:rsidRPr="00512B7F">
        <w:rPr>
          <w:rStyle w:val="FootnoteReference"/>
          <w:sz w:val="20"/>
        </w:rPr>
        <w:footnoteRef/>
      </w:r>
      <w:r w:rsidRPr="00512B7F">
        <w:rPr>
          <w:sz w:val="20"/>
          <w:lang w:eastAsia="zh-CN"/>
        </w:rPr>
        <w:t xml:space="preserve"> </w:t>
      </w:r>
      <w:r w:rsidR="00340C11" w:rsidRPr="00512B7F">
        <w:rPr>
          <w:rFonts w:hint="eastAsia"/>
          <w:sz w:val="20"/>
          <w:lang w:eastAsia="zh-CN"/>
        </w:rPr>
        <w:t xml:space="preserve"> </w:t>
      </w:r>
      <w:hyperlink r:id="rId68" w:history="1">
        <w:r w:rsidR="004F792D" w:rsidRPr="00512B7F">
          <w:rPr>
            <w:rStyle w:val="Hyperlink"/>
            <w:sz w:val="20"/>
            <w:lang w:eastAsia="zh-CN"/>
          </w:rPr>
          <w:t>CBD/COP/17/6/Add.2</w:t>
        </w:r>
      </w:hyperlink>
      <w:r w:rsidR="004F792D" w:rsidRPr="00512B7F">
        <w:rPr>
          <w:sz w:val="20"/>
          <w:lang w:eastAsia="zh-CN"/>
        </w:rPr>
        <w:t>，附件，第一节。</w:t>
      </w:r>
      <w:r w:rsidR="004F792D" w:rsidRPr="00512B7F">
        <w:rPr>
          <w:rFonts w:hint="eastAsia"/>
          <w:sz w:val="20"/>
          <w:lang w:eastAsia="zh-CN"/>
        </w:rPr>
        <w:t xml:space="preserve"> </w:t>
      </w:r>
    </w:p>
  </w:footnote>
  <w:footnote w:id="118">
    <w:p w14:paraId="384D91CB" w14:textId="5809BB18" w:rsidR="00B42846" w:rsidRDefault="00B42846" w:rsidP="00512B7F">
      <w:pPr>
        <w:pStyle w:val="FootnoteText"/>
        <w:spacing w:after="60"/>
        <w:jc w:val="both"/>
        <w:rPr>
          <w:lang w:eastAsia="zh-CN"/>
        </w:rPr>
      </w:pPr>
      <w:r w:rsidRPr="00512B7F">
        <w:rPr>
          <w:sz w:val="20"/>
          <w:vertAlign w:val="superscript"/>
        </w:rPr>
        <w:footnoteRef/>
      </w:r>
      <w:r w:rsidRPr="00512B7F">
        <w:rPr>
          <w:sz w:val="20"/>
          <w:lang w:eastAsia="zh-CN"/>
        </w:rPr>
        <w:t xml:space="preserve"> </w:t>
      </w:r>
      <w:r w:rsidR="00512B7F" w:rsidRPr="00512B7F">
        <w:rPr>
          <w:rFonts w:hint="eastAsia"/>
          <w:sz w:val="20"/>
          <w:lang w:eastAsia="zh-CN"/>
        </w:rPr>
        <w:t xml:space="preserve"> </w:t>
      </w:r>
      <w:r w:rsidRPr="00512B7F">
        <w:rPr>
          <w:rFonts w:hAnsi="SimSun" w:hint="eastAsia"/>
          <w:noProof/>
          <w:sz w:val="20"/>
          <w:lang w:eastAsia="zh-CN"/>
        </w:rPr>
        <w:t>其中，</w:t>
      </w:r>
      <w:r w:rsidRPr="00512B7F">
        <w:rPr>
          <w:noProof/>
          <w:sz w:val="20"/>
          <w:lang w:eastAsia="zh-CN"/>
        </w:rPr>
        <w:t xml:space="preserve">B = </w:t>
      </w:r>
      <w:r w:rsidRPr="00512B7F">
        <w:rPr>
          <w:rFonts w:hAnsi="SimSun" w:hint="eastAsia"/>
          <w:noProof/>
          <w:sz w:val="20"/>
          <w:lang w:eastAsia="zh-CN"/>
        </w:rPr>
        <w:t>平等基数；</w:t>
      </w:r>
      <w:r w:rsidRPr="00512B7F">
        <w:rPr>
          <w:noProof/>
          <w:sz w:val="20"/>
          <w:lang w:eastAsia="zh-CN"/>
        </w:rPr>
        <w:t xml:space="preserve">w1 = </w:t>
      </w:r>
      <w:r w:rsidRPr="00512B7F">
        <w:rPr>
          <w:rFonts w:hAnsi="SimSun" w:hint="eastAsia"/>
          <w:noProof/>
          <w:sz w:val="20"/>
          <w:lang w:eastAsia="zh-CN"/>
        </w:rPr>
        <w:t>权重一；</w:t>
      </w:r>
      <w:r w:rsidRPr="00512B7F">
        <w:rPr>
          <w:noProof/>
          <w:sz w:val="20"/>
          <w:lang w:eastAsia="zh-CN"/>
        </w:rPr>
        <w:t>C</w:t>
      </w:r>
      <w:r w:rsidRPr="00512B7F">
        <w:rPr>
          <w:noProof/>
          <w:sz w:val="20"/>
          <w:vertAlign w:val="subscript"/>
          <w:lang w:eastAsia="zh-CN"/>
        </w:rPr>
        <w:t>A</w:t>
      </w:r>
      <w:r w:rsidRPr="00512B7F">
        <w:rPr>
          <w:noProof/>
          <w:sz w:val="20"/>
          <w:lang w:eastAsia="zh-CN"/>
        </w:rPr>
        <w:t xml:space="preserve"> = </w:t>
      </w:r>
      <w:r w:rsidRPr="00512B7F">
        <w:rPr>
          <w:rFonts w:hAnsi="SimSun" w:hint="eastAsia"/>
          <w:noProof/>
          <w:sz w:val="20"/>
          <w:lang w:eastAsia="zh-CN"/>
        </w:rPr>
        <w:t>标准</w:t>
      </w:r>
      <w:r w:rsidRPr="00512B7F">
        <w:rPr>
          <w:noProof/>
          <w:sz w:val="20"/>
          <w:lang w:eastAsia="zh-CN"/>
        </w:rPr>
        <w:t>(a)</w:t>
      </w:r>
      <w:r w:rsidRPr="00512B7F">
        <w:rPr>
          <w:rFonts w:hAnsi="SimSun" w:hint="eastAsia"/>
          <w:noProof/>
          <w:sz w:val="20"/>
          <w:lang w:eastAsia="zh-CN"/>
        </w:rPr>
        <w:t>（生物多样性丰富度及其他与生物多样性相关的标准）；</w:t>
      </w:r>
      <w:r w:rsidRPr="00512B7F">
        <w:rPr>
          <w:noProof/>
          <w:sz w:val="20"/>
          <w:lang w:eastAsia="zh-CN"/>
        </w:rPr>
        <w:t xml:space="preserve">w2 = </w:t>
      </w:r>
      <w:r w:rsidRPr="00512B7F">
        <w:rPr>
          <w:rFonts w:hAnsi="SimSun" w:hint="eastAsia"/>
          <w:noProof/>
          <w:sz w:val="20"/>
          <w:lang w:eastAsia="zh-CN"/>
        </w:rPr>
        <w:t>权重二；</w:t>
      </w:r>
      <w:r w:rsidRPr="00512B7F">
        <w:rPr>
          <w:noProof/>
          <w:sz w:val="20"/>
          <w:lang w:eastAsia="zh-CN"/>
        </w:rPr>
        <w:t>C</w:t>
      </w:r>
      <w:r w:rsidRPr="00512B7F">
        <w:rPr>
          <w:noProof/>
          <w:sz w:val="20"/>
          <w:vertAlign w:val="subscript"/>
          <w:lang w:eastAsia="zh-CN"/>
        </w:rPr>
        <w:t>B</w:t>
      </w:r>
      <w:r w:rsidRPr="00512B7F">
        <w:rPr>
          <w:noProof/>
          <w:sz w:val="20"/>
          <w:lang w:eastAsia="zh-CN"/>
        </w:rPr>
        <w:t xml:space="preserve"> = </w:t>
      </w:r>
      <w:r w:rsidRPr="00512B7F">
        <w:rPr>
          <w:rFonts w:hAnsi="SimSun" w:hint="eastAsia"/>
          <w:noProof/>
          <w:sz w:val="20"/>
          <w:lang w:eastAsia="zh-CN"/>
        </w:rPr>
        <w:t>标准</w:t>
      </w:r>
      <w:r w:rsidRPr="00512B7F">
        <w:rPr>
          <w:noProof/>
          <w:sz w:val="20"/>
          <w:lang w:eastAsia="zh-CN"/>
        </w:rPr>
        <w:t>(b)</w:t>
      </w:r>
      <w:r w:rsidRPr="00512B7F">
        <w:rPr>
          <w:rFonts w:hAnsi="SimSun" w:hint="eastAsia"/>
          <w:noProof/>
          <w:sz w:val="20"/>
          <w:lang w:eastAsia="zh-CN"/>
        </w:rPr>
        <w:t>（遗传资源的地理来源）；</w:t>
      </w:r>
      <w:r w:rsidRPr="00512B7F">
        <w:rPr>
          <w:noProof/>
          <w:sz w:val="20"/>
          <w:lang w:eastAsia="zh-CN"/>
        </w:rPr>
        <w:t xml:space="preserve">w3 = </w:t>
      </w:r>
      <w:r w:rsidRPr="00512B7F">
        <w:rPr>
          <w:rFonts w:hAnsi="SimSun" w:hint="eastAsia"/>
          <w:noProof/>
          <w:sz w:val="20"/>
          <w:lang w:eastAsia="zh-CN"/>
        </w:rPr>
        <w:t>权重三；</w:t>
      </w:r>
      <w:r w:rsidRPr="00512B7F">
        <w:rPr>
          <w:noProof/>
          <w:sz w:val="20"/>
          <w:lang w:eastAsia="zh-CN"/>
        </w:rPr>
        <w:t>C</w:t>
      </w:r>
      <w:r w:rsidRPr="00512B7F">
        <w:rPr>
          <w:noProof/>
          <w:sz w:val="20"/>
          <w:vertAlign w:val="subscript"/>
          <w:lang w:eastAsia="zh-CN"/>
        </w:rPr>
        <w:t>C</w:t>
      </w:r>
      <w:r w:rsidRPr="00512B7F">
        <w:rPr>
          <w:noProof/>
          <w:sz w:val="20"/>
          <w:lang w:eastAsia="zh-CN"/>
        </w:rPr>
        <w:t xml:space="preserve"> = </w:t>
      </w:r>
      <w:r w:rsidRPr="00512B7F">
        <w:rPr>
          <w:rFonts w:hAnsi="SimSun" w:hint="eastAsia"/>
          <w:noProof/>
          <w:sz w:val="20"/>
          <w:lang w:eastAsia="zh-CN"/>
        </w:rPr>
        <w:t>标准</w:t>
      </w:r>
      <w:r w:rsidRPr="00512B7F">
        <w:rPr>
          <w:noProof/>
          <w:sz w:val="20"/>
          <w:lang w:eastAsia="zh-CN"/>
        </w:rPr>
        <w:t>(c)</w:t>
      </w:r>
      <w:r w:rsidRPr="00512B7F">
        <w:rPr>
          <w:rFonts w:hAnsi="SimSun" w:hint="eastAsia"/>
          <w:noProof/>
          <w:sz w:val="20"/>
          <w:lang w:eastAsia="zh-CN"/>
        </w:rPr>
        <w:t>（生物多样性保护和可持续利用的能力需求）；</w:t>
      </w:r>
      <w:r w:rsidRPr="00512B7F">
        <w:rPr>
          <w:noProof/>
          <w:sz w:val="20"/>
          <w:lang w:eastAsia="zh-CN"/>
        </w:rPr>
        <w:t xml:space="preserve">w4 = </w:t>
      </w:r>
      <w:r w:rsidRPr="00512B7F">
        <w:rPr>
          <w:rFonts w:hAnsi="SimSun" w:hint="eastAsia"/>
          <w:noProof/>
          <w:sz w:val="20"/>
          <w:lang w:eastAsia="zh-CN"/>
        </w:rPr>
        <w:t>权重四；</w:t>
      </w:r>
      <w:r w:rsidRPr="00512B7F">
        <w:rPr>
          <w:noProof/>
          <w:sz w:val="20"/>
          <w:lang w:eastAsia="zh-CN"/>
        </w:rPr>
        <w:t>C</w:t>
      </w:r>
      <w:r w:rsidRPr="00512B7F">
        <w:rPr>
          <w:noProof/>
          <w:sz w:val="20"/>
          <w:vertAlign w:val="subscript"/>
          <w:lang w:eastAsia="zh-CN"/>
        </w:rPr>
        <w:t>D</w:t>
      </w:r>
      <w:r w:rsidRPr="00512B7F">
        <w:rPr>
          <w:noProof/>
          <w:sz w:val="20"/>
          <w:lang w:eastAsia="zh-CN"/>
        </w:rPr>
        <w:t xml:space="preserve"> = </w:t>
      </w:r>
      <w:r w:rsidRPr="00512B7F">
        <w:rPr>
          <w:rFonts w:hAnsi="SimSun" w:hint="eastAsia"/>
          <w:noProof/>
          <w:sz w:val="20"/>
          <w:lang w:eastAsia="zh-CN"/>
        </w:rPr>
        <w:t>标准</w:t>
      </w:r>
      <w:r w:rsidRPr="00512B7F">
        <w:rPr>
          <w:noProof/>
          <w:sz w:val="20"/>
          <w:lang w:eastAsia="zh-CN"/>
        </w:rPr>
        <w:t>(d)</w:t>
      </w:r>
      <w:r w:rsidRPr="00512B7F">
        <w:rPr>
          <w:rFonts w:hAnsi="SimSun" w:hint="eastAsia"/>
          <w:noProof/>
          <w:sz w:val="20"/>
          <w:lang w:eastAsia="zh-CN"/>
        </w:rPr>
        <w:t>（与传统知识及土著人民和地方社区相关的措施）。</w:t>
      </w:r>
    </w:p>
  </w:footnote>
  <w:footnote w:id="119">
    <w:p w14:paraId="29F37977" w14:textId="02EBCBA6" w:rsidR="004D74AD" w:rsidRPr="00512B7F" w:rsidRDefault="004D74AD" w:rsidP="00512B7F">
      <w:pPr>
        <w:pStyle w:val="FootnoteText"/>
        <w:spacing w:after="60"/>
        <w:rPr>
          <w:sz w:val="20"/>
          <w:lang w:val="fr-CA"/>
        </w:rPr>
      </w:pPr>
      <w:r w:rsidRPr="00512B7F">
        <w:rPr>
          <w:sz w:val="20"/>
          <w:vertAlign w:val="superscript"/>
        </w:rPr>
        <w:footnoteRef/>
      </w:r>
      <w:r w:rsidRPr="00512B7F">
        <w:rPr>
          <w:sz w:val="20"/>
          <w:lang w:val="fr-CA"/>
        </w:rPr>
        <w:t xml:space="preserve"> </w:t>
      </w:r>
      <w:r w:rsidR="00512B7F">
        <w:rPr>
          <w:rFonts w:hint="eastAsia"/>
          <w:sz w:val="20"/>
          <w:lang w:val="fr-CA" w:eastAsia="zh-CN"/>
        </w:rPr>
        <w:t xml:space="preserve"> </w:t>
      </w:r>
      <w:r w:rsidRPr="00512B7F">
        <w:rPr>
          <w:sz w:val="20"/>
          <w:lang w:val="fr-CA"/>
        </w:rPr>
        <w:t>Paul Oldham</w:t>
      </w:r>
      <w:r w:rsidRPr="00512B7F">
        <w:rPr>
          <w:rFonts w:hAnsi="SimSun" w:hint="eastAsia"/>
          <w:sz w:val="20"/>
          <w:lang w:val="fr-CA"/>
        </w:rPr>
        <w:t>：</w:t>
      </w:r>
      <w:r w:rsidRPr="00512B7F">
        <w:rPr>
          <w:sz w:val="20"/>
          <w:lang w:val="fr-CA"/>
        </w:rPr>
        <w:t>“</w:t>
      </w:r>
      <w:r w:rsidRPr="00512B7F">
        <w:rPr>
          <w:rFonts w:hAnsi="SimSun" w:hint="eastAsia"/>
          <w:sz w:val="20"/>
          <w:lang w:val="zh-CN"/>
        </w:rPr>
        <w:t>反向联合国分摊比额表公式</w:t>
      </w:r>
      <w:r w:rsidRPr="00512B7F">
        <w:rPr>
          <w:rFonts w:hAnsi="SimSun" w:hint="eastAsia"/>
          <w:sz w:val="20"/>
          <w:lang w:val="fr-CA"/>
        </w:rPr>
        <w:t>（</w:t>
      </w:r>
      <w:r w:rsidRPr="00512B7F">
        <w:rPr>
          <w:sz w:val="20"/>
          <w:lang w:val="fr-CA"/>
        </w:rPr>
        <w:t>IUSAF</w:t>
      </w:r>
      <w:r w:rsidRPr="00512B7F">
        <w:rPr>
          <w:rFonts w:hAnsi="SimSun" w:hint="eastAsia"/>
          <w:sz w:val="20"/>
          <w:lang w:val="fr-CA"/>
        </w:rPr>
        <w:t>）：</w:t>
      </w:r>
      <w:r w:rsidRPr="005E02D2">
        <w:rPr>
          <w:rFonts w:hAnsi="SimSun" w:hint="eastAsia"/>
          <w:spacing w:val="-10"/>
          <w:sz w:val="20"/>
          <w:lang w:val="zh-CN"/>
        </w:rPr>
        <w:t>关于备选方案</w:t>
      </w:r>
      <w:r w:rsidRPr="005E02D2">
        <w:rPr>
          <w:spacing w:val="-10"/>
          <w:sz w:val="20"/>
          <w:lang w:val="fr-CA"/>
        </w:rPr>
        <w:t>A</w:t>
      </w:r>
      <w:r w:rsidRPr="005E02D2">
        <w:rPr>
          <w:rFonts w:hAnsi="SimSun" w:hint="eastAsia"/>
          <w:spacing w:val="-10"/>
          <w:sz w:val="20"/>
          <w:lang w:val="zh-CN"/>
        </w:rPr>
        <w:t>的工作文件</w:t>
      </w:r>
      <w:r w:rsidRPr="005E02D2">
        <w:rPr>
          <w:spacing w:val="-10"/>
          <w:sz w:val="20"/>
          <w:lang w:val="fr-CA"/>
        </w:rPr>
        <w:t>”</w:t>
      </w:r>
      <w:r w:rsidRPr="005E02D2">
        <w:rPr>
          <w:rFonts w:hAnsi="SimSun" w:hint="eastAsia"/>
          <w:spacing w:val="-10"/>
          <w:sz w:val="20"/>
          <w:lang w:val="fr-CA"/>
        </w:rPr>
        <w:t>，</w:t>
      </w:r>
      <w:smartTag w:uri="urn:schemas-microsoft-com:office:smarttags" w:element="chsdate">
        <w:smartTagPr>
          <w:attr w:name="Year" w:val="2026"/>
          <w:attr w:name="Month" w:val="5"/>
          <w:attr w:name="Day" w:val="7"/>
          <w:attr w:name="IsLunarDate" w:val="False"/>
          <w:attr w:name="IsROCDate" w:val="False"/>
        </w:smartTagPr>
        <w:r w:rsidRPr="005E02D2">
          <w:rPr>
            <w:spacing w:val="-10"/>
            <w:sz w:val="20"/>
            <w:lang w:val="fr-CA"/>
          </w:rPr>
          <w:t>2026</w:t>
        </w:r>
        <w:r w:rsidRPr="005E02D2">
          <w:rPr>
            <w:rFonts w:hAnsi="SimSun" w:hint="eastAsia"/>
            <w:spacing w:val="-10"/>
            <w:sz w:val="20"/>
            <w:lang w:val="zh-CN"/>
          </w:rPr>
          <w:t>年</w:t>
        </w:r>
        <w:r w:rsidRPr="005E02D2">
          <w:rPr>
            <w:spacing w:val="-10"/>
            <w:sz w:val="20"/>
            <w:lang w:val="fr-CA"/>
          </w:rPr>
          <w:t>5</w:t>
        </w:r>
        <w:r w:rsidRPr="005E02D2">
          <w:rPr>
            <w:rFonts w:hAnsi="SimSun" w:hint="eastAsia"/>
            <w:spacing w:val="-10"/>
            <w:sz w:val="20"/>
            <w:lang w:val="zh-CN"/>
          </w:rPr>
          <w:t>月</w:t>
        </w:r>
        <w:r w:rsidRPr="005E02D2">
          <w:rPr>
            <w:spacing w:val="-10"/>
            <w:sz w:val="20"/>
            <w:lang w:val="fr-CA"/>
          </w:rPr>
          <w:t>7</w:t>
        </w:r>
        <w:r w:rsidRPr="005E02D2">
          <w:rPr>
            <w:rFonts w:hAnsi="SimSun" w:hint="eastAsia"/>
            <w:spacing w:val="-10"/>
            <w:sz w:val="20"/>
            <w:lang w:val="zh-CN"/>
          </w:rPr>
          <w:t>日</w:t>
        </w:r>
      </w:smartTag>
      <w:r w:rsidRPr="00512B7F">
        <w:rPr>
          <w:rFonts w:hAnsi="SimSun" w:hint="eastAsia"/>
          <w:sz w:val="20"/>
          <w:lang w:val="fr-CA"/>
        </w:rPr>
        <w:t>，</w:t>
      </w:r>
      <w:r w:rsidRPr="00512B7F">
        <w:rPr>
          <w:rFonts w:hAnsi="SimSun" w:hint="eastAsia"/>
          <w:sz w:val="20"/>
          <w:lang w:val="zh-CN"/>
        </w:rPr>
        <w:t>查阅</w:t>
      </w:r>
      <w:hyperlink r:id="rId69" w:history="1">
        <w:r w:rsidRPr="00512B7F">
          <w:rPr>
            <w:rStyle w:val="Hyperlink0"/>
            <w:sz w:val="20"/>
            <w:szCs w:val="20"/>
            <w:lang w:val="fr-CA"/>
          </w:rPr>
          <w:t>https://ssrn.com/abstract=6809586</w:t>
        </w:r>
      </w:hyperlink>
      <w:r w:rsidRPr="00512B7F">
        <w:rPr>
          <w:rFonts w:hAnsi="SimSun" w:hint="eastAsia"/>
          <w:sz w:val="20"/>
          <w:lang w:val="zh-CN"/>
        </w:rPr>
        <w:t>。</w:t>
      </w:r>
    </w:p>
  </w:footnote>
  <w:footnote w:id="120">
    <w:p w14:paraId="0E01B6AF" w14:textId="2AF052A2" w:rsidR="00B42846" w:rsidRPr="00512B7F" w:rsidRDefault="00B42846" w:rsidP="00512B7F">
      <w:pPr>
        <w:pStyle w:val="FootnoteText"/>
        <w:spacing w:after="60"/>
        <w:rPr>
          <w:sz w:val="20"/>
          <w:lang w:val="fr-CA" w:eastAsia="zh-CN"/>
        </w:rPr>
      </w:pPr>
      <w:r w:rsidRPr="00512B7F">
        <w:rPr>
          <w:sz w:val="20"/>
          <w:vertAlign w:val="superscript"/>
        </w:rPr>
        <w:footnoteRef/>
      </w:r>
      <w:r w:rsidRPr="00512B7F">
        <w:rPr>
          <w:sz w:val="20"/>
          <w:lang w:val="fr-CA" w:eastAsia="zh-CN"/>
        </w:rPr>
        <w:t xml:space="preserve"> </w:t>
      </w:r>
      <w:r w:rsidR="00512B7F">
        <w:rPr>
          <w:rFonts w:hint="eastAsia"/>
          <w:sz w:val="20"/>
          <w:lang w:val="fr-CA" w:eastAsia="zh-CN"/>
        </w:rPr>
        <w:t xml:space="preserve"> </w:t>
      </w:r>
      <w:r w:rsidRPr="00512B7F">
        <w:rPr>
          <w:rFonts w:hint="eastAsia"/>
          <w:sz w:val="20"/>
          <w:lang w:val="zh-CN" w:eastAsia="zh-CN"/>
        </w:rPr>
        <w:t>或</w:t>
      </w:r>
      <w:r w:rsidRPr="00512B7F">
        <w:rPr>
          <w:sz w:val="20"/>
          <w:lang w:val="zh-CN" w:eastAsia="zh-CN"/>
        </w:rPr>
        <w:t xml:space="preserve"> B = F/2 (N + </w:t>
      </w:r>
      <w:smartTag w:uri="urn:schemas-microsoft-com:office:smarttags" w:element="chmetcnv">
        <w:smartTagPr>
          <w:attr w:name="TCSC" w:val="0"/>
          <w:attr w:name="NumberType" w:val="1"/>
          <w:attr w:name="Negative" w:val="False"/>
          <w:attr w:name="HasSpace" w:val="False"/>
          <w:attr w:name="SourceValue" w:val="0.25"/>
          <w:attr w:name="UnitName" w:val="m"/>
        </w:smartTagPr>
        <w:r w:rsidRPr="00512B7F">
          <w:rPr>
            <w:sz w:val="20"/>
            <w:lang w:val="zh-CN" w:eastAsia="zh-CN"/>
          </w:rPr>
          <w:t>0.25M</w:t>
        </w:r>
      </w:smartTag>
      <w:r w:rsidRPr="00512B7F">
        <w:rPr>
          <w:sz w:val="20"/>
          <w:lang w:val="zh-CN" w:eastAsia="zh-CN"/>
        </w:rPr>
        <w:t>)</w:t>
      </w:r>
      <w:r w:rsidRPr="00512B7F">
        <w:rPr>
          <w:rFonts w:hint="eastAsia"/>
          <w:sz w:val="20"/>
          <w:lang w:val="zh-CN" w:eastAsia="zh-CN"/>
        </w:rPr>
        <w:t>，其中</w:t>
      </w:r>
      <w:r w:rsidRPr="00512B7F">
        <w:rPr>
          <w:sz w:val="20"/>
          <w:lang w:val="zh-CN" w:eastAsia="zh-CN"/>
        </w:rPr>
        <w:t>F</w:t>
      </w:r>
      <w:r w:rsidRPr="00512B7F">
        <w:rPr>
          <w:rFonts w:hint="eastAsia"/>
          <w:sz w:val="20"/>
          <w:lang w:val="zh-CN" w:eastAsia="zh-CN"/>
        </w:rPr>
        <w:t>为可用资金总额、</w:t>
      </w:r>
      <w:r w:rsidRPr="00512B7F">
        <w:rPr>
          <w:sz w:val="20"/>
          <w:lang w:val="zh-CN" w:eastAsia="zh-CN"/>
        </w:rPr>
        <w:t>N</w:t>
      </w:r>
      <w:r w:rsidRPr="00512B7F">
        <w:rPr>
          <w:rFonts w:hint="eastAsia"/>
          <w:sz w:val="20"/>
          <w:lang w:val="zh-CN" w:eastAsia="zh-CN"/>
        </w:rPr>
        <w:t>为受援国缔约方总数和</w:t>
      </w:r>
      <w:r w:rsidRPr="00512B7F">
        <w:rPr>
          <w:sz w:val="20"/>
          <w:lang w:val="zh-CN" w:eastAsia="zh-CN"/>
        </w:rPr>
        <w:t>M</w:t>
      </w:r>
      <w:r w:rsidRPr="00512B7F">
        <w:rPr>
          <w:rFonts w:hint="eastAsia"/>
          <w:sz w:val="20"/>
          <w:lang w:val="zh-CN" w:eastAsia="zh-CN"/>
        </w:rPr>
        <w:t>为最不发达国家和小岛屿发展中国家总数。</w:t>
      </w:r>
    </w:p>
  </w:footnote>
  <w:footnote w:id="121">
    <w:p w14:paraId="72CA1B15" w14:textId="609ED496" w:rsidR="00B42846" w:rsidRPr="000F32CD" w:rsidRDefault="00B42846" w:rsidP="00512B7F">
      <w:pPr>
        <w:pStyle w:val="FootnoteText"/>
        <w:spacing w:after="60"/>
        <w:rPr>
          <w:sz w:val="20"/>
          <w:lang w:val="fr-CA" w:eastAsia="zh-CN"/>
        </w:rPr>
      </w:pPr>
      <w:r w:rsidRPr="00512B7F">
        <w:rPr>
          <w:sz w:val="20"/>
          <w:vertAlign w:val="superscript"/>
        </w:rPr>
        <w:footnoteRef/>
      </w:r>
      <w:r w:rsidRPr="00512B7F">
        <w:rPr>
          <w:sz w:val="20"/>
          <w:lang w:val="fr-CA" w:eastAsia="zh-CN"/>
        </w:rPr>
        <w:t xml:space="preserve"> </w:t>
      </w:r>
      <w:r w:rsidR="00512B7F">
        <w:rPr>
          <w:rFonts w:hint="eastAsia"/>
          <w:sz w:val="20"/>
          <w:lang w:val="fr-CA" w:eastAsia="zh-CN"/>
        </w:rPr>
        <w:t xml:space="preserve"> </w:t>
      </w:r>
      <w:r w:rsidRPr="00512B7F">
        <w:rPr>
          <w:rFonts w:hint="eastAsia"/>
          <w:sz w:val="20"/>
          <w:lang w:val="zh-CN" w:eastAsia="zh-CN"/>
        </w:rPr>
        <w:t>或</w:t>
      </w:r>
      <w:r w:rsidRPr="00512B7F">
        <w:rPr>
          <w:sz w:val="20"/>
          <w:lang w:val="zh-CN" w:eastAsia="zh-CN"/>
        </w:rPr>
        <w:t xml:space="preserve"> B = F/2N</w:t>
      </w:r>
      <w:r w:rsidRPr="00512B7F">
        <w:rPr>
          <w:rFonts w:hint="eastAsia"/>
          <w:sz w:val="20"/>
          <w:lang w:val="zh-CN" w:eastAsia="zh-CN"/>
        </w:rPr>
        <w:t>，其中</w:t>
      </w:r>
      <w:r w:rsidRPr="00512B7F">
        <w:rPr>
          <w:sz w:val="20"/>
          <w:lang w:val="zh-CN" w:eastAsia="zh-CN"/>
        </w:rPr>
        <w:t>F</w:t>
      </w:r>
      <w:r w:rsidRPr="00512B7F">
        <w:rPr>
          <w:rFonts w:hint="eastAsia"/>
          <w:sz w:val="20"/>
          <w:lang w:val="zh-CN" w:eastAsia="zh-CN"/>
        </w:rPr>
        <w:t>为可用资金总额和</w:t>
      </w:r>
      <w:r w:rsidRPr="00512B7F">
        <w:rPr>
          <w:sz w:val="20"/>
          <w:lang w:val="zh-CN" w:eastAsia="zh-CN"/>
        </w:rPr>
        <w:t>N</w:t>
      </w:r>
      <w:r w:rsidRPr="00512B7F">
        <w:rPr>
          <w:rFonts w:hint="eastAsia"/>
          <w:sz w:val="20"/>
          <w:lang w:val="zh-CN" w:eastAsia="zh-CN"/>
        </w:rPr>
        <w:t>为受援国缔约方总数。</w:t>
      </w:r>
    </w:p>
  </w:footnote>
  <w:footnote w:id="122">
    <w:p w14:paraId="4E7DE7B8" w14:textId="01486BC2" w:rsidR="00B42846" w:rsidRPr="000F32CD" w:rsidRDefault="00B42846" w:rsidP="000F32CD">
      <w:pPr>
        <w:pStyle w:val="FootnoteText"/>
        <w:spacing w:after="60"/>
        <w:rPr>
          <w:sz w:val="20"/>
          <w:lang w:eastAsia="zh-CN"/>
        </w:rPr>
      </w:pPr>
      <w:r w:rsidRPr="000F32CD">
        <w:rPr>
          <w:sz w:val="20"/>
          <w:vertAlign w:val="superscript"/>
        </w:rPr>
        <w:footnoteRef/>
      </w:r>
      <w:r w:rsidRPr="000F32CD">
        <w:rPr>
          <w:sz w:val="20"/>
          <w:lang w:val="fr-CA" w:eastAsia="zh-CN"/>
        </w:rPr>
        <w:t xml:space="preserve"> </w:t>
      </w:r>
      <w:r w:rsidR="005E02D2">
        <w:rPr>
          <w:rFonts w:hint="eastAsia"/>
          <w:sz w:val="20"/>
          <w:lang w:val="fr-CA" w:eastAsia="zh-CN"/>
        </w:rPr>
        <w:t xml:space="preserve"> </w:t>
      </w:r>
      <w:r w:rsidRPr="000F32CD">
        <w:rPr>
          <w:rFonts w:hint="eastAsia"/>
          <w:sz w:val="20"/>
          <w:lang w:val="zh-CN" w:eastAsia="zh-CN"/>
        </w:rPr>
        <w:t>指标</w:t>
      </w:r>
      <w:r w:rsidRPr="000F32CD">
        <w:rPr>
          <w:sz w:val="20"/>
          <w:lang w:val="zh-CN" w:eastAsia="zh-CN"/>
        </w:rPr>
        <w:t>22.1</w:t>
      </w:r>
      <w:r w:rsidRPr="000F32CD">
        <w:rPr>
          <w:rFonts w:hint="eastAsia"/>
          <w:sz w:val="20"/>
          <w:lang w:val="zh-CN" w:eastAsia="zh-CN"/>
        </w:rPr>
        <w:t>，关于土著人民和地方社区传统领地上的土地利用变化和土地保有权；指标</w:t>
      </w:r>
      <w:r w:rsidRPr="000F32CD">
        <w:rPr>
          <w:sz w:val="20"/>
          <w:lang w:val="zh-CN" w:eastAsia="zh-CN"/>
        </w:rPr>
        <w:t>9.2</w:t>
      </w:r>
      <w:r w:rsidRPr="000F32CD">
        <w:rPr>
          <w:rFonts w:hint="eastAsia"/>
          <w:sz w:val="20"/>
          <w:lang w:val="zh-CN" w:eastAsia="zh-CN"/>
        </w:rPr>
        <w:t>，从事传统职业人口所占比例；指标</w:t>
      </w:r>
      <w:r w:rsidRPr="000F32CD">
        <w:rPr>
          <w:sz w:val="20"/>
          <w:lang w:val="zh-CN" w:eastAsia="zh-CN"/>
        </w:rPr>
        <w:t>22.b</w:t>
      </w:r>
      <w:r w:rsidRPr="000F32CD">
        <w:rPr>
          <w:rFonts w:hint="eastAsia"/>
          <w:sz w:val="20"/>
          <w:lang w:val="zh-CN" w:eastAsia="zh-CN"/>
        </w:rPr>
        <w:t>，关于土著人民和地方社区参与决策及其权利，其内容目前均处于空缺，在有其源数据时将纳入其中。所有次级组成部分的权重相同。</w:t>
      </w:r>
      <w:r w:rsidRPr="000F32CD">
        <w:rPr>
          <w:sz w:val="20"/>
          <w:lang w:eastAsia="zh-CN"/>
        </w:rPr>
        <w:t xml:space="preserve"> </w:t>
      </w:r>
    </w:p>
  </w:footnote>
  <w:footnote w:id="123">
    <w:p w14:paraId="63D91092" w14:textId="525AA746" w:rsidR="00DD401D" w:rsidRDefault="00DD401D" w:rsidP="000F32CD">
      <w:pPr>
        <w:pStyle w:val="FootnoteText"/>
        <w:spacing w:after="60"/>
        <w:rPr>
          <w:lang w:eastAsia="zh-CN"/>
        </w:rPr>
      </w:pPr>
      <w:r w:rsidRPr="000F32CD">
        <w:rPr>
          <w:rStyle w:val="FootnoteReference"/>
          <w:sz w:val="20"/>
        </w:rPr>
        <w:footnoteRef/>
      </w:r>
      <w:r w:rsidRPr="000F32CD">
        <w:rPr>
          <w:sz w:val="20"/>
          <w:lang w:eastAsia="zh-CN"/>
        </w:rPr>
        <w:t xml:space="preserve"> </w:t>
      </w:r>
      <w:r w:rsidR="000F32CD" w:rsidRPr="000F32CD">
        <w:rPr>
          <w:rFonts w:hint="eastAsia"/>
          <w:sz w:val="20"/>
          <w:lang w:eastAsia="zh-CN"/>
        </w:rPr>
        <w:t xml:space="preserve"> </w:t>
      </w:r>
      <w:r w:rsidR="005E02D2">
        <w:rPr>
          <w:rFonts w:hint="eastAsia"/>
          <w:sz w:val="20"/>
          <w:lang w:eastAsia="zh-CN"/>
        </w:rPr>
        <w:t xml:space="preserve"> </w:t>
      </w:r>
      <w:r w:rsidR="000F32CD" w:rsidRPr="000F32CD">
        <w:rPr>
          <w:sz w:val="20"/>
          <w:lang w:eastAsia="zh-CN"/>
        </w:rPr>
        <w:t>这里提到的是第</w:t>
      </w:r>
      <w:r w:rsidR="000F32CD" w:rsidRPr="000F32CD">
        <w:rPr>
          <w:sz w:val="20"/>
          <w:lang w:eastAsia="zh-CN"/>
        </w:rPr>
        <w:t>5 (c)</w:t>
      </w:r>
      <w:r w:rsidR="000F32CD" w:rsidRPr="000F32CD">
        <w:rPr>
          <w:sz w:val="20"/>
          <w:lang w:eastAsia="zh-CN"/>
        </w:rPr>
        <w:t>和</w:t>
      </w:r>
      <w:r w:rsidR="000F32CD" w:rsidRPr="000F32CD">
        <w:rPr>
          <w:sz w:val="20"/>
          <w:lang w:eastAsia="zh-CN"/>
        </w:rPr>
        <w:t>(d)</w:t>
      </w:r>
      <w:r w:rsidR="000F32CD" w:rsidRPr="000F32CD">
        <w:rPr>
          <w:sz w:val="20"/>
          <w:lang w:eastAsia="zh-CN"/>
        </w:rPr>
        <w:t>分段提出的</w:t>
      </w:r>
      <w:r w:rsidR="00D67031">
        <w:rPr>
          <w:rFonts w:hint="eastAsia"/>
          <w:sz w:val="20"/>
          <w:lang w:eastAsia="zh-CN"/>
        </w:rPr>
        <w:t>两个</w:t>
      </w:r>
      <w:r w:rsidR="00D67031" w:rsidRPr="000F32CD">
        <w:rPr>
          <w:sz w:val="20"/>
          <w:lang w:eastAsia="zh-CN"/>
        </w:rPr>
        <w:t>备选办法</w:t>
      </w:r>
      <w:r w:rsidR="000F32CD" w:rsidRPr="000F32CD">
        <w:rPr>
          <w:sz w:val="20"/>
          <w:lang w:eastAsia="zh-CN"/>
        </w:rPr>
        <w:t>，第</w:t>
      </w:r>
      <w:r w:rsidR="000F32CD" w:rsidRPr="000F32CD">
        <w:rPr>
          <w:sz w:val="20"/>
          <w:lang w:eastAsia="zh-CN"/>
        </w:rPr>
        <w:t>7</w:t>
      </w:r>
      <w:r w:rsidR="000F32CD" w:rsidRPr="000F32CD">
        <w:rPr>
          <w:sz w:val="20"/>
          <w:lang w:eastAsia="zh-CN"/>
        </w:rPr>
        <w:t>段和表</w:t>
      </w:r>
      <w:r w:rsidR="000F32CD" w:rsidRPr="000F32CD">
        <w:rPr>
          <w:sz w:val="20"/>
          <w:lang w:eastAsia="zh-CN"/>
        </w:rPr>
        <w:t>2</w:t>
      </w:r>
      <w:r w:rsidR="000F32CD" w:rsidRPr="000F32CD">
        <w:rPr>
          <w:sz w:val="20"/>
          <w:lang w:eastAsia="zh-CN"/>
        </w:rPr>
        <w:t>的最终</w:t>
      </w:r>
      <w:r w:rsidR="001B6DD4">
        <w:rPr>
          <w:rFonts w:hint="eastAsia"/>
          <w:sz w:val="20"/>
          <w:lang w:eastAsia="zh-CN"/>
        </w:rPr>
        <w:t>措词</w:t>
      </w:r>
      <w:r w:rsidR="000F32CD" w:rsidRPr="000F32CD">
        <w:rPr>
          <w:sz w:val="20"/>
          <w:lang w:eastAsia="zh-CN"/>
        </w:rPr>
        <w:t>将取决于缔约方大会选择的备选办法。</w:t>
      </w:r>
    </w:p>
  </w:footnote>
  <w:footnote w:id="124">
    <w:p w14:paraId="5682D0F5" w14:textId="77777777" w:rsidR="00EA39F3" w:rsidRPr="00CA29A8" w:rsidRDefault="00EA39F3" w:rsidP="008D1B79">
      <w:pPr>
        <w:pStyle w:val="FootnoteText"/>
        <w:spacing w:after="60"/>
        <w:rPr>
          <w:rFonts w:eastAsiaTheme="minorEastAsia"/>
          <w:lang w:eastAsia="zh-CN"/>
        </w:rPr>
      </w:pPr>
      <w:r w:rsidRPr="00CA29A8">
        <w:rPr>
          <w:rStyle w:val="FootnoteReference"/>
          <w:sz w:val="20"/>
        </w:rPr>
        <w:footnoteRef/>
      </w:r>
      <w:r w:rsidRPr="00CA29A8">
        <w:rPr>
          <w:lang w:eastAsia="zh-CN"/>
        </w:rPr>
        <w:t xml:space="preserve"> </w:t>
      </w:r>
      <w:r w:rsidRPr="00AC663E">
        <w:rPr>
          <w:lang w:eastAsia="zh-CN"/>
        </w:rPr>
        <w:t xml:space="preserve"> </w:t>
      </w:r>
      <w:r w:rsidRPr="00AC663E">
        <w:rPr>
          <w:lang w:eastAsia="zh-CN"/>
        </w:rPr>
        <w:t>第</w:t>
      </w:r>
      <w:hyperlink r:id="rId70" w:history="1">
        <w:r w:rsidRPr="00AC663E">
          <w:rPr>
            <w:rStyle w:val="Hyperlink"/>
            <w:lang w:eastAsia="zh-CN"/>
          </w:rPr>
          <w:t>15/4</w:t>
        </w:r>
      </w:hyperlink>
      <w:r w:rsidRPr="00AC663E">
        <w:rPr>
          <w:lang w:eastAsia="zh-CN"/>
        </w:rPr>
        <w:t>号决定，附件。</w:t>
      </w:r>
    </w:p>
  </w:footnote>
  <w:footnote w:id="125">
    <w:p w14:paraId="73972C87" w14:textId="77777777" w:rsidR="00EA39F3" w:rsidRPr="00CA29A8" w:rsidRDefault="00EA39F3" w:rsidP="008D1B79">
      <w:pPr>
        <w:pStyle w:val="FootnoteText"/>
        <w:spacing w:after="60"/>
        <w:rPr>
          <w:rFonts w:eastAsiaTheme="minorEastAsia"/>
          <w:lang w:eastAsia="zh-CN"/>
        </w:rPr>
      </w:pPr>
      <w:r w:rsidRPr="00CA29A8">
        <w:rPr>
          <w:rStyle w:val="FootnoteReference"/>
          <w:sz w:val="20"/>
        </w:rPr>
        <w:footnoteRef/>
      </w:r>
      <w:r w:rsidRPr="00CA29A8">
        <w:rPr>
          <w:lang w:eastAsia="zh-CN"/>
        </w:rPr>
        <w:t xml:space="preserve"> </w:t>
      </w:r>
      <w:r w:rsidRPr="00CA29A8">
        <w:rPr>
          <w:rFonts w:eastAsiaTheme="minorEastAsia" w:hint="eastAsia"/>
          <w:lang w:eastAsia="zh-CN"/>
        </w:rPr>
        <w:t xml:space="preserve"> </w:t>
      </w:r>
      <w:r w:rsidRPr="00591FCE">
        <w:rPr>
          <w:lang w:eastAsia="zh-CN"/>
        </w:rPr>
        <w:t>联合国，《条约汇编》，第</w:t>
      </w:r>
      <w:r w:rsidRPr="00591FCE">
        <w:rPr>
          <w:lang w:eastAsia="zh-CN"/>
        </w:rPr>
        <w:t>3008</w:t>
      </w:r>
      <w:r w:rsidRPr="00591FCE">
        <w:rPr>
          <w:lang w:eastAsia="zh-CN"/>
        </w:rPr>
        <w:t>卷，第</w:t>
      </w:r>
      <w:r w:rsidRPr="00591FCE">
        <w:rPr>
          <w:lang w:eastAsia="zh-CN"/>
        </w:rPr>
        <w:t>30619</w:t>
      </w:r>
      <w:r w:rsidRPr="00591FCE">
        <w:rPr>
          <w:lang w:eastAsia="zh-CN"/>
        </w:rPr>
        <w:t>号。</w:t>
      </w:r>
    </w:p>
  </w:footnote>
  <w:footnote w:id="126">
    <w:p w14:paraId="09943BF8" w14:textId="77777777" w:rsidR="00EA39F3" w:rsidRPr="00DD7B54" w:rsidRDefault="00EA39F3" w:rsidP="00EA39F3">
      <w:pPr>
        <w:pStyle w:val="FootnoteText"/>
        <w:rPr>
          <w:rFonts w:eastAsiaTheme="minorEastAsia"/>
          <w:lang w:eastAsia="zh-CN"/>
        </w:rPr>
      </w:pPr>
      <w:r w:rsidRPr="00DD7B54">
        <w:rPr>
          <w:rStyle w:val="FootnoteReference"/>
          <w:sz w:val="20"/>
        </w:rPr>
        <w:footnoteRef/>
      </w:r>
      <w:r w:rsidRPr="00DD7B54">
        <w:rPr>
          <w:lang w:eastAsia="zh-CN"/>
        </w:rPr>
        <w:t xml:space="preserve"> </w:t>
      </w:r>
      <w:r w:rsidRPr="00DD7B54">
        <w:rPr>
          <w:rFonts w:eastAsiaTheme="minorEastAsia"/>
          <w:lang w:eastAsia="zh-CN"/>
        </w:rPr>
        <w:t xml:space="preserve"> </w:t>
      </w:r>
      <w:r w:rsidRPr="00DD7B54">
        <w:rPr>
          <w:lang w:eastAsia="zh-CN"/>
        </w:rPr>
        <w:t>A/CONF.232/2023/4</w:t>
      </w:r>
      <w:r w:rsidRPr="00DD7B54">
        <w:rPr>
          <w:lang w:eastAsia="zh-CN"/>
        </w:rPr>
        <w:t>。</w:t>
      </w:r>
    </w:p>
  </w:footnote>
  <w:footnote w:id="127">
    <w:p w14:paraId="16CD5590" w14:textId="77777777" w:rsidR="00EA39F3" w:rsidRPr="005E02D2" w:rsidRDefault="00EA39F3" w:rsidP="00EA39F3">
      <w:pPr>
        <w:pStyle w:val="FootnoteText"/>
        <w:rPr>
          <w:rFonts w:eastAsiaTheme="minorEastAsia"/>
          <w:sz w:val="20"/>
          <w:lang w:eastAsia="zh-CN"/>
        </w:rPr>
      </w:pPr>
      <w:r w:rsidRPr="005E02D2">
        <w:rPr>
          <w:rStyle w:val="FootnoteReference"/>
          <w:sz w:val="20"/>
        </w:rPr>
        <w:footnoteRef/>
      </w:r>
      <w:r w:rsidRPr="005E02D2">
        <w:rPr>
          <w:sz w:val="20"/>
          <w:lang w:eastAsia="zh-CN"/>
        </w:rPr>
        <w:t xml:space="preserve"> </w:t>
      </w:r>
      <w:r w:rsidRPr="005E02D2">
        <w:rPr>
          <w:rFonts w:hint="eastAsia"/>
          <w:sz w:val="20"/>
          <w:lang w:eastAsia="zh-CN"/>
        </w:rPr>
        <w:t xml:space="preserve"> </w:t>
      </w:r>
      <w:r w:rsidRPr="005E02D2">
        <w:rPr>
          <w:sz w:val="20"/>
          <w:lang w:eastAsia="zh-CN"/>
        </w:rPr>
        <w:t xml:space="preserve">“13. </w:t>
      </w:r>
      <w:r w:rsidRPr="005E02D2">
        <w:rPr>
          <w:sz w:val="20"/>
          <w:lang w:eastAsia="zh-CN"/>
        </w:rPr>
        <w:t>请缔约方和非缔约方采取符合国家法律的行政、政策或法律措施，鼓励其管辖范围内的用户按照多边机制的模式向全球基金捐款</w:t>
      </w:r>
      <w:r w:rsidRPr="005E02D2">
        <w:rPr>
          <w:sz w:val="20"/>
          <w:lang w:eastAsia="zh-CN"/>
        </w:rPr>
        <w:t>.”</w:t>
      </w:r>
    </w:p>
  </w:footnote>
  <w:footnote w:id="128">
    <w:p w14:paraId="5E583F31" w14:textId="77777777" w:rsidR="00EA39F3" w:rsidRPr="005E02D2" w:rsidRDefault="00EA39F3" w:rsidP="00EA39F3">
      <w:pPr>
        <w:pStyle w:val="FootnoteText"/>
        <w:rPr>
          <w:rFonts w:eastAsiaTheme="minorEastAsia"/>
          <w:sz w:val="20"/>
          <w:lang w:eastAsia="zh-CN"/>
        </w:rPr>
      </w:pPr>
      <w:r w:rsidRPr="005E02D2">
        <w:rPr>
          <w:rStyle w:val="FootnoteReference"/>
          <w:sz w:val="20"/>
        </w:rPr>
        <w:footnoteRef/>
      </w:r>
      <w:r w:rsidRPr="005E02D2">
        <w:rPr>
          <w:sz w:val="20"/>
          <w:lang w:eastAsia="zh-CN"/>
        </w:rPr>
        <w:t xml:space="preserve"> </w:t>
      </w:r>
      <w:r w:rsidRPr="005E02D2">
        <w:rPr>
          <w:rFonts w:eastAsiaTheme="minorEastAsia" w:hint="eastAsia"/>
          <w:sz w:val="20"/>
          <w:lang w:eastAsia="zh-CN"/>
        </w:rPr>
        <w:t xml:space="preserve"> </w:t>
      </w:r>
      <w:r w:rsidRPr="005E02D2">
        <w:rPr>
          <w:sz w:val="20"/>
          <w:lang w:eastAsia="zh-CN"/>
        </w:rPr>
        <w:t xml:space="preserve">MPTFO </w:t>
      </w:r>
      <w:r w:rsidRPr="005E02D2">
        <w:rPr>
          <w:sz w:val="20"/>
          <w:lang w:eastAsia="zh-CN"/>
        </w:rPr>
        <w:t>财务报告</w:t>
      </w:r>
      <w:r w:rsidRPr="005E02D2">
        <w:rPr>
          <w:sz w:val="20"/>
          <w:lang w:eastAsia="zh-CN"/>
        </w:rPr>
        <w:t xml:space="preserve"> + </w:t>
      </w:r>
      <w:r w:rsidRPr="005E02D2">
        <w:rPr>
          <w:sz w:val="20"/>
          <w:lang w:eastAsia="zh-CN"/>
        </w:rPr>
        <w:t>基金秘书处陈述报告</w:t>
      </w:r>
      <w:r w:rsidRPr="005E02D2">
        <w:rPr>
          <w:sz w:val="20"/>
          <w:lang w:eastAsia="zh-CN"/>
        </w:rPr>
        <w:t xml:space="preserve"> = </w:t>
      </w:r>
      <w:r w:rsidRPr="005E02D2">
        <w:rPr>
          <w:sz w:val="20"/>
          <w:lang w:eastAsia="zh-CN"/>
        </w:rPr>
        <w:t>卡利基金年度报告。</w:t>
      </w:r>
    </w:p>
  </w:footnote>
  <w:footnote w:id="129">
    <w:p w14:paraId="7A7D1862" w14:textId="77777777" w:rsidR="00EA39F3" w:rsidRPr="005E02D2" w:rsidRDefault="00EA39F3" w:rsidP="00EA39F3">
      <w:pPr>
        <w:pStyle w:val="FootnoteText"/>
        <w:rPr>
          <w:rFonts w:eastAsiaTheme="minorEastAsia"/>
          <w:sz w:val="20"/>
          <w:lang w:eastAsia="zh-CN"/>
        </w:rPr>
      </w:pPr>
      <w:r w:rsidRPr="005E02D2">
        <w:rPr>
          <w:rStyle w:val="FootnoteReference"/>
          <w:sz w:val="20"/>
        </w:rPr>
        <w:footnoteRef/>
      </w:r>
      <w:r w:rsidRPr="005E02D2">
        <w:rPr>
          <w:sz w:val="20"/>
        </w:rPr>
        <w:t xml:space="preserve"> </w:t>
      </w:r>
      <w:r w:rsidRPr="005E02D2">
        <w:rPr>
          <w:rFonts w:eastAsiaTheme="minorEastAsia" w:hint="eastAsia"/>
          <w:sz w:val="20"/>
          <w:lang w:eastAsia="zh-CN"/>
        </w:rPr>
        <w:t xml:space="preserve"> </w:t>
      </w:r>
      <w:hyperlink r:id="rId71" w:history="1">
        <w:r w:rsidRPr="005E02D2">
          <w:rPr>
            <w:rStyle w:val="Hyperlink"/>
            <w:sz w:val="20"/>
          </w:rPr>
          <w:t>www.gbf-indicators.org/metadata/headline/C-2</w:t>
        </w:r>
      </w:hyperlink>
      <w:r w:rsidRPr="005E02D2">
        <w:rPr>
          <w:rFonts w:ascii="SimSun" w:hAnsi="SimSun" w:cs="SimSun" w:hint="eastAsia"/>
          <w:sz w:val="20"/>
          <w:lang w:eastAsia="zh-CN"/>
        </w:rPr>
        <w:t>。</w:t>
      </w:r>
    </w:p>
  </w:footnote>
  <w:footnote w:id="130">
    <w:p w14:paraId="1B3F8C20" w14:textId="77777777" w:rsidR="00393E59" w:rsidRPr="005458D0" w:rsidRDefault="00393E59" w:rsidP="00393E59">
      <w:pPr>
        <w:pStyle w:val="FootnoteText"/>
        <w:spacing w:after="60"/>
        <w:rPr>
          <w:lang w:eastAsia="zh-CN"/>
        </w:rPr>
      </w:pPr>
      <w:r w:rsidRPr="00CC74C5">
        <w:rPr>
          <w:rStyle w:val="FootnoteReference"/>
          <w:sz w:val="20"/>
        </w:rPr>
        <w:footnoteRef/>
      </w:r>
      <w:r w:rsidRPr="00CC74C5">
        <w:rPr>
          <w:sz w:val="20"/>
          <w:lang w:eastAsia="zh-CN"/>
        </w:rPr>
        <w:t xml:space="preserve"> </w:t>
      </w:r>
      <w:r>
        <w:rPr>
          <w:rFonts w:hint="eastAsia"/>
          <w:sz w:val="20"/>
          <w:lang w:eastAsia="zh-CN"/>
        </w:rPr>
        <w:t xml:space="preserve"> </w:t>
      </w:r>
      <w:r w:rsidRPr="00CC74C5">
        <w:rPr>
          <w:rFonts w:hint="eastAsia"/>
          <w:sz w:val="20"/>
          <w:lang w:eastAsia="zh-CN"/>
        </w:rPr>
        <w:t>第</w:t>
      </w:r>
      <w:hyperlink r:id="rId72" w:history="1">
        <w:r w:rsidRPr="00CC74C5">
          <w:rPr>
            <w:rStyle w:val="Hyperlink"/>
            <w:sz w:val="20"/>
            <w:lang w:val="it-IT" w:eastAsia="zh-CN"/>
          </w:rPr>
          <w:t>15/4</w:t>
        </w:r>
      </w:hyperlink>
      <w:r w:rsidRPr="00CC74C5">
        <w:rPr>
          <w:rFonts w:hint="eastAsia"/>
          <w:sz w:val="20"/>
          <w:lang w:eastAsia="zh-CN"/>
        </w:rPr>
        <w:t>号决定，附件。</w:t>
      </w:r>
    </w:p>
  </w:footnote>
  <w:footnote w:id="131">
    <w:p w14:paraId="75D13111" w14:textId="77777777" w:rsidR="00740C89" w:rsidRPr="00F60738" w:rsidRDefault="00740C89" w:rsidP="00740C89">
      <w:pPr>
        <w:pStyle w:val="FootnoteText"/>
        <w:spacing w:after="60"/>
        <w:rPr>
          <w:sz w:val="20"/>
          <w:lang w:eastAsia="zh-CN"/>
        </w:rPr>
      </w:pPr>
      <w:r w:rsidRPr="00F60738">
        <w:rPr>
          <w:rStyle w:val="FootnoteReference"/>
          <w:sz w:val="20"/>
        </w:rPr>
        <w:footnoteRef/>
      </w:r>
      <w:r w:rsidRPr="00F60738">
        <w:rPr>
          <w:sz w:val="20"/>
          <w:lang w:eastAsia="zh-CN"/>
        </w:rPr>
        <w:t xml:space="preserve"> </w:t>
      </w:r>
      <w:r w:rsidRPr="00F60738">
        <w:rPr>
          <w:rFonts w:hint="eastAsia"/>
          <w:sz w:val="20"/>
          <w:lang w:eastAsia="zh-CN"/>
        </w:rPr>
        <w:t xml:space="preserve"> </w:t>
      </w:r>
      <w:hyperlink r:id="rId73" w:history="1">
        <w:r w:rsidRPr="00F60738">
          <w:rPr>
            <w:rStyle w:val="Hyperlink"/>
            <w:sz w:val="20"/>
            <w:lang w:eastAsia="zh-CN"/>
          </w:rPr>
          <w:t>CBD/TSC/IAG/2025/2/2</w:t>
        </w:r>
      </w:hyperlink>
      <w:r w:rsidRPr="00F60738">
        <w:rPr>
          <w:rFonts w:hint="eastAsia"/>
          <w:sz w:val="20"/>
          <w:lang w:eastAsia="zh-CN"/>
        </w:rPr>
        <w:t>。</w:t>
      </w:r>
    </w:p>
  </w:footnote>
  <w:footnote w:id="132">
    <w:p w14:paraId="75544D3D" w14:textId="77777777" w:rsidR="00740C89" w:rsidRPr="00F60738" w:rsidRDefault="00740C89" w:rsidP="00740C89">
      <w:pPr>
        <w:pStyle w:val="FootnoteText"/>
        <w:spacing w:after="60"/>
        <w:rPr>
          <w:sz w:val="20"/>
          <w:lang w:eastAsia="zh-CN"/>
        </w:rPr>
      </w:pPr>
      <w:r w:rsidRPr="00F60738">
        <w:rPr>
          <w:rStyle w:val="FootnoteReference"/>
          <w:sz w:val="20"/>
        </w:rPr>
        <w:footnoteRef/>
      </w:r>
      <w:r w:rsidRPr="00F60738">
        <w:rPr>
          <w:sz w:val="20"/>
          <w:lang w:eastAsia="zh-CN"/>
        </w:rPr>
        <w:t xml:space="preserve"> </w:t>
      </w:r>
      <w:r w:rsidRPr="00F60738">
        <w:rPr>
          <w:rFonts w:hint="eastAsia"/>
          <w:sz w:val="20"/>
          <w:lang w:eastAsia="zh-CN"/>
        </w:rPr>
        <w:t xml:space="preserve"> </w:t>
      </w:r>
      <w:r w:rsidRPr="00F60738">
        <w:rPr>
          <w:rFonts w:hint="eastAsia"/>
          <w:sz w:val="20"/>
          <w:lang w:eastAsia="zh-CN"/>
        </w:rPr>
        <w:t>联合国，《条约汇编》，第</w:t>
      </w:r>
      <w:r w:rsidRPr="00F60738">
        <w:rPr>
          <w:rFonts w:hint="eastAsia"/>
          <w:sz w:val="20"/>
          <w:lang w:eastAsia="zh-CN"/>
        </w:rPr>
        <w:t>1760</w:t>
      </w:r>
      <w:r w:rsidRPr="00F60738">
        <w:rPr>
          <w:rFonts w:hint="eastAsia"/>
          <w:sz w:val="20"/>
          <w:lang w:eastAsia="zh-CN"/>
        </w:rPr>
        <w:t>卷，第</w:t>
      </w:r>
      <w:r w:rsidRPr="00F60738">
        <w:rPr>
          <w:sz w:val="20"/>
          <w:lang w:eastAsia="zh-CN"/>
        </w:rPr>
        <w:t>30619</w:t>
      </w:r>
      <w:r w:rsidRPr="00F60738">
        <w:rPr>
          <w:rFonts w:hint="eastAsia"/>
          <w:sz w:val="20"/>
          <w:lang w:eastAsia="zh-CN"/>
        </w:rPr>
        <w:t>号。</w:t>
      </w:r>
    </w:p>
  </w:footnote>
  <w:footnote w:id="133">
    <w:p w14:paraId="3E2404F0" w14:textId="77777777" w:rsidR="00740C89" w:rsidRPr="009E28AD" w:rsidRDefault="00740C89" w:rsidP="00740C89">
      <w:pPr>
        <w:pStyle w:val="FootnoteText"/>
        <w:spacing w:after="60"/>
        <w:rPr>
          <w:sz w:val="20"/>
          <w:lang w:val="es-ES" w:eastAsia="zh-CN"/>
        </w:rPr>
      </w:pPr>
      <w:r w:rsidRPr="00F60738">
        <w:rPr>
          <w:rStyle w:val="FootnoteReference"/>
          <w:sz w:val="20"/>
        </w:rPr>
        <w:footnoteRef/>
      </w:r>
      <w:r w:rsidRPr="00F60738">
        <w:rPr>
          <w:sz w:val="20"/>
          <w:lang w:val="es-ES" w:eastAsia="zh-CN"/>
        </w:rPr>
        <w:t xml:space="preserve"> </w:t>
      </w:r>
      <w:r w:rsidRPr="00F60738">
        <w:rPr>
          <w:rFonts w:hint="eastAsia"/>
          <w:sz w:val="20"/>
          <w:lang w:val="es-ES" w:eastAsia="zh-CN"/>
        </w:rPr>
        <w:t xml:space="preserve"> </w:t>
      </w:r>
      <w:r w:rsidRPr="00F60738">
        <w:rPr>
          <w:rFonts w:hint="eastAsia"/>
          <w:sz w:val="20"/>
          <w:lang w:val="es-ES" w:eastAsia="zh-CN"/>
        </w:rPr>
        <w:t>同上，第</w:t>
      </w:r>
      <w:r w:rsidRPr="00F60738">
        <w:rPr>
          <w:sz w:val="20"/>
          <w:lang w:val="es-ES" w:eastAsia="zh-CN"/>
        </w:rPr>
        <w:t>2226</w:t>
      </w:r>
      <w:r w:rsidRPr="00F60738">
        <w:rPr>
          <w:rFonts w:hint="eastAsia"/>
          <w:sz w:val="20"/>
          <w:lang w:val="es-ES" w:eastAsia="zh-CN"/>
        </w:rPr>
        <w:t>卷，第</w:t>
      </w:r>
      <w:r w:rsidRPr="00F60738">
        <w:rPr>
          <w:sz w:val="20"/>
          <w:lang w:val="es-ES" w:eastAsia="zh-CN"/>
        </w:rPr>
        <w:t>30619</w:t>
      </w:r>
      <w:r w:rsidRPr="00F60738">
        <w:rPr>
          <w:rFonts w:hint="eastAsia"/>
          <w:sz w:val="20"/>
          <w:lang w:val="es-ES" w:eastAsia="zh-CN"/>
        </w:rPr>
        <w:t>号。</w:t>
      </w:r>
    </w:p>
  </w:footnote>
  <w:footnote w:id="134">
    <w:p w14:paraId="06DE34B2" w14:textId="77777777" w:rsidR="00740C89" w:rsidRPr="00224402" w:rsidRDefault="00740C89" w:rsidP="00740C89">
      <w:pPr>
        <w:pStyle w:val="FootnoteText"/>
        <w:spacing w:after="60"/>
        <w:rPr>
          <w:sz w:val="20"/>
          <w:lang w:val="es-ES" w:eastAsia="zh-CN"/>
        </w:rPr>
      </w:pPr>
      <w:r w:rsidRPr="00224402">
        <w:rPr>
          <w:rStyle w:val="FootnoteReference"/>
          <w:sz w:val="20"/>
        </w:rPr>
        <w:footnoteRef/>
      </w:r>
      <w:r w:rsidRPr="00224402">
        <w:rPr>
          <w:sz w:val="20"/>
          <w:lang w:val="es-ES" w:eastAsia="zh-CN"/>
        </w:rPr>
        <w:t xml:space="preserve"> </w:t>
      </w:r>
      <w:r w:rsidRPr="00224402">
        <w:rPr>
          <w:rFonts w:hint="eastAsia"/>
          <w:sz w:val="20"/>
          <w:lang w:val="es-ES" w:eastAsia="zh-CN"/>
        </w:rPr>
        <w:t xml:space="preserve"> </w:t>
      </w:r>
      <w:r w:rsidRPr="00224402">
        <w:rPr>
          <w:rFonts w:hint="eastAsia"/>
          <w:sz w:val="20"/>
          <w:lang w:val="es-ES" w:eastAsia="zh-CN"/>
        </w:rPr>
        <w:t>同上，第</w:t>
      </w:r>
      <w:r w:rsidRPr="00224402">
        <w:rPr>
          <w:rFonts w:hint="eastAsia"/>
          <w:sz w:val="20"/>
          <w:lang w:val="es-ES" w:eastAsia="zh-CN"/>
        </w:rPr>
        <w:t>3008</w:t>
      </w:r>
      <w:r w:rsidRPr="00224402">
        <w:rPr>
          <w:sz w:val="20"/>
          <w:lang w:val="es-ES" w:eastAsia="zh-CN"/>
        </w:rPr>
        <w:t>卷，第</w:t>
      </w:r>
      <w:r w:rsidRPr="00224402">
        <w:rPr>
          <w:sz w:val="20"/>
          <w:lang w:val="es-ES" w:eastAsia="zh-CN"/>
        </w:rPr>
        <w:t>30619</w:t>
      </w:r>
      <w:r w:rsidRPr="00224402">
        <w:rPr>
          <w:sz w:val="20"/>
          <w:lang w:val="es-ES" w:eastAsia="zh-CN"/>
        </w:rPr>
        <w:t>号。</w:t>
      </w:r>
    </w:p>
  </w:footnote>
  <w:footnote w:id="135">
    <w:p w14:paraId="0E91BE35" w14:textId="77777777" w:rsidR="00740C89" w:rsidRPr="008B7FA4" w:rsidRDefault="00740C89" w:rsidP="00740C89">
      <w:pPr>
        <w:pStyle w:val="FootnoteText"/>
        <w:spacing w:after="60"/>
        <w:rPr>
          <w:sz w:val="20"/>
          <w:lang w:val="es-ES" w:eastAsia="zh-CN"/>
        </w:rPr>
      </w:pPr>
      <w:r w:rsidRPr="00224402">
        <w:rPr>
          <w:rStyle w:val="FootnoteReference"/>
          <w:sz w:val="20"/>
        </w:rPr>
        <w:footnoteRef/>
      </w:r>
      <w:r w:rsidRPr="008B7FA4">
        <w:rPr>
          <w:sz w:val="20"/>
          <w:lang w:val="es-ES" w:eastAsia="zh-CN"/>
        </w:rPr>
        <w:t xml:space="preserve"> </w:t>
      </w:r>
      <w:r w:rsidRPr="008B7FA4">
        <w:rPr>
          <w:rFonts w:hint="eastAsia"/>
          <w:sz w:val="20"/>
          <w:lang w:val="es-ES" w:eastAsia="zh-CN"/>
        </w:rPr>
        <w:t xml:space="preserve"> </w:t>
      </w:r>
      <w:r w:rsidRPr="00224402">
        <w:rPr>
          <w:rFonts w:hint="eastAsia"/>
          <w:sz w:val="20"/>
          <w:lang w:eastAsia="zh-CN"/>
        </w:rPr>
        <w:t>第</w:t>
      </w:r>
      <w:hyperlink r:id="rId74" w:history="1">
        <w:r w:rsidRPr="008B7FA4">
          <w:rPr>
            <w:rStyle w:val="Hyperlink"/>
            <w:sz w:val="20"/>
            <w:lang w:val="es-ES" w:eastAsia="zh-CN"/>
          </w:rPr>
          <w:t>15/11</w:t>
        </w:r>
      </w:hyperlink>
      <w:r w:rsidRPr="00224402">
        <w:rPr>
          <w:rFonts w:hint="eastAsia"/>
          <w:sz w:val="20"/>
          <w:lang w:eastAsia="zh-CN"/>
        </w:rPr>
        <w:t>号决定</w:t>
      </w:r>
      <w:r w:rsidRPr="008B7FA4">
        <w:rPr>
          <w:rFonts w:hint="eastAsia"/>
          <w:sz w:val="20"/>
          <w:lang w:val="es-ES" w:eastAsia="zh-CN"/>
        </w:rPr>
        <w:t>，</w:t>
      </w:r>
      <w:r w:rsidRPr="00224402">
        <w:rPr>
          <w:rFonts w:hint="eastAsia"/>
          <w:sz w:val="20"/>
          <w:lang w:eastAsia="zh-CN"/>
        </w:rPr>
        <w:t>附件。</w:t>
      </w:r>
    </w:p>
  </w:footnote>
  <w:footnote w:id="136">
    <w:p w14:paraId="083AC08A" w14:textId="77777777" w:rsidR="00740C89" w:rsidRPr="008B7FA4" w:rsidRDefault="00740C89" w:rsidP="00740C89">
      <w:pPr>
        <w:pStyle w:val="FootnoteText"/>
        <w:spacing w:after="60"/>
        <w:rPr>
          <w:lang w:val="es-ES" w:eastAsia="zh-CN"/>
        </w:rPr>
      </w:pPr>
      <w:r w:rsidRPr="00224402">
        <w:rPr>
          <w:rStyle w:val="FootnoteReference"/>
          <w:sz w:val="20"/>
        </w:rPr>
        <w:footnoteRef/>
      </w:r>
      <w:r w:rsidRPr="008B7FA4">
        <w:rPr>
          <w:sz w:val="20"/>
          <w:lang w:val="es-ES" w:eastAsia="zh-CN"/>
        </w:rPr>
        <w:t xml:space="preserve"> </w:t>
      </w:r>
      <w:r w:rsidRPr="008B7FA4">
        <w:rPr>
          <w:rFonts w:hint="eastAsia"/>
          <w:sz w:val="20"/>
          <w:lang w:val="es-ES" w:eastAsia="zh-CN"/>
        </w:rPr>
        <w:t xml:space="preserve"> </w:t>
      </w:r>
      <w:hyperlink r:id="rId75" w:history="1">
        <w:r w:rsidRPr="008B7FA4">
          <w:rPr>
            <w:rStyle w:val="Hyperlink"/>
            <w:sz w:val="20"/>
            <w:lang w:val="es-ES" w:eastAsia="zh-CN"/>
          </w:rPr>
          <w:t>CBD/SBI/6/5</w:t>
        </w:r>
      </w:hyperlink>
      <w:r w:rsidRPr="00224402">
        <w:rPr>
          <w:rFonts w:hint="eastAsia"/>
          <w:sz w:val="20"/>
          <w:lang w:val="en-CA" w:eastAsia="zh-CN"/>
        </w:rPr>
        <w:t>。</w:t>
      </w:r>
    </w:p>
  </w:footnote>
  <w:footnote w:id="137">
    <w:p w14:paraId="39CF0A42" w14:textId="77777777" w:rsidR="00A11B58" w:rsidRPr="008B7FA4" w:rsidRDefault="00A11B58" w:rsidP="00A11B58">
      <w:pPr>
        <w:pStyle w:val="FootnoteText"/>
        <w:tabs>
          <w:tab w:val="center" w:pos="4680"/>
        </w:tabs>
        <w:spacing w:after="60"/>
        <w:rPr>
          <w:sz w:val="20"/>
          <w:lang w:val="es-ES"/>
        </w:rPr>
      </w:pPr>
      <w:r w:rsidRPr="00CC74C5">
        <w:rPr>
          <w:rStyle w:val="FootnoteReference"/>
          <w:sz w:val="20"/>
        </w:rPr>
        <w:footnoteRef/>
      </w:r>
      <w:r w:rsidRPr="008B7FA4">
        <w:rPr>
          <w:rFonts w:hint="eastAsia"/>
          <w:sz w:val="20"/>
          <w:lang w:val="es-ES" w:eastAsia="zh-CN"/>
        </w:rPr>
        <w:t xml:space="preserve"> </w:t>
      </w:r>
      <w:r w:rsidRPr="008B7FA4">
        <w:rPr>
          <w:sz w:val="20"/>
          <w:lang w:val="es-ES"/>
        </w:rPr>
        <w:t xml:space="preserve"> </w:t>
      </w:r>
      <w:r w:rsidRPr="00CC74C5">
        <w:rPr>
          <w:rFonts w:hint="eastAsia"/>
          <w:sz w:val="20"/>
          <w:lang w:eastAsia="zh-CN"/>
        </w:rPr>
        <w:t>见</w:t>
      </w:r>
      <w:hyperlink r:id="rId76" w:history="1">
        <w:r w:rsidRPr="008B7FA4">
          <w:rPr>
            <w:rStyle w:val="Hyperlink"/>
            <w:sz w:val="20"/>
            <w:lang w:val="es-ES"/>
          </w:rPr>
          <w:t>www.cbd.int/cb/2024-cbd-forum-report.pdf</w:t>
        </w:r>
      </w:hyperlink>
      <w:r w:rsidRPr="00CC74C5">
        <w:rPr>
          <w:rFonts w:hint="eastAsia"/>
          <w:sz w:val="20"/>
          <w:lang w:eastAsia="zh-CN"/>
        </w:rPr>
        <w:t>。</w:t>
      </w:r>
    </w:p>
  </w:footnote>
  <w:footnote w:id="138">
    <w:p w14:paraId="62A958BB" w14:textId="77777777" w:rsidR="00C9424E" w:rsidRPr="008B7FA4" w:rsidRDefault="00C9424E" w:rsidP="00C9424E">
      <w:pPr>
        <w:pStyle w:val="FootnoteText"/>
        <w:spacing w:after="60"/>
        <w:rPr>
          <w:sz w:val="20"/>
          <w:lang w:val="es-ES" w:eastAsia="zh-CN"/>
        </w:rPr>
      </w:pPr>
      <w:r w:rsidRPr="00CC74C5">
        <w:rPr>
          <w:rStyle w:val="FootnoteReference"/>
          <w:sz w:val="20"/>
        </w:rPr>
        <w:footnoteRef/>
      </w:r>
      <w:r w:rsidRPr="008B7FA4">
        <w:rPr>
          <w:rFonts w:hint="eastAsia"/>
          <w:sz w:val="20"/>
          <w:lang w:val="es-ES" w:eastAsia="zh-CN"/>
        </w:rPr>
        <w:t xml:space="preserve"> </w:t>
      </w:r>
      <w:r w:rsidRPr="008B7FA4">
        <w:rPr>
          <w:sz w:val="20"/>
          <w:lang w:val="es-ES" w:eastAsia="zh-CN"/>
        </w:rPr>
        <w:t xml:space="preserve"> </w:t>
      </w:r>
      <w:hyperlink r:id="rId77" w:history="1">
        <w:r w:rsidRPr="008B7FA4">
          <w:rPr>
            <w:rStyle w:val="Hyperlink"/>
            <w:sz w:val="20"/>
            <w:lang w:val="es-ES" w:eastAsia="zh-CN"/>
          </w:rPr>
          <w:t>www.cbd.int/cb/cbd-2024-forum-key-messages.pdf</w:t>
        </w:r>
      </w:hyperlink>
      <w:r w:rsidRPr="00CC74C5">
        <w:rPr>
          <w:rFonts w:hint="eastAsia"/>
          <w:sz w:val="20"/>
          <w:lang w:eastAsia="zh-CN"/>
        </w:rPr>
        <w:t>。</w:t>
      </w:r>
    </w:p>
  </w:footnote>
  <w:footnote w:id="139">
    <w:p w14:paraId="15BDF3F3" w14:textId="77777777" w:rsidR="00C9424E" w:rsidRPr="00CC74C5" w:rsidRDefault="00C9424E" w:rsidP="00C9424E">
      <w:pPr>
        <w:pStyle w:val="FootnoteText"/>
        <w:spacing w:after="60"/>
        <w:rPr>
          <w:sz w:val="20"/>
          <w:lang w:val="it-IT" w:eastAsia="zh-CN"/>
        </w:rPr>
      </w:pPr>
      <w:r w:rsidRPr="00CC74C5">
        <w:rPr>
          <w:rStyle w:val="FootnoteReference"/>
          <w:sz w:val="20"/>
        </w:rPr>
        <w:footnoteRef/>
      </w:r>
      <w:r w:rsidRPr="00CC74C5">
        <w:rPr>
          <w:sz w:val="20"/>
          <w:lang w:val="it-IT" w:eastAsia="zh-CN"/>
        </w:rPr>
        <w:t xml:space="preserve"> </w:t>
      </w:r>
      <w:r>
        <w:rPr>
          <w:rFonts w:hint="eastAsia"/>
          <w:sz w:val="20"/>
          <w:lang w:val="it-IT" w:eastAsia="zh-CN"/>
        </w:rPr>
        <w:t xml:space="preserve"> </w:t>
      </w:r>
      <w:r w:rsidRPr="00CC74C5">
        <w:rPr>
          <w:rFonts w:hint="eastAsia"/>
          <w:sz w:val="20"/>
          <w:lang w:val="it-IT" w:eastAsia="zh-CN"/>
        </w:rPr>
        <w:t>第</w:t>
      </w:r>
      <w:hyperlink r:id="rId78" w:history="1">
        <w:r w:rsidRPr="00CC74C5">
          <w:rPr>
            <w:rStyle w:val="Hyperlink"/>
            <w:sz w:val="20"/>
            <w:lang w:val="it-IT" w:eastAsia="zh-CN"/>
          </w:rPr>
          <w:t>15/8</w:t>
        </w:r>
      </w:hyperlink>
      <w:r w:rsidRPr="00CC74C5">
        <w:rPr>
          <w:rFonts w:hint="eastAsia"/>
          <w:sz w:val="20"/>
          <w:lang w:val="it-IT" w:eastAsia="zh-CN"/>
        </w:rPr>
        <w:t>号决定，附件一。</w:t>
      </w:r>
    </w:p>
  </w:footnote>
  <w:footnote w:id="140">
    <w:p w14:paraId="334467FA" w14:textId="77777777" w:rsidR="00C9424E" w:rsidRPr="00CC74C5" w:rsidRDefault="00C9424E" w:rsidP="00C9424E">
      <w:pPr>
        <w:pStyle w:val="FootnoteText"/>
        <w:spacing w:after="60"/>
        <w:rPr>
          <w:sz w:val="20"/>
          <w:lang w:val="it-IT" w:eastAsia="zh-CN"/>
        </w:rPr>
      </w:pPr>
      <w:r w:rsidRPr="00CC74C5">
        <w:rPr>
          <w:rStyle w:val="FootnoteReference"/>
          <w:sz w:val="20"/>
        </w:rPr>
        <w:footnoteRef/>
      </w:r>
      <w:r w:rsidRPr="00CC74C5">
        <w:rPr>
          <w:sz w:val="20"/>
          <w:lang w:val="it-IT" w:eastAsia="zh-CN"/>
        </w:rPr>
        <w:t xml:space="preserve"> </w:t>
      </w:r>
      <w:r>
        <w:rPr>
          <w:rFonts w:hint="eastAsia"/>
          <w:sz w:val="20"/>
          <w:lang w:val="it-IT" w:eastAsia="zh-CN"/>
        </w:rPr>
        <w:t xml:space="preserve"> </w:t>
      </w:r>
      <w:hyperlink r:id="rId79" w:history="1">
        <w:r w:rsidRPr="00CC74C5">
          <w:rPr>
            <w:rStyle w:val="Hyperlink"/>
            <w:sz w:val="20"/>
            <w:lang w:val="it-IT" w:eastAsia="zh-CN"/>
          </w:rPr>
          <w:t>CBD/SBI/7/INF/8</w:t>
        </w:r>
      </w:hyperlink>
      <w:r w:rsidRPr="00CC74C5">
        <w:rPr>
          <w:rFonts w:hint="eastAsia"/>
          <w:sz w:val="20"/>
          <w:lang w:val="it-IT" w:eastAsia="zh-CN"/>
        </w:rPr>
        <w:t>。</w:t>
      </w:r>
    </w:p>
  </w:footnote>
  <w:footnote w:id="141">
    <w:p w14:paraId="51CA98D1" w14:textId="77777777" w:rsidR="00AD2A95" w:rsidRPr="003F4A40" w:rsidRDefault="00AD2A95" w:rsidP="00AD2A95">
      <w:pPr>
        <w:pStyle w:val="FootnoteText"/>
        <w:spacing w:after="60"/>
        <w:rPr>
          <w:sz w:val="20"/>
          <w:lang w:val="it-IT" w:eastAsia="zh-CN"/>
        </w:rPr>
      </w:pPr>
      <w:r w:rsidRPr="003F4A40">
        <w:rPr>
          <w:rStyle w:val="FootnoteReference"/>
          <w:sz w:val="20"/>
        </w:rPr>
        <w:footnoteRef/>
      </w:r>
      <w:r w:rsidRPr="003F4A40">
        <w:rPr>
          <w:rFonts w:hint="eastAsia"/>
          <w:sz w:val="20"/>
          <w:lang w:val="it-IT" w:eastAsia="zh-CN"/>
        </w:rPr>
        <w:t xml:space="preserve"> </w:t>
      </w:r>
      <w:r w:rsidRPr="003F4A40">
        <w:rPr>
          <w:sz w:val="20"/>
          <w:lang w:val="it-IT" w:eastAsia="zh-CN"/>
        </w:rPr>
        <w:t xml:space="preserve"> </w:t>
      </w:r>
      <w:hyperlink r:id="rId80" w:history="1">
        <w:r w:rsidRPr="003F4A40">
          <w:rPr>
            <w:rStyle w:val="Hyperlink"/>
            <w:sz w:val="20"/>
            <w:lang w:val="it-IT" w:eastAsia="zh-CN"/>
          </w:rPr>
          <w:t>CBD/SBI/7/INF/10</w:t>
        </w:r>
      </w:hyperlink>
      <w:r w:rsidRPr="003F4A40">
        <w:rPr>
          <w:sz w:val="20"/>
          <w:lang w:val="it-IT" w:eastAsia="zh-CN"/>
        </w:rPr>
        <w:t>。</w:t>
      </w:r>
    </w:p>
  </w:footnote>
  <w:footnote w:id="142">
    <w:p w14:paraId="64556CD4" w14:textId="77777777" w:rsidR="00AD2A95" w:rsidRPr="003F4A40" w:rsidRDefault="00AD2A95" w:rsidP="00AD2A95">
      <w:pPr>
        <w:pStyle w:val="FootnoteText"/>
        <w:spacing w:after="60"/>
        <w:rPr>
          <w:sz w:val="20"/>
          <w:lang w:val="it-IT" w:eastAsia="zh-CN"/>
        </w:rPr>
      </w:pPr>
      <w:r w:rsidRPr="003F4A40">
        <w:rPr>
          <w:rStyle w:val="FootnoteReference"/>
          <w:sz w:val="20"/>
        </w:rPr>
        <w:footnoteRef/>
      </w:r>
      <w:r w:rsidRPr="003F4A40">
        <w:rPr>
          <w:rFonts w:hint="eastAsia"/>
          <w:sz w:val="20"/>
          <w:lang w:val="it-IT" w:eastAsia="zh-CN"/>
        </w:rPr>
        <w:t xml:space="preserve"> </w:t>
      </w:r>
      <w:r w:rsidRPr="003F4A40">
        <w:rPr>
          <w:sz w:val="20"/>
          <w:lang w:val="it-IT" w:eastAsia="zh-CN"/>
        </w:rPr>
        <w:t xml:space="preserve"> </w:t>
      </w:r>
      <w:r w:rsidRPr="003F4A40">
        <w:rPr>
          <w:sz w:val="20"/>
          <w:lang w:val="it-IT" w:eastAsia="zh-CN"/>
        </w:rPr>
        <w:t>附件将载有</w:t>
      </w:r>
      <w:r w:rsidRPr="003F4A40">
        <w:rPr>
          <w:rFonts w:hint="eastAsia"/>
          <w:sz w:val="20"/>
          <w:lang w:val="it-IT" w:eastAsia="zh-CN"/>
        </w:rPr>
        <w:t>一项工作计划和预算，工作计划和预算原载于</w:t>
      </w:r>
      <w:hyperlink r:id="rId81" w:history="1">
        <w:r w:rsidRPr="003F4A40">
          <w:rPr>
            <w:rStyle w:val="Hyperlink"/>
            <w:sz w:val="20"/>
            <w:lang w:val="it-IT" w:eastAsia="zh-CN"/>
          </w:rPr>
          <w:t>CBD/SBI/7/10</w:t>
        </w:r>
      </w:hyperlink>
      <w:r w:rsidRPr="003F4A40">
        <w:rPr>
          <w:rFonts w:hint="eastAsia"/>
          <w:sz w:val="20"/>
          <w:lang w:eastAsia="zh-CN"/>
        </w:rPr>
        <w:t>号文件附件</w:t>
      </w:r>
      <w:r w:rsidRPr="003F4A40">
        <w:rPr>
          <w:rFonts w:hint="eastAsia"/>
          <w:sz w:val="20"/>
          <w:lang w:val="it-IT" w:eastAsia="zh-CN"/>
        </w:rPr>
        <w:t>，根据</w:t>
      </w:r>
      <w:r w:rsidRPr="003F4A40">
        <w:rPr>
          <w:sz w:val="20"/>
          <w:lang w:val="it-IT" w:eastAsia="zh-CN"/>
        </w:rPr>
        <w:t>本建议第</w:t>
      </w:r>
      <w:r w:rsidRPr="003F4A40">
        <w:rPr>
          <w:sz w:val="20"/>
          <w:lang w:val="it-IT" w:eastAsia="zh-CN"/>
        </w:rPr>
        <w:t xml:space="preserve"> 2 </w:t>
      </w:r>
      <w:r w:rsidRPr="003F4A40">
        <w:rPr>
          <w:rFonts w:hint="eastAsia"/>
          <w:sz w:val="20"/>
          <w:lang w:val="it-IT" w:eastAsia="zh-CN"/>
        </w:rPr>
        <w:t>段</w:t>
      </w:r>
      <w:r w:rsidRPr="003F4A40">
        <w:rPr>
          <w:sz w:val="20"/>
          <w:lang w:val="it-IT" w:eastAsia="zh-CN"/>
        </w:rPr>
        <w:t>和第</w:t>
      </w:r>
      <w:r w:rsidRPr="003F4A40">
        <w:rPr>
          <w:sz w:val="20"/>
          <w:lang w:val="it-IT" w:eastAsia="zh-CN"/>
        </w:rPr>
        <w:t xml:space="preserve"> 3 </w:t>
      </w:r>
      <w:r w:rsidRPr="003F4A40">
        <w:rPr>
          <w:sz w:val="20"/>
          <w:lang w:val="it-IT" w:eastAsia="zh-CN"/>
        </w:rPr>
        <w:t>段</w:t>
      </w:r>
      <w:r w:rsidRPr="003F4A40">
        <w:rPr>
          <w:rFonts w:hint="eastAsia"/>
          <w:sz w:val="20"/>
          <w:lang w:val="it-IT" w:eastAsia="zh-CN"/>
        </w:rPr>
        <w:t>作了</w:t>
      </w:r>
      <w:r w:rsidRPr="003F4A40">
        <w:rPr>
          <w:sz w:val="20"/>
          <w:lang w:val="it-IT" w:eastAsia="zh-CN"/>
        </w:rPr>
        <w:t>进一步</w:t>
      </w:r>
      <w:r w:rsidRPr="003F4A40">
        <w:rPr>
          <w:rFonts w:hint="eastAsia"/>
          <w:sz w:val="20"/>
          <w:lang w:val="it-IT" w:eastAsia="zh-CN"/>
        </w:rPr>
        <w:t>订正</w:t>
      </w:r>
      <w:r w:rsidRPr="003F4A40">
        <w:rPr>
          <w:sz w:val="20"/>
          <w:lang w:val="it-IT" w:eastAsia="zh-CN"/>
        </w:rPr>
        <w:t>。</w:t>
      </w:r>
    </w:p>
  </w:footnote>
  <w:footnote w:id="143">
    <w:p w14:paraId="7B6736F6" w14:textId="77777777" w:rsidR="00AD2A95" w:rsidRPr="003F4A40" w:rsidRDefault="00AD2A95" w:rsidP="00AD2A95">
      <w:pPr>
        <w:pStyle w:val="FootnoteText"/>
        <w:spacing w:after="60"/>
        <w:rPr>
          <w:sz w:val="20"/>
          <w:lang w:val="it-IT" w:eastAsia="zh-CN"/>
        </w:rPr>
      </w:pPr>
      <w:r w:rsidRPr="003F4A40">
        <w:rPr>
          <w:rStyle w:val="FootnoteReference"/>
          <w:sz w:val="20"/>
        </w:rPr>
        <w:footnoteRef/>
      </w:r>
      <w:r w:rsidRPr="003F4A40">
        <w:rPr>
          <w:sz w:val="20"/>
          <w:lang w:val="it-IT" w:eastAsia="zh-CN"/>
        </w:rPr>
        <w:t xml:space="preserve"> </w:t>
      </w:r>
      <w:r w:rsidRPr="003F4A40">
        <w:rPr>
          <w:rFonts w:hint="eastAsia"/>
          <w:sz w:val="20"/>
          <w:lang w:val="it-IT" w:eastAsia="zh-CN"/>
        </w:rPr>
        <w:t xml:space="preserve"> </w:t>
      </w:r>
      <w:hyperlink r:id="rId82" w:history="1">
        <w:r w:rsidRPr="003F4A40">
          <w:rPr>
            <w:rStyle w:val="Hyperlink"/>
            <w:sz w:val="20"/>
            <w:lang w:val="it-IT" w:eastAsia="zh-CN"/>
          </w:rPr>
          <w:t>CBD/SBI/7/6</w:t>
        </w:r>
      </w:hyperlink>
      <w:r w:rsidRPr="003F4A40">
        <w:rPr>
          <w:rFonts w:hint="eastAsia"/>
          <w:sz w:val="20"/>
          <w:lang w:eastAsia="zh-CN"/>
        </w:rPr>
        <w:t>。</w:t>
      </w:r>
    </w:p>
  </w:footnote>
  <w:footnote w:id="144">
    <w:p w14:paraId="41B4695D" w14:textId="77777777" w:rsidR="00AD2A95" w:rsidRPr="008B7FA4" w:rsidRDefault="00AD2A95" w:rsidP="00AD2A95">
      <w:pPr>
        <w:pStyle w:val="FootnoteText"/>
        <w:spacing w:after="60"/>
        <w:rPr>
          <w:lang w:val="it-IT" w:eastAsia="zh-CN"/>
        </w:rPr>
      </w:pPr>
      <w:r w:rsidRPr="003F4A40">
        <w:rPr>
          <w:rStyle w:val="FootnoteReference"/>
          <w:sz w:val="20"/>
        </w:rPr>
        <w:footnoteRef/>
      </w:r>
      <w:r w:rsidRPr="008B7FA4">
        <w:rPr>
          <w:sz w:val="20"/>
          <w:lang w:val="it-IT" w:eastAsia="zh-CN"/>
        </w:rPr>
        <w:t xml:space="preserve"> </w:t>
      </w:r>
      <w:r w:rsidRPr="008B7FA4">
        <w:rPr>
          <w:rFonts w:hint="eastAsia"/>
          <w:sz w:val="20"/>
          <w:lang w:val="it-IT" w:eastAsia="zh-CN"/>
        </w:rPr>
        <w:t xml:space="preserve"> </w:t>
      </w:r>
      <w:hyperlink r:id="rId83" w:history="1">
        <w:r w:rsidRPr="008B7FA4">
          <w:rPr>
            <w:rStyle w:val="Hyperlink"/>
            <w:sz w:val="20"/>
            <w:lang w:val="it-IT" w:eastAsia="zh-CN"/>
          </w:rPr>
          <w:t>CBD/SBI/7/7</w:t>
        </w:r>
      </w:hyperlink>
      <w:r w:rsidRPr="003F4A40">
        <w:rPr>
          <w:rFonts w:hint="eastAsia"/>
          <w:sz w:val="20"/>
          <w:lang w:eastAsia="zh-CN"/>
        </w:rPr>
        <w:t>。</w:t>
      </w:r>
    </w:p>
  </w:footnote>
  <w:footnote w:id="145">
    <w:p w14:paraId="50F913F9" w14:textId="77777777" w:rsidR="00740C89" w:rsidRPr="00FA399B" w:rsidRDefault="00740C89" w:rsidP="00740C89">
      <w:pPr>
        <w:pStyle w:val="FootnoteText"/>
        <w:spacing w:after="60"/>
        <w:rPr>
          <w:rFonts w:eastAsiaTheme="minorEastAsia"/>
          <w:sz w:val="20"/>
          <w:lang w:val="it-IT" w:eastAsia="zh-CN"/>
        </w:rPr>
      </w:pPr>
      <w:r w:rsidRPr="003F4A40">
        <w:rPr>
          <w:rStyle w:val="FootnoteReference"/>
          <w:sz w:val="20"/>
        </w:rPr>
        <w:footnoteRef/>
      </w:r>
      <w:r w:rsidRPr="00FA399B">
        <w:rPr>
          <w:rFonts w:hint="eastAsia"/>
          <w:sz w:val="20"/>
          <w:lang w:val="it-IT" w:eastAsia="zh-CN"/>
        </w:rPr>
        <w:t xml:space="preserve"> </w:t>
      </w:r>
      <w:r w:rsidRPr="00FA399B">
        <w:rPr>
          <w:sz w:val="20"/>
          <w:lang w:val="it-IT" w:eastAsia="zh-CN"/>
        </w:rPr>
        <w:t xml:space="preserve"> </w:t>
      </w:r>
      <w:r w:rsidRPr="003F4A40">
        <w:rPr>
          <w:sz w:val="20"/>
          <w:lang w:eastAsia="zh-CN"/>
        </w:rPr>
        <w:t>第</w:t>
      </w:r>
      <w:hyperlink r:id="rId84" w:history="1">
        <w:r w:rsidRPr="00FA399B">
          <w:rPr>
            <w:rStyle w:val="Hyperlink"/>
            <w:sz w:val="20"/>
            <w:lang w:val="it-IT" w:eastAsia="zh-CN"/>
          </w:rPr>
          <w:t>15/4</w:t>
        </w:r>
      </w:hyperlink>
      <w:r w:rsidRPr="003F4A40">
        <w:rPr>
          <w:sz w:val="20"/>
          <w:lang w:eastAsia="zh-CN"/>
        </w:rPr>
        <w:t>号决定</w:t>
      </w:r>
      <w:r w:rsidRPr="00FA399B">
        <w:rPr>
          <w:sz w:val="20"/>
          <w:lang w:val="it-IT" w:eastAsia="zh-CN"/>
        </w:rPr>
        <w:t>，</w:t>
      </w:r>
      <w:r w:rsidRPr="003F4A40">
        <w:rPr>
          <w:sz w:val="20"/>
          <w:lang w:eastAsia="zh-CN"/>
        </w:rPr>
        <w:t>附件。</w:t>
      </w:r>
    </w:p>
  </w:footnote>
  <w:footnote w:id="146">
    <w:p w14:paraId="7E8006E1" w14:textId="77777777" w:rsidR="00740C89" w:rsidRPr="00FA399B" w:rsidRDefault="00740C89" w:rsidP="00740C89">
      <w:pPr>
        <w:pStyle w:val="FootnoteText"/>
        <w:spacing w:after="60"/>
        <w:rPr>
          <w:lang w:val="it-IT" w:eastAsia="zh-CN"/>
        </w:rPr>
      </w:pPr>
      <w:r w:rsidRPr="00F60738">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F60738">
        <w:rPr>
          <w:rFonts w:hint="eastAsia"/>
          <w:sz w:val="20"/>
          <w:lang w:eastAsia="zh-CN"/>
        </w:rPr>
        <w:t>联合国</w:t>
      </w:r>
      <w:r w:rsidRPr="00FA399B">
        <w:rPr>
          <w:rFonts w:hint="eastAsia"/>
          <w:sz w:val="20"/>
          <w:lang w:val="it-IT" w:eastAsia="zh-CN"/>
        </w:rPr>
        <w:t>,</w:t>
      </w:r>
      <w:r w:rsidRPr="00F60738">
        <w:rPr>
          <w:rFonts w:hint="eastAsia"/>
          <w:sz w:val="20"/>
          <w:lang w:eastAsia="zh-CN"/>
        </w:rPr>
        <w:t>《条约汇编》</w:t>
      </w:r>
      <w:r w:rsidRPr="00FA399B">
        <w:rPr>
          <w:rFonts w:hint="eastAsia"/>
          <w:sz w:val="20"/>
          <w:lang w:val="it-IT" w:eastAsia="zh-CN"/>
        </w:rPr>
        <w:t>，</w:t>
      </w:r>
      <w:r w:rsidRPr="00F60738">
        <w:rPr>
          <w:rFonts w:hint="eastAsia"/>
          <w:sz w:val="20"/>
          <w:lang w:eastAsia="zh-CN"/>
        </w:rPr>
        <w:t>第</w:t>
      </w:r>
      <w:r w:rsidRPr="00FA399B">
        <w:rPr>
          <w:rFonts w:hint="eastAsia"/>
          <w:sz w:val="20"/>
          <w:lang w:val="it-IT" w:eastAsia="zh-CN"/>
        </w:rPr>
        <w:t>1760</w:t>
      </w:r>
      <w:r w:rsidRPr="00F60738">
        <w:rPr>
          <w:rFonts w:hint="eastAsia"/>
          <w:sz w:val="20"/>
          <w:lang w:eastAsia="zh-CN"/>
        </w:rPr>
        <w:t>卷</w:t>
      </w:r>
      <w:r w:rsidRPr="00FA399B">
        <w:rPr>
          <w:rFonts w:hint="eastAsia"/>
          <w:sz w:val="20"/>
          <w:lang w:val="it-IT" w:eastAsia="zh-CN"/>
        </w:rPr>
        <w:t>，</w:t>
      </w:r>
      <w:r w:rsidRPr="00F60738">
        <w:rPr>
          <w:rFonts w:hint="eastAsia"/>
          <w:sz w:val="20"/>
          <w:lang w:eastAsia="zh-CN"/>
        </w:rPr>
        <w:t>第</w:t>
      </w:r>
      <w:r w:rsidRPr="00FA399B">
        <w:rPr>
          <w:rFonts w:hint="eastAsia"/>
          <w:sz w:val="20"/>
          <w:lang w:val="it-IT" w:eastAsia="zh-CN"/>
        </w:rPr>
        <w:t>30619</w:t>
      </w:r>
      <w:r w:rsidRPr="00F60738">
        <w:rPr>
          <w:rFonts w:hint="eastAsia"/>
          <w:sz w:val="20"/>
          <w:lang w:eastAsia="zh-CN"/>
        </w:rPr>
        <w:t>号。</w:t>
      </w:r>
    </w:p>
  </w:footnote>
  <w:footnote w:id="147">
    <w:p w14:paraId="1094D443" w14:textId="27C31D14" w:rsidR="00740C89" w:rsidRPr="00FA399B" w:rsidRDefault="00740C89" w:rsidP="00740C89">
      <w:pPr>
        <w:pStyle w:val="FootnoteText"/>
        <w:rPr>
          <w:sz w:val="20"/>
          <w:lang w:val="it-IT" w:eastAsia="zh-CN"/>
        </w:rPr>
      </w:pPr>
      <w:r w:rsidRPr="003F4A40">
        <w:rPr>
          <w:rStyle w:val="FootnoteReference"/>
          <w:sz w:val="20"/>
        </w:rPr>
        <w:footnoteRef/>
      </w:r>
      <w:r w:rsidRPr="00FA399B">
        <w:rPr>
          <w:sz w:val="20"/>
          <w:lang w:val="it-IT" w:eastAsia="zh-CN"/>
        </w:rPr>
        <w:t xml:space="preserve"> </w:t>
      </w:r>
      <w:r w:rsidR="003F4A40" w:rsidRPr="00FA399B">
        <w:rPr>
          <w:rFonts w:hint="eastAsia"/>
          <w:sz w:val="20"/>
          <w:lang w:val="it-IT" w:eastAsia="zh-CN"/>
        </w:rPr>
        <w:t xml:space="preserve"> </w:t>
      </w:r>
      <w:r w:rsidRPr="003F4A40">
        <w:rPr>
          <w:sz w:val="20"/>
          <w:lang w:eastAsia="zh-CN"/>
        </w:rPr>
        <w:t>见</w:t>
      </w:r>
      <w:r w:rsidRPr="00FA399B">
        <w:rPr>
          <w:sz w:val="20"/>
          <w:lang w:val="it-IT" w:eastAsia="zh-CN"/>
        </w:rPr>
        <w:t xml:space="preserve"> </w:t>
      </w:r>
      <w:hyperlink r:id="rId85" w:history="1">
        <w:r w:rsidRPr="00FA399B">
          <w:rPr>
            <w:rStyle w:val="Hyperlink"/>
            <w:sz w:val="20"/>
            <w:lang w:val="it-IT" w:eastAsia="zh-CN"/>
          </w:rPr>
          <w:t>CBD/TSC/IAG/2024/1/2</w:t>
        </w:r>
      </w:hyperlink>
      <w:r w:rsidRPr="003F4A40">
        <w:rPr>
          <w:sz w:val="20"/>
          <w:lang w:eastAsia="zh-CN"/>
        </w:rPr>
        <w:t>号文件</w:t>
      </w:r>
      <w:r w:rsidRPr="00FA399B">
        <w:rPr>
          <w:sz w:val="20"/>
          <w:lang w:val="it-IT" w:eastAsia="zh-CN"/>
        </w:rPr>
        <w:t>，</w:t>
      </w:r>
      <w:r w:rsidRPr="003F4A40">
        <w:rPr>
          <w:sz w:val="20"/>
          <w:lang w:eastAsia="zh-CN"/>
        </w:rPr>
        <w:t>特别</w:t>
      </w:r>
      <w:r w:rsidRPr="003F4A40">
        <w:rPr>
          <w:rFonts w:hint="eastAsia"/>
          <w:sz w:val="20"/>
          <w:lang w:eastAsia="zh-CN"/>
        </w:rPr>
        <w:t>是</w:t>
      </w:r>
      <w:r w:rsidRPr="003F4A40">
        <w:rPr>
          <w:sz w:val="20"/>
          <w:lang w:eastAsia="zh-CN"/>
        </w:rPr>
        <w:t>第</w:t>
      </w:r>
      <w:r w:rsidRPr="00FA399B">
        <w:rPr>
          <w:sz w:val="20"/>
          <w:lang w:val="it-IT" w:eastAsia="zh-CN"/>
        </w:rPr>
        <w:t>26</w:t>
      </w:r>
      <w:r w:rsidRPr="003F4A40">
        <w:rPr>
          <w:sz w:val="20"/>
          <w:lang w:eastAsia="zh-CN"/>
        </w:rPr>
        <w:t>段。</w:t>
      </w:r>
    </w:p>
  </w:footnote>
  <w:footnote w:id="148">
    <w:p w14:paraId="64147D7A" w14:textId="072AD8CE" w:rsidR="003F4A40" w:rsidRPr="00FA399B" w:rsidRDefault="003F4A40">
      <w:pPr>
        <w:pStyle w:val="FootnoteText"/>
        <w:rPr>
          <w:sz w:val="20"/>
          <w:lang w:val="it-IT" w:eastAsia="zh-CN"/>
        </w:rPr>
      </w:pPr>
      <w:r w:rsidRPr="003F4A4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F4A40">
        <w:rPr>
          <w:rFonts w:cs="SimSun" w:hint="eastAsia"/>
          <w:sz w:val="20"/>
          <w:lang w:eastAsia="zh-CN"/>
        </w:rPr>
        <w:t>第</w:t>
      </w:r>
      <w:hyperlink r:id="rId86" w:history="1">
        <w:r w:rsidRPr="00FA399B">
          <w:rPr>
            <w:rStyle w:val="Hyperlink"/>
            <w:sz w:val="20"/>
            <w:lang w:val="it-IT" w:eastAsia="zh-CN"/>
          </w:rPr>
          <w:t>15/11</w:t>
        </w:r>
      </w:hyperlink>
      <w:r w:rsidRPr="003F4A40">
        <w:rPr>
          <w:rFonts w:cs="SimSun" w:hint="eastAsia"/>
          <w:sz w:val="20"/>
          <w:lang w:eastAsia="zh-CN"/>
        </w:rPr>
        <w:t>号决定</w:t>
      </w:r>
      <w:r w:rsidRPr="00FA399B">
        <w:rPr>
          <w:rFonts w:hint="eastAsia"/>
          <w:sz w:val="20"/>
          <w:lang w:val="it-IT" w:eastAsia="zh-CN"/>
        </w:rPr>
        <w:t>，</w:t>
      </w:r>
      <w:r w:rsidRPr="003F4A40">
        <w:rPr>
          <w:rFonts w:cs="SimSun" w:hint="eastAsia"/>
          <w:sz w:val="20"/>
          <w:lang w:eastAsia="zh-CN"/>
        </w:rPr>
        <w:t>附件。</w:t>
      </w:r>
    </w:p>
  </w:footnote>
  <w:footnote w:id="149">
    <w:p w14:paraId="636845C5" w14:textId="2C831988" w:rsidR="00740C89" w:rsidRPr="00FA399B" w:rsidRDefault="00740C89" w:rsidP="00740C89">
      <w:pPr>
        <w:pStyle w:val="FootnoteText"/>
        <w:spacing w:after="60"/>
        <w:rPr>
          <w:sz w:val="20"/>
          <w:lang w:val="it-IT" w:eastAsia="zh-CN"/>
        </w:rPr>
      </w:pPr>
      <w:r w:rsidRPr="00F60738">
        <w:rPr>
          <w:rStyle w:val="FootnoteReference"/>
          <w:rFonts w:eastAsia="DengXian Light"/>
          <w:sz w:val="20"/>
        </w:rPr>
        <w:footnoteRef/>
      </w:r>
      <w:r w:rsidRPr="00FA399B">
        <w:rPr>
          <w:sz w:val="20"/>
          <w:lang w:val="it-IT" w:eastAsia="zh-CN"/>
        </w:rPr>
        <w:t xml:space="preserve"> </w:t>
      </w:r>
      <w:r w:rsidR="003F4A40" w:rsidRPr="00FA399B">
        <w:rPr>
          <w:rFonts w:hint="eastAsia"/>
          <w:sz w:val="20"/>
          <w:lang w:val="it-IT" w:eastAsia="zh-CN"/>
        </w:rPr>
        <w:t xml:space="preserve"> </w:t>
      </w:r>
      <w:r w:rsidRPr="00F60738">
        <w:rPr>
          <w:sz w:val="20"/>
          <w:lang w:val="zh-CN" w:eastAsia="zh-CN"/>
        </w:rPr>
        <w:t>见</w:t>
      </w:r>
      <w:hyperlink r:id="rId87" w:history="1">
        <w:r w:rsidRPr="00FA399B">
          <w:rPr>
            <w:rStyle w:val="Hyperlink"/>
            <w:color w:val="0000FF"/>
            <w:sz w:val="20"/>
            <w:lang w:val="it-IT" w:eastAsia="zh-CN"/>
          </w:rPr>
          <w:t>CBD/TSC/IAG/2024/1/2</w:t>
        </w:r>
      </w:hyperlink>
      <w:r w:rsidRPr="00F60738">
        <w:rPr>
          <w:sz w:val="20"/>
          <w:lang w:val="zh-CN" w:eastAsia="zh-CN"/>
        </w:rPr>
        <w:t>号文件</w:t>
      </w:r>
      <w:r w:rsidRPr="00FA399B">
        <w:rPr>
          <w:sz w:val="20"/>
          <w:lang w:val="it-IT" w:eastAsia="zh-CN"/>
        </w:rPr>
        <w:t>，</w:t>
      </w:r>
      <w:r w:rsidRPr="00F60738">
        <w:rPr>
          <w:sz w:val="20"/>
          <w:lang w:val="zh-CN" w:eastAsia="zh-CN"/>
        </w:rPr>
        <w:t>特别是第</w:t>
      </w:r>
      <w:r w:rsidRPr="00FA399B">
        <w:rPr>
          <w:sz w:val="20"/>
          <w:lang w:val="it-IT" w:eastAsia="zh-CN"/>
        </w:rPr>
        <w:t>26</w:t>
      </w:r>
      <w:r w:rsidRPr="00F60738">
        <w:rPr>
          <w:sz w:val="20"/>
          <w:lang w:val="zh-CN" w:eastAsia="zh-CN"/>
        </w:rPr>
        <w:t>段。</w:t>
      </w:r>
    </w:p>
  </w:footnote>
  <w:footnote w:id="150">
    <w:p w14:paraId="348E67EE" w14:textId="53AA386F" w:rsidR="00321227" w:rsidRPr="00FA399B" w:rsidRDefault="00321227" w:rsidP="00321227">
      <w:pPr>
        <w:pStyle w:val="FootnoteText"/>
        <w:spacing w:after="60"/>
        <w:rPr>
          <w:sz w:val="20"/>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21227">
        <w:rPr>
          <w:sz w:val="20"/>
          <w:lang w:eastAsia="zh-CN"/>
        </w:rPr>
        <w:t>联合国</w:t>
      </w:r>
      <w:r w:rsidRPr="00FA399B">
        <w:rPr>
          <w:sz w:val="20"/>
          <w:lang w:val="it-IT" w:eastAsia="zh-CN"/>
        </w:rPr>
        <w:t>,</w:t>
      </w:r>
      <w:r w:rsidRPr="00321227">
        <w:rPr>
          <w:sz w:val="20"/>
          <w:lang w:eastAsia="zh-CN"/>
        </w:rPr>
        <w:t>《条约汇编》</w:t>
      </w:r>
      <w:r w:rsidRPr="00FA399B">
        <w:rPr>
          <w:sz w:val="20"/>
          <w:lang w:val="it-IT" w:eastAsia="zh-CN"/>
        </w:rPr>
        <w:t>,</w:t>
      </w:r>
      <w:r w:rsidRPr="00321227">
        <w:rPr>
          <w:sz w:val="20"/>
          <w:lang w:eastAsia="zh-CN"/>
        </w:rPr>
        <w:t>第</w:t>
      </w:r>
      <w:r w:rsidRPr="00FA399B">
        <w:rPr>
          <w:sz w:val="20"/>
          <w:lang w:val="it-IT" w:eastAsia="zh-CN"/>
        </w:rPr>
        <w:t>1760</w:t>
      </w:r>
      <w:r w:rsidRPr="00321227">
        <w:rPr>
          <w:sz w:val="20"/>
          <w:lang w:eastAsia="zh-CN"/>
        </w:rPr>
        <w:t>卷</w:t>
      </w:r>
      <w:r w:rsidRPr="00FA399B">
        <w:rPr>
          <w:sz w:val="20"/>
          <w:lang w:val="it-IT" w:eastAsia="zh-CN"/>
        </w:rPr>
        <w:t>，</w:t>
      </w:r>
      <w:r w:rsidRPr="00321227">
        <w:rPr>
          <w:sz w:val="20"/>
          <w:lang w:eastAsia="zh-CN"/>
        </w:rPr>
        <w:t>第</w:t>
      </w:r>
      <w:r w:rsidRPr="00FA399B">
        <w:rPr>
          <w:sz w:val="20"/>
          <w:lang w:val="it-IT" w:eastAsia="zh-CN"/>
        </w:rPr>
        <w:t>30619</w:t>
      </w:r>
      <w:r w:rsidRPr="00321227">
        <w:rPr>
          <w:sz w:val="20"/>
          <w:lang w:eastAsia="zh-CN"/>
        </w:rPr>
        <w:t>号。</w:t>
      </w:r>
    </w:p>
  </w:footnote>
  <w:footnote w:id="151">
    <w:p w14:paraId="5FD626D0" w14:textId="596432F0" w:rsidR="00321227" w:rsidRPr="00FA399B" w:rsidRDefault="00321227" w:rsidP="00321227">
      <w:pPr>
        <w:pStyle w:val="FootnoteText"/>
        <w:spacing w:after="60"/>
        <w:rPr>
          <w:sz w:val="20"/>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21227">
        <w:rPr>
          <w:sz w:val="20"/>
          <w:lang w:eastAsia="zh-CN"/>
        </w:rPr>
        <w:t>同上</w:t>
      </w:r>
      <w:r w:rsidRPr="00FA399B">
        <w:rPr>
          <w:sz w:val="20"/>
          <w:lang w:val="it-IT" w:eastAsia="zh-CN"/>
        </w:rPr>
        <w:t>，</w:t>
      </w:r>
      <w:r w:rsidRPr="00321227">
        <w:rPr>
          <w:sz w:val="20"/>
          <w:lang w:eastAsia="zh-CN"/>
        </w:rPr>
        <w:t>第</w:t>
      </w:r>
      <w:r w:rsidRPr="00FA399B">
        <w:rPr>
          <w:sz w:val="20"/>
          <w:lang w:val="it-IT" w:eastAsia="zh-CN"/>
        </w:rPr>
        <w:t>2226</w:t>
      </w:r>
      <w:r w:rsidRPr="00321227">
        <w:rPr>
          <w:sz w:val="20"/>
          <w:lang w:eastAsia="zh-CN"/>
        </w:rPr>
        <w:t>卷</w:t>
      </w:r>
      <w:r w:rsidRPr="00FA399B">
        <w:rPr>
          <w:sz w:val="20"/>
          <w:lang w:val="it-IT" w:eastAsia="zh-CN"/>
        </w:rPr>
        <w:t>，</w:t>
      </w:r>
      <w:r w:rsidRPr="00321227">
        <w:rPr>
          <w:sz w:val="20"/>
          <w:lang w:eastAsia="zh-CN"/>
        </w:rPr>
        <w:t>第</w:t>
      </w:r>
      <w:r w:rsidRPr="00FA399B">
        <w:rPr>
          <w:sz w:val="20"/>
          <w:lang w:val="it-IT" w:eastAsia="zh-CN"/>
        </w:rPr>
        <w:t>30619</w:t>
      </w:r>
      <w:r w:rsidRPr="00321227">
        <w:rPr>
          <w:sz w:val="20"/>
          <w:lang w:eastAsia="zh-CN"/>
        </w:rPr>
        <w:t>号。</w:t>
      </w:r>
    </w:p>
  </w:footnote>
  <w:footnote w:id="152">
    <w:p w14:paraId="01499937" w14:textId="734796F8" w:rsidR="00321227" w:rsidRPr="00FA399B" w:rsidRDefault="00321227" w:rsidP="00321227">
      <w:pPr>
        <w:pStyle w:val="FootnoteText"/>
        <w:spacing w:after="60"/>
        <w:rPr>
          <w:lang w:val="it-IT" w:eastAsia="zh-CN"/>
        </w:rPr>
      </w:pPr>
      <w:r w:rsidRPr="0032122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321227">
        <w:rPr>
          <w:sz w:val="20"/>
          <w:lang w:eastAsia="zh-CN"/>
        </w:rPr>
        <w:t>同上</w:t>
      </w:r>
      <w:r w:rsidRPr="00FA399B">
        <w:rPr>
          <w:sz w:val="20"/>
          <w:lang w:val="it-IT" w:eastAsia="zh-CN"/>
        </w:rPr>
        <w:t>，</w:t>
      </w:r>
      <w:r w:rsidRPr="00321227">
        <w:rPr>
          <w:sz w:val="20"/>
          <w:lang w:eastAsia="zh-CN"/>
        </w:rPr>
        <w:t>第</w:t>
      </w:r>
      <w:r w:rsidRPr="00FA399B">
        <w:rPr>
          <w:rFonts w:hint="eastAsia"/>
          <w:sz w:val="20"/>
          <w:lang w:val="it-IT" w:eastAsia="zh-CN"/>
        </w:rPr>
        <w:t>3008</w:t>
      </w:r>
      <w:r w:rsidRPr="00321227">
        <w:rPr>
          <w:sz w:val="20"/>
          <w:lang w:eastAsia="zh-CN"/>
        </w:rPr>
        <w:t>卷</w:t>
      </w:r>
      <w:r w:rsidRPr="00FA399B">
        <w:rPr>
          <w:sz w:val="20"/>
          <w:lang w:val="it-IT" w:eastAsia="zh-CN"/>
        </w:rPr>
        <w:t>，</w:t>
      </w:r>
      <w:r w:rsidRPr="00321227">
        <w:rPr>
          <w:sz w:val="20"/>
          <w:lang w:eastAsia="zh-CN"/>
        </w:rPr>
        <w:t>第</w:t>
      </w:r>
      <w:r w:rsidRPr="00FA399B">
        <w:rPr>
          <w:sz w:val="20"/>
          <w:lang w:val="it-IT" w:eastAsia="zh-CN"/>
        </w:rPr>
        <w:t>30619</w:t>
      </w:r>
      <w:r w:rsidRPr="00321227">
        <w:rPr>
          <w:sz w:val="20"/>
          <w:lang w:eastAsia="zh-CN"/>
        </w:rPr>
        <w:t>号。</w:t>
      </w:r>
    </w:p>
  </w:footnote>
  <w:footnote w:id="153">
    <w:p w14:paraId="49F6E251" w14:textId="73B00784" w:rsidR="00ED7A14" w:rsidRPr="00FA399B" w:rsidRDefault="00ED7A14">
      <w:pPr>
        <w:pStyle w:val="FootnoteText"/>
        <w:rPr>
          <w:sz w:val="20"/>
          <w:lang w:val="it-IT" w:eastAsia="zh-CN"/>
        </w:rPr>
      </w:pPr>
      <w:r w:rsidRPr="00321227">
        <w:rPr>
          <w:rStyle w:val="FootnoteReference"/>
          <w:sz w:val="20"/>
        </w:rPr>
        <w:footnoteRef/>
      </w:r>
      <w:r w:rsidRPr="00FA399B">
        <w:rPr>
          <w:sz w:val="20"/>
          <w:lang w:val="it-IT" w:eastAsia="zh-CN"/>
        </w:rPr>
        <w:t xml:space="preserve"> </w:t>
      </w:r>
      <w:r w:rsidR="00321227" w:rsidRPr="00FA399B">
        <w:rPr>
          <w:rFonts w:hint="eastAsia"/>
          <w:sz w:val="20"/>
          <w:lang w:val="it-IT" w:eastAsia="zh-CN"/>
        </w:rPr>
        <w:t xml:space="preserve"> </w:t>
      </w:r>
      <w:hyperlink r:id="rId88" w:history="1">
        <w:r w:rsidR="00321227" w:rsidRPr="00FA399B">
          <w:rPr>
            <w:rStyle w:val="Hyperlink"/>
            <w:sz w:val="20"/>
            <w:lang w:val="it-IT"/>
          </w:rPr>
          <w:t>CBD/SBI/6/INF/3</w:t>
        </w:r>
      </w:hyperlink>
      <w:r w:rsidR="00321227" w:rsidRPr="00FA399B">
        <w:rPr>
          <w:rFonts w:hint="eastAsia"/>
          <w:sz w:val="20"/>
          <w:lang w:val="it-IT" w:eastAsia="zh-CN"/>
        </w:rPr>
        <w:t>，</w:t>
      </w:r>
      <w:r w:rsidR="00321227" w:rsidRPr="00321227">
        <w:rPr>
          <w:rFonts w:hint="eastAsia"/>
          <w:sz w:val="20"/>
          <w:lang w:eastAsia="zh-CN"/>
        </w:rPr>
        <w:t>附件。</w:t>
      </w:r>
    </w:p>
  </w:footnote>
  <w:footnote w:id="154">
    <w:p w14:paraId="42682DFE" w14:textId="2BF46CD2" w:rsidR="00B67431" w:rsidRPr="00FA399B" w:rsidRDefault="00B67431">
      <w:pPr>
        <w:pStyle w:val="FootnoteText"/>
        <w:rPr>
          <w:lang w:val="it-IT" w:eastAsia="zh-CN"/>
        </w:rPr>
      </w:pPr>
      <w:r w:rsidRPr="00B67431">
        <w:rPr>
          <w:rStyle w:val="FootnoteReference"/>
        </w:rPr>
        <w:sym w:font="Symbol" w:char="F02A"/>
      </w:r>
      <w:r w:rsidRPr="00FA399B">
        <w:rPr>
          <w:lang w:val="it-IT" w:eastAsia="zh-CN"/>
        </w:rPr>
        <w:t xml:space="preserve"> </w:t>
      </w:r>
      <w:r w:rsidR="00A025D6" w:rsidRPr="00FA399B">
        <w:rPr>
          <w:rFonts w:hint="eastAsia"/>
          <w:lang w:val="it-IT" w:eastAsia="zh-CN"/>
        </w:rPr>
        <w:t xml:space="preserve"> </w:t>
      </w:r>
      <w:r w:rsidR="00A025D6" w:rsidRPr="00FD6E85">
        <w:rPr>
          <w:sz w:val="20"/>
          <w:lang w:eastAsia="zh-CN"/>
        </w:rPr>
        <w:t>全球协调实体</w:t>
      </w:r>
      <w:r w:rsidR="00A025D6" w:rsidRPr="00FA399B">
        <w:rPr>
          <w:sz w:val="20"/>
          <w:lang w:val="it-IT" w:eastAsia="zh-CN"/>
        </w:rPr>
        <w:t>2027-2028</w:t>
      </w:r>
      <w:r w:rsidR="00A025D6" w:rsidRPr="00FD6E85">
        <w:rPr>
          <w:sz w:val="20"/>
          <w:lang w:eastAsia="zh-CN"/>
        </w:rPr>
        <w:t>两年期预算还列入了秘书处关于支持核定活动额外自愿捐款信托基金</w:t>
      </w:r>
      <w:r w:rsidR="00D9096E">
        <w:rPr>
          <w:rFonts w:hint="eastAsia"/>
          <w:sz w:val="20"/>
          <w:lang w:eastAsia="zh-CN"/>
        </w:rPr>
        <w:t>所需资源</w:t>
      </w:r>
      <w:r w:rsidR="00A025D6" w:rsidRPr="00FD6E85">
        <w:rPr>
          <w:sz w:val="20"/>
          <w:lang w:eastAsia="zh-CN"/>
        </w:rPr>
        <w:t>的说明</w:t>
      </w:r>
      <w:r w:rsidR="00A025D6" w:rsidRPr="00FA399B">
        <w:rPr>
          <w:sz w:val="20"/>
          <w:lang w:val="it-IT" w:eastAsia="zh-CN"/>
        </w:rPr>
        <w:t>(CBD/COP/17/4/Add.2)</w:t>
      </w:r>
      <w:r w:rsidR="00A025D6" w:rsidRPr="00FD6E85">
        <w:rPr>
          <w:sz w:val="20"/>
          <w:lang w:eastAsia="zh-CN"/>
        </w:rPr>
        <w:t>。</w:t>
      </w:r>
    </w:p>
  </w:footnote>
  <w:footnote w:id="155">
    <w:p w14:paraId="31EB1A1D" w14:textId="77777777" w:rsidR="00565A13" w:rsidRPr="00FA399B" w:rsidRDefault="00565A13" w:rsidP="00565A13">
      <w:pPr>
        <w:pStyle w:val="FootnoteText"/>
        <w:spacing w:after="60"/>
        <w:rPr>
          <w:sz w:val="20"/>
          <w:lang w:val="it-IT" w:eastAsia="zh-CN"/>
        </w:rPr>
      </w:pPr>
      <w:r w:rsidRPr="009E4E4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9E4E47">
        <w:rPr>
          <w:rFonts w:hint="eastAsia"/>
          <w:sz w:val="20"/>
          <w:lang w:val="en-CA" w:eastAsia="zh-CN"/>
        </w:rPr>
        <w:t>第</w:t>
      </w:r>
      <w:hyperlink r:id="rId89" w:history="1">
        <w:r w:rsidRPr="00FA399B">
          <w:rPr>
            <w:rStyle w:val="Hyperlink"/>
            <w:sz w:val="20"/>
            <w:lang w:val="it-IT" w:eastAsia="zh-CN"/>
          </w:rPr>
          <w:t>16/9 A</w:t>
        </w:r>
      </w:hyperlink>
      <w:r w:rsidRPr="009E4E47">
        <w:rPr>
          <w:rFonts w:hint="eastAsia"/>
          <w:sz w:val="20"/>
          <w:lang w:val="en-CA" w:eastAsia="zh-CN"/>
        </w:rPr>
        <w:t>号决定</w:t>
      </w:r>
      <w:r w:rsidRPr="00FA399B">
        <w:rPr>
          <w:rFonts w:hint="eastAsia"/>
          <w:sz w:val="20"/>
          <w:lang w:val="it-IT" w:eastAsia="zh-CN"/>
        </w:rPr>
        <w:t>，</w:t>
      </w:r>
      <w:r w:rsidRPr="009E4E47">
        <w:rPr>
          <w:rFonts w:hint="eastAsia"/>
          <w:sz w:val="20"/>
          <w:lang w:val="en-CA" w:eastAsia="zh-CN"/>
        </w:rPr>
        <w:t>附件。</w:t>
      </w:r>
    </w:p>
  </w:footnote>
  <w:footnote w:id="156">
    <w:p w14:paraId="235593AB" w14:textId="77777777" w:rsidR="00565A13" w:rsidRPr="00FA399B" w:rsidRDefault="00565A13" w:rsidP="00565A13">
      <w:pPr>
        <w:pStyle w:val="FootnoteText"/>
        <w:spacing w:after="60"/>
        <w:rPr>
          <w:sz w:val="20"/>
          <w:lang w:val="it-IT" w:eastAsia="zh-CN"/>
        </w:rPr>
      </w:pPr>
      <w:r w:rsidRPr="009E4E4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9E4E47">
        <w:rPr>
          <w:rFonts w:hint="eastAsia"/>
          <w:sz w:val="20"/>
          <w:lang w:eastAsia="zh-CN"/>
        </w:rPr>
        <w:t>第</w:t>
      </w:r>
      <w:hyperlink r:id="rId90" w:history="1">
        <w:r w:rsidRPr="00FA399B">
          <w:rPr>
            <w:rStyle w:val="Hyperlink"/>
            <w:sz w:val="20"/>
            <w:lang w:val="it-IT" w:eastAsia="zh-CN"/>
          </w:rPr>
          <w:t>15/4</w:t>
        </w:r>
      </w:hyperlink>
      <w:r w:rsidRPr="009E4E47">
        <w:rPr>
          <w:rFonts w:hint="eastAsia"/>
          <w:sz w:val="20"/>
          <w:lang w:val="en-CA" w:eastAsia="zh-CN"/>
        </w:rPr>
        <w:t>号决定</w:t>
      </w:r>
      <w:r w:rsidRPr="00FA399B">
        <w:rPr>
          <w:rFonts w:hint="eastAsia"/>
          <w:sz w:val="20"/>
          <w:lang w:val="it-IT" w:eastAsia="zh-CN"/>
        </w:rPr>
        <w:t>，</w:t>
      </w:r>
      <w:r w:rsidRPr="00FA399B">
        <w:rPr>
          <w:sz w:val="20"/>
          <w:lang w:val="it-IT" w:eastAsia="zh-CN"/>
        </w:rPr>
        <w:t xml:space="preserve"> </w:t>
      </w:r>
      <w:r w:rsidRPr="009E4E47">
        <w:rPr>
          <w:rFonts w:hint="eastAsia"/>
          <w:sz w:val="20"/>
          <w:lang w:eastAsia="zh-CN"/>
        </w:rPr>
        <w:t>附件。</w:t>
      </w:r>
    </w:p>
  </w:footnote>
  <w:footnote w:id="157">
    <w:p w14:paraId="250EC563" w14:textId="77777777" w:rsidR="00565A13" w:rsidRPr="00FA399B" w:rsidRDefault="00565A13" w:rsidP="00565A13">
      <w:pPr>
        <w:pStyle w:val="FootnoteText"/>
        <w:spacing w:after="60"/>
        <w:rPr>
          <w:sz w:val="20"/>
          <w:lang w:val="it-IT" w:eastAsia="zh-CN"/>
        </w:rPr>
      </w:pPr>
      <w:r w:rsidRPr="009E4E4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9E4E47">
        <w:rPr>
          <w:rFonts w:hint="eastAsia"/>
          <w:sz w:val="20"/>
          <w:lang w:val="en-CA" w:eastAsia="zh-CN"/>
        </w:rPr>
        <w:t>第</w:t>
      </w:r>
      <w:hyperlink r:id="rId91" w:history="1">
        <w:r w:rsidRPr="00FA399B">
          <w:rPr>
            <w:rStyle w:val="Hyperlink"/>
            <w:sz w:val="20"/>
            <w:lang w:val="it-IT" w:eastAsia="zh-CN"/>
          </w:rPr>
          <w:t>16/9 B</w:t>
        </w:r>
      </w:hyperlink>
      <w:r w:rsidRPr="009E4E47">
        <w:rPr>
          <w:rFonts w:hint="eastAsia"/>
          <w:sz w:val="20"/>
          <w:lang w:val="en-CA" w:eastAsia="zh-CN"/>
        </w:rPr>
        <w:t>号决定</w:t>
      </w:r>
      <w:r w:rsidRPr="00FA399B">
        <w:rPr>
          <w:rFonts w:hint="eastAsia"/>
          <w:sz w:val="20"/>
          <w:lang w:val="it-IT" w:eastAsia="zh-CN"/>
        </w:rPr>
        <w:t>，</w:t>
      </w:r>
      <w:r w:rsidRPr="009E4E47">
        <w:rPr>
          <w:rFonts w:hint="eastAsia"/>
          <w:sz w:val="20"/>
          <w:lang w:val="en-CA" w:eastAsia="zh-CN"/>
        </w:rPr>
        <w:t>附件。</w:t>
      </w:r>
    </w:p>
  </w:footnote>
  <w:footnote w:id="158">
    <w:p w14:paraId="42B73EA2" w14:textId="77777777" w:rsidR="00565A13" w:rsidRPr="00FA399B" w:rsidRDefault="00565A13" w:rsidP="00565A13">
      <w:pPr>
        <w:pStyle w:val="FootnoteText"/>
        <w:spacing w:after="60"/>
        <w:rPr>
          <w:sz w:val="20"/>
          <w:lang w:val="it-IT" w:eastAsia="zh-CN"/>
        </w:rPr>
      </w:pPr>
      <w:r w:rsidRPr="009E4E4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9E4E47">
        <w:rPr>
          <w:rFonts w:ascii="SimSun" w:hAnsi="SimSun"/>
          <w:sz w:val="20"/>
          <w:lang w:eastAsia="zh-CN"/>
        </w:rPr>
        <w:t>所有提及</w:t>
      </w:r>
      <w:r w:rsidRPr="00FA399B">
        <w:rPr>
          <w:rFonts w:ascii="SimSun" w:hAnsi="SimSun"/>
          <w:sz w:val="20"/>
          <w:lang w:val="it-IT" w:eastAsia="zh-CN"/>
        </w:rPr>
        <w:t>“</w:t>
      </w:r>
      <w:r w:rsidRPr="009E4E47">
        <w:rPr>
          <w:rFonts w:ascii="SimSun" w:hAnsi="SimSun" w:hint="eastAsia"/>
          <w:sz w:val="20"/>
          <w:lang w:eastAsia="zh-CN"/>
        </w:rPr>
        <w:t>非</w:t>
      </w:r>
      <w:r w:rsidRPr="009E4E47">
        <w:rPr>
          <w:rFonts w:ascii="SimSun" w:hAnsi="SimSun"/>
          <w:sz w:val="20"/>
          <w:lang w:eastAsia="zh-CN"/>
        </w:rPr>
        <w:t>国家政府</w:t>
      </w:r>
      <w:r w:rsidRPr="009E4E47">
        <w:rPr>
          <w:rFonts w:ascii="SimSun" w:hAnsi="SimSun" w:hint="eastAsia"/>
          <w:sz w:val="20"/>
          <w:lang w:eastAsia="zh-CN"/>
        </w:rPr>
        <w:t>行为体</w:t>
      </w:r>
      <w:r w:rsidRPr="00FA399B">
        <w:rPr>
          <w:rFonts w:ascii="SimSun" w:hAnsi="SimSun"/>
          <w:sz w:val="20"/>
          <w:lang w:val="it-IT" w:eastAsia="zh-CN"/>
        </w:rPr>
        <w:t>”</w:t>
      </w:r>
      <w:r w:rsidRPr="009E4E47">
        <w:rPr>
          <w:rFonts w:ascii="SimSun" w:hAnsi="SimSun"/>
          <w:sz w:val="20"/>
          <w:lang w:eastAsia="zh-CN"/>
        </w:rPr>
        <w:t>的表述</w:t>
      </w:r>
      <w:r w:rsidRPr="00FA399B">
        <w:rPr>
          <w:sz w:val="20"/>
          <w:lang w:val="it-IT" w:eastAsia="zh-CN"/>
        </w:rPr>
        <w:t>，</w:t>
      </w:r>
      <w:r w:rsidRPr="009E4E47">
        <w:rPr>
          <w:sz w:val="20"/>
          <w:lang w:eastAsia="zh-CN"/>
        </w:rPr>
        <w:t>均应依照第</w:t>
      </w:r>
      <w:r w:rsidRPr="00FA399B">
        <w:rPr>
          <w:rFonts w:hint="eastAsia"/>
          <w:sz w:val="20"/>
          <w:lang w:val="it-IT" w:eastAsia="zh-CN"/>
        </w:rPr>
        <w:t>2</w:t>
      </w:r>
      <w:r w:rsidRPr="009E4E47">
        <w:rPr>
          <w:sz w:val="20"/>
          <w:lang w:eastAsia="zh-CN"/>
        </w:rPr>
        <w:t>段所述理解</w:t>
      </w:r>
      <w:r w:rsidRPr="00FA399B">
        <w:rPr>
          <w:rFonts w:hint="eastAsia"/>
          <w:sz w:val="20"/>
          <w:lang w:val="it-IT" w:eastAsia="zh-CN"/>
        </w:rPr>
        <w:t>（</w:t>
      </w:r>
      <w:r w:rsidRPr="009E4E47">
        <w:rPr>
          <w:rFonts w:hint="eastAsia"/>
          <w:sz w:val="20"/>
          <w:lang w:eastAsia="zh-CN"/>
        </w:rPr>
        <w:t>根据第</w:t>
      </w:r>
      <w:hyperlink r:id="rId92" w:history="1">
        <w:r w:rsidRPr="00FA399B">
          <w:rPr>
            <w:rStyle w:val="Hyperlink"/>
            <w:sz w:val="20"/>
            <w:lang w:val="it-IT" w:eastAsia="zh-CN"/>
          </w:rPr>
          <w:t>15/6</w:t>
        </w:r>
      </w:hyperlink>
      <w:r w:rsidRPr="009E4E47">
        <w:rPr>
          <w:rFonts w:hint="eastAsia"/>
          <w:sz w:val="20"/>
          <w:lang w:eastAsia="zh-CN"/>
        </w:rPr>
        <w:t>和第</w:t>
      </w:r>
      <w:hyperlink r:id="rId93" w:history="1">
        <w:r w:rsidRPr="00FA399B">
          <w:rPr>
            <w:rStyle w:val="Hyperlink"/>
            <w:sz w:val="20"/>
            <w:lang w:val="it-IT" w:eastAsia="zh-CN"/>
          </w:rPr>
          <w:t>16/32</w:t>
        </w:r>
      </w:hyperlink>
      <w:r w:rsidRPr="009E4E47">
        <w:rPr>
          <w:rFonts w:hint="eastAsia"/>
          <w:sz w:val="20"/>
          <w:lang w:eastAsia="zh-CN"/>
        </w:rPr>
        <w:t>号决定</w:t>
      </w:r>
      <w:r w:rsidRPr="00FA399B">
        <w:rPr>
          <w:rFonts w:hint="eastAsia"/>
          <w:sz w:val="20"/>
          <w:lang w:val="it-IT" w:eastAsia="zh-CN"/>
        </w:rPr>
        <w:t>）</w:t>
      </w:r>
      <w:r w:rsidRPr="009E4E47">
        <w:rPr>
          <w:rFonts w:hint="eastAsia"/>
          <w:sz w:val="20"/>
          <w:lang w:eastAsia="zh-CN"/>
        </w:rPr>
        <w:t>。</w:t>
      </w:r>
    </w:p>
  </w:footnote>
  <w:footnote w:id="159">
    <w:p w14:paraId="0AEA9443" w14:textId="77777777" w:rsidR="00565A13" w:rsidRPr="00FA399B" w:rsidRDefault="00565A13" w:rsidP="00565A13">
      <w:pPr>
        <w:pStyle w:val="FootnoteText"/>
        <w:spacing w:after="60"/>
        <w:rPr>
          <w:sz w:val="20"/>
          <w:lang w:val="it-IT" w:eastAsia="zh-CN"/>
        </w:rPr>
      </w:pPr>
      <w:r w:rsidRPr="009E4E47">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9E4E47">
        <w:rPr>
          <w:rFonts w:hint="eastAsia"/>
          <w:sz w:val="20"/>
          <w:lang w:eastAsia="zh-CN"/>
        </w:rPr>
        <w:t>联合国</w:t>
      </w:r>
      <w:r w:rsidRPr="00FA399B">
        <w:rPr>
          <w:rFonts w:hint="eastAsia"/>
          <w:sz w:val="20"/>
          <w:lang w:val="it-IT" w:eastAsia="zh-CN"/>
        </w:rPr>
        <w:t>，</w:t>
      </w:r>
      <w:r w:rsidRPr="009E4E47">
        <w:rPr>
          <w:rFonts w:hint="eastAsia"/>
          <w:sz w:val="20"/>
          <w:lang w:eastAsia="zh-CN"/>
        </w:rPr>
        <w:t>《</w:t>
      </w:r>
      <w:r>
        <w:rPr>
          <w:rFonts w:hint="eastAsia"/>
          <w:sz w:val="20"/>
          <w:lang w:eastAsia="zh-CN"/>
        </w:rPr>
        <w:t>条约汇编》</w:t>
      </w:r>
      <w:r w:rsidRPr="00FA399B">
        <w:rPr>
          <w:rFonts w:hint="eastAsia"/>
          <w:sz w:val="20"/>
          <w:lang w:val="it-IT" w:eastAsia="zh-CN"/>
        </w:rPr>
        <w:t>，</w:t>
      </w:r>
      <w:r>
        <w:rPr>
          <w:rFonts w:hint="eastAsia"/>
          <w:sz w:val="20"/>
          <w:lang w:eastAsia="zh-CN"/>
        </w:rPr>
        <w:t>第</w:t>
      </w:r>
      <w:r w:rsidRPr="00FA399B">
        <w:rPr>
          <w:rFonts w:hint="eastAsia"/>
          <w:sz w:val="20"/>
          <w:lang w:val="it-IT" w:eastAsia="zh-CN"/>
        </w:rPr>
        <w:t>1760</w:t>
      </w:r>
      <w:r>
        <w:rPr>
          <w:rFonts w:hint="eastAsia"/>
          <w:sz w:val="20"/>
          <w:lang w:eastAsia="zh-CN"/>
        </w:rPr>
        <w:t>卷</w:t>
      </w:r>
      <w:r w:rsidRPr="00FA399B">
        <w:rPr>
          <w:rFonts w:hint="eastAsia"/>
          <w:sz w:val="20"/>
          <w:lang w:val="it-IT" w:eastAsia="zh-CN"/>
        </w:rPr>
        <w:t>，</w:t>
      </w:r>
      <w:r>
        <w:rPr>
          <w:rFonts w:hint="eastAsia"/>
          <w:sz w:val="20"/>
          <w:lang w:eastAsia="zh-CN"/>
        </w:rPr>
        <w:t>第</w:t>
      </w:r>
      <w:r w:rsidRPr="00FA399B">
        <w:rPr>
          <w:rFonts w:hint="eastAsia"/>
          <w:sz w:val="20"/>
          <w:lang w:val="it-IT" w:eastAsia="zh-CN"/>
        </w:rPr>
        <w:t>30619</w:t>
      </w:r>
      <w:r>
        <w:rPr>
          <w:rFonts w:hint="eastAsia"/>
          <w:sz w:val="20"/>
          <w:lang w:eastAsia="zh-CN"/>
        </w:rPr>
        <w:t>号。</w:t>
      </w:r>
    </w:p>
  </w:footnote>
  <w:footnote w:id="160">
    <w:p w14:paraId="7E950332" w14:textId="77777777" w:rsidR="0069395F" w:rsidRPr="00FA399B" w:rsidRDefault="0069395F" w:rsidP="0069395F">
      <w:pPr>
        <w:pStyle w:val="FootnoteText"/>
        <w:spacing w:after="60"/>
        <w:rPr>
          <w:sz w:val="20"/>
          <w:lang w:val="it-IT" w:eastAsia="zh-CN"/>
        </w:rPr>
      </w:pPr>
      <w:r w:rsidRPr="004B79F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4B79F0">
        <w:rPr>
          <w:sz w:val="20"/>
          <w:lang w:eastAsia="zh-CN"/>
        </w:rPr>
        <w:t>联合国</w:t>
      </w:r>
      <w:r w:rsidRPr="00FA399B">
        <w:rPr>
          <w:sz w:val="20"/>
          <w:lang w:val="it-IT" w:eastAsia="zh-CN"/>
        </w:rPr>
        <w:t>，</w:t>
      </w:r>
      <w:r w:rsidRPr="004B79F0">
        <w:rPr>
          <w:sz w:val="20"/>
          <w:lang w:eastAsia="zh-CN"/>
        </w:rPr>
        <w:t>《条约汇编》</w:t>
      </w:r>
      <w:r w:rsidRPr="00FA399B">
        <w:rPr>
          <w:sz w:val="20"/>
          <w:lang w:val="it-IT" w:eastAsia="zh-CN"/>
        </w:rPr>
        <w:t>，</w:t>
      </w:r>
      <w:r w:rsidRPr="004B79F0">
        <w:rPr>
          <w:sz w:val="20"/>
          <w:lang w:eastAsia="zh-CN"/>
        </w:rPr>
        <w:t>第</w:t>
      </w:r>
      <w:r w:rsidRPr="00FA399B">
        <w:rPr>
          <w:sz w:val="20"/>
          <w:lang w:val="it-IT" w:eastAsia="zh-CN"/>
        </w:rPr>
        <w:t>1760</w:t>
      </w:r>
      <w:r w:rsidRPr="004B79F0">
        <w:rPr>
          <w:sz w:val="20"/>
          <w:lang w:eastAsia="zh-CN"/>
        </w:rPr>
        <w:t>卷</w:t>
      </w:r>
      <w:r w:rsidRPr="00FA399B">
        <w:rPr>
          <w:sz w:val="20"/>
          <w:lang w:val="it-IT" w:eastAsia="zh-CN"/>
        </w:rPr>
        <w:t>，</w:t>
      </w:r>
      <w:r w:rsidRPr="004B79F0">
        <w:rPr>
          <w:sz w:val="20"/>
          <w:lang w:eastAsia="zh-CN"/>
        </w:rPr>
        <w:t>第</w:t>
      </w:r>
      <w:r w:rsidRPr="00FA399B">
        <w:rPr>
          <w:sz w:val="20"/>
          <w:lang w:val="it-IT" w:eastAsia="zh-CN"/>
        </w:rPr>
        <w:t>30619</w:t>
      </w:r>
      <w:r w:rsidRPr="004B79F0">
        <w:rPr>
          <w:sz w:val="20"/>
          <w:lang w:eastAsia="zh-CN"/>
        </w:rPr>
        <w:t>号。</w:t>
      </w:r>
    </w:p>
  </w:footnote>
  <w:footnote w:id="161">
    <w:p w14:paraId="35A89AFD" w14:textId="77777777" w:rsidR="0069395F" w:rsidRPr="00FA399B" w:rsidRDefault="0069395F" w:rsidP="0069395F">
      <w:pPr>
        <w:pStyle w:val="FootnoteText"/>
        <w:spacing w:after="60"/>
        <w:rPr>
          <w:lang w:val="it-IT" w:eastAsia="zh-CN"/>
        </w:rPr>
      </w:pPr>
      <w:r w:rsidRPr="004B79F0">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4B79F0">
        <w:rPr>
          <w:sz w:val="20"/>
          <w:lang w:eastAsia="zh-CN"/>
        </w:rPr>
        <w:t>第</w:t>
      </w:r>
      <w:r w:rsidRPr="00FA399B">
        <w:rPr>
          <w:sz w:val="20"/>
          <w:lang w:val="it-IT" w:eastAsia="zh-CN"/>
        </w:rPr>
        <w:t xml:space="preserve"> </w:t>
      </w:r>
      <w:hyperlink r:id="rId94" w:history="1">
        <w:r w:rsidRPr="00FA399B">
          <w:rPr>
            <w:rStyle w:val="Hyperlink"/>
            <w:sz w:val="20"/>
            <w:lang w:val="it-IT" w:eastAsia="zh-CN"/>
          </w:rPr>
          <w:t>15/4</w:t>
        </w:r>
      </w:hyperlink>
      <w:r w:rsidRPr="004B79F0">
        <w:rPr>
          <w:sz w:val="20"/>
          <w:lang w:eastAsia="zh-CN"/>
        </w:rPr>
        <w:t>号决定</w:t>
      </w:r>
      <w:r w:rsidRPr="00FA399B">
        <w:rPr>
          <w:sz w:val="20"/>
          <w:lang w:val="it-IT" w:eastAsia="zh-CN"/>
        </w:rPr>
        <w:t>，</w:t>
      </w:r>
      <w:r w:rsidRPr="004B79F0">
        <w:rPr>
          <w:sz w:val="20"/>
          <w:lang w:eastAsia="zh-CN"/>
        </w:rPr>
        <w:t>附件。</w:t>
      </w:r>
    </w:p>
  </w:footnote>
  <w:footnote w:id="162">
    <w:p w14:paraId="204E9F46" w14:textId="48D75D62" w:rsidR="0069395F" w:rsidRPr="00FA399B" w:rsidRDefault="0069395F" w:rsidP="0069395F">
      <w:pPr>
        <w:pStyle w:val="FootnoteText"/>
        <w:spacing w:after="60"/>
        <w:rPr>
          <w:sz w:val="20"/>
          <w:lang w:val="it-IT" w:eastAsia="zh-CN"/>
        </w:rPr>
      </w:pPr>
      <w:r w:rsidRPr="00866DA9">
        <w:rPr>
          <w:rStyle w:val="FootnoteReference"/>
          <w:sz w:val="20"/>
        </w:rPr>
        <w:footnoteRef/>
      </w:r>
      <w:r w:rsidRPr="00FA399B">
        <w:rPr>
          <w:sz w:val="20"/>
          <w:lang w:val="it-IT" w:eastAsia="zh-CN"/>
        </w:rPr>
        <w:t xml:space="preserve"> </w:t>
      </w:r>
      <w:r w:rsidR="00866DA9" w:rsidRPr="00FA399B">
        <w:rPr>
          <w:rFonts w:hint="eastAsia"/>
          <w:sz w:val="20"/>
          <w:lang w:val="it-IT" w:eastAsia="zh-CN"/>
        </w:rPr>
        <w:t xml:space="preserve"> </w:t>
      </w:r>
      <w:r w:rsidRPr="00866DA9">
        <w:rPr>
          <w:sz w:val="20"/>
          <w:lang w:eastAsia="zh-CN"/>
        </w:rPr>
        <w:t>联合国</w:t>
      </w:r>
      <w:r w:rsidRPr="00FA399B">
        <w:rPr>
          <w:sz w:val="20"/>
          <w:lang w:val="it-IT" w:eastAsia="zh-CN"/>
        </w:rPr>
        <w:t>，</w:t>
      </w:r>
      <w:r w:rsidRPr="00866DA9">
        <w:rPr>
          <w:sz w:val="20"/>
          <w:lang w:eastAsia="zh-CN"/>
        </w:rPr>
        <w:t>《条约汇编》</w:t>
      </w:r>
      <w:r w:rsidRPr="00FA399B">
        <w:rPr>
          <w:sz w:val="20"/>
          <w:lang w:val="it-IT" w:eastAsia="zh-CN"/>
        </w:rPr>
        <w:t>，</w:t>
      </w:r>
      <w:r w:rsidRPr="00866DA9">
        <w:rPr>
          <w:sz w:val="20"/>
          <w:lang w:eastAsia="zh-CN"/>
        </w:rPr>
        <w:t>第</w:t>
      </w:r>
      <w:r w:rsidRPr="00FA399B">
        <w:rPr>
          <w:sz w:val="20"/>
          <w:lang w:val="it-IT" w:eastAsia="zh-CN"/>
        </w:rPr>
        <w:t>1760</w:t>
      </w:r>
      <w:r w:rsidRPr="00866DA9">
        <w:rPr>
          <w:sz w:val="20"/>
          <w:lang w:eastAsia="zh-CN"/>
        </w:rPr>
        <w:t>卷</w:t>
      </w:r>
      <w:r w:rsidRPr="00FA399B">
        <w:rPr>
          <w:sz w:val="20"/>
          <w:lang w:val="it-IT" w:eastAsia="zh-CN"/>
        </w:rPr>
        <w:t>，</w:t>
      </w:r>
      <w:r w:rsidRPr="00866DA9">
        <w:rPr>
          <w:sz w:val="20"/>
          <w:lang w:eastAsia="zh-CN"/>
        </w:rPr>
        <w:t>第</w:t>
      </w:r>
      <w:r w:rsidRPr="00FA399B">
        <w:rPr>
          <w:sz w:val="20"/>
          <w:lang w:val="it-IT" w:eastAsia="zh-CN"/>
        </w:rPr>
        <w:t>30619</w:t>
      </w:r>
      <w:r w:rsidRPr="00866DA9">
        <w:rPr>
          <w:sz w:val="20"/>
          <w:lang w:eastAsia="zh-CN"/>
        </w:rPr>
        <w:t>号。</w:t>
      </w:r>
    </w:p>
  </w:footnote>
  <w:footnote w:id="163">
    <w:p w14:paraId="0340FF39" w14:textId="09265897" w:rsidR="0069395F" w:rsidRPr="00FA399B" w:rsidRDefault="0069395F" w:rsidP="0069395F">
      <w:pPr>
        <w:pStyle w:val="FootnoteText"/>
        <w:spacing w:after="60"/>
        <w:rPr>
          <w:sz w:val="20"/>
          <w:lang w:val="it-IT" w:eastAsia="zh-CN"/>
        </w:rPr>
      </w:pPr>
      <w:r w:rsidRPr="00866DA9">
        <w:rPr>
          <w:rStyle w:val="FootnoteReference"/>
          <w:sz w:val="20"/>
        </w:rPr>
        <w:footnoteRef/>
      </w:r>
      <w:r w:rsidRPr="00FA399B">
        <w:rPr>
          <w:sz w:val="20"/>
          <w:lang w:val="it-IT" w:eastAsia="zh-CN"/>
        </w:rPr>
        <w:t xml:space="preserve"> </w:t>
      </w:r>
      <w:r w:rsidR="00866DA9" w:rsidRPr="00FA399B">
        <w:rPr>
          <w:rFonts w:hint="eastAsia"/>
          <w:sz w:val="20"/>
          <w:lang w:val="it-IT" w:eastAsia="zh-CN"/>
        </w:rPr>
        <w:t xml:space="preserve"> </w:t>
      </w:r>
      <w:r w:rsidRPr="00866DA9">
        <w:rPr>
          <w:sz w:val="20"/>
          <w:lang w:eastAsia="zh-CN"/>
        </w:rPr>
        <w:t>第</w:t>
      </w:r>
      <w:hyperlink r:id="rId95" w:history="1">
        <w:r w:rsidRPr="00FA399B">
          <w:rPr>
            <w:rStyle w:val="Hyperlink"/>
            <w:sz w:val="20"/>
            <w:lang w:val="it-IT" w:eastAsia="zh-CN"/>
          </w:rPr>
          <w:t>15/4</w:t>
        </w:r>
      </w:hyperlink>
      <w:r w:rsidRPr="00866DA9">
        <w:rPr>
          <w:sz w:val="20"/>
          <w:lang w:eastAsia="zh-CN"/>
        </w:rPr>
        <w:t>号决定</w:t>
      </w:r>
      <w:r w:rsidRPr="00FA399B">
        <w:rPr>
          <w:sz w:val="20"/>
          <w:lang w:val="it-IT" w:eastAsia="zh-CN"/>
        </w:rPr>
        <w:t>，</w:t>
      </w:r>
      <w:r w:rsidRPr="00866DA9">
        <w:rPr>
          <w:sz w:val="20"/>
          <w:lang w:eastAsia="zh-CN"/>
        </w:rPr>
        <w:t>附件。</w:t>
      </w:r>
    </w:p>
  </w:footnote>
  <w:footnote w:id="164">
    <w:p w14:paraId="6F8BE96C" w14:textId="346FBF36" w:rsidR="0069395F" w:rsidRPr="00FA399B" w:rsidRDefault="0069395F" w:rsidP="0069395F">
      <w:pPr>
        <w:pStyle w:val="FootnoteText"/>
        <w:spacing w:after="60"/>
        <w:rPr>
          <w:sz w:val="20"/>
          <w:lang w:val="it-IT" w:eastAsia="zh-CN"/>
        </w:rPr>
      </w:pPr>
      <w:r w:rsidRPr="00866DA9">
        <w:rPr>
          <w:rStyle w:val="FootnoteReference"/>
          <w:sz w:val="20"/>
        </w:rPr>
        <w:footnoteRef/>
      </w:r>
      <w:r w:rsidRPr="00FA399B">
        <w:rPr>
          <w:sz w:val="20"/>
          <w:lang w:val="it-IT" w:eastAsia="zh-CN"/>
        </w:rPr>
        <w:t xml:space="preserve"> </w:t>
      </w:r>
      <w:r w:rsidR="00866DA9" w:rsidRPr="00FA399B">
        <w:rPr>
          <w:rFonts w:hint="eastAsia"/>
          <w:sz w:val="20"/>
          <w:lang w:val="it-IT" w:eastAsia="zh-CN"/>
        </w:rPr>
        <w:t xml:space="preserve"> </w:t>
      </w:r>
      <w:r w:rsidRPr="00866DA9">
        <w:rPr>
          <w:sz w:val="20"/>
          <w:lang w:eastAsia="zh-CN"/>
        </w:rPr>
        <w:t>见</w:t>
      </w:r>
      <w:r w:rsidRPr="00FA399B">
        <w:rPr>
          <w:sz w:val="20"/>
          <w:lang w:val="it-IT" w:eastAsia="zh-CN"/>
        </w:rPr>
        <w:t>Karen O’Brien</w:t>
      </w:r>
      <w:r w:rsidRPr="00866DA9">
        <w:rPr>
          <w:rFonts w:hint="eastAsia"/>
          <w:sz w:val="20"/>
          <w:lang w:eastAsia="zh-CN"/>
        </w:rPr>
        <w:t>、</w:t>
      </w:r>
      <w:r w:rsidRPr="00FA399B">
        <w:rPr>
          <w:sz w:val="20"/>
          <w:lang w:val="it-IT" w:eastAsia="zh-CN"/>
        </w:rPr>
        <w:t xml:space="preserve">Lucas Garibaldi </w:t>
      </w:r>
      <w:r w:rsidRPr="00866DA9">
        <w:rPr>
          <w:rFonts w:hint="eastAsia"/>
          <w:sz w:val="20"/>
          <w:lang w:eastAsia="zh-CN"/>
        </w:rPr>
        <w:t>和</w:t>
      </w:r>
      <w:r w:rsidRPr="00FA399B">
        <w:rPr>
          <w:sz w:val="20"/>
          <w:lang w:val="it-IT" w:eastAsia="zh-CN"/>
        </w:rPr>
        <w:t xml:space="preserve"> Arun Agrawal</w:t>
      </w:r>
      <w:r w:rsidRPr="00FA399B">
        <w:rPr>
          <w:rFonts w:hint="eastAsia"/>
          <w:sz w:val="20"/>
          <w:lang w:val="it-IT" w:eastAsia="zh-CN"/>
        </w:rPr>
        <w:t xml:space="preserve"> (</w:t>
      </w:r>
      <w:r w:rsidRPr="00866DA9">
        <w:rPr>
          <w:rFonts w:hint="eastAsia"/>
          <w:sz w:val="20"/>
          <w:lang w:eastAsia="zh-CN"/>
        </w:rPr>
        <w:t>编辑</w:t>
      </w:r>
      <w:r w:rsidRPr="00FA399B">
        <w:rPr>
          <w:rFonts w:hint="eastAsia"/>
          <w:sz w:val="20"/>
          <w:lang w:val="it-IT" w:eastAsia="zh-CN"/>
        </w:rPr>
        <w:t>)</w:t>
      </w:r>
      <w:r w:rsidRPr="00FA399B">
        <w:rPr>
          <w:rFonts w:hint="eastAsia"/>
          <w:sz w:val="20"/>
          <w:lang w:val="it-IT" w:eastAsia="zh-CN"/>
        </w:rPr>
        <w:t>，</w:t>
      </w:r>
      <w:r w:rsidRPr="00866DA9">
        <w:rPr>
          <w:sz w:val="20"/>
          <w:lang w:eastAsia="zh-CN"/>
        </w:rPr>
        <w:t>《关于生物多样性丧失的根本原因和实现</w:t>
      </w:r>
      <w:r w:rsidRPr="00FA399B">
        <w:rPr>
          <w:sz w:val="20"/>
          <w:lang w:val="it-IT" w:eastAsia="zh-CN"/>
        </w:rPr>
        <w:t>2050</w:t>
      </w:r>
      <w:r w:rsidRPr="00866DA9">
        <w:rPr>
          <w:sz w:val="20"/>
          <w:lang w:eastAsia="zh-CN"/>
        </w:rPr>
        <w:t>年生物多样性愿景所需的转型变革的决定性因素及备选方案的专题评估报告》</w:t>
      </w:r>
      <w:r w:rsidRPr="00FA399B">
        <w:rPr>
          <w:rFonts w:hint="eastAsia"/>
          <w:sz w:val="20"/>
          <w:lang w:val="it-IT" w:eastAsia="zh-CN"/>
        </w:rPr>
        <w:t>（</w:t>
      </w:r>
      <w:r w:rsidRPr="00866DA9">
        <w:rPr>
          <w:rFonts w:hint="eastAsia"/>
          <w:sz w:val="20"/>
          <w:lang w:eastAsia="zh-CN"/>
        </w:rPr>
        <w:t>波恩</w:t>
      </w:r>
      <w:r w:rsidRPr="00FA399B">
        <w:rPr>
          <w:rFonts w:hint="eastAsia"/>
          <w:sz w:val="20"/>
          <w:lang w:val="it-IT" w:eastAsia="zh-CN"/>
        </w:rPr>
        <w:t>，</w:t>
      </w:r>
      <w:r w:rsidRPr="00866DA9">
        <w:rPr>
          <w:sz w:val="20"/>
          <w:lang w:eastAsia="zh-CN"/>
        </w:rPr>
        <w:t>生物多样性和生态系统服务政府间科学与政策平台</w:t>
      </w:r>
      <w:r w:rsidRPr="00866DA9">
        <w:rPr>
          <w:rFonts w:hint="eastAsia"/>
          <w:sz w:val="20"/>
          <w:lang w:eastAsia="zh-CN"/>
        </w:rPr>
        <w:t>秘书处</w:t>
      </w:r>
      <w:r w:rsidRPr="00FA399B">
        <w:rPr>
          <w:rFonts w:hint="eastAsia"/>
          <w:sz w:val="20"/>
          <w:lang w:val="it-IT" w:eastAsia="zh-CN"/>
        </w:rPr>
        <w:t>，</w:t>
      </w:r>
      <w:r w:rsidRPr="00FA399B">
        <w:rPr>
          <w:rFonts w:hint="eastAsia"/>
          <w:sz w:val="20"/>
          <w:lang w:val="it-IT" w:eastAsia="zh-CN"/>
        </w:rPr>
        <w:t>2024</w:t>
      </w:r>
      <w:r w:rsidRPr="00FA399B">
        <w:rPr>
          <w:rFonts w:hint="eastAsia"/>
          <w:sz w:val="20"/>
          <w:lang w:val="it-IT" w:eastAsia="zh-CN"/>
        </w:rPr>
        <w:t>）</w:t>
      </w:r>
      <w:r w:rsidRPr="00866DA9">
        <w:rPr>
          <w:sz w:val="20"/>
          <w:lang w:eastAsia="zh-CN"/>
        </w:rPr>
        <w:t>。</w:t>
      </w:r>
    </w:p>
  </w:footnote>
  <w:footnote w:id="165">
    <w:p w14:paraId="1B13CF5B" w14:textId="77777777" w:rsidR="005042AF" w:rsidRPr="00FA399B" w:rsidRDefault="005042AF" w:rsidP="005042AF">
      <w:pPr>
        <w:pStyle w:val="FootnoteText"/>
        <w:spacing w:after="60"/>
        <w:rPr>
          <w:sz w:val="20"/>
          <w:lang w:val="it-IT" w:eastAsia="zh-CN"/>
        </w:rPr>
      </w:pPr>
      <w:r w:rsidRPr="005524C8">
        <w:rPr>
          <w:rStyle w:val="FootnoteReference"/>
          <w:sz w:val="20"/>
        </w:rPr>
        <w:footnoteRef/>
      </w:r>
      <w:r w:rsidRPr="00FA399B">
        <w:rPr>
          <w:sz w:val="20"/>
          <w:lang w:val="it-IT" w:eastAsia="zh-CN"/>
        </w:rPr>
        <w:t xml:space="preserve">  </w:t>
      </w:r>
      <w:r w:rsidRPr="005524C8">
        <w:rPr>
          <w:sz w:val="20"/>
          <w:lang w:eastAsia="zh-CN"/>
        </w:rPr>
        <w:t>联合国</w:t>
      </w:r>
      <w:r w:rsidRPr="00FA399B">
        <w:rPr>
          <w:sz w:val="20"/>
          <w:lang w:val="it-IT" w:eastAsia="zh-CN"/>
        </w:rPr>
        <w:t>，</w:t>
      </w:r>
      <w:r w:rsidRPr="005524C8">
        <w:rPr>
          <w:sz w:val="20"/>
          <w:lang w:eastAsia="zh-CN"/>
        </w:rPr>
        <w:t>《条约汇编》</w:t>
      </w:r>
      <w:r w:rsidRPr="00FA399B">
        <w:rPr>
          <w:sz w:val="20"/>
          <w:lang w:val="it-IT" w:eastAsia="zh-CN"/>
        </w:rPr>
        <w:t>，</w:t>
      </w:r>
      <w:r w:rsidRPr="005524C8">
        <w:rPr>
          <w:sz w:val="20"/>
          <w:lang w:eastAsia="zh-CN"/>
        </w:rPr>
        <w:t>第</w:t>
      </w:r>
      <w:r w:rsidRPr="00FA399B">
        <w:rPr>
          <w:sz w:val="20"/>
          <w:lang w:val="it-IT" w:eastAsia="zh-CN"/>
        </w:rPr>
        <w:t>1760</w:t>
      </w:r>
      <w:r w:rsidRPr="005524C8">
        <w:rPr>
          <w:sz w:val="20"/>
          <w:lang w:eastAsia="zh-CN"/>
        </w:rPr>
        <w:t>卷</w:t>
      </w:r>
      <w:r w:rsidRPr="00FA399B">
        <w:rPr>
          <w:sz w:val="20"/>
          <w:lang w:val="it-IT" w:eastAsia="zh-CN"/>
        </w:rPr>
        <w:t>，</w:t>
      </w:r>
      <w:r w:rsidRPr="005524C8">
        <w:rPr>
          <w:sz w:val="20"/>
          <w:lang w:eastAsia="zh-CN"/>
        </w:rPr>
        <w:t>第</w:t>
      </w:r>
      <w:r w:rsidRPr="00FA399B">
        <w:rPr>
          <w:sz w:val="20"/>
          <w:lang w:val="it-IT" w:eastAsia="zh-CN"/>
        </w:rPr>
        <w:t>30619</w:t>
      </w:r>
      <w:r w:rsidRPr="005524C8">
        <w:rPr>
          <w:sz w:val="20"/>
          <w:lang w:eastAsia="zh-CN"/>
        </w:rPr>
        <w:t>号。</w:t>
      </w:r>
    </w:p>
  </w:footnote>
  <w:footnote w:id="166">
    <w:p w14:paraId="6206A209" w14:textId="77777777" w:rsidR="005042AF" w:rsidRPr="00FA399B" w:rsidRDefault="005042AF" w:rsidP="005042AF">
      <w:pPr>
        <w:pStyle w:val="FootnoteText"/>
        <w:spacing w:after="60"/>
        <w:rPr>
          <w:sz w:val="20"/>
          <w:lang w:val="it-IT" w:eastAsia="zh-CN"/>
        </w:rPr>
      </w:pPr>
      <w:r w:rsidRPr="005524C8">
        <w:rPr>
          <w:rStyle w:val="FootnoteReference"/>
          <w:sz w:val="20"/>
        </w:rPr>
        <w:footnoteRef/>
      </w:r>
      <w:r w:rsidRPr="00FA399B">
        <w:rPr>
          <w:sz w:val="20"/>
          <w:lang w:val="it-IT" w:eastAsia="zh-CN"/>
        </w:rPr>
        <w:t xml:space="preserve">  CEB/2021/1/Add.1</w:t>
      </w:r>
      <w:r w:rsidRPr="005524C8">
        <w:rPr>
          <w:sz w:val="20"/>
          <w:lang w:eastAsia="zh-CN"/>
        </w:rPr>
        <w:t>。</w:t>
      </w:r>
    </w:p>
  </w:footnote>
  <w:footnote w:id="167">
    <w:p w14:paraId="33831427" w14:textId="77777777" w:rsidR="005042AF" w:rsidRPr="00FA399B" w:rsidRDefault="005042AF" w:rsidP="005042AF">
      <w:pPr>
        <w:pStyle w:val="FootnoteText"/>
        <w:spacing w:after="60"/>
        <w:rPr>
          <w:sz w:val="20"/>
          <w:lang w:val="it-IT" w:eastAsia="zh-CN"/>
        </w:rPr>
      </w:pPr>
      <w:r w:rsidRPr="005524C8">
        <w:rPr>
          <w:rStyle w:val="FootnoteReference"/>
          <w:sz w:val="20"/>
        </w:rPr>
        <w:footnoteRef/>
      </w:r>
      <w:r w:rsidRPr="00FA399B">
        <w:rPr>
          <w:sz w:val="20"/>
          <w:lang w:val="it-IT" w:eastAsia="zh-CN"/>
        </w:rPr>
        <w:t xml:space="preserve">  </w:t>
      </w:r>
      <w:r w:rsidRPr="005524C8">
        <w:rPr>
          <w:sz w:val="20"/>
          <w:lang w:eastAsia="zh-CN"/>
        </w:rPr>
        <w:t>第</w:t>
      </w:r>
      <w:hyperlink r:id="rId96" w:history="1">
        <w:r w:rsidRPr="00FA399B">
          <w:rPr>
            <w:rStyle w:val="Hyperlink"/>
            <w:sz w:val="20"/>
            <w:lang w:val="it-IT" w:eastAsia="zh-CN"/>
          </w:rPr>
          <w:t>15/4</w:t>
        </w:r>
      </w:hyperlink>
      <w:r w:rsidRPr="005524C8">
        <w:rPr>
          <w:sz w:val="20"/>
          <w:lang w:eastAsia="zh-CN"/>
        </w:rPr>
        <w:t>号决定</w:t>
      </w:r>
      <w:r w:rsidRPr="00FA399B">
        <w:rPr>
          <w:sz w:val="20"/>
          <w:lang w:val="it-IT" w:eastAsia="zh-CN"/>
        </w:rPr>
        <w:t>，</w:t>
      </w:r>
      <w:r w:rsidRPr="005524C8">
        <w:rPr>
          <w:sz w:val="20"/>
          <w:lang w:eastAsia="zh-CN"/>
        </w:rPr>
        <w:t>附件。</w:t>
      </w:r>
      <w:r w:rsidRPr="00FA399B">
        <w:rPr>
          <w:sz w:val="20"/>
          <w:lang w:val="it-IT" w:eastAsia="zh-CN"/>
        </w:rPr>
        <w:t xml:space="preserve"> </w:t>
      </w:r>
    </w:p>
  </w:footnote>
  <w:footnote w:id="168">
    <w:p w14:paraId="46A8F0B0" w14:textId="77777777" w:rsidR="005042AF" w:rsidRPr="00FA399B" w:rsidRDefault="005042AF" w:rsidP="005042AF">
      <w:pPr>
        <w:pStyle w:val="FootnoteText"/>
        <w:spacing w:after="60"/>
        <w:rPr>
          <w:sz w:val="20"/>
          <w:lang w:val="it-IT" w:eastAsia="zh-CN"/>
        </w:rPr>
      </w:pPr>
      <w:r w:rsidRPr="005D72D4">
        <w:rPr>
          <w:rStyle w:val="FootnoteReference"/>
          <w:sz w:val="20"/>
        </w:rPr>
        <w:footnoteRef/>
      </w:r>
      <w:r w:rsidRPr="00FA399B">
        <w:rPr>
          <w:sz w:val="20"/>
          <w:lang w:val="it-IT" w:eastAsia="zh-CN"/>
        </w:rPr>
        <w:t xml:space="preserve">  </w:t>
      </w:r>
      <w:r w:rsidRPr="005D72D4">
        <w:rPr>
          <w:sz w:val="20"/>
          <w:lang w:eastAsia="zh-CN"/>
        </w:rPr>
        <w:t>见联合国环境大会第</w:t>
      </w:r>
      <w:hyperlink r:id="rId97" w:history="1">
        <w:r w:rsidRPr="00FA399B">
          <w:rPr>
            <w:rStyle w:val="Hyperlink"/>
            <w:sz w:val="20"/>
            <w:lang w:val="it-IT" w:eastAsia="zh-CN"/>
          </w:rPr>
          <w:t>6/4</w:t>
        </w:r>
      </w:hyperlink>
      <w:r w:rsidRPr="005D72D4">
        <w:rPr>
          <w:sz w:val="20"/>
          <w:lang w:eastAsia="zh-CN"/>
        </w:rPr>
        <w:t>号决议。</w:t>
      </w:r>
    </w:p>
  </w:footnote>
  <w:footnote w:id="169">
    <w:p w14:paraId="5A266594" w14:textId="77777777" w:rsidR="005042AF" w:rsidRPr="00FA399B" w:rsidRDefault="005042AF" w:rsidP="005042AF">
      <w:pPr>
        <w:spacing w:after="60"/>
        <w:rPr>
          <w:sz w:val="20"/>
          <w:szCs w:val="20"/>
          <w:lang w:val="it-IT" w:eastAsia="zh-CN"/>
        </w:rPr>
      </w:pPr>
      <w:r w:rsidRPr="005D72D4">
        <w:rPr>
          <w:rStyle w:val="FootnoteReference"/>
          <w:sz w:val="20"/>
          <w:szCs w:val="20"/>
        </w:rPr>
        <w:footnoteRef/>
      </w:r>
      <w:r w:rsidRPr="00FA399B">
        <w:rPr>
          <w:sz w:val="20"/>
          <w:szCs w:val="20"/>
          <w:lang w:val="it-IT" w:eastAsia="zh-CN"/>
        </w:rPr>
        <w:t xml:space="preserve">  </w:t>
      </w:r>
      <w:r w:rsidRPr="00FA399B">
        <w:rPr>
          <w:spacing w:val="-6"/>
          <w:sz w:val="20"/>
          <w:szCs w:val="20"/>
          <w:lang w:val="it-IT" w:eastAsia="zh-CN"/>
        </w:rPr>
        <w:t>A/CONF.232/2023/4</w:t>
      </w:r>
      <w:r w:rsidRPr="005D72D4">
        <w:rPr>
          <w:spacing w:val="-6"/>
          <w:sz w:val="20"/>
          <w:szCs w:val="20"/>
          <w:lang w:eastAsia="zh-CN"/>
        </w:rPr>
        <w:t>。</w:t>
      </w:r>
    </w:p>
  </w:footnote>
  <w:footnote w:id="170">
    <w:p w14:paraId="0E13D036" w14:textId="77777777" w:rsidR="005042AF" w:rsidRPr="00FA399B" w:rsidRDefault="005042AF" w:rsidP="005042AF">
      <w:pPr>
        <w:pStyle w:val="FootnoteText"/>
        <w:spacing w:after="60"/>
        <w:rPr>
          <w:sz w:val="20"/>
          <w:lang w:val="it-IT"/>
        </w:rPr>
      </w:pPr>
      <w:r w:rsidRPr="005D72D4">
        <w:rPr>
          <w:rStyle w:val="FootnoteReference"/>
          <w:sz w:val="20"/>
        </w:rPr>
        <w:footnoteRef/>
      </w:r>
      <w:r w:rsidRPr="00FA399B">
        <w:rPr>
          <w:rStyle w:val="FootnoteReference"/>
          <w:sz w:val="20"/>
          <w:lang w:val="it-IT"/>
        </w:rPr>
        <w:t xml:space="preserve">  </w:t>
      </w:r>
      <w:r w:rsidRPr="00FA399B">
        <w:rPr>
          <w:sz w:val="20"/>
          <w:lang w:val="it-IT" w:eastAsia="zh-CN"/>
        </w:rPr>
        <w:t xml:space="preserve"> </w:t>
      </w:r>
      <w:r w:rsidRPr="00FA399B">
        <w:rPr>
          <w:sz w:val="20"/>
          <w:lang w:val="it-IT"/>
        </w:rPr>
        <w:t>A/HRC/61/36</w:t>
      </w:r>
      <w:r w:rsidRPr="005D72D4">
        <w:rPr>
          <w:sz w:val="20"/>
          <w:lang w:eastAsia="zh-CN"/>
        </w:rPr>
        <w:t>。</w:t>
      </w:r>
    </w:p>
  </w:footnote>
  <w:footnote w:id="171">
    <w:p w14:paraId="29275B3F" w14:textId="77777777" w:rsidR="005042AF" w:rsidRPr="00FA399B" w:rsidRDefault="005042AF" w:rsidP="005042AF">
      <w:pPr>
        <w:pStyle w:val="FootnoteText"/>
        <w:spacing w:after="60"/>
        <w:rPr>
          <w:lang w:val="it-IT" w:eastAsia="zh-CN"/>
        </w:rPr>
      </w:pPr>
      <w:r w:rsidRPr="005D72D4">
        <w:rPr>
          <w:rStyle w:val="FootnoteReference"/>
          <w:sz w:val="20"/>
        </w:rPr>
        <w:footnoteRef/>
      </w:r>
      <w:r w:rsidRPr="00FA399B">
        <w:rPr>
          <w:sz w:val="20"/>
          <w:lang w:val="it-IT" w:eastAsia="zh-CN"/>
        </w:rPr>
        <w:t xml:space="preserve"> </w:t>
      </w:r>
      <w:r w:rsidRPr="00FA399B">
        <w:rPr>
          <w:rFonts w:hint="eastAsia"/>
          <w:sz w:val="20"/>
          <w:lang w:val="it-IT" w:eastAsia="zh-CN"/>
        </w:rPr>
        <w:t xml:space="preserve"> </w:t>
      </w:r>
      <w:r w:rsidRPr="005D72D4">
        <w:rPr>
          <w:sz w:val="20"/>
          <w:lang w:eastAsia="zh-CN"/>
        </w:rPr>
        <w:t>联合国</w:t>
      </w:r>
      <w:r w:rsidRPr="00FA399B">
        <w:rPr>
          <w:sz w:val="20"/>
          <w:lang w:val="it-IT" w:eastAsia="zh-CN"/>
        </w:rPr>
        <w:t>，</w:t>
      </w:r>
      <w:r w:rsidRPr="005D72D4">
        <w:rPr>
          <w:sz w:val="20"/>
          <w:lang w:eastAsia="zh-CN"/>
        </w:rPr>
        <w:t>《条约汇编》</w:t>
      </w:r>
      <w:r w:rsidRPr="00FA399B">
        <w:rPr>
          <w:sz w:val="20"/>
          <w:lang w:val="it-IT" w:eastAsia="zh-CN"/>
        </w:rPr>
        <w:t>，</w:t>
      </w:r>
      <w:r w:rsidRPr="005D72D4">
        <w:rPr>
          <w:sz w:val="20"/>
          <w:lang w:eastAsia="zh-CN"/>
        </w:rPr>
        <w:t>第</w:t>
      </w:r>
      <w:r w:rsidRPr="00FA399B">
        <w:rPr>
          <w:sz w:val="20"/>
          <w:lang w:val="it-IT" w:eastAsia="zh-CN"/>
        </w:rPr>
        <w:t>1954</w:t>
      </w:r>
      <w:r w:rsidRPr="005D72D4">
        <w:rPr>
          <w:sz w:val="20"/>
          <w:lang w:eastAsia="zh-CN"/>
        </w:rPr>
        <w:t>卷</w:t>
      </w:r>
      <w:r w:rsidRPr="00FA399B">
        <w:rPr>
          <w:sz w:val="20"/>
          <w:lang w:val="it-IT" w:eastAsia="zh-CN"/>
        </w:rPr>
        <w:t>，</w:t>
      </w:r>
      <w:r w:rsidRPr="005D72D4">
        <w:rPr>
          <w:sz w:val="20"/>
          <w:lang w:eastAsia="zh-CN"/>
        </w:rPr>
        <w:t>第</w:t>
      </w:r>
      <w:r w:rsidRPr="00FA399B">
        <w:rPr>
          <w:sz w:val="20"/>
          <w:lang w:val="it-IT" w:eastAsia="zh-CN"/>
        </w:rPr>
        <w:t>33480</w:t>
      </w:r>
      <w:r w:rsidRPr="005D72D4">
        <w:rPr>
          <w:sz w:val="20"/>
          <w:lang w:eastAsia="zh-CN"/>
        </w:rPr>
        <w:t>号。</w:t>
      </w:r>
    </w:p>
  </w:footnote>
  <w:footnote w:id="172">
    <w:p w14:paraId="65E43921" w14:textId="77777777" w:rsidR="005042AF" w:rsidRPr="00321227" w:rsidRDefault="005042AF" w:rsidP="005042AF">
      <w:pPr>
        <w:pStyle w:val="FootnoteText"/>
        <w:keepLines/>
        <w:spacing w:after="60"/>
        <w:rPr>
          <w:sz w:val="20"/>
          <w:lang w:eastAsia="zh-CN"/>
        </w:rPr>
      </w:pPr>
      <w:r w:rsidRPr="00321227">
        <w:rPr>
          <w:rStyle w:val="FootnoteReference"/>
          <w:sz w:val="20"/>
        </w:rPr>
        <w:footnoteRef/>
      </w:r>
      <w:r w:rsidRPr="00FA399B">
        <w:rPr>
          <w:sz w:val="20"/>
          <w:lang w:val="it-IT" w:eastAsia="zh-CN"/>
        </w:rPr>
        <w:t xml:space="preserve">  </w:t>
      </w:r>
      <w:r w:rsidRPr="00321227">
        <w:rPr>
          <w:sz w:val="20"/>
          <w:lang w:eastAsia="zh-CN"/>
        </w:rPr>
        <w:t>见</w:t>
      </w:r>
      <w:hyperlink r:id="rId98" w:history="1">
        <w:r w:rsidRPr="00FA399B">
          <w:rPr>
            <w:rStyle w:val="Hyperlink"/>
            <w:sz w:val="20"/>
            <w:lang w:val="it-IT"/>
          </w:rPr>
          <w:t>https://www.ohchr.org/sites/default/files/documents/issues/climatechange/materials/briefing-note-applying-a-human-rights-based-approach-in-line-with-sectionc-kunming-montreal.pdf</w:t>
        </w:r>
      </w:hyperlink>
      <w:r w:rsidRPr="00321227">
        <w:rPr>
          <w:sz w:val="20"/>
          <w:lang w:val="zh-CN"/>
        </w:rPr>
        <w:t>。</w:t>
      </w:r>
      <w:r w:rsidRPr="00321227">
        <w:rPr>
          <w:sz w:val="20"/>
          <w:lang w:val="zh-CN" w:eastAsia="zh-CN"/>
        </w:rPr>
        <w:t>由联合国人权事务高级专员办事处和《生物多样性公约》秘书处共联合发布</w:t>
      </w:r>
      <w:r w:rsidRPr="00321227">
        <w:rPr>
          <w:rFonts w:hint="eastAsia"/>
          <w:sz w:val="20"/>
          <w:lang w:val="zh-CN" w:eastAsia="zh-CN"/>
        </w:rPr>
        <w:t>的</w:t>
      </w:r>
      <w:r w:rsidRPr="00321227">
        <w:rPr>
          <w:sz w:val="20"/>
          <w:lang w:val="zh-CN" w:eastAsia="zh-CN"/>
        </w:rPr>
        <w:t>题为</w:t>
      </w:r>
      <w:r w:rsidRPr="00321227">
        <w:rPr>
          <w:rFonts w:hint="eastAsia"/>
          <w:sz w:val="20"/>
          <w:lang w:eastAsia="zh-CN"/>
        </w:rPr>
        <w:t>“</w:t>
      </w:r>
      <w:r w:rsidRPr="00321227">
        <w:rPr>
          <w:sz w:val="20"/>
          <w:lang w:val="zh-CN" w:eastAsia="zh-CN"/>
        </w:rPr>
        <w:t>根据《昆明</w:t>
      </w:r>
      <w:r w:rsidRPr="00321227">
        <w:rPr>
          <w:sz w:val="20"/>
          <w:lang w:eastAsia="zh-CN"/>
        </w:rPr>
        <w:t>-</w:t>
      </w:r>
      <w:r w:rsidRPr="00321227">
        <w:rPr>
          <w:sz w:val="20"/>
          <w:lang w:val="zh-CN" w:eastAsia="zh-CN"/>
        </w:rPr>
        <w:t>蒙特利尔全球生物多样性框架》</w:t>
      </w:r>
      <w:r w:rsidRPr="00321227">
        <w:rPr>
          <w:sz w:val="20"/>
          <w:lang w:val="zh-CN" w:eastAsia="zh-CN"/>
        </w:rPr>
        <w:t>C</w:t>
      </w:r>
      <w:r w:rsidRPr="00321227">
        <w:rPr>
          <w:sz w:val="20"/>
          <w:lang w:val="zh-CN" w:eastAsia="zh-CN"/>
        </w:rPr>
        <w:t>部分采取基于人权的方法的简报</w:t>
      </w:r>
      <w:r w:rsidRPr="00321227">
        <w:rPr>
          <w:rFonts w:hint="eastAsia"/>
          <w:sz w:val="20"/>
          <w:lang w:eastAsia="zh-CN"/>
        </w:rPr>
        <w:t>”</w:t>
      </w:r>
      <w:r w:rsidRPr="00321227">
        <w:rPr>
          <w:sz w:val="20"/>
          <w:lang w:val="zh-CN" w:eastAsia="zh-CN"/>
        </w:rPr>
        <w:t>并不代表《公约》缔约方或</w:t>
      </w:r>
      <w:r w:rsidRPr="00321227">
        <w:rPr>
          <w:rFonts w:hint="eastAsia"/>
          <w:sz w:val="20"/>
          <w:lang w:val="zh-CN" w:eastAsia="zh-CN"/>
        </w:rPr>
        <w:t>《</w:t>
      </w:r>
      <w:r w:rsidRPr="00321227">
        <w:rPr>
          <w:sz w:val="20"/>
          <w:lang w:val="zh-CN" w:eastAsia="zh-CN"/>
        </w:rPr>
        <w:t>公约</w:t>
      </w:r>
      <w:r w:rsidRPr="00321227">
        <w:rPr>
          <w:rFonts w:hint="eastAsia"/>
          <w:sz w:val="20"/>
          <w:lang w:val="zh-CN" w:eastAsia="zh-CN"/>
        </w:rPr>
        <w:t>》</w:t>
      </w:r>
      <w:r w:rsidRPr="00321227">
        <w:rPr>
          <w:sz w:val="20"/>
          <w:lang w:val="zh-CN" w:eastAsia="zh-CN"/>
        </w:rPr>
        <w:t>缔约方大会的观点。也不代表人权理事会成员国的观点。文件为初稿</w:t>
      </w:r>
      <w:r w:rsidRPr="00321227">
        <w:rPr>
          <w:sz w:val="20"/>
          <w:lang w:eastAsia="zh-CN"/>
        </w:rPr>
        <w:t>，</w:t>
      </w:r>
      <w:r w:rsidRPr="00321227">
        <w:rPr>
          <w:sz w:val="20"/>
          <w:lang w:val="zh-CN" w:eastAsia="zh-CN"/>
        </w:rPr>
        <w:t>未经编辑</w:t>
      </w:r>
      <w:r w:rsidRPr="00321227">
        <w:rPr>
          <w:sz w:val="20"/>
          <w:lang w:eastAsia="zh-CN"/>
        </w:rPr>
        <w:t>，</w:t>
      </w:r>
      <w:r w:rsidRPr="00321227">
        <w:rPr>
          <w:sz w:val="20"/>
          <w:lang w:val="zh-CN" w:eastAsia="zh-CN"/>
        </w:rPr>
        <w:t>尚待根据收到的意见</w:t>
      </w:r>
      <w:r w:rsidRPr="00321227">
        <w:rPr>
          <w:rFonts w:hint="eastAsia"/>
          <w:sz w:val="20"/>
          <w:lang w:val="zh-CN" w:eastAsia="zh-CN"/>
        </w:rPr>
        <w:t>进行</w:t>
      </w:r>
      <w:r w:rsidRPr="00321227">
        <w:rPr>
          <w:sz w:val="20"/>
          <w:lang w:val="zh-CN" w:eastAsia="zh-CN"/>
        </w:rPr>
        <w:t>修订</w:t>
      </w:r>
      <w:r w:rsidRPr="00321227">
        <w:rPr>
          <w:rFonts w:hint="eastAsia"/>
          <w:sz w:val="20"/>
          <w:lang w:eastAsia="zh-CN"/>
        </w:rPr>
        <w:t>。</w:t>
      </w:r>
    </w:p>
  </w:footnote>
  <w:footnote w:id="173">
    <w:p w14:paraId="111481E4" w14:textId="77777777" w:rsidR="0045345C" w:rsidRPr="00D73526" w:rsidRDefault="0045345C" w:rsidP="0045345C">
      <w:pPr>
        <w:pStyle w:val="FootnoteText"/>
        <w:spacing w:after="60"/>
        <w:rPr>
          <w:sz w:val="20"/>
          <w:lang w:eastAsia="zh-CN"/>
        </w:rPr>
      </w:pPr>
      <w:r w:rsidRPr="00D73526">
        <w:rPr>
          <w:rStyle w:val="FootnoteReference"/>
          <w:sz w:val="20"/>
        </w:rPr>
        <w:footnoteRef/>
      </w:r>
      <w:r w:rsidRPr="00D73526">
        <w:rPr>
          <w:sz w:val="20"/>
          <w:lang w:eastAsia="zh-CN"/>
        </w:rPr>
        <w:t xml:space="preserve"> </w:t>
      </w:r>
      <w:r w:rsidRPr="00D73526">
        <w:rPr>
          <w:rFonts w:hint="eastAsia"/>
          <w:sz w:val="20"/>
          <w:lang w:eastAsia="zh-CN"/>
        </w:rPr>
        <w:t xml:space="preserve"> </w:t>
      </w:r>
      <w:r w:rsidRPr="00D73526">
        <w:rPr>
          <w:rFonts w:hint="eastAsia"/>
          <w:sz w:val="20"/>
          <w:lang w:eastAsia="zh-CN"/>
        </w:rPr>
        <w:t>第</w:t>
      </w:r>
      <w:hyperlink r:id="rId99" w:history="1">
        <w:r w:rsidRPr="00D73526">
          <w:rPr>
            <w:rStyle w:val="Hyperlink"/>
            <w:rFonts w:eastAsia="Times New Roman"/>
            <w:sz w:val="20"/>
            <w:lang w:val="en-CA" w:eastAsia="zh-CN"/>
            <w14:ligatures w14:val="standardContextual"/>
          </w:rPr>
          <w:t>15/4</w:t>
        </w:r>
      </w:hyperlink>
      <w:r w:rsidRPr="00D73526">
        <w:rPr>
          <w:rFonts w:hint="eastAsia"/>
          <w:sz w:val="20"/>
          <w:lang w:eastAsia="zh-CN"/>
        </w:rPr>
        <w:t>号决定，附件。</w:t>
      </w:r>
    </w:p>
  </w:footnote>
  <w:footnote w:id="174">
    <w:p w14:paraId="5AC7C33F" w14:textId="77777777" w:rsidR="0045345C" w:rsidRPr="00D36331" w:rsidRDefault="0045345C" w:rsidP="0045345C">
      <w:pPr>
        <w:pStyle w:val="FootnoteText"/>
        <w:spacing w:after="60"/>
        <w:rPr>
          <w:sz w:val="20"/>
          <w:lang w:eastAsia="zh-CN"/>
        </w:rPr>
      </w:pPr>
      <w:r w:rsidRPr="00D73526">
        <w:rPr>
          <w:rStyle w:val="FootnoteReference"/>
          <w:sz w:val="20"/>
        </w:rPr>
        <w:footnoteRef/>
      </w:r>
      <w:r w:rsidRPr="00D73526">
        <w:rPr>
          <w:sz w:val="20"/>
          <w:lang w:eastAsia="zh-CN"/>
        </w:rPr>
        <w:t xml:space="preserve"> </w:t>
      </w:r>
      <w:r w:rsidRPr="00D73526">
        <w:rPr>
          <w:rFonts w:hint="eastAsia"/>
          <w:sz w:val="20"/>
          <w:lang w:eastAsia="zh-CN"/>
        </w:rPr>
        <w:t xml:space="preserve"> </w:t>
      </w:r>
      <w:r w:rsidRPr="00D73526">
        <w:rPr>
          <w:rFonts w:hint="eastAsia"/>
          <w:sz w:val="20"/>
          <w:lang w:eastAsia="zh-CN"/>
        </w:rPr>
        <w:t>对于“非国家政府行为体”这一表述，应依照第</w:t>
      </w:r>
      <w:hyperlink r:id="rId100" w:history="1">
        <w:r w:rsidRPr="00D73526">
          <w:rPr>
            <w:rStyle w:val="Hyperlink"/>
            <w:rFonts w:hint="eastAsia"/>
            <w:sz w:val="20"/>
            <w:lang w:eastAsia="zh-CN"/>
          </w:rPr>
          <w:t>15/6</w:t>
        </w:r>
      </w:hyperlink>
      <w:r w:rsidRPr="00D73526">
        <w:rPr>
          <w:rFonts w:hint="eastAsia"/>
          <w:sz w:val="20"/>
          <w:lang w:eastAsia="zh-CN"/>
        </w:rPr>
        <w:t>号决定第</w:t>
      </w:r>
      <w:r w:rsidRPr="00D73526">
        <w:rPr>
          <w:rFonts w:hint="eastAsia"/>
          <w:sz w:val="20"/>
          <w:lang w:eastAsia="zh-CN"/>
        </w:rPr>
        <w:t>26</w:t>
      </w:r>
      <w:r w:rsidRPr="00D73526">
        <w:rPr>
          <w:rFonts w:hint="eastAsia"/>
          <w:sz w:val="20"/>
          <w:lang w:eastAsia="zh-CN"/>
        </w:rPr>
        <w:t>段和第</w:t>
      </w:r>
      <w:hyperlink r:id="rId101" w:history="1">
        <w:r w:rsidRPr="00D73526">
          <w:rPr>
            <w:rStyle w:val="Hyperlink"/>
            <w:sz w:val="20"/>
            <w:lang w:eastAsia="zh-CN"/>
          </w:rPr>
          <w:t>16/32</w:t>
        </w:r>
      </w:hyperlink>
      <w:r w:rsidRPr="00D73526">
        <w:rPr>
          <w:rFonts w:hint="eastAsia"/>
          <w:sz w:val="20"/>
          <w:lang w:eastAsia="zh-CN"/>
        </w:rPr>
        <w:t>号决定第</w:t>
      </w:r>
      <w:r w:rsidRPr="00D73526">
        <w:rPr>
          <w:rFonts w:hint="eastAsia"/>
          <w:sz w:val="20"/>
          <w:lang w:eastAsia="zh-CN"/>
        </w:rPr>
        <w:t>3</w:t>
      </w:r>
      <w:r w:rsidRPr="00D73526">
        <w:rPr>
          <w:rFonts w:hint="eastAsia"/>
          <w:sz w:val="20"/>
          <w:lang w:eastAsia="zh-CN"/>
        </w:rPr>
        <w:t>段所述理解</w:t>
      </w:r>
      <w:r w:rsidRPr="00D73526">
        <w:rPr>
          <w:sz w:val="20"/>
          <w:lang w:eastAsia="zh-CN"/>
        </w:rPr>
        <w:t>。</w:t>
      </w:r>
    </w:p>
  </w:footnote>
  <w:footnote w:id="175">
    <w:p w14:paraId="3C9A234D" w14:textId="77777777" w:rsidR="0045345C" w:rsidRPr="00F84BDC" w:rsidRDefault="0045345C" w:rsidP="0045345C">
      <w:pPr>
        <w:pStyle w:val="FootnoteText"/>
        <w:spacing w:after="60"/>
        <w:rPr>
          <w:sz w:val="20"/>
          <w:lang w:eastAsia="zh-CN"/>
        </w:rPr>
      </w:pPr>
      <w:r w:rsidRPr="00F84BDC">
        <w:rPr>
          <w:rStyle w:val="FootnoteReference"/>
          <w:sz w:val="20"/>
        </w:rPr>
        <w:footnoteRef/>
      </w:r>
      <w:r w:rsidRPr="00F84BDC">
        <w:rPr>
          <w:sz w:val="20"/>
          <w:lang w:eastAsia="zh-CN"/>
        </w:rPr>
        <w:t xml:space="preserve"> </w:t>
      </w:r>
      <w:r w:rsidRPr="00F84BDC">
        <w:rPr>
          <w:rFonts w:hint="eastAsia"/>
          <w:sz w:val="20"/>
          <w:lang w:eastAsia="zh-CN"/>
        </w:rPr>
        <w:t xml:space="preserve"> </w:t>
      </w:r>
      <w:r w:rsidRPr="00F84BDC">
        <w:rPr>
          <w:sz w:val="20"/>
          <w:lang w:eastAsia="zh-CN"/>
        </w:rPr>
        <w:t>联合国</w:t>
      </w:r>
      <w:r w:rsidRPr="00F84BDC">
        <w:rPr>
          <w:rFonts w:hint="eastAsia"/>
          <w:sz w:val="20"/>
          <w:lang w:eastAsia="zh-CN"/>
        </w:rPr>
        <w:t>，</w:t>
      </w:r>
      <w:r w:rsidRPr="00F84BDC">
        <w:rPr>
          <w:sz w:val="20"/>
          <w:lang w:eastAsia="zh-CN"/>
        </w:rPr>
        <w:t>《条约汇编》</w:t>
      </w:r>
      <w:r w:rsidRPr="00F84BDC">
        <w:rPr>
          <w:rFonts w:hint="eastAsia"/>
          <w:sz w:val="20"/>
          <w:lang w:eastAsia="zh-CN"/>
        </w:rPr>
        <w:t>，</w:t>
      </w:r>
      <w:r w:rsidRPr="00F84BDC">
        <w:rPr>
          <w:sz w:val="20"/>
          <w:lang w:eastAsia="zh-CN"/>
        </w:rPr>
        <w:t>第</w:t>
      </w:r>
      <w:r w:rsidRPr="00F84BDC">
        <w:rPr>
          <w:sz w:val="20"/>
          <w:lang w:eastAsia="zh-CN"/>
        </w:rPr>
        <w:t>1760</w:t>
      </w:r>
      <w:r w:rsidRPr="00F84BDC">
        <w:rPr>
          <w:sz w:val="20"/>
          <w:lang w:eastAsia="zh-CN"/>
        </w:rPr>
        <w:t>卷</w:t>
      </w:r>
      <w:r w:rsidRPr="00F84BDC">
        <w:rPr>
          <w:rFonts w:hint="eastAsia"/>
          <w:sz w:val="20"/>
          <w:lang w:eastAsia="zh-CN"/>
        </w:rPr>
        <w:t>，</w:t>
      </w:r>
      <w:r w:rsidRPr="00F84BDC">
        <w:rPr>
          <w:sz w:val="20"/>
          <w:lang w:eastAsia="zh-CN"/>
        </w:rPr>
        <w:t>第</w:t>
      </w:r>
      <w:r w:rsidRPr="00F84BDC">
        <w:rPr>
          <w:sz w:val="20"/>
          <w:lang w:eastAsia="zh-CN"/>
        </w:rPr>
        <w:t>30619</w:t>
      </w:r>
      <w:r w:rsidRPr="00F84BDC">
        <w:rPr>
          <w:sz w:val="20"/>
          <w:lang w:eastAsia="zh-CN"/>
        </w:rPr>
        <w:t>号。</w:t>
      </w:r>
    </w:p>
  </w:footnote>
  <w:footnote w:id="176">
    <w:p w14:paraId="281B2CC4" w14:textId="77777777" w:rsidR="00E0244F" w:rsidRPr="00321227" w:rsidRDefault="00E0244F" w:rsidP="00321227">
      <w:pPr>
        <w:pStyle w:val="FootnoteText"/>
        <w:spacing w:after="60"/>
        <w:rPr>
          <w:sz w:val="20"/>
          <w:lang w:val="en-CA" w:eastAsia="zh-CN"/>
        </w:rPr>
      </w:pPr>
      <w:r w:rsidRPr="00321227">
        <w:rPr>
          <w:rStyle w:val="FootnoteReference"/>
          <w:sz w:val="20"/>
        </w:rPr>
        <w:footnoteRef/>
      </w:r>
      <w:r w:rsidRPr="00321227">
        <w:rPr>
          <w:rFonts w:hint="eastAsia"/>
          <w:sz w:val="20"/>
          <w:lang w:eastAsia="zh-CN"/>
        </w:rPr>
        <w:t xml:space="preserve">  </w:t>
      </w:r>
      <w:r w:rsidRPr="00321227">
        <w:rPr>
          <w:rFonts w:hint="eastAsia"/>
          <w:sz w:val="20"/>
          <w:lang w:eastAsia="zh-CN"/>
        </w:rPr>
        <w:t>联合国，《条约汇编》，第</w:t>
      </w:r>
      <w:r w:rsidRPr="00321227">
        <w:rPr>
          <w:sz w:val="20"/>
          <w:lang w:eastAsia="zh-CN"/>
        </w:rPr>
        <w:t>1760</w:t>
      </w:r>
      <w:r w:rsidRPr="00321227">
        <w:rPr>
          <w:rFonts w:hint="eastAsia"/>
          <w:sz w:val="20"/>
          <w:lang w:eastAsia="zh-CN"/>
        </w:rPr>
        <w:t>卷，第</w:t>
      </w:r>
      <w:r w:rsidRPr="00321227">
        <w:rPr>
          <w:sz w:val="20"/>
          <w:lang w:eastAsia="zh-CN"/>
        </w:rPr>
        <w:t>30619</w:t>
      </w:r>
      <w:r w:rsidRPr="00321227">
        <w:rPr>
          <w:rFonts w:hint="eastAsia"/>
          <w:sz w:val="20"/>
          <w:lang w:eastAsia="zh-CN"/>
        </w:rPr>
        <w:t>号。</w:t>
      </w:r>
    </w:p>
  </w:footnote>
  <w:footnote w:id="177">
    <w:p w14:paraId="35911965" w14:textId="77777777" w:rsidR="00E0244F" w:rsidRPr="00321227" w:rsidRDefault="00E0244F" w:rsidP="00321227">
      <w:pPr>
        <w:pStyle w:val="FootnoteText"/>
        <w:spacing w:after="60"/>
        <w:rPr>
          <w:sz w:val="20"/>
          <w:lang w:val="en-CA" w:eastAsia="zh-CN"/>
        </w:rPr>
      </w:pPr>
      <w:r w:rsidRPr="00321227">
        <w:rPr>
          <w:rStyle w:val="FootnoteReference"/>
          <w:sz w:val="20"/>
        </w:rPr>
        <w:footnoteRef/>
      </w:r>
      <w:r w:rsidRPr="00321227">
        <w:rPr>
          <w:sz w:val="20"/>
          <w:lang w:eastAsia="zh-CN"/>
        </w:rPr>
        <w:t xml:space="preserve"> </w:t>
      </w:r>
      <w:r w:rsidRPr="00321227">
        <w:rPr>
          <w:rFonts w:hint="eastAsia"/>
          <w:sz w:val="20"/>
          <w:lang w:eastAsia="zh-CN"/>
        </w:rPr>
        <w:t xml:space="preserve"> </w:t>
      </w:r>
      <w:r w:rsidRPr="00321227">
        <w:rPr>
          <w:rFonts w:hint="eastAsia"/>
          <w:sz w:val="20"/>
          <w:lang w:eastAsia="zh-CN"/>
        </w:rPr>
        <w:t>第</w:t>
      </w:r>
      <w:hyperlink r:id="rId102" w:history="1">
        <w:r w:rsidRPr="00321227">
          <w:rPr>
            <w:rStyle w:val="Hyperlink"/>
            <w:rFonts w:hint="eastAsia"/>
            <w:sz w:val="20"/>
            <w:lang w:eastAsia="zh-CN"/>
          </w:rPr>
          <w:t>15/4</w:t>
        </w:r>
      </w:hyperlink>
      <w:r w:rsidRPr="00321227">
        <w:rPr>
          <w:rFonts w:hint="eastAsia"/>
          <w:sz w:val="20"/>
          <w:lang w:eastAsia="zh-CN"/>
        </w:rPr>
        <w:t>号决定，附件。</w:t>
      </w:r>
    </w:p>
  </w:footnote>
  <w:footnote w:id="178">
    <w:p w14:paraId="6989A7E7" w14:textId="128A70B7" w:rsidR="00FE728A" w:rsidRPr="00321227" w:rsidRDefault="00524E21" w:rsidP="00321227">
      <w:pPr>
        <w:pStyle w:val="FootnoteText"/>
        <w:spacing w:after="60"/>
        <w:rPr>
          <w:sz w:val="20"/>
          <w:lang w:eastAsia="zh-CN"/>
        </w:rPr>
      </w:pPr>
      <w:r w:rsidRPr="00321227">
        <w:rPr>
          <w:sz w:val="20"/>
        </w:rPr>
        <w:t xml:space="preserve">[ </w:t>
      </w:r>
      <w:r w:rsidR="00FE728A" w:rsidRPr="00321227">
        <w:rPr>
          <w:rStyle w:val="FootnoteReference"/>
          <w:sz w:val="20"/>
        </w:rPr>
        <w:footnoteRef/>
      </w:r>
      <w:r w:rsidR="00FE728A" w:rsidRPr="00321227">
        <w:rPr>
          <w:sz w:val="20"/>
        </w:rPr>
        <w:t xml:space="preserve"> </w:t>
      </w:r>
      <w:hyperlink r:id="rId103" w:history="1">
        <w:r w:rsidRPr="00321227">
          <w:rPr>
            <w:rStyle w:val="Hyperlink"/>
            <w:sz w:val="20"/>
          </w:rPr>
          <w:t>CBD/COP/17/INF/14</w:t>
        </w:r>
      </w:hyperlink>
      <w:r w:rsidRPr="00321227">
        <w:rPr>
          <w:sz w:val="20"/>
        </w:rPr>
        <w:t>，附件。</w:t>
      </w:r>
      <w:r w:rsidRPr="00321227">
        <w:rPr>
          <w:sz w:val="20"/>
        </w:rPr>
        <w:t>]</w:t>
      </w:r>
    </w:p>
  </w:footnote>
  <w:footnote w:id="179">
    <w:p w14:paraId="1A880864" w14:textId="77777777" w:rsidR="00E0244F" w:rsidRPr="00321227" w:rsidRDefault="00E0244F" w:rsidP="00321227">
      <w:pPr>
        <w:pStyle w:val="FootnoteText"/>
        <w:spacing w:after="60"/>
        <w:rPr>
          <w:sz w:val="20"/>
          <w:lang w:eastAsia="zh-CN"/>
        </w:rPr>
      </w:pPr>
      <w:r w:rsidRPr="00321227">
        <w:rPr>
          <w:rStyle w:val="FootnoteReference"/>
          <w:sz w:val="20"/>
        </w:rPr>
        <w:footnoteRef/>
      </w:r>
      <w:r w:rsidRPr="00321227">
        <w:rPr>
          <w:sz w:val="20"/>
          <w:lang w:eastAsia="zh-CN"/>
        </w:rPr>
        <w:t xml:space="preserve"> </w:t>
      </w:r>
      <w:r w:rsidRPr="00321227">
        <w:rPr>
          <w:rFonts w:hint="eastAsia"/>
          <w:sz w:val="20"/>
          <w:lang w:eastAsia="zh-CN"/>
        </w:rPr>
        <w:t xml:space="preserve"> </w:t>
      </w:r>
      <w:hyperlink r:id="rId104" w:history="1">
        <w:r w:rsidRPr="00321227">
          <w:rPr>
            <w:rStyle w:val="Hyperlink"/>
            <w:sz w:val="20"/>
            <w:lang w:eastAsia="zh-CN"/>
          </w:rPr>
          <w:t>CBD/SBI/7/9</w:t>
        </w:r>
      </w:hyperlink>
      <w:r w:rsidRPr="00321227">
        <w:rPr>
          <w:rFonts w:hint="eastAsia"/>
          <w:sz w:val="20"/>
          <w:lang w:eastAsia="zh-CN"/>
        </w:rPr>
        <w:t>，附件。</w:t>
      </w:r>
    </w:p>
  </w:footnote>
  <w:footnote w:id="180">
    <w:p w14:paraId="6FB6AFDA" w14:textId="77777777" w:rsidR="00E0244F" w:rsidRPr="006656CF" w:rsidRDefault="00E0244F" w:rsidP="00321227">
      <w:pPr>
        <w:pStyle w:val="FootnoteText"/>
        <w:spacing w:after="60"/>
        <w:rPr>
          <w:lang w:val="en-CA" w:eastAsia="zh-CN"/>
        </w:rPr>
      </w:pPr>
      <w:r w:rsidRPr="00321227">
        <w:rPr>
          <w:rStyle w:val="FootnoteReference"/>
          <w:sz w:val="20"/>
        </w:rPr>
        <w:footnoteRef/>
      </w:r>
      <w:r w:rsidRPr="00321227">
        <w:rPr>
          <w:rFonts w:hint="eastAsia"/>
          <w:sz w:val="20"/>
          <w:lang w:eastAsia="zh-CN"/>
        </w:rPr>
        <w:t xml:space="preserve"> </w:t>
      </w:r>
      <w:r w:rsidRPr="00321227">
        <w:rPr>
          <w:sz w:val="20"/>
          <w:lang w:eastAsia="zh-CN"/>
        </w:rPr>
        <w:t xml:space="preserve"> </w:t>
      </w:r>
      <w:r w:rsidRPr="00321227">
        <w:rPr>
          <w:rFonts w:hint="eastAsia"/>
          <w:sz w:val="20"/>
          <w:lang w:val="en-CA" w:eastAsia="zh-CN"/>
        </w:rPr>
        <w:t>第</w:t>
      </w:r>
      <w:hyperlink r:id="rId105">
        <w:r w:rsidRPr="00321227">
          <w:rPr>
            <w:rStyle w:val="Hyperlink"/>
            <w:sz w:val="20"/>
            <w:lang w:val="en-CA" w:eastAsia="zh-CN"/>
          </w:rPr>
          <w:t>15/12</w:t>
        </w:r>
      </w:hyperlink>
      <w:r w:rsidRPr="00321227">
        <w:rPr>
          <w:rFonts w:hint="eastAsia"/>
          <w:sz w:val="20"/>
          <w:lang w:eastAsia="zh-CN"/>
        </w:rPr>
        <w:t>号决定，附件。</w:t>
      </w:r>
    </w:p>
  </w:footnote>
  <w:footnote w:id="181">
    <w:p w14:paraId="5BFC0F79" w14:textId="77777777" w:rsidR="00DC4972" w:rsidRPr="002039D3" w:rsidRDefault="00DC4972" w:rsidP="00DC4972">
      <w:pPr>
        <w:pStyle w:val="FootnoteText"/>
        <w:spacing w:after="60"/>
        <w:rPr>
          <w:sz w:val="20"/>
          <w:lang w:eastAsia="zh-CN"/>
        </w:rPr>
      </w:pPr>
      <w:r w:rsidRPr="002039D3">
        <w:rPr>
          <w:rStyle w:val="FootnoteReference"/>
          <w:sz w:val="20"/>
        </w:rPr>
        <w:footnoteRef/>
      </w:r>
      <w:r w:rsidRPr="002039D3">
        <w:rPr>
          <w:sz w:val="20"/>
          <w:lang w:eastAsia="zh-CN"/>
        </w:rPr>
        <w:t xml:space="preserve"> </w:t>
      </w:r>
      <w:r w:rsidRPr="002039D3">
        <w:rPr>
          <w:rFonts w:hint="eastAsia"/>
          <w:sz w:val="20"/>
          <w:lang w:eastAsia="zh-CN"/>
        </w:rPr>
        <w:t xml:space="preserve"> </w:t>
      </w:r>
      <w:r w:rsidRPr="002039D3">
        <w:rPr>
          <w:sz w:val="20"/>
          <w:lang w:eastAsia="zh-CN"/>
        </w:rPr>
        <w:t>第</w:t>
      </w:r>
      <w:hyperlink r:id="rId106" w:history="1">
        <w:r w:rsidRPr="002039D3">
          <w:rPr>
            <w:rStyle w:val="Hyperlink"/>
            <w:sz w:val="20"/>
            <w:lang w:eastAsia="zh-CN"/>
          </w:rPr>
          <w:t>15/11</w:t>
        </w:r>
      </w:hyperlink>
      <w:r w:rsidRPr="002039D3">
        <w:rPr>
          <w:sz w:val="20"/>
          <w:lang w:eastAsia="zh-CN"/>
        </w:rPr>
        <w:t>号决定，附件。</w:t>
      </w:r>
    </w:p>
  </w:footnote>
  <w:footnote w:id="182">
    <w:p w14:paraId="6FEA6F18" w14:textId="77777777" w:rsidR="00DC4972" w:rsidRPr="002039D3" w:rsidRDefault="00DC4972" w:rsidP="00DC4972">
      <w:pPr>
        <w:pStyle w:val="FootnoteText"/>
        <w:spacing w:after="60"/>
        <w:rPr>
          <w:sz w:val="20"/>
          <w:lang w:eastAsia="zh-CN"/>
        </w:rPr>
      </w:pPr>
      <w:r w:rsidRPr="002039D3">
        <w:rPr>
          <w:rStyle w:val="FootnoteReference"/>
          <w:sz w:val="20"/>
        </w:rPr>
        <w:footnoteRef/>
      </w:r>
      <w:r w:rsidRPr="002039D3">
        <w:rPr>
          <w:sz w:val="20"/>
          <w:lang w:eastAsia="zh-CN"/>
        </w:rPr>
        <w:t xml:space="preserve"> </w:t>
      </w:r>
      <w:r w:rsidRPr="002039D3">
        <w:rPr>
          <w:rFonts w:hint="eastAsia"/>
          <w:sz w:val="20"/>
          <w:lang w:eastAsia="zh-CN"/>
        </w:rPr>
        <w:t xml:space="preserve"> </w:t>
      </w:r>
      <w:r w:rsidRPr="002039D3">
        <w:rPr>
          <w:sz w:val="20"/>
          <w:lang w:eastAsia="zh-CN"/>
        </w:rPr>
        <w:t>见</w:t>
      </w:r>
      <w:hyperlink r:id="rId107" w:history="1">
        <w:r w:rsidRPr="002039D3">
          <w:rPr>
            <w:rStyle w:val="Hyperlink"/>
            <w:sz w:val="20"/>
            <w:lang w:eastAsia="zh-CN"/>
          </w:rPr>
          <w:t>CBD/SBI/6/5</w:t>
        </w:r>
      </w:hyperlink>
      <w:r w:rsidRPr="002039D3">
        <w:rPr>
          <w:sz w:val="20"/>
          <w:lang w:eastAsia="zh-CN"/>
        </w:rPr>
        <w:t>。</w:t>
      </w:r>
    </w:p>
  </w:footnote>
  <w:footnote w:id="183">
    <w:p w14:paraId="0FB4D944" w14:textId="77777777" w:rsidR="00DC4972" w:rsidRPr="002039D3" w:rsidRDefault="00DC4972" w:rsidP="00DC4972">
      <w:pPr>
        <w:pStyle w:val="FootnoteText"/>
        <w:spacing w:after="60"/>
        <w:rPr>
          <w:sz w:val="20"/>
          <w:lang w:val="en-CA" w:eastAsia="zh-CN"/>
        </w:rPr>
      </w:pPr>
      <w:r w:rsidRPr="002039D3">
        <w:rPr>
          <w:rStyle w:val="FootnoteReference"/>
          <w:sz w:val="20"/>
        </w:rPr>
        <w:footnoteRef/>
      </w:r>
      <w:r w:rsidRPr="002039D3">
        <w:rPr>
          <w:sz w:val="20"/>
          <w:lang w:eastAsia="zh-CN"/>
        </w:rPr>
        <w:t xml:space="preserve"> </w:t>
      </w:r>
      <w:r w:rsidRPr="002039D3">
        <w:rPr>
          <w:rFonts w:hint="eastAsia"/>
          <w:sz w:val="20"/>
          <w:lang w:eastAsia="zh-CN"/>
        </w:rPr>
        <w:t xml:space="preserve"> </w:t>
      </w:r>
      <w:r w:rsidRPr="002039D3">
        <w:rPr>
          <w:sz w:val="20"/>
          <w:lang w:eastAsia="zh-CN"/>
        </w:rPr>
        <w:t>第</w:t>
      </w:r>
      <w:hyperlink r:id="rId108" w:history="1">
        <w:r w:rsidRPr="002039D3">
          <w:rPr>
            <w:rStyle w:val="Hyperlink"/>
            <w:sz w:val="20"/>
            <w:lang w:eastAsia="zh-CN"/>
          </w:rPr>
          <w:t>15/4</w:t>
        </w:r>
      </w:hyperlink>
      <w:r w:rsidRPr="002039D3">
        <w:rPr>
          <w:sz w:val="20"/>
          <w:lang w:eastAsia="zh-CN"/>
        </w:rPr>
        <w:t>号决定，附件。</w:t>
      </w:r>
    </w:p>
  </w:footnote>
  <w:footnote w:id="184">
    <w:p w14:paraId="27FFCEC3" w14:textId="77777777" w:rsidR="00DC4972" w:rsidRPr="00057E28" w:rsidRDefault="00DC4972" w:rsidP="00DC4972">
      <w:pPr>
        <w:pStyle w:val="FootnoteText"/>
        <w:spacing w:after="60"/>
        <w:rPr>
          <w:sz w:val="20"/>
          <w:lang w:eastAsia="zh-CN"/>
        </w:rPr>
      </w:pPr>
      <w:r w:rsidRPr="002039D3">
        <w:rPr>
          <w:rStyle w:val="FootnoteReference"/>
          <w:sz w:val="20"/>
        </w:rPr>
        <w:footnoteRef/>
      </w:r>
      <w:r w:rsidRPr="002039D3">
        <w:rPr>
          <w:sz w:val="20"/>
          <w:lang w:eastAsia="zh-CN"/>
        </w:rPr>
        <w:t xml:space="preserve"> </w:t>
      </w:r>
      <w:r w:rsidRPr="002039D3">
        <w:rPr>
          <w:rFonts w:hint="eastAsia"/>
          <w:sz w:val="20"/>
          <w:lang w:eastAsia="zh-CN"/>
        </w:rPr>
        <w:t xml:space="preserve"> </w:t>
      </w:r>
      <w:r w:rsidRPr="002039D3">
        <w:rPr>
          <w:rFonts w:hint="eastAsia"/>
          <w:sz w:val="20"/>
          <w:lang w:eastAsia="zh-CN"/>
        </w:rPr>
        <w:t>见第</w:t>
      </w:r>
      <w:hyperlink r:id="rId109" w:history="1">
        <w:r w:rsidRPr="002039D3">
          <w:rPr>
            <w:rStyle w:val="Hyperlink"/>
            <w:sz w:val="20"/>
            <w:lang w:eastAsia="zh-CN"/>
          </w:rPr>
          <w:t>16/31</w:t>
        </w:r>
      </w:hyperlink>
      <w:r w:rsidRPr="002039D3">
        <w:rPr>
          <w:rFonts w:hint="eastAsia"/>
          <w:sz w:val="20"/>
          <w:lang w:eastAsia="zh-CN"/>
        </w:rPr>
        <w:t>号决定，附件二。</w:t>
      </w:r>
    </w:p>
  </w:footnote>
  <w:footnote w:id="185">
    <w:p w14:paraId="26D8B0A4" w14:textId="79433AF5" w:rsidR="002039D3" w:rsidRPr="002039D3" w:rsidRDefault="002039D3" w:rsidP="002039D3">
      <w:pPr>
        <w:pStyle w:val="FootnoteText"/>
        <w:spacing w:after="60"/>
        <w:rPr>
          <w:sz w:val="20"/>
          <w:lang w:eastAsia="zh-CN"/>
        </w:rPr>
      </w:pPr>
      <w:r w:rsidRPr="002039D3">
        <w:rPr>
          <w:rStyle w:val="FootnoteReference"/>
          <w:sz w:val="20"/>
        </w:rPr>
        <w:footnoteRef/>
      </w:r>
      <w:r w:rsidRPr="002039D3">
        <w:rPr>
          <w:sz w:val="20"/>
          <w:lang w:eastAsia="zh-CN"/>
        </w:rPr>
        <w:t xml:space="preserve"> </w:t>
      </w:r>
      <w:r w:rsidRPr="002039D3">
        <w:rPr>
          <w:rFonts w:hint="eastAsia"/>
          <w:sz w:val="20"/>
          <w:lang w:eastAsia="zh-CN"/>
        </w:rPr>
        <w:t xml:space="preserve"> </w:t>
      </w:r>
      <w:r w:rsidRPr="002039D3">
        <w:rPr>
          <w:sz w:val="20"/>
          <w:lang w:eastAsia="zh-CN"/>
        </w:rPr>
        <w:t>联合国</w:t>
      </w:r>
      <w:r w:rsidRPr="002039D3">
        <w:rPr>
          <w:rFonts w:hint="eastAsia"/>
          <w:sz w:val="20"/>
          <w:lang w:eastAsia="zh-CN"/>
        </w:rPr>
        <w:t>，</w:t>
      </w:r>
      <w:r w:rsidRPr="002039D3">
        <w:rPr>
          <w:sz w:val="20"/>
          <w:lang w:eastAsia="zh-CN"/>
        </w:rPr>
        <w:t>《条约汇编》</w:t>
      </w:r>
      <w:r w:rsidRPr="002039D3">
        <w:rPr>
          <w:rFonts w:hint="eastAsia"/>
          <w:sz w:val="20"/>
          <w:lang w:eastAsia="zh-CN"/>
        </w:rPr>
        <w:t>，</w:t>
      </w:r>
      <w:r w:rsidRPr="002039D3">
        <w:rPr>
          <w:sz w:val="20"/>
          <w:lang w:eastAsia="zh-CN"/>
        </w:rPr>
        <w:t>第</w:t>
      </w:r>
      <w:r w:rsidRPr="002039D3">
        <w:rPr>
          <w:sz w:val="20"/>
          <w:lang w:eastAsia="zh-CN"/>
        </w:rPr>
        <w:t>1760</w:t>
      </w:r>
      <w:r w:rsidRPr="002039D3">
        <w:rPr>
          <w:sz w:val="20"/>
          <w:lang w:eastAsia="zh-CN"/>
        </w:rPr>
        <w:t>卷，第</w:t>
      </w:r>
      <w:r w:rsidRPr="002039D3">
        <w:rPr>
          <w:sz w:val="20"/>
          <w:lang w:eastAsia="zh-CN"/>
        </w:rPr>
        <w:t>30619</w:t>
      </w:r>
      <w:r w:rsidRPr="002039D3">
        <w:rPr>
          <w:sz w:val="20"/>
          <w:lang w:eastAsia="zh-CN"/>
        </w:rPr>
        <w:t>号。</w:t>
      </w:r>
    </w:p>
  </w:footnote>
  <w:footnote w:id="186">
    <w:p w14:paraId="7C2EC693" w14:textId="77777777" w:rsidR="001C4E66" w:rsidRPr="002039D3" w:rsidRDefault="001C4E66" w:rsidP="002039D3">
      <w:pPr>
        <w:pStyle w:val="FootnoteText"/>
        <w:spacing w:after="60"/>
        <w:rPr>
          <w:sz w:val="20"/>
          <w:lang w:eastAsia="zh-CN"/>
        </w:rPr>
      </w:pPr>
      <w:r w:rsidRPr="002039D3">
        <w:rPr>
          <w:rStyle w:val="FootnoteReference"/>
          <w:sz w:val="20"/>
        </w:rPr>
        <w:footnoteRef/>
      </w:r>
      <w:r w:rsidRPr="002039D3">
        <w:rPr>
          <w:rFonts w:hint="eastAsia"/>
          <w:sz w:val="20"/>
          <w:lang w:eastAsia="zh-CN"/>
        </w:rPr>
        <w:t xml:space="preserve">  </w:t>
      </w:r>
      <w:r w:rsidRPr="002039D3">
        <w:rPr>
          <w:sz w:val="20"/>
          <w:lang w:eastAsia="zh-CN"/>
        </w:rPr>
        <w:t>专题行动计划与科学、技术和工艺咨询附属机构第</w:t>
      </w:r>
      <w:r w:rsidRPr="002039D3">
        <w:rPr>
          <w:sz w:val="20"/>
          <w:lang w:eastAsia="zh-CN"/>
        </w:rPr>
        <w:t>28/3</w:t>
      </w:r>
      <w:r w:rsidRPr="002039D3">
        <w:rPr>
          <w:sz w:val="20"/>
          <w:lang w:eastAsia="zh-CN"/>
        </w:rPr>
        <w:t>号建议所载决定草案的内容合并</w:t>
      </w:r>
      <w:r w:rsidRPr="002039D3">
        <w:rPr>
          <w:rFonts w:hint="eastAsia"/>
          <w:sz w:val="20"/>
          <w:lang w:eastAsia="zh-CN"/>
        </w:rPr>
        <w:t>之后</w:t>
      </w:r>
      <w:r w:rsidRPr="002039D3">
        <w:rPr>
          <w:sz w:val="20"/>
          <w:lang w:eastAsia="zh-CN"/>
        </w:rPr>
        <w:t>，将列入本决定附件一</w:t>
      </w:r>
      <w:r w:rsidRPr="002039D3">
        <w:rPr>
          <w:rFonts w:hint="eastAsia"/>
          <w:sz w:val="20"/>
          <w:lang w:eastAsia="zh-CN"/>
        </w:rPr>
        <w:t>。</w:t>
      </w:r>
    </w:p>
  </w:footnote>
  <w:footnote w:id="187">
    <w:p w14:paraId="51AA9AD4" w14:textId="5FA33F64" w:rsidR="002039D3" w:rsidRPr="002039D3" w:rsidRDefault="002039D3" w:rsidP="002039D3">
      <w:pPr>
        <w:pStyle w:val="FootnoteText"/>
        <w:spacing w:after="60"/>
        <w:rPr>
          <w:sz w:val="20"/>
          <w:lang w:eastAsia="zh-CN"/>
        </w:rPr>
      </w:pPr>
      <w:r w:rsidRPr="002039D3">
        <w:rPr>
          <w:rStyle w:val="FootnoteReference"/>
          <w:sz w:val="20"/>
        </w:rPr>
        <w:footnoteRef/>
      </w:r>
      <w:r w:rsidRPr="002039D3">
        <w:rPr>
          <w:sz w:val="20"/>
        </w:rPr>
        <w:t xml:space="preserve"> </w:t>
      </w:r>
      <w:r w:rsidRPr="002039D3">
        <w:rPr>
          <w:rFonts w:hint="eastAsia"/>
          <w:sz w:val="20"/>
          <w:lang w:eastAsia="zh-CN"/>
        </w:rPr>
        <w:t xml:space="preserve"> </w:t>
      </w:r>
      <w:r w:rsidRPr="002039D3">
        <w:rPr>
          <w:rFonts w:hint="eastAsia"/>
          <w:sz w:val="20"/>
          <w:lang w:eastAsia="zh-CN"/>
        </w:rPr>
        <w:t>第</w:t>
      </w:r>
      <w:hyperlink r:id="rId110" w:history="1">
        <w:r w:rsidRPr="002039D3">
          <w:rPr>
            <w:rStyle w:val="Hyperlink"/>
            <w:sz w:val="20"/>
          </w:rPr>
          <w:t>15/4</w:t>
        </w:r>
      </w:hyperlink>
      <w:r w:rsidRPr="002039D3">
        <w:rPr>
          <w:rFonts w:hint="eastAsia"/>
          <w:sz w:val="20"/>
          <w:lang w:eastAsia="zh-CN"/>
        </w:rPr>
        <w:t>号决定，附件。</w:t>
      </w:r>
    </w:p>
  </w:footnote>
  <w:footnote w:id="188">
    <w:p w14:paraId="1EA619E9" w14:textId="0912C82C" w:rsidR="00C55921" w:rsidRPr="002039D3" w:rsidRDefault="00C55921" w:rsidP="002039D3">
      <w:pPr>
        <w:pStyle w:val="FootnoteText"/>
        <w:spacing w:after="60"/>
        <w:rPr>
          <w:sz w:val="20"/>
          <w:lang w:eastAsia="zh-CN"/>
        </w:rPr>
      </w:pPr>
      <w:r w:rsidRPr="002039D3">
        <w:rPr>
          <w:rStyle w:val="FootnoteReference"/>
          <w:sz w:val="20"/>
        </w:rPr>
        <w:footnoteRef/>
      </w:r>
      <w:r w:rsidR="00B6505F" w:rsidRPr="002039D3">
        <w:rPr>
          <w:rFonts w:hint="eastAsia"/>
          <w:sz w:val="20"/>
          <w:lang w:eastAsia="zh-CN"/>
        </w:rPr>
        <w:t xml:space="preserve"> </w:t>
      </w:r>
      <w:r w:rsidRPr="002039D3">
        <w:rPr>
          <w:sz w:val="20"/>
          <w:lang w:eastAsia="zh-CN"/>
        </w:rPr>
        <w:t xml:space="preserve"> </w:t>
      </w:r>
      <w:hyperlink r:id="rId111" w:history="1">
        <w:r w:rsidRPr="002039D3">
          <w:rPr>
            <w:rStyle w:val="Hyperlink"/>
            <w:sz w:val="20"/>
            <w:lang w:eastAsia="zh-CN"/>
          </w:rPr>
          <w:t>CBD/SYNBIO/AHTEG/2026/1/3</w:t>
        </w:r>
      </w:hyperlink>
      <w:r w:rsidRPr="002039D3">
        <w:rPr>
          <w:rFonts w:hint="eastAsia"/>
          <w:sz w:val="20"/>
          <w:lang w:eastAsia="zh-CN"/>
        </w:rPr>
        <w:t>号文件。</w:t>
      </w:r>
    </w:p>
  </w:footnote>
  <w:footnote w:id="189">
    <w:p w14:paraId="653CBA3D" w14:textId="3095EF1E" w:rsidR="00C55921" w:rsidRPr="002039D3" w:rsidRDefault="00C55921" w:rsidP="002039D3">
      <w:pPr>
        <w:pStyle w:val="FootnoteText"/>
        <w:spacing w:after="60"/>
        <w:rPr>
          <w:sz w:val="20"/>
          <w:lang w:eastAsia="zh-CN"/>
        </w:rPr>
      </w:pPr>
      <w:r w:rsidRPr="002039D3">
        <w:rPr>
          <w:rStyle w:val="FootnoteReference"/>
          <w:sz w:val="20"/>
        </w:rPr>
        <w:footnoteRef/>
      </w:r>
      <w:r w:rsidRPr="002039D3">
        <w:rPr>
          <w:sz w:val="20"/>
          <w:lang w:eastAsia="zh-CN"/>
        </w:rPr>
        <w:t xml:space="preserve"> </w:t>
      </w:r>
      <w:r w:rsidR="00B6505F" w:rsidRPr="002039D3">
        <w:rPr>
          <w:rFonts w:hint="eastAsia"/>
          <w:sz w:val="20"/>
          <w:lang w:eastAsia="zh-CN"/>
        </w:rPr>
        <w:t xml:space="preserve"> </w:t>
      </w:r>
      <w:r w:rsidRPr="002039D3">
        <w:rPr>
          <w:rFonts w:hint="eastAsia"/>
          <w:sz w:val="20"/>
          <w:lang w:eastAsia="zh-CN"/>
        </w:rPr>
        <w:t>见</w:t>
      </w:r>
      <w:hyperlink r:id="rId112" w:history="1">
        <w:r w:rsidRPr="002039D3">
          <w:rPr>
            <w:rStyle w:val="Hyperlink"/>
            <w:sz w:val="20"/>
            <w:lang w:eastAsia="zh-CN"/>
          </w:rPr>
          <w:t>CBD/SYNBIO/AHTEG/2026/1/2</w:t>
        </w:r>
      </w:hyperlink>
      <w:r w:rsidRPr="002039D3">
        <w:rPr>
          <w:rFonts w:hint="eastAsia"/>
          <w:sz w:val="20"/>
          <w:lang w:eastAsia="zh-CN"/>
        </w:rPr>
        <w:t>，附件二。</w:t>
      </w:r>
    </w:p>
  </w:footnote>
  <w:footnote w:id="190">
    <w:p w14:paraId="65C191A5" w14:textId="03030F0B" w:rsidR="00C55921" w:rsidRPr="00CC0C26" w:rsidRDefault="00C55921" w:rsidP="002039D3">
      <w:pPr>
        <w:pStyle w:val="FootnoteText"/>
        <w:spacing w:after="60"/>
        <w:rPr>
          <w:sz w:val="20"/>
          <w:lang w:eastAsia="zh-CN"/>
        </w:rPr>
      </w:pPr>
      <w:r w:rsidRPr="002039D3">
        <w:rPr>
          <w:rStyle w:val="FootnoteReference"/>
          <w:sz w:val="20"/>
        </w:rPr>
        <w:footnoteRef/>
      </w:r>
      <w:r w:rsidRPr="002039D3">
        <w:rPr>
          <w:sz w:val="20"/>
          <w:lang w:eastAsia="zh-CN"/>
        </w:rPr>
        <w:t xml:space="preserve"> </w:t>
      </w:r>
      <w:r w:rsidR="00B6505F" w:rsidRPr="002039D3">
        <w:rPr>
          <w:rFonts w:hint="eastAsia"/>
          <w:sz w:val="20"/>
          <w:lang w:eastAsia="zh-CN"/>
        </w:rPr>
        <w:t xml:space="preserve"> </w:t>
      </w:r>
      <w:r w:rsidRPr="002039D3">
        <w:rPr>
          <w:sz w:val="20"/>
          <w:lang w:eastAsia="zh-CN"/>
        </w:rPr>
        <w:t>如《关于环境与发展的里约宣言》原则</w:t>
      </w:r>
      <w:r w:rsidRPr="002039D3">
        <w:rPr>
          <w:sz w:val="20"/>
          <w:lang w:eastAsia="zh-CN"/>
        </w:rPr>
        <w:t>15</w:t>
      </w:r>
      <w:r w:rsidRPr="002039D3">
        <w:rPr>
          <w:rFonts w:hint="eastAsia"/>
          <w:sz w:val="20"/>
          <w:lang w:eastAsia="zh-CN"/>
        </w:rPr>
        <w:t>的</w:t>
      </w:r>
      <w:r w:rsidRPr="002039D3">
        <w:rPr>
          <w:sz w:val="20"/>
          <w:lang w:eastAsia="zh-CN"/>
        </w:rPr>
        <w:t>规定</w:t>
      </w:r>
      <w:r w:rsidRPr="002039D3">
        <w:rPr>
          <w:rFonts w:hint="eastAsia"/>
          <w:sz w:val="20"/>
          <w:lang w:eastAsia="zh-CN"/>
        </w:rPr>
        <w:t>。</w:t>
      </w:r>
    </w:p>
  </w:footnote>
  <w:footnote w:id="191">
    <w:p w14:paraId="2984DE4E" w14:textId="77777777" w:rsidR="001C4E66" w:rsidRPr="006B1870" w:rsidRDefault="001C4E66" w:rsidP="001C4E66">
      <w:pPr>
        <w:pStyle w:val="FootnoteText"/>
        <w:rPr>
          <w:sz w:val="20"/>
          <w:lang w:val="es-ES" w:eastAsia="zh-CN"/>
        </w:rPr>
      </w:pPr>
      <w:r w:rsidRPr="006B1870">
        <w:rPr>
          <w:rStyle w:val="FootnoteReference"/>
          <w:sz w:val="20"/>
        </w:rPr>
        <w:footnoteRef/>
      </w:r>
      <w:r w:rsidRPr="006B1870">
        <w:rPr>
          <w:sz w:val="20"/>
          <w:lang w:eastAsia="zh-CN"/>
        </w:rPr>
        <w:t xml:space="preserve"> </w:t>
      </w:r>
      <w:r>
        <w:rPr>
          <w:rFonts w:hint="eastAsia"/>
          <w:sz w:val="20"/>
          <w:lang w:eastAsia="zh-CN"/>
        </w:rPr>
        <w:t xml:space="preserve"> </w:t>
      </w:r>
      <w:r w:rsidRPr="006B1870">
        <w:rPr>
          <w:sz w:val="20"/>
          <w:lang w:eastAsia="zh-CN"/>
        </w:rPr>
        <w:t>联合国</w:t>
      </w:r>
      <w:r w:rsidRPr="006B1870">
        <w:rPr>
          <w:sz w:val="20"/>
          <w:lang w:val="es-ES" w:eastAsia="zh-CN"/>
        </w:rPr>
        <w:t>，</w:t>
      </w:r>
      <w:r w:rsidRPr="006B1870">
        <w:rPr>
          <w:sz w:val="20"/>
          <w:lang w:eastAsia="zh-CN"/>
        </w:rPr>
        <w:t>《条约汇编》</w:t>
      </w:r>
      <w:r w:rsidRPr="006B1870">
        <w:rPr>
          <w:sz w:val="20"/>
          <w:lang w:val="es-ES" w:eastAsia="zh-CN"/>
        </w:rPr>
        <w:t>，</w:t>
      </w:r>
      <w:r w:rsidRPr="006B1870">
        <w:rPr>
          <w:sz w:val="20"/>
          <w:lang w:eastAsia="zh-CN"/>
        </w:rPr>
        <w:t>第</w:t>
      </w:r>
      <w:r w:rsidRPr="006B1870">
        <w:rPr>
          <w:sz w:val="20"/>
          <w:lang w:val="es-ES" w:eastAsia="zh-CN"/>
        </w:rPr>
        <w:t>2226</w:t>
      </w:r>
      <w:r w:rsidRPr="006B1870">
        <w:rPr>
          <w:sz w:val="20"/>
          <w:lang w:eastAsia="zh-CN"/>
        </w:rPr>
        <w:t>卷</w:t>
      </w:r>
      <w:r w:rsidRPr="006B1870">
        <w:rPr>
          <w:sz w:val="20"/>
          <w:lang w:val="es-ES" w:eastAsia="zh-CN"/>
        </w:rPr>
        <w:t>，</w:t>
      </w:r>
      <w:r w:rsidRPr="006B1870">
        <w:rPr>
          <w:sz w:val="20"/>
          <w:lang w:eastAsia="zh-CN"/>
        </w:rPr>
        <w:t>第</w:t>
      </w:r>
      <w:r w:rsidRPr="006B1870">
        <w:rPr>
          <w:sz w:val="20"/>
          <w:lang w:val="es-ES" w:eastAsia="zh-CN"/>
        </w:rPr>
        <w:t>30619</w:t>
      </w:r>
      <w:r w:rsidRPr="006B1870">
        <w:rPr>
          <w:sz w:val="20"/>
          <w:lang w:eastAsia="zh-CN"/>
        </w:rPr>
        <w:t>号。</w:t>
      </w:r>
      <w:r w:rsidRPr="006B1870">
        <w:rPr>
          <w:rFonts w:hint="eastAsia"/>
          <w:sz w:val="20"/>
          <w:lang w:eastAsia="zh-CN"/>
        </w:rPr>
        <w:t xml:space="preserve"> </w:t>
      </w:r>
    </w:p>
  </w:footnote>
  <w:footnote w:id="192">
    <w:p w14:paraId="69511533" w14:textId="77777777" w:rsidR="001C4E66" w:rsidRPr="006B1870" w:rsidRDefault="001C4E66" w:rsidP="001C4E66">
      <w:pPr>
        <w:pStyle w:val="FootnoteText"/>
        <w:rPr>
          <w:sz w:val="20"/>
          <w:lang w:val="es-ES" w:eastAsia="zh-CN"/>
        </w:rPr>
      </w:pPr>
      <w:r w:rsidRPr="006B1870">
        <w:rPr>
          <w:rStyle w:val="FootnoteReference"/>
          <w:sz w:val="20"/>
        </w:rPr>
        <w:footnoteRef/>
      </w:r>
      <w:r w:rsidRPr="006B1870">
        <w:rPr>
          <w:sz w:val="20"/>
          <w:lang w:val="es-ES" w:eastAsia="zh-CN"/>
        </w:rPr>
        <w:t xml:space="preserve"> </w:t>
      </w:r>
      <w:r>
        <w:rPr>
          <w:rFonts w:hint="eastAsia"/>
          <w:sz w:val="20"/>
          <w:lang w:val="es-ES" w:eastAsia="zh-CN"/>
        </w:rPr>
        <w:t xml:space="preserve"> </w:t>
      </w:r>
      <w:r w:rsidRPr="006B1870">
        <w:rPr>
          <w:rFonts w:hint="eastAsia"/>
          <w:sz w:val="20"/>
          <w:lang w:eastAsia="zh-CN"/>
        </w:rPr>
        <w:t>同上</w:t>
      </w:r>
      <w:r w:rsidRPr="006B1870">
        <w:rPr>
          <w:sz w:val="20"/>
          <w:lang w:val="es-ES" w:eastAsia="zh-CN"/>
        </w:rPr>
        <w:t>，</w:t>
      </w:r>
      <w:r w:rsidRPr="006B1870">
        <w:rPr>
          <w:sz w:val="20"/>
          <w:lang w:eastAsia="zh-CN"/>
        </w:rPr>
        <w:t>第</w:t>
      </w:r>
      <w:r w:rsidRPr="006B1870">
        <w:rPr>
          <w:sz w:val="20"/>
          <w:lang w:val="es-ES" w:eastAsia="zh-CN"/>
        </w:rPr>
        <w:t>3008</w:t>
      </w:r>
      <w:r w:rsidRPr="006B1870">
        <w:rPr>
          <w:sz w:val="20"/>
          <w:lang w:eastAsia="zh-CN"/>
        </w:rPr>
        <w:t>卷</w:t>
      </w:r>
      <w:r w:rsidRPr="006B1870">
        <w:rPr>
          <w:sz w:val="20"/>
          <w:lang w:val="es-ES" w:eastAsia="zh-CN"/>
        </w:rPr>
        <w:t>，</w:t>
      </w:r>
      <w:r w:rsidRPr="006B1870">
        <w:rPr>
          <w:sz w:val="20"/>
          <w:lang w:eastAsia="zh-CN"/>
        </w:rPr>
        <w:t>第</w:t>
      </w:r>
      <w:r w:rsidRPr="006B1870">
        <w:rPr>
          <w:sz w:val="20"/>
          <w:lang w:val="es-ES" w:eastAsia="zh-CN"/>
        </w:rPr>
        <w:t>30619</w:t>
      </w:r>
      <w:r w:rsidRPr="006B1870">
        <w:rPr>
          <w:sz w:val="20"/>
          <w:lang w:eastAsia="zh-CN"/>
        </w:rPr>
        <w:t>号。</w:t>
      </w:r>
    </w:p>
  </w:footnote>
  <w:footnote w:id="193">
    <w:p w14:paraId="66A72E93" w14:textId="77777777" w:rsidR="001C4E66" w:rsidRPr="006B1870" w:rsidRDefault="001C4E66" w:rsidP="001C4E66">
      <w:pPr>
        <w:pStyle w:val="FootnoteText"/>
        <w:rPr>
          <w:sz w:val="20"/>
          <w:lang w:val="es-ES" w:eastAsia="zh-CN"/>
        </w:rPr>
      </w:pPr>
      <w:r w:rsidRPr="006B1870">
        <w:rPr>
          <w:rStyle w:val="FootnoteReference"/>
          <w:sz w:val="20"/>
        </w:rPr>
        <w:footnoteRef/>
      </w:r>
      <w:r w:rsidRPr="006B1870">
        <w:rPr>
          <w:sz w:val="20"/>
          <w:lang w:val="es-ES" w:eastAsia="zh-CN"/>
        </w:rPr>
        <w:t xml:space="preserve"> </w:t>
      </w:r>
      <w:r>
        <w:rPr>
          <w:rFonts w:hint="eastAsia"/>
          <w:sz w:val="20"/>
          <w:lang w:val="es-ES" w:eastAsia="zh-CN"/>
        </w:rPr>
        <w:t xml:space="preserve"> </w:t>
      </w:r>
      <w:r w:rsidRPr="006B1870">
        <w:rPr>
          <w:sz w:val="20"/>
          <w:lang w:val="es-ES" w:eastAsia="zh-CN"/>
        </w:rPr>
        <w:t>第</w:t>
      </w:r>
      <w:hyperlink r:id="rId113" w:history="1">
        <w:r w:rsidRPr="00FA399B">
          <w:rPr>
            <w:rStyle w:val="Hyperlink"/>
            <w:sz w:val="20"/>
            <w:lang w:val="es-ES" w:eastAsia="zh-CN"/>
          </w:rPr>
          <w:t>CP-10/4</w:t>
        </w:r>
      </w:hyperlink>
      <w:r w:rsidRPr="006B1870">
        <w:rPr>
          <w:sz w:val="20"/>
          <w:lang w:eastAsia="zh-CN"/>
        </w:rPr>
        <w:t>号决定</w:t>
      </w:r>
      <w:r w:rsidRPr="006B1870">
        <w:rPr>
          <w:sz w:val="20"/>
          <w:lang w:val="es-ES" w:eastAsia="zh-CN"/>
        </w:rPr>
        <w:t>，</w:t>
      </w:r>
      <w:r w:rsidRPr="006B1870">
        <w:rPr>
          <w:sz w:val="20"/>
          <w:lang w:val="es-ES" w:eastAsia="zh-CN"/>
        </w:rPr>
        <w:t xml:space="preserve"> </w:t>
      </w:r>
      <w:r w:rsidRPr="006B1870">
        <w:rPr>
          <w:sz w:val="20"/>
          <w:lang w:eastAsia="zh-CN"/>
        </w:rPr>
        <w:t>附件。</w:t>
      </w:r>
    </w:p>
  </w:footnote>
  <w:footnote w:id="194">
    <w:p w14:paraId="36B2B091" w14:textId="77777777" w:rsidR="001C4E66" w:rsidRPr="006B1870" w:rsidRDefault="001C4E66" w:rsidP="001C4E66">
      <w:pPr>
        <w:pStyle w:val="FootnoteText"/>
        <w:rPr>
          <w:sz w:val="20"/>
          <w:lang w:val="es-ES" w:eastAsia="zh-CN"/>
        </w:rPr>
      </w:pPr>
      <w:r w:rsidRPr="006B1870">
        <w:rPr>
          <w:rStyle w:val="FootnoteReference"/>
          <w:sz w:val="20"/>
        </w:rPr>
        <w:footnoteRef/>
      </w:r>
      <w:r w:rsidRPr="006B1870">
        <w:rPr>
          <w:sz w:val="20"/>
          <w:lang w:val="es-ES" w:eastAsia="zh-CN"/>
        </w:rPr>
        <w:t xml:space="preserve"> </w:t>
      </w:r>
      <w:r>
        <w:rPr>
          <w:rFonts w:hint="eastAsia"/>
          <w:sz w:val="20"/>
          <w:lang w:val="es-ES" w:eastAsia="zh-CN"/>
        </w:rPr>
        <w:t xml:space="preserve"> </w:t>
      </w:r>
      <w:r w:rsidRPr="006B1870">
        <w:rPr>
          <w:sz w:val="20"/>
          <w:lang w:eastAsia="zh-CN"/>
        </w:rPr>
        <w:t>第</w:t>
      </w:r>
      <w:r w:rsidRPr="006B1870">
        <w:rPr>
          <w:sz w:val="20"/>
          <w:lang w:val="es-ES" w:eastAsia="zh-CN"/>
        </w:rPr>
        <w:t> </w:t>
      </w:r>
      <w:hyperlink r:id="rId114" w:history="1">
        <w:r w:rsidRPr="006B1870">
          <w:rPr>
            <w:rStyle w:val="Hyperlink"/>
            <w:sz w:val="20"/>
            <w:u w:val="none"/>
            <w:lang w:val="es-ES" w:eastAsia="zh-CN"/>
          </w:rPr>
          <w:t>NP-5/3</w:t>
        </w:r>
      </w:hyperlink>
      <w:r w:rsidRPr="006B1870">
        <w:rPr>
          <w:sz w:val="20"/>
          <w:lang w:eastAsia="zh-CN"/>
        </w:rPr>
        <w:t>号决定</w:t>
      </w:r>
      <w:r w:rsidRPr="006B1870">
        <w:rPr>
          <w:sz w:val="20"/>
          <w:lang w:val="es-ES" w:eastAsia="zh-CN"/>
        </w:rPr>
        <w:t>，</w:t>
      </w:r>
      <w:r w:rsidRPr="006B1870">
        <w:rPr>
          <w:sz w:val="20"/>
          <w:lang w:val="es-ES" w:eastAsia="zh-CN"/>
        </w:rPr>
        <w:t xml:space="preserve"> </w:t>
      </w:r>
      <w:r w:rsidRPr="006B1870">
        <w:rPr>
          <w:sz w:val="20"/>
          <w:lang w:eastAsia="zh-CN"/>
        </w:rPr>
        <w:t>附件。</w:t>
      </w:r>
    </w:p>
  </w:footnote>
  <w:footnote w:id="195">
    <w:p w14:paraId="002C8B7D" w14:textId="77777777" w:rsidR="001C4E66" w:rsidRPr="00FA399B" w:rsidRDefault="001C4E66" w:rsidP="001C4E66">
      <w:pPr>
        <w:pStyle w:val="FootnoteText"/>
        <w:rPr>
          <w:sz w:val="20"/>
          <w:lang w:val="es-ES" w:eastAsia="zh-CN"/>
        </w:rPr>
      </w:pPr>
      <w:r w:rsidRPr="006B1870">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6B1870">
        <w:rPr>
          <w:sz w:val="20"/>
          <w:lang w:eastAsia="zh-CN"/>
        </w:rPr>
        <w:t>凡提到</w:t>
      </w:r>
      <w:r w:rsidRPr="00FA399B">
        <w:rPr>
          <w:sz w:val="20"/>
          <w:lang w:val="es-ES" w:eastAsia="zh-CN"/>
        </w:rPr>
        <w:t>“</w:t>
      </w:r>
      <w:r w:rsidRPr="006B1870">
        <w:rPr>
          <w:sz w:val="20"/>
          <w:lang w:eastAsia="zh-CN"/>
        </w:rPr>
        <w:t>自由、事先和知情同意</w:t>
      </w:r>
      <w:r w:rsidRPr="00FA399B">
        <w:rPr>
          <w:sz w:val="20"/>
          <w:lang w:val="es-ES" w:eastAsia="zh-CN"/>
        </w:rPr>
        <w:t>”</w:t>
      </w:r>
      <w:r w:rsidRPr="006B1870">
        <w:rPr>
          <w:sz w:val="20"/>
          <w:lang w:eastAsia="zh-CN"/>
        </w:rPr>
        <w:t>均指</w:t>
      </w:r>
      <w:r w:rsidRPr="00FA399B">
        <w:rPr>
          <w:sz w:val="20"/>
          <w:lang w:val="es-ES" w:eastAsia="zh-CN"/>
        </w:rPr>
        <w:t>“</w:t>
      </w:r>
      <w:r w:rsidRPr="006B1870">
        <w:rPr>
          <w:sz w:val="20"/>
          <w:lang w:eastAsia="zh-CN"/>
        </w:rPr>
        <w:t>事先和知情同意</w:t>
      </w:r>
      <w:r w:rsidRPr="00FA399B">
        <w:rPr>
          <w:sz w:val="20"/>
          <w:lang w:val="es-ES" w:eastAsia="zh-CN"/>
        </w:rPr>
        <w:t>”</w:t>
      </w:r>
      <w:r w:rsidRPr="006B1870">
        <w:rPr>
          <w:sz w:val="20"/>
          <w:lang w:eastAsia="zh-CN"/>
        </w:rPr>
        <w:t>、</w:t>
      </w:r>
      <w:r w:rsidRPr="00FA399B">
        <w:rPr>
          <w:sz w:val="20"/>
          <w:lang w:val="es-ES" w:eastAsia="zh-CN"/>
        </w:rPr>
        <w:t>“</w:t>
      </w:r>
      <w:r w:rsidRPr="006B1870">
        <w:rPr>
          <w:sz w:val="20"/>
          <w:lang w:eastAsia="zh-CN"/>
        </w:rPr>
        <w:t>自由、事先和知情同意</w:t>
      </w:r>
      <w:r w:rsidRPr="00FA399B">
        <w:rPr>
          <w:sz w:val="20"/>
          <w:lang w:val="es-ES" w:eastAsia="zh-CN"/>
        </w:rPr>
        <w:t>”</w:t>
      </w:r>
      <w:r w:rsidRPr="006B1870">
        <w:rPr>
          <w:sz w:val="20"/>
          <w:lang w:eastAsia="zh-CN"/>
        </w:rPr>
        <w:t>和</w:t>
      </w:r>
      <w:r w:rsidRPr="00FA399B">
        <w:rPr>
          <w:sz w:val="20"/>
          <w:lang w:val="es-ES" w:eastAsia="zh-CN"/>
        </w:rPr>
        <w:t>“</w:t>
      </w:r>
      <w:r w:rsidRPr="006B1870">
        <w:rPr>
          <w:sz w:val="20"/>
          <w:lang w:eastAsia="zh-CN"/>
        </w:rPr>
        <w:t>批准和参与</w:t>
      </w:r>
      <w:r w:rsidRPr="00FA399B">
        <w:rPr>
          <w:sz w:val="20"/>
          <w:lang w:val="es-ES" w:eastAsia="zh-CN"/>
        </w:rPr>
        <w:t>”</w:t>
      </w:r>
      <w:r w:rsidRPr="006B1870">
        <w:rPr>
          <w:sz w:val="20"/>
          <w:lang w:eastAsia="zh-CN"/>
        </w:rPr>
        <w:t>这三种表述。</w:t>
      </w:r>
    </w:p>
  </w:footnote>
  <w:footnote w:id="196">
    <w:p w14:paraId="47EFE199" w14:textId="77777777" w:rsidR="001C4E66" w:rsidRPr="00FA399B" w:rsidRDefault="001C4E66" w:rsidP="001C4E66">
      <w:pPr>
        <w:pStyle w:val="FootnoteText"/>
        <w:rPr>
          <w:sz w:val="20"/>
          <w:lang w:val="es-ES" w:eastAsia="zh-CN"/>
        </w:rPr>
      </w:pPr>
      <w:r w:rsidRPr="006B1870">
        <w:rPr>
          <w:rStyle w:val="FootnoteReference"/>
          <w:sz w:val="20"/>
        </w:rPr>
        <w:footnoteRef/>
      </w:r>
      <w:r w:rsidRPr="00FA399B">
        <w:rPr>
          <w:sz w:val="20"/>
          <w:vertAlign w:val="superscript"/>
          <w:lang w:val="es-ES" w:eastAsia="zh-CN"/>
        </w:rPr>
        <w:t xml:space="preserve"> </w:t>
      </w:r>
      <w:r w:rsidRPr="00FA399B">
        <w:rPr>
          <w:rFonts w:hint="eastAsia"/>
          <w:sz w:val="20"/>
          <w:vertAlign w:val="superscript"/>
          <w:lang w:val="es-ES" w:eastAsia="zh-CN"/>
        </w:rPr>
        <w:t xml:space="preserve"> </w:t>
      </w:r>
      <w:r w:rsidRPr="006B1870">
        <w:rPr>
          <w:sz w:val="20"/>
          <w:lang w:eastAsia="zh-CN"/>
        </w:rPr>
        <w:t>专题行动计划第五节提供了其他补充性框架和准则的例子。</w:t>
      </w:r>
    </w:p>
  </w:footnote>
  <w:footnote w:id="197">
    <w:p w14:paraId="58AE8459" w14:textId="77777777" w:rsidR="001C4E66" w:rsidRPr="00FA399B" w:rsidRDefault="001C4E66" w:rsidP="00E1500B">
      <w:pPr>
        <w:pStyle w:val="FootnoteText"/>
        <w:spacing w:after="60"/>
        <w:rPr>
          <w:sz w:val="20"/>
          <w:lang w:val="es-ES" w:eastAsia="zh-CN"/>
        </w:rPr>
      </w:pPr>
      <w:r w:rsidRPr="00E1500B">
        <w:rPr>
          <w:rStyle w:val="FootnoteReference"/>
          <w:sz w:val="20"/>
        </w:rPr>
        <w:footnoteRef/>
      </w:r>
      <w:r w:rsidRPr="00FA399B">
        <w:rPr>
          <w:rFonts w:hint="eastAsia"/>
          <w:sz w:val="20"/>
          <w:lang w:val="es-ES" w:eastAsia="zh-CN"/>
        </w:rPr>
        <w:t xml:space="preserve"> </w:t>
      </w:r>
      <w:r w:rsidRPr="00E1500B">
        <w:rPr>
          <w:sz w:val="20"/>
          <w:lang w:eastAsia="zh-CN"/>
        </w:rPr>
        <w:t>见第</w:t>
      </w:r>
      <w:hyperlink r:id="rId115" w:history="1">
        <w:r w:rsidRPr="00FA399B">
          <w:rPr>
            <w:rStyle w:val="Hyperlink"/>
            <w:sz w:val="20"/>
            <w:lang w:val="es-ES" w:eastAsia="zh-CN"/>
          </w:rPr>
          <w:t>16/3</w:t>
        </w:r>
      </w:hyperlink>
      <w:r w:rsidRPr="00E1500B">
        <w:rPr>
          <w:sz w:val="20"/>
          <w:lang w:eastAsia="zh-CN"/>
        </w:rPr>
        <w:t>号决定</w:t>
      </w:r>
      <w:r w:rsidRPr="00FA399B">
        <w:rPr>
          <w:sz w:val="20"/>
          <w:lang w:val="es-ES" w:eastAsia="zh-CN"/>
        </w:rPr>
        <w:t>，</w:t>
      </w:r>
      <w:r w:rsidRPr="00E1500B">
        <w:rPr>
          <w:sz w:val="20"/>
          <w:lang w:eastAsia="zh-CN"/>
        </w:rPr>
        <w:t>附件一。</w:t>
      </w:r>
    </w:p>
  </w:footnote>
  <w:footnote w:id="198">
    <w:p w14:paraId="3A18236C" w14:textId="77777777" w:rsidR="001C4E66" w:rsidRPr="00FA399B" w:rsidRDefault="001C4E66" w:rsidP="00E1500B">
      <w:pPr>
        <w:pStyle w:val="FootnoteText"/>
        <w:spacing w:after="60"/>
        <w:rPr>
          <w:sz w:val="20"/>
          <w:lang w:val="es-ES" w:eastAsia="zh-CN"/>
        </w:rPr>
      </w:pPr>
      <w:r w:rsidRPr="00E1500B">
        <w:rPr>
          <w:rStyle w:val="FootnoteReference"/>
          <w:sz w:val="20"/>
        </w:rPr>
        <w:footnoteRef/>
      </w:r>
      <w:r w:rsidRPr="00FA399B">
        <w:rPr>
          <w:sz w:val="20"/>
          <w:vertAlign w:val="superscript"/>
          <w:lang w:val="es-ES" w:eastAsia="zh-CN"/>
        </w:rPr>
        <w:t xml:space="preserve"> </w:t>
      </w:r>
      <w:r w:rsidRPr="00FA399B">
        <w:rPr>
          <w:rFonts w:hint="eastAsia"/>
          <w:sz w:val="20"/>
          <w:vertAlign w:val="superscript"/>
          <w:lang w:val="es-ES" w:eastAsia="zh-CN"/>
        </w:rPr>
        <w:t xml:space="preserve"> </w:t>
      </w:r>
      <w:r w:rsidRPr="00E1500B">
        <w:rPr>
          <w:sz w:val="20"/>
          <w:lang w:eastAsia="zh-CN"/>
        </w:rPr>
        <w:t>见专题行动计划产出</w:t>
      </w:r>
      <w:r w:rsidRPr="00FA399B">
        <w:rPr>
          <w:sz w:val="20"/>
          <w:lang w:val="es-ES" w:eastAsia="zh-CN"/>
        </w:rPr>
        <w:t>1.1</w:t>
      </w:r>
      <w:r w:rsidRPr="00E1500B">
        <w:rPr>
          <w:sz w:val="20"/>
          <w:lang w:eastAsia="zh-CN"/>
        </w:rPr>
        <w:t>。</w:t>
      </w:r>
    </w:p>
  </w:footnote>
  <w:footnote w:id="199">
    <w:p w14:paraId="4B13BEF3" w14:textId="77777777" w:rsidR="001C4E66" w:rsidRPr="00FA399B" w:rsidRDefault="001C4E66" w:rsidP="00E1500B">
      <w:pPr>
        <w:pStyle w:val="FootnoteText"/>
        <w:spacing w:after="60"/>
        <w:rPr>
          <w:sz w:val="20"/>
          <w:lang w:val="es-ES" w:eastAsia="zh-CN"/>
        </w:rPr>
      </w:pPr>
      <w:r w:rsidRPr="00E1500B">
        <w:rPr>
          <w:rStyle w:val="FootnoteReference"/>
          <w:sz w:val="20"/>
        </w:rPr>
        <w:footnoteRef/>
      </w:r>
      <w:r w:rsidRPr="00FA399B">
        <w:rPr>
          <w:sz w:val="20"/>
          <w:lang w:val="es-ES"/>
        </w:rPr>
        <w:t xml:space="preserve"> </w:t>
      </w:r>
      <w:r w:rsidRPr="00FA399B">
        <w:rPr>
          <w:sz w:val="20"/>
          <w:lang w:val="es-ES" w:eastAsia="zh-CN"/>
        </w:rPr>
        <w:t xml:space="preserve"> </w:t>
      </w:r>
      <w:r w:rsidRPr="00E1500B">
        <w:rPr>
          <w:sz w:val="20"/>
          <w:lang w:eastAsia="zh-CN"/>
        </w:rPr>
        <w:t>见</w:t>
      </w:r>
      <w:hyperlink r:id="rId116" w:history="1">
        <w:r w:rsidRPr="00FA399B">
          <w:rPr>
            <w:rStyle w:val="Hyperlink"/>
            <w:sz w:val="20"/>
            <w:lang w:val="es-ES"/>
          </w:rPr>
          <w:t>www.cbd.int/synbio</w:t>
        </w:r>
      </w:hyperlink>
      <w:r w:rsidRPr="00E1500B">
        <w:rPr>
          <w:sz w:val="20"/>
          <w:lang w:eastAsia="zh-CN"/>
        </w:rPr>
        <w:t>。</w:t>
      </w:r>
    </w:p>
  </w:footnote>
  <w:footnote w:id="200">
    <w:p w14:paraId="7C311588" w14:textId="4C408446" w:rsidR="00AF78A4" w:rsidRPr="00FA399B" w:rsidRDefault="00AF78A4" w:rsidP="00D50916">
      <w:pPr>
        <w:pStyle w:val="FootnoteText"/>
        <w:spacing w:after="60"/>
        <w:jc w:val="both"/>
        <w:rPr>
          <w:sz w:val="20"/>
          <w:lang w:val="es-ES" w:eastAsia="zh-CN"/>
        </w:rPr>
      </w:pPr>
      <w:r w:rsidRPr="00D50916">
        <w:rPr>
          <w:rStyle w:val="FootnoteReference"/>
          <w:sz w:val="20"/>
        </w:rPr>
        <w:footnoteRef/>
      </w:r>
      <w:r w:rsidRPr="00FA399B">
        <w:rPr>
          <w:sz w:val="20"/>
          <w:lang w:val="es-ES" w:eastAsia="zh-CN"/>
        </w:rPr>
        <w:t xml:space="preserve"> </w:t>
      </w:r>
      <w:r w:rsidR="00D50916" w:rsidRPr="00FA399B">
        <w:rPr>
          <w:rFonts w:hint="eastAsia"/>
          <w:sz w:val="20"/>
          <w:lang w:val="es-ES" w:eastAsia="zh-CN"/>
        </w:rPr>
        <w:t xml:space="preserve"> </w:t>
      </w:r>
      <w:r w:rsidRPr="00D50916">
        <w:rPr>
          <w:sz w:val="20"/>
          <w:lang w:eastAsia="zh-CN"/>
        </w:rPr>
        <w:t>例如</w:t>
      </w:r>
      <w:r w:rsidRPr="00FA399B">
        <w:rPr>
          <w:rFonts w:hint="eastAsia"/>
          <w:sz w:val="20"/>
          <w:lang w:val="es-ES" w:eastAsia="zh-CN"/>
        </w:rPr>
        <w:t>，</w:t>
      </w:r>
      <w:r w:rsidRPr="00D50916">
        <w:rPr>
          <w:sz w:val="20"/>
          <w:lang w:eastAsia="zh-CN"/>
        </w:rPr>
        <w:t>联合国粮食及农业组织、禁止化学武器组织、濒危野生动植物种国际贸易公约秘书处、禁止细菌</w:t>
      </w:r>
      <w:r w:rsidRPr="00FA399B">
        <w:rPr>
          <w:sz w:val="20"/>
          <w:lang w:val="es-ES" w:eastAsia="zh-CN"/>
        </w:rPr>
        <w:t>（</w:t>
      </w:r>
      <w:r w:rsidRPr="00D50916">
        <w:rPr>
          <w:sz w:val="20"/>
          <w:lang w:eastAsia="zh-CN"/>
        </w:rPr>
        <w:t>生物</w:t>
      </w:r>
      <w:r w:rsidRPr="00FA399B">
        <w:rPr>
          <w:sz w:val="20"/>
          <w:lang w:val="es-ES" w:eastAsia="zh-CN"/>
        </w:rPr>
        <w:t>）</w:t>
      </w:r>
      <w:r w:rsidRPr="00D50916">
        <w:rPr>
          <w:sz w:val="20"/>
          <w:lang w:eastAsia="zh-CN"/>
        </w:rPr>
        <w:t>及毒素武器的研制、生产和储存以及销毁这类武器的公约秘书处、联合国贸易和发展会议、世界卫生组织、</w:t>
      </w:r>
      <w:r w:rsidRPr="00D50916">
        <w:rPr>
          <w:rFonts w:hint="eastAsia"/>
          <w:sz w:val="20"/>
          <w:lang w:eastAsia="zh-CN"/>
        </w:rPr>
        <w:t>国际基因合成联合会和</w:t>
      </w:r>
      <w:r w:rsidRPr="00D50916">
        <w:rPr>
          <w:sz w:val="20"/>
          <w:lang w:eastAsia="zh-CN"/>
        </w:rPr>
        <w:t>国际自然保护联盟。</w:t>
      </w:r>
    </w:p>
  </w:footnote>
  <w:footnote w:id="201">
    <w:p w14:paraId="5CFB7DC0" w14:textId="621F590E" w:rsidR="00212DE8" w:rsidRPr="00FA399B" w:rsidRDefault="00212DE8" w:rsidP="00D50916">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00D50916" w:rsidRPr="00FA399B">
        <w:rPr>
          <w:rFonts w:hint="eastAsia"/>
          <w:sz w:val="20"/>
          <w:lang w:val="es-ES" w:eastAsia="zh-CN"/>
        </w:rPr>
        <w:t xml:space="preserve"> </w:t>
      </w:r>
      <w:r w:rsidRPr="00D50916">
        <w:rPr>
          <w:sz w:val="20"/>
          <w:lang w:eastAsia="zh-CN"/>
        </w:rPr>
        <w:t>联合国</w:t>
      </w:r>
      <w:r w:rsidRPr="00FA399B">
        <w:rPr>
          <w:rFonts w:hint="eastAsia"/>
          <w:sz w:val="20"/>
          <w:lang w:val="es-ES" w:eastAsia="zh-CN"/>
        </w:rPr>
        <w:t>，</w:t>
      </w:r>
      <w:r w:rsidRPr="00D50916">
        <w:rPr>
          <w:sz w:val="20"/>
          <w:lang w:eastAsia="zh-CN"/>
        </w:rPr>
        <w:t>《条约汇编》</w:t>
      </w:r>
      <w:r w:rsidRPr="00FA399B">
        <w:rPr>
          <w:rFonts w:hint="eastAsia"/>
          <w:sz w:val="20"/>
          <w:lang w:val="es-ES" w:eastAsia="zh-CN"/>
        </w:rPr>
        <w:t>，</w:t>
      </w:r>
      <w:r w:rsidRPr="00D50916">
        <w:rPr>
          <w:sz w:val="20"/>
          <w:lang w:eastAsia="zh-CN"/>
        </w:rPr>
        <w:t>第</w:t>
      </w:r>
      <w:r w:rsidRPr="00FA399B">
        <w:rPr>
          <w:sz w:val="20"/>
          <w:lang w:val="es-ES" w:eastAsia="zh-CN"/>
        </w:rPr>
        <w:t>1760</w:t>
      </w:r>
      <w:r w:rsidRPr="00D50916">
        <w:rPr>
          <w:sz w:val="20"/>
          <w:lang w:eastAsia="zh-CN"/>
        </w:rPr>
        <w:t>卷</w:t>
      </w:r>
      <w:r w:rsidRPr="00FA399B">
        <w:rPr>
          <w:rFonts w:hint="eastAsia"/>
          <w:sz w:val="20"/>
          <w:lang w:val="es-ES" w:eastAsia="zh-CN"/>
        </w:rPr>
        <w:t>，</w:t>
      </w:r>
      <w:r w:rsidRPr="00D50916">
        <w:rPr>
          <w:sz w:val="20"/>
          <w:lang w:eastAsia="zh-CN"/>
        </w:rPr>
        <w:t>第</w:t>
      </w:r>
      <w:r w:rsidRPr="00FA399B">
        <w:rPr>
          <w:sz w:val="20"/>
          <w:lang w:val="es-ES" w:eastAsia="zh-CN"/>
        </w:rPr>
        <w:t>30619</w:t>
      </w:r>
      <w:r w:rsidRPr="00D50916">
        <w:rPr>
          <w:sz w:val="20"/>
          <w:lang w:eastAsia="zh-CN"/>
        </w:rPr>
        <w:t>号</w:t>
      </w:r>
      <w:r w:rsidRPr="00D50916">
        <w:rPr>
          <w:rFonts w:hint="eastAsia"/>
          <w:sz w:val="20"/>
          <w:lang w:eastAsia="zh-CN"/>
        </w:rPr>
        <w:t>。</w:t>
      </w:r>
    </w:p>
  </w:footnote>
  <w:footnote w:id="202">
    <w:p w14:paraId="37141D6C" w14:textId="67A84FF1" w:rsidR="00212DE8" w:rsidRPr="00FA399B" w:rsidRDefault="00212DE8" w:rsidP="00D50916">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00D50916" w:rsidRPr="00FA399B">
        <w:rPr>
          <w:rFonts w:hint="eastAsia"/>
          <w:sz w:val="20"/>
          <w:lang w:val="es-ES" w:eastAsia="zh-CN"/>
        </w:rPr>
        <w:t xml:space="preserve"> </w:t>
      </w:r>
      <w:r w:rsidRPr="00D50916">
        <w:rPr>
          <w:sz w:val="20"/>
          <w:lang w:eastAsia="zh-CN"/>
        </w:rPr>
        <w:t>第</w:t>
      </w:r>
      <w:hyperlink r:id="rId117" w:history="1">
        <w:r w:rsidRPr="00FA399B">
          <w:rPr>
            <w:rStyle w:val="Hyperlink"/>
            <w:sz w:val="20"/>
            <w:lang w:val="es-ES" w:eastAsia="zh-CN"/>
          </w:rPr>
          <w:t>15/4</w:t>
        </w:r>
      </w:hyperlink>
      <w:r w:rsidRPr="00D50916">
        <w:rPr>
          <w:sz w:val="20"/>
          <w:lang w:eastAsia="zh-CN"/>
        </w:rPr>
        <w:t>号决定</w:t>
      </w:r>
      <w:r w:rsidRPr="00FA399B">
        <w:rPr>
          <w:rFonts w:hint="eastAsia"/>
          <w:sz w:val="20"/>
          <w:lang w:val="es-ES" w:eastAsia="zh-CN"/>
        </w:rPr>
        <w:t>，</w:t>
      </w:r>
      <w:r w:rsidRPr="00D50916">
        <w:rPr>
          <w:sz w:val="20"/>
          <w:lang w:eastAsia="zh-CN"/>
        </w:rPr>
        <w:t>附件</w:t>
      </w:r>
      <w:r w:rsidRPr="00D50916">
        <w:rPr>
          <w:rFonts w:hint="eastAsia"/>
          <w:sz w:val="20"/>
          <w:lang w:eastAsia="zh-CN"/>
        </w:rPr>
        <w:t>。</w:t>
      </w:r>
    </w:p>
  </w:footnote>
  <w:footnote w:id="203">
    <w:p w14:paraId="19B97694" w14:textId="3F0FB2EF" w:rsidR="00212DE8" w:rsidRPr="00CC0C26" w:rsidRDefault="00212DE8" w:rsidP="00D50916">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00D50916" w:rsidRPr="00FA399B">
        <w:rPr>
          <w:rFonts w:hint="eastAsia"/>
          <w:sz w:val="20"/>
          <w:lang w:val="es-ES" w:eastAsia="zh-CN"/>
        </w:rPr>
        <w:t xml:space="preserve"> </w:t>
      </w:r>
      <w:r w:rsidRPr="00D50916">
        <w:rPr>
          <w:sz w:val="20"/>
          <w:lang w:eastAsia="zh-CN"/>
        </w:rPr>
        <w:t>第</w:t>
      </w:r>
      <w:hyperlink r:id="rId118" w:history="1">
        <w:r w:rsidRPr="00D50916">
          <w:rPr>
            <w:rStyle w:val="Hyperlink"/>
            <w:sz w:val="20"/>
            <w:lang w:val="es-ES" w:eastAsia="zh-CN"/>
          </w:rPr>
          <w:t>XIII/17</w:t>
        </w:r>
      </w:hyperlink>
      <w:r w:rsidRPr="00D50916">
        <w:rPr>
          <w:sz w:val="20"/>
          <w:lang w:eastAsia="zh-CN"/>
        </w:rPr>
        <w:t>号决定从业务层面界定了合成生物学</w:t>
      </w:r>
      <w:r w:rsidRPr="00D50916">
        <w:rPr>
          <w:sz w:val="20"/>
          <w:lang w:val="es-ES" w:eastAsia="zh-CN"/>
        </w:rPr>
        <w:t>，</w:t>
      </w:r>
      <w:r w:rsidRPr="00D50916">
        <w:rPr>
          <w:sz w:val="20"/>
          <w:lang w:eastAsia="zh-CN"/>
        </w:rPr>
        <w:t>将其界定为现代生物技术的进一步发展和新的层面</w:t>
      </w:r>
      <w:r w:rsidRPr="00D50916">
        <w:rPr>
          <w:sz w:val="20"/>
          <w:lang w:val="es-ES" w:eastAsia="zh-CN"/>
        </w:rPr>
        <w:t>，</w:t>
      </w:r>
      <w:r w:rsidRPr="00D50916">
        <w:rPr>
          <w:sz w:val="20"/>
          <w:lang w:eastAsia="zh-CN"/>
        </w:rPr>
        <w:t>包括科学、技术和工程学</w:t>
      </w:r>
      <w:r w:rsidRPr="00D50916">
        <w:rPr>
          <w:sz w:val="20"/>
          <w:lang w:val="es-ES" w:eastAsia="zh-CN"/>
        </w:rPr>
        <w:t>，</w:t>
      </w:r>
      <w:r w:rsidRPr="00D50916">
        <w:rPr>
          <w:sz w:val="20"/>
          <w:lang w:eastAsia="zh-CN"/>
        </w:rPr>
        <w:t>目的是促进和加快了解、设计、重新设计、制造和</w:t>
      </w:r>
      <w:r w:rsidRPr="00D50916">
        <w:rPr>
          <w:sz w:val="20"/>
          <w:lang w:val="es-ES" w:eastAsia="zh-CN"/>
        </w:rPr>
        <w:t>（</w:t>
      </w:r>
      <w:r w:rsidRPr="00D50916">
        <w:rPr>
          <w:sz w:val="20"/>
          <w:lang w:eastAsia="zh-CN"/>
        </w:rPr>
        <w:t>或</w:t>
      </w:r>
      <w:r w:rsidRPr="00D50916">
        <w:rPr>
          <w:sz w:val="20"/>
          <w:lang w:val="es-ES" w:eastAsia="zh-CN"/>
        </w:rPr>
        <w:t>）</w:t>
      </w:r>
      <w:r w:rsidRPr="00D50916">
        <w:rPr>
          <w:sz w:val="20"/>
          <w:lang w:eastAsia="zh-CN"/>
        </w:rPr>
        <w:t>改变基因物质、活生物体和生物系统。</w:t>
      </w:r>
    </w:p>
  </w:footnote>
  <w:footnote w:id="204">
    <w:p w14:paraId="7B06C409" w14:textId="4A44D2A5" w:rsidR="00212DE8" w:rsidRPr="00FA399B" w:rsidRDefault="00212DE8" w:rsidP="00D50916">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00D50916" w:rsidRPr="00FA399B">
        <w:rPr>
          <w:rFonts w:hint="eastAsia"/>
          <w:sz w:val="20"/>
          <w:lang w:val="es-ES" w:eastAsia="zh-CN"/>
        </w:rPr>
        <w:t xml:space="preserve"> </w:t>
      </w:r>
      <w:r w:rsidRPr="00D50916">
        <w:rPr>
          <w:rFonts w:cstheme="majorBidi" w:hint="eastAsia"/>
          <w:sz w:val="20"/>
          <w:lang w:eastAsia="zh-CN"/>
        </w:rPr>
        <w:t>如第</w:t>
      </w:r>
      <w:hyperlink r:id="rId119" w:history="1">
        <w:r w:rsidRPr="00FA399B">
          <w:rPr>
            <w:rStyle w:val="Hyperlink"/>
            <w:rFonts w:cstheme="majorBidi"/>
            <w:sz w:val="20"/>
            <w:lang w:val="es-ES" w:eastAsia="zh-CN"/>
          </w:rPr>
          <w:t>2025-065</w:t>
        </w:r>
      </w:hyperlink>
      <w:r w:rsidRPr="00D50916">
        <w:rPr>
          <w:rFonts w:cstheme="majorBidi" w:hint="eastAsia"/>
          <w:sz w:val="20"/>
          <w:lang w:eastAsia="zh-CN"/>
        </w:rPr>
        <w:t>号和第</w:t>
      </w:r>
      <w:hyperlink r:id="rId120" w:history="1">
        <w:r w:rsidRPr="00FA399B">
          <w:rPr>
            <w:rStyle w:val="Hyperlink"/>
            <w:rFonts w:cstheme="majorBidi"/>
            <w:sz w:val="20"/>
            <w:lang w:val="es-ES" w:eastAsia="zh-CN"/>
          </w:rPr>
          <w:t>2025-088</w:t>
        </w:r>
      </w:hyperlink>
      <w:r w:rsidRPr="00D50916">
        <w:rPr>
          <w:rFonts w:hint="eastAsia"/>
          <w:sz w:val="20"/>
          <w:lang w:eastAsia="zh-CN"/>
        </w:rPr>
        <w:t>号通知中所述。</w:t>
      </w:r>
    </w:p>
  </w:footnote>
  <w:footnote w:id="205">
    <w:p w14:paraId="4D9B76EB" w14:textId="4D51CDE5" w:rsidR="00212DE8" w:rsidRPr="00FA399B" w:rsidRDefault="00212DE8" w:rsidP="00D50916">
      <w:pPr>
        <w:pStyle w:val="FootnoteText"/>
        <w:spacing w:after="60"/>
        <w:rPr>
          <w:sz w:val="20"/>
          <w:lang w:val="es-ES" w:eastAsia="zh-CN"/>
        </w:rPr>
      </w:pPr>
      <w:r w:rsidRPr="00D50916">
        <w:rPr>
          <w:rStyle w:val="FootnoteReference"/>
          <w:sz w:val="20"/>
        </w:rPr>
        <w:footnoteRef/>
      </w:r>
      <w:r w:rsidRPr="00FA399B">
        <w:rPr>
          <w:sz w:val="20"/>
          <w:lang w:val="es-ES" w:eastAsia="zh-CN"/>
        </w:rPr>
        <w:t xml:space="preserve"> </w:t>
      </w:r>
      <w:r w:rsidR="00D50916" w:rsidRPr="00FA399B">
        <w:rPr>
          <w:rFonts w:hint="eastAsia"/>
          <w:sz w:val="20"/>
          <w:lang w:val="es-ES" w:eastAsia="zh-CN"/>
        </w:rPr>
        <w:t xml:space="preserve"> </w:t>
      </w:r>
      <w:r w:rsidRPr="00D50916">
        <w:rPr>
          <w:sz w:val="20"/>
          <w:lang w:eastAsia="zh-CN"/>
        </w:rPr>
        <w:t>联合国</w:t>
      </w:r>
      <w:r w:rsidRPr="00FA399B">
        <w:rPr>
          <w:rFonts w:hint="eastAsia"/>
          <w:sz w:val="20"/>
          <w:lang w:val="es-ES" w:eastAsia="zh-CN"/>
        </w:rPr>
        <w:t>，</w:t>
      </w:r>
      <w:r w:rsidRPr="00D50916">
        <w:rPr>
          <w:sz w:val="20"/>
          <w:lang w:eastAsia="zh-CN"/>
        </w:rPr>
        <w:t>《条约汇编》</w:t>
      </w:r>
      <w:r w:rsidRPr="00FA399B">
        <w:rPr>
          <w:rFonts w:hint="eastAsia"/>
          <w:sz w:val="20"/>
          <w:lang w:val="es-ES" w:eastAsia="zh-CN"/>
        </w:rPr>
        <w:t>，</w:t>
      </w:r>
      <w:r w:rsidRPr="00D50916">
        <w:rPr>
          <w:sz w:val="20"/>
          <w:lang w:eastAsia="zh-CN"/>
        </w:rPr>
        <w:t>第</w:t>
      </w:r>
      <w:r w:rsidRPr="00FA399B">
        <w:rPr>
          <w:sz w:val="20"/>
          <w:lang w:val="es-ES" w:eastAsia="zh-CN"/>
        </w:rPr>
        <w:t>2226</w:t>
      </w:r>
      <w:r w:rsidRPr="00D50916">
        <w:rPr>
          <w:sz w:val="20"/>
          <w:lang w:eastAsia="zh-CN"/>
        </w:rPr>
        <w:t>卷</w:t>
      </w:r>
      <w:r w:rsidRPr="00FA399B">
        <w:rPr>
          <w:rFonts w:hint="eastAsia"/>
          <w:sz w:val="20"/>
          <w:lang w:val="es-ES" w:eastAsia="zh-CN"/>
        </w:rPr>
        <w:t>，</w:t>
      </w:r>
      <w:r w:rsidRPr="00D50916">
        <w:rPr>
          <w:sz w:val="20"/>
          <w:lang w:eastAsia="zh-CN"/>
        </w:rPr>
        <w:t>第</w:t>
      </w:r>
      <w:r w:rsidRPr="00FA399B">
        <w:rPr>
          <w:sz w:val="20"/>
          <w:lang w:val="es-ES" w:eastAsia="zh-CN"/>
        </w:rPr>
        <w:t>30619</w:t>
      </w:r>
      <w:r w:rsidRPr="00D50916">
        <w:rPr>
          <w:sz w:val="20"/>
          <w:lang w:eastAsia="zh-CN"/>
        </w:rPr>
        <w:t>号</w:t>
      </w:r>
      <w:r w:rsidRPr="00D50916">
        <w:rPr>
          <w:rFonts w:hint="eastAsia"/>
          <w:sz w:val="20"/>
          <w:lang w:eastAsia="zh-CN"/>
        </w:rPr>
        <w:t>。</w:t>
      </w:r>
    </w:p>
  </w:footnote>
  <w:footnote w:id="206">
    <w:p w14:paraId="602DF3B4" w14:textId="5654AEBE" w:rsidR="00212DE8" w:rsidRPr="00FA399B" w:rsidRDefault="00212DE8" w:rsidP="00D50916">
      <w:pPr>
        <w:pStyle w:val="FootnoteText"/>
        <w:spacing w:after="60"/>
        <w:rPr>
          <w:sz w:val="20"/>
          <w:lang w:val="es-ES" w:eastAsia="zh-CN"/>
        </w:rPr>
      </w:pPr>
      <w:r w:rsidRPr="00D50916">
        <w:rPr>
          <w:rStyle w:val="FootnoteReference"/>
          <w:sz w:val="20"/>
        </w:rPr>
        <w:footnoteRef/>
      </w:r>
      <w:r w:rsidRPr="00FA399B">
        <w:rPr>
          <w:rFonts w:hint="eastAsia"/>
          <w:sz w:val="20"/>
          <w:lang w:val="es-ES" w:eastAsia="zh-CN"/>
        </w:rPr>
        <w:t xml:space="preserve"> </w:t>
      </w:r>
      <w:r w:rsidR="00D50916" w:rsidRPr="00FA399B">
        <w:rPr>
          <w:rFonts w:hint="eastAsia"/>
          <w:sz w:val="20"/>
          <w:lang w:val="es-ES" w:eastAsia="zh-CN"/>
        </w:rPr>
        <w:t xml:space="preserve"> </w:t>
      </w:r>
      <w:r w:rsidRPr="00D50916">
        <w:rPr>
          <w:rFonts w:hint="eastAsia"/>
          <w:sz w:val="20"/>
          <w:lang w:eastAsia="zh-CN"/>
        </w:rPr>
        <w:t>第</w:t>
      </w:r>
      <w:hyperlink r:id="rId121" w:history="1">
        <w:r w:rsidRPr="00FA399B">
          <w:rPr>
            <w:rStyle w:val="Hyperlink"/>
            <w:sz w:val="20"/>
            <w:lang w:val="es-ES" w:eastAsia="zh-CN"/>
          </w:rPr>
          <w:t>CP-10/4</w:t>
        </w:r>
      </w:hyperlink>
      <w:r w:rsidRPr="00D50916">
        <w:rPr>
          <w:rFonts w:hint="eastAsia"/>
          <w:sz w:val="20"/>
          <w:lang w:eastAsia="zh-CN"/>
        </w:rPr>
        <w:t>号决定</w:t>
      </w:r>
      <w:r w:rsidRPr="00FA399B">
        <w:rPr>
          <w:rFonts w:hint="eastAsia"/>
          <w:sz w:val="20"/>
          <w:lang w:val="es-ES" w:eastAsia="zh-CN"/>
        </w:rPr>
        <w:t>，</w:t>
      </w:r>
      <w:r w:rsidRPr="00D50916">
        <w:rPr>
          <w:rFonts w:hint="eastAsia"/>
          <w:sz w:val="20"/>
          <w:lang w:eastAsia="zh-CN"/>
        </w:rPr>
        <w:t>附件。</w:t>
      </w:r>
    </w:p>
  </w:footnote>
  <w:footnote w:id="207">
    <w:p w14:paraId="5DEB3487" w14:textId="72313CCF" w:rsidR="00212DE8" w:rsidRPr="00FA399B" w:rsidRDefault="00212DE8" w:rsidP="00681188">
      <w:pPr>
        <w:pStyle w:val="FootnoteText"/>
        <w:spacing w:after="60"/>
        <w:rPr>
          <w:sz w:val="20"/>
          <w:lang w:val="es-ES" w:eastAsia="zh-CN"/>
        </w:rPr>
      </w:pPr>
      <w:r w:rsidRPr="00681188">
        <w:rPr>
          <w:rStyle w:val="FootnoteReference"/>
          <w:sz w:val="20"/>
        </w:rPr>
        <w:footnoteRef/>
      </w:r>
      <w:r w:rsidRPr="00FA399B">
        <w:rPr>
          <w:rFonts w:hint="eastAsia"/>
          <w:sz w:val="20"/>
          <w:lang w:val="es-ES" w:eastAsia="zh-CN"/>
        </w:rPr>
        <w:t xml:space="preserve"> </w:t>
      </w:r>
      <w:r w:rsidR="00681188" w:rsidRPr="00FA399B">
        <w:rPr>
          <w:rFonts w:hint="eastAsia"/>
          <w:sz w:val="20"/>
          <w:lang w:val="es-ES" w:eastAsia="zh-CN"/>
        </w:rPr>
        <w:t xml:space="preserve"> </w:t>
      </w:r>
      <w:r w:rsidRPr="00681188">
        <w:rPr>
          <w:sz w:val="20"/>
          <w:lang w:eastAsia="zh-CN"/>
        </w:rPr>
        <w:t>联合国</w:t>
      </w:r>
      <w:r w:rsidRPr="00FA399B">
        <w:rPr>
          <w:rFonts w:hint="eastAsia"/>
          <w:sz w:val="20"/>
          <w:lang w:val="es-ES" w:eastAsia="zh-CN"/>
        </w:rPr>
        <w:t>，</w:t>
      </w:r>
      <w:r w:rsidRPr="00681188">
        <w:rPr>
          <w:sz w:val="20"/>
          <w:lang w:eastAsia="zh-CN"/>
        </w:rPr>
        <w:t>《条约汇编》</w:t>
      </w:r>
      <w:r w:rsidRPr="00FA399B">
        <w:rPr>
          <w:rFonts w:hint="eastAsia"/>
          <w:sz w:val="20"/>
          <w:lang w:val="es-ES" w:eastAsia="zh-CN"/>
        </w:rPr>
        <w:t>，</w:t>
      </w:r>
      <w:r w:rsidRPr="00681188">
        <w:rPr>
          <w:sz w:val="20"/>
          <w:lang w:eastAsia="zh-CN"/>
        </w:rPr>
        <w:t>第</w:t>
      </w:r>
      <w:r w:rsidRPr="00FA399B">
        <w:rPr>
          <w:rFonts w:hint="eastAsia"/>
          <w:sz w:val="20"/>
          <w:lang w:val="es-ES" w:eastAsia="zh-CN"/>
        </w:rPr>
        <w:t>3008</w:t>
      </w:r>
      <w:r w:rsidRPr="00681188">
        <w:rPr>
          <w:sz w:val="20"/>
          <w:lang w:eastAsia="zh-CN"/>
        </w:rPr>
        <w:t>卷</w:t>
      </w:r>
      <w:r w:rsidRPr="00FA399B">
        <w:rPr>
          <w:rFonts w:hint="eastAsia"/>
          <w:sz w:val="20"/>
          <w:lang w:val="es-ES" w:eastAsia="zh-CN"/>
        </w:rPr>
        <w:t>，</w:t>
      </w:r>
      <w:r w:rsidRPr="00681188">
        <w:rPr>
          <w:sz w:val="20"/>
          <w:lang w:eastAsia="zh-CN"/>
        </w:rPr>
        <w:t>第</w:t>
      </w:r>
      <w:r w:rsidRPr="00FA399B">
        <w:rPr>
          <w:sz w:val="20"/>
          <w:lang w:val="es-ES" w:eastAsia="zh-CN"/>
        </w:rPr>
        <w:t>30619</w:t>
      </w:r>
      <w:r w:rsidRPr="00681188">
        <w:rPr>
          <w:sz w:val="20"/>
          <w:lang w:eastAsia="zh-CN"/>
        </w:rPr>
        <w:t>号</w:t>
      </w:r>
      <w:r w:rsidRPr="00681188">
        <w:rPr>
          <w:rFonts w:hint="eastAsia"/>
          <w:sz w:val="20"/>
          <w:lang w:eastAsia="zh-CN"/>
        </w:rPr>
        <w:t>。</w:t>
      </w:r>
    </w:p>
  </w:footnote>
  <w:footnote w:id="208">
    <w:p w14:paraId="234B0DB7" w14:textId="65F6D06D" w:rsidR="00212DE8" w:rsidRPr="00FA399B" w:rsidRDefault="00212DE8" w:rsidP="00681188">
      <w:pPr>
        <w:pStyle w:val="FootnoteText"/>
        <w:spacing w:after="60"/>
        <w:rPr>
          <w:sz w:val="20"/>
          <w:lang w:val="es-ES" w:eastAsia="zh-CN"/>
        </w:rPr>
      </w:pPr>
      <w:r w:rsidRPr="00681188">
        <w:rPr>
          <w:rStyle w:val="FootnoteReference"/>
          <w:sz w:val="20"/>
        </w:rPr>
        <w:footnoteRef/>
      </w:r>
      <w:r w:rsidRPr="00FA399B">
        <w:rPr>
          <w:sz w:val="20"/>
          <w:lang w:val="es-ES" w:eastAsia="zh-CN"/>
        </w:rPr>
        <w:t xml:space="preserve"> </w:t>
      </w:r>
      <w:r w:rsidR="00681188" w:rsidRPr="00FA399B">
        <w:rPr>
          <w:rFonts w:hint="eastAsia"/>
          <w:sz w:val="20"/>
          <w:lang w:val="es-ES" w:eastAsia="zh-CN"/>
        </w:rPr>
        <w:t xml:space="preserve"> </w:t>
      </w:r>
      <w:r w:rsidRPr="00681188">
        <w:rPr>
          <w:rFonts w:hint="eastAsia"/>
          <w:sz w:val="20"/>
          <w:lang w:eastAsia="zh-CN"/>
        </w:rPr>
        <w:t>第</w:t>
      </w:r>
      <w:hyperlink r:id="rId122" w:history="1">
        <w:r w:rsidRPr="00FA399B">
          <w:rPr>
            <w:rStyle w:val="Hyperlink"/>
            <w:sz w:val="20"/>
            <w:lang w:val="es-ES" w:eastAsia="zh-CN"/>
          </w:rPr>
          <w:t>NP-5/3</w:t>
        </w:r>
      </w:hyperlink>
      <w:r w:rsidRPr="00681188">
        <w:rPr>
          <w:rFonts w:hint="eastAsia"/>
          <w:sz w:val="20"/>
          <w:lang w:eastAsia="zh-CN"/>
        </w:rPr>
        <w:t>号决定</w:t>
      </w:r>
      <w:r w:rsidRPr="00FA399B">
        <w:rPr>
          <w:rFonts w:hint="eastAsia"/>
          <w:sz w:val="20"/>
          <w:lang w:val="es-ES" w:eastAsia="zh-CN"/>
        </w:rPr>
        <w:t>，</w:t>
      </w:r>
      <w:r w:rsidRPr="00681188">
        <w:rPr>
          <w:rFonts w:hint="eastAsia"/>
          <w:sz w:val="20"/>
          <w:lang w:eastAsia="zh-CN"/>
        </w:rPr>
        <w:t>附件。</w:t>
      </w:r>
    </w:p>
  </w:footnote>
  <w:footnote w:id="209">
    <w:p w14:paraId="4C87EE41" w14:textId="7E177324" w:rsidR="002039D3" w:rsidRPr="00FA399B" w:rsidRDefault="002039D3">
      <w:pPr>
        <w:pStyle w:val="FootnoteText"/>
        <w:rPr>
          <w:sz w:val="20"/>
          <w:lang w:val="es-ES" w:eastAsia="zh-CN"/>
        </w:rPr>
      </w:pPr>
      <w:r w:rsidRPr="002039D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039D3">
        <w:rPr>
          <w:rFonts w:hint="eastAsia"/>
          <w:sz w:val="20"/>
          <w:lang w:eastAsia="zh-CN"/>
        </w:rPr>
        <w:t>见第</w:t>
      </w:r>
      <w:hyperlink r:id="rId123" w:history="1">
        <w:r w:rsidRPr="00FA399B">
          <w:rPr>
            <w:rStyle w:val="Hyperlink"/>
            <w:sz w:val="20"/>
            <w:lang w:val="es-ES" w:eastAsia="zh-CN"/>
          </w:rPr>
          <w:t>15/8</w:t>
        </w:r>
      </w:hyperlink>
      <w:r w:rsidRPr="002039D3">
        <w:rPr>
          <w:rFonts w:hint="eastAsia"/>
          <w:sz w:val="20"/>
          <w:lang w:eastAsia="zh-CN"/>
        </w:rPr>
        <w:t>号决定</w:t>
      </w:r>
      <w:r w:rsidRPr="00FA399B">
        <w:rPr>
          <w:rFonts w:hint="eastAsia"/>
          <w:sz w:val="20"/>
          <w:lang w:val="es-ES" w:eastAsia="zh-CN"/>
        </w:rPr>
        <w:t>，</w:t>
      </w:r>
      <w:r w:rsidRPr="002039D3">
        <w:rPr>
          <w:rFonts w:hint="eastAsia"/>
          <w:sz w:val="20"/>
          <w:lang w:eastAsia="zh-CN"/>
        </w:rPr>
        <w:t>附件一</w:t>
      </w:r>
      <w:r w:rsidRPr="00FA399B">
        <w:rPr>
          <w:rFonts w:hint="eastAsia"/>
          <w:sz w:val="20"/>
          <w:lang w:val="es-ES" w:eastAsia="zh-CN"/>
        </w:rPr>
        <w:t>，</w:t>
      </w:r>
      <w:r w:rsidRPr="002039D3">
        <w:rPr>
          <w:rFonts w:hint="eastAsia"/>
          <w:sz w:val="20"/>
          <w:lang w:eastAsia="zh-CN"/>
        </w:rPr>
        <w:t>第</w:t>
      </w:r>
      <w:r w:rsidRPr="00FA399B">
        <w:rPr>
          <w:rFonts w:hint="eastAsia"/>
          <w:sz w:val="20"/>
          <w:lang w:val="es-ES" w:eastAsia="zh-CN"/>
        </w:rPr>
        <w:t>8</w:t>
      </w:r>
      <w:r w:rsidRPr="002039D3">
        <w:rPr>
          <w:rFonts w:hint="eastAsia"/>
          <w:sz w:val="20"/>
          <w:lang w:eastAsia="zh-CN"/>
        </w:rPr>
        <w:t>和第</w:t>
      </w:r>
      <w:r w:rsidRPr="00FA399B">
        <w:rPr>
          <w:rFonts w:hint="eastAsia"/>
          <w:sz w:val="20"/>
          <w:lang w:val="es-ES" w:eastAsia="zh-CN"/>
        </w:rPr>
        <w:t>9</w:t>
      </w:r>
      <w:r w:rsidRPr="002039D3">
        <w:rPr>
          <w:rFonts w:hint="eastAsia"/>
          <w:sz w:val="20"/>
          <w:lang w:eastAsia="zh-CN"/>
        </w:rPr>
        <w:t>段。</w:t>
      </w:r>
    </w:p>
  </w:footnote>
  <w:footnote w:id="210">
    <w:p w14:paraId="4085CDEC" w14:textId="76ACD34E" w:rsidR="00212DE8" w:rsidRPr="00FA399B" w:rsidRDefault="00212DE8" w:rsidP="00681188">
      <w:pPr>
        <w:pStyle w:val="FootnoteText"/>
        <w:spacing w:after="60"/>
        <w:rPr>
          <w:sz w:val="20"/>
          <w:lang w:val="es-ES" w:eastAsia="zh-CN"/>
        </w:rPr>
      </w:pPr>
      <w:r w:rsidRPr="002039D3">
        <w:rPr>
          <w:rStyle w:val="FootnoteReference"/>
          <w:sz w:val="20"/>
        </w:rPr>
        <w:footnoteRef/>
      </w:r>
      <w:r w:rsidRPr="00FA399B">
        <w:rPr>
          <w:sz w:val="20"/>
          <w:lang w:val="es-ES" w:eastAsia="zh-CN"/>
        </w:rPr>
        <w:t xml:space="preserve"> </w:t>
      </w:r>
      <w:r w:rsidR="00681188" w:rsidRPr="00FA399B">
        <w:rPr>
          <w:rFonts w:hint="eastAsia"/>
          <w:sz w:val="20"/>
          <w:lang w:val="es-ES" w:eastAsia="zh-CN"/>
        </w:rPr>
        <w:t xml:space="preserve"> </w:t>
      </w:r>
      <w:r w:rsidRPr="002039D3">
        <w:rPr>
          <w:sz w:val="20"/>
          <w:lang w:eastAsia="zh-CN"/>
        </w:rPr>
        <w:t>见</w:t>
      </w:r>
      <w:r w:rsidRPr="002039D3">
        <w:rPr>
          <w:rFonts w:hint="eastAsia"/>
          <w:sz w:val="20"/>
          <w:lang w:eastAsia="zh-CN"/>
        </w:rPr>
        <w:t>《</w:t>
      </w:r>
      <w:hyperlink r:id="rId124" w:history="1">
        <w:r w:rsidRPr="00FA399B">
          <w:rPr>
            <w:rStyle w:val="Hyperlink"/>
            <w:sz w:val="20"/>
            <w:lang w:val="es-ES" w:eastAsia="zh-CN"/>
          </w:rPr>
          <w:t>CBD</w:t>
        </w:r>
        <w:r w:rsidRPr="002039D3">
          <w:rPr>
            <w:rStyle w:val="Hyperlink"/>
            <w:rFonts w:hint="eastAsia"/>
            <w:sz w:val="20"/>
            <w:lang w:eastAsia="zh-CN"/>
          </w:rPr>
          <w:t>技术丛刊》第</w:t>
        </w:r>
        <w:r w:rsidRPr="00FA399B">
          <w:rPr>
            <w:rStyle w:val="Hyperlink"/>
            <w:sz w:val="20"/>
            <w:lang w:val="es-ES" w:eastAsia="zh-CN"/>
          </w:rPr>
          <w:t>100</w:t>
        </w:r>
        <w:r w:rsidRPr="002039D3">
          <w:rPr>
            <w:rStyle w:val="Hyperlink"/>
            <w:rFonts w:hint="eastAsia"/>
            <w:sz w:val="20"/>
            <w:lang w:eastAsia="zh-CN"/>
          </w:rPr>
          <w:t>期</w:t>
        </w:r>
      </w:hyperlink>
      <w:r w:rsidRPr="002039D3">
        <w:rPr>
          <w:sz w:val="20"/>
          <w:lang w:eastAsia="zh-CN"/>
        </w:rPr>
        <w:t>。</w:t>
      </w:r>
    </w:p>
  </w:footnote>
  <w:footnote w:id="211">
    <w:p w14:paraId="6839C062" w14:textId="5F334927" w:rsidR="00212DE8" w:rsidRPr="00FA399B" w:rsidRDefault="00212DE8" w:rsidP="00681188">
      <w:pPr>
        <w:pStyle w:val="FootnoteText"/>
        <w:spacing w:after="60"/>
        <w:rPr>
          <w:sz w:val="20"/>
          <w:lang w:val="es-ES" w:eastAsia="zh-CN"/>
        </w:rPr>
      </w:pPr>
      <w:r w:rsidRPr="002039D3">
        <w:rPr>
          <w:rStyle w:val="FootnoteReference"/>
          <w:sz w:val="20"/>
        </w:rPr>
        <w:footnoteRef/>
      </w:r>
      <w:r w:rsidRPr="00FA399B">
        <w:rPr>
          <w:sz w:val="20"/>
          <w:lang w:val="es-ES" w:eastAsia="zh-CN"/>
        </w:rPr>
        <w:t xml:space="preserve"> </w:t>
      </w:r>
      <w:r w:rsidR="00681188" w:rsidRPr="00FA399B">
        <w:rPr>
          <w:rFonts w:hint="eastAsia"/>
          <w:sz w:val="20"/>
          <w:lang w:val="es-ES" w:eastAsia="zh-CN"/>
        </w:rPr>
        <w:t xml:space="preserve"> </w:t>
      </w:r>
      <w:r w:rsidRPr="002039D3">
        <w:rPr>
          <w:sz w:val="20"/>
          <w:lang w:eastAsia="zh-CN"/>
        </w:rPr>
        <w:t>见生物多样性和生态系统服务政府间科学与政策平台《自然多重价值和估值方法评估报告》。</w:t>
      </w:r>
    </w:p>
  </w:footnote>
  <w:footnote w:id="212">
    <w:p w14:paraId="0A964DCA" w14:textId="77777777" w:rsidR="00212DE8" w:rsidRPr="00FA399B" w:rsidRDefault="00212DE8" w:rsidP="00681188">
      <w:pPr>
        <w:pStyle w:val="FootnoteText"/>
        <w:spacing w:after="60"/>
        <w:rPr>
          <w:sz w:val="20"/>
          <w:lang w:val="es-ES" w:eastAsia="zh-CN"/>
        </w:rPr>
      </w:pPr>
      <w:r w:rsidRPr="002039D3">
        <w:rPr>
          <w:rStyle w:val="FootnoteReference"/>
          <w:sz w:val="20"/>
        </w:rPr>
        <w:footnoteRef/>
      </w:r>
      <w:r w:rsidRPr="00FA399B">
        <w:rPr>
          <w:sz w:val="20"/>
          <w:lang w:val="es-ES" w:eastAsia="zh-CN"/>
        </w:rPr>
        <w:t xml:space="preserve"> </w:t>
      </w:r>
      <w:r w:rsidRPr="00FA399B">
        <w:rPr>
          <w:rFonts w:hint="eastAsia"/>
          <w:sz w:val="20"/>
          <w:lang w:val="es-ES" w:eastAsia="zh-CN"/>
        </w:rPr>
        <w:t>“</w:t>
      </w:r>
      <w:r w:rsidRPr="002039D3">
        <w:rPr>
          <w:sz w:val="20"/>
          <w:lang w:eastAsia="zh-CN"/>
        </w:rPr>
        <w:t>自由、事先和知情同意</w:t>
      </w:r>
      <w:r w:rsidRPr="00FA399B">
        <w:rPr>
          <w:rFonts w:hint="eastAsia"/>
          <w:sz w:val="20"/>
          <w:lang w:val="es-ES" w:eastAsia="zh-CN"/>
        </w:rPr>
        <w:t>”</w:t>
      </w:r>
      <w:r w:rsidRPr="002039D3">
        <w:rPr>
          <w:sz w:val="20"/>
          <w:lang w:eastAsia="zh-CN"/>
        </w:rPr>
        <w:t>指三种表述</w:t>
      </w:r>
      <w:r w:rsidRPr="00FA399B">
        <w:rPr>
          <w:sz w:val="20"/>
          <w:lang w:val="es-ES" w:eastAsia="zh-CN"/>
        </w:rPr>
        <w:t>，</w:t>
      </w:r>
      <w:r w:rsidRPr="002039D3">
        <w:rPr>
          <w:sz w:val="20"/>
          <w:lang w:eastAsia="zh-CN"/>
        </w:rPr>
        <w:t>即</w:t>
      </w:r>
      <w:r w:rsidRPr="00FA399B">
        <w:rPr>
          <w:rFonts w:hint="eastAsia"/>
          <w:sz w:val="20"/>
          <w:lang w:val="es-ES" w:eastAsia="zh-CN"/>
        </w:rPr>
        <w:t>“</w:t>
      </w:r>
      <w:r w:rsidRPr="002039D3">
        <w:rPr>
          <w:sz w:val="20"/>
          <w:lang w:eastAsia="zh-CN"/>
        </w:rPr>
        <w:t>事先和知情同意</w:t>
      </w:r>
      <w:r w:rsidRPr="00FA399B">
        <w:rPr>
          <w:rFonts w:hint="eastAsia"/>
          <w:sz w:val="20"/>
          <w:lang w:val="es-ES" w:eastAsia="zh-CN"/>
        </w:rPr>
        <w:t>”</w:t>
      </w:r>
      <w:r w:rsidRPr="002039D3">
        <w:rPr>
          <w:sz w:val="20"/>
          <w:lang w:eastAsia="zh-CN"/>
        </w:rPr>
        <w:t>、</w:t>
      </w:r>
      <w:r w:rsidRPr="00FA399B">
        <w:rPr>
          <w:rFonts w:hint="eastAsia"/>
          <w:sz w:val="20"/>
          <w:lang w:val="es-ES" w:eastAsia="zh-CN"/>
        </w:rPr>
        <w:t>“</w:t>
      </w:r>
      <w:r w:rsidRPr="002039D3">
        <w:rPr>
          <w:sz w:val="20"/>
          <w:lang w:eastAsia="zh-CN"/>
        </w:rPr>
        <w:t>自由、事先和知情同意</w:t>
      </w:r>
      <w:r w:rsidRPr="00FA399B">
        <w:rPr>
          <w:rFonts w:hint="eastAsia"/>
          <w:sz w:val="20"/>
          <w:lang w:val="es-ES" w:eastAsia="zh-CN"/>
        </w:rPr>
        <w:t>”</w:t>
      </w:r>
      <w:r w:rsidRPr="002039D3">
        <w:rPr>
          <w:sz w:val="20"/>
          <w:lang w:eastAsia="zh-CN"/>
        </w:rPr>
        <w:t>以及</w:t>
      </w:r>
      <w:r w:rsidRPr="00FA399B">
        <w:rPr>
          <w:rFonts w:hint="eastAsia"/>
          <w:sz w:val="20"/>
          <w:lang w:val="es-ES" w:eastAsia="zh-CN"/>
        </w:rPr>
        <w:t>“</w:t>
      </w:r>
      <w:r w:rsidRPr="002039D3">
        <w:rPr>
          <w:sz w:val="20"/>
          <w:lang w:eastAsia="zh-CN"/>
        </w:rPr>
        <w:t>批准和参与</w:t>
      </w:r>
      <w:r w:rsidRPr="00FA399B">
        <w:rPr>
          <w:rFonts w:hint="eastAsia"/>
          <w:sz w:val="20"/>
          <w:lang w:val="es-ES" w:eastAsia="zh-CN"/>
        </w:rPr>
        <w:t>”</w:t>
      </w:r>
      <w:r w:rsidRPr="002039D3">
        <w:rPr>
          <w:sz w:val="20"/>
          <w:lang w:eastAsia="zh-CN"/>
        </w:rPr>
        <w:t>。</w:t>
      </w:r>
    </w:p>
  </w:footnote>
  <w:footnote w:id="213">
    <w:p w14:paraId="4332FE39" w14:textId="4D8A33B6" w:rsidR="00212DE8" w:rsidRPr="00FA399B" w:rsidRDefault="00212DE8" w:rsidP="00681188">
      <w:pPr>
        <w:pStyle w:val="FootnoteText"/>
        <w:spacing w:after="60"/>
        <w:rPr>
          <w:sz w:val="20"/>
          <w:lang w:val="es-ES" w:eastAsia="zh-CN"/>
        </w:rPr>
      </w:pPr>
      <w:r w:rsidRPr="002039D3">
        <w:rPr>
          <w:rStyle w:val="FootnoteReference"/>
          <w:sz w:val="20"/>
        </w:rPr>
        <w:footnoteRef/>
      </w:r>
      <w:r w:rsidRPr="00FA399B">
        <w:rPr>
          <w:sz w:val="20"/>
          <w:lang w:val="es-ES" w:eastAsia="zh-CN"/>
        </w:rPr>
        <w:t xml:space="preserve"> </w:t>
      </w:r>
      <w:r w:rsidR="00681188" w:rsidRPr="00FA399B">
        <w:rPr>
          <w:rFonts w:hint="eastAsia"/>
          <w:sz w:val="20"/>
          <w:lang w:val="es-ES" w:eastAsia="zh-CN"/>
        </w:rPr>
        <w:t xml:space="preserve"> </w:t>
      </w:r>
      <w:r w:rsidRPr="002039D3">
        <w:rPr>
          <w:rFonts w:hint="eastAsia"/>
          <w:sz w:val="20"/>
          <w:lang w:eastAsia="zh-CN"/>
        </w:rPr>
        <w:t>根据《公约》第</w:t>
      </w:r>
      <w:r w:rsidRPr="00FA399B">
        <w:rPr>
          <w:rFonts w:hint="eastAsia"/>
          <w:sz w:val="20"/>
          <w:lang w:val="es-ES" w:eastAsia="zh-CN"/>
        </w:rPr>
        <w:t>2</w:t>
      </w:r>
      <w:r w:rsidRPr="002039D3">
        <w:rPr>
          <w:rFonts w:hint="eastAsia"/>
          <w:sz w:val="20"/>
          <w:lang w:eastAsia="zh-CN"/>
        </w:rPr>
        <w:t>条和缔约方大会的相关决定。</w:t>
      </w:r>
    </w:p>
  </w:footnote>
  <w:footnote w:id="214">
    <w:p w14:paraId="164FA142" w14:textId="49EE9F17" w:rsidR="00212DE8" w:rsidRPr="00FA399B" w:rsidRDefault="00212DE8" w:rsidP="00681188">
      <w:pPr>
        <w:pStyle w:val="FootnoteText"/>
        <w:spacing w:after="60"/>
        <w:rPr>
          <w:sz w:val="20"/>
          <w:lang w:val="es-ES" w:eastAsia="zh-CN"/>
        </w:rPr>
      </w:pPr>
      <w:r w:rsidRPr="002039D3">
        <w:rPr>
          <w:rStyle w:val="FootnoteReference"/>
          <w:sz w:val="20"/>
        </w:rPr>
        <w:footnoteRef/>
      </w:r>
      <w:r w:rsidRPr="00FA399B">
        <w:rPr>
          <w:sz w:val="20"/>
          <w:lang w:val="es-ES" w:eastAsia="zh-CN"/>
        </w:rPr>
        <w:t xml:space="preserve"> </w:t>
      </w:r>
      <w:r w:rsidR="00681188" w:rsidRPr="00FA399B">
        <w:rPr>
          <w:rFonts w:hint="eastAsia"/>
          <w:sz w:val="20"/>
          <w:lang w:val="es-ES" w:eastAsia="zh-CN"/>
        </w:rPr>
        <w:t xml:space="preserve"> </w:t>
      </w:r>
      <w:r w:rsidRPr="002039D3">
        <w:rPr>
          <w:sz w:val="20"/>
          <w:lang w:eastAsia="zh-CN"/>
        </w:rPr>
        <w:t>包括为此酌情借鉴根据《公约》各项议定书开展的工作以及经济合作与发展组织开展的工作。</w:t>
      </w:r>
    </w:p>
  </w:footnote>
  <w:footnote w:id="215">
    <w:p w14:paraId="07EA1E92" w14:textId="625A0441" w:rsidR="00212DE8" w:rsidRPr="00FA399B" w:rsidRDefault="00212DE8" w:rsidP="00681188">
      <w:pPr>
        <w:pStyle w:val="FootnoteText"/>
        <w:spacing w:after="60"/>
        <w:rPr>
          <w:sz w:val="20"/>
          <w:lang w:val="es-ES" w:eastAsia="zh-CN"/>
        </w:rPr>
      </w:pPr>
      <w:r w:rsidRPr="00681188">
        <w:rPr>
          <w:rStyle w:val="FootnoteReference"/>
          <w:sz w:val="20"/>
        </w:rPr>
        <w:footnoteRef/>
      </w:r>
      <w:r w:rsidRPr="00FA399B">
        <w:rPr>
          <w:sz w:val="20"/>
          <w:lang w:val="es-ES" w:eastAsia="zh-CN"/>
        </w:rPr>
        <w:t xml:space="preserve"> </w:t>
      </w:r>
      <w:r w:rsidR="00681188" w:rsidRPr="00FA399B">
        <w:rPr>
          <w:rFonts w:hint="eastAsia"/>
          <w:sz w:val="20"/>
          <w:lang w:val="es-ES" w:eastAsia="zh-CN"/>
        </w:rPr>
        <w:t xml:space="preserve"> </w:t>
      </w:r>
      <w:r w:rsidRPr="00681188">
        <w:rPr>
          <w:sz w:val="20"/>
          <w:lang w:eastAsia="zh-CN"/>
        </w:rPr>
        <w:t>例如</w:t>
      </w:r>
      <w:r w:rsidRPr="00FA399B">
        <w:rPr>
          <w:rFonts w:hint="eastAsia"/>
          <w:sz w:val="20"/>
          <w:lang w:val="es-ES" w:eastAsia="zh-CN"/>
        </w:rPr>
        <w:t>，</w:t>
      </w:r>
      <w:r w:rsidRPr="00681188">
        <w:rPr>
          <w:sz w:val="20"/>
          <w:lang w:eastAsia="zh-CN"/>
        </w:rPr>
        <w:t>《卡塔赫纳议定书》执行计划、</w:t>
      </w:r>
      <w:r w:rsidRPr="00681188">
        <w:rPr>
          <w:rFonts w:hint="eastAsia"/>
          <w:sz w:val="20"/>
          <w:lang w:eastAsia="zh-CN"/>
        </w:rPr>
        <w:t>《</w:t>
      </w:r>
      <w:r w:rsidRPr="00681188">
        <w:rPr>
          <w:sz w:val="20"/>
          <w:lang w:eastAsia="zh-CN"/>
        </w:rPr>
        <w:t>性别</w:t>
      </w:r>
      <w:r w:rsidRPr="00681188">
        <w:rPr>
          <w:rFonts w:hint="eastAsia"/>
          <w:sz w:val="20"/>
          <w:lang w:eastAsia="zh-CN"/>
        </w:rPr>
        <w:t>平等</w:t>
      </w:r>
      <w:r w:rsidRPr="00681188">
        <w:rPr>
          <w:sz w:val="20"/>
          <w:lang w:eastAsia="zh-CN"/>
        </w:rPr>
        <w:t>行动计划</w:t>
      </w:r>
      <w:r w:rsidRPr="00FA399B">
        <w:rPr>
          <w:rFonts w:hint="eastAsia"/>
          <w:sz w:val="20"/>
          <w:lang w:val="es-ES" w:eastAsia="zh-CN"/>
        </w:rPr>
        <w:t>（</w:t>
      </w:r>
      <w:r w:rsidRPr="00FA399B">
        <w:rPr>
          <w:sz w:val="20"/>
          <w:lang w:val="es-ES" w:eastAsia="zh-CN"/>
        </w:rPr>
        <w:t xml:space="preserve"> 2023-2030</w:t>
      </w:r>
      <w:r w:rsidRPr="00681188">
        <w:rPr>
          <w:sz w:val="20"/>
          <w:lang w:eastAsia="zh-CN"/>
        </w:rPr>
        <w:t>年</w:t>
      </w:r>
      <w:r w:rsidRPr="00FA399B">
        <w:rPr>
          <w:rFonts w:hint="eastAsia"/>
          <w:sz w:val="20"/>
          <w:lang w:val="es-ES" w:eastAsia="zh-CN"/>
        </w:rPr>
        <w:t>）</w:t>
      </w:r>
      <w:r w:rsidRPr="00681188">
        <w:rPr>
          <w:rFonts w:hint="eastAsia"/>
          <w:sz w:val="20"/>
          <w:lang w:eastAsia="zh-CN"/>
        </w:rPr>
        <w:t>》</w:t>
      </w:r>
      <w:r w:rsidRPr="00681188">
        <w:rPr>
          <w:sz w:val="20"/>
          <w:lang w:eastAsia="zh-CN"/>
        </w:rPr>
        <w:t>、《</w:t>
      </w:r>
      <w:r w:rsidRPr="00681188">
        <w:rPr>
          <w:rFonts w:hint="eastAsia"/>
          <w:sz w:val="20"/>
          <w:lang w:eastAsia="zh-CN"/>
        </w:rPr>
        <w:t>阿格维古自愿性准则</w:t>
      </w:r>
      <w:r w:rsidRPr="00681188">
        <w:rPr>
          <w:sz w:val="20"/>
          <w:lang w:eastAsia="zh-CN"/>
        </w:rPr>
        <w:t>》、《</w:t>
      </w:r>
      <w:r w:rsidRPr="00FA399B">
        <w:rPr>
          <w:rFonts w:hint="eastAsia"/>
          <w:sz w:val="20"/>
          <w:lang w:val="es-ES" w:eastAsia="zh-CN"/>
        </w:rPr>
        <w:t>“</w:t>
      </w:r>
      <w:r w:rsidRPr="00681188">
        <w:rPr>
          <w:rFonts w:hint="eastAsia"/>
          <w:sz w:val="20"/>
          <w:lang w:eastAsia="zh-CN"/>
        </w:rPr>
        <w:t>生命之根</w:t>
      </w:r>
      <w:r w:rsidRPr="00FA399B">
        <w:rPr>
          <w:rFonts w:hint="eastAsia"/>
          <w:sz w:val="20"/>
          <w:lang w:val="es-ES" w:eastAsia="zh-CN"/>
        </w:rPr>
        <w:t>”</w:t>
      </w:r>
      <w:r w:rsidRPr="00681188">
        <w:rPr>
          <w:rFonts w:hint="eastAsia"/>
          <w:sz w:val="20"/>
          <w:lang w:eastAsia="zh-CN"/>
        </w:rPr>
        <w:t>自愿准则</w:t>
      </w:r>
      <w:r w:rsidRPr="00681188">
        <w:rPr>
          <w:sz w:val="20"/>
          <w:lang w:eastAsia="zh-CN"/>
        </w:rPr>
        <w:t>》、</w:t>
      </w:r>
      <w:r w:rsidRPr="00681188">
        <w:rPr>
          <w:rFonts w:hint="eastAsia"/>
          <w:sz w:val="20"/>
          <w:lang w:eastAsia="zh-CN"/>
        </w:rPr>
        <w:t>《</w:t>
      </w:r>
      <w:r w:rsidRPr="00681188">
        <w:rPr>
          <w:sz w:val="20"/>
          <w:lang w:eastAsia="zh-CN"/>
        </w:rPr>
        <w:t>生物多样性</w:t>
      </w:r>
      <w:r w:rsidRPr="00681188">
        <w:rPr>
          <w:rFonts w:hint="eastAsia"/>
          <w:sz w:val="20"/>
          <w:lang w:eastAsia="zh-CN"/>
        </w:rPr>
        <w:t>可持续</w:t>
      </w:r>
      <w:r w:rsidRPr="00681188">
        <w:rPr>
          <w:sz w:val="20"/>
          <w:lang w:eastAsia="zh-CN"/>
        </w:rPr>
        <w:t>习惯</w:t>
      </w:r>
      <w:r w:rsidRPr="00681188">
        <w:rPr>
          <w:rFonts w:hint="eastAsia"/>
          <w:sz w:val="20"/>
          <w:lang w:eastAsia="zh-CN"/>
        </w:rPr>
        <w:t>使用</w:t>
      </w:r>
      <w:r w:rsidRPr="00681188">
        <w:rPr>
          <w:sz w:val="20"/>
          <w:lang w:eastAsia="zh-CN"/>
        </w:rPr>
        <w:t>行动计划</w:t>
      </w:r>
      <w:r w:rsidRPr="00681188">
        <w:rPr>
          <w:rFonts w:hint="eastAsia"/>
          <w:sz w:val="20"/>
          <w:lang w:eastAsia="zh-CN"/>
        </w:rPr>
        <w:t>》</w:t>
      </w:r>
      <w:r w:rsidRPr="00681188">
        <w:rPr>
          <w:sz w:val="20"/>
          <w:lang w:eastAsia="zh-CN"/>
        </w:rPr>
        <w:t>、支持执行《昆蒙框架》的知识管理战略、《联合国土著人民权利宣言》、联合国教育、科学及文化组织关于开放科学的建议</w:t>
      </w:r>
      <w:r w:rsidRPr="00681188">
        <w:rPr>
          <w:rFonts w:hint="eastAsia"/>
          <w:sz w:val="20"/>
          <w:lang w:eastAsia="zh-CN"/>
        </w:rPr>
        <w:t>书</w:t>
      </w:r>
      <w:r w:rsidRPr="00681188">
        <w:rPr>
          <w:sz w:val="20"/>
          <w:lang w:eastAsia="zh-CN"/>
        </w:rPr>
        <w:t>、世界卫生组织负责任</w:t>
      </w:r>
      <w:r w:rsidRPr="00681188">
        <w:rPr>
          <w:rFonts w:hint="eastAsia"/>
          <w:sz w:val="20"/>
          <w:lang w:eastAsia="zh-CN"/>
        </w:rPr>
        <w:t>地</w:t>
      </w:r>
      <w:r w:rsidRPr="00681188">
        <w:rPr>
          <w:sz w:val="20"/>
          <w:lang w:eastAsia="zh-CN"/>
        </w:rPr>
        <w:t>使用生命科学全球指导框架、联合国粮食及农业组织科学</w:t>
      </w:r>
      <w:r w:rsidRPr="00681188">
        <w:rPr>
          <w:rFonts w:hint="eastAsia"/>
          <w:sz w:val="20"/>
          <w:lang w:eastAsia="zh-CN"/>
        </w:rPr>
        <w:t>与</w:t>
      </w:r>
      <w:r w:rsidRPr="00681188">
        <w:rPr>
          <w:sz w:val="20"/>
          <w:lang w:eastAsia="zh-CN"/>
        </w:rPr>
        <w:t>创新战略及其</w:t>
      </w:r>
      <w:r w:rsidRPr="00681188">
        <w:rPr>
          <w:rFonts w:hint="eastAsia"/>
          <w:sz w:val="20"/>
          <w:lang w:eastAsia="zh-CN"/>
        </w:rPr>
        <w:t>实施</w:t>
      </w:r>
      <w:r w:rsidRPr="00681188">
        <w:rPr>
          <w:sz w:val="20"/>
          <w:lang w:eastAsia="zh-CN"/>
        </w:rPr>
        <w:t>行动计划、国际自然保护联盟关于</w:t>
      </w:r>
      <w:r w:rsidRPr="00681188">
        <w:rPr>
          <w:rFonts w:hint="eastAsia"/>
          <w:sz w:val="20"/>
          <w:lang w:eastAsia="zh-CN"/>
        </w:rPr>
        <w:t>合成生物学与</w:t>
      </w:r>
      <w:r w:rsidRPr="00681188">
        <w:rPr>
          <w:sz w:val="20"/>
          <w:lang w:eastAsia="zh-CN"/>
        </w:rPr>
        <w:t>自然保护的政策</w:t>
      </w:r>
      <w:r w:rsidRPr="00FA399B">
        <w:rPr>
          <w:sz w:val="20"/>
          <w:lang w:val="es-ES" w:eastAsia="zh-CN"/>
        </w:rPr>
        <w:t>（</w:t>
      </w:r>
      <w:r w:rsidRPr="00FA399B">
        <w:rPr>
          <w:sz w:val="20"/>
          <w:lang w:val="es-ES" w:eastAsia="zh-CN"/>
        </w:rPr>
        <w:t>8.086</w:t>
      </w:r>
      <w:r w:rsidRPr="00FA399B">
        <w:rPr>
          <w:sz w:val="20"/>
          <w:lang w:val="es-ES" w:eastAsia="zh-CN"/>
        </w:rPr>
        <w:t>）</w:t>
      </w:r>
      <w:r w:rsidRPr="00681188">
        <w:rPr>
          <w:sz w:val="20"/>
          <w:lang w:eastAsia="zh-CN"/>
        </w:rPr>
        <w:t>、经济合作与发展组织新兴技术</w:t>
      </w:r>
      <w:r w:rsidRPr="00681188">
        <w:rPr>
          <w:rFonts w:hint="eastAsia"/>
          <w:sz w:val="20"/>
          <w:lang w:eastAsia="zh-CN"/>
        </w:rPr>
        <w:t>的预期</w:t>
      </w:r>
      <w:r w:rsidRPr="00681188">
        <w:rPr>
          <w:sz w:val="20"/>
          <w:lang w:eastAsia="zh-CN"/>
        </w:rPr>
        <w:t>治理框架以及经济合作与发展组织负责任技术开发的灵活机制。</w:t>
      </w:r>
    </w:p>
  </w:footnote>
  <w:footnote w:id="216">
    <w:p w14:paraId="3BA3865B" w14:textId="38BE3150" w:rsidR="00212DE8" w:rsidRPr="00FA399B" w:rsidRDefault="00212DE8" w:rsidP="001E1B1E">
      <w:pPr>
        <w:pStyle w:val="FootnoteText"/>
        <w:spacing w:after="60"/>
        <w:rPr>
          <w:sz w:val="20"/>
          <w:lang w:val="es-ES" w:eastAsia="zh-CN"/>
        </w:rPr>
      </w:pPr>
      <w:r w:rsidRPr="001E1B1E">
        <w:rPr>
          <w:rStyle w:val="FootnoteReference"/>
          <w:sz w:val="20"/>
        </w:rPr>
        <w:footnoteRef/>
      </w:r>
      <w:r w:rsidRPr="00FA399B">
        <w:rPr>
          <w:sz w:val="20"/>
          <w:lang w:val="es-ES" w:eastAsia="zh-CN"/>
        </w:rPr>
        <w:t xml:space="preserve"> </w:t>
      </w:r>
      <w:r w:rsidR="001E1B1E" w:rsidRPr="00FA399B">
        <w:rPr>
          <w:rFonts w:hint="eastAsia"/>
          <w:sz w:val="20"/>
          <w:lang w:val="es-ES" w:eastAsia="zh-CN"/>
        </w:rPr>
        <w:t xml:space="preserve"> </w:t>
      </w:r>
      <w:r w:rsidRPr="001E1B1E">
        <w:rPr>
          <w:rFonts w:hint="eastAsia"/>
          <w:sz w:val="20"/>
          <w:lang w:eastAsia="zh-CN"/>
        </w:rPr>
        <w:t>在需要时</w:t>
      </w:r>
      <w:r w:rsidRPr="00FA399B">
        <w:rPr>
          <w:rFonts w:hint="eastAsia"/>
          <w:sz w:val="20"/>
          <w:lang w:val="es-ES" w:eastAsia="zh-CN"/>
        </w:rPr>
        <w:t>，</w:t>
      </w:r>
      <w:r w:rsidRPr="001E1B1E">
        <w:rPr>
          <w:rFonts w:hint="eastAsia"/>
          <w:sz w:val="20"/>
          <w:lang w:eastAsia="zh-CN"/>
        </w:rPr>
        <w:t>作为对《卡塔赫纳生物安全议定书》能力建设行动计划以及《关于获取遗传资源和公正和公平分享其利用所产生惠益的名古屋议定书》能力建设和发展行动计划支持的基础设施的补充</w:t>
      </w:r>
      <w:r w:rsidRPr="00FA399B">
        <w:rPr>
          <w:rFonts w:hint="eastAsia"/>
          <w:sz w:val="20"/>
          <w:lang w:val="es-ES" w:eastAsia="zh-CN"/>
        </w:rPr>
        <w:t>，</w:t>
      </w:r>
      <w:r w:rsidRPr="001E1B1E">
        <w:rPr>
          <w:rFonts w:hint="eastAsia"/>
          <w:sz w:val="20"/>
          <w:lang w:eastAsia="zh-CN"/>
        </w:rPr>
        <w:t>供上述各文书的缔约方使用。</w:t>
      </w:r>
    </w:p>
  </w:footnote>
  <w:footnote w:id="217">
    <w:p w14:paraId="66948D3D" w14:textId="36C3994D" w:rsidR="00212DE8" w:rsidRPr="00FA399B" w:rsidRDefault="00212DE8" w:rsidP="001E1B1E">
      <w:pPr>
        <w:pStyle w:val="FootnoteText"/>
        <w:spacing w:after="60"/>
        <w:rPr>
          <w:sz w:val="20"/>
          <w:lang w:val="es-ES" w:eastAsia="zh-CN"/>
        </w:rPr>
      </w:pPr>
      <w:r w:rsidRPr="001E1B1E">
        <w:rPr>
          <w:rStyle w:val="FootnoteReference"/>
          <w:sz w:val="20"/>
        </w:rPr>
        <w:footnoteRef/>
      </w:r>
      <w:r w:rsidRPr="00FA399B">
        <w:rPr>
          <w:rFonts w:cs="SimSun" w:hint="eastAsia"/>
          <w:color w:val="000000"/>
          <w:sz w:val="20"/>
          <w:lang w:val="es-ES" w:eastAsia="zh-CN"/>
        </w:rPr>
        <w:t xml:space="preserve"> </w:t>
      </w:r>
      <w:r w:rsidR="001E1B1E" w:rsidRPr="00FA399B">
        <w:rPr>
          <w:rFonts w:cs="SimSun" w:hint="eastAsia"/>
          <w:color w:val="000000"/>
          <w:sz w:val="20"/>
          <w:lang w:val="es-ES" w:eastAsia="zh-CN"/>
        </w:rPr>
        <w:t xml:space="preserve"> </w:t>
      </w:r>
      <w:r w:rsidRPr="001E1B1E">
        <w:rPr>
          <w:rFonts w:cs="SimSun" w:hint="eastAsia"/>
          <w:color w:val="000000"/>
          <w:sz w:val="20"/>
          <w:lang w:eastAsia="zh-CN"/>
        </w:rPr>
        <w:t>例如</w:t>
      </w:r>
      <w:r w:rsidRPr="00FA399B">
        <w:rPr>
          <w:rFonts w:cs="SimSun" w:hint="eastAsia"/>
          <w:color w:val="000000"/>
          <w:sz w:val="20"/>
          <w:lang w:val="es-ES" w:eastAsia="zh-CN"/>
        </w:rPr>
        <w:t>，</w:t>
      </w:r>
      <w:r w:rsidRPr="001E1B1E">
        <w:rPr>
          <w:rFonts w:hint="eastAsia"/>
          <w:sz w:val="20"/>
          <w:lang w:eastAsia="zh-CN"/>
        </w:rPr>
        <w:t>数据处理、计算机辅助设计、建模、生物信息学和人工智能的计算设施</w:t>
      </w:r>
      <w:r w:rsidRPr="00FA399B">
        <w:rPr>
          <w:rFonts w:hint="eastAsia"/>
          <w:sz w:val="20"/>
          <w:lang w:val="es-ES" w:eastAsia="zh-CN"/>
        </w:rPr>
        <w:t>；</w:t>
      </w:r>
      <w:r w:rsidRPr="001E1B1E">
        <w:rPr>
          <w:rFonts w:hint="eastAsia"/>
          <w:sz w:val="20"/>
          <w:lang w:eastAsia="zh-CN"/>
        </w:rPr>
        <w:t>软件和服务器。</w:t>
      </w:r>
    </w:p>
  </w:footnote>
  <w:footnote w:id="218">
    <w:p w14:paraId="6BFB4037" w14:textId="2780BD5A" w:rsidR="00212DE8" w:rsidRPr="00FA399B" w:rsidRDefault="00212DE8" w:rsidP="001E1B1E">
      <w:pPr>
        <w:pStyle w:val="FootnoteText"/>
        <w:spacing w:after="60"/>
        <w:rPr>
          <w:sz w:val="20"/>
          <w:lang w:val="es-ES" w:eastAsia="zh-CN"/>
        </w:rPr>
      </w:pPr>
      <w:r w:rsidRPr="001E1B1E">
        <w:rPr>
          <w:rStyle w:val="FootnoteReference"/>
          <w:sz w:val="20"/>
        </w:rPr>
        <w:footnoteRef/>
      </w:r>
      <w:r w:rsidRPr="00FA399B">
        <w:rPr>
          <w:rFonts w:hint="eastAsia"/>
          <w:sz w:val="20"/>
          <w:lang w:val="es-ES" w:eastAsia="zh-CN"/>
        </w:rPr>
        <w:t xml:space="preserve"> </w:t>
      </w:r>
      <w:r w:rsidR="001E1B1E" w:rsidRPr="00FA399B">
        <w:rPr>
          <w:rFonts w:hint="eastAsia"/>
          <w:sz w:val="20"/>
          <w:lang w:val="es-ES" w:eastAsia="zh-CN"/>
        </w:rPr>
        <w:t xml:space="preserve"> </w:t>
      </w:r>
      <w:r w:rsidRPr="001E1B1E">
        <w:rPr>
          <w:sz w:val="20"/>
          <w:lang w:eastAsia="zh-CN"/>
        </w:rPr>
        <w:t>例如</w:t>
      </w:r>
      <w:r w:rsidRPr="00FA399B">
        <w:rPr>
          <w:rFonts w:hint="eastAsia"/>
          <w:sz w:val="20"/>
          <w:lang w:val="es-ES" w:eastAsia="zh-CN"/>
        </w:rPr>
        <w:t>，</w:t>
      </w:r>
      <w:r w:rsidRPr="001E1B1E">
        <w:rPr>
          <w:sz w:val="20"/>
          <w:lang w:eastAsia="zh-CN"/>
        </w:rPr>
        <w:t>国际基因合成</w:t>
      </w:r>
      <w:r w:rsidRPr="001E1B1E">
        <w:rPr>
          <w:rFonts w:hint="eastAsia"/>
          <w:sz w:val="20"/>
          <w:lang w:eastAsia="zh-CN"/>
        </w:rPr>
        <w:t>联合会</w:t>
      </w:r>
      <w:r w:rsidRPr="001E1B1E">
        <w:rPr>
          <w:sz w:val="20"/>
          <w:lang w:eastAsia="zh-CN"/>
        </w:rPr>
        <w:t>、合成生物学开放语言、国际生物</w:t>
      </w:r>
      <w:r w:rsidRPr="001E1B1E">
        <w:rPr>
          <w:rFonts w:hint="eastAsia"/>
          <w:sz w:val="20"/>
          <w:lang w:eastAsia="zh-CN"/>
        </w:rPr>
        <w:t>安保</w:t>
      </w:r>
      <w:r w:rsidRPr="001E1B1E">
        <w:rPr>
          <w:sz w:val="20"/>
          <w:lang w:eastAsia="zh-CN"/>
        </w:rPr>
        <w:t>和生物安全科学倡议、合成生物学标准联盟、</w:t>
      </w:r>
      <w:r w:rsidRPr="00FA399B">
        <w:rPr>
          <w:sz w:val="20"/>
          <w:lang w:val="es-ES" w:eastAsia="zh-CN"/>
        </w:rPr>
        <w:t>iGEM</w:t>
      </w:r>
      <w:r w:rsidRPr="001E1B1E">
        <w:rPr>
          <w:rFonts w:hint="eastAsia"/>
          <w:sz w:val="20"/>
          <w:lang w:eastAsia="zh-CN"/>
        </w:rPr>
        <w:t>标准</w:t>
      </w:r>
      <w:r w:rsidRPr="001E1B1E">
        <w:rPr>
          <w:sz w:val="20"/>
          <w:lang w:eastAsia="zh-CN"/>
        </w:rPr>
        <w:t>生物</w:t>
      </w:r>
      <w:r w:rsidRPr="001E1B1E">
        <w:rPr>
          <w:rFonts w:hint="eastAsia"/>
          <w:sz w:val="20"/>
          <w:lang w:eastAsia="zh-CN"/>
        </w:rPr>
        <w:t>学元件注册中心</w:t>
      </w:r>
      <w:r w:rsidRPr="001E1B1E">
        <w:rPr>
          <w:sz w:val="20"/>
          <w:lang w:eastAsia="zh-CN"/>
        </w:rPr>
        <w:t>和工程生物学研究联盟开展的</w:t>
      </w:r>
      <w:r w:rsidRPr="001E1B1E">
        <w:rPr>
          <w:rFonts w:hint="eastAsia"/>
          <w:sz w:val="20"/>
          <w:lang w:eastAsia="zh-CN"/>
        </w:rPr>
        <w:t>活动</w:t>
      </w:r>
      <w:r w:rsidRPr="001E1B1E">
        <w:rPr>
          <w:sz w:val="20"/>
          <w:lang w:eastAsia="zh-CN"/>
        </w:rPr>
        <w:t>。</w:t>
      </w:r>
    </w:p>
  </w:footnote>
  <w:footnote w:id="219">
    <w:p w14:paraId="20DB5CC4" w14:textId="10ECFBA4" w:rsidR="00212DE8" w:rsidRPr="00FA399B" w:rsidRDefault="00212DE8" w:rsidP="001E1B1E">
      <w:pPr>
        <w:pStyle w:val="FootnoteText"/>
        <w:spacing w:after="60"/>
        <w:rPr>
          <w:sz w:val="20"/>
          <w:lang w:val="es-ES" w:eastAsia="zh-CN"/>
        </w:rPr>
      </w:pPr>
      <w:r w:rsidRPr="001E1B1E">
        <w:rPr>
          <w:rStyle w:val="FootnoteReference"/>
          <w:sz w:val="20"/>
        </w:rPr>
        <w:footnoteRef/>
      </w:r>
      <w:r w:rsidRPr="00FA399B">
        <w:rPr>
          <w:sz w:val="20"/>
          <w:lang w:val="es-ES" w:eastAsia="zh-CN"/>
        </w:rPr>
        <w:t xml:space="preserve"> </w:t>
      </w:r>
      <w:r w:rsidR="001E1B1E" w:rsidRPr="00FA399B">
        <w:rPr>
          <w:rFonts w:hint="eastAsia"/>
          <w:sz w:val="20"/>
          <w:lang w:val="es-ES" w:eastAsia="zh-CN"/>
        </w:rPr>
        <w:t xml:space="preserve"> </w:t>
      </w:r>
      <w:r w:rsidRPr="001E1B1E">
        <w:rPr>
          <w:sz w:val="20"/>
          <w:lang w:eastAsia="zh-CN"/>
        </w:rPr>
        <w:t>联合国</w:t>
      </w:r>
      <w:r w:rsidRPr="00FA399B">
        <w:rPr>
          <w:rFonts w:hint="eastAsia"/>
          <w:sz w:val="20"/>
          <w:lang w:val="es-ES" w:eastAsia="zh-CN"/>
        </w:rPr>
        <w:t>，</w:t>
      </w:r>
      <w:r w:rsidRPr="001E1B1E">
        <w:rPr>
          <w:sz w:val="20"/>
          <w:lang w:eastAsia="zh-CN"/>
        </w:rPr>
        <w:t>《条约汇编》</w:t>
      </w:r>
      <w:r w:rsidRPr="00FA399B">
        <w:rPr>
          <w:rFonts w:hint="eastAsia"/>
          <w:sz w:val="20"/>
          <w:lang w:val="es-ES" w:eastAsia="zh-CN"/>
        </w:rPr>
        <w:t>，</w:t>
      </w:r>
      <w:r w:rsidRPr="001E1B1E">
        <w:rPr>
          <w:sz w:val="20"/>
          <w:lang w:eastAsia="zh-CN"/>
        </w:rPr>
        <w:t>第</w:t>
      </w:r>
      <w:r w:rsidRPr="00FA399B">
        <w:rPr>
          <w:rFonts w:hint="eastAsia"/>
          <w:sz w:val="20"/>
          <w:lang w:val="es-ES" w:eastAsia="zh-CN"/>
        </w:rPr>
        <w:t>2226</w:t>
      </w:r>
      <w:r w:rsidRPr="001E1B1E">
        <w:rPr>
          <w:sz w:val="20"/>
          <w:lang w:eastAsia="zh-CN"/>
        </w:rPr>
        <w:t>卷</w:t>
      </w:r>
      <w:r w:rsidRPr="00FA399B">
        <w:rPr>
          <w:rFonts w:hint="eastAsia"/>
          <w:sz w:val="20"/>
          <w:lang w:val="es-ES" w:eastAsia="zh-CN"/>
        </w:rPr>
        <w:t>，</w:t>
      </w:r>
      <w:r w:rsidRPr="001E1B1E">
        <w:rPr>
          <w:sz w:val="20"/>
          <w:lang w:eastAsia="zh-CN"/>
        </w:rPr>
        <w:t>第</w:t>
      </w:r>
      <w:r w:rsidRPr="00FA399B">
        <w:rPr>
          <w:sz w:val="20"/>
          <w:lang w:val="es-ES" w:eastAsia="zh-CN"/>
        </w:rPr>
        <w:t>30619</w:t>
      </w:r>
      <w:r w:rsidRPr="001E1B1E">
        <w:rPr>
          <w:sz w:val="20"/>
          <w:lang w:eastAsia="zh-CN"/>
        </w:rPr>
        <w:t>号</w:t>
      </w:r>
      <w:r w:rsidRPr="001E1B1E">
        <w:rPr>
          <w:rFonts w:hint="eastAsia"/>
          <w:sz w:val="20"/>
          <w:lang w:eastAsia="zh-CN"/>
        </w:rPr>
        <w:t>。</w:t>
      </w:r>
    </w:p>
  </w:footnote>
  <w:footnote w:id="220">
    <w:p w14:paraId="1A829C81" w14:textId="6E7E832A" w:rsidR="00212DE8" w:rsidRPr="00FA399B" w:rsidRDefault="00212DE8" w:rsidP="001E1B1E">
      <w:pPr>
        <w:pStyle w:val="FootnoteText"/>
        <w:spacing w:after="60"/>
        <w:rPr>
          <w:sz w:val="20"/>
          <w:lang w:val="es-ES" w:eastAsia="zh-CN"/>
        </w:rPr>
      </w:pPr>
      <w:r w:rsidRPr="001E1B1E">
        <w:rPr>
          <w:rStyle w:val="FootnoteReference"/>
          <w:sz w:val="20"/>
        </w:rPr>
        <w:footnoteRef/>
      </w:r>
      <w:r w:rsidRPr="00FA399B">
        <w:rPr>
          <w:sz w:val="20"/>
          <w:lang w:val="es-ES" w:eastAsia="zh-CN"/>
        </w:rPr>
        <w:t xml:space="preserve"> </w:t>
      </w:r>
      <w:r w:rsidR="001E1B1E" w:rsidRPr="00FA399B">
        <w:rPr>
          <w:rFonts w:hint="eastAsia"/>
          <w:sz w:val="20"/>
          <w:lang w:val="es-ES" w:eastAsia="zh-CN"/>
        </w:rPr>
        <w:t xml:space="preserve"> </w:t>
      </w:r>
      <w:r w:rsidRPr="001E1B1E">
        <w:rPr>
          <w:rFonts w:hint="eastAsia"/>
          <w:sz w:val="20"/>
          <w:lang w:eastAsia="zh-CN"/>
        </w:rPr>
        <w:t>长期目标</w:t>
      </w:r>
      <w:r w:rsidRPr="00FA399B">
        <w:rPr>
          <w:sz w:val="20"/>
          <w:lang w:val="es-ES" w:eastAsia="zh-CN"/>
        </w:rPr>
        <w:t>A.5</w:t>
      </w:r>
      <w:r w:rsidRPr="00FA399B">
        <w:rPr>
          <w:rFonts w:hint="eastAsia"/>
          <w:sz w:val="20"/>
          <w:lang w:val="es-ES" w:eastAsia="zh-CN"/>
        </w:rPr>
        <w:t>：</w:t>
      </w:r>
      <w:r w:rsidRPr="001E1B1E">
        <w:rPr>
          <w:rFonts w:hint="eastAsia"/>
          <w:sz w:val="20"/>
          <w:lang w:eastAsia="zh-CN"/>
        </w:rPr>
        <w:t>缔约方对改性活生物体进行科学合理的风险评估</w:t>
      </w:r>
      <w:r w:rsidRPr="00FA399B">
        <w:rPr>
          <w:rFonts w:hint="eastAsia"/>
          <w:sz w:val="20"/>
          <w:lang w:val="es-ES" w:eastAsia="zh-CN"/>
        </w:rPr>
        <w:t>，</w:t>
      </w:r>
      <w:r w:rsidRPr="001E1B1E">
        <w:rPr>
          <w:rFonts w:hint="eastAsia"/>
          <w:sz w:val="20"/>
          <w:lang w:eastAsia="zh-CN"/>
        </w:rPr>
        <w:t>管理和控制所查明的风险</w:t>
      </w:r>
      <w:r w:rsidRPr="00FA399B">
        <w:rPr>
          <w:rFonts w:hint="eastAsia"/>
          <w:sz w:val="20"/>
          <w:lang w:val="es-ES" w:eastAsia="zh-CN"/>
        </w:rPr>
        <w:t>，</w:t>
      </w:r>
      <w:r w:rsidRPr="001E1B1E">
        <w:rPr>
          <w:rFonts w:hint="eastAsia"/>
          <w:sz w:val="20"/>
          <w:lang w:eastAsia="zh-CN"/>
        </w:rPr>
        <w:t>防止改性活生物体对生物多样性的保护和可持续利用产生不利影响</w:t>
      </w:r>
      <w:r w:rsidRPr="00FA399B">
        <w:rPr>
          <w:rFonts w:hint="eastAsia"/>
          <w:sz w:val="20"/>
          <w:lang w:val="es-ES" w:eastAsia="zh-CN"/>
        </w:rPr>
        <w:t>，</w:t>
      </w:r>
      <w:r w:rsidRPr="001E1B1E">
        <w:rPr>
          <w:rFonts w:hint="eastAsia"/>
          <w:sz w:val="20"/>
          <w:lang w:eastAsia="zh-CN"/>
        </w:rPr>
        <w:t>同时考虑到对人类健康构成的风险</w:t>
      </w:r>
      <w:r w:rsidRPr="00FA399B">
        <w:rPr>
          <w:rFonts w:hint="eastAsia"/>
          <w:sz w:val="20"/>
          <w:lang w:val="es-ES" w:eastAsia="zh-CN"/>
        </w:rPr>
        <w:t>；</w:t>
      </w:r>
      <w:r w:rsidRPr="001E1B1E">
        <w:rPr>
          <w:rFonts w:hint="eastAsia"/>
          <w:sz w:val="20"/>
          <w:lang w:eastAsia="zh-CN"/>
        </w:rPr>
        <w:t>长期目标</w:t>
      </w:r>
      <w:r w:rsidRPr="00FA399B">
        <w:rPr>
          <w:sz w:val="20"/>
          <w:lang w:val="es-ES" w:eastAsia="zh-CN"/>
        </w:rPr>
        <w:t>A.9:</w:t>
      </w:r>
      <w:r w:rsidRPr="00FA399B">
        <w:rPr>
          <w:rFonts w:hint="eastAsia"/>
          <w:sz w:val="20"/>
          <w:lang w:val="es-ES" w:eastAsia="zh-CN"/>
        </w:rPr>
        <w:t xml:space="preserve"> </w:t>
      </w:r>
      <w:r w:rsidRPr="001E1B1E">
        <w:rPr>
          <w:rFonts w:hint="eastAsia"/>
          <w:sz w:val="20"/>
          <w:lang w:eastAsia="zh-CN"/>
        </w:rPr>
        <w:t>缔约方如果做出选择</w:t>
      </w:r>
      <w:r w:rsidRPr="00FA399B">
        <w:rPr>
          <w:rFonts w:hint="eastAsia"/>
          <w:sz w:val="20"/>
          <w:lang w:val="es-ES" w:eastAsia="zh-CN"/>
        </w:rPr>
        <w:t>，</w:t>
      </w:r>
      <w:r w:rsidRPr="001E1B1E">
        <w:rPr>
          <w:rFonts w:hint="eastAsia"/>
          <w:sz w:val="20"/>
          <w:lang w:eastAsia="zh-CN"/>
        </w:rPr>
        <w:t>将根据《卡塔赫纳议定书》第</w:t>
      </w:r>
      <w:r w:rsidRPr="00FA399B">
        <w:rPr>
          <w:sz w:val="20"/>
          <w:lang w:val="es-ES" w:eastAsia="zh-CN"/>
        </w:rPr>
        <w:t>26</w:t>
      </w:r>
      <w:r w:rsidRPr="001E1B1E">
        <w:rPr>
          <w:rFonts w:hint="eastAsia"/>
          <w:sz w:val="20"/>
          <w:lang w:eastAsia="zh-CN"/>
        </w:rPr>
        <w:t>条</w:t>
      </w:r>
      <w:r w:rsidRPr="00FA399B">
        <w:rPr>
          <w:rFonts w:hint="eastAsia"/>
          <w:sz w:val="20"/>
          <w:lang w:val="es-ES" w:eastAsia="zh-CN"/>
        </w:rPr>
        <w:t>，</w:t>
      </w:r>
      <w:r w:rsidRPr="001E1B1E">
        <w:rPr>
          <w:rFonts w:hint="eastAsia"/>
          <w:sz w:val="20"/>
          <w:lang w:eastAsia="zh-CN"/>
        </w:rPr>
        <w:t>在作出关于改性活生物体进口的决策时把社会经济因素考虑在内</w:t>
      </w:r>
      <w:r w:rsidRPr="00FA399B">
        <w:rPr>
          <w:rFonts w:hint="eastAsia"/>
          <w:sz w:val="20"/>
          <w:lang w:val="es-ES" w:eastAsia="zh-CN"/>
        </w:rPr>
        <w:t>，</w:t>
      </w:r>
      <w:r w:rsidRPr="001E1B1E">
        <w:rPr>
          <w:rFonts w:hint="eastAsia"/>
          <w:sz w:val="20"/>
          <w:lang w:eastAsia="zh-CN"/>
        </w:rPr>
        <w:t>并在研究和信息交流方面开展合作</w:t>
      </w:r>
      <w:r w:rsidRPr="00FA399B">
        <w:rPr>
          <w:rFonts w:hint="eastAsia"/>
          <w:sz w:val="20"/>
          <w:lang w:val="es-ES" w:eastAsia="zh-CN"/>
        </w:rPr>
        <w:t>（</w:t>
      </w:r>
      <w:r w:rsidRPr="001E1B1E">
        <w:rPr>
          <w:rFonts w:hint="eastAsia"/>
          <w:sz w:val="20"/>
          <w:lang w:eastAsia="zh-CN"/>
        </w:rPr>
        <w:t>第</w:t>
      </w:r>
      <w:hyperlink r:id="rId125" w:history="1">
        <w:r w:rsidRPr="00FA399B">
          <w:rPr>
            <w:rStyle w:val="Hyperlink"/>
            <w:sz w:val="20"/>
            <w:lang w:val="es-ES" w:eastAsia="zh-CN"/>
          </w:rPr>
          <w:t>CP-10/4</w:t>
        </w:r>
      </w:hyperlink>
      <w:r w:rsidRPr="001E1B1E">
        <w:rPr>
          <w:sz w:val="20"/>
          <w:lang w:eastAsia="zh-CN"/>
        </w:rPr>
        <w:t>号决定</w:t>
      </w:r>
      <w:r w:rsidRPr="00FA399B">
        <w:rPr>
          <w:sz w:val="20"/>
          <w:lang w:val="es-ES" w:eastAsia="zh-CN"/>
        </w:rPr>
        <w:t>，</w:t>
      </w:r>
      <w:r w:rsidRPr="001E1B1E">
        <w:rPr>
          <w:sz w:val="20"/>
          <w:lang w:eastAsia="zh-CN"/>
        </w:rPr>
        <w:t>附件</w:t>
      </w:r>
      <w:r w:rsidRPr="00FA399B">
        <w:rPr>
          <w:rFonts w:hint="eastAsia"/>
          <w:sz w:val="20"/>
          <w:lang w:val="es-ES" w:eastAsia="zh-CN"/>
        </w:rPr>
        <w:t>）</w:t>
      </w:r>
      <w:r w:rsidRPr="001E1B1E">
        <w:rPr>
          <w:rFonts w:hint="eastAsia"/>
          <w:sz w:val="20"/>
          <w:lang w:eastAsia="zh-CN"/>
        </w:rPr>
        <w:t>。</w:t>
      </w:r>
    </w:p>
  </w:footnote>
  <w:footnote w:id="221">
    <w:p w14:paraId="1FBAB76A" w14:textId="79C30124" w:rsidR="00212DE8" w:rsidRPr="00FA399B" w:rsidRDefault="00212DE8" w:rsidP="00090ED3">
      <w:pPr>
        <w:pStyle w:val="FootnoteText"/>
        <w:spacing w:after="60"/>
        <w:rPr>
          <w:sz w:val="20"/>
          <w:lang w:val="es-ES" w:eastAsia="zh-CN"/>
        </w:rPr>
      </w:pPr>
      <w:r w:rsidRPr="00090ED3">
        <w:rPr>
          <w:rStyle w:val="FootnoteReference"/>
          <w:sz w:val="20"/>
        </w:rPr>
        <w:footnoteRef/>
      </w:r>
      <w:r w:rsidRPr="00FA399B">
        <w:rPr>
          <w:sz w:val="20"/>
          <w:lang w:val="es-ES" w:eastAsia="zh-CN"/>
        </w:rPr>
        <w:t xml:space="preserve"> </w:t>
      </w:r>
      <w:r w:rsidR="00090ED3" w:rsidRPr="00FA399B">
        <w:rPr>
          <w:rFonts w:hint="eastAsia"/>
          <w:sz w:val="20"/>
          <w:lang w:val="es-ES" w:eastAsia="zh-CN"/>
        </w:rPr>
        <w:t xml:space="preserve"> </w:t>
      </w:r>
      <w:r w:rsidRPr="00090ED3">
        <w:rPr>
          <w:rFonts w:hint="eastAsia"/>
          <w:sz w:val="20"/>
          <w:lang w:eastAsia="zh-CN"/>
        </w:rPr>
        <w:t>长期目标</w:t>
      </w:r>
      <w:r w:rsidRPr="00FA399B">
        <w:rPr>
          <w:sz w:val="20"/>
          <w:lang w:val="es-ES" w:eastAsia="zh-CN"/>
        </w:rPr>
        <w:t>A.1</w:t>
      </w:r>
      <w:r w:rsidRPr="00FA399B">
        <w:rPr>
          <w:rFonts w:hint="eastAsia"/>
          <w:sz w:val="20"/>
          <w:lang w:val="es-ES" w:eastAsia="zh-CN"/>
        </w:rPr>
        <w:t>：</w:t>
      </w:r>
      <w:r w:rsidRPr="00090ED3">
        <w:rPr>
          <w:rFonts w:hint="eastAsia"/>
          <w:sz w:val="20"/>
          <w:lang w:eastAsia="zh-CN"/>
        </w:rPr>
        <w:t>缔约方建立有效的国家生物安全框架</w:t>
      </w:r>
      <w:r w:rsidRPr="00FA399B">
        <w:rPr>
          <w:rFonts w:hint="eastAsia"/>
          <w:sz w:val="20"/>
          <w:lang w:val="es-ES" w:eastAsia="zh-CN"/>
        </w:rPr>
        <w:t>（</w:t>
      </w:r>
      <w:r w:rsidRPr="00090ED3">
        <w:rPr>
          <w:rFonts w:hint="eastAsia"/>
          <w:sz w:val="20"/>
          <w:lang w:eastAsia="zh-CN"/>
        </w:rPr>
        <w:t>第</w:t>
      </w:r>
      <w:hyperlink r:id="rId126" w:history="1">
        <w:r w:rsidRPr="00FA399B">
          <w:rPr>
            <w:rStyle w:val="Hyperlink"/>
            <w:sz w:val="20"/>
            <w:lang w:val="es-ES" w:eastAsia="zh-CN"/>
          </w:rPr>
          <w:t>CP-10/4</w:t>
        </w:r>
      </w:hyperlink>
      <w:r w:rsidRPr="00090ED3">
        <w:rPr>
          <w:sz w:val="20"/>
          <w:lang w:eastAsia="zh-CN"/>
        </w:rPr>
        <w:t>号决定</w:t>
      </w:r>
      <w:r w:rsidRPr="00FA399B">
        <w:rPr>
          <w:sz w:val="20"/>
          <w:lang w:val="es-ES" w:eastAsia="zh-CN"/>
        </w:rPr>
        <w:t>，</w:t>
      </w:r>
      <w:r w:rsidRPr="00090ED3">
        <w:rPr>
          <w:sz w:val="20"/>
          <w:lang w:eastAsia="zh-CN"/>
        </w:rPr>
        <w:t>附件</w:t>
      </w:r>
      <w:r w:rsidRPr="00FA399B">
        <w:rPr>
          <w:rFonts w:hint="eastAsia"/>
          <w:sz w:val="20"/>
          <w:lang w:val="es-ES" w:eastAsia="zh-CN"/>
        </w:rPr>
        <w:t>）</w:t>
      </w:r>
      <w:r w:rsidRPr="00090ED3">
        <w:rPr>
          <w:rFonts w:hint="eastAsia"/>
          <w:sz w:val="20"/>
          <w:lang w:eastAsia="zh-CN"/>
        </w:rPr>
        <w:t>。</w:t>
      </w:r>
    </w:p>
  </w:footnote>
  <w:footnote w:id="222">
    <w:p w14:paraId="591B19F9" w14:textId="490FBDB6" w:rsidR="00212DE8" w:rsidRPr="00FA399B" w:rsidRDefault="00212DE8" w:rsidP="00090ED3">
      <w:pPr>
        <w:pStyle w:val="FootnoteText"/>
        <w:spacing w:after="60"/>
        <w:rPr>
          <w:sz w:val="20"/>
          <w:lang w:val="es-ES" w:eastAsia="zh-CN"/>
        </w:rPr>
      </w:pPr>
      <w:r w:rsidRPr="00090ED3">
        <w:rPr>
          <w:rStyle w:val="FootnoteReference"/>
          <w:sz w:val="20"/>
        </w:rPr>
        <w:footnoteRef/>
      </w:r>
      <w:r w:rsidR="00090ED3" w:rsidRPr="00FA399B">
        <w:rPr>
          <w:rFonts w:hint="eastAsia"/>
          <w:sz w:val="20"/>
          <w:lang w:val="es-ES" w:eastAsia="zh-CN"/>
        </w:rPr>
        <w:t xml:space="preserve"> </w:t>
      </w:r>
      <w:r w:rsidRPr="00FA399B">
        <w:rPr>
          <w:rFonts w:hint="eastAsia"/>
          <w:sz w:val="20"/>
          <w:lang w:val="es-ES" w:eastAsia="zh-CN"/>
        </w:rPr>
        <w:t>“</w:t>
      </w:r>
      <w:r w:rsidRPr="00090ED3">
        <w:rPr>
          <w:sz w:val="20"/>
          <w:lang w:eastAsia="zh-CN"/>
        </w:rPr>
        <w:t>自由、事先和知情同意</w:t>
      </w:r>
      <w:r w:rsidRPr="00FA399B">
        <w:rPr>
          <w:rFonts w:hint="eastAsia"/>
          <w:sz w:val="20"/>
          <w:lang w:val="es-ES" w:eastAsia="zh-CN"/>
        </w:rPr>
        <w:t>”</w:t>
      </w:r>
      <w:r w:rsidRPr="00090ED3">
        <w:rPr>
          <w:sz w:val="20"/>
          <w:lang w:eastAsia="zh-CN"/>
        </w:rPr>
        <w:t>指三种表述</w:t>
      </w:r>
      <w:r w:rsidRPr="00FA399B">
        <w:rPr>
          <w:sz w:val="20"/>
          <w:lang w:val="es-ES" w:eastAsia="zh-CN"/>
        </w:rPr>
        <w:t>，</w:t>
      </w:r>
      <w:r w:rsidRPr="00090ED3">
        <w:rPr>
          <w:sz w:val="20"/>
          <w:lang w:eastAsia="zh-CN"/>
        </w:rPr>
        <w:t>即</w:t>
      </w:r>
      <w:r w:rsidRPr="00FA399B">
        <w:rPr>
          <w:rFonts w:hint="eastAsia"/>
          <w:sz w:val="20"/>
          <w:lang w:val="es-ES" w:eastAsia="zh-CN"/>
        </w:rPr>
        <w:t>“</w:t>
      </w:r>
      <w:r w:rsidRPr="00090ED3">
        <w:rPr>
          <w:sz w:val="20"/>
          <w:lang w:eastAsia="zh-CN"/>
        </w:rPr>
        <w:t>事先和知情同意</w:t>
      </w:r>
      <w:r w:rsidRPr="00FA399B">
        <w:rPr>
          <w:rFonts w:hint="eastAsia"/>
          <w:sz w:val="20"/>
          <w:lang w:val="es-ES" w:eastAsia="zh-CN"/>
        </w:rPr>
        <w:t>”</w:t>
      </w:r>
      <w:r w:rsidRPr="00090ED3">
        <w:rPr>
          <w:rFonts w:hint="eastAsia"/>
          <w:sz w:val="20"/>
          <w:lang w:eastAsia="zh-CN"/>
        </w:rPr>
        <w:t>、</w:t>
      </w:r>
      <w:r w:rsidRPr="00FA399B">
        <w:rPr>
          <w:rFonts w:hint="eastAsia"/>
          <w:sz w:val="20"/>
          <w:lang w:val="es-ES" w:eastAsia="zh-CN"/>
        </w:rPr>
        <w:t>“</w:t>
      </w:r>
      <w:r w:rsidRPr="00090ED3">
        <w:rPr>
          <w:sz w:val="20"/>
          <w:lang w:eastAsia="zh-CN"/>
        </w:rPr>
        <w:t>自由、事先和知情同意</w:t>
      </w:r>
      <w:r w:rsidRPr="00FA399B">
        <w:rPr>
          <w:rFonts w:hint="eastAsia"/>
          <w:sz w:val="20"/>
          <w:lang w:val="es-ES" w:eastAsia="zh-CN"/>
        </w:rPr>
        <w:t>”</w:t>
      </w:r>
      <w:r w:rsidRPr="00090ED3">
        <w:rPr>
          <w:rFonts w:hint="eastAsia"/>
          <w:sz w:val="20"/>
          <w:lang w:eastAsia="zh-CN"/>
        </w:rPr>
        <w:t>以及</w:t>
      </w:r>
      <w:r w:rsidRPr="00FA399B">
        <w:rPr>
          <w:rFonts w:hint="eastAsia"/>
          <w:sz w:val="20"/>
          <w:lang w:val="es-ES" w:eastAsia="zh-CN"/>
        </w:rPr>
        <w:t>“</w:t>
      </w:r>
      <w:r w:rsidRPr="00090ED3">
        <w:rPr>
          <w:sz w:val="20"/>
          <w:lang w:eastAsia="zh-CN"/>
        </w:rPr>
        <w:t>批准和参与</w:t>
      </w:r>
      <w:r w:rsidRPr="00FA399B">
        <w:rPr>
          <w:rFonts w:hint="eastAsia"/>
          <w:sz w:val="20"/>
          <w:lang w:val="es-ES" w:eastAsia="zh-CN"/>
        </w:rPr>
        <w:t>”</w:t>
      </w:r>
      <w:r w:rsidRPr="00090ED3">
        <w:rPr>
          <w:sz w:val="20"/>
          <w:lang w:eastAsia="zh-CN"/>
        </w:rPr>
        <w:t>。</w:t>
      </w:r>
    </w:p>
  </w:footnote>
  <w:footnote w:id="223">
    <w:p w14:paraId="7FC055B2" w14:textId="2F7F0E3B" w:rsidR="00212DE8" w:rsidRPr="00FA399B" w:rsidRDefault="00212DE8" w:rsidP="00090ED3">
      <w:pPr>
        <w:pStyle w:val="FootnoteText"/>
        <w:spacing w:after="60"/>
        <w:rPr>
          <w:sz w:val="20"/>
          <w:lang w:val="es-ES" w:eastAsia="zh-CN"/>
        </w:rPr>
      </w:pPr>
      <w:r w:rsidRPr="00090ED3">
        <w:rPr>
          <w:rStyle w:val="FootnoteReference"/>
          <w:sz w:val="20"/>
        </w:rPr>
        <w:footnoteRef/>
      </w:r>
      <w:r w:rsidRPr="00FA399B">
        <w:rPr>
          <w:rFonts w:hint="eastAsia"/>
          <w:sz w:val="20"/>
          <w:lang w:val="es-ES" w:eastAsia="zh-CN"/>
        </w:rPr>
        <w:t xml:space="preserve"> </w:t>
      </w:r>
      <w:r w:rsidR="00E30013" w:rsidRPr="00FA399B">
        <w:rPr>
          <w:rFonts w:hint="eastAsia"/>
          <w:sz w:val="20"/>
          <w:lang w:val="es-ES" w:eastAsia="zh-CN"/>
        </w:rPr>
        <w:t xml:space="preserve"> </w:t>
      </w:r>
      <w:r w:rsidRPr="00090ED3">
        <w:rPr>
          <w:sz w:val="20"/>
          <w:lang w:eastAsia="zh-CN"/>
        </w:rPr>
        <w:t>联合国</w:t>
      </w:r>
      <w:r w:rsidRPr="00FA399B">
        <w:rPr>
          <w:rFonts w:hint="eastAsia"/>
          <w:sz w:val="20"/>
          <w:lang w:val="es-ES" w:eastAsia="zh-CN"/>
        </w:rPr>
        <w:t>，</w:t>
      </w:r>
      <w:r w:rsidRPr="00090ED3">
        <w:rPr>
          <w:sz w:val="20"/>
          <w:lang w:eastAsia="zh-CN"/>
        </w:rPr>
        <w:t>《条约汇编》</w:t>
      </w:r>
      <w:r w:rsidRPr="00FA399B">
        <w:rPr>
          <w:rFonts w:hint="eastAsia"/>
          <w:sz w:val="20"/>
          <w:lang w:val="es-ES" w:eastAsia="zh-CN"/>
        </w:rPr>
        <w:t>，</w:t>
      </w:r>
      <w:r w:rsidRPr="00090ED3">
        <w:rPr>
          <w:sz w:val="20"/>
          <w:lang w:eastAsia="zh-CN"/>
        </w:rPr>
        <w:t>第</w:t>
      </w:r>
      <w:r w:rsidRPr="00FA399B">
        <w:rPr>
          <w:sz w:val="20"/>
          <w:lang w:val="es-ES" w:eastAsia="zh-CN"/>
        </w:rPr>
        <w:t>3008</w:t>
      </w:r>
      <w:r w:rsidRPr="00090ED3">
        <w:rPr>
          <w:sz w:val="20"/>
          <w:lang w:eastAsia="zh-CN"/>
        </w:rPr>
        <w:t>卷</w:t>
      </w:r>
      <w:r w:rsidRPr="00FA399B">
        <w:rPr>
          <w:rFonts w:hint="eastAsia"/>
          <w:sz w:val="20"/>
          <w:lang w:val="es-ES" w:eastAsia="zh-CN"/>
        </w:rPr>
        <w:t>，</w:t>
      </w:r>
      <w:r w:rsidRPr="00090ED3">
        <w:rPr>
          <w:sz w:val="20"/>
          <w:lang w:eastAsia="zh-CN"/>
        </w:rPr>
        <w:t>第</w:t>
      </w:r>
      <w:r w:rsidRPr="00FA399B">
        <w:rPr>
          <w:sz w:val="20"/>
          <w:lang w:val="es-ES" w:eastAsia="zh-CN"/>
        </w:rPr>
        <w:t>30619</w:t>
      </w:r>
      <w:r w:rsidRPr="00090ED3">
        <w:rPr>
          <w:sz w:val="20"/>
          <w:lang w:eastAsia="zh-CN"/>
        </w:rPr>
        <w:t>号</w:t>
      </w:r>
      <w:r w:rsidRPr="00090ED3">
        <w:rPr>
          <w:rFonts w:hint="eastAsia"/>
          <w:sz w:val="20"/>
          <w:lang w:eastAsia="zh-CN"/>
        </w:rPr>
        <w:t>。</w:t>
      </w:r>
    </w:p>
  </w:footnote>
  <w:footnote w:id="224">
    <w:p w14:paraId="10A4919E" w14:textId="3851B1FE" w:rsidR="00212DE8" w:rsidRPr="00FA399B" w:rsidRDefault="00212DE8" w:rsidP="00090ED3">
      <w:pPr>
        <w:pStyle w:val="FootnoteText"/>
        <w:spacing w:after="60"/>
        <w:rPr>
          <w:sz w:val="20"/>
          <w:lang w:val="es-ES" w:eastAsia="zh-CN"/>
        </w:rPr>
      </w:pPr>
      <w:r w:rsidRPr="00090ED3">
        <w:rPr>
          <w:rStyle w:val="FootnoteReference"/>
          <w:sz w:val="20"/>
        </w:rPr>
        <w:footnoteRef/>
      </w:r>
      <w:r w:rsidRPr="00FA399B">
        <w:rPr>
          <w:sz w:val="20"/>
          <w:lang w:val="es-ES" w:eastAsia="zh-CN"/>
        </w:rPr>
        <w:t xml:space="preserve"> </w:t>
      </w:r>
      <w:r w:rsidR="00E30013" w:rsidRPr="00FA399B">
        <w:rPr>
          <w:rFonts w:hint="eastAsia"/>
          <w:sz w:val="20"/>
          <w:lang w:val="es-ES" w:eastAsia="zh-CN"/>
        </w:rPr>
        <w:t xml:space="preserve"> </w:t>
      </w:r>
      <w:r w:rsidRPr="00090ED3">
        <w:rPr>
          <w:rFonts w:hint="eastAsia"/>
          <w:sz w:val="20"/>
          <w:lang w:eastAsia="zh-CN"/>
        </w:rPr>
        <w:t>第</w:t>
      </w:r>
      <w:hyperlink r:id="rId127" w:history="1">
        <w:r w:rsidRPr="00FA399B">
          <w:rPr>
            <w:rStyle w:val="Hyperlink"/>
            <w:sz w:val="20"/>
            <w:lang w:val="es-ES" w:eastAsia="zh-CN"/>
          </w:rPr>
          <w:t>NP-5/3</w:t>
        </w:r>
      </w:hyperlink>
      <w:r w:rsidRPr="00090ED3">
        <w:rPr>
          <w:rFonts w:hint="eastAsia"/>
          <w:sz w:val="20"/>
          <w:lang w:eastAsia="zh-CN"/>
        </w:rPr>
        <w:t>号决定</w:t>
      </w:r>
      <w:r w:rsidRPr="00FA399B">
        <w:rPr>
          <w:rFonts w:hint="eastAsia"/>
          <w:sz w:val="20"/>
          <w:lang w:val="es-ES" w:eastAsia="zh-CN"/>
        </w:rPr>
        <w:t>，</w:t>
      </w:r>
      <w:r w:rsidRPr="00090ED3">
        <w:rPr>
          <w:rFonts w:hint="eastAsia"/>
          <w:sz w:val="20"/>
          <w:lang w:eastAsia="zh-CN"/>
        </w:rPr>
        <w:t>附件。</w:t>
      </w:r>
    </w:p>
  </w:footnote>
  <w:footnote w:id="225">
    <w:p w14:paraId="147308EF" w14:textId="0955D406" w:rsidR="00212DE8" w:rsidRPr="00FA399B" w:rsidRDefault="00212DE8" w:rsidP="00E30013">
      <w:pPr>
        <w:pStyle w:val="FootnoteText"/>
        <w:spacing w:after="60"/>
        <w:rPr>
          <w:sz w:val="20"/>
          <w:lang w:val="es-ES" w:eastAsia="zh-CN"/>
        </w:rPr>
      </w:pPr>
      <w:r w:rsidRPr="00090ED3">
        <w:rPr>
          <w:rStyle w:val="FootnoteReference"/>
          <w:sz w:val="20"/>
        </w:rPr>
        <w:footnoteRef/>
      </w:r>
      <w:r w:rsidRPr="00FA399B">
        <w:rPr>
          <w:sz w:val="20"/>
          <w:lang w:val="es-ES" w:eastAsia="zh-CN"/>
        </w:rPr>
        <w:t xml:space="preserve"> </w:t>
      </w:r>
      <w:r w:rsidR="00E30013" w:rsidRPr="00FA399B">
        <w:rPr>
          <w:rFonts w:hint="eastAsia"/>
          <w:sz w:val="20"/>
          <w:lang w:val="es-ES" w:eastAsia="zh-CN"/>
        </w:rPr>
        <w:t xml:space="preserve"> </w:t>
      </w:r>
      <w:r w:rsidRPr="00090ED3">
        <w:rPr>
          <w:rFonts w:hint="eastAsia"/>
          <w:sz w:val="20"/>
          <w:lang w:eastAsia="zh-CN"/>
        </w:rPr>
        <w:t>第</w:t>
      </w:r>
      <w:hyperlink r:id="rId128" w:history="1">
        <w:r w:rsidRPr="00FA399B">
          <w:rPr>
            <w:rStyle w:val="Hyperlink"/>
            <w:sz w:val="20"/>
            <w:lang w:val="es-ES" w:eastAsia="zh-CN"/>
          </w:rPr>
          <w:t>VIII/10</w:t>
        </w:r>
      </w:hyperlink>
      <w:r w:rsidRPr="00090ED3">
        <w:rPr>
          <w:rFonts w:hint="eastAsia"/>
          <w:sz w:val="20"/>
          <w:lang w:eastAsia="zh-CN"/>
        </w:rPr>
        <w:t>号决定</w:t>
      </w:r>
      <w:r w:rsidRPr="00FA399B">
        <w:rPr>
          <w:rFonts w:hint="eastAsia"/>
          <w:sz w:val="20"/>
          <w:lang w:val="es-ES" w:eastAsia="zh-CN"/>
        </w:rPr>
        <w:t>，</w:t>
      </w:r>
      <w:r w:rsidRPr="00090ED3">
        <w:rPr>
          <w:rFonts w:hint="eastAsia"/>
          <w:sz w:val="20"/>
          <w:lang w:eastAsia="zh-CN"/>
        </w:rPr>
        <w:t>附件三。</w:t>
      </w:r>
    </w:p>
  </w:footnote>
  <w:footnote w:id="226">
    <w:p w14:paraId="1C2A6496" w14:textId="3CB3A200" w:rsidR="00212DE8" w:rsidRPr="00FA399B" w:rsidRDefault="00212DE8" w:rsidP="00E30013">
      <w:pPr>
        <w:pStyle w:val="FootnoteText"/>
        <w:spacing w:after="60"/>
        <w:rPr>
          <w:sz w:val="20"/>
          <w:lang w:val="es-ES" w:eastAsia="zh-CN"/>
        </w:rPr>
      </w:pPr>
      <w:r w:rsidRPr="00090ED3">
        <w:rPr>
          <w:rStyle w:val="FootnoteReference"/>
          <w:sz w:val="20"/>
        </w:rPr>
        <w:footnoteRef/>
      </w:r>
      <w:r w:rsidRPr="00FA399B">
        <w:rPr>
          <w:rFonts w:hint="eastAsia"/>
          <w:sz w:val="20"/>
          <w:lang w:val="es-ES" w:eastAsia="zh-CN"/>
        </w:rPr>
        <w:t xml:space="preserve"> </w:t>
      </w:r>
      <w:r w:rsidR="00E30013" w:rsidRPr="00FA399B">
        <w:rPr>
          <w:rFonts w:hint="eastAsia"/>
          <w:sz w:val="20"/>
          <w:lang w:val="es-ES" w:eastAsia="zh-CN"/>
        </w:rPr>
        <w:t xml:space="preserve"> </w:t>
      </w:r>
      <w:r w:rsidRPr="00090ED3">
        <w:rPr>
          <w:sz w:val="20"/>
          <w:lang w:eastAsia="zh-CN"/>
        </w:rPr>
        <w:t>联合国</w:t>
      </w:r>
      <w:r w:rsidRPr="00FA399B">
        <w:rPr>
          <w:sz w:val="20"/>
          <w:lang w:val="es-ES" w:eastAsia="zh-CN"/>
        </w:rPr>
        <w:t>，</w:t>
      </w:r>
      <w:r w:rsidRPr="00090ED3">
        <w:rPr>
          <w:sz w:val="20"/>
          <w:lang w:eastAsia="zh-CN"/>
        </w:rPr>
        <w:t>《条约汇编》</w:t>
      </w:r>
      <w:r w:rsidRPr="00FA399B">
        <w:rPr>
          <w:sz w:val="20"/>
          <w:lang w:val="es-ES" w:eastAsia="zh-CN"/>
        </w:rPr>
        <w:t>，</w:t>
      </w:r>
      <w:r w:rsidRPr="00090ED3">
        <w:rPr>
          <w:sz w:val="20"/>
          <w:lang w:eastAsia="zh-CN"/>
        </w:rPr>
        <w:t>第</w:t>
      </w:r>
      <w:r w:rsidRPr="00FA399B">
        <w:rPr>
          <w:sz w:val="20"/>
          <w:lang w:val="es-ES" w:eastAsia="zh-CN"/>
        </w:rPr>
        <w:t>1760</w:t>
      </w:r>
      <w:r w:rsidRPr="00090ED3">
        <w:rPr>
          <w:sz w:val="20"/>
          <w:lang w:eastAsia="zh-CN"/>
        </w:rPr>
        <w:t>卷</w:t>
      </w:r>
      <w:r w:rsidRPr="00FA399B">
        <w:rPr>
          <w:sz w:val="20"/>
          <w:lang w:val="es-ES" w:eastAsia="zh-CN"/>
        </w:rPr>
        <w:t>，</w:t>
      </w:r>
      <w:r w:rsidRPr="00090ED3">
        <w:rPr>
          <w:sz w:val="20"/>
          <w:lang w:eastAsia="zh-CN"/>
        </w:rPr>
        <w:t>第</w:t>
      </w:r>
      <w:r w:rsidRPr="00FA399B">
        <w:rPr>
          <w:sz w:val="20"/>
          <w:lang w:val="es-ES" w:eastAsia="zh-CN"/>
        </w:rPr>
        <w:t>30619</w:t>
      </w:r>
      <w:r w:rsidRPr="00090ED3">
        <w:rPr>
          <w:sz w:val="20"/>
          <w:lang w:eastAsia="zh-CN"/>
        </w:rPr>
        <w:t>号</w:t>
      </w:r>
      <w:r w:rsidRPr="00090ED3">
        <w:rPr>
          <w:rFonts w:hint="eastAsia"/>
          <w:sz w:val="20"/>
          <w:lang w:eastAsia="zh-CN"/>
        </w:rPr>
        <w:t>。</w:t>
      </w:r>
    </w:p>
  </w:footnote>
  <w:footnote w:id="227">
    <w:p w14:paraId="7C2CF092" w14:textId="56C74B11" w:rsidR="00090ED3" w:rsidRPr="00FA399B" w:rsidRDefault="00090ED3">
      <w:pPr>
        <w:pStyle w:val="FootnoteText"/>
        <w:rPr>
          <w:sz w:val="20"/>
          <w:lang w:val="es-ES" w:eastAsia="zh-CN"/>
        </w:rPr>
      </w:pPr>
      <w:r w:rsidRPr="00090ED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090ED3">
        <w:rPr>
          <w:sz w:val="20"/>
          <w:lang w:val="en-CA" w:eastAsia="zh-CN"/>
        </w:rPr>
        <w:t>第</w:t>
      </w:r>
      <w:hyperlink r:id="rId129" w:history="1">
        <w:r w:rsidRPr="00FA399B">
          <w:rPr>
            <w:rStyle w:val="Hyperlink"/>
            <w:sz w:val="20"/>
            <w:lang w:val="es-ES" w:eastAsia="zh-CN"/>
          </w:rPr>
          <w:t>15/4</w:t>
        </w:r>
      </w:hyperlink>
      <w:r w:rsidRPr="00090ED3">
        <w:rPr>
          <w:sz w:val="20"/>
          <w:lang w:val="en-CA" w:eastAsia="zh-CN"/>
        </w:rPr>
        <w:t>号决定</w:t>
      </w:r>
      <w:r w:rsidRPr="00FA399B">
        <w:rPr>
          <w:sz w:val="20"/>
          <w:lang w:val="es-ES" w:eastAsia="zh-CN"/>
        </w:rPr>
        <w:t>，</w:t>
      </w:r>
      <w:r w:rsidRPr="00090ED3">
        <w:rPr>
          <w:sz w:val="20"/>
          <w:lang w:val="en-CA" w:eastAsia="zh-CN"/>
        </w:rPr>
        <w:t>附件。</w:t>
      </w:r>
    </w:p>
  </w:footnote>
  <w:footnote w:id="228">
    <w:p w14:paraId="14139C95" w14:textId="0AD8E4E1" w:rsidR="00045760" w:rsidRPr="00FA399B" w:rsidRDefault="00045760" w:rsidP="000664C9">
      <w:pPr>
        <w:pStyle w:val="FootnoteText"/>
        <w:spacing w:after="60"/>
        <w:rPr>
          <w:sz w:val="20"/>
          <w:lang w:val="es-ES" w:eastAsia="zh-CN"/>
        </w:rPr>
      </w:pPr>
      <w:r w:rsidRPr="000664C9">
        <w:rPr>
          <w:rStyle w:val="FootnoteReference"/>
          <w:sz w:val="20"/>
        </w:rPr>
        <w:footnoteRef/>
      </w:r>
      <w:r w:rsidRPr="00FA399B">
        <w:rPr>
          <w:sz w:val="20"/>
          <w:lang w:val="es-ES" w:eastAsia="zh-CN"/>
        </w:rPr>
        <w:t xml:space="preserve"> </w:t>
      </w:r>
      <w:r w:rsidR="000664C9" w:rsidRPr="00FA399B">
        <w:rPr>
          <w:rFonts w:hint="eastAsia"/>
          <w:sz w:val="20"/>
          <w:lang w:val="es-ES" w:eastAsia="zh-CN"/>
        </w:rPr>
        <w:t xml:space="preserve"> </w:t>
      </w:r>
      <w:r w:rsidRPr="000664C9">
        <w:rPr>
          <w:sz w:val="20"/>
          <w:lang w:eastAsia="zh-CN"/>
        </w:rPr>
        <w:t>联合国</w:t>
      </w:r>
      <w:r w:rsidRPr="00FA399B">
        <w:rPr>
          <w:rFonts w:hint="eastAsia"/>
          <w:sz w:val="20"/>
          <w:lang w:val="es-ES" w:eastAsia="zh-CN"/>
        </w:rPr>
        <w:t>,</w:t>
      </w:r>
      <w:r w:rsidRPr="000664C9">
        <w:rPr>
          <w:sz w:val="20"/>
          <w:lang w:eastAsia="zh-CN"/>
        </w:rPr>
        <w:t>《条约汇编》</w:t>
      </w:r>
      <w:r w:rsidRPr="00FA399B">
        <w:rPr>
          <w:rFonts w:hint="eastAsia"/>
          <w:sz w:val="20"/>
          <w:lang w:val="es-ES" w:eastAsia="zh-CN"/>
        </w:rPr>
        <w:t xml:space="preserve">, </w:t>
      </w:r>
      <w:r w:rsidRPr="000664C9">
        <w:rPr>
          <w:sz w:val="20"/>
          <w:lang w:eastAsia="zh-CN"/>
        </w:rPr>
        <w:t>第</w:t>
      </w:r>
      <w:r w:rsidRPr="00FA399B">
        <w:rPr>
          <w:sz w:val="20"/>
          <w:lang w:val="es-ES" w:eastAsia="zh-CN"/>
        </w:rPr>
        <w:t>1760</w:t>
      </w:r>
      <w:r w:rsidRPr="000664C9">
        <w:rPr>
          <w:sz w:val="20"/>
          <w:lang w:eastAsia="zh-CN"/>
        </w:rPr>
        <w:t>卷</w:t>
      </w:r>
      <w:r w:rsidRPr="00FA399B">
        <w:rPr>
          <w:sz w:val="20"/>
          <w:lang w:val="es-ES" w:eastAsia="zh-CN"/>
        </w:rPr>
        <w:t>，</w:t>
      </w:r>
      <w:r w:rsidRPr="000664C9">
        <w:rPr>
          <w:sz w:val="20"/>
          <w:lang w:eastAsia="zh-CN"/>
        </w:rPr>
        <w:t>第</w:t>
      </w:r>
      <w:r w:rsidRPr="00FA399B">
        <w:rPr>
          <w:sz w:val="20"/>
          <w:lang w:val="es-ES" w:eastAsia="zh-CN"/>
        </w:rPr>
        <w:t>30619</w:t>
      </w:r>
      <w:r w:rsidRPr="000664C9">
        <w:rPr>
          <w:sz w:val="20"/>
          <w:lang w:eastAsia="zh-CN"/>
        </w:rPr>
        <w:t>号。</w:t>
      </w:r>
    </w:p>
  </w:footnote>
  <w:footnote w:id="229">
    <w:p w14:paraId="4F6AC882" w14:textId="3DD145F5" w:rsidR="00045760" w:rsidRPr="00FA399B" w:rsidRDefault="00045760" w:rsidP="000664C9">
      <w:pPr>
        <w:pStyle w:val="FootnoteText"/>
        <w:spacing w:after="60"/>
        <w:rPr>
          <w:sz w:val="20"/>
          <w:lang w:val="es-ES" w:eastAsia="zh-CN"/>
        </w:rPr>
      </w:pPr>
      <w:r w:rsidRPr="000664C9">
        <w:rPr>
          <w:rStyle w:val="FootnoteReference"/>
          <w:sz w:val="20"/>
        </w:rPr>
        <w:footnoteRef/>
      </w:r>
      <w:r w:rsidRPr="00FA399B">
        <w:rPr>
          <w:sz w:val="20"/>
          <w:lang w:val="es-ES" w:eastAsia="zh-CN"/>
        </w:rPr>
        <w:t xml:space="preserve"> </w:t>
      </w:r>
      <w:r w:rsidR="000664C9" w:rsidRPr="00FA399B">
        <w:rPr>
          <w:rFonts w:hint="eastAsia"/>
          <w:sz w:val="20"/>
          <w:lang w:val="es-ES" w:eastAsia="zh-CN"/>
        </w:rPr>
        <w:t xml:space="preserve"> </w:t>
      </w:r>
      <w:r w:rsidRPr="000664C9">
        <w:rPr>
          <w:rFonts w:hint="eastAsia"/>
          <w:sz w:val="20"/>
          <w:lang w:val="en-CA" w:eastAsia="zh-CN"/>
        </w:rPr>
        <w:t>第</w:t>
      </w:r>
      <w:hyperlink r:id="rId130" w:history="1">
        <w:r w:rsidRPr="00FA399B">
          <w:rPr>
            <w:rStyle w:val="Hyperlink"/>
            <w:sz w:val="20"/>
            <w:lang w:val="es-ES" w:eastAsia="zh-CN"/>
          </w:rPr>
          <w:t>15/4</w:t>
        </w:r>
      </w:hyperlink>
      <w:r w:rsidRPr="000664C9">
        <w:rPr>
          <w:rFonts w:hint="eastAsia"/>
          <w:sz w:val="20"/>
          <w:lang w:val="en-CA" w:eastAsia="zh-CN"/>
        </w:rPr>
        <w:t>号决定</w:t>
      </w:r>
      <w:r w:rsidRPr="00FA399B">
        <w:rPr>
          <w:rFonts w:hint="eastAsia"/>
          <w:sz w:val="20"/>
          <w:lang w:val="es-ES" w:eastAsia="zh-CN"/>
        </w:rPr>
        <w:t>，</w:t>
      </w:r>
      <w:r w:rsidRPr="000664C9">
        <w:rPr>
          <w:rFonts w:hint="eastAsia"/>
          <w:sz w:val="20"/>
          <w:lang w:val="en-CA" w:eastAsia="zh-CN"/>
        </w:rPr>
        <w:t>附件。</w:t>
      </w:r>
    </w:p>
  </w:footnote>
  <w:footnote w:id="230">
    <w:p w14:paraId="4E9B0EE6" w14:textId="2426D9B8" w:rsidR="00045760" w:rsidRPr="00FA399B" w:rsidRDefault="00045760" w:rsidP="00045760">
      <w:pPr>
        <w:pStyle w:val="FootnoteText"/>
        <w:rPr>
          <w:sz w:val="20"/>
          <w:lang w:val="es-ES" w:eastAsia="zh-CN"/>
        </w:rPr>
      </w:pPr>
      <w:r w:rsidRPr="00FA399B">
        <w:rPr>
          <w:rStyle w:val="FootnoteReference"/>
          <w:sz w:val="20"/>
          <w:lang w:val="es-ES" w:eastAsia="zh-CN"/>
        </w:rPr>
        <w:t>*</w:t>
      </w:r>
      <w:r w:rsidR="00794929" w:rsidRPr="00FA399B">
        <w:rPr>
          <w:rFonts w:hint="eastAsia"/>
          <w:sz w:val="20"/>
          <w:lang w:val="es-ES" w:eastAsia="zh-CN"/>
        </w:rPr>
        <w:t xml:space="preserve"> </w:t>
      </w:r>
      <w:r w:rsidRPr="008F5887">
        <w:rPr>
          <w:rFonts w:hint="eastAsia"/>
          <w:sz w:val="20"/>
          <w:lang w:eastAsia="zh-CN"/>
        </w:rPr>
        <w:t>将在</w:t>
      </w:r>
      <w:r>
        <w:rPr>
          <w:rFonts w:hint="eastAsia"/>
          <w:sz w:val="20"/>
          <w:lang w:eastAsia="zh-CN"/>
        </w:rPr>
        <w:t>缔约方大会</w:t>
      </w:r>
      <w:r w:rsidRPr="008F5887">
        <w:rPr>
          <w:rFonts w:hint="eastAsia"/>
          <w:sz w:val="20"/>
          <w:lang w:eastAsia="zh-CN"/>
        </w:rPr>
        <w:t>第十七</w:t>
      </w:r>
      <w:r w:rsidR="00C97B07">
        <w:rPr>
          <w:rFonts w:hint="eastAsia"/>
          <w:sz w:val="20"/>
          <w:lang w:eastAsia="zh-CN"/>
        </w:rPr>
        <w:t>届</w:t>
      </w:r>
      <w:r w:rsidRPr="008F5887">
        <w:rPr>
          <w:rFonts w:hint="eastAsia"/>
          <w:sz w:val="20"/>
          <w:lang w:eastAsia="zh-CN"/>
        </w:rPr>
        <w:t>会议上完成</w:t>
      </w:r>
      <w:r w:rsidR="00794929" w:rsidRPr="008F5887">
        <w:rPr>
          <w:rFonts w:hint="eastAsia"/>
          <w:sz w:val="20"/>
          <w:lang w:eastAsia="zh-CN"/>
        </w:rPr>
        <w:t>附件</w:t>
      </w:r>
      <w:r w:rsidRPr="008F5887">
        <w:rPr>
          <w:rFonts w:hint="eastAsia"/>
          <w:sz w:val="20"/>
          <w:lang w:eastAsia="zh-CN"/>
        </w:rPr>
        <w:t>。</w:t>
      </w:r>
    </w:p>
    <w:p w14:paraId="2D976812" w14:textId="77777777" w:rsidR="00045760" w:rsidRPr="00FA399B" w:rsidRDefault="00045760" w:rsidP="00045760">
      <w:pPr>
        <w:pStyle w:val="FootnoteText"/>
        <w:rPr>
          <w:lang w:val="es-ES" w:eastAsia="zh-CN"/>
        </w:rPr>
      </w:pPr>
    </w:p>
  </w:footnote>
  <w:footnote w:id="231">
    <w:p w14:paraId="2C545090" w14:textId="31394965" w:rsidR="00501A91" w:rsidRPr="00FA399B" w:rsidRDefault="00501A91" w:rsidP="00BB0053">
      <w:pPr>
        <w:pStyle w:val="FootnoteText"/>
        <w:spacing w:after="60"/>
        <w:rPr>
          <w:sz w:val="20"/>
          <w:lang w:val="es-ES" w:eastAsia="zh-CN"/>
        </w:rPr>
      </w:pPr>
      <w:r w:rsidRPr="00BB0053">
        <w:rPr>
          <w:rStyle w:val="FootnoteReference"/>
          <w:sz w:val="20"/>
        </w:rPr>
        <w:footnoteRef/>
      </w:r>
      <w:r w:rsidRPr="00FA399B">
        <w:rPr>
          <w:sz w:val="20"/>
          <w:lang w:val="es-ES" w:eastAsia="zh-CN"/>
        </w:rPr>
        <w:t xml:space="preserve"> </w:t>
      </w:r>
      <w:r w:rsidR="00BB0053" w:rsidRPr="00FA399B">
        <w:rPr>
          <w:rFonts w:hint="eastAsia"/>
          <w:sz w:val="20"/>
          <w:lang w:val="es-ES" w:eastAsia="zh-CN"/>
        </w:rPr>
        <w:t xml:space="preserve"> </w:t>
      </w:r>
      <w:r w:rsidRPr="00BB0053">
        <w:rPr>
          <w:sz w:val="20"/>
          <w:lang w:val="zh-CN" w:eastAsia="zh-CN"/>
        </w:rPr>
        <w:t>第</w:t>
      </w:r>
      <w:hyperlink r:id="rId131" w:history="1">
        <w:r w:rsidRPr="00FA399B">
          <w:rPr>
            <w:rStyle w:val="Hyperlink"/>
            <w:sz w:val="20"/>
            <w:lang w:val="es-ES" w:eastAsia="zh-CN"/>
          </w:rPr>
          <w:t>15/4</w:t>
        </w:r>
      </w:hyperlink>
      <w:r w:rsidRPr="00BB0053">
        <w:rPr>
          <w:sz w:val="20"/>
          <w:lang w:val="zh-CN" w:eastAsia="zh-CN"/>
        </w:rPr>
        <w:t>号决定</w:t>
      </w:r>
      <w:r w:rsidRPr="00FA399B">
        <w:rPr>
          <w:sz w:val="20"/>
          <w:lang w:val="es-ES" w:eastAsia="zh-CN"/>
        </w:rPr>
        <w:t>，</w:t>
      </w:r>
      <w:r w:rsidRPr="00BB0053">
        <w:rPr>
          <w:sz w:val="20"/>
          <w:lang w:val="zh-CN" w:eastAsia="zh-CN"/>
        </w:rPr>
        <w:t>附件。</w:t>
      </w:r>
    </w:p>
  </w:footnote>
  <w:footnote w:id="232">
    <w:p w14:paraId="39A37EC0" w14:textId="7DC18174" w:rsidR="00501A91" w:rsidRPr="00FA399B" w:rsidRDefault="00501A91" w:rsidP="00BB0053">
      <w:pPr>
        <w:pStyle w:val="FootnoteText"/>
        <w:spacing w:after="60"/>
        <w:rPr>
          <w:sz w:val="20"/>
          <w:lang w:val="es-ES" w:eastAsia="zh-CN"/>
        </w:rPr>
      </w:pPr>
      <w:r w:rsidRPr="00BB0053">
        <w:rPr>
          <w:rStyle w:val="FootnoteReference"/>
          <w:sz w:val="20"/>
        </w:rPr>
        <w:footnoteRef/>
      </w:r>
      <w:r w:rsidRPr="00FA399B">
        <w:rPr>
          <w:sz w:val="20"/>
          <w:lang w:val="es-ES" w:eastAsia="zh-CN"/>
        </w:rPr>
        <w:t xml:space="preserve"> </w:t>
      </w:r>
      <w:r w:rsidR="00BB0053" w:rsidRPr="00FA399B">
        <w:rPr>
          <w:rFonts w:hint="eastAsia"/>
          <w:sz w:val="20"/>
          <w:lang w:val="es-ES" w:eastAsia="zh-CN"/>
        </w:rPr>
        <w:t xml:space="preserve"> </w:t>
      </w:r>
      <w:r w:rsidRPr="00BB0053">
        <w:rPr>
          <w:rFonts w:hint="eastAsia"/>
          <w:sz w:val="20"/>
          <w:lang w:eastAsia="zh-CN"/>
        </w:rPr>
        <w:t>联合国</w:t>
      </w:r>
      <w:r w:rsidRPr="00FA399B">
        <w:rPr>
          <w:rFonts w:hint="eastAsia"/>
          <w:sz w:val="20"/>
          <w:lang w:val="es-ES" w:eastAsia="zh-CN"/>
        </w:rPr>
        <w:t>，</w:t>
      </w:r>
      <w:r w:rsidRPr="00BB0053">
        <w:rPr>
          <w:rFonts w:hint="eastAsia"/>
          <w:sz w:val="20"/>
          <w:lang w:eastAsia="zh-CN"/>
        </w:rPr>
        <w:t>《条约汇编》</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3156</w:t>
      </w:r>
      <w:r w:rsidRPr="00BB0053">
        <w:rPr>
          <w:rFonts w:hint="eastAsia"/>
          <w:sz w:val="20"/>
          <w:lang w:eastAsia="zh-CN"/>
        </w:rPr>
        <w:t>卷</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54113</w:t>
      </w:r>
      <w:r w:rsidRPr="00BB0053">
        <w:rPr>
          <w:rFonts w:hint="eastAsia"/>
          <w:sz w:val="20"/>
          <w:lang w:eastAsia="zh-CN"/>
        </w:rPr>
        <w:t>号。</w:t>
      </w:r>
    </w:p>
  </w:footnote>
  <w:footnote w:id="233">
    <w:p w14:paraId="50426ECE" w14:textId="257D081C" w:rsidR="00501A91" w:rsidRPr="00FA399B" w:rsidRDefault="00501A91" w:rsidP="00BB0053">
      <w:pPr>
        <w:pStyle w:val="FootnoteText"/>
        <w:spacing w:after="60"/>
        <w:jc w:val="both"/>
        <w:rPr>
          <w:sz w:val="20"/>
          <w:lang w:val="es-ES" w:eastAsia="zh-CN"/>
        </w:rPr>
      </w:pPr>
      <w:r w:rsidRPr="00BB0053">
        <w:rPr>
          <w:rStyle w:val="FootnoteReference"/>
          <w:sz w:val="20"/>
          <w:lang w:val="zh-CN"/>
        </w:rPr>
        <w:footnoteRef/>
      </w:r>
      <w:r w:rsidRPr="00FA399B">
        <w:rPr>
          <w:sz w:val="20"/>
          <w:lang w:val="es-ES" w:eastAsia="zh-CN"/>
        </w:rPr>
        <w:t xml:space="preserve"> </w:t>
      </w:r>
      <w:r w:rsidR="00BB0053" w:rsidRPr="00FA399B">
        <w:rPr>
          <w:rFonts w:hint="eastAsia"/>
          <w:sz w:val="20"/>
          <w:lang w:val="es-ES" w:eastAsia="zh-CN"/>
        </w:rPr>
        <w:t xml:space="preserve"> </w:t>
      </w:r>
      <w:r w:rsidRPr="00BB0053">
        <w:rPr>
          <w:sz w:val="20"/>
          <w:lang w:val="zh-CN" w:eastAsia="zh-CN"/>
        </w:rPr>
        <w:t>见</w:t>
      </w:r>
      <w:r w:rsidR="00090ED3">
        <w:rPr>
          <w:rFonts w:hint="eastAsia"/>
          <w:sz w:val="20"/>
          <w:lang w:val="zh-CN" w:eastAsia="zh-CN"/>
        </w:rPr>
        <w:t>联合国</w:t>
      </w:r>
      <w:r w:rsidRPr="00BB0053">
        <w:rPr>
          <w:sz w:val="20"/>
          <w:lang w:val="zh-CN" w:eastAsia="zh-CN"/>
        </w:rPr>
        <w:t>大会第</w:t>
      </w:r>
      <w:r w:rsidRPr="00FA399B">
        <w:rPr>
          <w:sz w:val="20"/>
          <w:lang w:val="es-ES" w:eastAsia="zh-CN"/>
        </w:rPr>
        <w:t>71/285</w:t>
      </w:r>
      <w:r w:rsidRPr="00BB0053">
        <w:rPr>
          <w:sz w:val="20"/>
          <w:lang w:val="zh-CN" w:eastAsia="zh-CN"/>
        </w:rPr>
        <w:t>号决议。</w:t>
      </w:r>
    </w:p>
  </w:footnote>
  <w:footnote w:id="234">
    <w:p w14:paraId="1FA1B39F" w14:textId="4FBE2602" w:rsidR="00501A91" w:rsidRPr="00FA399B" w:rsidRDefault="00501A91" w:rsidP="00BB0053">
      <w:pPr>
        <w:pStyle w:val="FootnoteText"/>
        <w:spacing w:after="60"/>
        <w:rPr>
          <w:sz w:val="20"/>
          <w:lang w:val="es-ES" w:eastAsia="zh-CN"/>
        </w:rPr>
      </w:pPr>
      <w:r w:rsidRPr="00BB0053">
        <w:rPr>
          <w:rStyle w:val="FootnoteReference"/>
          <w:sz w:val="20"/>
        </w:rPr>
        <w:footnoteRef/>
      </w:r>
      <w:r w:rsidRPr="00FA399B">
        <w:rPr>
          <w:sz w:val="20"/>
          <w:lang w:val="es-ES" w:eastAsia="zh-CN"/>
        </w:rPr>
        <w:t xml:space="preserve"> </w:t>
      </w:r>
      <w:r w:rsidR="00BB0053" w:rsidRPr="00FA399B">
        <w:rPr>
          <w:rFonts w:hint="eastAsia"/>
          <w:sz w:val="20"/>
          <w:lang w:val="es-ES" w:eastAsia="zh-CN"/>
        </w:rPr>
        <w:t xml:space="preserve"> </w:t>
      </w:r>
      <w:r w:rsidRPr="00BB0053">
        <w:rPr>
          <w:rFonts w:hint="eastAsia"/>
          <w:kern w:val="14"/>
          <w:sz w:val="20"/>
          <w:lang w:eastAsia="zh-CN"/>
        </w:rPr>
        <w:t>大会第</w:t>
      </w:r>
      <w:r w:rsidRPr="00FA399B">
        <w:rPr>
          <w:kern w:val="14"/>
          <w:sz w:val="20"/>
          <w:lang w:val="es-ES" w:eastAsia="zh-CN"/>
        </w:rPr>
        <w:t>70/1</w:t>
      </w:r>
      <w:r w:rsidRPr="00BB0053">
        <w:rPr>
          <w:rFonts w:hint="eastAsia"/>
          <w:kern w:val="14"/>
          <w:sz w:val="20"/>
          <w:lang w:eastAsia="zh-CN"/>
        </w:rPr>
        <w:t>号决议。</w:t>
      </w:r>
    </w:p>
  </w:footnote>
  <w:footnote w:id="235">
    <w:p w14:paraId="1974ABFD" w14:textId="4CC4FDEE" w:rsidR="00501A91" w:rsidRPr="00FA399B" w:rsidRDefault="00501A91" w:rsidP="00BB0053">
      <w:pPr>
        <w:pStyle w:val="FootnoteText"/>
        <w:spacing w:after="60"/>
        <w:rPr>
          <w:sz w:val="20"/>
          <w:lang w:val="es-ES" w:eastAsia="zh-CN"/>
        </w:rPr>
      </w:pPr>
      <w:r w:rsidRPr="00BB0053">
        <w:rPr>
          <w:rStyle w:val="FootnoteReference"/>
          <w:sz w:val="20"/>
        </w:rPr>
        <w:footnoteRef/>
      </w:r>
      <w:r w:rsidRPr="00FA399B">
        <w:rPr>
          <w:sz w:val="20"/>
          <w:lang w:val="es-ES" w:eastAsia="zh-CN"/>
        </w:rPr>
        <w:t xml:space="preserve"> </w:t>
      </w:r>
      <w:r w:rsidR="00BB0053" w:rsidRPr="00FA399B">
        <w:rPr>
          <w:rFonts w:hint="eastAsia"/>
          <w:sz w:val="20"/>
          <w:lang w:val="es-ES" w:eastAsia="zh-CN"/>
        </w:rPr>
        <w:t xml:space="preserve"> </w:t>
      </w:r>
      <w:r w:rsidRPr="00BB0053">
        <w:rPr>
          <w:rFonts w:hint="eastAsia"/>
          <w:sz w:val="20"/>
          <w:lang w:eastAsia="zh-CN"/>
        </w:rPr>
        <w:t>联合国</w:t>
      </w:r>
      <w:r w:rsidRPr="00FA399B">
        <w:rPr>
          <w:rFonts w:hint="eastAsia"/>
          <w:sz w:val="20"/>
          <w:lang w:val="es-ES" w:eastAsia="zh-CN"/>
        </w:rPr>
        <w:t>，</w:t>
      </w:r>
      <w:r w:rsidRPr="00BB0053">
        <w:rPr>
          <w:rFonts w:hint="eastAsia"/>
          <w:sz w:val="20"/>
          <w:lang w:eastAsia="zh-CN"/>
        </w:rPr>
        <w:t>《条约汇编》</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1771</w:t>
      </w:r>
      <w:r w:rsidRPr="00BB0053">
        <w:rPr>
          <w:rFonts w:hint="eastAsia"/>
          <w:sz w:val="20"/>
          <w:lang w:eastAsia="zh-CN"/>
        </w:rPr>
        <w:t>卷</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30822</w:t>
      </w:r>
      <w:r w:rsidRPr="00BB0053">
        <w:rPr>
          <w:rFonts w:hint="eastAsia"/>
          <w:sz w:val="20"/>
          <w:lang w:eastAsia="zh-CN"/>
        </w:rPr>
        <w:t>号。</w:t>
      </w:r>
    </w:p>
  </w:footnote>
  <w:footnote w:id="236">
    <w:p w14:paraId="2BF6B87E" w14:textId="3C4E802F" w:rsidR="00501A91" w:rsidRPr="00FA399B" w:rsidRDefault="00501A91" w:rsidP="00BB0053">
      <w:pPr>
        <w:pStyle w:val="FootnoteText"/>
        <w:spacing w:after="60"/>
        <w:rPr>
          <w:sz w:val="20"/>
          <w:lang w:val="es-ES" w:eastAsia="zh-CN"/>
        </w:rPr>
      </w:pPr>
      <w:r w:rsidRPr="00BB0053">
        <w:rPr>
          <w:rStyle w:val="FootnoteReference"/>
          <w:sz w:val="20"/>
        </w:rPr>
        <w:footnoteRef/>
      </w:r>
      <w:r w:rsidRPr="00FA399B">
        <w:rPr>
          <w:sz w:val="20"/>
          <w:lang w:val="es-ES" w:eastAsia="zh-CN"/>
        </w:rPr>
        <w:t xml:space="preserve"> </w:t>
      </w:r>
      <w:r w:rsidR="00BB0053" w:rsidRPr="00FA399B">
        <w:rPr>
          <w:rFonts w:hint="eastAsia"/>
          <w:sz w:val="20"/>
          <w:lang w:val="es-ES" w:eastAsia="zh-CN"/>
        </w:rPr>
        <w:t xml:space="preserve"> </w:t>
      </w:r>
      <w:r w:rsidRPr="00BB0053">
        <w:rPr>
          <w:rFonts w:hint="eastAsia"/>
          <w:sz w:val="20"/>
          <w:lang w:eastAsia="zh-CN"/>
        </w:rPr>
        <w:t>第</w:t>
      </w:r>
      <w:hyperlink r:id="rId132" w:history="1">
        <w:r w:rsidRPr="00FA399B">
          <w:rPr>
            <w:rStyle w:val="Hyperlink"/>
            <w:sz w:val="20"/>
            <w:lang w:val="es-ES" w:eastAsia="zh-CN"/>
          </w:rPr>
          <w:t>VI/22</w:t>
        </w:r>
      </w:hyperlink>
      <w:r w:rsidRPr="00BB0053">
        <w:rPr>
          <w:rFonts w:hint="eastAsia"/>
          <w:sz w:val="20"/>
          <w:lang w:eastAsia="zh-CN"/>
        </w:rPr>
        <w:t>号决定。</w:t>
      </w:r>
    </w:p>
  </w:footnote>
  <w:footnote w:id="237">
    <w:p w14:paraId="33107A5D" w14:textId="2A98540E" w:rsidR="00501A91" w:rsidRPr="00FA399B" w:rsidRDefault="00501A91" w:rsidP="00BB0053">
      <w:pPr>
        <w:pStyle w:val="FootnoteText"/>
        <w:spacing w:after="60"/>
        <w:rPr>
          <w:lang w:val="es-ES" w:eastAsia="zh-CN"/>
        </w:rPr>
      </w:pPr>
      <w:r w:rsidRPr="00BB0053">
        <w:rPr>
          <w:rStyle w:val="FootnoteReference"/>
          <w:sz w:val="20"/>
        </w:rPr>
        <w:footnoteRef/>
      </w:r>
      <w:r w:rsidRPr="00FA399B">
        <w:rPr>
          <w:sz w:val="20"/>
          <w:lang w:val="es-ES" w:eastAsia="zh-CN"/>
        </w:rPr>
        <w:t xml:space="preserve"> </w:t>
      </w:r>
      <w:r w:rsidR="00BB0053" w:rsidRPr="00FA399B">
        <w:rPr>
          <w:rFonts w:hint="eastAsia"/>
          <w:sz w:val="20"/>
          <w:lang w:val="es-ES" w:eastAsia="zh-CN"/>
        </w:rPr>
        <w:t xml:space="preserve"> </w:t>
      </w:r>
      <w:r w:rsidRPr="00BB0053">
        <w:rPr>
          <w:rFonts w:hint="eastAsia"/>
          <w:sz w:val="20"/>
          <w:lang w:eastAsia="zh-CN"/>
        </w:rPr>
        <w:t>联合国</w:t>
      </w:r>
      <w:r w:rsidRPr="00FA399B">
        <w:rPr>
          <w:rFonts w:hint="eastAsia"/>
          <w:sz w:val="20"/>
          <w:lang w:val="es-ES" w:eastAsia="zh-CN"/>
        </w:rPr>
        <w:t>，</w:t>
      </w:r>
      <w:r w:rsidRPr="00BB0053">
        <w:rPr>
          <w:rFonts w:hint="eastAsia"/>
          <w:sz w:val="20"/>
          <w:lang w:eastAsia="zh-CN"/>
        </w:rPr>
        <w:t>《条约汇编》</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1760</w:t>
      </w:r>
      <w:r w:rsidRPr="00BB0053">
        <w:rPr>
          <w:rFonts w:hint="eastAsia"/>
          <w:sz w:val="20"/>
          <w:lang w:eastAsia="zh-CN"/>
        </w:rPr>
        <w:t>卷</w:t>
      </w:r>
      <w:r w:rsidRPr="00FA399B">
        <w:rPr>
          <w:rFonts w:hint="eastAsia"/>
          <w:sz w:val="20"/>
          <w:lang w:val="es-ES" w:eastAsia="zh-CN"/>
        </w:rPr>
        <w:t>，</w:t>
      </w:r>
      <w:r w:rsidRPr="00BB0053">
        <w:rPr>
          <w:rFonts w:hint="eastAsia"/>
          <w:sz w:val="20"/>
          <w:lang w:eastAsia="zh-CN"/>
        </w:rPr>
        <w:t>第</w:t>
      </w:r>
      <w:r w:rsidRPr="00FA399B">
        <w:rPr>
          <w:rFonts w:hint="eastAsia"/>
          <w:sz w:val="20"/>
          <w:lang w:val="es-ES" w:eastAsia="zh-CN"/>
        </w:rPr>
        <w:t>30619</w:t>
      </w:r>
      <w:r w:rsidRPr="00BB0053">
        <w:rPr>
          <w:rFonts w:hint="eastAsia"/>
          <w:sz w:val="20"/>
          <w:lang w:eastAsia="zh-CN"/>
        </w:rPr>
        <w:t>号。</w:t>
      </w:r>
    </w:p>
  </w:footnote>
  <w:footnote w:id="238">
    <w:p w14:paraId="1A330B4B" w14:textId="0846E2AD" w:rsidR="00501A91" w:rsidRPr="00FA399B" w:rsidRDefault="00501A91" w:rsidP="00BB0053">
      <w:pPr>
        <w:pStyle w:val="FootnoteText"/>
        <w:spacing w:after="60"/>
        <w:jc w:val="both"/>
        <w:rPr>
          <w:sz w:val="20"/>
          <w:lang w:val="es-ES" w:eastAsia="zh-CN"/>
        </w:rPr>
      </w:pPr>
      <w:r w:rsidRPr="00BB0053">
        <w:rPr>
          <w:rStyle w:val="FootnoteReference"/>
          <w:sz w:val="20"/>
          <w:lang w:val="zh-CN"/>
        </w:rPr>
        <w:footnoteRef/>
      </w:r>
      <w:r w:rsidRPr="00BB0053">
        <w:rPr>
          <w:sz w:val="20"/>
          <w:lang w:val="zh-CN" w:eastAsia="zh-CN"/>
        </w:rPr>
        <w:t xml:space="preserve"> </w:t>
      </w:r>
      <w:r w:rsidR="00BB0053">
        <w:rPr>
          <w:rFonts w:hint="eastAsia"/>
          <w:sz w:val="20"/>
          <w:lang w:val="zh-CN" w:eastAsia="zh-CN"/>
        </w:rPr>
        <w:t xml:space="preserve"> </w:t>
      </w:r>
      <w:r w:rsidRPr="00BB0053">
        <w:rPr>
          <w:sz w:val="20"/>
          <w:lang w:val="zh-CN" w:eastAsia="zh-CN"/>
        </w:rPr>
        <w:t>第</w:t>
      </w:r>
      <w:hyperlink r:id="rId133" w:history="1">
        <w:r w:rsidRPr="00BB0053">
          <w:rPr>
            <w:rStyle w:val="Hyperlink"/>
            <w:sz w:val="20"/>
            <w:lang w:val="zh-CN" w:eastAsia="zh-CN"/>
          </w:rPr>
          <w:t>15/4</w:t>
        </w:r>
      </w:hyperlink>
      <w:r w:rsidRPr="00BB0053">
        <w:rPr>
          <w:sz w:val="20"/>
          <w:lang w:val="zh-CN" w:eastAsia="zh-CN"/>
        </w:rPr>
        <w:t>号决定，附件。</w:t>
      </w:r>
      <w:hyperlink r:id="rId134" w:history="1"/>
    </w:p>
  </w:footnote>
  <w:footnote w:id="239">
    <w:p w14:paraId="3344F6FE" w14:textId="53CBB758" w:rsidR="00501A91" w:rsidRPr="00414DEC" w:rsidRDefault="00501A91" w:rsidP="00BB0053">
      <w:pPr>
        <w:pStyle w:val="FootnoteText"/>
        <w:spacing w:after="60"/>
        <w:rPr>
          <w:lang w:val="it-IT" w:eastAsia="zh-CN"/>
        </w:rPr>
      </w:pPr>
      <w:r w:rsidRPr="00BB0053">
        <w:rPr>
          <w:rStyle w:val="FootnoteReference"/>
          <w:i/>
          <w:iCs/>
          <w:sz w:val="20"/>
        </w:rPr>
        <w:footnoteRef/>
      </w:r>
      <w:r w:rsidRPr="00BB0053">
        <w:rPr>
          <w:sz w:val="20"/>
          <w:lang w:val="it-IT" w:eastAsia="zh-CN"/>
        </w:rPr>
        <w:t xml:space="preserve"> </w:t>
      </w:r>
      <w:r w:rsidR="00BB0053">
        <w:rPr>
          <w:rFonts w:hint="eastAsia"/>
          <w:sz w:val="20"/>
          <w:lang w:val="it-IT" w:eastAsia="zh-CN"/>
        </w:rPr>
        <w:t xml:space="preserve"> </w:t>
      </w:r>
      <w:r w:rsidR="00B41723">
        <w:rPr>
          <w:rFonts w:hint="eastAsia"/>
          <w:sz w:val="20"/>
          <w:lang w:val="it-IT" w:eastAsia="zh-CN"/>
        </w:rPr>
        <w:t>第</w:t>
      </w:r>
      <w:hyperlink r:id="rId135" w:history="1">
        <w:r w:rsidRPr="00BB0053">
          <w:rPr>
            <w:rStyle w:val="Hyperlink"/>
            <w:sz w:val="20"/>
            <w:lang w:val="it-IT" w:eastAsia="zh-CN"/>
          </w:rPr>
          <w:t>VI/22</w:t>
        </w:r>
      </w:hyperlink>
      <w:r w:rsidRPr="00BB0053">
        <w:rPr>
          <w:sz w:val="20"/>
          <w:lang w:val="zh-CN" w:eastAsia="zh-CN"/>
        </w:rPr>
        <w:t>号决定</w:t>
      </w:r>
      <w:r w:rsidRPr="00BB0053">
        <w:rPr>
          <w:rFonts w:hint="eastAsia"/>
          <w:sz w:val="20"/>
          <w:lang w:val="it-IT" w:eastAsia="zh-CN"/>
        </w:rPr>
        <w:t>。</w:t>
      </w:r>
    </w:p>
  </w:footnote>
  <w:footnote w:id="240">
    <w:p w14:paraId="77C43155" w14:textId="6D38B4E6" w:rsidR="00501A91" w:rsidRPr="00FA399B" w:rsidRDefault="00501A91" w:rsidP="00501A91">
      <w:pPr>
        <w:pStyle w:val="FootnoteText"/>
        <w:jc w:val="both"/>
        <w:rPr>
          <w:sz w:val="20"/>
          <w:lang w:val="it-IT" w:eastAsia="zh-CN"/>
        </w:rPr>
      </w:pPr>
      <w:r w:rsidRPr="00BB0053">
        <w:rPr>
          <w:rStyle w:val="FootnoteReference"/>
          <w:sz w:val="20"/>
          <w:lang w:val="zh-CN"/>
        </w:rPr>
        <w:footnoteRef/>
      </w:r>
      <w:r w:rsidRPr="00BB0053">
        <w:rPr>
          <w:sz w:val="20"/>
          <w:lang w:val="zh-CN" w:eastAsia="zh-CN"/>
        </w:rPr>
        <w:t xml:space="preserve"> </w:t>
      </w:r>
      <w:r w:rsidR="00BB0053">
        <w:rPr>
          <w:rFonts w:hint="eastAsia"/>
          <w:sz w:val="20"/>
          <w:lang w:val="zh-CN" w:eastAsia="zh-CN"/>
        </w:rPr>
        <w:t xml:space="preserve"> </w:t>
      </w:r>
      <w:r w:rsidRPr="00BB0053">
        <w:rPr>
          <w:sz w:val="20"/>
          <w:lang w:val="zh-CN" w:eastAsia="zh-CN"/>
        </w:rPr>
        <w:t>第</w:t>
      </w:r>
      <w:hyperlink r:id="rId136" w:history="1">
        <w:r w:rsidRPr="00BB0053">
          <w:rPr>
            <w:rStyle w:val="Hyperlink"/>
            <w:sz w:val="20"/>
            <w:lang w:val="zh-CN" w:eastAsia="zh-CN"/>
          </w:rPr>
          <w:t>16/19</w:t>
        </w:r>
      </w:hyperlink>
      <w:r w:rsidRPr="00BB0053">
        <w:rPr>
          <w:sz w:val="20"/>
          <w:lang w:val="zh-CN" w:eastAsia="zh-CN"/>
        </w:rPr>
        <w:t>号决定，附件。</w:t>
      </w:r>
      <w:hyperlink r:id="rId137" w:history="1"/>
    </w:p>
  </w:footnote>
  <w:footnote w:id="241">
    <w:p w14:paraId="3CA57986" w14:textId="3380D983" w:rsidR="00501A91" w:rsidRPr="00FA399B" w:rsidRDefault="00501A91" w:rsidP="00BB0053">
      <w:pPr>
        <w:pStyle w:val="FootnoteText"/>
        <w:spacing w:after="60"/>
        <w:rPr>
          <w:sz w:val="20"/>
          <w:lang w:val="it-IT" w:eastAsia="zh-CN"/>
        </w:rPr>
      </w:pPr>
      <w:r w:rsidRPr="00BB0053">
        <w:rPr>
          <w:rStyle w:val="FootnoteReference"/>
          <w:sz w:val="20"/>
        </w:rPr>
        <w:footnoteRef/>
      </w:r>
      <w:r w:rsidRPr="00FA399B">
        <w:rPr>
          <w:sz w:val="20"/>
          <w:lang w:val="it-IT" w:eastAsia="zh-CN"/>
        </w:rPr>
        <w:t xml:space="preserve"> </w:t>
      </w:r>
      <w:r w:rsidR="00BB0053" w:rsidRPr="00FA399B">
        <w:rPr>
          <w:rFonts w:hint="eastAsia"/>
          <w:sz w:val="20"/>
          <w:lang w:val="it-IT" w:eastAsia="zh-CN"/>
        </w:rPr>
        <w:t xml:space="preserve"> </w:t>
      </w:r>
      <w:r w:rsidRPr="00BB0053">
        <w:rPr>
          <w:rFonts w:hint="eastAsia"/>
          <w:sz w:val="20"/>
          <w:lang w:eastAsia="zh-CN"/>
        </w:rPr>
        <w:t>联合国</w:t>
      </w:r>
      <w:r w:rsidRPr="00FA399B">
        <w:rPr>
          <w:rFonts w:hint="eastAsia"/>
          <w:sz w:val="20"/>
          <w:lang w:val="it-IT" w:eastAsia="zh-CN"/>
        </w:rPr>
        <w:t>，</w:t>
      </w:r>
      <w:r w:rsidRPr="00BB0053">
        <w:rPr>
          <w:rFonts w:hint="eastAsia"/>
          <w:sz w:val="20"/>
          <w:lang w:eastAsia="zh-CN"/>
        </w:rPr>
        <w:t>《条约汇编》</w:t>
      </w:r>
      <w:r w:rsidRPr="00FA399B">
        <w:rPr>
          <w:rFonts w:hint="eastAsia"/>
          <w:sz w:val="20"/>
          <w:lang w:val="it-IT" w:eastAsia="zh-CN"/>
        </w:rPr>
        <w:t>，</w:t>
      </w:r>
      <w:r w:rsidRPr="00BB0053">
        <w:rPr>
          <w:rFonts w:hint="eastAsia"/>
          <w:sz w:val="20"/>
          <w:lang w:eastAsia="zh-CN"/>
        </w:rPr>
        <w:t>第</w:t>
      </w:r>
      <w:r w:rsidRPr="00FA399B">
        <w:rPr>
          <w:rFonts w:hint="eastAsia"/>
          <w:sz w:val="20"/>
          <w:lang w:val="it-IT" w:eastAsia="zh-CN"/>
        </w:rPr>
        <w:t>1760</w:t>
      </w:r>
      <w:r w:rsidRPr="00BB0053">
        <w:rPr>
          <w:rFonts w:hint="eastAsia"/>
          <w:sz w:val="20"/>
          <w:lang w:eastAsia="zh-CN"/>
        </w:rPr>
        <w:t>卷</w:t>
      </w:r>
      <w:r w:rsidRPr="00FA399B">
        <w:rPr>
          <w:rFonts w:hint="eastAsia"/>
          <w:sz w:val="20"/>
          <w:lang w:val="it-IT" w:eastAsia="zh-CN"/>
        </w:rPr>
        <w:t>，</w:t>
      </w:r>
      <w:r w:rsidRPr="00BB0053">
        <w:rPr>
          <w:rFonts w:hint="eastAsia"/>
          <w:sz w:val="20"/>
          <w:lang w:eastAsia="zh-CN"/>
        </w:rPr>
        <w:t>第</w:t>
      </w:r>
      <w:r w:rsidRPr="00FA399B">
        <w:rPr>
          <w:rFonts w:hint="eastAsia"/>
          <w:sz w:val="20"/>
          <w:lang w:val="it-IT" w:eastAsia="zh-CN"/>
        </w:rPr>
        <w:t>30619</w:t>
      </w:r>
      <w:r w:rsidRPr="00BB0053">
        <w:rPr>
          <w:rFonts w:hint="eastAsia"/>
          <w:sz w:val="20"/>
          <w:lang w:eastAsia="zh-CN"/>
        </w:rPr>
        <w:t>号。</w:t>
      </w:r>
    </w:p>
  </w:footnote>
  <w:footnote w:id="242">
    <w:p w14:paraId="3333D608" w14:textId="7125371A" w:rsidR="00501A91" w:rsidRPr="00FA399B" w:rsidRDefault="00501A91" w:rsidP="00BB0053">
      <w:pPr>
        <w:pStyle w:val="FootnoteText"/>
        <w:spacing w:after="60"/>
        <w:jc w:val="both"/>
        <w:rPr>
          <w:sz w:val="20"/>
          <w:lang w:val="it-IT" w:eastAsia="zh-CN"/>
        </w:rPr>
      </w:pPr>
      <w:r w:rsidRPr="00BB0053">
        <w:rPr>
          <w:rStyle w:val="FootnoteReference"/>
          <w:sz w:val="20"/>
          <w:lang w:val="zh-CN"/>
        </w:rPr>
        <w:footnoteRef/>
      </w:r>
      <w:r w:rsidRPr="00BB0053">
        <w:rPr>
          <w:sz w:val="20"/>
          <w:lang w:val="zh-CN" w:eastAsia="zh-CN"/>
        </w:rPr>
        <w:t xml:space="preserve"> </w:t>
      </w:r>
      <w:r w:rsidR="00BB0053" w:rsidRPr="00BB0053">
        <w:rPr>
          <w:rFonts w:hint="eastAsia"/>
          <w:sz w:val="20"/>
          <w:lang w:val="zh-CN" w:eastAsia="zh-CN"/>
        </w:rPr>
        <w:t xml:space="preserve"> </w:t>
      </w:r>
      <w:r w:rsidRPr="00BB0053">
        <w:rPr>
          <w:sz w:val="20"/>
          <w:lang w:val="zh-CN" w:eastAsia="zh-CN"/>
        </w:rPr>
        <w:t>第</w:t>
      </w:r>
      <w:hyperlink r:id="rId138" w:history="1">
        <w:r w:rsidRPr="00BB0053">
          <w:rPr>
            <w:rStyle w:val="Hyperlink"/>
            <w:sz w:val="20"/>
            <w:lang w:val="zh-CN" w:eastAsia="zh-CN"/>
          </w:rPr>
          <w:t>16/4</w:t>
        </w:r>
      </w:hyperlink>
      <w:r w:rsidRPr="00BB0053">
        <w:rPr>
          <w:sz w:val="20"/>
          <w:lang w:val="zh-CN" w:eastAsia="zh-CN"/>
        </w:rPr>
        <w:t>号决定，附件。</w:t>
      </w:r>
      <w:hyperlink r:id="rId139" w:history="1"/>
    </w:p>
  </w:footnote>
  <w:footnote w:id="243">
    <w:p w14:paraId="66A6CE44" w14:textId="3BBFC958" w:rsidR="00501A91" w:rsidRPr="00FA399B" w:rsidRDefault="00501A91" w:rsidP="00BB0053">
      <w:pPr>
        <w:pStyle w:val="FootnoteText"/>
        <w:spacing w:after="60"/>
        <w:jc w:val="both"/>
        <w:rPr>
          <w:sz w:val="20"/>
          <w:lang w:val="it-IT" w:eastAsia="zh-CN"/>
        </w:rPr>
      </w:pPr>
      <w:r w:rsidRPr="00BB0053">
        <w:rPr>
          <w:rStyle w:val="FootnoteReference"/>
          <w:sz w:val="20"/>
          <w:lang w:val="zh-CN"/>
        </w:rPr>
        <w:footnoteRef/>
      </w:r>
      <w:r w:rsidRPr="00BB0053">
        <w:rPr>
          <w:sz w:val="20"/>
          <w:lang w:val="zh-CN" w:eastAsia="zh-CN"/>
        </w:rPr>
        <w:t xml:space="preserve"> </w:t>
      </w:r>
      <w:r w:rsidR="00BB0053" w:rsidRPr="00BB0053">
        <w:rPr>
          <w:rFonts w:hint="eastAsia"/>
          <w:sz w:val="20"/>
          <w:lang w:val="zh-CN" w:eastAsia="zh-CN"/>
        </w:rPr>
        <w:t xml:space="preserve"> </w:t>
      </w:r>
      <w:r w:rsidRPr="00BB0053">
        <w:rPr>
          <w:sz w:val="20"/>
          <w:lang w:val="zh-CN" w:eastAsia="zh-CN"/>
        </w:rPr>
        <w:t>第</w:t>
      </w:r>
      <w:hyperlink r:id="rId140" w:history="1">
        <w:r w:rsidRPr="00BB0053">
          <w:rPr>
            <w:rStyle w:val="Hyperlink"/>
            <w:sz w:val="20"/>
            <w:lang w:val="zh-CN" w:eastAsia="zh-CN"/>
          </w:rPr>
          <w:t>15/11</w:t>
        </w:r>
      </w:hyperlink>
      <w:r w:rsidRPr="00BB0053">
        <w:rPr>
          <w:sz w:val="20"/>
          <w:lang w:val="zh-CN" w:eastAsia="zh-CN"/>
        </w:rPr>
        <w:t>号决定，附件。</w:t>
      </w:r>
      <w:hyperlink r:id="rId141" w:history="1"/>
    </w:p>
  </w:footnote>
  <w:footnote w:id="244">
    <w:p w14:paraId="2A4A68D3" w14:textId="0DBFB7CA" w:rsidR="00432FB6" w:rsidRPr="00FA399B" w:rsidRDefault="00432FB6" w:rsidP="00432FB6">
      <w:pPr>
        <w:pStyle w:val="FootnoteText"/>
        <w:spacing w:after="60"/>
        <w:rPr>
          <w:sz w:val="20"/>
          <w:lang w:val="it-IT" w:eastAsia="zh-CN"/>
        </w:rPr>
      </w:pPr>
      <w:r w:rsidRPr="00753B47">
        <w:rPr>
          <w:rStyle w:val="FootnoteReference"/>
          <w:sz w:val="20"/>
        </w:rPr>
        <w:footnoteRef/>
      </w:r>
      <w:r w:rsidRPr="00FA399B">
        <w:rPr>
          <w:sz w:val="20"/>
          <w:lang w:val="it-IT" w:eastAsia="zh-CN"/>
        </w:rPr>
        <w:t xml:space="preserve"> </w:t>
      </w:r>
      <w:r w:rsidR="00D15848" w:rsidRPr="00FA399B">
        <w:rPr>
          <w:rFonts w:hint="eastAsia"/>
          <w:sz w:val="20"/>
          <w:lang w:val="it-IT" w:eastAsia="zh-CN"/>
        </w:rPr>
        <w:t xml:space="preserve"> </w:t>
      </w:r>
      <w:r w:rsidRPr="00753B47">
        <w:rPr>
          <w:sz w:val="20"/>
          <w:lang w:eastAsia="zh-CN"/>
        </w:rPr>
        <w:t>第</w:t>
      </w:r>
      <w:hyperlink r:id="rId142" w:history="1">
        <w:r w:rsidRPr="00FA399B">
          <w:rPr>
            <w:rStyle w:val="Hyperlink"/>
            <w:sz w:val="20"/>
            <w:lang w:val="it-IT" w:eastAsia="zh-CN"/>
          </w:rPr>
          <w:t>VII/28</w:t>
        </w:r>
      </w:hyperlink>
      <w:r w:rsidRPr="00753B47">
        <w:rPr>
          <w:sz w:val="20"/>
          <w:lang w:eastAsia="zh-CN"/>
        </w:rPr>
        <w:t>号决定</w:t>
      </w:r>
      <w:r w:rsidRPr="00FA399B">
        <w:rPr>
          <w:sz w:val="20"/>
          <w:lang w:val="it-IT" w:eastAsia="zh-CN"/>
        </w:rPr>
        <w:t>，</w:t>
      </w:r>
      <w:r w:rsidRPr="00753B47">
        <w:rPr>
          <w:sz w:val="20"/>
          <w:lang w:eastAsia="zh-CN"/>
        </w:rPr>
        <w:t>附件。</w:t>
      </w:r>
    </w:p>
  </w:footnote>
  <w:footnote w:id="245">
    <w:p w14:paraId="03A422C0" w14:textId="0EFA67F3" w:rsidR="00432FB6" w:rsidRPr="00FA399B" w:rsidRDefault="00432FB6" w:rsidP="00432FB6">
      <w:pPr>
        <w:pStyle w:val="FootnoteText"/>
        <w:spacing w:after="60"/>
        <w:rPr>
          <w:sz w:val="20"/>
          <w:lang w:val="it-IT" w:eastAsia="zh-CN"/>
        </w:rPr>
      </w:pPr>
      <w:r w:rsidRPr="00753B47">
        <w:rPr>
          <w:rStyle w:val="FootnoteReference"/>
          <w:sz w:val="20"/>
        </w:rPr>
        <w:footnoteRef/>
      </w:r>
      <w:r w:rsidRPr="00FA399B">
        <w:rPr>
          <w:sz w:val="20"/>
          <w:lang w:val="it-IT" w:eastAsia="zh-CN"/>
        </w:rPr>
        <w:t xml:space="preserve"> </w:t>
      </w:r>
      <w:r w:rsidR="00D15848" w:rsidRPr="00FA399B">
        <w:rPr>
          <w:rFonts w:hint="eastAsia"/>
          <w:sz w:val="20"/>
          <w:lang w:val="it-IT" w:eastAsia="zh-CN"/>
        </w:rPr>
        <w:t xml:space="preserve"> </w:t>
      </w:r>
      <w:r w:rsidRPr="00753B47">
        <w:rPr>
          <w:sz w:val="20"/>
          <w:lang w:eastAsia="zh-CN"/>
        </w:rPr>
        <w:t>联合国</w:t>
      </w:r>
      <w:r w:rsidRPr="00FA399B">
        <w:rPr>
          <w:sz w:val="20"/>
          <w:lang w:val="it-IT" w:eastAsia="zh-CN"/>
        </w:rPr>
        <w:t>，</w:t>
      </w:r>
      <w:r w:rsidRPr="00753B47">
        <w:rPr>
          <w:sz w:val="20"/>
          <w:lang w:eastAsia="zh-CN"/>
        </w:rPr>
        <w:t>《条约汇编》</w:t>
      </w:r>
      <w:r w:rsidRPr="00FA399B">
        <w:rPr>
          <w:sz w:val="20"/>
          <w:lang w:val="it-IT" w:eastAsia="zh-CN"/>
        </w:rPr>
        <w:t>，</w:t>
      </w:r>
      <w:r w:rsidRPr="00753B47">
        <w:rPr>
          <w:sz w:val="20"/>
          <w:lang w:eastAsia="zh-CN"/>
        </w:rPr>
        <w:t>第</w:t>
      </w:r>
      <w:r w:rsidRPr="00FA399B">
        <w:rPr>
          <w:sz w:val="20"/>
          <w:lang w:val="it-IT" w:eastAsia="zh-CN"/>
        </w:rPr>
        <w:t>1760</w:t>
      </w:r>
      <w:r w:rsidRPr="00753B47">
        <w:rPr>
          <w:sz w:val="20"/>
          <w:lang w:eastAsia="zh-CN"/>
        </w:rPr>
        <w:t>卷</w:t>
      </w:r>
      <w:r w:rsidRPr="00FA399B">
        <w:rPr>
          <w:sz w:val="20"/>
          <w:lang w:val="it-IT" w:eastAsia="zh-CN"/>
        </w:rPr>
        <w:t>，</w:t>
      </w:r>
      <w:r w:rsidRPr="00753B47">
        <w:rPr>
          <w:sz w:val="20"/>
          <w:lang w:eastAsia="zh-CN"/>
        </w:rPr>
        <w:t>第</w:t>
      </w:r>
      <w:r w:rsidRPr="00FA399B">
        <w:rPr>
          <w:sz w:val="20"/>
          <w:lang w:val="it-IT" w:eastAsia="zh-CN"/>
        </w:rPr>
        <w:t>30619</w:t>
      </w:r>
      <w:r w:rsidRPr="00753B47">
        <w:rPr>
          <w:sz w:val="20"/>
          <w:lang w:eastAsia="zh-CN"/>
        </w:rPr>
        <w:t>号。</w:t>
      </w:r>
    </w:p>
  </w:footnote>
  <w:footnote w:id="246">
    <w:p w14:paraId="4AD5C6CA" w14:textId="37728528" w:rsidR="00432FB6" w:rsidRPr="00FA399B" w:rsidRDefault="00432FB6" w:rsidP="00432FB6">
      <w:pPr>
        <w:pStyle w:val="FootnoteText"/>
        <w:spacing w:after="60"/>
        <w:rPr>
          <w:sz w:val="20"/>
          <w:lang w:val="it-IT" w:eastAsia="zh-CN"/>
        </w:rPr>
      </w:pPr>
      <w:r w:rsidRPr="00753B47">
        <w:rPr>
          <w:rStyle w:val="FootnoteReference"/>
          <w:sz w:val="20"/>
        </w:rPr>
        <w:footnoteRef/>
      </w:r>
      <w:r w:rsidRPr="00FA399B">
        <w:rPr>
          <w:sz w:val="20"/>
          <w:lang w:val="it-IT" w:eastAsia="zh-CN"/>
        </w:rPr>
        <w:t xml:space="preserve"> </w:t>
      </w:r>
      <w:r w:rsidR="00D15848" w:rsidRPr="00FA399B">
        <w:rPr>
          <w:rFonts w:hint="eastAsia"/>
          <w:sz w:val="20"/>
          <w:lang w:val="it-IT" w:eastAsia="zh-CN"/>
        </w:rPr>
        <w:t xml:space="preserve"> </w:t>
      </w:r>
      <w:r w:rsidRPr="00753B47">
        <w:rPr>
          <w:sz w:val="20"/>
          <w:lang w:eastAsia="zh-CN"/>
        </w:rPr>
        <w:t>第</w:t>
      </w:r>
      <w:hyperlink r:id="rId143" w:history="1">
        <w:r w:rsidRPr="00FA399B">
          <w:rPr>
            <w:rStyle w:val="Hyperlink"/>
            <w:sz w:val="20"/>
            <w:lang w:val="it-IT" w:eastAsia="zh-CN"/>
          </w:rPr>
          <w:t>15/4</w:t>
        </w:r>
      </w:hyperlink>
      <w:r w:rsidRPr="00753B47">
        <w:rPr>
          <w:sz w:val="20"/>
          <w:lang w:eastAsia="zh-CN"/>
        </w:rPr>
        <w:t>号决定</w:t>
      </w:r>
      <w:r w:rsidRPr="00FA399B">
        <w:rPr>
          <w:sz w:val="20"/>
          <w:lang w:val="it-IT" w:eastAsia="zh-CN"/>
        </w:rPr>
        <w:t>，</w:t>
      </w:r>
      <w:r w:rsidRPr="00753B47">
        <w:rPr>
          <w:sz w:val="20"/>
          <w:lang w:eastAsia="zh-CN"/>
        </w:rPr>
        <w:t>附件。</w:t>
      </w:r>
    </w:p>
  </w:footnote>
  <w:footnote w:id="247">
    <w:p w14:paraId="0637FF37" w14:textId="3F6B2BFE" w:rsidR="00432FB6" w:rsidRPr="00FA399B" w:rsidRDefault="00432FB6" w:rsidP="00432FB6">
      <w:pPr>
        <w:pStyle w:val="FootnoteText"/>
        <w:spacing w:after="60"/>
        <w:rPr>
          <w:sz w:val="20"/>
          <w:lang w:val="it-IT" w:eastAsia="zh-CN"/>
        </w:rPr>
      </w:pPr>
      <w:r w:rsidRPr="00753B47">
        <w:rPr>
          <w:rStyle w:val="FootnoteReference"/>
          <w:sz w:val="20"/>
        </w:rPr>
        <w:footnoteRef/>
      </w:r>
      <w:r w:rsidRPr="00FA399B">
        <w:rPr>
          <w:sz w:val="20"/>
          <w:lang w:val="it-IT" w:eastAsia="zh-CN"/>
        </w:rPr>
        <w:t xml:space="preserve"> </w:t>
      </w:r>
      <w:r w:rsidR="00D15848" w:rsidRPr="00FA399B">
        <w:rPr>
          <w:rFonts w:hint="eastAsia"/>
          <w:sz w:val="20"/>
          <w:lang w:val="it-IT" w:eastAsia="zh-CN"/>
        </w:rPr>
        <w:t xml:space="preserve"> </w:t>
      </w:r>
      <w:r w:rsidRPr="00753B47">
        <w:rPr>
          <w:rFonts w:hint="eastAsia"/>
          <w:sz w:val="20"/>
          <w:lang w:eastAsia="zh-CN"/>
        </w:rPr>
        <w:t>第</w:t>
      </w:r>
      <w:hyperlink r:id="rId144" w:history="1">
        <w:r w:rsidRPr="00FA399B">
          <w:rPr>
            <w:rStyle w:val="Hyperlink"/>
            <w:sz w:val="20"/>
            <w:szCs w:val="22"/>
            <w:lang w:val="it-IT" w:eastAsia="zh-CN"/>
          </w:rPr>
          <w:t>14/8</w:t>
        </w:r>
      </w:hyperlink>
      <w:r w:rsidRPr="00753B47">
        <w:rPr>
          <w:rFonts w:hint="eastAsia"/>
          <w:sz w:val="20"/>
          <w:lang w:eastAsia="zh-CN"/>
        </w:rPr>
        <w:t>号决定</w:t>
      </w:r>
      <w:r w:rsidRPr="00FA399B">
        <w:rPr>
          <w:rFonts w:hint="eastAsia"/>
          <w:sz w:val="20"/>
          <w:lang w:val="it-IT" w:eastAsia="zh-CN"/>
        </w:rPr>
        <w:t>，</w:t>
      </w:r>
      <w:r w:rsidRPr="00753B47">
        <w:rPr>
          <w:rFonts w:hint="eastAsia"/>
          <w:sz w:val="20"/>
          <w:lang w:eastAsia="zh-CN"/>
        </w:rPr>
        <w:t>第</w:t>
      </w:r>
      <w:r w:rsidRPr="00FA399B">
        <w:rPr>
          <w:rFonts w:hint="eastAsia"/>
          <w:sz w:val="20"/>
          <w:lang w:val="it-IT" w:eastAsia="zh-CN"/>
        </w:rPr>
        <w:t>2</w:t>
      </w:r>
      <w:r w:rsidRPr="00753B47">
        <w:rPr>
          <w:rFonts w:hint="eastAsia"/>
          <w:sz w:val="20"/>
          <w:lang w:eastAsia="zh-CN"/>
        </w:rPr>
        <w:t>段。</w:t>
      </w:r>
    </w:p>
  </w:footnote>
  <w:footnote w:id="248">
    <w:p w14:paraId="2D468D90" w14:textId="0BB702DB" w:rsidR="00432FB6" w:rsidRPr="00FA399B" w:rsidRDefault="00432FB6" w:rsidP="00432FB6">
      <w:pPr>
        <w:pStyle w:val="FootnoteText"/>
        <w:spacing w:after="60"/>
        <w:rPr>
          <w:sz w:val="20"/>
          <w:lang w:val="it-IT" w:eastAsia="zh-CN"/>
        </w:rPr>
      </w:pPr>
      <w:r w:rsidRPr="00753B47">
        <w:rPr>
          <w:rStyle w:val="FootnoteReference"/>
          <w:sz w:val="20"/>
        </w:rPr>
        <w:footnoteRef/>
      </w:r>
      <w:r w:rsidRPr="00FA399B">
        <w:rPr>
          <w:sz w:val="20"/>
          <w:lang w:val="it-IT" w:eastAsia="zh-CN"/>
        </w:rPr>
        <w:t xml:space="preserve"> </w:t>
      </w:r>
      <w:r w:rsidR="00B41723" w:rsidRPr="00FA399B">
        <w:rPr>
          <w:rFonts w:hint="eastAsia"/>
          <w:sz w:val="20"/>
          <w:lang w:val="it-IT" w:eastAsia="zh-CN"/>
        </w:rPr>
        <w:t xml:space="preserve"> </w:t>
      </w:r>
      <w:r w:rsidRPr="00FA399B">
        <w:rPr>
          <w:spacing w:val="-6"/>
          <w:sz w:val="20"/>
          <w:lang w:val="it-IT" w:eastAsia="zh-CN"/>
        </w:rPr>
        <w:t>A/CONF.232/2023/4</w:t>
      </w:r>
      <w:r w:rsidRPr="00753B47">
        <w:rPr>
          <w:rFonts w:hint="eastAsia"/>
          <w:spacing w:val="-6"/>
          <w:sz w:val="20"/>
          <w:lang w:eastAsia="zh-CN"/>
        </w:rPr>
        <w:t>。</w:t>
      </w:r>
    </w:p>
  </w:footnote>
  <w:footnote w:id="249">
    <w:p w14:paraId="06B1AA14" w14:textId="059A2275" w:rsidR="00432FB6" w:rsidRPr="00FA399B" w:rsidRDefault="00432FB6" w:rsidP="00432FB6">
      <w:pPr>
        <w:pStyle w:val="FootnoteText"/>
        <w:spacing w:after="60"/>
        <w:rPr>
          <w:sz w:val="20"/>
          <w:lang w:val="it-IT" w:eastAsia="zh-CN"/>
        </w:rPr>
      </w:pPr>
      <w:r w:rsidRPr="00870500">
        <w:rPr>
          <w:rStyle w:val="FootnoteReference"/>
          <w:sz w:val="20"/>
        </w:rPr>
        <w:footnoteRef/>
      </w:r>
      <w:r w:rsidRPr="00FA399B">
        <w:rPr>
          <w:sz w:val="20"/>
          <w:lang w:val="it-IT" w:eastAsia="zh-CN"/>
        </w:rPr>
        <w:t xml:space="preserve"> </w:t>
      </w:r>
      <w:r w:rsidR="00870500" w:rsidRPr="00FA399B">
        <w:rPr>
          <w:rFonts w:hint="eastAsia"/>
          <w:sz w:val="20"/>
          <w:lang w:val="it-IT" w:eastAsia="zh-CN"/>
        </w:rPr>
        <w:t xml:space="preserve"> </w:t>
      </w:r>
      <w:r w:rsidRPr="00870500">
        <w:rPr>
          <w:sz w:val="20"/>
          <w:lang w:eastAsia="zh-CN"/>
        </w:rPr>
        <w:t>第</w:t>
      </w:r>
      <w:hyperlink r:id="rId145" w:history="1">
        <w:r w:rsidRPr="00FA399B">
          <w:rPr>
            <w:rStyle w:val="Hyperlink"/>
            <w:sz w:val="20"/>
            <w:lang w:val="it-IT" w:eastAsia="zh-CN"/>
          </w:rPr>
          <w:t>15/4</w:t>
        </w:r>
      </w:hyperlink>
      <w:r w:rsidRPr="00870500">
        <w:rPr>
          <w:sz w:val="20"/>
          <w:lang w:eastAsia="zh-CN"/>
        </w:rPr>
        <w:t>号决定</w:t>
      </w:r>
      <w:r w:rsidRPr="00FA399B">
        <w:rPr>
          <w:sz w:val="20"/>
          <w:lang w:val="it-IT" w:eastAsia="zh-CN"/>
        </w:rPr>
        <w:t>，</w:t>
      </w:r>
      <w:r w:rsidRPr="00870500">
        <w:rPr>
          <w:sz w:val="20"/>
          <w:lang w:eastAsia="zh-CN"/>
        </w:rPr>
        <w:t>附件。</w:t>
      </w:r>
    </w:p>
  </w:footnote>
  <w:footnote w:id="250">
    <w:p w14:paraId="68D66FCB" w14:textId="0528A532" w:rsidR="00432FB6" w:rsidRPr="00FA399B" w:rsidRDefault="00432FB6" w:rsidP="00432FB6">
      <w:pPr>
        <w:pStyle w:val="FootnoteText"/>
        <w:spacing w:after="60"/>
        <w:rPr>
          <w:sz w:val="20"/>
          <w:lang w:val="it-IT" w:eastAsia="zh-CN"/>
        </w:rPr>
      </w:pPr>
      <w:r w:rsidRPr="00870500">
        <w:rPr>
          <w:rStyle w:val="FootnoteReference"/>
          <w:sz w:val="20"/>
        </w:rPr>
        <w:footnoteRef/>
      </w:r>
      <w:r w:rsidRPr="00FA399B">
        <w:rPr>
          <w:sz w:val="20"/>
          <w:lang w:val="it-IT" w:eastAsia="zh-CN"/>
        </w:rPr>
        <w:t xml:space="preserve"> </w:t>
      </w:r>
      <w:r w:rsidR="00870500" w:rsidRPr="00FA399B">
        <w:rPr>
          <w:rFonts w:hint="eastAsia"/>
          <w:sz w:val="20"/>
          <w:lang w:val="it-IT" w:eastAsia="zh-CN"/>
        </w:rPr>
        <w:t xml:space="preserve"> </w:t>
      </w:r>
      <w:r w:rsidRPr="00870500">
        <w:rPr>
          <w:sz w:val="20"/>
          <w:lang w:eastAsia="zh-CN"/>
        </w:rPr>
        <w:t>第</w:t>
      </w:r>
      <w:hyperlink r:id="rId146" w:history="1">
        <w:r w:rsidRPr="00FA399B">
          <w:rPr>
            <w:rStyle w:val="Hyperlink"/>
            <w:sz w:val="20"/>
            <w:lang w:val="it-IT" w:eastAsia="zh-CN"/>
          </w:rPr>
          <w:t>VII/28</w:t>
        </w:r>
      </w:hyperlink>
      <w:r w:rsidRPr="00870500">
        <w:rPr>
          <w:sz w:val="20"/>
          <w:lang w:eastAsia="zh-CN"/>
        </w:rPr>
        <w:t>号决定</w:t>
      </w:r>
      <w:r w:rsidRPr="00FA399B">
        <w:rPr>
          <w:sz w:val="20"/>
          <w:lang w:val="it-IT" w:eastAsia="zh-CN"/>
        </w:rPr>
        <w:t>，</w:t>
      </w:r>
      <w:r w:rsidRPr="00870500">
        <w:rPr>
          <w:sz w:val="20"/>
          <w:lang w:eastAsia="zh-CN"/>
        </w:rPr>
        <w:t>附件。</w:t>
      </w:r>
    </w:p>
  </w:footnote>
  <w:footnote w:id="251">
    <w:p w14:paraId="6D7E2512" w14:textId="71D12E48" w:rsidR="00B41723" w:rsidRPr="00FA399B" w:rsidRDefault="00B41723">
      <w:pPr>
        <w:pStyle w:val="FootnoteText"/>
        <w:rPr>
          <w:lang w:val="it-IT" w:eastAsia="zh-CN"/>
        </w:rPr>
      </w:pPr>
      <w:r>
        <w:rPr>
          <w:rStyle w:val="FootnoteReference"/>
        </w:rPr>
        <w:footnoteRef/>
      </w:r>
      <w:r w:rsidRPr="00FA399B">
        <w:rPr>
          <w:lang w:val="it-IT" w:eastAsia="zh-CN"/>
        </w:rPr>
        <w:t xml:space="preserve"> </w:t>
      </w:r>
      <w:r w:rsidRPr="00FA399B">
        <w:rPr>
          <w:rFonts w:hint="eastAsia"/>
          <w:lang w:val="it-IT" w:eastAsia="zh-CN"/>
        </w:rPr>
        <w:t xml:space="preserve"> </w:t>
      </w:r>
      <w:r w:rsidRPr="00721B87">
        <w:rPr>
          <w:sz w:val="20"/>
          <w:lang w:eastAsia="zh-CN"/>
        </w:rPr>
        <w:t>根据</w:t>
      </w:r>
      <w:r w:rsidRPr="00721B87">
        <w:rPr>
          <w:rFonts w:hint="eastAsia"/>
          <w:sz w:val="20"/>
          <w:lang w:eastAsia="zh-CN"/>
        </w:rPr>
        <w:t>联合国粮食和农业组织</w:t>
      </w:r>
      <w:r w:rsidRPr="00FA399B">
        <w:rPr>
          <w:rFonts w:hint="eastAsia"/>
          <w:sz w:val="20"/>
          <w:lang w:val="it-IT" w:eastAsia="zh-CN"/>
        </w:rPr>
        <w:t>（</w:t>
      </w:r>
      <w:r w:rsidRPr="00721B87">
        <w:rPr>
          <w:rFonts w:hint="eastAsia"/>
          <w:sz w:val="20"/>
          <w:lang w:eastAsia="zh-CN"/>
        </w:rPr>
        <w:t>粮农组织</w:t>
      </w:r>
      <w:r w:rsidRPr="00FA399B">
        <w:rPr>
          <w:rFonts w:hint="eastAsia"/>
          <w:sz w:val="20"/>
          <w:lang w:val="it-IT" w:eastAsia="zh-CN"/>
        </w:rPr>
        <w:t>）</w:t>
      </w:r>
      <w:r w:rsidRPr="00721B87">
        <w:rPr>
          <w:rFonts w:hint="eastAsia"/>
          <w:sz w:val="20"/>
          <w:lang w:eastAsia="zh-CN"/>
        </w:rPr>
        <w:t>、政府间土壤技术小组、全球土壤生物多样性倡议、生物多样性公约和欧洲委员会</w:t>
      </w:r>
      <w:r w:rsidRPr="00FA399B">
        <w:rPr>
          <w:rFonts w:hint="eastAsia"/>
          <w:sz w:val="20"/>
          <w:lang w:val="it-IT" w:eastAsia="zh-CN"/>
        </w:rPr>
        <w:t>，</w:t>
      </w:r>
      <w:r w:rsidRPr="00721B87">
        <w:rPr>
          <w:rFonts w:hint="eastAsia"/>
          <w:sz w:val="20"/>
          <w:lang w:eastAsia="zh-CN"/>
        </w:rPr>
        <w:t>《</w:t>
      </w:r>
      <w:r w:rsidRPr="00721B87">
        <w:rPr>
          <w:rFonts w:ascii="KaiTi" w:hAnsi="KaiTi" w:hint="eastAsia"/>
          <w:sz w:val="20"/>
          <w:lang w:eastAsia="zh-CN"/>
        </w:rPr>
        <w:t>土壤生物多样性知识现状</w:t>
      </w:r>
      <w:r w:rsidRPr="00FA399B">
        <w:rPr>
          <w:rFonts w:ascii="KaiTi" w:hAnsi="KaiTi" w:hint="eastAsia"/>
          <w:sz w:val="20"/>
          <w:lang w:val="it-IT" w:eastAsia="zh-CN"/>
        </w:rPr>
        <w:t>：</w:t>
      </w:r>
      <w:r w:rsidRPr="00721B87">
        <w:rPr>
          <w:rFonts w:ascii="KaiTi" w:hAnsi="KaiTi" w:hint="eastAsia"/>
          <w:sz w:val="20"/>
          <w:lang w:eastAsia="zh-CN"/>
        </w:rPr>
        <w:t>现状、挑战和潜力</w:t>
      </w:r>
      <w:r w:rsidRPr="00721B87">
        <w:rPr>
          <w:rFonts w:hint="eastAsia"/>
          <w:sz w:val="20"/>
          <w:lang w:eastAsia="zh-CN"/>
        </w:rPr>
        <w:t>》</w:t>
      </w:r>
      <w:r w:rsidRPr="00FA399B">
        <w:rPr>
          <w:rFonts w:hint="eastAsia"/>
          <w:sz w:val="20"/>
          <w:lang w:val="it-IT" w:eastAsia="zh-CN"/>
        </w:rPr>
        <w:t>（</w:t>
      </w:r>
      <w:r w:rsidRPr="00721B87">
        <w:rPr>
          <w:rFonts w:hint="eastAsia"/>
          <w:sz w:val="20"/>
          <w:lang w:eastAsia="zh-CN"/>
        </w:rPr>
        <w:t>罗马</w:t>
      </w:r>
      <w:r w:rsidRPr="00FA399B">
        <w:rPr>
          <w:rFonts w:hint="eastAsia"/>
          <w:sz w:val="20"/>
          <w:lang w:val="it-IT" w:eastAsia="zh-CN"/>
        </w:rPr>
        <w:t>，</w:t>
      </w:r>
      <w:r w:rsidRPr="00721B87">
        <w:rPr>
          <w:rFonts w:hint="eastAsia"/>
          <w:sz w:val="20"/>
          <w:lang w:eastAsia="zh-CN"/>
        </w:rPr>
        <w:t>粮农组织</w:t>
      </w:r>
      <w:r w:rsidRPr="00FA399B">
        <w:rPr>
          <w:rFonts w:hint="eastAsia"/>
          <w:sz w:val="20"/>
          <w:lang w:val="it-IT" w:eastAsia="zh-CN"/>
        </w:rPr>
        <w:t>，</w:t>
      </w:r>
      <w:r w:rsidRPr="00FA399B">
        <w:rPr>
          <w:sz w:val="20"/>
          <w:lang w:val="it-IT" w:eastAsia="zh-CN"/>
        </w:rPr>
        <w:t>2020</w:t>
      </w:r>
      <w:r w:rsidRPr="00721B87">
        <w:rPr>
          <w:rFonts w:hint="eastAsia"/>
          <w:sz w:val="20"/>
          <w:lang w:eastAsia="zh-CN"/>
        </w:rPr>
        <w:t>年</w:t>
      </w:r>
      <w:r w:rsidRPr="00FA399B">
        <w:rPr>
          <w:rFonts w:hint="eastAsia"/>
          <w:sz w:val="20"/>
          <w:lang w:val="it-IT" w:eastAsia="zh-CN"/>
        </w:rPr>
        <w:t>）</w:t>
      </w:r>
      <w:r w:rsidRPr="00721B87">
        <w:rPr>
          <w:rFonts w:hint="eastAsia"/>
          <w:sz w:val="20"/>
          <w:lang w:eastAsia="zh-CN"/>
        </w:rPr>
        <w:t>。</w:t>
      </w:r>
    </w:p>
  </w:footnote>
  <w:footnote w:id="252">
    <w:p w14:paraId="5C012F45" w14:textId="181CD6C9" w:rsidR="00432FB6" w:rsidRPr="00FA399B" w:rsidRDefault="00432FB6" w:rsidP="00721B87">
      <w:pPr>
        <w:pStyle w:val="FootnoteText"/>
        <w:spacing w:after="60"/>
        <w:rPr>
          <w:sz w:val="20"/>
          <w:lang w:val="it-IT" w:eastAsia="zh-CN"/>
        </w:rPr>
      </w:pPr>
      <w:r w:rsidRPr="00721B87">
        <w:rPr>
          <w:rStyle w:val="FootnoteReference"/>
          <w:sz w:val="20"/>
        </w:rPr>
        <w:footnoteRef/>
      </w:r>
      <w:r w:rsidRPr="00FA399B">
        <w:rPr>
          <w:sz w:val="20"/>
          <w:lang w:val="it-IT" w:eastAsia="zh-CN"/>
        </w:rPr>
        <w:t xml:space="preserve"> </w:t>
      </w:r>
      <w:r w:rsidR="00721B87" w:rsidRPr="00FA399B">
        <w:rPr>
          <w:rFonts w:hint="eastAsia"/>
          <w:sz w:val="20"/>
          <w:lang w:val="it-IT" w:eastAsia="zh-CN"/>
        </w:rPr>
        <w:t xml:space="preserve"> </w:t>
      </w:r>
      <w:r w:rsidRPr="00721B87">
        <w:rPr>
          <w:rFonts w:hint="eastAsia"/>
          <w:sz w:val="20"/>
          <w:lang w:eastAsia="zh-CN"/>
        </w:rPr>
        <w:t>第</w:t>
      </w:r>
      <w:hyperlink r:id="rId147" w:history="1">
        <w:r w:rsidRPr="00FA399B">
          <w:rPr>
            <w:rStyle w:val="Hyperlink"/>
            <w:sz w:val="20"/>
            <w:lang w:val="it-IT" w:eastAsia="zh-CN"/>
          </w:rPr>
          <w:t>16/4</w:t>
        </w:r>
      </w:hyperlink>
      <w:r w:rsidRPr="00721B87">
        <w:rPr>
          <w:rFonts w:hint="eastAsia"/>
          <w:sz w:val="20"/>
          <w:lang w:eastAsia="zh-CN"/>
        </w:rPr>
        <w:t>号决定</w:t>
      </w:r>
      <w:r w:rsidRPr="00FA399B">
        <w:rPr>
          <w:rFonts w:hint="eastAsia"/>
          <w:sz w:val="20"/>
          <w:lang w:val="it-IT" w:eastAsia="zh-CN"/>
        </w:rPr>
        <w:t>，</w:t>
      </w:r>
      <w:r w:rsidRPr="00721B87">
        <w:rPr>
          <w:rFonts w:hint="eastAsia"/>
          <w:sz w:val="20"/>
          <w:lang w:eastAsia="zh-CN"/>
        </w:rPr>
        <w:t>附件。</w:t>
      </w:r>
    </w:p>
  </w:footnote>
  <w:footnote w:id="253">
    <w:p w14:paraId="347F45EE" w14:textId="256889D4" w:rsidR="00432FB6" w:rsidRPr="00FA399B" w:rsidRDefault="00432FB6" w:rsidP="00721B87">
      <w:pPr>
        <w:pStyle w:val="FootnoteText"/>
        <w:spacing w:after="60"/>
        <w:rPr>
          <w:lang w:val="it-IT" w:eastAsia="zh-CN"/>
        </w:rPr>
      </w:pPr>
      <w:r w:rsidRPr="00721B87">
        <w:rPr>
          <w:rStyle w:val="FootnoteReference"/>
          <w:sz w:val="20"/>
        </w:rPr>
        <w:footnoteRef/>
      </w:r>
      <w:r w:rsidRPr="00FA399B">
        <w:rPr>
          <w:sz w:val="20"/>
          <w:lang w:val="it-IT" w:eastAsia="zh-CN"/>
        </w:rPr>
        <w:t xml:space="preserve"> </w:t>
      </w:r>
      <w:r w:rsidR="00721B87" w:rsidRPr="00FA399B">
        <w:rPr>
          <w:rFonts w:hint="eastAsia"/>
          <w:sz w:val="20"/>
          <w:lang w:val="it-IT" w:eastAsia="zh-CN"/>
        </w:rPr>
        <w:t xml:space="preserve"> </w:t>
      </w:r>
      <w:r w:rsidRPr="00721B87">
        <w:rPr>
          <w:rFonts w:hint="eastAsia"/>
          <w:sz w:val="20"/>
          <w:lang w:eastAsia="zh-CN"/>
        </w:rPr>
        <w:t>第</w:t>
      </w:r>
      <w:hyperlink r:id="rId148" w:history="1">
        <w:r w:rsidRPr="00FA399B">
          <w:rPr>
            <w:rStyle w:val="Hyperlink"/>
            <w:sz w:val="20"/>
            <w:lang w:val="it-IT" w:eastAsia="zh-CN"/>
          </w:rPr>
          <w:t>15/5</w:t>
        </w:r>
      </w:hyperlink>
      <w:r w:rsidRPr="00721B87">
        <w:rPr>
          <w:rFonts w:hint="eastAsia"/>
          <w:sz w:val="20"/>
          <w:lang w:val="en-CA" w:eastAsia="zh-CN"/>
        </w:rPr>
        <w:t>号决定</w:t>
      </w:r>
      <w:r w:rsidRPr="00FA399B">
        <w:rPr>
          <w:rFonts w:hint="eastAsia"/>
          <w:sz w:val="20"/>
          <w:lang w:val="it-IT" w:eastAsia="zh-CN"/>
        </w:rPr>
        <w:t>，</w:t>
      </w:r>
      <w:r w:rsidRPr="00721B87">
        <w:rPr>
          <w:rFonts w:hint="eastAsia"/>
          <w:sz w:val="20"/>
          <w:lang w:val="en-CA" w:eastAsia="zh-CN"/>
        </w:rPr>
        <w:t>附件一</w:t>
      </w:r>
      <w:r w:rsidRPr="00FA399B">
        <w:rPr>
          <w:rFonts w:hint="eastAsia"/>
          <w:sz w:val="20"/>
          <w:lang w:val="it-IT" w:eastAsia="zh-CN"/>
        </w:rPr>
        <w:t>，</w:t>
      </w:r>
      <w:r w:rsidRPr="00721B87">
        <w:rPr>
          <w:rFonts w:hint="eastAsia"/>
          <w:sz w:val="20"/>
          <w:lang w:val="en-CA" w:eastAsia="zh-CN"/>
        </w:rPr>
        <w:t>经第</w:t>
      </w:r>
      <w:r w:rsidRPr="00FA399B">
        <w:rPr>
          <w:sz w:val="20"/>
          <w:lang w:val="it-IT" w:eastAsia="zh-CN"/>
        </w:rPr>
        <w:t>16/31</w:t>
      </w:r>
      <w:r w:rsidRPr="00721B87">
        <w:rPr>
          <w:rFonts w:hint="eastAsia"/>
          <w:sz w:val="20"/>
          <w:lang w:val="en-CA" w:eastAsia="zh-CN"/>
        </w:rPr>
        <w:t>号决定更新</w:t>
      </w:r>
      <w:r w:rsidRPr="00FA399B">
        <w:rPr>
          <w:rFonts w:hint="eastAsia"/>
          <w:sz w:val="20"/>
          <w:lang w:val="it-IT" w:eastAsia="zh-CN"/>
        </w:rPr>
        <w:t>，</w:t>
      </w:r>
      <w:r w:rsidRPr="00721B87">
        <w:rPr>
          <w:rFonts w:hint="eastAsia"/>
          <w:sz w:val="20"/>
          <w:lang w:val="en-CA" w:eastAsia="zh-CN"/>
        </w:rPr>
        <w:t>以及关于规划、监测、报告和审查的第</w:t>
      </w:r>
      <w:r w:rsidRPr="00FA399B">
        <w:rPr>
          <w:sz w:val="20"/>
          <w:lang w:val="it-IT" w:eastAsia="zh-CN"/>
        </w:rPr>
        <w:t>17/--</w:t>
      </w:r>
      <w:r w:rsidRPr="00721B87">
        <w:rPr>
          <w:rFonts w:hint="eastAsia"/>
          <w:sz w:val="20"/>
          <w:lang w:val="en-CA" w:eastAsia="zh-CN"/>
        </w:rPr>
        <w:t>号决定。</w:t>
      </w:r>
    </w:p>
  </w:footnote>
  <w:footnote w:id="254">
    <w:p w14:paraId="11AA8977" w14:textId="12103856" w:rsidR="00432FB6" w:rsidRPr="00FA399B" w:rsidRDefault="00432FB6" w:rsidP="00432FB6">
      <w:pPr>
        <w:pStyle w:val="FootnoteText"/>
        <w:spacing w:after="60"/>
        <w:rPr>
          <w:rFonts w:ascii="SimSun" w:hAnsi="SimSun"/>
          <w:sz w:val="20"/>
          <w:lang w:val="it-IT" w:eastAsia="zh-CN"/>
        </w:rPr>
      </w:pPr>
      <w:r w:rsidRPr="00753B47">
        <w:rPr>
          <w:rStyle w:val="FootnoteReference"/>
          <w:sz w:val="20"/>
        </w:rPr>
        <w:footnoteRef/>
      </w:r>
      <w:r w:rsidRPr="00FA399B">
        <w:rPr>
          <w:sz w:val="20"/>
          <w:lang w:val="it-IT" w:eastAsia="zh-CN"/>
        </w:rPr>
        <w:t xml:space="preserve"> </w:t>
      </w:r>
      <w:r w:rsidR="00721B87" w:rsidRPr="00FA399B">
        <w:rPr>
          <w:rFonts w:hint="eastAsia"/>
          <w:sz w:val="20"/>
          <w:lang w:val="it-IT" w:eastAsia="zh-CN"/>
        </w:rPr>
        <w:t xml:space="preserve"> </w:t>
      </w:r>
      <w:r w:rsidRPr="00753B47">
        <w:rPr>
          <w:rFonts w:ascii="SimSun" w:hAnsi="SimSun"/>
          <w:sz w:val="20"/>
          <w:lang w:eastAsia="zh-CN"/>
        </w:rPr>
        <w:t>凡</w:t>
      </w:r>
      <w:r w:rsidRPr="00FA399B">
        <w:rPr>
          <w:sz w:val="20"/>
          <w:lang w:val="it-IT" w:eastAsia="zh-CN"/>
        </w:rPr>
        <w:t>​</w:t>
      </w:r>
      <w:r w:rsidRPr="00753B47">
        <w:rPr>
          <w:rFonts w:ascii="SimSun" w:hAnsi="SimSun"/>
          <w:sz w:val="20"/>
          <w:lang w:eastAsia="zh-CN"/>
        </w:rPr>
        <w:t>提</w:t>
      </w:r>
      <w:r w:rsidRPr="00FA399B">
        <w:rPr>
          <w:sz w:val="20"/>
          <w:lang w:val="it-IT" w:eastAsia="zh-CN"/>
        </w:rPr>
        <w:t>​</w:t>
      </w:r>
      <w:r w:rsidRPr="00753B47">
        <w:rPr>
          <w:rFonts w:ascii="SimSun" w:hAnsi="SimSun"/>
          <w:sz w:val="20"/>
          <w:lang w:eastAsia="zh-CN"/>
        </w:rPr>
        <w:t>到</w:t>
      </w:r>
      <w:r w:rsidRPr="00FA399B">
        <w:rPr>
          <w:sz w:val="20"/>
          <w:lang w:val="it-IT" w:eastAsia="zh-CN"/>
        </w:rPr>
        <w:t>​</w:t>
      </w:r>
      <w:r w:rsidRPr="00FA399B">
        <w:rPr>
          <w:rFonts w:ascii="SimSun" w:hAnsi="SimSun" w:cs="SimSun" w:hint="eastAsia"/>
          <w:sz w:val="20"/>
          <w:lang w:val="it-IT" w:eastAsia="zh-CN"/>
        </w:rPr>
        <w:t>“</w:t>
      </w:r>
      <w:r w:rsidRPr="00FA399B">
        <w:rPr>
          <w:sz w:val="20"/>
          <w:lang w:val="it-IT" w:eastAsia="zh-CN"/>
        </w:rPr>
        <w:t>​</w:t>
      </w:r>
      <w:r w:rsidRPr="00753B47">
        <w:rPr>
          <w:rFonts w:ascii="SimSun" w:hAnsi="SimSun"/>
          <w:sz w:val="20"/>
          <w:lang w:eastAsia="zh-CN"/>
        </w:rPr>
        <w:t>自</w:t>
      </w:r>
      <w:r w:rsidRPr="00FA399B">
        <w:rPr>
          <w:sz w:val="20"/>
          <w:lang w:val="it-IT" w:eastAsia="zh-CN"/>
        </w:rPr>
        <w:t>​</w:t>
      </w:r>
      <w:r w:rsidRPr="00753B47">
        <w:rPr>
          <w:rFonts w:ascii="SimSun" w:hAnsi="SimSun"/>
          <w:sz w:val="20"/>
          <w:lang w:eastAsia="zh-CN"/>
        </w:rPr>
        <w:t>由</w:t>
      </w:r>
      <w:r w:rsidRPr="00FA399B">
        <w:rPr>
          <w:sz w:val="20"/>
          <w:lang w:val="it-IT" w:eastAsia="zh-CN"/>
        </w:rPr>
        <w:t>​</w:t>
      </w:r>
      <w:r w:rsidRPr="00753B47">
        <w:rPr>
          <w:rFonts w:ascii="SimSun" w:hAnsi="SimSun"/>
          <w:sz w:val="20"/>
          <w:lang w:eastAsia="zh-CN"/>
        </w:rPr>
        <w:t>、</w:t>
      </w:r>
      <w:r w:rsidRPr="00FA399B">
        <w:rPr>
          <w:sz w:val="20"/>
          <w:lang w:val="it-IT" w:eastAsia="zh-CN"/>
        </w:rPr>
        <w:t>​</w:t>
      </w:r>
      <w:r w:rsidRPr="00753B47">
        <w:rPr>
          <w:rFonts w:ascii="SimSun" w:hAnsi="SimSun"/>
          <w:sz w:val="20"/>
          <w:lang w:eastAsia="zh-CN"/>
        </w:rPr>
        <w:t>事</w:t>
      </w:r>
      <w:r w:rsidRPr="00FA399B">
        <w:rPr>
          <w:sz w:val="20"/>
          <w:lang w:val="it-IT" w:eastAsia="zh-CN"/>
        </w:rPr>
        <w:t>​</w:t>
      </w:r>
      <w:r w:rsidRPr="00753B47">
        <w:rPr>
          <w:rFonts w:ascii="SimSun" w:hAnsi="SimSun"/>
          <w:sz w:val="20"/>
          <w:lang w:eastAsia="zh-CN"/>
        </w:rPr>
        <w:t>先</w:t>
      </w:r>
      <w:r w:rsidRPr="00FA399B">
        <w:rPr>
          <w:sz w:val="20"/>
          <w:lang w:val="it-IT" w:eastAsia="zh-CN"/>
        </w:rPr>
        <w:t>​</w:t>
      </w:r>
      <w:r w:rsidRPr="00753B47">
        <w:rPr>
          <w:rFonts w:ascii="SimSun" w:hAnsi="SimSun"/>
          <w:sz w:val="20"/>
          <w:lang w:eastAsia="zh-CN"/>
        </w:rPr>
        <w:t>和</w:t>
      </w:r>
      <w:r w:rsidRPr="00FA399B">
        <w:rPr>
          <w:sz w:val="20"/>
          <w:lang w:val="it-IT" w:eastAsia="zh-CN"/>
        </w:rPr>
        <w:t>​</w:t>
      </w:r>
      <w:r w:rsidRPr="00753B47">
        <w:rPr>
          <w:rFonts w:ascii="SimSun" w:hAnsi="SimSun"/>
          <w:sz w:val="20"/>
          <w:lang w:eastAsia="zh-CN"/>
        </w:rPr>
        <w:t>知</w:t>
      </w:r>
      <w:r w:rsidRPr="00FA399B">
        <w:rPr>
          <w:sz w:val="20"/>
          <w:lang w:val="it-IT" w:eastAsia="zh-CN"/>
        </w:rPr>
        <w:t>​</w:t>
      </w:r>
      <w:r w:rsidRPr="00753B47">
        <w:rPr>
          <w:rFonts w:ascii="SimSun" w:hAnsi="SimSun"/>
          <w:sz w:val="20"/>
          <w:lang w:eastAsia="zh-CN"/>
        </w:rPr>
        <w:t>情</w:t>
      </w:r>
      <w:r w:rsidRPr="00FA399B">
        <w:rPr>
          <w:sz w:val="20"/>
          <w:lang w:val="it-IT" w:eastAsia="zh-CN"/>
        </w:rPr>
        <w:t>​</w:t>
      </w:r>
      <w:r w:rsidRPr="00753B47">
        <w:rPr>
          <w:rFonts w:ascii="SimSun" w:hAnsi="SimSun"/>
          <w:sz w:val="20"/>
          <w:lang w:eastAsia="zh-CN"/>
        </w:rPr>
        <w:t>同</w:t>
      </w:r>
      <w:r w:rsidRPr="00FA399B">
        <w:rPr>
          <w:sz w:val="20"/>
          <w:lang w:val="it-IT" w:eastAsia="zh-CN"/>
        </w:rPr>
        <w:t>​</w:t>
      </w:r>
      <w:r w:rsidRPr="00753B47">
        <w:rPr>
          <w:rFonts w:ascii="SimSun" w:hAnsi="SimSun"/>
          <w:sz w:val="20"/>
          <w:lang w:eastAsia="zh-CN"/>
        </w:rPr>
        <w:t>意</w:t>
      </w:r>
      <w:r w:rsidRPr="00FA399B">
        <w:rPr>
          <w:sz w:val="20"/>
          <w:lang w:val="it-IT" w:eastAsia="zh-CN"/>
        </w:rPr>
        <w:t>​</w:t>
      </w:r>
      <w:r w:rsidRPr="00FA399B">
        <w:rPr>
          <w:rFonts w:ascii="SimSun" w:hAnsi="SimSun" w:cs="SimSun" w:hint="eastAsia"/>
          <w:sz w:val="20"/>
          <w:lang w:val="it-IT" w:eastAsia="zh-CN"/>
        </w:rPr>
        <w:t>”</w:t>
      </w:r>
      <w:r w:rsidRPr="00FA399B">
        <w:rPr>
          <w:sz w:val="20"/>
          <w:lang w:val="it-IT" w:eastAsia="zh-CN"/>
        </w:rPr>
        <w:t>​</w:t>
      </w:r>
      <w:r w:rsidRPr="00753B47">
        <w:rPr>
          <w:rFonts w:ascii="SimSun" w:hAnsi="SimSun"/>
          <w:sz w:val="20"/>
          <w:lang w:eastAsia="zh-CN"/>
        </w:rPr>
        <w:t>均</w:t>
      </w:r>
      <w:r w:rsidRPr="00FA399B">
        <w:rPr>
          <w:sz w:val="20"/>
          <w:lang w:val="it-IT" w:eastAsia="zh-CN"/>
        </w:rPr>
        <w:t>​</w:t>
      </w:r>
      <w:r w:rsidRPr="00753B47">
        <w:rPr>
          <w:rFonts w:ascii="SimSun" w:hAnsi="SimSun"/>
          <w:sz w:val="20"/>
          <w:lang w:eastAsia="zh-CN"/>
        </w:rPr>
        <w:t>指</w:t>
      </w:r>
      <w:r w:rsidRPr="00FA399B">
        <w:rPr>
          <w:sz w:val="20"/>
          <w:lang w:val="it-IT" w:eastAsia="zh-CN"/>
        </w:rPr>
        <w:t>​</w:t>
      </w:r>
      <w:r w:rsidRPr="00FA399B">
        <w:rPr>
          <w:rFonts w:ascii="SimSun" w:hAnsi="SimSun" w:cs="SimSun" w:hint="eastAsia"/>
          <w:sz w:val="20"/>
          <w:lang w:val="it-IT" w:eastAsia="zh-CN"/>
        </w:rPr>
        <w:t>“</w:t>
      </w:r>
      <w:r w:rsidRPr="00FA399B">
        <w:rPr>
          <w:sz w:val="20"/>
          <w:lang w:val="it-IT" w:eastAsia="zh-CN"/>
        </w:rPr>
        <w:t>​</w:t>
      </w:r>
      <w:r w:rsidRPr="00753B47">
        <w:rPr>
          <w:rFonts w:ascii="SimSun" w:hAnsi="SimSun"/>
          <w:sz w:val="20"/>
          <w:lang w:eastAsia="zh-CN"/>
        </w:rPr>
        <w:t>事</w:t>
      </w:r>
      <w:r w:rsidRPr="00FA399B">
        <w:rPr>
          <w:sz w:val="20"/>
          <w:lang w:val="it-IT" w:eastAsia="zh-CN"/>
        </w:rPr>
        <w:t>​</w:t>
      </w:r>
      <w:r w:rsidRPr="00753B47">
        <w:rPr>
          <w:rFonts w:ascii="SimSun" w:hAnsi="SimSun"/>
          <w:sz w:val="20"/>
          <w:lang w:eastAsia="zh-CN"/>
        </w:rPr>
        <w:t>先</w:t>
      </w:r>
      <w:r w:rsidRPr="00FA399B">
        <w:rPr>
          <w:sz w:val="20"/>
          <w:lang w:val="it-IT" w:eastAsia="zh-CN"/>
        </w:rPr>
        <w:t>​</w:t>
      </w:r>
      <w:r w:rsidRPr="00753B47">
        <w:rPr>
          <w:rFonts w:ascii="SimSun" w:hAnsi="SimSun"/>
          <w:sz w:val="20"/>
          <w:lang w:eastAsia="zh-CN"/>
        </w:rPr>
        <w:t>和</w:t>
      </w:r>
      <w:r w:rsidRPr="00FA399B">
        <w:rPr>
          <w:sz w:val="20"/>
          <w:lang w:val="it-IT" w:eastAsia="zh-CN"/>
        </w:rPr>
        <w:t>​</w:t>
      </w:r>
      <w:r w:rsidRPr="00753B47">
        <w:rPr>
          <w:rFonts w:ascii="SimSun" w:hAnsi="SimSun"/>
          <w:sz w:val="20"/>
          <w:lang w:eastAsia="zh-CN"/>
        </w:rPr>
        <w:t>知</w:t>
      </w:r>
      <w:r w:rsidRPr="00FA399B">
        <w:rPr>
          <w:sz w:val="20"/>
          <w:lang w:val="it-IT" w:eastAsia="zh-CN"/>
        </w:rPr>
        <w:t>​</w:t>
      </w:r>
      <w:r w:rsidRPr="00753B47">
        <w:rPr>
          <w:rFonts w:ascii="SimSun" w:hAnsi="SimSun"/>
          <w:sz w:val="20"/>
          <w:lang w:eastAsia="zh-CN"/>
        </w:rPr>
        <w:t>情</w:t>
      </w:r>
      <w:r w:rsidRPr="00FA399B">
        <w:rPr>
          <w:sz w:val="20"/>
          <w:lang w:val="it-IT" w:eastAsia="zh-CN"/>
        </w:rPr>
        <w:t>​</w:t>
      </w:r>
      <w:r w:rsidRPr="00753B47">
        <w:rPr>
          <w:rFonts w:ascii="SimSun" w:hAnsi="SimSun"/>
          <w:sz w:val="20"/>
          <w:lang w:eastAsia="zh-CN"/>
        </w:rPr>
        <w:t>同</w:t>
      </w:r>
      <w:r w:rsidRPr="00FA399B">
        <w:rPr>
          <w:sz w:val="20"/>
          <w:lang w:val="it-IT" w:eastAsia="zh-CN"/>
        </w:rPr>
        <w:t>​</w:t>
      </w:r>
      <w:r w:rsidRPr="00753B47">
        <w:rPr>
          <w:rFonts w:ascii="SimSun" w:hAnsi="SimSun"/>
          <w:sz w:val="20"/>
          <w:lang w:eastAsia="zh-CN"/>
        </w:rPr>
        <w:t>意</w:t>
      </w:r>
      <w:r w:rsidRPr="00FA399B">
        <w:rPr>
          <w:sz w:val="20"/>
          <w:lang w:val="it-IT" w:eastAsia="zh-CN"/>
        </w:rPr>
        <w:t>​</w:t>
      </w:r>
      <w:r w:rsidRPr="00FA399B">
        <w:rPr>
          <w:rFonts w:ascii="SimSun" w:hAnsi="SimSun" w:cs="SimSun" w:hint="eastAsia"/>
          <w:sz w:val="20"/>
          <w:lang w:val="it-IT" w:eastAsia="zh-CN"/>
        </w:rPr>
        <w:t>”</w:t>
      </w:r>
      <w:r w:rsidRPr="00FA399B">
        <w:rPr>
          <w:sz w:val="20"/>
          <w:lang w:val="it-IT" w:eastAsia="zh-CN"/>
        </w:rPr>
        <w:t>​</w:t>
      </w:r>
      <w:r w:rsidRPr="00753B47">
        <w:rPr>
          <w:rFonts w:ascii="SimSun" w:hAnsi="SimSun"/>
          <w:sz w:val="20"/>
          <w:lang w:eastAsia="zh-CN"/>
        </w:rPr>
        <w:t>、</w:t>
      </w:r>
      <w:r w:rsidRPr="00FA399B">
        <w:rPr>
          <w:sz w:val="20"/>
          <w:lang w:val="it-IT" w:eastAsia="zh-CN"/>
        </w:rPr>
        <w:t>​</w:t>
      </w:r>
      <w:r w:rsidRPr="00FA399B">
        <w:rPr>
          <w:rFonts w:ascii="SimSun" w:hAnsi="SimSun" w:cs="SimSun" w:hint="eastAsia"/>
          <w:sz w:val="20"/>
          <w:lang w:val="it-IT" w:eastAsia="zh-CN"/>
        </w:rPr>
        <w:t>“</w:t>
      </w:r>
      <w:r w:rsidRPr="00FA399B">
        <w:rPr>
          <w:sz w:val="20"/>
          <w:lang w:val="it-IT" w:eastAsia="zh-CN"/>
        </w:rPr>
        <w:t>​</w:t>
      </w:r>
      <w:r w:rsidRPr="00753B47">
        <w:rPr>
          <w:rFonts w:ascii="SimSun" w:hAnsi="SimSun"/>
          <w:sz w:val="20"/>
          <w:lang w:eastAsia="zh-CN"/>
        </w:rPr>
        <w:t>自</w:t>
      </w:r>
      <w:r w:rsidRPr="00FA399B">
        <w:rPr>
          <w:sz w:val="20"/>
          <w:lang w:val="it-IT" w:eastAsia="zh-CN"/>
        </w:rPr>
        <w:t>​</w:t>
      </w:r>
      <w:r w:rsidRPr="00753B47">
        <w:rPr>
          <w:rFonts w:ascii="SimSun" w:hAnsi="SimSun"/>
          <w:sz w:val="20"/>
          <w:lang w:eastAsia="zh-CN"/>
        </w:rPr>
        <w:t>由</w:t>
      </w:r>
      <w:r w:rsidRPr="00FA399B">
        <w:rPr>
          <w:sz w:val="20"/>
          <w:lang w:val="it-IT" w:eastAsia="zh-CN"/>
        </w:rPr>
        <w:t>​</w:t>
      </w:r>
      <w:r w:rsidRPr="00753B47">
        <w:rPr>
          <w:rFonts w:ascii="SimSun" w:hAnsi="SimSun"/>
          <w:sz w:val="20"/>
          <w:lang w:eastAsia="zh-CN"/>
        </w:rPr>
        <w:t>、</w:t>
      </w:r>
      <w:r w:rsidRPr="00FA399B">
        <w:rPr>
          <w:sz w:val="20"/>
          <w:lang w:val="it-IT" w:eastAsia="zh-CN"/>
        </w:rPr>
        <w:t>​</w:t>
      </w:r>
      <w:r w:rsidRPr="00753B47">
        <w:rPr>
          <w:rFonts w:ascii="SimSun" w:hAnsi="SimSun"/>
          <w:sz w:val="20"/>
          <w:lang w:eastAsia="zh-CN"/>
        </w:rPr>
        <w:t>事</w:t>
      </w:r>
      <w:r w:rsidRPr="00FA399B">
        <w:rPr>
          <w:sz w:val="20"/>
          <w:lang w:val="it-IT" w:eastAsia="zh-CN"/>
        </w:rPr>
        <w:t>​</w:t>
      </w:r>
      <w:r w:rsidRPr="00753B47">
        <w:rPr>
          <w:rFonts w:ascii="SimSun" w:hAnsi="SimSun"/>
          <w:sz w:val="20"/>
          <w:lang w:eastAsia="zh-CN"/>
        </w:rPr>
        <w:t>先</w:t>
      </w:r>
      <w:r w:rsidRPr="00FA399B">
        <w:rPr>
          <w:sz w:val="20"/>
          <w:lang w:val="it-IT" w:eastAsia="zh-CN"/>
        </w:rPr>
        <w:t>​</w:t>
      </w:r>
      <w:r w:rsidRPr="00753B47">
        <w:rPr>
          <w:rFonts w:ascii="SimSun" w:hAnsi="SimSun"/>
          <w:sz w:val="20"/>
          <w:lang w:eastAsia="zh-CN"/>
        </w:rPr>
        <w:t>和</w:t>
      </w:r>
      <w:r w:rsidRPr="00FA399B">
        <w:rPr>
          <w:sz w:val="20"/>
          <w:lang w:val="it-IT" w:eastAsia="zh-CN"/>
        </w:rPr>
        <w:t>​</w:t>
      </w:r>
      <w:r w:rsidRPr="00753B47">
        <w:rPr>
          <w:rFonts w:ascii="SimSun" w:hAnsi="SimSun"/>
          <w:sz w:val="20"/>
          <w:lang w:eastAsia="zh-CN"/>
        </w:rPr>
        <w:t>知</w:t>
      </w:r>
      <w:r w:rsidRPr="00FA399B">
        <w:rPr>
          <w:sz w:val="20"/>
          <w:lang w:val="it-IT" w:eastAsia="zh-CN"/>
        </w:rPr>
        <w:t>​</w:t>
      </w:r>
      <w:r w:rsidRPr="00753B47">
        <w:rPr>
          <w:rFonts w:ascii="SimSun" w:hAnsi="SimSun"/>
          <w:sz w:val="20"/>
          <w:lang w:eastAsia="zh-CN"/>
        </w:rPr>
        <w:t>情</w:t>
      </w:r>
      <w:r w:rsidRPr="00FA399B">
        <w:rPr>
          <w:sz w:val="20"/>
          <w:lang w:val="it-IT" w:eastAsia="zh-CN"/>
        </w:rPr>
        <w:t>​</w:t>
      </w:r>
      <w:r w:rsidRPr="00753B47">
        <w:rPr>
          <w:rFonts w:ascii="SimSun" w:hAnsi="SimSun"/>
          <w:sz w:val="20"/>
          <w:lang w:eastAsia="zh-CN"/>
        </w:rPr>
        <w:t>同</w:t>
      </w:r>
      <w:r w:rsidRPr="00FA399B">
        <w:rPr>
          <w:sz w:val="20"/>
          <w:lang w:val="it-IT" w:eastAsia="zh-CN"/>
        </w:rPr>
        <w:t>​</w:t>
      </w:r>
      <w:r w:rsidRPr="00753B47">
        <w:rPr>
          <w:rFonts w:ascii="SimSun" w:hAnsi="SimSun"/>
          <w:sz w:val="20"/>
          <w:lang w:eastAsia="zh-CN"/>
        </w:rPr>
        <w:t>意</w:t>
      </w:r>
      <w:r w:rsidRPr="00FA399B">
        <w:rPr>
          <w:sz w:val="20"/>
          <w:lang w:val="it-IT" w:eastAsia="zh-CN"/>
        </w:rPr>
        <w:t>​</w:t>
      </w:r>
      <w:r w:rsidRPr="00FA399B">
        <w:rPr>
          <w:rFonts w:ascii="SimSun" w:hAnsi="SimSun" w:cs="SimSun" w:hint="eastAsia"/>
          <w:sz w:val="20"/>
          <w:lang w:val="it-IT" w:eastAsia="zh-CN"/>
        </w:rPr>
        <w:t>”</w:t>
      </w:r>
      <w:r w:rsidRPr="00FA399B">
        <w:rPr>
          <w:sz w:val="20"/>
          <w:lang w:val="it-IT" w:eastAsia="zh-CN"/>
        </w:rPr>
        <w:t>​</w:t>
      </w:r>
      <w:r w:rsidRPr="00753B47">
        <w:rPr>
          <w:rFonts w:ascii="SimSun" w:hAnsi="SimSun"/>
          <w:sz w:val="20"/>
          <w:lang w:eastAsia="zh-CN"/>
        </w:rPr>
        <w:t>和</w:t>
      </w:r>
      <w:r w:rsidRPr="00FA399B">
        <w:rPr>
          <w:sz w:val="20"/>
          <w:lang w:val="it-IT" w:eastAsia="zh-CN"/>
        </w:rPr>
        <w:t>​</w:t>
      </w:r>
      <w:r w:rsidRPr="00FA399B">
        <w:rPr>
          <w:rFonts w:ascii="SimSun" w:hAnsi="SimSun" w:cs="SimSun" w:hint="eastAsia"/>
          <w:sz w:val="20"/>
          <w:lang w:val="it-IT" w:eastAsia="zh-CN"/>
        </w:rPr>
        <w:t>“</w:t>
      </w:r>
      <w:r w:rsidRPr="00FA399B">
        <w:rPr>
          <w:sz w:val="20"/>
          <w:lang w:val="it-IT" w:eastAsia="zh-CN"/>
        </w:rPr>
        <w:t>​</w:t>
      </w:r>
      <w:r w:rsidRPr="00753B47">
        <w:rPr>
          <w:rFonts w:ascii="SimSun" w:hAnsi="SimSun"/>
          <w:sz w:val="20"/>
          <w:lang w:eastAsia="zh-CN"/>
        </w:rPr>
        <w:t>批</w:t>
      </w:r>
      <w:r w:rsidRPr="00FA399B">
        <w:rPr>
          <w:sz w:val="20"/>
          <w:lang w:val="it-IT" w:eastAsia="zh-CN"/>
        </w:rPr>
        <w:t>​</w:t>
      </w:r>
      <w:r w:rsidRPr="00753B47">
        <w:rPr>
          <w:rFonts w:ascii="SimSun" w:hAnsi="SimSun"/>
          <w:sz w:val="20"/>
          <w:lang w:eastAsia="zh-CN"/>
        </w:rPr>
        <w:t>准</w:t>
      </w:r>
      <w:r w:rsidRPr="00FA399B">
        <w:rPr>
          <w:sz w:val="20"/>
          <w:lang w:val="it-IT" w:eastAsia="zh-CN"/>
        </w:rPr>
        <w:t>​</w:t>
      </w:r>
      <w:r w:rsidRPr="00753B47">
        <w:rPr>
          <w:rFonts w:ascii="SimSun" w:hAnsi="SimSun"/>
          <w:sz w:val="20"/>
          <w:lang w:eastAsia="zh-CN"/>
        </w:rPr>
        <w:t>和</w:t>
      </w:r>
      <w:r w:rsidRPr="00FA399B">
        <w:rPr>
          <w:sz w:val="20"/>
          <w:lang w:val="it-IT" w:eastAsia="zh-CN"/>
        </w:rPr>
        <w:t>​</w:t>
      </w:r>
      <w:r w:rsidRPr="00753B47">
        <w:rPr>
          <w:rFonts w:ascii="SimSun" w:hAnsi="SimSun"/>
          <w:sz w:val="20"/>
          <w:lang w:eastAsia="zh-CN"/>
        </w:rPr>
        <w:t>参</w:t>
      </w:r>
      <w:r w:rsidRPr="00FA399B">
        <w:rPr>
          <w:sz w:val="20"/>
          <w:lang w:val="it-IT" w:eastAsia="zh-CN"/>
        </w:rPr>
        <w:t>​</w:t>
      </w:r>
      <w:r w:rsidRPr="00753B47">
        <w:rPr>
          <w:rFonts w:ascii="SimSun" w:hAnsi="SimSun"/>
          <w:sz w:val="20"/>
          <w:lang w:eastAsia="zh-CN"/>
        </w:rPr>
        <w:t>与</w:t>
      </w:r>
      <w:r w:rsidRPr="00FA399B">
        <w:rPr>
          <w:rFonts w:ascii="SimSun" w:hAnsi="SimSun" w:hint="eastAsia"/>
          <w:sz w:val="20"/>
          <w:lang w:val="it-IT" w:eastAsia="zh-CN"/>
        </w:rPr>
        <w:t>”</w:t>
      </w:r>
      <w:r w:rsidRPr="00FA399B">
        <w:rPr>
          <w:sz w:val="20"/>
          <w:lang w:val="it-IT" w:eastAsia="zh-CN"/>
        </w:rPr>
        <w:t>​</w:t>
      </w:r>
      <w:r w:rsidRPr="00753B47">
        <w:rPr>
          <w:rFonts w:ascii="SimSun" w:hAnsi="SimSun"/>
          <w:sz w:val="20"/>
          <w:lang w:eastAsia="zh-CN"/>
        </w:rPr>
        <w:t>这</w:t>
      </w:r>
      <w:r w:rsidRPr="00FA399B">
        <w:rPr>
          <w:sz w:val="20"/>
          <w:lang w:val="it-IT" w:eastAsia="zh-CN"/>
        </w:rPr>
        <w:t>​</w:t>
      </w:r>
      <w:r w:rsidRPr="00753B47">
        <w:rPr>
          <w:rFonts w:ascii="SimSun" w:hAnsi="SimSun"/>
          <w:sz w:val="20"/>
          <w:lang w:eastAsia="zh-CN"/>
        </w:rPr>
        <w:t>三</w:t>
      </w:r>
      <w:r w:rsidRPr="00FA399B">
        <w:rPr>
          <w:sz w:val="20"/>
          <w:lang w:val="it-IT" w:eastAsia="zh-CN"/>
        </w:rPr>
        <w:t>​</w:t>
      </w:r>
      <w:r w:rsidRPr="00753B47">
        <w:rPr>
          <w:rFonts w:ascii="SimSun" w:hAnsi="SimSun"/>
          <w:sz w:val="20"/>
          <w:lang w:eastAsia="zh-CN"/>
        </w:rPr>
        <w:t>种</w:t>
      </w:r>
      <w:r w:rsidRPr="00FA399B">
        <w:rPr>
          <w:sz w:val="20"/>
          <w:lang w:val="it-IT" w:eastAsia="zh-CN"/>
        </w:rPr>
        <w:t>​</w:t>
      </w:r>
      <w:r w:rsidRPr="00753B47">
        <w:rPr>
          <w:rFonts w:ascii="SimSun" w:hAnsi="SimSun"/>
          <w:sz w:val="20"/>
          <w:lang w:eastAsia="zh-CN"/>
        </w:rPr>
        <w:t>表</w:t>
      </w:r>
      <w:r w:rsidRPr="00FA399B">
        <w:rPr>
          <w:sz w:val="20"/>
          <w:lang w:val="it-IT" w:eastAsia="zh-CN"/>
        </w:rPr>
        <w:t>​</w:t>
      </w:r>
      <w:r w:rsidRPr="00753B47">
        <w:rPr>
          <w:rFonts w:ascii="SimSun" w:hAnsi="SimSun"/>
          <w:sz w:val="20"/>
          <w:lang w:eastAsia="zh-CN"/>
        </w:rPr>
        <w:t>述</w:t>
      </w:r>
      <w:r w:rsidRPr="00FA399B">
        <w:rPr>
          <w:sz w:val="20"/>
          <w:lang w:val="it-IT" w:eastAsia="zh-CN"/>
        </w:rPr>
        <w:t>​</w:t>
      </w:r>
      <w:r w:rsidRPr="00753B47">
        <w:rPr>
          <w:rFonts w:ascii="SimSun" w:hAnsi="SimSun"/>
          <w:sz w:val="20"/>
          <w:lang w:eastAsia="zh-CN"/>
        </w:rPr>
        <w:t>。</w:t>
      </w:r>
      <w:r w:rsidRPr="00FA399B">
        <w:rPr>
          <w:sz w:val="20"/>
          <w:lang w:val="it-IT" w:eastAsia="zh-CN"/>
        </w:rPr>
        <w:t>​</w:t>
      </w:r>
    </w:p>
  </w:footnote>
  <w:footnote w:id="255">
    <w:p w14:paraId="56685114" w14:textId="134DED39" w:rsidR="00432FB6" w:rsidRPr="00FA399B" w:rsidRDefault="00432FB6" w:rsidP="00432FB6">
      <w:pPr>
        <w:pStyle w:val="FootnoteText"/>
        <w:spacing w:after="60"/>
        <w:rPr>
          <w:sz w:val="20"/>
          <w:lang w:val="it-IT" w:eastAsia="zh-CN"/>
        </w:rPr>
      </w:pPr>
      <w:r w:rsidRPr="00753B47">
        <w:rPr>
          <w:rStyle w:val="FootnoteReference"/>
          <w:sz w:val="20"/>
        </w:rPr>
        <w:footnoteRef/>
      </w:r>
      <w:r w:rsidRPr="00FA399B">
        <w:rPr>
          <w:rFonts w:hint="eastAsia"/>
          <w:sz w:val="20"/>
          <w:lang w:val="it-IT" w:eastAsia="zh-CN"/>
        </w:rPr>
        <w:t xml:space="preserve"> </w:t>
      </w:r>
      <w:r w:rsidR="00721B87" w:rsidRPr="00FA399B">
        <w:rPr>
          <w:rFonts w:hint="eastAsia"/>
          <w:sz w:val="20"/>
          <w:lang w:val="it-IT" w:eastAsia="zh-CN"/>
        </w:rPr>
        <w:t xml:space="preserve"> </w:t>
      </w:r>
      <w:r w:rsidRPr="00753B47">
        <w:rPr>
          <w:sz w:val="20"/>
          <w:lang w:eastAsia="zh-CN"/>
        </w:rPr>
        <w:t>任何国际措施的实施都应遵守世界贸易组织的《关于适用卫生和植物检疫措施的协定》和《植保公约》。</w:t>
      </w:r>
    </w:p>
  </w:footnote>
  <w:footnote w:id="256">
    <w:p w14:paraId="7AFB449A" w14:textId="14BA31DC" w:rsidR="00432FB6" w:rsidRPr="00FA399B" w:rsidRDefault="00432FB6" w:rsidP="00432FB6">
      <w:pPr>
        <w:pStyle w:val="FootnoteText"/>
        <w:spacing w:after="60"/>
        <w:rPr>
          <w:sz w:val="20"/>
          <w:szCs w:val="22"/>
          <w:lang w:val="it-IT" w:eastAsia="zh-CN"/>
        </w:rPr>
      </w:pPr>
      <w:r w:rsidRPr="006A379B">
        <w:rPr>
          <w:rStyle w:val="FootnoteReference"/>
          <w:sz w:val="20"/>
          <w:szCs w:val="22"/>
        </w:rPr>
        <w:footnoteRef/>
      </w:r>
      <w:r w:rsidRPr="00FA399B">
        <w:rPr>
          <w:sz w:val="20"/>
          <w:szCs w:val="22"/>
          <w:lang w:val="it-IT" w:eastAsia="zh-CN"/>
        </w:rPr>
        <w:t xml:space="preserve"> </w:t>
      </w:r>
      <w:r w:rsidR="00AD3B0D" w:rsidRPr="00FA399B">
        <w:rPr>
          <w:rFonts w:hint="eastAsia"/>
          <w:sz w:val="20"/>
          <w:szCs w:val="22"/>
          <w:lang w:val="it-IT" w:eastAsia="zh-CN"/>
        </w:rPr>
        <w:t xml:space="preserve"> </w:t>
      </w:r>
      <w:r w:rsidRPr="00BC61FA">
        <w:rPr>
          <w:rFonts w:ascii="SimSun" w:hAnsi="SimSun"/>
          <w:sz w:val="20"/>
          <w:lang w:eastAsia="zh-CN"/>
        </w:rPr>
        <w:t>凡提到</w:t>
      </w:r>
      <w:r w:rsidRPr="00FA399B">
        <w:rPr>
          <w:rFonts w:ascii="SimSun" w:hAnsi="SimSun"/>
          <w:sz w:val="20"/>
          <w:lang w:val="it-IT" w:eastAsia="zh-CN"/>
        </w:rPr>
        <w:t>“</w:t>
      </w:r>
      <w:r w:rsidRPr="00BC61FA">
        <w:rPr>
          <w:rFonts w:ascii="SimSun" w:hAnsi="SimSun"/>
          <w:sz w:val="20"/>
          <w:lang w:eastAsia="zh-CN"/>
        </w:rPr>
        <w:t>自由、事先和知情同意</w:t>
      </w:r>
      <w:r w:rsidRPr="00FA399B">
        <w:rPr>
          <w:rFonts w:ascii="SimSun" w:hAnsi="SimSun"/>
          <w:sz w:val="20"/>
          <w:lang w:val="it-IT" w:eastAsia="zh-CN"/>
        </w:rPr>
        <w:t>”</w:t>
      </w:r>
      <w:r w:rsidRPr="00BC61FA">
        <w:rPr>
          <w:rFonts w:ascii="SimSun" w:hAnsi="SimSun"/>
          <w:sz w:val="20"/>
          <w:lang w:eastAsia="zh-CN"/>
        </w:rPr>
        <w:t>均指</w:t>
      </w:r>
      <w:r w:rsidRPr="00FA399B">
        <w:rPr>
          <w:rFonts w:ascii="SimSun" w:hAnsi="SimSun"/>
          <w:sz w:val="20"/>
          <w:lang w:val="it-IT" w:eastAsia="zh-CN"/>
        </w:rPr>
        <w:t>“</w:t>
      </w:r>
      <w:r w:rsidRPr="00BC61FA">
        <w:rPr>
          <w:rFonts w:ascii="SimSun" w:hAnsi="SimSun"/>
          <w:sz w:val="20"/>
          <w:lang w:eastAsia="zh-CN"/>
        </w:rPr>
        <w:t>事先和知情同意</w:t>
      </w:r>
      <w:r w:rsidRPr="00FA399B">
        <w:rPr>
          <w:rFonts w:ascii="SimSun" w:hAnsi="SimSun"/>
          <w:sz w:val="20"/>
          <w:lang w:val="it-IT" w:eastAsia="zh-CN"/>
        </w:rPr>
        <w:t>”</w:t>
      </w:r>
      <w:r w:rsidRPr="00BC61FA">
        <w:rPr>
          <w:rFonts w:ascii="SimSun" w:hAnsi="SimSun"/>
          <w:sz w:val="20"/>
          <w:lang w:eastAsia="zh-CN"/>
        </w:rPr>
        <w:t>、</w:t>
      </w:r>
      <w:r w:rsidRPr="00FA399B">
        <w:rPr>
          <w:rFonts w:ascii="SimSun" w:hAnsi="SimSun"/>
          <w:sz w:val="20"/>
          <w:lang w:val="it-IT" w:eastAsia="zh-CN"/>
        </w:rPr>
        <w:t>“</w:t>
      </w:r>
      <w:r w:rsidRPr="00BC61FA">
        <w:rPr>
          <w:rFonts w:ascii="SimSun" w:hAnsi="SimSun"/>
          <w:sz w:val="20"/>
          <w:lang w:eastAsia="zh-CN"/>
        </w:rPr>
        <w:t>自由、事先和知情同意</w:t>
      </w:r>
      <w:r w:rsidRPr="00FA399B">
        <w:rPr>
          <w:rFonts w:ascii="SimSun" w:hAnsi="SimSun"/>
          <w:sz w:val="20"/>
          <w:lang w:val="it-IT" w:eastAsia="zh-CN"/>
        </w:rPr>
        <w:t>”</w:t>
      </w:r>
      <w:r w:rsidRPr="00BC61FA">
        <w:rPr>
          <w:rFonts w:ascii="SimSun" w:hAnsi="SimSun"/>
          <w:sz w:val="20"/>
          <w:lang w:eastAsia="zh-CN"/>
        </w:rPr>
        <w:t>和</w:t>
      </w:r>
      <w:r w:rsidRPr="00FA399B">
        <w:rPr>
          <w:rFonts w:ascii="SimSun" w:hAnsi="SimSun"/>
          <w:sz w:val="20"/>
          <w:lang w:val="it-IT" w:eastAsia="zh-CN"/>
        </w:rPr>
        <w:t>“</w:t>
      </w:r>
      <w:r w:rsidRPr="00BC61FA">
        <w:rPr>
          <w:rFonts w:ascii="SimSun" w:hAnsi="SimSun"/>
          <w:sz w:val="20"/>
          <w:lang w:eastAsia="zh-CN"/>
        </w:rPr>
        <w:t>批准和参与</w:t>
      </w:r>
      <w:r w:rsidRPr="00FA399B">
        <w:rPr>
          <w:rFonts w:ascii="SimSun" w:hAnsi="SimSun"/>
          <w:sz w:val="20"/>
          <w:lang w:val="it-IT" w:eastAsia="zh-CN"/>
        </w:rPr>
        <w:t>”</w:t>
      </w:r>
      <w:r w:rsidRPr="00BC61FA">
        <w:rPr>
          <w:rFonts w:ascii="SimSun" w:hAnsi="SimSun"/>
          <w:sz w:val="20"/>
          <w:lang w:eastAsia="zh-CN"/>
        </w:rPr>
        <w:t>这三种表述</w:t>
      </w:r>
      <w:r w:rsidRPr="00BC61FA">
        <w:rPr>
          <w:rFonts w:ascii="SimSun" w:hAnsi="SimSun" w:hint="eastAsia"/>
          <w:sz w:val="20"/>
          <w:lang w:eastAsia="zh-CN"/>
        </w:rPr>
        <w:t>。</w:t>
      </w:r>
    </w:p>
  </w:footnote>
  <w:footnote w:id="257">
    <w:p w14:paraId="1483CE12" w14:textId="46177939" w:rsidR="00432FB6" w:rsidRPr="00FA399B" w:rsidRDefault="00432FB6" w:rsidP="00432FB6">
      <w:pPr>
        <w:pStyle w:val="FootnoteText"/>
        <w:spacing w:after="60"/>
        <w:rPr>
          <w:lang w:val="it-IT" w:eastAsia="zh-CN"/>
        </w:rPr>
      </w:pPr>
      <w:r w:rsidRPr="006A379B">
        <w:rPr>
          <w:rStyle w:val="FootnoteReference"/>
          <w:sz w:val="20"/>
          <w:szCs w:val="22"/>
        </w:rPr>
        <w:footnoteRef/>
      </w:r>
      <w:r w:rsidRPr="00FA399B">
        <w:rPr>
          <w:sz w:val="20"/>
          <w:szCs w:val="22"/>
          <w:lang w:val="it-IT" w:eastAsia="zh-CN"/>
        </w:rPr>
        <w:t xml:space="preserve"> </w:t>
      </w:r>
      <w:r w:rsidR="00AD3B0D" w:rsidRPr="00FA399B">
        <w:rPr>
          <w:rFonts w:hint="eastAsia"/>
          <w:sz w:val="20"/>
          <w:szCs w:val="22"/>
          <w:lang w:val="it-IT" w:eastAsia="zh-CN"/>
        </w:rPr>
        <w:t xml:space="preserve"> </w:t>
      </w:r>
      <w:r w:rsidRPr="00095CB6">
        <w:rPr>
          <w:sz w:val="20"/>
          <w:lang w:eastAsia="zh-CN"/>
        </w:rPr>
        <w:t>联合国</w:t>
      </w:r>
      <w:r w:rsidRPr="00FA399B">
        <w:rPr>
          <w:rFonts w:hint="eastAsia"/>
          <w:sz w:val="20"/>
          <w:lang w:val="it-IT" w:eastAsia="zh-CN"/>
        </w:rPr>
        <w:t>，</w:t>
      </w:r>
      <w:r w:rsidRPr="00095CB6">
        <w:rPr>
          <w:sz w:val="20"/>
          <w:lang w:eastAsia="zh-CN"/>
        </w:rPr>
        <w:t>《条约汇编》</w:t>
      </w:r>
      <w:r w:rsidRPr="00FA399B">
        <w:rPr>
          <w:rFonts w:hint="eastAsia"/>
          <w:sz w:val="20"/>
          <w:lang w:val="it-IT" w:eastAsia="zh-CN"/>
        </w:rPr>
        <w:t>，</w:t>
      </w:r>
      <w:r w:rsidRPr="00095CB6">
        <w:rPr>
          <w:sz w:val="20"/>
          <w:lang w:eastAsia="zh-CN"/>
        </w:rPr>
        <w:t>第</w:t>
      </w:r>
      <w:r w:rsidRPr="00FA399B">
        <w:rPr>
          <w:sz w:val="20"/>
          <w:lang w:val="it-IT" w:eastAsia="zh-CN"/>
        </w:rPr>
        <w:t>1</w:t>
      </w:r>
      <w:r w:rsidRPr="00FA399B">
        <w:rPr>
          <w:rFonts w:hint="eastAsia"/>
          <w:sz w:val="20"/>
          <w:lang w:val="it-IT" w:eastAsia="zh-CN"/>
        </w:rPr>
        <w:t>651</w:t>
      </w:r>
      <w:r w:rsidRPr="00095CB6">
        <w:rPr>
          <w:sz w:val="20"/>
          <w:lang w:eastAsia="zh-CN"/>
        </w:rPr>
        <w:t>卷</w:t>
      </w:r>
      <w:r w:rsidRPr="00FA399B">
        <w:rPr>
          <w:sz w:val="20"/>
          <w:lang w:val="it-IT" w:eastAsia="zh-CN"/>
        </w:rPr>
        <w:t>，</w:t>
      </w:r>
      <w:r w:rsidRPr="00095CB6">
        <w:rPr>
          <w:sz w:val="20"/>
          <w:lang w:eastAsia="zh-CN"/>
        </w:rPr>
        <w:t>第</w:t>
      </w:r>
      <w:r w:rsidRPr="00FA399B">
        <w:rPr>
          <w:rFonts w:hint="eastAsia"/>
          <w:sz w:val="20"/>
          <w:lang w:val="it-IT" w:eastAsia="zh-CN"/>
        </w:rPr>
        <w:t>28395</w:t>
      </w:r>
      <w:r w:rsidRPr="00095CB6">
        <w:rPr>
          <w:sz w:val="20"/>
          <w:lang w:eastAsia="zh-CN"/>
        </w:rPr>
        <w:t>号。</w:t>
      </w:r>
    </w:p>
  </w:footnote>
  <w:footnote w:id="258">
    <w:p w14:paraId="32687DE4" w14:textId="005F5192" w:rsidR="002052D0" w:rsidRPr="00964858" w:rsidRDefault="002052D0" w:rsidP="002052D0">
      <w:pPr>
        <w:pStyle w:val="FootnoteText"/>
        <w:rPr>
          <w:sz w:val="20"/>
          <w:lang w:val="es-ES" w:eastAsia="zh-CN"/>
        </w:rPr>
      </w:pPr>
      <w:r w:rsidRPr="00964858">
        <w:rPr>
          <w:rStyle w:val="FootnoteReference"/>
          <w:sz w:val="20"/>
        </w:rPr>
        <w:footnoteRef/>
      </w:r>
      <w:r w:rsidRPr="00964858">
        <w:rPr>
          <w:sz w:val="20"/>
          <w:lang w:val="es-ES" w:eastAsia="zh-CN"/>
        </w:rPr>
        <w:t xml:space="preserve"> </w:t>
      </w:r>
      <w:r w:rsidR="00964858">
        <w:rPr>
          <w:rFonts w:hint="eastAsia"/>
          <w:sz w:val="20"/>
          <w:lang w:val="es-ES" w:eastAsia="zh-CN"/>
        </w:rPr>
        <w:t xml:space="preserve"> </w:t>
      </w:r>
      <w:r w:rsidRPr="00964858">
        <w:rPr>
          <w:rFonts w:hint="eastAsia"/>
          <w:sz w:val="20"/>
          <w:lang w:val="zh-CN" w:eastAsia="zh-CN"/>
        </w:rPr>
        <w:t>第</w:t>
      </w:r>
      <w:hyperlink r:id="rId149" w:history="1">
        <w:r w:rsidRPr="00964858">
          <w:rPr>
            <w:rStyle w:val="Hyperlink"/>
            <w:sz w:val="20"/>
            <w:lang w:val="zh-CN" w:eastAsia="zh-CN"/>
          </w:rPr>
          <w:t>15/4</w:t>
        </w:r>
      </w:hyperlink>
      <w:r w:rsidRPr="00964858">
        <w:rPr>
          <w:rFonts w:hint="eastAsia"/>
          <w:kern w:val="22"/>
          <w:sz w:val="20"/>
          <w:lang w:val="zh-CN" w:eastAsia="zh-CN"/>
        </w:rPr>
        <w:t>号决定，附件。</w:t>
      </w:r>
    </w:p>
  </w:footnote>
  <w:footnote w:id="259">
    <w:p w14:paraId="6DB25490" w14:textId="63C8FF1E" w:rsidR="002052D0" w:rsidRPr="00B41723" w:rsidRDefault="002052D0" w:rsidP="00964858">
      <w:pPr>
        <w:pStyle w:val="FootnoteText"/>
        <w:spacing w:after="60"/>
        <w:rPr>
          <w:sz w:val="20"/>
          <w:lang w:val="es-ES" w:eastAsia="zh-CN"/>
        </w:rPr>
      </w:pPr>
      <w:r w:rsidRPr="00B41723">
        <w:rPr>
          <w:rStyle w:val="FootnoteReference"/>
          <w:sz w:val="20"/>
        </w:rPr>
        <w:footnoteRef/>
      </w:r>
      <w:r w:rsidRPr="00B41723">
        <w:rPr>
          <w:sz w:val="20"/>
          <w:lang w:val="es-ES" w:eastAsia="zh-CN"/>
        </w:rPr>
        <w:t xml:space="preserve"> </w:t>
      </w:r>
      <w:r w:rsidR="00964858" w:rsidRPr="00B41723">
        <w:rPr>
          <w:rFonts w:hint="eastAsia"/>
          <w:sz w:val="20"/>
          <w:lang w:val="es-ES" w:eastAsia="zh-CN"/>
        </w:rPr>
        <w:t xml:space="preserve"> </w:t>
      </w:r>
      <w:r w:rsidRPr="00B41723">
        <w:rPr>
          <w:rFonts w:hint="eastAsia"/>
          <w:sz w:val="20"/>
          <w:lang w:val="zh-CN" w:eastAsia="zh-CN"/>
        </w:rPr>
        <w:t>联合国，《条约汇编》，第</w:t>
      </w:r>
      <w:r w:rsidRPr="00B41723">
        <w:rPr>
          <w:sz w:val="20"/>
          <w:lang w:val="zh-CN" w:eastAsia="zh-CN"/>
        </w:rPr>
        <w:t>1760</w:t>
      </w:r>
      <w:r w:rsidRPr="00B41723">
        <w:rPr>
          <w:rFonts w:hint="eastAsia"/>
          <w:sz w:val="20"/>
          <w:lang w:val="zh-CN" w:eastAsia="zh-CN"/>
        </w:rPr>
        <w:t>卷，第</w:t>
      </w:r>
      <w:r w:rsidRPr="00B41723">
        <w:rPr>
          <w:sz w:val="20"/>
          <w:lang w:val="zh-CN" w:eastAsia="zh-CN"/>
        </w:rPr>
        <w:t>30619</w:t>
      </w:r>
      <w:r w:rsidRPr="00B41723">
        <w:rPr>
          <w:rFonts w:hint="eastAsia"/>
          <w:sz w:val="20"/>
          <w:lang w:val="zh-CN" w:eastAsia="zh-CN"/>
        </w:rPr>
        <w:t>号。</w:t>
      </w:r>
    </w:p>
  </w:footnote>
  <w:footnote w:id="260">
    <w:p w14:paraId="6D63161D" w14:textId="30EFFAC4" w:rsidR="002052D0" w:rsidRPr="00B41723" w:rsidRDefault="002052D0" w:rsidP="00964858">
      <w:pPr>
        <w:pStyle w:val="FootnoteText"/>
        <w:spacing w:after="60"/>
        <w:rPr>
          <w:sz w:val="20"/>
          <w:lang w:val="es-ES" w:eastAsia="zh-CN"/>
        </w:rPr>
      </w:pPr>
      <w:r w:rsidRPr="00B41723">
        <w:rPr>
          <w:rStyle w:val="FootnoteReference"/>
          <w:sz w:val="20"/>
        </w:rPr>
        <w:footnoteRef/>
      </w:r>
      <w:r w:rsidRPr="00B41723">
        <w:rPr>
          <w:rFonts w:hint="eastAsia"/>
          <w:sz w:val="20"/>
          <w:lang w:val="zh-CN" w:eastAsia="ja-JP"/>
        </w:rPr>
        <w:t xml:space="preserve"> </w:t>
      </w:r>
      <w:r w:rsidR="00964858" w:rsidRPr="00B41723">
        <w:rPr>
          <w:rFonts w:hint="eastAsia"/>
          <w:sz w:val="20"/>
          <w:lang w:val="zh-CN" w:eastAsia="zh-CN"/>
        </w:rPr>
        <w:t xml:space="preserve"> </w:t>
      </w:r>
      <w:r w:rsidRPr="00B41723">
        <w:rPr>
          <w:rFonts w:hint="eastAsia"/>
          <w:sz w:val="20"/>
          <w:lang w:val="zh-CN" w:eastAsia="zh-CN"/>
        </w:rPr>
        <w:t>同上，第</w:t>
      </w:r>
      <w:r w:rsidRPr="00B41723">
        <w:rPr>
          <w:kern w:val="18"/>
          <w:sz w:val="20"/>
          <w:lang w:val="zh-CN" w:eastAsia="zh-CN"/>
        </w:rPr>
        <w:t>1673</w:t>
      </w:r>
      <w:r w:rsidRPr="00B41723">
        <w:rPr>
          <w:rFonts w:hint="eastAsia"/>
          <w:kern w:val="18"/>
          <w:sz w:val="20"/>
          <w:lang w:val="zh-CN" w:eastAsia="zh-CN"/>
        </w:rPr>
        <w:t>卷，第</w:t>
      </w:r>
      <w:r w:rsidRPr="00B41723">
        <w:rPr>
          <w:kern w:val="18"/>
          <w:sz w:val="20"/>
          <w:lang w:val="zh-CN" w:eastAsia="zh-CN"/>
        </w:rPr>
        <w:t>28911</w:t>
      </w:r>
      <w:r w:rsidRPr="00B41723">
        <w:rPr>
          <w:rFonts w:hint="eastAsia"/>
          <w:kern w:val="18"/>
          <w:sz w:val="20"/>
          <w:lang w:val="zh-CN" w:eastAsia="zh-CN"/>
        </w:rPr>
        <w:t>号。</w:t>
      </w:r>
    </w:p>
  </w:footnote>
  <w:footnote w:id="261">
    <w:p w14:paraId="0D5455D7" w14:textId="01740367" w:rsidR="002052D0" w:rsidRPr="00B41723" w:rsidRDefault="002052D0" w:rsidP="00964858">
      <w:pPr>
        <w:pStyle w:val="FootnoteText"/>
        <w:spacing w:after="60"/>
        <w:rPr>
          <w:sz w:val="20"/>
          <w:lang w:val="es-ES" w:eastAsia="zh-CN"/>
        </w:rPr>
      </w:pPr>
      <w:r w:rsidRPr="00B41723">
        <w:rPr>
          <w:rStyle w:val="FootnoteReference"/>
          <w:sz w:val="20"/>
        </w:rPr>
        <w:footnoteRef/>
      </w:r>
      <w:r w:rsidRPr="00B41723">
        <w:rPr>
          <w:sz w:val="20"/>
          <w:lang w:val="es-ES" w:eastAsia="zh-CN"/>
        </w:rPr>
        <w:t xml:space="preserve"> </w:t>
      </w:r>
      <w:r w:rsidR="00964858" w:rsidRPr="00B41723">
        <w:rPr>
          <w:rFonts w:hint="eastAsia"/>
          <w:sz w:val="20"/>
          <w:lang w:val="es-ES" w:eastAsia="zh-CN"/>
        </w:rPr>
        <w:t xml:space="preserve"> </w:t>
      </w:r>
      <w:r w:rsidRPr="00B41723">
        <w:rPr>
          <w:rFonts w:hint="eastAsia"/>
          <w:sz w:val="20"/>
          <w:lang w:val="zh-CN" w:eastAsia="zh-CN"/>
        </w:rPr>
        <w:t>同上，第</w:t>
      </w:r>
      <w:r w:rsidRPr="00B41723">
        <w:rPr>
          <w:kern w:val="18"/>
          <w:sz w:val="20"/>
          <w:lang w:val="zh-CN" w:eastAsia="zh-CN"/>
        </w:rPr>
        <w:t>2244</w:t>
      </w:r>
      <w:r w:rsidRPr="00B41723">
        <w:rPr>
          <w:rFonts w:hint="eastAsia"/>
          <w:kern w:val="18"/>
          <w:sz w:val="20"/>
          <w:lang w:val="zh-CN" w:eastAsia="zh-CN"/>
        </w:rPr>
        <w:t>卷，第</w:t>
      </w:r>
      <w:r w:rsidRPr="00B41723">
        <w:rPr>
          <w:kern w:val="18"/>
          <w:sz w:val="20"/>
          <w:lang w:val="zh-CN" w:eastAsia="zh-CN"/>
        </w:rPr>
        <w:t>39973</w:t>
      </w:r>
      <w:r w:rsidRPr="00B41723">
        <w:rPr>
          <w:rFonts w:hint="eastAsia"/>
          <w:kern w:val="18"/>
          <w:sz w:val="20"/>
          <w:lang w:val="zh-CN" w:eastAsia="zh-CN"/>
        </w:rPr>
        <w:t>号。</w:t>
      </w:r>
    </w:p>
  </w:footnote>
  <w:footnote w:id="262">
    <w:p w14:paraId="776DE3F5" w14:textId="5AB343DC" w:rsidR="002052D0" w:rsidRPr="00B41723" w:rsidRDefault="002052D0" w:rsidP="00964858">
      <w:pPr>
        <w:pStyle w:val="FootnoteText"/>
        <w:spacing w:after="60"/>
        <w:rPr>
          <w:sz w:val="20"/>
          <w:lang w:val="es-ES" w:eastAsia="zh-CN"/>
        </w:rPr>
      </w:pPr>
      <w:r w:rsidRPr="00B41723">
        <w:rPr>
          <w:rStyle w:val="FootnoteReference"/>
          <w:sz w:val="20"/>
        </w:rPr>
        <w:footnoteRef/>
      </w:r>
      <w:r w:rsidRPr="00B41723">
        <w:rPr>
          <w:sz w:val="20"/>
          <w:lang w:val="es-ES" w:eastAsia="zh-CN"/>
        </w:rPr>
        <w:t xml:space="preserve"> </w:t>
      </w:r>
      <w:r w:rsidR="00964858" w:rsidRPr="00B41723">
        <w:rPr>
          <w:rFonts w:hint="eastAsia"/>
          <w:sz w:val="20"/>
          <w:lang w:val="es-ES" w:eastAsia="zh-CN"/>
        </w:rPr>
        <w:t xml:space="preserve"> </w:t>
      </w:r>
      <w:r w:rsidRPr="00B41723">
        <w:rPr>
          <w:rFonts w:hint="eastAsia"/>
          <w:sz w:val="20"/>
          <w:lang w:val="zh-CN" w:eastAsia="zh-CN"/>
        </w:rPr>
        <w:t>同上，第</w:t>
      </w:r>
      <w:r w:rsidRPr="00B41723">
        <w:rPr>
          <w:kern w:val="18"/>
          <w:sz w:val="20"/>
          <w:lang w:val="zh-CN" w:eastAsia="zh-CN"/>
        </w:rPr>
        <w:t>2256</w:t>
      </w:r>
      <w:r w:rsidRPr="00B41723">
        <w:rPr>
          <w:rFonts w:hint="eastAsia"/>
          <w:kern w:val="18"/>
          <w:sz w:val="20"/>
          <w:lang w:val="zh-CN" w:eastAsia="zh-CN"/>
        </w:rPr>
        <w:t>卷，第</w:t>
      </w:r>
      <w:r w:rsidRPr="00B41723">
        <w:rPr>
          <w:kern w:val="18"/>
          <w:sz w:val="20"/>
          <w:lang w:val="zh-CN" w:eastAsia="zh-CN"/>
        </w:rPr>
        <w:t>40214</w:t>
      </w:r>
      <w:r w:rsidRPr="00B41723">
        <w:rPr>
          <w:rFonts w:hint="eastAsia"/>
          <w:kern w:val="18"/>
          <w:sz w:val="20"/>
          <w:lang w:val="zh-CN" w:eastAsia="zh-CN"/>
        </w:rPr>
        <w:t>号。</w:t>
      </w:r>
    </w:p>
  </w:footnote>
  <w:footnote w:id="263">
    <w:p w14:paraId="4DCF1973" w14:textId="2A3F26AA" w:rsidR="002052D0" w:rsidRPr="00B41723" w:rsidRDefault="002052D0" w:rsidP="00964858">
      <w:pPr>
        <w:pStyle w:val="FootnoteText"/>
        <w:spacing w:after="60"/>
        <w:rPr>
          <w:sz w:val="20"/>
          <w:lang w:val="es-ES" w:eastAsia="zh-CN"/>
        </w:rPr>
      </w:pPr>
      <w:r w:rsidRPr="00B41723">
        <w:rPr>
          <w:rStyle w:val="FootnoteReference"/>
          <w:sz w:val="20"/>
        </w:rPr>
        <w:footnoteRef/>
      </w:r>
      <w:r w:rsidRPr="00B41723">
        <w:rPr>
          <w:sz w:val="20"/>
          <w:lang w:val="es-ES" w:eastAsia="zh-CN"/>
        </w:rPr>
        <w:t xml:space="preserve"> </w:t>
      </w:r>
      <w:r w:rsidR="00964858" w:rsidRPr="00B41723">
        <w:rPr>
          <w:rFonts w:hint="eastAsia"/>
          <w:sz w:val="20"/>
          <w:lang w:val="es-ES" w:eastAsia="zh-CN"/>
        </w:rPr>
        <w:t xml:space="preserve"> </w:t>
      </w:r>
      <w:r w:rsidRPr="00B41723">
        <w:rPr>
          <w:rFonts w:hint="eastAsia"/>
          <w:sz w:val="20"/>
          <w:lang w:val="zh-CN" w:eastAsia="zh-CN"/>
        </w:rPr>
        <w:t>同上，第</w:t>
      </w:r>
      <w:r w:rsidRPr="00B41723">
        <w:rPr>
          <w:kern w:val="18"/>
          <w:sz w:val="20"/>
          <w:lang w:val="zh-CN" w:eastAsia="zh-CN"/>
        </w:rPr>
        <w:t>3201</w:t>
      </w:r>
      <w:r w:rsidRPr="00B41723">
        <w:rPr>
          <w:rFonts w:hint="eastAsia"/>
          <w:kern w:val="18"/>
          <w:sz w:val="20"/>
          <w:lang w:val="zh-CN" w:eastAsia="zh-CN"/>
        </w:rPr>
        <w:t>卷，第</w:t>
      </w:r>
      <w:r w:rsidRPr="00B41723">
        <w:rPr>
          <w:kern w:val="18"/>
          <w:sz w:val="20"/>
          <w:lang w:val="zh-CN" w:eastAsia="zh-CN"/>
        </w:rPr>
        <w:t>54669</w:t>
      </w:r>
      <w:r w:rsidRPr="00B41723">
        <w:rPr>
          <w:rFonts w:hint="eastAsia"/>
          <w:kern w:val="18"/>
          <w:sz w:val="20"/>
          <w:lang w:val="zh-CN" w:eastAsia="zh-CN"/>
        </w:rPr>
        <w:t>号。</w:t>
      </w:r>
    </w:p>
  </w:footnote>
  <w:footnote w:id="264">
    <w:p w14:paraId="1D103CE7" w14:textId="53BB2199" w:rsidR="002052D0" w:rsidRPr="003E091D" w:rsidRDefault="002052D0" w:rsidP="00964858">
      <w:pPr>
        <w:pStyle w:val="FootnoteText"/>
        <w:spacing w:after="60"/>
        <w:rPr>
          <w:lang w:val="es-ES" w:eastAsia="zh-CN"/>
        </w:rPr>
      </w:pPr>
      <w:r w:rsidRPr="00B41723">
        <w:rPr>
          <w:rStyle w:val="FootnoteReference"/>
          <w:sz w:val="20"/>
        </w:rPr>
        <w:footnoteRef/>
      </w:r>
      <w:r w:rsidRPr="00B41723">
        <w:rPr>
          <w:sz w:val="20"/>
          <w:lang w:val="es-ES" w:eastAsia="zh-CN"/>
        </w:rPr>
        <w:t xml:space="preserve"> </w:t>
      </w:r>
      <w:r w:rsidR="00964858" w:rsidRPr="00B41723">
        <w:rPr>
          <w:rFonts w:hint="eastAsia"/>
          <w:sz w:val="20"/>
          <w:lang w:val="es-ES" w:eastAsia="zh-CN"/>
        </w:rPr>
        <w:t xml:space="preserve"> </w:t>
      </w:r>
      <w:r w:rsidRPr="00B41723">
        <w:rPr>
          <w:rFonts w:hint="eastAsia"/>
          <w:sz w:val="20"/>
          <w:lang w:eastAsia="zh-CN"/>
        </w:rPr>
        <w:t>第</w:t>
      </w:r>
      <w:hyperlink r:id="rId150" w:history="1">
        <w:r w:rsidRPr="00B41723">
          <w:rPr>
            <w:rStyle w:val="Hyperlink"/>
            <w:rFonts w:hint="eastAsia"/>
            <w:sz w:val="20"/>
            <w:lang w:val="es-ES" w:eastAsia="zh-CN"/>
          </w:rPr>
          <w:t>15/4</w:t>
        </w:r>
      </w:hyperlink>
      <w:r w:rsidRPr="00B41723">
        <w:rPr>
          <w:rFonts w:hint="eastAsia"/>
          <w:sz w:val="20"/>
          <w:lang w:eastAsia="zh-CN"/>
        </w:rPr>
        <w:t>号决定</w:t>
      </w:r>
      <w:r w:rsidRPr="00B41723">
        <w:rPr>
          <w:rFonts w:hint="eastAsia"/>
          <w:sz w:val="20"/>
          <w:lang w:val="es-ES" w:eastAsia="zh-CN"/>
        </w:rPr>
        <w:t>，</w:t>
      </w:r>
      <w:r w:rsidRPr="00B41723">
        <w:rPr>
          <w:rFonts w:hint="eastAsia"/>
          <w:sz w:val="20"/>
          <w:lang w:eastAsia="zh-CN"/>
        </w:rPr>
        <w:t>附件。</w:t>
      </w:r>
    </w:p>
  </w:footnote>
  <w:footnote w:id="265">
    <w:p w14:paraId="12FD2185" w14:textId="7D7E2EB5" w:rsidR="002052D0" w:rsidRPr="00276A65" w:rsidRDefault="002052D0" w:rsidP="00276A65">
      <w:pPr>
        <w:pStyle w:val="FootnoteText"/>
        <w:spacing w:after="60"/>
        <w:rPr>
          <w:sz w:val="20"/>
          <w:lang w:val="es-ES" w:eastAsia="zh-CN"/>
        </w:rPr>
      </w:pPr>
      <w:r w:rsidRPr="00276A65">
        <w:rPr>
          <w:rStyle w:val="FootnoteReference"/>
          <w:sz w:val="20"/>
        </w:rPr>
        <w:footnoteRef/>
      </w:r>
      <w:r w:rsidRPr="00276A65">
        <w:rPr>
          <w:sz w:val="20"/>
          <w:lang w:val="es-ES" w:eastAsia="zh-CN"/>
        </w:rPr>
        <w:t xml:space="preserve"> </w:t>
      </w:r>
      <w:r w:rsidR="00276A65" w:rsidRPr="00276A65">
        <w:rPr>
          <w:rFonts w:hint="eastAsia"/>
          <w:sz w:val="20"/>
          <w:lang w:val="es-ES" w:eastAsia="zh-CN"/>
        </w:rPr>
        <w:t xml:space="preserve"> </w:t>
      </w:r>
      <w:r w:rsidRPr="00276A65">
        <w:rPr>
          <w:rFonts w:hint="eastAsia"/>
          <w:sz w:val="20"/>
          <w:lang w:val="zh-CN" w:eastAsia="zh-CN"/>
        </w:rPr>
        <w:t>联合国，《条约汇编》，第</w:t>
      </w:r>
      <w:r w:rsidRPr="00276A65">
        <w:rPr>
          <w:rFonts w:hint="eastAsia"/>
          <w:sz w:val="20"/>
          <w:lang w:val="zh-CN" w:eastAsia="zh-CN"/>
        </w:rPr>
        <w:t>1673</w:t>
      </w:r>
      <w:r w:rsidRPr="00276A65">
        <w:rPr>
          <w:rFonts w:hint="eastAsia"/>
          <w:sz w:val="20"/>
          <w:lang w:val="zh-CN" w:eastAsia="zh-CN"/>
        </w:rPr>
        <w:t>卷，第</w:t>
      </w:r>
      <w:r w:rsidRPr="00276A65">
        <w:rPr>
          <w:rFonts w:hint="eastAsia"/>
          <w:sz w:val="20"/>
          <w:lang w:val="zh-CN" w:eastAsia="zh-CN"/>
        </w:rPr>
        <w:t>28911</w:t>
      </w:r>
      <w:r w:rsidRPr="00276A65">
        <w:rPr>
          <w:rFonts w:hint="eastAsia"/>
          <w:sz w:val="20"/>
          <w:lang w:val="zh-CN" w:eastAsia="zh-CN"/>
        </w:rPr>
        <w:t>号。</w:t>
      </w:r>
    </w:p>
  </w:footnote>
  <w:footnote w:id="266">
    <w:p w14:paraId="13FB9641" w14:textId="6CD2E397" w:rsidR="002052D0" w:rsidRPr="00276A65" w:rsidRDefault="002052D0" w:rsidP="00276A65">
      <w:pPr>
        <w:pStyle w:val="FootnoteText"/>
        <w:spacing w:after="60"/>
        <w:rPr>
          <w:sz w:val="20"/>
          <w:lang w:val="es-ES" w:eastAsia="zh-CN"/>
        </w:rPr>
      </w:pPr>
      <w:r w:rsidRPr="00276A65">
        <w:rPr>
          <w:rStyle w:val="FootnoteReference"/>
          <w:sz w:val="20"/>
        </w:rPr>
        <w:footnoteRef/>
      </w:r>
      <w:r w:rsidRPr="00276A65">
        <w:rPr>
          <w:sz w:val="20"/>
          <w:lang w:val="es-ES" w:eastAsia="zh-CN"/>
        </w:rPr>
        <w:t xml:space="preserve"> </w:t>
      </w:r>
      <w:r w:rsidR="00276A65" w:rsidRPr="00276A65">
        <w:rPr>
          <w:rFonts w:hint="eastAsia"/>
          <w:sz w:val="20"/>
          <w:lang w:val="es-ES" w:eastAsia="zh-CN"/>
        </w:rPr>
        <w:t xml:space="preserve"> </w:t>
      </w:r>
      <w:r w:rsidRPr="00276A65">
        <w:rPr>
          <w:rFonts w:hint="eastAsia"/>
          <w:sz w:val="20"/>
          <w:lang w:val="es-ES" w:eastAsia="zh-CN"/>
        </w:rPr>
        <w:t>同上，第</w:t>
      </w:r>
      <w:r w:rsidRPr="00276A65">
        <w:rPr>
          <w:rFonts w:hint="eastAsia"/>
          <w:sz w:val="20"/>
          <w:lang w:val="es-ES" w:eastAsia="zh-CN"/>
        </w:rPr>
        <w:t>2244</w:t>
      </w:r>
      <w:r w:rsidRPr="00276A65">
        <w:rPr>
          <w:rFonts w:hint="eastAsia"/>
          <w:sz w:val="20"/>
          <w:lang w:val="es-ES" w:eastAsia="zh-CN"/>
        </w:rPr>
        <w:t>卷，第</w:t>
      </w:r>
      <w:r w:rsidRPr="00276A65">
        <w:rPr>
          <w:rFonts w:hint="eastAsia"/>
          <w:sz w:val="20"/>
          <w:lang w:val="es-ES" w:eastAsia="zh-CN"/>
        </w:rPr>
        <w:t>39973</w:t>
      </w:r>
      <w:r w:rsidRPr="00276A65">
        <w:rPr>
          <w:rFonts w:hint="eastAsia"/>
          <w:sz w:val="20"/>
          <w:lang w:val="es-ES" w:eastAsia="zh-CN"/>
        </w:rPr>
        <w:t>号。</w:t>
      </w:r>
    </w:p>
  </w:footnote>
  <w:footnote w:id="267">
    <w:p w14:paraId="35BFF229" w14:textId="71721236" w:rsidR="002052D0" w:rsidRPr="00276A65" w:rsidRDefault="002052D0" w:rsidP="00276A65">
      <w:pPr>
        <w:pStyle w:val="FootnoteText"/>
        <w:spacing w:after="60"/>
        <w:rPr>
          <w:sz w:val="20"/>
          <w:lang w:val="es-ES" w:eastAsia="zh-CN"/>
        </w:rPr>
      </w:pPr>
      <w:r w:rsidRPr="00276A65">
        <w:rPr>
          <w:rStyle w:val="FootnoteReference"/>
          <w:sz w:val="20"/>
        </w:rPr>
        <w:footnoteRef/>
      </w:r>
      <w:r w:rsidRPr="00276A65">
        <w:rPr>
          <w:sz w:val="20"/>
          <w:lang w:val="es-ES" w:eastAsia="zh-CN"/>
        </w:rPr>
        <w:t xml:space="preserve"> </w:t>
      </w:r>
      <w:r w:rsidR="00276A65" w:rsidRPr="00276A65">
        <w:rPr>
          <w:rFonts w:hint="eastAsia"/>
          <w:sz w:val="20"/>
          <w:lang w:val="es-ES" w:eastAsia="zh-CN"/>
        </w:rPr>
        <w:t xml:space="preserve"> </w:t>
      </w:r>
      <w:r w:rsidRPr="00276A65">
        <w:rPr>
          <w:rFonts w:hint="eastAsia"/>
          <w:sz w:val="20"/>
          <w:lang w:val="es-ES" w:eastAsia="zh-CN"/>
        </w:rPr>
        <w:t>同上，</w:t>
      </w:r>
      <w:r w:rsidRPr="00276A65">
        <w:rPr>
          <w:rFonts w:hint="eastAsia"/>
          <w:sz w:val="20"/>
          <w:lang w:val="zh-CN" w:eastAsia="zh-CN"/>
        </w:rPr>
        <w:t>第</w:t>
      </w:r>
      <w:r w:rsidRPr="00276A65">
        <w:rPr>
          <w:rFonts w:hint="eastAsia"/>
          <w:sz w:val="20"/>
          <w:lang w:val="es-ES" w:eastAsia="zh-CN"/>
        </w:rPr>
        <w:t>2256</w:t>
      </w:r>
      <w:r w:rsidRPr="00276A65">
        <w:rPr>
          <w:rFonts w:hint="eastAsia"/>
          <w:sz w:val="20"/>
          <w:lang w:val="zh-CN" w:eastAsia="zh-CN"/>
        </w:rPr>
        <w:t>卷</w:t>
      </w:r>
      <w:r w:rsidRPr="00276A65">
        <w:rPr>
          <w:rFonts w:hint="eastAsia"/>
          <w:sz w:val="20"/>
          <w:lang w:val="es-ES" w:eastAsia="zh-CN"/>
        </w:rPr>
        <w:t>，</w:t>
      </w:r>
      <w:r w:rsidRPr="00276A65">
        <w:rPr>
          <w:rFonts w:hint="eastAsia"/>
          <w:sz w:val="20"/>
          <w:lang w:val="zh-CN" w:eastAsia="zh-CN"/>
        </w:rPr>
        <w:t>第</w:t>
      </w:r>
      <w:r w:rsidRPr="00276A65">
        <w:rPr>
          <w:rFonts w:hint="eastAsia"/>
          <w:sz w:val="20"/>
          <w:lang w:val="es-ES" w:eastAsia="zh-CN"/>
        </w:rPr>
        <w:t>40214</w:t>
      </w:r>
      <w:r w:rsidRPr="00276A65">
        <w:rPr>
          <w:rFonts w:hint="eastAsia"/>
          <w:sz w:val="20"/>
          <w:lang w:val="zh-CN" w:eastAsia="zh-CN"/>
        </w:rPr>
        <w:t>号。</w:t>
      </w:r>
    </w:p>
  </w:footnote>
  <w:footnote w:id="268">
    <w:p w14:paraId="1FB9F1BA" w14:textId="40319349" w:rsidR="002052D0" w:rsidRPr="00276A65" w:rsidRDefault="002052D0" w:rsidP="00276A65">
      <w:pPr>
        <w:pStyle w:val="FootnoteText"/>
        <w:spacing w:after="60"/>
        <w:rPr>
          <w:sz w:val="20"/>
          <w:lang w:val="es-ES" w:eastAsia="zh-CN"/>
        </w:rPr>
      </w:pPr>
      <w:r w:rsidRPr="00276A65">
        <w:rPr>
          <w:rStyle w:val="FootnoteReference"/>
          <w:sz w:val="20"/>
        </w:rPr>
        <w:footnoteRef/>
      </w:r>
      <w:r w:rsidRPr="00276A65">
        <w:rPr>
          <w:sz w:val="20"/>
          <w:lang w:val="es-ES" w:eastAsia="zh-CN"/>
        </w:rPr>
        <w:t xml:space="preserve"> </w:t>
      </w:r>
      <w:r w:rsidR="00276A65" w:rsidRPr="00276A65">
        <w:rPr>
          <w:rFonts w:hint="eastAsia"/>
          <w:sz w:val="20"/>
          <w:lang w:val="es-ES" w:eastAsia="zh-CN"/>
        </w:rPr>
        <w:t xml:space="preserve"> </w:t>
      </w:r>
      <w:r w:rsidRPr="00276A65">
        <w:rPr>
          <w:rFonts w:hint="eastAsia"/>
          <w:sz w:val="20"/>
          <w:lang w:val="es-ES" w:eastAsia="zh-CN"/>
        </w:rPr>
        <w:t>同上，</w:t>
      </w:r>
      <w:r w:rsidRPr="00276A65">
        <w:rPr>
          <w:rFonts w:hint="eastAsia"/>
          <w:sz w:val="20"/>
          <w:lang w:val="zh-CN" w:eastAsia="zh-CN"/>
        </w:rPr>
        <w:t>第</w:t>
      </w:r>
      <w:r w:rsidRPr="00276A65">
        <w:rPr>
          <w:rFonts w:hint="eastAsia"/>
          <w:sz w:val="20"/>
          <w:lang w:val="zh-CN" w:eastAsia="zh-CN"/>
        </w:rPr>
        <w:t>3201</w:t>
      </w:r>
      <w:r w:rsidRPr="00276A65">
        <w:rPr>
          <w:rFonts w:hint="eastAsia"/>
          <w:sz w:val="20"/>
          <w:lang w:val="zh-CN" w:eastAsia="zh-CN"/>
        </w:rPr>
        <w:t>卷，第</w:t>
      </w:r>
      <w:r w:rsidRPr="00276A65">
        <w:rPr>
          <w:rFonts w:hint="eastAsia"/>
          <w:sz w:val="20"/>
          <w:lang w:val="zh-CN" w:eastAsia="zh-CN"/>
        </w:rPr>
        <w:t>54669</w:t>
      </w:r>
      <w:r w:rsidRPr="00276A65">
        <w:rPr>
          <w:rFonts w:hint="eastAsia"/>
          <w:sz w:val="20"/>
          <w:lang w:val="zh-CN" w:eastAsia="zh-CN"/>
        </w:rPr>
        <w:t>号。</w:t>
      </w:r>
    </w:p>
  </w:footnote>
  <w:footnote w:id="269">
    <w:p w14:paraId="3B7B3673" w14:textId="48EC2020" w:rsidR="002052D0" w:rsidRPr="003E091D" w:rsidRDefault="002052D0" w:rsidP="00276A65">
      <w:pPr>
        <w:pStyle w:val="FootnoteText"/>
        <w:spacing w:after="60"/>
        <w:rPr>
          <w:lang w:val="es-ES" w:eastAsia="zh-CN"/>
        </w:rPr>
      </w:pPr>
      <w:r w:rsidRPr="00276A65">
        <w:rPr>
          <w:rStyle w:val="FootnoteReference"/>
          <w:sz w:val="20"/>
        </w:rPr>
        <w:footnoteRef/>
      </w:r>
      <w:r w:rsidRPr="00276A65">
        <w:rPr>
          <w:sz w:val="20"/>
          <w:lang w:val="es-ES" w:eastAsia="zh-CN"/>
        </w:rPr>
        <w:t xml:space="preserve"> </w:t>
      </w:r>
      <w:r w:rsidR="00276A65" w:rsidRPr="00276A65">
        <w:rPr>
          <w:rFonts w:hint="eastAsia"/>
          <w:sz w:val="20"/>
          <w:lang w:val="es-ES" w:eastAsia="zh-CN"/>
        </w:rPr>
        <w:t xml:space="preserve"> </w:t>
      </w:r>
      <w:r w:rsidRPr="00276A65">
        <w:rPr>
          <w:rFonts w:hint="eastAsia"/>
          <w:sz w:val="20"/>
          <w:lang w:eastAsia="zh-CN"/>
        </w:rPr>
        <w:t>第</w:t>
      </w:r>
      <w:hyperlink r:id="rId151" w:history="1">
        <w:r w:rsidRPr="00276A65">
          <w:rPr>
            <w:rStyle w:val="Hyperlink"/>
            <w:rFonts w:hint="eastAsia"/>
            <w:sz w:val="20"/>
            <w:lang w:val="es-ES" w:eastAsia="zh-CN"/>
          </w:rPr>
          <w:t>15/4</w:t>
        </w:r>
      </w:hyperlink>
      <w:r w:rsidRPr="00276A65">
        <w:rPr>
          <w:rFonts w:hint="eastAsia"/>
          <w:sz w:val="20"/>
          <w:lang w:eastAsia="zh-CN"/>
        </w:rPr>
        <w:t>号决定</w:t>
      </w:r>
      <w:r w:rsidRPr="00276A65">
        <w:rPr>
          <w:rFonts w:hint="eastAsia"/>
          <w:sz w:val="20"/>
          <w:lang w:val="es-ES" w:eastAsia="zh-CN"/>
        </w:rPr>
        <w:t>，</w:t>
      </w:r>
      <w:r w:rsidRPr="00276A65">
        <w:rPr>
          <w:rFonts w:hint="eastAsia"/>
          <w:sz w:val="20"/>
          <w:lang w:eastAsia="zh-CN"/>
        </w:rPr>
        <w:t>附件。</w:t>
      </w:r>
    </w:p>
  </w:footnote>
  <w:footnote w:id="270">
    <w:p w14:paraId="00E4B75E" w14:textId="198A4E94" w:rsidR="002052D0" w:rsidRPr="001761A7" w:rsidRDefault="002052D0" w:rsidP="001761A7">
      <w:pPr>
        <w:pStyle w:val="FootnoteText"/>
        <w:spacing w:after="60"/>
        <w:rPr>
          <w:sz w:val="20"/>
          <w:lang w:val="es-ES" w:eastAsia="zh-CN"/>
        </w:rPr>
      </w:pPr>
      <w:r w:rsidRPr="001761A7">
        <w:rPr>
          <w:rStyle w:val="FootnoteReference"/>
          <w:sz w:val="20"/>
        </w:rPr>
        <w:footnoteRef/>
      </w:r>
      <w:r w:rsidR="001761A7" w:rsidRPr="001761A7">
        <w:rPr>
          <w:rFonts w:hint="eastAsia"/>
          <w:sz w:val="20"/>
          <w:lang w:val="es-ES" w:eastAsia="zh-CN"/>
        </w:rPr>
        <w:t xml:space="preserve"> </w:t>
      </w:r>
      <w:r w:rsidRPr="001761A7">
        <w:rPr>
          <w:sz w:val="20"/>
          <w:lang w:val="es-ES" w:eastAsia="zh-CN"/>
        </w:rPr>
        <w:t xml:space="preserve"> </w:t>
      </w:r>
      <w:r w:rsidRPr="001761A7">
        <w:rPr>
          <w:sz w:val="20"/>
          <w:lang w:val="zh-CN" w:eastAsia="zh-CN"/>
        </w:rPr>
        <w:t>第</w:t>
      </w:r>
      <w:hyperlink r:id="rId152" w:history="1">
        <w:r w:rsidRPr="001761A7">
          <w:rPr>
            <w:rStyle w:val="Hyperlink"/>
            <w:sz w:val="20"/>
            <w:lang w:val="zh-CN" w:eastAsia="zh-CN"/>
          </w:rPr>
          <w:t>15/4</w:t>
        </w:r>
      </w:hyperlink>
      <w:r w:rsidRPr="001761A7">
        <w:rPr>
          <w:kern w:val="22"/>
          <w:sz w:val="20"/>
          <w:lang w:val="zh-CN" w:eastAsia="zh-CN"/>
        </w:rPr>
        <w:t>号决定，附件。</w:t>
      </w:r>
    </w:p>
  </w:footnote>
  <w:footnote w:id="271">
    <w:p w14:paraId="615B3F9A" w14:textId="69F54BB2" w:rsidR="002052D0" w:rsidRPr="001761A7" w:rsidRDefault="002052D0" w:rsidP="001761A7">
      <w:pPr>
        <w:pStyle w:val="FootnoteText"/>
        <w:spacing w:after="60"/>
        <w:rPr>
          <w:sz w:val="20"/>
          <w:lang w:val="es-ES" w:eastAsia="zh-CN"/>
        </w:rPr>
      </w:pPr>
      <w:r w:rsidRPr="001761A7">
        <w:rPr>
          <w:rStyle w:val="FootnoteReference"/>
          <w:sz w:val="20"/>
        </w:rPr>
        <w:footnoteRef/>
      </w:r>
      <w:r w:rsidRPr="001761A7">
        <w:rPr>
          <w:sz w:val="20"/>
          <w:lang w:val="es-ES" w:eastAsia="zh-CN"/>
        </w:rPr>
        <w:t xml:space="preserve"> </w:t>
      </w:r>
      <w:r w:rsidR="001761A7" w:rsidRPr="001761A7">
        <w:rPr>
          <w:rFonts w:hint="eastAsia"/>
          <w:sz w:val="20"/>
          <w:lang w:val="es-ES" w:eastAsia="zh-CN"/>
        </w:rPr>
        <w:t xml:space="preserve"> </w:t>
      </w:r>
      <w:r w:rsidRPr="001761A7">
        <w:rPr>
          <w:sz w:val="20"/>
          <w:lang w:eastAsia="zh-CN"/>
        </w:rPr>
        <w:t>第</w:t>
      </w:r>
      <w:hyperlink r:id="rId153" w:history="1">
        <w:r w:rsidRPr="001761A7">
          <w:rPr>
            <w:rStyle w:val="Hyperlink"/>
            <w:sz w:val="20"/>
            <w:lang w:val="es-ES" w:eastAsia="zh-CN"/>
          </w:rPr>
          <w:t>15/4</w:t>
        </w:r>
      </w:hyperlink>
      <w:r w:rsidRPr="001761A7">
        <w:rPr>
          <w:sz w:val="20"/>
          <w:lang w:eastAsia="zh-CN"/>
        </w:rPr>
        <w:t>号决定</w:t>
      </w:r>
      <w:r w:rsidRPr="001761A7">
        <w:rPr>
          <w:sz w:val="20"/>
          <w:lang w:val="es-ES" w:eastAsia="zh-CN"/>
        </w:rPr>
        <w:t>，</w:t>
      </w:r>
      <w:r w:rsidRPr="001761A7">
        <w:rPr>
          <w:sz w:val="20"/>
          <w:lang w:eastAsia="zh-CN"/>
        </w:rPr>
        <w:t>附件。</w:t>
      </w:r>
    </w:p>
  </w:footnote>
  <w:footnote w:id="272">
    <w:p w14:paraId="04A3E877" w14:textId="0265D3E5" w:rsidR="002052D0" w:rsidRPr="003E091D" w:rsidRDefault="002052D0" w:rsidP="001761A7">
      <w:pPr>
        <w:pStyle w:val="FootnoteText"/>
        <w:spacing w:after="60"/>
        <w:rPr>
          <w:sz w:val="20"/>
          <w:lang w:val="es-ES" w:eastAsia="zh-CN"/>
        </w:rPr>
      </w:pPr>
      <w:r w:rsidRPr="001761A7">
        <w:rPr>
          <w:rStyle w:val="FootnoteReference"/>
          <w:sz w:val="20"/>
        </w:rPr>
        <w:footnoteRef/>
      </w:r>
      <w:r w:rsidRPr="001761A7">
        <w:rPr>
          <w:sz w:val="20"/>
          <w:lang w:val="es-ES" w:eastAsia="zh-CN"/>
        </w:rPr>
        <w:t xml:space="preserve"> </w:t>
      </w:r>
      <w:r w:rsidR="001761A7" w:rsidRPr="001761A7">
        <w:rPr>
          <w:rFonts w:hint="eastAsia"/>
          <w:sz w:val="20"/>
          <w:lang w:val="es-ES" w:eastAsia="zh-CN"/>
        </w:rPr>
        <w:t xml:space="preserve"> </w:t>
      </w:r>
      <w:r w:rsidRPr="001761A7">
        <w:rPr>
          <w:rFonts w:hint="eastAsia"/>
          <w:sz w:val="20"/>
          <w:lang w:eastAsia="zh-CN"/>
        </w:rPr>
        <w:t>第</w:t>
      </w:r>
      <w:r w:rsidRPr="001761A7">
        <w:rPr>
          <w:rFonts w:hint="eastAsia"/>
          <w:sz w:val="20"/>
          <w:lang w:val="es-ES" w:eastAsia="zh-CN"/>
        </w:rPr>
        <w:t>1</w:t>
      </w:r>
      <w:hyperlink r:id="rId154" w:history="1">
        <w:r w:rsidRPr="001761A7">
          <w:rPr>
            <w:rStyle w:val="Hyperlink"/>
            <w:rFonts w:hint="eastAsia"/>
            <w:sz w:val="20"/>
            <w:lang w:val="es-ES" w:eastAsia="zh-CN"/>
          </w:rPr>
          <w:t>5/11</w:t>
        </w:r>
      </w:hyperlink>
      <w:r w:rsidRPr="001761A7">
        <w:rPr>
          <w:rFonts w:hint="eastAsia"/>
          <w:sz w:val="20"/>
          <w:lang w:eastAsia="zh-CN"/>
        </w:rPr>
        <w:t>号决定</w:t>
      </w:r>
      <w:r w:rsidRPr="001761A7">
        <w:rPr>
          <w:rFonts w:hint="eastAsia"/>
          <w:sz w:val="20"/>
          <w:lang w:val="es-ES" w:eastAsia="zh-CN"/>
        </w:rPr>
        <w:t>，</w:t>
      </w:r>
      <w:r w:rsidRPr="001761A7">
        <w:rPr>
          <w:rFonts w:hint="eastAsia"/>
          <w:sz w:val="20"/>
          <w:lang w:eastAsia="zh-CN"/>
        </w:rPr>
        <w:t>附件。</w:t>
      </w:r>
    </w:p>
  </w:footnote>
  <w:footnote w:id="273">
    <w:p w14:paraId="1F19E34A" w14:textId="4C20BD4B" w:rsidR="002052D0" w:rsidRPr="003A23BA" w:rsidRDefault="002052D0" w:rsidP="003A23BA">
      <w:pPr>
        <w:pStyle w:val="FootnoteText"/>
        <w:spacing w:after="60"/>
        <w:rPr>
          <w:sz w:val="20"/>
          <w:lang w:val="es-ES" w:eastAsia="zh-CN"/>
        </w:rPr>
      </w:pPr>
      <w:r w:rsidRPr="003A23BA">
        <w:rPr>
          <w:rStyle w:val="FootnoteReference"/>
          <w:sz w:val="20"/>
        </w:rPr>
        <w:footnoteRef/>
      </w:r>
      <w:r w:rsidRPr="003A23BA">
        <w:rPr>
          <w:sz w:val="20"/>
          <w:lang w:val="es-ES" w:eastAsia="zh-CN"/>
        </w:rPr>
        <w:t xml:space="preserve"> </w:t>
      </w:r>
      <w:r w:rsidR="003A23BA" w:rsidRPr="003A23BA">
        <w:rPr>
          <w:rFonts w:hint="eastAsia"/>
          <w:sz w:val="20"/>
          <w:lang w:val="es-ES" w:eastAsia="zh-CN"/>
        </w:rPr>
        <w:t xml:space="preserve"> </w:t>
      </w:r>
      <w:r w:rsidRPr="003A23BA">
        <w:rPr>
          <w:rFonts w:hint="eastAsia"/>
          <w:sz w:val="20"/>
          <w:lang w:eastAsia="zh-CN"/>
        </w:rPr>
        <w:t>联合国</w:t>
      </w:r>
      <w:r w:rsidRPr="003A23BA">
        <w:rPr>
          <w:rFonts w:hint="eastAsia"/>
          <w:sz w:val="20"/>
          <w:lang w:val="es-ES" w:eastAsia="zh-CN"/>
        </w:rPr>
        <w:t>，</w:t>
      </w:r>
      <w:r w:rsidRPr="003A23BA">
        <w:rPr>
          <w:rFonts w:hint="eastAsia"/>
          <w:sz w:val="20"/>
          <w:lang w:eastAsia="zh-CN"/>
        </w:rPr>
        <w:t>《条约汇编》</w:t>
      </w:r>
      <w:r w:rsidRPr="003A23BA">
        <w:rPr>
          <w:rFonts w:hint="eastAsia"/>
          <w:sz w:val="20"/>
          <w:lang w:val="es-ES" w:eastAsia="zh-CN"/>
        </w:rPr>
        <w:t>，</w:t>
      </w:r>
      <w:r w:rsidRPr="003A23BA">
        <w:rPr>
          <w:rFonts w:hint="eastAsia"/>
          <w:sz w:val="20"/>
          <w:lang w:eastAsia="zh-CN"/>
        </w:rPr>
        <w:t>第</w:t>
      </w:r>
      <w:r w:rsidRPr="003A23BA">
        <w:rPr>
          <w:rFonts w:hint="eastAsia"/>
          <w:sz w:val="20"/>
          <w:lang w:val="es-ES" w:eastAsia="zh-CN"/>
        </w:rPr>
        <w:t>1760</w:t>
      </w:r>
      <w:r w:rsidRPr="003A23BA">
        <w:rPr>
          <w:rFonts w:hint="eastAsia"/>
          <w:sz w:val="20"/>
          <w:lang w:eastAsia="zh-CN"/>
        </w:rPr>
        <w:t>卷</w:t>
      </w:r>
      <w:r w:rsidRPr="003A23BA">
        <w:rPr>
          <w:rFonts w:hint="eastAsia"/>
          <w:sz w:val="20"/>
          <w:lang w:val="es-ES" w:eastAsia="zh-CN"/>
        </w:rPr>
        <w:t>，</w:t>
      </w:r>
      <w:r w:rsidRPr="003A23BA">
        <w:rPr>
          <w:rFonts w:hint="eastAsia"/>
          <w:sz w:val="20"/>
          <w:lang w:eastAsia="zh-CN"/>
        </w:rPr>
        <w:t>第</w:t>
      </w:r>
      <w:r w:rsidRPr="003A23BA">
        <w:rPr>
          <w:rFonts w:hint="eastAsia"/>
          <w:sz w:val="20"/>
          <w:lang w:val="es-ES" w:eastAsia="zh-CN"/>
        </w:rPr>
        <w:t>30619</w:t>
      </w:r>
      <w:r w:rsidRPr="003A23BA">
        <w:rPr>
          <w:rFonts w:hint="eastAsia"/>
          <w:sz w:val="20"/>
          <w:lang w:eastAsia="zh-CN"/>
        </w:rPr>
        <w:t>号。</w:t>
      </w:r>
    </w:p>
  </w:footnote>
  <w:footnote w:id="274">
    <w:p w14:paraId="3F31615A" w14:textId="1F0AD55E" w:rsidR="002052D0" w:rsidRPr="003A23BA" w:rsidRDefault="002052D0" w:rsidP="003A23BA">
      <w:pPr>
        <w:pStyle w:val="FootnoteText"/>
        <w:spacing w:after="60"/>
        <w:rPr>
          <w:sz w:val="20"/>
          <w:lang w:val="es-ES" w:eastAsia="zh-CN"/>
        </w:rPr>
      </w:pPr>
      <w:r w:rsidRPr="003A23BA">
        <w:rPr>
          <w:rStyle w:val="FootnoteReference"/>
          <w:sz w:val="20"/>
        </w:rPr>
        <w:footnoteRef/>
      </w:r>
      <w:r w:rsidRPr="003A23BA">
        <w:rPr>
          <w:sz w:val="20"/>
          <w:lang w:val="es-ES" w:eastAsia="zh-CN"/>
        </w:rPr>
        <w:t xml:space="preserve"> </w:t>
      </w:r>
      <w:r w:rsidR="003A23BA" w:rsidRPr="003A23BA">
        <w:rPr>
          <w:rFonts w:hint="eastAsia"/>
          <w:sz w:val="20"/>
          <w:lang w:val="es-ES" w:eastAsia="zh-CN"/>
        </w:rPr>
        <w:t xml:space="preserve"> </w:t>
      </w:r>
      <w:r w:rsidRPr="003A23BA">
        <w:rPr>
          <w:rFonts w:hint="eastAsia"/>
          <w:sz w:val="20"/>
          <w:lang w:val="zh-CN" w:eastAsia="zh-CN"/>
        </w:rPr>
        <w:t>第</w:t>
      </w:r>
      <w:hyperlink r:id="rId155" w:history="1">
        <w:r w:rsidRPr="003A23BA">
          <w:rPr>
            <w:rStyle w:val="Hyperlink"/>
            <w:sz w:val="20"/>
            <w:lang w:val="zh-CN" w:eastAsia="zh-CN"/>
          </w:rPr>
          <w:t>15/4</w:t>
        </w:r>
      </w:hyperlink>
      <w:r w:rsidRPr="003A23BA">
        <w:rPr>
          <w:rFonts w:hint="eastAsia"/>
          <w:kern w:val="22"/>
          <w:sz w:val="20"/>
          <w:lang w:val="zh-CN" w:eastAsia="zh-CN"/>
        </w:rPr>
        <w:t>号决定，附件。</w:t>
      </w:r>
    </w:p>
  </w:footnote>
  <w:footnote w:id="275">
    <w:p w14:paraId="6470A0DF" w14:textId="7DA838EF" w:rsidR="002052D0" w:rsidRPr="003E091D" w:rsidRDefault="002052D0" w:rsidP="003A23BA">
      <w:pPr>
        <w:pStyle w:val="FootnoteText"/>
        <w:spacing w:after="60"/>
        <w:rPr>
          <w:sz w:val="20"/>
          <w:lang w:val="es-ES" w:eastAsia="zh-CN"/>
        </w:rPr>
      </w:pPr>
      <w:r w:rsidRPr="003A23BA">
        <w:rPr>
          <w:rStyle w:val="FootnoteReference"/>
          <w:sz w:val="20"/>
        </w:rPr>
        <w:footnoteRef/>
      </w:r>
      <w:r w:rsidRPr="003A23BA">
        <w:rPr>
          <w:sz w:val="20"/>
          <w:lang w:val="es-ES" w:eastAsia="zh-CN"/>
        </w:rPr>
        <w:t xml:space="preserve"> </w:t>
      </w:r>
      <w:r w:rsidR="003A23BA" w:rsidRPr="003A23BA">
        <w:rPr>
          <w:rFonts w:hint="eastAsia"/>
          <w:sz w:val="20"/>
          <w:lang w:val="es-ES" w:eastAsia="zh-CN"/>
        </w:rPr>
        <w:t xml:space="preserve"> </w:t>
      </w:r>
      <w:r w:rsidRPr="003A23BA">
        <w:rPr>
          <w:rFonts w:hint="eastAsia"/>
          <w:sz w:val="20"/>
          <w:lang w:eastAsia="zh-CN"/>
        </w:rPr>
        <w:t>联合国</w:t>
      </w:r>
      <w:r w:rsidRPr="003A23BA">
        <w:rPr>
          <w:rFonts w:hint="eastAsia"/>
          <w:sz w:val="20"/>
          <w:lang w:val="es-ES" w:eastAsia="zh-CN"/>
        </w:rPr>
        <w:t>，</w:t>
      </w:r>
      <w:r w:rsidRPr="003A23BA">
        <w:rPr>
          <w:rFonts w:hint="eastAsia"/>
          <w:sz w:val="20"/>
          <w:lang w:eastAsia="zh-CN"/>
        </w:rPr>
        <w:t>《条约汇编》</w:t>
      </w:r>
      <w:r w:rsidRPr="003A23BA">
        <w:rPr>
          <w:rFonts w:hint="eastAsia"/>
          <w:sz w:val="20"/>
          <w:lang w:val="es-ES" w:eastAsia="zh-CN"/>
        </w:rPr>
        <w:t>，</w:t>
      </w:r>
      <w:r w:rsidRPr="003A23BA">
        <w:rPr>
          <w:rFonts w:hint="eastAsia"/>
          <w:sz w:val="20"/>
          <w:lang w:eastAsia="zh-CN"/>
        </w:rPr>
        <w:t>第</w:t>
      </w:r>
      <w:r w:rsidRPr="003A23BA">
        <w:rPr>
          <w:rFonts w:hint="eastAsia"/>
          <w:sz w:val="20"/>
          <w:lang w:val="es-ES" w:eastAsia="zh-CN"/>
        </w:rPr>
        <w:t>1760</w:t>
      </w:r>
      <w:r w:rsidRPr="003A23BA">
        <w:rPr>
          <w:rFonts w:hint="eastAsia"/>
          <w:sz w:val="20"/>
          <w:lang w:eastAsia="zh-CN"/>
        </w:rPr>
        <w:t>卷</w:t>
      </w:r>
      <w:r w:rsidRPr="003A23BA">
        <w:rPr>
          <w:rFonts w:hint="eastAsia"/>
          <w:sz w:val="20"/>
          <w:lang w:val="es-ES" w:eastAsia="zh-CN"/>
        </w:rPr>
        <w:t>，</w:t>
      </w:r>
      <w:r w:rsidRPr="003A23BA">
        <w:rPr>
          <w:rFonts w:hint="eastAsia"/>
          <w:sz w:val="20"/>
          <w:lang w:eastAsia="zh-CN"/>
        </w:rPr>
        <w:t>第</w:t>
      </w:r>
      <w:r w:rsidRPr="003A23BA">
        <w:rPr>
          <w:rFonts w:hint="eastAsia"/>
          <w:sz w:val="20"/>
          <w:lang w:val="es-ES" w:eastAsia="zh-CN"/>
        </w:rPr>
        <w:t>30619</w:t>
      </w:r>
      <w:r w:rsidRPr="003A23BA">
        <w:rPr>
          <w:rFonts w:hint="eastAsia"/>
          <w:sz w:val="20"/>
          <w:lang w:eastAsia="zh-CN"/>
        </w:rPr>
        <w:t>号。</w:t>
      </w:r>
    </w:p>
  </w:footnote>
  <w:footnote w:id="276">
    <w:p w14:paraId="0C406901" w14:textId="5BE08C18" w:rsidR="00614FC1" w:rsidRPr="00FA399B" w:rsidRDefault="00614FC1" w:rsidP="00614FC1">
      <w:pPr>
        <w:pStyle w:val="FootnoteText"/>
        <w:spacing w:after="60"/>
        <w:rPr>
          <w:sz w:val="20"/>
          <w:lang w:val="es-ES" w:eastAsia="zh-CN"/>
        </w:rPr>
      </w:pPr>
      <w:r w:rsidRPr="00B97885">
        <w:rPr>
          <w:rStyle w:val="FootnoteReference"/>
          <w:sz w:val="20"/>
        </w:rPr>
        <w:footnoteRef/>
      </w:r>
      <w:r w:rsidRPr="00FA399B">
        <w:rPr>
          <w:sz w:val="20"/>
          <w:lang w:val="es-ES" w:eastAsia="zh-CN"/>
        </w:rPr>
        <w:t xml:space="preserve"> </w:t>
      </w:r>
      <w:r w:rsidR="00B97885" w:rsidRPr="00FA399B">
        <w:rPr>
          <w:rFonts w:hint="eastAsia"/>
          <w:sz w:val="20"/>
          <w:lang w:val="es-ES" w:eastAsia="zh-CN"/>
        </w:rPr>
        <w:t xml:space="preserve"> </w:t>
      </w:r>
      <w:r w:rsidRPr="00B97885">
        <w:rPr>
          <w:rFonts w:hint="eastAsia"/>
          <w:sz w:val="20"/>
          <w:lang w:eastAsia="zh-CN"/>
        </w:rPr>
        <w:t>联合国</w:t>
      </w:r>
      <w:r w:rsidRPr="00FA399B">
        <w:rPr>
          <w:rFonts w:hint="eastAsia"/>
          <w:sz w:val="20"/>
          <w:lang w:val="es-ES" w:eastAsia="zh-CN"/>
        </w:rPr>
        <w:t>，</w:t>
      </w:r>
      <w:r w:rsidRPr="00B97885">
        <w:rPr>
          <w:rFonts w:hint="eastAsia"/>
          <w:sz w:val="20"/>
          <w:lang w:eastAsia="zh-CN"/>
        </w:rPr>
        <w:t>《条约汇编》</w:t>
      </w:r>
      <w:r w:rsidRPr="00FA399B">
        <w:rPr>
          <w:rFonts w:hint="eastAsia"/>
          <w:sz w:val="20"/>
          <w:lang w:val="es-ES" w:eastAsia="zh-CN"/>
        </w:rPr>
        <w:t>，</w:t>
      </w:r>
      <w:r w:rsidRPr="00B97885">
        <w:rPr>
          <w:rFonts w:hint="eastAsia"/>
          <w:sz w:val="20"/>
          <w:lang w:eastAsia="zh-CN"/>
        </w:rPr>
        <w:t>第</w:t>
      </w:r>
      <w:r w:rsidRPr="00FA399B">
        <w:rPr>
          <w:rFonts w:hint="eastAsia"/>
          <w:sz w:val="20"/>
          <w:lang w:val="es-ES" w:eastAsia="zh-CN"/>
        </w:rPr>
        <w:t>1760</w:t>
      </w:r>
      <w:r w:rsidRPr="00B97885">
        <w:rPr>
          <w:rFonts w:hint="eastAsia"/>
          <w:sz w:val="20"/>
          <w:lang w:eastAsia="zh-CN"/>
        </w:rPr>
        <w:t>卷</w:t>
      </w:r>
      <w:r w:rsidRPr="00FA399B">
        <w:rPr>
          <w:rFonts w:hint="eastAsia"/>
          <w:sz w:val="20"/>
          <w:lang w:val="es-ES" w:eastAsia="zh-CN"/>
        </w:rPr>
        <w:t>，</w:t>
      </w:r>
      <w:r w:rsidRPr="00B97885">
        <w:rPr>
          <w:rFonts w:hint="eastAsia"/>
          <w:sz w:val="20"/>
          <w:lang w:eastAsia="zh-CN"/>
        </w:rPr>
        <w:t>第</w:t>
      </w:r>
      <w:r w:rsidRPr="00FA399B">
        <w:rPr>
          <w:rFonts w:hint="eastAsia"/>
          <w:sz w:val="20"/>
          <w:lang w:val="es-ES" w:eastAsia="zh-CN"/>
        </w:rPr>
        <w:t>30619</w:t>
      </w:r>
      <w:r w:rsidRPr="00B97885">
        <w:rPr>
          <w:rFonts w:hint="eastAsia"/>
          <w:sz w:val="20"/>
          <w:lang w:eastAsia="zh-CN"/>
        </w:rPr>
        <w:t>号。</w:t>
      </w:r>
    </w:p>
  </w:footnote>
  <w:footnote w:id="277">
    <w:p w14:paraId="1E08F2EE" w14:textId="506B560D" w:rsidR="00614FC1" w:rsidRPr="00FA399B" w:rsidRDefault="00614FC1" w:rsidP="00614FC1">
      <w:pPr>
        <w:pStyle w:val="FootnoteText"/>
        <w:spacing w:after="60"/>
        <w:rPr>
          <w:sz w:val="20"/>
          <w:lang w:val="es-ES" w:eastAsia="zh-CN"/>
        </w:rPr>
      </w:pPr>
      <w:r w:rsidRPr="00B97885">
        <w:rPr>
          <w:rStyle w:val="FootnoteReference"/>
          <w:sz w:val="20"/>
        </w:rPr>
        <w:footnoteRef/>
      </w:r>
      <w:r w:rsidRPr="00FA399B">
        <w:rPr>
          <w:sz w:val="20"/>
          <w:lang w:val="es-ES" w:eastAsia="zh-CN"/>
        </w:rPr>
        <w:t xml:space="preserve"> </w:t>
      </w:r>
      <w:r w:rsidR="00B97885" w:rsidRPr="00FA399B">
        <w:rPr>
          <w:rFonts w:hint="eastAsia"/>
          <w:sz w:val="20"/>
          <w:lang w:val="es-ES" w:eastAsia="zh-CN"/>
        </w:rPr>
        <w:t xml:space="preserve"> </w:t>
      </w:r>
      <w:r w:rsidRPr="00B97885">
        <w:rPr>
          <w:rFonts w:hint="eastAsia"/>
          <w:sz w:val="20"/>
          <w:lang w:eastAsia="zh-CN"/>
        </w:rPr>
        <w:t>第</w:t>
      </w:r>
      <w:r w:rsidRPr="00FA399B">
        <w:rPr>
          <w:sz w:val="20"/>
          <w:lang w:val="es-ES" w:eastAsia="zh-CN"/>
        </w:rPr>
        <w:t xml:space="preserve"> </w:t>
      </w:r>
      <w:hyperlink r:id="rId156" w:history="1">
        <w:r w:rsidRPr="00FA399B">
          <w:rPr>
            <w:rStyle w:val="Hyperlink"/>
            <w:sz w:val="20"/>
            <w:lang w:val="es-ES" w:eastAsia="zh-CN"/>
          </w:rPr>
          <w:t>15/4</w:t>
        </w:r>
      </w:hyperlink>
      <w:r w:rsidRPr="00B97885">
        <w:rPr>
          <w:rFonts w:hint="eastAsia"/>
          <w:sz w:val="20"/>
          <w:lang w:eastAsia="zh-CN"/>
        </w:rPr>
        <w:t>号决定</w:t>
      </w:r>
      <w:r w:rsidRPr="00FA399B">
        <w:rPr>
          <w:rFonts w:hint="eastAsia"/>
          <w:sz w:val="20"/>
          <w:lang w:val="es-ES" w:eastAsia="zh-CN"/>
        </w:rPr>
        <w:t>，</w:t>
      </w:r>
      <w:r w:rsidRPr="00B97885">
        <w:rPr>
          <w:rFonts w:hint="eastAsia"/>
          <w:sz w:val="20"/>
          <w:lang w:eastAsia="zh-CN"/>
        </w:rPr>
        <w:t>附件。</w:t>
      </w:r>
    </w:p>
  </w:footnote>
  <w:footnote w:id="278">
    <w:p w14:paraId="585C4457" w14:textId="40D108B0" w:rsidR="00614FC1" w:rsidRPr="00FA399B" w:rsidRDefault="00614FC1" w:rsidP="00614FC1">
      <w:pPr>
        <w:pStyle w:val="FootnoteText"/>
        <w:spacing w:after="60"/>
        <w:rPr>
          <w:sz w:val="20"/>
          <w:lang w:val="es-ES" w:eastAsia="zh-CN"/>
        </w:rPr>
      </w:pPr>
      <w:r w:rsidRPr="00B97885">
        <w:rPr>
          <w:rStyle w:val="FootnoteReference"/>
          <w:sz w:val="20"/>
        </w:rPr>
        <w:footnoteRef/>
      </w:r>
      <w:r w:rsidRPr="00FA399B">
        <w:rPr>
          <w:sz w:val="20"/>
          <w:lang w:val="es-ES" w:eastAsia="zh-CN"/>
        </w:rPr>
        <w:t xml:space="preserve"> </w:t>
      </w:r>
      <w:r w:rsidR="00B97885" w:rsidRPr="00FA399B">
        <w:rPr>
          <w:rFonts w:hint="eastAsia"/>
          <w:sz w:val="20"/>
          <w:lang w:val="es-ES" w:eastAsia="zh-CN"/>
        </w:rPr>
        <w:t xml:space="preserve"> </w:t>
      </w:r>
      <w:r w:rsidRPr="00B97885">
        <w:rPr>
          <w:rFonts w:hint="eastAsia"/>
          <w:sz w:val="20"/>
          <w:lang w:eastAsia="zh-CN"/>
        </w:rPr>
        <w:t>关联评估的政策制定者摘要将</w:t>
      </w:r>
      <w:r w:rsidRPr="00FA399B">
        <w:rPr>
          <w:rFonts w:hint="eastAsia"/>
          <w:sz w:val="20"/>
          <w:lang w:val="es-ES" w:eastAsia="zh-CN"/>
        </w:rPr>
        <w:t>“</w:t>
      </w:r>
      <w:r w:rsidRPr="00B97885">
        <w:rPr>
          <w:rFonts w:hint="eastAsia"/>
          <w:sz w:val="20"/>
          <w:lang w:eastAsia="zh-CN"/>
        </w:rPr>
        <w:t>协同增效</w:t>
      </w:r>
      <w:r w:rsidRPr="00FA399B">
        <w:rPr>
          <w:rFonts w:hint="eastAsia"/>
          <w:sz w:val="20"/>
          <w:lang w:val="es-ES" w:eastAsia="zh-CN"/>
        </w:rPr>
        <w:t>”</w:t>
      </w:r>
      <w:r w:rsidRPr="00B97885">
        <w:rPr>
          <w:rFonts w:hint="eastAsia"/>
          <w:sz w:val="20"/>
          <w:lang w:eastAsia="zh-CN"/>
        </w:rPr>
        <w:t>定义为由于增进了一个要素的理想结果</w:t>
      </w:r>
      <w:r w:rsidRPr="00FA399B">
        <w:rPr>
          <w:rFonts w:hint="eastAsia"/>
          <w:sz w:val="20"/>
          <w:lang w:val="es-ES" w:eastAsia="zh-CN"/>
        </w:rPr>
        <w:t>，</w:t>
      </w:r>
      <w:r w:rsidRPr="00B97885">
        <w:rPr>
          <w:rFonts w:hint="eastAsia"/>
          <w:sz w:val="20"/>
          <w:lang w:eastAsia="zh-CN"/>
        </w:rPr>
        <w:t>导致了另一个要素的增进。</w:t>
      </w:r>
    </w:p>
  </w:footnote>
  <w:footnote w:id="279">
    <w:p w14:paraId="66B69A11" w14:textId="2E472B38" w:rsidR="00614FC1" w:rsidRPr="00FA399B" w:rsidRDefault="00614FC1" w:rsidP="00614FC1">
      <w:pPr>
        <w:pStyle w:val="FootnoteText"/>
        <w:spacing w:after="60"/>
        <w:rPr>
          <w:lang w:val="es-ES" w:eastAsia="zh-CN"/>
        </w:rPr>
      </w:pPr>
      <w:r w:rsidRPr="00B97885">
        <w:rPr>
          <w:rStyle w:val="FootnoteReference"/>
          <w:sz w:val="20"/>
        </w:rPr>
        <w:footnoteRef/>
      </w:r>
      <w:r w:rsidRPr="00FA399B">
        <w:rPr>
          <w:sz w:val="20"/>
          <w:lang w:val="es-ES" w:eastAsia="zh-CN"/>
        </w:rPr>
        <w:t xml:space="preserve"> </w:t>
      </w:r>
      <w:r w:rsidR="00B97885" w:rsidRPr="00FA399B">
        <w:rPr>
          <w:rFonts w:hint="eastAsia"/>
          <w:sz w:val="20"/>
          <w:lang w:val="es-ES" w:eastAsia="zh-CN"/>
        </w:rPr>
        <w:t xml:space="preserve"> </w:t>
      </w:r>
      <w:r w:rsidRPr="00B97885">
        <w:rPr>
          <w:rFonts w:hint="eastAsia"/>
          <w:sz w:val="20"/>
          <w:lang w:eastAsia="zh-CN"/>
        </w:rPr>
        <w:t>关联评估的政策制定者摘要将权衡取舍定义为由于增强一个要素的理想结果</w:t>
      </w:r>
      <w:r w:rsidRPr="00FA399B">
        <w:rPr>
          <w:rFonts w:hint="eastAsia"/>
          <w:sz w:val="20"/>
          <w:lang w:val="es-ES" w:eastAsia="zh-CN"/>
        </w:rPr>
        <w:t>，</w:t>
      </w:r>
      <w:r w:rsidRPr="00B97885">
        <w:rPr>
          <w:rFonts w:hint="eastAsia"/>
          <w:sz w:val="20"/>
          <w:lang w:eastAsia="zh-CN"/>
        </w:rPr>
        <w:t>导致了另一个要素的恶化。</w:t>
      </w:r>
    </w:p>
  </w:footnote>
  <w:footnote w:id="280">
    <w:p w14:paraId="54AC8163" w14:textId="77777777" w:rsidR="00E476E8" w:rsidRPr="00FA399B" w:rsidRDefault="00E476E8" w:rsidP="00E476E8">
      <w:pPr>
        <w:pStyle w:val="FootnoteText"/>
        <w:rPr>
          <w:sz w:val="20"/>
          <w:lang w:val="es-ES" w:eastAsia="zh-CN"/>
        </w:rPr>
      </w:pPr>
      <w:r w:rsidRPr="00B41723">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41723">
        <w:rPr>
          <w:rFonts w:asciiTheme="minorEastAsia" w:hAnsiTheme="minorEastAsia"/>
          <w:sz w:val="20"/>
          <w:lang w:val="zh-CN" w:eastAsia="zh-CN"/>
        </w:rPr>
        <w:t>“</w:t>
      </w:r>
      <w:r w:rsidRPr="00B41723">
        <w:rPr>
          <w:rFonts w:asciiTheme="minorEastAsia" w:hAnsiTheme="minorEastAsia" w:hint="eastAsia"/>
          <w:sz w:val="20"/>
          <w:lang w:val="zh-CN" w:eastAsia="zh-CN"/>
        </w:rPr>
        <w:t>自由、事先和知情同意</w:t>
      </w:r>
      <w:r w:rsidRPr="00B41723">
        <w:rPr>
          <w:rFonts w:asciiTheme="minorEastAsia" w:hAnsiTheme="minorEastAsia"/>
          <w:sz w:val="20"/>
          <w:lang w:val="zh-CN" w:eastAsia="zh-CN"/>
        </w:rPr>
        <w:t>”</w:t>
      </w:r>
      <w:r w:rsidRPr="00B41723">
        <w:rPr>
          <w:rFonts w:asciiTheme="minorEastAsia" w:hAnsiTheme="minorEastAsia" w:hint="eastAsia"/>
          <w:sz w:val="20"/>
          <w:lang w:val="zh-CN" w:eastAsia="zh-CN"/>
        </w:rPr>
        <w:t>指三种表述，即</w:t>
      </w:r>
      <w:r w:rsidRPr="00B41723">
        <w:rPr>
          <w:rFonts w:asciiTheme="minorEastAsia" w:hAnsiTheme="minorEastAsia"/>
          <w:sz w:val="20"/>
          <w:lang w:val="zh-CN" w:eastAsia="zh-CN"/>
        </w:rPr>
        <w:t>“</w:t>
      </w:r>
      <w:r w:rsidRPr="00B41723">
        <w:rPr>
          <w:rFonts w:asciiTheme="minorEastAsia" w:hAnsiTheme="minorEastAsia" w:hint="eastAsia"/>
          <w:sz w:val="20"/>
          <w:lang w:val="zh-CN" w:eastAsia="zh-CN"/>
        </w:rPr>
        <w:t>事先和知情同意</w:t>
      </w:r>
      <w:r w:rsidRPr="00B41723">
        <w:rPr>
          <w:rFonts w:asciiTheme="minorEastAsia" w:hAnsiTheme="minorEastAsia"/>
          <w:sz w:val="20"/>
          <w:lang w:val="zh-CN" w:eastAsia="zh-CN"/>
        </w:rPr>
        <w:t>”</w:t>
      </w:r>
      <w:r w:rsidRPr="00B41723">
        <w:rPr>
          <w:rFonts w:asciiTheme="minorEastAsia" w:hAnsiTheme="minorEastAsia" w:hint="eastAsia"/>
          <w:sz w:val="20"/>
          <w:lang w:val="zh-CN" w:eastAsia="zh-CN"/>
        </w:rPr>
        <w:t>、</w:t>
      </w:r>
      <w:r w:rsidRPr="00B41723">
        <w:rPr>
          <w:rFonts w:asciiTheme="minorEastAsia" w:hAnsiTheme="minorEastAsia"/>
          <w:sz w:val="20"/>
          <w:lang w:val="zh-CN" w:eastAsia="zh-CN"/>
        </w:rPr>
        <w:t>“</w:t>
      </w:r>
      <w:r w:rsidRPr="00B41723">
        <w:rPr>
          <w:rFonts w:asciiTheme="minorEastAsia" w:hAnsiTheme="minorEastAsia" w:hint="eastAsia"/>
          <w:sz w:val="20"/>
          <w:lang w:val="zh-CN" w:eastAsia="zh-CN"/>
        </w:rPr>
        <w:t>自由、事先和知情同意</w:t>
      </w:r>
      <w:r w:rsidRPr="00B41723">
        <w:rPr>
          <w:rFonts w:asciiTheme="minorEastAsia" w:hAnsiTheme="minorEastAsia"/>
          <w:sz w:val="20"/>
          <w:lang w:val="zh-CN" w:eastAsia="zh-CN"/>
        </w:rPr>
        <w:t>”</w:t>
      </w:r>
      <w:r w:rsidRPr="00B41723">
        <w:rPr>
          <w:rFonts w:asciiTheme="minorEastAsia" w:hAnsiTheme="minorEastAsia" w:hint="eastAsia"/>
          <w:sz w:val="20"/>
          <w:lang w:val="zh-CN" w:eastAsia="zh-CN"/>
        </w:rPr>
        <w:t>和</w:t>
      </w:r>
      <w:r w:rsidRPr="00B41723">
        <w:rPr>
          <w:rFonts w:asciiTheme="minorEastAsia" w:hAnsiTheme="minorEastAsia"/>
          <w:sz w:val="20"/>
          <w:lang w:val="zh-CN" w:eastAsia="zh-CN"/>
        </w:rPr>
        <w:t>“</w:t>
      </w:r>
      <w:r w:rsidRPr="00B41723">
        <w:rPr>
          <w:rFonts w:asciiTheme="minorEastAsia" w:hAnsiTheme="minorEastAsia" w:hint="eastAsia"/>
          <w:sz w:val="20"/>
          <w:lang w:val="zh-CN" w:eastAsia="zh-CN"/>
        </w:rPr>
        <w:t>批准和参与</w:t>
      </w:r>
      <w:r w:rsidRPr="00B41723">
        <w:rPr>
          <w:rFonts w:asciiTheme="minorEastAsia" w:hAnsiTheme="minorEastAsia"/>
          <w:sz w:val="20"/>
          <w:lang w:val="zh-CN" w:eastAsia="zh-CN"/>
        </w:rPr>
        <w:t>”</w:t>
      </w:r>
      <w:r w:rsidRPr="00B41723">
        <w:rPr>
          <w:rFonts w:asciiTheme="minorEastAsia" w:hAnsiTheme="minorEastAsia" w:hint="eastAsia"/>
          <w:sz w:val="20"/>
          <w:lang w:val="zh-CN" w:eastAsia="zh-CN"/>
        </w:rPr>
        <w:t>。</w:t>
      </w:r>
    </w:p>
  </w:footnote>
  <w:footnote w:id="281">
    <w:p w14:paraId="76D638B9" w14:textId="77777777" w:rsidR="004B586C" w:rsidRPr="00FA399B" w:rsidRDefault="004B586C" w:rsidP="004B586C">
      <w:pPr>
        <w:pStyle w:val="FootnoteText"/>
        <w:spacing w:after="60"/>
        <w:rPr>
          <w:sz w:val="20"/>
          <w:lang w:val="es-ES" w:eastAsia="zh-CN"/>
        </w:rPr>
      </w:pPr>
      <w:r w:rsidRPr="00230611">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30611">
        <w:rPr>
          <w:sz w:val="20"/>
          <w:lang w:eastAsia="zh-CN"/>
        </w:rPr>
        <w:t>海平面上升及其他海平面变化。</w:t>
      </w:r>
    </w:p>
  </w:footnote>
  <w:footnote w:id="282">
    <w:p w14:paraId="134B13CF" w14:textId="77777777" w:rsidR="004B586C" w:rsidRPr="00FA399B" w:rsidRDefault="004B586C" w:rsidP="004B586C">
      <w:pPr>
        <w:pStyle w:val="FootnoteText"/>
        <w:spacing w:after="60"/>
        <w:rPr>
          <w:sz w:val="20"/>
          <w:lang w:val="es-ES" w:eastAsia="zh-CN"/>
        </w:rPr>
      </w:pPr>
      <w:r w:rsidRPr="00230611">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30611">
        <w:rPr>
          <w:sz w:val="20"/>
          <w:lang w:eastAsia="zh-CN"/>
        </w:rPr>
        <w:t>第</w:t>
      </w:r>
      <w:hyperlink r:id="rId157" w:history="1">
        <w:r w:rsidRPr="00FA399B">
          <w:rPr>
            <w:rStyle w:val="Hyperlink"/>
            <w:sz w:val="20"/>
            <w:lang w:val="es-ES" w:eastAsia="zh-CN"/>
          </w:rPr>
          <w:t>15/4</w:t>
        </w:r>
      </w:hyperlink>
      <w:r w:rsidRPr="00230611">
        <w:rPr>
          <w:sz w:val="20"/>
          <w:lang w:eastAsia="zh-CN"/>
        </w:rPr>
        <w:t>号决定</w:t>
      </w:r>
      <w:r w:rsidRPr="00FA399B">
        <w:rPr>
          <w:sz w:val="20"/>
          <w:lang w:val="es-ES" w:eastAsia="zh-CN"/>
        </w:rPr>
        <w:t>，</w:t>
      </w:r>
      <w:r w:rsidRPr="00230611">
        <w:rPr>
          <w:sz w:val="20"/>
          <w:lang w:eastAsia="zh-CN"/>
        </w:rPr>
        <w:t>附件。</w:t>
      </w:r>
    </w:p>
  </w:footnote>
  <w:footnote w:id="283">
    <w:p w14:paraId="4243B6C1" w14:textId="77777777" w:rsidR="004B586C" w:rsidRPr="00FA399B" w:rsidRDefault="004B586C" w:rsidP="004B586C">
      <w:pPr>
        <w:pStyle w:val="FootnoteText"/>
        <w:spacing w:after="60"/>
        <w:rPr>
          <w:sz w:val="20"/>
          <w:lang w:val="es-ES" w:eastAsia="zh-CN"/>
        </w:rPr>
      </w:pPr>
      <w:r w:rsidRPr="00230611">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30611">
        <w:rPr>
          <w:sz w:val="20"/>
          <w:lang w:val="en-CA" w:eastAsia="zh-CN"/>
        </w:rPr>
        <w:t>另见</w:t>
      </w:r>
      <w:r w:rsidRPr="00230611">
        <w:rPr>
          <w:rFonts w:hint="eastAsia"/>
          <w:sz w:val="20"/>
          <w:lang w:val="en-CA" w:eastAsia="zh-CN"/>
        </w:rPr>
        <w:t>联合国</w:t>
      </w:r>
      <w:r w:rsidRPr="00230611">
        <w:rPr>
          <w:sz w:val="20"/>
          <w:lang w:val="en-CA" w:eastAsia="zh-CN"/>
        </w:rPr>
        <w:t>大会第</w:t>
      </w:r>
      <w:r w:rsidRPr="00FA399B">
        <w:rPr>
          <w:sz w:val="20"/>
          <w:lang w:val="es-ES" w:eastAsia="zh-CN"/>
        </w:rPr>
        <w:t>76/300</w:t>
      </w:r>
      <w:r w:rsidRPr="00230611">
        <w:rPr>
          <w:sz w:val="20"/>
          <w:lang w:val="en-CA" w:eastAsia="zh-CN"/>
        </w:rPr>
        <w:t>号决议。</w:t>
      </w:r>
    </w:p>
  </w:footnote>
  <w:footnote w:id="284">
    <w:p w14:paraId="3AC6D9B0" w14:textId="77777777" w:rsidR="004B586C" w:rsidRPr="00FA399B" w:rsidRDefault="004B586C" w:rsidP="004B586C">
      <w:pPr>
        <w:pStyle w:val="FootnoteText"/>
        <w:spacing w:after="60"/>
        <w:rPr>
          <w:sz w:val="20"/>
          <w:lang w:val="es-ES" w:eastAsia="zh-CN"/>
        </w:rPr>
      </w:pPr>
      <w:r w:rsidRPr="00B502E5">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502E5">
        <w:rPr>
          <w:sz w:val="20"/>
          <w:lang w:eastAsia="zh-CN"/>
        </w:rPr>
        <w:t>联合国</w:t>
      </w:r>
      <w:r w:rsidRPr="00FA399B">
        <w:rPr>
          <w:sz w:val="20"/>
          <w:lang w:val="es-ES" w:eastAsia="zh-CN"/>
        </w:rPr>
        <w:t>，</w:t>
      </w:r>
      <w:r w:rsidRPr="00B502E5">
        <w:rPr>
          <w:sz w:val="20"/>
          <w:lang w:eastAsia="zh-CN"/>
        </w:rPr>
        <w:t>《</w:t>
      </w:r>
      <w:r w:rsidRPr="00B502E5">
        <w:rPr>
          <w:rFonts w:eastAsia="KaiTi"/>
          <w:sz w:val="20"/>
          <w:lang w:eastAsia="zh-CN"/>
        </w:rPr>
        <w:t>条约汇编</w:t>
      </w:r>
      <w:r w:rsidRPr="00B502E5">
        <w:rPr>
          <w:sz w:val="20"/>
          <w:lang w:eastAsia="zh-CN"/>
        </w:rPr>
        <w:t>》</w:t>
      </w:r>
      <w:r w:rsidRPr="00FA399B">
        <w:rPr>
          <w:sz w:val="20"/>
          <w:lang w:val="es-ES" w:eastAsia="zh-CN"/>
        </w:rPr>
        <w:t>，</w:t>
      </w:r>
      <w:r w:rsidRPr="00B502E5">
        <w:rPr>
          <w:sz w:val="20"/>
          <w:lang w:eastAsia="zh-CN"/>
        </w:rPr>
        <w:t>第</w:t>
      </w:r>
      <w:r w:rsidRPr="00FA399B">
        <w:rPr>
          <w:sz w:val="20"/>
          <w:lang w:val="es-ES" w:eastAsia="zh-CN"/>
        </w:rPr>
        <w:t>3156</w:t>
      </w:r>
      <w:r w:rsidRPr="00B502E5">
        <w:rPr>
          <w:sz w:val="20"/>
          <w:lang w:eastAsia="zh-CN"/>
        </w:rPr>
        <w:t>卷</w:t>
      </w:r>
      <w:r w:rsidRPr="00FA399B">
        <w:rPr>
          <w:sz w:val="20"/>
          <w:lang w:val="es-ES" w:eastAsia="zh-CN"/>
        </w:rPr>
        <w:t>，</w:t>
      </w:r>
      <w:r w:rsidRPr="00B502E5">
        <w:rPr>
          <w:sz w:val="20"/>
          <w:lang w:eastAsia="zh-CN"/>
        </w:rPr>
        <w:t>第</w:t>
      </w:r>
      <w:r w:rsidRPr="00FA399B">
        <w:rPr>
          <w:sz w:val="20"/>
          <w:lang w:val="es-ES" w:eastAsia="zh-CN"/>
        </w:rPr>
        <w:t>54113</w:t>
      </w:r>
      <w:r w:rsidRPr="00B502E5">
        <w:rPr>
          <w:sz w:val="20"/>
          <w:lang w:eastAsia="zh-CN"/>
        </w:rPr>
        <w:t>号。</w:t>
      </w:r>
    </w:p>
  </w:footnote>
  <w:footnote w:id="285">
    <w:p w14:paraId="799A0B07" w14:textId="77777777" w:rsidR="004B586C" w:rsidRPr="00FA399B" w:rsidRDefault="004B586C" w:rsidP="004B586C">
      <w:pPr>
        <w:pStyle w:val="FootnoteText"/>
        <w:spacing w:after="60"/>
        <w:rPr>
          <w:sz w:val="20"/>
          <w:lang w:val="es-ES" w:eastAsia="zh-CN"/>
        </w:rPr>
      </w:pPr>
      <w:r w:rsidRPr="00B502E5">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502E5">
        <w:rPr>
          <w:sz w:val="20"/>
          <w:lang w:eastAsia="zh-CN"/>
        </w:rPr>
        <w:t>第</w:t>
      </w:r>
      <w:hyperlink r:id="rId158" w:history="1">
        <w:r w:rsidRPr="00FA399B">
          <w:rPr>
            <w:rStyle w:val="Hyperlink"/>
            <w:sz w:val="20"/>
            <w:lang w:val="es-ES" w:eastAsia="zh-CN"/>
          </w:rPr>
          <w:t>14/5</w:t>
        </w:r>
      </w:hyperlink>
      <w:r w:rsidRPr="00B502E5">
        <w:rPr>
          <w:sz w:val="20"/>
          <w:lang w:eastAsia="zh-CN"/>
        </w:rPr>
        <w:t>号决定</w:t>
      </w:r>
      <w:r w:rsidRPr="00FA399B">
        <w:rPr>
          <w:sz w:val="20"/>
          <w:lang w:val="es-ES" w:eastAsia="zh-CN"/>
        </w:rPr>
        <w:t>，</w:t>
      </w:r>
      <w:r w:rsidRPr="00B502E5">
        <w:rPr>
          <w:sz w:val="20"/>
          <w:lang w:eastAsia="zh-CN"/>
        </w:rPr>
        <w:t>附件</w:t>
      </w:r>
      <w:r w:rsidRPr="00FA399B">
        <w:rPr>
          <w:sz w:val="20"/>
          <w:lang w:val="es-ES" w:eastAsia="zh-CN"/>
        </w:rPr>
        <w:t>；</w:t>
      </w:r>
      <w:r w:rsidRPr="00B502E5">
        <w:rPr>
          <w:sz w:val="20"/>
          <w:lang w:eastAsia="zh-CN"/>
        </w:rPr>
        <w:t>补充资料见</w:t>
      </w:r>
      <w:hyperlink r:id="rId159" w:history="1">
        <w:r w:rsidRPr="00B502E5">
          <w:rPr>
            <w:rStyle w:val="Hyperlink"/>
            <w:sz w:val="20"/>
            <w:lang w:eastAsia="zh-CN"/>
          </w:rPr>
          <w:t>《</w:t>
        </w:r>
        <w:r w:rsidRPr="00FA399B">
          <w:rPr>
            <w:rStyle w:val="Hyperlink"/>
            <w:rFonts w:hint="eastAsia"/>
            <w:sz w:val="20"/>
            <w:lang w:val="es-ES" w:eastAsia="zh-CN"/>
          </w:rPr>
          <w:t>CBD</w:t>
        </w:r>
        <w:r w:rsidRPr="00B502E5">
          <w:rPr>
            <w:rStyle w:val="Hyperlink"/>
            <w:sz w:val="20"/>
            <w:lang w:eastAsia="zh-CN"/>
          </w:rPr>
          <w:t>技术丛刊</w:t>
        </w:r>
        <w:r w:rsidRPr="00B502E5">
          <w:rPr>
            <w:rStyle w:val="Hyperlink"/>
            <w:rFonts w:hint="eastAsia"/>
            <w:sz w:val="20"/>
            <w:lang w:eastAsia="zh-CN"/>
          </w:rPr>
          <w:t>》</w:t>
        </w:r>
        <w:r w:rsidRPr="00B502E5">
          <w:rPr>
            <w:rStyle w:val="Hyperlink"/>
            <w:sz w:val="20"/>
            <w:lang w:eastAsia="zh-CN"/>
          </w:rPr>
          <w:t>第</w:t>
        </w:r>
        <w:r w:rsidRPr="00FA399B">
          <w:rPr>
            <w:rStyle w:val="Hyperlink"/>
            <w:sz w:val="20"/>
            <w:lang w:val="es-ES" w:eastAsia="zh-CN"/>
          </w:rPr>
          <w:t>93</w:t>
        </w:r>
        <w:r w:rsidRPr="00B502E5">
          <w:rPr>
            <w:rStyle w:val="Hyperlink"/>
            <w:sz w:val="20"/>
            <w:lang w:eastAsia="zh-CN"/>
          </w:rPr>
          <w:t>期</w:t>
        </w:r>
      </w:hyperlink>
      <w:r w:rsidRPr="00B502E5">
        <w:rPr>
          <w:sz w:val="20"/>
          <w:lang w:eastAsia="zh-CN"/>
        </w:rPr>
        <w:t>。</w:t>
      </w:r>
    </w:p>
  </w:footnote>
  <w:footnote w:id="286">
    <w:p w14:paraId="25A6006F" w14:textId="77777777" w:rsidR="004B586C" w:rsidRPr="00FA399B" w:rsidRDefault="004B586C" w:rsidP="004B586C">
      <w:pPr>
        <w:pStyle w:val="FootnoteText"/>
        <w:spacing w:after="60"/>
        <w:rPr>
          <w:sz w:val="20"/>
          <w:lang w:val="es-ES" w:eastAsia="zh-CN"/>
        </w:rPr>
      </w:pPr>
      <w:r w:rsidRPr="00B502E5">
        <w:rPr>
          <w:rStyle w:val="FootnoteReference"/>
          <w:sz w:val="20"/>
        </w:rPr>
        <w:footnoteRef/>
      </w:r>
      <w:r w:rsidRPr="00FA399B">
        <w:rPr>
          <w:rFonts w:hint="eastAsia"/>
          <w:sz w:val="20"/>
          <w:lang w:val="es-ES" w:eastAsia="zh-CN"/>
        </w:rPr>
        <w:t xml:space="preserve"> </w:t>
      </w:r>
      <w:r w:rsidRPr="00FA399B">
        <w:rPr>
          <w:sz w:val="20"/>
          <w:lang w:val="es-ES" w:eastAsia="zh-CN"/>
        </w:rPr>
        <w:t xml:space="preserve"> </w:t>
      </w:r>
      <w:r w:rsidRPr="00B502E5">
        <w:rPr>
          <w:spacing w:val="-10"/>
          <w:sz w:val="20"/>
          <w:lang w:eastAsia="zh-CN"/>
        </w:rPr>
        <w:t>自</w:t>
      </w:r>
      <w:r w:rsidRPr="00FA399B">
        <w:rPr>
          <w:spacing w:val="-10"/>
          <w:sz w:val="20"/>
          <w:lang w:val="es-ES" w:eastAsia="zh-CN"/>
        </w:rPr>
        <w:t>​</w:t>
      </w:r>
      <w:r w:rsidRPr="00B502E5">
        <w:rPr>
          <w:spacing w:val="-10"/>
          <w:sz w:val="20"/>
          <w:lang w:eastAsia="zh-CN"/>
        </w:rPr>
        <w:t>由</w:t>
      </w:r>
      <w:r w:rsidRPr="00FA399B">
        <w:rPr>
          <w:spacing w:val="-10"/>
          <w:sz w:val="20"/>
          <w:lang w:val="es-ES" w:eastAsia="zh-CN"/>
        </w:rPr>
        <w:t>​</w:t>
      </w:r>
      <w:r w:rsidRPr="00B502E5">
        <w:rPr>
          <w:spacing w:val="-10"/>
          <w:sz w:val="20"/>
          <w:lang w:eastAsia="zh-CN"/>
        </w:rPr>
        <w:t>、</w:t>
      </w:r>
      <w:r w:rsidRPr="00FA399B">
        <w:rPr>
          <w:spacing w:val="-10"/>
          <w:sz w:val="20"/>
          <w:lang w:val="es-ES" w:eastAsia="zh-CN"/>
        </w:rPr>
        <w:t>​</w:t>
      </w:r>
      <w:r w:rsidRPr="00B502E5">
        <w:rPr>
          <w:spacing w:val="-10"/>
          <w:sz w:val="20"/>
          <w:lang w:eastAsia="zh-CN"/>
        </w:rPr>
        <w:t>事</w:t>
      </w:r>
      <w:r w:rsidRPr="00FA399B">
        <w:rPr>
          <w:spacing w:val="-10"/>
          <w:sz w:val="20"/>
          <w:lang w:val="es-ES" w:eastAsia="zh-CN"/>
        </w:rPr>
        <w:t>​</w:t>
      </w:r>
      <w:r w:rsidRPr="00B502E5">
        <w:rPr>
          <w:spacing w:val="-10"/>
          <w:sz w:val="20"/>
          <w:lang w:eastAsia="zh-CN"/>
        </w:rPr>
        <w:t>先</w:t>
      </w:r>
      <w:r w:rsidRPr="00FA399B">
        <w:rPr>
          <w:spacing w:val="-10"/>
          <w:sz w:val="20"/>
          <w:lang w:val="es-ES" w:eastAsia="zh-CN"/>
        </w:rPr>
        <w:t>​</w:t>
      </w:r>
      <w:r w:rsidRPr="00B502E5">
        <w:rPr>
          <w:spacing w:val="-10"/>
          <w:sz w:val="20"/>
          <w:lang w:eastAsia="zh-CN"/>
        </w:rPr>
        <w:t>和</w:t>
      </w:r>
      <w:r w:rsidRPr="00FA399B">
        <w:rPr>
          <w:spacing w:val="-10"/>
          <w:sz w:val="20"/>
          <w:lang w:val="es-ES" w:eastAsia="zh-CN"/>
        </w:rPr>
        <w:t>​</w:t>
      </w:r>
      <w:r w:rsidRPr="00B502E5">
        <w:rPr>
          <w:spacing w:val="-10"/>
          <w:sz w:val="20"/>
          <w:lang w:eastAsia="zh-CN"/>
        </w:rPr>
        <w:t>知</w:t>
      </w:r>
      <w:r w:rsidRPr="00FA399B">
        <w:rPr>
          <w:spacing w:val="-10"/>
          <w:sz w:val="20"/>
          <w:lang w:val="es-ES" w:eastAsia="zh-CN"/>
        </w:rPr>
        <w:t>​</w:t>
      </w:r>
      <w:r w:rsidRPr="00B502E5">
        <w:rPr>
          <w:spacing w:val="-10"/>
          <w:sz w:val="20"/>
          <w:lang w:eastAsia="zh-CN"/>
        </w:rPr>
        <w:t>情</w:t>
      </w:r>
      <w:r w:rsidRPr="00FA399B">
        <w:rPr>
          <w:spacing w:val="-10"/>
          <w:sz w:val="20"/>
          <w:lang w:val="es-ES" w:eastAsia="zh-CN"/>
        </w:rPr>
        <w:t>​</w:t>
      </w:r>
      <w:r w:rsidRPr="00B502E5">
        <w:rPr>
          <w:spacing w:val="-10"/>
          <w:sz w:val="20"/>
          <w:lang w:eastAsia="zh-CN"/>
        </w:rPr>
        <w:t>同</w:t>
      </w:r>
      <w:r w:rsidRPr="00FA399B">
        <w:rPr>
          <w:spacing w:val="-10"/>
          <w:sz w:val="20"/>
          <w:lang w:val="es-ES" w:eastAsia="zh-CN"/>
        </w:rPr>
        <w:t>​</w:t>
      </w:r>
      <w:r w:rsidRPr="00B502E5">
        <w:rPr>
          <w:spacing w:val="-10"/>
          <w:sz w:val="20"/>
          <w:lang w:eastAsia="zh-CN"/>
        </w:rPr>
        <w:t>意</w:t>
      </w:r>
      <w:r w:rsidRPr="00FA399B">
        <w:rPr>
          <w:spacing w:val="-10"/>
          <w:sz w:val="20"/>
          <w:lang w:val="es-ES" w:eastAsia="zh-CN"/>
        </w:rPr>
        <w:t>​</w:t>
      </w:r>
      <w:r w:rsidRPr="00B502E5">
        <w:rPr>
          <w:spacing w:val="-10"/>
          <w:sz w:val="20"/>
          <w:lang w:eastAsia="zh-CN"/>
        </w:rPr>
        <w:t>指</w:t>
      </w:r>
      <w:r w:rsidRPr="00FA399B">
        <w:rPr>
          <w:spacing w:val="-10"/>
          <w:sz w:val="20"/>
          <w:lang w:val="es-ES" w:eastAsia="zh-CN"/>
        </w:rPr>
        <w:t>​</w:t>
      </w:r>
      <w:r w:rsidRPr="00B502E5">
        <w:rPr>
          <w:spacing w:val="-10"/>
          <w:sz w:val="20"/>
          <w:lang w:eastAsia="zh-CN"/>
        </w:rPr>
        <w:t>三</w:t>
      </w:r>
      <w:r w:rsidRPr="00FA399B">
        <w:rPr>
          <w:spacing w:val="-10"/>
          <w:sz w:val="20"/>
          <w:lang w:val="es-ES" w:eastAsia="zh-CN"/>
        </w:rPr>
        <w:t>​</w:t>
      </w:r>
      <w:r w:rsidRPr="00B502E5">
        <w:rPr>
          <w:spacing w:val="-10"/>
          <w:sz w:val="20"/>
          <w:lang w:eastAsia="zh-CN"/>
        </w:rPr>
        <w:t>种</w:t>
      </w:r>
      <w:r w:rsidRPr="00FA399B">
        <w:rPr>
          <w:spacing w:val="-10"/>
          <w:sz w:val="20"/>
          <w:lang w:val="es-ES" w:eastAsia="zh-CN"/>
        </w:rPr>
        <w:t>​</w:t>
      </w:r>
      <w:r w:rsidRPr="00B502E5">
        <w:rPr>
          <w:spacing w:val="-10"/>
          <w:sz w:val="20"/>
          <w:lang w:eastAsia="zh-CN"/>
        </w:rPr>
        <w:t>表</w:t>
      </w:r>
      <w:r w:rsidRPr="00FA399B">
        <w:rPr>
          <w:spacing w:val="-10"/>
          <w:sz w:val="20"/>
          <w:lang w:val="es-ES" w:eastAsia="zh-CN"/>
        </w:rPr>
        <w:t>​</w:t>
      </w:r>
      <w:r w:rsidRPr="00B502E5">
        <w:rPr>
          <w:spacing w:val="-10"/>
          <w:sz w:val="20"/>
          <w:lang w:eastAsia="zh-CN"/>
        </w:rPr>
        <w:t>述</w:t>
      </w:r>
      <w:r w:rsidRPr="00FA399B">
        <w:rPr>
          <w:spacing w:val="-10"/>
          <w:sz w:val="20"/>
          <w:lang w:val="es-ES" w:eastAsia="zh-CN"/>
        </w:rPr>
        <w:t>​</w:t>
      </w:r>
      <w:r w:rsidRPr="00FA399B">
        <w:rPr>
          <w:spacing w:val="-10"/>
          <w:sz w:val="20"/>
          <w:lang w:val="es-ES" w:eastAsia="zh-CN"/>
        </w:rPr>
        <w:t>，</w:t>
      </w:r>
      <w:r w:rsidRPr="00FA399B">
        <w:rPr>
          <w:spacing w:val="-10"/>
          <w:sz w:val="20"/>
          <w:lang w:val="es-ES" w:eastAsia="zh-CN"/>
        </w:rPr>
        <w:t>​</w:t>
      </w:r>
      <w:r w:rsidRPr="00B502E5">
        <w:rPr>
          <w:spacing w:val="-10"/>
          <w:sz w:val="20"/>
          <w:lang w:eastAsia="zh-CN"/>
        </w:rPr>
        <w:t>即</w:t>
      </w:r>
      <w:r w:rsidRPr="00FA399B">
        <w:rPr>
          <w:spacing w:val="-10"/>
          <w:sz w:val="20"/>
          <w:lang w:val="es-ES" w:eastAsia="zh-CN"/>
        </w:rPr>
        <w:t>​ “​</w:t>
      </w:r>
      <w:r w:rsidRPr="00B502E5">
        <w:rPr>
          <w:spacing w:val="-10"/>
          <w:sz w:val="20"/>
          <w:lang w:eastAsia="zh-CN"/>
        </w:rPr>
        <w:t>事</w:t>
      </w:r>
      <w:r w:rsidRPr="00FA399B">
        <w:rPr>
          <w:spacing w:val="-10"/>
          <w:sz w:val="20"/>
          <w:lang w:val="es-ES" w:eastAsia="zh-CN"/>
        </w:rPr>
        <w:t>​</w:t>
      </w:r>
      <w:r w:rsidRPr="00B502E5">
        <w:rPr>
          <w:spacing w:val="-10"/>
          <w:sz w:val="20"/>
          <w:lang w:eastAsia="zh-CN"/>
        </w:rPr>
        <w:t>先</w:t>
      </w:r>
      <w:r w:rsidRPr="00FA399B">
        <w:rPr>
          <w:spacing w:val="-10"/>
          <w:sz w:val="20"/>
          <w:lang w:val="es-ES" w:eastAsia="zh-CN"/>
        </w:rPr>
        <w:t>​</w:t>
      </w:r>
      <w:r w:rsidRPr="00B502E5">
        <w:rPr>
          <w:spacing w:val="-10"/>
          <w:sz w:val="20"/>
          <w:lang w:eastAsia="zh-CN"/>
        </w:rPr>
        <w:t>和</w:t>
      </w:r>
      <w:r w:rsidRPr="00FA399B">
        <w:rPr>
          <w:spacing w:val="-10"/>
          <w:sz w:val="20"/>
          <w:lang w:val="es-ES" w:eastAsia="zh-CN"/>
        </w:rPr>
        <w:t>​</w:t>
      </w:r>
      <w:r w:rsidRPr="00B502E5">
        <w:rPr>
          <w:spacing w:val="-10"/>
          <w:sz w:val="20"/>
          <w:lang w:eastAsia="zh-CN"/>
        </w:rPr>
        <w:t>知</w:t>
      </w:r>
      <w:r w:rsidRPr="00FA399B">
        <w:rPr>
          <w:spacing w:val="-10"/>
          <w:sz w:val="20"/>
          <w:lang w:val="es-ES" w:eastAsia="zh-CN"/>
        </w:rPr>
        <w:t>​</w:t>
      </w:r>
      <w:r w:rsidRPr="00B502E5">
        <w:rPr>
          <w:spacing w:val="-10"/>
          <w:sz w:val="20"/>
          <w:lang w:eastAsia="zh-CN"/>
        </w:rPr>
        <w:t>情</w:t>
      </w:r>
      <w:r w:rsidRPr="00FA399B">
        <w:rPr>
          <w:spacing w:val="-10"/>
          <w:sz w:val="20"/>
          <w:lang w:val="es-ES" w:eastAsia="zh-CN"/>
        </w:rPr>
        <w:t>​</w:t>
      </w:r>
      <w:r w:rsidRPr="00B502E5">
        <w:rPr>
          <w:spacing w:val="-10"/>
          <w:sz w:val="20"/>
          <w:lang w:eastAsia="zh-CN"/>
        </w:rPr>
        <w:t>同</w:t>
      </w:r>
      <w:r w:rsidRPr="00FA399B">
        <w:rPr>
          <w:spacing w:val="-10"/>
          <w:sz w:val="20"/>
          <w:lang w:val="es-ES" w:eastAsia="zh-CN"/>
        </w:rPr>
        <w:t>​</w:t>
      </w:r>
      <w:r w:rsidRPr="00B502E5">
        <w:rPr>
          <w:spacing w:val="-10"/>
          <w:sz w:val="20"/>
          <w:lang w:eastAsia="zh-CN"/>
        </w:rPr>
        <w:t>意</w:t>
      </w:r>
      <w:r w:rsidRPr="00FA399B">
        <w:rPr>
          <w:spacing w:val="-10"/>
          <w:sz w:val="20"/>
          <w:lang w:val="es-ES" w:eastAsia="zh-CN"/>
        </w:rPr>
        <w:t xml:space="preserve">​”​ </w:t>
      </w:r>
      <w:r w:rsidRPr="00B502E5">
        <w:rPr>
          <w:spacing w:val="-10"/>
          <w:sz w:val="20"/>
          <w:lang w:eastAsia="zh-CN"/>
        </w:rPr>
        <w:t>、</w:t>
      </w:r>
      <w:r w:rsidRPr="00FA399B">
        <w:rPr>
          <w:spacing w:val="-10"/>
          <w:sz w:val="20"/>
          <w:lang w:val="es-ES" w:eastAsia="zh-CN"/>
        </w:rPr>
        <w:t xml:space="preserve"> “​</w:t>
      </w:r>
      <w:r w:rsidRPr="00B502E5">
        <w:rPr>
          <w:spacing w:val="-10"/>
          <w:sz w:val="20"/>
          <w:lang w:eastAsia="zh-CN"/>
        </w:rPr>
        <w:t>自</w:t>
      </w:r>
      <w:r w:rsidRPr="00FA399B">
        <w:rPr>
          <w:spacing w:val="-10"/>
          <w:sz w:val="20"/>
          <w:lang w:val="es-ES" w:eastAsia="zh-CN"/>
        </w:rPr>
        <w:t>​</w:t>
      </w:r>
      <w:r w:rsidRPr="00B502E5">
        <w:rPr>
          <w:spacing w:val="-10"/>
          <w:sz w:val="20"/>
          <w:lang w:eastAsia="zh-CN"/>
        </w:rPr>
        <w:t>由</w:t>
      </w:r>
      <w:r w:rsidRPr="00FA399B">
        <w:rPr>
          <w:spacing w:val="-10"/>
          <w:sz w:val="20"/>
          <w:lang w:val="es-ES" w:eastAsia="zh-CN"/>
        </w:rPr>
        <w:t>​</w:t>
      </w:r>
      <w:r w:rsidRPr="00B502E5">
        <w:rPr>
          <w:spacing w:val="-10"/>
          <w:sz w:val="20"/>
          <w:lang w:eastAsia="zh-CN"/>
        </w:rPr>
        <w:t>、</w:t>
      </w:r>
      <w:r w:rsidRPr="00FA399B">
        <w:rPr>
          <w:spacing w:val="-10"/>
          <w:sz w:val="20"/>
          <w:lang w:val="es-ES" w:eastAsia="zh-CN"/>
        </w:rPr>
        <w:t>​</w:t>
      </w:r>
      <w:r w:rsidRPr="00B502E5">
        <w:rPr>
          <w:spacing w:val="-10"/>
          <w:sz w:val="20"/>
          <w:lang w:eastAsia="zh-CN"/>
        </w:rPr>
        <w:t>事</w:t>
      </w:r>
      <w:r w:rsidRPr="00FA399B">
        <w:rPr>
          <w:spacing w:val="-10"/>
          <w:sz w:val="20"/>
          <w:lang w:val="es-ES" w:eastAsia="zh-CN"/>
        </w:rPr>
        <w:t>​</w:t>
      </w:r>
      <w:r w:rsidRPr="00B502E5">
        <w:rPr>
          <w:spacing w:val="-10"/>
          <w:sz w:val="20"/>
          <w:lang w:eastAsia="zh-CN"/>
        </w:rPr>
        <w:t>先</w:t>
      </w:r>
      <w:r w:rsidRPr="00FA399B">
        <w:rPr>
          <w:spacing w:val="-10"/>
          <w:sz w:val="20"/>
          <w:lang w:val="es-ES" w:eastAsia="zh-CN"/>
        </w:rPr>
        <w:t>​</w:t>
      </w:r>
      <w:r w:rsidRPr="00B502E5">
        <w:rPr>
          <w:spacing w:val="-10"/>
          <w:sz w:val="20"/>
          <w:lang w:eastAsia="zh-CN"/>
        </w:rPr>
        <w:t>和</w:t>
      </w:r>
      <w:r w:rsidRPr="00FA399B">
        <w:rPr>
          <w:spacing w:val="-10"/>
          <w:sz w:val="20"/>
          <w:lang w:val="es-ES" w:eastAsia="zh-CN"/>
        </w:rPr>
        <w:t>​</w:t>
      </w:r>
      <w:r w:rsidRPr="00B502E5">
        <w:rPr>
          <w:spacing w:val="-10"/>
          <w:sz w:val="20"/>
          <w:lang w:eastAsia="zh-CN"/>
        </w:rPr>
        <w:t>知</w:t>
      </w:r>
      <w:r w:rsidRPr="00FA399B">
        <w:rPr>
          <w:spacing w:val="-10"/>
          <w:sz w:val="20"/>
          <w:lang w:val="es-ES" w:eastAsia="zh-CN"/>
        </w:rPr>
        <w:t>​</w:t>
      </w:r>
      <w:r w:rsidRPr="00B502E5">
        <w:rPr>
          <w:spacing w:val="-10"/>
          <w:sz w:val="20"/>
          <w:lang w:eastAsia="zh-CN"/>
        </w:rPr>
        <w:t>情</w:t>
      </w:r>
      <w:r w:rsidRPr="00FA399B">
        <w:rPr>
          <w:spacing w:val="-10"/>
          <w:sz w:val="20"/>
          <w:lang w:val="es-ES" w:eastAsia="zh-CN"/>
        </w:rPr>
        <w:t>​</w:t>
      </w:r>
      <w:r w:rsidRPr="00B502E5">
        <w:rPr>
          <w:spacing w:val="-10"/>
          <w:sz w:val="20"/>
          <w:lang w:eastAsia="zh-CN"/>
        </w:rPr>
        <w:t>同</w:t>
      </w:r>
      <w:r w:rsidRPr="00FA399B">
        <w:rPr>
          <w:spacing w:val="-10"/>
          <w:sz w:val="20"/>
          <w:lang w:val="es-ES" w:eastAsia="zh-CN"/>
        </w:rPr>
        <w:t>​</w:t>
      </w:r>
      <w:r w:rsidRPr="00B502E5">
        <w:rPr>
          <w:spacing w:val="-10"/>
          <w:sz w:val="20"/>
          <w:lang w:eastAsia="zh-CN"/>
        </w:rPr>
        <w:t>意</w:t>
      </w:r>
      <w:r w:rsidRPr="00FA399B">
        <w:rPr>
          <w:spacing w:val="-10"/>
          <w:sz w:val="20"/>
          <w:lang w:val="es-ES" w:eastAsia="zh-CN"/>
        </w:rPr>
        <w:t xml:space="preserve">​”​ </w:t>
      </w:r>
      <w:r w:rsidRPr="00B502E5">
        <w:rPr>
          <w:spacing w:val="-10"/>
          <w:sz w:val="20"/>
          <w:lang w:eastAsia="zh-CN"/>
        </w:rPr>
        <w:t>和</w:t>
      </w:r>
      <w:r w:rsidRPr="00FA399B">
        <w:rPr>
          <w:spacing w:val="-10"/>
          <w:sz w:val="20"/>
          <w:lang w:val="es-ES" w:eastAsia="zh-CN"/>
        </w:rPr>
        <w:t xml:space="preserve"> “​</w:t>
      </w:r>
      <w:r w:rsidRPr="00B502E5">
        <w:rPr>
          <w:spacing w:val="-10"/>
          <w:sz w:val="20"/>
          <w:lang w:eastAsia="zh-CN"/>
        </w:rPr>
        <w:t>批</w:t>
      </w:r>
      <w:r w:rsidRPr="00FA399B">
        <w:rPr>
          <w:spacing w:val="-10"/>
          <w:sz w:val="20"/>
          <w:lang w:val="es-ES" w:eastAsia="zh-CN"/>
        </w:rPr>
        <w:t>​</w:t>
      </w:r>
      <w:r w:rsidRPr="00B502E5">
        <w:rPr>
          <w:spacing w:val="-10"/>
          <w:sz w:val="20"/>
          <w:lang w:eastAsia="zh-CN"/>
        </w:rPr>
        <w:t>准</w:t>
      </w:r>
      <w:r w:rsidRPr="00FA399B">
        <w:rPr>
          <w:spacing w:val="-10"/>
          <w:sz w:val="20"/>
          <w:lang w:val="es-ES" w:eastAsia="zh-CN"/>
        </w:rPr>
        <w:t>​</w:t>
      </w:r>
      <w:r w:rsidRPr="00B502E5">
        <w:rPr>
          <w:spacing w:val="-10"/>
          <w:sz w:val="20"/>
          <w:lang w:eastAsia="zh-CN"/>
        </w:rPr>
        <w:t>和</w:t>
      </w:r>
      <w:r w:rsidRPr="00FA399B">
        <w:rPr>
          <w:spacing w:val="-10"/>
          <w:sz w:val="20"/>
          <w:lang w:val="es-ES" w:eastAsia="zh-CN"/>
        </w:rPr>
        <w:t>​</w:t>
      </w:r>
      <w:r w:rsidRPr="00B502E5">
        <w:rPr>
          <w:spacing w:val="-10"/>
          <w:sz w:val="20"/>
          <w:lang w:eastAsia="zh-CN"/>
        </w:rPr>
        <w:t>参</w:t>
      </w:r>
      <w:r w:rsidRPr="00FA399B">
        <w:rPr>
          <w:spacing w:val="-10"/>
          <w:sz w:val="20"/>
          <w:lang w:val="es-ES" w:eastAsia="zh-CN"/>
        </w:rPr>
        <w:t>​</w:t>
      </w:r>
      <w:r w:rsidRPr="00B502E5">
        <w:rPr>
          <w:spacing w:val="-10"/>
          <w:sz w:val="20"/>
          <w:lang w:eastAsia="zh-CN"/>
        </w:rPr>
        <w:t>与</w:t>
      </w:r>
      <w:r w:rsidRPr="00FA399B">
        <w:rPr>
          <w:spacing w:val="-10"/>
          <w:sz w:val="20"/>
          <w:lang w:val="es-ES" w:eastAsia="zh-CN"/>
        </w:rPr>
        <w:t xml:space="preserve">​”​ </w:t>
      </w:r>
      <w:r w:rsidRPr="00B502E5">
        <w:rPr>
          <w:spacing w:val="-10"/>
          <w:sz w:val="20"/>
          <w:lang w:eastAsia="zh-CN"/>
        </w:rPr>
        <w:t>。</w:t>
      </w:r>
    </w:p>
  </w:footnote>
  <w:footnote w:id="287">
    <w:p w14:paraId="6C6B6396" w14:textId="77777777" w:rsidR="004B586C" w:rsidRPr="00FA399B" w:rsidRDefault="004B586C" w:rsidP="004B586C">
      <w:pPr>
        <w:pStyle w:val="FootnoteText"/>
        <w:spacing w:after="60"/>
        <w:rPr>
          <w:sz w:val="20"/>
          <w:lang w:val="es-ES" w:eastAsia="zh-CN"/>
        </w:rPr>
      </w:pPr>
      <w:r w:rsidRPr="00EF74A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EF74A6">
        <w:rPr>
          <w:rFonts w:hint="eastAsia"/>
          <w:sz w:val="20"/>
          <w:lang w:eastAsia="zh-CN"/>
        </w:rPr>
        <w:t>根据</w:t>
      </w:r>
      <w:r w:rsidRPr="00EF74A6">
        <w:rPr>
          <w:sz w:val="20"/>
          <w:lang w:eastAsia="zh-CN"/>
        </w:rPr>
        <w:t>联合国环境大会第</w:t>
      </w:r>
      <w:r w:rsidRPr="00FA399B">
        <w:rPr>
          <w:sz w:val="20"/>
          <w:lang w:val="es-ES" w:eastAsia="zh-CN"/>
        </w:rPr>
        <w:t>5/5</w:t>
      </w:r>
      <w:r w:rsidRPr="00EF74A6">
        <w:rPr>
          <w:sz w:val="20"/>
          <w:lang w:eastAsia="zh-CN"/>
        </w:rPr>
        <w:t>号决议。</w:t>
      </w:r>
    </w:p>
  </w:footnote>
  <w:footnote w:id="288">
    <w:p w14:paraId="6ED85359" w14:textId="77777777" w:rsidR="004B586C" w:rsidRPr="00FA399B" w:rsidRDefault="004B586C" w:rsidP="004B586C">
      <w:pPr>
        <w:pStyle w:val="FootnoteText"/>
        <w:spacing w:after="60"/>
        <w:rPr>
          <w:sz w:val="20"/>
          <w:lang w:val="es-ES" w:eastAsia="zh-CN"/>
        </w:rPr>
      </w:pPr>
      <w:r w:rsidRPr="00230611">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30611">
        <w:rPr>
          <w:sz w:val="20"/>
          <w:lang w:eastAsia="zh-CN"/>
        </w:rPr>
        <w:t>联合国气候变化框架公约</w:t>
      </w:r>
      <w:r w:rsidRPr="00FA399B">
        <w:rPr>
          <w:rFonts w:hint="eastAsia"/>
          <w:sz w:val="20"/>
          <w:lang w:val="es-ES" w:eastAsia="zh-CN"/>
        </w:rPr>
        <w:t>[</w:t>
      </w:r>
      <w:r w:rsidRPr="00230611">
        <w:rPr>
          <w:rFonts w:hint="eastAsia"/>
          <w:sz w:val="20"/>
          <w:lang w:eastAsia="zh-CN"/>
        </w:rPr>
        <w:t>下</w:t>
      </w:r>
      <w:r w:rsidRPr="00FA399B">
        <w:rPr>
          <w:rFonts w:hint="eastAsia"/>
          <w:sz w:val="20"/>
          <w:lang w:val="es-ES" w:eastAsia="zh-CN"/>
        </w:rPr>
        <w:t>][</w:t>
      </w:r>
      <w:r w:rsidRPr="00FA399B">
        <w:rPr>
          <w:sz w:val="20"/>
          <w:lang w:val="es-ES" w:eastAsia="zh-CN"/>
        </w:rPr>
        <w:t xml:space="preserve"> </w:t>
      </w:r>
      <w:r w:rsidRPr="00230611">
        <w:rPr>
          <w:sz w:val="20"/>
          <w:lang w:eastAsia="zh-CN"/>
        </w:rPr>
        <w:t>第二十一</w:t>
      </w:r>
      <w:r w:rsidRPr="00230611">
        <w:rPr>
          <w:rFonts w:hint="eastAsia"/>
          <w:sz w:val="20"/>
          <w:lang w:eastAsia="zh-CN"/>
        </w:rPr>
        <w:t>次</w:t>
      </w:r>
      <w:r w:rsidRPr="00230611">
        <w:rPr>
          <w:sz w:val="20"/>
          <w:lang w:eastAsia="zh-CN"/>
        </w:rPr>
        <w:t>缔约方</w:t>
      </w:r>
      <w:r w:rsidRPr="00230611">
        <w:rPr>
          <w:rFonts w:hint="eastAsia"/>
          <w:sz w:val="20"/>
          <w:lang w:eastAsia="zh-CN"/>
        </w:rPr>
        <w:t>会议</w:t>
      </w:r>
      <w:r w:rsidRPr="00FA399B">
        <w:rPr>
          <w:rFonts w:hint="eastAsia"/>
          <w:sz w:val="20"/>
          <w:lang w:val="es-ES" w:eastAsia="zh-CN"/>
        </w:rPr>
        <w:t>]</w:t>
      </w:r>
      <w:r w:rsidRPr="00230611">
        <w:rPr>
          <w:sz w:val="20"/>
          <w:lang w:eastAsia="zh-CN"/>
        </w:rPr>
        <w:t>通过</w:t>
      </w:r>
      <w:r w:rsidRPr="00FA399B">
        <w:rPr>
          <w:sz w:val="20"/>
          <w:lang w:val="es-ES" w:eastAsia="zh-CN"/>
        </w:rPr>
        <w:t>（</w:t>
      </w:r>
      <w:r w:rsidRPr="00230611">
        <w:rPr>
          <w:sz w:val="20"/>
          <w:lang w:eastAsia="zh-CN"/>
        </w:rPr>
        <w:t>见</w:t>
      </w:r>
      <w:r w:rsidRPr="00FA399B">
        <w:rPr>
          <w:sz w:val="20"/>
          <w:lang w:val="es-ES" w:eastAsia="zh-CN"/>
        </w:rPr>
        <w:t>FCCC/CP/2015/10/Add.1</w:t>
      </w:r>
      <w:r w:rsidRPr="00FA399B">
        <w:rPr>
          <w:sz w:val="20"/>
          <w:lang w:val="es-ES" w:eastAsia="zh-CN"/>
        </w:rPr>
        <w:t>，</w:t>
      </w:r>
      <w:r w:rsidRPr="00230611">
        <w:rPr>
          <w:sz w:val="20"/>
          <w:lang w:eastAsia="zh-CN"/>
        </w:rPr>
        <w:t>第</w:t>
      </w:r>
      <w:r w:rsidRPr="00FA399B">
        <w:rPr>
          <w:sz w:val="20"/>
          <w:lang w:val="es-ES" w:eastAsia="zh-CN"/>
        </w:rPr>
        <w:t>1/CP.21</w:t>
      </w:r>
      <w:r w:rsidRPr="00230611">
        <w:rPr>
          <w:sz w:val="20"/>
          <w:lang w:eastAsia="zh-CN"/>
        </w:rPr>
        <w:t>号决定</w:t>
      </w:r>
      <w:r w:rsidRPr="00FA399B">
        <w:rPr>
          <w:sz w:val="20"/>
          <w:lang w:val="es-ES" w:eastAsia="zh-CN"/>
        </w:rPr>
        <w:t>，</w:t>
      </w:r>
      <w:r w:rsidRPr="00230611">
        <w:rPr>
          <w:sz w:val="20"/>
          <w:lang w:eastAsia="zh-CN"/>
        </w:rPr>
        <w:t>附件</w:t>
      </w:r>
      <w:r w:rsidRPr="00FA399B">
        <w:rPr>
          <w:sz w:val="20"/>
          <w:lang w:val="es-ES" w:eastAsia="zh-CN"/>
        </w:rPr>
        <w:t>）</w:t>
      </w:r>
      <w:r w:rsidRPr="00230611">
        <w:rPr>
          <w:sz w:val="20"/>
          <w:lang w:eastAsia="zh-CN"/>
        </w:rPr>
        <w:t>。</w:t>
      </w:r>
    </w:p>
  </w:footnote>
  <w:footnote w:id="289">
    <w:p w14:paraId="7C025FDC" w14:textId="77777777" w:rsidR="004B586C" w:rsidRPr="00FA399B" w:rsidRDefault="004B586C" w:rsidP="004B586C">
      <w:pPr>
        <w:pStyle w:val="FootnoteText"/>
        <w:spacing w:after="60"/>
        <w:rPr>
          <w:sz w:val="20"/>
          <w:lang w:val="es-ES" w:eastAsia="zh-CN"/>
        </w:rPr>
      </w:pPr>
      <w:r w:rsidRPr="00230611">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30611">
        <w:rPr>
          <w:sz w:val="20"/>
          <w:lang w:eastAsia="zh-CN"/>
        </w:rPr>
        <w:t>第</w:t>
      </w:r>
      <w:hyperlink r:id="rId160" w:history="1">
        <w:r w:rsidRPr="00FA399B">
          <w:rPr>
            <w:rStyle w:val="Hyperlink"/>
            <w:sz w:val="20"/>
            <w:lang w:val="es-ES" w:eastAsia="zh-CN"/>
          </w:rPr>
          <w:t>15/5</w:t>
        </w:r>
      </w:hyperlink>
      <w:r w:rsidRPr="00230611">
        <w:rPr>
          <w:sz w:val="20"/>
          <w:lang w:eastAsia="zh-CN"/>
        </w:rPr>
        <w:t>号决定</w:t>
      </w:r>
      <w:r w:rsidRPr="00FA399B">
        <w:rPr>
          <w:sz w:val="20"/>
          <w:lang w:val="es-ES" w:eastAsia="zh-CN"/>
        </w:rPr>
        <w:t>，</w:t>
      </w:r>
      <w:r w:rsidRPr="00230611">
        <w:rPr>
          <w:sz w:val="20"/>
          <w:lang w:eastAsia="zh-CN"/>
        </w:rPr>
        <w:t>附件一。</w:t>
      </w:r>
    </w:p>
  </w:footnote>
  <w:footnote w:id="290">
    <w:p w14:paraId="022475BC" w14:textId="77777777" w:rsidR="004B586C" w:rsidRPr="00FA399B" w:rsidRDefault="004B586C" w:rsidP="004B586C">
      <w:pPr>
        <w:pStyle w:val="FootnoteText"/>
        <w:spacing w:after="60"/>
        <w:rPr>
          <w:sz w:val="20"/>
          <w:lang w:val="es-ES" w:eastAsia="zh-CN"/>
        </w:rPr>
      </w:pPr>
      <w:r w:rsidRPr="00230611">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230611">
        <w:rPr>
          <w:sz w:val="20"/>
          <w:lang w:eastAsia="zh-CN"/>
        </w:rPr>
        <w:t>组织、伙伴关系、倡议和联盟包括国家生物多样性战略和行动计划加速器伙伴关系、国家自主贡献伙伴关系、国家适应计划全球网络、加强基于自然的加速气候变化解决方案伙伴关系、基于生态系统的适应网络之友以及减少环境和灾害风险伙伴关系。</w:t>
      </w:r>
    </w:p>
  </w:footnote>
  <w:footnote w:id="291">
    <w:p w14:paraId="4BC555AF" w14:textId="77777777" w:rsidR="004B586C" w:rsidRPr="00FA399B" w:rsidRDefault="004B586C" w:rsidP="004B586C">
      <w:pPr>
        <w:pStyle w:val="FootnoteText"/>
        <w:spacing w:after="60"/>
        <w:rPr>
          <w:sz w:val="20"/>
          <w:lang w:val="es-ES" w:eastAsia="zh-CN"/>
        </w:rPr>
      </w:pPr>
      <w:r w:rsidRPr="00EF74A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EF74A6">
        <w:rPr>
          <w:sz w:val="20"/>
          <w:lang w:eastAsia="zh-CN"/>
        </w:rPr>
        <w:t>关于生物多样性和气候变化的第</w:t>
      </w:r>
      <w:hyperlink r:id="rId161" w:history="1">
        <w:r w:rsidRPr="00FA399B">
          <w:rPr>
            <w:rStyle w:val="Hyperlink"/>
            <w:sz w:val="20"/>
            <w:lang w:val="es-ES" w:eastAsia="zh-CN"/>
          </w:rPr>
          <w:t>X/33</w:t>
        </w:r>
      </w:hyperlink>
      <w:r w:rsidRPr="00EF74A6">
        <w:rPr>
          <w:sz w:val="20"/>
          <w:lang w:eastAsia="zh-CN"/>
        </w:rPr>
        <w:t>号决定载有对缔约方实施基于生态系统的减缓和适应气候变化方法的指导意见。</w:t>
      </w:r>
    </w:p>
  </w:footnote>
  <w:footnote w:id="292">
    <w:p w14:paraId="6C74F0BE" w14:textId="77777777" w:rsidR="004B586C" w:rsidRPr="00FA399B" w:rsidRDefault="004B586C" w:rsidP="004B586C">
      <w:pPr>
        <w:pStyle w:val="FootnoteText"/>
        <w:spacing w:after="60"/>
        <w:rPr>
          <w:sz w:val="20"/>
          <w:lang w:val="es-ES" w:eastAsia="zh-CN"/>
        </w:rPr>
      </w:pPr>
      <w:r w:rsidRPr="00EF74A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EF74A6">
        <w:rPr>
          <w:sz w:val="20"/>
          <w:lang w:eastAsia="zh-CN"/>
        </w:rPr>
        <w:t>联合国</w:t>
      </w:r>
      <w:r w:rsidRPr="00FA399B">
        <w:rPr>
          <w:rFonts w:hint="eastAsia"/>
          <w:sz w:val="20"/>
          <w:lang w:val="es-ES" w:eastAsia="zh-CN"/>
        </w:rPr>
        <w:t>，</w:t>
      </w:r>
      <w:r w:rsidRPr="00EF74A6">
        <w:rPr>
          <w:sz w:val="20"/>
          <w:lang w:eastAsia="zh-CN"/>
        </w:rPr>
        <w:t>《条约汇编》</w:t>
      </w:r>
      <w:r w:rsidRPr="00FA399B">
        <w:rPr>
          <w:rFonts w:hint="eastAsia"/>
          <w:sz w:val="20"/>
          <w:lang w:val="es-ES" w:eastAsia="zh-CN"/>
        </w:rPr>
        <w:t>，</w:t>
      </w:r>
      <w:r w:rsidRPr="00EF74A6">
        <w:rPr>
          <w:sz w:val="20"/>
          <w:lang w:eastAsia="zh-CN"/>
        </w:rPr>
        <w:t>第</w:t>
      </w:r>
      <w:r w:rsidRPr="00FA399B">
        <w:rPr>
          <w:sz w:val="20"/>
          <w:lang w:val="es-ES" w:eastAsia="zh-CN"/>
        </w:rPr>
        <w:t>1760</w:t>
      </w:r>
      <w:r w:rsidRPr="00EF74A6">
        <w:rPr>
          <w:sz w:val="20"/>
          <w:lang w:eastAsia="zh-CN"/>
        </w:rPr>
        <w:t>卷</w:t>
      </w:r>
      <w:r w:rsidRPr="00FA399B">
        <w:rPr>
          <w:sz w:val="20"/>
          <w:lang w:val="es-ES" w:eastAsia="zh-CN"/>
        </w:rPr>
        <w:t>，</w:t>
      </w:r>
      <w:r w:rsidRPr="00EF74A6">
        <w:rPr>
          <w:sz w:val="20"/>
          <w:lang w:eastAsia="zh-CN"/>
        </w:rPr>
        <w:t>第</w:t>
      </w:r>
      <w:r w:rsidRPr="00FA399B">
        <w:rPr>
          <w:sz w:val="20"/>
          <w:lang w:val="es-ES" w:eastAsia="zh-CN"/>
        </w:rPr>
        <w:t>30619</w:t>
      </w:r>
      <w:r w:rsidRPr="00EF74A6">
        <w:rPr>
          <w:sz w:val="20"/>
          <w:lang w:eastAsia="zh-CN"/>
        </w:rPr>
        <w:t>号。</w:t>
      </w:r>
    </w:p>
  </w:footnote>
  <w:footnote w:id="293">
    <w:p w14:paraId="5D449585" w14:textId="77777777" w:rsidR="004B586C" w:rsidRPr="00FA399B" w:rsidRDefault="004B586C" w:rsidP="004B586C">
      <w:pPr>
        <w:pStyle w:val="FootnoteText"/>
        <w:spacing w:after="60"/>
        <w:rPr>
          <w:sz w:val="20"/>
          <w:lang w:val="es-ES" w:eastAsia="zh-CN"/>
        </w:rPr>
      </w:pPr>
      <w:r w:rsidRPr="00EF74A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EF74A6">
        <w:rPr>
          <w:sz w:val="20"/>
          <w:lang w:eastAsia="zh-CN"/>
        </w:rPr>
        <w:t>同上</w:t>
      </w:r>
      <w:r w:rsidRPr="00FA399B">
        <w:rPr>
          <w:sz w:val="20"/>
          <w:lang w:val="es-ES" w:eastAsia="zh-CN"/>
        </w:rPr>
        <w:t>，</w:t>
      </w:r>
      <w:r w:rsidRPr="00EF74A6">
        <w:rPr>
          <w:sz w:val="20"/>
          <w:lang w:eastAsia="zh-CN"/>
        </w:rPr>
        <w:t>第</w:t>
      </w:r>
      <w:r w:rsidRPr="00FA399B">
        <w:rPr>
          <w:sz w:val="20"/>
          <w:lang w:val="es-ES" w:eastAsia="zh-CN"/>
        </w:rPr>
        <w:t>1954</w:t>
      </w:r>
      <w:r w:rsidRPr="00EF74A6">
        <w:rPr>
          <w:sz w:val="20"/>
          <w:lang w:eastAsia="zh-CN"/>
        </w:rPr>
        <w:t>卷</w:t>
      </w:r>
      <w:r w:rsidRPr="00FA399B">
        <w:rPr>
          <w:sz w:val="20"/>
          <w:lang w:val="es-ES" w:eastAsia="zh-CN"/>
        </w:rPr>
        <w:t>，</w:t>
      </w:r>
      <w:r w:rsidRPr="00EF74A6">
        <w:rPr>
          <w:sz w:val="20"/>
          <w:lang w:eastAsia="zh-CN"/>
        </w:rPr>
        <w:t>第</w:t>
      </w:r>
      <w:r w:rsidRPr="00FA399B">
        <w:rPr>
          <w:sz w:val="20"/>
          <w:lang w:val="es-ES" w:eastAsia="zh-CN"/>
        </w:rPr>
        <w:t>33480</w:t>
      </w:r>
      <w:r w:rsidRPr="00EF74A6">
        <w:rPr>
          <w:sz w:val="20"/>
          <w:lang w:eastAsia="zh-CN"/>
        </w:rPr>
        <w:t>号。</w:t>
      </w:r>
    </w:p>
  </w:footnote>
  <w:footnote w:id="294">
    <w:p w14:paraId="2B28E9C2" w14:textId="77777777" w:rsidR="004B586C" w:rsidRPr="00FA399B" w:rsidRDefault="004B586C" w:rsidP="004B586C">
      <w:pPr>
        <w:pStyle w:val="FootnoteText"/>
        <w:spacing w:after="60"/>
        <w:rPr>
          <w:sz w:val="20"/>
          <w:lang w:val="es-ES" w:eastAsia="zh-CN"/>
        </w:rPr>
      </w:pPr>
      <w:r w:rsidRPr="00EF74A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EF74A6">
        <w:rPr>
          <w:sz w:val="20"/>
          <w:lang w:eastAsia="zh-CN"/>
        </w:rPr>
        <w:t>同上</w:t>
      </w:r>
      <w:r w:rsidRPr="00FA399B">
        <w:rPr>
          <w:sz w:val="20"/>
          <w:lang w:val="es-ES" w:eastAsia="zh-CN"/>
        </w:rPr>
        <w:t>，</w:t>
      </w:r>
      <w:r w:rsidRPr="00EF74A6">
        <w:rPr>
          <w:sz w:val="20"/>
          <w:lang w:eastAsia="zh-CN"/>
        </w:rPr>
        <w:t>第</w:t>
      </w:r>
      <w:r w:rsidRPr="00FA399B">
        <w:rPr>
          <w:sz w:val="20"/>
          <w:lang w:val="es-ES" w:eastAsia="zh-CN"/>
        </w:rPr>
        <w:t>1771</w:t>
      </w:r>
      <w:r w:rsidRPr="00EF74A6">
        <w:rPr>
          <w:sz w:val="20"/>
          <w:lang w:eastAsia="zh-CN"/>
        </w:rPr>
        <w:t>卷</w:t>
      </w:r>
      <w:r w:rsidRPr="00FA399B">
        <w:rPr>
          <w:sz w:val="20"/>
          <w:lang w:val="es-ES" w:eastAsia="zh-CN"/>
        </w:rPr>
        <w:t>，</w:t>
      </w:r>
      <w:r w:rsidRPr="00EF74A6">
        <w:rPr>
          <w:sz w:val="20"/>
          <w:lang w:eastAsia="zh-CN"/>
        </w:rPr>
        <w:t>第</w:t>
      </w:r>
      <w:r w:rsidRPr="00FA399B">
        <w:rPr>
          <w:sz w:val="20"/>
          <w:lang w:val="es-ES" w:eastAsia="zh-CN"/>
        </w:rPr>
        <w:t>30822</w:t>
      </w:r>
      <w:r w:rsidRPr="00EF74A6">
        <w:rPr>
          <w:sz w:val="20"/>
          <w:lang w:eastAsia="zh-CN"/>
        </w:rPr>
        <w:t>号。</w:t>
      </w:r>
    </w:p>
  </w:footnote>
  <w:footnote w:id="295">
    <w:p w14:paraId="5B9C742B" w14:textId="77777777" w:rsidR="004B586C" w:rsidRPr="00FA399B" w:rsidRDefault="004B586C" w:rsidP="004B586C">
      <w:pPr>
        <w:pStyle w:val="FootnoteText"/>
        <w:spacing w:after="60"/>
        <w:rPr>
          <w:sz w:val="20"/>
          <w:lang w:val="es-ES" w:eastAsia="zh-CN"/>
        </w:rPr>
      </w:pPr>
      <w:r w:rsidRPr="00EF74A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EF74A6">
        <w:rPr>
          <w:sz w:val="20"/>
          <w:lang w:eastAsia="zh-CN"/>
        </w:rPr>
        <w:t>同上</w:t>
      </w:r>
      <w:r w:rsidRPr="00FA399B">
        <w:rPr>
          <w:sz w:val="20"/>
          <w:lang w:val="es-ES" w:eastAsia="zh-CN"/>
        </w:rPr>
        <w:t>，</w:t>
      </w:r>
      <w:r w:rsidRPr="00EF74A6">
        <w:rPr>
          <w:sz w:val="20"/>
          <w:lang w:eastAsia="zh-CN"/>
        </w:rPr>
        <w:t>第</w:t>
      </w:r>
      <w:r w:rsidRPr="00FA399B">
        <w:rPr>
          <w:sz w:val="20"/>
          <w:lang w:val="es-ES" w:eastAsia="zh-CN"/>
        </w:rPr>
        <w:t xml:space="preserve"> 1833</w:t>
      </w:r>
      <w:r w:rsidRPr="00EF74A6">
        <w:rPr>
          <w:sz w:val="20"/>
          <w:lang w:eastAsia="zh-CN"/>
        </w:rPr>
        <w:t>卷</w:t>
      </w:r>
      <w:r w:rsidRPr="00FA399B">
        <w:rPr>
          <w:sz w:val="20"/>
          <w:lang w:val="es-ES" w:eastAsia="zh-CN"/>
        </w:rPr>
        <w:t>，</w:t>
      </w:r>
      <w:r w:rsidRPr="00EF74A6">
        <w:rPr>
          <w:sz w:val="20"/>
          <w:lang w:eastAsia="zh-CN"/>
        </w:rPr>
        <w:t>第</w:t>
      </w:r>
      <w:r w:rsidRPr="00FA399B">
        <w:rPr>
          <w:sz w:val="20"/>
          <w:lang w:val="es-ES" w:eastAsia="zh-CN"/>
        </w:rPr>
        <w:t xml:space="preserve"> 31363</w:t>
      </w:r>
      <w:r w:rsidRPr="00EF74A6">
        <w:rPr>
          <w:sz w:val="20"/>
          <w:lang w:eastAsia="zh-CN"/>
        </w:rPr>
        <w:t>号。</w:t>
      </w:r>
    </w:p>
  </w:footnote>
  <w:footnote w:id="296">
    <w:p w14:paraId="1C217468" w14:textId="77777777" w:rsidR="004B586C" w:rsidRPr="00FA399B" w:rsidRDefault="004B586C" w:rsidP="004B586C">
      <w:pPr>
        <w:pStyle w:val="FootnoteText"/>
        <w:spacing w:after="60"/>
        <w:rPr>
          <w:sz w:val="20"/>
          <w:lang w:val="es-ES" w:eastAsia="zh-CN"/>
        </w:rPr>
      </w:pPr>
      <w:r w:rsidRPr="00856799">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856799">
        <w:rPr>
          <w:sz w:val="20"/>
          <w:lang w:eastAsia="zh-CN"/>
        </w:rPr>
        <w:t>第</w:t>
      </w:r>
      <w:hyperlink r:id="rId162" w:history="1">
        <w:r w:rsidRPr="00FA399B">
          <w:rPr>
            <w:rStyle w:val="Hyperlink"/>
            <w:sz w:val="20"/>
            <w:lang w:val="es-ES" w:eastAsia="zh-CN"/>
          </w:rPr>
          <w:t>14/5</w:t>
        </w:r>
      </w:hyperlink>
      <w:r w:rsidRPr="00856799">
        <w:rPr>
          <w:sz w:val="20"/>
          <w:lang w:eastAsia="zh-CN"/>
        </w:rPr>
        <w:t>号决定</w:t>
      </w:r>
      <w:r w:rsidRPr="00FA399B">
        <w:rPr>
          <w:sz w:val="20"/>
          <w:lang w:val="es-ES" w:eastAsia="zh-CN"/>
        </w:rPr>
        <w:t>，</w:t>
      </w:r>
      <w:r w:rsidRPr="00856799">
        <w:rPr>
          <w:sz w:val="20"/>
          <w:lang w:eastAsia="zh-CN"/>
        </w:rPr>
        <w:t>附件。</w:t>
      </w:r>
    </w:p>
  </w:footnote>
  <w:footnote w:id="297">
    <w:p w14:paraId="4A7B8B01" w14:textId="77777777" w:rsidR="004B586C" w:rsidRPr="00FA399B" w:rsidRDefault="004B586C" w:rsidP="004B586C">
      <w:pPr>
        <w:pStyle w:val="FootnoteText"/>
        <w:spacing w:after="60"/>
        <w:rPr>
          <w:sz w:val="20"/>
          <w:lang w:val="es-ES" w:eastAsia="zh-CN"/>
        </w:rPr>
      </w:pPr>
      <w:r w:rsidRPr="00856799">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856799">
        <w:rPr>
          <w:sz w:val="20"/>
          <w:lang w:eastAsia="zh-CN"/>
        </w:rPr>
        <w:t>第</w:t>
      </w:r>
      <w:hyperlink r:id="rId163" w:history="1">
        <w:r w:rsidRPr="00FA399B">
          <w:rPr>
            <w:rStyle w:val="Hyperlink"/>
            <w:sz w:val="20"/>
            <w:lang w:val="es-ES" w:eastAsia="zh-CN"/>
          </w:rPr>
          <w:t>15/4</w:t>
        </w:r>
      </w:hyperlink>
      <w:r w:rsidRPr="00856799">
        <w:rPr>
          <w:sz w:val="20"/>
          <w:lang w:eastAsia="zh-CN"/>
        </w:rPr>
        <w:t>号决定。</w:t>
      </w:r>
    </w:p>
  </w:footnote>
  <w:footnote w:id="298">
    <w:p w14:paraId="00907B4F" w14:textId="77777777" w:rsidR="004B586C" w:rsidRPr="00FA399B" w:rsidRDefault="004B586C" w:rsidP="004B586C">
      <w:pPr>
        <w:pStyle w:val="FootnoteText"/>
        <w:spacing w:after="60"/>
        <w:rPr>
          <w:sz w:val="20"/>
          <w:lang w:val="es-ES" w:eastAsia="zh-CN"/>
        </w:rPr>
      </w:pPr>
      <w:r w:rsidRPr="00856799">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856799">
        <w:rPr>
          <w:sz w:val="20"/>
          <w:lang w:eastAsia="zh-CN"/>
        </w:rPr>
        <w:t>第</w:t>
      </w:r>
      <w:hyperlink r:id="rId164" w:history="1">
        <w:r w:rsidRPr="00FA399B">
          <w:rPr>
            <w:rStyle w:val="Hyperlink"/>
            <w:sz w:val="20"/>
            <w:lang w:val="es-ES" w:eastAsia="zh-CN"/>
          </w:rPr>
          <w:t>XII/20</w:t>
        </w:r>
      </w:hyperlink>
      <w:r w:rsidRPr="00856799">
        <w:rPr>
          <w:sz w:val="20"/>
          <w:lang w:eastAsia="zh-CN"/>
        </w:rPr>
        <w:t>号、第</w:t>
      </w:r>
      <w:hyperlink r:id="rId165" w:history="1">
        <w:r w:rsidRPr="00FA399B">
          <w:rPr>
            <w:rStyle w:val="Hyperlink"/>
            <w:sz w:val="20"/>
            <w:lang w:val="es-ES" w:eastAsia="zh-CN"/>
          </w:rPr>
          <w:t>14/5</w:t>
        </w:r>
      </w:hyperlink>
      <w:r w:rsidRPr="00856799">
        <w:rPr>
          <w:sz w:val="20"/>
          <w:lang w:eastAsia="zh-CN"/>
        </w:rPr>
        <w:t>号、第</w:t>
      </w:r>
      <w:hyperlink r:id="rId166" w:history="1">
        <w:r w:rsidRPr="00FA399B">
          <w:rPr>
            <w:rStyle w:val="Hyperlink"/>
            <w:sz w:val="20"/>
            <w:lang w:val="es-ES" w:eastAsia="zh-CN"/>
          </w:rPr>
          <w:t>15/4</w:t>
        </w:r>
      </w:hyperlink>
      <w:r w:rsidRPr="00856799">
        <w:rPr>
          <w:sz w:val="20"/>
          <w:lang w:eastAsia="zh-CN"/>
        </w:rPr>
        <w:t>号和第</w:t>
      </w:r>
      <w:hyperlink r:id="rId167" w:history="1">
        <w:r w:rsidRPr="00FA399B">
          <w:rPr>
            <w:rStyle w:val="Hyperlink"/>
            <w:sz w:val="20"/>
            <w:lang w:val="es-ES" w:eastAsia="zh-CN"/>
          </w:rPr>
          <w:t>16/22</w:t>
        </w:r>
      </w:hyperlink>
      <w:r w:rsidRPr="00856799">
        <w:rPr>
          <w:sz w:val="20"/>
          <w:lang w:eastAsia="zh-CN"/>
        </w:rPr>
        <w:t>号决定。</w:t>
      </w:r>
    </w:p>
  </w:footnote>
  <w:footnote w:id="299">
    <w:p w14:paraId="64A0C268" w14:textId="5A90A5D8" w:rsidR="005B72CD" w:rsidRPr="00FA399B" w:rsidRDefault="005B72CD" w:rsidP="005B72CD">
      <w:pPr>
        <w:pStyle w:val="FootnoteText"/>
        <w:spacing w:after="60"/>
        <w:rPr>
          <w:sz w:val="20"/>
          <w:lang w:val="es-ES" w:eastAsia="zh-CN"/>
        </w:rPr>
      </w:pPr>
      <w:r w:rsidRPr="005B72CD">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5B72CD">
        <w:rPr>
          <w:sz w:val="20"/>
          <w:lang w:eastAsia="zh-CN"/>
        </w:rPr>
        <w:t>联合国</w:t>
      </w:r>
      <w:r w:rsidRPr="00FA399B">
        <w:rPr>
          <w:sz w:val="20"/>
          <w:lang w:val="es-ES" w:eastAsia="zh-CN"/>
        </w:rPr>
        <w:t>，</w:t>
      </w:r>
      <w:r w:rsidRPr="005B72CD">
        <w:rPr>
          <w:sz w:val="20"/>
          <w:lang w:eastAsia="zh-CN"/>
        </w:rPr>
        <w:t>《条约汇编》</w:t>
      </w:r>
      <w:r w:rsidRPr="00FA399B">
        <w:rPr>
          <w:sz w:val="20"/>
          <w:lang w:val="es-ES" w:eastAsia="zh-CN"/>
        </w:rPr>
        <w:t>，</w:t>
      </w:r>
      <w:r w:rsidRPr="005B72CD">
        <w:rPr>
          <w:sz w:val="20"/>
          <w:lang w:eastAsia="zh-CN"/>
        </w:rPr>
        <w:t>第</w:t>
      </w:r>
      <w:r w:rsidRPr="00FA399B">
        <w:rPr>
          <w:sz w:val="20"/>
          <w:lang w:val="es-ES" w:eastAsia="zh-CN"/>
        </w:rPr>
        <w:t>3156</w:t>
      </w:r>
      <w:r w:rsidRPr="005B72CD">
        <w:rPr>
          <w:sz w:val="20"/>
          <w:lang w:eastAsia="zh-CN"/>
        </w:rPr>
        <w:t>卷</w:t>
      </w:r>
      <w:r w:rsidRPr="00FA399B">
        <w:rPr>
          <w:sz w:val="20"/>
          <w:lang w:val="es-ES" w:eastAsia="zh-CN"/>
        </w:rPr>
        <w:t>，</w:t>
      </w:r>
      <w:r w:rsidRPr="005B72CD">
        <w:rPr>
          <w:sz w:val="20"/>
          <w:lang w:eastAsia="zh-CN"/>
        </w:rPr>
        <w:t>第</w:t>
      </w:r>
      <w:r w:rsidRPr="00FA399B">
        <w:rPr>
          <w:sz w:val="20"/>
          <w:lang w:val="es-ES" w:eastAsia="zh-CN"/>
        </w:rPr>
        <w:t>54113</w:t>
      </w:r>
      <w:r w:rsidRPr="005B72CD">
        <w:rPr>
          <w:sz w:val="20"/>
          <w:lang w:eastAsia="zh-CN"/>
        </w:rPr>
        <w:t>号。</w:t>
      </w:r>
    </w:p>
  </w:footnote>
  <w:footnote w:id="300">
    <w:p w14:paraId="50FCBD27" w14:textId="39C4AA2E" w:rsidR="005B72CD" w:rsidRPr="00FA399B" w:rsidRDefault="005B72CD" w:rsidP="005B72CD">
      <w:pPr>
        <w:pStyle w:val="FootnoteText"/>
        <w:spacing w:after="60"/>
        <w:rPr>
          <w:lang w:val="es-ES" w:eastAsia="zh-CN"/>
        </w:rPr>
      </w:pPr>
      <w:r w:rsidRPr="005B72CD">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FA399B">
        <w:rPr>
          <w:spacing w:val="-10"/>
          <w:sz w:val="20"/>
          <w:lang w:val="es-ES" w:eastAsia="zh-CN"/>
        </w:rPr>
        <w:t>“</w:t>
      </w:r>
      <w:r w:rsidRPr="005B72CD">
        <w:rPr>
          <w:spacing w:val="-10"/>
          <w:sz w:val="20"/>
          <w:lang w:eastAsia="zh-CN"/>
        </w:rPr>
        <w:t>自由、事先和知情同意</w:t>
      </w:r>
      <w:r w:rsidRPr="00FA399B">
        <w:rPr>
          <w:spacing w:val="-10"/>
          <w:sz w:val="20"/>
          <w:lang w:val="es-ES" w:eastAsia="zh-CN"/>
        </w:rPr>
        <w:t>”</w:t>
      </w:r>
      <w:r w:rsidRPr="005B72CD">
        <w:rPr>
          <w:spacing w:val="-10"/>
          <w:sz w:val="20"/>
          <w:lang w:eastAsia="zh-CN"/>
        </w:rPr>
        <w:t>指三种表述</w:t>
      </w:r>
      <w:r w:rsidRPr="00FA399B">
        <w:rPr>
          <w:spacing w:val="-10"/>
          <w:sz w:val="20"/>
          <w:lang w:val="es-ES" w:eastAsia="zh-CN"/>
        </w:rPr>
        <w:t>，</w:t>
      </w:r>
      <w:r w:rsidRPr="005B72CD">
        <w:rPr>
          <w:spacing w:val="-10"/>
          <w:sz w:val="20"/>
          <w:lang w:eastAsia="zh-CN"/>
        </w:rPr>
        <w:t>即</w:t>
      </w:r>
      <w:r w:rsidRPr="00FA399B">
        <w:rPr>
          <w:spacing w:val="-10"/>
          <w:sz w:val="20"/>
          <w:lang w:val="es-ES" w:eastAsia="zh-CN"/>
        </w:rPr>
        <w:t xml:space="preserve"> “</w:t>
      </w:r>
      <w:r w:rsidRPr="005B72CD">
        <w:rPr>
          <w:spacing w:val="-10"/>
          <w:sz w:val="20"/>
          <w:lang w:eastAsia="zh-CN"/>
        </w:rPr>
        <w:t>事先和知情同意</w:t>
      </w:r>
      <w:r w:rsidRPr="00FA399B">
        <w:rPr>
          <w:spacing w:val="-10"/>
          <w:sz w:val="20"/>
          <w:lang w:val="es-ES" w:eastAsia="zh-CN"/>
        </w:rPr>
        <w:t xml:space="preserve">” </w:t>
      </w:r>
      <w:r w:rsidRPr="005B72CD">
        <w:rPr>
          <w:spacing w:val="-10"/>
          <w:sz w:val="20"/>
          <w:lang w:eastAsia="zh-CN"/>
        </w:rPr>
        <w:t>、</w:t>
      </w:r>
      <w:r w:rsidRPr="00FA399B">
        <w:rPr>
          <w:spacing w:val="-10"/>
          <w:sz w:val="20"/>
          <w:lang w:val="es-ES" w:eastAsia="zh-CN"/>
        </w:rPr>
        <w:t xml:space="preserve"> “</w:t>
      </w:r>
      <w:r w:rsidRPr="005B72CD">
        <w:rPr>
          <w:spacing w:val="-10"/>
          <w:sz w:val="20"/>
          <w:lang w:eastAsia="zh-CN"/>
        </w:rPr>
        <w:t>自由、事先和知情同意</w:t>
      </w:r>
      <w:r w:rsidRPr="00FA399B">
        <w:rPr>
          <w:spacing w:val="-10"/>
          <w:sz w:val="20"/>
          <w:lang w:val="es-ES" w:eastAsia="zh-CN"/>
        </w:rPr>
        <w:t xml:space="preserve">” </w:t>
      </w:r>
      <w:r w:rsidRPr="005B72CD">
        <w:rPr>
          <w:spacing w:val="-10"/>
          <w:sz w:val="20"/>
          <w:lang w:eastAsia="zh-CN"/>
        </w:rPr>
        <w:t>、</w:t>
      </w:r>
      <w:r w:rsidRPr="00FA399B">
        <w:rPr>
          <w:spacing w:val="-10"/>
          <w:sz w:val="20"/>
          <w:lang w:val="es-ES" w:eastAsia="zh-CN"/>
        </w:rPr>
        <w:t xml:space="preserve"> “</w:t>
      </w:r>
      <w:r w:rsidRPr="005B72CD">
        <w:rPr>
          <w:spacing w:val="-10"/>
          <w:sz w:val="20"/>
          <w:lang w:eastAsia="zh-CN"/>
        </w:rPr>
        <w:t>批准和参与</w:t>
      </w:r>
      <w:r w:rsidRPr="00FA399B">
        <w:rPr>
          <w:spacing w:val="-10"/>
          <w:sz w:val="20"/>
          <w:lang w:val="es-ES" w:eastAsia="zh-CN"/>
        </w:rPr>
        <w:t>”</w:t>
      </w:r>
      <w:r w:rsidRPr="005B72CD">
        <w:rPr>
          <w:spacing w:val="-10"/>
          <w:sz w:val="20"/>
          <w:lang w:eastAsia="zh-CN"/>
        </w:rPr>
        <w:t>。</w:t>
      </w:r>
    </w:p>
  </w:footnote>
  <w:footnote w:id="301">
    <w:p w14:paraId="58BC1889" w14:textId="77777777" w:rsidR="004B586C" w:rsidRPr="00FA399B" w:rsidRDefault="004B586C" w:rsidP="00A70D59">
      <w:pPr>
        <w:pStyle w:val="FootnoteText"/>
        <w:spacing w:after="60"/>
        <w:rPr>
          <w:sz w:val="20"/>
          <w:lang w:val="es-ES" w:eastAsia="zh-CN"/>
        </w:rPr>
      </w:pPr>
      <w:r w:rsidRPr="0098577F">
        <w:rPr>
          <w:rStyle w:val="FootnoteReference"/>
          <w:sz w:val="20"/>
        </w:rPr>
        <w:footnoteRef/>
      </w:r>
      <w:r w:rsidRPr="00FA399B">
        <w:rPr>
          <w:rFonts w:hint="eastAsia"/>
          <w:sz w:val="20"/>
          <w:lang w:val="es-ES" w:eastAsia="zh-CN"/>
        </w:rPr>
        <w:t xml:space="preserve"> </w:t>
      </w:r>
      <w:r w:rsidRPr="00FA399B">
        <w:rPr>
          <w:sz w:val="20"/>
          <w:lang w:val="es-ES" w:eastAsia="zh-CN"/>
        </w:rPr>
        <w:t xml:space="preserve"> </w:t>
      </w:r>
      <w:r w:rsidRPr="0098577F">
        <w:rPr>
          <w:sz w:val="20"/>
          <w:lang w:eastAsia="zh-CN"/>
        </w:rPr>
        <w:t>在项目设计的早期阶段应用环境影响评估</w:t>
      </w:r>
      <w:r w:rsidRPr="00FA399B">
        <w:rPr>
          <w:sz w:val="20"/>
          <w:lang w:val="es-ES" w:eastAsia="zh-CN"/>
        </w:rPr>
        <w:t>，</w:t>
      </w:r>
      <w:r w:rsidRPr="0098577F">
        <w:rPr>
          <w:sz w:val="20"/>
          <w:lang w:eastAsia="zh-CN"/>
        </w:rPr>
        <w:t>并建立健全的监测和评估系统</w:t>
      </w:r>
      <w:r w:rsidRPr="00FA399B">
        <w:rPr>
          <w:sz w:val="20"/>
          <w:lang w:val="es-ES" w:eastAsia="zh-CN"/>
        </w:rPr>
        <w:t>；</w:t>
      </w:r>
      <w:r w:rsidRPr="0098577F">
        <w:rPr>
          <w:sz w:val="20"/>
          <w:lang w:eastAsia="zh-CN"/>
        </w:rPr>
        <w:t>防止风险和影响的转移</w:t>
      </w:r>
      <w:r w:rsidRPr="00FA399B">
        <w:rPr>
          <w:sz w:val="20"/>
          <w:lang w:val="es-ES" w:eastAsia="zh-CN"/>
        </w:rPr>
        <w:t>；</w:t>
      </w:r>
      <w:r w:rsidRPr="0098577F">
        <w:rPr>
          <w:sz w:val="20"/>
          <w:lang w:eastAsia="zh-CN"/>
        </w:rPr>
        <w:t>避免自然</w:t>
      </w:r>
      <w:r>
        <w:rPr>
          <w:rFonts w:hint="eastAsia"/>
          <w:sz w:val="20"/>
          <w:lang w:eastAsia="zh-CN"/>
        </w:rPr>
        <w:t>生境</w:t>
      </w:r>
      <w:r w:rsidRPr="0098577F">
        <w:rPr>
          <w:sz w:val="20"/>
          <w:lang w:eastAsia="zh-CN"/>
        </w:rPr>
        <w:t>退化、生物多样性丧失、入侵物种的引入以及未来灾害脆弱性的产生或加剧</w:t>
      </w:r>
      <w:r w:rsidRPr="00FA399B">
        <w:rPr>
          <w:sz w:val="20"/>
          <w:lang w:val="es-ES" w:eastAsia="zh-CN"/>
        </w:rPr>
        <w:t>；</w:t>
      </w:r>
      <w:r w:rsidRPr="0098577F">
        <w:rPr>
          <w:sz w:val="20"/>
          <w:lang w:eastAsia="zh-CN"/>
        </w:rPr>
        <w:t>促进和加强生物</w:t>
      </w:r>
      <w:r w:rsidRPr="00856799">
        <w:rPr>
          <w:spacing w:val="-10"/>
          <w:sz w:val="20"/>
          <w:lang w:eastAsia="zh-CN"/>
        </w:rPr>
        <w:t>多样性和生态系统的功能和服务</w:t>
      </w:r>
      <w:r w:rsidRPr="00FA399B">
        <w:rPr>
          <w:spacing w:val="-10"/>
          <w:sz w:val="20"/>
          <w:lang w:val="es-ES" w:eastAsia="zh-CN"/>
        </w:rPr>
        <w:t>；</w:t>
      </w:r>
      <w:r w:rsidRPr="00856799">
        <w:rPr>
          <w:spacing w:val="-10"/>
          <w:sz w:val="20"/>
          <w:lang w:eastAsia="zh-CN"/>
        </w:rPr>
        <w:t>致力于可持续的资源利用</w:t>
      </w:r>
      <w:r w:rsidRPr="00FA399B">
        <w:rPr>
          <w:spacing w:val="-10"/>
          <w:sz w:val="20"/>
          <w:lang w:val="es-ES" w:eastAsia="zh-CN"/>
        </w:rPr>
        <w:t>，</w:t>
      </w:r>
      <w:r w:rsidRPr="00856799">
        <w:rPr>
          <w:spacing w:val="-10"/>
          <w:sz w:val="20"/>
          <w:lang w:eastAsia="zh-CN"/>
        </w:rPr>
        <w:t>同时不增加气候变化和灾害风险的驱动因素。</w:t>
      </w:r>
    </w:p>
  </w:footnote>
  <w:footnote w:id="302">
    <w:p w14:paraId="43062140" w14:textId="77777777" w:rsidR="004B586C" w:rsidRPr="00FA399B" w:rsidRDefault="004B586C" w:rsidP="00A70D59">
      <w:pPr>
        <w:pStyle w:val="FootnoteText"/>
        <w:spacing w:after="60"/>
        <w:rPr>
          <w:sz w:val="20"/>
          <w:lang w:val="es-ES" w:eastAsia="zh-CN"/>
        </w:rPr>
      </w:pPr>
      <w:r w:rsidRPr="0098577F">
        <w:rPr>
          <w:rStyle w:val="FootnoteReference"/>
          <w:sz w:val="20"/>
        </w:rPr>
        <w:footnoteRef/>
      </w:r>
      <w:r w:rsidRPr="00FA399B">
        <w:rPr>
          <w:rFonts w:hint="eastAsia"/>
          <w:sz w:val="20"/>
          <w:lang w:val="es-ES" w:eastAsia="zh-CN"/>
        </w:rPr>
        <w:t xml:space="preserve"> </w:t>
      </w:r>
      <w:r w:rsidRPr="00FA399B">
        <w:rPr>
          <w:sz w:val="20"/>
          <w:lang w:val="es-ES" w:eastAsia="zh-CN"/>
        </w:rPr>
        <w:t xml:space="preserve"> Cristina Espinosa, “</w:t>
      </w:r>
      <w:r w:rsidRPr="0098577F">
        <w:rPr>
          <w:sz w:val="20"/>
          <w:lang w:eastAsia="zh-CN"/>
        </w:rPr>
        <w:t>倡导以前不可想象的东西</w:t>
      </w:r>
      <w:r w:rsidRPr="00FA399B">
        <w:rPr>
          <w:sz w:val="20"/>
          <w:lang w:val="es-ES" w:eastAsia="zh-CN"/>
        </w:rPr>
        <w:t>：</w:t>
      </w:r>
      <w:r w:rsidRPr="0098577F">
        <w:rPr>
          <w:sz w:val="20"/>
          <w:lang w:eastAsia="zh-CN"/>
        </w:rPr>
        <w:t>里约</w:t>
      </w:r>
      <w:r w:rsidRPr="00FA399B">
        <w:rPr>
          <w:sz w:val="20"/>
          <w:lang w:val="es-ES" w:eastAsia="zh-CN"/>
        </w:rPr>
        <w:t>+20</w:t>
      </w:r>
      <w:r w:rsidRPr="0098577F">
        <w:rPr>
          <w:sz w:val="20"/>
          <w:lang w:eastAsia="zh-CN"/>
        </w:rPr>
        <w:t>会议上对《世界地球母亲权利宣言》的话语分析</w:t>
      </w:r>
      <w:r w:rsidRPr="00FA399B">
        <w:rPr>
          <w:sz w:val="20"/>
          <w:lang w:val="es-ES" w:eastAsia="zh-CN"/>
        </w:rPr>
        <w:t>”</w:t>
      </w:r>
      <w:r w:rsidRPr="00FA399B">
        <w:rPr>
          <w:sz w:val="20"/>
          <w:lang w:val="es-ES" w:eastAsia="zh-CN"/>
        </w:rPr>
        <w:t>，</w:t>
      </w:r>
      <w:r w:rsidRPr="0098577F">
        <w:rPr>
          <w:sz w:val="20"/>
          <w:lang w:eastAsia="zh-CN"/>
        </w:rPr>
        <w:t>《环境与发展杂志》</w:t>
      </w:r>
      <w:r w:rsidRPr="00FA399B">
        <w:rPr>
          <w:sz w:val="20"/>
          <w:lang w:val="es-ES" w:eastAsia="zh-CN"/>
        </w:rPr>
        <w:t>，</w:t>
      </w:r>
      <w:r w:rsidRPr="0098577F">
        <w:rPr>
          <w:sz w:val="20"/>
          <w:lang w:eastAsia="zh-CN"/>
        </w:rPr>
        <w:t>第</w:t>
      </w:r>
      <w:r w:rsidRPr="00FA399B">
        <w:rPr>
          <w:sz w:val="20"/>
          <w:lang w:val="es-ES" w:eastAsia="zh-CN"/>
        </w:rPr>
        <w:t>23</w:t>
      </w:r>
      <w:r w:rsidRPr="0098577F">
        <w:rPr>
          <w:sz w:val="20"/>
          <w:lang w:eastAsia="zh-CN"/>
        </w:rPr>
        <w:t>卷</w:t>
      </w:r>
      <w:r w:rsidRPr="00FA399B">
        <w:rPr>
          <w:sz w:val="20"/>
          <w:lang w:val="es-ES" w:eastAsia="zh-CN"/>
        </w:rPr>
        <w:t>，</w:t>
      </w:r>
      <w:r w:rsidRPr="0098577F">
        <w:rPr>
          <w:sz w:val="20"/>
          <w:lang w:eastAsia="zh-CN"/>
        </w:rPr>
        <w:t>第</w:t>
      </w:r>
      <w:r w:rsidRPr="00FA399B">
        <w:rPr>
          <w:sz w:val="20"/>
          <w:lang w:val="es-ES" w:eastAsia="zh-CN"/>
        </w:rPr>
        <w:t>4</w:t>
      </w:r>
      <w:r w:rsidRPr="0098577F">
        <w:rPr>
          <w:sz w:val="20"/>
          <w:lang w:eastAsia="zh-CN"/>
        </w:rPr>
        <w:t>期</w:t>
      </w:r>
      <w:r w:rsidRPr="00FA399B">
        <w:rPr>
          <w:sz w:val="20"/>
          <w:lang w:val="es-ES" w:eastAsia="zh-CN"/>
        </w:rPr>
        <w:t>（</w:t>
      </w:r>
      <w:r w:rsidRPr="00FA399B">
        <w:rPr>
          <w:sz w:val="20"/>
          <w:lang w:val="es-ES" w:eastAsia="zh-CN"/>
        </w:rPr>
        <w:t>2014</w:t>
      </w:r>
      <w:r w:rsidRPr="0098577F">
        <w:rPr>
          <w:sz w:val="20"/>
          <w:lang w:eastAsia="zh-CN"/>
        </w:rPr>
        <w:t>年</w:t>
      </w:r>
      <w:r w:rsidRPr="00FA399B">
        <w:rPr>
          <w:sz w:val="20"/>
          <w:lang w:val="es-ES" w:eastAsia="zh-CN"/>
        </w:rPr>
        <w:t>12</w:t>
      </w:r>
      <w:r w:rsidRPr="0098577F">
        <w:rPr>
          <w:sz w:val="20"/>
          <w:lang w:eastAsia="zh-CN"/>
        </w:rPr>
        <w:t>月</w:t>
      </w:r>
      <w:r w:rsidRPr="00FA399B">
        <w:rPr>
          <w:sz w:val="20"/>
          <w:lang w:val="es-ES" w:eastAsia="zh-CN"/>
        </w:rPr>
        <w:t>）</w:t>
      </w:r>
      <w:r w:rsidRPr="0098577F">
        <w:rPr>
          <w:sz w:val="20"/>
          <w:lang w:eastAsia="zh-CN"/>
        </w:rPr>
        <w:t>。</w:t>
      </w:r>
    </w:p>
  </w:footnote>
  <w:footnote w:id="303">
    <w:p w14:paraId="5D367A27" w14:textId="77777777" w:rsidR="004B586C" w:rsidRPr="00FA399B" w:rsidRDefault="004B586C" w:rsidP="00A70D59">
      <w:pPr>
        <w:pStyle w:val="FootnoteText"/>
        <w:spacing w:after="60"/>
        <w:rPr>
          <w:sz w:val="20"/>
          <w:lang w:val="es-ES" w:eastAsia="zh-CN"/>
        </w:rPr>
      </w:pPr>
      <w:r w:rsidRPr="0098577F">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FA399B">
        <w:rPr>
          <w:sz w:val="20"/>
          <w:lang w:val="es-ES" w:eastAsia="zh-CN"/>
        </w:rPr>
        <w:t>Haydn Washington</w:t>
      </w:r>
      <w:r>
        <w:rPr>
          <w:rFonts w:hint="eastAsia"/>
          <w:sz w:val="20"/>
          <w:lang w:eastAsia="zh-CN"/>
        </w:rPr>
        <w:t>等</w:t>
      </w:r>
      <w:r w:rsidRPr="00FA399B">
        <w:rPr>
          <w:sz w:val="20"/>
          <w:lang w:val="es-ES" w:eastAsia="zh-CN"/>
        </w:rPr>
        <w:t>，</w:t>
      </w:r>
      <w:r w:rsidRPr="00FA399B">
        <w:rPr>
          <w:sz w:val="20"/>
          <w:lang w:val="es-ES" w:eastAsia="zh-CN"/>
        </w:rPr>
        <w:t>“</w:t>
      </w:r>
      <w:r w:rsidRPr="0098577F">
        <w:rPr>
          <w:sz w:val="20"/>
          <w:lang w:eastAsia="zh-CN"/>
        </w:rPr>
        <w:t>为什么生态中心主义是实现可持续发展的关键途径</w:t>
      </w:r>
      <w:r w:rsidRPr="00FA399B">
        <w:rPr>
          <w:sz w:val="20"/>
          <w:lang w:val="es-ES" w:eastAsia="zh-CN"/>
        </w:rPr>
        <w:t>”</w:t>
      </w:r>
      <w:r w:rsidRPr="00FA399B">
        <w:rPr>
          <w:sz w:val="20"/>
          <w:lang w:val="es-ES" w:eastAsia="zh-CN"/>
        </w:rPr>
        <w:t>，</w:t>
      </w:r>
      <w:r w:rsidRPr="0098577F">
        <w:rPr>
          <w:sz w:val="20"/>
          <w:lang w:eastAsia="zh-CN"/>
        </w:rPr>
        <w:t>《生态公民》</w:t>
      </w:r>
      <w:r w:rsidRPr="00FA399B">
        <w:rPr>
          <w:sz w:val="20"/>
          <w:lang w:val="es-ES" w:eastAsia="zh-CN"/>
        </w:rPr>
        <w:t>，</w:t>
      </w:r>
      <w:r w:rsidRPr="0098577F">
        <w:rPr>
          <w:sz w:val="20"/>
          <w:lang w:eastAsia="zh-CN"/>
        </w:rPr>
        <w:t>第</w:t>
      </w:r>
      <w:r w:rsidRPr="00FA399B">
        <w:rPr>
          <w:sz w:val="20"/>
          <w:lang w:val="es-ES" w:eastAsia="zh-CN"/>
        </w:rPr>
        <w:t>1</w:t>
      </w:r>
      <w:r w:rsidRPr="0098577F">
        <w:rPr>
          <w:sz w:val="20"/>
          <w:lang w:eastAsia="zh-CN"/>
        </w:rPr>
        <w:t>卷</w:t>
      </w:r>
      <w:r w:rsidRPr="00FA399B">
        <w:rPr>
          <w:sz w:val="20"/>
          <w:lang w:val="es-ES" w:eastAsia="zh-CN"/>
        </w:rPr>
        <w:t>，</w:t>
      </w:r>
      <w:r w:rsidRPr="0098577F">
        <w:rPr>
          <w:sz w:val="20"/>
          <w:lang w:eastAsia="zh-CN"/>
        </w:rPr>
        <w:t>第</w:t>
      </w:r>
      <w:r w:rsidRPr="00FA399B">
        <w:rPr>
          <w:sz w:val="20"/>
          <w:lang w:val="es-ES" w:eastAsia="zh-CN"/>
        </w:rPr>
        <w:t>1</w:t>
      </w:r>
      <w:r w:rsidRPr="0098577F">
        <w:rPr>
          <w:sz w:val="20"/>
          <w:lang w:eastAsia="zh-CN"/>
        </w:rPr>
        <w:t>期</w:t>
      </w:r>
      <w:r w:rsidRPr="00FA399B">
        <w:rPr>
          <w:sz w:val="20"/>
          <w:lang w:val="es-ES" w:eastAsia="zh-CN"/>
        </w:rPr>
        <w:t>（</w:t>
      </w:r>
      <w:r w:rsidRPr="00FA399B">
        <w:rPr>
          <w:sz w:val="20"/>
          <w:lang w:val="es-ES" w:eastAsia="zh-CN"/>
        </w:rPr>
        <w:t>2017</w:t>
      </w:r>
      <w:r w:rsidRPr="0098577F">
        <w:rPr>
          <w:sz w:val="20"/>
          <w:lang w:eastAsia="zh-CN"/>
        </w:rPr>
        <w:t>年</w:t>
      </w:r>
      <w:r w:rsidRPr="00FA399B">
        <w:rPr>
          <w:sz w:val="20"/>
          <w:lang w:val="es-ES" w:eastAsia="zh-CN"/>
        </w:rPr>
        <w:t>）</w:t>
      </w:r>
      <w:r w:rsidRPr="0098577F">
        <w:rPr>
          <w:sz w:val="20"/>
          <w:lang w:eastAsia="zh-CN"/>
        </w:rPr>
        <w:t>。</w:t>
      </w:r>
    </w:p>
  </w:footnote>
  <w:footnote w:id="304">
    <w:p w14:paraId="0DF90536" w14:textId="77777777" w:rsidR="004B586C" w:rsidRPr="00FA399B" w:rsidRDefault="004B586C" w:rsidP="004B586C">
      <w:pPr>
        <w:pStyle w:val="FootnoteText"/>
        <w:spacing w:after="60"/>
        <w:rPr>
          <w:sz w:val="20"/>
          <w:lang w:val="es-ES" w:eastAsia="zh-CN"/>
        </w:rPr>
      </w:pPr>
      <w:r w:rsidRPr="0098577F">
        <w:rPr>
          <w:rStyle w:val="FootnoteReference"/>
          <w:sz w:val="20"/>
        </w:rPr>
        <w:footnoteRef/>
      </w:r>
      <w:r w:rsidRPr="00FA399B">
        <w:rPr>
          <w:sz w:val="20"/>
          <w:lang w:val="es-ES" w:eastAsia="zh-CN"/>
        </w:rPr>
        <w:t xml:space="preserve">  </w:t>
      </w:r>
      <w:r w:rsidRPr="0098577F">
        <w:rPr>
          <w:sz w:val="20"/>
          <w:lang w:eastAsia="zh-CN"/>
        </w:rPr>
        <w:t>联合国环境规划署</w:t>
      </w:r>
      <w:r w:rsidRPr="00FA399B">
        <w:rPr>
          <w:sz w:val="20"/>
          <w:lang w:val="es-ES" w:eastAsia="zh-CN"/>
        </w:rPr>
        <w:t>，</w:t>
      </w:r>
      <w:r w:rsidRPr="0098577F">
        <w:rPr>
          <w:sz w:val="20"/>
          <w:lang w:eastAsia="zh-CN"/>
        </w:rPr>
        <w:t>《基于自然的解决方案</w:t>
      </w:r>
      <w:r w:rsidRPr="00FA399B">
        <w:rPr>
          <w:sz w:val="20"/>
          <w:lang w:val="es-ES" w:eastAsia="zh-CN"/>
        </w:rPr>
        <w:t>：</w:t>
      </w:r>
      <w:r w:rsidRPr="0098577F">
        <w:rPr>
          <w:sz w:val="20"/>
          <w:lang w:eastAsia="zh-CN"/>
        </w:rPr>
        <w:t>扩大规模的机遇和挑战》</w:t>
      </w:r>
      <w:r w:rsidRPr="00FA399B">
        <w:rPr>
          <w:sz w:val="20"/>
          <w:lang w:val="es-ES" w:eastAsia="zh-CN"/>
        </w:rPr>
        <w:t>（</w:t>
      </w:r>
      <w:r w:rsidRPr="0098577F">
        <w:rPr>
          <w:sz w:val="20"/>
          <w:lang w:eastAsia="zh-CN"/>
        </w:rPr>
        <w:t>内罗毕</w:t>
      </w:r>
      <w:r w:rsidRPr="00FA399B">
        <w:rPr>
          <w:sz w:val="20"/>
          <w:lang w:val="es-ES" w:eastAsia="zh-CN"/>
        </w:rPr>
        <w:t>，</w:t>
      </w:r>
      <w:r w:rsidRPr="00FA399B">
        <w:rPr>
          <w:sz w:val="20"/>
          <w:lang w:val="es-ES" w:eastAsia="zh-CN"/>
        </w:rPr>
        <w:t>2022</w:t>
      </w:r>
      <w:r w:rsidRPr="0098577F">
        <w:rPr>
          <w:sz w:val="20"/>
          <w:lang w:eastAsia="zh-CN"/>
        </w:rPr>
        <w:t>年</w:t>
      </w:r>
      <w:r w:rsidRPr="00FA399B">
        <w:rPr>
          <w:sz w:val="20"/>
          <w:lang w:val="es-ES" w:eastAsia="zh-CN"/>
        </w:rPr>
        <w:t>）</w:t>
      </w:r>
      <w:r w:rsidRPr="0098577F">
        <w:rPr>
          <w:sz w:val="20"/>
          <w:lang w:eastAsia="zh-CN"/>
        </w:rPr>
        <w:t>。</w:t>
      </w:r>
    </w:p>
  </w:footnote>
  <w:footnote w:id="305">
    <w:p w14:paraId="25499055" w14:textId="77777777" w:rsidR="004B586C" w:rsidRPr="00FA399B" w:rsidRDefault="004B586C" w:rsidP="004B586C">
      <w:pPr>
        <w:pStyle w:val="FootnoteText"/>
        <w:spacing w:after="60"/>
        <w:rPr>
          <w:rFonts w:eastAsiaTheme="minorEastAsia"/>
          <w:sz w:val="20"/>
          <w:lang w:val="es-ES" w:eastAsia="zh-CN"/>
        </w:rPr>
      </w:pPr>
      <w:r w:rsidRPr="0098577F">
        <w:rPr>
          <w:rStyle w:val="FootnoteReference"/>
          <w:sz w:val="20"/>
        </w:rPr>
        <w:footnoteRef/>
      </w:r>
      <w:r w:rsidRPr="00FA399B">
        <w:rPr>
          <w:sz w:val="20"/>
          <w:lang w:val="es-ES" w:eastAsia="zh-CN"/>
        </w:rPr>
        <w:t xml:space="preserve">  </w:t>
      </w:r>
      <w:r w:rsidRPr="0098577F">
        <w:rPr>
          <w:sz w:val="20"/>
          <w:lang w:eastAsia="zh-CN"/>
        </w:rPr>
        <w:t>欧洲环境署</w:t>
      </w:r>
      <w:r w:rsidRPr="00FA399B">
        <w:rPr>
          <w:sz w:val="20"/>
          <w:lang w:val="es-ES" w:eastAsia="zh-CN"/>
        </w:rPr>
        <w:t>,</w:t>
      </w:r>
      <w:r w:rsidRPr="0098577F">
        <w:rPr>
          <w:sz w:val="20"/>
          <w:lang w:eastAsia="zh-CN"/>
        </w:rPr>
        <w:t>《扩大基于自然的解决方案促进气候复原力和自然恢复》</w:t>
      </w:r>
      <w:r w:rsidRPr="00FA399B">
        <w:rPr>
          <w:sz w:val="20"/>
          <w:lang w:val="es-ES" w:eastAsia="zh-CN"/>
        </w:rPr>
        <w:t>（</w:t>
      </w:r>
      <w:r w:rsidRPr="0098577F">
        <w:rPr>
          <w:sz w:val="20"/>
          <w:lang w:eastAsia="zh-CN"/>
        </w:rPr>
        <w:t>欧洲联盟出版物办公室</w:t>
      </w:r>
      <w:r w:rsidRPr="00FA399B">
        <w:rPr>
          <w:sz w:val="20"/>
          <w:lang w:val="es-ES" w:eastAsia="zh-CN"/>
        </w:rPr>
        <w:t>，</w:t>
      </w:r>
      <w:r w:rsidRPr="00FA399B">
        <w:rPr>
          <w:sz w:val="20"/>
          <w:lang w:val="es-ES" w:eastAsia="zh-CN"/>
        </w:rPr>
        <w:t>2023</w:t>
      </w:r>
      <w:r w:rsidRPr="0098577F">
        <w:rPr>
          <w:sz w:val="20"/>
          <w:lang w:eastAsia="zh-CN"/>
        </w:rPr>
        <w:t>年</w:t>
      </w:r>
      <w:r w:rsidRPr="00FA399B">
        <w:rPr>
          <w:sz w:val="20"/>
          <w:lang w:val="es-ES" w:eastAsia="zh-CN"/>
        </w:rPr>
        <w:t>）</w:t>
      </w:r>
      <w:r w:rsidRPr="0098577F">
        <w:rPr>
          <w:sz w:val="20"/>
          <w:lang w:eastAsia="zh-CN"/>
        </w:rPr>
        <w:t>。</w:t>
      </w:r>
    </w:p>
  </w:footnote>
  <w:footnote w:id="306">
    <w:p w14:paraId="1232CAB3" w14:textId="77777777" w:rsidR="004B586C" w:rsidRPr="00FA399B" w:rsidRDefault="004B586C" w:rsidP="004B586C">
      <w:pPr>
        <w:pStyle w:val="FootnoteText"/>
        <w:spacing w:after="60"/>
        <w:rPr>
          <w:spacing w:val="-10"/>
          <w:sz w:val="20"/>
          <w:lang w:val="es-ES" w:eastAsia="zh-CN"/>
        </w:rPr>
      </w:pPr>
      <w:r w:rsidRPr="005B72CD">
        <w:rPr>
          <w:rStyle w:val="FootnoteReference"/>
          <w:sz w:val="20"/>
        </w:rPr>
        <w:footnoteRef/>
      </w:r>
      <w:r w:rsidRPr="00FA399B">
        <w:rPr>
          <w:sz w:val="20"/>
          <w:lang w:val="es-ES" w:eastAsia="zh-CN"/>
        </w:rPr>
        <w:t xml:space="preserve">  </w:t>
      </w:r>
      <w:r w:rsidRPr="00FA399B">
        <w:rPr>
          <w:spacing w:val="-10"/>
          <w:sz w:val="20"/>
          <w:lang w:val="es-ES" w:eastAsia="zh-CN"/>
        </w:rPr>
        <w:t>Laura Notess</w:t>
      </w:r>
      <w:r w:rsidRPr="005B72CD">
        <w:rPr>
          <w:spacing w:val="-10"/>
          <w:sz w:val="20"/>
          <w:lang w:eastAsia="zh-CN"/>
        </w:rPr>
        <w:t>等</w:t>
      </w:r>
      <w:r w:rsidRPr="00FA399B">
        <w:rPr>
          <w:spacing w:val="-10"/>
          <w:sz w:val="20"/>
          <w:lang w:val="es-ES" w:eastAsia="zh-CN"/>
        </w:rPr>
        <w:t>，</w:t>
      </w:r>
      <w:r w:rsidRPr="005B72CD">
        <w:rPr>
          <w:spacing w:val="-10"/>
          <w:sz w:val="20"/>
          <w:lang w:eastAsia="zh-CN"/>
        </w:rPr>
        <w:t>《争夺土地权</w:t>
      </w:r>
      <w:r w:rsidRPr="00FA399B">
        <w:rPr>
          <w:spacing w:val="-10"/>
          <w:sz w:val="20"/>
          <w:lang w:val="es-ES" w:eastAsia="zh-CN"/>
        </w:rPr>
        <w:t>：</w:t>
      </w:r>
      <w:r w:rsidRPr="005B72CD">
        <w:rPr>
          <w:spacing w:val="-10"/>
          <w:sz w:val="20"/>
          <w:lang w:eastAsia="zh-CN"/>
        </w:rPr>
        <w:t>减少社区和公司之间的不平等》</w:t>
      </w:r>
      <w:r w:rsidRPr="00FA399B">
        <w:rPr>
          <w:spacing w:val="-10"/>
          <w:sz w:val="20"/>
          <w:lang w:val="es-ES" w:eastAsia="zh-CN"/>
        </w:rPr>
        <w:t>（</w:t>
      </w:r>
      <w:r w:rsidRPr="005B72CD">
        <w:rPr>
          <w:spacing w:val="-10"/>
          <w:sz w:val="20"/>
          <w:lang w:eastAsia="zh-CN"/>
        </w:rPr>
        <w:t>世界资源研究所</w:t>
      </w:r>
      <w:r w:rsidRPr="00FA399B">
        <w:rPr>
          <w:spacing w:val="-10"/>
          <w:sz w:val="20"/>
          <w:lang w:val="es-ES" w:eastAsia="zh-CN"/>
        </w:rPr>
        <w:t>，</w:t>
      </w:r>
      <w:r w:rsidRPr="005B72CD">
        <w:rPr>
          <w:spacing w:val="-10"/>
          <w:sz w:val="20"/>
          <w:lang w:eastAsia="zh-CN"/>
        </w:rPr>
        <w:t>华盛顿特区</w:t>
      </w:r>
      <w:r w:rsidRPr="00FA399B">
        <w:rPr>
          <w:spacing w:val="-10"/>
          <w:sz w:val="20"/>
          <w:lang w:val="es-ES" w:eastAsia="zh-CN"/>
        </w:rPr>
        <w:t>，</w:t>
      </w:r>
      <w:r w:rsidRPr="00FA399B">
        <w:rPr>
          <w:spacing w:val="-10"/>
          <w:sz w:val="20"/>
          <w:lang w:val="es-ES" w:eastAsia="zh-CN"/>
        </w:rPr>
        <w:t>2018</w:t>
      </w:r>
      <w:r w:rsidRPr="005B72CD">
        <w:rPr>
          <w:spacing w:val="-10"/>
          <w:sz w:val="20"/>
          <w:lang w:eastAsia="zh-CN"/>
        </w:rPr>
        <w:t>年</w:t>
      </w:r>
      <w:r w:rsidRPr="00FA399B">
        <w:rPr>
          <w:spacing w:val="-10"/>
          <w:sz w:val="20"/>
          <w:lang w:val="es-ES" w:eastAsia="zh-CN"/>
        </w:rPr>
        <w:t>）</w:t>
      </w:r>
      <w:r w:rsidRPr="005B72CD">
        <w:rPr>
          <w:spacing w:val="-10"/>
          <w:sz w:val="20"/>
          <w:lang w:eastAsia="zh-CN"/>
        </w:rPr>
        <w:t>。</w:t>
      </w:r>
    </w:p>
  </w:footnote>
  <w:footnote w:id="307">
    <w:p w14:paraId="4196E2E2" w14:textId="77777777" w:rsidR="004B586C" w:rsidRPr="00FA399B" w:rsidRDefault="004B586C" w:rsidP="004B586C">
      <w:pPr>
        <w:pStyle w:val="FootnoteText"/>
        <w:spacing w:after="60"/>
        <w:rPr>
          <w:sz w:val="20"/>
          <w:lang w:val="es-ES" w:eastAsia="zh-CN"/>
        </w:rPr>
      </w:pPr>
      <w:r w:rsidRPr="005B72CD">
        <w:rPr>
          <w:rStyle w:val="FootnoteReference"/>
          <w:sz w:val="20"/>
        </w:rPr>
        <w:footnoteRef/>
      </w:r>
      <w:r w:rsidRPr="00FA399B">
        <w:rPr>
          <w:sz w:val="20"/>
          <w:lang w:val="es-ES"/>
        </w:rPr>
        <w:t xml:space="preserve"> </w:t>
      </w:r>
      <w:r w:rsidRPr="00FA399B">
        <w:rPr>
          <w:sz w:val="20"/>
          <w:lang w:val="es-ES" w:eastAsia="zh-CN"/>
        </w:rPr>
        <w:t xml:space="preserve"> </w:t>
      </w:r>
      <w:r w:rsidRPr="005B72CD">
        <w:rPr>
          <w:sz w:val="20"/>
          <w:lang w:eastAsia="zh-CN"/>
        </w:rPr>
        <w:t>见</w:t>
      </w:r>
      <w:hyperlink r:id="rId168" w:history="1">
        <w:r w:rsidRPr="00FA399B">
          <w:rPr>
            <w:rStyle w:val="Hyperlink"/>
            <w:sz w:val="20"/>
            <w:lang w:val="es-ES"/>
          </w:rPr>
          <w:t>www.gida-global.org/care</w:t>
        </w:r>
      </w:hyperlink>
      <w:r w:rsidRPr="005B72CD">
        <w:rPr>
          <w:sz w:val="20"/>
          <w:lang w:eastAsia="zh-CN"/>
        </w:rPr>
        <w:t>。</w:t>
      </w:r>
    </w:p>
  </w:footnote>
  <w:footnote w:id="308">
    <w:p w14:paraId="548AD83C" w14:textId="77777777" w:rsidR="004B586C" w:rsidRPr="00FA399B" w:rsidRDefault="004B586C" w:rsidP="004B586C">
      <w:pPr>
        <w:pStyle w:val="FootnoteText"/>
        <w:spacing w:after="60"/>
        <w:rPr>
          <w:sz w:val="20"/>
          <w:lang w:val="es-ES" w:eastAsia="zh-CN"/>
        </w:rPr>
      </w:pPr>
      <w:r w:rsidRPr="005B72CD">
        <w:rPr>
          <w:rStyle w:val="FootnoteReference"/>
          <w:sz w:val="20"/>
        </w:rPr>
        <w:footnoteRef/>
      </w:r>
      <w:r w:rsidRPr="00FA399B">
        <w:rPr>
          <w:sz w:val="20"/>
          <w:lang w:val="es-ES"/>
        </w:rPr>
        <w:t xml:space="preserve"> </w:t>
      </w:r>
      <w:r w:rsidRPr="00FA399B">
        <w:rPr>
          <w:sz w:val="20"/>
          <w:lang w:val="es-ES" w:eastAsia="zh-CN"/>
        </w:rPr>
        <w:t xml:space="preserve"> Stephanie Russo Caroll</w:t>
      </w:r>
      <w:r w:rsidRPr="005B72CD">
        <w:rPr>
          <w:sz w:val="20"/>
          <w:lang w:eastAsia="zh-CN"/>
        </w:rPr>
        <w:t>、</w:t>
      </w:r>
      <w:r w:rsidRPr="00FA399B">
        <w:rPr>
          <w:sz w:val="20"/>
          <w:lang w:val="es-ES" w:eastAsia="zh-CN"/>
        </w:rPr>
        <w:t>Tahu Kukutai</w:t>
      </w:r>
      <w:r w:rsidRPr="005B72CD">
        <w:rPr>
          <w:sz w:val="20"/>
          <w:lang w:eastAsia="zh-CN"/>
        </w:rPr>
        <w:t>和</w:t>
      </w:r>
      <w:r w:rsidRPr="00FA399B">
        <w:rPr>
          <w:sz w:val="20"/>
          <w:lang w:val="es-ES" w:eastAsia="zh-CN"/>
        </w:rPr>
        <w:t>Maggie Walter</w:t>
      </w:r>
      <w:r w:rsidRPr="00FA399B">
        <w:rPr>
          <w:sz w:val="20"/>
          <w:lang w:val="es-ES" w:eastAsia="zh-CN"/>
        </w:rPr>
        <w:t>，</w:t>
      </w:r>
      <w:r w:rsidRPr="00FA399B">
        <w:rPr>
          <w:sz w:val="20"/>
          <w:lang w:val="es-ES" w:eastAsia="zh-CN"/>
        </w:rPr>
        <w:t>“</w:t>
      </w:r>
      <w:r w:rsidRPr="005B72CD">
        <w:rPr>
          <w:sz w:val="20"/>
          <w:lang w:eastAsia="zh-CN"/>
        </w:rPr>
        <w:t>土著数据主权</w:t>
      </w:r>
      <w:r w:rsidRPr="00FA399B">
        <w:rPr>
          <w:sz w:val="20"/>
          <w:lang w:val="es-ES" w:eastAsia="zh-CN"/>
        </w:rPr>
        <w:t>”</w:t>
      </w:r>
      <w:r w:rsidRPr="00FA399B">
        <w:rPr>
          <w:sz w:val="20"/>
          <w:lang w:val="es-ES" w:eastAsia="zh-CN"/>
        </w:rPr>
        <w:t>，</w:t>
      </w:r>
      <w:r w:rsidRPr="005B72CD">
        <w:rPr>
          <w:sz w:val="20"/>
          <w:lang w:eastAsia="zh-CN"/>
        </w:rPr>
        <w:t>《</w:t>
      </w:r>
      <w:r w:rsidRPr="00FA399B">
        <w:rPr>
          <w:sz w:val="20"/>
          <w:lang w:val="es-ES" w:eastAsia="zh-CN"/>
        </w:rPr>
        <w:t>2021</w:t>
      </w:r>
      <w:r w:rsidRPr="005B72CD">
        <w:rPr>
          <w:sz w:val="20"/>
          <w:lang w:eastAsia="zh-CN"/>
        </w:rPr>
        <w:t>年土著世界》第</w:t>
      </w:r>
      <w:r w:rsidRPr="00FA399B">
        <w:rPr>
          <w:sz w:val="20"/>
          <w:lang w:val="es-ES" w:eastAsia="zh-CN"/>
        </w:rPr>
        <w:t>35</w:t>
      </w:r>
      <w:r w:rsidRPr="005B72CD">
        <w:rPr>
          <w:sz w:val="20"/>
          <w:lang w:eastAsia="zh-CN"/>
        </w:rPr>
        <w:t>版</w:t>
      </w:r>
      <w:r w:rsidRPr="00FA399B">
        <w:rPr>
          <w:sz w:val="20"/>
          <w:lang w:val="es-ES" w:eastAsia="zh-CN"/>
        </w:rPr>
        <w:t>，</w:t>
      </w:r>
      <w:r w:rsidRPr="00FA399B">
        <w:rPr>
          <w:sz w:val="20"/>
          <w:lang w:val="es-ES" w:eastAsia="zh-CN"/>
        </w:rPr>
        <w:t>Dwayne Mamo</w:t>
      </w:r>
      <w:r w:rsidRPr="005B72CD">
        <w:rPr>
          <w:sz w:val="20"/>
          <w:lang w:eastAsia="zh-CN"/>
        </w:rPr>
        <w:t>等编</w:t>
      </w:r>
      <w:r w:rsidRPr="00FA399B">
        <w:rPr>
          <w:sz w:val="20"/>
          <w:lang w:val="es-ES" w:eastAsia="zh-CN"/>
        </w:rPr>
        <w:t>，（</w:t>
      </w:r>
      <w:r w:rsidRPr="005B72CD">
        <w:rPr>
          <w:sz w:val="20"/>
          <w:lang w:eastAsia="zh-CN"/>
        </w:rPr>
        <w:t>国际土著事务工作小组</w:t>
      </w:r>
      <w:r w:rsidRPr="00FA399B">
        <w:rPr>
          <w:sz w:val="20"/>
          <w:lang w:val="es-ES" w:eastAsia="zh-CN"/>
        </w:rPr>
        <w:t>，</w:t>
      </w:r>
      <w:r w:rsidRPr="00FA399B">
        <w:rPr>
          <w:sz w:val="20"/>
          <w:lang w:val="es-ES" w:eastAsia="zh-CN"/>
        </w:rPr>
        <w:t>2021</w:t>
      </w:r>
      <w:r w:rsidRPr="005B72CD">
        <w:rPr>
          <w:sz w:val="20"/>
          <w:lang w:eastAsia="zh-CN"/>
        </w:rPr>
        <w:t>年</w:t>
      </w:r>
      <w:r w:rsidRPr="00FA399B">
        <w:rPr>
          <w:sz w:val="20"/>
          <w:lang w:val="es-ES" w:eastAsia="zh-CN"/>
        </w:rPr>
        <w:t>）</w:t>
      </w:r>
      <w:r w:rsidRPr="005B72CD">
        <w:rPr>
          <w:sz w:val="20"/>
          <w:lang w:eastAsia="zh-CN"/>
        </w:rPr>
        <w:t>。</w:t>
      </w:r>
    </w:p>
  </w:footnote>
  <w:footnote w:id="309">
    <w:p w14:paraId="6D96515B" w14:textId="5C5B1C73" w:rsidR="004B586C" w:rsidRPr="00FA399B" w:rsidRDefault="004B586C" w:rsidP="004B586C">
      <w:pPr>
        <w:pStyle w:val="FootnoteText"/>
        <w:spacing w:after="60"/>
        <w:rPr>
          <w:sz w:val="20"/>
          <w:lang w:val="es-ES" w:eastAsia="zh-CN"/>
        </w:rPr>
      </w:pPr>
      <w:r w:rsidRPr="00856799">
        <w:rPr>
          <w:rStyle w:val="FootnoteReference"/>
          <w:sz w:val="20"/>
        </w:rPr>
        <w:footnoteRef/>
      </w:r>
      <w:r w:rsidRPr="00FA399B">
        <w:rPr>
          <w:sz w:val="20"/>
          <w:lang w:val="es-ES" w:eastAsia="zh-CN"/>
        </w:rPr>
        <w:t xml:space="preserve"> </w:t>
      </w:r>
      <w:r w:rsidR="005B72CD" w:rsidRPr="00FA399B">
        <w:rPr>
          <w:rFonts w:hint="eastAsia"/>
          <w:sz w:val="20"/>
          <w:lang w:val="es-ES" w:eastAsia="zh-CN"/>
        </w:rPr>
        <w:t xml:space="preserve"> </w:t>
      </w:r>
      <w:r w:rsidRPr="00856799">
        <w:rPr>
          <w:sz w:val="20"/>
          <w:lang w:eastAsia="zh-CN"/>
        </w:rPr>
        <w:t>第</w:t>
      </w:r>
      <w:hyperlink r:id="rId169" w:history="1">
        <w:r w:rsidRPr="00FA399B">
          <w:rPr>
            <w:rStyle w:val="Hyperlink"/>
            <w:sz w:val="20"/>
            <w:lang w:val="es-ES" w:eastAsia="zh-CN"/>
          </w:rPr>
          <w:t>15/8</w:t>
        </w:r>
      </w:hyperlink>
      <w:r w:rsidRPr="00856799">
        <w:rPr>
          <w:sz w:val="20"/>
          <w:lang w:eastAsia="zh-CN"/>
        </w:rPr>
        <w:t>号决定</w:t>
      </w:r>
      <w:r w:rsidRPr="00FA399B">
        <w:rPr>
          <w:sz w:val="20"/>
          <w:lang w:val="es-ES" w:eastAsia="zh-CN"/>
        </w:rPr>
        <w:t>，</w:t>
      </w:r>
      <w:r w:rsidRPr="00856799">
        <w:rPr>
          <w:sz w:val="20"/>
          <w:lang w:eastAsia="zh-CN"/>
        </w:rPr>
        <w:t>附件一。</w:t>
      </w:r>
    </w:p>
  </w:footnote>
  <w:footnote w:id="310">
    <w:p w14:paraId="3ABC0EEA" w14:textId="2E5F4391" w:rsidR="004B586C" w:rsidRPr="00FA399B" w:rsidRDefault="004B586C" w:rsidP="004B586C">
      <w:pPr>
        <w:pStyle w:val="FootnoteText"/>
        <w:spacing w:after="60"/>
        <w:rPr>
          <w:rFonts w:eastAsiaTheme="minorEastAsia"/>
          <w:sz w:val="20"/>
          <w:lang w:val="es-ES" w:eastAsia="zh-CN"/>
        </w:rPr>
      </w:pPr>
      <w:r w:rsidRPr="00856799">
        <w:rPr>
          <w:rStyle w:val="FootnoteReference"/>
          <w:sz w:val="20"/>
        </w:rPr>
        <w:footnoteRef/>
      </w:r>
      <w:r w:rsidRPr="00FA399B">
        <w:rPr>
          <w:sz w:val="20"/>
          <w:lang w:val="es-ES" w:eastAsia="zh-CN"/>
        </w:rPr>
        <w:t xml:space="preserve"> </w:t>
      </w:r>
      <w:r w:rsidR="005B72CD" w:rsidRPr="00FA399B">
        <w:rPr>
          <w:rFonts w:hint="eastAsia"/>
          <w:sz w:val="20"/>
          <w:lang w:val="es-ES" w:eastAsia="zh-CN"/>
        </w:rPr>
        <w:t xml:space="preserve"> </w:t>
      </w:r>
      <w:r w:rsidRPr="00856799">
        <w:rPr>
          <w:sz w:val="20"/>
          <w:lang w:eastAsia="zh-CN"/>
        </w:rPr>
        <w:t>国家生物多样性战略和行动计划加速器伙伴关系、国家自主贡献伙伴关系、国家适应计划全球网络、加强基于自然的解决方案以加速气候转型伙伴关系、基于生态系统的适应之友网络、减少环境和灾害风险伙伴关系等倡议及其各自的成员促进能力建设</w:t>
      </w:r>
      <w:r w:rsidRPr="00FA399B">
        <w:rPr>
          <w:sz w:val="20"/>
          <w:lang w:val="es-ES" w:eastAsia="zh-CN"/>
        </w:rPr>
        <w:t>，</w:t>
      </w:r>
      <w:r w:rsidRPr="00856799">
        <w:rPr>
          <w:sz w:val="20"/>
          <w:lang w:eastAsia="zh-CN"/>
        </w:rPr>
        <w:t>特别是发展中国家的能力建设</w:t>
      </w:r>
      <w:r w:rsidRPr="00FA399B">
        <w:rPr>
          <w:sz w:val="20"/>
          <w:lang w:val="es-ES" w:eastAsia="zh-CN"/>
        </w:rPr>
        <w:t>，</w:t>
      </w:r>
      <w:r w:rsidRPr="00856799">
        <w:rPr>
          <w:sz w:val="20"/>
          <w:lang w:eastAsia="zh-CN"/>
        </w:rPr>
        <w:t>帮助提高对气候变化影响生物多样性认识和理解</w:t>
      </w:r>
      <w:r w:rsidRPr="00FA399B">
        <w:rPr>
          <w:sz w:val="20"/>
          <w:lang w:val="es-ES" w:eastAsia="zh-CN"/>
        </w:rPr>
        <w:t>，</w:t>
      </w:r>
      <w:r w:rsidRPr="00856799">
        <w:rPr>
          <w:sz w:val="20"/>
          <w:lang w:eastAsia="zh-CN"/>
        </w:rPr>
        <w:t>包括分享从实施基于自然的解决方案和</w:t>
      </w:r>
      <w:r w:rsidRPr="00FA399B">
        <w:rPr>
          <w:sz w:val="20"/>
          <w:lang w:val="es-ES" w:eastAsia="zh-CN"/>
        </w:rPr>
        <w:t>/</w:t>
      </w:r>
      <w:r w:rsidRPr="00856799">
        <w:rPr>
          <w:sz w:val="20"/>
          <w:lang w:eastAsia="zh-CN"/>
        </w:rPr>
        <w:t>或基于生态系统的方法中吸取的经验教训。</w:t>
      </w:r>
    </w:p>
  </w:footnote>
  <w:footnote w:id="311">
    <w:p w14:paraId="5B94EE6A" w14:textId="77777777" w:rsidR="004B586C" w:rsidRPr="0098577F" w:rsidRDefault="004B586C" w:rsidP="004B586C">
      <w:pPr>
        <w:pStyle w:val="FootnoteText"/>
        <w:spacing w:after="60"/>
        <w:rPr>
          <w:sz w:val="20"/>
          <w:lang w:eastAsia="zh-CN"/>
        </w:rPr>
      </w:pPr>
      <w:r w:rsidRPr="0098577F">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FA399B">
        <w:rPr>
          <w:sz w:val="20"/>
          <w:lang w:val="es-ES" w:eastAsia="zh-CN"/>
        </w:rPr>
        <w:t>Sara M. Leavitt</w:t>
      </w:r>
      <w:r w:rsidRPr="0098577F">
        <w:rPr>
          <w:sz w:val="20"/>
          <w:lang w:eastAsia="zh-CN"/>
        </w:rPr>
        <w:t>等</w:t>
      </w:r>
      <w:r w:rsidRPr="00FA399B">
        <w:rPr>
          <w:sz w:val="20"/>
          <w:lang w:val="es-ES" w:eastAsia="zh-CN"/>
        </w:rPr>
        <w:t>,</w:t>
      </w:r>
      <w:r w:rsidRPr="0098577F">
        <w:rPr>
          <w:sz w:val="20"/>
          <w:lang w:eastAsia="zh-CN"/>
        </w:rPr>
        <w:t>《自然气候解决方案手册</w:t>
      </w:r>
      <w:r w:rsidRPr="00FA399B">
        <w:rPr>
          <w:sz w:val="20"/>
          <w:lang w:val="es-ES" w:eastAsia="zh-CN"/>
        </w:rPr>
        <w:t>：</w:t>
      </w:r>
      <w:r w:rsidRPr="0098577F">
        <w:rPr>
          <w:sz w:val="20"/>
          <w:lang w:eastAsia="zh-CN"/>
        </w:rPr>
        <w:t>评估各国基于自然的减缓机会的技术指南》</w:t>
      </w:r>
      <w:r w:rsidRPr="00FA399B">
        <w:rPr>
          <w:sz w:val="20"/>
          <w:lang w:val="es-ES" w:eastAsia="zh-CN"/>
        </w:rPr>
        <w:t>，</w:t>
      </w:r>
      <w:r w:rsidRPr="0098577F">
        <w:rPr>
          <w:sz w:val="20"/>
          <w:lang w:eastAsia="zh-CN"/>
        </w:rPr>
        <w:t>第</w:t>
      </w:r>
      <w:r w:rsidRPr="00FA399B">
        <w:rPr>
          <w:sz w:val="20"/>
          <w:lang w:val="es-ES" w:eastAsia="zh-CN"/>
        </w:rPr>
        <w:t>2</w:t>
      </w:r>
      <w:r w:rsidRPr="0098577F">
        <w:rPr>
          <w:sz w:val="20"/>
          <w:lang w:eastAsia="zh-CN"/>
        </w:rPr>
        <w:t>版。（大自然保护协会，阿林顿，</w:t>
      </w:r>
      <w:r w:rsidRPr="0098577F">
        <w:rPr>
          <w:sz w:val="20"/>
          <w:lang w:eastAsia="zh-CN"/>
        </w:rPr>
        <w:t>2021</w:t>
      </w:r>
      <w:r w:rsidRPr="0098577F">
        <w:rPr>
          <w:sz w:val="20"/>
          <w:lang w:eastAsia="zh-CN"/>
        </w:rPr>
        <w:t>年）。</w:t>
      </w:r>
    </w:p>
  </w:footnote>
  <w:footnote w:id="312">
    <w:p w14:paraId="7B8B3651" w14:textId="77777777" w:rsidR="004B586C" w:rsidRPr="0098577F" w:rsidRDefault="004B586C" w:rsidP="004B586C">
      <w:pPr>
        <w:pStyle w:val="FootnoteText"/>
        <w:spacing w:after="60"/>
        <w:rPr>
          <w:sz w:val="20"/>
          <w:lang w:eastAsia="zh-CN"/>
        </w:rPr>
      </w:pPr>
      <w:r w:rsidRPr="0098577F">
        <w:rPr>
          <w:rStyle w:val="FootnoteReference"/>
          <w:sz w:val="20"/>
        </w:rPr>
        <w:footnoteRef/>
      </w:r>
      <w:r w:rsidRPr="0098577F">
        <w:rPr>
          <w:sz w:val="20"/>
          <w:lang w:eastAsia="zh-CN"/>
        </w:rPr>
        <w:t xml:space="preserve"> </w:t>
      </w:r>
      <w:r>
        <w:rPr>
          <w:rFonts w:hint="eastAsia"/>
          <w:sz w:val="20"/>
          <w:lang w:eastAsia="zh-CN"/>
        </w:rPr>
        <w:t xml:space="preserve"> </w:t>
      </w:r>
      <w:r w:rsidRPr="0098577F">
        <w:rPr>
          <w:sz w:val="20"/>
          <w:lang w:eastAsia="zh-CN"/>
        </w:rPr>
        <w:t>联合国环境规划署，《基于自然的减缓气候变化解决方案》</w:t>
      </w:r>
      <w:r w:rsidRPr="0098577F">
        <w:rPr>
          <w:sz w:val="20"/>
          <w:lang w:eastAsia="zh-CN"/>
        </w:rPr>
        <w:t>(</w:t>
      </w:r>
      <w:r w:rsidRPr="0098577F">
        <w:rPr>
          <w:sz w:val="20"/>
          <w:lang w:eastAsia="zh-CN"/>
        </w:rPr>
        <w:t>内罗毕和格朗，</w:t>
      </w:r>
      <w:r w:rsidRPr="0098577F">
        <w:rPr>
          <w:sz w:val="20"/>
          <w:lang w:eastAsia="zh-CN"/>
        </w:rPr>
        <w:t>2021</w:t>
      </w:r>
      <w:r w:rsidRPr="0098577F">
        <w:rPr>
          <w:sz w:val="20"/>
          <w:lang w:eastAsia="zh-CN"/>
        </w:rPr>
        <w:t>年</w:t>
      </w:r>
      <w:r w:rsidRPr="0098577F">
        <w:rPr>
          <w:sz w:val="20"/>
          <w:lang w:eastAsia="zh-CN"/>
        </w:rPr>
        <w:t>)</w:t>
      </w:r>
      <w:r w:rsidRPr="0098577F">
        <w:rPr>
          <w:sz w:val="20"/>
          <w:lang w:eastAsia="zh-CN"/>
        </w:rPr>
        <w:t>。</w:t>
      </w:r>
    </w:p>
  </w:footnote>
  <w:footnote w:id="313">
    <w:p w14:paraId="26AFAB27" w14:textId="77777777" w:rsidR="004B586C" w:rsidRPr="0098577F" w:rsidRDefault="004B586C" w:rsidP="004B586C">
      <w:pPr>
        <w:pStyle w:val="FootnoteText"/>
        <w:spacing w:after="60"/>
        <w:rPr>
          <w:sz w:val="20"/>
          <w:lang w:eastAsia="zh-CN"/>
        </w:rPr>
      </w:pPr>
      <w:r w:rsidRPr="0098577F">
        <w:rPr>
          <w:rStyle w:val="FootnoteReference"/>
          <w:sz w:val="20"/>
        </w:rPr>
        <w:footnoteRef/>
      </w:r>
      <w:r w:rsidRPr="0098577F">
        <w:rPr>
          <w:sz w:val="20"/>
          <w:lang w:eastAsia="zh-CN"/>
        </w:rPr>
        <w:t xml:space="preserve"> </w:t>
      </w:r>
      <w:r>
        <w:rPr>
          <w:rFonts w:hint="eastAsia"/>
          <w:sz w:val="20"/>
          <w:lang w:eastAsia="zh-CN"/>
        </w:rPr>
        <w:t xml:space="preserve"> </w:t>
      </w:r>
      <w:r w:rsidRPr="0098577F">
        <w:rPr>
          <w:sz w:val="20"/>
          <w:lang w:eastAsia="zh-CN"/>
        </w:rPr>
        <w:t>Nathalie Seddon</w:t>
      </w:r>
      <w:r w:rsidRPr="0098577F">
        <w:rPr>
          <w:sz w:val="20"/>
          <w:lang w:eastAsia="zh-CN"/>
        </w:rPr>
        <w:t>等，</w:t>
      </w:r>
      <w:r w:rsidRPr="0098577F">
        <w:rPr>
          <w:sz w:val="20"/>
          <w:lang w:eastAsia="zh-CN"/>
        </w:rPr>
        <w:t>“</w:t>
      </w:r>
      <w:r w:rsidRPr="0098577F">
        <w:rPr>
          <w:sz w:val="20"/>
          <w:lang w:eastAsia="zh-CN"/>
        </w:rPr>
        <w:t>了解基于自然的气候变化和其他全球挑战解决方案的价值和局限性</w:t>
      </w:r>
      <w:r w:rsidRPr="0098577F">
        <w:rPr>
          <w:sz w:val="20"/>
          <w:lang w:eastAsia="zh-CN"/>
        </w:rPr>
        <w:t>”</w:t>
      </w:r>
      <w:r w:rsidRPr="0098577F">
        <w:rPr>
          <w:sz w:val="20"/>
          <w:lang w:eastAsia="zh-CN"/>
        </w:rPr>
        <w:t>，《皇家学会哲学汇刊</w:t>
      </w:r>
      <w:r w:rsidRPr="0098577F">
        <w:rPr>
          <w:sz w:val="20"/>
          <w:lang w:eastAsia="zh-CN"/>
        </w:rPr>
        <w:t>B</w:t>
      </w:r>
      <w:r w:rsidRPr="0098577F">
        <w:rPr>
          <w:sz w:val="20"/>
          <w:lang w:eastAsia="zh-CN"/>
        </w:rPr>
        <w:t>》，第</w:t>
      </w:r>
      <w:r w:rsidRPr="0098577F">
        <w:rPr>
          <w:sz w:val="20"/>
          <w:lang w:eastAsia="zh-CN"/>
        </w:rPr>
        <w:t>375</w:t>
      </w:r>
      <w:r w:rsidRPr="0098577F">
        <w:rPr>
          <w:sz w:val="20"/>
          <w:lang w:eastAsia="zh-CN"/>
        </w:rPr>
        <w:t>卷，第</w:t>
      </w:r>
      <w:r w:rsidRPr="0098577F">
        <w:rPr>
          <w:sz w:val="20"/>
          <w:lang w:eastAsia="zh-CN"/>
        </w:rPr>
        <w:t>1794</w:t>
      </w:r>
      <w:r w:rsidRPr="0098577F">
        <w:rPr>
          <w:sz w:val="20"/>
          <w:lang w:eastAsia="zh-CN"/>
        </w:rPr>
        <w:t>期（</w:t>
      </w:r>
      <w:r w:rsidRPr="0098577F">
        <w:rPr>
          <w:sz w:val="20"/>
          <w:lang w:eastAsia="zh-CN"/>
        </w:rPr>
        <w:t>2020</w:t>
      </w:r>
      <w:r w:rsidRPr="0098577F">
        <w:rPr>
          <w:sz w:val="20"/>
          <w:lang w:eastAsia="zh-CN"/>
        </w:rPr>
        <w:t>年</w:t>
      </w:r>
      <w:r w:rsidRPr="0098577F">
        <w:rPr>
          <w:sz w:val="20"/>
          <w:lang w:eastAsia="zh-CN"/>
        </w:rPr>
        <w:t>3</w:t>
      </w:r>
      <w:r w:rsidRPr="0098577F">
        <w:rPr>
          <w:sz w:val="20"/>
          <w:lang w:eastAsia="zh-CN"/>
        </w:rPr>
        <w:t>月）。</w:t>
      </w:r>
    </w:p>
  </w:footnote>
  <w:footnote w:id="314">
    <w:p w14:paraId="3C45B609" w14:textId="77777777" w:rsidR="004B586C" w:rsidRPr="0098577F" w:rsidRDefault="004B586C" w:rsidP="004B586C">
      <w:pPr>
        <w:pStyle w:val="FootnoteText"/>
        <w:spacing w:after="60"/>
        <w:rPr>
          <w:rFonts w:eastAsiaTheme="minorEastAsia"/>
          <w:sz w:val="20"/>
          <w:lang w:eastAsia="zh-CN"/>
        </w:rPr>
      </w:pPr>
      <w:r w:rsidRPr="0098577F">
        <w:rPr>
          <w:rStyle w:val="FootnoteReference"/>
          <w:sz w:val="20"/>
        </w:rPr>
        <w:footnoteRef/>
      </w:r>
      <w:r w:rsidRPr="0098577F">
        <w:rPr>
          <w:sz w:val="20"/>
          <w:lang w:eastAsia="zh-CN"/>
        </w:rPr>
        <w:t xml:space="preserve"> </w:t>
      </w:r>
      <w:r>
        <w:rPr>
          <w:rFonts w:hint="eastAsia"/>
          <w:sz w:val="20"/>
          <w:lang w:eastAsia="zh-CN"/>
        </w:rPr>
        <w:t xml:space="preserve"> </w:t>
      </w:r>
      <w:r w:rsidRPr="0098577F">
        <w:rPr>
          <w:sz w:val="20"/>
          <w:lang w:eastAsia="zh-CN"/>
        </w:rPr>
        <w:t>世界可持续发展工商理事会，</w:t>
      </w:r>
      <w:r w:rsidRPr="0098577F">
        <w:rPr>
          <w:sz w:val="20"/>
          <w:lang w:eastAsia="zh-CN"/>
        </w:rPr>
        <w:t>“</w:t>
      </w:r>
      <w:r w:rsidRPr="0098577F">
        <w:rPr>
          <w:sz w:val="20"/>
          <w:lang w:eastAsia="zh-CN"/>
        </w:rPr>
        <w:t>自然气候解决方案的碳信用标准</w:t>
      </w:r>
      <w:r w:rsidRPr="0098577F">
        <w:rPr>
          <w:sz w:val="20"/>
          <w:lang w:eastAsia="zh-CN"/>
        </w:rPr>
        <w:t>”</w:t>
      </w:r>
      <w:r w:rsidRPr="0098577F">
        <w:rPr>
          <w:sz w:val="20"/>
          <w:lang w:eastAsia="zh-CN"/>
        </w:rPr>
        <w:t>，</w:t>
      </w:r>
      <w:r w:rsidRPr="0098577F">
        <w:rPr>
          <w:sz w:val="20"/>
          <w:lang w:eastAsia="zh-CN"/>
        </w:rPr>
        <w:t>“</w:t>
      </w:r>
      <w:r w:rsidRPr="0098577F">
        <w:rPr>
          <w:sz w:val="20"/>
          <w:lang w:eastAsia="zh-CN"/>
        </w:rPr>
        <w:t>净零、自然向好和解决不平等战略中基于自然的解决方案</w:t>
      </w:r>
      <w:r w:rsidRPr="0098577F">
        <w:rPr>
          <w:sz w:val="20"/>
          <w:lang w:eastAsia="zh-CN"/>
        </w:rPr>
        <w:t xml:space="preserve">” </w:t>
      </w:r>
      <w:r w:rsidRPr="0098577F">
        <w:rPr>
          <w:sz w:val="20"/>
          <w:lang w:eastAsia="zh-CN"/>
        </w:rPr>
        <w:t>报告的相关技术文件（</w:t>
      </w:r>
      <w:r w:rsidRPr="0098577F">
        <w:rPr>
          <w:sz w:val="20"/>
          <w:lang w:eastAsia="zh-CN"/>
        </w:rPr>
        <w:t>2022</w:t>
      </w:r>
      <w:r w:rsidRPr="0098577F">
        <w:rPr>
          <w:sz w:val="20"/>
          <w:lang w:eastAsia="zh-CN"/>
        </w:rPr>
        <w:t>年</w:t>
      </w:r>
      <w:r w:rsidRPr="0098577F">
        <w:rPr>
          <w:sz w:val="20"/>
          <w:lang w:eastAsia="zh-CN"/>
        </w:rPr>
        <w:t>11</w:t>
      </w:r>
      <w:r w:rsidRPr="0098577F">
        <w:rPr>
          <w:sz w:val="20"/>
          <w:lang w:eastAsia="zh-CN"/>
        </w:rPr>
        <w:t>月）。</w:t>
      </w:r>
    </w:p>
  </w:footnote>
  <w:footnote w:id="315">
    <w:p w14:paraId="596539F4" w14:textId="77777777" w:rsidR="004B586C" w:rsidRPr="00510955" w:rsidRDefault="004B586C" w:rsidP="004B586C">
      <w:pPr>
        <w:pStyle w:val="FootnoteText"/>
        <w:rPr>
          <w:sz w:val="20"/>
          <w:lang w:eastAsia="zh-CN"/>
        </w:rPr>
      </w:pPr>
      <w:r w:rsidRPr="0098577F">
        <w:rPr>
          <w:rStyle w:val="FootnoteReference"/>
          <w:rFonts w:eastAsia="DengXian Light"/>
          <w:sz w:val="20"/>
          <w:lang w:eastAsia="zh-CN"/>
        </w:rPr>
        <w:footnoteRef/>
      </w:r>
      <w:r w:rsidRPr="0098577F">
        <w:rPr>
          <w:sz w:val="20"/>
          <w:lang w:eastAsia="zh-CN"/>
        </w:rPr>
        <w:t xml:space="preserve"> </w:t>
      </w:r>
      <w:r w:rsidRPr="0098577F">
        <w:rPr>
          <w:rFonts w:eastAsiaTheme="minorEastAsia"/>
          <w:sz w:val="20"/>
          <w:lang w:eastAsia="zh-CN"/>
        </w:rPr>
        <w:t xml:space="preserve"> </w:t>
      </w:r>
      <w:r w:rsidRPr="0098577F">
        <w:rPr>
          <w:sz w:val="20"/>
          <w:lang w:val="zh-CN" w:eastAsia="zh-CN"/>
        </w:rPr>
        <w:t>联合国气候变化框架公约缔约</w:t>
      </w:r>
      <w:r>
        <w:rPr>
          <w:rFonts w:hint="eastAsia"/>
          <w:sz w:val="20"/>
          <w:lang w:val="zh-CN" w:eastAsia="zh-CN"/>
        </w:rPr>
        <w:t>方会议</w:t>
      </w:r>
      <w:r w:rsidRPr="0098577F">
        <w:rPr>
          <w:sz w:val="20"/>
          <w:lang w:val="zh-CN" w:eastAsia="zh-CN"/>
        </w:rPr>
        <w:t>第</w:t>
      </w:r>
      <w:r w:rsidRPr="0098577F">
        <w:rPr>
          <w:sz w:val="20"/>
          <w:lang w:val="zh-CN" w:eastAsia="zh-CN"/>
        </w:rPr>
        <w:t>1/CP.16</w:t>
      </w:r>
      <w:r w:rsidRPr="0098577F">
        <w:rPr>
          <w:sz w:val="20"/>
          <w:lang w:val="zh-CN" w:eastAsia="zh-CN"/>
        </w:rPr>
        <w:t>号决定附录一，第</w:t>
      </w:r>
      <w:r w:rsidRPr="0098577F">
        <w:rPr>
          <w:sz w:val="20"/>
          <w:lang w:val="zh-CN" w:eastAsia="zh-CN"/>
        </w:rPr>
        <w:t>2(f)</w:t>
      </w:r>
      <w:r w:rsidRPr="0098577F">
        <w:rPr>
          <w:sz w:val="20"/>
          <w:lang w:val="zh-CN" w:eastAsia="zh-CN"/>
        </w:rPr>
        <w:t>分段。</w:t>
      </w:r>
    </w:p>
  </w:footnote>
  <w:footnote w:id="316">
    <w:p w14:paraId="20DFBFAB" w14:textId="33CBA571" w:rsidR="00C140B6" w:rsidRPr="00095CB6" w:rsidRDefault="00C140B6" w:rsidP="00C140B6">
      <w:pPr>
        <w:pStyle w:val="FootnoteText"/>
        <w:spacing w:after="60"/>
        <w:rPr>
          <w:sz w:val="20"/>
          <w:lang w:eastAsia="zh-CN"/>
        </w:rPr>
      </w:pPr>
      <w:r w:rsidRPr="00095CB6">
        <w:rPr>
          <w:rStyle w:val="FootnoteReference"/>
          <w:sz w:val="20"/>
        </w:rPr>
        <w:footnoteRef/>
      </w:r>
      <w:r w:rsidRPr="00095CB6">
        <w:rPr>
          <w:sz w:val="20"/>
          <w:lang w:eastAsia="zh-CN"/>
        </w:rPr>
        <w:t xml:space="preserve"> </w:t>
      </w:r>
      <w:r w:rsidR="007E0DC0">
        <w:rPr>
          <w:rFonts w:hint="eastAsia"/>
          <w:sz w:val="20"/>
          <w:lang w:eastAsia="zh-CN"/>
        </w:rPr>
        <w:t xml:space="preserve"> </w:t>
      </w:r>
      <w:r w:rsidRPr="00095CB6">
        <w:rPr>
          <w:sz w:val="20"/>
          <w:lang w:eastAsia="zh-CN"/>
        </w:rPr>
        <w:t>联合国</w:t>
      </w:r>
      <w:r>
        <w:rPr>
          <w:rFonts w:hint="eastAsia"/>
          <w:sz w:val="20"/>
          <w:lang w:eastAsia="zh-CN"/>
        </w:rPr>
        <w:t>，</w:t>
      </w:r>
      <w:r w:rsidRPr="00095CB6">
        <w:rPr>
          <w:sz w:val="20"/>
          <w:lang w:eastAsia="zh-CN"/>
        </w:rPr>
        <w:t>《条约汇编》</w:t>
      </w:r>
      <w:r>
        <w:rPr>
          <w:rFonts w:hint="eastAsia"/>
          <w:sz w:val="20"/>
          <w:lang w:eastAsia="zh-CN"/>
        </w:rPr>
        <w:t>，</w:t>
      </w:r>
      <w:r w:rsidRPr="00095CB6">
        <w:rPr>
          <w:sz w:val="20"/>
          <w:lang w:eastAsia="zh-CN"/>
        </w:rPr>
        <w:t>第</w:t>
      </w:r>
      <w:r w:rsidRPr="00095CB6">
        <w:rPr>
          <w:sz w:val="20"/>
          <w:lang w:eastAsia="zh-CN"/>
        </w:rPr>
        <w:t>1760</w:t>
      </w:r>
      <w:r w:rsidRPr="00095CB6">
        <w:rPr>
          <w:sz w:val="20"/>
          <w:lang w:eastAsia="zh-CN"/>
        </w:rPr>
        <w:t>卷，第</w:t>
      </w:r>
      <w:r w:rsidRPr="00095CB6">
        <w:rPr>
          <w:sz w:val="20"/>
          <w:lang w:eastAsia="zh-CN"/>
        </w:rPr>
        <w:t>30619</w:t>
      </w:r>
      <w:r w:rsidRPr="00095CB6">
        <w:rPr>
          <w:sz w:val="20"/>
          <w:lang w:eastAsia="zh-CN"/>
        </w:rPr>
        <w:t>号。</w:t>
      </w:r>
    </w:p>
  </w:footnote>
  <w:footnote w:id="317">
    <w:p w14:paraId="42C8C37C" w14:textId="2696B984" w:rsidR="00C140B6" w:rsidRPr="00095CB6" w:rsidRDefault="00C140B6" w:rsidP="00C140B6">
      <w:pPr>
        <w:pStyle w:val="FootnoteText"/>
        <w:spacing w:after="60"/>
        <w:rPr>
          <w:sz w:val="20"/>
          <w:lang w:eastAsia="zh-CN"/>
        </w:rPr>
      </w:pPr>
      <w:r w:rsidRPr="00095CB6">
        <w:rPr>
          <w:rStyle w:val="FootnoteReference"/>
          <w:sz w:val="20"/>
        </w:rPr>
        <w:footnoteRef/>
      </w:r>
      <w:r w:rsidRPr="00095CB6">
        <w:rPr>
          <w:sz w:val="20"/>
          <w:lang w:eastAsia="zh-CN"/>
        </w:rPr>
        <w:t xml:space="preserve"> </w:t>
      </w:r>
      <w:r w:rsidR="007E0DC0">
        <w:rPr>
          <w:rFonts w:hint="eastAsia"/>
          <w:sz w:val="20"/>
          <w:lang w:eastAsia="zh-CN"/>
        </w:rPr>
        <w:t xml:space="preserve"> </w:t>
      </w:r>
      <w:r w:rsidRPr="00095CB6">
        <w:rPr>
          <w:sz w:val="20"/>
          <w:lang w:eastAsia="zh-CN"/>
        </w:rPr>
        <w:t>第</w:t>
      </w:r>
      <w:hyperlink r:id="rId170" w:history="1">
        <w:r w:rsidRPr="00095CB6">
          <w:rPr>
            <w:rStyle w:val="Hyperlink"/>
            <w:sz w:val="20"/>
            <w:lang w:eastAsia="zh-CN"/>
          </w:rPr>
          <w:t>15/4</w:t>
        </w:r>
      </w:hyperlink>
      <w:r w:rsidRPr="00095CB6">
        <w:rPr>
          <w:sz w:val="20"/>
          <w:lang w:eastAsia="zh-CN"/>
        </w:rPr>
        <w:t>号决定</w:t>
      </w:r>
      <w:r>
        <w:rPr>
          <w:rFonts w:hint="eastAsia"/>
          <w:sz w:val="20"/>
          <w:lang w:eastAsia="zh-CN"/>
        </w:rPr>
        <w:t>，</w:t>
      </w:r>
      <w:r w:rsidRPr="00095CB6">
        <w:rPr>
          <w:sz w:val="20"/>
          <w:lang w:eastAsia="zh-CN"/>
        </w:rPr>
        <w:t>附件。</w:t>
      </w:r>
    </w:p>
  </w:footnote>
  <w:footnote w:id="318">
    <w:p w14:paraId="2B004703" w14:textId="7480B469" w:rsidR="00C140B6" w:rsidRPr="00095CB6" w:rsidRDefault="00C140B6" w:rsidP="00C140B6">
      <w:pPr>
        <w:pStyle w:val="FootnoteText"/>
        <w:spacing w:after="60"/>
        <w:rPr>
          <w:sz w:val="20"/>
          <w:lang w:eastAsia="zh-CN"/>
        </w:rPr>
      </w:pPr>
      <w:r w:rsidRPr="00095CB6">
        <w:rPr>
          <w:rStyle w:val="FootnoteReference"/>
          <w:sz w:val="20"/>
        </w:rPr>
        <w:footnoteRef/>
      </w:r>
      <w:r w:rsidRPr="00095CB6">
        <w:rPr>
          <w:sz w:val="20"/>
          <w:lang w:eastAsia="zh-CN"/>
        </w:rPr>
        <w:t xml:space="preserve"> </w:t>
      </w:r>
      <w:r w:rsidR="007F010F">
        <w:rPr>
          <w:rFonts w:hint="eastAsia"/>
          <w:sz w:val="20"/>
          <w:lang w:eastAsia="zh-CN"/>
        </w:rPr>
        <w:t xml:space="preserve"> </w:t>
      </w:r>
      <w:r w:rsidRPr="00095CB6">
        <w:rPr>
          <w:rFonts w:ascii="SimSun" w:hint="eastAsia"/>
          <w:sz w:val="20"/>
          <w:lang w:val="zh-CN" w:eastAsia="zh-CN"/>
        </w:rPr>
        <w:t>联合国，《</w:t>
      </w:r>
      <w:r w:rsidRPr="00095CB6">
        <w:rPr>
          <w:rFonts w:ascii="KaiTi" w:hAnsi="KaiTi" w:hint="eastAsia"/>
          <w:sz w:val="20"/>
          <w:lang w:val="zh-CN" w:eastAsia="zh-CN"/>
        </w:rPr>
        <w:t>条约汇编</w:t>
      </w:r>
      <w:r w:rsidRPr="00095CB6">
        <w:rPr>
          <w:rFonts w:ascii="SimSun" w:hint="eastAsia"/>
          <w:sz w:val="20"/>
          <w:lang w:val="zh-CN" w:eastAsia="zh-CN"/>
        </w:rPr>
        <w:t>》</w:t>
      </w:r>
      <w:r>
        <w:rPr>
          <w:rFonts w:ascii="SimSun" w:hint="eastAsia"/>
          <w:sz w:val="20"/>
          <w:lang w:val="zh-CN" w:eastAsia="zh-CN"/>
        </w:rPr>
        <w:t>，</w:t>
      </w:r>
      <w:r w:rsidRPr="00095CB6">
        <w:rPr>
          <w:rFonts w:ascii="SimSun" w:hint="eastAsia"/>
          <w:sz w:val="20"/>
          <w:lang w:val="zh-CN" w:eastAsia="zh-CN"/>
        </w:rPr>
        <w:t>第</w:t>
      </w:r>
      <w:r w:rsidRPr="00095CB6">
        <w:rPr>
          <w:sz w:val="20"/>
          <w:lang w:val="zh-CN" w:eastAsia="zh-CN"/>
        </w:rPr>
        <w:t>1760</w:t>
      </w:r>
      <w:r w:rsidRPr="00095CB6">
        <w:rPr>
          <w:sz w:val="20"/>
          <w:lang w:val="zh-CN" w:eastAsia="zh-CN"/>
        </w:rPr>
        <w:t>卷，第</w:t>
      </w:r>
      <w:r w:rsidRPr="00095CB6">
        <w:rPr>
          <w:sz w:val="20"/>
          <w:lang w:val="zh-CN" w:eastAsia="zh-CN"/>
        </w:rPr>
        <w:t>30619</w:t>
      </w:r>
      <w:r w:rsidRPr="00095CB6">
        <w:rPr>
          <w:rFonts w:ascii="SimSun" w:hint="eastAsia"/>
          <w:sz w:val="20"/>
          <w:lang w:val="zh-CN" w:eastAsia="zh-CN"/>
        </w:rPr>
        <w:t>号。</w:t>
      </w:r>
    </w:p>
  </w:footnote>
  <w:footnote w:id="319">
    <w:p w14:paraId="44B10532" w14:textId="77777777" w:rsidR="00C140B6" w:rsidRPr="00095CB6" w:rsidRDefault="00C140B6" w:rsidP="00C140B6">
      <w:pPr>
        <w:pStyle w:val="FootnoteText"/>
        <w:spacing w:after="60"/>
        <w:rPr>
          <w:sz w:val="20"/>
          <w:lang w:eastAsia="zh-CN"/>
        </w:rPr>
      </w:pPr>
      <w:r w:rsidRPr="00095CB6">
        <w:rPr>
          <w:rStyle w:val="FootnoteReference"/>
          <w:sz w:val="20"/>
        </w:rPr>
        <w:footnoteRef/>
      </w:r>
      <w:r w:rsidRPr="00095CB6">
        <w:rPr>
          <w:sz w:val="20"/>
          <w:lang w:eastAsia="zh-CN"/>
        </w:rPr>
        <w:t xml:space="preserve"> </w:t>
      </w:r>
      <w:r w:rsidRPr="00095CB6">
        <w:rPr>
          <w:rFonts w:ascii="SimSun" w:hint="eastAsia"/>
          <w:sz w:val="20"/>
          <w:lang w:val="zh-CN" w:eastAsia="zh-CN"/>
        </w:rPr>
        <w:t>第</w:t>
      </w:r>
      <w:hyperlink r:id="rId171" w:history="1">
        <w:r w:rsidRPr="00095CB6">
          <w:rPr>
            <w:rStyle w:val="Hyperlink"/>
            <w:sz w:val="20"/>
            <w:lang w:eastAsia="zh-CN"/>
          </w:rPr>
          <w:t>15/4</w:t>
        </w:r>
      </w:hyperlink>
      <w:r w:rsidRPr="00095CB6">
        <w:rPr>
          <w:rFonts w:ascii="SimSun" w:hint="eastAsia"/>
          <w:kern w:val="22"/>
          <w:sz w:val="20"/>
          <w:lang w:val="zh-CN" w:eastAsia="zh-CN"/>
        </w:rPr>
        <w:t>号决定</w:t>
      </w:r>
      <w:r>
        <w:rPr>
          <w:rFonts w:ascii="SimSun" w:hint="eastAsia"/>
          <w:kern w:val="22"/>
          <w:sz w:val="20"/>
          <w:lang w:eastAsia="zh-CN"/>
        </w:rPr>
        <w:t>，</w:t>
      </w:r>
      <w:r w:rsidRPr="00095CB6">
        <w:rPr>
          <w:rFonts w:ascii="SimSun" w:hint="eastAsia"/>
          <w:kern w:val="22"/>
          <w:sz w:val="20"/>
          <w:lang w:val="zh-CN" w:eastAsia="zh-CN"/>
        </w:rPr>
        <w:t>附件。</w:t>
      </w:r>
    </w:p>
  </w:footnote>
  <w:footnote w:id="320">
    <w:p w14:paraId="56213777" w14:textId="77777777" w:rsidR="00C140B6" w:rsidRPr="00095CB6" w:rsidRDefault="00C140B6" w:rsidP="00C140B6">
      <w:pPr>
        <w:pStyle w:val="FootnoteText"/>
        <w:spacing w:after="60"/>
        <w:rPr>
          <w:sz w:val="20"/>
          <w:lang w:eastAsia="zh-CN"/>
        </w:rPr>
      </w:pPr>
      <w:r w:rsidRPr="00095CB6">
        <w:rPr>
          <w:rStyle w:val="FootnoteReference"/>
          <w:sz w:val="20"/>
        </w:rPr>
        <w:footnoteRef/>
      </w:r>
      <w:r w:rsidRPr="00095CB6">
        <w:rPr>
          <w:sz w:val="20"/>
          <w:lang w:eastAsia="zh-CN"/>
        </w:rPr>
        <w:t xml:space="preserve"> </w:t>
      </w:r>
      <w:r w:rsidRPr="00095CB6">
        <w:rPr>
          <w:rFonts w:ascii="SimSun" w:hint="eastAsia"/>
          <w:sz w:val="20"/>
          <w:lang w:val="zh-CN" w:eastAsia="zh-CN"/>
        </w:rPr>
        <w:t>第</w:t>
      </w:r>
      <w:hyperlink r:id="rId172" w:history="1">
        <w:r w:rsidRPr="00095CB6">
          <w:rPr>
            <w:rStyle w:val="Hyperlink"/>
            <w:sz w:val="20"/>
            <w:lang w:eastAsia="zh-CN"/>
          </w:rPr>
          <w:t>VII/12</w:t>
        </w:r>
      </w:hyperlink>
      <w:r w:rsidRPr="00095CB6">
        <w:rPr>
          <w:rFonts w:ascii="SimSun" w:hint="eastAsia"/>
          <w:sz w:val="20"/>
          <w:lang w:val="zh-CN" w:eastAsia="zh-CN"/>
        </w:rPr>
        <w:t>号决定</w:t>
      </w:r>
      <w:r w:rsidRPr="00095CB6">
        <w:rPr>
          <w:rFonts w:ascii="SimSun" w:hint="eastAsia"/>
          <w:sz w:val="20"/>
          <w:lang w:eastAsia="zh-CN"/>
        </w:rPr>
        <w:t>，</w:t>
      </w:r>
      <w:r w:rsidRPr="00095CB6">
        <w:rPr>
          <w:rFonts w:ascii="SimSun" w:hint="eastAsia"/>
          <w:sz w:val="20"/>
          <w:lang w:val="zh-CN" w:eastAsia="zh-CN"/>
        </w:rPr>
        <w:t>附件二。</w:t>
      </w:r>
    </w:p>
  </w:footnote>
  <w:footnote w:id="321">
    <w:p w14:paraId="5359A413" w14:textId="08962525" w:rsidR="00C140B6" w:rsidRPr="007F010F" w:rsidRDefault="00C140B6" w:rsidP="00C140B6">
      <w:pPr>
        <w:pStyle w:val="FootnoteText"/>
        <w:spacing w:after="60"/>
        <w:rPr>
          <w:sz w:val="20"/>
        </w:rPr>
      </w:pPr>
      <w:r w:rsidRPr="007F010F">
        <w:rPr>
          <w:rStyle w:val="FootnoteReference"/>
          <w:sz w:val="20"/>
        </w:rPr>
        <w:footnoteRef/>
      </w:r>
      <w:r w:rsidRPr="007F010F">
        <w:rPr>
          <w:sz w:val="20"/>
        </w:rPr>
        <w:t xml:space="preserve"> </w:t>
      </w:r>
      <w:r w:rsidR="007F010F" w:rsidRPr="007F010F">
        <w:rPr>
          <w:rFonts w:hint="eastAsia"/>
          <w:sz w:val="20"/>
          <w:lang w:eastAsia="zh-CN"/>
        </w:rPr>
        <w:t xml:space="preserve"> </w:t>
      </w:r>
      <w:hyperlink r:id="rId173" w:history="1">
        <w:r w:rsidRPr="007F010F">
          <w:rPr>
            <w:rStyle w:val="Hyperlink"/>
            <w:sz w:val="20"/>
          </w:rPr>
          <w:t>CBD/COP/16/INF/6</w:t>
        </w:r>
      </w:hyperlink>
      <w:r w:rsidRPr="007F010F">
        <w:rPr>
          <w:sz w:val="20"/>
          <w:lang w:val="zh-CN"/>
        </w:rPr>
        <w:t>。</w:t>
      </w:r>
    </w:p>
  </w:footnote>
  <w:footnote w:id="322">
    <w:p w14:paraId="30F8508F" w14:textId="031BBFCE" w:rsidR="00C140B6" w:rsidRPr="00095CB6" w:rsidRDefault="00C140B6" w:rsidP="00C140B6">
      <w:pPr>
        <w:pStyle w:val="FootnoteText"/>
        <w:spacing w:after="60"/>
        <w:rPr>
          <w:sz w:val="20"/>
        </w:rPr>
      </w:pPr>
      <w:r w:rsidRPr="007F010F">
        <w:rPr>
          <w:rStyle w:val="FootnoteReference"/>
          <w:sz w:val="20"/>
        </w:rPr>
        <w:footnoteRef/>
      </w:r>
      <w:r w:rsidRPr="007F010F">
        <w:rPr>
          <w:sz w:val="20"/>
        </w:rPr>
        <w:t xml:space="preserve"> </w:t>
      </w:r>
      <w:r w:rsidR="007F010F" w:rsidRPr="007F010F">
        <w:rPr>
          <w:rFonts w:hint="eastAsia"/>
          <w:sz w:val="20"/>
          <w:lang w:eastAsia="zh-CN"/>
        </w:rPr>
        <w:t xml:space="preserve"> </w:t>
      </w:r>
      <w:hyperlink r:id="rId174" w:history="1">
        <w:r w:rsidRPr="007F010F">
          <w:rPr>
            <w:rStyle w:val="Hyperlink"/>
            <w:sz w:val="20"/>
          </w:rPr>
          <w:t>CBD/COP/16/INF/7</w:t>
        </w:r>
      </w:hyperlink>
      <w:r w:rsidRPr="007F010F">
        <w:rPr>
          <w:sz w:val="20"/>
          <w:lang w:val="zh-CN"/>
        </w:rPr>
        <w:t>。</w:t>
      </w:r>
    </w:p>
  </w:footnote>
  <w:footnote w:id="323">
    <w:p w14:paraId="413747C1" w14:textId="77777777" w:rsidR="00C140B6" w:rsidRPr="005E5033" w:rsidRDefault="00C140B6" w:rsidP="00C140B6">
      <w:pPr>
        <w:pStyle w:val="FootnoteText"/>
        <w:spacing w:after="60"/>
        <w:rPr>
          <w:sz w:val="20"/>
          <w:lang w:eastAsia="zh-CN"/>
        </w:rPr>
      </w:pPr>
      <w:r w:rsidRPr="005E5033">
        <w:rPr>
          <w:rStyle w:val="FootnoteReference"/>
          <w:i/>
          <w:iCs/>
          <w:sz w:val="20"/>
          <w:lang w:eastAsia="zh-CN"/>
        </w:rPr>
        <w:t>a</w:t>
      </w:r>
      <w:r w:rsidRPr="005E5033">
        <w:rPr>
          <w:i/>
          <w:iCs/>
          <w:sz w:val="20"/>
          <w:lang w:eastAsia="zh-CN"/>
        </w:rPr>
        <w:t xml:space="preserve"> </w:t>
      </w:r>
      <w:bookmarkStart w:id="113" w:name="_Hlk236454666"/>
      <w:r w:rsidRPr="005E5033">
        <w:rPr>
          <w:sz w:val="20"/>
          <w:lang w:eastAsia="zh-CN"/>
        </w:rPr>
        <w:t>“</w:t>
      </w:r>
      <w:r w:rsidRPr="005E5033">
        <w:rPr>
          <w:sz w:val="20"/>
          <w:lang w:eastAsia="zh-CN"/>
        </w:rPr>
        <w:t>来源</w:t>
      </w:r>
      <w:r w:rsidRPr="005E5033">
        <w:rPr>
          <w:sz w:val="20"/>
          <w:lang w:eastAsia="zh-CN"/>
        </w:rPr>
        <w:t>”</w:t>
      </w:r>
      <w:r w:rsidRPr="005E5033">
        <w:rPr>
          <w:sz w:val="20"/>
          <w:lang w:eastAsia="zh-CN"/>
        </w:rPr>
        <w:t>一栏的信息来源被用于制定原则和保障措施，但并不是在每个情况下都被逐字引用。</w:t>
      </w:r>
      <w:bookmarkEnd w:id="113"/>
    </w:p>
  </w:footnote>
  <w:footnote w:id="324">
    <w:p w14:paraId="00C88DBC" w14:textId="77777777" w:rsidR="00C140B6" w:rsidRPr="005E5033" w:rsidRDefault="00C140B6" w:rsidP="00C140B6">
      <w:pPr>
        <w:pStyle w:val="FootnoteText"/>
        <w:spacing w:after="60"/>
        <w:rPr>
          <w:sz w:val="20"/>
          <w:lang w:eastAsia="zh-CN"/>
        </w:rPr>
      </w:pPr>
      <w:r w:rsidRPr="005E5033">
        <w:rPr>
          <w:rStyle w:val="FootnoteReference"/>
          <w:i/>
          <w:iCs/>
          <w:sz w:val="20"/>
          <w:lang w:eastAsia="zh-CN"/>
        </w:rPr>
        <w:t>b</w:t>
      </w:r>
      <w:r w:rsidRPr="005E5033">
        <w:rPr>
          <w:i/>
          <w:iCs/>
          <w:sz w:val="20"/>
          <w:lang w:eastAsia="zh-CN"/>
        </w:rPr>
        <w:t xml:space="preserve"> </w:t>
      </w:r>
      <w:r w:rsidRPr="005E5033">
        <w:rPr>
          <w:sz w:val="20"/>
          <w:lang w:eastAsia="zh-CN"/>
        </w:rPr>
        <w:t>凡提到</w:t>
      </w:r>
      <w:r w:rsidRPr="005E5033">
        <w:rPr>
          <w:sz w:val="20"/>
          <w:lang w:eastAsia="zh-CN"/>
        </w:rPr>
        <w:t>“</w:t>
      </w:r>
      <w:r w:rsidRPr="005E5033">
        <w:rPr>
          <w:sz w:val="20"/>
          <w:lang w:eastAsia="zh-CN"/>
        </w:rPr>
        <w:t>自由、事先和知情同意</w:t>
      </w:r>
      <w:r w:rsidRPr="005E5033">
        <w:rPr>
          <w:sz w:val="20"/>
          <w:lang w:eastAsia="zh-CN"/>
        </w:rPr>
        <w:t>”</w:t>
      </w:r>
      <w:r w:rsidRPr="005E5033">
        <w:rPr>
          <w:sz w:val="20"/>
          <w:lang w:eastAsia="zh-CN"/>
        </w:rPr>
        <w:t>均指</w:t>
      </w:r>
      <w:r w:rsidRPr="005E5033">
        <w:rPr>
          <w:sz w:val="20"/>
          <w:lang w:eastAsia="zh-CN"/>
        </w:rPr>
        <w:t>“</w:t>
      </w:r>
      <w:r w:rsidRPr="005E5033">
        <w:rPr>
          <w:sz w:val="20"/>
          <w:lang w:eastAsia="zh-CN"/>
        </w:rPr>
        <w:t>事先和知情同意</w:t>
      </w:r>
      <w:r w:rsidRPr="005E5033">
        <w:rPr>
          <w:sz w:val="20"/>
          <w:lang w:eastAsia="zh-CN"/>
        </w:rPr>
        <w:t>”</w:t>
      </w:r>
      <w:r w:rsidRPr="005E5033">
        <w:rPr>
          <w:sz w:val="20"/>
          <w:lang w:eastAsia="zh-CN"/>
        </w:rPr>
        <w:t>、</w:t>
      </w:r>
      <w:r w:rsidRPr="005E5033">
        <w:rPr>
          <w:sz w:val="20"/>
          <w:lang w:eastAsia="zh-CN"/>
        </w:rPr>
        <w:t>“</w:t>
      </w:r>
      <w:r w:rsidRPr="005E5033">
        <w:rPr>
          <w:sz w:val="20"/>
          <w:lang w:eastAsia="zh-CN"/>
        </w:rPr>
        <w:t>自由、事先和知情同意</w:t>
      </w:r>
      <w:r w:rsidRPr="005E5033">
        <w:rPr>
          <w:sz w:val="20"/>
          <w:lang w:eastAsia="zh-CN"/>
        </w:rPr>
        <w:t>”</w:t>
      </w:r>
      <w:r w:rsidRPr="005E5033">
        <w:rPr>
          <w:sz w:val="20"/>
          <w:lang w:eastAsia="zh-CN"/>
        </w:rPr>
        <w:t>和</w:t>
      </w:r>
      <w:r w:rsidRPr="005E5033">
        <w:rPr>
          <w:sz w:val="20"/>
          <w:lang w:eastAsia="zh-CN"/>
        </w:rPr>
        <w:t>“</w:t>
      </w:r>
      <w:r w:rsidRPr="005E5033">
        <w:rPr>
          <w:sz w:val="20"/>
          <w:lang w:eastAsia="zh-CN"/>
        </w:rPr>
        <w:t>批准和参与</w:t>
      </w:r>
      <w:r w:rsidRPr="005E5033">
        <w:rPr>
          <w:sz w:val="20"/>
          <w:lang w:eastAsia="zh-CN"/>
        </w:rPr>
        <w:t>”</w:t>
      </w:r>
      <w:r w:rsidRPr="005E5033">
        <w:rPr>
          <w:sz w:val="20"/>
          <w:lang w:eastAsia="zh-CN"/>
        </w:rPr>
        <w:t>这三种表述。</w:t>
      </w:r>
    </w:p>
  </w:footnote>
  <w:footnote w:id="325">
    <w:p w14:paraId="28F217E0" w14:textId="77777777" w:rsidR="00C140B6" w:rsidRPr="00095CB6" w:rsidRDefault="00C140B6" w:rsidP="00C140B6">
      <w:pPr>
        <w:pStyle w:val="FootnoteText"/>
        <w:spacing w:after="60"/>
        <w:rPr>
          <w:sz w:val="20"/>
          <w:lang w:eastAsia="zh-CN"/>
        </w:rPr>
      </w:pPr>
      <w:r w:rsidRPr="005E5033">
        <w:rPr>
          <w:rStyle w:val="FootnoteReference"/>
          <w:i/>
          <w:iCs/>
          <w:sz w:val="20"/>
          <w:lang w:eastAsia="zh-CN"/>
        </w:rPr>
        <w:t>c</w:t>
      </w:r>
      <w:r w:rsidRPr="005E5033">
        <w:rPr>
          <w:i/>
          <w:iCs/>
          <w:sz w:val="20"/>
          <w:lang w:eastAsia="zh-CN"/>
        </w:rPr>
        <w:t xml:space="preserve"> </w:t>
      </w:r>
      <w:r w:rsidRPr="005E5033">
        <w:rPr>
          <w:sz w:val="20"/>
          <w:lang w:eastAsia="zh-CN"/>
        </w:rPr>
        <w:t xml:space="preserve"> </w:t>
      </w:r>
      <w:r w:rsidRPr="005E5033">
        <w:rPr>
          <w:sz w:val="20"/>
          <w:lang w:eastAsia="zh-CN"/>
        </w:rPr>
        <w:t>联合国大会第</w:t>
      </w:r>
      <w:r w:rsidRPr="005E5033">
        <w:rPr>
          <w:sz w:val="20"/>
          <w:lang w:eastAsia="zh-CN"/>
        </w:rPr>
        <w:t>61/295</w:t>
      </w:r>
      <w:r w:rsidRPr="005E5033">
        <w:rPr>
          <w:sz w:val="20"/>
          <w:lang w:eastAsia="zh-CN"/>
        </w:rPr>
        <w:t>号决议，附件。</w:t>
      </w:r>
    </w:p>
  </w:footnote>
  <w:footnote w:id="326">
    <w:p w14:paraId="6A8AB727" w14:textId="77777777" w:rsidR="00C140B6" w:rsidRPr="005E5033" w:rsidRDefault="00C140B6" w:rsidP="00C140B6">
      <w:pPr>
        <w:pStyle w:val="FootnoteText"/>
        <w:spacing w:after="60"/>
        <w:rPr>
          <w:sz w:val="20"/>
          <w:lang w:eastAsia="zh-CN"/>
        </w:rPr>
      </w:pPr>
      <w:r w:rsidRPr="005E5033">
        <w:rPr>
          <w:rStyle w:val="FootnoteReference"/>
          <w:i/>
          <w:iCs/>
          <w:sz w:val="20"/>
          <w:lang w:eastAsia="zh-CN"/>
        </w:rPr>
        <w:t>a</w:t>
      </w:r>
      <w:r w:rsidRPr="005E5033">
        <w:rPr>
          <w:i/>
          <w:iCs/>
          <w:sz w:val="20"/>
          <w:lang w:eastAsia="zh-CN"/>
        </w:rPr>
        <w:t xml:space="preserve"> </w:t>
      </w:r>
      <w:r w:rsidRPr="005E5033">
        <w:rPr>
          <w:sz w:val="20"/>
          <w:lang w:eastAsia="zh-CN"/>
        </w:rPr>
        <w:t>“</w:t>
      </w:r>
      <w:r w:rsidRPr="005E5033">
        <w:rPr>
          <w:sz w:val="20"/>
          <w:lang w:eastAsia="zh-CN"/>
        </w:rPr>
        <w:t>来源</w:t>
      </w:r>
      <w:r w:rsidRPr="005E5033">
        <w:rPr>
          <w:sz w:val="20"/>
          <w:lang w:eastAsia="zh-CN"/>
        </w:rPr>
        <w:t>”</w:t>
      </w:r>
      <w:r w:rsidRPr="005E5033">
        <w:rPr>
          <w:sz w:val="20"/>
          <w:lang w:eastAsia="zh-CN"/>
        </w:rPr>
        <w:t>一栏的信息来源被用于制定原则和保障措施，但并不是在每个情况下都被逐字引用。</w:t>
      </w:r>
    </w:p>
  </w:footnote>
  <w:footnote w:id="327">
    <w:p w14:paraId="66A14325" w14:textId="17AFD8B6" w:rsidR="00C140B6" w:rsidRPr="00095CB6" w:rsidRDefault="00C140B6" w:rsidP="00C140B6">
      <w:pPr>
        <w:pStyle w:val="FootnoteText"/>
        <w:spacing w:after="60"/>
        <w:rPr>
          <w:sz w:val="20"/>
          <w:lang w:eastAsia="zh-CN"/>
        </w:rPr>
      </w:pPr>
      <w:r w:rsidRPr="00095CB6">
        <w:rPr>
          <w:rStyle w:val="FootnoteReference"/>
          <w:sz w:val="20"/>
        </w:rPr>
        <w:footnoteRef/>
      </w:r>
      <w:r w:rsidRPr="00095CB6">
        <w:rPr>
          <w:sz w:val="20"/>
          <w:lang w:eastAsia="zh-CN"/>
        </w:rPr>
        <w:t xml:space="preserve"> </w:t>
      </w:r>
      <w:r w:rsidR="005B72CD">
        <w:rPr>
          <w:rFonts w:hint="eastAsia"/>
          <w:sz w:val="20"/>
          <w:lang w:eastAsia="zh-CN"/>
        </w:rPr>
        <w:t xml:space="preserve"> </w:t>
      </w:r>
      <w:r w:rsidRPr="00095CB6">
        <w:rPr>
          <w:rFonts w:hint="eastAsia"/>
          <w:sz w:val="20"/>
          <w:lang w:eastAsia="zh-CN"/>
        </w:rPr>
        <w:t>第</w:t>
      </w:r>
      <w:hyperlink r:id="rId175" w:history="1">
        <w:r w:rsidRPr="00095CB6">
          <w:rPr>
            <w:rStyle w:val="Hyperlink"/>
            <w:sz w:val="20"/>
            <w:lang w:eastAsia="zh-CN"/>
          </w:rPr>
          <w:t>16/19</w:t>
        </w:r>
      </w:hyperlink>
      <w:r w:rsidRPr="00095CB6">
        <w:rPr>
          <w:rFonts w:hint="eastAsia"/>
          <w:sz w:val="20"/>
          <w:lang w:eastAsia="zh-CN"/>
        </w:rPr>
        <w:t>号决定，附件。</w:t>
      </w:r>
    </w:p>
  </w:footnote>
  <w:footnote w:id="328">
    <w:p w14:paraId="5399E138" w14:textId="6D2CED92" w:rsidR="00C140B6" w:rsidRPr="00FB0F25" w:rsidRDefault="00C140B6" w:rsidP="00C140B6">
      <w:pPr>
        <w:pStyle w:val="FootnoteText"/>
        <w:spacing w:after="60"/>
        <w:rPr>
          <w:sz w:val="20"/>
          <w:lang w:eastAsia="zh-CN"/>
        </w:rPr>
      </w:pPr>
      <w:r w:rsidRPr="00FB0F25">
        <w:rPr>
          <w:rStyle w:val="FootnoteReference"/>
          <w:sz w:val="20"/>
        </w:rPr>
        <w:footnoteRef/>
      </w:r>
      <w:r w:rsidRPr="00FB0F25">
        <w:rPr>
          <w:sz w:val="20"/>
          <w:lang w:eastAsia="zh-CN"/>
        </w:rPr>
        <w:t xml:space="preserve"> </w:t>
      </w:r>
      <w:r w:rsidRPr="00FB0F25">
        <w:rPr>
          <w:rFonts w:hint="eastAsia"/>
          <w:sz w:val="20"/>
          <w:lang w:eastAsia="zh-CN"/>
        </w:rPr>
        <w:t xml:space="preserve"> </w:t>
      </w:r>
      <w:r w:rsidRPr="00FB0F25">
        <w:rPr>
          <w:sz w:val="20"/>
          <w:lang w:eastAsia="zh-CN"/>
        </w:rPr>
        <w:t>如国际劳工组织</w:t>
      </w:r>
      <w:r w:rsidR="00ED4C1E">
        <w:rPr>
          <w:rFonts w:hint="eastAsia"/>
          <w:sz w:val="20"/>
          <w:lang w:eastAsia="zh-CN"/>
        </w:rPr>
        <w:t>第</w:t>
      </w:r>
      <w:hyperlink r:id="rId176" w:history="1">
        <w:r w:rsidR="00164AC1" w:rsidRPr="004C037A">
          <w:rPr>
            <w:rStyle w:val="Hyperlink"/>
            <w:sz w:val="20"/>
            <w:lang w:eastAsia="zh-CN"/>
          </w:rPr>
          <w:t>110/II</w:t>
        </w:r>
      </w:hyperlink>
      <w:r w:rsidR="00164AC1">
        <w:rPr>
          <w:rFonts w:hint="eastAsia"/>
          <w:sz w:val="20"/>
          <w:lang w:eastAsia="zh-CN"/>
        </w:rPr>
        <w:t>号决议</w:t>
      </w:r>
      <w:r w:rsidRPr="00FB0F25">
        <w:rPr>
          <w:sz w:val="20"/>
          <w:lang w:eastAsia="zh-CN"/>
        </w:rPr>
        <w:t>所定义</w:t>
      </w:r>
      <w:r w:rsidRPr="00FB0F25">
        <w:rPr>
          <w:rFonts w:hint="eastAsia"/>
          <w:sz w:val="20"/>
          <w:lang w:eastAsia="zh-CN"/>
        </w:rPr>
        <w:t>。</w:t>
      </w:r>
    </w:p>
  </w:footnote>
  <w:footnote w:id="329">
    <w:p w14:paraId="3977F236" w14:textId="1CAE3E9E" w:rsidR="00523B64" w:rsidRPr="00A80DB5" w:rsidRDefault="00523B64" w:rsidP="00A80DB5">
      <w:pPr>
        <w:pStyle w:val="FootnoteText"/>
        <w:spacing w:after="60"/>
        <w:rPr>
          <w:sz w:val="20"/>
          <w:lang w:eastAsia="zh-CN"/>
        </w:rPr>
      </w:pPr>
      <w:r w:rsidRPr="00A80DB5">
        <w:rPr>
          <w:rStyle w:val="FootnoteReference"/>
          <w:sz w:val="20"/>
        </w:rPr>
        <w:footnoteRef/>
      </w:r>
      <w:r w:rsidRPr="00A80DB5">
        <w:rPr>
          <w:sz w:val="20"/>
          <w:lang w:eastAsia="zh-CN"/>
        </w:rPr>
        <w:t xml:space="preserve"> </w:t>
      </w:r>
      <w:r w:rsidR="00A80DB5" w:rsidRPr="00A80DB5">
        <w:rPr>
          <w:rFonts w:hint="eastAsia"/>
          <w:sz w:val="20"/>
          <w:lang w:eastAsia="zh-CN"/>
        </w:rPr>
        <w:t xml:space="preserve"> </w:t>
      </w:r>
      <w:r w:rsidRPr="00A80DB5">
        <w:rPr>
          <w:sz w:val="20"/>
          <w:lang w:eastAsia="zh-CN"/>
        </w:rPr>
        <w:t>联合国</w:t>
      </w:r>
      <w:r w:rsidRPr="00A80DB5">
        <w:rPr>
          <w:sz w:val="20"/>
          <w:lang w:eastAsia="zh-CN"/>
        </w:rPr>
        <w:t>,</w:t>
      </w:r>
      <w:r w:rsidRPr="00A80DB5">
        <w:rPr>
          <w:sz w:val="20"/>
          <w:lang w:eastAsia="zh-CN"/>
        </w:rPr>
        <w:t>《条约汇编》</w:t>
      </w:r>
      <w:r w:rsidRPr="00A80DB5">
        <w:rPr>
          <w:sz w:val="20"/>
          <w:lang w:eastAsia="zh-CN"/>
        </w:rPr>
        <w:t xml:space="preserve">, </w:t>
      </w:r>
      <w:r w:rsidRPr="00A80DB5">
        <w:rPr>
          <w:sz w:val="20"/>
          <w:lang w:eastAsia="zh-CN"/>
        </w:rPr>
        <w:t>第</w:t>
      </w:r>
      <w:r w:rsidRPr="00A80DB5">
        <w:rPr>
          <w:sz w:val="20"/>
          <w:lang w:eastAsia="zh-CN"/>
        </w:rPr>
        <w:t>1760</w:t>
      </w:r>
      <w:r w:rsidRPr="00A80DB5">
        <w:rPr>
          <w:sz w:val="20"/>
          <w:lang w:eastAsia="zh-CN"/>
        </w:rPr>
        <w:t>卷，第</w:t>
      </w:r>
      <w:r w:rsidRPr="00A80DB5">
        <w:rPr>
          <w:sz w:val="20"/>
          <w:lang w:eastAsia="zh-CN"/>
        </w:rPr>
        <w:t>30619</w:t>
      </w:r>
      <w:r w:rsidRPr="00A80DB5">
        <w:rPr>
          <w:sz w:val="20"/>
          <w:lang w:eastAsia="zh-CN"/>
        </w:rPr>
        <w:t>号。</w:t>
      </w:r>
    </w:p>
  </w:footnote>
  <w:footnote w:id="330">
    <w:p w14:paraId="4993CFFE" w14:textId="63A50033" w:rsidR="00523B64" w:rsidRPr="00A80DB5" w:rsidRDefault="00523B64" w:rsidP="00A80DB5">
      <w:pPr>
        <w:pStyle w:val="FootnoteText"/>
        <w:spacing w:after="60"/>
        <w:rPr>
          <w:sz w:val="20"/>
          <w:lang w:val="en-CA" w:eastAsia="zh-CN"/>
        </w:rPr>
      </w:pPr>
      <w:r w:rsidRPr="00A80DB5">
        <w:rPr>
          <w:rStyle w:val="FootnoteReference"/>
          <w:sz w:val="20"/>
        </w:rPr>
        <w:footnoteRef/>
      </w:r>
      <w:r w:rsidRPr="00A80DB5">
        <w:rPr>
          <w:sz w:val="20"/>
          <w:lang w:eastAsia="zh-CN"/>
        </w:rPr>
        <w:t xml:space="preserve"> </w:t>
      </w:r>
      <w:r w:rsidR="00A80DB5" w:rsidRPr="00A80DB5">
        <w:rPr>
          <w:rFonts w:hint="eastAsia"/>
          <w:sz w:val="20"/>
          <w:lang w:eastAsia="zh-CN"/>
        </w:rPr>
        <w:t xml:space="preserve"> </w:t>
      </w:r>
      <w:r w:rsidRPr="00A80DB5">
        <w:rPr>
          <w:sz w:val="20"/>
          <w:lang w:eastAsia="zh-CN"/>
        </w:rPr>
        <w:t>同上，第</w:t>
      </w:r>
      <w:r w:rsidRPr="00A80DB5">
        <w:rPr>
          <w:sz w:val="20"/>
          <w:lang w:eastAsia="zh-CN"/>
        </w:rPr>
        <w:t>1833</w:t>
      </w:r>
      <w:r w:rsidRPr="00A80DB5">
        <w:rPr>
          <w:sz w:val="20"/>
          <w:lang w:eastAsia="zh-CN"/>
        </w:rPr>
        <w:t>卷，第</w:t>
      </w:r>
      <w:r w:rsidRPr="00A80DB5">
        <w:rPr>
          <w:sz w:val="20"/>
          <w:lang w:eastAsia="zh-CN"/>
        </w:rPr>
        <w:t>31363</w:t>
      </w:r>
      <w:r w:rsidRPr="00A80DB5">
        <w:rPr>
          <w:sz w:val="20"/>
          <w:lang w:eastAsia="zh-CN"/>
        </w:rPr>
        <w:t>号。</w:t>
      </w:r>
    </w:p>
  </w:footnote>
  <w:footnote w:id="331">
    <w:p w14:paraId="469F1CF6" w14:textId="4C058556" w:rsidR="00523B64" w:rsidRPr="00A80DB5" w:rsidRDefault="00523B64" w:rsidP="00A80DB5">
      <w:pPr>
        <w:pStyle w:val="FootnoteText"/>
        <w:spacing w:after="60"/>
        <w:jc w:val="both"/>
        <w:rPr>
          <w:color w:val="000000" w:themeColor="text1"/>
          <w:sz w:val="20"/>
          <w:lang w:eastAsia="zh-CN"/>
        </w:rPr>
      </w:pPr>
      <w:r w:rsidRPr="00A80DB5">
        <w:rPr>
          <w:rStyle w:val="FootnoteReference"/>
          <w:sz w:val="20"/>
        </w:rPr>
        <w:footnoteRef/>
      </w:r>
      <w:r w:rsidRPr="00A80DB5">
        <w:rPr>
          <w:sz w:val="20"/>
          <w:lang w:eastAsia="zh-CN"/>
        </w:rPr>
        <w:t xml:space="preserve"> </w:t>
      </w:r>
      <w:r w:rsidR="00A80DB5" w:rsidRPr="00A80DB5">
        <w:rPr>
          <w:rFonts w:hint="eastAsia"/>
          <w:sz w:val="20"/>
          <w:lang w:eastAsia="zh-CN"/>
        </w:rPr>
        <w:t xml:space="preserve"> </w:t>
      </w:r>
      <w:r w:rsidRPr="00A80DB5">
        <w:rPr>
          <w:sz w:val="20"/>
          <w:lang w:eastAsia="zh-CN"/>
        </w:rPr>
        <w:t>哥伦比亚重申，《联合国海洋法公约》并非管理海洋活动的唯一法律文书。哥伦比亚参加生物多样性公约缔约方大会第十七届会议议程项目</w:t>
      </w:r>
      <w:r w:rsidRPr="00A80DB5">
        <w:rPr>
          <w:sz w:val="20"/>
          <w:lang w:eastAsia="zh-CN"/>
        </w:rPr>
        <w:t>18 (c)</w:t>
      </w:r>
      <w:r w:rsidRPr="00A80DB5">
        <w:rPr>
          <w:sz w:val="20"/>
          <w:lang w:eastAsia="zh-CN"/>
        </w:rPr>
        <w:t>下的讨论，既不影响其地位或权利，也不应被解释为默认或明示接受《联合国海洋法公约》的条款。</w:t>
      </w:r>
    </w:p>
  </w:footnote>
  <w:footnote w:id="332">
    <w:p w14:paraId="6126F377" w14:textId="0AD901CC" w:rsidR="00523B64" w:rsidRPr="00A80DB5" w:rsidRDefault="00523B64" w:rsidP="00A80DB5">
      <w:pPr>
        <w:pStyle w:val="FootnoteText"/>
        <w:spacing w:after="60"/>
        <w:jc w:val="both"/>
        <w:rPr>
          <w:color w:val="000000" w:themeColor="text1"/>
          <w:sz w:val="20"/>
          <w:lang w:val="tr-TR" w:eastAsia="zh-CN"/>
        </w:rPr>
      </w:pPr>
      <w:r w:rsidRPr="00A80DB5">
        <w:rPr>
          <w:rStyle w:val="FootnoteReference"/>
          <w:color w:val="000000" w:themeColor="text1"/>
          <w:sz w:val="20"/>
        </w:rPr>
        <w:footnoteRef/>
      </w:r>
      <w:r w:rsidRPr="00A80DB5">
        <w:rPr>
          <w:color w:val="000000" w:themeColor="text1"/>
          <w:sz w:val="20"/>
          <w:lang w:eastAsia="zh-CN"/>
        </w:rPr>
        <w:t xml:space="preserve"> </w:t>
      </w:r>
      <w:r w:rsidR="00A80DB5" w:rsidRPr="00A80DB5">
        <w:rPr>
          <w:rFonts w:hint="eastAsia"/>
          <w:color w:val="000000" w:themeColor="text1"/>
          <w:sz w:val="20"/>
          <w:lang w:eastAsia="zh-CN"/>
        </w:rPr>
        <w:t xml:space="preserve"> </w:t>
      </w:r>
      <w:r w:rsidRPr="00A80DB5">
        <w:rPr>
          <w:color w:val="000000" w:themeColor="text1"/>
          <w:sz w:val="20"/>
          <w:lang w:eastAsia="zh-CN"/>
        </w:rPr>
        <w:t>土</w:t>
      </w:r>
      <w:r w:rsidRPr="00A80DB5">
        <w:rPr>
          <w:color w:val="000000" w:themeColor="text1"/>
          <w:sz w:val="20"/>
          <w:lang w:eastAsia="zh-CN"/>
        </w:rPr>
        <w:t>​</w:t>
      </w:r>
      <w:r w:rsidRPr="00A80DB5">
        <w:rPr>
          <w:color w:val="000000" w:themeColor="text1"/>
          <w:sz w:val="20"/>
          <w:lang w:eastAsia="zh-CN"/>
        </w:rPr>
        <w:t>耳</w:t>
      </w:r>
      <w:r w:rsidRPr="00A80DB5">
        <w:rPr>
          <w:color w:val="000000" w:themeColor="text1"/>
          <w:sz w:val="20"/>
          <w:lang w:eastAsia="zh-CN"/>
        </w:rPr>
        <w:t>​</w:t>
      </w:r>
      <w:r w:rsidRPr="00A80DB5">
        <w:rPr>
          <w:color w:val="000000" w:themeColor="text1"/>
          <w:sz w:val="20"/>
          <w:lang w:eastAsia="zh-CN"/>
        </w:rPr>
        <w:t>其</w:t>
      </w:r>
      <w:r w:rsidRPr="00A80DB5">
        <w:rPr>
          <w:color w:val="000000" w:themeColor="text1"/>
          <w:sz w:val="20"/>
          <w:lang w:eastAsia="zh-CN"/>
        </w:rPr>
        <w:t>​</w:t>
      </w:r>
      <w:r w:rsidRPr="00A80DB5">
        <w:rPr>
          <w:color w:val="000000" w:themeColor="text1"/>
          <w:sz w:val="20"/>
          <w:lang w:eastAsia="zh-CN"/>
        </w:rPr>
        <w:t>不</w:t>
      </w:r>
      <w:r w:rsidRPr="00A80DB5">
        <w:rPr>
          <w:color w:val="000000" w:themeColor="text1"/>
          <w:sz w:val="20"/>
          <w:lang w:eastAsia="zh-CN"/>
        </w:rPr>
        <w:t>​</w:t>
      </w:r>
      <w:r w:rsidRPr="00A80DB5">
        <w:rPr>
          <w:color w:val="000000" w:themeColor="text1"/>
          <w:sz w:val="20"/>
          <w:lang w:eastAsia="zh-CN"/>
        </w:rPr>
        <w:t>是</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联</w:t>
      </w:r>
      <w:r w:rsidRPr="00A80DB5">
        <w:rPr>
          <w:color w:val="000000" w:themeColor="text1"/>
          <w:sz w:val="20"/>
          <w:lang w:eastAsia="zh-CN"/>
        </w:rPr>
        <w:t>​</w:t>
      </w:r>
      <w:r w:rsidRPr="00A80DB5">
        <w:rPr>
          <w:color w:val="000000" w:themeColor="text1"/>
          <w:sz w:val="20"/>
          <w:lang w:eastAsia="zh-CN"/>
        </w:rPr>
        <w:t>合</w:t>
      </w:r>
      <w:r w:rsidRPr="00A80DB5">
        <w:rPr>
          <w:color w:val="000000" w:themeColor="text1"/>
          <w:sz w:val="20"/>
          <w:lang w:eastAsia="zh-CN"/>
        </w:rPr>
        <w:t>​</w:t>
      </w:r>
      <w:r w:rsidRPr="00A80DB5">
        <w:rPr>
          <w:color w:val="000000" w:themeColor="text1"/>
          <w:sz w:val="20"/>
          <w:lang w:eastAsia="zh-CN"/>
        </w:rPr>
        <w:t>国</w:t>
      </w:r>
      <w:r w:rsidRPr="00A80DB5">
        <w:rPr>
          <w:color w:val="000000" w:themeColor="text1"/>
          <w:sz w:val="20"/>
          <w:lang w:eastAsia="zh-CN"/>
        </w:rPr>
        <w:t>​</w:t>
      </w:r>
      <w:r w:rsidRPr="00A80DB5">
        <w:rPr>
          <w:color w:val="000000" w:themeColor="text1"/>
          <w:sz w:val="20"/>
          <w:lang w:eastAsia="zh-CN"/>
        </w:rPr>
        <w:t>海</w:t>
      </w:r>
      <w:r w:rsidRPr="00A80DB5">
        <w:rPr>
          <w:color w:val="000000" w:themeColor="text1"/>
          <w:sz w:val="20"/>
          <w:lang w:eastAsia="zh-CN"/>
        </w:rPr>
        <w:t>​</w:t>
      </w:r>
      <w:r w:rsidRPr="00A80DB5">
        <w:rPr>
          <w:color w:val="000000" w:themeColor="text1"/>
          <w:sz w:val="20"/>
          <w:lang w:eastAsia="zh-CN"/>
        </w:rPr>
        <w:t>洋</w:t>
      </w:r>
      <w:r w:rsidRPr="00A80DB5">
        <w:rPr>
          <w:color w:val="000000" w:themeColor="text1"/>
          <w:sz w:val="20"/>
          <w:lang w:eastAsia="zh-CN"/>
        </w:rPr>
        <w:t>​</w:t>
      </w:r>
      <w:r w:rsidRPr="00A80DB5">
        <w:rPr>
          <w:color w:val="000000" w:themeColor="text1"/>
          <w:sz w:val="20"/>
          <w:lang w:eastAsia="zh-CN"/>
        </w:rPr>
        <w:t>法</w:t>
      </w:r>
      <w:r w:rsidRPr="00A80DB5">
        <w:rPr>
          <w:color w:val="000000" w:themeColor="text1"/>
          <w:sz w:val="20"/>
          <w:lang w:eastAsia="zh-CN"/>
        </w:rPr>
        <w:t>​</w:t>
      </w:r>
      <w:r w:rsidRPr="00A80DB5">
        <w:rPr>
          <w:color w:val="000000" w:themeColor="text1"/>
          <w:sz w:val="20"/>
          <w:lang w:eastAsia="zh-CN"/>
        </w:rPr>
        <w:t>公</w:t>
      </w:r>
      <w:r w:rsidRPr="00A80DB5">
        <w:rPr>
          <w:color w:val="000000" w:themeColor="text1"/>
          <w:sz w:val="20"/>
          <w:lang w:eastAsia="zh-CN"/>
        </w:rPr>
        <w:t>​</w:t>
      </w:r>
      <w:r w:rsidRPr="00A80DB5">
        <w:rPr>
          <w:color w:val="000000" w:themeColor="text1"/>
          <w:sz w:val="20"/>
          <w:lang w:eastAsia="zh-CN"/>
        </w:rPr>
        <w:t>约</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的</w:t>
      </w:r>
      <w:r w:rsidRPr="00A80DB5">
        <w:rPr>
          <w:color w:val="000000" w:themeColor="text1"/>
          <w:sz w:val="20"/>
          <w:lang w:eastAsia="zh-CN"/>
        </w:rPr>
        <w:t>​</w:t>
      </w:r>
      <w:r w:rsidRPr="00A80DB5">
        <w:rPr>
          <w:color w:val="000000" w:themeColor="text1"/>
          <w:sz w:val="20"/>
          <w:lang w:eastAsia="zh-CN"/>
        </w:rPr>
        <w:t>缔</w:t>
      </w:r>
      <w:r w:rsidRPr="00A80DB5">
        <w:rPr>
          <w:color w:val="000000" w:themeColor="text1"/>
          <w:sz w:val="20"/>
          <w:lang w:eastAsia="zh-CN"/>
        </w:rPr>
        <w:t>​</w:t>
      </w:r>
      <w:r w:rsidRPr="00A80DB5">
        <w:rPr>
          <w:color w:val="000000" w:themeColor="text1"/>
          <w:sz w:val="20"/>
          <w:lang w:eastAsia="zh-CN"/>
        </w:rPr>
        <w:t>约</w:t>
      </w:r>
      <w:r w:rsidRPr="00A80DB5">
        <w:rPr>
          <w:color w:val="000000" w:themeColor="text1"/>
          <w:sz w:val="20"/>
          <w:lang w:eastAsia="zh-CN"/>
        </w:rPr>
        <w:t>​</w:t>
      </w:r>
      <w:r w:rsidRPr="00A80DB5">
        <w:rPr>
          <w:color w:val="000000" w:themeColor="text1"/>
          <w:sz w:val="20"/>
          <w:lang w:eastAsia="zh-CN"/>
        </w:rPr>
        <w:t>国</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申</w:t>
      </w:r>
      <w:r w:rsidRPr="00A80DB5">
        <w:rPr>
          <w:color w:val="000000" w:themeColor="text1"/>
          <w:sz w:val="20"/>
          <w:lang w:eastAsia="zh-CN"/>
        </w:rPr>
        <w:t>​</w:t>
      </w:r>
      <w:r w:rsidRPr="00A80DB5">
        <w:rPr>
          <w:color w:val="000000" w:themeColor="text1"/>
          <w:sz w:val="20"/>
          <w:lang w:eastAsia="zh-CN"/>
        </w:rPr>
        <w:t>明</w:t>
      </w:r>
      <w:r w:rsidRPr="00A80DB5">
        <w:rPr>
          <w:color w:val="000000" w:themeColor="text1"/>
          <w:sz w:val="20"/>
          <w:lang w:eastAsia="zh-CN"/>
        </w:rPr>
        <w:t>​</w:t>
      </w:r>
      <w:r w:rsidRPr="00A80DB5">
        <w:rPr>
          <w:color w:val="000000" w:themeColor="text1"/>
          <w:sz w:val="20"/>
          <w:lang w:eastAsia="zh-CN"/>
        </w:rPr>
        <w:t>与</w:t>
      </w:r>
      <w:r w:rsidRPr="00A80DB5">
        <w:rPr>
          <w:color w:val="000000" w:themeColor="text1"/>
          <w:sz w:val="20"/>
          <w:lang w:eastAsia="zh-CN"/>
        </w:rPr>
        <w:t>​</w:t>
      </w:r>
      <w:r w:rsidRPr="00A80DB5">
        <w:rPr>
          <w:color w:val="000000" w:themeColor="text1"/>
          <w:sz w:val="20"/>
          <w:lang w:eastAsia="zh-CN"/>
        </w:rPr>
        <w:t>提</w:t>
      </w:r>
      <w:r w:rsidRPr="00A80DB5">
        <w:rPr>
          <w:color w:val="000000" w:themeColor="text1"/>
          <w:sz w:val="20"/>
          <w:lang w:eastAsia="zh-CN"/>
        </w:rPr>
        <w:t>​</w:t>
      </w:r>
      <w:r w:rsidRPr="00A80DB5">
        <w:rPr>
          <w:color w:val="000000" w:themeColor="text1"/>
          <w:sz w:val="20"/>
          <w:lang w:eastAsia="zh-CN"/>
        </w:rPr>
        <w:t>及</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公</w:t>
      </w:r>
      <w:r w:rsidRPr="00A80DB5">
        <w:rPr>
          <w:color w:val="000000" w:themeColor="text1"/>
          <w:sz w:val="20"/>
          <w:lang w:eastAsia="zh-CN"/>
        </w:rPr>
        <w:t>​</w:t>
      </w:r>
      <w:r w:rsidRPr="00A80DB5">
        <w:rPr>
          <w:color w:val="000000" w:themeColor="text1"/>
          <w:sz w:val="20"/>
          <w:lang w:eastAsia="zh-CN"/>
        </w:rPr>
        <w:t>约</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无</w:t>
      </w:r>
      <w:r w:rsidRPr="00A80DB5">
        <w:rPr>
          <w:color w:val="000000" w:themeColor="text1"/>
          <w:sz w:val="20"/>
          <w:lang w:eastAsia="zh-CN"/>
        </w:rPr>
        <w:t>​</w:t>
      </w:r>
      <w:r w:rsidRPr="00A80DB5">
        <w:rPr>
          <w:color w:val="000000" w:themeColor="text1"/>
          <w:sz w:val="20"/>
          <w:lang w:eastAsia="zh-CN"/>
        </w:rPr>
        <w:t>关</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土</w:t>
      </w:r>
      <w:r w:rsidRPr="00A80DB5">
        <w:rPr>
          <w:color w:val="000000" w:themeColor="text1"/>
          <w:sz w:val="20"/>
          <w:lang w:eastAsia="zh-CN"/>
        </w:rPr>
        <w:t>​</w:t>
      </w:r>
      <w:r w:rsidRPr="00A80DB5">
        <w:rPr>
          <w:color w:val="000000" w:themeColor="text1"/>
          <w:sz w:val="20"/>
          <w:lang w:eastAsia="zh-CN"/>
        </w:rPr>
        <w:t>耳</w:t>
      </w:r>
      <w:r w:rsidRPr="00A80DB5">
        <w:rPr>
          <w:color w:val="000000" w:themeColor="text1"/>
          <w:sz w:val="20"/>
          <w:lang w:eastAsia="zh-CN"/>
        </w:rPr>
        <w:t>​</w:t>
      </w:r>
      <w:r w:rsidRPr="00A80DB5">
        <w:rPr>
          <w:color w:val="000000" w:themeColor="text1"/>
          <w:sz w:val="20"/>
          <w:lang w:eastAsia="zh-CN"/>
        </w:rPr>
        <w:t>其</w:t>
      </w:r>
      <w:r w:rsidRPr="00A80DB5">
        <w:rPr>
          <w:color w:val="000000" w:themeColor="text1"/>
          <w:sz w:val="20"/>
          <w:lang w:eastAsia="zh-CN"/>
        </w:rPr>
        <w:t>​</w:t>
      </w:r>
      <w:r w:rsidRPr="00A80DB5">
        <w:rPr>
          <w:color w:val="000000" w:themeColor="text1"/>
          <w:sz w:val="20"/>
          <w:lang w:eastAsia="zh-CN"/>
        </w:rPr>
        <w:t>参</w:t>
      </w:r>
      <w:r w:rsidRPr="00A80DB5">
        <w:rPr>
          <w:color w:val="000000" w:themeColor="text1"/>
          <w:sz w:val="20"/>
          <w:lang w:eastAsia="zh-CN"/>
        </w:rPr>
        <w:t>​</w:t>
      </w:r>
      <w:r w:rsidRPr="00A80DB5">
        <w:rPr>
          <w:color w:val="000000" w:themeColor="text1"/>
          <w:sz w:val="20"/>
          <w:lang w:eastAsia="zh-CN"/>
        </w:rPr>
        <w:t>加</w:t>
      </w:r>
      <w:r w:rsidRPr="00A80DB5">
        <w:rPr>
          <w:color w:val="000000" w:themeColor="text1"/>
          <w:sz w:val="20"/>
          <w:lang w:eastAsia="zh-CN"/>
        </w:rPr>
        <w:t>​</w:t>
      </w:r>
      <w:r w:rsidRPr="00A80DB5">
        <w:rPr>
          <w:color w:val="000000" w:themeColor="text1"/>
          <w:sz w:val="20"/>
          <w:lang w:eastAsia="zh-CN"/>
        </w:rPr>
        <w:t>生</w:t>
      </w:r>
      <w:r w:rsidRPr="00A80DB5">
        <w:rPr>
          <w:color w:val="000000" w:themeColor="text1"/>
          <w:sz w:val="20"/>
          <w:lang w:eastAsia="zh-CN"/>
        </w:rPr>
        <w:t>​</w:t>
      </w:r>
      <w:r w:rsidRPr="00A80DB5">
        <w:rPr>
          <w:color w:val="000000" w:themeColor="text1"/>
          <w:sz w:val="20"/>
          <w:lang w:eastAsia="zh-CN"/>
        </w:rPr>
        <w:t>物</w:t>
      </w:r>
      <w:r w:rsidRPr="00A80DB5">
        <w:rPr>
          <w:color w:val="000000" w:themeColor="text1"/>
          <w:sz w:val="20"/>
          <w:lang w:eastAsia="zh-CN"/>
        </w:rPr>
        <w:t>​</w:t>
      </w:r>
      <w:r w:rsidRPr="00A80DB5">
        <w:rPr>
          <w:color w:val="000000" w:themeColor="text1"/>
          <w:sz w:val="20"/>
          <w:lang w:eastAsia="zh-CN"/>
        </w:rPr>
        <w:t>多</w:t>
      </w:r>
      <w:r w:rsidRPr="00A80DB5">
        <w:rPr>
          <w:color w:val="000000" w:themeColor="text1"/>
          <w:sz w:val="20"/>
          <w:lang w:eastAsia="zh-CN"/>
        </w:rPr>
        <w:t>​</w:t>
      </w:r>
      <w:r w:rsidRPr="00A80DB5">
        <w:rPr>
          <w:color w:val="000000" w:themeColor="text1"/>
          <w:sz w:val="20"/>
          <w:lang w:eastAsia="zh-CN"/>
        </w:rPr>
        <w:t>样</w:t>
      </w:r>
      <w:r w:rsidRPr="00A80DB5">
        <w:rPr>
          <w:color w:val="000000" w:themeColor="text1"/>
          <w:sz w:val="20"/>
          <w:lang w:eastAsia="zh-CN"/>
        </w:rPr>
        <w:t>​</w:t>
      </w:r>
      <w:r w:rsidRPr="00A80DB5">
        <w:rPr>
          <w:color w:val="000000" w:themeColor="text1"/>
          <w:sz w:val="20"/>
          <w:lang w:eastAsia="zh-CN"/>
        </w:rPr>
        <w:t>性</w:t>
      </w:r>
      <w:r w:rsidRPr="00A80DB5">
        <w:rPr>
          <w:color w:val="000000" w:themeColor="text1"/>
          <w:sz w:val="20"/>
          <w:lang w:eastAsia="zh-CN"/>
        </w:rPr>
        <w:t>​</w:t>
      </w:r>
      <w:r w:rsidRPr="00A80DB5">
        <w:rPr>
          <w:color w:val="000000" w:themeColor="text1"/>
          <w:sz w:val="20"/>
          <w:lang w:eastAsia="zh-CN"/>
        </w:rPr>
        <w:t>公</w:t>
      </w:r>
      <w:r w:rsidRPr="00A80DB5">
        <w:rPr>
          <w:color w:val="000000" w:themeColor="text1"/>
          <w:sz w:val="20"/>
          <w:lang w:eastAsia="zh-CN"/>
        </w:rPr>
        <w:t>​</w:t>
      </w:r>
      <w:r w:rsidRPr="00A80DB5">
        <w:rPr>
          <w:color w:val="000000" w:themeColor="text1"/>
          <w:sz w:val="20"/>
          <w:lang w:eastAsia="zh-CN"/>
        </w:rPr>
        <w:t>约</w:t>
      </w:r>
      <w:r w:rsidRPr="00A80DB5">
        <w:rPr>
          <w:color w:val="000000" w:themeColor="text1"/>
          <w:sz w:val="20"/>
          <w:lang w:eastAsia="zh-CN"/>
        </w:rPr>
        <w:t>​</w:t>
      </w:r>
      <w:r w:rsidRPr="00A80DB5">
        <w:rPr>
          <w:color w:val="000000" w:themeColor="text1"/>
          <w:sz w:val="20"/>
          <w:lang w:eastAsia="zh-CN"/>
        </w:rPr>
        <w:t>缔</w:t>
      </w:r>
      <w:r w:rsidRPr="00A80DB5">
        <w:rPr>
          <w:color w:val="000000" w:themeColor="text1"/>
          <w:sz w:val="20"/>
          <w:lang w:eastAsia="zh-CN"/>
        </w:rPr>
        <w:t>​</w:t>
      </w:r>
      <w:r w:rsidRPr="00A80DB5">
        <w:rPr>
          <w:color w:val="000000" w:themeColor="text1"/>
          <w:sz w:val="20"/>
          <w:lang w:eastAsia="zh-CN"/>
        </w:rPr>
        <w:t>约</w:t>
      </w:r>
      <w:r w:rsidRPr="00A80DB5">
        <w:rPr>
          <w:color w:val="000000" w:themeColor="text1"/>
          <w:sz w:val="20"/>
          <w:lang w:eastAsia="zh-CN"/>
        </w:rPr>
        <w:t>​</w:t>
      </w:r>
      <w:r w:rsidRPr="00A80DB5">
        <w:rPr>
          <w:color w:val="000000" w:themeColor="text1"/>
          <w:sz w:val="20"/>
          <w:lang w:eastAsia="zh-CN"/>
        </w:rPr>
        <w:t>方</w:t>
      </w:r>
      <w:r w:rsidRPr="00A80DB5">
        <w:rPr>
          <w:color w:val="000000" w:themeColor="text1"/>
          <w:sz w:val="20"/>
          <w:lang w:eastAsia="zh-CN"/>
        </w:rPr>
        <w:t>​</w:t>
      </w:r>
      <w:r w:rsidRPr="00A80DB5">
        <w:rPr>
          <w:color w:val="000000" w:themeColor="text1"/>
          <w:sz w:val="20"/>
          <w:lang w:eastAsia="zh-CN"/>
        </w:rPr>
        <w:t>大</w:t>
      </w:r>
      <w:r w:rsidRPr="00A80DB5">
        <w:rPr>
          <w:color w:val="000000" w:themeColor="text1"/>
          <w:sz w:val="20"/>
          <w:lang w:eastAsia="zh-CN"/>
        </w:rPr>
        <w:t>​</w:t>
      </w:r>
      <w:r w:rsidRPr="00A80DB5">
        <w:rPr>
          <w:color w:val="000000" w:themeColor="text1"/>
          <w:sz w:val="20"/>
          <w:lang w:eastAsia="zh-CN"/>
        </w:rPr>
        <w:t>会</w:t>
      </w:r>
      <w:r w:rsidRPr="00A80DB5">
        <w:rPr>
          <w:color w:val="000000" w:themeColor="text1"/>
          <w:sz w:val="20"/>
          <w:lang w:eastAsia="zh-CN"/>
        </w:rPr>
        <w:t>​</w:t>
      </w:r>
      <w:r w:rsidRPr="00A80DB5">
        <w:rPr>
          <w:color w:val="000000" w:themeColor="text1"/>
          <w:sz w:val="20"/>
          <w:lang w:eastAsia="zh-CN"/>
        </w:rPr>
        <w:t>第</w:t>
      </w:r>
      <w:r w:rsidRPr="00A80DB5">
        <w:rPr>
          <w:color w:val="000000" w:themeColor="text1"/>
          <w:sz w:val="20"/>
          <w:lang w:eastAsia="zh-CN"/>
        </w:rPr>
        <w:t>​</w:t>
      </w:r>
      <w:r w:rsidRPr="00A80DB5">
        <w:rPr>
          <w:color w:val="000000" w:themeColor="text1"/>
          <w:sz w:val="20"/>
          <w:lang w:eastAsia="zh-CN"/>
        </w:rPr>
        <w:t>十</w:t>
      </w:r>
      <w:r w:rsidRPr="00A80DB5">
        <w:rPr>
          <w:color w:val="000000" w:themeColor="text1"/>
          <w:sz w:val="20"/>
          <w:lang w:eastAsia="zh-CN"/>
        </w:rPr>
        <w:t>​</w:t>
      </w:r>
      <w:r w:rsidRPr="00A80DB5">
        <w:rPr>
          <w:color w:val="000000" w:themeColor="text1"/>
          <w:sz w:val="20"/>
          <w:lang w:eastAsia="zh-CN"/>
        </w:rPr>
        <w:t>七</w:t>
      </w:r>
      <w:r w:rsidRPr="00A80DB5">
        <w:rPr>
          <w:color w:val="000000" w:themeColor="text1"/>
          <w:sz w:val="20"/>
          <w:lang w:eastAsia="zh-CN"/>
        </w:rPr>
        <w:t>​</w:t>
      </w:r>
      <w:r w:rsidRPr="00A80DB5">
        <w:rPr>
          <w:color w:val="000000" w:themeColor="text1"/>
          <w:sz w:val="20"/>
          <w:lang w:eastAsia="zh-CN"/>
        </w:rPr>
        <w:t>届</w:t>
      </w:r>
      <w:r w:rsidRPr="00A80DB5">
        <w:rPr>
          <w:color w:val="000000" w:themeColor="text1"/>
          <w:sz w:val="20"/>
          <w:lang w:eastAsia="zh-CN"/>
        </w:rPr>
        <w:t>​</w:t>
      </w:r>
      <w:r w:rsidRPr="00A80DB5">
        <w:rPr>
          <w:color w:val="000000" w:themeColor="text1"/>
          <w:sz w:val="20"/>
          <w:lang w:eastAsia="zh-CN"/>
        </w:rPr>
        <w:t>会</w:t>
      </w:r>
      <w:r w:rsidRPr="00A80DB5">
        <w:rPr>
          <w:color w:val="000000" w:themeColor="text1"/>
          <w:sz w:val="20"/>
          <w:lang w:eastAsia="zh-CN"/>
        </w:rPr>
        <w:t>​</w:t>
      </w:r>
      <w:r w:rsidRPr="00A80DB5">
        <w:rPr>
          <w:color w:val="000000" w:themeColor="text1"/>
          <w:sz w:val="20"/>
          <w:lang w:eastAsia="zh-CN"/>
        </w:rPr>
        <w:t>议</w:t>
      </w:r>
      <w:r w:rsidRPr="00A80DB5">
        <w:rPr>
          <w:color w:val="000000" w:themeColor="text1"/>
          <w:sz w:val="20"/>
          <w:lang w:eastAsia="zh-CN"/>
        </w:rPr>
        <w:t>​</w:t>
      </w:r>
      <w:r w:rsidRPr="00A80DB5">
        <w:rPr>
          <w:color w:val="000000" w:themeColor="text1"/>
          <w:sz w:val="20"/>
          <w:lang w:eastAsia="zh-CN"/>
        </w:rPr>
        <w:t>议</w:t>
      </w:r>
      <w:r w:rsidRPr="00A80DB5">
        <w:rPr>
          <w:color w:val="000000" w:themeColor="text1"/>
          <w:sz w:val="20"/>
          <w:lang w:eastAsia="zh-CN"/>
        </w:rPr>
        <w:t>​</w:t>
      </w:r>
      <w:r w:rsidRPr="00A80DB5">
        <w:rPr>
          <w:color w:val="000000" w:themeColor="text1"/>
          <w:sz w:val="20"/>
          <w:lang w:eastAsia="zh-CN"/>
        </w:rPr>
        <w:t>程</w:t>
      </w:r>
      <w:r w:rsidRPr="00A80DB5">
        <w:rPr>
          <w:color w:val="000000" w:themeColor="text1"/>
          <w:sz w:val="20"/>
          <w:lang w:eastAsia="zh-CN"/>
        </w:rPr>
        <w:t>​</w:t>
      </w:r>
      <w:r w:rsidRPr="00A80DB5">
        <w:rPr>
          <w:color w:val="000000" w:themeColor="text1"/>
          <w:sz w:val="20"/>
          <w:lang w:eastAsia="zh-CN"/>
        </w:rPr>
        <w:t>项</w:t>
      </w:r>
      <w:r w:rsidRPr="00A80DB5">
        <w:rPr>
          <w:color w:val="000000" w:themeColor="text1"/>
          <w:sz w:val="20"/>
          <w:lang w:eastAsia="zh-CN"/>
        </w:rPr>
        <w:t>​</w:t>
      </w:r>
      <w:r w:rsidRPr="00A80DB5">
        <w:rPr>
          <w:color w:val="000000" w:themeColor="text1"/>
          <w:sz w:val="20"/>
          <w:lang w:eastAsia="zh-CN"/>
        </w:rPr>
        <w:t>目</w:t>
      </w:r>
      <w:r w:rsidRPr="00A80DB5">
        <w:rPr>
          <w:color w:val="000000" w:themeColor="text1"/>
          <w:sz w:val="20"/>
          <w:lang w:eastAsia="zh-CN"/>
        </w:rPr>
        <w:t>​</w:t>
      </w:r>
      <w:r w:rsidRPr="00A80DB5">
        <w:rPr>
          <w:sz w:val="20"/>
          <w:lang w:eastAsia="zh-CN"/>
        </w:rPr>
        <w:t>18 (c)</w:t>
      </w:r>
      <w:r w:rsidRPr="00A80DB5">
        <w:rPr>
          <w:color w:val="000000" w:themeColor="text1"/>
          <w:sz w:val="20"/>
          <w:lang w:eastAsia="zh-CN"/>
        </w:rPr>
        <w:t>​</w:t>
      </w:r>
      <w:r w:rsidRPr="00A80DB5">
        <w:rPr>
          <w:color w:val="000000" w:themeColor="text1"/>
          <w:sz w:val="20"/>
          <w:lang w:eastAsia="zh-CN"/>
        </w:rPr>
        <w:t>下</w:t>
      </w:r>
      <w:r w:rsidRPr="00A80DB5">
        <w:rPr>
          <w:color w:val="000000" w:themeColor="text1"/>
          <w:sz w:val="20"/>
          <w:lang w:eastAsia="zh-CN"/>
        </w:rPr>
        <w:t>​</w:t>
      </w:r>
      <w:r w:rsidRPr="00A80DB5">
        <w:rPr>
          <w:color w:val="000000" w:themeColor="text1"/>
          <w:sz w:val="20"/>
          <w:lang w:eastAsia="zh-CN"/>
        </w:rPr>
        <w:t>的</w:t>
      </w:r>
      <w:r w:rsidRPr="00A80DB5">
        <w:rPr>
          <w:color w:val="000000" w:themeColor="text1"/>
          <w:sz w:val="20"/>
          <w:lang w:eastAsia="zh-CN"/>
        </w:rPr>
        <w:t>​</w:t>
      </w:r>
      <w:r w:rsidRPr="00A80DB5">
        <w:rPr>
          <w:color w:val="000000" w:themeColor="text1"/>
          <w:sz w:val="20"/>
          <w:lang w:eastAsia="zh-CN"/>
        </w:rPr>
        <w:t>讨</w:t>
      </w:r>
      <w:r w:rsidRPr="00A80DB5">
        <w:rPr>
          <w:color w:val="000000" w:themeColor="text1"/>
          <w:sz w:val="20"/>
          <w:lang w:eastAsia="zh-CN"/>
        </w:rPr>
        <w:t>​</w:t>
      </w:r>
      <w:r w:rsidRPr="00A80DB5">
        <w:rPr>
          <w:color w:val="000000" w:themeColor="text1"/>
          <w:sz w:val="20"/>
          <w:lang w:eastAsia="zh-CN"/>
        </w:rPr>
        <w:t>论</w:t>
      </w:r>
      <w:r w:rsidRPr="00A80DB5">
        <w:rPr>
          <w:color w:val="000000" w:themeColor="text1"/>
          <w:sz w:val="20"/>
          <w:lang w:eastAsia="zh-CN"/>
        </w:rPr>
        <w:t>​</w:t>
      </w:r>
      <w:r w:rsidRPr="00A80DB5">
        <w:rPr>
          <w:color w:val="000000" w:themeColor="text1"/>
          <w:sz w:val="20"/>
          <w:lang w:eastAsia="zh-CN"/>
        </w:rPr>
        <w:t>不</w:t>
      </w:r>
      <w:r w:rsidRPr="00A80DB5">
        <w:rPr>
          <w:color w:val="000000" w:themeColor="text1"/>
          <w:sz w:val="20"/>
          <w:lang w:eastAsia="zh-CN"/>
        </w:rPr>
        <w:t>​</w:t>
      </w:r>
      <w:r w:rsidRPr="00A80DB5">
        <w:rPr>
          <w:color w:val="000000" w:themeColor="text1"/>
          <w:sz w:val="20"/>
          <w:lang w:eastAsia="zh-CN"/>
        </w:rPr>
        <w:t>应</w:t>
      </w:r>
      <w:r w:rsidRPr="00A80DB5">
        <w:rPr>
          <w:color w:val="000000" w:themeColor="text1"/>
          <w:sz w:val="20"/>
          <w:lang w:eastAsia="zh-CN"/>
        </w:rPr>
        <w:t>​</w:t>
      </w:r>
      <w:r w:rsidRPr="00A80DB5">
        <w:rPr>
          <w:color w:val="000000" w:themeColor="text1"/>
          <w:sz w:val="20"/>
          <w:lang w:eastAsia="zh-CN"/>
        </w:rPr>
        <w:t>被</w:t>
      </w:r>
      <w:r w:rsidRPr="00A80DB5">
        <w:rPr>
          <w:color w:val="000000" w:themeColor="text1"/>
          <w:sz w:val="20"/>
          <w:lang w:eastAsia="zh-CN"/>
        </w:rPr>
        <w:t>​</w:t>
      </w:r>
      <w:r w:rsidRPr="00A80DB5">
        <w:rPr>
          <w:color w:val="000000" w:themeColor="text1"/>
          <w:sz w:val="20"/>
          <w:lang w:eastAsia="zh-CN"/>
        </w:rPr>
        <w:t>视</w:t>
      </w:r>
      <w:r w:rsidRPr="00A80DB5">
        <w:rPr>
          <w:color w:val="000000" w:themeColor="text1"/>
          <w:sz w:val="20"/>
          <w:lang w:eastAsia="zh-CN"/>
        </w:rPr>
        <w:t>​</w:t>
      </w:r>
      <w:r w:rsidRPr="00A80DB5">
        <w:rPr>
          <w:color w:val="000000" w:themeColor="text1"/>
          <w:sz w:val="20"/>
          <w:lang w:eastAsia="zh-CN"/>
        </w:rPr>
        <w:t>为</w:t>
      </w:r>
      <w:r w:rsidRPr="00A80DB5">
        <w:rPr>
          <w:color w:val="000000" w:themeColor="text1"/>
          <w:sz w:val="20"/>
          <w:lang w:eastAsia="zh-CN"/>
        </w:rPr>
        <w:t>​</w:t>
      </w:r>
      <w:r w:rsidRPr="00A80DB5">
        <w:rPr>
          <w:color w:val="000000" w:themeColor="text1"/>
          <w:sz w:val="20"/>
          <w:lang w:eastAsia="zh-CN"/>
        </w:rPr>
        <w:t>其</w:t>
      </w:r>
      <w:r w:rsidRPr="00A80DB5">
        <w:rPr>
          <w:color w:val="000000" w:themeColor="text1"/>
          <w:sz w:val="20"/>
          <w:lang w:eastAsia="zh-CN"/>
        </w:rPr>
        <w:t>​</w:t>
      </w:r>
      <w:r w:rsidRPr="00A80DB5">
        <w:rPr>
          <w:color w:val="000000" w:themeColor="text1"/>
          <w:sz w:val="20"/>
          <w:lang w:eastAsia="zh-CN"/>
        </w:rPr>
        <w:t>对</w:t>
      </w:r>
      <w:r w:rsidRPr="00A80DB5">
        <w:rPr>
          <w:color w:val="000000" w:themeColor="text1"/>
          <w:sz w:val="20"/>
          <w:lang w:eastAsia="zh-CN"/>
        </w:rPr>
        <w:t>​</w:t>
      </w:r>
      <w:r w:rsidRPr="00A80DB5">
        <w:rPr>
          <w:color w:val="000000" w:themeColor="text1"/>
          <w:sz w:val="20"/>
          <w:lang w:eastAsia="zh-CN"/>
        </w:rPr>
        <w:t>该《</w:t>
      </w:r>
      <w:r w:rsidRPr="00A80DB5">
        <w:rPr>
          <w:color w:val="000000" w:themeColor="text1"/>
          <w:sz w:val="20"/>
          <w:lang w:eastAsia="zh-CN"/>
        </w:rPr>
        <w:t>​</w:t>
      </w:r>
      <w:r w:rsidRPr="00A80DB5">
        <w:rPr>
          <w:color w:val="000000" w:themeColor="text1"/>
          <w:sz w:val="20"/>
          <w:lang w:eastAsia="zh-CN"/>
        </w:rPr>
        <w:t>公</w:t>
      </w:r>
      <w:r w:rsidRPr="00A80DB5">
        <w:rPr>
          <w:color w:val="000000" w:themeColor="text1"/>
          <w:sz w:val="20"/>
          <w:lang w:eastAsia="zh-CN"/>
        </w:rPr>
        <w:t>​</w:t>
      </w:r>
      <w:r w:rsidRPr="00A80DB5">
        <w:rPr>
          <w:color w:val="000000" w:themeColor="text1"/>
          <w:sz w:val="20"/>
          <w:lang w:eastAsia="zh-CN"/>
        </w:rPr>
        <w:t>约</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w:t>
      </w:r>
      <w:r w:rsidRPr="00A80DB5">
        <w:rPr>
          <w:color w:val="000000" w:themeColor="text1"/>
          <w:sz w:val="20"/>
          <w:lang w:eastAsia="zh-CN"/>
        </w:rPr>
        <w:t>众</w:t>
      </w:r>
      <w:r w:rsidRPr="00A80DB5">
        <w:rPr>
          <w:color w:val="000000" w:themeColor="text1"/>
          <w:sz w:val="20"/>
          <w:lang w:eastAsia="zh-CN"/>
        </w:rPr>
        <w:t>​</w:t>
      </w:r>
      <w:r w:rsidRPr="00A80DB5">
        <w:rPr>
          <w:color w:val="000000" w:themeColor="text1"/>
          <w:sz w:val="20"/>
          <w:lang w:eastAsia="zh-CN"/>
        </w:rPr>
        <w:t>所</w:t>
      </w:r>
      <w:r w:rsidRPr="00A80DB5">
        <w:rPr>
          <w:color w:val="000000" w:themeColor="text1"/>
          <w:sz w:val="20"/>
          <w:lang w:eastAsia="zh-CN"/>
        </w:rPr>
        <w:t>​</w:t>
      </w:r>
      <w:r w:rsidRPr="00A80DB5">
        <w:rPr>
          <w:color w:val="000000" w:themeColor="text1"/>
          <w:sz w:val="20"/>
          <w:lang w:eastAsia="zh-CN"/>
        </w:rPr>
        <w:t>周</w:t>
      </w:r>
      <w:r w:rsidRPr="00A80DB5">
        <w:rPr>
          <w:color w:val="000000" w:themeColor="text1"/>
          <w:sz w:val="20"/>
          <w:lang w:eastAsia="zh-CN"/>
        </w:rPr>
        <w:t>​</w:t>
      </w:r>
      <w:r w:rsidRPr="00A80DB5">
        <w:rPr>
          <w:color w:val="000000" w:themeColor="text1"/>
          <w:sz w:val="20"/>
          <w:lang w:eastAsia="zh-CN"/>
        </w:rPr>
        <w:t>知</w:t>
      </w:r>
      <w:r w:rsidRPr="00A80DB5">
        <w:rPr>
          <w:color w:val="000000" w:themeColor="text1"/>
          <w:sz w:val="20"/>
          <w:lang w:eastAsia="zh-CN"/>
        </w:rPr>
        <w:t>​</w:t>
      </w:r>
      <w:r w:rsidRPr="00A80DB5">
        <w:rPr>
          <w:color w:val="000000" w:themeColor="text1"/>
          <w:sz w:val="20"/>
          <w:lang w:eastAsia="zh-CN"/>
        </w:rPr>
        <w:t>的</w:t>
      </w:r>
      <w:r w:rsidRPr="00A80DB5">
        <w:rPr>
          <w:color w:val="000000" w:themeColor="text1"/>
          <w:sz w:val="20"/>
          <w:lang w:eastAsia="zh-CN"/>
        </w:rPr>
        <w:t>​</w:t>
      </w:r>
      <w:r w:rsidRPr="00A80DB5">
        <w:rPr>
          <w:color w:val="000000" w:themeColor="text1"/>
          <w:sz w:val="20"/>
          <w:lang w:eastAsia="zh-CN"/>
        </w:rPr>
        <w:t>法</w:t>
      </w:r>
      <w:r w:rsidRPr="00A80DB5">
        <w:rPr>
          <w:color w:val="000000" w:themeColor="text1"/>
          <w:sz w:val="20"/>
          <w:lang w:eastAsia="zh-CN"/>
        </w:rPr>
        <w:t>​</w:t>
      </w:r>
      <w:r w:rsidRPr="00A80DB5">
        <w:rPr>
          <w:color w:val="000000" w:themeColor="text1"/>
          <w:sz w:val="20"/>
          <w:lang w:eastAsia="zh-CN"/>
        </w:rPr>
        <w:t>律</w:t>
      </w:r>
      <w:r w:rsidRPr="00A80DB5">
        <w:rPr>
          <w:color w:val="000000" w:themeColor="text1"/>
          <w:sz w:val="20"/>
          <w:lang w:eastAsia="zh-CN"/>
        </w:rPr>
        <w:t>​</w:t>
      </w:r>
      <w:r w:rsidRPr="00A80DB5">
        <w:rPr>
          <w:color w:val="000000" w:themeColor="text1"/>
          <w:sz w:val="20"/>
          <w:lang w:eastAsia="zh-CN"/>
        </w:rPr>
        <w:t>立</w:t>
      </w:r>
      <w:r w:rsidRPr="00A80DB5">
        <w:rPr>
          <w:color w:val="000000" w:themeColor="text1"/>
          <w:sz w:val="20"/>
          <w:lang w:eastAsia="zh-CN"/>
        </w:rPr>
        <w:t>​</w:t>
      </w:r>
      <w:r w:rsidRPr="00A80DB5">
        <w:rPr>
          <w:color w:val="000000" w:themeColor="text1"/>
          <w:sz w:val="20"/>
          <w:lang w:eastAsia="zh-CN"/>
        </w:rPr>
        <w:t>场</w:t>
      </w:r>
      <w:r w:rsidRPr="00A80DB5">
        <w:rPr>
          <w:color w:val="000000" w:themeColor="text1"/>
          <w:sz w:val="20"/>
          <w:lang w:eastAsia="zh-CN"/>
        </w:rPr>
        <w:t>​</w:t>
      </w:r>
      <w:r w:rsidRPr="00A80DB5">
        <w:rPr>
          <w:color w:val="000000" w:themeColor="text1"/>
          <w:sz w:val="20"/>
          <w:lang w:eastAsia="zh-CN"/>
        </w:rPr>
        <w:t>有</w:t>
      </w:r>
      <w:r w:rsidRPr="00A80DB5">
        <w:rPr>
          <w:color w:val="000000" w:themeColor="text1"/>
          <w:sz w:val="20"/>
          <w:lang w:eastAsia="zh-CN"/>
        </w:rPr>
        <w:t>​</w:t>
      </w:r>
      <w:r w:rsidRPr="00A80DB5">
        <w:rPr>
          <w:color w:val="000000" w:themeColor="text1"/>
          <w:sz w:val="20"/>
          <w:lang w:eastAsia="zh-CN"/>
        </w:rPr>
        <w:t>所</w:t>
      </w:r>
      <w:r w:rsidRPr="00A80DB5">
        <w:rPr>
          <w:color w:val="000000" w:themeColor="text1"/>
          <w:sz w:val="20"/>
          <w:lang w:eastAsia="zh-CN"/>
        </w:rPr>
        <w:t>​</w:t>
      </w:r>
      <w:r w:rsidRPr="00A80DB5">
        <w:rPr>
          <w:color w:val="000000" w:themeColor="text1"/>
          <w:sz w:val="20"/>
          <w:lang w:eastAsia="zh-CN"/>
        </w:rPr>
        <w:t>改</w:t>
      </w:r>
      <w:r w:rsidRPr="00A80DB5">
        <w:rPr>
          <w:color w:val="000000" w:themeColor="text1"/>
          <w:sz w:val="20"/>
          <w:lang w:eastAsia="zh-CN"/>
        </w:rPr>
        <w:t>​</w:t>
      </w:r>
      <w:r w:rsidRPr="00A80DB5">
        <w:rPr>
          <w:color w:val="000000" w:themeColor="text1"/>
          <w:sz w:val="20"/>
          <w:lang w:eastAsia="zh-CN"/>
        </w:rPr>
        <w:t>变</w:t>
      </w:r>
      <w:r w:rsidRPr="00A80DB5">
        <w:rPr>
          <w:color w:val="000000" w:themeColor="text1"/>
          <w:sz w:val="20"/>
          <w:lang w:val="tr-TR" w:eastAsia="zh-CN"/>
        </w:rPr>
        <w:t>。</w:t>
      </w:r>
    </w:p>
  </w:footnote>
  <w:footnote w:id="333">
    <w:p w14:paraId="2E56FDDD" w14:textId="4226A283" w:rsidR="00523B64" w:rsidRPr="00A80DB5" w:rsidRDefault="00523B64" w:rsidP="00A80DB5">
      <w:pPr>
        <w:pStyle w:val="FootnoteText"/>
        <w:spacing w:after="60"/>
        <w:rPr>
          <w:sz w:val="20"/>
          <w:lang w:val="tr-TR" w:eastAsia="zh-CN"/>
        </w:rPr>
      </w:pPr>
      <w:r w:rsidRPr="00A80DB5">
        <w:rPr>
          <w:rStyle w:val="FootnoteReference"/>
          <w:sz w:val="20"/>
        </w:rPr>
        <w:footnoteRef/>
      </w:r>
      <w:r w:rsidRPr="00A80DB5">
        <w:rPr>
          <w:sz w:val="20"/>
          <w:lang w:val="tr-TR" w:eastAsia="zh-CN"/>
        </w:rPr>
        <w:t xml:space="preserve"> </w:t>
      </w:r>
      <w:r w:rsidR="00A80DB5" w:rsidRPr="00A80DB5">
        <w:rPr>
          <w:rFonts w:hint="eastAsia"/>
          <w:sz w:val="20"/>
          <w:lang w:val="tr-TR" w:eastAsia="zh-CN"/>
        </w:rPr>
        <w:t xml:space="preserve"> </w:t>
      </w:r>
      <w:r w:rsidRPr="00A80DB5">
        <w:rPr>
          <w:sz w:val="20"/>
          <w:lang w:val="tr-TR" w:eastAsia="zh-CN"/>
        </w:rPr>
        <w:t>第</w:t>
      </w:r>
      <w:hyperlink r:id="rId177" w:history="1">
        <w:r w:rsidRPr="00A80DB5">
          <w:rPr>
            <w:rStyle w:val="Hyperlink"/>
            <w:sz w:val="20"/>
            <w:lang w:val="tr-TR" w:eastAsia="zh-CN"/>
          </w:rPr>
          <w:t>15/4</w:t>
        </w:r>
      </w:hyperlink>
      <w:r w:rsidRPr="00A80DB5">
        <w:rPr>
          <w:sz w:val="20"/>
          <w:lang w:val="tr-TR" w:eastAsia="zh-CN"/>
        </w:rPr>
        <w:t>号决定</w:t>
      </w:r>
      <w:r w:rsidRPr="00A80DB5">
        <w:rPr>
          <w:sz w:val="20"/>
          <w:lang w:val="tr-TR" w:eastAsia="zh-CN"/>
        </w:rPr>
        <w:t xml:space="preserve">, </w:t>
      </w:r>
      <w:r w:rsidRPr="00A80DB5">
        <w:rPr>
          <w:sz w:val="20"/>
          <w:lang w:val="tr-TR" w:eastAsia="zh-CN"/>
        </w:rPr>
        <w:t>附件。</w:t>
      </w:r>
    </w:p>
  </w:footnote>
  <w:footnote w:id="334">
    <w:p w14:paraId="5A55D4C2" w14:textId="5F35464B" w:rsidR="00523B64" w:rsidRPr="00BC24F1" w:rsidRDefault="00523B64" w:rsidP="00A80DB5">
      <w:pPr>
        <w:pStyle w:val="FootnoteText"/>
        <w:spacing w:after="60"/>
        <w:rPr>
          <w:lang w:val="tr-TR" w:eastAsia="zh-CN"/>
        </w:rPr>
      </w:pPr>
      <w:r w:rsidRPr="00A80DB5">
        <w:rPr>
          <w:rStyle w:val="FootnoteReference"/>
          <w:sz w:val="20"/>
        </w:rPr>
        <w:footnoteRef/>
      </w:r>
      <w:r w:rsidRPr="00A80DB5">
        <w:rPr>
          <w:sz w:val="20"/>
          <w:lang w:val="tr-TR" w:eastAsia="zh-CN"/>
        </w:rPr>
        <w:t xml:space="preserve"> </w:t>
      </w:r>
      <w:r w:rsidR="00A80DB5" w:rsidRPr="00A80DB5">
        <w:rPr>
          <w:rFonts w:hint="eastAsia"/>
          <w:sz w:val="20"/>
          <w:lang w:val="tr-TR" w:eastAsia="zh-CN"/>
        </w:rPr>
        <w:t xml:space="preserve"> </w:t>
      </w:r>
      <w:r w:rsidRPr="00A80DB5">
        <w:rPr>
          <w:sz w:val="20"/>
          <w:lang w:val="tr-TR" w:eastAsia="zh-CN"/>
        </w:rPr>
        <w:t>A/CONF.232/2023/4</w:t>
      </w:r>
      <w:r w:rsidRPr="00A80DB5">
        <w:rPr>
          <w:sz w:val="20"/>
          <w:lang w:val="tr-TR" w:eastAsia="zh-CN"/>
        </w:rPr>
        <w:t>。</w:t>
      </w:r>
    </w:p>
  </w:footnote>
  <w:footnote w:id="335">
    <w:p w14:paraId="29D00FA3" w14:textId="6818822E" w:rsidR="00523B64" w:rsidRPr="00492789" w:rsidRDefault="00523B64" w:rsidP="00523B64">
      <w:pPr>
        <w:pStyle w:val="FootnoteText"/>
        <w:rPr>
          <w:sz w:val="20"/>
          <w:lang w:val="tr-TR" w:eastAsia="zh-CN"/>
        </w:rPr>
      </w:pPr>
      <w:r w:rsidRPr="00492789">
        <w:rPr>
          <w:rStyle w:val="FootnoteReference"/>
          <w:sz w:val="20"/>
        </w:rPr>
        <w:footnoteRef/>
      </w:r>
      <w:r w:rsidRPr="00492789">
        <w:rPr>
          <w:sz w:val="20"/>
          <w:lang w:val="tr-TR" w:eastAsia="zh-CN"/>
        </w:rPr>
        <w:t xml:space="preserve"> </w:t>
      </w:r>
      <w:r w:rsidR="00492789">
        <w:rPr>
          <w:rFonts w:hint="eastAsia"/>
          <w:sz w:val="20"/>
          <w:lang w:val="tr-TR" w:eastAsia="zh-CN"/>
        </w:rPr>
        <w:t xml:space="preserve"> </w:t>
      </w:r>
      <w:r w:rsidRPr="00492789">
        <w:rPr>
          <w:sz w:val="20"/>
          <w:lang w:val="tr-TR" w:eastAsia="zh-CN"/>
        </w:rPr>
        <w:t>非正式咨询小组的职权范围已与第</w:t>
      </w:r>
      <w:hyperlink r:id="rId178" w:history="1">
        <w:r w:rsidRPr="00492789">
          <w:rPr>
            <w:rStyle w:val="Hyperlink"/>
            <w:sz w:val="20"/>
            <w:lang w:val="tr-TR" w:eastAsia="zh-CN"/>
          </w:rPr>
          <w:t>16/16</w:t>
        </w:r>
      </w:hyperlink>
      <w:r w:rsidRPr="00492789">
        <w:rPr>
          <w:sz w:val="20"/>
          <w:lang w:val="tr-TR" w:eastAsia="zh-CN"/>
        </w:rPr>
        <w:t>号决定附件所载模式保持一致</w:t>
      </w:r>
      <w:r w:rsidRPr="00492789">
        <w:rPr>
          <w:sz w:val="20"/>
          <w:lang w:val="tr-TR" w:eastAsia="zh-CN"/>
        </w:rPr>
        <w:t xml:space="preserve">, </w:t>
      </w:r>
      <w:r w:rsidRPr="00492789">
        <w:rPr>
          <w:sz w:val="20"/>
          <w:lang w:val="tr-TR" w:eastAsia="zh-CN"/>
        </w:rPr>
        <w:t>可查阅以下网址：</w:t>
      </w:r>
      <w:hyperlink r:id="rId179" w:tgtFrame="_blank" w:tooltip="https://www.cbd.int/marine/ebsa/revised-tor-iag-on-ebsa.pdf" w:history="1">
        <w:r w:rsidRPr="00492789">
          <w:rPr>
            <w:rStyle w:val="Hyperlink"/>
            <w:sz w:val="20"/>
            <w:lang w:val="tr-TR" w:eastAsia="zh-CN"/>
          </w:rPr>
          <w:t>www.cbd.int/marine/ebsa/revised-tor-iag-on-ebsa.pdf</w:t>
        </w:r>
      </w:hyperlink>
      <w:r w:rsidRPr="00492789">
        <w:rPr>
          <w:rFonts w:hint="eastAsia"/>
          <w:sz w:val="20"/>
          <w:lang w:val="tr-TR" w:eastAsia="zh-CN"/>
        </w:rPr>
        <w:t>。</w:t>
      </w:r>
    </w:p>
  </w:footnote>
  <w:footnote w:id="336">
    <w:p w14:paraId="2DF4AF0A" w14:textId="0F470F42" w:rsidR="00523B64" w:rsidRPr="00492789" w:rsidRDefault="00523B64" w:rsidP="00492789">
      <w:pPr>
        <w:pStyle w:val="FootnoteText"/>
        <w:spacing w:after="60"/>
        <w:rPr>
          <w:sz w:val="20"/>
          <w:lang w:val="tr-TR" w:eastAsia="zh-CN"/>
        </w:rPr>
      </w:pPr>
      <w:r w:rsidRPr="00492789">
        <w:rPr>
          <w:rStyle w:val="FootnoteReference"/>
          <w:sz w:val="20"/>
        </w:rPr>
        <w:footnoteRef/>
      </w:r>
      <w:r w:rsidRPr="00492789">
        <w:rPr>
          <w:sz w:val="20"/>
          <w:lang w:val="tr-TR" w:eastAsia="zh-CN"/>
        </w:rPr>
        <w:t xml:space="preserve"> </w:t>
      </w:r>
      <w:r w:rsidR="00492789" w:rsidRPr="00492789">
        <w:rPr>
          <w:rFonts w:hint="eastAsia"/>
          <w:sz w:val="20"/>
          <w:lang w:val="tr-TR" w:eastAsia="zh-CN"/>
        </w:rPr>
        <w:t xml:space="preserve"> </w:t>
      </w:r>
      <w:r w:rsidRPr="00492789">
        <w:rPr>
          <w:rFonts w:ascii="SimSun" w:hAnsi="SimSun"/>
          <w:sz w:val="20"/>
          <w:lang w:val="tr-TR" w:eastAsia="zh-CN"/>
        </w:rPr>
        <w:t>凡</w:t>
      </w:r>
      <w:r w:rsidRPr="00492789">
        <w:rPr>
          <w:sz w:val="20"/>
          <w:lang w:val="tr-TR" w:eastAsia="zh-CN"/>
        </w:rPr>
        <w:t>​</w:t>
      </w:r>
      <w:r w:rsidRPr="00492789">
        <w:rPr>
          <w:rFonts w:ascii="SimSun" w:hAnsi="SimSun"/>
          <w:sz w:val="20"/>
          <w:lang w:val="tr-TR" w:eastAsia="zh-CN"/>
        </w:rPr>
        <w:t>提</w:t>
      </w:r>
      <w:r w:rsidRPr="00492789">
        <w:rPr>
          <w:sz w:val="20"/>
          <w:lang w:val="tr-TR" w:eastAsia="zh-CN"/>
        </w:rPr>
        <w:t>​</w:t>
      </w:r>
      <w:r w:rsidRPr="00492789">
        <w:rPr>
          <w:rFonts w:ascii="SimSun" w:hAnsi="SimSun"/>
          <w:sz w:val="20"/>
          <w:lang w:val="tr-TR" w:eastAsia="zh-CN"/>
        </w:rPr>
        <w:t>到</w:t>
      </w:r>
      <w:r w:rsidRPr="00492789">
        <w:rPr>
          <w:sz w:val="20"/>
          <w:lang w:val="tr-TR" w:eastAsia="zh-CN"/>
        </w:rPr>
        <w:t>​</w:t>
      </w:r>
      <w:r w:rsidRPr="00492789">
        <w:rPr>
          <w:rFonts w:ascii="SimSun" w:hAnsi="SimSun" w:cs="SimSun" w:hint="eastAsia"/>
          <w:sz w:val="20"/>
          <w:lang w:val="tr-TR" w:eastAsia="zh-CN"/>
        </w:rPr>
        <w:t>“</w:t>
      </w:r>
      <w:r w:rsidRPr="00492789">
        <w:rPr>
          <w:sz w:val="20"/>
          <w:lang w:val="tr-TR" w:eastAsia="zh-CN"/>
        </w:rPr>
        <w:t>​</w:t>
      </w:r>
      <w:r w:rsidRPr="00492789">
        <w:rPr>
          <w:rFonts w:ascii="SimSun" w:hAnsi="SimSun"/>
          <w:sz w:val="20"/>
          <w:lang w:val="tr-TR" w:eastAsia="zh-CN"/>
        </w:rPr>
        <w:t>自</w:t>
      </w:r>
      <w:r w:rsidRPr="00492789">
        <w:rPr>
          <w:sz w:val="20"/>
          <w:lang w:val="tr-TR" w:eastAsia="zh-CN"/>
        </w:rPr>
        <w:t>​</w:t>
      </w:r>
      <w:r w:rsidRPr="00492789">
        <w:rPr>
          <w:rFonts w:ascii="SimSun" w:hAnsi="SimSun"/>
          <w:sz w:val="20"/>
          <w:lang w:val="tr-TR" w:eastAsia="zh-CN"/>
        </w:rPr>
        <w:t>由</w:t>
      </w:r>
      <w:r w:rsidRPr="00492789">
        <w:rPr>
          <w:sz w:val="20"/>
          <w:lang w:val="tr-TR" w:eastAsia="zh-CN"/>
        </w:rPr>
        <w:t>​</w:t>
      </w:r>
      <w:r w:rsidRPr="00492789">
        <w:rPr>
          <w:rFonts w:ascii="SimSun" w:hAnsi="SimSun"/>
          <w:sz w:val="20"/>
          <w:lang w:val="tr-TR" w:eastAsia="zh-CN"/>
        </w:rPr>
        <w:t>、</w:t>
      </w:r>
      <w:r w:rsidRPr="00492789">
        <w:rPr>
          <w:sz w:val="20"/>
          <w:lang w:val="tr-TR" w:eastAsia="zh-CN"/>
        </w:rPr>
        <w:t>​</w:t>
      </w:r>
      <w:r w:rsidRPr="00492789">
        <w:rPr>
          <w:rFonts w:ascii="SimSun" w:hAnsi="SimSun"/>
          <w:sz w:val="20"/>
          <w:lang w:val="tr-TR" w:eastAsia="zh-CN"/>
        </w:rPr>
        <w:t>事</w:t>
      </w:r>
      <w:r w:rsidRPr="00492789">
        <w:rPr>
          <w:sz w:val="20"/>
          <w:lang w:val="tr-TR" w:eastAsia="zh-CN"/>
        </w:rPr>
        <w:t>​</w:t>
      </w:r>
      <w:r w:rsidRPr="00492789">
        <w:rPr>
          <w:rFonts w:ascii="SimSun" w:hAnsi="SimSun"/>
          <w:sz w:val="20"/>
          <w:lang w:val="tr-TR" w:eastAsia="zh-CN"/>
        </w:rPr>
        <w:t>先</w:t>
      </w:r>
      <w:r w:rsidRPr="00492789">
        <w:rPr>
          <w:sz w:val="20"/>
          <w:lang w:val="tr-TR" w:eastAsia="zh-CN"/>
        </w:rPr>
        <w:t>​</w:t>
      </w:r>
      <w:r w:rsidRPr="00492789">
        <w:rPr>
          <w:rFonts w:ascii="SimSun" w:hAnsi="SimSun"/>
          <w:sz w:val="20"/>
          <w:lang w:val="tr-TR" w:eastAsia="zh-CN"/>
        </w:rPr>
        <w:t>和</w:t>
      </w:r>
      <w:r w:rsidRPr="00492789">
        <w:rPr>
          <w:sz w:val="20"/>
          <w:lang w:val="tr-TR" w:eastAsia="zh-CN"/>
        </w:rPr>
        <w:t>​</w:t>
      </w:r>
      <w:r w:rsidRPr="00492789">
        <w:rPr>
          <w:rFonts w:ascii="SimSun" w:hAnsi="SimSun"/>
          <w:sz w:val="20"/>
          <w:lang w:val="tr-TR" w:eastAsia="zh-CN"/>
        </w:rPr>
        <w:t>知</w:t>
      </w:r>
      <w:r w:rsidRPr="00492789">
        <w:rPr>
          <w:sz w:val="20"/>
          <w:lang w:val="tr-TR" w:eastAsia="zh-CN"/>
        </w:rPr>
        <w:t>​</w:t>
      </w:r>
      <w:r w:rsidRPr="00492789">
        <w:rPr>
          <w:rFonts w:ascii="SimSun" w:hAnsi="SimSun"/>
          <w:sz w:val="20"/>
          <w:lang w:val="tr-TR" w:eastAsia="zh-CN"/>
        </w:rPr>
        <w:t>情</w:t>
      </w:r>
      <w:r w:rsidRPr="00492789">
        <w:rPr>
          <w:sz w:val="20"/>
          <w:lang w:val="tr-TR" w:eastAsia="zh-CN"/>
        </w:rPr>
        <w:t>​</w:t>
      </w:r>
      <w:r w:rsidRPr="00492789">
        <w:rPr>
          <w:rFonts w:ascii="SimSun" w:hAnsi="SimSun"/>
          <w:sz w:val="20"/>
          <w:lang w:val="tr-TR" w:eastAsia="zh-CN"/>
        </w:rPr>
        <w:t>同</w:t>
      </w:r>
      <w:r w:rsidRPr="00492789">
        <w:rPr>
          <w:sz w:val="20"/>
          <w:lang w:val="tr-TR" w:eastAsia="zh-CN"/>
        </w:rPr>
        <w:t>​</w:t>
      </w:r>
      <w:r w:rsidRPr="00492789">
        <w:rPr>
          <w:rFonts w:ascii="SimSun" w:hAnsi="SimSun"/>
          <w:sz w:val="20"/>
          <w:lang w:val="tr-TR" w:eastAsia="zh-CN"/>
        </w:rPr>
        <w:t>意</w:t>
      </w:r>
      <w:r w:rsidRPr="00492789">
        <w:rPr>
          <w:sz w:val="20"/>
          <w:lang w:val="tr-TR" w:eastAsia="zh-CN"/>
        </w:rPr>
        <w:t>​</w:t>
      </w:r>
      <w:r w:rsidRPr="00492789">
        <w:rPr>
          <w:rFonts w:ascii="SimSun" w:hAnsi="SimSun" w:cs="SimSun" w:hint="eastAsia"/>
          <w:sz w:val="20"/>
          <w:lang w:val="tr-TR" w:eastAsia="zh-CN"/>
        </w:rPr>
        <w:t>”</w:t>
      </w:r>
      <w:r w:rsidRPr="00492789">
        <w:rPr>
          <w:sz w:val="20"/>
          <w:lang w:val="tr-TR" w:eastAsia="zh-CN"/>
        </w:rPr>
        <w:t>​</w:t>
      </w:r>
      <w:r w:rsidRPr="00492789">
        <w:rPr>
          <w:rFonts w:ascii="SimSun" w:hAnsi="SimSun"/>
          <w:sz w:val="20"/>
          <w:lang w:val="tr-TR" w:eastAsia="zh-CN"/>
        </w:rPr>
        <w:t>均</w:t>
      </w:r>
      <w:r w:rsidRPr="00492789">
        <w:rPr>
          <w:sz w:val="20"/>
          <w:lang w:val="tr-TR" w:eastAsia="zh-CN"/>
        </w:rPr>
        <w:t>​</w:t>
      </w:r>
      <w:r w:rsidRPr="00492789">
        <w:rPr>
          <w:rFonts w:ascii="SimSun" w:hAnsi="SimSun"/>
          <w:sz w:val="20"/>
          <w:lang w:val="tr-TR" w:eastAsia="zh-CN"/>
        </w:rPr>
        <w:t>指</w:t>
      </w:r>
      <w:r w:rsidRPr="00492789">
        <w:rPr>
          <w:sz w:val="20"/>
          <w:lang w:val="tr-TR" w:eastAsia="zh-CN"/>
        </w:rPr>
        <w:t>​</w:t>
      </w:r>
      <w:r w:rsidRPr="00492789">
        <w:rPr>
          <w:rFonts w:ascii="SimSun" w:hAnsi="SimSun" w:cs="SimSun" w:hint="eastAsia"/>
          <w:sz w:val="20"/>
          <w:lang w:val="tr-TR" w:eastAsia="zh-CN"/>
        </w:rPr>
        <w:t>“</w:t>
      </w:r>
      <w:r w:rsidRPr="00492789">
        <w:rPr>
          <w:sz w:val="20"/>
          <w:lang w:val="tr-TR" w:eastAsia="zh-CN"/>
        </w:rPr>
        <w:t>​</w:t>
      </w:r>
      <w:r w:rsidRPr="00492789">
        <w:rPr>
          <w:rFonts w:ascii="SimSun" w:hAnsi="SimSun"/>
          <w:sz w:val="20"/>
          <w:lang w:val="tr-TR" w:eastAsia="zh-CN"/>
        </w:rPr>
        <w:t>事</w:t>
      </w:r>
      <w:r w:rsidRPr="00492789">
        <w:rPr>
          <w:sz w:val="20"/>
          <w:lang w:val="tr-TR" w:eastAsia="zh-CN"/>
        </w:rPr>
        <w:t>​</w:t>
      </w:r>
      <w:r w:rsidRPr="00492789">
        <w:rPr>
          <w:rFonts w:ascii="SimSun" w:hAnsi="SimSun"/>
          <w:sz w:val="20"/>
          <w:lang w:val="tr-TR" w:eastAsia="zh-CN"/>
        </w:rPr>
        <w:t>先</w:t>
      </w:r>
      <w:r w:rsidRPr="00492789">
        <w:rPr>
          <w:sz w:val="20"/>
          <w:lang w:val="tr-TR" w:eastAsia="zh-CN"/>
        </w:rPr>
        <w:t>​</w:t>
      </w:r>
      <w:r w:rsidRPr="00492789">
        <w:rPr>
          <w:rFonts w:ascii="SimSun" w:hAnsi="SimSun"/>
          <w:sz w:val="20"/>
          <w:lang w:val="tr-TR" w:eastAsia="zh-CN"/>
        </w:rPr>
        <w:t>和</w:t>
      </w:r>
      <w:r w:rsidRPr="00492789">
        <w:rPr>
          <w:sz w:val="20"/>
          <w:lang w:val="tr-TR" w:eastAsia="zh-CN"/>
        </w:rPr>
        <w:t>​</w:t>
      </w:r>
      <w:r w:rsidRPr="00492789">
        <w:rPr>
          <w:rFonts w:ascii="SimSun" w:hAnsi="SimSun"/>
          <w:sz w:val="20"/>
          <w:lang w:val="tr-TR" w:eastAsia="zh-CN"/>
        </w:rPr>
        <w:t>知</w:t>
      </w:r>
      <w:r w:rsidRPr="00492789">
        <w:rPr>
          <w:sz w:val="20"/>
          <w:lang w:val="tr-TR" w:eastAsia="zh-CN"/>
        </w:rPr>
        <w:t>​</w:t>
      </w:r>
      <w:r w:rsidRPr="00492789">
        <w:rPr>
          <w:rFonts w:ascii="SimSun" w:hAnsi="SimSun"/>
          <w:sz w:val="20"/>
          <w:lang w:val="tr-TR" w:eastAsia="zh-CN"/>
        </w:rPr>
        <w:t>情</w:t>
      </w:r>
      <w:r w:rsidRPr="00492789">
        <w:rPr>
          <w:sz w:val="20"/>
          <w:lang w:val="tr-TR" w:eastAsia="zh-CN"/>
        </w:rPr>
        <w:t>​</w:t>
      </w:r>
      <w:r w:rsidRPr="00492789">
        <w:rPr>
          <w:rFonts w:ascii="SimSun" w:hAnsi="SimSun"/>
          <w:sz w:val="20"/>
          <w:lang w:val="tr-TR" w:eastAsia="zh-CN"/>
        </w:rPr>
        <w:t>同</w:t>
      </w:r>
      <w:r w:rsidRPr="00492789">
        <w:rPr>
          <w:sz w:val="20"/>
          <w:lang w:val="tr-TR" w:eastAsia="zh-CN"/>
        </w:rPr>
        <w:t>​</w:t>
      </w:r>
      <w:r w:rsidRPr="00492789">
        <w:rPr>
          <w:rFonts w:ascii="SimSun" w:hAnsi="SimSun"/>
          <w:sz w:val="20"/>
          <w:lang w:val="tr-TR" w:eastAsia="zh-CN"/>
        </w:rPr>
        <w:t>意</w:t>
      </w:r>
      <w:r w:rsidRPr="00492789">
        <w:rPr>
          <w:sz w:val="20"/>
          <w:lang w:val="tr-TR" w:eastAsia="zh-CN"/>
        </w:rPr>
        <w:t>​</w:t>
      </w:r>
      <w:r w:rsidRPr="00492789">
        <w:rPr>
          <w:rFonts w:ascii="SimSun" w:hAnsi="SimSun" w:cs="SimSun" w:hint="eastAsia"/>
          <w:sz w:val="20"/>
          <w:lang w:val="tr-TR" w:eastAsia="zh-CN"/>
        </w:rPr>
        <w:t>”</w:t>
      </w:r>
      <w:r w:rsidRPr="00492789">
        <w:rPr>
          <w:sz w:val="20"/>
          <w:lang w:val="tr-TR" w:eastAsia="zh-CN"/>
        </w:rPr>
        <w:t>​</w:t>
      </w:r>
      <w:r w:rsidRPr="00492789">
        <w:rPr>
          <w:rFonts w:ascii="SimSun" w:hAnsi="SimSun"/>
          <w:sz w:val="20"/>
          <w:lang w:val="tr-TR" w:eastAsia="zh-CN"/>
        </w:rPr>
        <w:t>、</w:t>
      </w:r>
      <w:r w:rsidRPr="00492789">
        <w:rPr>
          <w:sz w:val="20"/>
          <w:lang w:val="tr-TR" w:eastAsia="zh-CN"/>
        </w:rPr>
        <w:t>​</w:t>
      </w:r>
      <w:r w:rsidRPr="00492789">
        <w:rPr>
          <w:rFonts w:ascii="SimSun" w:hAnsi="SimSun" w:cs="SimSun" w:hint="eastAsia"/>
          <w:sz w:val="20"/>
          <w:lang w:val="tr-TR" w:eastAsia="zh-CN"/>
        </w:rPr>
        <w:t>“</w:t>
      </w:r>
      <w:r w:rsidRPr="00492789">
        <w:rPr>
          <w:sz w:val="20"/>
          <w:lang w:val="tr-TR" w:eastAsia="zh-CN"/>
        </w:rPr>
        <w:t>​</w:t>
      </w:r>
      <w:r w:rsidRPr="00492789">
        <w:rPr>
          <w:rFonts w:ascii="SimSun" w:hAnsi="SimSun"/>
          <w:sz w:val="20"/>
          <w:lang w:val="tr-TR" w:eastAsia="zh-CN"/>
        </w:rPr>
        <w:t>自</w:t>
      </w:r>
      <w:r w:rsidRPr="00492789">
        <w:rPr>
          <w:sz w:val="20"/>
          <w:lang w:val="tr-TR" w:eastAsia="zh-CN"/>
        </w:rPr>
        <w:t>​</w:t>
      </w:r>
      <w:r w:rsidRPr="00492789">
        <w:rPr>
          <w:rFonts w:ascii="SimSun" w:hAnsi="SimSun"/>
          <w:sz w:val="20"/>
          <w:lang w:val="tr-TR" w:eastAsia="zh-CN"/>
        </w:rPr>
        <w:t>由</w:t>
      </w:r>
      <w:r w:rsidRPr="00492789">
        <w:rPr>
          <w:sz w:val="20"/>
          <w:lang w:val="tr-TR" w:eastAsia="zh-CN"/>
        </w:rPr>
        <w:t>​</w:t>
      </w:r>
      <w:r w:rsidRPr="00492789">
        <w:rPr>
          <w:rFonts w:ascii="SimSun" w:hAnsi="SimSun"/>
          <w:sz w:val="20"/>
          <w:lang w:val="tr-TR" w:eastAsia="zh-CN"/>
        </w:rPr>
        <w:t>、</w:t>
      </w:r>
      <w:r w:rsidRPr="00492789">
        <w:rPr>
          <w:sz w:val="20"/>
          <w:lang w:val="tr-TR" w:eastAsia="zh-CN"/>
        </w:rPr>
        <w:t>​</w:t>
      </w:r>
      <w:r w:rsidRPr="00492789">
        <w:rPr>
          <w:rFonts w:ascii="SimSun" w:hAnsi="SimSun"/>
          <w:sz w:val="20"/>
          <w:lang w:val="tr-TR" w:eastAsia="zh-CN"/>
        </w:rPr>
        <w:t>事</w:t>
      </w:r>
      <w:r w:rsidRPr="00492789">
        <w:rPr>
          <w:sz w:val="20"/>
          <w:lang w:val="tr-TR" w:eastAsia="zh-CN"/>
        </w:rPr>
        <w:t>​</w:t>
      </w:r>
      <w:r w:rsidRPr="00492789">
        <w:rPr>
          <w:rFonts w:ascii="SimSun" w:hAnsi="SimSun"/>
          <w:sz w:val="20"/>
          <w:lang w:val="tr-TR" w:eastAsia="zh-CN"/>
        </w:rPr>
        <w:t>先</w:t>
      </w:r>
      <w:r w:rsidRPr="00492789">
        <w:rPr>
          <w:sz w:val="20"/>
          <w:lang w:val="tr-TR" w:eastAsia="zh-CN"/>
        </w:rPr>
        <w:t>​</w:t>
      </w:r>
      <w:r w:rsidRPr="00492789">
        <w:rPr>
          <w:rFonts w:ascii="SimSun" w:hAnsi="SimSun"/>
          <w:sz w:val="20"/>
          <w:lang w:val="tr-TR" w:eastAsia="zh-CN"/>
        </w:rPr>
        <w:t>和</w:t>
      </w:r>
      <w:r w:rsidRPr="00492789">
        <w:rPr>
          <w:sz w:val="20"/>
          <w:lang w:val="tr-TR" w:eastAsia="zh-CN"/>
        </w:rPr>
        <w:t>​</w:t>
      </w:r>
      <w:r w:rsidRPr="00492789">
        <w:rPr>
          <w:rFonts w:ascii="SimSun" w:hAnsi="SimSun"/>
          <w:sz w:val="20"/>
          <w:lang w:val="tr-TR" w:eastAsia="zh-CN"/>
        </w:rPr>
        <w:t>知</w:t>
      </w:r>
      <w:r w:rsidRPr="00492789">
        <w:rPr>
          <w:sz w:val="20"/>
          <w:lang w:val="tr-TR" w:eastAsia="zh-CN"/>
        </w:rPr>
        <w:t>​</w:t>
      </w:r>
      <w:r w:rsidRPr="00492789">
        <w:rPr>
          <w:rFonts w:ascii="SimSun" w:hAnsi="SimSun"/>
          <w:sz w:val="20"/>
          <w:lang w:val="tr-TR" w:eastAsia="zh-CN"/>
        </w:rPr>
        <w:t>情</w:t>
      </w:r>
      <w:r w:rsidRPr="00492789">
        <w:rPr>
          <w:sz w:val="20"/>
          <w:lang w:val="tr-TR" w:eastAsia="zh-CN"/>
        </w:rPr>
        <w:t>​</w:t>
      </w:r>
      <w:r w:rsidRPr="00492789">
        <w:rPr>
          <w:rFonts w:ascii="SimSun" w:hAnsi="SimSun"/>
          <w:sz w:val="20"/>
          <w:lang w:val="tr-TR" w:eastAsia="zh-CN"/>
        </w:rPr>
        <w:t>同</w:t>
      </w:r>
      <w:r w:rsidRPr="00492789">
        <w:rPr>
          <w:sz w:val="20"/>
          <w:lang w:val="tr-TR" w:eastAsia="zh-CN"/>
        </w:rPr>
        <w:t>​</w:t>
      </w:r>
      <w:r w:rsidRPr="00492789">
        <w:rPr>
          <w:rFonts w:ascii="SimSun" w:hAnsi="SimSun"/>
          <w:sz w:val="20"/>
          <w:lang w:val="tr-TR" w:eastAsia="zh-CN"/>
        </w:rPr>
        <w:t>意</w:t>
      </w:r>
      <w:r w:rsidRPr="00492789">
        <w:rPr>
          <w:sz w:val="20"/>
          <w:lang w:val="tr-TR" w:eastAsia="zh-CN"/>
        </w:rPr>
        <w:t>​</w:t>
      </w:r>
      <w:r w:rsidRPr="00492789">
        <w:rPr>
          <w:rFonts w:ascii="SimSun" w:hAnsi="SimSun" w:cs="SimSun" w:hint="eastAsia"/>
          <w:sz w:val="20"/>
          <w:lang w:val="tr-TR" w:eastAsia="zh-CN"/>
        </w:rPr>
        <w:t>”</w:t>
      </w:r>
      <w:r w:rsidRPr="00492789">
        <w:rPr>
          <w:sz w:val="20"/>
          <w:lang w:val="tr-TR" w:eastAsia="zh-CN"/>
        </w:rPr>
        <w:t>​</w:t>
      </w:r>
      <w:r w:rsidRPr="00492789">
        <w:rPr>
          <w:rFonts w:ascii="SimSun" w:hAnsi="SimSun"/>
          <w:sz w:val="20"/>
          <w:lang w:val="tr-TR" w:eastAsia="zh-CN"/>
        </w:rPr>
        <w:t>和</w:t>
      </w:r>
      <w:r w:rsidRPr="00492789">
        <w:rPr>
          <w:sz w:val="20"/>
          <w:lang w:val="tr-TR" w:eastAsia="zh-CN"/>
        </w:rPr>
        <w:t>​</w:t>
      </w:r>
      <w:r w:rsidRPr="00492789">
        <w:rPr>
          <w:rFonts w:ascii="SimSun" w:hAnsi="SimSun" w:cs="SimSun" w:hint="eastAsia"/>
          <w:sz w:val="20"/>
          <w:lang w:val="tr-TR" w:eastAsia="zh-CN"/>
        </w:rPr>
        <w:t>“</w:t>
      </w:r>
      <w:r w:rsidRPr="00492789">
        <w:rPr>
          <w:sz w:val="20"/>
          <w:lang w:val="tr-TR" w:eastAsia="zh-CN"/>
        </w:rPr>
        <w:t>​</w:t>
      </w:r>
      <w:r w:rsidRPr="00492789">
        <w:rPr>
          <w:rFonts w:ascii="SimSun" w:hAnsi="SimSun"/>
          <w:sz w:val="20"/>
          <w:lang w:val="tr-TR" w:eastAsia="zh-CN"/>
        </w:rPr>
        <w:t>批</w:t>
      </w:r>
      <w:r w:rsidRPr="00492789">
        <w:rPr>
          <w:sz w:val="20"/>
          <w:lang w:val="tr-TR" w:eastAsia="zh-CN"/>
        </w:rPr>
        <w:t>​</w:t>
      </w:r>
      <w:r w:rsidRPr="00492789">
        <w:rPr>
          <w:rFonts w:ascii="SimSun" w:hAnsi="SimSun"/>
          <w:sz w:val="20"/>
          <w:lang w:val="tr-TR" w:eastAsia="zh-CN"/>
        </w:rPr>
        <w:t>准</w:t>
      </w:r>
      <w:r w:rsidRPr="00492789">
        <w:rPr>
          <w:sz w:val="20"/>
          <w:lang w:val="tr-TR" w:eastAsia="zh-CN"/>
        </w:rPr>
        <w:t>​</w:t>
      </w:r>
      <w:r w:rsidRPr="00492789">
        <w:rPr>
          <w:rFonts w:ascii="SimSun" w:hAnsi="SimSun"/>
          <w:sz w:val="20"/>
          <w:lang w:val="tr-TR" w:eastAsia="zh-CN"/>
        </w:rPr>
        <w:t>和</w:t>
      </w:r>
      <w:r w:rsidRPr="00492789">
        <w:rPr>
          <w:sz w:val="20"/>
          <w:lang w:val="tr-TR" w:eastAsia="zh-CN"/>
        </w:rPr>
        <w:t>​</w:t>
      </w:r>
      <w:r w:rsidRPr="00492789">
        <w:rPr>
          <w:rFonts w:ascii="SimSun" w:hAnsi="SimSun"/>
          <w:sz w:val="20"/>
          <w:lang w:val="tr-TR" w:eastAsia="zh-CN"/>
        </w:rPr>
        <w:t>参</w:t>
      </w:r>
      <w:r w:rsidRPr="00492789">
        <w:rPr>
          <w:sz w:val="20"/>
          <w:lang w:val="tr-TR" w:eastAsia="zh-CN"/>
        </w:rPr>
        <w:t>​</w:t>
      </w:r>
      <w:r w:rsidRPr="00492789">
        <w:rPr>
          <w:rFonts w:ascii="SimSun" w:hAnsi="SimSun"/>
          <w:sz w:val="20"/>
          <w:lang w:val="tr-TR" w:eastAsia="zh-CN"/>
        </w:rPr>
        <w:t>与</w:t>
      </w:r>
      <w:r w:rsidRPr="00492789">
        <w:rPr>
          <w:rFonts w:ascii="SimSun" w:hAnsi="SimSun" w:hint="eastAsia"/>
          <w:sz w:val="20"/>
          <w:lang w:val="tr-TR" w:eastAsia="zh-CN"/>
        </w:rPr>
        <w:t>”</w:t>
      </w:r>
      <w:r w:rsidRPr="00492789">
        <w:rPr>
          <w:sz w:val="20"/>
          <w:lang w:val="tr-TR" w:eastAsia="zh-CN"/>
        </w:rPr>
        <w:t>​</w:t>
      </w:r>
      <w:r w:rsidRPr="00492789">
        <w:rPr>
          <w:rFonts w:ascii="SimSun" w:hAnsi="SimSun"/>
          <w:sz w:val="20"/>
          <w:lang w:val="tr-TR" w:eastAsia="zh-CN"/>
        </w:rPr>
        <w:t>这</w:t>
      </w:r>
      <w:r w:rsidRPr="00492789">
        <w:rPr>
          <w:sz w:val="20"/>
          <w:lang w:val="tr-TR" w:eastAsia="zh-CN"/>
        </w:rPr>
        <w:t>​</w:t>
      </w:r>
      <w:r w:rsidRPr="00492789">
        <w:rPr>
          <w:rFonts w:ascii="SimSun" w:hAnsi="SimSun"/>
          <w:sz w:val="20"/>
          <w:lang w:val="tr-TR" w:eastAsia="zh-CN"/>
        </w:rPr>
        <w:t>三</w:t>
      </w:r>
      <w:r w:rsidRPr="00492789">
        <w:rPr>
          <w:sz w:val="20"/>
          <w:lang w:val="tr-TR" w:eastAsia="zh-CN"/>
        </w:rPr>
        <w:t>​</w:t>
      </w:r>
      <w:r w:rsidRPr="00492789">
        <w:rPr>
          <w:rFonts w:ascii="SimSun" w:hAnsi="SimSun"/>
          <w:sz w:val="20"/>
          <w:lang w:val="tr-TR" w:eastAsia="zh-CN"/>
        </w:rPr>
        <w:t>种</w:t>
      </w:r>
      <w:r w:rsidRPr="00492789">
        <w:rPr>
          <w:sz w:val="20"/>
          <w:lang w:val="tr-TR" w:eastAsia="zh-CN"/>
        </w:rPr>
        <w:t>​</w:t>
      </w:r>
      <w:r w:rsidRPr="00492789">
        <w:rPr>
          <w:rFonts w:ascii="SimSun" w:hAnsi="SimSun"/>
          <w:sz w:val="20"/>
          <w:lang w:val="tr-TR" w:eastAsia="zh-CN"/>
        </w:rPr>
        <w:t>表</w:t>
      </w:r>
      <w:r w:rsidRPr="00492789">
        <w:rPr>
          <w:sz w:val="20"/>
          <w:lang w:val="tr-TR" w:eastAsia="zh-CN"/>
        </w:rPr>
        <w:t>​</w:t>
      </w:r>
      <w:r w:rsidRPr="00492789">
        <w:rPr>
          <w:rFonts w:ascii="SimSun" w:hAnsi="SimSun"/>
          <w:sz w:val="20"/>
          <w:lang w:val="tr-TR" w:eastAsia="zh-CN"/>
        </w:rPr>
        <w:t>述</w:t>
      </w:r>
      <w:r w:rsidRPr="00492789">
        <w:rPr>
          <w:sz w:val="20"/>
          <w:lang w:val="tr-TR" w:eastAsia="zh-CN"/>
        </w:rPr>
        <w:t>​</w:t>
      </w:r>
      <w:r w:rsidRPr="00492789">
        <w:rPr>
          <w:rFonts w:ascii="SimSun" w:hAnsi="SimSun"/>
          <w:sz w:val="20"/>
          <w:lang w:val="tr-TR" w:eastAsia="zh-CN"/>
        </w:rPr>
        <w:t>。</w:t>
      </w:r>
      <w:r w:rsidRPr="00492789">
        <w:rPr>
          <w:sz w:val="20"/>
          <w:lang w:val="tr-TR" w:eastAsia="zh-CN"/>
        </w:rPr>
        <w:t>​</w:t>
      </w:r>
    </w:p>
  </w:footnote>
  <w:footnote w:id="337">
    <w:p w14:paraId="1EEBEFC5" w14:textId="342103B6" w:rsidR="00523B64" w:rsidRPr="00492789" w:rsidRDefault="00523B64" w:rsidP="00492789">
      <w:pPr>
        <w:pStyle w:val="FootnoteText"/>
        <w:spacing w:after="60"/>
        <w:rPr>
          <w:sz w:val="20"/>
          <w:lang w:val="it-IT" w:eastAsia="zh-CN"/>
        </w:rPr>
      </w:pPr>
      <w:r w:rsidRPr="00492789">
        <w:rPr>
          <w:rStyle w:val="FootnoteReference"/>
          <w:sz w:val="20"/>
        </w:rPr>
        <w:footnoteRef/>
      </w:r>
      <w:r w:rsidRPr="00492789">
        <w:rPr>
          <w:sz w:val="20"/>
          <w:lang w:val="it-IT" w:eastAsia="zh-CN"/>
        </w:rPr>
        <w:t xml:space="preserve"> </w:t>
      </w:r>
      <w:r w:rsidR="00492789" w:rsidRPr="00492789">
        <w:rPr>
          <w:rFonts w:hint="eastAsia"/>
          <w:sz w:val="20"/>
          <w:lang w:val="it-IT" w:eastAsia="zh-CN"/>
        </w:rPr>
        <w:t xml:space="preserve"> </w:t>
      </w:r>
      <w:r w:rsidRPr="00492789">
        <w:rPr>
          <w:sz w:val="20"/>
          <w:lang w:val="tr-TR" w:eastAsia="zh-CN"/>
        </w:rPr>
        <w:t>第</w:t>
      </w:r>
      <w:hyperlink r:id="rId180" w:history="1">
        <w:r w:rsidRPr="00492789">
          <w:rPr>
            <w:rStyle w:val="Hyperlink"/>
            <w:sz w:val="20"/>
            <w:lang w:val="tr-TR" w:eastAsia="zh-CN"/>
          </w:rPr>
          <w:t>IX/20</w:t>
        </w:r>
      </w:hyperlink>
      <w:r w:rsidRPr="00492789">
        <w:rPr>
          <w:sz w:val="20"/>
          <w:lang w:val="tr-TR" w:eastAsia="zh-CN"/>
        </w:rPr>
        <w:t>号决定</w:t>
      </w:r>
      <w:r w:rsidRPr="00492789">
        <w:rPr>
          <w:rFonts w:hint="eastAsia"/>
          <w:sz w:val="20"/>
          <w:lang w:val="tr-TR" w:eastAsia="zh-CN"/>
        </w:rPr>
        <w:t>，</w:t>
      </w:r>
      <w:r w:rsidRPr="00492789">
        <w:rPr>
          <w:sz w:val="20"/>
          <w:lang w:val="tr-TR" w:eastAsia="zh-CN"/>
        </w:rPr>
        <w:t>附件二。</w:t>
      </w:r>
    </w:p>
  </w:footnote>
  <w:footnote w:id="338">
    <w:p w14:paraId="5C5A29F0" w14:textId="71982173" w:rsidR="00523B64" w:rsidRPr="00492789" w:rsidRDefault="00523B64" w:rsidP="00492789">
      <w:pPr>
        <w:pStyle w:val="FootnoteText"/>
        <w:spacing w:after="60"/>
        <w:rPr>
          <w:sz w:val="20"/>
          <w:lang w:val="it-IT" w:eastAsia="zh-CN"/>
        </w:rPr>
      </w:pPr>
      <w:r w:rsidRPr="00492789">
        <w:rPr>
          <w:rStyle w:val="FootnoteReference"/>
          <w:sz w:val="20"/>
        </w:rPr>
        <w:footnoteRef/>
      </w:r>
      <w:r w:rsidRPr="00492789">
        <w:rPr>
          <w:sz w:val="20"/>
          <w:lang w:val="it-IT" w:eastAsia="zh-CN"/>
        </w:rPr>
        <w:t xml:space="preserve"> </w:t>
      </w:r>
      <w:r w:rsidR="00492789" w:rsidRPr="00492789">
        <w:rPr>
          <w:rFonts w:hint="eastAsia"/>
          <w:sz w:val="20"/>
          <w:lang w:val="it-IT" w:eastAsia="zh-CN"/>
        </w:rPr>
        <w:t xml:space="preserve"> </w:t>
      </w:r>
      <w:r w:rsidRPr="00492789">
        <w:rPr>
          <w:sz w:val="20"/>
          <w:lang w:val="tr-TR" w:eastAsia="zh-CN"/>
        </w:rPr>
        <w:t>第</w:t>
      </w:r>
      <w:hyperlink r:id="rId181" w:history="1">
        <w:r w:rsidRPr="00492789">
          <w:rPr>
            <w:rStyle w:val="Hyperlink"/>
            <w:sz w:val="20"/>
            <w:lang w:val="it-IT" w:eastAsia="zh-CN"/>
          </w:rPr>
          <w:t>XIII/11</w:t>
        </w:r>
      </w:hyperlink>
      <w:r w:rsidRPr="00492789">
        <w:rPr>
          <w:sz w:val="20"/>
          <w:lang w:val="tr-TR" w:eastAsia="zh-CN"/>
        </w:rPr>
        <w:t>号决定</w:t>
      </w:r>
      <w:r w:rsidRPr="00492789">
        <w:rPr>
          <w:rFonts w:hint="eastAsia"/>
          <w:sz w:val="20"/>
          <w:lang w:val="tr-TR" w:eastAsia="zh-CN"/>
        </w:rPr>
        <w:t>，</w:t>
      </w:r>
      <w:r w:rsidRPr="00492789">
        <w:rPr>
          <w:sz w:val="20"/>
          <w:lang w:val="tr-TR" w:eastAsia="zh-CN"/>
        </w:rPr>
        <w:t>附件二。</w:t>
      </w:r>
    </w:p>
  </w:footnote>
  <w:footnote w:id="339">
    <w:p w14:paraId="0A07C012" w14:textId="74482BCA" w:rsidR="00523B64" w:rsidRPr="00BC24F1" w:rsidRDefault="00523B64" w:rsidP="00492789">
      <w:pPr>
        <w:pStyle w:val="FootnoteText"/>
        <w:spacing w:after="60"/>
        <w:rPr>
          <w:lang w:val="tr-TR" w:eastAsia="zh-CN"/>
        </w:rPr>
      </w:pPr>
      <w:r w:rsidRPr="00492789">
        <w:rPr>
          <w:rStyle w:val="FootnoteReference"/>
          <w:sz w:val="20"/>
        </w:rPr>
        <w:footnoteRef/>
      </w:r>
      <w:r w:rsidRPr="00492789">
        <w:rPr>
          <w:sz w:val="20"/>
          <w:lang w:val="tr-TR"/>
        </w:rPr>
        <w:t xml:space="preserve"> </w:t>
      </w:r>
      <w:r w:rsidR="00492789" w:rsidRPr="00492789">
        <w:rPr>
          <w:rFonts w:hint="eastAsia"/>
          <w:sz w:val="20"/>
          <w:lang w:val="tr-TR" w:eastAsia="zh-CN"/>
        </w:rPr>
        <w:t xml:space="preserve"> </w:t>
      </w:r>
      <w:hyperlink r:id="rId182" w:history="1">
        <w:r w:rsidRPr="00492789">
          <w:rPr>
            <w:rStyle w:val="Hyperlink"/>
            <w:sz w:val="20"/>
            <w:lang w:val="tr-TR"/>
          </w:rPr>
          <w:t>UNEP/CBD/COP/11/23</w:t>
        </w:r>
      </w:hyperlink>
      <w:r w:rsidRPr="00492789">
        <w:rPr>
          <w:sz w:val="20"/>
          <w:lang w:val="tr-TR" w:eastAsia="zh-CN"/>
        </w:rPr>
        <w:t>，附件。</w:t>
      </w:r>
    </w:p>
  </w:footnote>
  <w:footnote w:id="340">
    <w:p w14:paraId="66602AE2" w14:textId="08126419" w:rsidR="00523B64" w:rsidRPr="00DF2963" w:rsidRDefault="00523B64" w:rsidP="00DF2963">
      <w:pPr>
        <w:pStyle w:val="FootnoteText"/>
        <w:spacing w:after="60"/>
        <w:rPr>
          <w:sz w:val="20"/>
          <w:lang w:val="tr-TR" w:eastAsia="zh-CN"/>
        </w:rPr>
      </w:pPr>
      <w:r w:rsidRPr="00DF2963">
        <w:rPr>
          <w:rStyle w:val="FootnoteReference"/>
          <w:sz w:val="20"/>
        </w:rPr>
        <w:footnoteRef/>
      </w:r>
      <w:r w:rsidRPr="00DF2963">
        <w:rPr>
          <w:rStyle w:val="FootnoteReference"/>
          <w:sz w:val="20"/>
          <w:lang w:val="tr-TR" w:eastAsia="zh-CN"/>
        </w:rPr>
        <w:t xml:space="preserve"> </w:t>
      </w:r>
      <w:r w:rsidR="00DF2963" w:rsidRPr="00DF2963">
        <w:rPr>
          <w:rFonts w:hint="eastAsia"/>
          <w:sz w:val="20"/>
          <w:lang w:val="tr-TR" w:eastAsia="zh-CN"/>
        </w:rPr>
        <w:t xml:space="preserve"> </w:t>
      </w:r>
      <w:r w:rsidRPr="00DF2963">
        <w:rPr>
          <w:rFonts w:hint="eastAsia"/>
          <w:sz w:val="20"/>
          <w:lang w:val="tr-TR" w:eastAsia="zh-CN"/>
        </w:rPr>
        <w:t>第</w:t>
      </w:r>
      <w:hyperlink r:id="rId183" w:history="1">
        <w:r w:rsidRPr="00DF2963">
          <w:rPr>
            <w:rStyle w:val="Hyperlink"/>
            <w:sz w:val="20"/>
            <w:lang w:val="tr-TR" w:eastAsia="zh-CN"/>
          </w:rPr>
          <w:t>VIII/1</w:t>
        </w:r>
      </w:hyperlink>
      <w:r w:rsidRPr="00DF2963">
        <w:rPr>
          <w:rFonts w:hint="eastAsia"/>
          <w:sz w:val="20"/>
          <w:lang w:val="tr-TR" w:eastAsia="zh-CN"/>
        </w:rPr>
        <w:t>号决定，附件。</w:t>
      </w:r>
    </w:p>
  </w:footnote>
  <w:footnote w:id="341">
    <w:p w14:paraId="125A10B9" w14:textId="4496C8BB" w:rsidR="00523B64" w:rsidRPr="00DF2963" w:rsidRDefault="00523B64" w:rsidP="00DF2963">
      <w:pPr>
        <w:pStyle w:val="FootnoteText"/>
        <w:spacing w:after="60"/>
        <w:rPr>
          <w:sz w:val="20"/>
          <w:lang w:val="tr-TR" w:eastAsia="zh-CN"/>
        </w:rPr>
      </w:pPr>
      <w:r w:rsidRPr="00DF2963">
        <w:rPr>
          <w:rStyle w:val="FootnoteReference"/>
          <w:sz w:val="20"/>
        </w:rPr>
        <w:footnoteRef/>
      </w:r>
      <w:r w:rsidRPr="00DF2963">
        <w:rPr>
          <w:sz w:val="20"/>
          <w:lang w:val="tr-TR" w:eastAsia="zh-CN"/>
        </w:rPr>
        <w:t xml:space="preserve"> </w:t>
      </w:r>
      <w:r w:rsidR="00DF2963" w:rsidRPr="00DF2963">
        <w:rPr>
          <w:rFonts w:hint="eastAsia"/>
          <w:sz w:val="20"/>
          <w:lang w:val="tr-TR" w:eastAsia="zh-CN"/>
        </w:rPr>
        <w:t xml:space="preserve"> </w:t>
      </w:r>
      <w:r w:rsidRPr="00DF2963">
        <w:rPr>
          <w:rFonts w:hint="eastAsia"/>
          <w:sz w:val="20"/>
          <w:lang w:val="tr-TR" w:eastAsia="zh-CN"/>
        </w:rPr>
        <w:t>联合国大会第</w:t>
      </w:r>
      <w:r w:rsidRPr="00DF2963">
        <w:rPr>
          <w:sz w:val="20"/>
          <w:lang w:val="tr-TR" w:eastAsia="zh-CN"/>
        </w:rPr>
        <w:t>70/1</w:t>
      </w:r>
      <w:r w:rsidRPr="00DF2963">
        <w:rPr>
          <w:rFonts w:hint="eastAsia"/>
          <w:sz w:val="20"/>
          <w:lang w:val="tr-TR" w:eastAsia="zh-CN"/>
        </w:rPr>
        <w:t>号决议。</w:t>
      </w:r>
    </w:p>
  </w:footnote>
  <w:footnote w:id="342">
    <w:p w14:paraId="24403CE9" w14:textId="679F89DE" w:rsidR="00523B64" w:rsidRPr="00BF1790" w:rsidRDefault="00523B64" w:rsidP="00DF2963">
      <w:pPr>
        <w:pStyle w:val="FootnoteText"/>
        <w:spacing w:after="60"/>
        <w:rPr>
          <w:lang w:val="tr-TR" w:eastAsia="zh-CN"/>
        </w:rPr>
      </w:pPr>
      <w:r w:rsidRPr="00DF2963">
        <w:rPr>
          <w:rStyle w:val="FootnoteReference"/>
          <w:sz w:val="20"/>
        </w:rPr>
        <w:footnoteRef/>
      </w:r>
      <w:r w:rsidRPr="00DF2963">
        <w:rPr>
          <w:sz w:val="20"/>
          <w:lang w:val="tr-TR" w:eastAsia="zh-CN"/>
        </w:rPr>
        <w:t xml:space="preserve"> </w:t>
      </w:r>
      <w:r w:rsidR="00DF2963" w:rsidRPr="00DF2963">
        <w:rPr>
          <w:rFonts w:hint="eastAsia"/>
          <w:sz w:val="20"/>
          <w:lang w:val="tr-TR" w:eastAsia="zh-CN"/>
        </w:rPr>
        <w:t xml:space="preserve"> </w:t>
      </w:r>
      <w:r w:rsidRPr="00DF2963">
        <w:rPr>
          <w:sz w:val="20"/>
          <w:lang w:val="tr-TR" w:eastAsia="zh-CN"/>
        </w:rPr>
        <w:t>联合国</w:t>
      </w:r>
      <w:r w:rsidRPr="00DF2963">
        <w:rPr>
          <w:sz w:val="20"/>
          <w:lang w:val="tr-TR" w:eastAsia="zh-CN"/>
        </w:rPr>
        <w:t>,</w:t>
      </w:r>
      <w:r w:rsidRPr="00DF2963">
        <w:rPr>
          <w:sz w:val="20"/>
          <w:lang w:val="tr-TR" w:eastAsia="zh-CN"/>
        </w:rPr>
        <w:t>《条约汇编》</w:t>
      </w:r>
      <w:r w:rsidRPr="00DF2963">
        <w:rPr>
          <w:sz w:val="20"/>
          <w:lang w:val="tr-TR" w:eastAsia="zh-CN"/>
        </w:rPr>
        <w:t xml:space="preserve">, </w:t>
      </w:r>
      <w:r w:rsidRPr="00DF2963">
        <w:rPr>
          <w:rFonts w:hint="eastAsia"/>
          <w:sz w:val="20"/>
          <w:lang w:val="tr-TR" w:eastAsia="zh-CN"/>
        </w:rPr>
        <w:t xml:space="preserve"> </w:t>
      </w:r>
      <w:r w:rsidRPr="00DF2963">
        <w:rPr>
          <w:sz w:val="20"/>
          <w:lang w:val="tr-TR" w:eastAsia="zh-CN"/>
        </w:rPr>
        <w:t>第</w:t>
      </w:r>
      <w:r w:rsidRPr="00DF2963">
        <w:rPr>
          <w:sz w:val="20"/>
          <w:lang w:val="tr-TR" w:eastAsia="zh-CN"/>
        </w:rPr>
        <w:t>1760</w:t>
      </w:r>
      <w:r w:rsidRPr="00DF2963">
        <w:rPr>
          <w:sz w:val="20"/>
          <w:lang w:val="tr-TR" w:eastAsia="zh-CN"/>
        </w:rPr>
        <w:t>卷，第</w:t>
      </w:r>
      <w:r w:rsidRPr="00DF2963">
        <w:rPr>
          <w:sz w:val="20"/>
          <w:lang w:val="tr-TR" w:eastAsia="zh-CN"/>
        </w:rPr>
        <w:t>30619</w:t>
      </w:r>
      <w:r w:rsidRPr="00DF2963">
        <w:rPr>
          <w:sz w:val="20"/>
          <w:lang w:val="tr-TR" w:eastAsia="zh-CN"/>
        </w:rPr>
        <w:t>号。</w:t>
      </w:r>
    </w:p>
  </w:footnote>
  <w:footnote w:id="343">
    <w:p w14:paraId="4F6D76DC" w14:textId="77777777" w:rsidR="00523B64" w:rsidRPr="00311B61" w:rsidRDefault="00523B64" w:rsidP="00523B64">
      <w:pPr>
        <w:pStyle w:val="FootnoteText"/>
        <w:rPr>
          <w:sz w:val="20"/>
          <w:lang w:val="tr-TR" w:eastAsia="zh-CN"/>
        </w:rPr>
      </w:pPr>
      <w:r w:rsidRPr="00311B61">
        <w:rPr>
          <w:rStyle w:val="FootnoteReference"/>
          <w:sz w:val="20"/>
          <w:lang w:eastAsia="zh-CN"/>
        </w:rPr>
        <w:footnoteRef/>
      </w:r>
      <w:r w:rsidRPr="00311B61">
        <w:rPr>
          <w:sz w:val="20"/>
          <w:lang w:val="tr-TR" w:eastAsia="zh-CN"/>
        </w:rPr>
        <w:t xml:space="preserve"> </w:t>
      </w:r>
      <w:r w:rsidRPr="00311B61">
        <w:rPr>
          <w:rFonts w:hint="eastAsia"/>
          <w:sz w:val="20"/>
          <w:lang w:val="tr-TR" w:eastAsia="zh-CN"/>
        </w:rPr>
        <w:t>“</w:t>
      </w:r>
      <w:r w:rsidRPr="00311B61">
        <w:rPr>
          <w:rFonts w:ascii="SimSun" w:hint="eastAsia"/>
          <w:sz w:val="20"/>
          <w:lang w:val="zh-CN" w:eastAsia="zh-CN"/>
        </w:rPr>
        <w:t>自由、事先和知情同意”指三种表述，即“事先和知情同意”、“自由、事先和知情同意”和“批准和参与”。</w:t>
      </w:r>
    </w:p>
  </w:footnote>
  <w:footnote w:id="344">
    <w:p w14:paraId="3575A2F3" w14:textId="77777777" w:rsidR="00523B64" w:rsidRPr="00ED3491" w:rsidRDefault="00523B64" w:rsidP="00ED3491">
      <w:pPr>
        <w:pStyle w:val="FootnoteText"/>
        <w:spacing w:after="60"/>
        <w:rPr>
          <w:sz w:val="20"/>
          <w:lang w:val="tr-TR" w:eastAsia="zh-CN"/>
        </w:rPr>
      </w:pPr>
      <w:r w:rsidRPr="00ED3491">
        <w:rPr>
          <w:rStyle w:val="FootnoteReference"/>
          <w:sz w:val="20"/>
        </w:rPr>
        <w:footnoteRef/>
      </w:r>
      <w:r w:rsidRPr="00ED3491">
        <w:rPr>
          <w:sz w:val="20"/>
          <w:lang w:val="tr-TR" w:eastAsia="zh-CN"/>
        </w:rPr>
        <w:t xml:space="preserve">  </w:t>
      </w:r>
      <w:r w:rsidRPr="00ED3491">
        <w:rPr>
          <w:sz w:val="20"/>
          <w:lang w:val="tr-TR" w:eastAsia="zh-CN"/>
        </w:rPr>
        <w:t>联合国</w:t>
      </w:r>
      <w:r w:rsidRPr="00ED3491">
        <w:rPr>
          <w:sz w:val="20"/>
          <w:lang w:val="tr-TR" w:eastAsia="zh-CN"/>
        </w:rPr>
        <w:t>,</w:t>
      </w:r>
      <w:r w:rsidRPr="00ED3491">
        <w:rPr>
          <w:sz w:val="20"/>
          <w:lang w:val="tr-TR" w:eastAsia="zh-CN"/>
        </w:rPr>
        <w:t>《条约汇编》</w:t>
      </w:r>
      <w:r w:rsidRPr="00ED3491">
        <w:rPr>
          <w:sz w:val="20"/>
          <w:lang w:val="tr-TR" w:eastAsia="zh-CN"/>
        </w:rPr>
        <w:t xml:space="preserve">, </w:t>
      </w:r>
      <w:r w:rsidRPr="00ED3491">
        <w:rPr>
          <w:rFonts w:hint="eastAsia"/>
          <w:sz w:val="20"/>
          <w:lang w:val="tr-TR" w:eastAsia="zh-CN"/>
        </w:rPr>
        <w:t xml:space="preserve"> </w:t>
      </w:r>
      <w:r w:rsidRPr="00ED3491">
        <w:rPr>
          <w:sz w:val="20"/>
          <w:lang w:val="tr-TR" w:eastAsia="zh-CN"/>
        </w:rPr>
        <w:t>第</w:t>
      </w:r>
      <w:r w:rsidRPr="00ED3491">
        <w:rPr>
          <w:sz w:val="20"/>
          <w:lang w:val="tr-TR" w:eastAsia="zh-CN"/>
        </w:rPr>
        <w:t>1760</w:t>
      </w:r>
      <w:r w:rsidRPr="00ED3491">
        <w:rPr>
          <w:sz w:val="20"/>
          <w:lang w:val="tr-TR" w:eastAsia="zh-CN"/>
        </w:rPr>
        <w:t>卷，第</w:t>
      </w:r>
      <w:r w:rsidRPr="00ED3491">
        <w:rPr>
          <w:sz w:val="20"/>
          <w:lang w:val="tr-TR" w:eastAsia="zh-CN"/>
        </w:rPr>
        <w:t>30619</w:t>
      </w:r>
      <w:r w:rsidRPr="00ED3491">
        <w:rPr>
          <w:sz w:val="20"/>
          <w:lang w:val="tr-TR" w:eastAsia="zh-CN"/>
        </w:rPr>
        <w:t>号。</w:t>
      </w:r>
    </w:p>
  </w:footnote>
  <w:footnote w:id="345">
    <w:p w14:paraId="7CF9139F" w14:textId="77777777" w:rsidR="00523B64" w:rsidRPr="00ED3491" w:rsidRDefault="00523B64" w:rsidP="00ED3491">
      <w:pPr>
        <w:pStyle w:val="FootnoteText"/>
        <w:spacing w:after="60"/>
        <w:rPr>
          <w:sz w:val="20"/>
          <w:lang w:eastAsia="zh-CN"/>
        </w:rPr>
      </w:pPr>
      <w:r w:rsidRPr="00ED3491">
        <w:rPr>
          <w:rStyle w:val="FootnoteReference"/>
          <w:sz w:val="20"/>
        </w:rPr>
        <w:footnoteRef/>
      </w:r>
      <w:r w:rsidRPr="00ED3491">
        <w:rPr>
          <w:sz w:val="20"/>
          <w:lang w:eastAsia="zh-CN"/>
        </w:rPr>
        <w:t xml:space="preserve">  </w:t>
      </w:r>
      <w:r w:rsidRPr="00ED3491">
        <w:rPr>
          <w:sz w:val="20"/>
          <w:lang w:eastAsia="zh-CN"/>
        </w:rPr>
        <w:t>见</w:t>
      </w:r>
      <w:hyperlink r:id="rId184" w:history="1">
        <w:r w:rsidRPr="00ED3491">
          <w:rPr>
            <w:rStyle w:val="Hyperlink"/>
            <w:sz w:val="20"/>
            <w:lang w:eastAsia="zh-CN"/>
          </w:rPr>
          <w:t>CBD/MCB/WS/2025/1/2</w:t>
        </w:r>
      </w:hyperlink>
      <w:r w:rsidRPr="00ED3491">
        <w:rPr>
          <w:sz w:val="20"/>
          <w:lang w:eastAsia="zh-CN"/>
        </w:rPr>
        <w:t>。</w:t>
      </w:r>
    </w:p>
  </w:footnote>
  <w:footnote w:id="346">
    <w:p w14:paraId="7A72C8AC" w14:textId="77777777" w:rsidR="00523B64" w:rsidRPr="00C4442F" w:rsidRDefault="00523B64" w:rsidP="00ED3491">
      <w:pPr>
        <w:pStyle w:val="FootnoteText"/>
        <w:spacing w:after="60"/>
        <w:rPr>
          <w:rFonts w:eastAsia="DengXian"/>
          <w:lang w:eastAsia="zh-CN"/>
        </w:rPr>
      </w:pPr>
      <w:r w:rsidRPr="00ED3491">
        <w:rPr>
          <w:rStyle w:val="FootnoteReference"/>
          <w:sz w:val="20"/>
        </w:rPr>
        <w:footnoteRef/>
      </w:r>
      <w:r w:rsidRPr="00ED3491">
        <w:rPr>
          <w:sz w:val="20"/>
          <w:lang w:eastAsia="zh-CN"/>
        </w:rPr>
        <w:t xml:space="preserve">  A/CONF.232/2023/4</w:t>
      </w:r>
      <w:r w:rsidRPr="00ED3491">
        <w:rPr>
          <w:sz w:val="20"/>
          <w:lang w:eastAsia="zh-CN"/>
        </w:rPr>
        <w:t>。</w:t>
      </w:r>
    </w:p>
  </w:footnote>
  <w:footnote w:id="347">
    <w:p w14:paraId="654D4560" w14:textId="2A3B0F67" w:rsidR="007E053F" w:rsidRPr="000C0659" w:rsidRDefault="007E053F" w:rsidP="000C0659">
      <w:pPr>
        <w:pStyle w:val="FootnoteText"/>
        <w:spacing w:after="60"/>
        <w:jc w:val="both"/>
        <w:rPr>
          <w:rFonts w:eastAsiaTheme="minorEastAsia"/>
          <w:sz w:val="20"/>
          <w:lang w:eastAsia="zh-CN"/>
        </w:rPr>
      </w:pPr>
      <w:r w:rsidRPr="000C0659">
        <w:rPr>
          <w:rStyle w:val="FootnoteReference"/>
          <w:sz w:val="20"/>
        </w:rPr>
        <w:footnoteRef/>
      </w:r>
      <w:r w:rsidRPr="000C0659">
        <w:rPr>
          <w:rStyle w:val="FootnoteReference"/>
          <w:sz w:val="20"/>
          <w:lang w:eastAsia="zh-CN"/>
        </w:rPr>
        <w:t xml:space="preserve"> </w:t>
      </w:r>
      <w:r w:rsidR="000C0659" w:rsidRPr="000C0659">
        <w:rPr>
          <w:rFonts w:hint="eastAsia"/>
          <w:sz w:val="20"/>
          <w:lang w:eastAsia="zh-CN"/>
        </w:rPr>
        <w:t xml:space="preserve"> </w:t>
      </w:r>
      <w:r w:rsidRPr="000C0659">
        <w:rPr>
          <w:rFonts w:hint="eastAsia"/>
          <w:sz w:val="20"/>
          <w:lang w:eastAsia="zh-CN"/>
        </w:rPr>
        <w:t>第</w:t>
      </w:r>
      <w:hyperlink r:id="rId185" w:history="1">
        <w:r w:rsidRPr="000C0659">
          <w:rPr>
            <w:rStyle w:val="Hyperlink"/>
            <w:sz w:val="20"/>
            <w:lang w:eastAsia="zh-CN"/>
          </w:rPr>
          <w:t>15/4</w:t>
        </w:r>
      </w:hyperlink>
      <w:r w:rsidRPr="000C0659">
        <w:rPr>
          <w:rFonts w:ascii="SimSun" w:hAnsi="SimSun" w:cs="SimSun" w:hint="eastAsia"/>
          <w:sz w:val="20"/>
          <w:lang w:eastAsia="zh-CN"/>
        </w:rPr>
        <w:t>号决定</w:t>
      </w:r>
      <w:r w:rsidRPr="000C0659">
        <w:rPr>
          <w:rFonts w:hint="eastAsia"/>
          <w:sz w:val="20"/>
          <w:lang w:eastAsia="zh-CN"/>
        </w:rPr>
        <w:t>，</w:t>
      </w:r>
      <w:r w:rsidRPr="000C0659">
        <w:rPr>
          <w:rFonts w:ascii="SimSun" w:hAnsi="SimSun" w:cs="SimSun" w:hint="eastAsia"/>
          <w:sz w:val="20"/>
          <w:lang w:eastAsia="zh-CN"/>
        </w:rPr>
        <w:t>附件。</w:t>
      </w:r>
    </w:p>
  </w:footnote>
  <w:footnote w:id="348">
    <w:p w14:paraId="606B513C" w14:textId="36CAAB8D" w:rsidR="007E053F" w:rsidRPr="00F35387" w:rsidRDefault="007E053F" w:rsidP="000C0659">
      <w:pPr>
        <w:pStyle w:val="FootnoteText"/>
        <w:spacing w:after="60"/>
        <w:jc w:val="both"/>
        <w:rPr>
          <w:rStyle w:val="FootnoteReference"/>
          <w:sz w:val="20"/>
          <w:lang w:eastAsia="zh-CN"/>
        </w:rPr>
      </w:pPr>
      <w:r w:rsidRPr="000C0659">
        <w:rPr>
          <w:rStyle w:val="FootnoteReference"/>
          <w:sz w:val="20"/>
        </w:rPr>
        <w:footnoteRef/>
      </w:r>
      <w:r w:rsidR="000C0659" w:rsidRPr="000C0659">
        <w:rPr>
          <w:rFonts w:hint="eastAsia"/>
          <w:sz w:val="20"/>
          <w:lang w:eastAsia="zh-CN"/>
        </w:rPr>
        <w:t xml:space="preserve"> </w:t>
      </w:r>
      <w:r w:rsidRPr="000C0659">
        <w:rPr>
          <w:sz w:val="20"/>
          <w:lang w:eastAsia="zh-CN"/>
        </w:rPr>
        <w:t xml:space="preserve"> </w:t>
      </w:r>
      <w:r w:rsidRPr="000C0659">
        <w:rPr>
          <w:sz w:val="20"/>
          <w:lang w:eastAsia="zh-CN"/>
        </w:rPr>
        <w:t>第</w:t>
      </w:r>
      <w:hyperlink r:id="rId186" w:history="1">
        <w:r w:rsidRPr="000C0659">
          <w:rPr>
            <w:rStyle w:val="Hyperlink"/>
            <w:sz w:val="20"/>
            <w:lang w:eastAsia="zh-CN"/>
          </w:rPr>
          <w:t>15/28</w:t>
        </w:r>
      </w:hyperlink>
      <w:r w:rsidRPr="000C0659">
        <w:rPr>
          <w:sz w:val="20"/>
          <w:lang w:eastAsia="zh-CN"/>
        </w:rPr>
        <w:t>号决定</w:t>
      </w:r>
      <w:r w:rsidRPr="000C0659">
        <w:rPr>
          <w:rFonts w:hint="eastAsia"/>
          <w:sz w:val="20"/>
          <w:lang w:eastAsia="zh-CN"/>
        </w:rPr>
        <w:t>，</w:t>
      </w:r>
      <w:r w:rsidRPr="000C0659">
        <w:rPr>
          <w:sz w:val="20"/>
          <w:lang w:eastAsia="zh-CN"/>
        </w:rPr>
        <w:t>附件。</w:t>
      </w:r>
    </w:p>
  </w:footnote>
  <w:footnote w:id="349">
    <w:p w14:paraId="10185114" w14:textId="0F98413E" w:rsidR="007E053F" w:rsidRPr="000C0659" w:rsidRDefault="007E053F" w:rsidP="000C0659">
      <w:pPr>
        <w:pStyle w:val="FootnoteText"/>
        <w:spacing w:after="60"/>
        <w:rPr>
          <w:rFonts w:eastAsiaTheme="minorEastAsia"/>
          <w:sz w:val="20"/>
          <w:lang w:eastAsia="zh-CN"/>
        </w:rPr>
      </w:pPr>
      <w:r w:rsidRPr="000C0659">
        <w:rPr>
          <w:rStyle w:val="FootnoteReference"/>
          <w:sz w:val="20"/>
        </w:rPr>
        <w:footnoteRef/>
      </w:r>
      <w:r w:rsidRPr="000C0659">
        <w:rPr>
          <w:sz w:val="20"/>
          <w:lang w:eastAsia="zh-CN"/>
        </w:rPr>
        <w:t xml:space="preserve"> </w:t>
      </w:r>
      <w:r w:rsidR="000C0659" w:rsidRPr="000C0659">
        <w:rPr>
          <w:rFonts w:hint="eastAsia"/>
          <w:sz w:val="20"/>
          <w:lang w:eastAsia="zh-CN"/>
        </w:rPr>
        <w:t xml:space="preserve"> </w:t>
      </w:r>
      <w:r w:rsidRPr="000C0659">
        <w:rPr>
          <w:rFonts w:ascii="SimSun" w:hAnsi="SimSun" w:cs="SimSun" w:hint="eastAsia"/>
          <w:sz w:val="20"/>
          <w:lang w:eastAsia="zh-CN"/>
        </w:rPr>
        <w:t>联合国，《条约汇编》，第</w:t>
      </w:r>
      <w:r w:rsidRPr="000C0659">
        <w:rPr>
          <w:sz w:val="20"/>
          <w:lang w:eastAsia="zh-CN"/>
        </w:rPr>
        <w:t>1760</w:t>
      </w:r>
      <w:r w:rsidRPr="000C0659">
        <w:rPr>
          <w:rFonts w:ascii="SimSun" w:hAnsi="SimSun" w:cs="SimSun" w:hint="eastAsia"/>
          <w:sz w:val="20"/>
          <w:lang w:eastAsia="zh-CN"/>
        </w:rPr>
        <w:t>卷，第</w:t>
      </w:r>
      <w:r w:rsidRPr="000C0659">
        <w:rPr>
          <w:sz w:val="20"/>
          <w:lang w:eastAsia="zh-CN"/>
        </w:rPr>
        <w:t>30619</w:t>
      </w:r>
      <w:r w:rsidRPr="000C0659">
        <w:rPr>
          <w:rFonts w:ascii="SimSun" w:hAnsi="SimSun" w:cs="SimSun" w:hint="eastAsia"/>
          <w:sz w:val="20"/>
          <w:lang w:eastAsia="zh-CN"/>
        </w:rPr>
        <w:t>号。</w:t>
      </w:r>
    </w:p>
  </w:footnote>
  <w:footnote w:id="350">
    <w:p w14:paraId="0FEB1D6C" w14:textId="5F0B9348" w:rsidR="007E053F" w:rsidRPr="000C0659" w:rsidRDefault="007E053F" w:rsidP="000C0659">
      <w:pPr>
        <w:pStyle w:val="FootnoteText"/>
        <w:spacing w:after="60"/>
        <w:jc w:val="both"/>
        <w:rPr>
          <w:sz w:val="20"/>
          <w:lang w:val="x-none" w:eastAsia="zh-CN"/>
        </w:rPr>
      </w:pPr>
      <w:r w:rsidRPr="000C0659">
        <w:rPr>
          <w:rStyle w:val="FootnoteReference"/>
          <w:sz w:val="20"/>
        </w:rPr>
        <w:footnoteRef/>
      </w:r>
      <w:r w:rsidRPr="000C0659">
        <w:rPr>
          <w:rStyle w:val="FootnoteReference"/>
          <w:sz w:val="20"/>
          <w:lang w:eastAsia="zh-CN"/>
        </w:rPr>
        <w:t xml:space="preserve"> </w:t>
      </w:r>
      <w:r w:rsidR="000C0659" w:rsidRPr="000C0659">
        <w:rPr>
          <w:rFonts w:hint="eastAsia"/>
          <w:sz w:val="20"/>
          <w:lang w:eastAsia="zh-CN"/>
        </w:rPr>
        <w:t xml:space="preserve"> </w:t>
      </w:r>
      <w:r w:rsidRPr="000C0659">
        <w:rPr>
          <w:rFonts w:hint="eastAsia"/>
          <w:sz w:val="20"/>
          <w:lang w:eastAsia="zh-CN"/>
        </w:rPr>
        <w:t>同上，第</w:t>
      </w:r>
      <w:r w:rsidRPr="000C0659">
        <w:rPr>
          <w:sz w:val="20"/>
          <w:lang w:eastAsia="zh-CN"/>
        </w:rPr>
        <w:t>3201</w:t>
      </w:r>
      <w:r w:rsidRPr="000C0659">
        <w:rPr>
          <w:sz w:val="20"/>
          <w:lang w:eastAsia="zh-CN"/>
        </w:rPr>
        <w:t>卷，第</w:t>
      </w:r>
      <w:r w:rsidRPr="000C0659">
        <w:rPr>
          <w:sz w:val="20"/>
          <w:lang w:eastAsia="zh-CN"/>
        </w:rPr>
        <w:t>54669</w:t>
      </w:r>
      <w:r w:rsidRPr="000C0659">
        <w:rPr>
          <w:sz w:val="20"/>
          <w:lang w:eastAsia="zh-CN"/>
        </w:rPr>
        <w:t>号。</w:t>
      </w:r>
    </w:p>
  </w:footnote>
  <w:footnote w:id="351">
    <w:p w14:paraId="49D471B4" w14:textId="5A1E0DFE" w:rsidR="007E053F" w:rsidRPr="000C0659" w:rsidRDefault="007E053F" w:rsidP="000C0659">
      <w:pPr>
        <w:pStyle w:val="FootnoteText"/>
        <w:spacing w:after="60"/>
        <w:jc w:val="both"/>
        <w:rPr>
          <w:sz w:val="20"/>
          <w:lang w:eastAsia="zh-CN"/>
        </w:rPr>
      </w:pPr>
      <w:r w:rsidRPr="000C0659">
        <w:rPr>
          <w:rStyle w:val="FootnoteReference"/>
          <w:sz w:val="20"/>
        </w:rPr>
        <w:footnoteRef/>
      </w:r>
      <w:r w:rsidRPr="000C0659">
        <w:rPr>
          <w:rStyle w:val="FootnoteReference"/>
          <w:sz w:val="20"/>
          <w:lang w:eastAsia="zh-CN"/>
        </w:rPr>
        <w:t xml:space="preserve"> </w:t>
      </w:r>
      <w:r w:rsidR="000C0659" w:rsidRPr="000C0659">
        <w:rPr>
          <w:rFonts w:hint="eastAsia"/>
          <w:sz w:val="20"/>
          <w:lang w:eastAsia="zh-CN"/>
        </w:rPr>
        <w:t xml:space="preserve"> </w:t>
      </w:r>
      <w:r w:rsidRPr="000C0659">
        <w:rPr>
          <w:sz w:val="20"/>
          <w:lang w:eastAsia="zh-CN"/>
        </w:rPr>
        <w:t>同上，第</w:t>
      </w:r>
      <w:r w:rsidRPr="000C0659">
        <w:rPr>
          <w:sz w:val="20"/>
          <w:lang w:eastAsia="zh-CN"/>
        </w:rPr>
        <w:t>1673</w:t>
      </w:r>
      <w:r w:rsidRPr="000C0659">
        <w:rPr>
          <w:sz w:val="20"/>
          <w:lang w:eastAsia="zh-CN"/>
        </w:rPr>
        <w:t>卷，第</w:t>
      </w:r>
      <w:r w:rsidRPr="000C0659">
        <w:rPr>
          <w:sz w:val="20"/>
          <w:lang w:eastAsia="zh-CN"/>
        </w:rPr>
        <w:t>28911</w:t>
      </w:r>
      <w:r w:rsidRPr="000C0659">
        <w:rPr>
          <w:sz w:val="20"/>
          <w:lang w:eastAsia="zh-CN"/>
        </w:rPr>
        <w:t>号。</w:t>
      </w:r>
    </w:p>
  </w:footnote>
  <w:footnote w:id="352">
    <w:p w14:paraId="761AEC71" w14:textId="4E0BA523" w:rsidR="007E053F" w:rsidRPr="000C0659" w:rsidRDefault="007E053F" w:rsidP="000C0659">
      <w:pPr>
        <w:pStyle w:val="FootnoteText"/>
        <w:spacing w:after="60"/>
        <w:jc w:val="both"/>
        <w:rPr>
          <w:sz w:val="20"/>
          <w:lang w:eastAsia="zh-CN"/>
        </w:rPr>
      </w:pPr>
      <w:r w:rsidRPr="000C0659">
        <w:rPr>
          <w:rStyle w:val="FootnoteReference"/>
          <w:sz w:val="20"/>
        </w:rPr>
        <w:footnoteRef/>
      </w:r>
      <w:r w:rsidRPr="000C0659">
        <w:rPr>
          <w:rStyle w:val="FootnoteReference"/>
          <w:sz w:val="20"/>
          <w:lang w:eastAsia="zh-CN"/>
        </w:rPr>
        <w:t xml:space="preserve"> </w:t>
      </w:r>
      <w:r w:rsidR="000C0659" w:rsidRPr="000C0659">
        <w:rPr>
          <w:rFonts w:hint="eastAsia"/>
          <w:sz w:val="20"/>
          <w:lang w:eastAsia="zh-CN"/>
        </w:rPr>
        <w:t xml:space="preserve"> </w:t>
      </w:r>
      <w:r w:rsidRPr="000C0659">
        <w:rPr>
          <w:sz w:val="20"/>
          <w:lang w:eastAsia="zh-CN"/>
        </w:rPr>
        <w:t>同上，第</w:t>
      </w:r>
      <w:r w:rsidRPr="000C0659">
        <w:rPr>
          <w:sz w:val="20"/>
          <w:lang w:eastAsia="zh-CN"/>
        </w:rPr>
        <w:t>2244</w:t>
      </w:r>
      <w:r w:rsidRPr="000C0659">
        <w:rPr>
          <w:sz w:val="20"/>
          <w:lang w:eastAsia="zh-CN"/>
        </w:rPr>
        <w:t>卷，第</w:t>
      </w:r>
      <w:r w:rsidRPr="000C0659">
        <w:rPr>
          <w:sz w:val="20"/>
          <w:lang w:eastAsia="zh-CN"/>
        </w:rPr>
        <w:t>39973</w:t>
      </w:r>
      <w:r w:rsidRPr="000C0659">
        <w:rPr>
          <w:sz w:val="20"/>
          <w:lang w:eastAsia="zh-CN"/>
        </w:rPr>
        <w:t>号。</w:t>
      </w:r>
    </w:p>
  </w:footnote>
  <w:footnote w:id="353">
    <w:p w14:paraId="01ED9408" w14:textId="2FCAFDB7" w:rsidR="007E053F" w:rsidRPr="000C0659" w:rsidRDefault="007E053F" w:rsidP="000C0659">
      <w:pPr>
        <w:pStyle w:val="FootnoteText"/>
        <w:spacing w:after="60"/>
        <w:jc w:val="both"/>
        <w:rPr>
          <w:sz w:val="20"/>
          <w:lang w:eastAsia="zh-CN"/>
        </w:rPr>
      </w:pPr>
      <w:r w:rsidRPr="000C0659">
        <w:rPr>
          <w:rStyle w:val="FootnoteReference"/>
          <w:sz w:val="20"/>
        </w:rPr>
        <w:footnoteRef/>
      </w:r>
      <w:r w:rsidRPr="000C0659">
        <w:rPr>
          <w:rStyle w:val="FootnoteReference"/>
          <w:sz w:val="20"/>
          <w:lang w:eastAsia="zh-CN"/>
        </w:rPr>
        <w:t xml:space="preserve"> </w:t>
      </w:r>
      <w:r w:rsidR="000C0659" w:rsidRPr="000C0659">
        <w:rPr>
          <w:rFonts w:hint="eastAsia"/>
          <w:sz w:val="20"/>
          <w:lang w:eastAsia="zh-CN"/>
        </w:rPr>
        <w:t xml:space="preserve"> </w:t>
      </w:r>
      <w:r w:rsidRPr="000C0659">
        <w:rPr>
          <w:sz w:val="20"/>
          <w:lang w:eastAsia="zh-CN"/>
        </w:rPr>
        <w:t>同上，第</w:t>
      </w:r>
      <w:r w:rsidRPr="000C0659">
        <w:rPr>
          <w:sz w:val="20"/>
          <w:lang w:eastAsia="zh-CN"/>
        </w:rPr>
        <w:t>2256</w:t>
      </w:r>
      <w:r w:rsidRPr="000C0659">
        <w:rPr>
          <w:sz w:val="20"/>
          <w:lang w:eastAsia="zh-CN"/>
        </w:rPr>
        <w:t>卷，第</w:t>
      </w:r>
      <w:r w:rsidRPr="000C0659">
        <w:rPr>
          <w:sz w:val="20"/>
          <w:lang w:eastAsia="zh-CN"/>
        </w:rPr>
        <w:t>40214</w:t>
      </w:r>
      <w:r w:rsidRPr="000C0659">
        <w:rPr>
          <w:sz w:val="20"/>
          <w:lang w:eastAsia="zh-CN"/>
        </w:rPr>
        <w:t>号。</w:t>
      </w:r>
    </w:p>
  </w:footnote>
  <w:footnote w:id="354">
    <w:p w14:paraId="12549674" w14:textId="197432B2" w:rsidR="007E053F" w:rsidRPr="000C0659" w:rsidRDefault="007E053F" w:rsidP="000C0659">
      <w:pPr>
        <w:pStyle w:val="FootnoteText"/>
        <w:spacing w:after="60"/>
        <w:rPr>
          <w:sz w:val="20"/>
          <w:lang w:val="es-ES" w:eastAsia="zh-CN"/>
        </w:rPr>
      </w:pPr>
      <w:r w:rsidRPr="000C0659">
        <w:rPr>
          <w:rStyle w:val="FootnoteReference"/>
          <w:sz w:val="20"/>
        </w:rPr>
        <w:footnoteRef/>
      </w:r>
      <w:r w:rsidRPr="000C0659">
        <w:rPr>
          <w:sz w:val="20"/>
          <w:lang w:val="es-ES" w:eastAsia="zh-CN"/>
        </w:rPr>
        <w:t xml:space="preserve"> </w:t>
      </w:r>
      <w:r w:rsidR="000C0659" w:rsidRPr="000C0659">
        <w:rPr>
          <w:rFonts w:hint="eastAsia"/>
          <w:sz w:val="20"/>
          <w:lang w:val="es-ES" w:eastAsia="zh-CN"/>
        </w:rPr>
        <w:t xml:space="preserve"> </w:t>
      </w:r>
      <w:r w:rsidRPr="000C0659">
        <w:rPr>
          <w:sz w:val="20"/>
          <w:lang w:val="es-ES" w:eastAsia="zh-CN"/>
        </w:rPr>
        <w:t>同上，第</w:t>
      </w:r>
      <w:r w:rsidRPr="000C0659">
        <w:rPr>
          <w:sz w:val="20"/>
          <w:lang w:val="es-ES" w:eastAsia="zh-CN"/>
        </w:rPr>
        <w:t>996</w:t>
      </w:r>
      <w:r w:rsidRPr="000C0659">
        <w:rPr>
          <w:sz w:val="20"/>
          <w:lang w:val="es-ES" w:eastAsia="zh-CN"/>
        </w:rPr>
        <w:t>卷，第</w:t>
      </w:r>
      <w:r w:rsidRPr="000C0659">
        <w:rPr>
          <w:sz w:val="20"/>
          <w:lang w:val="es-ES" w:eastAsia="zh-CN"/>
        </w:rPr>
        <w:t>14583</w:t>
      </w:r>
      <w:r w:rsidRPr="000C0659">
        <w:rPr>
          <w:sz w:val="20"/>
          <w:lang w:val="es-ES" w:eastAsia="zh-CN"/>
        </w:rPr>
        <w:t>号。</w:t>
      </w:r>
    </w:p>
  </w:footnote>
  <w:footnote w:id="355">
    <w:p w14:paraId="521CA5AD" w14:textId="19C988A5" w:rsidR="007E053F" w:rsidRPr="000C0659" w:rsidRDefault="007E053F" w:rsidP="000C0659">
      <w:pPr>
        <w:pStyle w:val="FootnoteText"/>
        <w:spacing w:after="60"/>
        <w:rPr>
          <w:sz w:val="20"/>
          <w:lang w:val="es-ES" w:eastAsia="zh-CN"/>
        </w:rPr>
      </w:pPr>
      <w:r w:rsidRPr="000C0659">
        <w:rPr>
          <w:rStyle w:val="FootnoteReference"/>
          <w:sz w:val="20"/>
        </w:rPr>
        <w:footnoteRef/>
      </w:r>
      <w:r w:rsidRPr="000C0659">
        <w:rPr>
          <w:sz w:val="20"/>
          <w:lang w:val="es-ES" w:eastAsia="zh-CN"/>
        </w:rPr>
        <w:t xml:space="preserve"> </w:t>
      </w:r>
      <w:r w:rsidR="000C0659" w:rsidRPr="000C0659">
        <w:rPr>
          <w:rFonts w:hint="eastAsia"/>
          <w:sz w:val="20"/>
          <w:lang w:val="es-ES" w:eastAsia="zh-CN"/>
        </w:rPr>
        <w:t xml:space="preserve"> </w:t>
      </w:r>
      <w:r w:rsidRPr="000C0659">
        <w:rPr>
          <w:sz w:val="20"/>
          <w:lang w:val="es-ES" w:eastAsia="zh-CN"/>
        </w:rPr>
        <w:t>同上，第</w:t>
      </w:r>
      <w:r w:rsidRPr="000C0659">
        <w:rPr>
          <w:sz w:val="20"/>
          <w:lang w:val="es-ES" w:eastAsia="zh-CN"/>
        </w:rPr>
        <w:t>1954</w:t>
      </w:r>
      <w:r w:rsidRPr="000C0659">
        <w:rPr>
          <w:sz w:val="20"/>
          <w:lang w:val="es-ES" w:eastAsia="zh-CN"/>
        </w:rPr>
        <w:t>卷，第</w:t>
      </w:r>
      <w:r w:rsidRPr="000C0659">
        <w:rPr>
          <w:sz w:val="20"/>
          <w:lang w:val="es-ES" w:eastAsia="zh-CN"/>
        </w:rPr>
        <w:t>33480</w:t>
      </w:r>
      <w:r w:rsidRPr="000C0659">
        <w:rPr>
          <w:sz w:val="20"/>
          <w:lang w:val="es-ES" w:eastAsia="zh-CN"/>
        </w:rPr>
        <w:t>号。</w:t>
      </w:r>
    </w:p>
  </w:footnote>
  <w:footnote w:id="356">
    <w:p w14:paraId="300CBDE8" w14:textId="638BDB56" w:rsidR="007E053F" w:rsidRPr="00483A87" w:rsidRDefault="007E053F" w:rsidP="000C0659">
      <w:pPr>
        <w:pStyle w:val="FootnoteText"/>
        <w:spacing w:after="60"/>
        <w:rPr>
          <w:lang w:val="es-ES" w:eastAsia="zh-CN"/>
        </w:rPr>
      </w:pPr>
      <w:r w:rsidRPr="000C0659">
        <w:rPr>
          <w:rStyle w:val="FootnoteReference"/>
          <w:sz w:val="20"/>
        </w:rPr>
        <w:footnoteRef/>
      </w:r>
      <w:r w:rsidRPr="000C0659">
        <w:rPr>
          <w:sz w:val="20"/>
          <w:lang w:val="es-ES" w:eastAsia="zh-CN"/>
        </w:rPr>
        <w:t xml:space="preserve"> </w:t>
      </w:r>
      <w:r w:rsidR="000C0659" w:rsidRPr="000C0659">
        <w:rPr>
          <w:rFonts w:hint="eastAsia"/>
          <w:sz w:val="20"/>
          <w:lang w:val="es-ES" w:eastAsia="zh-CN"/>
        </w:rPr>
        <w:t xml:space="preserve"> </w:t>
      </w:r>
      <w:r w:rsidRPr="000C0659">
        <w:rPr>
          <w:sz w:val="20"/>
          <w:lang w:val="es-ES" w:eastAsia="zh-CN"/>
        </w:rPr>
        <w:t>同上，第</w:t>
      </w:r>
      <w:r w:rsidRPr="000C0659">
        <w:rPr>
          <w:sz w:val="20"/>
          <w:lang w:val="es-ES" w:eastAsia="zh-CN"/>
        </w:rPr>
        <w:t>1771</w:t>
      </w:r>
      <w:r w:rsidRPr="000C0659">
        <w:rPr>
          <w:sz w:val="20"/>
          <w:lang w:val="es-ES" w:eastAsia="zh-CN"/>
        </w:rPr>
        <w:t>卷，第</w:t>
      </w:r>
      <w:r w:rsidRPr="000C0659">
        <w:rPr>
          <w:sz w:val="20"/>
          <w:lang w:val="es-ES" w:eastAsia="zh-CN"/>
        </w:rPr>
        <w:t>30822</w:t>
      </w:r>
      <w:r w:rsidRPr="000C0659">
        <w:rPr>
          <w:sz w:val="20"/>
          <w:lang w:val="es-ES" w:eastAsia="zh-CN"/>
        </w:rPr>
        <w:t>号。</w:t>
      </w:r>
    </w:p>
  </w:footnote>
  <w:footnote w:id="357">
    <w:p w14:paraId="73DE41DF" w14:textId="3E8B013B" w:rsidR="007E053F" w:rsidRPr="000C0659" w:rsidRDefault="007E053F" w:rsidP="007E053F">
      <w:pPr>
        <w:pStyle w:val="FootnoteText"/>
        <w:rPr>
          <w:rFonts w:eastAsiaTheme="minorEastAsia"/>
          <w:b/>
          <w:bCs/>
          <w:sz w:val="20"/>
          <w:lang w:val="es-ES" w:eastAsia="zh-CN"/>
        </w:rPr>
      </w:pPr>
      <w:r w:rsidRPr="000C0659">
        <w:rPr>
          <w:rStyle w:val="FootnoteReference"/>
          <w:sz w:val="20"/>
        </w:rPr>
        <w:footnoteRef/>
      </w:r>
      <w:r w:rsidRPr="000C0659">
        <w:rPr>
          <w:sz w:val="20"/>
          <w:lang w:val="es-ES" w:eastAsia="zh-CN"/>
        </w:rPr>
        <w:t xml:space="preserve"> </w:t>
      </w:r>
      <w:r w:rsidR="000C0659" w:rsidRPr="000C0659">
        <w:rPr>
          <w:rFonts w:hint="eastAsia"/>
          <w:sz w:val="20"/>
          <w:lang w:val="es-ES" w:eastAsia="zh-CN"/>
        </w:rPr>
        <w:t xml:space="preserve"> </w:t>
      </w:r>
      <w:r w:rsidRPr="000C0659">
        <w:rPr>
          <w:rFonts w:ascii="SimSun" w:hAnsi="SimSun" w:cs="SimSun" w:hint="eastAsia"/>
          <w:sz w:val="20"/>
          <w:lang w:eastAsia="zh-CN"/>
        </w:rPr>
        <w:t>见联合国大会第</w:t>
      </w:r>
      <w:r w:rsidRPr="000C0659">
        <w:rPr>
          <w:sz w:val="20"/>
          <w:lang w:val="es-ES" w:eastAsia="zh-CN"/>
        </w:rPr>
        <w:t>73/284</w:t>
      </w:r>
      <w:r w:rsidRPr="000C0659">
        <w:rPr>
          <w:rFonts w:ascii="SimSun" w:hAnsi="SimSun" w:cs="SimSun" w:hint="eastAsia"/>
          <w:sz w:val="20"/>
          <w:lang w:eastAsia="zh-CN"/>
        </w:rPr>
        <w:t>号决议。</w:t>
      </w:r>
    </w:p>
  </w:footnote>
  <w:footnote w:id="358">
    <w:p w14:paraId="6A1FC070" w14:textId="1824F89A" w:rsidR="00C754FA" w:rsidRPr="00FA399B" w:rsidRDefault="00C754FA" w:rsidP="00E17610">
      <w:pPr>
        <w:pStyle w:val="FootnoteText"/>
        <w:tabs>
          <w:tab w:val="clear" w:pos="567"/>
          <w:tab w:val="clear" w:pos="1134"/>
          <w:tab w:val="clear" w:pos="1701"/>
          <w:tab w:val="clear" w:pos="2268"/>
        </w:tabs>
        <w:spacing w:after="60"/>
        <w:rPr>
          <w:sz w:val="20"/>
          <w:lang w:val="es-ES" w:eastAsia="zh-CN"/>
        </w:rPr>
      </w:pPr>
      <w:r w:rsidRPr="00E17610">
        <w:rPr>
          <w:rStyle w:val="FootnoteReference"/>
          <w:sz w:val="20"/>
        </w:rPr>
        <w:footnoteRef/>
      </w:r>
      <w:r w:rsidRPr="00FA399B">
        <w:rPr>
          <w:sz w:val="20"/>
          <w:lang w:val="es-ES" w:eastAsia="zh-CN"/>
        </w:rPr>
        <w:t xml:space="preserve"> </w:t>
      </w:r>
      <w:r w:rsidR="00E17610" w:rsidRPr="00FA399B">
        <w:rPr>
          <w:rFonts w:hint="eastAsia"/>
          <w:sz w:val="20"/>
          <w:lang w:val="es-ES" w:eastAsia="zh-CN"/>
        </w:rPr>
        <w:t xml:space="preserve"> </w:t>
      </w:r>
      <w:r w:rsidRPr="00E17610">
        <w:rPr>
          <w:sz w:val="20"/>
          <w:lang w:eastAsia="zh-CN"/>
        </w:rPr>
        <w:t>第</w:t>
      </w:r>
      <w:hyperlink r:id="rId187" w:history="1">
        <w:r w:rsidRPr="00FA399B">
          <w:rPr>
            <w:rStyle w:val="Hyperlink"/>
            <w:sz w:val="20"/>
            <w:lang w:val="es-ES" w:eastAsia="zh-CN"/>
          </w:rPr>
          <w:t>15/4</w:t>
        </w:r>
      </w:hyperlink>
      <w:r w:rsidRPr="00E17610">
        <w:rPr>
          <w:sz w:val="20"/>
          <w:lang w:eastAsia="zh-CN"/>
        </w:rPr>
        <w:t>号决定</w:t>
      </w:r>
      <w:r w:rsidRPr="00FA399B">
        <w:rPr>
          <w:rFonts w:hint="eastAsia"/>
          <w:sz w:val="20"/>
          <w:lang w:val="es-ES" w:eastAsia="zh-CN"/>
        </w:rPr>
        <w:t>，</w:t>
      </w:r>
      <w:r w:rsidRPr="00E17610">
        <w:rPr>
          <w:sz w:val="20"/>
          <w:lang w:eastAsia="zh-CN"/>
        </w:rPr>
        <w:t>附件。</w:t>
      </w:r>
    </w:p>
  </w:footnote>
  <w:footnote w:id="359">
    <w:p w14:paraId="5F26666C" w14:textId="77777777" w:rsidR="00C754FA" w:rsidRPr="00FA399B" w:rsidRDefault="00C754FA" w:rsidP="00E17610">
      <w:pPr>
        <w:pStyle w:val="FootnoteText"/>
        <w:spacing w:after="60"/>
        <w:rPr>
          <w:sz w:val="20"/>
          <w:lang w:val="es-ES" w:eastAsia="zh-CN"/>
        </w:rPr>
      </w:pPr>
      <w:r w:rsidRPr="00E17610">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E17610">
        <w:rPr>
          <w:sz w:val="20"/>
          <w:lang w:eastAsia="zh-CN"/>
        </w:rPr>
        <w:t>联合国</w:t>
      </w:r>
      <w:r w:rsidRPr="00FA399B">
        <w:rPr>
          <w:rFonts w:hint="eastAsia"/>
          <w:sz w:val="20"/>
          <w:lang w:val="es-ES" w:eastAsia="zh-CN"/>
        </w:rPr>
        <w:t>，</w:t>
      </w:r>
      <w:r w:rsidRPr="00E17610">
        <w:rPr>
          <w:sz w:val="20"/>
          <w:lang w:eastAsia="zh-CN"/>
        </w:rPr>
        <w:t>《条约汇编》</w:t>
      </w:r>
      <w:r w:rsidRPr="00FA399B">
        <w:rPr>
          <w:rFonts w:hint="eastAsia"/>
          <w:sz w:val="20"/>
          <w:lang w:val="es-ES" w:eastAsia="zh-CN"/>
        </w:rPr>
        <w:t>，</w:t>
      </w:r>
      <w:r w:rsidRPr="00E17610">
        <w:rPr>
          <w:sz w:val="20"/>
          <w:lang w:eastAsia="zh-CN"/>
        </w:rPr>
        <w:t>第</w:t>
      </w:r>
      <w:r w:rsidRPr="00FA399B">
        <w:rPr>
          <w:sz w:val="20"/>
          <w:lang w:val="es-ES" w:eastAsia="zh-CN"/>
        </w:rPr>
        <w:t>1760</w:t>
      </w:r>
      <w:r w:rsidRPr="00E17610">
        <w:rPr>
          <w:sz w:val="20"/>
          <w:lang w:eastAsia="zh-CN"/>
        </w:rPr>
        <w:t>卷</w:t>
      </w:r>
      <w:r w:rsidRPr="00FA399B">
        <w:rPr>
          <w:sz w:val="20"/>
          <w:lang w:val="es-ES" w:eastAsia="zh-CN"/>
        </w:rPr>
        <w:t>，</w:t>
      </w:r>
      <w:r w:rsidRPr="00E17610">
        <w:rPr>
          <w:sz w:val="20"/>
          <w:lang w:eastAsia="zh-CN"/>
        </w:rPr>
        <w:t>第</w:t>
      </w:r>
      <w:r w:rsidRPr="00FA399B">
        <w:rPr>
          <w:sz w:val="20"/>
          <w:lang w:val="es-ES" w:eastAsia="zh-CN"/>
        </w:rPr>
        <w:t>30619</w:t>
      </w:r>
      <w:r w:rsidRPr="00E17610">
        <w:rPr>
          <w:sz w:val="20"/>
          <w:lang w:eastAsia="zh-CN"/>
        </w:rPr>
        <w:t>号。</w:t>
      </w:r>
    </w:p>
  </w:footnote>
  <w:footnote w:id="360">
    <w:p w14:paraId="5F341FFD" w14:textId="77777777" w:rsidR="00C754FA" w:rsidRPr="00FA399B" w:rsidRDefault="00C754FA" w:rsidP="00C754FA">
      <w:pPr>
        <w:pStyle w:val="FootnoteText"/>
        <w:rPr>
          <w:sz w:val="20"/>
          <w:lang w:val="es-ES" w:eastAsia="zh-CN"/>
        </w:rPr>
      </w:pPr>
      <w:r w:rsidRPr="00F35626">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hyperlink r:id="rId188" w:history="1">
        <w:r w:rsidRPr="00FA399B">
          <w:rPr>
            <w:rStyle w:val="Hyperlink"/>
            <w:sz w:val="20"/>
            <w:lang w:val="es-ES" w:eastAsia="zh-CN"/>
          </w:rPr>
          <w:t>www.cbd.int/invasive</w:t>
        </w:r>
      </w:hyperlink>
      <w:r w:rsidRPr="00F35626">
        <w:rPr>
          <w:sz w:val="20"/>
          <w:lang w:eastAsia="zh-CN"/>
        </w:rPr>
        <w:t>。</w:t>
      </w:r>
    </w:p>
  </w:footnote>
  <w:footnote w:id="361">
    <w:p w14:paraId="38EAD81E" w14:textId="4D771ECC" w:rsidR="00F50A37" w:rsidRPr="00FA399B" w:rsidRDefault="00F50A37" w:rsidP="00D34F3E">
      <w:pPr>
        <w:pStyle w:val="FootnoteText"/>
        <w:spacing w:after="60"/>
        <w:rPr>
          <w:sz w:val="20"/>
          <w:lang w:val="es-ES" w:eastAsia="zh-CN"/>
        </w:rPr>
      </w:pPr>
      <w:r w:rsidRPr="00D34F3E">
        <w:rPr>
          <w:rStyle w:val="FootnoteReference"/>
          <w:sz w:val="20"/>
        </w:rPr>
        <w:footnoteRef/>
      </w:r>
      <w:r w:rsidRPr="00FA399B">
        <w:rPr>
          <w:sz w:val="20"/>
          <w:lang w:val="es-ES" w:eastAsia="zh-CN"/>
        </w:rPr>
        <w:t xml:space="preserve"> </w:t>
      </w:r>
      <w:r w:rsidR="00D34F3E" w:rsidRPr="00FA399B">
        <w:rPr>
          <w:rFonts w:hint="eastAsia"/>
          <w:sz w:val="20"/>
          <w:lang w:val="es-ES" w:eastAsia="zh-CN"/>
        </w:rPr>
        <w:t xml:space="preserve"> </w:t>
      </w:r>
      <w:r w:rsidRPr="00D34F3E">
        <w:rPr>
          <w:sz w:val="20"/>
          <w:lang w:eastAsia="zh-CN"/>
        </w:rPr>
        <w:t>第</w:t>
      </w:r>
      <w:r w:rsidRPr="00FA399B">
        <w:rPr>
          <w:sz w:val="20"/>
          <w:lang w:val="es-ES" w:eastAsia="zh-CN"/>
        </w:rPr>
        <w:t xml:space="preserve"> </w:t>
      </w:r>
      <w:hyperlink r:id="rId189" w:history="1">
        <w:r w:rsidRPr="00FA399B">
          <w:rPr>
            <w:rStyle w:val="Hyperlink"/>
            <w:sz w:val="20"/>
            <w:lang w:val="es-ES" w:eastAsia="zh-CN"/>
          </w:rPr>
          <w:t>15/4</w:t>
        </w:r>
      </w:hyperlink>
      <w:r w:rsidRPr="00D34F3E">
        <w:rPr>
          <w:sz w:val="20"/>
          <w:lang w:eastAsia="zh-CN"/>
        </w:rPr>
        <w:t>号决定</w:t>
      </w:r>
      <w:r w:rsidRPr="00FA399B">
        <w:rPr>
          <w:sz w:val="20"/>
          <w:lang w:val="es-ES" w:eastAsia="zh-CN"/>
        </w:rPr>
        <w:t>，</w:t>
      </w:r>
      <w:r w:rsidRPr="00D34F3E">
        <w:rPr>
          <w:sz w:val="20"/>
          <w:lang w:eastAsia="zh-CN"/>
        </w:rPr>
        <w:t>附件。</w:t>
      </w:r>
    </w:p>
  </w:footnote>
  <w:footnote w:id="362">
    <w:p w14:paraId="2471BF35" w14:textId="6DE54DC0" w:rsidR="00F50A37" w:rsidRPr="00FA399B" w:rsidRDefault="00F50A37" w:rsidP="00D34F3E">
      <w:pPr>
        <w:pStyle w:val="FootnoteText"/>
        <w:spacing w:after="60"/>
        <w:rPr>
          <w:sz w:val="20"/>
          <w:lang w:val="es-ES" w:eastAsia="zh-CN"/>
        </w:rPr>
      </w:pPr>
      <w:r w:rsidRPr="00D34F3E">
        <w:rPr>
          <w:rStyle w:val="FootnoteReference"/>
          <w:sz w:val="20"/>
        </w:rPr>
        <w:footnoteRef/>
      </w:r>
      <w:r w:rsidRPr="00FA399B">
        <w:rPr>
          <w:sz w:val="20"/>
          <w:lang w:val="es-ES" w:eastAsia="zh-CN"/>
        </w:rPr>
        <w:t xml:space="preserve"> </w:t>
      </w:r>
      <w:r w:rsidR="00D34F3E" w:rsidRPr="00FA399B">
        <w:rPr>
          <w:rFonts w:hint="eastAsia"/>
          <w:sz w:val="20"/>
          <w:lang w:val="es-ES" w:eastAsia="zh-CN"/>
        </w:rPr>
        <w:t xml:space="preserve"> </w:t>
      </w:r>
      <w:r w:rsidRPr="00D34F3E">
        <w:rPr>
          <w:sz w:val="20"/>
          <w:lang w:eastAsia="zh-CN"/>
        </w:rPr>
        <w:t>第</w:t>
      </w:r>
      <w:hyperlink r:id="rId190" w:history="1">
        <w:r w:rsidRPr="00FA399B">
          <w:rPr>
            <w:rStyle w:val="Hyperlink"/>
            <w:sz w:val="20"/>
            <w:lang w:val="es-ES" w:eastAsia="zh-CN"/>
          </w:rPr>
          <w:t>16/19</w:t>
        </w:r>
      </w:hyperlink>
      <w:r w:rsidRPr="00D34F3E">
        <w:rPr>
          <w:sz w:val="20"/>
          <w:lang w:eastAsia="zh-CN"/>
        </w:rPr>
        <w:t>号决定</w:t>
      </w:r>
      <w:r w:rsidRPr="00FA399B">
        <w:rPr>
          <w:sz w:val="20"/>
          <w:lang w:val="es-ES" w:eastAsia="zh-CN"/>
        </w:rPr>
        <w:t>，</w:t>
      </w:r>
      <w:r w:rsidRPr="00D34F3E">
        <w:rPr>
          <w:sz w:val="20"/>
          <w:lang w:eastAsia="zh-CN"/>
        </w:rPr>
        <w:t>附件。</w:t>
      </w:r>
    </w:p>
  </w:footnote>
  <w:footnote w:id="363">
    <w:p w14:paraId="3AC11298" w14:textId="10E4B032" w:rsidR="00F50A37" w:rsidRPr="00FA399B" w:rsidRDefault="00F50A37" w:rsidP="00D34F3E">
      <w:pPr>
        <w:pStyle w:val="FootnoteText"/>
        <w:spacing w:after="60"/>
        <w:rPr>
          <w:sz w:val="20"/>
          <w:lang w:val="es-ES" w:eastAsia="zh-CN"/>
        </w:rPr>
      </w:pPr>
      <w:r w:rsidRPr="00D34F3E">
        <w:rPr>
          <w:rStyle w:val="FootnoteReference"/>
          <w:sz w:val="20"/>
        </w:rPr>
        <w:footnoteRef/>
      </w:r>
      <w:r w:rsidRPr="00FA399B">
        <w:rPr>
          <w:sz w:val="20"/>
          <w:lang w:val="es-ES" w:eastAsia="zh-CN"/>
        </w:rPr>
        <w:t xml:space="preserve"> </w:t>
      </w:r>
      <w:r w:rsidR="00D34F3E" w:rsidRPr="00FA399B">
        <w:rPr>
          <w:rFonts w:hint="eastAsia"/>
          <w:sz w:val="20"/>
          <w:lang w:val="es-ES" w:eastAsia="zh-CN"/>
        </w:rPr>
        <w:t xml:space="preserve"> </w:t>
      </w:r>
      <w:r w:rsidRPr="00D34F3E">
        <w:rPr>
          <w:rFonts w:hint="eastAsia"/>
          <w:sz w:val="20"/>
          <w:lang w:eastAsia="zh-CN"/>
        </w:rPr>
        <w:t>联合国</w:t>
      </w:r>
      <w:r w:rsidRPr="00FA399B">
        <w:rPr>
          <w:rFonts w:hint="eastAsia"/>
          <w:sz w:val="20"/>
          <w:lang w:val="es-ES" w:eastAsia="zh-CN"/>
        </w:rPr>
        <w:t>，</w:t>
      </w:r>
      <w:r w:rsidRPr="00D34F3E">
        <w:rPr>
          <w:rFonts w:hint="eastAsia"/>
          <w:sz w:val="20"/>
          <w:lang w:eastAsia="zh-CN"/>
        </w:rPr>
        <w:t>《条约汇编》</w:t>
      </w:r>
      <w:r w:rsidRPr="00FA399B">
        <w:rPr>
          <w:rFonts w:hint="eastAsia"/>
          <w:sz w:val="20"/>
          <w:lang w:val="es-ES" w:eastAsia="zh-CN"/>
        </w:rPr>
        <w:t>，</w:t>
      </w:r>
      <w:r w:rsidRPr="00D34F3E">
        <w:rPr>
          <w:rFonts w:hint="eastAsia"/>
          <w:sz w:val="20"/>
          <w:lang w:eastAsia="zh-CN"/>
        </w:rPr>
        <w:t>第</w:t>
      </w:r>
      <w:r w:rsidRPr="00FA399B">
        <w:rPr>
          <w:rFonts w:hint="eastAsia"/>
          <w:sz w:val="20"/>
          <w:lang w:val="es-ES" w:eastAsia="zh-CN"/>
        </w:rPr>
        <w:t>1760</w:t>
      </w:r>
      <w:r w:rsidRPr="00D34F3E">
        <w:rPr>
          <w:rFonts w:hint="eastAsia"/>
          <w:sz w:val="20"/>
          <w:lang w:eastAsia="zh-CN"/>
        </w:rPr>
        <w:t>卷</w:t>
      </w:r>
      <w:r w:rsidRPr="00FA399B">
        <w:rPr>
          <w:rFonts w:hint="eastAsia"/>
          <w:sz w:val="20"/>
          <w:lang w:val="es-ES" w:eastAsia="zh-CN"/>
        </w:rPr>
        <w:t>，</w:t>
      </w:r>
      <w:r w:rsidRPr="00D34F3E">
        <w:rPr>
          <w:rFonts w:hint="eastAsia"/>
          <w:sz w:val="20"/>
          <w:lang w:eastAsia="zh-CN"/>
        </w:rPr>
        <w:t>第</w:t>
      </w:r>
      <w:r w:rsidRPr="00FA399B">
        <w:rPr>
          <w:rFonts w:hint="eastAsia"/>
          <w:sz w:val="20"/>
          <w:lang w:val="es-ES" w:eastAsia="zh-CN"/>
        </w:rPr>
        <w:t>30619</w:t>
      </w:r>
      <w:r w:rsidRPr="00D34F3E">
        <w:rPr>
          <w:rFonts w:hint="eastAsia"/>
          <w:sz w:val="20"/>
          <w:lang w:eastAsia="zh-CN"/>
        </w:rPr>
        <w:t>号。</w:t>
      </w:r>
    </w:p>
  </w:footnote>
  <w:footnote w:id="364">
    <w:p w14:paraId="1BF32FDB" w14:textId="3E9AB184" w:rsidR="00F50A37" w:rsidRPr="00FA399B" w:rsidRDefault="00F50A37" w:rsidP="000836AD">
      <w:pPr>
        <w:pStyle w:val="FootnoteText"/>
        <w:spacing w:after="60"/>
        <w:rPr>
          <w:sz w:val="20"/>
          <w:lang w:val="es-ES" w:eastAsia="zh-CN"/>
        </w:rPr>
      </w:pPr>
      <w:r w:rsidRPr="000836AD">
        <w:rPr>
          <w:rStyle w:val="FootnoteReference"/>
          <w:sz w:val="20"/>
        </w:rPr>
        <w:footnoteRef/>
      </w:r>
      <w:r w:rsidRPr="00FA399B">
        <w:rPr>
          <w:sz w:val="20"/>
          <w:lang w:val="es-ES" w:eastAsia="zh-CN"/>
        </w:rPr>
        <w:t xml:space="preserve"> </w:t>
      </w:r>
      <w:r w:rsidR="000836AD" w:rsidRPr="00FA399B">
        <w:rPr>
          <w:rFonts w:hint="eastAsia"/>
          <w:sz w:val="20"/>
          <w:lang w:val="es-ES" w:eastAsia="zh-CN"/>
        </w:rPr>
        <w:t xml:space="preserve"> </w:t>
      </w:r>
      <w:r w:rsidRPr="000836AD">
        <w:rPr>
          <w:rFonts w:hint="eastAsia"/>
          <w:sz w:val="20"/>
          <w:lang w:eastAsia="zh-CN"/>
        </w:rPr>
        <w:t>同上</w:t>
      </w:r>
      <w:r w:rsidRPr="00FA399B">
        <w:rPr>
          <w:rFonts w:hint="eastAsia"/>
          <w:sz w:val="20"/>
          <w:lang w:val="es-ES" w:eastAsia="zh-CN"/>
        </w:rPr>
        <w:t>，</w:t>
      </w:r>
      <w:r w:rsidRPr="000836AD">
        <w:rPr>
          <w:rFonts w:hint="eastAsia"/>
          <w:sz w:val="20"/>
          <w:lang w:eastAsia="zh-CN"/>
        </w:rPr>
        <w:t>第</w:t>
      </w:r>
      <w:r w:rsidRPr="00FA399B">
        <w:rPr>
          <w:rFonts w:hint="eastAsia"/>
          <w:sz w:val="20"/>
          <w:lang w:val="es-ES" w:eastAsia="zh-CN"/>
        </w:rPr>
        <w:t>3156</w:t>
      </w:r>
      <w:r w:rsidRPr="000836AD">
        <w:rPr>
          <w:rFonts w:hint="eastAsia"/>
          <w:sz w:val="20"/>
          <w:lang w:eastAsia="zh-CN"/>
        </w:rPr>
        <w:t>卷</w:t>
      </w:r>
      <w:r w:rsidRPr="00FA399B">
        <w:rPr>
          <w:rFonts w:hint="eastAsia"/>
          <w:sz w:val="20"/>
          <w:lang w:val="es-ES" w:eastAsia="zh-CN"/>
        </w:rPr>
        <w:t>，</w:t>
      </w:r>
      <w:r w:rsidRPr="000836AD">
        <w:rPr>
          <w:rFonts w:hint="eastAsia"/>
          <w:sz w:val="20"/>
          <w:lang w:eastAsia="zh-CN"/>
        </w:rPr>
        <w:t>第</w:t>
      </w:r>
      <w:r w:rsidRPr="00FA399B">
        <w:rPr>
          <w:rFonts w:hint="eastAsia"/>
          <w:sz w:val="20"/>
          <w:lang w:val="es-ES" w:eastAsia="zh-CN"/>
        </w:rPr>
        <w:t>54113</w:t>
      </w:r>
      <w:r w:rsidRPr="000836AD">
        <w:rPr>
          <w:rFonts w:hint="eastAsia"/>
          <w:sz w:val="20"/>
          <w:lang w:eastAsia="zh-CN"/>
        </w:rPr>
        <w:t>号。</w:t>
      </w:r>
    </w:p>
  </w:footnote>
  <w:footnote w:id="365">
    <w:p w14:paraId="5B7FA7D8" w14:textId="4F98D8C3" w:rsidR="00F50A37" w:rsidRPr="00FA399B" w:rsidRDefault="00F50A37" w:rsidP="000836AD">
      <w:pPr>
        <w:pStyle w:val="FootnoteText"/>
        <w:spacing w:after="60"/>
        <w:rPr>
          <w:sz w:val="20"/>
          <w:lang w:val="es-ES" w:eastAsia="zh-CN"/>
        </w:rPr>
      </w:pPr>
      <w:r w:rsidRPr="000836AD">
        <w:rPr>
          <w:rStyle w:val="FootnoteReference"/>
          <w:sz w:val="20"/>
        </w:rPr>
        <w:footnoteRef/>
      </w:r>
      <w:r w:rsidRPr="00FA399B">
        <w:rPr>
          <w:sz w:val="20"/>
          <w:lang w:val="es-ES" w:eastAsia="zh-CN"/>
        </w:rPr>
        <w:t xml:space="preserve"> </w:t>
      </w:r>
      <w:r w:rsidR="000836AD" w:rsidRPr="00FA399B">
        <w:rPr>
          <w:rFonts w:hint="eastAsia"/>
          <w:sz w:val="20"/>
          <w:lang w:val="es-ES" w:eastAsia="zh-CN"/>
        </w:rPr>
        <w:t xml:space="preserve"> </w:t>
      </w:r>
      <w:r w:rsidRPr="000836AD">
        <w:rPr>
          <w:sz w:val="20"/>
          <w:lang w:eastAsia="zh-CN"/>
        </w:rPr>
        <w:t>见</w:t>
      </w:r>
      <w:r w:rsidRPr="00FA399B">
        <w:rPr>
          <w:sz w:val="20"/>
          <w:lang w:val="es-ES" w:eastAsia="zh-CN"/>
        </w:rPr>
        <w:t xml:space="preserve"> </w:t>
      </w:r>
      <w:hyperlink r:id="rId191" w:history="1">
        <w:r w:rsidRPr="00FA399B">
          <w:rPr>
            <w:rStyle w:val="Hyperlink"/>
            <w:sz w:val="20"/>
            <w:lang w:val="es-ES" w:eastAsia="zh-CN"/>
          </w:rPr>
          <w:t>www.cbd.int/health/ilg-health</w:t>
        </w:r>
      </w:hyperlink>
      <w:r w:rsidRPr="000836AD">
        <w:rPr>
          <w:rFonts w:hint="eastAsia"/>
          <w:sz w:val="20"/>
          <w:lang w:eastAsia="zh-CN"/>
        </w:rPr>
        <w:t>。</w:t>
      </w:r>
    </w:p>
  </w:footnote>
  <w:footnote w:id="366">
    <w:p w14:paraId="2B67D623" w14:textId="1D901FA3" w:rsidR="00071B1F" w:rsidRPr="00FA399B" w:rsidRDefault="00071B1F">
      <w:pPr>
        <w:pStyle w:val="FootnoteText"/>
        <w:rPr>
          <w:sz w:val="20"/>
          <w:lang w:val="es-ES" w:eastAsia="zh-CN"/>
        </w:rPr>
      </w:pPr>
      <w:r w:rsidRPr="005E5728">
        <w:rPr>
          <w:rStyle w:val="FootnoteReference"/>
          <w:sz w:val="20"/>
        </w:rPr>
        <w:footnoteRef/>
      </w:r>
      <w:r w:rsidRPr="00FA399B">
        <w:rPr>
          <w:sz w:val="20"/>
          <w:lang w:val="es-ES" w:eastAsia="zh-CN"/>
        </w:rPr>
        <w:t xml:space="preserve"> </w:t>
      </w:r>
      <w:r w:rsidR="005E5728" w:rsidRPr="00FA399B">
        <w:rPr>
          <w:rFonts w:hint="eastAsia"/>
          <w:sz w:val="20"/>
          <w:lang w:val="es-ES" w:eastAsia="zh-CN"/>
        </w:rPr>
        <w:t xml:space="preserve"> </w:t>
      </w:r>
      <w:r w:rsidR="005E5728" w:rsidRPr="005E5728">
        <w:rPr>
          <w:sz w:val="20"/>
          <w:lang w:eastAsia="zh-CN"/>
        </w:rPr>
        <w:t>联合国</w:t>
      </w:r>
      <w:r w:rsidR="005E5728" w:rsidRPr="00FA399B">
        <w:rPr>
          <w:sz w:val="20"/>
          <w:lang w:val="es-ES" w:eastAsia="zh-CN"/>
        </w:rPr>
        <w:t>,</w:t>
      </w:r>
      <w:r w:rsidR="005E5728" w:rsidRPr="005E5728">
        <w:rPr>
          <w:sz w:val="20"/>
          <w:lang w:eastAsia="zh-CN"/>
        </w:rPr>
        <w:t>《条约汇编》</w:t>
      </w:r>
      <w:r w:rsidR="00F35626" w:rsidRPr="00FA399B">
        <w:rPr>
          <w:rFonts w:hint="eastAsia"/>
          <w:sz w:val="20"/>
          <w:lang w:val="es-ES" w:eastAsia="zh-CN"/>
        </w:rPr>
        <w:t>，</w:t>
      </w:r>
      <w:r w:rsidR="005E5728" w:rsidRPr="005E5728">
        <w:rPr>
          <w:sz w:val="20"/>
          <w:lang w:eastAsia="zh-CN"/>
        </w:rPr>
        <w:t>第</w:t>
      </w:r>
      <w:r w:rsidR="005E5728" w:rsidRPr="00FA399B">
        <w:rPr>
          <w:sz w:val="20"/>
          <w:lang w:val="es-ES" w:eastAsia="zh-CN"/>
        </w:rPr>
        <w:t>1760</w:t>
      </w:r>
      <w:r w:rsidR="005E5728" w:rsidRPr="005E5728">
        <w:rPr>
          <w:sz w:val="20"/>
          <w:lang w:eastAsia="zh-CN"/>
        </w:rPr>
        <w:t>卷</w:t>
      </w:r>
      <w:r w:rsidR="005E5728" w:rsidRPr="00FA399B">
        <w:rPr>
          <w:sz w:val="20"/>
          <w:lang w:val="es-ES" w:eastAsia="zh-CN"/>
        </w:rPr>
        <w:t>，</w:t>
      </w:r>
      <w:r w:rsidR="005E5728" w:rsidRPr="005E5728">
        <w:rPr>
          <w:sz w:val="20"/>
          <w:lang w:eastAsia="zh-CN"/>
        </w:rPr>
        <w:t>第</w:t>
      </w:r>
      <w:r w:rsidR="005E5728" w:rsidRPr="00FA399B">
        <w:rPr>
          <w:sz w:val="20"/>
          <w:lang w:val="es-ES" w:eastAsia="zh-CN"/>
        </w:rPr>
        <w:t>30619</w:t>
      </w:r>
      <w:r w:rsidR="005E5728" w:rsidRPr="005E5728">
        <w:rPr>
          <w:sz w:val="20"/>
          <w:lang w:eastAsia="zh-CN"/>
        </w:rPr>
        <w:t>号。</w:t>
      </w:r>
    </w:p>
  </w:footnote>
  <w:footnote w:id="367">
    <w:p w14:paraId="34A2B68F" w14:textId="56842279" w:rsidR="00504876" w:rsidRPr="00FA399B" w:rsidRDefault="00504876" w:rsidP="007D7167">
      <w:pPr>
        <w:pStyle w:val="FootnoteText"/>
        <w:spacing w:after="60"/>
        <w:rPr>
          <w:sz w:val="20"/>
          <w:lang w:val="es-ES" w:eastAsia="zh-CN"/>
        </w:rPr>
      </w:pPr>
      <w:r w:rsidRPr="007D7167">
        <w:rPr>
          <w:rStyle w:val="FootnoteReference"/>
          <w:i/>
          <w:iCs/>
          <w:sz w:val="20"/>
        </w:rPr>
        <w:footnoteRef/>
      </w:r>
      <w:r w:rsidRPr="00FA399B">
        <w:rPr>
          <w:rFonts w:hint="eastAsia"/>
          <w:i/>
          <w:iCs/>
          <w:color w:val="000000"/>
          <w:sz w:val="20"/>
          <w:lang w:val="es-ES" w:eastAsia="zh-CN"/>
        </w:rPr>
        <w:t xml:space="preserve"> </w:t>
      </w:r>
      <w:r w:rsidR="007D7167" w:rsidRPr="00FA399B">
        <w:rPr>
          <w:rFonts w:hint="eastAsia"/>
          <w:i/>
          <w:iCs/>
          <w:color w:val="000000"/>
          <w:sz w:val="20"/>
          <w:lang w:val="es-ES" w:eastAsia="zh-CN"/>
        </w:rPr>
        <w:t xml:space="preserve"> </w:t>
      </w:r>
      <w:r w:rsidRPr="007D7167">
        <w:rPr>
          <w:sz w:val="20"/>
          <w:lang w:eastAsia="zh-CN"/>
        </w:rPr>
        <w:t>联合国</w:t>
      </w:r>
      <w:r w:rsidRPr="00FA399B">
        <w:rPr>
          <w:sz w:val="20"/>
          <w:lang w:val="es-ES" w:eastAsia="zh-CN"/>
        </w:rPr>
        <w:t>，</w:t>
      </w:r>
      <w:r w:rsidRPr="007D7167">
        <w:rPr>
          <w:sz w:val="20"/>
          <w:lang w:eastAsia="zh-CN"/>
        </w:rPr>
        <w:t>《条约汇编》</w:t>
      </w:r>
      <w:r w:rsidRPr="00FA399B">
        <w:rPr>
          <w:sz w:val="20"/>
          <w:lang w:val="es-ES" w:eastAsia="zh-CN"/>
        </w:rPr>
        <w:t>，</w:t>
      </w:r>
      <w:r w:rsidRPr="007D7167">
        <w:rPr>
          <w:sz w:val="20"/>
          <w:lang w:eastAsia="zh-CN"/>
        </w:rPr>
        <w:t>第</w:t>
      </w:r>
      <w:r w:rsidRPr="00FA399B">
        <w:rPr>
          <w:sz w:val="20"/>
          <w:lang w:val="es-ES" w:eastAsia="zh-CN"/>
        </w:rPr>
        <w:t>1760</w:t>
      </w:r>
      <w:r w:rsidRPr="007D7167">
        <w:rPr>
          <w:sz w:val="20"/>
          <w:lang w:eastAsia="zh-CN"/>
        </w:rPr>
        <w:t>卷</w:t>
      </w:r>
      <w:r w:rsidRPr="00FA399B">
        <w:rPr>
          <w:sz w:val="20"/>
          <w:lang w:val="es-ES" w:eastAsia="zh-CN"/>
        </w:rPr>
        <w:t>，</w:t>
      </w:r>
      <w:r w:rsidRPr="007D7167">
        <w:rPr>
          <w:sz w:val="20"/>
          <w:lang w:eastAsia="zh-CN"/>
        </w:rPr>
        <w:t>第</w:t>
      </w:r>
      <w:r w:rsidRPr="00FA399B">
        <w:rPr>
          <w:sz w:val="20"/>
          <w:lang w:val="es-ES" w:eastAsia="zh-CN"/>
        </w:rPr>
        <w:t>30619</w:t>
      </w:r>
      <w:r w:rsidRPr="007D7167">
        <w:rPr>
          <w:sz w:val="20"/>
          <w:lang w:eastAsia="zh-CN"/>
        </w:rPr>
        <w:t>号。</w:t>
      </w:r>
    </w:p>
  </w:footnote>
  <w:footnote w:id="368">
    <w:p w14:paraId="61424EB5" w14:textId="262B7112" w:rsidR="00504876" w:rsidRPr="00FA399B" w:rsidRDefault="00504876" w:rsidP="007D7167">
      <w:pPr>
        <w:pStyle w:val="FootnoteText"/>
        <w:spacing w:after="60"/>
        <w:rPr>
          <w:sz w:val="20"/>
          <w:lang w:val="es-ES" w:eastAsia="zh-CN"/>
        </w:rPr>
      </w:pPr>
      <w:r w:rsidRPr="007D7167">
        <w:rPr>
          <w:rStyle w:val="FootnoteReference"/>
          <w:i/>
          <w:iCs/>
          <w:sz w:val="20"/>
        </w:rPr>
        <w:footnoteRef/>
      </w:r>
      <w:r w:rsidRPr="00FA399B">
        <w:rPr>
          <w:i/>
          <w:iCs/>
          <w:sz w:val="20"/>
          <w:lang w:val="es-ES" w:eastAsia="zh-CN"/>
        </w:rPr>
        <w:t xml:space="preserve"> </w:t>
      </w:r>
      <w:r w:rsidR="007D7167" w:rsidRPr="00FA399B">
        <w:rPr>
          <w:rFonts w:hint="eastAsia"/>
          <w:i/>
          <w:iCs/>
          <w:sz w:val="20"/>
          <w:lang w:val="es-ES" w:eastAsia="zh-CN"/>
        </w:rPr>
        <w:t xml:space="preserve"> </w:t>
      </w:r>
      <w:r w:rsidRPr="007D7167">
        <w:rPr>
          <w:sz w:val="20"/>
          <w:lang w:eastAsia="zh-CN"/>
        </w:rPr>
        <w:t>第</w:t>
      </w:r>
      <w:hyperlink r:id="rId192" w:history="1">
        <w:r w:rsidRPr="00FA399B">
          <w:rPr>
            <w:rStyle w:val="Hyperlink"/>
            <w:sz w:val="20"/>
            <w:lang w:val="es-ES" w:eastAsia="zh-CN"/>
          </w:rPr>
          <w:t>15/4</w:t>
        </w:r>
      </w:hyperlink>
      <w:r w:rsidRPr="007D7167">
        <w:rPr>
          <w:sz w:val="20"/>
          <w:lang w:eastAsia="zh-CN"/>
        </w:rPr>
        <w:t>号决定</w:t>
      </w:r>
      <w:r w:rsidRPr="00FA399B">
        <w:rPr>
          <w:sz w:val="20"/>
          <w:lang w:val="es-ES" w:eastAsia="zh-CN"/>
        </w:rPr>
        <w:t>，</w:t>
      </w:r>
      <w:r w:rsidRPr="007D7167">
        <w:rPr>
          <w:sz w:val="20"/>
          <w:lang w:eastAsia="zh-CN"/>
        </w:rPr>
        <w:t>附件。</w:t>
      </w:r>
    </w:p>
  </w:footnote>
  <w:footnote w:id="369">
    <w:p w14:paraId="47D26FE3" w14:textId="190BC078" w:rsidR="00504876" w:rsidRPr="00FA399B" w:rsidRDefault="00504876" w:rsidP="007D7167">
      <w:pPr>
        <w:pStyle w:val="FootnoteText"/>
        <w:spacing w:after="60"/>
        <w:rPr>
          <w:sz w:val="20"/>
          <w:lang w:val="es-ES" w:eastAsia="zh-CN"/>
        </w:rPr>
      </w:pPr>
      <w:r w:rsidRPr="007D7167">
        <w:rPr>
          <w:rStyle w:val="FootnoteReference"/>
          <w:i/>
          <w:iCs/>
          <w:sz w:val="20"/>
        </w:rPr>
        <w:footnoteRef/>
      </w:r>
      <w:r w:rsidRPr="00FA399B">
        <w:rPr>
          <w:sz w:val="20"/>
          <w:lang w:val="es-ES" w:eastAsia="zh-CN"/>
        </w:rPr>
        <w:t xml:space="preserve"> </w:t>
      </w:r>
      <w:r w:rsidR="007D7167" w:rsidRPr="00FA399B">
        <w:rPr>
          <w:rFonts w:hint="eastAsia"/>
          <w:sz w:val="20"/>
          <w:lang w:val="es-ES" w:eastAsia="zh-CN"/>
        </w:rPr>
        <w:t xml:space="preserve"> </w:t>
      </w:r>
      <w:r w:rsidRPr="007D7167">
        <w:rPr>
          <w:sz w:val="20"/>
          <w:lang w:eastAsia="zh-CN"/>
        </w:rPr>
        <w:t>第</w:t>
      </w:r>
      <w:hyperlink r:id="rId193" w:history="1">
        <w:r w:rsidRPr="00FA399B">
          <w:rPr>
            <w:rStyle w:val="Hyperlink"/>
            <w:sz w:val="20"/>
            <w:lang w:val="es-ES" w:eastAsia="zh-CN"/>
          </w:rPr>
          <w:t>15/11</w:t>
        </w:r>
      </w:hyperlink>
      <w:r w:rsidRPr="007D7167">
        <w:rPr>
          <w:sz w:val="20"/>
          <w:lang w:eastAsia="zh-CN"/>
        </w:rPr>
        <w:t>号决定</w:t>
      </w:r>
      <w:r w:rsidRPr="00FA399B">
        <w:rPr>
          <w:sz w:val="20"/>
          <w:lang w:val="es-ES" w:eastAsia="zh-CN"/>
        </w:rPr>
        <w:t>，</w:t>
      </w:r>
      <w:r w:rsidRPr="007D7167">
        <w:rPr>
          <w:sz w:val="20"/>
          <w:lang w:eastAsia="zh-CN"/>
        </w:rPr>
        <w:t>附件。</w:t>
      </w:r>
    </w:p>
  </w:footnote>
  <w:footnote w:id="370">
    <w:p w14:paraId="6F1B3426" w14:textId="72E377C2" w:rsidR="00504876" w:rsidRPr="00FA399B" w:rsidRDefault="00504876" w:rsidP="007D7167">
      <w:pPr>
        <w:pStyle w:val="FootnoteText"/>
        <w:spacing w:after="60"/>
        <w:rPr>
          <w:sz w:val="20"/>
          <w:lang w:val="es-ES" w:eastAsia="zh-CN"/>
        </w:rPr>
      </w:pPr>
      <w:r w:rsidRPr="007D7167">
        <w:rPr>
          <w:rStyle w:val="FootnoteReference"/>
          <w:i/>
          <w:iCs/>
          <w:sz w:val="20"/>
        </w:rPr>
        <w:footnoteRef/>
      </w:r>
      <w:r w:rsidRPr="00FA399B">
        <w:rPr>
          <w:rFonts w:hint="eastAsia"/>
          <w:i/>
          <w:iCs/>
          <w:sz w:val="20"/>
          <w:lang w:val="es-ES" w:eastAsia="zh-CN"/>
        </w:rPr>
        <w:t xml:space="preserve"> </w:t>
      </w:r>
      <w:r w:rsidR="007D7167" w:rsidRPr="00FA399B">
        <w:rPr>
          <w:rFonts w:hint="eastAsia"/>
          <w:i/>
          <w:iCs/>
          <w:sz w:val="20"/>
          <w:lang w:val="es-ES" w:eastAsia="zh-CN"/>
        </w:rPr>
        <w:t xml:space="preserve"> </w:t>
      </w:r>
      <w:r w:rsidRPr="007D7167">
        <w:rPr>
          <w:sz w:val="20"/>
          <w:lang w:eastAsia="zh-CN"/>
        </w:rPr>
        <w:t>第</w:t>
      </w:r>
      <w:hyperlink r:id="rId194" w:history="1">
        <w:r w:rsidRPr="00FA399B">
          <w:rPr>
            <w:rStyle w:val="Hyperlink"/>
            <w:sz w:val="20"/>
            <w:lang w:val="es-ES" w:eastAsia="zh-CN"/>
          </w:rPr>
          <w:t>16/34</w:t>
        </w:r>
      </w:hyperlink>
      <w:r w:rsidRPr="007D7167">
        <w:rPr>
          <w:sz w:val="20"/>
          <w:lang w:eastAsia="zh-CN"/>
        </w:rPr>
        <w:t>号决定</w:t>
      </w:r>
      <w:r w:rsidRPr="00FA399B">
        <w:rPr>
          <w:sz w:val="20"/>
          <w:lang w:val="es-ES" w:eastAsia="zh-CN"/>
        </w:rPr>
        <w:t>，</w:t>
      </w:r>
      <w:r w:rsidRPr="007D7167">
        <w:rPr>
          <w:sz w:val="20"/>
          <w:lang w:eastAsia="zh-CN"/>
        </w:rPr>
        <w:t>附件一。</w:t>
      </w:r>
    </w:p>
  </w:footnote>
  <w:footnote w:id="371">
    <w:p w14:paraId="01AC8A19" w14:textId="1B764836" w:rsidR="00504876" w:rsidRPr="00FA399B" w:rsidRDefault="00504876" w:rsidP="007D7167">
      <w:pPr>
        <w:pStyle w:val="FootnoteText"/>
        <w:spacing w:after="60"/>
        <w:rPr>
          <w:sz w:val="20"/>
          <w:lang w:val="es-ES" w:eastAsia="zh-CN"/>
        </w:rPr>
      </w:pPr>
      <w:r w:rsidRPr="007D7167">
        <w:rPr>
          <w:rStyle w:val="FootnoteReference"/>
          <w:i/>
          <w:iCs/>
          <w:sz w:val="20"/>
        </w:rPr>
        <w:footnoteRef/>
      </w:r>
      <w:r w:rsidRPr="00FA399B">
        <w:rPr>
          <w:sz w:val="20"/>
          <w:lang w:val="es-ES" w:eastAsia="zh-CN"/>
        </w:rPr>
        <w:t xml:space="preserve"> </w:t>
      </w:r>
      <w:r w:rsidR="007D7167" w:rsidRPr="00FA399B">
        <w:rPr>
          <w:rFonts w:hint="eastAsia"/>
          <w:sz w:val="20"/>
          <w:lang w:val="es-ES" w:eastAsia="zh-CN"/>
        </w:rPr>
        <w:t xml:space="preserve"> </w:t>
      </w:r>
      <w:r w:rsidRPr="007D7167">
        <w:rPr>
          <w:sz w:val="20"/>
          <w:lang w:eastAsia="zh-CN"/>
        </w:rPr>
        <w:t>第</w:t>
      </w:r>
      <w:hyperlink r:id="rId195" w:history="1">
        <w:r w:rsidRPr="00FA399B">
          <w:rPr>
            <w:rStyle w:val="Hyperlink"/>
            <w:sz w:val="20"/>
            <w:lang w:val="es-ES" w:eastAsia="zh-CN"/>
          </w:rPr>
          <w:t>15/8</w:t>
        </w:r>
      </w:hyperlink>
      <w:r w:rsidRPr="007D7167">
        <w:rPr>
          <w:sz w:val="20"/>
          <w:lang w:eastAsia="zh-CN"/>
        </w:rPr>
        <w:t>号决定</w:t>
      </w:r>
      <w:r w:rsidRPr="00FA399B">
        <w:rPr>
          <w:sz w:val="20"/>
          <w:lang w:val="es-ES" w:eastAsia="zh-CN"/>
        </w:rPr>
        <w:t>，</w:t>
      </w:r>
      <w:r w:rsidRPr="007D7167">
        <w:rPr>
          <w:sz w:val="20"/>
          <w:lang w:eastAsia="zh-CN"/>
        </w:rPr>
        <w:t>附件一。</w:t>
      </w:r>
    </w:p>
  </w:footnote>
  <w:footnote w:id="372">
    <w:p w14:paraId="533A90F6" w14:textId="23BD077A" w:rsidR="00504876" w:rsidRPr="00D65584" w:rsidRDefault="00504876" w:rsidP="007D7167">
      <w:pPr>
        <w:pStyle w:val="FootnoteText"/>
        <w:spacing w:after="60"/>
        <w:rPr>
          <w:sz w:val="20"/>
          <w:lang w:val="en-CA" w:eastAsia="zh-CN"/>
        </w:rPr>
      </w:pPr>
      <w:r w:rsidRPr="007D7167">
        <w:rPr>
          <w:rStyle w:val="FootnoteReference"/>
          <w:i/>
          <w:iCs/>
          <w:sz w:val="20"/>
        </w:rPr>
        <w:footnoteRef/>
      </w:r>
      <w:r w:rsidRPr="007D7167">
        <w:rPr>
          <w:sz w:val="20"/>
          <w:lang w:eastAsia="zh-CN"/>
        </w:rPr>
        <w:t xml:space="preserve"> </w:t>
      </w:r>
      <w:r w:rsidR="007D7167" w:rsidRPr="007D7167">
        <w:rPr>
          <w:rFonts w:hint="eastAsia"/>
          <w:sz w:val="20"/>
          <w:lang w:eastAsia="zh-CN"/>
        </w:rPr>
        <w:t xml:space="preserve"> </w:t>
      </w:r>
      <w:r w:rsidRPr="007D7167">
        <w:rPr>
          <w:sz w:val="20"/>
          <w:lang w:eastAsia="zh-CN"/>
        </w:rPr>
        <w:t>第</w:t>
      </w:r>
      <w:hyperlink r:id="rId196" w:history="1">
        <w:r w:rsidRPr="007D7167">
          <w:rPr>
            <w:rStyle w:val="Hyperlink"/>
            <w:sz w:val="20"/>
            <w:lang w:eastAsia="zh-CN"/>
          </w:rPr>
          <w:t>16/9</w:t>
        </w:r>
        <w:r w:rsidRPr="007D7167">
          <w:rPr>
            <w:rStyle w:val="Hyperlink"/>
            <w:rFonts w:hint="eastAsia"/>
            <w:sz w:val="20"/>
            <w:lang w:eastAsia="zh-CN"/>
          </w:rPr>
          <w:t xml:space="preserve"> </w:t>
        </w:r>
        <w:r w:rsidRPr="007D7167">
          <w:rPr>
            <w:rStyle w:val="Hyperlink"/>
            <w:sz w:val="20"/>
            <w:lang w:eastAsia="zh-CN"/>
          </w:rPr>
          <w:t>A</w:t>
        </w:r>
      </w:hyperlink>
      <w:r w:rsidRPr="007D7167">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57B5BC15" w:rsidR="00D85FA3" w:rsidRPr="002B559C" w:rsidRDefault="00191F99" w:rsidP="002B559C">
    <w:pPr>
      <w:pBdr>
        <w:bottom w:val="single" w:sz="4" w:space="1" w:color="auto"/>
      </w:pBdr>
      <w:spacing w:after="240"/>
      <w:rPr>
        <w:sz w:val="20"/>
        <w:szCs w:val="20"/>
        <w:lang w:val="fr-FR"/>
      </w:rPr>
    </w:pPr>
    <w:bookmarkStart w:id="1" w:name="_Hlk137802784"/>
    <w:bookmarkStart w:id="2" w:name="_Hlk137802785"/>
    <w:r>
      <w:rPr>
        <w:sz w:val="20"/>
        <w:szCs w:val="20"/>
        <w:lang w:val="fr-FR"/>
      </w:rPr>
      <w:t>CBD/COP/1</w:t>
    </w:r>
    <w:r w:rsidR="00ED540E">
      <w:rPr>
        <w:rFonts w:hint="eastAsia"/>
        <w:sz w:val="20"/>
        <w:szCs w:val="20"/>
        <w:lang w:val="fr-FR" w:eastAsia="zh-CN"/>
      </w:rPr>
      <w:t>7</w:t>
    </w:r>
    <w:r>
      <w:rPr>
        <w:sz w:val="20"/>
        <w:szCs w:val="20"/>
        <w:lang w:val="fr-FR"/>
      </w:rPr>
      <w:t>/2</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08AEC4AF" w:rsidR="00D85FA3" w:rsidRPr="002B559C" w:rsidRDefault="00191F99" w:rsidP="002B559C">
    <w:pPr>
      <w:pBdr>
        <w:bottom w:val="single" w:sz="4" w:space="1" w:color="auto"/>
      </w:pBdr>
      <w:spacing w:after="240"/>
      <w:jc w:val="right"/>
      <w:rPr>
        <w:sz w:val="20"/>
        <w:szCs w:val="20"/>
        <w:lang w:val="fr-FR"/>
      </w:rPr>
    </w:pPr>
    <w:r>
      <w:rPr>
        <w:sz w:val="20"/>
        <w:szCs w:val="20"/>
        <w:lang w:val="fr-FR"/>
      </w:rPr>
      <w:t>CBD/COP/1</w:t>
    </w:r>
    <w:r w:rsidR="00ED540E">
      <w:rPr>
        <w:rFonts w:hint="eastAsia"/>
        <w:sz w:val="20"/>
        <w:szCs w:val="20"/>
        <w:lang w:val="fr-FR" w:eastAsia="zh-CN"/>
      </w:rPr>
      <w:t>7</w:t>
    </w:r>
    <w:r>
      <w:rPr>
        <w:sz w:val="20"/>
        <w:szCs w:val="20"/>
        <w:lang w:val="fr-FR"/>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Cs w:val="20"/>
        <w:lang w:eastAsia="zh-CN"/>
      </w:rPr>
      <w:alias w:val="Subject"/>
      <w:tag w:val=""/>
      <w:id w:val="527148610"/>
      <w:dataBinding w:prefixMappings="xmlns:ns0='http://purl.org/dc/elements/1.1/' xmlns:ns1='http://schemas.openxmlformats.org/package/2006/metadata/core-properties' " w:xpath="/ns1:coreProperties[1]/ns0:subject[1]" w:storeItemID="{6C3C8BC8-F283-45AE-878A-BAB7291924A1}"/>
      <w:text/>
    </w:sdtPr>
    <w:sdtContent>
      <w:p w14:paraId="2C1D62C9" w14:textId="29426FE5" w:rsidR="00EA39F3" w:rsidRPr="00D73AF4" w:rsidRDefault="00851D7F" w:rsidP="00BF3F00">
        <w:pPr>
          <w:pStyle w:val="Header"/>
          <w:spacing w:after="240"/>
          <w:rPr>
            <w:szCs w:val="20"/>
          </w:rPr>
        </w:pPr>
        <w:r>
          <w:rPr>
            <w:rFonts w:eastAsiaTheme="minorEastAsia"/>
            <w:szCs w:val="20"/>
            <w:lang w:eastAsia="zh-CN"/>
          </w:rPr>
          <w:t>CBD/COP/17/2</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bCs/>
        <w:snapToGrid w:val="0"/>
        <w:kern w:val="22"/>
        <w:szCs w:val="20"/>
        <w:lang w:val="en-GB" w:eastAsia="zh-CN"/>
      </w:rPr>
      <w:alias w:val="Subject"/>
      <w:tag w:val=""/>
      <w:id w:val="-983232686"/>
      <w:dataBinding w:prefixMappings="xmlns:ns0='http://purl.org/dc/elements/1.1/' xmlns:ns1='http://schemas.openxmlformats.org/package/2006/metadata/core-properties' " w:xpath="/ns1:coreProperties[1]/ns0:subject[1]" w:storeItemID="{6C3C8BC8-F283-45AE-878A-BAB7291924A1}"/>
      <w:text/>
    </w:sdtPr>
    <w:sdtContent>
      <w:p w14:paraId="4AD26CF1" w14:textId="3BB43877" w:rsidR="00EA39F3" w:rsidRDefault="00851D7F" w:rsidP="00BF3F00">
        <w:pPr>
          <w:pStyle w:val="Header"/>
          <w:spacing w:after="240"/>
          <w:jc w:val="right"/>
        </w:pPr>
        <w:r>
          <w:rPr>
            <w:rFonts w:hint="eastAsia"/>
            <w:bCs/>
            <w:snapToGrid w:val="0"/>
            <w:kern w:val="22"/>
            <w:szCs w:val="20"/>
            <w:lang w:val="en-GB" w:eastAsia="zh-CN"/>
          </w:rPr>
          <w:t>CBD/COP/17/2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98648" w14:textId="24C79A86" w:rsidR="00123D24" w:rsidRPr="00510706" w:rsidRDefault="00123D24" w:rsidP="002D5359">
    <w:pPr>
      <w:pBdr>
        <w:bottom w:val="single" w:sz="4" w:space="1" w:color="auto"/>
      </w:pBdr>
      <w:tabs>
        <w:tab w:val="center" w:pos="4680"/>
        <w:tab w:val="right" w:pos="9360"/>
      </w:tabs>
      <w:spacing w:after="240" w:line="257" w:lineRule="auto"/>
      <w:jc w:val="right"/>
      <w:rPr>
        <w:rFonts w:eastAsiaTheme="minorEastAsia"/>
        <w:lang w:eastAsia="zh-CN"/>
      </w:rPr>
    </w:pPr>
    <w:r>
      <w:rPr>
        <w:rFonts w:eastAsia="Times New Roman"/>
        <w:caps/>
        <w:sz w:val="20"/>
        <w:szCs w:val="20"/>
        <w:lang w:val="fr-FR"/>
      </w:rPr>
      <w:t>CBD/COP/1</w:t>
    </w:r>
    <w:r w:rsidR="005A5159">
      <w:rPr>
        <w:rFonts w:eastAsiaTheme="minorEastAsia" w:hint="eastAsia"/>
        <w:caps/>
        <w:sz w:val="20"/>
        <w:szCs w:val="20"/>
        <w:lang w:val="fr-FR" w:eastAsia="zh-CN"/>
      </w:rPr>
      <w:t>7</w:t>
    </w:r>
    <w:r>
      <w:rPr>
        <w:rFonts w:eastAsia="Times New Roman"/>
        <w:caps/>
        <w:sz w:val="20"/>
        <w:szCs w:val="20"/>
        <w:lang w:val="fr-FR"/>
      </w:rPr>
      <w:t>/2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2042466648"/>
      <w:dataBinding w:prefixMappings="xmlns:ns0='http://purl.org/dc/elements/1.1/' xmlns:ns1='http://schemas.openxmlformats.org/package/2006/metadata/core-properties' " w:xpath="/ns1:coreProperties[1]/ns0:subject[1]" w:storeItemID="{6C3C8BC8-F283-45AE-878A-BAB7291924A1}"/>
      <w:text/>
    </w:sdtPr>
    <w:sdtContent>
      <w:p w14:paraId="6586CB85" w14:textId="1BFC9867" w:rsidR="0069395F" w:rsidRPr="00D654CF" w:rsidRDefault="0069395F" w:rsidP="007C4951">
        <w:pPr>
          <w:pStyle w:val="Header"/>
          <w:spacing w:after="240"/>
          <w:rPr>
            <w:szCs w:val="20"/>
          </w:rPr>
        </w:pPr>
        <w:r>
          <w:rPr>
            <w:rFonts w:hint="eastAsia"/>
            <w:szCs w:val="20"/>
            <w:lang w:eastAsia="zh-CN"/>
          </w:rPr>
          <w:t>CBD/COP/1</w:t>
        </w:r>
        <w:r w:rsidR="00851D7F">
          <w:rPr>
            <w:rFonts w:hint="eastAsia"/>
            <w:szCs w:val="20"/>
            <w:lang w:eastAsia="zh-CN"/>
          </w:rPr>
          <w:t>7</w:t>
        </w:r>
        <w:r>
          <w:rPr>
            <w:rFonts w:hint="eastAsia"/>
            <w:szCs w:val="20"/>
            <w:lang w:eastAsia="zh-CN"/>
          </w:rPr>
          <w:t>/2</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257629822"/>
      <w:dataBinding w:prefixMappings="xmlns:ns0='http://purl.org/dc/elements/1.1/' xmlns:ns1='http://schemas.openxmlformats.org/package/2006/metadata/core-properties' " w:xpath="/ns1:coreProperties[1]/ns0:subject[1]" w:storeItemID="{6C3C8BC8-F283-45AE-878A-BAB7291924A1}"/>
      <w:text/>
    </w:sdtPr>
    <w:sdtContent>
      <w:p w14:paraId="07D227FE" w14:textId="39F2C49B" w:rsidR="0069395F" w:rsidRPr="00D654CF" w:rsidRDefault="00851D7F" w:rsidP="007C4951">
        <w:pPr>
          <w:pStyle w:val="Header"/>
          <w:spacing w:after="240"/>
          <w:jc w:val="right"/>
        </w:pPr>
        <w:r>
          <w:t>CBD/COP/17/2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0006036E"/>
    <w:multiLevelType w:val="hybridMultilevel"/>
    <w:tmpl w:val="924A895C"/>
    <w:lvl w:ilvl="0" w:tplc="0C768266">
      <w:start w:val="3"/>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0893EEC"/>
    <w:multiLevelType w:val="hybridMultilevel"/>
    <w:tmpl w:val="3A4E4A8C"/>
    <w:lvl w:ilvl="0" w:tplc="07468218">
      <w:start w:val="8"/>
      <w:numFmt w:val="decimal"/>
      <w:lvlText w:val="%1."/>
      <w:lvlJc w:val="left"/>
      <w:pPr>
        <w:ind w:left="2189" w:hanging="360"/>
      </w:pPr>
      <w:rPr>
        <w:rFonts w:ascii="Times New Roman" w:eastAsia="KaiTi" w:hAnsi="Times New Roman" w:cs="Microsoft YaHei" w:hint="default"/>
      </w:rPr>
    </w:lvl>
    <w:lvl w:ilvl="1" w:tplc="3D545198">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3" w15:restartNumberingAfterBreak="0">
    <w:nsid w:val="00BF6055"/>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4" w15:restartNumberingAfterBreak="0">
    <w:nsid w:val="0325427D"/>
    <w:multiLevelType w:val="hybridMultilevel"/>
    <w:tmpl w:val="EED605BC"/>
    <w:lvl w:ilvl="0" w:tplc="A7922944">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B13A77"/>
    <w:multiLevelType w:val="hybridMultilevel"/>
    <w:tmpl w:val="09E8484C"/>
    <w:lvl w:ilvl="0" w:tplc="E71C9926">
      <w:start w:val="1"/>
      <w:numFmt w:val="japaneseCounting"/>
      <w:lvlText w:val="(%1)"/>
      <w:lvlJc w:val="left"/>
      <w:pPr>
        <w:ind w:left="2189" w:hanging="360"/>
      </w:pPr>
      <w:rPr>
        <w:rFonts w:hint="default"/>
        <w:color w:val="auto"/>
        <w:sz w:val="22"/>
      </w:rPr>
    </w:lvl>
    <w:lvl w:ilvl="1" w:tplc="FFFFFFFF">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6" w15:restartNumberingAfterBreak="0">
    <w:nsid w:val="0598477F"/>
    <w:multiLevelType w:val="hybridMultilevel"/>
    <w:tmpl w:val="AD8A379E"/>
    <w:lvl w:ilvl="0" w:tplc="410CBCAC">
      <w:start w:val="1"/>
      <w:numFmt w:val="lowerLetter"/>
      <w:lvlText w:val="(%1)"/>
      <w:lvlJc w:val="left"/>
      <w:pPr>
        <w:ind w:left="2271" w:hanging="570"/>
      </w:pPr>
      <w:rPr>
        <w:rFonts w:ascii="Times New Roman" w:hAnsi="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15:restartNumberingAfterBreak="0">
    <w:nsid w:val="075F7E10"/>
    <w:multiLevelType w:val="hybridMultilevel"/>
    <w:tmpl w:val="FFFFFFFF"/>
    <w:lvl w:ilvl="0" w:tplc="B7EC8F02">
      <w:start w:val="6"/>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07E04394"/>
    <w:multiLevelType w:val="hybridMultilevel"/>
    <w:tmpl w:val="93C67ACA"/>
    <w:lvl w:ilvl="0" w:tplc="24728D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833E83"/>
    <w:multiLevelType w:val="hybridMultilevel"/>
    <w:tmpl w:val="4BFC6D94"/>
    <w:lvl w:ilvl="0" w:tplc="8C24C75A">
      <w:start w:val="6"/>
      <w:numFmt w:val="decimal"/>
      <w:lvlText w:val="%1."/>
      <w:lvlJc w:val="left"/>
      <w:pPr>
        <w:ind w:left="2189" w:hanging="360"/>
      </w:pPr>
      <w:rPr>
        <w:rFonts w:eastAsia="KaiTi"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0" w15:restartNumberingAfterBreak="0">
    <w:nsid w:val="0ADC4A1F"/>
    <w:multiLevelType w:val="hybridMultilevel"/>
    <w:tmpl w:val="89D09182"/>
    <w:lvl w:ilvl="0" w:tplc="60448774">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B53108B"/>
    <w:multiLevelType w:val="hybridMultilevel"/>
    <w:tmpl w:val="8E524DE2"/>
    <w:lvl w:ilvl="0" w:tplc="E04E9E46">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067DC0"/>
    <w:multiLevelType w:val="hybridMultilevel"/>
    <w:tmpl w:val="50DEB06A"/>
    <w:lvl w:ilvl="0" w:tplc="80B64050">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C7B7478"/>
    <w:multiLevelType w:val="multilevel"/>
    <w:tmpl w:val="222A08B4"/>
    <w:numStyleLink w:val="ListCBD"/>
  </w:abstractNum>
  <w:abstractNum w:abstractNumId="14" w15:restartNumberingAfterBreak="0">
    <w:nsid w:val="0CE566D3"/>
    <w:multiLevelType w:val="hybridMultilevel"/>
    <w:tmpl w:val="14C2B146"/>
    <w:lvl w:ilvl="0" w:tplc="FFFFFFFF">
      <w:start w:val="1"/>
      <w:numFmt w:val="decimal"/>
      <w:lvlText w:val="%1."/>
      <w:lvlJc w:val="left"/>
      <w:pPr>
        <w:ind w:left="1699" w:hanging="360"/>
      </w:pPr>
    </w:lvl>
    <w:lvl w:ilvl="1" w:tplc="73A03074">
      <w:start w:val="1"/>
      <w:numFmt w:val="decimal"/>
      <w:lvlText w:val="%2"/>
      <w:lvlJc w:val="left"/>
      <w:pPr>
        <w:ind w:left="2700" w:hanging="360"/>
      </w:pPr>
      <w:rPr>
        <w:rFonts w:hint="default"/>
        <w:vertAlign w:val="baseline"/>
      </w:rPr>
    </w:lvl>
    <w:lvl w:ilvl="2" w:tplc="FFFFFFFF" w:tentative="1">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5" w15:restartNumberingAfterBreak="0">
    <w:nsid w:val="0F281728"/>
    <w:multiLevelType w:val="hybridMultilevel"/>
    <w:tmpl w:val="08F2791C"/>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F2F3BE8"/>
    <w:multiLevelType w:val="hybridMultilevel"/>
    <w:tmpl w:val="ED8CB5D2"/>
    <w:lvl w:ilvl="0" w:tplc="EE5829AC">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0FF3BB5"/>
    <w:multiLevelType w:val="hybridMultilevel"/>
    <w:tmpl w:val="BBC043BE"/>
    <w:lvl w:ilvl="0" w:tplc="978694C4">
      <w:start w:val="1"/>
      <w:numFmt w:val="lowerLetter"/>
      <w:lvlText w:val="(%1)"/>
      <w:lvlJc w:val="left"/>
      <w:pPr>
        <w:ind w:left="1812" w:hanging="266"/>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18" w15:restartNumberingAfterBreak="0">
    <w:nsid w:val="11DA13BE"/>
    <w:multiLevelType w:val="hybridMultilevel"/>
    <w:tmpl w:val="1AE40B08"/>
    <w:lvl w:ilvl="0" w:tplc="579C6FDA">
      <w:start w:val="1"/>
      <w:numFmt w:val="lowerLetter"/>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9"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69052C2"/>
    <w:multiLevelType w:val="hybridMultilevel"/>
    <w:tmpl w:val="F3FA6AEC"/>
    <w:lvl w:ilvl="0" w:tplc="F31C0AF6">
      <w:start w:val="1"/>
      <w:numFmt w:val="japaneseCounting"/>
      <w:lvlText w:val="(%1)"/>
      <w:lvlJc w:val="left"/>
      <w:pPr>
        <w:ind w:left="2160" w:hanging="720"/>
      </w:pPr>
      <w:rPr>
        <w:rFonts w:asci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17FA786D"/>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2" w15:restartNumberingAfterBreak="0">
    <w:nsid w:val="19AA47BF"/>
    <w:multiLevelType w:val="hybridMultilevel"/>
    <w:tmpl w:val="A2A04DE2"/>
    <w:lvl w:ilvl="0" w:tplc="66125618">
      <w:start w:val="1"/>
      <w:numFmt w:val="decimal"/>
      <w:lvlText w:val="%1."/>
      <w:lvlJc w:val="left"/>
      <w:pPr>
        <w:ind w:left="2189" w:hanging="360"/>
      </w:pPr>
      <w:rPr>
        <w:rFonts w:ascii="Times New Roman" w:hAnsi="Times New Roman" w:cs="Times New Roman" w:hint="default"/>
        <w:i w:val="0"/>
        <w:i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3" w15:restartNumberingAfterBreak="0">
    <w:nsid w:val="1D1F715D"/>
    <w:multiLevelType w:val="hybridMultilevel"/>
    <w:tmpl w:val="96D04C08"/>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4" w15:restartNumberingAfterBreak="0">
    <w:nsid w:val="1DB677B1"/>
    <w:multiLevelType w:val="hybridMultilevel"/>
    <w:tmpl w:val="6DD28F0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5" w15:restartNumberingAfterBreak="0">
    <w:nsid w:val="1DF45036"/>
    <w:multiLevelType w:val="hybridMultilevel"/>
    <w:tmpl w:val="E802219A"/>
    <w:lvl w:ilvl="0" w:tplc="174AE974">
      <w:start w:val="1"/>
      <w:numFmt w:val="decimal"/>
      <w:lvlText w:val="%1."/>
      <w:lvlJc w:val="left"/>
      <w:pPr>
        <w:ind w:left="2189" w:hanging="360"/>
      </w:pPr>
      <w:rPr>
        <w:rFonts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6"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F1F204C"/>
    <w:multiLevelType w:val="multilevel"/>
    <w:tmpl w:val="44CE049C"/>
    <w:lvl w:ilvl="0">
      <w:start w:val="1"/>
      <w:numFmt w:val="lowerLetter"/>
      <w:lvlText w:val="(%1)"/>
      <w:lvlJc w:val="left"/>
      <w:pPr>
        <w:ind w:left="568"/>
      </w:pPr>
      <w:rPr>
        <w:rFonts w:ascii="Times New Roman" w:eastAsiaTheme="minorEastAsia" w:hAnsi="Times New Roman" w:cs="Times New Roman"/>
        <w:b w:val="0"/>
        <w:bCs w:val="0"/>
        <w:i w:val="0"/>
        <w:iCs w:val="0"/>
        <w:color w:val="auto"/>
        <w:sz w:val="24"/>
        <w:szCs w:val="28"/>
        <w:lang w:val="en-GB"/>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28" w15:restartNumberingAfterBreak="0">
    <w:nsid w:val="1FB35EA3"/>
    <w:multiLevelType w:val="hybridMultilevel"/>
    <w:tmpl w:val="CE4E310C"/>
    <w:lvl w:ilvl="0" w:tplc="6EF638F4">
      <w:start w:val="1"/>
      <w:numFmt w:val="lowerLetter"/>
      <w:lvlText w:val="(%1)"/>
      <w:lvlJc w:val="left"/>
      <w:pPr>
        <w:ind w:left="1830" w:hanging="360"/>
      </w:pPr>
      <w:rPr>
        <w:rFonts w:hint="default"/>
        <w:color w:val="auto"/>
      </w:rPr>
    </w:lvl>
    <w:lvl w:ilvl="1" w:tplc="04090019">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29" w15:restartNumberingAfterBreak="0">
    <w:nsid w:val="211D7FA1"/>
    <w:multiLevelType w:val="hybridMultilevel"/>
    <w:tmpl w:val="CA32782E"/>
    <w:lvl w:ilvl="0" w:tplc="60844712">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0" w15:restartNumberingAfterBreak="0">
    <w:nsid w:val="212E10DE"/>
    <w:multiLevelType w:val="hybridMultilevel"/>
    <w:tmpl w:val="82BAC25E"/>
    <w:lvl w:ilvl="0" w:tplc="A93CF746">
      <w:start w:val="1"/>
      <w:numFmt w:val="decimal"/>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23AA751B"/>
    <w:multiLevelType w:val="hybridMultilevel"/>
    <w:tmpl w:val="9BCA24F0"/>
    <w:lvl w:ilvl="0" w:tplc="579C6FDA">
      <w:start w:val="1"/>
      <w:numFmt w:val="lowerLetter"/>
      <w:lvlText w:val="（%1）"/>
      <w:lvlJc w:val="left"/>
      <w:pPr>
        <w:ind w:left="2421" w:hanging="360"/>
      </w:pPr>
      <w:rPr>
        <w:rFonts w:hint="default"/>
      </w:rPr>
    </w:lvl>
    <w:lvl w:ilvl="1" w:tplc="04090019">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4" w15:restartNumberingAfterBreak="0">
    <w:nsid w:val="23BC156B"/>
    <w:multiLevelType w:val="hybridMultilevel"/>
    <w:tmpl w:val="E3802B4C"/>
    <w:lvl w:ilvl="0" w:tplc="79D8B170">
      <w:start w:val="10"/>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6" w15:restartNumberingAfterBreak="0">
    <w:nsid w:val="23E833C3"/>
    <w:multiLevelType w:val="hybridMultilevel"/>
    <w:tmpl w:val="DC869DC6"/>
    <w:lvl w:ilvl="0" w:tplc="42A07D3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7" w15:restartNumberingAfterBreak="0">
    <w:nsid w:val="24562064"/>
    <w:multiLevelType w:val="hybridMultilevel"/>
    <w:tmpl w:val="8334F714"/>
    <w:lvl w:ilvl="0" w:tplc="487AFD3A">
      <w:start w:val="1"/>
      <w:numFmt w:val="upperLetter"/>
      <w:lvlText w:val="%1."/>
      <w:lvlJc w:val="left"/>
      <w:pPr>
        <w:ind w:left="720" w:hanging="360"/>
      </w:pPr>
      <w:rPr>
        <w:rFonts w:ascii="Times New Roman" w:hAnsi="Times New Roman"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4BF6035"/>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39" w15:restartNumberingAfterBreak="0">
    <w:nsid w:val="24F03AC5"/>
    <w:multiLevelType w:val="hybridMultilevel"/>
    <w:tmpl w:val="0A8E369C"/>
    <w:lvl w:ilvl="0" w:tplc="10B0B2A8">
      <w:start w:val="1"/>
      <w:numFmt w:val="lowerLetter"/>
      <w:lvlText w:val="(%1)"/>
      <w:lvlJc w:val="left"/>
      <w:pPr>
        <w:ind w:left="2070" w:hanging="360"/>
      </w:pPr>
      <w:rPr>
        <w:rFonts w:hint="default"/>
      </w:rPr>
    </w:lvl>
    <w:lvl w:ilvl="1" w:tplc="FFFFFFFF">
      <w:start w:val="1"/>
      <w:numFmt w:val="lowerLetter"/>
      <w:lvlText w:val="（%2）"/>
      <w:lvlJc w:val="left"/>
      <w:pPr>
        <w:ind w:left="850" w:hanging="360"/>
      </w:pPr>
      <w:rPr>
        <w:rFonts w:hint="default"/>
      </w:rPr>
    </w:lvl>
    <w:lvl w:ilvl="2" w:tplc="FFFFFFFF">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0" w15:restartNumberingAfterBreak="0">
    <w:nsid w:val="25003A11"/>
    <w:multiLevelType w:val="hybridMultilevel"/>
    <w:tmpl w:val="DD0A4AB4"/>
    <w:lvl w:ilvl="0" w:tplc="857A439E">
      <w:start w:val="1"/>
      <w:numFmt w:val="ideograph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26B52F14"/>
    <w:multiLevelType w:val="hybridMultilevel"/>
    <w:tmpl w:val="A08A7FFC"/>
    <w:lvl w:ilvl="0" w:tplc="6EF638F4">
      <w:start w:val="1"/>
      <w:numFmt w:val="lowerLetter"/>
      <w:lvlText w:val="(%1)"/>
      <w:lvlJc w:val="left"/>
      <w:pPr>
        <w:ind w:left="2189" w:hanging="360"/>
      </w:pPr>
      <w:rPr>
        <w:rFonts w:hint="default"/>
        <w:color w:val="auto"/>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4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2DC10563"/>
    <w:multiLevelType w:val="hybridMultilevel"/>
    <w:tmpl w:val="C9A20B18"/>
    <w:lvl w:ilvl="0" w:tplc="3E720F90">
      <w:start w:val="6"/>
      <w:numFmt w:val="decimal"/>
      <w:lvlText w:val="%1."/>
      <w:lvlJc w:val="left"/>
      <w:pPr>
        <w:ind w:left="2189"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570D81"/>
    <w:multiLevelType w:val="hybridMultilevel"/>
    <w:tmpl w:val="7E32CE50"/>
    <w:lvl w:ilvl="0" w:tplc="99E43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2F87155E"/>
    <w:multiLevelType w:val="hybridMultilevel"/>
    <w:tmpl w:val="85F8E44C"/>
    <w:lvl w:ilvl="0" w:tplc="D614425C">
      <w:start w:val="1"/>
      <w:numFmt w:val="chineseCountingThousand"/>
      <w:lvlText w:val="(%1)"/>
      <w:lvlJc w:val="left"/>
      <w:pPr>
        <w:ind w:left="1858" w:hanging="360"/>
      </w:pPr>
      <w:rPr>
        <w:rFonts w:eastAsia="SimSun" w:hint="default"/>
        <w:color w:val="auto"/>
      </w:r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47" w15:restartNumberingAfterBreak="0">
    <w:nsid w:val="31745E35"/>
    <w:multiLevelType w:val="hybridMultilevel"/>
    <w:tmpl w:val="2C76F86C"/>
    <w:lvl w:ilvl="0" w:tplc="70C49254">
      <w:start w:val="1"/>
      <w:numFmt w:val="lowerLetter"/>
      <w:lvlText w:val="(%1)"/>
      <w:lvlJc w:val="left"/>
      <w:pPr>
        <w:ind w:left="1829" w:hanging="360"/>
      </w:pPr>
      <w:rPr>
        <w:rFonts w:hint="default"/>
      </w:rPr>
    </w:lvl>
    <w:lvl w:ilvl="1" w:tplc="D8B08A4E">
      <w:start w:val="1"/>
      <w:numFmt w:val="japaneseCounting"/>
      <w:lvlText w:val="(%2)"/>
      <w:lvlJc w:val="left"/>
      <w:pPr>
        <w:ind w:left="2981" w:hanging="792"/>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48" w15:restartNumberingAfterBreak="0">
    <w:nsid w:val="31E142EB"/>
    <w:multiLevelType w:val="hybridMultilevel"/>
    <w:tmpl w:val="07A6A4EA"/>
    <w:lvl w:ilvl="0" w:tplc="FFFFFFFF">
      <w:start w:val="1"/>
      <w:numFmt w:val="lowerLetter"/>
      <w:lvlText w:val="（%1）"/>
      <w:lvlJc w:val="left"/>
      <w:pPr>
        <w:ind w:left="1210" w:hanging="360"/>
      </w:pPr>
      <w:rPr>
        <w:rFonts w:hint="default"/>
      </w:rPr>
    </w:lvl>
    <w:lvl w:ilvl="1" w:tplc="10B0B2A8">
      <w:start w:val="1"/>
      <w:numFmt w:val="lowerLetter"/>
      <w:lvlText w:val="(%2)"/>
      <w:lvlJc w:val="left"/>
      <w:pPr>
        <w:ind w:left="2070" w:hanging="360"/>
      </w:pPr>
      <w:rPr>
        <w:rFonts w:hint="default"/>
      </w:rPr>
    </w:lvl>
    <w:lvl w:ilvl="2" w:tplc="13063D70">
      <w:start w:val="15"/>
      <w:numFmt w:val="decimal"/>
      <w:lvlText w:val="%3."/>
      <w:lvlJc w:val="left"/>
      <w:pPr>
        <w:ind w:left="2830" w:hanging="360"/>
      </w:pPr>
      <w:rPr>
        <w:rFonts w:eastAsia="KaiTi" w:hint="default"/>
      </w:r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9" w15:restartNumberingAfterBreak="0">
    <w:nsid w:val="322F77F3"/>
    <w:multiLevelType w:val="hybridMultilevel"/>
    <w:tmpl w:val="FFFFFFFF"/>
    <w:lvl w:ilvl="0" w:tplc="AEB005AC">
      <w:start w:val="14"/>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326A3A04"/>
    <w:multiLevelType w:val="hybridMultilevel"/>
    <w:tmpl w:val="6AE684B8"/>
    <w:lvl w:ilvl="0" w:tplc="E2AED6A8">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1" w15:restartNumberingAfterBreak="0">
    <w:nsid w:val="33A32974"/>
    <w:multiLevelType w:val="hybridMultilevel"/>
    <w:tmpl w:val="DEBC7316"/>
    <w:lvl w:ilvl="0" w:tplc="1009000F">
      <w:start w:val="1"/>
      <w:numFmt w:val="decimal"/>
      <w:lvlText w:val="%1."/>
      <w:lvlJc w:val="left"/>
      <w:pPr>
        <w:ind w:left="1440" w:hanging="360"/>
      </w:pPr>
      <w:rPr>
        <w:rFonts w:hint="default"/>
        <w:b w:val="0"/>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35401DE8"/>
    <w:multiLevelType w:val="hybridMultilevel"/>
    <w:tmpl w:val="F9E6960E"/>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3" w15:restartNumberingAfterBreak="0">
    <w:nsid w:val="38083BDE"/>
    <w:multiLevelType w:val="hybridMultilevel"/>
    <w:tmpl w:val="973C7A88"/>
    <w:lvl w:ilvl="0" w:tplc="39D02AC0">
      <w:start w:val="1"/>
      <w:numFmt w:val="lowerLetter"/>
      <w:lvlText w:val="(%1)"/>
      <w:lvlJc w:val="left"/>
      <w:pPr>
        <w:ind w:left="1904" w:hanging="375"/>
      </w:pPr>
      <w:rPr>
        <w:rFonts w:ascii="Times New Roman" w:hAnsi="Times New Roman" w:cs="Times New Roman" w:hint="default"/>
        <w:b w:val="0"/>
        <w:bCs w:val="0"/>
        <w:color w:val="auto"/>
        <w:sz w:val="24"/>
        <w:szCs w:val="24"/>
      </w:rPr>
    </w:lvl>
    <w:lvl w:ilvl="1" w:tplc="04090019" w:tentative="1">
      <w:start w:val="1"/>
      <w:numFmt w:val="lowerLetter"/>
      <w:lvlText w:val="%2."/>
      <w:lvlJc w:val="left"/>
      <w:pPr>
        <w:ind w:left="2609" w:hanging="360"/>
      </w:pPr>
    </w:lvl>
    <w:lvl w:ilvl="2" w:tplc="0409001B" w:tentative="1">
      <w:start w:val="1"/>
      <w:numFmt w:val="lowerRoman"/>
      <w:lvlText w:val="%3."/>
      <w:lvlJc w:val="right"/>
      <w:pPr>
        <w:ind w:left="3329" w:hanging="180"/>
      </w:pPr>
    </w:lvl>
    <w:lvl w:ilvl="3" w:tplc="0409000F" w:tentative="1">
      <w:start w:val="1"/>
      <w:numFmt w:val="decimal"/>
      <w:lvlText w:val="%4."/>
      <w:lvlJc w:val="left"/>
      <w:pPr>
        <w:ind w:left="4049" w:hanging="360"/>
      </w:pPr>
    </w:lvl>
    <w:lvl w:ilvl="4" w:tplc="04090019" w:tentative="1">
      <w:start w:val="1"/>
      <w:numFmt w:val="lowerLetter"/>
      <w:lvlText w:val="%5."/>
      <w:lvlJc w:val="left"/>
      <w:pPr>
        <w:ind w:left="4769" w:hanging="360"/>
      </w:pPr>
    </w:lvl>
    <w:lvl w:ilvl="5" w:tplc="0409001B" w:tentative="1">
      <w:start w:val="1"/>
      <w:numFmt w:val="lowerRoman"/>
      <w:lvlText w:val="%6."/>
      <w:lvlJc w:val="right"/>
      <w:pPr>
        <w:ind w:left="5489" w:hanging="180"/>
      </w:pPr>
    </w:lvl>
    <w:lvl w:ilvl="6" w:tplc="0409000F" w:tentative="1">
      <w:start w:val="1"/>
      <w:numFmt w:val="decimal"/>
      <w:lvlText w:val="%7."/>
      <w:lvlJc w:val="left"/>
      <w:pPr>
        <w:ind w:left="6209" w:hanging="360"/>
      </w:pPr>
    </w:lvl>
    <w:lvl w:ilvl="7" w:tplc="04090019" w:tentative="1">
      <w:start w:val="1"/>
      <w:numFmt w:val="lowerLetter"/>
      <w:lvlText w:val="%8."/>
      <w:lvlJc w:val="left"/>
      <w:pPr>
        <w:ind w:left="6929" w:hanging="360"/>
      </w:pPr>
    </w:lvl>
    <w:lvl w:ilvl="8" w:tplc="0409001B" w:tentative="1">
      <w:start w:val="1"/>
      <w:numFmt w:val="lowerRoman"/>
      <w:lvlText w:val="%9."/>
      <w:lvlJc w:val="right"/>
      <w:pPr>
        <w:ind w:left="7649" w:hanging="180"/>
      </w:pPr>
    </w:lvl>
  </w:abstractNum>
  <w:abstractNum w:abstractNumId="54" w15:restartNumberingAfterBreak="0">
    <w:nsid w:val="387E7BA3"/>
    <w:multiLevelType w:val="hybridMultilevel"/>
    <w:tmpl w:val="0A62B91E"/>
    <w:lvl w:ilvl="0" w:tplc="233AC6D6">
      <w:start w:val="3"/>
      <w:numFmt w:val="decimal"/>
      <w:lvlText w:val="%1."/>
      <w:lvlJc w:val="left"/>
      <w:pPr>
        <w:ind w:left="1829" w:hanging="360"/>
      </w:pPr>
      <w:rPr>
        <w:rFonts w:ascii="Times New Roman" w:eastAsia="KaiTi" w:hAnsi="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55" w15:restartNumberingAfterBreak="0">
    <w:nsid w:val="3AD24641"/>
    <w:multiLevelType w:val="hybridMultilevel"/>
    <w:tmpl w:val="335CA532"/>
    <w:styleLink w:val="CurrentList51"/>
    <w:lvl w:ilvl="0" w:tplc="185CEC3A">
      <w:start w:val="1"/>
      <w:numFmt w:val="decimal"/>
      <w:pStyle w:val="heading2notforTOC"/>
      <w:lvlText w:val="%1."/>
      <w:lvlJc w:val="left"/>
      <w:pPr>
        <w:ind w:left="1080" w:hanging="720"/>
      </w:pPr>
      <w:rPr>
        <w:rFonts w:hint="default"/>
      </w:rPr>
    </w:lvl>
    <w:lvl w:ilvl="1" w:tplc="579C6FDA">
      <w:start w:val="1"/>
      <w:numFmt w:val="lowerLetter"/>
      <w:lvlText w:val="（%2）"/>
      <w:lvlJc w:val="left"/>
      <w:pPr>
        <w:ind w:left="2189"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AED4DC4"/>
    <w:multiLevelType w:val="hybridMultilevel"/>
    <w:tmpl w:val="1838776A"/>
    <w:lvl w:ilvl="0" w:tplc="0AF48ABE">
      <w:start w:val="1"/>
      <w:numFmt w:val="decimal"/>
      <w:lvlText w:val="%1."/>
      <w:lvlJc w:val="left"/>
      <w:pPr>
        <w:ind w:left="2264" w:hanging="360"/>
      </w:pPr>
      <w:rPr>
        <w:rFonts w:hint="default"/>
      </w:rPr>
    </w:lvl>
    <w:lvl w:ilvl="1" w:tplc="04090019" w:tentative="1">
      <w:start w:val="1"/>
      <w:numFmt w:val="lowerLetter"/>
      <w:lvlText w:val="%2."/>
      <w:lvlJc w:val="left"/>
      <w:pPr>
        <w:ind w:left="2984" w:hanging="360"/>
      </w:pPr>
    </w:lvl>
    <w:lvl w:ilvl="2" w:tplc="0409001B" w:tentative="1">
      <w:start w:val="1"/>
      <w:numFmt w:val="lowerRoman"/>
      <w:lvlText w:val="%3."/>
      <w:lvlJc w:val="right"/>
      <w:pPr>
        <w:ind w:left="3704" w:hanging="180"/>
      </w:pPr>
    </w:lvl>
    <w:lvl w:ilvl="3" w:tplc="0409000F" w:tentative="1">
      <w:start w:val="1"/>
      <w:numFmt w:val="decimal"/>
      <w:lvlText w:val="%4."/>
      <w:lvlJc w:val="left"/>
      <w:pPr>
        <w:ind w:left="4424" w:hanging="360"/>
      </w:pPr>
    </w:lvl>
    <w:lvl w:ilvl="4" w:tplc="04090019" w:tentative="1">
      <w:start w:val="1"/>
      <w:numFmt w:val="lowerLetter"/>
      <w:lvlText w:val="%5."/>
      <w:lvlJc w:val="left"/>
      <w:pPr>
        <w:ind w:left="5144" w:hanging="360"/>
      </w:pPr>
    </w:lvl>
    <w:lvl w:ilvl="5" w:tplc="0409001B" w:tentative="1">
      <w:start w:val="1"/>
      <w:numFmt w:val="lowerRoman"/>
      <w:lvlText w:val="%6."/>
      <w:lvlJc w:val="right"/>
      <w:pPr>
        <w:ind w:left="5864" w:hanging="180"/>
      </w:pPr>
    </w:lvl>
    <w:lvl w:ilvl="6" w:tplc="0409000F" w:tentative="1">
      <w:start w:val="1"/>
      <w:numFmt w:val="decimal"/>
      <w:lvlText w:val="%7."/>
      <w:lvlJc w:val="left"/>
      <w:pPr>
        <w:ind w:left="6584" w:hanging="360"/>
      </w:pPr>
    </w:lvl>
    <w:lvl w:ilvl="7" w:tplc="04090019" w:tentative="1">
      <w:start w:val="1"/>
      <w:numFmt w:val="lowerLetter"/>
      <w:lvlText w:val="%8."/>
      <w:lvlJc w:val="left"/>
      <w:pPr>
        <w:ind w:left="7304" w:hanging="360"/>
      </w:pPr>
    </w:lvl>
    <w:lvl w:ilvl="8" w:tplc="0409001B" w:tentative="1">
      <w:start w:val="1"/>
      <w:numFmt w:val="lowerRoman"/>
      <w:lvlText w:val="%9."/>
      <w:lvlJc w:val="right"/>
      <w:pPr>
        <w:ind w:left="8024" w:hanging="180"/>
      </w:pPr>
    </w:lvl>
  </w:abstractNum>
  <w:abstractNum w:abstractNumId="57" w15:restartNumberingAfterBreak="0">
    <w:nsid w:val="3BF60975"/>
    <w:multiLevelType w:val="hybridMultilevel"/>
    <w:tmpl w:val="045A28C0"/>
    <w:lvl w:ilvl="0" w:tplc="D15435FA">
      <w:start w:val="1"/>
      <w:numFmt w:val="japaneseCounting"/>
      <w:lvlText w:val="(%1)"/>
      <w:lvlJc w:val="left"/>
      <w:pPr>
        <w:ind w:left="2189" w:hanging="360"/>
      </w:pPr>
      <w:rPr>
        <w:rFonts w:hint="default"/>
        <w:sz w:val="22"/>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58"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0" w15:restartNumberingAfterBreak="0">
    <w:nsid w:val="3D50797C"/>
    <w:multiLevelType w:val="hybridMultilevel"/>
    <w:tmpl w:val="CC208CF2"/>
    <w:lvl w:ilvl="0" w:tplc="C5B08396">
      <w:start w:val="1"/>
      <w:numFmt w:val="chineseCountingThousand"/>
      <w:lvlText w:val="（%1）"/>
      <w:lvlJc w:val="left"/>
      <w:pPr>
        <w:ind w:left="2189" w:hanging="360"/>
      </w:pPr>
      <w:rPr>
        <w:rFonts w:eastAsia="Malgun Gothic" w:hint="default"/>
        <w:color w:val="auto"/>
        <w:sz w:val="2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61" w15:restartNumberingAfterBreak="0">
    <w:nsid w:val="3F32229B"/>
    <w:multiLevelType w:val="hybridMultilevel"/>
    <w:tmpl w:val="E1A8A6C0"/>
    <w:lvl w:ilvl="0" w:tplc="7B3E9A2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5" w15:restartNumberingAfterBreak="0">
    <w:nsid w:val="421B4B2D"/>
    <w:multiLevelType w:val="hybridMultilevel"/>
    <w:tmpl w:val="F9224EA8"/>
    <w:lvl w:ilvl="0" w:tplc="032E78B4">
      <w:start w:val="2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42F318B2"/>
    <w:multiLevelType w:val="hybridMultilevel"/>
    <w:tmpl w:val="1F6247CE"/>
    <w:lvl w:ilvl="0" w:tplc="A93CF746">
      <w:start w:val="1"/>
      <w:numFmt w:val="decimal"/>
      <w:lvlText w:val="%1."/>
      <w:lvlJc w:val="left"/>
      <w:pPr>
        <w:ind w:left="2189" w:hanging="360"/>
      </w:pPr>
      <w:rPr>
        <w:rFonts w:hint="eastAsia"/>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67" w15:restartNumberingAfterBreak="0">
    <w:nsid w:val="4303093E"/>
    <w:multiLevelType w:val="hybridMultilevel"/>
    <w:tmpl w:val="5614A7D2"/>
    <w:lvl w:ilvl="0" w:tplc="0E541BC4">
      <w:start w:val="1"/>
      <w:numFmt w:val="decimal"/>
      <w:lvlText w:val="%1."/>
      <w:lvlJc w:val="left"/>
      <w:pPr>
        <w:ind w:left="1689" w:hanging="555"/>
      </w:pPr>
      <w:rPr>
        <w:rFonts w:ascii="Times New Roman" w:eastAsia="KaiTi" w:hAnsi="Times New Roman" w:cs="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8"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9" w15:restartNumberingAfterBreak="0">
    <w:nsid w:val="48D97C14"/>
    <w:multiLevelType w:val="hybridMultilevel"/>
    <w:tmpl w:val="34DC47BE"/>
    <w:lvl w:ilvl="0" w:tplc="7B3E9A2A">
      <w:start w:val="1"/>
      <w:numFmt w:val="lowerLetter"/>
      <w:lvlText w:val="(%1)"/>
      <w:lvlJc w:val="left"/>
      <w:pPr>
        <w:ind w:left="1440" w:hanging="360"/>
      </w:pPr>
      <w:rPr>
        <w:rFonts w:hint="default"/>
        <w:b w:val="0"/>
        <w:sz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49475EA0"/>
    <w:multiLevelType w:val="hybridMultilevel"/>
    <w:tmpl w:val="55BED9AC"/>
    <w:lvl w:ilvl="0" w:tplc="FC2840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98B1F4E"/>
    <w:multiLevelType w:val="hybridMultilevel"/>
    <w:tmpl w:val="ABD20CC2"/>
    <w:lvl w:ilvl="0" w:tplc="18442A94">
      <w:start w:val="6"/>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2" w15:restartNumberingAfterBreak="0">
    <w:nsid w:val="499D5F66"/>
    <w:multiLevelType w:val="multilevel"/>
    <w:tmpl w:val="8758E35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3" w15:restartNumberingAfterBreak="0">
    <w:nsid w:val="4B7D3ABF"/>
    <w:multiLevelType w:val="hybridMultilevel"/>
    <w:tmpl w:val="EC867860"/>
    <w:lvl w:ilvl="0" w:tplc="174AE974">
      <w:start w:val="1"/>
      <w:numFmt w:val="decimal"/>
      <w:lvlText w:val="%1."/>
      <w:lvlJc w:val="left"/>
      <w:pPr>
        <w:ind w:left="723" w:hanging="360"/>
      </w:pPr>
      <w:rPr>
        <w:rFonts w:hint="default"/>
      </w:rPr>
    </w:lvl>
    <w:lvl w:ilvl="1" w:tplc="04090019">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74" w15:restartNumberingAfterBreak="0">
    <w:nsid w:val="4C360401"/>
    <w:multiLevelType w:val="hybridMultilevel"/>
    <w:tmpl w:val="2AEADFDC"/>
    <w:lvl w:ilvl="0" w:tplc="F05A315E">
      <w:start w:val="7"/>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75" w15:restartNumberingAfterBreak="0">
    <w:nsid w:val="4CD26803"/>
    <w:multiLevelType w:val="hybridMultilevel"/>
    <w:tmpl w:val="2CB22F2C"/>
    <w:lvl w:ilvl="0" w:tplc="24728DC4">
      <w:start w:val="1"/>
      <w:numFmt w:val="lowerLetter"/>
      <w:lvlText w:val="(%1)"/>
      <w:lvlJc w:val="left"/>
      <w:pPr>
        <w:ind w:left="720" w:hanging="360"/>
      </w:pPr>
      <w:rPr>
        <w:rFonts w:hint="default"/>
      </w:rPr>
    </w:lvl>
    <w:lvl w:ilvl="1" w:tplc="12EADE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7" w15:restartNumberingAfterBreak="0">
    <w:nsid w:val="4EE601FB"/>
    <w:multiLevelType w:val="hybridMultilevel"/>
    <w:tmpl w:val="C054FBBC"/>
    <w:lvl w:ilvl="0" w:tplc="F37ECE2A">
      <w:start w:val="1"/>
      <w:numFmt w:val="lowerLetter"/>
      <w:lvlText w:val="(%1)"/>
      <w:lvlJc w:val="left"/>
      <w:pPr>
        <w:ind w:left="1906" w:hanging="360"/>
      </w:pPr>
      <w:rPr>
        <w:rFonts w:hint="default"/>
      </w:rPr>
    </w:lvl>
    <w:lvl w:ilvl="1" w:tplc="04090019" w:tentative="1">
      <w:start w:val="1"/>
      <w:numFmt w:val="lowerLetter"/>
      <w:lvlText w:val="%2."/>
      <w:lvlJc w:val="left"/>
      <w:pPr>
        <w:ind w:left="2626" w:hanging="360"/>
      </w:pPr>
    </w:lvl>
    <w:lvl w:ilvl="2" w:tplc="0409001B" w:tentative="1">
      <w:start w:val="1"/>
      <w:numFmt w:val="lowerRoman"/>
      <w:lvlText w:val="%3."/>
      <w:lvlJc w:val="right"/>
      <w:pPr>
        <w:ind w:left="3346" w:hanging="180"/>
      </w:pPr>
    </w:lvl>
    <w:lvl w:ilvl="3" w:tplc="0409000F" w:tentative="1">
      <w:start w:val="1"/>
      <w:numFmt w:val="decimal"/>
      <w:lvlText w:val="%4."/>
      <w:lvlJc w:val="left"/>
      <w:pPr>
        <w:ind w:left="4066" w:hanging="360"/>
      </w:pPr>
    </w:lvl>
    <w:lvl w:ilvl="4" w:tplc="04090019" w:tentative="1">
      <w:start w:val="1"/>
      <w:numFmt w:val="lowerLetter"/>
      <w:lvlText w:val="%5."/>
      <w:lvlJc w:val="left"/>
      <w:pPr>
        <w:ind w:left="4786" w:hanging="360"/>
      </w:pPr>
    </w:lvl>
    <w:lvl w:ilvl="5" w:tplc="0409001B" w:tentative="1">
      <w:start w:val="1"/>
      <w:numFmt w:val="lowerRoman"/>
      <w:lvlText w:val="%6."/>
      <w:lvlJc w:val="right"/>
      <w:pPr>
        <w:ind w:left="5506" w:hanging="180"/>
      </w:pPr>
    </w:lvl>
    <w:lvl w:ilvl="6" w:tplc="0409000F" w:tentative="1">
      <w:start w:val="1"/>
      <w:numFmt w:val="decimal"/>
      <w:lvlText w:val="%7."/>
      <w:lvlJc w:val="left"/>
      <w:pPr>
        <w:ind w:left="6226" w:hanging="360"/>
      </w:pPr>
    </w:lvl>
    <w:lvl w:ilvl="7" w:tplc="04090019" w:tentative="1">
      <w:start w:val="1"/>
      <w:numFmt w:val="lowerLetter"/>
      <w:lvlText w:val="%8."/>
      <w:lvlJc w:val="left"/>
      <w:pPr>
        <w:ind w:left="6946" w:hanging="360"/>
      </w:pPr>
    </w:lvl>
    <w:lvl w:ilvl="8" w:tplc="0409001B" w:tentative="1">
      <w:start w:val="1"/>
      <w:numFmt w:val="lowerRoman"/>
      <w:lvlText w:val="%9."/>
      <w:lvlJc w:val="right"/>
      <w:pPr>
        <w:ind w:left="7666" w:hanging="180"/>
      </w:pPr>
    </w:lvl>
  </w:abstractNum>
  <w:abstractNum w:abstractNumId="78" w15:restartNumberingAfterBreak="0">
    <w:nsid w:val="4F761D74"/>
    <w:multiLevelType w:val="hybridMultilevel"/>
    <w:tmpl w:val="2AB4C758"/>
    <w:lvl w:ilvl="0" w:tplc="93466DF8">
      <w:start w:val="19"/>
      <w:numFmt w:val="decimal"/>
      <w:lvlText w:val="%1."/>
      <w:lvlJc w:val="left"/>
      <w:pPr>
        <w:ind w:left="1829" w:hanging="360"/>
      </w:pPr>
      <w:rPr>
        <w:rFonts w:ascii="KaiTi" w:eastAsia="KaiTi" w:hAnsi="KaiTi"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79" w15:restartNumberingAfterBreak="0">
    <w:nsid w:val="4FAE19E0"/>
    <w:multiLevelType w:val="hybridMultilevel"/>
    <w:tmpl w:val="75A0FAAC"/>
    <w:lvl w:ilvl="0" w:tplc="FFFFFFFF">
      <w:start w:val="1"/>
      <w:numFmt w:val="lowerLetter"/>
      <w:lvlText w:val="（%1）"/>
      <w:lvlJc w:val="left"/>
      <w:pPr>
        <w:ind w:left="2189" w:hanging="360"/>
      </w:pPr>
      <w:rPr>
        <w:rFonts w:hint="default"/>
      </w:rPr>
    </w:lvl>
    <w:lvl w:ilvl="1" w:tplc="579C6FDA">
      <w:start w:val="1"/>
      <w:numFmt w:val="lowerLetter"/>
      <w:lvlText w:val="（%2）"/>
      <w:lvlJc w:val="left"/>
      <w:pPr>
        <w:ind w:left="2189" w:hanging="360"/>
      </w:pPr>
      <w:rPr>
        <w:rFonts w:hint="default"/>
      </w:r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8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1" w15:restartNumberingAfterBreak="0">
    <w:nsid w:val="52171035"/>
    <w:multiLevelType w:val="hybridMultilevel"/>
    <w:tmpl w:val="858813E4"/>
    <w:lvl w:ilvl="0" w:tplc="174AE974">
      <w:start w:val="1"/>
      <w:numFmt w:val="decimal"/>
      <w:lvlText w:val="%1."/>
      <w:lvlJc w:val="left"/>
      <w:pPr>
        <w:ind w:left="720" w:hanging="360"/>
      </w:pPr>
      <w:rPr>
        <w:rFonts w:hint="default"/>
      </w:rPr>
    </w:lvl>
    <w:lvl w:ilvl="1" w:tplc="5DA4B3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2745FF1"/>
    <w:multiLevelType w:val="hybridMultilevel"/>
    <w:tmpl w:val="75D4E0E2"/>
    <w:lvl w:ilvl="0" w:tplc="985ED0A8">
      <w:start w:val="1"/>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83" w15:restartNumberingAfterBreak="0">
    <w:nsid w:val="52ED1A1B"/>
    <w:multiLevelType w:val="hybridMultilevel"/>
    <w:tmpl w:val="C08415BC"/>
    <w:lvl w:ilvl="0" w:tplc="0F58E28E">
      <w:start w:val="1"/>
      <w:numFmt w:val="decimal"/>
      <w:lvlText w:val="%1."/>
      <w:lvlJc w:val="left"/>
      <w:pPr>
        <w:ind w:left="1210" w:hanging="360"/>
      </w:pPr>
      <w:rPr>
        <w:rFonts w:ascii="Times New Roman" w:hAnsi="Times New Roman" w:cs="Times New Roman" w:hint="default"/>
        <w:sz w:val="24"/>
        <w:szCs w:val="24"/>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4"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85" w15:restartNumberingAfterBreak="0">
    <w:nsid w:val="55BC668B"/>
    <w:multiLevelType w:val="hybridMultilevel"/>
    <w:tmpl w:val="6510779C"/>
    <w:lvl w:ilvl="0" w:tplc="85163050">
      <w:start w:val="5"/>
      <w:numFmt w:val="lowerLetter"/>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7B20502"/>
    <w:multiLevelType w:val="multilevel"/>
    <w:tmpl w:val="D1E4A60C"/>
    <w:lvl w:ilvl="0">
      <w:start w:val="1"/>
      <w:numFmt w:val="upperRoman"/>
      <w:lvlText w:val="%1."/>
      <w:lvlJc w:val="left"/>
      <w:pPr>
        <w:tabs>
          <w:tab w:val="num" w:pos="567"/>
        </w:tabs>
        <w:ind w:left="567" w:hanging="567"/>
      </w:pPr>
      <w:rPr>
        <w:rFonts w:ascii="Times New Roman" w:hAnsi="Times New Roman" w:hint="default"/>
        <w:sz w:val="28"/>
      </w:rPr>
    </w:lvl>
    <w:lvl w:ilvl="1">
      <w:start w:val="1"/>
      <w:numFmt w:val="lowerLetter"/>
      <w:lvlText w:val="（%2）"/>
      <w:lvlJc w:val="left"/>
      <w:pPr>
        <w:ind w:left="2189" w:hanging="360"/>
      </w:pPr>
      <w:rPr>
        <w:rFonts w:hint="default"/>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7FC3723"/>
    <w:multiLevelType w:val="hybridMultilevel"/>
    <w:tmpl w:val="E9EED598"/>
    <w:lvl w:ilvl="0" w:tplc="174AE974">
      <w:start w:val="1"/>
      <w:numFmt w:val="decimal"/>
      <w:lvlText w:val="%1."/>
      <w:lvlJc w:val="left"/>
      <w:pPr>
        <w:ind w:left="1699" w:hanging="360"/>
      </w:pPr>
      <w:rPr>
        <w:rFonts w:hint="default"/>
      </w:rPr>
    </w:lvl>
    <w:lvl w:ilvl="1" w:tplc="EA1E3D04">
      <w:start w:val="1"/>
      <w:numFmt w:val="lowerLetter"/>
      <w:lvlText w:val="(%2)"/>
      <w:lvlJc w:val="left"/>
      <w:pPr>
        <w:ind w:left="2556" w:hanging="497"/>
      </w:pPr>
      <w:rPr>
        <w:rFonts w:hint="default"/>
      </w:r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8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9" w15:restartNumberingAfterBreak="0">
    <w:nsid w:val="593A4820"/>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0"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1" w15:restartNumberingAfterBreak="0">
    <w:nsid w:val="59E20B7B"/>
    <w:multiLevelType w:val="hybridMultilevel"/>
    <w:tmpl w:val="A50A05EC"/>
    <w:lvl w:ilvl="0" w:tplc="782A6812">
      <w:start w:val="1"/>
      <w:numFmt w:val="decimal"/>
      <w:lvlText w:val="%1."/>
      <w:lvlJc w:val="left"/>
      <w:pPr>
        <w:ind w:left="1350" w:hanging="360"/>
      </w:pPr>
      <w:rPr>
        <w:rFonts w:hint="default"/>
        <w:sz w:val="24"/>
        <w:szCs w:val="24"/>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2"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93"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4" w15:restartNumberingAfterBreak="0">
    <w:nsid w:val="5C8F337E"/>
    <w:multiLevelType w:val="multilevel"/>
    <w:tmpl w:val="222A08B4"/>
    <w:numStyleLink w:val="ListCBD"/>
  </w:abstractNum>
  <w:abstractNum w:abstractNumId="95" w15:restartNumberingAfterBreak="0">
    <w:nsid w:val="5D4E478E"/>
    <w:multiLevelType w:val="multilevel"/>
    <w:tmpl w:val="0CDC964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6" w15:restartNumberingAfterBreak="0">
    <w:nsid w:val="5D943BEE"/>
    <w:multiLevelType w:val="multilevel"/>
    <w:tmpl w:val="7B78139E"/>
    <w:lvl w:ilvl="0">
      <w:start w:val="14"/>
      <w:numFmt w:val="decimal"/>
      <w:lvlText w:val="%1."/>
      <w:lvlJc w:val="left"/>
      <w:pPr>
        <w:ind w:left="568"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cs="Times New Roman" w:hint="default"/>
        <w:b w:val="0"/>
        <w:i w:val="0"/>
        <w:sz w:val="24"/>
        <w:szCs w:val="28"/>
      </w:rPr>
    </w:lvl>
    <w:lvl w:ilvl="2">
      <w:start w:val="1"/>
      <w:numFmt w:val="koreanDigital2"/>
      <w:lvlText w:val="(%3)"/>
      <w:lvlJc w:val="left"/>
      <w:pPr>
        <w:tabs>
          <w:tab w:val="num" w:pos="0"/>
        </w:tabs>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7" w15:restartNumberingAfterBreak="0">
    <w:nsid w:val="5F3D5FF3"/>
    <w:multiLevelType w:val="hybridMultilevel"/>
    <w:tmpl w:val="68BA477C"/>
    <w:lvl w:ilvl="0" w:tplc="FBB2A84A">
      <w:start w:val="35"/>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0055BBE"/>
    <w:multiLevelType w:val="hybridMultilevel"/>
    <w:tmpl w:val="D2161C04"/>
    <w:lvl w:ilvl="0" w:tplc="174AE974">
      <w:start w:val="1"/>
      <w:numFmt w:val="decimal"/>
      <w:lvlText w:val="%1."/>
      <w:lvlJc w:val="left"/>
      <w:pPr>
        <w:ind w:left="1772" w:hanging="360"/>
      </w:pPr>
      <w:rPr>
        <w:rFonts w:hint="default"/>
      </w:rPr>
    </w:lvl>
    <w:lvl w:ilvl="1" w:tplc="42A07D3A">
      <w:start w:val="1"/>
      <w:numFmt w:val="lowerLetter"/>
      <w:lvlText w:val="(%2)"/>
      <w:lvlJc w:val="left"/>
      <w:pPr>
        <w:ind w:left="2629" w:hanging="497"/>
      </w:pPr>
      <w:rPr>
        <w:rFonts w:hint="default"/>
      </w:rPr>
    </w:lvl>
    <w:lvl w:ilvl="2" w:tplc="0409001B" w:tentative="1">
      <w:start w:val="1"/>
      <w:numFmt w:val="lowerRoman"/>
      <w:lvlText w:val="%3."/>
      <w:lvlJc w:val="right"/>
      <w:pPr>
        <w:ind w:left="3212" w:hanging="180"/>
      </w:pPr>
    </w:lvl>
    <w:lvl w:ilvl="3" w:tplc="0409000F" w:tentative="1">
      <w:start w:val="1"/>
      <w:numFmt w:val="decimal"/>
      <w:lvlText w:val="%4."/>
      <w:lvlJc w:val="left"/>
      <w:pPr>
        <w:ind w:left="3932" w:hanging="360"/>
      </w:pPr>
    </w:lvl>
    <w:lvl w:ilvl="4" w:tplc="04090019" w:tentative="1">
      <w:start w:val="1"/>
      <w:numFmt w:val="lowerLetter"/>
      <w:lvlText w:val="%5."/>
      <w:lvlJc w:val="left"/>
      <w:pPr>
        <w:ind w:left="4652" w:hanging="360"/>
      </w:pPr>
    </w:lvl>
    <w:lvl w:ilvl="5" w:tplc="0409001B" w:tentative="1">
      <w:start w:val="1"/>
      <w:numFmt w:val="lowerRoman"/>
      <w:lvlText w:val="%6."/>
      <w:lvlJc w:val="right"/>
      <w:pPr>
        <w:ind w:left="5372" w:hanging="180"/>
      </w:pPr>
    </w:lvl>
    <w:lvl w:ilvl="6" w:tplc="0409000F" w:tentative="1">
      <w:start w:val="1"/>
      <w:numFmt w:val="decimal"/>
      <w:lvlText w:val="%7."/>
      <w:lvlJc w:val="left"/>
      <w:pPr>
        <w:ind w:left="6092" w:hanging="360"/>
      </w:pPr>
    </w:lvl>
    <w:lvl w:ilvl="7" w:tplc="04090019" w:tentative="1">
      <w:start w:val="1"/>
      <w:numFmt w:val="lowerLetter"/>
      <w:lvlText w:val="%8."/>
      <w:lvlJc w:val="left"/>
      <w:pPr>
        <w:ind w:left="6812" w:hanging="360"/>
      </w:pPr>
    </w:lvl>
    <w:lvl w:ilvl="8" w:tplc="0409001B" w:tentative="1">
      <w:start w:val="1"/>
      <w:numFmt w:val="lowerRoman"/>
      <w:lvlText w:val="%9."/>
      <w:lvlJc w:val="right"/>
      <w:pPr>
        <w:ind w:left="7532" w:hanging="180"/>
      </w:pPr>
    </w:lvl>
  </w:abstractNum>
  <w:abstractNum w:abstractNumId="10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64C3D0A"/>
    <w:multiLevelType w:val="multilevel"/>
    <w:tmpl w:val="59E07C1C"/>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chineseCountingThousand"/>
      <w:lvlText w:val="（%3）"/>
      <w:lvlJc w:val="left"/>
      <w:pPr>
        <w:ind w:left="2061" w:hanging="360"/>
      </w:pPr>
      <w:rPr>
        <w:rFonts w:hint="default"/>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3" w15:restartNumberingAfterBreak="0">
    <w:nsid w:val="68B70991"/>
    <w:multiLevelType w:val="hybridMultilevel"/>
    <w:tmpl w:val="85826FD0"/>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4" w15:restartNumberingAfterBreak="0">
    <w:nsid w:val="698015C1"/>
    <w:multiLevelType w:val="hybridMultilevel"/>
    <w:tmpl w:val="723E41C4"/>
    <w:lvl w:ilvl="0" w:tplc="F9C24AD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9B46C5F"/>
    <w:multiLevelType w:val="hybridMultilevel"/>
    <w:tmpl w:val="FFFFFFFF"/>
    <w:lvl w:ilvl="0" w:tplc="CD84D3E8">
      <w:start w:val="1"/>
      <w:numFmt w:val="decimal"/>
      <w:lvlText w:val="%1."/>
      <w:lvlJc w:val="left"/>
      <w:pPr>
        <w:ind w:left="1210" w:hanging="360"/>
      </w:pPr>
      <w:rPr>
        <w:rFonts w:cs="Times New Roman" w:hint="default"/>
        <w:i w:val="0"/>
        <w:iCs/>
        <w:sz w:val="24"/>
        <w:szCs w:val="24"/>
      </w:rPr>
    </w:lvl>
    <w:lvl w:ilvl="1" w:tplc="04090019">
      <w:start w:val="1"/>
      <w:numFmt w:val="lowerLetter"/>
      <w:lvlText w:val="%2."/>
      <w:lvlJc w:val="left"/>
      <w:pPr>
        <w:ind w:left="1930" w:hanging="360"/>
      </w:pPr>
      <w:rPr>
        <w:rFonts w:cs="Times New Roman"/>
      </w:rPr>
    </w:lvl>
    <w:lvl w:ilvl="2" w:tplc="0409001B">
      <w:start w:val="1"/>
      <w:numFmt w:val="lowerRoman"/>
      <w:lvlText w:val="%3."/>
      <w:lvlJc w:val="right"/>
      <w:pPr>
        <w:ind w:left="2650" w:hanging="180"/>
      </w:pPr>
      <w:rPr>
        <w:rFonts w:cs="Times New Roman"/>
      </w:rPr>
    </w:lvl>
    <w:lvl w:ilvl="3" w:tplc="0409000F">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06"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0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E15645C"/>
    <w:multiLevelType w:val="hybridMultilevel"/>
    <w:tmpl w:val="DBE22F4E"/>
    <w:lvl w:ilvl="0" w:tplc="42A07D3A">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09" w15:restartNumberingAfterBreak="0">
    <w:nsid w:val="6E4F12A6"/>
    <w:multiLevelType w:val="hybridMultilevel"/>
    <w:tmpl w:val="57F6D13A"/>
    <w:lvl w:ilvl="0" w:tplc="9A868F50">
      <w:start w:val="1"/>
      <w:numFmt w:val="japaneseCounting"/>
      <w:lvlText w:val="%1."/>
      <w:lvlJc w:val="left"/>
      <w:pPr>
        <w:ind w:left="1339" w:hanging="360"/>
      </w:pPr>
      <w:rPr>
        <w:rFonts w:hint="default"/>
      </w:r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110"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1" w15:restartNumberingAfterBreak="0">
    <w:nsid w:val="6F2D56B8"/>
    <w:multiLevelType w:val="hybridMultilevel"/>
    <w:tmpl w:val="0ED69C76"/>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12"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3"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2AC7257"/>
    <w:multiLevelType w:val="hybridMultilevel"/>
    <w:tmpl w:val="C41E68E8"/>
    <w:lvl w:ilvl="0" w:tplc="E3E093F0">
      <w:start w:val="1"/>
      <w:numFmt w:val="bullet"/>
      <w:lvlText w:val=""/>
      <w:lvlJc w:val="left"/>
      <w:pPr>
        <w:ind w:left="720" w:hanging="360"/>
      </w:pPr>
      <w:rPr>
        <w:rFonts w:ascii="Symbol" w:hAnsi="Symbol" w:hint="default"/>
        <w:sz w:val="24"/>
        <w:szCs w:val="24"/>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5" w15:restartNumberingAfterBreak="0">
    <w:nsid w:val="73BC418C"/>
    <w:multiLevelType w:val="hybridMultilevel"/>
    <w:tmpl w:val="12524FCC"/>
    <w:lvl w:ilvl="0" w:tplc="C616F438">
      <w:start w:val="1"/>
      <w:numFmt w:val="decimal"/>
      <w:lvlText w:val="%1."/>
      <w:lvlJc w:val="left"/>
      <w:pPr>
        <w:ind w:left="2189" w:hanging="360"/>
      </w:pPr>
      <w:rPr>
        <w:rFonts w:hint="eastAsia"/>
        <w:b w:val="0"/>
        <w:bCs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16" w15:restartNumberingAfterBreak="0">
    <w:nsid w:val="74971A2B"/>
    <w:multiLevelType w:val="hybridMultilevel"/>
    <w:tmpl w:val="F56E1FF0"/>
    <w:lvl w:ilvl="0" w:tplc="C38A0634">
      <w:start w:val="1"/>
      <w:numFmt w:val="decimal"/>
      <w:lvlText w:val="%1."/>
      <w:lvlJc w:val="left"/>
      <w:pPr>
        <w:ind w:left="1440" w:hanging="360"/>
      </w:pPr>
      <w:rPr>
        <w:rFonts w:hint="default"/>
      </w:rPr>
    </w:lvl>
    <w:lvl w:ilvl="1" w:tplc="8A00A01C">
      <w:start w:val="1"/>
      <w:numFmt w:val="lowerLetter"/>
      <w:lvlText w:val="（%2）"/>
      <w:lvlJc w:val="left"/>
      <w:pPr>
        <w:ind w:left="2520" w:hanging="72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7" w15:restartNumberingAfterBreak="0">
    <w:nsid w:val="764219DC"/>
    <w:multiLevelType w:val="hybridMultilevel"/>
    <w:tmpl w:val="ACA27826"/>
    <w:lvl w:ilvl="0" w:tplc="DA34A81E">
      <w:start w:val="1"/>
      <w:numFmt w:val="lowerLetter"/>
      <w:lvlText w:val="(%1)"/>
      <w:lvlJc w:val="left"/>
      <w:pPr>
        <w:ind w:left="2189" w:hanging="360"/>
      </w:pPr>
      <w:rPr>
        <w:rFonts w:ascii="Times New Roman" w:hAnsi="Times New Roman" w:hint="default"/>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18" w15:restartNumberingAfterBreak="0">
    <w:nsid w:val="79673746"/>
    <w:multiLevelType w:val="hybridMultilevel"/>
    <w:tmpl w:val="6D4EC6DE"/>
    <w:lvl w:ilvl="0" w:tplc="5E18199A">
      <w:start w:val="7"/>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9"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0" w15:restartNumberingAfterBreak="0">
    <w:nsid w:val="7C052FEC"/>
    <w:multiLevelType w:val="hybridMultilevel"/>
    <w:tmpl w:val="456C8D04"/>
    <w:lvl w:ilvl="0" w:tplc="24728DC4">
      <w:start w:val="1"/>
      <w:numFmt w:val="lowerLetter"/>
      <w:lvlText w:val="(%1)"/>
      <w:lvlJc w:val="left"/>
      <w:pPr>
        <w:ind w:left="720" w:hanging="360"/>
      </w:pPr>
      <w:rPr>
        <w:rFonts w:hint="default"/>
      </w:rPr>
    </w:lvl>
    <w:lvl w:ilvl="1" w:tplc="38FC91A0">
      <w:start w:val="1"/>
      <w:numFmt w:val="japaneseCounting"/>
      <w:lvlText w:val="(%2)"/>
      <w:lvlJc w:val="left"/>
      <w:pPr>
        <w:ind w:left="148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D8C4898"/>
    <w:multiLevelType w:val="multilevel"/>
    <w:tmpl w:val="B976666A"/>
    <w:lvl w:ilvl="0">
      <w:start w:val="1"/>
      <w:numFmt w:val="upperRoman"/>
      <w:lvlText w:val="%1."/>
      <w:lvlJc w:val="left"/>
      <w:pPr>
        <w:tabs>
          <w:tab w:val="num" w:pos="567"/>
        </w:tabs>
        <w:ind w:left="567" w:hanging="567"/>
      </w:pPr>
      <w:rPr>
        <w:rFonts w:ascii="Times New Roman" w:hAnsi="Times New Roman" w:hint="default"/>
        <w:sz w:val="28"/>
      </w:rPr>
    </w:lvl>
    <w:lvl w:ilvl="1">
      <w:start w:val="1"/>
      <w:numFmt w:val="lowerLetter"/>
      <w:lvlText w:val="（%2）"/>
      <w:lvlJc w:val="left"/>
      <w:pPr>
        <w:ind w:left="2189" w:hanging="360"/>
      </w:pPr>
      <w:rPr>
        <w:rFonts w:hint="default"/>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7DB310AE"/>
    <w:multiLevelType w:val="hybridMultilevel"/>
    <w:tmpl w:val="4B1E2676"/>
    <w:lvl w:ilvl="0" w:tplc="A1E2F786">
      <w:start w:val="27"/>
      <w:numFmt w:val="decimal"/>
      <w:lvlText w:val="%1."/>
      <w:lvlJc w:val="left"/>
      <w:pPr>
        <w:ind w:left="121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24" w15:restartNumberingAfterBreak="0">
    <w:nsid w:val="7EA263F1"/>
    <w:multiLevelType w:val="hybridMultilevel"/>
    <w:tmpl w:val="BA862004"/>
    <w:lvl w:ilvl="0" w:tplc="579C6FDA">
      <w:start w:val="1"/>
      <w:numFmt w:val="lowerLetter"/>
      <w:lvlText w:val="（%1）"/>
      <w:lvlJc w:val="left"/>
      <w:pPr>
        <w:ind w:left="2189" w:hanging="360"/>
      </w:pPr>
      <w:rPr>
        <w:rFonts w:hint="default"/>
      </w:rPr>
    </w:lvl>
    <w:lvl w:ilvl="1" w:tplc="8692EFAA">
      <w:start w:val="1"/>
      <w:numFmt w:val="lowerLetter"/>
      <w:lvlText w:val="(%2)"/>
      <w:lvlJc w:val="left"/>
      <w:pPr>
        <w:ind w:left="3041" w:hanging="492"/>
      </w:pPr>
      <w:rPr>
        <w:rFonts w:hint="default"/>
      </w:r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5"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595437956">
    <w:abstractNumId w:val="90"/>
  </w:num>
  <w:num w:numId="2" w16cid:durableId="495995297">
    <w:abstractNumId w:val="119"/>
  </w:num>
  <w:num w:numId="3" w16cid:durableId="387650124">
    <w:abstractNumId w:val="43"/>
  </w:num>
  <w:num w:numId="4" w16cid:durableId="1474984872">
    <w:abstractNumId w:val="76"/>
  </w:num>
  <w:num w:numId="5" w16cid:durableId="767388929">
    <w:abstractNumId w:val="55"/>
    <w:lvlOverride w:ilvl="1">
      <w:lvl w:ilvl="1" w:tplc="579C6FDA">
        <w:start w:val="1"/>
        <w:numFmt w:val="lowerLetter"/>
        <w:lvlText w:val="（%2）"/>
        <w:lvlJc w:val="left"/>
        <w:pPr>
          <w:ind w:left="2189" w:hanging="360"/>
        </w:pPr>
        <w:rPr>
          <w:rFonts w:hint="default"/>
        </w:rPr>
      </w:lvl>
    </w:lvlOverride>
  </w:num>
  <w:num w:numId="6" w16cid:durableId="801001244">
    <w:abstractNumId w:val="107"/>
  </w:num>
  <w:num w:numId="7" w16cid:durableId="1847012668">
    <w:abstractNumId w:val="107"/>
  </w:num>
  <w:num w:numId="8" w16cid:durableId="849563837">
    <w:abstractNumId w:val="112"/>
  </w:num>
  <w:num w:numId="9" w16cid:durableId="1580017393">
    <w:abstractNumId w:val="72"/>
  </w:num>
  <w:num w:numId="10" w16cid:durableId="790829203">
    <w:abstractNumId w:val="58"/>
    <w:lvlOverride w:ilvl="0">
      <w:startOverride w:val="1"/>
    </w:lvlOverride>
  </w:num>
  <w:num w:numId="11" w16cid:durableId="1624000923">
    <w:abstractNumId w:val="64"/>
  </w:num>
  <w:num w:numId="12" w16cid:durableId="741026314">
    <w:abstractNumId w:val="62"/>
  </w:num>
  <w:num w:numId="13" w16cid:durableId="1125122690">
    <w:abstractNumId w:val="101"/>
  </w:num>
  <w:num w:numId="14" w16cid:durableId="494077759">
    <w:abstractNumId w:val="19"/>
  </w:num>
  <w:num w:numId="15" w16cid:durableId="53507491">
    <w:abstractNumId w:val="32"/>
  </w:num>
  <w:num w:numId="16" w16cid:durableId="1701008211">
    <w:abstractNumId w:val="80"/>
  </w:num>
  <w:num w:numId="17" w16cid:durableId="1645163949">
    <w:abstractNumId w:val="98"/>
  </w:num>
  <w:num w:numId="18" w16cid:durableId="1454788445">
    <w:abstractNumId w:val="68"/>
  </w:num>
  <w:num w:numId="19" w16cid:durableId="770323406">
    <w:abstractNumId w:val="123"/>
  </w:num>
  <w:num w:numId="20" w16cid:durableId="1148939127">
    <w:abstractNumId w:val="100"/>
  </w:num>
  <w:num w:numId="21" w16cid:durableId="2073886884">
    <w:abstractNumId w:val="63"/>
  </w:num>
  <w:num w:numId="22" w16cid:durableId="1241480437">
    <w:abstractNumId w:val="59"/>
  </w:num>
  <w:num w:numId="23" w16cid:durableId="947934109">
    <w:abstractNumId w:val="88"/>
  </w:num>
  <w:num w:numId="24" w16cid:durableId="769357741">
    <w:abstractNumId w:val="41"/>
  </w:num>
  <w:num w:numId="25" w16cid:durableId="1612395856">
    <w:abstractNumId w:val="113"/>
  </w:num>
  <w:num w:numId="26" w16cid:durableId="706763516">
    <w:abstractNumId w:val="24"/>
    <w:lvlOverride w:ilvl="0">
      <w:startOverride w:val="1"/>
    </w:lvlOverride>
  </w:num>
  <w:num w:numId="27" w16cid:durableId="218320739">
    <w:abstractNumId w:val="103"/>
    <w:lvlOverride w:ilvl="0">
      <w:startOverride w:val="1"/>
    </w:lvlOverride>
  </w:num>
  <w:num w:numId="28" w16cid:durableId="102382959">
    <w:abstractNumId w:val="124"/>
  </w:num>
  <w:num w:numId="29" w16cid:durableId="1338343033">
    <w:abstractNumId w:val="79"/>
  </w:num>
  <w:num w:numId="30" w16cid:durableId="1083070535">
    <w:abstractNumId w:val="0"/>
  </w:num>
  <w:num w:numId="31" w16cid:durableId="1668241822">
    <w:abstractNumId w:val="66"/>
  </w:num>
  <w:num w:numId="32" w16cid:durableId="808010189">
    <w:abstractNumId w:val="30"/>
  </w:num>
  <w:num w:numId="33" w16cid:durableId="1256325636">
    <w:abstractNumId w:val="122"/>
  </w:num>
  <w:num w:numId="34" w16cid:durableId="1344437905">
    <w:abstractNumId w:val="97"/>
  </w:num>
  <w:num w:numId="35" w16cid:durableId="1008094557">
    <w:abstractNumId w:val="44"/>
  </w:num>
  <w:num w:numId="36" w16cid:durableId="2135100014">
    <w:abstractNumId w:val="116"/>
  </w:num>
  <w:num w:numId="37" w16cid:durableId="967200882">
    <w:abstractNumId w:val="70"/>
  </w:num>
  <w:num w:numId="38" w16cid:durableId="1138885841">
    <w:abstractNumId w:val="110"/>
  </w:num>
  <w:num w:numId="39" w16cid:durableId="1722745523">
    <w:abstractNumId w:val="102"/>
  </w:num>
  <w:num w:numId="40" w16cid:durableId="1139879465">
    <w:abstractNumId w:val="95"/>
  </w:num>
  <w:num w:numId="41" w16cid:durableId="2102749793">
    <w:abstractNumId w:val="81"/>
  </w:num>
  <w:num w:numId="42" w16cid:durableId="2012684742">
    <w:abstractNumId w:val="37"/>
  </w:num>
  <w:num w:numId="43" w16cid:durableId="703755742">
    <w:abstractNumId w:val="40"/>
  </w:num>
  <w:num w:numId="44" w16cid:durableId="674261703">
    <w:abstractNumId w:val="34"/>
  </w:num>
  <w:num w:numId="45" w16cid:durableId="1397432669">
    <w:abstractNumId w:val="22"/>
  </w:num>
  <w:num w:numId="46" w16cid:durableId="2016109686">
    <w:abstractNumId w:val="2"/>
  </w:num>
  <w:num w:numId="47" w16cid:durableId="1600408108">
    <w:abstractNumId w:val="52"/>
  </w:num>
  <w:num w:numId="48" w16cid:durableId="1998877867">
    <w:abstractNumId w:val="26"/>
  </w:num>
  <w:num w:numId="49" w16cid:durableId="645549578">
    <w:abstractNumId w:val="6"/>
  </w:num>
  <w:num w:numId="50" w16cid:durableId="1443374566">
    <w:abstractNumId w:val="25"/>
  </w:num>
  <w:num w:numId="51" w16cid:durableId="1576696645">
    <w:abstractNumId w:val="9"/>
  </w:num>
  <w:num w:numId="52" w16cid:durableId="898051963">
    <w:abstractNumId w:val="105"/>
  </w:num>
  <w:num w:numId="53" w16cid:durableId="470486585">
    <w:abstractNumId w:val="7"/>
  </w:num>
  <w:num w:numId="54" w16cid:durableId="1438983589">
    <w:abstractNumId w:val="49"/>
  </w:num>
  <w:num w:numId="55" w16cid:durableId="526139841">
    <w:abstractNumId w:val="73"/>
  </w:num>
  <w:num w:numId="56" w16cid:durableId="758604231">
    <w:abstractNumId w:val="99"/>
  </w:num>
  <w:num w:numId="57" w16cid:durableId="1917205246">
    <w:abstractNumId w:val="108"/>
  </w:num>
  <w:num w:numId="58" w16cid:durableId="146477114">
    <w:abstractNumId w:val="36"/>
  </w:num>
  <w:num w:numId="59" w16cid:durableId="59134635">
    <w:abstractNumId w:val="31"/>
  </w:num>
  <w:num w:numId="60" w16cid:durableId="1767654367">
    <w:abstractNumId w:val="125"/>
  </w:num>
  <w:num w:numId="61" w16cid:durableId="1555432460">
    <w:abstractNumId w:val="84"/>
  </w:num>
  <w:num w:numId="62" w16cid:durableId="511456638">
    <w:abstractNumId w:val="106"/>
  </w:num>
  <w:num w:numId="63" w16cid:durableId="510608061">
    <w:abstractNumId w:val="35"/>
  </w:num>
  <w:num w:numId="64" w16cid:durableId="1960528958">
    <w:abstractNumId w:val="92"/>
  </w:num>
  <w:num w:numId="65" w16cid:durableId="2063482398">
    <w:abstractNumId w:val="104"/>
  </w:num>
  <w:num w:numId="66" w16cid:durableId="990988329">
    <w:abstractNumId w:val="11"/>
  </w:num>
  <w:num w:numId="67" w16cid:durableId="2139371940">
    <w:abstractNumId w:val="29"/>
  </w:num>
  <w:num w:numId="68" w16cid:durableId="1944342482">
    <w:abstractNumId w:val="46"/>
  </w:num>
  <w:num w:numId="69" w16cid:durableId="1620070952">
    <w:abstractNumId w:val="1"/>
  </w:num>
  <w:num w:numId="70" w16cid:durableId="1407997104">
    <w:abstractNumId w:val="10"/>
  </w:num>
  <w:num w:numId="71" w16cid:durableId="2068720581">
    <w:abstractNumId w:val="16"/>
  </w:num>
  <w:num w:numId="72" w16cid:durableId="552739592">
    <w:abstractNumId w:val="118"/>
  </w:num>
  <w:num w:numId="73" w16cid:durableId="1115055563">
    <w:abstractNumId w:val="115"/>
  </w:num>
  <w:num w:numId="74" w16cid:durableId="693578353">
    <w:abstractNumId w:val="54"/>
  </w:num>
  <w:num w:numId="75" w16cid:durableId="486631693">
    <w:abstractNumId w:val="93"/>
  </w:num>
  <w:num w:numId="76" w16cid:durableId="1076317874">
    <w:abstractNumId w:val="82"/>
  </w:num>
  <w:num w:numId="77" w16cid:durableId="969290294">
    <w:abstractNumId w:val="20"/>
  </w:num>
  <w:num w:numId="78" w16cid:durableId="288587573">
    <w:abstractNumId w:val="53"/>
  </w:num>
  <w:num w:numId="79" w16cid:durableId="1339698875">
    <w:abstractNumId w:val="56"/>
  </w:num>
  <w:num w:numId="80" w16cid:durableId="1792627972">
    <w:abstractNumId w:val="109"/>
  </w:num>
  <w:num w:numId="81" w16cid:durableId="389770172">
    <w:abstractNumId w:val="17"/>
  </w:num>
  <w:num w:numId="82" w16cid:durableId="22638221">
    <w:abstractNumId w:val="77"/>
  </w:num>
  <w:num w:numId="83" w16cid:durableId="712004189">
    <w:abstractNumId w:val="18"/>
  </w:num>
  <w:num w:numId="84" w16cid:durableId="889002279">
    <w:abstractNumId w:val="71"/>
  </w:num>
  <w:num w:numId="85" w16cid:durableId="248194705">
    <w:abstractNumId w:val="51"/>
  </w:num>
  <w:num w:numId="86" w16cid:durableId="458958409">
    <w:abstractNumId w:val="50"/>
  </w:num>
  <w:num w:numId="87" w16cid:durableId="1585798099">
    <w:abstractNumId w:val="61"/>
  </w:num>
  <w:num w:numId="88" w16cid:durableId="1338734164">
    <w:abstractNumId w:val="45"/>
  </w:num>
  <w:num w:numId="89" w16cid:durableId="176043554">
    <w:abstractNumId w:val="15"/>
  </w:num>
  <w:num w:numId="90" w16cid:durableId="1674334987">
    <w:abstractNumId w:val="69"/>
  </w:num>
  <w:num w:numId="91" w16cid:durableId="1699549621">
    <w:abstractNumId w:val="96"/>
  </w:num>
  <w:num w:numId="92" w16cid:durableId="682588608">
    <w:abstractNumId w:val="94"/>
    <w:lvlOverride w:ilvl="0">
      <w:lvl w:ilvl="0">
        <w:start w:val="1"/>
        <w:numFmt w:val="decimal"/>
        <w:lvlText w:val="%1."/>
        <w:lvlJc w:val="left"/>
        <w:pPr>
          <w:ind w:left="568"/>
        </w:pPr>
        <w:rPr>
          <w:rFonts w:ascii="Times New Roman" w:hAnsi="Times New Roman" w:cs="Times New Roman" w:hint="default"/>
          <w:b w:val="0"/>
          <w:bCs w:val="0"/>
          <w:i w:val="0"/>
          <w:iCs w:val="0"/>
          <w:color w:val="auto"/>
          <w:sz w:val="24"/>
          <w:szCs w:val="24"/>
        </w:rPr>
      </w:lvl>
    </w:lvlOverride>
  </w:num>
  <w:num w:numId="93" w16cid:durableId="879904168">
    <w:abstractNumId w:val="13"/>
    <w:lvlOverride w:ilvl="2">
      <w:lvl w:ilvl="2">
        <w:start w:val="1"/>
        <w:numFmt w:val="koreanDigital2"/>
        <w:lvlText w:val="(%3)"/>
        <w:lvlJc w:val="left"/>
        <w:pPr>
          <w:tabs>
            <w:tab w:val="num" w:pos="0"/>
          </w:tabs>
          <w:ind w:left="2268" w:hanging="567"/>
        </w:pPr>
        <w:rPr>
          <w:rFonts w:ascii="Times New Roman" w:hAnsi="Times New Roman" w:cs="Times New Roman" w:hint="default"/>
          <w:sz w:val="24"/>
          <w:szCs w:val="28"/>
        </w:rPr>
      </w:lvl>
    </w:lvlOverride>
  </w:num>
  <w:num w:numId="94" w16cid:durableId="794327527">
    <w:abstractNumId w:val="27"/>
  </w:num>
  <w:num w:numId="95" w16cid:durableId="431317926">
    <w:abstractNumId w:val="38"/>
  </w:num>
  <w:num w:numId="96" w16cid:durableId="826213342">
    <w:abstractNumId w:val="89"/>
  </w:num>
  <w:num w:numId="97" w16cid:durableId="1113672258">
    <w:abstractNumId w:val="21"/>
  </w:num>
  <w:num w:numId="98" w16cid:durableId="1716346350">
    <w:abstractNumId w:val="3"/>
  </w:num>
  <w:num w:numId="99" w16cid:durableId="1050886216">
    <w:abstractNumId w:val="91"/>
  </w:num>
  <w:num w:numId="100" w16cid:durableId="640498422">
    <w:abstractNumId w:val="60"/>
  </w:num>
  <w:num w:numId="101" w16cid:durableId="388379950">
    <w:abstractNumId w:val="117"/>
  </w:num>
  <w:num w:numId="102" w16cid:durableId="289365504">
    <w:abstractNumId w:val="114"/>
  </w:num>
  <w:num w:numId="103" w16cid:durableId="1878353819">
    <w:abstractNumId w:val="12"/>
  </w:num>
  <w:num w:numId="104" w16cid:durableId="945190147">
    <w:abstractNumId w:val="67"/>
  </w:num>
  <w:num w:numId="105" w16cid:durableId="2097899751">
    <w:abstractNumId w:val="47"/>
  </w:num>
  <w:num w:numId="106" w16cid:durableId="468059206">
    <w:abstractNumId w:val="5"/>
  </w:num>
  <w:num w:numId="107" w16cid:durableId="939413246">
    <w:abstractNumId w:val="57"/>
  </w:num>
  <w:num w:numId="108" w16cid:durableId="881019106">
    <w:abstractNumId w:val="78"/>
  </w:num>
  <w:num w:numId="109" w16cid:durableId="1155954141">
    <w:abstractNumId w:val="83"/>
  </w:num>
  <w:num w:numId="110" w16cid:durableId="102263530">
    <w:abstractNumId w:val="14"/>
  </w:num>
  <w:num w:numId="111" w16cid:durableId="1510409489">
    <w:abstractNumId w:val="39"/>
  </w:num>
  <w:num w:numId="112" w16cid:durableId="83654332">
    <w:abstractNumId w:val="48"/>
  </w:num>
  <w:num w:numId="113" w16cid:durableId="1942493430">
    <w:abstractNumId w:val="85"/>
  </w:num>
  <w:num w:numId="114" w16cid:durableId="1047485385">
    <w:abstractNumId w:val="4"/>
  </w:num>
  <w:num w:numId="115" w16cid:durableId="648830991">
    <w:abstractNumId w:val="74"/>
  </w:num>
  <w:num w:numId="116" w16cid:durableId="35543133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683431779">
    <w:abstractNumId w:val="120"/>
  </w:num>
  <w:num w:numId="118" w16cid:durableId="1353915912">
    <w:abstractNumId w:val="75"/>
  </w:num>
  <w:num w:numId="119" w16cid:durableId="1126462158">
    <w:abstractNumId w:val="8"/>
  </w:num>
  <w:num w:numId="120" w16cid:durableId="649330986">
    <w:abstractNumId w:val="87"/>
  </w:num>
  <w:num w:numId="121" w16cid:durableId="542979836">
    <w:abstractNumId w:val="42"/>
  </w:num>
  <w:num w:numId="122" w16cid:durableId="442187870">
    <w:abstractNumId w:val="23"/>
  </w:num>
  <w:num w:numId="123" w16cid:durableId="510218709">
    <w:abstractNumId w:val="28"/>
  </w:num>
  <w:num w:numId="124" w16cid:durableId="186871853">
    <w:abstractNumId w:val="55"/>
  </w:num>
  <w:num w:numId="125" w16cid:durableId="906785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928851909">
    <w:abstractNumId w:val="121"/>
  </w:num>
  <w:num w:numId="127" w16cid:durableId="1181240901">
    <w:abstractNumId w:val="86"/>
  </w:num>
  <w:num w:numId="128" w16cid:durableId="1848012838">
    <w:abstractNumId w:val="33"/>
  </w:num>
  <w:num w:numId="129" w16cid:durableId="673923342">
    <w:abstractNumId w:val="65"/>
  </w:num>
  <w:num w:numId="130" w16cid:durableId="350839533">
    <w:abstractNumId w:val="111"/>
  </w:num>
  <w:num w:numId="131" w16cid:durableId="771629285">
    <w:abstractNumId w:val="72"/>
  </w:num>
  <w:num w:numId="132" w16cid:durableId="677074263">
    <w:abstractNumId w:val="72"/>
  </w:num>
  <w:num w:numId="133" w16cid:durableId="332879493">
    <w:abstractNumId w:val="72"/>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isplayBackgroundShape/>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221"/>
    <w:rsid w:val="00002B05"/>
    <w:rsid w:val="00002DCE"/>
    <w:rsid w:val="000034F4"/>
    <w:rsid w:val="00004431"/>
    <w:rsid w:val="00004CC7"/>
    <w:rsid w:val="00004DAA"/>
    <w:rsid w:val="00004F49"/>
    <w:rsid w:val="00005D29"/>
    <w:rsid w:val="00006327"/>
    <w:rsid w:val="00006B81"/>
    <w:rsid w:val="00006E28"/>
    <w:rsid w:val="000071F5"/>
    <w:rsid w:val="0000738B"/>
    <w:rsid w:val="00007C78"/>
    <w:rsid w:val="00010881"/>
    <w:rsid w:val="00011011"/>
    <w:rsid w:val="00011C70"/>
    <w:rsid w:val="00011CEF"/>
    <w:rsid w:val="00012457"/>
    <w:rsid w:val="00012C0B"/>
    <w:rsid w:val="00012DE3"/>
    <w:rsid w:val="00013488"/>
    <w:rsid w:val="0001373C"/>
    <w:rsid w:val="00013EF2"/>
    <w:rsid w:val="0001496E"/>
    <w:rsid w:val="00014E9D"/>
    <w:rsid w:val="00016051"/>
    <w:rsid w:val="00016C43"/>
    <w:rsid w:val="00016CD8"/>
    <w:rsid w:val="00017184"/>
    <w:rsid w:val="000171D3"/>
    <w:rsid w:val="00017246"/>
    <w:rsid w:val="000173E6"/>
    <w:rsid w:val="000174F9"/>
    <w:rsid w:val="000177A1"/>
    <w:rsid w:val="00017B5D"/>
    <w:rsid w:val="00020896"/>
    <w:rsid w:val="00020B8B"/>
    <w:rsid w:val="00020D60"/>
    <w:rsid w:val="00020DEC"/>
    <w:rsid w:val="00020EB8"/>
    <w:rsid w:val="0002190F"/>
    <w:rsid w:val="0002373F"/>
    <w:rsid w:val="000237AB"/>
    <w:rsid w:val="0002491C"/>
    <w:rsid w:val="00025B4C"/>
    <w:rsid w:val="00025B6A"/>
    <w:rsid w:val="00026F38"/>
    <w:rsid w:val="0002788C"/>
    <w:rsid w:val="000301D9"/>
    <w:rsid w:val="00031726"/>
    <w:rsid w:val="00031DCE"/>
    <w:rsid w:val="000336C0"/>
    <w:rsid w:val="00033DB3"/>
    <w:rsid w:val="000341FA"/>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46A"/>
    <w:rsid w:val="00041791"/>
    <w:rsid w:val="0004182F"/>
    <w:rsid w:val="0004206F"/>
    <w:rsid w:val="000426BD"/>
    <w:rsid w:val="0004334E"/>
    <w:rsid w:val="00043E83"/>
    <w:rsid w:val="0004561D"/>
    <w:rsid w:val="00045760"/>
    <w:rsid w:val="00047BC3"/>
    <w:rsid w:val="00047D4D"/>
    <w:rsid w:val="000506B7"/>
    <w:rsid w:val="000507F1"/>
    <w:rsid w:val="00050CA6"/>
    <w:rsid w:val="00050CC3"/>
    <w:rsid w:val="000517CB"/>
    <w:rsid w:val="00051B37"/>
    <w:rsid w:val="00051B65"/>
    <w:rsid w:val="00052901"/>
    <w:rsid w:val="00052AA4"/>
    <w:rsid w:val="000532E3"/>
    <w:rsid w:val="00054A7E"/>
    <w:rsid w:val="00054C8D"/>
    <w:rsid w:val="00056618"/>
    <w:rsid w:val="00056936"/>
    <w:rsid w:val="00057CD3"/>
    <w:rsid w:val="00060B16"/>
    <w:rsid w:val="00060BCD"/>
    <w:rsid w:val="00061943"/>
    <w:rsid w:val="00061983"/>
    <w:rsid w:val="00063408"/>
    <w:rsid w:val="00064189"/>
    <w:rsid w:val="00064F64"/>
    <w:rsid w:val="00065048"/>
    <w:rsid w:val="00065326"/>
    <w:rsid w:val="000664C9"/>
    <w:rsid w:val="000666A8"/>
    <w:rsid w:val="00066860"/>
    <w:rsid w:val="00067CD0"/>
    <w:rsid w:val="00070EB4"/>
    <w:rsid w:val="00071276"/>
    <w:rsid w:val="00071B1F"/>
    <w:rsid w:val="0007211C"/>
    <w:rsid w:val="0007276D"/>
    <w:rsid w:val="000728B5"/>
    <w:rsid w:val="00072F36"/>
    <w:rsid w:val="0007310B"/>
    <w:rsid w:val="00073550"/>
    <w:rsid w:val="00073740"/>
    <w:rsid w:val="000744D5"/>
    <w:rsid w:val="0007466F"/>
    <w:rsid w:val="00074A47"/>
    <w:rsid w:val="00074C6C"/>
    <w:rsid w:val="0007549C"/>
    <w:rsid w:val="000754D1"/>
    <w:rsid w:val="00075B94"/>
    <w:rsid w:val="00076451"/>
    <w:rsid w:val="000764B9"/>
    <w:rsid w:val="000766D3"/>
    <w:rsid w:val="00080E6B"/>
    <w:rsid w:val="000823CA"/>
    <w:rsid w:val="00082A30"/>
    <w:rsid w:val="000830F6"/>
    <w:rsid w:val="0008332E"/>
    <w:rsid w:val="000834E2"/>
    <w:rsid w:val="00083595"/>
    <w:rsid w:val="000836AD"/>
    <w:rsid w:val="00083D0D"/>
    <w:rsid w:val="00083FD2"/>
    <w:rsid w:val="00086044"/>
    <w:rsid w:val="00086066"/>
    <w:rsid w:val="0008716F"/>
    <w:rsid w:val="00087250"/>
    <w:rsid w:val="00090880"/>
    <w:rsid w:val="00090ED3"/>
    <w:rsid w:val="00091134"/>
    <w:rsid w:val="00092023"/>
    <w:rsid w:val="000921F5"/>
    <w:rsid w:val="0009327C"/>
    <w:rsid w:val="00093798"/>
    <w:rsid w:val="000937A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2D7F"/>
    <w:rsid w:val="000A2FEC"/>
    <w:rsid w:val="000A31B0"/>
    <w:rsid w:val="000A3C84"/>
    <w:rsid w:val="000A3DE5"/>
    <w:rsid w:val="000A422E"/>
    <w:rsid w:val="000A42F6"/>
    <w:rsid w:val="000A4367"/>
    <w:rsid w:val="000A4BC4"/>
    <w:rsid w:val="000A4F92"/>
    <w:rsid w:val="000A5A1E"/>
    <w:rsid w:val="000A5DC5"/>
    <w:rsid w:val="000A606E"/>
    <w:rsid w:val="000A66C2"/>
    <w:rsid w:val="000A67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B7D5F"/>
    <w:rsid w:val="000C0659"/>
    <w:rsid w:val="000C06AA"/>
    <w:rsid w:val="000C0C48"/>
    <w:rsid w:val="000C1360"/>
    <w:rsid w:val="000C1D53"/>
    <w:rsid w:val="000C25A0"/>
    <w:rsid w:val="000C25DE"/>
    <w:rsid w:val="000C291E"/>
    <w:rsid w:val="000C331F"/>
    <w:rsid w:val="000C38C8"/>
    <w:rsid w:val="000C3E58"/>
    <w:rsid w:val="000C4171"/>
    <w:rsid w:val="000C4D0A"/>
    <w:rsid w:val="000C5389"/>
    <w:rsid w:val="000C6BDC"/>
    <w:rsid w:val="000C737F"/>
    <w:rsid w:val="000C7C5F"/>
    <w:rsid w:val="000C7F93"/>
    <w:rsid w:val="000D234E"/>
    <w:rsid w:val="000D2982"/>
    <w:rsid w:val="000D2AFE"/>
    <w:rsid w:val="000D2E1A"/>
    <w:rsid w:val="000D30F3"/>
    <w:rsid w:val="000D324B"/>
    <w:rsid w:val="000D3393"/>
    <w:rsid w:val="000D3E61"/>
    <w:rsid w:val="000D457C"/>
    <w:rsid w:val="000D47A5"/>
    <w:rsid w:val="000D53EC"/>
    <w:rsid w:val="000D5F68"/>
    <w:rsid w:val="000D60E5"/>
    <w:rsid w:val="000D645B"/>
    <w:rsid w:val="000D65AC"/>
    <w:rsid w:val="000D7C6A"/>
    <w:rsid w:val="000D7CC4"/>
    <w:rsid w:val="000E1404"/>
    <w:rsid w:val="000E2739"/>
    <w:rsid w:val="000E28F6"/>
    <w:rsid w:val="000E30FB"/>
    <w:rsid w:val="000E33C4"/>
    <w:rsid w:val="000E3A50"/>
    <w:rsid w:val="000E3D74"/>
    <w:rsid w:val="000E4453"/>
    <w:rsid w:val="000E4CCD"/>
    <w:rsid w:val="000E5994"/>
    <w:rsid w:val="000E6D35"/>
    <w:rsid w:val="000E6D91"/>
    <w:rsid w:val="000E7F7E"/>
    <w:rsid w:val="000F054D"/>
    <w:rsid w:val="000F0952"/>
    <w:rsid w:val="000F0F8D"/>
    <w:rsid w:val="000F225A"/>
    <w:rsid w:val="000F32CD"/>
    <w:rsid w:val="000F5346"/>
    <w:rsid w:val="000F5683"/>
    <w:rsid w:val="000F57C8"/>
    <w:rsid w:val="000F6361"/>
    <w:rsid w:val="000F6FBB"/>
    <w:rsid w:val="000F7DDE"/>
    <w:rsid w:val="001003EB"/>
    <w:rsid w:val="00100C5F"/>
    <w:rsid w:val="00100EF5"/>
    <w:rsid w:val="00102749"/>
    <w:rsid w:val="00102A5A"/>
    <w:rsid w:val="00102AEE"/>
    <w:rsid w:val="00102F79"/>
    <w:rsid w:val="00102FF5"/>
    <w:rsid w:val="0010413C"/>
    <w:rsid w:val="001044C9"/>
    <w:rsid w:val="00106D17"/>
    <w:rsid w:val="001072FF"/>
    <w:rsid w:val="001078CA"/>
    <w:rsid w:val="00110935"/>
    <w:rsid w:val="00110C20"/>
    <w:rsid w:val="00110D4B"/>
    <w:rsid w:val="00111495"/>
    <w:rsid w:val="00111580"/>
    <w:rsid w:val="001118D1"/>
    <w:rsid w:val="00112162"/>
    <w:rsid w:val="00113A7C"/>
    <w:rsid w:val="00113BD7"/>
    <w:rsid w:val="00113ED2"/>
    <w:rsid w:val="00114647"/>
    <w:rsid w:val="00114A14"/>
    <w:rsid w:val="001157B3"/>
    <w:rsid w:val="0011650A"/>
    <w:rsid w:val="00116B65"/>
    <w:rsid w:val="00116C1E"/>
    <w:rsid w:val="00116FBD"/>
    <w:rsid w:val="0011702E"/>
    <w:rsid w:val="001174AD"/>
    <w:rsid w:val="001179B7"/>
    <w:rsid w:val="001205F5"/>
    <w:rsid w:val="0012068A"/>
    <w:rsid w:val="00120704"/>
    <w:rsid w:val="00122024"/>
    <w:rsid w:val="001223BB"/>
    <w:rsid w:val="001229BD"/>
    <w:rsid w:val="00123376"/>
    <w:rsid w:val="00123B63"/>
    <w:rsid w:val="00123D24"/>
    <w:rsid w:val="001244A2"/>
    <w:rsid w:val="001250B5"/>
    <w:rsid w:val="0012590A"/>
    <w:rsid w:val="00126B99"/>
    <w:rsid w:val="00126F9E"/>
    <w:rsid w:val="001274B6"/>
    <w:rsid w:val="00127740"/>
    <w:rsid w:val="00127EE6"/>
    <w:rsid w:val="00130F3E"/>
    <w:rsid w:val="0013159C"/>
    <w:rsid w:val="00131819"/>
    <w:rsid w:val="00131827"/>
    <w:rsid w:val="00132581"/>
    <w:rsid w:val="0013272B"/>
    <w:rsid w:val="001329F5"/>
    <w:rsid w:val="00132FAD"/>
    <w:rsid w:val="00133D33"/>
    <w:rsid w:val="00133EDD"/>
    <w:rsid w:val="00135AE1"/>
    <w:rsid w:val="00135F7E"/>
    <w:rsid w:val="00136320"/>
    <w:rsid w:val="00137220"/>
    <w:rsid w:val="00137B0C"/>
    <w:rsid w:val="00140407"/>
    <w:rsid w:val="00140670"/>
    <w:rsid w:val="0014075A"/>
    <w:rsid w:val="00141D8C"/>
    <w:rsid w:val="00141EC5"/>
    <w:rsid w:val="0014252C"/>
    <w:rsid w:val="001429CB"/>
    <w:rsid w:val="00142A46"/>
    <w:rsid w:val="00143419"/>
    <w:rsid w:val="00143A61"/>
    <w:rsid w:val="00144A64"/>
    <w:rsid w:val="00144CE4"/>
    <w:rsid w:val="001451D8"/>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5707C"/>
    <w:rsid w:val="00160D04"/>
    <w:rsid w:val="0016198D"/>
    <w:rsid w:val="00161EFC"/>
    <w:rsid w:val="001623CE"/>
    <w:rsid w:val="00162DDE"/>
    <w:rsid w:val="00163993"/>
    <w:rsid w:val="00163D1D"/>
    <w:rsid w:val="00164776"/>
    <w:rsid w:val="00164AC1"/>
    <w:rsid w:val="001653AF"/>
    <w:rsid w:val="00165E41"/>
    <w:rsid w:val="001661D0"/>
    <w:rsid w:val="00166657"/>
    <w:rsid w:val="00166DCE"/>
    <w:rsid w:val="00167529"/>
    <w:rsid w:val="00167B68"/>
    <w:rsid w:val="0017065C"/>
    <w:rsid w:val="00170939"/>
    <w:rsid w:val="00170A0D"/>
    <w:rsid w:val="00171372"/>
    <w:rsid w:val="001714C6"/>
    <w:rsid w:val="00171691"/>
    <w:rsid w:val="0017180F"/>
    <w:rsid w:val="00171967"/>
    <w:rsid w:val="001723F2"/>
    <w:rsid w:val="001724DC"/>
    <w:rsid w:val="00172BAE"/>
    <w:rsid w:val="001735CB"/>
    <w:rsid w:val="001736CA"/>
    <w:rsid w:val="00173710"/>
    <w:rsid w:val="00174384"/>
    <w:rsid w:val="00174920"/>
    <w:rsid w:val="00174C70"/>
    <w:rsid w:val="00175275"/>
    <w:rsid w:val="001755D6"/>
    <w:rsid w:val="00175744"/>
    <w:rsid w:val="00175BE5"/>
    <w:rsid w:val="001761A7"/>
    <w:rsid w:val="0017633A"/>
    <w:rsid w:val="0017694B"/>
    <w:rsid w:val="00176BEB"/>
    <w:rsid w:val="00176E99"/>
    <w:rsid w:val="00176EF3"/>
    <w:rsid w:val="0017735B"/>
    <w:rsid w:val="0017742C"/>
    <w:rsid w:val="00180320"/>
    <w:rsid w:val="00180449"/>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502"/>
    <w:rsid w:val="00192919"/>
    <w:rsid w:val="00192F24"/>
    <w:rsid w:val="00193052"/>
    <w:rsid w:val="0019372B"/>
    <w:rsid w:val="00193CB8"/>
    <w:rsid w:val="00194FC3"/>
    <w:rsid w:val="0019565B"/>
    <w:rsid w:val="001958B9"/>
    <w:rsid w:val="001958DC"/>
    <w:rsid w:val="001959C9"/>
    <w:rsid w:val="00195B93"/>
    <w:rsid w:val="00195DB8"/>
    <w:rsid w:val="00195ED1"/>
    <w:rsid w:val="00195FB5"/>
    <w:rsid w:val="0019611B"/>
    <w:rsid w:val="00196A0F"/>
    <w:rsid w:val="0019758E"/>
    <w:rsid w:val="00197758"/>
    <w:rsid w:val="001A0034"/>
    <w:rsid w:val="001A04BF"/>
    <w:rsid w:val="001A06D2"/>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0DC6"/>
    <w:rsid w:val="001B153E"/>
    <w:rsid w:val="001B181F"/>
    <w:rsid w:val="001B19A3"/>
    <w:rsid w:val="001B24D5"/>
    <w:rsid w:val="001B2615"/>
    <w:rsid w:val="001B2BD5"/>
    <w:rsid w:val="001B2C75"/>
    <w:rsid w:val="001B3454"/>
    <w:rsid w:val="001B5BFB"/>
    <w:rsid w:val="001B6A03"/>
    <w:rsid w:val="001B6DD4"/>
    <w:rsid w:val="001B6E6C"/>
    <w:rsid w:val="001B76E9"/>
    <w:rsid w:val="001B78BD"/>
    <w:rsid w:val="001B7AF6"/>
    <w:rsid w:val="001C0F99"/>
    <w:rsid w:val="001C1C96"/>
    <w:rsid w:val="001C1EF4"/>
    <w:rsid w:val="001C2037"/>
    <w:rsid w:val="001C27D2"/>
    <w:rsid w:val="001C2D39"/>
    <w:rsid w:val="001C2D81"/>
    <w:rsid w:val="001C3408"/>
    <w:rsid w:val="001C3B2C"/>
    <w:rsid w:val="001C40F9"/>
    <w:rsid w:val="001C4242"/>
    <w:rsid w:val="001C4CDE"/>
    <w:rsid w:val="001C4D70"/>
    <w:rsid w:val="001C4E66"/>
    <w:rsid w:val="001C51BC"/>
    <w:rsid w:val="001C5844"/>
    <w:rsid w:val="001C590C"/>
    <w:rsid w:val="001C5E3D"/>
    <w:rsid w:val="001C63D3"/>
    <w:rsid w:val="001C6B05"/>
    <w:rsid w:val="001C6C6D"/>
    <w:rsid w:val="001C6DD8"/>
    <w:rsid w:val="001C732A"/>
    <w:rsid w:val="001C7F6C"/>
    <w:rsid w:val="001D0230"/>
    <w:rsid w:val="001D0B40"/>
    <w:rsid w:val="001D103E"/>
    <w:rsid w:val="001D15A1"/>
    <w:rsid w:val="001D17D1"/>
    <w:rsid w:val="001D1B7E"/>
    <w:rsid w:val="001D3367"/>
    <w:rsid w:val="001D3909"/>
    <w:rsid w:val="001D395C"/>
    <w:rsid w:val="001D48EC"/>
    <w:rsid w:val="001D4DFD"/>
    <w:rsid w:val="001D50FC"/>
    <w:rsid w:val="001D5384"/>
    <w:rsid w:val="001D5CBA"/>
    <w:rsid w:val="001D649A"/>
    <w:rsid w:val="001D7BB9"/>
    <w:rsid w:val="001D7F09"/>
    <w:rsid w:val="001E073A"/>
    <w:rsid w:val="001E0EC2"/>
    <w:rsid w:val="001E16EF"/>
    <w:rsid w:val="001E176A"/>
    <w:rsid w:val="001E1B1E"/>
    <w:rsid w:val="001E1D93"/>
    <w:rsid w:val="001E2370"/>
    <w:rsid w:val="001E2CD2"/>
    <w:rsid w:val="001E389B"/>
    <w:rsid w:val="001E3D89"/>
    <w:rsid w:val="001E4C10"/>
    <w:rsid w:val="001E571C"/>
    <w:rsid w:val="001E5F61"/>
    <w:rsid w:val="001E6DED"/>
    <w:rsid w:val="001E7464"/>
    <w:rsid w:val="001E7640"/>
    <w:rsid w:val="001E766F"/>
    <w:rsid w:val="001E7A1D"/>
    <w:rsid w:val="001E7F8C"/>
    <w:rsid w:val="001F068E"/>
    <w:rsid w:val="001F0AF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39D3"/>
    <w:rsid w:val="00204617"/>
    <w:rsid w:val="00204622"/>
    <w:rsid w:val="00204E8B"/>
    <w:rsid w:val="002052D0"/>
    <w:rsid w:val="002052FD"/>
    <w:rsid w:val="00205DF2"/>
    <w:rsid w:val="00206D4D"/>
    <w:rsid w:val="00207BF9"/>
    <w:rsid w:val="00210AC8"/>
    <w:rsid w:val="00211297"/>
    <w:rsid w:val="0021134D"/>
    <w:rsid w:val="00211620"/>
    <w:rsid w:val="00211A02"/>
    <w:rsid w:val="002120D4"/>
    <w:rsid w:val="0021219F"/>
    <w:rsid w:val="0021241E"/>
    <w:rsid w:val="00212DE8"/>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B24"/>
    <w:rsid w:val="00216D5B"/>
    <w:rsid w:val="00216E17"/>
    <w:rsid w:val="00217965"/>
    <w:rsid w:val="00217B27"/>
    <w:rsid w:val="0022021C"/>
    <w:rsid w:val="002211A2"/>
    <w:rsid w:val="00221F25"/>
    <w:rsid w:val="0022264F"/>
    <w:rsid w:val="002226C6"/>
    <w:rsid w:val="00223292"/>
    <w:rsid w:val="00225B79"/>
    <w:rsid w:val="00225DEB"/>
    <w:rsid w:val="00225E1E"/>
    <w:rsid w:val="0022744F"/>
    <w:rsid w:val="00230611"/>
    <w:rsid w:val="0023094B"/>
    <w:rsid w:val="00230CC0"/>
    <w:rsid w:val="00231276"/>
    <w:rsid w:val="0023141F"/>
    <w:rsid w:val="00231622"/>
    <w:rsid w:val="0023167B"/>
    <w:rsid w:val="00231A67"/>
    <w:rsid w:val="00233275"/>
    <w:rsid w:val="0023327A"/>
    <w:rsid w:val="00233C2A"/>
    <w:rsid w:val="00233DBE"/>
    <w:rsid w:val="00235269"/>
    <w:rsid w:val="0023543A"/>
    <w:rsid w:val="002355A9"/>
    <w:rsid w:val="002355ED"/>
    <w:rsid w:val="00235A6A"/>
    <w:rsid w:val="00235AF2"/>
    <w:rsid w:val="00236944"/>
    <w:rsid w:val="002369BF"/>
    <w:rsid w:val="00236D00"/>
    <w:rsid w:val="00240824"/>
    <w:rsid w:val="00240C5C"/>
    <w:rsid w:val="00241175"/>
    <w:rsid w:val="002440BB"/>
    <w:rsid w:val="00244C04"/>
    <w:rsid w:val="00244F30"/>
    <w:rsid w:val="00245B6B"/>
    <w:rsid w:val="00246813"/>
    <w:rsid w:val="00246BEA"/>
    <w:rsid w:val="00246F12"/>
    <w:rsid w:val="002472F9"/>
    <w:rsid w:val="0024751C"/>
    <w:rsid w:val="00247DC6"/>
    <w:rsid w:val="0025004F"/>
    <w:rsid w:val="0025014F"/>
    <w:rsid w:val="00251463"/>
    <w:rsid w:val="002521F6"/>
    <w:rsid w:val="0025369D"/>
    <w:rsid w:val="002539B7"/>
    <w:rsid w:val="00253BF6"/>
    <w:rsid w:val="00254080"/>
    <w:rsid w:val="002541E0"/>
    <w:rsid w:val="00254FBD"/>
    <w:rsid w:val="0025515F"/>
    <w:rsid w:val="00255A5B"/>
    <w:rsid w:val="00256412"/>
    <w:rsid w:val="002567BA"/>
    <w:rsid w:val="00256861"/>
    <w:rsid w:val="002572A4"/>
    <w:rsid w:val="00257A67"/>
    <w:rsid w:val="00257BE8"/>
    <w:rsid w:val="00257F13"/>
    <w:rsid w:val="00257FE7"/>
    <w:rsid w:val="00260381"/>
    <w:rsid w:val="00261702"/>
    <w:rsid w:val="00261B9E"/>
    <w:rsid w:val="002628A9"/>
    <w:rsid w:val="00262BA1"/>
    <w:rsid w:val="002631A8"/>
    <w:rsid w:val="002640AB"/>
    <w:rsid w:val="002641C1"/>
    <w:rsid w:val="00264248"/>
    <w:rsid w:val="002646FB"/>
    <w:rsid w:val="0026470F"/>
    <w:rsid w:val="00265995"/>
    <w:rsid w:val="002659D5"/>
    <w:rsid w:val="002659EE"/>
    <w:rsid w:val="00265D46"/>
    <w:rsid w:val="002667D4"/>
    <w:rsid w:val="002667D7"/>
    <w:rsid w:val="00267FC2"/>
    <w:rsid w:val="002709AF"/>
    <w:rsid w:val="00271698"/>
    <w:rsid w:val="002716B4"/>
    <w:rsid w:val="00271841"/>
    <w:rsid w:val="00271B6B"/>
    <w:rsid w:val="00272C63"/>
    <w:rsid w:val="00273D11"/>
    <w:rsid w:val="00274A69"/>
    <w:rsid w:val="002754D5"/>
    <w:rsid w:val="0027596B"/>
    <w:rsid w:val="00275C34"/>
    <w:rsid w:val="00276A65"/>
    <w:rsid w:val="00276D87"/>
    <w:rsid w:val="0027730E"/>
    <w:rsid w:val="0027782B"/>
    <w:rsid w:val="0028086E"/>
    <w:rsid w:val="00280A5C"/>
    <w:rsid w:val="002813B7"/>
    <w:rsid w:val="00281762"/>
    <w:rsid w:val="002817E8"/>
    <w:rsid w:val="00281878"/>
    <w:rsid w:val="00281CA1"/>
    <w:rsid w:val="00282024"/>
    <w:rsid w:val="00282218"/>
    <w:rsid w:val="00283009"/>
    <w:rsid w:val="002839CB"/>
    <w:rsid w:val="00283B8C"/>
    <w:rsid w:val="00283DAB"/>
    <w:rsid w:val="00284052"/>
    <w:rsid w:val="002844D6"/>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3FC3"/>
    <w:rsid w:val="00294265"/>
    <w:rsid w:val="00294307"/>
    <w:rsid w:val="0029475B"/>
    <w:rsid w:val="002955F5"/>
    <w:rsid w:val="002958CC"/>
    <w:rsid w:val="002959F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10F"/>
    <w:rsid w:val="002A4438"/>
    <w:rsid w:val="002A458C"/>
    <w:rsid w:val="002A47F8"/>
    <w:rsid w:val="002A482F"/>
    <w:rsid w:val="002A49C1"/>
    <w:rsid w:val="002A4C23"/>
    <w:rsid w:val="002A4C96"/>
    <w:rsid w:val="002A4FE6"/>
    <w:rsid w:val="002A532A"/>
    <w:rsid w:val="002A546E"/>
    <w:rsid w:val="002A54F4"/>
    <w:rsid w:val="002A5F62"/>
    <w:rsid w:val="002A6A82"/>
    <w:rsid w:val="002A70AF"/>
    <w:rsid w:val="002A76C5"/>
    <w:rsid w:val="002A7E1F"/>
    <w:rsid w:val="002B00CA"/>
    <w:rsid w:val="002B013E"/>
    <w:rsid w:val="002B028D"/>
    <w:rsid w:val="002B1392"/>
    <w:rsid w:val="002B15CF"/>
    <w:rsid w:val="002B161A"/>
    <w:rsid w:val="002B17D0"/>
    <w:rsid w:val="002B1913"/>
    <w:rsid w:val="002B1D2E"/>
    <w:rsid w:val="002B2047"/>
    <w:rsid w:val="002B2996"/>
    <w:rsid w:val="002B2AD0"/>
    <w:rsid w:val="002B2DDE"/>
    <w:rsid w:val="002B39AF"/>
    <w:rsid w:val="002B3A26"/>
    <w:rsid w:val="002B4709"/>
    <w:rsid w:val="002B4734"/>
    <w:rsid w:val="002B5085"/>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142"/>
    <w:rsid w:val="002C5A3F"/>
    <w:rsid w:val="002C601C"/>
    <w:rsid w:val="002C6D4E"/>
    <w:rsid w:val="002C6DAF"/>
    <w:rsid w:val="002C72EB"/>
    <w:rsid w:val="002C744E"/>
    <w:rsid w:val="002D0128"/>
    <w:rsid w:val="002D0352"/>
    <w:rsid w:val="002D07B3"/>
    <w:rsid w:val="002D1876"/>
    <w:rsid w:val="002D225C"/>
    <w:rsid w:val="002D2790"/>
    <w:rsid w:val="002D2BF7"/>
    <w:rsid w:val="002D366D"/>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29B1"/>
    <w:rsid w:val="002E2A86"/>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155"/>
    <w:rsid w:val="00302775"/>
    <w:rsid w:val="003029DA"/>
    <w:rsid w:val="00302C3C"/>
    <w:rsid w:val="003037BF"/>
    <w:rsid w:val="00305215"/>
    <w:rsid w:val="0030599F"/>
    <w:rsid w:val="00305B30"/>
    <w:rsid w:val="0030610B"/>
    <w:rsid w:val="003066AA"/>
    <w:rsid w:val="003067FE"/>
    <w:rsid w:val="00307283"/>
    <w:rsid w:val="003075E4"/>
    <w:rsid w:val="00310608"/>
    <w:rsid w:val="00310D6E"/>
    <w:rsid w:val="00311619"/>
    <w:rsid w:val="003116DB"/>
    <w:rsid w:val="00311B61"/>
    <w:rsid w:val="003128C1"/>
    <w:rsid w:val="00313B51"/>
    <w:rsid w:val="003152EB"/>
    <w:rsid w:val="00315BD0"/>
    <w:rsid w:val="00315DE6"/>
    <w:rsid w:val="00316637"/>
    <w:rsid w:val="00316C1D"/>
    <w:rsid w:val="00316C8B"/>
    <w:rsid w:val="00317CF1"/>
    <w:rsid w:val="00320A08"/>
    <w:rsid w:val="00320A70"/>
    <w:rsid w:val="00321227"/>
    <w:rsid w:val="0032147A"/>
    <w:rsid w:val="003217FF"/>
    <w:rsid w:val="00321E55"/>
    <w:rsid w:val="003222B1"/>
    <w:rsid w:val="003222CD"/>
    <w:rsid w:val="00322C63"/>
    <w:rsid w:val="00323CF8"/>
    <w:rsid w:val="00323DA1"/>
    <w:rsid w:val="00323F22"/>
    <w:rsid w:val="003242BD"/>
    <w:rsid w:val="003245A2"/>
    <w:rsid w:val="00324EDD"/>
    <w:rsid w:val="00325671"/>
    <w:rsid w:val="0032571A"/>
    <w:rsid w:val="003259AF"/>
    <w:rsid w:val="003263D5"/>
    <w:rsid w:val="0032715D"/>
    <w:rsid w:val="0032775F"/>
    <w:rsid w:val="00327C1B"/>
    <w:rsid w:val="00330650"/>
    <w:rsid w:val="0033167D"/>
    <w:rsid w:val="00331B4F"/>
    <w:rsid w:val="003320BD"/>
    <w:rsid w:val="00332770"/>
    <w:rsid w:val="00332A39"/>
    <w:rsid w:val="003332A1"/>
    <w:rsid w:val="00334413"/>
    <w:rsid w:val="003344A0"/>
    <w:rsid w:val="003347A0"/>
    <w:rsid w:val="003347A9"/>
    <w:rsid w:val="00334846"/>
    <w:rsid w:val="003348CE"/>
    <w:rsid w:val="003349E4"/>
    <w:rsid w:val="00335144"/>
    <w:rsid w:val="003354A5"/>
    <w:rsid w:val="003357CB"/>
    <w:rsid w:val="00336C3F"/>
    <w:rsid w:val="00336DE0"/>
    <w:rsid w:val="00336E6E"/>
    <w:rsid w:val="003370AC"/>
    <w:rsid w:val="0033724A"/>
    <w:rsid w:val="00337F07"/>
    <w:rsid w:val="00340C11"/>
    <w:rsid w:val="00341521"/>
    <w:rsid w:val="0034154D"/>
    <w:rsid w:val="00341D5D"/>
    <w:rsid w:val="00342651"/>
    <w:rsid w:val="00342873"/>
    <w:rsid w:val="00342AFE"/>
    <w:rsid w:val="0034308B"/>
    <w:rsid w:val="0034320A"/>
    <w:rsid w:val="0034322D"/>
    <w:rsid w:val="0034378C"/>
    <w:rsid w:val="00343923"/>
    <w:rsid w:val="003442AC"/>
    <w:rsid w:val="00344A6A"/>
    <w:rsid w:val="003450AF"/>
    <w:rsid w:val="00345579"/>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0E7"/>
    <w:rsid w:val="0035410D"/>
    <w:rsid w:val="0035436C"/>
    <w:rsid w:val="00354FA1"/>
    <w:rsid w:val="00355016"/>
    <w:rsid w:val="00355746"/>
    <w:rsid w:val="003557C3"/>
    <w:rsid w:val="00356924"/>
    <w:rsid w:val="00356A53"/>
    <w:rsid w:val="00356C12"/>
    <w:rsid w:val="00357198"/>
    <w:rsid w:val="0036058C"/>
    <w:rsid w:val="00360DA8"/>
    <w:rsid w:val="00360EAD"/>
    <w:rsid w:val="00361661"/>
    <w:rsid w:val="00361F80"/>
    <w:rsid w:val="0036205B"/>
    <w:rsid w:val="00362129"/>
    <w:rsid w:val="0036215A"/>
    <w:rsid w:val="0036333C"/>
    <w:rsid w:val="003634F7"/>
    <w:rsid w:val="0036488F"/>
    <w:rsid w:val="00364901"/>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71A"/>
    <w:rsid w:val="003758E8"/>
    <w:rsid w:val="00375AD5"/>
    <w:rsid w:val="00375BDB"/>
    <w:rsid w:val="00376721"/>
    <w:rsid w:val="00376A20"/>
    <w:rsid w:val="00376B7E"/>
    <w:rsid w:val="00376C86"/>
    <w:rsid w:val="00376E6C"/>
    <w:rsid w:val="00377993"/>
    <w:rsid w:val="00380FDB"/>
    <w:rsid w:val="003811B3"/>
    <w:rsid w:val="003815ED"/>
    <w:rsid w:val="00381AFD"/>
    <w:rsid w:val="00381D18"/>
    <w:rsid w:val="00382A1C"/>
    <w:rsid w:val="003834B8"/>
    <w:rsid w:val="00383F07"/>
    <w:rsid w:val="00384055"/>
    <w:rsid w:val="00384117"/>
    <w:rsid w:val="003848F8"/>
    <w:rsid w:val="00385C40"/>
    <w:rsid w:val="00386009"/>
    <w:rsid w:val="0038663B"/>
    <w:rsid w:val="00386EC3"/>
    <w:rsid w:val="003872AA"/>
    <w:rsid w:val="00387F13"/>
    <w:rsid w:val="003907C7"/>
    <w:rsid w:val="0039118D"/>
    <w:rsid w:val="00391329"/>
    <w:rsid w:val="0039181E"/>
    <w:rsid w:val="003918ED"/>
    <w:rsid w:val="00391941"/>
    <w:rsid w:val="003922FC"/>
    <w:rsid w:val="0039270C"/>
    <w:rsid w:val="00392785"/>
    <w:rsid w:val="0039293E"/>
    <w:rsid w:val="00392FF8"/>
    <w:rsid w:val="003931E4"/>
    <w:rsid w:val="003932C1"/>
    <w:rsid w:val="003937A7"/>
    <w:rsid w:val="003939C9"/>
    <w:rsid w:val="00393E59"/>
    <w:rsid w:val="00394DE1"/>
    <w:rsid w:val="00395884"/>
    <w:rsid w:val="00395E81"/>
    <w:rsid w:val="00396327"/>
    <w:rsid w:val="0039772C"/>
    <w:rsid w:val="00397910"/>
    <w:rsid w:val="003A01F5"/>
    <w:rsid w:val="003A04D3"/>
    <w:rsid w:val="003A07DC"/>
    <w:rsid w:val="003A1D18"/>
    <w:rsid w:val="003A2045"/>
    <w:rsid w:val="003A23BA"/>
    <w:rsid w:val="003A273C"/>
    <w:rsid w:val="003A2AA4"/>
    <w:rsid w:val="003A30AC"/>
    <w:rsid w:val="003A3647"/>
    <w:rsid w:val="003A47E2"/>
    <w:rsid w:val="003A5131"/>
    <w:rsid w:val="003A53C3"/>
    <w:rsid w:val="003A668C"/>
    <w:rsid w:val="003A6A25"/>
    <w:rsid w:val="003A6CED"/>
    <w:rsid w:val="003A7610"/>
    <w:rsid w:val="003B10AB"/>
    <w:rsid w:val="003B1A83"/>
    <w:rsid w:val="003B1B10"/>
    <w:rsid w:val="003B1DF0"/>
    <w:rsid w:val="003B1E06"/>
    <w:rsid w:val="003B242B"/>
    <w:rsid w:val="003B2535"/>
    <w:rsid w:val="003B26FD"/>
    <w:rsid w:val="003B2E0F"/>
    <w:rsid w:val="003B382E"/>
    <w:rsid w:val="003B3E2A"/>
    <w:rsid w:val="003B6212"/>
    <w:rsid w:val="003B66A6"/>
    <w:rsid w:val="003B6BF3"/>
    <w:rsid w:val="003B7875"/>
    <w:rsid w:val="003B7E5D"/>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354"/>
    <w:rsid w:val="003D1630"/>
    <w:rsid w:val="003D1870"/>
    <w:rsid w:val="003D1E81"/>
    <w:rsid w:val="003D2109"/>
    <w:rsid w:val="003D261E"/>
    <w:rsid w:val="003D31DE"/>
    <w:rsid w:val="003D3384"/>
    <w:rsid w:val="003D3557"/>
    <w:rsid w:val="003D378A"/>
    <w:rsid w:val="003D4452"/>
    <w:rsid w:val="003D4CAE"/>
    <w:rsid w:val="003D50BB"/>
    <w:rsid w:val="003D528E"/>
    <w:rsid w:val="003D543B"/>
    <w:rsid w:val="003D59C0"/>
    <w:rsid w:val="003D64F0"/>
    <w:rsid w:val="003D6FE8"/>
    <w:rsid w:val="003D7292"/>
    <w:rsid w:val="003D7834"/>
    <w:rsid w:val="003D7DB4"/>
    <w:rsid w:val="003E0AE5"/>
    <w:rsid w:val="003E0ECF"/>
    <w:rsid w:val="003E1EE2"/>
    <w:rsid w:val="003E3058"/>
    <w:rsid w:val="003E3210"/>
    <w:rsid w:val="003E32AE"/>
    <w:rsid w:val="003E3970"/>
    <w:rsid w:val="003E4412"/>
    <w:rsid w:val="003E4B20"/>
    <w:rsid w:val="003E4D97"/>
    <w:rsid w:val="003E5467"/>
    <w:rsid w:val="003E5474"/>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A40"/>
    <w:rsid w:val="003F4B2D"/>
    <w:rsid w:val="003F605A"/>
    <w:rsid w:val="003F63EB"/>
    <w:rsid w:val="003F692A"/>
    <w:rsid w:val="003F6F72"/>
    <w:rsid w:val="003F713B"/>
    <w:rsid w:val="003F77F3"/>
    <w:rsid w:val="0040006B"/>
    <w:rsid w:val="0040081F"/>
    <w:rsid w:val="00400862"/>
    <w:rsid w:val="00401080"/>
    <w:rsid w:val="00402D8C"/>
    <w:rsid w:val="004032AE"/>
    <w:rsid w:val="00403865"/>
    <w:rsid w:val="004047E9"/>
    <w:rsid w:val="004049D5"/>
    <w:rsid w:val="00404B5C"/>
    <w:rsid w:val="00404ED7"/>
    <w:rsid w:val="004063FA"/>
    <w:rsid w:val="00407862"/>
    <w:rsid w:val="00407B78"/>
    <w:rsid w:val="00410154"/>
    <w:rsid w:val="004106EE"/>
    <w:rsid w:val="00411546"/>
    <w:rsid w:val="004126D8"/>
    <w:rsid w:val="00412D6A"/>
    <w:rsid w:val="0041318A"/>
    <w:rsid w:val="00413280"/>
    <w:rsid w:val="0041359D"/>
    <w:rsid w:val="004145EE"/>
    <w:rsid w:val="00414B81"/>
    <w:rsid w:val="00414DAE"/>
    <w:rsid w:val="00414F8C"/>
    <w:rsid w:val="0041615F"/>
    <w:rsid w:val="0041652C"/>
    <w:rsid w:val="00416906"/>
    <w:rsid w:val="00420556"/>
    <w:rsid w:val="00420625"/>
    <w:rsid w:val="00420F3F"/>
    <w:rsid w:val="00421456"/>
    <w:rsid w:val="004220F4"/>
    <w:rsid w:val="00423432"/>
    <w:rsid w:val="00423B16"/>
    <w:rsid w:val="00423DDE"/>
    <w:rsid w:val="00423FA0"/>
    <w:rsid w:val="004242E1"/>
    <w:rsid w:val="00424554"/>
    <w:rsid w:val="00424957"/>
    <w:rsid w:val="00424D10"/>
    <w:rsid w:val="00425645"/>
    <w:rsid w:val="00425D23"/>
    <w:rsid w:val="00425F19"/>
    <w:rsid w:val="00426526"/>
    <w:rsid w:val="00426707"/>
    <w:rsid w:val="004267A0"/>
    <w:rsid w:val="00426C8A"/>
    <w:rsid w:val="00426E50"/>
    <w:rsid w:val="0042712B"/>
    <w:rsid w:val="004278B1"/>
    <w:rsid w:val="00430203"/>
    <w:rsid w:val="0043052B"/>
    <w:rsid w:val="00430A2B"/>
    <w:rsid w:val="0043133E"/>
    <w:rsid w:val="0043140D"/>
    <w:rsid w:val="00432050"/>
    <w:rsid w:val="00432FB6"/>
    <w:rsid w:val="004335E2"/>
    <w:rsid w:val="004338C7"/>
    <w:rsid w:val="00433C07"/>
    <w:rsid w:val="00433E3F"/>
    <w:rsid w:val="00434B2E"/>
    <w:rsid w:val="00435410"/>
    <w:rsid w:val="00435888"/>
    <w:rsid w:val="00435A96"/>
    <w:rsid w:val="00435B92"/>
    <w:rsid w:val="00435C91"/>
    <w:rsid w:val="00435E81"/>
    <w:rsid w:val="00436385"/>
    <w:rsid w:val="004363A2"/>
    <w:rsid w:val="00436D10"/>
    <w:rsid w:val="0043718E"/>
    <w:rsid w:val="004372B3"/>
    <w:rsid w:val="00437F83"/>
    <w:rsid w:val="004403ED"/>
    <w:rsid w:val="004409DD"/>
    <w:rsid w:val="00440A39"/>
    <w:rsid w:val="00441D85"/>
    <w:rsid w:val="0044208B"/>
    <w:rsid w:val="00442AFD"/>
    <w:rsid w:val="00442C4B"/>
    <w:rsid w:val="00442F16"/>
    <w:rsid w:val="00443101"/>
    <w:rsid w:val="00443F7F"/>
    <w:rsid w:val="0044451D"/>
    <w:rsid w:val="00444DED"/>
    <w:rsid w:val="00445062"/>
    <w:rsid w:val="004462F2"/>
    <w:rsid w:val="00446717"/>
    <w:rsid w:val="00446CD9"/>
    <w:rsid w:val="004476FB"/>
    <w:rsid w:val="00450345"/>
    <w:rsid w:val="00450CCF"/>
    <w:rsid w:val="00451DFE"/>
    <w:rsid w:val="004521A0"/>
    <w:rsid w:val="0045345C"/>
    <w:rsid w:val="0045405A"/>
    <w:rsid w:val="00455688"/>
    <w:rsid w:val="00455C46"/>
    <w:rsid w:val="00457780"/>
    <w:rsid w:val="00457852"/>
    <w:rsid w:val="00460777"/>
    <w:rsid w:val="004629CE"/>
    <w:rsid w:val="0046319F"/>
    <w:rsid w:val="004631A6"/>
    <w:rsid w:val="00463B42"/>
    <w:rsid w:val="00463BFB"/>
    <w:rsid w:val="00464200"/>
    <w:rsid w:val="00464BE1"/>
    <w:rsid w:val="00465142"/>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6521"/>
    <w:rsid w:val="00477173"/>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193"/>
    <w:rsid w:val="00486271"/>
    <w:rsid w:val="004862F5"/>
    <w:rsid w:val="004873F8"/>
    <w:rsid w:val="004875E9"/>
    <w:rsid w:val="004877BB"/>
    <w:rsid w:val="00490375"/>
    <w:rsid w:val="00490BA0"/>
    <w:rsid w:val="00490D3A"/>
    <w:rsid w:val="004910F4"/>
    <w:rsid w:val="004925CC"/>
    <w:rsid w:val="00492789"/>
    <w:rsid w:val="00493659"/>
    <w:rsid w:val="00493BFA"/>
    <w:rsid w:val="00494F66"/>
    <w:rsid w:val="004956FD"/>
    <w:rsid w:val="004959AE"/>
    <w:rsid w:val="00496332"/>
    <w:rsid w:val="0049635D"/>
    <w:rsid w:val="004963B1"/>
    <w:rsid w:val="004967D2"/>
    <w:rsid w:val="00496BFA"/>
    <w:rsid w:val="00496C71"/>
    <w:rsid w:val="00497538"/>
    <w:rsid w:val="0049771C"/>
    <w:rsid w:val="00497ADC"/>
    <w:rsid w:val="00497B9C"/>
    <w:rsid w:val="00497F38"/>
    <w:rsid w:val="004A0364"/>
    <w:rsid w:val="004A0C23"/>
    <w:rsid w:val="004A10D1"/>
    <w:rsid w:val="004A14D7"/>
    <w:rsid w:val="004A20E3"/>
    <w:rsid w:val="004A24BE"/>
    <w:rsid w:val="004A2A2D"/>
    <w:rsid w:val="004A2F20"/>
    <w:rsid w:val="004A35FB"/>
    <w:rsid w:val="004A3977"/>
    <w:rsid w:val="004A3BFF"/>
    <w:rsid w:val="004A4653"/>
    <w:rsid w:val="004A46DB"/>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6C"/>
    <w:rsid w:val="004B58D8"/>
    <w:rsid w:val="004B59E1"/>
    <w:rsid w:val="004B6CE1"/>
    <w:rsid w:val="004B6EA5"/>
    <w:rsid w:val="004B7C06"/>
    <w:rsid w:val="004C0093"/>
    <w:rsid w:val="004C01E0"/>
    <w:rsid w:val="004C037A"/>
    <w:rsid w:val="004C15F6"/>
    <w:rsid w:val="004C204E"/>
    <w:rsid w:val="004C2202"/>
    <w:rsid w:val="004C28CE"/>
    <w:rsid w:val="004C2B98"/>
    <w:rsid w:val="004C2CCB"/>
    <w:rsid w:val="004C3E34"/>
    <w:rsid w:val="004C4550"/>
    <w:rsid w:val="004C460B"/>
    <w:rsid w:val="004C4AB6"/>
    <w:rsid w:val="004C4D8F"/>
    <w:rsid w:val="004C5827"/>
    <w:rsid w:val="004C6548"/>
    <w:rsid w:val="004C6E63"/>
    <w:rsid w:val="004C7D58"/>
    <w:rsid w:val="004D05E7"/>
    <w:rsid w:val="004D079D"/>
    <w:rsid w:val="004D0C33"/>
    <w:rsid w:val="004D0FDF"/>
    <w:rsid w:val="004D13C6"/>
    <w:rsid w:val="004D32EC"/>
    <w:rsid w:val="004D4900"/>
    <w:rsid w:val="004D4AA4"/>
    <w:rsid w:val="004D4DD4"/>
    <w:rsid w:val="004D4E42"/>
    <w:rsid w:val="004D5000"/>
    <w:rsid w:val="004D52EA"/>
    <w:rsid w:val="004D5B83"/>
    <w:rsid w:val="004D5C34"/>
    <w:rsid w:val="004D6809"/>
    <w:rsid w:val="004D6AD8"/>
    <w:rsid w:val="004D6F90"/>
    <w:rsid w:val="004D74AD"/>
    <w:rsid w:val="004D77B6"/>
    <w:rsid w:val="004D77BE"/>
    <w:rsid w:val="004E08A2"/>
    <w:rsid w:val="004E0C4F"/>
    <w:rsid w:val="004E0FED"/>
    <w:rsid w:val="004E131F"/>
    <w:rsid w:val="004E19FC"/>
    <w:rsid w:val="004E1BBC"/>
    <w:rsid w:val="004E1D9F"/>
    <w:rsid w:val="004E1F47"/>
    <w:rsid w:val="004E2412"/>
    <w:rsid w:val="004E26AC"/>
    <w:rsid w:val="004E3A5B"/>
    <w:rsid w:val="004E49DC"/>
    <w:rsid w:val="004E5632"/>
    <w:rsid w:val="004E5768"/>
    <w:rsid w:val="004E5A72"/>
    <w:rsid w:val="004E5BAF"/>
    <w:rsid w:val="004E5F59"/>
    <w:rsid w:val="004E7258"/>
    <w:rsid w:val="004F05F5"/>
    <w:rsid w:val="004F07AE"/>
    <w:rsid w:val="004F0BD7"/>
    <w:rsid w:val="004F1455"/>
    <w:rsid w:val="004F15BE"/>
    <w:rsid w:val="004F20FB"/>
    <w:rsid w:val="004F2FB6"/>
    <w:rsid w:val="004F37F0"/>
    <w:rsid w:val="004F5AB7"/>
    <w:rsid w:val="004F67D2"/>
    <w:rsid w:val="004F7087"/>
    <w:rsid w:val="004F792D"/>
    <w:rsid w:val="004F7EC4"/>
    <w:rsid w:val="0050034E"/>
    <w:rsid w:val="00500835"/>
    <w:rsid w:val="00500D6E"/>
    <w:rsid w:val="00500E2D"/>
    <w:rsid w:val="0050146B"/>
    <w:rsid w:val="00501A91"/>
    <w:rsid w:val="00501B3E"/>
    <w:rsid w:val="00501C75"/>
    <w:rsid w:val="00502B66"/>
    <w:rsid w:val="005031F3"/>
    <w:rsid w:val="00503F74"/>
    <w:rsid w:val="005042AF"/>
    <w:rsid w:val="00504553"/>
    <w:rsid w:val="0050474C"/>
    <w:rsid w:val="00504876"/>
    <w:rsid w:val="00504D2A"/>
    <w:rsid w:val="00504ECD"/>
    <w:rsid w:val="005052D7"/>
    <w:rsid w:val="00505E79"/>
    <w:rsid w:val="00505EC7"/>
    <w:rsid w:val="005061A3"/>
    <w:rsid w:val="005068CC"/>
    <w:rsid w:val="00506914"/>
    <w:rsid w:val="00507171"/>
    <w:rsid w:val="005072DB"/>
    <w:rsid w:val="00507DDD"/>
    <w:rsid w:val="00510706"/>
    <w:rsid w:val="00510BE9"/>
    <w:rsid w:val="00511150"/>
    <w:rsid w:val="005113D1"/>
    <w:rsid w:val="00512A0E"/>
    <w:rsid w:val="00512B7F"/>
    <w:rsid w:val="00512CE8"/>
    <w:rsid w:val="00512D1F"/>
    <w:rsid w:val="00512EE5"/>
    <w:rsid w:val="005133BB"/>
    <w:rsid w:val="00513A27"/>
    <w:rsid w:val="00513C8F"/>
    <w:rsid w:val="00513CDA"/>
    <w:rsid w:val="005141B9"/>
    <w:rsid w:val="00514A47"/>
    <w:rsid w:val="00514E10"/>
    <w:rsid w:val="0051542B"/>
    <w:rsid w:val="005156B1"/>
    <w:rsid w:val="00515745"/>
    <w:rsid w:val="005164F2"/>
    <w:rsid w:val="0051682A"/>
    <w:rsid w:val="005170B9"/>
    <w:rsid w:val="00517431"/>
    <w:rsid w:val="00517A49"/>
    <w:rsid w:val="00517B1A"/>
    <w:rsid w:val="00517F36"/>
    <w:rsid w:val="005200A6"/>
    <w:rsid w:val="00520598"/>
    <w:rsid w:val="0052089A"/>
    <w:rsid w:val="00520E0A"/>
    <w:rsid w:val="00521009"/>
    <w:rsid w:val="00521917"/>
    <w:rsid w:val="00522316"/>
    <w:rsid w:val="00522669"/>
    <w:rsid w:val="00523B64"/>
    <w:rsid w:val="00523D3C"/>
    <w:rsid w:val="00523F9F"/>
    <w:rsid w:val="00524031"/>
    <w:rsid w:val="0052440F"/>
    <w:rsid w:val="005246CE"/>
    <w:rsid w:val="00524CDB"/>
    <w:rsid w:val="00524E21"/>
    <w:rsid w:val="0052572F"/>
    <w:rsid w:val="00525736"/>
    <w:rsid w:val="00525ACA"/>
    <w:rsid w:val="00526997"/>
    <w:rsid w:val="00527671"/>
    <w:rsid w:val="005277FD"/>
    <w:rsid w:val="005304C9"/>
    <w:rsid w:val="00531721"/>
    <w:rsid w:val="00532A76"/>
    <w:rsid w:val="00533232"/>
    <w:rsid w:val="0053328B"/>
    <w:rsid w:val="0053340D"/>
    <w:rsid w:val="005338D1"/>
    <w:rsid w:val="005339E8"/>
    <w:rsid w:val="00534436"/>
    <w:rsid w:val="005352C0"/>
    <w:rsid w:val="00535BC1"/>
    <w:rsid w:val="00535E0F"/>
    <w:rsid w:val="00536B88"/>
    <w:rsid w:val="00536F76"/>
    <w:rsid w:val="00537248"/>
    <w:rsid w:val="005373A9"/>
    <w:rsid w:val="00537419"/>
    <w:rsid w:val="00537950"/>
    <w:rsid w:val="00537D73"/>
    <w:rsid w:val="00540377"/>
    <w:rsid w:val="005404EB"/>
    <w:rsid w:val="00540619"/>
    <w:rsid w:val="0054279A"/>
    <w:rsid w:val="00542B70"/>
    <w:rsid w:val="00542BFD"/>
    <w:rsid w:val="005434E3"/>
    <w:rsid w:val="00543535"/>
    <w:rsid w:val="00544D70"/>
    <w:rsid w:val="00544E7C"/>
    <w:rsid w:val="005453B8"/>
    <w:rsid w:val="00545950"/>
    <w:rsid w:val="00546BD3"/>
    <w:rsid w:val="00546CC8"/>
    <w:rsid w:val="00546FD3"/>
    <w:rsid w:val="00547FB7"/>
    <w:rsid w:val="0055044D"/>
    <w:rsid w:val="005506BB"/>
    <w:rsid w:val="00550F85"/>
    <w:rsid w:val="00551650"/>
    <w:rsid w:val="00551660"/>
    <w:rsid w:val="00552496"/>
    <w:rsid w:val="00552635"/>
    <w:rsid w:val="00552C55"/>
    <w:rsid w:val="00552DEC"/>
    <w:rsid w:val="00553DC5"/>
    <w:rsid w:val="005549B9"/>
    <w:rsid w:val="00555360"/>
    <w:rsid w:val="005558B1"/>
    <w:rsid w:val="005569F2"/>
    <w:rsid w:val="00556E26"/>
    <w:rsid w:val="005572F6"/>
    <w:rsid w:val="00557370"/>
    <w:rsid w:val="005576CF"/>
    <w:rsid w:val="00560076"/>
    <w:rsid w:val="00561BE8"/>
    <w:rsid w:val="00561F0C"/>
    <w:rsid w:val="005624BD"/>
    <w:rsid w:val="00562A1D"/>
    <w:rsid w:val="00563711"/>
    <w:rsid w:val="00563C41"/>
    <w:rsid w:val="005649E8"/>
    <w:rsid w:val="00564DB2"/>
    <w:rsid w:val="00564FEE"/>
    <w:rsid w:val="00565A13"/>
    <w:rsid w:val="00565E2D"/>
    <w:rsid w:val="005660FF"/>
    <w:rsid w:val="005667A9"/>
    <w:rsid w:val="0056750E"/>
    <w:rsid w:val="00567941"/>
    <w:rsid w:val="00567AA4"/>
    <w:rsid w:val="0057078F"/>
    <w:rsid w:val="00570913"/>
    <w:rsid w:val="0057093D"/>
    <w:rsid w:val="00570A99"/>
    <w:rsid w:val="00571F90"/>
    <w:rsid w:val="00572122"/>
    <w:rsid w:val="0057279F"/>
    <w:rsid w:val="00572B5F"/>
    <w:rsid w:val="00572D46"/>
    <w:rsid w:val="00572E1A"/>
    <w:rsid w:val="00573FB5"/>
    <w:rsid w:val="0057533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5E1D"/>
    <w:rsid w:val="00586D77"/>
    <w:rsid w:val="00587309"/>
    <w:rsid w:val="005903EE"/>
    <w:rsid w:val="0059062D"/>
    <w:rsid w:val="00590C44"/>
    <w:rsid w:val="005919C8"/>
    <w:rsid w:val="00592E67"/>
    <w:rsid w:val="0059386F"/>
    <w:rsid w:val="005940BF"/>
    <w:rsid w:val="005946E9"/>
    <w:rsid w:val="00594C52"/>
    <w:rsid w:val="005952F8"/>
    <w:rsid w:val="00596064"/>
    <w:rsid w:val="005962D7"/>
    <w:rsid w:val="00597A44"/>
    <w:rsid w:val="00597D8D"/>
    <w:rsid w:val="005A0118"/>
    <w:rsid w:val="005A0177"/>
    <w:rsid w:val="005A07FE"/>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A10"/>
    <w:rsid w:val="005A4ED5"/>
    <w:rsid w:val="005A4F01"/>
    <w:rsid w:val="005A5159"/>
    <w:rsid w:val="005A56EB"/>
    <w:rsid w:val="005A59C3"/>
    <w:rsid w:val="005A759E"/>
    <w:rsid w:val="005B04DC"/>
    <w:rsid w:val="005B0F62"/>
    <w:rsid w:val="005B10B6"/>
    <w:rsid w:val="005B1A5C"/>
    <w:rsid w:val="005B2153"/>
    <w:rsid w:val="005B22F5"/>
    <w:rsid w:val="005B3137"/>
    <w:rsid w:val="005B317B"/>
    <w:rsid w:val="005B3296"/>
    <w:rsid w:val="005B3B6F"/>
    <w:rsid w:val="005B3C64"/>
    <w:rsid w:val="005B3D0D"/>
    <w:rsid w:val="005B4B11"/>
    <w:rsid w:val="005B4E4B"/>
    <w:rsid w:val="005B54E4"/>
    <w:rsid w:val="005B6445"/>
    <w:rsid w:val="005B647A"/>
    <w:rsid w:val="005B72CD"/>
    <w:rsid w:val="005B72EB"/>
    <w:rsid w:val="005B7526"/>
    <w:rsid w:val="005B7691"/>
    <w:rsid w:val="005C0B77"/>
    <w:rsid w:val="005C13F3"/>
    <w:rsid w:val="005C1424"/>
    <w:rsid w:val="005C2065"/>
    <w:rsid w:val="005C2239"/>
    <w:rsid w:val="005C2343"/>
    <w:rsid w:val="005C291A"/>
    <w:rsid w:val="005C36A5"/>
    <w:rsid w:val="005C4A83"/>
    <w:rsid w:val="005C4E89"/>
    <w:rsid w:val="005C5257"/>
    <w:rsid w:val="005C57DF"/>
    <w:rsid w:val="005C5C95"/>
    <w:rsid w:val="005C5FA1"/>
    <w:rsid w:val="005C5FD7"/>
    <w:rsid w:val="005C634D"/>
    <w:rsid w:val="005C6592"/>
    <w:rsid w:val="005C694D"/>
    <w:rsid w:val="005C6CF4"/>
    <w:rsid w:val="005C6F0C"/>
    <w:rsid w:val="005C6F57"/>
    <w:rsid w:val="005D2701"/>
    <w:rsid w:val="005D3C01"/>
    <w:rsid w:val="005D465C"/>
    <w:rsid w:val="005D49BD"/>
    <w:rsid w:val="005D49E9"/>
    <w:rsid w:val="005D4CDC"/>
    <w:rsid w:val="005D5039"/>
    <w:rsid w:val="005D5228"/>
    <w:rsid w:val="005D551F"/>
    <w:rsid w:val="005D5CA9"/>
    <w:rsid w:val="005D5F70"/>
    <w:rsid w:val="005D72D3"/>
    <w:rsid w:val="005E02D2"/>
    <w:rsid w:val="005E0329"/>
    <w:rsid w:val="005E07B8"/>
    <w:rsid w:val="005E0CA1"/>
    <w:rsid w:val="005E0E02"/>
    <w:rsid w:val="005E2358"/>
    <w:rsid w:val="005E254F"/>
    <w:rsid w:val="005E2605"/>
    <w:rsid w:val="005E3308"/>
    <w:rsid w:val="005E3ED4"/>
    <w:rsid w:val="005E4012"/>
    <w:rsid w:val="005E40BF"/>
    <w:rsid w:val="005E500C"/>
    <w:rsid w:val="005E5033"/>
    <w:rsid w:val="005E52E6"/>
    <w:rsid w:val="005E5728"/>
    <w:rsid w:val="005E5F4A"/>
    <w:rsid w:val="005E6703"/>
    <w:rsid w:val="005E7F6B"/>
    <w:rsid w:val="005F0482"/>
    <w:rsid w:val="005F1066"/>
    <w:rsid w:val="005F18DD"/>
    <w:rsid w:val="005F26EF"/>
    <w:rsid w:val="005F3251"/>
    <w:rsid w:val="005F36EE"/>
    <w:rsid w:val="005F4934"/>
    <w:rsid w:val="005F4BD3"/>
    <w:rsid w:val="005F4C86"/>
    <w:rsid w:val="005F6573"/>
    <w:rsid w:val="005F73BA"/>
    <w:rsid w:val="005F76CC"/>
    <w:rsid w:val="005F7C41"/>
    <w:rsid w:val="006006A5"/>
    <w:rsid w:val="006018B1"/>
    <w:rsid w:val="00602809"/>
    <w:rsid w:val="006031EF"/>
    <w:rsid w:val="00603D81"/>
    <w:rsid w:val="0060426B"/>
    <w:rsid w:val="006052D2"/>
    <w:rsid w:val="00605754"/>
    <w:rsid w:val="006058C8"/>
    <w:rsid w:val="00606333"/>
    <w:rsid w:val="00606A98"/>
    <w:rsid w:val="00607276"/>
    <w:rsid w:val="00607610"/>
    <w:rsid w:val="00607BBF"/>
    <w:rsid w:val="0061141A"/>
    <w:rsid w:val="00611687"/>
    <w:rsid w:val="00612B90"/>
    <w:rsid w:val="00612CDC"/>
    <w:rsid w:val="00614754"/>
    <w:rsid w:val="00614FC1"/>
    <w:rsid w:val="006173FF"/>
    <w:rsid w:val="006212EB"/>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2A0"/>
    <w:rsid w:val="006314DB"/>
    <w:rsid w:val="00631EE7"/>
    <w:rsid w:val="00633844"/>
    <w:rsid w:val="006339DB"/>
    <w:rsid w:val="00634368"/>
    <w:rsid w:val="0063499E"/>
    <w:rsid w:val="00634F28"/>
    <w:rsid w:val="00635191"/>
    <w:rsid w:val="0063561E"/>
    <w:rsid w:val="00635673"/>
    <w:rsid w:val="0063589F"/>
    <w:rsid w:val="00636143"/>
    <w:rsid w:val="00636FAB"/>
    <w:rsid w:val="00637608"/>
    <w:rsid w:val="00637D85"/>
    <w:rsid w:val="006404DF"/>
    <w:rsid w:val="006405F3"/>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04E1"/>
    <w:rsid w:val="00651634"/>
    <w:rsid w:val="0065177E"/>
    <w:rsid w:val="00651BED"/>
    <w:rsid w:val="006523B3"/>
    <w:rsid w:val="0065364F"/>
    <w:rsid w:val="0065377D"/>
    <w:rsid w:val="006538B4"/>
    <w:rsid w:val="00653AD7"/>
    <w:rsid w:val="00653E45"/>
    <w:rsid w:val="0065589F"/>
    <w:rsid w:val="00656BD2"/>
    <w:rsid w:val="0065767F"/>
    <w:rsid w:val="006576BF"/>
    <w:rsid w:val="00657BF1"/>
    <w:rsid w:val="00657ED6"/>
    <w:rsid w:val="006602D1"/>
    <w:rsid w:val="006603EC"/>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9BB"/>
    <w:rsid w:val="00666E24"/>
    <w:rsid w:val="00666EEA"/>
    <w:rsid w:val="006676D6"/>
    <w:rsid w:val="00667B9C"/>
    <w:rsid w:val="0067008A"/>
    <w:rsid w:val="006709B5"/>
    <w:rsid w:val="00670C74"/>
    <w:rsid w:val="006718EC"/>
    <w:rsid w:val="006720BE"/>
    <w:rsid w:val="00672939"/>
    <w:rsid w:val="00672AE8"/>
    <w:rsid w:val="00672D99"/>
    <w:rsid w:val="0067370F"/>
    <w:rsid w:val="00674412"/>
    <w:rsid w:val="006752C2"/>
    <w:rsid w:val="00675EAC"/>
    <w:rsid w:val="00676367"/>
    <w:rsid w:val="0067729C"/>
    <w:rsid w:val="006806A8"/>
    <w:rsid w:val="00680FB6"/>
    <w:rsid w:val="00681188"/>
    <w:rsid w:val="0068175F"/>
    <w:rsid w:val="00681D8F"/>
    <w:rsid w:val="0068214D"/>
    <w:rsid w:val="00682A91"/>
    <w:rsid w:val="00682B0B"/>
    <w:rsid w:val="00682E81"/>
    <w:rsid w:val="00682F34"/>
    <w:rsid w:val="00683D27"/>
    <w:rsid w:val="00684117"/>
    <w:rsid w:val="006842DE"/>
    <w:rsid w:val="00684AAF"/>
    <w:rsid w:val="00684C57"/>
    <w:rsid w:val="00684C6E"/>
    <w:rsid w:val="00684E3A"/>
    <w:rsid w:val="006858DA"/>
    <w:rsid w:val="0068619D"/>
    <w:rsid w:val="006861BE"/>
    <w:rsid w:val="0068687A"/>
    <w:rsid w:val="00686DA1"/>
    <w:rsid w:val="006873DC"/>
    <w:rsid w:val="00690139"/>
    <w:rsid w:val="0069082E"/>
    <w:rsid w:val="00690850"/>
    <w:rsid w:val="006911EB"/>
    <w:rsid w:val="006913D8"/>
    <w:rsid w:val="00691CFA"/>
    <w:rsid w:val="00693257"/>
    <w:rsid w:val="0069362B"/>
    <w:rsid w:val="0069395F"/>
    <w:rsid w:val="00693CA4"/>
    <w:rsid w:val="0069433C"/>
    <w:rsid w:val="00694FA5"/>
    <w:rsid w:val="006951E2"/>
    <w:rsid w:val="006957AC"/>
    <w:rsid w:val="00696A42"/>
    <w:rsid w:val="00697225"/>
    <w:rsid w:val="00697629"/>
    <w:rsid w:val="006A0291"/>
    <w:rsid w:val="006A0BE7"/>
    <w:rsid w:val="006A0CE1"/>
    <w:rsid w:val="006A0F6D"/>
    <w:rsid w:val="006A1264"/>
    <w:rsid w:val="006A12D3"/>
    <w:rsid w:val="006A17D1"/>
    <w:rsid w:val="006A1CF4"/>
    <w:rsid w:val="006A21A2"/>
    <w:rsid w:val="006A2507"/>
    <w:rsid w:val="006A43F4"/>
    <w:rsid w:val="006A4402"/>
    <w:rsid w:val="006A5AE1"/>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01"/>
    <w:rsid w:val="006C5976"/>
    <w:rsid w:val="006C5B8F"/>
    <w:rsid w:val="006C727C"/>
    <w:rsid w:val="006D0267"/>
    <w:rsid w:val="006D05A6"/>
    <w:rsid w:val="006D0BB9"/>
    <w:rsid w:val="006D0D3F"/>
    <w:rsid w:val="006D1BB0"/>
    <w:rsid w:val="006D1BD6"/>
    <w:rsid w:val="006D253B"/>
    <w:rsid w:val="006D29BB"/>
    <w:rsid w:val="006D2BA8"/>
    <w:rsid w:val="006D2BD8"/>
    <w:rsid w:val="006D2F70"/>
    <w:rsid w:val="006D3402"/>
    <w:rsid w:val="006D45E0"/>
    <w:rsid w:val="006D497C"/>
    <w:rsid w:val="006D4E67"/>
    <w:rsid w:val="006D51C7"/>
    <w:rsid w:val="006D6107"/>
    <w:rsid w:val="006D6DB7"/>
    <w:rsid w:val="006D7715"/>
    <w:rsid w:val="006E0057"/>
    <w:rsid w:val="006E02DD"/>
    <w:rsid w:val="006E0965"/>
    <w:rsid w:val="006E0A26"/>
    <w:rsid w:val="006E1986"/>
    <w:rsid w:val="006E1ABD"/>
    <w:rsid w:val="006E1AD1"/>
    <w:rsid w:val="006E2C57"/>
    <w:rsid w:val="006E32DA"/>
    <w:rsid w:val="006E486B"/>
    <w:rsid w:val="006E5001"/>
    <w:rsid w:val="006E5648"/>
    <w:rsid w:val="006E6132"/>
    <w:rsid w:val="006E629E"/>
    <w:rsid w:val="006E6758"/>
    <w:rsid w:val="006E697F"/>
    <w:rsid w:val="006E71FA"/>
    <w:rsid w:val="006E760D"/>
    <w:rsid w:val="006E7820"/>
    <w:rsid w:val="006E7F3E"/>
    <w:rsid w:val="006F0504"/>
    <w:rsid w:val="006F1A7E"/>
    <w:rsid w:val="006F1EC1"/>
    <w:rsid w:val="006F27E6"/>
    <w:rsid w:val="006F282A"/>
    <w:rsid w:val="006F3178"/>
    <w:rsid w:val="006F3337"/>
    <w:rsid w:val="006F37E1"/>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E81"/>
    <w:rsid w:val="007020E7"/>
    <w:rsid w:val="007029BB"/>
    <w:rsid w:val="00702E00"/>
    <w:rsid w:val="007038CF"/>
    <w:rsid w:val="00704D36"/>
    <w:rsid w:val="00704E69"/>
    <w:rsid w:val="0070583D"/>
    <w:rsid w:val="00705B1B"/>
    <w:rsid w:val="00705BB7"/>
    <w:rsid w:val="00705BE1"/>
    <w:rsid w:val="0070600D"/>
    <w:rsid w:val="007067B9"/>
    <w:rsid w:val="00706CD8"/>
    <w:rsid w:val="00707051"/>
    <w:rsid w:val="0070767F"/>
    <w:rsid w:val="007078D3"/>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B87"/>
    <w:rsid w:val="00721C5A"/>
    <w:rsid w:val="00721D98"/>
    <w:rsid w:val="007226B6"/>
    <w:rsid w:val="00722DC2"/>
    <w:rsid w:val="00722E81"/>
    <w:rsid w:val="00723A1F"/>
    <w:rsid w:val="00724708"/>
    <w:rsid w:val="00724A82"/>
    <w:rsid w:val="00726518"/>
    <w:rsid w:val="0072663E"/>
    <w:rsid w:val="00726736"/>
    <w:rsid w:val="007269EE"/>
    <w:rsid w:val="00726E0E"/>
    <w:rsid w:val="0072773B"/>
    <w:rsid w:val="007300CB"/>
    <w:rsid w:val="00730719"/>
    <w:rsid w:val="00730751"/>
    <w:rsid w:val="00731D65"/>
    <w:rsid w:val="00731E85"/>
    <w:rsid w:val="007327E9"/>
    <w:rsid w:val="00732896"/>
    <w:rsid w:val="00733940"/>
    <w:rsid w:val="00734414"/>
    <w:rsid w:val="0073454F"/>
    <w:rsid w:val="00734D9D"/>
    <w:rsid w:val="00735005"/>
    <w:rsid w:val="007369DC"/>
    <w:rsid w:val="00736DCA"/>
    <w:rsid w:val="0073710B"/>
    <w:rsid w:val="007372E2"/>
    <w:rsid w:val="00740534"/>
    <w:rsid w:val="00740553"/>
    <w:rsid w:val="00740B8D"/>
    <w:rsid w:val="00740C89"/>
    <w:rsid w:val="00740E50"/>
    <w:rsid w:val="00740F30"/>
    <w:rsid w:val="00741012"/>
    <w:rsid w:val="007411E0"/>
    <w:rsid w:val="007411E7"/>
    <w:rsid w:val="00741532"/>
    <w:rsid w:val="00741AB4"/>
    <w:rsid w:val="0074200E"/>
    <w:rsid w:val="007439AB"/>
    <w:rsid w:val="00743ABA"/>
    <w:rsid w:val="0074412F"/>
    <w:rsid w:val="0074419D"/>
    <w:rsid w:val="00744813"/>
    <w:rsid w:val="00744CA7"/>
    <w:rsid w:val="007456A3"/>
    <w:rsid w:val="00746721"/>
    <w:rsid w:val="00746C94"/>
    <w:rsid w:val="00746E4F"/>
    <w:rsid w:val="007470F3"/>
    <w:rsid w:val="00747864"/>
    <w:rsid w:val="007478AC"/>
    <w:rsid w:val="00747AA2"/>
    <w:rsid w:val="00747C3D"/>
    <w:rsid w:val="00750664"/>
    <w:rsid w:val="00750798"/>
    <w:rsid w:val="00751787"/>
    <w:rsid w:val="007518B4"/>
    <w:rsid w:val="00751959"/>
    <w:rsid w:val="0075205C"/>
    <w:rsid w:val="007525F7"/>
    <w:rsid w:val="00753BAC"/>
    <w:rsid w:val="00754998"/>
    <w:rsid w:val="007553C1"/>
    <w:rsid w:val="0075577B"/>
    <w:rsid w:val="00755C10"/>
    <w:rsid w:val="007564F1"/>
    <w:rsid w:val="00757C35"/>
    <w:rsid w:val="00757F53"/>
    <w:rsid w:val="00762637"/>
    <w:rsid w:val="00762747"/>
    <w:rsid w:val="0076422A"/>
    <w:rsid w:val="00764EAD"/>
    <w:rsid w:val="007654EA"/>
    <w:rsid w:val="00765A58"/>
    <w:rsid w:val="00765E79"/>
    <w:rsid w:val="00766756"/>
    <w:rsid w:val="007667D7"/>
    <w:rsid w:val="007668D6"/>
    <w:rsid w:val="007671BA"/>
    <w:rsid w:val="0076734A"/>
    <w:rsid w:val="00770015"/>
    <w:rsid w:val="00770057"/>
    <w:rsid w:val="0077051B"/>
    <w:rsid w:val="00770D9B"/>
    <w:rsid w:val="007712A9"/>
    <w:rsid w:val="0077157C"/>
    <w:rsid w:val="00772234"/>
    <w:rsid w:val="0077235A"/>
    <w:rsid w:val="00772975"/>
    <w:rsid w:val="00772AEF"/>
    <w:rsid w:val="00774DE9"/>
    <w:rsid w:val="00775B6F"/>
    <w:rsid w:val="00776784"/>
    <w:rsid w:val="00776848"/>
    <w:rsid w:val="007768E8"/>
    <w:rsid w:val="00780D75"/>
    <w:rsid w:val="0078196D"/>
    <w:rsid w:val="00781B66"/>
    <w:rsid w:val="007822CE"/>
    <w:rsid w:val="0078294C"/>
    <w:rsid w:val="00783475"/>
    <w:rsid w:val="00783751"/>
    <w:rsid w:val="00784039"/>
    <w:rsid w:val="00784F7C"/>
    <w:rsid w:val="0078500E"/>
    <w:rsid w:val="00785647"/>
    <w:rsid w:val="0078611D"/>
    <w:rsid w:val="007864BE"/>
    <w:rsid w:val="00786C61"/>
    <w:rsid w:val="00786CC3"/>
    <w:rsid w:val="00787B45"/>
    <w:rsid w:val="00790252"/>
    <w:rsid w:val="007902FD"/>
    <w:rsid w:val="00791142"/>
    <w:rsid w:val="00791804"/>
    <w:rsid w:val="00792258"/>
    <w:rsid w:val="00792B2E"/>
    <w:rsid w:val="00793F47"/>
    <w:rsid w:val="007943B4"/>
    <w:rsid w:val="00794909"/>
    <w:rsid w:val="00794929"/>
    <w:rsid w:val="00796045"/>
    <w:rsid w:val="007965EA"/>
    <w:rsid w:val="0079672E"/>
    <w:rsid w:val="00797054"/>
    <w:rsid w:val="00797EDA"/>
    <w:rsid w:val="007A004B"/>
    <w:rsid w:val="007A049B"/>
    <w:rsid w:val="007A04DA"/>
    <w:rsid w:val="007A0FC7"/>
    <w:rsid w:val="007A11DE"/>
    <w:rsid w:val="007A1310"/>
    <w:rsid w:val="007A1510"/>
    <w:rsid w:val="007A1E6C"/>
    <w:rsid w:val="007A2787"/>
    <w:rsid w:val="007A2E56"/>
    <w:rsid w:val="007A37A9"/>
    <w:rsid w:val="007A4691"/>
    <w:rsid w:val="007A4C9A"/>
    <w:rsid w:val="007A56F8"/>
    <w:rsid w:val="007A5E8B"/>
    <w:rsid w:val="007A7247"/>
    <w:rsid w:val="007A7EBD"/>
    <w:rsid w:val="007B138F"/>
    <w:rsid w:val="007B2860"/>
    <w:rsid w:val="007B3973"/>
    <w:rsid w:val="007B39BF"/>
    <w:rsid w:val="007B4160"/>
    <w:rsid w:val="007B5061"/>
    <w:rsid w:val="007B50DC"/>
    <w:rsid w:val="007B58CE"/>
    <w:rsid w:val="007B5B02"/>
    <w:rsid w:val="007B5F25"/>
    <w:rsid w:val="007B60F1"/>
    <w:rsid w:val="007B6395"/>
    <w:rsid w:val="007B6CF2"/>
    <w:rsid w:val="007B6E57"/>
    <w:rsid w:val="007B72BC"/>
    <w:rsid w:val="007B7F66"/>
    <w:rsid w:val="007C02B2"/>
    <w:rsid w:val="007C0931"/>
    <w:rsid w:val="007C0D5E"/>
    <w:rsid w:val="007C34C4"/>
    <w:rsid w:val="007C3698"/>
    <w:rsid w:val="007C54A4"/>
    <w:rsid w:val="007C5918"/>
    <w:rsid w:val="007C5C14"/>
    <w:rsid w:val="007C5E34"/>
    <w:rsid w:val="007C65DA"/>
    <w:rsid w:val="007C66FE"/>
    <w:rsid w:val="007C6A51"/>
    <w:rsid w:val="007C77BC"/>
    <w:rsid w:val="007C7DFC"/>
    <w:rsid w:val="007D08A0"/>
    <w:rsid w:val="007D0FDD"/>
    <w:rsid w:val="007D136D"/>
    <w:rsid w:val="007D2021"/>
    <w:rsid w:val="007D22B3"/>
    <w:rsid w:val="007D2660"/>
    <w:rsid w:val="007D2B41"/>
    <w:rsid w:val="007D3F68"/>
    <w:rsid w:val="007D4055"/>
    <w:rsid w:val="007D4CEE"/>
    <w:rsid w:val="007D4E7F"/>
    <w:rsid w:val="007D5A28"/>
    <w:rsid w:val="007D6B00"/>
    <w:rsid w:val="007D7167"/>
    <w:rsid w:val="007D7229"/>
    <w:rsid w:val="007D7361"/>
    <w:rsid w:val="007D7A7D"/>
    <w:rsid w:val="007D7DA4"/>
    <w:rsid w:val="007D7FE7"/>
    <w:rsid w:val="007E02A4"/>
    <w:rsid w:val="007E053F"/>
    <w:rsid w:val="007E0B73"/>
    <w:rsid w:val="007E0BED"/>
    <w:rsid w:val="007E0DC0"/>
    <w:rsid w:val="007E1020"/>
    <w:rsid w:val="007E1225"/>
    <w:rsid w:val="007E1CDD"/>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10F"/>
    <w:rsid w:val="007F03D0"/>
    <w:rsid w:val="007F0D78"/>
    <w:rsid w:val="007F0EE1"/>
    <w:rsid w:val="007F1884"/>
    <w:rsid w:val="007F1999"/>
    <w:rsid w:val="007F1D6D"/>
    <w:rsid w:val="007F2C17"/>
    <w:rsid w:val="007F3FE7"/>
    <w:rsid w:val="007F403B"/>
    <w:rsid w:val="007F4197"/>
    <w:rsid w:val="007F4F3B"/>
    <w:rsid w:val="007F51A6"/>
    <w:rsid w:val="007F51C6"/>
    <w:rsid w:val="007F54CF"/>
    <w:rsid w:val="007F59FB"/>
    <w:rsid w:val="007F5E79"/>
    <w:rsid w:val="007F6620"/>
    <w:rsid w:val="007F6D67"/>
    <w:rsid w:val="007F6EF8"/>
    <w:rsid w:val="0080009F"/>
    <w:rsid w:val="008001E9"/>
    <w:rsid w:val="008004D3"/>
    <w:rsid w:val="00800A4D"/>
    <w:rsid w:val="00800AC0"/>
    <w:rsid w:val="00801093"/>
    <w:rsid w:val="00801126"/>
    <w:rsid w:val="00801EC9"/>
    <w:rsid w:val="0080225B"/>
    <w:rsid w:val="0080267B"/>
    <w:rsid w:val="008029C6"/>
    <w:rsid w:val="00802D17"/>
    <w:rsid w:val="00803078"/>
    <w:rsid w:val="00803510"/>
    <w:rsid w:val="008040C8"/>
    <w:rsid w:val="008040E3"/>
    <w:rsid w:val="008040E7"/>
    <w:rsid w:val="00804228"/>
    <w:rsid w:val="00804D5B"/>
    <w:rsid w:val="00804ECE"/>
    <w:rsid w:val="008057E1"/>
    <w:rsid w:val="008060B6"/>
    <w:rsid w:val="00806BDD"/>
    <w:rsid w:val="00807426"/>
    <w:rsid w:val="00807D55"/>
    <w:rsid w:val="00810081"/>
    <w:rsid w:val="008106E4"/>
    <w:rsid w:val="00810C39"/>
    <w:rsid w:val="00810EC3"/>
    <w:rsid w:val="00810EE4"/>
    <w:rsid w:val="008110B3"/>
    <w:rsid w:val="00811475"/>
    <w:rsid w:val="00811DA9"/>
    <w:rsid w:val="00812EE8"/>
    <w:rsid w:val="00813167"/>
    <w:rsid w:val="008134A0"/>
    <w:rsid w:val="00813999"/>
    <w:rsid w:val="00813BF0"/>
    <w:rsid w:val="00813D85"/>
    <w:rsid w:val="008140DF"/>
    <w:rsid w:val="008147F7"/>
    <w:rsid w:val="0081493B"/>
    <w:rsid w:val="0081553B"/>
    <w:rsid w:val="00815EAB"/>
    <w:rsid w:val="00816580"/>
    <w:rsid w:val="00816FD4"/>
    <w:rsid w:val="008204A3"/>
    <w:rsid w:val="00820F6A"/>
    <w:rsid w:val="00822877"/>
    <w:rsid w:val="00823281"/>
    <w:rsid w:val="00823356"/>
    <w:rsid w:val="00823B4F"/>
    <w:rsid w:val="00823B7B"/>
    <w:rsid w:val="0082433B"/>
    <w:rsid w:val="00824656"/>
    <w:rsid w:val="00824984"/>
    <w:rsid w:val="00824AE9"/>
    <w:rsid w:val="00824D08"/>
    <w:rsid w:val="00825256"/>
    <w:rsid w:val="00826547"/>
    <w:rsid w:val="00826693"/>
    <w:rsid w:val="00827AC0"/>
    <w:rsid w:val="00827ACE"/>
    <w:rsid w:val="00827F6C"/>
    <w:rsid w:val="008300FF"/>
    <w:rsid w:val="00830168"/>
    <w:rsid w:val="008301F5"/>
    <w:rsid w:val="00830429"/>
    <w:rsid w:val="0083149D"/>
    <w:rsid w:val="00832623"/>
    <w:rsid w:val="008331CB"/>
    <w:rsid w:val="00833B56"/>
    <w:rsid w:val="00833D6F"/>
    <w:rsid w:val="008355BE"/>
    <w:rsid w:val="00836ECA"/>
    <w:rsid w:val="00837884"/>
    <w:rsid w:val="00837F2B"/>
    <w:rsid w:val="008401E5"/>
    <w:rsid w:val="0084024F"/>
    <w:rsid w:val="00840662"/>
    <w:rsid w:val="00840742"/>
    <w:rsid w:val="008409B3"/>
    <w:rsid w:val="00840F0B"/>
    <w:rsid w:val="008416DF"/>
    <w:rsid w:val="00841D0E"/>
    <w:rsid w:val="00842653"/>
    <w:rsid w:val="00842786"/>
    <w:rsid w:val="00842890"/>
    <w:rsid w:val="008428B3"/>
    <w:rsid w:val="00843B67"/>
    <w:rsid w:val="00843C83"/>
    <w:rsid w:val="00843FC8"/>
    <w:rsid w:val="00844CA6"/>
    <w:rsid w:val="0084680E"/>
    <w:rsid w:val="00846FDA"/>
    <w:rsid w:val="008479B9"/>
    <w:rsid w:val="00847E2B"/>
    <w:rsid w:val="00850045"/>
    <w:rsid w:val="008500E7"/>
    <w:rsid w:val="0085041A"/>
    <w:rsid w:val="00850911"/>
    <w:rsid w:val="00850BB6"/>
    <w:rsid w:val="008517F7"/>
    <w:rsid w:val="00851D7F"/>
    <w:rsid w:val="00852BF9"/>
    <w:rsid w:val="00852F70"/>
    <w:rsid w:val="008530BF"/>
    <w:rsid w:val="0085345A"/>
    <w:rsid w:val="00853E30"/>
    <w:rsid w:val="00854A1B"/>
    <w:rsid w:val="00854D27"/>
    <w:rsid w:val="00854DAD"/>
    <w:rsid w:val="008554BE"/>
    <w:rsid w:val="00855D5A"/>
    <w:rsid w:val="00855DBF"/>
    <w:rsid w:val="00856078"/>
    <w:rsid w:val="0085638E"/>
    <w:rsid w:val="008567E4"/>
    <w:rsid w:val="00856C81"/>
    <w:rsid w:val="00857873"/>
    <w:rsid w:val="0085791C"/>
    <w:rsid w:val="00861464"/>
    <w:rsid w:val="00861703"/>
    <w:rsid w:val="0086180E"/>
    <w:rsid w:val="00861E8C"/>
    <w:rsid w:val="0086247D"/>
    <w:rsid w:val="008624FA"/>
    <w:rsid w:val="008627A9"/>
    <w:rsid w:val="00863A06"/>
    <w:rsid w:val="00863B45"/>
    <w:rsid w:val="008640B3"/>
    <w:rsid w:val="0086560A"/>
    <w:rsid w:val="00866881"/>
    <w:rsid w:val="00866C4B"/>
    <w:rsid w:val="00866DA9"/>
    <w:rsid w:val="0086725D"/>
    <w:rsid w:val="008700B9"/>
    <w:rsid w:val="00870135"/>
    <w:rsid w:val="00870500"/>
    <w:rsid w:val="00871747"/>
    <w:rsid w:val="00872247"/>
    <w:rsid w:val="008722E3"/>
    <w:rsid w:val="00872AA9"/>
    <w:rsid w:val="00872BD5"/>
    <w:rsid w:val="00873447"/>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E10"/>
    <w:rsid w:val="00880F97"/>
    <w:rsid w:val="0088139C"/>
    <w:rsid w:val="008814BD"/>
    <w:rsid w:val="00881A25"/>
    <w:rsid w:val="00881B27"/>
    <w:rsid w:val="00882967"/>
    <w:rsid w:val="00882BE8"/>
    <w:rsid w:val="00882C3C"/>
    <w:rsid w:val="00882C67"/>
    <w:rsid w:val="008834E7"/>
    <w:rsid w:val="0088363B"/>
    <w:rsid w:val="008838D2"/>
    <w:rsid w:val="00883D88"/>
    <w:rsid w:val="00884449"/>
    <w:rsid w:val="00884473"/>
    <w:rsid w:val="008854BD"/>
    <w:rsid w:val="0088734A"/>
    <w:rsid w:val="008873DB"/>
    <w:rsid w:val="008875DE"/>
    <w:rsid w:val="0088790A"/>
    <w:rsid w:val="00887BC2"/>
    <w:rsid w:val="00887BF7"/>
    <w:rsid w:val="00887E54"/>
    <w:rsid w:val="008905D5"/>
    <w:rsid w:val="008914EF"/>
    <w:rsid w:val="00891BE9"/>
    <w:rsid w:val="00892099"/>
    <w:rsid w:val="00892F93"/>
    <w:rsid w:val="00893431"/>
    <w:rsid w:val="00893C43"/>
    <w:rsid w:val="00894075"/>
    <w:rsid w:val="008945F5"/>
    <w:rsid w:val="0089533B"/>
    <w:rsid w:val="00895A84"/>
    <w:rsid w:val="00895B01"/>
    <w:rsid w:val="00895BA1"/>
    <w:rsid w:val="008964A7"/>
    <w:rsid w:val="008964D2"/>
    <w:rsid w:val="00896855"/>
    <w:rsid w:val="00896A7D"/>
    <w:rsid w:val="008A0E29"/>
    <w:rsid w:val="008A15E3"/>
    <w:rsid w:val="008A206E"/>
    <w:rsid w:val="008A20C8"/>
    <w:rsid w:val="008A2B99"/>
    <w:rsid w:val="008A333B"/>
    <w:rsid w:val="008A33C8"/>
    <w:rsid w:val="008A3C2A"/>
    <w:rsid w:val="008A4385"/>
    <w:rsid w:val="008A4992"/>
    <w:rsid w:val="008A507C"/>
    <w:rsid w:val="008A5941"/>
    <w:rsid w:val="008A5EED"/>
    <w:rsid w:val="008A61DA"/>
    <w:rsid w:val="008A6614"/>
    <w:rsid w:val="008A74BE"/>
    <w:rsid w:val="008A7676"/>
    <w:rsid w:val="008A7AD3"/>
    <w:rsid w:val="008A7EF7"/>
    <w:rsid w:val="008B07BA"/>
    <w:rsid w:val="008B0B08"/>
    <w:rsid w:val="008B0CA5"/>
    <w:rsid w:val="008B129B"/>
    <w:rsid w:val="008B3686"/>
    <w:rsid w:val="008B5BA4"/>
    <w:rsid w:val="008B5BE9"/>
    <w:rsid w:val="008B5FF9"/>
    <w:rsid w:val="008B6068"/>
    <w:rsid w:val="008B6AF6"/>
    <w:rsid w:val="008B7698"/>
    <w:rsid w:val="008B7FA4"/>
    <w:rsid w:val="008C07FD"/>
    <w:rsid w:val="008C0E34"/>
    <w:rsid w:val="008C142D"/>
    <w:rsid w:val="008C2384"/>
    <w:rsid w:val="008C2603"/>
    <w:rsid w:val="008C3328"/>
    <w:rsid w:val="008C346E"/>
    <w:rsid w:val="008C39FA"/>
    <w:rsid w:val="008C4AA8"/>
    <w:rsid w:val="008C4FA8"/>
    <w:rsid w:val="008C5978"/>
    <w:rsid w:val="008C6080"/>
    <w:rsid w:val="008C690D"/>
    <w:rsid w:val="008C78C5"/>
    <w:rsid w:val="008C7EAE"/>
    <w:rsid w:val="008C7ECC"/>
    <w:rsid w:val="008D0427"/>
    <w:rsid w:val="008D0C50"/>
    <w:rsid w:val="008D0D22"/>
    <w:rsid w:val="008D111B"/>
    <w:rsid w:val="008D1B79"/>
    <w:rsid w:val="008D2877"/>
    <w:rsid w:val="008D2EBD"/>
    <w:rsid w:val="008D3219"/>
    <w:rsid w:val="008D3B8D"/>
    <w:rsid w:val="008D4023"/>
    <w:rsid w:val="008D4B8E"/>
    <w:rsid w:val="008D609E"/>
    <w:rsid w:val="008D651F"/>
    <w:rsid w:val="008D6AD7"/>
    <w:rsid w:val="008D6FEC"/>
    <w:rsid w:val="008D7ACF"/>
    <w:rsid w:val="008D7F3C"/>
    <w:rsid w:val="008E0581"/>
    <w:rsid w:val="008E09B0"/>
    <w:rsid w:val="008E18D3"/>
    <w:rsid w:val="008E1F4C"/>
    <w:rsid w:val="008E2355"/>
    <w:rsid w:val="008E2B4A"/>
    <w:rsid w:val="008E35DE"/>
    <w:rsid w:val="008E3D42"/>
    <w:rsid w:val="008E3EA2"/>
    <w:rsid w:val="008E3EDB"/>
    <w:rsid w:val="008E4A79"/>
    <w:rsid w:val="008E4B59"/>
    <w:rsid w:val="008E530C"/>
    <w:rsid w:val="008E5C2C"/>
    <w:rsid w:val="008E627D"/>
    <w:rsid w:val="008E662F"/>
    <w:rsid w:val="008E679F"/>
    <w:rsid w:val="008E72FC"/>
    <w:rsid w:val="008E7DE5"/>
    <w:rsid w:val="008F0935"/>
    <w:rsid w:val="008F0AFB"/>
    <w:rsid w:val="008F0D70"/>
    <w:rsid w:val="008F0DA3"/>
    <w:rsid w:val="008F14DA"/>
    <w:rsid w:val="008F1E40"/>
    <w:rsid w:val="008F1F02"/>
    <w:rsid w:val="008F2B60"/>
    <w:rsid w:val="008F2FCE"/>
    <w:rsid w:val="008F38A2"/>
    <w:rsid w:val="008F42EB"/>
    <w:rsid w:val="008F463A"/>
    <w:rsid w:val="008F47CE"/>
    <w:rsid w:val="008F4ECB"/>
    <w:rsid w:val="008F548F"/>
    <w:rsid w:val="008F5788"/>
    <w:rsid w:val="008F5F47"/>
    <w:rsid w:val="008F6A5B"/>
    <w:rsid w:val="008F700B"/>
    <w:rsid w:val="008F7427"/>
    <w:rsid w:val="008F765D"/>
    <w:rsid w:val="008F7EF3"/>
    <w:rsid w:val="00900F64"/>
    <w:rsid w:val="00901606"/>
    <w:rsid w:val="0090197B"/>
    <w:rsid w:val="00902040"/>
    <w:rsid w:val="00902692"/>
    <w:rsid w:val="009037F9"/>
    <w:rsid w:val="0090392B"/>
    <w:rsid w:val="009039EE"/>
    <w:rsid w:val="00903B16"/>
    <w:rsid w:val="00903CAC"/>
    <w:rsid w:val="00904525"/>
    <w:rsid w:val="009045A0"/>
    <w:rsid w:val="00904ABD"/>
    <w:rsid w:val="00905C47"/>
    <w:rsid w:val="00906186"/>
    <w:rsid w:val="00906294"/>
    <w:rsid w:val="009063E5"/>
    <w:rsid w:val="00906766"/>
    <w:rsid w:val="00907398"/>
    <w:rsid w:val="00910241"/>
    <w:rsid w:val="00910B00"/>
    <w:rsid w:val="00910EC4"/>
    <w:rsid w:val="009119C2"/>
    <w:rsid w:val="009125A7"/>
    <w:rsid w:val="00913247"/>
    <w:rsid w:val="00913638"/>
    <w:rsid w:val="009148BF"/>
    <w:rsid w:val="00914A98"/>
    <w:rsid w:val="00914F4A"/>
    <w:rsid w:val="00914FFF"/>
    <w:rsid w:val="009151FD"/>
    <w:rsid w:val="009153A4"/>
    <w:rsid w:val="0091563A"/>
    <w:rsid w:val="00917C54"/>
    <w:rsid w:val="0092116B"/>
    <w:rsid w:val="00921203"/>
    <w:rsid w:val="00921320"/>
    <w:rsid w:val="00921D04"/>
    <w:rsid w:val="00922439"/>
    <w:rsid w:val="00922554"/>
    <w:rsid w:val="00922A92"/>
    <w:rsid w:val="009231B6"/>
    <w:rsid w:val="009233BB"/>
    <w:rsid w:val="00923D4E"/>
    <w:rsid w:val="00923E7D"/>
    <w:rsid w:val="009267EA"/>
    <w:rsid w:val="00926AFB"/>
    <w:rsid w:val="0092759D"/>
    <w:rsid w:val="00927D3E"/>
    <w:rsid w:val="00927E78"/>
    <w:rsid w:val="00930281"/>
    <w:rsid w:val="0093029F"/>
    <w:rsid w:val="009304E5"/>
    <w:rsid w:val="009314D5"/>
    <w:rsid w:val="0093349D"/>
    <w:rsid w:val="00933A30"/>
    <w:rsid w:val="00933E66"/>
    <w:rsid w:val="009345E4"/>
    <w:rsid w:val="00934DE7"/>
    <w:rsid w:val="00934F2A"/>
    <w:rsid w:val="0093536D"/>
    <w:rsid w:val="00935461"/>
    <w:rsid w:val="009355B4"/>
    <w:rsid w:val="00935878"/>
    <w:rsid w:val="00935C08"/>
    <w:rsid w:val="00936054"/>
    <w:rsid w:val="009364B6"/>
    <w:rsid w:val="00936DD0"/>
    <w:rsid w:val="00940B92"/>
    <w:rsid w:val="00941AF9"/>
    <w:rsid w:val="0094259F"/>
    <w:rsid w:val="00942611"/>
    <w:rsid w:val="00942771"/>
    <w:rsid w:val="009434DE"/>
    <w:rsid w:val="0094355D"/>
    <w:rsid w:val="00943CF2"/>
    <w:rsid w:val="009445ED"/>
    <w:rsid w:val="00944BCA"/>
    <w:rsid w:val="00944F18"/>
    <w:rsid w:val="00945AD5"/>
    <w:rsid w:val="00946276"/>
    <w:rsid w:val="00946315"/>
    <w:rsid w:val="00946390"/>
    <w:rsid w:val="00946D00"/>
    <w:rsid w:val="00946F84"/>
    <w:rsid w:val="009470FB"/>
    <w:rsid w:val="009474D0"/>
    <w:rsid w:val="009477EA"/>
    <w:rsid w:val="0095089E"/>
    <w:rsid w:val="00950D5C"/>
    <w:rsid w:val="009515B8"/>
    <w:rsid w:val="009519BF"/>
    <w:rsid w:val="009524B6"/>
    <w:rsid w:val="00952559"/>
    <w:rsid w:val="009533F9"/>
    <w:rsid w:val="0095460B"/>
    <w:rsid w:val="009546F7"/>
    <w:rsid w:val="00955A2F"/>
    <w:rsid w:val="00955CD2"/>
    <w:rsid w:val="00956177"/>
    <w:rsid w:val="009570BE"/>
    <w:rsid w:val="00957ED8"/>
    <w:rsid w:val="00960A8F"/>
    <w:rsid w:val="00961160"/>
    <w:rsid w:val="00961919"/>
    <w:rsid w:val="00961F4E"/>
    <w:rsid w:val="00961FB3"/>
    <w:rsid w:val="0096202A"/>
    <w:rsid w:val="0096246A"/>
    <w:rsid w:val="0096314F"/>
    <w:rsid w:val="0096398F"/>
    <w:rsid w:val="00963DFF"/>
    <w:rsid w:val="0096419C"/>
    <w:rsid w:val="00964858"/>
    <w:rsid w:val="00964897"/>
    <w:rsid w:val="00964A27"/>
    <w:rsid w:val="00964CBC"/>
    <w:rsid w:val="00964D39"/>
    <w:rsid w:val="009652ED"/>
    <w:rsid w:val="00965697"/>
    <w:rsid w:val="00965718"/>
    <w:rsid w:val="00966AAD"/>
    <w:rsid w:val="00967AE4"/>
    <w:rsid w:val="00970731"/>
    <w:rsid w:val="0097241C"/>
    <w:rsid w:val="00972796"/>
    <w:rsid w:val="00972C95"/>
    <w:rsid w:val="00973457"/>
    <w:rsid w:val="009734C0"/>
    <w:rsid w:val="00973D94"/>
    <w:rsid w:val="00975ECE"/>
    <w:rsid w:val="00975F30"/>
    <w:rsid w:val="00976155"/>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5C5A"/>
    <w:rsid w:val="00986121"/>
    <w:rsid w:val="009863D2"/>
    <w:rsid w:val="009866AF"/>
    <w:rsid w:val="00986741"/>
    <w:rsid w:val="00986A4D"/>
    <w:rsid w:val="00987C33"/>
    <w:rsid w:val="00987D6A"/>
    <w:rsid w:val="00990641"/>
    <w:rsid w:val="00990E33"/>
    <w:rsid w:val="00990E68"/>
    <w:rsid w:val="00991A57"/>
    <w:rsid w:val="0099220A"/>
    <w:rsid w:val="00992428"/>
    <w:rsid w:val="0099249F"/>
    <w:rsid w:val="00992804"/>
    <w:rsid w:val="00992F32"/>
    <w:rsid w:val="009934DF"/>
    <w:rsid w:val="00993CD2"/>
    <w:rsid w:val="009940F0"/>
    <w:rsid w:val="0099553A"/>
    <w:rsid w:val="009955CD"/>
    <w:rsid w:val="00995DDC"/>
    <w:rsid w:val="00996709"/>
    <w:rsid w:val="0099685D"/>
    <w:rsid w:val="00996A46"/>
    <w:rsid w:val="00996D39"/>
    <w:rsid w:val="00997CF1"/>
    <w:rsid w:val="00997DD3"/>
    <w:rsid w:val="009A0D9F"/>
    <w:rsid w:val="009A124E"/>
    <w:rsid w:val="009A1538"/>
    <w:rsid w:val="009A3C6E"/>
    <w:rsid w:val="009A4459"/>
    <w:rsid w:val="009A49EB"/>
    <w:rsid w:val="009A4A6E"/>
    <w:rsid w:val="009A6AC4"/>
    <w:rsid w:val="009A6B1B"/>
    <w:rsid w:val="009A73DC"/>
    <w:rsid w:val="009A745E"/>
    <w:rsid w:val="009B028F"/>
    <w:rsid w:val="009B03C9"/>
    <w:rsid w:val="009B11FD"/>
    <w:rsid w:val="009B17D0"/>
    <w:rsid w:val="009B2583"/>
    <w:rsid w:val="009B2A40"/>
    <w:rsid w:val="009B2D88"/>
    <w:rsid w:val="009B2D9D"/>
    <w:rsid w:val="009B3D93"/>
    <w:rsid w:val="009B3FFD"/>
    <w:rsid w:val="009B4EF7"/>
    <w:rsid w:val="009B506D"/>
    <w:rsid w:val="009B627C"/>
    <w:rsid w:val="009B6455"/>
    <w:rsid w:val="009B7020"/>
    <w:rsid w:val="009B7A55"/>
    <w:rsid w:val="009C04E2"/>
    <w:rsid w:val="009C0727"/>
    <w:rsid w:val="009C0D53"/>
    <w:rsid w:val="009C1114"/>
    <w:rsid w:val="009C13B3"/>
    <w:rsid w:val="009C15E4"/>
    <w:rsid w:val="009C187F"/>
    <w:rsid w:val="009C1D0C"/>
    <w:rsid w:val="009C1EFA"/>
    <w:rsid w:val="009C2E31"/>
    <w:rsid w:val="009C3B3C"/>
    <w:rsid w:val="009C3DFA"/>
    <w:rsid w:val="009C3F37"/>
    <w:rsid w:val="009C5195"/>
    <w:rsid w:val="009C5CC8"/>
    <w:rsid w:val="009D0329"/>
    <w:rsid w:val="009D111D"/>
    <w:rsid w:val="009D1350"/>
    <w:rsid w:val="009D142B"/>
    <w:rsid w:val="009D1593"/>
    <w:rsid w:val="009D217B"/>
    <w:rsid w:val="009D2B6D"/>
    <w:rsid w:val="009D2D3C"/>
    <w:rsid w:val="009D4935"/>
    <w:rsid w:val="009D630B"/>
    <w:rsid w:val="009D6407"/>
    <w:rsid w:val="009D6547"/>
    <w:rsid w:val="009D66E9"/>
    <w:rsid w:val="009D7411"/>
    <w:rsid w:val="009D7597"/>
    <w:rsid w:val="009D7B3A"/>
    <w:rsid w:val="009D7B3B"/>
    <w:rsid w:val="009E04B1"/>
    <w:rsid w:val="009E04FB"/>
    <w:rsid w:val="009E1925"/>
    <w:rsid w:val="009E1E90"/>
    <w:rsid w:val="009E227B"/>
    <w:rsid w:val="009E23FB"/>
    <w:rsid w:val="009E252F"/>
    <w:rsid w:val="009E2BF2"/>
    <w:rsid w:val="009E343A"/>
    <w:rsid w:val="009E3565"/>
    <w:rsid w:val="009E3F4F"/>
    <w:rsid w:val="009E444F"/>
    <w:rsid w:val="009E4E47"/>
    <w:rsid w:val="009E5B4B"/>
    <w:rsid w:val="009E5B99"/>
    <w:rsid w:val="009E615B"/>
    <w:rsid w:val="009E649F"/>
    <w:rsid w:val="009E680A"/>
    <w:rsid w:val="009E6E8E"/>
    <w:rsid w:val="009E77C6"/>
    <w:rsid w:val="009E7ADA"/>
    <w:rsid w:val="009E7C9B"/>
    <w:rsid w:val="009E7E16"/>
    <w:rsid w:val="009E7EFF"/>
    <w:rsid w:val="009F01DB"/>
    <w:rsid w:val="009F08DB"/>
    <w:rsid w:val="009F0CCA"/>
    <w:rsid w:val="009F1B81"/>
    <w:rsid w:val="009F1C15"/>
    <w:rsid w:val="009F2891"/>
    <w:rsid w:val="009F34FA"/>
    <w:rsid w:val="009F3EC6"/>
    <w:rsid w:val="009F450D"/>
    <w:rsid w:val="009F4AF9"/>
    <w:rsid w:val="009F5157"/>
    <w:rsid w:val="009F56A8"/>
    <w:rsid w:val="009F6DB7"/>
    <w:rsid w:val="009F7202"/>
    <w:rsid w:val="009F7C58"/>
    <w:rsid w:val="009F7F77"/>
    <w:rsid w:val="00A007D0"/>
    <w:rsid w:val="00A00C06"/>
    <w:rsid w:val="00A00EE3"/>
    <w:rsid w:val="00A0128B"/>
    <w:rsid w:val="00A020FC"/>
    <w:rsid w:val="00A02451"/>
    <w:rsid w:val="00A025D6"/>
    <w:rsid w:val="00A02663"/>
    <w:rsid w:val="00A026BF"/>
    <w:rsid w:val="00A027B7"/>
    <w:rsid w:val="00A033F0"/>
    <w:rsid w:val="00A034E6"/>
    <w:rsid w:val="00A03F90"/>
    <w:rsid w:val="00A0468F"/>
    <w:rsid w:val="00A05A4F"/>
    <w:rsid w:val="00A05B9B"/>
    <w:rsid w:val="00A05DD1"/>
    <w:rsid w:val="00A05E10"/>
    <w:rsid w:val="00A05E27"/>
    <w:rsid w:val="00A05F16"/>
    <w:rsid w:val="00A06956"/>
    <w:rsid w:val="00A06BE5"/>
    <w:rsid w:val="00A07A59"/>
    <w:rsid w:val="00A1005E"/>
    <w:rsid w:val="00A10099"/>
    <w:rsid w:val="00A10558"/>
    <w:rsid w:val="00A10913"/>
    <w:rsid w:val="00A109EC"/>
    <w:rsid w:val="00A10B75"/>
    <w:rsid w:val="00A10F1E"/>
    <w:rsid w:val="00A117BF"/>
    <w:rsid w:val="00A117C5"/>
    <w:rsid w:val="00A118A4"/>
    <w:rsid w:val="00A119BE"/>
    <w:rsid w:val="00A11B58"/>
    <w:rsid w:val="00A1377C"/>
    <w:rsid w:val="00A13ADD"/>
    <w:rsid w:val="00A1421C"/>
    <w:rsid w:val="00A142F3"/>
    <w:rsid w:val="00A14B1E"/>
    <w:rsid w:val="00A15E06"/>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55C"/>
    <w:rsid w:val="00A25915"/>
    <w:rsid w:val="00A259B1"/>
    <w:rsid w:val="00A26550"/>
    <w:rsid w:val="00A269EE"/>
    <w:rsid w:val="00A279DB"/>
    <w:rsid w:val="00A30030"/>
    <w:rsid w:val="00A3052C"/>
    <w:rsid w:val="00A30787"/>
    <w:rsid w:val="00A30DA7"/>
    <w:rsid w:val="00A328B0"/>
    <w:rsid w:val="00A33444"/>
    <w:rsid w:val="00A33A41"/>
    <w:rsid w:val="00A33BB0"/>
    <w:rsid w:val="00A3470F"/>
    <w:rsid w:val="00A35248"/>
    <w:rsid w:val="00A352F6"/>
    <w:rsid w:val="00A354CD"/>
    <w:rsid w:val="00A35A78"/>
    <w:rsid w:val="00A35B3A"/>
    <w:rsid w:val="00A36DEC"/>
    <w:rsid w:val="00A3770E"/>
    <w:rsid w:val="00A37BC0"/>
    <w:rsid w:val="00A42009"/>
    <w:rsid w:val="00A42048"/>
    <w:rsid w:val="00A422A1"/>
    <w:rsid w:val="00A4235B"/>
    <w:rsid w:val="00A424C2"/>
    <w:rsid w:val="00A42A4D"/>
    <w:rsid w:val="00A42F04"/>
    <w:rsid w:val="00A4393B"/>
    <w:rsid w:val="00A43FF2"/>
    <w:rsid w:val="00A45589"/>
    <w:rsid w:val="00A46726"/>
    <w:rsid w:val="00A472A0"/>
    <w:rsid w:val="00A47F5D"/>
    <w:rsid w:val="00A50D2F"/>
    <w:rsid w:val="00A50F73"/>
    <w:rsid w:val="00A5239D"/>
    <w:rsid w:val="00A528C1"/>
    <w:rsid w:val="00A52A46"/>
    <w:rsid w:val="00A52AF0"/>
    <w:rsid w:val="00A53330"/>
    <w:rsid w:val="00A53693"/>
    <w:rsid w:val="00A53739"/>
    <w:rsid w:val="00A53BA1"/>
    <w:rsid w:val="00A542F8"/>
    <w:rsid w:val="00A54470"/>
    <w:rsid w:val="00A54C09"/>
    <w:rsid w:val="00A54FA0"/>
    <w:rsid w:val="00A55384"/>
    <w:rsid w:val="00A56286"/>
    <w:rsid w:val="00A56297"/>
    <w:rsid w:val="00A568B6"/>
    <w:rsid w:val="00A56F3D"/>
    <w:rsid w:val="00A56F6C"/>
    <w:rsid w:val="00A5708F"/>
    <w:rsid w:val="00A575DD"/>
    <w:rsid w:val="00A57A24"/>
    <w:rsid w:val="00A607DA"/>
    <w:rsid w:val="00A608FD"/>
    <w:rsid w:val="00A61023"/>
    <w:rsid w:val="00A614B7"/>
    <w:rsid w:val="00A614E0"/>
    <w:rsid w:val="00A61DFF"/>
    <w:rsid w:val="00A629DB"/>
    <w:rsid w:val="00A62AD6"/>
    <w:rsid w:val="00A62BFD"/>
    <w:rsid w:val="00A635DA"/>
    <w:rsid w:val="00A63AD7"/>
    <w:rsid w:val="00A63E47"/>
    <w:rsid w:val="00A644E0"/>
    <w:rsid w:val="00A64A14"/>
    <w:rsid w:val="00A67ABE"/>
    <w:rsid w:val="00A67E9C"/>
    <w:rsid w:val="00A70839"/>
    <w:rsid w:val="00A70D59"/>
    <w:rsid w:val="00A71471"/>
    <w:rsid w:val="00A71CE5"/>
    <w:rsid w:val="00A726F7"/>
    <w:rsid w:val="00A7282C"/>
    <w:rsid w:val="00A72A3E"/>
    <w:rsid w:val="00A72EBD"/>
    <w:rsid w:val="00A7361D"/>
    <w:rsid w:val="00A7390A"/>
    <w:rsid w:val="00A73F0C"/>
    <w:rsid w:val="00A747CE"/>
    <w:rsid w:val="00A75147"/>
    <w:rsid w:val="00A75575"/>
    <w:rsid w:val="00A76191"/>
    <w:rsid w:val="00A76626"/>
    <w:rsid w:val="00A76B2C"/>
    <w:rsid w:val="00A7729C"/>
    <w:rsid w:val="00A772A6"/>
    <w:rsid w:val="00A77CAD"/>
    <w:rsid w:val="00A80D47"/>
    <w:rsid w:val="00A80DB5"/>
    <w:rsid w:val="00A817EB"/>
    <w:rsid w:val="00A81BC4"/>
    <w:rsid w:val="00A81D35"/>
    <w:rsid w:val="00A81D8E"/>
    <w:rsid w:val="00A81E08"/>
    <w:rsid w:val="00A8203F"/>
    <w:rsid w:val="00A8313C"/>
    <w:rsid w:val="00A8341B"/>
    <w:rsid w:val="00A8374F"/>
    <w:rsid w:val="00A83C37"/>
    <w:rsid w:val="00A84065"/>
    <w:rsid w:val="00A84267"/>
    <w:rsid w:val="00A84864"/>
    <w:rsid w:val="00A8527E"/>
    <w:rsid w:val="00A85326"/>
    <w:rsid w:val="00A8542A"/>
    <w:rsid w:val="00A8594E"/>
    <w:rsid w:val="00A85B6A"/>
    <w:rsid w:val="00A85DA8"/>
    <w:rsid w:val="00A86288"/>
    <w:rsid w:val="00A873DE"/>
    <w:rsid w:val="00A87E55"/>
    <w:rsid w:val="00A90523"/>
    <w:rsid w:val="00A90A9C"/>
    <w:rsid w:val="00A90D39"/>
    <w:rsid w:val="00A91132"/>
    <w:rsid w:val="00A915F6"/>
    <w:rsid w:val="00A91686"/>
    <w:rsid w:val="00A91FD7"/>
    <w:rsid w:val="00A92697"/>
    <w:rsid w:val="00A93188"/>
    <w:rsid w:val="00A93AA9"/>
    <w:rsid w:val="00A942AD"/>
    <w:rsid w:val="00A94360"/>
    <w:rsid w:val="00A94535"/>
    <w:rsid w:val="00A94C10"/>
    <w:rsid w:val="00A94E77"/>
    <w:rsid w:val="00A96700"/>
    <w:rsid w:val="00A968F7"/>
    <w:rsid w:val="00A96B21"/>
    <w:rsid w:val="00A96CDA"/>
    <w:rsid w:val="00A96E43"/>
    <w:rsid w:val="00A9795A"/>
    <w:rsid w:val="00AA14C6"/>
    <w:rsid w:val="00AA1D92"/>
    <w:rsid w:val="00AA283F"/>
    <w:rsid w:val="00AA3525"/>
    <w:rsid w:val="00AA4288"/>
    <w:rsid w:val="00AA492B"/>
    <w:rsid w:val="00AA4E11"/>
    <w:rsid w:val="00AA59A0"/>
    <w:rsid w:val="00AA5CB3"/>
    <w:rsid w:val="00AA5D5D"/>
    <w:rsid w:val="00AA5F2B"/>
    <w:rsid w:val="00AA5FCA"/>
    <w:rsid w:val="00AA66C2"/>
    <w:rsid w:val="00AA7B95"/>
    <w:rsid w:val="00AA7EC8"/>
    <w:rsid w:val="00AB0069"/>
    <w:rsid w:val="00AB014C"/>
    <w:rsid w:val="00AB01AD"/>
    <w:rsid w:val="00AB0750"/>
    <w:rsid w:val="00AB1332"/>
    <w:rsid w:val="00AB1637"/>
    <w:rsid w:val="00AB177E"/>
    <w:rsid w:val="00AB1B3E"/>
    <w:rsid w:val="00AB1EB0"/>
    <w:rsid w:val="00AB2454"/>
    <w:rsid w:val="00AB24E2"/>
    <w:rsid w:val="00AB2A63"/>
    <w:rsid w:val="00AB2A96"/>
    <w:rsid w:val="00AB358B"/>
    <w:rsid w:val="00AB3D6C"/>
    <w:rsid w:val="00AB42C8"/>
    <w:rsid w:val="00AB4895"/>
    <w:rsid w:val="00AB4DC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5525"/>
    <w:rsid w:val="00AC6E09"/>
    <w:rsid w:val="00AC7928"/>
    <w:rsid w:val="00AC79F7"/>
    <w:rsid w:val="00AC7DDE"/>
    <w:rsid w:val="00AC7EFB"/>
    <w:rsid w:val="00AD00B0"/>
    <w:rsid w:val="00AD097E"/>
    <w:rsid w:val="00AD0FB8"/>
    <w:rsid w:val="00AD179C"/>
    <w:rsid w:val="00AD206A"/>
    <w:rsid w:val="00AD24DA"/>
    <w:rsid w:val="00AD263F"/>
    <w:rsid w:val="00AD2A95"/>
    <w:rsid w:val="00AD2AA1"/>
    <w:rsid w:val="00AD2B2E"/>
    <w:rsid w:val="00AD33A7"/>
    <w:rsid w:val="00AD3725"/>
    <w:rsid w:val="00AD3B0D"/>
    <w:rsid w:val="00AD3BEA"/>
    <w:rsid w:val="00AD4023"/>
    <w:rsid w:val="00AD4188"/>
    <w:rsid w:val="00AD4C0F"/>
    <w:rsid w:val="00AD4CF0"/>
    <w:rsid w:val="00AD4EB5"/>
    <w:rsid w:val="00AD5614"/>
    <w:rsid w:val="00AD567A"/>
    <w:rsid w:val="00AD5BC1"/>
    <w:rsid w:val="00AD694B"/>
    <w:rsid w:val="00AD69E8"/>
    <w:rsid w:val="00AD6AD4"/>
    <w:rsid w:val="00AD6EC6"/>
    <w:rsid w:val="00AD703D"/>
    <w:rsid w:val="00AD707A"/>
    <w:rsid w:val="00AD7752"/>
    <w:rsid w:val="00AD7760"/>
    <w:rsid w:val="00AD78B4"/>
    <w:rsid w:val="00AD7E12"/>
    <w:rsid w:val="00AE0535"/>
    <w:rsid w:val="00AE0E54"/>
    <w:rsid w:val="00AE196C"/>
    <w:rsid w:val="00AE1A95"/>
    <w:rsid w:val="00AE1BD5"/>
    <w:rsid w:val="00AE20BE"/>
    <w:rsid w:val="00AE2567"/>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A2B"/>
    <w:rsid w:val="00AF5BCC"/>
    <w:rsid w:val="00AF6972"/>
    <w:rsid w:val="00AF766E"/>
    <w:rsid w:val="00AF771B"/>
    <w:rsid w:val="00AF78A4"/>
    <w:rsid w:val="00AF79C1"/>
    <w:rsid w:val="00B0005A"/>
    <w:rsid w:val="00B01052"/>
    <w:rsid w:val="00B01D45"/>
    <w:rsid w:val="00B01F66"/>
    <w:rsid w:val="00B0220B"/>
    <w:rsid w:val="00B02A28"/>
    <w:rsid w:val="00B03737"/>
    <w:rsid w:val="00B03BB9"/>
    <w:rsid w:val="00B04350"/>
    <w:rsid w:val="00B04633"/>
    <w:rsid w:val="00B04D2A"/>
    <w:rsid w:val="00B06476"/>
    <w:rsid w:val="00B06819"/>
    <w:rsid w:val="00B074C3"/>
    <w:rsid w:val="00B07DF8"/>
    <w:rsid w:val="00B07E8F"/>
    <w:rsid w:val="00B10953"/>
    <w:rsid w:val="00B10994"/>
    <w:rsid w:val="00B109A9"/>
    <w:rsid w:val="00B109F9"/>
    <w:rsid w:val="00B10C05"/>
    <w:rsid w:val="00B10ED3"/>
    <w:rsid w:val="00B111B0"/>
    <w:rsid w:val="00B12BC2"/>
    <w:rsid w:val="00B130B5"/>
    <w:rsid w:val="00B13336"/>
    <w:rsid w:val="00B13B72"/>
    <w:rsid w:val="00B14308"/>
    <w:rsid w:val="00B14740"/>
    <w:rsid w:val="00B149DD"/>
    <w:rsid w:val="00B14C4E"/>
    <w:rsid w:val="00B14FFB"/>
    <w:rsid w:val="00B153D1"/>
    <w:rsid w:val="00B15572"/>
    <w:rsid w:val="00B155B0"/>
    <w:rsid w:val="00B16111"/>
    <w:rsid w:val="00B1621C"/>
    <w:rsid w:val="00B16375"/>
    <w:rsid w:val="00B16F72"/>
    <w:rsid w:val="00B17F65"/>
    <w:rsid w:val="00B200D2"/>
    <w:rsid w:val="00B20A9F"/>
    <w:rsid w:val="00B21044"/>
    <w:rsid w:val="00B22258"/>
    <w:rsid w:val="00B229AD"/>
    <w:rsid w:val="00B22CFC"/>
    <w:rsid w:val="00B22D6C"/>
    <w:rsid w:val="00B22D95"/>
    <w:rsid w:val="00B245B5"/>
    <w:rsid w:val="00B24FF1"/>
    <w:rsid w:val="00B25654"/>
    <w:rsid w:val="00B2599F"/>
    <w:rsid w:val="00B26769"/>
    <w:rsid w:val="00B27E1C"/>
    <w:rsid w:val="00B30614"/>
    <w:rsid w:val="00B30DB4"/>
    <w:rsid w:val="00B311D6"/>
    <w:rsid w:val="00B31F68"/>
    <w:rsid w:val="00B32CBB"/>
    <w:rsid w:val="00B33003"/>
    <w:rsid w:val="00B33C17"/>
    <w:rsid w:val="00B35543"/>
    <w:rsid w:val="00B355B3"/>
    <w:rsid w:val="00B35BB2"/>
    <w:rsid w:val="00B36214"/>
    <w:rsid w:val="00B36816"/>
    <w:rsid w:val="00B36961"/>
    <w:rsid w:val="00B36EA9"/>
    <w:rsid w:val="00B3705D"/>
    <w:rsid w:val="00B375BC"/>
    <w:rsid w:val="00B37A81"/>
    <w:rsid w:val="00B4028D"/>
    <w:rsid w:val="00B4034E"/>
    <w:rsid w:val="00B40A77"/>
    <w:rsid w:val="00B41723"/>
    <w:rsid w:val="00B42846"/>
    <w:rsid w:val="00B43588"/>
    <w:rsid w:val="00B44553"/>
    <w:rsid w:val="00B448C2"/>
    <w:rsid w:val="00B455BF"/>
    <w:rsid w:val="00B46256"/>
    <w:rsid w:val="00B46961"/>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05F"/>
    <w:rsid w:val="00B652FC"/>
    <w:rsid w:val="00B65524"/>
    <w:rsid w:val="00B65F58"/>
    <w:rsid w:val="00B6633D"/>
    <w:rsid w:val="00B66849"/>
    <w:rsid w:val="00B66E91"/>
    <w:rsid w:val="00B67431"/>
    <w:rsid w:val="00B67AF0"/>
    <w:rsid w:val="00B67C84"/>
    <w:rsid w:val="00B67FE3"/>
    <w:rsid w:val="00B7061B"/>
    <w:rsid w:val="00B70AB7"/>
    <w:rsid w:val="00B70B11"/>
    <w:rsid w:val="00B71215"/>
    <w:rsid w:val="00B717AC"/>
    <w:rsid w:val="00B71BE9"/>
    <w:rsid w:val="00B7298E"/>
    <w:rsid w:val="00B72C01"/>
    <w:rsid w:val="00B72DAE"/>
    <w:rsid w:val="00B74954"/>
    <w:rsid w:val="00B74E57"/>
    <w:rsid w:val="00B74F13"/>
    <w:rsid w:val="00B752F1"/>
    <w:rsid w:val="00B758CA"/>
    <w:rsid w:val="00B7656B"/>
    <w:rsid w:val="00B775E9"/>
    <w:rsid w:val="00B77BFC"/>
    <w:rsid w:val="00B77E4A"/>
    <w:rsid w:val="00B801A5"/>
    <w:rsid w:val="00B80D04"/>
    <w:rsid w:val="00B810E4"/>
    <w:rsid w:val="00B8190D"/>
    <w:rsid w:val="00B81A38"/>
    <w:rsid w:val="00B8291D"/>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878A6"/>
    <w:rsid w:val="00B91B82"/>
    <w:rsid w:val="00B91E57"/>
    <w:rsid w:val="00B922B7"/>
    <w:rsid w:val="00B93F19"/>
    <w:rsid w:val="00B9475A"/>
    <w:rsid w:val="00B949D9"/>
    <w:rsid w:val="00B94F79"/>
    <w:rsid w:val="00B953BF"/>
    <w:rsid w:val="00B953C1"/>
    <w:rsid w:val="00B956A7"/>
    <w:rsid w:val="00B95A7F"/>
    <w:rsid w:val="00B9628B"/>
    <w:rsid w:val="00B963AD"/>
    <w:rsid w:val="00B9710A"/>
    <w:rsid w:val="00B971D0"/>
    <w:rsid w:val="00B97885"/>
    <w:rsid w:val="00BA0C74"/>
    <w:rsid w:val="00BA12F4"/>
    <w:rsid w:val="00BA260C"/>
    <w:rsid w:val="00BA2A39"/>
    <w:rsid w:val="00BA38BB"/>
    <w:rsid w:val="00BA3D6B"/>
    <w:rsid w:val="00BA4165"/>
    <w:rsid w:val="00BA4BF5"/>
    <w:rsid w:val="00BA4CFE"/>
    <w:rsid w:val="00BA54F7"/>
    <w:rsid w:val="00BA6442"/>
    <w:rsid w:val="00BA73ED"/>
    <w:rsid w:val="00BA75DC"/>
    <w:rsid w:val="00BA7EA9"/>
    <w:rsid w:val="00BB0053"/>
    <w:rsid w:val="00BB03D6"/>
    <w:rsid w:val="00BB099F"/>
    <w:rsid w:val="00BB0AFD"/>
    <w:rsid w:val="00BB0DC1"/>
    <w:rsid w:val="00BB1B31"/>
    <w:rsid w:val="00BB2E60"/>
    <w:rsid w:val="00BB3259"/>
    <w:rsid w:val="00BB3976"/>
    <w:rsid w:val="00BB3DD8"/>
    <w:rsid w:val="00BB4E48"/>
    <w:rsid w:val="00BB52A6"/>
    <w:rsid w:val="00BB5675"/>
    <w:rsid w:val="00BB62BD"/>
    <w:rsid w:val="00BB6527"/>
    <w:rsid w:val="00BB6E73"/>
    <w:rsid w:val="00BB74F7"/>
    <w:rsid w:val="00BC0189"/>
    <w:rsid w:val="00BC05CC"/>
    <w:rsid w:val="00BC0F10"/>
    <w:rsid w:val="00BC1378"/>
    <w:rsid w:val="00BC1EC8"/>
    <w:rsid w:val="00BC1F96"/>
    <w:rsid w:val="00BC2039"/>
    <w:rsid w:val="00BC21B6"/>
    <w:rsid w:val="00BC257F"/>
    <w:rsid w:val="00BC2F31"/>
    <w:rsid w:val="00BC359D"/>
    <w:rsid w:val="00BC3CA0"/>
    <w:rsid w:val="00BC3EF1"/>
    <w:rsid w:val="00BC4B0D"/>
    <w:rsid w:val="00BC4BC8"/>
    <w:rsid w:val="00BC4D1D"/>
    <w:rsid w:val="00BC533D"/>
    <w:rsid w:val="00BC54E9"/>
    <w:rsid w:val="00BC5947"/>
    <w:rsid w:val="00BC5AD7"/>
    <w:rsid w:val="00BC622A"/>
    <w:rsid w:val="00BC7294"/>
    <w:rsid w:val="00BC732D"/>
    <w:rsid w:val="00BC7575"/>
    <w:rsid w:val="00BD01AB"/>
    <w:rsid w:val="00BD0371"/>
    <w:rsid w:val="00BD0EF9"/>
    <w:rsid w:val="00BD14E6"/>
    <w:rsid w:val="00BD1FD7"/>
    <w:rsid w:val="00BD2116"/>
    <w:rsid w:val="00BD21BF"/>
    <w:rsid w:val="00BD2486"/>
    <w:rsid w:val="00BD26BF"/>
    <w:rsid w:val="00BD2772"/>
    <w:rsid w:val="00BD3420"/>
    <w:rsid w:val="00BD3E0C"/>
    <w:rsid w:val="00BD4199"/>
    <w:rsid w:val="00BD46AA"/>
    <w:rsid w:val="00BD5335"/>
    <w:rsid w:val="00BD5432"/>
    <w:rsid w:val="00BD5BE9"/>
    <w:rsid w:val="00BD6525"/>
    <w:rsid w:val="00BD67F8"/>
    <w:rsid w:val="00BD696A"/>
    <w:rsid w:val="00BD6AF0"/>
    <w:rsid w:val="00BD7A5E"/>
    <w:rsid w:val="00BD7D80"/>
    <w:rsid w:val="00BE017E"/>
    <w:rsid w:val="00BE06A6"/>
    <w:rsid w:val="00BE0CA8"/>
    <w:rsid w:val="00BE0EAA"/>
    <w:rsid w:val="00BE1389"/>
    <w:rsid w:val="00BE3E9D"/>
    <w:rsid w:val="00BE443C"/>
    <w:rsid w:val="00BE4791"/>
    <w:rsid w:val="00BE485F"/>
    <w:rsid w:val="00BE4891"/>
    <w:rsid w:val="00BE4A06"/>
    <w:rsid w:val="00BE5195"/>
    <w:rsid w:val="00BE52F0"/>
    <w:rsid w:val="00BE644B"/>
    <w:rsid w:val="00BE66FB"/>
    <w:rsid w:val="00BE715D"/>
    <w:rsid w:val="00BE74C9"/>
    <w:rsid w:val="00BE7663"/>
    <w:rsid w:val="00BE7A9F"/>
    <w:rsid w:val="00BE7CFA"/>
    <w:rsid w:val="00BF1184"/>
    <w:rsid w:val="00BF172F"/>
    <w:rsid w:val="00BF1901"/>
    <w:rsid w:val="00BF19E6"/>
    <w:rsid w:val="00BF1D0E"/>
    <w:rsid w:val="00BF1E0E"/>
    <w:rsid w:val="00BF2237"/>
    <w:rsid w:val="00BF2C5F"/>
    <w:rsid w:val="00BF2CF7"/>
    <w:rsid w:val="00BF312A"/>
    <w:rsid w:val="00BF349D"/>
    <w:rsid w:val="00BF378C"/>
    <w:rsid w:val="00BF4956"/>
    <w:rsid w:val="00BF4A68"/>
    <w:rsid w:val="00BF4BB8"/>
    <w:rsid w:val="00BF5251"/>
    <w:rsid w:val="00BF60B0"/>
    <w:rsid w:val="00BF611A"/>
    <w:rsid w:val="00BF63FF"/>
    <w:rsid w:val="00BF682A"/>
    <w:rsid w:val="00BF6C5C"/>
    <w:rsid w:val="00BF6F3C"/>
    <w:rsid w:val="00BF70DA"/>
    <w:rsid w:val="00BF78EC"/>
    <w:rsid w:val="00C00D6F"/>
    <w:rsid w:val="00C0135C"/>
    <w:rsid w:val="00C02A66"/>
    <w:rsid w:val="00C030F6"/>
    <w:rsid w:val="00C03E6D"/>
    <w:rsid w:val="00C04183"/>
    <w:rsid w:val="00C0528A"/>
    <w:rsid w:val="00C053EF"/>
    <w:rsid w:val="00C0563F"/>
    <w:rsid w:val="00C05B19"/>
    <w:rsid w:val="00C05DE6"/>
    <w:rsid w:val="00C0630B"/>
    <w:rsid w:val="00C063B4"/>
    <w:rsid w:val="00C06D31"/>
    <w:rsid w:val="00C07ACC"/>
    <w:rsid w:val="00C1053C"/>
    <w:rsid w:val="00C105B0"/>
    <w:rsid w:val="00C105DF"/>
    <w:rsid w:val="00C10904"/>
    <w:rsid w:val="00C112DF"/>
    <w:rsid w:val="00C11749"/>
    <w:rsid w:val="00C1181D"/>
    <w:rsid w:val="00C1297F"/>
    <w:rsid w:val="00C12BAE"/>
    <w:rsid w:val="00C12D49"/>
    <w:rsid w:val="00C13701"/>
    <w:rsid w:val="00C13CBC"/>
    <w:rsid w:val="00C13E25"/>
    <w:rsid w:val="00C14035"/>
    <w:rsid w:val="00C140B6"/>
    <w:rsid w:val="00C1445D"/>
    <w:rsid w:val="00C14BF7"/>
    <w:rsid w:val="00C14E02"/>
    <w:rsid w:val="00C14FD5"/>
    <w:rsid w:val="00C15342"/>
    <w:rsid w:val="00C158D7"/>
    <w:rsid w:val="00C15A56"/>
    <w:rsid w:val="00C16446"/>
    <w:rsid w:val="00C1715A"/>
    <w:rsid w:val="00C17767"/>
    <w:rsid w:val="00C20855"/>
    <w:rsid w:val="00C2111C"/>
    <w:rsid w:val="00C216EE"/>
    <w:rsid w:val="00C2238D"/>
    <w:rsid w:val="00C22926"/>
    <w:rsid w:val="00C22E57"/>
    <w:rsid w:val="00C23031"/>
    <w:rsid w:val="00C2354A"/>
    <w:rsid w:val="00C235BE"/>
    <w:rsid w:val="00C23920"/>
    <w:rsid w:val="00C239DB"/>
    <w:rsid w:val="00C23B05"/>
    <w:rsid w:val="00C2455D"/>
    <w:rsid w:val="00C25596"/>
    <w:rsid w:val="00C256C5"/>
    <w:rsid w:val="00C25CD5"/>
    <w:rsid w:val="00C26293"/>
    <w:rsid w:val="00C26393"/>
    <w:rsid w:val="00C26886"/>
    <w:rsid w:val="00C276A8"/>
    <w:rsid w:val="00C30DEF"/>
    <w:rsid w:val="00C31DFA"/>
    <w:rsid w:val="00C32332"/>
    <w:rsid w:val="00C338C3"/>
    <w:rsid w:val="00C349A4"/>
    <w:rsid w:val="00C36152"/>
    <w:rsid w:val="00C361E7"/>
    <w:rsid w:val="00C369BC"/>
    <w:rsid w:val="00C36A08"/>
    <w:rsid w:val="00C36E77"/>
    <w:rsid w:val="00C3786E"/>
    <w:rsid w:val="00C379EE"/>
    <w:rsid w:val="00C37CAE"/>
    <w:rsid w:val="00C40B76"/>
    <w:rsid w:val="00C40B94"/>
    <w:rsid w:val="00C40F7F"/>
    <w:rsid w:val="00C4242C"/>
    <w:rsid w:val="00C4261C"/>
    <w:rsid w:val="00C42945"/>
    <w:rsid w:val="00C43442"/>
    <w:rsid w:val="00C4347C"/>
    <w:rsid w:val="00C448EB"/>
    <w:rsid w:val="00C44F3B"/>
    <w:rsid w:val="00C45382"/>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355"/>
    <w:rsid w:val="00C53754"/>
    <w:rsid w:val="00C53AA1"/>
    <w:rsid w:val="00C53CD1"/>
    <w:rsid w:val="00C53D62"/>
    <w:rsid w:val="00C53F3F"/>
    <w:rsid w:val="00C54085"/>
    <w:rsid w:val="00C54134"/>
    <w:rsid w:val="00C5491B"/>
    <w:rsid w:val="00C551F2"/>
    <w:rsid w:val="00C55921"/>
    <w:rsid w:val="00C55C4A"/>
    <w:rsid w:val="00C55CE2"/>
    <w:rsid w:val="00C566D8"/>
    <w:rsid w:val="00C56FE1"/>
    <w:rsid w:val="00C57284"/>
    <w:rsid w:val="00C5753F"/>
    <w:rsid w:val="00C577B3"/>
    <w:rsid w:val="00C57FC2"/>
    <w:rsid w:val="00C60998"/>
    <w:rsid w:val="00C61761"/>
    <w:rsid w:val="00C61E7B"/>
    <w:rsid w:val="00C61FCC"/>
    <w:rsid w:val="00C62168"/>
    <w:rsid w:val="00C63586"/>
    <w:rsid w:val="00C657A9"/>
    <w:rsid w:val="00C65944"/>
    <w:rsid w:val="00C65FEA"/>
    <w:rsid w:val="00C664D3"/>
    <w:rsid w:val="00C66533"/>
    <w:rsid w:val="00C66ACF"/>
    <w:rsid w:val="00C66FDC"/>
    <w:rsid w:val="00C67090"/>
    <w:rsid w:val="00C67463"/>
    <w:rsid w:val="00C7019B"/>
    <w:rsid w:val="00C70667"/>
    <w:rsid w:val="00C70DA3"/>
    <w:rsid w:val="00C710BC"/>
    <w:rsid w:val="00C71117"/>
    <w:rsid w:val="00C71217"/>
    <w:rsid w:val="00C717F1"/>
    <w:rsid w:val="00C71BEA"/>
    <w:rsid w:val="00C721D2"/>
    <w:rsid w:val="00C723DF"/>
    <w:rsid w:val="00C72E07"/>
    <w:rsid w:val="00C72F20"/>
    <w:rsid w:val="00C73D9E"/>
    <w:rsid w:val="00C74119"/>
    <w:rsid w:val="00C747A5"/>
    <w:rsid w:val="00C74C78"/>
    <w:rsid w:val="00C74FC1"/>
    <w:rsid w:val="00C754FA"/>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165"/>
    <w:rsid w:val="00C87308"/>
    <w:rsid w:val="00C87705"/>
    <w:rsid w:val="00C878B3"/>
    <w:rsid w:val="00C90042"/>
    <w:rsid w:val="00C90669"/>
    <w:rsid w:val="00C9066A"/>
    <w:rsid w:val="00C909D3"/>
    <w:rsid w:val="00C90E91"/>
    <w:rsid w:val="00C91545"/>
    <w:rsid w:val="00C919F1"/>
    <w:rsid w:val="00C93828"/>
    <w:rsid w:val="00C9388B"/>
    <w:rsid w:val="00C94125"/>
    <w:rsid w:val="00C9424E"/>
    <w:rsid w:val="00C95C85"/>
    <w:rsid w:val="00C9618E"/>
    <w:rsid w:val="00C96367"/>
    <w:rsid w:val="00C96A4D"/>
    <w:rsid w:val="00C97B07"/>
    <w:rsid w:val="00C97BFE"/>
    <w:rsid w:val="00CA01D6"/>
    <w:rsid w:val="00CA1483"/>
    <w:rsid w:val="00CA1A6E"/>
    <w:rsid w:val="00CA1FFE"/>
    <w:rsid w:val="00CA28CB"/>
    <w:rsid w:val="00CA2DED"/>
    <w:rsid w:val="00CA2F1C"/>
    <w:rsid w:val="00CA470F"/>
    <w:rsid w:val="00CA4A27"/>
    <w:rsid w:val="00CA54D6"/>
    <w:rsid w:val="00CA5F96"/>
    <w:rsid w:val="00CA61BA"/>
    <w:rsid w:val="00CA701B"/>
    <w:rsid w:val="00CA7161"/>
    <w:rsid w:val="00CA79C8"/>
    <w:rsid w:val="00CA7A6D"/>
    <w:rsid w:val="00CB0F83"/>
    <w:rsid w:val="00CB1059"/>
    <w:rsid w:val="00CB1299"/>
    <w:rsid w:val="00CB18A1"/>
    <w:rsid w:val="00CB19CC"/>
    <w:rsid w:val="00CB1C46"/>
    <w:rsid w:val="00CB1C87"/>
    <w:rsid w:val="00CB25F4"/>
    <w:rsid w:val="00CB2767"/>
    <w:rsid w:val="00CB2844"/>
    <w:rsid w:val="00CB3596"/>
    <w:rsid w:val="00CB37CC"/>
    <w:rsid w:val="00CB3D15"/>
    <w:rsid w:val="00CB3FE4"/>
    <w:rsid w:val="00CB438F"/>
    <w:rsid w:val="00CB446F"/>
    <w:rsid w:val="00CB5191"/>
    <w:rsid w:val="00CB51FD"/>
    <w:rsid w:val="00CB5DA6"/>
    <w:rsid w:val="00CB66C2"/>
    <w:rsid w:val="00CB76C9"/>
    <w:rsid w:val="00CB7CBF"/>
    <w:rsid w:val="00CB7DF0"/>
    <w:rsid w:val="00CC04F9"/>
    <w:rsid w:val="00CC063C"/>
    <w:rsid w:val="00CC0D6D"/>
    <w:rsid w:val="00CC0D70"/>
    <w:rsid w:val="00CC0DC5"/>
    <w:rsid w:val="00CC1268"/>
    <w:rsid w:val="00CC1507"/>
    <w:rsid w:val="00CC16CF"/>
    <w:rsid w:val="00CC1D93"/>
    <w:rsid w:val="00CC259B"/>
    <w:rsid w:val="00CC275A"/>
    <w:rsid w:val="00CC45EA"/>
    <w:rsid w:val="00CC47C9"/>
    <w:rsid w:val="00CC5C11"/>
    <w:rsid w:val="00CC6688"/>
    <w:rsid w:val="00CC66D5"/>
    <w:rsid w:val="00CC6F0D"/>
    <w:rsid w:val="00CC7557"/>
    <w:rsid w:val="00CC7B72"/>
    <w:rsid w:val="00CD0015"/>
    <w:rsid w:val="00CD01FD"/>
    <w:rsid w:val="00CD04A6"/>
    <w:rsid w:val="00CD04B8"/>
    <w:rsid w:val="00CD0DE2"/>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0C0"/>
    <w:rsid w:val="00CE13D9"/>
    <w:rsid w:val="00CE1E3D"/>
    <w:rsid w:val="00CE1E90"/>
    <w:rsid w:val="00CE266A"/>
    <w:rsid w:val="00CE2973"/>
    <w:rsid w:val="00CE2B07"/>
    <w:rsid w:val="00CE3C84"/>
    <w:rsid w:val="00CE4E30"/>
    <w:rsid w:val="00CE5067"/>
    <w:rsid w:val="00CE51E8"/>
    <w:rsid w:val="00CE51EF"/>
    <w:rsid w:val="00CE5684"/>
    <w:rsid w:val="00CE5A16"/>
    <w:rsid w:val="00CE62B6"/>
    <w:rsid w:val="00CE6B00"/>
    <w:rsid w:val="00CE7460"/>
    <w:rsid w:val="00CE752E"/>
    <w:rsid w:val="00CE79D5"/>
    <w:rsid w:val="00CE7BBC"/>
    <w:rsid w:val="00CF053C"/>
    <w:rsid w:val="00CF10FB"/>
    <w:rsid w:val="00CF1647"/>
    <w:rsid w:val="00CF1E14"/>
    <w:rsid w:val="00CF22CB"/>
    <w:rsid w:val="00CF29A9"/>
    <w:rsid w:val="00CF2CA9"/>
    <w:rsid w:val="00CF3E83"/>
    <w:rsid w:val="00CF442F"/>
    <w:rsid w:val="00CF51C5"/>
    <w:rsid w:val="00CF55E9"/>
    <w:rsid w:val="00CF5EE7"/>
    <w:rsid w:val="00CF63F6"/>
    <w:rsid w:val="00CF6978"/>
    <w:rsid w:val="00CF6A56"/>
    <w:rsid w:val="00CF70AB"/>
    <w:rsid w:val="00CF71CC"/>
    <w:rsid w:val="00CF7C40"/>
    <w:rsid w:val="00D0022B"/>
    <w:rsid w:val="00D0051F"/>
    <w:rsid w:val="00D01054"/>
    <w:rsid w:val="00D019BD"/>
    <w:rsid w:val="00D01A1A"/>
    <w:rsid w:val="00D02EE1"/>
    <w:rsid w:val="00D03E7D"/>
    <w:rsid w:val="00D05510"/>
    <w:rsid w:val="00D05579"/>
    <w:rsid w:val="00D05BE0"/>
    <w:rsid w:val="00D061A0"/>
    <w:rsid w:val="00D06565"/>
    <w:rsid w:val="00D1145F"/>
    <w:rsid w:val="00D121E7"/>
    <w:rsid w:val="00D1380B"/>
    <w:rsid w:val="00D13EF8"/>
    <w:rsid w:val="00D15693"/>
    <w:rsid w:val="00D156DE"/>
    <w:rsid w:val="00D157D9"/>
    <w:rsid w:val="00D15848"/>
    <w:rsid w:val="00D163F5"/>
    <w:rsid w:val="00D168C4"/>
    <w:rsid w:val="00D16B95"/>
    <w:rsid w:val="00D16BFB"/>
    <w:rsid w:val="00D17C82"/>
    <w:rsid w:val="00D17F38"/>
    <w:rsid w:val="00D2010E"/>
    <w:rsid w:val="00D21705"/>
    <w:rsid w:val="00D21D58"/>
    <w:rsid w:val="00D21E07"/>
    <w:rsid w:val="00D21F5C"/>
    <w:rsid w:val="00D221CB"/>
    <w:rsid w:val="00D2253D"/>
    <w:rsid w:val="00D22CAB"/>
    <w:rsid w:val="00D22F3C"/>
    <w:rsid w:val="00D23ABB"/>
    <w:rsid w:val="00D24082"/>
    <w:rsid w:val="00D245F9"/>
    <w:rsid w:val="00D24E0C"/>
    <w:rsid w:val="00D25927"/>
    <w:rsid w:val="00D2598A"/>
    <w:rsid w:val="00D26121"/>
    <w:rsid w:val="00D27093"/>
    <w:rsid w:val="00D27185"/>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4F3E"/>
    <w:rsid w:val="00D35FF9"/>
    <w:rsid w:val="00D37050"/>
    <w:rsid w:val="00D37932"/>
    <w:rsid w:val="00D379A0"/>
    <w:rsid w:val="00D37EAA"/>
    <w:rsid w:val="00D40107"/>
    <w:rsid w:val="00D4070A"/>
    <w:rsid w:val="00D407DD"/>
    <w:rsid w:val="00D42311"/>
    <w:rsid w:val="00D42A79"/>
    <w:rsid w:val="00D42B28"/>
    <w:rsid w:val="00D43817"/>
    <w:rsid w:val="00D43907"/>
    <w:rsid w:val="00D43D4A"/>
    <w:rsid w:val="00D444FA"/>
    <w:rsid w:val="00D44C88"/>
    <w:rsid w:val="00D460A7"/>
    <w:rsid w:val="00D46AB8"/>
    <w:rsid w:val="00D46CD5"/>
    <w:rsid w:val="00D46F8C"/>
    <w:rsid w:val="00D47013"/>
    <w:rsid w:val="00D47256"/>
    <w:rsid w:val="00D47331"/>
    <w:rsid w:val="00D4749E"/>
    <w:rsid w:val="00D476D7"/>
    <w:rsid w:val="00D50901"/>
    <w:rsid w:val="00D50916"/>
    <w:rsid w:val="00D5120D"/>
    <w:rsid w:val="00D513A1"/>
    <w:rsid w:val="00D514E1"/>
    <w:rsid w:val="00D51F1B"/>
    <w:rsid w:val="00D51FB1"/>
    <w:rsid w:val="00D521FF"/>
    <w:rsid w:val="00D52433"/>
    <w:rsid w:val="00D53403"/>
    <w:rsid w:val="00D5357A"/>
    <w:rsid w:val="00D537B1"/>
    <w:rsid w:val="00D53AD6"/>
    <w:rsid w:val="00D53C08"/>
    <w:rsid w:val="00D540A8"/>
    <w:rsid w:val="00D542BC"/>
    <w:rsid w:val="00D54E69"/>
    <w:rsid w:val="00D5530E"/>
    <w:rsid w:val="00D5532E"/>
    <w:rsid w:val="00D564C8"/>
    <w:rsid w:val="00D5752C"/>
    <w:rsid w:val="00D57726"/>
    <w:rsid w:val="00D60046"/>
    <w:rsid w:val="00D60858"/>
    <w:rsid w:val="00D626E0"/>
    <w:rsid w:val="00D6276C"/>
    <w:rsid w:val="00D62B57"/>
    <w:rsid w:val="00D63BD8"/>
    <w:rsid w:val="00D64106"/>
    <w:rsid w:val="00D641C1"/>
    <w:rsid w:val="00D64F35"/>
    <w:rsid w:val="00D67031"/>
    <w:rsid w:val="00D67156"/>
    <w:rsid w:val="00D678F7"/>
    <w:rsid w:val="00D679EE"/>
    <w:rsid w:val="00D67A98"/>
    <w:rsid w:val="00D67FDE"/>
    <w:rsid w:val="00D70441"/>
    <w:rsid w:val="00D707D2"/>
    <w:rsid w:val="00D71D19"/>
    <w:rsid w:val="00D71FFB"/>
    <w:rsid w:val="00D72123"/>
    <w:rsid w:val="00D72EC2"/>
    <w:rsid w:val="00D73526"/>
    <w:rsid w:val="00D74008"/>
    <w:rsid w:val="00D7453E"/>
    <w:rsid w:val="00D75253"/>
    <w:rsid w:val="00D7633E"/>
    <w:rsid w:val="00D76431"/>
    <w:rsid w:val="00D767B6"/>
    <w:rsid w:val="00D76BFA"/>
    <w:rsid w:val="00D7709C"/>
    <w:rsid w:val="00D770BE"/>
    <w:rsid w:val="00D773A9"/>
    <w:rsid w:val="00D77D2D"/>
    <w:rsid w:val="00D80558"/>
    <w:rsid w:val="00D80E97"/>
    <w:rsid w:val="00D82111"/>
    <w:rsid w:val="00D8299A"/>
    <w:rsid w:val="00D8379F"/>
    <w:rsid w:val="00D837C4"/>
    <w:rsid w:val="00D83A38"/>
    <w:rsid w:val="00D83B86"/>
    <w:rsid w:val="00D83F63"/>
    <w:rsid w:val="00D84101"/>
    <w:rsid w:val="00D84F4C"/>
    <w:rsid w:val="00D856A9"/>
    <w:rsid w:val="00D85FA3"/>
    <w:rsid w:val="00D8711F"/>
    <w:rsid w:val="00D87505"/>
    <w:rsid w:val="00D87726"/>
    <w:rsid w:val="00D8772D"/>
    <w:rsid w:val="00D901F0"/>
    <w:rsid w:val="00D906D1"/>
    <w:rsid w:val="00D9096E"/>
    <w:rsid w:val="00D91054"/>
    <w:rsid w:val="00D919BD"/>
    <w:rsid w:val="00D92206"/>
    <w:rsid w:val="00D9236C"/>
    <w:rsid w:val="00D92594"/>
    <w:rsid w:val="00D928D0"/>
    <w:rsid w:val="00D92C5B"/>
    <w:rsid w:val="00D93047"/>
    <w:rsid w:val="00D9306A"/>
    <w:rsid w:val="00D938BB"/>
    <w:rsid w:val="00D95525"/>
    <w:rsid w:val="00D95615"/>
    <w:rsid w:val="00D9598C"/>
    <w:rsid w:val="00D976EF"/>
    <w:rsid w:val="00D979DA"/>
    <w:rsid w:val="00D97A56"/>
    <w:rsid w:val="00D97E89"/>
    <w:rsid w:val="00DA0487"/>
    <w:rsid w:val="00DA077E"/>
    <w:rsid w:val="00DA0DD9"/>
    <w:rsid w:val="00DA168E"/>
    <w:rsid w:val="00DA1886"/>
    <w:rsid w:val="00DA2522"/>
    <w:rsid w:val="00DA2E48"/>
    <w:rsid w:val="00DA2FA4"/>
    <w:rsid w:val="00DA3806"/>
    <w:rsid w:val="00DA394C"/>
    <w:rsid w:val="00DA5612"/>
    <w:rsid w:val="00DA5838"/>
    <w:rsid w:val="00DA5A4B"/>
    <w:rsid w:val="00DA5FFA"/>
    <w:rsid w:val="00DA621B"/>
    <w:rsid w:val="00DA68C0"/>
    <w:rsid w:val="00DA6E01"/>
    <w:rsid w:val="00DA7184"/>
    <w:rsid w:val="00DA7D1C"/>
    <w:rsid w:val="00DB020B"/>
    <w:rsid w:val="00DB06B5"/>
    <w:rsid w:val="00DB1075"/>
    <w:rsid w:val="00DB10A1"/>
    <w:rsid w:val="00DB12E3"/>
    <w:rsid w:val="00DB1DD2"/>
    <w:rsid w:val="00DB38BF"/>
    <w:rsid w:val="00DB48FE"/>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4972"/>
    <w:rsid w:val="00DC5847"/>
    <w:rsid w:val="00DC5ED7"/>
    <w:rsid w:val="00DC5FA3"/>
    <w:rsid w:val="00DD09DD"/>
    <w:rsid w:val="00DD0AFA"/>
    <w:rsid w:val="00DD1555"/>
    <w:rsid w:val="00DD1E77"/>
    <w:rsid w:val="00DD2333"/>
    <w:rsid w:val="00DD23DE"/>
    <w:rsid w:val="00DD3751"/>
    <w:rsid w:val="00DD3D76"/>
    <w:rsid w:val="00DD3EB6"/>
    <w:rsid w:val="00DD401D"/>
    <w:rsid w:val="00DD4499"/>
    <w:rsid w:val="00DD452A"/>
    <w:rsid w:val="00DD4980"/>
    <w:rsid w:val="00DD50CD"/>
    <w:rsid w:val="00DD5828"/>
    <w:rsid w:val="00DD5AA3"/>
    <w:rsid w:val="00DD5B89"/>
    <w:rsid w:val="00DD5C1C"/>
    <w:rsid w:val="00DD5E14"/>
    <w:rsid w:val="00DD62DB"/>
    <w:rsid w:val="00DD68A7"/>
    <w:rsid w:val="00DD6C07"/>
    <w:rsid w:val="00DD6E0F"/>
    <w:rsid w:val="00DD705E"/>
    <w:rsid w:val="00DD71DE"/>
    <w:rsid w:val="00DD7788"/>
    <w:rsid w:val="00DD79C9"/>
    <w:rsid w:val="00DE0480"/>
    <w:rsid w:val="00DE070E"/>
    <w:rsid w:val="00DE1077"/>
    <w:rsid w:val="00DE1558"/>
    <w:rsid w:val="00DE161B"/>
    <w:rsid w:val="00DE257F"/>
    <w:rsid w:val="00DE2DA6"/>
    <w:rsid w:val="00DE4D20"/>
    <w:rsid w:val="00DE4E65"/>
    <w:rsid w:val="00DE5111"/>
    <w:rsid w:val="00DE5368"/>
    <w:rsid w:val="00DE5C15"/>
    <w:rsid w:val="00DE5CA2"/>
    <w:rsid w:val="00DE5D24"/>
    <w:rsid w:val="00DE5D7A"/>
    <w:rsid w:val="00DE5F5A"/>
    <w:rsid w:val="00DE6F71"/>
    <w:rsid w:val="00DE7726"/>
    <w:rsid w:val="00DE7912"/>
    <w:rsid w:val="00DF0C9C"/>
    <w:rsid w:val="00DF21EE"/>
    <w:rsid w:val="00DF25BD"/>
    <w:rsid w:val="00DF2963"/>
    <w:rsid w:val="00DF314F"/>
    <w:rsid w:val="00DF31DB"/>
    <w:rsid w:val="00DF369C"/>
    <w:rsid w:val="00DF4385"/>
    <w:rsid w:val="00DF43C0"/>
    <w:rsid w:val="00DF49D2"/>
    <w:rsid w:val="00DF536A"/>
    <w:rsid w:val="00DF5B4F"/>
    <w:rsid w:val="00DF5B6B"/>
    <w:rsid w:val="00DF5D07"/>
    <w:rsid w:val="00DF5DD9"/>
    <w:rsid w:val="00DF5EA2"/>
    <w:rsid w:val="00DF60C1"/>
    <w:rsid w:val="00DF62FC"/>
    <w:rsid w:val="00DF6726"/>
    <w:rsid w:val="00DF6DB8"/>
    <w:rsid w:val="00DF6E84"/>
    <w:rsid w:val="00DF73B7"/>
    <w:rsid w:val="00DF7AEB"/>
    <w:rsid w:val="00DF7D5B"/>
    <w:rsid w:val="00E00DCB"/>
    <w:rsid w:val="00E0162A"/>
    <w:rsid w:val="00E0244F"/>
    <w:rsid w:val="00E024B9"/>
    <w:rsid w:val="00E025EB"/>
    <w:rsid w:val="00E02754"/>
    <w:rsid w:val="00E02BB1"/>
    <w:rsid w:val="00E02F11"/>
    <w:rsid w:val="00E030D8"/>
    <w:rsid w:val="00E03400"/>
    <w:rsid w:val="00E0416F"/>
    <w:rsid w:val="00E04A91"/>
    <w:rsid w:val="00E0592C"/>
    <w:rsid w:val="00E05EE7"/>
    <w:rsid w:val="00E0649B"/>
    <w:rsid w:val="00E066AC"/>
    <w:rsid w:val="00E066BD"/>
    <w:rsid w:val="00E07A22"/>
    <w:rsid w:val="00E100A2"/>
    <w:rsid w:val="00E104E7"/>
    <w:rsid w:val="00E10796"/>
    <w:rsid w:val="00E10C74"/>
    <w:rsid w:val="00E114C9"/>
    <w:rsid w:val="00E11B60"/>
    <w:rsid w:val="00E12279"/>
    <w:rsid w:val="00E123F2"/>
    <w:rsid w:val="00E13A61"/>
    <w:rsid w:val="00E13F00"/>
    <w:rsid w:val="00E1500B"/>
    <w:rsid w:val="00E15464"/>
    <w:rsid w:val="00E1597C"/>
    <w:rsid w:val="00E15B6F"/>
    <w:rsid w:val="00E15DDB"/>
    <w:rsid w:val="00E15E4B"/>
    <w:rsid w:val="00E1724A"/>
    <w:rsid w:val="00E17610"/>
    <w:rsid w:val="00E1763F"/>
    <w:rsid w:val="00E17CFD"/>
    <w:rsid w:val="00E17DBF"/>
    <w:rsid w:val="00E17F22"/>
    <w:rsid w:val="00E2007E"/>
    <w:rsid w:val="00E20922"/>
    <w:rsid w:val="00E20CD2"/>
    <w:rsid w:val="00E21458"/>
    <w:rsid w:val="00E22DF9"/>
    <w:rsid w:val="00E233C3"/>
    <w:rsid w:val="00E23C92"/>
    <w:rsid w:val="00E242F3"/>
    <w:rsid w:val="00E24368"/>
    <w:rsid w:val="00E248CE"/>
    <w:rsid w:val="00E24B7E"/>
    <w:rsid w:val="00E25C4E"/>
    <w:rsid w:val="00E26961"/>
    <w:rsid w:val="00E279C0"/>
    <w:rsid w:val="00E30013"/>
    <w:rsid w:val="00E3055C"/>
    <w:rsid w:val="00E3083E"/>
    <w:rsid w:val="00E31AE7"/>
    <w:rsid w:val="00E3432C"/>
    <w:rsid w:val="00E34963"/>
    <w:rsid w:val="00E34E6A"/>
    <w:rsid w:val="00E35008"/>
    <w:rsid w:val="00E35C07"/>
    <w:rsid w:val="00E35E4C"/>
    <w:rsid w:val="00E363DF"/>
    <w:rsid w:val="00E36D6E"/>
    <w:rsid w:val="00E3750C"/>
    <w:rsid w:val="00E37626"/>
    <w:rsid w:val="00E37B4B"/>
    <w:rsid w:val="00E40E90"/>
    <w:rsid w:val="00E410D1"/>
    <w:rsid w:val="00E415C7"/>
    <w:rsid w:val="00E417CC"/>
    <w:rsid w:val="00E42465"/>
    <w:rsid w:val="00E43720"/>
    <w:rsid w:val="00E439F8"/>
    <w:rsid w:val="00E43AA2"/>
    <w:rsid w:val="00E43CB3"/>
    <w:rsid w:val="00E4402E"/>
    <w:rsid w:val="00E44B39"/>
    <w:rsid w:val="00E457A8"/>
    <w:rsid w:val="00E45BC3"/>
    <w:rsid w:val="00E460DC"/>
    <w:rsid w:val="00E47244"/>
    <w:rsid w:val="00E476E8"/>
    <w:rsid w:val="00E500C3"/>
    <w:rsid w:val="00E50172"/>
    <w:rsid w:val="00E505A3"/>
    <w:rsid w:val="00E50622"/>
    <w:rsid w:val="00E50693"/>
    <w:rsid w:val="00E5180C"/>
    <w:rsid w:val="00E52543"/>
    <w:rsid w:val="00E52578"/>
    <w:rsid w:val="00E52891"/>
    <w:rsid w:val="00E54D67"/>
    <w:rsid w:val="00E55706"/>
    <w:rsid w:val="00E55BF9"/>
    <w:rsid w:val="00E5645C"/>
    <w:rsid w:val="00E564C2"/>
    <w:rsid w:val="00E571A3"/>
    <w:rsid w:val="00E57B00"/>
    <w:rsid w:val="00E60141"/>
    <w:rsid w:val="00E60206"/>
    <w:rsid w:val="00E602F5"/>
    <w:rsid w:val="00E6031D"/>
    <w:rsid w:val="00E6036F"/>
    <w:rsid w:val="00E606A7"/>
    <w:rsid w:val="00E60FAE"/>
    <w:rsid w:val="00E61867"/>
    <w:rsid w:val="00E61C34"/>
    <w:rsid w:val="00E61D1F"/>
    <w:rsid w:val="00E66519"/>
    <w:rsid w:val="00E66FBF"/>
    <w:rsid w:val="00E6738D"/>
    <w:rsid w:val="00E67CA0"/>
    <w:rsid w:val="00E67E90"/>
    <w:rsid w:val="00E7090B"/>
    <w:rsid w:val="00E71EE6"/>
    <w:rsid w:val="00E723FB"/>
    <w:rsid w:val="00E723FD"/>
    <w:rsid w:val="00E72690"/>
    <w:rsid w:val="00E72961"/>
    <w:rsid w:val="00E7376C"/>
    <w:rsid w:val="00E73C2E"/>
    <w:rsid w:val="00E7469E"/>
    <w:rsid w:val="00E746A4"/>
    <w:rsid w:val="00E749BF"/>
    <w:rsid w:val="00E7546B"/>
    <w:rsid w:val="00E757EF"/>
    <w:rsid w:val="00E75838"/>
    <w:rsid w:val="00E764AD"/>
    <w:rsid w:val="00E765A9"/>
    <w:rsid w:val="00E77344"/>
    <w:rsid w:val="00E774E8"/>
    <w:rsid w:val="00E7763A"/>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2DC"/>
    <w:rsid w:val="00E9583C"/>
    <w:rsid w:val="00E95918"/>
    <w:rsid w:val="00E963F5"/>
    <w:rsid w:val="00E97C51"/>
    <w:rsid w:val="00E97E7A"/>
    <w:rsid w:val="00EA0257"/>
    <w:rsid w:val="00EA0483"/>
    <w:rsid w:val="00EA0BD2"/>
    <w:rsid w:val="00EA0E91"/>
    <w:rsid w:val="00EA135E"/>
    <w:rsid w:val="00EA1DB3"/>
    <w:rsid w:val="00EA269F"/>
    <w:rsid w:val="00EA26AD"/>
    <w:rsid w:val="00EA39F3"/>
    <w:rsid w:val="00EA3DE8"/>
    <w:rsid w:val="00EA4483"/>
    <w:rsid w:val="00EA4594"/>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617"/>
    <w:rsid w:val="00EB1959"/>
    <w:rsid w:val="00EB1A1E"/>
    <w:rsid w:val="00EB2385"/>
    <w:rsid w:val="00EB28DA"/>
    <w:rsid w:val="00EB2C52"/>
    <w:rsid w:val="00EB3D39"/>
    <w:rsid w:val="00EB3E6F"/>
    <w:rsid w:val="00EB40FC"/>
    <w:rsid w:val="00EB43E6"/>
    <w:rsid w:val="00EB48DD"/>
    <w:rsid w:val="00EB5BD4"/>
    <w:rsid w:val="00EB5EB9"/>
    <w:rsid w:val="00EB752A"/>
    <w:rsid w:val="00EB7911"/>
    <w:rsid w:val="00EC058B"/>
    <w:rsid w:val="00EC05CA"/>
    <w:rsid w:val="00EC10A4"/>
    <w:rsid w:val="00EC12B6"/>
    <w:rsid w:val="00EC2124"/>
    <w:rsid w:val="00EC27CD"/>
    <w:rsid w:val="00EC2892"/>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2891"/>
    <w:rsid w:val="00ED3205"/>
    <w:rsid w:val="00ED32D8"/>
    <w:rsid w:val="00ED337B"/>
    <w:rsid w:val="00ED3491"/>
    <w:rsid w:val="00ED3849"/>
    <w:rsid w:val="00ED4452"/>
    <w:rsid w:val="00ED45F5"/>
    <w:rsid w:val="00ED4A0D"/>
    <w:rsid w:val="00ED4C1E"/>
    <w:rsid w:val="00ED540E"/>
    <w:rsid w:val="00ED564A"/>
    <w:rsid w:val="00ED5DB0"/>
    <w:rsid w:val="00ED6053"/>
    <w:rsid w:val="00ED6138"/>
    <w:rsid w:val="00ED62A2"/>
    <w:rsid w:val="00ED71ED"/>
    <w:rsid w:val="00ED7535"/>
    <w:rsid w:val="00ED7A14"/>
    <w:rsid w:val="00EE0593"/>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6B2"/>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AB7"/>
    <w:rsid w:val="00EF7E0A"/>
    <w:rsid w:val="00F00BB6"/>
    <w:rsid w:val="00F00D80"/>
    <w:rsid w:val="00F00E4C"/>
    <w:rsid w:val="00F01D3C"/>
    <w:rsid w:val="00F02583"/>
    <w:rsid w:val="00F02E23"/>
    <w:rsid w:val="00F03A6D"/>
    <w:rsid w:val="00F043B4"/>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CCD"/>
    <w:rsid w:val="00F24F37"/>
    <w:rsid w:val="00F25137"/>
    <w:rsid w:val="00F255FA"/>
    <w:rsid w:val="00F2589B"/>
    <w:rsid w:val="00F258FB"/>
    <w:rsid w:val="00F2679D"/>
    <w:rsid w:val="00F26AF0"/>
    <w:rsid w:val="00F30C0C"/>
    <w:rsid w:val="00F3247D"/>
    <w:rsid w:val="00F3304F"/>
    <w:rsid w:val="00F33247"/>
    <w:rsid w:val="00F33CB8"/>
    <w:rsid w:val="00F34C2D"/>
    <w:rsid w:val="00F34D39"/>
    <w:rsid w:val="00F34E3B"/>
    <w:rsid w:val="00F3503D"/>
    <w:rsid w:val="00F35431"/>
    <w:rsid w:val="00F35626"/>
    <w:rsid w:val="00F362A4"/>
    <w:rsid w:val="00F364B6"/>
    <w:rsid w:val="00F36563"/>
    <w:rsid w:val="00F377DA"/>
    <w:rsid w:val="00F3789D"/>
    <w:rsid w:val="00F379B5"/>
    <w:rsid w:val="00F40493"/>
    <w:rsid w:val="00F41B86"/>
    <w:rsid w:val="00F42072"/>
    <w:rsid w:val="00F424D3"/>
    <w:rsid w:val="00F42908"/>
    <w:rsid w:val="00F42ECB"/>
    <w:rsid w:val="00F4301C"/>
    <w:rsid w:val="00F4322C"/>
    <w:rsid w:val="00F43ABB"/>
    <w:rsid w:val="00F44227"/>
    <w:rsid w:val="00F442FC"/>
    <w:rsid w:val="00F44BC8"/>
    <w:rsid w:val="00F455EC"/>
    <w:rsid w:val="00F459C0"/>
    <w:rsid w:val="00F46780"/>
    <w:rsid w:val="00F46AE4"/>
    <w:rsid w:val="00F5005F"/>
    <w:rsid w:val="00F5047C"/>
    <w:rsid w:val="00F50A37"/>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4E22"/>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1FFF"/>
    <w:rsid w:val="00F82C68"/>
    <w:rsid w:val="00F82ED5"/>
    <w:rsid w:val="00F835CC"/>
    <w:rsid w:val="00F835DF"/>
    <w:rsid w:val="00F849A8"/>
    <w:rsid w:val="00F84A2C"/>
    <w:rsid w:val="00F84BDC"/>
    <w:rsid w:val="00F84E6F"/>
    <w:rsid w:val="00F853AF"/>
    <w:rsid w:val="00F85AA9"/>
    <w:rsid w:val="00F863E3"/>
    <w:rsid w:val="00F87925"/>
    <w:rsid w:val="00F87C86"/>
    <w:rsid w:val="00F87EFD"/>
    <w:rsid w:val="00F912FD"/>
    <w:rsid w:val="00F91A57"/>
    <w:rsid w:val="00F91C69"/>
    <w:rsid w:val="00F932BA"/>
    <w:rsid w:val="00F94CB9"/>
    <w:rsid w:val="00F957B6"/>
    <w:rsid w:val="00F95F05"/>
    <w:rsid w:val="00F96A34"/>
    <w:rsid w:val="00F9796F"/>
    <w:rsid w:val="00F9797A"/>
    <w:rsid w:val="00FA0204"/>
    <w:rsid w:val="00FA062B"/>
    <w:rsid w:val="00FA18C9"/>
    <w:rsid w:val="00FA1A15"/>
    <w:rsid w:val="00FA1CCC"/>
    <w:rsid w:val="00FA207A"/>
    <w:rsid w:val="00FA2CD8"/>
    <w:rsid w:val="00FA2FCC"/>
    <w:rsid w:val="00FA3345"/>
    <w:rsid w:val="00FA399B"/>
    <w:rsid w:val="00FA39D9"/>
    <w:rsid w:val="00FA42AA"/>
    <w:rsid w:val="00FA44FD"/>
    <w:rsid w:val="00FA475E"/>
    <w:rsid w:val="00FA4A85"/>
    <w:rsid w:val="00FA4DBD"/>
    <w:rsid w:val="00FA4F4B"/>
    <w:rsid w:val="00FA5BBA"/>
    <w:rsid w:val="00FA5C33"/>
    <w:rsid w:val="00FA5D27"/>
    <w:rsid w:val="00FA5D5F"/>
    <w:rsid w:val="00FA62B7"/>
    <w:rsid w:val="00FA6CC8"/>
    <w:rsid w:val="00FA7816"/>
    <w:rsid w:val="00FB0760"/>
    <w:rsid w:val="00FB0F25"/>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4003"/>
    <w:rsid w:val="00FC5741"/>
    <w:rsid w:val="00FC59D1"/>
    <w:rsid w:val="00FC61CB"/>
    <w:rsid w:val="00FC61FA"/>
    <w:rsid w:val="00FC705C"/>
    <w:rsid w:val="00FC71B9"/>
    <w:rsid w:val="00FD08EB"/>
    <w:rsid w:val="00FD0A3F"/>
    <w:rsid w:val="00FD123D"/>
    <w:rsid w:val="00FD1D7D"/>
    <w:rsid w:val="00FD2499"/>
    <w:rsid w:val="00FD4874"/>
    <w:rsid w:val="00FD4FBF"/>
    <w:rsid w:val="00FD5073"/>
    <w:rsid w:val="00FD62ED"/>
    <w:rsid w:val="00FD638C"/>
    <w:rsid w:val="00FD6499"/>
    <w:rsid w:val="00FD6E85"/>
    <w:rsid w:val="00FD7CCA"/>
    <w:rsid w:val="00FE01EB"/>
    <w:rsid w:val="00FE14A7"/>
    <w:rsid w:val="00FE165D"/>
    <w:rsid w:val="00FE2548"/>
    <w:rsid w:val="00FE2D95"/>
    <w:rsid w:val="00FE2DBD"/>
    <w:rsid w:val="00FE3763"/>
    <w:rsid w:val="00FE4BAC"/>
    <w:rsid w:val="00FE60D2"/>
    <w:rsid w:val="00FE6BB4"/>
    <w:rsid w:val="00FE71D1"/>
    <w:rsid w:val="00FE7255"/>
    <w:rsid w:val="00FE728A"/>
    <w:rsid w:val="00FE75F3"/>
    <w:rsid w:val="00FE7777"/>
    <w:rsid w:val="00FE78ED"/>
    <w:rsid w:val="00FF024B"/>
    <w:rsid w:val="00FF03D3"/>
    <w:rsid w:val="00FF07B7"/>
    <w:rsid w:val="00FF09CD"/>
    <w:rsid w:val="00FF0A10"/>
    <w:rsid w:val="00FF0D76"/>
    <w:rsid w:val="00FF0E7B"/>
    <w:rsid w:val="00FF199F"/>
    <w:rsid w:val="00FF2352"/>
    <w:rsid w:val="00FF2372"/>
    <w:rsid w:val="00FF2436"/>
    <w:rsid w:val="00FF2941"/>
    <w:rsid w:val="00FF3BBE"/>
    <w:rsid w:val="00FF40B7"/>
    <w:rsid w:val="00FF410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chsdate"/>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FB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uiPriority w:val="99"/>
    <w:qFormat/>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uiPriority w:val="99"/>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9"/>
    <w:rsid w:val="00D22F3C"/>
    <w:rPr>
      <w:rFonts w:ascii="Times New Roman" w:eastAsiaTheme="majorEastAsia" w:hAnsi="Times New Roman" w:cstheme="majorBidi"/>
      <w:b/>
      <w:bCs/>
      <w:sz w:val="28"/>
      <w:szCs w:val="32"/>
    </w:rPr>
  </w:style>
  <w:style w:type="paragraph" w:customStyle="1" w:styleId="Cornernotation">
    <w:name w:val="Corner notation"/>
    <w:basedOn w:val="Normal"/>
    <w:uiPriority w:val="99"/>
    <w:rsid w:val="00202BFD"/>
    <w:pPr>
      <w:ind w:right="3119"/>
      <w:jc w:val="left"/>
    </w:pPr>
    <w:rPr>
      <w:b/>
      <w:sz w:val="24"/>
    </w:rPr>
  </w:style>
  <w:style w:type="table" w:customStyle="1" w:styleId="TableGrid1">
    <w:name w:val="Table Grid1"/>
    <w:basedOn w:val="TableNormal"/>
    <w:next w:val="TableGrid"/>
    <w:uiPriority w:val="9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uiPriority w:val="99"/>
    <w:qFormat/>
    <w:rsid w:val="00D22F3C"/>
    <w:rPr>
      <w:szCs w:val="18"/>
      <w:lang w:val="en-CA"/>
    </w:rPr>
  </w:style>
  <w:style w:type="paragraph" w:customStyle="1" w:styleId="Cornernotation-Item">
    <w:name w:val="Corner notation - Item"/>
    <w:basedOn w:val="Venuedate"/>
    <w:uiPriority w:val="99"/>
    <w:qFormat/>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99"/>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uiPriority w:val="99"/>
    <w:qFormat/>
    <w:rsid w:val="007A7247"/>
    <w:pPr>
      <w:numPr>
        <w:numId w:val="27"/>
      </w:numPr>
      <w:spacing w:before="120" w:after="120"/>
    </w:pPr>
    <w:rPr>
      <w:lang w:val="en-CA"/>
    </w:rPr>
  </w:style>
  <w:style w:type="character" w:customStyle="1" w:styleId="Heading2Char">
    <w:name w:val="Heading 2 Char"/>
    <w:basedOn w:val="DefaultParagraphFont"/>
    <w:link w:val="Heading2"/>
    <w:uiPriority w:val="9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9"/>
    <w:rsid w:val="00D22F3C"/>
    <w:rPr>
      <w:rFonts w:ascii="Times New Roman" w:eastAsiaTheme="majorEastAsia" w:hAnsi="Times New Roman" w:cs="Times New Roman"/>
      <w:b/>
      <w:bCs/>
      <w:kern w:val="0"/>
      <w:lang w:val="en-US"/>
      <w14:ligatures w14:val="none"/>
    </w:rPr>
  </w:style>
  <w:style w:type="paragraph" w:customStyle="1" w:styleId="Para2">
    <w:name w:val="Para 2"/>
    <w:uiPriority w:val="99"/>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uiPriority w:val="99"/>
    <w:qFormat/>
    <w:rsid w:val="00D22F3C"/>
    <w:pPr>
      <w:spacing w:after="240"/>
    </w:pPr>
    <w:rPr>
      <w:b/>
      <w:sz w:val="28"/>
    </w:rPr>
  </w:style>
  <w:style w:type="paragraph" w:customStyle="1" w:styleId="Para30">
    <w:name w:val="Para 3"/>
    <w:basedOn w:val="Normal"/>
    <w:uiPriority w:val="99"/>
    <w:qFormat/>
    <w:rsid w:val="002B00CA"/>
    <w:pPr>
      <w:numPr>
        <w:numId w:val="2"/>
      </w:numPr>
      <w:spacing w:before="120" w:after="120"/>
    </w:pPr>
  </w:style>
  <w:style w:type="character" w:customStyle="1" w:styleId="Heading4Char">
    <w:name w:val="Heading 4 Char"/>
    <w:basedOn w:val="DefaultParagraphFont"/>
    <w:link w:val="Heading4"/>
    <w:uiPriority w:val="9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uiPriority w:val="99"/>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uiPriority w:val="99"/>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uiPriority w:val="99"/>
    <w:rsid w:val="004E26AC"/>
    <w:pPr>
      <w:numPr>
        <w:numId w:val="3"/>
      </w:numPr>
      <w:tabs>
        <w:tab w:val="clear" w:pos="1080"/>
      </w:tabs>
      <w:spacing w:before="120" w:after="120"/>
      <w:jc w:val="left"/>
    </w:pPr>
    <w:rPr>
      <w:snapToGrid w:val="0"/>
      <w:sz w:val="24"/>
      <w:szCs w:val="20"/>
      <w:lang w:val="en-CA"/>
    </w:rPr>
  </w:style>
  <w:style w:type="paragraph" w:styleId="TOC9">
    <w:name w:val="toc 9"/>
    <w:basedOn w:val="Normal"/>
    <w:next w:val="Normal"/>
    <w:autoRedefine/>
    <w:uiPriority w:val="9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8331CB"/>
    <w:rPr>
      <w:rFonts w:ascii="Times New Roman" w:hAnsi="Times New Roman"/>
      <w:caps w:val="0"/>
      <w:smallCaps w:val="0"/>
      <w:strike w:val="0"/>
      <w:dstrike w:val="0"/>
      <w:vanish w:val="0"/>
      <w:color w:val="0070C0"/>
      <w:u w:val="single" w:color="4472C4" w:themeColor="accent1"/>
      <w:vertAlign w:val="baselin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8331CB"/>
    <w:rPr>
      <w:color w:val="4472C4" w:themeColor="accent1"/>
      <w:u w:val="single"/>
    </w:rPr>
  </w:style>
  <w:style w:type="paragraph" w:styleId="BodyTextIndent">
    <w:name w:val="Body Text Indent"/>
    <w:basedOn w:val="Normal"/>
    <w:link w:val="BodyTextIndentChar"/>
    <w:uiPriority w:val="99"/>
    <w:unhideWhenUsed/>
    <w:rsid w:val="00435E81"/>
    <w:pPr>
      <w:spacing w:after="120"/>
      <w:ind w:left="360"/>
    </w:pPr>
  </w:style>
  <w:style w:type="character" w:customStyle="1" w:styleId="BodyTextIndentChar">
    <w:name w:val="Body Text Indent Char"/>
    <w:basedOn w:val="DefaultParagraphFont"/>
    <w:link w:val="BodyTextIndent"/>
    <w:uiPriority w:val="99"/>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uiPriority w:val="99"/>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iPriority w:val="99"/>
    <w:unhideWhenUsed/>
    <w:rsid w:val="00D22F3C"/>
    <w:pPr>
      <w:jc w:val="left"/>
    </w:pPr>
    <w:rPr>
      <w:lang w:val="en-GB"/>
    </w:rPr>
  </w:style>
  <w:style w:type="paragraph" w:customStyle="1" w:styleId="AASmallLogo">
    <w:name w:val="AA_SmallLogo"/>
    <w:basedOn w:val="AEDistrNormal"/>
    <w:uiPriority w:val="99"/>
    <w:unhideWhenUsed/>
    <w:rsid w:val="00D22F3C"/>
    <w:pPr>
      <w:spacing w:before="40"/>
    </w:pPr>
    <w:rPr>
      <w:sz w:val="4"/>
    </w:rPr>
  </w:style>
  <w:style w:type="paragraph" w:customStyle="1" w:styleId="ABSymbol">
    <w:name w:val="AB_Symbol"/>
    <w:basedOn w:val="Normal"/>
    <w:uiPriority w:val="99"/>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iPriority w:val="99"/>
    <w:unhideWhenUsed/>
    <w:rsid w:val="00D22F3C"/>
    <w:pPr>
      <w:spacing w:before="120"/>
      <w:contextualSpacing/>
      <w:jc w:val="left"/>
    </w:pPr>
    <w:rPr>
      <w:sz w:val="8"/>
    </w:rPr>
  </w:style>
  <w:style w:type="paragraph" w:customStyle="1" w:styleId="AEDistrNormal6pt">
    <w:name w:val="AE_DistrNormal6pt"/>
    <w:basedOn w:val="AEDistrNormal"/>
    <w:next w:val="AFCorNotNormal"/>
    <w:uiPriority w:val="99"/>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iPriority w:val="99"/>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uiPriority w:val="99"/>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uiPriority w:val="99"/>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uiPriority w:val="99"/>
    <w:qFormat/>
    <w:rsid w:val="00D22F3C"/>
    <w:pPr>
      <w:keepNext/>
      <w:keepLines/>
      <w:spacing w:before="120" w:after="60"/>
      <w:ind w:left="567"/>
      <w:jc w:val="left"/>
    </w:pPr>
    <w:rPr>
      <w:b/>
    </w:rPr>
  </w:style>
  <w:style w:type="paragraph" w:customStyle="1" w:styleId="CBDFooter">
    <w:name w:val="CBD_Footer"/>
    <w:basedOn w:val="CBDNormal"/>
    <w:uiPriority w:val="99"/>
    <w:qFormat/>
    <w:rsid w:val="00D22F3C"/>
    <w:rPr>
      <w:sz w:val="20"/>
    </w:rPr>
  </w:style>
  <w:style w:type="paragraph" w:customStyle="1" w:styleId="CBDFootnoteText">
    <w:name w:val="CBD_Footnote_Text"/>
    <w:basedOn w:val="CBDNormal"/>
    <w:uiPriority w:val="99"/>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9"/>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uiPriority w:val="99"/>
    <w:qFormat/>
    <w:rsid w:val="00D22F3C"/>
    <w:pPr>
      <w:keepNext/>
      <w:keepLines/>
      <w:spacing w:before="120" w:after="120"/>
      <w:ind w:left="567" w:hanging="567"/>
      <w:jc w:val="left"/>
    </w:pPr>
    <w:rPr>
      <w:b/>
    </w:rPr>
  </w:style>
  <w:style w:type="paragraph" w:customStyle="1" w:styleId="CBDH4">
    <w:name w:val="CBD_H4"/>
    <w:basedOn w:val="CBDNormal"/>
    <w:uiPriority w:val="99"/>
    <w:rsid w:val="00D22F3C"/>
    <w:pPr>
      <w:keepNext/>
      <w:keepLines/>
      <w:spacing w:before="120" w:after="120"/>
      <w:ind w:left="567" w:hanging="567"/>
      <w:jc w:val="left"/>
    </w:pPr>
    <w:rPr>
      <w:b/>
    </w:rPr>
  </w:style>
  <w:style w:type="paragraph" w:customStyle="1" w:styleId="CBDH5">
    <w:name w:val="CBD_H5"/>
    <w:basedOn w:val="CBDNormal"/>
    <w:uiPriority w:val="99"/>
    <w:qFormat/>
    <w:rsid w:val="00D22F3C"/>
    <w:pPr>
      <w:keepNext/>
      <w:keepLines/>
      <w:spacing w:before="120" w:after="120"/>
      <w:ind w:left="567" w:hanging="567"/>
      <w:jc w:val="left"/>
    </w:pPr>
    <w:rPr>
      <w:i/>
    </w:rPr>
  </w:style>
  <w:style w:type="paragraph" w:customStyle="1" w:styleId="CBDHeader">
    <w:name w:val="CBD_Header"/>
    <w:basedOn w:val="CBDNormal"/>
    <w:next w:val="CBDFooter"/>
    <w:uiPriority w:val="99"/>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30"/>
      </w:numPr>
    </w:pPr>
  </w:style>
  <w:style w:type="numbering" w:customStyle="1" w:styleId="CBDHeadings">
    <w:name w:val="CBD_Headings"/>
    <w:basedOn w:val="ListCBD"/>
    <w:rsid w:val="00D22F3C"/>
    <w:pPr>
      <w:numPr>
        <w:numId w:val="6"/>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uiPriority w:val="99"/>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9"/>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9"/>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9"/>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9"/>
    <w:rsid w:val="00D22F3C"/>
    <w:rPr>
      <w:rFonts w:ascii="Times New Roman" w:eastAsia="SimSun" w:hAnsi="Times New Roman" w:cs="Times New Roman"/>
      <w:snapToGrid w:val="0"/>
      <w:kern w:val="0"/>
      <w:u w:val="single"/>
      <w:lang w:val="en-US"/>
      <w14:ligatures w14:val="none"/>
    </w:rPr>
  </w:style>
  <w:style w:type="paragraph" w:styleId="List">
    <w:name w:val="List"/>
    <w:basedOn w:val="Normal"/>
    <w:uiPriority w:val="99"/>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26"/>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9"/>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3E4412"/>
    <w:pPr>
      <w:tabs>
        <w:tab w:val="clear" w:pos="567"/>
        <w:tab w:val="clear" w:pos="1134"/>
        <w:tab w:val="clear" w:pos="1701"/>
        <w:tab w:val="clear" w:pos="2268"/>
        <w:tab w:val="right" w:leader="dot" w:pos="9072"/>
      </w:tabs>
      <w:spacing w:after="60"/>
      <w:ind w:left="1296" w:hanging="1296"/>
      <w:jc w:val="left"/>
    </w:pPr>
    <w:rPr>
      <w:noProof/>
      <w:sz w:val="24"/>
      <w:szCs w:val="24"/>
    </w:rPr>
  </w:style>
  <w:style w:type="numbering" w:customStyle="1" w:styleId="CurrentList1">
    <w:name w:val="Current List1"/>
    <w:uiPriority w:val="99"/>
    <w:rsid w:val="00330650"/>
    <w:pPr>
      <w:numPr>
        <w:numId w:val="11"/>
      </w:numPr>
    </w:pPr>
  </w:style>
  <w:style w:type="character" w:customStyle="1" w:styleId="ui-provider">
    <w:name w:val="ui-provider"/>
    <w:basedOn w:val="DefaultParagraphFont"/>
    <w:rsid w:val="00B200D2"/>
  </w:style>
  <w:style w:type="character" w:styleId="Emphasis">
    <w:name w:val="Emphasis"/>
    <w:uiPriority w:val="99"/>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uiPriority w:val="99"/>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2"/>
      </w:numPr>
    </w:pPr>
  </w:style>
  <w:style w:type="paragraph" w:customStyle="1" w:styleId="StylePara111ptKernat11pt">
    <w:name w:val="Style Para1 + 11 pt Kern at 11 pt"/>
    <w:basedOn w:val="Para10"/>
    <w:rsid w:val="00CA7161"/>
    <w:pPr>
      <w:numPr>
        <w:numId w:val="8"/>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3"/>
      </w:numPr>
    </w:pPr>
  </w:style>
  <w:style w:type="numbering" w:customStyle="1" w:styleId="CurrentList3">
    <w:name w:val="Current List3"/>
    <w:uiPriority w:val="99"/>
    <w:rsid w:val="00CA7161"/>
    <w:pPr>
      <w:numPr>
        <w:numId w:val="14"/>
      </w:numPr>
    </w:pPr>
  </w:style>
  <w:style w:type="numbering" w:customStyle="1" w:styleId="CurrentList4">
    <w:name w:val="Current List4"/>
    <w:uiPriority w:val="99"/>
    <w:rsid w:val="00CA7161"/>
    <w:pPr>
      <w:numPr>
        <w:numId w:val="15"/>
      </w:numPr>
    </w:pPr>
  </w:style>
  <w:style w:type="numbering" w:customStyle="1" w:styleId="CurrentList5">
    <w:name w:val="Current List5"/>
    <w:uiPriority w:val="99"/>
    <w:rsid w:val="00CA7161"/>
    <w:pPr>
      <w:numPr>
        <w:numId w:val="16"/>
      </w:numPr>
    </w:pPr>
  </w:style>
  <w:style w:type="numbering" w:customStyle="1" w:styleId="CurrentList6">
    <w:name w:val="Current List6"/>
    <w:uiPriority w:val="99"/>
    <w:rsid w:val="00CA7161"/>
    <w:pPr>
      <w:numPr>
        <w:numId w:val="17"/>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1"/>
      </w:numPr>
    </w:pPr>
  </w:style>
  <w:style w:type="numbering" w:customStyle="1" w:styleId="CurrentList21">
    <w:name w:val="Current List21"/>
    <w:uiPriority w:val="99"/>
    <w:rsid w:val="00CA7161"/>
    <w:pPr>
      <w:numPr>
        <w:numId w:val="2"/>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4"/>
      </w:numPr>
    </w:pPr>
  </w:style>
  <w:style w:type="numbering" w:customStyle="1" w:styleId="CurrentList51">
    <w:name w:val="Current List51"/>
    <w:uiPriority w:val="99"/>
    <w:rsid w:val="00CA7161"/>
    <w:pPr>
      <w:numPr>
        <w:numId w:val="124"/>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5"/>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uiPriority w:val="99"/>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39"/>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99"/>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uiPriority w:val="99"/>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19"/>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99"/>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uiPriority w:val="99"/>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uiPriority w:val="99"/>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99"/>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1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14:ligatures w14:val="none"/>
    </w:rPr>
  </w:style>
  <w:style w:type="character" w:customStyle="1" w:styleId="Hyperlink0">
    <w:name w:val="Hyperlink.0"/>
    <w:basedOn w:val="Hyperlink"/>
    <w:uiPriority w:val="99"/>
    <w:rsid w:val="006F1EC1"/>
    <w:rPr>
      <w:rFonts w:ascii="Times New Roman" w:hAnsi="Times New Roman"/>
      <w:caps w:val="0"/>
      <w:smallCaps w:val="0"/>
      <w:strike w:val="0"/>
      <w:dstrike w:val="0"/>
      <w:outline w:val="0"/>
      <w:vanish w:val="0"/>
      <w:color w:val="0000FF"/>
      <w:sz w:val="18"/>
      <w:szCs w:val="18"/>
      <w:u w:val="single" w:color="0000FF"/>
      <w:vertAlign w:val="baseline"/>
    </w:rPr>
  </w:style>
  <w:style w:type="character" w:customStyle="1" w:styleId="Hyperlink3">
    <w:name w:val="Hyperlink.3"/>
    <w:basedOn w:val="Hyperlink0"/>
    <w:uiPriority w:val="99"/>
    <w:rsid w:val="00111495"/>
    <w:rPr>
      <w:rFonts w:ascii="Times New Roman" w:eastAsia="Times New Roman" w:hAnsi="Times New Roman" w:cs="Times New Roman"/>
      <w:caps w:val="0"/>
      <w:smallCaps w:val="0"/>
      <w:strike w:val="0"/>
      <w:dstrike w:val="0"/>
      <w:outline w:val="0"/>
      <w:vanish w:val="0"/>
      <w:color w:val="0000FF"/>
      <w:sz w:val="20"/>
      <w:szCs w:val="20"/>
      <w:u w:val="single" w:color="0000FF"/>
      <w:vertAlign w:val="baseline"/>
    </w:rPr>
  </w:style>
  <w:style w:type="character" w:customStyle="1" w:styleId="Hyperlink4">
    <w:name w:val="Hyperlink.4"/>
    <w:basedOn w:val="Hyperlink0"/>
    <w:uiPriority w:val="99"/>
    <w:rsid w:val="00111495"/>
    <w:rPr>
      <w:rFonts w:ascii="Times New Roman" w:hAnsi="Times New Roman"/>
      <w:caps w:val="0"/>
      <w:smallCaps w:val="0"/>
      <w:strike w:val="0"/>
      <w:dstrike w:val="0"/>
      <w:outline w:val="0"/>
      <w:vanish w:val="0"/>
      <w:color w:val="0000FF"/>
      <w:sz w:val="20"/>
      <w:szCs w:val="20"/>
      <w:u w:val="single" w:color="0000FF"/>
      <w:vertAlign w:val="base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0"/>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9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EB0426"/>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uiPriority w:val="99"/>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99"/>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uiPriority w:val="99"/>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uiPriority w:val="99"/>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22"/>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23"/>
      </w:numPr>
    </w:pPr>
  </w:style>
  <w:style w:type="numbering" w:customStyle="1" w:styleId="Style23">
    <w:name w:val="Style23"/>
    <w:rsid w:val="00DA2E48"/>
    <w:pPr>
      <w:numPr>
        <w:numId w:val="24"/>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compilation-blurb">
    <w:name w:val="CBD_compilation-blurb"/>
    <w:basedOn w:val="CBDNormalNoNumber"/>
    <w:qFormat/>
    <w:rsid w:val="0084680E"/>
    <w:pPr>
      <w:keepNext/>
      <w:ind w:firstLine="567"/>
    </w:pPr>
    <w:rPr>
      <w:bCs/>
      <w:i/>
      <w:iCs/>
      <w:lang w:val="en-GB"/>
    </w:rPr>
  </w:style>
  <w:style w:type="paragraph" w:customStyle="1" w:styleId="CBDcompilationH2">
    <w:name w:val="CBD_compilation_H2"/>
    <w:basedOn w:val="CBDSubTitle"/>
    <w:qFormat/>
    <w:rsid w:val="0084680E"/>
    <w:pPr>
      <w:outlineLvl w:val="1"/>
    </w:pPr>
    <w:rPr>
      <w:sz w:val="24"/>
    </w:rPr>
  </w:style>
  <w:style w:type="paragraph" w:customStyle="1" w:styleId="DarkList-Accent31">
    <w:name w:val="Dark List - Accent 31"/>
    <w:hidden/>
    <w:uiPriority w:val="99"/>
    <w:semiHidden/>
    <w:rsid w:val="009533F9"/>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9533F9"/>
    <w:pPr>
      <w:jc w:val="left"/>
    </w:pPr>
    <w:rPr>
      <w:lang w:val="en-GB"/>
    </w:rPr>
  </w:style>
  <w:style w:type="paragraph" w:customStyle="1" w:styleId="AFCorNBold">
    <w:name w:val="AF_CorNBold"/>
    <w:basedOn w:val="AFCorNNormal"/>
    <w:next w:val="AFCorNNormal"/>
    <w:uiPriority w:val="99"/>
    <w:unhideWhenUsed/>
    <w:qFormat/>
    <w:rsid w:val="009533F9"/>
    <w:rPr>
      <w:b/>
    </w:rPr>
  </w:style>
  <w:style w:type="paragraph" w:customStyle="1" w:styleId="AFCorN12Bold">
    <w:name w:val="AF_CorN12Bold"/>
    <w:basedOn w:val="AFCorNNormal"/>
    <w:next w:val="AFCorNNormal"/>
    <w:uiPriority w:val="99"/>
    <w:unhideWhenUsed/>
    <w:qFormat/>
    <w:rsid w:val="009533F9"/>
    <w:rPr>
      <w:b/>
      <w:sz w:val="24"/>
    </w:rPr>
  </w:style>
  <w:style w:type="paragraph" w:styleId="Bibliography">
    <w:name w:val="Bibliography"/>
    <w:basedOn w:val="Normal"/>
    <w:next w:val="Normal"/>
    <w:uiPriority w:val="99"/>
    <w:semiHidden/>
    <w:unhideWhenUsed/>
    <w:rsid w:val="009533F9"/>
    <w:rPr>
      <w:lang w:val="en-GB"/>
    </w:rPr>
  </w:style>
  <w:style w:type="paragraph" w:styleId="BodyTextFirstIndent">
    <w:name w:val="Body Text First Indent"/>
    <w:basedOn w:val="BodyText"/>
    <w:link w:val="BodyTextFirstIndentChar"/>
    <w:uiPriority w:val="99"/>
    <w:semiHidden/>
    <w:unhideWhenUsed/>
    <w:rsid w:val="009533F9"/>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9533F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533F9"/>
    <w:pPr>
      <w:spacing w:after="0"/>
      <w:ind w:firstLine="360"/>
    </w:pPr>
    <w:rPr>
      <w:lang w:val="en-GB"/>
    </w:rPr>
  </w:style>
  <w:style w:type="character" w:customStyle="1" w:styleId="BodyTextFirstIndent2Char">
    <w:name w:val="Body Text First Indent 2 Char"/>
    <w:basedOn w:val="BodyTextIndentChar"/>
    <w:link w:val="BodyTextFirstIndent2"/>
    <w:uiPriority w:val="99"/>
    <w:semiHidden/>
    <w:rsid w:val="009533F9"/>
    <w:rPr>
      <w:rFonts w:ascii="Times New Roman" w:eastAsia="SimSun" w:hAnsi="Times New Roman" w:cs="Times New Roman"/>
      <w:kern w:val="0"/>
      <w:szCs w:val="24"/>
      <w:lang w:val="en-GB"/>
      <w14:ligatures w14:val="none"/>
    </w:rPr>
  </w:style>
  <w:style w:type="character" w:styleId="BookTitle">
    <w:name w:val="Book Title"/>
    <w:basedOn w:val="DefaultParagraphFont"/>
    <w:uiPriority w:val="99"/>
    <w:qFormat/>
    <w:rsid w:val="009533F9"/>
    <w:rPr>
      <w:b/>
      <w:bCs/>
      <w:i/>
      <w:iCs/>
      <w:spacing w:val="5"/>
      <w:lang w:val="en-GB"/>
    </w:rPr>
  </w:style>
  <w:style w:type="paragraph" w:styleId="Closing">
    <w:name w:val="Closing"/>
    <w:basedOn w:val="Normal"/>
    <w:link w:val="ClosingChar"/>
    <w:uiPriority w:val="99"/>
    <w:semiHidden/>
    <w:unhideWhenUsed/>
    <w:rsid w:val="009533F9"/>
    <w:pPr>
      <w:ind w:left="4252"/>
    </w:pPr>
    <w:rPr>
      <w:lang w:val="en-GB"/>
    </w:rPr>
  </w:style>
  <w:style w:type="character" w:customStyle="1" w:styleId="ClosingChar">
    <w:name w:val="Closing Char"/>
    <w:basedOn w:val="DefaultParagraphFont"/>
    <w:link w:val="Closing"/>
    <w:uiPriority w:val="99"/>
    <w:semiHidden/>
    <w:rsid w:val="009533F9"/>
    <w:rPr>
      <w:rFonts w:ascii="Times New Roman" w:eastAsia="SimSun" w:hAnsi="Times New Roman" w:cs="Times New Roman"/>
      <w:kern w:val="0"/>
      <w:lang w:val="en-GB"/>
      <w14:ligatures w14:val="none"/>
    </w:rPr>
  </w:style>
  <w:style w:type="table" w:styleId="ColorfulGrid">
    <w:name w:val="Colorful Grid"/>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99"/>
    <w:semiHidden/>
    <w:unhideWhenUsed/>
    <w:rsid w:val="009533F9"/>
    <w:pPr>
      <w:spacing w:after="0" w:line="240" w:lineRule="auto"/>
    </w:pPr>
    <w:rPr>
      <w:color w:val="FFFFFF" w:themeColor="background1"/>
      <w:kern w:val="0"/>
      <w:sz w:val="24"/>
      <w:szCs w:val="24"/>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533F9"/>
    <w:rPr>
      <w:lang w:val="en-GB"/>
    </w:rPr>
  </w:style>
  <w:style w:type="character" w:customStyle="1" w:styleId="DateChar">
    <w:name w:val="Date Char"/>
    <w:basedOn w:val="DefaultParagraphFont"/>
    <w:link w:val="Date"/>
    <w:uiPriority w:val="99"/>
    <w:semiHidden/>
    <w:rsid w:val="009533F9"/>
    <w:rPr>
      <w:rFonts w:ascii="Times New Roman" w:eastAsia="SimSun" w:hAnsi="Times New Roman" w:cs="Times New Roman"/>
      <w:kern w:val="0"/>
      <w:lang w:val="en-GB"/>
      <w14:ligatures w14:val="none"/>
    </w:rPr>
  </w:style>
  <w:style w:type="paragraph" w:styleId="E-mailSignature">
    <w:name w:val="E-mail Signature"/>
    <w:basedOn w:val="Normal"/>
    <w:link w:val="E-mailSignatureChar"/>
    <w:uiPriority w:val="99"/>
    <w:semiHidden/>
    <w:unhideWhenUsed/>
    <w:rsid w:val="009533F9"/>
    <w:rPr>
      <w:lang w:val="en-GB"/>
    </w:rPr>
  </w:style>
  <w:style w:type="character" w:customStyle="1" w:styleId="E-mailSignatureChar">
    <w:name w:val="E-mail Signature Char"/>
    <w:basedOn w:val="DefaultParagraphFont"/>
    <w:link w:val="E-mailSignature"/>
    <w:uiPriority w:val="99"/>
    <w:semiHidden/>
    <w:rsid w:val="009533F9"/>
    <w:rPr>
      <w:rFonts w:ascii="Times New Roman" w:eastAsia="SimSun" w:hAnsi="Times New Roman" w:cs="Times New Roman"/>
      <w:kern w:val="0"/>
      <w:lang w:val="en-GB"/>
      <w14:ligatures w14:val="none"/>
    </w:rPr>
  </w:style>
  <w:style w:type="paragraph" w:styleId="EnvelopeAddress">
    <w:name w:val="envelope address"/>
    <w:basedOn w:val="Normal"/>
    <w:uiPriority w:val="99"/>
    <w:semiHidden/>
    <w:unhideWhenUsed/>
    <w:rsid w:val="009533F9"/>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9533F9"/>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533F9"/>
    <w:pPr>
      <w:spacing w:after="0" w:line="240" w:lineRule="auto"/>
    </w:pPr>
    <w:rPr>
      <w:kern w:val="0"/>
      <w:sz w:val="24"/>
      <w:szCs w:val="24"/>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533F9"/>
    <w:pPr>
      <w:spacing w:after="0" w:line="240" w:lineRule="auto"/>
    </w:pPr>
    <w:rPr>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533F9"/>
    <w:pPr>
      <w:spacing w:after="0" w:line="240" w:lineRule="auto"/>
    </w:pPr>
    <w:rPr>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533F9"/>
    <w:pPr>
      <w:spacing w:after="0" w:line="240" w:lineRule="auto"/>
    </w:pPr>
    <w:rPr>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533F9"/>
    <w:pPr>
      <w:spacing w:after="0" w:line="240" w:lineRule="auto"/>
    </w:pPr>
    <w:rPr>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533F9"/>
    <w:pPr>
      <w:spacing w:after="0" w:line="240" w:lineRule="auto"/>
    </w:pPr>
    <w:rPr>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533F9"/>
    <w:pPr>
      <w:spacing w:after="0" w:line="240" w:lineRule="auto"/>
    </w:pPr>
    <w:rPr>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533F9"/>
    <w:pPr>
      <w:spacing w:after="0" w:line="240" w:lineRule="auto"/>
    </w:pPr>
    <w:rPr>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533F9"/>
    <w:pPr>
      <w:spacing w:after="0" w:line="240" w:lineRule="auto"/>
    </w:pPr>
    <w:rPr>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533F9"/>
    <w:pPr>
      <w:spacing w:after="0" w:line="240" w:lineRule="auto"/>
    </w:pPr>
    <w:rPr>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533F9"/>
    <w:pPr>
      <w:spacing w:after="0" w:line="240" w:lineRule="auto"/>
    </w:pPr>
    <w:rPr>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533F9"/>
    <w:pPr>
      <w:spacing w:after="0" w:line="240" w:lineRule="auto"/>
    </w:pPr>
    <w:rPr>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533F9"/>
    <w:pPr>
      <w:spacing w:after="0" w:line="240" w:lineRule="auto"/>
    </w:pPr>
    <w:rPr>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533F9"/>
    <w:pPr>
      <w:spacing w:after="0" w:line="240" w:lineRule="auto"/>
    </w:pPr>
    <w:rPr>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533F9"/>
    <w:rPr>
      <w:color w:val="2B579A"/>
      <w:shd w:val="clear" w:color="auto" w:fill="E1DFDD"/>
      <w:lang w:val="en-GB"/>
    </w:rPr>
  </w:style>
  <w:style w:type="character" w:styleId="HTMLAcronym">
    <w:name w:val="HTML Acronym"/>
    <w:basedOn w:val="DefaultParagraphFont"/>
    <w:uiPriority w:val="99"/>
    <w:semiHidden/>
    <w:unhideWhenUsed/>
    <w:rsid w:val="009533F9"/>
    <w:rPr>
      <w:lang w:val="en-GB"/>
    </w:rPr>
  </w:style>
  <w:style w:type="paragraph" w:styleId="HTMLAddress">
    <w:name w:val="HTML Address"/>
    <w:basedOn w:val="Normal"/>
    <w:link w:val="HTMLAddressChar"/>
    <w:uiPriority w:val="99"/>
    <w:semiHidden/>
    <w:unhideWhenUsed/>
    <w:rsid w:val="009533F9"/>
    <w:rPr>
      <w:i/>
      <w:iCs/>
      <w:lang w:val="en-GB"/>
    </w:rPr>
  </w:style>
  <w:style w:type="character" w:customStyle="1" w:styleId="HTMLAddressChar">
    <w:name w:val="HTML Address Char"/>
    <w:basedOn w:val="DefaultParagraphFont"/>
    <w:link w:val="HTMLAddress"/>
    <w:uiPriority w:val="99"/>
    <w:semiHidden/>
    <w:rsid w:val="009533F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533F9"/>
    <w:rPr>
      <w:i/>
      <w:iCs/>
      <w:lang w:val="en-GB"/>
    </w:rPr>
  </w:style>
  <w:style w:type="character" w:styleId="HTMLCode">
    <w:name w:val="HTML Code"/>
    <w:basedOn w:val="DefaultParagraphFont"/>
    <w:uiPriority w:val="99"/>
    <w:semiHidden/>
    <w:unhideWhenUsed/>
    <w:rsid w:val="009533F9"/>
    <w:rPr>
      <w:rFonts w:ascii="Consolas" w:hAnsi="Consolas"/>
      <w:sz w:val="20"/>
      <w:szCs w:val="20"/>
      <w:lang w:val="en-GB"/>
    </w:rPr>
  </w:style>
  <w:style w:type="character" w:styleId="HTMLDefinition">
    <w:name w:val="HTML Definition"/>
    <w:basedOn w:val="DefaultParagraphFont"/>
    <w:uiPriority w:val="99"/>
    <w:semiHidden/>
    <w:unhideWhenUsed/>
    <w:rsid w:val="009533F9"/>
    <w:rPr>
      <w:i/>
      <w:iCs/>
      <w:lang w:val="en-GB"/>
    </w:rPr>
  </w:style>
  <w:style w:type="character" w:styleId="HTMLKeyboard">
    <w:name w:val="HTML Keyboard"/>
    <w:basedOn w:val="DefaultParagraphFont"/>
    <w:uiPriority w:val="99"/>
    <w:semiHidden/>
    <w:unhideWhenUsed/>
    <w:rsid w:val="009533F9"/>
    <w:rPr>
      <w:rFonts w:ascii="Consolas" w:hAnsi="Consolas"/>
      <w:sz w:val="20"/>
      <w:szCs w:val="20"/>
      <w:lang w:val="en-GB"/>
    </w:rPr>
  </w:style>
  <w:style w:type="character" w:styleId="HTMLSample">
    <w:name w:val="HTML Sample"/>
    <w:basedOn w:val="DefaultParagraphFont"/>
    <w:uiPriority w:val="99"/>
    <w:semiHidden/>
    <w:unhideWhenUsed/>
    <w:rsid w:val="009533F9"/>
    <w:rPr>
      <w:rFonts w:ascii="Consolas" w:hAnsi="Consolas"/>
      <w:sz w:val="24"/>
      <w:szCs w:val="24"/>
      <w:lang w:val="en-GB"/>
    </w:rPr>
  </w:style>
  <w:style w:type="character" w:styleId="HTMLTypewriter">
    <w:name w:val="HTML Typewriter"/>
    <w:basedOn w:val="DefaultParagraphFont"/>
    <w:uiPriority w:val="99"/>
    <w:semiHidden/>
    <w:unhideWhenUsed/>
    <w:rsid w:val="009533F9"/>
    <w:rPr>
      <w:rFonts w:ascii="Consolas" w:hAnsi="Consolas"/>
      <w:sz w:val="20"/>
      <w:szCs w:val="20"/>
      <w:lang w:val="en-GB"/>
    </w:rPr>
  </w:style>
  <w:style w:type="character" w:styleId="HTMLVariable">
    <w:name w:val="HTML Variable"/>
    <w:basedOn w:val="DefaultParagraphFont"/>
    <w:uiPriority w:val="99"/>
    <w:semiHidden/>
    <w:unhideWhenUsed/>
    <w:rsid w:val="009533F9"/>
    <w:rPr>
      <w:i/>
      <w:iCs/>
      <w:lang w:val="en-GB"/>
    </w:rPr>
  </w:style>
  <w:style w:type="paragraph" w:styleId="Index1">
    <w:name w:val="index 1"/>
    <w:basedOn w:val="Normal"/>
    <w:next w:val="Normal"/>
    <w:autoRedefine/>
    <w:uiPriority w:val="99"/>
    <w:semiHidden/>
    <w:unhideWhenUsed/>
    <w:rsid w:val="009533F9"/>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9533F9"/>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9533F9"/>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9533F9"/>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9533F9"/>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9533F9"/>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9533F9"/>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9533F9"/>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9533F9"/>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9533F9"/>
    <w:rPr>
      <w:rFonts w:asciiTheme="majorHAnsi" w:eastAsiaTheme="majorEastAsia" w:hAnsiTheme="majorHAnsi" w:cstheme="majorBidi"/>
      <w:b/>
      <w:bCs/>
      <w:lang w:val="en-GB"/>
    </w:rPr>
  </w:style>
  <w:style w:type="character" w:styleId="IntenseEmphasis">
    <w:name w:val="Intense Emphasis"/>
    <w:basedOn w:val="DefaultParagraphFont"/>
    <w:uiPriority w:val="99"/>
    <w:qFormat/>
    <w:rsid w:val="009533F9"/>
    <w:rPr>
      <w:i/>
      <w:iCs/>
      <w:color w:val="4472C4" w:themeColor="accent1"/>
      <w:lang w:val="en-GB"/>
    </w:rPr>
  </w:style>
  <w:style w:type="paragraph" w:styleId="IntenseQuote">
    <w:name w:val="Intense Quote"/>
    <w:basedOn w:val="Normal"/>
    <w:next w:val="Normal"/>
    <w:link w:val="IntenseQuoteChar"/>
    <w:uiPriority w:val="99"/>
    <w:qFormat/>
    <w:rsid w:val="009533F9"/>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99"/>
    <w:rsid w:val="009533F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99"/>
    <w:qFormat/>
    <w:rsid w:val="009533F9"/>
    <w:rPr>
      <w:b/>
      <w:bCs/>
      <w:smallCaps/>
      <w:color w:val="4472C4" w:themeColor="accent1"/>
      <w:spacing w:val="5"/>
      <w:lang w:val="en-GB"/>
    </w:rPr>
  </w:style>
  <w:style w:type="table" w:styleId="LightGrid">
    <w:name w:val="Light Grid"/>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99"/>
    <w:semiHidden/>
    <w:unhideWhenUsed/>
    <w:rsid w:val="009533F9"/>
    <w:pPr>
      <w:spacing w:after="0" w:line="240" w:lineRule="auto"/>
    </w:pPr>
    <w:rPr>
      <w:color w:val="000000" w:themeColor="text1" w:themeShade="BF"/>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unhideWhenUsed/>
    <w:rsid w:val="009533F9"/>
    <w:pPr>
      <w:spacing w:after="0" w:line="240" w:lineRule="auto"/>
    </w:pPr>
    <w:rPr>
      <w:color w:val="2F5496" w:themeColor="accent1" w:themeShade="BF"/>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99"/>
    <w:semiHidden/>
    <w:unhideWhenUsed/>
    <w:rsid w:val="009533F9"/>
    <w:pPr>
      <w:spacing w:after="0" w:line="240" w:lineRule="auto"/>
    </w:pPr>
    <w:rPr>
      <w:color w:val="C45911" w:themeColor="accent2" w:themeShade="BF"/>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99"/>
    <w:semiHidden/>
    <w:unhideWhenUsed/>
    <w:rsid w:val="009533F9"/>
    <w:pPr>
      <w:spacing w:after="0" w:line="240" w:lineRule="auto"/>
    </w:pPr>
    <w:rPr>
      <w:color w:val="7B7B7B" w:themeColor="accent3" w:themeShade="BF"/>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99"/>
    <w:semiHidden/>
    <w:unhideWhenUsed/>
    <w:rsid w:val="009533F9"/>
    <w:pPr>
      <w:spacing w:after="0" w:line="240" w:lineRule="auto"/>
    </w:pPr>
    <w:rPr>
      <w:color w:val="BF8F00" w:themeColor="accent4" w:themeShade="BF"/>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99"/>
    <w:semiHidden/>
    <w:unhideWhenUsed/>
    <w:rsid w:val="009533F9"/>
    <w:pPr>
      <w:spacing w:after="0" w:line="240" w:lineRule="auto"/>
    </w:pPr>
    <w:rPr>
      <w:color w:val="2E74B5" w:themeColor="accent5" w:themeShade="BF"/>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99"/>
    <w:semiHidden/>
    <w:unhideWhenUsed/>
    <w:rsid w:val="009533F9"/>
    <w:pPr>
      <w:spacing w:after="0" w:line="240" w:lineRule="auto"/>
    </w:pPr>
    <w:rPr>
      <w:color w:val="538135" w:themeColor="accent6" w:themeShade="BF"/>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9533F9"/>
    <w:pPr>
      <w:ind w:left="566" w:hanging="283"/>
      <w:contextualSpacing/>
    </w:pPr>
    <w:rPr>
      <w:lang w:val="en-GB"/>
    </w:rPr>
  </w:style>
  <w:style w:type="paragraph" w:styleId="List3">
    <w:name w:val="List 3"/>
    <w:basedOn w:val="Normal"/>
    <w:uiPriority w:val="99"/>
    <w:semiHidden/>
    <w:unhideWhenUsed/>
    <w:rsid w:val="009533F9"/>
    <w:pPr>
      <w:ind w:left="849" w:hanging="283"/>
      <w:contextualSpacing/>
    </w:pPr>
    <w:rPr>
      <w:lang w:val="en-GB"/>
    </w:rPr>
  </w:style>
  <w:style w:type="paragraph" w:styleId="List4">
    <w:name w:val="List 4"/>
    <w:basedOn w:val="Normal"/>
    <w:uiPriority w:val="99"/>
    <w:semiHidden/>
    <w:unhideWhenUsed/>
    <w:rsid w:val="009533F9"/>
    <w:pPr>
      <w:ind w:left="1132" w:hanging="283"/>
      <w:contextualSpacing/>
    </w:pPr>
    <w:rPr>
      <w:lang w:val="en-GB"/>
    </w:rPr>
  </w:style>
  <w:style w:type="paragraph" w:styleId="List5">
    <w:name w:val="List 5"/>
    <w:basedOn w:val="Normal"/>
    <w:uiPriority w:val="99"/>
    <w:semiHidden/>
    <w:unhideWhenUsed/>
    <w:rsid w:val="009533F9"/>
    <w:pPr>
      <w:ind w:left="1415" w:hanging="283"/>
      <w:contextualSpacing/>
    </w:pPr>
    <w:rPr>
      <w:lang w:val="en-GB"/>
    </w:rPr>
  </w:style>
  <w:style w:type="paragraph" w:styleId="ListBullet2">
    <w:name w:val="List Bullet 2"/>
    <w:basedOn w:val="Normal"/>
    <w:uiPriority w:val="99"/>
    <w:semiHidden/>
    <w:unhideWhenUsed/>
    <w:rsid w:val="009533F9"/>
    <w:pPr>
      <w:tabs>
        <w:tab w:val="num" w:pos="643"/>
      </w:tabs>
      <w:ind w:left="643" w:hanging="360"/>
      <w:contextualSpacing/>
    </w:pPr>
    <w:rPr>
      <w:lang w:val="en-GB"/>
    </w:rPr>
  </w:style>
  <w:style w:type="paragraph" w:styleId="ListBullet3">
    <w:name w:val="List Bullet 3"/>
    <w:basedOn w:val="Normal"/>
    <w:uiPriority w:val="99"/>
    <w:semiHidden/>
    <w:unhideWhenUsed/>
    <w:rsid w:val="009533F9"/>
    <w:pPr>
      <w:tabs>
        <w:tab w:val="num" w:pos="926"/>
      </w:tabs>
      <w:ind w:left="926" w:hanging="360"/>
      <w:contextualSpacing/>
    </w:pPr>
    <w:rPr>
      <w:lang w:val="en-GB"/>
    </w:rPr>
  </w:style>
  <w:style w:type="paragraph" w:styleId="ListBullet4">
    <w:name w:val="List Bullet 4"/>
    <w:basedOn w:val="Normal"/>
    <w:uiPriority w:val="99"/>
    <w:semiHidden/>
    <w:unhideWhenUsed/>
    <w:rsid w:val="009533F9"/>
    <w:pPr>
      <w:tabs>
        <w:tab w:val="num" w:pos="1209"/>
      </w:tabs>
      <w:ind w:left="1209" w:hanging="360"/>
      <w:contextualSpacing/>
    </w:pPr>
    <w:rPr>
      <w:lang w:val="en-GB"/>
    </w:rPr>
  </w:style>
  <w:style w:type="paragraph" w:styleId="ListBullet5">
    <w:name w:val="List Bullet 5"/>
    <w:basedOn w:val="Normal"/>
    <w:uiPriority w:val="99"/>
    <w:semiHidden/>
    <w:unhideWhenUsed/>
    <w:rsid w:val="009533F9"/>
    <w:pPr>
      <w:tabs>
        <w:tab w:val="num" w:pos="1492"/>
      </w:tabs>
      <w:ind w:left="1492" w:hanging="360"/>
      <w:contextualSpacing/>
    </w:pPr>
    <w:rPr>
      <w:lang w:val="en-GB"/>
    </w:rPr>
  </w:style>
  <w:style w:type="paragraph" w:styleId="ListContinue">
    <w:name w:val="List Continue"/>
    <w:basedOn w:val="Normal"/>
    <w:uiPriority w:val="99"/>
    <w:semiHidden/>
    <w:unhideWhenUsed/>
    <w:rsid w:val="009533F9"/>
    <w:pPr>
      <w:spacing w:after="120"/>
      <w:ind w:left="283"/>
      <w:contextualSpacing/>
    </w:pPr>
    <w:rPr>
      <w:lang w:val="en-GB"/>
    </w:rPr>
  </w:style>
  <w:style w:type="paragraph" w:styleId="ListContinue2">
    <w:name w:val="List Continue 2"/>
    <w:basedOn w:val="Normal"/>
    <w:uiPriority w:val="99"/>
    <w:semiHidden/>
    <w:unhideWhenUsed/>
    <w:rsid w:val="009533F9"/>
    <w:pPr>
      <w:spacing w:after="120"/>
      <w:ind w:left="566"/>
      <w:contextualSpacing/>
    </w:pPr>
    <w:rPr>
      <w:lang w:val="en-GB"/>
    </w:rPr>
  </w:style>
  <w:style w:type="paragraph" w:styleId="ListContinue3">
    <w:name w:val="List Continue 3"/>
    <w:basedOn w:val="Normal"/>
    <w:uiPriority w:val="99"/>
    <w:semiHidden/>
    <w:unhideWhenUsed/>
    <w:rsid w:val="009533F9"/>
    <w:pPr>
      <w:spacing w:after="120"/>
      <w:ind w:left="849"/>
      <w:contextualSpacing/>
    </w:pPr>
    <w:rPr>
      <w:lang w:val="en-GB"/>
    </w:rPr>
  </w:style>
  <w:style w:type="paragraph" w:styleId="ListContinue4">
    <w:name w:val="List Continue 4"/>
    <w:basedOn w:val="Normal"/>
    <w:uiPriority w:val="99"/>
    <w:semiHidden/>
    <w:unhideWhenUsed/>
    <w:rsid w:val="009533F9"/>
    <w:pPr>
      <w:spacing w:after="120"/>
      <w:ind w:left="1132"/>
      <w:contextualSpacing/>
    </w:pPr>
    <w:rPr>
      <w:lang w:val="en-GB"/>
    </w:rPr>
  </w:style>
  <w:style w:type="paragraph" w:styleId="ListContinue5">
    <w:name w:val="List Continue 5"/>
    <w:basedOn w:val="Normal"/>
    <w:uiPriority w:val="99"/>
    <w:semiHidden/>
    <w:unhideWhenUsed/>
    <w:rsid w:val="009533F9"/>
    <w:pPr>
      <w:spacing w:after="120"/>
      <w:ind w:left="1415"/>
      <w:contextualSpacing/>
    </w:pPr>
    <w:rPr>
      <w:lang w:val="en-GB"/>
    </w:rPr>
  </w:style>
  <w:style w:type="paragraph" w:styleId="ListNumber">
    <w:name w:val="List Number"/>
    <w:basedOn w:val="Normal"/>
    <w:uiPriority w:val="99"/>
    <w:semiHidden/>
    <w:unhideWhenUsed/>
    <w:rsid w:val="009533F9"/>
    <w:pPr>
      <w:tabs>
        <w:tab w:val="num" w:pos="360"/>
      </w:tabs>
      <w:ind w:left="360" w:hanging="360"/>
      <w:contextualSpacing/>
    </w:pPr>
    <w:rPr>
      <w:lang w:val="en-GB"/>
    </w:rPr>
  </w:style>
  <w:style w:type="paragraph" w:styleId="ListNumber2">
    <w:name w:val="List Number 2"/>
    <w:basedOn w:val="Normal"/>
    <w:uiPriority w:val="99"/>
    <w:semiHidden/>
    <w:unhideWhenUsed/>
    <w:rsid w:val="009533F9"/>
    <w:pPr>
      <w:tabs>
        <w:tab w:val="num" w:pos="643"/>
      </w:tabs>
      <w:ind w:left="643" w:hanging="360"/>
      <w:contextualSpacing/>
    </w:pPr>
    <w:rPr>
      <w:lang w:val="en-GB"/>
    </w:rPr>
  </w:style>
  <w:style w:type="paragraph" w:styleId="ListNumber3">
    <w:name w:val="List Number 3"/>
    <w:basedOn w:val="Normal"/>
    <w:uiPriority w:val="99"/>
    <w:semiHidden/>
    <w:unhideWhenUsed/>
    <w:rsid w:val="009533F9"/>
    <w:pPr>
      <w:tabs>
        <w:tab w:val="num" w:pos="926"/>
      </w:tabs>
      <w:ind w:left="926" w:hanging="360"/>
      <w:contextualSpacing/>
    </w:pPr>
    <w:rPr>
      <w:lang w:val="en-GB"/>
    </w:rPr>
  </w:style>
  <w:style w:type="paragraph" w:styleId="ListNumber4">
    <w:name w:val="List Number 4"/>
    <w:basedOn w:val="Normal"/>
    <w:uiPriority w:val="99"/>
    <w:semiHidden/>
    <w:unhideWhenUsed/>
    <w:rsid w:val="009533F9"/>
    <w:pPr>
      <w:tabs>
        <w:tab w:val="num" w:pos="1209"/>
      </w:tabs>
      <w:ind w:left="1209" w:hanging="360"/>
      <w:contextualSpacing/>
    </w:pPr>
    <w:rPr>
      <w:lang w:val="en-GB"/>
    </w:rPr>
  </w:style>
  <w:style w:type="paragraph" w:styleId="ListNumber5">
    <w:name w:val="List Number 5"/>
    <w:basedOn w:val="Normal"/>
    <w:uiPriority w:val="99"/>
    <w:semiHidden/>
    <w:unhideWhenUsed/>
    <w:rsid w:val="009533F9"/>
    <w:pPr>
      <w:tabs>
        <w:tab w:val="num" w:pos="1800"/>
      </w:tabs>
      <w:ind w:left="1800" w:hanging="360"/>
      <w:contextualSpacing/>
    </w:pPr>
    <w:rPr>
      <w:lang w:val="en-GB"/>
    </w:rPr>
  </w:style>
  <w:style w:type="table" w:styleId="ListTable1Light">
    <w:name w:val="List Table 1 Light"/>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533F9"/>
    <w:pPr>
      <w:spacing w:after="0" w:line="240" w:lineRule="auto"/>
    </w:pPr>
    <w:rPr>
      <w:kern w:val="0"/>
      <w:sz w:val="24"/>
      <w:szCs w:val="24"/>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533F9"/>
    <w:pPr>
      <w:spacing w:after="0" w:line="240" w:lineRule="auto"/>
    </w:pPr>
    <w:rPr>
      <w:kern w:val="0"/>
      <w:sz w:val="24"/>
      <w:szCs w:val="24"/>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533F9"/>
    <w:pPr>
      <w:spacing w:after="0" w:line="240" w:lineRule="auto"/>
    </w:pPr>
    <w:rPr>
      <w:kern w:val="0"/>
      <w:sz w:val="24"/>
      <w:szCs w:val="24"/>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533F9"/>
    <w:pPr>
      <w:spacing w:after="0" w:line="240" w:lineRule="auto"/>
    </w:pPr>
    <w:rPr>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533F9"/>
    <w:pPr>
      <w:spacing w:after="0" w:line="240" w:lineRule="auto"/>
    </w:pPr>
    <w:rPr>
      <w:color w:val="FFFFFF" w:themeColor="background1"/>
      <w:kern w:val="0"/>
      <w:sz w:val="24"/>
      <w:szCs w:val="24"/>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533F9"/>
    <w:pPr>
      <w:spacing w:after="0" w:line="240" w:lineRule="auto"/>
    </w:pPr>
    <w:rPr>
      <w:color w:val="2F5496" w:themeColor="accent1" w:themeShade="BF"/>
      <w:kern w:val="0"/>
      <w:sz w:val="24"/>
      <w:szCs w:val="24"/>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533F9"/>
    <w:pPr>
      <w:spacing w:after="0" w:line="240" w:lineRule="auto"/>
    </w:pPr>
    <w:rPr>
      <w:color w:val="C45911" w:themeColor="accent2" w:themeShade="BF"/>
      <w:kern w:val="0"/>
      <w:sz w:val="24"/>
      <w:szCs w:val="24"/>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533F9"/>
    <w:pPr>
      <w:spacing w:after="0" w:line="240" w:lineRule="auto"/>
    </w:pPr>
    <w:rPr>
      <w:color w:val="7B7B7B" w:themeColor="accent3" w:themeShade="BF"/>
      <w:kern w:val="0"/>
      <w:sz w:val="24"/>
      <w:szCs w:val="24"/>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533F9"/>
    <w:pPr>
      <w:spacing w:after="0" w:line="240" w:lineRule="auto"/>
    </w:pPr>
    <w:rPr>
      <w:color w:val="BF8F00" w:themeColor="accent4" w:themeShade="BF"/>
      <w:kern w:val="0"/>
      <w:sz w:val="24"/>
      <w:szCs w:val="24"/>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533F9"/>
    <w:pPr>
      <w:spacing w:after="0" w:line="240" w:lineRule="auto"/>
    </w:pPr>
    <w:rPr>
      <w:color w:val="2E74B5" w:themeColor="accent5" w:themeShade="BF"/>
      <w:kern w:val="0"/>
      <w:sz w:val="24"/>
      <w:szCs w:val="24"/>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533F9"/>
    <w:pPr>
      <w:spacing w:after="0" w:line="240" w:lineRule="auto"/>
    </w:pPr>
    <w:rPr>
      <w:color w:val="538135" w:themeColor="accent6" w:themeShade="BF"/>
      <w:kern w:val="0"/>
      <w:sz w:val="24"/>
      <w:szCs w:val="24"/>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533F9"/>
    <w:pPr>
      <w:spacing w:after="0" w:line="240" w:lineRule="auto"/>
    </w:pPr>
    <w:rPr>
      <w:color w:val="000000" w:themeColor="text1"/>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533F9"/>
    <w:pPr>
      <w:spacing w:after="0" w:line="240" w:lineRule="auto"/>
    </w:pPr>
    <w:rPr>
      <w:color w:val="2F5496" w:themeColor="accent1"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533F9"/>
    <w:pPr>
      <w:spacing w:after="0" w:line="240" w:lineRule="auto"/>
    </w:pPr>
    <w:rPr>
      <w:color w:val="C45911" w:themeColor="accent2"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533F9"/>
    <w:pPr>
      <w:spacing w:after="0" w:line="240" w:lineRule="auto"/>
    </w:pPr>
    <w:rPr>
      <w:color w:val="7B7B7B" w:themeColor="accent3"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533F9"/>
    <w:pPr>
      <w:spacing w:after="0" w:line="240" w:lineRule="auto"/>
    </w:pPr>
    <w:rPr>
      <w:color w:val="BF8F00" w:themeColor="accent4"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533F9"/>
    <w:pPr>
      <w:spacing w:after="0" w:line="240" w:lineRule="auto"/>
    </w:pPr>
    <w:rPr>
      <w:color w:val="2E74B5" w:themeColor="accent5"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533F9"/>
    <w:pPr>
      <w:spacing w:after="0" w:line="240" w:lineRule="auto"/>
    </w:pPr>
    <w:rPr>
      <w:color w:val="538135" w:themeColor="accent6"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533F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533F9"/>
    <w:rPr>
      <w:rFonts w:ascii="Consolas" w:eastAsia="SimSun" w:hAnsi="Consolas" w:cs="Times New Roman"/>
      <w:kern w:val="0"/>
      <w:sz w:val="20"/>
      <w:szCs w:val="20"/>
      <w:lang w:val="en-GB"/>
      <w14:ligatures w14:val="none"/>
    </w:rPr>
  </w:style>
  <w:style w:type="table" w:styleId="MediumGrid1">
    <w:name w:val="Medium Grid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99"/>
    <w:semiHidden/>
    <w:unhideWhenUsed/>
    <w:rsid w:val="009533F9"/>
    <w:pPr>
      <w:spacing w:after="0" w:line="240" w:lineRule="auto"/>
    </w:pPr>
    <w:rPr>
      <w:color w:val="000000" w:themeColor="text1"/>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unhideWhenUsed/>
    <w:rsid w:val="009533F9"/>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unhideWhenUsed/>
    <w:rsid w:val="009533F9"/>
    <w:pPr>
      <w:spacing w:after="0" w:line="240" w:lineRule="auto"/>
    </w:pPr>
    <w:rPr>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533F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9533F9"/>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9533F9"/>
    <w:pPr>
      <w:ind w:left="720"/>
    </w:pPr>
    <w:rPr>
      <w:lang w:val="en-GB"/>
    </w:rPr>
  </w:style>
  <w:style w:type="paragraph" w:styleId="NoteHeading">
    <w:name w:val="Note Heading"/>
    <w:basedOn w:val="Normal"/>
    <w:next w:val="Normal"/>
    <w:link w:val="NoteHeadingChar"/>
    <w:uiPriority w:val="99"/>
    <w:semiHidden/>
    <w:unhideWhenUsed/>
    <w:rsid w:val="009533F9"/>
    <w:rPr>
      <w:lang w:val="en-GB"/>
    </w:rPr>
  </w:style>
  <w:style w:type="character" w:customStyle="1" w:styleId="NoteHeadingChar">
    <w:name w:val="Note Heading Char"/>
    <w:basedOn w:val="DefaultParagraphFont"/>
    <w:link w:val="NoteHeading"/>
    <w:uiPriority w:val="99"/>
    <w:semiHidden/>
    <w:rsid w:val="009533F9"/>
    <w:rPr>
      <w:rFonts w:ascii="Times New Roman" w:eastAsia="SimSun" w:hAnsi="Times New Roman" w:cs="Times New Roman"/>
      <w:kern w:val="0"/>
      <w:lang w:val="en-GB"/>
      <w14:ligatures w14:val="none"/>
    </w:rPr>
  </w:style>
  <w:style w:type="table" w:styleId="PlainTable1">
    <w:name w:val="Plain Table 1"/>
    <w:basedOn w:val="TableNormal"/>
    <w:uiPriority w:val="41"/>
    <w:rsid w:val="009533F9"/>
    <w:pPr>
      <w:spacing w:after="0" w:line="240" w:lineRule="auto"/>
    </w:pPr>
    <w:rPr>
      <w:kern w:val="0"/>
      <w:sz w:val="24"/>
      <w:szCs w:val="24"/>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533F9"/>
    <w:pPr>
      <w:spacing w:after="0" w:line="240" w:lineRule="auto"/>
    </w:pPr>
    <w:rPr>
      <w:kern w:val="0"/>
      <w:sz w:val="24"/>
      <w:szCs w:val="24"/>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533F9"/>
    <w:pPr>
      <w:spacing w:after="0" w:line="240" w:lineRule="auto"/>
    </w:pPr>
    <w:rPr>
      <w:kern w:val="0"/>
      <w:sz w:val="24"/>
      <w:szCs w:val="24"/>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533F9"/>
    <w:pPr>
      <w:spacing w:after="0" w:line="240" w:lineRule="auto"/>
    </w:pPr>
    <w:rPr>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533F9"/>
    <w:pPr>
      <w:spacing w:after="0" w:line="240" w:lineRule="auto"/>
    </w:pPr>
    <w:rPr>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99"/>
    <w:qFormat/>
    <w:rsid w:val="009533F9"/>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99"/>
    <w:rsid w:val="009533F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533F9"/>
    <w:rPr>
      <w:lang w:val="en-GB"/>
    </w:rPr>
  </w:style>
  <w:style w:type="character" w:customStyle="1" w:styleId="SalutationChar">
    <w:name w:val="Salutation Char"/>
    <w:basedOn w:val="DefaultParagraphFont"/>
    <w:link w:val="Salutation"/>
    <w:uiPriority w:val="99"/>
    <w:semiHidden/>
    <w:rsid w:val="009533F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533F9"/>
    <w:pPr>
      <w:ind w:left="4252"/>
    </w:pPr>
    <w:rPr>
      <w:lang w:val="en-GB"/>
    </w:rPr>
  </w:style>
  <w:style w:type="character" w:customStyle="1" w:styleId="SignatureChar">
    <w:name w:val="Signature Char"/>
    <w:basedOn w:val="DefaultParagraphFont"/>
    <w:link w:val="Signature"/>
    <w:uiPriority w:val="99"/>
    <w:semiHidden/>
    <w:rsid w:val="009533F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9533F9"/>
    <w:rPr>
      <w:u w:val="dotted"/>
      <w:lang w:val="en-GB"/>
    </w:rPr>
  </w:style>
  <w:style w:type="character" w:styleId="SmartLink">
    <w:name w:val="Smart Link"/>
    <w:basedOn w:val="DefaultParagraphFont"/>
    <w:uiPriority w:val="99"/>
    <w:semiHidden/>
    <w:unhideWhenUsed/>
    <w:rsid w:val="009533F9"/>
    <w:rPr>
      <w:color w:val="0000FF"/>
      <w:u w:val="single"/>
      <w:shd w:val="clear" w:color="auto" w:fill="F3F2F1"/>
      <w:lang w:val="en-GB"/>
    </w:rPr>
  </w:style>
  <w:style w:type="character" w:styleId="SubtleEmphasis">
    <w:name w:val="Subtle Emphasis"/>
    <w:basedOn w:val="DefaultParagraphFont"/>
    <w:uiPriority w:val="99"/>
    <w:qFormat/>
    <w:rsid w:val="009533F9"/>
    <w:rPr>
      <w:i/>
      <w:iCs/>
      <w:color w:val="404040" w:themeColor="text1" w:themeTint="BF"/>
      <w:lang w:val="en-GB"/>
    </w:rPr>
  </w:style>
  <w:style w:type="character" w:styleId="SubtleReference">
    <w:name w:val="Subtle Reference"/>
    <w:basedOn w:val="DefaultParagraphFont"/>
    <w:uiPriority w:val="99"/>
    <w:qFormat/>
    <w:rsid w:val="009533F9"/>
    <w:rPr>
      <w:smallCaps/>
      <w:color w:val="5A5A5A" w:themeColor="text1" w:themeTint="A5"/>
      <w:lang w:val="en-GB"/>
    </w:rPr>
  </w:style>
  <w:style w:type="table" w:styleId="Table3Deffects1">
    <w:name w:val="Table 3D effects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533F9"/>
    <w:pPr>
      <w:tabs>
        <w:tab w:val="left" w:pos="567"/>
        <w:tab w:val="left" w:pos="1134"/>
        <w:tab w:val="left" w:pos="1701"/>
        <w:tab w:val="left" w:pos="2268"/>
      </w:tabs>
      <w:spacing w:after="0" w:line="240" w:lineRule="auto"/>
      <w:jc w:val="both"/>
    </w:pPr>
    <w:rPr>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533F9"/>
    <w:pPr>
      <w:tabs>
        <w:tab w:val="left" w:pos="567"/>
        <w:tab w:val="left" w:pos="1134"/>
        <w:tab w:val="left" w:pos="1701"/>
        <w:tab w:val="left" w:pos="2268"/>
      </w:tabs>
      <w:spacing w:after="0" w:line="240" w:lineRule="auto"/>
      <w:jc w:val="both"/>
    </w:pPr>
    <w:rPr>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533F9"/>
    <w:pPr>
      <w:tabs>
        <w:tab w:val="left" w:pos="567"/>
        <w:tab w:val="left" w:pos="1134"/>
        <w:tab w:val="left" w:pos="1701"/>
        <w:tab w:val="left" w:pos="2268"/>
      </w:tabs>
      <w:spacing w:after="0" w:line="240" w:lineRule="auto"/>
      <w:jc w:val="both"/>
    </w:pPr>
    <w:rPr>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533F9"/>
    <w:pPr>
      <w:tabs>
        <w:tab w:val="left" w:pos="567"/>
        <w:tab w:val="left" w:pos="1134"/>
        <w:tab w:val="left" w:pos="1701"/>
        <w:tab w:val="left" w:pos="2268"/>
      </w:tabs>
      <w:spacing w:after="0" w:line="240" w:lineRule="auto"/>
      <w:jc w:val="both"/>
    </w:pPr>
    <w:rPr>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533F9"/>
    <w:pPr>
      <w:tabs>
        <w:tab w:val="left" w:pos="567"/>
        <w:tab w:val="left" w:pos="1134"/>
        <w:tab w:val="left" w:pos="1701"/>
        <w:tab w:val="left" w:pos="2268"/>
      </w:tabs>
      <w:spacing w:after="0" w:line="240" w:lineRule="auto"/>
      <w:jc w:val="both"/>
    </w:pPr>
    <w:rPr>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4">
    <w:name w:val="Table Grid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uiPriority w:val="99"/>
    <w:semiHidden/>
    <w:unhideWhenUsed/>
    <w:rsid w:val="009533F9"/>
    <w:pPr>
      <w:tabs>
        <w:tab w:val="left" w:pos="567"/>
        <w:tab w:val="left" w:pos="1134"/>
        <w:tab w:val="left" w:pos="1701"/>
        <w:tab w:val="left" w:pos="2268"/>
      </w:tabs>
      <w:spacing w:after="0" w:line="240" w:lineRule="auto"/>
      <w:jc w:val="both"/>
    </w:pPr>
    <w:rPr>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533F9"/>
    <w:pPr>
      <w:spacing w:after="0" w:line="240" w:lineRule="auto"/>
    </w:pPr>
    <w:rPr>
      <w:kern w:val="0"/>
      <w:sz w:val="24"/>
      <w:szCs w:val="24"/>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533F9"/>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9533F9"/>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533F9"/>
    <w:pPr>
      <w:tabs>
        <w:tab w:val="left" w:pos="567"/>
        <w:tab w:val="left" w:pos="1134"/>
        <w:tab w:val="left" w:pos="1701"/>
        <w:tab w:val="left" w:pos="2268"/>
      </w:tabs>
      <w:spacing w:after="0" w:line="240" w:lineRule="auto"/>
      <w:jc w:val="both"/>
    </w:pPr>
    <w:rPr>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AgendaItemReport">
    <w:name w:val="CBD_AgendaItem_Report"/>
    <w:basedOn w:val="Normal"/>
    <w:qFormat/>
    <w:rsid w:val="009533F9"/>
    <w:pPr>
      <w:keepNext/>
      <w:keepLines/>
      <w:spacing w:before="240" w:after="120"/>
      <w:jc w:val="left"/>
    </w:pPr>
    <w:rPr>
      <w:b/>
      <w:sz w:val="24"/>
      <w:lang w:val="en-GB"/>
    </w:rPr>
  </w:style>
  <w:style w:type="paragraph" w:customStyle="1" w:styleId="CBDagendaItem0">
    <w:name w:val="CBD_agenda_Item"/>
    <w:basedOn w:val="CBDNormalNumber"/>
    <w:qFormat/>
    <w:rsid w:val="009533F9"/>
    <w:pPr>
      <w:spacing w:before="120"/>
      <w:ind w:left="0"/>
    </w:pPr>
  </w:style>
  <w:style w:type="paragraph" w:customStyle="1" w:styleId="CBDpara-item">
    <w:name w:val="CBD_para-item"/>
    <w:basedOn w:val="Normal"/>
    <w:qFormat/>
    <w:rsid w:val="009533F9"/>
    <w:pPr>
      <w:tabs>
        <w:tab w:val="clear" w:pos="567"/>
      </w:tabs>
      <w:spacing w:before="120" w:after="120"/>
      <w:ind w:left="1134" w:hanging="567"/>
      <w:jc w:val="left"/>
    </w:pPr>
    <w:rPr>
      <w:lang w:val="en-GB"/>
    </w:rPr>
  </w:style>
  <w:style w:type="paragraph" w:customStyle="1" w:styleId="CBDsubpara-item">
    <w:name w:val="CBD_subpara-item"/>
    <w:basedOn w:val="CBDpara-item"/>
    <w:qFormat/>
    <w:rsid w:val="009533F9"/>
    <w:pPr>
      <w:tabs>
        <w:tab w:val="clear" w:pos="1134"/>
      </w:tabs>
      <w:ind w:left="1701"/>
    </w:pPr>
  </w:style>
  <w:style w:type="paragraph" w:customStyle="1" w:styleId="CBDRecommendText">
    <w:name w:val="CBD_RecommendText"/>
    <w:basedOn w:val="Normal"/>
    <w:qFormat/>
    <w:rsid w:val="009533F9"/>
    <w:pPr>
      <w:spacing w:after="120"/>
      <w:ind w:left="567"/>
    </w:pPr>
    <w:rPr>
      <w:lang w:val="en-GB"/>
    </w:rPr>
  </w:style>
  <w:style w:type="paragraph" w:customStyle="1" w:styleId="xxfont-claude-response-body">
    <w:name w:val="x_x_font-claude-response-body"/>
    <w:basedOn w:val="Normal"/>
    <w:rsid w:val="009533F9"/>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 w:type="character" w:customStyle="1" w:styleId="BalloonTextChar1">
    <w:name w:val="Balloon Text Char1"/>
    <w:uiPriority w:val="99"/>
    <w:locked/>
    <w:rsid w:val="00B42846"/>
    <w:rPr>
      <w:rFonts w:eastAsia="Times New Roman" w:cs="Times New Roman"/>
      <w:b/>
      <w:bCs/>
      <w:kern w:val="2"/>
      <w:sz w:val="32"/>
      <w:szCs w:val="32"/>
    </w:rPr>
  </w:style>
  <w:style w:type="paragraph" w:customStyle="1" w:styleId="CBDprov-agendaItem">
    <w:name w:val="CBD_prov-agenda_Item"/>
    <w:basedOn w:val="CBDNormalNumber"/>
    <w:qFormat/>
    <w:rsid w:val="00212DE8"/>
    <w:pPr>
      <w:spacing w:before="120"/>
      <w:ind w:left="0"/>
    </w:pPr>
  </w:style>
  <w:style w:type="paragraph" w:customStyle="1" w:styleId="CBDAgendaItem-1">
    <w:name w:val="CBD_AgendaItem-1"/>
    <w:basedOn w:val="Normal"/>
    <w:qFormat/>
    <w:rsid w:val="00212DE8"/>
    <w:pPr>
      <w:keepNext/>
      <w:keepLines/>
      <w:spacing w:before="240" w:after="120"/>
      <w:jc w:val="left"/>
    </w:pPr>
    <w:rPr>
      <w:rFonts w:ascii="Times New Roman Bold" w:hAnsi="Times New Roman Bold" w:cs="Times New Roman Bold"/>
      <w:b/>
      <w:sz w:val="24"/>
      <w:szCs w:val="24"/>
      <w:lang w:val="en-GB"/>
    </w:rPr>
  </w:style>
  <w:style w:type="paragraph" w:customStyle="1" w:styleId="CBDAgendaItem-2a">
    <w:name w:val="CBD_AgendaItem-2(a)"/>
    <w:basedOn w:val="CBDAgendaItem-1"/>
    <w:qFormat/>
    <w:rsid w:val="00212DE8"/>
    <w:pPr>
      <w:ind w:left="567" w:hanging="567"/>
    </w:pPr>
    <w:rPr>
      <w:sz w:val="22"/>
    </w:rPr>
  </w:style>
  <w:style w:type="paragraph" w:customStyle="1" w:styleId="CBDAgendaItem-3">
    <w:name w:val="CBD_AgendaItem-3"/>
    <w:basedOn w:val="CBDAgendaItem-1"/>
    <w:qFormat/>
    <w:rsid w:val="00212DE8"/>
    <w:pPr>
      <w:ind w:left="567" w:hanging="567"/>
    </w:pPr>
    <w:rPr>
      <w:sz w:val="20"/>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045760"/>
    <w:pPr>
      <w:tabs>
        <w:tab w:val="clear" w:pos="567"/>
        <w:tab w:val="clear" w:pos="1134"/>
        <w:tab w:val="clear" w:pos="1701"/>
        <w:tab w:val="clear" w:pos="2268"/>
        <w:tab w:val="num" w:pos="1800"/>
      </w:tabs>
      <w:spacing w:after="160" w:line="240" w:lineRule="exact"/>
      <w:jc w:val="left"/>
    </w:pPr>
    <w:rPr>
      <w:rFonts w:asciiTheme="minorHAnsi" w:eastAsiaTheme="minorEastAsia" w:hAnsiTheme="minorHAnsi" w:cstheme="minorBidi"/>
      <w:kern w:val="2"/>
      <w:sz w:val="24"/>
      <w:szCs w:val="24"/>
      <w:vertAlign w:val="superscript"/>
      <w:lang w:val="en-GB"/>
      <w14:ligatures w14:val="standardContextual"/>
    </w:rPr>
  </w:style>
  <w:style w:type="character" w:customStyle="1" w:styleId="Hashtag1">
    <w:name w:val="Hashtag1"/>
    <w:basedOn w:val="DefaultParagraphFont"/>
    <w:uiPriority w:val="99"/>
    <w:semiHidden/>
    <w:unhideWhenUsed/>
    <w:rsid w:val="00432FB6"/>
    <w:rPr>
      <w:color w:val="2B579A"/>
      <w:shd w:val="clear" w:color="auto" w:fill="E1DFDD"/>
      <w:lang w:val="en-GB"/>
    </w:rPr>
  </w:style>
  <w:style w:type="character" w:customStyle="1" w:styleId="Mention1">
    <w:name w:val="Mention1"/>
    <w:basedOn w:val="DefaultParagraphFont"/>
    <w:uiPriority w:val="99"/>
    <w:semiHidden/>
    <w:unhideWhenUsed/>
    <w:rsid w:val="00432FB6"/>
    <w:rPr>
      <w:color w:val="2B579A"/>
      <w:shd w:val="clear" w:color="auto" w:fill="E1DFDD"/>
      <w:lang w:val="en-GB"/>
    </w:rPr>
  </w:style>
  <w:style w:type="character" w:customStyle="1" w:styleId="SmartHyperlink1">
    <w:name w:val="Smart Hyperlink1"/>
    <w:basedOn w:val="DefaultParagraphFont"/>
    <w:uiPriority w:val="99"/>
    <w:semiHidden/>
    <w:unhideWhenUsed/>
    <w:rsid w:val="00432FB6"/>
    <w:rPr>
      <w:u w:val="dotted"/>
      <w:lang w:val="en-GB"/>
    </w:rPr>
  </w:style>
  <w:style w:type="character" w:customStyle="1" w:styleId="SmartLink1">
    <w:name w:val="SmartLink1"/>
    <w:basedOn w:val="DefaultParagraphFont"/>
    <w:uiPriority w:val="99"/>
    <w:semiHidden/>
    <w:unhideWhenUsed/>
    <w:rsid w:val="00432FB6"/>
    <w:rPr>
      <w:color w:val="0000FF"/>
      <w:u w:val="single"/>
      <w:shd w:val="clear" w:color="auto" w:fill="F3F2F1"/>
      <w:lang w:val="en-GB"/>
    </w:rPr>
  </w:style>
  <w:style w:type="paragraph" w:customStyle="1" w:styleId="paranumbering">
    <w:name w:val="para numbering"/>
    <w:basedOn w:val="ListParagraph"/>
    <w:qFormat/>
    <w:rsid w:val="00432FB6"/>
    <w:pPr>
      <w:numPr>
        <w:numId w:val="75"/>
      </w:numPr>
      <w:tabs>
        <w:tab w:val="num" w:pos="360"/>
        <w:tab w:val="left" w:pos="567"/>
        <w:tab w:val="left" w:pos="1134"/>
        <w:tab w:val="left" w:pos="1701"/>
        <w:tab w:val="left" w:pos="2268"/>
      </w:tabs>
      <w:spacing w:after="120"/>
      <w:ind w:left="720" w:firstLine="0"/>
      <w:contextualSpacing w:val="0"/>
    </w:pPr>
    <w:rPr>
      <w:rFonts w:asciiTheme="majorBidi" w:eastAsiaTheme="minorHAnsi" w:hAnsiTheme="majorBidi" w:cstheme="majorBidi"/>
      <w:szCs w:val="22"/>
    </w:rPr>
  </w:style>
  <w:style w:type="paragraph" w:customStyle="1" w:styleId="p1">
    <w:name w:val="p1"/>
    <w:basedOn w:val="Normal"/>
    <w:rsid w:val="00432FB6"/>
    <w:rPr>
      <w:color w:val="000000"/>
      <w:sz w:val="17"/>
      <w:szCs w:val="17"/>
      <w:lang w:val="en-GB"/>
    </w:rPr>
  </w:style>
  <w:style w:type="paragraph" w:customStyle="1" w:styleId="p2">
    <w:name w:val="p2"/>
    <w:basedOn w:val="Normal"/>
    <w:rsid w:val="00432FB6"/>
    <w:rPr>
      <w:color w:val="0000FF"/>
      <w:sz w:val="17"/>
      <w:szCs w:val="17"/>
      <w:lang w:val="en-GB"/>
    </w:rPr>
  </w:style>
  <w:style w:type="character" w:customStyle="1" w:styleId="s1">
    <w:name w:val="s1"/>
    <w:basedOn w:val="DefaultParagraphFont"/>
    <w:rsid w:val="00432FB6"/>
    <w:rPr>
      <w:color w:val="0000FF"/>
      <w:lang w:val="en-GB"/>
    </w:rPr>
  </w:style>
  <w:style w:type="character" w:customStyle="1" w:styleId="s2">
    <w:name w:val="s2"/>
    <w:basedOn w:val="DefaultParagraphFont"/>
    <w:rsid w:val="00432FB6"/>
    <w:rPr>
      <w:color w:val="000000"/>
      <w:lang w:val="en-GB"/>
    </w:rPr>
  </w:style>
  <w:style w:type="table" w:customStyle="1" w:styleId="GridTable1Light1">
    <w:name w:val="Grid Table 1 Light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C140B6"/>
    <w:pPr>
      <w:spacing w:after="0" w:line="240" w:lineRule="auto"/>
    </w:pPr>
    <w:rPr>
      <w:rFonts w:ascii="Times New Roman" w:eastAsia="SimSu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C140B6"/>
    <w:pPr>
      <w:spacing w:after="0" w:line="240" w:lineRule="auto"/>
    </w:pPr>
    <w:rPr>
      <w:rFonts w:ascii="Times New Roman" w:eastAsia="SimSu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C140B6"/>
    <w:pPr>
      <w:spacing w:after="0" w:line="240" w:lineRule="auto"/>
    </w:pPr>
    <w:rPr>
      <w:rFonts w:ascii="Times New Roman" w:eastAsia="SimSu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C140B6"/>
    <w:pPr>
      <w:spacing w:after="0" w:line="240" w:lineRule="auto"/>
    </w:pPr>
    <w:rPr>
      <w:rFonts w:ascii="Times New Roman" w:eastAsia="SimSu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C140B6"/>
    <w:pPr>
      <w:spacing w:after="0" w:line="240" w:lineRule="auto"/>
    </w:pPr>
    <w:rPr>
      <w:rFonts w:ascii="Times New Roman" w:eastAsia="SimSu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C140B6"/>
    <w:pPr>
      <w:spacing w:after="0" w:line="240" w:lineRule="auto"/>
    </w:pPr>
    <w:rPr>
      <w:rFonts w:ascii="Times New Roman" w:eastAsia="SimSu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C140B6"/>
    <w:pPr>
      <w:spacing w:after="0" w:line="240" w:lineRule="auto"/>
    </w:pPr>
    <w:rPr>
      <w:rFonts w:ascii="Times New Roman" w:eastAsia="SimSu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C140B6"/>
    <w:pPr>
      <w:spacing w:after="0" w:line="240" w:lineRule="auto"/>
    </w:pPr>
    <w:rPr>
      <w:rFonts w:ascii="Times New Roman" w:eastAsia="SimSu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C140B6"/>
    <w:pPr>
      <w:spacing w:after="0" w:line="240" w:lineRule="auto"/>
    </w:pPr>
    <w:rPr>
      <w:rFonts w:ascii="Times New Roman" w:eastAsia="SimSu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C140B6"/>
    <w:pPr>
      <w:spacing w:after="0" w:line="240" w:lineRule="auto"/>
    </w:pPr>
    <w:rPr>
      <w:rFonts w:ascii="Times New Roman" w:eastAsia="SimSu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C140B6"/>
    <w:pPr>
      <w:spacing w:after="0" w:line="240" w:lineRule="auto"/>
    </w:pPr>
    <w:rPr>
      <w:rFonts w:ascii="Times New Roman" w:eastAsia="SimSu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C140B6"/>
    <w:pPr>
      <w:spacing w:after="0" w:line="240" w:lineRule="auto"/>
    </w:pPr>
    <w:rPr>
      <w:rFonts w:ascii="Times New Roman" w:eastAsia="SimSu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C140B6"/>
    <w:pPr>
      <w:spacing w:after="0" w:line="240" w:lineRule="auto"/>
    </w:pPr>
    <w:rPr>
      <w:rFonts w:ascii="Times New Roman" w:eastAsia="SimSu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C140B6"/>
    <w:pPr>
      <w:spacing w:after="0" w:line="240" w:lineRule="auto"/>
    </w:pPr>
    <w:rPr>
      <w:rFonts w:ascii="Times New Roman" w:eastAsia="SimSu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ListTable1Light1">
    <w:name w:val="List Table 1 Light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21">
    <w:name w:val="List Table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C140B6"/>
    <w:pPr>
      <w:spacing w:after="0" w:line="240" w:lineRule="auto"/>
    </w:pPr>
    <w:rPr>
      <w:rFonts w:ascii="Times New Roman" w:eastAsia="SimSun" w:hAnsi="Times New Roman" w:cs="Times New Roman"/>
      <w:color w:val="FFFFFF"/>
      <w:kern w:val="0"/>
      <w:sz w:val="20"/>
      <w:szCs w:val="20"/>
      <w:lang w:val="en-US" w:eastAsia="zh-CN"/>
      <w14:ligatures w14:val="none"/>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C140B6"/>
    <w:pPr>
      <w:spacing w:after="0" w:line="240" w:lineRule="auto"/>
    </w:pPr>
    <w:rPr>
      <w:rFonts w:ascii="Times New Roman" w:eastAsia="SimSun" w:hAnsi="Times New Roman" w:cs="Times New Roman"/>
      <w:color w:val="000000"/>
      <w:kern w:val="0"/>
      <w:sz w:val="20"/>
      <w:szCs w:val="20"/>
      <w:lang w:val="en-US" w:eastAsia="zh-CN"/>
      <w14:ligatures w14:val="none"/>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C140B6"/>
    <w:pPr>
      <w:spacing w:after="0" w:line="240" w:lineRule="auto"/>
    </w:pPr>
    <w:rPr>
      <w:rFonts w:ascii="Times New Roman" w:eastAsia="SimSun" w:hAnsi="Times New Roman" w:cs="Times New Roman"/>
      <w:color w:val="2F5496"/>
      <w:kern w:val="0"/>
      <w:sz w:val="20"/>
      <w:szCs w:val="20"/>
      <w:lang w:val="en-US" w:eastAsia="zh-CN"/>
      <w14:ligatures w14:val="none"/>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C140B6"/>
    <w:pPr>
      <w:spacing w:after="0" w:line="240" w:lineRule="auto"/>
    </w:pPr>
    <w:rPr>
      <w:rFonts w:ascii="Times New Roman" w:eastAsia="SimSun" w:hAnsi="Times New Roman" w:cs="Times New Roman"/>
      <w:color w:val="C45911"/>
      <w:kern w:val="0"/>
      <w:sz w:val="20"/>
      <w:szCs w:val="20"/>
      <w:lang w:val="en-US" w:eastAsia="zh-CN"/>
      <w14:ligatures w14:val="none"/>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C140B6"/>
    <w:pPr>
      <w:spacing w:after="0" w:line="240" w:lineRule="auto"/>
    </w:pPr>
    <w:rPr>
      <w:rFonts w:ascii="Times New Roman" w:eastAsia="SimSun" w:hAnsi="Times New Roman" w:cs="Times New Roman"/>
      <w:color w:val="7B7B7B"/>
      <w:kern w:val="0"/>
      <w:sz w:val="20"/>
      <w:szCs w:val="20"/>
      <w:lang w:val="en-US" w:eastAsia="zh-CN"/>
      <w14:ligatures w14:val="none"/>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C140B6"/>
    <w:pPr>
      <w:spacing w:after="0" w:line="240" w:lineRule="auto"/>
    </w:pPr>
    <w:rPr>
      <w:rFonts w:ascii="Times New Roman" w:eastAsia="SimSun" w:hAnsi="Times New Roman" w:cs="Times New Roman"/>
      <w:color w:val="BF8F00"/>
      <w:kern w:val="0"/>
      <w:sz w:val="20"/>
      <w:szCs w:val="20"/>
      <w:lang w:val="en-US" w:eastAsia="zh-CN"/>
      <w14:ligatures w14:val="none"/>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C140B6"/>
    <w:pPr>
      <w:spacing w:after="0" w:line="240" w:lineRule="auto"/>
    </w:pPr>
    <w:rPr>
      <w:rFonts w:ascii="Times New Roman" w:eastAsia="SimSun" w:hAnsi="Times New Roman" w:cs="Times New Roman"/>
      <w:color w:val="2E74B5"/>
      <w:kern w:val="0"/>
      <w:sz w:val="20"/>
      <w:szCs w:val="20"/>
      <w:lang w:val="en-US" w:eastAsia="zh-CN"/>
      <w14:ligatures w14:val="none"/>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C140B6"/>
    <w:pPr>
      <w:spacing w:after="0" w:line="240" w:lineRule="auto"/>
    </w:pPr>
    <w:rPr>
      <w:rFonts w:ascii="Times New Roman" w:eastAsia="SimSun" w:hAnsi="Times New Roman" w:cs="Times New Roman"/>
      <w:color w:val="538135"/>
      <w:kern w:val="0"/>
      <w:sz w:val="20"/>
      <w:szCs w:val="20"/>
      <w:lang w:val="en-US" w:eastAsia="zh-CN"/>
      <w14:ligatures w14:val="none"/>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C140B6"/>
    <w:pPr>
      <w:spacing w:after="0" w:line="240" w:lineRule="auto"/>
    </w:pPr>
    <w:rPr>
      <w:rFonts w:ascii="Times New Roman" w:eastAsia="SimSun" w:hAnsi="Times New Roman" w:cs="Times New Roman"/>
      <w:color w:val="0000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C140B6"/>
    <w:pPr>
      <w:spacing w:after="0" w:line="240" w:lineRule="auto"/>
    </w:pPr>
    <w:rPr>
      <w:rFonts w:ascii="Times New Roman" w:eastAsia="SimSun" w:hAnsi="Times New Roman" w:cs="Times New Roman"/>
      <w:color w:val="2F5496"/>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C140B6"/>
    <w:pPr>
      <w:spacing w:after="0" w:line="240" w:lineRule="auto"/>
    </w:pPr>
    <w:rPr>
      <w:rFonts w:ascii="Times New Roman" w:eastAsia="SimSun" w:hAnsi="Times New Roman" w:cs="Times New Roman"/>
      <w:color w:val="C45911"/>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C140B6"/>
    <w:pPr>
      <w:spacing w:after="0" w:line="240" w:lineRule="auto"/>
    </w:pPr>
    <w:rPr>
      <w:rFonts w:ascii="Times New Roman" w:eastAsia="SimSun" w:hAnsi="Times New Roman" w:cs="Times New Roman"/>
      <w:color w:val="7B7B7B"/>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C140B6"/>
    <w:pPr>
      <w:spacing w:after="0" w:line="240" w:lineRule="auto"/>
    </w:pPr>
    <w:rPr>
      <w:rFonts w:ascii="Times New Roman" w:eastAsia="SimSun" w:hAnsi="Times New Roman" w:cs="Times New Roman"/>
      <w:color w:val="BF8F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C140B6"/>
    <w:pPr>
      <w:spacing w:after="0" w:line="240" w:lineRule="auto"/>
    </w:pPr>
    <w:rPr>
      <w:rFonts w:ascii="Times New Roman" w:eastAsia="SimSun" w:hAnsi="Times New Roman" w:cs="Times New Roman"/>
      <w:color w:val="2E74B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C140B6"/>
    <w:pPr>
      <w:spacing w:after="0" w:line="240" w:lineRule="auto"/>
    </w:pPr>
    <w:rPr>
      <w:rFonts w:ascii="Times New Roman" w:eastAsia="SimSun" w:hAnsi="Times New Roman" w:cs="Times New Roman"/>
      <w:color w:val="53813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11">
    <w:name w:val="Plain Table 1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41">
    <w:name w:val="Plain Table 4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51">
    <w:name w:val="Plain Table 5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TableGridLight1">
    <w:name w:val="Table Grid Light1"/>
    <w:uiPriority w:val="99"/>
    <w:rsid w:val="00C140B6"/>
    <w:pPr>
      <w:spacing w:after="0" w:line="240" w:lineRule="auto"/>
    </w:pPr>
    <w:rPr>
      <w:rFonts w:ascii="Times New Roman" w:eastAsia="SimSu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dmitted">
    <w:name w:val="admitted"/>
    <w:basedOn w:val="DefaultParagraphFont"/>
    <w:rsid w:val="00523B64"/>
  </w:style>
  <w:style w:type="paragraph" w:customStyle="1" w:styleId="CBDDecisionText">
    <w:name w:val="CBD_DecisionText"/>
    <w:basedOn w:val="Normal"/>
    <w:qFormat/>
    <w:rsid w:val="00504876"/>
    <w:pPr>
      <w:tabs>
        <w:tab w:val="left" w:pos="2835"/>
        <w:tab w:val="left" w:pos="3402"/>
      </w:tabs>
      <w:spacing w:after="120"/>
      <w:ind w:left="567" w:firstLine="567"/>
    </w:pPr>
    <w:rPr>
      <w:lang w:val="en-GB"/>
    </w:rPr>
  </w:style>
  <w:style w:type="paragraph" w:customStyle="1" w:styleId="a">
    <w:name w:val="小标题第一层"/>
    <w:basedOn w:val="Item"/>
    <w:link w:val="Char"/>
    <w:qFormat/>
    <w:rsid w:val="00523F9F"/>
    <w:pPr>
      <w:outlineLvl w:val="0"/>
    </w:pPr>
    <w:rPr>
      <w:rFonts w:ascii="SimSun" w:eastAsia="SimSun" w:hAnsi="SimSun"/>
      <w:sz w:val="28"/>
      <w:szCs w:val="28"/>
      <w:lang w:eastAsia="zh-CN"/>
    </w:rPr>
  </w:style>
  <w:style w:type="character" w:customStyle="1" w:styleId="ItemChar">
    <w:name w:val="Item Char"/>
    <w:basedOn w:val="DefaultParagraphFont"/>
    <w:link w:val="Item"/>
    <w:uiPriority w:val="99"/>
    <w:rsid w:val="00523F9F"/>
    <w:rPr>
      <w:rFonts w:ascii="Times New Roman" w:eastAsia="Times New Roman" w:hAnsi="Times New Roman" w:cs="Times New Roman"/>
      <w:b/>
      <w:iCs/>
      <w:snapToGrid w:val="0"/>
      <w:kern w:val="22"/>
      <w:sz w:val="24"/>
      <w:lang w:val="en-GB"/>
      <w14:ligatures w14:val="none"/>
    </w:rPr>
  </w:style>
  <w:style w:type="character" w:customStyle="1" w:styleId="Char">
    <w:name w:val="小标题第一层 Char"/>
    <w:basedOn w:val="ItemChar"/>
    <w:link w:val="a"/>
    <w:rsid w:val="00523F9F"/>
    <w:rPr>
      <w:rFonts w:ascii="SimSun" w:eastAsia="SimSun" w:hAnsi="SimSun" w:cs="Times New Roman"/>
      <w:b/>
      <w:iCs/>
      <w:snapToGrid w:val="0"/>
      <w:kern w:val="22"/>
      <w:sz w:val="28"/>
      <w:szCs w:val="28"/>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recommendations/sbi/?m=sbi-07" TargetMode="External"/><Relationship Id="rId299" Type="http://schemas.openxmlformats.org/officeDocument/2006/relationships/hyperlink" Target="https://www.cbd.int/decisions/cop?m=cop-12" TargetMode="External"/><Relationship Id="rId21" Type="http://schemas.openxmlformats.org/officeDocument/2006/relationships/hyperlink" Target="https://www.cbd.int/documents/CBD/COP/17/4/ADD4" TargetMode="External"/><Relationship Id="rId63" Type="http://schemas.openxmlformats.org/officeDocument/2006/relationships/hyperlink" Target="https://www.cbd.int/decisions/cop?m=cop-15" TargetMode="External"/><Relationship Id="rId159" Type="http://schemas.openxmlformats.org/officeDocument/2006/relationships/hyperlink" Target="https://www.cbd.int/recommendations/sbi/?m=sbi-07" TargetMode="External"/><Relationship Id="rId324" Type="http://schemas.openxmlformats.org/officeDocument/2006/relationships/hyperlink" Target="https://www.cbd.int/decisions/cop?m=cop-15" TargetMode="External"/><Relationship Id="rId366" Type="http://schemas.openxmlformats.org/officeDocument/2006/relationships/theme" Target="theme/theme1.xml"/><Relationship Id="rId170" Type="http://schemas.openxmlformats.org/officeDocument/2006/relationships/hyperlink" Target="https://www.cbd.int/decisions/cop/?m=cop-15" TargetMode="External"/><Relationship Id="rId226" Type="http://schemas.openxmlformats.org/officeDocument/2006/relationships/hyperlink" Target="https://www.cbd.int/decisions/cop/?m=cop-16" TargetMode="External"/><Relationship Id="rId268" Type="http://schemas.openxmlformats.org/officeDocument/2006/relationships/hyperlink" Target="https://www.cbd.int/recommendations/sbstta/?m=sbstta-27" TargetMode="External"/><Relationship Id="rId32" Type="http://schemas.openxmlformats.org/officeDocument/2006/relationships/hyperlink" Target="https://www.cbd.int/decisions/cop/?m=cop-16" TargetMode="External"/><Relationship Id="rId74" Type="http://schemas.openxmlformats.org/officeDocument/2006/relationships/hyperlink" Target="https://www.cbd.int/decisions/cop/?m=cop-15" TargetMode="External"/><Relationship Id="rId128" Type="http://schemas.openxmlformats.org/officeDocument/2006/relationships/hyperlink" Target="file:///C:\Users\zhanghaiying\AppData\Local\Temp\cop-15-dec-09-zh.docx" TargetMode="External"/><Relationship Id="rId335" Type="http://schemas.openxmlformats.org/officeDocument/2006/relationships/hyperlink" Target="https://www.cbd.int/decisions/cop/?m=cop-16" TargetMode="External"/><Relationship Id="rId5" Type="http://schemas.openxmlformats.org/officeDocument/2006/relationships/numbering" Target="numbering.xml"/><Relationship Id="rId181" Type="http://schemas.openxmlformats.org/officeDocument/2006/relationships/hyperlink" Target="https://www.cbd.int/documents/CBD/SBI/7/13" TargetMode="External"/><Relationship Id="rId237" Type="http://schemas.openxmlformats.org/officeDocument/2006/relationships/hyperlink" Target="https://www.cbd.int/doc/decisions/cop-09/cop-09-dec-05-zh.pdf" TargetMode="External"/><Relationship Id="rId279" Type="http://schemas.openxmlformats.org/officeDocument/2006/relationships/hyperlink" Target="https://www.cbd.int/decisions/cop/?m=cop-16" TargetMode="External"/><Relationship Id="rId43" Type="http://schemas.openxmlformats.org/officeDocument/2006/relationships/hyperlink" Target="https://www.cbd.int/doc/decisions/cop-14/cop-14-dec-15-zh.pdf" TargetMode="External"/><Relationship Id="rId139" Type="http://schemas.openxmlformats.org/officeDocument/2006/relationships/hyperlink" Target="https://www.cbd.int/decisions/cop?m=cop-15" TargetMode="External"/><Relationship Id="rId290" Type="http://schemas.openxmlformats.org/officeDocument/2006/relationships/hyperlink" Target="https://www.cbd.int/decisions/cop/?m=cop-16" TargetMode="External"/><Relationship Id="rId304" Type="http://schemas.openxmlformats.org/officeDocument/2006/relationships/hyperlink" Target="https://www.cbd.int/decisions/cop?m=cop-08" TargetMode="External"/><Relationship Id="rId346" Type="http://schemas.openxmlformats.org/officeDocument/2006/relationships/hyperlink" Target="https://www.cbd.int/decisions/cop/?m=cop-16" TargetMode="External"/><Relationship Id="rId85" Type="http://schemas.openxmlformats.org/officeDocument/2006/relationships/hyperlink" Target="https://www.cbd.int/documents/CBD/SBSTTA/28/INF/8/REV1" TargetMode="External"/><Relationship Id="rId150" Type="http://schemas.openxmlformats.org/officeDocument/2006/relationships/hyperlink" Target="https://www.cbd.int/decisions/cop?m=cop-16" TargetMode="External"/><Relationship Id="rId192" Type="http://schemas.openxmlformats.org/officeDocument/2006/relationships/hyperlink" Target="https://www.cbd.int/decisions/cop/?m=cop-15" TargetMode="External"/><Relationship Id="rId206" Type="http://schemas.openxmlformats.org/officeDocument/2006/relationships/hyperlink" Target="https://www.cbd.int/doc/decisions/cop-15/cop-15-dec-12-zh.pdf" TargetMode="External"/><Relationship Id="rId248" Type="http://schemas.openxmlformats.org/officeDocument/2006/relationships/hyperlink" Target="https://www.cbd.int/decisions/cop/?m=cop-16" TargetMode="External"/><Relationship Id="rId12" Type="http://schemas.openxmlformats.org/officeDocument/2006/relationships/image" Target="media/image2.png"/><Relationship Id="rId108" Type="http://schemas.openxmlformats.org/officeDocument/2006/relationships/hyperlink" Target="https://www.cbd.int/decisions/cop/?m=cop-16" TargetMode="External"/><Relationship Id="rId315" Type="http://schemas.openxmlformats.org/officeDocument/2006/relationships/hyperlink" Target="https://www.cbd.int/doc/notifications/2025/ntf-2025-015-wildlife-en.pdf" TargetMode="External"/><Relationship Id="rId357" Type="http://schemas.openxmlformats.org/officeDocument/2006/relationships/hyperlink" Target="https://www.cbd.int/decisions/cop/?m=cop-16" TargetMode="External"/><Relationship Id="rId54" Type="http://schemas.openxmlformats.org/officeDocument/2006/relationships/hyperlink" Target="https://www.cbd.int/decisions/cop/?m=cop-16" TargetMode="External"/><Relationship Id="rId96" Type="http://schemas.openxmlformats.org/officeDocument/2006/relationships/hyperlink" Target="https://www.cbd.int/decisions/cop/?m=cop-16" TargetMode="External"/><Relationship Id="rId161" Type="http://schemas.openxmlformats.org/officeDocument/2006/relationships/hyperlink" Target="https://www.cbd.int/decisions/cop/?m=cop-15" TargetMode="External"/><Relationship Id="rId217" Type="http://schemas.openxmlformats.org/officeDocument/2006/relationships/hyperlink" Target="https://www.cbd.int/decisions/cop/?m=cop-15" TargetMode="External"/><Relationship Id="rId259" Type="http://schemas.openxmlformats.org/officeDocument/2006/relationships/footer" Target="footer11.xml"/><Relationship Id="rId23" Type="http://schemas.openxmlformats.org/officeDocument/2006/relationships/hyperlink" Target="https://www.cbd.int/decisions/cop?m=cop-09" TargetMode="External"/><Relationship Id="rId119" Type="http://schemas.openxmlformats.org/officeDocument/2006/relationships/hyperlink" Target="https://www.cbd.int/documents/CBD/COP/17/6/ADD2" TargetMode="External"/><Relationship Id="rId270" Type="http://schemas.openxmlformats.org/officeDocument/2006/relationships/hyperlink" Target="https://www.cbd.int/decisions/cop/?m=cop-16" TargetMode="External"/><Relationship Id="rId326" Type="http://schemas.openxmlformats.org/officeDocument/2006/relationships/hyperlink" Target="https://www.cbd.int/decisions/cop/?m=cop-16" TargetMode="External"/><Relationship Id="rId65" Type="http://schemas.openxmlformats.org/officeDocument/2006/relationships/hyperlink" Target="https://www.cbd.int/decisions/cop/?m=cop-15" TargetMode="External"/><Relationship Id="rId130" Type="http://schemas.openxmlformats.org/officeDocument/2006/relationships/hyperlink" Target="https://www.cbd.int/decisions/cop/?m=cop-16" TargetMode="External"/><Relationship Id="rId172" Type="http://schemas.openxmlformats.org/officeDocument/2006/relationships/header" Target="header5.xml"/><Relationship Id="rId228" Type="http://schemas.openxmlformats.org/officeDocument/2006/relationships/hyperlink" Target="https://www.cbd.int/doc/decisions/cop-16/cop-16-dec-03-zh.pdf" TargetMode="External"/><Relationship Id="rId281" Type="http://schemas.openxmlformats.org/officeDocument/2006/relationships/hyperlink" Target="https://www.cbd.int/decisions/cop?m=cop-07" TargetMode="External"/><Relationship Id="rId337"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76" Type="http://schemas.openxmlformats.org/officeDocument/2006/relationships/hyperlink" Target="https://www.cbd.int/decisions/cop/?m=cop-16" TargetMode="External"/><Relationship Id="rId141" Type="http://schemas.openxmlformats.org/officeDocument/2006/relationships/hyperlink" Target="https://www.cbd.int/decisions/cop/?m=cop-16" TargetMode="External"/><Relationship Id="rId7" Type="http://schemas.openxmlformats.org/officeDocument/2006/relationships/settings" Target="settings.xml"/><Relationship Id="rId183" Type="http://schemas.openxmlformats.org/officeDocument/2006/relationships/hyperlink" Target="https://www.cbd.int/decisions/cop?m=cop-16" TargetMode="External"/><Relationship Id="rId239" Type="http://schemas.openxmlformats.org/officeDocument/2006/relationships/hyperlink" Target="https://www.cbd.int/decisions/cop/?m=cop-16" TargetMode="External"/><Relationship Id="rId250" Type="http://schemas.openxmlformats.org/officeDocument/2006/relationships/hyperlink" Target="https://www.cbd.int/doc/decisions/cop-13/cop-13-dec-09-zh.pdf" TargetMode="External"/><Relationship Id="rId292" Type="http://schemas.openxmlformats.org/officeDocument/2006/relationships/hyperlink" Target="https://www.cbd.int/doc/notifications/2025/ntf-2025-014-wildlife-en.pdf" TargetMode="External"/><Relationship Id="rId306" Type="http://schemas.openxmlformats.org/officeDocument/2006/relationships/hyperlink" Target="https://www.cbd.int/decisions/cop/?m=cop-16" TargetMode="External"/><Relationship Id="rId45" Type="http://schemas.openxmlformats.org/officeDocument/2006/relationships/hyperlink" Target="https://www.cbd.int/recommendations/sbi/?m=sbi-07" TargetMode="External"/><Relationship Id="rId87" Type="http://schemas.openxmlformats.org/officeDocument/2006/relationships/hyperlink" Target="https://www.cbd.int/recommendations/sb8j/?m=sb8j-01" TargetMode="External"/><Relationship Id="rId110" Type="http://schemas.openxmlformats.org/officeDocument/2006/relationships/hyperlink" Target="https://www.cbd.int/decisions/cop/?m=cop-16" TargetMode="External"/><Relationship Id="rId348" Type="http://schemas.openxmlformats.org/officeDocument/2006/relationships/hyperlink" Target="https://www.cbd.int/doc/decisions/cop-14/cop-14-dec-11-zh.pdf" TargetMode="External"/><Relationship Id="rId152" Type="http://schemas.openxmlformats.org/officeDocument/2006/relationships/hyperlink" Target="https://www.cbd.int/decisions/cop/?m=cop-16" TargetMode="External"/><Relationship Id="rId194" Type="http://schemas.openxmlformats.org/officeDocument/2006/relationships/hyperlink" Target="https://www.cbd.int/decisions/cop/?m=cop-16" TargetMode="External"/><Relationship Id="rId208" Type="http://schemas.openxmlformats.org/officeDocument/2006/relationships/hyperlink" Target="https://www.cbd.int/decisions/cop?m=cop-10" TargetMode="External"/><Relationship Id="rId261" Type="http://schemas.openxmlformats.org/officeDocument/2006/relationships/hyperlink" Target="https://www.cbd.int/recommendations/sbstta/?m=sbstta-27" TargetMode="External"/><Relationship Id="rId14" Type="http://schemas.openxmlformats.org/officeDocument/2006/relationships/header" Target="header2.xml"/><Relationship Id="rId56" Type="http://schemas.openxmlformats.org/officeDocument/2006/relationships/hyperlink" Target="https://www.cbd.int/decisions/cop/?m=cop-16" TargetMode="External"/><Relationship Id="rId317" Type="http://schemas.openxmlformats.org/officeDocument/2006/relationships/hyperlink" Target="https://www.cbd.int/decisions/cop?m=cop-08" TargetMode="External"/><Relationship Id="rId359" Type="http://schemas.openxmlformats.org/officeDocument/2006/relationships/hyperlink" Target="https://www.cbd.int/documents/CBD/SBI/6/9" TargetMode="External"/><Relationship Id="rId98" Type="http://schemas.openxmlformats.org/officeDocument/2006/relationships/hyperlink" Target="https://www.cbd.int/documents/CBD/SBSTTA/26/2" TargetMode="External"/><Relationship Id="rId121" Type="http://schemas.openxmlformats.org/officeDocument/2006/relationships/hyperlink" Target="https://www.cbd.int/documents/CBD/COP/17/6/ADD2" TargetMode="External"/><Relationship Id="rId163" Type="http://schemas.openxmlformats.org/officeDocument/2006/relationships/hyperlink" Target="https://www.cbd.int/decisions/cop/?m=cop-16" TargetMode="External"/><Relationship Id="rId219" Type="http://schemas.openxmlformats.org/officeDocument/2006/relationships/hyperlink" Target="https://www.cbd.int/decisions/cop/?m=cop-15" TargetMode="External"/><Relationship Id="rId230" Type="http://schemas.openxmlformats.org/officeDocument/2006/relationships/hyperlink" Target="https://www.cbd.int/doc/decisions/cop-16/cop-16-dec-26-zh.pdf" TargetMode="External"/><Relationship Id="rId25" Type="http://schemas.openxmlformats.org/officeDocument/2006/relationships/hyperlink" Target="https://www.cbd.int/recommendations/sbi/?m=sbi-07" TargetMode="External"/><Relationship Id="rId67" Type="http://schemas.openxmlformats.org/officeDocument/2006/relationships/hyperlink" Target="https://www.cbd.int/decisions/cop/?m=cop-16" TargetMode="External"/><Relationship Id="rId272" Type="http://schemas.openxmlformats.org/officeDocument/2006/relationships/hyperlink" Target="https://www.cbd.int/doc/decisions/cop-10/cop-10-dec-33-en.pdf" TargetMode="External"/><Relationship Id="rId328" Type="http://schemas.openxmlformats.org/officeDocument/2006/relationships/hyperlink" Target="https://www.cbd.int/documents/CBD/SBSTTA/28/INF/2/REV1" TargetMode="External"/><Relationship Id="rId132" Type="http://schemas.openxmlformats.org/officeDocument/2006/relationships/hyperlink" Target="https://www.cbd.int/decisions/cop/?m=cop-16" TargetMode="External"/><Relationship Id="rId174" Type="http://schemas.openxmlformats.org/officeDocument/2006/relationships/footer" Target="footer8.xml"/><Relationship Id="rId220" Type="http://schemas.openxmlformats.org/officeDocument/2006/relationships/hyperlink" Target="https://www.cbd.int/decisions/cop/?m=cop-16" TargetMode="External"/><Relationship Id="rId241" Type="http://schemas.openxmlformats.org/officeDocument/2006/relationships/hyperlink" Target="https://www.cbd.int/recommendations/sbstta/?m=sbstta-28" TargetMode="External"/><Relationship Id="rId15" Type="http://schemas.openxmlformats.org/officeDocument/2006/relationships/footer" Target="footer1.xml"/><Relationship Id="rId36" Type="http://schemas.openxmlformats.org/officeDocument/2006/relationships/hyperlink" Target="https://www.cbd.int/documents/CBD/SBI/7/3/ADD4" TargetMode="External"/><Relationship Id="rId57" Type="http://schemas.openxmlformats.org/officeDocument/2006/relationships/hyperlink" Target="http://www.cbd.int/decisions/?m=cop-03&amp;n=08" TargetMode="External"/><Relationship Id="rId262" Type="http://schemas.openxmlformats.org/officeDocument/2006/relationships/hyperlink" Target="https://www.cbd.int/recommendations/sbstta/?m=sbstta-28" TargetMode="External"/><Relationship Id="rId283" Type="http://schemas.openxmlformats.org/officeDocument/2006/relationships/hyperlink" Target="https://www.cbd.int/decisions/cop/?m=cop-16" TargetMode="External"/><Relationship Id="rId318" Type="http://schemas.openxmlformats.org/officeDocument/2006/relationships/hyperlink" Target="https://www.cbd.int/meetings/COP-09" TargetMode="External"/><Relationship Id="rId339" Type="http://schemas.openxmlformats.org/officeDocument/2006/relationships/hyperlink" Target="https://www.cbd.int/doc/decisions/cop-06/full/cop-06-dec-zh.pdf" TargetMode="External"/><Relationship Id="rId78" Type="http://schemas.openxmlformats.org/officeDocument/2006/relationships/hyperlink" Target="https://www.cbd.int/decisions/cop/?m=cop-16" TargetMode="External"/><Relationship Id="rId99" Type="http://schemas.openxmlformats.org/officeDocument/2006/relationships/hyperlink" Target="https://www.cbd.int/recommendations/sb8j/?m=sb8j-01" TargetMode="External"/><Relationship Id="rId101" Type="http://schemas.openxmlformats.org/officeDocument/2006/relationships/hyperlink" Target="https://www.cbd.int/doc/decisions/cop-08/full/cop-08-dec-zh.pdf" TargetMode="External"/><Relationship Id="rId122" Type="http://schemas.openxmlformats.org/officeDocument/2006/relationships/hyperlink" Target="https://www.cbd.int/decisions/cop?m=cop-15" TargetMode="External"/><Relationship Id="rId143" Type="http://schemas.openxmlformats.org/officeDocument/2006/relationships/hyperlink" Target="https://www.cbd.int/decisions/cop/?m=cop-16" TargetMode="External"/><Relationship Id="rId164" Type="http://schemas.openxmlformats.org/officeDocument/2006/relationships/hyperlink" Target="https://www.cbd.int/documents/CBD/SBSTTA/28/INF/11" TargetMode="External"/><Relationship Id="rId185" Type="http://schemas.openxmlformats.org/officeDocument/2006/relationships/header" Target="header6.xml"/><Relationship Id="rId350" Type="http://schemas.openxmlformats.org/officeDocument/2006/relationships/hyperlink" Target="https://www.cbd.int/decisions/cop/?m=cop-16" TargetMode="External"/><Relationship Id="rId9" Type="http://schemas.openxmlformats.org/officeDocument/2006/relationships/footnotes" Target="footnotes.xml"/><Relationship Id="rId210" Type="http://schemas.openxmlformats.org/officeDocument/2006/relationships/hyperlink" Target="https://www.cbd.int/recommendations/sbi/?m=sbi-06" TargetMode="External"/><Relationship Id="rId26" Type="http://schemas.openxmlformats.org/officeDocument/2006/relationships/hyperlink" Target="https://www.cbd.int/recommendations/sbi/?m=sbi-06" TargetMode="External"/><Relationship Id="rId231" Type="http://schemas.openxmlformats.org/officeDocument/2006/relationships/hyperlink" Target="https://www.cbd.int/documents/CBD/SBSTTA/26/4" TargetMode="External"/><Relationship Id="rId252" Type="http://schemas.openxmlformats.org/officeDocument/2006/relationships/hyperlink" Target="https://www.cbd.int/decisions/cop/?m=cop-16" TargetMode="External"/><Relationship Id="rId273" Type="http://schemas.openxmlformats.org/officeDocument/2006/relationships/hyperlink" Target="https://www.cbd.int/recommendations/sbstta/?m=sbstta-28" TargetMode="External"/><Relationship Id="rId294" Type="http://schemas.openxmlformats.org/officeDocument/2006/relationships/hyperlink" Target="https://www.cbd.int/decisions/cop/?m=cop-16" TargetMode="External"/><Relationship Id="rId308" Type="http://schemas.openxmlformats.org/officeDocument/2006/relationships/hyperlink" Target="https://www.cbd.int/doc/notifications/2025/ntf-2025-014-wildlife-en.pdf" TargetMode="External"/><Relationship Id="rId329" Type="http://schemas.openxmlformats.org/officeDocument/2006/relationships/hyperlink" Target="https://www.cbd.int/documents/CBD/SBSTTA/28/7/ADD1" TargetMode="External"/><Relationship Id="rId47" Type="http://schemas.openxmlformats.org/officeDocument/2006/relationships/hyperlink" Target="https://www.cbd.int/recommendations/sbi/?m=sbi-06" TargetMode="External"/><Relationship Id="rId68" Type="http://schemas.openxmlformats.org/officeDocument/2006/relationships/hyperlink" Target="https://www.cbd.int/decisions/cop/?m=cop-16" TargetMode="External"/><Relationship Id="rId89" Type="http://schemas.openxmlformats.org/officeDocument/2006/relationships/hyperlink" Target="https://www.cbd.int/decisions/cop?m=cop-16" TargetMode="External"/><Relationship Id="rId112" Type="http://schemas.openxmlformats.org/officeDocument/2006/relationships/hyperlink" Target="https://www.cbd.int/recommendations/sb8j/?m=sb8j-01" TargetMode="External"/><Relationship Id="rId133" Type="http://schemas.openxmlformats.org/officeDocument/2006/relationships/hyperlink" Target="https://www.cbd.int/decisions/cop/?m=cop-16" TargetMode="External"/><Relationship Id="rId154" Type="http://schemas.openxmlformats.org/officeDocument/2006/relationships/hyperlink" Target="https://www.cbd.int/decisions/cop/?m=cop-16" TargetMode="External"/><Relationship Id="rId175" Type="http://schemas.openxmlformats.org/officeDocument/2006/relationships/hyperlink" Target="https://www.cbd.int/documents/CBD/SBI/7/INF/8" TargetMode="External"/><Relationship Id="rId340" Type="http://schemas.openxmlformats.org/officeDocument/2006/relationships/hyperlink" Target="https://www.cbd.int/doc/decisions/cop-08/full/cop-08-dec-zh.pdf" TargetMode="External"/><Relationship Id="rId361" Type="http://schemas.openxmlformats.org/officeDocument/2006/relationships/hyperlink" Target="https://www.cbd.int/documents/CBD/COP/17/8" TargetMode="External"/><Relationship Id="rId196" Type="http://schemas.openxmlformats.org/officeDocument/2006/relationships/hyperlink" Target="https://www.cbd.int/recommendations/sbstta/?m=sbstta-27" TargetMode="External"/><Relationship Id="rId200" Type="http://schemas.openxmlformats.org/officeDocument/2006/relationships/hyperlink" Target="https://www.cbd.int/doc/decisions/cop-16/cop-16-dec-13-zh.pdf" TargetMode="External"/><Relationship Id="rId16" Type="http://schemas.openxmlformats.org/officeDocument/2006/relationships/footer" Target="footer2.xml"/><Relationship Id="rId221" Type="http://schemas.openxmlformats.org/officeDocument/2006/relationships/hyperlink" Target="https://www.cbd.int/doc/decisions/cop-14/cop-14-dec-19-zh.pdf" TargetMode="External"/><Relationship Id="rId242" Type="http://schemas.openxmlformats.org/officeDocument/2006/relationships/hyperlink" Target="https://www.cbd.int/doc/decisions/cop-07/full/cop-07-dec-zh.pdf" TargetMode="External"/><Relationship Id="rId263" Type="http://schemas.openxmlformats.org/officeDocument/2006/relationships/hyperlink" Target="https://www.cbd.int/doc/decisions/cop-12/cop-12-dec-25-zh.pdf" TargetMode="External"/><Relationship Id="rId284" Type="http://schemas.openxmlformats.org/officeDocument/2006/relationships/hyperlink" Target="https://www.cbd.int/decisions/cop/?m=cop-16" TargetMode="External"/><Relationship Id="rId319" Type="http://schemas.openxmlformats.org/officeDocument/2006/relationships/hyperlink" Target="https://www.cbd.int/meetings/COP-10" TargetMode="External"/><Relationship Id="rId37" Type="http://schemas.openxmlformats.org/officeDocument/2006/relationships/hyperlink" Target="https://www.cbd.int/decisions/cop/?m=cop-16" TargetMode="External"/><Relationship Id="rId58" Type="http://schemas.openxmlformats.org/officeDocument/2006/relationships/hyperlink" Target="https://www.cbd.int/decisions/?id=7104" TargetMode="External"/><Relationship Id="rId79" Type="http://schemas.openxmlformats.org/officeDocument/2006/relationships/hyperlink" Target="https://www.cbd.int/decisions/cop/?m=cop-16" TargetMode="External"/><Relationship Id="rId102" Type="http://schemas.openxmlformats.org/officeDocument/2006/relationships/hyperlink" Target="https://www.cbd.int/recommendations/sb8j/?m=sb8j-01" TargetMode="External"/><Relationship Id="rId123" Type="http://schemas.openxmlformats.org/officeDocument/2006/relationships/hyperlink" Target="https://www.cbd.int/decisions/cop/?m=cop-16" TargetMode="External"/><Relationship Id="rId144" Type="http://schemas.openxmlformats.org/officeDocument/2006/relationships/hyperlink" Target="https://www.cbd.int/decisions/cop?m=cop-15" TargetMode="External"/><Relationship Id="rId330" Type="http://schemas.openxmlformats.org/officeDocument/2006/relationships/hyperlink" Target="https://www.cbd.int/decisions/cop?m=cop-16" TargetMode="External"/><Relationship Id="rId90" Type="http://schemas.openxmlformats.org/officeDocument/2006/relationships/hyperlink" Target="https://www.cbd.int/documents/CBD/SBSTTA/28/INF/4" TargetMode="External"/><Relationship Id="rId165" Type="http://schemas.openxmlformats.org/officeDocument/2006/relationships/hyperlink" Target="https://www.cbd.int/decisions/cop?m=cop-16" TargetMode="External"/><Relationship Id="rId186" Type="http://schemas.openxmlformats.org/officeDocument/2006/relationships/header" Target="header7.xml"/><Relationship Id="rId351" Type="http://schemas.openxmlformats.org/officeDocument/2006/relationships/hyperlink" Target="https://www.cbd.int/recommendations/sbstta/?m=sbstta-27" TargetMode="External"/><Relationship Id="rId211" Type="http://schemas.openxmlformats.org/officeDocument/2006/relationships/hyperlink" Target="https://www.cbd.int/decisions/cop?m=cop-15" TargetMode="External"/><Relationship Id="rId232" Type="http://schemas.openxmlformats.org/officeDocument/2006/relationships/hyperlink" Target="https://www.cbd.int/recommendations/sbstta/?m=sbstta-27" TargetMode="External"/><Relationship Id="rId253" Type="http://schemas.openxmlformats.org/officeDocument/2006/relationships/hyperlink" Target="https://www.cbd.int/decisions/cop/?m=cop-16" TargetMode="External"/><Relationship Id="rId274" Type="http://schemas.openxmlformats.org/officeDocument/2006/relationships/hyperlink" Target="https://www.cbd.int/decisions/cop?m=cop-07" TargetMode="External"/><Relationship Id="rId295" Type="http://schemas.openxmlformats.org/officeDocument/2006/relationships/hyperlink" Target="https://www.cbd.int/doc/notifications/2025/ntf-2025-014-wildlife-en.pdf" TargetMode="External"/><Relationship Id="rId309" Type="http://schemas.openxmlformats.org/officeDocument/2006/relationships/hyperlink" Target="https://www.cbd.int/doc/notifications/2025/ntf-2025-015-wildlife-en.pdf" TargetMode="External"/><Relationship Id="rId27" Type="http://schemas.openxmlformats.org/officeDocument/2006/relationships/hyperlink" Target="https://www.cbd.int/recommendations/sbi/?m=sbi-07" TargetMode="External"/><Relationship Id="rId48" Type="http://schemas.openxmlformats.org/officeDocument/2006/relationships/hyperlink" Target="https://www.cbd.int/recommendations/sbi/?m=sbi-07" TargetMode="External"/><Relationship Id="rId69" Type="http://schemas.openxmlformats.org/officeDocument/2006/relationships/hyperlink" Target="https://www.cbd.int/decisions/cop/?m=cop-16" TargetMode="External"/><Relationship Id="rId113" Type="http://schemas.openxmlformats.org/officeDocument/2006/relationships/hyperlink" Target="https://www.cbd.int/decisions/cop/?m=cop-16" TargetMode="External"/><Relationship Id="rId134" Type="http://schemas.openxmlformats.org/officeDocument/2006/relationships/hyperlink" Target="https://www.cbd.int/decisions/cop/?m=cop-16" TargetMode="External"/><Relationship Id="rId320" Type="http://schemas.openxmlformats.org/officeDocument/2006/relationships/hyperlink" Target="https://www.cbd.int/meetings/COP-11" TargetMode="External"/><Relationship Id="rId80" Type="http://schemas.openxmlformats.org/officeDocument/2006/relationships/hyperlink" Target="https://www.cbd.int/decisions/cop?m=cop-16" TargetMode="External"/><Relationship Id="rId155" Type="http://schemas.openxmlformats.org/officeDocument/2006/relationships/hyperlink" Target="https://www.cbd.int/decisions/cop/?m=cop-16" TargetMode="External"/><Relationship Id="rId176" Type="http://schemas.openxmlformats.org/officeDocument/2006/relationships/hyperlink" Target="https://www.cbd.int/recommendations/sbi/?m=sbi-07" TargetMode="External"/><Relationship Id="rId197" Type="http://schemas.openxmlformats.org/officeDocument/2006/relationships/hyperlink" Target="https://www.cbd.int/decisions/cop/?m=cop-16" TargetMode="External"/><Relationship Id="rId341" Type="http://schemas.openxmlformats.org/officeDocument/2006/relationships/hyperlink" Target="https://www.cbd.int/doc/decisions/cop-10/cop-10-dec-34-zh.pdf" TargetMode="External"/><Relationship Id="rId362" Type="http://schemas.openxmlformats.org/officeDocument/2006/relationships/hyperlink" Target="https://www.cbd.int/doc/decisions/cop-16/cop-16-dec-36-zh.pdf" TargetMode="External"/><Relationship Id="rId201" Type="http://schemas.openxmlformats.org/officeDocument/2006/relationships/hyperlink" Target="https://www.cbd.int/doc/decisions/cop-14/cop-14-dec-03-en.pdf" TargetMode="External"/><Relationship Id="rId222" Type="http://schemas.openxmlformats.org/officeDocument/2006/relationships/hyperlink" Target="https://www.cbd.int/doc/decisions/cop-15/cop-15-dec-31-zh.pdf" TargetMode="External"/><Relationship Id="rId243" Type="http://schemas.openxmlformats.org/officeDocument/2006/relationships/hyperlink" Target="https://www.cbd.int/doc/decisions/cop-08/full/cop-08-dec-zh.pdf" TargetMode="External"/><Relationship Id="rId264" Type="http://schemas.openxmlformats.org/officeDocument/2006/relationships/hyperlink" Target="https://www.cbd.int/decisions/cop/?m=cop-15" TargetMode="External"/><Relationship Id="rId285" Type="http://schemas.openxmlformats.org/officeDocument/2006/relationships/hyperlink" Target="https://www.cbd.int/decisions/cop?m=cop-14" TargetMode="External"/><Relationship Id="rId17" Type="http://schemas.openxmlformats.org/officeDocument/2006/relationships/hyperlink" Target="https://www.cbd.int/doc/decisions/cop-13/cop-13-dec-33-en.pdf" TargetMode="External"/><Relationship Id="rId38" Type="http://schemas.openxmlformats.org/officeDocument/2006/relationships/hyperlink" Target="https://www.cbd.int/documents/CBD/SBI/7/3/ADD4"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decisions/cop/?m=cop-16" TargetMode="External"/><Relationship Id="rId124" Type="http://schemas.openxmlformats.org/officeDocument/2006/relationships/hyperlink" Target="https://www.cbd.int/decisions/cop/?m=cop-16" TargetMode="External"/><Relationship Id="rId310" Type="http://schemas.openxmlformats.org/officeDocument/2006/relationships/hyperlink" Target="https://www.cbd.int/doc/notifications/2025/ntf-2025-014-wildlife-en.pdf" TargetMode="External"/><Relationship Id="rId70" Type="http://schemas.openxmlformats.org/officeDocument/2006/relationships/hyperlink" Target="https://www.cbd.int/decisions/cop/?m=cop-16" TargetMode="External"/><Relationship Id="rId91" Type="http://schemas.openxmlformats.org/officeDocument/2006/relationships/hyperlink" Target="https://www.cbd.int/decisions/cop?m=cop-15" TargetMode="External"/><Relationship Id="rId145" Type="http://schemas.openxmlformats.org/officeDocument/2006/relationships/hyperlink" Target="https://www.cbd.int/decisions/cop?m=cop-15" TargetMode="External"/><Relationship Id="rId166" Type="http://schemas.openxmlformats.org/officeDocument/2006/relationships/hyperlink" Target="https://www.cbd.int/decisions/cop?m=cop-16" TargetMode="External"/><Relationship Id="rId187" Type="http://schemas.openxmlformats.org/officeDocument/2006/relationships/footer" Target="footer9.xml"/><Relationship Id="rId331" Type="http://schemas.openxmlformats.org/officeDocument/2006/relationships/hyperlink" Target="https://www.cbd.int/decisions/cop?m=cop-16" TargetMode="External"/><Relationship Id="rId352" Type="http://schemas.openxmlformats.org/officeDocument/2006/relationships/hyperlink" Target="https://www.cbd.int/decisions/cop/?m=cop-16" TargetMode="External"/><Relationship Id="rId1" Type="http://schemas.openxmlformats.org/officeDocument/2006/relationships/customXml" Target="../customXml/item1.xml"/><Relationship Id="rId212" Type="http://schemas.openxmlformats.org/officeDocument/2006/relationships/hyperlink" Target="https://www.cbd.int/decisions/cop?m=cop-15" TargetMode="External"/><Relationship Id="rId233" Type="http://schemas.openxmlformats.org/officeDocument/2006/relationships/hyperlink" Target="https://www.cbd.int/decisions/cop/?m=cop-15" TargetMode="External"/><Relationship Id="rId254" Type="http://schemas.openxmlformats.org/officeDocument/2006/relationships/hyperlink" Target="https://www.cbd.int/decisions/cop/?m=cop-16" TargetMode="External"/><Relationship Id="rId28" Type="http://schemas.openxmlformats.org/officeDocument/2006/relationships/hyperlink" Target="https://www.cbd.int/documents/CBD/COP/17/5/ADD1" TargetMode="External"/><Relationship Id="rId49" Type="http://schemas.openxmlformats.org/officeDocument/2006/relationships/hyperlink" Target="https://www.cbd.int/recommendations/sbi/?m=sbi-07" TargetMode="External"/><Relationship Id="rId114" Type="http://schemas.openxmlformats.org/officeDocument/2006/relationships/hyperlink" Target="https://www.cbd.int/recommendations/sb8j/?m=sb8j-01" TargetMode="External"/><Relationship Id="rId275" Type="http://schemas.openxmlformats.org/officeDocument/2006/relationships/hyperlink" Target="https://www.cbd.int/decisions/cop?m=cop-14" TargetMode="External"/><Relationship Id="rId296" Type="http://schemas.openxmlformats.org/officeDocument/2006/relationships/hyperlink" Target="https://www.cbd.int/doc/notifications/2025/ntf-2025-015-wildlife-en.pdf" TargetMode="External"/><Relationship Id="rId300" Type="http://schemas.openxmlformats.org/officeDocument/2006/relationships/hyperlink" Target="https://www.cbd.int/decisions/cop?m=cop-15" TargetMode="External"/><Relationship Id="rId60" Type="http://schemas.openxmlformats.org/officeDocument/2006/relationships/hyperlink" Target="https://www.cbd.int/decisions/cop/?m=cop-16" TargetMode="External"/><Relationship Id="rId81" Type="http://schemas.openxmlformats.org/officeDocument/2006/relationships/hyperlink" Target="https://www.cbd.int/decisions/cop?m=cop-16" TargetMode="External"/><Relationship Id="rId135" Type="http://schemas.openxmlformats.org/officeDocument/2006/relationships/hyperlink" Target="https://www.cbd.int/decisions/cop/?m=cop-16" TargetMode="External"/><Relationship Id="rId156" Type="http://schemas.openxmlformats.org/officeDocument/2006/relationships/hyperlink" Target="https://www.cbd.int/decisions/cop?m=cop-16" TargetMode="External"/><Relationship Id="rId177" Type="http://schemas.openxmlformats.org/officeDocument/2006/relationships/hyperlink" Target="https://www.cbd.int/decisions/cop/?m=cop-16" TargetMode="External"/><Relationship Id="rId198" Type="http://schemas.openxmlformats.org/officeDocument/2006/relationships/hyperlink" Target="https://www.cbd.int/decisions/cop/?m=cop-16" TargetMode="External"/><Relationship Id="rId321" Type="http://schemas.openxmlformats.org/officeDocument/2006/relationships/hyperlink" Target="https://www.cbd.int/meetings/COP-12" TargetMode="External"/><Relationship Id="rId342" Type="http://schemas.openxmlformats.org/officeDocument/2006/relationships/hyperlink" Target="https://www.cbd.int/doc/decisions/cop-13/cop-13-dec-03-zh.pdf" TargetMode="External"/><Relationship Id="rId363" Type="http://schemas.openxmlformats.org/officeDocument/2006/relationships/footer" Target="footer13.xml"/><Relationship Id="rId202" Type="http://schemas.openxmlformats.org/officeDocument/2006/relationships/hyperlink" Target="https://www.cbd.int/decisions/cop/?m=cop-16" TargetMode="External"/><Relationship Id="rId223" Type="http://schemas.openxmlformats.org/officeDocument/2006/relationships/hyperlink" Target="https://www.cbd.int/doc/decisions/cop-16/cop-16-dec-21-zh.pdf" TargetMode="External"/><Relationship Id="rId244" Type="http://schemas.openxmlformats.org/officeDocument/2006/relationships/hyperlink" Target="https://www.cbd.int/decisions/cop?m=cop-09" TargetMode="External"/><Relationship Id="rId18" Type="http://schemas.openxmlformats.org/officeDocument/2006/relationships/hyperlink" Target="https://www.cbd.int/documents/CBD/SBI/6/10" TargetMode="External"/><Relationship Id="rId39" Type="http://schemas.openxmlformats.org/officeDocument/2006/relationships/hyperlink" Target="https://www.cbd.int/documents/CBD/COP/16/INF/3/REV1" TargetMode="External"/><Relationship Id="rId265" Type="http://schemas.openxmlformats.org/officeDocument/2006/relationships/hyperlink" Target="https://www.cbd.int/decisions/cop/?m=cop-15" TargetMode="External"/><Relationship Id="rId286" Type="http://schemas.openxmlformats.org/officeDocument/2006/relationships/hyperlink" Target="https://www.cbd.int/decisions/cop?m=cop-14" TargetMode="External"/><Relationship Id="rId50" Type="http://schemas.openxmlformats.org/officeDocument/2006/relationships/hyperlink" Target="https://www.cbd.int/decisions/cop/?m=cop-15" TargetMode="External"/><Relationship Id="rId104" Type="http://schemas.openxmlformats.org/officeDocument/2006/relationships/hyperlink" Target="https://www.cbd.int/decisions/cop/?m=cop-16" TargetMode="External"/><Relationship Id="rId125" Type="http://schemas.openxmlformats.org/officeDocument/2006/relationships/hyperlink" Target="https://www.cbd.int/decisions/cop/?m=cop-16" TargetMode="External"/><Relationship Id="rId146" Type="http://schemas.openxmlformats.org/officeDocument/2006/relationships/header" Target="header3.xml"/><Relationship Id="rId167" Type="http://schemas.openxmlformats.org/officeDocument/2006/relationships/hyperlink" Target="https://www.cbd.int/decisions/cop/?m=cop-16" TargetMode="External"/><Relationship Id="rId188" Type="http://schemas.openxmlformats.org/officeDocument/2006/relationships/footer" Target="footer10.xml"/><Relationship Id="rId311" Type="http://schemas.openxmlformats.org/officeDocument/2006/relationships/hyperlink" Target="https://www.cbd.int/doc/notifications/2025/ntf-2025-015-wildlife-en.pdf" TargetMode="External"/><Relationship Id="rId332" Type="http://schemas.openxmlformats.org/officeDocument/2006/relationships/hyperlink" Target="https://www.cbd.int/decisions/cop?m=cop-16" TargetMode="External"/><Relationship Id="rId353" Type="http://schemas.openxmlformats.org/officeDocument/2006/relationships/hyperlink" Target="https://www.cbd.int/convention/articles/default.shtml?a=cbd-20" TargetMode="External"/><Relationship Id="rId71" Type="http://schemas.openxmlformats.org/officeDocument/2006/relationships/hyperlink" Target="https://www.cbd.int/meetings/COP-15" TargetMode="External"/><Relationship Id="rId92" Type="http://schemas.openxmlformats.org/officeDocument/2006/relationships/hyperlink" Target="https://www.cbd.int/decisions/cop?m=cop-15" TargetMode="External"/><Relationship Id="rId213" Type="http://schemas.openxmlformats.org/officeDocument/2006/relationships/hyperlink" Target="https://www.cbd.int/meetings/COP-15" TargetMode="External"/><Relationship Id="rId234" Type="http://schemas.openxmlformats.org/officeDocument/2006/relationships/hyperlink" Target="https://www.cbd.int/documents/CBD/SBSTTA/27/5/ADD1" TargetMode="External"/><Relationship Id="rId2" Type="http://schemas.openxmlformats.org/officeDocument/2006/relationships/customXml" Target="../customXml/item2.xml"/><Relationship Id="rId29" Type="http://schemas.openxmlformats.org/officeDocument/2006/relationships/hyperlink" Target="https://www.cbd.int/recommendations/sbi/?m=sbi-06" TargetMode="External"/><Relationship Id="rId255" Type="http://schemas.openxmlformats.org/officeDocument/2006/relationships/hyperlink" Target="https://www.cbd.int/decisions/cop/?m=cop-16" TargetMode="External"/><Relationship Id="rId276" Type="http://schemas.openxmlformats.org/officeDocument/2006/relationships/hyperlink" Target="https://www.cbd.int/decisions/cop?m=cop-15" TargetMode="External"/><Relationship Id="rId297" Type="http://schemas.openxmlformats.org/officeDocument/2006/relationships/hyperlink" Target="https://www.cbd.int/decisions/cop?m=cop-14" TargetMode="External"/><Relationship Id="rId40" Type="http://schemas.openxmlformats.org/officeDocument/2006/relationships/hyperlink" Target="https://www.cbd.int/decisions/cop?m=cop-16" TargetMode="External"/><Relationship Id="rId115" Type="http://schemas.openxmlformats.org/officeDocument/2006/relationships/footer" Target="footer3.xml"/><Relationship Id="rId136" Type="http://schemas.openxmlformats.org/officeDocument/2006/relationships/hyperlink" Target="https://www.cbd.int/decisions/cop/?m=cop-16" TargetMode="External"/><Relationship Id="rId157" Type="http://schemas.openxmlformats.org/officeDocument/2006/relationships/hyperlink" Target="https://www.cbd.int/recommendations/sbi/?m=sbi-07" TargetMode="External"/><Relationship Id="rId178" Type="http://schemas.openxmlformats.org/officeDocument/2006/relationships/hyperlink" Target="https://www.cbd.int/doc/c/84f6/c622/c139289f6422bb81d1d49ded/sbi-07-inf-12-en.pdf" TargetMode="External"/><Relationship Id="rId301" Type="http://schemas.openxmlformats.org/officeDocument/2006/relationships/hyperlink" Target="https://www.cbd.int/decisions/cop?m=cop-13" TargetMode="External"/><Relationship Id="rId322" Type="http://schemas.openxmlformats.org/officeDocument/2006/relationships/hyperlink" Target="https://www.cbd.int/meetings/COP-13" TargetMode="External"/><Relationship Id="rId343" Type="http://schemas.openxmlformats.org/officeDocument/2006/relationships/hyperlink" Target="https://www.cbd.int/doc/decisions/cop-15/cop-15-dec-28-zh.pdf" TargetMode="External"/><Relationship Id="rId364" Type="http://schemas.openxmlformats.org/officeDocument/2006/relationships/footer" Target="footer14.xml"/><Relationship Id="rId61" Type="http://schemas.openxmlformats.org/officeDocument/2006/relationships/hyperlink" Target="https://www.cbd.int/decisions/cop/?m=cop-16" TargetMode="External"/><Relationship Id="rId82" Type="http://schemas.openxmlformats.org/officeDocument/2006/relationships/hyperlink" Target="https://www.cbd.int/decisions/cop/?m=cop-16" TargetMode="External"/><Relationship Id="rId199" Type="http://schemas.openxmlformats.org/officeDocument/2006/relationships/hyperlink" Target="https://www.cbd.int/recommendations/sbi/?m=sbi-07" TargetMode="External"/><Relationship Id="rId203" Type="http://schemas.openxmlformats.org/officeDocument/2006/relationships/hyperlink" Target="https://www.cbd.int/decisions/cop/?m=cop-16" TargetMode="External"/><Relationship Id="rId19" Type="http://schemas.openxmlformats.org/officeDocument/2006/relationships/hyperlink" Target="https://www.cbd.int/documents/CBD/COP/17/4" TargetMode="External"/><Relationship Id="rId224" Type="http://schemas.openxmlformats.org/officeDocument/2006/relationships/hyperlink" Target="https://www.cbd.int/doc/decisions/cop-10/cop-10-dec-40-zh.pdf" TargetMode="External"/><Relationship Id="rId245" Type="http://schemas.openxmlformats.org/officeDocument/2006/relationships/hyperlink" Target="https://www.cbd.int/decisions/cop?m=cop-10" TargetMode="External"/><Relationship Id="rId266" Type="http://schemas.openxmlformats.org/officeDocument/2006/relationships/hyperlink" Target="https://www.cbd.int/decisions/cop/?m=cop-15" TargetMode="External"/><Relationship Id="rId28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105" Type="http://schemas.openxmlformats.org/officeDocument/2006/relationships/hyperlink" Target="https://www.cbd.int/decisions/cop/?m=cop-16" TargetMode="External"/><Relationship Id="rId126" Type="http://schemas.openxmlformats.org/officeDocument/2006/relationships/hyperlink" Target="https://www.cbd.int/doc/decisions/cop-16/cop-16-dec-02-zh.pdf" TargetMode="External"/><Relationship Id="rId147" Type="http://schemas.openxmlformats.org/officeDocument/2006/relationships/header" Target="header4.xml"/><Relationship Id="rId168" Type="http://schemas.openxmlformats.org/officeDocument/2006/relationships/hyperlink" Target="https://www.cbd.int/decisions/cop/?m=cop-16" TargetMode="External"/><Relationship Id="rId312" Type="http://schemas.openxmlformats.org/officeDocument/2006/relationships/hyperlink" Target="https://www.cbd.int/doc/notifications/2025/ntf-2025-014-wildlife-en.pdf" TargetMode="External"/><Relationship Id="rId333" Type="http://schemas.openxmlformats.org/officeDocument/2006/relationships/hyperlink" Target="https://www.cbd.int/decisions/cop?m=cop-16" TargetMode="External"/><Relationship Id="rId354" Type="http://schemas.openxmlformats.org/officeDocument/2006/relationships/hyperlink" Target="https://www.cbd.int/doc/decisions/cop-16/cop-16-dec-19-zh.pdf" TargetMode="External"/><Relationship Id="rId51" Type="http://schemas.openxmlformats.org/officeDocument/2006/relationships/hyperlink" Target="https://www.cbd.int/decisions/cop/?m=cop-16" TargetMode="External"/><Relationship Id="rId72" Type="http://schemas.openxmlformats.org/officeDocument/2006/relationships/hyperlink" Target="https://www.cbd.int/meetings/COP-15" TargetMode="External"/><Relationship Id="rId93" Type="http://schemas.openxmlformats.org/officeDocument/2006/relationships/hyperlink" Target="https://www.cbd.int/decisions/cop?m=cop-15" TargetMode="External"/><Relationship Id="rId189" Type="http://schemas.openxmlformats.org/officeDocument/2006/relationships/hyperlink" Target="https://www.cbd.int/recommendations/sbi/?m=sbi-06" TargetMode="External"/><Relationship Id="rId3" Type="http://schemas.openxmlformats.org/officeDocument/2006/relationships/customXml" Target="../customXml/item3.xml"/><Relationship Id="rId214" Type="http://schemas.openxmlformats.org/officeDocument/2006/relationships/hyperlink" Target="https://www.cbd.int/recommendations/sbstta/?m=sbstta-28" TargetMode="External"/><Relationship Id="rId235" Type="http://schemas.openxmlformats.org/officeDocument/2006/relationships/hyperlink" Target="https://www.cbd.int/documents/CBD/SBSTTA/27/INF/6" TargetMode="External"/><Relationship Id="rId256" Type="http://schemas.openxmlformats.org/officeDocument/2006/relationships/hyperlink" Target="https://www.cbd.int/decisions/cop/?m=cop-16" TargetMode="External"/><Relationship Id="rId277" Type="http://schemas.openxmlformats.org/officeDocument/2006/relationships/hyperlink" Target="https://www.cbd.int/decisions/cop?m=cop-15" TargetMode="External"/><Relationship Id="rId298" Type="http://schemas.openxmlformats.org/officeDocument/2006/relationships/hyperlink" Target="https://www.cbd.int/doc/decisions/cop-07/full/cop-07-dec-zh.pdf" TargetMode="External"/><Relationship Id="rId116" Type="http://schemas.openxmlformats.org/officeDocument/2006/relationships/footer" Target="footer4.xml"/><Relationship Id="rId137" Type="http://schemas.openxmlformats.org/officeDocument/2006/relationships/hyperlink" Target="https://www.cbd.int/decisions/cop/?m=cop-16" TargetMode="External"/><Relationship Id="rId158" Type="http://schemas.openxmlformats.org/officeDocument/2006/relationships/hyperlink" Target="https://www.cbd.int/recommendations/sbi/?m=sbi-06" TargetMode="External"/><Relationship Id="rId302" Type="http://schemas.openxmlformats.org/officeDocument/2006/relationships/hyperlink" Target="https://www.cbd.int/decisions/cop?m=cop-05" TargetMode="External"/><Relationship Id="rId323" Type="http://schemas.openxmlformats.org/officeDocument/2006/relationships/hyperlink" Target="https://www.cbd.int/meetings/COP-14" TargetMode="External"/><Relationship Id="rId344" Type="http://schemas.openxmlformats.org/officeDocument/2006/relationships/hyperlink" Target="https://www.cbd.int/documents/CBD/SBSTTA/27/8"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08"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ocuments/CBD/SBSTTA/28/INF/4" TargetMode="External"/><Relationship Id="rId179" Type="http://schemas.openxmlformats.org/officeDocument/2006/relationships/hyperlink" Target="https://www.cbd.int/recommendations/sbi/?m=sbi-07" TargetMode="External"/><Relationship Id="rId365" Type="http://schemas.openxmlformats.org/officeDocument/2006/relationships/fontTable" Target="fontTable.xml"/><Relationship Id="rId190" Type="http://schemas.openxmlformats.org/officeDocument/2006/relationships/hyperlink" Target="https://www.cbd.int/doc/decisions/cop-13/cop-13-dec-24-zh.pdf" TargetMode="External"/><Relationship Id="rId204" Type="http://schemas.openxmlformats.org/officeDocument/2006/relationships/hyperlink" Target="https://www.cbd.int/decisions/cop/?m=cop-16" TargetMode="External"/><Relationship Id="rId225" Type="http://schemas.openxmlformats.org/officeDocument/2006/relationships/hyperlink" Target="https://www.cbd.int/doc/decisions/cop-16/cop-16-dec-21-zh.pdf" TargetMode="External"/><Relationship Id="rId246" Type="http://schemas.openxmlformats.org/officeDocument/2006/relationships/hyperlink" Target="https://www.cbd.int/decisions/cop?m=cop-14" TargetMode="External"/><Relationship Id="rId267" Type="http://schemas.openxmlformats.org/officeDocument/2006/relationships/hyperlink" Target="https://www.cbd.int/decisions/cop/?m=cop-16" TargetMode="External"/><Relationship Id="rId288" Type="http://schemas.openxmlformats.org/officeDocument/2006/relationships/hyperlink" Target="https://www.cbd.int/decisions/cop?m=cop-15" TargetMode="External"/><Relationship Id="rId106" Type="http://schemas.openxmlformats.org/officeDocument/2006/relationships/hyperlink" Target="https://www.cbd.int/decisions/cop/?m=cop-16" TargetMode="External"/><Relationship Id="rId127" Type="http://schemas.openxmlformats.org/officeDocument/2006/relationships/hyperlink" Target="https://www.cbd.int/doc/decisions/cop-16/cop-16-dec-02-zh.pdf" TargetMode="External"/><Relationship Id="rId313" Type="http://schemas.openxmlformats.org/officeDocument/2006/relationships/hyperlink" Target="https://www.cbd.int/doc/notifications/2025/ntf-2025-015-wildlife-en.pdf" TargetMode="Externa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73" Type="http://schemas.openxmlformats.org/officeDocument/2006/relationships/hyperlink" Target="https://www.cbd.int/recommendations/sbi/?m=sbi-07" TargetMode="External"/><Relationship Id="rId94" Type="http://schemas.openxmlformats.org/officeDocument/2006/relationships/hyperlink" Target="https://www.cbd.int/decisions/cop/?m=cop-16" TargetMode="External"/><Relationship Id="rId148" Type="http://schemas.openxmlformats.org/officeDocument/2006/relationships/footer" Target="footer5.xml"/><Relationship Id="rId169" Type="http://schemas.openxmlformats.org/officeDocument/2006/relationships/hyperlink" Target="https://www.cbd.int/decisions/cop/?m=cop-16" TargetMode="External"/><Relationship Id="rId334" Type="http://schemas.openxmlformats.org/officeDocument/2006/relationships/hyperlink" Target="https://www.cbd.int/decisions/cop?m=cop-16" TargetMode="External"/><Relationship Id="rId355" Type="http://schemas.openxmlformats.org/officeDocument/2006/relationships/hyperlink" Target="https://www.cbd.int/doc/decisions/cop-14/cop-14-dec-04-zh.pdf" TargetMode="External"/><Relationship Id="rId4" Type="http://schemas.openxmlformats.org/officeDocument/2006/relationships/customXml" Target="../customXml/item4.xml"/><Relationship Id="rId180" Type="http://schemas.openxmlformats.org/officeDocument/2006/relationships/hyperlink" Target="https://www.cbd.int/decisions/cop?m=cop-16" TargetMode="External"/><Relationship Id="rId215" Type="http://schemas.openxmlformats.org/officeDocument/2006/relationships/hyperlink" Target="https://www.cbd.int/recommendations/sbi/?m=sbi-07" TargetMode="External"/><Relationship Id="rId236" Type="http://schemas.openxmlformats.org/officeDocument/2006/relationships/hyperlink" Target="https://www.cbd.int/recommendations/sbstta/?m=sbstta-27" TargetMode="External"/><Relationship Id="rId257" Type="http://schemas.openxmlformats.org/officeDocument/2006/relationships/hyperlink" Target="https://www.cbd.int/decisions/cop/?m=cop-16" TargetMode="External"/><Relationship Id="rId278" Type="http://schemas.openxmlformats.org/officeDocument/2006/relationships/hyperlink" Target="https://www.cbd.int/decisions/cop/?m=cop-16" TargetMode="External"/><Relationship Id="rId303" Type="http://schemas.openxmlformats.org/officeDocument/2006/relationships/hyperlink" Target="https://www.cbd.int/gbf/targets/9" TargetMode="External"/><Relationship Id="rId42" Type="http://schemas.openxmlformats.org/officeDocument/2006/relationships/hyperlink" Target="https://www.cbd.int/doc/decisions/cop-12/cop-12-dec-03-zh.pdf" TargetMode="External"/><Relationship Id="rId84" Type="http://schemas.openxmlformats.org/officeDocument/2006/relationships/hyperlink" Target="https://www.cbd.int/documents/CBD/SBSTTA/28/INF/4" TargetMode="External"/><Relationship Id="rId138" Type="http://schemas.openxmlformats.org/officeDocument/2006/relationships/hyperlink" Target="https://www.cbd.int/documents/CBD/COP/17/6/ADD2" TargetMode="External"/><Relationship Id="rId345" Type="http://schemas.openxmlformats.org/officeDocument/2006/relationships/hyperlink" Target="https://www.cbd.int/recommendations/sbstta/?m=sbstta-27" TargetMode="External"/><Relationship Id="rId191" Type="http://schemas.openxmlformats.org/officeDocument/2006/relationships/hyperlink" Target="https://www.cbd.int/doc/decisions/cop-14/cop-14-dec-30-zh.pdf" TargetMode="External"/><Relationship Id="rId205" Type="http://schemas.openxmlformats.org/officeDocument/2006/relationships/hyperlink" Target="https://www.cbd.int/recommendations/sbi/?m=sbi-07" TargetMode="External"/><Relationship Id="rId247" Type="http://schemas.openxmlformats.org/officeDocument/2006/relationships/hyperlink" Target="https://www.cbd.int/meetings/COP-15" TargetMode="External"/><Relationship Id="rId107" Type="http://schemas.openxmlformats.org/officeDocument/2006/relationships/hyperlink" Target="https://www.cbd.int/decisions/cop/?m=cop-16" TargetMode="External"/><Relationship Id="rId289" Type="http://schemas.openxmlformats.org/officeDocument/2006/relationships/hyperlink" Target="https://www.cbd.int/decisions/cop/?m=cop-16" TargetMode="External"/><Relationship Id="rId11" Type="http://schemas.openxmlformats.org/officeDocument/2006/relationships/image" Target="media/image1.png"/><Relationship Id="rId53" Type="http://schemas.openxmlformats.org/officeDocument/2006/relationships/hyperlink" Target="https://www.cbd.int/decisions/cop/?m=cop-16" TargetMode="External"/><Relationship Id="rId149" Type="http://schemas.openxmlformats.org/officeDocument/2006/relationships/footer" Target="footer6.xml"/><Relationship Id="rId314" Type="http://schemas.openxmlformats.org/officeDocument/2006/relationships/hyperlink" Target="https://www.cbd.int/doc/notifications/2025/ntf-2025-014-wildlife-en.pdf" TargetMode="External"/><Relationship Id="rId356" Type="http://schemas.openxmlformats.org/officeDocument/2006/relationships/hyperlink" Target="https://www.cbd.int/recommendations/sbi/?m=sbi-06" TargetMode="External"/><Relationship Id="rId95" Type="http://schemas.openxmlformats.org/officeDocument/2006/relationships/hyperlink" Target="https://www.cbd.int/decisions/cop/?m=cop-16" TargetMode="External"/><Relationship Id="rId160" Type="http://schemas.openxmlformats.org/officeDocument/2006/relationships/hyperlink" Target="https://www.cbd.int/documents/CBD/SBI/7/10" TargetMode="External"/><Relationship Id="rId216" Type="http://schemas.openxmlformats.org/officeDocument/2006/relationships/hyperlink" Target="https://www.cbd.int/decisions/cop/?m=cop-14" TargetMode="External"/><Relationship Id="rId258" Type="http://schemas.openxmlformats.org/officeDocument/2006/relationships/hyperlink" Target="https://www.cbd.int/decisions/cop/?m=cop-15" TargetMode="External"/><Relationship Id="rId22" Type="http://schemas.openxmlformats.org/officeDocument/2006/relationships/hyperlink" Target="https://www.cbd.int/documents/CBD/COP/17/4/ADD4" TargetMode="External"/><Relationship Id="rId64" Type="http://schemas.openxmlformats.org/officeDocument/2006/relationships/hyperlink" Target="https://www.cbd.int/recommendations/sbi/?m=sbi-07" TargetMode="External"/><Relationship Id="rId118" Type="http://schemas.openxmlformats.org/officeDocument/2006/relationships/hyperlink" Target="https://www.cbd.int/documents/CBD/COP/17/6" TargetMode="External"/><Relationship Id="rId325" Type="http://schemas.openxmlformats.org/officeDocument/2006/relationships/hyperlink" Target="https://www.cbd.int/meetings/COP-15" TargetMode="External"/><Relationship Id="rId171" Type="http://schemas.openxmlformats.org/officeDocument/2006/relationships/hyperlink" Target="https://www.cbd.int/decisions/cop/?m=cop-15" TargetMode="External"/><Relationship Id="rId227" Type="http://schemas.openxmlformats.org/officeDocument/2006/relationships/hyperlink" Target="https://www.cbd.int/doc/decisions/cop-15/cop-15-dec-08-zh.pdf" TargetMode="External"/><Relationship Id="rId269" Type="http://schemas.openxmlformats.org/officeDocument/2006/relationships/hyperlink" Target="https://www.cbd.int/doc/decisions/cop-10/cop-10-dec-33-en.pdf" TargetMode="External"/><Relationship Id="rId33" Type="http://schemas.openxmlformats.org/officeDocument/2006/relationships/hyperlink" Target="https://www.cbd.int/decisions/cop/?m=cop-16" TargetMode="External"/><Relationship Id="rId129" Type="http://schemas.openxmlformats.org/officeDocument/2006/relationships/hyperlink" Target="https://www.cbd.int/doc/decisions/cop-16/cop-16-dec-02-zh.pdf" TargetMode="External"/><Relationship Id="rId280" Type="http://schemas.openxmlformats.org/officeDocument/2006/relationships/hyperlink" Target="https://www.cbd.int/decisions/cop/?m=cop-16" TargetMode="External"/><Relationship Id="rId336" Type="http://schemas.openxmlformats.org/officeDocument/2006/relationships/hyperlink" Target="https://www.cbd.int/decisions/cop/?m=cop-16" TargetMode="External"/><Relationship Id="rId75" Type="http://schemas.openxmlformats.org/officeDocument/2006/relationships/hyperlink" Target="https://www.cbd.int/decisions/cop/?m=cop-15" TargetMode="External"/><Relationship Id="rId140" Type="http://schemas.openxmlformats.org/officeDocument/2006/relationships/hyperlink" Target="https://www.cbd.int/decisions/cop?m=cop-15" TargetMode="External"/><Relationship Id="rId182" Type="http://schemas.openxmlformats.org/officeDocument/2006/relationships/hyperlink" Target="https://www.cbd.int/decisions/cop?m=cop-16" TargetMode="External"/><Relationship Id="rId6" Type="http://schemas.openxmlformats.org/officeDocument/2006/relationships/styles" Target="styles.xml"/><Relationship Id="rId238" Type="http://schemas.openxmlformats.org/officeDocument/2006/relationships/hyperlink" Target="https://www.cbd.int/doc/decisions/cop-13/cop-13-dec-07-zh.pdf" TargetMode="External"/><Relationship Id="rId291" Type="http://schemas.openxmlformats.org/officeDocument/2006/relationships/hyperlink" Target="https://www.cbd.int/decisions/cop/?m=cop-16" TargetMode="External"/><Relationship Id="rId305" Type="http://schemas.openxmlformats.org/officeDocument/2006/relationships/hyperlink" Target="https://www.cbd.int/decisions/cop?m=cop-07" TargetMode="External"/><Relationship Id="rId347" Type="http://schemas.openxmlformats.org/officeDocument/2006/relationships/hyperlink" Target="https://www.cbd.int/doc/decisions/cop-12/cop-12-dec-17-zh.pdf" TargetMode="External"/><Relationship Id="rId44" Type="http://schemas.openxmlformats.org/officeDocument/2006/relationships/hyperlink" Target="https://www.cbd.int/recommendations/sbi/?m=sbi-06" TargetMode="External"/><Relationship Id="rId86" Type="http://schemas.openxmlformats.org/officeDocument/2006/relationships/hyperlink" Target="https://www.cbd.int/recommendations/sb8j/?m=sb8j-01" TargetMode="External"/><Relationship Id="rId151" Type="http://schemas.openxmlformats.org/officeDocument/2006/relationships/hyperlink" Target="https://www.cbd.int/decisions/cop/?m=cop-16" TargetMode="External"/><Relationship Id="rId193" Type="http://schemas.openxmlformats.org/officeDocument/2006/relationships/hyperlink" Target="https://www.cbd.int/decisions/cop/?m=cop-15" TargetMode="External"/><Relationship Id="rId207" Type="http://schemas.openxmlformats.org/officeDocument/2006/relationships/hyperlink" Target="https://www.cbd.int/decisions/cop/?m=cop-16" TargetMode="External"/><Relationship Id="rId249" Type="http://schemas.openxmlformats.org/officeDocument/2006/relationships/hyperlink" Target="https://www.cbd.int/recommendations/sbstta/?m=sbstta-27" TargetMode="External"/><Relationship Id="rId13" Type="http://schemas.openxmlformats.org/officeDocument/2006/relationships/header" Target="header1.xml"/><Relationship Id="rId109" Type="http://schemas.openxmlformats.org/officeDocument/2006/relationships/hyperlink" Target="https://www.cbd.int/decisions/cop/?m=cop-16" TargetMode="External"/><Relationship Id="rId260" Type="http://schemas.openxmlformats.org/officeDocument/2006/relationships/footer" Target="footer12.xml"/><Relationship Id="rId316" Type="http://schemas.openxmlformats.org/officeDocument/2006/relationships/hyperlink" Target="https://www.cbd.int/recommendations/sbstta/?m=sbstta-28" TargetMode="External"/><Relationship Id="rId55" Type="http://schemas.openxmlformats.org/officeDocument/2006/relationships/hyperlink" Target="https://www.cbd.int/decisions/cop?m=cop-15" TargetMode="External"/><Relationship Id="rId97" Type="http://schemas.openxmlformats.org/officeDocument/2006/relationships/hyperlink" Target="https://www.cbd.int/documents/CBD/SBSTTA/26/2" TargetMode="External"/><Relationship Id="rId120" Type="http://schemas.openxmlformats.org/officeDocument/2006/relationships/hyperlink" Target="https://www.cbd.int/documents/CBD/COP/17/6" TargetMode="External"/><Relationship Id="rId358" Type="http://schemas.openxmlformats.org/officeDocument/2006/relationships/hyperlink" Target="https://www.cbd.int/documents/CBD/SBI/6/9" TargetMode="External"/><Relationship Id="rId162" Type="http://schemas.openxmlformats.org/officeDocument/2006/relationships/hyperlink" Target="https://www.cbd.int/decisions/cop/?m=cop-16" TargetMode="External"/><Relationship Id="rId218" Type="http://schemas.openxmlformats.org/officeDocument/2006/relationships/hyperlink" Target="https://www.cbd.int/decisions/cop/?m=cop-16" TargetMode="External"/><Relationship Id="rId271" Type="http://schemas.openxmlformats.org/officeDocument/2006/relationships/hyperlink" Target="https://www.cbd.int/decisions/cop/?m=cop-16" TargetMode="External"/><Relationship Id="rId24" Type="http://schemas.openxmlformats.org/officeDocument/2006/relationships/hyperlink" Target="https://www.cbd.int/recommendations/sbi/?m=sbi-06" TargetMode="External"/><Relationship Id="rId66" Type="http://schemas.openxmlformats.org/officeDocument/2006/relationships/hyperlink" Target="https://www.cbd.int/decisions/cop/?m=cop-15" TargetMode="External"/><Relationship Id="rId131" Type="http://schemas.openxmlformats.org/officeDocument/2006/relationships/hyperlink" Target="https://www.cbd.int/decisions/cop/?m=cop-16" TargetMode="External"/><Relationship Id="rId327" Type="http://schemas.openxmlformats.org/officeDocument/2006/relationships/hyperlink" Target="https://www.cbd.int/decisions/cop/?m=cop-16" TargetMode="External"/><Relationship Id="rId173" Type="http://schemas.openxmlformats.org/officeDocument/2006/relationships/footer" Target="footer7.xml"/><Relationship Id="rId229" Type="http://schemas.openxmlformats.org/officeDocument/2006/relationships/hyperlink" Target="https://www.cbd.int/doc/decisions/cop-14/cop-14-dec-33-zh.pdf" TargetMode="External"/><Relationship Id="rId240" Type="http://schemas.openxmlformats.org/officeDocument/2006/relationships/hyperlink" Target="https://www.cbd.int/documents/CBD/SBSTTA/27/INF/9" TargetMode="External"/><Relationship Id="rId35" Type="http://schemas.openxmlformats.org/officeDocument/2006/relationships/hyperlink" Target="https://www.cbd.int/decisions/cop/?m=cop-15" TargetMode="External"/><Relationship Id="rId77" Type="http://schemas.openxmlformats.org/officeDocument/2006/relationships/hyperlink" Target="https://www.cbd.int/decisions/cop/?m=cop-16" TargetMode="External"/><Relationship Id="rId100" Type="http://schemas.openxmlformats.org/officeDocument/2006/relationships/hyperlink" Target="https://www.cbd.int/decisions/cop/?m=cop-16" TargetMode="External"/><Relationship Id="rId282" Type="http://schemas.openxmlformats.org/officeDocument/2006/relationships/hyperlink" Target="https://www.cbd.int/decisions/cop?m=cop-15" TargetMode="External"/><Relationship Id="rId338" Type="http://schemas.openxmlformats.org/officeDocument/2006/relationships/hyperlink" Target="https://www.cbd.int/recommendations/sbstta/?m=sbstta-27" TargetMode="External"/><Relationship Id="rId8" Type="http://schemas.openxmlformats.org/officeDocument/2006/relationships/webSettings" Target="webSettings.xml"/><Relationship Id="rId142" Type="http://schemas.openxmlformats.org/officeDocument/2006/relationships/hyperlink" Target="https://www.cbd.int/decisions/cop/?m=cop-16" TargetMode="External"/><Relationship Id="rId184" Type="http://schemas.openxmlformats.org/officeDocument/2006/relationships/hyperlink" Target="https://www.cbd.int/decisions/cop?m=cop-15" TargetMode="External"/><Relationship Id="rId251" Type="http://schemas.openxmlformats.org/officeDocument/2006/relationships/hyperlink" Target="https://www.cbd.int/decisions/cop/?m=cop-16" TargetMode="External"/><Relationship Id="rId46" Type="http://schemas.openxmlformats.org/officeDocument/2006/relationships/hyperlink" Target="https://www.cbd.int/recommendations/sbi/?m=sbi-06" TargetMode="External"/><Relationship Id="rId293" Type="http://schemas.openxmlformats.org/officeDocument/2006/relationships/hyperlink" Target="https://www.cbd.int/doc/notifications/2025/ntf-2025-015-wildlife-en.pdf" TargetMode="External"/><Relationship Id="rId307" Type="http://schemas.openxmlformats.org/officeDocument/2006/relationships/hyperlink" Target="https://www.cbd.int/decisions/cop/?m=cop-16" TargetMode="External"/><Relationship Id="rId349" Type="http://schemas.openxmlformats.org/officeDocument/2006/relationships/hyperlink" Target="https://www.cbd.int/decisions/cop/?m=cop-15" TargetMode="External"/><Relationship Id="rId88" Type="http://schemas.openxmlformats.org/officeDocument/2006/relationships/hyperlink" Target="https://www.cbd.int/decisions/cop?m=cop-16" TargetMode="External"/><Relationship Id="rId111" Type="http://schemas.openxmlformats.org/officeDocument/2006/relationships/hyperlink" Target="https://www.cbd.int/recommendations/sb8j/?m=sb8j-01" TargetMode="External"/><Relationship Id="rId153" Type="http://schemas.openxmlformats.org/officeDocument/2006/relationships/hyperlink" Target="https://www.cbd.int/decisions/cop?m=cop-15" TargetMode="External"/><Relationship Id="rId195" Type="http://schemas.openxmlformats.org/officeDocument/2006/relationships/hyperlink" Target="https://docs.un.org/zh/A/RES/80/140" TargetMode="External"/><Relationship Id="rId209" Type="http://schemas.openxmlformats.org/officeDocument/2006/relationships/hyperlink" Target="https://www.cbd.int/decisions/cop?m=cop-15" TargetMode="External"/><Relationship Id="rId360"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www.cbd.int/doc/decisions/cop-15/cop-15-dec-04-zh.pdf"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ecisions/cop/?m=cop-15" TargetMode="External"/><Relationship Id="rId63" Type="http://schemas.openxmlformats.org/officeDocument/2006/relationships/hyperlink" Target="https://www.cbd.int/documents/CBD/SB8J/1/7" TargetMode="External"/><Relationship Id="rId84" Type="http://schemas.openxmlformats.org/officeDocument/2006/relationships/hyperlink" Target="https://www.cbd.int/decisions/cop/?m=cop-15" TargetMode="External"/><Relationship Id="rId138" Type="http://schemas.openxmlformats.org/officeDocument/2006/relationships/hyperlink" Target="https://www.cbd.int/decisions/cop/?m=cop-16" TargetMode="External"/><Relationship Id="rId159" Type="http://schemas.openxmlformats.org/officeDocument/2006/relationships/hyperlink" Target="http://www.cbd.int/doc/publications/cbd-ts-93-en.pdf" TargetMode="External"/><Relationship Id="rId170" Type="http://schemas.openxmlformats.org/officeDocument/2006/relationships/hyperlink" Target="https://www.cbd.int/decisions/cop?m=cop-15" TargetMode="External"/><Relationship Id="rId191" Type="http://schemas.openxmlformats.org/officeDocument/2006/relationships/hyperlink" Target="http://www.cbd.int/health/ilg-health" TargetMode="External"/><Relationship Id="rId107" Type="http://schemas.openxmlformats.org/officeDocument/2006/relationships/hyperlink" Target="https://www.cbd.int/documents/CBD/SBI/6/5" TargetMode="External"/><Relationship Id="rId11" Type="http://schemas.openxmlformats.org/officeDocument/2006/relationships/hyperlink" Target="https://www.cbd.int/decisions/cop/?m=cop-15" TargetMode="External"/><Relationship Id="rId32" Type="http://schemas.openxmlformats.org/officeDocument/2006/relationships/hyperlink" Target="https://www.cbd.int/decisions/cop/?m=cop-15" TargetMode="External"/><Relationship Id="rId53" Type="http://schemas.openxmlformats.org/officeDocument/2006/relationships/hyperlink" Target="https://www.cbd.int/doc/meetings/cop/cop-07/official/cop-07-21-part2-zh.pdf"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ecisions/cop?m=cop-08" TargetMode="External"/><Relationship Id="rId149" Type="http://schemas.openxmlformats.org/officeDocument/2006/relationships/hyperlink" Target="https://www.cbd.int/decisions/cop/?m=cop-15" TargetMode="External"/><Relationship Id="rId5" Type="http://schemas.openxmlformats.org/officeDocument/2006/relationships/hyperlink" Target="https://www.cbd.int/documents/CBD/COP/17/4/ADD4" TargetMode="External"/><Relationship Id="rId95" Type="http://schemas.openxmlformats.org/officeDocument/2006/relationships/hyperlink" Target="https://www.cbd.int/decisions/cop?m=cop-15" TargetMode="External"/><Relationship Id="rId160" Type="http://schemas.openxmlformats.org/officeDocument/2006/relationships/hyperlink" Target="https://www.cbd.int/decisions/cop/?m=cop-15" TargetMode="External"/><Relationship Id="rId181" Type="http://schemas.openxmlformats.org/officeDocument/2006/relationships/hyperlink" Target="https://www.cbd.int/decisions/cop?m=cop-13" TargetMode="External"/><Relationship Id="rId22" Type="http://schemas.openxmlformats.org/officeDocument/2006/relationships/hyperlink" Target="https://www.cbd.int/recommendations/sbi/?m=sbi-07" TargetMode="External"/><Relationship Id="rId43" Type="http://schemas.openxmlformats.org/officeDocument/2006/relationships/hyperlink" Target="https://www.cbd.int/documents/CBD/COP/16/INF/4" TargetMode="External"/><Relationship Id="rId64" Type="http://schemas.openxmlformats.org/officeDocument/2006/relationships/hyperlink" Target="https://www.cbd.int/documents/CBD/COP/17/6/ADD1" TargetMode="External"/><Relationship Id="rId118" Type="http://schemas.openxmlformats.org/officeDocument/2006/relationships/hyperlink" Target="https://www.cbd.int/doc/decisions/cop-13/cop-13-dec-17-zh.pdf" TargetMode="External"/><Relationship Id="rId139" Type="http://schemas.openxmlformats.org/officeDocument/2006/relationships/hyperlink" Target="https://www.cbd.int/decisions/cop/?m=cop-16" TargetMode="External"/><Relationship Id="rId85" Type="http://schemas.openxmlformats.org/officeDocument/2006/relationships/hyperlink" Target="https://www.cbd.int/documents/CBD/TSC/IAG/2024/1/2" TargetMode="External"/><Relationship Id="rId150" Type="http://schemas.openxmlformats.org/officeDocument/2006/relationships/hyperlink" Target="https://www.cbd.int/decisions/cop/?m=cop-15" TargetMode="External"/><Relationship Id="rId171" Type="http://schemas.openxmlformats.org/officeDocument/2006/relationships/hyperlink" Target="https://www.cbd.int/decisions/cop/?m=cop-15" TargetMode="External"/><Relationship Id="rId192" Type="http://schemas.openxmlformats.org/officeDocument/2006/relationships/hyperlink" Target="https://www.cbd.int/doc/decisions/cop-15/cop-15-dec-04-zh.pdf" TargetMode="External"/><Relationship Id="rId12" Type="http://schemas.openxmlformats.org/officeDocument/2006/relationships/hyperlink" Target="https://www.cbd.int/documents/CBD/CP/MOP/12/5" TargetMode="External"/><Relationship Id="rId33" Type="http://schemas.openxmlformats.org/officeDocument/2006/relationships/hyperlink" Target="https://www.cbd.int/decisions/cop/?m=cop-15" TargetMode="External"/><Relationship Id="rId108" Type="http://schemas.openxmlformats.org/officeDocument/2006/relationships/hyperlink" Target="https://www.cbd.int/decisions/cop/?m=cop-15" TargetMode="External"/><Relationship Id="rId129" Type="http://schemas.openxmlformats.org/officeDocument/2006/relationships/hyperlink" Target="https://www.cbd.int/doc/decisions/cop-15/cop-15-dec-04-zh.pdf" TargetMode="External"/><Relationship Id="rId54" Type="http://schemas.openxmlformats.org/officeDocument/2006/relationships/hyperlink" Target="https://www.cbd.int/doc/decisions/cop-12/cop-12-dec-12-zh.pdf" TargetMode="External"/><Relationship Id="rId75" Type="http://schemas.openxmlformats.org/officeDocument/2006/relationships/hyperlink" Target="https://www.cbd.int/documents/CBD/SBI/6/5" TargetMode="External"/><Relationship Id="rId96" Type="http://schemas.openxmlformats.org/officeDocument/2006/relationships/hyperlink" Target="https://www.cbd.int/decisions/cop/?m=cop-15" TargetMode="External"/><Relationship Id="rId140" Type="http://schemas.openxmlformats.org/officeDocument/2006/relationships/hyperlink" Target="https://www.cbd.int/decisions/cop/?m=cop-15" TargetMode="External"/><Relationship Id="rId161" Type="http://schemas.openxmlformats.org/officeDocument/2006/relationships/hyperlink" Target="https://www.cbd.int/doc/decisions/cop-10/cop-10-dec-33-zh.pdf" TargetMode="External"/><Relationship Id="rId182" Type="http://schemas.openxmlformats.org/officeDocument/2006/relationships/hyperlink" Target="https://www.cbd.int/documents/UNEP/CBD/COP/11/23" TargetMode="External"/><Relationship Id="rId6" Type="http://schemas.openxmlformats.org/officeDocument/2006/relationships/hyperlink" Target="https://www.cbd.int/decisions/cop/?m=cop-15" TargetMode="External"/><Relationship Id="rId23" Type="http://schemas.openxmlformats.org/officeDocument/2006/relationships/hyperlink" Target="https://www.cbd.int/recommendations/sbi/?m=sbi-06" TargetMode="External"/><Relationship Id="rId119" Type="http://schemas.openxmlformats.org/officeDocument/2006/relationships/hyperlink" Target="https://www.cbd.int/notifications/2025-065" TargetMode="External"/><Relationship Id="rId44" Type="http://schemas.openxmlformats.org/officeDocument/2006/relationships/hyperlink" Target="https://www.cbd.int/documents/CBD/SBSTTA/28/INF/4" TargetMode="External"/><Relationship Id="rId65" Type="http://schemas.openxmlformats.org/officeDocument/2006/relationships/hyperlink" Target="https://www.cbd.int/documents/CBD/COP/17/6/ADD2" TargetMode="External"/><Relationship Id="rId86" Type="http://schemas.openxmlformats.org/officeDocument/2006/relationships/hyperlink" Target="https://www.cbd.int/decisions/cop/?m=cop-15" TargetMode="External"/><Relationship Id="rId130" Type="http://schemas.openxmlformats.org/officeDocument/2006/relationships/hyperlink" Target="https://www.cbd.int/decisions/cop/?m=cop-15" TargetMode="External"/><Relationship Id="rId151" Type="http://schemas.openxmlformats.org/officeDocument/2006/relationships/hyperlink" Target="https://www.cbd.int/decisions/cop/?m=cop-15" TargetMode="External"/><Relationship Id="rId172" Type="http://schemas.openxmlformats.org/officeDocument/2006/relationships/hyperlink" Target="https://www.cbd.int/doc/decisions/cop-07/full/cop-07-dec-zh.pdf" TargetMode="External"/><Relationship Id="rId193" Type="http://schemas.openxmlformats.org/officeDocument/2006/relationships/hyperlink" Target="https://www.cbd.int/doc/decisions/cop-15/cop-15-dec-11-zh.pdf" TargetMode="External"/><Relationship Id="rId13" Type="http://schemas.openxmlformats.org/officeDocument/2006/relationships/hyperlink" Target="https://www.cbd.int/doc/decisions/cop-01/cop-01-dec-01-en.pdf" TargetMode="External"/><Relationship Id="rId109" Type="http://schemas.openxmlformats.org/officeDocument/2006/relationships/hyperlink" Target="https://www.cbd.int/decisions/cop?m=cop-16" TargetMode="External"/><Relationship Id="rId34" Type="http://schemas.openxmlformats.org/officeDocument/2006/relationships/hyperlink" Target="https://www.cbd.int/documents/CBD/SBI/7/INF/17" TargetMode="External"/><Relationship Id="rId50" Type="http://schemas.openxmlformats.org/officeDocument/2006/relationships/hyperlink" Target="https://www.cbd.int/decisions/cop/?m=cop-15" TargetMode="External"/><Relationship Id="rId55" Type="http://schemas.openxmlformats.org/officeDocument/2006/relationships/hyperlink" Target="https://www.cbd.int/doc/decisions/cop-13/cop-13-dec-18-zh.pdf" TargetMode="External"/><Relationship Id="rId76" Type="http://schemas.openxmlformats.org/officeDocument/2006/relationships/hyperlink" Target="https://www.cbd.int/cb/2024-cbd-forum-report.pdf" TargetMode="External"/><Relationship Id="rId97" Type="http://schemas.openxmlformats.org/officeDocument/2006/relationships/hyperlink" Target="https://docs.un.org/UNEP/EA.6/RES.4" TargetMode="External"/><Relationship Id="rId104" Type="http://schemas.openxmlformats.org/officeDocument/2006/relationships/hyperlink" Target="https://www.cbd.int/documents/CBD/SBI/7/9" TargetMode="External"/><Relationship Id="rId120" Type="http://schemas.openxmlformats.org/officeDocument/2006/relationships/hyperlink" Target="https://www.cbd.int/notifications/2025-088" TargetMode="External"/><Relationship Id="rId125" Type="http://schemas.openxmlformats.org/officeDocument/2006/relationships/hyperlink" Target="https://www.cbd.int/doc/decisions/cp-mop-10/cp-mop-10-dec-04-zh.pdf" TargetMode="External"/><Relationship Id="rId141" Type="http://schemas.openxmlformats.org/officeDocument/2006/relationships/hyperlink" Target="https://www.cbd.int/decisions/cop/?m=cop-15" TargetMode="External"/><Relationship Id="rId146" Type="http://schemas.openxmlformats.org/officeDocument/2006/relationships/hyperlink" Target="https://www.cbd.int/doc/decisions/cop-07/full/cop-07-dec-zh.pdf" TargetMode="External"/><Relationship Id="rId167" Type="http://schemas.openxmlformats.org/officeDocument/2006/relationships/hyperlink" Target="https://www.cbd.int/doc/decisions/cop-16/cop-16-dec-22-zh.pdf" TargetMode="External"/><Relationship Id="rId188" Type="http://schemas.openxmlformats.org/officeDocument/2006/relationships/hyperlink" Target="http://www.cbd.int/invasive" TargetMode="External"/><Relationship Id="rId7" Type="http://schemas.openxmlformats.org/officeDocument/2006/relationships/hyperlink" Target="https://www.cbd.int/documents/CBD/COP/17/3" TargetMode="External"/><Relationship Id="rId71" Type="http://schemas.openxmlformats.org/officeDocument/2006/relationships/hyperlink" Target="https://www.gbf-indicators.org/metadata/headline/C-2" TargetMode="External"/><Relationship Id="rId92" Type="http://schemas.openxmlformats.org/officeDocument/2006/relationships/hyperlink" Target="https://www.cbd.int/decisions/cop/?m=cop-15" TargetMode="External"/><Relationship Id="rId162" Type="http://schemas.openxmlformats.org/officeDocument/2006/relationships/hyperlink" Target="https://www.cbd.int/doc/decisions/cop-14/cop-14-dec-05-zh.pdf" TargetMode="External"/><Relationship Id="rId183" Type="http://schemas.openxmlformats.org/officeDocument/2006/relationships/hyperlink" Target="https://www.cbd.int/doc/decisions/cop-08/cop-08-dec-01-en.pdf" TargetMode="External"/><Relationship Id="rId2" Type="http://schemas.openxmlformats.org/officeDocument/2006/relationships/hyperlink" Target="https://www.cbd.int/documents/CBD/COP/17/1/Rev.1/Add.1" TargetMode="External"/><Relationship Id="rId29" Type="http://schemas.openxmlformats.org/officeDocument/2006/relationships/hyperlink" Target="https://www.cbd.int/decisions/cop/?m=cop-15" TargetMode="External"/><Relationship Id="rId24" Type="http://schemas.openxmlformats.org/officeDocument/2006/relationships/hyperlink" Target="https://www.cbd.int/recommendations/sbi/?m=sbi-06" TargetMode="External"/><Relationship Id="rId40" Type="http://schemas.openxmlformats.org/officeDocument/2006/relationships/hyperlink" Target="https://www.cbd.int/decisions/cop/?m=cop-15" TargetMode="External"/><Relationship Id="rId45" Type="http://schemas.openxmlformats.org/officeDocument/2006/relationships/hyperlink" Target="https://www.cbd.int/decisions/cop/?m=cop-15" TargetMode="External"/><Relationship Id="rId66" Type="http://schemas.openxmlformats.org/officeDocument/2006/relationships/hyperlink" Target="file:///C:\Users\zhanghaiying\AppData\Local\Temp\cop-15-dec-04-zh.docx" TargetMode="External"/><Relationship Id="rId87" Type="http://schemas.openxmlformats.org/officeDocument/2006/relationships/hyperlink" Target="https://www.cbd.int/doc/c/bb28/09c1/29b6088acca2ec6b8dca64a1/tsc-iag-2024-01-02-en.pdf" TargetMode="External"/><Relationship Id="rId110" Type="http://schemas.openxmlformats.org/officeDocument/2006/relationships/hyperlink" Target="https://www.cbd.int/decisions/cop/?m=cop-15" TargetMode="External"/><Relationship Id="rId115" Type="http://schemas.openxmlformats.org/officeDocument/2006/relationships/hyperlink" Target="https://www.cbd.int/decisions/cop/?m=cop-16" TargetMode="External"/><Relationship Id="rId131" Type="http://schemas.openxmlformats.org/officeDocument/2006/relationships/hyperlink" Target="https://www.cbd.int/decisions/cop/?m=cop-15" TargetMode="External"/><Relationship Id="rId136" Type="http://schemas.openxmlformats.org/officeDocument/2006/relationships/hyperlink" Target="https://www.cbd.int/decisions/cop/?m=cop-16" TargetMode="External"/><Relationship Id="rId157" Type="http://schemas.openxmlformats.org/officeDocument/2006/relationships/hyperlink" Target="https://www.cbd.int/decisions/cop/?m=cop-15" TargetMode="External"/><Relationship Id="rId178" Type="http://schemas.openxmlformats.org/officeDocument/2006/relationships/hyperlink" Target="https://www.cbd.int/decisions/cop?m=cop-16"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ocuments/CBD/SBI/7/6" TargetMode="External"/><Relationship Id="rId152" Type="http://schemas.openxmlformats.org/officeDocument/2006/relationships/hyperlink" Target="https://www.cbd.int/decisions/cop/?m=cop-15" TargetMode="External"/><Relationship Id="rId173" Type="http://schemas.openxmlformats.org/officeDocument/2006/relationships/hyperlink" Target="https://www.cbd.int/documents/CBD/COP/16/INF/6" TargetMode="External"/><Relationship Id="rId194" Type="http://schemas.openxmlformats.org/officeDocument/2006/relationships/hyperlink" Target="https://www.cbd.int/doc/decisions/cop-16/cop-16-dec-34-zh.pdf" TargetMode="External"/><Relationship Id="rId19" Type="http://schemas.openxmlformats.org/officeDocument/2006/relationships/hyperlink" Target="https://www.un.org/ohrlls/content/list-sids" TargetMode="External"/><Relationship Id="rId14" Type="http://schemas.openxmlformats.org/officeDocument/2006/relationships/hyperlink" Target="https://www.cbd.int/decision/cop/default.shtml?id=7162"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cb/cbd-2024-forum-key-messages.pdf" TargetMode="External"/><Relationship Id="rId100" Type="http://schemas.openxmlformats.org/officeDocument/2006/relationships/hyperlink" Target="https://www.cbd.int/decisions/cop/?m=cop-15" TargetMode="External"/><Relationship Id="rId105" Type="http://schemas.openxmlformats.org/officeDocument/2006/relationships/hyperlink" Target="https://www.cbd.int/decisions/cop/?m=cop-15" TargetMode="External"/><Relationship Id="rId126" Type="http://schemas.openxmlformats.org/officeDocument/2006/relationships/hyperlink" Target="https://www.cbd.int/doc/decisions/cp-mop-10/cp-mop-10-dec-04-zh.pdf" TargetMode="External"/><Relationship Id="rId147" Type="http://schemas.openxmlformats.org/officeDocument/2006/relationships/hyperlink" Target="https://www.cbd.int/decisions/cop/?m=cop-16" TargetMode="External"/><Relationship Id="rId168" Type="http://schemas.openxmlformats.org/officeDocument/2006/relationships/hyperlink" Target="https://www.gida-global.org/care" TargetMode="External"/><Relationship Id="rId8" Type="http://schemas.openxmlformats.org/officeDocument/2006/relationships/hyperlink" Target="https://www.cbd.int/documents/CBD/COP/17/4" TargetMode="External"/><Relationship Id="rId51" Type="http://schemas.openxmlformats.org/officeDocument/2006/relationships/hyperlink" Target="https://www.cbd.int/documents/CBD/A8J/WS/2025/2/3" TargetMode="External"/><Relationship Id="rId72" Type="http://schemas.openxmlformats.org/officeDocument/2006/relationships/hyperlink" Target="https://www.cbd.int/decisions/cop/?m=cop-15" TargetMode="External"/><Relationship Id="rId93" Type="http://schemas.openxmlformats.org/officeDocument/2006/relationships/hyperlink" Target="https://www.cbd.int/decisions/cop/?m=cop-16" TargetMode="External"/><Relationship Id="rId98" Type="http://schemas.openxmlformats.org/officeDocument/2006/relationships/hyperlink" Target="https://www.ohchr.org/sites/default/files/documents/issues/climatechange/materials/briefing-note-applying-a-human-rights-based-approach-in-line-with-sectionc-kunming-montreal.pdf" TargetMode="External"/><Relationship Id="rId121" Type="http://schemas.openxmlformats.org/officeDocument/2006/relationships/hyperlink" Target="https://www.cbd.int/doc/decisions/cp-mop-10/cp-mop-10-dec-04-zh.pdf" TargetMode="External"/><Relationship Id="rId142" Type="http://schemas.openxmlformats.org/officeDocument/2006/relationships/hyperlink" Target="https://www.cbd.int/doc/decisions/cop-07/full/cop-07-dec-zh.pdf" TargetMode="External"/><Relationship Id="rId163" Type="http://schemas.openxmlformats.org/officeDocument/2006/relationships/hyperlink" Target="https://www.cbd.int/decisions/cop/?m=cop-15" TargetMode="External"/><Relationship Id="rId184" Type="http://schemas.openxmlformats.org/officeDocument/2006/relationships/hyperlink" Target="https://www.cbd.int/documents/CBD/MCB/WS/2025/1/2" TargetMode="External"/><Relationship Id="rId189" Type="http://schemas.openxmlformats.org/officeDocument/2006/relationships/hyperlink" Target="https://www.cbd.int/decisions/cop/?m=cop-15" TargetMode="External"/><Relationship Id="rId3" Type="http://schemas.openxmlformats.org/officeDocument/2006/relationships/hyperlink" Target="https://www.cbd.int/decision/cop/default.shtml?id=7162" TargetMode="External"/><Relationship Id="rId25" Type="http://schemas.openxmlformats.org/officeDocument/2006/relationships/hyperlink" Target="https://www.cbd.int/documents/CBD/COP/17/5/ADD1" TargetMode="External"/><Relationship Id="rId46" Type="http://schemas.openxmlformats.org/officeDocument/2006/relationships/hyperlink" Target="https://www.cbd.int/documents/CBD/SBSTTA/28/INF/11" TargetMode="External"/><Relationship Id="rId67" Type="http://schemas.openxmlformats.org/officeDocument/2006/relationships/hyperlink" Target="https://www.cbd.int/documents/CBD/SBI/7/INF/15" TargetMode="External"/><Relationship Id="rId116" Type="http://schemas.openxmlformats.org/officeDocument/2006/relationships/hyperlink" Target="http://www.cbd.int/synbio" TargetMode="External"/><Relationship Id="rId137" Type="http://schemas.openxmlformats.org/officeDocument/2006/relationships/hyperlink" Target="https://www.cbd.int/decisions/cop/?m=cop-16" TargetMode="External"/><Relationship Id="rId158" Type="http://schemas.openxmlformats.org/officeDocument/2006/relationships/hyperlink" Target="https://www.cbd.int/doc/decisions/cop-14/cop-14-dec-05-zh.pdf" TargetMode="External"/><Relationship Id="rId20" Type="http://schemas.openxmlformats.org/officeDocument/2006/relationships/hyperlink" Target="https://www.cbd.int/doc/decisions/cop-12/cop-12-dec-03-zh.pdf" TargetMode="External"/><Relationship Id="rId41" Type="http://schemas.openxmlformats.org/officeDocument/2006/relationships/hyperlink" Target="https://www.cbd.int/documents/CBD/SBI/6/INF/14"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ocuments/CBD/SBI/7/7" TargetMode="External"/><Relationship Id="rId88" Type="http://schemas.openxmlformats.org/officeDocument/2006/relationships/hyperlink" Target="https://www.cbd.int/documents/CBD/SBI/6/INF/3" TargetMode="External"/><Relationship Id="rId111" Type="http://schemas.openxmlformats.org/officeDocument/2006/relationships/hyperlink" Target="https://www.cbd.int/documents/CBD/SYNBIO/AHTEG/2026/1/3" TargetMode="External"/><Relationship Id="rId132" Type="http://schemas.openxmlformats.org/officeDocument/2006/relationships/hyperlink" Target="https://www.cbd.int/decision/cop/default.shtml?id=7196" TargetMode="External"/><Relationship Id="rId153" Type="http://schemas.openxmlformats.org/officeDocument/2006/relationships/hyperlink" Target="https://www.cbd.int/decisions/cop/?m=cop-15" TargetMode="External"/><Relationship Id="rId174" Type="http://schemas.openxmlformats.org/officeDocument/2006/relationships/hyperlink" Target="https://www.cbd.int/documents/CBD/COP/16/INF/7" TargetMode="External"/><Relationship Id="rId179" Type="http://schemas.openxmlformats.org/officeDocument/2006/relationships/hyperlink" Target="https://www.cbd.int/marine/ebsa/revised-tor-iag-on-ebsa.pdf" TargetMode="External"/><Relationship Id="rId195" Type="http://schemas.openxmlformats.org/officeDocument/2006/relationships/hyperlink" Target="https://www.cbd.int/doc/decisions/cop-15/cop-15-dec-08-zh.pdf" TargetMode="External"/><Relationship Id="rId190" Type="http://schemas.openxmlformats.org/officeDocument/2006/relationships/hyperlink" Target="https://www.cbd.int/decisions/cop/?m=cop-16" TargetMode="External"/><Relationship Id="rId15" Type="http://schemas.openxmlformats.org/officeDocument/2006/relationships/hyperlink" Target="https://www.cbd.int/decisions/cop?m=cop-15" TargetMode="External"/><Relationship Id="rId36" Type="http://schemas.openxmlformats.org/officeDocument/2006/relationships/hyperlink" Target="https://www.cbd.int/decisions/cop/?m=cop-15" TargetMode="External"/><Relationship Id="rId57" Type="http://schemas.openxmlformats.org/officeDocument/2006/relationships/hyperlink" Target="https://www.cbd.int/decisions/cop/?m=cop-16" TargetMode="External"/><Relationship Id="rId106" Type="http://schemas.openxmlformats.org/officeDocument/2006/relationships/hyperlink" Target="https://www.cbd.int/decisions/cop/?m=cop-15" TargetMode="External"/><Relationship Id="rId127" Type="http://schemas.openxmlformats.org/officeDocument/2006/relationships/hyperlink" Target="https://www.cbd.int/doc/decisions/np-mop-05/np-mop-05-dec-03-zh.pdf" TargetMode="External"/><Relationship Id="rId10" Type="http://schemas.openxmlformats.org/officeDocument/2006/relationships/hyperlink" Target="https://www.cbd.int/documents/CBD/COP/17/4/ADD4" TargetMode="External"/><Relationship Id="rId31" Type="http://schemas.openxmlformats.org/officeDocument/2006/relationships/hyperlink" Target="http://www.mopan.org/en/our-work/performance-evidence/gef.html" TargetMode="External"/><Relationship Id="rId52" Type="http://schemas.openxmlformats.org/officeDocument/2006/relationships/hyperlink" Target="https://www.cbd.int/decisions/cop/?m=cop-15" TargetMode="External"/><Relationship Id="rId73" Type="http://schemas.openxmlformats.org/officeDocument/2006/relationships/hyperlink" Target="https://www.cbd.int/documents/CBD/TSC/IAG/2025/2/2" TargetMode="External"/><Relationship Id="rId78" Type="http://schemas.openxmlformats.org/officeDocument/2006/relationships/hyperlink" Target="https://www.cbd.int/decisions/cop/?m=cop-15" TargetMode="External"/><Relationship Id="rId94" Type="http://schemas.openxmlformats.org/officeDocument/2006/relationships/hyperlink" Target="https://www.cbd.int/decisions/cop?m=cop-15" TargetMode="External"/><Relationship Id="rId99" Type="http://schemas.openxmlformats.org/officeDocument/2006/relationships/hyperlink" Target="https://www.cbd.int/decisions/cop/?m=cop-15" TargetMode="External"/><Relationship Id="rId101" Type="http://schemas.openxmlformats.org/officeDocument/2006/relationships/hyperlink" Target="https://www.cbd.int/decisions/cop/?m=cop-16" TargetMode="External"/><Relationship Id="rId122" Type="http://schemas.openxmlformats.org/officeDocument/2006/relationships/hyperlink" Target="https://www.cbd.int/doc/decisions/np-mop-05/np-mop-05-dec-03-zh.pdf" TargetMode="External"/><Relationship Id="rId143" Type="http://schemas.openxmlformats.org/officeDocument/2006/relationships/hyperlink" Target="https://www.cbd.int/decisions/cop/?m=cop-15" TargetMode="External"/><Relationship Id="rId148" Type="http://schemas.openxmlformats.org/officeDocument/2006/relationships/hyperlink" Target="https://www.cbd.int/decisions/cop/?m=cop-15" TargetMode="External"/><Relationship Id="rId164" Type="http://schemas.openxmlformats.org/officeDocument/2006/relationships/hyperlink" Target="https://www.cbd.int/doc/decisions/cop-12/cop-12-dec-20-zh.pdf" TargetMode="External"/><Relationship Id="rId169" Type="http://schemas.openxmlformats.org/officeDocument/2006/relationships/hyperlink" Target="https://www.cbd.int/decisions/cop/?m=cop-15" TargetMode="External"/><Relationship Id="rId185" Type="http://schemas.openxmlformats.org/officeDocument/2006/relationships/hyperlink" Target="https://www.cbd.int/decisions/cop/?m=cop-15" TargetMode="External"/><Relationship Id="rId4" Type="http://schemas.openxmlformats.org/officeDocument/2006/relationships/hyperlink" Target="https://www.cbd.int/doc/decisions/cop-01/cop-01-dec-01-en.pdf" TargetMode="External"/><Relationship Id="rId9" Type="http://schemas.openxmlformats.org/officeDocument/2006/relationships/hyperlink" Target="https://www.cbd.int/documents/CBD/COP/17/4/ADD3" TargetMode="External"/><Relationship Id="rId180" Type="http://schemas.openxmlformats.org/officeDocument/2006/relationships/hyperlink" Target="https://www.cbd.int/decisions/cop?m=cop-09" TargetMode="External"/><Relationship Id="rId26" Type="http://schemas.openxmlformats.org/officeDocument/2006/relationships/hyperlink" Target="https://www.cbd.int/decisions/cop/?m=cop-16" TargetMode="External"/><Relationship Id="rId47" Type="http://schemas.openxmlformats.org/officeDocument/2006/relationships/hyperlink" Target="https://www.cbd.int/documents/CBD/COP/16/INF/3/REV1" TargetMode="External"/><Relationship Id="rId68" Type="http://schemas.openxmlformats.org/officeDocument/2006/relationships/hyperlink" Target="https://www.cbd.int/documents/CBD/COP/17/6/ADD2" TargetMode="External"/><Relationship Id="rId89" Type="http://schemas.openxmlformats.org/officeDocument/2006/relationships/hyperlink" Target="https://www.cbd.int/doc/decisions/cop-16/cop-16-dec-09-zh.pdf" TargetMode="External"/><Relationship Id="rId112" Type="http://schemas.openxmlformats.org/officeDocument/2006/relationships/hyperlink" Target="https://www.cbd.int/documents/CBD/SYNBIO/AHTEG/2026/1/2" TargetMode="External"/><Relationship Id="rId133" Type="http://schemas.openxmlformats.org/officeDocument/2006/relationships/hyperlink" Target="https://www.cbd.int/decisions/cop/?m=cop-15" TargetMode="External"/><Relationship Id="rId154" Type="http://schemas.openxmlformats.org/officeDocument/2006/relationships/hyperlink" Target="https://www.cbd.int/decisions/cop/?m=cop-15" TargetMode="External"/><Relationship Id="rId175" Type="http://schemas.openxmlformats.org/officeDocument/2006/relationships/hyperlink" Target="https://www.cbd.int/decisions/cop?m=cop-16" TargetMode="External"/><Relationship Id="rId196" Type="http://schemas.openxmlformats.org/officeDocument/2006/relationships/hyperlink" Target="https://www.cbd.int/doc/decisions/cop-16/cop-16-dec-09-zh.pdf" TargetMode="External"/><Relationship Id="rId16"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58" Type="http://schemas.openxmlformats.org/officeDocument/2006/relationships/hyperlink" Target="https://www.cbd.int/doc/decisions/cop-14/cop-14-dec-13-zh.pdf" TargetMode="External"/><Relationship Id="rId79" Type="http://schemas.openxmlformats.org/officeDocument/2006/relationships/hyperlink" Target="https://www.cbd.int/documents/CBD/SBI/7/INF/8" TargetMode="External"/><Relationship Id="rId102" Type="http://schemas.openxmlformats.org/officeDocument/2006/relationships/hyperlink" Target="https://www.cbd.int/doc/decisions/cop-15/cop-15-dec-04-zh.pdf" TargetMode="External"/><Relationship Id="rId123" Type="http://schemas.openxmlformats.org/officeDocument/2006/relationships/hyperlink" Target="https://www.cbd.int/doc/decisions/cop-15/cop-15-dec-08-zh.pdf" TargetMode="External"/><Relationship Id="rId144" Type="http://schemas.openxmlformats.org/officeDocument/2006/relationships/hyperlink" Target="https://www.cbd.int/decisions/?id=13650" TargetMode="External"/><Relationship Id="rId90" Type="http://schemas.openxmlformats.org/officeDocument/2006/relationships/hyperlink" Target="https://www.cbd.int/doc/decisions/cop-15/cop-15-dec-04-zh.pdf" TargetMode="External"/><Relationship Id="rId165" Type="http://schemas.openxmlformats.org/officeDocument/2006/relationships/hyperlink" Target="https://www.cbd.int/doc/decisions/cop-14/cop-14-dec-05-zh.pdf" TargetMode="External"/><Relationship Id="rId186" Type="http://schemas.openxmlformats.org/officeDocument/2006/relationships/hyperlink" Target="https://www.cbd.int/doc/decisions/cop-15/cop-15-dec-28-zh.pdf" TargetMode="External"/><Relationship Id="rId27" Type="http://schemas.openxmlformats.org/officeDocument/2006/relationships/hyperlink" Target="https://www.cbd.int/decisions/cop?m=cop-16" TargetMode="External"/><Relationship Id="rId48" Type="http://schemas.openxmlformats.org/officeDocument/2006/relationships/hyperlink" Target="https://www.cbd.int/decisions/cop/?m=cop-15" TargetMode="External"/><Relationship Id="rId69" Type="http://schemas.openxmlformats.org/officeDocument/2006/relationships/hyperlink" Target="https://ssrn.com/abstract=6809586" TargetMode="External"/><Relationship Id="rId113" Type="http://schemas.openxmlformats.org/officeDocument/2006/relationships/hyperlink" Target="https://www.cbd.int/decisions/mop/?m=cp-mop-10" TargetMode="External"/><Relationship Id="rId134" Type="http://schemas.openxmlformats.org/officeDocument/2006/relationships/hyperlink" Target="https://www.cbd.int/decisions/cop/?m=cop-15" TargetMode="External"/><Relationship Id="rId80" Type="http://schemas.openxmlformats.org/officeDocument/2006/relationships/hyperlink" Target="https://www.cbd.int/documents/CBD/SBI/7/INF/10" TargetMode="External"/><Relationship Id="rId155" Type="http://schemas.openxmlformats.org/officeDocument/2006/relationships/hyperlink" Target="https://www.cbd.int/decisions/cop/?m=cop-15" TargetMode="External"/><Relationship Id="rId176" Type="http://schemas.openxmlformats.org/officeDocument/2006/relationships/hyperlink" Target="https://www.ilo.org/sites/default/files/wcmsp5/groups/public/%40ed_norm/%40relconf/documents/meetingdocument/wcms_848633.pdf" TargetMode="External"/><Relationship Id="rId17" Type="http://schemas.openxmlformats.org/officeDocument/2006/relationships/hyperlink" Target="https://www.cbd.int/documents/CBD/SBI/7/4" TargetMode="External"/><Relationship Id="rId38" Type="http://schemas.openxmlformats.org/officeDocument/2006/relationships/hyperlink" Target="https://www.cbd.int/documents/CBD/SBSTTA/28/2/ADD3" TargetMode="External"/><Relationship Id="rId59" Type="http://schemas.openxmlformats.org/officeDocument/2006/relationships/hyperlink" Target="https://www.cbd.int/doc/decisions/cop-14/cop-14-dec-13-zh.pdf" TargetMode="External"/><Relationship Id="rId103" Type="http://schemas.openxmlformats.org/officeDocument/2006/relationships/hyperlink" Target="https://www.cbd.int/documents/CBD/COP/17/INF/14" TargetMode="External"/><Relationship Id="rId124" Type="http://schemas.openxmlformats.org/officeDocument/2006/relationships/hyperlink" Target="https://www.cbd.int/doc/publications/cbd-ts-100-en.pdf" TargetMode="External"/><Relationship Id="rId70" Type="http://schemas.openxmlformats.org/officeDocument/2006/relationships/hyperlink" Target="https://www.cbd.int/decisions/cop?m=cop-15" TargetMode="External"/><Relationship Id="rId91" Type="http://schemas.openxmlformats.org/officeDocument/2006/relationships/hyperlink" Target="https://www.cbd.int/doc/decisions/cop-16/cop-16-dec-09-zh.pdf" TargetMode="External"/><Relationship Id="rId145" Type="http://schemas.openxmlformats.org/officeDocument/2006/relationships/hyperlink" Target="https://www.cbd.int/decisions/cop/?m=cop-15" TargetMode="External"/><Relationship Id="rId166" Type="http://schemas.openxmlformats.org/officeDocument/2006/relationships/hyperlink" Target="https://www.cbd.int/decisions/cop/?m=cop-15" TargetMode="External"/><Relationship Id="rId187" Type="http://schemas.openxmlformats.org/officeDocument/2006/relationships/hyperlink" Target="https://www.cbd.int/decisions/cop?m=cop-15" TargetMode="External"/><Relationship Id="rId1" Type="http://schemas.openxmlformats.org/officeDocument/2006/relationships/hyperlink" Target="https://www.cbd.int/documents/CBD/COP/17/1/REV1" TargetMode="External"/><Relationship Id="rId28" Type="http://schemas.openxmlformats.org/officeDocument/2006/relationships/hyperlink" Target="https://www.cbd.int/documents/CBD/SBI/6/INF/13" TargetMode="External"/><Relationship Id="rId49" Type="http://schemas.openxmlformats.org/officeDocument/2006/relationships/hyperlink" Target="https://www.cbd.int/decisions/cop/?m=cop-16" TargetMode="External"/><Relationship Id="rId114" Type="http://schemas.openxmlformats.org/officeDocument/2006/relationships/hyperlink" Target="https://www.cbd.int/decisions/np-mop/?m=np-mop-05" TargetMode="External"/><Relationship Id="rId60" Type="http://schemas.openxmlformats.org/officeDocument/2006/relationships/hyperlink" Target="https://www.cbd.int/decisions/cop/?m=cop-15" TargetMode="External"/><Relationship Id="rId81" Type="http://schemas.openxmlformats.org/officeDocument/2006/relationships/hyperlink" Target="https://www.cbd.int/documents/CBD/SBI/7/10" TargetMode="External"/><Relationship Id="rId135" Type="http://schemas.openxmlformats.org/officeDocument/2006/relationships/hyperlink" Target="https://www.cbd.int/decision/cop/default.shtml?id=7196" TargetMode="External"/><Relationship Id="rId156" Type="http://schemas.openxmlformats.org/officeDocument/2006/relationships/hyperlink" Target="https://www.cbd.int/decisions/cop/?m=cop-15" TargetMode="External"/><Relationship Id="rId177" Type="http://schemas.openxmlformats.org/officeDocument/2006/relationships/hyperlink" Target="https://www.cbd.int/decisions/cop?m=cop-15" TargetMode="External"/><Relationship Id="rId18" Type="http://schemas.openxmlformats.org/officeDocument/2006/relationships/hyperlink" Target="https://www.cbd.int/documents/CBD/SBI/7/3/ADD1" TargetMode="External"/><Relationship Id="rId3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03F04F2-C7ED-46EF-B438-E6B724148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1650</TotalTime>
  <Pages>111</Pages>
  <Words>32353</Words>
  <Characters>184414</Characters>
  <Application>Microsoft Office Word</Application>
  <DocSecurity>0</DocSecurity>
  <Lines>1536</Lines>
  <Paragraphs>432</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216335</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2027-2028两年期《公约》及其议定书工作方案拟议预算</dc:title>
  <dc:subject>CBD/COP/17/2</dc:subject>
  <dc:creator>veronique.lefebvre</dc:creator>
  <cp:keywords/>
  <dc:description/>
  <cp:lastModifiedBy>Giovanna Sabatini</cp:lastModifiedBy>
  <cp:revision>721</cp:revision>
  <cp:lastPrinted>2026-10-07T06:47:00Z</cp:lastPrinted>
  <dcterms:created xsi:type="dcterms:W3CDTF">2026-10-03T15:13:00Z</dcterms:created>
  <dcterms:modified xsi:type="dcterms:W3CDTF">2026-10-08T19:40:00Z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0x010100557F1EC91ED091469AD90D3792582B3D</vt:lpwstr>
  </property>
</Properties>
</file>