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04B3A" w14:textId="648E9F07" w:rsidR="008A1499" w:rsidRPr="003F1A75" w:rsidRDefault="00FD4352" w:rsidP="008A1499">
      <w:pPr>
        <w:pStyle w:val="AISpacer"/>
      </w:pPr>
      <w:r>
        <w:tab/>
      </w:r>
    </w:p>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DC337D" w14:textId="77777777" w:rsidTr="008A1499">
        <w:trPr>
          <w:trHeight w:val="57"/>
        </w:trPr>
        <w:tc>
          <w:tcPr>
            <w:tcW w:w="6094" w:type="dxa"/>
          </w:tcPr>
          <w:p w14:paraId="0036ECA0" w14:textId="77777777" w:rsidR="008A1499" w:rsidRDefault="00137278" w:rsidP="00A44FF6">
            <w:pPr>
              <w:pStyle w:val="AFCorNNormal"/>
            </w:pPr>
            <w:r>
              <w:t>Agenda i</w:t>
            </w:r>
            <w:r w:rsidR="008A1499" w:rsidRPr="003F1A75">
              <w:t xml:space="preserve">tem </w:t>
            </w:r>
            <w:r w:rsidR="00E51951">
              <w:t>8 (a)</w:t>
            </w:r>
          </w:p>
          <w:p w14:paraId="0A08FC62" w14:textId="77777777" w:rsidR="00F40464" w:rsidRDefault="002B2768" w:rsidP="00A44FF6">
            <w:pPr>
              <w:pStyle w:val="AFCorNNormal"/>
            </w:pPr>
            <w:r w:rsidRPr="002B2768">
              <w:t xml:space="preserve">Resource mobilization and financial </w:t>
            </w:r>
            <w:r>
              <w:br/>
            </w:r>
            <w:r w:rsidRPr="002B2768">
              <w:t>mechanism</w:t>
            </w:r>
            <w:r>
              <w:t>: resource mobilization</w:t>
            </w:r>
          </w:p>
          <w:p w14:paraId="3837AF41" w14:textId="357FC58E" w:rsidR="002B2768" w:rsidRPr="002B2768" w:rsidRDefault="002B2768" w:rsidP="00A44FF6">
            <w:pPr>
              <w:pStyle w:val="AFCorNNormal"/>
              <w:rPr>
                <w:b/>
                <w:bCs/>
              </w:rPr>
            </w:pPr>
            <w:r w:rsidRPr="002B2768">
              <w:rPr>
                <w:b/>
                <w:bCs/>
              </w:rPr>
              <w:t>Working Group I</w:t>
            </w:r>
          </w:p>
        </w:tc>
        <w:tc>
          <w:tcPr>
            <w:tcW w:w="4388" w:type="dxa"/>
          </w:tcPr>
          <w:p w14:paraId="4B4B2BCD" w14:textId="77777777" w:rsidR="008A1499" w:rsidRPr="003F1A75" w:rsidRDefault="008A1499" w:rsidP="008A1499">
            <w:pPr>
              <w:pStyle w:val="CBDNormal"/>
              <w:jc w:val="left"/>
            </w:pPr>
          </w:p>
        </w:tc>
      </w:tr>
    </w:tbl>
    <w:p w14:paraId="23AFF7FC" w14:textId="4034FFC2" w:rsidR="00C9161D" w:rsidRPr="003F1A75" w:rsidRDefault="002E4A6F" w:rsidP="00A111D1">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C62C9A">
            <w:t>Resource mobilization</w:t>
          </w:r>
        </w:sdtContent>
      </w:sdt>
      <w:r w:rsidR="00105372" w:rsidRPr="003F1A75">
        <w:rPr>
          <w:caps/>
        </w:rPr>
        <w:t xml:space="preserve"> </w:t>
      </w:r>
    </w:p>
    <w:p w14:paraId="5148D064" w14:textId="19467395" w:rsidR="00137278" w:rsidRDefault="007B1C09" w:rsidP="00E51951">
      <w:pPr>
        <w:pStyle w:val="CBDSubTitle"/>
      </w:pPr>
      <w:r>
        <w:t>Non-paper</w:t>
      </w:r>
    </w:p>
    <w:p w14:paraId="64378E8A" w14:textId="7D40E687" w:rsidR="000A18F8" w:rsidRDefault="00E65E82" w:rsidP="00A240A4">
      <w:pPr>
        <w:pStyle w:val="CBDDesicionAnnex"/>
        <w:tabs>
          <w:tab w:val="left" w:pos="1134"/>
        </w:tabs>
        <w:spacing w:before="120" w:after="0"/>
        <w:ind w:right="1280"/>
        <w:rPr>
          <w:lang w:val="en-CA"/>
        </w:rPr>
      </w:pPr>
      <w:r>
        <w:rPr>
          <w:lang w:val="en-CA"/>
        </w:rPr>
        <w:t xml:space="preserve">Results of the work of the drafting group on Monday 26 October 2026, </w:t>
      </w:r>
      <w:r w:rsidR="00DF2071">
        <w:rPr>
          <w:lang w:val="en-CA"/>
        </w:rPr>
        <w:t>7.</w:t>
      </w:r>
      <w:r>
        <w:rPr>
          <w:lang w:val="en-CA"/>
        </w:rPr>
        <w:t>30–</w:t>
      </w:r>
      <w:r w:rsidR="00DF2071">
        <w:rPr>
          <w:lang w:val="en-CA"/>
        </w:rPr>
        <w:t>10</w:t>
      </w:r>
      <w:r w:rsidR="007E72D9">
        <w:rPr>
          <w:lang w:val="en-CA"/>
        </w:rPr>
        <w:t>.</w:t>
      </w:r>
      <w:r>
        <w:rPr>
          <w:lang w:val="en-CA"/>
        </w:rPr>
        <w:t>30</w:t>
      </w:r>
      <w:r w:rsidR="00A240A4">
        <w:rPr>
          <w:lang w:val="en-CA"/>
        </w:rPr>
        <w:t> </w:t>
      </w:r>
      <w:r w:rsidR="00DF2071">
        <w:rPr>
          <w:lang w:val="en-CA"/>
        </w:rPr>
        <w:t>p.m.</w:t>
      </w:r>
      <w:r w:rsidR="00255BDF">
        <w:rPr>
          <w:lang w:val="en-CA"/>
        </w:rPr>
        <w:t xml:space="preserve">, </w:t>
      </w:r>
      <w:r w:rsidR="00664FAB">
        <w:rPr>
          <w:lang w:val="en-CA"/>
        </w:rPr>
        <w:t>for further consideration by the contact group on agenda item 8</w:t>
      </w:r>
      <w:r w:rsidR="00A97FFB">
        <w:rPr>
          <w:lang w:val="en-CA"/>
        </w:rPr>
        <w:t xml:space="preserve"> </w:t>
      </w:r>
      <w:r w:rsidR="00664FAB">
        <w:rPr>
          <w:lang w:val="en-CA"/>
        </w:rPr>
        <w:t xml:space="preserve">(a) resource mobilization </w:t>
      </w:r>
    </w:p>
    <w:p w14:paraId="1375E823" w14:textId="3C780A7F" w:rsidR="00E51951" w:rsidRPr="00B87A50" w:rsidRDefault="00E51951" w:rsidP="005F6D11">
      <w:pPr>
        <w:pStyle w:val="CBDDesicionAnnex"/>
        <w:tabs>
          <w:tab w:val="left" w:pos="1134"/>
        </w:tabs>
        <w:spacing w:before="120" w:after="0"/>
        <w:rPr>
          <w:lang w:val="en-CA"/>
        </w:rPr>
      </w:pPr>
      <w:r w:rsidRPr="00B87A50">
        <w:rPr>
          <w:lang w:val="en-CA"/>
        </w:rPr>
        <w:t>[Annex</w:t>
      </w:r>
      <w:r w:rsidR="00297B39">
        <w:rPr>
          <w:rStyle w:val="EndnoteReference"/>
        </w:rPr>
        <w:endnoteReference w:id="1"/>
      </w:r>
    </w:p>
    <w:p w14:paraId="2D573CF7" w14:textId="77777777" w:rsidR="00E51951" w:rsidRPr="00B87A50" w:rsidRDefault="00E51951" w:rsidP="005F6D11">
      <w:pPr>
        <w:pStyle w:val="CBDDesicionAnnex"/>
        <w:tabs>
          <w:tab w:val="left" w:pos="1134"/>
        </w:tabs>
        <w:spacing w:before="120" w:after="0"/>
      </w:pPr>
      <w:r w:rsidRPr="00B87A50">
        <w:t>Criteria for the institutional structure operating the financial mechanism envisaged under Article 21 of the Convention on Biological Diversity</w:t>
      </w:r>
    </w:p>
    <w:p w14:paraId="06CA96B1" w14:textId="77777777" w:rsidR="00E51951" w:rsidRPr="00B87A50" w:rsidRDefault="00E51951" w:rsidP="00C0008A">
      <w:pPr>
        <w:pStyle w:val="CBDNormalNoNumber"/>
        <w:tabs>
          <w:tab w:val="clear" w:pos="567"/>
        </w:tabs>
        <w:spacing w:before="100" w:after="0"/>
      </w:pPr>
      <w:r w:rsidRPr="00B87A50">
        <w:t>The operation of the financial mechanism envisaged under Article 21 of the Convention on Biological Diversity</w:t>
      </w:r>
      <w:r w:rsidRPr="00B87A50">
        <w:rPr>
          <w:rStyle w:val="FootnoteReference"/>
        </w:rPr>
        <w:footnoteReference w:id="1"/>
      </w:r>
      <w:r w:rsidRPr="00B87A50">
        <w:t xml:space="preserve"> can be entrusted to one or more entities, be they </w:t>
      </w:r>
      <w:proofErr w:type="spellStart"/>
      <w:r w:rsidRPr="00B87A50">
        <w:t>new</w:t>
      </w:r>
      <w:proofErr w:type="spellEnd"/>
      <w:r w:rsidRPr="00B87A50">
        <w:t xml:space="preserve">, reformed or existing, which would form an institutional structure fulfilling at least the following </w:t>
      </w:r>
      <w:proofErr w:type="gramStart"/>
      <w:r w:rsidRPr="00B87A50">
        <w:t>criteria:[</w:t>
      </w:r>
      <w:proofErr w:type="gramEnd"/>
      <w:r w:rsidRPr="00B87A50">
        <w:rPr>
          <w:rStyle w:val="FootnoteReference"/>
        </w:rPr>
        <w:footnoteReference w:id="2"/>
      </w:r>
      <w:r w:rsidRPr="00B87A50">
        <w:t>]</w:t>
      </w:r>
    </w:p>
    <w:p w14:paraId="2503B84E" w14:textId="77777777" w:rsidR="00E51951" w:rsidRPr="00B87A50" w:rsidRDefault="00E51951" w:rsidP="00C0008A">
      <w:pPr>
        <w:pStyle w:val="CBDNormalNumber"/>
        <w:numPr>
          <w:ilvl w:val="0"/>
          <w:numId w:val="0"/>
        </w:numPr>
        <w:tabs>
          <w:tab w:val="clear" w:pos="567"/>
        </w:tabs>
        <w:spacing w:before="100" w:after="0"/>
        <w:ind w:left="567" w:firstLine="567"/>
        <w:rPr>
          <w:lang w:val="en-CA"/>
        </w:rPr>
      </w:pPr>
      <w:r w:rsidRPr="00B87A50">
        <w:rPr>
          <w:lang w:val="en-CA"/>
        </w:rPr>
        <w:t>(a)</w:t>
      </w:r>
      <w:r w:rsidRPr="00B87A50">
        <w:rPr>
          <w:lang w:val="en-CA"/>
        </w:rPr>
        <w:tab/>
        <w:t xml:space="preserve">It functions for the purpose of implementing the Convention and its Protocols; </w:t>
      </w:r>
    </w:p>
    <w:p w14:paraId="1AC23E10" w14:textId="77777777" w:rsidR="00E51951" w:rsidRPr="00B87A50" w:rsidRDefault="00E51951" w:rsidP="00C0008A">
      <w:pPr>
        <w:pStyle w:val="CBDNormalNumber"/>
        <w:numPr>
          <w:ilvl w:val="0"/>
          <w:numId w:val="0"/>
        </w:numPr>
        <w:tabs>
          <w:tab w:val="clear" w:pos="567"/>
        </w:tabs>
        <w:spacing w:before="100" w:after="0"/>
        <w:ind w:left="567" w:firstLine="567"/>
        <w:rPr>
          <w:lang w:val="en-CA"/>
        </w:rPr>
      </w:pPr>
      <w:r w:rsidRPr="00B87A50">
        <w:rPr>
          <w:lang w:val="en-CA"/>
        </w:rPr>
        <w:t>(b)</w:t>
      </w:r>
      <w:r w:rsidRPr="00B87A50">
        <w:rPr>
          <w:lang w:val="en-CA"/>
        </w:rPr>
        <w:tab/>
        <w:t xml:space="preserve">It is under the authority and guidance of, and accountable to, the Conference of the Parties; </w:t>
      </w:r>
    </w:p>
    <w:p w14:paraId="28D3A85B" w14:textId="77777777" w:rsidR="00E51951" w:rsidRPr="00B87A50" w:rsidRDefault="00E51951" w:rsidP="00C0008A">
      <w:pPr>
        <w:pStyle w:val="CBDNormalNumber"/>
        <w:numPr>
          <w:ilvl w:val="0"/>
          <w:numId w:val="0"/>
        </w:numPr>
        <w:tabs>
          <w:tab w:val="clear" w:pos="567"/>
        </w:tabs>
        <w:spacing w:before="100" w:after="0"/>
        <w:ind w:left="567" w:firstLine="567"/>
        <w:rPr>
          <w:lang w:val="en-CA"/>
        </w:rPr>
      </w:pPr>
      <w:r w:rsidRPr="00B87A50">
        <w:rPr>
          <w:lang w:val="en-CA"/>
        </w:rPr>
        <w:t>(c)</w:t>
      </w:r>
      <w:r w:rsidRPr="00B87A50">
        <w:rPr>
          <w:lang w:val="en-CA"/>
        </w:rPr>
        <w:tab/>
        <w:t xml:space="preserve">It operates within a democratic and transparent system of governance, ensuring a structure that is fair, equitable, inclusive, efficient and representative; </w:t>
      </w:r>
    </w:p>
    <w:p w14:paraId="0E9D7841" w14:textId="4F192ACD" w:rsidR="00EB4406" w:rsidRDefault="00E51951" w:rsidP="00C0008A">
      <w:pPr>
        <w:pStyle w:val="CBDNormalNumber"/>
        <w:numPr>
          <w:ilvl w:val="0"/>
          <w:numId w:val="0"/>
        </w:numPr>
        <w:tabs>
          <w:tab w:val="clear" w:pos="567"/>
          <w:tab w:val="clear" w:pos="1134"/>
        </w:tabs>
        <w:spacing w:before="100" w:after="0"/>
        <w:ind w:left="567" w:firstLine="567"/>
        <w:rPr>
          <w:lang w:val="en-CA"/>
        </w:rPr>
      </w:pPr>
      <w:r w:rsidRPr="00B87A50">
        <w:rPr>
          <w:lang w:val="en-CA"/>
        </w:rPr>
        <w:t>(d)</w:t>
      </w:r>
      <w:r w:rsidRPr="00B87A50">
        <w:rPr>
          <w:lang w:val="en-CA"/>
        </w:rPr>
        <w:tab/>
        <w:t>It is accessible by all eligible Parties to the Convention in a fair, timely, simplified, equitable, inclusive and non-discriminatory manner;</w:t>
      </w:r>
    </w:p>
    <w:p w14:paraId="7E121E7B" w14:textId="13966CD5" w:rsidR="00022F3E" w:rsidRDefault="00D12146" w:rsidP="00C0008A">
      <w:pPr>
        <w:pStyle w:val="CBDNormalNumber"/>
        <w:numPr>
          <w:ilvl w:val="0"/>
          <w:numId w:val="0"/>
        </w:numPr>
        <w:tabs>
          <w:tab w:val="clear" w:pos="567"/>
          <w:tab w:val="clear" w:pos="1134"/>
        </w:tabs>
        <w:spacing w:before="100" w:after="0"/>
        <w:ind w:left="567" w:firstLine="567"/>
        <w:rPr>
          <w:lang w:val="en-CA"/>
        </w:rPr>
      </w:pPr>
      <w:r>
        <w:rPr>
          <w:lang w:val="en-CA"/>
        </w:rPr>
        <w:t>[</w:t>
      </w:r>
      <w:r w:rsidR="00022F3E">
        <w:rPr>
          <w:lang w:val="en-CA"/>
        </w:rPr>
        <w:t xml:space="preserve">Annex: </w:t>
      </w:r>
      <w:r w:rsidR="00E57B59">
        <w:rPr>
          <w:lang w:val="en-CA"/>
        </w:rPr>
        <w:t>[</w:t>
      </w:r>
      <w:r w:rsidR="00022F3E">
        <w:rPr>
          <w:lang w:val="en-CA"/>
        </w:rPr>
        <w:t>additional</w:t>
      </w:r>
      <w:r w:rsidR="00E57B59">
        <w:rPr>
          <w:lang w:val="en-CA"/>
        </w:rPr>
        <w:t>]</w:t>
      </w:r>
      <w:r w:rsidR="00022F3E">
        <w:rPr>
          <w:lang w:val="en-CA"/>
        </w:rPr>
        <w:t xml:space="preserve"> criteria for the financial mechanism</w:t>
      </w:r>
      <w:r w:rsidR="00266BFA">
        <w:rPr>
          <w:lang w:val="en-CA"/>
        </w:rPr>
        <w:t>]</w:t>
      </w:r>
    </w:p>
    <w:p w14:paraId="496E0F2C" w14:textId="027DD3DB" w:rsidR="009D4C80" w:rsidRDefault="00022F3E" w:rsidP="00C0008A">
      <w:pPr>
        <w:pStyle w:val="CBDNormalNumber"/>
        <w:numPr>
          <w:ilvl w:val="0"/>
          <w:numId w:val="0"/>
        </w:numPr>
        <w:tabs>
          <w:tab w:val="clear" w:pos="567"/>
          <w:tab w:val="clear" w:pos="1134"/>
        </w:tabs>
        <w:spacing w:before="100" w:after="0"/>
        <w:ind w:left="567" w:firstLine="567"/>
        <w:rPr>
          <w:lang w:val="en-CA"/>
        </w:rPr>
      </w:pPr>
      <w:r>
        <w:rPr>
          <w:lang w:val="en-CA"/>
        </w:rPr>
        <w:t xml:space="preserve">The </w:t>
      </w:r>
      <w:r w:rsidR="002C611F">
        <w:rPr>
          <w:lang w:val="en-CA"/>
        </w:rPr>
        <w:t>[</w:t>
      </w:r>
      <w:r>
        <w:rPr>
          <w:lang w:val="en-CA"/>
        </w:rPr>
        <w:t xml:space="preserve">additional </w:t>
      </w:r>
      <w:proofErr w:type="gramStart"/>
      <w:r>
        <w:rPr>
          <w:lang w:val="en-CA"/>
        </w:rPr>
        <w:t>elements</w:t>
      </w:r>
      <w:r w:rsidR="002C611F">
        <w:rPr>
          <w:lang w:val="en-CA"/>
        </w:rPr>
        <w:t>][</w:t>
      </w:r>
      <w:proofErr w:type="gramEnd"/>
      <w:r w:rsidR="002C611F">
        <w:rPr>
          <w:lang w:val="en-CA"/>
        </w:rPr>
        <w:t>criteria]</w:t>
      </w:r>
      <w:r>
        <w:rPr>
          <w:lang w:val="en-CA"/>
        </w:rPr>
        <w:t xml:space="preserve"> set out in this annex are </w:t>
      </w:r>
      <w:r w:rsidR="002C611F">
        <w:rPr>
          <w:lang w:val="en-CA"/>
        </w:rPr>
        <w:t>[</w:t>
      </w:r>
      <w:r>
        <w:rPr>
          <w:lang w:val="en-CA"/>
        </w:rPr>
        <w:t>supplementary</w:t>
      </w:r>
      <w:r w:rsidR="002C611F">
        <w:rPr>
          <w:lang w:val="en-CA"/>
        </w:rPr>
        <w:t>][compl</w:t>
      </w:r>
      <w:r w:rsidR="00D36D9F">
        <w:rPr>
          <w:lang w:val="en-CA"/>
        </w:rPr>
        <w:t>e</w:t>
      </w:r>
      <w:r w:rsidR="002C611F">
        <w:rPr>
          <w:lang w:val="en-CA"/>
        </w:rPr>
        <w:t>mentary]</w:t>
      </w:r>
      <w:r>
        <w:rPr>
          <w:lang w:val="en-CA"/>
        </w:rPr>
        <w:t xml:space="preserve"> to the criteria contained in </w:t>
      </w:r>
      <w:r w:rsidR="00D12146">
        <w:rPr>
          <w:lang w:val="en-CA"/>
        </w:rPr>
        <w:t>paragraph</w:t>
      </w:r>
      <w:r>
        <w:rPr>
          <w:lang w:val="en-CA"/>
        </w:rPr>
        <w:t xml:space="preserve"> </w:t>
      </w:r>
      <w:r w:rsidR="006B581F">
        <w:rPr>
          <w:lang w:val="en-CA"/>
        </w:rPr>
        <w:t xml:space="preserve">21 </w:t>
      </w:r>
      <w:r>
        <w:rPr>
          <w:lang w:val="en-CA"/>
        </w:rPr>
        <w:t xml:space="preserve">of </w:t>
      </w:r>
      <w:r w:rsidR="003B4CD6">
        <w:rPr>
          <w:lang w:val="en-CA"/>
        </w:rPr>
        <w:t>decision 16/34</w:t>
      </w:r>
      <w:r>
        <w:rPr>
          <w:lang w:val="en-CA"/>
        </w:rPr>
        <w:t xml:space="preserve"> and Article 21 of the Convention. </w:t>
      </w:r>
      <w:r w:rsidR="000D4851">
        <w:rPr>
          <w:lang w:val="en-CA"/>
        </w:rPr>
        <w:t>[</w:t>
      </w:r>
      <w:proofErr w:type="gramStart"/>
      <w:r>
        <w:rPr>
          <w:lang w:val="en-CA"/>
        </w:rPr>
        <w:t>Accordingly</w:t>
      </w:r>
      <w:proofErr w:type="gramEnd"/>
      <w:r>
        <w:rPr>
          <w:lang w:val="en-CA"/>
        </w:rPr>
        <w:t xml:space="preserve"> these element</w:t>
      </w:r>
      <w:r w:rsidR="00D12146">
        <w:rPr>
          <w:lang w:val="en-CA"/>
        </w:rPr>
        <w:t>s</w:t>
      </w:r>
      <w:r>
        <w:rPr>
          <w:lang w:val="en-CA"/>
        </w:rPr>
        <w:t xml:space="preserve"> </w:t>
      </w:r>
      <w:r w:rsidR="00C8718D">
        <w:rPr>
          <w:lang w:val="en-CA"/>
        </w:rPr>
        <w:t>[should]</w:t>
      </w:r>
      <w:r w:rsidR="00941F7B">
        <w:rPr>
          <w:lang w:val="en-CA"/>
        </w:rPr>
        <w:t>[shall] [</w:t>
      </w:r>
      <w:r>
        <w:rPr>
          <w:lang w:val="en-CA"/>
        </w:rPr>
        <w:t>may</w:t>
      </w:r>
      <w:r w:rsidR="00941F7B">
        <w:rPr>
          <w:lang w:val="en-CA"/>
        </w:rPr>
        <w:t>]</w:t>
      </w:r>
      <w:r>
        <w:rPr>
          <w:lang w:val="en-CA"/>
        </w:rPr>
        <w:t xml:space="preserve"> also be considered </w:t>
      </w:r>
      <w:r w:rsidR="00941F7B">
        <w:rPr>
          <w:lang w:val="en-CA"/>
        </w:rPr>
        <w:t>[</w:t>
      </w:r>
      <w:r>
        <w:rPr>
          <w:lang w:val="en-CA"/>
        </w:rPr>
        <w:t xml:space="preserve">as </w:t>
      </w:r>
      <w:r w:rsidR="00D12146">
        <w:rPr>
          <w:lang w:val="en-CA"/>
        </w:rPr>
        <w:t>appropriate</w:t>
      </w:r>
      <w:r w:rsidR="00941F7B">
        <w:rPr>
          <w:lang w:val="en-CA"/>
        </w:rPr>
        <w:t>]</w:t>
      </w:r>
      <w:r>
        <w:rPr>
          <w:lang w:val="en-CA"/>
        </w:rPr>
        <w:t xml:space="preserve"> by the </w:t>
      </w:r>
      <w:r w:rsidR="007A4C26">
        <w:rPr>
          <w:lang w:val="en-CA"/>
        </w:rPr>
        <w:t xml:space="preserve">Conference of the </w:t>
      </w:r>
      <w:r>
        <w:rPr>
          <w:lang w:val="en-CA"/>
        </w:rPr>
        <w:t>P</w:t>
      </w:r>
      <w:r w:rsidR="007A4C26">
        <w:rPr>
          <w:lang w:val="en-CA"/>
        </w:rPr>
        <w:t>arties</w:t>
      </w:r>
      <w:r>
        <w:rPr>
          <w:lang w:val="en-CA"/>
        </w:rPr>
        <w:t xml:space="preserve"> at its </w:t>
      </w:r>
      <w:r w:rsidR="007A4C26">
        <w:rPr>
          <w:lang w:val="en-CA"/>
        </w:rPr>
        <w:t xml:space="preserve">eighteenth </w:t>
      </w:r>
      <w:r w:rsidR="00C878A6">
        <w:rPr>
          <w:lang w:val="en-CA"/>
        </w:rPr>
        <w:t xml:space="preserve">meeting to inform the decision on whether to establish a new entity to operate the financial mechanism either on its own or alongside an existing </w:t>
      </w:r>
      <w:r w:rsidR="0004638A">
        <w:rPr>
          <w:lang w:val="en-CA"/>
        </w:rPr>
        <w:t>entity</w:t>
      </w:r>
      <w:r w:rsidR="00C878A6">
        <w:rPr>
          <w:lang w:val="en-CA"/>
        </w:rPr>
        <w:t xml:space="preserve"> or entities or to confirm an existing entity or </w:t>
      </w:r>
      <w:r w:rsidR="00D12146">
        <w:rPr>
          <w:lang w:val="en-CA"/>
        </w:rPr>
        <w:t>entities]</w:t>
      </w:r>
      <w:r w:rsidR="003B7686">
        <w:rPr>
          <w:lang w:val="en-CA"/>
        </w:rPr>
        <w:t>]</w:t>
      </w:r>
    </w:p>
    <w:p w14:paraId="2D0B7858" w14:textId="7EB3E81F" w:rsidR="003B7686" w:rsidRDefault="003B7686" w:rsidP="00C0008A">
      <w:pPr>
        <w:pStyle w:val="CBDNormalNumber"/>
        <w:numPr>
          <w:ilvl w:val="0"/>
          <w:numId w:val="0"/>
        </w:numPr>
        <w:tabs>
          <w:tab w:val="clear" w:pos="567"/>
          <w:tab w:val="clear" w:pos="1134"/>
        </w:tabs>
        <w:spacing w:before="100" w:after="0"/>
        <w:ind w:left="567" w:firstLine="567"/>
        <w:rPr>
          <w:lang w:val="en-CA"/>
        </w:rPr>
      </w:pPr>
      <w:r>
        <w:rPr>
          <w:lang w:val="en-CA"/>
        </w:rPr>
        <w:t>Alt. The institutional structure would also fulfill the following compl</w:t>
      </w:r>
      <w:r w:rsidR="00D36D9F">
        <w:rPr>
          <w:lang w:val="en-CA"/>
        </w:rPr>
        <w:t>e</w:t>
      </w:r>
      <w:r>
        <w:rPr>
          <w:lang w:val="en-CA"/>
        </w:rPr>
        <w:t>mentary criteria, which elaborate on the above criteria.</w:t>
      </w:r>
    </w:p>
    <w:p w14:paraId="4B2A54AC" w14:textId="479E89E8" w:rsidR="00783FF1" w:rsidRDefault="00E51951" w:rsidP="00C0008A">
      <w:pPr>
        <w:pStyle w:val="CBDNormalNumber"/>
        <w:numPr>
          <w:ilvl w:val="0"/>
          <w:numId w:val="0"/>
        </w:numPr>
        <w:tabs>
          <w:tab w:val="clear" w:pos="567"/>
          <w:tab w:val="clear" w:pos="1134"/>
        </w:tabs>
        <w:spacing w:before="100" w:after="0"/>
        <w:ind w:left="567" w:firstLine="567"/>
        <w:rPr>
          <w:lang w:val="en-CA"/>
        </w:rPr>
      </w:pPr>
      <w:r w:rsidRPr="0091071D">
        <w:rPr>
          <w:lang w:val="en-CA"/>
        </w:rPr>
        <w:t>[</w:t>
      </w:r>
      <w:r w:rsidR="0024441C" w:rsidRPr="0091071D">
        <w:rPr>
          <w:lang w:val="en-CA"/>
        </w:rPr>
        <w:t xml:space="preserve">[(e) Its policy, strategy, programme priorities and eligibility criteria related to the access to, and utilization of, financial </w:t>
      </w:r>
      <w:proofErr w:type="gramStart"/>
      <w:r w:rsidR="0024441C" w:rsidRPr="0091071D">
        <w:rPr>
          <w:lang w:val="en-CA"/>
        </w:rPr>
        <w:t>resources</w:t>
      </w:r>
      <w:r w:rsidR="009E2E9E">
        <w:rPr>
          <w:lang w:val="en-CA"/>
        </w:rPr>
        <w:t>[</w:t>
      </w:r>
      <w:proofErr w:type="gramEnd"/>
      <w:r w:rsidR="009E2E9E">
        <w:rPr>
          <w:lang w:val="en-CA"/>
        </w:rPr>
        <w:t>,</w:t>
      </w:r>
      <w:r w:rsidR="00A671D5">
        <w:rPr>
          <w:lang w:val="en-CA"/>
        </w:rPr>
        <w:t xml:space="preserve"> for the purposes of the Convention</w:t>
      </w:r>
      <w:r w:rsidR="009E2E9E">
        <w:rPr>
          <w:lang w:val="en-CA"/>
        </w:rPr>
        <w:t>,]</w:t>
      </w:r>
      <w:r w:rsidR="0024441C" w:rsidRPr="0091071D">
        <w:rPr>
          <w:lang w:val="en-CA"/>
        </w:rPr>
        <w:t xml:space="preserve"> are </w:t>
      </w:r>
      <w:r w:rsidR="00857113" w:rsidRPr="0091071D">
        <w:rPr>
          <w:lang w:val="en-CA"/>
        </w:rPr>
        <w:t>a</w:t>
      </w:r>
      <w:r w:rsidR="00857113">
        <w:rPr>
          <w:lang w:val="en-CA"/>
        </w:rPr>
        <w:t>s</w:t>
      </w:r>
      <w:r w:rsidR="00857113" w:rsidRPr="0091071D">
        <w:rPr>
          <w:lang w:val="en-CA"/>
        </w:rPr>
        <w:t xml:space="preserve"> </w:t>
      </w:r>
      <w:r w:rsidR="0024441C" w:rsidRPr="0091071D">
        <w:rPr>
          <w:lang w:val="en-CA"/>
        </w:rPr>
        <w:t>determined by the Conference of the Parties</w:t>
      </w:r>
      <w:r w:rsidR="009C6411">
        <w:rPr>
          <w:lang w:val="en-CA"/>
        </w:rPr>
        <w:t xml:space="preserve"> [and consistent with the principles and provisions of the Convention]</w:t>
      </w:r>
      <w:r w:rsidR="0024441C" w:rsidRPr="0091071D">
        <w:rPr>
          <w:lang w:val="en-CA"/>
        </w:rPr>
        <w:t>;]</w:t>
      </w:r>
    </w:p>
    <w:p w14:paraId="2E76FB2F" w14:textId="77777777" w:rsidR="008F29B0" w:rsidRDefault="0024441C" w:rsidP="00C0008A">
      <w:pPr>
        <w:pStyle w:val="CBDNormalNumber"/>
        <w:numPr>
          <w:ilvl w:val="0"/>
          <w:numId w:val="0"/>
        </w:numPr>
        <w:tabs>
          <w:tab w:val="clear" w:pos="567"/>
          <w:tab w:val="clear" w:pos="1134"/>
        </w:tabs>
        <w:spacing w:before="100" w:after="0"/>
        <w:ind w:left="567" w:firstLine="567"/>
        <w:rPr>
          <w:lang w:val="en-CA"/>
        </w:rPr>
      </w:pPr>
      <w:r w:rsidRPr="003B7885">
        <w:rPr>
          <w:lang w:val="en-CA"/>
        </w:rPr>
        <w:t xml:space="preserve">[(f) It includes robust accountability, transparency, monitoring, reporting and evaluation of disbursement and utilization of resources, </w:t>
      </w:r>
      <w:r w:rsidR="00B070CE">
        <w:rPr>
          <w:lang w:val="en-CA"/>
        </w:rPr>
        <w:t>to the C</w:t>
      </w:r>
      <w:r w:rsidR="004C4C36">
        <w:rPr>
          <w:lang w:val="en-CA"/>
        </w:rPr>
        <w:t xml:space="preserve">onference of the </w:t>
      </w:r>
      <w:r w:rsidR="00B070CE">
        <w:rPr>
          <w:lang w:val="en-CA"/>
        </w:rPr>
        <w:t>P</w:t>
      </w:r>
      <w:r w:rsidR="004C4C36">
        <w:rPr>
          <w:lang w:val="en-CA"/>
        </w:rPr>
        <w:t>arties</w:t>
      </w:r>
      <w:r w:rsidR="00B070CE">
        <w:rPr>
          <w:lang w:val="en-CA"/>
        </w:rPr>
        <w:t xml:space="preserve">, </w:t>
      </w:r>
      <w:r w:rsidRPr="003B7885">
        <w:rPr>
          <w:lang w:val="en-CA"/>
        </w:rPr>
        <w:t xml:space="preserve">including accountability by the trustee </w:t>
      </w:r>
      <w:r w:rsidR="00186069" w:rsidRPr="003B7885">
        <w:rPr>
          <w:lang w:val="en-CA"/>
        </w:rPr>
        <w:t>for its performance</w:t>
      </w:r>
      <w:r w:rsidR="005D5ABA" w:rsidRPr="003B7885">
        <w:rPr>
          <w:lang w:val="en-CA"/>
        </w:rPr>
        <w:t xml:space="preserve"> of its </w:t>
      </w:r>
      <w:r w:rsidR="00186069" w:rsidRPr="003B7885">
        <w:rPr>
          <w:lang w:val="en-CA"/>
        </w:rPr>
        <w:t xml:space="preserve">fiduciary </w:t>
      </w:r>
      <w:r w:rsidR="005D5ABA" w:rsidRPr="003B7885">
        <w:rPr>
          <w:lang w:val="en-CA"/>
        </w:rPr>
        <w:t xml:space="preserve">and administrative </w:t>
      </w:r>
      <w:r w:rsidR="00186069" w:rsidRPr="003B7885">
        <w:rPr>
          <w:lang w:val="en-CA"/>
        </w:rPr>
        <w:t>responsibilities</w:t>
      </w:r>
      <w:r w:rsidRPr="003B7885">
        <w:rPr>
          <w:lang w:val="en-CA"/>
        </w:rPr>
        <w:t xml:space="preserve"> to the governing body</w:t>
      </w:r>
      <w:r w:rsidR="006D08D1">
        <w:rPr>
          <w:lang w:val="en-CA"/>
        </w:rPr>
        <w:t xml:space="preserve"> of the institutional structure operating the financial mechanism</w:t>
      </w:r>
      <w:r w:rsidRPr="003B7885">
        <w:rPr>
          <w:lang w:val="en-CA"/>
        </w:rPr>
        <w:t>, as well as grievance and redress arrangements;]</w:t>
      </w:r>
    </w:p>
    <w:p w14:paraId="70C8C085" w14:textId="02C70F0A" w:rsidR="00783FF1" w:rsidRDefault="0024441C" w:rsidP="00C0008A">
      <w:pPr>
        <w:pStyle w:val="CBDNormalNumber"/>
        <w:numPr>
          <w:ilvl w:val="0"/>
          <w:numId w:val="0"/>
        </w:numPr>
        <w:tabs>
          <w:tab w:val="clear" w:pos="567"/>
          <w:tab w:val="clear" w:pos="1134"/>
        </w:tabs>
        <w:spacing w:before="100" w:after="0"/>
        <w:ind w:left="567" w:firstLine="567"/>
        <w:rPr>
          <w:lang w:val="en-CA"/>
        </w:rPr>
      </w:pPr>
      <w:r w:rsidRPr="0091071D">
        <w:rPr>
          <w:lang w:val="en-CA"/>
        </w:rPr>
        <w:t>[(g) It provides access to predictable</w:t>
      </w:r>
      <w:r w:rsidR="00F368BA">
        <w:rPr>
          <w:lang w:val="en-CA"/>
        </w:rPr>
        <w:t>,</w:t>
      </w:r>
      <w:r w:rsidRPr="0091071D">
        <w:rPr>
          <w:lang w:val="en-CA"/>
        </w:rPr>
        <w:t xml:space="preserve"> adequate</w:t>
      </w:r>
      <w:r w:rsidR="00F368BA">
        <w:rPr>
          <w:lang w:val="en-CA"/>
        </w:rPr>
        <w:t>, and timely</w:t>
      </w:r>
      <w:r w:rsidRPr="0091071D">
        <w:rPr>
          <w:lang w:val="en-CA"/>
        </w:rPr>
        <w:t xml:space="preserve"> financing</w:t>
      </w:r>
      <w:r w:rsidR="00C80913">
        <w:rPr>
          <w:lang w:val="en-CA"/>
        </w:rPr>
        <w:t xml:space="preserve"> [funded by developed Parties]</w:t>
      </w:r>
      <w:r w:rsidRPr="0091071D">
        <w:rPr>
          <w:lang w:val="en-CA"/>
        </w:rPr>
        <w:t>, on a grant and concessional basis,</w:t>
      </w:r>
      <w:r w:rsidR="00C80913">
        <w:rPr>
          <w:lang w:val="en-CA"/>
        </w:rPr>
        <w:t xml:space="preserve"> [to enable developing country Parties to meet the cost of implementing measures which fulfill their obligations of the Convention</w:t>
      </w:r>
      <w:r w:rsidR="002C1A27">
        <w:rPr>
          <w:lang w:val="en-CA"/>
        </w:rPr>
        <w:t>.</w:t>
      </w:r>
      <w:r w:rsidR="00C80913">
        <w:rPr>
          <w:lang w:val="en-CA"/>
        </w:rPr>
        <w:t>]</w:t>
      </w:r>
      <w:r w:rsidRPr="0091071D">
        <w:rPr>
          <w:lang w:val="en-CA"/>
        </w:rPr>
        <w:t xml:space="preserve"> </w:t>
      </w:r>
      <w:r w:rsidR="007E4495">
        <w:rPr>
          <w:lang w:val="en-CA"/>
        </w:rPr>
        <w:t>[</w:t>
      </w:r>
      <w:r w:rsidR="00235EB9">
        <w:rPr>
          <w:lang w:val="en-CA"/>
        </w:rPr>
        <w:t>[</w:t>
      </w:r>
      <w:r w:rsidRPr="0091071D">
        <w:rPr>
          <w:lang w:val="en-CA"/>
        </w:rPr>
        <w:t>through direct allocation</w:t>
      </w:r>
      <w:r w:rsidR="00606B73">
        <w:rPr>
          <w:lang w:val="en-CA"/>
        </w:rPr>
        <w:t xml:space="preserve"> </w:t>
      </w:r>
      <w:r w:rsidR="00606B73">
        <w:rPr>
          <w:lang w:val="en-CA"/>
        </w:rPr>
        <w:lastRenderedPageBreak/>
        <w:t>[programmes</w:t>
      </w:r>
      <w:r w:rsidRPr="0091071D">
        <w:rPr>
          <w:lang w:val="en-CA"/>
        </w:rPr>
        <w:t xml:space="preserve"> </w:t>
      </w:r>
      <w:r w:rsidR="00606B73">
        <w:rPr>
          <w:lang w:val="en-CA"/>
        </w:rPr>
        <w:t>and</w:t>
      </w:r>
      <w:proofErr w:type="gramStart"/>
      <w:r w:rsidR="00606B73">
        <w:rPr>
          <w:lang w:val="en-CA"/>
        </w:rPr>
        <w:t>/</w:t>
      </w:r>
      <w:r w:rsidR="004B7FBD">
        <w:rPr>
          <w:lang w:val="en-CA"/>
        </w:rPr>
        <w:t>]</w:t>
      </w:r>
      <w:r w:rsidRPr="0091071D">
        <w:rPr>
          <w:lang w:val="en-CA"/>
        </w:rPr>
        <w:t>or</w:t>
      </w:r>
      <w:proofErr w:type="gramEnd"/>
      <w:r w:rsidRPr="0091071D">
        <w:rPr>
          <w:lang w:val="en-CA"/>
        </w:rPr>
        <w:t xml:space="preserve"> project-based disbursement </w:t>
      </w:r>
      <w:r w:rsidR="00606B73">
        <w:rPr>
          <w:lang w:val="en-CA"/>
        </w:rPr>
        <w:t>[</w:t>
      </w:r>
      <w:r w:rsidRPr="0091071D">
        <w:rPr>
          <w:lang w:val="en-CA"/>
        </w:rPr>
        <w:t>or both</w:t>
      </w:r>
      <w:r w:rsidR="00606B73">
        <w:rPr>
          <w:lang w:val="en-CA"/>
        </w:rPr>
        <w:t>]</w:t>
      </w:r>
      <w:r w:rsidR="00235EB9">
        <w:rPr>
          <w:lang w:val="en-CA"/>
        </w:rPr>
        <w:t>]</w:t>
      </w:r>
      <w:r w:rsidRPr="0091071D">
        <w:rPr>
          <w:lang w:val="en-CA"/>
        </w:rPr>
        <w:t xml:space="preserve">, </w:t>
      </w:r>
      <w:r w:rsidR="00235EB9">
        <w:rPr>
          <w:lang w:val="en-CA"/>
        </w:rPr>
        <w:t>[</w:t>
      </w:r>
      <w:r w:rsidRPr="0091071D">
        <w:rPr>
          <w:lang w:val="en-CA"/>
        </w:rPr>
        <w:t>that responds to the needs and priorities of all eligible Parties, consisting of all developing country Parties, in particular least developed countries and small island developing States, taking full account of their specific needs and circumstances, and Parties with economies in transition;</w:t>
      </w:r>
      <w:r w:rsidR="00235EB9">
        <w:rPr>
          <w:lang w:val="en-CA"/>
        </w:rPr>
        <w:t>]</w:t>
      </w:r>
      <w:r w:rsidR="007E4495">
        <w:rPr>
          <w:lang w:val="en-CA"/>
        </w:rPr>
        <w:t>]</w:t>
      </w:r>
      <w:r w:rsidRPr="0091071D">
        <w:rPr>
          <w:lang w:val="en-CA"/>
        </w:rPr>
        <w:t>]</w:t>
      </w:r>
    </w:p>
    <w:p w14:paraId="3428C3D7" w14:textId="2B89E6C6" w:rsidR="005447F5" w:rsidRDefault="005447F5" w:rsidP="00C0008A">
      <w:pPr>
        <w:pStyle w:val="CBDNormalNumber"/>
        <w:numPr>
          <w:ilvl w:val="0"/>
          <w:numId w:val="0"/>
        </w:numPr>
        <w:tabs>
          <w:tab w:val="clear" w:pos="567"/>
          <w:tab w:val="clear" w:pos="1134"/>
        </w:tabs>
        <w:spacing w:before="100" w:after="0"/>
        <w:ind w:left="567" w:firstLine="567"/>
        <w:rPr>
          <w:lang w:val="en-CA"/>
        </w:rPr>
      </w:pPr>
      <w:r w:rsidRPr="0091071D">
        <w:rPr>
          <w:lang w:val="en-CA"/>
        </w:rPr>
        <w:t>[(g)</w:t>
      </w:r>
      <w:r>
        <w:rPr>
          <w:lang w:val="en-CA"/>
        </w:rPr>
        <w:t>alt.</w:t>
      </w:r>
      <w:r w:rsidRPr="0091071D">
        <w:rPr>
          <w:lang w:val="en-CA"/>
        </w:rPr>
        <w:t xml:space="preserve"> It provides predictable</w:t>
      </w:r>
      <w:r>
        <w:rPr>
          <w:lang w:val="en-CA"/>
        </w:rPr>
        <w:t>,</w:t>
      </w:r>
      <w:r w:rsidRPr="0091071D">
        <w:rPr>
          <w:lang w:val="en-CA"/>
        </w:rPr>
        <w:t xml:space="preserve"> adequate</w:t>
      </w:r>
      <w:r>
        <w:rPr>
          <w:lang w:val="en-CA"/>
        </w:rPr>
        <w:t>, and timely</w:t>
      </w:r>
      <w:r w:rsidR="00721E60">
        <w:rPr>
          <w:lang w:val="en-CA"/>
        </w:rPr>
        <w:t xml:space="preserve"> access to financial resources on a grant </w:t>
      </w:r>
      <w:r w:rsidR="00244914">
        <w:rPr>
          <w:lang w:val="en-CA"/>
        </w:rPr>
        <w:t>or</w:t>
      </w:r>
      <w:r w:rsidR="00721E60">
        <w:rPr>
          <w:lang w:val="en-CA"/>
        </w:rPr>
        <w:t xml:space="preserve"> concessional basis to all </w:t>
      </w:r>
      <w:r w:rsidR="00E226FD">
        <w:rPr>
          <w:lang w:val="en-CA"/>
        </w:rPr>
        <w:t xml:space="preserve">eligible Parties, </w:t>
      </w:r>
      <w:r w:rsidR="002B386C">
        <w:rPr>
          <w:lang w:val="en-CA"/>
        </w:rPr>
        <w:t>[</w:t>
      </w:r>
      <w:r w:rsidR="00E226FD">
        <w:rPr>
          <w:lang w:val="en-CA"/>
        </w:rPr>
        <w:t xml:space="preserve">in particular </w:t>
      </w:r>
      <w:r w:rsidR="00E032AC">
        <w:rPr>
          <w:lang w:val="en-CA"/>
        </w:rPr>
        <w:t>Least Developed Countrie</w:t>
      </w:r>
      <w:r w:rsidR="00E226FD">
        <w:rPr>
          <w:lang w:val="en-CA"/>
        </w:rPr>
        <w:t>s and S</w:t>
      </w:r>
      <w:r w:rsidR="00E032AC">
        <w:rPr>
          <w:lang w:val="en-CA"/>
        </w:rPr>
        <w:t>mall Island Developing States</w:t>
      </w:r>
      <w:r w:rsidR="00431800">
        <w:rPr>
          <w:lang w:val="en-CA"/>
        </w:rPr>
        <w:t>,</w:t>
      </w:r>
      <w:r w:rsidR="00E226FD">
        <w:rPr>
          <w:lang w:val="en-CA"/>
        </w:rPr>
        <w:t xml:space="preserve"> and Parties with economies in transition]</w:t>
      </w:r>
      <w:r w:rsidR="002B386C">
        <w:rPr>
          <w:lang w:val="en-CA"/>
        </w:rPr>
        <w:t xml:space="preserve"> </w:t>
      </w:r>
      <w:r w:rsidR="004F0508">
        <w:rPr>
          <w:lang w:val="en-CA"/>
        </w:rPr>
        <w:t xml:space="preserve">to </w:t>
      </w:r>
      <w:r w:rsidR="009E3863">
        <w:rPr>
          <w:lang w:val="en-CA"/>
        </w:rPr>
        <w:t>enable</w:t>
      </w:r>
      <w:r w:rsidR="004F0508">
        <w:rPr>
          <w:lang w:val="en-CA"/>
        </w:rPr>
        <w:t xml:space="preserve"> them</w:t>
      </w:r>
      <w:r w:rsidR="00965AA7">
        <w:rPr>
          <w:lang w:val="en-CA"/>
        </w:rPr>
        <w:t xml:space="preserve"> towards meeting</w:t>
      </w:r>
      <w:r w:rsidR="002B386C">
        <w:rPr>
          <w:lang w:val="en-CA"/>
        </w:rPr>
        <w:t xml:space="preserve"> the agreed full incremental costs of implementing measures which fulfill their obligations of the Convention </w:t>
      </w:r>
      <w:r w:rsidR="009064EA" w:rsidRPr="0091071D">
        <w:rPr>
          <w:lang w:val="en-CA"/>
        </w:rPr>
        <w:t xml:space="preserve">through </w:t>
      </w:r>
      <w:r w:rsidR="00C3540A">
        <w:rPr>
          <w:lang w:val="en-CA"/>
        </w:rPr>
        <w:t>[</w:t>
      </w:r>
      <w:r w:rsidR="009064EA" w:rsidRPr="0091071D">
        <w:rPr>
          <w:lang w:val="en-CA"/>
        </w:rPr>
        <w:t>direct allocation</w:t>
      </w:r>
      <w:r w:rsidR="00C3540A">
        <w:rPr>
          <w:lang w:val="en-CA"/>
        </w:rPr>
        <w:t>]</w:t>
      </w:r>
      <w:r w:rsidR="009064EA">
        <w:rPr>
          <w:lang w:val="en-CA"/>
        </w:rPr>
        <w:t xml:space="preserve"> [programmes</w:t>
      </w:r>
      <w:r w:rsidR="009064EA" w:rsidRPr="0091071D">
        <w:rPr>
          <w:lang w:val="en-CA"/>
        </w:rPr>
        <w:t xml:space="preserve"> </w:t>
      </w:r>
      <w:r w:rsidR="009064EA">
        <w:rPr>
          <w:lang w:val="en-CA"/>
        </w:rPr>
        <w:t>and/]</w:t>
      </w:r>
      <w:r w:rsidR="009064EA" w:rsidRPr="0091071D">
        <w:rPr>
          <w:lang w:val="en-CA"/>
        </w:rPr>
        <w:t xml:space="preserve">or project-based disbursement </w:t>
      </w:r>
      <w:r w:rsidR="009064EA">
        <w:rPr>
          <w:lang w:val="en-CA"/>
        </w:rPr>
        <w:t>[</w:t>
      </w:r>
      <w:r w:rsidR="009064EA" w:rsidRPr="0091071D">
        <w:rPr>
          <w:lang w:val="en-CA"/>
        </w:rPr>
        <w:t>or both</w:t>
      </w:r>
      <w:r w:rsidR="009064EA">
        <w:rPr>
          <w:lang w:val="en-CA"/>
        </w:rPr>
        <w:t xml:space="preserve">] / through </w:t>
      </w:r>
      <w:r w:rsidR="00526F23">
        <w:rPr>
          <w:lang w:val="en-CA"/>
        </w:rPr>
        <w:t>[[differentiated or different] mechanisms]</w:t>
      </w:r>
      <w:r w:rsidR="004E19B8">
        <w:rPr>
          <w:lang w:val="en-CA"/>
        </w:rPr>
        <w:t>;]</w:t>
      </w:r>
    </w:p>
    <w:p w14:paraId="208D0C93" w14:textId="786BF37E" w:rsidR="00783FF1" w:rsidRDefault="0024441C" w:rsidP="00C0008A">
      <w:pPr>
        <w:pStyle w:val="CBDNormalNumber"/>
        <w:numPr>
          <w:ilvl w:val="0"/>
          <w:numId w:val="0"/>
        </w:numPr>
        <w:tabs>
          <w:tab w:val="clear" w:pos="567"/>
          <w:tab w:val="clear" w:pos="1134"/>
        </w:tabs>
        <w:spacing w:before="100" w:after="0"/>
        <w:ind w:left="567" w:firstLine="567"/>
        <w:rPr>
          <w:lang w:val="en-CA"/>
        </w:rPr>
      </w:pPr>
      <w:r w:rsidRPr="0091071D">
        <w:rPr>
          <w:lang w:val="en-CA"/>
        </w:rPr>
        <w:t xml:space="preserve">[(h) It </w:t>
      </w:r>
      <w:r w:rsidR="006218C4">
        <w:rPr>
          <w:lang w:val="en-CA"/>
        </w:rPr>
        <w:t>[upholds]</w:t>
      </w:r>
      <w:r w:rsidR="009232BD">
        <w:rPr>
          <w:lang w:val="en-CA"/>
        </w:rPr>
        <w:t>[</w:t>
      </w:r>
      <w:r w:rsidRPr="0091071D">
        <w:rPr>
          <w:lang w:val="en-CA"/>
        </w:rPr>
        <w:t>ensures</w:t>
      </w:r>
      <w:r w:rsidR="009232BD">
        <w:rPr>
          <w:lang w:val="en-CA"/>
        </w:rPr>
        <w:t>]</w:t>
      </w:r>
      <w:r w:rsidRPr="0091071D">
        <w:rPr>
          <w:lang w:val="en-CA"/>
        </w:rPr>
        <w:t xml:space="preserve"> country ownership by all eligible Parties, </w:t>
      </w:r>
      <w:proofErr w:type="gramStart"/>
      <w:r w:rsidRPr="0091071D">
        <w:rPr>
          <w:lang w:val="en-CA"/>
        </w:rPr>
        <w:t xml:space="preserve">including </w:t>
      </w:r>
      <w:r w:rsidR="00726EC7">
        <w:rPr>
          <w:lang w:val="en-CA"/>
        </w:rPr>
        <w:t xml:space="preserve"> </w:t>
      </w:r>
      <w:r w:rsidRPr="0091071D">
        <w:rPr>
          <w:lang w:val="en-CA"/>
        </w:rPr>
        <w:t>through</w:t>
      </w:r>
      <w:proofErr w:type="gramEnd"/>
      <w:r w:rsidRPr="0091071D">
        <w:rPr>
          <w:lang w:val="en-CA"/>
        </w:rPr>
        <w:t xml:space="preserve"> national</w:t>
      </w:r>
      <w:r w:rsidR="00F37941">
        <w:rPr>
          <w:lang w:val="en-CA"/>
        </w:rPr>
        <w:t xml:space="preserve"> and</w:t>
      </w:r>
      <w:r w:rsidR="009A1084">
        <w:rPr>
          <w:lang w:val="en-CA"/>
        </w:rPr>
        <w:t>/or</w:t>
      </w:r>
      <w:r w:rsidR="00F37941">
        <w:rPr>
          <w:lang w:val="en-CA"/>
        </w:rPr>
        <w:t xml:space="preserve"> regional</w:t>
      </w:r>
      <w:r w:rsidR="009A1084">
        <w:rPr>
          <w:lang w:val="en-CA"/>
        </w:rPr>
        <w:t xml:space="preserve"> </w:t>
      </w:r>
      <w:r w:rsidR="00A45AF1">
        <w:rPr>
          <w:lang w:val="en-CA"/>
        </w:rPr>
        <w:t>accredited</w:t>
      </w:r>
      <w:r w:rsidRPr="0091071D">
        <w:rPr>
          <w:lang w:val="en-CA"/>
        </w:rPr>
        <w:t xml:space="preserve"> entities</w:t>
      </w:r>
      <w:r w:rsidR="00364A87">
        <w:rPr>
          <w:lang w:val="en-CA"/>
        </w:rPr>
        <w:t>,</w:t>
      </w:r>
      <w:r w:rsidRPr="0091071D">
        <w:rPr>
          <w:lang w:val="en-CA"/>
        </w:rPr>
        <w:t xml:space="preserve"> and the effective participation and involvement of relevant </w:t>
      </w:r>
      <w:r w:rsidR="007F5745">
        <w:rPr>
          <w:lang w:val="en-CA"/>
        </w:rPr>
        <w:t>national</w:t>
      </w:r>
      <w:r w:rsidR="007F5745" w:rsidRPr="0091071D">
        <w:rPr>
          <w:lang w:val="en-CA"/>
        </w:rPr>
        <w:t xml:space="preserve"> </w:t>
      </w:r>
      <w:r w:rsidRPr="0091071D">
        <w:rPr>
          <w:lang w:val="en-CA"/>
        </w:rPr>
        <w:t>authorities in all</w:t>
      </w:r>
      <w:r w:rsidR="00336695">
        <w:rPr>
          <w:lang w:val="en-CA"/>
        </w:rPr>
        <w:t xml:space="preserve"> </w:t>
      </w:r>
      <w:r w:rsidR="006258D3">
        <w:rPr>
          <w:lang w:val="en-CA"/>
        </w:rPr>
        <w:t>relevant</w:t>
      </w:r>
      <w:r w:rsidRPr="0091071D">
        <w:rPr>
          <w:lang w:val="en-CA"/>
        </w:rPr>
        <w:t xml:space="preserve"> phases of the funding allocation process, and the programme and project cycle</w:t>
      </w:r>
      <w:r w:rsidR="00F37941">
        <w:rPr>
          <w:lang w:val="en-CA"/>
        </w:rPr>
        <w:t>;</w:t>
      </w:r>
      <w:r w:rsidRPr="0091071D">
        <w:rPr>
          <w:lang w:val="en-CA"/>
        </w:rPr>
        <w:t>]</w:t>
      </w:r>
    </w:p>
    <w:p w14:paraId="39D2568F" w14:textId="299898A0" w:rsidR="0024441C" w:rsidRDefault="0024441C" w:rsidP="00C0008A">
      <w:pPr>
        <w:pStyle w:val="CBDNormalNumber"/>
        <w:numPr>
          <w:ilvl w:val="0"/>
          <w:numId w:val="0"/>
        </w:numPr>
        <w:tabs>
          <w:tab w:val="clear" w:pos="567"/>
          <w:tab w:val="clear" w:pos="1134"/>
        </w:tabs>
        <w:spacing w:before="100" w:after="0"/>
        <w:ind w:left="567" w:firstLine="567"/>
        <w:rPr>
          <w:lang w:val="en-CA"/>
        </w:rPr>
      </w:pPr>
      <w:r w:rsidRPr="0091071D">
        <w:rPr>
          <w:lang w:val="en-CA"/>
        </w:rPr>
        <w:t>[(</w:t>
      </w:r>
      <w:proofErr w:type="spellStart"/>
      <w:r w:rsidRPr="0091071D">
        <w:rPr>
          <w:lang w:val="en-CA"/>
        </w:rPr>
        <w:t>i</w:t>
      </w:r>
      <w:proofErr w:type="spellEnd"/>
      <w:r w:rsidRPr="0091071D">
        <w:rPr>
          <w:lang w:val="en-CA"/>
        </w:rPr>
        <w:t xml:space="preserve">) It </w:t>
      </w:r>
      <w:r w:rsidR="00151A6A">
        <w:rPr>
          <w:lang w:val="en-CA"/>
        </w:rPr>
        <w:t>[ensures][</w:t>
      </w:r>
      <w:r w:rsidR="004F7B61">
        <w:rPr>
          <w:lang w:val="en-CA"/>
        </w:rPr>
        <w:t>enables</w:t>
      </w:r>
      <w:r w:rsidR="00151A6A">
        <w:rPr>
          <w:lang w:val="en-CA"/>
        </w:rPr>
        <w:t>]</w:t>
      </w:r>
      <w:r w:rsidR="004F7B61">
        <w:rPr>
          <w:lang w:val="en-CA"/>
        </w:rPr>
        <w:t xml:space="preserve"> </w:t>
      </w:r>
      <w:r w:rsidRPr="0091071D">
        <w:rPr>
          <w:lang w:val="en-CA"/>
        </w:rPr>
        <w:t xml:space="preserve">the full and effective participation of indigenous peoples and local communities, women and youth, </w:t>
      </w:r>
      <w:r w:rsidR="00F268AE">
        <w:rPr>
          <w:lang w:val="en-CA"/>
        </w:rPr>
        <w:t>[</w:t>
      </w:r>
      <w:r w:rsidR="0050131C">
        <w:rPr>
          <w:lang w:val="en-CA"/>
        </w:rPr>
        <w:t>in decision-making</w:t>
      </w:r>
      <w:r w:rsidR="00E242F6">
        <w:rPr>
          <w:lang w:val="en-CA"/>
        </w:rPr>
        <w:t>]</w:t>
      </w:r>
      <w:r w:rsidR="0050131C">
        <w:rPr>
          <w:lang w:val="en-CA"/>
        </w:rPr>
        <w:t xml:space="preserve"> </w:t>
      </w:r>
      <w:r w:rsidR="00E242F6">
        <w:rPr>
          <w:lang w:val="en-CA"/>
        </w:rPr>
        <w:t>[</w:t>
      </w:r>
      <w:r w:rsidR="008C2D38">
        <w:rPr>
          <w:lang w:val="en-CA"/>
        </w:rPr>
        <w:t>including</w:t>
      </w:r>
      <w:r w:rsidR="00253E14">
        <w:rPr>
          <w:lang w:val="en-CA"/>
        </w:rPr>
        <w:t xml:space="preserve"> </w:t>
      </w:r>
      <w:r w:rsidR="00253E14" w:rsidRPr="00721CEF">
        <w:rPr>
          <w:lang w:val="en-CA"/>
        </w:rPr>
        <w:t>[direct]</w:t>
      </w:r>
      <w:r w:rsidR="009E0DD5">
        <w:rPr>
          <w:lang w:val="en-CA"/>
        </w:rPr>
        <w:t xml:space="preserve"> </w:t>
      </w:r>
      <w:r w:rsidR="0050131C">
        <w:rPr>
          <w:lang w:val="en-CA"/>
        </w:rPr>
        <w:t>access to finance</w:t>
      </w:r>
      <w:r w:rsidR="00787607">
        <w:rPr>
          <w:lang w:val="en-CA"/>
        </w:rPr>
        <w:t xml:space="preserve"> </w:t>
      </w:r>
      <w:r w:rsidR="00612564">
        <w:rPr>
          <w:lang w:val="en-CA"/>
        </w:rPr>
        <w:t>[</w:t>
      </w:r>
      <w:r w:rsidR="00787607">
        <w:rPr>
          <w:lang w:val="en-CA"/>
        </w:rPr>
        <w:t xml:space="preserve">through </w:t>
      </w:r>
      <w:r w:rsidR="006431EF">
        <w:rPr>
          <w:lang w:val="en-CA"/>
        </w:rPr>
        <w:t xml:space="preserve">government authorities or </w:t>
      </w:r>
      <w:r w:rsidR="00787607">
        <w:rPr>
          <w:lang w:val="en-CA"/>
        </w:rPr>
        <w:t>institutions identified by them</w:t>
      </w:r>
      <w:r w:rsidR="00612564">
        <w:rPr>
          <w:lang w:val="en-CA"/>
        </w:rPr>
        <w:t>]</w:t>
      </w:r>
      <w:r w:rsidR="0050131C">
        <w:rPr>
          <w:lang w:val="en-CA"/>
        </w:rPr>
        <w:t xml:space="preserve"> </w:t>
      </w:r>
      <w:r w:rsidR="00612564">
        <w:rPr>
          <w:lang w:val="en-CA"/>
        </w:rPr>
        <w:t>[</w:t>
      </w:r>
      <w:r w:rsidR="0050131C" w:rsidRPr="00721CEF">
        <w:rPr>
          <w:lang w:val="en-CA"/>
        </w:rPr>
        <w:t>as appropriate and in</w:t>
      </w:r>
      <w:r w:rsidR="00097F3F" w:rsidRPr="00721CEF">
        <w:rPr>
          <w:lang w:val="en-CA"/>
        </w:rPr>
        <w:t xml:space="preserve"> </w:t>
      </w:r>
      <w:r w:rsidR="0050131C" w:rsidRPr="00721CEF">
        <w:rPr>
          <w:lang w:val="en-CA"/>
        </w:rPr>
        <w:t xml:space="preserve">accordance with </w:t>
      </w:r>
      <w:r w:rsidR="00097F3F" w:rsidRPr="00721CEF">
        <w:rPr>
          <w:lang w:val="en-CA"/>
        </w:rPr>
        <w:t>national legislation and circumstances</w:t>
      </w:r>
      <w:r w:rsidR="004B503F" w:rsidRPr="00721CEF">
        <w:rPr>
          <w:lang w:val="en-CA"/>
        </w:rPr>
        <w:t>,</w:t>
      </w:r>
      <w:r w:rsidR="004B503F">
        <w:rPr>
          <w:lang w:val="en-CA"/>
        </w:rPr>
        <w:t xml:space="preserve"> </w:t>
      </w:r>
      <w:r w:rsidR="00612564">
        <w:rPr>
          <w:lang w:val="en-CA"/>
        </w:rPr>
        <w:t>[</w:t>
      </w:r>
      <w:r w:rsidR="004B503F" w:rsidRPr="0091071D">
        <w:rPr>
          <w:lang w:val="en-CA"/>
        </w:rPr>
        <w:t>on the basis of a letter of support from the national focal point for the Convention</w:t>
      </w:r>
      <w:r w:rsidR="00612564">
        <w:rPr>
          <w:lang w:val="en-CA"/>
        </w:rPr>
        <w:t>]</w:t>
      </w:r>
      <w:r w:rsidR="00097F3F">
        <w:rPr>
          <w:lang w:val="en-CA"/>
        </w:rPr>
        <w:t>]</w:t>
      </w:r>
    </w:p>
    <w:p w14:paraId="70BA8AFD" w14:textId="49570BE4" w:rsidR="00EF08BE" w:rsidRPr="00B87A50" w:rsidRDefault="00EF08BE" w:rsidP="00BC141E">
      <w:pPr>
        <w:pStyle w:val="CBDNormalNumber"/>
        <w:numPr>
          <w:ilvl w:val="0"/>
          <w:numId w:val="0"/>
        </w:numPr>
        <w:tabs>
          <w:tab w:val="clear" w:pos="567"/>
          <w:tab w:val="clear" w:pos="1134"/>
        </w:tabs>
        <w:ind w:left="567" w:firstLine="567"/>
      </w:pPr>
      <w:r w:rsidRPr="00B87A50">
        <w:t>[(</w:t>
      </w:r>
      <w:r>
        <w:t>j</w:t>
      </w:r>
      <w:r w:rsidRPr="00B87A50">
        <w:t>)</w:t>
      </w:r>
      <w:r w:rsidRPr="00B87A50">
        <w:tab/>
      </w:r>
      <w:r w:rsidR="00443ECF" w:rsidRPr="00443ECF">
        <w:t xml:space="preserve">It </w:t>
      </w:r>
      <w:r w:rsidR="00CD7DFC">
        <w:t>[</w:t>
      </w:r>
      <w:r w:rsidR="00D56E5D">
        <w:t>demonstrates</w:t>
      </w:r>
      <w:r w:rsidR="002E220F">
        <w:t xml:space="preserve"> </w:t>
      </w:r>
      <w:r w:rsidR="00B1719E">
        <w:t xml:space="preserve">complementarity </w:t>
      </w:r>
      <w:r w:rsidR="00BD6D76">
        <w:t xml:space="preserve">to </w:t>
      </w:r>
      <w:r w:rsidR="00443ECF" w:rsidRPr="00443ECF">
        <w:t>the biodiversity finance landscape</w:t>
      </w:r>
      <w:r w:rsidR="00CD7DFC">
        <w:t>]</w:t>
      </w:r>
      <w:r w:rsidR="00BC4A1F">
        <w:t>,</w:t>
      </w:r>
      <w:r w:rsidR="006A5B44">
        <w:t xml:space="preserve"> </w:t>
      </w:r>
      <w:r w:rsidR="00923FFB">
        <w:t>[</w:t>
      </w:r>
      <w:r w:rsidR="006A5B44">
        <w:t>and</w:t>
      </w:r>
      <w:r w:rsidR="00923FFB">
        <w:t>]</w:t>
      </w:r>
      <w:r w:rsidR="006A5B44">
        <w:t xml:space="preserve"> operates</w:t>
      </w:r>
      <w:r w:rsidR="00BC4A1F">
        <w:t xml:space="preserve"> in a cost-effective manner</w:t>
      </w:r>
      <w:r w:rsidR="00443ECF" w:rsidRPr="00443ECF">
        <w:t xml:space="preserve">, including by capitalizing on </w:t>
      </w:r>
      <w:r w:rsidR="008C4D8C">
        <w:t xml:space="preserve">[voluntary </w:t>
      </w:r>
      <w:r w:rsidR="008C4D8C" w:rsidRPr="00443ECF">
        <w:t>synergies</w:t>
      </w:r>
      <w:r w:rsidR="008C4D8C">
        <w:t>]</w:t>
      </w:r>
      <w:r w:rsidR="008C4D8C" w:rsidRPr="00443ECF">
        <w:t xml:space="preserve"> </w:t>
      </w:r>
      <w:r w:rsidR="00352482">
        <w:t>[integrated approaches</w:t>
      </w:r>
      <w:r w:rsidR="008C4D8C">
        <w:t>]</w:t>
      </w:r>
      <w:r w:rsidR="00352482">
        <w:t xml:space="preserve"> relevant to biodiversity </w:t>
      </w:r>
      <w:r w:rsidR="008E65E5">
        <w:t xml:space="preserve">and it </w:t>
      </w:r>
      <w:r w:rsidR="008E65E5" w:rsidRPr="00443ECF">
        <w:t xml:space="preserve">has </w:t>
      </w:r>
      <w:r w:rsidR="008E65E5">
        <w:t>modalities that allow</w:t>
      </w:r>
      <w:r w:rsidR="002B2948">
        <w:t xml:space="preserve"> it</w:t>
      </w:r>
      <w:r w:rsidR="008E65E5">
        <w:t xml:space="preserve"> </w:t>
      </w:r>
      <w:r w:rsidR="00F40102">
        <w:t xml:space="preserve">to receive </w:t>
      </w:r>
      <w:r w:rsidR="00CD7534">
        <w:t xml:space="preserve">and/or mobilize </w:t>
      </w:r>
      <w:r w:rsidR="00F40102">
        <w:t>financing</w:t>
      </w:r>
      <w:r w:rsidR="008E65E5" w:rsidRPr="00443ECF">
        <w:t xml:space="preserve"> from all sources</w:t>
      </w:r>
      <w:r w:rsidR="008E65E5">
        <w:t xml:space="preserve"> [on a voluntary basis]</w:t>
      </w:r>
      <w:r w:rsidRPr="00B87A50">
        <w:t>;]</w:t>
      </w:r>
    </w:p>
    <w:p w14:paraId="6E1E7513" w14:textId="20C95546" w:rsidR="001A41C6" w:rsidRPr="00B87A50" w:rsidRDefault="00391488" w:rsidP="00540CA0">
      <w:pPr>
        <w:pStyle w:val="CBDNormalNumber"/>
        <w:numPr>
          <w:ilvl w:val="0"/>
          <w:numId w:val="0"/>
        </w:numPr>
        <w:tabs>
          <w:tab w:val="clear" w:pos="567"/>
          <w:tab w:val="clear" w:pos="1134"/>
        </w:tabs>
        <w:ind w:left="567" w:firstLine="567"/>
      </w:pPr>
      <w:r>
        <w:t xml:space="preserve">[(k) </w:t>
      </w:r>
      <w:r w:rsidR="00CD58EA">
        <w:t xml:space="preserve">It designs its financial instruments and </w:t>
      </w:r>
      <w:r w:rsidR="00351D9C">
        <w:t>access modalities</w:t>
      </w:r>
      <w:r w:rsidR="00BE57A3">
        <w:t xml:space="preserve"> taking full account of </w:t>
      </w:r>
      <w:r w:rsidR="005B3E69">
        <w:t>the provisions in paragraphs 5, 6, and 7 of Article 20 of the Convention</w:t>
      </w:r>
      <w:r w:rsidR="00AC3B54">
        <w:t>;</w:t>
      </w:r>
      <w:r>
        <w:t>]</w:t>
      </w:r>
    </w:p>
    <w:p w14:paraId="5DD947DF" w14:textId="77777777" w:rsidR="00EF08BE" w:rsidRPr="00361133" w:rsidRDefault="00EF08BE" w:rsidP="00C0008A">
      <w:pPr>
        <w:pStyle w:val="CBDNormalNumber"/>
        <w:numPr>
          <w:ilvl w:val="0"/>
          <w:numId w:val="0"/>
        </w:numPr>
        <w:tabs>
          <w:tab w:val="clear" w:pos="567"/>
          <w:tab w:val="clear" w:pos="1134"/>
        </w:tabs>
        <w:spacing w:before="100" w:after="0"/>
        <w:ind w:left="567" w:firstLine="567"/>
      </w:pPr>
    </w:p>
    <w:p w14:paraId="636BECEC" w14:textId="77777777" w:rsidR="00E51951" w:rsidRPr="00645537" w:rsidRDefault="00E51951" w:rsidP="008974A2">
      <w:pPr>
        <w:pStyle w:val="CBDNormalNumber"/>
        <w:numPr>
          <w:ilvl w:val="0"/>
          <w:numId w:val="0"/>
        </w:numPr>
        <w:tabs>
          <w:tab w:val="clear" w:pos="567"/>
          <w:tab w:val="clear" w:pos="1134"/>
        </w:tabs>
        <w:spacing w:before="0" w:after="0"/>
        <w:ind w:left="567" w:firstLine="567"/>
      </w:pPr>
      <w:r w:rsidRPr="00282560">
        <w:t>]</w:t>
      </w:r>
    </w:p>
    <w:p w14:paraId="1D897584" w14:textId="33C8828A" w:rsidR="00A111D1" w:rsidRPr="003F1A75" w:rsidRDefault="00A111D1" w:rsidP="00C0008A">
      <w:pPr>
        <w:pStyle w:val="Para1"/>
        <w:numPr>
          <w:ilvl w:val="0"/>
          <w:numId w:val="0"/>
        </w:numPr>
        <w:spacing w:before="0" w:after="0"/>
        <w:ind w:left="567"/>
        <w:jc w:val="center"/>
      </w:pPr>
      <w:r w:rsidRPr="003F1A75">
        <w:t>__________</w:t>
      </w:r>
    </w:p>
    <w:sectPr w:rsidR="00A111D1" w:rsidRPr="003F1A75" w:rsidSect="00FF333A">
      <w:headerReference w:type="even" r:id="rId12"/>
      <w:headerReference w:type="default" r:id="rId13"/>
      <w:footerReference w:type="even" r:id="rId14"/>
      <w:footerReference w:type="default" r:id="rId15"/>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A7A8C4" w14:textId="77777777" w:rsidR="002E4A6F" w:rsidRPr="003F1A75" w:rsidRDefault="002E4A6F" w:rsidP="00CF1848">
      <w:r w:rsidRPr="003F1A75">
        <w:separator/>
      </w:r>
    </w:p>
  </w:endnote>
  <w:endnote w:type="continuationSeparator" w:id="0">
    <w:p w14:paraId="30305B14" w14:textId="77777777" w:rsidR="002E4A6F" w:rsidRPr="003F1A75" w:rsidRDefault="002E4A6F" w:rsidP="00CF1848">
      <w:r w:rsidRPr="003F1A75">
        <w:continuationSeparator/>
      </w:r>
    </w:p>
  </w:endnote>
  <w:endnote w:id="1">
    <w:p w14:paraId="25FCAA88" w14:textId="77777777" w:rsidR="00734838" w:rsidRPr="00F26B55" w:rsidRDefault="00297B39">
      <w:pPr>
        <w:pStyle w:val="EndnoteText"/>
      </w:pPr>
      <w:r>
        <w:rPr>
          <w:rStyle w:val="EndnoteReference"/>
        </w:rPr>
        <w:endnoteRef/>
      </w:r>
      <w:r>
        <w:t xml:space="preserve"> </w:t>
      </w:r>
    </w:p>
    <w:tbl>
      <w:tblPr>
        <w:tblStyle w:val="TableGrid"/>
        <w:tblW w:w="9639" w:type="dxa"/>
        <w:tblInd w:w="-5" w:type="dxa"/>
        <w:tblLayout w:type="fixed"/>
        <w:tblLook w:val="04A0" w:firstRow="1" w:lastRow="0" w:firstColumn="1" w:lastColumn="0" w:noHBand="0" w:noVBand="1"/>
      </w:tblPr>
      <w:tblGrid>
        <w:gridCol w:w="1418"/>
        <w:gridCol w:w="2693"/>
        <w:gridCol w:w="5528"/>
      </w:tblGrid>
      <w:tr w:rsidR="00734838" w14:paraId="16725B36" w14:textId="77777777">
        <w:trPr>
          <w:tblHeader/>
        </w:trPr>
        <w:tc>
          <w:tcPr>
            <w:tcW w:w="9639" w:type="dxa"/>
            <w:gridSpan w:val="3"/>
            <w:shd w:val="clear" w:color="auto" w:fill="D9E2F3"/>
          </w:tcPr>
          <w:p w14:paraId="6926F42D" w14:textId="77777777" w:rsidR="00734838" w:rsidRPr="00CE2B54" w:rsidRDefault="00734838" w:rsidP="00734838">
            <w:pPr>
              <w:rPr>
                <w:bCs/>
                <w:sz w:val="18"/>
              </w:rPr>
            </w:pPr>
            <w:r w:rsidRPr="00CE2B54">
              <w:rPr>
                <w:bCs/>
                <w:sz w:val="18"/>
              </w:rPr>
              <w:t xml:space="preserve">Explanatory note on co-chairs' streamlined text and provenance for the financial mechanism criteria </w:t>
            </w:r>
          </w:p>
        </w:tc>
      </w:tr>
      <w:tr w:rsidR="00734838" w14:paraId="3FEB0CCD" w14:textId="77777777" w:rsidTr="00696663">
        <w:trPr>
          <w:tblHeader/>
        </w:trPr>
        <w:tc>
          <w:tcPr>
            <w:tcW w:w="1418" w:type="dxa"/>
            <w:shd w:val="clear" w:color="auto" w:fill="D9E2F3"/>
          </w:tcPr>
          <w:p w14:paraId="3C21D992" w14:textId="77777777" w:rsidR="00734838" w:rsidRPr="00CE2B54" w:rsidRDefault="00734838" w:rsidP="00734838">
            <w:pPr>
              <w:rPr>
                <w:bCs/>
              </w:rPr>
            </w:pPr>
            <w:r w:rsidRPr="00CE2B54">
              <w:rPr>
                <w:bCs/>
                <w:sz w:val="18"/>
              </w:rPr>
              <w:t>New Criterion #</w:t>
            </w:r>
          </w:p>
        </w:tc>
        <w:tc>
          <w:tcPr>
            <w:tcW w:w="2693" w:type="dxa"/>
            <w:shd w:val="clear" w:color="auto" w:fill="D9E2F3"/>
          </w:tcPr>
          <w:p w14:paraId="79A47D4B" w14:textId="77777777" w:rsidR="00734838" w:rsidRPr="00CE2B54" w:rsidRDefault="00734838" w:rsidP="00734838">
            <w:pPr>
              <w:rPr>
                <w:bCs/>
              </w:rPr>
            </w:pPr>
            <w:r w:rsidRPr="00CE2B54">
              <w:rPr>
                <w:bCs/>
                <w:sz w:val="18"/>
              </w:rPr>
              <w:t>Theme heard</w:t>
            </w:r>
          </w:p>
        </w:tc>
        <w:tc>
          <w:tcPr>
            <w:tcW w:w="5528" w:type="dxa"/>
            <w:shd w:val="clear" w:color="auto" w:fill="D9E2F3"/>
          </w:tcPr>
          <w:p w14:paraId="36679C7C" w14:textId="77777777" w:rsidR="00734838" w:rsidRPr="00CE2B54" w:rsidRDefault="00734838" w:rsidP="00734838">
            <w:pPr>
              <w:rPr>
                <w:bCs/>
              </w:rPr>
            </w:pPr>
            <w:r w:rsidRPr="00CE2B54">
              <w:rPr>
                <w:bCs/>
                <w:sz w:val="18"/>
              </w:rPr>
              <w:t>Original provenance</w:t>
            </w:r>
          </w:p>
        </w:tc>
      </w:tr>
      <w:tr w:rsidR="00734838" w14:paraId="1ED86DA7" w14:textId="77777777" w:rsidTr="00696663">
        <w:tc>
          <w:tcPr>
            <w:tcW w:w="1418" w:type="dxa"/>
          </w:tcPr>
          <w:p w14:paraId="3756E073" w14:textId="77777777" w:rsidR="00734838" w:rsidRDefault="00734838" w:rsidP="00734838">
            <w:r>
              <w:rPr>
                <w:sz w:val="18"/>
              </w:rPr>
              <w:t>(e)</w:t>
            </w:r>
          </w:p>
        </w:tc>
        <w:tc>
          <w:tcPr>
            <w:tcW w:w="2693" w:type="dxa"/>
          </w:tcPr>
          <w:p w14:paraId="1AED7CAA" w14:textId="77777777" w:rsidR="00734838" w:rsidRDefault="00734838" w:rsidP="00734838">
            <w:r>
              <w:rPr>
                <w:sz w:val="18"/>
              </w:rPr>
              <w:t>Authority of the COP</w:t>
            </w:r>
          </w:p>
        </w:tc>
        <w:tc>
          <w:tcPr>
            <w:tcW w:w="5528" w:type="dxa"/>
          </w:tcPr>
          <w:p w14:paraId="23D433EA" w14:textId="77777777" w:rsidR="00734838" w:rsidRDefault="00734838" w:rsidP="00734838">
            <w:r>
              <w:rPr>
                <w:sz w:val="18"/>
              </w:rPr>
              <w:t>(e), unchanged</w:t>
            </w:r>
          </w:p>
        </w:tc>
      </w:tr>
      <w:tr w:rsidR="00734838" w14:paraId="714B5310" w14:textId="77777777" w:rsidTr="00696663">
        <w:tc>
          <w:tcPr>
            <w:tcW w:w="1418" w:type="dxa"/>
          </w:tcPr>
          <w:p w14:paraId="6FF36ABE" w14:textId="77777777" w:rsidR="00734838" w:rsidRDefault="00734838" w:rsidP="00734838">
            <w:r>
              <w:rPr>
                <w:sz w:val="18"/>
              </w:rPr>
              <w:t>(f)</w:t>
            </w:r>
          </w:p>
        </w:tc>
        <w:tc>
          <w:tcPr>
            <w:tcW w:w="2693" w:type="dxa"/>
          </w:tcPr>
          <w:p w14:paraId="6852FB60" w14:textId="77777777" w:rsidR="00734838" w:rsidRDefault="00734838" w:rsidP="00734838">
            <w:r>
              <w:rPr>
                <w:sz w:val="18"/>
              </w:rPr>
              <w:t>Accountability</w:t>
            </w:r>
          </w:p>
        </w:tc>
        <w:tc>
          <w:tcPr>
            <w:tcW w:w="5528" w:type="dxa"/>
          </w:tcPr>
          <w:p w14:paraId="5282718F" w14:textId="77777777" w:rsidR="00734838" w:rsidRDefault="00734838" w:rsidP="00734838">
            <w:r>
              <w:rPr>
                <w:sz w:val="18"/>
              </w:rPr>
              <w:t>(n), first alternative; (p), trustee element</w:t>
            </w:r>
          </w:p>
        </w:tc>
      </w:tr>
      <w:tr w:rsidR="00734838" w14:paraId="3207BDE3" w14:textId="77777777" w:rsidTr="00696663">
        <w:tc>
          <w:tcPr>
            <w:tcW w:w="1418" w:type="dxa"/>
          </w:tcPr>
          <w:p w14:paraId="71BE7E07" w14:textId="77777777" w:rsidR="00734838" w:rsidRDefault="00734838" w:rsidP="00734838">
            <w:r>
              <w:rPr>
                <w:sz w:val="18"/>
              </w:rPr>
              <w:t>(g)</w:t>
            </w:r>
          </w:p>
        </w:tc>
        <w:tc>
          <w:tcPr>
            <w:tcW w:w="2693" w:type="dxa"/>
          </w:tcPr>
          <w:p w14:paraId="33F5BE11" w14:textId="77777777" w:rsidR="00734838" w:rsidRDefault="00734838" w:rsidP="00734838">
            <w:r>
              <w:rPr>
                <w:sz w:val="18"/>
              </w:rPr>
              <w:t>Nature of finance; eligibility</w:t>
            </w:r>
          </w:p>
        </w:tc>
        <w:tc>
          <w:tcPr>
            <w:tcW w:w="5528" w:type="dxa"/>
          </w:tcPr>
          <w:p w14:paraId="75895ED3" w14:textId="77777777" w:rsidR="00734838" w:rsidRDefault="00734838" w:rsidP="00734838">
            <w:r>
              <w:rPr>
                <w:sz w:val="18"/>
              </w:rPr>
              <w:t>(f), whole; (q), whole; (o), whole; (h), merged</w:t>
            </w:r>
          </w:p>
        </w:tc>
      </w:tr>
      <w:tr w:rsidR="00734838" w14:paraId="47F04565" w14:textId="77777777" w:rsidTr="00696663">
        <w:tc>
          <w:tcPr>
            <w:tcW w:w="1418" w:type="dxa"/>
          </w:tcPr>
          <w:p w14:paraId="6E0C8368" w14:textId="77777777" w:rsidR="00734838" w:rsidRDefault="00734838" w:rsidP="00734838">
            <w:r>
              <w:rPr>
                <w:sz w:val="18"/>
              </w:rPr>
              <w:t>(h)</w:t>
            </w:r>
          </w:p>
        </w:tc>
        <w:tc>
          <w:tcPr>
            <w:tcW w:w="2693" w:type="dxa"/>
          </w:tcPr>
          <w:p w14:paraId="711A13BB" w14:textId="77777777" w:rsidR="00734838" w:rsidRDefault="00734838" w:rsidP="00734838">
            <w:r>
              <w:rPr>
                <w:sz w:val="18"/>
              </w:rPr>
              <w:t xml:space="preserve">Access and Country ownership </w:t>
            </w:r>
          </w:p>
        </w:tc>
        <w:tc>
          <w:tcPr>
            <w:tcW w:w="5528" w:type="dxa"/>
          </w:tcPr>
          <w:p w14:paraId="1073DCF4" w14:textId="77777777" w:rsidR="00734838" w:rsidRDefault="00734838" w:rsidP="00734838">
            <w:r>
              <w:rPr>
                <w:sz w:val="18"/>
              </w:rPr>
              <w:t>(l), first alternative, with elements of the second</w:t>
            </w:r>
          </w:p>
        </w:tc>
      </w:tr>
      <w:tr w:rsidR="00734838" w14:paraId="3BF695FC" w14:textId="77777777" w:rsidTr="00696663">
        <w:tc>
          <w:tcPr>
            <w:tcW w:w="1418" w:type="dxa"/>
          </w:tcPr>
          <w:p w14:paraId="67A31BD7" w14:textId="2BEC3398" w:rsidR="00613FD6" w:rsidRPr="00361133" w:rsidRDefault="00734838" w:rsidP="00613FD6">
            <w:pPr>
              <w:rPr>
                <w:sz w:val="18"/>
              </w:rPr>
            </w:pPr>
            <w:r>
              <w:rPr>
                <w:sz w:val="18"/>
              </w:rPr>
              <w:t>(</w:t>
            </w:r>
            <w:proofErr w:type="spellStart"/>
            <w:r>
              <w:rPr>
                <w:sz w:val="18"/>
              </w:rPr>
              <w:t>i</w:t>
            </w:r>
            <w:proofErr w:type="spellEnd"/>
            <w:r>
              <w:rPr>
                <w:sz w:val="18"/>
              </w:rPr>
              <w:t>)</w:t>
            </w:r>
          </w:p>
        </w:tc>
        <w:tc>
          <w:tcPr>
            <w:tcW w:w="2693" w:type="dxa"/>
          </w:tcPr>
          <w:p w14:paraId="776FF360" w14:textId="77777777" w:rsidR="00734838" w:rsidRDefault="00734838" w:rsidP="00734838">
            <w:r>
              <w:rPr>
                <w:sz w:val="18"/>
              </w:rPr>
              <w:t xml:space="preserve">Participation and inclusion </w:t>
            </w:r>
          </w:p>
        </w:tc>
        <w:tc>
          <w:tcPr>
            <w:tcW w:w="5528" w:type="dxa"/>
          </w:tcPr>
          <w:p w14:paraId="1CD895C6" w14:textId="77777777" w:rsidR="00734838" w:rsidRDefault="00734838" w:rsidP="00734838">
            <w:r>
              <w:rPr>
                <w:sz w:val="18"/>
              </w:rPr>
              <w:t>(m), whole; (g), merged</w:t>
            </w:r>
          </w:p>
        </w:tc>
      </w:tr>
      <w:tr w:rsidR="00613FD6" w14:paraId="1A033E44" w14:textId="77777777" w:rsidTr="00696663">
        <w:tc>
          <w:tcPr>
            <w:tcW w:w="1418" w:type="dxa"/>
          </w:tcPr>
          <w:p w14:paraId="332D5226" w14:textId="3F0DE83A" w:rsidR="00613FD6" w:rsidRDefault="007258C7" w:rsidP="00613FD6">
            <w:pPr>
              <w:rPr>
                <w:sz w:val="18"/>
              </w:rPr>
            </w:pPr>
            <w:r>
              <w:rPr>
                <w:sz w:val="18"/>
              </w:rPr>
              <w:t>(j)</w:t>
            </w:r>
          </w:p>
        </w:tc>
        <w:tc>
          <w:tcPr>
            <w:tcW w:w="2693" w:type="dxa"/>
          </w:tcPr>
          <w:p w14:paraId="6CB55052" w14:textId="3CC82702" w:rsidR="00613FD6" w:rsidRDefault="00F64C5C" w:rsidP="00734838">
            <w:pPr>
              <w:rPr>
                <w:sz w:val="18"/>
              </w:rPr>
            </w:pPr>
            <w:r>
              <w:rPr>
                <w:sz w:val="18"/>
              </w:rPr>
              <w:t>Complementarity</w:t>
            </w:r>
            <w:r w:rsidR="00681A90">
              <w:rPr>
                <w:sz w:val="18"/>
              </w:rPr>
              <w:t>, synergies</w:t>
            </w:r>
          </w:p>
        </w:tc>
        <w:tc>
          <w:tcPr>
            <w:tcW w:w="5528" w:type="dxa"/>
          </w:tcPr>
          <w:p w14:paraId="02D755CD" w14:textId="6A803D31" w:rsidR="00613FD6" w:rsidRPr="00361133" w:rsidRDefault="009766C4" w:rsidP="009766C4">
            <w:pPr>
              <w:rPr>
                <w:sz w:val="18"/>
              </w:rPr>
            </w:pPr>
            <w:proofErr w:type="gramStart"/>
            <w:r w:rsidRPr="009766C4">
              <w:rPr>
                <w:sz w:val="18"/>
              </w:rPr>
              <w:t>(</w:t>
            </w:r>
            <w:proofErr w:type="spellStart"/>
            <w:r w:rsidRPr="009766C4">
              <w:rPr>
                <w:sz w:val="18"/>
              </w:rPr>
              <w:t>i</w:t>
            </w:r>
            <w:proofErr w:type="spellEnd"/>
            <w:r>
              <w:rPr>
                <w:sz w:val="18"/>
              </w:rPr>
              <w:t>) ,</w:t>
            </w:r>
            <w:proofErr w:type="gramEnd"/>
            <w:r>
              <w:rPr>
                <w:sz w:val="18"/>
              </w:rPr>
              <w:t xml:space="preserve"> (j), (k), merged</w:t>
            </w:r>
          </w:p>
        </w:tc>
      </w:tr>
      <w:tr w:rsidR="00734838" w14:paraId="4BFB470A" w14:textId="77777777">
        <w:tc>
          <w:tcPr>
            <w:tcW w:w="9639" w:type="dxa"/>
            <w:gridSpan w:val="3"/>
          </w:tcPr>
          <w:p w14:paraId="7DE4C234" w14:textId="5FB4E4F6" w:rsidR="00734838" w:rsidRPr="00BE78D9" w:rsidRDefault="00734838" w:rsidP="00734838">
            <w:pPr>
              <w:rPr>
                <w:b/>
                <w:sz w:val="18"/>
              </w:rPr>
            </w:pPr>
          </w:p>
        </w:tc>
      </w:tr>
    </w:tbl>
    <w:p w14:paraId="3BE2D5C4" w14:textId="27453B32" w:rsidR="00297B39" w:rsidRPr="00F26B55" w:rsidRDefault="00297B39" w:rsidP="00163CF2">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6DE47E" w14:textId="77777777" w:rsidR="002E4A6F" w:rsidRPr="003F1A75" w:rsidRDefault="002E4A6F" w:rsidP="00CF1848">
      <w:r w:rsidRPr="003F1A75">
        <w:separator/>
      </w:r>
    </w:p>
  </w:footnote>
  <w:footnote w:type="continuationSeparator" w:id="0">
    <w:p w14:paraId="486DE72E" w14:textId="77777777" w:rsidR="002E4A6F" w:rsidRPr="003F1A75" w:rsidRDefault="002E4A6F" w:rsidP="00CF1848">
      <w:r w:rsidRPr="003F1A75">
        <w:continuationSeparator/>
      </w:r>
    </w:p>
  </w:footnote>
  <w:footnote w:id="1">
    <w:p w14:paraId="791C89AB" w14:textId="77777777" w:rsidR="00E51951" w:rsidRDefault="00E51951" w:rsidP="00E51951">
      <w:pPr>
        <w:pStyle w:val="FootnoteText"/>
      </w:pPr>
      <w:r>
        <w:rPr>
          <w:rStyle w:val="FootnoteReference"/>
        </w:rPr>
        <w:footnoteRef/>
      </w:r>
      <w:r>
        <w:t xml:space="preserve"> </w:t>
      </w:r>
      <w:r w:rsidRPr="00D50594">
        <w:t xml:space="preserve">United Nations, </w:t>
      </w:r>
      <w:r w:rsidRPr="00F866CC">
        <w:rPr>
          <w:i/>
          <w:iCs/>
        </w:rPr>
        <w:t>Treaty Series</w:t>
      </w:r>
      <w:r w:rsidRPr="00D50594">
        <w:t>, vol. 1760, No. 30619.</w:t>
      </w:r>
    </w:p>
  </w:footnote>
  <w:footnote w:id="2">
    <w:p w14:paraId="56DA61A7" w14:textId="77777777" w:rsidR="00E51951" w:rsidRPr="000F69F6" w:rsidRDefault="00E51951" w:rsidP="00E51951">
      <w:pPr>
        <w:pStyle w:val="FootnoteText"/>
        <w:rPr>
          <w:lang w:val="en-CA"/>
        </w:rPr>
      </w:pPr>
      <w:r>
        <w:t>[</w:t>
      </w:r>
      <w:r>
        <w:rPr>
          <w:rStyle w:val="FootnoteReference"/>
        </w:rPr>
        <w:footnoteRef/>
      </w:r>
      <w:r>
        <w:t xml:space="preserve"> </w:t>
      </w:r>
      <w:r>
        <w:rPr>
          <w:lang w:val="en-CA"/>
        </w:rPr>
        <w:t xml:space="preserve">The criteria listed [are non-exhaustive and non-prescriptive and] do not pre-judge the entity or entities to which the operation of the financial mechanism may be entrusted, the modalities of their operation or the outcome of the reviews referred to in </w:t>
      </w:r>
      <w:r w:rsidRPr="00C279EB">
        <w:rPr>
          <w:lang w:val="en-CA"/>
        </w:rPr>
        <w:t>paragraph 6 above.]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6A7D691" w14:textId="13FC2BB9" w:rsidR="00534681" w:rsidRPr="003F1A75" w:rsidRDefault="003175DE" w:rsidP="007C4951">
        <w:pPr>
          <w:pStyle w:val="Header"/>
          <w:spacing w:after="240"/>
          <w:rPr>
            <w:szCs w:val="20"/>
          </w:rPr>
        </w:pPr>
        <w:r>
          <w:rPr>
            <w:szCs w:val="20"/>
          </w:rPr>
          <w:t xml:space="preserve">Non-paper on item 8 (a) – annex </w:t>
        </w:r>
        <w:r w:rsidR="00D469B4">
          <w:rPr>
            <w:szCs w:val="20"/>
          </w:rPr>
          <w:t xml:space="preserve">on criteria </w:t>
        </w:r>
        <w:r w:rsidRPr="0016581C">
          <w:rPr>
            <w:szCs w:val="20"/>
          </w:rPr>
          <w:t>–</w:t>
        </w:r>
        <w:r>
          <w:rPr>
            <w:szCs w:val="20"/>
          </w:rPr>
          <w:t xml:space="preserve"> 26 October 2026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38611E4B" w:rsidR="009505C9" w:rsidRPr="003F1A75" w:rsidRDefault="00D469B4" w:rsidP="007C4951">
        <w:pPr>
          <w:pStyle w:val="Header"/>
          <w:spacing w:after="240"/>
          <w:jc w:val="right"/>
        </w:pPr>
        <w:r>
          <w:t>Non-paper on item 8 (a) – annex on criteria – 26 October 2026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025C1"/>
    <w:multiLevelType w:val="hybridMultilevel"/>
    <w:tmpl w:val="8EDE491E"/>
    <w:lvl w:ilvl="0" w:tplc="93BE7FD4">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6756C76"/>
    <w:multiLevelType w:val="hybridMultilevel"/>
    <w:tmpl w:val="191A7A5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311A609C"/>
    <w:multiLevelType w:val="hybridMultilevel"/>
    <w:tmpl w:val="30547DB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D943BEE"/>
    <w:multiLevelType w:val="multilevel"/>
    <w:tmpl w:val="B8DEA528"/>
    <w:lvl w:ilvl="0">
      <w:start w:val="15"/>
      <w:numFmt w:val="decimal"/>
      <w:pStyle w:val="CBDNormalNumber"/>
      <w:lvlText w:val="%1."/>
      <w:lvlJc w:val="left"/>
      <w:pPr>
        <w:ind w:left="1134"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134" w:firstLine="567"/>
      </w:pPr>
      <w:rPr>
        <w:rFonts w:ascii="Times New Roman" w:hAnsi="Times New Roman" w:hint="default"/>
        <w:b w:val="0"/>
        <w:i w:val="0"/>
        <w:sz w:val="22"/>
      </w:rPr>
    </w:lvl>
    <w:lvl w:ilvl="2">
      <w:start w:val="1"/>
      <w:numFmt w:val="lowerRoman"/>
      <w:lvlText w:val="(%3)"/>
      <w:lvlJc w:val="left"/>
      <w:pPr>
        <w:ind w:left="2835" w:hanging="567"/>
      </w:pPr>
      <w:rPr>
        <w:rFonts w:ascii="Times New Roman" w:hAnsi="Times New Roman" w:hint="default"/>
        <w:sz w:val="22"/>
      </w:rPr>
    </w:lvl>
    <w:lvl w:ilvl="3">
      <w:start w:val="1"/>
      <w:numFmt w:val="decimal"/>
      <w:lvlText w:val="(%4)"/>
      <w:lvlJc w:val="left"/>
      <w:pPr>
        <w:ind w:left="3402" w:hanging="567"/>
      </w:pPr>
      <w:rPr>
        <w:rFonts w:ascii="Times New Roman" w:hAnsi="Times New Roman" w:hint="default"/>
        <w:sz w:val="22"/>
      </w:rPr>
    </w:lvl>
    <w:lvl w:ilvl="4">
      <w:start w:val="1"/>
      <w:numFmt w:val="lowerLetter"/>
      <w:lvlText w:val="(%5)"/>
      <w:lvlJc w:val="left"/>
      <w:pPr>
        <w:ind w:left="3969" w:hanging="567"/>
      </w:pPr>
      <w:rPr>
        <w:rFonts w:hint="default"/>
      </w:rPr>
    </w:lvl>
    <w:lvl w:ilvl="5">
      <w:start w:val="1"/>
      <w:numFmt w:val="lowerRoman"/>
      <w:lvlText w:val="(%6)"/>
      <w:lvlJc w:val="left"/>
      <w:pPr>
        <w:ind w:left="3393" w:hanging="360"/>
      </w:pPr>
      <w:rPr>
        <w:rFonts w:hint="default"/>
      </w:rPr>
    </w:lvl>
    <w:lvl w:ilvl="6">
      <w:start w:val="1"/>
      <w:numFmt w:val="decimal"/>
      <w:lvlText w:val="%7."/>
      <w:lvlJc w:val="left"/>
      <w:pPr>
        <w:ind w:left="3753" w:hanging="360"/>
      </w:pPr>
      <w:rPr>
        <w:rFonts w:hint="default"/>
      </w:rPr>
    </w:lvl>
    <w:lvl w:ilvl="7">
      <w:start w:val="1"/>
      <w:numFmt w:val="lowerLetter"/>
      <w:lvlText w:val="%8."/>
      <w:lvlJc w:val="left"/>
      <w:pPr>
        <w:ind w:left="4113" w:hanging="360"/>
      </w:pPr>
      <w:rPr>
        <w:rFonts w:hint="default"/>
      </w:rPr>
    </w:lvl>
    <w:lvl w:ilvl="8">
      <w:start w:val="1"/>
      <w:numFmt w:val="lowerRoman"/>
      <w:lvlText w:val="%9."/>
      <w:lvlJc w:val="left"/>
      <w:pPr>
        <w:ind w:left="4473" w:hanging="360"/>
      </w:pPr>
      <w:rPr>
        <w:rFonts w:hint="default"/>
      </w:rPr>
    </w:lvl>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5"/>
  </w:num>
  <w:num w:numId="2" w16cid:durableId="1858829">
    <w:abstractNumId w:val="3"/>
  </w:num>
  <w:num w:numId="3" w16cid:durableId="1333221471">
    <w:abstractNumId w:val="8"/>
  </w:num>
  <w:num w:numId="4" w16cid:durableId="1072390599">
    <w:abstractNumId w:val="9"/>
  </w:num>
  <w:num w:numId="5" w16cid:durableId="960385107">
    <w:abstractNumId w:val="4"/>
  </w:num>
  <w:num w:numId="6" w16cid:durableId="893932166">
    <w:abstractNumId w:val="7"/>
  </w:num>
  <w:num w:numId="7" w16cid:durableId="323945383">
    <w:abstractNumId w:val="6"/>
  </w:num>
  <w:num w:numId="8" w16cid:durableId="1567759988">
    <w:abstractNumId w:val="1"/>
  </w:num>
  <w:num w:numId="9" w16cid:durableId="637687077">
    <w:abstractNumId w:val="2"/>
  </w:num>
  <w:num w:numId="10" w16cid:durableId="1089499878">
    <w:abstractNumId w:val="6"/>
  </w:num>
  <w:num w:numId="11" w16cid:durableId="1353654543">
    <w:abstractNumId w:val="6"/>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6426792">
    <w:abstractNumId w:val="6"/>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12569958">
    <w:abstractNumId w:val="6"/>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28034635">
    <w:abstractNumId w:val="6"/>
  </w:num>
  <w:num w:numId="15" w16cid:durableId="1444035886">
    <w:abstractNumId w:val="6"/>
  </w:num>
  <w:num w:numId="16" w16cid:durableId="1943030710">
    <w:abstractNumId w:val="6"/>
  </w:num>
  <w:num w:numId="17" w16cid:durableId="1258828204">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2608"/>
    <w:rsid w:val="0001056C"/>
    <w:rsid w:val="00010A83"/>
    <w:rsid w:val="00011AB0"/>
    <w:rsid w:val="00017745"/>
    <w:rsid w:val="00022F3E"/>
    <w:rsid w:val="00035C2F"/>
    <w:rsid w:val="0004435E"/>
    <w:rsid w:val="0004638A"/>
    <w:rsid w:val="00047932"/>
    <w:rsid w:val="000479A7"/>
    <w:rsid w:val="0005091C"/>
    <w:rsid w:val="0005381C"/>
    <w:rsid w:val="00054213"/>
    <w:rsid w:val="000564E6"/>
    <w:rsid w:val="00061002"/>
    <w:rsid w:val="0007171B"/>
    <w:rsid w:val="00097B26"/>
    <w:rsid w:val="00097F3F"/>
    <w:rsid w:val="000A18F8"/>
    <w:rsid w:val="000A61F2"/>
    <w:rsid w:val="000A7A05"/>
    <w:rsid w:val="000B0151"/>
    <w:rsid w:val="000B04D7"/>
    <w:rsid w:val="000B0B31"/>
    <w:rsid w:val="000B2EF5"/>
    <w:rsid w:val="000B3A7A"/>
    <w:rsid w:val="000B5861"/>
    <w:rsid w:val="000D0F68"/>
    <w:rsid w:val="000D4851"/>
    <w:rsid w:val="000D798F"/>
    <w:rsid w:val="000E2209"/>
    <w:rsid w:val="000E2DB1"/>
    <w:rsid w:val="000E673A"/>
    <w:rsid w:val="000E6FB2"/>
    <w:rsid w:val="000F4511"/>
    <w:rsid w:val="000F607C"/>
    <w:rsid w:val="000F6945"/>
    <w:rsid w:val="000F74F5"/>
    <w:rsid w:val="000F78FC"/>
    <w:rsid w:val="001031DF"/>
    <w:rsid w:val="001033CD"/>
    <w:rsid w:val="00105372"/>
    <w:rsid w:val="001054A6"/>
    <w:rsid w:val="00106C85"/>
    <w:rsid w:val="001078A1"/>
    <w:rsid w:val="00112D24"/>
    <w:rsid w:val="00115392"/>
    <w:rsid w:val="001312AD"/>
    <w:rsid w:val="00131E7A"/>
    <w:rsid w:val="00133C6C"/>
    <w:rsid w:val="00134846"/>
    <w:rsid w:val="00137278"/>
    <w:rsid w:val="001376D8"/>
    <w:rsid w:val="00141817"/>
    <w:rsid w:val="00151A6A"/>
    <w:rsid w:val="0015243C"/>
    <w:rsid w:val="00163CF2"/>
    <w:rsid w:val="001702F7"/>
    <w:rsid w:val="00172AF6"/>
    <w:rsid w:val="00176CEE"/>
    <w:rsid w:val="00180BD9"/>
    <w:rsid w:val="00183A99"/>
    <w:rsid w:val="00184488"/>
    <w:rsid w:val="00186069"/>
    <w:rsid w:val="00186DD8"/>
    <w:rsid w:val="001917BD"/>
    <w:rsid w:val="00191D30"/>
    <w:rsid w:val="001943CA"/>
    <w:rsid w:val="001A35EC"/>
    <w:rsid w:val="001A41C6"/>
    <w:rsid w:val="001B13FE"/>
    <w:rsid w:val="001E4DC8"/>
    <w:rsid w:val="001E6167"/>
    <w:rsid w:val="001F08EB"/>
    <w:rsid w:val="001F12AF"/>
    <w:rsid w:val="001F203B"/>
    <w:rsid w:val="001F425A"/>
    <w:rsid w:val="0020100F"/>
    <w:rsid w:val="0020795F"/>
    <w:rsid w:val="00222187"/>
    <w:rsid w:val="00226654"/>
    <w:rsid w:val="00227D0F"/>
    <w:rsid w:val="00235EB9"/>
    <w:rsid w:val="00240BED"/>
    <w:rsid w:val="00240EE6"/>
    <w:rsid w:val="0024441C"/>
    <w:rsid w:val="00244914"/>
    <w:rsid w:val="00252231"/>
    <w:rsid w:val="00253E14"/>
    <w:rsid w:val="00254EB5"/>
    <w:rsid w:val="00255BDF"/>
    <w:rsid w:val="00255EFD"/>
    <w:rsid w:val="00256BC5"/>
    <w:rsid w:val="002605ED"/>
    <w:rsid w:val="00266BFA"/>
    <w:rsid w:val="00267C2A"/>
    <w:rsid w:val="002722C1"/>
    <w:rsid w:val="00272EB1"/>
    <w:rsid w:val="00275892"/>
    <w:rsid w:val="0028350E"/>
    <w:rsid w:val="00295B9A"/>
    <w:rsid w:val="002969E4"/>
    <w:rsid w:val="00297B39"/>
    <w:rsid w:val="002B2768"/>
    <w:rsid w:val="002B2948"/>
    <w:rsid w:val="002B386C"/>
    <w:rsid w:val="002B725F"/>
    <w:rsid w:val="002C1A27"/>
    <w:rsid w:val="002C38FD"/>
    <w:rsid w:val="002C611F"/>
    <w:rsid w:val="002D7F8F"/>
    <w:rsid w:val="002E220F"/>
    <w:rsid w:val="002E2819"/>
    <w:rsid w:val="002E4A6F"/>
    <w:rsid w:val="002E79A4"/>
    <w:rsid w:val="002F0D8C"/>
    <w:rsid w:val="002F1C6E"/>
    <w:rsid w:val="002F3A33"/>
    <w:rsid w:val="002F6E18"/>
    <w:rsid w:val="003008FE"/>
    <w:rsid w:val="00301346"/>
    <w:rsid w:val="0030169D"/>
    <w:rsid w:val="00304182"/>
    <w:rsid w:val="003060EB"/>
    <w:rsid w:val="00307BA1"/>
    <w:rsid w:val="003153EB"/>
    <w:rsid w:val="003175DE"/>
    <w:rsid w:val="0032136E"/>
    <w:rsid w:val="00321985"/>
    <w:rsid w:val="003258AB"/>
    <w:rsid w:val="00336695"/>
    <w:rsid w:val="0034498A"/>
    <w:rsid w:val="00351205"/>
    <w:rsid w:val="00351D9C"/>
    <w:rsid w:val="00352482"/>
    <w:rsid w:val="00360FB6"/>
    <w:rsid w:val="00361133"/>
    <w:rsid w:val="00364A87"/>
    <w:rsid w:val="00372F74"/>
    <w:rsid w:val="00383301"/>
    <w:rsid w:val="00383AF8"/>
    <w:rsid w:val="00385516"/>
    <w:rsid w:val="00391488"/>
    <w:rsid w:val="003A4F50"/>
    <w:rsid w:val="003A727C"/>
    <w:rsid w:val="003B22CA"/>
    <w:rsid w:val="003B2C13"/>
    <w:rsid w:val="003B4CD6"/>
    <w:rsid w:val="003B7686"/>
    <w:rsid w:val="003B7885"/>
    <w:rsid w:val="003B7AAD"/>
    <w:rsid w:val="003C0515"/>
    <w:rsid w:val="003D3322"/>
    <w:rsid w:val="003E2A08"/>
    <w:rsid w:val="003E7986"/>
    <w:rsid w:val="003F09EF"/>
    <w:rsid w:val="003F1A75"/>
    <w:rsid w:val="003F7224"/>
    <w:rsid w:val="003F76A8"/>
    <w:rsid w:val="003F7826"/>
    <w:rsid w:val="00400FE6"/>
    <w:rsid w:val="00402F79"/>
    <w:rsid w:val="004060C5"/>
    <w:rsid w:val="004068BC"/>
    <w:rsid w:val="004123AF"/>
    <w:rsid w:val="00412D8A"/>
    <w:rsid w:val="00413C09"/>
    <w:rsid w:val="00416817"/>
    <w:rsid w:val="00423122"/>
    <w:rsid w:val="004254D2"/>
    <w:rsid w:val="00425CE9"/>
    <w:rsid w:val="00427D21"/>
    <w:rsid w:val="00431800"/>
    <w:rsid w:val="00433151"/>
    <w:rsid w:val="0044372F"/>
    <w:rsid w:val="00443ECF"/>
    <w:rsid w:val="00447F4A"/>
    <w:rsid w:val="00456F67"/>
    <w:rsid w:val="00461C1F"/>
    <w:rsid w:val="004644C2"/>
    <w:rsid w:val="00465687"/>
    <w:rsid w:val="00466434"/>
    <w:rsid w:val="00467F9C"/>
    <w:rsid w:val="00476D78"/>
    <w:rsid w:val="004901F0"/>
    <w:rsid w:val="00491D0E"/>
    <w:rsid w:val="0049546B"/>
    <w:rsid w:val="004B0024"/>
    <w:rsid w:val="004B503F"/>
    <w:rsid w:val="004B5AED"/>
    <w:rsid w:val="004B7FBD"/>
    <w:rsid w:val="004C238F"/>
    <w:rsid w:val="004C396D"/>
    <w:rsid w:val="004C4C36"/>
    <w:rsid w:val="004C712E"/>
    <w:rsid w:val="004E0DA7"/>
    <w:rsid w:val="004E10F3"/>
    <w:rsid w:val="004E19B8"/>
    <w:rsid w:val="004E2954"/>
    <w:rsid w:val="004E3173"/>
    <w:rsid w:val="004F0508"/>
    <w:rsid w:val="004F7B61"/>
    <w:rsid w:val="0050131C"/>
    <w:rsid w:val="00503E85"/>
    <w:rsid w:val="0051006C"/>
    <w:rsid w:val="00513E6E"/>
    <w:rsid w:val="00517C93"/>
    <w:rsid w:val="0052276A"/>
    <w:rsid w:val="0052610C"/>
    <w:rsid w:val="00526F23"/>
    <w:rsid w:val="0053394F"/>
    <w:rsid w:val="00534681"/>
    <w:rsid w:val="005361F5"/>
    <w:rsid w:val="0053628C"/>
    <w:rsid w:val="00536C21"/>
    <w:rsid w:val="00540CA0"/>
    <w:rsid w:val="00542CC4"/>
    <w:rsid w:val="005443F8"/>
    <w:rsid w:val="005447F5"/>
    <w:rsid w:val="00552B67"/>
    <w:rsid w:val="0056068E"/>
    <w:rsid w:val="00563442"/>
    <w:rsid w:val="0056348E"/>
    <w:rsid w:val="00565B42"/>
    <w:rsid w:val="00584403"/>
    <w:rsid w:val="00585FFF"/>
    <w:rsid w:val="0058783B"/>
    <w:rsid w:val="005A6899"/>
    <w:rsid w:val="005B26BB"/>
    <w:rsid w:val="005B3533"/>
    <w:rsid w:val="005B35E2"/>
    <w:rsid w:val="005B3E69"/>
    <w:rsid w:val="005B5EA9"/>
    <w:rsid w:val="005C1025"/>
    <w:rsid w:val="005C1C99"/>
    <w:rsid w:val="005C4CE6"/>
    <w:rsid w:val="005C707D"/>
    <w:rsid w:val="005D4271"/>
    <w:rsid w:val="005D59B6"/>
    <w:rsid w:val="005D5ABA"/>
    <w:rsid w:val="005D76AD"/>
    <w:rsid w:val="005E19E2"/>
    <w:rsid w:val="005E3AFC"/>
    <w:rsid w:val="005F6D11"/>
    <w:rsid w:val="00606B73"/>
    <w:rsid w:val="006122BA"/>
    <w:rsid w:val="00612564"/>
    <w:rsid w:val="00613FD6"/>
    <w:rsid w:val="0061695B"/>
    <w:rsid w:val="0061746A"/>
    <w:rsid w:val="006218C4"/>
    <w:rsid w:val="006258D3"/>
    <w:rsid w:val="00631CAF"/>
    <w:rsid w:val="00640E8C"/>
    <w:rsid w:val="006431EF"/>
    <w:rsid w:val="006478BF"/>
    <w:rsid w:val="00652AE0"/>
    <w:rsid w:val="00652B3C"/>
    <w:rsid w:val="00663832"/>
    <w:rsid w:val="00664FAB"/>
    <w:rsid w:val="00670DA8"/>
    <w:rsid w:val="00675F51"/>
    <w:rsid w:val="00676751"/>
    <w:rsid w:val="00681A90"/>
    <w:rsid w:val="006948ED"/>
    <w:rsid w:val="006952B3"/>
    <w:rsid w:val="00696319"/>
    <w:rsid w:val="00696663"/>
    <w:rsid w:val="006A195F"/>
    <w:rsid w:val="006A5B44"/>
    <w:rsid w:val="006A73C1"/>
    <w:rsid w:val="006B060D"/>
    <w:rsid w:val="006B2290"/>
    <w:rsid w:val="006B499D"/>
    <w:rsid w:val="006B581F"/>
    <w:rsid w:val="006B6551"/>
    <w:rsid w:val="006D08D1"/>
    <w:rsid w:val="006E03BE"/>
    <w:rsid w:val="006E411C"/>
    <w:rsid w:val="006E5E52"/>
    <w:rsid w:val="006E784D"/>
    <w:rsid w:val="006E7B65"/>
    <w:rsid w:val="006E7BE2"/>
    <w:rsid w:val="006F29A5"/>
    <w:rsid w:val="006F482D"/>
    <w:rsid w:val="007043D0"/>
    <w:rsid w:val="007167AC"/>
    <w:rsid w:val="00717D88"/>
    <w:rsid w:val="00721345"/>
    <w:rsid w:val="007215FA"/>
    <w:rsid w:val="00721CEF"/>
    <w:rsid w:val="00721E60"/>
    <w:rsid w:val="007258C7"/>
    <w:rsid w:val="00726A43"/>
    <w:rsid w:val="00726EC7"/>
    <w:rsid w:val="00732DE7"/>
    <w:rsid w:val="00734838"/>
    <w:rsid w:val="00761A81"/>
    <w:rsid w:val="00762021"/>
    <w:rsid w:val="0076289D"/>
    <w:rsid w:val="00773C35"/>
    <w:rsid w:val="00783FF1"/>
    <w:rsid w:val="00786056"/>
    <w:rsid w:val="00787607"/>
    <w:rsid w:val="007942D3"/>
    <w:rsid w:val="007A1DFA"/>
    <w:rsid w:val="007A2C98"/>
    <w:rsid w:val="007A4C26"/>
    <w:rsid w:val="007A546B"/>
    <w:rsid w:val="007A6223"/>
    <w:rsid w:val="007B1C09"/>
    <w:rsid w:val="007B2099"/>
    <w:rsid w:val="007B34D6"/>
    <w:rsid w:val="007B6C09"/>
    <w:rsid w:val="007B7741"/>
    <w:rsid w:val="007C4951"/>
    <w:rsid w:val="007D65D8"/>
    <w:rsid w:val="007E09DA"/>
    <w:rsid w:val="007E0F8A"/>
    <w:rsid w:val="007E4495"/>
    <w:rsid w:val="007E72D9"/>
    <w:rsid w:val="007F5745"/>
    <w:rsid w:val="007F677D"/>
    <w:rsid w:val="007F718D"/>
    <w:rsid w:val="00800BBE"/>
    <w:rsid w:val="00801FAD"/>
    <w:rsid w:val="00806250"/>
    <w:rsid w:val="00815646"/>
    <w:rsid w:val="008178B6"/>
    <w:rsid w:val="00817E20"/>
    <w:rsid w:val="008219A9"/>
    <w:rsid w:val="00826B2F"/>
    <w:rsid w:val="00832F23"/>
    <w:rsid w:val="00846EC7"/>
    <w:rsid w:val="00857113"/>
    <w:rsid w:val="008641D7"/>
    <w:rsid w:val="00865B74"/>
    <w:rsid w:val="00866063"/>
    <w:rsid w:val="00867DB4"/>
    <w:rsid w:val="008705AD"/>
    <w:rsid w:val="00871AE3"/>
    <w:rsid w:val="00875FB1"/>
    <w:rsid w:val="00885E8F"/>
    <w:rsid w:val="00887095"/>
    <w:rsid w:val="0089034B"/>
    <w:rsid w:val="0089054B"/>
    <w:rsid w:val="008961ED"/>
    <w:rsid w:val="008974A2"/>
    <w:rsid w:val="008974F0"/>
    <w:rsid w:val="008A1499"/>
    <w:rsid w:val="008B012A"/>
    <w:rsid w:val="008B453D"/>
    <w:rsid w:val="008B5291"/>
    <w:rsid w:val="008C23C7"/>
    <w:rsid w:val="008C2D38"/>
    <w:rsid w:val="008C4D8C"/>
    <w:rsid w:val="008D3FCD"/>
    <w:rsid w:val="008D79DE"/>
    <w:rsid w:val="008E65E5"/>
    <w:rsid w:val="008F1538"/>
    <w:rsid w:val="008F29B0"/>
    <w:rsid w:val="008F604B"/>
    <w:rsid w:val="009064EA"/>
    <w:rsid w:val="00906E17"/>
    <w:rsid w:val="0091071D"/>
    <w:rsid w:val="009146CE"/>
    <w:rsid w:val="00916751"/>
    <w:rsid w:val="00917355"/>
    <w:rsid w:val="00921856"/>
    <w:rsid w:val="009232BD"/>
    <w:rsid w:val="00923FFB"/>
    <w:rsid w:val="00930BA1"/>
    <w:rsid w:val="0093169E"/>
    <w:rsid w:val="00934144"/>
    <w:rsid w:val="0093570F"/>
    <w:rsid w:val="00937551"/>
    <w:rsid w:val="00941F7B"/>
    <w:rsid w:val="009424D5"/>
    <w:rsid w:val="00947EB6"/>
    <w:rsid w:val="009505C9"/>
    <w:rsid w:val="00950752"/>
    <w:rsid w:val="009523AA"/>
    <w:rsid w:val="009523CE"/>
    <w:rsid w:val="00952B39"/>
    <w:rsid w:val="009547EF"/>
    <w:rsid w:val="0096575A"/>
    <w:rsid w:val="00965AA7"/>
    <w:rsid w:val="00966424"/>
    <w:rsid w:val="00975980"/>
    <w:rsid w:val="009766C4"/>
    <w:rsid w:val="00983959"/>
    <w:rsid w:val="00991967"/>
    <w:rsid w:val="00994AFB"/>
    <w:rsid w:val="0099593F"/>
    <w:rsid w:val="009A0465"/>
    <w:rsid w:val="009A1084"/>
    <w:rsid w:val="009A51D2"/>
    <w:rsid w:val="009A5E4D"/>
    <w:rsid w:val="009C0C6F"/>
    <w:rsid w:val="009C2DE6"/>
    <w:rsid w:val="009C30B9"/>
    <w:rsid w:val="009C6411"/>
    <w:rsid w:val="009C69FB"/>
    <w:rsid w:val="009D277F"/>
    <w:rsid w:val="009D4C80"/>
    <w:rsid w:val="009E0DD5"/>
    <w:rsid w:val="009E2CDB"/>
    <w:rsid w:val="009E2E9E"/>
    <w:rsid w:val="009E3863"/>
    <w:rsid w:val="009E59C3"/>
    <w:rsid w:val="009F57DF"/>
    <w:rsid w:val="00A01FB5"/>
    <w:rsid w:val="00A0246D"/>
    <w:rsid w:val="00A111D1"/>
    <w:rsid w:val="00A22478"/>
    <w:rsid w:val="00A240A4"/>
    <w:rsid w:val="00A24DAB"/>
    <w:rsid w:val="00A42CBB"/>
    <w:rsid w:val="00A44FF6"/>
    <w:rsid w:val="00A45AF1"/>
    <w:rsid w:val="00A54513"/>
    <w:rsid w:val="00A6051B"/>
    <w:rsid w:val="00A66CFF"/>
    <w:rsid w:val="00A671D5"/>
    <w:rsid w:val="00A7175D"/>
    <w:rsid w:val="00A720A8"/>
    <w:rsid w:val="00A779B4"/>
    <w:rsid w:val="00A84D7C"/>
    <w:rsid w:val="00A91FC9"/>
    <w:rsid w:val="00A93119"/>
    <w:rsid w:val="00A967C9"/>
    <w:rsid w:val="00A97FFB"/>
    <w:rsid w:val="00AA18FB"/>
    <w:rsid w:val="00AA6A0D"/>
    <w:rsid w:val="00AA6F6A"/>
    <w:rsid w:val="00AA6F92"/>
    <w:rsid w:val="00AA727F"/>
    <w:rsid w:val="00AB6934"/>
    <w:rsid w:val="00AC0A29"/>
    <w:rsid w:val="00AC3B54"/>
    <w:rsid w:val="00AD1C0E"/>
    <w:rsid w:val="00AD4838"/>
    <w:rsid w:val="00AE7952"/>
    <w:rsid w:val="00AF42DE"/>
    <w:rsid w:val="00B01348"/>
    <w:rsid w:val="00B04794"/>
    <w:rsid w:val="00B070CE"/>
    <w:rsid w:val="00B07E45"/>
    <w:rsid w:val="00B127C5"/>
    <w:rsid w:val="00B1486B"/>
    <w:rsid w:val="00B1499D"/>
    <w:rsid w:val="00B1719E"/>
    <w:rsid w:val="00B31E8C"/>
    <w:rsid w:val="00B32B45"/>
    <w:rsid w:val="00B3369F"/>
    <w:rsid w:val="00B41EAE"/>
    <w:rsid w:val="00B50FAE"/>
    <w:rsid w:val="00B51FC6"/>
    <w:rsid w:val="00B53115"/>
    <w:rsid w:val="00B542CF"/>
    <w:rsid w:val="00B64416"/>
    <w:rsid w:val="00B94E6C"/>
    <w:rsid w:val="00BA7DFB"/>
    <w:rsid w:val="00BB1B7C"/>
    <w:rsid w:val="00BB4606"/>
    <w:rsid w:val="00BB4BF0"/>
    <w:rsid w:val="00BC141E"/>
    <w:rsid w:val="00BC26D5"/>
    <w:rsid w:val="00BC4A1F"/>
    <w:rsid w:val="00BD5893"/>
    <w:rsid w:val="00BD6D76"/>
    <w:rsid w:val="00BE1838"/>
    <w:rsid w:val="00BE57A3"/>
    <w:rsid w:val="00BF40D5"/>
    <w:rsid w:val="00C0008A"/>
    <w:rsid w:val="00C119F3"/>
    <w:rsid w:val="00C23D2F"/>
    <w:rsid w:val="00C25A26"/>
    <w:rsid w:val="00C26321"/>
    <w:rsid w:val="00C30E25"/>
    <w:rsid w:val="00C3423A"/>
    <w:rsid w:val="00C34D5D"/>
    <w:rsid w:val="00C3540A"/>
    <w:rsid w:val="00C3792C"/>
    <w:rsid w:val="00C443BD"/>
    <w:rsid w:val="00C451C5"/>
    <w:rsid w:val="00C462F4"/>
    <w:rsid w:val="00C53548"/>
    <w:rsid w:val="00C61CED"/>
    <w:rsid w:val="00C62C9A"/>
    <w:rsid w:val="00C80913"/>
    <w:rsid w:val="00C8718D"/>
    <w:rsid w:val="00C878A6"/>
    <w:rsid w:val="00C9161D"/>
    <w:rsid w:val="00C93682"/>
    <w:rsid w:val="00C958FE"/>
    <w:rsid w:val="00C9604A"/>
    <w:rsid w:val="00CA0939"/>
    <w:rsid w:val="00CA0C1D"/>
    <w:rsid w:val="00CA65ED"/>
    <w:rsid w:val="00CA6FE2"/>
    <w:rsid w:val="00CB048A"/>
    <w:rsid w:val="00CB29D5"/>
    <w:rsid w:val="00CB5872"/>
    <w:rsid w:val="00CC4DC5"/>
    <w:rsid w:val="00CD58EA"/>
    <w:rsid w:val="00CD7534"/>
    <w:rsid w:val="00CD7DFC"/>
    <w:rsid w:val="00CE2B54"/>
    <w:rsid w:val="00CF1848"/>
    <w:rsid w:val="00CF7FEB"/>
    <w:rsid w:val="00D015A5"/>
    <w:rsid w:val="00D12044"/>
    <w:rsid w:val="00D12146"/>
    <w:rsid w:val="00D13AD5"/>
    <w:rsid w:val="00D14F9F"/>
    <w:rsid w:val="00D170D9"/>
    <w:rsid w:val="00D33EFC"/>
    <w:rsid w:val="00D3450C"/>
    <w:rsid w:val="00D36D9F"/>
    <w:rsid w:val="00D40DBC"/>
    <w:rsid w:val="00D45C80"/>
    <w:rsid w:val="00D45CE1"/>
    <w:rsid w:val="00D469B4"/>
    <w:rsid w:val="00D50FE4"/>
    <w:rsid w:val="00D56E5D"/>
    <w:rsid w:val="00D61C85"/>
    <w:rsid w:val="00D75CA6"/>
    <w:rsid w:val="00D76A18"/>
    <w:rsid w:val="00D80849"/>
    <w:rsid w:val="00D82E8F"/>
    <w:rsid w:val="00D8789B"/>
    <w:rsid w:val="00DA2ACE"/>
    <w:rsid w:val="00DB1EF2"/>
    <w:rsid w:val="00DB553F"/>
    <w:rsid w:val="00DB5E0F"/>
    <w:rsid w:val="00DB67A9"/>
    <w:rsid w:val="00DC27E3"/>
    <w:rsid w:val="00DC3F82"/>
    <w:rsid w:val="00DC404E"/>
    <w:rsid w:val="00DC79A1"/>
    <w:rsid w:val="00DD118C"/>
    <w:rsid w:val="00DE765C"/>
    <w:rsid w:val="00DF13BF"/>
    <w:rsid w:val="00DF2071"/>
    <w:rsid w:val="00DF3EF0"/>
    <w:rsid w:val="00E032AC"/>
    <w:rsid w:val="00E04DD5"/>
    <w:rsid w:val="00E1284A"/>
    <w:rsid w:val="00E15A38"/>
    <w:rsid w:val="00E226FD"/>
    <w:rsid w:val="00E242F6"/>
    <w:rsid w:val="00E42A82"/>
    <w:rsid w:val="00E51951"/>
    <w:rsid w:val="00E57B59"/>
    <w:rsid w:val="00E65E82"/>
    <w:rsid w:val="00E66235"/>
    <w:rsid w:val="00E75038"/>
    <w:rsid w:val="00E750BA"/>
    <w:rsid w:val="00E75680"/>
    <w:rsid w:val="00E76920"/>
    <w:rsid w:val="00E83C24"/>
    <w:rsid w:val="00E867D3"/>
    <w:rsid w:val="00E9318D"/>
    <w:rsid w:val="00E93245"/>
    <w:rsid w:val="00E93B25"/>
    <w:rsid w:val="00E93F3E"/>
    <w:rsid w:val="00EA7B4B"/>
    <w:rsid w:val="00EB260C"/>
    <w:rsid w:val="00EB3D1E"/>
    <w:rsid w:val="00EB4406"/>
    <w:rsid w:val="00ED2113"/>
    <w:rsid w:val="00EE7CDF"/>
    <w:rsid w:val="00EF08BE"/>
    <w:rsid w:val="00EF7CAA"/>
    <w:rsid w:val="00F01AEF"/>
    <w:rsid w:val="00F063C2"/>
    <w:rsid w:val="00F1217A"/>
    <w:rsid w:val="00F16609"/>
    <w:rsid w:val="00F268AE"/>
    <w:rsid w:val="00F26B55"/>
    <w:rsid w:val="00F3175D"/>
    <w:rsid w:val="00F32F1E"/>
    <w:rsid w:val="00F368BA"/>
    <w:rsid w:val="00F377FB"/>
    <w:rsid w:val="00F37941"/>
    <w:rsid w:val="00F40102"/>
    <w:rsid w:val="00F40464"/>
    <w:rsid w:val="00F40880"/>
    <w:rsid w:val="00F40F34"/>
    <w:rsid w:val="00F45002"/>
    <w:rsid w:val="00F461AA"/>
    <w:rsid w:val="00F53193"/>
    <w:rsid w:val="00F5357E"/>
    <w:rsid w:val="00F57C81"/>
    <w:rsid w:val="00F64143"/>
    <w:rsid w:val="00F64C5C"/>
    <w:rsid w:val="00F6586C"/>
    <w:rsid w:val="00F7665F"/>
    <w:rsid w:val="00F86A1F"/>
    <w:rsid w:val="00F9038B"/>
    <w:rsid w:val="00F94774"/>
    <w:rsid w:val="00F959CF"/>
    <w:rsid w:val="00F95E10"/>
    <w:rsid w:val="00FA084F"/>
    <w:rsid w:val="00FA5E03"/>
    <w:rsid w:val="00FA663B"/>
    <w:rsid w:val="00FB4D85"/>
    <w:rsid w:val="00FB4E73"/>
    <w:rsid w:val="00FC53DB"/>
    <w:rsid w:val="00FC7AE3"/>
    <w:rsid w:val="00FD1345"/>
    <w:rsid w:val="00FD4352"/>
    <w:rsid w:val="00FD4B9A"/>
    <w:rsid w:val="00FE408C"/>
    <w:rsid w:val="00FE6574"/>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C47327C-307A-4EA7-9921-0C90A637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078E1"/>
    <w:rsid w:val="000B5861"/>
    <w:rsid w:val="00136B46"/>
    <w:rsid w:val="00254EB5"/>
    <w:rsid w:val="00256BC5"/>
    <w:rsid w:val="00256C1C"/>
    <w:rsid w:val="002B068F"/>
    <w:rsid w:val="002F2769"/>
    <w:rsid w:val="00357A13"/>
    <w:rsid w:val="00373EE7"/>
    <w:rsid w:val="00385261"/>
    <w:rsid w:val="003C0515"/>
    <w:rsid w:val="003C4824"/>
    <w:rsid w:val="003D5481"/>
    <w:rsid w:val="004160AA"/>
    <w:rsid w:val="00416817"/>
    <w:rsid w:val="004901F0"/>
    <w:rsid w:val="005D0039"/>
    <w:rsid w:val="006A5748"/>
    <w:rsid w:val="00761A81"/>
    <w:rsid w:val="0076289D"/>
    <w:rsid w:val="00875FB1"/>
    <w:rsid w:val="008961ED"/>
    <w:rsid w:val="008F604B"/>
    <w:rsid w:val="009424D5"/>
    <w:rsid w:val="00951789"/>
    <w:rsid w:val="00970031"/>
    <w:rsid w:val="009A0465"/>
    <w:rsid w:val="009A0EAD"/>
    <w:rsid w:val="009C0C6F"/>
    <w:rsid w:val="00A22478"/>
    <w:rsid w:val="00A93119"/>
    <w:rsid w:val="00B46911"/>
    <w:rsid w:val="00B50FAE"/>
    <w:rsid w:val="00C82DCB"/>
    <w:rsid w:val="00E867D3"/>
    <w:rsid w:val="00EB3D1E"/>
    <w:rsid w:val="00EB6FC6"/>
    <w:rsid w:val="00F048F1"/>
    <w:rsid w:val="00F346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BE1B426-03D1-49D5-BC17-F2214B339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22</TotalTime>
  <Pages>2</Pages>
  <Words>765</Words>
  <Characters>4364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Resource mobilization</vt:lpstr>
    </vt:vector>
  </TitlesOfParts>
  <Company>SCBD</Company>
  <LinksUpToDate>false</LinksUpToDate>
  <CharactersWithSpaces>5119</CharactersWithSpaces>
  <SharedDoc>false</SharedDoc>
  <HLinks>
    <vt:vector size="216" baseType="variant">
      <vt:variant>
        <vt:i4>7995502</vt:i4>
      </vt:variant>
      <vt:variant>
        <vt:i4>72</vt:i4>
      </vt:variant>
      <vt:variant>
        <vt:i4>0</vt:i4>
      </vt:variant>
      <vt:variant>
        <vt:i4>5</vt:i4>
      </vt:variant>
      <vt:variant>
        <vt:lpwstr>https://www.cbd.int/decisions/cop?m=cop-14</vt:lpwstr>
      </vt:variant>
      <vt:variant>
        <vt:lpwstr/>
      </vt:variant>
      <vt:variant>
        <vt:i4>8126574</vt:i4>
      </vt:variant>
      <vt:variant>
        <vt:i4>69</vt:i4>
      </vt:variant>
      <vt:variant>
        <vt:i4>0</vt:i4>
      </vt:variant>
      <vt:variant>
        <vt:i4>5</vt:i4>
      </vt:variant>
      <vt:variant>
        <vt:lpwstr>https://www.cbd.int/decisions/cop?m=cop-12</vt:lpwstr>
      </vt:variant>
      <vt:variant>
        <vt:lpwstr/>
      </vt:variant>
      <vt:variant>
        <vt:i4>7864430</vt:i4>
      </vt:variant>
      <vt:variant>
        <vt:i4>66</vt:i4>
      </vt:variant>
      <vt:variant>
        <vt:i4>0</vt:i4>
      </vt:variant>
      <vt:variant>
        <vt:i4>5</vt:i4>
      </vt:variant>
      <vt:variant>
        <vt:lpwstr>https://www.cbd.int/decisions/cop?m=cop-16</vt:lpwstr>
      </vt:variant>
      <vt:variant>
        <vt:lpwstr/>
      </vt:variant>
      <vt:variant>
        <vt:i4>655430</vt:i4>
      </vt:variant>
      <vt:variant>
        <vt:i4>63</vt:i4>
      </vt:variant>
      <vt:variant>
        <vt:i4>0</vt:i4>
      </vt:variant>
      <vt:variant>
        <vt:i4>5</vt:i4>
      </vt:variant>
      <vt:variant>
        <vt:lpwstr>https://www.cbd.int/doc/decisions/cop-08/cop-08-dec-18-en.pdf</vt:lpwstr>
      </vt:variant>
      <vt:variant>
        <vt:lpwstr/>
      </vt:variant>
      <vt:variant>
        <vt:i4>655430</vt:i4>
      </vt:variant>
      <vt:variant>
        <vt:i4>60</vt:i4>
      </vt:variant>
      <vt:variant>
        <vt:i4>0</vt:i4>
      </vt:variant>
      <vt:variant>
        <vt:i4>5</vt:i4>
      </vt:variant>
      <vt:variant>
        <vt:lpwstr>https://www.cbd.int/doc/decisions/cop-08/cop-08-dec-18-en.pdf</vt:lpwstr>
      </vt:variant>
      <vt:variant>
        <vt:lpwstr/>
      </vt:variant>
      <vt:variant>
        <vt:i4>7209057</vt:i4>
      </vt:variant>
      <vt:variant>
        <vt:i4>57</vt:i4>
      </vt:variant>
      <vt:variant>
        <vt:i4>0</vt:i4>
      </vt:variant>
      <vt:variant>
        <vt:i4>5</vt:i4>
      </vt:variant>
      <vt:variant>
        <vt:lpwstr>https://www.cbd.int/decisions/cop/?m=cop-16</vt:lpwstr>
      </vt:variant>
      <vt:variant>
        <vt:lpwstr/>
      </vt:variant>
      <vt:variant>
        <vt:i4>7733359</vt:i4>
      </vt:variant>
      <vt:variant>
        <vt:i4>54</vt:i4>
      </vt:variant>
      <vt:variant>
        <vt:i4>0</vt:i4>
      </vt:variant>
      <vt:variant>
        <vt:i4>5</vt:i4>
      </vt:variant>
      <vt:variant>
        <vt:lpwstr>https://www.cbd.int/decisions/cop?m=cop-08</vt:lpwstr>
      </vt:variant>
      <vt:variant>
        <vt:lpwstr/>
      </vt:variant>
      <vt:variant>
        <vt:i4>655430</vt:i4>
      </vt:variant>
      <vt:variant>
        <vt:i4>51</vt:i4>
      </vt:variant>
      <vt:variant>
        <vt:i4>0</vt:i4>
      </vt:variant>
      <vt:variant>
        <vt:i4>5</vt:i4>
      </vt:variant>
      <vt:variant>
        <vt:lpwstr>https://www.cbd.int/doc/decisions/cop-08/cop-08-dec-18-en.pdf</vt:lpwstr>
      </vt:variant>
      <vt:variant>
        <vt:lpwstr/>
      </vt:variant>
      <vt:variant>
        <vt:i4>655430</vt:i4>
      </vt:variant>
      <vt:variant>
        <vt:i4>48</vt:i4>
      </vt:variant>
      <vt:variant>
        <vt:i4>0</vt:i4>
      </vt:variant>
      <vt:variant>
        <vt:i4>5</vt:i4>
      </vt:variant>
      <vt:variant>
        <vt:lpwstr>https://www.cbd.int/doc/decisions/cop-08/cop-08-dec-18-en.pdf</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655430</vt:i4>
      </vt:variant>
      <vt:variant>
        <vt:i4>42</vt:i4>
      </vt:variant>
      <vt:variant>
        <vt:i4>0</vt:i4>
      </vt:variant>
      <vt:variant>
        <vt:i4>5</vt:i4>
      </vt:variant>
      <vt:variant>
        <vt:lpwstr>https://www.cbd.int/doc/decisions/cop-08/cop-08-dec-18-en.pdf</vt:lpwstr>
      </vt:variant>
      <vt:variant>
        <vt:lpwstr/>
      </vt:variant>
      <vt:variant>
        <vt:i4>655430</vt:i4>
      </vt:variant>
      <vt:variant>
        <vt:i4>39</vt:i4>
      </vt:variant>
      <vt:variant>
        <vt:i4>0</vt:i4>
      </vt:variant>
      <vt:variant>
        <vt:i4>5</vt:i4>
      </vt:variant>
      <vt:variant>
        <vt:lpwstr>https://www.cbd.int/doc/decisions/cop-08/cop-08-dec-18-en.pdf</vt:lpwstr>
      </vt:variant>
      <vt:variant>
        <vt:lpwstr/>
      </vt:variant>
      <vt:variant>
        <vt:i4>7209057</vt:i4>
      </vt:variant>
      <vt:variant>
        <vt:i4>36</vt:i4>
      </vt:variant>
      <vt:variant>
        <vt:i4>0</vt:i4>
      </vt:variant>
      <vt:variant>
        <vt:i4>5</vt:i4>
      </vt:variant>
      <vt:variant>
        <vt:lpwstr>https://www.cbd.int/decisions/cop/?m=cop-16</vt:lpwstr>
      </vt:variant>
      <vt:variant>
        <vt:lpwstr/>
      </vt:variant>
      <vt:variant>
        <vt:i4>7733359</vt:i4>
      </vt:variant>
      <vt:variant>
        <vt:i4>33</vt:i4>
      </vt:variant>
      <vt:variant>
        <vt:i4>0</vt:i4>
      </vt:variant>
      <vt:variant>
        <vt:i4>5</vt:i4>
      </vt:variant>
      <vt:variant>
        <vt:lpwstr>https://www.cbd.int/decisions/cop?m=cop-08</vt:lpwstr>
      </vt:variant>
      <vt:variant>
        <vt:lpwstr/>
      </vt:variant>
      <vt:variant>
        <vt:i4>7864430</vt:i4>
      </vt:variant>
      <vt:variant>
        <vt:i4>30</vt:i4>
      </vt:variant>
      <vt:variant>
        <vt:i4>0</vt:i4>
      </vt:variant>
      <vt:variant>
        <vt:i4>5</vt:i4>
      </vt:variant>
      <vt:variant>
        <vt:lpwstr>https://www.cbd.int/decisions/cop?m=cop-16</vt:lpwstr>
      </vt:variant>
      <vt:variant>
        <vt:lpwstr/>
      </vt:variant>
      <vt:variant>
        <vt:i4>6422572</vt:i4>
      </vt:variant>
      <vt:variant>
        <vt:i4>27</vt:i4>
      </vt:variant>
      <vt:variant>
        <vt:i4>0</vt:i4>
      </vt:variant>
      <vt:variant>
        <vt:i4>5</vt:i4>
      </vt:variant>
      <vt:variant>
        <vt:lpwstr>https://www.cbd.int/documents/CBD/COP/16/INF/3/REV1</vt:lpwstr>
      </vt:variant>
      <vt:variant>
        <vt:lpwstr/>
      </vt:variant>
      <vt:variant>
        <vt:i4>3211313</vt:i4>
      </vt:variant>
      <vt:variant>
        <vt:i4>24</vt:i4>
      </vt:variant>
      <vt:variant>
        <vt:i4>0</vt:i4>
      </vt:variant>
      <vt:variant>
        <vt:i4>5</vt:i4>
      </vt:variant>
      <vt:variant>
        <vt:lpwstr>https://www.cbd.int/documents/CBD/SBI/7/3/ADD4</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3211313</vt:i4>
      </vt:variant>
      <vt:variant>
        <vt:i4>18</vt:i4>
      </vt:variant>
      <vt:variant>
        <vt:i4>0</vt:i4>
      </vt:variant>
      <vt:variant>
        <vt:i4>5</vt:i4>
      </vt:variant>
      <vt:variant>
        <vt:lpwstr>https://www.cbd.int/documents/CBD/SBI/7/3/ADD4</vt:lpwstr>
      </vt:variant>
      <vt:variant>
        <vt:lpwstr/>
      </vt:variant>
      <vt:variant>
        <vt:i4>7209057</vt:i4>
      </vt:variant>
      <vt:variant>
        <vt:i4>15</vt:i4>
      </vt:variant>
      <vt:variant>
        <vt:i4>0</vt:i4>
      </vt:variant>
      <vt:variant>
        <vt:i4>5</vt:i4>
      </vt:variant>
      <vt:variant>
        <vt:lpwstr>https://www.cbd.int/decisions/cop/?m=cop-15</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8126574</vt:i4>
      </vt:variant>
      <vt:variant>
        <vt:i4>30</vt:i4>
      </vt:variant>
      <vt:variant>
        <vt:i4>0</vt:i4>
      </vt:variant>
      <vt:variant>
        <vt:i4>5</vt:i4>
      </vt:variant>
      <vt:variant>
        <vt:lpwstr>https://www.cbd.int/decisions/cop?m=cop-12</vt:lpwstr>
      </vt:variant>
      <vt:variant>
        <vt:lpwstr/>
      </vt:variant>
      <vt:variant>
        <vt:i4>6881319</vt:i4>
      </vt:variant>
      <vt:variant>
        <vt:i4>27</vt:i4>
      </vt:variant>
      <vt:variant>
        <vt:i4>0</vt:i4>
      </vt:variant>
      <vt:variant>
        <vt:i4>5</vt:i4>
      </vt:variant>
      <vt:variant>
        <vt:lpwstr>https://www.cbd.int/documents/CBD/COP/17/2</vt:lpwstr>
      </vt:variant>
      <vt:variant>
        <vt:lpwstr/>
      </vt:variant>
      <vt:variant>
        <vt:i4>7208999</vt:i4>
      </vt:variant>
      <vt:variant>
        <vt:i4>24</vt:i4>
      </vt:variant>
      <vt:variant>
        <vt:i4>0</vt:i4>
      </vt:variant>
      <vt:variant>
        <vt:i4>5</vt:i4>
      </vt:variant>
      <vt:variant>
        <vt:lpwstr>https://www.cbd.int/documents/CBD/COP/17/5</vt:lpwstr>
      </vt:variant>
      <vt:variant>
        <vt:lpwstr/>
      </vt:variant>
      <vt:variant>
        <vt:i4>983064</vt:i4>
      </vt:variant>
      <vt:variant>
        <vt:i4>21</vt:i4>
      </vt:variant>
      <vt:variant>
        <vt:i4>0</vt:i4>
      </vt:variant>
      <vt:variant>
        <vt:i4>5</vt:i4>
      </vt:variant>
      <vt:variant>
        <vt:lpwstr>https://www.cbd.int/recommendations/sbi/?m=sbi-06</vt:lpwstr>
      </vt:variant>
      <vt:variant>
        <vt:lpwstr/>
      </vt:variant>
      <vt:variant>
        <vt:i4>983064</vt:i4>
      </vt:variant>
      <vt:variant>
        <vt:i4>18</vt:i4>
      </vt:variant>
      <vt:variant>
        <vt:i4>0</vt:i4>
      </vt:variant>
      <vt:variant>
        <vt:i4>5</vt:i4>
      </vt:variant>
      <vt:variant>
        <vt:lpwstr>https://www.cbd.int/recommendations/sbi/?m=sbi-06</vt:lpwstr>
      </vt:variant>
      <vt:variant>
        <vt:lpwstr/>
      </vt:variant>
      <vt:variant>
        <vt:i4>6881319</vt:i4>
      </vt:variant>
      <vt:variant>
        <vt:i4>15</vt:i4>
      </vt:variant>
      <vt:variant>
        <vt:i4>0</vt:i4>
      </vt:variant>
      <vt:variant>
        <vt:i4>5</vt:i4>
      </vt:variant>
      <vt:variant>
        <vt:lpwstr>https://www.cbd.int/documents/CBD/COP/17/2</vt:lpwstr>
      </vt:variant>
      <vt:variant>
        <vt:lpwstr/>
      </vt:variant>
      <vt:variant>
        <vt:i4>2097270</vt:i4>
      </vt:variant>
      <vt:variant>
        <vt:i4>12</vt:i4>
      </vt:variant>
      <vt:variant>
        <vt:i4>0</vt:i4>
      </vt:variant>
      <vt:variant>
        <vt:i4>5</vt:i4>
      </vt:variant>
      <vt:variant>
        <vt:lpwstr>https://www.un.org/ohrlls/content/list-sids</vt:lpwstr>
      </vt:variant>
      <vt:variant>
        <vt:lpwstr/>
      </vt:variant>
      <vt:variant>
        <vt:i4>3407921</vt:i4>
      </vt:variant>
      <vt:variant>
        <vt:i4>9</vt:i4>
      </vt:variant>
      <vt:variant>
        <vt:i4>0</vt:i4>
      </vt:variant>
      <vt:variant>
        <vt:i4>5</vt:i4>
      </vt:variant>
      <vt:variant>
        <vt:lpwstr>https://www.cbd.int/documents/CBD/SBI/7/3/ADD1</vt:lpwstr>
      </vt:variant>
      <vt:variant>
        <vt:lpwstr/>
      </vt:variant>
      <vt:variant>
        <vt:i4>5111815</vt:i4>
      </vt:variant>
      <vt:variant>
        <vt:i4>6</vt:i4>
      </vt:variant>
      <vt:variant>
        <vt:i4>0</vt:i4>
      </vt:variant>
      <vt:variant>
        <vt:i4>5</vt:i4>
      </vt:variant>
      <vt:variant>
        <vt:lpwstr>https://www.cbd.int/documents/CBD/SBI/7/4</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8061038</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 mobilization</dc:title>
  <dc:subject>Non-paper on item 8 (a) – annex on criteria – 26 October 2026</dc:subject>
  <dc:creator>Veronique Lefebvre</dc:creator>
  <cp:keywords>Convention on Biological Diversity</cp:keywords>
  <cp:lastModifiedBy>Veronique Lefebvre</cp:lastModifiedBy>
  <cp:revision>17</cp:revision>
  <cp:lastPrinted>2026-10-22T16:12:00Z</cp:lastPrinted>
  <dcterms:created xsi:type="dcterms:W3CDTF">2026-10-26T19:52:00Z</dcterms:created>
  <dcterms:modified xsi:type="dcterms:W3CDTF">2026-10-26T20:15:00Z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